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1852" w:rsidRDefault="00C01852">
      <w:pPr>
        <w:rPr>
          <w:rtl/>
        </w:rPr>
      </w:pPr>
    </w:p>
    <w:p w:rsidR="003E2FCD" w:rsidRDefault="003E2FCD">
      <w:pPr>
        <w:rPr>
          <w:rtl/>
        </w:rPr>
      </w:pPr>
    </w:p>
    <w:p w:rsidR="003E2FCD" w:rsidRDefault="003E2FCD">
      <w:pPr>
        <w:rPr>
          <w:rtl/>
        </w:rPr>
      </w:pPr>
    </w:p>
    <w:p w:rsidR="003E2FCD" w:rsidRDefault="003E2FCD">
      <w:pPr>
        <w:rPr>
          <w:rtl/>
        </w:rPr>
      </w:pPr>
    </w:p>
    <w:p w:rsidR="003E2FCD" w:rsidRDefault="003E2FCD">
      <w:pPr>
        <w:rPr>
          <w:rtl/>
        </w:rPr>
      </w:pPr>
    </w:p>
    <w:p w:rsidR="003E2FCD" w:rsidRDefault="003E2FCD">
      <w:pPr>
        <w:rPr>
          <w:rtl/>
        </w:rPr>
      </w:pPr>
    </w:p>
    <w:p w:rsidR="003E2FCD" w:rsidRDefault="003E2FCD">
      <w:pPr>
        <w:rPr>
          <w:rtl/>
        </w:rPr>
      </w:pPr>
    </w:p>
    <w:p w:rsidR="003E2FCD" w:rsidRDefault="003E2FCD">
      <w:pPr>
        <w:rPr>
          <w:rtl/>
        </w:rPr>
      </w:pPr>
    </w:p>
    <w:p w:rsidR="003E2FCD" w:rsidRDefault="003E2FCD" w:rsidP="003E2FCD">
      <w:pPr>
        <w:jc w:val="center"/>
        <w:rPr>
          <w:rFonts w:hint="cs"/>
          <w:sz w:val="150"/>
          <w:szCs w:val="150"/>
          <w:rtl/>
        </w:rPr>
      </w:pPr>
      <w:r>
        <w:rPr>
          <w:rFonts w:hint="cs"/>
          <w:sz w:val="150"/>
          <w:szCs w:val="150"/>
          <w:rtl/>
        </w:rPr>
        <w:t>اختصاص</w:t>
      </w:r>
    </w:p>
    <w:p w:rsidR="003E2FCD" w:rsidRDefault="003E2FCD" w:rsidP="003E2FCD">
      <w:pPr>
        <w:jc w:val="center"/>
        <w:rPr>
          <w:sz w:val="150"/>
          <w:szCs w:val="150"/>
          <w:rtl/>
        </w:rPr>
      </w:pPr>
    </w:p>
    <w:p w:rsidR="003E2FCD" w:rsidRDefault="003E2FCD" w:rsidP="003E2FCD">
      <w:pPr>
        <w:jc w:val="center"/>
        <w:rPr>
          <w:sz w:val="150"/>
          <w:szCs w:val="150"/>
          <w:rtl/>
        </w:rPr>
      </w:pPr>
    </w:p>
    <w:p w:rsidR="003E2FCD" w:rsidRDefault="003E2FCD" w:rsidP="003E2FCD">
      <w:pPr>
        <w:jc w:val="center"/>
        <w:rPr>
          <w:sz w:val="150"/>
          <w:szCs w:val="150"/>
          <w:rtl/>
        </w:rPr>
      </w:pPr>
    </w:p>
    <w:p w:rsidR="003E2FCD" w:rsidRDefault="003E2FCD" w:rsidP="003E2FCD">
      <w:pPr>
        <w:jc w:val="center"/>
        <w:rPr>
          <w:sz w:val="150"/>
          <w:szCs w:val="150"/>
          <w:rtl/>
        </w:rPr>
      </w:pPr>
    </w:p>
    <w:p w:rsidR="003E2FCD" w:rsidRDefault="003E2FCD" w:rsidP="003E2FCD">
      <w:pPr>
        <w:jc w:val="center"/>
        <w:rPr>
          <w:sz w:val="28"/>
          <w:szCs w:val="28"/>
          <w:rtl/>
        </w:rPr>
      </w:pPr>
    </w:p>
    <w:p w:rsidR="003E2FCD" w:rsidRPr="00B16AD7" w:rsidRDefault="003E2FCD" w:rsidP="003E2FCD">
      <w:pPr>
        <w:rPr>
          <w:rFonts w:eastAsia="Times New Roman"/>
          <w:b/>
          <w:bCs/>
          <w:sz w:val="28"/>
          <w:szCs w:val="28"/>
          <w:rtl/>
        </w:rPr>
      </w:pPr>
      <w:r w:rsidRPr="00B16AD7">
        <w:rPr>
          <w:rFonts w:eastAsia="Times New Roman" w:hint="cs"/>
          <w:b/>
          <w:bCs/>
          <w:sz w:val="28"/>
          <w:szCs w:val="28"/>
          <w:rtl/>
        </w:rPr>
        <w:lastRenderedPageBreak/>
        <w:t>رقم القضية 416/5/ق لعام ١٤٢٦هـ</w:t>
      </w:r>
      <w:r w:rsidRPr="00B16AD7">
        <w:rPr>
          <w:rFonts w:eastAsia="Times New Roman" w:hint="cs"/>
          <w:b/>
          <w:bCs/>
          <w:sz w:val="28"/>
          <w:szCs w:val="28"/>
          <w:rtl/>
        </w:rPr>
        <w:br/>
        <w:t>رقم الحكم الابتدائي 73/د/ف/٤٢ لعام ١٤٢٦هـ</w:t>
      </w:r>
      <w:r w:rsidRPr="00B16AD7">
        <w:rPr>
          <w:rFonts w:eastAsia="Times New Roman" w:hint="cs"/>
          <w:b/>
          <w:bCs/>
          <w:sz w:val="28"/>
          <w:szCs w:val="28"/>
          <w:rtl/>
        </w:rPr>
        <w:br/>
        <w:t>رقم حكم التدقيق 5/ت/6 لعام ١٤٢٧هـ</w:t>
      </w:r>
      <w:r w:rsidRPr="00B16AD7">
        <w:rPr>
          <w:rFonts w:eastAsia="Times New Roman" w:hint="cs"/>
          <w:b/>
          <w:bCs/>
          <w:sz w:val="28"/>
          <w:szCs w:val="28"/>
          <w:rtl/>
        </w:rPr>
        <w:br/>
        <w:t>تاريخ الجلسة 1/١/1427هـ</w:t>
      </w:r>
      <w:r w:rsidRPr="00B16AD7">
        <w:rPr>
          <w:rFonts w:eastAsia="Times New Roman" w:hint="cs"/>
          <w:b/>
          <w:bCs/>
          <w:sz w:val="28"/>
          <w:szCs w:val="28"/>
          <w:rtl/>
        </w:rPr>
        <w:br/>
      </w:r>
      <w:r w:rsidRPr="00B16AD7">
        <w:rPr>
          <w:rFonts w:eastAsia="Times New Roman" w:hint="cs"/>
          <w:sz w:val="28"/>
          <w:szCs w:val="28"/>
          <w:rtl/>
        </w:rPr>
        <w:br/>
      </w:r>
      <w:r w:rsidRPr="00B16AD7">
        <w:rPr>
          <w:rFonts w:eastAsia="Times New Roman" w:hint="cs"/>
          <w:sz w:val="28"/>
          <w:szCs w:val="28"/>
          <w:rtl/>
        </w:rPr>
        <w:br/>
      </w:r>
      <w:r w:rsidRPr="00B16AD7">
        <w:rPr>
          <w:rFonts w:eastAsia="Times New Roman" w:hint="cs"/>
          <w:b/>
          <w:bCs/>
          <w:sz w:val="28"/>
          <w:szCs w:val="28"/>
          <w:rtl/>
        </w:rPr>
        <w:t xml:space="preserve">                   </w:t>
      </w:r>
      <w:r>
        <w:rPr>
          <w:rFonts w:eastAsia="Times New Roman" w:hint="cs"/>
          <w:b/>
          <w:bCs/>
          <w:sz w:val="28"/>
          <w:szCs w:val="28"/>
          <w:rtl/>
        </w:rPr>
        <w:t xml:space="preserve">                            </w:t>
      </w:r>
      <w:r w:rsidRPr="00B16AD7">
        <w:rPr>
          <w:rFonts w:eastAsia="Times New Roman" w:hint="cs"/>
          <w:b/>
          <w:bCs/>
          <w:sz w:val="28"/>
          <w:szCs w:val="28"/>
          <w:rtl/>
        </w:rPr>
        <w:t xml:space="preserve">      الموضوعات</w:t>
      </w:r>
    </w:p>
    <w:p w:rsidR="003E2FCD" w:rsidRPr="00B16AD7" w:rsidRDefault="003E2FCD" w:rsidP="003E2FCD">
      <w:pPr>
        <w:rPr>
          <w:rFonts w:eastAsia="Times New Roman"/>
          <w:sz w:val="28"/>
          <w:szCs w:val="28"/>
          <w:rtl/>
        </w:rPr>
      </w:pPr>
      <w:r w:rsidRPr="00B16AD7">
        <w:rPr>
          <w:rFonts w:eastAsia="Times New Roman" w:hint="cs"/>
          <w:sz w:val="28"/>
          <w:szCs w:val="28"/>
          <w:rtl/>
        </w:rPr>
        <w:br/>
      </w:r>
      <w:r w:rsidRPr="00B16AD7">
        <w:rPr>
          <w:rFonts w:eastAsia="Times New Roman" w:hint="cs"/>
          <w:b/>
          <w:bCs/>
          <w:sz w:val="28"/>
          <w:szCs w:val="28"/>
          <w:rtl/>
        </w:rPr>
        <w:t>اختصاص ـ ما يخرج عن الاختصاص الولائي لديوان المظالم ـ هيئات قضائية</w:t>
      </w:r>
      <w:r w:rsidRPr="00B16AD7">
        <w:rPr>
          <w:rFonts w:eastAsia="Times New Roman" w:hint="cs"/>
          <w:b/>
          <w:bCs/>
          <w:sz w:val="28"/>
          <w:szCs w:val="28"/>
          <w:rtl/>
        </w:rPr>
        <w:br/>
        <w:t>. عسكريون - قرار فصل من الخدمة. مجالس الاستئناف العسكري ـ مجالس</w:t>
      </w:r>
      <w:r w:rsidRPr="00B16AD7">
        <w:rPr>
          <w:rFonts w:eastAsia="Times New Roman" w:hint="cs"/>
          <w:b/>
          <w:bCs/>
          <w:sz w:val="28"/>
          <w:szCs w:val="28"/>
          <w:rtl/>
        </w:rPr>
        <w:br/>
        <w:t>التأديب العسكري.</w:t>
      </w:r>
      <w:r w:rsidRPr="00B16AD7">
        <w:rPr>
          <w:rFonts w:eastAsia="Times New Roman" w:hint="cs"/>
          <w:sz w:val="28"/>
          <w:szCs w:val="28"/>
          <w:rtl/>
        </w:rPr>
        <w:br/>
      </w:r>
      <w:r w:rsidRPr="00B16AD7">
        <w:rPr>
          <w:rFonts w:eastAsia="Times New Roman" w:hint="cs"/>
          <w:sz w:val="28"/>
          <w:szCs w:val="28"/>
          <w:rtl/>
        </w:rPr>
        <w:br/>
      </w:r>
      <w:r w:rsidRPr="00B16AD7">
        <w:rPr>
          <w:rFonts w:eastAsia="Times New Roman" w:hint="cs"/>
          <w:b/>
          <w:bCs/>
          <w:sz w:val="28"/>
          <w:szCs w:val="28"/>
          <w:rtl/>
        </w:rPr>
        <w:t xml:space="preserve">                        </w:t>
      </w:r>
      <w:r>
        <w:rPr>
          <w:rFonts w:eastAsia="Times New Roman" w:hint="cs"/>
          <w:b/>
          <w:bCs/>
          <w:sz w:val="28"/>
          <w:szCs w:val="28"/>
          <w:rtl/>
        </w:rPr>
        <w:t xml:space="preserve">                        </w:t>
      </w:r>
      <w:r w:rsidRPr="00B16AD7">
        <w:rPr>
          <w:rFonts w:eastAsia="Times New Roman" w:hint="cs"/>
          <w:b/>
          <w:bCs/>
          <w:sz w:val="28"/>
          <w:szCs w:val="28"/>
          <w:rtl/>
        </w:rPr>
        <w:t xml:space="preserve">  الأنظمة واللوائح</w:t>
      </w:r>
      <w:r w:rsidRPr="00B16AD7">
        <w:rPr>
          <w:rFonts w:eastAsia="Times New Roman" w:hint="cs"/>
          <w:sz w:val="28"/>
          <w:szCs w:val="28"/>
          <w:rtl/>
        </w:rPr>
        <w:br/>
      </w:r>
      <w:r w:rsidRPr="00DE2E71">
        <w:rPr>
          <w:rFonts w:eastAsia="Times New Roman" w:hint="cs"/>
          <w:sz w:val="28"/>
          <w:szCs w:val="28"/>
          <w:rtl/>
        </w:rPr>
        <w:t>•</w:t>
      </w:r>
      <w:r>
        <w:rPr>
          <w:rFonts w:eastAsia="Times New Roman" w:hint="cs"/>
          <w:sz w:val="28"/>
          <w:szCs w:val="28"/>
          <w:rtl/>
        </w:rPr>
        <w:t xml:space="preserve"> </w:t>
      </w:r>
      <w:r w:rsidRPr="00B16AD7">
        <w:rPr>
          <w:rFonts w:eastAsia="Times New Roman" w:hint="cs"/>
          <w:sz w:val="28"/>
          <w:szCs w:val="28"/>
          <w:rtl/>
        </w:rPr>
        <w:t>نظام قوات الأمن الداخلي الصادر بالمرسوم الملكي رقم (م/30) وتاريخ</w:t>
      </w:r>
      <w:r w:rsidRPr="00B16AD7">
        <w:rPr>
          <w:rFonts w:eastAsia="Times New Roman" w:hint="cs"/>
          <w:sz w:val="28"/>
          <w:szCs w:val="28"/>
          <w:rtl/>
        </w:rPr>
        <w:br/>
        <w:t>١٣٨٤/١٢/٤هـ.</w:t>
      </w:r>
      <w:r w:rsidRPr="00B16AD7">
        <w:rPr>
          <w:rFonts w:eastAsia="Times New Roman" w:hint="cs"/>
          <w:sz w:val="28"/>
          <w:szCs w:val="28"/>
          <w:rtl/>
        </w:rPr>
        <w:br/>
      </w:r>
      <w:r w:rsidRPr="00DE2E71">
        <w:rPr>
          <w:rFonts w:eastAsia="Times New Roman" w:hint="cs"/>
          <w:sz w:val="28"/>
          <w:szCs w:val="28"/>
          <w:rtl/>
        </w:rPr>
        <w:t>•</w:t>
      </w:r>
      <w:r>
        <w:rPr>
          <w:rFonts w:eastAsia="Times New Roman" w:hint="cs"/>
          <w:sz w:val="28"/>
          <w:szCs w:val="28"/>
          <w:rtl/>
        </w:rPr>
        <w:t xml:space="preserve"> </w:t>
      </w:r>
      <w:r w:rsidRPr="00B16AD7">
        <w:rPr>
          <w:rFonts w:eastAsia="Times New Roman" w:hint="cs"/>
          <w:sz w:val="28"/>
          <w:szCs w:val="28"/>
          <w:rtl/>
        </w:rPr>
        <w:t>نظام ديـوان الـمـظـالـم الـصـادر بـالـمـرسـوم الملكي رقم (م/51) وتاريخ</w:t>
      </w:r>
      <w:r w:rsidRPr="00B16AD7">
        <w:rPr>
          <w:rFonts w:eastAsia="Times New Roman" w:hint="cs"/>
          <w:sz w:val="28"/>
          <w:szCs w:val="28"/>
          <w:rtl/>
        </w:rPr>
        <w:br/>
      </w:r>
      <w:r w:rsidRPr="00B16AD7">
        <w:rPr>
          <w:rFonts w:eastAsia="Times New Roman" w:hint="cs"/>
          <w:sz w:val="28"/>
          <w:szCs w:val="28"/>
          <w:rtl/>
          <w:lang w:bidi="fa-IR"/>
        </w:rPr>
        <w:t>۱</w:t>
      </w:r>
      <w:r w:rsidRPr="00B16AD7">
        <w:rPr>
          <w:rFonts w:eastAsia="Times New Roman" w:hint="cs"/>
          <w:sz w:val="28"/>
          <w:szCs w:val="28"/>
          <w:rtl/>
        </w:rPr>
        <w:t>٧/١٤٠٢/٧هـ.</w:t>
      </w:r>
    </w:p>
    <w:p w:rsidR="003E2FCD" w:rsidRPr="00B16AD7" w:rsidRDefault="003E2FCD" w:rsidP="003E2FCD">
      <w:pPr>
        <w:rPr>
          <w:rFonts w:eastAsia="Times New Roman"/>
          <w:sz w:val="28"/>
          <w:szCs w:val="28"/>
          <w:rtl/>
        </w:rPr>
      </w:pPr>
      <w:r w:rsidRPr="00B16AD7">
        <w:rPr>
          <w:rFonts w:eastAsia="Times New Roman" w:hint="cs"/>
          <w:sz w:val="28"/>
          <w:szCs w:val="28"/>
          <w:rtl/>
        </w:rPr>
        <w:br/>
      </w:r>
      <w:r w:rsidRPr="00B16AD7">
        <w:rPr>
          <w:rFonts w:eastAsia="Times New Roman" w:hint="cs"/>
          <w:b/>
          <w:bCs/>
          <w:sz w:val="28"/>
          <w:szCs w:val="28"/>
          <w:rtl/>
        </w:rPr>
        <w:t xml:space="preserve">                                </w:t>
      </w:r>
      <w:r>
        <w:rPr>
          <w:rFonts w:eastAsia="Times New Roman" w:hint="cs"/>
          <w:b/>
          <w:bCs/>
          <w:sz w:val="28"/>
          <w:szCs w:val="28"/>
          <w:rtl/>
        </w:rPr>
        <w:t xml:space="preserve">                    </w:t>
      </w:r>
      <w:r w:rsidRPr="00B16AD7">
        <w:rPr>
          <w:rFonts w:eastAsia="Times New Roman" w:hint="cs"/>
          <w:b/>
          <w:bCs/>
          <w:sz w:val="28"/>
          <w:szCs w:val="28"/>
          <w:rtl/>
        </w:rPr>
        <w:t xml:space="preserve">  الملخص</w:t>
      </w:r>
      <w:r w:rsidRPr="00B16AD7">
        <w:rPr>
          <w:rFonts w:eastAsia="Times New Roman" w:hint="cs"/>
          <w:sz w:val="28"/>
          <w:szCs w:val="28"/>
          <w:rtl/>
        </w:rPr>
        <w:br/>
        <w:t>المدعي يطلب إلغاء قرار شرطة منطقة المدينة المنورة المتضمن فصله عن عمله ـ قرار الفصل صادر عن المجلس التأديبي العسكري، ثم صدر بموجبه قرار المجلس الاستئنافي بتأييد ذلك القرار، ثم تمت المصادقة عليه وصدر قرار اعتماد فصله ـ نظام قوات الأمن الداخلي، وفي الباب التاسع منه جعل المجالس التأديبية العسكرية هيئات قضائية قائمة بذاتها، وأولاها اختصاصاً قضائياً بمحاكمة رجال قوات الأمن الداخلي عن كل ما يقع منهم من جرائم ومخالفات ويحق للمتهم طلب استئناف الحكم مما لا يخرج عن التنظيم المعمول به في أية محاكمة قضائية نظام ديوان المظالم في المادة التاسعة منه جعل القرارات والأحكام الصادرة عن الهيئات القضائية مما يدخل في ولايتها بمنأى عن رقابة ديوان المظالم ـ أثره: عدم اختصاص ديوان المظالم ولائياً بنظر الدعوى.</w:t>
      </w:r>
    </w:p>
    <w:p w:rsidR="003E2FCD" w:rsidRPr="00B16AD7" w:rsidRDefault="003E2FCD" w:rsidP="003E2FCD">
      <w:pPr>
        <w:jc w:val="center"/>
        <w:rPr>
          <w:rFonts w:eastAsia="Times New Roman"/>
          <w:b/>
          <w:bCs/>
          <w:sz w:val="28"/>
          <w:szCs w:val="28"/>
          <w:rtl/>
        </w:rPr>
      </w:pPr>
      <w:r w:rsidRPr="00B16AD7">
        <w:rPr>
          <w:rFonts w:eastAsia="Times New Roman" w:hint="cs"/>
          <w:b/>
          <w:bCs/>
          <w:sz w:val="28"/>
          <w:szCs w:val="28"/>
          <w:rtl/>
        </w:rPr>
        <w:t>الوقائع</w:t>
      </w:r>
    </w:p>
    <w:p w:rsidR="003E2FCD" w:rsidRPr="00B16AD7" w:rsidRDefault="003E2FCD" w:rsidP="003E2FCD">
      <w:pPr>
        <w:jc w:val="both"/>
        <w:rPr>
          <w:rFonts w:eastAsia="Times New Roman"/>
          <w:sz w:val="28"/>
          <w:szCs w:val="28"/>
          <w:rtl/>
        </w:rPr>
      </w:pPr>
      <w:r w:rsidRPr="00B16AD7">
        <w:rPr>
          <w:rFonts w:eastAsia="Times New Roman" w:hint="cs"/>
          <w:sz w:val="28"/>
          <w:szCs w:val="28"/>
          <w:rtl/>
        </w:rPr>
        <w:t>تتلخص وقائع هذه الدعوى بالقدر اللازم لإصدار هذا الحكم في أنه تقدم للديوان المدعي...... بعريضة دعوى قيدت قضية بالرقم المشار إليه أعلاه. وبإحال</w:t>
      </w:r>
      <w:r w:rsidRPr="00B16AD7">
        <w:rPr>
          <w:rFonts w:eastAsia="Times New Roman" w:hint="eastAsia"/>
          <w:sz w:val="28"/>
          <w:szCs w:val="28"/>
          <w:rtl/>
        </w:rPr>
        <w:t>ة</w:t>
      </w:r>
      <w:r w:rsidRPr="00B16AD7">
        <w:rPr>
          <w:rFonts w:eastAsia="Times New Roman" w:hint="cs"/>
          <w:sz w:val="28"/>
          <w:szCs w:val="28"/>
          <w:rtl/>
        </w:rPr>
        <w:t xml:space="preserve"> القضية إلى الدائرة باشرت نظرها على النحو المبين تفصيلاً بمحضر الضبط، فبجلسة يوم الاثنين ١٤٢٦/٨/٢٢هـ حضر المدعي/...... المشار إليه سابقاً والمثبت في الضبط هويته، كما حضر ممثل المدعى عليها ........ والمثبت في الضبط هويته وصفته، وفي تلك الجلسة أوضح المدعي دعواه بأنه يتظلم من قرار فصله الصادر ضده من المدعى عليها، وانتهى إلى طلب إلغاء القرار محل الطعن، فدفع ممثل المدعى عليها بعدم اختصاص ديوان المظالم بنظر القرارات الصادرة عن المجلس</w:t>
      </w:r>
    </w:p>
    <w:p w:rsidR="003E2FCD" w:rsidRPr="00B16AD7" w:rsidRDefault="003E2FCD" w:rsidP="003E2FCD">
      <w:pPr>
        <w:jc w:val="both"/>
        <w:rPr>
          <w:rFonts w:eastAsia="Times New Roman"/>
          <w:sz w:val="28"/>
          <w:szCs w:val="28"/>
          <w:rtl/>
        </w:rPr>
      </w:pPr>
      <w:r w:rsidRPr="00B16AD7">
        <w:rPr>
          <w:rFonts w:eastAsia="Times New Roman" w:hint="cs"/>
          <w:sz w:val="28"/>
          <w:szCs w:val="28"/>
          <w:rtl/>
        </w:rPr>
        <w:lastRenderedPageBreak/>
        <w:t>العسكري الاستئنافي ومنها القرار محل الطعن، وبجلسة الثلاثاء١٤٢٦/١٠/٢٧هـ حضر ممثل المدعى عليها....... والمثبت هويته وصفته في الضبط في حين لم يحضر المدعي ولم يقدم عذراً عن تخلفه على رغم علمه بموعد الجلسة فأصدرت الدائرة قرارها رقم ٧٠/د/ف/٤٢ لعام ١٤٢٦هـ القاضي بشطب الدعوى للمرة</w:t>
      </w:r>
    </w:p>
    <w:p w:rsidR="003E2FCD" w:rsidRPr="00B16AD7" w:rsidRDefault="003E2FCD" w:rsidP="003E2FCD">
      <w:pPr>
        <w:jc w:val="both"/>
        <w:rPr>
          <w:rFonts w:eastAsia="Times New Roman"/>
          <w:sz w:val="28"/>
          <w:szCs w:val="28"/>
          <w:rtl/>
        </w:rPr>
      </w:pPr>
      <w:r w:rsidRPr="00B16AD7">
        <w:rPr>
          <w:rFonts w:eastAsia="Times New Roman" w:hint="cs"/>
          <w:sz w:val="28"/>
          <w:szCs w:val="28"/>
          <w:rtl/>
        </w:rPr>
        <w:t>الأولى، وبجلسة هذا اليوم حضر المدعي وقدم اعتذاره عن تخلفه في حضور الجلسة الماضية، وطلب إعادة فتح باب المرافعة في الدعوى فأجابته الدائرة لطلبه واستوضحت منه عن حقيقة دعواه وممن صدر قرار فصله، فقرر بأنه يتظلم من قرار اعتماد فصله من وظيفته المبني على قرار المجلس التأديبي العسكري وقرار المجلس الاستئنافي وقرار تصديق العقوبة العسكرية المشار إليها في القرار الإداري المتظلم منه برقم ٢٤٦١ في ١٤٢٥/٣/٢١هـ، وانتهى إلى طلب إلغاء ذلك القرار، وبناء عليه قررت الدائرة الحكم في الدعوى لما يلي من:</w:t>
      </w:r>
    </w:p>
    <w:p w:rsidR="003E2FCD" w:rsidRPr="00B16AD7" w:rsidRDefault="003E2FCD" w:rsidP="003E2FCD">
      <w:pPr>
        <w:rPr>
          <w:rFonts w:eastAsia="Times New Roman"/>
          <w:sz w:val="28"/>
          <w:szCs w:val="28"/>
          <w:rtl/>
        </w:rPr>
      </w:pPr>
    </w:p>
    <w:p w:rsidR="003E2FCD" w:rsidRPr="00B16AD7" w:rsidRDefault="003E2FCD" w:rsidP="003E2FCD">
      <w:pPr>
        <w:jc w:val="center"/>
        <w:rPr>
          <w:rFonts w:eastAsia="Times New Roman"/>
          <w:b/>
          <w:bCs/>
          <w:sz w:val="28"/>
          <w:szCs w:val="28"/>
        </w:rPr>
      </w:pPr>
      <w:r w:rsidRPr="00B16AD7">
        <w:rPr>
          <w:rFonts w:eastAsia="Times New Roman" w:hint="cs"/>
          <w:b/>
          <w:bCs/>
          <w:sz w:val="28"/>
          <w:szCs w:val="28"/>
          <w:rtl/>
        </w:rPr>
        <w:t>الاسباب</w:t>
      </w:r>
    </w:p>
    <w:p w:rsidR="003E2FCD" w:rsidRPr="00B16AD7" w:rsidRDefault="003E2FCD" w:rsidP="003E2FCD">
      <w:pPr>
        <w:jc w:val="both"/>
        <w:rPr>
          <w:rFonts w:eastAsia="Times New Roman"/>
          <w:sz w:val="28"/>
          <w:szCs w:val="28"/>
          <w:rtl/>
        </w:rPr>
      </w:pPr>
      <w:r w:rsidRPr="00B16AD7">
        <w:rPr>
          <w:rFonts w:eastAsia="Times New Roman" w:hint="cs"/>
          <w:sz w:val="28"/>
          <w:szCs w:val="28"/>
          <w:rtl/>
        </w:rPr>
        <w:t xml:space="preserve">لما كان المدعي يهدف من إقامة دعواه إلى طلب إلغاء قرار المدعى عليها المتضمن فصله عن العمل والمرفق صورة منه في ملف القضية. ولما كان بحث الاختصاص المتعلق بالولاية القضائية سابقاً بحكم اللزوم عن الخوض في موضوع الدعوى بحسبانه مسألة أولية يتحتم بحثها بداءة لاتصالها بالنظام العام ويتوجب على الجهة غير المختصة التصدي لها. وحيث إنه ولئن كان تصوير طلبات المدعي من توجيهه فإن الهيمنة على سلامة هذا التكييف من تصريف جهة القضاء، إذ عليها أن تنزل صحيح حكم النظام على واقع المنازعة، وأن تتقصى طبيعة مراميها في ضوء النية الحقيقية التي قصدها من وراء إبدائها. ولما كانت الدعوى الماثلة في حقيقتها تتعلق بطعن المدعي في القرار الصادر من المدعى عليها والمتضمن فصله ويطلب إلغاء ذلك القرار، وحيث إن قرار الفصل صادر عن المجلس التأديبي العسكري برقم ٢٣٠ في ١٤٢٤/١٢/١٩هـ ومن ثم صدر بموجبه قرار المجلس الاستئنافي رقم ١١٤٢ في ١٤٢٥/٢/١٣هـ بتأييد ذلك القرار، ثم تمت المصادقة عليه بموجب القرار رقم ٣٥٢٢ في ١٤٢٥/٣/٧هـ، ومن ثم صدر قرار اعتماد فصله برقم ٢٤٦١ في ١٤٢٥/٣/٢١هـ. وحيث إن نظام قوات الأمن الداخلي الصادر بموجب المرسوم </w:t>
      </w:r>
      <w:r w:rsidRPr="00B16AD7">
        <w:rPr>
          <w:rFonts w:hint="cs"/>
          <w:sz w:val="28"/>
          <w:szCs w:val="28"/>
          <w:rtl/>
        </w:rPr>
        <w:t>الملكي رقم 30 في ١٣٨٤/١٢/٤هـ أورد في الباب التاسع منه تفصيلاً شاملاً</w:t>
      </w:r>
      <w:r w:rsidRPr="00B16AD7">
        <w:rPr>
          <w:rFonts w:eastAsia="Times New Roman" w:hint="cs"/>
          <w:sz w:val="28"/>
          <w:szCs w:val="28"/>
          <w:rtl/>
        </w:rPr>
        <w:t xml:space="preserve"> للمجالس التأديبية العسكرية المنصوص عليها فيه، فجعل منها هيئات قضائية قائمة بذاتها وأولاها اختصاصاً قضائياً، وهو محاكمة رجال قوات الأمن الداخلي عن كل ما يقع منهم من جرائم ومخالفات، ويحق للمتهم طلب استئناف الحكم وغير ذلك مما لا يخرج عن التنظيم المعمول به في أية محاكمة قضائية. وحيث التاسعة من نظام ديوان المظالم الصادر بموجب المرسوم الملكي نصت رقم م/51 وتاريخ ١٤٠٢/٧/</w:t>
      </w:r>
      <w:r w:rsidRPr="00B16AD7">
        <w:rPr>
          <w:rFonts w:eastAsia="Times New Roman" w:hint="cs"/>
          <w:sz w:val="28"/>
          <w:szCs w:val="28"/>
          <w:rtl/>
          <w:lang w:bidi="fa-IR"/>
        </w:rPr>
        <w:t>۱</w:t>
      </w:r>
      <w:r w:rsidRPr="00B16AD7">
        <w:rPr>
          <w:rFonts w:eastAsia="Times New Roman" w:hint="cs"/>
          <w:sz w:val="28"/>
          <w:szCs w:val="28"/>
          <w:rtl/>
        </w:rPr>
        <w:t xml:space="preserve">٧هـ على أنه "لا يجوز لديوان المظالم النظر في الاعتراضات المقدمة من الأفراد على ما تصدره المحاكم أو الهيئات القضائية من أحكام أو قرارات داخلة في ولايتها "فكل قرار يصدر عن هذه الهيئات في نزاع تختص بنظره يكون بمنأى عن رقابة ديوان المظالم. وحيث إنه بتطبيق ما تقدم على الدعوى الماثلة فإن الدائرة تنتهي إلى خروج هذه المنازعة عن الولاية القضائية للديوان. فلذلك كله حكمت الدائرة: بعدم اختصاص ديوان المظالم ولائياً بنظر الدعوى المقامة من....... ضد/ شرطة منطقة المدينة المنورة؛ لما هو موضح بالأسباب. والله الموفق والهادي إلى سواء السبيل. وصلى الله وسلم على نبينا محمد وعلى آلة وصحبه أجمعين. هيئة التدقيق حكمت الهيئة: بتأييد الحكم رقم 73/د/ف/٤٢ لعام ١٤٢٦هـ الصادر في القضية رقم </w:t>
      </w:r>
      <w:r w:rsidRPr="00B16AD7">
        <w:rPr>
          <w:rFonts w:eastAsia="Times New Roman" w:hint="cs"/>
          <w:sz w:val="28"/>
          <w:szCs w:val="28"/>
          <w:rtl/>
        </w:rPr>
        <w:lastRenderedPageBreak/>
        <w:t>5/416/ق لعام ١٤٢٦هـ فيما انتهى إليه من قضاء في الدعوى. والله الموفق. وصلى الله وسلم على نبينا محمد وعلى آلة وصحبه أجمعين.</w:t>
      </w:r>
    </w:p>
    <w:p w:rsidR="003E2FCD" w:rsidRPr="00B16AD7" w:rsidRDefault="003E2FCD" w:rsidP="003E2FCD">
      <w:pPr>
        <w:rPr>
          <w:rFonts w:eastAsia="Times New Roman"/>
          <w:sz w:val="28"/>
          <w:szCs w:val="28"/>
          <w:rtl/>
        </w:rPr>
      </w:pPr>
    </w:p>
    <w:p w:rsidR="003E2FCD" w:rsidRPr="00B16AD7" w:rsidRDefault="003E2FCD" w:rsidP="003E2FCD">
      <w:pPr>
        <w:rPr>
          <w:rFonts w:eastAsia="Times New Roman"/>
          <w:sz w:val="28"/>
          <w:szCs w:val="28"/>
          <w:rtl/>
        </w:rPr>
      </w:pPr>
    </w:p>
    <w:p w:rsidR="003E2FCD" w:rsidRPr="00B16AD7" w:rsidRDefault="003E2FCD" w:rsidP="003E2FCD">
      <w:pPr>
        <w:rPr>
          <w:rFonts w:eastAsia="Times New Roman"/>
          <w:sz w:val="28"/>
          <w:szCs w:val="28"/>
          <w:rtl/>
        </w:rPr>
      </w:pPr>
    </w:p>
    <w:p w:rsidR="003E2FCD" w:rsidRPr="00B16AD7" w:rsidRDefault="003E2FCD" w:rsidP="003E2FCD">
      <w:pPr>
        <w:rPr>
          <w:rFonts w:eastAsia="Times New Roman"/>
          <w:sz w:val="28"/>
          <w:szCs w:val="28"/>
          <w:rtl/>
        </w:rPr>
      </w:pPr>
    </w:p>
    <w:p w:rsidR="003E2FCD" w:rsidRPr="00B16AD7" w:rsidRDefault="003E2FCD" w:rsidP="003E2FCD">
      <w:pPr>
        <w:rPr>
          <w:rFonts w:eastAsia="Times New Roman"/>
          <w:sz w:val="28"/>
          <w:szCs w:val="28"/>
          <w:rtl/>
        </w:rPr>
      </w:pPr>
    </w:p>
    <w:p w:rsidR="003E2FCD" w:rsidRPr="00B16AD7" w:rsidRDefault="003E2FCD" w:rsidP="003E2FCD">
      <w:pPr>
        <w:rPr>
          <w:rFonts w:eastAsia="Times New Roman"/>
          <w:sz w:val="28"/>
          <w:szCs w:val="28"/>
          <w:rtl/>
        </w:rPr>
      </w:pPr>
    </w:p>
    <w:p w:rsidR="003E2FCD" w:rsidRPr="00B16AD7" w:rsidRDefault="003E2FCD" w:rsidP="003E2FCD">
      <w:pPr>
        <w:rPr>
          <w:rFonts w:eastAsia="Times New Roman"/>
          <w:sz w:val="28"/>
          <w:szCs w:val="28"/>
          <w:rtl/>
        </w:rPr>
      </w:pPr>
    </w:p>
    <w:p w:rsidR="003E2FCD" w:rsidRPr="00B16AD7" w:rsidRDefault="003E2FCD" w:rsidP="003E2FCD">
      <w:pPr>
        <w:rPr>
          <w:rFonts w:eastAsia="Times New Roman"/>
          <w:sz w:val="28"/>
          <w:szCs w:val="28"/>
          <w:rtl/>
        </w:rPr>
      </w:pPr>
    </w:p>
    <w:p w:rsidR="003E2FCD" w:rsidRPr="00B16AD7" w:rsidRDefault="003E2FCD" w:rsidP="003E2FCD">
      <w:pPr>
        <w:rPr>
          <w:rFonts w:eastAsia="Times New Roman"/>
          <w:sz w:val="28"/>
          <w:szCs w:val="28"/>
          <w:rtl/>
        </w:rPr>
      </w:pPr>
    </w:p>
    <w:p w:rsidR="003E2FCD" w:rsidRPr="00B16AD7" w:rsidRDefault="003E2FCD" w:rsidP="003E2FCD">
      <w:pPr>
        <w:rPr>
          <w:rFonts w:eastAsia="Times New Roman"/>
          <w:b/>
          <w:bCs/>
          <w:sz w:val="28"/>
          <w:szCs w:val="28"/>
          <w:rtl/>
        </w:rPr>
      </w:pPr>
    </w:p>
    <w:p w:rsidR="003E2FCD" w:rsidRDefault="003E2FCD" w:rsidP="003E2FCD">
      <w:pPr>
        <w:rPr>
          <w:rFonts w:eastAsia="Times New Roman"/>
          <w:b/>
          <w:bCs/>
          <w:sz w:val="28"/>
          <w:szCs w:val="28"/>
          <w:rtl/>
        </w:rPr>
      </w:pPr>
    </w:p>
    <w:p w:rsidR="003E2FCD" w:rsidRDefault="003E2FCD" w:rsidP="003E2FCD">
      <w:pPr>
        <w:rPr>
          <w:rFonts w:eastAsia="Times New Roman"/>
          <w:b/>
          <w:bCs/>
          <w:sz w:val="28"/>
          <w:szCs w:val="28"/>
          <w:rtl/>
        </w:rPr>
      </w:pPr>
    </w:p>
    <w:p w:rsidR="003E2FCD" w:rsidRPr="00B16AD7" w:rsidRDefault="003E2FCD" w:rsidP="003E2FCD">
      <w:pPr>
        <w:rPr>
          <w:rFonts w:eastAsia="Times New Roman"/>
          <w:b/>
          <w:bCs/>
          <w:sz w:val="28"/>
          <w:szCs w:val="28"/>
          <w:rtl/>
        </w:rPr>
      </w:pPr>
      <w:r w:rsidRPr="00B16AD7">
        <w:rPr>
          <w:rFonts w:eastAsia="Times New Roman"/>
          <w:b/>
          <w:bCs/>
          <w:sz w:val="28"/>
          <w:szCs w:val="28"/>
          <w:rtl/>
        </w:rPr>
        <w:t xml:space="preserve">رقم القضية </w:t>
      </w:r>
      <w:r w:rsidRPr="00B16AD7">
        <w:rPr>
          <w:rFonts w:eastAsia="Times New Roman" w:hint="cs"/>
          <w:b/>
          <w:bCs/>
          <w:sz w:val="28"/>
          <w:szCs w:val="28"/>
          <w:rtl/>
        </w:rPr>
        <w:t>631</w:t>
      </w:r>
      <w:r w:rsidRPr="00B16AD7">
        <w:rPr>
          <w:rFonts w:eastAsia="Times New Roman"/>
          <w:b/>
          <w:bCs/>
          <w:sz w:val="28"/>
          <w:szCs w:val="28"/>
          <w:rtl/>
        </w:rPr>
        <w:t>/</w:t>
      </w:r>
      <w:r w:rsidRPr="00B16AD7">
        <w:rPr>
          <w:rFonts w:eastAsia="Times New Roman" w:hint="cs"/>
          <w:b/>
          <w:bCs/>
          <w:sz w:val="28"/>
          <w:szCs w:val="28"/>
          <w:rtl/>
        </w:rPr>
        <w:t>5</w:t>
      </w:r>
      <w:r w:rsidRPr="00B16AD7">
        <w:rPr>
          <w:rFonts w:eastAsia="Times New Roman"/>
          <w:b/>
          <w:bCs/>
          <w:sz w:val="28"/>
          <w:szCs w:val="28"/>
          <w:rtl/>
        </w:rPr>
        <w:t>/ق لعام ١٤٣٦هـ</w:t>
      </w:r>
    </w:p>
    <w:p w:rsidR="003E2FCD" w:rsidRPr="00B16AD7" w:rsidRDefault="003E2FCD" w:rsidP="003E2FCD">
      <w:pPr>
        <w:rPr>
          <w:rFonts w:eastAsia="Times New Roman"/>
          <w:b/>
          <w:bCs/>
          <w:sz w:val="28"/>
          <w:szCs w:val="28"/>
          <w:rtl/>
        </w:rPr>
      </w:pPr>
      <w:r w:rsidRPr="00B16AD7">
        <w:rPr>
          <w:rFonts w:eastAsia="Times New Roman"/>
          <w:b/>
          <w:bCs/>
          <w:sz w:val="28"/>
          <w:szCs w:val="28"/>
          <w:rtl/>
        </w:rPr>
        <w:t xml:space="preserve"> رقم الحكم الابتدائي ٨٢/د/ف/٤٣ لعام ١٤٢٦هـ</w:t>
      </w:r>
    </w:p>
    <w:p w:rsidR="003E2FCD" w:rsidRPr="00B16AD7" w:rsidRDefault="003E2FCD" w:rsidP="003E2FCD">
      <w:pPr>
        <w:rPr>
          <w:rFonts w:eastAsia="Times New Roman"/>
          <w:b/>
          <w:bCs/>
          <w:sz w:val="28"/>
          <w:szCs w:val="28"/>
          <w:rtl/>
        </w:rPr>
      </w:pPr>
      <w:r w:rsidRPr="00B16AD7">
        <w:rPr>
          <w:rFonts w:eastAsia="Times New Roman"/>
          <w:b/>
          <w:bCs/>
          <w:sz w:val="28"/>
          <w:szCs w:val="28"/>
          <w:rtl/>
        </w:rPr>
        <w:t xml:space="preserve"> رقم حكم التدقيق 6/ت/6 لعام ١٤٢٧هـ</w:t>
      </w:r>
    </w:p>
    <w:p w:rsidR="003E2FCD" w:rsidRPr="00B16AD7" w:rsidRDefault="003E2FCD" w:rsidP="003E2FCD">
      <w:pPr>
        <w:rPr>
          <w:rFonts w:eastAsia="Times New Roman"/>
          <w:b/>
          <w:bCs/>
          <w:sz w:val="28"/>
          <w:szCs w:val="28"/>
          <w:rtl/>
        </w:rPr>
      </w:pPr>
      <w:r w:rsidRPr="00B16AD7">
        <w:rPr>
          <w:rFonts w:eastAsia="Times New Roman"/>
          <w:b/>
          <w:bCs/>
          <w:sz w:val="28"/>
          <w:szCs w:val="28"/>
          <w:rtl/>
        </w:rPr>
        <w:t xml:space="preserve"> تاريخ الجلسة </w:t>
      </w:r>
      <w:r w:rsidRPr="00B16AD7">
        <w:rPr>
          <w:rFonts w:eastAsia="Times New Roman" w:hint="cs"/>
          <w:b/>
          <w:bCs/>
          <w:sz w:val="28"/>
          <w:szCs w:val="28"/>
          <w:rtl/>
        </w:rPr>
        <w:t>1</w:t>
      </w:r>
      <w:r w:rsidRPr="00B16AD7">
        <w:rPr>
          <w:rFonts w:eastAsia="Times New Roman"/>
          <w:b/>
          <w:bCs/>
          <w:sz w:val="28"/>
          <w:szCs w:val="28"/>
          <w:rtl/>
        </w:rPr>
        <w:t>/١/</w:t>
      </w:r>
      <w:r w:rsidRPr="00B16AD7">
        <w:rPr>
          <w:rFonts w:eastAsia="Times New Roman" w:hint="cs"/>
          <w:b/>
          <w:bCs/>
          <w:sz w:val="28"/>
          <w:szCs w:val="28"/>
          <w:rtl/>
        </w:rPr>
        <w:t>1427</w:t>
      </w:r>
      <w:r w:rsidRPr="00B16AD7">
        <w:rPr>
          <w:rFonts w:eastAsia="Times New Roman"/>
          <w:b/>
          <w:bCs/>
          <w:sz w:val="28"/>
          <w:szCs w:val="28"/>
          <w:rtl/>
        </w:rPr>
        <w:t>هـ</w:t>
      </w:r>
    </w:p>
    <w:p w:rsidR="003E2FCD" w:rsidRPr="00B16AD7" w:rsidRDefault="003E2FCD" w:rsidP="003E2FCD">
      <w:pPr>
        <w:jc w:val="center"/>
        <w:rPr>
          <w:rFonts w:eastAsia="Times New Roman"/>
          <w:b/>
          <w:bCs/>
          <w:sz w:val="28"/>
          <w:szCs w:val="28"/>
          <w:rtl/>
        </w:rPr>
      </w:pPr>
      <w:r w:rsidRPr="00B16AD7">
        <w:rPr>
          <w:rFonts w:eastAsia="Times New Roman"/>
          <w:b/>
          <w:bCs/>
          <w:sz w:val="28"/>
          <w:szCs w:val="28"/>
          <w:rtl/>
        </w:rPr>
        <w:t>الموضوعات</w:t>
      </w:r>
    </w:p>
    <w:p w:rsidR="003E2FCD" w:rsidRPr="00B16AD7" w:rsidRDefault="003E2FCD" w:rsidP="003E2FCD">
      <w:pPr>
        <w:rPr>
          <w:rFonts w:eastAsia="Times New Roman"/>
          <w:b/>
          <w:bCs/>
          <w:sz w:val="28"/>
          <w:szCs w:val="28"/>
          <w:rtl/>
        </w:rPr>
      </w:pPr>
      <w:r w:rsidRPr="00B16AD7">
        <w:rPr>
          <w:rFonts w:eastAsia="Times New Roman"/>
          <w:b/>
          <w:bCs/>
          <w:sz w:val="28"/>
          <w:szCs w:val="28"/>
          <w:rtl/>
        </w:rPr>
        <w:t>اختصاص. ما يخرج عن الاختصاص الولائ</w:t>
      </w:r>
      <w:r w:rsidRPr="00B16AD7">
        <w:rPr>
          <w:rFonts w:eastAsia="Times New Roman" w:hint="cs"/>
          <w:b/>
          <w:bCs/>
          <w:sz w:val="28"/>
          <w:szCs w:val="28"/>
          <w:rtl/>
        </w:rPr>
        <w:t xml:space="preserve">ي </w:t>
      </w:r>
      <w:r w:rsidRPr="00B16AD7">
        <w:rPr>
          <w:rFonts w:eastAsia="Times New Roman"/>
          <w:b/>
          <w:bCs/>
          <w:sz w:val="28"/>
          <w:szCs w:val="28"/>
          <w:rtl/>
        </w:rPr>
        <w:t xml:space="preserve">لديوان المظالم ـ خدمة </w:t>
      </w:r>
      <w:r w:rsidRPr="00B16AD7">
        <w:rPr>
          <w:rFonts w:eastAsia="Times New Roman" w:hint="cs"/>
          <w:b/>
          <w:bCs/>
          <w:sz w:val="28"/>
          <w:szCs w:val="28"/>
          <w:rtl/>
        </w:rPr>
        <w:t>عسكرية.</w:t>
      </w:r>
      <w:r w:rsidRPr="00B16AD7">
        <w:rPr>
          <w:rFonts w:eastAsia="Times New Roman"/>
          <w:b/>
          <w:bCs/>
          <w:sz w:val="28"/>
          <w:szCs w:val="28"/>
          <w:rtl/>
        </w:rPr>
        <w:t xml:space="preserve"> هيئات </w:t>
      </w:r>
      <w:r w:rsidRPr="00B16AD7">
        <w:rPr>
          <w:rFonts w:eastAsia="Times New Roman" w:hint="cs"/>
          <w:b/>
          <w:bCs/>
          <w:sz w:val="28"/>
          <w:szCs w:val="28"/>
          <w:rtl/>
        </w:rPr>
        <w:t>قضائية.</w:t>
      </w:r>
      <w:r w:rsidRPr="00B16AD7">
        <w:rPr>
          <w:rFonts w:eastAsia="Times New Roman"/>
          <w:b/>
          <w:bCs/>
          <w:sz w:val="28"/>
          <w:szCs w:val="28"/>
          <w:rtl/>
        </w:rPr>
        <w:t xml:space="preserve"> مجلس التأديب العسكري ـ فصل من الخدمة.</w:t>
      </w:r>
    </w:p>
    <w:p w:rsidR="003E2FCD" w:rsidRPr="00B16AD7" w:rsidRDefault="003E2FCD" w:rsidP="003E2FCD">
      <w:pPr>
        <w:jc w:val="center"/>
        <w:rPr>
          <w:rFonts w:eastAsia="Times New Roman"/>
          <w:b/>
          <w:bCs/>
          <w:sz w:val="28"/>
          <w:szCs w:val="28"/>
          <w:rtl/>
        </w:rPr>
      </w:pPr>
      <w:r w:rsidRPr="00B16AD7">
        <w:rPr>
          <w:rFonts w:eastAsia="Times New Roman"/>
          <w:b/>
          <w:bCs/>
          <w:sz w:val="28"/>
          <w:szCs w:val="28"/>
          <w:rtl/>
        </w:rPr>
        <w:t>الأنظمة واللوائح</w:t>
      </w:r>
    </w:p>
    <w:p w:rsidR="003E2FCD" w:rsidRPr="00B16AD7" w:rsidRDefault="003E2FCD" w:rsidP="003E2FCD">
      <w:pPr>
        <w:jc w:val="both"/>
        <w:rPr>
          <w:rFonts w:eastAsia="Times New Roman"/>
          <w:sz w:val="28"/>
          <w:szCs w:val="28"/>
          <w:rtl/>
        </w:rPr>
      </w:pPr>
      <w:r w:rsidRPr="00DE2E71">
        <w:rPr>
          <w:rFonts w:eastAsia="Times New Roman" w:hint="cs"/>
          <w:sz w:val="28"/>
          <w:szCs w:val="28"/>
          <w:rtl/>
        </w:rPr>
        <w:t>•</w:t>
      </w:r>
      <w:r>
        <w:rPr>
          <w:rFonts w:eastAsia="Times New Roman" w:hint="cs"/>
          <w:sz w:val="28"/>
          <w:szCs w:val="28"/>
          <w:rtl/>
        </w:rPr>
        <w:t xml:space="preserve"> </w:t>
      </w:r>
      <w:r w:rsidRPr="00B16AD7">
        <w:rPr>
          <w:rFonts w:eastAsia="Times New Roman" w:hint="cs"/>
          <w:sz w:val="28"/>
          <w:szCs w:val="28"/>
          <w:rtl/>
        </w:rPr>
        <w:t>نظا</w:t>
      </w:r>
      <w:r w:rsidRPr="00B16AD7">
        <w:rPr>
          <w:rFonts w:eastAsia="Times New Roman" w:hint="eastAsia"/>
          <w:sz w:val="28"/>
          <w:szCs w:val="28"/>
          <w:rtl/>
        </w:rPr>
        <w:t>م</w:t>
      </w:r>
      <w:r w:rsidRPr="00B16AD7">
        <w:rPr>
          <w:rFonts w:eastAsia="Times New Roman"/>
          <w:sz w:val="28"/>
          <w:szCs w:val="28"/>
          <w:rtl/>
        </w:rPr>
        <w:t xml:space="preserve"> قوات الأمن الداخلي الصادر بالمرسوم الملكي رقم (م/30) وتاريخ ١٣٨٤/١٢/٤هـ. </w:t>
      </w:r>
    </w:p>
    <w:p w:rsidR="003E2FCD" w:rsidRPr="00B16AD7" w:rsidRDefault="003E2FCD" w:rsidP="003E2FCD">
      <w:pPr>
        <w:jc w:val="center"/>
        <w:rPr>
          <w:rFonts w:eastAsia="Times New Roman"/>
          <w:b/>
          <w:bCs/>
          <w:sz w:val="28"/>
          <w:szCs w:val="28"/>
          <w:rtl/>
        </w:rPr>
      </w:pPr>
      <w:r w:rsidRPr="00B16AD7">
        <w:rPr>
          <w:rFonts w:eastAsia="Times New Roman"/>
          <w:b/>
          <w:bCs/>
          <w:sz w:val="28"/>
          <w:szCs w:val="28"/>
          <w:rtl/>
        </w:rPr>
        <w:t>الملخص</w:t>
      </w:r>
    </w:p>
    <w:p w:rsidR="003E2FCD" w:rsidRPr="00B16AD7" w:rsidRDefault="003E2FCD" w:rsidP="003E2FCD">
      <w:pPr>
        <w:jc w:val="both"/>
        <w:rPr>
          <w:rFonts w:eastAsia="Times New Roman"/>
          <w:b/>
          <w:bCs/>
          <w:sz w:val="28"/>
          <w:szCs w:val="28"/>
          <w:rtl/>
        </w:rPr>
      </w:pPr>
      <w:r w:rsidRPr="00B16AD7">
        <w:rPr>
          <w:rFonts w:eastAsia="Times New Roman"/>
          <w:sz w:val="28"/>
          <w:szCs w:val="28"/>
          <w:rtl/>
        </w:rPr>
        <w:t>تظلم المدعي من قرار المجلس التأديبي العسكري المتضمن فصله من الخدمة - المجالس التأديبية العسكرية هيئات قضائية قائمة بذاتها وتختص في محاكمة رجال الأمن الداخلي عن كل ما يقع منهم من جرائم ومخالفات ـ لا يجوز لديوان المظالم النظر في الاعتراضات المقدمة من الأفراد على ما تصدره الهيئات القضائية ـ خروج هذا النوع من المنازعات عن الولاية القضائية للديوان</w:t>
      </w:r>
    </w:p>
    <w:p w:rsidR="003E2FCD" w:rsidRPr="00B16AD7" w:rsidRDefault="003E2FCD" w:rsidP="003E2FCD">
      <w:pPr>
        <w:jc w:val="center"/>
        <w:rPr>
          <w:rFonts w:eastAsia="Times New Roman"/>
          <w:b/>
          <w:bCs/>
          <w:sz w:val="28"/>
          <w:szCs w:val="28"/>
          <w:rtl/>
        </w:rPr>
      </w:pPr>
      <w:r w:rsidRPr="00B16AD7">
        <w:rPr>
          <w:rFonts w:eastAsia="Times New Roman" w:hint="cs"/>
          <w:b/>
          <w:bCs/>
          <w:sz w:val="28"/>
          <w:szCs w:val="28"/>
          <w:rtl/>
        </w:rPr>
        <w:t>الوقائع</w:t>
      </w:r>
    </w:p>
    <w:p w:rsidR="003E2FCD" w:rsidRPr="00B16AD7" w:rsidRDefault="003E2FCD" w:rsidP="003E2FCD">
      <w:pPr>
        <w:jc w:val="both"/>
        <w:rPr>
          <w:rFonts w:eastAsia="Times New Roman"/>
          <w:sz w:val="28"/>
          <w:szCs w:val="28"/>
          <w:rtl/>
        </w:rPr>
      </w:pPr>
      <w:r w:rsidRPr="00B16AD7">
        <w:rPr>
          <w:rFonts w:eastAsia="Times New Roman" w:hint="cs"/>
          <w:sz w:val="28"/>
          <w:szCs w:val="28"/>
          <w:rtl/>
        </w:rPr>
        <w:lastRenderedPageBreak/>
        <w:t>حيث إن وقائع ه ذه الدعوى تتحصل بالقدر اللازم لإصدار هذا الحكم في أنه بعريضة دعوى، أوضح فيها المدعي أنه يتظلم من القرار الصادر في حقه القاضي بفصله من الخدمة العسكرية قيدت قضية بالرقم المشار إليه، وبإحالتها إلى الدائرة باشرت نظرها على النحو المثبت في محضر ضبطها، حيث حضر المدعي وبسؤاله عن دعواه قال: إنه قد صدر في حقي قرار المجلس التأديبي العسكري رقم ١</w:t>
      </w:r>
      <w:r w:rsidRPr="00B16AD7">
        <w:rPr>
          <w:rFonts w:eastAsia="Times New Roman" w:hint="cs"/>
          <w:sz w:val="28"/>
          <w:szCs w:val="28"/>
          <w:rtl/>
          <w:lang w:bidi="fa-IR"/>
        </w:rPr>
        <w:t>۷۳۷۳</w:t>
      </w:r>
      <w:r w:rsidRPr="00B16AD7">
        <w:rPr>
          <w:rFonts w:eastAsia="Times New Roman" w:hint="cs"/>
          <w:sz w:val="28"/>
          <w:szCs w:val="28"/>
          <w:rtl/>
        </w:rPr>
        <w:t xml:space="preserve"> وتاريخ ١٤٢٦/٩/٢٢هـ القاضي بفصلي من الخدمة العسكرية، وقد صدر هذا القرار دون سماع أقوالي أمام هيئة الاستئناف، وعليه أطلب إلغاء القرار وإعادتي إلى عملي السابق. الأسباب حيث إن بحث الاختصاص المتعلق بالولاية القضائية سابق بحكم اللزوم قبل الخوض في موضوع الدعوى، باعتباره مسألة أولية يتحتم بحثها بداءة لاتصالها بالنظام العام، ويتوجب على الجهة غير المختصة التصدي لها ولو لم يثر دفع بشأنها، ولما كانت الدعوى الماثلة تتعلق بطعن المدعي في القرار الصادر عن المدعى عليها المتضمن فصله عن العمل، وحيث إن قرار الفصل صادر عن المجلس التأديبي برقم </w:t>
      </w:r>
      <w:r w:rsidRPr="00B16AD7">
        <w:rPr>
          <w:rFonts w:eastAsia="Times New Roman" w:hint="cs"/>
          <w:sz w:val="28"/>
          <w:szCs w:val="28"/>
          <w:rtl/>
          <w:lang w:bidi="fa-IR"/>
        </w:rPr>
        <w:t>۷۲</w:t>
      </w:r>
      <w:r w:rsidRPr="00B16AD7">
        <w:rPr>
          <w:rFonts w:eastAsia="Times New Roman" w:hint="cs"/>
          <w:sz w:val="28"/>
          <w:szCs w:val="28"/>
          <w:rtl/>
        </w:rPr>
        <w:t xml:space="preserve"> وتاريخ ١٤٢٦/٧/4هـ المؤيد بقرار هيئة المجلس الاستئنافي العسكري رقم 637 وتاريخ ١٤٢٦/٨/14هـ المصادق عليه بالقرار رقم 16373 وتاريخ ١٤٢٦/٩/٢</w:t>
      </w:r>
      <w:r w:rsidRPr="00B16AD7">
        <w:rPr>
          <w:rFonts w:eastAsia="Times New Roman" w:hint="cs"/>
          <w:sz w:val="28"/>
          <w:szCs w:val="28"/>
          <w:rtl/>
          <w:lang w:bidi="fa-IR"/>
        </w:rPr>
        <w:t>۲</w:t>
      </w:r>
      <w:r w:rsidRPr="00B16AD7">
        <w:rPr>
          <w:rFonts w:eastAsia="Times New Roman" w:hint="cs"/>
          <w:sz w:val="28"/>
          <w:szCs w:val="28"/>
          <w:rtl/>
        </w:rPr>
        <w:t>هـ، ولما كان نظام قوات الأمن الداخلي الصادر بالمرسوم الملكي رقم م/30 في ١٣٨٤/١٢/٤هـ قد نص على المجالس التأديبية العسكرية، فجعل منها هيئات قضائية قائمة بذاتها وأولاها اختصاصاً قضائياً وهو محاكمة رجال قوات الأمن الداخلي عن كل ما يقع منهم من جرائم ومخالفات، وجعل للمحكوم عليه حق طلب استئناف الحكم مما لا يخرج عن التنظيم المعمول به في أية محاكمة قضائية، ولما كانت المادة التاسعة من نظام ديوان المظالم الصادر بالمرسوم الملكي رقم (م/51 ) وتاريخ ١٤٠٢/٧/</w:t>
      </w:r>
      <w:r w:rsidRPr="00B16AD7">
        <w:rPr>
          <w:rFonts w:eastAsia="Times New Roman" w:hint="cs"/>
          <w:sz w:val="28"/>
          <w:szCs w:val="28"/>
          <w:rtl/>
          <w:lang w:bidi="fa-IR"/>
        </w:rPr>
        <w:t>۱</w:t>
      </w:r>
      <w:r w:rsidRPr="00B16AD7">
        <w:rPr>
          <w:rFonts w:eastAsia="Times New Roman" w:hint="cs"/>
          <w:sz w:val="28"/>
          <w:szCs w:val="28"/>
          <w:rtl/>
        </w:rPr>
        <w:t xml:space="preserve">٧هـ قد نصت على أنه "لا يجوز لديوان المظالم النظر في الاعتراضات المقدمة من الأفراد على ما تصدره المحاكم أو الهيئات القضائية من أحكام أو قرارات داخلة في ولايتها" مما يجعل كل قرار يصدر عن هذه الهيئات في نزاع تختص بنظره بمنأى عن رقابة ديوان المظالم، وحيث إنه بتطبيق ما تقدم على الدعوى الماثلة فإن الدائرة تنتهي إلى خروج هذه المنازعة عن الولاية القضائية للديوان. لذلك حكمت الدائرة: بعدم اختصاص ديوان المظالم ولائياً بنظر الدعوى المقامة من/...... ضد / إدارة مرور محافظة ينبع؛ لما هو موضح بالأسباب. وبالله التوفيق. وصلى الله وسلم على نبينا محمد وعلى آلة وصحبه أجمعين، </w:t>
      </w:r>
    </w:p>
    <w:p w:rsidR="003E2FCD" w:rsidRPr="00B16AD7" w:rsidRDefault="003E2FCD" w:rsidP="003E2FCD">
      <w:pPr>
        <w:rPr>
          <w:rFonts w:eastAsia="Times New Roman"/>
          <w:b/>
          <w:bCs/>
          <w:sz w:val="28"/>
          <w:szCs w:val="28"/>
          <w:rtl/>
        </w:rPr>
      </w:pPr>
      <w:r w:rsidRPr="00B16AD7">
        <w:rPr>
          <w:rFonts w:eastAsia="Times New Roman" w:hint="cs"/>
          <w:b/>
          <w:bCs/>
          <w:sz w:val="28"/>
          <w:szCs w:val="28"/>
          <w:rtl/>
        </w:rPr>
        <w:t>هيئة التدقيق</w:t>
      </w:r>
    </w:p>
    <w:p w:rsidR="003E2FCD" w:rsidRPr="00B16AD7" w:rsidRDefault="003E2FCD" w:rsidP="003E2FCD">
      <w:pPr>
        <w:jc w:val="both"/>
        <w:rPr>
          <w:rFonts w:eastAsia="Times New Roman"/>
          <w:b/>
          <w:bCs/>
          <w:sz w:val="28"/>
          <w:szCs w:val="28"/>
        </w:rPr>
      </w:pPr>
      <w:r w:rsidRPr="00B16AD7">
        <w:rPr>
          <w:rFonts w:eastAsia="Times New Roman" w:hint="cs"/>
          <w:sz w:val="28"/>
          <w:szCs w:val="28"/>
          <w:rtl/>
        </w:rPr>
        <w:t xml:space="preserve"> حكمت الهيئة: بتأييد الحكم رقم ٨٢/د/ف/43 لعام ١٤٢٦هـ الصادر في القضية رقم 5/631/ق لعام ١٤٢٦هـ فيما انتهى إليه من قضاء في الدعوى. والله الموفق. وصلى الله وسلم على نبينا محمد وعلى آلة وصحبه أجمعين</w:t>
      </w:r>
    </w:p>
    <w:p w:rsidR="003E2FCD" w:rsidRPr="00B16AD7" w:rsidRDefault="003E2FCD" w:rsidP="003E2FCD">
      <w:pPr>
        <w:jc w:val="both"/>
        <w:rPr>
          <w:rFonts w:eastAsia="Times New Roman"/>
          <w:b/>
          <w:bCs/>
          <w:sz w:val="28"/>
          <w:szCs w:val="28"/>
        </w:rPr>
      </w:pPr>
    </w:p>
    <w:p w:rsidR="003E2FCD" w:rsidRPr="00B16AD7" w:rsidRDefault="003E2FCD" w:rsidP="003E2FCD">
      <w:pPr>
        <w:rPr>
          <w:rFonts w:eastAsia="Times New Roman"/>
          <w:b/>
          <w:bCs/>
          <w:sz w:val="28"/>
          <w:szCs w:val="28"/>
        </w:rPr>
      </w:pPr>
    </w:p>
    <w:p w:rsidR="003E2FCD" w:rsidRPr="00B16AD7" w:rsidRDefault="003E2FCD" w:rsidP="003E2FCD">
      <w:pPr>
        <w:rPr>
          <w:rFonts w:eastAsia="Times New Roman"/>
          <w:b/>
          <w:bCs/>
          <w:sz w:val="28"/>
          <w:szCs w:val="28"/>
        </w:rPr>
      </w:pPr>
    </w:p>
    <w:p w:rsidR="003E2FCD" w:rsidRPr="00B16AD7" w:rsidRDefault="003E2FCD" w:rsidP="003E2FCD">
      <w:pPr>
        <w:rPr>
          <w:rFonts w:eastAsia="Times New Roman"/>
          <w:b/>
          <w:bCs/>
          <w:sz w:val="28"/>
          <w:szCs w:val="28"/>
        </w:rPr>
      </w:pPr>
    </w:p>
    <w:p w:rsidR="003E2FCD" w:rsidRPr="00B16AD7" w:rsidRDefault="003E2FCD" w:rsidP="003E2FCD">
      <w:pPr>
        <w:rPr>
          <w:rFonts w:eastAsia="Times New Roman"/>
          <w:b/>
          <w:bCs/>
          <w:sz w:val="28"/>
          <w:szCs w:val="28"/>
          <w:rtl/>
        </w:rPr>
      </w:pPr>
      <w:r w:rsidRPr="00B16AD7">
        <w:rPr>
          <w:rFonts w:eastAsia="Times New Roman" w:hint="cs"/>
          <w:b/>
          <w:bCs/>
          <w:sz w:val="28"/>
          <w:szCs w:val="28"/>
          <w:rtl/>
        </w:rPr>
        <w:t>رقم القضية 4513/1/ق لعام ١٤٢٥هـ</w:t>
      </w:r>
    </w:p>
    <w:p w:rsidR="003E2FCD" w:rsidRPr="00B16AD7" w:rsidRDefault="003E2FCD" w:rsidP="003E2FCD">
      <w:pPr>
        <w:rPr>
          <w:rFonts w:eastAsia="Times New Roman"/>
          <w:b/>
          <w:bCs/>
          <w:sz w:val="28"/>
          <w:szCs w:val="28"/>
          <w:rtl/>
        </w:rPr>
      </w:pPr>
      <w:r w:rsidRPr="00B16AD7">
        <w:rPr>
          <w:rFonts w:eastAsia="Times New Roman" w:hint="cs"/>
          <w:b/>
          <w:bCs/>
          <w:sz w:val="28"/>
          <w:szCs w:val="28"/>
          <w:rtl/>
        </w:rPr>
        <w:t>رقم الحكم الابتدائي ١٠١/د/ إ/2 لعام ١٤٢٦هـ</w:t>
      </w:r>
    </w:p>
    <w:p w:rsidR="003E2FCD" w:rsidRPr="00B16AD7" w:rsidRDefault="003E2FCD" w:rsidP="003E2FCD">
      <w:pPr>
        <w:rPr>
          <w:rFonts w:eastAsia="Times New Roman"/>
          <w:b/>
          <w:bCs/>
          <w:sz w:val="28"/>
          <w:szCs w:val="28"/>
          <w:rtl/>
        </w:rPr>
      </w:pPr>
      <w:r w:rsidRPr="00B16AD7">
        <w:rPr>
          <w:rFonts w:eastAsia="Times New Roman" w:hint="cs"/>
          <w:b/>
          <w:bCs/>
          <w:sz w:val="28"/>
          <w:szCs w:val="28"/>
          <w:rtl/>
        </w:rPr>
        <w:lastRenderedPageBreak/>
        <w:t xml:space="preserve"> رقم حكم التدقيق ١٢/ت/5 لعام ١٤٢٧هـ</w:t>
      </w:r>
    </w:p>
    <w:p w:rsidR="003E2FCD" w:rsidRPr="00B16AD7" w:rsidRDefault="003E2FCD" w:rsidP="003E2FCD">
      <w:pPr>
        <w:rPr>
          <w:rFonts w:eastAsia="Times New Roman"/>
          <w:b/>
          <w:bCs/>
          <w:sz w:val="28"/>
          <w:szCs w:val="28"/>
          <w:rtl/>
        </w:rPr>
      </w:pPr>
      <w:r w:rsidRPr="00B16AD7">
        <w:rPr>
          <w:rFonts w:eastAsia="Times New Roman" w:hint="cs"/>
          <w:b/>
          <w:bCs/>
          <w:sz w:val="28"/>
          <w:szCs w:val="28"/>
          <w:rtl/>
        </w:rPr>
        <w:t>تاريخ الجلسة 2/١/1427هـ</w:t>
      </w:r>
    </w:p>
    <w:p w:rsidR="003E2FCD" w:rsidRPr="00B16AD7" w:rsidRDefault="003E2FCD" w:rsidP="003E2FCD">
      <w:pPr>
        <w:rPr>
          <w:rFonts w:eastAsia="Times New Roman"/>
          <w:sz w:val="28"/>
          <w:szCs w:val="28"/>
          <w:rtl/>
        </w:rPr>
      </w:pPr>
    </w:p>
    <w:p w:rsidR="003E2FCD" w:rsidRPr="00B16AD7" w:rsidRDefault="003E2FCD" w:rsidP="003E2FCD">
      <w:pPr>
        <w:jc w:val="center"/>
        <w:rPr>
          <w:rFonts w:eastAsia="Times New Roman"/>
          <w:b/>
          <w:bCs/>
          <w:sz w:val="28"/>
          <w:szCs w:val="28"/>
          <w:rtl/>
        </w:rPr>
      </w:pPr>
      <w:r w:rsidRPr="00B16AD7">
        <w:rPr>
          <w:rFonts w:eastAsia="Times New Roman" w:hint="cs"/>
          <w:b/>
          <w:bCs/>
          <w:sz w:val="28"/>
          <w:szCs w:val="28"/>
          <w:rtl/>
        </w:rPr>
        <w:t>الموضوعات</w:t>
      </w:r>
    </w:p>
    <w:p w:rsidR="003E2FCD" w:rsidRPr="00B16AD7" w:rsidRDefault="003E2FCD" w:rsidP="003E2FCD">
      <w:pPr>
        <w:rPr>
          <w:rFonts w:eastAsia="Times New Roman"/>
          <w:b/>
          <w:bCs/>
          <w:sz w:val="28"/>
          <w:szCs w:val="28"/>
          <w:rtl/>
        </w:rPr>
      </w:pPr>
      <w:r w:rsidRPr="00B16AD7">
        <w:rPr>
          <w:rFonts w:eastAsia="Times New Roman" w:hint="cs"/>
          <w:b/>
          <w:bCs/>
          <w:sz w:val="28"/>
          <w:szCs w:val="28"/>
          <w:rtl/>
        </w:rPr>
        <w:t>اختصاص ـ ما يخرج عن الاختصاص الولائي لديوان المظالم - علامة تجارية - طعن على قرار تسجيل علامة تجارية ـ تبغ.</w:t>
      </w:r>
    </w:p>
    <w:p w:rsidR="003E2FCD" w:rsidRPr="00B16AD7" w:rsidRDefault="003E2FCD" w:rsidP="003E2FCD">
      <w:pPr>
        <w:jc w:val="center"/>
        <w:rPr>
          <w:rFonts w:eastAsia="Times New Roman"/>
          <w:b/>
          <w:bCs/>
          <w:sz w:val="28"/>
          <w:szCs w:val="28"/>
          <w:rtl/>
        </w:rPr>
      </w:pPr>
      <w:r w:rsidRPr="00B16AD7">
        <w:rPr>
          <w:rFonts w:eastAsia="Times New Roman" w:hint="cs"/>
          <w:b/>
          <w:bCs/>
          <w:sz w:val="28"/>
          <w:szCs w:val="28"/>
          <w:rtl/>
        </w:rPr>
        <w:t>الأنظمة واللوائح</w:t>
      </w:r>
    </w:p>
    <w:p w:rsidR="003E2FCD" w:rsidRPr="00B16AD7" w:rsidRDefault="003E2FCD" w:rsidP="003E2FCD">
      <w:pPr>
        <w:jc w:val="both"/>
        <w:rPr>
          <w:rFonts w:eastAsia="Times New Roman"/>
          <w:sz w:val="28"/>
          <w:szCs w:val="28"/>
          <w:rtl/>
        </w:rPr>
      </w:pPr>
      <w:r w:rsidRPr="00DE2E71">
        <w:rPr>
          <w:rFonts w:eastAsia="Times New Roman" w:hint="cs"/>
          <w:sz w:val="28"/>
          <w:szCs w:val="28"/>
          <w:rtl/>
        </w:rPr>
        <w:t>•</w:t>
      </w:r>
      <w:r>
        <w:rPr>
          <w:rFonts w:eastAsia="Times New Roman" w:hint="cs"/>
          <w:sz w:val="28"/>
          <w:szCs w:val="28"/>
          <w:rtl/>
        </w:rPr>
        <w:t xml:space="preserve"> </w:t>
      </w:r>
      <w:r w:rsidRPr="00B16AD7">
        <w:rPr>
          <w:rFonts w:eastAsia="Times New Roman" w:hint="cs"/>
          <w:sz w:val="28"/>
          <w:szCs w:val="28"/>
          <w:rtl/>
        </w:rPr>
        <w:t>نظام العلامات التجارية الصادر بالمرسوم الملكي رقم م/٢١ وتاريخ 28/٥/1423هـ.</w:t>
      </w:r>
    </w:p>
    <w:p w:rsidR="003E2FCD" w:rsidRPr="00B16AD7" w:rsidRDefault="003E2FCD" w:rsidP="003E2FCD">
      <w:pPr>
        <w:jc w:val="both"/>
        <w:rPr>
          <w:rFonts w:eastAsia="Times New Roman"/>
          <w:sz w:val="28"/>
          <w:szCs w:val="28"/>
          <w:rtl/>
        </w:rPr>
      </w:pPr>
      <w:r w:rsidRPr="00DE2E71">
        <w:rPr>
          <w:rFonts w:eastAsia="Times New Roman" w:hint="cs"/>
          <w:sz w:val="28"/>
          <w:szCs w:val="28"/>
          <w:rtl/>
        </w:rPr>
        <w:t>•</w:t>
      </w:r>
      <w:r>
        <w:rPr>
          <w:rFonts w:eastAsia="Times New Roman" w:hint="cs"/>
          <w:sz w:val="28"/>
          <w:szCs w:val="28"/>
          <w:rtl/>
        </w:rPr>
        <w:t xml:space="preserve"> </w:t>
      </w:r>
      <w:r w:rsidRPr="00B16AD7">
        <w:rPr>
          <w:rFonts w:eastAsia="Times New Roman" w:hint="cs"/>
          <w:sz w:val="28"/>
          <w:szCs w:val="28"/>
          <w:rtl/>
        </w:rPr>
        <w:t>الأم</w:t>
      </w:r>
      <w:r w:rsidRPr="00B16AD7">
        <w:rPr>
          <w:rFonts w:eastAsia="Times New Roman" w:hint="eastAsia"/>
          <w:sz w:val="28"/>
          <w:szCs w:val="28"/>
          <w:rtl/>
        </w:rPr>
        <w:t>ر</w:t>
      </w:r>
      <w:r w:rsidRPr="00B16AD7">
        <w:rPr>
          <w:rFonts w:eastAsia="Times New Roman" w:hint="cs"/>
          <w:sz w:val="28"/>
          <w:szCs w:val="28"/>
          <w:rtl/>
        </w:rPr>
        <w:t xml:space="preserve"> السامي رقم 4/133/م وتاريخ 21/١/1415هـ.</w:t>
      </w:r>
    </w:p>
    <w:p w:rsidR="003E2FCD" w:rsidRPr="00B16AD7" w:rsidRDefault="003E2FCD" w:rsidP="003E2FCD">
      <w:pPr>
        <w:jc w:val="both"/>
        <w:rPr>
          <w:rFonts w:eastAsia="Times New Roman"/>
          <w:sz w:val="28"/>
          <w:szCs w:val="28"/>
          <w:rtl/>
        </w:rPr>
      </w:pPr>
    </w:p>
    <w:p w:rsidR="003E2FCD" w:rsidRPr="00B16AD7" w:rsidRDefault="003E2FCD" w:rsidP="003E2FCD">
      <w:pPr>
        <w:jc w:val="center"/>
        <w:rPr>
          <w:rFonts w:eastAsia="Times New Roman"/>
          <w:b/>
          <w:bCs/>
          <w:sz w:val="28"/>
          <w:szCs w:val="28"/>
          <w:rtl/>
        </w:rPr>
      </w:pPr>
      <w:r w:rsidRPr="00B16AD7">
        <w:rPr>
          <w:rFonts w:eastAsia="Times New Roman" w:hint="cs"/>
          <w:b/>
          <w:bCs/>
          <w:sz w:val="28"/>
          <w:szCs w:val="28"/>
          <w:rtl/>
        </w:rPr>
        <w:t>الملخص</w:t>
      </w:r>
    </w:p>
    <w:p w:rsidR="003E2FCD" w:rsidRPr="00B16AD7" w:rsidRDefault="003E2FCD" w:rsidP="003E2FCD">
      <w:pPr>
        <w:jc w:val="both"/>
        <w:rPr>
          <w:rFonts w:eastAsia="Times New Roman"/>
          <w:sz w:val="28"/>
          <w:szCs w:val="28"/>
          <w:rtl/>
        </w:rPr>
      </w:pPr>
      <w:r w:rsidRPr="00B16AD7">
        <w:rPr>
          <w:rFonts w:eastAsia="Times New Roman" w:hint="cs"/>
          <w:sz w:val="28"/>
          <w:szCs w:val="28"/>
          <w:rtl/>
        </w:rPr>
        <w:t>العلامة التجارية المطلوب تسجيلها توضع على منتجات الفئة 34 الخاصة بالتبغ الخام أو المصنع - أسند الأمر السامي رقم 133/4/م وتاريخ ١٤١٥/١/٢١هـ اختصاص نظر قضايا التبغ إلى وزارة التجارة والصناعة الديوان يكون غير مختص بنظر القضايا المتعلقة بالتبغ؛ لأن النص الخاص مقدم على العام.</w:t>
      </w:r>
    </w:p>
    <w:p w:rsidR="003E2FCD" w:rsidRPr="00B16AD7" w:rsidRDefault="003E2FCD" w:rsidP="003E2FCD">
      <w:pPr>
        <w:jc w:val="center"/>
        <w:rPr>
          <w:rFonts w:eastAsia="Times New Roman"/>
          <w:b/>
          <w:bCs/>
          <w:sz w:val="28"/>
          <w:szCs w:val="28"/>
          <w:rtl/>
        </w:rPr>
      </w:pPr>
      <w:r w:rsidRPr="00B16AD7">
        <w:rPr>
          <w:rFonts w:eastAsia="Times New Roman" w:hint="cs"/>
          <w:b/>
          <w:bCs/>
          <w:sz w:val="28"/>
          <w:szCs w:val="28"/>
          <w:rtl/>
        </w:rPr>
        <w:t>الوقائع</w:t>
      </w:r>
    </w:p>
    <w:p w:rsidR="003E2FCD" w:rsidRPr="00B16AD7" w:rsidRDefault="003E2FCD" w:rsidP="003E2FCD">
      <w:pPr>
        <w:pStyle w:val="a4"/>
        <w:jc w:val="both"/>
        <w:rPr>
          <w:rFonts w:ascii="Times New Roman" w:eastAsia="Times New Roman" w:hAnsi="Times New Roman" w:cs="Times New Roman"/>
          <w:sz w:val="28"/>
          <w:szCs w:val="28"/>
          <w:rtl/>
        </w:rPr>
      </w:pPr>
      <w:r w:rsidRPr="00B16AD7">
        <w:rPr>
          <w:rFonts w:ascii="Times New Roman" w:eastAsia="Times New Roman" w:hAnsi="Times New Roman" w:cs="Times New Roman" w:hint="cs"/>
          <w:sz w:val="28"/>
          <w:szCs w:val="28"/>
          <w:rtl/>
        </w:rPr>
        <w:t xml:space="preserve">حيث إن وقائع هذه الدعوى تتحصل في أنه تقدم إلى الديوان ....... بالوكالة </w:t>
      </w:r>
      <w:r w:rsidRPr="00B16AD7">
        <w:rPr>
          <w:rFonts w:ascii="Times New Roman" w:eastAsia="Times New Roman" w:hAnsi="Times New Roman" w:cs="Times New Roman"/>
          <w:sz w:val="28"/>
          <w:szCs w:val="28"/>
          <w:rtl/>
        </w:rPr>
        <w:t xml:space="preserve">عن شركة </w:t>
      </w:r>
      <w:r w:rsidRPr="00B16AD7">
        <w:rPr>
          <w:rFonts w:ascii="Times New Roman" w:eastAsia="Times New Roman" w:hAnsi="Times New Roman" w:cs="Times New Roman" w:hint="cs"/>
          <w:sz w:val="28"/>
          <w:szCs w:val="28"/>
          <w:rtl/>
        </w:rPr>
        <w:t xml:space="preserve">....... </w:t>
      </w:r>
      <w:r w:rsidRPr="00B16AD7">
        <w:rPr>
          <w:rFonts w:ascii="Times New Roman" w:eastAsia="Times New Roman" w:hAnsi="Times New Roman" w:cs="Times New Roman"/>
          <w:sz w:val="28"/>
          <w:szCs w:val="28"/>
          <w:rtl/>
        </w:rPr>
        <w:t>السويسرية باستدعاء قيد قضية برقم (</w:t>
      </w:r>
      <w:r w:rsidRPr="00B16AD7">
        <w:rPr>
          <w:rFonts w:ascii="Times New Roman" w:eastAsia="Times New Roman" w:hAnsi="Times New Roman" w:cs="Times New Roman" w:hint="cs"/>
          <w:sz w:val="28"/>
          <w:szCs w:val="28"/>
          <w:rtl/>
        </w:rPr>
        <w:t>4513</w:t>
      </w:r>
      <w:r w:rsidRPr="00B16AD7">
        <w:rPr>
          <w:rFonts w:ascii="Times New Roman" w:eastAsia="Times New Roman" w:hAnsi="Times New Roman" w:cs="Times New Roman"/>
          <w:sz w:val="28"/>
          <w:szCs w:val="28"/>
          <w:rtl/>
        </w:rPr>
        <w:t>/</w:t>
      </w:r>
      <w:r w:rsidRPr="00B16AD7">
        <w:rPr>
          <w:rFonts w:ascii="Times New Roman" w:eastAsia="Times New Roman" w:hAnsi="Times New Roman" w:cs="Times New Roman" w:hint="cs"/>
          <w:sz w:val="28"/>
          <w:szCs w:val="28"/>
          <w:rtl/>
        </w:rPr>
        <w:t>1</w:t>
      </w:r>
      <w:r w:rsidRPr="00B16AD7">
        <w:rPr>
          <w:rFonts w:ascii="Times New Roman" w:eastAsia="Times New Roman" w:hAnsi="Times New Roman" w:cs="Times New Roman"/>
          <w:sz w:val="28"/>
          <w:szCs w:val="28"/>
          <w:rtl/>
        </w:rPr>
        <w:t xml:space="preserve">/ق) وتاريخ </w:t>
      </w:r>
      <w:r w:rsidRPr="00B16AD7">
        <w:rPr>
          <w:rFonts w:ascii="Times New Roman" w:eastAsia="Times New Roman" w:hAnsi="Times New Roman" w:cs="Times New Roman" w:hint="cs"/>
          <w:sz w:val="28"/>
          <w:szCs w:val="28"/>
          <w:rtl/>
        </w:rPr>
        <w:t>7</w:t>
      </w:r>
      <w:r w:rsidRPr="00B16AD7">
        <w:rPr>
          <w:rFonts w:ascii="Times New Roman" w:eastAsia="Times New Roman" w:hAnsi="Times New Roman" w:cs="Times New Roman"/>
          <w:sz w:val="28"/>
          <w:szCs w:val="28"/>
          <w:rtl/>
        </w:rPr>
        <w:t>/١١/</w:t>
      </w:r>
      <w:r w:rsidRPr="00B16AD7">
        <w:rPr>
          <w:rFonts w:ascii="Times New Roman" w:eastAsia="Times New Roman" w:hAnsi="Times New Roman" w:cs="Times New Roman" w:hint="cs"/>
          <w:sz w:val="28"/>
          <w:szCs w:val="28"/>
          <w:rtl/>
        </w:rPr>
        <w:t>1425</w:t>
      </w:r>
      <w:r w:rsidRPr="00B16AD7">
        <w:rPr>
          <w:rFonts w:ascii="Times New Roman" w:eastAsia="Times New Roman" w:hAnsi="Times New Roman" w:cs="Times New Roman"/>
          <w:sz w:val="28"/>
          <w:szCs w:val="28"/>
          <w:rtl/>
        </w:rPr>
        <w:t xml:space="preserve">هـ، يطلب فيه الحكم لموكلته بإلغاء قرار مكتب العلامات التجارية بوزارة التجارة والصناعة قبول تسجيل كلمة (كنتري) بحروف لاتينية مميزة تحتها رسم كاوبوي على حصان، وجميعها داخل بطاقة علامة تجارية بالفئة (34) لشركة اكتسيونير نودروجستفو بلغارتاباك هولدينغ المعلن عنها بجريدة أم القرى بالعدد رقم (4010) وتاريخ ١٤٢٥/٨/٣هـ، وقال في استدعائه شرحاً لدعواه: إن موكلته تمتلك العلامات التجارية التالية وهي مسجلة باسمها في المملكة العربية السعودية. العلامة التجارية عبارة عن (رسم راعي بقر وحصان) بموجب شهادة التسجيل رقم (٦٣/٨٢) وتاريخ 1401/5/11هـ، والعلامة التجارية عبارة (100 مارلبورو) بالأرقام والحروف العربية، ورسم راعي بقر في البطاقة المسجلة برقم (٢٨/١٦٤) وتاريخ 1407/10/17هـ، والعلامة التجارية عبارة (100 مارلبورو) </w:t>
      </w:r>
      <w:r w:rsidRPr="00B16AD7">
        <w:rPr>
          <w:rFonts w:ascii="Times New Roman" w:eastAsia="Times New Roman" w:hAnsi="Times New Roman" w:cs="Times New Roman" w:hint="cs"/>
          <w:sz w:val="28"/>
          <w:szCs w:val="28"/>
          <w:rtl/>
        </w:rPr>
        <w:t>بالأرقام</w:t>
      </w:r>
      <w:r w:rsidRPr="00B16AD7">
        <w:rPr>
          <w:rFonts w:ascii="Times New Roman" w:eastAsia="Times New Roman" w:hAnsi="Times New Roman" w:cs="Times New Roman"/>
          <w:sz w:val="28"/>
          <w:szCs w:val="28"/>
          <w:rtl/>
        </w:rPr>
        <w:t xml:space="preserve"> والحروف اللاتينية ورسم راعي بقر يطارد حصاناً، والعلامة التجارية عبارة عن رسم راعي بقر وعبارة (100 مارلبورو) بالأرقام والحروف اللاتينية المسجلة برقم (30/164) وتاريخ 1407/۱۰/۱۷هـ، والعلامة التجارية كلمتا (مارلبورو كونتري) بحروف لاتينية المسجلة برقم (57/464) وتاريخ 1419/11/1هـ. وكل هذه العلامات بالفئة رقم (٣٤). وبما أن العناصر التي تتكون منها العلامة محل الدعوى تتشابه مع علامات موكلته لدرجة تصل إلى حد التطابق، فهي تتكون من عنصر لفظي وعنصر تصويري، وكلا العنصرين مسجلين باسم موكلته؛ فالعنصر اللفظي هو كلمة (</w:t>
      </w:r>
      <w:r w:rsidRPr="00B16AD7">
        <w:rPr>
          <w:rFonts w:ascii="Times New Roman" w:eastAsia="Times New Roman" w:hAnsi="Times New Roman" w:cs="Times New Roman"/>
          <w:sz w:val="28"/>
          <w:szCs w:val="28"/>
        </w:rPr>
        <w:t>COUNTRY</w:t>
      </w:r>
      <w:r w:rsidRPr="00B16AD7">
        <w:rPr>
          <w:rFonts w:ascii="Times New Roman" w:eastAsia="Times New Roman" w:hAnsi="Times New Roman" w:cs="Times New Roman"/>
          <w:sz w:val="28"/>
          <w:szCs w:val="28"/>
          <w:rtl/>
        </w:rPr>
        <w:t xml:space="preserve">) وهذا العنصر موجود بنفس الحرفية ضمن علامات موكلته، كما أن العنصر التصويري هو رسم </w:t>
      </w:r>
      <w:r w:rsidRPr="00B16AD7">
        <w:rPr>
          <w:rFonts w:ascii="Times New Roman" w:eastAsia="Times New Roman" w:hAnsi="Times New Roman" w:cs="Times New Roman" w:hint="cs"/>
          <w:sz w:val="28"/>
          <w:szCs w:val="28"/>
          <w:rtl/>
        </w:rPr>
        <w:t>كأبوي</w:t>
      </w:r>
      <w:r w:rsidRPr="00B16AD7">
        <w:rPr>
          <w:rFonts w:ascii="Times New Roman" w:eastAsia="Times New Roman" w:hAnsi="Times New Roman" w:cs="Times New Roman"/>
          <w:sz w:val="28"/>
          <w:szCs w:val="28"/>
          <w:rtl/>
        </w:rPr>
        <w:t xml:space="preserve"> أو راعي بقر على حصان، وموكلته تملك حماية نظامية بموجب شهادات التسجيل لرسم </w:t>
      </w:r>
      <w:r w:rsidRPr="00B16AD7">
        <w:rPr>
          <w:rFonts w:ascii="Times New Roman" w:eastAsia="Times New Roman" w:hAnsi="Times New Roman" w:cs="Times New Roman" w:hint="cs"/>
          <w:sz w:val="28"/>
          <w:szCs w:val="28"/>
          <w:rtl/>
        </w:rPr>
        <w:t>الكاو بو</w:t>
      </w:r>
      <w:r w:rsidRPr="00B16AD7">
        <w:rPr>
          <w:rFonts w:ascii="Times New Roman" w:eastAsia="Times New Roman" w:hAnsi="Times New Roman" w:cs="Times New Roman" w:hint="eastAsia"/>
          <w:sz w:val="28"/>
          <w:szCs w:val="28"/>
          <w:rtl/>
        </w:rPr>
        <w:t>ي</w:t>
      </w:r>
      <w:r w:rsidRPr="00B16AD7">
        <w:rPr>
          <w:rFonts w:ascii="Times New Roman" w:eastAsia="Times New Roman" w:hAnsi="Times New Roman" w:cs="Times New Roman"/>
          <w:sz w:val="28"/>
          <w:szCs w:val="28"/>
          <w:rtl/>
        </w:rPr>
        <w:t xml:space="preserve"> أو راعي البقر في أوضاع وأشكال مختلفة، وهذا الرسم مشهور باسمها على نطاق واسع من دول العالم، ومسجل ضمن العديد من </w:t>
      </w:r>
      <w:r w:rsidRPr="00B16AD7">
        <w:rPr>
          <w:rFonts w:ascii="Times New Roman" w:eastAsia="Times New Roman" w:hAnsi="Times New Roman" w:cs="Times New Roman"/>
          <w:sz w:val="28"/>
          <w:szCs w:val="28"/>
          <w:rtl/>
        </w:rPr>
        <w:lastRenderedPageBreak/>
        <w:t>العلامات المملوكة لها على مستوى العالم، وطالبة التسجيل تهدف إلى الاستفادة من الشهرة التي تحظى بها منتجات موكلته، وتسجيل العلامة محل الدعوى يجعل احتمال الخلط واللبس بين العلامتين راجحاً ،لا سيما وأن الشركة طالبة التسجيل تعمل في نفس النشاط الذي تعمل فيه موكلته، وإنهما تستخدمان على نفس فئة المنتجات بالفئة (٣٤). وبإحالة القضية</w:t>
      </w:r>
      <w:r w:rsidRPr="00B16AD7">
        <w:rPr>
          <w:rFonts w:ascii="Times New Roman" w:eastAsia="Times New Roman" w:hAnsi="Times New Roman" w:cs="Times New Roman" w:hint="cs"/>
          <w:sz w:val="28"/>
          <w:szCs w:val="28"/>
          <w:rtl/>
        </w:rPr>
        <w:t xml:space="preserve"> إلى هذه الدائرة بلغت بها أطراف الدعوى بخطاب الديوان رقم (500) تاريخ ۱۳/١٤٢٦/١هـ ونظرتها على النحو المبين بمحاضر الضبط وأثناء المرافعة فيها قدم وكيل المدعية/ مرافعة شفوية لم تخرج في مجملها عما ورد بعريضة الدعوى، وذكر ممثل الجهة المدعى عليها/ أن قبول الوزارة للعلامة محل الدعوى بني على أنه لم يعثر على أي علامة مشابهة لها. وبالمقارنة بين العلامتين نجد أن ثمة اختلافات بسيطة بينهما وللدائرة أن تقرر ما تراه بشأنها، علماً بأن العلامة محل الدعوى توضع على منتجات التبغ المعالج والمصنع والسجائر والسيجار الرفيع وفلتر السجائر وورق السجائر وادوات المدخنين وجميعها تقع بالفئة (34)، ولم يحضر عن طالبة التسجيل من يمثلها على رغم إبلاغها بموعد الجلسة بموجب خطاب الديوان رقم (500) وتاريخ ١٤٢٦/١/١٣هـ. </w:t>
      </w: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center"/>
        <w:rPr>
          <w:rFonts w:ascii="Times New Roman" w:eastAsia="Times New Roman" w:hAnsi="Times New Roman" w:cs="Times New Roman"/>
          <w:sz w:val="28"/>
          <w:szCs w:val="28"/>
          <w:rtl/>
        </w:rPr>
      </w:pPr>
      <w:r w:rsidRPr="00B16AD7">
        <w:rPr>
          <w:rFonts w:ascii="Times New Roman" w:eastAsia="Times New Roman" w:hAnsi="Times New Roman" w:cs="Times New Roman" w:hint="cs"/>
          <w:b/>
          <w:bCs/>
          <w:sz w:val="28"/>
          <w:szCs w:val="28"/>
          <w:rtl/>
        </w:rPr>
        <w:t>الاسباب</w:t>
      </w:r>
    </w:p>
    <w:p w:rsidR="003E2FCD" w:rsidRPr="00B16AD7" w:rsidRDefault="003E2FCD" w:rsidP="003E2FCD">
      <w:pPr>
        <w:pStyle w:val="a4"/>
        <w:jc w:val="both"/>
        <w:rPr>
          <w:rFonts w:ascii="Times New Roman" w:eastAsia="Times New Roman" w:hAnsi="Times New Roman" w:cs="Times New Roman"/>
          <w:b/>
          <w:bCs/>
          <w:sz w:val="28"/>
          <w:szCs w:val="28"/>
          <w:rtl/>
        </w:rPr>
      </w:pPr>
      <w:r w:rsidRPr="00B16AD7">
        <w:rPr>
          <w:rFonts w:ascii="Times New Roman" w:eastAsia="Times New Roman" w:hAnsi="Times New Roman" w:cs="Times New Roman" w:hint="cs"/>
          <w:sz w:val="28"/>
          <w:szCs w:val="28"/>
          <w:rtl/>
        </w:rPr>
        <w:t xml:space="preserve">حيث إن وكيل المدعية يهدف من إقامة هذه الدعوى إلى الحكم بإلغاء القرار محل الدعوى فإن الديوان مختص بنظرها حسب نص المادة الثامنة من نظام الديوان الصادر بالمرسوم الملكي رقم (م/٥١) وتاريخ ١٤٠٢/٧/١٧هـ الذي جاء فيها: (1 ـ يختص ديوان المظالم بالفصل فيما يأتي: (ح) الدعاوى التي من اختصاص الديوان بموجب نصوص نظامية خاصة). كما أن المادة الثالثة والخمسين من نظام العلامات التجارية الصادر بالمرسوم الملكي رقم م/٢١ تاريخ ١٤٢٣/٥/٢٨هـ تنص على أنه: (يختص ديوان المظالم بالفصل في كافة الدعاوى المدنية والجنائية والمنازعات الناشئة عن تطبيق هذا النظام وتوقيع الجزاءات المقررة لمخالفة أحكامه) وحيث إن العلامة التجارية المطلوب تسجيلها توضع على منتجات الفئة (34) الخاصة بالتبغ الخام أو المصنع وأدوات المدخنين والثقاب بما في ذلك كبريت الأمان وكبريت الشمع. وحيث أن الأمر السامي رقم (١٣٣/٤/م) وتاريخ 1415/۱/۲۱هـ قد أسند الاختصاص بنظر قضايا التبغ إلى وزارة التجارة والصناعة، لذا فإن الديوان بناء على هذا النص الخاص يكون غير مختص بنظر سائر القضايا المتعلقة بالتبغ لان الخاص مقدم على العام، وقد استقر قضاء الديوان على الأخذ بهذا المبدأ والحكم به، وبناء عليه فإن الدائرة تنتهي إلى عدم اختصاص الديوان بنظر هذه القضية وهو ما تقضي به. فلهذه الأسباب </w:t>
      </w:r>
      <w:r w:rsidRPr="00B16AD7">
        <w:rPr>
          <w:rFonts w:ascii="Times New Roman" w:eastAsia="Times New Roman" w:hAnsi="Times New Roman" w:cs="Times New Roman" w:hint="cs"/>
          <w:b/>
          <w:bCs/>
          <w:sz w:val="28"/>
          <w:szCs w:val="28"/>
          <w:rtl/>
        </w:rPr>
        <w:t xml:space="preserve">حکمت الدائرة: بعدم اختصاص الديوان بنظر الدعوى رقم (1/4513/ق لعام ١٤٢٥هـ) المقامة من شركة / ضد وزارة التجارة والصناعة، والله الموفق. وصلى الله وسلم على نبينا محمد وعلى آلة وصحبه أجمعين. </w:t>
      </w:r>
    </w:p>
    <w:p w:rsidR="003E2FCD" w:rsidRPr="00B16AD7" w:rsidRDefault="003E2FCD" w:rsidP="003E2FCD">
      <w:pPr>
        <w:pStyle w:val="a4"/>
        <w:jc w:val="center"/>
        <w:rPr>
          <w:rFonts w:ascii="Times New Roman" w:eastAsia="Times New Roman" w:hAnsi="Times New Roman" w:cs="Times New Roman"/>
          <w:b/>
          <w:bCs/>
          <w:sz w:val="28"/>
          <w:szCs w:val="28"/>
          <w:rtl/>
        </w:rPr>
      </w:pPr>
      <w:r w:rsidRPr="00B16AD7">
        <w:rPr>
          <w:rFonts w:ascii="Times New Roman" w:eastAsia="Times New Roman" w:hAnsi="Times New Roman" w:cs="Times New Roman" w:hint="cs"/>
          <w:b/>
          <w:bCs/>
          <w:sz w:val="28"/>
          <w:szCs w:val="28"/>
          <w:rtl/>
        </w:rPr>
        <w:t>هيئة التدقيق</w:t>
      </w:r>
    </w:p>
    <w:p w:rsidR="003E2FCD" w:rsidRPr="00B16AD7" w:rsidRDefault="003E2FCD" w:rsidP="003E2FCD">
      <w:pPr>
        <w:pStyle w:val="a4"/>
        <w:jc w:val="both"/>
        <w:rPr>
          <w:rFonts w:ascii="Times New Roman" w:eastAsia="Times New Roman" w:hAnsi="Times New Roman" w:cs="Times New Roman"/>
          <w:sz w:val="28"/>
          <w:szCs w:val="28"/>
          <w:rtl/>
        </w:rPr>
      </w:pPr>
      <w:r w:rsidRPr="00B16AD7">
        <w:rPr>
          <w:rFonts w:ascii="Times New Roman" w:eastAsia="Times New Roman" w:hAnsi="Times New Roman" w:cs="Times New Roman" w:hint="cs"/>
          <w:sz w:val="28"/>
          <w:szCs w:val="28"/>
          <w:rtl/>
        </w:rPr>
        <w:t>حکمت هيئة التدقيق. الدائرة الخامسة.: بتأييد حكم الدائرة الإدارية الثانية رقم 101/د/!/٢ لعام ١٤٢٦هـ الصادر في القضية رقم 1/4513/ق لعام ١٤٢٥هـ فيما انتهى إليه من قضاء. والله الموفق. وصلى الله وسلم على نبينا محمد وعلى آلة وصحبه أجمعين.</w:t>
      </w: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rPr>
          <w:rFonts w:eastAsia="Times New Roman"/>
          <w:color w:val="000000"/>
          <w:sz w:val="28"/>
          <w:szCs w:val="28"/>
          <w:rtl/>
        </w:rPr>
      </w:pPr>
    </w:p>
    <w:p w:rsidR="003E2FCD" w:rsidRPr="00B16AD7" w:rsidRDefault="003E2FCD" w:rsidP="003E2FCD">
      <w:pPr>
        <w:rPr>
          <w:rFonts w:eastAsia="Times New Roman"/>
          <w:b/>
          <w:bCs/>
          <w:color w:val="000000"/>
          <w:sz w:val="28"/>
          <w:szCs w:val="28"/>
        </w:rPr>
      </w:pPr>
      <w:r w:rsidRPr="00B16AD7">
        <w:rPr>
          <w:rFonts w:eastAsia="Times New Roman" w:hint="cs"/>
          <w:b/>
          <w:bCs/>
          <w:color w:val="000000"/>
          <w:sz w:val="28"/>
          <w:szCs w:val="28"/>
          <w:rtl/>
        </w:rPr>
        <w:t>رقم القضية 1413/1/ق لعام ١٤٢٦هـ </w:t>
      </w:r>
    </w:p>
    <w:p w:rsidR="003E2FCD" w:rsidRPr="00B16AD7" w:rsidRDefault="003E2FCD" w:rsidP="003E2FCD">
      <w:pPr>
        <w:rPr>
          <w:rFonts w:eastAsia="Times New Roman"/>
          <w:b/>
          <w:bCs/>
          <w:color w:val="000000"/>
          <w:sz w:val="28"/>
          <w:szCs w:val="28"/>
        </w:rPr>
      </w:pPr>
      <w:r w:rsidRPr="00B16AD7">
        <w:rPr>
          <w:rFonts w:eastAsia="Times New Roman" w:hint="cs"/>
          <w:b/>
          <w:bCs/>
          <w:color w:val="000000"/>
          <w:sz w:val="28"/>
          <w:szCs w:val="28"/>
          <w:rtl/>
        </w:rPr>
        <w:t>رقم الحكم الابتدائي ٩٧/د/ إ/3 لعام ١٤٢٦هـ</w:t>
      </w:r>
    </w:p>
    <w:p w:rsidR="003E2FCD" w:rsidRPr="00B16AD7" w:rsidRDefault="003E2FCD" w:rsidP="003E2FCD">
      <w:pPr>
        <w:rPr>
          <w:rFonts w:eastAsia="Times New Roman"/>
          <w:b/>
          <w:bCs/>
          <w:color w:val="000000"/>
          <w:sz w:val="28"/>
          <w:szCs w:val="28"/>
          <w:rtl/>
        </w:rPr>
      </w:pPr>
      <w:r w:rsidRPr="00B16AD7">
        <w:rPr>
          <w:rFonts w:eastAsia="Times New Roman" w:hint="cs"/>
          <w:b/>
          <w:bCs/>
          <w:color w:val="000000"/>
          <w:sz w:val="28"/>
          <w:szCs w:val="28"/>
          <w:rtl/>
        </w:rPr>
        <w:t>رقم حكم التدقيق 18/ت/6 لعام ١٤٢٧هـ </w:t>
      </w:r>
    </w:p>
    <w:p w:rsidR="003E2FCD" w:rsidRPr="00B16AD7" w:rsidRDefault="003E2FCD" w:rsidP="003E2FCD">
      <w:pPr>
        <w:rPr>
          <w:rFonts w:eastAsia="Times New Roman"/>
          <w:b/>
          <w:bCs/>
          <w:color w:val="000000"/>
          <w:sz w:val="28"/>
          <w:szCs w:val="28"/>
          <w:rtl/>
        </w:rPr>
      </w:pPr>
      <w:r w:rsidRPr="00B16AD7">
        <w:rPr>
          <w:rFonts w:eastAsia="Times New Roman" w:hint="cs"/>
          <w:b/>
          <w:bCs/>
          <w:color w:val="000000"/>
          <w:sz w:val="28"/>
          <w:szCs w:val="28"/>
          <w:rtl/>
        </w:rPr>
        <w:t>تاريخ الجلسة ١٤٢٧/١/٢هـ </w:t>
      </w:r>
    </w:p>
    <w:p w:rsidR="003E2FCD" w:rsidRPr="00B16AD7" w:rsidRDefault="003E2FCD" w:rsidP="003E2FCD">
      <w:pPr>
        <w:jc w:val="center"/>
        <w:rPr>
          <w:rFonts w:eastAsia="Times New Roman"/>
          <w:b/>
          <w:bCs/>
          <w:color w:val="000000"/>
          <w:sz w:val="28"/>
          <w:szCs w:val="28"/>
          <w:rtl/>
        </w:rPr>
      </w:pPr>
      <w:r w:rsidRPr="00B16AD7">
        <w:rPr>
          <w:rFonts w:eastAsia="Times New Roman" w:hint="cs"/>
          <w:b/>
          <w:bCs/>
          <w:color w:val="000000"/>
          <w:sz w:val="28"/>
          <w:szCs w:val="28"/>
          <w:rtl/>
        </w:rPr>
        <w:t>الموضوعات</w:t>
      </w:r>
    </w:p>
    <w:p w:rsidR="003E2FCD" w:rsidRPr="00B16AD7" w:rsidRDefault="003E2FCD" w:rsidP="003E2FCD">
      <w:pPr>
        <w:rPr>
          <w:rFonts w:eastAsia="Times New Roman"/>
          <w:b/>
          <w:bCs/>
          <w:color w:val="000000"/>
          <w:sz w:val="28"/>
          <w:szCs w:val="28"/>
          <w:rtl/>
        </w:rPr>
      </w:pPr>
      <w:r w:rsidRPr="00B16AD7">
        <w:rPr>
          <w:rFonts w:eastAsia="Times New Roman" w:hint="cs"/>
          <w:b/>
          <w:bCs/>
          <w:color w:val="000000"/>
          <w:sz w:val="28"/>
          <w:szCs w:val="28"/>
          <w:rtl/>
        </w:rPr>
        <w:t>اختصاص ـ ما يخرج عن الاختصاص الولائي لديوان المظالم - شركات خاصة. شركة الكهرباء ـ إزالة أبراج كهربائية. </w:t>
      </w:r>
    </w:p>
    <w:p w:rsidR="003E2FCD" w:rsidRPr="00B16AD7" w:rsidRDefault="003E2FCD" w:rsidP="003E2FCD">
      <w:pPr>
        <w:jc w:val="center"/>
        <w:rPr>
          <w:rFonts w:eastAsia="Times New Roman"/>
          <w:b/>
          <w:bCs/>
          <w:color w:val="000000"/>
          <w:sz w:val="28"/>
          <w:szCs w:val="28"/>
          <w:rtl/>
        </w:rPr>
      </w:pPr>
      <w:r w:rsidRPr="00B16AD7">
        <w:rPr>
          <w:rFonts w:eastAsia="Times New Roman" w:hint="cs"/>
          <w:b/>
          <w:bCs/>
          <w:color w:val="000000"/>
          <w:sz w:val="28"/>
          <w:szCs w:val="28"/>
          <w:rtl/>
        </w:rPr>
        <w:t>الأنظمة واللوائح</w:t>
      </w:r>
    </w:p>
    <w:p w:rsidR="003E2FCD" w:rsidRPr="00B16AD7" w:rsidRDefault="003E2FCD" w:rsidP="003E2FCD">
      <w:pPr>
        <w:rPr>
          <w:rFonts w:eastAsia="Times New Roman"/>
          <w:color w:val="000000"/>
          <w:sz w:val="28"/>
          <w:szCs w:val="28"/>
          <w:rtl/>
        </w:rPr>
      </w:pPr>
      <w:r w:rsidRPr="00DE2E71">
        <w:rPr>
          <w:rFonts w:eastAsia="Times New Roman" w:hint="cs"/>
          <w:sz w:val="28"/>
          <w:szCs w:val="28"/>
          <w:rtl/>
        </w:rPr>
        <w:t>•</w:t>
      </w:r>
      <w:r>
        <w:rPr>
          <w:rFonts w:eastAsia="Times New Roman" w:hint="cs"/>
          <w:sz w:val="28"/>
          <w:szCs w:val="28"/>
          <w:rtl/>
        </w:rPr>
        <w:t xml:space="preserve"> </w:t>
      </w:r>
      <w:r w:rsidRPr="00B16AD7">
        <w:rPr>
          <w:rFonts w:eastAsia="Times New Roman" w:hint="cs"/>
          <w:color w:val="000000"/>
          <w:sz w:val="28"/>
          <w:szCs w:val="28"/>
          <w:rtl/>
        </w:rPr>
        <w:t>قرار مجلس الوزراء رقم 169 وتاريخ 1418/8/11هـ </w:t>
      </w:r>
    </w:p>
    <w:p w:rsidR="003E2FCD" w:rsidRPr="00B16AD7" w:rsidRDefault="003E2FCD" w:rsidP="003E2FCD">
      <w:pPr>
        <w:rPr>
          <w:rFonts w:eastAsia="Times New Roman"/>
          <w:color w:val="000000"/>
          <w:sz w:val="28"/>
          <w:szCs w:val="28"/>
          <w:rtl/>
        </w:rPr>
      </w:pPr>
    </w:p>
    <w:p w:rsidR="003E2FCD" w:rsidRPr="00B16AD7" w:rsidRDefault="003E2FCD" w:rsidP="003E2FCD">
      <w:pPr>
        <w:jc w:val="center"/>
        <w:rPr>
          <w:rFonts w:eastAsia="Times New Roman"/>
          <w:b/>
          <w:bCs/>
          <w:color w:val="000000"/>
          <w:sz w:val="28"/>
          <w:szCs w:val="28"/>
          <w:rtl/>
        </w:rPr>
      </w:pPr>
      <w:r w:rsidRPr="00B16AD7">
        <w:rPr>
          <w:rFonts w:eastAsia="Times New Roman" w:hint="cs"/>
          <w:b/>
          <w:bCs/>
          <w:color w:val="000000"/>
          <w:sz w:val="28"/>
          <w:szCs w:val="28"/>
          <w:rtl/>
        </w:rPr>
        <w:t>الملخص</w:t>
      </w:r>
    </w:p>
    <w:p w:rsidR="003E2FCD" w:rsidRPr="00B16AD7" w:rsidRDefault="003E2FCD" w:rsidP="003E2FCD">
      <w:pPr>
        <w:rPr>
          <w:rFonts w:eastAsia="Times New Roman"/>
          <w:color w:val="000000"/>
          <w:sz w:val="28"/>
          <w:szCs w:val="28"/>
          <w:rtl/>
        </w:rPr>
      </w:pPr>
      <w:r w:rsidRPr="00B16AD7">
        <w:rPr>
          <w:rFonts w:eastAsia="Times New Roman" w:hint="cs"/>
          <w:color w:val="000000"/>
          <w:sz w:val="28"/>
          <w:szCs w:val="28"/>
          <w:rtl/>
        </w:rPr>
        <w:t> المدعي يطلب إلزام شركة الكهرباء بإزالة البرج الكهربائي الواقع في أرضـه - شركة الكهرباء من الشركات الخاصة المساهمة وليست جهة إدارية ـ لا يختص ديوان المظالم بنظر الدعوى.</w:t>
      </w:r>
    </w:p>
    <w:p w:rsidR="003E2FCD" w:rsidRPr="00B16AD7" w:rsidRDefault="003E2FCD" w:rsidP="003E2FCD">
      <w:pPr>
        <w:jc w:val="center"/>
        <w:rPr>
          <w:rFonts w:eastAsia="Times New Roman"/>
          <w:b/>
          <w:bCs/>
          <w:color w:val="000000"/>
          <w:sz w:val="28"/>
          <w:szCs w:val="28"/>
          <w:rtl/>
        </w:rPr>
      </w:pPr>
      <w:r w:rsidRPr="00B16AD7">
        <w:rPr>
          <w:rFonts w:eastAsia="Times New Roman" w:hint="cs"/>
          <w:b/>
          <w:bCs/>
          <w:color w:val="000000"/>
          <w:sz w:val="28"/>
          <w:szCs w:val="28"/>
          <w:rtl/>
        </w:rPr>
        <w:t>الوقائع</w:t>
      </w:r>
    </w:p>
    <w:p w:rsidR="003E2FCD" w:rsidRPr="00B16AD7" w:rsidRDefault="003E2FCD" w:rsidP="003E2FCD">
      <w:pPr>
        <w:jc w:val="both"/>
        <w:rPr>
          <w:rFonts w:eastAsia="Times New Roman"/>
          <w:sz w:val="28"/>
          <w:szCs w:val="28"/>
          <w:rtl/>
        </w:rPr>
      </w:pPr>
      <w:r w:rsidRPr="00B16AD7">
        <w:rPr>
          <w:rFonts w:eastAsia="Times New Roman" w:hint="cs"/>
          <w:sz w:val="28"/>
          <w:szCs w:val="28"/>
          <w:rtl/>
        </w:rPr>
        <w:t xml:space="preserve"> تتلخص وقائع الدعوى في أن المدعي. تقدم بدعوى إلى الديوان ضد شركة الكهرباء، فذكر في دعواه أنه يملك أرضاً زراعية بمنطقة جيزان بقرية المطعن بمحافظة بيش، وقد وضعت عليها الشركة برجاً للضغط العالي رقمه ۱۰۳۲ - 005/1301 وأنه يلاقي أشد الضرر من هذا الخط، وأنه تقدم إلى الشركة بطلب إزاحة البرج فردت الشركة بأنه لا يحق له المطالبة بالإزاحة أو التعويض بحجة أن البرج سبق ظهور الصك على المزرعة، وذكر أنه يطلب إزاحة البرج عن مزرعته وتعويضه عن الأضرار في الأرض والبيئة والصحة سابقاً ومستقبلاً، حيث ثبت علمياً ضرر أبراج الضغط العالي. وبإحالة القضية إلى هذه الدائرة حضر أمامها المدعي وحضر لحضوره وكيل المدعى عليها وقدم مذكرة ذكر فيها بأن الديوان غير مختص بنظر هذه الدعوى، وعدم اختصاص الدائرة مكانياً بنظر الدعوى، وأضاف بأن موقع مزرعة المدعي في منطقة جازان التي تدخل تحت دائرة اختصاص منطقة أعمال الجنوبية للكهرباء، ويديرها نائب للرئيس التنفيذي وبها وكيل للشركة، كما ذكر المدعي أمام الدائرة بأنه يطالب بإزاحة البرج ولا يطلب نزع ملكية موقع البرج وقدم الأطراف مذكرات ثم أنهوا ما لديهم.</w:t>
      </w:r>
    </w:p>
    <w:p w:rsidR="003E2FCD" w:rsidRPr="00B16AD7" w:rsidRDefault="003E2FCD" w:rsidP="003E2FCD">
      <w:pPr>
        <w:rPr>
          <w:rFonts w:eastAsia="Times New Roman"/>
          <w:color w:val="000000"/>
          <w:sz w:val="28"/>
          <w:szCs w:val="28"/>
          <w:rtl/>
        </w:rPr>
      </w:pPr>
    </w:p>
    <w:p w:rsidR="003E2FCD" w:rsidRPr="00B16AD7" w:rsidRDefault="003E2FCD" w:rsidP="003E2FCD">
      <w:pPr>
        <w:jc w:val="center"/>
        <w:rPr>
          <w:rFonts w:eastAsia="Times New Roman"/>
          <w:b/>
          <w:bCs/>
          <w:color w:val="000000"/>
          <w:sz w:val="28"/>
          <w:szCs w:val="28"/>
          <w:rtl/>
        </w:rPr>
      </w:pPr>
      <w:r w:rsidRPr="00B16AD7">
        <w:rPr>
          <w:rFonts w:eastAsia="Times New Roman" w:hint="cs"/>
          <w:b/>
          <w:bCs/>
          <w:color w:val="000000"/>
          <w:sz w:val="28"/>
          <w:szCs w:val="28"/>
          <w:rtl/>
        </w:rPr>
        <w:t>الأسباب</w:t>
      </w:r>
    </w:p>
    <w:p w:rsidR="003E2FCD" w:rsidRPr="00B16AD7" w:rsidRDefault="003E2FCD" w:rsidP="003E2FCD">
      <w:pPr>
        <w:rPr>
          <w:rFonts w:eastAsia="Times New Roman"/>
          <w:color w:val="000000"/>
          <w:sz w:val="28"/>
          <w:szCs w:val="28"/>
          <w:rtl/>
        </w:rPr>
      </w:pPr>
      <w:r w:rsidRPr="00B16AD7">
        <w:rPr>
          <w:rFonts w:eastAsia="Times New Roman" w:hint="cs"/>
          <w:color w:val="000000"/>
          <w:sz w:val="28"/>
          <w:szCs w:val="28"/>
          <w:rtl/>
        </w:rPr>
        <w:t>حيث إن الاختصاص من الأمور الأولية التي يجب بحثها قبل الدخول في الموضوع. وحيث نص قرار مجلس الوزراء رقم 169 وتاريخ 1418/8/11هـ في: أولا فقرة (</w:t>
      </w:r>
      <w:r w:rsidRPr="00B16AD7">
        <w:rPr>
          <w:rFonts w:eastAsia="Times New Roman" w:hint="cs"/>
          <w:color w:val="000000"/>
          <w:sz w:val="28"/>
          <w:szCs w:val="28"/>
          <w:rtl/>
          <w:lang w:bidi="fa-IR"/>
        </w:rPr>
        <w:t xml:space="preserve">۱) </w:t>
      </w:r>
      <w:r w:rsidRPr="00B16AD7">
        <w:rPr>
          <w:rFonts w:eastAsia="Times New Roman" w:hint="cs"/>
          <w:color w:val="000000"/>
          <w:sz w:val="28"/>
          <w:szCs w:val="28"/>
          <w:rtl/>
        </w:rPr>
        <w:t>على أن يتم تأسيس شركة مساهمة على مستوى المملكة تسمى (الشركة السعودية للكهرباء) حسب النظام الأساسي الذي تعده وزارة الصناعة والكهرباء ويقره مجلس الوزراء. وحيث إن المدعي لا يطالب بنزع ملكية ما أخذته الشركة من ملكه طبقاً لنظام نزع ملكية العقارات للمنفعة العامة، وإنما يطلب إلزام شركة الكهرباء المدعى عليها بإزالة برج الكهرباء الواقع في ملكه، وعليه فإن الديوان لا يختص بنظر الدعوى، حيث إن الشركة من الشركات الخاصة المساهمة وليست جهة إدارية. فلهذه الأسباب وبعد المداولة حكمت الدائرة: بعدم اختصاص ديوان المظالم بنظر هذه الدعوى. وبالله التوفيق. وصلى الله وسلم على نبينا محمد وعلى آلة وصحبه أجمعين</w:t>
      </w:r>
    </w:p>
    <w:p w:rsidR="003E2FCD" w:rsidRPr="00B16AD7" w:rsidRDefault="003E2FCD" w:rsidP="003E2FCD">
      <w:pPr>
        <w:rPr>
          <w:rFonts w:eastAsia="Times New Roman"/>
          <w:b/>
          <w:bCs/>
          <w:color w:val="000000"/>
          <w:sz w:val="28"/>
          <w:szCs w:val="28"/>
          <w:rtl/>
        </w:rPr>
      </w:pPr>
      <w:r w:rsidRPr="00B16AD7">
        <w:rPr>
          <w:rFonts w:eastAsia="Times New Roman" w:hint="cs"/>
          <w:b/>
          <w:bCs/>
          <w:color w:val="000000"/>
          <w:sz w:val="28"/>
          <w:szCs w:val="28"/>
          <w:rtl/>
        </w:rPr>
        <w:t>هيئة التدقيق </w:t>
      </w:r>
    </w:p>
    <w:p w:rsidR="003E2FCD" w:rsidRPr="00B16AD7" w:rsidRDefault="003E2FCD" w:rsidP="003E2FCD">
      <w:pPr>
        <w:rPr>
          <w:rFonts w:eastAsia="Times New Roman"/>
          <w:color w:val="000000"/>
          <w:sz w:val="28"/>
          <w:szCs w:val="28"/>
          <w:rtl/>
        </w:rPr>
      </w:pPr>
      <w:r w:rsidRPr="00B16AD7">
        <w:rPr>
          <w:rFonts w:eastAsia="Times New Roman" w:hint="cs"/>
          <w:color w:val="000000"/>
          <w:sz w:val="28"/>
          <w:szCs w:val="28"/>
          <w:rtl/>
        </w:rPr>
        <w:t>حكمت الهيئة: بتأييد الحكم رقم ٩٧/د/ !/٤ لعام ١٤٢٦هـ والصادر في القضية رقم 1413/1/ق لعام ١٤٢٦هـ فيما انتهى إليه من قضاء في الدعوى . والله الموفق. وصلى الله وسلم على نبينا محمد وعلى آلة وصحبه أجمعين</w:t>
      </w:r>
    </w:p>
    <w:p w:rsidR="003E2FCD" w:rsidRPr="00B16AD7" w:rsidRDefault="003E2FCD" w:rsidP="003E2FCD">
      <w:pPr>
        <w:rPr>
          <w:rFonts w:eastAsia="Times New Roman"/>
          <w:color w:val="000000"/>
          <w:sz w:val="28"/>
          <w:szCs w:val="28"/>
          <w:rtl/>
        </w:rPr>
      </w:pPr>
    </w:p>
    <w:p w:rsidR="003E2FCD" w:rsidRPr="00B16AD7" w:rsidRDefault="003E2FCD" w:rsidP="003E2FCD">
      <w:pPr>
        <w:rPr>
          <w:rFonts w:eastAsia="Times New Roman"/>
          <w:sz w:val="28"/>
          <w:szCs w:val="28"/>
          <w:rtl/>
        </w:rPr>
      </w:pPr>
    </w:p>
    <w:p w:rsidR="003E2FCD" w:rsidRPr="00B16AD7" w:rsidRDefault="003E2FCD" w:rsidP="003E2FCD">
      <w:pPr>
        <w:rPr>
          <w:rFonts w:eastAsia="Times New Roman"/>
          <w:sz w:val="28"/>
          <w:szCs w:val="28"/>
          <w:rtl/>
        </w:rPr>
      </w:pPr>
    </w:p>
    <w:p w:rsidR="003E2FCD" w:rsidRPr="00B16AD7" w:rsidRDefault="003E2FCD" w:rsidP="003E2FCD">
      <w:pPr>
        <w:rPr>
          <w:rFonts w:eastAsia="Times New Roman"/>
          <w:sz w:val="28"/>
          <w:szCs w:val="28"/>
          <w:rtl/>
        </w:rPr>
      </w:pPr>
    </w:p>
    <w:p w:rsidR="003E2FCD" w:rsidRPr="00B16AD7" w:rsidRDefault="003E2FCD" w:rsidP="003E2FCD">
      <w:pPr>
        <w:rPr>
          <w:rFonts w:eastAsia="Times New Roman"/>
          <w:sz w:val="28"/>
          <w:szCs w:val="28"/>
          <w:rtl/>
        </w:rPr>
      </w:pPr>
    </w:p>
    <w:p w:rsidR="003E2FCD" w:rsidRPr="00B16AD7" w:rsidRDefault="003E2FCD" w:rsidP="003E2FCD">
      <w:pPr>
        <w:rPr>
          <w:rFonts w:eastAsia="Times New Roman"/>
          <w:sz w:val="28"/>
          <w:szCs w:val="28"/>
          <w:rtl/>
        </w:rPr>
      </w:pPr>
    </w:p>
    <w:p w:rsidR="003E2FCD" w:rsidRPr="00B16AD7" w:rsidRDefault="003E2FCD" w:rsidP="003E2FCD">
      <w:pPr>
        <w:rPr>
          <w:rFonts w:eastAsia="Times New Roman"/>
          <w:sz w:val="28"/>
          <w:szCs w:val="28"/>
          <w:rtl/>
        </w:rPr>
      </w:pPr>
    </w:p>
    <w:p w:rsidR="003E2FCD" w:rsidRPr="00B16AD7" w:rsidRDefault="003E2FCD" w:rsidP="003E2FCD">
      <w:pPr>
        <w:rPr>
          <w:rFonts w:eastAsia="Times New Roman"/>
          <w:sz w:val="28"/>
          <w:szCs w:val="28"/>
          <w:rtl/>
        </w:rPr>
      </w:pPr>
    </w:p>
    <w:p w:rsidR="003E2FCD" w:rsidRPr="00B16AD7" w:rsidRDefault="003E2FCD" w:rsidP="003E2FCD">
      <w:pPr>
        <w:rPr>
          <w:rFonts w:eastAsia="Times New Roman"/>
          <w:sz w:val="28"/>
          <w:szCs w:val="28"/>
          <w:rtl/>
        </w:rPr>
      </w:pPr>
    </w:p>
    <w:p w:rsidR="003E2FCD" w:rsidRPr="00B16AD7" w:rsidRDefault="003E2FCD" w:rsidP="003E2FCD">
      <w:pPr>
        <w:rPr>
          <w:rFonts w:eastAsia="Times New Roman"/>
          <w:sz w:val="28"/>
          <w:szCs w:val="28"/>
          <w:rtl/>
        </w:rPr>
      </w:pPr>
    </w:p>
    <w:p w:rsidR="003E2FCD" w:rsidRPr="00B16AD7" w:rsidRDefault="003E2FCD" w:rsidP="003E2FCD">
      <w:pPr>
        <w:rPr>
          <w:rFonts w:eastAsia="Times New Roman"/>
          <w:sz w:val="28"/>
          <w:szCs w:val="28"/>
          <w:rtl/>
        </w:rPr>
      </w:pPr>
    </w:p>
    <w:p w:rsidR="003E2FCD" w:rsidRPr="00B16AD7" w:rsidRDefault="003E2FCD" w:rsidP="003E2FCD">
      <w:pPr>
        <w:rPr>
          <w:rFonts w:eastAsia="Times New Roman"/>
          <w:sz w:val="28"/>
          <w:szCs w:val="28"/>
          <w:rtl/>
        </w:rPr>
      </w:pPr>
    </w:p>
    <w:p w:rsidR="003E2FCD" w:rsidRPr="00B16AD7" w:rsidRDefault="003E2FCD" w:rsidP="003E2FCD">
      <w:pPr>
        <w:rPr>
          <w:rFonts w:eastAsia="Times New Roman"/>
          <w:sz w:val="28"/>
          <w:szCs w:val="28"/>
          <w:rtl/>
        </w:rPr>
      </w:pPr>
    </w:p>
    <w:p w:rsidR="003E2FCD" w:rsidRPr="00B16AD7" w:rsidRDefault="003E2FCD" w:rsidP="003E2FCD">
      <w:pPr>
        <w:rPr>
          <w:rFonts w:eastAsia="Times New Roman"/>
          <w:b/>
          <w:bCs/>
          <w:sz w:val="28"/>
          <w:szCs w:val="28"/>
        </w:rPr>
      </w:pPr>
      <w:r w:rsidRPr="00B16AD7">
        <w:rPr>
          <w:rFonts w:eastAsia="Times New Roman" w:hint="cs"/>
          <w:b/>
          <w:bCs/>
          <w:sz w:val="28"/>
          <w:szCs w:val="28"/>
          <w:rtl/>
        </w:rPr>
        <w:t>رقم القضية 3302/1/ق لعام ١٤٢٥هـ </w:t>
      </w:r>
    </w:p>
    <w:p w:rsidR="003E2FCD" w:rsidRPr="00B16AD7" w:rsidRDefault="003E2FCD" w:rsidP="003E2FCD">
      <w:pPr>
        <w:rPr>
          <w:rFonts w:eastAsia="Times New Roman"/>
          <w:b/>
          <w:bCs/>
          <w:sz w:val="28"/>
          <w:szCs w:val="28"/>
        </w:rPr>
      </w:pPr>
      <w:r w:rsidRPr="00B16AD7">
        <w:rPr>
          <w:rFonts w:eastAsia="Times New Roman" w:hint="cs"/>
          <w:b/>
          <w:bCs/>
          <w:sz w:val="28"/>
          <w:szCs w:val="28"/>
          <w:rtl/>
        </w:rPr>
        <w:t>رقم الحكم الابتدائي 58/د/إ/4 لعام ١٤٢٦هـ </w:t>
      </w:r>
    </w:p>
    <w:p w:rsidR="003E2FCD" w:rsidRPr="00B16AD7" w:rsidRDefault="003E2FCD" w:rsidP="003E2FCD">
      <w:pPr>
        <w:rPr>
          <w:rFonts w:eastAsia="Times New Roman"/>
          <w:b/>
          <w:bCs/>
          <w:sz w:val="28"/>
          <w:szCs w:val="28"/>
          <w:rtl/>
        </w:rPr>
      </w:pPr>
      <w:r w:rsidRPr="00B16AD7">
        <w:rPr>
          <w:rFonts w:eastAsia="Times New Roman" w:hint="cs"/>
          <w:b/>
          <w:bCs/>
          <w:sz w:val="28"/>
          <w:szCs w:val="28"/>
          <w:rtl/>
        </w:rPr>
        <w:t>رقم حكم التدقيق 31/ت/6 لعام ١٤٢٧هـ </w:t>
      </w:r>
    </w:p>
    <w:p w:rsidR="003E2FCD" w:rsidRPr="00B16AD7" w:rsidRDefault="003E2FCD" w:rsidP="003E2FCD">
      <w:pPr>
        <w:rPr>
          <w:rFonts w:eastAsia="Times New Roman"/>
          <w:b/>
          <w:bCs/>
          <w:sz w:val="28"/>
          <w:szCs w:val="28"/>
          <w:rtl/>
        </w:rPr>
      </w:pPr>
      <w:r w:rsidRPr="00B16AD7">
        <w:rPr>
          <w:rFonts w:eastAsia="Times New Roman" w:hint="cs"/>
          <w:b/>
          <w:bCs/>
          <w:sz w:val="28"/>
          <w:szCs w:val="28"/>
          <w:rtl/>
        </w:rPr>
        <w:lastRenderedPageBreak/>
        <w:t>تاريخ الجلسة 13/١/1427هـ</w:t>
      </w:r>
    </w:p>
    <w:p w:rsidR="003E2FCD" w:rsidRPr="00B16AD7" w:rsidRDefault="003E2FCD" w:rsidP="003E2FCD">
      <w:pPr>
        <w:jc w:val="center"/>
        <w:rPr>
          <w:rFonts w:eastAsia="Times New Roman"/>
          <w:b/>
          <w:bCs/>
          <w:sz w:val="28"/>
          <w:szCs w:val="28"/>
          <w:rtl/>
        </w:rPr>
      </w:pPr>
      <w:r w:rsidRPr="00B16AD7">
        <w:rPr>
          <w:rFonts w:eastAsia="Times New Roman" w:hint="cs"/>
          <w:b/>
          <w:bCs/>
          <w:sz w:val="28"/>
          <w:szCs w:val="28"/>
          <w:rtl/>
        </w:rPr>
        <w:t>الموضوعات</w:t>
      </w:r>
    </w:p>
    <w:p w:rsidR="003E2FCD" w:rsidRPr="00B16AD7" w:rsidRDefault="003E2FCD" w:rsidP="003E2FCD">
      <w:pPr>
        <w:rPr>
          <w:rFonts w:eastAsia="Times New Roman"/>
          <w:sz w:val="28"/>
          <w:szCs w:val="28"/>
          <w:rtl/>
        </w:rPr>
      </w:pPr>
      <w:r w:rsidRPr="00B16AD7">
        <w:rPr>
          <w:rFonts w:eastAsia="Times New Roman" w:hint="cs"/>
          <w:sz w:val="28"/>
          <w:szCs w:val="28"/>
          <w:rtl/>
        </w:rPr>
        <w:t>اختصاص ـ ما يخرج عن الاختصاص الولائي لديوان المظالم ـ لجان ذات اختصاص قضائي ـ جمارك ـ الاعتراض على قرارات اللجان الجمركية الاستئنافية ـ تهريب جمركي.</w:t>
      </w:r>
    </w:p>
    <w:p w:rsidR="003E2FCD" w:rsidRPr="00B16AD7" w:rsidRDefault="003E2FCD" w:rsidP="003E2FCD">
      <w:pPr>
        <w:jc w:val="center"/>
        <w:rPr>
          <w:rFonts w:eastAsia="Times New Roman"/>
          <w:b/>
          <w:bCs/>
          <w:sz w:val="28"/>
          <w:szCs w:val="28"/>
          <w:rtl/>
        </w:rPr>
      </w:pPr>
      <w:r w:rsidRPr="00B16AD7">
        <w:rPr>
          <w:rFonts w:eastAsia="Times New Roman" w:hint="cs"/>
          <w:b/>
          <w:bCs/>
          <w:sz w:val="28"/>
          <w:szCs w:val="28"/>
          <w:rtl/>
        </w:rPr>
        <w:t>الأنظمة واللوائح</w:t>
      </w:r>
    </w:p>
    <w:p w:rsidR="003E2FCD" w:rsidRPr="00B16AD7" w:rsidRDefault="003E2FCD" w:rsidP="003E2FCD">
      <w:pPr>
        <w:rPr>
          <w:rFonts w:eastAsia="Times New Roman"/>
          <w:sz w:val="28"/>
          <w:szCs w:val="28"/>
          <w:rtl/>
        </w:rPr>
      </w:pPr>
      <w:r w:rsidRPr="00DE2E71">
        <w:rPr>
          <w:rFonts w:eastAsia="Times New Roman" w:hint="cs"/>
          <w:sz w:val="28"/>
          <w:szCs w:val="28"/>
          <w:rtl/>
        </w:rPr>
        <w:t>•</w:t>
      </w:r>
      <w:r w:rsidRPr="00B16AD7">
        <w:rPr>
          <w:rFonts w:eastAsia="Times New Roman" w:hint="cs"/>
          <w:sz w:val="28"/>
          <w:szCs w:val="28"/>
          <w:rtl/>
        </w:rPr>
        <w:t> نظام الجمارك الموحد لدول مجلس التعاون الموافق عليه بالمرسوم الملكي رقم (م/41) وتاريخ ١٤٢٣/١١/٣هـ.</w:t>
      </w:r>
    </w:p>
    <w:p w:rsidR="003E2FCD" w:rsidRPr="00B16AD7" w:rsidRDefault="003E2FCD" w:rsidP="003E2FCD">
      <w:pPr>
        <w:jc w:val="center"/>
        <w:rPr>
          <w:rFonts w:eastAsia="Times New Roman"/>
          <w:b/>
          <w:bCs/>
          <w:sz w:val="28"/>
          <w:szCs w:val="28"/>
          <w:rtl/>
        </w:rPr>
      </w:pPr>
      <w:r w:rsidRPr="00B16AD7">
        <w:rPr>
          <w:rFonts w:eastAsia="Times New Roman" w:hint="cs"/>
          <w:b/>
          <w:bCs/>
          <w:sz w:val="28"/>
          <w:szCs w:val="28"/>
          <w:rtl/>
        </w:rPr>
        <w:t>الملخص</w:t>
      </w:r>
    </w:p>
    <w:p w:rsidR="003E2FCD" w:rsidRPr="00B16AD7" w:rsidRDefault="003E2FCD" w:rsidP="003E2FCD">
      <w:pPr>
        <w:rPr>
          <w:rFonts w:eastAsia="Times New Roman"/>
          <w:sz w:val="28"/>
          <w:szCs w:val="28"/>
          <w:rtl/>
        </w:rPr>
      </w:pPr>
      <w:r w:rsidRPr="00B16AD7">
        <w:rPr>
          <w:rFonts w:eastAsia="Times New Roman" w:hint="cs"/>
          <w:sz w:val="28"/>
          <w:szCs w:val="28"/>
          <w:rtl/>
        </w:rPr>
        <w:t>مطالبة المؤسسة المدعية إلغاء قرار جهة الإدارة المتضمن الموافقة على القرار الصادر عن اللجنة الجمركية الاستئنافية، والتعويض عن ذلك. استقر قضاء الديوان على اعتبار الاعتراض على قرارات اللجان الجمركية الاستئنافية خارجاً عن اختصاصه، لأن الاعتراض عليها يدخل في جملة الاعتراضات على القرارات التي تصدرها الهيئات القضائية فيما هو داخل في ولايتها، وفقاً لنظام الجمارك الموحد الذي نص على أن تلك القرارات لها الصفة النهائية ـ أثره: عدم اختصاص ديوان المظالم ولائياً</w:t>
      </w:r>
    </w:p>
    <w:p w:rsidR="003E2FCD" w:rsidRPr="00B16AD7" w:rsidRDefault="003E2FCD" w:rsidP="003E2FCD">
      <w:pPr>
        <w:jc w:val="center"/>
        <w:rPr>
          <w:rFonts w:eastAsia="Times New Roman"/>
          <w:b/>
          <w:bCs/>
          <w:sz w:val="28"/>
          <w:szCs w:val="28"/>
          <w:rtl/>
        </w:rPr>
      </w:pPr>
      <w:r w:rsidRPr="00B16AD7">
        <w:rPr>
          <w:rFonts w:eastAsia="Times New Roman" w:hint="cs"/>
          <w:b/>
          <w:bCs/>
          <w:sz w:val="28"/>
          <w:szCs w:val="28"/>
          <w:rtl/>
        </w:rPr>
        <w:t>الوقائع</w:t>
      </w:r>
    </w:p>
    <w:p w:rsidR="003E2FCD" w:rsidRPr="00B16AD7" w:rsidRDefault="003E2FCD" w:rsidP="003E2FCD">
      <w:pPr>
        <w:rPr>
          <w:rFonts w:eastAsia="Times New Roman"/>
          <w:sz w:val="28"/>
          <w:szCs w:val="28"/>
          <w:rtl/>
        </w:rPr>
      </w:pPr>
      <w:r w:rsidRPr="00B16AD7">
        <w:rPr>
          <w:rFonts w:eastAsia="Times New Roman" w:hint="cs"/>
          <w:sz w:val="28"/>
          <w:szCs w:val="28"/>
          <w:rtl/>
        </w:rPr>
        <w:t xml:space="preserve"> تخلص وقائع الدعوى الماثلة في أن المؤسسة المدعية تقدمت أمام ديوان المظالم تطعن على القرار الغيابي رقم ٦٢ لعام ١٤٢٣هـ، الصادر من اللجنة الجمركية الابتدائية الثانية الصادر بإدانتها بجريمة التهريب الجمركي، وإلزامها بغرامة جمركية معادلة لقيمة البضاعة ومثلها بدل مصادرة بما مجموعه (1،047،343/80) ريالاً وذكرت أنها قامت بتقديم طلب الاستئناف، فصدر قرار اللجنة الجمركية الاستئنافية بالرياض رقم 956 لسنة 34 برفض الاستئناف موضوعاً وتأييد القرار المستأنف في كل ما قضي به، ويعتبر هذا القرار نافذاً ب اعتماده من وزير المالية. وبعد الإفاضة في الموضوع خلصت المدعية إلى طلب الحكم بإلغاء هذا القرار وتعويضها عما تذكر أنه لحقها من خسائر بمبلغ مليوني ريال. وبمواجهة ممثل المدعى عليها بالدعوى أجاب بأن قرار اللجنة الجمركية الاستئنافية بالرياض تمت المصادقة عليه من وزير المالية برقم 9655/1 وتاريخ ١٤٢٤/٨/١٥هـ، وحيث إن اللجان الجمركية هي صاحبة الولاية في نظر قضايا التهريب الجمركي أو الشروع فيه باعتبارها لجاناً ذات اختصاص قضائي وفقاً لنظام الجمارك الموحد لدول مجلس التعاون الصادر بالمرسوم الملكي م/41 وتاريخ ١٤٢٣/١١/٣هـ، والذي نص في فقرته (ثانيا) على استمرار العمل بالمواد المتعلقة باللجان الجمركية الواردة في نظام الجمارك الصادر بالمرسوم الملكي رقم ٤٢٥ وتاريخ ١٣٧٢/٣/٥هـ، فإن ما تصدره اللجان الجمركية من قرارات وهي تباشر المهام المناطة بها أحكام قضائية تخرج عن ولاية الديوان. وقد عقب وكيل المدعية بأن كون اللجان الجمركية هي صاحبة الولاية مبدأ لا شك فيه، إلا أن اعتراضنا كان على خطاب وزير المالية المؤيد للقرار الجمركي الاستئنافي، فقرار الوزير ما هو إلا قرار إداري، فعقب ممثل المدعى عليها بعدم صحة هذا القول مستنداً إلى أن اللجنة الجمركية الاستئنافية بالرياض هي اللجنة المختصة بنظر استئناف المدعية، وخطاب وزير المالية المنتهي إلى الموافقة على ما قضى به القرار الاستئنافي ما هو إلا جزء من إجراءات الاستئناف على قرارات اللجان الابتدائية حسب المادة (٢٥٧) من </w:t>
      </w:r>
      <w:r w:rsidRPr="00B16AD7">
        <w:rPr>
          <w:rFonts w:eastAsia="Times New Roman" w:hint="cs"/>
          <w:sz w:val="28"/>
          <w:szCs w:val="28"/>
          <w:rtl/>
        </w:rPr>
        <w:lastRenderedPageBreak/>
        <w:t>اللائحة التنفيذية، وبالتالي فلا يعد الخطاب قراراً إدارياً يجوز الطعن عليه أمام الديوان، وقد عقب وكيل المدعية بأن خطاب الوزير ليس جزءاً من إجراءات الاستئناف؛ فالمادة (٢٥٧) المشار إليها لم تنص على أن خطاب الوزير يعتبر إجراء من إجراءات الاستئناف، وفي جلسة اليوم حضر وكيل المؤسسة المدعية.. وممثل مصلحة الجمارك...... وقررا ختم أقوالهما في القضية.</w:t>
      </w:r>
    </w:p>
    <w:p w:rsidR="003E2FCD" w:rsidRPr="00B16AD7" w:rsidRDefault="003E2FCD" w:rsidP="003E2FCD">
      <w:pPr>
        <w:rPr>
          <w:rFonts w:eastAsia="Times New Roman"/>
          <w:sz w:val="28"/>
          <w:szCs w:val="28"/>
          <w:rtl/>
        </w:rPr>
      </w:pPr>
    </w:p>
    <w:p w:rsidR="003E2FCD" w:rsidRPr="00B16AD7" w:rsidRDefault="003E2FCD" w:rsidP="003E2FCD">
      <w:pPr>
        <w:jc w:val="center"/>
        <w:rPr>
          <w:rFonts w:eastAsia="Times New Roman"/>
          <w:b/>
          <w:bCs/>
          <w:sz w:val="28"/>
          <w:szCs w:val="28"/>
          <w:rtl/>
        </w:rPr>
      </w:pPr>
      <w:r w:rsidRPr="00B16AD7">
        <w:rPr>
          <w:rFonts w:eastAsia="Times New Roman" w:hint="cs"/>
          <w:b/>
          <w:bCs/>
          <w:sz w:val="28"/>
          <w:szCs w:val="28"/>
          <w:rtl/>
        </w:rPr>
        <w:t>الأسباب</w:t>
      </w:r>
    </w:p>
    <w:p w:rsidR="003E2FCD" w:rsidRPr="00B16AD7" w:rsidRDefault="003E2FCD" w:rsidP="003E2FCD">
      <w:pPr>
        <w:rPr>
          <w:rFonts w:eastAsia="Times New Roman"/>
          <w:sz w:val="28"/>
          <w:szCs w:val="28"/>
          <w:rtl/>
        </w:rPr>
      </w:pPr>
    </w:p>
    <w:p w:rsidR="003E2FCD" w:rsidRPr="00B16AD7" w:rsidRDefault="003E2FCD" w:rsidP="003E2FCD">
      <w:pPr>
        <w:rPr>
          <w:rFonts w:eastAsia="Times New Roman"/>
          <w:sz w:val="28"/>
          <w:szCs w:val="28"/>
          <w:rtl/>
        </w:rPr>
      </w:pPr>
      <w:r w:rsidRPr="00B16AD7">
        <w:rPr>
          <w:rFonts w:eastAsia="Times New Roman" w:hint="cs"/>
          <w:sz w:val="28"/>
          <w:szCs w:val="28"/>
          <w:rtl/>
        </w:rPr>
        <w:t>حيث إن غاية ما يهدف إليه المدعي في دعواه الماثلة الاعتراض على قرار اللجنة الجمركية الاستئنافية المصادق عليه بقرار من وزير المالية. وحيث نص نظام الجمارك الموحد لدول مجلس التعاون لدول الخليج العربية في مادته (١٦٢) على أن (تتولى المحكمة الجمركية الابتدائية الاختصاصات التالية: 1 ـ النظر في جميع جرائم التهريب وما في حكمه..) وفي مادته (١٦٣) على أنه (يجوز استئناف أحكام المحكمة الجمركية الابتدائية أمام محكمة استئنافية...) ونصت المادة (164) على أن (تكون للأحكام الصادرة من المحكمة الاستئنافية الصفة القطعية). وحيث صدر المرسوم الملكي رقم م/41 وتاريخ ١٤٢٣/١١/٣هـ بالموافقة على هذا النظام واستمرار العمل بالمواد المتعلقة باللجان الجمركية الواردة في نظام الجمارك الصادر بالمرسوم الملكي رقم ٤٢٥ وتاريخ ١٣٧٢/٣/٥هـ ولائحته التنفيذية، وأن تتولى تلك اللجان ممارسة المهمات المنصوص عليها في المادتين (١٦٢، ١٦٣) من نظام الجمارك الموحد، إلى أن يعاد تشكيلها في ضوء ما نصت عليه بالمواد ذات العلاقة من ذلك النظام، فإن النظر في الاعتراض محل هذه الدعوى خارج عن اختصاص الديوان باعتباره اعتراضاً على قرار أصدرته هيئة قضائية داخل ولايتها، حسبما استقر عليه آخر ما صدر عن دائرة التدقيق السادسة في ديوان المظالم، ومن ذلك حكمها رقم ٢٧٣/ت/6 لعام ١٤٢٥هـ، ولا ينال من ذلك تسليم وكيل المدعية بذلك وقصر دعواه على الطعن على خطاب وزير المالية الصادر بتأييد ما صدر عن اللجنة الجمركية، ذلك أن ما صدر عن الوزير لا يخرج عن أن يكون مصادقة وإنفاذاً لقرار اللجنة، ولهذه الأسباب، وبعد المداولة، حكمت الدائرة: بعدم اختصاص ديوان المظالم ولائياً بنظر الدعوى . وبالله التوفيق. وصلى الله وسلم على نبينا محمد وعلى آلة وصحبه أجمعين. </w:t>
      </w:r>
    </w:p>
    <w:p w:rsidR="003E2FCD" w:rsidRDefault="003E2FCD" w:rsidP="003E2FCD">
      <w:pPr>
        <w:rPr>
          <w:rFonts w:eastAsia="Times New Roman"/>
          <w:b/>
          <w:bCs/>
          <w:sz w:val="28"/>
          <w:szCs w:val="28"/>
          <w:rtl/>
        </w:rPr>
      </w:pPr>
    </w:p>
    <w:p w:rsidR="003E2FCD" w:rsidRDefault="003E2FCD" w:rsidP="003E2FCD">
      <w:pPr>
        <w:rPr>
          <w:rFonts w:eastAsia="Times New Roman"/>
          <w:b/>
          <w:bCs/>
          <w:sz w:val="28"/>
          <w:szCs w:val="28"/>
          <w:rtl/>
        </w:rPr>
      </w:pPr>
    </w:p>
    <w:p w:rsidR="003E2FCD" w:rsidRDefault="003E2FCD" w:rsidP="003E2FCD">
      <w:pPr>
        <w:rPr>
          <w:rFonts w:eastAsia="Times New Roman"/>
          <w:b/>
          <w:bCs/>
          <w:sz w:val="28"/>
          <w:szCs w:val="28"/>
          <w:rtl/>
        </w:rPr>
      </w:pPr>
    </w:p>
    <w:p w:rsidR="003E2FCD" w:rsidRPr="00B16AD7" w:rsidRDefault="003E2FCD" w:rsidP="003E2FCD">
      <w:pPr>
        <w:rPr>
          <w:rFonts w:eastAsia="Times New Roman"/>
          <w:b/>
          <w:bCs/>
          <w:sz w:val="28"/>
          <w:szCs w:val="28"/>
          <w:rtl/>
        </w:rPr>
      </w:pPr>
      <w:r w:rsidRPr="00B16AD7">
        <w:rPr>
          <w:rFonts w:eastAsia="Times New Roman" w:hint="cs"/>
          <w:b/>
          <w:bCs/>
          <w:sz w:val="28"/>
          <w:szCs w:val="28"/>
          <w:rtl/>
        </w:rPr>
        <w:t>هيئة التدقيق</w:t>
      </w:r>
    </w:p>
    <w:p w:rsidR="003E2FCD" w:rsidRPr="00B16AD7" w:rsidRDefault="003E2FCD" w:rsidP="003E2FCD">
      <w:pPr>
        <w:rPr>
          <w:rFonts w:eastAsia="Times New Roman"/>
          <w:sz w:val="28"/>
          <w:szCs w:val="28"/>
          <w:rtl/>
        </w:rPr>
      </w:pPr>
      <w:r w:rsidRPr="00B16AD7">
        <w:rPr>
          <w:rFonts w:eastAsia="Times New Roman" w:hint="cs"/>
          <w:sz w:val="28"/>
          <w:szCs w:val="28"/>
          <w:rtl/>
        </w:rPr>
        <w:t xml:space="preserve"> حكمت الهيئة: بتأييد الحكم رقم ٥٨/د/! </w:t>
      </w:r>
      <w:r w:rsidRPr="00B16AD7">
        <w:rPr>
          <w:rFonts w:eastAsia="Times New Roman"/>
          <w:sz w:val="28"/>
          <w:szCs w:val="28"/>
          <w:rtl/>
        </w:rPr>
        <w:t>/</w:t>
      </w:r>
      <w:r w:rsidRPr="00B16AD7">
        <w:rPr>
          <w:rFonts w:eastAsia="Times New Roman" w:hint="cs"/>
          <w:sz w:val="28"/>
          <w:szCs w:val="28"/>
          <w:rtl/>
        </w:rPr>
        <w:t>٤ لعام ١٤٢٦هـ الصادر في القضية رقم ١/٣٣</w:t>
      </w:r>
      <w:r w:rsidRPr="00B16AD7">
        <w:rPr>
          <w:rFonts w:eastAsia="Times New Roman" w:hint="cs"/>
          <w:sz w:val="28"/>
          <w:szCs w:val="28"/>
          <w:rtl/>
          <w:lang w:bidi="fa-IR"/>
        </w:rPr>
        <w:t>۰۲/</w:t>
      </w:r>
      <w:r w:rsidRPr="00B16AD7">
        <w:rPr>
          <w:rFonts w:eastAsia="Times New Roman" w:hint="cs"/>
          <w:sz w:val="28"/>
          <w:szCs w:val="28"/>
          <w:rtl/>
        </w:rPr>
        <w:t>ق لعام ١٤٢٥هـ فيما انتهى إليه من قضاء في الدعوى. والله الموفق. وصلى الله وسلم على نبينا محمد وعلى آلة وصحبه أجمعين</w:t>
      </w:r>
    </w:p>
    <w:p w:rsidR="003E2FCD" w:rsidRPr="00B16AD7" w:rsidRDefault="003E2FCD" w:rsidP="003E2FCD">
      <w:pPr>
        <w:rPr>
          <w:rFonts w:eastAsia="Times New Roman"/>
          <w:color w:val="000000"/>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rPr>
          <w:rFonts w:eastAsia="Times New Roman"/>
          <w:b/>
          <w:bCs/>
          <w:sz w:val="28"/>
          <w:szCs w:val="28"/>
        </w:rPr>
      </w:pPr>
      <w:r w:rsidRPr="00B16AD7">
        <w:rPr>
          <w:rFonts w:eastAsia="Times New Roman" w:hint="cs"/>
          <w:b/>
          <w:bCs/>
          <w:sz w:val="28"/>
          <w:szCs w:val="28"/>
          <w:rtl/>
        </w:rPr>
        <w:t>رقم القضية 2274/1/ق لعام ١٤٢٦ هـ </w:t>
      </w:r>
    </w:p>
    <w:p w:rsidR="003E2FCD" w:rsidRPr="00B16AD7" w:rsidRDefault="003E2FCD" w:rsidP="003E2FCD">
      <w:pPr>
        <w:rPr>
          <w:rFonts w:eastAsia="Times New Roman"/>
          <w:b/>
          <w:bCs/>
          <w:sz w:val="28"/>
          <w:szCs w:val="28"/>
        </w:rPr>
      </w:pPr>
      <w:r w:rsidRPr="00B16AD7">
        <w:rPr>
          <w:rFonts w:eastAsia="Times New Roman" w:hint="cs"/>
          <w:b/>
          <w:bCs/>
          <w:sz w:val="28"/>
          <w:szCs w:val="28"/>
          <w:rtl/>
        </w:rPr>
        <w:t>رقم الحكم الابتدائي ٢٩/د/ف/5 لعام ١٤٢٦هـ </w:t>
      </w:r>
    </w:p>
    <w:p w:rsidR="003E2FCD" w:rsidRPr="00B16AD7" w:rsidRDefault="003E2FCD" w:rsidP="003E2FCD">
      <w:pPr>
        <w:rPr>
          <w:rFonts w:eastAsia="Times New Roman"/>
          <w:b/>
          <w:bCs/>
          <w:sz w:val="28"/>
          <w:szCs w:val="28"/>
          <w:rtl/>
        </w:rPr>
      </w:pPr>
      <w:r w:rsidRPr="00B16AD7">
        <w:rPr>
          <w:rFonts w:eastAsia="Times New Roman" w:hint="cs"/>
          <w:b/>
          <w:bCs/>
          <w:sz w:val="28"/>
          <w:szCs w:val="28"/>
          <w:rtl/>
        </w:rPr>
        <w:t>رقم حكم التدقيق ٤٦/ت/6 لعام ١٤٢٧هـ </w:t>
      </w:r>
    </w:p>
    <w:p w:rsidR="003E2FCD" w:rsidRPr="00B16AD7" w:rsidRDefault="003E2FCD" w:rsidP="003E2FCD">
      <w:pPr>
        <w:rPr>
          <w:rFonts w:eastAsia="Times New Roman"/>
          <w:b/>
          <w:bCs/>
          <w:sz w:val="28"/>
          <w:szCs w:val="28"/>
          <w:rtl/>
        </w:rPr>
      </w:pPr>
      <w:r w:rsidRPr="00B16AD7">
        <w:rPr>
          <w:rFonts w:eastAsia="Times New Roman" w:hint="cs"/>
          <w:b/>
          <w:bCs/>
          <w:sz w:val="28"/>
          <w:szCs w:val="28"/>
          <w:rtl/>
        </w:rPr>
        <w:t>تاريخ الجلسة ١٤٢٧/١/16هـ </w:t>
      </w:r>
    </w:p>
    <w:p w:rsidR="003E2FCD" w:rsidRPr="00B16AD7" w:rsidRDefault="003E2FCD" w:rsidP="003E2FCD">
      <w:pPr>
        <w:jc w:val="center"/>
        <w:rPr>
          <w:rFonts w:eastAsia="Times New Roman"/>
          <w:b/>
          <w:bCs/>
          <w:sz w:val="28"/>
          <w:szCs w:val="28"/>
          <w:rtl/>
        </w:rPr>
      </w:pPr>
      <w:r w:rsidRPr="00B16AD7">
        <w:rPr>
          <w:rFonts w:eastAsia="Times New Roman" w:hint="cs"/>
          <w:b/>
          <w:bCs/>
          <w:sz w:val="28"/>
          <w:szCs w:val="28"/>
          <w:rtl/>
        </w:rPr>
        <w:t>الموضوعات</w:t>
      </w:r>
    </w:p>
    <w:p w:rsidR="003E2FCD" w:rsidRDefault="003E2FCD" w:rsidP="003E2FCD">
      <w:pPr>
        <w:jc w:val="both"/>
        <w:rPr>
          <w:rFonts w:eastAsia="Times New Roman"/>
          <w:b/>
          <w:bCs/>
          <w:sz w:val="28"/>
          <w:szCs w:val="28"/>
          <w:rtl/>
        </w:rPr>
      </w:pPr>
      <w:r w:rsidRPr="00B16AD7">
        <w:rPr>
          <w:rFonts w:eastAsia="Times New Roman" w:hint="cs"/>
          <w:sz w:val="28"/>
          <w:szCs w:val="28"/>
          <w:rtl/>
        </w:rPr>
        <w:t> </w:t>
      </w:r>
      <w:r w:rsidRPr="00B16AD7">
        <w:rPr>
          <w:rFonts w:eastAsia="Times New Roman" w:hint="cs"/>
          <w:b/>
          <w:bCs/>
          <w:sz w:val="28"/>
          <w:szCs w:val="28"/>
          <w:rtl/>
        </w:rPr>
        <w:t>اختصاص ـ ما يخرج عن الاختصاص الولائي لديوان المظالم ـ موظف خاص ـ عقد عمل ـ حقوق وظيفية ـ سحب درجة وظيفية ـ حسم مبلغ - لجان العمل وتسوية الخلافات العمالية. </w:t>
      </w:r>
    </w:p>
    <w:p w:rsidR="003E2FCD" w:rsidRPr="00B16AD7" w:rsidRDefault="003E2FCD" w:rsidP="003E2FCD">
      <w:pPr>
        <w:jc w:val="both"/>
        <w:rPr>
          <w:rFonts w:eastAsia="Times New Roman"/>
          <w:b/>
          <w:bCs/>
          <w:sz w:val="28"/>
          <w:szCs w:val="28"/>
          <w:rtl/>
        </w:rPr>
      </w:pPr>
    </w:p>
    <w:p w:rsidR="003E2FCD" w:rsidRPr="00B16AD7" w:rsidRDefault="003E2FCD" w:rsidP="003E2FCD">
      <w:pPr>
        <w:jc w:val="center"/>
        <w:rPr>
          <w:rFonts w:eastAsia="Times New Roman"/>
          <w:b/>
          <w:bCs/>
          <w:sz w:val="28"/>
          <w:szCs w:val="28"/>
          <w:rtl/>
        </w:rPr>
      </w:pPr>
      <w:r w:rsidRPr="00B16AD7">
        <w:rPr>
          <w:rFonts w:eastAsia="Times New Roman" w:hint="cs"/>
          <w:b/>
          <w:bCs/>
          <w:sz w:val="28"/>
          <w:szCs w:val="28"/>
          <w:rtl/>
        </w:rPr>
        <w:t>الأنظمة واللوائح</w:t>
      </w:r>
    </w:p>
    <w:p w:rsidR="003E2FCD" w:rsidRPr="00B16AD7" w:rsidRDefault="003E2FCD" w:rsidP="003E2FCD">
      <w:pPr>
        <w:jc w:val="both"/>
        <w:rPr>
          <w:rFonts w:eastAsia="Times New Roman"/>
          <w:sz w:val="28"/>
          <w:szCs w:val="28"/>
          <w:rtl/>
        </w:rPr>
      </w:pPr>
      <w:r w:rsidRPr="00DE2E71">
        <w:rPr>
          <w:rFonts w:eastAsia="Times New Roman" w:hint="cs"/>
          <w:sz w:val="28"/>
          <w:szCs w:val="28"/>
          <w:rtl/>
        </w:rPr>
        <w:t>•</w:t>
      </w:r>
      <w:r>
        <w:rPr>
          <w:rFonts w:eastAsia="Times New Roman" w:hint="cs"/>
          <w:sz w:val="28"/>
          <w:szCs w:val="28"/>
          <w:rtl/>
        </w:rPr>
        <w:t xml:space="preserve"> </w:t>
      </w:r>
      <w:r w:rsidRPr="00B16AD7">
        <w:rPr>
          <w:rFonts w:eastAsia="Times New Roman" w:hint="cs"/>
          <w:sz w:val="28"/>
          <w:szCs w:val="28"/>
          <w:rtl/>
        </w:rPr>
        <w:t>نظا</w:t>
      </w:r>
      <w:r w:rsidRPr="00B16AD7">
        <w:rPr>
          <w:rFonts w:eastAsia="Times New Roman" w:hint="eastAsia"/>
          <w:sz w:val="28"/>
          <w:szCs w:val="28"/>
          <w:rtl/>
        </w:rPr>
        <w:t>م</w:t>
      </w:r>
      <w:r w:rsidRPr="00B16AD7">
        <w:rPr>
          <w:rFonts w:eastAsia="Times New Roman" w:hint="cs"/>
          <w:sz w:val="28"/>
          <w:szCs w:val="28"/>
          <w:rtl/>
        </w:rPr>
        <w:t xml:space="preserve"> مصالح المياه والصرف الصحي الصادر بالمرسوم الملكي رقم (م/٢١) وتاريخ ١٣٨٩/٩/6هـ.</w:t>
      </w:r>
    </w:p>
    <w:p w:rsidR="003E2FCD" w:rsidRPr="00B16AD7" w:rsidRDefault="003E2FCD" w:rsidP="003E2FCD">
      <w:pPr>
        <w:jc w:val="both"/>
        <w:rPr>
          <w:rFonts w:eastAsia="Times New Roman"/>
          <w:sz w:val="28"/>
          <w:szCs w:val="28"/>
          <w:rtl/>
        </w:rPr>
      </w:pPr>
      <w:r w:rsidRPr="00DE2E71">
        <w:rPr>
          <w:rFonts w:eastAsia="Times New Roman" w:hint="cs"/>
          <w:sz w:val="28"/>
          <w:szCs w:val="28"/>
          <w:rtl/>
        </w:rPr>
        <w:t>•</w:t>
      </w:r>
      <w:r>
        <w:rPr>
          <w:rFonts w:eastAsia="Times New Roman" w:hint="cs"/>
          <w:sz w:val="28"/>
          <w:szCs w:val="28"/>
          <w:rtl/>
        </w:rPr>
        <w:t xml:space="preserve"> </w:t>
      </w:r>
      <w:r w:rsidRPr="00B16AD7">
        <w:rPr>
          <w:rFonts w:eastAsia="Times New Roman" w:hint="cs"/>
          <w:sz w:val="28"/>
          <w:szCs w:val="28"/>
          <w:rtl/>
        </w:rPr>
        <w:t>نظا</w:t>
      </w:r>
      <w:r w:rsidRPr="00B16AD7">
        <w:rPr>
          <w:rFonts w:eastAsia="Times New Roman" w:hint="eastAsia"/>
          <w:sz w:val="28"/>
          <w:szCs w:val="28"/>
          <w:rtl/>
        </w:rPr>
        <w:t>م</w:t>
      </w:r>
      <w:r w:rsidRPr="00B16AD7">
        <w:rPr>
          <w:rFonts w:eastAsia="Times New Roman" w:hint="cs"/>
          <w:sz w:val="28"/>
          <w:szCs w:val="28"/>
          <w:rtl/>
        </w:rPr>
        <w:t xml:space="preserve"> الـعـمـل والـعـمـال الـصــادر بالمرسوم الملكي رقم (م/٢١) وتاريخ ١٣٨٩/٩/٦ هـ.</w:t>
      </w:r>
    </w:p>
    <w:p w:rsidR="003E2FCD" w:rsidRPr="00B16AD7" w:rsidRDefault="003E2FCD" w:rsidP="003E2FCD">
      <w:pPr>
        <w:jc w:val="both"/>
        <w:rPr>
          <w:rFonts w:eastAsia="Times New Roman"/>
          <w:sz w:val="28"/>
          <w:szCs w:val="28"/>
          <w:rtl/>
        </w:rPr>
      </w:pPr>
      <w:r w:rsidRPr="00DE2E71">
        <w:rPr>
          <w:rFonts w:eastAsia="Times New Roman" w:hint="cs"/>
          <w:sz w:val="28"/>
          <w:szCs w:val="28"/>
          <w:rtl/>
        </w:rPr>
        <w:t>•</w:t>
      </w:r>
      <w:r>
        <w:rPr>
          <w:rFonts w:eastAsia="Times New Roman" w:hint="cs"/>
          <w:sz w:val="28"/>
          <w:szCs w:val="28"/>
          <w:rtl/>
        </w:rPr>
        <w:t xml:space="preserve"> </w:t>
      </w:r>
      <w:r w:rsidRPr="00B16AD7">
        <w:rPr>
          <w:rFonts w:eastAsia="Times New Roman" w:hint="cs"/>
          <w:sz w:val="28"/>
          <w:szCs w:val="28"/>
          <w:rtl/>
        </w:rPr>
        <w:t>نظا</w:t>
      </w:r>
      <w:r w:rsidRPr="00B16AD7">
        <w:rPr>
          <w:rFonts w:eastAsia="Times New Roman" w:hint="eastAsia"/>
          <w:sz w:val="28"/>
          <w:szCs w:val="28"/>
          <w:rtl/>
        </w:rPr>
        <w:t>م</w:t>
      </w:r>
      <w:r w:rsidRPr="00B16AD7">
        <w:rPr>
          <w:rFonts w:eastAsia="Times New Roman" w:hint="cs"/>
          <w:sz w:val="28"/>
          <w:szCs w:val="28"/>
          <w:rtl/>
        </w:rPr>
        <w:t xml:space="preserve"> ديـوان الـمـظـالـم الـصــادر بالمرسوم الملكي رقم (م/51) وتاريخ </w:t>
      </w:r>
      <w:r w:rsidRPr="00B16AD7">
        <w:rPr>
          <w:rFonts w:eastAsia="Times New Roman" w:hint="cs"/>
          <w:sz w:val="28"/>
          <w:szCs w:val="28"/>
          <w:rtl/>
          <w:lang w:bidi="fa-IR"/>
        </w:rPr>
        <w:t>۷/۱۷/</w:t>
      </w:r>
      <w:r w:rsidRPr="00B16AD7">
        <w:rPr>
          <w:rFonts w:eastAsia="Times New Roman" w:hint="cs"/>
          <w:sz w:val="28"/>
          <w:szCs w:val="28"/>
          <w:rtl/>
        </w:rPr>
        <w:t>١٤٠٢ هـ.</w:t>
      </w:r>
    </w:p>
    <w:p w:rsidR="003E2FCD" w:rsidRDefault="003E2FCD" w:rsidP="003E2FCD">
      <w:pPr>
        <w:jc w:val="both"/>
        <w:rPr>
          <w:rFonts w:eastAsia="Times New Roman"/>
          <w:sz w:val="28"/>
          <w:szCs w:val="28"/>
          <w:rtl/>
        </w:rPr>
      </w:pPr>
      <w:r w:rsidRPr="00DE2E71">
        <w:rPr>
          <w:rFonts w:eastAsia="Times New Roman" w:hint="cs"/>
          <w:sz w:val="28"/>
          <w:szCs w:val="28"/>
          <w:rtl/>
        </w:rPr>
        <w:t>•</w:t>
      </w:r>
      <w:r>
        <w:rPr>
          <w:rFonts w:eastAsia="Times New Roman" w:hint="cs"/>
          <w:sz w:val="28"/>
          <w:szCs w:val="28"/>
          <w:rtl/>
        </w:rPr>
        <w:t xml:space="preserve"> </w:t>
      </w:r>
      <w:r w:rsidRPr="00B16AD7">
        <w:rPr>
          <w:rFonts w:eastAsia="Times New Roman" w:hint="cs"/>
          <w:sz w:val="28"/>
          <w:szCs w:val="28"/>
          <w:rtl/>
        </w:rPr>
        <w:t>قرا</w:t>
      </w:r>
      <w:r w:rsidRPr="00B16AD7">
        <w:rPr>
          <w:rFonts w:eastAsia="Times New Roman" w:hint="eastAsia"/>
          <w:sz w:val="28"/>
          <w:szCs w:val="28"/>
          <w:rtl/>
        </w:rPr>
        <w:t>ر</w:t>
      </w:r>
      <w:r w:rsidRPr="00B16AD7">
        <w:rPr>
          <w:rFonts w:eastAsia="Times New Roman" w:hint="cs"/>
          <w:sz w:val="28"/>
          <w:szCs w:val="28"/>
          <w:rtl/>
        </w:rPr>
        <w:t xml:space="preserve"> مجلس الوزراء رقم (٢١٢) وتاريخ ١٤٠٦/</w:t>
      </w:r>
      <w:r w:rsidRPr="00B16AD7">
        <w:rPr>
          <w:rFonts w:eastAsia="Times New Roman" w:hint="cs"/>
          <w:sz w:val="28"/>
          <w:szCs w:val="28"/>
          <w:rtl/>
          <w:lang w:bidi="fa-IR"/>
        </w:rPr>
        <w:t>۱۱/۲۱</w:t>
      </w:r>
      <w:r w:rsidRPr="00B16AD7">
        <w:rPr>
          <w:rFonts w:eastAsia="Times New Roman" w:hint="cs"/>
          <w:sz w:val="28"/>
          <w:szCs w:val="28"/>
          <w:rtl/>
        </w:rPr>
        <w:t>هـ.</w:t>
      </w:r>
    </w:p>
    <w:p w:rsidR="003E2FCD" w:rsidRPr="00B16AD7" w:rsidRDefault="003E2FCD" w:rsidP="003E2FCD">
      <w:pPr>
        <w:jc w:val="both"/>
        <w:rPr>
          <w:rFonts w:eastAsia="Times New Roman"/>
          <w:sz w:val="28"/>
          <w:szCs w:val="28"/>
          <w:rtl/>
        </w:rPr>
      </w:pPr>
    </w:p>
    <w:p w:rsidR="003E2FCD" w:rsidRPr="00B16AD7" w:rsidRDefault="003E2FCD" w:rsidP="003E2FCD">
      <w:pPr>
        <w:jc w:val="center"/>
        <w:rPr>
          <w:rFonts w:eastAsia="Times New Roman"/>
          <w:b/>
          <w:bCs/>
          <w:sz w:val="28"/>
          <w:szCs w:val="28"/>
          <w:rtl/>
        </w:rPr>
      </w:pPr>
      <w:r w:rsidRPr="00B16AD7">
        <w:rPr>
          <w:rFonts w:eastAsia="Times New Roman" w:hint="cs"/>
          <w:b/>
          <w:bCs/>
          <w:sz w:val="28"/>
          <w:szCs w:val="28"/>
          <w:rtl/>
        </w:rPr>
        <w:t>الملخص</w:t>
      </w:r>
    </w:p>
    <w:p w:rsidR="003E2FCD" w:rsidRDefault="003E2FCD" w:rsidP="003E2FCD">
      <w:pPr>
        <w:jc w:val="both"/>
        <w:rPr>
          <w:rFonts w:eastAsia="Times New Roman"/>
          <w:sz w:val="28"/>
          <w:szCs w:val="28"/>
          <w:rtl/>
        </w:rPr>
      </w:pPr>
      <w:r w:rsidRPr="00B16AD7">
        <w:rPr>
          <w:rFonts w:eastAsia="Times New Roman" w:hint="cs"/>
          <w:sz w:val="28"/>
          <w:szCs w:val="28"/>
          <w:rtl/>
        </w:rPr>
        <w:t xml:space="preserve"> المدعي يطلب الحكم بإلغاء قرار مدير برنامج تشغيل وصيانة الصرف الصحي بمنطقة الرياض، القاضي بسحب درجة واحدة وحسم مبلغ وقدره ستة وثلاثون ألف ريال من المدعي ـ الثابت أن قرار التعيين الخاص بالمدعي كان على وظيفة كاتب بالمرتبة الرابعة الدرجة الرابعة، مستنداً إلى نظام مصالح المياه والصرف الصحي، وعلى نظام العمل والعمال، وعلى قرار مجلس إدارة المصلحة رقم (١٠٩٢) وتاريخ رقم 3944 وتاريخ ١٤٢٤/٤/٨هـ يتضمن احتساب خبراته بأثر رجعي من تاريخ تعيينه بناء على موافقة الوزير على المذكرة القانونية، إلا أن المديرية العامة تقدمت لمعالي الوزير بخطابها رقم ٤٢٥/٧٩٣٩٩ وتاريخ ١٤٢٥/٨/١٤هـ ترى فيه أن احتساب خبراته قبل تعديل اللائحة ومنحه درجة عن خبرة غير مستحقة لكونه تعين قبل تعديل اللائحة، </w:t>
      </w:r>
      <w:r w:rsidRPr="00B16AD7">
        <w:rPr>
          <w:rFonts w:eastAsia="Times New Roman" w:hint="cs"/>
          <w:sz w:val="28"/>
          <w:szCs w:val="28"/>
          <w:rtl/>
        </w:rPr>
        <w:lastRenderedPageBreak/>
        <w:t>وبالتالي تطلب إلغاء العلاوة الممنوحة له وإعادة ما صرف له نتيجة لهذا الخطأ، حيث أحيل الموضوع للإدارة القانونية بالوزارة التي رأت سحب القرار الإداري رقم (10470) وتاريخ ١٤٢٢/١٠/١٤هـ واعتباره كأن لم يكن واستعادة ما تم صرفه له بناء على هذا القرار، وصدر قرار بذلك برقم ٥٣٠٨ وتاريخ ١٤٢٦/٤/6هـ ينص على سحب درجة واحدة وحسم مبلغ وقدره ستة وثلاثون ألفاً ومائتان وستون ريالاً الذي يمثل المبالغ التي صرفت له من تاريخ تعيينه حتى صدور القرار، وأنه تقدم لمعالي الوزير متظلماً من ذلك ، وأن معاليه شرح على تظلمه بما نصه: "العمل بالرأي القانوني والمتضمن سحب الدرجة وحسم جميع المبالغ التي صرفت وبأثر رجعي" وطلب النظر في طلبه وأرفق صوراً لما سبق أن أشار إليه من قرارات. وبإحالة القضية إلى هذه الدائرة حضر المدعي بناء على طلب الدائرة له وجرى ضبط إفادته التي أبان فيها بناء على سؤال الدائرة له أنه تعين بوظيفة كاتب ببرنامج التشغيل والصيانة بالمرتبة الرابعة الدرجة الرابعة، وأنه ترقى حتى وصل إلى المرتبة السابعة وأنه يطبق بشأن حقوقه وواجباته نظام العمل والعمال وليس نظام الخدمة المدنية، وأنه تقدم لمكتب العمل وما زالت دعواه تحت النظر في اللجنة الابتدائية بمنطقة الرياض وأنه يطلب الحكم في القضية هذه على ضوء ما قدم وذكر.</w:t>
      </w:r>
    </w:p>
    <w:p w:rsidR="003E2FCD" w:rsidRPr="00B16AD7" w:rsidRDefault="003E2FCD" w:rsidP="003E2FCD">
      <w:pPr>
        <w:jc w:val="both"/>
        <w:rPr>
          <w:rFonts w:eastAsia="Times New Roman"/>
          <w:sz w:val="28"/>
          <w:szCs w:val="28"/>
          <w:rtl/>
        </w:rPr>
      </w:pPr>
    </w:p>
    <w:p w:rsidR="003E2FCD" w:rsidRPr="00B16AD7" w:rsidRDefault="003E2FCD" w:rsidP="003E2FCD">
      <w:pPr>
        <w:jc w:val="center"/>
        <w:rPr>
          <w:rFonts w:eastAsia="Times New Roman"/>
          <w:b/>
          <w:bCs/>
          <w:sz w:val="28"/>
          <w:szCs w:val="28"/>
          <w:rtl/>
        </w:rPr>
      </w:pPr>
      <w:r w:rsidRPr="00B16AD7">
        <w:rPr>
          <w:rFonts w:eastAsia="Times New Roman" w:hint="cs"/>
          <w:b/>
          <w:bCs/>
          <w:sz w:val="28"/>
          <w:szCs w:val="28"/>
          <w:rtl/>
        </w:rPr>
        <w:t>الأسباب</w:t>
      </w:r>
    </w:p>
    <w:p w:rsidR="003E2FCD" w:rsidRPr="00B16AD7" w:rsidRDefault="003E2FCD" w:rsidP="003E2FCD">
      <w:pPr>
        <w:jc w:val="both"/>
        <w:rPr>
          <w:rFonts w:eastAsia="Times New Roman"/>
          <w:sz w:val="28"/>
          <w:szCs w:val="28"/>
          <w:rtl/>
        </w:rPr>
      </w:pPr>
      <w:r w:rsidRPr="00B16AD7">
        <w:rPr>
          <w:rFonts w:eastAsia="Times New Roman" w:hint="cs"/>
          <w:sz w:val="28"/>
          <w:szCs w:val="28"/>
          <w:rtl/>
        </w:rPr>
        <w:t>حيث إن غاية ما يهدف إليه المدعي من دعواه هذه هو الحكم له بإلغاء قرار مدير برنامج تشغيل وصيانة الصرف الصحي بمنطقة الرياض رقم ٥٣٠٨ وتاريخ ١٤٢٦هـ القاضي بسحب درجة واحدة وحسم مبلغ وقدره ستة وثلاثون ألفاً ومائتان وستون ريالاً. وحيث إن الاختصاص من المسائل الأولية التي يجب على القاضي التصدي له من تلقاء نفسه ومن دون طلب من الخصوم باعتباره من النظام العام. لما كان ذلك وكان الثابت من قرار تعيين المدعي رقم ٩٢٠ وتاريخ ١٤١٣/٥/١هـ على وظيفة كاتب بالمرتبة الرابعة الدرجة الرابعة استناده على نظام مصالح المياه والصرف الصحي الصادر بالمرسوم الملكي رقم م/٢٢ وتاريخ ١٣٩٦/٦/٢٣هـ، وعلى نظام العمل والعمال الصادر بالمرسوم الملكي رقم م/٢١ وتاريخ ١٣٨٩/٩/6هـ وعلى قرار مجلس إدارة المصلحة رقم (</w:t>
      </w:r>
      <w:r w:rsidRPr="00B16AD7">
        <w:rPr>
          <w:rFonts w:eastAsia="Times New Roman" w:hint="cs"/>
          <w:sz w:val="28"/>
          <w:szCs w:val="28"/>
          <w:rtl/>
          <w:lang w:bidi="fa-IR"/>
        </w:rPr>
        <w:t xml:space="preserve">۱۰۹۲) </w:t>
      </w:r>
      <w:r w:rsidRPr="00B16AD7">
        <w:rPr>
          <w:rFonts w:eastAsia="Times New Roman" w:hint="cs"/>
          <w:sz w:val="28"/>
          <w:szCs w:val="28"/>
          <w:rtl/>
        </w:rPr>
        <w:t>وتاريخ ١٤١٢/</w:t>
      </w:r>
      <w:r w:rsidRPr="00B16AD7">
        <w:rPr>
          <w:rFonts w:eastAsia="Times New Roman" w:hint="cs"/>
          <w:sz w:val="28"/>
          <w:szCs w:val="28"/>
          <w:rtl/>
          <w:lang w:bidi="fa-IR"/>
        </w:rPr>
        <w:t>۸/۲۹</w:t>
      </w:r>
      <w:r w:rsidRPr="00B16AD7">
        <w:rPr>
          <w:rFonts w:eastAsia="Times New Roman" w:hint="cs"/>
          <w:sz w:val="28"/>
          <w:szCs w:val="28"/>
          <w:rtl/>
        </w:rPr>
        <w:t>هـ القاضي بالتخويل لبعض الصلاحيات، وعلى لائحة العاملين ببرنامج التشغيل والصيانة الموافق عليها من مجلس إدارة المصلحة بموجب محضره رقم (</w:t>
      </w:r>
      <w:r w:rsidRPr="00B16AD7">
        <w:rPr>
          <w:rFonts w:eastAsia="Times New Roman" w:hint="cs"/>
          <w:sz w:val="28"/>
          <w:szCs w:val="28"/>
          <w:rtl/>
          <w:lang w:bidi="fa-IR"/>
        </w:rPr>
        <w:t xml:space="preserve">۱) </w:t>
      </w:r>
      <w:r w:rsidRPr="00B16AD7">
        <w:rPr>
          <w:rFonts w:eastAsia="Times New Roman" w:hint="cs"/>
          <w:sz w:val="28"/>
          <w:szCs w:val="28"/>
          <w:rtl/>
        </w:rPr>
        <w:t>وتاريخ ١٤٠٨/٥/٢٩هـ، وعلى لائحتي تنظيم العمل والجزاءات والمكافآت للعاملين ببرامج التشغيل والصيانة التابعة لمصلحة المياه والصرف الصحي بمنطقة الرياض الصادرتين بقرار وزير العمل والشؤون الاجتماعية رقم (٣٥٠) وتاريخ 1404/8/15هـ، وما ذكره المدعي أمام الدائرة من أنه يطبق بشأن حقوقه وواجباته نظام العمل والعمال وليس نظام الخدمة المدنية، فإن النظر في دعوى المدعي يخرج عن الاختصاص الولائي لديوان المظالم المحدد بالمادة الثامنة من نظامه الصادر بالمرسوم الملكي رقم 51 وتاريخ ١٤٠٢/٧/</w:t>
      </w:r>
      <w:r w:rsidRPr="00B16AD7">
        <w:rPr>
          <w:rFonts w:eastAsia="Times New Roman" w:hint="cs"/>
          <w:sz w:val="28"/>
          <w:szCs w:val="28"/>
          <w:rtl/>
          <w:lang w:bidi="fa-IR"/>
        </w:rPr>
        <w:t>۱</w:t>
      </w:r>
      <w:r w:rsidRPr="00B16AD7">
        <w:rPr>
          <w:rFonts w:eastAsia="Times New Roman" w:hint="cs"/>
          <w:sz w:val="28"/>
          <w:szCs w:val="28"/>
          <w:rtl/>
        </w:rPr>
        <w:t>٧هـ، وتختص بنظرها لجان العمل حسبما نص على ذلك قرار مجلس الوزراء رقم ٢١٢ وتاريخ 1406/١١/٢١هـ وتقضي الدائرة بذلك. فلهذه الأسباب حكمت الدائرة: بعدم اختصاص الديوان ولائياً بنظر الدعوى المقامة من......، ضد وزارة المياه والكهرباء؛ وفقا لما هو مبين بالأسباب. والله الموفق والهادي إلى سواء السبيل. وصلى الله وسلم على نبينا محمد وعلى آلة وصحبه أجمعين.</w:t>
      </w:r>
    </w:p>
    <w:p w:rsidR="003E2FCD" w:rsidRPr="00B16AD7" w:rsidRDefault="003E2FCD" w:rsidP="003E2FCD">
      <w:pPr>
        <w:jc w:val="both"/>
        <w:rPr>
          <w:rFonts w:eastAsia="Times New Roman"/>
          <w:b/>
          <w:bCs/>
          <w:sz w:val="28"/>
          <w:szCs w:val="28"/>
          <w:rtl/>
        </w:rPr>
      </w:pPr>
      <w:r w:rsidRPr="00B16AD7">
        <w:rPr>
          <w:rFonts w:eastAsia="Times New Roman" w:hint="cs"/>
          <w:b/>
          <w:bCs/>
          <w:sz w:val="28"/>
          <w:szCs w:val="28"/>
          <w:rtl/>
        </w:rPr>
        <w:t> هيئة التدقيق</w:t>
      </w:r>
    </w:p>
    <w:p w:rsidR="003E2FCD" w:rsidRPr="00B16AD7" w:rsidRDefault="003E2FCD" w:rsidP="003E2FCD">
      <w:pPr>
        <w:jc w:val="both"/>
        <w:rPr>
          <w:rFonts w:eastAsia="Times New Roman"/>
          <w:sz w:val="28"/>
          <w:szCs w:val="28"/>
          <w:rtl/>
        </w:rPr>
      </w:pPr>
      <w:r w:rsidRPr="00B16AD7">
        <w:rPr>
          <w:rFonts w:eastAsia="Times New Roman" w:hint="cs"/>
          <w:sz w:val="28"/>
          <w:szCs w:val="28"/>
          <w:rtl/>
        </w:rPr>
        <w:lastRenderedPageBreak/>
        <w:t>حكمت الهيئة: بتأييد الحكم رقم ٢٩/د/ف/ه لعام ١٤٢٦هـ الصادر في القضية رقم ١/٢٢٧٤/ق لعام ١٤٢٦هـ فيما انتهى إليه من قضاء في الدعوى. والله الموفق. وصلى الله وسلم على نبينا محمد وعلى آلة وصحبه أجمعين</w:t>
      </w: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rPr>
          <w:rFonts w:eastAsia="Times New Roman"/>
          <w:b/>
          <w:bCs/>
          <w:sz w:val="28"/>
          <w:szCs w:val="28"/>
        </w:rPr>
      </w:pPr>
      <w:r w:rsidRPr="00B16AD7">
        <w:rPr>
          <w:rFonts w:eastAsia="Times New Roman" w:hint="cs"/>
          <w:b/>
          <w:bCs/>
          <w:sz w:val="28"/>
          <w:szCs w:val="28"/>
          <w:rtl/>
        </w:rPr>
        <w:t>رقم القضية 498/1/ق لعام ١٤٢٥هـ </w:t>
      </w:r>
    </w:p>
    <w:p w:rsidR="003E2FCD" w:rsidRPr="00B16AD7" w:rsidRDefault="003E2FCD" w:rsidP="003E2FCD">
      <w:pPr>
        <w:rPr>
          <w:rFonts w:eastAsia="Times New Roman"/>
          <w:b/>
          <w:bCs/>
          <w:sz w:val="28"/>
          <w:szCs w:val="28"/>
        </w:rPr>
      </w:pPr>
      <w:r w:rsidRPr="00B16AD7">
        <w:rPr>
          <w:rFonts w:eastAsia="Times New Roman" w:hint="cs"/>
          <w:b/>
          <w:bCs/>
          <w:sz w:val="28"/>
          <w:szCs w:val="28"/>
          <w:rtl/>
        </w:rPr>
        <w:t>رقم الحكم الابتدائي 59/د/ف/17 لعام ١٤٢٦هـ </w:t>
      </w:r>
    </w:p>
    <w:p w:rsidR="003E2FCD" w:rsidRPr="00B16AD7" w:rsidRDefault="003E2FCD" w:rsidP="003E2FCD">
      <w:pPr>
        <w:rPr>
          <w:rFonts w:eastAsia="Times New Roman"/>
          <w:b/>
          <w:bCs/>
          <w:sz w:val="28"/>
          <w:szCs w:val="28"/>
          <w:rtl/>
        </w:rPr>
      </w:pPr>
      <w:r w:rsidRPr="00B16AD7">
        <w:rPr>
          <w:rFonts w:eastAsia="Times New Roman" w:hint="cs"/>
          <w:b/>
          <w:bCs/>
          <w:sz w:val="28"/>
          <w:szCs w:val="28"/>
          <w:rtl/>
        </w:rPr>
        <w:t>رقم حكم التدقيق ٤٨/ت/6 لعام ١٤٢٧هـ </w:t>
      </w:r>
    </w:p>
    <w:p w:rsidR="003E2FCD" w:rsidRPr="00B16AD7" w:rsidRDefault="003E2FCD" w:rsidP="003E2FCD">
      <w:pPr>
        <w:rPr>
          <w:rFonts w:eastAsia="Times New Roman"/>
          <w:b/>
          <w:bCs/>
          <w:sz w:val="28"/>
          <w:szCs w:val="28"/>
          <w:rtl/>
        </w:rPr>
      </w:pPr>
      <w:r w:rsidRPr="00B16AD7">
        <w:rPr>
          <w:rFonts w:eastAsia="Times New Roman" w:hint="cs"/>
          <w:b/>
          <w:bCs/>
          <w:sz w:val="28"/>
          <w:szCs w:val="28"/>
          <w:rtl/>
        </w:rPr>
        <w:t>تاريخ الجلسة ١٤٢٧/١/16هـ </w:t>
      </w:r>
    </w:p>
    <w:p w:rsidR="003E2FCD" w:rsidRPr="00B16AD7" w:rsidRDefault="003E2FCD" w:rsidP="003E2FCD">
      <w:pPr>
        <w:jc w:val="center"/>
        <w:rPr>
          <w:rFonts w:eastAsia="Times New Roman"/>
          <w:b/>
          <w:bCs/>
          <w:sz w:val="28"/>
          <w:szCs w:val="28"/>
          <w:rtl/>
        </w:rPr>
      </w:pPr>
      <w:r w:rsidRPr="00B16AD7">
        <w:rPr>
          <w:rFonts w:eastAsia="Times New Roman" w:hint="cs"/>
          <w:b/>
          <w:bCs/>
          <w:sz w:val="28"/>
          <w:szCs w:val="28"/>
          <w:rtl/>
        </w:rPr>
        <w:t>الموضوعات</w:t>
      </w:r>
    </w:p>
    <w:p w:rsidR="003E2FCD" w:rsidRPr="00B16AD7" w:rsidRDefault="003E2FCD" w:rsidP="003E2FCD">
      <w:pPr>
        <w:rPr>
          <w:rFonts w:eastAsia="Times New Roman"/>
          <w:b/>
          <w:bCs/>
          <w:sz w:val="28"/>
          <w:szCs w:val="28"/>
          <w:rtl/>
        </w:rPr>
      </w:pPr>
      <w:r w:rsidRPr="00B16AD7">
        <w:rPr>
          <w:rFonts w:eastAsia="Times New Roman" w:hint="cs"/>
          <w:b/>
          <w:bCs/>
          <w:sz w:val="28"/>
          <w:szCs w:val="28"/>
          <w:rtl/>
        </w:rPr>
        <w:t>اختصاص ـ ما يخرج عن اختصاص ديوان المظالم ولائياً - عقار ـ الموافقة على إفراغ مساحة ـ تكييف الدعوى ـ نزع ملكية.</w:t>
      </w:r>
    </w:p>
    <w:p w:rsidR="003E2FCD" w:rsidRPr="00B16AD7" w:rsidRDefault="003E2FCD" w:rsidP="003E2FCD">
      <w:pPr>
        <w:jc w:val="center"/>
        <w:rPr>
          <w:rFonts w:eastAsia="Times New Roman"/>
          <w:b/>
          <w:bCs/>
          <w:sz w:val="28"/>
          <w:szCs w:val="28"/>
          <w:rtl/>
        </w:rPr>
      </w:pPr>
      <w:r w:rsidRPr="00B16AD7">
        <w:rPr>
          <w:rFonts w:eastAsia="Times New Roman" w:hint="cs"/>
          <w:b/>
          <w:bCs/>
          <w:sz w:val="28"/>
          <w:szCs w:val="28"/>
          <w:rtl/>
        </w:rPr>
        <w:t>الملخص</w:t>
      </w:r>
    </w:p>
    <w:p w:rsidR="003E2FCD" w:rsidRPr="00B16AD7" w:rsidRDefault="003E2FCD" w:rsidP="003E2FCD">
      <w:pPr>
        <w:jc w:val="both"/>
        <w:rPr>
          <w:rFonts w:eastAsia="Times New Roman"/>
          <w:sz w:val="28"/>
          <w:szCs w:val="28"/>
          <w:rtl/>
        </w:rPr>
      </w:pPr>
      <w:r w:rsidRPr="00B16AD7">
        <w:rPr>
          <w:rFonts w:eastAsia="Times New Roman" w:hint="cs"/>
          <w:sz w:val="28"/>
          <w:szCs w:val="28"/>
          <w:rtl/>
        </w:rPr>
        <w:t>المدعي يطلب الزام جهة الإدارة الموافقة على إفراغ مساحة (141,84) م إلى ملكه باعتبار أن جهة الإدارة تذكر أنها مفقودة في الطبيعة - حقيقة ما يهدف إليه المدعي الوصول لإثبات ملكه لتلك المساحة عن طريق طعنه في إجراء جهة الإدارة في خطابها الموجه لكتابة العدل، الذي حال دون رصد تلك المساحة في صك ملكيته مع وجودها في رخصة البناء للموقع محل الدعوى، ووجودها في عقد المبايعة بينه وبين البائع ـ مؤدي نظر الدائرة لموضوع الدعوى إثبات الملكية من عدمها - جميع ما يتعلق بالعقار من نزاع هو خارج عن اختصاص ديوان المظالم - أثره: عدم اختصاص ديوان المظالم ولائياً بنظر الدعوى.</w:t>
      </w:r>
    </w:p>
    <w:p w:rsidR="003E2FCD" w:rsidRPr="00B16AD7" w:rsidRDefault="003E2FCD" w:rsidP="003E2FCD">
      <w:pPr>
        <w:jc w:val="center"/>
        <w:rPr>
          <w:rFonts w:eastAsia="Times New Roman"/>
          <w:b/>
          <w:bCs/>
          <w:sz w:val="28"/>
          <w:szCs w:val="28"/>
          <w:rtl/>
        </w:rPr>
      </w:pPr>
    </w:p>
    <w:p w:rsidR="003E2FCD" w:rsidRPr="00B16AD7" w:rsidRDefault="003E2FCD" w:rsidP="003E2FCD">
      <w:pPr>
        <w:jc w:val="center"/>
        <w:rPr>
          <w:rFonts w:eastAsia="Times New Roman"/>
          <w:b/>
          <w:bCs/>
          <w:sz w:val="28"/>
          <w:szCs w:val="28"/>
          <w:rtl/>
        </w:rPr>
      </w:pPr>
    </w:p>
    <w:p w:rsidR="003E2FCD" w:rsidRPr="00B16AD7" w:rsidRDefault="003E2FCD" w:rsidP="003E2FCD">
      <w:pPr>
        <w:jc w:val="center"/>
        <w:rPr>
          <w:rFonts w:eastAsia="Times New Roman"/>
          <w:b/>
          <w:bCs/>
          <w:sz w:val="28"/>
          <w:szCs w:val="28"/>
          <w:rtl/>
        </w:rPr>
      </w:pPr>
      <w:r w:rsidRPr="00B16AD7">
        <w:rPr>
          <w:rFonts w:eastAsia="Times New Roman" w:hint="cs"/>
          <w:b/>
          <w:bCs/>
          <w:sz w:val="28"/>
          <w:szCs w:val="28"/>
          <w:rtl/>
        </w:rPr>
        <w:t>الوقائع</w:t>
      </w:r>
    </w:p>
    <w:p w:rsidR="003E2FCD" w:rsidRPr="00B16AD7" w:rsidRDefault="003E2FCD" w:rsidP="003E2FCD">
      <w:pPr>
        <w:jc w:val="both"/>
        <w:rPr>
          <w:rFonts w:eastAsia="Times New Roman"/>
          <w:b/>
          <w:bCs/>
          <w:sz w:val="28"/>
          <w:szCs w:val="28"/>
          <w:rtl/>
        </w:rPr>
      </w:pPr>
      <w:r w:rsidRPr="00B16AD7">
        <w:rPr>
          <w:rFonts w:eastAsia="Times New Roman" w:hint="cs"/>
          <w:sz w:val="28"/>
          <w:szCs w:val="28"/>
          <w:rtl/>
        </w:rPr>
        <w:t>تتلخص الوقائع في هذه الدعوى أنه بتاريخ ١٤٢٥/١/١١هـ تقدم المدعي باستدعاء أوضح فيه أنه قام بشراء عمارة بحي غليل جنوب جدة، بموجب الصك رقم ٢١ تاريخ ١٣٩٩/</w:t>
      </w:r>
      <w:r w:rsidRPr="00B16AD7">
        <w:rPr>
          <w:rFonts w:eastAsia="Times New Roman" w:hint="cs"/>
          <w:sz w:val="28"/>
          <w:szCs w:val="28"/>
          <w:rtl/>
          <w:lang w:bidi="fa-IR"/>
        </w:rPr>
        <w:t>۱/۱۹</w:t>
      </w:r>
      <w:r w:rsidRPr="00B16AD7">
        <w:rPr>
          <w:rFonts w:eastAsia="Times New Roman" w:hint="cs"/>
          <w:sz w:val="28"/>
          <w:szCs w:val="28"/>
          <w:rtl/>
        </w:rPr>
        <w:t xml:space="preserve">هـ وتم شراء كامل ما بباطن الصك الاصلي بمبلغ وقدره مليون وخمسمائة ألف ريال، وهي عمارة مكونة </w:t>
      </w:r>
      <w:r w:rsidRPr="00B16AD7">
        <w:rPr>
          <w:rFonts w:eastAsia="Times New Roman" w:hint="cs"/>
          <w:sz w:val="28"/>
          <w:szCs w:val="28"/>
          <w:rtl/>
        </w:rPr>
        <w:lastRenderedPageBreak/>
        <w:t>من ثلاثة أدوار، أن قام فضيلة كاتب العدل بمدينة جدة بالكتابة إلى أمانة جدة لتحديد الجزء المتبقي من الصك كونه استقطع منه ٢٧٧ م لصالح طريق المحجر الرئيس وقد عوض مالكها السابق، قامت الأمانة بإلزام البائع بالتنازل عن 75م) لصالح التنظيم، ثم قالت إن هناك مساحة قدرها 141م تقريباً مفقودة في الطبيعة بموجب خطابها رقم 3/511/6450 وتاريخ ١٤٢٤/١/٢٦هـ الموجه إلى رئيس كتابة عدل جدة حتى يتم الإفراغ بموجب ما ورد في هذا الخطاب وتم الإفراغ بموجبه على رغم أنه مخالف للطبيعة والواقع وأما بالنسبة للصك القديم فقد تجاهلته الأمانة وتجاهلت رخصة البناء التي تثبت أن مساحة البناء 505م)، وانتهى إلى طلب إلزام أمانة جدة بإفراغ كامل ما تبقى من الصك رقم ٢١ وتاريخ ١٣٩٩/</w:t>
      </w:r>
      <w:r w:rsidRPr="00B16AD7">
        <w:rPr>
          <w:rFonts w:eastAsia="Times New Roman" w:hint="cs"/>
          <w:sz w:val="28"/>
          <w:szCs w:val="28"/>
          <w:rtl/>
          <w:lang w:bidi="fa-IR"/>
        </w:rPr>
        <w:t>۱/۱</w:t>
      </w:r>
      <w:r w:rsidRPr="00B16AD7">
        <w:rPr>
          <w:rFonts w:eastAsia="Times New Roman" w:hint="cs"/>
          <w:sz w:val="28"/>
          <w:szCs w:val="28"/>
          <w:rtl/>
        </w:rPr>
        <w:t xml:space="preserve">٩هـ دون نقصان أو زيادة. وبتاريخ ١٤٢٥/٤/٢٤هـ قدم ممثل المدعى عليها مذكرة تضمنت أن المدعي له عقار قائم بحي غليل ومملوك له بموجب الصك الشرعي الصادر من المحكمة الشرعية برقم ٢١ في 1399/١١/١٩هـ، وأبعاد الصك بمساحة 95,50م) حسب التهميش والمدون على الصك ، وسبق أن قامت الأمانة باختزال جزء لصالح التنظيم العام (شارع المحجر)، وعند إعداد كروكي جديد تم تنظيم الموقع وتنازل البائع (.........) عن مساحة مقدارها ٧٣,٤٥م٢ بموجب خطاب الامانة 3/511/645 في </w:t>
      </w:r>
      <w:r w:rsidRPr="00B16AD7">
        <w:rPr>
          <w:rFonts w:eastAsia="Times New Roman" w:hint="cs"/>
          <w:sz w:val="28"/>
          <w:szCs w:val="28"/>
          <w:rtl/>
          <w:lang w:bidi="fa-IR"/>
        </w:rPr>
        <w:t>۲۱/</w:t>
      </w:r>
      <w:r w:rsidRPr="00B16AD7">
        <w:rPr>
          <w:rFonts w:eastAsia="Times New Roman" w:hint="cs"/>
          <w:sz w:val="28"/>
          <w:szCs w:val="28"/>
          <w:rtl/>
        </w:rPr>
        <w:t>١٤٢٤/١هـ. وأما بخصوص العجز في الطبيعة والبالغ مقداره ١٤١,٨٤م٢ فإن الأمانة ليس لها علاقة بهذا الموضوع، وعلى المدعي الرجوع إلى من باعه أو صاحب المخطط الأصلي. وبجلسة ١٤٢٥/6/16هـ قدم المدعي مذكرة تضمنت أن ما أشار إليه ممثل الأمانة بأنه تنازل عن مساحة قدرها 45, 73م) فإنه لا يعلم عن هذا التنازل ولم يتل كاتب العدل عليه عند التوقيع والإفراغ ما ورد في خطاب الأمانة، وأن لديه البينة الشرعية، كما قام بالاستفسار من البائع هل تنازل عن تلك المساحة لصالح التنظيم؟ فأفاد بأن هذا التنازل لا يعلم عنه ولم يتم التوقيع عليه من قبله وأنه عار من الصحة وعمل سيئ من قبل شخص لا يحمل التفويض الشرعي وبدون علمه، كما أفاد بأنه قد اشترى العقار المشار إليه بتاريخ ١٤٢٣/</w:t>
      </w:r>
      <w:r w:rsidRPr="00B16AD7">
        <w:rPr>
          <w:rFonts w:eastAsia="Times New Roman" w:hint="cs"/>
          <w:sz w:val="28"/>
          <w:szCs w:val="28"/>
          <w:rtl/>
          <w:lang w:bidi="fa-IR"/>
        </w:rPr>
        <w:t>۱۰/۱۲</w:t>
      </w:r>
      <w:r w:rsidRPr="00B16AD7">
        <w:rPr>
          <w:rFonts w:eastAsia="Times New Roman" w:hint="cs"/>
          <w:sz w:val="28"/>
          <w:szCs w:val="28"/>
          <w:rtl/>
        </w:rPr>
        <w:t>هـ بموجب عقد مبايعة وتم التنازل المشار إليه في خطاب الأمانة بتاريخ ١٤٢٤/١/٢١هـ وهذا بعد أن أصبح الصك رقم ٢١ وتاريخ ١٣٩٩/</w:t>
      </w:r>
      <w:r w:rsidRPr="00B16AD7">
        <w:rPr>
          <w:rFonts w:eastAsia="Times New Roman" w:hint="cs"/>
          <w:sz w:val="28"/>
          <w:szCs w:val="28"/>
          <w:rtl/>
          <w:lang w:bidi="fa-IR"/>
        </w:rPr>
        <w:t>۱/۱۹</w:t>
      </w:r>
      <w:r w:rsidRPr="00B16AD7">
        <w:rPr>
          <w:rFonts w:eastAsia="Times New Roman" w:hint="cs"/>
          <w:sz w:val="28"/>
          <w:szCs w:val="28"/>
          <w:rtl/>
        </w:rPr>
        <w:t xml:space="preserve">هـ ملكاً من أملاكه ولا يحق لأي كائن أن يتصرف بالتنازل نيابة عنه ومن دون علمه فهذا التنازل باطل، وانتهى إلى طلب إلزام أمانة مدينة جدة بإفراغ ما تبقى من حجة الاستحكام رقم ٢١ في 19هـ وفق ما هو موجود على الطبيعة دون زيادة أو نقصان وبموجب رخصة البناء وتكليفهم بدفع تعويض الجزء المستقطع لشارع المحجر الرئيسي، وأضاف أنه ، سبق أن تقدم للأمانة ممثلة في تخطيط المدينة لتصحيح الوضع وعندما وقف المندوب على العقار تبين له أن هذا العجز ومقداره 141,84م) تم استقطاعه لصالح شارع المحجر الرئيس بموجب الرفوعات المساحية الجوية عند افتتاح طريق المحجر وتنفيذه بموجب المعاملة المرفوعة إلى الإدارة القانونية رقم ٢٠٠/٥٠٦ وتاريخ ١٤٢٥/٣/٢٦هـ والمقيدة بالإدارة القانونية برقم ١٢٠/361 في ١٤٢٥/٤/١٧هـ، وطلب تكليف مندوب الأمانة بإحضار تلك الرفوعات المساحية التي تثبت بأن تلك الأمتار المفقودة تم استقطاعها من أرضه دون تعويض وأن ذلك الفاقد طرف الأمانة. وأضاف أن ما أشارت إليه الأمانة بأنه مفقود في الطبيعة غير صحيح والصحيح أن الأمانة استقطعت هذا الجزء وقدره 141م لصالح طريق المحجر الرئيس وطلب إعادتها إلى ملكه، وأضاف أن الجزء الذي أشارت الأمانة إليه بأنه لصالح التنظيم هو جزء من عمارة قائمة على الطبيعة وليست أرضاً فضاء على طبيعتها يمكن التنازل عنها لصالح التنظيم، وطلب إعادة هذا الجزء إلى عمارته بحيث تكون المساحة الإجمالية 505م٢ بموجب رخصة البناء. وبجلسة ١٤٢٥/١٠/٢٣هـ أصدرت الدائرة حكمها رقم 44 المنتهي إلى عدم قبول الدعوي لرفعها من غير ذي صفة، وبتاريخ ١٤٢٦/٨/٢١هـ أعيدت القضية للدائرة بشرح معالي رئيس الديوان بعد أن أصدرت هيئة التدقيق السادسة حكمها رقم 378 لعام ١٤٢٦هـ، فباشرت الدائرة نظر القضية وفقاً للمثبت بضبط </w:t>
      </w:r>
      <w:r w:rsidRPr="00B16AD7">
        <w:rPr>
          <w:rFonts w:eastAsia="Times New Roman" w:hint="cs"/>
          <w:sz w:val="28"/>
          <w:szCs w:val="28"/>
          <w:rtl/>
        </w:rPr>
        <w:lastRenderedPageBreak/>
        <w:t>الجلسات. وبجلسة ١٤٢٦/١١/٢٠هـ قرر المدعي وفقاً للمثبت بضبط الجلسات أن حقيقة دعواه أن المدعى عليها وقفت مانعاً وسبباً عن إفراغ مساحة ١٤١م٢ من الأرض محل الدعوى وذلك بخطابها رقم 645 وتاريخ ١٤٢٤/١/٢٦هـ الذي ضمنته أن تلك المساحة مفقودة من الطبيعة بخلاف ما هو في الواقع، حيث إنها لا تزال موجودة، ولذلك فإنه يطلب إلزام المدعى عليها بالسماح بإفراغ الجزء المتبقي والبالغ ١٤١,٨٤م٢، وأضاف أن جزءاً من تلك المساحة التي اعتبرتها المدعى عليها مفقودة تمثل جزءاً من العمارة القائمة على أرض الواقع</w:t>
      </w:r>
    </w:p>
    <w:p w:rsidR="003E2FCD" w:rsidRPr="00B16AD7" w:rsidRDefault="003E2FCD" w:rsidP="003E2FCD">
      <w:pPr>
        <w:jc w:val="both"/>
        <w:rPr>
          <w:rFonts w:eastAsia="Times New Roman"/>
          <w:sz w:val="28"/>
          <w:szCs w:val="28"/>
          <w:rtl/>
        </w:rPr>
      </w:pPr>
    </w:p>
    <w:p w:rsidR="003E2FCD" w:rsidRPr="00B16AD7" w:rsidRDefault="003E2FCD" w:rsidP="003E2FCD">
      <w:pPr>
        <w:jc w:val="center"/>
        <w:rPr>
          <w:rFonts w:eastAsia="Times New Roman"/>
          <w:b/>
          <w:bCs/>
          <w:sz w:val="28"/>
          <w:szCs w:val="28"/>
          <w:rtl/>
        </w:rPr>
      </w:pPr>
      <w:r w:rsidRPr="00B16AD7">
        <w:rPr>
          <w:rFonts w:eastAsia="Times New Roman" w:hint="cs"/>
          <w:b/>
          <w:bCs/>
          <w:sz w:val="28"/>
          <w:szCs w:val="28"/>
          <w:rtl/>
        </w:rPr>
        <w:t>الأسباب</w:t>
      </w:r>
    </w:p>
    <w:p w:rsidR="003E2FCD" w:rsidRPr="00B16AD7" w:rsidRDefault="003E2FCD" w:rsidP="003E2FCD">
      <w:pPr>
        <w:jc w:val="both"/>
        <w:rPr>
          <w:rFonts w:eastAsia="Times New Roman"/>
          <w:sz w:val="28"/>
          <w:szCs w:val="28"/>
          <w:rtl/>
        </w:rPr>
      </w:pPr>
      <w:r w:rsidRPr="00B16AD7">
        <w:rPr>
          <w:rFonts w:eastAsia="Times New Roman" w:hint="cs"/>
          <w:sz w:val="28"/>
          <w:szCs w:val="28"/>
          <w:rtl/>
        </w:rPr>
        <w:t> حيث إن المدعي حصر طلباته الختامية بجلسة ١٤٢٥/١٠/٢٣هـ بأنها إلزام المدعى عليها ـ أمانة محافظة جدة ـ بالموافقة على إفراغ مساحة ١٤١,84م٢ التي أشارت إلى أنها مفقودة في الطبيعة إلى ملكه وأكد على ذلك بجلسة ١٤٢٦/١١/10هـ وحيث إنه يلزم ابتداء التأكد من الاختصاص الولائي للديوان قبل النظر في بقية الإجراءات، فإن حقيقة ما يهدف إليه المدعي من دعواه هو الوصول إلى إثبات ملكه لمساحة 84, 141م) من الموقع محل النزاع وتظلمه تجاه الأمانة بأن إجراءها في خطابها الموجه لكتابة العدل حال دون رصد تلك المساحة في صك ملكيته، مع وجودها في رخصة البناء للموقع محل الدعوى وفي عقد المبايعة بينه وبين البائع، وبذلك فإن مقصده من هذه الدعوى إثبات ملكيته لذلك الجزء، ومن حيث إن مؤدي نظر الدائرة لموضوع الدعوى فيه خلوص إلى ثبوت الملكية من عدمه وإن ما يتعلق بالعقار من نزاع هو خارج عن اختصاص ديوان المظالم، فإن الدائرة تنتهي إلى عدم اختصاص الديوان ولائياً في نظر الدعوى. لذلك حكمت الدائرة: بعدم اختصاص الديوان ولائياً في نظر الدعوى، وبالله التوفيق. وصلى الله وسلم على نبينا محمد وعلى آلة وصحبه أجمعين.</w:t>
      </w:r>
    </w:p>
    <w:p w:rsidR="003E2FCD" w:rsidRPr="00B16AD7" w:rsidRDefault="003E2FCD" w:rsidP="003E2FCD">
      <w:pPr>
        <w:jc w:val="both"/>
        <w:rPr>
          <w:rFonts w:eastAsia="Times New Roman"/>
          <w:b/>
          <w:bCs/>
          <w:sz w:val="28"/>
          <w:szCs w:val="28"/>
          <w:rtl/>
        </w:rPr>
      </w:pPr>
      <w:r w:rsidRPr="00B16AD7">
        <w:rPr>
          <w:rFonts w:eastAsia="Times New Roman" w:hint="cs"/>
          <w:b/>
          <w:bCs/>
          <w:sz w:val="28"/>
          <w:szCs w:val="28"/>
          <w:rtl/>
        </w:rPr>
        <w:t>هيئة التدقيق</w:t>
      </w:r>
    </w:p>
    <w:p w:rsidR="003E2FCD" w:rsidRPr="00B16AD7" w:rsidRDefault="003E2FCD" w:rsidP="003E2FCD">
      <w:pPr>
        <w:jc w:val="both"/>
        <w:rPr>
          <w:rFonts w:eastAsia="Times New Roman"/>
          <w:sz w:val="28"/>
          <w:szCs w:val="28"/>
          <w:rtl/>
        </w:rPr>
      </w:pPr>
      <w:r w:rsidRPr="00B16AD7">
        <w:rPr>
          <w:rFonts w:eastAsia="Times New Roman" w:hint="cs"/>
          <w:sz w:val="28"/>
          <w:szCs w:val="28"/>
          <w:rtl/>
        </w:rPr>
        <w:t>حکمت الهيئة: بتأييد الحكم رقم 59/د/ف/17 لعام ١٤٢٦هـ الصادر في القضية رقم 1/498/ق لعام ١٤٢٥هـ فيما انتهى إليه من قضاء في الدعوى. والله الموفق. وصلى الله وسلم على نبينا محمد وعلى آلة وصحبه أجمعين</w:t>
      </w: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jc w:val="both"/>
        <w:rPr>
          <w:rFonts w:eastAsia="Times New Roman"/>
          <w:b/>
          <w:bCs/>
          <w:sz w:val="28"/>
          <w:szCs w:val="28"/>
        </w:rPr>
      </w:pPr>
      <w:r w:rsidRPr="00B16AD7">
        <w:rPr>
          <w:rFonts w:eastAsia="Times New Roman" w:hint="cs"/>
          <w:b/>
          <w:bCs/>
          <w:sz w:val="28"/>
          <w:szCs w:val="28"/>
          <w:rtl/>
        </w:rPr>
        <w:t>رقم القضية 638/</w:t>
      </w:r>
      <w:r>
        <w:rPr>
          <w:rFonts w:eastAsia="Times New Roman" w:hint="cs"/>
          <w:b/>
          <w:bCs/>
          <w:sz w:val="28"/>
          <w:szCs w:val="28"/>
          <w:rtl/>
        </w:rPr>
        <w:t>5</w:t>
      </w:r>
      <w:r w:rsidRPr="00B16AD7">
        <w:rPr>
          <w:rFonts w:eastAsia="Times New Roman" w:hint="cs"/>
          <w:b/>
          <w:bCs/>
          <w:sz w:val="28"/>
          <w:szCs w:val="28"/>
          <w:rtl/>
        </w:rPr>
        <w:t>/ق لعام ١٤٣٦هـ </w:t>
      </w:r>
    </w:p>
    <w:p w:rsidR="003E2FCD" w:rsidRPr="00B16AD7" w:rsidRDefault="003E2FCD" w:rsidP="003E2FCD">
      <w:pPr>
        <w:jc w:val="both"/>
        <w:rPr>
          <w:rFonts w:eastAsia="Times New Roman"/>
          <w:b/>
          <w:bCs/>
          <w:sz w:val="28"/>
          <w:szCs w:val="28"/>
        </w:rPr>
      </w:pPr>
      <w:r w:rsidRPr="00B16AD7">
        <w:rPr>
          <w:rFonts w:eastAsia="Times New Roman" w:hint="cs"/>
          <w:b/>
          <w:bCs/>
          <w:sz w:val="28"/>
          <w:szCs w:val="28"/>
          <w:rtl/>
        </w:rPr>
        <w:t>رقم الحكم الابتدائي 86/د/ف/٤٢ لعام ١٤٢٦هـ</w:t>
      </w:r>
    </w:p>
    <w:p w:rsidR="003E2FCD" w:rsidRPr="00B16AD7" w:rsidRDefault="003E2FCD" w:rsidP="003E2FCD">
      <w:pPr>
        <w:jc w:val="both"/>
        <w:rPr>
          <w:rFonts w:eastAsia="Times New Roman"/>
          <w:b/>
          <w:bCs/>
          <w:sz w:val="28"/>
          <w:szCs w:val="28"/>
          <w:rtl/>
        </w:rPr>
      </w:pPr>
      <w:r w:rsidRPr="00B16AD7">
        <w:rPr>
          <w:rFonts w:eastAsia="Times New Roman" w:hint="cs"/>
          <w:b/>
          <w:bCs/>
          <w:sz w:val="28"/>
          <w:szCs w:val="28"/>
          <w:rtl/>
        </w:rPr>
        <w:t>رقم حكم التدقيق ٥٢/ت/6 لعام ١٤٢٧هـ </w:t>
      </w:r>
    </w:p>
    <w:p w:rsidR="003E2FCD" w:rsidRPr="00B16AD7" w:rsidRDefault="003E2FCD" w:rsidP="003E2FCD">
      <w:pPr>
        <w:jc w:val="both"/>
        <w:rPr>
          <w:rFonts w:eastAsia="Times New Roman"/>
          <w:b/>
          <w:bCs/>
          <w:sz w:val="28"/>
          <w:szCs w:val="28"/>
          <w:rtl/>
        </w:rPr>
      </w:pPr>
      <w:r w:rsidRPr="00B16AD7">
        <w:rPr>
          <w:rFonts w:eastAsia="Times New Roman" w:hint="cs"/>
          <w:b/>
          <w:bCs/>
          <w:sz w:val="28"/>
          <w:szCs w:val="28"/>
          <w:rtl/>
        </w:rPr>
        <w:t>تاريخ الجلسة ١٤٢٧/١/١٩هـ</w:t>
      </w:r>
    </w:p>
    <w:p w:rsidR="003E2FCD" w:rsidRPr="00B16AD7" w:rsidRDefault="003E2FCD" w:rsidP="003E2FCD">
      <w:pPr>
        <w:jc w:val="center"/>
        <w:rPr>
          <w:rFonts w:eastAsia="Times New Roman"/>
          <w:b/>
          <w:bCs/>
          <w:sz w:val="28"/>
          <w:szCs w:val="28"/>
          <w:rtl/>
        </w:rPr>
      </w:pPr>
      <w:r w:rsidRPr="00B16AD7">
        <w:rPr>
          <w:rFonts w:eastAsia="Times New Roman" w:hint="cs"/>
          <w:b/>
          <w:bCs/>
          <w:sz w:val="28"/>
          <w:szCs w:val="28"/>
          <w:rtl/>
        </w:rPr>
        <w:t>الموضوعات</w:t>
      </w:r>
    </w:p>
    <w:p w:rsidR="003E2FCD" w:rsidRPr="00B16AD7" w:rsidRDefault="003E2FCD" w:rsidP="003E2FCD">
      <w:pPr>
        <w:jc w:val="both"/>
        <w:rPr>
          <w:rFonts w:eastAsia="Times New Roman"/>
          <w:b/>
          <w:bCs/>
          <w:sz w:val="28"/>
          <w:szCs w:val="28"/>
          <w:rtl/>
        </w:rPr>
      </w:pPr>
      <w:r w:rsidRPr="00B16AD7">
        <w:rPr>
          <w:rFonts w:eastAsia="Times New Roman" w:hint="cs"/>
          <w:sz w:val="28"/>
          <w:szCs w:val="28"/>
          <w:rtl/>
        </w:rPr>
        <w:t> </w:t>
      </w:r>
      <w:r w:rsidRPr="00B16AD7">
        <w:rPr>
          <w:rFonts w:eastAsia="Times New Roman" w:hint="cs"/>
          <w:b/>
          <w:bCs/>
          <w:sz w:val="28"/>
          <w:szCs w:val="28"/>
          <w:rtl/>
        </w:rPr>
        <w:t>اختصاص ـ ما يخرج عن الاختصاص الولائي لديوان المظالم ـ موظف خاص. بدل مواصلات. لجان العمل وتسوية الخلافات العمالية. </w:t>
      </w:r>
    </w:p>
    <w:p w:rsidR="003E2FCD" w:rsidRPr="00B16AD7" w:rsidRDefault="003E2FCD" w:rsidP="003E2FCD">
      <w:pPr>
        <w:jc w:val="center"/>
        <w:rPr>
          <w:rFonts w:eastAsia="Times New Roman"/>
          <w:b/>
          <w:bCs/>
          <w:sz w:val="28"/>
          <w:szCs w:val="28"/>
          <w:rtl/>
        </w:rPr>
      </w:pPr>
      <w:r w:rsidRPr="00B16AD7">
        <w:rPr>
          <w:rFonts w:eastAsia="Times New Roman" w:hint="cs"/>
          <w:b/>
          <w:bCs/>
          <w:sz w:val="28"/>
          <w:szCs w:val="28"/>
          <w:rtl/>
        </w:rPr>
        <w:lastRenderedPageBreak/>
        <w:t>الأنظمة واللوائح</w:t>
      </w:r>
    </w:p>
    <w:p w:rsidR="003E2FCD" w:rsidRPr="00B16AD7" w:rsidRDefault="003E2FCD" w:rsidP="003E2FCD">
      <w:pPr>
        <w:jc w:val="both"/>
        <w:rPr>
          <w:rFonts w:eastAsia="Times New Roman"/>
          <w:sz w:val="28"/>
          <w:szCs w:val="28"/>
          <w:rtl/>
        </w:rPr>
      </w:pPr>
      <w:r w:rsidRPr="00DE2E71">
        <w:rPr>
          <w:rFonts w:eastAsia="Times New Roman" w:hint="cs"/>
          <w:sz w:val="28"/>
          <w:szCs w:val="28"/>
          <w:rtl/>
        </w:rPr>
        <w:t>•</w:t>
      </w:r>
      <w:r>
        <w:rPr>
          <w:rFonts w:eastAsia="Times New Roman" w:hint="cs"/>
          <w:sz w:val="28"/>
          <w:szCs w:val="28"/>
          <w:rtl/>
        </w:rPr>
        <w:t xml:space="preserve"> </w:t>
      </w:r>
      <w:r w:rsidRPr="00B16AD7">
        <w:rPr>
          <w:rFonts w:eastAsia="Times New Roman" w:hint="cs"/>
          <w:sz w:val="28"/>
          <w:szCs w:val="28"/>
          <w:rtl/>
        </w:rPr>
        <w:t>قرا</w:t>
      </w:r>
      <w:r w:rsidRPr="00B16AD7">
        <w:rPr>
          <w:rFonts w:eastAsia="Times New Roman" w:hint="eastAsia"/>
          <w:sz w:val="28"/>
          <w:szCs w:val="28"/>
          <w:rtl/>
        </w:rPr>
        <w:t>ر</w:t>
      </w:r>
      <w:r w:rsidRPr="00B16AD7">
        <w:rPr>
          <w:rFonts w:eastAsia="Times New Roman" w:hint="cs"/>
          <w:sz w:val="28"/>
          <w:szCs w:val="28"/>
          <w:rtl/>
        </w:rPr>
        <w:t xml:space="preserve"> مجلس الوزراء رقم (٢١٢) وتاريخ 1406/</w:t>
      </w:r>
      <w:r w:rsidRPr="00B16AD7">
        <w:rPr>
          <w:rFonts w:eastAsia="Times New Roman" w:hint="cs"/>
          <w:sz w:val="28"/>
          <w:szCs w:val="28"/>
          <w:rtl/>
          <w:lang w:bidi="fa-IR"/>
        </w:rPr>
        <w:t>۱۱/۲۱</w:t>
      </w:r>
      <w:r w:rsidRPr="00B16AD7">
        <w:rPr>
          <w:rFonts w:eastAsia="Times New Roman" w:hint="cs"/>
          <w:sz w:val="28"/>
          <w:szCs w:val="28"/>
          <w:rtl/>
        </w:rPr>
        <w:t>هـ.</w:t>
      </w:r>
    </w:p>
    <w:p w:rsidR="003E2FCD" w:rsidRPr="00B16AD7" w:rsidRDefault="003E2FCD" w:rsidP="003E2FCD">
      <w:pPr>
        <w:jc w:val="center"/>
        <w:rPr>
          <w:rFonts w:eastAsia="Times New Roman"/>
          <w:b/>
          <w:bCs/>
          <w:sz w:val="28"/>
          <w:szCs w:val="28"/>
          <w:rtl/>
        </w:rPr>
      </w:pPr>
      <w:r w:rsidRPr="00B16AD7">
        <w:rPr>
          <w:rFonts w:eastAsia="Times New Roman" w:hint="cs"/>
          <w:b/>
          <w:bCs/>
          <w:sz w:val="28"/>
          <w:szCs w:val="28"/>
          <w:rtl/>
        </w:rPr>
        <w:t>الملخص</w:t>
      </w:r>
    </w:p>
    <w:p w:rsidR="003E2FCD" w:rsidRPr="00B16AD7" w:rsidRDefault="003E2FCD" w:rsidP="003E2FCD">
      <w:pPr>
        <w:jc w:val="both"/>
        <w:rPr>
          <w:rFonts w:eastAsia="Times New Roman"/>
          <w:sz w:val="28"/>
          <w:szCs w:val="28"/>
          <w:rtl/>
        </w:rPr>
      </w:pPr>
      <w:r w:rsidRPr="00B16AD7">
        <w:rPr>
          <w:rFonts w:eastAsia="Times New Roman" w:hint="cs"/>
          <w:sz w:val="28"/>
          <w:szCs w:val="28"/>
          <w:rtl/>
        </w:rPr>
        <w:t>المدعي يطلب إلزام الجهة الإدارية المدعى عليها بصرف بدل المواصلات له - العلاقة بين المدعي والمدعى عليها علاقة تعاقدية بموجب عقد عمل أبرم بينهما - عقد العمل الموقع عليه من المدعي نص على أنه يعمل بنظام العمل فيما لم يرد به نص في العقد ـ استقر قضاء الديوان على عدم اختصاصه بنظر المنازعات الناتجة عن عقد العمل ولو كان أحد طرفيه جهة إدارية، طبقاً لما نص عليه قرار مجلس الوزراء رقم (٢١٢) وتاريخ 1406/١١/٢١هـ، الذي قضى بأن يظل الاختصاص بنظر الخلافات العمالية المتعلقة بعمال الحكومة للجان العمل وتسوية الخلافات العمالية ـ أثر ذلك: عدم اختصاص ديوان المظالم ولائياً بنظر النزاع</w:t>
      </w:r>
    </w:p>
    <w:p w:rsidR="003E2FCD" w:rsidRPr="00B16AD7" w:rsidRDefault="003E2FCD" w:rsidP="003E2FCD">
      <w:pPr>
        <w:jc w:val="both"/>
        <w:rPr>
          <w:rFonts w:eastAsia="Times New Roman"/>
          <w:sz w:val="28"/>
          <w:szCs w:val="28"/>
          <w:rtl/>
        </w:rPr>
      </w:pPr>
    </w:p>
    <w:p w:rsidR="003E2FCD" w:rsidRPr="00B16AD7" w:rsidRDefault="003E2FCD" w:rsidP="003E2FCD">
      <w:pPr>
        <w:jc w:val="center"/>
        <w:rPr>
          <w:rFonts w:eastAsia="Times New Roman"/>
          <w:b/>
          <w:bCs/>
          <w:sz w:val="28"/>
          <w:szCs w:val="28"/>
          <w:rtl/>
        </w:rPr>
      </w:pPr>
      <w:r w:rsidRPr="00B16AD7">
        <w:rPr>
          <w:rFonts w:eastAsia="Times New Roman" w:hint="cs"/>
          <w:b/>
          <w:bCs/>
          <w:sz w:val="28"/>
          <w:szCs w:val="28"/>
          <w:rtl/>
        </w:rPr>
        <w:t>الوقائع</w:t>
      </w:r>
    </w:p>
    <w:p w:rsidR="003E2FCD" w:rsidRPr="00B16AD7" w:rsidRDefault="003E2FCD" w:rsidP="003E2FCD">
      <w:pPr>
        <w:jc w:val="both"/>
        <w:rPr>
          <w:rFonts w:eastAsia="Times New Roman"/>
          <w:sz w:val="28"/>
          <w:szCs w:val="28"/>
          <w:rtl/>
        </w:rPr>
      </w:pPr>
      <w:r w:rsidRPr="00B16AD7">
        <w:rPr>
          <w:rFonts w:eastAsia="Times New Roman" w:hint="cs"/>
          <w:sz w:val="28"/>
          <w:szCs w:val="28"/>
          <w:rtl/>
        </w:rPr>
        <w:t> تتلخص وقائع هذه الدعوى بالقدر اللازم لإصدار هذا الحكم في أنه تقدم للديوان المدعي....... بعريضة دعوى قيدت قضية بالرقم المشار إليه أعلاه، وبإحالة القضية إلى هذه الدائرة باشرت نظرها على النحو المبين تفصيلاً بمحضر الضبط، فبجلسة هذا اليوم حضر المدعي المشار إليه سابقاً والمثبت في الضبط هويته، كما حضر ممثل المدعى عليها.. والمثبت في الضبط هويته وصفته، وفيها أوضح المدعي دعواه بأنه كان يعمل لدى المدعى عليها منذ عام 1399هـ، وأنه كان يتسلم بدل مواصلات مقداره أربعمائة ريال شهرياً لمدة سبع سنوات تقريباً، إلى أن صدر قرار إيقاف صرف ذلك البدل من قبل مدير الإدارة آنذاك، وأنه عمل عدة تصفيات ولم يتسلم ذلك البدل ضمنها، وأضاف بأن المدعى عليها لم تسلمه وسيلة مواصلات وإنما كانت هناك حافلات تنقل الموظفين من مقر سكنهم إلى مقر عملهم لدى الإدارة، وانتهى إلى طلب إلزام المدعى عليها صرف ذلك البدل له، وذلك من تاريخ إيقاف صرفه وحتى تاريخ طي قيده في ١٤٢٦/١٢/١هـ، وأجاب: ممثل المدعى عليها بأن المدعي يرتبط مع جهة الإدارة المدعى عليها بموجب عقد عمل وقدم للدائرة صورة منه أرفقت بملف القضية، وأضاف بأنه لا يوجد في ذلك العقد ما ينص على استحقاقه لبدل المواصلات الذي يطالب به، فبناء عليه قررت الدائرة الحكم في القضية لما يلي من: </w:t>
      </w:r>
    </w:p>
    <w:p w:rsidR="003E2FCD" w:rsidRPr="00B16AD7" w:rsidRDefault="003E2FCD" w:rsidP="003E2FCD">
      <w:pPr>
        <w:jc w:val="center"/>
        <w:rPr>
          <w:rFonts w:eastAsia="Times New Roman"/>
          <w:sz w:val="28"/>
          <w:szCs w:val="28"/>
          <w:rtl/>
        </w:rPr>
      </w:pPr>
      <w:r w:rsidRPr="00B16AD7">
        <w:rPr>
          <w:rFonts w:eastAsia="Times New Roman" w:hint="cs"/>
          <w:sz w:val="28"/>
          <w:szCs w:val="28"/>
          <w:rtl/>
        </w:rPr>
        <w:t>ا</w:t>
      </w:r>
      <w:r w:rsidRPr="00B16AD7">
        <w:rPr>
          <w:rFonts w:eastAsia="Times New Roman" w:hint="cs"/>
          <w:b/>
          <w:bCs/>
          <w:sz w:val="28"/>
          <w:szCs w:val="28"/>
          <w:rtl/>
        </w:rPr>
        <w:t>لأسباب</w:t>
      </w:r>
    </w:p>
    <w:p w:rsidR="003E2FCD" w:rsidRPr="00B16AD7" w:rsidRDefault="003E2FCD" w:rsidP="003E2FCD">
      <w:pPr>
        <w:jc w:val="both"/>
        <w:rPr>
          <w:rFonts w:eastAsia="Times New Roman"/>
          <w:sz w:val="28"/>
          <w:szCs w:val="28"/>
          <w:rtl/>
        </w:rPr>
      </w:pPr>
      <w:r w:rsidRPr="00B16AD7">
        <w:rPr>
          <w:rFonts w:eastAsia="Times New Roman" w:hint="cs"/>
          <w:sz w:val="28"/>
          <w:szCs w:val="28"/>
          <w:rtl/>
        </w:rPr>
        <w:t xml:space="preserve"> لما كان المدعي يهدف من إقامة دعواه إلى طلب إلزام المدعى عليها بصرف بدل المواصلات له. ولما كان بحث الاختصاص المتعلق بالولاية القضائية سابقاً بحكم اللزوم على الخوض في موضوع الدعوى بحسبانه مسألة أولية يتحتم بحثها بداءة لاتصالها بالنظام العام ويتوجب على الجهة غير المختصة التصدي لها. وحيث إنه ولئن كان تصوير طلبات المدعي من توجيهه فإن الهيمنة على سلامة هذا التكييف من تصريف جهة القضاء، إذ عليها أن تنزل صحيح حكم النظام على واقع المنازعة، وأن تتقصى طبيعة مراميها في ضوء النية الحقيقية التي قصدها من وراء إبدائها. ولما كانت العلاقة بين المدعي والمدعى عليها علاقة تعاقدية بموجب عقد عمل أبرم بينهما، وحيث نصت الفقرة السابعة من العقد المبرم بين المدعي والمدعي عليها ـ والمرفق صورة منه في ملف القضية ـ على أنه يعمل بأحكام نظام العمل فيما لم يرد به في هذا العقد، وقد وقع </w:t>
      </w:r>
      <w:r w:rsidRPr="00B16AD7">
        <w:rPr>
          <w:rFonts w:eastAsia="Times New Roman" w:hint="cs"/>
          <w:sz w:val="28"/>
          <w:szCs w:val="28"/>
          <w:rtl/>
        </w:rPr>
        <w:lastRenderedPageBreak/>
        <w:t xml:space="preserve">عليه المدعي. وحيث استقر قضاء الديوان على عدم اختصاصه بنظر المنازعات الناتجة عن عقد العمل ولو كان أحد طرفيه جهة إدارية طبقاً لما نص عليه قرار مجلس الوزراء رقم </w:t>
      </w:r>
      <w:r w:rsidRPr="00B16AD7">
        <w:rPr>
          <w:rFonts w:eastAsia="Times New Roman" w:hint="cs"/>
          <w:sz w:val="28"/>
          <w:szCs w:val="28"/>
          <w:rtl/>
          <w:lang w:bidi="fa-IR"/>
        </w:rPr>
        <w:t>۲۱۲</w:t>
      </w:r>
      <w:r w:rsidRPr="00B16AD7">
        <w:rPr>
          <w:rFonts w:eastAsia="Times New Roman" w:hint="cs"/>
          <w:sz w:val="28"/>
          <w:szCs w:val="28"/>
          <w:rtl/>
        </w:rPr>
        <w:t xml:space="preserve"> وتاريخ ١٤٠٦/</w:t>
      </w:r>
      <w:r w:rsidRPr="00B16AD7">
        <w:rPr>
          <w:rFonts w:eastAsia="Times New Roman" w:hint="cs"/>
          <w:sz w:val="28"/>
          <w:szCs w:val="28"/>
          <w:rtl/>
          <w:lang w:bidi="fa-IR"/>
        </w:rPr>
        <w:t>۱۱/۲۱</w:t>
      </w:r>
      <w:r w:rsidRPr="00B16AD7">
        <w:rPr>
          <w:rFonts w:eastAsia="Times New Roman" w:hint="cs"/>
          <w:sz w:val="28"/>
          <w:szCs w:val="28"/>
          <w:rtl/>
        </w:rPr>
        <w:t>هـ، الذي قضى بأن يظل الاختصاص بنظر الخلافات العمالية المتعلقة بعمال الحكومة للجان العمل وتسوية الخلافات العمالية. وحيث إنه بتطبيق ما تقدم على الدعوى الماثلة فإن الدائرة تنتهي إلى خروج هذه المنازعة عن الولاية القضائية للديوان. فلذلك كله حكمت الدائرة: بعدم اختصاص ديوان المظالم ولائياً بنظر الدعوى المقامة من. ضد / إدارة مدينة الملك عبد العزي</w:t>
      </w:r>
      <w:r w:rsidRPr="00B16AD7">
        <w:rPr>
          <w:rFonts w:eastAsia="Times New Roman" w:hint="eastAsia"/>
          <w:sz w:val="28"/>
          <w:szCs w:val="28"/>
          <w:rtl/>
        </w:rPr>
        <w:t>ز</w:t>
      </w:r>
      <w:r w:rsidRPr="00B16AD7">
        <w:rPr>
          <w:rFonts w:eastAsia="Times New Roman" w:hint="cs"/>
          <w:sz w:val="28"/>
          <w:szCs w:val="28"/>
          <w:rtl/>
        </w:rPr>
        <w:t xml:space="preserve"> العسكرية للتشغيل والصيانة بالشمالية الغربية؛ لما هو موضح بالأسباب. وبالله التوفيق. وصلى الله وسلم على نبينا محمد وعلى آله وصحبه أجمعين.</w:t>
      </w:r>
    </w:p>
    <w:p w:rsidR="003E2FCD" w:rsidRPr="00B16AD7" w:rsidRDefault="003E2FCD" w:rsidP="003E2FCD">
      <w:pPr>
        <w:jc w:val="both"/>
        <w:rPr>
          <w:rFonts w:eastAsia="Times New Roman"/>
          <w:b/>
          <w:bCs/>
          <w:sz w:val="28"/>
          <w:szCs w:val="28"/>
          <w:rtl/>
        </w:rPr>
      </w:pPr>
      <w:r w:rsidRPr="00B16AD7">
        <w:rPr>
          <w:rFonts w:eastAsia="Times New Roman" w:hint="cs"/>
          <w:b/>
          <w:bCs/>
          <w:sz w:val="28"/>
          <w:szCs w:val="28"/>
          <w:rtl/>
        </w:rPr>
        <w:t>هيئة التدقيق</w:t>
      </w:r>
    </w:p>
    <w:p w:rsidR="003E2FCD" w:rsidRPr="00B16AD7" w:rsidRDefault="003E2FCD" w:rsidP="003E2FCD">
      <w:pPr>
        <w:jc w:val="both"/>
        <w:rPr>
          <w:rFonts w:eastAsia="Times New Roman"/>
          <w:sz w:val="28"/>
          <w:szCs w:val="28"/>
          <w:rtl/>
        </w:rPr>
      </w:pPr>
      <w:r w:rsidRPr="00B16AD7">
        <w:rPr>
          <w:rFonts w:eastAsia="Times New Roman" w:hint="cs"/>
          <w:sz w:val="28"/>
          <w:szCs w:val="28"/>
          <w:rtl/>
        </w:rPr>
        <w:t> حكمت الهيئة: بتأييد الحكم رقم ٨٦/د/ف/٤٢ لعام ١٤٢٦هـ الصادر في القضية رقم 5/638/ق لعام ١٤٢٦هـ فيما انتهى إليه من قضاء في الدعوى. والله الموفق. وصلى الله وسلم على نبينا محمد وعلى آلة وصحبه أجمعين</w:t>
      </w:r>
    </w:p>
    <w:p w:rsidR="003E2FCD" w:rsidRPr="00B16AD7" w:rsidRDefault="003E2FCD" w:rsidP="003E2FCD">
      <w:pPr>
        <w:jc w:val="both"/>
        <w:rPr>
          <w:rFonts w:eastAsia="Times New Roman"/>
          <w:sz w:val="28"/>
          <w:szCs w:val="28"/>
          <w:rtl/>
        </w:rPr>
      </w:pPr>
    </w:p>
    <w:p w:rsidR="003E2FCD" w:rsidRPr="00B16AD7" w:rsidRDefault="003E2FCD" w:rsidP="003E2FCD">
      <w:pPr>
        <w:jc w:val="both"/>
        <w:rPr>
          <w:rFonts w:eastAsia="Times New Roman"/>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Pr="00B16AD7" w:rsidRDefault="003E2FCD" w:rsidP="003E2FCD">
      <w:pPr>
        <w:jc w:val="both"/>
        <w:rPr>
          <w:rFonts w:eastAsia="Times New Roman"/>
          <w:b/>
          <w:bCs/>
          <w:sz w:val="28"/>
          <w:szCs w:val="28"/>
          <w:rtl/>
        </w:rPr>
      </w:pPr>
      <w:r w:rsidRPr="00B16AD7">
        <w:rPr>
          <w:rFonts w:eastAsia="Times New Roman" w:hint="cs"/>
          <w:b/>
          <w:bCs/>
          <w:sz w:val="28"/>
          <w:szCs w:val="28"/>
          <w:rtl/>
        </w:rPr>
        <w:t>رقم القضية ٢٠٢٤/</w:t>
      </w:r>
      <w:r>
        <w:rPr>
          <w:rFonts w:eastAsia="Times New Roman" w:hint="cs"/>
          <w:b/>
          <w:bCs/>
          <w:sz w:val="28"/>
          <w:szCs w:val="28"/>
          <w:rtl/>
        </w:rPr>
        <w:t>1</w:t>
      </w:r>
      <w:r w:rsidRPr="00B16AD7">
        <w:rPr>
          <w:rFonts w:eastAsia="Times New Roman" w:hint="cs"/>
          <w:b/>
          <w:bCs/>
          <w:sz w:val="28"/>
          <w:szCs w:val="28"/>
          <w:rtl/>
        </w:rPr>
        <w:t>/ق لعام ١٤٢٦هـ</w:t>
      </w:r>
    </w:p>
    <w:p w:rsidR="003E2FCD" w:rsidRPr="00B16AD7" w:rsidRDefault="003E2FCD" w:rsidP="003E2FCD">
      <w:pPr>
        <w:jc w:val="both"/>
        <w:rPr>
          <w:rFonts w:eastAsia="Times New Roman"/>
          <w:b/>
          <w:bCs/>
          <w:sz w:val="28"/>
          <w:szCs w:val="28"/>
          <w:rtl/>
        </w:rPr>
      </w:pPr>
      <w:r w:rsidRPr="00B16AD7">
        <w:rPr>
          <w:rFonts w:eastAsia="Times New Roman" w:hint="cs"/>
          <w:b/>
          <w:bCs/>
          <w:sz w:val="28"/>
          <w:szCs w:val="28"/>
          <w:rtl/>
        </w:rPr>
        <w:t>رقم الحكم الابتدائي ١٠٢/د/ف/6 لعام ١٤٢٦هـ</w:t>
      </w:r>
    </w:p>
    <w:p w:rsidR="003E2FCD" w:rsidRPr="00B16AD7" w:rsidRDefault="003E2FCD" w:rsidP="003E2FCD">
      <w:pPr>
        <w:jc w:val="both"/>
        <w:rPr>
          <w:rFonts w:eastAsia="Times New Roman"/>
          <w:b/>
          <w:bCs/>
          <w:sz w:val="28"/>
          <w:szCs w:val="28"/>
          <w:rtl/>
        </w:rPr>
      </w:pPr>
      <w:r w:rsidRPr="00B16AD7">
        <w:rPr>
          <w:rFonts w:eastAsia="Times New Roman" w:hint="cs"/>
          <w:b/>
          <w:bCs/>
          <w:sz w:val="28"/>
          <w:szCs w:val="28"/>
          <w:rtl/>
        </w:rPr>
        <w:t>رقم حكم التدقيق 56/ت/6 لعام ١٤٢٧هـ</w:t>
      </w:r>
    </w:p>
    <w:p w:rsidR="003E2FCD" w:rsidRPr="00B16AD7" w:rsidRDefault="003E2FCD" w:rsidP="003E2FCD">
      <w:pPr>
        <w:jc w:val="both"/>
        <w:rPr>
          <w:rFonts w:eastAsia="Times New Roman"/>
          <w:b/>
          <w:bCs/>
          <w:sz w:val="28"/>
          <w:szCs w:val="28"/>
          <w:rtl/>
        </w:rPr>
      </w:pPr>
      <w:r w:rsidRPr="00B16AD7">
        <w:rPr>
          <w:rFonts w:eastAsia="Times New Roman" w:hint="cs"/>
          <w:b/>
          <w:bCs/>
          <w:sz w:val="28"/>
          <w:szCs w:val="28"/>
          <w:rtl/>
        </w:rPr>
        <w:t>تاريخ الجلسة ١٤٢٧/١/١٩هـ</w:t>
      </w:r>
    </w:p>
    <w:p w:rsidR="003E2FCD" w:rsidRPr="00B16AD7" w:rsidRDefault="003E2FCD" w:rsidP="003E2FCD">
      <w:pPr>
        <w:jc w:val="center"/>
        <w:rPr>
          <w:rFonts w:eastAsia="Times New Roman"/>
          <w:b/>
          <w:bCs/>
          <w:sz w:val="28"/>
          <w:szCs w:val="28"/>
          <w:rtl/>
        </w:rPr>
      </w:pPr>
      <w:r w:rsidRPr="00B16AD7">
        <w:rPr>
          <w:rFonts w:eastAsia="Times New Roman" w:hint="cs"/>
          <w:b/>
          <w:bCs/>
          <w:sz w:val="28"/>
          <w:szCs w:val="28"/>
          <w:rtl/>
        </w:rPr>
        <w:t>الموضوعات</w:t>
      </w:r>
    </w:p>
    <w:p w:rsidR="003E2FCD" w:rsidRPr="00B16AD7" w:rsidRDefault="003E2FCD" w:rsidP="003E2FCD">
      <w:pPr>
        <w:jc w:val="both"/>
        <w:rPr>
          <w:rFonts w:eastAsia="Times New Roman"/>
          <w:b/>
          <w:bCs/>
          <w:sz w:val="28"/>
          <w:szCs w:val="28"/>
          <w:rtl/>
        </w:rPr>
      </w:pPr>
      <w:r w:rsidRPr="00B16AD7">
        <w:rPr>
          <w:rFonts w:eastAsia="Times New Roman" w:hint="cs"/>
          <w:b/>
          <w:bCs/>
          <w:sz w:val="28"/>
          <w:szCs w:val="28"/>
          <w:rtl/>
        </w:rPr>
        <w:t>اختصاص ـ ما يخرج عن الاختصاص الولائي لديوان المظالم - شركات خاصة. شركة الاتصالات السعودية. حقوق وظيفية.</w:t>
      </w:r>
    </w:p>
    <w:p w:rsidR="003E2FCD" w:rsidRPr="00B16AD7" w:rsidRDefault="003E2FCD" w:rsidP="003E2FCD">
      <w:pPr>
        <w:jc w:val="center"/>
        <w:rPr>
          <w:rFonts w:eastAsia="Times New Roman"/>
          <w:b/>
          <w:bCs/>
          <w:sz w:val="28"/>
          <w:szCs w:val="28"/>
          <w:rtl/>
        </w:rPr>
      </w:pPr>
      <w:r w:rsidRPr="00B16AD7">
        <w:rPr>
          <w:rFonts w:eastAsia="Times New Roman" w:hint="cs"/>
          <w:b/>
          <w:bCs/>
          <w:sz w:val="28"/>
          <w:szCs w:val="28"/>
          <w:rtl/>
        </w:rPr>
        <w:t>الأنظمة واللوائح</w:t>
      </w:r>
    </w:p>
    <w:p w:rsidR="003E2FCD" w:rsidRPr="00B16AD7" w:rsidRDefault="003E2FCD" w:rsidP="003E2FCD">
      <w:pPr>
        <w:jc w:val="both"/>
        <w:rPr>
          <w:rFonts w:eastAsia="Times New Roman"/>
          <w:sz w:val="28"/>
          <w:szCs w:val="28"/>
          <w:rtl/>
        </w:rPr>
      </w:pPr>
      <w:r w:rsidRPr="00DE2E71">
        <w:rPr>
          <w:rFonts w:eastAsia="Times New Roman" w:hint="cs"/>
          <w:sz w:val="28"/>
          <w:szCs w:val="28"/>
          <w:rtl/>
        </w:rPr>
        <w:t>•</w:t>
      </w:r>
      <w:r>
        <w:rPr>
          <w:rFonts w:eastAsia="Times New Roman" w:hint="cs"/>
          <w:sz w:val="28"/>
          <w:szCs w:val="28"/>
          <w:rtl/>
        </w:rPr>
        <w:t xml:space="preserve"> </w:t>
      </w:r>
      <w:r w:rsidRPr="00B16AD7">
        <w:rPr>
          <w:rFonts w:eastAsia="Times New Roman" w:hint="cs"/>
          <w:sz w:val="28"/>
          <w:szCs w:val="28"/>
          <w:rtl/>
        </w:rPr>
        <w:t>قرا</w:t>
      </w:r>
      <w:r w:rsidRPr="00B16AD7">
        <w:rPr>
          <w:rFonts w:eastAsia="Times New Roman" w:hint="eastAsia"/>
          <w:sz w:val="28"/>
          <w:szCs w:val="28"/>
          <w:rtl/>
        </w:rPr>
        <w:t>ر</w:t>
      </w:r>
      <w:r w:rsidRPr="00B16AD7">
        <w:rPr>
          <w:rFonts w:eastAsia="Times New Roman" w:hint="cs"/>
          <w:sz w:val="28"/>
          <w:szCs w:val="28"/>
          <w:rtl/>
        </w:rPr>
        <w:t xml:space="preserve"> مجلس الوزراء رقم 135 وتاريخ ٨/١٥/ 1418هـ.</w:t>
      </w:r>
    </w:p>
    <w:p w:rsidR="003E2FCD" w:rsidRPr="00B16AD7" w:rsidRDefault="003E2FCD" w:rsidP="003E2FCD">
      <w:pPr>
        <w:jc w:val="center"/>
        <w:rPr>
          <w:rFonts w:eastAsia="Times New Roman"/>
          <w:b/>
          <w:bCs/>
          <w:sz w:val="28"/>
          <w:szCs w:val="28"/>
          <w:rtl/>
        </w:rPr>
      </w:pPr>
      <w:r w:rsidRPr="00B16AD7">
        <w:rPr>
          <w:rFonts w:eastAsia="Times New Roman" w:hint="cs"/>
          <w:b/>
          <w:bCs/>
          <w:sz w:val="28"/>
          <w:szCs w:val="28"/>
          <w:rtl/>
        </w:rPr>
        <w:lastRenderedPageBreak/>
        <w:t>الملخص</w:t>
      </w:r>
    </w:p>
    <w:p w:rsidR="003E2FCD" w:rsidRPr="00B16AD7" w:rsidRDefault="003E2FCD" w:rsidP="003E2FCD">
      <w:pPr>
        <w:jc w:val="both"/>
        <w:rPr>
          <w:rFonts w:eastAsia="Times New Roman"/>
          <w:sz w:val="28"/>
          <w:szCs w:val="28"/>
          <w:rtl/>
        </w:rPr>
      </w:pPr>
      <w:r w:rsidRPr="00B16AD7">
        <w:rPr>
          <w:rFonts w:eastAsia="Times New Roman" w:hint="cs"/>
          <w:sz w:val="28"/>
          <w:szCs w:val="28"/>
          <w:rtl/>
        </w:rPr>
        <w:t>الأمر بديوان المدعي يطلب الحكم بإلزام شركة الاتصالات السعودية أن تدفع له أجرة الساعات الإضافية أثناء عمله في وزارة البرق والبريد والهاتف - أناط ولي المظالم نظر القضايا التي حددتها المادة الثامنة من نظامه دون ما عداها من قضايا - قرار مجلس الوزراء تضمن تحويل مرفق الاتصالات إلى شركة مساهمة ونقل كافة حقوق وممتلكات الدولة واستثماراتها إلى هذه الشركة، وكذلك نقل كافة الالتزامات المالية والتعاقدية التي على الدولة المتعلقة بالاتصالات السعودية إلى الشركة ـ ينطبق على هذه الشركة ما ينطبق على الشركات المساهمة، ولا تعتبر من الجهات الحكومية أو المؤسسات العامة وإن كانت الدولة تملك الجزء الأكبر فيها - خروج هذه الدعوى عن اختصاص ديوان المظالم</w:t>
      </w:r>
    </w:p>
    <w:p w:rsidR="003E2FCD" w:rsidRPr="00B16AD7" w:rsidRDefault="003E2FCD" w:rsidP="003E2FCD">
      <w:pPr>
        <w:jc w:val="both"/>
        <w:rPr>
          <w:rFonts w:eastAsia="Times New Roman"/>
          <w:sz w:val="28"/>
          <w:szCs w:val="28"/>
          <w:rtl/>
        </w:rPr>
      </w:pPr>
    </w:p>
    <w:p w:rsidR="003E2FCD" w:rsidRPr="00274B19" w:rsidRDefault="003E2FCD" w:rsidP="003E2FCD">
      <w:pPr>
        <w:jc w:val="center"/>
        <w:rPr>
          <w:rFonts w:eastAsia="Times New Roman"/>
          <w:b/>
          <w:bCs/>
          <w:sz w:val="28"/>
          <w:szCs w:val="28"/>
          <w:rtl/>
        </w:rPr>
      </w:pPr>
      <w:r w:rsidRPr="00274B19">
        <w:rPr>
          <w:rFonts w:eastAsia="Times New Roman" w:hint="cs"/>
          <w:b/>
          <w:bCs/>
          <w:sz w:val="28"/>
          <w:szCs w:val="28"/>
          <w:rtl/>
        </w:rPr>
        <w:t>الوقائع</w:t>
      </w:r>
    </w:p>
    <w:p w:rsidR="003E2FCD" w:rsidRPr="00B16AD7" w:rsidRDefault="003E2FCD" w:rsidP="003E2FCD">
      <w:pPr>
        <w:jc w:val="both"/>
        <w:rPr>
          <w:rFonts w:eastAsia="Times New Roman"/>
          <w:sz w:val="28"/>
          <w:szCs w:val="28"/>
          <w:rtl/>
        </w:rPr>
      </w:pPr>
      <w:r w:rsidRPr="00B16AD7">
        <w:rPr>
          <w:rFonts w:eastAsia="Times New Roman" w:hint="cs"/>
          <w:sz w:val="28"/>
          <w:szCs w:val="28"/>
          <w:rtl/>
        </w:rPr>
        <w:t> تتحصل وقائع هذه القضية حسبما يبين من أوراقها في أنه بتاريخ ١٤٢٦/5/4هـ تقدم لديوان المظالم...... بلائحة استدعاء جاء فيها: أن موكله بدأ العمل لدى المدعى عليها في ١٤١٢/٤/٨هـ بوظيفة مهندس تصميم براتب أساسي قدره (٥٧٩٦) ريالاً، وبدل نقل شهري قدره (400) ريال، وبدل سكن شهري قدره (1449) ريالاً. وقد أنهت شركة الاتصالات خدمات موكله وقامت بتصفية مستحقاته عن کامل مدة خدمته، ولما كان احتساب الشركة لمكافأة نهاية الخدمة جاء مخالفاً لنظام العمل والعمال، تقدم المدعي بدعوى مط</w:t>
      </w:r>
      <w:r>
        <w:rPr>
          <w:rFonts w:eastAsia="Times New Roman" w:hint="cs"/>
          <w:sz w:val="28"/>
          <w:szCs w:val="28"/>
          <w:rtl/>
        </w:rPr>
        <w:t xml:space="preserve">الباً بإعادة احتساب مكافأة </w:t>
      </w:r>
      <w:r w:rsidRPr="00B16AD7">
        <w:rPr>
          <w:rFonts w:eastAsia="Times New Roman" w:hint="cs"/>
          <w:sz w:val="28"/>
          <w:szCs w:val="28"/>
          <w:rtl/>
        </w:rPr>
        <w:t>نهاية خدمته عن فترة عمله بوزارة البرق والبريد والهاتف وفقاً لنظام العمل، إلا أن اللجنة العليا لتسوية الخلافات العمالية أصدرت قرارها رقم ٤٢٥/١٨٥٨ وتاريخ ١٤٢٥/١٢/٢٥هـ بعدم اختصاص اللجان العمالية عن الفترة من بداية خدمته حتى 1419/1/5هـ، أي فترة عمله بالوزارة باعتبار أنها محكومة بلائحة توظيف غير السعوديين وليس نظام العمل والعمال، وكان موكله منذ تعيينه في ١٤١٢/٤/٨هـ وحتى تاريخ 1419/1/5هـ يعمل بمعدل (48) ساعة أسبوعياً بتكليف من المدعى عليها، التي لم تدفع له أجر الساعات الإضافية مع أن ساعات العمل الرسمية وفق نظام الخدمة المدنية هي (35) ساعة في الأسبوع بواقع (7) ساعات يومياً ويوم الخميس عطلة رسمية للخاضعين لنظام الخدمة المدنية، وكذلك غير السعوديين الخاضعين لأحكام لائحة توظيف غير السعوديين، إلا أنه كان يعمل بمعدل (</w:t>
      </w:r>
      <w:r w:rsidRPr="00B16AD7">
        <w:rPr>
          <w:rFonts w:eastAsia="Times New Roman" w:hint="cs"/>
          <w:sz w:val="28"/>
          <w:szCs w:val="28"/>
          <w:rtl/>
          <w:lang w:bidi="fa-IR"/>
        </w:rPr>
        <w:t xml:space="preserve">۸) </w:t>
      </w:r>
      <w:r w:rsidRPr="00B16AD7">
        <w:rPr>
          <w:rFonts w:eastAsia="Times New Roman" w:hint="cs"/>
          <w:sz w:val="28"/>
          <w:szCs w:val="28"/>
          <w:rtl/>
        </w:rPr>
        <w:t>ساعات يومياً وكذلك أيام الخميس. مما يتبين معه أن عدد الساعات الإضافية التي عملها موكله من ١٤١٢/٤/٨هـ حتى 1419/1/5هـ هي: (13× ٤ × ١٢ ) × (</w:t>
      </w:r>
      <w:r w:rsidRPr="00B16AD7">
        <w:rPr>
          <w:rFonts w:eastAsia="Times New Roman" w:hint="cs"/>
          <w:sz w:val="28"/>
          <w:szCs w:val="28"/>
          <w:rtl/>
          <w:lang w:bidi="fa-IR"/>
        </w:rPr>
        <w:t xml:space="preserve">۸۱ - ۱۲) = </w:t>
      </w:r>
      <w:r w:rsidRPr="00B16AD7">
        <w:rPr>
          <w:rFonts w:eastAsia="Times New Roman" w:hint="cs"/>
          <w:sz w:val="28"/>
          <w:szCs w:val="28"/>
          <w:rtl/>
        </w:rPr>
        <w:t>٢</w:t>
      </w:r>
      <w:r w:rsidRPr="00B16AD7">
        <w:rPr>
          <w:rFonts w:eastAsia="Times New Roman" w:hint="cs"/>
          <w:sz w:val="28"/>
          <w:szCs w:val="28"/>
          <w:rtl/>
          <w:lang w:bidi="fa-IR"/>
        </w:rPr>
        <w:t xml:space="preserve">۱۲, </w:t>
      </w:r>
      <w:r w:rsidRPr="00B16AD7">
        <w:rPr>
          <w:rFonts w:eastAsia="Times New Roman" w:hint="cs"/>
          <w:sz w:val="28"/>
          <w:szCs w:val="28"/>
          <w:rtl/>
        </w:rPr>
        <w:t xml:space="preserve">٤ ساعة إضافية، وبما أن اللجنة العليا لتسوية الخلافات العمالية بالرياض قررت عدم اختصاصها لخضوع موكله للائحة توظيف غير السعوديين، فإنه يطلب إلزام شركة الاتصالات السعودية بأن تدفع لموكله أجر الساعات الإضافية التي عملها وهي (٢١٢, ٤ × 36 ريالاً) = 151,٦٣٢ ريالاً، وبإحالة القضية للدائرة بشرح فضيلة رئيس فرع الديوان بمنطقة الرياض المؤرخ ١٤٢٦/٥/٨هـ قامت بنظرها واستيفاء إجراءاتها على النحو المبين بمحضر الضبط، وبعد دراسة القضية حكمت فيها الدائرة بحضور كل من المدعي وكالة...... وممثل وزارة الاتصالات وتقنية المعلومات...... بحكمها رقم 41/د/ف/6 لعام ١٤٢٦هـ المتضمن عدم اختصاص ديوان المظالم ولائياً بنظر الدعوى، فطلب المدعي وكالة تدقيقه فأحيل لهيئة التدقيق - الدائرة الأولى - التي أصدرت بشأنه حكمها رقم ٧٠٢/ت/1 لعام ١٤٢٦هـ القاضي بنقض الحكم وإعادة القضية للدائرة للفصل فيها مجدداً، لسبب حاصله أن على الدائرة أن توجه الدعوى حسبما وجهها المدعي بأن تكون ضد شركة الاتصالات السعودية لا وزارة الاتصالات وتقنية المعلومات. وبإحالة القضية </w:t>
      </w:r>
      <w:r w:rsidRPr="00B16AD7">
        <w:rPr>
          <w:rFonts w:eastAsia="Times New Roman" w:hint="cs"/>
          <w:sz w:val="28"/>
          <w:szCs w:val="28"/>
          <w:rtl/>
        </w:rPr>
        <w:lastRenderedPageBreak/>
        <w:t xml:space="preserve">للدائرة بشرح معالي رئيس الديوان المؤرخ ١٤٢٦/٩/٢٩هـ قامت بنظرها واستيفاء إجراءاتها وحضر أمامها المدعي وكالة...... إلا أنه لم يحضر من يمثل شركة الاتصالات السعودية على رغم الكتابة لها بخطاب الديوان رقم 7506 في </w:t>
      </w:r>
      <w:r w:rsidRPr="00B16AD7">
        <w:rPr>
          <w:rFonts w:eastAsia="Times New Roman" w:hint="cs"/>
          <w:sz w:val="28"/>
          <w:szCs w:val="28"/>
          <w:rtl/>
          <w:lang w:bidi="fa-IR"/>
        </w:rPr>
        <w:t>۲۰/</w:t>
      </w:r>
      <w:r w:rsidRPr="00B16AD7">
        <w:rPr>
          <w:rFonts w:eastAsia="Times New Roman" w:hint="cs"/>
          <w:sz w:val="28"/>
          <w:szCs w:val="28"/>
          <w:rtl/>
        </w:rPr>
        <w:t>١٤٢٦/١٠هـ، وبسؤال المدعي وكالة عن دعوى موكله ذكر أنه يه يوجهها ضد شركة الاتصالات السعودية لكونها الخلف القانوني لوزارة البرق والبريد والهاتف بعد ذلك قرر اكتفاءه بما قدم وأنه ليس لديه ما يضيفه.</w:t>
      </w:r>
    </w:p>
    <w:p w:rsidR="003E2FCD" w:rsidRPr="00F374CE" w:rsidRDefault="003E2FCD" w:rsidP="003E2FCD">
      <w:pPr>
        <w:jc w:val="center"/>
        <w:rPr>
          <w:rFonts w:eastAsia="Times New Roman"/>
          <w:b/>
          <w:bCs/>
          <w:sz w:val="28"/>
          <w:szCs w:val="28"/>
          <w:rtl/>
        </w:rPr>
      </w:pPr>
      <w:r w:rsidRPr="00F374CE">
        <w:rPr>
          <w:rFonts w:eastAsia="Times New Roman" w:hint="cs"/>
          <w:b/>
          <w:bCs/>
          <w:sz w:val="28"/>
          <w:szCs w:val="28"/>
          <w:rtl/>
        </w:rPr>
        <w:t>الأسباب</w:t>
      </w:r>
    </w:p>
    <w:p w:rsidR="003E2FCD" w:rsidRPr="00B16AD7" w:rsidRDefault="003E2FCD" w:rsidP="003E2FCD">
      <w:pPr>
        <w:jc w:val="both"/>
        <w:rPr>
          <w:rFonts w:eastAsia="Times New Roman"/>
          <w:sz w:val="28"/>
          <w:szCs w:val="28"/>
          <w:rtl/>
        </w:rPr>
      </w:pPr>
      <w:r w:rsidRPr="00B16AD7">
        <w:rPr>
          <w:rFonts w:eastAsia="Times New Roman" w:hint="cs"/>
          <w:sz w:val="28"/>
          <w:szCs w:val="28"/>
          <w:rtl/>
        </w:rPr>
        <w:t> حيث إن غاية ما يهدف منه المدعي من إقامة دعواه هو الحكم بإلزام شركة الاتصالات السعودية بأن تدفع له أجرة الساعات الإضافية أثناء عمله في وزارة البرق والبريد والهاتف من تاريخ ١٤١٢/٤/٨هـ حتى 1419/1/5هـ، وهي (٤٢١٢ ساعة) بأجرة قدرها (١٥١،٦٣٢) ريالاً. وحيث إن الاختصاص الولائي في مجال القضاء من المسائل الأولية التي يجب على الدائرة بحثها ابتداء باعتبار أن الاختصاص من النظام العام، وقد استقر قضاء الديوان على أن البحث في اختصاص الديوان بنظر الدعوى يأتي سابقاً على النظر في شكلها أو الخوض في الموضوع، وتقضي فيه الدائرة ناظرة القضية من تلقائها دون توقف على طلب من الخصوم باعتبار أن المسائل الإجرائية وبخاصة ما يتعلق بالنظام العام كمسائل الاختصاص والقبول تعد من الأمور التي تتصرف فيها جهة القضاء وحدها. وحيث أناط ولي الأمر بديوان المظالم نظر القضايا التي حددتها المادة الثامنة من نظامه دون ما عداها من قضايا، وكان الديوان يختص بنظر القضايا المقامة ضد مرفق الاتصالات السعودية وفقاً للمادة (١/٨/د) التي تنص على أن يختص ديوان المظالم في الدعاوى المتعلقة بالعقود التي تكون الحكومة طرفاً فيها، إلا أنه بصدور قرار مجلس الوزراء رقم 135 وتاريخ 1418/8/15هـ المتضمن ما يلي: أولا: تحويل مرفق الاتصالات (البرق والهاتف) بمختلف مكوناته وتجهيزاته الفنية والإدارية إلى شركة مساهمة سعودية تنشأ باسم (شركة الاتصالات السعودية) تدار على أسس تجارية سليمة. ثانياً: تنقل كافة حقوق وممتلكات الدولة واستثماراتها المحلية والدولية فيما يتعلق بالاتصالات بكافة أنواعها إلى هذه الشركة. ثالثاً: تنقل كافة الالتزامات المالية والتعاقدية التي على الدولة ذات العلاقة بالاتصالات السعودية إلى الشركة، فانتقلت ملكية الاتصالات السعودية إلى شركة خاصة وإن كانت الدولة تملك أكثرها، إلا أنه ينطبق عليها ما ينطبق على الشركات المساهمة الخاصة، ولا تعتبر من الجهات الحكومية أو المؤسسات العامة، وقد انتقلت إليها الاتصالات وفقاً لقرار مجلس الوزراء المذكور بما عليها من التزامات وما لها من حقوق، الأمر الذي يكون الفصل في موضوع الدعوى ـ وفقاً لما سلف بيانه - خارجاً عن الاختصاص الولائي لديوان المظالم، ولا يغير من ذلك أن الدعوى في بطاقة الإحالة من فضيلة رئيس الفرع موجهة ضد وزارة الاتصالات وتقنية المعلومات؛ إذ المعول في ذلك هو طلب المدعي في عريضة دعواه وأمام الدائرة، فلهذه الأسباب وبعد دراسة القضية حکمت الدائرة الفرعية السادسة: بعدم اختصاص ديوان المظالم ولائياً بنظر الدعوى المقامة من.. ضد شركة الاتصالات السعودية. وبالله التوفيق. وصلى الله وسلم على نبينا محمد وعلى آلة وصحبه أجمعين</w:t>
      </w:r>
    </w:p>
    <w:p w:rsidR="003E2FCD" w:rsidRPr="00F374CE" w:rsidRDefault="003E2FCD" w:rsidP="003E2FCD">
      <w:pPr>
        <w:jc w:val="both"/>
        <w:rPr>
          <w:rFonts w:eastAsia="Times New Roman"/>
          <w:b/>
          <w:bCs/>
          <w:sz w:val="28"/>
          <w:szCs w:val="28"/>
          <w:rtl/>
        </w:rPr>
      </w:pPr>
      <w:r w:rsidRPr="00F374CE">
        <w:rPr>
          <w:rFonts w:eastAsia="Times New Roman" w:hint="cs"/>
          <w:b/>
          <w:bCs/>
          <w:sz w:val="28"/>
          <w:szCs w:val="28"/>
          <w:rtl/>
        </w:rPr>
        <w:t>هيئة التدقيق</w:t>
      </w:r>
    </w:p>
    <w:p w:rsidR="003E2FCD" w:rsidRPr="00B16AD7" w:rsidRDefault="003E2FCD" w:rsidP="003E2FCD">
      <w:pPr>
        <w:jc w:val="both"/>
        <w:rPr>
          <w:rFonts w:eastAsia="Times New Roman"/>
          <w:sz w:val="28"/>
          <w:szCs w:val="28"/>
          <w:rtl/>
        </w:rPr>
      </w:pPr>
      <w:r w:rsidRPr="00B16AD7">
        <w:rPr>
          <w:rFonts w:eastAsia="Times New Roman" w:hint="cs"/>
          <w:sz w:val="28"/>
          <w:szCs w:val="28"/>
          <w:rtl/>
        </w:rPr>
        <w:t> حكمت الهيئة: بتأييد الحكم رقم ١٠٢/د/ف/6 لعام ١٤٢٦هـ الصادر في القضية رقم ١/٢٠٢٤/ق لعام ١٤٢٦هـ فيما انتهى إليه من قضاء في الدعوى. والله الموفق. وصلى الله وسلم على نبينا، ا محمد وعلى آلة وصحبه أجمعين</w:t>
      </w:r>
      <w:r>
        <w:rPr>
          <w:rFonts w:eastAsia="Times New Roman" w:hint="cs"/>
          <w:sz w:val="28"/>
          <w:szCs w:val="28"/>
          <w:rtl/>
        </w:rPr>
        <w:t>.</w:t>
      </w:r>
    </w:p>
    <w:p w:rsidR="003E2FCD" w:rsidRPr="00B16AD7" w:rsidRDefault="003E2FCD" w:rsidP="003E2FCD">
      <w:pPr>
        <w:jc w:val="both"/>
        <w:rPr>
          <w:rFonts w:eastAsia="Times New Roman"/>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Pr="00B16AD7" w:rsidRDefault="003E2FCD" w:rsidP="003E2FCD">
      <w:pPr>
        <w:jc w:val="both"/>
        <w:rPr>
          <w:rFonts w:eastAsia="Times New Roman"/>
          <w:b/>
          <w:bCs/>
          <w:sz w:val="28"/>
          <w:szCs w:val="28"/>
          <w:rtl/>
        </w:rPr>
      </w:pPr>
      <w:r w:rsidRPr="00B16AD7">
        <w:rPr>
          <w:rFonts w:eastAsia="Times New Roman" w:hint="cs"/>
          <w:b/>
          <w:bCs/>
          <w:sz w:val="28"/>
          <w:szCs w:val="28"/>
          <w:rtl/>
        </w:rPr>
        <w:t>رقم القضية 536/1/ق لعام ١٤٢٦هـ </w:t>
      </w:r>
    </w:p>
    <w:p w:rsidR="003E2FCD" w:rsidRPr="00B16AD7" w:rsidRDefault="003E2FCD" w:rsidP="003E2FCD">
      <w:pPr>
        <w:jc w:val="both"/>
        <w:rPr>
          <w:rFonts w:eastAsia="Times New Roman"/>
          <w:b/>
          <w:bCs/>
          <w:sz w:val="28"/>
          <w:szCs w:val="28"/>
          <w:rtl/>
        </w:rPr>
      </w:pPr>
      <w:r w:rsidRPr="00B16AD7">
        <w:rPr>
          <w:rFonts w:eastAsia="Times New Roman" w:hint="cs"/>
          <w:b/>
          <w:bCs/>
          <w:sz w:val="28"/>
          <w:szCs w:val="28"/>
          <w:rtl/>
        </w:rPr>
        <w:t>رقم الحكم الابتدائي ٦٢/د/ ٥/١ لعام ١٤٢٦هـ</w:t>
      </w:r>
    </w:p>
    <w:p w:rsidR="003E2FCD" w:rsidRPr="00B16AD7" w:rsidRDefault="003E2FCD" w:rsidP="003E2FCD">
      <w:pPr>
        <w:jc w:val="both"/>
        <w:rPr>
          <w:rFonts w:eastAsia="Times New Roman"/>
          <w:b/>
          <w:bCs/>
          <w:sz w:val="28"/>
          <w:szCs w:val="28"/>
          <w:rtl/>
        </w:rPr>
      </w:pPr>
      <w:r w:rsidRPr="00B16AD7">
        <w:rPr>
          <w:rFonts w:eastAsia="Times New Roman" w:hint="cs"/>
          <w:b/>
          <w:bCs/>
          <w:sz w:val="28"/>
          <w:szCs w:val="28"/>
          <w:rtl/>
        </w:rPr>
        <w:t> رقم حكم التدقيق ٧١/ت/6 لعام ١٤٢٧هـ</w:t>
      </w:r>
    </w:p>
    <w:p w:rsidR="003E2FCD" w:rsidRPr="00B16AD7" w:rsidRDefault="003E2FCD" w:rsidP="003E2FCD">
      <w:pPr>
        <w:jc w:val="both"/>
        <w:rPr>
          <w:rFonts w:eastAsia="Times New Roman"/>
          <w:b/>
          <w:bCs/>
          <w:sz w:val="28"/>
          <w:szCs w:val="28"/>
          <w:rtl/>
        </w:rPr>
      </w:pPr>
      <w:r w:rsidRPr="00B16AD7">
        <w:rPr>
          <w:rFonts w:eastAsia="Times New Roman" w:hint="cs"/>
          <w:b/>
          <w:bCs/>
          <w:sz w:val="28"/>
          <w:szCs w:val="28"/>
          <w:rtl/>
        </w:rPr>
        <w:lastRenderedPageBreak/>
        <w:t> تاريخ الجلسة ١٤٢٧/١/٢١هـ</w:t>
      </w:r>
    </w:p>
    <w:p w:rsidR="003E2FCD" w:rsidRPr="00B16AD7" w:rsidRDefault="003E2FCD" w:rsidP="003E2FCD">
      <w:pPr>
        <w:jc w:val="center"/>
        <w:rPr>
          <w:rFonts w:eastAsia="Times New Roman"/>
          <w:b/>
          <w:bCs/>
          <w:sz w:val="28"/>
          <w:szCs w:val="28"/>
          <w:rtl/>
        </w:rPr>
      </w:pPr>
      <w:r w:rsidRPr="00B16AD7">
        <w:rPr>
          <w:rFonts w:eastAsia="Times New Roman" w:hint="cs"/>
          <w:b/>
          <w:bCs/>
          <w:sz w:val="28"/>
          <w:szCs w:val="28"/>
          <w:rtl/>
        </w:rPr>
        <w:t>الموضوعات</w:t>
      </w:r>
    </w:p>
    <w:p w:rsidR="003E2FCD" w:rsidRPr="00DE2E71" w:rsidRDefault="003E2FCD" w:rsidP="003E2FCD">
      <w:pPr>
        <w:jc w:val="both"/>
        <w:rPr>
          <w:rFonts w:eastAsia="Times New Roman"/>
          <w:b/>
          <w:bCs/>
          <w:sz w:val="28"/>
          <w:szCs w:val="28"/>
          <w:rtl/>
        </w:rPr>
      </w:pPr>
      <w:r w:rsidRPr="00DE2E71">
        <w:rPr>
          <w:rFonts w:eastAsia="Times New Roman" w:hint="cs"/>
          <w:b/>
          <w:bCs/>
          <w:sz w:val="28"/>
          <w:szCs w:val="28"/>
          <w:rtl/>
        </w:rPr>
        <w:t xml:space="preserve">اختصاص - ما يخرج عن الاختصاص الولائي لديوان المظالم ـ تحقيق - طلب التحقيق مع موظف.  </w:t>
      </w:r>
    </w:p>
    <w:p w:rsidR="003E2FCD" w:rsidRPr="00DE2E71" w:rsidRDefault="003E2FCD" w:rsidP="003E2FCD">
      <w:pPr>
        <w:jc w:val="center"/>
        <w:rPr>
          <w:rFonts w:eastAsia="Times New Roman"/>
          <w:b/>
          <w:bCs/>
          <w:sz w:val="28"/>
          <w:szCs w:val="28"/>
          <w:rtl/>
        </w:rPr>
      </w:pPr>
      <w:r w:rsidRPr="00DE2E71">
        <w:rPr>
          <w:rFonts w:eastAsia="Times New Roman" w:hint="cs"/>
          <w:b/>
          <w:bCs/>
          <w:sz w:val="28"/>
          <w:szCs w:val="28"/>
          <w:rtl/>
        </w:rPr>
        <w:t>الملخص</w:t>
      </w:r>
    </w:p>
    <w:p w:rsidR="003E2FCD" w:rsidRPr="00B16AD7" w:rsidRDefault="003E2FCD" w:rsidP="003E2FCD">
      <w:pPr>
        <w:jc w:val="both"/>
        <w:rPr>
          <w:rFonts w:eastAsia="Times New Roman"/>
          <w:sz w:val="28"/>
          <w:szCs w:val="28"/>
          <w:rtl/>
        </w:rPr>
      </w:pPr>
      <w:r w:rsidRPr="00B16AD7">
        <w:rPr>
          <w:rFonts w:eastAsia="Times New Roman" w:hint="cs"/>
          <w:sz w:val="28"/>
          <w:szCs w:val="28"/>
          <w:rtl/>
        </w:rPr>
        <w:t> طلب المدعي التحقيق مع موظفي جهة الإدارة الذين تسببوا في تأخير معاملته - ديوان المظالم جهة قضائية لا جهة تحقيق؛ وبالتالي لا يختص ديوان المظالم بنظر الدعوى.</w:t>
      </w:r>
    </w:p>
    <w:p w:rsidR="003E2FCD" w:rsidRPr="00B16AD7" w:rsidRDefault="003E2FCD" w:rsidP="003E2FCD">
      <w:pPr>
        <w:jc w:val="center"/>
        <w:rPr>
          <w:rFonts w:eastAsia="Times New Roman"/>
          <w:b/>
          <w:bCs/>
          <w:sz w:val="28"/>
          <w:szCs w:val="28"/>
          <w:rtl/>
        </w:rPr>
      </w:pPr>
      <w:r w:rsidRPr="00B16AD7">
        <w:rPr>
          <w:rFonts w:eastAsia="Times New Roman" w:hint="cs"/>
          <w:b/>
          <w:bCs/>
          <w:sz w:val="28"/>
          <w:szCs w:val="28"/>
          <w:rtl/>
        </w:rPr>
        <w:t>الوقائع</w:t>
      </w:r>
    </w:p>
    <w:p w:rsidR="003E2FCD" w:rsidRPr="00B16AD7" w:rsidRDefault="003E2FCD" w:rsidP="003E2FCD">
      <w:pPr>
        <w:jc w:val="both"/>
        <w:rPr>
          <w:rFonts w:eastAsia="Times New Roman"/>
          <w:sz w:val="28"/>
          <w:szCs w:val="28"/>
          <w:rtl/>
        </w:rPr>
      </w:pPr>
      <w:r w:rsidRPr="00B16AD7">
        <w:rPr>
          <w:rFonts w:eastAsia="Times New Roman" w:hint="cs"/>
          <w:sz w:val="28"/>
          <w:szCs w:val="28"/>
          <w:rtl/>
        </w:rPr>
        <w:t> تتلخص وقائع الدعوى في أن المدعي تقدم إلى الديوان بلائحة دعوى تضمنت طلبه إلزام بلدية محافظة بالموافقة له على إقامة مشروع دواجن لاحم على أرضه المملوكة له، لأن البلدية عطلت معاملته بحجة مخاطبة وزارة الزراعة وإن هناك أشخاصاً معارضين على إقامة المشروع. وبإحالة القضية إلى الدائرة باشرت نظرها وحددت لها جلسة يوم السبت ١٤٢٦/٤/٦هـ حيث حضر المدعي...... كما حضر ممثل المدعى عليها.. وبسؤال المدعي عن دعواه أكد على ما جاء في لائحة الدعوى التي تقدم بها للديوان، وأضاف بأن المدعى عليها قد تأخرت في البت في طلبه لإنشاء مشروع الدواجن وأنه يطلب فصل معاملة المشروع عن معاملة المشتكين. وبسؤال ممثل البلدية عن رده على الدعوى ا ى أجاب بأن البلدية موافقة على طلب المذكور وترى عدم وجود ما يمنع نظاماً من إقامة مشروعه، والبلدية لم تتأخر في طلبه وإنما السبب يعود إلى الإمارة ووزارة الزراعة، إذ يرون أن المشروع لا يتفق مع النظام، ولوجود مشتكين يدعون الضرر من إقامة المشروع، وعقب المدعي بقوله إن البلدية تأخرت في إنهاء الطلب أكثر من سنة وخمسة أشهر دون مبرر نظامي، وأدخلت ضمن المعاملة شكاوى ليس لها صلة بالموضوع، وأطلب التحقيق مع الموظفين الذين تسببوا في تأخير معاملتي والإضرار بي وأحصر دعواي في هذا الطلب.</w:t>
      </w:r>
    </w:p>
    <w:p w:rsidR="003E2FCD" w:rsidRPr="00B16AD7" w:rsidRDefault="003E2FCD" w:rsidP="003E2FCD">
      <w:pPr>
        <w:jc w:val="center"/>
        <w:rPr>
          <w:rFonts w:eastAsia="Times New Roman"/>
          <w:b/>
          <w:bCs/>
          <w:sz w:val="28"/>
          <w:szCs w:val="28"/>
          <w:rtl/>
        </w:rPr>
      </w:pPr>
      <w:r w:rsidRPr="00B16AD7">
        <w:rPr>
          <w:rFonts w:eastAsia="Times New Roman" w:hint="cs"/>
          <w:b/>
          <w:bCs/>
          <w:sz w:val="28"/>
          <w:szCs w:val="28"/>
          <w:rtl/>
        </w:rPr>
        <w:t>الأسباب</w:t>
      </w:r>
    </w:p>
    <w:p w:rsidR="003E2FCD" w:rsidRPr="00B16AD7" w:rsidRDefault="003E2FCD" w:rsidP="003E2FCD">
      <w:pPr>
        <w:jc w:val="both"/>
        <w:rPr>
          <w:rFonts w:eastAsia="Times New Roman"/>
          <w:sz w:val="28"/>
          <w:szCs w:val="28"/>
          <w:rtl/>
        </w:rPr>
      </w:pPr>
      <w:r w:rsidRPr="00B16AD7">
        <w:rPr>
          <w:rFonts w:eastAsia="Times New Roman" w:hint="cs"/>
          <w:sz w:val="28"/>
          <w:szCs w:val="28"/>
          <w:rtl/>
        </w:rPr>
        <w:t>المدعي حصر دعواه في طلبه التحقيق مع الموظفين الذين تسببوا في تأخير معاملته في بلدية محافظة وادي الدواسر، وحيث إن مسألة الاختصاص من المسائل الأولية التي يجب بحثها قبل الدخول في موضوع الدعوى، ولما كان اختصاص ديوان المظالم ينحصر فيما نصت عليه المادة الثامنة من نظامه، وكان المدعي يطالب بالتحقيق مع الموظفين الذين كانوا سبباً في تعطيل معاملته الأمر الذي يخرج عن اختصاص الديوان الولائي؛ إذ إن الديوان جهة قضائية لا جهة تحقيق. وبناء عليه فإن المختص بهذا الموضوع جهات التحقيق. فلهذه الأسباب وبعد المداولة حكمت الدائرة: بعدم اختصاص الديوان ولائياً بنظر الدعوى. وبالله التوفيق. وصلى الله وسلم على نبينا محمد وعلى آلة وصحبه أجمعين.</w:t>
      </w:r>
    </w:p>
    <w:p w:rsidR="003E2FCD" w:rsidRPr="00B16AD7" w:rsidRDefault="003E2FCD" w:rsidP="003E2FCD">
      <w:pPr>
        <w:jc w:val="both"/>
        <w:rPr>
          <w:rFonts w:eastAsia="Times New Roman"/>
          <w:b/>
          <w:bCs/>
          <w:sz w:val="28"/>
          <w:szCs w:val="28"/>
          <w:rtl/>
        </w:rPr>
      </w:pPr>
      <w:r w:rsidRPr="00B16AD7">
        <w:rPr>
          <w:rFonts w:eastAsia="Times New Roman" w:hint="cs"/>
          <w:b/>
          <w:bCs/>
          <w:sz w:val="28"/>
          <w:szCs w:val="28"/>
          <w:rtl/>
        </w:rPr>
        <w:t>هيئة التدقيق</w:t>
      </w:r>
    </w:p>
    <w:p w:rsidR="003E2FCD" w:rsidRPr="00B16AD7" w:rsidRDefault="003E2FCD" w:rsidP="003E2FCD">
      <w:pPr>
        <w:jc w:val="both"/>
        <w:rPr>
          <w:rFonts w:eastAsia="Times New Roman"/>
          <w:sz w:val="28"/>
          <w:szCs w:val="28"/>
          <w:rtl/>
        </w:rPr>
      </w:pPr>
      <w:r w:rsidRPr="00B16AD7">
        <w:rPr>
          <w:rFonts w:eastAsia="Times New Roman" w:hint="cs"/>
          <w:sz w:val="28"/>
          <w:szCs w:val="28"/>
          <w:rtl/>
        </w:rPr>
        <w:t>حكمت الهيئة: بتأييد الحكم رقم ٦٢/د/ إ/5 لعام ١٤٢٦هـ الصادر في القضية رقم ١/536/ق لعام ١٤٢٦هـ فيما انتهى إليه من قضاء في الدعوى، والله الموفق. وصلى الله وسلم على نبينا محمد وعلى آلة وصحبه أجمعين</w:t>
      </w:r>
    </w:p>
    <w:p w:rsidR="003E2FCD" w:rsidRPr="00B16AD7" w:rsidRDefault="003E2FCD" w:rsidP="003E2FCD">
      <w:pPr>
        <w:jc w:val="both"/>
        <w:rPr>
          <w:rFonts w:eastAsia="Times New Roman"/>
          <w:sz w:val="28"/>
          <w:szCs w:val="28"/>
          <w:rtl/>
        </w:rPr>
      </w:pPr>
    </w:p>
    <w:p w:rsidR="003E2FCD" w:rsidRPr="00B16AD7" w:rsidRDefault="003E2FCD" w:rsidP="003E2FCD">
      <w:pPr>
        <w:jc w:val="both"/>
        <w:rPr>
          <w:rFonts w:eastAsia="Times New Roman"/>
          <w:sz w:val="28"/>
          <w:szCs w:val="28"/>
          <w:rtl/>
        </w:rPr>
      </w:pPr>
    </w:p>
    <w:p w:rsidR="003E2FCD" w:rsidRPr="00B16AD7" w:rsidRDefault="003E2FCD" w:rsidP="003E2FCD">
      <w:pPr>
        <w:jc w:val="both"/>
        <w:rPr>
          <w:rFonts w:eastAsia="Times New Roman"/>
          <w:b/>
          <w:bCs/>
          <w:sz w:val="28"/>
          <w:szCs w:val="28"/>
          <w:rtl/>
        </w:rPr>
      </w:pPr>
    </w:p>
    <w:p w:rsidR="003E2FCD" w:rsidRPr="00B16AD7" w:rsidRDefault="003E2FCD" w:rsidP="003E2FCD">
      <w:pPr>
        <w:jc w:val="both"/>
        <w:rPr>
          <w:rFonts w:eastAsia="Times New Roman"/>
          <w:b/>
          <w:bCs/>
          <w:sz w:val="28"/>
          <w:szCs w:val="28"/>
          <w:rtl/>
        </w:rPr>
      </w:pPr>
    </w:p>
    <w:p w:rsidR="003E2FCD" w:rsidRPr="00B16AD7" w:rsidRDefault="003E2FCD" w:rsidP="003E2FCD">
      <w:pPr>
        <w:jc w:val="both"/>
        <w:rPr>
          <w:rFonts w:eastAsia="Times New Roman"/>
          <w:b/>
          <w:bCs/>
          <w:sz w:val="28"/>
          <w:szCs w:val="28"/>
          <w:rtl/>
        </w:rPr>
      </w:pPr>
    </w:p>
    <w:p w:rsidR="003E2FCD" w:rsidRPr="00B16AD7" w:rsidRDefault="003E2FCD" w:rsidP="003E2FCD">
      <w:pPr>
        <w:jc w:val="both"/>
        <w:rPr>
          <w:rFonts w:eastAsia="Times New Roman"/>
          <w:b/>
          <w:bCs/>
          <w:sz w:val="28"/>
          <w:szCs w:val="28"/>
          <w:rtl/>
        </w:rPr>
      </w:pPr>
    </w:p>
    <w:p w:rsidR="003E2FCD" w:rsidRPr="00B16AD7" w:rsidRDefault="003E2FCD" w:rsidP="003E2FCD">
      <w:pPr>
        <w:jc w:val="both"/>
        <w:rPr>
          <w:rFonts w:eastAsia="Times New Roman"/>
          <w:b/>
          <w:bCs/>
          <w:sz w:val="28"/>
          <w:szCs w:val="28"/>
          <w:rtl/>
        </w:rPr>
      </w:pPr>
    </w:p>
    <w:p w:rsidR="003E2FCD" w:rsidRPr="00B16AD7" w:rsidRDefault="003E2FCD" w:rsidP="003E2FCD">
      <w:pPr>
        <w:jc w:val="both"/>
        <w:rPr>
          <w:rFonts w:eastAsia="Times New Roman"/>
          <w:b/>
          <w:bCs/>
          <w:sz w:val="28"/>
          <w:szCs w:val="28"/>
          <w:rtl/>
        </w:rPr>
      </w:pPr>
    </w:p>
    <w:p w:rsidR="003E2FCD" w:rsidRPr="00B16AD7" w:rsidRDefault="003E2FCD" w:rsidP="003E2FCD">
      <w:pPr>
        <w:jc w:val="both"/>
        <w:rPr>
          <w:rFonts w:eastAsia="Times New Roman"/>
          <w:b/>
          <w:bCs/>
          <w:sz w:val="28"/>
          <w:szCs w:val="28"/>
          <w:rtl/>
        </w:rPr>
      </w:pPr>
      <w:r w:rsidRPr="00B16AD7">
        <w:rPr>
          <w:rFonts w:eastAsia="Times New Roman" w:hint="cs"/>
          <w:b/>
          <w:bCs/>
          <w:sz w:val="28"/>
          <w:szCs w:val="28"/>
          <w:rtl/>
        </w:rPr>
        <w:t>رقم القضية 865/1/ق لعام ١٤٢٣هـ</w:t>
      </w:r>
    </w:p>
    <w:p w:rsidR="003E2FCD" w:rsidRPr="00B16AD7" w:rsidRDefault="003E2FCD" w:rsidP="003E2FCD">
      <w:pPr>
        <w:jc w:val="both"/>
        <w:rPr>
          <w:rFonts w:eastAsia="Times New Roman"/>
          <w:b/>
          <w:bCs/>
          <w:sz w:val="28"/>
          <w:szCs w:val="28"/>
          <w:rtl/>
        </w:rPr>
      </w:pPr>
      <w:r w:rsidRPr="00B16AD7">
        <w:rPr>
          <w:rFonts w:eastAsia="Times New Roman" w:hint="cs"/>
          <w:b/>
          <w:bCs/>
          <w:sz w:val="28"/>
          <w:szCs w:val="28"/>
          <w:rtl/>
        </w:rPr>
        <w:t> رقم الحكم الابتدائي 50/د/ف/7 لعام ١٤٢٦ هـ </w:t>
      </w:r>
    </w:p>
    <w:p w:rsidR="003E2FCD" w:rsidRPr="00B16AD7" w:rsidRDefault="003E2FCD" w:rsidP="003E2FCD">
      <w:pPr>
        <w:jc w:val="both"/>
        <w:rPr>
          <w:rFonts w:eastAsia="Times New Roman"/>
          <w:b/>
          <w:bCs/>
          <w:sz w:val="28"/>
          <w:szCs w:val="28"/>
          <w:rtl/>
        </w:rPr>
      </w:pPr>
      <w:r w:rsidRPr="00B16AD7">
        <w:rPr>
          <w:rFonts w:eastAsia="Times New Roman" w:hint="cs"/>
          <w:b/>
          <w:bCs/>
          <w:sz w:val="28"/>
          <w:szCs w:val="28"/>
          <w:rtl/>
        </w:rPr>
        <w:t>رقم حكم التدقيق ٨٠/ت/6 لعام ١٤٢٧هـ</w:t>
      </w:r>
      <w:r>
        <w:rPr>
          <w:rFonts w:eastAsia="Times New Roman" w:hint="cs"/>
          <w:b/>
          <w:bCs/>
          <w:sz w:val="28"/>
          <w:szCs w:val="28"/>
          <w:rtl/>
        </w:rPr>
        <w:t xml:space="preserve"> </w:t>
      </w:r>
    </w:p>
    <w:p w:rsidR="003E2FCD" w:rsidRPr="00B16AD7" w:rsidRDefault="003E2FCD" w:rsidP="003E2FCD">
      <w:pPr>
        <w:jc w:val="both"/>
        <w:rPr>
          <w:rFonts w:eastAsia="Times New Roman"/>
          <w:b/>
          <w:bCs/>
          <w:sz w:val="28"/>
          <w:szCs w:val="28"/>
          <w:rtl/>
        </w:rPr>
      </w:pPr>
      <w:r w:rsidRPr="00B16AD7">
        <w:rPr>
          <w:rFonts w:eastAsia="Times New Roman" w:hint="cs"/>
          <w:b/>
          <w:bCs/>
          <w:sz w:val="28"/>
          <w:szCs w:val="28"/>
          <w:rtl/>
        </w:rPr>
        <w:t> تاريخ الجلسة ١٤٢٧/١/٢٦هـ</w:t>
      </w:r>
    </w:p>
    <w:p w:rsidR="003E2FCD" w:rsidRPr="00B16AD7" w:rsidRDefault="003E2FCD" w:rsidP="003E2FCD">
      <w:pPr>
        <w:jc w:val="both"/>
        <w:rPr>
          <w:rFonts w:eastAsia="Times New Roman"/>
          <w:b/>
          <w:bCs/>
          <w:sz w:val="28"/>
          <w:szCs w:val="28"/>
          <w:rtl/>
        </w:rPr>
      </w:pPr>
    </w:p>
    <w:p w:rsidR="003E2FCD" w:rsidRPr="00B16AD7" w:rsidRDefault="003E2FCD" w:rsidP="003E2FCD">
      <w:pPr>
        <w:jc w:val="both"/>
        <w:rPr>
          <w:rFonts w:eastAsia="Times New Roman"/>
          <w:b/>
          <w:bCs/>
          <w:sz w:val="28"/>
          <w:szCs w:val="28"/>
          <w:rtl/>
        </w:rPr>
      </w:pPr>
    </w:p>
    <w:p w:rsidR="003E2FCD" w:rsidRPr="00B16AD7" w:rsidRDefault="003E2FCD" w:rsidP="003E2FCD">
      <w:pPr>
        <w:jc w:val="center"/>
        <w:rPr>
          <w:rFonts w:eastAsia="Times New Roman"/>
          <w:b/>
          <w:bCs/>
          <w:sz w:val="28"/>
          <w:szCs w:val="28"/>
          <w:rtl/>
        </w:rPr>
      </w:pPr>
      <w:r w:rsidRPr="00B16AD7">
        <w:rPr>
          <w:rFonts w:eastAsia="Times New Roman" w:hint="cs"/>
          <w:b/>
          <w:bCs/>
          <w:sz w:val="28"/>
          <w:szCs w:val="28"/>
          <w:rtl/>
        </w:rPr>
        <w:t>الموضوعات</w:t>
      </w:r>
    </w:p>
    <w:p w:rsidR="003E2FCD" w:rsidRPr="00B16AD7" w:rsidRDefault="003E2FCD" w:rsidP="003E2FCD">
      <w:pPr>
        <w:jc w:val="both"/>
        <w:rPr>
          <w:rFonts w:eastAsia="Times New Roman"/>
          <w:b/>
          <w:bCs/>
          <w:sz w:val="28"/>
          <w:szCs w:val="28"/>
          <w:rtl/>
        </w:rPr>
      </w:pPr>
      <w:r w:rsidRPr="00B16AD7">
        <w:rPr>
          <w:rFonts w:eastAsia="Times New Roman" w:hint="cs"/>
          <w:b/>
          <w:bCs/>
          <w:sz w:val="28"/>
          <w:szCs w:val="28"/>
          <w:rtl/>
        </w:rPr>
        <w:t> اختصاص. ما يخرج عن الاختصاص الولائي لديوان المظالم ـ لجان ذات اختصاص قضائي ـ جمارك ـ الاعتراض على ضبط المخالفات الجمركية.</w:t>
      </w:r>
    </w:p>
    <w:p w:rsidR="003E2FCD" w:rsidRPr="00B16AD7" w:rsidRDefault="003E2FCD" w:rsidP="003E2FCD">
      <w:pPr>
        <w:jc w:val="center"/>
        <w:rPr>
          <w:rFonts w:eastAsia="Times New Roman"/>
          <w:b/>
          <w:bCs/>
          <w:sz w:val="28"/>
          <w:szCs w:val="28"/>
          <w:rtl/>
        </w:rPr>
      </w:pPr>
      <w:r w:rsidRPr="00B16AD7">
        <w:rPr>
          <w:rFonts w:eastAsia="Times New Roman" w:hint="cs"/>
          <w:b/>
          <w:bCs/>
          <w:sz w:val="28"/>
          <w:szCs w:val="28"/>
          <w:rtl/>
        </w:rPr>
        <w:t>الأنظمة واللوائح</w:t>
      </w:r>
    </w:p>
    <w:p w:rsidR="003E2FCD" w:rsidRPr="00B16AD7" w:rsidRDefault="003E2FCD" w:rsidP="003E2FCD">
      <w:pPr>
        <w:jc w:val="both"/>
        <w:rPr>
          <w:rFonts w:eastAsia="Times New Roman"/>
          <w:sz w:val="28"/>
          <w:szCs w:val="28"/>
          <w:rtl/>
        </w:rPr>
      </w:pPr>
      <w:r w:rsidRPr="00B16AD7">
        <w:rPr>
          <w:rFonts w:eastAsia="Times New Roman" w:hint="cs"/>
          <w:sz w:val="28"/>
          <w:szCs w:val="28"/>
          <w:rtl/>
        </w:rPr>
        <w:t> </w:t>
      </w:r>
      <w:r w:rsidRPr="00DE2E71">
        <w:rPr>
          <w:rFonts w:eastAsia="Times New Roman" w:hint="cs"/>
          <w:sz w:val="28"/>
          <w:szCs w:val="28"/>
          <w:rtl/>
        </w:rPr>
        <w:t>•</w:t>
      </w:r>
      <w:r>
        <w:rPr>
          <w:rFonts w:eastAsia="Times New Roman" w:hint="cs"/>
          <w:sz w:val="28"/>
          <w:szCs w:val="28"/>
          <w:rtl/>
        </w:rPr>
        <w:t xml:space="preserve"> </w:t>
      </w:r>
      <w:r w:rsidRPr="00B16AD7">
        <w:rPr>
          <w:rFonts w:eastAsia="Times New Roman" w:hint="cs"/>
          <w:sz w:val="28"/>
          <w:szCs w:val="28"/>
          <w:rtl/>
        </w:rPr>
        <w:t>النظا</w:t>
      </w:r>
      <w:r w:rsidRPr="00B16AD7">
        <w:rPr>
          <w:rFonts w:eastAsia="Times New Roman" w:hint="eastAsia"/>
          <w:sz w:val="28"/>
          <w:szCs w:val="28"/>
          <w:rtl/>
        </w:rPr>
        <w:t>م</w:t>
      </w:r>
      <w:r w:rsidRPr="00B16AD7">
        <w:rPr>
          <w:rFonts w:eastAsia="Times New Roman" w:hint="cs"/>
          <w:sz w:val="28"/>
          <w:szCs w:val="28"/>
          <w:rtl/>
        </w:rPr>
        <w:t xml:space="preserve"> الموحد للجمارك لدول مجلس التعاون الموافق عليه بالمرسوم الملكي رقم (م/41) وتاريخ ١٤٢٣/١١/٣هـ.</w:t>
      </w:r>
    </w:p>
    <w:p w:rsidR="003E2FCD" w:rsidRPr="00B16AD7" w:rsidRDefault="003E2FCD" w:rsidP="003E2FCD">
      <w:pPr>
        <w:jc w:val="center"/>
        <w:rPr>
          <w:rFonts w:eastAsia="Times New Roman"/>
          <w:b/>
          <w:bCs/>
          <w:sz w:val="28"/>
          <w:szCs w:val="28"/>
          <w:rtl/>
        </w:rPr>
      </w:pPr>
      <w:r w:rsidRPr="00B16AD7">
        <w:rPr>
          <w:rFonts w:eastAsia="Times New Roman" w:hint="cs"/>
          <w:b/>
          <w:bCs/>
          <w:sz w:val="28"/>
          <w:szCs w:val="28"/>
          <w:rtl/>
        </w:rPr>
        <w:t>الملخص</w:t>
      </w:r>
    </w:p>
    <w:p w:rsidR="003E2FCD" w:rsidRPr="00B16AD7" w:rsidRDefault="003E2FCD" w:rsidP="003E2FCD">
      <w:pPr>
        <w:jc w:val="both"/>
        <w:rPr>
          <w:rFonts w:eastAsia="Times New Roman"/>
          <w:sz w:val="28"/>
          <w:szCs w:val="28"/>
          <w:rtl/>
        </w:rPr>
      </w:pPr>
      <w:r w:rsidRPr="00B16AD7">
        <w:rPr>
          <w:rFonts w:eastAsia="Times New Roman" w:hint="cs"/>
          <w:sz w:val="28"/>
          <w:szCs w:val="28"/>
          <w:rtl/>
        </w:rPr>
        <w:t> مطالبة الشركة المدعية إلغاء قرار جهة الإدارة بشأن تحديد الأسعار التي ينبغي ترسيم الإرساليات الجمركية للمدعية بها ـ نص النظام الموحد للجمارك لدول مجلس التعاون على اختصاص اللجان الجمركية بالنظر في جميع المخالفات التي ترتكب ضد أحكام النظام، وكذلك النظر في الاعتراضات على قرارات التحصيل مما يجعل ديوان المظالم غير مختص بنظر هذه الدعوى، على اعتبار أن مطالبة المدعية متعلقة بضبط مخالفة لأحكام نظام الجمارك.</w:t>
      </w:r>
    </w:p>
    <w:p w:rsidR="003E2FCD" w:rsidRPr="00B16AD7" w:rsidRDefault="003E2FCD" w:rsidP="003E2FCD">
      <w:pPr>
        <w:jc w:val="center"/>
        <w:rPr>
          <w:rFonts w:eastAsia="Times New Roman"/>
          <w:b/>
          <w:bCs/>
          <w:sz w:val="28"/>
          <w:szCs w:val="28"/>
          <w:rtl/>
        </w:rPr>
      </w:pPr>
      <w:r w:rsidRPr="00B16AD7">
        <w:rPr>
          <w:rFonts w:eastAsia="Times New Roman" w:hint="cs"/>
          <w:b/>
          <w:bCs/>
          <w:sz w:val="28"/>
          <w:szCs w:val="28"/>
          <w:rtl/>
        </w:rPr>
        <w:t>الوقائع</w:t>
      </w:r>
    </w:p>
    <w:p w:rsidR="003E2FCD" w:rsidRDefault="003E2FCD" w:rsidP="003E2FCD">
      <w:pPr>
        <w:jc w:val="both"/>
        <w:rPr>
          <w:rFonts w:eastAsia="Times New Roman"/>
          <w:sz w:val="28"/>
          <w:szCs w:val="28"/>
          <w:rtl/>
        </w:rPr>
      </w:pPr>
      <w:r w:rsidRPr="00B16AD7">
        <w:rPr>
          <w:rFonts w:eastAsia="Times New Roman" w:hint="cs"/>
          <w:sz w:val="28"/>
          <w:szCs w:val="28"/>
          <w:rtl/>
        </w:rPr>
        <w:t xml:space="preserve"> يتحصل موضوع الدعوى في أنه بتاريخ ١٤٢٣/٣/٩هـ تقدم لديوان المظالم بالرياض...... عن شركة...... بلائحة دعوى ضد مصلحة الجمارك، ذكر فيها انه وردت إرساليتان من الثياب لشركتهم مسجلة على بياني الاستيراد رقم ١٩٣١٤ وتاريخ ١٤٢١/٣/١١هـ ورقم ٢١٠٨١ </w:t>
      </w:r>
      <w:r w:rsidRPr="00B16AD7">
        <w:rPr>
          <w:rFonts w:eastAsia="Times New Roman" w:hint="cs"/>
          <w:sz w:val="28"/>
          <w:szCs w:val="28"/>
          <w:rtl/>
        </w:rPr>
        <w:lastRenderedPageBreak/>
        <w:t xml:space="preserve">وتاريخ ١٤٢١/٣/٢٦هـ، وبعد دراسة الجمارك لبياني استيراد الإرساليتين ومستنداتهما قررت الجمارك إضافة 100 على السعر المصرح عنه في الفواتير المقدمة </w:t>
      </w:r>
    </w:p>
    <w:p w:rsidR="003E2FCD" w:rsidRPr="00B16AD7" w:rsidRDefault="003E2FCD" w:rsidP="003E2FCD">
      <w:pPr>
        <w:jc w:val="both"/>
        <w:rPr>
          <w:rFonts w:eastAsia="Times New Roman"/>
          <w:sz w:val="28"/>
          <w:szCs w:val="28"/>
          <w:rtl/>
        </w:rPr>
      </w:pPr>
      <w:r w:rsidRPr="00B16AD7">
        <w:rPr>
          <w:rFonts w:eastAsia="Times New Roman" w:hint="cs"/>
          <w:sz w:val="28"/>
          <w:szCs w:val="28"/>
          <w:rtl/>
        </w:rPr>
        <w:t xml:space="preserve">بواسطة الشركة بحجة أن الأسعار غير حقيقية، وصدر بذلك قرار اللجنة رقم 3/3/15 وتاريخ ١٤٢١/5/9هـ بقبول الأسعار المصرح عنها في بيان الاستيراد رقم 19314 وإضافة · 100 على الأسعار المصرح عنها في بيان الاستيراد رقم ٢١٠٨١ المشار إليه، وقد اعترض على هذه الإضافة وعليه شكلت الجمارك لجنة من المختصين في الإدارات المعنية لدراسة الاعتراض ومدى صحة أسعار مستورداتهم، وقدموا كافة المستندات التي طالبتهم بها اللجنة والتي تشرح العمليات التي يمر بها تصميم وتطوير واستيراد الثياب والمصاريف الإدارية والإعلانية وغيرها ، هذا فضلا عن تقديمهم لشهادات من المصنع المصدر وعقود تدفع على الطلبيات والشهادات التي تثبت صدق أسعارهم، وبعد دراسة اللجنة لكل هذه المستندات خلصت في قرارها إلى قبول الأسعار المصرح عنها في جميع بيانات الاستيراد السابقة والحالية واي بيانات أخرى، وبناء على ذلك صدرت موافقة مساعد مدير عام الجمارك بتنفيذ ما انتهت إليه اللجنة المذكورة في قرارها وذلك بخطابه لمدير عام جمرك الميناء الجاف رقم 3/٣/١٩١٣/٥٠٠١٠٦٢ وتاريخ ١٤٢٢/٦/٢٩هـ، وبناء على هذا الخطاب استلموا المبالغ المربوطة بحساب التامين بالشيك رقم ١٤/٢٣٧٥٥٢ وتاريخ ٢٠٠٠/٩/٢٦م بمبلغ ٦٤٧،٦٢٢,٤٥ ريالا، وذلك مقابل </w:t>
      </w:r>
      <w:r w:rsidRPr="00B16AD7">
        <w:rPr>
          <w:rFonts w:eastAsia="Times New Roman" w:hint="cs"/>
          <w:sz w:val="28"/>
          <w:szCs w:val="28"/>
          <w:rtl/>
          <w:lang w:bidi="fa-IR"/>
        </w:rPr>
        <w:t>۳۲</w:t>
      </w:r>
      <w:r w:rsidRPr="00B16AD7">
        <w:rPr>
          <w:rFonts w:eastAsia="Times New Roman" w:hint="cs"/>
          <w:sz w:val="28"/>
          <w:szCs w:val="28"/>
          <w:rtl/>
        </w:rPr>
        <w:t xml:space="preserve"> بیان استيراد. وبناء على هذا الإجراء اعتقدوا أن موضوع هذه المطالبات وما صاحبها من التباين في صحة الأسعار قد انتهى بقرار اللجنة المذكورة سابقاً، إلا أن إدارة الشركة ـ وأثناء ترددها على جمرك الميناء الجاف بالرياض لإنهاء إجراءات مستورداتها ـ لاحظت أن الجمارك لا زالت تفرض إضافة الـ100 التي سبق الغاؤها بواسطة اللجنة المشكلة من جهات الاختصاص بالجمارك، بعد ذلك صدر خطاب مدير عام الجمارك رقم ٣٢٦/١/١ وتاريخ ١٤٢٢/٩/٤هـ الموجه للشركة بضرورة سداد الفروقات المترتبة على إرسالياتهم، باعتبار أن بيان الاستيراد رقم </w:t>
      </w:r>
      <w:r w:rsidRPr="00B16AD7">
        <w:rPr>
          <w:rFonts w:eastAsia="Times New Roman" w:hint="cs"/>
          <w:sz w:val="28"/>
          <w:szCs w:val="28"/>
          <w:rtl/>
          <w:lang w:bidi="fa-IR"/>
        </w:rPr>
        <w:t>۲۱۰۸۱</w:t>
      </w:r>
      <w:r w:rsidRPr="00B16AD7">
        <w:rPr>
          <w:rFonts w:eastAsia="Times New Roman" w:hint="cs"/>
          <w:sz w:val="28"/>
          <w:szCs w:val="28"/>
          <w:rtl/>
        </w:rPr>
        <w:t xml:space="preserve"> وتاريخ ١٤٢١/٣/٢٦هـ أسعاره غير صحيحة، كما ذيل الخطاب بوجوب مراقبة كافة مستورداتهم المستقبلية، وعلى إثر هذا الخطاب صدر تعميم مدير عام الجمارك رقم 3/3/653 وتاريخ ١٤٢٢/٩/٩هـ حدد بموجبه القيم التي ينبغي ترسيم إرساليات شركتهم بها، وبتاريخ ١٤٢٢/٩/٢٣هـ تقدموا باعتراضهم لمدير عام الجمارك على التعميم والخطاب الموجه لهم بسداد فروقات أسعار إرسالياتهم رجعي. وبناء على هذا الاعتراض تلقوا خطاب مدير عام الجمارك رقم 44000655/3١٣/١٧٣ وتاريخ ١٤٢٣/١/</w:t>
      </w:r>
      <w:r w:rsidRPr="00B16AD7">
        <w:rPr>
          <w:rFonts w:eastAsia="Times New Roman" w:hint="cs"/>
          <w:sz w:val="28"/>
          <w:szCs w:val="28"/>
          <w:rtl/>
          <w:lang w:bidi="fa-IR"/>
        </w:rPr>
        <w:t>۱۳</w:t>
      </w:r>
      <w:r w:rsidRPr="00B16AD7">
        <w:rPr>
          <w:rFonts w:eastAsia="Times New Roman" w:hint="cs"/>
          <w:sz w:val="28"/>
          <w:szCs w:val="28"/>
          <w:rtl/>
        </w:rPr>
        <w:t xml:space="preserve">هـ الذي يفيد بصحة القيم المحددة في التعميم المشار إليه موضوع الاعتراض ومطالبتهم بسداد الفروقات على ذلك، وطلب في آخر اللائحة: اولا: ربط الرسوم الجمركية التي تمت إضافتها بحساب التأمين إلى حين الفصل في النزاع من قبل الديوان. ثانياً: إلغاء تعميم مدير عام الجمارك رقم 3/3/653 وتاريخ ١٤٢٢/٩/٩هـ واعتماد الاسعار المصرح بها من الشركة. ثالثا: استرداد المبالغ التي اجبروا على دفعها والموردة للحساب القطعي. وقد ورد للديوان خطاب مدير الجمارك رقم 3/٣/١٢٩٧ وتاريخ ١٤٢٣/٤/٢٦هـ الجوابي لخطاب رئيس ديوان المظالم المكلف رقم ٢١٩١ وتاريخ ١٤٢٣/٣/١٧هـ والذي جاء فيه: أن شركة. تستورد إرساليات ثياب وملابس داخلية، وقد لاحظ جمرك الرياض الميناء الجاف أن أسعار ثياب.. متدنية مقارنة بأسعار الثياب المماثلة، وعليه فقد طلب من صاحب الشأن تقديم كافة المستندات المثبتة لصحة الأسعار، وبعد دراسة هذه المستندات تبين أنه صرح عن متوسط سعر الثوب الواحد الرجالي بما يقارب بـ 16.70 ريالاً في حين أنه يباع في السوق المحلي في حدود 70 ريالاً بالجملة. وبمقارنة الأسعار المصرح عنها بأسعار البضائع المماثلة والمستوردة من قبل تجار آخرين مثل...... و...... اتضح أنها متدنية حيث تقل بنسبة 34٪ عن ثياب...... </w:t>
      </w:r>
      <w:r w:rsidRPr="00B16AD7">
        <w:rPr>
          <w:rFonts w:eastAsia="Times New Roman" w:hint="cs"/>
          <w:sz w:val="28"/>
          <w:szCs w:val="28"/>
          <w:rtl/>
        </w:rPr>
        <w:lastRenderedPageBreak/>
        <w:t>لمقاسات الرجالي والشبابي، وبنسبة 49.5% لمقاس الأطفال طبقاً للجدول في آخر المذكرة وهو فرق كبير رغم أن الجودة والسمعة التجارية لثياب...... أشهر من ثياب...... و....... لذا فقد تم تطبيق المادة ٢١ من نظام الجمارك الصادر بالمرسوم الملكي الكريم رقم ٤٢٥ وتاريخ ١٣٧٢/٣/٥هـ والتي تنص على أنه (يجب على المستورد أن يقدم للجمرك جميع المستندات الحقيقية الصحيحة المثبتة لجميع أوصاف البضائع المستوردة وأسعارها الحقيقية المدفوعة أو المتفق على دفعها بعملة البلد المصدر، مضافا إليها مصاريف الشحن والتأمين، ومع ذلك يجوز للجمرك إذا تبين له أن القيمة المبينة في المستندات لا تتفق وقيمة البضاعة وقت التعاقد تسليم الموانئ السعودية أن يعين هذه القيمة على أساس أقرب قيمة معادلة يمكن التحقق منها ) ، وكذلك المادة 51 من اللائحة التنفيذية لنظام الجمارك التي تنص على أن (البضائع المفروض رسومها بحسب القيمة تقدر عليها الرسوم على أساس السعر الحقيقي المدفوع أو المتفق على دفعه بعملة البلد المصدرة، وهذا السعر سيكون سعر البضائع المستوردة معبأة جاهزة للشحن في ميناء التصدير مضافاً إليها مصاريف الشحن والتأمين إلى ميناء التفريغ في المملكة العربية السعودية، وعندما يتعذر التحقق من هذه القيمة فإن تثمين الواردات سيكون على أساس أقرب قيمة معادلة يمكن التحقق منها ، والبضائع المفروض رسومها بحسب الوزن تستوفي عليها هذه الرسوم باعتبار وزنها القائم... إلخ) حيث تم تعيين قيمة على أساس أقرب قيمة معادلة يمكن التحقق منها وذلك بتطبيق أسعار بضاعة مماثلة لها وهي ثياب...... لنفس المقاس ونفس المستوى على رغم أن الجودة والسمعة التجارية لثياب...... أشهر من ثياب...... أما الثياب التي تقل جودة فلا يطبق عليها تلك الأسعار. وبالنسبة لمطالبة الجمارك للشركة بسداد الفروقات المترتبة على الإرساليات السابقة، فإن ذلك تم تطبيقاً للفقرة السادسة من الأحكام العامة للتعرفة الجمركية رقم 1191 وتاريخ 1393/4/6هـ التي تنص على أنه (عندما تحقق وتحصل الرسوم الجمركية والعوائد الفرعية على البضاعة بمبلغ أقل من المتوجب تأديته بموجب التعريفة الجمركية ـ ومهما كان السبب في ذلك ـ فإن صاحب البضاعة الموضح اسمه بالبيان الجمركي وإذن التسليم ملزم بدفع المبلغ الناقص إلى مصلحة الجمارك بناء على إشعار الجمارك له كتابيا ، ويحق للجمارك حجز ما يرد إليه من بضاعة بما يعادل ما هو مستحق في ذمته، فإذا تأخر في الوفاء مدة ثلاثة اشهر حق للجمارك بيع البضاعة المحجوزة وحسم المستحق من ثمنها وفقاً للإجراءات المنصوص عليها في نظام الجمارك ولائحته التنفيذية)، وبناء على ما تقدم فإن مصلحة الجمارك تطالب الشركة بتسديد الفروقات المترتبة على الإرساليات السابقة بسبب التصريح بقيمة أقل من الاسعار الحقيقية من واقع المقارنة مع البضائع الأخرى المماثلة، وتأمل من الشركة ان تلتزم بالتصريح بالثمن المدفوع فعلاً أو المستحق دفعه لإرسالياتها مستقبلاً والجدول التالي يوضح المقارنة بين الأسعار المصرح بها من قبل شركة الدفة وبعض المستوردين لبضائع مماثلة:</w:t>
      </w:r>
    </w:p>
    <w:p w:rsidR="003E2FCD" w:rsidRPr="00B16AD7" w:rsidRDefault="003E2FCD" w:rsidP="003E2FCD">
      <w:pPr>
        <w:jc w:val="both"/>
        <w:rPr>
          <w:rFonts w:eastAsia="Times New Roman"/>
          <w:sz w:val="28"/>
          <w:szCs w:val="28"/>
          <w:rtl/>
        </w:rPr>
      </w:pPr>
    </w:p>
    <w:p w:rsidR="003E2FCD" w:rsidRPr="00B16AD7" w:rsidRDefault="003E2FCD" w:rsidP="003E2FCD">
      <w:pPr>
        <w:jc w:val="both"/>
        <w:rPr>
          <w:rFonts w:eastAsia="Times New Roman"/>
          <w:sz w:val="28"/>
          <w:szCs w:val="28"/>
          <w:rtl/>
        </w:rPr>
      </w:pPr>
    </w:p>
    <w:tbl>
      <w:tblPr>
        <w:bidiVisual/>
        <w:tblW w:w="0" w:type="auto"/>
        <w:tblInd w:w="1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65"/>
        <w:gridCol w:w="2115"/>
        <w:gridCol w:w="2310"/>
        <w:gridCol w:w="30"/>
        <w:gridCol w:w="2220"/>
      </w:tblGrid>
      <w:tr w:rsidR="003E2FCD" w:rsidRPr="00B16AD7" w:rsidTr="003E2FCD">
        <w:trPr>
          <w:trHeight w:val="615"/>
        </w:trPr>
        <w:tc>
          <w:tcPr>
            <w:tcW w:w="1365" w:type="dxa"/>
            <w:vMerge w:val="restart"/>
          </w:tcPr>
          <w:p w:rsidR="003E2FCD" w:rsidRPr="00B16AD7" w:rsidRDefault="003E2FCD" w:rsidP="003E2FCD">
            <w:pPr>
              <w:jc w:val="both"/>
              <w:rPr>
                <w:rFonts w:eastAsia="Times New Roman"/>
                <w:sz w:val="28"/>
                <w:szCs w:val="28"/>
                <w:rtl/>
              </w:rPr>
            </w:pPr>
          </w:p>
          <w:p w:rsidR="003E2FCD" w:rsidRPr="00B16AD7" w:rsidRDefault="003E2FCD" w:rsidP="003E2FCD">
            <w:pPr>
              <w:jc w:val="both"/>
              <w:rPr>
                <w:rFonts w:eastAsia="Times New Roman"/>
                <w:sz w:val="28"/>
                <w:szCs w:val="28"/>
                <w:rtl/>
              </w:rPr>
            </w:pPr>
          </w:p>
          <w:p w:rsidR="003E2FCD" w:rsidRPr="00B16AD7" w:rsidRDefault="003E2FCD" w:rsidP="003E2FCD">
            <w:pPr>
              <w:jc w:val="center"/>
              <w:rPr>
                <w:rFonts w:eastAsia="Times New Roman"/>
                <w:sz w:val="28"/>
                <w:szCs w:val="28"/>
                <w:rtl/>
              </w:rPr>
            </w:pPr>
            <w:r w:rsidRPr="00B16AD7">
              <w:rPr>
                <w:rFonts w:eastAsia="Times New Roman" w:hint="cs"/>
                <w:sz w:val="28"/>
                <w:szCs w:val="28"/>
                <w:rtl/>
              </w:rPr>
              <w:t>الشركة</w:t>
            </w:r>
          </w:p>
        </w:tc>
        <w:tc>
          <w:tcPr>
            <w:tcW w:w="6675" w:type="dxa"/>
            <w:gridSpan w:val="4"/>
          </w:tcPr>
          <w:p w:rsidR="003E2FCD" w:rsidRPr="00B16AD7" w:rsidRDefault="003E2FCD" w:rsidP="003E2FCD">
            <w:pPr>
              <w:jc w:val="center"/>
              <w:rPr>
                <w:rFonts w:eastAsia="Times New Roman"/>
                <w:sz w:val="28"/>
                <w:szCs w:val="28"/>
                <w:rtl/>
              </w:rPr>
            </w:pPr>
            <w:r w:rsidRPr="00B16AD7">
              <w:rPr>
                <w:rFonts w:eastAsia="Times New Roman" w:hint="cs"/>
                <w:sz w:val="28"/>
                <w:szCs w:val="28"/>
                <w:rtl/>
              </w:rPr>
              <w:t>الأسعار المصرح بها للثوب</w:t>
            </w:r>
          </w:p>
        </w:tc>
      </w:tr>
      <w:tr w:rsidR="003E2FCD" w:rsidRPr="00B16AD7" w:rsidTr="003E2FCD">
        <w:trPr>
          <w:trHeight w:val="795"/>
        </w:trPr>
        <w:tc>
          <w:tcPr>
            <w:tcW w:w="1365" w:type="dxa"/>
            <w:vMerge/>
          </w:tcPr>
          <w:p w:rsidR="003E2FCD" w:rsidRPr="00B16AD7" w:rsidRDefault="003E2FCD" w:rsidP="003E2FCD">
            <w:pPr>
              <w:jc w:val="both"/>
              <w:rPr>
                <w:rFonts w:eastAsia="Times New Roman"/>
                <w:sz w:val="28"/>
                <w:szCs w:val="28"/>
                <w:rtl/>
              </w:rPr>
            </w:pPr>
          </w:p>
        </w:tc>
        <w:tc>
          <w:tcPr>
            <w:tcW w:w="2115" w:type="dxa"/>
          </w:tcPr>
          <w:p w:rsidR="003E2FCD" w:rsidRPr="00B16AD7" w:rsidRDefault="003E2FCD" w:rsidP="003E2FCD">
            <w:pPr>
              <w:jc w:val="both"/>
              <w:rPr>
                <w:rFonts w:eastAsia="Times New Roman"/>
                <w:sz w:val="28"/>
                <w:szCs w:val="28"/>
                <w:rtl/>
              </w:rPr>
            </w:pPr>
          </w:p>
          <w:p w:rsidR="003E2FCD" w:rsidRPr="00B16AD7" w:rsidRDefault="003E2FCD" w:rsidP="003E2FCD">
            <w:pPr>
              <w:jc w:val="center"/>
              <w:rPr>
                <w:rFonts w:eastAsia="Times New Roman"/>
                <w:sz w:val="28"/>
                <w:szCs w:val="28"/>
                <w:rtl/>
              </w:rPr>
            </w:pPr>
            <w:r w:rsidRPr="00B16AD7">
              <w:rPr>
                <w:rFonts w:eastAsia="Times New Roman" w:hint="cs"/>
                <w:sz w:val="28"/>
                <w:szCs w:val="28"/>
                <w:rtl/>
              </w:rPr>
              <w:t>مقاس الأطفال</w:t>
            </w:r>
          </w:p>
        </w:tc>
        <w:tc>
          <w:tcPr>
            <w:tcW w:w="2310" w:type="dxa"/>
          </w:tcPr>
          <w:p w:rsidR="003E2FCD" w:rsidRPr="00B16AD7" w:rsidRDefault="003E2FCD" w:rsidP="003E2FCD">
            <w:pPr>
              <w:jc w:val="both"/>
              <w:rPr>
                <w:rFonts w:eastAsia="Times New Roman"/>
                <w:sz w:val="28"/>
                <w:szCs w:val="28"/>
                <w:rtl/>
              </w:rPr>
            </w:pPr>
          </w:p>
          <w:p w:rsidR="003E2FCD" w:rsidRPr="00B16AD7" w:rsidRDefault="003E2FCD" w:rsidP="003E2FCD">
            <w:pPr>
              <w:jc w:val="center"/>
              <w:rPr>
                <w:rFonts w:eastAsia="Times New Roman"/>
                <w:sz w:val="28"/>
                <w:szCs w:val="28"/>
                <w:rtl/>
              </w:rPr>
            </w:pPr>
            <w:r w:rsidRPr="00B16AD7">
              <w:rPr>
                <w:rFonts w:eastAsia="Times New Roman" w:hint="cs"/>
                <w:sz w:val="28"/>
                <w:szCs w:val="28"/>
                <w:rtl/>
              </w:rPr>
              <w:t>مقاس رجالي</w:t>
            </w:r>
          </w:p>
        </w:tc>
        <w:tc>
          <w:tcPr>
            <w:tcW w:w="2250" w:type="dxa"/>
            <w:gridSpan w:val="2"/>
          </w:tcPr>
          <w:p w:rsidR="003E2FCD" w:rsidRPr="00B16AD7" w:rsidRDefault="003E2FCD" w:rsidP="003E2FCD">
            <w:pPr>
              <w:jc w:val="both"/>
              <w:rPr>
                <w:rFonts w:eastAsia="Times New Roman"/>
                <w:sz w:val="28"/>
                <w:szCs w:val="28"/>
                <w:rtl/>
              </w:rPr>
            </w:pPr>
          </w:p>
          <w:p w:rsidR="003E2FCD" w:rsidRPr="00B16AD7" w:rsidRDefault="003E2FCD" w:rsidP="003E2FCD">
            <w:pPr>
              <w:jc w:val="center"/>
              <w:rPr>
                <w:rFonts w:eastAsia="Times New Roman"/>
                <w:sz w:val="28"/>
                <w:szCs w:val="28"/>
                <w:rtl/>
              </w:rPr>
            </w:pPr>
            <w:r w:rsidRPr="00B16AD7">
              <w:rPr>
                <w:rFonts w:eastAsia="Times New Roman" w:hint="cs"/>
                <w:sz w:val="28"/>
                <w:szCs w:val="28"/>
                <w:rtl/>
              </w:rPr>
              <w:t>مقاس شبابي</w:t>
            </w:r>
          </w:p>
        </w:tc>
      </w:tr>
      <w:tr w:rsidR="003E2FCD" w:rsidRPr="00B16AD7" w:rsidTr="003E2FCD">
        <w:trPr>
          <w:trHeight w:val="840"/>
        </w:trPr>
        <w:tc>
          <w:tcPr>
            <w:tcW w:w="1365" w:type="dxa"/>
          </w:tcPr>
          <w:p w:rsidR="003E2FCD" w:rsidRPr="00B16AD7" w:rsidRDefault="003E2FCD" w:rsidP="003E2FCD">
            <w:pPr>
              <w:jc w:val="both"/>
              <w:rPr>
                <w:rFonts w:eastAsia="Times New Roman"/>
                <w:sz w:val="28"/>
                <w:szCs w:val="28"/>
                <w:rtl/>
              </w:rPr>
            </w:pPr>
          </w:p>
          <w:p w:rsidR="003E2FCD" w:rsidRPr="00B16AD7" w:rsidRDefault="003E2FCD" w:rsidP="003E2FCD">
            <w:pPr>
              <w:jc w:val="center"/>
              <w:rPr>
                <w:rFonts w:eastAsia="Times New Roman"/>
                <w:sz w:val="28"/>
                <w:szCs w:val="28"/>
                <w:rtl/>
              </w:rPr>
            </w:pPr>
            <w:r w:rsidRPr="00B16AD7">
              <w:rPr>
                <w:rFonts w:eastAsia="Times New Roman" w:hint="cs"/>
                <w:sz w:val="28"/>
                <w:szCs w:val="28"/>
                <w:rtl/>
              </w:rPr>
              <w:t>الدفة</w:t>
            </w:r>
          </w:p>
        </w:tc>
        <w:tc>
          <w:tcPr>
            <w:tcW w:w="2115" w:type="dxa"/>
          </w:tcPr>
          <w:p w:rsidR="003E2FCD" w:rsidRPr="00B16AD7" w:rsidRDefault="003E2FCD" w:rsidP="003E2FCD">
            <w:pPr>
              <w:jc w:val="both"/>
              <w:rPr>
                <w:rFonts w:eastAsia="Times New Roman"/>
                <w:sz w:val="28"/>
                <w:szCs w:val="28"/>
                <w:rtl/>
              </w:rPr>
            </w:pPr>
          </w:p>
          <w:p w:rsidR="003E2FCD" w:rsidRPr="00B16AD7" w:rsidRDefault="003E2FCD" w:rsidP="003E2FCD">
            <w:pPr>
              <w:jc w:val="both"/>
              <w:rPr>
                <w:rFonts w:eastAsia="Times New Roman"/>
                <w:sz w:val="28"/>
                <w:szCs w:val="28"/>
                <w:rtl/>
              </w:rPr>
            </w:pPr>
            <w:r w:rsidRPr="00B16AD7">
              <w:rPr>
                <w:rFonts w:eastAsia="Times New Roman" w:hint="cs"/>
                <w:sz w:val="28"/>
                <w:szCs w:val="28"/>
                <w:rtl/>
              </w:rPr>
              <w:t>16,70 إلى 18.15</w:t>
            </w:r>
          </w:p>
          <w:p w:rsidR="003E2FCD" w:rsidRPr="00B16AD7" w:rsidRDefault="003E2FCD" w:rsidP="003E2FCD">
            <w:pPr>
              <w:jc w:val="both"/>
              <w:rPr>
                <w:rFonts w:eastAsia="Times New Roman"/>
                <w:sz w:val="28"/>
                <w:szCs w:val="28"/>
                <w:rtl/>
              </w:rPr>
            </w:pPr>
          </w:p>
        </w:tc>
        <w:tc>
          <w:tcPr>
            <w:tcW w:w="2340" w:type="dxa"/>
            <w:gridSpan w:val="2"/>
          </w:tcPr>
          <w:p w:rsidR="003E2FCD" w:rsidRPr="00B16AD7" w:rsidRDefault="003E2FCD" w:rsidP="003E2FCD">
            <w:pPr>
              <w:jc w:val="both"/>
              <w:rPr>
                <w:rFonts w:eastAsia="Times New Roman"/>
                <w:sz w:val="28"/>
                <w:szCs w:val="28"/>
                <w:rtl/>
              </w:rPr>
            </w:pPr>
          </w:p>
          <w:p w:rsidR="003E2FCD" w:rsidRPr="00B16AD7" w:rsidRDefault="003E2FCD" w:rsidP="003E2FCD">
            <w:pPr>
              <w:jc w:val="center"/>
              <w:rPr>
                <w:rFonts w:eastAsia="Times New Roman"/>
                <w:sz w:val="28"/>
                <w:szCs w:val="28"/>
                <w:rtl/>
              </w:rPr>
            </w:pPr>
            <w:r w:rsidRPr="00B16AD7">
              <w:rPr>
                <w:rFonts w:eastAsia="Times New Roman" w:hint="cs"/>
                <w:sz w:val="28"/>
                <w:szCs w:val="28"/>
                <w:rtl/>
              </w:rPr>
              <w:t>11,83 إلى 15.1</w:t>
            </w:r>
          </w:p>
        </w:tc>
        <w:tc>
          <w:tcPr>
            <w:tcW w:w="2220" w:type="dxa"/>
          </w:tcPr>
          <w:p w:rsidR="003E2FCD" w:rsidRPr="00B16AD7" w:rsidRDefault="003E2FCD" w:rsidP="003E2FCD">
            <w:pPr>
              <w:jc w:val="both"/>
              <w:rPr>
                <w:rFonts w:eastAsia="Times New Roman"/>
                <w:sz w:val="28"/>
                <w:szCs w:val="28"/>
                <w:rtl/>
              </w:rPr>
            </w:pPr>
          </w:p>
          <w:p w:rsidR="003E2FCD" w:rsidRPr="00B16AD7" w:rsidRDefault="003E2FCD" w:rsidP="003E2FCD">
            <w:pPr>
              <w:jc w:val="center"/>
              <w:rPr>
                <w:rFonts w:eastAsia="Times New Roman"/>
                <w:sz w:val="28"/>
                <w:szCs w:val="28"/>
                <w:rtl/>
              </w:rPr>
            </w:pPr>
            <w:r w:rsidRPr="00B16AD7">
              <w:rPr>
                <w:rFonts w:eastAsia="Times New Roman" w:hint="cs"/>
                <w:sz w:val="28"/>
                <w:szCs w:val="28"/>
                <w:rtl/>
              </w:rPr>
              <w:t xml:space="preserve">8,03 إلى </w:t>
            </w:r>
            <w:r w:rsidRPr="00B16AD7">
              <w:rPr>
                <w:rFonts w:eastAsia="Times New Roman" w:hint="cs"/>
                <w:sz w:val="28"/>
                <w:szCs w:val="28"/>
                <w:rtl/>
                <w:lang w:bidi="fa-IR"/>
              </w:rPr>
              <w:t>۸,۸</w:t>
            </w:r>
            <w:r w:rsidRPr="00B16AD7">
              <w:rPr>
                <w:rFonts w:eastAsia="Times New Roman" w:hint="cs"/>
                <w:sz w:val="28"/>
                <w:szCs w:val="28"/>
                <w:rtl/>
              </w:rPr>
              <w:t>٧</w:t>
            </w:r>
          </w:p>
        </w:tc>
      </w:tr>
      <w:tr w:rsidR="003E2FCD" w:rsidRPr="00B16AD7" w:rsidTr="003E2FCD">
        <w:trPr>
          <w:trHeight w:val="990"/>
        </w:trPr>
        <w:tc>
          <w:tcPr>
            <w:tcW w:w="1365" w:type="dxa"/>
          </w:tcPr>
          <w:p w:rsidR="003E2FCD" w:rsidRPr="00B16AD7" w:rsidRDefault="003E2FCD" w:rsidP="003E2FCD">
            <w:pPr>
              <w:jc w:val="both"/>
              <w:rPr>
                <w:rFonts w:eastAsia="Times New Roman"/>
                <w:sz w:val="28"/>
                <w:szCs w:val="28"/>
                <w:rtl/>
              </w:rPr>
            </w:pPr>
          </w:p>
          <w:p w:rsidR="003E2FCD" w:rsidRPr="00B16AD7" w:rsidRDefault="003E2FCD" w:rsidP="003E2FCD">
            <w:pPr>
              <w:jc w:val="both"/>
              <w:rPr>
                <w:rFonts w:eastAsia="Times New Roman"/>
                <w:sz w:val="28"/>
                <w:szCs w:val="28"/>
                <w:rtl/>
              </w:rPr>
            </w:pPr>
            <w:r w:rsidRPr="00B16AD7">
              <w:rPr>
                <w:rFonts w:eastAsia="Times New Roman" w:hint="cs"/>
                <w:sz w:val="28"/>
                <w:szCs w:val="28"/>
                <w:rtl/>
              </w:rPr>
              <w:t>الأصيل</w:t>
            </w:r>
          </w:p>
        </w:tc>
        <w:tc>
          <w:tcPr>
            <w:tcW w:w="2115" w:type="dxa"/>
          </w:tcPr>
          <w:p w:rsidR="003E2FCD" w:rsidRPr="00B16AD7" w:rsidRDefault="003E2FCD" w:rsidP="003E2FCD">
            <w:pPr>
              <w:jc w:val="both"/>
              <w:rPr>
                <w:rFonts w:eastAsia="Times New Roman"/>
                <w:sz w:val="28"/>
                <w:szCs w:val="28"/>
                <w:rtl/>
              </w:rPr>
            </w:pPr>
          </w:p>
          <w:p w:rsidR="003E2FCD" w:rsidRPr="00B16AD7" w:rsidRDefault="003E2FCD" w:rsidP="003E2FCD">
            <w:pPr>
              <w:jc w:val="center"/>
              <w:rPr>
                <w:rFonts w:eastAsia="Times New Roman"/>
                <w:sz w:val="28"/>
                <w:szCs w:val="28"/>
                <w:rtl/>
              </w:rPr>
            </w:pPr>
            <w:r w:rsidRPr="00B16AD7">
              <w:rPr>
                <w:rFonts w:eastAsia="Times New Roman" w:hint="cs"/>
                <w:sz w:val="28"/>
                <w:szCs w:val="28"/>
                <w:rtl/>
              </w:rPr>
              <w:t>93, ٢٥ إلى ٢٦,٨٧</w:t>
            </w:r>
          </w:p>
        </w:tc>
        <w:tc>
          <w:tcPr>
            <w:tcW w:w="2340" w:type="dxa"/>
            <w:gridSpan w:val="2"/>
          </w:tcPr>
          <w:p w:rsidR="003E2FCD" w:rsidRPr="00B16AD7" w:rsidRDefault="003E2FCD" w:rsidP="003E2FCD">
            <w:pPr>
              <w:jc w:val="both"/>
              <w:rPr>
                <w:rFonts w:eastAsia="Times New Roman"/>
                <w:sz w:val="28"/>
                <w:szCs w:val="28"/>
                <w:rtl/>
              </w:rPr>
            </w:pPr>
          </w:p>
          <w:p w:rsidR="003E2FCD" w:rsidRPr="00B16AD7" w:rsidRDefault="003E2FCD" w:rsidP="003E2FCD">
            <w:pPr>
              <w:jc w:val="center"/>
              <w:rPr>
                <w:rFonts w:eastAsia="Times New Roman"/>
                <w:sz w:val="28"/>
                <w:szCs w:val="28"/>
                <w:rtl/>
              </w:rPr>
            </w:pPr>
            <w:r w:rsidRPr="00B16AD7">
              <w:rPr>
                <w:rFonts w:eastAsia="Times New Roman" w:hint="cs"/>
                <w:sz w:val="28"/>
                <w:szCs w:val="28"/>
                <w:rtl/>
              </w:rPr>
              <w:t xml:space="preserve">١٨,٧٥ إلى </w:t>
            </w:r>
            <w:r w:rsidRPr="00B16AD7">
              <w:rPr>
                <w:rFonts w:eastAsia="Times New Roman" w:hint="cs"/>
                <w:sz w:val="28"/>
                <w:szCs w:val="28"/>
                <w:rtl/>
                <w:lang w:bidi="fa-IR"/>
              </w:rPr>
              <w:t>۲۱,۸</w:t>
            </w:r>
            <w:r w:rsidRPr="00B16AD7">
              <w:rPr>
                <w:rFonts w:eastAsia="Times New Roman" w:hint="cs"/>
                <w:sz w:val="28"/>
                <w:szCs w:val="28"/>
                <w:rtl/>
              </w:rPr>
              <w:t>٧</w:t>
            </w:r>
          </w:p>
        </w:tc>
        <w:tc>
          <w:tcPr>
            <w:tcW w:w="2220" w:type="dxa"/>
          </w:tcPr>
          <w:p w:rsidR="003E2FCD" w:rsidRPr="00B16AD7" w:rsidRDefault="003E2FCD" w:rsidP="003E2FCD">
            <w:pPr>
              <w:jc w:val="both"/>
              <w:rPr>
                <w:rFonts w:eastAsia="Times New Roman"/>
                <w:sz w:val="28"/>
                <w:szCs w:val="28"/>
                <w:rtl/>
              </w:rPr>
            </w:pPr>
          </w:p>
          <w:p w:rsidR="003E2FCD" w:rsidRPr="00B16AD7" w:rsidRDefault="003E2FCD" w:rsidP="003E2FCD">
            <w:pPr>
              <w:jc w:val="center"/>
              <w:rPr>
                <w:rFonts w:eastAsia="Times New Roman"/>
                <w:sz w:val="28"/>
                <w:szCs w:val="28"/>
                <w:rtl/>
              </w:rPr>
            </w:pPr>
            <w:r w:rsidRPr="00B16AD7">
              <w:rPr>
                <w:rFonts w:eastAsia="Times New Roman" w:hint="cs"/>
                <w:sz w:val="28"/>
                <w:szCs w:val="28"/>
                <w:rtl/>
                <w:lang w:bidi="fa-IR"/>
              </w:rPr>
              <w:t>۳۱</w:t>
            </w:r>
            <w:r w:rsidRPr="00B16AD7">
              <w:rPr>
                <w:rFonts w:eastAsia="Times New Roman" w:hint="cs"/>
                <w:sz w:val="28"/>
                <w:szCs w:val="28"/>
                <w:rtl/>
              </w:rPr>
              <w:t xml:space="preserve">، 15 إلى </w:t>
            </w:r>
            <w:r w:rsidRPr="00B16AD7">
              <w:rPr>
                <w:rFonts w:eastAsia="Times New Roman" w:hint="cs"/>
                <w:sz w:val="28"/>
                <w:szCs w:val="28"/>
                <w:rtl/>
                <w:lang w:bidi="fa-IR"/>
              </w:rPr>
              <w:t>۱۲</w:t>
            </w:r>
            <w:r w:rsidRPr="00B16AD7">
              <w:rPr>
                <w:rFonts w:eastAsia="Times New Roman" w:hint="cs"/>
                <w:sz w:val="28"/>
                <w:szCs w:val="28"/>
                <w:rtl/>
              </w:rPr>
              <w:t xml:space="preserve">، </w:t>
            </w:r>
            <w:r w:rsidRPr="00B16AD7">
              <w:rPr>
                <w:rFonts w:eastAsia="Times New Roman" w:hint="cs"/>
                <w:sz w:val="28"/>
                <w:szCs w:val="28"/>
                <w:rtl/>
                <w:lang w:bidi="fa-IR"/>
              </w:rPr>
              <w:t>۱۸</w:t>
            </w:r>
          </w:p>
        </w:tc>
      </w:tr>
      <w:tr w:rsidR="003E2FCD" w:rsidRPr="00B16AD7" w:rsidTr="003E2FCD">
        <w:trPr>
          <w:trHeight w:val="870"/>
        </w:trPr>
        <w:tc>
          <w:tcPr>
            <w:tcW w:w="1365" w:type="dxa"/>
          </w:tcPr>
          <w:p w:rsidR="003E2FCD" w:rsidRPr="00B16AD7" w:rsidRDefault="003E2FCD" w:rsidP="003E2FCD">
            <w:pPr>
              <w:jc w:val="both"/>
              <w:rPr>
                <w:rFonts w:eastAsia="Times New Roman"/>
                <w:sz w:val="28"/>
                <w:szCs w:val="28"/>
                <w:rtl/>
              </w:rPr>
            </w:pPr>
          </w:p>
          <w:p w:rsidR="003E2FCD" w:rsidRPr="00B16AD7" w:rsidRDefault="003E2FCD" w:rsidP="003E2FCD">
            <w:pPr>
              <w:jc w:val="both"/>
              <w:rPr>
                <w:rFonts w:eastAsia="Times New Roman"/>
                <w:sz w:val="28"/>
                <w:szCs w:val="28"/>
                <w:rtl/>
              </w:rPr>
            </w:pPr>
            <w:r w:rsidRPr="00B16AD7">
              <w:rPr>
                <w:rFonts w:eastAsia="Times New Roman" w:hint="cs"/>
                <w:sz w:val="28"/>
                <w:szCs w:val="28"/>
                <w:rtl/>
              </w:rPr>
              <w:t>العجلان</w:t>
            </w:r>
          </w:p>
        </w:tc>
        <w:tc>
          <w:tcPr>
            <w:tcW w:w="2115" w:type="dxa"/>
          </w:tcPr>
          <w:p w:rsidR="003E2FCD" w:rsidRPr="00B16AD7" w:rsidRDefault="003E2FCD" w:rsidP="003E2FCD">
            <w:pPr>
              <w:jc w:val="both"/>
              <w:rPr>
                <w:rFonts w:eastAsia="Times New Roman"/>
                <w:sz w:val="28"/>
                <w:szCs w:val="28"/>
                <w:rtl/>
              </w:rPr>
            </w:pPr>
          </w:p>
          <w:p w:rsidR="003E2FCD" w:rsidRPr="00B16AD7" w:rsidRDefault="003E2FCD" w:rsidP="003E2FCD">
            <w:pPr>
              <w:jc w:val="center"/>
              <w:rPr>
                <w:rFonts w:eastAsia="Times New Roman"/>
                <w:sz w:val="28"/>
                <w:szCs w:val="28"/>
                <w:rtl/>
              </w:rPr>
            </w:pPr>
            <w:r w:rsidRPr="00B16AD7">
              <w:rPr>
                <w:rFonts w:eastAsia="Times New Roman" w:hint="cs"/>
                <w:sz w:val="28"/>
                <w:szCs w:val="28"/>
                <w:rtl/>
              </w:rPr>
              <w:t>٢٦،٦٢</w:t>
            </w:r>
          </w:p>
        </w:tc>
        <w:tc>
          <w:tcPr>
            <w:tcW w:w="2340" w:type="dxa"/>
            <w:gridSpan w:val="2"/>
          </w:tcPr>
          <w:p w:rsidR="003E2FCD" w:rsidRPr="00B16AD7" w:rsidRDefault="003E2FCD" w:rsidP="003E2FCD">
            <w:pPr>
              <w:jc w:val="both"/>
              <w:rPr>
                <w:rFonts w:eastAsia="Times New Roman"/>
                <w:sz w:val="28"/>
                <w:szCs w:val="28"/>
                <w:rtl/>
              </w:rPr>
            </w:pPr>
          </w:p>
          <w:p w:rsidR="003E2FCD" w:rsidRPr="00B16AD7" w:rsidRDefault="003E2FCD" w:rsidP="003E2FCD">
            <w:pPr>
              <w:jc w:val="center"/>
              <w:rPr>
                <w:rFonts w:eastAsia="Times New Roman"/>
                <w:sz w:val="28"/>
                <w:szCs w:val="28"/>
                <w:rtl/>
              </w:rPr>
            </w:pPr>
            <w:r w:rsidRPr="00B16AD7">
              <w:rPr>
                <w:rFonts w:eastAsia="Times New Roman" w:hint="cs"/>
                <w:sz w:val="28"/>
                <w:szCs w:val="28"/>
                <w:rtl/>
              </w:rPr>
              <w:t>15،93</w:t>
            </w:r>
          </w:p>
        </w:tc>
        <w:tc>
          <w:tcPr>
            <w:tcW w:w="2220" w:type="dxa"/>
          </w:tcPr>
          <w:p w:rsidR="003E2FCD" w:rsidRPr="00B16AD7" w:rsidRDefault="003E2FCD" w:rsidP="003E2FCD">
            <w:pPr>
              <w:jc w:val="both"/>
              <w:rPr>
                <w:rFonts w:eastAsia="Times New Roman"/>
                <w:sz w:val="28"/>
                <w:szCs w:val="28"/>
                <w:rtl/>
              </w:rPr>
            </w:pPr>
          </w:p>
          <w:p w:rsidR="003E2FCD" w:rsidRPr="00B16AD7" w:rsidRDefault="003E2FCD" w:rsidP="003E2FCD">
            <w:pPr>
              <w:jc w:val="center"/>
              <w:rPr>
                <w:rFonts w:eastAsia="Times New Roman"/>
                <w:sz w:val="28"/>
                <w:szCs w:val="28"/>
                <w:rtl/>
              </w:rPr>
            </w:pPr>
            <w:r w:rsidRPr="00B16AD7">
              <w:rPr>
                <w:rFonts w:eastAsia="Times New Roman" w:hint="cs"/>
                <w:sz w:val="28"/>
                <w:szCs w:val="28"/>
                <w:rtl/>
                <w:lang w:bidi="fa-IR"/>
              </w:rPr>
              <w:t>۱۳</w:t>
            </w:r>
            <w:r w:rsidRPr="00B16AD7">
              <w:rPr>
                <w:rFonts w:eastAsia="Times New Roman" w:hint="cs"/>
                <w:sz w:val="28"/>
                <w:szCs w:val="28"/>
                <w:rtl/>
              </w:rPr>
              <w:t xml:space="preserve"> ، </w:t>
            </w:r>
            <w:r w:rsidRPr="00B16AD7">
              <w:rPr>
                <w:rFonts w:eastAsia="Times New Roman" w:hint="cs"/>
                <w:sz w:val="28"/>
                <w:szCs w:val="28"/>
                <w:rtl/>
                <w:lang w:bidi="fa-IR"/>
              </w:rPr>
              <w:t>۱۲</w:t>
            </w:r>
          </w:p>
        </w:tc>
      </w:tr>
    </w:tbl>
    <w:p w:rsidR="003E2FCD" w:rsidRPr="00B16AD7" w:rsidRDefault="003E2FCD" w:rsidP="003E2FCD">
      <w:pPr>
        <w:jc w:val="both"/>
        <w:rPr>
          <w:rFonts w:eastAsia="Times New Roman"/>
          <w:sz w:val="28"/>
          <w:szCs w:val="28"/>
          <w:rtl/>
        </w:rPr>
      </w:pPr>
    </w:p>
    <w:p w:rsidR="003E2FCD" w:rsidRPr="00B16AD7" w:rsidRDefault="003E2FCD" w:rsidP="003E2FCD">
      <w:pPr>
        <w:jc w:val="both"/>
        <w:rPr>
          <w:rFonts w:eastAsia="Times New Roman"/>
          <w:sz w:val="28"/>
          <w:szCs w:val="28"/>
          <w:rtl/>
        </w:rPr>
      </w:pPr>
    </w:p>
    <w:p w:rsidR="003E2FCD" w:rsidRPr="00B16AD7" w:rsidRDefault="003E2FCD" w:rsidP="003E2FCD">
      <w:pPr>
        <w:jc w:val="both"/>
        <w:rPr>
          <w:rFonts w:eastAsia="Times New Roman"/>
          <w:sz w:val="28"/>
          <w:szCs w:val="28"/>
          <w:rtl/>
        </w:rPr>
      </w:pPr>
    </w:p>
    <w:p w:rsidR="003E2FCD" w:rsidRPr="00B16AD7" w:rsidRDefault="003E2FCD" w:rsidP="003E2FCD">
      <w:pPr>
        <w:jc w:val="both"/>
        <w:rPr>
          <w:rFonts w:eastAsia="Times New Roman"/>
          <w:sz w:val="28"/>
          <w:szCs w:val="28"/>
          <w:rtl/>
        </w:rPr>
      </w:pPr>
      <w:r w:rsidRPr="00B16AD7">
        <w:rPr>
          <w:rFonts w:eastAsia="Times New Roman" w:hint="cs"/>
          <w:sz w:val="28"/>
          <w:szCs w:val="28"/>
          <w:rtl/>
        </w:rPr>
        <w:t>وقد أحيلت القضية إلى الدائرة الفرعية الأولى بتاريخ ١٤٢٣/٥/٣هـ بموجب شرح معالي رئيس ديوان المظالم المكلف، وقد حكمت فيها الدائرة الفرعية الأولى ـ قبل إنهائها - بحكمها رقم ٢١ لعام ١٤٢٣هـ القاضي بإلغاء القرار محل التظلم وما ترتب عليه من آثار. والذي نقض بحكم هيئة التدقيق رقم 51/ت/6 لعام ١٤٢٤هـ، ثم أصرت الدائرة على حكمها السابق الذي نقض كذلك بحكم هيئة التدقيق رقم ٣٩٩/ت/6 لعام ١٤٢٥هـ مطالبة الدائرة بمزيد من البحث في مدى اختصاص الديوان بنظر الدعوى، وبعد إنهاء أعمال الدائرة الفرعية الأولى تم إحالة هذه القضية مع قضايا أخرى إلى هذه الدائرة بتاريخ ١٤٢٥/٧/١٩هـ</w:t>
      </w:r>
    </w:p>
    <w:p w:rsidR="003E2FCD" w:rsidRPr="00B16AD7" w:rsidRDefault="003E2FCD" w:rsidP="003E2FCD">
      <w:pPr>
        <w:jc w:val="center"/>
        <w:rPr>
          <w:rFonts w:eastAsia="Times New Roman"/>
          <w:b/>
          <w:bCs/>
          <w:sz w:val="28"/>
          <w:szCs w:val="28"/>
          <w:rtl/>
        </w:rPr>
      </w:pPr>
    </w:p>
    <w:p w:rsidR="003E2FCD" w:rsidRPr="00B16AD7" w:rsidRDefault="003E2FCD" w:rsidP="003E2FCD">
      <w:pPr>
        <w:jc w:val="center"/>
        <w:rPr>
          <w:rFonts w:eastAsia="Times New Roman"/>
          <w:b/>
          <w:bCs/>
          <w:sz w:val="28"/>
          <w:szCs w:val="28"/>
          <w:rtl/>
        </w:rPr>
      </w:pPr>
    </w:p>
    <w:p w:rsidR="003E2FCD" w:rsidRPr="00B16AD7" w:rsidRDefault="003E2FCD" w:rsidP="003E2FCD">
      <w:pPr>
        <w:jc w:val="center"/>
        <w:rPr>
          <w:rFonts w:eastAsia="Times New Roman"/>
          <w:b/>
          <w:bCs/>
          <w:sz w:val="28"/>
          <w:szCs w:val="28"/>
          <w:rtl/>
        </w:rPr>
      </w:pPr>
      <w:r w:rsidRPr="00B16AD7">
        <w:rPr>
          <w:rFonts w:eastAsia="Times New Roman" w:hint="cs"/>
          <w:b/>
          <w:bCs/>
          <w:sz w:val="28"/>
          <w:szCs w:val="28"/>
          <w:rtl/>
        </w:rPr>
        <w:t>الأسباب</w:t>
      </w:r>
    </w:p>
    <w:p w:rsidR="003E2FCD" w:rsidRPr="00B16AD7" w:rsidRDefault="003E2FCD" w:rsidP="003E2FCD">
      <w:pPr>
        <w:jc w:val="both"/>
        <w:rPr>
          <w:rFonts w:eastAsia="Times New Roman"/>
          <w:sz w:val="28"/>
          <w:szCs w:val="28"/>
          <w:rtl/>
        </w:rPr>
      </w:pPr>
      <w:r w:rsidRPr="00B16AD7">
        <w:rPr>
          <w:rFonts w:eastAsia="Times New Roman" w:hint="cs"/>
          <w:sz w:val="28"/>
          <w:szCs w:val="28"/>
          <w:rtl/>
        </w:rPr>
        <w:t xml:space="preserve"> حيث إن الاختصاص في مجال القضاء يعد من المسائل الأولية التي يتعين على القاضي بحثها ابتداء، وقبل التعرض لموضوع المنازعة المطروحة. ولما كان من المسلم به أن القاضي الإداري عليه أن يتحقق في نظره للمنازعة الإدارية من ولايته بنظرها واختصاصه نوعياً ومكانياً بهذا النظر باعتبار أن فقدان الولاية مانع أصلاً من نظر الدعوى شكلاً وموضوعاً لأن التطرق إلى نظر الدعوى هو من مقتضيات الولاية فإذا امتنعت الولاية أصلاً سقط المقتضى، وحيث إن الشركة المدعية تهدف من إقامة دعواها إلى الحكم لها بإلغاء قرار مصلحة الجمارك رقم ٣/٣/٦٥٣ وتاريخ ١٤٢٢/٩/٩هـ المتضمن تحديد القيم التي ينبغي ترسيم إرساليات الشركة بها. وحيث نصت المادة ١٦٢ من النظام الموحد للجمارك لدول مجلس التعاون على أنه (تتولى المحكمة الجمركية الابتدائية الاختصاصات التالية: 1. ٢٠ ـ النظر في جميع الجرائم والمخالفات التي ترتكب ضد أحكام هذا النظام ولائحته التنفيذية. 3 ـ النظر في الاعتراضات على قرارات التحصيل عملاً بأحكام المادة 147 من هذا النظام...). فإن ديوان المظالم أضحى غير مختص بنظر هذه القضية ولائياً بعد صدور "النظام الموحد للجمارك لدول مجلس التعاون" وذلك قبل صدور الحكم النهائي في القضية، باعتبار أن ما تطالب به المدعية هو إلغاء قرار معتمد على ضبط مخالفة ضد أحكام </w:t>
      </w:r>
      <w:r w:rsidRPr="00B16AD7">
        <w:rPr>
          <w:rFonts w:eastAsia="Times New Roman" w:hint="cs"/>
          <w:sz w:val="28"/>
          <w:szCs w:val="28"/>
          <w:rtl/>
        </w:rPr>
        <w:lastRenderedPageBreak/>
        <w:t>ذلك النظام، وذلك القرار صادر من مدير عام الجمارك، وقد بينت المواد 147 و١٦٢ و163 أن نظر الاعتراضات على القرارات الصادرة منه يختص بنظرها محاكم جمركية ابتدائية واستئنافية. لذلك وبناء على ما سبق فقد حكمت الدائرة: بعدم اختصاص ديوان المظالم ولائياً بنظر هذه القضية؛ لما هو مبين بالأسباب، والله الموفق. وصلى الله وسلم على نبينا محمد وعلى آلة وصحبه أجمعين.</w:t>
      </w:r>
    </w:p>
    <w:p w:rsidR="003E2FCD" w:rsidRPr="00B16AD7" w:rsidRDefault="003E2FCD" w:rsidP="003E2FCD">
      <w:pPr>
        <w:jc w:val="both"/>
        <w:rPr>
          <w:rFonts w:eastAsia="Times New Roman"/>
          <w:b/>
          <w:bCs/>
          <w:sz w:val="28"/>
          <w:szCs w:val="28"/>
          <w:rtl/>
        </w:rPr>
      </w:pPr>
      <w:r w:rsidRPr="00B16AD7">
        <w:rPr>
          <w:rFonts w:eastAsia="Times New Roman" w:hint="cs"/>
          <w:b/>
          <w:bCs/>
          <w:sz w:val="28"/>
          <w:szCs w:val="28"/>
          <w:rtl/>
        </w:rPr>
        <w:t>هيئة التدقيق</w:t>
      </w:r>
    </w:p>
    <w:p w:rsidR="003E2FCD" w:rsidRPr="00B16AD7" w:rsidRDefault="003E2FCD" w:rsidP="003E2FCD">
      <w:pPr>
        <w:jc w:val="both"/>
        <w:rPr>
          <w:rFonts w:eastAsia="Times New Roman"/>
          <w:sz w:val="28"/>
          <w:szCs w:val="28"/>
          <w:rtl/>
        </w:rPr>
      </w:pPr>
      <w:r w:rsidRPr="00B16AD7">
        <w:rPr>
          <w:rFonts w:eastAsia="Times New Roman" w:hint="cs"/>
          <w:sz w:val="28"/>
          <w:szCs w:val="28"/>
          <w:rtl/>
        </w:rPr>
        <w:t>حكمت الهيئة: بتأييد الحكم رقم 50/د/ف/7 لعام ١٤٢٦هـ الصادر في القضية رقم 1/865/ق لعام ١٤٢٣هـ فيما انتهى إليه من قضاء في الدعوى. والله الموفق. وصلى الله وسلم على نبينا محمد وعلى آلة وصحبه أجمعين</w:t>
      </w: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jc w:val="both"/>
        <w:rPr>
          <w:rFonts w:eastAsia="Times New Roman"/>
          <w:b/>
          <w:bCs/>
          <w:sz w:val="28"/>
          <w:szCs w:val="28"/>
        </w:rPr>
      </w:pPr>
      <w:r w:rsidRPr="00B16AD7">
        <w:rPr>
          <w:rFonts w:eastAsia="Times New Roman" w:hint="cs"/>
          <w:b/>
          <w:bCs/>
          <w:sz w:val="28"/>
          <w:szCs w:val="28"/>
          <w:rtl/>
        </w:rPr>
        <w:t>القضية 1990/</w:t>
      </w:r>
      <w:r>
        <w:rPr>
          <w:rFonts w:eastAsia="Times New Roman" w:hint="cs"/>
          <w:b/>
          <w:bCs/>
          <w:sz w:val="28"/>
          <w:szCs w:val="28"/>
          <w:rtl/>
        </w:rPr>
        <w:t>1</w:t>
      </w:r>
      <w:r w:rsidRPr="00B16AD7">
        <w:rPr>
          <w:rFonts w:eastAsia="Times New Roman" w:hint="cs"/>
          <w:b/>
          <w:bCs/>
          <w:sz w:val="28"/>
          <w:szCs w:val="28"/>
          <w:rtl/>
        </w:rPr>
        <w:t>/ق لعام ١٤٢٦هـ </w:t>
      </w:r>
    </w:p>
    <w:p w:rsidR="003E2FCD" w:rsidRPr="00B16AD7" w:rsidRDefault="003E2FCD" w:rsidP="003E2FCD">
      <w:pPr>
        <w:jc w:val="both"/>
        <w:rPr>
          <w:rFonts w:eastAsia="Times New Roman"/>
          <w:b/>
          <w:bCs/>
          <w:sz w:val="28"/>
          <w:szCs w:val="28"/>
        </w:rPr>
      </w:pPr>
      <w:r w:rsidRPr="00B16AD7">
        <w:rPr>
          <w:rFonts w:eastAsia="Times New Roman" w:hint="cs"/>
          <w:b/>
          <w:bCs/>
          <w:sz w:val="28"/>
          <w:szCs w:val="28"/>
          <w:rtl/>
        </w:rPr>
        <w:t>رقم الحكم الابتدائي ٤٥/د/ ف/7 لعام ١٤٢٦هـ</w:t>
      </w:r>
    </w:p>
    <w:p w:rsidR="003E2FCD" w:rsidRPr="00B16AD7" w:rsidRDefault="003E2FCD" w:rsidP="003E2FCD">
      <w:pPr>
        <w:jc w:val="both"/>
        <w:rPr>
          <w:rFonts w:eastAsia="Times New Roman"/>
          <w:b/>
          <w:bCs/>
          <w:sz w:val="28"/>
          <w:szCs w:val="28"/>
          <w:rtl/>
        </w:rPr>
      </w:pPr>
      <w:r w:rsidRPr="00B16AD7">
        <w:rPr>
          <w:rFonts w:eastAsia="Times New Roman" w:hint="cs"/>
          <w:b/>
          <w:bCs/>
          <w:sz w:val="28"/>
          <w:szCs w:val="28"/>
          <w:rtl/>
        </w:rPr>
        <w:t> رقم حكم التدقيق ٥٣/ت/5 لعام ١٤٢٧هـ </w:t>
      </w:r>
    </w:p>
    <w:p w:rsidR="003E2FCD" w:rsidRPr="00B16AD7" w:rsidRDefault="003E2FCD" w:rsidP="003E2FCD">
      <w:pPr>
        <w:jc w:val="both"/>
        <w:rPr>
          <w:rFonts w:eastAsia="Times New Roman"/>
          <w:b/>
          <w:bCs/>
          <w:sz w:val="28"/>
          <w:szCs w:val="28"/>
          <w:rtl/>
        </w:rPr>
      </w:pPr>
      <w:r w:rsidRPr="00B16AD7">
        <w:rPr>
          <w:rFonts w:eastAsia="Times New Roman" w:hint="cs"/>
          <w:b/>
          <w:bCs/>
          <w:sz w:val="28"/>
          <w:szCs w:val="28"/>
          <w:rtl/>
        </w:rPr>
        <w:t>تاريخ الجلسة ١٤٢٧/١/٢٨هـ</w:t>
      </w:r>
    </w:p>
    <w:p w:rsidR="003E2FCD" w:rsidRPr="00B16AD7" w:rsidRDefault="003E2FCD" w:rsidP="003E2FCD">
      <w:pPr>
        <w:jc w:val="center"/>
        <w:rPr>
          <w:rFonts w:eastAsia="Times New Roman"/>
          <w:b/>
          <w:bCs/>
          <w:sz w:val="28"/>
          <w:szCs w:val="28"/>
          <w:rtl/>
        </w:rPr>
      </w:pPr>
      <w:r w:rsidRPr="00B16AD7">
        <w:rPr>
          <w:rFonts w:eastAsia="Times New Roman" w:hint="cs"/>
          <w:b/>
          <w:bCs/>
          <w:sz w:val="28"/>
          <w:szCs w:val="28"/>
          <w:rtl/>
        </w:rPr>
        <w:t>الموضوعات</w:t>
      </w:r>
    </w:p>
    <w:p w:rsidR="003E2FCD" w:rsidRPr="00B16AD7" w:rsidRDefault="003E2FCD" w:rsidP="003E2FCD">
      <w:pPr>
        <w:jc w:val="both"/>
        <w:rPr>
          <w:rFonts w:eastAsia="Times New Roman"/>
          <w:b/>
          <w:bCs/>
          <w:sz w:val="28"/>
          <w:szCs w:val="28"/>
          <w:rtl/>
        </w:rPr>
      </w:pPr>
      <w:r w:rsidRPr="00B16AD7">
        <w:rPr>
          <w:rFonts w:eastAsia="Times New Roman" w:hint="cs"/>
          <w:b/>
          <w:bCs/>
          <w:sz w:val="28"/>
          <w:szCs w:val="28"/>
          <w:rtl/>
        </w:rPr>
        <w:t>اختصاص ـ ما يخرج عن الاختصاص الولائي لديوان المظالم ـ عقد عمل ۔ قبول الاشتراكات في عقود العمل الخاص ـ احتساب المدة لأغراض التقاعد. تأمينات اجتماعية - لجان العمل وتسوية الخلافات العمالية.</w:t>
      </w:r>
    </w:p>
    <w:p w:rsidR="003E2FCD" w:rsidRPr="00B16AD7" w:rsidRDefault="003E2FCD" w:rsidP="003E2FCD">
      <w:pPr>
        <w:jc w:val="center"/>
        <w:rPr>
          <w:rFonts w:eastAsia="Times New Roman"/>
          <w:b/>
          <w:bCs/>
          <w:sz w:val="28"/>
          <w:szCs w:val="28"/>
          <w:rtl/>
        </w:rPr>
      </w:pPr>
      <w:r w:rsidRPr="00B16AD7">
        <w:rPr>
          <w:rFonts w:eastAsia="Times New Roman" w:hint="cs"/>
          <w:b/>
          <w:bCs/>
          <w:sz w:val="28"/>
          <w:szCs w:val="28"/>
          <w:rtl/>
        </w:rPr>
        <w:t>الأنظمة واللوائح</w:t>
      </w:r>
    </w:p>
    <w:p w:rsidR="003E2FCD" w:rsidRPr="00B16AD7" w:rsidRDefault="003E2FCD" w:rsidP="003E2FCD">
      <w:pPr>
        <w:jc w:val="both"/>
        <w:rPr>
          <w:rFonts w:eastAsia="Times New Roman"/>
          <w:sz w:val="28"/>
          <w:szCs w:val="28"/>
          <w:rtl/>
        </w:rPr>
      </w:pPr>
      <w:r w:rsidRPr="00DE2E71">
        <w:rPr>
          <w:rFonts w:eastAsia="Times New Roman" w:hint="cs"/>
          <w:sz w:val="28"/>
          <w:szCs w:val="28"/>
          <w:rtl/>
        </w:rPr>
        <w:t>•</w:t>
      </w:r>
      <w:r>
        <w:rPr>
          <w:rFonts w:eastAsia="Times New Roman" w:hint="cs"/>
          <w:sz w:val="28"/>
          <w:szCs w:val="28"/>
          <w:rtl/>
        </w:rPr>
        <w:t xml:space="preserve"> </w:t>
      </w:r>
      <w:r w:rsidRPr="00B16AD7">
        <w:rPr>
          <w:rFonts w:eastAsia="Times New Roman" w:hint="cs"/>
          <w:sz w:val="28"/>
          <w:szCs w:val="28"/>
          <w:rtl/>
        </w:rPr>
        <w:t>نظا</w:t>
      </w:r>
      <w:r w:rsidRPr="00B16AD7">
        <w:rPr>
          <w:rFonts w:eastAsia="Times New Roman" w:hint="eastAsia"/>
          <w:sz w:val="28"/>
          <w:szCs w:val="28"/>
          <w:rtl/>
        </w:rPr>
        <w:t>م</w:t>
      </w:r>
      <w:r w:rsidRPr="00B16AD7">
        <w:rPr>
          <w:rFonts w:eastAsia="Times New Roman" w:hint="cs"/>
          <w:sz w:val="28"/>
          <w:szCs w:val="28"/>
          <w:rtl/>
        </w:rPr>
        <w:t xml:space="preserve"> التأمينات الاجتماعية الصادر بالمرسوم الملكي رقم (م/33) وتاريخ </w:t>
      </w:r>
      <w:r w:rsidRPr="00B16AD7">
        <w:rPr>
          <w:rFonts w:eastAsia="Times New Roman" w:hint="cs"/>
          <w:sz w:val="28"/>
          <w:szCs w:val="28"/>
          <w:rtl/>
          <w:lang w:bidi="fa-IR"/>
        </w:rPr>
        <w:t>۳/</w:t>
      </w:r>
      <w:r w:rsidRPr="00B16AD7">
        <w:rPr>
          <w:rFonts w:eastAsia="Times New Roman" w:hint="cs"/>
          <w:sz w:val="28"/>
          <w:szCs w:val="28"/>
          <w:rtl/>
        </w:rPr>
        <w:t>١٤٢١/٩هـ.</w:t>
      </w:r>
    </w:p>
    <w:p w:rsidR="003E2FCD" w:rsidRPr="00B16AD7" w:rsidRDefault="003E2FCD" w:rsidP="003E2FCD">
      <w:pPr>
        <w:jc w:val="both"/>
        <w:rPr>
          <w:rFonts w:eastAsia="Times New Roman"/>
          <w:sz w:val="28"/>
          <w:szCs w:val="28"/>
          <w:rtl/>
        </w:rPr>
      </w:pPr>
      <w:r w:rsidRPr="00DE2E71">
        <w:rPr>
          <w:rFonts w:eastAsia="Times New Roman" w:hint="cs"/>
          <w:sz w:val="28"/>
          <w:szCs w:val="28"/>
          <w:rtl/>
        </w:rPr>
        <w:t>•</w:t>
      </w:r>
      <w:r>
        <w:rPr>
          <w:rFonts w:eastAsia="Times New Roman" w:hint="cs"/>
          <w:sz w:val="28"/>
          <w:szCs w:val="28"/>
          <w:rtl/>
        </w:rPr>
        <w:t xml:space="preserve"> </w:t>
      </w:r>
      <w:r w:rsidRPr="00B16AD7">
        <w:rPr>
          <w:rFonts w:eastAsia="Times New Roman" w:hint="cs"/>
          <w:sz w:val="28"/>
          <w:szCs w:val="28"/>
          <w:rtl/>
        </w:rPr>
        <w:t>نظا</w:t>
      </w:r>
      <w:r w:rsidRPr="00B16AD7">
        <w:rPr>
          <w:rFonts w:eastAsia="Times New Roman" w:hint="eastAsia"/>
          <w:sz w:val="28"/>
          <w:szCs w:val="28"/>
          <w:rtl/>
        </w:rPr>
        <w:t>م</w:t>
      </w:r>
      <w:r w:rsidRPr="00B16AD7">
        <w:rPr>
          <w:rFonts w:eastAsia="Times New Roman" w:hint="cs"/>
          <w:sz w:val="28"/>
          <w:szCs w:val="28"/>
          <w:rtl/>
        </w:rPr>
        <w:t xml:space="preserve"> العمل والـعـمـال الـصــادر بـالـمـرسـوم الملكي رقم (م/٢١) وتاريخ 9/6/١٣٨٩هـ. </w:t>
      </w:r>
    </w:p>
    <w:p w:rsidR="003E2FCD" w:rsidRPr="00B16AD7" w:rsidRDefault="003E2FCD" w:rsidP="003E2FCD">
      <w:pPr>
        <w:jc w:val="center"/>
        <w:rPr>
          <w:rFonts w:eastAsia="Times New Roman"/>
          <w:b/>
          <w:bCs/>
          <w:sz w:val="28"/>
          <w:szCs w:val="28"/>
          <w:rtl/>
        </w:rPr>
      </w:pPr>
      <w:r w:rsidRPr="00B16AD7">
        <w:rPr>
          <w:rFonts w:eastAsia="Times New Roman" w:hint="cs"/>
          <w:b/>
          <w:bCs/>
          <w:sz w:val="28"/>
          <w:szCs w:val="28"/>
          <w:rtl/>
        </w:rPr>
        <w:t>الملخص</w:t>
      </w:r>
    </w:p>
    <w:p w:rsidR="003E2FCD" w:rsidRPr="00B16AD7" w:rsidRDefault="003E2FCD" w:rsidP="003E2FCD">
      <w:pPr>
        <w:jc w:val="both"/>
        <w:rPr>
          <w:rFonts w:eastAsia="Times New Roman"/>
          <w:sz w:val="28"/>
          <w:szCs w:val="28"/>
          <w:rtl/>
        </w:rPr>
      </w:pPr>
      <w:r w:rsidRPr="00B16AD7">
        <w:rPr>
          <w:rFonts w:eastAsia="Times New Roman" w:hint="cs"/>
          <w:sz w:val="28"/>
          <w:szCs w:val="28"/>
          <w:rtl/>
        </w:rPr>
        <w:t xml:space="preserve">مطالبة المدعي إلزام المؤسسة العامة للتأمينات الاجتماعية بقبول اشتراكه واحتساب مدة عمله الأولى لأغراض التقاعد - نص نظام التأمينات الاجتماعية على أن لأصحاب العمل والمشتركين </w:t>
      </w:r>
      <w:r w:rsidRPr="00B16AD7">
        <w:rPr>
          <w:rFonts w:eastAsia="Times New Roman" w:hint="cs"/>
          <w:sz w:val="28"/>
          <w:szCs w:val="28"/>
          <w:rtl/>
        </w:rPr>
        <w:lastRenderedPageBreak/>
        <w:t>تقديم اعتراضهم ضد أي قرار يتعلق بوجوب التسجيل أو الاشتراكات أو التعويضات أمام الجهة القضائية المختصة بالنظر في قضايا العمل، وقد نص نظام العمل على اختصاص اللجنة الابتدائية لتسوية الخلافات العمالية بالفصل في الخلافات الناشئة عن عقود العمل - ثبوت ذلك يجعل مطالبة المدعي خارجة عن الاختصاص الولائي للديوان؛ على اعتبار أنها متعلقة بحقوق تقاعدية خاضعة لعقد عمل خاص</w:t>
      </w:r>
    </w:p>
    <w:p w:rsidR="003E2FCD" w:rsidRPr="00B16AD7" w:rsidRDefault="003E2FCD" w:rsidP="003E2FCD">
      <w:pPr>
        <w:jc w:val="both"/>
        <w:rPr>
          <w:rFonts w:eastAsia="Times New Roman"/>
          <w:sz w:val="28"/>
          <w:szCs w:val="28"/>
          <w:rtl/>
        </w:rPr>
      </w:pPr>
    </w:p>
    <w:p w:rsidR="003E2FCD" w:rsidRPr="00B16AD7" w:rsidRDefault="003E2FCD" w:rsidP="003E2FCD">
      <w:pPr>
        <w:jc w:val="both"/>
        <w:rPr>
          <w:rFonts w:eastAsia="Times New Roman"/>
          <w:sz w:val="28"/>
          <w:szCs w:val="28"/>
          <w:rtl/>
        </w:rPr>
      </w:pPr>
    </w:p>
    <w:p w:rsidR="003E2FCD" w:rsidRPr="00B16AD7" w:rsidRDefault="003E2FCD" w:rsidP="003E2FCD">
      <w:pPr>
        <w:jc w:val="center"/>
        <w:rPr>
          <w:rFonts w:eastAsia="Times New Roman"/>
          <w:b/>
          <w:bCs/>
          <w:sz w:val="28"/>
          <w:szCs w:val="28"/>
          <w:rtl/>
        </w:rPr>
      </w:pPr>
      <w:r w:rsidRPr="00B16AD7">
        <w:rPr>
          <w:rFonts w:eastAsia="Times New Roman" w:hint="cs"/>
          <w:b/>
          <w:bCs/>
          <w:sz w:val="28"/>
          <w:szCs w:val="28"/>
          <w:rtl/>
        </w:rPr>
        <w:t>الوقائع</w:t>
      </w:r>
    </w:p>
    <w:p w:rsidR="003E2FCD" w:rsidRPr="00B16AD7" w:rsidRDefault="003E2FCD" w:rsidP="003E2FCD">
      <w:pPr>
        <w:jc w:val="both"/>
        <w:rPr>
          <w:rFonts w:eastAsia="Times New Roman"/>
          <w:sz w:val="28"/>
          <w:szCs w:val="28"/>
          <w:rtl/>
        </w:rPr>
      </w:pPr>
      <w:r w:rsidRPr="00B16AD7">
        <w:rPr>
          <w:rFonts w:eastAsia="Times New Roman" w:hint="cs"/>
          <w:sz w:val="28"/>
          <w:szCs w:val="28"/>
          <w:rtl/>
        </w:rPr>
        <w:t> تتحصل وقائع الدعوى في أنه بتاريخ ١٤٢٦/٤/30هـ تقدم لديوان المظالم بالرياض....... وكالة عن....... بلائحة دعوى ضد المؤسسة العامة للتأمينات الاجتماعية، ذكر فيها أن موكله كان يعمل لمدة سبع سنوات بمؤسسة.. المملوكة لوالده وهي المدة من 1985/1/1م وحتى ١</w:t>
      </w:r>
      <w:r w:rsidRPr="00B16AD7">
        <w:rPr>
          <w:rFonts w:eastAsia="Times New Roman" w:hint="cs"/>
          <w:sz w:val="28"/>
          <w:szCs w:val="28"/>
          <w:rtl/>
          <w:lang w:bidi="fa-IR"/>
        </w:rPr>
        <w:t>۹۹۳/۱/۱</w:t>
      </w:r>
      <w:r w:rsidRPr="00B16AD7">
        <w:rPr>
          <w:rFonts w:eastAsia="Times New Roman" w:hint="cs"/>
          <w:sz w:val="28"/>
          <w:szCs w:val="28"/>
          <w:rtl/>
        </w:rPr>
        <w:t>م، إلا أن صاحب العمل لم يقم بالتأمين على موكله ولم يكتشف موكله ذلك إلا عند مراجعته للتأمينات، وقد تقدم موكله للمؤسسة العامة للتأمينات لسداد الاشتراكات عن هذه المدة متعهداً بأن يدفع الاشتراكات المقرر دفعها على كل من صاحب العمل والعامل، وذلك وفقاً للمادة الثامنة فقرة (1) من نظام التأمينات الاجتماعية، إلا أن المؤسسة العامة للتأمينات رفضت ذلك ورفضت استلام الاشتراكات عن هذه المدة دون إبداء أسباب، وحيث إن موكله يرغب في سداد الاشتراكات المقرر دفعها على كل من صاحب العمل والعامل عن هذه المدة وهي المدة من 1985/1/1م وحتى 19٩</w:t>
      </w:r>
      <w:r w:rsidRPr="00B16AD7">
        <w:rPr>
          <w:rFonts w:eastAsia="Times New Roman" w:hint="cs"/>
          <w:sz w:val="28"/>
          <w:szCs w:val="28"/>
          <w:rtl/>
          <w:lang w:bidi="fa-IR"/>
        </w:rPr>
        <w:t>۳/۱/۱</w:t>
      </w:r>
      <w:r w:rsidRPr="00B16AD7">
        <w:rPr>
          <w:rFonts w:eastAsia="Times New Roman" w:hint="cs"/>
          <w:sz w:val="28"/>
          <w:szCs w:val="28"/>
          <w:rtl/>
        </w:rPr>
        <w:t>م فإنه يطلب الحكم بإلزام المؤسسة العامة للتأمينات الاجتماعية بقبول الاشتراكات من موكله عن المدة المذكورة، وإلزامها كذلك باحتساب المدة ضمن مدة خدمة موكله واشتراكه بالتأمينات الاجتماعية، وقد أحيلت القضية إلى هذه الدائرة بتاريخ ١٤٢٦/٥/6هـ بموجب شرح فضيلة رئيس فرع الديوان بمنطقة الرياض.</w:t>
      </w:r>
    </w:p>
    <w:p w:rsidR="003E2FCD" w:rsidRPr="00B16AD7" w:rsidRDefault="003E2FCD" w:rsidP="003E2FCD">
      <w:pPr>
        <w:jc w:val="center"/>
        <w:rPr>
          <w:rFonts w:eastAsia="Times New Roman"/>
          <w:b/>
          <w:bCs/>
          <w:sz w:val="28"/>
          <w:szCs w:val="28"/>
          <w:rtl/>
        </w:rPr>
      </w:pPr>
      <w:r w:rsidRPr="00B16AD7">
        <w:rPr>
          <w:rFonts w:eastAsia="Times New Roman" w:hint="cs"/>
          <w:b/>
          <w:bCs/>
          <w:sz w:val="28"/>
          <w:szCs w:val="28"/>
          <w:rtl/>
        </w:rPr>
        <w:t>الأسباب</w:t>
      </w:r>
    </w:p>
    <w:p w:rsidR="003E2FCD" w:rsidRPr="00B16AD7" w:rsidRDefault="003E2FCD" w:rsidP="003E2FCD">
      <w:pPr>
        <w:jc w:val="both"/>
        <w:rPr>
          <w:rFonts w:eastAsia="Times New Roman"/>
          <w:sz w:val="28"/>
          <w:szCs w:val="28"/>
          <w:rtl/>
        </w:rPr>
      </w:pPr>
      <w:r w:rsidRPr="00B16AD7">
        <w:rPr>
          <w:rFonts w:eastAsia="Times New Roman" w:hint="cs"/>
          <w:sz w:val="28"/>
          <w:szCs w:val="28"/>
          <w:rtl/>
        </w:rPr>
        <w:t xml:space="preserve">حيث إن الاختصاص في مجال القضاء يعد من المسائل الأولية التي يتعين على القاضي بحثها ابتداء وقبل التعرض لموضوع المنازعة المطروحة. ولما كان من المسلم به أن القاضي الإداري عليه أن يتحقق في نظره للمنازعة الإدارية من ولايته بنظرها واختصاصه نوعياً ومكانياً بهذا النظر، باعتبار أن فقدان الولاية مانع أصلاً من نظر الدعوى شكلاً وموضوعاً لأن التطرق إلى نظر الدعوى هو من مقتضيات الولاية فإذا امتنعت الولاية أصلاً سقط المقتضى، وذلك بناء على تعميم رئيس ديوان المظالم رقم ٢ وتاريخ ١٤٠٣/4/3هـ. وحيث إن المدعي يهدف من إقامة دعواه إلى الحكم له بإلزام المؤسسة العامة للتأمينات الاجتماعية بقبول اشتراكه واحتساب مدة عمله الأولى لأغراض التقاعد، وحيث إن المادة الحادية والستين من نظام التأمينات الاجتماعية الصادر بالمرسوم الملكي رقم م/33 وتاريخ ١٤٢١/٩/3هـ نصت على أنه "لأصحاب العمل وللمشتركين ولمن يقوم مقامهم أن يقدموا عن طريق التسلسل اعتراضاً ضد أي قرار صادر عن أي جهاز في المؤسسة يتعلق بوجوب التسجيل أو الاشتراكات أو التعويضات... "وأنه "يمكن لأصحاب العمل والعمال ولمن يقوم مقامهم الذين لم يقبل اعتراضهم الذي قدموه عن طريق التسلسل أن يتقدموا بشكوى أمام الجهة القضائية المختصة بالنظر في قضايا العمل". وحيث نصت المادة الثانية من نظام العمل والعمال الصادر بالمرسوم الملكي رقم (م/٢١) وتاريخ ١٣٨٩/٩/6هـ على أنه "تسري أحكام هذا النظام على: 1ـ كل عقد يتعهد بمقتضاه أي شخص بأن يعمل لمصلحة </w:t>
      </w:r>
      <w:r w:rsidRPr="00B16AD7">
        <w:rPr>
          <w:rFonts w:eastAsia="Times New Roman" w:hint="cs"/>
          <w:sz w:val="28"/>
          <w:szCs w:val="28"/>
          <w:rtl/>
        </w:rPr>
        <w:lastRenderedPageBreak/>
        <w:t xml:space="preserve">صاحب عمل وتحت إدارته وإشرافه مقابل أجر. </w:t>
      </w:r>
      <w:r w:rsidRPr="00B16AD7">
        <w:rPr>
          <w:rFonts w:eastAsia="Times New Roman" w:hint="cs"/>
          <w:sz w:val="28"/>
          <w:szCs w:val="28"/>
          <w:rtl/>
          <w:lang w:bidi="fa-IR"/>
        </w:rPr>
        <w:t>۲</w:t>
      </w:r>
      <w:r w:rsidRPr="00B16AD7">
        <w:rPr>
          <w:rFonts w:eastAsia="Times New Roman" w:hint="cs"/>
          <w:sz w:val="28"/>
          <w:szCs w:val="28"/>
          <w:rtl/>
        </w:rPr>
        <w:t>ـ عقود التدريج (التلمذة الصناعية). 3ـ عمال الحكومة والهيئات المحلية والمؤسسات الخيرية والمؤسسات العامة، كما أشارت المادة الرابعة والسبعون بعد المائة "بأن اللجنة الابتدائية لتسوية الخلافات تختص بالفصل في خلافات العمال"، وحيث تندرج مطالبة المدعي تحت أحكام المواد آنفة الذكر فإن ولاية ديوان المظالم تنحسر عن نظر هذا التظلم، مما يتعين معه الحكم بعدم اختصاص ديوان المظالم ولائياً بنظر الدعوى، لذلك وبناء على ما سبق فقد حكمت الدائرة: بعدم اختصاص ديوان المظالم ولائيا بنظر هذه الدعوى؛ لما هو مبين بالأسباب. والله الموفق. وصلى الله وسلم على نبينا محمد وعلى آلة وصحبه أجمعين</w:t>
      </w: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Pr="00B16AD7" w:rsidRDefault="003E2FCD" w:rsidP="003E2FCD">
      <w:pPr>
        <w:jc w:val="both"/>
        <w:rPr>
          <w:rFonts w:eastAsia="Times New Roman"/>
          <w:b/>
          <w:bCs/>
          <w:sz w:val="28"/>
          <w:szCs w:val="28"/>
          <w:rtl/>
        </w:rPr>
      </w:pPr>
      <w:r w:rsidRPr="00B16AD7">
        <w:rPr>
          <w:rFonts w:eastAsia="Times New Roman" w:hint="cs"/>
          <w:b/>
          <w:bCs/>
          <w:sz w:val="28"/>
          <w:szCs w:val="28"/>
          <w:rtl/>
        </w:rPr>
        <w:t>هيئة التدقيق</w:t>
      </w:r>
    </w:p>
    <w:p w:rsidR="003E2FCD" w:rsidRPr="00B16AD7" w:rsidRDefault="003E2FCD" w:rsidP="003E2FCD">
      <w:pPr>
        <w:jc w:val="both"/>
        <w:rPr>
          <w:rFonts w:eastAsia="Times New Roman"/>
          <w:sz w:val="28"/>
          <w:szCs w:val="28"/>
          <w:rtl/>
        </w:rPr>
      </w:pPr>
      <w:r w:rsidRPr="00B16AD7">
        <w:rPr>
          <w:rFonts w:eastAsia="Times New Roman" w:hint="cs"/>
          <w:sz w:val="28"/>
          <w:szCs w:val="28"/>
          <w:rtl/>
        </w:rPr>
        <w:t>حکمت هيئة التدقيق ـ الدائرة الخامسة: بتأييد حكم الدائرة الفرعية السابعة رقم 45/د/ف/7 لعام ١٤٢٦هـ الصادر في القضية رقم 1/1990/ق لعام ١٤٢٦هـ فيما انتهى إليه من قضاء بعدم اختصاص ديوان المظالم ولائياً بنظر هذه الدعوى والله الموفق. وصلى الله وسلم على نبينا محمد وعلى آلة وصحبه أجمعين</w:t>
      </w: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B16AD7" w:rsidRDefault="003E2FCD" w:rsidP="003E2FCD">
      <w:pPr>
        <w:jc w:val="both"/>
        <w:rPr>
          <w:rFonts w:eastAsia="Times New Roman"/>
          <w:sz w:val="28"/>
          <w:szCs w:val="28"/>
          <w:rtl/>
        </w:rPr>
      </w:pPr>
    </w:p>
    <w:p w:rsidR="003E2FCD" w:rsidRPr="00B16AD7" w:rsidRDefault="003E2FCD" w:rsidP="003E2FCD">
      <w:pPr>
        <w:jc w:val="both"/>
        <w:rPr>
          <w:rFonts w:eastAsia="Times New Roman"/>
          <w:b/>
          <w:bCs/>
          <w:sz w:val="28"/>
          <w:szCs w:val="28"/>
          <w:rtl/>
        </w:rPr>
      </w:pPr>
      <w:r w:rsidRPr="00B16AD7">
        <w:rPr>
          <w:rFonts w:eastAsia="Times New Roman" w:hint="cs"/>
          <w:b/>
          <w:bCs/>
          <w:sz w:val="28"/>
          <w:szCs w:val="28"/>
          <w:rtl/>
        </w:rPr>
        <w:t>رقم القضية ٩٥٧/</w:t>
      </w:r>
      <w:r>
        <w:rPr>
          <w:rFonts w:eastAsia="Times New Roman" w:hint="cs"/>
          <w:b/>
          <w:bCs/>
          <w:sz w:val="28"/>
          <w:szCs w:val="28"/>
          <w:rtl/>
        </w:rPr>
        <w:t>3</w:t>
      </w:r>
      <w:r w:rsidRPr="00B16AD7">
        <w:rPr>
          <w:rFonts w:eastAsia="Times New Roman" w:hint="cs"/>
          <w:b/>
          <w:bCs/>
          <w:sz w:val="28"/>
          <w:szCs w:val="28"/>
          <w:rtl/>
        </w:rPr>
        <w:t>/ق لعام ١٤٢٦هـ </w:t>
      </w:r>
    </w:p>
    <w:p w:rsidR="003E2FCD" w:rsidRPr="00B16AD7" w:rsidRDefault="003E2FCD" w:rsidP="003E2FCD">
      <w:pPr>
        <w:jc w:val="both"/>
        <w:rPr>
          <w:rFonts w:eastAsia="Times New Roman"/>
          <w:b/>
          <w:bCs/>
          <w:sz w:val="28"/>
          <w:szCs w:val="28"/>
          <w:rtl/>
        </w:rPr>
      </w:pPr>
      <w:r w:rsidRPr="00B16AD7">
        <w:rPr>
          <w:rFonts w:eastAsia="Times New Roman" w:hint="cs"/>
          <w:b/>
          <w:bCs/>
          <w:sz w:val="28"/>
          <w:szCs w:val="28"/>
          <w:rtl/>
        </w:rPr>
        <w:t>رقم الحكم الابتدائي ٢٢/د/ه/31 لعام ١٤٢٦هـ </w:t>
      </w:r>
    </w:p>
    <w:p w:rsidR="003E2FCD" w:rsidRPr="00B16AD7" w:rsidRDefault="003E2FCD" w:rsidP="003E2FCD">
      <w:pPr>
        <w:jc w:val="both"/>
        <w:rPr>
          <w:rFonts w:eastAsia="Times New Roman"/>
          <w:b/>
          <w:bCs/>
          <w:sz w:val="28"/>
          <w:szCs w:val="28"/>
          <w:rtl/>
        </w:rPr>
      </w:pPr>
      <w:r w:rsidRPr="00B16AD7">
        <w:rPr>
          <w:rFonts w:eastAsia="Times New Roman" w:hint="cs"/>
          <w:b/>
          <w:bCs/>
          <w:sz w:val="28"/>
          <w:szCs w:val="28"/>
          <w:rtl/>
        </w:rPr>
        <w:t>رقم حكم التدقيق 110/ت/6 لعام ١٤٢٧هـ </w:t>
      </w:r>
    </w:p>
    <w:p w:rsidR="003E2FCD" w:rsidRPr="00B16AD7" w:rsidRDefault="003E2FCD" w:rsidP="003E2FCD">
      <w:pPr>
        <w:jc w:val="both"/>
        <w:rPr>
          <w:rFonts w:eastAsia="Times New Roman"/>
          <w:b/>
          <w:bCs/>
          <w:sz w:val="28"/>
          <w:szCs w:val="28"/>
          <w:rtl/>
        </w:rPr>
      </w:pPr>
      <w:r w:rsidRPr="00B16AD7">
        <w:rPr>
          <w:rFonts w:eastAsia="Times New Roman" w:hint="cs"/>
          <w:b/>
          <w:bCs/>
          <w:sz w:val="28"/>
          <w:szCs w:val="28"/>
          <w:rtl/>
        </w:rPr>
        <w:t>تاريخ الجلسة ١٤٢٧/٢/١١هـ</w:t>
      </w:r>
    </w:p>
    <w:p w:rsidR="003E2FCD" w:rsidRPr="00B16AD7" w:rsidRDefault="003E2FCD" w:rsidP="003E2FCD">
      <w:pPr>
        <w:jc w:val="center"/>
        <w:rPr>
          <w:rFonts w:eastAsia="Times New Roman"/>
          <w:b/>
          <w:bCs/>
          <w:sz w:val="28"/>
          <w:szCs w:val="28"/>
          <w:rtl/>
        </w:rPr>
      </w:pPr>
      <w:r w:rsidRPr="00B16AD7">
        <w:rPr>
          <w:rFonts w:eastAsia="Times New Roman" w:hint="cs"/>
          <w:b/>
          <w:bCs/>
          <w:sz w:val="28"/>
          <w:szCs w:val="28"/>
          <w:rtl/>
        </w:rPr>
        <w:t>الموضوعات</w:t>
      </w:r>
    </w:p>
    <w:p w:rsidR="003E2FCD" w:rsidRPr="00B16AD7" w:rsidRDefault="003E2FCD" w:rsidP="003E2FCD">
      <w:pPr>
        <w:jc w:val="both"/>
        <w:rPr>
          <w:rFonts w:eastAsia="Times New Roman"/>
          <w:b/>
          <w:bCs/>
          <w:sz w:val="28"/>
          <w:szCs w:val="28"/>
          <w:rtl/>
        </w:rPr>
      </w:pPr>
      <w:r w:rsidRPr="00B16AD7">
        <w:rPr>
          <w:rFonts w:eastAsia="Times New Roman" w:hint="cs"/>
          <w:b/>
          <w:bCs/>
          <w:sz w:val="28"/>
          <w:szCs w:val="28"/>
          <w:rtl/>
        </w:rPr>
        <w:t>اختصاص ـ ما يخرج عن الاختصاص الولائي لديوان المظالم. خدمة عسكرية. بدل ابتعاث.</w:t>
      </w:r>
    </w:p>
    <w:p w:rsidR="003E2FCD" w:rsidRPr="00B16AD7" w:rsidRDefault="003E2FCD" w:rsidP="003E2FCD">
      <w:pPr>
        <w:jc w:val="center"/>
        <w:rPr>
          <w:rFonts w:eastAsia="Times New Roman"/>
          <w:b/>
          <w:bCs/>
          <w:sz w:val="28"/>
          <w:szCs w:val="28"/>
          <w:rtl/>
        </w:rPr>
      </w:pPr>
      <w:r w:rsidRPr="00B16AD7">
        <w:rPr>
          <w:rFonts w:eastAsia="Times New Roman" w:hint="cs"/>
          <w:b/>
          <w:bCs/>
          <w:sz w:val="28"/>
          <w:szCs w:val="28"/>
          <w:rtl/>
        </w:rPr>
        <w:lastRenderedPageBreak/>
        <w:t>الملخص</w:t>
      </w:r>
    </w:p>
    <w:p w:rsidR="003E2FCD" w:rsidRPr="00B16AD7" w:rsidRDefault="003E2FCD" w:rsidP="003E2FCD">
      <w:pPr>
        <w:jc w:val="both"/>
        <w:rPr>
          <w:rFonts w:eastAsia="Times New Roman"/>
          <w:sz w:val="28"/>
          <w:szCs w:val="28"/>
          <w:rtl/>
        </w:rPr>
      </w:pPr>
      <w:r w:rsidRPr="00B16AD7">
        <w:rPr>
          <w:rFonts w:eastAsia="Times New Roman" w:hint="cs"/>
          <w:sz w:val="28"/>
          <w:szCs w:val="28"/>
          <w:rtl/>
        </w:rPr>
        <w:t> مطالبة المدعي الذي يعمل بالقطاع العسكري إلزام جهة الإدارة بصرف بدل ابتعاث - عدم اختصاص الديوان بنظر الدعاوى المتعلقة بالحقوق الوظيفية المقررة في نظم الخدمة العسكرية وفقاً للمادة الثامنة من نظام الديوان.</w:t>
      </w:r>
    </w:p>
    <w:p w:rsidR="003E2FCD" w:rsidRPr="00B16AD7" w:rsidRDefault="003E2FCD" w:rsidP="003E2FCD">
      <w:pPr>
        <w:jc w:val="center"/>
        <w:rPr>
          <w:rFonts w:eastAsia="Times New Roman"/>
          <w:b/>
          <w:bCs/>
          <w:sz w:val="28"/>
          <w:szCs w:val="28"/>
          <w:rtl/>
        </w:rPr>
      </w:pPr>
      <w:r w:rsidRPr="00B16AD7">
        <w:rPr>
          <w:rFonts w:eastAsia="Times New Roman" w:hint="cs"/>
          <w:b/>
          <w:bCs/>
          <w:sz w:val="28"/>
          <w:szCs w:val="28"/>
          <w:rtl/>
        </w:rPr>
        <w:t>الوقائع</w:t>
      </w:r>
    </w:p>
    <w:p w:rsidR="003E2FCD" w:rsidRPr="00B16AD7" w:rsidRDefault="003E2FCD" w:rsidP="003E2FCD">
      <w:pPr>
        <w:jc w:val="both"/>
        <w:rPr>
          <w:rFonts w:eastAsia="Times New Roman"/>
          <w:sz w:val="28"/>
          <w:szCs w:val="28"/>
          <w:rtl/>
        </w:rPr>
      </w:pPr>
      <w:r w:rsidRPr="00B16AD7">
        <w:rPr>
          <w:rFonts w:eastAsia="Times New Roman" w:hint="cs"/>
          <w:sz w:val="28"/>
          <w:szCs w:val="28"/>
          <w:rtl/>
        </w:rPr>
        <w:t xml:space="preserve">تتحصل وقائع هذه الدعوى في الاستدعاء الذي تقدم به المدعي، والذي ذكر فيه أنه أحد منسوبي القوات البحرية ـ الأسطول الشرقي جناح الطيران البحري الثاني بالجبيل برتبة رقيب اول، وبتاريخ ١٤١٣/٥/٢٧هـ تم ابتعاثه في دورة داخلية وصدر له قرار برقم </w:t>
      </w:r>
      <w:r w:rsidRPr="00B16AD7">
        <w:rPr>
          <w:rFonts w:eastAsia="Times New Roman" w:hint="cs"/>
          <w:sz w:val="28"/>
          <w:szCs w:val="28"/>
          <w:rtl/>
          <w:lang w:bidi="fa-IR"/>
        </w:rPr>
        <w:t>۱۹۲۲۸/۱/</w:t>
      </w:r>
      <w:r w:rsidRPr="00B16AD7">
        <w:rPr>
          <w:rFonts w:eastAsia="Times New Roman" w:hint="cs"/>
          <w:sz w:val="28"/>
          <w:szCs w:val="28"/>
          <w:rtl/>
        </w:rPr>
        <w:t xml:space="preserve">٧/٥ وتاريخ ١٤٢٢/١٠/٢٨هـ والمتضمن الموافقة على ابتعاث المدعي وصرف بدل ابتعاث بواقع (75%) وعند استلامه للشيك تفاجاً أن المبلغ المصروف (5100 ) ريال، وعند الاستفسار من الشؤون المالية بالقوات البحرية بالدمام أفادوه بأنه تم معاملته بموجب قرار جديد للابتعاث والمتضمن تخفيض بدل الابتعاث إلى (37,5٪) وذكر أن قرار ابتعاثه والدورة التي حصل عليها كانت قبل صدور القرار الجديد بفترة زمنية طويلة، وقام بالمطالبة بمساواته بزملائه بصرف بدل ابتعاث بواقع </w:t>
      </w:r>
      <w:r w:rsidRPr="00B16AD7">
        <w:rPr>
          <w:rFonts w:eastAsia="Times New Roman" w:hint="cs"/>
          <w:sz w:val="28"/>
          <w:szCs w:val="28"/>
          <w:rtl/>
          <w:lang w:bidi="fa-IR"/>
        </w:rPr>
        <w:t>۷۵٪</w:t>
      </w:r>
      <w:r w:rsidRPr="00B16AD7">
        <w:rPr>
          <w:rFonts w:eastAsia="Times New Roman" w:hint="cs"/>
          <w:sz w:val="28"/>
          <w:szCs w:val="28"/>
          <w:rtl/>
        </w:rPr>
        <w:t xml:space="preserve"> ولكن دون جدوى، وختم استدعاءه بالمطالبة بصرف مستحقاته كاملة أسوة بزملائه وذلك كما ينص قرار ابتعاثه، وأرفق ما يراه سنداً لدعواه. وفي سبيل نظر الدعوى تمت الكتابة للمدعي بموجب خطاب الفرع رقم د/ف/٣/٢٤٦٤/٣١ وتاريخ ١٤٢٦/٩/٧هـ والمتضمن تحديد جلسة يوم الاحد ١٤٢٦/٩/٢٠هـ موعدا لحضور المدعي، وفي الموعد المحدد حضر المدعي المثبتة هويته بضبط القضية. وبسؤاله عن دعواه وتحديدها بدقة أجاب أنه يطالب بصرف كامل ما يستحقه من بدل الابتعاث بواقع 75٪ وفقاً للقرار رقم ٧/٥/</w:t>
      </w:r>
      <w:r w:rsidRPr="00B16AD7">
        <w:rPr>
          <w:rFonts w:eastAsia="Times New Roman" w:hint="cs"/>
          <w:sz w:val="28"/>
          <w:szCs w:val="28"/>
          <w:rtl/>
          <w:lang w:bidi="fa-IR"/>
        </w:rPr>
        <w:t>۱۹۲۲۸/۱</w:t>
      </w:r>
      <w:r w:rsidRPr="00B16AD7">
        <w:rPr>
          <w:rFonts w:eastAsia="Times New Roman" w:hint="cs"/>
          <w:sz w:val="28"/>
          <w:szCs w:val="28"/>
          <w:rtl/>
        </w:rPr>
        <w:t xml:space="preserve"> وتاریخ ١٤٢٢/</w:t>
      </w:r>
      <w:r w:rsidRPr="00B16AD7">
        <w:rPr>
          <w:rFonts w:eastAsia="Times New Roman" w:hint="cs"/>
          <w:sz w:val="28"/>
          <w:szCs w:val="28"/>
          <w:rtl/>
          <w:lang w:bidi="fa-IR"/>
        </w:rPr>
        <w:t>۱۰/۲۸</w:t>
      </w:r>
      <w:r w:rsidRPr="00B16AD7">
        <w:rPr>
          <w:rFonts w:eastAsia="Times New Roman" w:hint="cs"/>
          <w:sz w:val="28"/>
          <w:szCs w:val="28"/>
          <w:rtl/>
        </w:rPr>
        <w:t>هـ المبني على ما هو مقرر بنظام الابتعاث العسكري أسوة بزملائه الذين استلموا كامل الاستحقاق بواقع 75٪، وبسؤاله هل لديه ما يود إضافته؟ قرر اكتفاءه بما سبق أن قدم، وبناء على ذلك قررت الدائرة إقفال المرافعة في هذه القضية لدراستها وتأملها تمهيداً للفصل فيها من ناحية الاختصاص. الأسباب حيث إنه بعد الاطلاع على لائحة دعوى المدعي وما أرفق معها من مستندات وما ذكره في الجلسة، فإن حقيقة دعواه هي المطالبة بإلزام الجهة المدعى عليها بصرف كامل ما يستحقه من بدل ابتعاث بواقع 75٪ كما نص عليه نظام الابتعاث في الخدمة العسكرية. وحيث يتعين على الدائرة بحث مدى اختصاص ديوان المظالم ولائياً بنظر الدعوى قبل الدخول في موضوعها. وحيث إن المستقر لدى ديوان المظالم ان الدعاوى المتعلقة بالحقوق الوظيفية المقررة في نظم الخدمة العسكرية تخرج عن اختصاص الديوان عملا بنص المادة (١/١/٨) من نظامه الصادر بالمرسوم الملكي رقم م/٥١ وتاريخ ١٤٠٢/٧/١٧هـ والتي قصرت هذا الاختصاص على نظر المنازعات المتعلقة بالحقوق الوظيفية المقررة في نظم الخدمة المدنية، وعليه فإن ديوان المظالم لا يختص بالنظر في دعاوى شاغلي الوظائف في السلك العسكري إلا بالنظر في الدعاوى المتعلقة بشؤون التقاعد أو الطعن في القرارات الإدارية كما قرره النظام. وبتطبيق ما سبق على دعوى المدعي وما ضبط في ضبط القضية بأن مطالبته إلزام الجهة المدعى عليها بصرف ما يستحقه من بدل ابتعاث بواقع 75٪ وفقاً لنظام الابتعاث المنصوص عليه في النظام العسكري، وحيث إن هذه الدعوى خارجة عن اختصاص الديوان حسب ما نص عليه نظامه وما استقر عليه قضاؤه. ويؤيد ذلك ما ورد في حكم هيئة التدقيق رقم 35/ت/</w:t>
      </w:r>
      <w:r w:rsidRPr="00B16AD7">
        <w:rPr>
          <w:rFonts w:eastAsia="Times New Roman" w:hint="cs"/>
          <w:sz w:val="28"/>
          <w:szCs w:val="28"/>
          <w:rtl/>
          <w:lang w:bidi="fa-IR"/>
        </w:rPr>
        <w:t xml:space="preserve">۲/ </w:t>
      </w:r>
      <w:r w:rsidRPr="00B16AD7">
        <w:rPr>
          <w:rFonts w:eastAsia="Times New Roman" w:hint="cs"/>
          <w:sz w:val="28"/>
          <w:szCs w:val="28"/>
          <w:rtl/>
        </w:rPr>
        <w:t xml:space="preserve">لعام 1414هـ. فلهذه الأسباب حكمت الدائرة: بعدم اختصاص ديوان المظالم ولائياً بنظر الدعوى المقامة من المدعي/...... ضد الجهة المدعى عليها/ القوات البحرية - الاسطول الشرقي.؛ وذلك لما هو مبين </w:t>
      </w:r>
      <w:r w:rsidRPr="00B16AD7">
        <w:rPr>
          <w:rFonts w:eastAsia="Times New Roman" w:hint="cs"/>
          <w:sz w:val="28"/>
          <w:szCs w:val="28"/>
          <w:rtl/>
        </w:rPr>
        <w:lastRenderedPageBreak/>
        <w:t>بالأسباب. والله الموفق والهادي إلى سواء السبيل. وصلى الله وسلم على نبينا محمد وعلى آلة وصحبه أجمعين.</w:t>
      </w:r>
    </w:p>
    <w:p w:rsidR="003E2FCD" w:rsidRPr="00B16AD7" w:rsidRDefault="003E2FCD" w:rsidP="003E2FCD">
      <w:pPr>
        <w:jc w:val="both"/>
        <w:rPr>
          <w:rFonts w:eastAsia="Times New Roman"/>
          <w:b/>
          <w:bCs/>
          <w:sz w:val="28"/>
          <w:szCs w:val="28"/>
          <w:rtl/>
        </w:rPr>
      </w:pPr>
      <w:r w:rsidRPr="00B16AD7">
        <w:rPr>
          <w:rFonts w:eastAsia="Times New Roman" w:hint="cs"/>
          <w:b/>
          <w:bCs/>
          <w:sz w:val="28"/>
          <w:szCs w:val="28"/>
          <w:rtl/>
        </w:rPr>
        <w:t>هيئة التدقيق</w:t>
      </w:r>
    </w:p>
    <w:p w:rsidR="003E2FCD" w:rsidRPr="00B16AD7" w:rsidRDefault="003E2FCD" w:rsidP="003E2FCD">
      <w:pPr>
        <w:jc w:val="both"/>
        <w:rPr>
          <w:rFonts w:eastAsia="Times New Roman"/>
          <w:sz w:val="28"/>
          <w:szCs w:val="28"/>
          <w:rtl/>
        </w:rPr>
      </w:pPr>
      <w:r w:rsidRPr="00B16AD7">
        <w:rPr>
          <w:rFonts w:eastAsia="Times New Roman" w:hint="cs"/>
          <w:sz w:val="28"/>
          <w:szCs w:val="28"/>
          <w:rtl/>
        </w:rPr>
        <w:t> حکمت الهيئة: بتأييد الحكم رقم ٢٢/د/ف/31 لعام ١٤٢٦هـ الصادر في القضية رقم ٣/٩٥٧/ق لعام ١٤٢٦هـ فيما انتهى إليه من قضاء في الدعوى، والله الموفق. وصلى الله وسلم على نبينا محمد وعلى آله وصحبه أجمعين</w:t>
      </w: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B16AD7" w:rsidRDefault="003E2FCD" w:rsidP="003E2FCD">
      <w:pPr>
        <w:jc w:val="both"/>
        <w:rPr>
          <w:rFonts w:eastAsia="Times New Roman"/>
          <w:sz w:val="28"/>
          <w:szCs w:val="28"/>
          <w:rtl/>
        </w:rPr>
      </w:pPr>
    </w:p>
    <w:p w:rsidR="003E2FCD" w:rsidRPr="00B16AD7" w:rsidRDefault="003E2FCD" w:rsidP="003E2FCD">
      <w:pPr>
        <w:jc w:val="both"/>
        <w:rPr>
          <w:rFonts w:eastAsia="Times New Roman"/>
          <w:sz w:val="28"/>
          <w:szCs w:val="28"/>
          <w:rtl/>
        </w:rPr>
      </w:pPr>
    </w:p>
    <w:p w:rsidR="003E2FCD" w:rsidRPr="00B16AD7" w:rsidRDefault="003E2FCD" w:rsidP="003E2FCD">
      <w:pPr>
        <w:jc w:val="both"/>
        <w:rPr>
          <w:rFonts w:eastAsia="Times New Roman"/>
          <w:b/>
          <w:bCs/>
          <w:sz w:val="28"/>
          <w:szCs w:val="28"/>
          <w:rtl/>
        </w:rPr>
      </w:pPr>
      <w:r w:rsidRPr="00B16AD7">
        <w:rPr>
          <w:rFonts w:eastAsia="Times New Roman" w:hint="cs"/>
          <w:b/>
          <w:bCs/>
          <w:sz w:val="28"/>
          <w:szCs w:val="28"/>
          <w:rtl/>
        </w:rPr>
        <w:t>رقم القضية ٢٩٨٢/</w:t>
      </w:r>
      <w:r>
        <w:rPr>
          <w:rFonts w:eastAsia="Times New Roman" w:hint="cs"/>
          <w:b/>
          <w:bCs/>
          <w:sz w:val="28"/>
          <w:szCs w:val="28"/>
          <w:rtl/>
        </w:rPr>
        <w:t>1</w:t>
      </w:r>
      <w:r w:rsidRPr="00B16AD7">
        <w:rPr>
          <w:rFonts w:eastAsia="Times New Roman" w:hint="cs"/>
          <w:b/>
          <w:bCs/>
          <w:sz w:val="28"/>
          <w:szCs w:val="28"/>
          <w:rtl/>
        </w:rPr>
        <w:t>/ق لعام ١٤٢٦هـ</w:t>
      </w:r>
    </w:p>
    <w:p w:rsidR="003E2FCD" w:rsidRPr="00B16AD7" w:rsidRDefault="003E2FCD" w:rsidP="003E2FCD">
      <w:pPr>
        <w:jc w:val="both"/>
        <w:rPr>
          <w:rFonts w:eastAsia="Times New Roman"/>
          <w:b/>
          <w:bCs/>
          <w:sz w:val="28"/>
          <w:szCs w:val="28"/>
          <w:rtl/>
        </w:rPr>
      </w:pPr>
      <w:r w:rsidRPr="00B16AD7">
        <w:rPr>
          <w:rFonts w:eastAsia="Times New Roman" w:hint="cs"/>
          <w:b/>
          <w:bCs/>
          <w:sz w:val="28"/>
          <w:szCs w:val="28"/>
          <w:rtl/>
        </w:rPr>
        <w:t> رقم الحكم الابتدائي ٢/١/٥/٨٨ لعام ١٤٢٦هـ</w:t>
      </w:r>
    </w:p>
    <w:p w:rsidR="003E2FCD" w:rsidRPr="00B16AD7" w:rsidRDefault="003E2FCD" w:rsidP="003E2FCD">
      <w:pPr>
        <w:jc w:val="both"/>
        <w:rPr>
          <w:rFonts w:eastAsia="Times New Roman"/>
          <w:b/>
          <w:bCs/>
          <w:sz w:val="28"/>
          <w:szCs w:val="28"/>
          <w:rtl/>
        </w:rPr>
      </w:pPr>
      <w:r w:rsidRPr="00B16AD7">
        <w:rPr>
          <w:rFonts w:eastAsia="Times New Roman" w:hint="cs"/>
          <w:b/>
          <w:bCs/>
          <w:sz w:val="28"/>
          <w:szCs w:val="28"/>
          <w:rtl/>
        </w:rPr>
        <w:t> رقم حكم التدقيق 140/ت/6 لعام ١٤٢٧هـ</w:t>
      </w:r>
    </w:p>
    <w:p w:rsidR="003E2FCD" w:rsidRPr="00B16AD7" w:rsidRDefault="003E2FCD" w:rsidP="003E2FCD">
      <w:pPr>
        <w:jc w:val="both"/>
        <w:rPr>
          <w:rFonts w:eastAsia="Times New Roman"/>
          <w:b/>
          <w:bCs/>
          <w:sz w:val="28"/>
          <w:szCs w:val="28"/>
          <w:rtl/>
        </w:rPr>
      </w:pPr>
      <w:r w:rsidRPr="00B16AD7">
        <w:rPr>
          <w:rFonts w:eastAsia="Times New Roman" w:hint="cs"/>
          <w:b/>
          <w:bCs/>
          <w:sz w:val="28"/>
          <w:szCs w:val="28"/>
          <w:rtl/>
        </w:rPr>
        <w:t> تاريخ الجلسة ١٤٢٧/٢/١٨هـ</w:t>
      </w:r>
    </w:p>
    <w:p w:rsidR="003E2FCD" w:rsidRPr="00B16AD7" w:rsidRDefault="003E2FCD" w:rsidP="003E2FCD">
      <w:pPr>
        <w:jc w:val="center"/>
        <w:rPr>
          <w:rFonts w:eastAsia="Times New Roman"/>
          <w:b/>
          <w:bCs/>
          <w:sz w:val="28"/>
          <w:szCs w:val="28"/>
          <w:rtl/>
        </w:rPr>
      </w:pPr>
      <w:r w:rsidRPr="00B16AD7">
        <w:rPr>
          <w:rFonts w:eastAsia="Times New Roman" w:hint="cs"/>
          <w:b/>
          <w:bCs/>
          <w:sz w:val="28"/>
          <w:szCs w:val="28"/>
          <w:rtl/>
        </w:rPr>
        <w:t>الموضوعات</w:t>
      </w:r>
    </w:p>
    <w:p w:rsidR="003E2FCD" w:rsidRPr="00B16AD7" w:rsidRDefault="003E2FCD" w:rsidP="003E2FCD">
      <w:pPr>
        <w:jc w:val="both"/>
        <w:rPr>
          <w:rFonts w:eastAsia="Times New Roman"/>
          <w:b/>
          <w:bCs/>
          <w:sz w:val="28"/>
          <w:szCs w:val="28"/>
          <w:rtl/>
        </w:rPr>
      </w:pPr>
      <w:r w:rsidRPr="00B16AD7">
        <w:rPr>
          <w:rFonts w:eastAsia="Times New Roman" w:hint="cs"/>
          <w:sz w:val="28"/>
          <w:szCs w:val="28"/>
          <w:rtl/>
        </w:rPr>
        <w:t xml:space="preserve"> </w:t>
      </w:r>
      <w:r w:rsidRPr="00B16AD7">
        <w:rPr>
          <w:rFonts w:eastAsia="Times New Roman" w:hint="cs"/>
          <w:b/>
          <w:bCs/>
          <w:sz w:val="28"/>
          <w:szCs w:val="28"/>
          <w:rtl/>
        </w:rPr>
        <w:t>اختصاص ـ ما يخرج عن الاختصاص الولائي لديوان المظالم ـ هيئة السوق المالية - لجان إدارية ذات اختصاص قضائي ـ لجنة الفصل في منازعات الأوراق المالية. قرار حجز أسهم.</w:t>
      </w:r>
    </w:p>
    <w:p w:rsidR="003E2FCD" w:rsidRPr="00B16AD7" w:rsidRDefault="003E2FCD" w:rsidP="003E2FCD">
      <w:pPr>
        <w:jc w:val="center"/>
        <w:rPr>
          <w:rFonts w:eastAsia="Times New Roman"/>
          <w:b/>
          <w:bCs/>
          <w:sz w:val="28"/>
          <w:szCs w:val="28"/>
          <w:rtl/>
        </w:rPr>
      </w:pPr>
      <w:r w:rsidRPr="00B16AD7">
        <w:rPr>
          <w:rFonts w:eastAsia="Times New Roman" w:hint="cs"/>
          <w:b/>
          <w:bCs/>
          <w:sz w:val="28"/>
          <w:szCs w:val="28"/>
          <w:rtl/>
        </w:rPr>
        <w:t>الأنظمة واللوائح</w:t>
      </w:r>
    </w:p>
    <w:p w:rsidR="003E2FCD" w:rsidRPr="00B16AD7" w:rsidRDefault="003E2FCD" w:rsidP="003E2FCD">
      <w:pPr>
        <w:jc w:val="both"/>
        <w:rPr>
          <w:rFonts w:eastAsia="Times New Roman"/>
          <w:sz w:val="28"/>
          <w:szCs w:val="28"/>
          <w:rtl/>
        </w:rPr>
      </w:pPr>
      <w:r w:rsidRPr="00DE2E71">
        <w:rPr>
          <w:rFonts w:eastAsia="Times New Roman" w:hint="cs"/>
          <w:sz w:val="28"/>
          <w:szCs w:val="28"/>
          <w:rtl/>
        </w:rPr>
        <w:lastRenderedPageBreak/>
        <w:t>•</w:t>
      </w:r>
      <w:r>
        <w:rPr>
          <w:rFonts w:eastAsia="Times New Roman" w:hint="cs"/>
          <w:sz w:val="28"/>
          <w:szCs w:val="28"/>
          <w:rtl/>
        </w:rPr>
        <w:t xml:space="preserve"> </w:t>
      </w:r>
      <w:r w:rsidRPr="00B16AD7">
        <w:rPr>
          <w:rFonts w:eastAsia="Times New Roman" w:hint="cs"/>
          <w:sz w:val="28"/>
          <w:szCs w:val="28"/>
          <w:rtl/>
        </w:rPr>
        <w:t>نظا</w:t>
      </w:r>
      <w:r w:rsidRPr="00B16AD7">
        <w:rPr>
          <w:rFonts w:eastAsia="Times New Roman" w:hint="eastAsia"/>
          <w:sz w:val="28"/>
          <w:szCs w:val="28"/>
          <w:rtl/>
        </w:rPr>
        <w:t>م</w:t>
      </w:r>
      <w:r w:rsidRPr="00B16AD7">
        <w:rPr>
          <w:rFonts w:eastAsia="Times New Roman" w:hint="cs"/>
          <w:sz w:val="28"/>
          <w:szCs w:val="28"/>
          <w:rtl/>
        </w:rPr>
        <w:t xml:space="preserve"> السوق الـمـالـيـة الـصــادر بالمرسوم الملكي رقم (م/٣٠) وتاريخ ١٤٢٤/٦/٢ هـ.</w:t>
      </w:r>
    </w:p>
    <w:p w:rsidR="003E2FCD" w:rsidRPr="00B16AD7" w:rsidRDefault="003E2FCD" w:rsidP="003E2FCD">
      <w:pPr>
        <w:jc w:val="both"/>
        <w:rPr>
          <w:rFonts w:eastAsia="Times New Roman"/>
          <w:sz w:val="28"/>
          <w:szCs w:val="28"/>
          <w:rtl/>
        </w:rPr>
      </w:pPr>
    </w:p>
    <w:p w:rsidR="003E2FCD" w:rsidRPr="00B16AD7" w:rsidRDefault="003E2FCD" w:rsidP="003E2FCD">
      <w:pPr>
        <w:jc w:val="center"/>
        <w:rPr>
          <w:rFonts w:eastAsia="Times New Roman"/>
          <w:b/>
          <w:bCs/>
          <w:sz w:val="28"/>
          <w:szCs w:val="28"/>
          <w:rtl/>
        </w:rPr>
      </w:pPr>
      <w:r w:rsidRPr="00B16AD7">
        <w:rPr>
          <w:rFonts w:eastAsia="Times New Roman" w:hint="cs"/>
          <w:b/>
          <w:bCs/>
          <w:sz w:val="28"/>
          <w:szCs w:val="28"/>
          <w:rtl/>
        </w:rPr>
        <w:t>الملخص</w:t>
      </w:r>
    </w:p>
    <w:p w:rsidR="003E2FCD" w:rsidRPr="00B16AD7" w:rsidRDefault="003E2FCD" w:rsidP="003E2FCD">
      <w:pPr>
        <w:jc w:val="both"/>
        <w:rPr>
          <w:rFonts w:eastAsia="Times New Roman"/>
          <w:sz w:val="28"/>
          <w:szCs w:val="28"/>
          <w:rtl/>
        </w:rPr>
      </w:pPr>
      <w:r w:rsidRPr="00B16AD7">
        <w:rPr>
          <w:rFonts w:eastAsia="Times New Roman" w:hint="cs"/>
          <w:sz w:val="28"/>
          <w:szCs w:val="28"/>
          <w:rtl/>
        </w:rPr>
        <w:t>المدعي يطلب إلغاء قرار حجز أسهم موكله عن التداول الصادر من هيئة السوق المالية - جميع المنازعات التي تقع في نطاق أحكام نظام السوق المالية ولوائحه التنفيذية ولوائح الهيئة والسوق وقواعدهما وتعليماتهما في الحق العام والحق الخاص من اختصاص لجنة الفصل في منازعات الأوراق المالية ـ الأصل أن الديوان يختص بنظر الدعوى بصفتها طعناً في قرار إداري، إلا أن نص المادة ٢٥ من نظام السوق المالية أخرج هذا الاختصاص من ولاية الديوان القضائية وأسنده إلى لجنة الفصل في منازعات الأوراق المالية - أثره: عدم اختصاص الديوان بنظر هذا النوع من الدعاوي </w:t>
      </w:r>
    </w:p>
    <w:p w:rsidR="003E2FCD" w:rsidRPr="00DE2E71" w:rsidRDefault="003E2FCD" w:rsidP="003E2FCD">
      <w:pPr>
        <w:jc w:val="center"/>
        <w:rPr>
          <w:rFonts w:eastAsia="Times New Roman"/>
          <w:b/>
          <w:bCs/>
          <w:sz w:val="28"/>
          <w:szCs w:val="28"/>
          <w:rtl/>
        </w:rPr>
      </w:pPr>
      <w:r w:rsidRPr="00DE2E71">
        <w:rPr>
          <w:rFonts w:eastAsia="Times New Roman" w:hint="cs"/>
          <w:b/>
          <w:bCs/>
          <w:sz w:val="28"/>
          <w:szCs w:val="28"/>
          <w:rtl/>
        </w:rPr>
        <w:t>الوقائع</w:t>
      </w:r>
    </w:p>
    <w:p w:rsidR="003E2FCD" w:rsidRPr="00B16AD7" w:rsidRDefault="003E2FCD" w:rsidP="003E2FCD">
      <w:pPr>
        <w:jc w:val="both"/>
        <w:rPr>
          <w:rFonts w:eastAsia="Times New Roman"/>
          <w:sz w:val="28"/>
          <w:szCs w:val="28"/>
          <w:rtl/>
        </w:rPr>
      </w:pPr>
      <w:r w:rsidRPr="00B16AD7">
        <w:rPr>
          <w:rFonts w:eastAsia="Times New Roman" w:hint="cs"/>
          <w:sz w:val="28"/>
          <w:szCs w:val="28"/>
          <w:rtl/>
        </w:rPr>
        <w:t xml:space="preserve"> إن وقائع هذه القضية تتحصل بأن وكيل المدعي قدم إلى الـديـوان بتاريخ ١٤٢٦/٧/١٨هـ استدعاء ذكر فيه أن لموكله اثني عشر ألفاً وخمسمائة واثني عشر سهماً في بنك الرياض، وقامت هيئة السوق المالية بحجزها عن التداول، وتظلم عدة مرات لرئيس هيئة السوق المالية بتاريخ ١٤٢٦/٥/8هـ لمعرفة السبب في حجزها عن التداول، وبتاريخ ١٤٢٦/٥/١٩هـ وبتاريخ ١٤٢٦/٦/١٧هـ ولم يحصل على إجابة مقنعة، وقد لحق موكله أضرار كبيرة منها أن سعر السهم وصل إلى ما يزيد على ثمانمائة وسبعين ريالاً ولم يستطع موكله التصرف فيها، ثم نزلت تلك الأسهم إلى ما دون ذلك سبعمائة وثلاثين ريالاً وأنه يحتفظ بحقه في المطالبة بالأضرار، وطلب وكيل المدعي في ختام استدعائه إصدار قرار بإلغاء حجز الأسهم. كما قدم وكيل المدعي بتاريخ ١٤٢٦/٨/٨هـ استدعاء أضاف فيه أنه يطلب إصدار قرار بوقف تنفيذ قرار حجز الأسهم المخالف للأمر السامي رقم 335 وتاريخ ١٣٨٤/١/١٠ هـ، حيث إن ما يخالف الأمر السامي باطل لأنه مخالف لأصله ومن له دعوى في هذه الأسهم فليتوجه للقضاء المختص. الأسباب حيث إن الاختصاص الولائي لديوان المظالم بنظر النزاع القائم بين المدعي وهيئة سوق المال مسألة أولية يجب بحثها والتصدي لها أولا ولو لم يثرها أحد الخصوم. وحيث إن المادة (١/٢٥) من نظام السوق المالية الصادر بالمرسوم الملكي رقم (م/٣٠) وتاريخ ١٤٢٤/٦/٢هـ تنص على أن "تنشئ الهيئة لجنة تسمى لجنة الفصل في منازعات الأوراق المالية تختص بالفصل في المنازعات التي تقع في نطاق أحكام هذا النظام ولوائحه التنفيذية ولوائح الهيئة والسوق وقواعدهما وتعليماتهما في الحق العام والحق الخاص، ويكون لها جميع الصلاحيات الضرورية للتحقيق والفصل في الشكوى أو الدعوى بما في ذلك سلطة استدعاء الشهود وإصدار القرارات، وفرض العقوبات، والأمر بتقديم الأدلة والوثائق". كما نصت الفقرة (ز) من المادة نفسها على أن (تكون بقرار من مجلس الوزراء لجنة الاستئناف من ثلاثة أعضاء يمثلون وزارة المالية، ووزارة التجارة والصناعة، وهيئة الخبراء بمجلس الوزراء لفترة ثلاث سنوات قابلة للتجديد، ويحق للجنة الاستئناف وفقاً لتقديرها رفض النظر في القرارات التي تصدرها لجنة الفصل في منازعات الأوراق المالية، أو تأكيد تلك القرارات، أو إعادة النظر في الشكوى أو الدعوى من جديد استناداً إلى المعلومات الثابتة في ملف الدعوى أمام لجنة الفصل، وإصدار القرار الذي تراه مناسباً في موضوع الشكوى أو الدعوى، وتعد قرارات لجنة الاستئناف نهائية). وحيث إن هذا النص الخاص الذي يعمل به في خصوصه أخرج جميع المنازعات التي تقع في نطاق أحكام نظام السوق المالية ولوائحه التنفيذية </w:t>
      </w:r>
      <w:r w:rsidRPr="00B16AD7">
        <w:rPr>
          <w:rFonts w:eastAsia="Times New Roman" w:hint="cs"/>
          <w:sz w:val="28"/>
          <w:szCs w:val="28"/>
          <w:rtl/>
        </w:rPr>
        <w:lastRenderedPageBreak/>
        <w:t xml:space="preserve">ولوائح الهيئة والسوق وقواعدهما وتعليماتهما في الحق العام والحق الخاص من الجهة القضائية المختصة في الأصل، وأسند الاختصاص فيها إلى لجنة الفصل في منازعات الأوراق المالية الذي كون لها النظام لجنة استئناف من ثلاثة أعضاء، ونص على أن قراراتها نهائية في النزاع ولم يجعل النظام لصاحب الشأن التظلم من قرار اللجنة أمام الديوان، وعليه فإن طلب وكيل المدعي بإلغاء قرار حجز أسهم موكله عن التداول الصادر من هيئة السوق المالية وإن كان الأصل أن الديوان يختص بنظره بصفته طعناً في قرار إداري، إلا أن نص المادة السالف ذكرها أخرج هذا الاختصاص من ولاية الديوان القضائية وأسنده إلى لجنة الفصل في منازعات الأوراق المالية؛ مما تنتهي معه الدائرة إلى عدم اختصاصها ولائياً بنظر هذه الدعوى الماثلة وهو ما تقضي به. فلما تقدم من أسباب حكمت الدائرة: بعدم اختصاص ديوان المظالم ولائياً بنظر الدعوى رقم </w:t>
      </w:r>
      <w:r w:rsidRPr="00B16AD7">
        <w:rPr>
          <w:rFonts w:eastAsia="Times New Roman" w:hint="cs"/>
          <w:sz w:val="28"/>
          <w:szCs w:val="28"/>
          <w:rtl/>
          <w:lang w:bidi="fa-IR"/>
        </w:rPr>
        <w:t>۱/۲۹۸۲/</w:t>
      </w:r>
      <w:r w:rsidRPr="00B16AD7">
        <w:rPr>
          <w:rFonts w:eastAsia="Times New Roman" w:hint="cs"/>
          <w:sz w:val="28"/>
          <w:szCs w:val="28"/>
          <w:rtl/>
        </w:rPr>
        <w:t>ق لعام ١٤٢٦هـ المقامة من... بالوكالة عن...... ضد هيئة السوق المالية، والله الموفق. وصلى الله وسلم على نبينا محمد وآلة وصحبه أجمعين</w:t>
      </w:r>
    </w:p>
    <w:p w:rsidR="003E2FCD" w:rsidRPr="00B16AD7" w:rsidRDefault="003E2FCD" w:rsidP="003E2FCD">
      <w:pPr>
        <w:jc w:val="both"/>
        <w:rPr>
          <w:rFonts w:eastAsia="Times New Roman"/>
          <w:sz w:val="28"/>
          <w:szCs w:val="28"/>
          <w:rtl/>
        </w:rPr>
      </w:pPr>
    </w:p>
    <w:p w:rsidR="003E2FCD" w:rsidRPr="00B16AD7" w:rsidRDefault="003E2FCD" w:rsidP="003E2FCD">
      <w:pPr>
        <w:jc w:val="both"/>
        <w:rPr>
          <w:rFonts w:eastAsia="Times New Roman"/>
          <w:b/>
          <w:bCs/>
          <w:sz w:val="28"/>
          <w:szCs w:val="28"/>
          <w:rtl/>
        </w:rPr>
      </w:pPr>
      <w:r w:rsidRPr="00B16AD7">
        <w:rPr>
          <w:rFonts w:eastAsia="Times New Roman" w:hint="cs"/>
          <w:b/>
          <w:bCs/>
          <w:sz w:val="28"/>
          <w:szCs w:val="28"/>
          <w:rtl/>
        </w:rPr>
        <w:t>هيئة التدقيق</w:t>
      </w:r>
    </w:p>
    <w:p w:rsidR="003E2FCD" w:rsidRPr="00B16AD7" w:rsidRDefault="003E2FCD" w:rsidP="003E2FCD">
      <w:pPr>
        <w:jc w:val="both"/>
        <w:rPr>
          <w:rFonts w:eastAsia="Times New Roman"/>
          <w:sz w:val="28"/>
          <w:szCs w:val="28"/>
          <w:rtl/>
        </w:rPr>
      </w:pPr>
      <w:r w:rsidRPr="00B16AD7">
        <w:rPr>
          <w:rFonts w:eastAsia="Times New Roman" w:hint="cs"/>
          <w:sz w:val="28"/>
          <w:szCs w:val="28"/>
          <w:rtl/>
        </w:rPr>
        <w:t>حكمت الهيئة: بتأييد الحكم رقم ٨٨/د/ ٢/١ لعام ١٤٢٦هـ الصادر في القضية رقم ١/٢</w:t>
      </w:r>
      <w:r w:rsidRPr="00B16AD7">
        <w:rPr>
          <w:rFonts w:eastAsia="Times New Roman" w:hint="cs"/>
          <w:sz w:val="28"/>
          <w:szCs w:val="28"/>
          <w:rtl/>
          <w:lang w:bidi="fa-IR"/>
        </w:rPr>
        <w:t>۹۸۲/</w:t>
      </w:r>
      <w:r w:rsidRPr="00B16AD7">
        <w:rPr>
          <w:rFonts w:eastAsia="Times New Roman" w:hint="cs"/>
          <w:sz w:val="28"/>
          <w:szCs w:val="28"/>
          <w:rtl/>
        </w:rPr>
        <w:t>ق لعام ١٤٢٦هـ فيما انتهى إليه من قضاء في الدعوى. والله الموفق. وصلي الله وسلم على نبينا محمد وعلى آلة وصحبه أجمعين</w:t>
      </w:r>
    </w:p>
    <w:p w:rsidR="003E2FCD" w:rsidRPr="00B16AD7" w:rsidRDefault="003E2FCD" w:rsidP="003E2FCD">
      <w:pPr>
        <w:jc w:val="both"/>
        <w:rPr>
          <w:rFonts w:eastAsia="Times New Roman"/>
          <w:sz w:val="28"/>
          <w:szCs w:val="28"/>
          <w:rtl/>
        </w:rPr>
      </w:pPr>
    </w:p>
    <w:p w:rsidR="003E2FCD" w:rsidRPr="00B16AD7" w:rsidRDefault="003E2FCD" w:rsidP="003E2FCD">
      <w:pPr>
        <w:jc w:val="both"/>
        <w:rPr>
          <w:rFonts w:eastAsia="Times New Roman"/>
          <w:b/>
          <w:bCs/>
          <w:sz w:val="28"/>
          <w:szCs w:val="28"/>
          <w:rtl/>
        </w:rPr>
      </w:pPr>
    </w:p>
    <w:p w:rsidR="003E2FCD" w:rsidRPr="00B16AD7"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Pr="00B16AD7" w:rsidRDefault="003E2FCD" w:rsidP="003E2FCD">
      <w:pPr>
        <w:jc w:val="both"/>
        <w:rPr>
          <w:rFonts w:eastAsia="Times New Roman"/>
          <w:b/>
          <w:bCs/>
          <w:sz w:val="28"/>
          <w:szCs w:val="28"/>
          <w:rtl/>
        </w:rPr>
      </w:pPr>
    </w:p>
    <w:p w:rsidR="003E2FCD" w:rsidRPr="00B16AD7" w:rsidRDefault="003E2FCD" w:rsidP="003E2FCD">
      <w:pPr>
        <w:jc w:val="both"/>
        <w:rPr>
          <w:rFonts w:eastAsia="Times New Roman"/>
          <w:b/>
          <w:bCs/>
          <w:sz w:val="28"/>
          <w:szCs w:val="28"/>
          <w:rtl/>
        </w:rPr>
      </w:pPr>
      <w:r w:rsidRPr="00B16AD7">
        <w:rPr>
          <w:rFonts w:eastAsia="Times New Roman" w:hint="cs"/>
          <w:b/>
          <w:bCs/>
          <w:sz w:val="28"/>
          <w:szCs w:val="28"/>
          <w:rtl/>
        </w:rPr>
        <w:t>رقم القضية 4/2/ق لعام ١٤٢٤هـ</w:t>
      </w:r>
    </w:p>
    <w:p w:rsidR="003E2FCD" w:rsidRPr="00B16AD7" w:rsidRDefault="003E2FCD" w:rsidP="003E2FCD">
      <w:pPr>
        <w:jc w:val="both"/>
        <w:rPr>
          <w:rFonts w:eastAsia="Times New Roman"/>
          <w:b/>
          <w:bCs/>
          <w:sz w:val="28"/>
          <w:szCs w:val="28"/>
          <w:rtl/>
        </w:rPr>
      </w:pPr>
      <w:r w:rsidRPr="00B16AD7">
        <w:rPr>
          <w:rFonts w:eastAsia="Times New Roman" w:hint="cs"/>
          <w:b/>
          <w:bCs/>
          <w:sz w:val="28"/>
          <w:szCs w:val="28"/>
          <w:rtl/>
        </w:rPr>
        <w:t> رقم الحكم الابتدائي ٤٤/د/ف/17 لعام ١٤٢٦هـ</w:t>
      </w:r>
    </w:p>
    <w:p w:rsidR="003E2FCD" w:rsidRPr="00B16AD7" w:rsidRDefault="003E2FCD" w:rsidP="003E2FCD">
      <w:pPr>
        <w:jc w:val="both"/>
        <w:rPr>
          <w:rFonts w:eastAsia="Times New Roman"/>
          <w:b/>
          <w:bCs/>
          <w:sz w:val="28"/>
          <w:szCs w:val="28"/>
          <w:rtl/>
        </w:rPr>
      </w:pPr>
      <w:r w:rsidRPr="00B16AD7">
        <w:rPr>
          <w:rFonts w:eastAsia="Times New Roman" w:hint="cs"/>
          <w:b/>
          <w:bCs/>
          <w:sz w:val="28"/>
          <w:szCs w:val="28"/>
          <w:rtl/>
        </w:rPr>
        <w:t> رقم حكم التدقيق 143/ت/6 لعام ١٤٢٧هـ</w:t>
      </w:r>
    </w:p>
    <w:p w:rsidR="003E2FCD" w:rsidRPr="00B16AD7" w:rsidRDefault="003E2FCD" w:rsidP="003E2FCD">
      <w:pPr>
        <w:jc w:val="both"/>
        <w:rPr>
          <w:rFonts w:eastAsia="Times New Roman"/>
          <w:b/>
          <w:bCs/>
          <w:sz w:val="28"/>
          <w:szCs w:val="28"/>
          <w:rtl/>
        </w:rPr>
      </w:pPr>
      <w:r w:rsidRPr="00B16AD7">
        <w:rPr>
          <w:rFonts w:eastAsia="Times New Roman" w:hint="cs"/>
          <w:b/>
          <w:bCs/>
          <w:sz w:val="28"/>
          <w:szCs w:val="28"/>
          <w:rtl/>
        </w:rPr>
        <w:t> تاريخ الجلسة ١٤٢٧/٢/١٨هـ </w:t>
      </w:r>
    </w:p>
    <w:p w:rsidR="003E2FCD" w:rsidRPr="00B16AD7" w:rsidRDefault="003E2FCD" w:rsidP="003E2FCD">
      <w:pPr>
        <w:jc w:val="center"/>
        <w:rPr>
          <w:rFonts w:eastAsia="Times New Roman"/>
          <w:sz w:val="28"/>
          <w:szCs w:val="28"/>
          <w:rtl/>
        </w:rPr>
      </w:pPr>
      <w:r w:rsidRPr="00B16AD7">
        <w:rPr>
          <w:rFonts w:eastAsia="Times New Roman" w:hint="cs"/>
          <w:sz w:val="28"/>
          <w:szCs w:val="28"/>
          <w:rtl/>
        </w:rPr>
        <w:lastRenderedPageBreak/>
        <w:t>ا</w:t>
      </w:r>
      <w:r w:rsidRPr="00B16AD7">
        <w:rPr>
          <w:rFonts w:eastAsia="Times New Roman" w:hint="cs"/>
          <w:b/>
          <w:bCs/>
          <w:sz w:val="28"/>
          <w:szCs w:val="28"/>
          <w:rtl/>
        </w:rPr>
        <w:t>لموضوعات</w:t>
      </w:r>
    </w:p>
    <w:p w:rsidR="003E2FCD" w:rsidRPr="00B16AD7" w:rsidRDefault="003E2FCD" w:rsidP="003E2FCD">
      <w:pPr>
        <w:jc w:val="both"/>
        <w:rPr>
          <w:rFonts w:eastAsia="Times New Roman"/>
          <w:b/>
          <w:bCs/>
          <w:sz w:val="28"/>
          <w:szCs w:val="28"/>
          <w:rtl/>
        </w:rPr>
      </w:pPr>
      <w:r w:rsidRPr="00B16AD7">
        <w:rPr>
          <w:rFonts w:eastAsia="Times New Roman" w:hint="cs"/>
          <w:sz w:val="28"/>
          <w:szCs w:val="28"/>
          <w:rtl/>
        </w:rPr>
        <w:t> </w:t>
      </w:r>
      <w:r w:rsidRPr="00B16AD7">
        <w:rPr>
          <w:rFonts w:eastAsia="Times New Roman" w:hint="cs"/>
          <w:b/>
          <w:bCs/>
          <w:sz w:val="28"/>
          <w:szCs w:val="28"/>
          <w:rtl/>
        </w:rPr>
        <w:t>اختصاص ـ ما يخرج عن الاختصاص الولائي لديوان المظالم ـ وقف. تعويض.</w:t>
      </w:r>
    </w:p>
    <w:p w:rsidR="003E2FCD" w:rsidRPr="00B16AD7" w:rsidRDefault="003E2FCD" w:rsidP="003E2FCD">
      <w:pPr>
        <w:jc w:val="both"/>
        <w:rPr>
          <w:rFonts w:eastAsia="Times New Roman"/>
          <w:sz w:val="28"/>
          <w:szCs w:val="28"/>
          <w:rtl/>
        </w:rPr>
      </w:pPr>
      <w:r w:rsidRPr="00B16AD7">
        <w:rPr>
          <w:rFonts w:eastAsia="Times New Roman" w:hint="cs"/>
          <w:b/>
          <w:bCs/>
          <w:sz w:val="28"/>
          <w:szCs w:val="28"/>
          <w:rtl/>
        </w:rPr>
        <w:t>الملخص.</w:t>
      </w:r>
    </w:p>
    <w:p w:rsidR="003E2FCD" w:rsidRPr="00B16AD7" w:rsidRDefault="003E2FCD" w:rsidP="003E2FCD">
      <w:pPr>
        <w:jc w:val="both"/>
        <w:rPr>
          <w:rFonts w:eastAsia="Times New Roman"/>
          <w:sz w:val="28"/>
          <w:szCs w:val="28"/>
          <w:rtl/>
        </w:rPr>
      </w:pPr>
      <w:r w:rsidRPr="00B16AD7">
        <w:rPr>
          <w:rFonts w:eastAsia="Times New Roman" w:hint="cs"/>
          <w:sz w:val="28"/>
          <w:szCs w:val="28"/>
          <w:rtl/>
        </w:rPr>
        <w:t>مطالبة المدعي إلزام إدارة العين العزيزية بمحافظة جدة تعويضه عن الأضرار التي أصابته جراء قرارها المتضمن قطع المياه عن المغسلة العائدة له ـ الثابت أن العين العزيزية وفقاً للمرسوم الملكي المؤرخ ١٣٦٧/٨/٢٥هـ هي وقف أوقفه الملك عبد العزي</w:t>
      </w:r>
      <w:r w:rsidRPr="00B16AD7">
        <w:rPr>
          <w:rFonts w:eastAsia="Times New Roman" w:hint="eastAsia"/>
          <w:sz w:val="28"/>
          <w:szCs w:val="28"/>
          <w:rtl/>
        </w:rPr>
        <w:t>ز</w:t>
      </w:r>
      <w:r w:rsidRPr="00B16AD7">
        <w:rPr>
          <w:rFonts w:eastAsia="Times New Roman" w:hint="cs"/>
          <w:sz w:val="28"/>
          <w:szCs w:val="28"/>
          <w:rtl/>
        </w:rPr>
        <w:t xml:space="preserve"> - رحمه الله ـ للسقيا، مما تكون معه جهة تبرعيه ولا تدخل في إطار الجهات الإدارية، وبالتالي فلا يختص الديوان بنظر الدعاوى المتعلقة بها.</w:t>
      </w:r>
    </w:p>
    <w:p w:rsidR="003E2FCD" w:rsidRPr="00B16AD7" w:rsidRDefault="003E2FCD" w:rsidP="003E2FCD">
      <w:pPr>
        <w:jc w:val="center"/>
        <w:rPr>
          <w:rFonts w:eastAsia="Times New Roman"/>
          <w:b/>
          <w:bCs/>
          <w:sz w:val="28"/>
          <w:szCs w:val="28"/>
          <w:rtl/>
        </w:rPr>
      </w:pPr>
      <w:r w:rsidRPr="00B16AD7">
        <w:rPr>
          <w:rFonts w:eastAsia="Times New Roman" w:hint="cs"/>
          <w:b/>
          <w:bCs/>
          <w:sz w:val="28"/>
          <w:szCs w:val="28"/>
          <w:rtl/>
        </w:rPr>
        <w:t>الوقائع</w:t>
      </w:r>
    </w:p>
    <w:p w:rsidR="003E2FCD" w:rsidRPr="00B16AD7" w:rsidRDefault="003E2FCD" w:rsidP="003E2FCD">
      <w:pPr>
        <w:jc w:val="both"/>
        <w:rPr>
          <w:rFonts w:eastAsia="Times New Roman"/>
          <w:sz w:val="28"/>
          <w:szCs w:val="28"/>
          <w:rtl/>
        </w:rPr>
      </w:pPr>
      <w:r w:rsidRPr="00B16AD7">
        <w:rPr>
          <w:rFonts w:eastAsia="Times New Roman" w:hint="cs"/>
          <w:sz w:val="28"/>
          <w:szCs w:val="28"/>
          <w:rtl/>
        </w:rPr>
        <w:t xml:space="preserve">تتلخص الوقائع حسبما تبين من الأوراق المرفقة أنه بتاريخ ١٤٢٤/١/6هـ تقدم المدعي باستدعاء أوضح فيه أنه استأجر محلاً بمدينة الحرس الوطني السكنية بجدة، بغرض إنشاء مغسلة ملابس وقد تكلف لإنشاء المغسلة مبالغ كبيرة وقام بالعمل فيها لعدة سنوات، إلا أنه تفاجأ بأن قامت إدارة العين العزيزية بقطع المياه عن المغسلة بسبب خطأ وإهمال إدارتهم، حيث تم تسجيل مبالغ هائلة على مغسلته دون مستند قانوني، وأضاف أنه تم إقفال مغسلته مما سبب له أضراراً مادية ومعنوية بسبب الإقفال على المعدات وطرد العمال من المغسلة وسحب المفاتيح منهم لمدة تزيد على السنة، لذلك فإنه يطلب الحكم على إدارة العين العزيزية بتعويضه عن الخسائر المالية الكبيرة التي ترتبت على قرارها الخاطئ. وبتاريخ ١٤٢٤/١/١٣هـ أحيلت القضية إلى الدائرة فباشرت نظرها وفقاً لما هو مثبت بدفتر الجلسات. وبجلسة ١٤٢٤/٢/١٩هـ قدم ممثل المدعى عليها مذكرة تضمنت أنه سبق للمدعي أن استأجر محلاً لغسيل الملابس بمدينة جدة السكنية التابعة للحرس الوطني بجدة لممارسة نشاطه التجاري باسم مغسلة البراق، وقد استفاد من خدمة المياه بموجب الاشتراك رقم (١٠٧٢٤٥) المخصص له. وقد رفض المشترك سداد قيمة استهلاك المياه التي سجلها عداد الاشتراك الذي يغذي المياه، مما حدا بالإدارة إلى فصل المياه عن الاشتراك بعد إنذاره، وقد قام المستأجر المدعي بمراجعة الإدارة وسداد مبلغ عشرة آلاف ريال دفعة على الحساب لإعادة المياه، كما تعهد بسداد المبالغ المستحقة على الاشتراك بواقع ثلاثة آلاف ريال شهرياً، وذلك بموجب التعهد الموقع منه في ١٤١٨/٦/٢٨هـ. ونتيجة لعدم التزام المشترك بسداد المبالغ المستحقة عليه عن استهلاك المياه التي تعهد بسدادها على أقساط شهرية، فقد قامت الإدارة بالكتابة لمدير مدينة جدة السكنية بالحرس الوطني برقم ٣٢٠/١٢١٠/م في ١٤١٩/٢/٩هـ بطلب تعميد مؤسسة المدعي المستأجرة للمغسلة بسرعة سداد المبالغ المستحقة عليها والالتزام بما سبق وتعهد به صاحب المغسلة، وأن المبالغ المستحقة على الاشتراك بلغ مقدارها حتى تاريخ 1418/10/5هـ (173,490,30) ريالاً، وعليه قام المدعي بالكتابة لإدارة العين بخطابه المؤرخ في ١٤١٩/٥/٢٢هـ بطلب الموافقة على قبول سداد مبلغ عشرة آلاف ريال دفعة من المبالغ المستحقة على اشتراك المياه الذي يغذي مغسلته، مع تعهد مؤسسة المدعي بسداد الباقي على أقساط شهرية بواقع ثلاثة آلاف ريال. وأضاف أنه على الرغم من قيام المدعي بالتعهد بسداد المبالغ المستحقة عليه إلا أنه لم يلتزم بذلك مما حدا بالإدارة إلى الكتابة إلى مدير مدينة جدة السكنية بالحرس الوطني برقم ٨٩٩/٢٥٩٩/م في ١٤٢٠/٣/13هـ، الذي قام بمخاطبة المستأجر بخطابه رقم ٢٣٤/م/ج/س في ١٤٢٠/٣/١٥هـ بطلب قيامه بسداد المبالغ المتأخرة عليه إلا أنه استمر في الإعراض عن السداد مما أدى إلى الكتابة لإدارة الحقوق المدنية لاتخاذ الإجراءات النظامية </w:t>
      </w:r>
      <w:r w:rsidRPr="00B16AD7">
        <w:rPr>
          <w:rFonts w:eastAsia="Times New Roman" w:hint="cs"/>
          <w:sz w:val="28"/>
          <w:szCs w:val="28"/>
          <w:rtl/>
        </w:rPr>
        <w:lastRenderedPageBreak/>
        <w:t>المتبعة نحو إلزام المواطن بسداد الرصيد المستحق عليه حيث قامت إدارة الحقوق المدنية بإصدار مذكرة بطلب إحضار المدعي، لإلزامه بسداد المبالغ المستحقة عليه إلا أنه لم يستجب لذلك. وانتهى ممثل المدعى عليها إلى طلب رد دعوى المدعي لعدم صحة السبب الوارد في صحيفة دعواه. وبتاريخ ١٤٢٤/٤/7هـ تقدم المدعي بمذكرة تضمنت تقدمه بطلب جديد للدائرة حيث إن إدارة العين العزيزية لا زالت تطالبه بتسديد مبلغ 186,</w:t>
      </w:r>
      <w:r w:rsidRPr="00B16AD7">
        <w:rPr>
          <w:rFonts w:eastAsia="Times New Roman" w:hint="cs"/>
          <w:sz w:val="28"/>
          <w:szCs w:val="28"/>
          <w:rtl/>
          <w:lang w:bidi="fa-IR"/>
        </w:rPr>
        <w:t>۱۸۱,۲۰</w:t>
      </w:r>
      <w:r w:rsidRPr="00B16AD7">
        <w:rPr>
          <w:rFonts w:eastAsia="Times New Roman" w:hint="cs"/>
          <w:sz w:val="28"/>
          <w:szCs w:val="28"/>
          <w:rtl/>
        </w:rPr>
        <w:t xml:space="preserve"> ريالاً دون وجه حق، ولذلك فإنه يطلب إلغاء قرار المدعى عليها بالمبلغ المذكور. وبجلسة ١٤٢٤/4/10هـ قدم ممثل المدعى عليها مذكرة تضمنت أنه بناء على ما سبق إيضاحه في المذكرة المقدمة بالجلسة السابقة وعدم استكمال المدعي سداد الأقساط المستحقة عليه فقد أدى ذلك إلى مخاطبة المدعي بالخطاب رقم ٣٢٧/١٤٢٧/م في ١٤٢٤/١/٢٢هـ المتضمن أنه في حال عدم التجاوب في سداد المبالغ المستحقة فسيتم نقلها من الاشتراك رقم ١٠٧٢٤٥ إلى حساب الاشتراك العائد ملكيته للمدعي برقم (٤٢٣) وهو ما قامت به إدارة العين العزيزية فعلاً وانتهى إلى طلب رفض دعوى المدعي، وبجلسة ١٤٢٤/٦/٢٧هـ أصدرت الدائرة حكمها بشطب الدعوى للمرة الأولى لغياب المدعي عن حضور جلسة دعواه. بعد ذلك نظرت القضية في عدة جلسات وتم تداول المذكرات بين طرفي الدعوى. وبجلسة١٤٢٥/١/١٠هـ حدد المدعي طلباته الختامية بأنها: أولا: إلزام المدعى عليها إدارة العين العزيزية بتعويضه عن الأضرار المادية التي ترتبت على إقفال المغسلة العائدة له، ثانياً: إلغاء مطالبة المدعى عليها إدارة العين العزيزية له بسداد مبلغ </w:t>
      </w:r>
      <w:r w:rsidRPr="00B16AD7">
        <w:rPr>
          <w:rFonts w:eastAsia="Times New Roman" w:hint="cs"/>
          <w:sz w:val="28"/>
          <w:szCs w:val="28"/>
          <w:rtl/>
          <w:lang w:bidi="fa-IR"/>
        </w:rPr>
        <w:t>۲۰</w:t>
      </w:r>
      <w:r w:rsidRPr="00B16AD7">
        <w:rPr>
          <w:rFonts w:eastAsia="Times New Roman" w:hint="cs"/>
          <w:sz w:val="28"/>
          <w:szCs w:val="28"/>
          <w:rtl/>
        </w:rPr>
        <w:t>، ١٨٦,</w:t>
      </w:r>
      <w:r w:rsidRPr="00B16AD7">
        <w:rPr>
          <w:rFonts w:eastAsia="Times New Roman" w:hint="cs"/>
          <w:sz w:val="28"/>
          <w:szCs w:val="28"/>
          <w:rtl/>
          <w:lang w:bidi="fa-IR"/>
        </w:rPr>
        <w:t>۱۸۱</w:t>
      </w:r>
      <w:r w:rsidRPr="00B16AD7">
        <w:rPr>
          <w:rFonts w:eastAsia="Times New Roman" w:hint="cs"/>
          <w:sz w:val="28"/>
          <w:szCs w:val="28"/>
          <w:rtl/>
        </w:rPr>
        <w:t xml:space="preserve"> ريالاً. وبتاريخ ١٤٢٦/٣/٢هـ أعيدت القضية بشرح معالي رئيس الديوان بعد نقضها بحكم هيئة التدقيق رقم 116 لعام ١٤٢٦هـ فباشرت الدائرة نظرها وفقاً للمثبت بضبط الجلسات.</w:t>
      </w:r>
    </w:p>
    <w:p w:rsidR="003E2FCD" w:rsidRPr="00B16AD7" w:rsidRDefault="003E2FCD" w:rsidP="003E2FCD">
      <w:pPr>
        <w:jc w:val="center"/>
        <w:rPr>
          <w:rFonts w:eastAsia="Times New Roman"/>
          <w:b/>
          <w:bCs/>
          <w:sz w:val="28"/>
          <w:szCs w:val="28"/>
          <w:rtl/>
        </w:rPr>
      </w:pPr>
      <w:r w:rsidRPr="00B16AD7">
        <w:rPr>
          <w:rFonts w:eastAsia="Times New Roman" w:hint="cs"/>
          <w:b/>
          <w:bCs/>
          <w:sz w:val="28"/>
          <w:szCs w:val="28"/>
          <w:rtl/>
        </w:rPr>
        <w:t>الأسباب</w:t>
      </w:r>
    </w:p>
    <w:p w:rsidR="003E2FCD" w:rsidRPr="00B16AD7" w:rsidRDefault="003E2FCD" w:rsidP="003E2FCD">
      <w:pPr>
        <w:jc w:val="both"/>
        <w:rPr>
          <w:rFonts w:eastAsia="Times New Roman"/>
          <w:sz w:val="28"/>
          <w:szCs w:val="28"/>
          <w:rtl/>
        </w:rPr>
      </w:pPr>
      <w:r w:rsidRPr="00B16AD7">
        <w:rPr>
          <w:rFonts w:eastAsia="Times New Roman" w:hint="cs"/>
          <w:sz w:val="28"/>
          <w:szCs w:val="28"/>
          <w:rtl/>
        </w:rPr>
        <w:t xml:space="preserve">حيث إنه لما كان الثابت وفقاً للمرسوم الملكي المؤرخ في ١٣٦٧/٨/٢٥هـ أن العين العزيزية إنما هي وقف أوقفه جلالة الملك عبدالعزيز رحمه | الله للسقيا، وهو ما يؤكده خطاب جلالة الملك فيصل بن عبدالعزيز رحمه الله رقم ٤٠/٢/٦٧ وتاريخ </w:t>
      </w:r>
      <w:r w:rsidRPr="00B16AD7">
        <w:rPr>
          <w:rFonts w:eastAsia="Times New Roman" w:hint="cs"/>
          <w:sz w:val="28"/>
          <w:szCs w:val="28"/>
          <w:rtl/>
          <w:lang w:bidi="fa-IR"/>
        </w:rPr>
        <w:t>۷</w:t>
      </w:r>
      <w:r w:rsidRPr="00B16AD7">
        <w:rPr>
          <w:rFonts w:eastAsia="Times New Roman" w:hint="cs"/>
          <w:sz w:val="28"/>
          <w:szCs w:val="28"/>
          <w:rtl/>
        </w:rPr>
        <w:t xml:space="preserve">هـ الموجه إلى رئيس هيئة إدارة العين العزيزية بجدة، فإنها بهذا تكون جهة تبرعيه وليست جهة حكومية، وقد أكد ذلك قرار مجلس الوزراء رقم ٢٧٦ وتاريخ ١٤٢٢/١١/14هـ المتضمن أنه بعد الاطلاع على محضر اللجنة الوزارية لدراسة أوضاع العين العزيزية قرر المجلس ما يلي: أولا: إنشاء مجلس نظارة لوقف الملك عبدالعزيز رحمه الله برئاسة أحد أصحاب السمو الملكي أبناء جلالته، وعضوية ستة أشخاص من أصحاب التخصصات المختلفة من بينهم وزير الشؤون الإسلامية، ليتولى المجلس وضع السياسة العامة لهذا الوقف والمحافظة عليه بما يكفل حقوقه ومصلحة ممتلكاته وأرصدته وتنمية موارده واستثماراته وصرفها بما يحقق شرط الواقف... كما يقوم المجلس بتسلم المبالغ النقدية لدى إدارة العين وتحصيل ما هو مستحق لها لدى الغير وتسجيلها ضمن إيرادات الوقف، كما تضمن في الفقرة الرابعة أنه تتولى مصلحة المياه والصرف الصحي بمنطقة مكة المكرمة جباية وتحصيل رسوم استهلاك المياه بمدينة جدة لاختصاصها بذلك، وتودعها كإيرادات لها، ويستثنى من ذلك قيمة المياه التي تنتج من عيون المياه الموقوفة لصالح العين فتسلم إلى مجلس نظارة الوقف ليتم إيداعها في حساب إيرادات الوقف. وهذا القرار يدل دلالة واضحة على أن وضعية المدعى عليها أنها جهة تبرعيه ولا ينطبق عليها وصف الجهة الحكومية لا سيما وقد بين ممثل المدعى عليها بجلسة ١٤٢٦/٨/٢٨هـ أن المبالغ التي يطالب بها المدعي عائدة لوقف العين، وأن إدارة العين هي التي تطالب بها حتى الآن وليس لوزارة المياه وفروعها اختصاص بهذه المبالغ، كما أوضح بخطابه المقدم للدائرة بتاريخ ١٤٢٦/٨/٢٠هـ أن رئيس وجميع موظفي إدارة العين العزيزية يخضعون ومحكومون بنظام العمل والعمال، ولا ينال من ذلك كون أعضاء مجلس </w:t>
      </w:r>
      <w:r w:rsidRPr="00B16AD7">
        <w:rPr>
          <w:rFonts w:eastAsia="Times New Roman" w:hint="cs"/>
          <w:sz w:val="28"/>
          <w:szCs w:val="28"/>
          <w:rtl/>
        </w:rPr>
        <w:lastRenderedPageBreak/>
        <w:t>النظارة أو بعضهم مشمولين بأحكام أنظمة الخدمة المدنية إذ إن علاقتهم بهذه الإدارة ليست علاقة وظيفية وإنما علاقة نيابية، يمارس بموجبها النيابة عن ناظر الوقف في إنفاذ شرط الواقف، وتطبيق أنظمة الخدمة المدنية عليه إنما بسبب ارتباطه بوظيفة حكومية أخرى كما هو الحال مع وزير الشؤون الإسلامية، وأما بشأن قرار مجلس الوزراء رقم ١٢٥ وتاريخ ١٤٢٢/٤/٢٥هـ المتضمن إنشاء وزارة المياه فلم يتضمن في نصوصه حق الإشراف على إدارة العين العزيزية (مجلس نظارة وقف الملك عبدالعزيز رحمه الله) من قبل وزارة المياه، وأن قصاري ما تضمنه أن تضم الإدارة المعنية بالمياه في إدارة العين العزيزية إلى وزارة المياه، ولا يخفى أن المقصود من هذا الأمر انفصال هذه الإدارة من العين العزيزية وارتباطها بوزارة المياه إدارياً مع بقاء الاختصاص والطبيعة الوقفية لإدارة العين العزيزية وفقاً لما قرره قرار مجلس الوزراء رقم ٢٧٦ وتاريخ ١٤٢٢/١١/١٤هـ ولما كانت المطالبة بالمبالغ المالية في هذه المنازعة من مجلس نظارة العين ولصالحها وفقاً لما تم بيانه فإن الدائرة تقضي بعدم اختصاص الديوان ولائياً بنظر هذه الدعوى. لذلك حكمت الدائرة: بعدم اختصاص الديوان ولائيا بنظر هذه الدعوى. وبالله التوفيق. وصلى الله وسلم على نبينا محمد وعلى آلة وصحبه أجمعين.</w:t>
      </w:r>
    </w:p>
    <w:p w:rsidR="003E2FCD" w:rsidRPr="00B16AD7" w:rsidRDefault="003E2FCD" w:rsidP="003E2FCD">
      <w:pPr>
        <w:jc w:val="both"/>
        <w:rPr>
          <w:rFonts w:eastAsia="Times New Roman"/>
          <w:b/>
          <w:bCs/>
          <w:sz w:val="28"/>
          <w:szCs w:val="28"/>
          <w:rtl/>
        </w:rPr>
      </w:pPr>
      <w:r w:rsidRPr="00B16AD7">
        <w:rPr>
          <w:rFonts w:eastAsia="Times New Roman" w:hint="cs"/>
          <w:sz w:val="28"/>
          <w:szCs w:val="28"/>
          <w:rtl/>
        </w:rPr>
        <w:t> </w:t>
      </w:r>
      <w:r w:rsidRPr="00B16AD7">
        <w:rPr>
          <w:rFonts w:eastAsia="Times New Roman" w:hint="cs"/>
          <w:b/>
          <w:bCs/>
          <w:sz w:val="28"/>
          <w:szCs w:val="28"/>
          <w:rtl/>
        </w:rPr>
        <w:t>هيئة التدقيق</w:t>
      </w:r>
    </w:p>
    <w:p w:rsidR="003E2FCD" w:rsidRPr="00B16AD7" w:rsidRDefault="003E2FCD" w:rsidP="003E2FCD">
      <w:pPr>
        <w:jc w:val="both"/>
        <w:rPr>
          <w:rFonts w:eastAsia="Times New Roman"/>
          <w:sz w:val="28"/>
          <w:szCs w:val="28"/>
          <w:rtl/>
        </w:rPr>
      </w:pPr>
      <w:r w:rsidRPr="00B16AD7">
        <w:rPr>
          <w:rFonts w:eastAsia="Times New Roman" w:hint="cs"/>
          <w:sz w:val="28"/>
          <w:szCs w:val="28"/>
          <w:rtl/>
        </w:rPr>
        <w:t> حكمت الهيئة: بتأييد الحكم رقم 44/د/ف/17 لعام ١٤٢٦هـ الصادر في القضية رقم ٢/٤/ق لعام ١٤٢٤هـ فيما انتهى إليه من قضاء في الدعوى. والله الموفق. وصلى الله وسلم على نبينا محمد وعلى آلة وصحبه أجمعين</w:t>
      </w: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rFonts w:ascii="Times New Roman" w:eastAsia="Times New Roman" w:hAnsi="Times New Roman" w:cs="Times New Roman"/>
          <w:sz w:val="28"/>
          <w:szCs w:val="28"/>
          <w:rtl/>
        </w:rPr>
      </w:pPr>
    </w:p>
    <w:p w:rsidR="003E2FCD" w:rsidRPr="00B16AD7" w:rsidRDefault="003E2FCD" w:rsidP="003E2FCD">
      <w:pPr>
        <w:pStyle w:val="a4"/>
        <w:jc w:val="both"/>
        <w:rPr>
          <w:b/>
          <w:bCs/>
          <w:sz w:val="28"/>
          <w:szCs w:val="28"/>
        </w:rPr>
      </w:pPr>
      <w:dir w:val="rtl">
        <w:r w:rsidRPr="00B16AD7">
          <w:rPr>
            <w:b/>
            <w:bCs/>
            <w:sz w:val="28"/>
            <w:szCs w:val="28"/>
            <w:rtl/>
          </w:rPr>
          <w:t xml:space="preserve"> رقم القضية 3389/</w:t>
        </w:r>
        <w:r w:rsidRPr="00B16AD7">
          <w:rPr>
            <w:rFonts w:hint="cs"/>
            <w:b/>
            <w:bCs/>
            <w:sz w:val="28"/>
            <w:szCs w:val="28"/>
            <w:rtl/>
          </w:rPr>
          <w:t>1</w:t>
        </w:r>
        <w:r w:rsidRPr="00B16AD7">
          <w:rPr>
            <w:b/>
            <w:bCs/>
            <w:sz w:val="28"/>
            <w:szCs w:val="28"/>
            <w:rtl/>
          </w:rPr>
          <w:t>/ق لعام ١٤٢٦هـ</w:t>
        </w:r>
        <w:r>
          <w:t>‬</w:t>
        </w:r>
        <w:r>
          <w:t>‬</w:t>
        </w:r>
      </w:dir>
    </w:p>
    <w:p w:rsidR="003E2FCD" w:rsidRPr="00B16AD7" w:rsidRDefault="003E2FCD" w:rsidP="003E2FCD">
      <w:pPr>
        <w:pStyle w:val="a4"/>
        <w:jc w:val="both"/>
        <w:rPr>
          <w:b/>
          <w:bCs/>
          <w:sz w:val="28"/>
          <w:szCs w:val="28"/>
          <w:rtl/>
        </w:rPr>
      </w:pPr>
      <w:r w:rsidRPr="00B16AD7">
        <w:rPr>
          <w:b/>
          <w:bCs/>
          <w:sz w:val="28"/>
          <w:szCs w:val="28"/>
          <w:rtl/>
        </w:rPr>
        <w:t xml:space="preserve"> رقم الحكم الابتدائي ١٠٢/د/ف/٨ لعام ١٤٢٦هـ</w:t>
      </w:r>
    </w:p>
    <w:p w:rsidR="003E2FCD" w:rsidRPr="00B16AD7" w:rsidRDefault="003E2FCD" w:rsidP="003E2FCD">
      <w:pPr>
        <w:pStyle w:val="a4"/>
        <w:jc w:val="both"/>
        <w:rPr>
          <w:b/>
          <w:bCs/>
          <w:sz w:val="28"/>
          <w:szCs w:val="28"/>
          <w:rtl/>
        </w:rPr>
      </w:pPr>
      <w:r w:rsidRPr="00B16AD7">
        <w:rPr>
          <w:b/>
          <w:bCs/>
          <w:sz w:val="28"/>
          <w:szCs w:val="28"/>
          <w:rtl/>
        </w:rPr>
        <w:t xml:space="preserve"> رقم حكم التدقيق ١٣٢/ت/6 لعام ١٤٢٧هـ</w:t>
      </w:r>
    </w:p>
    <w:p w:rsidR="003E2FCD" w:rsidRPr="00B16AD7" w:rsidRDefault="003E2FCD" w:rsidP="003E2FCD">
      <w:pPr>
        <w:pStyle w:val="a4"/>
        <w:jc w:val="both"/>
        <w:rPr>
          <w:b/>
          <w:bCs/>
          <w:sz w:val="28"/>
          <w:szCs w:val="28"/>
          <w:rtl/>
        </w:rPr>
      </w:pPr>
      <w:r w:rsidRPr="00B16AD7">
        <w:rPr>
          <w:b/>
          <w:bCs/>
          <w:sz w:val="28"/>
          <w:szCs w:val="28"/>
          <w:rtl/>
        </w:rPr>
        <w:t xml:space="preserve"> تاريخ الجلسة ١٤٢٧/٢/١٨هـ</w:t>
      </w:r>
    </w:p>
    <w:p w:rsidR="003E2FCD" w:rsidRPr="00B16AD7" w:rsidRDefault="003E2FCD" w:rsidP="003E2FCD">
      <w:pPr>
        <w:pStyle w:val="a4"/>
        <w:jc w:val="center"/>
        <w:rPr>
          <w:b/>
          <w:bCs/>
          <w:sz w:val="28"/>
          <w:szCs w:val="28"/>
          <w:rtl/>
        </w:rPr>
      </w:pPr>
      <w:r w:rsidRPr="00B16AD7">
        <w:rPr>
          <w:b/>
          <w:bCs/>
          <w:sz w:val="28"/>
          <w:szCs w:val="28"/>
          <w:rtl/>
        </w:rPr>
        <w:t>الموضوعات</w:t>
      </w:r>
    </w:p>
    <w:p w:rsidR="003E2FCD" w:rsidRPr="00B16AD7" w:rsidRDefault="003E2FCD" w:rsidP="003E2FCD">
      <w:pPr>
        <w:pStyle w:val="a4"/>
        <w:jc w:val="both"/>
        <w:rPr>
          <w:b/>
          <w:bCs/>
          <w:sz w:val="28"/>
          <w:szCs w:val="28"/>
          <w:rtl/>
        </w:rPr>
      </w:pPr>
      <w:r w:rsidRPr="00B16AD7">
        <w:rPr>
          <w:b/>
          <w:bCs/>
          <w:sz w:val="28"/>
          <w:szCs w:val="28"/>
          <w:rtl/>
        </w:rPr>
        <w:t xml:space="preserve"> </w:t>
      </w:r>
      <w:r w:rsidRPr="00B16AD7">
        <w:rPr>
          <w:rFonts w:hint="cs"/>
          <w:b/>
          <w:bCs/>
          <w:sz w:val="28"/>
          <w:szCs w:val="28"/>
          <w:rtl/>
        </w:rPr>
        <w:t xml:space="preserve">اختصاص - </w:t>
      </w:r>
      <w:r w:rsidRPr="00B16AD7">
        <w:rPr>
          <w:b/>
          <w:bCs/>
          <w:sz w:val="28"/>
          <w:szCs w:val="28"/>
          <w:rtl/>
        </w:rPr>
        <w:t xml:space="preserve">ما يخرج عن الاختصاص الولائي لديوان </w:t>
      </w:r>
      <w:r w:rsidRPr="00B16AD7">
        <w:rPr>
          <w:rFonts w:hint="cs"/>
          <w:b/>
          <w:bCs/>
          <w:sz w:val="28"/>
          <w:szCs w:val="28"/>
          <w:rtl/>
        </w:rPr>
        <w:t>المظالم -</w:t>
      </w:r>
      <w:r w:rsidRPr="00B16AD7">
        <w:rPr>
          <w:b/>
          <w:bCs/>
          <w:sz w:val="28"/>
          <w:szCs w:val="28"/>
          <w:rtl/>
        </w:rPr>
        <w:t xml:space="preserve"> خدمة </w:t>
      </w:r>
      <w:r w:rsidRPr="00B16AD7">
        <w:rPr>
          <w:rFonts w:hint="cs"/>
          <w:b/>
          <w:bCs/>
          <w:sz w:val="28"/>
          <w:szCs w:val="28"/>
          <w:rtl/>
        </w:rPr>
        <w:t xml:space="preserve">عسكرية - </w:t>
      </w:r>
      <w:r w:rsidRPr="00B16AD7">
        <w:rPr>
          <w:b/>
          <w:bCs/>
          <w:sz w:val="28"/>
          <w:szCs w:val="28"/>
          <w:rtl/>
        </w:rPr>
        <w:t xml:space="preserve"> تعويض عن إجازة. مكافأة نهاية الخدمة.</w:t>
      </w:r>
    </w:p>
    <w:p w:rsidR="003E2FCD" w:rsidRPr="00B16AD7" w:rsidRDefault="003E2FCD" w:rsidP="003E2FCD">
      <w:pPr>
        <w:pStyle w:val="a4"/>
        <w:jc w:val="both"/>
        <w:rPr>
          <w:b/>
          <w:bCs/>
          <w:sz w:val="28"/>
          <w:szCs w:val="28"/>
          <w:rtl/>
        </w:rPr>
      </w:pPr>
      <w:r w:rsidRPr="00B16AD7">
        <w:rPr>
          <w:b/>
          <w:bCs/>
          <w:sz w:val="28"/>
          <w:szCs w:val="28"/>
          <w:rtl/>
        </w:rPr>
        <w:t>الملخص</w:t>
      </w:r>
    </w:p>
    <w:p w:rsidR="003E2FCD" w:rsidRPr="00B16AD7" w:rsidRDefault="003E2FCD" w:rsidP="003E2FCD">
      <w:pPr>
        <w:pStyle w:val="a4"/>
        <w:jc w:val="both"/>
        <w:rPr>
          <w:sz w:val="28"/>
          <w:szCs w:val="28"/>
          <w:rtl/>
        </w:rPr>
      </w:pPr>
      <w:r w:rsidRPr="00B16AD7">
        <w:rPr>
          <w:sz w:val="28"/>
          <w:szCs w:val="28"/>
          <w:rtl/>
        </w:rPr>
        <w:t xml:space="preserve">مطالبة المدعي - الذي يعمل في القطاع العسكري - إلزام جهة الإدارة تعويضه عن الإجازات الاعتيادية التي لم يعوض عنها، ومنحه </w:t>
      </w:r>
      <w:r w:rsidRPr="00B16AD7">
        <w:rPr>
          <w:rFonts w:hint="cs"/>
          <w:sz w:val="28"/>
          <w:szCs w:val="28"/>
          <w:rtl/>
        </w:rPr>
        <w:t>مكافأة</w:t>
      </w:r>
      <w:r w:rsidRPr="00B16AD7">
        <w:rPr>
          <w:sz w:val="28"/>
          <w:szCs w:val="28"/>
          <w:rtl/>
        </w:rPr>
        <w:t xml:space="preserve"> نهاية الخدمة ـ عدم اختصاص الديوان بنظر </w:t>
      </w:r>
      <w:r w:rsidRPr="00B16AD7">
        <w:rPr>
          <w:sz w:val="28"/>
          <w:szCs w:val="28"/>
          <w:rtl/>
        </w:rPr>
        <w:lastRenderedPageBreak/>
        <w:t>الدعاوى المتعلقة بالحقوق المقررة في نظم الخدمة العسكرية وفقاً لما نصت عليه المادة الثامنة من نظام الديوان.</w:t>
      </w:r>
    </w:p>
    <w:p w:rsidR="003E2FCD" w:rsidRPr="00B16AD7" w:rsidRDefault="003E2FCD" w:rsidP="003E2FCD">
      <w:pPr>
        <w:pStyle w:val="a4"/>
        <w:jc w:val="center"/>
        <w:rPr>
          <w:b/>
          <w:bCs/>
          <w:sz w:val="28"/>
          <w:szCs w:val="28"/>
          <w:rtl/>
        </w:rPr>
      </w:pPr>
      <w:r w:rsidRPr="00B16AD7">
        <w:rPr>
          <w:b/>
          <w:bCs/>
          <w:sz w:val="28"/>
          <w:szCs w:val="28"/>
          <w:rtl/>
        </w:rPr>
        <w:t>الوقائع</w:t>
      </w:r>
    </w:p>
    <w:p w:rsidR="003E2FCD" w:rsidRPr="00B16AD7" w:rsidRDefault="003E2FCD" w:rsidP="003E2FCD">
      <w:pPr>
        <w:pStyle w:val="a4"/>
        <w:jc w:val="both"/>
        <w:rPr>
          <w:sz w:val="28"/>
          <w:szCs w:val="28"/>
          <w:rtl/>
        </w:rPr>
      </w:pPr>
      <w:r w:rsidRPr="00B16AD7">
        <w:rPr>
          <w:sz w:val="28"/>
          <w:szCs w:val="28"/>
          <w:rtl/>
        </w:rPr>
        <w:t>تتحصل وقائع هذه الدعوى بالقدر اللازم لإصدار الحكم فيها، والمتمثلة فيما تقدم به المدعي من لائحة ادعائه وما أفاد به أثناء الجلسة من قوله: إنني كنت أعمل بالسلك العسكري بالحرس الوطني لمدة (٢١) عاماً، وقد قمت بإطلاق النار على أحد الزملاء وسجنت على إثر ذلك مدة سنتين، وبعد خروجي من السجن فصلت من العمل وعوضت عن ثماني إجازات من إجازاتي الاعتيادية، وبقي ثلاث عشرة إجازة لم أعوض عنها، كما لم أمنح مكافأة نهاية الخدمة. وطلب تعويضه عن الإجازات المتبقية ومنحه مكافأة نهاية الخدمة، وفق ما يقضي به النظام. وبعد سماع الدائرة للدعوى المتقدمة أصدرت حكمها التالي</w:t>
      </w:r>
    </w:p>
    <w:p w:rsidR="003E2FCD" w:rsidRPr="00B16AD7" w:rsidRDefault="003E2FCD" w:rsidP="003E2FCD">
      <w:pPr>
        <w:pStyle w:val="a4"/>
        <w:jc w:val="both"/>
        <w:rPr>
          <w:sz w:val="28"/>
          <w:szCs w:val="28"/>
          <w:rtl/>
        </w:rPr>
      </w:pPr>
    </w:p>
    <w:p w:rsidR="003E2FCD" w:rsidRPr="00B16AD7" w:rsidRDefault="003E2FCD" w:rsidP="003E2FCD">
      <w:pPr>
        <w:pStyle w:val="a4"/>
        <w:jc w:val="center"/>
        <w:rPr>
          <w:b/>
          <w:bCs/>
          <w:sz w:val="28"/>
          <w:szCs w:val="28"/>
          <w:rtl/>
        </w:rPr>
      </w:pPr>
      <w:r w:rsidRPr="00B16AD7">
        <w:rPr>
          <w:b/>
          <w:bCs/>
          <w:sz w:val="28"/>
          <w:szCs w:val="28"/>
          <w:rtl/>
        </w:rPr>
        <w:t>الاسباب</w:t>
      </w:r>
    </w:p>
    <w:p w:rsidR="003E2FCD" w:rsidRPr="00B16AD7" w:rsidRDefault="003E2FCD" w:rsidP="003E2FCD">
      <w:pPr>
        <w:pStyle w:val="a4"/>
        <w:jc w:val="both"/>
        <w:rPr>
          <w:sz w:val="28"/>
          <w:szCs w:val="28"/>
          <w:rtl/>
        </w:rPr>
      </w:pPr>
      <w:r w:rsidRPr="00B16AD7">
        <w:rPr>
          <w:sz w:val="28"/>
          <w:szCs w:val="28"/>
          <w:rtl/>
        </w:rPr>
        <w:t xml:space="preserve"> حيث إن المدعي يهدف من دعواه إلى تعويضه عن (13) إجازة اعتيادية لم يتم تعويضه عنها عند فصله، وإلى منحه مكافأة نهاية الخدمة المقررة بموجب نظام خدمة الأفراد؛ حيث إن المطالبة محل الدعوى إنما هي من الحقوق المقررة في نظم الخدمة العسكرية فإنها تبقى بمنأى عن اختصاص ديوان المظالم؛ إذ المادة الثامنة من نظام الديوان التي بينت اختصاصه إنما تضمنت الحقوق المقررة في أنظمة الخدمة الحكومية الحقوق المقررة في أنظمة الخدمة المدنية دون الحقوق المقررة في أنظمة الخدمة العسكرية، وهذا ما بينته الفقرة (أ) من تلك المادة، وبالتالي فإن الدائرة تنتهي إلى عدم انعقاد الاختصاص للديوان بنظر الدعوى مما تقف معه عن بحث موضوعها. فلذلك وبعد دراسة القضية والتأمل حكمت الدائرة بالحكم التالي: عدم اختصاص ديوان المظالم ولائيا بنظر الدعوى المقامة من...... ضد الحرس الوطني. والله الموفق والهادي إلى سواء السبيل. وصلی الله وسلم على نبينا محمد وعلى </w:t>
      </w:r>
      <w:r w:rsidRPr="00B16AD7">
        <w:rPr>
          <w:rFonts w:hint="cs"/>
          <w:sz w:val="28"/>
          <w:szCs w:val="28"/>
          <w:rtl/>
        </w:rPr>
        <w:t>آلة</w:t>
      </w:r>
      <w:r w:rsidRPr="00B16AD7">
        <w:rPr>
          <w:sz w:val="28"/>
          <w:szCs w:val="28"/>
          <w:rtl/>
        </w:rPr>
        <w:t xml:space="preserve"> وصحبه أجمعين</w:t>
      </w:r>
      <w:r w:rsidRPr="00B16AD7">
        <w:rPr>
          <w:rFonts w:hint="cs"/>
          <w:sz w:val="28"/>
          <w:szCs w:val="28"/>
          <w:rtl/>
        </w:rPr>
        <w:t>.</w:t>
      </w:r>
    </w:p>
    <w:p w:rsidR="003E2FCD" w:rsidRPr="00B16AD7" w:rsidRDefault="003E2FCD" w:rsidP="003E2FCD">
      <w:pPr>
        <w:pStyle w:val="a4"/>
        <w:jc w:val="both"/>
        <w:rPr>
          <w:b/>
          <w:bCs/>
          <w:sz w:val="28"/>
          <w:szCs w:val="28"/>
          <w:rtl/>
        </w:rPr>
      </w:pPr>
      <w:r w:rsidRPr="00B16AD7">
        <w:rPr>
          <w:b/>
          <w:bCs/>
          <w:sz w:val="28"/>
          <w:szCs w:val="28"/>
          <w:rtl/>
        </w:rPr>
        <w:t>هيئة التدقيق</w:t>
      </w:r>
    </w:p>
    <w:p w:rsidR="003E2FCD" w:rsidRPr="00B16AD7" w:rsidRDefault="003E2FCD" w:rsidP="003E2FCD">
      <w:pPr>
        <w:pStyle w:val="a4"/>
        <w:jc w:val="both"/>
        <w:rPr>
          <w:sz w:val="28"/>
          <w:szCs w:val="28"/>
          <w:rtl/>
        </w:rPr>
      </w:pPr>
      <w:r w:rsidRPr="00B16AD7">
        <w:rPr>
          <w:sz w:val="28"/>
          <w:szCs w:val="28"/>
          <w:rtl/>
        </w:rPr>
        <w:t xml:space="preserve"> حکمت الهيئة: بتأييد الحكم رقم ١٠٢/د/ف/٨ لعام ١٤٢٦هـ الصادر في القضية رقم </w:t>
      </w:r>
      <w:r w:rsidRPr="00B16AD7">
        <w:rPr>
          <w:sz w:val="28"/>
          <w:szCs w:val="28"/>
          <w:rtl/>
          <w:lang w:bidi="fa-IR"/>
        </w:rPr>
        <w:t>۱/۳۳۸۹/</w:t>
      </w:r>
      <w:r w:rsidRPr="00B16AD7">
        <w:rPr>
          <w:sz w:val="28"/>
          <w:szCs w:val="28"/>
          <w:rtl/>
        </w:rPr>
        <w:t xml:space="preserve">ق لعام ١٤٢٦هـ فيما انتهى إليه من قضاء في </w:t>
      </w:r>
      <w:r w:rsidRPr="00B16AD7">
        <w:rPr>
          <w:rFonts w:hint="cs"/>
          <w:sz w:val="28"/>
          <w:szCs w:val="28"/>
          <w:rtl/>
        </w:rPr>
        <w:t>الدعوى.</w:t>
      </w:r>
      <w:r w:rsidRPr="00B16AD7">
        <w:rPr>
          <w:sz w:val="28"/>
          <w:szCs w:val="28"/>
          <w:rtl/>
        </w:rPr>
        <w:t xml:space="preserve"> والله الموفق. وصلى الله وسلم على نبينا محمد وعلى </w:t>
      </w:r>
      <w:r w:rsidRPr="00B16AD7">
        <w:rPr>
          <w:rFonts w:hint="cs"/>
          <w:sz w:val="28"/>
          <w:szCs w:val="28"/>
          <w:rtl/>
        </w:rPr>
        <w:t>آلة</w:t>
      </w:r>
      <w:r w:rsidRPr="00B16AD7">
        <w:rPr>
          <w:sz w:val="28"/>
          <w:szCs w:val="28"/>
          <w:rtl/>
        </w:rPr>
        <w:t xml:space="preserve"> وصحبه أجمعين</w:t>
      </w: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B16AD7" w:rsidRDefault="003E2FCD" w:rsidP="003E2FCD">
      <w:pPr>
        <w:pStyle w:val="a4"/>
        <w:jc w:val="both"/>
        <w:rPr>
          <w:sz w:val="28"/>
          <w:szCs w:val="28"/>
          <w:rtl/>
        </w:rPr>
      </w:pPr>
    </w:p>
    <w:p w:rsidR="003E2FCD" w:rsidRPr="00B16AD7" w:rsidRDefault="003E2FCD" w:rsidP="003E2FCD">
      <w:pPr>
        <w:pStyle w:val="a4"/>
        <w:jc w:val="both"/>
        <w:rPr>
          <w:sz w:val="28"/>
          <w:szCs w:val="28"/>
          <w:rtl/>
        </w:rPr>
      </w:pPr>
    </w:p>
    <w:p w:rsidR="003E2FCD" w:rsidRPr="00B16AD7" w:rsidRDefault="003E2FCD" w:rsidP="003E2FCD">
      <w:pPr>
        <w:pStyle w:val="a4"/>
        <w:jc w:val="both"/>
        <w:rPr>
          <w:sz w:val="28"/>
          <w:szCs w:val="28"/>
          <w:rtl/>
        </w:rPr>
      </w:pPr>
    </w:p>
    <w:p w:rsidR="003E2FCD" w:rsidRPr="00B16AD7" w:rsidRDefault="003E2FCD" w:rsidP="003E2FCD">
      <w:pPr>
        <w:pStyle w:val="a4"/>
        <w:jc w:val="both"/>
        <w:rPr>
          <w:sz w:val="28"/>
          <w:szCs w:val="28"/>
          <w:rtl/>
        </w:rPr>
      </w:pPr>
    </w:p>
    <w:p w:rsidR="003E2FCD" w:rsidRPr="00B16AD7" w:rsidRDefault="003E2FCD" w:rsidP="003E2FCD">
      <w:pPr>
        <w:pStyle w:val="a4"/>
        <w:jc w:val="both"/>
        <w:rPr>
          <w:b/>
          <w:bCs/>
          <w:sz w:val="28"/>
          <w:szCs w:val="28"/>
          <w:rtl/>
        </w:rPr>
      </w:pPr>
      <w:r w:rsidRPr="00B16AD7">
        <w:rPr>
          <w:b/>
          <w:bCs/>
          <w:sz w:val="28"/>
          <w:szCs w:val="28"/>
          <w:rtl/>
        </w:rPr>
        <w:t>رقم القضية 417/</w:t>
      </w:r>
      <w:r w:rsidRPr="00B16AD7">
        <w:rPr>
          <w:rFonts w:hint="cs"/>
          <w:b/>
          <w:bCs/>
          <w:sz w:val="28"/>
          <w:szCs w:val="28"/>
          <w:rtl/>
        </w:rPr>
        <w:t>5</w:t>
      </w:r>
      <w:r w:rsidRPr="00B16AD7">
        <w:rPr>
          <w:b/>
          <w:bCs/>
          <w:sz w:val="28"/>
          <w:szCs w:val="28"/>
          <w:rtl/>
        </w:rPr>
        <w:t>/ق لعام ١٤٢٦هـ</w:t>
      </w:r>
    </w:p>
    <w:p w:rsidR="003E2FCD" w:rsidRPr="00B16AD7" w:rsidRDefault="003E2FCD" w:rsidP="003E2FCD">
      <w:pPr>
        <w:pStyle w:val="a4"/>
        <w:jc w:val="both"/>
        <w:rPr>
          <w:b/>
          <w:bCs/>
          <w:sz w:val="28"/>
          <w:szCs w:val="28"/>
          <w:rtl/>
        </w:rPr>
      </w:pPr>
      <w:r w:rsidRPr="00B16AD7">
        <w:rPr>
          <w:b/>
          <w:bCs/>
          <w:sz w:val="28"/>
          <w:szCs w:val="28"/>
          <w:rtl/>
        </w:rPr>
        <w:t>رقم الحكم الابتدائي 40/د/٢١/١ لعام ١٤٢٦هـ</w:t>
      </w:r>
    </w:p>
    <w:p w:rsidR="003E2FCD" w:rsidRPr="00B16AD7" w:rsidRDefault="003E2FCD" w:rsidP="003E2FCD">
      <w:pPr>
        <w:pStyle w:val="a4"/>
        <w:jc w:val="both"/>
        <w:rPr>
          <w:b/>
          <w:bCs/>
          <w:sz w:val="28"/>
          <w:szCs w:val="28"/>
          <w:rtl/>
        </w:rPr>
      </w:pPr>
      <w:r w:rsidRPr="00B16AD7">
        <w:rPr>
          <w:b/>
          <w:bCs/>
          <w:sz w:val="28"/>
          <w:szCs w:val="28"/>
          <w:rtl/>
        </w:rPr>
        <w:t xml:space="preserve"> رقم حكم التدقيق ١٧٢/ت/1 لعام ١٤٢٧هـ</w:t>
      </w:r>
    </w:p>
    <w:p w:rsidR="003E2FCD" w:rsidRPr="00B16AD7" w:rsidRDefault="003E2FCD" w:rsidP="003E2FCD">
      <w:pPr>
        <w:pStyle w:val="a4"/>
        <w:jc w:val="both"/>
        <w:rPr>
          <w:b/>
          <w:bCs/>
          <w:sz w:val="28"/>
          <w:szCs w:val="28"/>
          <w:rtl/>
        </w:rPr>
      </w:pPr>
      <w:r w:rsidRPr="00B16AD7">
        <w:rPr>
          <w:b/>
          <w:bCs/>
          <w:sz w:val="28"/>
          <w:szCs w:val="28"/>
          <w:rtl/>
        </w:rPr>
        <w:t xml:space="preserve"> تاريخ الجلسة ١٤٢٧/٢/٢٩هـ</w:t>
      </w:r>
    </w:p>
    <w:p w:rsidR="003E2FCD" w:rsidRPr="00B16AD7" w:rsidRDefault="003E2FCD" w:rsidP="003E2FCD">
      <w:pPr>
        <w:pStyle w:val="a4"/>
        <w:jc w:val="center"/>
        <w:rPr>
          <w:b/>
          <w:bCs/>
          <w:sz w:val="28"/>
          <w:szCs w:val="28"/>
          <w:rtl/>
        </w:rPr>
      </w:pPr>
      <w:r w:rsidRPr="00B16AD7">
        <w:rPr>
          <w:b/>
          <w:bCs/>
          <w:sz w:val="28"/>
          <w:szCs w:val="28"/>
          <w:rtl/>
        </w:rPr>
        <w:t>الموضوعات</w:t>
      </w:r>
    </w:p>
    <w:p w:rsidR="003E2FCD" w:rsidRPr="00B16AD7" w:rsidRDefault="003E2FCD" w:rsidP="003E2FCD">
      <w:pPr>
        <w:pStyle w:val="a4"/>
        <w:jc w:val="both"/>
        <w:rPr>
          <w:b/>
          <w:bCs/>
          <w:sz w:val="28"/>
          <w:szCs w:val="28"/>
          <w:rtl/>
        </w:rPr>
      </w:pPr>
      <w:r w:rsidRPr="00B16AD7">
        <w:rPr>
          <w:b/>
          <w:bCs/>
          <w:sz w:val="28"/>
          <w:szCs w:val="28"/>
          <w:rtl/>
        </w:rPr>
        <w:lastRenderedPageBreak/>
        <w:t xml:space="preserve"> </w:t>
      </w:r>
      <w:r w:rsidRPr="00B16AD7">
        <w:rPr>
          <w:rFonts w:hint="cs"/>
          <w:b/>
          <w:bCs/>
          <w:sz w:val="28"/>
          <w:szCs w:val="28"/>
          <w:rtl/>
        </w:rPr>
        <w:t>اختصاص.</w:t>
      </w:r>
      <w:r w:rsidRPr="00B16AD7">
        <w:rPr>
          <w:b/>
          <w:bCs/>
          <w:sz w:val="28"/>
          <w:szCs w:val="28"/>
          <w:rtl/>
        </w:rPr>
        <w:t xml:space="preserve"> ما يخرج عن الاختصاص الولائي لديوان </w:t>
      </w:r>
      <w:r w:rsidRPr="00B16AD7">
        <w:rPr>
          <w:rFonts w:hint="cs"/>
          <w:b/>
          <w:bCs/>
          <w:sz w:val="28"/>
          <w:szCs w:val="28"/>
          <w:rtl/>
        </w:rPr>
        <w:t>المظالم.</w:t>
      </w:r>
      <w:r w:rsidRPr="00B16AD7">
        <w:rPr>
          <w:b/>
          <w:bCs/>
          <w:sz w:val="28"/>
          <w:szCs w:val="28"/>
          <w:rtl/>
        </w:rPr>
        <w:t xml:space="preserve"> هيئات </w:t>
      </w:r>
      <w:r w:rsidRPr="00B16AD7">
        <w:rPr>
          <w:rFonts w:hint="cs"/>
          <w:b/>
          <w:bCs/>
          <w:sz w:val="28"/>
          <w:szCs w:val="28"/>
          <w:rtl/>
        </w:rPr>
        <w:t>خاصة.</w:t>
      </w:r>
      <w:r w:rsidRPr="00B16AD7">
        <w:rPr>
          <w:b/>
          <w:bCs/>
          <w:sz w:val="28"/>
          <w:szCs w:val="28"/>
          <w:rtl/>
        </w:rPr>
        <w:t xml:space="preserve"> غرف تجارية.</w:t>
      </w:r>
    </w:p>
    <w:p w:rsidR="003E2FCD" w:rsidRPr="00B16AD7" w:rsidRDefault="003E2FCD" w:rsidP="003E2FCD">
      <w:pPr>
        <w:pStyle w:val="a4"/>
        <w:jc w:val="center"/>
        <w:rPr>
          <w:b/>
          <w:bCs/>
          <w:sz w:val="28"/>
          <w:szCs w:val="28"/>
          <w:rtl/>
        </w:rPr>
      </w:pPr>
      <w:r w:rsidRPr="00B16AD7">
        <w:rPr>
          <w:b/>
          <w:bCs/>
          <w:sz w:val="28"/>
          <w:szCs w:val="28"/>
          <w:rtl/>
        </w:rPr>
        <w:t>الأنظمة واللوائح</w:t>
      </w:r>
    </w:p>
    <w:p w:rsidR="003E2FCD" w:rsidRPr="00B16AD7" w:rsidRDefault="003E2FCD" w:rsidP="003E2FCD">
      <w:pPr>
        <w:pStyle w:val="a4"/>
        <w:jc w:val="both"/>
        <w:rPr>
          <w:sz w:val="28"/>
          <w:szCs w:val="28"/>
          <w:rtl/>
        </w:rPr>
      </w:pPr>
      <w:r w:rsidRPr="00DE2E71">
        <w:rPr>
          <w:rFonts w:eastAsia="Times New Roman" w:hint="cs"/>
          <w:sz w:val="28"/>
          <w:szCs w:val="28"/>
          <w:rtl/>
        </w:rPr>
        <w:t>•</w:t>
      </w:r>
      <w:r>
        <w:rPr>
          <w:rFonts w:eastAsia="Times New Roman" w:hint="cs"/>
          <w:sz w:val="28"/>
          <w:szCs w:val="28"/>
          <w:rtl/>
        </w:rPr>
        <w:t xml:space="preserve"> </w:t>
      </w:r>
      <w:r w:rsidRPr="00B16AD7">
        <w:rPr>
          <w:rFonts w:hint="cs"/>
          <w:sz w:val="28"/>
          <w:szCs w:val="28"/>
          <w:rtl/>
        </w:rPr>
        <w:t>نظا</w:t>
      </w:r>
      <w:r w:rsidRPr="00B16AD7">
        <w:rPr>
          <w:rFonts w:hint="eastAsia"/>
          <w:sz w:val="28"/>
          <w:szCs w:val="28"/>
          <w:rtl/>
        </w:rPr>
        <w:t>م</w:t>
      </w:r>
      <w:r w:rsidRPr="00B16AD7">
        <w:rPr>
          <w:sz w:val="28"/>
          <w:szCs w:val="28"/>
          <w:rtl/>
        </w:rPr>
        <w:t xml:space="preserve"> الغرف التجارية والصناعية الصادر بالمرسوم الملكي رقم (م/6) وتاريخ 1400/4/30هـ. </w:t>
      </w:r>
    </w:p>
    <w:p w:rsidR="003E2FCD" w:rsidRPr="00B16AD7" w:rsidRDefault="003E2FCD" w:rsidP="003E2FCD">
      <w:pPr>
        <w:pStyle w:val="a4"/>
        <w:jc w:val="center"/>
        <w:rPr>
          <w:b/>
          <w:bCs/>
          <w:sz w:val="28"/>
          <w:szCs w:val="28"/>
          <w:rtl/>
        </w:rPr>
      </w:pPr>
      <w:r w:rsidRPr="00B16AD7">
        <w:rPr>
          <w:b/>
          <w:bCs/>
          <w:sz w:val="28"/>
          <w:szCs w:val="28"/>
          <w:rtl/>
        </w:rPr>
        <w:t>الملخص</w:t>
      </w:r>
    </w:p>
    <w:p w:rsidR="003E2FCD" w:rsidRPr="00B16AD7" w:rsidRDefault="003E2FCD" w:rsidP="003E2FCD">
      <w:pPr>
        <w:pStyle w:val="a4"/>
        <w:jc w:val="both"/>
        <w:rPr>
          <w:sz w:val="28"/>
          <w:szCs w:val="28"/>
          <w:rtl/>
        </w:rPr>
      </w:pPr>
      <w:r w:rsidRPr="00B16AD7">
        <w:rPr>
          <w:sz w:val="28"/>
          <w:szCs w:val="28"/>
          <w:rtl/>
        </w:rPr>
        <w:t>مطالبة الشركة المدعية إلزام الغرفة التجارية الصناعية بتبوك بتعويضها بمبلغ مالي جراء ما لحقها من أضرار مادية ومعنوية، بسبب اعتماد الغرفة توقيع أحد موظفي المدعية دون اتخاذ الإجراءات المتبعة في هذا الشأن ـ عدم دخول الدعوى في الاختصاص الولائي للديوان؛ استناداً إلى أن الغرف التجارية الصناعية هيئات خاصة غير ربحية، وفقاً لنص المادتين الأولى والثالثة من نظام الغرف التجارية والصناعية مما يخرجها عن نطاق الجهات الإدارية.</w:t>
      </w:r>
    </w:p>
    <w:p w:rsidR="003E2FCD" w:rsidRPr="00B16AD7" w:rsidRDefault="003E2FCD" w:rsidP="003E2FCD">
      <w:pPr>
        <w:pStyle w:val="a4"/>
        <w:jc w:val="center"/>
        <w:rPr>
          <w:b/>
          <w:bCs/>
          <w:sz w:val="28"/>
          <w:szCs w:val="28"/>
          <w:rtl/>
        </w:rPr>
      </w:pPr>
      <w:r w:rsidRPr="00B16AD7">
        <w:rPr>
          <w:b/>
          <w:bCs/>
          <w:sz w:val="28"/>
          <w:szCs w:val="28"/>
          <w:rtl/>
        </w:rPr>
        <w:t>الوقائع</w:t>
      </w:r>
    </w:p>
    <w:p w:rsidR="003E2FCD" w:rsidRPr="00B16AD7" w:rsidRDefault="003E2FCD" w:rsidP="003E2FCD">
      <w:pPr>
        <w:pStyle w:val="a4"/>
        <w:jc w:val="both"/>
        <w:rPr>
          <w:sz w:val="28"/>
          <w:szCs w:val="28"/>
          <w:rtl/>
        </w:rPr>
      </w:pPr>
      <w:r w:rsidRPr="00B16AD7">
        <w:rPr>
          <w:sz w:val="28"/>
          <w:szCs w:val="28"/>
          <w:rtl/>
        </w:rPr>
        <w:t>تتلخص وقائع هذه الدعوى في أنه بتاريخ ١٤٢٦/٦/٢٤هـ تقدم وكيل المدعية للديوان بعريضة ضمنها طلبه إلزام المدعى عليها بتعويض موكلته بمبلغ قدره (١,٢٣٦,٦١٧) ريالاً، لقاء ما لحقها من أضرار مادية ومعنوية تسببت فيها المدعى عليها باعتمادها توقيع أحد موظفيها دون أن تطلب المدعية اعتماد توقيعه وفق الإجراءات المتبعة، مما ترتب عليه تصرف ذلك الموظف ببعض ملكيات المدعية دون إذن منها مستغلاً مصادقة المدعى عليها على توقيعه، وانتهت المدعية إلى طلب الحكم بخطأ المدعى عليها وإلزامها بتعويضها، وبإحالة القضية حددت لها جلسة هذا اليوم وفيها حضر/....... المثبتة هويته بالضبط وكيلاً عن المدعية بموجب الوكالة رقم (٧٣٤٤٠) في ١٤٢٥/٩/١١هـ، وبسؤاله عن دعواه كرر مضمون ما ورد بعريضة الدعوى فأصدرت الدائرة حكمها لما يلي من:</w:t>
      </w:r>
    </w:p>
    <w:p w:rsidR="003E2FCD" w:rsidRPr="00B16AD7" w:rsidRDefault="003E2FCD" w:rsidP="003E2FCD">
      <w:pPr>
        <w:pStyle w:val="a4"/>
        <w:jc w:val="center"/>
        <w:rPr>
          <w:b/>
          <w:bCs/>
          <w:sz w:val="28"/>
          <w:szCs w:val="28"/>
          <w:rtl/>
        </w:rPr>
      </w:pPr>
      <w:r w:rsidRPr="00B16AD7">
        <w:rPr>
          <w:b/>
          <w:bCs/>
          <w:sz w:val="28"/>
          <w:szCs w:val="28"/>
          <w:rtl/>
        </w:rPr>
        <w:t>الأسباب</w:t>
      </w:r>
    </w:p>
    <w:p w:rsidR="003E2FCD" w:rsidRPr="00B16AD7" w:rsidRDefault="003E2FCD" w:rsidP="003E2FCD">
      <w:pPr>
        <w:pStyle w:val="a4"/>
        <w:jc w:val="both"/>
        <w:rPr>
          <w:sz w:val="28"/>
          <w:szCs w:val="28"/>
          <w:rtl/>
        </w:rPr>
      </w:pPr>
      <w:r w:rsidRPr="00B16AD7">
        <w:rPr>
          <w:sz w:val="28"/>
          <w:szCs w:val="28"/>
          <w:rtl/>
        </w:rPr>
        <w:t xml:space="preserve"> حيث إن المدعية تهدف من دعواها إلى طلب الحكم بخطأ المدعى عليها وإلزامها بتعويضها عما لحقها من أضرار، ولما كان بحث الاختصاص المتعلق بالولاية القضائية يسبق الخوض في موضوع الدعوى بحسبانه مسألة أولية يتعين التحقق منها بداءة، ولما كان ديوان المظالم في ضوء المادتين (1 و8) من نظامه جهة القضاء الإداري المناط بها ولاية الفصل في كافة المنازعات الإدارية وهي التي تكون جهة الإدارة طرفاً فيها. ولما كانت الدعوى الماثلة مقامة ضد الغرفة التجارية الصناعية بتبوك، وهي هيئة خاصة غير ربحية، حيث تنص المادة الأولى من نظام الغرف التجارية والصناعية الصادر بالمرسوم الملكي رقم (م/6) في 1400/4/30هـ على أن (الغرفة التجارية والصناعية هيئة لا تستهدف الربح وتمثل في دائرة اختصاصها المصالح التجارية والصناعية لدى السلطات العامة وتعمل على حمايتها وتطويرها) كما تنص المادة الثالثة من النظام ذاته على أنه (تنشأ الغرف التجارية والصناعية بقرار من وزير التجارة بالاتفاق مع وزير الصناعة والكهرباء...) ومقتضى هذه النصوص أن الغرف التجارية والصناعية ليست جهات إدارية حكومية، بل هي جهة خاصة، ومن ثم فإن ولاية ديوان المظالم بهيئة قضاء إداري تنحسر عن الفصل فيما يقام ضدها من خصومات ودعاوى، الأمر الذي تنتهي معه الدائرة إلى إثبات ذلك والحكم بمقتضاه. فلذلك كله حكمت الدائرة: بعدم اختصاص الديوان بهيئة قضاء إداري ولائيا بنظر الدعوى المقامة من/ شركة...... والصناعة ضد/ الغرفة التجارية الصناعية بتبوك. والله الموفق والهادي إلى سواء السبيل. وصلى الله وسلم على نبينا محمد وعلى آله وصحبه أجمعين.</w:t>
      </w:r>
    </w:p>
    <w:p w:rsidR="003E2FCD" w:rsidRPr="00B16AD7" w:rsidRDefault="003E2FCD" w:rsidP="003E2FCD">
      <w:pPr>
        <w:pStyle w:val="a4"/>
        <w:jc w:val="both"/>
        <w:rPr>
          <w:b/>
          <w:bCs/>
          <w:sz w:val="28"/>
          <w:szCs w:val="28"/>
          <w:rtl/>
        </w:rPr>
      </w:pPr>
      <w:r w:rsidRPr="00B16AD7">
        <w:rPr>
          <w:b/>
          <w:bCs/>
          <w:sz w:val="28"/>
          <w:szCs w:val="28"/>
          <w:rtl/>
        </w:rPr>
        <w:t>هيئة التدقيق</w:t>
      </w:r>
    </w:p>
    <w:p w:rsidR="003E2FCD" w:rsidRPr="00B16AD7" w:rsidRDefault="003E2FCD" w:rsidP="003E2FCD">
      <w:pPr>
        <w:pStyle w:val="a4"/>
        <w:jc w:val="both"/>
        <w:rPr>
          <w:b/>
          <w:bCs/>
          <w:sz w:val="28"/>
          <w:szCs w:val="28"/>
          <w:rtl/>
        </w:rPr>
      </w:pPr>
      <w:r w:rsidRPr="00B16AD7">
        <w:rPr>
          <w:b/>
          <w:bCs/>
          <w:sz w:val="28"/>
          <w:szCs w:val="28"/>
          <w:rtl/>
        </w:rPr>
        <w:t xml:space="preserve"> حكمت الهيئة: بتأييد الحكم رقم 40/د/إ/٢١ لعام ١٤٢٦هـ الصادر في الدعوى رقم 5/417/ق لعام ١٤٢٦هـ فيما انتهى إليه من قضاء. وبالله التوفيق. وصلى الله وسلم على نبينا محمد وعلى </w:t>
      </w:r>
      <w:r w:rsidRPr="00B16AD7">
        <w:rPr>
          <w:rFonts w:hint="cs"/>
          <w:b/>
          <w:bCs/>
          <w:sz w:val="28"/>
          <w:szCs w:val="28"/>
          <w:rtl/>
        </w:rPr>
        <w:t>آلة</w:t>
      </w:r>
      <w:r w:rsidRPr="00B16AD7">
        <w:rPr>
          <w:b/>
          <w:bCs/>
          <w:sz w:val="28"/>
          <w:szCs w:val="28"/>
          <w:rtl/>
        </w:rPr>
        <w:t xml:space="preserve"> وصحبه أجمعين</w:t>
      </w:r>
    </w:p>
    <w:p w:rsidR="003E2FCD" w:rsidRPr="00B16AD7" w:rsidRDefault="003E2FCD" w:rsidP="003E2FCD">
      <w:pPr>
        <w:pStyle w:val="a4"/>
        <w:jc w:val="both"/>
        <w:rPr>
          <w:sz w:val="28"/>
          <w:szCs w:val="28"/>
          <w:rtl/>
        </w:rPr>
      </w:pPr>
    </w:p>
    <w:p w:rsidR="003E2FCD" w:rsidRPr="00B16AD7" w:rsidRDefault="003E2FCD" w:rsidP="003E2FCD">
      <w:pPr>
        <w:pStyle w:val="a4"/>
        <w:jc w:val="both"/>
        <w:rPr>
          <w:sz w:val="28"/>
          <w:szCs w:val="28"/>
          <w:rtl/>
        </w:rPr>
      </w:pPr>
    </w:p>
    <w:p w:rsidR="003E2FCD" w:rsidRPr="00B16AD7" w:rsidRDefault="003E2FCD" w:rsidP="003E2FCD">
      <w:pPr>
        <w:pStyle w:val="a4"/>
        <w:jc w:val="both"/>
        <w:rPr>
          <w:sz w:val="28"/>
          <w:szCs w:val="28"/>
          <w:rtl/>
        </w:rPr>
      </w:pPr>
    </w:p>
    <w:p w:rsidR="003E2FCD" w:rsidRPr="00B16AD7" w:rsidRDefault="003E2FCD" w:rsidP="003E2FCD">
      <w:pPr>
        <w:pStyle w:val="a4"/>
        <w:jc w:val="both"/>
        <w:rPr>
          <w:sz w:val="28"/>
          <w:szCs w:val="28"/>
          <w:rtl/>
        </w:rPr>
      </w:pPr>
    </w:p>
    <w:p w:rsidR="003E2FCD" w:rsidRPr="00B16AD7" w:rsidRDefault="003E2FCD" w:rsidP="003E2FCD">
      <w:pPr>
        <w:pStyle w:val="a4"/>
        <w:jc w:val="both"/>
        <w:rPr>
          <w:sz w:val="28"/>
          <w:szCs w:val="28"/>
          <w:rtl/>
        </w:rPr>
      </w:pPr>
    </w:p>
    <w:p w:rsidR="003E2FCD" w:rsidRPr="00B16AD7" w:rsidRDefault="003E2FCD" w:rsidP="003E2FCD">
      <w:pPr>
        <w:pStyle w:val="a4"/>
        <w:jc w:val="both"/>
        <w:rPr>
          <w:sz w:val="28"/>
          <w:szCs w:val="28"/>
          <w:rtl/>
        </w:rPr>
      </w:pPr>
    </w:p>
    <w:p w:rsidR="003E2FCD" w:rsidRPr="00B16AD7" w:rsidRDefault="003E2FCD" w:rsidP="003E2FCD">
      <w:pPr>
        <w:pStyle w:val="a4"/>
        <w:jc w:val="both"/>
        <w:rPr>
          <w:sz w:val="28"/>
          <w:szCs w:val="28"/>
          <w:rtl/>
        </w:rPr>
      </w:pPr>
    </w:p>
    <w:p w:rsidR="003E2FCD" w:rsidRPr="00B16AD7" w:rsidRDefault="003E2FCD" w:rsidP="003E2FCD">
      <w:pPr>
        <w:pStyle w:val="a4"/>
        <w:jc w:val="both"/>
        <w:rPr>
          <w:sz w:val="28"/>
          <w:szCs w:val="28"/>
          <w:rtl/>
        </w:rPr>
      </w:pPr>
    </w:p>
    <w:p w:rsidR="003E2FCD" w:rsidRPr="00B16AD7" w:rsidRDefault="003E2FCD" w:rsidP="003E2FCD">
      <w:pPr>
        <w:pStyle w:val="a4"/>
        <w:jc w:val="both"/>
        <w:rPr>
          <w:sz w:val="28"/>
          <w:szCs w:val="28"/>
          <w:rtl/>
        </w:rPr>
      </w:pPr>
    </w:p>
    <w:p w:rsidR="003E2FCD" w:rsidRPr="00B16AD7" w:rsidRDefault="003E2FCD" w:rsidP="003E2FCD">
      <w:pPr>
        <w:pStyle w:val="a4"/>
        <w:jc w:val="both"/>
        <w:rPr>
          <w:b/>
          <w:bCs/>
          <w:sz w:val="28"/>
          <w:szCs w:val="28"/>
          <w:rtl/>
        </w:rPr>
      </w:pPr>
      <w:r w:rsidRPr="00B16AD7">
        <w:rPr>
          <w:b/>
          <w:bCs/>
          <w:sz w:val="28"/>
          <w:szCs w:val="28"/>
          <w:rtl/>
        </w:rPr>
        <w:t>رقم القضية 4789/</w:t>
      </w:r>
      <w:r w:rsidRPr="00B16AD7">
        <w:rPr>
          <w:rFonts w:hint="cs"/>
          <w:b/>
          <w:bCs/>
          <w:sz w:val="28"/>
          <w:szCs w:val="28"/>
          <w:rtl/>
        </w:rPr>
        <w:t>1</w:t>
      </w:r>
      <w:r w:rsidRPr="00B16AD7">
        <w:rPr>
          <w:b/>
          <w:bCs/>
          <w:sz w:val="28"/>
          <w:szCs w:val="28"/>
          <w:rtl/>
        </w:rPr>
        <w:t>/ق لعام ١٤٢٥هـ</w:t>
      </w:r>
    </w:p>
    <w:p w:rsidR="003E2FCD" w:rsidRPr="00B16AD7" w:rsidRDefault="003E2FCD" w:rsidP="003E2FCD">
      <w:pPr>
        <w:pStyle w:val="a4"/>
        <w:jc w:val="both"/>
        <w:rPr>
          <w:b/>
          <w:bCs/>
          <w:sz w:val="28"/>
          <w:szCs w:val="28"/>
          <w:rtl/>
        </w:rPr>
      </w:pPr>
      <w:r w:rsidRPr="00B16AD7">
        <w:rPr>
          <w:b/>
          <w:bCs/>
          <w:sz w:val="28"/>
          <w:szCs w:val="28"/>
          <w:rtl/>
        </w:rPr>
        <w:t>رقم الحكم الابتدائي 70/د/ف/19 لعام ١٤٢٦هـ</w:t>
      </w:r>
    </w:p>
    <w:p w:rsidR="003E2FCD" w:rsidRPr="00B16AD7" w:rsidRDefault="003E2FCD" w:rsidP="003E2FCD">
      <w:pPr>
        <w:pStyle w:val="a4"/>
        <w:jc w:val="both"/>
        <w:rPr>
          <w:b/>
          <w:bCs/>
          <w:sz w:val="28"/>
          <w:szCs w:val="28"/>
          <w:rtl/>
        </w:rPr>
      </w:pPr>
      <w:r w:rsidRPr="00B16AD7">
        <w:rPr>
          <w:b/>
          <w:bCs/>
          <w:sz w:val="28"/>
          <w:szCs w:val="28"/>
          <w:rtl/>
        </w:rPr>
        <w:t xml:space="preserve"> رقم حكم التدقيق ٢٥٩/ت/6 لعام ١٤٢٧هـ</w:t>
      </w:r>
    </w:p>
    <w:p w:rsidR="003E2FCD" w:rsidRPr="00B16AD7" w:rsidRDefault="003E2FCD" w:rsidP="003E2FCD">
      <w:pPr>
        <w:pStyle w:val="a4"/>
        <w:jc w:val="both"/>
        <w:rPr>
          <w:b/>
          <w:bCs/>
          <w:sz w:val="28"/>
          <w:szCs w:val="28"/>
          <w:rtl/>
        </w:rPr>
      </w:pPr>
      <w:r w:rsidRPr="00B16AD7">
        <w:rPr>
          <w:b/>
          <w:bCs/>
          <w:sz w:val="28"/>
          <w:szCs w:val="28"/>
          <w:rtl/>
        </w:rPr>
        <w:t xml:space="preserve"> تاريخ الجلسة ١٤٢٧/٤/٩هـ</w:t>
      </w:r>
    </w:p>
    <w:p w:rsidR="003E2FCD" w:rsidRPr="00B16AD7" w:rsidRDefault="003E2FCD" w:rsidP="003E2FCD">
      <w:pPr>
        <w:pStyle w:val="a4"/>
        <w:jc w:val="center"/>
        <w:rPr>
          <w:b/>
          <w:bCs/>
          <w:sz w:val="28"/>
          <w:szCs w:val="28"/>
          <w:rtl/>
        </w:rPr>
      </w:pPr>
      <w:r w:rsidRPr="00B16AD7">
        <w:rPr>
          <w:b/>
          <w:bCs/>
          <w:sz w:val="28"/>
          <w:szCs w:val="28"/>
          <w:rtl/>
        </w:rPr>
        <w:t>الموضوعات</w:t>
      </w:r>
    </w:p>
    <w:p w:rsidR="003E2FCD" w:rsidRPr="00B16AD7" w:rsidRDefault="003E2FCD" w:rsidP="003E2FCD">
      <w:pPr>
        <w:pStyle w:val="a4"/>
        <w:jc w:val="both"/>
        <w:rPr>
          <w:b/>
          <w:bCs/>
          <w:sz w:val="28"/>
          <w:szCs w:val="28"/>
          <w:rtl/>
        </w:rPr>
      </w:pPr>
      <w:r w:rsidRPr="00B16AD7">
        <w:rPr>
          <w:sz w:val="28"/>
          <w:szCs w:val="28"/>
          <w:rtl/>
        </w:rPr>
        <w:t xml:space="preserve"> </w:t>
      </w:r>
      <w:r w:rsidRPr="00B16AD7">
        <w:rPr>
          <w:b/>
          <w:bCs/>
          <w:sz w:val="28"/>
          <w:szCs w:val="28"/>
          <w:rtl/>
        </w:rPr>
        <w:t xml:space="preserve">اختصاص ـ ما يخرج عن الاختصاص الولائي لديوان </w:t>
      </w:r>
      <w:r w:rsidRPr="00B16AD7">
        <w:rPr>
          <w:rFonts w:hint="cs"/>
          <w:b/>
          <w:bCs/>
          <w:sz w:val="28"/>
          <w:szCs w:val="28"/>
          <w:rtl/>
        </w:rPr>
        <w:t>المظالم.</w:t>
      </w:r>
      <w:r w:rsidRPr="00B16AD7">
        <w:rPr>
          <w:b/>
          <w:bCs/>
          <w:sz w:val="28"/>
          <w:szCs w:val="28"/>
          <w:rtl/>
        </w:rPr>
        <w:t xml:space="preserve"> حقوق </w:t>
      </w:r>
      <w:r w:rsidRPr="00B16AD7">
        <w:rPr>
          <w:rFonts w:hint="cs"/>
          <w:b/>
          <w:bCs/>
          <w:sz w:val="28"/>
          <w:szCs w:val="28"/>
          <w:rtl/>
        </w:rPr>
        <w:t>عسكرية.</w:t>
      </w:r>
      <w:r w:rsidRPr="00B16AD7">
        <w:rPr>
          <w:b/>
          <w:bCs/>
          <w:sz w:val="28"/>
          <w:szCs w:val="28"/>
          <w:rtl/>
        </w:rPr>
        <w:t xml:space="preserve"> ترقية. دعوى ـ قرار إداري ـ موظف عام ـ طي قيد ـ فوات ميعاد التظلم. تعويض - تعويض عن قرار إداري ـ تعويض عن طي قيد.</w:t>
      </w:r>
    </w:p>
    <w:p w:rsidR="003E2FCD" w:rsidRPr="00B16AD7" w:rsidRDefault="003E2FCD" w:rsidP="003E2FCD">
      <w:pPr>
        <w:pStyle w:val="a4"/>
        <w:jc w:val="center"/>
        <w:rPr>
          <w:b/>
          <w:bCs/>
          <w:sz w:val="28"/>
          <w:szCs w:val="28"/>
          <w:rtl/>
        </w:rPr>
      </w:pPr>
      <w:r w:rsidRPr="00B16AD7">
        <w:rPr>
          <w:b/>
          <w:bCs/>
          <w:sz w:val="28"/>
          <w:szCs w:val="28"/>
          <w:rtl/>
        </w:rPr>
        <w:t>الملخص</w:t>
      </w:r>
    </w:p>
    <w:p w:rsidR="003E2FCD" w:rsidRPr="00B16AD7" w:rsidRDefault="003E2FCD" w:rsidP="003E2FCD">
      <w:pPr>
        <w:pStyle w:val="a4"/>
        <w:jc w:val="both"/>
        <w:rPr>
          <w:sz w:val="28"/>
          <w:szCs w:val="28"/>
          <w:rtl/>
        </w:rPr>
      </w:pPr>
      <w:r w:rsidRPr="00B16AD7">
        <w:rPr>
          <w:sz w:val="28"/>
          <w:szCs w:val="28"/>
          <w:rtl/>
        </w:rPr>
        <w:t xml:space="preserve">مطالبة المدعي ـ الذي يعمل بالقطاع العسكري - إلزام جهة الإدارة إعادته إلى عمله، وتعويضه، وترقيته إلى المرتبة التي يستحقها ـ طلب المدعي الترقية يخرج عن اختصاص الديوان على اعتبار خضوعه لأنظمة الخدمة العسكرية التي لا يختص الديوان بنظر الدعاوى المتعلقة بها وفقاً لنظامه ـ عدم تقيد المدعي بالمواعيد المحددة بموجب المادة الثالثة من قواعد المرافعات والإجراءات بالنسبة إلى تظلمه من قرار طي قيده يجعل دعواه غير مقبولة ـ التعويض عن طي قيد المدعي يلزم فيه توافر أركان الضمان من خطأ وضرر وعلاقة السببية بينهما ـ صدور القرار استناداً إلى النظام؛ لثبوت تغيب المدعي عن عمله يجعل ركن </w:t>
      </w:r>
      <w:r w:rsidRPr="00B16AD7">
        <w:rPr>
          <w:rFonts w:hint="cs"/>
          <w:sz w:val="28"/>
          <w:szCs w:val="28"/>
          <w:rtl/>
        </w:rPr>
        <w:t>الخطأ</w:t>
      </w:r>
      <w:r w:rsidRPr="00B16AD7">
        <w:rPr>
          <w:sz w:val="28"/>
          <w:szCs w:val="28"/>
          <w:rtl/>
        </w:rPr>
        <w:t xml:space="preserve"> غير متوافر مما لا وجه معه للتعويض.</w:t>
      </w:r>
    </w:p>
    <w:p w:rsidR="003E2FCD" w:rsidRPr="00B16AD7" w:rsidRDefault="003E2FCD" w:rsidP="003E2FCD">
      <w:pPr>
        <w:pStyle w:val="a4"/>
        <w:jc w:val="center"/>
        <w:rPr>
          <w:b/>
          <w:bCs/>
          <w:sz w:val="28"/>
          <w:szCs w:val="28"/>
          <w:rtl/>
        </w:rPr>
      </w:pPr>
      <w:r w:rsidRPr="00B16AD7">
        <w:rPr>
          <w:b/>
          <w:bCs/>
          <w:sz w:val="28"/>
          <w:szCs w:val="28"/>
          <w:rtl/>
        </w:rPr>
        <w:t>الوقائع</w:t>
      </w:r>
    </w:p>
    <w:p w:rsidR="003E2FCD" w:rsidRPr="00B16AD7" w:rsidRDefault="003E2FCD" w:rsidP="003E2FCD">
      <w:pPr>
        <w:pStyle w:val="a4"/>
        <w:jc w:val="both"/>
        <w:rPr>
          <w:b/>
          <w:bCs/>
          <w:sz w:val="28"/>
          <w:szCs w:val="28"/>
          <w:rtl/>
        </w:rPr>
      </w:pPr>
      <w:r w:rsidRPr="00B16AD7">
        <w:rPr>
          <w:sz w:val="28"/>
          <w:szCs w:val="28"/>
          <w:rtl/>
        </w:rPr>
        <w:t xml:space="preserve"> تتحصل وقائع هذه الدعوى وبعد مطالعة أوراقها وبالقدر اللازم لإصدار الحكم فيها أنه بتاريخ ١٤٢٥/١١/٨هـ تقدم المدعى باستدعائه المتضمن أنه كان أحد</w:t>
      </w:r>
      <w:r w:rsidRPr="00B16AD7">
        <w:rPr>
          <w:rFonts w:hint="cs"/>
          <w:sz w:val="28"/>
          <w:szCs w:val="28"/>
          <w:rtl/>
        </w:rPr>
        <w:t xml:space="preserve"> </w:t>
      </w:r>
      <w:r w:rsidRPr="00B16AD7">
        <w:rPr>
          <w:sz w:val="28"/>
          <w:szCs w:val="28"/>
          <w:rtl/>
        </w:rPr>
        <w:t xml:space="preserve">منسوبي إدارة شؤون الحج بمديرية الجوازات بمنطقة مكة المكرمة، وتغيب عن العمل لفترة وجيزة لظروفه المرضية وأبلغ مرجعه على الفور بأنه مريض ولديه تقارير طبية، وعندما تماثل للشفاء لعمله فوجئ بأنه تم طي قيده بتاريخ ١٤٢٤/٤/٢٢هـ بسبب الغياب، وقد تظلم لمرجعه وطلب إعادته للعمل وإنصافه ولكن دون جدوى، وأضاف أنه متزوج وله أسرة ويعول أسرة والده المتوفى، وطلب النظر في قضيته بعين الحق والإنصاف. وقد تم قيد دعوى المذكور قضية بالرقم الموضح اعلاه وتم نظرها على النحو المبين بمحضر ضبط القضية. فبجلسة يوم الثلاثاء ١٤٢٦/١/٢٧هـ ذكر المدعي أن دعواه وفق لائحة دعواه المقدمة للديوان وأنه يطلب إعادته لعمله وتعويضه وترقيته للمرتبة التي يستحقها وبسؤال ممثل المدعى عليها الجواب ذكر أنه لم يتمكن من الرد وطلب أجلاً لذلك. وبجلسة يوم الإثنين ١٤٢٦/٢/٢٥هـ قدم ممثل المدعى عليها مذكرة جوابية من صفحة واحدة مرفقاً بها ثلاث لفات تسلم المدعي صورة منها وطلب أجلاً للاطلاع والرد. وقد جاء في مذكرة المدعى عليها أن المذكور تغيب عن مقر عمله يوم الاثنين ١٤٢٤/٤/٢هـ دون إذن مسبق، وبالرفع إلى مرجعه صدر بحقه القرار رقم (ج/١/٥٠٢٢/١٣) وتاريخ ١٤٢٤/٥/٢هـ القاضي بطي قيده من الخدمة العسكرية وإيقاف صرف رواتبه وبدلاته اعتباراً من تاريخ غيابه عن مقر عمله وذلك لتجاوزه المدة المقررة نظاماً، واستناداً للمادة (56) الفقرة (و) من نظام خدمة الأفراد الصادر بالمرسوم الملكي رقم (م/٩) وتاريخ ١٣٩٧/٣/٢٤هـ، واستناداً إلى تعميم صاحب السمو الملكي مساعد وزير الداخلية للشؤون الأمنية رقم (7684) تاريخ ١٤٢٢/٩/١هـ، وبجلسة يوم الاحد ١٤٢٦/٣/٩هـ قدم المدعي مجموعة من تقارير طبية ذكر أنها تتضمن أنه في فترة الغياب كان </w:t>
      </w:r>
      <w:r w:rsidRPr="00B16AD7">
        <w:rPr>
          <w:sz w:val="28"/>
          <w:szCs w:val="28"/>
          <w:rtl/>
        </w:rPr>
        <w:lastRenderedPageBreak/>
        <w:t xml:space="preserve">يراجع عدة مستشفيات، وقد تقدم بصورة من التقارير لمرجعه في فترات غيابه لأنه صدر القرار بطي قيده وجرى تسليم ممثل المدعى عليها صورة من تلك التقارير وطلبت منه الدائرة الإجابة عنها وتزويد الدائرة بصورة من واقع ملف المدعي فاستعد بذلك. وبجلسة يوم الأحد ١٤٢٦/٤/٢١هـ حضر ممثل المدعى عليها ولم يحضر المدعي وقدم ممثل المدعى عليها مذكرة من صفحة واحدة أرفق بها أربعاً وثلاثين لفة ونسخة منها للمدعي جرى إرفاقها بأوراق القضية، وفي اليوم نفسه حضر المدعي وجرى تسليمه نسخة من مذكرة المدعى عليها للرد عليها. وبجلسة يوم الثلاثاء ١٤٢٦/٥/٧هـ قدم المد. مذكرة من ثلاث صفحات ارفق بها ثلاث عشرة لفة تسلم ممثل المدعى عليها صورة منها وطلب أجلا للرد عليها. وقد جاء في مذكرة المدعي أنه نقل من دوريات منطقة مكة إلى إدارة شؤون الحج، وقد تم توجيهه للعمل بمركز الغسالة وباشر هناك وانقطع بتاريخ يوم الأحد ١٤٢٤/٤/١هـ بسبب مرض ابنه، وقد أخرج ابنه من المستشفى بتاريخ ١٤٢٤/٤/٤هـ واتصل بزميله عن طريق الجوال وأبلغه زميله أنه تم قبول عذره بشرط إحضار ما يثبت ذلك ، وبتاريخ ١٤٢٤/٤/٤هـ اتصل بزميله لمعرفة وقت استلامه فأبلغه زميله أنه تم نقله إلى مركز الشميسي وكان ذلك في نهاية دوام يوم الأربعاء، وفي يوم الأحد ١٤٢٤/٤/٨هـ أصيب بآلام حادة أثر سقوطه على الدرج وأعطي بسببها راحة ليوم واحد وهو يوم ١٤٢٤/٤/٨هـ من مستشفى جامعة الملك عبدالعزيز بجدة، وفي يوم ١٤٢٤/٤/٩هـ راجع مستوصف قوى الأمن وتم الكشف عليه وأعطي راحة لمدة يومين من تاريخ 4/9 إلى تاريخ 4/10 وقد اتصل بعمله وأبلغوه بذلك وأرسل لهم الإجازة عن طريق الفاكس، وفي يوم 4/10 اشتد الألم عليه وراجع مستشفى جامعة الملك </w:t>
      </w:r>
      <w:r w:rsidRPr="00B16AD7">
        <w:rPr>
          <w:rFonts w:hint="cs"/>
          <w:sz w:val="28"/>
          <w:szCs w:val="28"/>
          <w:rtl/>
        </w:rPr>
        <w:t>عبد لعزي</w:t>
      </w:r>
      <w:r w:rsidRPr="00B16AD7">
        <w:rPr>
          <w:rFonts w:hint="eastAsia"/>
          <w:sz w:val="28"/>
          <w:szCs w:val="28"/>
          <w:rtl/>
        </w:rPr>
        <w:t>ز</w:t>
      </w:r>
      <w:r w:rsidRPr="00B16AD7">
        <w:rPr>
          <w:sz w:val="28"/>
          <w:szCs w:val="28"/>
          <w:rtl/>
        </w:rPr>
        <w:t xml:space="preserve"> وصرف له العلاج اللازم وأعطاه تقريراً وإجازة مرضية لمدة ثلاثة أيام من تاريخ ١٤٢٤/٤/10هـ واتضح أنه يعاني من كسر في القدم اليسرى، ثم صرف العلاج له وأبلغ مرجعه على الفور وطلبوا إرسال الاستفسار على الفاكس وطلبوا تزويد مديرهم بالتقارير الطبية، وقد رفع عنه مرجعه للقوى العاملة، وقد تظلم لمديرية جوازات منطقة مكة من فصله والتي بدورها أحالته إلى إدارة الشؤون القانونية وتم البحث والتحري عن طريقهم، وذكروا أن التقارير صحيحة ولا مانع من عودته وطلب إنصافه. وبجلسة يوم الثلاثاء ١٤٢٦/٦/٦هـ ذكر ممثل المدعى عليها أن المدعي قد أقر بأنه تغيب عن العمل بتاريخ ١٤٢٤/٤/١هـ كما أقر في لائحته بأنه أبلغ بصدور القرار بنقله في ١٤٢٤/٤/٤هـ. أما ما ذكره في بقية النقاط بأنه أبلغ جهة عمله بسبب تغيبه والإجازات المرضية فلم يقدم ما يثبت ذلك، وبالرجوع إلى ملفه وجد أنه بتاريخ ١٤٢٤/٤/٢٢هـ أحضر لمرجعه وقدم التقارير المشار إليها بالخطاب رقم (م/٥٦٢) وتاريخ ١٤٢٤/٤/٢٢هـ وقد سبق إرفاق الخطاب </w:t>
      </w:r>
      <w:r w:rsidRPr="00B16AD7">
        <w:rPr>
          <w:rFonts w:hint="cs"/>
          <w:sz w:val="28"/>
          <w:szCs w:val="28"/>
          <w:rtl/>
        </w:rPr>
        <w:t>بأوراق</w:t>
      </w:r>
      <w:r w:rsidRPr="00B16AD7">
        <w:rPr>
          <w:sz w:val="28"/>
          <w:szCs w:val="28"/>
          <w:rtl/>
        </w:rPr>
        <w:t xml:space="preserve"> القضية، فعقب المدعي ان أنه طبية قدمها لمرجعه ووردت الإشارة إليها بخطاب المدعى عليها المؤرخ في ١٤٢٤/٤/٢٢هـ. وبجلسة يوم الاثنين ١٤٢٦/٨/٨هـ سالت الدائرة المدعي متى علم بالقرار الصادر بطي قيده من عمله فذكر أنه علم بذلك في شهر جمادى الأولى عام ١٤٢٤هـ وأنه تقدم عدة مرات لمرجعه في شهر ربيع الثاني وشهر جمادى الأولى وشهر جمادى الآخرة بطلب إلغاء القرار الصادر بطي قيده وكان ذلك كله عام ١٤٢٤هـ ثم تقدم لديوان المظالم بتاريخ ١٤٢٥/١١/٨هـ. </w:t>
      </w:r>
    </w:p>
    <w:p w:rsidR="003E2FCD" w:rsidRPr="00B16AD7" w:rsidRDefault="003E2FCD" w:rsidP="003E2FCD">
      <w:pPr>
        <w:pStyle w:val="a4"/>
        <w:jc w:val="both"/>
        <w:rPr>
          <w:b/>
          <w:bCs/>
          <w:sz w:val="28"/>
          <w:szCs w:val="28"/>
          <w:rtl/>
        </w:rPr>
      </w:pPr>
    </w:p>
    <w:p w:rsidR="003E2FCD" w:rsidRPr="00B16AD7" w:rsidRDefault="003E2FCD" w:rsidP="003E2FCD">
      <w:pPr>
        <w:pStyle w:val="a4"/>
        <w:jc w:val="center"/>
        <w:rPr>
          <w:sz w:val="28"/>
          <w:szCs w:val="28"/>
          <w:rtl/>
        </w:rPr>
      </w:pPr>
      <w:r w:rsidRPr="00B16AD7">
        <w:rPr>
          <w:b/>
          <w:bCs/>
          <w:sz w:val="28"/>
          <w:szCs w:val="28"/>
          <w:rtl/>
        </w:rPr>
        <w:t>الأسباب</w:t>
      </w:r>
    </w:p>
    <w:p w:rsidR="003E2FCD" w:rsidRPr="00B16AD7" w:rsidRDefault="003E2FCD" w:rsidP="003E2FCD">
      <w:pPr>
        <w:pStyle w:val="a4"/>
        <w:jc w:val="both"/>
        <w:rPr>
          <w:sz w:val="28"/>
          <w:szCs w:val="28"/>
          <w:rtl/>
        </w:rPr>
      </w:pPr>
      <w:r w:rsidRPr="00B16AD7">
        <w:rPr>
          <w:sz w:val="28"/>
          <w:szCs w:val="28"/>
          <w:rtl/>
        </w:rPr>
        <w:t xml:space="preserve">حيث إن المدعي يهدف من دعواه إلى إعادته إلى عمله وتعويضه وترقيته إلى المرتبة التي يستحقها، وحيث إن هذه الدعوى حسب التكييف النظامي لها في جانب طلب المدعي إعادته إلى عمله وتعويضه تعتبر من قبل الدعاوى المتعلقة بالطعن في القرارات الإدارية، ودعاوى التعويض والتي أصبح الفصل فيها من اختصاص ديوان المظالم بموجب نظامه الصادر بالمرسوم الملكي رقم (م/51) تاريخ ١٤٠٢/٧/١٧هـ كما تدخل تبعاً لذلك في اختصاص الدائرة النوعي والمكاني طبقاً لقرار معالي الرئيس رقم (11) لعام 1406هـ. أما طلب المدعي ترقيته إلى المرتبة التي يستحقها فإنه يخرج عن اختصاص ديوان المظالم </w:t>
      </w:r>
      <w:r w:rsidRPr="00B16AD7">
        <w:rPr>
          <w:rFonts w:hint="cs"/>
          <w:sz w:val="28"/>
          <w:szCs w:val="28"/>
          <w:rtl/>
        </w:rPr>
        <w:t>بموجب:</w:t>
      </w:r>
      <w:r w:rsidRPr="00B16AD7">
        <w:rPr>
          <w:sz w:val="28"/>
          <w:szCs w:val="28"/>
          <w:rtl/>
        </w:rPr>
        <w:t xml:space="preserve"> وتخلص الدائرة إلى عدم اختصاص ديوان المظالم ولائياً بنظر دعواه لأنه يعمل في القطاع العسكري ويخضع لأنظمة الخدمة </w:t>
      </w:r>
      <w:r w:rsidRPr="00B16AD7">
        <w:rPr>
          <w:sz w:val="28"/>
          <w:szCs w:val="28"/>
          <w:rtl/>
        </w:rPr>
        <w:lastRenderedPageBreak/>
        <w:t xml:space="preserve">العسكرية. وحيث إنه عن قبول الدعوى شكلاً فيما يتعلق بطلب المدعي إعادته إلى عمله من خلال إلغاء القرار الصادر بطي قيده، فإن الثابت أن القرار صدر برقم (٥٠٢٢) وتاريخ ١٤٢٤/٥/٢هـ المتضمن طي قيد المدعي من مدير عام الجوازات، وحيث نصت المادة الثالثة من قواعد المرافعات والإجراءات أمام ديوان المظالم على أنه فيما لم يرد به نص خاص يجب في الدعاوى المنصوص عليها في الفقرة (ب) من المادة الثامنة من نظام ديوان المظالم أن : يسبق رفعها إلى الديوان التظلم إلى الجهة الإدارية المختصة خلال ستين يوماً من تاريخ العلم بهذا القرار، ويتحقق العلم به بإبلاغ ذوي الشأن به أو بنشره في الجريدة الرسمية إذا تعذر الإبلاغ. وبالنسبة إلى القرارات الصادرة قبل نفاذ هذه اللائحة فتبدأ المدة المحددة للتظلم فيها من تاريخ نفاذها وعلى الجهة الإدارية أن تبت في التظلم خلال تسعين يوماً من تاريخ تقديمه، وإذا صدر القرار بالرفض وجب أن يكون مسبباً، ويعتبر مضي تسعين يوماً على تاريخ تقديم التظلم دون البت فيه بمثابة صدور قرار برفضه، وترفع الدعوى إن لم تكن متعلقة بشؤون الخدمة المدنية إلى الديوان خلال ستين يوماً من تاريخ العلم بالقرار الصادر بالرفض أو مضي التسعين يوماً المذكورة دون البت فيه. أما إذا كانت الدعوى متعلقة بشؤون الخدمة المدنية فيتعين قبل رفعها إلى ديوان التظلم إلى الديوان العام للخدمة المدنية خلال ستين يوماً من تاريخ العلم بالقرار الصادر برفض التظلم أو انقضاء مدة التسعين يوماً المحددة للجهة الإدارية دون البت فيها، وعلى الديوان العام للخدمة المدنية أن يبت في التظلم خلال ستين يوماً من تاريخ تقديمه، وحيث إن الثابت صدور القرار بتاريخ ١٤٢٤/٥/٢هـ وذكر المدعي أنه تظلم منه عدة مرات لمرجعه في تواريخ مختلفة في عام ١٤٢٤هـ في شهر ربيع الثاني وشهر جمادى الأولى وشهر جمادى الآخرة وأنه علم بالقرار الصادر بطي قيده من عمله في شهر جمادى الاولى ولم يتظلم منه إلا بتاريخ ١٤٢٥/١١/٨هـ، وحيث إن ذلك مخالف لما نصت عليه المادة الثالثة من قواعد المرافعات والإجراءات أمام ديوان المظالم، وحيث إن المدعي لم يتقيد بالمواعيد والإجراءات المنصوص عليها في تلك المادة فإن الدائرة تخلص إلى عدم قبول دعواه شكلاً فيما يخص طلب إلغاء القرار الصادر بطي قيده. وحيث إنه عن قبول الدعوى شكلاً فيما يتعلق بدعوى التعويض فحيث إن الثابت صدور القرار بطي قيد المدعي بتاريخ ١٤٢٤/٥/٢هـ؛ وتقدم المدعي بدعواه بطلب التعويض بتاريخ ١٤٢٥/١١/٨هـ مما تكون معه دعواه مقبولة شكلاً وفقاً لما نصت عليه المادة الرابعة من قواعد المرافعات والإجراءات أمام ديوان المظالم. أما عن الموضوع فإن من المقرر أن الضمان في الشريعة هو إلزام من أضر غيره بالتعويض، ويقوم على أركان ثلاثة هي: (الخطأ والضرر والعلاقة السببية بينهما) وحيث إن الثابت أن المدعى عليها أصدرت القرار على سند من النظام خولها إصدار ذلك القرار وسببه تغيب المدعي عن عمله في تلك الفترة مما يكون معه ركن الخطأ مفقوداً في هذه الدعوى مما تخلص معه الدائرة إلى رفض الدعوى. لذلك حكمت الدائرة: اولا: بعدم اختصاص ديوان المظالم ولائيا بالنظر في دعوى الترقية ثانياً: بعدم قبول الدعوى شكلاً فيما يخص طلب المدعي إعادته إلى عمله. ثالثاً: برفض دعوى التعويض؛ لما هو مبين </w:t>
      </w:r>
      <w:r w:rsidRPr="00B16AD7">
        <w:rPr>
          <w:rFonts w:hint="cs"/>
          <w:sz w:val="28"/>
          <w:szCs w:val="28"/>
          <w:rtl/>
        </w:rPr>
        <w:t>بالأسباب</w:t>
      </w:r>
      <w:r w:rsidRPr="00B16AD7">
        <w:rPr>
          <w:sz w:val="28"/>
          <w:szCs w:val="28"/>
          <w:rtl/>
        </w:rPr>
        <w:t xml:space="preserve">. والله الموفق. وصلى الله وسلم على نبينا محمد وعلى </w:t>
      </w:r>
      <w:r w:rsidRPr="00B16AD7">
        <w:rPr>
          <w:rFonts w:hint="cs"/>
          <w:sz w:val="28"/>
          <w:szCs w:val="28"/>
          <w:rtl/>
        </w:rPr>
        <w:t>آلة</w:t>
      </w:r>
      <w:r w:rsidRPr="00B16AD7">
        <w:rPr>
          <w:sz w:val="28"/>
          <w:szCs w:val="28"/>
          <w:rtl/>
        </w:rPr>
        <w:t xml:space="preserve"> وصحبه أجمعين.</w:t>
      </w:r>
    </w:p>
    <w:p w:rsidR="003E2FCD" w:rsidRPr="00B16AD7" w:rsidRDefault="003E2FCD" w:rsidP="003E2FCD">
      <w:pPr>
        <w:pStyle w:val="a4"/>
        <w:jc w:val="both"/>
        <w:rPr>
          <w:b/>
          <w:bCs/>
          <w:sz w:val="28"/>
          <w:szCs w:val="28"/>
          <w:rtl/>
        </w:rPr>
      </w:pPr>
      <w:r w:rsidRPr="00B16AD7">
        <w:rPr>
          <w:b/>
          <w:bCs/>
          <w:sz w:val="28"/>
          <w:szCs w:val="28"/>
          <w:rtl/>
        </w:rPr>
        <w:t>هيئة التدقيق</w:t>
      </w:r>
    </w:p>
    <w:p w:rsidR="003E2FCD" w:rsidRPr="00B16AD7" w:rsidRDefault="003E2FCD" w:rsidP="003E2FCD">
      <w:pPr>
        <w:pStyle w:val="a4"/>
        <w:jc w:val="both"/>
        <w:rPr>
          <w:b/>
          <w:bCs/>
          <w:sz w:val="28"/>
          <w:szCs w:val="28"/>
          <w:rtl/>
        </w:rPr>
      </w:pPr>
      <w:r w:rsidRPr="00B16AD7">
        <w:rPr>
          <w:b/>
          <w:bCs/>
          <w:sz w:val="28"/>
          <w:szCs w:val="28"/>
          <w:rtl/>
        </w:rPr>
        <w:t xml:space="preserve"> حكمت الهيئة: بتأييد الحكم رقم 70/د/ف/19 لعام ١٤٢٦هـ الصادر في القضية رقم 1/4789/ق لعام ١٤٢٥هـ فيما انتهى إليه من قضاء في </w:t>
      </w:r>
      <w:r w:rsidRPr="00B16AD7">
        <w:rPr>
          <w:rFonts w:hint="cs"/>
          <w:b/>
          <w:bCs/>
          <w:sz w:val="28"/>
          <w:szCs w:val="28"/>
          <w:rtl/>
        </w:rPr>
        <w:t>الدعوى.</w:t>
      </w:r>
      <w:r w:rsidRPr="00B16AD7">
        <w:rPr>
          <w:b/>
          <w:bCs/>
          <w:sz w:val="28"/>
          <w:szCs w:val="28"/>
          <w:rtl/>
        </w:rPr>
        <w:t xml:space="preserve"> والله الموفق. وصلى الله وسلم على نبينا محمد وعلى </w:t>
      </w:r>
      <w:r w:rsidRPr="00B16AD7">
        <w:rPr>
          <w:rFonts w:hint="cs"/>
          <w:b/>
          <w:bCs/>
          <w:sz w:val="28"/>
          <w:szCs w:val="28"/>
          <w:rtl/>
        </w:rPr>
        <w:t>آلة</w:t>
      </w:r>
      <w:r w:rsidRPr="00B16AD7">
        <w:rPr>
          <w:b/>
          <w:bCs/>
          <w:sz w:val="28"/>
          <w:szCs w:val="28"/>
          <w:rtl/>
        </w:rPr>
        <w:t xml:space="preserve"> وصحبه أجمعين</w:t>
      </w:r>
    </w:p>
    <w:p w:rsidR="003E2FCD" w:rsidRPr="00B16AD7" w:rsidRDefault="003E2FCD" w:rsidP="003E2FCD">
      <w:pPr>
        <w:pStyle w:val="a4"/>
        <w:jc w:val="both"/>
        <w:rPr>
          <w:b/>
          <w:bCs/>
          <w:sz w:val="28"/>
          <w:szCs w:val="28"/>
          <w:rtl/>
        </w:rPr>
      </w:pPr>
    </w:p>
    <w:p w:rsidR="003E2FCD" w:rsidRPr="00B16AD7" w:rsidRDefault="003E2FCD" w:rsidP="003E2FCD">
      <w:pPr>
        <w:pStyle w:val="a4"/>
        <w:jc w:val="both"/>
        <w:rPr>
          <w:b/>
          <w:bCs/>
          <w:sz w:val="28"/>
          <w:szCs w:val="28"/>
          <w:rtl/>
        </w:rPr>
      </w:pPr>
    </w:p>
    <w:p w:rsidR="003E2FCD" w:rsidRDefault="003E2FCD" w:rsidP="003E2FCD">
      <w:pPr>
        <w:pStyle w:val="a4"/>
        <w:jc w:val="both"/>
        <w:rPr>
          <w:b/>
          <w:bCs/>
          <w:sz w:val="28"/>
          <w:szCs w:val="28"/>
          <w:rtl/>
        </w:rPr>
      </w:pPr>
    </w:p>
    <w:p w:rsidR="003E2FCD" w:rsidRDefault="003E2FCD" w:rsidP="003E2FCD">
      <w:pPr>
        <w:pStyle w:val="a4"/>
        <w:jc w:val="both"/>
        <w:rPr>
          <w:b/>
          <w:bCs/>
          <w:sz w:val="28"/>
          <w:szCs w:val="28"/>
          <w:rtl/>
        </w:rPr>
      </w:pPr>
    </w:p>
    <w:p w:rsidR="003E2FCD" w:rsidRDefault="003E2FCD" w:rsidP="003E2FCD">
      <w:pPr>
        <w:pStyle w:val="a4"/>
        <w:jc w:val="both"/>
        <w:rPr>
          <w:b/>
          <w:bCs/>
          <w:sz w:val="28"/>
          <w:szCs w:val="28"/>
          <w:rtl/>
        </w:rPr>
      </w:pPr>
    </w:p>
    <w:p w:rsidR="003E2FCD" w:rsidRDefault="003E2FCD" w:rsidP="003E2FCD">
      <w:pPr>
        <w:pStyle w:val="a4"/>
        <w:jc w:val="both"/>
        <w:rPr>
          <w:b/>
          <w:bCs/>
          <w:sz w:val="28"/>
          <w:szCs w:val="28"/>
          <w:rtl/>
        </w:rPr>
      </w:pPr>
    </w:p>
    <w:p w:rsidR="003E2FCD" w:rsidRPr="00B16AD7" w:rsidRDefault="003E2FCD" w:rsidP="003E2FCD">
      <w:pPr>
        <w:pStyle w:val="a4"/>
        <w:jc w:val="both"/>
        <w:rPr>
          <w:b/>
          <w:bCs/>
          <w:sz w:val="28"/>
          <w:szCs w:val="28"/>
          <w:rtl/>
        </w:rPr>
      </w:pPr>
    </w:p>
    <w:p w:rsidR="003E2FCD" w:rsidRPr="00B16AD7" w:rsidRDefault="003E2FCD" w:rsidP="003E2FCD">
      <w:pPr>
        <w:pStyle w:val="a4"/>
        <w:jc w:val="both"/>
        <w:rPr>
          <w:b/>
          <w:bCs/>
          <w:sz w:val="28"/>
          <w:szCs w:val="28"/>
          <w:rtl/>
        </w:rPr>
      </w:pPr>
    </w:p>
    <w:p w:rsidR="003E2FCD" w:rsidRPr="00B16AD7" w:rsidRDefault="003E2FCD" w:rsidP="003E2FCD">
      <w:pPr>
        <w:pStyle w:val="a4"/>
        <w:jc w:val="both"/>
        <w:rPr>
          <w:b/>
          <w:bCs/>
          <w:sz w:val="28"/>
          <w:szCs w:val="28"/>
          <w:rtl/>
        </w:rPr>
      </w:pPr>
    </w:p>
    <w:p w:rsidR="003E2FCD" w:rsidRPr="00B16AD7" w:rsidRDefault="003E2FCD" w:rsidP="003E2FCD">
      <w:pPr>
        <w:pStyle w:val="a4"/>
        <w:jc w:val="both"/>
        <w:rPr>
          <w:b/>
          <w:bCs/>
          <w:sz w:val="28"/>
          <w:szCs w:val="28"/>
          <w:rtl/>
        </w:rPr>
      </w:pPr>
    </w:p>
    <w:p w:rsidR="003E2FCD" w:rsidRPr="00B16AD7" w:rsidRDefault="003E2FCD" w:rsidP="003E2FCD">
      <w:pPr>
        <w:pStyle w:val="a4"/>
        <w:jc w:val="both"/>
        <w:rPr>
          <w:b/>
          <w:bCs/>
          <w:sz w:val="28"/>
          <w:szCs w:val="28"/>
          <w:rtl/>
        </w:rPr>
      </w:pPr>
      <w:r w:rsidRPr="00B16AD7">
        <w:rPr>
          <w:b/>
          <w:bCs/>
          <w:sz w:val="28"/>
          <w:szCs w:val="28"/>
          <w:rtl/>
        </w:rPr>
        <w:t>رقم القضية ٣٦٠٥/</w:t>
      </w:r>
      <w:r w:rsidRPr="00B16AD7">
        <w:rPr>
          <w:rFonts w:hint="cs"/>
          <w:b/>
          <w:bCs/>
          <w:sz w:val="28"/>
          <w:szCs w:val="28"/>
          <w:rtl/>
        </w:rPr>
        <w:t>2</w:t>
      </w:r>
      <w:r w:rsidRPr="00B16AD7">
        <w:rPr>
          <w:b/>
          <w:bCs/>
          <w:sz w:val="28"/>
          <w:szCs w:val="28"/>
          <w:rtl/>
        </w:rPr>
        <w:t>/ق لعام ١٤٢٦هـ</w:t>
      </w:r>
    </w:p>
    <w:p w:rsidR="003E2FCD" w:rsidRPr="00B16AD7" w:rsidRDefault="003E2FCD" w:rsidP="003E2FCD">
      <w:pPr>
        <w:pStyle w:val="a4"/>
        <w:jc w:val="both"/>
        <w:rPr>
          <w:b/>
          <w:bCs/>
          <w:sz w:val="28"/>
          <w:szCs w:val="28"/>
          <w:rtl/>
        </w:rPr>
      </w:pPr>
      <w:r w:rsidRPr="00B16AD7">
        <w:rPr>
          <w:b/>
          <w:bCs/>
          <w:sz w:val="28"/>
          <w:szCs w:val="28"/>
          <w:rtl/>
        </w:rPr>
        <w:t xml:space="preserve"> رقم الحكم الابتدائي 113/د/١١/١ لعام ١٤٢٦هـ</w:t>
      </w:r>
    </w:p>
    <w:p w:rsidR="003E2FCD" w:rsidRPr="00B16AD7" w:rsidRDefault="003E2FCD" w:rsidP="003E2FCD">
      <w:pPr>
        <w:pStyle w:val="a4"/>
        <w:jc w:val="both"/>
        <w:rPr>
          <w:b/>
          <w:bCs/>
          <w:sz w:val="28"/>
          <w:szCs w:val="28"/>
          <w:rtl/>
        </w:rPr>
      </w:pPr>
      <w:r w:rsidRPr="00B16AD7">
        <w:rPr>
          <w:b/>
          <w:bCs/>
          <w:sz w:val="28"/>
          <w:szCs w:val="28"/>
          <w:rtl/>
        </w:rPr>
        <w:t xml:space="preserve"> رقم حكم التدقيق ٢٥١/ت/١ لعام ١٤٢٧هـ</w:t>
      </w:r>
    </w:p>
    <w:p w:rsidR="003E2FCD" w:rsidRPr="00B16AD7" w:rsidRDefault="003E2FCD" w:rsidP="003E2FCD">
      <w:pPr>
        <w:pStyle w:val="a4"/>
        <w:jc w:val="both"/>
        <w:rPr>
          <w:b/>
          <w:bCs/>
          <w:sz w:val="28"/>
          <w:szCs w:val="28"/>
          <w:rtl/>
        </w:rPr>
      </w:pPr>
      <w:r w:rsidRPr="00B16AD7">
        <w:rPr>
          <w:b/>
          <w:bCs/>
          <w:sz w:val="28"/>
          <w:szCs w:val="28"/>
          <w:rtl/>
        </w:rPr>
        <w:t xml:space="preserve"> تاريخ الجلسة ١٤٢٧/٤/15هـ</w:t>
      </w:r>
    </w:p>
    <w:p w:rsidR="003E2FCD" w:rsidRPr="00B16AD7" w:rsidRDefault="003E2FCD" w:rsidP="003E2FCD">
      <w:pPr>
        <w:pStyle w:val="a4"/>
        <w:jc w:val="center"/>
        <w:rPr>
          <w:sz w:val="28"/>
          <w:szCs w:val="28"/>
          <w:rtl/>
        </w:rPr>
      </w:pPr>
      <w:r w:rsidRPr="00B16AD7">
        <w:rPr>
          <w:b/>
          <w:bCs/>
          <w:sz w:val="28"/>
          <w:szCs w:val="28"/>
          <w:rtl/>
        </w:rPr>
        <w:t>الموضوعات</w:t>
      </w:r>
    </w:p>
    <w:p w:rsidR="003E2FCD" w:rsidRPr="00B16AD7" w:rsidRDefault="003E2FCD" w:rsidP="003E2FCD">
      <w:pPr>
        <w:pStyle w:val="a4"/>
        <w:jc w:val="both"/>
        <w:rPr>
          <w:b/>
          <w:bCs/>
          <w:sz w:val="28"/>
          <w:szCs w:val="28"/>
          <w:rtl/>
        </w:rPr>
      </w:pPr>
      <w:r w:rsidRPr="00B16AD7">
        <w:rPr>
          <w:b/>
          <w:bCs/>
          <w:sz w:val="28"/>
          <w:szCs w:val="28"/>
          <w:rtl/>
        </w:rPr>
        <w:t xml:space="preserve"> </w:t>
      </w:r>
      <w:r w:rsidRPr="00B16AD7">
        <w:rPr>
          <w:rFonts w:hint="cs"/>
          <w:b/>
          <w:bCs/>
          <w:sz w:val="28"/>
          <w:szCs w:val="28"/>
          <w:rtl/>
        </w:rPr>
        <w:t>اختصاص.</w:t>
      </w:r>
      <w:r w:rsidRPr="00B16AD7">
        <w:rPr>
          <w:b/>
          <w:bCs/>
          <w:sz w:val="28"/>
          <w:szCs w:val="28"/>
          <w:rtl/>
        </w:rPr>
        <w:t xml:space="preserve"> ما يخرج عن الاختصاص الولائي لديوان المظالم ـ تعويض ـ مؤسسات الطوافة ـ طبيعتها النظامية ـ المنازعة بين المطوف ومؤسسة الطوافة يخرج عن اختصاص الديوان الولائي ـ شرط الصفة.</w:t>
      </w:r>
    </w:p>
    <w:p w:rsidR="003E2FCD" w:rsidRPr="00B16AD7" w:rsidRDefault="003E2FCD" w:rsidP="003E2FCD">
      <w:pPr>
        <w:pStyle w:val="a4"/>
        <w:jc w:val="center"/>
        <w:rPr>
          <w:b/>
          <w:bCs/>
          <w:sz w:val="28"/>
          <w:szCs w:val="28"/>
          <w:rtl/>
        </w:rPr>
      </w:pPr>
      <w:r w:rsidRPr="00B16AD7">
        <w:rPr>
          <w:b/>
          <w:bCs/>
          <w:sz w:val="28"/>
          <w:szCs w:val="28"/>
          <w:rtl/>
        </w:rPr>
        <w:t>الأنظمة واللوائح</w:t>
      </w:r>
    </w:p>
    <w:p w:rsidR="003E2FCD" w:rsidRPr="00B16AD7" w:rsidRDefault="003E2FCD" w:rsidP="003E2FCD">
      <w:pPr>
        <w:pStyle w:val="a4"/>
        <w:jc w:val="both"/>
        <w:rPr>
          <w:sz w:val="28"/>
          <w:szCs w:val="28"/>
          <w:rtl/>
        </w:rPr>
      </w:pPr>
      <w:r w:rsidRPr="00DE2E71">
        <w:rPr>
          <w:rFonts w:eastAsia="Times New Roman" w:hint="cs"/>
          <w:sz w:val="28"/>
          <w:szCs w:val="28"/>
          <w:rtl/>
        </w:rPr>
        <w:t>•</w:t>
      </w:r>
      <w:r>
        <w:rPr>
          <w:rFonts w:eastAsia="Times New Roman" w:hint="cs"/>
          <w:sz w:val="28"/>
          <w:szCs w:val="28"/>
          <w:rtl/>
        </w:rPr>
        <w:t xml:space="preserve"> </w:t>
      </w:r>
      <w:r w:rsidRPr="00B16AD7">
        <w:rPr>
          <w:sz w:val="28"/>
          <w:szCs w:val="28"/>
          <w:rtl/>
        </w:rPr>
        <w:t>المرسوم الملكي رقم م/13 وتاريخ ١٣٩٨/٣/٤هـ.</w:t>
      </w:r>
    </w:p>
    <w:p w:rsidR="003E2FCD" w:rsidRPr="00B16AD7" w:rsidRDefault="003E2FCD" w:rsidP="003E2FCD">
      <w:pPr>
        <w:pStyle w:val="a4"/>
        <w:jc w:val="both"/>
        <w:rPr>
          <w:sz w:val="28"/>
          <w:szCs w:val="28"/>
          <w:rtl/>
        </w:rPr>
      </w:pPr>
      <w:r w:rsidRPr="00DE2E71">
        <w:rPr>
          <w:rFonts w:eastAsia="Times New Roman" w:hint="cs"/>
          <w:sz w:val="28"/>
          <w:szCs w:val="28"/>
          <w:rtl/>
        </w:rPr>
        <w:t>•</w:t>
      </w:r>
      <w:r>
        <w:rPr>
          <w:rFonts w:eastAsia="Times New Roman" w:hint="cs"/>
          <w:sz w:val="28"/>
          <w:szCs w:val="28"/>
          <w:rtl/>
        </w:rPr>
        <w:t xml:space="preserve"> </w:t>
      </w:r>
      <w:r w:rsidRPr="00B16AD7">
        <w:rPr>
          <w:rFonts w:hint="cs"/>
          <w:sz w:val="28"/>
          <w:szCs w:val="28"/>
          <w:rtl/>
        </w:rPr>
        <w:t>الأم</w:t>
      </w:r>
      <w:r w:rsidRPr="00B16AD7">
        <w:rPr>
          <w:rFonts w:hint="eastAsia"/>
          <w:sz w:val="28"/>
          <w:szCs w:val="28"/>
          <w:rtl/>
        </w:rPr>
        <w:t>ر</w:t>
      </w:r>
      <w:r w:rsidRPr="00B16AD7">
        <w:rPr>
          <w:sz w:val="28"/>
          <w:szCs w:val="28"/>
          <w:rtl/>
        </w:rPr>
        <w:t xml:space="preserve"> السامي رقم 4/ص/١٣١٦٢ وتاريخ 1399/6/13هـ. </w:t>
      </w:r>
      <w:r w:rsidRPr="00B16AD7">
        <w:rPr>
          <w:rFonts w:hint="cs"/>
          <w:sz w:val="28"/>
          <w:szCs w:val="28"/>
          <w:rtl/>
        </w:rPr>
        <w:t>. قرا</w:t>
      </w:r>
      <w:r w:rsidRPr="00B16AD7">
        <w:rPr>
          <w:rFonts w:hint="eastAsia"/>
          <w:sz w:val="28"/>
          <w:szCs w:val="28"/>
          <w:rtl/>
        </w:rPr>
        <w:t>ر</w:t>
      </w:r>
      <w:r w:rsidRPr="00B16AD7">
        <w:rPr>
          <w:sz w:val="28"/>
          <w:szCs w:val="28"/>
          <w:rtl/>
        </w:rPr>
        <w:t xml:space="preserve"> مجلس الوزراء رقم ٢٨٤ وتاريخ ١٣٩٨هـ.</w:t>
      </w:r>
    </w:p>
    <w:p w:rsidR="003E2FCD" w:rsidRPr="00B16AD7" w:rsidRDefault="003E2FCD" w:rsidP="003E2FCD">
      <w:pPr>
        <w:pStyle w:val="a4"/>
        <w:jc w:val="center"/>
        <w:rPr>
          <w:b/>
          <w:bCs/>
          <w:sz w:val="28"/>
          <w:szCs w:val="28"/>
          <w:rtl/>
        </w:rPr>
      </w:pPr>
      <w:r w:rsidRPr="00B16AD7">
        <w:rPr>
          <w:b/>
          <w:bCs/>
          <w:sz w:val="28"/>
          <w:szCs w:val="28"/>
          <w:rtl/>
        </w:rPr>
        <w:t>الملخص</w:t>
      </w:r>
    </w:p>
    <w:p w:rsidR="003E2FCD" w:rsidRPr="00B16AD7" w:rsidRDefault="003E2FCD" w:rsidP="003E2FCD">
      <w:pPr>
        <w:pStyle w:val="a4"/>
        <w:jc w:val="both"/>
        <w:rPr>
          <w:sz w:val="28"/>
          <w:szCs w:val="28"/>
          <w:rtl/>
        </w:rPr>
      </w:pPr>
      <w:r w:rsidRPr="00B16AD7">
        <w:rPr>
          <w:sz w:val="28"/>
          <w:szCs w:val="28"/>
          <w:rtl/>
        </w:rPr>
        <w:t xml:space="preserve"> المنازعات الناشئة عن العقود التي تبرمها مؤسسة الطوافة مع المطوفين تخرج عن الاختصاص الولائي لديوان المظالم ـ أساس ذلك: أن مؤسسة الطوافة تعتبر حسب طبيعتها النظامية من المؤسسات الأهلية التي تدار وفقاً للأنظمة التجارية ـ ليس من شأن خضوعها لإشراف ورقابة وزارة الحج أن تجعل الوزارة طرفاً في العقود التي تبرمها المؤسسة ـ اختصام وزارة الحج في مطالبتها بالتعويض عن الأضرار التي لحقت بالمطوف نتيجة إنقاص مؤسسة الطوافة لعقده تعد مرفوعة - على غير ذي صفة</w:t>
      </w:r>
    </w:p>
    <w:p w:rsidR="003E2FCD" w:rsidRPr="00B16AD7" w:rsidRDefault="003E2FCD" w:rsidP="003E2FCD">
      <w:pPr>
        <w:pStyle w:val="a4"/>
        <w:jc w:val="center"/>
        <w:rPr>
          <w:b/>
          <w:bCs/>
          <w:sz w:val="28"/>
          <w:szCs w:val="28"/>
          <w:rtl/>
        </w:rPr>
      </w:pPr>
      <w:r w:rsidRPr="00B16AD7">
        <w:rPr>
          <w:b/>
          <w:bCs/>
          <w:sz w:val="28"/>
          <w:szCs w:val="28"/>
          <w:rtl/>
        </w:rPr>
        <w:t>الوقائع</w:t>
      </w:r>
    </w:p>
    <w:p w:rsidR="003E2FCD" w:rsidRPr="00B16AD7" w:rsidRDefault="003E2FCD" w:rsidP="003E2FCD">
      <w:pPr>
        <w:pStyle w:val="a4"/>
        <w:jc w:val="both"/>
        <w:rPr>
          <w:sz w:val="28"/>
          <w:szCs w:val="28"/>
          <w:rtl/>
        </w:rPr>
      </w:pPr>
      <w:r w:rsidRPr="00B16AD7">
        <w:rPr>
          <w:sz w:val="28"/>
          <w:szCs w:val="28"/>
          <w:rtl/>
        </w:rPr>
        <w:t xml:space="preserve">تتلخص وقائع هذه الدعوى حسبما يتبين من الأوراق المرفقة أن وكيل المدعي تقدم باستدعاء أوضح فيه أن موكله تعاقد في شهر 9 من عام ١٤٢٣هـ مع مؤسسة... "مقدم خدمة" لمدة ثلاثة أعوام تبدأ من حج عام ١٤٢٣هـ لعدد (5000) حاج فأنقصت المؤسسة العقد إلى (٢٥٠٠) حاج بخطابها ٤٢٥/٤٣٢/ج، وأن موكلي يدفع مقابل توقيع الاتفاقية بذلك العدد مبلغ (٧٥٢,٠٠٠) ريال لمدة المواسم الثلاثة، وبصدور التعميم وقع لموكلي ضرر مادي وطلب التعويض بمبلغ (619,000) ريال، إضافة للتعويض عن أتعاب المحاماة، وذلك في مواجهة فرع وزارة الحج ومؤسسة مطوفي حجاج بالتضامن أو الانفراد "مسؤولية متبوع عن أعمال تابعه"، وبإحالة القضية لهذه الدائرة حددت لها جلسات وقامت بنظرها وفق ما هو مثبت بضبط القضية، ففي جلسة السبت ١٤٢٦/١٠/١٧هـ بين المدعي دعواه وفق ما جاء باستدعائه، فقدم وكيل المؤسسة( المدعى عليها ) لجوا به مذكرة من صفحتين خلاصتهما أن ( موكلته) استمدت شخصيتها النظامية من الترخيص الصادر لها من وزير الحج رقم ٣٧٧/ق/م بتاريخ ٢٥ - ١٤٠٣/٩/٢٦هـ المبني على الأمر السامي رقم م/١٣ وبتاريخ ١٣٩٨/٣/٤هـ المتضمن الترخيص لوزارة الحج بوضع اللوائح التنظيمية التي بموجبها منحت الرخص الجديدة متضمنة شروط قيام مؤسسات الطوافة الجديدة طبقاً للأنظمة التجارية، وعندئذ لا تتبع لوزارة الحج بل هي : ، عبارة عن تجمع لجميع مطوفي حجاج .…. وكل مطوف يعد مساهماً في المؤسسة بقدر متوسط العدد المقرر له من الحجاج أو نصيبه فيه، وأن موظفي المؤسسة لا يكتسبون الصفة الرسمية، وتشكيل مجلس إدارة المؤسسة يتم من بين أعضائها المساهمين، وأن دور وزارة الحج دور إشرافي ورقابي على المؤسسة بما يخرج عن نطاق التبعية النظامية، وطلب الحكم برد الدعوى في شكلها لخطأ المدعية في توصيفها، كما قدم ممثل وزارة الحج مذكرة من ثلاث صفحات، خلاصة ما تضمنته أن حقيقة دعوى المدعي تتعلق </w:t>
      </w:r>
      <w:r w:rsidRPr="00B16AD7">
        <w:rPr>
          <w:sz w:val="28"/>
          <w:szCs w:val="28"/>
          <w:rtl/>
        </w:rPr>
        <w:lastRenderedPageBreak/>
        <w:t>بالمؤسسة (المدعى عليها) ومجلس الإدارة فيها بسبب عدم تجديد عقده كمطوف وهو خلاف داخلي، له وسائله الخاصة ويحل بالطرق النظامية التي حددها نظام المؤسسة والانظمة التجارية الأخرى، وأن مؤسسات الطوافة بما فيها (المدعى عليها) هي مؤسسات أهلية تدار طبقاً للأنظمة التجارية كما قضى بذلك المرسوم الملكي رقم م/13 لعام 1398هـ وقرار مجلس الوزراء رقم ٢٨٤ لعام 1398هـ والامر السامي رقم 4/ص/١٣١٦٢ وتاريخ 1399/6/13هـ وذلك دون تدخل من الوزير أو الوزارة في العلاقة بين مجلس إدارة المؤسسة وبين مساهميها والمتعاملين معها، وأن اختصاص وزارة الحج هو الإشراف على كافة الخدمات المقدمة للحجاج من الداخل والخارج وذلك من قبل كافة الجهات الأهلية المعنية بتقديم الخدمات لهم، ومهمة الوزارة في الإشراف والمتابعة والمراقبة مبنية على العديد من الأنظمة والمراسيم الملكية والأوامر السامية، وجاء في المرسوم الملكي رقم م/١٣ لعام 1398هـ في المادة الثالثة "تتولى وزارة الحج دراسة وكيفية تطوير المهنة" وصدرت الموافقة على فكرة إقامة مؤسسات طوافة بموجب الأمر السامي رقم 4/ص/١٣١٦٢ وتاريخ 1399/6/13هـ وبناء على الموافقة السامية أصدر وزير الحج قراره رقم (٣٢٤/ ق/م) بتاريخ ١٤٠٥/٨/٥هـ القاضي بإنشاء المؤسسة الأهلية لمطوفي حجاج جنوب آسيا، والهدف من إنشائها هو تقديم الخدمة للحجاج. وفي فقرة رابعاً من القرار "إن مجلس إدارة المؤسسة هو السلطة المهيمنة على شؤون المؤسسة وتصريف أمورها ووضع السياسة العامة التي تسير عليها، ويتولى رئيس مجلس الإدارة تمثيل المؤسسة أمام القضاء وأمام الغير، ويتولى إصدار التعليمات الخاصة بتنفيذ اللوائح والتنظيمات الخاصة بنشاط المؤسسة، وإدارة كافة أعمال المؤسسة وعلاقاتها مع الجهات الرسمية وغيرها"، وأنه ليس من مستند أو مرجع يبني عليه المدعي دعواه عليه ضد الوزارة وطلب رفض الدعوى شكلاً وموضوعاً. وبتاريخ ١٤٢٦/١١/١٠هـ قدم وكيل المدعي مذكرة من صفحتين بين فيهما العلاقة بين وزارة الحج والمؤسسة (المدعى عليها ) وأنها علاقة تبعية ما دامت تراقب وتشرف على أعمال المؤسسة التي تعطيها حق التدخل في تصرفات المؤسسة في حال مخالفتها للمعايير والقرارات الصادرة عن الوزارة، وحيث تم اعتماد العقد الموحد لتنظيم العلاقة بين المساهمين "مكاتب الخدمة" والمؤسسات شارك في صياغته واعتماد العمل به وزارة الحج وتلزم المؤسسات نظاماً مخالفة أحكامه إلا أنه</w:t>
      </w:r>
      <w:r w:rsidRPr="00B16AD7">
        <w:rPr>
          <w:rFonts w:hint="cs"/>
          <w:sz w:val="28"/>
          <w:szCs w:val="28"/>
          <w:rtl/>
        </w:rPr>
        <w:t xml:space="preserve"> </w:t>
      </w:r>
      <w:r w:rsidRPr="00B16AD7">
        <w:rPr>
          <w:sz w:val="28"/>
          <w:szCs w:val="28"/>
          <w:rtl/>
        </w:rPr>
        <w:t>بإنقاص العدد من (5000) حاج إلى (٢٥٠٠) حاج خالف شروط العقد الموحد المبرم بين موكلتي والمؤسسة والمعتمد من الوزارة بموجب قرار وزير الحج رقم 146/ق/م وتاريخ ١٤٢٠/٩/١٩هـ وتمسك بطلباته المبينة بلائحة الدعوى، وفي هذه الجلسة اكتفى الأطراف ما قدموه متمسكاً المدعي بطلب التعويض، كما تمسك ممثل وزارة الحج بالحكم بعدم قبول الدعوى لعدم العلاقة بين الوزارة والمدعية في العقد، كما تمسك وكيل المؤسسة بطلب الحكم بعدم اختصاص الدائرة لكون العلاقة التي بين موكلته والمدعي ليست علاقة إدارية وطلبوا الحكم وفق ذلك ، ثم رفعت الجلسة للمداولة.</w:t>
      </w:r>
    </w:p>
    <w:p w:rsidR="003E2FCD" w:rsidRPr="00B16AD7" w:rsidRDefault="003E2FCD" w:rsidP="003E2FCD">
      <w:pPr>
        <w:pStyle w:val="a4"/>
        <w:jc w:val="center"/>
        <w:rPr>
          <w:b/>
          <w:bCs/>
          <w:sz w:val="28"/>
          <w:szCs w:val="28"/>
          <w:rtl/>
        </w:rPr>
      </w:pPr>
      <w:r w:rsidRPr="00B16AD7">
        <w:rPr>
          <w:b/>
          <w:bCs/>
          <w:sz w:val="28"/>
          <w:szCs w:val="28"/>
          <w:rtl/>
        </w:rPr>
        <w:t>الأسباب</w:t>
      </w:r>
    </w:p>
    <w:p w:rsidR="003E2FCD" w:rsidRPr="00B16AD7" w:rsidRDefault="003E2FCD" w:rsidP="003E2FCD">
      <w:pPr>
        <w:pStyle w:val="a4"/>
        <w:jc w:val="both"/>
        <w:rPr>
          <w:sz w:val="28"/>
          <w:szCs w:val="28"/>
          <w:rtl/>
        </w:rPr>
      </w:pPr>
      <w:r w:rsidRPr="00B16AD7">
        <w:rPr>
          <w:sz w:val="28"/>
          <w:szCs w:val="28"/>
          <w:rtl/>
        </w:rPr>
        <w:t xml:space="preserve">حيث إن المدعي يهدف من دعواه تعويضه عن الأضرار التي تعرض لها من قيام المؤسسة المدعى عليها إنقاص عقده في مواجهة المؤسسة وفرع وزارة الحج بمكة المكرمة، بالتضامن، فإن من اللازم فحص الدعوى وبيان صفات أطرافها وعلاقة بعضهم مع بعض لتحديد صحة قبول الدعوى وبيان اختصاص الديوان بها وحيث إن أساس الدعوى مبني على تعاقد المدعي مع المؤسسة لتقديم الخدمة لعدد (5000) حاج، ثم قامت المدعى عليها بإنقاص العدد بإرادة منفردة منها إلى (٢٥٠٠) حاج، سبب ضرراً للمدعي حسب قوله، ولم يكن من علاقة مباشرة في هذا العقد بين المدعي ووزارة الحج، سوى قول المدعي إن المدعى عليها المؤسسة تابعة للوزارة لكونها تراقب أعمال المؤسسة وتشرف عليها مما يجب عليها أن تنهض بمسؤوليتها حال إخلال المؤسسة بها، وإن الدائرة وهي بمعرض تأمل علاقة الأطراف ببعضهم وتوصيف كل جهة من المدعى عليهما، تجزم أن العلاقة إنما كانت مباشرة بين المدعي والمؤسسة المدعى عليها إلا أن الثابت أن المؤسسة المذكورة ليست جهة حكومية يختص الديوان بنظر منازعات العقود والتعويض المبنية عليها المرفوعة ضد الجهات الحكومية، والثابت أن مؤسسات الطوافة بما فيها مؤسسة </w:t>
      </w:r>
      <w:r w:rsidRPr="00B16AD7">
        <w:rPr>
          <w:sz w:val="28"/>
          <w:szCs w:val="28"/>
          <w:rtl/>
        </w:rPr>
        <w:lastRenderedPageBreak/>
        <w:t>جنوب آسيا هي مؤسسات أهلية تدار طبقاً للأنظمة التجارية كما قضى بذلك المرسوم الملكي</w:t>
      </w:r>
      <w:r w:rsidRPr="00B16AD7">
        <w:rPr>
          <w:rFonts w:hint="cs"/>
          <w:sz w:val="28"/>
          <w:szCs w:val="28"/>
          <w:rtl/>
        </w:rPr>
        <w:t xml:space="preserve"> </w:t>
      </w:r>
      <w:r w:rsidRPr="00B16AD7">
        <w:rPr>
          <w:sz w:val="28"/>
          <w:szCs w:val="28"/>
          <w:rtl/>
        </w:rPr>
        <w:t>رقم م/١٣ لعام ١٣٩٨هـ والأمر السامي رقم 4/ص/١٣١٦٢ وتاريخ 1399/6/13هـ، ولا تعد مؤسسات الطوافة من الجهات الحكومية وليس لوزارة الحج تجاهها إلا وظيفة الرقابة والإشراف التي لا تنهض أن تعد المؤسسات تلك الوظيفة أحد أفراد الجهات الحكومية، مما تعتبر الدعوى في مواجهة المؤسسات خارجة عن اختصاص الديوان حسب ما بينته المادة الثامنة من نظام ديوان المظالم الصادر بالمرسوم الملكي رقم م/51 بتاريخ ١٤٠٢/٧/١٧هـ في معرض بيان اختصاص الديوان فيما يتعلق بدعاوى العقود والتعويض (ج/دعاوى التعويض الموجهة من ذوي الشأن إلى الحكومة والأشخاص ذوي الشخصية العامة المستقلة بسبب أعمالها، د/ الدعاوى المقدمة من ذوي الشأن في المنازعات المتعلقة بالعقود التي تكون الحكومة أو أحد الأشخاص المعنوية طرفاً فيها) مما تنتهي الدائرة إلى عدم اختصاص الديوان ولائياً بنظر الدعوى في مواجهة مؤسسات الطوافة، وقد استقر قضاء الديوان على ذلك، ومن ذلك حكم رقم 35/د/١٠/١ لعام ١٤٢٥هـ المؤيد من هيئة التدقيق الموقرة برقم 60/ت/6 لعام ١٤٢٦هـ. وأما عن دعوى المدعي في مواجهة وزارة الحج فالثابت من خلال العقد أن الوزارة لم تكن طرفاً فيه وليس لها فيه مصلحة مباشرة، ولا تنهض رقابة الوزارة على مؤسسات الطوافة على أن تحل محلها في مسؤولياتها العقدية؛ إذ إن ذلك شأن داخلي بين المؤسسات والمساهمين من المطوفين، وغاية ما تصبو إليه وزارة الحج من تلك العقود هو ضمان قيام المؤسسات بخدمة الحجاج، وهذا الشأن يحصل بمجموعة عقود بين المؤسسات والمطوفين أياً كان عددهم وأياً كانت نسبهم، ولا تتدخل الوزارة في ذلك، وحيث إن الأمر السامي رقم 4/ص/١٣١٦٢ بتاريخ 1399/6/13هـ أوضح ان مجلس إدارة مؤسسات الطوافة هو الجهة المسؤولة عن إدارة شؤون المؤسسة وتصريف أمورها، وأن له أن يتخذ القرارات التي تؤدي إلى تحقيق الغرض الذي قامت من أجله المؤسسة، كما جاءت النصوص النظامية بأن مؤسسات الطوافة تخضع في عملها لإشراف ومتابعة وزارة الحج وتملي عليها الالتزام بلوائح المؤسسة المالية والإدارية، ومن ذلك يظهر أن الإشراف والمتابعة من وزارة الحج مع وجود مجلس إدارة المؤسسة ومباشرته أعماله لا ترتفع به مسؤولية المجلس عما باشره من أعمال وعقود، وتمسك بطلباته المبينة بلائحة الدعوى، وفي هذه الجلسة اكتفى</w:t>
      </w:r>
      <w:r w:rsidRPr="00B16AD7">
        <w:rPr>
          <w:rFonts w:hint="cs"/>
          <w:sz w:val="28"/>
          <w:szCs w:val="28"/>
          <w:rtl/>
        </w:rPr>
        <w:t xml:space="preserve"> </w:t>
      </w:r>
      <w:r w:rsidRPr="00B16AD7">
        <w:rPr>
          <w:sz w:val="28"/>
          <w:szCs w:val="28"/>
          <w:rtl/>
        </w:rPr>
        <w:t xml:space="preserve">الأطراف بما قدموه : ، متمسكاً المدعي بطلب التعويض، كما تمسك ممثل وزارة الحج بالحكم بعدم قبول الدعوى لعدم العلاقة بين الوزارة والمدعية في العقد ، كما تمسك وكيل المؤسسة بطلب الحكم بعدم اختصاص الدائرة لكون العلاقة التي بين موكلته والمدعي ليست علاقة إدارية، وقرار مجلس الوزراء رقم ٢٨٤ لعام ١٣٩٨هـ وتبقى مسؤولية وزارة الحج إدارية إشرافاً ومراقبة بغرض التحقق من قيام المؤسسة بالغرض الذي أنشئت من أجله، وهو الارتقاء بخدمات الحجاج واستثمار قدرات المساهمين في تطوير المهنة والذي مؤداه خدمة الحجاج، مما تنتهي الدائرة إلى عدم صلاحية أن تكون الوزارة خصماً في الدعوى إذ ليس لها في العقد صفة. لكل ما تقدم حكمت الدائرة بما يلي: أولا: عدم اختصاص ديوان المظالم ولائياً بنظر الدعوى المقامة من: ...... ضد المؤسسة......؛ لما هو موضح بالأسباب. ثانياً: عدم قبول دعوى المدعي...... ضد وزارة الحج لرفعها على غير ذي صفة؛ وفقاً لما هو مبين </w:t>
      </w:r>
      <w:r w:rsidRPr="00B16AD7">
        <w:rPr>
          <w:rFonts w:hint="cs"/>
          <w:sz w:val="28"/>
          <w:szCs w:val="28"/>
          <w:rtl/>
        </w:rPr>
        <w:t>بالأسباب</w:t>
      </w:r>
      <w:r w:rsidRPr="00B16AD7">
        <w:rPr>
          <w:sz w:val="28"/>
          <w:szCs w:val="28"/>
          <w:rtl/>
        </w:rPr>
        <w:t xml:space="preserve">، والله الموفق. وصلى الله وسلم على نبينا محمد وعلى </w:t>
      </w:r>
      <w:r w:rsidRPr="00B16AD7">
        <w:rPr>
          <w:rFonts w:hint="cs"/>
          <w:sz w:val="28"/>
          <w:szCs w:val="28"/>
          <w:rtl/>
        </w:rPr>
        <w:t>آلة</w:t>
      </w:r>
      <w:r w:rsidRPr="00B16AD7">
        <w:rPr>
          <w:sz w:val="28"/>
          <w:szCs w:val="28"/>
          <w:rtl/>
        </w:rPr>
        <w:t xml:space="preserve"> وصحبه أجمعين.</w:t>
      </w:r>
    </w:p>
    <w:p w:rsidR="003E2FCD" w:rsidRPr="00B16AD7" w:rsidRDefault="003E2FCD" w:rsidP="003E2FCD">
      <w:pPr>
        <w:pStyle w:val="a4"/>
        <w:jc w:val="both"/>
        <w:rPr>
          <w:b/>
          <w:bCs/>
          <w:sz w:val="28"/>
          <w:szCs w:val="28"/>
          <w:rtl/>
        </w:rPr>
      </w:pPr>
      <w:r w:rsidRPr="00B16AD7">
        <w:rPr>
          <w:b/>
          <w:bCs/>
          <w:sz w:val="28"/>
          <w:szCs w:val="28"/>
          <w:rtl/>
        </w:rPr>
        <w:t>هيئة التدقيق</w:t>
      </w:r>
    </w:p>
    <w:p w:rsidR="003E2FCD" w:rsidRPr="00B16AD7" w:rsidRDefault="003E2FCD" w:rsidP="003E2FCD">
      <w:pPr>
        <w:pStyle w:val="a4"/>
        <w:jc w:val="both"/>
        <w:rPr>
          <w:b/>
          <w:bCs/>
          <w:sz w:val="28"/>
          <w:szCs w:val="28"/>
          <w:rtl/>
        </w:rPr>
      </w:pPr>
      <w:r w:rsidRPr="00B16AD7">
        <w:rPr>
          <w:b/>
          <w:bCs/>
          <w:sz w:val="28"/>
          <w:szCs w:val="28"/>
          <w:rtl/>
        </w:rPr>
        <w:t xml:space="preserve"> حكمت الهيئة: بتأييد الحكم رقم 113/د</w:t>
      </w:r>
      <w:r w:rsidRPr="00B16AD7">
        <w:rPr>
          <w:rFonts w:hint="cs"/>
          <w:b/>
          <w:bCs/>
          <w:sz w:val="28"/>
          <w:szCs w:val="28"/>
          <w:rtl/>
        </w:rPr>
        <w:t xml:space="preserve">/! </w:t>
      </w:r>
      <w:r w:rsidRPr="00B16AD7">
        <w:rPr>
          <w:b/>
          <w:bCs/>
          <w:sz w:val="28"/>
          <w:szCs w:val="28"/>
          <w:rtl/>
        </w:rPr>
        <w:t xml:space="preserve">/11 لعام ١٤٢٦هـ الصادر في الدعوى رقم ٢/٣٦٠٥/ق لعام ١٤٢٦هـ فيما انتهى إليه من قضاء. وبالله التوفيق. وصلى الله وسلم على نبينا محمد وعلى </w:t>
      </w:r>
      <w:r w:rsidRPr="00B16AD7">
        <w:rPr>
          <w:rFonts w:hint="cs"/>
          <w:b/>
          <w:bCs/>
          <w:sz w:val="28"/>
          <w:szCs w:val="28"/>
          <w:rtl/>
        </w:rPr>
        <w:t>آلة</w:t>
      </w:r>
      <w:r w:rsidRPr="00B16AD7">
        <w:rPr>
          <w:b/>
          <w:bCs/>
          <w:sz w:val="28"/>
          <w:szCs w:val="28"/>
          <w:rtl/>
        </w:rPr>
        <w:t xml:space="preserve"> وصحبه أجمعين</w:t>
      </w: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Pr="00227FAC" w:rsidRDefault="003E2FCD" w:rsidP="003E2FCD">
      <w:pPr>
        <w:jc w:val="both"/>
        <w:rPr>
          <w:rFonts w:eastAsia="Times New Roman"/>
          <w:b/>
          <w:bCs/>
          <w:sz w:val="28"/>
          <w:szCs w:val="28"/>
        </w:rPr>
      </w:pPr>
      <w:r w:rsidRPr="00227FAC">
        <w:rPr>
          <w:rFonts w:eastAsia="Times New Roman" w:hint="cs"/>
          <w:b/>
          <w:bCs/>
          <w:sz w:val="28"/>
          <w:szCs w:val="28"/>
          <w:rtl/>
        </w:rPr>
        <w:t>رقم القضية ١١٦٢/1/ق لعام ١٤٢٦هـ</w:t>
      </w:r>
    </w:p>
    <w:p w:rsidR="003E2FCD" w:rsidRPr="00227FAC" w:rsidRDefault="003E2FCD" w:rsidP="003E2FCD">
      <w:pPr>
        <w:jc w:val="both"/>
        <w:rPr>
          <w:rFonts w:eastAsia="Times New Roman"/>
          <w:b/>
          <w:bCs/>
          <w:sz w:val="28"/>
          <w:szCs w:val="28"/>
        </w:rPr>
      </w:pPr>
      <w:r w:rsidRPr="00227FAC">
        <w:rPr>
          <w:rFonts w:eastAsia="Times New Roman" w:hint="cs"/>
          <w:b/>
          <w:bCs/>
          <w:sz w:val="28"/>
          <w:szCs w:val="28"/>
          <w:rtl/>
        </w:rPr>
        <w:t> رقم الحكم الابتدائي 7/د/٢/١ لعام ١٤٢٧هـ</w:t>
      </w:r>
    </w:p>
    <w:p w:rsidR="003E2FCD" w:rsidRPr="00227FAC" w:rsidRDefault="003E2FCD" w:rsidP="003E2FCD">
      <w:pPr>
        <w:jc w:val="both"/>
        <w:rPr>
          <w:rFonts w:eastAsia="Times New Roman"/>
          <w:b/>
          <w:bCs/>
          <w:sz w:val="28"/>
          <w:szCs w:val="28"/>
          <w:rtl/>
        </w:rPr>
      </w:pPr>
      <w:r w:rsidRPr="00227FAC">
        <w:rPr>
          <w:rFonts w:eastAsia="Times New Roman" w:hint="cs"/>
          <w:b/>
          <w:bCs/>
          <w:sz w:val="28"/>
          <w:szCs w:val="28"/>
          <w:rtl/>
        </w:rPr>
        <w:t> رقم حكم التدقيق ٣٢٣/ت/1 لعام ١٤٢٧هـ</w:t>
      </w:r>
    </w:p>
    <w:p w:rsidR="003E2FCD" w:rsidRPr="00227FAC" w:rsidRDefault="003E2FCD" w:rsidP="003E2FCD">
      <w:pPr>
        <w:jc w:val="both"/>
        <w:rPr>
          <w:rFonts w:eastAsia="Times New Roman"/>
          <w:b/>
          <w:bCs/>
          <w:sz w:val="28"/>
          <w:szCs w:val="28"/>
          <w:rtl/>
        </w:rPr>
      </w:pPr>
      <w:r w:rsidRPr="00227FAC">
        <w:rPr>
          <w:rFonts w:eastAsia="Times New Roman" w:hint="cs"/>
          <w:b/>
          <w:bCs/>
          <w:sz w:val="28"/>
          <w:szCs w:val="28"/>
          <w:rtl/>
        </w:rPr>
        <w:t> تاريخ الجلسة ١٤٢٧/٥/٨هـ</w:t>
      </w:r>
    </w:p>
    <w:p w:rsidR="003E2FCD" w:rsidRPr="00227FAC" w:rsidRDefault="003E2FCD" w:rsidP="003E2FCD">
      <w:pPr>
        <w:jc w:val="center"/>
        <w:rPr>
          <w:rFonts w:eastAsia="Times New Roman"/>
          <w:b/>
          <w:bCs/>
          <w:sz w:val="28"/>
          <w:szCs w:val="28"/>
          <w:rtl/>
        </w:rPr>
      </w:pPr>
      <w:r w:rsidRPr="00227FAC">
        <w:rPr>
          <w:rFonts w:eastAsia="Times New Roman" w:hint="cs"/>
          <w:b/>
          <w:bCs/>
          <w:sz w:val="28"/>
          <w:szCs w:val="28"/>
          <w:rtl/>
        </w:rPr>
        <w:t>الموضوعات</w:t>
      </w:r>
    </w:p>
    <w:p w:rsidR="003E2FCD" w:rsidRDefault="003E2FCD" w:rsidP="003E2FCD">
      <w:pPr>
        <w:jc w:val="both"/>
        <w:rPr>
          <w:rFonts w:eastAsia="Times New Roman"/>
          <w:b/>
          <w:bCs/>
          <w:sz w:val="28"/>
          <w:szCs w:val="28"/>
          <w:rtl/>
        </w:rPr>
      </w:pPr>
      <w:r w:rsidRPr="00227FAC">
        <w:rPr>
          <w:rFonts w:eastAsia="Times New Roman" w:hint="cs"/>
          <w:b/>
          <w:bCs/>
          <w:sz w:val="28"/>
          <w:szCs w:val="28"/>
          <w:rtl/>
        </w:rPr>
        <w:t> اختصاص ـ ما يخرج عن الاختصاص الولائي لديوان المظالم - إفراج عن سجين. محكمة مختصة - تعويض ـ تعويض عن سجن ـ نشوء الحق في إقامة الدعوى.</w:t>
      </w:r>
    </w:p>
    <w:p w:rsidR="003E2FCD" w:rsidRDefault="003E2FCD" w:rsidP="003E2FCD">
      <w:pPr>
        <w:jc w:val="both"/>
        <w:rPr>
          <w:rFonts w:eastAsia="Times New Roman"/>
          <w:b/>
          <w:bCs/>
          <w:sz w:val="28"/>
          <w:szCs w:val="28"/>
          <w:rtl/>
        </w:rPr>
      </w:pPr>
    </w:p>
    <w:p w:rsidR="003E2FCD" w:rsidRPr="00227FAC" w:rsidRDefault="003E2FCD" w:rsidP="003E2FCD">
      <w:pPr>
        <w:jc w:val="center"/>
        <w:rPr>
          <w:rFonts w:eastAsia="Times New Roman"/>
          <w:b/>
          <w:bCs/>
          <w:sz w:val="28"/>
          <w:szCs w:val="28"/>
          <w:rtl/>
        </w:rPr>
      </w:pPr>
      <w:r w:rsidRPr="00227FAC">
        <w:rPr>
          <w:rFonts w:eastAsia="Times New Roman" w:hint="cs"/>
          <w:b/>
          <w:bCs/>
          <w:sz w:val="28"/>
          <w:szCs w:val="28"/>
          <w:rtl/>
        </w:rPr>
        <w:t>الأنظمة واللوائح</w:t>
      </w:r>
    </w:p>
    <w:p w:rsidR="003E2FCD" w:rsidRPr="00227FAC" w:rsidRDefault="003E2FCD" w:rsidP="003E2FCD">
      <w:pPr>
        <w:jc w:val="both"/>
        <w:rPr>
          <w:rFonts w:eastAsia="Times New Roman"/>
          <w:sz w:val="28"/>
          <w:szCs w:val="28"/>
          <w:rtl/>
        </w:rPr>
      </w:pPr>
      <w:r w:rsidRPr="00DE2E71">
        <w:rPr>
          <w:rFonts w:eastAsia="Times New Roman" w:hint="cs"/>
          <w:sz w:val="28"/>
          <w:szCs w:val="28"/>
          <w:rtl/>
        </w:rPr>
        <w:t>•</w:t>
      </w:r>
      <w:r>
        <w:rPr>
          <w:rFonts w:eastAsia="Times New Roman" w:hint="cs"/>
          <w:sz w:val="28"/>
          <w:szCs w:val="28"/>
          <w:rtl/>
        </w:rPr>
        <w:t xml:space="preserve"> </w:t>
      </w:r>
      <w:r w:rsidRPr="00227FAC">
        <w:rPr>
          <w:rFonts w:eastAsia="Times New Roman" w:hint="cs"/>
          <w:sz w:val="28"/>
          <w:szCs w:val="28"/>
          <w:rtl/>
        </w:rPr>
        <w:t>نظا</w:t>
      </w:r>
      <w:r w:rsidRPr="00227FAC">
        <w:rPr>
          <w:rFonts w:eastAsia="Times New Roman" w:hint="eastAsia"/>
          <w:sz w:val="28"/>
          <w:szCs w:val="28"/>
          <w:rtl/>
        </w:rPr>
        <w:t>م</w:t>
      </w:r>
      <w:r w:rsidRPr="00227FAC">
        <w:rPr>
          <w:rFonts w:eastAsia="Times New Roman" w:hint="cs"/>
          <w:sz w:val="28"/>
          <w:szCs w:val="28"/>
          <w:rtl/>
        </w:rPr>
        <w:t xml:space="preserve"> الإجـراءات الجزائية الصادر بالمرسوم الملكي رقم م/39 وتاريخ ١٤٢٢/٧/٢٨هـ. </w:t>
      </w:r>
    </w:p>
    <w:p w:rsidR="003E2FCD" w:rsidRPr="00227FAC" w:rsidRDefault="003E2FCD" w:rsidP="003E2FCD">
      <w:pPr>
        <w:jc w:val="center"/>
        <w:rPr>
          <w:rFonts w:eastAsia="Times New Roman"/>
          <w:b/>
          <w:bCs/>
          <w:sz w:val="28"/>
          <w:szCs w:val="28"/>
          <w:rtl/>
        </w:rPr>
      </w:pPr>
      <w:r w:rsidRPr="00227FAC">
        <w:rPr>
          <w:rFonts w:eastAsia="Times New Roman" w:hint="cs"/>
          <w:b/>
          <w:bCs/>
          <w:sz w:val="28"/>
          <w:szCs w:val="28"/>
          <w:rtl/>
        </w:rPr>
        <w:t>الملخص</w:t>
      </w:r>
    </w:p>
    <w:p w:rsidR="003E2FCD" w:rsidRPr="00227FAC" w:rsidRDefault="003E2FCD" w:rsidP="003E2FCD">
      <w:pPr>
        <w:jc w:val="both"/>
        <w:rPr>
          <w:rFonts w:eastAsia="Times New Roman"/>
          <w:sz w:val="28"/>
          <w:szCs w:val="28"/>
          <w:rtl/>
        </w:rPr>
      </w:pPr>
      <w:r w:rsidRPr="00227FAC">
        <w:rPr>
          <w:rFonts w:eastAsia="Times New Roman" w:hint="cs"/>
          <w:sz w:val="28"/>
          <w:szCs w:val="28"/>
          <w:rtl/>
        </w:rPr>
        <w:t>النظر في الإفراج عن المدعي السجين يكون من اختصاص المحكمة أحيل إليها حسب نص المادة الثالثة والعشرين من نظام الإجراءات الجزائية - مؤدى ذلك: عدم اختصاص ديوان المظالم ولائياً بنظر طلب المدعي إلغاء قرار توقيفه والإفراج عنه ـ نظر طلب المدعي تعويضه عن المدة التي أمضاها في السجن - مع أنه لا زال موقوفاً ولم تتم محاكمته - سابق لأوانه لأنه يتوقف على ما تسفر عنه المحاكمة بالإدانة من عدمها، ومعرفة عدد الأيام التي أمضاها في السجن دون سند شرعي أو نظامي، أي أن حق المدعي في إقامة الدعوى لم ينشأ بعد ـ أثر ذلك : عدم قبول الدعوى لرفعها قبل الأوان</w:t>
      </w:r>
    </w:p>
    <w:p w:rsidR="003E2FCD" w:rsidRPr="00227FAC" w:rsidRDefault="003E2FCD" w:rsidP="003E2FCD">
      <w:pPr>
        <w:jc w:val="center"/>
        <w:rPr>
          <w:rFonts w:eastAsia="Times New Roman"/>
          <w:b/>
          <w:bCs/>
          <w:sz w:val="28"/>
          <w:szCs w:val="28"/>
          <w:rtl/>
        </w:rPr>
      </w:pPr>
      <w:r w:rsidRPr="00227FAC">
        <w:rPr>
          <w:rFonts w:eastAsia="Times New Roman" w:hint="cs"/>
          <w:b/>
          <w:bCs/>
          <w:sz w:val="28"/>
          <w:szCs w:val="28"/>
          <w:rtl/>
        </w:rPr>
        <w:t>الوقائع</w:t>
      </w:r>
    </w:p>
    <w:p w:rsidR="003E2FCD" w:rsidRPr="00227FAC" w:rsidRDefault="003E2FCD" w:rsidP="003E2FCD">
      <w:pPr>
        <w:jc w:val="both"/>
        <w:rPr>
          <w:rFonts w:eastAsia="Times New Roman"/>
          <w:sz w:val="28"/>
          <w:szCs w:val="28"/>
          <w:rtl/>
        </w:rPr>
      </w:pPr>
      <w:r w:rsidRPr="00227FAC">
        <w:rPr>
          <w:rFonts w:eastAsia="Times New Roman" w:hint="cs"/>
          <w:sz w:val="28"/>
          <w:szCs w:val="28"/>
          <w:rtl/>
        </w:rPr>
        <w:t xml:space="preserve">حيث إن وقائع هذه الدعوى تتحصل في انه تقدم للديوان وكيل المدعي باستدعاء قيد قضية برقم (١/١١٦٢/ق) وتاريخ ١٤٢٦/٣/٩هـ يطلب فيه إلزام وزارة الداخلية بأن تدفع لموكله خمسة آلاف ريال عن كل يوم قضاه في السجن من تاريخ إيقافه الذي تم في ١٤٢٥/٥/٨هـ حتى الإفراج عنه، لأن إيقافه تم دون سند شرعي أو نظامي، وبالمخالفة لنظام الإجراءات الجزائية والتوقيف، وبتاريخ ١٤٢٦/٤/3هـ تقدم وكيل المدعي/...... يطلب إصدار قرار عاجل بالإفراج عن موكله لأنه لا زال موقوفاً من تاريخ ١٤٢٥/٥/٨هـ حتى الآن دون أي تهمة تبرر احتجازه وأن نظر القضية قد يستغرق وقتاً طويلاً وهو لا يزال موقوفاً. وبإحالة القضية إلى هذه الدائرة حددت لنظرها جلسة يوم الأحد ١٤٢٦/٤/٢٨هـ وفيها حضر وكيل المدعي ...... وأكد على سرعة البت في الطلب العاجل بإصدار حكم عاجل بالإفراج عن موكله لأنه لا زال في ل في السجن، ولم يحضر من يمثل الجهة المدعى عليها على رغم تبليغها بموعد الجلسة بخطاب الديوان رقم (1046) وتاريخ ١٤٢٦/٤/٢٠هـ، وقد ورد إلى الديوان برقية صاحب السمو الملكي وزير الداخلية الخطية رقم </w:t>
      </w:r>
      <w:r w:rsidRPr="00227FAC">
        <w:rPr>
          <w:rFonts w:eastAsia="Times New Roman" w:hint="cs"/>
          <w:sz w:val="28"/>
          <w:szCs w:val="28"/>
          <w:rtl/>
        </w:rPr>
        <w:lastRenderedPageBreak/>
        <w:t>(417/3) وتاريخ ١٤٢٦/٥/7هـ المتضمنة الإفادة عن المدعي. وأنه تم إيقافه بتاريخ ١٤٢٥/٥/٨هـ لقيامه باتصالات مشبوهة وجمع تبرعات دون إذن رسمي، وأنه تم إحالة قضيته للمحكمة الشرعية للنظر فيها من الوجهة الشرعية. وبجلسة يوم الثلاثاء ١٤٢٦/6/13هـ أصدرت الدائرة في القضية الحكم رقم 61 لعام ١٤٢٦هـ القاضي بما يلي: أولاً: عدم اختصاص ديوان المظالم بنظر طلب وكيل المدعي الإفراج عن موكله. ثانياً: عدم قبول طلب المدعي التعويض عن فترة سجنه لرفعه قبل الاوان، وبإحالة القضية والحكم الصادر فيها لهيئة التدقيق الدائرة الأولى أصدرت فيها الحكم رقم 704 لعام ١٤٢٦هـ القاضي بنقض الحكم رقم 61 لعام ١٤٢٦هـ وإعادته للدائرة لنظرها في ضوء ملاحظات الهيئة، وقد جاء في أسباب الحكم أن الدائرة لم تبلغ ديوان المراقبة العامة ووزارة المالية بالدعوى لحضور المرافعة، أو إبداء وجهة النظر طبقاً للمادة الرابعة من قواعد المرافعات والإجراءات أمام الديوان، كما أن الدائرة</w:t>
      </w:r>
      <w:r>
        <w:rPr>
          <w:rFonts w:eastAsia="Times New Roman" w:hint="cs"/>
          <w:sz w:val="28"/>
          <w:szCs w:val="28"/>
          <w:rtl/>
        </w:rPr>
        <w:t xml:space="preserve"> </w:t>
      </w:r>
      <w:r w:rsidRPr="00227FAC">
        <w:rPr>
          <w:rFonts w:eastAsia="Times New Roman" w:hint="cs"/>
          <w:sz w:val="28"/>
          <w:szCs w:val="28"/>
          <w:rtl/>
        </w:rPr>
        <w:t>من خلال بحثها الشكلي للدعوى ذكرت أن الدعوى رفعت خلال المدة المحددة نظاماً ثم قضت فيها بعدم القبول لرفعها قبل الأوان، وهذا تناقض اشتمل عليه الحكم، فإذا كان رفع الدعوى قد تم قبل الأوان فإن معنى ذلك أن حق إقامة الدعوى لم ينشأ بعد. وبعد أن وردت القضية إلى الدائرة بلغت بها أطراف الدعوى وديوان المراقبة ووزارة المالية بموجب خطاب الديوان رقم ٧٧٨٧ وتاريخ ١٤٢٦/١٠/٢٨هـ وأثناء المرافعة فيها حضر وكيل المدعي...... الذي تمسك بطلباته السابقة، وقد حضر عن الجهة المدعى عليها وزارة الداخلية.. وممثلا المباحث العامة...... الذي قدم مذكرة جاء فيها أنه بالنسبة إلى طلب وكيل المدعي إلغاء قرار سجن شقيقه والإفراج عنه فإنه على إثر صدور توجيه سمو مساعد وزير الداخلية للشؤون الأمنية رقم (٣/٥/٢٥٢٤٢/١) وتاريخ ١٤٢٦/٤/٢٣هـ بإحالة المدعي ومن كان مرتبط معه في القضية إلى المحكمة الشرعية يكون طلب الإفراج عنه من اختصاص المحكمة الشرعية باعتبارها المحكمة المحال إليها استناداً إلى ما نصت عليه المادة الثالثة والعشرون بعد المائة من نظام الإجراءات الجزائية على أنه (إذا أحيل المتهم إلى المحكمة يكون الإفراج عنه إذا كان موقوفاً أو توقيفه إذا كان مفرجاً عنه من اختصاص المحكمة المحال إليها، وإذا حكم بعدم الاختصاص تكون المحكمة التي أصدرت الحكم بعدم الاختصاص هي ا المختصة بالنظر في طلب الإفراج أو التوقيف إلى أن ترفع الدعوى إلى المحكمة المختصة) ومن ثم لا ينعقد الاختصاص للديوان بنظر طلب المدعي إلغاء قرار السجن والإفراج عن شقيقه، أما مطالبة وكيل المدعي بالتعويض عن الأيام التي قضاها موكله في السجن، فإن إجراءات محاكمته لم تنته بعد حتى تتضح المدة التي قضاها في السجن دون حكم قضائي ليطالب بالتعويض عنها؛ لأنه لا وجود للحق الذي يطالب به وكيل المدعي، كما لم يتضح الضرر الذي يزعمه وطلب في نهاية المذكرة الحكم بعدم اختصاص الديوان بنظر هذا الطلب. وبجلسة الأحد ١٤٢٦/١٢/٢٩هـ قرر طرفا الدعوى اكتفاءهما بما قدما من مذكرات ومستندات وتمسك كل طرف بطلباته</w:t>
      </w:r>
    </w:p>
    <w:p w:rsidR="003E2FCD" w:rsidRPr="00227FAC" w:rsidRDefault="003E2FCD" w:rsidP="003E2FCD">
      <w:pPr>
        <w:jc w:val="center"/>
        <w:rPr>
          <w:rFonts w:eastAsia="Times New Roman"/>
          <w:b/>
          <w:bCs/>
          <w:sz w:val="28"/>
          <w:szCs w:val="28"/>
          <w:rtl/>
        </w:rPr>
      </w:pPr>
      <w:r w:rsidRPr="00227FAC">
        <w:rPr>
          <w:rFonts w:eastAsia="Times New Roman" w:hint="cs"/>
          <w:b/>
          <w:bCs/>
          <w:sz w:val="28"/>
          <w:szCs w:val="28"/>
          <w:rtl/>
        </w:rPr>
        <w:t>الأسباب</w:t>
      </w:r>
    </w:p>
    <w:p w:rsidR="003E2FCD" w:rsidRPr="00227FAC" w:rsidRDefault="003E2FCD" w:rsidP="003E2FCD">
      <w:pPr>
        <w:jc w:val="both"/>
        <w:rPr>
          <w:rFonts w:eastAsia="Times New Roman"/>
          <w:sz w:val="28"/>
          <w:szCs w:val="28"/>
          <w:rtl/>
        </w:rPr>
      </w:pPr>
      <w:r w:rsidRPr="00227FAC">
        <w:rPr>
          <w:rFonts w:eastAsia="Times New Roman" w:hint="cs"/>
          <w:sz w:val="28"/>
          <w:szCs w:val="28"/>
          <w:rtl/>
        </w:rPr>
        <w:t xml:space="preserve"> حيث إن وكيل المدعي يطلب إصدار حكم عاجل بالإفراج عن موكله. وتعويضه عن الفترة التي أمضاها في السجن. وحيث إن المادة الثالثة والعشرين بعد المائة من نظام الإجراءات الجزائية الصادر بالمرسوم الملكي رقم: (م/39) وتاريخ: ١٤٢٢/٧/٢٨هـ تنص على أنه: (إذا أحيل المتهم إلى المحكمة يكون الإفراج عنه إذا كان موقوفاً، أو توقيفه إذا كان مفرجاً عنه من اختصاص المحكمة المحال إليها. وإذا حكم بعدم الاختصاص، تكون المحكمة التي أصدرت الحكم بعدم الاختصاص هي المختصة بالنظر في طلب الإفراج أو التوقيف، إلى أن ترفع الدعوى إلى المحكمة المختصة). وحيث إن المستفاد من هذا النص أن المتهم إذا أحيل إلى المحكمة فإن الاختصاص </w:t>
      </w:r>
      <w:r w:rsidRPr="00227FAC">
        <w:rPr>
          <w:rFonts w:eastAsia="Times New Roman" w:hint="cs"/>
          <w:sz w:val="28"/>
          <w:szCs w:val="28"/>
          <w:rtl/>
        </w:rPr>
        <w:lastRenderedPageBreak/>
        <w:t>بالنظر في طلب الإفراج عنه يكون لهذه المحكمة المحال إليها دون غيرها ولو لم تكن مختصة أصلاً بنظر الدعوى. وحيث أفادت الجهة المدعى عليها بأنه تمت إحالة المدعي إلى المحكمة الشرعية، فإن النظر في الإفراج عنه يكون من اختصاص المحكمة التي أحيل إليها، وبالتالي فإن الديوان يكون غير مختص ولائياً بنظر هذا الطلب. وهو ما تقضي به الدائرة. أما عن طلب المدعي إلزام الجهة المدعى عليها ـ بأن تدفع له خمسة آلاف ريال عن كل يوم أمضاه في السجن من تاريخ إيقافه حتى تاريخ الإفراج عنه فإن الديوان يختص بنظر هذا الطلب بموجب المادة 1/8/ج من نظامه، وحيث إن المدعي ما زال موقوفاً ولم تتم محاكمته فإن نظر هذا الطلب سابق لأوانه إذ يتوقف ذلك على ما تسفر عنه المحاكمة بالإدانة من عدمها ومعرفة الأيام التي أمضاها في السجن دون سند شرعي أو نظامي ليتم النظر في تعويضه عن هذه المدة، مما تنتهي معه الدائرة إلى عدم قبول هذا الطلب لرفعه قبل الاوان، فلهذه الاسباب حكمت الدائرة: بعدم اختصاص ديوان المظالم ولائيا بنظر طلب وكيل المدعي الإفراج عن موكله، وعدم قبول طلب التعويض عن مدة سجنه لرفعه قبل الاوان. والله الموفق. - وصلى الله وسلم على نبينا محمد وعلى آلة وصحبه أجمعين</w:t>
      </w:r>
    </w:p>
    <w:p w:rsidR="003E2FCD" w:rsidRPr="00227FAC" w:rsidRDefault="003E2FCD" w:rsidP="003E2FCD">
      <w:pPr>
        <w:jc w:val="both"/>
        <w:rPr>
          <w:rFonts w:eastAsia="Times New Roman"/>
          <w:sz w:val="28"/>
          <w:szCs w:val="28"/>
          <w:rtl/>
        </w:rPr>
      </w:pPr>
      <w:r w:rsidRPr="00227FAC">
        <w:rPr>
          <w:rFonts w:eastAsia="Times New Roman" w:hint="cs"/>
          <w:sz w:val="28"/>
          <w:szCs w:val="28"/>
          <w:rtl/>
        </w:rPr>
        <w:t>هيئة التدقيق حکمت الهيئة: بتأييد الحكم رقم 7/د/٢/١ لعام ١٤٢٧هـ الصادر في الدعوى رقم ١/١١٦٢/ق لعام ١٤٢٦هـ فيما انتهى إليه من قضاء. وبالله التوفيق. وصلی الله وسلم على نبينا محمد وعلى آلة وصحبه أجمعين</w:t>
      </w: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227FAC" w:rsidRDefault="003E2FCD" w:rsidP="003E2FCD">
      <w:pPr>
        <w:jc w:val="both"/>
        <w:rPr>
          <w:rFonts w:eastAsia="Times New Roman"/>
          <w:sz w:val="28"/>
          <w:szCs w:val="28"/>
          <w:rtl/>
        </w:rPr>
      </w:pPr>
    </w:p>
    <w:p w:rsidR="003E2FCD" w:rsidRPr="00227FAC" w:rsidRDefault="003E2FCD" w:rsidP="003E2FCD">
      <w:pPr>
        <w:jc w:val="both"/>
        <w:rPr>
          <w:rFonts w:eastAsia="Times New Roman"/>
          <w:sz w:val="28"/>
          <w:szCs w:val="28"/>
          <w:rtl/>
        </w:rPr>
      </w:pPr>
    </w:p>
    <w:p w:rsidR="003E2FCD" w:rsidRPr="00227FAC" w:rsidRDefault="003E2FCD" w:rsidP="003E2FCD">
      <w:pPr>
        <w:jc w:val="both"/>
        <w:rPr>
          <w:rFonts w:eastAsia="Times New Roman"/>
          <w:b/>
          <w:bCs/>
          <w:sz w:val="28"/>
          <w:szCs w:val="28"/>
          <w:rtl/>
        </w:rPr>
      </w:pPr>
      <w:r w:rsidRPr="00227FAC">
        <w:rPr>
          <w:rFonts w:eastAsia="Times New Roman" w:hint="cs"/>
          <w:b/>
          <w:bCs/>
          <w:sz w:val="28"/>
          <w:szCs w:val="28"/>
          <w:rtl/>
        </w:rPr>
        <w:t>رقم القضية ٢٠٣٦/</w:t>
      </w:r>
      <w:r>
        <w:rPr>
          <w:rFonts w:eastAsia="Times New Roman" w:hint="cs"/>
          <w:b/>
          <w:bCs/>
          <w:sz w:val="28"/>
          <w:szCs w:val="28"/>
          <w:rtl/>
        </w:rPr>
        <w:t>2</w:t>
      </w:r>
      <w:r w:rsidRPr="00227FAC">
        <w:rPr>
          <w:rFonts w:eastAsia="Times New Roman" w:hint="cs"/>
          <w:b/>
          <w:bCs/>
          <w:sz w:val="28"/>
          <w:szCs w:val="28"/>
          <w:rtl/>
        </w:rPr>
        <w:t>/ق لعام ١٤٢٤هـ</w:t>
      </w:r>
    </w:p>
    <w:p w:rsidR="003E2FCD" w:rsidRPr="00227FAC" w:rsidRDefault="003E2FCD" w:rsidP="003E2FCD">
      <w:pPr>
        <w:jc w:val="both"/>
        <w:rPr>
          <w:rFonts w:eastAsia="Times New Roman"/>
          <w:b/>
          <w:bCs/>
          <w:sz w:val="28"/>
          <w:szCs w:val="28"/>
          <w:rtl/>
        </w:rPr>
      </w:pPr>
      <w:r w:rsidRPr="00227FAC">
        <w:rPr>
          <w:rFonts w:eastAsia="Times New Roman" w:hint="cs"/>
          <w:b/>
          <w:bCs/>
          <w:sz w:val="28"/>
          <w:szCs w:val="28"/>
          <w:rtl/>
        </w:rPr>
        <w:t> رقم الحكم الابتدائي 8/د/ف/٢٠ لعام ١٤٢٧هـ</w:t>
      </w:r>
    </w:p>
    <w:p w:rsidR="003E2FCD" w:rsidRPr="00227FAC" w:rsidRDefault="003E2FCD" w:rsidP="003E2FCD">
      <w:pPr>
        <w:jc w:val="both"/>
        <w:rPr>
          <w:rFonts w:eastAsia="Times New Roman"/>
          <w:b/>
          <w:bCs/>
          <w:sz w:val="28"/>
          <w:szCs w:val="28"/>
          <w:rtl/>
        </w:rPr>
      </w:pPr>
      <w:r w:rsidRPr="00227FAC">
        <w:rPr>
          <w:rFonts w:eastAsia="Times New Roman" w:hint="cs"/>
          <w:b/>
          <w:bCs/>
          <w:sz w:val="28"/>
          <w:szCs w:val="28"/>
          <w:rtl/>
        </w:rPr>
        <w:t> رقم حكم التدقيق 310/ت/6 لعام ١٤٢٧هـ</w:t>
      </w:r>
    </w:p>
    <w:p w:rsidR="003E2FCD" w:rsidRPr="00227FAC" w:rsidRDefault="003E2FCD" w:rsidP="003E2FCD">
      <w:pPr>
        <w:jc w:val="both"/>
        <w:rPr>
          <w:rFonts w:eastAsia="Times New Roman"/>
          <w:b/>
          <w:bCs/>
          <w:sz w:val="28"/>
          <w:szCs w:val="28"/>
          <w:rtl/>
        </w:rPr>
      </w:pPr>
      <w:r w:rsidRPr="00227FAC">
        <w:rPr>
          <w:rFonts w:eastAsia="Times New Roman" w:hint="cs"/>
          <w:b/>
          <w:bCs/>
          <w:sz w:val="28"/>
          <w:szCs w:val="28"/>
          <w:rtl/>
        </w:rPr>
        <w:t>تاريخ الجلسة ١٤٢٧/٥/١٤هـ</w:t>
      </w:r>
    </w:p>
    <w:p w:rsidR="003E2FCD" w:rsidRPr="00227FAC" w:rsidRDefault="003E2FCD" w:rsidP="003E2FCD">
      <w:pPr>
        <w:jc w:val="center"/>
        <w:rPr>
          <w:rFonts w:eastAsia="Times New Roman"/>
          <w:b/>
          <w:bCs/>
          <w:sz w:val="28"/>
          <w:szCs w:val="28"/>
          <w:rtl/>
        </w:rPr>
      </w:pPr>
      <w:r w:rsidRPr="00227FAC">
        <w:rPr>
          <w:rFonts w:eastAsia="Times New Roman" w:hint="cs"/>
          <w:b/>
          <w:bCs/>
          <w:sz w:val="28"/>
          <w:szCs w:val="28"/>
          <w:rtl/>
        </w:rPr>
        <w:t>الموضوعات</w:t>
      </w:r>
    </w:p>
    <w:p w:rsidR="003E2FCD" w:rsidRPr="00227FAC" w:rsidRDefault="003E2FCD" w:rsidP="003E2FCD">
      <w:pPr>
        <w:jc w:val="both"/>
        <w:rPr>
          <w:rFonts w:eastAsia="Times New Roman"/>
          <w:b/>
          <w:bCs/>
          <w:sz w:val="28"/>
          <w:szCs w:val="28"/>
          <w:rtl/>
        </w:rPr>
      </w:pPr>
      <w:r w:rsidRPr="00227FAC">
        <w:rPr>
          <w:rFonts w:eastAsia="Times New Roman" w:hint="cs"/>
          <w:b/>
          <w:bCs/>
          <w:sz w:val="28"/>
          <w:szCs w:val="28"/>
          <w:rtl/>
        </w:rPr>
        <w:t> اختصاص ـ ما يخرج عن الاختصاص الولائي لديوان المظالم ـ عقار. صك شرعي ـ منازعات الملكية.</w:t>
      </w:r>
    </w:p>
    <w:p w:rsidR="003E2FCD" w:rsidRPr="00227FAC" w:rsidRDefault="003E2FCD" w:rsidP="003E2FCD">
      <w:pPr>
        <w:jc w:val="center"/>
        <w:rPr>
          <w:rFonts w:eastAsia="Times New Roman"/>
          <w:sz w:val="28"/>
          <w:szCs w:val="28"/>
          <w:rtl/>
        </w:rPr>
      </w:pPr>
      <w:r w:rsidRPr="00227FAC">
        <w:rPr>
          <w:rFonts w:eastAsia="Times New Roman" w:hint="cs"/>
          <w:b/>
          <w:bCs/>
          <w:sz w:val="28"/>
          <w:szCs w:val="28"/>
          <w:rtl/>
        </w:rPr>
        <w:lastRenderedPageBreak/>
        <w:t>الملخص</w:t>
      </w:r>
    </w:p>
    <w:p w:rsidR="003E2FCD" w:rsidRPr="00227FAC" w:rsidRDefault="003E2FCD" w:rsidP="003E2FCD">
      <w:pPr>
        <w:jc w:val="both"/>
        <w:rPr>
          <w:rFonts w:eastAsia="Times New Roman"/>
          <w:sz w:val="28"/>
          <w:szCs w:val="28"/>
          <w:rtl/>
        </w:rPr>
      </w:pPr>
      <w:r w:rsidRPr="00227FAC">
        <w:rPr>
          <w:rFonts w:eastAsia="Times New Roman" w:hint="cs"/>
          <w:sz w:val="28"/>
          <w:szCs w:val="28"/>
          <w:rtl/>
        </w:rPr>
        <w:t>مطالبة المدعي إلزام جهة الإدارة بتسليم الأرض المملوكة له بصك شرعي ـ ثبوت قیام جهة الإدارة بإجراءات منح شخص آخر جزءاً من أرض المدعي يجعل التكييف الصحيح للدعوى متمثلاً في الطعن على الإجراءات التي نتج عنها صدور صك شرعي بملكية الأرض لشخص آخر ـ الاعتراض على الإجراءات والصكوك الصادرة من المحاكم يدخل في ولاية المحاكم العامة، ولا يختص ديوان المظالم بنظره وفقاً للمادة التاسعة من نظامه التي تضمنت النص على أنه: (لا يجوز لديوان المظالم النظر في الطلبات المتعلقة بأعمال السيادة أو النظر في الاعتراضات المقدمة من الأفراد على ما تصدره المحاكم أو الهيئات القضائية من أحكام وقرارات داخلة في ولايتها ) . ـ أثره: عدم اختصاص الديوان ولائياً بنظر الدعوى.</w:t>
      </w:r>
    </w:p>
    <w:p w:rsidR="003E2FCD" w:rsidRPr="00227FAC" w:rsidRDefault="003E2FCD" w:rsidP="003E2FCD">
      <w:pPr>
        <w:jc w:val="center"/>
        <w:rPr>
          <w:rFonts w:eastAsia="Times New Roman"/>
          <w:b/>
          <w:bCs/>
          <w:sz w:val="28"/>
          <w:szCs w:val="28"/>
          <w:rtl/>
        </w:rPr>
      </w:pPr>
      <w:r w:rsidRPr="00227FAC">
        <w:rPr>
          <w:rFonts w:eastAsia="Times New Roman" w:hint="cs"/>
          <w:b/>
          <w:bCs/>
          <w:sz w:val="28"/>
          <w:szCs w:val="28"/>
          <w:rtl/>
        </w:rPr>
        <w:t>الوقائع</w:t>
      </w:r>
    </w:p>
    <w:p w:rsidR="003E2FCD" w:rsidRPr="00227FAC" w:rsidRDefault="003E2FCD" w:rsidP="003E2FCD">
      <w:pPr>
        <w:jc w:val="both"/>
        <w:rPr>
          <w:rFonts w:eastAsia="Times New Roman"/>
          <w:sz w:val="28"/>
          <w:szCs w:val="28"/>
          <w:rtl/>
        </w:rPr>
      </w:pPr>
      <w:r w:rsidRPr="00227FAC">
        <w:rPr>
          <w:rFonts w:eastAsia="Times New Roman" w:hint="cs"/>
          <w:sz w:val="28"/>
          <w:szCs w:val="28"/>
          <w:rtl/>
        </w:rPr>
        <w:t> تتلخص وقائع هذه الدعوى بأنه بتاريخ ١٤٢٦/٦/٢٦هـ تقدم المدعون باستدعائهم الذي ذكروا فيه بأن بلدية الباحة منحت أرضهم المملوكة لهم بالصك الشرعي رقم (٤٢٦) في ١٣٩٥/١٠/٢٠هـ لغيرهم واستخرجت تصاريح البناء عليها</w:t>
      </w:r>
      <w:r>
        <w:rPr>
          <w:rFonts w:eastAsia="Times New Roman" w:hint="cs"/>
          <w:sz w:val="28"/>
          <w:szCs w:val="28"/>
          <w:rtl/>
        </w:rPr>
        <w:t xml:space="preserve"> </w:t>
      </w:r>
      <w:r w:rsidRPr="00227FAC">
        <w:rPr>
          <w:rFonts w:eastAsia="Times New Roman" w:hint="cs"/>
          <w:sz w:val="28"/>
          <w:szCs w:val="28"/>
          <w:rtl/>
        </w:rPr>
        <w:t>وطلبوا إلزام البلدية بإعادة الأرض. وبتاريخ ١٤٢٤/١٠/٢٠هـ حضر وكيل المدعين ..... وحضر لحضوره ممثل المدعى عليها المدون بياناتهما بدفتر الضبط. فسألت الدائرة وكيل المدعين عن دعوى موكليه؟ فذكر ما سبق ذكره في لائحة دعواه وطلب إلزام البلدية بإعادة ارض موكليه المملوكة لهم بالصك رقم (٤٢٦) في ١٣٩٥/١٠/٢٠هـ. وبعرض ذلك على ممثل المدعى عليها وسؤاله الجواب طلب أجلاً للرد. وبجلسة ١٤٢٥/١/٢٠هـ قدم ممثل المدعى عليها مذكرة أوضح فيها بأن اللجنة المشكلة لدراسة طلب المواطن/...... إضافة المساحة المجاورة لمنحته الصادر بها قرار الاعتماد رقم (٢٧٠٢٦/وت) في ١٤٢١/٦/١هـ من الوزارة لاعتماد المخطط رقم (</w:t>
      </w:r>
      <w:r w:rsidRPr="00227FAC">
        <w:rPr>
          <w:rFonts w:eastAsia="Times New Roman" w:hint="cs"/>
          <w:sz w:val="28"/>
          <w:szCs w:val="28"/>
          <w:rtl/>
          <w:lang w:bidi="fa-IR"/>
        </w:rPr>
        <w:t xml:space="preserve">۷۲۱) </w:t>
      </w:r>
      <w:r w:rsidRPr="00227FAC">
        <w:rPr>
          <w:rFonts w:eastAsia="Times New Roman" w:hint="cs"/>
          <w:sz w:val="28"/>
          <w:szCs w:val="28"/>
          <w:rtl/>
        </w:rPr>
        <w:t>الواقع بقرية الزرقاء، ومعرفة وجود التداخل بين الموقع المراد إضافته، وصك المدعين اتضح أن صك المدعين لا يتداخل مع الموقع المراد منحه، ورأت اللجنة استكمال بقية إجراءات إنهاء المخطط رقم (</w:t>
      </w:r>
      <w:r w:rsidRPr="00227FAC">
        <w:rPr>
          <w:rFonts w:eastAsia="Times New Roman" w:hint="cs"/>
          <w:sz w:val="28"/>
          <w:szCs w:val="28"/>
          <w:rtl/>
          <w:lang w:bidi="fa-IR"/>
        </w:rPr>
        <w:t xml:space="preserve">۷۲۱) </w:t>
      </w:r>
      <w:r w:rsidRPr="00227FAC">
        <w:rPr>
          <w:rFonts w:eastAsia="Times New Roman" w:hint="cs"/>
          <w:sz w:val="28"/>
          <w:szCs w:val="28"/>
          <w:rtl/>
        </w:rPr>
        <w:t xml:space="preserve">المعتمد من قبل الوزارة، وطلب في نهاية مذكرته رفض الدعوى. وبتزويد وكيل المدعين بصورة مما قدم طلب أجلا للاطلاع والرد. وبجلسة ١٤٢٥/٢/٢٨هـ قدم وكيل المدعين مذكرة جاء فيها أن اللجنة المشكلة بأمر إمارة منطقة الباحة قد أوصت في محضرها المؤرخ في ١٤٢٢/٤/١٧هـ بإيقاف العمل في الأرض موقع النزاع حتى تنتهي القضية، إلا أن البلدية لم تلتزم بذلك وما ذكره ممثل المدعى عليها بأن هناك لجنة شكلت لدراسة طلب المواطن.. وتوصلت إلى عدم وجود تداخل بين الموقعين مردود عليه، لأنه لم يتم وقوف أحد أطراف النزاع مع تلك اللجنة لتحديد الموقع مدار النزاع بل تم وقوفها لوحدها وقررت ما أرادته. وبعرض ذلك على ممثل المدعى عليها وبتزويده بصورة مما قدم طلب أجلا للرد. وبجلسة ١٤٢٥/٥/١٠هـ قدم ممثل المدعى عليها مذكرة لم تخرج في مضمونها عما سبق ذكره، إلا أنه أكد صحة نتيجة ما توصلت إليه اللجان المشكلة من أنه لا وجود للتداخل بين الموقعين. وبتاريخ ١٤٢٥/٧/١٩هـ احيلت القضية للدائرة الفرعية العشرين بناء على قرار معالي رئيس ديوان المظالم رقم (٩١) لعام ١٤٢٥هـ القاضي بإنهاء أعمال الدائرة الفرعية الثامنة عشرة وإحالة جميع قضاياها لهذه الدائرة. وبجلسة </w:t>
      </w:r>
      <w:r w:rsidRPr="00227FAC">
        <w:rPr>
          <w:rFonts w:eastAsia="Times New Roman" w:hint="cs"/>
          <w:sz w:val="28"/>
          <w:szCs w:val="28"/>
          <w:rtl/>
          <w:lang w:bidi="fa-IR"/>
        </w:rPr>
        <w:t>۱۰/۲۲/</w:t>
      </w:r>
      <w:r w:rsidRPr="00227FAC">
        <w:rPr>
          <w:rFonts w:eastAsia="Times New Roman" w:hint="cs"/>
          <w:sz w:val="28"/>
          <w:szCs w:val="28"/>
          <w:rtl/>
        </w:rPr>
        <w:t>١٤٢٥هـ باشرت الدائرة الفرعية العشرون نظر القضية حيث حضر وكيل المدعين …… وحضر لحضوره ممثلا المدعى عليها الحاضرون في الجلسات الماضية. وبسؤال وكيل المدعين عن دعواه قرر ما ذكره سابقاً وأجاب ممثل المدعى عليها بجوابه آنف الذكر. وبتاريخ ١٤٢٦/١/١٢هـ كتبت الدائرة خطابها رقم (</w:t>
      </w:r>
      <w:r w:rsidRPr="00227FAC">
        <w:rPr>
          <w:rFonts w:eastAsia="Times New Roman" w:hint="cs"/>
          <w:sz w:val="28"/>
          <w:szCs w:val="28"/>
          <w:rtl/>
          <w:lang w:bidi="fa-IR"/>
        </w:rPr>
        <w:t xml:space="preserve">۲/۲۹۷) </w:t>
      </w:r>
      <w:r w:rsidRPr="00227FAC">
        <w:rPr>
          <w:rFonts w:eastAsia="Times New Roman" w:hint="cs"/>
          <w:sz w:val="28"/>
          <w:szCs w:val="28"/>
          <w:rtl/>
        </w:rPr>
        <w:t xml:space="preserve">والموجه إلى فضيلة رئيس محاكم منطقة </w:t>
      </w:r>
      <w:r w:rsidRPr="00227FAC">
        <w:rPr>
          <w:rFonts w:eastAsia="Times New Roman" w:hint="cs"/>
          <w:sz w:val="28"/>
          <w:szCs w:val="28"/>
          <w:rtl/>
        </w:rPr>
        <w:lastRenderedPageBreak/>
        <w:t xml:space="preserve">الباحة بشأن طلب تعميد هيئة النظر بالوقوف على موقع النزاع وتطبيق صك المدعين عليه. وفي عدة جلسات تم تأجيل نظر القضية لعدم ورود تقرير أهل الخبرة. وبتاريخ ١٤٢٦/١٠/١٢هـ ورد للدائرة خطاب رئيس المحكمة العامة بمنطقة الباحة رقم (١٣٢٢/٥٠٨٦ هـ) وتاريخ ١٤٢٦/١٠/٧هـ مشفوعاً به محضر أهل الخبرة المؤرخ في ١٤٢٦/٩/١٢هـ والمتضمن بأنه تم وقوف هيئة النظر بالمحكمة مع المدعي واتضح للهيئة بأن موقع الصك رقم (٤٢٦) ينطبق على موقع النزاع المقام عليه مبنى/...... ولا ينطبق على موقع المحلات التجارية الواقعة شرق طريق الباحة/ الطائف باتجاه الشمال. وبتطبيق الحدود والاتجاهات على الموقع تبين ما يلي: </w:t>
      </w:r>
      <w:r w:rsidRPr="00227FAC">
        <w:rPr>
          <w:rFonts w:eastAsia="Times New Roman" w:hint="cs"/>
          <w:sz w:val="28"/>
          <w:szCs w:val="28"/>
          <w:rtl/>
          <w:lang w:bidi="fa-IR"/>
        </w:rPr>
        <w:t xml:space="preserve">۱- </w:t>
      </w:r>
      <w:r w:rsidRPr="00227FAC">
        <w:rPr>
          <w:rFonts w:eastAsia="Times New Roman" w:hint="cs"/>
          <w:sz w:val="28"/>
          <w:szCs w:val="28"/>
          <w:rtl/>
        </w:rPr>
        <w:t>تداخل مبنى/...... وذلك بطول (٢٧م) شرقاً وبطول (9م) شمالاً وبطول (٢٥م) غرباً وبطول (9.05م) جنوباً وبمساحة (٢٣٦.38م٢) ٢. تداخل صك منحة/ رقم (</w:t>
      </w:r>
      <w:r w:rsidRPr="00227FAC">
        <w:rPr>
          <w:rFonts w:eastAsia="Times New Roman" w:hint="cs"/>
          <w:sz w:val="28"/>
          <w:szCs w:val="28"/>
          <w:rtl/>
          <w:lang w:bidi="fa-IR"/>
        </w:rPr>
        <w:t xml:space="preserve">۳۲) </w:t>
      </w:r>
      <w:r w:rsidRPr="00227FAC">
        <w:rPr>
          <w:rFonts w:eastAsia="Times New Roman" w:hint="cs"/>
          <w:sz w:val="28"/>
          <w:szCs w:val="28"/>
          <w:rtl/>
        </w:rPr>
        <w:t>وصك إضافة المذكور رقم (33) وذلك بطول (</w:t>
      </w:r>
      <w:r w:rsidRPr="00227FAC">
        <w:rPr>
          <w:rFonts w:eastAsia="Times New Roman" w:hint="cs"/>
          <w:sz w:val="28"/>
          <w:szCs w:val="28"/>
          <w:rtl/>
          <w:lang w:bidi="fa-IR"/>
        </w:rPr>
        <w:t>۱۹</w:t>
      </w:r>
      <w:r w:rsidRPr="00227FAC">
        <w:rPr>
          <w:rFonts w:eastAsia="Times New Roman" w:hint="cs"/>
          <w:sz w:val="28"/>
          <w:szCs w:val="28"/>
          <w:rtl/>
        </w:rPr>
        <w:t>٫</w:t>
      </w:r>
      <w:r w:rsidRPr="00227FAC">
        <w:rPr>
          <w:rFonts w:eastAsia="Times New Roman" w:hint="cs"/>
          <w:sz w:val="28"/>
          <w:szCs w:val="28"/>
          <w:rtl/>
          <w:lang w:bidi="fa-IR"/>
        </w:rPr>
        <w:t>۳</w:t>
      </w:r>
      <w:r w:rsidRPr="00227FAC">
        <w:rPr>
          <w:rFonts w:eastAsia="Times New Roman" w:hint="cs"/>
          <w:sz w:val="28"/>
          <w:szCs w:val="28"/>
          <w:rtl/>
        </w:rPr>
        <w:t>م) شرقاً وبطول (7م) شمالاً وبطول (</w:t>
      </w:r>
      <w:r w:rsidRPr="00227FAC">
        <w:rPr>
          <w:rFonts w:eastAsia="Times New Roman" w:hint="cs"/>
          <w:sz w:val="28"/>
          <w:szCs w:val="28"/>
          <w:rtl/>
          <w:lang w:bidi="fa-IR"/>
        </w:rPr>
        <w:t>۱۷,۸</w:t>
      </w:r>
      <w:r w:rsidRPr="00227FAC">
        <w:rPr>
          <w:rFonts w:eastAsia="Times New Roman" w:hint="cs"/>
          <w:sz w:val="28"/>
          <w:szCs w:val="28"/>
          <w:rtl/>
        </w:rPr>
        <w:t>م) غرباً وبطول (6,9م) جنوباً وبمساحة (١٢٩,٥٣م٢) ٣- المبنى المقام من قبل/......، تعدى حدود موقع منحته المقدمة له من قبل البلدية بالصك رقم (٣٢) في ١٤٢٠/٣/٢١هـ وبالصك رقم (33) في (١٤٢١/٩/٣هـ) حيث إن طول المبنى على الطبيعة (٣٢٫٣م) وعرضه (9م) بينما مجموع أطوال القطعتين المعطاتين له هي (7م) طول بعرض (30م) فقط. وبجلسة ١٤٢٦/١٠/18هـ قدم ممثل المدعى عليها مذكرة أوضح فيها بأنه سبق عرض قضية المدعي على المقام السامي وصدر بشأنها برقية صاحب السمو الملكي رئيس ديوان رئاسة مجلس الوزراء رقم (4/ب/9467) في ١٤٢٥/٢/٢٠هـ المتضمن "إفهام المدعي بأن عليه متابعة دعواه أمام المحكمة المختصة إذا رغب، والعبرة بما يتقرر شرعاً ويكتسب القطعية" وطلب إيقاف النظر في القضية حتى صدور الحكم الشرعي من المحكمة المختصة أو الحكم بعدم اختصاص الديوان لأن الأمر السامي صريح في ذلك. ثم بعد ذلك طلبت الدائرة من المدعي تقديم ما سبق وان طلب له الاجل، فقدم مذكرة تضمنت بأن</w:t>
      </w:r>
    </w:p>
    <w:p w:rsidR="003E2FCD" w:rsidRPr="00227FAC" w:rsidRDefault="003E2FCD" w:rsidP="003E2FCD">
      <w:pPr>
        <w:jc w:val="both"/>
        <w:rPr>
          <w:rFonts w:eastAsia="Times New Roman"/>
          <w:sz w:val="28"/>
          <w:szCs w:val="28"/>
          <w:rtl/>
        </w:rPr>
      </w:pPr>
    </w:p>
    <w:p w:rsidR="003E2FCD" w:rsidRPr="00227FAC" w:rsidRDefault="003E2FCD" w:rsidP="003E2FCD">
      <w:pPr>
        <w:jc w:val="both"/>
        <w:rPr>
          <w:rFonts w:eastAsia="Times New Roman"/>
          <w:sz w:val="28"/>
          <w:szCs w:val="28"/>
          <w:rtl/>
        </w:rPr>
      </w:pPr>
      <w:r w:rsidRPr="00227FAC">
        <w:rPr>
          <w:rFonts w:eastAsia="Times New Roman" w:hint="cs"/>
          <w:sz w:val="28"/>
          <w:szCs w:val="28"/>
          <w:rtl/>
        </w:rPr>
        <w:t>الأمر السامي رقم (4/ب/٩٤٦٧) في ١٤٢٥/٢/٢٠هـ الصادر حول الموضوع غير صحيح لأن الأمر السامي في موضوع يخصه هو والمواطن/...... ولم ينص الأمر السامي على شكوى البلدية في المحكمة لأن ذلك لا يجوز، بل إن الدعاوى المرفوعة على الجهات الحكومية تنظر أمام الديوان. وبعرض ذلك على ممثل المدعى عليها ذكر بأن الأمر السامي سالف الذكر واضح في أن على المدعي أن يتابع دعواه لدى المحكمة المختصة في شكواه على البلدية، وإذا صدر حكم من المحكمة فله أن يتقدم إلى ديوان المظالم. فسألت الدائرة وكيل المدعين عن النزاع الحاصل بينه وبين البلدية، فقرر بأن دعواه تتركز في الطعن على الإجراءات التي قامت بها بلدية الباحة والمتمثلة في منح المواطن/...... جزءاً من أرض موكليه المملوكة لهم بموجب الصك الشرعي رقم (٤٢٦) في ١٣٩٥/١٠/٢٠هـ والتي صدر بناءً عليها صك من المحكمة بتملك/...... لجزء من أرض موكليه. وبعرض ذلك على ممثل المدعى عليها قرر الاكتفاء بما سبق تقديمه وذكره، وطلبت الدائرة من وكيل المدعين حصر طلباته الختامية، فذكر بأنه يحصرها في طلب إلزام بلدية منطقة الباحة بتسليمه الأرض المملوكة لموكليه بموجب الصك الشرعي رقم (٤٢٦) في 1395/</w:t>
      </w:r>
      <w:r w:rsidRPr="00227FAC">
        <w:rPr>
          <w:rFonts w:eastAsia="Times New Roman" w:hint="cs"/>
          <w:sz w:val="28"/>
          <w:szCs w:val="28"/>
          <w:rtl/>
          <w:lang w:bidi="fa-IR"/>
        </w:rPr>
        <w:t>۱۰/۲۰</w:t>
      </w:r>
      <w:r w:rsidRPr="00227FAC">
        <w:rPr>
          <w:rFonts w:eastAsia="Times New Roman" w:hint="cs"/>
          <w:sz w:val="28"/>
          <w:szCs w:val="28"/>
          <w:rtl/>
        </w:rPr>
        <w:t>هـ وطلب ممثل المدعى عليها رفض الدعوى. وبناء عليه حجزت القضية للحكم على أن ينطق بالحكم بجلسة هذا اليوم.</w:t>
      </w:r>
    </w:p>
    <w:p w:rsidR="003E2FCD" w:rsidRPr="00227FAC" w:rsidRDefault="003E2FCD" w:rsidP="003E2FCD">
      <w:pPr>
        <w:jc w:val="center"/>
        <w:rPr>
          <w:rFonts w:eastAsia="Times New Roman"/>
          <w:b/>
          <w:bCs/>
          <w:sz w:val="28"/>
          <w:szCs w:val="28"/>
          <w:rtl/>
        </w:rPr>
      </w:pPr>
      <w:r w:rsidRPr="00227FAC">
        <w:rPr>
          <w:rFonts w:eastAsia="Times New Roman" w:hint="cs"/>
          <w:b/>
          <w:bCs/>
          <w:sz w:val="28"/>
          <w:szCs w:val="28"/>
          <w:rtl/>
        </w:rPr>
        <w:t>الأسباب</w:t>
      </w:r>
    </w:p>
    <w:p w:rsidR="003E2FCD" w:rsidRPr="00227FAC" w:rsidRDefault="003E2FCD" w:rsidP="003E2FCD">
      <w:pPr>
        <w:jc w:val="both"/>
        <w:rPr>
          <w:rFonts w:eastAsia="Times New Roman"/>
          <w:sz w:val="28"/>
          <w:szCs w:val="28"/>
          <w:rtl/>
        </w:rPr>
      </w:pPr>
      <w:r w:rsidRPr="00227FAC">
        <w:rPr>
          <w:rFonts w:eastAsia="Times New Roman" w:hint="cs"/>
          <w:sz w:val="28"/>
          <w:szCs w:val="28"/>
          <w:rtl/>
        </w:rPr>
        <w:t xml:space="preserve">حيث إن وكيل المدعين حصر دعوى موكليه فيما سبق، وطلب ممثل المدعى عليها رفض الدعوى فإن التكييف الصحيح لدعوى وكيل المدعين (يظهر أنها) تتركز في الطعن على الإجراءات التي </w:t>
      </w:r>
      <w:r w:rsidRPr="00227FAC">
        <w:rPr>
          <w:rFonts w:eastAsia="Times New Roman" w:hint="cs"/>
          <w:sz w:val="28"/>
          <w:szCs w:val="28"/>
          <w:rtl/>
        </w:rPr>
        <w:lastRenderedPageBreak/>
        <w:t>قامت بها بلدية منطقة الباحة والمتمثلة في منح المواطن جزءاً من أرض موكليه المملوكة لهم بموجب الصك الشرعي رقم (٤٢٦) في ١٣٩٥/١٠/٢٠هـ وما أفاده به وكيل المدعين من عدم صحة هذه الإجراءات التي صدر عنها الصك الشرعي رقم (٣٣) في ١٤٢١/٩/٣هـ من المحكمة العامة بمنطقة الباحة بزعم أن المدعى عليها لم تتأكد من الملكيات</w:t>
      </w:r>
      <w:r>
        <w:rPr>
          <w:rFonts w:eastAsia="Times New Roman" w:hint="cs"/>
          <w:sz w:val="28"/>
          <w:szCs w:val="28"/>
          <w:rtl/>
        </w:rPr>
        <w:t xml:space="preserve"> </w:t>
      </w:r>
      <w:r w:rsidRPr="00227FAC">
        <w:rPr>
          <w:rFonts w:eastAsia="Times New Roman" w:hint="cs"/>
          <w:sz w:val="28"/>
          <w:szCs w:val="28"/>
          <w:rtl/>
        </w:rPr>
        <w:t>ونحو ذلك، ليجعل هذه الدعوى في حقيقتها من منازعات الملكيات والتي تخرج عن اختصاص ديوان المظالم طبقاً للمادة (9) من نظامه الصادر بالمرسوم الملكي رقم (م/٥١) وتاريخ ١٤٠٢/٧/١٧هـ والتي تنص على أنه "لا يجوز لديوان المظالم النظر في الطلبات المتعلقة بأعمال السيادة أو النظر في الاعتراضات المقدمة من الأفراد على ما تصدره المحاكم أو الهيئات القضائية من أحكام وقرارات داخلة في ولايتها". وحيث إن الاعتراض على طلب استخراج الصكوك والدعوى بإبطالها تدخل في الولاية القضائية للمحكمة صاحبة الاختصاص وتخرج عن اختصاص ديوان المظالم فإن الدائرة تنتهي إلى القضاء بعدم اختصاص الديوان ولائياً بنظر هذه الدعوى. فلذلك ولكل ما تقدم حكمت الدائرة: بعدم اختصاص الديوان ولائياً بنظر الدعوى المقامة من/ ورثة... ضد/ بلدية منطقة الباحة. وبالل</w:t>
      </w:r>
      <w:r w:rsidRPr="00227FAC">
        <w:rPr>
          <w:rFonts w:eastAsia="Times New Roman" w:hint="eastAsia"/>
          <w:sz w:val="28"/>
          <w:szCs w:val="28"/>
          <w:rtl/>
        </w:rPr>
        <w:t>ه</w:t>
      </w:r>
      <w:r w:rsidRPr="00227FAC">
        <w:rPr>
          <w:rFonts w:eastAsia="Times New Roman" w:hint="cs"/>
          <w:sz w:val="28"/>
          <w:szCs w:val="28"/>
          <w:rtl/>
        </w:rPr>
        <w:t xml:space="preserve"> التوفيق. وصلى الله وسلم على نبينا محمد وعلى آلة وصحبه أجمعين.</w:t>
      </w:r>
    </w:p>
    <w:p w:rsidR="003E2FCD" w:rsidRPr="00227FAC" w:rsidRDefault="003E2FCD" w:rsidP="003E2FCD">
      <w:pPr>
        <w:jc w:val="both"/>
        <w:rPr>
          <w:rFonts w:eastAsia="Times New Roman"/>
          <w:b/>
          <w:bCs/>
          <w:sz w:val="28"/>
          <w:szCs w:val="28"/>
          <w:rtl/>
        </w:rPr>
      </w:pPr>
      <w:r w:rsidRPr="00227FAC">
        <w:rPr>
          <w:rFonts w:eastAsia="Times New Roman" w:hint="cs"/>
          <w:b/>
          <w:bCs/>
          <w:sz w:val="28"/>
          <w:szCs w:val="28"/>
          <w:rtl/>
        </w:rPr>
        <w:t>هيئة التدقيق</w:t>
      </w:r>
    </w:p>
    <w:p w:rsidR="003E2FCD" w:rsidRPr="00227FAC" w:rsidRDefault="003E2FCD" w:rsidP="003E2FCD">
      <w:pPr>
        <w:jc w:val="both"/>
        <w:rPr>
          <w:rFonts w:eastAsia="Times New Roman"/>
          <w:sz w:val="28"/>
          <w:szCs w:val="28"/>
          <w:rtl/>
        </w:rPr>
      </w:pPr>
      <w:r w:rsidRPr="00227FAC">
        <w:rPr>
          <w:rFonts w:eastAsia="Times New Roman" w:hint="cs"/>
          <w:sz w:val="28"/>
          <w:szCs w:val="28"/>
          <w:rtl/>
        </w:rPr>
        <w:t>حكمت الهيئة: بتأييد الحكم رقم ٨/د/ف/٢٠ لعام ١٤٢٧هـ الصادر في القضية رقم ٢/٢٠٣٦/ق لعام ١٤٢٤هـ فيما انتهى إليه من قضاء في الدعوى. والله الموفق. وصلى الله وسلم على نبينا محمد وعلى آلة وصحبه أجمعين</w:t>
      </w: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Pr="0077181F" w:rsidRDefault="003E2FCD" w:rsidP="003E2FCD">
      <w:pPr>
        <w:jc w:val="both"/>
        <w:rPr>
          <w:rFonts w:eastAsia="Times New Roman"/>
          <w:sz w:val="28"/>
          <w:szCs w:val="28"/>
        </w:rPr>
      </w:pPr>
    </w:p>
    <w:p w:rsidR="003E2FCD" w:rsidRPr="0077181F" w:rsidRDefault="003E2FCD" w:rsidP="003E2FCD">
      <w:pPr>
        <w:jc w:val="both"/>
        <w:rPr>
          <w:rFonts w:eastAsia="Times New Roman"/>
          <w:b/>
          <w:bCs/>
          <w:sz w:val="28"/>
          <w:szCs w:val="28"/>
        </w:rPr>
      </w:pPr>
      <w:r w:rsidRPr="0077181F">
        <w:rPr>
          <w:rFonts w:eastAsia="Times New Roman" w:hint="cs"/>
          <w:b/>
          <w:bCs/>
          <w:sz w:val="28"/>
          <w:szCs w:val="28"/>
          <w:rtl/>
        </w:rPr>
        <w:t xml:space="preserve">رقم القضية </w:t>
      </w:r>
      <w:r>
        <w:rPr>
          <w:rFonts w:eastAsia="Times New Roman" w:hint="cs"/>
          <w:b/>
          <w:bCs/>
          <w:sz w:val="28"/>
          <w:szCs w:val="28"/>
          <w:rtl/>
        </w:rPr>
        <w:t>20</w:t>
      </w:r>
      <w:r w:rsidRPr="0077181F">
        <w:rPr>
          <w:rFonts w:eastAsia="Times New Roman" w:hint="cs"/>
          <w:b/>
          <w:bCs/>
          <w:sz w:val="28"/>
          <w:szCs w:val="28"/>
          <w:rtl/>
        </w:rPr>
        <w:t>/</w:t>
      </w:r>
      <w:r>
        <w:rPr>
          <w:rFonts w:eastAsia="Times New Roman" w:hint="cs"/>
          <w:b/>
          <w:bCs/>
          <w:sz w:val="28"/>
          <w:szCs w:val="28"/>
          <w:rtl/>
        </w:rPr>
        <w:t>6</w:t>
      </w:r>
      <w:r w:rsidRPr="0077181F">
        <w:rPr>
          <w:rFonts w:eastAsia="Times New Roman" w:hint="cs"/>
          <w:b/>
          <w:bCs/>
          <w:sz w:val="28"/>
          <w:szCs w:val="28"/>
          <w:rtl/>
        </w:rPr>
        <w:t>/ق لعام ١٤٢٧هـ</w:t>
      </w:r>
    </w:p>
    <w:p w:rsidR="003E2FCD" w:rsidRPr="0077181F" w:rsidRDefault="003E2FCD" w:rsidP="003E2FCD">
      <w:pPr>
        <w:jc w:val="both"/>
        <w:rPr>
          <w:rFonts w:eastAsia="Times New Roman"/>
          <w:b/>
          <w:bCs/>
          <w:sz w:val="28"/>
          <w:szCs w:val="28"/>
        </w:rPr>
      </w:pPr>
      <w:r w:rsidRPr="0077181F">
        <w:rPr>
          <w:rFonts w:eastAsia="Times New Roman" w:hint="cs"/>
          <w:b/>
          <w:bCs/>
          <w:sz w:val="28"/>
          <w:szCs w:val="28"/>
          <w:rtl/>
        </w:rPr>
        <w:t> رقم الحكم الابتدائي 16/د/٢٤/١ لعام ١٤٢٧هـ</w:t>
      </w:r>
    </w:p>
    <w:p w:rsidR="003E2FCD" w:rsidRPr="0077181F" w:rsidRDefault="003E2FCD" w:rsidP="003E2FCD">
      <w:pPr>
        <w:jc w:val="both"/>
        <w:rPr>
          <w:rFonts w:eastAsia="Times New Roman"/>
          <w:b/>
          <w:bCs/>
          <w:sz w:val="28"/>
          <w:szCs w:val="28"/>
          <w:rtl/>
        </w:rPr>
      </w:pPr>
      <w:r w:rsidRPr="0077181F">
        <w:rPr>
          <w:rFonts w:eastAsia="Times New Roman" w:hint="cs"/>
          <w:b/>
          <w:bCs/>
          <w:sz w:val="28"/>
          <w:szCs w:val="28"/>
          <w:rtl/>
        </w:rPr>
        <w:t> رقم حكم التدقيق 374/ت/1 لعام ١٤٢٧هـ</w:t>
      </w:r>
    </w:p>
    <w:p w:rsidR="003E2FCD" w:rsidRPr="0077181F" w:rsidRDefault="003E2FCD" w:rsidP="003E2FCD">
      <w:pPr>
        <w:jc w:val="both"/>
        <w:rPr>
          <w:rFonts w:eastAsia="Times New Roman"/>
          <w:b/>
          <w:bCs/>
          <w:sz w:val="28"/>
          <w:szCs w:val="28"/>
          <w:rtl/>
        </w:rPr>
      </w:pPr>
      <w:r w:rsidRPr="0077181F">
        <w:rPr>
          <w:rFonts w:eastAsia="Times New Roman" w:hint="cs"/>
          <w:b/>
          <w:bCs/>
          <w:sz w:val="28"/>
          <w:szCs w:val="28"/>
          <w:rtl/>
        </w:rPr>
        <w:t> تاريخ الجلسة ١٤٢٧/٦/٧هـ</w:t>
      </w:r>
    </w:p>
    <w:p w:rsidR="003E2FCD" w:rsidRPr="0077181F" w:rsidRDefault="003E2FCD" w:rsidP="003E2FCD">
      <w:pPr>
        <w:jc w:val="center"/>
        <w:rPr>
          <w:rFonts w:eastAsia="Times New Roman"/>
          <w:b/>
          <w:bCs/>
          <w:sz w:val="28"/>
          <w:szCs w:val="28"/>
          <w:rtl/>
        </w:rPr>
      </w:pPr>
      <w:r w:rsidRPr="0077181F">
        <w:rPr>
          <w:rFonts w:eastAsia="Times New Roman" w:hint="cs"/>
          <w:b/>
          <w:bCs/>
          <w:sz w:val="28"/>
          <w:szCs w:val="28"/>
          <w:rtl/>
        </w:rPr>
        <w:t>الموضوعات</w:t>
      </w:r>
    </w:p>
    <w:p w:rsidR="003E2FCD" w:rsidRPr="0077181F" w:rsidRDefault="003E2FCD" w:rsidP="003E2FCD">
      <w:pPr>
        <w:jc w:val="both"/>
        <w:rPr>
          <w:rFonts w:eastAsia="Times New Roman"/>
          <w:b/>
          <w:bCs/>
          <w:sz w:val="28"/>
          <w:szCs w:val="28"/>
          <w:rtl/>
        </w:rPr>
      </w:pPr>
      <w:r w:rsidRPr="0077181F">
        <w:rPr>
          <w:rFonts w:eastAsia="Times New Roman" w:hint="cs"/>
          <w:b/>
          <w:bCs/>
          <w:sz w:val="28"/>
          <w:szCs w:val="28"/>
          <w:rtl/>
        </w:rPr>
        <w:lastRenderedPageBreak/>
        <w:t> اختصاص ـ ما يخرج عن الاختصاص الولائي لديوان المظالم. حقوق عسكرية. علاوة الحدود. علاوة يومية نصف الميدان ـ بدل الإعاشة.</w:t>
      </w:r>
    </w:p>
    <w:p w:rsidR="003E2FCD" w:rsidRPr="0077181F" w:rsidRDefault="003E2FCD" w:rsidP="003E2FCD">
      <w:pPr>
        <w:jc w:val="center"/>
        <w:rPr>
          <w:rFonts w:eastAsia="Times New Roman"/>
          <w:b/>
          <w:bCs/>
          <w:sz w:val="28"/>
          <w:szCs w:val="28"/>
          <w:rtl/>
        </w:rPr>
      </w:pPr>
      <w:r w:rsidRPr="0077181F">
        <w:rPr>
          <w:rFonts w:eastAsia="Times New Roman" w:hint="cs"/>
          <w:b/>
          <w:bCs/>
          <w:sz w:val="28"/>
          <w:szCs w:val="28"/>
          <w:rtl/>
        </w:rPr>
        <w:t>الملخص</w:t>
      </w:r>
    </w:p>
    <w:p w:rsidR="003E2FCD" w:rsidRDefault="003E2FCD" w:rsidP="003E2FCD">
      <w:pPr>
        <w:jc w:val="both"/>
        <w:rPr>
          <w:rFonts w:eastAsia="Times New Roman"/>
          <w:sz w:val="28"/>
          <w:szCs w:val="28"/>
          <w:rtl/>
        </w:rPr>
      </w:pPr>
      <w:r w:rsidRPr="0077181F">
        <w:rPr>
          <w:rFonts w:eastAsia="Times New Roman" w:hint="cs"/>
          <w:sz w:val="28"/>
          <w:szCs w:val="28"/>
          <w:rtl/>
        </w:rPr>
        <w:t>عدم اختصاص ديوان المظالم ولائياً بنظر دعوى المدعي المتعلقة بطلب صرف علاوة الحدود وعلاوة يومية نصف الميدان وبدل الإعاشة، وجميعها حسمت من إجازاته عند احتسابها بعد إحالته للتقاعد ـ أساس ذلك: أن طلبات المدعي تعد من الحقوق المقررة في نظم الخدمة العسكرية والتي ينحسر اختصاص ديوان المظالم عن نظرها طبقاً للف</w:t>
      </w:r>
      <w:r>
        <w:rPr>
          <w:rFonts w:eastAsia="Times New Roman" w:hint="cs"/>
          <w:sz w:val="28"/>
          <w:szCs w:val="28"/>
          <w:rtl/>
        </w:rPr>
        <w:t>قرة (أ) من المادة 1/8 من نظامه.</w:t>
      </w:r>
    </w:p>
    <w:p w:rsidR="003E2FCD" w:rsidRPr="0077181F" w:rsidRDefault="003E2FCD" w:rsidP="003E2FCD">
      <w:pPr>
        <w:jc w:val="center"/>
        <w:rPr>
          <w:rFonts w:eastAsia="Times New Roman"/>
          <w:b/>
          <w:bCs/>
          <w:sz w:val="28"/>
          <w:szCs w:val="28"/>
          <w:rtl/>
        </w:rPr>
      </w:pPr>
      <w:r w:rsidRPr="0077181F">
        <w:rPr>
          <w:rFonts w:eastAsia="Times New Roman" w:hint="cs"/>
          <w:b/>
          <w:bCs/>
          <w:sz w:val="28"/>
          <w:szCs w:val="28"/>
          <w:rtl/>
        </w:rPr>
        <w:t>الوقائع</w:t>
      </w:r>
    </w:p>
    <w:p w:rsidR="003E2FCD" w:rsidRDefault="003E2FCD" w:rsidP="003E2FCD">
      <w:pPr>
        <w:jc w:val="both"/>
        <w:rPr>
          <w:rFonts w:eastAsia="Times New Roman"/>
          <w:sz w:val="28"/>
          <w:szCs w:val="28"/>
          <w:rtl/>
        </w:rPr>
      </w:pPr>
      <w:r w:rsidRPr="0077181F">
        <w:rPr>
          <w:rFonts w:eastAsia="Times New Roman" w:hint="cs"/>
          <w:sz w:val="28"/>
          <w:szCs w:val="28"/>
          <w:rtl/>
        </w:rPr>
        <w:t>تتلخص واقعات هذه الدعوى في أن المدعي تقدم إلى فضيلة رئيس فرع ديوان المظالم بمنطقة الجوف بعريضة دعوى ضد/ الشؤون العسكرية بالمباحث في محافظة القريات، جاء فيها أنه بعد تقاعده صرفت له إجازاته وقدرها سبع عشرة إجازة، إلا أنه عند صرف هذه الإجازات حسمت منها علاوة الحدود وقدرها (1,116,50) ريالاً وعلاوة يومية نصف الميدان وقدرها (٢١٧,50) ريالاً وبدل الإعاشة وقدرها (500) ريال، وقد حسمت هذه العلاوات عند احتساب إجازاته مع أنه لا يوجد أوامر سامية تمنع صرفها أو حسمها مع أنها صرفت لجميع زملائه الذين سبقوه بالتقاعد من قبل الشؤون العسكرية بالقريات، وهي الجهة المسؤولة عن صرفها وليست مصلحة التقاعد، وختم العريضة بطلب النظر في تظلمه وصرف مستحقاته له. فوجه فضيلته بقيدها قضية فقيدت برقم (٦/٢٠/ق لعام ١٤٢٧هـ) وأحيلت إلى الدائرة الإدارية الرابعة والعشرين بموجب بطاقة الإحالة المؤرخة ١٤٢٧/٢/٢٢هـ. فحددت الدائرة جلسة بتاريخ ١٤٢٧/٤/٩هـ بموجب الخطاب رقم (١/٢٣/١٨٤) وتاريخ ١٤٢٧/٢/٢٥هـ واشعر به الطرفان والجهات ذات الصلة. وفي الموعد حضر ممثل المدعى عليها وتم قيد بياناته الشخصية وخطاب التكليف في محضر الضبط، في حين لم يتبين حضور المدعي أو من يمثله شرعاً على رغم الكتابة له على عنوانه المثبت بعريضة الدعوى، كما لم يقدم للدائرة عذراً يبرر تخلفه، وطلب ممثل المدعى عليها الفصل في الدعوى بحالتها وقدم مذكرة من صفحة واحدة جاء فيها أن المدعي رفع دعواه ضد المباحث العامة وهي غير ذي صفة في موضوع هذه الدعوى، إضافة إلى أن تظلم المدعي لجهة الإدارة وجوبي وشرط لقبول الدعوى وفقاً لما نصت عليه المادة الثالثة من قواعد المرافعات أمام ديوان المظالم، والمدعي لم يلتزم بما نصت عليه المادة الثالثة حيث انتهت خدماته بتاريخ ١٤٢٦/٧/١هـ ورفع دعواه أمام الديوان في ١٤٢٧/٢/٢١هـ. وبذلك تكون دعواه غير مقبولة شكلاً لتحصن القرار الإداري الصادر بحقه، وختم العريضة بطلب عدم قبول الدعوي شكلاً، وذكر ممثل المدعى عليها أنه يأتي من منطقة الرياض ويطلب الفصل في الدعوى بحالتها. بعد ذلك خلت الدائرة للم</w:t>
      </w:r>
      <w:r>
        <w:rPr>
          <w:rFonts w:eastAsia="Times New Roman" w:hint="cs"/>
          <w:sz w:val="28"/>
          <w:szCs w:val="28"/>
          <w:rtl/>
        </w:rPr>
        <w:t>داولة وفي ذات الجلسة صدر الحكم.</w:t>
      </w:r>
    </w:p>
    <w:p w:rsidR="003E2FCD" w:rsidRPr="0077181F" w:rsidRDefault="003E2FCD" w:rsidP="003E2FCD">
      <w:pPr>
        <w:jc w:val="center"/>
        <w:rPr>
          <w:rFonts w:eastAsia="Times New Roman"/>
          <w:b/>
          <w:bCs/>
          <w:sz w:val="28"/>
          <w:szCs w:val="28"/>
          <w:rtl/>
        </w:rPr>
      </w:pPr>
      <w:r w:rsidRPr="0077181F">
        <w:rPr>
          <w:rFonts w:eastAsia="Times New Roman" w:hint="cs"/>
          <w:b/>
          <w:bCs/>
          <w:sz w:val="28"/>
          <w:szCs w:val="28"/>
          <w:rtl/>
        </w:rPr>
        <w:t>الأسباب</w:t>
      </w:r>
    </w:p>
    <w:p w:rsidR="003E2FCD" w:rsidRPr="0077181F" w:rsidRDefault="003E2FCD" w:rsidP="003E2FCD">
      <w:pPr>
        <w:jc w:val="both"/>
        <w:rPr>
          <w:rFonts w:eastAsia="Times New Roman"/>
          <w:sz w:val="28"/>
          <w:szCs w:val="28"/>
          <w:rtl/>
        </w:rPr>
      </w:pPr>
      <w:r w:rsidRPr="0077181F">
        <w:rPr>
          <w:rFonts w:eastAsia="Times New Roman" w:hint="cs"/>
          <w:sz w:val="28"/>
          <w:szCs w:val="28"/>
          <w:rtl/>
        </w:rPr>
        <w:t xml:space="preserve">يهدف المدعي من إقامة هذه الدعوى إلى الحكم له بإلزام المدعى عليها بأن تصرف له علاوة الحدود وعلاوة يومية نصف الميدان وبدل الإعاشة، وجميعها حسمت من إجازاته عند احتسابها بعد إحالته للتقاعد، ووفقا للتكييف النظامي السليم فإن هذه الدعوى تعد من المطالبات المتعلقة بالحقوق المقررة في نظم الخدمة العسكرية، وحيث إن الاختصاص في مجال القضاء من المسائل الأولية التي يتعين على الدائرة بحثها والنظر فيها ابتداء قبل التعرض لموضوع المنازعة المطروحة ولو لم يكن ذلك بناء على طلب الخصوم، وحيث إن الاختصاص الولائي لديوان </w:t>
      </w:r>
      <w:r w:rsidRPr="0077181F">
        <w:rPr>
          <w:rFonts w:eastAsia="Times New Roman" w:hint="cs"/>
          <w:sz w:val="28"/>
          <w:szCs w:val="28"/>
          <w:rtl/>
        </w:rPr>
        <w:lastRenderedPageBreak/>
        <w:t>المظالم حدد بموجب المادة (الثامنة) من نظامه الصادر بالمرسوم الملكي رقم (م/51) وتاريخ ١٤٠٢/٧/١٧هـ وقد ورد ذلك على سبيل الحصر، وحيث إن ما يطالب به المدعي يعد من الحقوق المقررة في نظم الخدمة العسكرية وهذا ليس من ضمن الاختصاصات الولائية المسندة لديوان المظالم، مما يتعين معه على الدائرة الحكم بعدم الاختصاص الولائي بنظر هذه الدعوى وهو ما تحكم به. لهذه الأسباب وبعد المداولة حكمت الدائرة: بعدم اختصاص ديوان المظالم ولائيا بنظر الدعوى المقامة من ضد/ المديرية العامة للمباحث ـ الشؤون العسكرية بمحافظة القريات.؛ لما هو مبين بالاسباب. والله الموفق. وسلم على نبينا محمد وعلى آلة وصحبه أجمعين.</w:t>
      </w:r>
    </w:p>
    <w:p w:rsidR="003E2FCD" w:rsidRPr="0077181F" w:rsidRDefault="003E2FCD" w:rsidP="003E2FCD">
      <w:pPr>
        <w:jc w:val="both"/>
        <w:rPr>
          <w:rFonts w:eastAsia="Times New Roman"/>
          <w:b/>
          <w:bCs/>
          <w:sz w:val="28"/>
          <w:szCs w:val="28"/>
          <w:rtl/>
        </w:rPr>
      </w:pPr>
      <w:r w:rsidRPr="0077181F">
        <w:rPr>
          <w:rFonts w:eastAsia="Times New Roman" w:hint="cs"/>
          <w:b/>
          <w:bCs/>
          <w:sz w:val="28"/>
          <w:szCs w:val="28"/>
          <w:rtl/>
        </w:rPr>
        <w:t xml:space="preserve">هيئة التدقيق </w:t>
      </w:r>
    </w:p>
    <w:p w:rsidR="003E2FCD" w:rsidRPr="0077181F" w:rsidRDefault="003E2FCD" w:rsidP="003E2FCD">
      <w:pPr>
        <w:jc w:val="both"/>
        <w:rPr>
          <w:rFonts w:eastAsia="Times New Roman"/>
          <w:sz w:val="28"/>
          <w:szCs w:val="28"/>
          <w:rtl/>
        </w:rPr>
      </w:pPr>
      <w:r w:rsidRPr="0077181F">
        <w:rPr>
          <w:rFonts w:eastAsia="Times New Roman" w:hint="cs"/>
          <w:b/>
          <w:bCs/>
          <w:sz w:val="28"/>
          <w:szCs w:val="28"/>
          <w:rtl/>
        </w:rPr>
        <w:t>حكمت الهيئة: بتأييد الحكم رقم 16/د/٢٤/١ لعام ١٤٢٧هـ الصادر في الدعوى رقم ٦/٢٠/ق لعام ١٤٢٧هـ فيما انتهى إليه من قضاء. وصلی الله وسلم على نبينا محمد وعلى آلة وصحبه أجمعين</w:t>
      </w: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77181F" w:rsidRDefault="003E2FCD" w:rsidP="003E2FCD">
      <w:pPr>
        <w:jc w:val="both"/>
        <w:rPr>
          <w:rFonts w:eastAsia="Times New Roman"/>
          <w:sz w:val="28"/>
          <w:szCs w:val="28"/>
          <w:rtl/>
        </w:rPr>
      </w:pPr>
    </w:p>
    <w:p w:rsidR="003E2FCD" w:rsidRPr="0077181F" w:rsidRDefault="003E2FCD" w:rsidP="003E2FCD">
      <w:pPr>
        <w:jc w:val="both"/>
        <w:rPr>
          <w:rFonts w:eastAsia="Times New Roman"/>
          <w:b/>
          <w:bCs/>
          <w:sz w:val="28"/>
          <w:szCs w:val="28"/>
          <w:rtl/>
        </w:rPr>
      </w:pPr>
      <w:r w:rsidRPr="0077181F">
        <w:rPr>
          <w:rFonts w:eastAsia="Times New Roman" w:hint="cs"/>
          <w:b/>
          <w:bCs/>
          <w:sz w:val="28"/>
          <w:szCs w:val="28"/>
          <w:rtl/>
        </w:rPr>
        <w:t>رقم القضية ١٧٢٥/</w:t>
      </w:r>
      <w:r>
        <w:rPr>
          <w:rFonts w:eastAsia="Times New Roman" w:hint="cs"/>
          <w:b/>
          <w:bCs/>
          <w:sz w:val="28"/>
          <w:szCs w:val="28"/>
          <w:rtl/>
        </w:rPr>
        <w:t>2</w:t>
      </w:r>
      <w:r w:rsidRPr="0077181F">
        <w:rPr>
          <w:rFonts w:eastAsia="Times New Roman" w:hint="cs"/>
          <w:b/>
          <w:bCs/>
          <w:sz w:val="28"/>
          <w:szCs w:val="28"/>
          <w:rtl/>
        </w:rPr>
        <w:t>/ق لعام ١٤٢٦هـ</w:t>
      </w:r>
    </w:p>
    <w:p w:rsidR="003E2FCD" w:rsidRPr="0077181F" w:rsidRDefault="003E2FCD" w:rsidP="003E2FCD">
      <w:pPr>
        <w:jc w:val="both"/>
        <w:rPr>
          <w:rFonts w:eastAsia="Times New Roman"/>
          <w:b/>
          <w:bCs/>
          <w:sz w:val="28"/>
          <w:szCs w:val="28"/>
          <w:rtl/>
        </w:rPr>
      </w:pPr>
      <w:r w:rsidRPr="0077181F">
        <w:rPr>
          <w:rFonts w:eastAsia="Times New Roman" w:hint="cs"/>
          <w:b/>
          <w:bCs/>
          <w:sz w:val="28"/>
          <w:szCs w:val="28"/>
          <w:rtl/>
        </w:rPr>
        <w:t> رقم الحكم الابتدائي 1/د/ ١٢/١ لعام ١٤٢٦هـ</w:t>
      </w:r>
    </w:p>
    <w:p w:rsidR="003E2FCD" w:rsidRPr="0077181F" w:rsidRDefault="003E2FCD" w:rsidP="003E2FCD">
      <w:pPr>
        <w:jc w:val="both"/>
        <w:rPr>
          <w:rFonts w:eastAsia="Times New Roman"/>
          <w:b/>
          <w:bCs/>
          <w:sz w:val="28"/>
          <w:szCs w:val="28"/>
          <w:rtl/>
        </w:rPr>
      </w:pPr>
      <w:r w:rsidRPr="0077181F">
        <w:rPr>
          <w:rFonts w:eastAsia="Times New Roman" w:hint="cs"/>
          <w:b/>
          <w:bCs/>
          <w:sz w:val="28"/>
          <w:szCs w:val="28"/>
          <w:rtl/>
        </w:rPr>
        <w:lastRenderedPageBreak/>
        <w:t>رقم حكم التدقيق 390/ت/6 لعام ١٤٢٧هـ</w:t>
      </w:r>
    </w:p>
    <w:p w:rsidR="003E2FCD" w:rsidRPr="0077181F" w:rsidRDefault="003E2FCD" w:rsidP="003E2FCD">
      <w:pPr>
        <w:jc w:val="both"/>
        <w:rPr>
          <w:rFonts w:eastAsia="Times New Roman"/>
          <w:b/>
          <w:bCs/>
          <w:sz w:val="28"/>
          <w:szCs w:val="28"/>
          <w:rtl/>
        </w:rPr>
      </w:pPr>
      <w:r w:rsidRPr="0077181F">
        <w:rPr>
          <w:rFonts w:eastAsia="Times New Roman" w:hint="cs"/>
          <w:b/>
          <w:bCs/>
          <w:sz w:val="28"/>
          <w:szCs w:val="28"/>
          <w:rtl/>
        </w:rPr>
        <w:t> تاريخ الجلسة ١٤٢٧/٦/٢١هـ</w:t>
      </w:r>
    </w:p>
    <w:p w:rsidR="003E2FCD" w:rsidRPr="0077181F" w:rsidRDefault="003E2FCD" w:rsidP="003E2FCD">
      <w:pPr>
        <w:jc w:val="center"/>
        <w:rPr>
          <w:rFonts w:eastAsia="Times New Roman"/>
          <w:b/>
          <w:bCs/>
          <w:sz w:val="28"/>
          <w:szCs w:val="28"/>
          <w:rtl/>
        </w:rPr>
      </w:pPr>
      <w:r w:rsidRPr="0077181F">
        <w:rPr>
          <w:rFonts w:eastAsia="Times New Roman" w:hint="cs"/>
          <w:b/>
          <w:bCs/>
          <w:sz w:val="28"/>
          <w:szCs w:val="28"/>
          <w:rtl/>
        </w:rPr>
        <w:t>الموضوعات</w:t>
      </w:r>
    </w:p>
    <w:p w:rsidR="003E2FCD" w:rsidRPr="0077181F" w:rsidRDefault="003E2FCD" w:rsidP="003E2FCD">
      <w:pPr>
        <w:jc w:val="both"/>
        <w:rPr>
          <w:rFonts w:eastAsia="Times New Roman"/>
          <w:b/>
          <w:bCs/>
          <w:sz w:val="28"/>
          <w:szCs w:val="28"/>
          <w:rtl/>
        </w:rPr>
      </w:pPr>
      <w:r w:rsidRPr="0077181F">
        <w:rPr>
          <w:rFonts w:eastAsia="Times New Roman" w:hint="cs"/>
          <w:b/>
          <w:bCs/>
          <w:sz w:val="28"/>
          <w:szCs w:val="28"/>
          <w:rtl/>
        </w:rPr>
        <w:t>اختصاص ـ ما يخرج عن اختصاص ديوان المظالم ولائياً ـ مؤسسات أهلية. مؤسسات الطوافة.</w:t>
      </w:r>
    </w:p>
    <w:p w:rsidR="003E2FCD" w:rsidRPr="0077181F" w:rsidRDefault="003E2FCD" w:rsidP="003E2FCD">
      <w:pPr>
        <w:jc w:val="center"/>
        <w:rPr>
          <w:rFonts w:eastAsia="Times New Roman"/>
          <w:sz w:val="28"/>
          <w:szCs w:val="28"/>
          <w:rtl/>
        </w:rPr>
      </w:pPr>
      <w:r w:rsidRPr="0077181F">
        <w:rPr>
          <w:rFonts w:eastAsia="Times New Roman" w:hint="cs"/>
          <w:b/>
          <w:bCs/>
          <w:sz w:val="28"/>
          <w:szCs w:val="28"/>
          <w:rtl/>
        </w:rPr>
        <w:t>الأنظمة واللوائح</w:t>
      </w:r>
    </w:p>
    <w:p w:rsidR="003E2FCD" w:rsidRDefault="003E2FCD" w:rsidP="003E2FCD">
      <w:pPr>
        <w:jc w:val="both"/>
        <w:rPr>
          <w:rFonts w:eastAsia="Times New Roman"/>
          <w:sz w:val="28"/>
          <w:szCs w:val="28"/>
          <w:rtl/>
        </w:rPr>
      </w:pPr>
      <w:r w:rsidRPr="00DE2E71">
        <w:rPr>
          <w:rFonts w:eastAsia="Times New Roman" w:hint="cs"/>
          <w:sz w:val="28"/>
          <w:szCs w:val="28"/>
          <w:rtl/>
        </w:rPr>
        <w:t>•</w:t>
      </w:r>
      <w:r>
        <w:rPr>
          <w:rFonts w:eastAsia="Times New Roman" w:hint="cs"/>
          <w:sz w:val="28"/>
          <w:szCs w:val="28"/>
          <w:rtl/>
        </w:rPr>
        <w:t xml:space="preserve"> </w:t>
      </w:r>
      <w:r w:rsidRPr="0077181F">
        <w:rPr>
          <w:rFonts w:eastAsia="Times New Roman" w:hint="cs"/>
          <w:sz w:val="28"/>
          <w:szCs w:val="28"/>
          <w:rtl/>
        </w:rPr>
        <w:t>الأم</w:t>
      </w:r>
      <w:r w:rsidRPr="0077181F">
        <w:rPr>
          <w:rFonts w:eastAsia="Times New Roman" w:hint="eastAsia"/>
          <w:sz w:val="28"/>
          <w:szCs w:val="28"/>
          <w:rtl/>
        </w:rPr>
        <w:t>ر</w:t>
      </w:r>
      <w:r w:rsidRPr="0077181F">
        <w:rPr>
          <w:rFonts w:eastAsia="Times New Roman" w:hint="cs"/>
          <w:sz w:val="28"/>
          <w:szCs w:val="28"/>
          <w:rtl/>
        </w:rPr>
        <w:t xml:space="preserve"> السامي رقم 4/ص/1٣١٦٢ وتاريخ 1399/6/13هـ. </w:t>
      </w:r>
    </w:p>
    <w:p w:rsidR="003E2FCD" w:rsidRPr="0077181F" w:rsidRDefault="003E2FCD" w:rsidP="003E2FCD">
      <w:pPr>
        <w:jc w:val="both"/>
        <w:rPr>
          <w:rFonts w:eastAsia="Times New Roman"/>
          <w:sz w:val="28"/>
          <w:szCs w:val="28"/>
          <w:rtl/>
        </w:rPr>
      </w:pPr>
      <w:r w:rsidRPr="00DE2E71">
        <w:rPr>
          <w:rFonts w:eastAsia="Times New Roman" w:hint="cs"/>
          <w:sz w:val="28"/>
          <w:szCs w:val="28"/>
          <w:rtl/>
        </w:rPr>
        <w:t>•</w:t>
      </w:r>
      <w:r>
        <w:rPr>
          <w:rFonts w:eastAsia="Times New Roman" w:hint="cs"/>
          <w:sz w:val="28"/>
          <w:szCs w:val="28"/>
          <w:rtl/>
        </w:rPr>
        <w:t xml:space="preserve"> </w:t>
      </w:r>
      <w:r w:rsidRPr="0077181F">
        <w:rPr>
          <w:rFonts w:eastAsia="Times New Roman" w:hint="cs"/>
          <w:sz w:val="28"/>
          <w:szCs w:val="28"/>
          <w:rtl/>
        </w:rPr>
        <w:t>اللائح</w:t>
      </w:r>
      <w:r w:rsidRPr="0077181F">
        <w:rPr>
          <w:rFonts w:eastAsia="Times New Roman" w:hint="eastAsia"/>
          <w:sz w:val="28"/>
          <w:szCs w:val="28"/>
          <w:rtl/>
        </w:rPr>
        <w:t>ة</w:t>
      </w:r>
      <w:r w:rsidRPr="0077181F">
        <w:rPr>
          <w:rFonts w:eastAsia="Times New Roman" w:hint="cs"/>
          <w:sz w:val="28"/>
          <w:szCs w:val="28"/>
          <w:rtl/>
        </w:rPr>
        <w:t xml:space="preserve"> التنظيمية الإدارية لواجبات ومسؤوليات مجالس إدارة المؤسسات الأهلية للطوافة الصادرة بقرار وزير الحج رقم 85/ق/و</w:t>
      </w:r>
      <w:r>
        <w:rPr>
          <w:rFonts w:eastAsia="Times New Roman" w:hint="cs"/>
          <w:sz w:val="28"/>
          <w:szCs w:val="28"/>
          <w:rtl/>
        </w:rPr>
        <w:t xml:space="preserve"> وتاريخ </w:t>
      </w:r>
      <w:r w:rsidRPr="0077181F">
        <w:rPr>
          <w:rFonts w:eastAsia="Times New Roman" w:hint="cs"/>
          <w:sz w:val="28"/>
          <w:szCs w:val="28"/>
          <w:rtl/>
        </w:rPr>
        <w:t xml:space="preserve"> 6/4/ 1415هـ.</w:t>
      </w:r>
    </w:p>
    <w:p w:rsidR="003E2FCD" w:rsidRDefault="003E2FCD" w:rsidP="003E2FCD">
      <w:pPr>
        <w:jc w:val="center"/>
        <w:rPr>
          <w:rFonts w:eastAsia="Times New Roman"/>
          <w:b/>
          <w:bCs/>
          <w:sz w:val="28"/>
          <w:szCs w:val="28"/>
          <w:rtl/>
        </w:rPr>
      </w:pPr>
    </w:p>
    <w:p w:rsidR="003E2FCD" w:rsidRDefault="003E2FCD" w:rsidP="003E2FCD">
      <w:pPr>
        <w:jc w:val="center"/>
        <w:rPr>
          <w:rFonts w:eastAsia="Times New Roman"/>
          <w:b/>
          <w:bCs/>
          <w:sz w:val="28"/>
          <w:szCs w:val="28"/>
          <w:rtl/>
        </w:rPr>
      </w:pPr>
    </w:p>
    <w:p w:rsidR="003E2FCD" w:rsidRPr="0077181F" w:rsidRDefault="003E2FCD" w:rsidP="003E2FCD">
      <w:pPr>
        <w:jc w:val="center"/>
        <w:rPr>
          <w:rFonts w:eastAsia="Times New Roman"/>
          <w:b/>
          <w:bCs/>
          <w:sz w:val="28"/>
          <w:szCs w:val="28"/>
          <w:rtl/>
        </w:rPr>
      </w:pPr>
      <w:r w:rsidRPr="0077181F">
        <w:rPr>
          <w:rFonts w:eastAsia="Times New Roman" w:hint="cs"/>
          <w:b/>
          <w:bCs/>
          <w:sz w:val="28"/>
          <w:szCs w:val="28"/>
          <w:rtl/>
        </w:rPr>
        <w:t>الملخص</w:t>
      </w:r>
    </w:p>
    <w:p w:rsidR="003E2FCD" w:rsidRDefault="003E2FCD" w:rsidP="003E2FCD">
      <w:pPr>
        <w:jc w:val="both"/>
        <w:rPr>
          <w:rFonts w:eastAsia="Times New Roman"/>
          <w:sz w:val="28"/>
          <w:szCs w:val="28"/>
          <w:rtl/>
        </w:rPr>
      </w:pPr>
      <w:r w:rsidRPr="0077181F">
        <w:rPr>
          <w:rFonts w:eastAsia="Times New Roman" w:hint="cs"/>
          <w:sz w:val="28"/>
          <w:szCs w:val="28"/>
          <w:rtl/>
        </w:rPr>
        <w:t>مؤسسة مطوفي حجاج الدول العربية هي من المؤسسات الأهلية التي تقوم بجمع شتات أعمال الطوافة، ولا يصدق عليها وصف الهيئات الإدارية - المدعى عليها مؤسسة أهلية خاصة مع ما تقوم به من نشاط يتعلق بالمصلحة العامة، وليست جهة إدارية، وقراراتها لا يختص بنظرها ديوان ا</w:t>
      </w:r>
      <w:r>
        <w:rPr>
          <w:rFonts w:eastAsia="Times New Roman" w:hint="cs"/>
          <w:sz w:val="28"/>
          <w:szCs w:val="28"/>
          <w:rtl/>
        </w:rPr>
        <w:t>لمظالم.</w:t>
      </w:r>
    </w:p>
    <w:p w:rsidR="003E2FCD" w:rsidRPr="0077181F" w:rsidRDefault="003E2FCD" w:rsidP="003E2FCD">
      <w:pPr>
        <w:jc w:val="center"/>
        <w:rPr>
          <w:rFonts w:eastAsia="Times New Roman"/>
          <w:b/>
          <w:bCs/>
          <w:sz w:val="28"/>
          <w:szCs w:val="28"/>
          <w:rtl/>
        </w:rPr>
      </w:pPr>
      <w:r w:rsidRPr="0077181F">
        <w:rPr>
          <w:rFonts w:eastAsia="Times New Roman" w:hint="cs"/>
          <w:b/>
          <w:bCs/>
          <w:sz w:val="28"/>
          <w:szCs w:val="28"/>
          <w:rtl/>
        </w:rPr>
        <w:t>الوقائع</w:t>
      </w:r>
    </w:p>
    <w:p w:rsidR="003E2FCD" w:rsidRPr="0077181F" w:rsidRDefault="003E2FCD" w:rsidP="003E2FCD">
      <w:pPr>
        <w:jc w:val="both"/>
        <w:rPr>
          <w:rFonts w:eastAsia="Times New Roman"/>
          <w:sz w:val="28"/>
          <w:szCs w:val="28"/>
          <w:rtl/>
        </w:rPr>
      </w:pPr>
      <w:r w:rsidRPr="0077181F">
        <w:rPr>
          <w:rFonts w:eastAsia="Times New Roman" w:hint="cs"/>
          <w:sz w:val="28"/>
          <w:szCs w:val="28"/>
          <w:rtl/>
        </w:rPr>
        <w:t xml:space="preserve"> تتحصل وقائع هذه الدعوى حسبما تبين من مطالعة أوراقها وبالقدر اللازم لإصدار الحكم فيها انه بتاريخ ١٤٢٦/٤/١٣هـ تقدم المدعي وكالة...... باستدعاء إلى الديوان عن موكلته...... أوضح فيه أن موكلته تقدمت إلى مؤسسة مطوفي حجاج الدول. بطلب الخدمة لموسم حج ١٤٢٥هـ عن طريق ابنها ووكيلها ومحرمها الشرعي، وعند بدء التشغيل قامت مؤسسة مطوفي حجاج الدول بمكة المكرمة بعمل وكيل عنها لخدمة الحجاج لموسم حج عام ١٤٢٥هـ لم تقم بتوكيله وجعلته يخدم الحجاج باسمها وهو شخص يدعى...... تم تعيينه في مجموعة 56 مغرب. حيث قامت المؤسسة بعمل توكيل جماعي للمطوفات بحيث يكون لكل مطوفتين وكيل واحد في موسم الحج، علماً بأن وزير الحج السابق طلب تطبيق النظام بخطابه رقم 415/7765/ب/ح وتاريخ ١٤١٥/١١/٢٥هـ بعدم أحقية جمع أكثر من وكالة واحدة في خدمة الحجاج في موسم الحج، كما أنه معروف لدى وزارة الحج والمؤسسة بأن ابنها ومحرمها الشرعي...... كان منذ خمسة عشر عاماً ومن قبل وكيلاً عن والدها رحمه الله المطوف... بناء على الأمر السامي الكريم رقم ١/٢٥٧٥/٤ وتاريخ ١٤١٤/٣/٦هـ وقرار الهيئة العليا للطوائف وأوامر وزراء الحج بأن ابنها له الأحقية في خدمة الحجاج نيابة عنها. وبناء على الاستدعاء المقدم من المدعية وكالة فقد قيد قضية إدارية بتاريخ ١٤٢٦/٤/13هـ وأحيلت إلى الدائرة بشرح رئيس فرع ديوان المظالم بالتاريخ نفسه، وباشرت الدائرة نظر الدعوى وفقا لما هو مدون بضبطها. ففي جلسة : الاثنين ١٤٢٦/٥/١٣هـ حضر المدعي وكالة...... وفقاً لبياناته المدونة بضبط القضية وكيلاً عن المدعية وسألته الدائرة عن دعواه فأجاب بأنها وفقاً لما جاء بلائحة الدعوى وتتلخص في أن مؤسسة مطوفي حجاج الدول عينت وكيلاً عن والدته المدعية عامي ١٤٢٣هـ /١٤٢٥هـ شخصاً آخر غيره، في حين أنه هو </w:t>
      </w:r>
      <w:r w:rsidRPr="0077181F">
        <w:rPr>
          <w:rFonts w:eastAsia="Times New Roman" w:hint="cs"/>
          <w:sz w:val="28"/>
          <w:szCs w:val="28"/>
          <w:rtl/>
        </w:rPr>
        <w:lastRenderedPageBreak/>
        <w:t>الأولى بالوكالة عن والدته لدى المؤسسة ويحصر مطالبته في هذه الدعوى بإلزام مؤسسة مطوفي حجاج الدول ......... بتعيينه وكيلاً عن والدته المدعية للقيام بأعمال مؤسستها في خدمة الحجاج، وبخاصة أن هذا هو طلب المدعية، ثم اكتفى المدعي وكالة بذلك وقرر بأنه ليس لديه ما يضيفه غير ما سبق</w:t>
      </w:r>
    </w:p>
    <w:p w:rsidR="003E2FCD" w:rsidRPr="00270424" w:rsidRDefault="003E2FCD" w:rsidP="003E2FCD">
      <w:pPr>
        <w:jc w:val="center"/>
        <w:rPr>
          <w:rFonts w:eastAsia="Times New Roman"/>
          <w:b/>
          <w:bCs/>
          <w:sz w:val="28"/>
          <w:szCs w:val="28"/>
          <w:rtl/>
        </w:rPr>
      </w:pPr>
      <w:r w:rsidRPr="00270424">
        <w:rPr>
          <w:rFonts w:eastAsia="Times New Roman" w:hint="cs"/>
          <w:b/>
          <w:bCs/>
          <w:sz w:val="28"/>
          <w:szCs w:val="28"/>
          <w:rtl/>
        </w:rPr>
        <w:t>الأسباب</w:t>
      </w:r>
    </w:p>
    <w:p w:rsidR="003E2FCD" w:rsidRPr="0077181F" w:rsidRDefault="003E2FCD" w:rsidP="003E2FCD">
      <w:pPr>
        <w:jc w:val="both"/>
        <w:rPr>
          <w:rFonts w:eastAsia="Times New Roman"/>
          <w:sz w:val="28"/>
          <w:szCs w:val="28"/>
          <w:rtl/>
        </w:rPr>
      </w:pPr>
      <w:r w:rsidRPr="0077181F">
        <w:rPr>
          <w:rFonts w:eastAsia="Times New Roman" w:hint="cs"/>
          <w:sz w:val="28"/>
          <w:szCs w:val="28"/>
          <w:rtl/>
        </w:rPr>
        <w:t> حيث إن المدعي وكالة حصر دعوى المدعية، بأن مؤسسة مطوفي حجاج الدول ........ قد عينت وكيلاً ينوب عنها في خدمة الحجاج لعام ١٤٢٥هـ غير من قامت هي بتوكيله، وهو ابنها ووكيلها ومحرمها الشرعي...... وتطالب بإلزام مؤسسة مطوفي حجاج الدول .......... بتعيينه وكيلاً عنها للقيام بأعمال مؤسستها في خدمة الحجاج. وحيث إنه وقبل نظر الدعوى يتعين بحث اختصاص الديوان حول طلب المدعية إذ إن الاختصاص يعد من الأمور الأولية التي تسبق نظر موضوع الدعوى. وحيث إن الثابت أن مؤسسات الطوافة الأهلية صدر بإنشائها الأمر السامي رقم 4/ص/١٣١٦٢ وتاريخ 1399/6/13هـ بغرض تطوير الخدمات المقدمة للحجاج، وذلك بالتخلص من سلبيات نظام الطوافة الفردي إلى إيجابيات النظام الجماعي في تقديم الخدمات بطريقة منظمة تباشرها المؤسسات الأهلية للطوافة، وقد أصدر وزير الحج بقراره رقم ٨٥/ق/و وتاريخ ١٤١٥/٦/٤هـ اللائحة التنظيمية الإدارية لواجبات ومسؤوليات مجالس إدارة المؤسسات، التي نصت في المادة الأولى منها على أن يشكل بقرار من وزير الحج مجلس لإدارة كل مؤسسة يتكون من رئيس ونواب وعدد من الأعضاء يكون هو الجهة المسؤولة عن إدارة شؤون المؤسسة وتصريف أمورها، ووضع السياسة العامة التي تسير عليها بإشراف ومتابعة من وزارة الحج، وللمجلس أن يتخذ القرارات التي تؤدي إلى تحقيق الغرض الذي قامت من أجله المؤسسة، والذي يتلخص في تجميع القوى والطاقات العاملة في خدمة الحجاج واستثمار قدراتها بما يكفل تقديم أفضل الخدمات لضيوف الرحمن، مع الالتزام التام بكافة النظم واللوائح والقرارات الوزارية المنظمة لذلك، وتشكيل اللجان وفرق العمل المتخصصة المطلوبة والإشراف على مجالس الخدمة التنفيذية ومجموعات الخدمة الميدانية. ونص قرار وزير الحج رقم ١٤٢ تاريخ ١٤٢٠/٩/١١هـ الصادر بمعايير وشروط العاملين في مجموعات الخدمات الميدانية على أن يكون اختيار العاملين في مجموعات الخدمة الميدانية بالترشيح والاختيار وفق معايير وشروط تصدر بقرار مجلس المؤسسة. ويختار الرئيس ونائبه</w:t>
      </w:r>
      <w:r>
        <w:rPr>
          <w:rFonts w:eastAsia="Times New Roman" w:hint="cs"/>
          <w:sz w:val="28"/>
          <w:szCs w:val="28"/>
          <w:rtl/>
        </w:rPr>
        <w:t xml:space="preserve"> </w:t>
      </w:r>
      <w:r w:rsidRPr="0077181F">
        <w:rPr>
          <w:rFonts w:eastAsia="Times New Roman" w:hint="cs"/>
          <w:sz w:val="28"/>
          <w:szCs w:val="28"/>
          <w:rtl/>
        </w:rPr>
        <w:t>نصف أعضاء المجموعة والباقي بالتنسيق مع مجلس الإدارة ممن انطبقت عليهم المعايير، ويجوز لمجلس الإدارة أن يبقي تشكيلات المجموعات المتحصلة على تقدير أداء ممتاز في الموسم الماضي، وتحاط وزارة الحج بالتشكيلات بعد تصديق مجلس الإدارة عليها، وستعمد الوزارة إلى إلغاء أي تشكيل كلياً أو جزئياً متى ما كان ذلك مخالفاً للمعايير المعتمدة. وحيث إن الدائرة بنظرها فيما سبق تبين لها أن مؤسسة مطوفي حجاج الدول هي من المؤسسات الأهلية التي تقوم بجمع شتات أعمال الطوافة ولا يصدق عليها وصف الهيئات الإدارية، وما يتبع ذلك من تعريف للقرار الإداري المتمثل في إفصاح جهة الإدارة عن إرادتها في الشكل الذي يتطلبه النظام؛ فالمدعى عليها هي مؤسسة أهلية خاصة مع ما تقوم به من نشاط يتعلق بالمصلحة العامة، وليست جهة إدارية وتبقى قراراتها في صورة القرارات التي لا يختص بها ديوان المظالم لذا تقضي الدائرة اختصاص القضاء بعدم الإداري ممثلاً في الديوان بنظر هذه الدعوى. ولكل ما تقدم حكمت الدائرة: بعدم اختصاص ديوان المظالم ولائياً بنظر هذه الدعوى؛ لما هو موضح بالأسباب. وصلا الله وسلم على نبينا محمد وعلى آلة وصحبه أجمعين.</w:t>
      </w:r>
    </w:p>
    <w:p w:rsidR="003E2FCD" w:rsidRPr="00270424" w:rsidRDefault="003E2FCD" w:rsidP="003E2FCD">
      <w:pPr>
        <w:jc w:val="both"/>
        <w:rPr>
          <w:rFonts w:eastAsia="Times New Roman"/>
          <w:b/>
          <w:bCs/>
          <w:sz w:val="28"/>
          <w:szCs w:val="28"/>
          <w:rtl/>
        </w:rPr>
      </w:pPr>
      <w:r w:rsidRPr="00270424">
        <w:rPr>
          <w:rFonts w:eastAsia="Times New Roman" w:hint="cs"/>
          <w:b/>
          <w:bCs/>
          <w:sz w:val="28"/>
          <w:szCs w:val="28"/>
          <w:rtl/>
        </w:rPr>
        <w:t>هيئة التدقيق</w:t>
      </w:r>
    </w:p>
    <w:p w:rsidR="003E2FCD" w:rsidRPr="0077181F" w:rsidRDefault="003E2FCD" w:rsidP="003E2FCD">
      <w:pPr>
        <w:jc w:val="both"/>
        <w:rPr>
          <w:rFonts w:eastAsia="Times New Roman"/>
          <w:sz w:val="28"/>
          <w:szCs w:val="28"/>
          <w:rtl/>
        </w:rPr>
      </w:pPr>
      <w:r w:rsidRPr="00270424">
        <w:rPr>
          <w:rFonts w:eastAsia="Times New Roman" w:hint="cs"/>
          <w:b/>
          <w:bCs/>
          <w:sz w:val="28"/>
          <w:szCs w:val="28"/>
          <w:rtl/>
        </w:rPr>
        <w:lastRenderedPageBreak/>
        <w:t>حکمت الهيئة: بتأييد الحكم رقم ١/د/ ١٢/١ لعام ١٤٢٦هـ الصادر في القضية رقم ٢/١٧٢٥/ق لعام ١٤٢٦هـ فيما انتهى إليه من قضاء في الدعوى. والله الموفق. وصلى الله وسلم على نبينا محمد وعلى آلة وصحبه أجمعين</w:t>
      </w: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77181F" w:rsidRDefault="003E2FCD" w:rsidP="003E2FCD">
      <w:pPr>
        <w:jc w:val="both"/>
        <w:rPr>
          <w:rFonts w:eastAsia="Times New Roman"/>
          <w:sz w:val="28"/>
          <w:szCs w:val="28"/>
          <w:rtl/>
        </w:rPr>
      </w:pPr>
    </w:p>
    <w:p w:rsidR="003E2FCD" w:rsidRPr="00270424" w:rsidRDefault="003E2FCD" w:rsidP="003E2FCD">
      <w:pPr>
        <w:jc w:val="both"/>
        <w:rPr>
          <w:rFonts w:eastAsia="Times New Roman"/>
          <w:b/>
          <w:bCs/>
          <w:sz w:val="28"/>
          <w:szCs w:val="28"/>
          <w:rtl/>
        </w:rPr>
      </w:pPr>
      <w:r w:rsidRPr="00270424">
        <w:rPr>
          <w:rFonts w:eastAsia="Times New Roman" w:hint="cs"/>
          <w:b/>
          <w:bCs/>
          <w:sz w:val="28"/>
          <w:szCs w:val="28"/>
          <w:rtl/>
        </w:rPr>
        <w:t>رقم القضية 4356/</w:t>
      </w:r>
      <w:r>
        <w:rPr>
          <w:rFonts w:eastAsia="Times New Roman" w:hint="cs"/>
          <w:b/>
          <w:bCs/>
          <w:sz w:val="28"/>
          <w:szCs w:val="28"/>
          <w:rtl/>
        </w:rPr>
        <w:t>1</w:t>
      </w:r>
      <w:r w:rsidRPr="00270424">
        <w:rPr>
          <w:rFonts w:eastAsia="Times New Roman" w:hint="cs"/>
          <w:b/>
          <w:bCs/>
          <w:sz w:val="28"/>
          <w:szCs w:val="28"/>
          <w:rtl/>
        </w:rPr>
        <w:t>/ق لعام ١٤٢٦هـ</w:t>
      </w:r>
    </w:p>
    <w:p w:rsidR="003E2FCD" w:rsidRPr="00270424" w:rsidRDefault="003E2FCD" w:rsidP="003E2FCD">
      <w:pPr>
        <w:jc w:val="both"/>
        <w:rPr>
          <w:rFonts w:eastAsia="Times New Roman"/>
          <w:b/>
          <w:bCs/>
          <w:sz w:val="28"/>
          <w:szCs w:val="28"/>
          <w:rtl/>
        </w:rPr>
      </w:pPr>
      <w:r w:rsidRPr="00270424">
        <w:rPr>
          <w:rFonts w:eastAsia="Times New Roman" w:hint="cs"/>
          <w:b/>
          <w:bCs/>
          <w:sz w:val="28"/>
          <w:szCs w:val="28"/>
          <w:rtl/>
        </w:rPr>
        <w:t> رقم الحكم الابتدائي ٦/١/٥/٢٦ لعام ١٤٢٧هـ</w:t>
      </w:r>
    </w:p>
    <w:p w:rsidR="003E2FCD" w:rsidRPr="00270424" w:rsidRDefault="003E2FCD" w:rsidP="003E2FCD">
      <w:pPr>
        <w:jc w:val="both"/>
        <w:rPr>
          <w:rFonts w:eastAsia="Times New Roman"/>
          <w:b/>
          <w:bCs/>
          <w:sz w:val="28"/>
          <w:szCs w:val="28"/>
          <w:rtl/>
        </w:rPr>
      </w:pPr>
      <w:r w:rsidRPr="00270424">
        <w:rPr>
          <w:rFonts w:eastAsia="Times New Roman" w:hint="cs"/>
          <w:b/>
          <w:bCs/>
          <w:sz w:val="28"/>
          <w:szCs w:val="28"/>
          <w:rtl/>
        </w:rPr>
        <w:t> رقم حكم التدقيق 303/ت/ه لعام ١٤٢٧هـ</w:t>
      </w:r>
    </w:p>
    <w:p w:rsidR="003E2FCD" w:rsidRPr="00270424" w:rsidRDefault="003E2FCD" w:rsidP="003E2FCD">
      <w:pPr>
        <w:jc w:val="both"/>
        <w:rPr>
          <w:rFonts w:eastAsia="Times New Roman"/>
          <w:b/>
          <w:bCs/>
          <w:sz w:val="28"/>
          <w:szCs w:val="28"/>
          <w:rtl/>
        </w:rPr>
      </w:pPr>
      <w:r w:rsidRPr="00270424">
        <w:rPr>
          <w:rFonts w:eastAsia="Times New Roman" w:hint="cs"/>
          <w:b/>
          <w:bCs/>
          <w:sz w:val="28"/>
          <w:szCs w:val="28"/>
          <w:rtl/>
        </w:rPr>
        <w:t> تاريخ الجلسة ١٤٢٧/٦/٢٦هـ</w:t>
      </w:r>
    </w:p>
    <w:p w:rsidR="003E2FCD" w:rsidRPr="00270424" w:rsidRDefault="003E2FCD" w:rsidP="003E2FCD">
      <w:pPr>
        <w:jc w:val="center"/>
        <w:rPr>
          <w:rFonts w:eastAsia="Times New Roman"/>
          <w:b/>
          <w:bCs/>
          <w:sz w:val="28"/>
          <w:szCs w:val="28"/>
          <w:rtl/>
        </w:rPr>
      </w:pPr>
      <w:r w:rsidRPr="00270424">
        <w:rPr>
          <w:rFonts w:eastAsia="Times New Roman" w:hint="cs"/>
          <w:b/>
          <w:bCs/>
          <w:sz w:val="28"/>
          <w:szCs w:val="28"/>
          <w:rtl/>
        </w:rPr>
        <w:t>الموضوعات</w:t>
      </w:r>
    </w:p>
    <w:p w:rsidR="003E2FCD" w:rsidRPr="00270424" w:rsidRDefault="003E2FCD" w:rsidP="003E2FCD">
      <w:pPr>
        <w:jc w:val="both"/>
        <w:rPr>
          <w:rFonts w:eastAsia="Times New Roman"/>
          <w:b/>
          <w:bCs/>
          <w:sz w:val="28"/>
          <w:szCs w:val="28"/>
          <w:rtl/>
        </w:rPr>
      </w:pPr>
      <w:r w:rsidRPr="00270424">
        <w:rPr>
          <w:rFonts w:eastAsia="Times New Roman" w:hint="cs"/>
          <w:b/>
          <w:bCs/>
          <w:sz w:val="28"/>
          <w:szCs w:val="28"/>
          <w:rtl/>
        </w:rPr>
        <w:t> اختصاص ـ ما يخرج عن الاختصاص الولائي لديوان المظالم. مؤسسات عامة. قرار رفض تسجيل ـ التأمينات الاجتماعية.</w:t>
      </w:r>
    </w:p>
    <w:p w:rsidR="003E2FCD" w:rsidRPr="0077181F" w:rsidRDefault="003E2FCD" w:rsidP="003E2FCD">
      <w:pPr>
        <w:jc w:val="center"/>
        <w:rPr>
          <w:rFonts w:eastAsia="Times New Roman"/>
          <w:sz w:val="28"/>
          <w:szCs w:val="28"/>
          <w:rtl/>
        </w:rPr>
      </w:pPr>
      <w:r w:rsidRPr="00270424">
        <w:rPr>
          <w:rFonts w:eastAsia="Times New Roman" w:hint="cs"/>
          <w:b/>
          <w:bCs/>
          <w:sz w:val="28"/>
          <w:szCs w:val="28"/>
          <w:rtl/>
        </w:rPr>
        <w:t>الأنظمة واللوائح</w:t>
      </w:r>
    </w:p>
    <w:p w:rsidR="003E2FCD" w:rsidRPr="0077181F" w:rsidRDefault="003E2FCD" w:rsidP="003E2FCD">
      <w:pPr>
        <w:jc w:val="both"/>
        <w:rPr>
          <w:rFonts w:eastAsia="Times New Roman"/>
          <w:sz w:val="28"/>
          <w:szCs w:val="28"/>
          <w:rtl/>
        </w:rPr>
      </w:pPr>
      <w:r w:rsidRPr="00DE2E71">
        <w:rPr>
          <w:rFonts w:eastAsia="Times New Roman" w:hint="cs"/>
          <w:sz w:val="28"/>
          <w:szCs w:val="28"/>
          <w:rtl/>
        </w:rPr>
        <w:t>•</w:t>
      </w:r>
      <w:r>
        <w:rPr>
          <w:rFonts w:eastAsia="Times New Roman" w:hint="cs"/>
          <w:sz w:val="28"/>
          <w:szCs w:val="28"/>
          <w:rtl/>
        </w:rPr>
        <w:t xml:space="preserve"> </w:t>
      </w:r>
      <w:r w:rsidRPr="0077181F">
        <w:rPr>
          <w:rFonts w:eastAsia="Times New Roman" w:hint="cs"/>
          <w:sz w:val="28"/>
          <w:szCs w:val="28"/>
          <w:rtl/>
        </w:rPr>
        <w:t>نظا</w:t>
      </w:r>
      <w:r w:rsidRPr="0077181F">
        <w:rPr>
          <w:rFonts w:eastAsia="Times New Roman" w:hint="eastAsia"/>
          <w:sz w:val="28"/>
          <w:szCs w:val="28"/>
          <w:rtl/>
        </w:rPr>
        <w:t>م</w:t>
      </w:r>
      <w:r w:rsidRPr="0077181F">
        <w:rPr>
          <w:rFonts w:eastAsia="Times New Roman" w:hint="cs"/>
          <w:sz w:val="28"/>
          <w:szCs w:val="28"/>
          <w:rtl/>
        </w:rPr>
        <w:t xml:space="preserve"> التأمينات الاجتماعية الصادر بموجب المرسوم الملكي رقم م/33 وتاريخ </w:t>
      </w:r>
      <w:r w:rsidRPr="0077181F">
        <w:rPr>
          <w:rFonts w:eastAsia="Times New Roman" w:hint="cs"/>
          <w:color w:val="000000"/>
          <w:sz w:val="28"/>
          <w:szCs w:val="28"/>
          <w:rtl/>
        </w:rPr>
        <w:t>٤٢١/٩/٣هـ.</w:t>
      </w:r>
    </w:p>
    <w:p w:rsidR="003E2FCD" w:rsidRPr="0077181F" w:rsidRDefault="003E2FCD" w:rsidP="003E2FCD">
      <w:pPr>
        <w:jc w:val="both"/>
        <w:rPr>
          <w:rFonts w:eastAsia="Times New Roman"/>
          <w:sz w:val="28"/>
          <w:szCs w:val="28"/>
          <w:rtl/>
        </w:rPr>
      </w:pPr>
      <w:r w:rsidRPr="00DE2E71">
        <w:rPr>
          <w:rFonts w:eastAsia="Times New Roman" w:hint="cs"/>
          <w:sz w:val="28"/>
          <w:szCs w:val="28"/>
          <w:rtl/>
        </w:rPr>
        <w:t>•</w:t>
      </w:r>
      <w:r>
        <w:rPr>
          <w:rFonts w:eastAsia="Times New Roman" w:hint="cs"/>
          <w:sz w:val="28"/>
          <w:szCs w:val="28"/>
          <w:rtl/>
        </w:rPr>
        <w:t xml:space="preserve"> </w:t>
      </w:r>
      <w:r w:rsidRPr="0077181F">
        <w:rPr>
          <w:rFonts w:eastAsia="Times New Roman" w:hint="cs"/>
          <w:sz w:val="28"/>
          <w:szCs w:val="28"/>
          <w:rtl/>
        </w:rPr>
        <w:t>نظا</w:t>
      </w:r>
      <w:r w:rsidRPr="0077181F">
        <w:rPr>
          <w:rFonts w:eastAsia="Times New Roman" w:hint="eastAsia"/>
          <w:sz w:val="28"/>
          <w:szCs w:val="28"/>
          <w:rtl/>
        </w:rPr>
        <w:t>م</w:t>
      </w:r>
      <w:r w:rsidRPr="0077181F">
        <w:rPr>
          <w:rFonts w:eastAsia="Times New Roman" w:hint="cs"/>
          <w:sz w:val="28"/>
          <w:szCs w:val="28"/>
          <w:rtl/>
        </w:rPr>
        <w:t xml:space="preserve"> العمل والعمال الصادر بالمرسوم الملكي رقم م/٢١ وتاريخ ١٣٨٩/٩/٦هـ.</w:t>
      </w:r>
    </w:p>
    <w:p w:rsidR="003E2FCD" w:rsidRDefault="003E2FCD" w:rsidP="003E2FCD">
      <w:pPr>
        <w:jc w:val="center"/>
        <w:rPr>
          <w:rFonts w:eastAsia="Times New Roman"/>
          <w:b/>
          <w:bCs/>
          <w:sz w:val="28"/>
          <w:szCs w:val="28"/>
          <w:rtl/>
        </w:rPr>
      </w:pPr>
    </w:p>
    <w:p w:rsidR="003E2FCD" w:rsidRPr="00270424" w:rsidRDefault="003E2FCD" w:rsidP="003E2FCD">
      <w:pPr>
        <w:jc w:val="center"/>
        <w:rPr>
          <w:rFonts w:eastAsia="Times New Roman"/>
          <w:b/>
          <w:bCs/>
          <w:sz w:val="28"/>
          <w:szCs w:val="28"/>
          <w:rtl/>
        </w:rPr>
      </w:pPr>
      <w:r w:rsidRPr="00270424">
        <w:rPr>
          <w:rFonts w:eastAsia="Times New Roman" w:hint="cs"/>
          <w:b/>
          <w:bCs/>
          <w:sz w:val="28"/>
          <w:szCs w:val="28"/>
          <w:rtl/>
        </w:rPr>
        <w:t>الملخص</w:t>
      </w:r>
    </w:p>
    <w:p w:rsidR="003E2FCD" w:rsidRPr="0077181F" w:rsidRDefault="003E2FCD" w:rsidP="003E2FCD">
      <w:pPr>
        <w:jc w:val="both"/>
        <w:rPr>
          <w:rFonts w:eastAsia="Times New Roman"/>
          <w:sz w:val="28"/>
          <w:szCs w:val="28"/>
          <w:rtl/>
        </w:rPr>
      </w:pPr>
      <w:r w:rsidRPr="0077181F">
        <w:rPr>
          <w:rFonts w:eastAsia="Times New Roman" w:hint="cs"/>
          <w:sz w:val="28"/>
          <w:szCs w:val="28"/>
          <w:rtl/>
        </w:rPr>
        <w:t xml:space="preserve"> المدعي يتظلم من قرار المؤسسة العامة للتأمينات الاجتماعية برفض طلبه تسجيل خدماته بنظام التأمينات الاجتماعية ـ ديوان المظالم هو جهة القضاء الإداري في المملكة التي تباشر الرقابة </w:t>
      </w:r>
      <w:r w:rsidRPr="0077181F">
        <w:rPr>
          <w:rFonts w:eastAsia="Times New Roman" w:hint="cs"/>
          <w:sz w:val="28"/>
          <w:szCs w:val="28"/>
          <w:rtl/>
        </w:rPr>
        <w:lastRenderedPageBreak/>
        <w:t>القضائية على أعمال السلطة الإدارية - يجب إعمال النص الخاص إذا جاء باستثناء منازعات إدارية محددة وأناط الفصل فيها لجهة قضائية أخرى ـ النص الخاص مقدم على النص العام - الجهة القضائية المختصة بالنظر في قضايا العمل هي لجان العمل وتسوية الخلافات ـ أثره: عدم اختصاص ديوان المظالم ولائياً بنظر الدعوى </w:t>
      </w:r>
    </w:p>
    <w:p w:rsidR="003E2FCD" w:rsidRPr="00270424" w:rsidRDefault="003E2FCD" w:rsidP="003E2FCD">
      <w:pPr>
        <w:jc w:val="center"/>
        <w:rPr>
          <w:rFonts w:eastAsia="Times New Roman"/>
          <w:b/>
          <w:bCs/>
          <w:sz w:val="28"/>
          <w:szCs w:val="28"/>
          <w:rtl/>
        </w:rPr>
      </w:pPr>
      <w:r w:rsidRPr="00270424">
        <w:rPr>
          <w:rFonts w:eastAsia="Times New Roman" w:hint="cs"/>
          <w:b/>
          <w:bCs/>
          <w:sz w:val="28"/>
          <w:szCs w:val="28"/>
          <w:rtl/>
        </w:rPr>
        <w:t>الوقائع</w:t>
      </w:r>
    </w:p>
    <w:p w:rsidR="003E2FCD" w:rsidRPr="0077181F" w:rsidRDefault="003E2FCD" w:rsidP="003E2FCD">
      <w:pPr>
        <w:jc w:val="both"/>
        <w:rPr>
          <w:rFonts w:eastAsia="Times New Roman"/>
          <w:sz w:val="28"/>
          <w:szCs w:val="28"/>
          <w:rtl/>
        </w:rPr>
      </w:pPr>
      <w:r w:rsidRPr="0077181F">
        <w:rPr>
          <w:rFonts w:eastAsia="Times New Roman" w:hint="cs"/>
          <w:sz w:val="28"/>
          <w:szCs w:val="28"/>
          <w:rtl/>
        </w:rPr>
        <w:t>توجز وقائع هذه الدعوى بالقدر اللازم لإصدار هذا الحكم في أن المدعي تقدم بتاريخ ١٤٢٦/١١/19هـ إلى فرع الديوان بمنطقة الرياض بعريضة دعوى يتظلم فيها من المؤسسة العامة للتأمينات الاجتماعية، لعدم ضمها خدمة سابقة له في إحدى الشركات، وبعد إحالة الدعوى إلى هذه الدائرة حددت لها جلسة هذا اليوم وفيها حضر المدعي، وبسؤاله عن دعواه أجاب أنها تتحصل بأنه سبق أن عمل في إحدى الشركات الوطنية من تاريخ 1409/5/14هـ وحتى تاريخ ١٤١٧/</w:t>
      </w:r>
      <w:r w:rsidRPr="0077181F">
        <w:rPr>
          <w:rFonts w:eastAsia="Times New Roman" w:hint="cs"/>
          <w:sz w:val="28"/>
          <w:szCs w:val="28"/>
          <w:rtl/>
          <w:lang w:bidi="fa-IR"/>
        </w:rPr>
        <w:t>۱۰/۲۳</w:t>
      </w:r>
      <w:r w:rsidRPr="0077181F">
        <w:rPr>
          <w:rFonts w:eastAsia="Times New Roman" w:hint="cs"/>
          <w:sz w:val="28"/>
          <w:szCs w:val="28"/>
          <w:rtl/>
        </w:rPr>
        <w:t>هـ وبعد انتهاء خدماته من هذه الشركة وإجراء مخالصة بينه وبين الشركة من قبل مكتب العمل بمدينة الرياض تبين له بعد مراجعة التأمينات الاجتماعية أنه لم يتم تسجيل خدماته خلال عمله في الشركة بنظام التأمينات الاجتماعية، فتظلم إلى المؤسسة العامة للتأمينات الاجتماعية ثم إلى وزير العمل بصفته رئيس مجلس إدارة المؤسسة العامة للتأمينات الاجتماعية، وقد تم رفض طلبه وأبلغ بذلك بخطاب محافظ المؤسسة العامة للتأمينات الاجتماعية رقم 5/51554/م وتاريخ ١٤٢٦/١١/٢٦هـ المتضمن رفض طلبه تسجيل خدماته بنظام التأمينات الاجتماعية، وأن بإمكانه التقدم للجان العمالية التي ستفصل في موضوعه، وحصر طلبه في هذه الدعوى بطلب الحكم بإلزام المؤسسة العامة للتأمينات الاجتماعية بتسجيل خدماته في الشركة بنظام التأمينات الاجتماعية، واكتفى بما أفاد به. وبعد سماع الدائرة لدعوى المدعي والتأمل والمداولة أصدرت الحكم في هذه الجلسة.</w:t>
      </w:r>
    </w:p>
    <w:p w:rsidR="003E2FCD" w:rsidRPr="00270424" w:rsidRDefault="003E2FCD" w:rsidP="003E2FCD">
      <w:pPr>
        <w:jc w:val="center"/>
        <w:rPr>
          <w:rFonts w:eastAsia="Times New Roman"/>
          <w:b/>
          <w:bCs/>
          <w:sz w:val="28"/>
          <w:szCs w:val="28"/>
          <w:rtl/>
        </w:rPr>
      </w:pPr>
      <w:r w:rsidRPr="00270424">
        <w:rPr>
          <w:rFonts w:eastAsia="Times New Roman" w:hint="cs"/>
          <w:b/>
          <w:bCs/>
          <w:sz w:val="28"/>
          <w:szCs w:val="28"/>
          <w:rtl/>
        </w:rPr>
        <w:t>الأسباب</w:t>
      </w:r>
    </w:p>
    <w:p w:rsidR="003E2FCD" w:rsidRPr="0077181F" w:rsidRDefault="003E2FCD" w:rsidP="003E2FCD">
      <w:pPr>
        <w:jc w:val="both"/>
        <w:rPr>
          <w:rFonts w:eastAsia="Times New Roman"/>
          <w:sz w:val="28"/>
          <w:szCs w:val="28"/>
          <w:rtl/>
        </w:rPr>
      </w:pPr>
      <w:r w:rsidRPr="0077181F">
        <w:rPr>
          <w:rFonts w:eastAsia="Times New Roman" w:hint="cs"/>
          <w:sz w:val="28"/>
          <w:szCs w:val="28"/>
          <w:rtl/>
        </w:rPr>
        <w:t xml:space="preserve">بما أن المدعي ….. يتظلم ـ في هذه الدعوى ـ من قرار المؤسسة العامة للتأمينات الاجتماعية الصادر برفض طلبه تسجيل خدماته في إحدى الشركات بنظام التأمينات الاجتماعية ويطلب إلغاء القرار وإلزامها تسجيل خدماته بنظام التأمينات الاجتماعية، وحيث إن توزيع الاختصاص المتعلق بالولاية القضائية بين جهات القضاء يتعلق بالنظام العام فإن بحث اختصاص الديوان ولائيا بنظر هذه الدعوى يعد من المسائل الأولية التي تكون سابقة بحكم اللزوم قبل النظر في شكل الدعوى أو الخوض في موضوعها، ويتعين على الدائرة أن تتبين مدى اختصاص الديوان بنظرها فإذا تبين لها خروج موضوع الدعوى عن الاختصاص الولائي للديوان فعليها أن تحكم من تلقاء نفسها بعدم اختصاصها للتصدي للنظر في الدعوى؛ إذ إن مسألة الاختصاص الولائي تعد قائمة في الخصومة ومطروحة على المحكمة ولو لم يكن ثم دفع بذلك من أطراف الدعوى لتعلقها بالنظام العام، وحيث إنه وإن كان ديوان المظالم ـ كأصل عام ـ وفقاً لنظامه الصادر بالمرسوم الملكي رقم (م/51) وتاريخ 1401هـ هوجهة القضاء الإداري في المملكة التي تباشر الرقابة القضائية على أعمال السلطة الإدارية، إلا أنه إذا جاء نص نظامي خاص باستثناء منازعات إدارية محددة وأناط الفصل فيها لجهة قضائية أخرى غير ديوان المظالم، وجب إعمال النص الخاص؛ لأن النص الخاص مقدم على النص العام كما هو مقرر في القواعد الأصولية. وحيث نص نظام التأمينات الاجتماعية الصادر بالمرسوم الملكي رقم م/33 وتاريخ ١٤٢١/٩/٣هـ في المادة (61) منه على أن: 1ـ لأصحاب العمل وللمشتركين ولمن يقوم مقامهم أن يقدموا عن طريق التسلسل اعتراضاً ضد أي قرار صادر عن أي جهاز في المؤسسة يتعلق بوجوب التسجيل أو الاشتراكات أو التعويضات... </w:t>
      </w:r>
      <w:r w:rsidRPr="0077181F">
        <w:rPr>
          <w:rFonts w:eastAsia="Times New Roman" w:hint="cs"/>
          <w:sz w:val="28"/>
          <w:szCs w:val="28"/>
          <w:rtl/>
        </w:rPr>
        <w:lastRenderedPageBreak/>
        <w:t>٢- يمكن لأصحاب العمل والعمال ولمن يقوم مقامهم الذين لم يقبل اعتراضهم الذي قدموه عن طريق التسلسل أن يتقدموا بشكوى أمام الجهة القضائية المختصة بالنظر في قضايا العمل". وحيث إن موضوع طلب المدعي في هذه الدعوى مشمول بنص هذه المادة، وحيث إن الجهة القضائية المختصة بالنظر في قضايا العمل - والتي تختص بنظر دعوى المدعي ـ هي لجان العمل وتسوية الخلافات المنصوص عليها في نظام العمل والعمال الصادر بالمرسوم الملكي رقم (م/٢١) وتاريخ ١٣٨٩/٩/٦هـ فإن ولاية الديوان تنحسر عن الفصل في هذه الدعوى ويتعين الحكم بعدم اختصاصه بنظرها. فلهذه الأسباب حكمت الدائرة: بعدم اختصاص ديوان المظالم ولائيا بنظر هذه الدعوى المقامة من......، ضد المؤسسة العامة للتأمينات الاجتماعية؛ وذلك لما هو موضح في الأسباب. والله الموفق والهادي إلى سواء السبيل. وصلى الله وسلم على نبينا محمد وعلى آلة وصحبه أجمعين</w:t>
      </w:r>
    </w:p>
    <w:p w:rsidR="003E2FCD" w:rsidRPr="00270424" w:rsidRDefault="003E2FCD" w:rsidP="003E2FCD">
      <w:pPr>
        <w:jc w:val="both"/>
        <w:rPr>
          <w:rFonts w:eastAsia="Times New Roman"/>
          <w:b/>
          <w:bCs/>
          <w:sz w:val="28"/>
          <w:szCs w:val="28"/>
          <w:rtl/>
        </w:rPr>
      </w:pPr>
      <w:r w:rsidRPr="00270424">
        <w:rPr>
          <w:rFonts w:eastAsia="Times New Roman" w:hint="cs"/>
          <w:b/>
          <w:bCs/>
          <w:sz w:val="28"/>
          <w:szCs w:val="28"/>
          <w:rtl/>
        </w:rPr>
        <w:t>هيئة التدقيق</w:t>
      </w:r>
    </w:p>
    <w:p w:rsidR="003E2FCD" w:rsidRPr="00270424" w:rsidRDefault="003E2FCD" w:rsidP="003E2FCD">
      <w:pPr>
        <w:jc w:val="both"/>
        <w:rPr>
          <w:rFonts w:eastAsia="Times New Roman"/>
          <w:b/>
          <w:bCs/>
          <w:sz w:val="28"/>
          <w:szCs w:val="28"/>
          <w:rtl/>
        </w:rPr>
      </w:pPr>
      <w:r w:rsidRPr="00270424">
        <w:rPr>
          <w:rFonts w:eastAsia="Times New Roman" w:hint="cs"/>
          <w:b/>
          <w:bCs/>
          <w:sz w:val="28"/>
          <w:szCs w:val="28"/>
          <w:rtl/>
        </w:rPr>
        <w:t>حکمت هيئة التدقيق ـ الدائرة الخامسة: بتأييد حكم الدائرة الإدارية السادسة رقم ٢٦/د/إ/6 لعام ١٤٢٧هـ الصادر في القضية رقم 1/4356/ق لعام ١٤٢٦هـ فيما انتهى إليه من قضاء، والله الموفق. وصلى الله وسلم على نبينا محمد وعلى آلة وصحبه أجمعين</w:t>
      </w: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spacing w:after="240"/>
        <w:rPr>
          <w:rFonts w:eastAsia="Times New Roman"/>
        </w:rPr>
      </w:pPr>
    </w:p>
    <w:p w:rsidR="003E2FCD" w:rsidRDefault="003E2FCD" w:rsidP="003E2FCD">
      <w:pPr>
        <w:rPr>
          <w:rFonts w:eastAsia="Times New Roman"/>
          <w:rtl/>
        </w:rPr>
      </w:pPr>
      <w:dir w:val="rtl">
        <w:r>
          <w:t>‬</w:t>
        </w:r>
        <w:r>
          <w:t>‬</w:t>
        </w:r>
      </w:dir>
    </w:p>
    <w:p w:rsidR="003E2FCD" w:rsidRDefault="003E2FCD" w:rsidP="003E2FCD">
      <w:pPr>
        <w:rPr>
          <w:rFonts w:eastAsia="Times New Roman"/>
          <w:rtl/>
        </w:rPr>
      </w:pPr>
    </w:p>
    <w:p w:rsidR="003E2FCD" w:rsidRDefault="003E2FCD" w:rsidP="003E2FCD">
      <w:pPr>
        <w:rPr>
          <w:rFonts w:eastAsia="Times New Roman"/>
          <w:rtl/>
        </w:rPr>
      </w:pPr>
    </w:p>
    <w:p w:rsidR="003E2FCD" w:rsidRDefault="003E2FCD" w:rsidP="003E2FCD">
      <w:pPr>
        <w:rPr>
          <w:rFonts w:eastAsia="Times New Roman"/>
          <w:rtl/>
        </w:rPr>
      </w:pPr>
    </w:p>
    <w:p w:rsidR="003E2FCD" w:rsidRPr="00DE2E71" w:rsidRDefault="003E2FCD" w:rsidP="003E2FCD">
      <w:pPr>
        <w:jc w:val="both"/>
        <w:rPr>
          <w:rFonts w:eastAsia="Times New Roman"/>
          <w:b/>
          <w:bCs/>
          <w:sz w:val="28"/>
          <w:szCs w:val="28"/>
        </w:rPr>
      </w:pPr>
      <w:r w:rsidRPr="00A90C99">
        <w:rPr>
          <w:rFonts w:eastAsia="Times New Roman" w:hint="cs"/>
          <w:sz w:val="28"/>
          <w:szCs w:val="28"/>
          <w:rtl/>
        </w:rPr>
        <w:t xml:space="preserve"> </w:t>
      </w:r>
      <w:r w:rsidRPr="00DE2E71">
        <w:rPr>
          <w:rFonts w:eastAsia="Times New Roman" w:hint="cs"/>
          <w:b/>
          <w:bCs/>
          <w:sz w:val="28"/>
          <w:szCs w:val="28"/>
          <w:rtl/>
        </w:rPr>
        <w:t>رقم القضية ٤٠١٢/1/ق لعام ١٤٢٦هـ</w:t>
      </w:r>
    </w:p>
    <w:p w:rsidR="003E2FCD" w:rsidRPr="00DE2E71" w:rsidRDefault="003E2FCD" w:rsidP="003E2FCD">
      <w:pPr>
        <w:jc w:val="both"/>
        <w:rPr>
          <w:rFonts w:eastAsia="Times New Roman"/>
          <w:b/>
          <w:bCs/>
          <w:sz w:val="28"/>
          <w:szCs w:val="28"/>
        </w:rPr>
      </w:pPr>
      <w:r w:rsidRPr="00DE2E71">
        <w:rPr>
          <w:rFonts w:eastAsia="Times New Roman" w:hint="cs"/>
          <w:b/>
          <w:bCs/>
          <w:sz w:val="28"/>
          <w:szCs w:val="28"/>
          <w:rtl/>
        </w:rPr>
        <w:t> رقم الحكم الابتدائي 9/د/ف/هـ لعام ١٤٢٧هـ</w:t>
      </w:r>
    </w:p>
    <w:p w:rsidR="003E2FCD" w:rsidRPr="00DE2E71" w:rsidRDefault="003E2FCD" w:rsidP="003E2FCD">
      <w:pPr>
        <w:jc w:val="both"/>
        <w:rPr>
          <w:rFonts w:eastAsia="Times New Roman"/>
          <w:b/>
          <w:bCs/>
          <w:sz w:val="28"/>
          <w:szCs w:val="28"/>
          <w:rtl/>
        </w:rPr>
      </w:pPr>
      <w:r w:rsidRPr="00DE2E71">
        <w:rPr>
          <w:rFonts w:eastAsia="Times New Roman" w:hint="cs"/>
          <w:b/>
          <w:bCs/>
          <w:sz w:val="28"/>
          <w:szCs w:val="28"/>
          <w:rtl/>
        </w:rPr>
        <w:lastRenderedPageBreak/>
        <w:t> رقم حكم التدقيق 440/ت/6 لعام ١٤٢٧هـ</w:t>
      </w:r>
    </w:p>
    <w:p w:rsidR="003E2FCD" w:rsidRPr="00DE2E71" w:rsidRDefault="003E2FCD" w:rsidP="003E2FCD">
      <w:pPr>
        <w:jc w:val="both"/>
        <w:rPr>
          <w:rFonts w:eastAsia="Times New Roman"/>
          <w:b/>
          <w:bCs/>
          <w:sz w:val="28"/>
          <w:szCs w:val="28"/>
          <w:rtl/>
        </w:rPr>
      </w:pPr>
      <w:r w:rsidRPr="00DE2E71">
        <w:rPr>
          <w:rFonts w:eastAsia="Times New Roman" w:hint="cs"/>
          <w:b/>
          <w:bCs/>
          <w:sz w:val="28"/>
          <w:szCs w:val="28"/>
          <w:rtl/>
        </w:rPr>
        <w:t> تاريخ الجلسة ١٤٢٧/٧/٢٠هـ</w:t>
      </w:r>
    </w:p>
    <w:p w:rsidR="003E2FCD" w:rsidRPr="00A90C99" w:rsidRDefault="003E2FCD" w:rsidP="003E2FCD">
      <w:pPr>
        <w:jc w:val="center"/>
        <w:rPr>
          <w:rFonts w:eastAsia="Times New Roman"/>
          <w:b/>
          <w:bCs/>
          <w:sz w:val="28"/>
          <w:szCs w:val="28"/>
          <w:rtl/>
        </w:rPr>
      </w:pPr>
      <w:r w:rsidRPr="00A90C99">
        <w:rPr>
          <w:rFonts w:eastAsia="Times New Roman" w:hint="cs"/>
          <w:b/>
          <w:bCs/>
          <w:sz w:val="28"/>
          <w:szCs w:val="28"/>
          <w:rtl/>
        </w:rPr>
        <w:t>الموضوعات</w:t>
      </w:r>
    </w:p>
    <w:p w:rsidR="003E2FCD" w:rsidRPr="00A90C99" w:rsidRDefault="003E2FCD" w:rsidP="003E2FCD">
      <w:pPr>
        <w:jc w:val="both"/>
        <w:rPr>
          <w:rFonts w:eastAsia="Times New Roman"/>
          <w:b/>
          <w:bCs/>
          <w:sz w:val="28"/>
          <w:szCs w:val="28"/>
          <w:rtl/>
        </w:rPr>
      </w:pPr>
      <w:r w:rsidRPr="00A90C99">
        <w:rPr>
          <w:rFonts w:eastAsia="Times New Roman" w:hint="cs"/>
          <w:sz w:val="28"/>
          <w:szCs w:val="28"/>
          <w:rtl/>
        </w:rPr>
        <w:t> </w:t>
      </w:r>
      <w:r w:rsidRPr="00A90C99">
        <w:rPr>
          <w:rFonts w:eastAsia="Times New Roman" w:hint="cs"/>
          <w:b/>
          <w:bCs/>
          <w:sz w:val="28"/>
          <w:szCs w:val="28"/>
          <w:rtl/>
        </w:rPr>
        <w:t>اختصاص ـ ما يخرج عن الاختصاص الولائي لديوان المظالم ـ عقد عمل ـ موظف خاص ـ نقل ـ تأمينات اجتماعية.</w:t>
      </w:r>
    </w:p>
    <w:p w:rsidR="003E2FCD" w:rsidRPr="00A90C99" w:rsidRDefault="003E2FCD" w:rsidP="003E2FCD">
      <w:pPr>
        <w:jc w:val="center"/>
        <w:rPr>
          <w:rFonts w:eastAsia="Times New Roman"/>
          <w:sz w:val="28"/>
          <w:szCs w:val="28"/>
          <w:rtl/>
        </w:rPr>
      </w:pPr>
      <w:r w:rsidRPr="00A90C99">
        <w:rPr>
          <w:rFonts w:eastAsia="Times New Roman" w:hint="cs"/>
          <w:b/>
          <w:bCs/>
          <w:sz w:val="28"/>
          <w:szCs w:val="28"/>
          <w:rtl/>
        </w:rPr>
        <w:t>الأنظمة واللوائح</w:t>
      </w:r>
    </w:p>
    <w:p w:rsidR="003E2FCD" w:rsidRPr="00A90C99" w:rsidRDefault="003E2FCD" w:rsidP="003E2FCD">
      <w:pPr>
        <w:jc w:val="both"/>
        <w:rPr>
          <w:rFonts w:eastAsia="Times New Roman"/>
          <w:sz w:val="28"/>
          <w:szCs w:val="28"/>
          <w:rtl/>
        </w:rPr>
      </w:pPr>
      <w:r w:rsidRPr="00DE2E71">
        <w:rPr>
          <w:rFonts w:eastAsia="Times New Roman" w:hint="cs"/>
          <w:sz w:val="28"/>
          <w:szCs w:val="28"/>
          <w:rtl/>
        </w:rPr>
        <w:t>•</w:t>
      </w:r>
      <w:r>
        <w:rPr>
          <w:rFonts w:eastAsia="Times New Roman" w:hint="cs"/>
          <w:sz w:val="28"/>
          <w:szCs w:val="28"/>
          <w:rtl/>
        </w:rPr>
        <w:t xml:space="preserve"> </w:t>
      </w:r>
      <w:r w:rsidRPr="00A90C99">
        <w:rPr>
          <w:rFonts w:eastAsia="Times New Roman" w:hint="cs"/>
          <w:sz w:val="28"/>
          <w:szCs w:val="28"/>
          <w:rtl/>
        </w:rPr>
        <w:t>نظا</w:t>
      </w:r>
      <w:r w:rsidRPr="00A90C99">
        <w:rPr>
          <w:rFonts w:eastAsia="Times New Roman" w:hint="eastAsia"/>
          <w:sz w:val="28"/>
          <w:szCs w:val="28"/>
          <w:rtl/>
        </w:rPr>
        <w:t>م</w:t>
      </w:r>
      <w:r w:rsidRPr="00A90C99">
        <w:rPr>
          <w:rFonts w:eastAsia="Times New Roman" w:hint="cs"/>
          <w:sz w:val="28"/>
          <w:szCs w:val="28"/>
          <w:rtl/>
        </w:rPr>
        <w:t xml:space="preserve"> العمل والعمال الصادر بالمرسوم الملكي رقم م/٢١ وتاريخ ١٣٨٩/٩/٦هـ.</w:t>
      </w:r>
    </w:p>
    <w:p w:rsidR="003E2FCD" w:rsidRPr="00A90C99" w:rsidRDefault="003E2FCD" w:rsidP="003E2FCD">
      <w:pPr>
        <w:jc w:val="both"/>
        <w:rPr>
          <w:rFonts w:eastAsia="Times New Roman"/>
          <w:sz w:val="28"/>
          <w:szCs w:val="28"/>
          <w:rtl/>
        </w:rPr>
      </w:pPr>
      <w:r w:rsidRPr="00DE2E71">
        <w:rPr>
          <w:rFonts w:eastAsia="Times New Roman" w:hint="cs"/>
          <w:sz w:val="28"/>
          <w:szCs w:val="28"/>
          <w:rtl/>
        </w:rPr>
        <w:t>•</w:t>
      </w:r>
      <w:r>
        <w:rPr>
          <w:rFonts w:eastAsia="Times New Roman" w:hint="cs"/>
          <w:sz w:val="28"/>
          <w:szCs w:val="28"/>
          <w:rtl/>
        </w:rPr>
        <w:t xml:space="preserve"> </w:t>
      </w:r>
      <w:r w:rsidRPr="00A90C99">
        <w:rPr>
          <w:rFonts w:eastAsia="Times New Roman" w:hint="cs"/>
          <w:sz w:val="28"/>
          <w:szCs w:val="28"/>
          <w:rtl/>
        </w:rPr>
        <w:t>نظا</w:t>
      </w:r>
      <w:r w:rsidRPr="00A90C99">
        <w:rPr>
          <w:rFonts w:eastAsia="Times New Roman" w:hint="eastAsia"/>
          <w:sz w:val="28"/>
          <w:szCs w:val="28"/>
          <w:rtl/>
        </w:rPr>
        <w:t>م</w:t>
      </w:r>
      <w:r w:rsidRPr="00A90C99">
        <w:rPr>
          <w:rFonts w:eastAsia="Times New Roman" w:hint="cs"/>
          <w:sz w:val="28"/>
          <w:szCs w:val="28"/>
          <w:rtl/>
        </w:rPr>
        <w:t xml:space="preserve"> التأمينات الاجتماعية الصادر بالمرسوم الملكي رقم م/33 وتاريخ ١٤٢١/٩/٣هـ.</w:t>
      </w:r>
    </w:p>
    <w:p w:rsidR="003E2FCD" w:rsidRPr="00A90C99" w:rsidRDefault="003E2FCD" w:rsidP="003E2FCD">
      <w:pPr>
        <w:jc w:val="both"/>
        <w:rPr>
          <w:rFonts w:eastAsia="Times New Roman"/>
          <w:sz w:val="28"/>
          <w:szCs w:val="28"/>
          <w:rtl/>
        </w:rPr>
      </w:pPr>
      <w:r w:rsidRPr="00DE2E71">
        <w:rPr>
          <w:rFonts w:eastAsia="Times New Roman" w:hint="cs"/>
          <w:sz w:val="28"/>
          <w:szCs w:val="28"/>
          <w:rtl/>
        </w:rPr>
        <w:t>•</w:t>
      </w:r>
      <w:r>
        <w:rPr>
          <w:rFonts w:eastAsia="Times New Roman" w:hint="cs"/>
          <w:sz w:val="28"/>
          <w:szCs w:val="28"/>
          <w:rtl/>
        </w:rPr>
        <w:t xml:space="preserve"> </w:t>
      </w:r>
      <w:r w:rsidRPr="00A90C99">
        <w:rPr>
          <w:rFonts w:eastAsia="Times New Roman" w:hint="cs"/>
          <w:sz w:val="28"/>
          <w:szCs w:val="28"/>
          <w:rtl/>
        </w:rPr>
        <w:t>نظا</w:t>
      </w:r>
      <w:r w:rsidRPr="00A90C99">
        <w:rPr>
          <w:rFonts w:eastAsia="Times New Roman" w:hint="eastAsia"/>
          <w:sz w:val="28"/>
          <w:szCs w:val="28"/>
          <w:rtl/>
        </w:rPr>
        <w:t>م</w:t>
      </w:r>
      <w:r w:rsidRPr="00A90C99">
        <w:rPr>
          <w:rFonts w:eastAsia="Times New Roman" w:hint="cs"/>
          <w:sz w:val="28"/>
          <w:szCs w:val="28"/>
          <w:rtl/>
        </w:rPr>
        <w:t xml:space="preserve"> ديوان المظالم الصادر بالمرسوم الملكي رقم م/51 وتاريخ ١٤٠٢/٧/١٧هـ.</w:t>
      </w:r>
    </w:p>
    <w:p w:rsidR="003E2FCD" w:rsidRPr="00A90C99" w:rsidRDefault="003E2FCD" w:rsidP="003E2FCD">
      <w:pPr>
        <w:jc w:val="center"/>
        <w:rPr>
          <w:rFonts w:eastAsia="Times New Roman"/>
          <w:b/>
          <w:bCs/>
          <w:sz w:val="28"/>
          <w:szCs w:val="28"/>
          <w:rtl/>
        </w:rPr>
      </w:pPr>
      <w:r w:rsidRPr="00A90C99">
        <w:rPr>
          <w:rFonts w:eastAsia="Times New Roman" w:hint="cs"/>
          <w:b/>
          <w:bCs/>
          <w:sz w:val="28"/>
          <w:szCs w:val="28"/>
          <w:rtl/>
        </w:rPr>
        <w:t>الملخص</w:t>
      </w:r>
    </w:p>
    <w:p w:rsidR="003E2FCD" w:rsidRPr="00A90C99" w:rsidRDefault="003E2FCD" w:rsidP="003E2FCD">
      <w:pPr>
        <w:jc w:val="both"/>
        <w:rPr>
          <w:rFonts w:eastAsia="Times New Roman"/>
          <w:sz w:val="28"/>
          <w:szCs w:val="28"/>
          <w:rtl/>
        </w:rPr>
      </w:pPr>
      <w:r w:rsidRPr="00A90C99">
        <w:rPr>
          <w:rFonts w:eastAsia="Times New Roman" w:hint="cs"/>
          <w:sz w:val="28"/>
          <w:szCs w:val="28"/>
          <w:rtl/>
        </w:rPr>
        <w:t>المدعي يهدف من دعواه إلى إلغاء قرار الجهة الإدارية المدعى عليها المتضمن إعادته إلى الإدارة العامة للمراقبة الجوية؛ لإخضاعه لدورة تنشيطية لمدة أربعة أسابيع ونقله إلى إدارة المراقبة الجوية بمنطقة الجوف، وإدراجه ضمن جدول الطيارين ووضعه تحت الملاحظة ستة أشهر بعد الدورة، وعند تكرار الأخطاء سيتم فصله - يستند المدعي إلى أن ذلك إساءة لاستعمال السلطة - الثابت من أوراق القضية وأقوال المدعي نفسه أن علاقته مع المدعى عليها علاقة عقدية ويخضع لنظام العمل والعمال ويرتبط بنظام التأمينات الاجتماعية - دعواه بتلك الحال خارجة عن الاختصاص الولائي لديوان المظالم وهو ما استقر عليه قضاء الديوان أثره: عدم الاختصاص ولائياً بنظر الدعوى</w:t>
      </w:r>
    </w:p>
    <w:p w:rsidR="003E2FCD" w:rsidRPr="00A90C99" w:rsidRDefault="003E2FCD" w:rsidP="003E2FCD">
      <w:pPr>
        <w:jc w:val="center"/>
        <w:rPr>
          <w:rFonts w:eastAsia="Times New Roman"/>
          <w:b/>
          <w:bCs/>
          <w:sz w:val="28"/>
          <w:szCs w:val="28"/>
          <w:rtl/>
        </w:rPr>
      </w:pPr>
      <w:r w:rsidRPr="00A90C99">
        <w:rPr>
          <w:rFonts w:eastAsia="Times New Roman" w:hint="cs"/>
          <w:b/>
          <w:bCs/>
          <w:sz w:val="28"/>
          <w:szCs w:val="28"/>
          <w:rtl/>
        </w:rPr>
        <w:t>الوقائع</w:t>
      </w:r>
    </w:p>
    <w:p w:rsidR="003E2FCD" w:rsidRDefault="003E2FCD" w:rsidP="003E2FCD">
      <w:pPr>
        <w:jc w:val="both"/>
        <w:rPr>
          <w:rFonts w:eastAsia="Times New Roman"/>
          <w:sz w:val="28"/>
          <w:szCs w:val="28"/>
          <w:rtl/>
        </w:rPr>
      </w:pPr>
      <w:r w:rsidRPr="00A90C99">
        <w:rPr>
          <w:rFonts w:eastAsia="Times New Roman" w:hint="cs"/>
          <w:sz w:val="28"/>
          <w:szCs w:val="28"/>
          <w:rtl/>
        </w:rPr>
        <w:t>تتحصل وقائع هذه الدعوى بالقدر اللازم لنظرها وإصدار الحكم فيها وفقاً لما اشتملت عليه وثائقها في أن المدعي تقدم إلى الديوان بعريضة دعواه التي ضمنها: أنه تفاهم مع أمين الهيئة الوطنية لحماية الحياة الفطرية على شرح بعض المشكلات التي تحدث في العمل، والذي طلب منه شرحها كتابياً لدراستها من قبل الجهة المختصة، وقد قدم المدعي ملاحظاته في صفحتين، إلا أنها أثمرت نتيجة عكسية حيث أرسل له الخطاب رقم ٢٩٥/٤/١/ح في ١٤٢٧/١/١٧هـ بدعوى وجود أ</w:t>
      </w:r>
      <w:r>
        <w:rPr>
          <w:rFonts w:eastAsia="Times New Roman" w:hint="cs"/>
          <w:sz w:val="28"/>
          <w:szCs w:val="28"/>
          <w:rtl/>
        </w:rPr>
        <w:t xml:space="preserve">خطاء أثناء </w:t>
      </w:r>
      <w:r w:rsidRPr="00A90C99">
        <w:rPr>
          <w:rFonts w:eastAsia="Times New Roman" w:hint="cs"/>
          <w:sz w:val="28"/>
          <w:szCs w:val="28"/>
          <w:rtl/>
        </w:rPr>
        <w:t>ا</w:t>
      </w:r>
      <w:r>
        <w:rPr>
          <w:rFonts w:eastAsia="Times New Roman" w:hint="cs"/>
          <w:sz w:val="28"/>
          <w:szCs w:val="28"/>
          <w:rtl/>
        </w:rPr>
        <w:t>دا</w:t>
      </w:r>
      <w:r w:rsidRPr="00A90C99">
        <w:rPr>
          <w:rFonts w:eastAsia="Times New Roman" w:hint="cs"/>
          <w:sz w:val="28"/>
          <w:szCs w:val="28"/>
          <w:rtl/>
        </w:rPr>
        <w:t xml:space="preserve">ء عمله في الطيران لإجراء تحقيق معه حيال ذلك وغيرها من مخالفات، وأضاف المدعي بأنه نظراً لما قام به من حالات إسعافيه إنسانية داخل المحميات لبعض المحتاجين صدر عليه القرار الإداري رقم 4391/4/1 في ١٤٢٦/١٠/١١هـ الذي تضمن أربع فقرات منها إعادته إلى الإدارة العامة للمراقبة الجوية لإخضاعه إلى دورة تنشيطية لمدة أربعة أسابيع، وثانيها نقله إلى إدارة المراقبة الجوية بمنطقة الجوف وإدراجه ضمن جدول الطيارين، وثالثها وضعه تحت الملاحظة لمدة ستة أشهر بعد انتهاء الدورة، وورد في رابعاً أنه في حال تكرار الأخطاء سيتم فصله، وأضاف بأنه تم إجراء تحقيق معه حول الملاحظات التي أبداها لأمين الهيئة والتي قدمها قصداً منه للمناصحة، مؤكداً في ختام دعواه أن هذا القرار فيه نوع من التعسف وإساءة استعمال السلطة، وطلب في ختام ذلك إلغاء القرار وما ترتب عليه من آثار مضيفاً أنه تظلم إلى مرجعه في ١٤٢٦/١٠/٢٠هـ، وبذلك ختم أقواله، وبعرض ما سبق على ممثل المدعى عليها قال بعد سماعه للدعوى إنه يدفع دفعاً شكلياً بعدم اختصاص الديوان بنظر الدعوى باعتبار العلاقة بين </w:t>
      </w:r>
      <w:r w:rsidRPr="00A90C99">
        <w:rPr>
          <w:rFonts w:eastAsia="Times New Roman" w:hint="cs"/>
          <w:sz w:val="28"/>
          <w:szCs w:val="28"/>
          <w:rtl/>
        </w:rPr>
        <w:lastRenderedPageBreak/>
        <w:t>المدعي بصفته طياراً لدى جهته علاقة عقدية يحكمها نظام العمل وليس أنظمة الخدمة المدنية، باعتبار أن الفيصل في تحديد صفة العلاقة هو أن ما كان وفق نظام التأمينات الاجتماعية فيحكمه نظام العمل، وما كان وفق نظام التقاعد المدني تحكمه أنظمة الخدمة المدنية، طالباً في ختام جوابه رد الدعوى لعدم اختصاص الديوان بنظرها، هذا وبعرض ما سبق على المدعي بعد تسليمه نسخة مما قدم ممثل المدعى عليها أكد على أنه خاضع لنظام التأمينات الاجتماعية وقدم للدائرة صورة من العقد المبرم مع المدعى عليها، هذا وقد أضاف المدعي إلى طلباته استدراكاً أنه يتظلم من قرار المدعى عليها احتساب أيام غياب عليه دون وجه حق والواردة في خطابها رقم ٢١٩/٤/١ في ١٤٢٧/١/١٧هـ مؤكداً استطاعته إثبات حضوره في بعض تلك الأيام، وبعرض ما سبق على ممثل المدعى عليها أكد على سالف رده، وبناء عليه وبعد الاستعانة بالله تعالى، وبعد الدراسة والمداولة والتأ</w:t>
      </w:r>
      <w:r>
        <w:rPr>
          <w:rFonts w:eastAsia="Times New Roman" w:hint="cs"/>
          <w:sz w:val="28"/>
          <w:szCs w:val="28"/>
          <w:rtl/>
        </w:rPr>
        <w:t>مل صدر هذا الحكم في ذات الجلسة.</w:t>
      </w:r>
    </w:p>
    <w:p w:rsidR="003E2FCD" w:rsidRPr="00A90C99" w:rsidRDefault="003E2FCD" w:rsidP="003E2FCD">
      <w:pPr>
        <w:jc w:val="center"/>
        <w:rPr>
          <w:rFonts w:eastAsia="Times New Roman"/>
          <w:b/>
          <w:bCs/>
          <w:sz w:val="28"/>
          <w:szCs w:val="28"/>
          <w:rtl/>
        </w:rPr>
      </w:pPr>
      <w:r w:rsidRPr="00A90C99">
        <w:rPr>
          <w:rFonts w:eastAsia="Times New Roman" w:hint="cs"/>
          <w:b/>
          <w:bCs/>
          <w:sz w:val="28"/>
          <w:szCs w:val="28"/>
          <w:rtl/>
        </w:rPr>
        <w:t>الأسباب</w:t>
      </w:r>
    </w:p>
    <w:p w:rsidR="003E2FCD" w:rsidRPr="00A90C99" w:rsidRDefault="003E2FCD" w:rsidP="003E2FCD">
      <w:pPr>
        <w:jc w:val="both"/>
        <w:rPr>
          <w:rFonts w:eastAsia="Times New Roman"/>
          <w:sz w:val="28"/>
          <w:szCs w:val="28"/>
          <w:rtl/>
        </w:rPr>
      </w:pPr>
      <w:r w:rsidRPr="00A90C99">
        <w:rPr>
          <w:rFonts w:eastAsia="Times New Roman" w:hint="cs"/>
          <w:sz w:val="28"/>
          <w:szCs w:val="28"/>
          <w:rtl/>
        </w:rPr>
        <w:t>بناء على الدعوى والإجابة، وبعد الاطلاع على كافة أوراق القضية، وبعد النظر في نظام ديوان المظالم الصادر بالمرسوم الملكي رقم م/51 في ١٤٠٢/٧/١٧هـ وبعد النظر في القواعد الشرعية والنظامية واجبة التطبيق والاعتبار. وحيث إن المدعي يهدف من دعواه إلى إلغاء قرار المدعى عليها رقم 4391/4/1 في ١٤٢٦/١٠/١١هـ بدعوى إساءة استعمال السلطة، في حين تدفع المدعى عليها بعدم اختصاص الديوان بنظر الدعوى على النحو المفصل والمنشور في وقائع هذا الحكم. وحيث إن الثابت من أوراق القضية ومن أقوال المدعي نفسه أن علاقته، مع المدعى عليها إنما علاقة عقدية ويخضع لنظام العمل، ويرتبط بنظام التأمينات الاجتماعية فإن دعواه والحال ما ذكر خارجة عن اختصاص ديوان المظالم الولائي بالفصل في هذه الدعوى، وهو ما استقر عليه قضاء الديوان. وبناء على ما سبق كله حكمت الدائرة بالحكم الاتي: عدم اختصاص الديوان ولائياً بنظر الدعوى المقامة من...... ضد الهيئة الوطنية لحماية الحياة الفطرية وإنمائها؛ كما هو موضح في الاسباب.. والله الموفق. هي وصلى الله وسلم على نبينا محمد وعلى آلة وصحبه أجمعين</w:t>
      </w:r>
    </w:p>
    <w:p w:rsidR="003E2FCD" w:rsidRPr="00A90C99" w:rsidRDefault="003E2FCD" w:rsidP="003E2FCD">
      <w:pPr>
        <w:jc w:val="both"/>
        <w:rPr>
          <w:rFonts w:eastAsia="Times New Roman"/>
          <w:b/>
          <w:bCs/>
          <w:sz w:val="28"/>
          <w:szCs w:val="28"/>
          <w:rtl/>
        </w:rPr>
      </w:pPr>
      <w:r w:rsidRPr="00A90C99">
        <w:rPr>
          <w:rFonts w:eastAsia="Times New Roman" w:hint="cs"/>
          <w:b/>
          <w:bCs/>
          <w:sz w:val="28"/>
          <w:szCs w:val="28"/>
          <w:rtl/>
        </w:rPr>
        <w:t>هيئة التدقيق</w:t>
      </w:r>
    </w:p>
    <w:p w:rsidR="003E2FCD" w:rsidRPr="00A90C99" w:rsidRDefault="003E2FCD" w:rsidP="003E2FCD">
      <w:pPr>
        <w:jc w:val="both"/>
        <w:rPr>
          <w:rFonts w:eastAsia="Times New Roman"/>
          <w:b/>
          <w:bCs/>
          <w:sz w:val="28"/>
          <w:szCs w:val="28"/>
          <w:rtl/>
        </w:rPr>
      </w:pPr>
      <w:r w:rsidRPr="00A90C99">
        <w:rPr>
          <w:rFonts w:eastAsia="Times New Roman" w:hint="cs"/>
          <w:b/>
          <w:bCs/>
          <w:sz w:val="28"/>
          <w:szCs w:val="28"/>
          <w:rtl/>
        </w:rPr>
        <w:t>حکمت الهيئة: بتأييد الحكم رقم ٩/د/ف/ه لعام ١٤٢٧هـ الصادر في القضية رقم ١/٤٠١٢/ق لعام ١٤٢٦هـ. فيما انتهى إليه من قضاء في الدعوى. والله الموفق. وصلى الله وسلم على نبينا محمد وعلى آلة وصحبه أجمعين</w:t>
      </w:r>
    </w:p>
    <w:p w:rsidR="003E2FCD" w:rsidRPr="00A90C99"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A90C99" w:rsidRDefault="003E2FCD" w:rsidP="003E2FCD">
      <w:pPr>
        <w:jc w:val="both"/>
        <w:rPr>
          <w:rFonts w:eastAsia="Times New Roman"/>
          <w:sz w:val="28"/>
          <w:szCs w:val="28"/>
          <w:rtl/>
        </w:rPr>
      </w:pPr>
    </w:p>
    <w:p w:rsidR="003E2FCD" w:rsidRPr="00A90C99" w:rsidRDefault="003E2FCD" w:rsidP="003E2FCD">
      <w:pPr>
        <w:jc w:val="both"/>
        <w:rPr>
          <w:rFonts w:eastAsia="Times New Roman"/>
          <w:b/>
          <w:bCs/>
          <w:sz w:val="28"/>
          <w:szCs w:val="28"/>
          <w:rtl/>
        </w:rPr>
      </w:pPr>
      <w:r w:rsidRPr="00A90C99">
        <w:rPr>
          <w:rFonts w:eastAsia="Times New Roman" w:hint="cs"/>
          <w:b/>
          <w:bCs/>
          <w:sz w:val="28"/>
          <w:szCs w:val="28"/>
          <w:rtl/>
        </w:rPr>
        <w:t>رقم القضية 1338/</w:t>
      </w:r>
      <w:r>
        <w:rPr>
          <w:rFonts w:eastAsia="Times New Roman" w:hint="cs"/>
          <w:b/>
          <w:bCs/>
          <w:sz w:val="28"/>
          <w:szCs w:val="28"/>
          <w:rtl/>
        </w:rPr>
        <w:t>3</w:t>
      </w:r>
      <w:r w:rsidRPr="00A90C99">
        <w:rPr>
          <w:rFonts w:eastAsia="Times New Roman" w:hint="cs"/>
          <w:b/>
          <w:bCs/>
          <w:sz w:val="28"/>
          <w:szCs w:val="28"/>
          <w:rtl/>
        </w:rPr>
        <w:t>/ق لعام ١٤٢٦هـ</w:t>
      </w:r>
    </w:p>
    <w:p w:rsidR="003E2FCD" w:rsidRPr="00A90C99" w:rsidRDefault="003E2FCD" w:rsidP="003E2FCD">
      <w:pPr>
        <w:jc w:val="both"/>
        <w:rPr>
          <w:rFonts w:eastAsia="Times New Roman"/>
          <w:b/>
          <w:bCs/>
          <w:sz w:val="28"/>
          <w:szCs w:val="28"/>
          <w:rtl/>
        </w:rPr>
      </w:pPr>
      <w:r w:rsidRPr="00A90C99">
        <w:rPr>
          <w:rFonts w:eastAsia="Times New Roman" w:hint="cs"/>
          <w:b/>
          <w:bCs/>
          <w:sz w:val="28"/>
          <w:szCs w:val="28"/>
          <w:rtl/>
        </w:rPr>
        <w:t> رقم الحكم الابتدائي 3/د/ف/31 لعام ١٤٢٧هـ</w:t>
      </w:r>
    </w:p>
    <w:p w:rsidR="003E2FCD" w:rsidRPr="00A90C99" w:rsidRDefault="003E2FCD" w:rsidP="003E2FCD">
      <w:pPr>
        <w:jc w:val="both"/>
        <w:rPr>
          <w:rFonts w:eastAsia="Times New Roman"/>
          <w:b/>
          <w:bCs/>
          <w:sz w:val="28"/>
          <w:szCs w:val="28"/>
          <w:rtl/>
        </w:rPr>
      </w:pPr>
      <w:r w:rsidRPr="00A90C99">
        <w:rPr>
          <w:rFonts w:eastAsia="Times New Roman" w:hint="cs"/>
          <w:b/>
          <w:bCs/>
          <w:sz w:val="28"/>
          <w:szCs w:val="28"/>
          <w:rtl/>
        </w:rPr>
        <w:t> رقم حكم التدقيق 439/ت/6 لعام ١٤٢٧هـ</w:t>
      </w:r>
    </w:p>
    <w:p w:rsidR="003E2FCD" w:rsidRPr="00A90C99" w:rsidRDefault="003E2FCD" w:rsidP="003E2FCD">
      <w:pPr>
        <w:jc w:val="both"/>
        <w:rPr>
          <w:rFonts w:eastAsia="Times New Roman"/>
          <w:b/>
          <w:bCs/>
          <w:sz w:val="28"/>
          <w:szCs w:val="28"/>
          <w:rtl/>
        </w:rPr>
      </w:pPr>
      <w:r w:rsidRPr="00A90C99">
        <w:rPr>
          <w:rFonts w:eastAsia="Times New Roman" w:hint="cs"/>
          <w:b/>
          <w:bCs/>
          <w:sz w:val="28"/>
          <w:szCs w:val="28"/>
          <w:rtl/>
        </w:rPr>
        <w:t> تاريخ الجلسة ١٤٢٧/٧/٢٠هـ</w:t>
      </w:r>
    </w:p>
    <w:p w:rsidR="003E2FCD" w:rsidRPr="00A90C99" w:rsidRDefault="003E2FCD" w:rsidP="003E2FCD">
      <w:pPr>
        <w:jc w:val="center"/>
        <w:rPr>
          <w:rFonts w:eastAsia="Times New Roman"/>
          <w:b/>
          <w:bCs/>
          <w:sz w:val="28"/>
          <w:szCs w:val="28"/>
          <w:rtl/>
        </w:rPr>
      </w:pPr>
      <w:r w:rsidRPr="00A90C99">
        <w:rPr>
          <w:rFonts w:eastAsia="Times New Roman" w:hint="cs"/>
          <w:b/>
          <w:bCs/>
          <w:sz w:val="28"/>
          <w:szCs w:val="28"/>
          <w:rtl/>
        </w:rPr>
        <w:t>الموضوعات</w:t>
      </w:r>
    </w:p>
    <w:p w:rsidR="003E2FCD" w:rsidRPr="00A90C99" w:rsidRDefault="003E2FCD" w:rsidP="003E2FCD">
      <w:pPr>
        <w:jc w:val="both"/>
        <w:rPr>
          <w:rFonts w:eastAsia="Times New Roman"/>
          <w:b/>
          <w:bCs/>
          <w:sz w:val="28"/>
          <w:szCs w:val="28"/>
          <w:rtl/>
        </w:rPr>
      </w:pPr>
      <w:r w:rsidRPr="00A90C99">
        <w:rPr>
          <w:rFonts w:eastAsia="Times New Roman" w:hint="cs"/>
          <w:b/>
          <w:bCs/>
          <w:sz w:val="28"/>
          <w:szCs w:val="28"/>
          <w:rtl/>
        </w:rPr>
        <w:t>اختصاص ـ ما يخرج عن اختصاص ديوان المظالم ولائياً ـ عسكريون. خدمة عسكرية - بدل التأهيل ـ تعويض عن إجازات.</w:t>
      </w:r>
    </w:p>
    <w:p w:rsidR="003E2FCD" w:rsidRPr="00A90C99" w:rsidRDefault="003E2FCD" w:rsidP="003E2FCD">
      <w:pPr>
        <w:jc w:val="center"/>
        <w:rPr>
          <w:rFonts w:eastAsia="Times New Roman"/>
          <w:b/>
          <w:bCs/>
          <w:sz w:val="28"/>
          <w:szCs w:val="28"/>
          <w:rtl/>
        </w:rPr>
      </w:pPr>
      <w:r w:rsidRPr="00A90C99">
        <w:rPr>
          <w:rFonts w:eastAsia="Times New Roman" w:hint="cs"/>
          <w:b/>
          <w:bCs/>
          <w:sz w:val="28"/>
          <w:szCs w:val="28"/>
          <w:rtl/>
        </w:rPr>
        <w:t>الأنظمة واللوائح</w:t>
      </w:r>
    </w:p>
    <w:p w:rsidR="003E2FCD" w:rsidRPr="00A90C99" w:rsidRDefault="003E2FCD" w:rsidP="003E2FCD">
      <w:pPr>
        <w:jc w:val="both"/>
        <w:rPr>
          <w:rFonts w:eastAsia="Times New Roman"/>
          <w:sz w:val="28"/>
          <w:szCs w:val="28"/>
          <w:rtl/>
        </w:rPr>
      </w:pPr>
      <w:r w:rsidRPr="00DE2E71">
        <w:rPr>
          <w:rFonts w:eastAsia="Times New Roman" w:hint="cs"/>
          <w:sz w:val="28"/>
          <w:szCs w:val="28"/>
          <w:rtl/>
        </w:rPr>
        <w:t>•</w:t>
      </w:r>
      <w:r>
        <w:rPr>
          <w:rFonts w:eastAsia="Times New Roman" w:hint="cs"/>
          <w:sz w:val="28"/>
          <w:szCs w:val="28"/>
          <w:rtl/>
        </w:rPr>
        <w:t xml:space="preserve"> </w:t>
      </w:r>
      <w:r w:rsidRPr="00A90C99">
        <w:rPr>
          <w:rFonts w:eastAsia="Times New Roman" w:hint="cs"/>
          <w:sz w:val="28"/>
          <w:szCs w:val="28"/>
          <w:rtl/>
        </w:rPr>
        <w:t>نظا</w:t>
      </w:r>
      <w:r w:rsidRPr="00A90C99">
        <w:rPr>
          <w:rFonts w:eastAsia="Times New Roman" w:hint="eastAsia"/>
          <w:sz w:val="28"/>
          <w:szCs w:val="28"/>
          <w:rtl/>
        </w:rPr>
        <w:t>م</w:t>
      </w:r>
      <w:r w:rsidRPr="00A90C99">
        <w:rPr>
          <w:rFonts w:eastAsia="Times New Roman" w:hint="cs"/>
          <w:sz w:val="28"/>
          <w:szCs w:val="28"/>
          <w:rtl/>
        </w:rPr>
        <w:t xml:space="preserve"> ديــوان الـمـظـالـم الـصــادر بـالـمـرســوم الـمـلـكـي رقم (م/51) وتاريخ </w:t>
      </w:r>
      <w:r w:rsidRPr="00A90C99">
        <w:rPr>
          <w:rFonts w:eastAsia="Times New Roman" w:hint="cs"/>
          <w:color w:val="000000"/>
          <w:sz w:val="28"/>
          <w:szCs w:val="28"/>
          <w:rtl/>
        </w:rPr>
        <w:t>١٤٠٢/٧/١٧هـ. </w:t>
      </w:r>
    </w:p>
    <w:p w:rsidR="003E2FCD" w:rsidRPr="00A90C99" w:rsidRDefault="003E2FCD" w:rsidP="003E2FCD">
      <w:pPr>
        <w:jc w:val="both"/>
        <w:rPr>
          <w:rFonts w:eastAsia="Times New Roman"/>
          <w:sz w:val="28"/>
          <w:szCs w:val="28"/>
          <w:rtl/>
        </w:rPr>
      </w:pPr>
      <w:r w:rsidRPr="00DE2E71">
        <w:rPr>
          <w:rFonts w:eastAsia="Times New Roman" w:hint="cs"/>
          <w:sz w:val="28"/>
          <w:szCs w:val="28"/>
          <w:rtl/>
        </w:rPr>
        <w:t>•</w:t>
      </w:r>
      <w:r>
        <w:rPr>
          <w:rFonts w:eastAsia="Times New Roman" w:hint="cs"/>
          <w:sz w:val="28"/>
          <w:szCs w:val="28"/>
          <w:rtl/>
        </w:rPr>
        <w:t xml:space="preserve"> </w:t>
      </w:r>
      <w:r w:rsidRPr="00A90C99">
        <w:rPr>
          <w:rFonts w:eastAsia="Times New Roman" w:hint="cs"/>
          <w:sz w:val="28"/>
          <w:szCs w:val="28"/>
          <w:rtl/>
        </w:rPr>
        <w:t>نظا</w:t>
      </w:r>
      <w:r w:rsidRPr="00A90C99">
        <w:rPr>
          <w:rFonts w:eastAsia="Times New Roman" w:hint="eastAsia"/>
          <w:sz w:val="28"/>
          <w:szCs w:val="28"/>
          <w:rtl/>
        </w:rPr>
        <w:t>م</w:t>
      </w:r>
      <w:r w:rsidRPr="00A90C99">
        <w:rPr>
          <w:rFonts w:eastAsia="Times New Roman" w:hint="cs"/>
          <w:sz w:val="28"/>
          <w:szCs w:val="28"/>
          <w:rtl/>
        </w:rPr>
        <w:t xml:space="preserve"> خدمة الضباط الصادر بالمرسوم الملكي رقم (م/43) وتاريخ </w:t>
      </w:r>
      <w:r w:rsidRPr="00A90C99">
        <w:rPr>
          <w:rFonts w:eastAsia="Times New Roman" w:hint="cs"/>
          <w:sz w:val="28"/>
          <w:szCs w:val="28"/>
          <w:rtl/>
          <w:lang w:bidi="fa-IR"/>
        </w:rPr>
        <w:t>۱۳۹۳/۸/۲۸</w:t>
      </w:r>
      <w:r w:rsidRPr="00A90C99">
        <w:rPr>
          <w:rFonts w:eastAsia="Times New Roman" w:hint="cs"/>
          <w:sz w:val="28"/>
          <w:szCs w:val="28"/>
          <w:rtl/>
        </w:rPr>
        <w:t>هـ والمعدل بالمرسوم الملكي رقم (م/9) وتاريخ ١٣٩٧/٣/٢٤هـ.</w:t>
      </w:r>
    </w:p>
    <w:p w:rsidR="003E2FCD" w:rsidRPr="00A90C99" w:rsidRDefault="003E2FCD" w:rsidP="003E2FCD">
      <w:pPr>
        <w:jc w:val="center"/>
        <w:rPr>
          <w:rFonts w:eastAsia="Times New Roman"/>
          <w:b/>
          <w:bCs/>
          <w:sz w:val="28"/>
          <w:szCs w:val="28"/>
          <w:rtl/>
        </w:rPr>
      </w:pPr>
      <w:r w:rsidRPr="00A90C99">
        <w:rPr>
          <w:rFonts w:eastAsia="Times New Roman" w:hint="cs"/>
          <w:b/>
          <w:bCs/>
          <w:sz w:val="28"/>
          <w:szCs w:val="28"/>
          <w:rtl/>
        </w:rPr>
        <w:t>الملخص</w:t>
      </w:r>
    </w:p>
    <w:p w:rsidR="003E2FCD" w:rsidRPr="00A90C99" w:rsidRDefault="003E2FCD" w:rsidP="003E2FCD">
      <w:pPr>
        <w:jc w:val="both"/>
        <w:rPr>
          <w:rFonts w:eastAsia="Times New Roman"/>
          <w:sz w:val="28"/>
          <w:szCs w:val="28"/>
          <w:rtl/>
        </w:rPr>
      </w:pPr>
      <w:r w:rsidRPr="00A90C99">
        <w:rPr>
          <w:rFonts w:eastAsia="Times New Roman" w:hint="cs"/>
          <w:sz w:val="28"/>
          <w:szCs w:val="28"/>
          <w:rtl/>
        </w:rPr>
        <w:t>المدعي عسكري يطلب إلزام جهة الإدارة أن تدفع له استحقاقه من علاوة الإرهاب وبدل التأهيل، وتعويضه عن المتوفر من إجازاته التي لم يتمتع بها بسبب ظروف العمل والمرابطات التي كلف بها - الدعوى الماثلة بحقوق قررها نظام خدمة الضباط - المستقر في قضاء الديوان أن الدعاوى المتعلقة بالحقوق المقررة في نظم الخدمة العسكرية تخرج عن اختصاصه القضائي؛ لأن حكم المادة (1/8/أ) من نظام الديوان قصر الاختصاص على نظر المنازعات المتعلقة بالحقوق المقررة في نظم الخدمة المدنية - الديوان لا يختص في دعاوى موظفي السلك العسكري إلا في الدعوى المتعلقة بشؤون التقاعد أو الطعن في القرارات الإدارية - أثره: عدم اختصاص ديوان المظالم ولائياً بنظر الدعوى</w:t>
      </w:r>
    </w:p>
    <w:p w:rsidR="003E2FCD" w:rsidRPr="00A90C99" w:rsidRDefault="003E2FCD" w:rsidP="003E2FCD">
      <w:pPr>
        <w:jc w:val="both"/>
        <w:rPr>
          <w:rFonts w:eastAsia="Times New Roman"/>
          <w:sz w:val="28"/>
          <w:szCs w:val="28"/>
          <w:rtl/>
        </w:rPr>
      </w:pPr>
    </w:p>
    <w:p w:rsidR="003E2FCD" w:rsidRDefault="003E2FCD" w:rsidP="003E2FCD">
      <w:pPr>
        <w:jc w:val="center"/>
        <w:rPr>
          <w:rFonts w:eastAsia="Times New Roman"/>
          <w:b/>
          <w:bCs/>
          <w:sz w:val="28"/>
          <w:szCs w:val="28"/>
          <w:rtl/>
        </w:rPr>
      </w:pPr>
    </w:p>
    <w:p w:rsidR="003E2FCD" w:rsidRPr="00A90C99" w:rsidRDefault="003E2FCD" w:rsidP="003E2FCD">
      <w:pPr>
        <w:jc w:val="center"/>
        <w:rPr>
          <w:rFonts w:eastAsia="Times New Roman"/>
          <w:b/>
          <w:bCs/>
          <w:sz w:val="28"/>
          <w:szCs w:val="28"/>
          <w:rtl/>
        </w:rPr>
      </w:pPr>
      <w:r w:rsidRPr="00A90C99">
        <w:rPr>
          <w:rFonts w:eastAsia="Times New Roman" w:hint="cs"/>
          <w:b/>
          <w:bCs/>
          <w:sz w:val="28"/>
          <w:szCs w:val="28"/>
          <w:rtl/>
        </w:rPr>
        <w:t>الوقائع</w:t>
      </w:r>
    </w:p>
    <w:p w:rsidR="003E2FCD" w:rsidRPr="00A90C99" w:rsidRDefault="003E2FCD" w:rsidP="003E2FCD">
      <w:pPr>
        <w:jc w:val="both"/>
        <w:rPr>
          <w:rFonts w:eastAsia="Times New Roman"/>
          <w:sz w:val="28"/>
          <w:szCs w:val="28"/>
          <w:rtl/>
        </w:rPr>
      </w:pPr>
      <w:r w:rsidRPr="00A90C99">
        <w:rPr>
          <w:rFonts w:eastAsia="Times New Roman" w:hint="cs"/>
          <w:sz w:val="28"/>
          <w:szCs w:val="28"/>
          <w:rtl/>
        </w:rPr>
        <w:t xml:space="preserve"> تتحصل وقائع هذه الدعوى في الاستدعاء الذي تقدم به المدعي، الذي ذكر فيه أنه تمت إحالته إلى التقاعد من جهاز المباحث العامة اعتباراً من ١٤٢٦/٧/١هـ، عند صرف استحقاقه من بدل </w:t>
      </w:r>
      <w:r w:rsidRPr="00A90C99">
        <w:rPr>
          <w:rFonts w:eastAsia="Times New Roman" w:hint="cs"/>
          <w:sz w:val="28"/>
          <w:szCs w:val="28"/>
          <w:rtl/>
        </w:rPr>
        <w:lastRenderedPageBreak/>
        <w:t>الإجازات لم تصرف له علاوة الإرهاب وبدل التأهيل على الرغم من أنها صرفت لزملائه الذين تقاعدوا في التاريخ نفسه، كذلك لم يعوض عن المتوفر من إجازاته من بعد عام 1418هـ التي لم يتمتع بها بسبب ظروف العمل والمرابطات التي كلف بها، وختم استدعاءه بطلبه الحكم له بالتعويض عن تلك البدلات والعلاوات، هذا وقد تم استدعاء المدعي لهذه الجلسة، وفيها أكد المدعي على ما تضمنته لائحة دعواه وبذات الجلسة صدر الحكم.</w:t>
      </w:r>
    </w:p>
    <w:p w:rsidR="003E2FCD" w:rsidRPr="00A90C99" w:rsidRDefault="003E2FCD" w:rsidP="003E2FCD">
      <w:pPr>
        <w:jc w:val="center"/>
        <w:rPr>
          <w:rFonts w:eastAsia="Times New Roman"/>
          <w:b/>
          <w:bCs/>
          <w:sz w:val="28"/>
          <w:szCs w:val="28"/>
          <w:rtl/>
        </w:rPr>
      </w:pPr>
      <w:r w:rsidRPr="00A90C99">
        <w:rPr>
          <w:rFonts w:eastAsia="Times New Roman" w:hint="cs"/>
          <w:b/>
          <w:bCs/>
          <w:sz w:val="28"/>
          <w:szCs w:val="28"/>
          <w:rtl/>
        </w:rPr>
        <w:t>الأسباب</w:t>
      </w:r>
    </w:p>
    <w:p w:rsidR="003E2FCD" w:rsidRPr="00A90C99" w:rsidRDefault="003E2FCD" w:rsidP="003E2FCD">
      <w:pPr>
        <w:jc w:val="both"/>
        <w:rPr>
          <w:rFonts w:eastAsia="Times New Roman"/>
          <w:sz w:val="28"/>
          <w:szCs w:val="28"/>
          <w:rtl/>
        </w:rPr>
      </w:pPr>
      <w:r w:rsidRPr="00A90C99">
        <w:rPr>
          <w:rFonts w:eastAsia="Times New Roman" w:hint="cs"/>
          <w:sz w:val="28"/>
          <w:szCs w:val="28"/>
          <w:rtl/>
        </w:rPr>
        <w:t>حيث إن المدعي يهدف من دعواه إلى إلزام المدعى عليها بأن تدفع له استحقاقه من علاوة الإرهاب وبدل التأهيل وكذلك تعويضه عن المتوفر من إجازاته التي لم يتمتع بها بسبب ظروف العمل والمرابطات التي كلف بها. وحيث إن البحث في مسألة الاختصاص من المسائل الأولية التي يجب على ناظر الدعوى التصدي لها والفصل فيها قبل النظر في شكلها أو الخوض في موضوعها، وتقضي به الدائرة بطلب من طرفي الدعوى من دونه باعتبار ذلك من المسائل الإجرائية المتعلقة بالنظام العام، ولما كان من المستقر لدى قضاء ديوان المظالم أن الدعاوى المتعلقة بالحقوق المقررة في نظم الخدمة العسكرية تخرج عن اختصاصه القضائي عملاً بنص الفقرة (أ) من المادة (١/٨) من نظامه الصادر بموجب المرسوم الملكي رقم (م/51) وتاريخ ١٤٠٢/٧/١٧هـ التي تنص على أن (ديوان المظالم يختص بالفصل في الدعاوى المتعلقة بالحقوق المقررة في نظم الخدمة المدنية والتقاعد لموظفي ومستخدمي الحكومة والأجهزة ذوات الشخصية المعنوية العامة المستقلة أو ورثتهم والمستحقين عنهم) حيث قصر هذا الاختصاص على نظر المنازعات المتعلقة بالحقوق المقررة في نظم الخدمة المدنية، ومن ثم يخرج عن اختصاص المنازعات المتعلقة بالحقوق المقررة في غيرها من النظم، وعليه فإن ديوان المظالم لا يختص ولائياً بالنظر في دعاوى موظفي السلك العسكري إلا بالنظر في الدعاوى المتعلقة بشؤون التقاعد أو الطعن في القرارات الإدارية كما قرر نظامه، وحيث إن الدعوى الماثلة متعلقة بحقوق قررها نظام خدمة الضباط الصادر بالمرسوم الملكي رقم (م/٩) وتاريخ ١٣٩٧/٣/٢٤هـ. لذلك كله وبعد دراسة القضية والتأمل حكمت الدائرة بالحكم التالي: عدم اختصاص ديوان المظالم ولائيا بنظر الدعوى رقم 3/1338/ق لعام ١٤٢٦هـ المقامة من. ...... ضد المباحث العامة؛ وذلك لما هو موضح بالأسباب. والله الموفق والهادي إلى سواء السبيل. وصلى الله وسلم على نبينا محمد وعلى آلة وصحبه أجمعين.</w:t>
      </w:r>
    </w:p>
    <w:p w:rsidR="003E2FCD" w:rsidRPr="00A90C99" w:rsidRDefault="003E2FCD" w:rsidP="003E2FCD">
      <w:pPr>
        <w:jc w:val="both"/>
        <w:rPr>
          <w:rFonts w:eastAsia="Times New Roman"/>
          <w:b/>
          <w:bCs/>
          <w:sz w:val="28"/>
          <w:szCs w:val="28"/>
          <w:rtl/>
        </w:rPr>
      </w:pPr>
      <w:r w:rsidRPr="00A90C99">
        <w:rPr>
          <w:rFonts w:eastAsia="Times New Roman" w:hint="cs"/>
          <w:b/>
          <w:bCs/>
          <w:sz w:val="28"/>
          <w:szCs w:val="28"/>
          <w:rtl/>
        </w:rPr>
        <w:t>هيئة التدقيق</w:t>
      </w:r>
    </w:p>
    <w:p w:rsidR="003E2FCD" w:rsidRPr="00A90C99" w:rsidRDefault="003E2FCD" w:rsidP="003E2FCD">
      <w:pPr>
        <w:jc w:val="both"/>
        <w:rPr>
          <w:rFonts w:eastAsia="Times New Roman"/>
          <w:sz w:val="28"/>
          <w:szCs w:val="28"/>
          <w:rtl/>
        </w:rPr>
      </w:pPr>
      <w:r w:rsidRPr="00A90C99">
        <w:rPr>
          <w:rFonts w:eastAsia="Times New Roman" w:hint="cs"/>
          <w:b/>
          <w:bCs/>
          <w:sz w:val="28"/>
          <w:szCs w:val="28"/>
          <w:rtl/>
        </w:rPr>
        <w:t xml:space="preserve">حكمت الهيئة: بتأييد الحكم رقم 3/د/ف/31 لعام ١٤٢٧هـ الصادر في القضية رقم </w:t>
      </w:r>
      <w:r w:rsidRPr="00A90C99">
        <w:rPr>
          <w:rFonts w:eastAsia="Times New Roman" w:hint="cs"/>
          <w:b/>
          <w:bCs/>
          <w:sz w:val="28"/>
          <w:szCs w:val="28"/>
          <w:rtl/>
          <w:lang w:bidi="fa-IR"/>
        </w:rPr>
        <w:t>۳/۱۳۳۸/</w:t>
      </w:r>
      <w:r w:rsidRPr="00A90C99">
        <w:rPr>
          <w:rFonts w:eastAsia="Times New Roman" w:hint="cs"/>
          <w:b/>
          <w:bCs/>
          <w:sz w:val="28"/>
          <w:szCs w:val="28"/>
          <w:rtl/>
        </w:rPr>
        <w:t>ق لعام ١٤٢٦هـ فيما انتهى إليه من قضاء في الدعوى. والله الموفق. وصلى الله وسلم على نبينا محمد وعلى آلة وصحبه أجمعين.</w:t>
      </w:r>
    </w:p>
    <w:p w:rsidR="003E2FCD" w:rsidRPr="00A90C99" w:rsidRDefault="003E2FCD" w:rsidP="003E2FCD">
      <w:pPr>
        <w:jc w:val="both"/>
        <w:rPr>
          <w:rFonts w:eastAsia="Times New Roman"/>
          <w:sz w:val="28"/>
          <w:szCs w:val="28"/>
          <w:rtl/>
        </w:rPr>
      </w:pPr>
    </w:p>
    <w:p w:rsidR="003E2FCD" w:rsidRPr="00A90C99" w:rsidRDefault="003E2FCD" w:rsidP="003E2FCD">
      <w:pPr>
        <w:jc w:val="both"/>
        <w:rPr>
          <w:rFonts w:eastAsia="Times New Roman"/>
          <w:sz w:val="28"/>
          <w:szCs w:val="28"/>
          <w:rtl/>
        </w:rPr>
      </w:pPr>
    </w:p>
    <w:p w:rsidR="003E2FCD" w:rsidRPr="00A90C99" w:rsidRDefault="003E2FCD" w:rsidP="003E2FCD">
      <w:pPr>
        <w:jc w:val="both"/>
        <w:rPr>
          <w:rFonts w:eastAsia="Times New Roman"/>
          <w:b/>
          <w:bCs/>
          <w:sz w:val="28"/>
          <w:szCs w:val="28"/>
          <w:rtl/>
        </w:rPr>
      </w:pPr>
      <w:r w:rsidRPr="00A90C99">
        <w:rPr>
          <w:rFonts w:eastAsia="Times New Roman" w:hint="cs"/>
          <w:b/>
          <w:bCs/>
          <w:sz w:val="28"/>
          <w:szCs w:val="28"/>
          <w:rtl/>
        </w:rPr>
        <w:t>رقم القضية 3691/</w:t>
      </w:r>
      <w:r>
        <w:rPr>
          <w:rFonts w:eastAsia="Times New Roman" w:hint="cs"/>
          <w:b/>
          <w:bCs/>
          <w:sz w:val="28"/>
          <w:szCs w:val="28"/>
          <w:rtl/>
        </w:rPr>
        <w:t>1</w:t>
      </w:r>
      <w:r w:rsidRPr="00A90C99">
        <w:rPr>
          <w:rFonts w:eastAsia="Times New Roman" w:hint="cs"/>
          <w:b/>
          <w:bCs/>
          <w:sz w:val="28"/>
          <w:szCs w:val="28"/>
          <w:rtl/>
        </w:rPr>
        <w:t>/ق لعام ١٤٢٦هـ</w:t>
      </w:r>
    </w:p>
    <w:p w:rsidR="003E2FCD" w:rsidRPr="00A90C99" w:rsidRDefault="003E2FCD" w:rsidP="003E2FCD">
      <w:pPr>
        <w:jc w:val="both"/>
        <w:rPr>
          <w:rFonts w:eastAsia="Times New Roman"/>
          <w:b/>
          <w:bCs/>
          <w:sz w:val="28"/>
          <w:szCs w:val="28"/>
          <w:rtl/>
        </w:rPr>
      </w:pPr>
      <w:r w:rsidRPr="00A90C99">
        <w:rPr>
          <w:rFonts w:eastAsia="Times New Roman" w:hint="cs"/>
          <w:b/>
          <w:bCs/>
          <w:sz w:val="28"/>
          <w:szCs w:val="28"/>
          <w:rtl/>
        </w:rPr>
        <w:t>رقم الحكم الابتدائي ٢/د/ف/9 لعام ١٤٢٧هـ</w:t>
      </w:r>
    </w:p>
    <w:p w:rsidR="003E2FCD" w:rsidRPr="00A90C99" w:rsidRDefault="003E2FCD" w:rsidP="003E2FCD">
      <w:pPr>
        <w:jc w:val="both"/>
        <w:rPr>
          <w:rFonts w:eastAsia="Times New Roman"/>
          <w:b/>
          <w:bCs/>
          <w:sz w:val="28"/>
          <w:szCs w:val="28"/>
          <w:rtl/>
        </w:rPr>
      </w:pPr>
      <w:r w:rsidRPr="00A90C99">
        <w:rPr>
          <w:rFonts w:eastAsia="Times New Roman" w:hint="cs"/>
          <w:b/>
          <w:bCs/>
          <w:sz w:val="28"/>
          <w:szCs w:val="28"/>
          <w:rtl/>
        </w:rPr>
        <w:t> رقم حكم التدقيق 441/ت/6 لعام ١٤٢٧هـ</w:t>
      </w:r>
    </w:p>
    <w:p w:rsidR="003E2FCD" w:rsidRPr="00A90C99" w:rsidRDefault="003E2FCD" w:rsidP="003E2FCD">
      <w:pPr>
        <w:jc w:val="both"/>
        <w:rPr>
          <w:rFonts w:eastAsia="Times New Roman"/>
          <w:b/>
          <w:bCs/>
          <w:sz w:val="28"/>
          <w:szCs w:val="28"/>
          <w:rtl/>
        </w:rPr>
      </w:pPr>
      <w:r w:rsidRPr="00A90C99">
        <w:rPr>
          <w:rFonts w:eastAsia="Times New Roman" w:hint="cs"/>
          <w:b/>
          <w:bCs/>
          <w:sz w:val="28"/>
          <w:szCs w:val="28"/>
          <w:rtl/>
        </w:rPr>
        <w:lastRenderedPageBreak/>
        <w:t> تاريخ الجلسة ١٤٢٧/٧/٢٠هـ</w:t>
      </w:r>
    </w:p>
    <w:p w:rsidR="003E2FCD" w:rsidRPr="00A90C99" w:rsidRDefault="003E2FCD" w:rsidP="003E2FCD">
      <w:pPr>
        <w:jc w:val="center"/>
        <w:rPr>
          <w:rFonts w:eastAsia="Times New Roman"/>
          <w:b/>
          <w:bCs/>
          <w:sz w:val="28"/>
          <w:szCs w:val="28"/>
          <w:rtl/>
        </w:rPr>
      </w:pPr>
      <w:r w:rsidRPr="00A90C99">
        <w:rPr>
          <w:rFonts w:eastAsia="Times New Roman" w:hint="cs"/>
          <w:b/>
          <w:bCs/>
          <w:sz w:val="28"/>
          <w:szCs w:val="28"/>
          <w:rtl/>
        </w:rPr>
        <w:t>الموضوعات</w:t>
      </w:r>
    </w:p>
    <w:p w:rsidR="003E2FCD" w:rsidRPr="00A90C99" w:rsidRDefault="003E2FCD" w:rsidP="003E2FCD">
      <w:pPr>
        <w:jc w:val="both"/>
        <w:rPr>
          <w:rFonts w:eastAsia="Times New Roman"/>
          <w:b/>
          <w:bCs/>
          <w:sz w:val="28"/>
          <w:szCs w:val="28"/>
          <w:rtl/>
        </w:rPr>
      </w:pPr>
      <w:r w:rsidRPr="00A90C99">
        <w:rPr>
          <w:rFonts w:eastAsia="Times New Roman" w:hint="cs"/>
          <w:b/>
          <w:bCs/>
          <w:sz w:val="28"/>
          <w:szCs w:val="28"/>
          <w:rtl/>
        </w:rPr>
        <w:t>اختصاص ـ ما يخرج عن اختصاص ديوان المظالم ولائياً ـ هيئات قضائية ـ ديوان المحاكمات العسكرية. إنهاء خدمة.</w:t>
      </w:r>
    </w:p>
    <w:p w:rsidR="003E2FCD" w:rsidRDefault="003E2FCD" w:rsidP="003E2FCD">
      <w:pPr>
        <w:jc w:val="center"/>
        <w:rPr>
          <w:rFonts w:eastAsia="Times New Roman"/>
          <w:sz w:val="28"/>
          <w:szCs w:val="28"/>
          <w:rtl/>
        </w:rPr>
      </w:pPr>
      <w:r>
        <w:rPr>
          <w:rFonts w:eastAsia="Times New Roman" w:hint="cs"/>
          <w:b/>
          <w:bCs/>
          <w:sz w:val="28"/>
          <w:szCs w:val="28"/>
          <w:rtl/>
        </w:rPr>
        <w:t>الأنظمة واللوائح</w:t>
      </w:r>
    </w:p>
    <w:p w:rsidR="003E2FCD" w:rsidRPr="00DE2E71" w:rsidRDefault="003E2FCD" w:rsidP="003E2FCD">
      <w:pPr>
        <w:jc w:val="center"/>
        <w:rPr>
          <w:rFonts w:eastAsia="Times New Roman"/>
          <w:b/>
          <w:bCs/>
          <w:sz w:val="28"/>
          <w:szCs w:val="28"/>
          <w:rtl/>
        </w:rPr>
      </w:pPr>
      <w:r w:rsidRPr="00DE2E71">
        <w:rPr>
          <w:rFonts w:eastAsia="Times New Roman" w:hint="cs"/>
          <w:sz w:val="28"/>
          <w:szCs w:val="28"/>
          <w:rtl/>
        </w:rPr>
        <w:t>•</w:t>
      </w:r>
      <w:r>
        <w:rPr>
          <w:rFonts w:eastAsia="Times New Roman" w:hint="cs"/>
          <w:sz w:val="28"/>
          <w:szCs w:val="28"/>
          <w:rtl/>
        </w:rPr>
        <w:t xml:space="preserve"> </w:t>
      </w:r>
      <w:r w:rsidRPr="00A90C99">
        <w:rPr>
          <w:rFonts w:eastAsia="Times New Roman" w:hint="cs"/>
          <w:sz w:val="28"/>
          <w:szCs w:val="28"/>
          <w:rtl/>
        </w:rPr>
        <w:t>نظا</w:t>
      </w:r>
      <w:r w:rsidRPr="00A90C99">
        <w:rPr>
          <w:rFonts w:eastAsia="Times New Roman" w:hint="eastAsia"/>
          <w:sz w:val="28"/>
          <w:szCs w:val="28"/>
          <w:rtl/>
        </w:rPr>
        <w:t>م</w:t>
      </w:r>
      <w:r w:rsidRPr="00A90C99">
        <w:rPr>
          <w:rFonts w:eastAsia="Times New Roman" w:hint="cs"/>
          <w:sz w:val="28"/>
          <w:szCs w:val="28"/>
          <w:rtl/>
        </w:rPr>
        <w:t xml:space="preserve"> دیـوان الـمـظـالـم الـصــادر بـالـمـرســوم الـمـلـكـي رقم (م/٥١) تاريخ </w:t>
      </w:r>
      <w:r w:rsidRPr="00A90C99">
        <w:rPr>
          <w:rFonts w:eastAsia="Times New Roman" w:hint="cs"/>
          <w:sz w:val="28"/>
          <w:szCs w:val="28"/>
          <w:rtl/>
          <w:lang w:bidi="fa-IR"/>
        </w:rPr>
        <w:t>۷/۱۷/</w:t>
      </w:r>
      <w:r w:rsidRPr="00A90C99">
        <w:rPr>
          <w:rFonts w:eastAsia="Times New Roman" w:hint="cs"/>
          <w:sz w:val="28"/>
          <w:szCs w:val="28"/>
          <w:rtl/>
        </w:rPr>
        <w:t>١٤٠٢هـ.</w:t>
      </w:r>
    </w:p>
    <w:p w:rsidR="003E2FCD" w:rsidRDefault="003E2FCD" w:rsidP="003E2FCD">
      <w:pPr>
        <w:jc w:val="center"/>
        <w:rPr>
          <w:rFonts w:eastAsia="Times New Roman"/>
          <w:b/>
          <w:bCs/>
          <w:sz w:val="28"/>
          <w:szCs w:val="28"/>
          <w:rtl/>
        </w:rPr>
      </w:pPr>
    </w:p>
    <w:p w:rsidR="003E2FCD" w:rsidRPr="00A90C99" w:rsidRDefault="003E2FCD" w:rsidP="003E2FCD">
      <w:pPr>
        <w:jc w:val="center"/>
        <w:rPr>
          <w:rFonts w:eastAsia="Times New Roman"/>
          <w:b/>
          <w:bCs/>
          <w:sz w:val="28"/>
          <w:szCs w:val="28"/>
          <w:rtl/>
        </w:rPr>
      </w:pPr>
      <w:r w:rsidRPr="00A90C99">
        <w:rPr>
          <w:rFonts w:eastAsia="Times New Roman" w:hint="cs"/>
          <w:b/>
          <w:bCs/>
          <w:sz w:val="28"/>
          <w:szCs w:val="28"/>
          <w:rtl/>
        </w:rPr>
        <w:t>الملخص</w:t>
      </w:r>
    </w:p>
    <w:p w:rsidR="003E2FCD" w:rsidRPr="00A90C99" w:rsidRDefault="003E2FCD" w:rsidP="003E2FCD">
      <w:pPr>
        <w:jc w:val="both"/>
        <w:rPr>
          <w:rFonts w:eastAsia="Times New Roman"/>
          <w:sz w:val="28"/>
          <w:szCs w:val="28"/>
          <w:rtl/>
        </w:rPr>
      </w:pPr>
      <w:r w:rsidRPr="00A90C99">
        <w:rPr>
          <w:rFonts w:eastAsia="Times New Roman" w:hint="cs"/>
          <w:sz w:val="28"/>
          <w:szCs w:val="28"/>
          <w:rtl/>
        </w:rPr>
        <w:t>أحد الأفراد العسكريين ويتظلم من قرار ديوان المحاكمات العسكرية المدعي بالرياض المتضمن إنهاء خدمته العسكرية بدعوى مخالفة النظام - المادة التاسعة من نظام ديوان المظالم نصت على أنه لا يجوز لديوان المظالم النظر في الاعتراضات المقدمة من الأفراد على ما تصدره المحاكم أو الهيئات القضائية من أحكام - استقر قضاء الديوان على تطبيق هذه المادة على القرارات الصادرة من ديوان المحاكمات العسكرية ـ أثره: عدم اختصاص ديوان المظالم ولائياً بنظر الدعوى</w:t>
      </w:r>
    </w:p>
    <w:p w:rsidR="003E2FCD" w:rsidRPr="00A90C99" w:rsidRDefault="003E2FCD" w:rsidP="003E2FCD">
      <w:pPr>
        <w:jc w:val="center"/>
        <w:rPr>
          <w:rFonts w:eastAsia="Times New Roman"/>
          <w:b/>
          <w:bCs/>
          <w:sz w:val="28"/>
          <w:szCs w:val="28"/>
          <w:rtl/>
        </w:rPr>
      </w:pPr>
      <w:r w:rsidRPr="00A90C99">
        <w:rPr>
          <w:rFonts w:eastAsia="Times New Roman" w:hint="cs"/>
          <w:b/>
          <w:bCs/>
          <w:sz w:val="28"/>
          <w:szCs w:val="28"/>
          <w:rtl/>
        </w:rPr>
        <w:t>الوقائع</w:t>
      </w:r>
    </w:p>
    <w:p w:rsidR="003E2FCD" w:rsidRPr="00A90C99" w:rsidRDefault="003E2FCD" w:rsidP="003E2FCD">
      <w:pPr>
        <w:jc w:val="both"/>
        <w:rPr>
          <w:rFonts w:eastAsia="Times New Roman"/>
          <w:sz w:val="28"/>
          <w:szCs w:val="28"/>
          <w:rtl/>
        </w:rPr>
      </w:pPr>
      <w:r w:rsidRPr="00A90C99">
        <w:rPr>
          <w:rFonts w:eastAsia="Times New Roman" w:hint="cs"/>
          <w:sz w:val="28"/>
          <w:szCs w:val="28"/>
          <w:rtl/>
        </w:rPr>
        <w:t>تلخص حسبما يتضح من أوراق القضية في تقدم إلى الديوان بلائحة دعوى الديوان، ذكر بها أنه أحد الأفراد العسكريين يعمل في وزارة الدفاع والطيران، وقد أصدر ديوان المحاكمات العسكرية بالرياض القرار رقم ٤٩٩/٢٦ يتضمن إنهاء خدمته العسكرية بعد مضي شهر من صدور هذا القرار، وهذا القرار يخالف النظام في بعض فقراته مثل الفقرة (هـ)، وانتهى إلى طلب الحكم بإلغاء هذا القرار. الاسباب بما أن المادة التاسعة من نظام ديوان المظالم نصت على أنه لا يجوز لديوان المظالم النظر في الاعتراضات المقدمة من الأفراد على ما تصدره المحاكم أو الهيئات القضائية من أحكام، وقد استقر قضاء الديوان على تطبيق هذه المادة على القرارات الصادرة من ديوان المحاكم العسكرية مما يتعين معه القول بعدم اختصاص ديوان المظالم ولائياً بنظر الدعوى. وبناء على ما سبق حكمت الدائرة الفرعية التاسعة: بعدم اختصاص ديوان المظالم ولائياً بنظر الدعوى والله الموفق والهادي إلى سواء السبيل. وصلى الله وسلم على نبينا محمد وعلى آلة وصحبه أجمعين.</w:t>
      </w:r>
    </w:p>
    <w:p w:rsidR="003E2FCD" w:rsidRPr="00A90C99" w:rsidRDefault="003E2FCD" w:rsidP="003E2FCD">
      <w:pPr>
        <w:jc w:val="both"/>
        <w:rPr>
          <w:rFonts w:eastAsia="Times New Roman"/>
          <w:b/>
          <w:bCs/>
          <w:sz w:val="28"/>
          <w:szCs w:val="28"/>
          <w:rtl/>
        </w:rPr>
      </w:pPr>
      <w:r w:rsidRPr="00A90C99">
        <w:rPr>
          <w:rFonts w:eastAsia="Times New Roman" w:hint="cs"/>
          <w:b/>
          <w:bCs/>
          <w:sz w:val="28"/>
          <w:szCs w:val="28"/>
          <w:rtl/>
        </w:rPr>
        <w:t>هيئة التدقيق</w:t>
      </w:r>
    </w:p>
    <w:p w:rsidR="003E2FCD" w:rsidRPr="00A90C99" w:rsidRDefault="003E2FCD" w:rsidP="003E2FCD">
      <w:pPr>
        <w:jc w:val="both"/>
        <w:rPr>
          <w:rFonts w:eastAsia="Times New Roman"/>
          <w:b/>
          <w:bCs/>
          <w:sz w:val="28"/>
          <w:szCs w:val="28"/>
          <w:rtl/>
        </w:rPr>
      </w:pPr>
      <w:r w:rsidRPr="00A90C99">
        <w:rPr>
          <w:rFonts w:eastAsia="Times New Roman" w:hint="cs"/>
          <w:b/>
          <w:bCs/>
          <w:sz w:val="28"/>
          <w:szCs w:val="28"/>
          <w:rtl/>
        </w:rPr>
        <w:t>حکمت الهيئة: بتأييد الحكم رقم ٢/د/ف/9 لعام ١٤٢٧هـ الصادر في القضية رقم 1/3691/ق/ لعام ١٤٢٦هـ فيما انتهى إليه من قضاء في الدعوى. والله الموفق. وصلي الله وسلم على نبينا محمد وعلى آلة وصحبه أجمعين. </w:t>
      </w: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Pr="00A90C99" w:rsidRDefault="003E2FCD" w:rsidP="003E2FCD">
      <w:pPr>
        <w:jc w:val="both"/>
        <w:rPr>
          <w:rFonts w:eastAsia="Times New Roman"/>
          <w:b/>
          <w:bCs/>
          <w:sz w:val="28"/>
          <w:szCs w:val="28"/>
          <w:rtl/>
        </w:rPr>
      </w:pPr>
    </w:p>
    <w:p w:rsidR="003E2FCD" w:rsidRPr="00A90C99" w:rsidRDefault="003E2FCD" w:rsidP="003E2FCD">
      <w:pPr>
        <w:jc w:val="both"/>
        <w:rPr>
          <w:rFonts w:eastAsia="Times New Roman"/>
          <w:sz w:val="28"/>
          <w:szCs w:val="28"/>
          <w:rtl/>
        </w:rPr>
      </w:pPr>
    </w:p>
    <w:p w:rsidR="003E2FCD" w:rsidRPr="00A90C99" w:rsidRDefault="003E2FCD" w:rsidP="003E2FCD">
      <w:pPr>
        <w:jc w:val="both"/>
        <w:rPr>
          <w:rFonts w:eastAsia="Times New Roman"/>
          <w:b/>
          <w:bCs/>
          <w:sz w:val="28"/>
          <w:szCs w:val="28"/>
          <w:rtl/>
        </w:rPr>
      </w:pPr>
      <w:r w:rsidRPr="00A90C99">
        <w:rPr>
          <w:rFonts w:eastAsia="Times New Roman" w:hint="cs"/>
          <w:b/>
          <w:bCs/>
          <w:sz w:val="28"/>
          <w:szCs w:val="28"/>
          <w:rtl/>
        </w:rPr>
        <w:t>رقم القضية 1183/</w:t>
      </w:r>
      <w:r>
        <w:rPr>
          <w:rFonts w:eastAsia="Times New Roman" w:hint="cs"/>
          <w:b/>
          <w:bCs/>
          <w:sz w:val="28"/>
          <w:szCs w:val="28"/>
          <w:rtl/>
        </w:rPr>
        <w:t>1</w:t>
      </w:r>
      <w:r w:rsidRPr="00A90C99">
        <w:rPr>
          <w:rFonts w:eastAsia="Times New Roman" w:hint="cs"/>
          <w:b/>
          <w:bCs/>
          <w:sz w:val="28"/>
          <w:szCs w:val="28"/>
          <w:rtl/>
        </w:rPr>
        <w:t>/ق لعام ١٤٢٧هـ</w:t>
      </w:r>
    </w:p>
    <w:p w:rsidR="003E2FCD" w:rsidRPr="00A90C99" w:rsidRDefault="003E2FCD" w:rsidP="003E2FCD">
      <w:pPr>
        <w:jc w:val="both"/>
        <w:rPr>
          <w:rFonts w:eastAsia="Times New Roman"/>
          <w:b/>
          <w:bCs/>
          <w:sz w:val="28"/>
          <w:szCs w:val="28"/>
          <w:rtl/>
        </w:rPr>
      </w:pPr>
      <w:r w:rsidRPr="00A90C99">
        <w:rPr>
          <w:rFonts w:eastAsia="Times New Roman" w:hint="cs"/>
          <w:b/>
          <w:bCs/>
          <w:sz w:val="28"/>
          <w:szCs w:val="28"/>
          <w:rtl/>
        </w:rPr>
        <w:t>رقم الحكم الابتدائي 39/د/ 6/1 لعام ١٤٢٧هـ</w:t>
      </w:r>
    </w:p>
    <w:p w:rsidR="003E2FCD" w:rsidRPr="00A90C99" w:rsidRDefault="003E2FCD" w:rsidP="003E2FCD">
      <w:pPr>
        <w:jc w:val="both"/>
        <w:rPr>
          <w:rFonts w:eastAsia="Times New Roman"/>
          <w:b/>
          <w:bCs/>
          <w:sz w:val="28"/>
          <w:szCs w:val="28"/>
          <w:rtl/>
        </w:rPr>
      </w:pPr>
      <w:r w:rsidRPr="00A90C99">
        <w:rPr>
          <w:rFonts w:eastAsia="Times New Roman" w:hint="cs"/>
          <w:b/>
          <w:bCs/>
          <w:sz w:val="28"/>
          <w:szCs w:val="28"/>
          <w:rtl/>
        </w:rPr>
        <w:t>رقم حكم التدقيق 347/ت/هـ لعام ١٤٢٧هـ</w:t>
      </w:r>
    </w:p>
    <w:p w:rsidR="003E2FCD" w:rsidRPr="00A90C99" w:rsidRDefault="003E2FCD" w:rsidP="003E2FCD">
      <w:pPr>
        <w:jc w:val="both"/>
        <w:rPr>
          <w:rFonts w:eastAsia="Times New Roman"/>
          <w:b/>
          <w:bCs/>
          <w:sz w:val="28"/>
          <w:szCs w:val="28"/>
          <w:rtl/>
        </w:rPr>
      </w:pPr>
      <w:r w:rsidRPr="00A90C99">
        <w:rPr>
          <w:rFonts w:eastAsia="Times New Roman" w:hint="cs"/>
          <w:b/>
          <w:bCs/>
          <w:sz w:val="28"/>
          <w:szCs w:val="28"/>
          <w:rtl/>
        </w:rPr>
        <w:t>تاريخ الجلسة ١٤٢٧/٧/٢٢هـ</w:t>
      </w:r>
    </w:p>
    <w:p w:rsidR="003E2FCD" w:rsidRPr="00A90C99" w:rsidRDefault="003E2FCD" w:rsidP="003E2FCD">
      <w:pPr>
        <w:jc w:val="center"/>
        <w:rPr>
          <w:rFonts w:eastAsia="Times New Roman"/>
          <w:b/>
          <w:bCs/>
          <w:sz w:val="28"/>
          <w:szCs w:val="28"/>
          <w:rtl/>
        </w:rPr>
      </w:pPr>
      <w:r w:rsidRPr="00A90C99">
        <w:rPr>
          <w:rFonts w:eastAsia="Times New Roman" w:hint="cs"/>
          <w:b/>
          <w:bCs/>
          <w:sz w:val="28"/>
          <w:szCs w:val="28"/>
          <w:rtl/>
        </w:rPr>
        <w:t>الموضوعات</w:t>
      </w:r>
    </w:p>
    <w:p w:rsidR="003E2FCD" w:rsidRPr="00A90C99" w:rsidRDefault="003E2FCD" w:rsidP="003E2FCD">
      <w:pPr>
        <w:jc w:val="both"/>
        <w:rPr>
          <w:rFonts w:eastAsia="Times New Roman"/>
          <w:b/>
          <w:bCs/>
          <w:sz w:val="28"/>
          <w:szCs w:val="28"/>
          <w:rtl/>
        </w:rPr>
      </w:pPr>
      <w:r w:rsidRPr="00A90C99">
        <w:rPr>
          <w:rFonts w:eastAsia="Times New Roman" w:hint="cs"/>
          <w:b/>
          <w:bCs/>
          <w:sz w:val="28"/>
          <w:szCs w:val="28"/>
          <w:rtl/>
        </w:rPr>
        <w:t>اختصاص. ما يخرج عن الاختصاص الولائي لديوان المظالم - إثبات ملكية عقار.</w:t>
      </w:r>
    </w:p>
    <w:p w:rsidR="003E2FCD" w:rsidRDefault="003E2FCD" w:rsidP="003E2FCD">
      <w:pPr>
        <w:jc w:val="center"/>
        <w:rPr>
          <w:rFonts w:eastAsia="Times New Roman"/>
          <w:b/>
          <w:bCs/>
          <w:sz w:val="28"/>
          <w:szCs w:val="28"/>
          <w:rtl/>
        </w:rPr>
      </w:pPr>
    </w:p>
    <w:p w:rsidR="003E2FCD" w:rsidRDefault="003E2FCD" w:rsidP="003E2FCD">
      <w:pPr>
        <w:jc w:val="center"/>
        <w:rPr>
          <w:rFonts w:eastAsia="Times New Roman"/>
          <w:b/>
          <w:bCs/>
          <w:sz w:val="28"/>
          <w:szCs w:val="28"/>
          <w:rtl/>
        </w:rPr>
      </w:pPr>
    </w:p>
    <w:p w:rsidR="003E2FCD" w:rsidRPr="00A90C99" w:rsidRDefault="003E2FCD" w:rsidP="003E2FCD">
      <w:pPr>
        <w:jc w:val="center"/>
        <w:rPr>
          <w:rFonts w:eastAsia="Times New Roman"/>
          <w:sz w:val="28"/>
          <w:szCs w:val="28"/>
          <w:rtl/>
        </w:rPr>
      </w:pPr>
      <w:r w:rsidRPr="00A90C99">
        <w:rPr>
          <w:rFonts w:eastAsia="Times New Roman" w:hint="cs"/>
          <w:b/>
          <w:bCs/>
          <w:sz w:val="28"/>
          <w:szCs w:val="28"/>
          <w:rtl/>
        </w:rPr>
        <w:t>الأنظمة واللوائح</w:t>
      </w:r>
    </w:p>
    <w:p w:rsidR="003E2FCD" w:rsidRPr="00A90C99" w:rsidRDefault="003E2FCD" w:rsidP="003E2FCD">
      <w:pPr>
        <w:jc w:val="both"/>
        <w:rPr>
          <w:rFonts w:eastAsia="Times New Roman"/>
          <w:sz w:val="28"/>
          <w:szCs w:val="28"/>
          <w:rtl/>
        </w:rPr>
      </w:pPr>
      <w:r w:rsidRPr="00DE2E71">
        <w:rPr>
          <w:rFonts w:eastAsia="Times New Roman" w:hint="cs"/>
          <w:sz w:val="28"/>
          <w:szCs w:val="28"/>
          <w:rtl/>
        </w:rPr>
        <w:t>•</w:t>
      </w:r>
      <w:r>
        <w:rPr>
          <w:rFonts w:eastAsia="Times New Roman" w:hint="cs"/>
          <w:sz w:val="28"/>
          <w:szCs w:val="28"/>
          <w:rtl/>
        </w:rPr>
        <w:t xml:space="preserve"> </w:t>
      </w:r>
      <w:r w:rsidRPr="00A90C99">
        <w:rPr>
          <w:rFonts w:eastAsia="Times New Roman" w:hint="cs"/>
          <w:sz w:val="28"/>
          <w:szCs w:val="28"/>
          <w:rtl/>
        </w:rPr>
        <w:t>نظا</w:t>
      </w:r>
      <w:r w:rsidRPr="00A90C99">
        <w:rPr>
          <w:rFonts w:eastAsia="Times New Roman" w:hint="eastAsia"/>
          <w:sz w:val="28"/>
          <w:szCs w:val="28"/>
          <w:rtl/>
        </w:rPr>
        <w:t>م</w:t>
      </w:r>
      <w:r w:rsidRPr="00A90C99">
        <w:rPr>
          <w:rFonts w:eastAsia="Times New Roman" w:hint="cs"/>
          <w:sz w:val="28"/>
          <w:szCs w:val="28"/>
          <w:rtl/>
        </w:rPr>
        <w:t xml:space="preserve"> المرافعات الشرعية الصادر بالمرسوم الملكي رقم (م/٢١) وتاريخ ١٤٢١/٥/٢٠هـ.</w:t>
      </w:r>
    </w:p>
    <w:p w:rsidR="003E2FCD" w:rsidRDefault="003E2FCD" w:rsidP="003E2FCD">
      <w:pPr>
        <w:jc w:val="center"/>
        <w:rPr>
          <w:rFonts w:eastAsia="Times New Roman"/>
          <w:b/>
          <w:bCs/>
          <w:sz w:val="28"/>
          <w:szCs w:val="28"/>
          <w:rtl/>
        </w:rPr>
      </w:pPr>
    </w:p>
    <w:p w:rsidR="003E2FCD" w:rsidRDefault="003E2FCD" w:rsidP="003E2FCD">
      <w:pPr>
        <w:jc w:val="center"/>
        <w:rPr>
          <w:rFonts w:eastAsia="Times New Roman"/>
          <w:b/>
          <w:bCs/>
          <w:sz w:val="28"/>
          <w:szCs w:val="28"/>
          <w:rtl/>
        </w:rPr>
      </w:pPr>
    </w:p>
    <w:p w:rsidR="003E2FCD" w:rsidRPr="00A90C99" w:rsidRDefault="003E2FCD" w:rsidP="003E2FCD">
      <w:pPr>
        <w:jc w:val="center"/>
        <w:rPr>
          <w:rFonts w:eastAsia="Times New Roman"/>
          <w:b/>
          <w:bCs/>
          <w:sz w:val="28"/>
          <w:szCs w:val="28"/>
          <w:rtl/>
        </w:rPr>
      </w:pPr>
      <w:r w:rsidRPr="00A90C99">
        <w:rPr>
          <w:rFonts w:eastAsia="Times New Roman" w:hint="cs"/>
          <w:b/>
          <w:bCs/>
          <w:sz w:val="28"/>
          <w:szCs w:val="28"/>
          <w:rtl/>
        </w:rPr>
        <w:t>الملخص</w:t>
      </w:r>
    </w:p>
    <w:p w:rsidR="003E2FCD" w:rsidRDefault="003E2FCD" w:rsidP="003E2FCD">
      <w:pPr>
        <w:jc w:val="both"/>
        <w:rPr>
          <w:rFonts w:eastAsia="Times New Roman"/>
          <w:sz w:val="28"/>
          <w:szCs w:val="28"/>
          <w:rtl/>
        </w:rPr>
      </w:pPr>
      <w:r w:rsidRPr="00A90C99">
        <w:rPr>
          <w:rFonts w:eastAsia="Times New Roman" w:hint="cs"/>
          <w:sz w:val="28"/>
          <w:szCs w:val="28"/>
          <w:rtl/>
        </w:rPr>
        <w:t>بحث الاختصاص الولائي من النظام العام ـ طلب المدعي إثبات ملكية أرض زراعية أحياها بناء على المنحة الصادرة له من الملك فيصل، وتعترض وزارة الزراعة على تملكه لها، هو من اختصاص المحاكم العامة بناء على نص المادة الثانية والثلاثين من نظام المرافعات الشرعية - أثره: عدم اختصاص ديو</w:t>
      </w:r>
      <w:r>
        <w:rPr>
          <w:rFonts w:eastAsia="Times New Roman" w:hint="cs"/>
          <w:sz w:val="28"/>
          <w:szCs w:val="28"/>
          <w:rtl/>
        </w:rPr>
        <w:t>ان المظالم ولائياً بنظر الدعوى.</w:t>
      </w:r>
    </w:p>
    <w:p w:rsidR="003E2FCD" w:rsidRPr="00A90C99" w:rsidRDefault="003E2FCD" w:rsidP="003E2FCD">
      <w:pPr>
        <w:jc w:val="center"/>
        <w:rPr>
          <w:rFonts w:eastAsia="Times New Roman"/>
          <w:b/>
          <w:bCs/>
          <w:sz w:val="28"/>
          <w:szCs w:val="28"/>
          <w:rtl/>
        </w:rPr>
      </w:pPr>
      <w:r w:rsidRPr="00A90C99">
        <w:rPr>
          <w:rFonts w:eastAsia="Times New Roman" w:hint="cs"/>
          <w:b/>
          <w:bCs/>
          <w:sz w:val="28"/>
          <w:szCs w:val="28"/>
          <w:rtl/>
        </w:rPr>
        <w:t>الوقائع</w:t>
      </w:r>
    </w:p>
    <w:p w:rsidR="003E2FCD" w:rsidRPr="00A90C99" w:rsidRDefault="003E2FCD" w:rsidP="003E2FCD">
      <w:pPr>
        <w:jc w:val="both"/>
        <w:rPr>
          <w:rFonts w:eastAsia="Times New Roman"/>
          <w:sz w:val="28"/>
          <w:szCs w:val="28"/>
          <w:rtl/>
        </w:rPr>
      </w:pPr>
      <w:r w:rsidRPr="00A90C99">
        <w:rPr>
          <w:rFonts w:eastAsia="Times New Roman" w:hint="cs"/>
          <w:sz w:val="28"/>
          <w:szCs w:val="28"/>
          <w:rtl/>
        </w:rPr>
        <w:lastRenderedPageBreak/>
        <w:t>تتلخص وقائع الدعوى حسبما يتضح من أوراقها أنه بتاريخ ١٤٢٧/٢/٢١هـ تقدم لفرع ديوان المظالم بمنطقة الرياض المدعي اصالة.. بصحيفة دعوى ضد</w:t>
      </w:r>
      <w:r>
        <w:rPr>
          <w:rFonts w:eastAsia="Times New Roman" w:hint="cs"/>
          <w:sz w:val="28"/>
          <w:szCs w:val="28"/>
          <w:rtl/>
        </w:rPr>
        <w:t xml:space="preserve"> </w:t>
      </w:r>
      <w:r w:rsidRPr="00A90C99">
        <w:rPr>
          <w:rFonts w:eastAsia="Times New Roman" w:hint="cs"/>
          <w:sz w:val="28"/>
          <w:szCs w:val="28"/>
          <w:rtl/>
        </w:rPr>
        <w:t>وزارة الزراعة بشأن المنحة الصادرة من الملك فيصل "رحمه الله" للمدعي وجماعته الواقعة في شرقي الجعلة بمحافظة الأسياح. وبعد إحالة الدعوى إلى هذه الدائرة حددت لها جلسة اليوم موعداً لنظرها، وفيها حضر المدعي أصالة كما حضر ممثل الجهة المدعى عليها وزارة الزراعة. كما حضر ممثل الجهة المدعى عليها الثانية أمانة منطقة القصيم وبسؤال المدعي عن دعواه أجاب أنها الواردة في صحيفة الدعوى المقدمة للديوان، وتتحصل بأنه سبق أن صدر أمر من الملك فيصل - رحمه الله ـ برقم 11494 وتاريخ ١٣٨٧/6/14هـ بمنحه وجماعته أرضاً زراعية شرقي الجعلة بمحافظة الأسياح بمنطقة القصيم، وقد أحيل هذا الأمر إلى بلدية بريدة وإمارة الأسياح في ذلك الوقت، وإنه قام بإحياء هذه الأرض، واعترضت وزارة الزراعة على ملكية أرضه وأنه يحصر طلبه في هذه الدعوى بطلب إثبات ملكيته لهذه الأرض التي أحياها بناء على المنحة الصادرة له ولجماعته من الملك فيصل، وبسؤال ممثل الجهة المدعى عليها الاولى وزارة الزراعة الجواب على الدعوى قدم مذكرة من صفحة واحدة بتاريخ هذا اليوم جاء فيها أن ما قام به المدعي على الأرض الواقعة بالجهة الجنوبية بمسافة ثمانية عشر كيلومتراً عن بلدة الجعلة يعتبر إحداثات حديثة داخل النفود وداخل اراضي المراعي والغابات، وجميعها محاطة بشبوك وتروى بطريقة السيارة، والتوزيع في أراضي النفود وكذا المراعي والغابات موقوف وصدر أمر سام بعدم تمكين أحد من استخراج حجة استحكام على أراضي المراعي والغابات، وتم تزويد المدعي بصورة من المذكرة، وبسؤال ممثل الجهة المدعى عليها الثانية الجواب على الدعوى أجاب بأن موضوع الدعوى منظور أمام المحكمة العامة بمحافظة الأسياح بطلب مقدم من المدعي يطلب فيه حجة استحكام على الأرض الزراعية موضوع الدعوى، وقدم صورة خطاب بلدية محافظة الاسياح بهذا الشأن، وافاد بان الموقع موضوع الدعوى خارج عن اختصاص البلدية وتابع لوزارة الزراعة ولم يتوفر لدى البلدية من خلال البحث المبدئي ما يدل على ورود الأمر الملكي الذي أشار إليه المدعي بسبب قدمه، وطلب كل من ممثل الجهة المدعى عليها الأولى والثانية رفض الدعوى. وبعرض ما ذكره ممثل الجهة المدعى عليها الأولى والمدعى عليها الثانية على المدعي افاد بأن له طلب حجة استحكام منظوراً أمام المحكمة العامة بمحافظة الأسياح وطلب الحكم له بطلبه واكتفى بما أفاد به، كما اكتفى كل من ممثل الجهة المدعى عليها الأولى والثانية بما افادا به وطلبا رفض الدعوى.</w:t>
      </w:r>
    </w:p>
    <w:p w:rsidR="003E2FCD" w:rsidRDefault="003E2FCD" w:rsidP="003E2FCD">
      <w:pPr>
        <w:jc w:val="center"/>
        <w:rPr>
          <w:rFonts w:eastAsia="Times New Roman"/>
          <w:b/>
          <w:bCs/>
          <w:sz w:val="28"/>
          <w:szCs w:val="28"/>
          <w:rtl/>
        </w:rPr>
      </w:pPr>
    </w:p>
    <w:p w:rsidR="003E2FCD" w:rsidRDefault="003E2FCD" w:rsidP="003E2FCD">
      <w:pPr>
        <w:jc w:val="center"/>
        <w:rPr>
          <w:rFonts w:eastAsia="Times New Roman"/>
          <w:b/>
          <w:bCs/>
          <w:sz w:val="28"/>
          <w:szCs w:val="28"/>
          <w:rtl/>
        </w:rPr>
      </w:pPr>
    </w:p>
    <w:p w:rsidR="003E2FCD" w:rsidRPr="00A90C99" w:rsidRDefault="003E2FCD" w:rsidP="003E2FCD">
      <w:pPr>
        <w:jc w:val="center"/>
        <w:rPr>
          <w:rFonts w:eastAsia="Times New Roman"/>
          <w:b/>
          <w:bCs/>
          <w:sz w:val="28"/>
          <w:szCs w:val="28"/>
          <w:rtl/>
        </w:rPr>
      </w:pPr>
      <w:r w:rsidRPr="00A90C99">
        <w:rPr>
          <w:rFonts w:eastAsia="Times New Roman" w:hint="cs"/>
          <w:b/>
          <w:bCs/>
          <w:sz w:val="28"/>
          <w:szCs w:val="28"/>
          <w:rtl/>
        </w:rPr>
        <w:t>الاسباب</w:t>
      </w:r>
    </w:p>
    <w:p w:rsidR="003E2FCD" w:rsidRDefault="003E2FCD" w:rsidP="003E2FCD">
      <w:pPr>
        <w:jc w:val="both"/>
        <w:rPr>
          <w:rFonts w:eastAsia="Times New Roman"/>
          <w:sz w:val="28"/>
          <w:szCs w:val="28"/>
          <w:rtl/>
        </w:rPr>
      </w:pPr>
    </w:p>
    <w:p w:rsidR="003E2FCD" w:rsidRPr="00A90C99" w:rsidRDefault="003E2FCD" w:rsidP="003E2FCD">
      <w:pPr>
        <w:jc w:val="both"/>
        <w:rPr>
          <w:rFonts w:eastAsia="Times New Roman"/>
          <w:sz w:val="28"/>
          <w:szCs w:val="28"/>
          <w:rtl/>
        </w:rPr>
      </w:pPr>
      <w:r w:rsidRPr="00A90C99">
        <w:rPr>
          <w:rFonts w:eastAsia="Times New Roman" w:hint="cs"/>
          <w:sz w:val="28"/>
          <w:szCs w:val="28"/>
          <w:rtl/>
        </w:rPr>
        <w:t xml:space="preserve">بما أن المدعي يطلب في هذه الدعوى إثبات ملكية الارض الزراعية الواقعة شرقي الجعلة، التي أحياها بناء على المنحة الصادرة له ولجماعته من الملك فيصل ـ رحمه الله ـ والتي تعترض وزارة الزراعة على تملكه لها. وحيث إن توزيع الاختصاص المتعلق بالولاية القضائية بين جهات القضاء يتعلق بالنظام العام، وعليه فإن بحث اختصاص الديوان ولائياً بنظر الدعوى من الأمور الأولية التي على الدائرة بحثها، فإذا تبين لها خروج موضوع الدعوى عن الاختصاص الولائي للديوان وجب عليها أن تحكم من تلقاء نفسها بعدم ا اختصاصها الولائي وعدم التصدي للنظر في الدعوى، إذ إن مسألة الاختصاص الولائي تعد قائمة في الخصومة ومطروحة على محكمة </w:t>
      </w:r>
      <w:r w:rsidRPr="00A90C99">
        <w:rPr>
          <w:rFonts w:eastAsia="Times New Roman" w:hint="cs"/>
          <w:sz w:val="28"/>
          <w:szCs w:val="28"/>
          <w:rtl/>
        </w:rPr>
        <w:lastRenderedPageBreak/>
        <w:t>الموضوع ولو لم يكن ثم دفع بذلك من أطراف الدعوى لتعلقها بالنظام العام، وحيث إن المدعي يطلب إثبات ملكية عقار فإن ولاية الديوان تنحسر عن الفصل فيها؛ إذ هي من اختصاص المحاكم العامة كما نصت المادة الثانية والثلاثون من نظام المرافعات الشرعية الصادر بالمرسوم الملكي رقم م/٢١ وتاريخ ١٤٢١/٥/٢٠هـ ولا يغير من ذلك ما ادعاه المدعي من صدور منحة ملكية له ولجماعته بهذه الأرض الزراعية، إذ على فرض صحته يكون إثبات تملكها مبنياً على إحيائها ، وهو ما تختص به المحاكم العامة سيما وهو المسلك الذي سلكه المدعي بإقامة طلب حجة استحكام لهذه الأرض أمام المحكمة العامة بمحافظة الأسياح، ومن ثم يتعين على الدائرة الحكم بعدم الاختصاص الولائي، وتأسيساً على ما تقدم وبعد ا المداولة حكمت الدائرة: بعدم اختصاص ديوان المظالم ولائيا بنظر الدعوى المقامة من ..... ضد كل من وزارة الزراعة وأمانة منطقة القصيم؛ وذلك لما هو موضح في الأسباب. والله الهادي إلى سواء السبيل وصلى الله وسلم على نبينا محمد وعلى آلة وصحبه أجمعين</w:t>
      </w:r>
    </w:p>
    <w:p w:rsidR="003E2FCD" w:rsidRPr="00A90C99" w:rsidRDefault="003E2FCD" w:rsidP="003E2FCD">
      <w:pPr>
        <w:jc w:val="both"/>
        <w:rPr>
          <w:rFonts w:eastAsia="Times New Roman"/>
          <w:b/>
          <w:bCs/>
          <w:sz w:val="28"/>
          <w:szCs w:val="28"/>
          <w:rtl/>
        </w:rPr>
      </w:pPr>
      <w:r w:rsidRPr="00A90C99">
        <w:rPr>
          <w:rFonts w:eastAsia="Times New Roman" w:hint="cs"/>
          <w:b/>
          <w:bCs/>
          <w:sz w:val="28"/>
          <w:szCs w:val="28"/>
          <w:rtl/>
        </w:rPr>
        <w:t>هيئة التدقيق</w:t>
      </w:r>
    </w:p>
    <w:p w:rsidR="003E2FCD" w:rsidRPr="00A90C99" w:rsidRDefault="003E2FCD" w:rsidP="003E2FCD">
      <w:pPr>
        <w:jc w:val="both"/>
        <w:rPr>
          <w:rFonts w:eastAsia="Times New Roman"/>
          <w:b/>
          <w:bCs/>
          <w:sz w:val="28"/>
          <w:szCs w:val="28"/>
          <w:rtl/>
        </w:rPr>
      </w:pPr>
      <w:r w:rsidRPr="00A90C99">
        <w:rPr>
          <w:rFonts w:eastAsia="Times New Roman" w:hint="cs"/>
          <w:b/>
          <w:bCs/>
          <w:sz w:val="28"/>
          <w:szCs w:val="28"/>
          <w:rtl/>
        </w:rPr>
        <w:t>حكمت هيئة التدقيق الدائرة الخامسة: بتأييد حكم الدائرة الإدارية السادسة رقم 39/د/إ/6 لعام ١٤٢٧هـ الصادر في القضية رقم 1/1183/ق لعام ١٤٢٧هـ فيما انتهى إليه من قضاء. والله الموفق. وصلى الله وسلم على نبينا محمد وعلى آلة وصحبه أجمعين</w:t>
      </w: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Pr="00692DF1" w:rsidRDefault="003E2FCD" w:rsidP="003E2FCD">
      <w:pPr>
        <w:pStyle w:val="a4"/>
        <w:jc w:val="both"/>
        <w:rPr>
          <w:rFonts w:ascii="Times New Roman" w:eastAsia="Times New Roman" w:hAnsi="Times New Roman" w:cs="Times New Roman"/>
          <w:b/>
          <w:bCs/>
          <w:sz w:val="28"/>
          <w:szCs w:val="28"/>
        </w:rPr>
      </w:pPr>
      <w:r w:rsidRPr="00692DF1">
        <w:rPr>
          <w:rFonts w:ascii="Times New Roman" w:eastAsia="Times New Roman" w:hAnsi="Times New Roman" w:cs="Times New Roman"/>
          <w:b/>
          <w:bCs/>
          <w:sz w:val="28"/>
          <w:szCs w:val="28"/>
          <w:rtl/>
        </w:rPr>
        <w:t>رقم القضية 1755/</w:t>
      </w:r>
      <w:r>
        <w:rPr>
          <w:rFonts w:ascii="Times New Roman" w:eastAsia="Times New Roman" w:hAnsi="Times New Roman" w:cs="Times New Roman" w:hint="cs"/>
          <w:b/>
          <w:bCs/>
          <w:sz w:val="28"/>
          <w:szCs w:val="28"/>
          <w:rtl/>
        </w:rPr>
        <w:t>1</w:t>
      </w:r>
      <w:r w:rsidRPr="00692DF1">
        <w:rPr>
          <w:rFonts w:ascii="Times New Roman" w:eastAsia="Times New Roman" w:hAnsi="Times New Roman" w:cs="Times New Roman"/>
          <w:b/>
          <w:bCs/>
          <w:sz w:val="28"/>
          <w:szCs w:val="28"/>
          <w:rtl/>
        </w:rPr>
        <w:t xml:space="preserve">/ق لعام ١٤٢٥هـ </w:t>
      </w:r>
    </w:p>
    <w:p w:rsidR="003E2FCD" w:rsidRPr="00692DF1" w:rsidRDefault="003E2FCD" w:rsidP="003E2FCD">
      <w:pPr>
        <w:pStyle w:val="a4"/>
        <w:jc w:val="both"/>
        <w:rPr>
          <w:rFonts w:ascii="Times New Roman" w:eastAsia="Times New Roman" w:hAnsi="Times New Roman" w:cs="Times New Roman"/>
          <w:b/>
          <w:bCs/>
          <w:sz w:val="28"/>
          <w:szCs w:val="28"/>
          <w:rtl/>
        </w:rPr>
      </w:pPr>
      <w:r w:rsidRPr="00692DF1">
        <w:rPr>
          <w:rFonts w:ascii="Times New Roman" w:eastAsia="Times New Roman" w:hAnsi="Times New Roman" w:cs="Times New Roman"/>
          <w:b/>
          <w:bCs/>
          <w:sz w:val="28"/>
          <w:szCs w:val="28"/>
          <w:rtl/>
        </w:rPr>
        <w:t>رقم الحكم الابتدائي 4/د/ف/19 لعام ١٤٢٧هـ</w:t>
      </w:r>
    </w:p>
    <w:p w:rsidR="003E2FCD" w:rsidRPr="00692DF1" w:rsidRDefault="003E2FCD" w:rsidP="003E2FCD">
      <w:pPr>
        <w:pStyle w:val="a4"/>
        <w:jc w:val="both"/>
        <w:rPr>
          <w:rFonts w:ascii="Times New Roman" w:eastAsia="Times New Roman" w:hAnsi="Times New Roman" w:cs="Times New Roman"/>
          <w:b/>
          <w:bCs/>
          <w:sz w:val="28"/>
          <w:szCs w:val="28"/>
          <w:rtl/>
        </w:rPr>
      </w:pPr>
      <w:r w:rsidRPr="00692DF1">
        <w:rPr>
          <w:rFonts w:ascii="Times New Roman" w:eastAsia="Times New Roman" w:hAnsi="Times New Roman" w:cs="Times New Roman"/>
          <w:b/>
          <w:bCs/>
          <w:sz w:val="28"/>
          <w:szCs w:val="28"/>
          <w:rtl/>
        </w:rPr>
        <w:t>رقم حكم التدقيق 453/ت/6 لعام ١٤٢٧هـ</w:t>
      </w:r>
    </w:p>
    <w:p w:rsidR="003E2FCD" w:rsidRPr="00692DF1" w:rsidRDefault="003E2FCD" w:rsidP="003E2FCD">
      <w:pPr>
        <w:pStyle w:val="a4"/>
        <w:jc w:val="both"/>
        <w:rPr>
          <w:rFonts w:ascii="Times New Roman" w:eastAsia="Times New Roman" w:hAnsi="Times New Roman" w:cs="Times New Roman"/>
          <w:b/>
          <w:bCs/>
          <w:sz w:val="28"/>
          <w:szCs w:val="28"/>
          <w:rtl/>
        </w:rPr>
      </w:pPr>
      <w:r w:rsidRPr="00692DF1">
        <w:rPr>
          <w:rFonts w:ascii="Times New Roman" w:eastAsia="Times New Roman" w:hAnsi="Times New Roman" w:cs="Times New Roman"/>
          <w:b/>
          <w:bCs/>
          <w:sz w:val="28"/>
          <w:szCs w:val="28"/>
          <w:rtl/>
        </w:rPr>
        <w:t xml:space="preserve"> تاريخ الجلسة ١٤٢٧/٨/٩هـ</w:t>
      </w:r>
    </w:p>
    <w:p w:rsidR="003E2FCD" w:rsidRPr="00692DF1" w:rsidRDefault="003E2FCD" w:rsidP="003E2FCD">
      <w:pPr>
        <w:pStyle w:val="a4"/>
        <w:jc w:val="center"/>
        <w:rPr>
          <w:rFonts w:ascii="Times New Roman" w:eastAsia="Times New Roman" w:hAnsi="Times New Roman" w:cs="Times New Roman"/>
          <w:b/>
          <w:bCs/>
          <w:sz w:val="28"/>
          <w:szCs w:val="28"/>
          <w:rtl/>
        </w:rPr>
      </w:pPr>
      <w:r w:rsidRPr="00692DF1">
        <w:rPr>
          <w:rFonts w:ascii="Times New Roman" w:eastAsia="Times New Roman" w:hAnsi="Times New Roman" w:cs="Times New Roman"/>
          <w:b/>
          <w:bCs/>
          <w:sz w:val="28"/>
          <w:szCs w:val="28"/>
          <w:rtl/>
        </w:rPr>
        <w:t>الموضوعات</w:t>
      </w:r>
    </w:p>
    <w:p w:rsidR="003E2FCD" w:rsidRDefault="003E2FCD" w:rsidP="003E2FCD">
      <w:pPr>
        <w:pStyle w:val="a4"/>
        <w:jc w:val="both"/>
        <w:rPr>
          <w:rFonts w:ascii="Times New Roman" w:eastAsia="Times New Roman" w:hAnsi="Times New Roman" w:cs="Times New Roman"/>
          <w:b/>
          <w:bCs/>
          <w:sz w:val="28"/>
          <w:szCs w:val="28"/>
          <w:rtl/>
        </w:rPr>
      </w:pPr>
      <w:r w:rsidRPr="00692DF1">
        <w:rPr>
          <w:rFonts w:ascii="Times New Roman" w:eastAsia="Times New Roman" w:hAnsi="Times New Roman" w:cs="Times New Roman"/>
          <w:sz w:val="28"/>
          <w:szCs w:val="28"/>
          <w:rtl/>
        </w:rPr>
        <w:t xml:space="preserve"> </w:t>
      </w:r>
      <w:r w:rsidRPr="00692DF1">
        <w:rPr>
          <w:rFonts w:ascii="Times New Roman" w:eastAsia="Times New Roman" w:hAnsi="Times New Roman" w:cs="Times New Roman"/>
          <w:b/>
          <w:bCs/>
          <w:sz w:val="28"/>
          <w:szCs w:val="28"/>
          <w:rtl/>
        </w:rPr>
        <w:t xml:space="preserve">اختصاص ـ ما يخرج عن اختصاص ديوان المظالم ولائيا ـ عقار ـ منع </w:t>
      </w:r>
      <w:r w:rsidRPr="00692DF1">
        <w:rPr>
          <w:rFonts w:ascii="Times New Roman" w:eastAsia="Times New Roman" w:hAnsi="Times New Roman" w:cs="Times New Roman" w:hint="cs"/>
          <w:b/>
          <w:bCs/>
          <w:sz w:val="28"/>
          <w:szCs w:val="28"/>
          <w:rtl/>
        </w:rPr>
        <w:t>التعرض.</w:t>
      </w:r>
      <w:r w:rsidRPr="00692DF1">
        <w:rPr>
          <w:rFonts w:ascii="Times New Roman" w:eastAsia="Times New Roman" w:hAnsi="Times New Roman" w:cs="Times New Roman"/>
          <w:b/>
          <w:bCs/>
          <w:sz w:val="28"/>
          <w:szCs w:val="28"/>
          <w:rtl/>
        </w:rPr>
        <w:t xml:space="preserve"> وقف السير ـ محاكم عامة. </w:t>
      </w:r>
    </w:p>
    <w:p w:rsidR="003E2FCD" w:rsidRPr="00692DF1" w:rsidRDefault="003E2FCD" w:rsidP="003E2FCD">
      <w:pPr>
        <w:pStyle w:val="a4"/>
        <w:jc w:val="center"/>
        <w:rPr>
          <w:rFonts w:ascii="Times New Roman" w:eastAsia="Times New Roman" w:hAnsi="Times New Roman" w:cs="Times New Roman"/>
          <w:b/>
          <w:bCs/>
          <w:sz w:val="28"/>
          <w:szCs w:val="28"/>
          <w:rtl/>
        </w:rPr>
      </w:pPr>
      <w:r w:rsidRPr="00692DF1">
        <w:rPr>
          <w:rFonts w:ascii="Times New Roman" w:eastAsia="Times New Roman" w:hAnsi="Times New Roman" w:cs="Times New Roman"/>
          <w:b/>
          <w:bCs/>
          <w:sz w:val="28"/>
          <w:szCs w:val="28"/>
          <w:rtl/>
        </w:rPr>
        <w:t>الأنظمة واللوائح</w:t>
      </w:r>
    </w:p>
    <w:p w:rsidR="003E2FCD" w:rsidRPr="00692DF1" w:rsidRDefault="003E2FCD" w:rsidP="003E2FCD">
      <w:pPr>
        <w:pStyle w:val="a4"/>
        <w:jc w:val="both"/>
        <w:rPr>
          <w:rFonts w:ascii="Times New Roman" w:eastAsia="Times New Roman" w:hAnsi="Times New Roman" w:cs="Times New Roman"/>
          <w:sz w:val="28"/>
          <w:szCs w:val="28"/>
          <w:rtl/>
        </w:rPr>
      </w:pPr>
      <w:r w:rsidRPr="00DE2E71">
        <w:rPr>
          <w:rFonts w:eastAsia="Times New Roman" w:hint="cs"/>
          <w:sz w:val="28"/>
          <w:szCs w:val="28"/>
          <w:rtl/>
        </w:rPr>
        <w:t>•</w:t>
      </w:r>
      <w:r>
        <w:rPr>
          <w:rFonts w:eastAsia="Times New Roman" w:hint="cs"/>
          <w:sz w:val="28"/>
          <w:szCs w:val="28"/>
          <w:rtl/>
        </w:rPr>
        <w:t xml:space="preserve"> </w:t>
      </w:r>
      <w:r w:rsidRPr="00692DF1">
        <w:rPr>
          <w:rFonts w:ascii="Times New Roman" w:eastAsia="Times New Roman" w:hAnsi="Times New Roman" w:cs="Times New Roman" w:hint="cs"/>
          <w:sz w:val="28"/>
          <w:szCs w:val="28"/>
          <w:rtl/>
        </w:rPr>
        <w:t>نظا</w:t>
      </w:r>
      <w:r w:rsidRPr="00692DF1">
        <w:rPr>
          <w:rFonts w:ascii="Times New Roman" w:eastAsia="Times New Roman" w:hAnsi="Times New Roman" w:cs="Times New Roman" w:hint="eastAsia"/>
          <w:sz w:val="28"/>
          <w:szCs w:val="28"/>
          <w:rtl/>
        </w:rPr>
        <w:t>م</w:t>
      </w:r>
      <w:r w:rsidRPr="00692DF1">
        <w:rPr>
          <w:rFonts w:ascii="Times New Roman" w:eastAsia="Times New Roman" w:hAnsi="Times New Roman" w:cs="Times New Roman"/>
          <w:sz w:val="28"/>
          <w:szCs w:val="28"/>
          <w:rtl/>
        </w:rPr>
        <w:t xml:space="preserve"> المرافعات الشرعية الصادر بالمرسوم الملكي رقم (م/٢١) وتاريخ ١٤٢١/٥/٢٠هـ.</w:t>
      </w:r>
    </w:p>
    <w:p w:rsidR="003E2FCD" w:rsidRPr="00692DF1" w:rsidRDefault="003E2FCD" w:rsidP="003E2FCD">
      <w:pPr>
        <w:pStyle w:val="a4"/>
        <w:jc w:val="both"/>
        <w:rPr>
          <w:rFonts w:ascii="Times New Roman" w:eastAsia="Times New Roman" w:hAnsi="Times New Roman" w:cs="Times New Roman"/>
          <w:sz w:val="28"/>
          <w:szCs w:val="28"/>
          <w:rtl/>
        </w:rPr>
      </w:pPr>
      <w:r w:rsidRPr="00DE2E71">
        <w:rPr>
          <w:rFonts w:eastAsia="Times New Roman" w:hint="cs"/>
          <w:sz w:val="28"/>
          <w:szCs w:val="28"/>
          <w:rtl/>
        </w:rPr>
        <w:t>•</w:t>
      </w:r>
      <w:r>
        <w:rPr>
          <w:rFonts w:eastAsia="Times New Roman" w:hint="cs"/>
          <w:sz w:val="28"/>
          <w:szCs w:val="28"/>
          <w:rtl/>
        </w:rPr>
        <w:t xml:space="preserve"> </w:t>
      </w:r>
      <w:r w:rsidRPr="00692DF1">
        <w:rPr>
          <w:rFonts w:ascii="Times New Roman" w:eastAsia="Times New Roman" w:hAnsi="Times New Roman" w:cs="Times New Roman" w:hint="cs"/>
          <w:sz w:val="28"/>
          <w:szCs w:val="28"/>
          <w:rtl/>
        </w:rPr>
        <w:t>الأم</w:t>
      </w:r>
      <w:r w:rsidRPr="00692DF1">
        <w:rPr>
          <w:rFonts w:ascii="Times New Roman" w:eastAsia="Times New Roman" w:hAnsi="Times New Roman" w:cs="Times New Roman" w:hint="eastAsia"/>
          <w:sz w:val="28"/>
          <w:szCs w:val="28"/>
          <w:rtl/>
        </w:rPr>
        <w:t>ر</w:t>
      </w:r>
      <w:r w:rsidRPr="00692DF1">
        <w:rPr>
          <w:rFonts w:ascii="Times New Roman" w:eastAsia="Times New Roman" w:hAnsi="Times New Roman" w:cs="Times New Roman"/>
          <w:sz w:val="28"/>
          <w:szCs w:val="28"/>
          <w:rtl/>
        </w:rPr>
        <w:t xml:space="preserve"> السامي رقم 10۰۹/۱۳/۳/۱/۲٠ وتاريخ ١٣٧٤/6/17هـ المتضمن أن جميع الأراضي البيضاء غير الثابتة ملكيتها بصكوك شرعية تعتبر من أملاك البلدية.</w:t>
      </w:r>
    </w:p>
    <w:p w:rsidR="003E2FCD" w:rsidRPr="00692DF1" w:rsidRDefault="003E2FCD" w:rsidP="003E2FCD">
      <w:pPr>
        <w:pStyle w:val="a4"/>
        <w:jc w:val="center"/>
        <w:rPr>
          <w:rFonts w:ascii="Times New Roman" w:eastAsia="Times New Roman" w:hAnsi="Times New Roman" w:cs="Times New Roman"/>
          <w:b/>
          <w:bCs/>
          <w:sz w:val="28"/>
          <w:szCs w:val="28"/>
          <w:rtl/>
        </w:rPr>
      </w:pPr>
      <w:r w:rsidRPr="00692DF1">
        <w:rPr>
          <w:rFonts w:ascii="Times New Roman" w:eastAsia="Times New Roman" w:hAnsi="Times New Roman" w:cs="Times New Roman"/>
          <w:b/>
          <w:bCs/>
          <w:sz w:val="28"/>
          <w:szCs w:val="28"/>
          <w:rtl/>
        </w:rPr>
        <w:t>الملخص</w:t>
      </w:r>
    </w:p>
    <w:p w:rsidR="003E2FCD" w:rsidRPr="00692DF1" w:rsidRDefault="003E2FCD" w:rsidP="003E2FCD">
      <w:pPr>
        <w:pStyle w:val="a4"/>
        <w:jc w:val="both"/>
        <w:rPr>
          <w:rFonts w:ascii="Times New Roman" w:eastAsia="Times New Roman" w:hAnsi="Times New Roman" w:cs="Times New Roman"/>
          <w:sz w:val="28"/>
          <w:szCs w:val="28"/>
          <w:rtl/>
        </w:rPr>
      </w:pPr>
      <w:r w:rsidRPr="00692DF1">
        <w:rPr>
          <w:rFonts w:ascii="Times New Roman" w:eastAsia="Times New Roman" w:hAnsi="Times New Roman" w:cs="Times New Roman"/>
          <w:sz w:val="28"/>
          <w:szCs w:val="28"/>
          <w:rtl/>
        </w:rPr>
        <w:lastRenderedPageBreak/>
        <w:t xml:space="preserve"> المدعي يطلب منع بلدية محافظة الكامل من التعرض لمزرعته أو التعدي عليها - الثابت أن الدعوى متعلقة بعقار وهي من دعاوى منع التعرض مما يدخل في اختصاص المحاكم العامة بموجب نظام المرافعات الشرعية في مادته الواحدة والثلاثين التي تنص على أنه ( من غير إخلال يقضي بما يقضي به نظام ديوان المظالم، وبما للمحاكم العامة من اختصاص في نظر الدعوى العقارية تختص المحاكم الجزئية بالحكم في الدعاوى الآتية: أـ دعاوى منع التعرض للحيازة ودعوى استردادها. ب - الدعاوى التي لا تزيد قيمتها على عشرة آلاف ريال...... إلخ) - أثره: عدم اختصاص ديوان المظالم بنظر الدعوى</w:t>
      </w:r>
      <w:r>
        <w:rPr>
          <w:rFonts w:ascii="Times New Roman" w:eastAsia="Times New Roman" w:hAnsi="Times New Roman" w:cs="Times New Roman" w:hint="cs"/>
          <w:sz w:val="28"/>
          <w:szCs w:val="28"/>
          <w:rtl/>
        </w:rPr>
        <w:t>.</w:t>
      </w:r>
    </w:p>
    <w:p w:rsidR="003E2FCD" w:rsidRPr="00692DF1" w:rsidRDefault="003E2FCD" w:rsidP="003E2FCD">
      <w:pPr>
        <w:pStyle w:val="a4"/>
        <w:jc w:val="both"/>
        <w:rPr>
          <w:rFonts w:ascii="Times New Roman" w:eastAsia="Times New Roman" w:hAnsi="Times New Roman" w:cs="Times New Roman"/>
          <w:sz w:val="28"/>
          <w:szCs w:val="28"/>
          <w:rtl/>
        </w:rPr>
      </w:pPr>
    </w:p>
    <w:p w:rsidR="003E2FCD" w:rsidRPr="00692DF1" w:rsidRDefault="003E2FCD" w:rsidP="003E2FCD">
      <w:pPr>
        <w:pStyle w:val="a4"/>
        <w:jc w:val="center"/>
        <w:rPr>
          <w:rFonts w:ascii="Times New Roman" w:eastAsia="Times New Roman" w:hAnsi="Times New Roman" w:cs="Times New Roman"/>
          <w:b/>
          <w:bCs/>
          <w:sz w:val="28"/>
          <w:szCs w:val="28"/>
          <w:rtl/>
        </w:rPr>
      </w:pPr>
      <w:r w:rsidRPr="00692DF1">
        <w:rPr>
          <w:rFonts w:ascii="Times New Roman" w:eastAsia="Times New Roman" w:hAnsi="Times New Roman" w:cs="Times New Roman"/>
          <w:b/>
          <w:bCs/>
          <w:sz w:val="28"/>
          <w:szCs w:val="28"/>
          <w:rtl/>
        </w:rPr>
        <w:t>الوقائع</w:t>
      </w:r>
    </w:p>
    <w:p w:rsidR="003E2FCD" w:rsidRPr="00692DF1" w:rsidRDefault="003E2FCD" w:rsidP="003E2FCD">
      <w:pPr>
        <w:pStyle w:val="a4"/>
        <w:jc w:val="both"/>
        <w:rPr>
          <w:rFonts w:ascii="Times New Roman" w:eastAsia="Times New Roman" w:hAnsi="Times New Roman" w:cs="Times New Roman"/>
          <w:sz w:val="28"/>
          <w:szCs w:val="28"/>
          <w:rtl/>
        </w:rPr>
      </w:pPr>
      <w:r w:rsidRPr="00692DF1">
        <w:rPr>
          <w:rFonts w:ascii="Times New Roman" w:eastAsia="Times New Roman" w:hAnsi="Times New Roman" w:cs="Times New Roman"/>
          <w:sz w:val="28"/>
          <w:szCs w:val="28"/>
          <w:rtl/>
        </w:rPr>
        <w:t xml:space="preserve"> يوم تتحصل وقائع هذه الدعوى وبعد مطالعة أوراقها وبالقدر اللازم لإصدار الحكم فيها أنه بتاريخ ١٤٢٥/٢/١٥هـ ورد للديوان الاستدعاء المقدم من المدعي ضد المجمع القروي بمحافظة الكامل، متضمناً تظلمه الذي يذكر فيه أن المجمع حصل على أوامر سامية بمصادرة ممتلكاته الآيلة له بطريق الشراء بموجب وثيقة مبايعة قديمة يعود تاريخها لعام 1365هـ، و ، وقد أقرت الوثيقة من وزير العدل وعمد كتابة عدل جدة لمنحه صك الأرض وأن لديه شهادات من مشايخ قبائل المنطقة وكبار السن أن هذه الأرض تخصه وأنه أحياها حسب إمكانياته، وطلب رفع الظلم عنه وسرعة إيقاف المخططات التي يراد إقامتها من قبل المجمع في مزرعته. وبجلسة الثلاثاء ١٤٢٥/٧/15هـ وبسؤال المدعي عن دعواه قدم مذكرة من ثلاث صفحات ضمنها دعواه تفصيلاً وطلب اعتبارها لائحة دعوى جديدة بدعواه وطلباته، وطلب من الدائرة منع المدعى عليها من التعرض له في ملكه الموضح في هذه المذكرة، وقدم. عدداً من المستندات بلغت تسعة مستندات. وبجلسة يوم الثلاثاء ١٤٢٥/٨/١٤هـ حضر وكيل المدعي ولم يحضر ممثل المدعى عليها. وبجلسة يوم الثلاثاء ١٤٢٥/٩/5هـ قدم ممثل المدعى عليها مذكرة جوابية من ثلاث صفحات أرفق بها أثني عشر مستنداً تسلم وكيل المدعي صورة منها وطلب أجلاً للرد على ما ورد فيها، وقدم وكيل المدعي صورة مشهدين موقعة من مجموعة من الأهالي وطلب إرفاقها بأوراق القضية. وقد جاء في مذكرة المدعى عليها أن الأوراق التي بيد المدعي وثائق لا تثبت الملكية وليس لها صبغة رسمية، وكان الواجب عليه إثباتها شرعاً أمام المحكمة الشرعية بالكامل. وقد سبق له أن تقدم للمحكمة المختصة كوكيل عن /...... لطلب حجة استحكام وتطبيق المادة (85) من تنظيم الأعمال الإدارية، إلا أنه حينما طلب منه تقديم الشهود لم يستطع إحضارهم مما حدا بفضيلة ناظر القضية إلى شطب الدعوى. وأن الموقع نفسه سبق أن تقدم عليه عن طريق وكيله إلا أنه ولمعارضة الأهالي والدوائر الحكومية ولعدم استطاعته إثبات تملكه ترك الموضوع كما في خطاب المحكمة الموجه للإمارة</w:t>
      </w:r>
      <w:r>
        <w:rPr>
          <w:rFonts w:ascii="Times New Roman" w:eastAsia="Times New Roman" w:hAnsi="Times New Roman" w:cs="Times New Roman" w:hint="cs"/>
          <w:sz w:val="28"/>
          <w:szCs w:val="28"/>
          <w:rtl/>
        </w:rPr>
        <w:t xml:space="preserve"> </w:t>
      </w:r>
      <w:r w:rsidRPr="00692DF1">
        <w:rPr>
          <w:rFonts w:ascii="Times New Roman" w:eastAsia="Times New Roman" w:hAnsi="Times New Roman" w:cs="Times New Roman"/>
          <w:sz w:val="28"/>
          <w:szCs w:val="28"/>
          <w:rtl/>
        </w:rPr>
        <w:t>برقم 119 في ١٤٠٤/٢/١٠هـ، وهذا يعني وجود أكثر من دعوى على الموقع. وقد قضى الأمر السامي الكريم رقم ١٠٠٩/١٣/٣/١/٢٠ في ١٣٧٤/6/17هـ بأن جميع الاراضي البيضاء غير الثابتة ملكيتها بصكوك شرعية تعتبر من</w:t>
      </w:r>
      <w:r>
        <w:rPr>
          <w:rFonts w:ascii="Times New Roman" w:eastAsia="Times New Roman" w:hAnsi="Times New Roman" w:cs="Times New Roman" w:hint="cs"/>
          <w:sz w:val="28"/>
          <w:szCs w:val="28"/>
          <w:rtl/>
        </w:rPr>
        <w:t xml:space="preserve"> </w:t>
      </w:r>
      <w:r w:rsidRPr="00692DF1">
        <w:rPr>
          <w:rFonts w:ascii="Times New Roman" w:eastAsia="Times New Roman" w:hAnsi="Times New Roman" w:cs="Times New Roman"/>
          <w:sz w:val="28"/>
          <w:szCs w:val="28"/>
          <w:rtl/>
        </w:rPr>
        <w:t xml:space="preserve">أملاك البلدية. وأن بلدية الكامل تقوم الآن برفع مساحي للموقع تمهيداً لتخطيطه ولم يتقدم أحد باعتراضه إلا المدعي ولم يقدم ما يثبت دعواه، وقد كونت عدة لجان من إمارة منطقة مكة المكرمة وانتهت كما في خطاب إمارة مكة رقم ٢٠٨٨/ </w:t>
      </w:r>
      <w:r w:rsidRPr="00692DF1">
        <w:rPr>
          <w:rFonts w:ascii="Times New Roman" w:eastAsia="Times New Roman" w:hAnsi="Times New Roman" w:cs="Times New Roman" w:hint="cs"/>
          <w:sz w:val="28"/>
          <w:szCs w:val="28"/>
          <w:rtl/>
        </w:rPr>
        <w:t>وفي 1416</w:t>
      </w:r>
      <w:r w:rsidRPr="00692DF1">
        <w:rPr>
          <w:rFonts w:ascii="Times New Roman" w:eastAsia="Times New Roman" w:hAnsi="Times New Roman" w:cs="Times New Roman"/>
          <w:sz w:val="28"/>
          <w:szCs w:val="28"/>
          <w:rtl/>
        </w:rPr>
        <w:t xml:space="preserve">/8/18هـ الموجه لوزارة الداخلية المتضمن عدة توصيات أهمها عدم ثبوت دعوى المدعي. وصدر الأمر السامي الكريم رقم 4/ب/4804 في 1418/4/4هـ الذي قضى بإفهام المدعي بأن له التقدم إلى المحكمة الشرعية بطلب إثبات مزرعته التي مساحتها ۸۳۲۱۳/م٢ والسكن ومساحته ٢٢٠م٢ وعدم تجاوز حدود تلك المساحة وتسليم بقية الأرض إلى وزارة الشؤون البلدية والقروية لتقوم بتخطيطها. فعلى المدعي استكمال استخراج حجة الاستحكام وطلبت المدعى عليها صرف النظر عن دعوى المدعي. وبجلسة يوم الأحد ١٤٢٥/١٠/٢٩هـ قدم وكيل المدعي مذكرة جوابية من أربع صفحات مرفق بها تسع لفات تسلم ممثل المدعى عليها صورة منها، وذكر أنه لا جواب لديه عليها ويكتفي في الرد عليها بما سبق له تقديمه، وذكر وكيل المدعي أنه ليس لديه ما يضيفه، وقد جاء في مذكرة المدعي أن وثيقته لها حجة شرعية وكانت قبل وجود المحاكم وقد منح بناء عليها قرضاً </w:t>
      </w:r>
      <w:r w:rsidRPr="00692DF1">
        <w:rPr>
          <w:rFonts w:ascii="Times New Roman" w:eastAsia="Times New Roman" w:hAnsi="Times New Roman" w:cs="Times New Roman"/>
          <w:sz w:val="28"/>
          <w:szCs w:val="28"/>
          <w:rtl/>
        </w:rPr>
        <w:lastRenderedPageBreak/>
        <w:t>من البنك العقاري، وأن السبب في تعطيل حجة الاستحكام هي البلدية وأن الشهود حضروا وشهدوا أمام القاضي، وطلب شهادة على المبايعة التي تمت بين موكله و...... وحضورهم لاستلام المبلغ وتسليمه ورفض شهادتهم بناء على هذا الأساس. أما معارضته في تخطيط الأرض من قبل البلدية فهو لانه المالك الحقيقي لها، وأنه لا علم له عن اللجان التي شكلت من إمارة منطقة مكة، وأنه لم يراجع لاستكمال الاستحكام لأن ناظر القضية شطب الدعوى وطلب رفع الظلم عنه، وبجلسة يوم الاربعاء ١٤٢٥/٢/٢٩هـ أصدرت الدائرة حكمها رقم 48/د/ف/١٩ لعام ١٤٢٥هـ الذي خلصت فيه إلى وقف السير في هذه الدعوى فيما يخص مزرعة المدعي البالغة مساحتها ثلاثة وثمانين ألفاً ومائتين وثلاثة عشر متراً مربعاً. وفيما يخص المنزل البالغة مساحته مائتين وعشرين متراً مربعاً لما هو مبين بأسباب حكم الدائرة. وبعرض الحكم على هيئة</w:t>
      </w:r>
    </w:p>
    <w:p w:rsidR="003E2FCD" w:rsidRPr="00692DF1" w:rsidRDefault="003E2FCD" w:rsidP="003E2FCD">
      <w:pPr>
        <w:pStyle w:val="a4"/>
        <w:jc w:val="both"/>
        <w:rPr>
          <w:rFonts w:ascii="Times New Roman" w:eastAsia="Times New Roman" w:hAnsi="Times New Roman" w:cs="Times New Roman"/>
          <w:sz w:val="28"/>
          <w:szCs w:val="28"/>
          <w:rtl/>
        </w:rPr>
      </w:pPr>
      <w:r w:rsidRPr="00692DF1">
        <w:rPr>
          <w:rFonts w:ascii="Times New Roman" w:eastAsia="Times New Roman" w:hAnsi="Times New Roman" w:cs="Times New Roman"/>
          <w:sz w:val="28"/>
          <w:szCs w:val="28"/>
          <w:rtl/>
        </w:rPr>
        <w:t xml:space="preserve">تدقيق القضايا اصدرت حكمها رقم 451/ت/6 لعام ١٤٢٦هـ الذي خلصت فيه إلى نقض حكم الدائرة المشار إليه وإعادة أوراق الدعوى للدائرة لنظرها والفصل فيها وفقاً لما هو مبين بأسباب حكم الهيئة. وبجلسة ب الإثنين ١٤٢٦/١٢/٢٣هـ تم فتح باب المرافعة في الدعوى، وحضر ممثل المدعى عليها ولم يحضر المدعي او وكيله وورد للدائرة خطاب وكيل المدعي المؤرخ في ١٤٢٦/١٢/١١هـ المتضمن اعتذاره عن الحضور لمرافقة مريض قريب له خارج المملكة. وبجلسة يوم الإثنين ۱/۲۱/١٤٢٧هـ حضر وكيل المدعي ولم يحضر ممثل المدعى عليها، واتصل هاتفياً واعتذر عن الحضور. </w:t>
      </w:r>
      <w:r w:rsidRPr="00692DF1">
        <w:rPr>
          <w:rFonts w:ascii="Times New Roman" w:eastAsia="Times New Roman" w:hAnsi="Times New Roman" w:cs="Times New Roman" w:hint="cs"/>
          <w:sz w:val="28"/>
          <w:szCs w:val="28"/>
          <w:rtl/>
        </w:rPr>
        <w:t>وبجلسة.</w:t>
      </w:r>
      <w:r w:rsidRPr="00692DF1">
        <w:rPr>
          <w:rFonts w:ascii="Times New Roman" w:eastAsia="Times New Roman" w:hAnsi="Times New Roman" w:cs="Times New Roman"/>
          <w:sz w:val="28"/>
          <w:szCs w:val="28"/>
          <w:rtl/>
        </w:rPr>
        <w:t xml:space="preserve"> الثلاثاء ١٤٢٧/١/٢٢هـ سألت الدائرة وكيل المدعي هل لا يزال على طلباته السابقة؟ فذكر أنه لا يزال على دعواه السابقة وهي منع بلدية محافظة الكامل من التعرض لمزرعته أو التعدي عليها والتي تقع في محافظة الكامل البحرة، فعقب ممثل المدعى عليها بأنه يدفع بعدم اختصاص ديوان المظالم باعتبار أن النزاع على ملكية وهو من اختصاص المحاكم العامة. يوم الاسكان حيث إن دعوى المدعي تنحصر في طلب منع بلدية محافظة الكامل من التعرض لمزرعته او التعدي عليها. وحيث إن دعاوى منع التعرض تدخل في اختصاص أو المحاكم العامة بموجب نظام المرافعات الشرعية الصادر بالمرسوم الملكي رقم (م/٢١) وتاريخ ١٤٢١/٥/٢٠هـ والذي نص في المادة الحادية والثلاثين منه على أنه (من غير إخلال بما يقضي به نظام ديوان المظالم وبما للمحاكم العامة من اختصاص في نظر الدعوى العقارية تختص المحاكم الجزئية بالحكم في الدعاوى الآتية: أ. دعوى منع التعرض للحيازة ودعوى استردادها. ب. الدعاوى التي لا تزيد قيمتها على عشرة آلاف </w:t>
      </w:r>
      <w:r w:rsidRPr="00692DF1">
        <w:rPr>
          <w:rFonts w:ascii="Times New Roman" w:eastAsia="Times New Roman" w:hAnsi="Times New Roman" w:cs="Times New Roman" w:hint="cs"/>
          <w:sz w:val="28"/>
          <w:szCs w:val="28"/>
          <w:rtl/>
        </w:rPr>
        <w:t>ريال..</w:t>
      </w:r>
      <w:r w:rsidRPr="00692DF1">
        <w:rPr>
          <w:rFonts w:ascii="Times New Roman" w:eastAsia="Times New Roman" w:hAnsi="Times New Roman" w:cs="Times New Roman"/>
          <w:sz w:val="28"/>
          <w:szCs w:val="28"/>
          <w:rtl/>
        </w:rPr>
        <w:t xml:space="preserve"> إلخ). وحيث إن الثابت أن الدعوى متعلقة بعقار ـ وهي من دعاوى منع التعرض ـ فإن الدائرة تخلص إلى عدم اختصاص ديوان المظالم ولائياً بنظر هذه الدعوى لخروجها عن اختصاصه الصادر بالمرسوم الملكي رقم (م/51) وتاريخ ١٤٠٢/٧/١٧هـ ودخولها في اختصاص المحاكم العامة بموجب نظام المرافعات الشرعية. لذلك حكمت الدائرة: بعدم اختصاص ديوان المظالم ولائيا بنظر هذه </w:t>
      </w:r>
      <w:r w:rsidRPr="00692DF1">
        <w:rPr>
          <w:rFonts w:ascii="Times New Roman" w:eastAsia="Times New Roman" w:hAnsi="Times New Roman" w:cs="Times New Roman" w:hint="cs"/>
          <w:sz w:val="28"/>
          <w:szCs w:val="28"/>
          <w:rtl/>
        </w:rPr>
        <w:t>الدعوى.</w:t>
      </w:r>
      <w:r w:rsidRPr="00692DF1">
        <w:rPr>
          <w:rFonts w:ascii="Times New Roman" w:eastAsia="Times New Roman" w:hAnsi="Times New Roman" w:cs="Times New Roman"/>
          <w:sz w:val="28"/>
          <w:szCs w:val="28"/>
          <w:rtl/>
        </w:rPr>
        <w:t xml:space="preserve"> وصلى الله وسلم على نبينا محمد وعلى آله وصحبه أجمعين.</w:t>
      </w:r>
    </w:p>
    <w:p w:rsidR="003E2FCD" w:rsidRPr="00692DF1" w:rsidRDefault="003E2FCD" w:rsidP="003E2FCD">
      <w:pPr>
        <w:pStyle w:val="a4"/>
        <w:jc w:val="both"/>
        <w:rPr>
          <w:rFonts w:ascii="Times New Roman" w:eastAsia="Times New Roman" w:hAnsi="Times New Roman" w:cs="Times New Roman"/>
          <w:sz w:val="28"/>
          <w:szCs w:val="28"/>
          <w:rtl/>
        </w:rPr>
      </w:pPr>
      <w:r w:rsidRPr="00692DF1">
        <w:rPr>
          <w:rFonts w:ascii="Times New Roman" w:eastAsia="Times New Roman" w:hAnsi="Times New Roman" w:cs="Times New Roman"/>
          <w:sz w:val="28"/>
          <w:szCs w:val="28"/>
          <w:rtl/>
        </w:rPr>
        <w:t>هيئة التدقيق</w:t>
      </w:r>
    </w:p>
    <w:p w:rsidR="003E2FCD" w:rsidRPr="00692DF1" w:rsidRDefault="003E2FCD" w:rsidP="003E2FCD">
      <w:pPr>
        <w:pStyle w:val="a4"/>
        <w:jc w:val="both"/>
        <w:rPr>
          <w:rFonts w:ascii="Times New Roman" w:eastAsia="Times New Roman" w:hAnsi="Times New Roman" w:cs="Times New Roman"/>
          <w:sz w:val="28"/>
          <w:szCs w:val="28"/>
          <w:rtl/>
        </w:rPr>
      </w:pPr>
      <w:r w:rsidRPr="00692DF1">
        <w:rPr>
          <w:rFonts w:ascii="Times New Roman" w:eastAsia="Times New Roman" w:hAnsi="Times New Roman" w:cs="Times New Roman"/>
          <w:sz w:val="28"/>
          <w:szCs w:val="28"/>
          <w:rtl/>
        </w:rPr>
        <w:t xml:space="preserve">حكمت الهيئة: بتأييد الحكم رقم 4/د/ف/19 لعام ١٤٢٧هـ الصادر في القضية رقم 1/1755/ق لعام ١٤٢٥هـ فيما انتهى إليه من قضاء في </w:t>
      </w:r>
      <w:r w:rsidRPr="00692DF1">
        <w:rPr>
          <w:rFonts w:ascii="Times New Roman" w:eastAsia="Times New Roman" w:hAnsi="Times New Roman" w:cs="Times New Roman" w:hint="cs"/>
          <w:sz w:val="28"/>
          <w:szCs w:val="28"/>
          <w:rtl/>
        </w:rPr>
        <w:t>الدعوى.</w:t>
      </w:r>
      <w:r w:rsidRPr="00692DF1">
        <w:rPr>
          <w:rFonts w:ascii="Times New Roman" w:eastAsia="Times New Roman" w:hAnsi="Times New Roman" w:cs="Times New Roman"/>
          <w:sz w:val="28"/>
          <w:szCs w:val="28"/>
          <w:rtl/>
        </w:rPr>
        <w:t xml:space="preserve"> والله الموفق. وصلى الله وسلم على نبينا محمد وعلى آله وصحبه أجمعين.</w:t>
      </w:r>
    </w:p>
    <w:p w:rsidR="003E2FCD" w:rsidRPr="00692DF1" w:rsidRDefault="003E2FCD" w:rsidP="003E2FCD">
      <w:pPr>
        <w:pStyle w:val="a4"/>
        <w:jc w:val="both"/>
        <w:rPr>
          <w:rFonts w:ascii="Times New Roman" w:eastAsia="Times New Roman" w:hAnsi="Times New Roman" w:cs="Times New Roman"/>
          <w:sz w:val="28"/>
          <w:szCs w:val="28"/>
          <w:rtl/>
        </w:rPr>
      </w:pPr>
    </w:p>
    <w:p w:rsidR="003E2FCD" w:rsidRPr="00692DF1" w:rsidRDefault="003E2FCD" w:rsidP="003E2FCD">
      <w:pPr>
        <w:pStyle w:val="a4"/>
        <w:jc w:val="both"/>
        <w:rPr>
          <w:rFonts w:ascii="Times New Roman" w:eastAsia="Times New Roman" w:hAnsi="Times New Roman" w:cs="Times New Roman"/>
          <w:sz w:val="28"/>
          <w:szCs w:val="28"/>
          <w:rtl/>
        </w:rPr>
      </w:pPr>
    </w:p>
    <w:p w:rsidR="003E2FCD" w:rsidRPr="00692DF1" w:rsidRDefault="003E2FCD" w:rsidP="003E2FCD">
      <w:pPr>
        <w:pStyle w:val="a4"/>
        <w:jc w:val="both"/>
        <w:rPr>
          <w:rFonts w:ascii="Times New Roman" w:eastAsia="Times New Roman" w:hAnsi="Times New Roman" w:cs="Times New Roman"/>
          <w:sz w:val="28"/>
          <w:szCs w:val="28"/>
          <w:rtl/>
        </w:rPr>
      </w:pPr>
    </w:p>
    <w:p w:rsidR="003E2FCD" w:rsidRPr="00692DF1" w:rsidRDefault="003E2FCD" w:rsidP="003E2FCD">
      <w:pPr>
        <w:pStyle w:val="a4"/>
        <w:jc w:val="both"/>
        <w:rPr>
          <w:rFonts w:ascii="Times New Roman" w:eastAsia="Times New Roman" w:hAnsi="Times New Roman" w:cs="Times New Roman"/>
          <w:b/>
          <w:bCs/>
          <w:sz w:val="28"/>
          <w:szCs w:val="28"/>
          <w:rtl/>
        </w:rPr>
      </w:pPr>
      <w:r w:rsidRPr="00692DF1">
        <w:rPr>
          <w:rFonts w:ascii="Times New Roman" w:eastAsia="Times New Roman" w:hAnsi="Times New Roman" w:cs="Times New Roman"/>
          <w:b/>
          <w:bCs/>
          <w:sz w:val="28"/>
          <w:szCs w:val="28"/>
          <w:rtl/>
        </w:rPr>
        <w:t>رقم القضية ٣٢١٠/</w:t>
      </w:r>
      <w:r>
        <w:rPr>
          <w:rFonts w:ascii="Times New Roman" w:eastAsia="Times New Roman" w:hAnsi="Times New Roman" w:cs="Times New Roman" w:hint="cs"/>
          <w:b/>
          <w:bCs/>
          <w:sz w:val="28"/>
          <w:szCs w:val="28"/>
          <w:rtl/>
        </w:rPr>
        <w:t>1</w:t>
      </w:r>
      <w:r w:rsidRPr="00692DF1">
        <w:rPr>
          <w:rFonts w:ascii="Times New Roman" w:eastAsia="Times New Roman" w:hAnsi="Times New Roman" w:cs="Times New Roman"/>
          <w:b/>
          <w:bCs/>
          <w:sz w:val="28"/>
          <w:szCs w:val="28"/>
          <w:rtl/>
        </w:rPr>
        <w:t>/ق لعام ١٤٢٥هـ</w:t>
      </w:r>
    </w:p>
    <w:p w:rsidR="003E2FCD" w:rsidRPr="00692DF1" w:rsidRDefault="003E2FCD" w:rsidP="003E2FCD">
      <w:pPr>
        <w:pStyle w:val="a4"/>
        <w:jc w:val="both"/>
        <w:rPr>
          <w:rFonts w:ascii="Times New Roman" w:eastAsia="Times New Roman" w:hAnsi="Times New Roman" w:cs="Times New Roman"/>
          <w:b/>
          <w:bCs/>
          <w:sz w:val="28"/>
          <w:szCs w:val="28"/>
          <w:rtl/>
        </w:rPr>
      </w:pPr>
      <w:r w:rsidRPr="00692DF1">
        <w:rPr>
          <w:rFonts w:ascii="Times New Roman" w:eastAsia="Times New Roman" w:hAnsi="Times New Roman" w:cs="Times New Roman"/>
          <w:b/>
          <w:bCs/>
          <w:sz w:val="28"/>
          <w:szCs w:val="28"/>
          <w:rtl/>
        </w:rPr>
        <w:t xml:space="preserve"> رقم الحكم الابتدائي 60/د/ف/17 لعام ١٤٢٦هـ</w:t>
      </w:r>
    </w:p>
    <w:p w:rsidR="003E2FCD" w:rsidRPr="00692DF1" w:rsidRDefault="003E2FCD" w:rsidP="003E2FCD">
      <w:pPr>
        <w:pStyle w:val="a4"/>
        <w:jc w:val="both"/>
        <w:rPr>
          <w:rFonts w:ascii="Times New Roman" w:eastAsia="Times New Roman" w:hAnsi="Times New Roman" w:cs="Times New Roman"/>
          <w:b/>
          <w:bCs/>
          <w:sz w:val="28"/>
          <w:szCs w:val="28"/>
          <w:rtl/>
        </w:rPr>
      </w:pPr>
      <w:r w:rsidRPr="00692DF1">
        <w:rPr>
          <w:rFonts w:ascii="Times New Roman" w:eastAsia="Times New Roman" w:hAnsi="Times New Roman" w:cs="Times New Roman"/>
          <w:b/>
          <w:bCs/>
          <w:sz w:val="28"/>
          <w:szCs w:val="28"/>
          <w:rtl/>
        </w:rPr>
        <w:t xml:space="preserve"> رقم حكم التدقيق 471/ت/6 لعام ١٤٢٧هـ</w:t>
      </w:r>
    </w:p>
    <w:p w:rsidR="003E2FCD" w:rsidRPr="00692DF1" w:rsidRDefault="003E2FCD" w:rsidP="003E2FCD">
      <w:pPr>
        <w:pStyle w:val="a4"/>
        <w:jc w:val="both"/>
        <w:rPr>
          <w:rFonts w:ascii="Times New Roman" w:eastAsia="Times New Roman" w:hAnsi="Times New Roman" w:cs="Times New Roman"/>
          <w:b/>
          <w:bCs/>
          <w:sz w:val="28"/>
          <w:szCs w:val="28"/>
          <w:rtl/>
        </w:rPr>
      </w:pPr>
      <w:r w:rsidRPr="00692DF1">
        <w:rPr>
          <w:rFonts w:ascii="Times New Roman" w:eastAsia="Times New Roman" w:hAnsi="Times New Roman" w:cs="Times New Roman"/>
          <w:b/>
          <w:bCs/>
          <w:sz w:val="28"/>
          <w:szCs w:val="28"/>
          <w:rtl/>
        </w:rPr>
        <w:t xml:space="preserve"> تاريخ الجلسة ١٤٢٧/٨/١١هـ</w:t>
      </w:r>
    </w:p>
    <w:p w:rsidR="003E2FCD" w:rsidRPr="00692DF1" w:rsidRDefault="003E2FCD" w:rsidP="003E2FCD">
      <w:pPr>
        <w:pStyle w:val="a4"/>
        <w:jc w:val="center"/>
        <w:rPr>
          <w:rFonts w:ascii="Times New Roman" w:eastAsia="Times New Roman" w:hAnsi="Times New Roman" w:cs="Times New Roman"/>
          <w:sz w:val="28"/>
          <w:szCs w:val="28"/>
          <w:rtl/>
        </w:rPr>
      </w:pPr>
      <w:r w:rsidRPr="00692DF1">
        <w:rPr>
          <w:rFonts w:ascii="Times New Roman" w:eastAsia="Times New Roman" w:hAnsi="Times New Roman" w:cs="Times New Roman"/>
          <w:b/>
          <w:bCs/>
          <w:sz w:val="28"/>
          <w:szCs w:val="28"/>
          <w:rtl/>
        </w:rPr>
        <w:t>الموضوعات</w:t>
      </w:r>
    </w:p>
    <w:p w:rsidR="003E2FCD" w:rsidRPr="00692DF1" w:rsidRDefault="003E2FCD" w:rsidP="003E2FCD">
      <w:pPr>
        <w:pStyle w:val="a4"/>
        <w:jc w:val="both"/>
        <w:rPr>
          <w:rFonts w:ascii="Times New Roman" w:eastAsia="Times New Roman" w:hAnsi="Times New Roman" w:cs="Times New Roman"/>
          <w:b/>
          <w:bCs/>
          <w:sz w:val="28"/>
          <w:szCs w:val="28"/>
          <w:rtl/>
        </w:rPr>
      </w:pPr>
      <w:r w:rsidRPr="00692DF1">
        <w:rPr>
          <w:rFonts w:ascii="Times New Roman" w:eastAsia="Times New Roman" w:hAnsi="Times New Roman" w:cs="Times New Roman"/>
          <w:b/>
          <w:bCs/>
          <w:sz w:val="28"/>
          <w:szCs w:val="28"/>
          <w:rtl/>
        </w:rPr>
        <w:lastRenderedPageBreak/>
        <w:t>اختصاص ـ ما يخرج عن اختصاص ديوان المظالم ولائياً ـ عقار ـ دعاوى الارتفاق بالعقار - تكييف الدعوى - مرافق عامة.</w:t>
      </w:r>
    </w:p>
    <w:p w:rsidR="003E2FCD" w:rsidRPr="00692DF1" w:rsidRDefault="003E2FCD" w:rsidP="003E2FCD">
      <w:pPr>
        <w:pStyle w:val="a4"/>
        <w:jc w:val="center"/>
        <w:rPr>
          <w:rFonts w:ascii="Times New Roman" w:eastAsia="Times New Roman" w:hAnsi="Times New Roman" w:cs="Times New Roman"/>
          <w:b/>
          <w:bCs/>
          <w:sz w:val="28"/>
          <w:szCs w:val="28"/>
          <w:rtl/>
        </w:rPr>
      </w:pPr>
      <w:r w:rsidRPr="00692DF1">
        <w:rPr>
          <w:rFonts w:ascii="Times New Roman" w:eastAsia="Times New Roman" w:hAnsi="Times New Roman" w:cs="Times New Roman"/>
          <w:b/>
          <w:bCs/>
          <w:sz w:val="28"/>
          <w:szCs w:val="28"/>
          <w:rtl/>
        </w:rPr>
        <w:t>الأنظمة واللوائح</w:t>
      </w:r>
    </w:p>
    <w:p w:rsidR="003E2FCD" w:rsidRPr="00692DF1" w:rsidRDefault="003E2FCD" w:rsidP="003E2FCD">
      <w:pPr>
        <w:pStyle w:val="a4"/>
        <w:jc w:val="both"/>
        <w:rPr>
          <w:rFonts w:ascii="Times New Roman" w:eastAsia="Times New Roman" w:hAnsi="Times New Roman" w:cs="Times New Roman"/>
          <w:sz w:val="28"/>
          <w:szCs w:val="28"/>
          <w:rtl/>
        </w:rPr>
      </w:pPr>
      <w:r w:rsidRPr="00DE2E71">
        <w:rPr>
          <w:rFonts w:eastAsia="Times New Roman" w:hint="cs"/>
          <w:sz w:val="28"/>
          <w:szCs w:val="28"/>
          <w:rtl/>
        </w:rPr>
        <w:t>•</w:t>
      </w:r>
      <w:r>
        <w:rPr>
          <w:rFonts w:eastAsia="Times New Roman" w:hint="cs"/>
          <w:sz w:val="28"/>
          <w:szCs w:val="28"/>
          <w:rtl/>
        </w:rPr>
        <w:t xml:space="preserve"> </w:t>
      </w:r>
      <w:r w:rsidRPr="00692DF1">
        <w:rPr>
          <w:rFonts w:ascii="Times New Roman" w:eastAsia="Times New Roman" w:hAnsi="Times New Roman" w:cs="Times New Roman" w:hint="cs"/>
          <w:sz w:val="28"/>
          <w:szCs w:val="28"/>
          <w:rtl/>
        </w:rPr>
        <w:t>نظا</w:t>
      </w:r>
      <w:r w:rsidRPr="00692DF1">
        <w:rPr>
          <w:rFonts w:ascii="Times New Roman" w:eastAsia="Times New Roman" w:hAnsi="Times New Roman" w:cs="Times New Roman" w:hint="eastAsia"/>
          <w:sz w:val="28"/>
          <w:szCs w:val="28"/>
          <w:rtl/>
        </w:rPr>
        <w:t>م</w:t>
      </w:r>
      <w:r w:rsidRPr="00692DF1">
        <w:rPr>
          <w:rFonts w:ascii="Times New Roman" w:eastAsia="Times New Roman" w:hAnsi="Times New Roman" w:cs="Times New Roman"/>
          <w:sz w:val="28"/>
          <w:szCs w:val="28"/>
          <w:rtl/>
        </w:rPr>
        <w:t xml:space="preserve"> ديـوان الـمـظـالـم الـصــادر بـالـمـرســوم الـمـلـكـي رقم (م/51) وتاريخ ۷/۱۷/١٤٠٢هـ.</w:t>
      </w:r>
    </w:p>
    <w:p w:rsidR="003E2FCD" w:rsidRDefault="003E2FCD" w:rsidP="003E2FCD">
      <w:pPr>
        <w:pStyle w:val="a4"/>
        <w:jc w:val="center"/>
        <w:rPr>
          <w:rFonts w:ascii="Times New Roman" w:eastAsia="Times New Roman" w:hAnsi="Times New Roman" w:cs="Times New Roman"/>
          <w:b/>
          <w:bCs/>
          <w:sz w:val="28"/>
          <w:szCs w:val="28"/>
          <w:rtl/>
        </w:rPr>
      </w:pPr>
    </w:p>
    <w:p w:rsidR="003E2FCD" w:rsidRPr="00692DF1" w:rsidRDefault="003E2FCD" w:rsidP="003E2FCD">
      <w:pPr>
        <w:pStyle w:val="a4"/>
        <w:jc w:val="center"/>
        <w:rPr>
          <w:rFonts w:ascii="Times New Roman" w:eastAsia="Times New Roman" w:hAnsi="Times New Roman" w:cs="Times New Roman"/>
          <w:b/>
          <w:bCs/>
          <w:sz w:val="28"/>
          <w:szCs w:val="28"/>
          <w:rtl/>
        </w:rPr>
      </w:pPr>
      <w:r w:rsidRPr="00692DF1">
        <w:rPr>
          <w:rFonts w:ascii="Times New Roman" w:eastAsia="Times New Roman" w:hAnsi="Times New Roman" w:cs="Times New Roman"/>
          <w:b/>
          <w:bCs/>
          <w:sz w:val="28"/>
          <w:szCs w:val="28"/>
          <w:rtl/>
        </w:rPr>
        <w:t>الملخص</w:t>
      </w:r>
    </w:p>
    <w:p w:rsidR="003E2FCD" w:rsidRPr="00692DF1" w:rsidRDefault="003E2FCD" w:rsidP="003E2FCD">
      <w:pPr>
        <w:pStyle w:val="a4"/>
        <w:jc w:val="both"/>
        <w:rPr>
          <w:rFonts w:ascii="Times New Roman" w:eastAsia="Times New Roman" w:hAnsi="Times New Roman" w:cs="Times New Roman"/>
          <w:sz w:val="28"/>
          <w:szCs w:val="28"/>
          <w:rtl/>
        </w:rPr>
      </w:pPr>
      <w:r w:rsidRPr="00692DF1">
        <w:rPr>
          <w:rFonts w:ascii="Times New Roman" w:eastAsia="Times New Roman" w:hAnsi="Times New Roman" w:cs="Times New Roman"/>
          <w:sz w:val="28"/>
          <w:szCs w:val="28"/>
          <w:rtl/>
        </w:rPr>
        <w:t>المدعي يطلب إلزام المدعى عليها ـ أمانة العاصمة المقدسة - تنفيذ أمر إمارة المنطقة بإزالة الحوش المقام على أرض مواقف للسيارات بجوار سكنه بمكة المكرمة - حقيقة طلب المدعي تظلمه من منعه الارتفاق والاستفادة من تلك المواقف؛ لكون البناء مانعاً له وجيرانه من الاستفادة من تلك الأرض المخصصة مواقف للسيارات ـ التوصيف الصحيح أنها من دعاوى الارتفاق بالعقارات ـ الدعاوى المتعلقة بالعقار ملكاً وارتفاقاً خارجة عن الاختصاص الولائي للديوان - أثره: عدم اختصاص ديوان المظالم ولائياً بنظر الدعوى</w:t>
      </w:r>
    </w:p>
    <w:p w:rsidR="003E2FCD" w:rsidRPr="00692DF1" w:rsidRDefault="003E2FCD" w:rsidP="003E2FCD">
      <w:pPr>
        <w:pStyle w:val="a4"/>
        <w:jc w:val="center"/>
        <w:rPr>
          <w:rFonts w:ascii="Times New Roman" w:eastAsia="Times New Roman" w:hAnsi="Times New Roman" w:cs="Times New Roman"/>
          <w:b/>
          <w:bCs/>
          <w:sz w:val="28"/>
          <w:szCs w:val="28"/>
          <w:rtl/>
        </w:rPr>
      </w:pPr>
      <w:r w:rsidRPr="00692DF1">
        <w:rPr>
          <w:rFonts w:ascii="Times New Roman" w:eastAsia="Times New Roman" w:hAnsi="Times New Roman" w:cs="Times New Roman"/>
          <w:b/>
          <w:bCs/>
          <w:sz w:val="28"/>
          <w:szCs w:val="28"/>
          <w:rtl/>
        </w:rPr>
        <w:t>الوقائع</w:t>
      </w:r>
    </w:p>
    <w:p w:rsidR="003E2FCD" w:rsidRPr="00692DF1" w:rsidRDefault="003E2FCD" w:rsidP="003E2FCD">
      <w:pPr>
        <w:pStyle w:val="a4"/>
        <w:jc w:val="both"/>
        <w:rPr>
          <w:rFonts w:ascii="Times New Roman" w:eastAsia="Times New Roman" w:hAnsi="Times New Roman" w:cs="Times New Roman"/>
          <w:sz w:val="28"/>
          <w:szCs w:val="28"/>
          <w:rtl/>
        </w:rPr>
      </w:pPr>
      <w:r w:rsidRPr="00692DF1">
        <w:rPr>
          <w:rFonts w:ascii="Times New Roman" w:eastAsia="Times New Roman" w:hAnsi="Times New Roman" w:cs="Times New Roman"/>
          <w:sz w:val="28"/>
          <w:szCs w:val="28"/>
          <w:rtl/>
        </w:rPr>
        <w:t xml:space="preserve">وقد تتلخص وقائع هذه الدعوى أنه بتاريخ ١٤٢٤/١١/٢١هـ تقدم المدعي باستدعاء أوضح فيه أنه صدرت عدة أوامر من إمارة منطقة مكة المكرمة تقضي بإزالة أحد الاحواش بجوار سكنه بمكة المكرمة الذي تم بناؤه على ضوء صك قديم لا ينطبق على الموقع، وهذا الحوش عائد للمهندس بأمانة العاصمة المقدسة...... استخدم المذكور/ علاقاته الوظيفية والشخصية في سبيل عدم إزالة هذا الحوش وجعله أمراً واقعاً على رغم ما أشار إليه فضيلة </w:t>
      </w:r>
      <w:r w:rsidRPr="00692DF1">
        <w:rPr>
          <w:rFonts w:ascii="Times New Roman" w:eastAsia="Times New Roman" w:hAnsi="Times New Roman" w:cs="Times New Roman" w:hint="cs"/>
          <w:sz w:val="28"/>
          <w:szCs w:val="28"/>
          <w:rtl/>
        </w:rPr>
        <w:t>الشيخ.</w:t>
      </w:r>
      <w:r w:rsidRPr="00692DF1">
        <w:rPr>
          <w:rFonts w:ascii="Times New Roman" w:eastAsia="Times New Roman" w:hAnsi="Times New Roman" w:cs="Times New Roman"/>
          <w:sz w:val="28"/>
          <w:szCs w:val="28"/>
          <w:rtl/>
        </w:rPr>
        <w:t xml:space="preserve"> ...... بموجب الصك الصادر منه بعد وقوفه على الطبيعة وإشارته في آخر الحكم بأنه لا ينطبق ويعود للجهات المختصة للبحث والتحري، وأضاف أنه تظلم لمقام الإمارة وشكلت لجنة برئاسة مفتش من الإمارة ومندوب من هيئة النظر في المحكمة ومندوب من أمانة العاصمة وبعد وقوفهم على الطبيعة وتطبيقهم للصك وجد أنه لا ينطبق، وبعد الرجوع لملف الاستحكام بالصك رقم 5/46 في ١٣٩٦/١/٢٦هـ والموجود في إدارة المحكمة وطلب نسخة من الكروكي وجد أنه ينطبق على موقع آخر يقع جنوب المدرسة الثانوية للبنات بجوار سكنه ويفصل بينه وبين المدرسة شارع مزدوج قائم على الطبيعة، بينما هذا الحوش المغتصب ثبت أنه يقع ضمن مواقف السيارات المخصص للمدرسة والحي، وبعرض قرار اللجنة على أنظار سمو أمير منطقة مكة المكرمة أيد ما توصلت إليه اللجنة وتم تعميد الأمانة بإزالة الحوش بموجب الخطاب الموجه للأمانة برقم ١٠٩٧٠٢ ١٠ في ١٤٢٢/٥/٣هـ، إلا أنه حتى تاريخه لم تقم الأمانة بالإزالة ليعود الموقع موقف سيارات حسب ما هو موضح بالمخطط، وهذا التصرف من قبل الأمانة دعم لموقف أحد منسوبيها المهندس...... وتقصير منها في عدم تنفيذ الأوامر وعدم قيامها باختصاصاتها التي تقضي بالمحافظة على الأراضي العائدة منفعتها للمصلحة العامة ومنع التعدي والتجاوزات عليها وفقاً للأوامر السامية المعلومة لدى الأمانة، لذا فإنه يطلب الحكم على الأمانة بتنفيذ ما صدر إليها من أوامر الإزالة. وبتاريخ ١٤٢٥/٨/٥هـ أحيلت القضية إلى الدائرة فباشرت نظرها وفقاً لما هو مثبت بدفتر الجلسات. وبجلسة ١٤٢٥/١٠/٢٤هـ قرر المدعي وفقاً للمثبت بالجلسة أن طلبه في الدعوى إلزام المدعى عليها بتنفيذ أمر إمارة منطقة مكة المكرمة بإزالة الحوش المملوك...... وبذات الجلسة قدم ممثل المدعى عليها مذكرة تضمنت أن المدعي تقدم بدعوى أمام المحكمة العامة ضد...... انتهت بالصك رقم ١٤٠٢/٢/٣/٦/٨١هـ المنتهي إلى أنه تم تطبيق صك/...... ووجد أنه ينطبق حداً وذرعاً، لذلك لا يقع على المدعي أي مضرة، ولذلك صدر الحكم بصرف النظر عن دعواه، وأنه بالنسبة لانطباق صك...... على غير موقعه فإن هذا يعود للجهات المختصة لإجراء التحري في ذلك، ثم تقدم المدعي بشكوى إلى إمارة منطقة مكة المكرمة يتظلم فيها من قيام المهندس...... بتسوير الأرض وصدور خطاب صاحب السمو الملكي أمير منطقة مكة المكرمة الموجه إلى أمانة العاصمة المقدسة رقم 31401/د في ١٤١٥/١٢/١٧هـ بمطالبة المواطنين الذين آلت إليهم الملكية من ...... تقديم صكوكهم الشرعية وتطبيقها على الموقع مدار القضية والإفادة، وأضاف أنه تم وقوف لجنة مشكلة من مفتش من إمارة منطقة مكة المكرمة </w:t>
      </w:r>
      <w:r w:rsidRPr="00692DF1">
        <w:rPr>
          <w:rFonts w:ascii="Times New Roman" w:eastAsia="Times New Roman" w:hAnsi="Times New Roman" w:cs="Times New Roman"/>
          <w:sz w:val="28"/>
          <w:szCs w:val="28"/>
          <w:rtl/>
        </w:rPr>
        <w:lastRenderedPageBreak/>
        <w:t>ومندوب من المحكمة ومساح من أمانة العاصمة المقدسة على الطبيعة لتطبيق صكي الموقعين وأعدت تقريرها بتاريخ ١٤٢٢/٣/١٠هـ ورأت اللجنة: أن الشكوى صحيحة في مضمونها فقد ظهر بأن الصك رقم 5/46 في ١٣٩٦/١/٢٦هـ لا ينطبق على الموقع ويقع خلفه منزل. حسبما ورد في الصك الشرعي رقم ٨٢ في ١٤٠٨/٢/٢١هـ. أيضاً من الوقوف على الموقع وتطبيق (كروكي) الاستحكام للصك رقم 5/46 في ١٣٩٦/١/٢٦هـ فإن (الكروكي) لا ينطبق على الموقع لا حداً ولا ذرعاً. كما أنه من المخطط العام للمنطقة ومن صور الكروكيات فإن الموقع مقام على جزء من مواقف السيارات المحاذي للمدرسة الرابعة عشرة للبنات من الجهة الشرقية، وبالتالي فإن الأرض الفضاء الواقعة عن المدرسة شرقاً من بداية الركن الجنوبي للمدرسة وحتى منزل المواطن…….. مخصصة موقفاً للسيارات بمعنى أنها أرض حكومية عائدة للدولة لا يجوز الاعتداء عليها أو التملك فيها بأي حال من الأحوال. وتبين عدم مرور الخدمات العامة كالكهرباء والهاتف والماء والصرف الصحي الموصلة لمنزل على الحوش محل الشكوى. وأضاف بأن المواطن ...... لا يدعي في حق خاص، وبالتالي لم نشهد عليه مضرة، وقد استمر في دعواه هذه على مدى 14 عاماً تقريباً، معللا ذلك بأنها لإظهار الحقيقة كما هي</w:t>
      </w:r>
      <w:r>
        <w:rPr>
          <w:rFonts w:ascii="Times New Roman" w:eastAsia="Times New Roman" w:hAnsi="Times New Roman" w:cs="Times New Roman" w:hint="cs"/>
          <w:sz w:val="28"/>
          <w:szCs w:val="28"/>
          <w:rtl/>
        </w:rPr>
        <w:t xml:space="preserve"> </w:t>
      </w:r>
      <w:r w:rsidRPr="00692DF1">
        <w:rPr>
          <w:rFonts w:ascii="Times New Roman" w:eastAsia="Times New Roman" w:hAnsi="Times New Roman" w:cs="Times New Roman"/>
          <w:sz w:val="28"/>
          <w:szCs w:val="28"/>
          <w:rtl/>
        </w:rPr>
        <w:t>على الطبيعة، وأضاف أن اللجنة انتهت إلى أنه ما دام أن الصك رقم 5/46 في ١٣٩٦/١/٢٦هـ باسم والمفرغ منه للمهندس ومنه لـ ...... لا ينطبق على الموقع في حده الغربي والشمالي، وكذلك من واقع الطبيعة وكروكي الاستحكام لهذا الصك فإن الكروكي لا ينطبق على الحوش لا حداً ولا ذرعاً، وقد بني الحوش في موقع بالمخطط العام مخصص كمواقف للسيارات بناء على تصريح بالتسوير من بلدية العزيزية مما يتطلب إزالة هذا الحوش وإبقاء الارض على طبيعتها (مواقف سيارات) وإفهام المواطن/....... بأنه ما دام أنه لا يدعي في حق خاص وليس عليه مضرة وأنه قد صرف النظر عن دعواه شرعاً فالواجب عليه أن يلتزم الهدوء ويكف عن المطالبات التي لا تخصه، وانتهى إلى طلب عدم قبول الدعوى لرفعها على غير ذي صفة. وبجلسة ١٤٢٥/٤/٢٤هـ أصدرت الدائرة حكمها رقم 46 المنتهي إلى عدم قبول الدعوى لرفعها من غير ذي صفة وبتاريخ ١٤٢٦/٨/٢٧هـ أعيدت القضية بشرح معالي رئيس الديوان بعد أن أصدرت هيئة التدقيق السادسة حكمها رقم 395 لعام ١٤٢٦هـ فباشرت الدائرة نظرها وفقاً للمثبت بضبط الجلسات. وبجلسة ١٤٢٦/١١/١٨هـ قرر المدعي وفقاً للمثبت بضبط الجلسات أن استمراره في المطالبة وقبل ذلك تملكه لسكنه الذي بجوار الموقع كان بناء على رغبته الاستفادة من الأرض محل الدعوى كمواقف للسيارات، وأن في ذلك نفعاً له ولجيرانه وللمدرسة المجاورة، وأن امتناع المدعى عليها من إزالة ذلك الحوش وتسوية الأرض لتكون مواقف للسيارات حرمان له ولجيرانه من تلك المواقف.</w:t>
      </w:r>
    </w:p>
    <w:p w:rsidR="003E2FCD" w:rsidRPr="00692DF1" w:rsidRDefault="003E2FCD" w:rsidP="003E2FCD">
      <w:pPr>
        <w:pStyle w:val="a4"/>
        <w:jc w:val="center"/>
        <w:rPr>
          <w:rFonts w:ascii="Times New Roman" w:eastAsia="Times New Roman" w:hAnsi="Times New Roman" w:cs="Times New Roman"/>
          <w:b/>
          <w:bCs/>
          <w:sz w:val="28"/>
          <w:szCs w:val="28"/>
          <w:rtl/>
        </w:rPr>
      </w:pPr>
      <w:r w:rsidRPr="00692DF1">
        <w:rPr>
          <w:rFonts w:ascii="Times New Roman" w:eastAsia="Times New Roman" w:hAnsi="Times New Roman" w:cs="Times New Roman"/>
          <w:b/>
          <w:bCs/>
          <w:sz w:val="28"/>
          <w:szCs w:val="28"/>
          <w:rtl/>
        </w:rPr>
        <w:t>الأسباب</w:t>
      </w:r>
    </w:p>
    <w:p w:rsidR="003E2FCD" w:rsidRPr="00692DF1" w:rsidRDefault="003E2FCD" w:rsidP="003E2FCD">
      <w:pPr>
        <w:pStyle w:val="a4"/>
        <w:jc w:val="both"/>
        <w:rPr>
          <w:rFonts w:ascii="Times New Roman" w:eastAsia="Times New Roman" w:hAnsi="Times New Roman" w:cs="Times New Roman"/>
          <w:sz w:val="28"/>
          <w:szCs w:val="28"/>
          <w:rtl/>
        </w:rPr>
      </w:pPr>
      <w:r w:rsidRPr="00692DF1">
        <w:rPr>
          <w:rFonts w:ascii="Times New Roman" w:eastAsia="Times New Roman" w:hAnsi="Times New Roman" w:cs="Times New Roman"/>
          <w:sz w:val="28"/>
          <w:szCs w:val="28"/>
          <w:rtl/>
        </w:rPr>
        <w:t xml:space="preserve">حيث إن المدعي حصر طلباته الختامية بجلسة ١٤٢٥/١٠/٢٤هـ بأنها إلزام المدعى عليها بتنفيذ أمر إمارة منطقة مكة المكرمة بإزالة الحوش المقام على أرض مواقف للسيارات بجوار سكنه بمكة المكرمة، وتمسكه بذلك الطلب بجلسة ١٤٢٦/١١/١٨هـ، وحيث إنه يلزم ابتداء لنظر الدعوى التأكد من الاختصاص الولائي للديوان فإن حقيقة ما يهدف إليه المدعي من دعواه ومطالبته للمدعى عليها بإزالة ذلك السور المقام اعتداء حسب قوله على مواقف سيارات بجوار سكنه، إنما هو تظلمه من منعه من الارتفاق والاستفادة من تلك المواقف بحسبان تصريحه في الدعوى أن إقامة البناء على مواقف السيارات قد منعه وجيرانه والمدرسة المجاورة من الاستفادة من تلك الارض باعتبار تخصيصها في المخطط مواقف للسيارات. وحيث إن هذه الدعوى تعتبر من دعاوى الارتفاق بالعقارات وأن الدعاوى المتعلقة بالعقار ملكاً وارتفاقاً خارجة عن الاختصاص الولائي للديوان فإن الدائرة تقضي بعدم اختصاص الديوان ولائياً. لذلك حكمت الدائرة: بعدم اختصاص الديوان ولائيا في نظر هذه الدعوى وبالله التوفيق. وصلى الله وسلم على نبينا محمد وعلى </w:t>
      </w:r>
      <w:r w:rsidRPr="00692DF1">
        <w:rPr>
          <w:rFonts w:ascii="Times New Roman" w:eastAsia="Times New Roman" w:hAnsi="Times New Roman" w:cs="Times New Roman" w:hint="cs"/>
          <w:sz w:val="28"/>
          <w:szCs w:val="28"/>
          <w:rtl/>
        </w:rPr>
        <w:t>آلة</w:t>
      </w:r>
      <w:r w:rsidRPr="00692DF1">
        <w:rPr>
          <w:rFonts w:ascii="Times New Roman" w:eastAsia="Times New Roman" w:hAnsi="Times New Roman" w:cs="Times New Roman"/>
          <w:sz w:val="28"/>
          <w:szCs w:val="28"/>
          <w:rtl/>
        </w:rPr>
        <w:t xml:space="preserve"> وصحبه أجمعين.</w:t>
      </w:r>
    </w:p>
    <w:p w:rsidR="003E2FCD" w:rsidRPr="00692DF1" w:rsidRDefault="003E2FCD" w:rsidP="003E2FCD">
      <w:pPr>
        <w:pStyle w:val="a4"/>
        <w:jc w:val="both"/>
        <w:rPr>
          <w:rFonts w:ascii="Times New Roman" w:eastAsia="Times New Roman" w:hAnsi="Times New Roman" w:cs="Times New Roman"/>
          <w:b/>
          <w:bCs/>
          <w:sz w:val="28"/>
          <w:szCs w:val="28"/>
          <w:rtl/>
        </w:rPr>
      </w:pPr>
      <w:r w:rsidRPr="00692DF1">
        <w:rPr>
          <w:rFonts w:ascii="Times New Roman" w:eastAsia="Times New Roman" w:hAnsi="Times New Roman" w:cs="Times New Roman"/>
          <w:b/>
          <w:bCs/>
          <w:sz w:val="28"/>
          <w:szCs w:val="28"/>
          <w:rtl/>
        </w:rPr>
        <w:t>هيئة التدقيق</w:t>
      </w:r>
    </w:p>
    <w:p w:rsidR="003E2FCD" w:rsidRPr="00692DF1" w:rsidRDefault="003E2FCD" w:rsidP="003E2FCD">
      <w:pPr>
        <w:pStyle w:val="a4"/>
        <w:jc w:val="both"/>
        <w:rPr>
          <w:rFonts w:ascii="Times New Roman" w:eastAsia="Times New Roman" w:hAnsi="Times New Roman" w:cs="Times New Roman"/>
          <w:sz w:val="28"/>
          <w:szCs w:val="28"/>
          <w:rtl/>
        </w:rPr>
      </w:pPr>
      <w:r w:rsidRPr="00692DF1">
        <w:rPr>
          <w:rFonts w:ascii="Times New Roman" w:eastAsia="Times New Roman" w:hAnsi="Times New Roman" w:cs="Times New Roman"/>
          <w:sz w:val="28"/>
          <w:szCs w:val="28"/>
          <w:rtl/>
        </w:rPr>
        <w:lastRenderedPageBreak/>
        <w:t xml:space="preserve">حكمت الهيئة: بتأييد الحكم رقم 60/د/ف/17 لعام ١٤٢٦هـ الصادر في القضية رقم ۱/۳۲۱۰/ق لعام ١٤٢٥هـ فيما انتهى إليه من قضاء في </w:t>
      </w:r>
      <w:r w:rsidRPr="00692DF1">
        <w:rPr>
          <w:rFonts w:ascii="Times New Roman" w:eastAsia="Times New Roman" w:hAnsi="Times New Roman" w:cs="Times New Roman" w:hint="cs"/>
          <w:sz w:val="28"/>
          <w:szCs w:val="28"/>
          <w:rtl/>
        </w:rPr>
        <w:t>الدعوى.</w:t>
      </w:r>
      <w:r w:rsidRPr="00692DF1">
        <w:rPr>
          <w:rFonts w:ascii="Times New Roman" w:eastAsia="Times New Roman" w:hAnsi="Times New Roman" w:cs="Times New Roman"/>
          <w:sz w:val="28"/>
          <w:szCs w:val="28"/>
          <w:rtl/>
        </w:rPr>
        <w:t xml:space="preserve"> والله الموفق. وصلى </w:t>
      </w:r>
      <w:r w:rsidRPr="00692DF1">
        <w:rPr>
          <w:rFonts w:ascii="Times New Roman" w:eastAsia="Times New Roman" w:hAnsi="Times New Roman" w:cs="Times New Roman" w:hint="cs"/>
          <w:sz w:val="28"/>
          <w:szCs w:val="28"/>
          <w:rtl/>
        </w:rPr>
        <w:t>الله.،</w:t>
      </w:r>
      <w:r w:rsidRPr="00692DF1">
        <w:rPr>
          <w:rFonts w:ascii="Times New Roman" w:eastAsia="Times New Roman" w:hAnsi="Times New Roman" w:cs="Times New Roman"/>
          <w:sz w:val="28"/>
          <w:szCs w:val="28"/>
          <w:rtl/>
        </w:rPr>
        <w:t xml:space="preserve"> وسلم على نبينا محمد وعلى </w:t>
      </w:r>
      <w:r w:rsidRPr="00692DF1">
        <w:rPr>
          <w:rFonts w:ascii="Times New Roman" w:eastAsia="Times New Roman" w:hAnsi="Times New Roman" w:cs="Times New Roman" w:hint="cs"/>
          <w:sz w:val="28"/>
          <w:szCs w:val="28"/>
          <w:rtl/>
        </w:rPr>
        <w:t>آلة</w:t>
      </w:r>
      <w:r w:rsidRPr="00692DF1">
        <w:rPr>
          <w:rFonts w:ascii="Times New Roman" w:eastAsia="Times New Roman" w:hAnsi="Times New Roman" w:cs="Times New Roman"/>
          <w:sz w:val="28"/>
          <w:szCs w:val="28"/>
          <w:rtl/>
        </w:rPr>
        <w:t xml:space="preserve"> وصحبه أجمعين.</w:t>
      </w: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Pr="00692DF1" w:rsidRDefault="003E2FCD" w:rsidP="003E2FCD">
      <w:pPr>
        <w:jc w:val="both"/>
        <w:rPr>
          <w:rFonts w:eastAsia="Times New Roman"/>
          <w:b/>
          <w:bCs/>
          <w:sz w:val="28"/>
          <w:szCs w:val="28"/>
        </w:rPr>
      </w:pPr>
      <w:r w:rsidRPr="00692DF1">
        <w:rPr>
          <w:rFonts w:eastAsia="Times New Roman" w:hint="cs"/>
          <w:b/>
          <w:bCs/>
          <w:sz w:val="28"/>
          <w:szCs w:val="28"/>
          <w:rtl/>
        </w:rPr>
        <w:t>رقم القضية ٢٩٨١/</w:t>
      </w:r>
      <w:r>
        <w:rPr>
          <w:rFonts w:eastAsia="Times New Roman" w:hint="cs"/>
          <w:b/>
          <w:bCs/>
          <w:sz w:val="28"/>
          <w:szCs w:val="28"/>
          <w:rtl/>
        </w:rPr>
        <w:t>1</w:t>
      </w:r>
      <w:r w:rsidRPr="00692DF1">
        <w:rPr>
          <w:rFonts w:eastAsia="Times New Roman" w:hint="cs"/>
          <w:b/>
          <w:bCs/>
          <w:sz w:val="28"/>
          <w:szCs w:val="28"/>
          <w:rtl/>
        </w:rPr>
        <w:t>/ق لعام ١٤٢٦هـ</w:t>
      </w:r>
    </w:p>
    <w:p w:rsidR="003E2FCD" w:rsidRPr="00692DF1" w:rsidRDefault="003E2FCD" w:rsidP="003E2FCD">
      <w:pPr>
        <w:jc w:val="both"/>
        <w:rPr>
          <w:rFonts w:eastAsia="Times New Roman"/>
          <w:b/>
          <w:bCs/>
          <w:sz w:val="28"/>
          <w:szCs w:val="28"/>
        </w:rPr>
      </w:pPr>
      <w:r w:rsidRPr="00692DF1">
        <w:rPr>
          <w:rFonts w:eastAsia="Times New Roman" w:hint="cs"/>
          <w:b/>
          <w:bCs/>
          <w:sz w:val="28"/>
          <w:szCs w:val="28"/>
          <w:rtl/>
        </w:rPr>
        <w:t> رقم الحكم الابتدائي ٢٦/د/ف/6 لعام ١٤٢٧هـ</w:t>
      </w:r>
    </w:p>
    <w:p w:rsidR="003E2FCD" w:rsidRPr="00692DF1" w:rsidRDefault="003E2FCD" w:rsidP="003E2FCD">
      <w:pPr>
        <w:jc w:val="both"/>
        <w:rPr>
          <w:rFonts w:eastAsia="Times New Roman"/>
          <w:b/>
          <w:bCs/>
          <w:sz w:val="28"/>
          <w:szCs w:val="28"/>
          <w:rtl/>
        </w:rPr>
      </w:pPr>
      <w:r w:rsidRPr="00692DF1">
        <w:rPr>
          <w:rFonts w:eastAsia="Times New Roman" w:hint="cs"/>
          <w:b/>
          <w:bCs/>
          <w:sz w:val="28"/>
          <w:szCs w:val="28"/>
          <w:rtl/>
        </w:rPr>
        <w:t> رقم حكم التدقيق 480/ت/6 لعام ١٤٢٧هـ</w:t>
      </w:r>
    </w:p>
    <w:p w:rsidR="003E2FCD" w:rsidRPr="00692DF1" w:rsidRDefault="003E2FCD" w:rsidP="003E2FCD">
      <w:pPr>
        <w:jc w:val="both"/>
        <w:rPr>
          <w:rFonts w:eastAsia="Times New Roman"/>
          <w:b/>
          <w:bCs/>
          <w:sz w:val="28"/>
          <w:szCs w:val="28"/>
          <w:rtl/>
        </w:rPr>
      </w:pPr>
      <w:r w:rsidRPr="00692DF1">
        <w:rPr>
          <w:rFonts w:eastAsia="Times New Roman" w:hint="cs"/>
          <w:b/>
          <w:bCs/>
          <w:sz w:val="28"/>
          <w:szCs w:val="28"/>
          <w:rtl/>
        </w:rPr>
        <w:t> تاريخ الجلسة ١٤٢٧/٨/١٦هـ</w:t>
      </w:r>
    </w:p>
    <w:p w:rsidR="003E2FCD" w:rsidRPr="00692DF1" w:rsidRDefault="003E2FCD" w:rsidP="003E2FCD">
      <w:pPr>
        <w:jc w:val="center"/>
        <w:rPr>
          <w:rFonts w:eastAsia="Times New Roman"/>
          <w:b/>
          <w:bCs/>
          <w:sz w:val="28"/>
          <w:szCs w:val="28"/>
          <w:rtl/>
        </w:rPr>
      </w:pPr>
      <w:r w:rsidRPr="00692DF1">
        <w:rPr>
          <w:rFonts w:eastAsia="Times New Roman" w:hint="cs"/>
          <w:b/>
          <w:bCs/>
          <w:sz w:val="28"/>
          <w:szCs w:val="28"/>
          <w:rtl/>
        </w:rPr>
        <w:t>الموضوعات</w:t>
      </w:r>
    </w:p>
    <w:p w:rsidR="003E2FCD" w:rsidRPr="00692DF1" w:rsidRDefault="003E2FCD" w:rsidP="003E2FCD">
      <w:pPr>
        <w:jc w:val="both"/>
        <w:rPr>
          <w:rFonts w:eastAsia="Times New Roman"/>
          <w:b/>
          <w:bCs/>
          <w:sz w:val="28"/>
          <w:szCs w:val="28"/>
          <w:rtl/>
        </w:rPr>
      </w:pPr>
      <w:r w:rsidRPr="00692DF1">
        <w:rPr>
          <w:rFonts w:eastAsia="Times New Roman" w:hint="cs"/>
          <w:b/>
          <w:bCs/>
          <w:sz w:val="28"/>
          <w:szCs w:val="28"/>
          <w:rtl/>
        </w:rPr>
        <w:t> اختصاص ـ ما يخرج عن الاختصاص الولائي لديوان المظالم ـ هيئات قضائية. خدمة عسكرية ـ مجالس الاستئناف العسكري ـ قرار فصل ـ تقارير طبية.</w:t>
      </w:r>
    </w:p>
    <w:p w:rsidR="003E2FCD" w:rsidRPr="00692DF1" w:rsidRDefault="003E2FCD" w:rsidP="003E2FCD">
      <w:pPr>
        <w:jc w:val="center"/>
        <w:rPr>
          <w:rFonts w:eastAsia="Times New Roman"/>
          <w:b/>
          <w:bCs/>
          <w:sz w:val="28"/>
          <w:szCs w:val="28"/>
          <w:rtl/>
        </w:rPr>
      </w:pPr>
      <w:r w:rsidRPr="00692DF1">
        <w:rPr>
          <w:rFonts w:eastAsia="Times New Roman" w:hint="cs"/>
          <w:b/>
          <w:bCs/>
          <w:sz w:val="28"/>
          <w:szCs w:val="28"/>
          <w:rtl/>
        </w:rPr>
        <w:t>الملخص</w:t>
      </w:r>
    </w:p>
    <w:p w:rsidR="003E2FCD" w:rsidRPr="00692DF1" w:rsidRDefault="003E2FCD" w:rsidP="003E2FCD">
      <w:pPr>
        <w:jc w:val="both"/>
        <w:rPr>
          <w:rFonts w:eastAsia="Times New Roman"/>
          <w:sz w:val="28"/>
          <w:szCs w:val="28"/>
          <w:rtl/>
        </w:rPr>
      </w:pPr>
      <w:r w:rsidRPr="00692DF1">
        <w:rPr>
          <w:rFonts w:eastAsia="Times New Roman" w:hint="cs"/>
          <w:sz w:val="28"/>
          <w:szCs w:val="28"/>
          <w:rtl/>
        </w:rPr>
        <w:t> المدعي يطلب إلغاء قرار الإدارة العامة للخدمات الطبية في وزارة الداخلية السلبي بالامتناع عن إحالته للجنة الطبية العسكرية لتقدير مدى إصابته بالمرض النفسي، مما تسبب في صدور قرار المجلس الاستئنافي العسكري بتأييد فصله - المجلس الاستئنافي العسكري يختص بتأديب المدعي بعد صدور الحكم الشرعي بحد المسكر - حقيقة الدعوى تدور حول طعن المدعي في حكم المجلس الاستئنافي العسكري الذي أيد قرار فصله ولم يأخذ بطلبه عرض موضوعه على اللجنة الطبية العسكرية العليا ـ هذا الطلب سبق عرضه والبت فيه من قبل المجلس المذكور وهو متفرع عن حكمه ـ الفصل في موضوع الدعوى خارج عن الاختصاص الولائي لديوان المظالم - أثره: عدم اختصاص ديوان المظالم ولائياً بنظر الدعوى.</w:t>
      </w:r>
    </w:p>
    <w:p w:rsidR="003E2FCD" w:rsidRPr="00692DF1" w:rsidRDefault="003E2FCD" w:rsidP="003E2FCD">
      <w:pPr>
        <w:jc w:val="center"/>
        <w:rPr>
          <w:rFonts w:eastAsia="Times New Roman"/>
          <w:b/>
          <w:bCs/>
          <w:sz w:val="28"/>
          <w:szCs w:val="28"/>
          <w:rtl/>
        </w:rPr>
      </w:pPr>
      <w:r w:rsidRPr="00692DF1">
        <w:rPr>
          <w:rFonts w:eastAsia="Times New Roman" w:hint="cs"/>
          <w:b/>
          <w:bCs/>
          <w:sz w:val="28"/>
          <w:szCs w:val="28"/>
          <w:rtl/>
        </w:rPr>
        <w:t>الوقائع</w:t>
      </w:r>
    </w:p>
    <w:p w:rsidR="003E2FCD" w:rsidRPr="00692DF1" w:rsidRDefault="003E2FCD" w:rsidP="003E2FCD">
      <w:pPr>
        <w:jc w:val="both"/>
        <w:rPr>
          <w:rFonts w:eastAsia="Times New Roman"/>
          <w:sz w:val="28"/>
          <w:szCs w:val="28"/>
          <w:rtl/>
        </w:rPr>
      </w:pPr>
      <w:r w:rsidRPr="00692DF1">
        <w:rPr>
          <w:rFonts w:eastAsia="Times New Roman" w:hint="cs"/>
          <w:sz w:val="28"/>
          <w:szCs w:val="28"/>
          <w:rtl/>
        </w:rPr>
        <w:t xml:space="preserve"> تتحصل وقائع هذه القضية حسبما يبين من أوراقها في أنه بتاريخ ١٤٢٦/٧/17هـ - تقدم لديوان المظالم المدعي وكالة.... بلائحة دعوى جاء فيها: أنه صدر التقرير الطبي النفسي الشرعي من مستشفى الصحة النفسية بالمدينة المنورة رقم 805 وتاريخ ١٤٢٢/٨/١١هـ، المتضمن معاناة موكله من اضطرابات في الشخصية المعادية للمجتمع والقلق واكتئاب نفسي بتاريخ سابق، وأدت هذه الحالة النفسية إلى حصول بعض التصرفات غير المدركة فقبض عليه في قضية شرب مسكر وتخريب وتكسير زجاج عدد من السيارات وصدر بحقه القرار الشرعي رقم 3/64 وتاريخ ١٤٢٢/٩/٢٣هـ المكتسب للصفة القطعية بقرار محكمة التمييز رقم 1/3/761/ج وتاريخ ١٤٢٣/٣/١٤هـ المتضمن الحكم عليه بحد المسكر، ثم أحيل موكله إلى المجلس التأديبي، وصدر بحقه القرار التأديبي الابتدائي رقم 4 وتاريخ ١٤٢٣/٧/٢٩هـ المتضمن فصله من الخدمة العسكرية، ولعدم قناعة موکله بهذا القرار قرر استئنافه، فأحيلت أوراق الدعوى التأديبية إلى المجلس الاستئنافي العسكري الذي قرر بعد اطلاعه على خطاب مدير عام حرس الحدود رقم ۱۹/س/۲۲۹۱/۲ وتاريخ ١٤٢٤/٤/٩هـ وقف النظر في الدعوى التأديبية لحين عرض موكله </w:t>
      </w:r>
      <w:r w:rsidRPr="00692DF1">
        <w:rPr>
          <w:rFonts w:eastAsia="Times New Roman" w:hint="cs"/>
          <w:sz w:val="28"/>
          <w:szCs w:val="28"/>
          <w:rtl/>
        </w:rPr>
        <w:lastRenderedPageBreak/>
        <w:t>على اللجنة الطبية العسكرية العليا بوزارة الداخلية لتقرر البت في أمر لياقته الطبية، إلا أنه وخلافاً لما يقتضيه النظام صدر خطاب مدير عام الخدمات الطبية رقم 700/1/15 وتاريخ ١٤٢٦/٥/٢١هـ الموجه لمدير عام الشؤون العسكرية بوزارة الداخلية المتضمن ان موضوع موكله لا يجب رفعه للجنة الطبية، وعلى إثر هذا الخطاب أصدر المجلس الاستئنافي العسكري قراره رقم 1418 وتاريخ ١٤٢١/٦/٢١هـ المتضمن تأييد فصله استناداً للمادة (171/و) من نظام قوات الأمن الداخلي، وقد تظلم موكله في الإدارة العامة للخدمات الطبية بتاريخ ١٤٢٦/٧/٣هـ من قرارها الامتناع عن إحالته للجنة الطبية. وختم استدعاءه بطلب الحكم بإلزام الإدارة العامة للخدمات الطبية بإحالة موكله إلى اللجنة الطبية العسكرية العليا لتبت في مدى إصابة موكله بالمرض النفسي الذي يعاني منه منذ عام ١٤٢٢هـ، تمهيداً لإصدار قرارها بعدم لياقته طبياً للاستمرار في الخدمة. وبإحالة القضية للدائرة بشرح فضيلة رئيس فرع الديوان في منطقة الرياض المؤرخ ١٤٢٦/٧/١٩هـ قامت بنظرها واستيفاء إجراءاتها على النحو المبين بمحضر الضبط، وحضر أمامها كل من المدعي وكالة...... وممثل الإدارة العامة للخدمات الطبية في وزارة الداخلية. الذي رد على الدعوى بما جاء في تقرير اللجنة الطبية العسكرية العليا المؤرخ ١٤٢٧/١/١٣هـ الذي جاء فيه أن المدعي أحيل إلى اللجنة الطبية العسكرية العليا بوزارة الداخلية بموجب خطاب مرجعه رقم 6638 وتاريخ ١٤٢٢/١٠/١٧هـ، والذي يتضمن الإفادة عن مدى لياقته للخدمة العسكرية من عدمها بعد أن صدر بحقه التقرير الطبي النفسي الشرعي رقم 805 وتاريخ ١٤٢٢/٨/١١هـ من مستشفى الصحة النفسية بالمدينة المنورة، وبعد دراسة وضع المدعي في ضوء التقرير الطبي اتضح ثبوت تعاطيه للمواد المحظورة وهي استعمال العقاقير وتناول الحبوب المنومة والمنشطة، والحشيش، والكحول، ولهذا رأت اللجنة الطبية أن تتم معاملته بموجب أمر وزير الداخلية رقم 34س/٢١٥٨/٤ وتاريخ ١٤٢٢/٨/٤هـ المبلغ بتعميم مساعد وزير الداخلية للشؤون الأمنية رقم ٣٤/س/٢٢١٢/٤ وتاريخ ١٤٢٢/٨/٨هـ، وتم إبلاغ رأي اللجنة لمراجعة الخطاب رقم ٦٨٨٢ وتاريخ ١٤٢٢/١١/٢٦هـ وخطاب الإدارة العامة للخدمات الطبية المبني على الخطاب الصادر من اللجنة الطبية العسكرية العليا برقم 3493 وتاريخ ١٤٢٦/٥/١٤هـ، الذي يؤكد على أنه سبق الإجابة على موضوعه، فضلاً. عن إقرار المدعي بأنه مسؤول عما قام به من مخالفات وتصرفات إجرامية وأنه كان يقوم بجميع ما نسب إليه بمحض إرادته وعن سابق تخطيط، ويعلم أن ما قام به يخالف العرف ويعاقب عليه القانون، كما تضمن التقرير أنه مستبصر بتصرفاته وجميع أفعاله، وقد رد عليه المدعي وكالة بمذكرة جاء فيها أن التقرير الطبي رقم 805 في ١٤٢٢/٨/١١هـ الصادر من مستشفى الصحة النفسية في المدينة المنورة يؤكد أن موكله مريض بمرض نفسي، وحدد في التقرير تاريخ المرض وحالته النفسية بعد أخذ العلاج بخلاف ما جاء في مذكرة الجهة من أنه أقر بمسؤوليته عما قام به من مخالفات بل جاء فيه أنه استقرت حالته بعد خروجه من المستشفى وصار مستبصراً بتصرفاته وجميع أفعاله، بعد ذلك قرر كل من المدعي وكالة وممثل الجهة المدعى عليها اكتفاءهما بما قدما وأنه ليس لديهما ما يضيفانه.</w:t>
      </w:r>
    </w:p>
    <w:p w:rsidR="003E2FCD" w:rsidRPr="00692DF1" w:rsidRDefault="003E2FCD" w:rsidP="003E2FCD">
      <w:pPr>
        <w:jc w:val="center"/>
        <w:rPr>
          <w:rFonts w:eastAsia="Times New Roman"/>
          <w:b/>
          <w:bCs/>
          <w:sz w:val="28"/>
          <w:szCs w:val="28"/>
          <w:rtl/>
        </w:rPr>
      </w:pPr>
      <w:r w:rsidRPr="00692DF1">
        <w:rPr>
          <w:rFonts w:eastAsia="Times New Roman" w:hint="cs"/>
          <w:b/>
          <w:bCs/>
          <w:sz w:val="28"/>
          <w:szCs w:val="28"/>
          <w:rtl/>
        </w:rPr>
        <w:t>الأسباب</w:t>
      </w:r>
    </w:p>
    <w:p w:rsidR="003E2FCD" w:rsidRPr="00692DF1" w:rsidRDefault="003E2FCD" w:rsidP="003E2FCD">
      <w:pPr>
        <w:jc w:val="both"/>
        <w:rPr>
          <w:rFonts w:eastAsia="Times New Roman"/>
          <w:sz w:val="28"/>
          <w:szCs w:val="28"/>
          <w:rtl/>
        </w:rPr>
      </w:pPr>
      <w:r w:rsidRPr="00692DF1">
        <w:rPr>
          <w:rFonts w:eastAsia="Times New Roman" w:hint="cs"/>
          <w:sz w:val="28"/>
          <w:szCs w:val="28"/>
          <w:rtl/>
        </w:rPr>
        <w:t xml:space="preserve">من نظامه دون حيث إن غاية ما يهدف إليه المدعي من إقامة دعواه هو الحكم بإلغاء قرار الإدارة العامة للخدمات الطبية في وزارة الداخلية السلبي بالامتناع عن إحالته للجنة الطبية العسكرية العليا لتقرير مدى إصابته بالمرض النفسي، مما تسبب في صدور قرار المجلس الاستئنافي العسكري بتأييد فصله، وحيث إن الاختصاص الولائي في مجال القضاء من المسائل الأولية التي يجب على الدائرة بحثها ابتداء باعتبار أن الاختصاص من النظام العام، وقد استقر قضاء الديوان على أن البحث في اختصاص الديوان بنظر الدعوى يأتي سابقاً على النظر في شكلها أو الخوض في </w:t>
      </w:r>
      <w:r w:rsidRPr="00692DF1">
        <w:rPr>
          <w:rFonts w:eastAsia="Times New Roman" w:hint="cs"/>
          <w:sz w:val="28"/>
          <w:szCs w:val="28"/>
          <w:rtl/>
        </w:rPr>
        <w:lastRenderedPageBreak/>
        <w:t>موضوعها، وتقضي فيه الدائرة ناظرة القضية من تلقائها دون توقف على طلب الخصوم باعتبار أن المسائل الإجرائية وبخاصة ما يتعلق بالنظام العام كمسائل الاختصاص والقبول تعد من الأمور التي تتصرف فيها جهة القضاء وحدها، وحيث أناط ولي الأمر بديوان المظالم نظر القضايا التي حددتها المادة الثامنة ما عداها من قضايا ، وحيث إن مما يخرج عن اختصاص الديوان نظر الدعاوى المنصوص عليها في المادة التاسعة من نظام الديوان وهي ( النظر في... الاعتراضات المقدمة من الأفراد على ما تصدره المحاكم أو الهيئات القضائية من أحكام أو قرارات داخلة في ولايتها ). وحيث إن المجلس الاستئنافي العسكري يختص بتأديب المدعي بعد صدور القرار الشرعي رقم ٣/٦٤ في ١٤٢٢/٩/٢٣هـ المكتسب للصفة القطعية بقرار محكمة التمييز رقم ١/٣/٧٦١/ج في ١٤٢٣/٣/١٤هـ المتضمن الحكم عليه بحد المسكر. وحيث يتبين أن الدعوى في حقيقتها تدور حول طعن المدعي في حكم المجلس الاستئنافي العسكري الذي أيد قرار فصله، ولم يأخذ بطلبه عرض موضوعه على اللجنة الطبية العسكرية العليا، فهذا الطلب سبق عرضه والبت فيه من قبل المجلس الاستئنافي وهو متفرع عن حكمه؛ الأمر الذي يكون الفصل في موضوع الدعوى وفقاً لما سلف بيانه خارجاً عن الاختصاص الولائي للديوان. فلهذه الأسباب وبعد دراسة القضية حكمت الدائرة الفرعية السادسة: بعدم اختصاص ديوان المظالم ولائيا بنظر الدعوى المقامة من ...... ضد الادارة العامة للخدمات الطبية في وزارة الداخلية. وبالله التوفيق. وصلى الله وسلم على نبينا محمد وعلى آلة وصحبه أجمعين.</w:t>
      </w: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Pr="00692DF1" w:rsidRDefault="003E2FCD" w:rsidP="003E2FCD">
      <w:pPr>
        <w:jc w:val="both"/>
        <w:rPr>
          <w:rFonts w:eastAsia="Times New Roman"/>
          <w:b/>
          <w:bCs/>
          <w:sz w:val="28"/>
          <w:szCs w:val="28"/>
          <w:rtl/>
        </w:rPr>
      </w:pPr>
      <w:r w:rsidRPr="00692DF1">
        <w:rPr>
          <w:rFonts w:eastAsia="Times New Roman" w:hint="cs"/>
          <w:b/>
          <w:bCs/>
          <w:sz w:val="28"/>
          <w:szCs w:val="28"/>
          <w:rtl/>
        </w:rPr>
        <w:t>هيئة التدقيق</w:t>
      </w:r>
    </w:p>
    <w:p w:rsidR="003E2FCD" w:rsidRPr="00692DF1" w:rsidRDefault="003E2FCD" w:rsidP="003E2FCD">
      <w:pPr>
        <w:jc w:val="both"/>
        <w:rPr>
          <w:rFonts w:eastAsia="Times New Roman"/>
          <w:sz w:val="28"/>
          <w:szCs w:val="28"/>
          <w:rtl/>
        </w:rPr>
      </w:pPr>
      <w:r w:rsidRPr="00692DF1">
        <w:rPr>
          <w:rFonts w:eastAsia="Times New Roman" w:hint="cs"/>
          <w:sz w:val="28"/>
          <w:szCs w:val="28"/>
          <w:rtl/>
        </w:rPr>
        <w:t>حكمت الهيئة: بتأييد الحكم رقم ٢٦/د/ف/6 لعام ١٤٢٧هـ الصادر في القضية رقم ۱/۲۹۸۱/ق لعام ١٤٢٧هـ فيما انتهى إليه من قضاء في الدعوى. والله الموفق. وصلى الله وسلم على نبينا محمد وعلى آلة وصحبه أجمعين.</w:t>
      </w:r>
    </w:p>
    <w:p w:rsidR="003E2FCD" w:rsidRPr="00692DF1" w:rsidRDefault="003E2FCD" w:rsidP="003E2FCD">
      <w:pPr>
        <w:jc w:val="both"/>
        <w:rPr>
          <w:rFonts w:eastAsia="Times New Roman"/>
          <w:sz w:val="28"/>
          <w:szCs w:val="28"/>
          <w:rtl/>
        </w:rPr>
      </w:pPr>
    </w:p>
    <w:p w:rsidR="003E2FCD" w:rsidRPr="00692DF1" w:rsidRDefault="003E2FCD" w:rsidP="003E2FCD">
      <w:pPr>
        <w:jc w:val="both"/>
        <w:rPr>
          <w:rFonts w:eastAsia="Times New Roman"/>
          <w:sz w:val="28"/>
          <w:szCs w:val="28"/>
          <w:rtl/>
        </w:rPr>
      </w:pPr>
    </w:p>
    <w:p w:rsidR="003E2FCD" w:rsidRPr="00692DF1" w:rsidRDefault="003E2FCD" w:rsidP="003E2FCD">
      <w:pPr>
        <w:jc w:val="both"/>
        <w:rPr>
          <w:rFonts w:eastAsia="Times New Roman"/>
          <w:b/>
          <w:bCs/>
          <w:sz w:val="28"/>
          <w:szCs w:val="28"/>
          <w:rtl/>
        </w:rPr>
      </w:pPr>
      <w:r w:rsidRPr="00692DF1">
        <w:rPr>
          <w:rFonts w:eastAsia="Times New Roman" w:hint="cs"/>
          <w:b/>
          <w:bCs/>
          <w:sz w:val="28"/>
          <w:szCs w:val="28"/>
          <w:rtl/>
        </w:rPr>
        <w:t>رقم القضية 5/430/ق لعام ١٤٢٦هـ</w:t>
      </w:r>
    </w:p>
    <w:p w:rsidR="003E2FCD" w:rsidRPr="00692DF1" w:rsidRDefault="003E2FCD" w:rsidP="003E2FCD">
      <w:pPr>
        <w:jc w:val="both"/>
        <w:rPr>
          <w:rFonts w:eastAsia="Times New Roman"/>
          <w:b/>
          <w:bCs/>
          <w:sz w:val="28"/>
          <w:szCs w:val="28"/>
          <w:rtl/>
        </w:rPr>
      </w:pPr>
      <w:r w:rsidRPr="00692DF1">
        <w:rPr>
          <w:rFonts w:eastAsia="Times New Roman" w:hint="cs"/>
          <w:b/>
          <w:bCs/>
          <w:sz w:val="28"/>
          <w:szCs w:val="28"/>
          <w:rtl/>
        </w:rPr>
        <w:t>رقم الحكم الابتدائي 39/د/ف/43 لعام ١٤٢٧هـ</w:t>
      </w:r>
    </w:p>
    <w:p w:rsidR="003E2FCD" w:rsidRPr="00692DF1" w:rsidRDefault="003E2FCD" w:rsidP="003E2FCD">
      <w:pPr>
        <w:jc w:val="both"/>
        <w:rPr>
          <w:rFonts w:eastAsia="Times New Roman"/>
          <w:b/>
          <w:bCs/>
          <w:sz w:val="28"/>
          <w:szCs w:val="28"/>
          <w:rtl/>
        </w:rPr>
      </w:pPr>
      <w:r w:rsidRPr="00692DF1">
        <w:rPr>
          <w:rFonts w:eastAsia="Times New Roman" w:hint="cs"/>
          <w:b/>
          <w:bCs/>
          <w:sz w:val="28"/>
          <w:szCs w:val="28"/>
          <w:rtl/>
        </w:rPr>
        <w:t> رقم حكم التدقيق 583/ت/1 لعام ١٤٢٧هـ</w:t>
      </w:r>
    </w:p>
    <w:p w:rsidR="003E2FCD" w:rsidRPr="00692DF1" w:rsidRDefault="003E2FCD" w:rsidP="003E2FCD">
      <w:pPr>
        <w:jc w:val="both"/>
        <w:rPr>
          <w:rFonts w:eastAsia="Times New Roman"/>
          <w:b/>
          <w:bCs/>
          <w:sz w:val="28"/>
          <w:szCs w:val="28"/>
          <w:rtl/>
        </w:rPr>
      </w:pPr>
      <w:r w:rsidRPr="00692DF1">
        <w:rPr>
          <w:rFonts w:eastAsia="Times New Roman" w:hint="cs"/>
          <w:b/>
          <w:bCs/>
          <w:sz w:val="28"/>
          <w:szCs w:val="28"/>
          <w:rtl/>
        </w:rPr>
        <w:t> تاريخ الجلسة ١٤٢٧/١٠/٩هـ</w:t>
      </w:r>
    </w:p>
    <w:p w:rsidR="003E2FCD" w:rsidRPr="00692DF1" w:rsidRDefault="003E2FCD" w:rsidP="003E2FCD">
      <w:pPr>
        <w:jc w:val="center"/>
        <w:rPr>
          <w:rFonts w:eastAsia="Times New Roman"/>
          <w:b/>
          <w:bCs/>
          <w:sz w:val="28"/>
          <w:szCs w:val="28"/>
          <w:rtl/>
        </w:rPr>
      </w:pPr>
      <w:r w:rsidRPr="00692DF1">
        <w:rPr>
          <w:rFonts w:eastAsia="Times New Roman" w:hint="cs"/>
          <w:b/>
          <w:bCs/>
          <w:sz w:val="28"/>
          <w:szCs w:val="28"/>
          <w:rtl/>
        </w:rPr>
        <w:t>الموضوعات</w:t>
      </w:r>
    </w:p>
    <w:p w:rsidR="003E2FCD" w:rsidRPr="00692DF1" w:rsidRDefault="003E2FCD" w:rsidP="003E2FCD">
      <w:pPr>
        <w:jc w:val="both"/>
        <w:rPr>
          <w:rFonts w:eastAsia="Times New Roman"/>
          <w:sz w:val="28"/>
          <w:szCs w:val="28"/>
          <w:rtl/>
        </w:rPr>
      </w:pPr>
      <w:r w:rsidRPr="00692DF1">
        <w:rPr>
          <w:rFonts w:eastAsia="Times New Roman" w:hint="cs"/>
          <w:sz w:val="28"/>
          <w:szCs w:val="28"/>
          <w:rtl/>
        </w:rPr>
        <w:t> اختصاص. ما يخرج عن ديوان المظالم ولائياً ـ عقد عمل ـ موظف خاص ـ لجان العمل وتسوية الخلافات العمالية.</w:t>
      </w:r>
    </w:p>
    <w:p w:rsidR="003E2FCD" w:rsidRPr="00692DF1" w:rsidRDefault="003E2FCD" w:rsidP="003E2FCD">
      <w:pPr>
        <w:jc w:val="center"/>
        <w:rPr>
          <w:rFonts w:eastAsia="Times New Roman"/>
          <w:b/>
          <w:bCs/>
          <w:sz w:val="28"/>
          <w:szCs w:val="28"/>
          <w:rtl/>
        </w:rPr>
      </w:pPr>
      <w:r w:rsidRPr="00692DF1">
        <w:rPr>
          <w:rFonts w:eastAsia="Times New Roman" w:hint="cs"/>
          <w:b/>
          <w:bCs/>
          <w:sz w:val="28"/>
          <w:szCs w:val="28"/>
          <w:rtl/>
        </w:rPr>
        <w:t>الأنظمة واللوائح</w:t>
      </w:r>
    </w:p>
    <w:p w:rsidR="003E2FCD" w:rsidRDefault="003E2FCD" w:rsidP="003E2FCD">
      <w:pPr>
        <w:jc w:val="both"/>
        <w:rPr>
          <w:rFonts w:eastAsia="Times New Roman"/>
          <w:sz w:val="28"/>
          <w:szCs w:val="28"/>
          <w:rtl/>
        </w:rPr>
      </w:pPr>
      <w:r w:rsidRPr="00692DF1">
        <w:rPr>
          <w:rFonts w:eastAsia="Times New Roman" w:hint="cs"/>
          <w:sz w:val="28"/>
          <w:szCs w:val="28"/>
          <w:rtl/>
        </w:rPr>
        <w:t> </w:t>
      </w:r>
      <w:r w:rsidRPr="00DE2E71">
        <w:rPr>
          <w:rFonts w:eastAsia="Times New Roman" w:hint="cs"/>
          <w:sz w:val="28"/>
          <w:szCs w:val="28"/>
          <w:rtl/>
        </w:rPr>
        <w:t>•</w:t>
      </w:r>
      <w:r>
        <w:rPr>
          <w:rFonts w:eastAsia="Times New Roman" w:hint="cs"/>
          <w:sz w:val="28"/>
          <w:szCs w:val="28"/>
          <w:rtl/>
        </w:rPr>
        <w:t xml:space="preserve"> </w:t>
      </w:r>
      <w:r w:rsidRPr="00692DF1">
        <w:rPr>
          <w:rFonts w:eastAsia="Times New Roman" w:hint="cs"/>
          <w:sz w:val="28"/>
          <w:szCs w:val="28"/>
          <w:rtl/>
        </w:rPr>
        <w:t>قرا</w:t>
      </w:r>
      <w:r w:rsidRPr="00692DF1">
        <w:rPr>
          <w:rFonts w:eastAsia="Times New Roman" w:hint="eastAsia"/>
          <w:sz w:val="28"/>
          <w:szCs w:val="28"/>
          <w:rtl/>
        </w:rPr>
        <w:t>ر</w:t>
      </w:r>
      <w:r w:rsidRPr="00692DF1">
        <w:rPr>
          <w:rFonts w:eastAsia="Times New Roman" w:hint="cs"/>
          <w:sz w:val="28"/>
          <w:szCs w:val="28"/>
          <w:rtl/>
        </w:rPr>
        <w:t xml:space="preserve"> مجلس الوزراء رقم ٢١٢ وتاريخ ١٤٠٦/١١/٢١هـ.</w:t>
      </w:r>
    </w:p>
    <w:p w:rsidR="003E2FCD" w:rsidRPr="00692DF1" w:rsidRDefault="003E2FCD" w:rsidP="003E2FCD">
      <w:pPr>
        <w:jc w:val="center"/>
        <w:rPr>
          <w:rFonts w:eastAsia="Times New Roman"/>
          <w:b/>
          <w:bCs/>
          <w:sz w:val="28"/>
          <w:szCs w:val="28"/>
          <w:rtl/>
        </w:rPr>
      </w:pPr>
      <w:r w:rsidRPr="00692DF1">
        <w:rPr>
          <w:rFonts w:eastAsia="Times New Roman" w:hint="cs"/>
          <w:b/>
          <w:bCs/>
          <w:sz w:val="28"/>
          <w:szCs w:val="28"/>
          <w:rtl/>
        </w:rPr>
        <w:lastRenderedPageBreak/>
        <w:t>الملخص</w:t>
      </w:r>
    </w:p>
    <w:p w:rsidR="003E2FCD" w:rsidRPr="00692DF1" w:rsidRDefault="003E2FCD" w:rsidP="003E2FCD">
      <w:pPr>
        <w:jc w:val="both"/>
        <w:rPr>
          <w:rFonts w:eastAsia="Times New Roman"/>
          <w:sz w:val="28"/>
          <w:szCs w:val="28"/>
          <w:rtl/>
        </w:rPr>
      </w:pPr>
      <w:r w:rsidRPr="00692DF1">
        <w:rPr>
          <w:rFonts w:eastAsia="Times New Roman" w:hint="cs"/>
          <w:sz w:val="28"/>
          <w:szCs w:val="28"/>
          <w:rtl/>
        </w:rPr>
        <w:t>بحث الاختصاص المتعلق بالولاية القضائية سابق بحكم اللزوم على البحث في موضوع الدعوى، بحسبانه من المسائل الأولية التي يجب تبنيها قبل النظر في شكل الدعوى او الخوض في موضوعها لاتصاله بالنظام العام - يتوجب على المحكمة أو غير المختصة التصدي له ولو لم يثر دفع بشأنه من قبل الخصوم ـ ديوان المظالم جهة قضاء إداري لا يختص إلا بالفصل في المنازعات المنصوص عليها في المادة الثامنة من نظامه - استقر قضاء الديوان على عدم اختصاصه بنظر المنازعات الناتجة عن عقد العمل ولوكان أحد طرفيه جهة الإدارة ـ تضمن قرار مجلس الوزراء رقم ٢١٢ في 1406هـ أن يظل الاختصاص بنظر الخلافات العمالية المتعلقة بعمال الحكومة للجان العمل وتسوية الخلافات العمالية</w:t>
      </w:r>
      <w:r>
        <w:rPr>
          <w:rFonts w:eastAsia="Times New Roman" w:hint="cs"/>
          <w:sz w:val="28"/>
          <w:szCs w:val="28"/>
          <w:rtl/>
        </w:rPr>
        <w:t>.</w:t>
      </w:r>
    </w:p>
    <w:p w:rsidR="003E2FCD" w:rsidRPr="00692DF1" w:rsidRDefault="003E2FCD" w:rsidP="003E2FCD">
      <w:pPr>
        <w:jc w:val="center"/>
        <w:rPr>
          <w:rFonts w:eastAsia="Times New Roman"/>
          <w:b/>
          <w:bCs/>
          <w:sz w:val="28"/>
          <w:szCs w:val="28"/>
          <w:rtl/>
        </w:rPr>
      </w:pPr>
      <w:r w:rsidRPr="00692DF1">
        <w:rPr>
          <w:rFonts w:eastAsia="Times New Roman" w:hint="cs"/>
          <w:b/>
          <w:bCs/>
          <w:sz w:val="28"/>
          <w:szCs w:val="28"/>
          <w:rtl/>
        </w:rPr>
        <w:t>الوقائع</w:t>
      </w:r>
    </w:p>
    <w:p w:rsidR="003E2FCD" w:rsidRPr="00692DF1" w:rsidRDefault="003E2FCD" w:rsidP="003E2FCD">
      <w:pPr>
        <w:jc w:val="both"/>
        <w:rPr>
          <w:rFonts w:eastAsia="Times New Roman"/>
          <w:sz w:val="28"/>
          <w:szCs w:val="28"/>
          <w:rtl/>
        </w:rPr>
      </w:pPr>
      <w:r w:rsidRPr="00692DF1">
        <w:rPr>
          <w:rFonts w:eastAsia="Times New Roman" w:hint="cs"/>
          <w:sz w:val="28"/>
          <w:szCs w:val="28"/>
          <w:rtl/>
        </w:rPr>
        <w:t xml:space="preserve"> دعوى دون وقائع هذه الدعوى تتحصل بالقدر اللازم لإصدار هذا الحكم في أنه بعريضة أودعت لدى الديوان بالرقم المشار إليه، أوضح فيها المدعي أنه كان يعمل لدى المدعى عليها بموجب العقد المبرم بينهما على وظيفة مشغل حاسب آلي منذ ١٤١٩/١/١هـ حتى ١٤٢٥/٤/١هـ، وقد نص العقد على أنه في حال تم فصل الموظف المتعاقد للمصلحة العامة يعوض براتب شهرين أو المدة المتبقية من العقد أيهما أقل، إلا أنه لم يتم تعويضه حسب نص العقد على رغم أن الفصل تم أثناء سريان العقد، كما أنه عند بداية عمله بتاريخ 1419/1/15هـ تم تسليمه عقداً توقيع ينص في مادته الثالثة على منحه بدل نقل قدره (400) ريال، إلا أنه ظل يعمل حتى تاريخ ١٤٢٠/١٢/١هـ ولم يتقاض ذلك البدل بل فوجئ بصياغة عقد آخر بعد مضي هذه الفترة الطويلة، وطلب منه التوقيع عليه وقد حذفت من مادته الثالثة عبارة (بدل النقل) وانتهى إلى طلب إعطائه بدل النقل حسب العقد الأول، كما أنه يستحق بدل طبيعة عمل يسمى (علاوة حاسب آلي) تتراوح بين (١٥٪ إلى ٢٥٪) من الراتب الأساسي. وقد سبق أن تقدم بعدة طلبات لصرف هذه العلاوة أسوة بزملائه لكن دون جدوى إضافة إلى أن العقد ينص على أن توفر الإدارة سكنا له ولعائلته كما في المادة (5) منه وبالفعل تم منحه السكن لكن قامت الإدارة بحسم مبلغ وقدره (١٢٥) ريالاً شهرياً طيلة سبع سنوات بحجة أن ذلك يعتبر إيجاراً لخدمات الصيانة على الرغم من عدم النص على ذلك في العقد. وبإحالة القضية إلى الدائرة باشرت نظرها على النحو المثبت في محاضر ضبطها حيث حضر المدعي أصالة……… وقدم لإثبات شخصه رخصة الإقامة المثبت رقمها بمحضر الضبط كما حضر ممثل المدعى عليها وقدم لإثبات شخصه بطاقة الأحوال المدنية ولإثبات صفته خطاب التكليف المثبت رقمها بمحضر الضبط، وبسؤال المدعي عن دعواه كرر مضمون ما ورد في لائحته المقدمة للديوان، وأضاف أن قرار مجلس الإدارة رقم (5) وتاريخ ١٤١٨/٧/٩هـ المستند إلى قرار مجلس الخدمة المدنية رقم (1046) وتاريخ ١٤٠٦/١٠/٢٤هـ ينص على بدل طبيعة العمل، وحيث إن طبيعة عمله هي مشغل حاسب آلي فإنه يستحق ذلك البدل أسوة بزملائه، وفيما يتعلق ببدل النقل فإن المدعى عليها اطلعته على العقد الاول المنصوص في المادة الثالثة منه على بدل النقل، وبعد مدة طويلة (حوالي سنتين) قدمت العقد الثاني وتم التوقيع عليه ولم يتأكد حينها من وجود بدل النقل ولكن تبين بعد ذلك أن بدل النقل قد حذف من المادة الثالثة، وهذا ـ وإن كان فيه خطأ منه حيث لم يتأكد من العقد قبل التوقيع عليه ـ إلا أن عمله لدى المدعى عليها طيلة تلك المدة دون التوقيع على العقد الأول يدل على أن العقد الأول هو المعتبر في تلك المدة. وبعرض ذلك على ممثل المدعى عليها قدم مذكرة تلخصت في أنه قد صدر من الإدارة قرار يقضي بصرف راتب شهرين للمدعي طبقاً للمنصوص عليه في المادة (15) من العقد، أما ما يخص بدل النقل </w:t>
      </w:r>
      <w:r w:rsidRPr="00692DF1">
        <w:rPr>
          <w:rFonts w:eastAsia="Times New Roman" w:hint="cs"/>
          <w:sz w:val="28"/>
          <w:szCs w:val="28"/>
          <w:rtl/>
        </w:rPr>
        <w:lastRenderedPageBreak/>
        <w:t>فإن عقد المدعي لا ينص إطلاقاً على أي بدل للنقل، والعقد الأول الذي يذكر المدعي أنه ينص على بدل النقل غير موثق بالتوقيع عليه من جانب أطرافه، والعبرة بالعقد الثاني الذي تم توقيعه من قبل أطراف العلاقة وهو لم يشتمل على بدل النقل، وكان بإمكان المدعي عدم التوقيع عليه لا سيما وأن قرار التعيين لم يشتمل كذلك على استحقاق المدعي لبدل النقل، وفيما يتعلق ببدل طبيعة العمل ( مشغل حاسب آلي) فإنه قد صدر من مدير عام الشؤون المالية والميزانية بالقوات البرية قرار بإيقاف صرف هذا البدل بتاريخ ١٤٢٦/٩/٩هـ بحجة أن صرف البدل لا يتوافق مع لائحة التشغيل والصيانة، أما خصم المبلغ المحسوم من راتب المدعي فإن الصحيح أنه (١٢٣) ريالاً فقط وليس كما يذكر المدعي (١٢٥) ريالاً، وهو عبارة عن أجور صيانة للمنزل وهذا المبلغ يتم حسمه من بعض الموظفين دون البعض تبعاً للمساكن التي تمر عليها دوريات الصيانة. وبعرض ذلك على المدعي قال: إن التوقيع على العقد قبل التأكد من وجود بدل النقل يعتبر. خطأ منه إلا أنه لا يزال يستحق البدل على الأقل عن المدة التي تسبق التوقيع على العقد الثاني، وأما بدل طبيعة العمل فإن قرار إيقاف صرف البدل يدل على أنه كان يصرف قبل ذلك مما يدل على استحقاقه له أسوة بزملائه، وأبرز قرار صرف هذا البدل لاحد زملائه ـ ولو لم ينص عليه في لائحة التشغيل والصيانة ـ أما المبلغ المحسوم للصيانة فإن دوريات الصيانة إذا قامت بالصيانة تطلب منهم تأمين جميع ما يلزم للصيانة ولم تكن تؤمن مستلزمات الصيانة حتى يتم حسم هذا المبلغ، علاوة على أنه لم ينص عليه في العقد. وبسؤال المدعي عن سبب تأخره في رفع دعواه إلى ديوان المظالم قال: إنه تقدم إلى إدارته عدة مرات ولم يجب إلى طلبه وخشي إن هو تقدم</w:t>
      </w:r>
      <w:r>
        <w:rPr>
          <w:rFonts w:eastAsia="Times New Roman" w:hint="cs"/>
          <w:sz w:val="28"/>
          <w:szCs w:val="28"/>
          <w:rtl/>
        </w:rPr>
        <w:t xml:space="preserve"> </w:t>
      </w:r>
      <w:r w:rsidRPr="00692DF1">
        <w:rPr>
          <w:rFonts w:eastAsia="Times New Roman" w:hint="cs"/>
          <w:sz w:val="28"/>
          <w:szCs w:val="28"/>
          <w:rtl/>
        </w:rPr>
        <w:t xml:space="preserve">إلى الديوان أثناء سريان العقد أن تلغي الإدارة عقده ومن ثم يفقد وظيفته، ولذلك آثر التريث حتى انتهاء التعاقد معه لتيقنه أن الحقوق المنصوص عليها في العقد لا يمكن أن تسقط بأي حال من الأحوال، ثم قرر الطرفان الاكتفاء بما سبق وطلبا الحكم في القضية. وبسؤال المدعي عن طلباته الختامية قرر: أنه يحصرها في إلزام المدعى عليها أولاً بصرف بدل النقل وثانياً صرف بدل طبيعة العمل كمشغل حاسب آلي وثالثاً إعادة مبلغ (۱۲۳) ريالاً عن جميع الأشهر التي حسمت فيها تلك المبالغ من راتبه من تاريخ استلامه للسكن إلى حين إنهاء خدماته، فأصدرت الدائرة فيها حكمها رقم 78/د/ف/٤٣ لعام ١٤٢٦هـ القاضي: (أولاً: بإلزام إدارة مدينة الملك عبدالعزيز العسكرية للتشغيل والصيانة بتبوك بصرف بدل طبيعة عمل حاسب آلي للمدعي …… وإعادة مبلغ (۱۲۳) ريالاً المقتطع من راتبه شهرياً له وذلك من تاريخ ١٤٢١/٦/٢٨هـ حتى تاريخ ١٤٢٥/٤/١هـ، ورفض ما عدا ذلك من طلبات، ثانياً: عدم قبول الدعوى شكلاً فيما زاد على الخمس السنوات التي سبقت تاريخ رفع الدعوى لما هو موضح بأسباب الحكم) فاعترضت عليه المدعى عليها وقدمت لائحة بذلك رفعت مع كامل أوراق القضية لمعالي الرئيس الذي أحالها لهيئة تدقيق القضايا ـ الدائرة الأولى ـ فأصدرت فيها حكمها رقم ٢٤٨/ت/1 لعام ١٤٢٧هـ القاضي بنقض حكم الدائرة وإعادة القضية إليها لمعاودة نظرها والحكم فيها مجدداً في ضوء ملحوظات الهيئة وما يجد أثناء نظرها، وبإعادتها للدائرة حددت لنظرها جلسة يوم الإثنين ١٤٢٧/5/16هـ وفيها حضر الطرفان، وبسؤال المدعي عن حقيقة دعواه أجاب بأنها لا تخرج عما سبق أن قرره أمام الدائرة وأصر على طلباته السابقة، وبسؤال ممثل المدعى عليها عن المستقطع شهرياً للسكن هل يستقطع من جميع العاملين؟ فأجاب بالإثبات، وبسؤاله عن بدل علاوة الحاسب الآلي هل يصرف لمن يقومون بالعمل نفسه الذي يقوم به المدعي؟ فأجاب بأن قرار مجلس الإدارة القاضي بصرف هذا البدل كان تشجيعاً للموظفين ويعتبر جوازياً فضلاً عن أنه لم يصدر قرار بصرفه للمدعي حتى يستقر الحق له. وبعرض ذلك على المدعي ذكر بأن ما أفاد به ممثل المدعى عليها ليس بصحيح حيث إن بعض المتعاقدين لا يقتطع من مرتباتهم ما يقابل أجرة السكن وذكر أسماء بعضهم، كما أن صرف البدل حق للجميع وليس جوازياً استناداً لقرار مجلس الإدارة رقم ٢ وتاريخ ١٤١٧/٢/٢هـ المستند إلى قرار مجلس </w:t>
      </w:r>
      <w:r w:rsidRPr="00692DF1">
        <w:rPr>
          <w:rFonts w:eastAsia="Times New Roman" w:hint="cs"/>
          <w:sz w:val="28"/>
          <w:szCs w:val="28"/>
          <w:rtl/>
        </w:rPr>
        <w:lastRenderedPageBreak/>
        <w:t>الخدمة المدنية رقم 1046 وتاريخ ١٤٠٦/١٠/٢٤هـ والمعمم بموجب خطاب رئيس ديوان الخدمة المدنية رقم ٢٢٤١ وتاريخ ١٤١٢/١/٢٦هـ، وبجلسة تالية قدم ممثل المدعى عليها مذكرة فصل فيها إجابته خلص في ختامها إلى عدم اختصاص ديوان المظالم ولائياً بنظر الدعوى؛ نظراً لأن المدعي يعمل على بند التشغيل والصيانة ويخضع لنظام العمل والعمال وفقاً لنص المادة (47) من لائحة تشغيل وصيانة المنشآت العسكرية، والمصادق عليها من قبل صاحب السمو الملكي ولي العهد نائب رئيس مجلس الوزراء ووزير الدفاع والطيران والمفتش العام والتي تنص على: (تسري أحكام هذه اللائحة على العاملين على وظائف بند التشغيل والصيانة، وما لم يرد به نص في هذه اللائحة أو النماذج الملحقة بها يكمل بالأحكام الواردة بنظام العمل بما في ذلك الأحكام الخاصة بتسوية الخلافات العمالية). فقدم المدعي مذكرة جوابية أشار فيها إلى أن اللوائح التي يستند إليها ممثل المدعى عليها في الاقتطاع من المرتب للسكن تخص السعوديين وليس المتعاقدين، بدليل أن مدينة الملك خالد العسكرية بحفر الباطن ومدينة الملك فيصل بالمنطقة الجنوبية لا تقتطعان ذلك من المتعاقدين، واستطرد المدعي في رده على ما ذكره ممثل المدعى عليها متمسكاً فيما يتعلق بصرف بدل علاوة الحاسب الآلي بقرار مجلس الخدمة المدنية المشار إليه سابقاً. ثم قرر الطرفان الاكتفاء بما قدماه وحصر المدعي دعواه بما حصرها به سابقاً. فأصدرت الدائرة فيها حكمها هذا لما يلي من:</w:t>
      </w:r>
    </w:p>
    <w:p w:rsidR="003E2FCD" w:rsidRPr="00692DF1" w:rsidRDefault="003E2FCD" w:rsidP="003E2FCD">
      <w:pPr>
        <w:jc w:val="center"/>
        <w:rPr>
          <w:rFonts w:eastAsia="Times New Roman"/>
          <w:b/>
          <w:bCs/>
          <w:sz w:val="28"/>
          <w:szCs w:val="28"/>
          <w:rtl/>
        </w:rPr>
      </w:pPr>
      <w:r w:rsidRPr="00692DF1">
        <w:rPr>
          <w:rFonts w:eastAsia="Times New Roman" w:hint="cs"/>
          <w:b/>
          <w:bCs/>
          <w:sz w:val="28"/>
          <w:szCs w:val="28"/>
          <w:rtl/>
        </w:rPr>
        <w:t>الاسباب</w:t>
      </w:r>
    </w:p>
    <w:p w:rsidR="003E2FCD" w:rsidRPr="00692DF1" w:rsidRDefault="003E2FCD" w:rsidP="003E2FCD">
      <w:pPr>
        <w:jc w:val="both"/>
        <w:rPr>
          <w:rFonts w:eastAsia="Times New Roman"/>
          <w:sz w:val="28"/>
          <w:szCs w:val="28"/>
          <w:rtl/>
        </w:rPr>
      </w:pPr>
      <w:r w:rsidRPr="00692DF1">
        <w:rPr>
          <w:rFonts w:eastAsia="Times New Roman" w:hint="cs"/>
          <w:sz w:val="28"/>
          <w:szCs w:val="28"/>
          <w:rtl/>
        </w:rPr>
        <w:t xml:space="preserve"> لما كان الثابت من الأوراق أن المدعي يعمل لدى المدعى عليها على بند التشغيل والصيانة، وأن الرابطة بينه وبينها رابطة عقدية يحكمها نظام العمل والعمال، كما نص على ذلك في المادة (47) من لائحة تشغيل وصيانة المنشآت العسكرية والمصادق عليها من قبل صاحب السمو الملكي ولي العهد نائب رئيس مجلس الوزراء ووزير الدفاع والطيران والمفتش العام والتي تنص على: (تسري أحكام هذه اللائحة على العاملين على وظائف بند التشغيل والصيانة، وما لم يرد به نص في هذه اللائحة أو النماذج الملحقة بها يكمل بالأحكام الواردة بنظام العمل بما في ذلك الأحكام الخاصة بتسوية الخلافات العمالية). وقد نص في المادة (7/ب) من عقد المدعي على أن: (يعمل المتعاقد ثماني ساعات يومياً ستة أيام في الأسبوع وله الحق بالتمتع بالعطلات الرسمية حسب نظام العمل والعمال المعمول به في المملكة). ولما كان بحث الاختصاص المتعلق بالولاية القضائية سابقاً بحكم اللزوم على البحث في موضوع الدعوى بحسبانه من المسائل الأولية التي يجب تبينها بداءة قبل النظر في شكل الدعوى، أو الخوض في موضوعها لاتصاله بالنظام العام، كما أنه يتوجب على المحكمة غير المختصة التصدي له ولو لم يثر دفع بشانه من قبل الخصوم، وأنه متى ما تبين لها ذلك في أية مرحلة من مراحل التقاضي وجب عليها الأخذ به والحكم بموجبه. ولما كان ديوان المظالم كجهة قضاء إداري لا يختص إلا بالفصل في المنازعات المنصوص عليها في المادة (8) من نظامه. وحيث استقر قضاء الديوان على عدم اختصاصه بنظر المنازعات الناتجة عن عقد العمل ـ ولو كان أحد طرفيه جهة الإدارة - طبقاً لما نص عليه قرار مجلس الوزراء رقم (۲۱۲) وتاريخ ١٤٠٦/١١/٢١هـ والذي قضى بأن يظل الاختصاص بنظر الخلافات العمالية المتعلقة بعمال الحكومة للجان العمل وتسوية الخلافات العمالية. وحيث إنه بتطبيق ما تقدم على الدعوى الماثلة فإن الدائرة تنتهي إلى خروجها عن الولاية القضائية للديوان. لذلك حكمت الدائرة: بعدم اختصاص ديوان المظالم ولائيا بنظر الدعوى ...... . سوداني الجنسية ضد/ إدارة مدينة الملك عبدالعزيز العسكرية للتشغيل والصيانة بمنطقة تبوك؛ لما هو موضح بالاسباب. والله الموفق، والهادي - المقامة من إلى سواء السبيل. وسلم على نبينا محمد وعلى آلة وصحبه أجمعين. الله وصلی هيئة التدقيق حكمت الهيئة: بتأييد الحكم رقم 39/د/ف/43 لعام ١٤٢٧هـ الصادر في </w:t>
      </w:r>
      <w:r w:rsidRPr="00692DF1">
        <w:rPr>
          <w:rFonts w:eastAsia="Times New Roman" w:hint="cs"/>
          <w:sz w:val="28"/>
          <w:szCs w:val="28"/>
          <w:rtl/>
        </w:rPr>
        <w:lastRenderedPageBreak/>
        <w:t>الدعوى رقم 5/430/ق لعام ١٤٢٦هـ فيما انتهى إليه من قضاء. وبالله تعالى التوفيق. وصلی الله وسلم على نبينا محمد وعلى آلة وصحبه أجمعين.</w:t>
      </w:r>
    </w:p>
    <w:p w:rsidR="003E2FCD" w:rsidRPr="00692DF1" w:rsidRDefault="003E2FCD" w:rsidP="003E2FCD">
      <w:pPr>
        <w:jc w:val="both"/>
        <w:rPr>
          <w:rFonts w:eastAsia="Times New Roman"/>
          <w:sz w:val="28"/>
          <w:szCs w:val="28"/>
          <w:rtl/>
        </w:rPr>
      </w:pPr>
    </w:p>
    <w:p w:rsidR="003E2FCD" w:rsidRPr="00692DF1" w:rsidRDefault="003E2FCD" w:rsidP="003E2FCD">
      <w:pPr>
        <w:jc w:val="both"/>
        <w:rPr>
          <w:rFonts w:eastAsia="Times New Roman"/>
          <w:sz w:val="28"/>
          <w:szCs w:val="28"/>
          <w:rtl/>
        </w:rPr>
      </w:pPr>
    </w:p>
    <w:p w:rsidR="003E2FCD" w:rsidRPr="00692DF1" w:rsidRDefault="003E2FCD" w:rsidP="003E2FCD">
      <w:pPr>
        <w:jc w:val="both"/>
        <w:rPr>
          <w:rFonts w:eastAsia="Times New Roman"/>
          <w:sz w:val="28"/>
          <w:szCs w:val="28"/>
          <w:rtl/>
        </w:rPr>
      </w:pPr>
    </w:p>
    <w:p w:rsidR="003E2FCD" w:rsidRPr="00692DF1" w:rsidRDefault="003E2FCD" w:rsidP="003E2FCD">
      <w:pPr>
        <w:jc w:val="both"/>
        <w:rPr>
          <w:rFonts w:eastAsia="Times New Roman"/>
          <w:b/>
          <w:bCs/>
          <w:sz w:val="28"/>
          <w:szCs w:val="28"/>
          <w:rtl/>
        </w:rPr>
      </w:pPr>
      <w:r w:rsidRPr="00692DF1">
        <w:rPr>
          <w:rFonts w:eastAsia="Times New Roman" w:hint="cs"/>
          <w:b/>
          <w:bCs/>
          <w:sz w:val="28"/>
          <w:szCs w:val="28"/>
          <w:rtl/>
        </w:rPr>
        <w:t>رقم القضية 683/</w:t>
      </w:r>
      <w:r>
        <w:rPr>
          <w:rFonts w:eastAsia="Times New Roman" w:hint="cs"/>
          <w:b/>
          <w:bCs/>
          <w:sz w:val="28"/>
          <w:szCs w:val="28"/>
          <w:rtl/>
        </w:rPr>
        <w:t>5</w:t>
      </w:r>
      <w:r w:rsidRPr="00692DF1">
        <w:rPr>
          <w:rFonts w:eastAsia="Times New Roman" w:hint="cs"/>
          <w:b/>
          <w:bCs/>
          <w:sz w:val="28"/>
          <w:szCs w:val="28"/>
          <w:rtl/>
        </w:rPr>
        <w:t>/ق لعام ١٤٢٧هـ</w:t>
      </w:r>
    </w:p>
    <w:p w:rsidR="003E2FCD" w:rsidRPr="00692DF1" w:rsidRDefault="003E2FCD" w:rsidP="003E2FCD">
      <w:pPr>
        <w:jc w:val="both"/>
        <w:rPr>
          <w:rFonts w:eastAsia="Times New Roman"/>
          <w:b/>
          <w:bCs/>
          <w:sz w:val="28"/>
          <w:szCs w:val="28"/>
          <w:rtl/>
        </w:rPr>
      </w:pPr>
      <w:r w:rsidRPr="00692DF1">
        <w:rPr>
          <w:rFonts w:eastAsia="Times New Roman" w:hint="cs"/>
          <w:b/>
          <w:bCs/>
          <w:sz w:val="28"/>
          <w:szCs w:val="28"/>
          <w:rtl/>
        </w:rPr>
        <w:t> رقم الحكم الابتدائي 40/د/ف/٤٢ لعام ١٤٢٧هـ</w:t>
      </w:r>
    </w:p>
    <w:p w:rsidR="003E2FCD" w:rsidRPr="00692DF1" w:rsidRDefault="003E2FCD" w:rsidP="003E2FCD">
      <w:pPr>
        <w:jc w:val="both"/>
        <w:rPr>
          <w:rFonts w:eastAsia="Times New Roman"/>
          <w:b/>
          <w:bCs/>
          <w:sz w:val="28"/>
          <w:szCs w:val="28"/>
          <w:rtl/>
        </w:rPr>
      </w:pPr>
      <w:r w:rsidRPr="00692DF1">
        <w:rPr>
          <w:rFonts w:eastAsia="Times New Roman" w:hint="cs"/>
          <w:b/>
          <w:bCs/>
          <w:sz w:val="28"/>
          <w:szCs w:val="28"/>
          <w:rtl/>
        </w:rPr>
        <w:t> رقم حكم التدقيق 617/ت/1 لعام ١٤٢٧هـ</w:t>
      </w:r>
    </w:p>
    <w:p w:rsidR="003E2FCD" w:rsidRPr="00692DF1" w:rsidRDefault="003E2FCD" w:rsidP="003E2FCD">
      <w:pPr>
        <w:jc w:val="both"/>
        <w:rPr>
          <w:rFonts w:eastAsia="Times New Roman"/>
          <w:b/>
          <w:bCs/>
          <w:sz w:val="28"/>
          <w:szCs w:val="28"/>
          <w:rtl/>
        </w:rPr>
      </w:pPr>
      <w:r w:rsidRPr="00692DF1">
        <w:rPr>
          <w:rFonts w:eastAsia="Times New Roman" w:hint="cs"/>
          <w:b/>
          <w:bCs/>
          <w:sz w:val="28"/>
          <w:szCs w:val="28"/>
          <w:rtl/>
        </w:rPr>
        <w:t>تاريخ الجلسة ١٤٢٧/١١/٤هـ</w:t>
      </w:r>
    </w:p>
    <w:p w:rsidR="003E2FCD" w:rsidRPr="00692DF1" w:rsidRDefault="003E2FCD" w:rsidP="003E2FCD">
      <w:pPr>
        <w:jc w:val="center"/>
        <w:rPr>
          <w:rFonts w:eastAsia="Times New Roman"/>
          <w:b/>
          <w:bCs/>
          <w:sz w:val="28"/>
          <w:szCs w:val="28"/>
          <w:rtl/>
        </w:rPr>
      </w:pPr>
      <w:r w:rsidRPr="00692DF1">
        <w:rPr>
          <w:rFonts w:eastAsia="Times New Roman" w:hint="cs"/>
          <w:b/>
          <w:bCs/>
          <w:sz w:val="28"/>
          <w:szCs w:val="28"/>
          <w:rtl/>
        </w:rPr>
        <w:t>الموضوعات</w:t>
      </w:r>
    </w:p>
    <w:p w:rsidR="003E2FCD" w:rsidRDefault="003E2FCD" w:rsidP="003E2FCD">
      <w:pPr>
        <w:jc w:val="both"/>
        <w:rPr>
          <w:rFonts w:eastAsia="Times New Roman"/>
          <w:sz w:val="28"/>
          <w:szCs w:val="28"/>
          <w:rtl/>
        </w:rPr>
      </w:pPr>
      <w:r w:rsidRPr="00692DF1">
        <w:rPr>
          <w:rFonts w:eastAsia="Times New Roman" w:hint="cs"/>
          <w:sz w:val="28"/>
          <w:szCs w:val="28"/>
          <w:rtl/>
        </w:rPr>
        <w:t xml:space="preserve">اختصاص ـ ما يخرج عن الاختصاص الولائي لديوان المظالم. حقوق وظيفية. بند الأجور ـ لجان ذات اختصاص قضائي </w:t>
      </w:r>
      <w:r>
        <w:rPr>
          <w:rFonts w:eastAsia="Times New Roman" w:hint="cs"/>
          <w:sz w:val="28"/>
          <w:szCs w:val="28"/>
          <w:rtl/>
        </w:rPr>
        <w:t>ـ لجنة تسوية الخلافات العمالية.</w:t>
      </w:r>
    </w:p>
    <w:p w:rsidR="003E2FCD" w:rsidRPr="00692DF1" w:rsidRDefault="003E2FCD" w:rsidP="003E2FCD">
      <w:pPr>
        <w:jc w:val="center"/>
        <w:rPr>
          <w:rFonts w:eastAsia="Times New Roman"/>
          <w:b/>
          <w:bCs/>
          <w:sz w:val="28"/>
          <w:szCs w:val="28"/>
          <w:rtl/>
        </w:rPr>
      </w:pPr>
      <w:r w:rsidRPr="00692DF1">
        <w:rPr>
          <w:rFonts w:eastAsia="Times New Roman" w:hint="cs"/>
          <w:b/>
          <w:bCs/>
          <w:sz w:val="28"/>
          <w:szCs w:val="28"/>
          <w:rtl/>
        </w:rPr>
        <w:t>الأنظمة واللوائح</w:t>
      </w:r>
    </w:p>
    <w:p w:rsidR="003E2FCD" w:rsidRPr="00692DF1" w:rsidRDefault="003E2FCD" w:rsidP="003E2FCD">
      <w:pPr>
        <w:jc w:val="both"/>
        <w:rPr>
          <w:rFonts w:eastAsia="Times New Roman"/>
          <w:sz w:val="28"/>
          <w:szCs w:val="28"/>
          <w:rtl/>
        </w:rPr>
      </w:pPr>
      <w:r w:rsidRPr="00DE2E71">
        <w:rPr>
          <w:rFonts w:eastAsia="Times New Roman" w:hint="cs"/>
          <w:sz w:val="28"/>
          <w:szCs w:val="28"/>
          <w:rtl/>
        </w:rPr>
        <w:t>•</w:t>
      </w:r>
      <w:r>
        <w:rPr>
          <w:rFonts w:eastAsia="Times New Roman" w:hint="cs"/>
          <w:sz w:val="28"/>
          <w:szCs w:val="28"/>
          <w:rtl/>
        </w:rPr>
        <w:t xml:space="preserve"> </w:t>
      </w:r>
      <w:r w:rsidRPr="00692DF1">
        <w:rPr>
          <w:rFonts w:eastAsia="Times New Roman" w:hint="cs"/>
          <w:sz w:val="28"/>
          <w:szCs w:val="28"/>
          <w:rtl/>
        </w:rPr>
        <w:t>قرا</w:t>
      </w:r>
      <w:r w:rsidRPr="00692DF1">
        <w:rPr>
          <w:rFonts w:eastAsia="Times New Roman" w:hint="eastAsia"/>
          <w:sz w:val="28"/>
          <w:szCs w:val="28"/>
          <w:rtl/>
        </w:rPr>
        <w:t>ر</w:t>
      </w:r>
      <w:r w:rsidRPr="00692DF1">
        <w:rPr>
          <w:rFonts w:eastAsia="Times New Roman" w:hint="cs"/>
          <w:sz w:val="28"/>
          <w:szCs w:val="28"/>
          <w:rtl/>
        </w:rPr>
        <w:t xml:space="preserve"> مجلس الوزراء رقم ٢١٢ وتاريخ ١٤٠٦/۱۱/۲۱هـ. الملخص</w:t>
      </w:r>
    </w:p>
    <w:p w:rsidR="003E2FCD" w:rsidRPr="00692DF1" w:rsidRDefault="003E2FCD" w:rsidP="003E2FCD">
      <w:pPr>
        <w:jc w:val="both"/>
        <w:rPr>
          <w:rFonts w:eastAsia="Times New Roman"/>
          <w:sz w:val="28"/>
          <w:szCs w:val="28"/>
          <w:rtl/>
        </w:rPr>
      </w:pPr>
      <w:r w:rsidRPr="00692DF1">
        <w:rPr>
          <w:rFonts w:eastAsia="Times New Roman" w:hint="cs"/>
          <w:sz w:val="28"/>
          <w:szCs w:val="28"/>
          <w:rtl/>
        </w:rPr>
        <w:t>المدعي يخضع لنظام بند الأجور ويطالب بصرف مستحقاته المتبقية - استقر قضاء الديوان على عدم اختصاصه بنظر منازعات عمال الحكومة أو الخاضعين لنظام بند الأجور، ولو كان أحد طرفيه جهة الإدارة طبقاً لما نص عليه قرار مجلس الوزراء رقم ٢١٢ في 1406هـ الذي قضى بان يظل الاختصاص بنظر الخلافات المتعلقة بعمال الحكومة للجان العمل وتسوية الخلافات العمالية.</w:t>
      </w:r>
    </w:p>
    <w:p w:rsidR="003E2FCD" w:rsidRPr="00692DF1" w:rsidRDefault="003E2FCD" w:rsidP="003E2FCD">
      <w:pPr>
        <w:jc w:val="center"/>
        <w:rPr>
          <w:rFonts w:eastAsia="Times New Roman"/>
          <w:b/>
          <w:bCs/>
          <w:sz w:val="28"/>
          <w:szCs w:val="28"/>
          <w:rtl/>
        </w:rPr>
      </w:pPr>
      <w:r w:rsidRPr="00692DF1">
        <w:rPr>
          <w:rFonts w:eastAsia="Times New Roman" w:hint="cs"/>
          <w:b/>
          <w:bCs/>
          <w:sz w:val="28"/>
          <w:szCs w:val="28"/>
          <w:rtl/>
        </w:rPr>
        <w:t>الوقائع</w:t>
      </w:r>
    </w:p>
    <w:p w:rsidR="003E2FCD" w:rsidRPr="00692DF1" w:rsidRDefault="003E2FCD" w:rsidP="003E2FCD">
      <w:pPr>
        <w:jc w:val="both"/>
        <w:rPr>
          <w:rFonts w:eastAsia="Times New Roman"/>
          <w:sz w:val="28"/>
          <w:szCs w:val="28"/>
          <w:rtl/>
        </w:rPr>
      </w:pPr>
      <w:r w:rsidRPr="00692DF1">
        <w:rPr>
          <w:rFonts w:eastAsia="Times New Roman" w:hint="cs"/>
          <w:sz w:val="28"/>
          <w:szCs w:val="28"/>
          <w:rtl/>
        </w:rPr>
        <w:t>تتلخص وقائع هذه الدعوى بالقدر اللازم لإصدار هذا الحكم في أنه تقدم للديوان المدعي...... بعريضة دعوى قيدت قضية بالرقم المشار إليه وبإحالة القضية إلى هذه الدائرة باشرت نظرها على النحو المبين تفصيلا بمحضر الضبط، وفيها حضر المدعي السابق الإشارة إليه والمثبت في الضبط هويته، كما تبين عدم حضور ممثل المدعى عليها، وبسؤال المدعي إيضاح دعواه قرر أنه يعمل موظفاً في بلدية أحد التابعة لأمانة المدينة المنورة على وظيفة بند الأجور فئة (جـ) ومدة خدمته تتجاوز ثلاثة والثلاثين عاماً، وأنه أوقف عن عمله بتاريخ ١٤٢٤/٤/١٨هـ بتهمة الرشوة، ثم صدر قرار بفصله من الخدمة وذلك بتاريخ ١٤٢٤/٦/٨هـ وذلك قبل ان يصدر ديوان المظالم حكمه في القضية المنظورة لديه المتعلقة بقضية الرشوة، وأنه يطلب بهذه الدعوى الحكم له بصرف مستحقاته المتبقية لدى المدعى عليها، والمتمثلة في رواتبه عن الفترة التي أوقف عن العمل فيها، وكذلك بقية مستحقاته المتعلقة بحقوق الخدمة المدنية ومرفق في القضية صورة قرار إنهاء خدمة المدعي الذي يتضح منها أن القرار صدر إعمالا للائحة المعينين على بند الأجور ونظام العمل والعمال.</w:t>
      </w:r>
    </w:p>
    <w:p w:rsidR="003E2FCD" w:rsidRPr="00692DF1" w:rsidRDefault="003E2FCD" w:rsidP="003E2FCD">
      <w:pPr>
        <w:jc w:val="center"/>
        <w:rPr>
          <w:rFonts w:eastAsia="Times New Roman"/>
          <w:b/>
          <w:bCs/>
          <w:sz w:val="28"/>
          <w:szCs w:val="28"/>
          <w:rtl/>
        </w:rPr>
      </w:pPr>
      <w:r w:rsidRPr="00692DF1">
        <w:rPr>
          <w:rFonts w:eastAsia="Times New Roman" w:hint="cs"/>
          <w:b/>
          <w:bCs/>
          <w:sz w:val="28"/>
          <w:szCs w:val="28"/>
          <w:rtl/>
        </w:rPr>
        <w:t>الأسباب</w:t>
      </w:r>
    </w:p>
    <w:p w:rsidR="003E2FCD" w:rsidRPr="00692DF1" w:rsidRDefault="003E2FCD" w:rsidP="003E2FCD">
      <w:pPr>
        <w:jc w:val="both"/>
        <w:rPr>
          <w:rFonts w:eastAsia="Times New Roman"/>
          <w:sz w:val="28"/>
          <w:szCs w:val="28"/>
          <w:rtl/>
        </w:rPr>
      </w:pPr>
      <w:r w:rsidRPr="00692DF1">
        <w:rPr>
          <w:rFonts w:eastAsia="Times New Roman" w:hint="cs"/>
          <w:sz w:val="28"/>
          <w:szCs w:val="28"/>
          <w:rtl/>
        </w:rPr>
        <w:lastRenderedPageBreak/>
        <w:t>لما كان المدعي يهدف من إقامة دعواه إلى طلب إلزام المدعى عليها بصرف مستحقاته المتبقية لدى المدعى عليها المتمثلة في رواتبه عن الفترة التي أوقف عن العمل فيها وكذلك بقية مستحقاته المتعلقة بحقوق الخدمة المدنية. ولما كان بحث الاختصاص المتعلق بالولاية القضائية سابقاً بحكم اللزوم على الخوض في موضوع الدعوى بحسبانه مسألة أولية يتحتم بحثها بداءة لاتصالها بالنظام العام ويتوجب على الجهة غير المختصة التصدي لها. وحيث إنه ولئن كان تصوير طلبات المدعي من توجيهه فإن الهيمنة على سلامة هذا التكييف من تصريف جهة القضاء؛ إذ عليها أن تنزل صحيح حكم النظام على واقع المنازعة وأن تتقضى طبيعة مراميها في ضوء النية الحقيقية التي قصدها من وراء إبدائها. ولما كان المدعي يشغل وظيفة عامل خدمات الخاضعة لنظام بند الاجور وذلك بموجب إقرار المدعي وكذا بموجب قرار إنهاء الخدمة رقم ٢٥٣٦٥ وتاريخ ١٤٢٤/٦/٨هـ، وحيث استقر قضاء الديوان على عدم اختصاصه بنظر منازعات عمال الحكومة أو الخاضعين لنظام بند الأجور ولو كان أحد طرفيه جهة إدارية طبقاً لما نص عليه قرار مجلس الوزراء رقم ٢١٢ وتاريخ ١٤٠٦/١١/٢١هـ الذي قضى بأن يظل الاختصاص بنظر الخلافات العمالية المتعلقة بعمال الحكومة للجان العمل وتسوية الخلافات العمالية. وحيث إنه بتطبيق ما تقدم على الدعوى الماثلة فإن الدائرة تنتهي إلى خروج هذه المنازعة عن الولاية القضائية للديوان. فلذلك كله حكمت الدائرة: بعدم اختصاص ديوان المظالم ولائياً بنظر الدعوى المقامة من ضد/ أمانة منطقة المدينة المنورة؛ لما هو موضح بالأسباب. وبالله التوفيق. وصلى الله وسلم على نبينا محمد وعلى آلة وصحبه أجمعين.</w:t>
      </w:r>
    </w:p>
    <w:p w:rsidR="003E2FCD" w:rsidRPr="00692DF1" w:rsidRDefault="003E2FCD" w:rsidP="003E2FCD">
      <w:pPr>
        <w:jc w:val="both"/>
        <w:rPr>
          <w:rFonts w:eastAsia="Times New Roman"/>
          <w:b/>
          <w:bCs/>
          <w:sz w:val="28"/>
          <w:szCs w:val="28"/>
          <w:rtl/>
        </w:rPr>
      </w:pPr>
      <w:r w:rsidRPr="00692DF1">
        <w:rPr>
          <w:rFonts w:eastAsia="Times New Roman" w:hint="cs"/>
          <w:b/>
          <w:bCs/>
          <w:sz w:val="28"/>
          <w:szCs w:val="28"/>
          <w:rtl/>
        </w:rPr>
        <w:t>هيئة التدقيق</w:t>
      </w:r>
    </w:p>
    <w:p w:rsidR="003E2FCD" w:rsidRPr="00692DF1" w:rsidRDefault="003E2FCD" w:rsidP="003E2FCD">
      <w:pPr>
        <w:jc w:val="both"/>
        <w:rPr>
          <w:rFonts w:eastAsia="Times New Roman"/>
          <w:sz w:val="28"/>
          <w:szCs w:val="28"/>
          <w:rtl/>
        </w:rPr>
      </w:pPr>
      <w:r w:rsidRPr="00692DF1">
        <w:rPr>
          <w:rFonts w:eastAsia="Times New Roman" w:hint="cs"/>
          <w:sz w:val="28"/>
          <w:szCs w:val="28"/>
          <w:rtl/>
        </w:rPr>
        <w:t>حكمت الهيئة: بتأييد الحكم رقم 40/د/ف/٤٢ لعام ١٤٢٧هـ الصادر في الدعوى رقم 5/683/ق لعام ١٤٢٧هـ فيما انتهى إليه من قضاء. وبالله تعالى التوفيق. وصلى الله وسلم على نبينا محمد وعلى آلة وصحبه أجمعين.</w:t>
      </w: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Pr="00DE2E71" w:rsidRDefault="003E2FCD" w:rsidP="003E2FCD">
      <w:pPr>
        <w:jc w:val="both"/>
        <w:rPr>
          <w:rFonts w:eastAsia="Times New Roman"/>
          <w:b/>
          <w:bCs/>
          <w:sz w:val="28"/>
          <w:szCs w:val="28"/>
        </w:rPr>
      </w:pPr>
      <w:r w:rsidRPr="00DE2E71">
        <w:rPr>
          <w:rFonts w:eastAsia="Times New Roman" w:hint="cs"/>
          <w:b/>
          <w:bCs/>
          <w:sz w:val="28"/>
          <w:szCs w:val="28"/>
          <w:rtl/>
        </w:rPr>
        <w:t>رقم القضية ٣٢٠/</w:t>
      </w:r>
      <w:r>
        <w:rPr>
          <w:rFonts w:eastAsia="Times New Roman" w:hint="cs"/>
          <w:b/>
          <w:bCs/>
          <w:sz w:val="28"/>
          <w:szCs w:val="28"/>
          <w:rtl/>
        </w:rPr>
        <w:t>1</w:t>
      </w:r>
      <w:r w:rsidRPr="00DE2E71">
        <w:rPr>
          <w:rFonts w:eastAsia="Times New Roman" w:hint="cs"/>
          <w:b/>
          <w:bCs/>
          <w:sz w:val="28"/>
          <w:szCs w:val="28"/>
          <w:rtl/>
        </w:rPr>
        <w:t>/ق لعام ١٤٢٦هـ</w:t>
      </w:r>
    </w:p>
    <w:p w:rsidR="003E2FCD" w:rsidRPr="00DE2E71" w:rsidRDefault="003E2FCD" w:rsidP="003E2FCD">
      <w:pPr>
        <w:jc w:val="both"/>
        <w:rPr>
          <w:rFonts w:eastAsia="Times New Roman"/>
          <w:b/>
          <w:bCs/>
          <w:sz w:val="28"/>
          <w:szCs w:val="28"/>
        </w:rPr>
      </w:pPr>
      <w:r w:rsidRPr="00DE2E71">
        <w:rPr>
          <w:rFonts w:eastAsia="Times New Roman" w:hint="cs"/>
          <w:b/>
          <w:bCs/>
          <w:sz w:val="28"/>
          <w:szCs w:val="28"/>
          <w:rtl/>
        </w:rPr>
        <w:lastRenderedPageBreak/>
        <w:t> رقم الحكم الابتدائي 37/د/3/1 لعام ١٤٢٧هـ</w:t>
      </w:r>
    </w:p>
    <w:p w:rsidR="003E2FCD" w:rsidRPr="00DE2E71" w:rsidRDefault="003E2FCD" w:rsidP="003E2FCD">
      <w:pPr>
        <w:jc w:val="both"/>
        <w:rPr>
          <w:rFonts w:eastAsia="Times New Roman"/>
          <w:b/>
          <w:bCs/>
          <w:sz w:val="28"/>
          <w:szCs w:val="28"/>
          <w:rtl/>
        </w:rPr>
      </w:pPr>
      <w:r w:rsidRPr="00DE2E71">
        <w:rPr>
          <w:rFonts w:eastAsia="Times New Roman" w:hint="cs"/>
          <w:b/>
          <w:bCs/>
          <w:sz w:val="28"/>
          <w:szCs w:val="28"/>
          <w:rtl/>
        </w:rPr>
        <w:t> رقم حكم التدقيق 648/ت/6 لعام ١٤٢٧هـ</w:t>
      </w:r>
    </w:p>
    <w:p w:rsidR="003E2FCD" w:rsidRPr="00DE2E71" w:rsidRDefault="003E2FCD" w:rsidP="003E2FCD">
      <w:pPr>
        <w:jc w:val="both"/>
        <w:rPr>
          <w:rFonts w:eastAsia="Times New Roman"/>
          <w:b/>
          <w:bCs/>
          <w:sz w:val="28"/>
          <w:szCs w:val="28"/>
          <w:rtl/>
        </w:rPr>
      </w:pPr>
      <w:r w:rsidRPr="00DE2E71">
        <w:rPr>
          <w:rFonts w:eastAsia="Times New Roman" w:hint="cs"/>
          <w:b/>
          <w:bCs/>
          <w:sz w:val="28"/>
          <w:szCs w:val="28"/>
          <w:rtl/>
        </w:rPr>
        <w:t> تاريخ الجلسة ١٤٢٧/١١/٤هـ</w:t>
      </w:r>
    </w:p>
    <w:p w:rsidR="003E2FCD" w:rsidRPr="00DE2E71" w:rsidRDefault="003E2FCD" w:rsidP="003E2FCD">
      <w:pPr>
        <w:jc w:val="center"/>
        <w:rPr>
          <w:rFonts w:eastAsia="Times New Roman"/>
          <w:sz w:val="28"/>
          <w:szCs w:val="28"/>
          <w:rtl/>
        </w:rPr>
      </w:pPr>
      <w:r w:rsidRPr="00DE2E71">
        <w:rPr>
          <w:rFonts w:eastAsia="Times New Roman" w:hint="cs"/>
          <w:b/>
          <w:bCs/>
          <w:sz w:val="28"/>
          <w:szCs w:val="28"/>
          <w:rtl/>
        </w:rPr>
        <w:t>الموضوعات</w:t>
      </w:r>
    </w:p>
    <w:p w:rsidR="003E2FCD" w:rsidRPr="00DE2E71" w:rsidRDefault="003E2FCD" w:rsidP="003E2FCD">
      <w:pPr>
        <w:jc w:val="both"/>
        <w:rPr>
          <w:rFonts w:eastAsia="Times New Roman"/>
          <w:b/>
          <w:bCs/>
          <w:sz w:val="28"/>
          <w:szCs w:val="28"/>
          <w:rtl/>
        </w:rPr>
      </w:pPr>
      <w:r w:rsidRPr="00DE2E71">
        <w:rPr>
          <w:rFonts w:eastAsia="Times New Roman" w:hint="cs"/>
          <w:b/>
          <w:bCs/>
          <w:sz w:val="28"/>
          <w:szCs w:val="28"/>
          <w:rtl/>
        </w:rPr>
        <w:t>اختصاص. ما يخرج عن الاختصاص الولائي لديوان المظالم ـ وقف ـ إثبات وقفية مسجد.</w:t>
      </w:r>
    </w:p>
    <w:p w:rsidR="003E2FCD" w:rsidRPr="00DE2E71" w:rsidRDefault="003E2FCD" w:rsidP="003E2FCD">
      <w:pPr>
        <w:jc w:val="center"/>
        <w:rPr>
          <w:rFonts w:eastAsia="Times New Roman"/>
          <w:b/>
          <w:bCs/>
          <w:sz w:val="28"/>
          <w:szCs w:val="28"/>
          <w:rtl/>
        </w:rPr>
      </w:pPr>
      <w:r w:rsidRPr="00DE2E71">
        <w:rPr>
          <w:rFonts w:eastAsia="Times New Roman" w:hint="cs"/>
          <w:b/>
          <w:bCs/>
          <w:sz w:val="28"/>
          <w:szCs w:val="28"/>
          <w:rtl/>
        </w:rPr>
        <w:t>الأنظمة واللوائح</w:t>
      </w:r>
    </w:p>
    <w:p w:rsidR="003E2FCD" w:rsidRPr="00DE2E71" w:rsidRDefault="003E2FCD" w:rsidP="003E2FCD">
      <w:pPr>
        <w:jc w:val="both"/>
        <w:rPr>
          <w:rFonts w:eastAsia="Times New Roman"/>
          <w:sz w:val="28"/>
          <w:szCs w:val="28"/>
          <w:rtl/>
        </w:rPr>
      </w:pPr>
      <w:r w:rsidRPr="00DE2E71">
        <w:rPr>
          <w:rFonts w:eastAsia="Times New Roman" w:hint="cs"/>
          <w:sz w:val="28"/>
          <w:szCs w:val="28"/>
          <w:rtl/>
        </w:rPr>
        <w:t>•</w:t>
      </w:r>
      <w:r>
        <w:rPr>
          <w:rFonts w:eastAsia="Times New Roman" w:hint="cs"/>
          <w:sz w:val="28"/>
          <w:szCs w:val="28"/>
          <w:rtl/>
        </w:rPr>
        <w:t xml:space="preserve"> </w:t>
      </w:r>
      <w:r w:rsidRPr="00DE2E71">
        <w:rPr>
          <w:rFonts w:eastAsia="Times New Roman" w:hint="cs"/>
          <w:sz w:val="28"/>
          <w:szCs w:val="28"/>
          <w:rtl/>
        </w:rPr>
        <w:t>نظا</w:t>
      </w:r>
      <w:r w:rsidRPr="00DE2E71">
        <w:rPr>
          <w:rFonts w:eastAsia="Times New Roman" w:hint="eastAsia"/>
          <w:sz w:val="28"/>
          <w:szCs w:val="28"/>
          <w:rtl/>
        </w:rPr>
        <w:t>م</w:t>
      </w:r>
      <w:r w:rsidRPr="00DE2E71">
        <w:rPr>
          <w:rFonts w:eastAsia="Times New Roman" w:hint="cs"/>
          <w:sz w:val="28"/>
          <w:szCs w:val="28"/>
          <w:rtl/>
        </w:rPr>
        <w:t xml:space="preserve"> المرافعات الشرعية الصادر بالمرسوم الملكي رقم م/٢١ وتاريخ ١٤٢١/٥/٢٠هـ.</w:t>
      </w:r>
    </w:p>
    <w:p w:rsidR="003E2FCD" w:rsidRPr="00DE2E71" w:rsidRDefault="003E2FCD" w:rsidP="003E2FCD">
      <w:pPr>
        <w:jc w:val="center"/>
        <w:rPr>
          <w:rFonts w:eastAsia="Times New Roman"/>
          <w:b/>
          <w:bCs/>
          <w:sz w:val="28"/>
          <w:szCs w:val="28"/>
          <w:rtl/>
        </w:rPr>
      </w:pPr>
      <w:r w:rsidRPr="00DE2E71">
        <w:rPr>
          <w:rFonts w:eastAsia="Times New Roman" w:hint="cs"/>
          <w:b/>
          <w:bCs/>
          <w:sz w:val="28"/>
          <w:szCs w:val="28"/>
          <w:rtl/>
        </w:rPr>
        <w:t>الملخص</w:t>
      </w:r>
    </w:p>
    <w:p w:rsidR="003E2FCD" w:rsidRPr="00DE2E71" w:rsidRDefault="003E2FCD" w:rsidP="003E2FCD">
      <w:pPr>
        <w:jc w:val="both"/>
        <w:rPr>
          <w:rFonts w:eastAsia="Times New Roman"/>
          <w:sz w:val="28"/>
          <w:szCs w:val="28"/>
          <w:rtl/>
        </w:rPr>
      </w:pPr>
      <w:r w:rsidRPr="00DE2E71">
        <w:rPr>
          <w:rFonts w:eastAsia="Times New Roman" w:hint="cs"/>
          <w:sz w:val="28"/>
          <w:szCs w:val="28"/>
          <w:rtl/>
        </w:rPr>
        <w:t> طلب المدعي إثبات وقفية مسجد وضم توسعة المسجد إليه وعدم هدمه والسماح له بترميمه ـ لا يدخل ما يطلبه المدعي في اختصاص ديوان المظالم طبقا للمادة الثامنة من نظامه ـ تختص المحاكم العامة بذلك طبقا لنظام المرافعات كما في الفقرة (ب/ج) من المادة الثانية والثلاثين من النظام.</w:t>
      </w:r>
    </w:p>
    <w:p w:rsidR="003E2FCD" w:rsidRDefault="003E2FCD" w:rsidP="003E2FCD">
      <w:pPr>
        <w:jc w:val="center"/>
        <w:rPr>
          <w:rFonts w:eastAsia="Times New Roman"/>
          <w:b/>
          <w:bCs/>
          <w:sz w:val="28"/>
          <w:szCs w:val="28"/>
          <w:rtl/>
        </w:rPr>
      </w:pPr>
    </w:p>
    <w:p w:rsidR="003E2FCD" w:rsidRPr="00DE2E71" w:rsidRDefault="003E2FCD" w:rsidP="003E2FCD">
      <w:pPr>
        <w:jc w:val="center"/>
        <w:rPr>
          <w:rFonts w:eastAsia="Times New Roman"/>
          <w:b/>
          <w:bCs/>
          <w:sz w:val="28"/>
          <w:szCs w:val="28"/>
          <w:rtl/>
        </w:rPr>
      </w:pPr>
      <w:r w:rsidRPr="00DE2E71">
        <w:rPr>
          <w:rFonts w:eastAsia="Times New Roman" w:hint="cs"/>
          <w:b/>
          <w:bCs/>
          <w:sz w:val="28"/>
          <w:szCs w:val="28"/>
          <w:rtl/>
        </w:rPr>
        <w:t>الوقائع</w:t>
      </w:r>
    </w:p>
    <w:p w:rsidR="003E2FCD" w:rsidRPr="00DE2E71" w:rsidRDefault="003E2FCD" w:rsidP="003E2FCD">
      <w:pPr>
        <w:jc w:val="both"/>
        <w:rPr>
          <w:rFonts w:eastAsia="Times New Roman"/>
          <w:sz w:val="28"/>
          <w:szCs w:val="28"/>
          <w:rtl/>
        </w:rPr>
      </w:pPr>
      <w:r w:rsidRPr="00DE2E71">
        <w:rPr>
          <w:rFonts w:eastAsia="Times New Roman" w:hint="cs"/>
          <w:sz w:val="28"/>
          <w:szCs w:val="28"/>
          <w:rtl/>
        </w:rPr>
        <w:t xml:space="preserve">تخلص وقائع الدعوى في أن...... تقدم بدعوى إلى الديوان ضد وزارة الشؤون الإسلامية والاوقاف والدعوة والإرشاد فذكر بان عمه...... بنى مسجدا في المجمعة ويسمى مسجد الصبيخة منذ ما يقارب خمسين سنة وأن...... تقدم بطلب هدم المسجد وبنائه فصدرت موافقة فرع الوزارة بمنطقة الرياض عام 1418هـ، وقام بفتح حساب في شركة الراجحي باسم المسجد وعندما علم ابن عمه قام بتحويل مبلغ أربعمائة ألف ريال للحساب من أجل بناء مسجد والده، وأن...... وابن...... تبرعا ببيتين من الطين غرب المسجد، وأقيم المسجد الجديد مكانهما دون موافقة الوزارة وأنهم استغلوا اسم المسجد لجمع الأموال وأنه تقدم إلى الوزارة لكن دون جدوى وأنه تم نقل الإمام والمؤذن والخادم ونقل عداد الكهرباء إلى المسجد الجديد وأصبح المسجد مهجوراً وبداخله مستلزماته من مصاحف وسجاد وأنه شب حريق في المسجد الساعة الحادية عشرة من يوم ١٤٢٥/٧/٤هـ مع العلم أنه لا يوجد به كهرباء وأنه قبل إحراقه كان بحالة ممتازة وليس به ضرر وأنه تم صلح مع ابن...... بحضور وشهادة مدير الأوقاف بدمج المبالغ وإعادة بناء المسجد والبيوت وأنه بعد الانتهاء من بناء المسجد أعيد المبلغ، وبإحالة القضية إلى هذه الدائرة نظرتها حيث حضر المدعي...... وحضر عن المدعى عليها وزارة الشؤون الإسلامية والأوقاف والدعوة والإرشاد ممثلها....... وقد رد بمذكرة جاء فيها: 1 عدم أحقية المذكور بالاعتراض؛ حيث لا يوجد في سجلات الوزارة أو إدارة الأوقاف ما يثبت بأن عمه هو من قام ببناء المسجد المشار إليه. ٢- أن توسعة المسجد ووقفية الأرض المجاورة تمت بناء على موافقة المحكمة الشرعية بالمجمعة، كما أن المسجد الجديد يقع أمام المسجد القديم ولا يوجد ما يفصل بينهما حيث إنه يحده من جهة الشرق المسجد القديم وسوف يستفاد منه في إكمال خدمات المسجد والسرحة. 3ـ المدعي لا يسعى لصالح الوقف بدلالة مطالبته تسليم المسجد لوحدة الآثار بالمجمعة، وقد أشار لذلك في الخطاب الموجه لمعالي الوزير من أبناء...... عنهم المدعي. 4- المدعي أرسل خطاباً لمعالي الوزير طلب فيه تسليم المسجد لإدارة الآثار والمتاحف بمحافظة المجمعة وذلك بتاريخ ١٤٢٥/٢/١٦هـ ومن ثم ألحقه بخطاب آخر في ١٤٢٥/٣/٨هـ بطلب إيقاف هدم المسجد وإعادة </w:t>
      </w:r>
      <w:r w:rsidRPr="00DE2E71">
        <w:rPr>
          <w:rFonts w:eastAsia="Times New Roman" w:hint="cs"/>
          <w:sz w:val="28"/>
          <w:szCs w:val="28"/>
          <w:rtl/>
        </w:rPr>
        <w:lastRenderedPageBreak/>
        <w:t>الصلاة فيه، حيث إن هدمه يؤدي إلى قطع الصدقة الجارية للميت، كما أنه بخطابه السابق بين النية لديه ورغبته بحفظ الحقوق وتأصيل التراث بالمحافظة، ومتى كانت المساجد آثاراً تحفظ بالمتاحف وهي دور للعبادة قامت هذه الدولة بالمحافظة عليها ورعايتها والإنفاق عليها وتهيئتها للعبادة وإعادة ترميم وصيانة ما شارف منها على الانهيار بوقفة جادة منها ومن أهل الخير والإحسان. 5ـ وقد رأت اللجنة الدائمة للبحوث العلمية والإفتاء برئاسة سماحة المفتي أن المساجد من اختصاص هذه الوزارة إشرافاً وتصرفاً حسب المقتضى الشرعي ولا تخضع لإدارة الآثار بخطابه المعمم لإدارات الأوقاف والمساجد التابعة للفرع، بخطاب مدير عام فرع الوزارة بمنطقة الرياض ذي الرقم ٢/٢٥٧١/ض المؤرخ 1416/3/5هـ المشارفيه لتعميم فضيلة وكيل الوزارة المساعد لشؤون المساجد المبني على خطاب سماحة المفتي العام للمملكة ورئيس هيئة كبار العلماء وإدارة البحوث العلمية والإفتاء ذي الرقم ٢/٢٦١ المؤرخ ١٤١٦/٦/٢١هـ عطفاً على خطاب معالي الوزير ذي الرقم 1/415/30۹۷ المؤرخ ١٤١٥/١٢/٢٩هـ. 6- ترى الجهات الأمنية (الشرطة ـ الدفاع المدني) سرعة إزالة المسجد القديم خاصة في الظروف الراهنة وأن بقاءه بهذا الشكل يؤثر سلباً من الناحية الأمنية عند استخدامه من قبل ضعاف النفوس وطلب ممثل الوزارة رد دعوى المدعي، وقد رد المدعي بمذكرة جاء فيها (أن عمه وقف المسجد) وهو الذي قام ببنائه على نفقته الخاصة وأنه قبل خمسين عاماً لم يكن هناك سجلات نظامية حتى شهادة الميلاد والوفيات والتعليم فكيف يطلب ما يثبت إن سجل المسجد لدى الوزارة؟ وأنه لم يثبت تسجيل المسجد باسم عمه فإن دعواه من قبل الحسبة كما قرره الفقهاء أن دعوى الحسبة تقبل من كل مسلم وأن التوسعة للمسجد القديم والتنازل الذي تم من الملاك لتوسعة المسجد القديم، وأنه إنما يطالب بإعادة تأهيل المسجد للعبادة فيه؛ فهذا من ضمن مساجد الأوقاف، أما المسجد اللاحق فوجوده حادث على مسجد الصبيخة وأن الجهات الأمنية أفادت أن المسجد في حالة سليمة وغير آيل للسقوط وأما الإفادة التي يتحدث عنها مندوب الوزارة فإنها بعد هجر المسجد ونشوب الحريق فيه وفصل الكهرباء عنه، وأنهى رده بطلبه: 1- تثبيت وقف مسجد الصبيخة. ٢- الأمر بإعادة تأهيل المسجد. 3 عدم التعرض للمسجد بأي شكل بالهدم أو خلافه. وقد رد ممثل الوزارة بمذكرة جاء فيها بأن المسجد مسجل في الوزارة باسم مسجد الصبيخة وليس باسم عمه وأنه صدرت الموافقة برقم 7/19/13169 في ١٤١٨/٩/٢١هـ لبناء توسعة المسجد وأبلغ. بذلك، وأرفقت المستندات المطلوبة ضمن خطاب إدارة الأوقاف رقم 19/19/809 في ١٤٢٣/٤/٢٢هـ وأعلن عن ذلك في الحي والمسجد القديم ولم يتقدم أحد للمعارضة حتى انتهاء المسجد واستلامه من قبل إدارة الأوقاف، وأن الناظر على المساجد هي وزارة الشؤون الإسلامية والأوقاف والدعوة والإرشاد، والنظارة بمقتضى توجيهات ولي الأمر، والمساجد ليست لأحد بالمقتضى الشرعي، وقد رد المدعي بمذكرة جاء فيها أن من سكان المنطقة من يشهد بأن...... هو</w:t>
      </w:r>
      <w:r>
        <w:rPr>
          <w:rFonts w:eastAsia="Times New Roman" w:hint="cs"/>
          <w:sz w:val="28"/>
          <w:szCs w:val="28"/>
          <w:rtl/>
        </w:rPr>
        <w:t xml:space="preserve"> </w:t>
      </w:r>
      <w:r w:rsidRPr="00DE2E71">
        <w:rPr>
          <w:rFonts w:eastAsia="Times New Roman" w:hint="cs"/>
          <w:sz w:val="28"/>
          <w:szCs w:val="28"/>
          <w:rtl/>
        </w:rPr>
        <w:t>من قام ببناء مسجد الصبيخة، وان الموافقة الصادرة برقم 7/19/1316 وتاريخ ١٤١٨/٩/٢١هـ صدرت على نفقة. الخاصة وليس بطلب المال من فاعلي الخير وليس للتوسعة الجديدة، وأن الكروكي الخاص باتجاه القبلة صادر لمسجد الصبيخة برقم 1189 وتاريخ ١٤١٨/6/19هـ قبل توقيف البيتين التي تمت في ١٤٢١/٥/١٦هـ وأن...... تقدم إلى إدارة الأوقاف معترضاً على توسعة المسجد لأنه يكشف المنازل والبيوت، وأنه لا يطالب بملكية المسجد المطلقة وإنما يطلب إثبات وقفه وضم التوسعة إليه وإعادة تأهيله واستئناف العبادة فيه، وأنه مستعد لضم التوسعة إلى المسجد ودفع المبالغ التي صرفت على التوسعة، وأنهى مذكرته بطلبه ضم التوسعة إلى مسجد الصبيخة وتثبيت وقفيته في سجلات الأوقاف باسم...... والأمر بإعادة تأهيل المسجد وترميمه أو بنائه على حسابه الخاص، وقد أنهى الأطراف ما لديهم.</w:t>
      </w:r>
    </w:p>
    <w:p w:rsidR="003E2FCD" w:rsidRPr="00DE2E71" w:rsidRDefault="003E2FCD" w:rsidP="003E2FCD">
      <w:pPr>
        <w:jc w:val="center"/>
        <w:rPr>
          <w:rFonts w:eastAsia="Times New Roman"/>
          <w:b/>
          <w:bCs/>
          <w:sz w:val="28"/>
          <w:szCs w:val="28"/>
          <w:rtl/>
        </w:rPr>
      </w:pPr>
      <w:r w:rsidRPr="00DE2E71">
        <w:rPr>
          <w:rFonts w:eastAsia="Times New Roman" w:hint="cs"/>
          <w:b/>
          <w:bCs/>
          <w:sz w:val="28"/>
          <w:szCs w:val="28"/>
          <w:rtl/>
        </w:rPr>
        <w:lastRenderedPageBreak/>
        <w:t>الأسباب</w:t>
      </w:r>
    </w:p>
    <w:p w:rsidR="003E2FCD" w:rsidRDefault="003E2FCD" w:rsidP="003E2FCD">
      <w:pPr>
        <w:jc w:val="both"/>
        <w:rPr>
          <w:rFonts w:eastAsia="Times New Roman"/>
          <w:sz w:val="28"/>
          <w:szCs w:val="28"/>
          <w:rtl/>
        </w:rPr>
      </w:pPr>
      <w:r w:rsidRPr="00DE2E71">
        <w:rPr>
          <w:rFonts w:eastAsia="Times New Roman" w:hint="cs"/>
          <w:sz w:val="28"/>
          <w:szCs w:val="28"/>
          <w:rtl/>
        </w:rPr>
        <w:t>حيث إن دعوى المدعي تنحصر حسبما ذكره في مذكراته بطلبه إثبات وقفية مسجد الصبيخة بالمجمعة في سجلات الوزارة باسم عمه....... وضم توسعة المسجد إليه وعدم هدم المسجد والسماح له بترميمه وتأهيله للعبادة فيه. وحيث إن الديوان يختص بالنظر في المنازعات المنصوص عليها في المادة الثامنة من نظامه وحيث إن ما يطالب به المدعي من إثبات وقفية مسجد الصبيخة في سجلات الوزارة باسم عمه ……. لا يدخل في اختصاص الديوان طبقاً لهذه المادة، وكذا طلبه السماح له بترميم المسجد وكذا ضمه ما أوقف توسعة للمسجد بموجب الصك رقم 65 وتاريخ 1405/3/19هـ والصادرة برقم 345 وتاريخ ١٣٩٨/١/15هـ والمهمش عليها من قبل فضيلة القاضي بمحكمة محافظة المجمعة بتاريخ ١٤٢١/٥/١٦هـ توقيفة العقار المحدد بهما توسعة لمسجد الصبيخة المجاور لهما تحت إشراف مصلحة أملاك الدولة ممثلة بوزارة الشؤون الإسلامية والأوقاف، والمدعي يطلب ضم هذا الوقف إلى المسجد وبذا فإن ما يطالب به المدعي إثبات وقفية المسجد أو ضم الموقف توسعة للمسجد إليه والسماح له بالتصرف في المسجد والذي هو وقف، كل ذلك خارج عن اختصاص الديوان وتختص به المحاكم العامة طبقاً للفقرة (ب/ج) من المادة الثانية والثلاثين من نظام المرافعات الشرعية. كما أنه صدر خطاب المقام السامي رقم ٤٤٢/٤/م في 1406/3/6هـ الموجه إلى معالي وزير الحج والأوقاف مرفقا به نسخة من خطاب سماحة الرئيس العام لإدارات البحوث العلمية والإفتاء والدعوة والإرشاد رقم ٢/١٤١٥ في ١٤٠٥/٧/٧هـ والذي جاء فيه أن مجلس هيئة كبار العلماء أصدر قراره رقم ١٢٤ في ١٤٠٥/٦/٢٩هـ الذي قرر: أولاً: أن المساجد القائمة تختلف أحوالها ضيقاً وسعة حالاً وتوقعاً، وأن الحاجة إلى اقتطاع جزء منها ليقام عليها مسكن للإمام أو مسكن المؤذن أو ميضأة أو غيرها لمصلحة المسجد قد يتيسر دفعها بغير اقتطاع جزء منه كشراء بيت أو أرض للمرافق المحتاج إليها أو تصرف في كيفية بنائه أو بناء ما يحتاج إليه من مرافق تصرفاً يجيزه الشرع؛ يجوز اقتطاع جزء من أرض المسجد حتى يعرض ذلك على فضيلة قاضي الجهة التي فيها المسجد او على اللجنة الدائمة للبحوث العلمية والإفتاء، ويتخذ أو . في ذلك قراراً أو فتوى بما يرى فيه مصلحة للمسجد ومرافقه وحاجة المصلين. وحيث ذكر ممثل الوزارة بأنه سوف يستفاد من المسجد في إكمال خدماته فلا يجوز للوزارة الاستفادة من المسجد في إكمال خدماته إلا بعد عرضه على قاضي الجهة أو اللجنة الدائمة للإفتاء. وعليه وبعد المداولة حكمت الدائرة: بعدم اختصاص ديوان المظالم بنظر هذه الدعوى. وبالله التوفيق. لذا لا وصلى الله وسلم على نب</w:t>
      </w:r>
      <w:r>
        <w:rPr>
          <w:rFonts w:eastAsia="Times New Roman" w:hint="cs"/>
          <w:sz w:val="28"/>
          <w:szCs w:val="28"/>
          <w:rtl/>
        </w:rPr>
        <w:t>ينا محمد وعلى آلة وصحبه أجمعين.</w:t>
      </w:r>
    </w:p>
    <w:p w:rsidR="003E2FCD" w:rsidRPr="00DE2E71" w:rsidRDefault="003E2FCD" w:rsidP="003E2FCD">
      <w:pPr>
        <w:jc w:val="both"/>
        <w:rPr>
          <w:rFonts w:eastAsia="Times New Roman"/>
          <w:b/>
          <w:bCs/>
          <w:sz w:val="28"/>
          <w:szCs w:val="28"/>
          <w:rtl/>
        </w:rPr>
      </w:pPr>
      <w:r w:rsidRPr="00DE2E71">
        <w:rPr>
          <w:rFonts w:eastAsia="Times New Roman" w:hint="cs"/>
          <w:b/>
          <w:bCs/>
          <w:sz w:val="28"/>
          <w:szCs w:val="28"/>
          <w:rtl/>
        </w:rPr>
        <w:t>هيئة التدقيق</w:t>
      </w:r>
    </w:p>
    <w:p w:rsidR="003E2FCD" w:rsidRPr="00DE2E71" w:rsidRDefault="003E2FCD" w:rsidP="003E2FCD">
      <w:pPr>
        <w:jc w:val="both"/>
        <w:rPr>
          <w:rFonts w:eastAsia="Times New Roman"/>
          <w:sz w:val="28"/>
          <w:szCs w:val="28"/>
          <w:rtl/>
        </w:rPr>
      </w:pPr>
      <w:r w:rsidRPr="00DE2E71">
        <w:rPr>
          <w:rFonts w:eastAsia="Times New Roman" w:hint="cs"/>
          <w:sz w:val="28"/>
          <w:szCs w:val="28"/>
          <w:rtl/>
        </w:rPr>
        <w:t> حكمت الهيئة: بتأييد الحكم رقم 37/د/ 3/1 لعام ١٤٢٧هـ الصادر في القضية رقم ۱/۳۲۰/ق لعام ١٤٢٦هـ فيما انتهى إليه من قضاء في الدعوى. والله الموفق. وصلى الله وسلم على نبينا محمد وعلى آلة وصحبه أجمعين.</w:t>
      </w:r>
    </w:p>
    <w:p w:rsidR="003E2FCD" w:rsidRPr="00DE2E71" w:rsidRDefault="003E2FCD" w:rsidP="003E2FCD">
      <w:pPr>
        <w:jc w:val="both"/>
        <w:rPr>
          <w:rFonts w:eastAsia="Times New Roman"/>
          <w:sz w:val="28"/>
          <w:szCs w:val="28"/>
          <w:rtl/>
        </w:rPr>
      </w:pPr>
    </w:p>
    <w:p w:rsidR="003E2FCD" w:rsidRPr="00DE2E71" w:rsidRDefault="003E2FCD" w:rsidP="003E2FCD">
      <w:pPr>
        <w:jc w:val="both"/>
        <w:rPr>
          <w:rFonts w:eastAsia="Times New Roman"/>
          <w:sz w:val="28"/>
          <w:szCs w:val="28"/>
          <w:rtl/>
        </w:rPr>
      </w:pPr>
    </w:p>
    <w:p w:rsidR="003E2FCD" w:rsidRPr="00DE2E71" w:rsidRDefault="003E2FCD" w:rsidP="003E2FCD">
      <w:pPr>
        <w:jc w:val="both"/>
        <w:rPr>
          <w:rFonts w:eastAsia="Times New Roman"/>
          <w:b/>
          <w:bCs/>
          <w:sz w:val="28"/>
          <w:szCs w:val="28"/>
          <w:rtl/>
        </w:rPr>
      </w:pPr>
      <w:r w:rsidRPr="00DE2E71">
        <w:rPr>
          <w:rFonts w:eastAsia="Times New Roman" w:hint="cs"/>
          <w:b/>
          <w:bCs/>
          <w:sz w:val="28"/>
          <w:szCs w:val="28"/>
          <w:rtl/>
        </w:rPr>
        <w:t>رقم القضية 1574/</w:t>
      </w:r>
      <w:r>
        <w:rPr>
          <w:rFonts w:eastAsia="Times New Roman" w:hint="cs"/>
          <w:b/>
          <w:bCs/>
          <w:sz w:val="28"/>
          <w:szCs w:val="28"/>
          <w:rtl/>
        </w:rPr>
        <w:t>1</w:t>
      </w:r>
      <w:r w:rsidRPr="00DE2E71">
        <w:rPr>
          <w:rFonts w:eastAsia="Times New Roman" w:hint="cs"/>
          <w:b/>
          <w:bCs/>
          <w:sz w:val="28"/>
          <w:szCs w:val="28"/>
          <w:rtl/>
        </w:rPr>
        <w:t>/ق لعام ١٤٢٤هـ</w:t>
      </w:r>
    </w:p>
    <w:p w:rsidR="003E2FCD" w:rsidRPr="00DE2E71" w:rsidRDefault="003E2FCD" w:rsidP="003E2FCD">
      <w:pPr>
        <w:jc w:val="both"/>
        <w:rPr>
          <w:rFonts w:eastAsia="Times New Roman"/>
          <w:b/>
          <w:bCs/>
          <w:sz w:val="28"/>
          <w:szCs w:val="28"/>
          <w:rtl/>
        </w:rPr>
      </w:pPr>
      <w:r w:rsidRPr="00DE2E71">
        <w:rPr>
          <w:rFonts w:eastAsia="Times New Roman" w:hint="cs"/>
          <w:b/>
          <w:bCs/>
          <w:sz w:val="28"/>
          <w:szCs w:val="28"/>
          <w:rtl/>
        </w:rPr>
        <w:t>رقم الحكم الابتدائي 53/د/ ٢١/١ لعام ١٤٢٧هـ</w:t>
      </w:r>
    </w:p>
    <w:p w:rsidR="003E2FCD" w:rsidRPr="00DE2E71" w:rsidRDefault="003E2FCD" w:rsidP="003E2FCD">
      <w:pPr>
        <w:jc w:val="both"/>
        <w:rPr>
          <w:rFonts w:eastAsia="Times New Roman"/>
          <w:b/>
          <w:bCs/>
          <w:sz w:val="28"/>
          <w:szCs w:val="28"/>
          <w:rtl/>
        </w:rPr>
      </w:pPr>
      <w:r w:rsidRPr="00DE2E71">
        <w:rPr>
          <w:rFonts w:eastAsia="Times New Roman" w:hint="cs"/>
          <w:b/>
          <w:bCs/>
          <w:sz w:val="28"/>
          <w:szCs w:val="28"/>
          <w:rtl/>
        </w:rPr>
        <w:lastRenderedPageBreak/>
        <w:t>رقم حكم التدقيق 701/ت/6 لعام ١٤٢٧هـ</w:t>
      </w:r>
    </w:p>
    <w:p w:rsidR="003E2FCD" w:rsidRPr="00DE2E71" w:rsidRDefault="003E2FCD" w:rsidP="003E2FCD">
      <w:pPr>
        <w:jc w:val="both"/>
        <w:rPr>
          <w:rFonts w:eastAsia="Times New Roman"/>
          <w:b/>
          <w:bCs/>
          <w:sz w:val="28"/>
          <w:szCs w:val="28"/>
          <w:rtl/>
        </w:rPr>
      </w:pPr>
      <w:r w:rsidRPr="00DE2E71">
        <w:rPr>
          <w:rFonts w:eastAsia="Times New Roman" w:hint="cs"/>
          <w:b/>
          <w:bCs/>
          <w:sz w:val="28"/>
          <w:szCs w:val="28"/>
          <w:rtl/>
        </w:rPr>
        <w:t> تاريخ الجلسة ١٤٢٧/١١/٢٥هـ</w:t>
      </w:r>
    </w:p>
    <w:p w:rsidR="003E2FCD" w:rsidRPr="00DE2E71" w:rsidRDefault="003E2FCD" w:rsidP="003E2FCD">
      <w:pPr>
        <w:jc w:val="center"/>
        <w:rPr>
          <w:rFonts w:eastAsia="Times New Roman"/>
          <w:b/>
          <w:bCs/>
          <w:sz w:val="28"/>
          <w:szCs w:val="28"/>
          <w:rtl/>
        </w:rPr>
      </w:pPr>
      <w:r w:rsidRPr="00DE2E71">
        <w:rPr>
          <w:rFonts w:eastAsia="Times New Roman" w:hint="cs"/>
          <w:b/>
          <w:bCs/>
          <w:sz w:val="28"/>
          <w:szCs w:val="28"/>
          <w:rtl/>
        </w:rPr>
        <w:t>الموضوعات</w:t>
      </w:r>
    </w:p>
    <w:p w:rsidR="003E2FCD" w:rsidRPr="00DE2E71" w:rsidRDefault="003E2FCD" w:rsidP="003E2FCD">
      <w:pPr>
        <w:jc w:val="both"/>
        <w:rPr>
          <w:rFonts w:eastAsia="Times New Roman"/>
          <w:b/>
          <w:bCs/>
          <w:sz w:val="28"/>
          <w:szCs w:val="28"/>
          <w:rtl/>
        </w:rPr>
      </w:pPr>
      <w:r w:rsidRPr="00DE2E71">
        <w:rPr>
          <w:rFonts w:eastAsia="Times New Roman" w:hint="cs"/>
          <w:b/>
          <w:bCs/>
          <w:sz w:val="28"/>
          <w:szCs w:val="28"/>
          <w:rtl/>
        </w:rPr>
        <w:t>اختصاص - ما يخرج عن الاختصاص الولائي لديوان المظالم - عقار ـ منازعة إثبات ملكية.</w:t>
      </w:r>
    </w:p>
    <w:p w:rsidR="003E2FCD" w:rsidRPr="00DE2E71" w:rsidRDefault="003E2FCD" w:rsidP="003E2FCD">
      <w:pPr>
        <w:jc w:val="center"/>
        <w:rPr>
          <w:rFonts w:eastAsia="Times New Roman"/>
          <w:b/>
          <w:bCs/>
          <w:sz w:val="28"/>
          <w:szCs w:val="28"/>
          <w:rtl/>
        </w:rPr>
      </w:pPr>
      <w:r w:rsidRPr="00DE2E71">
        <w:rPr>
          <w:rFonts w:eastAsia="Times New Roman" w:hint="cs"/>
          <w:b/>
          <w:bCs/>
          <w:sz w:val="28"/>
          <w:szCs w:val="28"/>
          <w:rtl/>
        </w:rPr>
        <w:t>الأنظمة واللوائح</w:t>
      </w:r>
    </w:p>
    <w:p w:rsidR="003E2FCD" w:rsidRPr="00DE2E71" w:rsidRDefault="003E2FCD" w:rsidP="003E2FCD">
      <w:pPr>
        <w:jc w:val="both"/>
        <w:rPr>
          <w:rFonts w:eastAsia="Times New Roman"/>
          <w:sz w:val="28"/>
          <w:szCs w:val="28"/>
          <w:rtl/>
        </w:rPr>
      </w:pPr>
      <w:r w:rsidRPr="00DE2E71">
        <w:rPr>
          <w:rFonts w:eastAsia="Times New Roman" w:hint="cs"/>
          <w:sz w:val="28"/>
          <w:szCs w:val="28"/>
          <w:rtl/>
        </w:rPr>
        <w:t>•</w:t>
      </w:r>
      <w:r>
        <w:rPr>
          <w:rFonts w:eastAsia="Times New Roman" w:hint="cs"/>
          <w:sz w:val="28"/>
          <w:szCs w:val="28"/>
          <w:rtl/>
        </w:rPr>
        <w:t xml:space="preserve"> </w:t>
      </w:r>
      <w:r w:rsidRPr="00DE2E71">
        <w:rPr>
          <w:rFonts w:eastAsia="Times New Roman" w:hint="cs"/>
          <w:sz w:val="28"/>
          <w:szCs w:val="28"/>
          <w:rtl/>
        </w:rPr>
        <w:t>نظا</w:t>
      </w:r>
      <w:r w:rsidRPr="00DE2E71">
        <w:rPr>
          <w:rFonts w:eastAsia="Times New Roman" w:hint="eastAsia"/>
          <w:sz w:val="28"/>
          <w:szCs w:val="28"/>
          <w:rtl/>
        </w:rPr>
        <w:t>م</w:t>
      </w:r>
      <w:r w:rsidRPr="00DE2E71">
        <w:rPr>
          <w:rFonts w:eastAsia="Times New Roman" w:hint="cs"/>
          <w:sz w:val="28"/>
          <w:szCs w:val="28"/>
          <w:rtl/>
        </w:rPr>
        <w:t xml:space="preserve"> المرافعات الشرعية الصادر بالمرسوم الملكي رقم م/٢١ وتاريخ ١٤٢١/٥/٢٠هـ.</w:t>
      </w:r>
    </w:p>
    <w:p w:rsidR="003E2FCD" w:rsidRPr="00DE2E71" w:rsidRDefault="003E2FCD" w:rsidP="003E2FCD">
      <w:pPr>
        <w:jc w:val="center"/>
        <w:rPr>
          <w:rFonts w:eastAsia="Times New Roman"/>
          <w:b/>
          <w:bCs/>
          <w:sz w:val="28"/>
          <w:szCs w:val="28"/>
          <w:rtl/>
        </w:rPr>
      </w:pPr>
      <w:r w:rsidRPr="00DE2E71">
        <w:rPr>
          <w:rFonts w:eastAsia="Times New Roman" w:hint="cs"/>
          <w:b/>
          <w:bCs/>
          <w:sz w:val="28"/>
          <w:szCs w:val="28"/>
          <w:rtl/>
        </w:rPr>
        <w:t>الملخص</w:t>
      </w:r>
    </w:p>
    <w:p w:rsidR="003E2FCD" w:rsidRPr="00DE2E71" w:rsidRDefault="003E2FCD" w:rsidP="003E2FCD">
      <w:pPr>
        <w:jc w:val="both"/>
        <w:rPr>
          <w:rFonts w:eastAsia="Times New Roman"/>
          <w:sz w:val="28"/>
          <w:szCs w:val="28"/>
          <w:rtl/>
        </w:rPr>
      </w:pPr>
      <w:r w:rsidRPr="00DE2E71">
        <w:rPr>
          <w:rFonts w:eastAsia="Times New Roman" w:hint="cs"/>
          <w:sz w:val="28"/>
          <w:szCs w:val="28"/>
          <w:rtl/>
        </w:rPr>
        <w:t>طعن المدعي بالإلغاء في قرار جهة الإدارة المتمثل في امتناعها عن رفع يدها عن الأرض محل الدعوى إنما يؤول طلبه إلى إثبات ملكية الأرض - حقيقة النزاع في الدعوى الماثلة ينصب على المنازعة في ملكية الأرض محل الدعوى ـ هذه الدعوى تخرج عن الاختصاص الولائي لديوان المظالم؛ حيث ينعقد الاختصاص بنظرها للمحاكم العامة.</w:t>
      </w:r>
    </w:p>
    <w:p w:rsidR="003E2FCD" w:rsidRPr="00DE2E71" w:rsidRDefault="003E2FCD" w:rsidP="003E2FCD">
      <w:pPr>
        <w:jc w:val="center"/>
        <w:rPr>
          <w:rFonts w:eastAsia="Times New Roman"/>
          <w:b/>
          <w:bCs/>
          <w:sz w:val="28"/>
          <w:szCs w:val="28"/>
          <w:rtl/>
        </w:rPr>
      </w:pPr>
      <w:r w:rsidRPr="00DE2E71">
        <w:rPr>
          <w:rFonts w:eastAsia="Times New Roman" w:hint="cs"/>
          <w:b/>
          <w:bCs/>
          <w:sz w:val="28"/>
          <w:szCs w:val="28"/>
          <w:rtl/>
        </w:rPr>
        <w:t>الوقائع</w:t>
      </w:r>
    </w:p>
    <w:p w:rsidR="003E2FCD" w:rsidRPr="00DE2E71" w:rsidRDefault="003E2FCD" w:rsidP="003E2FCD">
      <w:pPr>
        <w:jc w:val="both"/>
        <w:rPr>
          <w:rFonts w:eastAsia="Times New Roman"/>
          <w:sz w:val="28"/>
          <w:szCs w:val="28"/>
          <w:rtl/>
        </w:rPr>
      </w:pPr>
      <w:r w:rsidRPr="00DE2E71">
        <w:rPr>
          <w:rFonts w:eastAsia="Times New Roman" w:hint="cs"/>
          <w:sz w:val="28"/>
          <w:szCs w:val="28"/>
          <w:rtl/>
        </w:rPr>
        <w:t xml:space="preserve">تتلخص وقائع هذه الدعوى في أنه بتاريخ ١٤٢٤/١/٢٨هـ تقدم المدعي للديوان بعريضة دعوى ضد أمانة منطقة المدينة المنورة، موضحاً أنه يملك الأرض المخصصة سوقاً تجارياً في المخطط رقم (٤/٢١١/٢٦) بموجب الصك رقم ( ٤/٤/٢٩٠) في ١٤٢٣/١٢/١٧هـ، وأن المدعى عليها اعتدت على تلك الأرض بتأجيرها للغير متجاهلة بذلك ملكيته لها، وقد تقدم لها بطلب رفع يدها عما يملكه ولكن دون نتيجة، وطلب إلزام المدعى عليها برفع يدها عن الأرض وتعويضه عما لحقه من أضرار، قيدت الدعوى قضية وأحيلت إلى هذه الدائرة فباشرت نظرها على النحو الموضح تفصيلاً بمحاضر ضبطها حيث أوضح المدعي دعواه على نحو ما ورد في عريضته، فيما أجاب ممثل المدعى عليها بأن الأرض محل الدعوى مخصصة لأن تكون أسواقاً تجارية ضمن مخطط الحرة الشرقية القبلية المعتمد عام 1386هـ والتابع للمدعى عليها ومشار إليها في المخطط الذي اشترى منه المدعي الأرض، وأن المبايعات التي تمت على المخطط دونت على ظهر صك الاستحكام الأساسي رقم (٢/٤٥٠) في ١٣٨٩/٣/٢٣هـ الذي تم تعديله بإضافة مساحات إليه وإلغاء مساحات منه ولم تدون أي مبايعات أو شروح على صك التعديل رقم (٢/١٣٨) في ١٣٩١/٣/٨هـ الذي بموجبه اعتمد المخطط، وهذا الإجراء تسبب في قيام كتابة العدل بإفراغ الجزء الشرقي بصك منفصل يحمل رقم (٤/١/٢٩) في ١٤٢٣/١١/٤هـ على رغم أنه جزء لا يتجزأ من المخطط المعتمد، فرد المدعي بأن تخصيص الأرض سوقاً تجارياً لا يلغي ملكه ولا ينافيه وإنما هو تحديد لاستخدام الأرض كما هو الحال فيما تخصصه المدعى عليها للمرافق العامة في المخططات الخاصة، وأن عدم تدوين بعض المبايعات على الصك الأساسي لا يؤثر في ملكه، لأن ما اشتراه هو الجزء الشرقي من الأرض المملوكة بالصك الأساسي، وذلك الجزء لم يتم تخطيطه وتقسيمه إلى قطع سكنية وإنما بقي سوقاً تجارياً وعليه فلمالكه التصرف فيه، وأشار إلى عدم أحقية المدعى عليها في اعتراضها على شرائه الأرض لأن المخطط أعد واعتمد بموجب الصك المعدل ولم تعترض المدعى عليها في حينه، فضلاً عن أن تعديل الصك تم بمعرفة المدعى عليها، حيث إن المساح الذي أعد إقرار الذرعة هو أحد منسوبيها وشمل التعديل الجزء الغربي من الأرض دون الجزء الشرقي الذي يملكه، وأوضح أن سبب تعديل الصك وتقسيم الأرض إلى جزأين هو إحداث المدعى عليها شارعاً وسط الأرض، وانتهى المدعي إلى التأكيد على طلباته، </w:t>
      </w:r>
      <w:r w:rsidRPr="00DE2E71">
        <w:rPr>
          <w:rFonts w:eastAsia="Times New Roman" w:hint="cs"/>
          <w:sz w:val="28"/>
          <w:szCs w:val="28"/>
          <w:rtl/>
        </w:rPr>
        <w:lastRenderedPageBreak/>
        <w:t>وبعرض ذلك على ممثل المدعى عليها قدم مذكرة تضمنت أن الصك المعدل صدر قبل ثلاثة وثلاثين عاماً، وأن مخططات الأمانة</w:t>
      </w:r>
      <w:r>
        <w:rPr>
          <w:rFonts w:eastAsia="Times New Roman" w:hint="cs"/>
          <w:sz w:val="28"/>
          <w:szCs w:val="28"/>
          <w:rtl/>
        </w:rPr>
        <w:t xml:space="preserve"> </w:t>
      </w:r>
      <w:r w:rsidRPr="00DE2E71">
        <w:rPr>
          <w:rFonts w:eastAsia="Times New Roman" w:hint="cs"/>
          <w:sz w:val="28"/>
          <w:szCs w:val="28"/>
          <w:rtl/>
        </w:rPr>
        <w:t>والمالك السابق قد أثبتت أن الموقع سوق تجاري، فقامت الأمانة بتأجيره وذلك منذ عشرات السنين ولا زال تحت يدها من دون أن يعترض على ذلك أحد، وأشار إلى أن إفراغه للمدعي غير نظامي لكونه لم يتقيد بالمخطط المعتمد، ولوجود زيادة في الصك المعدل عن أصله دون تطبيق المادتين (85، 86) فرد المدعي بأن القول بعدم نظامية الإفراغ له يعتبر طعناً في مبايعات شرعية موثقة بصكوك شرعية لا يقبل الطعن فيها وهي صادرة من جهة شرعية معتبرة، وأشار إلى خطاب من كتابة العدل أجابت فيه عن استفسار المدعى عليها ذكرت فيه أن الإفراغ تم حسب الصكوك والمخطط المعتمد، وأضاف المدعي أن مخطط الحرة الشرقية المعتمد عام 1386هـ والعائد للمدعى عليها هو مخطط تنظيمي قابل للتطبيق الكلي أو الجزئي عندما تظهر ملكيات خاصة يحتويها المخطط وأن تصرفها في الأرض بالتأجير هو اعتداء على حق مالك الأرض وليس بمسوغ شرعي أو نظامي، وأن ما كان مأذوناً فيه سابقاً للبلديات والأمانات من الاستفادة مؤقتاً من الأرض مجهولة الملكية قد أوقف بالأمر السامي رقم (4/ن/٢٧١٦٠) في ١٤٢٣/٧/٨هـ المتضمن التوقف حالاً عن الاستفادة من الأراضي مجهولة الملكية وما في حكمها نهائياً درءاً للشبهات، وأرفق صوراً منه كما أرفق صورة من تعميم وزير العدل رقم (3/165/ت) في 1403/10/6هـ بشأن تطبيق المادتين (85، 86) عند طلب تعديل المساحة بزيادة، وأوضح المدعي أن تعديل الصك في الأرض محل الدعوى سابق على صدور هذا التعميم ولا يطبق عليه بأثر رجعي. وبجلسة ١٤٢٥/٨/١٤هـ قدم ممثل المدعى عليها مذكرة تضمنت أن موضوع المدعي مدار مكاتبة بين المدعى عليها ووزارة الشؤون البلدية والقروية بخصوص طلب إيقاف التصرف في صك المدعي وتشكيل لجنة من كتابة العدل الاولى بالمدينة المنورة ووزارة الشؤون البلدية والقروية ووزارة العدل لدراسة ملابسات الموضوع. وبجلسة ١٤٢٦/٤/٢١هـ قدم المدعي رفعاً مساحياً أعد من قبل مكتب هندسي تضمن تطبيق ذرعة الصك قبل التعديل وبعده، وبعرضه على ممثل المدعى عليها قدم بجلسة تالية مذكرة تضمنت أن هناك أجزاء من حدود الصك قبل التعديل متوافقة مع أجزاء من حدود الصك بعد التعديل وأجزاء أخرى خارجة عنه، ثم أورد مساحات الصك قبل التعديل وبعده ومساحات السوق التجاري قبل التعديل وبعده وانتهى إلى لزوم التأكد من نظامية الإجراء المتخذ في تعديل الصك وأن الموضوع مدار مكاتبة مع الوزارة، ثم قدم</w:t>
      </w:r>
      <w:r>
        <w:rPr>
          <w:rFonts w:eastAsia="Times New Roman" w:hint="cs"/>
          <w:sz w:val="28"/>
          <w:szCs w:val="28"/>
          <w:rtl/>
        </w:rPr>
        <w:t xml:space="preserve"> </w:t>
      </w:r>
      <w:r w:rsidRPr="00DE2E71">
        <w:rPr>
          <w:rFonts w:eastAsia="Times New Roman" w:hint="cs"/>
          <w:sz w:val="28"/>
          <w:szCs w:val="28"/>
          <w:rtl/>
        </w:rPr>
        <w:t>بجلسة ١٤٢٦/٩/٨هـ خطاب سمو وزير الشؤون البلدية والقروية الموجه لسمو</w:t>
      </w:r>
      <w:r>
        <w:rPr>
          <w:rFonts w:eastAsia="Times New Roman" w:hint="cs"/>
          <w:sz w:val="28"/>
          <w:szCs w:val="28"/>
          <w:rtl/>
        </w:rPr>
        <w:t xml:space="preserve"> </w:t>
      </w:r>
      <w:r w:rsidRPr="00DE2E71">
        <w:rPr>
          <w:rFonts w:eastAsia="Times New Roman" w:hint="cs"/>
          <w:sz w:val="28"/>
          <w:szCs w:val="28"/>
          <w:rtl/>
        </w:rPr>
        <w:t>رئيس ديوان رئاسة مجلس الوزراء رقم (47859) في ١٤٢٦/٧/٢٤هـ المشار فيه إلى المخاطبات الدائرة بين المدعى عليها والوزارة بشأن الموضوع ورأي الوزارة فيه، وبعرض ذلك على المدعي ذكر أن المدعى عليها أثارت الموضوع منذ ثلاث سنوات ولم يتم فيه شيء وطلب الحكم في القضية، وقرر بجلسة تالية أنه يحصر طلباته بطلب إلزام المدعى عليها برفع يدها عن الارض وتمكينه من التصرف فيها كما قرر ممثل المدعى عليها اكتفاءه بما قدمه وقرره، فأصدرت الدائرة حكمها رقم 61/د/إ/٢١ لعام ١٤٢٦هـ المتضمن إلزام المدعى عليها (أمانة منطقة المدينة المنورة) برفع يدها عن أرض المدعي (......) المملوكة له بموجب الصك رقم (٤/٤/٢٩٠) في ١٤٢٣/١٢/١٧هـ وتمكينه من التصرف فيها. وبإحالة القضية إلى هيئة التدقيق بعد اعتراض المدعى عليها صدر حكم هيئة التدقيق رقم 341/ت/6 لعام ١٤٢٧هـ بنقض حكم الدائرة وإعادة القضية للدائرة، وبمعاودة نظر الدعوى من قبل الدائرة حيث حضر المدعي وممثل المدعى عليها فقرر المدعي أنه يطلب إلزام المدعى عليها برفع يدها عن الأرض محل الدعوى وأنه يكتفي بما سبق أن قدم، كما طلب ممثل المدعى عليها الحكم برفض الدعوى وقرر الاكتفاء بما سبق أن قدم فقررت الدائرة قفل باب المرافعة والحكم.</w:t>
      </w:r>
    </w:p>
    <w:p w:rsidR="003E2FCD" w:rsidRPr="00DE2E71" w:rsidRDefault="003E2FCD" w:rsidP="003E2FCD">
      <w:pPr>
        <w:jc w:val="center"/>
        <w:rPr>
          <w:rFonts w:eastAsia="Times New Roman"/>
          <w:b/>
          <w:bCs/>
          <w:sz w:val="28"/>
          <w:szCs w:val="28"/>
          <w:rtl/>
        </w:rPr>
      </w:pPr>
      <w:r w:rsidRPr="00DE2E71">
        <w:rPr>
          <w:rFonts w:eastAsia="Times New Roman" w:hint="cs"/>
          <w:b/>
          <w:bCs/>
          <w:sz w:val="28"/>
          <w:szCs w:val="28"/>
          <w:rtl/>
        </w:rPr>
        <w:lastRenderedPageBreak/>
        <w:t>الأسباب</w:t>
      </w:r>
    </w:p>
    <w:p w:rsidR="003E2FCD" w:rsidRPr="00DE2E71" w:rsidRDefault="003E2FCD" w:rsidP="003E2FCD">
      <w:pPr>
        <w:jc w:val="both"/>
        <w:rPr>
          <w:rFonts w:eastAsia="Times New Roman"/>
          <w:sz w:val="28"/>
          <w:szCs w:val="28"/>
          <w:rtl/>
        </w:rPr>
      </w:pPr>
      <w:r w:rsidRPr="00DE2E71">
        <w:rPr>
          <w:rFonts w:eastAsia="Times New Roman" w:hint="cs"/>
          <w:sz w:val="28"/>
          <w:szCs w:val="28"/>
          <w:rtl/>
        </w:rPr>
        <w:t>حيث إن المدعي يهدف من إقامة دعواه الماثلة إلى طلب الحكم على المدعى عليها برفع يدها عن الأرض محل الدعوى وقدم سنداً لذلك صورة الصك رقم ( ٤/٤/٢٩٠) في ١٤٢٣/١٢/١٧هـ فيما تدفع المدعى عليها بان الارض محل الدعوى مخصصة لأن تكون سوقاً تجارياً ضمن مخطط الحرة الشرقية القبلية المعتمد عام 1386هـ والتابع للمدعى عليها وأن وضع يدها على الأرض سابق لتملك المدعي، ومن حيث إن للخصوم تحديد طلباتهم وفقاً لما يرونه محققاً لمصلحة كل منهم إلا أن تكييف هذه الطلبات يرجع للقضاء الذي عليه أن يتصور ما يرمي إليه الخصوم وما تؤول إليه طلباتهم في النزاع المعروف؛ إذ العبرة بالمقاصد والمعاني لا بالألفاظ</w:t>
      </w:r>
      <w:r>
        <w:rPr>
          <w:rFonts w:eastAsia="Times New Roman" w:hint="cs"/>
          <w:sz w:val="28"/>
          <w:szCs w:val="28"/>
          <w:rtl/>
        </w:rPr>
        <w:t xml:space="preserve"> </w:t>
      </w:r>
      <w:r w:rsidRPr="00DE2E71">
        <w:rPr>
          <w:rFonts w:eastAsia="Times New Roman" w:hint="cs"/>
          <w:sz w:val="28"/>
          <w:szCs w:val="28"/>
          <w:rtl/>
        </w:rPr>
        <w:t>والمباني. ولما كان بحث الاختصاص المتعلق بالولاية القضائية يسبق الخوض في موضوع الدعوى بحسبانه مسألة أولية يتعين التحقق منها بداءة، ومن حيث إن نظام ديوان المظالم الصادر بالمرسوم الملكي رقم م/51 وتاريخ ١٤٠٢/٧/۱۷هـ قد أوضحت المادة (١/٨) منه حدود اختصاصات الديوان، وحيث نصت المادة ٣٢ من نظام المرافعات الشرعية على أنه: "ومن غير إخلال بما يقضي به نظام ديوان المظالم تختص المحاكم العامة بجميع الدعاوى الخارجة عن اختصاص المحاكم الجزئية ولها على وجه الخصوص النظر في الامور الآتية: أ. جميع الدعاوى العينية المتعلقة بالعقار "وحيث إن المدعي وهو يطعن بالإلغاء في قرار المدعى عليها السلبي المتمثل في امتناعها عن رفع يدها عن الارض محل الدعوى إنما يؤول طلبه إلى إثبات ملكية الارض، بما مؤداه ان حقيقة النزاع في الدعوى الماثلة ينصب على المنازعة في ملكية الأرض محل الدعوى، ومن ثم فإن الدعوى بهذه المثابة تخرج عن الاختصاص الولائي لديوان المظالم، حيث ينعقد الاختصاص بنظرها للمحاكم ذات الولاية العامة، الامر الذي يتعين معه القضاء بعدم اختصاص ديوان المظالم ولائيا بنظر الدعوى، فلهذه الاسباب حكمت الدائرة: بعدم اختصاص الديوان ولائياً بنظر الدعوى ؛ لما هو موضح بالأسباب، والله الموفق، والهادي إلى سواء السبيل. وصلى الله وسلم على نبينا محمد وعلى آلة وصحبه أجمعين.</w:t>
      </w:r>
    </w:p>
    <w:p w:rsidR="003E2FCD" w:rsidRPr="00DE2E71" w:rsidRDefault="003E2FCD" w:rsidP="003E2FCD">
      <w:pPr>
        <w:jc w:val="both"/>
        <w:rPr>
          <w:rFonts w:eastAsia="Times New Roman"/>
          <w:b/>
          <w:bCs/>
          <w:sz w:val="28"/>
          <w:szCs w:val="28"/>
          <w:rtl/>
        </w:rPr>
      </w:pPr>
      <w:r w:rsidRPr="00DE2E71">
        <w:rPr>
          <w:rFonts w:eastAsia="Times New Roman" w:hint="cs"/>
          <w:b/>
          <w:bCs/>
          <w:sz w:val="28"/>
          <w:szCs w:val="28"/>
          <w:rtl/>
        </w:rPr>
        <w:t>هيئة التدقيق</w:t>
      </w:r>
    </w:p>
    <w:p w:rsidR="003E2FCD" w:rsidRPr="00DE2E71" w:rsidRDefault="003E2FCD" w:rsidP="003E2FCD">
      <w:pPr>
        <w:jc w:val="both"/>
        <w:rPr>
          <w:rFonts w:eastAsia="Times New Roman"/>
          <w:sz w:val="28"/>
          <w:szCs w:val="28"/>
          <w:rtl/>
        </w:rPr>
      </w:pPr>
      <w:r w:rsidRPr="00DE2E71">
        <w:rPr>
          <w:rFonts w:eastAsia="Times New Roman" w:hint="cs"/>
          <w:sz w:val="28"/>
          <w:szCs w:val="28"/>
          <w:rtl/>
        </w:rPr>
        <w:t>حکمت الهيئة: بتأييد الحكم رقم 53/د/ إ/٢١ لعام ١٤٢٧هـ الصادر في القضية رقم 1/1574/ق لعام ١٤٢٤هـ فيما انتهى إليه من قضاء في الدعوى. والله الموفق. وسلم على نبينا محمد وعلى آلة وصحبه أجمعين.</w:t>
      </w: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pStyle w:val="a4"/>
        <w:jc w:val="both"/>
        <w:rPr>
          <w:rFonts w:ascii="Times New Roman" w:eastAsia="Times New Roman" w:hAnsi="Times New Roman" w:cs="Times New Roman"/>
          <w:sz w:val="28"/>
          <w:szCs w:val="28"/>
          <w:rtl/>
        </w:rPr>
      </w:pPr>
    </w:p>
    <w:p w:rsidR="003E2FCD" w:rsidRDefault="003E2FCD" w:rsidP="003E2FCD">
      <w:pPr>
        <w:rPr>
          <w:rFonts w:eastAsia="Times New Roman"/>
          <w:rtl/>
        </w:rPr>
      </w:pPr>
    </w:p>
    <w:p w:rsidR="003E2FCD" w:rsidRDefault="003E2FCD" w:rsidP="003E2FCD">
      <w:pPr>
        <w:rPr>
          <w:rFonts w:eastAsia="Times New Roman"/>
          <w:rtl/>
        </w:rPr>
      </w:pPr>
    </w:p>
    <w:p w:rsidR="003E2FCD" w:rsidRPr="00DE2E71" w:rsidRDefault="003E2FCD" w:rsidP="003E2FCD">
      <w:pPr>
        <w:jc w:val="both"/>
        <w:rPr>
          <w:rFonts w:eastAsia="Times New Roman"/>
          <w:b/>
          <w:bCs/>
          <w:sz w:val="28"/>
          <w:szCs w:val="28"/>
        </w:rPr>
      </w:pPr>
      <w:r w:rsidRPr="00DE2E71">
        <w:rPr>
          <w:rFonts w:eastAsia="Times New Roman" w:hint="cs"/>
          <w:b/>
          <w:bCs/>
          <w:sz w:val="28"/>
          <w:szCs w:val="28"/>
          <w:rtl/>
        </w:rPr>
        <w:t>رقم القضية 38/6/ق لعام ١٤٢٧هـ</w:t>
      </w:r>
    </w:p>
    <w:p w:rsidR="003E2FCD" w:rsidRPr="00DE2E71" w:rsidRDefault="003E2FCD" w:rsidP="003E2FCD">
      <w:pPr>
        <w:jc w:val="both"/>
        <w:rPr>
          <w:rFonts w:eastAsia="Times New Roman"/>
          <w:b/>
          <w:bCs/>
          <w:sz w:val="28"/>
          <w:szCs w:val="28"/>
        </w:rPr>
      </w:pPr>
      <w:r w:rsidRPr="00DE2E71">
        <w:rPr>
          <w:rFonts w:eastAsia="Times New Roman" w:hint="cs"/>
          <w:b/>
          <w:bCs/>
          <w:sz w:val="28"/>
          <w:szCs w:val="28"/>
          <w:rtl/>
        </w:rPr>
        <w:t>رقم الحكم الابتدائي ٢٤/١/٥/٢٨ لعام ١٤٢٧هـ</w:t>
      </w:r>
    </w:p>
    <w:p w:rsidR="003E2FCD" w:rsidRPr="00DE2E71" w:rsidRDefault="003E2FCD" w:rsidP="003E2FCD">
      <w:pPr>
        <w:jc w:val="both"/>
        <w:rPr>
          <w:rFonts w:eastAsia="Times New Roman"/>
          <w:b/>
          <w:bCs/>
          <w:sz w:val="28"/>
          <w:szCs w:val="28"/>
          <w:rtl/>
        </w:rPr>
      </w:pPr>
      <w:r w:rsidRPr="00DE2E71">
        <w:rPr>
          <w:rFonts w:eastAsia="Times New Roman" w:hint="cs"/>
          <w:b/>
          <w:bCs/>
          <w:sz w:val="28"/>
          <w:szCs w:val="28"/>
          <w:rtl/>
        </w:rPr>
        <w:t>رقم حكم التدقيق 717/ت/6 لعام ١٤٢٧هـ</w:t>
      </w:r>
    </w:p>
    <w:p w:rsidR="003E2FCD" w:rsidRPr="00DE2E71" w:rsidRDefault="003E2FCD" w:rsidP="003E2FCD">
      <w:pPr>
        <w:jc w:val="both"/>
        <w:rPr>
          <w:rFonts w:eastAsia="Times New Roman"/>
          <w:b/>
          <w:bCs/>
          <w:sz w:val="28"/>
          <w:szCs w:val="28"/>
          <w:rtl/>
        </w:rPr>
      </w:pPr>
      <w:r w:rsidRPr="00DE2E71">
        <w:rPr>
          <w:rFonts w:eastAsia="Times New Roman" w:hint="cs"/>
          <w:b/>
          <w:bCs/>
          <w:sz w:val="28"/>
          <w:szCs w:val="28"/>
          <w:rtl/>
        </w:rPr>
        <w:t>تاريخ الجلسة ١٤٢٧/١٢/٢هـ</w:t>
      </w:r>
    </w:p>
    <w:p w:rsidR="003E2FCD" w:rsidRPr="00DE2E71" w:rsidRDefault="003E2FCD" w:rsidP="003E2FCD">
      <w:pPr>
        <w:jc w:val="center"/>
        <w:rPr>
          <w:rFonts w:eastAsia="Times New Roman"/>
          <w:b/>
          <w:bCs/>
          <w:sz w:val="28"/>
          <w:szCs w:val="28"/>
          <w:rtl/>
        </w:rPr>
      </w:pPr>
      <w:r w:rsidRPr="00DE2E71">
        <w:rPr>
          <w:rFonts w:eastAsia="Times New Roman" w:hint="cs"/>
          <w:b/>
          <w:bCs/>
          <w:sz w:val="28"/>
          <w:szCs w:val="28"/>
          <w:rtl/>
        </w:rPr>
        <w:t>الموضوعات</w:t>
      </w:r>
    </w:p>
    <w:p w:rsidR="003E2FCD" w:rsidRDefault="003E2FCD" w:rsidP="003E2FCD">
      <w:pPr>
        <w:jc w:val="both"/>
        <w:rPr>
          <w:rFonts w:eastAsia="Times New Roman"/>
          <w:b/>
          <w:bCs/>
          <w:sz w:val="28"/>
          <w:szCs w:val="28"/>
          <w:rtl/>
        </w:rPr>
      </w:pPr>
      <w:r w:rsidRPr="00DE2E71">
        <w:rPr>
          <w:rFonts w:eastAsia="Times New Roman" w:hint="cs"/>
          <w:b/>
          <w:bCs/>
          <w:sz w:val="28"/>
          <w:szCs w:val="28"/>
          <w:rtl/>
        </w:rPr>
        <w:t>اختصاص ـ ما يخرج عن الاختصاص الولائي لديوان المظالم. هيئات قضائية. مجلس التأديب العسكري ـ حقوق عسكرية ـ ترقية. دعوى ـ قرار إداري ـ قرار نقل ـ فوات ميعاد التظلم. تعويض - تعويض عن سجن.</w:t>
      </w:r>
      <w:r w:rsidRPr="00DE2E71">
        <w:rPr>
          <w:rFonts w:eastAsia="Times New Roman" w:hint="cs"/>
          <w:sz w:val="28"/>
          <w:szCs w:val="28"/>
          <w:rtl/>
        </w:rPr>
        <w:t xml:space="preserve"> </w:t>
      </w:r>
    </w:p>
    <w:p w:rsidR="003E2FCD" w:rsidRPr="00DE2E71" w:rsidRDefault="003E2FCD" w:rsidP="003E2FCD">
      <w:pPr>
        <w:jc w:val="center"/>
        <w:rPr>
          <w:rFonts w:eastAsia="Times New Roman"/>
          <w:sz w:val="28"/>
          <w:szCs w:val="28"/>
          <w:rtl/>
        </w:rPr>
      </w:pPr>
      <w:r w:rsidRPr="00DE2E71">
        <w:rPr>
          <w:rFonts w:eastAsia="Times New Roman" w:hint="cs"/>
          <w:b/>
          <w:bCs/>
          <w:sz w:val="28"/>
          <w:szCs w:val="28"/>
          <w:rtl/>
        </w:rPr>
        <w:t>الأنظمة واللوائح</w:t>
      </w:r>
    </w:p>
    <w:p w:rsidR="003E2FCD" w:rsidRPr="00DE2E71" w:rsidRDefault="003E2FCD" w:rsidP="003E2FCD">
      <w:pPr>
        <w:jc w:val="both"/>
        <w:rPr>
          <w:rFonts w:eastAsia="Times New Roman"/>
          <w:sz w:val="28"/>
          <w:szCs w:val="28"/>
          <w:rtl/>
        </w:rPr>
      </w:pPr>
      <w:r w:rsidRPr="00DE2E71">
        <w:rPr>
          <w:rFonts w:eastAsia="Times New Roman" w:hint="cs"/>
          <w:sz w:val="28"/>
          <w:szCs w:val="28"/>
          <w:rtl/>
        </w:rPr>
        <w:t>•</w:t>
      </w:r>
      <w:r>
        <w:rPr>
          <w:rFonts w:eastAsia="Times New Roman" w:hint="cs"/>
          <w:sz w:val="28"/>
          <w:szCs w:val="28"/>
          <w:rtl/>
        </w:rPr>
        <w:t xml:space="preserve"> </w:t>
      </w:r>
      <w:r w:rsidRPr="00DE2E71">
        <w:rPr>
          <w:rFonts w:eastAsia="Times New Roman" w:hint="cs"/>
          <w:sz w:val="28"/>
          <w:szCs w:val="28"/>
          <w:rtl/>
        </w:rPr>
        <w:t>نظام قوات الأمن الداخلي الصادر بموجب المرسوم الملكي رقم (م/30) وتاريخ ١٣٨٤/١٢/٤هـ.</w:t>
      </w:r>
    </w:p>
    <w:p w:rsidR="003E2FCD" w:rsidRPr="00DE2E71" w:rsidRDefault="003E2FCD" w:rsidP="003E2FCD">
      <w:pPr>
        <w:jc w:val="both"/>
        <w:rPr>
          <w:rFonts w:eastAsia="Times New Roman"/>
          <w:sz w:val="28"/>
          <w:szCs w:val="28"/>
          <w:rtl/>
        </w:rPr>
      </w:pPr>
      <w:r w:rsidRPr="00DE2E71">
        <w:rPr>
          <w:rFonts w:eastAsia="Times New Roman" w:hint="cs"/>
          <w:sz w:val="28"/>
          <w:szCs w:val="28"/>
          <w:rtl/>
        </w:rPr>
        <w:t>•</w:t>
      </w:r>
      <w:r>
        <w:rPr>
          <w:rFonts w:eastAsia="Times New Roman" w:hint="cs"/>
          <w:sz w:val="28"/>
          <w:szCs w:val="28"/>
          <w:rtl/>
        </w:rPr>
        <w:t xml:space="preserve"> </w:t>
      </w:r>
      <w:r w:rsidRPr="00DE2E71">
        <w:rPr>
          <w:rFonts w:eastAsia="Times New Roman" w:hint="cs"/>
          <w:sz w:val="28"/>
          <w:szCs w:val="28"/>
          <w:rtl/>
        </w:rPr>
        <w:t>نظام خدمة الأفراد الصادر بموجب المرسوم الملكي رقم (م/9) وتاريخ ١٣٩٧/٣/٢٤هـ.</w:t>
      </w:r>
    </w:p>
    <w:p w:rsidR="003E2FCD" w:rsidRPr="00DE2E71" w:rsidRDefault="003E2FCD" w:rsidP="003E2FCD">
      <w:pPr>
        <w:jc w:val="both"/>
        <w:rPr>
          <w:rFonts w:eastAsia="Times New Roman"/>
          <w:sz w:val="28"/>
          <w:szCs w:val="28"/>
          <w:rtl/>
        </w:rPr>
      </w:pPr>
      <w:r w:rsidRPr="00DE2E71">
        <w:rPr>
          <w:rFonts w:eastAsia="Times New Roman" w:hint="cs"/>
          <w:sz w:val="28"/>
          <w:szCs w:val="28"/>
          <w:rtl/>
        </w:rPr>
        <w:t>•</w:t>
      </w:r>
      <w:r>
        <w:rPr>
          <w:rFonts w:eastAsia="Times New Roman" w:hint="cs"/>
          <w:sz w:val="28"/>
          <w:szCs w:val="28"/>
          <w:rtl/>
        </w:rPr>
        <w:t xml:space="preserve"> </w:t>
      </w:r>
      <w:r w:rsidRPr="00DE2E71">
        <w:rPr>
          <w:rFonts w:eastAsia="Times New Roman" w:hint="cs"/>
          <w:sz w:val="28"/>
          <w:szCs w:val="28"/>
          <w:rtl/>
        </w:rPr>
        <w:t>نظام الإجراءات الجزائية الصادر بالمرسوم الملكي رقم (م/39) وتاريخ ١٤٢٢/٧/٢٨هـ.</w:t>
      </w:r>
    </w:p>
    <w:p w:rsidR="003E2FCD" w:rsidRPr="00DE2E71" w:rsidRDefault="003E2FCD" w:rsidP="003E2FCD">
      <w:pPr>
        <w:jc w:val="both"/>
        <w:rPr>
          <w:rFonts w:eastAsia="Times New Roman"/>
          <w:sz w:val="28"/>
          <w:szCs w:val="28"/>
          <w:rtl/>
        </w:rPr>
      </w:pPr>
      <w:r w:rsidRPr="00DE2E71">
        <w:rPr>
          <w:rFonts w:eastAsia="Times New Roman" w:hint="cs"/>
          <w:sz w:val="28"/>
          <w:szCs w:val="28"/>
          <w:rtl/>
        </w:rPr>
        <w:t>•</w:t>
      </w:r>
      <w:r>
        <w:rPr>
          <w:rFonts w:eastAsia="Times New Roman" w:hint="cs"/>
          <w:sz w:val="28"/>
          <w:szCs w:val="28"/>
          <w:rtl/>
        </w:rPr>
        <w:t xml:space="preserve"> </w:t>
      </w:r>
      <w:r w:rsidRPr="00DE2E71">
        <w:rPr>
          <w:rFonts w:eastAsia="Times New Roman" w:hint="cs"/>
          <w:sz w:val="28"/>
          <w:szCs w:val="28"/>
          <w:rtl/>
        </w:rPr>
        <w:t>اللائحة التنفيذية لنظام خدمة الأفراد الصادرة بموجب قرار مجلس الوزراء رقم ٣٢٤ وتاريخ ١٣٩٧/٣/١٦هـ.</w:t>
      </w:r>
    </w:p>
    <w:p w:rsidR="003E2FCD" w:rsidRPr="00DE2E71" w:rsidRDefault="003E2FCD" w:rsidP="003E2FCD">
      <w:pPr>
        <w:jc w:val="center"/>
        <w:rPr>
          <w:rFonts w:eastAsia="Times New Roman"/>
          <w:b/>
          <w:bCs/>
          <w:sz w:val="28"/>
          <w:szCs w:val="28"/>
          <w:rtl/>
        </w:rPr>
      </w:pPr>
      <w:r w:rsidRPr="00DE2E71">
        <w:rPr>
          <w:rFonts w:eastAsia="Times New Roman" w:hint="cs"/>
          <w:b/>
          <w:bCs/>
          <w:sz w:val="28"/>
          <w:szCs w:val="28"/>
          <w:rtl/>
        </w:rPr>
        <w:t>الملخص</w:t>
      </w:r>
    </w:p>
    <w:p w:rsidR="003E2FCD" w:rsidRPr="00DE2E71" w:rsidRDefault="003E2FCD" w:rsidP="003E2FCD">
      <w:pPr>
        <w:jc w:val="both"/>
        <w:rPr>
          <w:rFonts w:eastAsia="Times New Roman"/>
          <w:sz w:val="28"/>
          <w:szCs w:val="28"/>
          <w:rtl/>
        </w:rPr>
      </w:pPr>
      <w:r w:rsidRPr="00DE2E71">
        <w:rPr>
          <w:rFonts w:eastAsia="Times New Roman" w:hint="cs"/>
          <w:sz w:val="28"/>
          <w:szCs w:val="28"/>
          <w:rtl/>
        </w:rPr>
        <w:t>لا يختص ديوان المظالم ولائياً بنظر الطعون في القرارات الصادرة من المجالس العسكرية التأديبية والاستئنافية؛ بحسبان أنها تعد هيئات قضائية طبقاً لنص المادة التاسعة من نظام ديوان المظالم الصادر بموجب المرسوم الملكي رقم م/51 وتاريخ ١٤٠٢/٧/١٧هـ. لا يختص ديوان المظالم بالنظر في القرارات المتعلقة بترقيات العسكريين أساس ذلك: أنها تعد حقوقاً مقررة في نظم الخدمة العسكرية فينحسر اختصاص الديوان عن نظرها طبقاً لمفهوم المخالفة لنص الفقرة (أ) من المادة (١/٨) من نظام الديوان. يختص ديوان المظالم بالنظر في تظلم المدعي الذي يشغل رتبة عسكرية من قرار نقله من منطقة إلى أخرى ـ عدم تظلم المدعي من القرار أمام جهته وتأخره في رفع الدعوى أمام الديوان - أثره: عدم قبول الدعوى. سجن المدعي وتوقيفه مدة لا تزيد على أربعة أشهر على ذمة قضية متهم فيها بارتكاب جريمة الرشوة واستغلال النفوذ الوظيفي تصرف يستند إلى صحيح النظام طبقا لنصوص نظام الإجراءات الجزائية؛ لان جريمة الرشوة تعد من الجرائم الكبيرة الموجبة للتوقيف استناداً إلى قرار وزير الداخلية رقم ١٢٤٥ وتاريخ ١٤٢٣/٧/٢٣هـ المبني على نظام الإجراءات الجزائية ـ مؤدى ذلك: رفض دعوى التعويض.</w:t>
      </w:r>
    </w:p>
    <w:p w:rsidR="003E2FCD" w:rsidRPr="00DE2E71" w:rsidRDefault="003E2FCD" w:rsidP="003E2FCD">
      <w:pPr>
        <w:jc w:val="center"/>
        <w:rPr>
          <w:rFonts w:eastAsia="Times New Roman"/>
          <w:b/>
          <w:bCs/>
          <w:sz w:val="28"/>
          <w:szCs w:val="28"/>
          <w:rtl/>
        </w:rPr>
      </w:pPr>
      <w:r w:rsidRPr="00DE2E71">
        <w:rPr>
          <w:rFonts w:eastAsia="Times New Roman" w:hint="cs"/>
          <w:b/>
          <w:bCs/>
          <w:sz w:val="28"/>
          <w:szCs w:val="28"/>
          <w:rtl/>
        </w:rPr>
        <w:lastRenderedPageBreak/>
        <w:t>الوقائع</w:t>
      </w:r>
    </w:p>
    <w:p w:rsidR="003E2FCD" w:rsidRPr="00DE2E71" w:rsidRDefault="003E2FCD" w:rsidP="003E2FCD">
      <w:pPr>
        <w:jc w:val="both"/>
        <w:rPr>
          <w:rFonts w:eastAsia="Times New Roman"/>
          <w:sz w:val="28"/>
          <w:szCs w:val="28"/>
          <w:rtl/>
        </w:rPr>
      </w:pPr>
      <w:r w:rsidRPr="00DE2E71">
        <w:rPr>
          <w:rFonts w:eastAsia="Times New Roman" w:hint="cs"/>
          <w:sz w:val="28"/>
          <w:szCs w:val="28"/>
          <w:rtl/>
        </w:rPr>
        <w:t xml:space="preserve">تتخلص واقعات هذه الدعوى في أن المدعي تقدم إلى فضيلة رئيس فرع ديوان المظالم بمنطقة الجوف بعريضة دعوى ضد / حرس الحدود بمنطقة الحدود الشمالية وجاء بالعريضة أن مرجعه اتهمه بارتكاب جريمة الرشوة والاستغلال الوظيفي أثناء فترة عمله أمراً بمركز. ، وتم إيقافه فترة أربعة أشهر من تاريخ ١٤٢٤/٤/١٢هـ إلى ١٤٢٤/٨/١٣هـ ثم صدر قرار عسكري برقم (٣٦/١٢/٩) وتاريخ ١٤٢٦/٣/١هـ يتضمن توقيفه لمدة شهر مع الحسم على رغم صدور حكم هيئة التدقيق بديوان المظالم ببراءته من التهمة المنسوبة إليه. ثم نقل إلى نجران وفوتت عليه الترقية مرتين وختم العريضة بالطلبات التالية: 1- تعويضه ماديا عن فترة إيقافه لمدة أربعة أشهر. ٢. إلغاء القرار العسكري رقم (٣٦/١٢/٩) وتاريخ ١٤٢٦/٣/١هـ ٣ـ إلغاء قرار نقله إلى نجران. 4. منحه الترقيتين، فوجه فضيلته بقيدها قضية فقيدت برقم (6/38/ق لعام ١٤٢٧هـ) وأحيلت إلى الدائرة الإدارية الرابعة والعشرين بموجب بطاقة الإحالة المؤرخة في ١٤٢٧/٤/١هـ فحددت الدائرة جلسة بتاريخ ١٤٢٧/٥/٨هـ وأشعر بالموعد الطرفان والجهات ذات الصلة وفي الموعد حضر وكيل المدعي ...... كما حضر ممثل حرس الحدود بمنطقة الحدود الشمالية المقدم. فتم قيد بياناتهما الشخصية والوكالة وخطاب التكليف في محضر الضبط وبسؤال وكيل المدعي عن دعوى موكله أجاب قائلاً: بأن موكله يعمل برتبة وكيل رقيب بحرس الحدود بمركز الحدودي بين المملكة والعراق ووجهت له تهمة بالرشوة واستغلال النفوذ الوظيفي، وأقيمت ضد موكله دعوى فصدر من الدائرة الجزائية العشرين حكم يقضي بإدانته بما نسب إليه واعترض موكله على الحكم ونقض الحكم من هيئة تدقيق القضايا الدائرة الثانية، وقضت هيئة التدقيق بعدم إدانته لعدم كفاية الادلة وبما أن موكله أوقف لمدة أربعة أشهر أثناء فترة التحقيق ثم صدر قرار عسكري بتاريخ ١٤٢٦/٣/١هـ يتضمن توقيف موكله لمدة شهر مع حسم الراتب ثم صدر قرار بنقله إلى نجران بتاريخ ١٤٢٦/٨/٢٨هـ كما فاتت على موكله الترقية التي منحت لزملائه بتاريخ ١٤٢٤/١٢/١هـ فإنه يطلب : أولاً: تعويض موكله بمبلغ مائة وعشرين ألفاً ريال عن فترة توقيفه لمدة أربعة أشهر. ثانياً: يطلب إلغاء القرار العسكري المتضمن توقيف موكله لمدة شهر مع الحسم من راتبه. ثالثاً: يطلب إلغاء قرار نقل موكله من الحدود الشمالية إلى منطقة نجران. رابعاً: يطلب منحه الترقية التي فاتت عليه، وبسؤال ممثل حرس الحدود عن إجابته قدم مذكرة من ثلاث صفحات جاء فيها: أولا: أنه تم إيقاف المدعي على ذمة قضية اعتباراً من تاريخ ١٤٢٤/٤/١٤هـ حتى تاريخ ١٤٢٤/٨/١٣هـ والقضية التي أوقف على ذمتها قضية تواطؤ وتهريب وقد اعترف شرعاً نسخة اعترافه المرفق صورتها. ثانياً: المدعي يعمل برتبة عسكرية وخالف الأنظمة والتعليمات وضلل لجنة التحقيق؛ لذا صدر بحقه قرار تأديبي ابتدائي برقم (٣٦/١٢/٩) وتاريخ ١٤٢٦/٣/١هـ، وتم تأييد ذلك القرار بالقرار الاستئنافي رقم (٢٩٣) في ١٤٢٦/٤/٢٤هـ والمتضمن مجازاته بالتوقيف لمدة شهر وحسم الراتب الأساسي لمدة شهر. ثالثاً: أما عن قرار النقل إلى نجران فقد تم ذلك بناء على المصلحة العامة اعتباراً من ١٤٢٦/٩/١هـ لمدة سنة استناداً للمادة (36) من نظام خدمة الأفراد والمتضمنة أنه: (يجوز إلحاق الفرد من قوة إلى قوة أخرى تابعة للجهة نفسها أو من منطقة إلى أخرى لمدة لا تزيد على سنة قابلة للتجديد لسنة أخرى، وذلك بناء على مقتضيات مصلحة العمل أو لظروف طارئة). رابعاً: أما منحه الترقيتين فالمدعي يعمل عسكرياً ومربوط بلوائح تنظيمية ومنها المادة (الثامنة) من نظام خدمة الأفراد والمتضمنة أنه لا يرشح الفرد للترقية إذا كان معاملاً بالمادة (13) من ذات النظام حتى يبت في وضعه مسلكياً، والمدعي كان موقوفاً ويعامل بموجب تلك المادة إضافة إلى أن الحد الأدنى لمدة الترقية من رتبة وكيل رقيب إلى رتبة رقيب هي ثلاث سنوات وليس إلزاماً ترقية من أمضي المدة المحددة؛ إذ يتطلب الأمر شروطاً </w:t>
      </w:r>
      <w:r w:rsidRPr="00DE2E71">
        <w:rPr>
          <w:rFonts w:eastAsia="Times New Roman" w:hint="cs"/>
          <w:sz w:val="28"/>
          <w:szCs w:val="28"/>
          <w:rtl/>
        </w:rPr>
        <w:lastRenderedPageBreak/>
        <w:t>إضافية مثل المؤهل العلمي والحصول على الدورات المطلوبة ونظافة الملف والحصول على النقاط المطلوبة. أما إدعاؤه بأنه حرم من ترقيتين فهذا غير صحيح ونطلب تحديد الرتب وتحديد تاريخ كل استحقاق وكيفية الاستحقاق لترقيتين في وقت قصير، وأجاب وكيل المدعي عن المذكرة: بأنه بالنسبة للقرار التأديبي العسكري فإن موكله تظلم منه أمام المجلس الاستئنافي العسكري ورفض تظلمه ويطلب من الديوان إلغاء القرار التأديبي. أما عن نقله إلى نجران فإن موكله باشر العمل في نجران بتاريخ ١٤٢٦/٩/15هـ ونقله لم يكن نظاميا ويطلب إلغاء قرار النقل. أما الترقية فإن موكله استحق الترقية في ١٤٢٤/١٢/١هـ أثناء: توقيفه على ذمة القضية وفاتت عليه الترقية ويطلب إلزام حرس الحدود بترقية موكله. وسئل وكيل المدعي هل تظلم موكله من قرار نقله إلى نجران؟ فذكر أنه لم يتظلم وإنما تظلم أمام ديوان المظالم من قرار النقل بتاريخ ١٤٢٧/٤/1هـ وبسؤال ممثل المدعى عليها هل لديه ما يضيفه؟ فذكر أنه طبقاً لقرار مجلس الوزراء رقم (4) وتاريخ ١٤٢٣/١/٤هـ فإن الفرد الذي يعامل بالمادة (13) من نظام خدمة الافراد لا تتم ترقيته والمدعي كان موقوفا في قضية ويعامل بموجب تلك المادة إضافة إلى أن الاستمارة المتضمنة توصية قائد وحدته بترقيته لم تستكمل بالتوصية باعتباره أصبح مشبوهاً ومن ثم فلا تنطبق عليه شروط الترقية المنصوص عليها في المادة الثامنة، بعد ذلك قرر وكيل المدعي وممثل المدعى عليها أنهما يكتفيان بما قدم وذكر في هذه الدعوى بعد ذلك خلت الدائرة للمداولة وفي ذات الجلسة صدر الحكم</w:t>
      </w:r>
    </w:p>
    <w:p w:rsidR="003E2FCD" w:rsidRPr="00DE2E71" w:rsidRDefault="003E2FCD" w:rsidP="003E2FCD">
      <w:pPr>
        <w:jc w:val="center"/>
        <w:rPr>
          <w:rFonts w:eastAsia="Times New Roman"/>
          <w:b/>
          <w:bCs/>
          <w:sz w:val="28"/>
          <w:szCs w:val="28"/>
          <w:rtl/>
        </w:rPr>
      </w:pPr>
      <w:r w:rsidRPr="00DE2E71">
        <w:rPr>
          <w:rFonts w:eastAsia="Times New Roman" w:hint="cs"/>
          <w:b/>
          <w:bCs/>
          <w:sz w:val="28"/>
          <w:szCs w:val="28"/>
          <w:rtl/>
        </w:rPr>
        <w:t>الاسباب</w:t>
      </w:r>
    </w:p>
    <w:p w:rsidR="003E2FCD" w:rsidRPr="00DE2E71" w:rsidRDefault="003E2FCD" w:rsidP="003E2FCD">
      <w:pPr>
        <w:jc w:val="both"/>
        <w:rPr>
          <w:rFonts w:eastAsia="Times New Roman"/>
          <w:sz w:val="28"/>
          <w:szCs w:val="28"/>
          <w:rtl/>
        </w:rPr>
      </w:pPr>
      <w:r w:rsidRPr="00DE2E71">
        <w:rPr>
          <w:rFonts w:eastAsia="Times New Roman" w:hint="cs"/>
          <w:sz w:val="28"/>
          <w:szCs w:val="28"/>
          <w:rtl/>
        </w:rPr>
        <w:t>حيث إن وكيل المدعي حصر طلبات موكله بما يلي: أولاً: إلغاء قرار نقل موكله من الحدود الشمالية إلى منطقة نجران. ثانياً: إلغاء القرار الصادر من المجلس التأديبي العسكري والمتضمن سجنه لمدة شهر مع حسم الراتب في تلك الفترة. ثالثاً: إلزام المدعى عليها بترقيته من وكيل رقيب إلى رتبة رقيب. رابعاً: تعويض موكله مادياً عن فترة توقيفه لمدة أربعة أشهر بمبلغ إجمالي قدره مائة وعشرون ألف ريال. وحيث إنه عن الطلب الأول فإن الديوان يختص ولائياً بنظر هذا الطلب استناداً للمادة (١/٨/ب) من نظام ديوان المظالم الصادر بالمرسوم الملكي رقم (م/٥١) وتاريخ ١٤٠٢/٧/١٧هـ باعتبار أنه طعن في قرار إداري وعن الشكل، فحيث الثابت أن القرار صدر بتاريخ ١٤٢٦/٨/٢٨هـ وباشر المدعي العمل بنجران بتاريخ ١٤٢٦/٩/15هـ تنفيذاً لمقتضى قرار النقل، وحيث الثابت أن المدعي لم يتظلم من قرار النقل أمام جهة الإدارة، إضافة إلى أن تظلمه أمام الديوان كان بعد مضي فترة طويلة عليه فإنه يتعين عدم قبول هذا الطلب شكلاً لتقديمه بعد فوات المواعيد المقررة نظاماً للتظلم وذلك استناداً للمادة الثالثة من قواعد المرافعات والإجراءات أمام ديوان المظالم الصادرة بقرار مجلس الوزراء رقم (190) وتاريخ 1409/11/16هـ وهذا ما تحكم به الدائرة. أما عن الطلب الثاني المتمثل في طلب إلغاء القرار الصادر من المجلس التأديبي العسكري وكذلك الطلب الثالث المتمثل في مطالبته بالترقية، فإنه بالنظر في المبادئ القضائية الشرعية والنظامية التي قررها الديوان، ومن حيث إن مسألة الاختصاص تعد من النظام العام والتي يتوجب على القاضي غير المختص أن يتصدى لها ويحكم بعدم اختصاصه من تلقاء ذاته ولو لم يكن ثمة دفع بذلك يثيره الخصوم. فالثابت صدور قرار بحق وكيل المدعي من المجلس التأديبي العسكري وحيث الثابت أنه تم النظر في الاستئناف المقدم من وكيل المدعي أمام هيئة المحاكمة بالمجلس الاستئنافي العسكري بتاريخ 15/١٤٢٦/٤هـ، وحيث نصت المادة (١٢٩) من نظام قوات الأمن الداخلي الصادر بقرار مجلس الوزراء رقم (501) وتاريخ ٢٦، ١١/٢٧/ ١٣٨٤هـ والمتوج بالمرسوم الملكي رقم (٣٠) وتاريخ ١٣٨٤/١٢/٤هـ على: (أن المجالس التأديبية المنصوص</w:t>
      </w:r>
      <w:r>
        <w:rPr>
          <w:rFonts w:eastAsia="Times New Roman" w:hint="cs"/>
          <w:sz w:val="28"/>
          <w:szCs w:val="28"/>
          <w:rtl/>
        </w:rPr>
        <w:t xml:space="preserve"> </w:t>
      </w:r>
      <w:r w:rsidRPr="00DE2E71">
        <w:rPr>
          <w:rFonts w:eastAsia="Times New Roman" w:hint="cs"/>
          <w:sz w:val="28"/>
          <w:szCs w:val="28"/>
          <w:rtl/>
        </w:rPr>
        <w:t xml:space="preserve">عليها في هذا النظام هي الهيئات التي تختص بمحاكمة رجال الامن الداخلي </w:t>
      </w:r>
      <w:r w:rsidRPr="00DE2E71">
        <w:rPr>
          <w:rFonts w:eastAsia="Times New Roman" w:hint="cs"/>
          <w:sz w:val="28"/>
          <w:szCs w:val="28"/>
          <w:rtl/>
        </w:rPr>
        <w:lastRenderedPageBreak/>
        <w:t>عن الجرائم والمخالفات التي تقع منهم خلافا للأنظمة المعمول بها)، وحيث نصت المادة (١٤٦) من ذات النظام على أنه: (لا يجوز الطعن في قرار المجلس التأديبي إلا بطريق الاستئناف ويرفع الاستئناف بعريضة رسمية إلى رئيس المجلس التأديبي أو الاستئنافي) وحيث نصت المادة (148) من ذات النظام على أنه: (تكون قرارات المجلس التأديبي العالي قطعية...) وحيث نصت المادة (9) من نظام ديوان المظالم الصادر بالمرسوم الملكي رقم (م/51) وتاريخ ١٤٠٢/٧/١٧هـ على أنه: (لا يجوز لديوان المظالم النظر في الاعتراضات المقدمة من الأفراد على ما تصدره المحاكم أو الهيئات القضائية من أحكام أو قرارات داخلة في ولايتها). وتأسيساً على ما سبق فإن الديوان غير مختص ولائياً بنظر هذا الطلب بحسبان أن المحاكم العسكرية تعد هيئات قضائية ومن ثم فإن ديوان المظالم لا يختص ولائياً بالنظر فيما تصدره تلك المحاكم من قرارات ضد أفرادها، وهذا ما نص عليه تعميم معالي رئيس الديوان رقم (٣٣) وتاريخ ١٤٠٦/٥/١٨هـ وهو ما استقر عليه قضاء الديوان، وهو ما تحكم به الدائرة. أما عن الطلب الثالث فحيث إن المدعي يهدف إلى إلزام المدعى عليها بترقيته وحيث عالج نظام خدمة الأفراد الصادر بالمرسوم الملكي رقم (م/٩) وتاريخ ١٣٩٧/٣/٢٤هـ ولائحته التنفيذية الصادرة بقرار مجلس الوزراء رقم (٣٢٤) وتاريخ ١٣٩٧/٣/١٦هـ متطلبات الترقية وحيث إن مطالبة المدعي يحكمها هذا النظام، فإنها من ثم تكون مطالبة بحق مقرر في نظم الخدمة العسكرية فينحسر عنها اختصاص ديوان المظالم طبقاً للمادة (۱/۱/۸) التي نصت على أنه: (يختص ديوان المظالم بالفصل فيما يأتي... الدعاوى المتعلقة بالحقوق المقررة في نظم الخدمة المدنية والتقاعد...) عليه فإن الدائرة إزاء ذلك تنتهي إلى الحكم ب</w:t>
      </w:r>
      <w:r>
        <w:rPr>
          <w:rFonts w:eastAsia="Times New Roman" w:hint="cs"/>
          <w:sz w:val="28"/>
          <w:szCs w:val="28"/>
          <w:rtl/>
        </w:rPr>
        <w:t>عدم اختصاص ديوان المظالم ولائياً</w:t>
      </w:r>
      <w:r w:rsidRPr="00DE2E71">
        <w:rPr>
          <w:rFonts w:eastAsia="Times New Roman" w:hint="cs"/>
          <w:sz w:val="28"/>
          <w:szCs w:val="28"/>
          <w:rtl/>
        </w:rPr>
        <w:t xml:space="preserve"> بنظر هذا الطلب أيضاً وهو ما تحكم به. أما عن طلب التعويض فإن ديوان المظالم يختص ولائياً بنظر هذا الطلب طبقاً للمادة (١/٨/ج) من نظامه، أما عن الشكل فحيث إن المدعي أودع السجن بتاريخ ١٤٢٤/٤/١٤هـ وأطلق سراحه بتاريخ ١٤٢٤/٨/١٣هـ بعد أن ربط بالكفالة الحضورية، وحيث تقدم للديوان بتاريخ ١٤٢٧/٤/١هـ عليه فإنه يتعين قبول هذا الطلب شكلاً لرفعه خلال الأجل المحدد نظاماً طبقاً لنص المادة (الرابعة) من قواعد المرافعات والإجراءات أمام الديوان. أما عن الموضوع</w:t>
      </w:r>
    </w:p>
    <w:p w:rsidR="003E2FCD" w:rsidRPr="00DE2E71" w:rsidRDefault="003E2FCD" w:rsidP="003E2FCD">
      <w:pPr>
        <w:jc w:val="both"/>
        <w:rPr>
          <w:rFonts w:eastAsia="Times New Roman"/>
          <w:sz w:val="28"/>
          <w:szCs w:val="28"/>
          <w:rtl/>
        </w:rPr>
      </w:pPr>
      <w:r w:rsidRPr="00DE2E71">
        <w:rPr>
          <w:rFonts w:eastAsia="Times New Roman" w:hint="cs"/>
          <w:sz w:val="28"/>
          <w:szCs w:val="28"/>
          <w:rtl/>
        </w:rPr>
        <w:t>فحيث الثابت أن المدعي يعمل برتبة وكيل رقيب في حرس الحدود ووجهت له تهمة بارتكاب جريمة الرشوة واستغلال النفوذ الوظيفي، وحيث إن جريمة الرشوة تعد من الجرائم الكبيرة الموجبة للتوقيف استناداً إلى قرار سمو وزير الداخلية رقم (١٢٤٥) وتاريخ ١٤٢٣/٧/٢٣هـ والمبني على المادة (١١٢) من نظام الإجراءات الجزائية وطبقا للمادة (١١٤) من نظام الإجراءات الجزائية فإن التوقيف ينتهي بمضي خمسة أيام إلا إذا رأى المحقق تمديد مدة التوقيف، وفي الحالات التي تتطلب التوقيف مدة أطول يرفع الأمر إلى رئيس هيئة التحقيق والادعاء العام ليصدر أمره بالتمديد لمدة أو مدد متعاقبة لا يزيد مجموعها على ذمة هذه القضية لمدة أربعة أشهر، عليه فإن توقيفه يستند إلى صحيح النظام الأمر الذي تنتهي معه الدائرة إلى رفض هذا الطلب لعدم قيامه على سند صحيح وهو ما تحكم به. لذلك وبعد المداولة حكمت الدائرة بما يلي: أولا: عدم قبول الدعوى شكلاً بالنسبة لطلب المدعي الغاء قرار النقل. ثانياً: عدم اختصاص ديوان المظالم ولائيا بطلبه الغاء القرار التأديبي العسكري وطلب الترقية. ثالثاً: رفض ما عدا ذلك من طلبات؛ وذلك كله لما هو مبين بالأسباب.</w:t>
      </w:r>
      <w:r>
        <w:rPr>
          <w:rFonts w:eastAsia="Times New Roman" w:hint="cs"/>
          <w:sz w:val="28"/>
          <w:szCs w:val="28"/>
          <w:rtl/>
        </w:rPr>
        <w:t xml:space="preserve"> </w:t>
      </w:r>
      <w:r w:rsidRPr="00DE2E71">
        <w:rPr>
          <w:rFonts w:eastAsia="Times New Roman" w:hint="cs"/>
          <w:sz w:val="28"/>
          <w:szCs w:val="28"/>
          <w:rtl/>
        </w:rPr>
        <w:t>والله الموفق. وصلى الله وسلم على نبينا محمد وعلى آلة وصحبه أجمعين.</w:t>
      </w:r>
    </w:p>
    <w:p w:rsidR="003E2FCD" w:rsidRPr="00DE2E71" w:rsidRDefault="003E2FCD" w:rsidP="003E2FCD">
      <w:pPr>
        <w:jc w:val="both"/>
        <w:rPr>
          <w:rFonts w:eastAsia="Times New Roman"/>
          <w:b/>
          <w:bCs/>
          <w:sz w:val="28"/>
          <w:szCs w:val="28"/>
          <w:rtl/>
        </w:rPr>
      </w:pPr>
      <w:r w:rsidRPr="00DE2E71">
        <w:rPr>
          <w:rFonts w:eastAsia="Times New Roman" w:hint="cs"/>
          <w:b/>
          <w:bCs/>
          <w:sz w:val="28"/>
          <w:szCs w:val="28"/>
          <w:rtl/>
        </w:rPr>
        <w:t>هيئة التدقيق</w:t>
      </w:r>
    </w:p>
    <w:p w:rsidR="003E2FCD" w:rsidRPr="00DE2E71" w:rsidRDefault="003E2FCD" w:rsidP="003E2FCD">
      <w:pPr>
        <w:jc w:val="both"/>
        <w:rPr>
          <w:rFonts w:eastAsia="Times New Roman"/>
          <w:sz w:val="28"/>
          <w:szCs w:val="28"/>
          <w:rtl/>
        </w:rPr>
      </w:pPr>
      <w:r w:rsidRPr="00DE2E71">
        <w:rPr>
          <w:rFonts w:eastAsia="Times New Roman" w:hint="cs"/>
          <w:sz w:val="28"/>
          <w:szCs w:val="28"/>
          <w:rtl/>
        </w:rPr>
        <w:lastRenderedPageBreak/>
        <w:t>حكمت الهيئة: بتأييد الحكم رقم ٢٨/د/ إ/٢٤ لعام ١٤٢٧هـ الصادر في القضية رقم 6/38/ق لعام ١٤٢٧هـ فيما انتهى إليه من قضاء في الدعوى. والله الموفق. وصلى الله وسلم على نبينا محمد وعلى آلة وصحبه أجمعين.</w:t>
      </w:r>
    </w:p>
    <w:p w:rsidR="003E2FCD" w:rsidRPr="00B16AD7" w:rsidRDefault="003E2FCD" w:rsidP="003E2FCD">
      <w:pPr>
        <w:pStyle w:val="a4"/>
        <w:jc w:val="both"/>
        <w:rPr>
          <w:rFonts w:ascii="Times New Roman" w:eastAsia="Times New Roman" w:hAnsi="Times New Roman" w:cs="Times New Roman"/>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150"/>
          <w:szCs w:val="150"/>
          <w:rtl/>
        </w:rPr>
      </w:pPr>
    </w:p>
    <w:p w:rsidR="003E2FCD" w:rsidRDefault="003E2FCD" w:rsidP="003E2FCD">
      <w:pPr>
        <w:jc w:val="center"/>
        <w:rPr>
          <w:sz w:val="150"/>
          <w:szCs w:val="150"/>
          <w:rtl/>
        </w:rPr>
      </w:pPr>
      <w:r w:rsidRPr="003E2FCD">
        <w:rPr>
          <w:rFonts w:hint="cs"/>
          <w:sz w:val="150"/>
          <w:szCs w:val="150"/>
          <w:rtl/>
        </w:rPr>
        <w:t>دعوى</w:t>
      </w:r>
    </w:p>
    <w:p w:rsidR="003E2FCD" w:rsidRDefault="003E2FCD" w:rsidP="003E2FCD">
      <w:pPr>
        <w:jc w:val="center"/>
        <w:rPr>
          <w:sz w:val="150"/>
          <w:szCs w:val="150"/>
          <w:rtl/>
        </w:rPr>
      </w:pPr>
    </w:p>
    <w:p w:rsidR="003E2FCD" w:rsidRDefault="003E2FCD" w:rsidP="003E2FCD">
      <w:pPr>
        <w:jc w:val="center"/>
        <w:rPr>
          <w:sz w:val="150"/>
          <w:szCs w:val="150"/>
          <w:rtl/>
        </w:rPr>
      </w:pPr>
    </w:p>
    <w:p w:rsidR="003E2FCD" w:rsidRDefault="003E2FCD" w:rsidP="003E2FCD">
      <w:pPr>
        <w:jc w:val="center"/>
        <w:rPr>
          <w:sz w:val="150"/>
          <w:szCs w:val="150"/>
          <w:rtl/>
        </w:rPr>
      </w:pPr>
    </w:p>
    <w:p w:rsidR="003E2FCD" w:rsidRDefault="003E2FCD" w:rsidP="003E2FCD">
      <w:pPr>
        <w:jc w:val="center"/>
        <w:rPr>
          <w:sz w:val="28"/>
          <w:szCs w:val="28"/>
          <w:rtl/>
        </w:rPr>
      </w:pPr>
    </w:p>
    <w:p w:rsidR="003E2FCD" w:rsidRDefault="003E2FCD" w:rsidP="003E2FCD">
      <w:pPr>
        <w:jc w:val="center"/>
        <w:rPr>
          <w:sz w:val="28"/>
          <w:szCs w:val="28"/>
          <w:rtl/>
        </w:rPr>
      </w:pPr>
    </w:p>
    <w:p w:rsidR="003E2FCD" w:rsidRPr="00035FB8" w:rsidRDefault="003E2FCD" w:rsidP="003E2FCD">
      <w:pPr>
        <w:pStyle w:val="a4"/>
        <w:jc w:val="both"/>
        <w:rPr>
          <w:b/>
          <w:bCs/>
          <w:sz w:val="28"/>
          <w:szCs w:val="28"/>
        </w:rPr>
      </w:pPr>
      <w:dir w:val="rtl">
        <w:r w:rsidRPr="00035FB8">
          <w:rPr>
            <w:sz w:val="28"/>
            <w:szCs w:val="28"/>
            <w:rtl/>
          </w:rPr>
          <w:t xml:space="preserve"> </w:t>
        </w:r>
        <w:r w:rsidRPr="00035FB8">
          <w:rPr>
            <w:b/>
            <w:bCs/>
            <w:sz w:val="28"/>
            <w:szCs w:val="28"/>
            <w:rtl/>
          </w:rPr>
          <w:t>رقم القضية ٣١٢٩/</w:t>
        </w:r>
        <w:r>
          <w:rPr>
            <w:rFonts w:hint="cs"/>
            <w:b/>
            <w:bCs/>
            <w:sz w:val="28"/>
            <w:szCs w:val="28"/>
            <w:rtl/>
          </w:rPr>
          <w:t>1</w:t>
        </w:r>
        <w:r w:rsidRPr="00035FB8">
          <w:rPr>
            <w:b/>
            <w:bCs/>
            <w:sz w:val="28"/>
            <w:szCs w:val="28"/>
            <w:rtl/>
          </w:rPr>
          <w:t>/ق لعام ١٤٢٤هـ</w:t>
        </w:r>
        <w:r>
          <w:t>‬</w:t>
        </w:r>
      </w:dir>
    </w:p>
    <w:p w:rsidR="003E2FCD" w:rsidRPr="00035FB8" w:rsidRDefault="003E2FCD" w:rsidP="003E2FCD">
      <w:pPr>
        <w:pStyle w:val="a4"/>
        <w:jc w:val="both"/>
        <w:rPr>
          <w:b/>
          <w:bCs/>
          <w:sz w:val="28"/>
          <w:szCs w:val="28"/>
          <w:rtl/>
        </w:rPr>
      </w:pPr>
      <w:r w:rsidRPr="00035FB8">
        <w:rPr>
          <w:b/>
          <w:bCs/>
          <w:sz w:val="28"/>
          <w:szCs w:val="28"/>
          <w:rtl/>
        </w:rPr>
        <w:t xml:space="preserve"> رقم الحكم الابتدائي 48/د/ف/٤٢ لعام ١٤٢٦هـ</w:t>
      </w:r>
    </w:p>
    <w:p w:rsidR="003E2FCD" w:rsidRPr="00035FB8" w:rsidRDefault="003E2FCD" w:rsidP="003E2FCD">
      <w:pPr>
        <w:pStyle w:val="a4"/>
        <w:jc w:val="both"/>
        <w:rPr>
          <w:b/>
          <w:bCs/>
          <w:sz w:val="28"/>
          <w:szCs w:val="28"/>
          <w:rtl/>
        </w:rPr>
      </w:pPr>
      <w:r w:rsidRPr="00035FB8">
        <w:rPr>
          <w:b/>
          <w:bCs/>
          <w:sz w:val="28"/>
          <w:szCs w:val="28"/>
          <w:rtl/>
        </w:rPr>
        <w:t xml:space="preserve"> رقم حكم التدقيق 19/ت/6 لعام ١٤٢٧هـ</w:t>
      </w:r>
    </w:p>
    <w:p w:rsidR="003E2FCD" w:rsidRPr="00035FB8" w:rsidRDefault="003E2FCD" w:rsidP="003E2FCD">
      <w:pPr>
        <w:pStyle w:val="a4"/>
        <w:jc w:val="both"/>
        <w:rPr>
          <w:b/>
          <w:bCs/>
          <w:sz w:val="28"/>
          <w:szCs w:val="28"/>
          <w:rtl/>
        </w:rPr>
      </w:pPr>
      <w:r w:rsidRPr="00035FB8">
        <w:rPr>
          <w:b/>
          <w:bCs/>
          <w:sz w:val="28"/>
          <w:szCs w:val="28"/>
          <w:rtl/>
        </w:rPr>
        <w:t xml:space="preserve"> تاريخ الجلسة ١٤٢٧/١/١٢هـ</w:t>
      </w:r>
    </w:p>
    <w:p w:rsidR="003E2FCD" w:rsidRPr="00035FB8" w:rsidRDefault="003E2FCD" w:rsidP="003E2FCD">
      <w:pPr>
        <w:pStyle w:val="a4"/>
        <w:jc w:val="center"/>
        <w:rPr>
          <w:b/>
          <w:bCs/>
          <w:sz w:val="28"/>
          <w:szCs w:val="28"/>
          <w:rtl/>
        </w:rPr>
      </w:pPr>
      <w:r w:rsidRPr="00035FB8">
        <w:rPr>
          <w:b/>
          <w:bCs/>
          <w:sz w:val="28"/>
          <w:szCs w:val="28"/>
          <w:rtl/>
        </w:rPr>
        <w:t>الموضوعات</w:t>
      </w:r>
    </w:p>
    <w:p w:rsidR="003E2FCD" w:rsidRDefault="003E2FCD" w:rsidP="003E2FCD">
      <w:pPr>
        <w:pStyle w:val="a4"/>
        <w:jc w:val="both"/>
        <w:rPr>
          <w:b/>
          <w:bCs/>
          <w:sz w:val="28"/>
          <w:szCs w:val="28"/>
          <w:rtl/>
        </w:rPr>
      </w:pPr>
      <w:r w:rsidRPr="00035FB8">
        <w:rPr>
          <w:b/>
          <w:bCs/>
          <w:sz w:val="28"/>
          <w:szCs w:val="28"/>
          <w:rtl/>
        </w:rPr>
        <w:t xml:space="preserve"> دعوى ـ قرار إداري ـ هيئة الاحوال المدنية ـ عدم التظلم الوجوبي ـ عدم قبول الدعوى شكلا.</w:t>
      </w:r>
    </w:p>
    <w:p w:rsidR="003E2FCD" w:rsidRPr="00035FB8" w:rsidRDefault="003E2FCD" w:rsidP="003E2FCD">
      <w:pPr>
        <w:pStyle w:val="a4"/>
        <w:jc w:val="both"/>
        <w:rPr>
          <w:b/>
          <w:bCs/>
          <w:sz w:val="28"/>
          <w:szCs w:val="28"/>
          <w:rtl/>
        </w:rPr>
      </w:pPr>
    </w:p>
    <w:p w:rsidR="003E2FCD" w:rsidRPr="00035FB8" w:rsidRDefault="003E2FCD" w:rsidP="003E2FCD">
      <w:pPr>
        <w:pStyle w:val="a4"/>
        <w:jc w:val="center"/>
        <w:rPr>
          <w:b/>
          <w:bCs/>
          <w:sz w:val="28"/>
          <w:szCs w:val="28"/>
          <w:rtl/>
        </w:rPr>
      </w:pPr>
      <w:r w:rsidRPr="00035FB8">
        <w:rPr>
          <w:b/>
          <w:bCs/>
          <w:sz w:val="28"/>
          <w:szCs w:val="28"/>
          <w:rtl/>
        </w:rPr>
        <w:t>الأنظمة واللوائح</w:t>
      </w:r>
    </w:p>
    <w:p w:rsidR="003E2FCD" w:rsidRPr="00035FB8" w:rsidRDefault="003E2FCD" w:rsidP="00775788">
      <w:pPr>
        <w:pStyle w:val="a4"/>
        <w:numPr>
          <w:ilvl w:val="0"/>
          <w:numId w:val="1"/>
        </w:numPr>
        <w:jc w:val="both"/>
        <w:rPr>
          <w:sz w:val="28"/>
          <w:szCs w:val="28"/>
          <w:rtl/>
        </w:rPr>
      </w:pPr>
      <w:r w:rsidRPr="00035FB8">
        <w:rPr>
          <w:sz w:val="28"/>
          <w:szCs w:val="28"/>
          <w:rtl/>
        </w:rPr>
        <w:t>نظام الأحوال المدنية ومواده المعدلة بموجب المرسوم الملكي رقم م/٢٥ وتاريخ ١٤٢٢/٦/١هـ.</w:t>
      </w:r>
    </w:p>
    <w:p w:rsidR="003E2FCD" w:rsidRPr="00035FB8" w:rsidRDefault="003E2FCD" w:rsidP="003E2FCD">
      <w:pPr>
        <w:pStyle w:val="a4"/>
        <w:jc w:val="center"/>
        <w:rPr>
          <w:b/>
          <w:bCs/>
          <w:sz w:val="28"/>
          <w:szCs w:val="28"/>
          <w:rtl/>
        </w:rPr>
      </w:pPr>
      <w:r w:rsidRPr="00035FB8">
        <w:rPr>
          <w:b/>
          <w:bCs/>
          <w:sz w:val="28"/>
          <w:szCs w:val="28"/>
          <w:rtl/>
        </w:rPr>
        <w:t>الملخص</w:t>
      </w:r>
    </w:p>
    <w:p w:rsidR="003E2FCD" w:rsidRPr="00035FB8" w:rsidRDefault="003E2FCD" w:rsidP="003E2FCD">
      <w:pPr>
        <w:pStyle w:val="a4"/>
        <w:jc w:val="both"/>
        <w:rPr>
          <w:sz w:val="28"/>
          <w:szCs w:val="28"/>
          <w:rtl/>
        </w:rPr>
      </w:pPr>
      <w:r w:rsidRPr="00035FB8">
        <w:rPr>
          <w:sz w:val="28"/>
          <w:szCs w:val="28"/>
          <w:rtl/>
        </w:rPr>
        <w:t>طعن المدعي بإلغاء قرار جهة الإدارة المتضمن طلب تعديل بطاقة الأحوال ـ لم يتبع المدعي الإجراءات المنصوص عليها في نظام الأحوال المدنية من التظلم إلى هيئة الأحوال المدنية المركزية أو اللجان الفرعية؛ ما يجعل دعواه غير مستوفية شروط قبولها.</w:t>
      </w:r>
    </w:p>
    <w:p w:rsidR="003E2FCD" w:rsidRPr="00035FB8" w:rsidRDefault="003E2FCD" w:rsidP="003E2FCD">
      <w:pPr>
        <w:pStyle w:val="a4"/>
        <w:jc w:val="center"/>
        <w:rPr>
          <w:b/>
          <w:bCs/>
          <w:sz w:val="28"/>
          <w:szCs w:val="28"/>
          <w:rtl/>
        </w:rPr>
      </w:pPr>
      <w:r w:rsidRPr="00035FB8">
        <w:rPr>
          <w:b/>
          <w:bCs/>
          <w:sz w:val="28"/>
          <w:szCs w:val="28"/>
          <w:rtl/>
        </w:rPr>
        <w:t>الوقائع</w:t>
      </w:r>
    </w:p>
    <w:p w:rsidR="003E2FCD" w:rsidRPr="00035FB8" w:rsidRDefault="003E2FCD" w:rsidP="003E2FCD">
      <w:pPr>
        <w:pStyle w:val="a4"/>
        <w:jc w:val="both"/>
        <w:rPr>
          <w:sz w:val="28"/>
          <w:szCs w:val="28"/>
          <w:rtl/>
        </w:rPr>
      </w:pPr>
      <w:r w:rsidRPr="00035FB8">
        <w:rPr>
          <w:sz w:val="28"/>
          <w:szCs w:val="28"/>
          <w:rtl/>
        </w:rPr>
        <w:t xml:space="preserve">تتلخص وقائع هذه الدعوى، بالقدر اللازم لإصدار هذا الحكم ، في أنه تقدم المدعي للديوان بعريضة دعوى قيدت قضية بالرقم المشار إليه أعلاه، وبإحالة القضية إلى الدائرة الفرعية الحادية والأربعين باشرت نظرها على النحو المبين تفصيلاً بمحضر الضبط، فبجلسة يوم الإثنين ١٤٢٥/١/٢٤هـ حضر المدعي المشار إليه سابقاً ، والمثبت في الضبط هويته ، كما حضر ممثل المدعى عليها ، والمثبت في الضبط هويته وصفته، وفي تلك الجلسة أوضح المدعي دعواه ، بأنه يتظلم من قيام المدعى عليها بحذف لقب من اسمه بالحاسب الآلي وتوقيف معاملاته حتى يتم تعديل وثائقه ، بحيث يحذف لقب ، وانتهى إلى طلب إعادة ذلك اللقب لاسمه في الحاسب الآلي وتحريك معاملاته، بعد ذلك عقدت الدائرة عدة جلسات لاستكمال النظر في القضية ، وبجلسة السبت ١٤٢٥/٦/١٤هـ، أصدرت الدائرة الفرعية الحادية والأربعون حكمها في هذه القضية برقم 14/د/ف/41 لعام ١٤٢٥هـ واعترضت عليه المدعى عليها ؛ فرفعت أوراق القضية كاملة إلى هيئة التدقيق ، وبعد دراسة القضية أصدرت هيئة تدقيق القضايا الدائرة السادسة حكمها رقم 173/ت/6 لعام ١٤٢٦هـ متضمناً ؛ نقض الحكم ، وإعادة القضية إلى الدائرة لنظرها والفصل فيها، فحددت الدائرة لذلك جلسة يوم الإثنين ١٤٢٦/٦/5هـ التي حضر فيها المدعي المشار إليه سابقاً ، كما حضر ممثل المدعى عليها ……. ، المثبت في الضبط هويته وصفته ، وفي تلك الجلسة حدد المدعي طلباته في إثبات اسم الفخذ له ....... في الحاسب </w:t>
      </w:r>
      <w:r w:rsidRPr="00035FB8">
        <w:rPr>
          <w:rFonts w:hint="cs"/>
          <w:sz w:val="28"/>
          <w:szCs w:val="28"/>
          <w:rtl/>
        </w:rPr>
        <w:t>الآلي،</w:t>
      </w:r>
      <w:r w:rsidRPr="00035FB8">
        <w:rPr>
          <w:sz w:val="28"/>
          <w:szCs w:val="28"/>
          <w:rtl/>
        </w:rPr>
        <w:t xml:space="preserve"> وعدم إيقاف معاملاته حسب ما فصل ذلك سابقاً. وفي أثناء نظر هذه الدعوى صدر قرار معالي رئيس ديوان المظالم رقم 61 في ١٤٢٦/٦/١٤هـ متضمناً إنهاء العمل بتشكيل الدائرة الفرعية الحادية </w:t>
      </w:r>
      <w:r w:rsidRPr="00035FB8">
        <w:rPr>
          <w:rFonts w:hint="cs"/>
          <w:sz w:val="28"/>
          <w:szCs w:val="28"/>
          <w:rtl/>
        </w:rPr>
        <w:t>والأربعين؛</w:t>
      </w:r>
      <w:r w:rsidRPr="00035FB8">
        <w:rPr>
          <w:sz w:val="28"/>
          <w:szCs w:val="28"/>
          <w:rtl/>
        </w:rPr>
        <w:t xml:space="preserve"> فتمت إحالة هذه القضية إلى الدائرة الفرعية الثانية </w:t>
      </w:r>
      <w:r w:rsidRPr="00035FB8">
        <w:rPr>
          <w:rFonts w:hint="cs"/>
          <w:sz w:val="28"/>
          <w:szCs w:val="28"/>
          <w:rtl/>
        </w:rPr>
        <w:t>والأربعين،</w:t>
      </w:r>
      <w:r w:rsidRPr="00035FB8">
        <w:rPr>
          <w:sz w:val="28"/>
          <w:szCs w:val="28"/>
          <w:rtl/>
        </w:rPr>
        <w:t xml:space="preserve"> بشرح فضيلة رئيس الفرع بتاريخ ١٤٢٦/٧/٢</w:t>
      </w:r>
      <w:r w:rsidRPr="00035FB8">
        <w:rPr>
          <w:rFonts w:hint="cs"/>
          <w:sz w:val="28"/>
          <w:szCs w:val="28"/>
          <w:rtl/>
        </w:rPr>
        <w:t>هـ،</w:t>
      </w:r>
      <w:r w:rsidRPr="00035FB8">
        <w:rPr>
          <w:sz w:val="28"/>
          <w:szCs w:val="28"/>
          <w:rtl/>
        </w:rPr>
        <w:t xml:space="preserve"> وباشرت الدائرة نظرها على النحو المبين تفصيلاً بمحضر الضبط، وبجلسة هذا اليوم حضر الطرفان المشار إليهما سابقاً، وفيها استوضحت الدائرة من </w:t>
      </w:r>
      <w:r w:rsidRPr="00035FB8">
        <w:rPr>
          <w:rFonts w:hint="cs"/>
          <w:sz w:val="28"/>
          <w:szCs w:val="28"/>
          <w:rtl/>
        </w:rPr>
        <w:t>المدعي:</w:t>
      </w:r>
      <w:r w:rsidRPr="00035FB8">
        <w:rPr>
          <w:sz w:val="28"/>
          <w:szCs w:val="28"/>
          <w:rtl/>
        </w:rPr>
        <w:t xml:space="preserve"> هل تظلم للجان الفرعية ولهيئة الأحوال المدنية المركزية قبل تظلمه لديوان المظالم؟ فأقر بأنه تظلم للإمارة وبدورها أحالت تظلمه للجنة الأحوال المدنية </w:t>
      </w:r>
      <w:r w:rsidRPr="00035FB8">
        <w:rPr>
          <w:rFonts w:hint="cs"/>
          <w:sz w:val="28"/>
          <w:szCs w:val="28"/>
          <w:rtl/>
        </w:rPr>
        <w:t>بتبوك،</w:t>
      </w:r>
      <w:r w:rsidRPr="00035FB8">
        <w:rPr>
          <w:sz w:val="28"/>
          <w:szCs w:val="28"/>
          <w:rtl/>
        </w:rPr>
        <w:t xml:space="preserve"> ولم يتقدم بتظلم إلى هيئة الاحوال المدنية المركزية في </w:t>
      </w:r>
      <w:r w:rsidRPr="00035FB8">
        <w:rPr>
          <w:rFonts w:hint="cs"/>
          <w:sz w:val="28"/>
          <w:szCs w:val="28"/>
          <w:rtl/>
        </w:rPr>
        <w:t>الرياض؛</w:t>
      </w:r>
      <w:r w:rsidRPr="00035FB8">
        <w:rPr>
          <w:sz w:val="28"/>
          <w:szCs w:val="28"/>
          <w:rtl/>
        </w:rPr>
        <w:t xml:space="preserve"> وبناء عليه قررت الدائرة الحكم في القضية لما يأتي من:</w:t>
      </w:r>
    </w:p>
    <w:p w:rsidR="003E2FCD" w:rsidRPr="00035FB8" w:rsidRDefault="003E2FCD" w:rsidP="003E2FCD">
      <w:pPr>
        <w:pStyle w:val="a4"/>
        <w:jc w:val="center"/>
        <w:rPr>
          <w:b/>
          <w:bCs/>
          <w:sz w:val="28"/>
          <w:szCs w:val="28"/>
          <w:rtl/>
        </w:rPr>
      </w:pPr>
      <w:r w:rsidRPr="00035FB8">
        <w:rPr>
          <w:b/>
          <w:bCs/>
          <w:sz w:val="28"/>
          <w:szCs w:val="28"/>
          <w:rtl/>
        </w:rPr>
        <w:t>الأسباب</w:t>
      </w:r>
    </w:p>
    <w:p w:rsidR="003E2FCD" w:rsidRPr="00035FB8" w:rsidRDefault="003E2FCD" w:rsidP="003E2FCD">
      <w:pPr>
        <w:pStyle w:val="a4"/>
        <w:jc w:val="both"/>
        <w:rPr>
          <w:sz w:val="28"/>
          <w:szCs w:val="28"/>
          <w:rtl/>
        </w:rPr>
      </w:pPr>
      <w:r w:rsidRPr="00035FB8">
        <w:rPr>
          <w:sz w:val="28"/>
          <w:szCs w:val="28"/>
          <w:rtl/>
        </w:rPr>
        <w:t xml:space="preserve">لما كان المدعي يهدف من إقامة دعواه إلى الطعن بإلغاء قرار المدعى عليها المتمثل بمطالبته بتعديل بطاقة الاحوال المدنية التي </w:t>
      </w:r>
      <w:r w:rsidRPr="00035FB8">
        <w:rPr>
          <w:rFonts w:hint="cs"/>
          <w:sz w:val="28"/>
          <w:szCs w:val="28"/>
          <w:rtl/>
        </w:rPr>
        <w:t>يحملها،</w:t>
      </w:r>
      <w:r w:rsidRPr="00035FB8">
        <w:rPr>
          <w:sz w:val="28"/>
          <w:szCs w:val="28"/>
          <w:rtl/>
        </w:rPr>
        <w:t xml:space="preserve"> وذلك بحذف لقب </w:t>
      </w:r>
      <w:r w:rsidRPr="00035FB8">
        <w:rPr>
          <w:rFonts w:hint="cs"/>
          <w:sz w:val="28"/>
          <w:szCs w:val="28"/>
          <w:rtl/>
        </w:rPr>
        <w:t>منها،</w:t>
      </w:r>
      <w:r w:rsidRPr="00035FB8">
        <w:rPr>
          <w:sz w:val="28"/>
          <w:szCs w:val="28"/>
          <w:rtl/>
        </w:rPr>
        <w:t xml:space="preserve"> فحينئذ تكون </w:t>
      </w:r>
      <w:r>
        <w:rPr>
          <w:sz w:val="28"/>
          <w:szCs w:val="28"/>
          <w:rtl/>
        </w:rPr>
        <w:t>دعواه من اختصاص الديوان ولائياً</w:t>
      </w:r>
      <w:r w:rsidRPr="00035FB8">
        <w:rPr>
          <w:sz w:val="28"/>
          <w:szCs w:val="28"/>
          <w:rtl/>
        </w:rPr>
        <w:t xml:space="preserve">؛ تطبيقاً للمادة 1/8/ب من نظام الديوان الصادر بموجب المرسوم الملكي رقم م/51 في ١٤٠٢/٧/١٧هـ، وكذا فإن الدعوى من اختصاص الدائرة نوعياً </w:t>
      </w:r>
      <w:r w:rsidRPr="00035FB8">
        <w:rPr>
          <w:rFonts w:hint="cs"/>
          <w:sz w:val="28"/>
          <w:szCs w:val="28"/>
          <w:rtl/>
        </w:rPr>
        <w:t>ومكانياً؛</w:t>
      </w:r>
      <w:r w:rsidRPr="00035FB8">
        <w:rPr>
          <w:sz w:val="28"/>
          <w:szCs w:val="28"/>
          <w:rtl/>
        </w:rPr>
        <w:t xml:space="preserve"> استناداً </w:t>
      </w:r>
      <w:r w:rsidRPr="00035FB8">
        <w:rPr>
          <w:sz w:val="28"/>
          <w:szCs w:val="28"/>
          <w:rtl/>
        </w:rPr>
        <w:lastRenderedPageBreak/>
        <w:t xml:space="preserve">إلى </w:t>
      </w:r>
      <w:r w:rsidRPr="00035FB8">
        <w:rPr>
          <w:rFonts w:hint="cs"/>
          <w:sz w:val="28"/>
          <w:szCs w:val="28"/>
          <w:rtl/>
        </w:rPr>
        <w:t>قراري:</w:t>
      </w:r>
      <w:r w:rsidRPr="00035FB8">
        <w:rPr>
          <w:sz w:val="28"/>
          <w:szCs w:val="28"/>
          <w:rtl/>
        </w:rPr>
        <w:t xml:space="preserve"> رئيس الديوان رقم 11 لعام 1406هـ ورقم ٩٢ لعام ١٤٢٢هـ. وحيث إن من المتوجب على القاضي الإداري بداءة التصدي من تلقاء نفسه للتحقق من استيفاء الدعوى شروط قبولها ، وسلوك المدعي سبيل المطالبة في المواعيد المقررة لهذا الشأن، وذلك قبل الخوض في موضوعها بحسبانه مسالة اولية يتحتم بحثها، ولما كان نظام الأحوال المدنية قد تضمن تشكيل لجان محلية وفرعية وهيئة الأحوال المدنية المركزية لقبول تظلمات المواطنين في الأمور المتعلقة بالأحوال المدنية، وحدد النظام تشكيل واختصاصات كل لجنة ، وذلك في المادتين ٨٢ و٨٣ منه المعدلتين بموجب المرسوم الملكي رقم م/٢٥ وتاريخ ١٤٢٢/٦/١هـ ، وحيث نصت المادة السابعة والثمانون من النظام ذاته ، المعدلة كذلك بموجب المرسوم الملكي المشار إليه . </w:t>
      </w:r>
      <w:r w:rsidRPr="00035FB8">
        <w:rPr>
          <w:rFonts w:hint="cs"/>
          <w:sz w:val="28"/>
          <w:szCs w:val="28"/>
          <w:rtl/>
        </w:rPr>
        <w:t>سابقاً.</w:t>
      </w:r>
      <w:r w:rsidRPr="00035FB8">
        <w:rPr>
          <w:sz w:val="28"/>
          <w:szCs w:val="28"/>
          <w:rtl/>
        </w:rPr>
        <w:t xml:space="preserve"> على أنه (تختص هيئة الأحوال المدنية المركزية بالنظر والفصل في الموضوعات التالية: الفصل في الطعون الموجهة ضد قرارات اللجان الفرعية والمحلية...). وحيث أقر المدعي أمام الدائرة بعدم تظلمه إلى هيئة الأحوال المدنية المركزية، وكذا لم يثبت للدائرة تظلمه أمام اللجنة الفرعية، ما يعني عدم اتباع المدعي الإجراءات النظامية التي تسبق رفع الدعوى لديوان </w:t>
      </w:r>
      <w:r w:rsidRPr="00035FB8">
        <w:rPr>
          <w:rFonts w:hint="cs"/>
          <w:sz w:val="28"/>
          <w:szCs w:val="28"/>
          <w:rtl/>
        </w:rPr>
        <w:t>المظالم،</w:t>
      </w:r>
      <w:r w:rsidRPr="00035FB8">
        <w:rPr>
          <w:sz w:val="28"/>
          <w:szCs w:val="28"/>
          <w:rtl/>
        </w:rPr>
        <w:t xml:space="preserve"> كما هو مقرر في النصوص الخاصة في نظام الأحوال المدنية المشار إليه سابقاً ؛ الأمر الذي يجعل دعواه غير مستوفية شروط قبولها ، ويحول دون سماعها ؛ وبالتالي يتعين على الدائرة عدم قبولها، فلذلك كله: حكمت الدائرة بعدم قبول الدعوى المقامة </w:t>
      </w:r>
      <w:r w:rsidRPr="00035FB8">
        <w:rPr>
          <w:rFonts w:hint="cs"/>
          <w:sz w:val="28"/>
          <w:szCs w:val="28"/>
          <w:rtl/>
        </w:rPr>
        <w:t>ضد إدار</w:t>
      </w:r>
      <w:r w:rsidRPr="00035FB8">
        <w:rPr>
          <w:rFonts w:hint="eastAsia"/>
          <w:sz w:val="28"/>
          <w:szCs w:val="28"/>
          <w:rtl/>
        </w:rPr>
        <w:t>ة</w:t>
      </w:r>
      <w:r w:rsidRPr="00035FB8">
        <w:rPr>
          <w:sz w:val="28"/>
          <w:szCs w:val="28"/>
          <w:rtl/>
        </w:rPr>
        <w:t xml:space="preserve"> الأحوال المدنية بمنطقة تبوك شكلا ؛ لما هو موضح </w:t>
      </w:r>
      <w:r w:rsidRPr="00035FB8">
        <w:rPr>
          <w:rFonts w:hint="cs"/>
          <w:sz w:val="28"/>
          <w:szCs w:val="28"/>
          <w:rtl/>
        </w:rPr>
        <w:t>بالأسباب</w:t>
      </w:r>
      <w:r w:rsidRPr="00035FB8">
        <w:rPr>
          <w:sz w:val="28"/>
          <w:szCs w:val="28"/>
          <w:rtl/>
        </w:rPr>
        <w:t xml:space="preserve">. من وبالله التوفيق. وصلى الله وسلم على نبينا محمد وعلى </w:t>
      </w:r>
      <w:r w:rsidRPr="00035FB8">
        <w:rPr>
          <w:rFonts w:hint="cs"/>
          <w:sz w:val="28"/>
          <w:szCs w:val="28"/>
          <w:rtl/>
        </w:rPr>
        <w:t>آلة</w:t>
      </w:r>
      <w:r w:rsidRPr="00035FB8">
        <w:rPr>
          <w:sz w:val="28"/>
          <w:szCs w:val="28"/>
          <w:rtl/>
        </w:rPr>
        <w:t xml:space="preserve"> وصحبه أجمعين.</w:t>
      </w:r>
    </w:p>
    <w:p w:rsidR="003E2FCD" w:rsidRPr="0073153A" w:rsidRDefault="003E2FCD" w:rsidP="003E2FCD">
      <w:pPr>
        <w:pStyle w:val="a4"/>
        <w:jc w:val="both"/>
        <w:rPr>
          <w:b/>
          <w:bCs/>
          <w:sz w:val="28"/>
          <w:szCs w:val="28"/>
          <w:rtl/>
        </w:rPr>
      </w:pPr>
      <w:r w:rsidRPr="0073153A">
        <w:rPr>
          <w:b/>
          <w:bCs/>
          <w:sz w:val="28"/>
          <w:szCs w:val="28"/>
          <w:rtl/>
        </w:rPr>
        <w:t>هيئة التدقيق</w:t>
      </w:r>
    </w:p>
    <w:p w:rsidR="003E2FCD" w:rsidRPr="00035FB8" w:rsidRDefault="003E2FCD" w:rsidP="003E2FCD">
      <w:pPr>
        <w:pStyle w:val="a4"/>
        <w:jc w:val="both"/>
        <w:rPr>
          <w:sz w:val="28"/>
          <w:szCs w:val="28"/>
          <w:rtl/>
        </w:rPr>
      </w:pPr>
      <w:r w:rsidRPr="00035FB8">
        <w:rPr>
          <w:sz w:val="28"/>
          <w:szCs w:val="28"/>
          <w:rtl/>
        </w:rPr>
        <w:t xml:space="preserve">حکمت الهيئة: بتأييد الحكم رقم 48/د/ف/٤٢ لعام ١٤٢٦هـ والصادر في القضية رقم ١/٣١٢٩/ق لعام ١٤٢٤هـ فيما انتهى إليه من قضاء في الدعوى. والله الموفق. وصلی الله ، وسلم على نبينا محمد وعلى </w:t>
      </w:r>
      <w:r w:rsidRPr="00035FB8">
        <w:rPr>
          <w:rFonts w:hint="cs"/>
          <w:sz w:val="28"/>
          <w:szCs w:val="28"/>
          <w:rtl/>
        </w:rPr>
        <w:t>آلة</w:t>
      </w:r>
      <w:r w:rsidRPr="00035FB8">
        <w:rPr>
          <w:sz w:val="28"/>
          <w:szCs w:val="28"/>
          <w:rtl/>
        </w:rPr>
        <w:t xml:space="preserve"> وصحبه أجمعين. </w:t>
      </w:r>
    </w:p>
    <w:p w:rsidR="003E2FCD" w:rsidRPr="00035FB8"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035FB8" w:rsidRDefault="003E2FCD" w:rsidP="003E2FCD">
      <w:pPr>
        <w:pStyle w:val="a4"/>
        <w:jc w:val="both"/>
        <w:rPr>
          <w:sz w:val="28"/>
          <w:szCs w:val="28"/>
          <w:rtl/>
        </w:rPr>
      </w:pPr>
    </w:p>
    <w:p w:rsidR="003E2FCD" w:rsidRPr="00035FB8" w:rsidRDefault="003E2FCD" w:rsidP="003E2FCD">
      <w:pPr>
        <w:pStyle w:val="a4"/>
        <w:jc w:val="both"/>
        <w:rPr>
          <w:b/>
          <w:bCs/>
          <w:sz w:val="28"/>
          <w:szCs w:val="28"/>
          <w:rtl/>
        </w:rPr>
      </w:pPr>
      <w:r w:rsidRPr="00035FB8">
        <w:rPr>
          <w:b/>
          <w:bCs/>
          <w:sz w:val="28"/>
          <w:szCs w:val="28"/>
          <w:rtl/>
        </w:rPr>
        <w:t>رقم القضية ١٢٨٦/</w:t>
      </w:r>
      <w:r>
        <w:rPr>
          <w:rFonts w:hint="cs"/>
          <w:b/>
          <w:bCs/>
          <w:sz w:val="28"/>
          <w:szCs w:val="28"/>
          <w:rtl/>
        </w:rPr>
        <w:t>1</w:t>
      </w:r>
      <w:r w:rsidRPr="00035FB8">
        <w:rPr>
          <w:b/>
          <w:bCs/>
          <w:sz w:val="28"/>
          <w:szCs w:val="28"/>
          <w:rtl/>
        </w:rPr>
        <w:t>/ق لعام ١٤٢٦هـ</w:t>
      </w:r>
    </w:p>
    <w:p w:rsidR="003E2FCD" w:rsidRPr="00035FB8" w:rsidRDefault="003E2FCD" w:rsidP="003E2FCD">
      <w:pPr>
        <w:pStyle w:val="a4"/>
        <w:jc w:val="both"/>
        <w:rPr>
          <w:b/>
          <w:bCs/>
          <w:sz w:val="28"/>
          <w:szCs w:val="28"/>
          <w:rtl/>
        </w:rPr>
      </w:pPr>
      <w:r w:rsidRPr="00035FB8">
        <w:rPr>
          <w:b/>
          <w:bCs/>
          <w:sz w:val="28"/>
          <w:szCs w:val="28"/>
          <w:rtl/>
        </w:rPr>
        <w:t xml:space="preserve"> رقم الحكم الابتدائي 59/د/٥/١ لعام ١٤٢٦هـ </w:t>
      </w:r>
    </w:p>
    <w:p w:rsidR="003E2FCD" w:rsidRPr="00035FB8" w:rsidRDefault="003E2FCD" w:rsidP="003E2FCD">
      <w:pPr>
        <w:pStyle w:val="a4"/>
        <w:jc w:val="both"/>
        <w:rPr>
          <w:b/>
          <w:bCs/>
          <w:sz w:val="28"/>
          <w:szCs w:val="28"/>
          <w:rtl/>
        </w:rPr>
      </w:pPr>
      <w:r w:rsidRPr="00035FB8">
        <w:rPr>
          <w:b/>
          <w:bCs/>
          <w:sz w:val="28"/>
          <w:szCs w:val="28"/>
          <w:rtl/>
        </w:rPr>
        <w:t>رقم حكم التدقيق 45/ت/ه لعام ١٤٢٧هـ</w:t>
      </w:r>
    </w:p>
    <w:p w:rsidR="003E2FCD" w:rsidRPr="00035FB8" w:rsidRDefault="003E2FCD" w:rsidP="003E2FCD">
      <w:pPr>
        <w:pStyle w:val="a4"/>
        <w:jc w:val="both"/>
        <w:rPr>
          <w:b/>
          <w:bCs/>
          <w:sz w:val="28"/>
          <w:szCs w:val="28"/>
          <w:rtl/>
        </w:rPr>
      </w:pPr>
      <w:r w:rsidRPr="00035FB8">
        <w:rPr>
          <w:b/>
          <w:bCs/>
          <w:sz w:val="28"/>
          <w:szCs w:val="28"/>
          <w:rtl/>
        </w:rPr>
        <w:t xml:space="preserve"> تاريخ الجلسة ١٤٢٧/١/٢٧هـ</w:t>
      </w:r>
    </w:p>
    <w:p w:rsidR="003E2FCD" w:rsidRPr="00035FB8" w:rsidRDefault="003E2FCD" w:rsidP="003E2FCD">
      <w:pPr>
        <w:pStyle w:val="a4"/>
        <w:jc w:val="center"/>
        <w:rPr>
          <w:b/>
          <w:bCs/>
          <w:sz w:val="28"/>
          <w:szCs w:val="28"/>
          <w:rtl/>
        </w:rPr>
      </w:pPr>
      <w:r w:rsidRPr="00035FB8">
        <w:rPr>
          <w:b/>
          <w:bCs/>
          <w:sz w:val="28"/>
          <w:szCs w:val="28"/>
          <w:rtl/>
        </w:rPr>
        <w:t>الموضوعات</w:t>
      </w:r>
    </w:p>
    <w:p w:rsidR="003E2FCD" w:rsidRPr="00035FB8" w:rsidRDefault="003E2FCD" w:rsidP="003E2FCD">
      <w:pPr>
        <w:pStyle w:val="a4"/>
        <w:jc w:val="both"/>
        <w:rPr>
          <w:b/>
          <w:bCs/>
          <w:sz w:val="28"/>
          <w:szCs w:val="28"/>
          <w:rtl/>
        </w:rPr>
      </w:pPr>
      <w:r w:rsidRPr="00035FB8">
        <w:rPr>
          <w:b/>
          <w:bCs/>
          <w:sz w:val="28"/>
          <w:szCs w:val="28"/>
          <w:rtl/>
        </w:rPr>
        <w:t>دعوى ـ منازعات ناشئة من تطبيق نظام توزيع الأراضي البور ـ عدم صدور قرار لجنة النظر في المنازعات ـ رفع الدعوى قبل الأوان ـ عدم قبول.</w:t>
      </w:r>
    </w:p>
    <w:p w:rsidR="003E2FCD" w:rsidRPr="00035FB8" w:rsidRDefault="003E2FCD" w:rsidP="003E2FCD">
      <w:pPr>
        <w:pStyle w:val="a4"/>
        <w:jc w:val="center"/>
        <w:rPr>
          <w:b/>
          <w:bCs/>
          <w:sz w:val="28"/>
          <w:szCs w:val="28"/>
          <w:rtl/>
        </w:rPr>
      </w:pPr>
      <w:r w:rsidRPr="00035FB8">
        <w:rPr>
          <w:b/>
          <w:bCs/>
          <w:sz w:val="28"/>
          <w:szCs w:val="28"/>
          <w:rtl/>
        </w:rPr>
        <w:t>الأنظمة واللوائح</w:t>
      </w:r>
    </w:p>
    <w:p w:rsidR="003E2FCD" w:rsidRPr="00035FB8" w:rsidRDefault="003E2FCD" w:rsidP="00775788">
      <w:pPr>
        <w:pStyle w:val="a4"/>
        <w:numPr>
          <w:ilvl w:val="0"/>
          <w:numId w:val="1"/>
        </w:numPr>
        <w:jc w:val="both"/>
        <w:rPr>
          <w:sz w:val="28"/>
          <w:szCs w:val="28"/>
          <w:rtl/>
        </w:rPr>
      </w:pPr>
      <w:r w:rsidRPr="00035FB8">
        <w:rPr>
          <w:sz w:val="28"/>
          <w:szCs w:val="28"/>
          <w:rtl/>
        </w:rPr>
        <w:t>نظام توزيع الأراضي البور الصادر بالمرسوم الملكي رقم (م/٢٦) وتاريخ ١٣٨٨/٧/٦هـ المعدل بالمرسوم الملكي رقم (م/١٠) وتاريخ ١٤٢٤/٣/١٠</w:t>
      </w:r>
      <w:r w:rsidRPr="00035FB8">
        <w:rPr>
          <w:rFonts w:hint="cs"/>
          <w:sz w:val="28"/>
          <w:szCs w:val="28"/>
          <w:rtl/>
        </w:rPr>
        <w:t>هـ.</w:t>
      </w:r>
    </w:p>
    <w:p w:rsidR="003E2FCD" w:rsidRPr="00035FB8" w:rsidRDefault="003E2FCD" w:rsidP="003E2FCD">
      <w:pPr>
        <w:pStyle w:val="a4"/>
        <w:jc w:val="center"/>
        <w:rPr>
          <w:b/>
          <w:bCs/>
          <w:sz w:val="28"/>
          <w:szCs w:val="28"/>
          <w:rtl/>
        </w:rPr>
      </w:pPr>
      <w:r w:rsidRPr="00035FB8">
        <w:rPr>
          <w:b/>
          <w:bCs/>
          <w:sz w:val="28"/>
          <w:szCs w:val="28"/>
          <w:rtl/>
        </w:rPr>
        <w:t>الملخص</w:t>
      </w:r>
    </w:p>
    <w:p w:rsidR="003E2FCD" w:rsidRDefault="003E2FCD" w:rsidP="003E2FCD">
      <w:pPr>
        <w:pStyle w:val="a4"/>
        <w:jc w:val="both"/>
        <w:rPr>
          <w:sz w:val="28"/>
          <w:szCs w:val="28"/>
          <w:rtl/>
        </w:rPr>
      </w:pPr>
      <w:r w:rsidRPr="00035FB8">
        <w:rPr>
          <w:sz w:val="28"/>
          <w:szCs w:val="28"/>
          <w:rtl/>
        </w:rPr>
        <w:lastRenderedPageBreak/>
        <w:t>يتعين قبل التقدم إلى الديوان في المنازعات الناشئة من تطبيق نظام توزيع الأراضي البور أن يتم عرضها على اللجنة المنصوص عليها في النظام - عدم اتباع الإجراءات النظامية يقتضي عدم قبول الدعوى شكلا. (هيئة التدقيق): إن الهيئة تؤيد الحكم محمولاً على أسبابه، مع الإشارة إلى أن عدم قبول الدعوى كان بسبب رفعها قبل الأوان.</w:t>
      </w:r>
    </w:p>
    <w:p w:rsidR="003E2FCD" w:rsidRPr="00035FB8" w:rsidRDefault="003E2FCD" w:rsidP="003E2FCD">
      <w:pPr>
        <w:pStyle w:val="a4"/>
        <w:jc w:val="both"/>
        <w:rPr>
          <w:sz w:val="28"/>
          <w:szCs w:val="28"/>
          <w:rtl/>
        </w:rPr>
      </w:pPr>
    </w:p>
    <w:p w:rsidR="003E2FCD" w:rsidRDefault="003E2FCD" w:rsidP="003E2FCD">
      <w:pPr>
        <w:pStyle w:val="a4"/>
        <w:jc w:val="center"/>
        <w:rPr>
          <w:b/>
          <w:bCs/>
          <w:sz w:val="28"/>
          <w:szCs w:val="28"/>
          <w:rtl/>
        </w:rPr>
      </w:pPr>
      <w:r w:rsidRPr="00035FB8">
        <w:rPr>
          <w:rFonts w:hint="cs"/>
          <w:b/>
          <w:bCs/>
          <w:sz w:val="28"/>
          <w:szCs w:val="28"/>
          <w:rtl/>
        </w:rPr>
        <w:t>الوقائع</w:t>
      </w:r>
    </w:p>
    <w:p w:rsidR="003E2FCD" w:rsidRPr="00035FB8" w:rsidRDefault="003E2FCD" w:rsidP="003E2FCD">
      <w:pPr>
        <w:pStyle w:val="a4"/>
        <w:jc w:val="center"/>
        <w:rPr>
          <w:b/>
          <w:bCs/>
          <w:sz w:val="28"/>
          <w:szCs w:val="28"/>
          <w:rtl/>
        </w:rPr>
      </w:pPr>
    </w:p>
    <w:p w:rsidR="003E2FCD" w:rsidRPr="00035FB8" w:rsidRDefault="003E2FCD" w:rsidP="003E2FCD">
      <w:pPr>
        <w:pStyle w:val="a4"/>
        <w:jc w:val="both"/>
        <w:rPr>
          <w:sz w:val="28"/>
          <w:szCs w:val="28"/>
          <w:rtl/>
        </w:rPr>
      </w:pPr>
      <w:r w:rsidRPr="00035FB8">
        <w:rPr>
          <w:sz w:val="28"/>
          <w:szCs w:val="28"/>
          <w:rtl/>
        </w:rPr>
        <w:t xml:space="preserve">تتلخص وقائع القضية حسبما يبين من أوراقها في أنه بتاريخ ١٤٢٦/٣/11هـ تقدم ......... إلى الديوان باستدعاء جاء فيه أن له أرضاً بقرية الشيحية التابعة لمحافظة بقعاء بحائل سبق أن تقدم بطلبها بتاريخ ١٤١٧/٢/١٠هـ ، ولكن رئيس المركز أخذ بالاعتراض وادعاء أن هذه الأرض تقع ضمن التوسعة المستقبلية للقرية ، ويساعده في ذلك رئيس بلدية بقعاء ، وقد تم منح المجاورين له من الغرب قراراً زراعياً عام 1417هـ ، ومن الشمال عام ١٤٢١هـ ، ومن الشرق عام ١٤٢٢هـ، أما الذي يحده من الجنوب فهو مخطط زراعي ، وأضاف أنه تقدم بشكوى إلى المقام السامي ، حيث صدر خطاب ديوان رئاسة مجلس الوزراء رقم ٨٠٢٦/٤ وتاريخ ١٤٢١/٤/٢٤هـ بالإفادة: هل توجد أوامر سامية سابقة على طلب هذه الأرض حتى يتم منحه إياها إذا لم يكن عليها أوامر سامية سابقة؟ وقد أفاد رئيس المركز بخطابه رقم 166 وتاريخ ١٤٢١/٧/٦هـ </w:t>
      </w:r>
      <w:r w:rsidRPr="00035FB8">
        <w:rPr>
          <w:rFonts w:hint="cs"/>
          <w:sz w:val="28"/>
          <w:szCs w:val="28"/>
          <w:rtl/>
        </w:rPr>
        <w:t>ما بع</w:t>
      </w:r>
      <w:r w:rsidRPr="00035FB8">
        <w:rPr>
          <w:rFonts w:hint="eastAsia"/>
          <w:sz w:val="28"/>
          <w:szCs w:val="28"/>
          <w:rtl/>
        </w:rPr>
        <w:t>د</w:t>
      </w:r>
      <w:r w:rsidRPr="00035FB8">
        <w:rPr>
          <w:sz w:val="28"/>
          <w:szCs w:val="28"/>
          <w:rtl/>
        </w:rPr>
        <w:t xml:space="preserve"> أن ذكر أموراً لا صلة لها بالموضوع، أنه لا توجد لديه أي أوامر سامية سابقة على هذه الأرض ، وبإحالة المعاملة إلى بلدية بقعاء قام رئيس البلدية بحفظ المعاملة لمدة أربعة أشهر من ١٤٢١/٨/٢٥هـ حتى ١٤٢١/١٢/٢٥هـ ولم يجب عن استفسار ديوان رئاسة مجلس الوزراء ؛ ، لأنه لا توجد لديه أوامر سامية على هذه الأرض، وأضاف أنه قد وقع عليه ظلم لأنه تم منح كل المجاورين له من الشمال والجنوب والشرق والغرب ، في حين أن البلدية تدعي أن أرضه تقع ضمن التوسعة المستقبلية للقرية ، وما تلك التوسعة التي لا تكون إلا بطول هذه الأرض فقط؟ ولماذا لم يتم تطبيقها على جميع المجاورين له في المواقع؟ وانتهى المدعي في استدعائه إلى طلب رفع الظلم عنه ومساواته بجيرانه ، وبعد أن تم قيد الاستدعاء في سجلات الديوان قضية برقم ١/١٢٨٦/ق لعام ١٤٢٦ ضد مديرية الزراعة بمحافظة بقعاء ، أحيلت إلى هذه الدائرة ، حيث باشرت نظرها وذلك على النحو المثبت في محاضر الجلسات ، حيث حضر المدعي أصالة وقرر أن دعواه على بلدية محافظة بقعاء وليست على مديرية الزراعة ، وحضر عن البلدية المدعى عليها ممثلها النظامي بموجب التفويض رقم 5315 وتاريخ ١٤٢٦/٦/١٢هـ الذي رد على الدعوى وقال إن الأرض التي يدعي المدعي أنها له هي أرض حكومية ولا يوجد معه أي مستندات تفيد بالتملك ، وهي أرض بيضاء لا يوجد بها إحياءات أو آثار إحياء وتقع بحدود قرية الشيحية ، ولما كان الأمر السامي رقم 1009/</w:t>
      </w:r>
      <w:r w:rsidRPr="00035FB8">
        <w:rPr>
          <w:sz w:val="28"/>
          <w:szCs w:val="28"/>
          <w:rtl/>
          <w:lang w:bidi="fa-IR"/>
        </w:rPr>
        <w:t>۱۳/۳/۱/۲۰</w:t>
      </w:r>
      <w:r w:rsidRPr="00035FB8">
        <w:rPr>
          <w:sz w:val="28"/>
          <w:szCs w:val="28"/>
          <w:rtl/>
        </w:rPr>
        <w:t xml:space="preserve"> في 1374/6/17هـ أعطى البلديات جميع الاراضي الحكومية في ضواحي كل بلدة فقد قامت البلدية بالتصرف بهذه الارض وذلك بتخصيصها لمشروع الإسكان الخيري التابع لمؤسسة صاحب السمو الملكي الامير. لوالديه للإسكان </w:t>
      </w:r>
      <w:r w:rsidRPr="00035FB8">
        <w:rPr>
          <w:rFonts w:hint="cs"/>
          <w:sz w:val="28"/>
          <w:szCs w:val="28"/>
          <w:rtl/>
        </w:rPr>
        <w:t>التنموي،</w:t>
      </w:r>
      <w:r w:rsidRPr="00035FB8">
        <w:rPr>
          <w:sz w:val="28"/>
          <w:szCs w:val="28"/>
          <w:rtl/>
        </w:rPr>
        <w:t xml:space="preserve"> وصدر عليها قرار صاحب السمو الملكي وزير الشؤون البلدية والقروية رقم 47957/س وتاريخ ١٤٢٥/٨/٦هـ بتخصيصها لهذا </w:t>
      </w:r>
      <w:r w:rsidRPr="00035FB8">
        <w:rPr>
          <w:rFonts w:hint="cs"/>
          <w:sz w:val="28"/>
          <w:szCs w:val="28"/>
          <w:rtl/>
        </w:rPr>
        <w:t>المشروع،</w:t>
      </w:r>
      <w:r w:rsidRPr="00035FB8">
        <w:rPr>
          <w:sz w:val="28"/>
          <w:szCs w:val="28"/>
          <w:rtl/>
        </w:rPr>
        <w:t xml:space="preserve"> وقد قام المدعي بالإحداث بالأرض بعمل أعمدة بمحيط </w:t>
      </w:r>
      <w:r w:rsidRPr="00035FB8">
        <w:rPr>
          <w:rFonts w:hint="cs"/>
          <w:sz w:val="28"/>
          <w:szCs w:val="28"/>
          <w:rtl/>
        </w:rPr>
        <w:t>الأرض،</w:t>
      </w:r>
      <w:r w:rsidRPr="00035FB8">
        <w:rPr>
          <w:sz w:val="28"/>
          <w:szCs w:val="28"/>
          <w:rtl/>
        </w:rPr>
        <w:t xml:space="preserve"> وتمت إزالة التعدي من قبل لجنة التعديات بمحافظة </w:t>
      </w:r>
      <w:r w:rsidRPr="00035FB8">
        <w:rPr>
          <w:rFonts w:hint="cs"/>
          <w:sz w:val="28"/>
          <w:szCs w:val="28"/>
          <w:rtl/>
        </w:rPr>
        <w:t>بقعاء،</w:t>
      </w:r>
      <w:r w:rsidRPr="00035FB8">
        <w:rPr>
          <w:sz w:val="28"/>
          <w:szCs w:val="28"/>
          <w:rtl/>
        </w:rPr>
        <w:t xml:space="preserve"> وسلمت الأرض للمؤسسة المالكة لها وهي بحوزة المؤسسة </w:t>
      </w:r>
      <w:r w:rsidRPr="00035FB8">
        <w:rPr>
          <w:rFonts w:hint="cs"/>
          <w:sz w:val="28"/>
          <w:szCs w:val="28"/>
          <w:rtl/>
        </w:rPr>
        <w:t>الآن.</w:t>
      </w:r>
      <w:r w:rsidRPr="00035FB8">
        <w:rPr>
          <w:sz w:val="28"/>
          <w:szCs w:val="28"/>
          <w:rtl/>
        </w:rPr>
        <w:t xml:space="preserve"> وأضاف ممثل المدعى عليها أنه أحياناً يدعي المذكور أن الأرض له وأحياناً يطالب بمنحها إياه وأحياناً يذكر أنها مخصصة له من قبل الزراعة، والحقيقة أنه لا يحمل أي مستند تملك. ووزارة الزراعة لم تخصص له </w:t>
      </w:r>
      <w:r w:rsidRPr="00035FB8">
        <w:rPr>
          <w:rFonts w:hint="cs"/>
          <w:sz w:val="28"/>
          <w:szCs w:val="28"/>
          <w:rtl/>
        </w:rPr>
        <w:t>الأرض،</w:t>
      </w:r>
      <w:r w:rsidRPr="00035FB8">
        <w:rPr>
          <w:sz w:val="28"/>
          <w:szCs w:val="28"/>
          <w:rtl/>
        </w:rPr>
        <w:t xml:space="preserve"> ولم يصدر له قرار زراعي </w:t>
      </w:r>
      <w:r w:rsidRPr="00035FB8">
        <w:rPr>
          <w:rFonts w:hint="cs"/>
          <w:sz w:val="28"/>
          <w:szCs w:val="28"/>
          <w:rtl/>
        </w:rPr>
        <w:t>عليها؛</w:t>
      </w:r>
      <w:r w:rsidRPr="00035FB8">
        <w:rPr>
          <w:sz w:val="28"/>
          <w:szCs w:val="28"/>
          <w:rtl/>
        </w:rPr>
        <w:t xml:space="preserve"> إذ إن وزارة الزراعة لا يمكن أن تصدر أي قرار على أي أرض إلا بعد أخذ موافقة وزارة البلديات والتأكد من عدم تصرف البلدية بها أو الحاجة إليها لتوسعات </w:t>
      </w:r>
      <w:r w:rsidRPr="00035FB8">
        <w:rPr>
          <w:rFonts w:hint="cs"/>
          <w:sz w:val="28"/>
          <w:szCs w:val="28"/>
          <w:rtl/>
        </w:rPr>
        <w:t>مستقبلية،</w:t>
      </w:r>
      <w:r w:rsidRPr="00035FB8">
        <w:rPr>
          <w:sz w:val="28"/>
          <w:szCs w:val="28"/>
          <w:rtl/>
        </w:rPr>
        <w:t xml:space="preserve"> والمدعي لم يحصل على منح من ولي الأمر </w:t>
      </w:r>
      <w:r w:rsidRPr="00035FB8">
        <w:rPr>
          <w:rFonts w:hint="cs"/>
          <w:sz w:val="28"/>
          <w:szCs w:val="28"/>
          <w:rtl/>
        </w:rPr>
        <w:t>عليها،</w:t>
      </w:r>
      <w:r w:rsidRPr="00035FB8">
        <w:rPr>
          <w:sz w:val="28"/>
          <w:szCs w:val="28"/>
          <w:rtl/>
        </w:rPr>
        <w:t xml:space="preserve"> وبالتالي لا يوجد مبرر لتملك المذكور إياها. وبرفقة صورة من خطاب صاحب السمو الملكي رئيس ديوان رئاسة مجلس الوزراء رقم ٨٧٣٢/ب في </w:t>
      </w:r>
      <w:r w:rsidRPr="00035FB8">
        <w:rPr>
          <w:sz w:val="28"/>
          <w:szCs w:val="28"/>
          <w:rtl/>
        </w:rPr>
        <w:lastRenderedPageBreak/>
        <w:t xml:space="preserve">١٤٢٦/٣/٧هـ الذي يوضح أن رئيس مركز الشيحية ذكر أنها لم تسلم له وأنها داخلة ضمن التوسعة المستقبلية </w:t>
      </w:r>
      <w:r w:rsidRPr="00035FB8">
        <w:rPr>
          <w:rFonts w:hint="cs"/>
          <w:sz w:val="28"/>
          <w:szCs w:val="28"/>
          <w:rtl/>
        </w:rPr>
        <w:t>للقرية،</w:t>
      </w:r>
      <w:r w:rsidRPr="00035FB8">
        <w:rPr>
          <w:sz w:val="28"/>
          <w:szCs w:val="28"/>
          <w:rtl/>
        </w:rPr>
        <w:t xml:space="preserve"> كما يوضح أن المدعي يلتمس من المقام السامي منحه تلك </w:t>
      </w:r>
      <w:r w:rsidRPr="00035FB8">
        <w:rPr>
          <w:rFonts w:hint="cs"/>
          <w:sz w:val="28"/>
          <w:szCs w:val="28"/>
          <w:rtl/>
        </w:rPr>
        <w:t>الأرض،</w:t>
      </w:r>
      <w:r w:rsidRPr="00035FB8">
        <w:rPr>
          <w:sz w:val="28"/>
          <w:szCs w:val="28"/>
          <w:rtl/>
        </w:rPr>
        <w:t xml:space="preserve"> ومما سبق يتضح أن الدعوى ضد البلدية </w:t>
      </w:r>
      <w:r w:rsidRPr="00035FB8">
        <w:rPr>
          <w:rFonts w:hint="cs"/>
          <w:sz w:val="28"/>
          <w:szCs w:val="28"/>
          <w:rtl/>
        </w:rPr>
        <w:t>هي!</w:t>
      </w:r>
      <w:r w:rsidRPr="00035FB8">
        <w:rPr>
          <w:sz w:val="28"/>
          <w:szCs w:val="28"/>
          <w:rtl/>
        </w:rPr>
        <w:t xml:space="preserve"> إثبات تملك وهذا من اختصاص المحاكم الشرعية ، وديوان المظالم ليس مختصاً ولائياً بنظر الدعوى حسب المادة الثامنة من نظامه ، وانتهى ممثل البلدية إلى طلب رفض الدعوى ، وبعد استلام المدعي نسخة من المذكرة ردّ عليها قائلاً: أن هذه الأرض معروفة لدى أهالي القرية بأنها لي ولا ينازعني أي مواطن فيها ، بل يشهدون بأنها لي ، وقد قمت بطلبها بشكل رسمي بتاريخ ١٤١٧/٢/١٠هـ ، وأضاف أن البلدية في عام ١٤٢١ قامت برفع أطوال الأرض لحجزها لإقامة مخطط خيري ، وأضاف أن البلدية ( ( مرات يحتجون بأن أرضي تقع ضمن التوسعة المستقبلية للقرية ، ومرات بأنها تقع على مخطط خيري ، وهذا المخطط هم من قاموا برسمه على أرضي بعد تاريخ طلبي بأربع سنوات ، وبعد استفسار رئيس ديوان رئاسة مجلس الوزراء ـ حفظه الله ـ بأربعة أشهر ، ومرات يحتجون بأنني أمتلك مشاريع وأراضي زراعية ، ومرات بأنني القائم على مزرعة والدي رحمه الله ، أما الآن فهم يحتجون بالأمر السامي رقم ١٠٠٩/١٣/</w:t>
      </w:r>
      <w:r w:rsidRPr="00035FB8">
        <w:rPr>
          <w:sz w:val="28"/>
          <w:szCs w:val="28"/>
          <w:rtl/>
          <w:lang w:bidi="fa-IR"/>
        </w:rPr>
        <w:t>۳/۱/۲۰</w:t>
      </w:r>
      <w:r w:rsidRPr="00035FB8">
        <w:rPr>
          <w:sz w:val="28"/>
          <w:szCs w:val="28"/>
          <w:rtl/>
        </w:rPr>
        <w:t xml:space="preserve"> في 1374/6/17 الذي لم يحتجوا به في كل خطاباتهم السابقة الموجودة في المعاملة ، بل إن خطابات رئيس البلدية كلها الموجهة لمدير فرع الزراعة ببقعاء بنص واحد تفيد بأن رئيس مركز قرية الشيحية قد أفاد بأن أر ارضي تقع ضمن التوسعة المستقبلية للقرية ، فإن كان رئيس مركز قرية الشيحية هو من يقر بأن أرضي تقع ضمن التوسعة ، أو لا تقع ، بموجب خطابات رئيس البلدية الموجودة بالمعاملة ، فما الفائدة من طلب إفادة البلدية؟ ، وبما أن قرار التوسعات المستقبلية يعتمد على أساس مخططات هندسية معتمدة على أوامر سامية. وحيث أفاد رئيس مركز قرية الشيحية بخطابه رقم 166/أل في ١٤٢١/٧/٦هـ بأنه لا توجد لديه أوامر سامية سابقة على أرضي؛ لذلك فإن ادعاء البلدية غير </w:t>
      </w:r>
      <w:r w:rsidRPr="00035FB8">
        <w:rPr>
          <w:rFonts w:hint="cs"/>
          <w:sz w:val="28"/>
          <w:szCs w:val="28"/>
          <w:rtl/>
        </w:rPr>
        <w:t>صحيح))،</w:t>
      </w:r>
      <w:r w:rsidRPr="00035FB8">
        <w:rPr>
          <w:sz w:val="28"/>
          <w:szCs w:val="28"/>
          <w:rtl/>
        </w:rPr>
        <w:t xml:space="preserve"> وأضاف بأنه </w:t>
      </w:r>
      <w:r w:rsidRPr="00035FB8">
        <w:rPr>
          <w:rFonts w:hint="cs"/>
          <w:sz w:val="28"/>
          <w:szCs w:val="28"/>
          <w:rtl/>
        </w:rPr>
        <w:t>((إن</w:t>
      </w:r>
      <w:r w:rsidRPr="00035FB8">
        <w:rPr>
          <w:sz w:val="28"/>
          <w:szCs w:val="28"/>
          <w:rtl/>
        </w:rPr>
        <w:t xml:space="preserve"> كان هذا الأمر يعطي البلديات الأراضي الحكومية، فمعنى ذلك تطبيق هذا الأمر على الجميع ودون </w:t>
      </w:r>
      <w:r w:rsidRPr="00035FB8">
        <w:rPr>
          <w:rFonts w:hint="cs"/>
          <w:sz w:val="28"/>
          <w:szCs w:val="28"/>
          <w:rtl/>
        </w:rPr>
        <w:t>استثناء،</w:t>
      </w:r>
      <w:r w:rsidRPr="00035FB8">
        <w:rPr>
          <w:sz w:val="28"/>
          <w:szCs w:val="28"/>
          <w:rtl/>
        </w:rPr>
        <w:t xml:space="preserve"> وليس معنى ذلك تصرف رئيس البلدية بغير </w:t>
      </w:r>
      <w:r w:rsidRPr="00035FB8">
        <w:rPr>
          <w:rFonts w:hint="cs"/>
          <w:sz w:val="28"/>
          <w:szCs w:val="28"/>
          <w:rtl/>
        </w:rPr>
        <w:t>حق،</w:t>
      </w:r>
      <w:r w:rsidRPr="00035FB8">
        <w:rPr>
          <w:sz w:val="28"/>
          <w:szCs w:val="28"/>
          <w:rtl/>
        </w:rPr>
        <w:t xml:space="preserve"> وما يحتج به على أرضي يجب أن يحتج به على جيراني في نفس الموقع. وإن كانت البلدية تدعي أن أرضي لا يوجد بها إحياءات ولا آثار إحياءات فإن لجنة التعديات لا تخرج على الأراضي البيضاء وغير المحياة. وأطلب سؤال البلدية: ما الداعي لخروج لجنة التعديات لإزالة أرض بيضاء ليس بها آثار إحياءات؟ إن كل ما تحتج به البلدية على أرضي لم تطبقه على كل الذين يجاورونني من الشمال والجنوب والشرق والغرب ، فالذي يجاورني من الغرب تم منحه قراراً زراعياً برقم </w:t>
      </w:r>
      <w:r w:rsidRPr="00035FB8">
        <w:rPr>
          <w:sz w:val="28"/>
          <w:szCs w:val="28"/>
          <w:rtl/>
          <w:lang w:bidi="fa-IR"/>
        </w:rPr>
        <w:t>۹۳۲۲</w:t>
      </w:r>
      <w:r w:rsidRPr="00035FB8">
        <w:rPr>
          <w:sz w:val="28"/>
          <w:szCs w:val="28"/>
          <w:rtl/>
        </w:rPr>
        <w:t xml:space="preserve"> وتاريخ ١٤١٧/</w:t>
      </w:r>
      <w:r w:rsidRPr="00035FB8">
        <w:rPr>
          <w:sz w:val="28"/>
          <w:szCs w:val="28"/>
          <w:rtl/>
          <w:lang w:bidi="fa-IR"/>
        </w:rPr>
        <w:t>۱/۲۸</w:t>
      </w:r>
      <w:r w:rsidRPr="00035FB8">
        <w:rPr>
          <w:sz w:val="28"/>
          <w:szCs w:val="28"/>
          <w:rtl/>
        </w:rPr>
        <w:t xml:space="preserve">هـ والذي من الشمال تم منحه تعديلاً وضع في عام ١٤٢١ والذي يحدني من الجنوب هو المخطط الزراعي رقم 159 والذي يحدني من الشرق تم منحه قراراً زراعياً في عام ١٤٢٢هـ)) ، وانتهى المدعي إلى طلب إبطال اعتراض البلدية ومساواته بجيرانه في الموقع نفسه ، وبعد استلام ممثل البلدية نسخة من المذكرة قرر اكتفاءه بما قدمه ، كما قرر المدعي اكتفاءه بما قدمه من أقوال ومذكرات ، وبجلسة اليوم صدر الحكم بناء على الأسباب التالية: </w:t>
      </w:r>
    </w:p>
    <w:p w:rsidR="003E2FCD" w:rsidRPr="00035FB8" w:rsidRDefault="003E2FCD" w:rsidP="003E2FCD">
      <w:pPr>
        <w:pStyle w:val="a4"/>
        <w:jc w:val="center"/>
        <w:rPr>
          <w:b/>
          <w:bCs/>
          <w:sz w:val="28"/>
          <w:szCs w:val="28"/>
          <w:rtl/>
        </w:rPr>
      </w:pPr>
      <w:r w:rsidRPr="00035FB8">
        <w:rPr>
          <w:b/>
          <w:bCs/>
          <w:sz w:val="28"/>
          <w:szCs w:val="28"/>
          <w:rtl/>
        </w:rPr>
        <w:t>الاسباب</w:t>
      </w:r>
    </w:p>
    <w:p w:rsidR="003E2FCD" w:rsidRPr="00035FB8" w:rsidRDefault="003E2FCD" w:rsidP="003E2FCD">
      <w:pPr>
        <w:pStyle w:val="a4"/>
        <w:jc w:val="both"/>
        <w:rPr>
          <w:sz w:val="28"/>
          <w:szCs w:val="28"/>
          <w:rtl/>
        </w:rPr>
      </w:pPr>
      <w:r w:rsidRPr="00035FB8">
        <w:rPr>
          <w:sz w:val="28"/>
          <w:szCs w:val="28"/>
          <w:rtl/>
        </w:rPr>
        <w:t>من حيث إن الدعوى مقامة على بلدية محافظة بقعاء التابعة لمنطقة حائل، وهي إحدى الجهات الحكومية، بالمطالبة بعدم أحقية البلدية في اعتراضها على طلب المدعي منحه الأرض الزراعية محل الدعوى، فيكون الديوان مختصاً بنظر الدعوى طبقاً للمادة (</w:t>
      </w:r>
      <w:r w:rsidRPr="00035FB8">
        <w:rPr>
          <w:sz w:val="28"/>
          <w:szCs w:val="28"/>
          <w:rtl/>
          <w:lang w:bidi="fa-IR"/>
        </w:rPr>
        <w:t>۱/۸/</w:t>
      </w:r>
      <w:r w:rsidRPr="00035FB8">
        <w:rPr>
          <w:sz w:val="28"/>
          <w:szCs w:val="28"/>
          <w:rtl/>
        </w:rPr>
        <w:t xml:space="preserve">ب) من نظامه. وحيث إنه للنظر في مدى قبول الدعوى فإن المدعي ينازع البلدية المدعى عليها في اعتراضها على طلبه منح تلك الأرض الزراعية ويدعي أنها أخطأت في حقه، ويطالب بمنحه تلك الأرض أسوة بجيرانه الذين تم منحهم طبقاً للقرارات الزراعية الصادرة من وزارة الزراعة، وحيث إن المادة العاشرة من نظام توزيع الاراضي البور الصادر بالمرسوم الملكي رقم م/٢٦ وتاريخ ١٣٨٨/٧/٦هـ نصت بعد تعديلها بموجب المرسوم الملكي رقم م/10 وتاريخ </w:t>
      </w:r>
      <w:r w:rsidRPr="00035FB8">
        <w:rPr>
          <w:sz w:val="28"/>
          <w:szCs w:val="28"/>
          <w:rtl/>
          <w:lang w:bidi="fa-IR"/>
        </w:rPr>
        <w:t>۱۰/</w:t>
      </w:r>
      <w:r w:rsidRPr="00035FB8">
        <w:rPr>
          <w:sz w:val="28"/>
          <w:szCs w:val="28"/>
          <w:rtl/>
        </w:rPr>
        <w:t xml:space="preserve">١٤٢٤/٣هـ على أن تشكل لجنة في وزارة الزراعة من ممثلين لهذه الوزارة ووزارة العدل، ووزارة الداخلية، ووزارة المياه، يكون أحدهم مستشاراً نظامياً للنظر في جميع المنازعات الناشئة من تطبيق أحكام هذا النظام، وتعتمد </w:t>
      </w:r>
      <w:r w:rsidRPr="00035FB8">
        <w:rPr>
          <w:sz w:val="28"/>
          <w:szCs w:val="28"/>
          <w:rtl/>
        </w:rPr>
        <w:lastRenderedPageBreak/>
        <w:t xml:space="preserve">قرارات هذه اللجنة من وزير الزراعة، ويجوز لمن صدر ضده قرار من هذه اللجنة التظلم منه أمام ديوان المظالم خلال ستين يوماً من تاريخ إبلاغه بالقرار. ولما كان النزاع بين المدعي والمدعى عليها حول أحقية المدعي في الأرض محل النزاع وما إذا كانت هذه الأرض تعتبر من الأراضي البور أم لا تعتبر، فإنه يتعين قبل التقدم إلى الديوان أن يتم عرض النزاع على اللجنة المنصوص عليها في المادة العاشرة المشار إليها؛ باعتبارها من المنازعات الناشئة من تطبيق نظام توزيع الأراضي البور، وحيث إن المدعي تقدم إلى الديوان مباشرة دون التقدم إلى اللجنة مخالفا بذلك الإجراءات التي نص عليها النظام الذي أوجب أن ينظر في المنازعات الناشئة من تطبيق النظام أياً كان أطراف النزاع اللجنة المنصوص عليها في المادة العاشرة، وبعد صدور قرارها واعتماده من وزير الزراعة يجوز لمن صدر ضده هذا القرار الطعن فيه أمام ديوان المظالم خلال ستين يوماً من تاريخ إبلاغه به، وحيث إن عدم اتباع هذه الإجراءات يجعل الدعوى غير مقبولة شكلاً وحيث إن المدعي لم يتقدم بدعواه إلى هذه اللجنة قبل التقدم إلى الديوان ، الأمر الذي تنتهي معه الدائرة إلى عدم قبول الدعوى. فلهذه الاسباب وبعد المداولة: حكمت الدائرة بعدم قبول الدعوى وبالله التوفيق. وصلى الله وسلم على نبينا محمد وعلى </w:t>
      </w:r>
      <w:r w:rsidRPr="00035FB8">
        <w:rPr>
          <w:rFonts w:hint="cs"/>
          <w:sz w:val="28"/>
          <w:szCs w:val="28"/>
          <w:rtl/>
        </w:rPr>
        <w:t>آلة</w:t>
      </w:r>
      <w:r w:rsidRPr="00035FB8">
        <w:rPr>
          <w:sz w:val="28"/>
          <w:szCs w:val="28"/>
          <w:rtl/>
        </w:rPr>
        <w:t xml:space="preserve"> وصحبه أجمعين.</w:t>
      </w:r>
    </w:p>
    <w:p w:rsidR="003E2FCD" w:rsidRPr="00035FB8" w:rsidRDefault="003E2FCD" w:rsidP="003E2FCD">
      <w:pPr>
        <w:pStyle w:val="a4"/>
        <w:jc w:val="both"/>
        <w:rPr>
          <w:b/>
          <w:bCs/>
          <w:sz w:val="28"/>
          <w:szCs w:val="28"/>
          <w:rtl/>
        </w:rPr>
      </w:pPr>
      <w:r w:rsidRPr="00035FB8">
        <w:rPr>
          <w:b/>
          <w:bCs/>
          <w:sz w:val="28"/>
          <w:szCs w:val="28"/>
          <w:rtl/>
        </w:rPr>
        <w:t>هيئة التدقيق</w:t>
      </w:r>
    </w:p>
    <w:p w:rsidR="003E2FCD" w:rsidRPr="00035FB8" w:rsidRDefault="003E2FCD" w:rsidP="003E2FCD">
      <w:pPr>
        <w:pStyle w:val="a4"/>
        <w:jc w:val="both"/>
        <w:rPr>
          <w:sz w:val="28"/>
          <w:szCs w:val="28"/>
          <w:rtl/>
        </w:rPr>
      </w:pPr>
      <w:r w:rsidRPr="00035FB8">
        <w:rPr>
          <w:sz w:val="28"/>
          <w:szCs w:val="28"/>
          <w:rtl/>
        </w:rPr>
        <w:t xml:space="preserve">حكمت هيئة التدقيق ـ الدائرة الخامسة: بتأييد حكم الدائرة الإدارية الخامسة رقم 59/د/ إ/5 لعام ١٤٢٦هـ الصادر في القضية رقم ١/١٢٨٦/ق لعام ١٤٢٦هـ فيما انتهى إليه من قضاء مع تعديل منطوقه إلى عدم قبول الدعوى لرفعها قبل الأوان والله الموفق. وصلى الله وسلم على نبينا محمد وعلى </w:t>
      </w:r>
      <w:r w:rsidRPr="00035FB8">
        <w:rPr>
          <w:rFonts w:hint="cs"/>
          <w:sz w:val="28"/>
          <w:szCs w:val="28"/>
          <w:rtl/>
        </w:rPr>
        <w:t>آلة</w:t>
      </w:r>
      <w:r w:rsidRPr="00035FB8">
        <w:rPr>
          <w:sz w:val="28"/>
          <w:szCs w:val="28"/>
          <w:rtl/>
        </w:rPr>
        <w:t xml:space="preserve"> وصحبه أجمعين. </w:t>
      </w:r>
    </w:p>
    <w:p w:rsidR="003E2FCD" w:rsidRDefault="003E2FCD" w:rsidP="003E2FCD">
      <w:pPr>
        <w:rPr>
          <w:rtl/>
        </w:rPr>
      </w:pPr>
    </w:p>
    <w:p w:rsidR="003E2FCD" w:rsidRDefault="003E2FCD" w:rsidP="003E2FCD">
      <w:pPr>
        <w:rPr>
          <w:rtl/>
        </w:rPr>
      </w:pPr>
    </w:p>
    <w:p w:rsidR="003E2FCD" w:rsidRDefault="003E2FCD" w:rsidP="003E2FCD">
      <w:pPr>
        <w:rPr>
          <w:rtl/>
        </w:rPr>
      </w:pPr>
    </w:p>
    <w:p w:rsidR="003E2FCD" w:rsidRDefault="003E2FCD" w:rsidP="003E2FCD">
      <w:pPr>
        <w:rPr>
          <w:rtl/>
        </w:rPr>
      </w:pPr>
    </w:p>
    <w:p w:rsidR="003E2FCD" w:rsidRDefault="003E2FCD" w:rsidP="003E2FCD">
      <w:pPr>
        <w:rPr>
          <w:rtl/>
        </w:rPr>
      </w:pPr>
    </w:p>
    <w:p w:rsidR="003E2FCD" w:rsidRDefault="003E2FCD" w:rsidP="003E2FCD">
      <w:pPr>
        <w:rPr>
          <w:rtl/>
        </w:rPr>
      </w:pPr>
    </w:p>
    <w:p w:rsidR="003E2FCD" w:rsidRDefault="003E2FCD" w:rsidP="003E2FCD">
      <w:pPr>
        <w:rPr>
          <w:rtl/>
        </w:rPr>
      </w:pPr>
    </w:p>
    <w:p w:rsidR="003E2FCD" w:rsidRDefault="003E2FCD" w:rsidP="003E2FCD">
      <w:pPr>
        <w:rPr>
          <w:rtl/>
        </w:rPr>
      </w:pPr>
    </w:p>
    <w:p w:rsidR="003E2FCD" w:rsidRDefault="003E2FCD" w:rsidP="003E2FCD">
      <w:pPr>
        <w:rPr>
          <w:rtl/>
        </w:rPr>
      </w:pPr>
    </w:p>
    <w:p w:rsidR="003E2FCD" w:rsidRPr="005B44DC" w:rsidRDefault="003E2FCD" w:rsidP="003E2FCD">
      <w:pPr>
        <w:pStyle w:val="a4"/>
        <w:jc w:val="both"/>
        <w:rPr>
          <w:b/>
          <w:bCs/>
          <w:sz w:val="28"/>
          <w:szCs w:val="28"/>
        </w:rPr>
      </w:pPr>
      <w:r w:rsidRPr="005B44DC">
        <w:rPr>
          <w:b/>
          <w:bCs/>
          <w:sz w:val="28"/>
          <w:szCs w:val="28"/>
          <w:rtl/>
        </w:rPr>
        <w:t>رقم القضية 467/</w:t>
      </w:r>
      <w:r w:rsidRPr="005B44DC">
        <w:rPr>
          <w:rFonts w:hint="cs"/>
          <w:b/>
          <w:bCs/>
          <w:sz w:val="28"/>
          <w:szCs w:val="28"/>
          <w:rtl/>
        </w:rPr>
        <w:t>1</w:t>
      </w:r>
      <w:r w:rsidRPr="005B44DC">
        <w:rPr>
          <w:b/>
          <w:bCs/>
          <w:sz w:val="28"/>
          <w:szCs w:val="28"/>
          <w:rtl/>
        </w:rPr>
        <w:t>/ق لعام ١٤٢٣هـ</w:t>
      </w:r>
    </w:p>
    <w:p w:rsidR="003E2FCD" w:rsidRPr="005B44DC" w:rsidRDefault="003E2FCD" w:rsidP="003E2FCD">
      <w:pPr>
        <w:pStyle w:val="a4"/>
        <w:jc w:val="both"/>
        <w:rPr>
          <w:b/>
          <w:bCs/>
          <w:sz w:val="28"/>
          <w:szCs w:val="28"/>
          <w:rtl/>
        </w:rPr>
      </w:pPr>
      <w:r w:rsidRPr="005B44DC">
        <w:rPr>
          <w:b/>
          <w:bCs/>
          <w:sz w:val="28"/>
          <w:szCs w:val="28"/>
          <w:rtl/>
        </w:rPr>
        <w:t xml:space="preserve"> رقم الحكم الابتدائي 58/د/ف/6 لعام ١٤٢٦هـ</w:t>
      </w:r>
    </w:p>
    <w:p w:rsidR="003E2FCD" w:rsidRPr="005B44DC" w:rsidRDefault="003E2FCD" w:rsidP="003E2FCD">
      <w:pPr>
        <w:pStyle w:val="a4"/>
        <w:jc w:val="both"/>
        <w:rPr>
          <w:b/>
          <w:bCs/>
          <w:sz w:val="28"/>
          <w:szCs w:val="28"/>
          <w:rtl/>
        </w:rPr>
      </w:pPr>
      <w:r w:rsidRPr="005B44DC">
        <w:rPr>
          <w:b/>
          <w:bCs/>
          <w:sz w:val="28"/>
          <w:szCs w:val="28"/>
          <w:rtl/>
        </w:rPr>
        <w:t xml:space="preserve"> رقم حكم التدقيق 154/ت/1 لعام ١٤٢٧هـ</w:t>
      </w:r>
    </w:p>
    <w:p w:rsidR="003E2FCD" w:rsidRPr="005B44DC" w:rsidRDefault="003E2FCD" w:rsidP="003E2FCD">
      <w:pPr>
        <w:pStyle w:val="a4"/>
        <w:jc w:val="both"/>
        <w:rPr>
          <w:b/>
          <w:bCs/>
          <w:sz w:val="28"/>
          <w:szCs w:val="28"/>
          <w:rtl/>
        </w:rPr>
      </w:pPr>
      <w:r w:rsidRPr="005B44DC">
        <w:rPr>
          <w:b/>
          <w:bCs/>
          <w:sz w:val="28"/>
          <w:szCs w:val="28"/>
          <w:rtl/>
        </w:rPr>
        <w:t xml:space="preserve"> تاريخ الجلسة ١٤٢٧/٢/٢٥هـ</w:t>
      </w:r>
    </w:p>
    <w:p w:rsidR="003E2FCD" w:rsidRPr="005B44DC" w:rsidRDefault="003E2FCD" w:rsidP="003E2FCD">
      <w:pPr>
        <w:pStyle w:val="a4"/>
        <w:jc w:val="center"/>
        <w:rPr>
          <w:b/>
          <w:bCs/>
          <w:sz w:val="28"/>
          <w:szCs w:val="28"/>
          <w:rtl/>
        </w:rPr>
      </w:pPr>
      <w:r w:rsidRPr="005B44DC">
        <w:rPr>
          <w:b/>
          <w:bCs/>
          <w:sz w:val="28"/>
          <w:szCs w:val="28"/>
          <w:rtl/>
        </w:rPr>
        <w:t>الموضوعات</w:t>
      </w:r>
    </w:p>
    <w:p w:rsidR="003E2FCD" w:rsidRPr="005B44DC" w:rsidRDefault="003E2FCD" w:rsidP="003E2FCD">
      <w:pPr>
        <w:pStyle w:val="a4"/>
        <w:jc w:val="both"/>
        <w:rPr>
          <w:b/>
          <w:bCs/>
          <w:sz w:val="28"/>
          <w:szCs w:val="28"/>
          <w:rtl/>
        </w:rPr>
      </w:pPr>
      <w:r w:rsidRPr="005B44DC">
        <w:rPr>
          <w:b/>
          <w:bCs/>
          <w:sz w:val="28"/>
          <w:szCs w:val="28"/>
          <w:rtl/>
        </w:rPr>
        <w:t>دعوی ـ نزع ملكية عقار. شرط الصفة في المدعي ـ عدم قبول الدعوى ـ تقادم.</w:t>
      </w:r>
    </w:p>
    <w:p w:rsidR="003E2FCD" w:rsidRPr="005B44DC" w:rsidRDefault="003E2FCD" w:rsidP="003E2FCD">
      <w:pPr>
        <w:pStyle w:val="a4"/>
        <w:jc w:val="center"/>
        <w:rPr>
          <w:b/>
          <w:bCs/>
          <w:sz w:val="28"/>
          <w:szCs w:val="28"/>
          <w:rtl/>
        </w:rPr>
      </w:pPr>
      <w:r w:rsidRPr="005B44DC">
        <w:rPr>
          <w:b/>
          <w:bCs/>
          <w:sz w:val="28"/>
          <w:szCs w:val="28"/>
          <w:rtl/>
        </w:rPr>
        <w:t>الملخص</w:t>
      </w:r>
    </w:p>
    <w:p w:rsidR="003E2FCD" w:rsidRPr="005B44DC" w:rsidRDefault="003E2FCD" w:rsidP="003E2FCD">
      <w:pPr>
        <w:pStyle w:val="a4"/>
        <w:jc w:val="both"/>
        <w:rPr>
          <w:sz w:val="28"/>
          <w:szCs w:val="28"/>
          <w:rtl/>
        </w:rPr>
      </w:pPr>
      <w:r w:rsidRPr="005B44DC">
        <w:rPr>
          <w:sz w:val="28"/>
          <w:szCs w:val="28"/>
          <w:rtl/>
        </w:rPr>
        <w:t xml:space="preserve">مطالبة المدعين بإلزام جهة الإدارة تعويضهم عن استغلال أرضهم من تاريخ وضع يدها على الأرض حتى تاريخ إخلائها، مع تسليمهم الأرض خالية من العوائق، أو نزع ملكيتها ـ قيام المدعين ببيع أرضهم على شخص آخر، مع عدم اشتراط أحقيتهم في قيمة نزع الملكية يجعل الدعوى منهم بالمطالبة بإلزام جهة الإدارة بنزع الملكية مقامة من غير ذي </w:t>
      </w:r>
      <w:r w:rsidRPr="005B44DC">
        <w:rPr>
          <w:rFonts w:hint="cs"/>
          <w:sz w:val="28"/>
          <w:szCs w:val="28"/>
          <w:rtl/>
        </w:rPr>
        <w:t>صفة؛</w:t>
      </w:r>
      <w:r w:rsidRPr="005B44DC">
        <w:rPr>
          <w:sz w:val="28"/>
          <w:szCs w:val="28"/>
          <w:rtl/>
        </w:rPr>
        <w:t xml:space="preserve"> وبالتالي لا وجه لقبولها.</w:t>
      </w:r>
    </w:p>
    <w:p w:rsidR="003E2FCD" w:rsidRPr="005B44DC" w:rsidRDefault="003E2FCD" w:rsidP="003E2FCD">
      <w:pPr>
        <w:pStyle w:val="a4"/>
        <w:jc w:val="center"/>
        <w:rPr>
          <w:b/>
          <w:bCs/>
          <w:sz w:val="28"/>
          <w:szCs w:val="28"/>
          <w:rtl/>
        </w:rPr>
      </w:pPr>
      <w:r w:rsidRPr="005B44DC">
        <w:rPr>
          <w:b/>
          <w:bCs/>
          <w:sz w:val="28"/>
          <w:szCs w:val="28"/>
          <w:rtl/>
        </w:rPr>
        <w:t>الوقائع</w:t>
      </w:r>
    </w:p>
    <w:p w:rsidR="003E2FCD" w:rsidRPr="005B44DC" w:rsidRDefault="003E2FCD" w:rsidP="003E2FCD">
      <w:pPr>
        <w:pStyle w:val="a4"/>
        <w:jc w:val="both"/>
        <w:rPr>
          <w:sz w:val="28"/>
          <w:szCs w:val="28"/>
          <w:rtl/>
        </w:rPr>
      </w:pPr>
      <w:r w:rsidRPr="005B44DC">
        <w:rPr>
          <w:sz w:val="28"/>
          <w:szCs w:val="28"/>
          <w:rtl/>
        </w:rPr>
        <w:lastRenderedPageBreak/>
        <w:t>تتحصل وقائع هذه القضية حسبما يبين من أوراقها في أنه بتاريخ ١٤٢٣/٢/٣هـ تقدم لديوان المظالم بلائحة استدعاء جاء فيها: ان مصلحة المياه والصرف الصحي بمنطقة الرياض قد وضعت شبكاً حديدياً على جزء من الأرض الواقعة على طريق خريص والمملوكة لموكليه بالصكوك أرقـام (.../.. .../.. .../.) واستغلوا هذا الجزء من الأرض لمدة قدرها خمس وعشرون سنة تقريباً، كما حفروا فيها بئراً، حسبما أفاد مدير إدارة البرنامج بالمصلحة، وأنه تقدم للمصلحة بخطابه رقم ٨٢٩٠ وتاريخ ١٤٢١/٤/3هـ بطلب الاجرة دون نتيجة، وختم استدعاءه بطلب الحكم لموكليه بأجرة استغلال المصلحة للأرض خلال السنوات الماضية، مع ردم البئر المحفورة فيها. وقد كتب معالي رئيس الديوان</w:t>
      </w:r>
      <w:r>
        <w:rPr>
          <w:rFonts w:hint="cs"/>
          <w:sz w:val="28"/>
          <w:szCs w:val="28"/>
          <w:rtl/>
        </w:rPr>
        <w:t xml:space="preserve"> </w:t>
      </w:r>
      <w:r w:rsidRPr="005B44DC">
        <w:rPr>
          <w:sz w:val="28"/>
          <w:szCs w:val="28"/>
          <w:rtl/>
        </w:rPr>
        <w:t xml:space="preserve">لمصلحة المياه والصرف الصحي بمنطقة الرياض بخطابه رقم ١١٢٣ وتاريخ ١٤٢٣/٢/٨هـ حول هذه الدعوى والتي أجابت بخطابها رقم 16/٦٢٠ وتاريخ ١٤٢٣/٢/٢٤هـ الذي جاء فيه: 1ـ إن البئر المذكور تم حفره عام 1388هـ عن طريق وزارة الزراعة والمياه بعد استلامهم الأرض من وزارة المالية، والاقتصاد الوطني بالخطاب رقم ٩/٢/٥/135 وتاريخ </w:t>
      </w:r>
      <w:r w:rsidRPr="005B44DC">
        <w:rPr>
          <w:sz w:val="28"/>
          <w:szCs w:val="28"/>
          <w:rtl/>
          <w:lang w:bidi="fa-IR"/>
        </w:rPr>
        <w:t>۱۳۸۷/۳/۱۳</w:t>
      </w:r>
      <w:r w:rsidRPr="005B44DC">
        <w:rPr>
          <w:sz w:val="28"/>
          <w:szCs w:val="28"/>
          <w:rtl/>
        </w:rPr>
        <w:t xml:space="preserve">هـ ومحضر تسليم واستلام الارض رقم ٤٢٢٩ تاريخ ١٣٨٧/٧/٩هـ وكانت وزارة المالية تضع يدها على الأرض المذكورة في ذلك التاريخ. ٢- إن المدعين أو الملاك السابقين لم يسبق لهم التقدم إلى وزارة الزراعة والمياه ومصلحة المياه والصرف الصحي بمنطقة الرياض بما يدل على تملكهم للأرض أو طلبهم إزالة البئر أو نزع ملكيته إلا بتاريخ ١٤٢٢/٤/٢هـ، علماً أن الأمر السامي الذي أقر بإثبات ملكيتهم لم يصدر إلا بتاريخ ١٤٢٠/١١/٩هـ. 3- إن البئر لم تستغل منذ عام 1405هـ حتى تاريخه. 4- إن المعاملة تم إحالتها إلى وزارة الزراعة والمياه الجهة المختصة لبحث مدى حاجتهم للموقع. وبإحالة القضية للدائرة بشرح معالي رئيس ديوان المظالم المؤرخ ١٤٢٣/٣/١٣هـ قامت بنظرها واستيفاء إجراءاتها على النحو المبين بمحضر </w:t>
      </w:r>
      <w:r w:rsidRPr="005B44DC">
        <w:rPr>
          <w:rFonts w:hint="cs"/>
          <w:sz w:val="28"/>
          <w:szCs w:val="28"/>
          <w:rtl/>
        </w:rPr>
        <w:t>الضبط،</w:t>
      </w:r>
      <w:r w:rsidRPr="005B44DC">
        <w:rPr>
          <w:sz w:val="28"/>
          <w:szCs w:val="28"/>
          <w:rtl/>
        </w:rPr>
        <w:t xml:space="preserve"> وحضر أمامها كل من؛ المدعي وكالة، وممثل الجهة المدعى عليها الذي رد على الدعوى بمذكرة كرر فيها ما جاء بخطاب المصلحة السابق. وقد تعقبها المدعي وكالة بمذكرة جاء فيها: 1ـ الرد على قولهم إن وزارة الزراعة استلمت الأرض رسمياً من وزارة المالية التي كانت تضع يدها عليها في ذلك التاريخ، أن المصلحة أرسلت خطاباً إلى أمانة مدينة الرياض لطلب تخصيص البئر للمصلحة بأبعاد (١١٠متر × 100متر) وهي الأرض محل النزاع، فقامت الأمانة بالرد عليهم بالخطاب رقم 77 في ١٤٢٣/١/٤هـ بأن الموقع المطلوب تخصيصه يقع ضمن ملكية خاصة تعود للمواطن. ...... بموجب الصك رقم ……. في ١٣٨٥/٨/٢١هـ وهو مبني على وثيقة صادرة من أمانة مدينة الرياض برقم ٢٦٢ في ١٣٧٧/٧/٢٧هـ وأن محضر التسليم والاستلام من وزارة الزراعة بتاريخ ١٣٨</w:t>
      </w:r>
      <w:r w:rsidRPr="005B44DC">
        <w:rPr>
          <w:sz w:val="28"/>
          <w:szCs w:val="28"/>
          <w:rtl/>
          <w:lang w:bidi="fa-IR"/>
        </w:rPr>
        <w:t>۷/۷/۹</w:t>
      </w:r>
      <w:r w:rsidRPr="005B44DC">
        <w:rPr>
          <w:sz w:val="28"/>
          <w:szCs w:val="28"/>
          <w:rtl/>
        </w:rPr>
        <w:t xml:space="preserve">هـ على أرض مملوكة بموجب الصك والوثيقة، وإذا كانت هناك حاجة فعلية للبئر فعلى المصلحة شراء الأرض من المالك </w:t>
      </w:r>
      <w:r w:rsidRPr="005B44DC">
        <w:rPr>
          <w:rFonts w:hint="cs"/>
          <w:sz w:val="28"/>
          <w:szCs w:val="28"/>
          <w:rtl/>
        </w:rPr>
        <w:t>مباشرة،</w:t>
      </w:r>
      <w:r w:rsidRPr="005B44DC">
        <w:rPr>
          <w:sz w:val="28"/>
          <w:szCs w:val="28"/>
          <w:rtl/>
        </w:rPr>
        <w:t xml:space="preserve"> فيتبين من خطاب الأمانة عدم أحقيتهم، طلب الأرض وأنها مملوكة لـ........... قبل خمسين سنة. كيف يطالب موكلوه المصلحة وصك التملك ملغى وملكيتهم ثابتة والإلغاء أمر </w:t>
      </w:r>
      <w:r w:rsidRPr="005B44DC">
        <w:rPr>
          <w:rFonts w:hint="cs"/>
          <w:sz w:val="28"/>
          <w:szCs w:val="28"/>
          <w:rtl/>
        </w:rPr>
        <w:t>طارئ</w:t>
      </w:r>
      <w:r w:rsidRPr="005B44DC">
        <w:rPr>
          <w:sz w:val="28"/>
          <w:szCs w:val="28"/>
          <w:rtl/>
        </w:rPr>
        <w:t xml:space="preserve"> والصك كاشف وليس منشئاً للملكية لأن التملك قديم، أما أنهم لم يطالبوا إلا بعد صدور الأمر السامي </w:t>
      </w:r>
      <w:r w:rsidRPr="005B44DC">
        <w:rPr>
          <w:rFonts w:hint="cs"/>
          <w:sz w:val="28"/>
          <w:szCs w:val="28"/>
          <w:rtl/>
        </w:rPr>
        <w:t>بسنين،</w:t>
      </w:r>
      <w:r w:rsidRPr="005B44DC">
        <w:rPr>
          <w:sz w:val="28"/>
          <w:szCs w:val="28"/>
          <w:rtl/>
        </w:rPr>
        <w:t xml:space="preserve"> فمن المعلوم بداهة أن الأمر السامي حينما صدر في عام ١٤٢٠هـ لحين ما يصدر نظاماً ويعود إلى وزارة العدل مرة أخرى ثم إلى القاضي بالمحكمة الكبرى، ثم إلى أمانة مدينة الرياض لتطبيق الأرض على الطبيعة، وكتابة قرارات مساحية لكل قطعة، حتى وصلوا إلى تاريخ المطالبة عام ١٤٢٢هـ فهذا أمر طبيعي في مثل هذه الدوائر. وختم مذكرته بطلب الحكم بإلزام المصلحة بسداد أجرة استعمال الأرض طيلة تلك السنوات، وكذا سرعة ردم البئر التي حفروها وما ترتب عليهم من أضرار. وقد رد عليها ممثل الجهة المدعى عليها بمذكرة جاء فيها: أولاً: إن وزارة الزراعة عندما وضعت يدها على أرض البئر إنما جاء ذلك بعد استلامها للأرض من وزارة المالية التي قامت بذلك بعد أن صدر الأمر السامي بإلغاء صك التمليك </w:t>
      </w:r>
      <w:r w:rsidRPr="005B44DC">
        <w:rPr>
          <w:rFonts w:hint="cs"/>
          <w:sz w:val="28"/>
          <w:szCs w:val="28"/>
          <w:rtl/>
        </w:rPr>
        <w:t>للمدعين،</w:t>
      </w:r>
      <w:r w:rsidRPr="005B44DC">
        <w:rPr>
          <w:sz w:val="28"/>
          <w:szCs w:val="28"/>
          <w:rtl/>
        </w:rPr>
        <w:t xml:space="preserve"> حيث خصصت وزارة المالية بعض المواقع للمشاريع الحكومية على ضوء ذلك، ومنها أرض البئر مجال البحث. ثانياً: إن المدعين يطلبون؛ سداد أجرة الأرض طيلة السنوات التي ملكوا فيها الأرض، فكيف يطالبون بأجرة الأرض وصك تملكهم لها ملغى بأمر </w:t>
      </w:r>
      <w:r w:rsidRPr="005B44DC">
        <w:rPr>
          <w:rFonts w:hint="cs"/>
          <w:sz w:val="28"/>
          <w:szCs w:val="28"/>
          <w:rtl/>
        </w:rPr>
        <w:t>سام؛</w:t>
      </w:r>
      <w:r w:rsidRPr="005B44DC">
        <w:rPr>
          <w:sz w:val="28"/>
          <w:szCs w:val="28"/>
          <w:rtl/>
        </w:rPr>
        <w:t xml:space="preserve"> الأمر الذي يتنافى مع </w:t>
      </w:r>
      <w:r w:rsidRPr="005B44DC">
        <w:rPr>
          <w:sz w:val="28"/>
          <w:szCs w:val="28"/>
          <w:rtl/>
        </w:rPr>
        <w:lastRenderedPageBreak/>
        <w:t xml:space="preserve">مطالبتهم المصلحة بدفع أجرة الأرض خلال فترة إلغاء الصك. ثالثاً: إن المصلحة لم تخالف النظام باستخدامها الأرض طيلة تلك السنوات، فالأرض مسلمة لها رسميا بمحضر من وزارة المالية المالكة لها في ذلك الوقت وحتى تاريخ الأمر السامي الصادر عام ١٤٢٠هـ بتمليكها للمدعين. وقد اتفق كل من؛ المدعي وكالة وممثل الجهة الإدارية على ان تاريخ إزالة الشبك والغرف الملحقة بالبئر تم أن في ١٤٢٢/٦/١هـ بعد أن تقدم المدعي وكالة للمصلحة بطلب إزالتها بتاريخ ١٤٢٢/٤/١٩هـ إلا أن البئر لم تردم لطلب وزارة الزراعة والمياه المالكة للبئر، ولا يمكن أن تستغني عنه، والمصلحة إنما تقوم بتشغيله فقط، وطلب ممثل المصلحة إدخال الوزارة في القضية، إلا أنه بصدور قرار مجلس الوزراء رقم ١٢٥ تاريخ ١٤٢٢/٤/٢٥هـ القاضي بنقل الإدارات والأجهزة المعنية بالمياه في وزارة الزراعة والمياه ومصالح المياه إلى وزارة المياه، لم يعد هناك ما يدعو لإدخال وزارة الزراعة. وقدم ممثل جهة الإدارة خطاب وكيل وزارة المياه لشؤون المياه رقم 19480 وتاريخ ١٤٢٤/٣/٣هـ الذي جاء فيه: إنه في حالة عدم نجاح الوزارة في كسب هذه القضية بموجب ما لديها من وثائق ومستمسكات على البئر وأرضه البالغة مساحتها 11,000 متراً مربعاً، فيجب على الأقل الاحتفاظ بالبئر وحماها بأبعاد 30متر × 30متر، مع تأمين مسار من الشارع الرئيسي إليها، حتى لو أدى ذلك إلى نزع ملكية المساحة المطلوبة كون هذه البئر أعمق بئر حفرت لأغراض الشرب ، وتعكس جهود الدولة المميزة في تأمين مياه الشرب للمواطنين وخاصة عندما كانت الموارد المالية آنذاك متواضعة. وبعرض ذلك الخطاب على المدعي وكالة ذكر أنه لا يمكن نزع المساحة المطلوبة وهي 30متر × 30متر لعدم تناسبها مخطط القطع، إذ لا بد من نزع أربع قطع كاملة كل قطعة بصك مستقل ومالك مختلف التي لا تقل الواحدة منها عن ٢٨٠٠م حتى لا يتأثر </w:t>
      </w:r>
      <w:r w:rsidRPr="005B44DC">
        <w:rPr>
          <w:rFonts w:hint="cs"/>
          <w:sz w:val="28"/>
          <w:szCs w:val="28"/>
          <w:rtl/>
        </w:rPr>
        <w:t>المخطط،</w:t>
      </w:r>
      <w:r w:rsidRPr="005B44DC">
        <w:rPr>
          <w:sz w:val="28"/>
          <w:szCs w:val="28"/>
          <w:rtl/>
        </w:rPr>
        <w:t xml:space="preserve"> وفي حال رغبة الجهة في النزع فعليها التقدم بخطاب للملاك الجدد، وحينئذ يجري التفاوض معهم تفاوض البائع مع المشتري، فإن حصل اتفاق وإلا استمرت الاجرة مع الملاك إن رغبوا. وقد عقب عليه ممثل جهة الإدارة بمذكرة جاء فيها: إن الأرض تم تخطيطها والبئر قائمة، وكان المفترض اخذ موقع البئر بعين الاعتبار عند التخطيط، أسوة بما يتم في المخططات الأخرى، وبما أن المدعين لم يراعوا ذلك؛ فعليهم إعادة تخطيط الأرض بحيث تراعى المنشآت القائمة في المخطط- بئر المياه وغرفة الكهرباء - حيث تكون على احد الشوارع وبالمساحة المطلوبة ، فضلاً عن أنه لا يمكن نزع ملكية أرض لا تقل مساحتها عن ١٢٠٠م٢ للحصول على أرض بمساحة 900م٢، وبعد دراسة القضية أصدرت فيها الدائرة حكمها رقم 1/ د/ف/6 لعام ١٤٢٥هـ القاضي بعدم قبول الدعوى فيما يتعلق بنزع الملكية، لرفعها من غير ذي صفة ، ورفض ما عدا ذلك من طلبات لما هو مبين بأسباب ذلك الحكم، فطلب المدعي وكالة تدقيق الحكم فأحيلت القضية لهيئة التدقيق - الدائرة الأولى ـ التي أصدرت بشأنها حكمها رقم ٥٧/ت/1 لعام ١٤٢٥هـ القاضي بنقض الحكم وإعادة القضية للدائرة لنظرها والفصل فيها مجدداً على ضوء الملحوظات الواردة بذلك الحكم وحاصلها ما يلي: أولاً: إن على الدائرة التحقق من أن البئر في الجزء الخاص من الأرض المباع لصالح والبالغة مساحتها ثلاثة ملاييـن مـتـر مـربـع الـمـحـكـوم بـهـا بـمـوجـب الصك رقم  .... في ١٣٩٣/٨/٢٦هـ. ثانياً: إن الدائرة لم تتحقق من إقامة الدعوى ممن يملك الأرض وقت المطالبة بالأجرة. ثالثاً: أن المدعين لم يتقدموا بدعواهم هذه إلا في عام ١٤٢٣هـ بينما صك الخصومة صدر في عام 1393هـ وهذا يتطلب البحث في قبول الدعوى شكلاً؛ لأن التهميش على حجة الاستحكام لم يمنعهم من البيع بموجب الصك، فعليهم المطالبة بموجب هذا الصك ما دام أنهم يبيعون بموجبه. رابعاً: ان مجرد الاستيلاء على ملك الغير بغير إذنه يقتضي التعويض ولو كان سبب الاستيلاء مشروعاً كنزع الملكية ونحوه، وبإحالة القضية للدائرة بشرح معالي رئيس الديوان بتاريخ ١٤٢٥/٢/٢٨هـ قامت بنظرها واستيفاء إجراءاتها، وحضر امامها كل من المدعي وكالة وممثل الجهة المدعى عليها، وقد جرى سؤال المدعي وكالة عن: إن كانت البئر داخلة في الجزء المحكوم فيه عام ١٣٩٣هـ وعما يثبت تملك موكليه للأرض وقت المطالبة؟ وعن سبب ن ، تأخرهم في إقامة دعواهم أمام الديوان رغم صدور الصك عام ١٣٩٣هـ، فقدم مذكرة جاء فيها أن كامل أرض أربعة ملايين متر يملك ثلاثة ملايين </w:t>
      </w:r>
      <w:r w:rsidRPr="005B44DC">
        <w:rPr>
          <w:sz w:val="28"/>
          <w:szCs w:val="28"/>
          <w:rtl/>
        </w:rPr>
        <w:lastRenderedPageBreak/>
        <w:t>متر المحكوم له عام 1393هـ وبقي من الأرض مليون متر يملك موكلوه منها مساحة 148000 والبئر تقع ضمن هذه المساحة، ولم تجر المطالبة أمام الديوان إلا عام ١٤٢٣هـ لأن صك الحجة الأساسي مهمش عليه بالإيقاف الذي لم يزل إلا عام ١٤٢١هـ وهذه الإزالة هي إقرار لحق ثابت يرجع إلى عام 1393هـ الذي كان مقصوراً على أرض والتي تنسحب على موكليه، باعتبار أن الحكم يشمل الجميع؛ لأن سبب الإيقاف عدم ثبوت الإقطاع والحكم أثبته . لكن لم يهمش على سجل الحجة الخاصة بموكليه إلا عام ١٤٢١</w:t>
      </w:r>
      <w:r w:rsidRPr="005B44DC">
        <w:rPr>
          <w:rFonts w:hint="cs"/>
          <w:sz w:val="28"/>
          <w:szCs w:val="28"/>
          <w:rtl/>
        </w:rPr>
        <w:t>هـ،</w:t>
      </w:r>
      <w:r w:rsidRPr="005B44DC">
        <w:rPr>
          <w:sz w:val="28"/>
          <w:szCs w:val="28"/>
          <w:rtl/>
        </w:rPr>
        <w:t xml:space="preserve"> ومن هذا التاريخ فقط صار بإمكانهم البيع وقد تم بيعها على ، وكان هناك التزام له بالمطالبة بردم البئر ونزع الملكية مقابل احتفاظ موكليه بحقهم في الإيجارات حتى تاريخ إتمام البيع، بعد ذلك قرر كل من: المدعي وكالة، وممثل الجهة المدعى عليها ، اكتفاءهما بما قدم، وأنه ليس لديهما ما يضيفانه.</w:t>
      </w:r>
    </w:p>
    <w:p w:rsidR="003E2FCD" w:rsidRPr="005B44DC" w:rsidRDefault="003E2FCD" w:rsidP="003E2FCD">
      <w:pPr>
        <w:pStyle w:val="a4"/>
        <w:jc w:val="center"/>
        <w:rPr>
          <w:b/>
          <w:bCs/>
          <w:sz w:val="28"/>
          <w:szCs w:val="28"/>
          <w:rtl/>
        </w:rPr>
      </w:pPr>
      <w:r w:rsidRPr="005B44DC">
        <w:rPr>
          <w:b/>
          <w:bCs/>
          <w:sz w:val="28"/>
          <w:szCs w:val="28"/>
          <w:rtl/>
        </w:rPr>
        <w:t>الأسباب</w:t>
      </w:r>
    </w:p>
    <w:p w:rsidR="003E2FCD" w:rsidRDefault="003E2FCD" w:rsidP="003E2FCD">
      <w:pPr>
        <w:pStyle w:val="a4"/>
        <w:jc w:val="both"/>
        <w:rPr>
          <w:sz w:val="28"/>
          <w:szCs w:val="28"/>
          <w:rtl/>
        </w:rPr>
      </w:pPr>
      <w:r w:rsidRPr="005B44DC">
        <w:rPr>
          <w:sz w:val="28"/>
          <w:szCs w:val="28"/>
          <w:rtl/>
        </w:rPr>
        <w:t xml:space="preserve">حيث إن غاية ما يهدف منه المدعون في إقامة دعواهم، الحكم بإلزام الإدارة العامة للمياه بمنطقة الرياض تعويضهم عن استغلال أرضهم من تاريخ ١٣٨٧/٧/٩هـ حتى تاريخ إخلائها، بعد ردم البئر وتسليمها إليهم خالية من العوائق أو نزع ملكية أرض البئر، بعد تعويضهم عن الفترة </w:t>
      </w:r>
      <w:r w:rsidRPr="005B44DC">
        <w:rPr>
          <w:rFonts w:hint="cs"/>
          <w:sz w:val="28"/>
          <w:szCs w:val="28"/>
          <w:rtl/>
        </w:rPr>
        <w:t>الماضية،</w:t>
      </w:r>
      <w:r w:rsidRPr="005B44DC">
        <w:rPr>
          <w:sz w:val="28"/>
          <w:szCs w:val="28"/>
          <w:rtl/>
        </w:rPr>
        <w:t xml:space="preserve"> وحيث إن الدعوى بوصفها السابق</w:t>
      </w:r>
      <w:r>
        <w:rPr>
          <w:rFonts w:hint="cs"/>
          <w:sz w:val="28"/>
          <w:szCs w:val="28"/>
          <w:rtl/>
        </w:rPr>
        <w:t xml:space="preserve"> </w:t>
      </w:r>
      <w:r w:rsidRPr="005B44DC">
        <w:rPr>
          <w:sz w:val="28"/>
          <w:szCs w:val="28"/>
          <w:rtl/>
        </w:rPr>
        <w:t xml:space="preserve">تدخل في الاختصاص الولائي لديوان المظالم باعتبارها من الدعاوى المتعلقة بالتعويض عن أعمال جهة الإدارة، تطبيقاً للمادة الثامنة فقرة (ج) من </w:t>
      </w:r>
      <w:r w:rsidRPr="005B44DC">
        <w:rPr>
          <w:rFonts w:hint="cs"/>
          <w:sz w:val="28"/>
          <w:szCs w:val="28"/>
          <w:rtl/>
        </w:rPr>
        <w:t>نظامه.</w:t>
      </w:r>
      <w:r w:rsidRPr="005B44DC">
        <w:rPr>
          <w:sz w:val="28"/>
          <w:szCs w:val="28"/>
          <w:rtl/>
        </w:rPr>
        <w:t xml:space="preserve"> وحيث يتعين قبل نظر الدعوى البحث في مدى توفر شروط قبولها، وأهمها الصفة، وذلك بأن يكون رافع الدعوى هو صاحب الحق، وأن يكون المدعى عليه من تصح مطالبته بمحل الدعوى ، فلا يجوز ان تقام الدعوى إلا من ذي صفة على ذي صفة في الدعوى ، وبما أن الثابت من الأوراق أن المدعين قاموا بالتصرف في أرض البئر ببيعها على شخص آخر بموجب صك المبايعة الصادر من كتابة عدل الرياض الأولى برقم ... وتاريخ ١٤٢٢/٥/٢هـ ولم يشترط فيه أن قيمة نزع ملكية البئر محل الدعوى من حقهم، ولم يقدم خلال المرافعة ما يثبت بقاء ذلك الحق للمدعين وعدم انتقاله للمشتري، وإنما قد التزم المدعي وكالة شخصياً للمشتري بالمطالبة بالتعويض فقط دون بقاء الحق في نزع الملكية لموكليه، وعقد البيع يترتب عليه انتقال ملكية الأرض المبيعة بكل ما لها وما عليها للمشتري ما لم يشترط البائع خلاف هذا الأصل العام، وبما أنه لم يثبت اشتراط المدعين عند بيعهم الأرض بقاء حقهم في النزع فإنه يتعين الحكم بعدم قبول طلبهم الحكم بإلزام الجهة بنزع ملكية أرض البئر لانتقاء الصفة، وأما بقية دعواهم وهي طلبهم إلزام الجهة بتعويضهم عن استغلال أرض البئر من تاريخ ١٣٨٧/٧/٩هـ إلى حين إخلائها أو نزع ملكيتها ، فإن المادة الرابعة من قواعد المرافعات والإجراءات أمام الديوان حددت لقبول الدعوى أن تقام خلال خمس سنوات من تاريخ نشوء الحق المدعى به، وبما أن المدعيين ……. ملكوا الأرض بموجب الصك الصادر من كتابة عدل الرياض الثانية برقم …… في ١٣٩٦/٢/٢٦هـ وبالصك رقم في 1396/4/7هـ ثم ملك……… جزءاً آخر مشاعاً بالصك رقم ……. في 1496/9/17هـ و...... بالصك رقم . في 1398/4/16هـ، وبالصك رقم . في 1396/9/4هـ وتلك هي التواريخ المعتبرة لنشوء الحق المدعى به؛ ما يتبين معه أن حق المدعين نشأ قبل صدور قواعد المرافعات؛ فكان لزاماً أن تتم المطالبة قبل تاريخ 1415/1/6هـ، وهو الحد الأقصى للمطالبة بالحقوق التي نشأت قبل نفاذ القواعد المشار إليها، وبما أن ورثة. ملكوا جزءاً من الأرض محل النزاع في ١٤١٥/٨/٢هـ وذلك هو التاريخ المعتبر لنشوء حقهم في المطالبة، إلا أن المدعي وكالة لم يتقدم بدعواه</w:t>
      </w:r>
      <w:r>
        <w:rPr>
          <w:rFonts w:hint="cs"/>
          <w:sz w:val="28"/>
          <w:szCs w:val="28"/>
          <w:rtl/>
        </w:rPr>
        <w:t xml:space="preserve"> </w:t>
      </w:r>
      <w:r w:rsidRPr="005B44DC">
        <w:rPr>
          <w:sz w:val="28"/>
          <w:szCs w:val="28"/>
          <w:rtl/>
        </w:rPr>
        <w:t xml:space="preserve">أمام الديوان إلا في ١٤٢٣/٢/٣هـ ، وبحساب مدة السنوات الخمس من هذا التاريخ يتضح أن مطالبتهم بأجرة المثل غير مقبولة ، شكلاً؛ لمضي المدة اللازمة لرفع الدعوى ، ولا يغير من ذلك ما أثاره المدعي وكالة من أن صك الملكية موقف في ١٣٨٥/٨/١٢هـ ولم يرفع الإيقاف إلا في ١٤٢١/١/١٤هـ ؛ إذ ثبت أن تملك المدعين تم بعد الإيقاف ولم يمنعهم من البيع والشراء بموجب تلك الصكوك فضلاً عن أن أحد المدعين رهن ما يملكه من الأرض مقابل قرض من بنك الرياض في ١٣٩٧/٣/٢٣هـ وجرى فك الرهن في 1407/10/17هـ فكان عليهم المطالبة بموجب تلك الصكوك ما دام أنهم يبيعون ويرهنون </w:t>
      </w:r>
      <w:r w:rsidRPr="005B44DC">
        <w:rPr>
          <w:sz w:val="28"/>
          <w:szCs w:val="28"/>
          <w:rtl/>
        </w:rPr>
        <w:lastRenderedPageBreak/>
        <w:t xml:space="preserve">بموجبها، وكل من اشترى في تلك الأرض يعرف بوجود شبك لمصلحة المياه؛ ولم يتقدم أي من المدعين بطلب أجرة المثل أمام الديوان إلا في ١٤٢٣/٢/٣هـ، وبمجرد أن تقدم المدعي وكالة بما يثبت ملكية موكليه لمصلحة المياه والصرف الصحي بمنطقة الرياض بتاريخ 19/١٤٢٢/٤هـ أصدر مدير عام المصلحة قراره بالإزالة بتاريخ ١٤٢٢/٥/٢٩هـ ؛ وقد أزيلت الإحداثات جميعها عن الأرض بتاريخ ١٤٢٢/٦/١هـ، إلا أنه بقت البئر التي أفصحت الجهة عن توجه إرادتها إلى نزع ملكيتها، إلا أن قيام المدعين ببيع الأرض كاملة أسقط حقهم في مقابل نزع الملكية، ما تنتهي معه الدائرة إلى عدم قبول طلب المدعين تعويضهم عن القيمة </w:t>
      </w:r>
      <w:r w:rsidRPr="005B44DC">
        <w:rPr>
          <w:rFonts w:hint="cs"/>
          <w:sz w:val="28"/>
          <w:szCs w:val="28"/>
          <w:rtl/>
        </w:rPr>
        <w:t>الإيجاري</w:t>
      </w:r>
      <w:r>
        <w:rPr>
          <w:rFonts w:hint="cs"/>
          <w:sz w:val="28"/>
          <w:szCs w:val="28"/>
          <w:rtl/>
        </w:rPr>
        <w:t>ة</w:t>
      </w:r>
      <w:r w:rsidRPr="005B44DC">
        <w:rPr>
          <w:sz w:val="28"/>
          <w:szCs w:val="28"/>
          <w:rtl/>
        </w:rPr>
        <w:t xml:space="preserve"> لاستغلال الجهة </w:t>
      </w:r>
      <w:r w:rsidRPr="005B44DC">
        <w:rPr>
          <w:rFonts w:hint="cs"/>
          <w:sz w:val="28"/>
          <w:szCs w:val="28"/>
          <w:rtl/>
        </w:rPr>
        <w:t>لأرض</w:t>
      </w:r>
      <w:r w:rsidRPr="005B44DC">
        <w:rPr>
          <w:sz w:val="28"/>
          <w:szCs w:val="28"/>
          <w:rtl/>
        </w:rPr>
        <w:t xml:space="preserve"> البئر. فلهذه الأسباب، وبعد دراسة القضية، حكمت الدائرة الفرعية السادسة: بعدم قبول الدعوى المقامة من ضد المديرية العامة للمياه بمنطقة الرياض، وبالله التوفيق. وصلى الله وسلم على نب</w:t>
      </w:r>
      <w:r>
        <w:rPr>
          <w:sz w:val="28"/>
          <w:szCs w:val="28"/>
          <w:rtl/>
        </w:rPr>
        <w:t xml:space="preserve">ينا محمد وعلى </w:t>
      </w:r>
      <w:r>
        <w:rPr>
          <w:rFonts w:hint="cs"/>
          <w:sz w:val="28"/>
          <w:szCs w:val="28"/>
          <w:rtl/>
        </w:rPr>
        <w:t>آلة</w:t>
      </w:r>
      <w:r>
        <w:rPr>
          <w:sz w:val="28"/>
          <w:szCs w:val="28"/>
          <w:rtl/>
        </w:rPr>
        <w:t xml:space="preserve"> وصحبه أجمعين.</w:t>
      </w:r>
    </w:p>
    <w:p w:rsidR="003E2FCD" w:rsidRPr="005B44DC" w:rsidRDefault="003E2FCD" w:rsidP="003E2FCD">
      <w:pPr>
        <w:pStyle w:val="a4"/>
        <w:jc w:val="both"/>
        <w:rPr>
          <w:b/>
          <w:bCs/>
          <w:sz w:val="28"/>
          <w:szCs w:val="28"/>
          <w:rtl/>
        </w:rPr>
      </w:pPr>
      <w:r w:rsidRPr="005B44DC">
        <w:rPr>
          <w:b/>
          <w:bCs/>
          <w:sz w:val="28"/>
          <w:szCs w:val="28"/>
          <w:rtl/>
        </w:rPr>
        <w:t>هيئة التدقيق</w:t>
      </w:r>
    </w:p>
    <w:p w:rsidR="003E2FCD" w:rsidRPr="005B44DC" w:rsidRDefault="003E2FCD" w:rsidP="003E2FCD">
      <w:pPr>
        <w:pStyle w:val="a4"/>
        <w:jc w:val="both"/>
        <w:rPr>
          <w:sz w:val="28"/>
          <w:szCs w:val="28"/>
          <w:rtl/>
        </w:rPr>
      </w:pPr>
      <w:r w:rsidRPr="005B44DC">
        <w:rPr>
          <w:sz w:val="28"/>
          <w:szCs w:val="28"/>
          <w:rtl/>
        </w:rPr>
        <w:t xml:space="preserve">حكمت الهيئة: بتأييد الحكم رقم 58/د/ف/6 لعام ١٤٢٦هـ الصادر في الدعوى رقم 1/467/ق لعام ١٤٢٣هـ فيما انتهى إليه من قضاء. وبالله التوفيق. وصلى الله وسلم على نبينا محمد وعلى </w:t>
      </w:r>
      <w:r w:rsidRPr="005B44DC">
        <w:rPr>
          <w:rFonts w:hint="cs"/>
          <w:sz w:val="28"/>
          <w:szCs w:val="28"/>
          <w:rtl/>
        </w:rPr>
        <w:t>آلة</w:t>
      </w:r>
      <w:r w:rsidRPr="005B44DC">
        <w:rPr>
          <w:sz w:val="28"/>
          <w:szCs w:val="28"/>
          <w:rtl/>
        </w:rPr>
        <w:t xml:space="preserve"> وصحبه أجمعين.</w:t>
      </w:r>
    </w:p>
    <w:p w:rsidR="003E2FCD" w:rsidRPr="005B44DC" w:rsidRDefault="003E2FCD" w:rsidP="003E2FCD">
      <w:pPr>
        <w:pStyle w:val="a4"/>
        <w:jc w:val="both"/>
        <w:rPr>
          <w:sz w:val="28"/>
          <w:szCs w:val="28"/>
          <w:rtl/>
        </w:rPr>
      </w:pPr>
    </w:p>
    <w:p w:rsidR="003E2FCD" w:rsidRPr="005B44DC" w:rsidRDefault="003E2FCD" w:rsidP="003E2FCD">
      <w:pPr>
        <w:pStyle w:val="a4"/>
        <w:jc w:val="both"/>
        <w:rPr>
          <w:b/>
          <w:bCs/>
          <w:sz w:val="28"/>
          <w:szCs w:val="28"/>
          <w:rtl/>
        </w:rPr>
      </w:pPr>
      <w:r w:rsidRPr="005B44DC">
        <w:rPr>
          <w:b/>
          <w:bCs/>
          <w:sz w:val="28"/>
          <w:szCs w:val="28"/>
          <w:rtl/>
        </w:rPr>
        <w:t>رقم القضية 113/</w:t>
      </w:r>
      <w:r>
        <w:rPr>
          <w:rFonts w:hint="cs"/>
          <w:b/>
          <w:bCs/>
          <w:sz w:val="28"/>
          <w:szCs w:val="28"/>
          <w:rtl/>
        </w:rPr>
        <w:t>1</w:t>
      </w:r>
      <w:r w:rsidRPr="005B44DC">
        <w:rPr>
          <w:b/>
          <w:bCs/>
          <w:sz w:val="28"/>
          <w:szCs w:val="28"/>
          <w:rtl/>
        </w:rPr>
        <w:t>/ق لعام ١٤٢٦هـ</w:t>
      </w:r>
    </w:p>
    <w:p w:rsidR="003E2FCD" w:rsidRPr="005B44DC" w:rsidRDefault="003E2FCD" w:rsidP="003E2FCD">
      <w:pPr>
        <w:pStyle w:val="a4"/>
        <w:jc w:val="both"/>
        <w:rPr>
          <w:b/>
          <w:bCs/>
          <w:sz w:val="28"/>
          <w:szCs w:val="28"/>
          <w:rtl/>
        </w:rPr>
      </w:pPr>
      <w:r w:rsidRPr="005B44DC">
        <w:rPr>
          <w:b/>
          <w:bCs/>
          <w:sz w:val="28"/>
          <w:szCs w:val="28"/>
          <w:rtl/>
        </w:rPr>
        <w:t xml:space="preserve"> رقم الحكم الابتدائي 65/د/١٨/١ لعام ١٤٢٦هـ</w:t>
      </w:r>
    </w:p>
    <w:p w:rsidR="003E2FCD" w:rsidRPr="005B44DC" w:rsidRDefault="003E2FCD" w:rsidP="003E2FCD">
      <w:pPr>
        <w:pStyle w:val="a4"/>
        <w:jc w:val="both"/>
        <w:rPr>
          <w:b/>
          <w:bCs/>
          <w:sz w:val="28"/>
          <w:szCs w:val="28"/>
          <w:rtl/>
        </w:rPr>
      </w:pPr>
      <w:r w:rsidRPr="005B44DC">
        <w:rPr>
          <w:b/>
          <w:bCs/>
          <w:sz w:val="28"/>
          <w:szCs w:val="28"/>
          <w:rtl/>
        </w:rPr>
        <w:t xml:space="preserve"> رقم حكم التدقيق 183/ت/1 لعام ١٤٢٧هـ</w:t>
      </w:r>
    </w:p>
    <w:p w:rsidR="003E2FCD" w:rsidRPr="005B44DC" w:rsidRDefault="003E2FCD" w:rsidP="003E2FCD">
      <w:pPr>
        <w:pStyle w:val="a4"/>
        <w:jc w:val="both"/>
        <w:rPr>
          <w:b/>
          <w:bCs/>
          <w:sz w:val="28"/>
          <w:szCs w:val="28"/>
          <w:rtl/>
        </w:rPr>
      </w:pPr>
      <w:r w:rsidRPr="005B44DC">
        <w:rPr>
          <w:b/>
          <w:bCs/>
          <w:sz w:val="28"/>
          <w:szCs w:val="28"/>
          <w:rtl/>
        </w:rPr>
        <w:t xml:space="preserve"> تاريخ الجلسة ١٤٢٧/٣/٦هـ</w:t>
      </w:r>
    </w:p>
    <w:p w:rsidR="003E2FCD" w:rsidRPr="005B44DC" w:rsidRDefault="003E2FCD" w:rsidP="003E2FCD">
      <w:pPr>
        <w:pStyle w:val="a4"/>
        <w:jc w:val="center"/>
        <w:rPr>
          <w:b/>
          <w:bCs/>
          <w:sz w:val="28"/>
          <w:szCs w:val="28"/>
          <w:rtl/>
        </w:rPr>
      </w:pPr>
      <w:r w:rsidRPr="005B44DC">
        <w:rPr>
          <w:b/>
          <w:bCs/>
          <w:sz w:val="28"/>
          <w:szCs w:val="28"/>
          <w:rtl/>
        </w:rPr>
        <w:t>الموضوعات</w:t>
      </w:r>
    </w:p>
    <w:p w:rsidR="003E2FCD" w:rsidRPr="005B44DC" w:rsidRDefault="003E2FCD" w:rsidP="003E2FCD">
      <w:pPr>
        <w:pStyle w:val="a4"/>
        <w:jc w:val="both"/>
        <w:rPr>
          <w:b/>
          <w:bCs/>
          <w:sz w:val="28"/>
          <w:szCs w:val="28"/>
          <w:rtl/>
        </w:rPr>
      </w:pPr>
      <w:r w:rsidRPr="005B44DC">
        <w:rPr>
          <w:b/>
          <w:bCs/>
          <w:sz w:val="28"/>
          <w:szCs w:val="28"/>
          <w:rtl/>
        </w:rPr>
        <w:t>دعوى ـ تعويض عن إغلاق محل ـ شرط الصفة في المدعى عليها ـ عدم قبول الدعوى .</w:t>
      </w:r>
    </w:p>
    <w:p w:rsidR="003E2FCD" w:rsidRPr="005B44DC" w:rsidRDefault="003E2FCD" w:rsidP="003E2FCD">
      <w:pPr>
        <w:pStyle w:val="a4"/>
        <w:jc w:val="center"/>
        <w:rPr>
          <w:sz w:val="28"/>
          <w:szCs w:val="28"/>
          <w:rtl/>
        </w:rPr>
      </w:pPr>
      <w:r w:rsidRPr="005B44DC">
        <w:rPr>
          <w:b/>
          <w:bCs/>
          <w:sz w:val="28"/>
          <w:szCs w:val="28"/>
          <w:rtl/>
        </w:rPr>
        <w:t>الملخص</w:t>
      </w:r>
    </w:p>
    <w:p w:rsidR="003E2FCD" w:rsidRPr="005B44DC" w:rsidRDefault="003E2FCD" w:rsidP="003E2FCD">
      <w:pPr>
        <w:pStyle w:val="a4"/>
        <w:jc w:val="both"/>
        <w:rPr>
          <w:sz w:val="28"/>
          <w:szCs w:val="28"/>
          <w:rtl/>
        </w:rPr>
      </w:pPr>
      <w:r w:rsidRPr="005B44DC">
        <w:rPr>
          <w:sz w:val="28"/>
          <w:szCs w:val="28"/>
          <w:rtl/>
        </w:rPr>
        <w:t>مطالبة المدعي بالتعويض عن إغلاق محله ـ عدم إصدار جهة الإدارة قرار إغلاق محل المدعي يجعل الدعوى في مواجهتها غير مقبولة - جهة الإدارة لم تنفرد بإغلاق المحل بل اشتركت مع جهات إدارية أخرى؛ ما يجعل الدعوى ضدها وحدها مقامة على غير ذي صفة.</w:t>
      </w:r>
    </w:p>
    <w:p w:rsidR="003E2FCD" w:rsidRPr="005B44DC" w:rsidRDefault="003E2FCD" w:rsidP="003E2FCD">
      <w:pPr>
        <w:pStyle w:val="a4"/>
        <w:jc w:val="center"/>
        <w:rPr>
          <w:b/>
          <w:bCs/>
          <w:sz w:val="28"/>
          <w:szCs w:val="28"/>
          <w:rtl/>
        </w:rPr>
      </w:pPr>
      <w:r w:rsidRPr="005B44DC">
        <w:rPr>
          <w:b/>
          <w:bCs/>
          <w:sz w:val="28"/>
          <w:szCs w:val="28"/>
          <w:rtl/>
        </w:rPr>
        <w:t>الوقائع</w:t>
      </w:r>
    </w:p>
    <w:p w:rsidR="003E2FCD" w:rsidRPr="005B44DC" w:rsidRDefault="003E2FCD" w:rsidP="003E2FCD">
      <w:pPr>
        <w:pStyle w:val="a4"/>
        <w:jc w:val="both"/>
        <w:rPr>
          <w:sz w:val="28"/>
          <w:szCs w:val="28"/>
          <w:rtl/>
        </w:rPr>
      </w:pPr>
      <w:r w:rsidRPr="005B44DC">
        <w:rPr>
          <w:sz w:val="28"/>
          <w:szCs w:val="28"/>
          <w:rtl/>
        </w:rPr>
        <w:t xml:space="preserve">تتحصل وقائع هذه القضية في ان المدعي تقدم للديوان بلائحة دعوى ضمنها: آن أن له مطعماً بخميس مشيط كلفه مبلغ (65000) ريال، وقد فوجئ بإغلاق المحل بتاريخ ١٤٢٤/10/10هـ، وأنه طيلة هذا الوقت يراجع البلدية ولكن دون جدوى، وطلب إلزام البلدية بتعويضه. وبعد ورود القضية للدائرة حددت للمدعي جلسة يوم الإثنين ١٤٢٦/٢/١١هـ، وفيها حضر المدعي، وبعد سؤاله عن </w:t>
      </w:r>
      <w:r w:rsidRPr="005B44DC">
        <w:rPr>
          <w:rFonts w:hint="cs"/>
          <w:sz w:val="28"/>
          <w:szCs w:val="28"/>
          <w:rtl/>
        </w:rPr>
        <w:t>دعواه،</w:t>
      </w:r>
      <w:r w:rsidRPr="005B44DC">
        <w:rPr>
          <w:sz w:val="28"/>
          <w:szCs w:val="28"/>
          <w:rtl/>
        </w:rPr>
        <w:t xml:space="preserve"> أجاب بما لا يخرج في مضمونه عما جاء بلائحة </w:t>
      </w:r>
      <w:r w:rsidRPr="005B44DC">
        <w:rPr>
          <w:rFonts w:hint="cs"/>
          <w:sz w:val="28"/>
          <w:szCs w:val="28"/>
          <w:rtl/>
        </w:rPr>
        <w:t>دعواه،</w:t>
      </w:r>
      <w:r w:rsidRPr="005B44DC">
        <w:rPr>
          <w:sz w:val="28"/>
          <w:szCs w:val="28"/>
          <w:rtl/>
        </w:rPr>
        <w:t xml:space="preserve"> وطلب المدعي إلزام البلدية بتعويضه عما فاته من مبالغ مالية بسبب إغلاق البلدية للمطعم ، وطلب أيضاً إلزام المدعى عليها بدفع مبلغ الإيجار وقدره (١٩٢٠٠) ريال. وبعد ذلك حددت الدائرة جلسة يوم بموعد يوم الأحد ١٤٢٦/3/15هـ، وأشعرت المدعى عليها والجهات ذات </w:t>
      </w:r>
      <w:r w:rsidRPr="005B44DC">
        <w:rPr>
          <w:rFonts w:hint="cs"/>
          <w:sz w:val="28"/>
          <w:szCs w:val="28"/>
          <w:rtl/>
        </w:rPr>
        <w:t>العلاقة،</w:t>
      </w:r>
      <w:r w:rsidRPr="005B44DC">
        <w:rPr>
          <w:sz w:val="28"/>
          <w:szCs w:val="28"/>
          <w:rtl/>
        </w:rPr>
        <w:t xml:space="preserve"> الجلسة، وذلك بالخطاب رقم ٤/٤٢٧ وتاريخ ١٤٢٦/٢/١٢هـ. وبالموعد المحدد حضر وكيل عن المدعي …… بموجب الوكالة رقم في ١٤٢٦/٣/١١هـ الصادرة من كتابة عدل أبها الثانية، كما حضر ممثل المدعى عليها الذي قدم مذكرة بإجابة المدعى عليها، تضمنت: أن البلدية لم تقم بإغلاق مطعم المدعي، وأنه لا يتم إغلاق أي محل إلا إذا كان هناك مخالفة للنظام تستوجب </w:t>
      </w:r>
      <w:r w:rsidRPr="005B44DC">
        <w:rPr>
          <w:rFonts w:hint="cs"/>
          <w:sz w:val="28"/>
          <w:szCs w:val="28"/>
          <w:rtl/>
        </w:rPr>
        <w:t>الإغلاق،</w:t>
      </w:r>
      <w:r w:rsidRPr="005B44DC">
        <w:rPr>
          <w:sz w:val="28"/>
          <w:szCs w:val="28"/>
          <w:rtl/>
        </w:rPr>
        <w:t xml:space="preserve"> ويتم ذلك بموجب محضر من قبل المختصين، وبحضور صاحب المحل. وبعد أن تم تسليم وكيل المدعي نسخة من هذه المذكرة طلب إمهاله لإعداد الرد عليها. وبجلسة يوم الأحد ١٤٢٦/٤/٢٨هـ حضر وكيل المدعي وممثل المدعي عليها وقدم وكيل المدعي مذكرة جاء فيها: إن هناك لجنة قامت بإغلاق المحلات وأن البلدية عضو رئيسي فيها، وبعد أن تم تسليم ممثل المدعى عليها نسخة من هذه المذكرة طلب إمهاله لإعداد الرد، فتم تحديد جلسة ١٤٢٦/٥/٢٧هـ. وفي الموعد المحدد حضر </w:t>
      </w:r>
      <w:r w:rsidRPr="005B44DC">
        <w:rPr>
          <w:sz w:val="28"/>
          <w:szCs w:val="28"/>
          <w:rtl/>
        </w:rPr>
        <w:lastRenderedPageBreak/>
        <w:t xml:space="preserve">ممثل المدعى </w:t>
      </w:r>
      <w:r w:rsidRPr="005B44DC">
        <w:rPr>
          <w:rFonts w:hint="cs"/>
          <w:sz w:val="28"/>
          <w:szCs w:val="28"/>
          <w:rtl/>
        </w:rPr>
        <w:t>عليها،</w:t>
      </w:r>
      <w:r w:rsidRPr="005B44DC">
        <w:rPr>
          <w:sz w:val="28"/>
          <w:szCs w:val="28"/>
          <w:rtl/>
        </w:rPr>
        <w:t xml:space="preserve"> وقدم مذكرة جاء فيها: أن إغلاق المحلات بسوق البنقالية جاء بناء على خطاب محافظ خميس مشيط رقم ٤٦٢ في ١٤٢٤/٥/١٨هـ المبني على خطاب صاحب السمو الملكي أمير منطقة عسير رقم ١٨٧٤ في ١٤٢٤/٤/١٧هـ الذي تضمن التوجيه بغلق السوق وفق ما توفر من معلومات أن السوق تشكل خطراً على الأمن، وبها ممارسات غير أخلاقية من سرقات وتزوير وبيع بضائع ممنوعة. وأنه قد تم تشكيل لجنة من المحافظة والبلدية والشرطة والجوازات ومكافحة المخدرات وهيئة الأمر بالمعروف والنهي عن المنكر، وذلك لإغلاق السوق نهائياً، وقد تخلف وكيل المدعي عن الحضور، فرأت الدائرة إمهاله قبل أن تصدر قراراً بشطب الدعوى؛ لعدم حضور المدعي أو وكيله. وبجلسة يوم الأحد ١٤٢٦/٦/١١هـ أصدرت الدائرة في هذه القضية قرارها رقم ٢٧/د/١٨/١ لعام ١٤٢٦هـ بشطب هذه </w:t>
      </w:r>
      <w:r w:rsidRPr="005B44DC">
        <w:rPr>
          <w:rFonts w:hint="cs"/>
          <w:sz w:val="28"/>
          <w:szCs w:val="28"/>
          <w:rtl/>
        </w:rPr>
        <w:t>الدعوى،</w:t>
      </w:r>
      <w:r w:rsidRPr="005B44DC">
        <w:rPr>
          <w:sz w:val="28"/>
          <w:szCs w:val="28"/>
          <w:rtl/>
        </w:rPr>
        <w:t xml:space="preserve"> وبتاريخ ١٤٢٦/٧/١٨هـ ورد للدائرة بشرح فضيلة رئيس الفرع طلب من المدعي باستئناف نظر الدعوى، فحددت الدائرة لذلك جلسة يوم الثلاثاء ١٤٢٦/١٠/٢٠هـ وتم إبلاغ طرفي الدعوى بذلك. وفي الموعد المحدد حضر طرفا الدعوى، وبعد أن تم تسليم المدعي مذكرة المدعى عليها المقدمة بجلسة ١٤٢٦/٥/٢٧هـ قرر الاكتفاء. وبجلسة هذا اليوم حضر طرفا</w:t>
      </w:r>
      <w:r>
        <w:rPr>
          <w:rFonts w:hint="cs"/>
          <w:sz w:val="28"/>
          <w:szCs w:val="28"/>
          <w:rtl/>
        </w:rPr>
        <w:t xml:space="preserve"> </w:t>
      </w:r>
      <w:r w:rsidRPr="005B44DC">
        <w:rPr>
          <w:rFonts w:hint="cs"/>
          <w:sz w:val="28"/>
          <w:szCs w:val="28"/>
          <w:rtl/>
        </w:rPr>
        <w:t>الدعوى،</w:t>
      </w:r>
      <w:r w:rsidRPr="005B44DC">
        <w:rPr>
          <w:sz w:val="28"/>
          <w:szCs w:val="28"/>
          <w:rtl/>
        </w:rPr>
        <w:t xml:space="preserve"> وفيها أكد المدعي أن البلدية هي من قام بإغلاق مطعمه، بينما ذكر ممثل المدعى عليها أن البلدية كانت عضواً ضمن لجنة شكلت لتنفيذ أمر صادر من إمارة منطقة عسير بإغلاق السوق. وبهذه الجلسة قرر طرفا الدعوى </w:t>
      </w:r>
      <w:r w:rsidRPr="005B44DC">
        <w:rPr>
          <w:rFonts w:hint="cs"/>
          <w:sz w:val="28"/>
          <w:szCs w:val="28"/>
          <w:rtl/>
        </w:rPr>
        <w:t>الاكتفاء،</w:t>
      </w:r>
      <w:r w:rsidRPr="005B44DC">
        <w:rPr>
          <w:sz w:val="28"/>
          <w:szCs w:val="28"/>
          <w:rtl/>
        </w:rPr>
        <w:t xml:space="preserve"> وبذلك ختما أقوالهما أمام الدائرة، ومن ثم أصدرت الدائرة بهذه الجلسة حكمها هذا.</w:t>
      </w:r>
    </w:p>
    <w:p w:rsidR="003E2FCD" w:rsidRPr="005B44DC" w:rsidRDefault="003E2FCD" w:rsidP="003E2FCD">
      <w:pPr>
        <w:pStyle w:val="a4"/>
        <w:jc w:val="center"/>
        <w:rPr>
          <w:b/>
          <w:bCs/>
          <w:sz w:val="28"/>
          <w:szCs w:val="28"/>
          <w:rtl/>
        </w:rPr>
      </w:pPr>
      <w:r w:rsidRPr="005B44DC">
        <w:rPr>
          <w:b/>
          <w:bCs/>
          <w:sz w:val="28"/>
          <w:szCs w:val="28"/>
          <w:rtl/>
        </w:rPr>
        <w:t>الأسباب</w:t>
      </w:r>
    </w:p>
    <w:p w:rsidR="003E2FCD" w:rsidRPr="005B44DC" w:rsidRDefault="003E2FCD" w:rsidP="003E2FCD">
      <w:pPr>
        <w:pStyle w:val="a4"/>
        <w:jc w:val="both"/>
        <w:rPr>
          <w:sz w:val="28"/>
          <w:szCs w:val="28"/>
          <w:rtl/>
        </w:rPr>
      </w:pPr>
      <w:r w:rsidRPr="005B44DC">
        <w:rPr>
          <w:sz w:val="28"/>
          <w:szCs w:val="28"/>
          <w:rtl/>
        </w:rPr>
        <w:t xml:space="preserve">بعد سماع الدعوى </w:t>
      </w:r>
      <w:r w:rsidRPr="005B44DC">
        <w:rPr>
          <w:rFonts w:hint="cs"/>
          <w:sz w:val="28"/>
          <w:szCs w:val="28"/>
          <w:rtl/>
        </w:rPr>
        <w:t>والرد،</w:t>
      </w:r>
      <w:r w:rsidRPr="005B44DC">
        <w:rPr>
          <w:sz w:val="28"/>
          <w:szCs w:val="28"/>
          <w:rtl/>
        </w:rPr>
        <w:t xml:space="preserve"> وبعد الاطلاع على أوراق القضية، وحيث إن المدعي يطلب إلزام بلدية محافظة خميس مشيط بتعويضه عن الأضرار التي لحقت به من جراء إغلاق مطعمه: فإن هذه الدعوى مندرجة ضمن اختصاصات ديوان المظالم وفقاً لنص المادة (١/٨/ج) من نظام </w:t>
      </w:r>
      <w:r w:rsidRPr="005B44DC">
        <w:rPr>
          <w:rFonts w:hint="cs"/>
          <w:sz w:val="28"/>
          <w:szCs w:val="28"/>
          <w:rtl/>
        </w:rPr>
        <w:t>الديوان،</w:t>
      </w:r>
      <w:r w:rsidRPr="005B44DC">
        <w:rPr>
          <w:sz w:val="28"/>
          <w:szCs w:val="28"/>
          <w:rtl/>
        </w:rPr>
        <w:t xml:space="preserve"> وحيث إن المتعين تحقيقه - قبل النظر في الدعوى شكلاً أو موضوعاً ـ التأكد من صفة كل من طرفي الدعوى في الخصومة. وحيث إن المدعي يذكر أن بلدية محافظة خميس مشيط هي من قام بإغلاق مطعمه، بينما تدفع البلدية بأن إغلاق المطعم كان بناء على توجيه صادر من إمارة </w:t>
      </w:r>
      <w:r w:rsidRPr="005B44DC">
        <w:rPr>
          <w:rFonts w:hint="cs"/>
          <w:sz w:val="28"/>
          <w:szCs w:val="28"/>
          <w:rtl/>
        </w:rPr>
        <w:t>منطقة،</w:t>
      </w:r>
      <w:r w:rsidRPr="005B44DC">
        <w:rPr>
          <w:sz w:val="28"/>
          <w:szCs w:val="28"/>
          <w:rtl/>
        </w:rPr>
        <w:t xml:space="preserve"> وأن البلدية كانت ضمن لجنة شكلت لتنفيذ هذا الأمر. وحيث إن خطاب سمو أمير منطقة عسير رقم ١٨٧٤/س وتاريخ ١٤٢٤/٤/١٧هـ، قد تضمن الموافقة على إغلاق السوق بناء على رأي محافظة خميس مشيط، وحيث إن خطاب محافظة خميس مشيط رقم ٢/٤٦٣/س وتاريخ ١٤٢٤/٥/٨هـ قد تم بموجبه تشكيل لجنة من الشرطة والبلدية والجوازات ومكافحة المخدرات وهيئة الأمر بالمعروف والنهي عن المنكر؛ وذلك لتنفيذ الامر الصادر بإغلاق السوق، وقد تم التنفيذ تحت إشراف الشؤون الأمنية بالمحافظة. وحيث إنه وبناء على ما تقدم يظهر أن البلدية لم تكن هي من أصدر التوجيه بإغلاق السوق وليس هي من نفذه </w:t>
      </w:r>
      <w:r w:rsidRPr="005B44DC">
        <w:rPr>
          <w:rFonts w:hint="cs"/>
          <w:sz w:val="28"/>
          <w:szCs w:val="28"/>
          <w:rtl/>
        </w:rPr>
        <w:t>استقلالاً،</w:t>
      </w:r>
      <w:r w:rsidRPr="005B44DC">
        <w:rPr>
          <w:sz w:val="28"/>
          <w:szCs w:val="28"/>
          <w:rtl/>
        </w:rPr>
        <w:t xml:space="preserve"> وأما كونها ضمن أعضاء اللجنة التي قامت بالتنفيذ فلا يصح سنداً لنسبة التنفيذ اليها إذ إن المنفذ للأمر. الجهة التي قامت بتشكيل اللجنة وتوجيهها بتنفيذ الأمر، ولهذا فإنه لا يقبل إقامة الدعوى تجاه البلدية: لانتفاء صفتها في هذه </w:t>
      </w:r>
      <w:r w:rsidRPr="005B44DC">
        <w:rPr>
          <w:rFonts w:hint="cs"/>
          <w:sz w:val="28"/>
          <w:szCs w:val="28"/>
          <w:rtl/>
        </w:rPr>
        <w:t>الدعوى،</w:t>
      </w:r>
      <w:r w:rsidRPr="005B44DC">
        <w:rPr>
          <w:sz w:val="28"/>
          <w:szCs w:val="28"/>
          <w:rtl/>
        </w:rPr>
        <w:t xml:space="preserve"> الأمر الذي يكون معه المدعي قد أقام دعواه على غير ذي صفة؛ ما تنتهي معه الدائرة إلى القضاء بعدم قبولها. فلهذه الأسباب وبعد المداولة: حكمت الدائرة بعدم قبول الدعوى المقامة من ضد بلدية محافظة خميس مشيط؛ لاقامتها على غير ذي صفة، وبالله التوفيق. وصلى الله وسلم على نبينا محمد وعلى </w:t>
      </w:r>
      <w:r w:rsidRPr="005B44DC">
        <w:rPr>
          <w:rFonts w:hint="cs"/>
          <w:sz w:val="28"/>
          <w:szCs w:val="28"/>
          <w:rtl/>
        </w:rPr>
        <w:t>آلة</w:t>
      </w:r>
      <w:r w:rsidRPr="005B44DC">
        <w:rPr>
          <w:sz w:val="28"/>
          <w:szCs w:val="28"/>
          <w:rtl/>
        </w:rPr>
        <w:t xml:space="preserve"> وصحبه أجمعين. هيئة التدقيق</w:t>
      </w:r>
    </w:p>
    <w:p w:rsidR="003E2FCD" w:rsidRPr="005B44DC" w:rsidRDefault="003E2FCD" w:rsidP="003E2FCD">
      <w:pPr>
        <w:pStyle w:val="a4"/>
        <w:jc w:val="both"/>
        <w:rPr>
          <w:sz w:val="28"/>
          <w:szCs w:val="28"/>
          <w:rtl/>
        </w:rPr>
      </w:pPr>
      <w:r w:rsidRPr="005B44DC">
        <w:rPr>
          <w:sz w:val="28"/>
          <w:szCs w:val="28"/>
          <w:rtl/>
        </w:rPr>
        <w:t xml:space="preserve">حكمت الهيئة: بتأييد الحكم رقم 18/1/2/65 لعام ١٤٢٦هـ الصادر في الدعوى رقم 1/113/ق لعام ١٤٢٦هـ فيما انتهى إليه من قضاء. وبالله التوفيق. وصلى الله وسلم على نبينا محمد وعلى </w:t>
      </w:r>
      <w:r w:rsidRPr="005B44DC">
        <w:rPr>
          <w:rFonts w:hint="cs"/>
          <w:sz w:val="28"/>
          <w:szCs w:val="28"/>
          <w:rtl/>
        </w:rPr>
        <w:t>آلة</w:t>
      </w:r>
      <w:r w:rsidRPr="005B44DC">
        <w:rPr>
          <w:sz w:val="28"/>
          <w:szCs w:val="28"/>
          <w:rtl/>
        </w:rPr>
        <w:t xml:space="preserve"> وصحبه أجمعين.</w:t>
      </w:r>
    </w:p>
    <w:p w:rsidR="003E2FCD" w:rsidRPr="005B44DC" w:rsidRDefault="003E2FCD" w:rsidP="003E2FCD">
      <w:pPr>
        <w:pStyle w:val="a4"/>
        <w:jc w:val="both"/>
        <w:rPr>
          <w:sz w:val="28"/>
          <w:szCs w:val="28"/>
          <w:rtl/>
        </w:rPr>
      </w:pPr>
    </w:p>
    <w:p w:rsidR="003E2FCD" w:rsidRPr="005B44DC"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5B44DC" w:rsidRDefault="003E2FCD" w:rsidP="003E2FCD">
      <w:pPr>
        <w:pStyle w:val="a4"/>
        <w:jc w:val="both"/>
        <w:rPr>
          <w:b/>
          <w:bCs/>
          <w:sz w:val="28"/>
          <w:szCs w:val="28"/>
          <w:rtl/>
        </w:rPr>
      </w:pPr>
      <w:r w:rsidRPr="005B44DC">
        <w:rPr>
          <w:b/>
          <w:bCs/>
          <w:sz w:val="28"/>
          <w:szCs w:val="28"/>
          <w:rtl/>
        </w:rPr>
        <w:t>رقم القضية 4500/</w:t>
      </w:r>
      <w:r>
        <w:rPr>
          <w:rFonts w:hint="cs"/>
          <w:b/>
          <w:bCs/>
          <w:sz w:val="28"/>
          <w:szCs w:val="28"/>
          <w:rtl/>
        </w:rPr>
        <w:t>1</w:t>
      </w:r>
      <w:r w:rsidRPr="005B44DC">
        <w:rPr>
          <w:b/>
          <w:bCs/>
          <w:sz w:val="28"/>
          <w:szCs w:val="28"/>
          <w:rtl/>
        </w:rPr>
        <w:t>/ق لعام ١٤٢٦هـ</w:t>
      </w:r>
    </w:p>
    <w:p w:rsidR="003E2FCD" w:rsidRPr="005B44DC" w:rsidRDefault="003E2FCD" w:rsidP="003E2FCD">
      <w:pPr>
        <w:pStyle w:val="a4"/>
        <w:jc w:val="both"/>
        <w:rPr>
          <w:b/>
          <w:bCs/>
          <w:sz w:val="28"/>
          <w:szCs w:val="28"/>
          <w:rtl/>
        </w:rPr>
      </w:pPr>
      <w:r w:rsidRPr="005B44DC">
        <w:rPr>
          <w:b/>
          <w:bCs/>
          <w:sz w:val="28"/>
          <w:szCs w:val="28"/>
          <w:rtl/>
        </w:rPr>
        <w:t xml:space="preserve"> رقم الحكم الابتدائي 17/د/ف/15 لعام ١٤٢٧هـ</w:t>
      </w:r>
    </w:p>
    <w:p w:rsidR="003E2FCD" w:rsidRPr="005B44DC" w:rsidRDefault="003E2FCD" w:rsidP="003E2FCD">
      <w:pPr>
        <w:pStyle w:val="a4"/>
        <w:jc w:val="both"/>
        <w:rPr>
          <w:b/>
          <w:bCs/>
          <w:sz w:val="28"/>
          <w:szCs w:val="28"/>
          <w:rtl/>
        </w:rPr>
      </w:pPr>
      <w:r w:rsidRPr="005B44DC">
        <w:rPr>
          <w:b/>
          <w:bCs/>
          <w:sz w:val="28"/>
          <w:szCs w:val="28"/>
          <w:rtl/>
        </w:rPr>
        <w:t xml:space="preserve"> رقم حكم التدقيق 160/ت/ه لعام ١٤٢٧هـى تاريخ الجلسة ١٤٢٧/٤/١هـ</w:t>
      </w:r>
    </w:p>
    <w:p w:rsidR="003E2FCD" w:rsidRPr="005B44DC" w:rsidRDefault="003E2FCD" w:rsidP="003E2FCD">
      <w:pPr>
        <w:pStyle w:val="a4"/>
        <w:jc w:val="center"/>
        <w:rPr>
          <w:b/>
          <w:bCs/>
          <w:sz w:val="28"/>
          <w:szCs w:val="28"/>
          <w:rtl/>
        </w:rPr>
      </w:pPr>
      <w:r w:rsidRPr="005B44DC">
        <w:rPr>
          <w:b/>
          <w:bCs/>
          <w:sz w:val="28"/>
          <w:szCs w:val="28"/>
          <w:rtl/>
        </w:rPr>
        <w:t>الموضوعات</w:t>
      </w:r>
    </w:p>
    <w:p w:rsidR="003E2FCD" w:rsidRPr="005B44DC" w:rsidRDefault="003E2FCD" w:rsidP="003E2FCD">
      <w:pPr>
        <w:pStyle w:val="a4"/>
        <w:jc w:val="both"/>
        <w:rPr>
          <w:b/>
          <w:bCs/>
          <w:sz w:val="28"/>
          <w:szCs w:val="28"/>
          <w:rtl/>
        </w:rPr>
      </w:pPr>
      <w:r w:rsidRPr="005B44DC">
        <w:rPr>
          <w:b/>
          <w:bCs/>
          <w:sz w:val="28"/>
          <w:szCs w:val="28"/>
          <w:rtl/>
        </w:rPr>
        <w:t>دعوى ـ موظف ـ تقاعد ـ تقاعد مدني ـ ضم خدمة سابقة . فوات مواعيد المطالبة - عدم قبول الدعوى .</w:t>
      </w:r>
    </w:p>
    <w:p w:rsidR="003E2FCD" w:rsidRPr="005B44DC" w:rsidRDefault="003E2FCD" w:rsidP="003E2FCD">
      <w:pPr>
        <w:pStyle w:val="a4"/>
        <w:jc w:val="center"/>
        <w:rPr>
          <w:sz w:val="28"/>
          <w:szCs w:val="28"/>
          <w:rtl/>
        </w:rPr>
      </w:pPr>
      <w:r w:rsidRPr="005B44DC">
        <w:rPr>
          <w:b/>
          <w:bCs/>
          <w:sz w:val="28"/>
          <w:szCs w:val="28"/>
          <w:rtl/>
        </w:rPr>
        <w:t>الأنظمة واللوائح</w:t>
      </w:r>
    </w:p>
    <w:p w:rsidR="003E2FCD" w:rsidRDefault="003E2FCD" w:rsidP="00775788">
      <w:pPr>
        <w:pStyle w:val="a4"/>
        <w:numPr>
          <w:ilvl w:val="0"/>
          <w:numId w:val="2"/>
        </w:numPr>
        <w:jc w:val="both"/>
        <w:rPr>
          <w:sz w:val="28"/>
          <w:szCs w:val="28"/>
        </w:rPr>
      </w:pPr>
      <w:r w:rsidRPr="005B44DC">
        <w:rPr>
          <w:sz w:val="28"/>
          <w:szCs w:val="28"/>
          <w:rtl/>
        </w:rPr>
        <w:t xml:space="preserve">نظام التقاعد المدني الصادر بالمرسوم الملكي رقم (م/41) وتاريخ </w:t>
      </w:r>
      <w:r w:rsidRPr="005B44DC">
        <w:rPr>
          <w:sz w:val="28"/>
          <w:szCs w:val="28"/>
          <w:rtl/>
          <w:lang w:bidi="fa-IR"/>
        </w:rPr>
        <w:t>۱۳۹۳/۷/۲۹</w:t>
      </w:r>
      <w:r w:rsidRPr="005B44DC">
        <w:rPr>
          <w:sz w:val="28"/>
          <w:szCs w:val="28"/>
          <w:rtl/>
        </w:rPr>
        <w:t xml:space="preserve"> هـ. </w:t>
      </w:r>
    </w:p>
    <w:p w:rsidR="003E2FCD" w:rsidRPr="005B44DC" w:rsidRDefault="003E2FCD" w:rsidP="003E2FCD">
      <w:pPr>
        <w:pStyle w:val="a4"/>
        <w:ind w:left="720"/>
        <w:jc w:val="both"/>
        <w:rPr>
          <w:sz w:val="28"/>
          <w:szCs w:val="28"/>
          <w:rtl/>
        </w:rPr>
      </w:pPr>
    </w:p>
    <w:p w:rsidR="003E2FCD" w:rsidRPr="005B44DC" w:rsidRDefault="003E2FCD" w:rsidP="003E2FCD">
      <w:pPr>
        <w:pStyle w:val="a4"/>
        <w:jc w:val="center"/>
        <w:rPr>
          <w:b/>
          <w:bCs/>
          <w:sz w:val="28"/>
          <w:szCs w:val="28"/>
          <w:rtl/>
        </w:rPr>
      </w:pPr>
      <w:r w:rsidRPr="005B44DC">
        <w:rPr>
          <w:b/>
          <w:bCs/>
          <w:sz w:val="28"/>
          <w:szCs w:val="28"/>
          <w:rtl/>
        </w:rPr>
        <w:t>الملخص</w:t>
      </w:r>
    </w:p>
    <w:p w:rsidR="003E2FCD" w:rsidRPr="005B44DC" w:rsidRDefault="003E2FCD" w:rsidP="003E2FCD">
      <w:pPr>
        <w:pStyle w:val="a4"/>
        <w:jc w:val="both"/>
        <w:rPr>
          <w:sz w:val="28"/>
          <w:szCs w:val="28"/>
          <w:rtl/>
        </w:rPr>
      </w:pPr>
      <w:r w:rsidRPr="005B44DC">
        <w:rPr>
          <w:sz w:val="28"/>
          <w:szCs w:val="28"/>
          <w:rtl/>
        </w:rPr>
        <w:t>المدعي لم يتقدم بطلب ضم خدماته إلا بعد تقاعده وقبل تقدمه إلى الديوان - نشوء الحق في المطالبة أمام الديوان يكون قد بدأ اعتباراً من تاريخ عودته للخدمة الثانية ـ المدعي قد فوت على نفسه الحق في المطالبة أمام الديوان خلال السنوات الخمس المنصوص عليها في المادة الثانية من قواعد المرافعات والإجراءات أمام الديوان.</w:t>
      </w:r>
    </w:p>
    <w:p w:rsidR="003E2FCD" w:rsidRPr="005B44DC" w:rsidRDefault="003E2FCD" w:rsidP="003E2FCD">
      <w:pPr>
        <w:pStyle w:val="a4"/>
        <w:jc w:val="center"/>
        <w:rPr>
          <w:b/>
          <w:bCs/>
          <w:sz w:val="28"/>
          <w:szCs w:val="28"/>
          <w:rtl/>
        </w:rPr>
      </w:pPr>
      <w:r w:rsidRPr="005B44DC">
        <w:rPr>
          <w:b/>
          <w:bCs/>
          <w:sz w:val="28"/>
          <w:szCs w:val="28"/>
          <w:rtl/>
        </w:rPr>
        <w:t>الوقائع</w:t>
      </w:r>
    </w:p>
    <w:p w:rsidR="003E2FCD" w:rsidRPr="005B44DC" w:rsidRDefault="003E2FCD" w:rsidP="003E2FCD">
      <w:pPr>
        <w:pStyle w:val="a4"/>
        <w:jc w:val="both"/>
        <w:rPr>
          <w:sz w:val="28"/>
          <w:szCs w:val="28"/>
          <w:rtl/>
        </w:rPr>
      </w:pPr>
      <w:r w:rsidRPr="005B44DC">
        <w:rPr>
          <w:sz w:val="28"/>
          <w:szCs w:val="28"/>
          <w:rtl/>
        </w:rPr>
        <w:t>حيث إن وقائع هذه الدعوى تتحصل بالقدر اللازم لإصدار هذا الحكم في أنه بعريضة دعوی اودعت لدى الديوان اوضح فيها المدعي أنه سبق ان التحق بالسلك العسكري</w:t>
      </w:r>
    </w:p>
    <w:p w:rsidR="003E2FCD" w:rsidRPr="005B44DC" w:rsidRDefault="003E2FCD" w:rsidP="003E2FCD">
      <w:pPr>
        <w:pStyle w:val="a4"/>
        <w:jc w:val="both"/>
        <w:rPr>
          <w:sz w:val="28"/>
          <w:szCs w:val="28"/>
          <w:rtl/>
        </w:rPr>
      </w:pPr>
      <w:r w:rsidRPr="005B44DC">
        <w:rPr>
          <w:sz w:val="28"/>
          <w:szCs w:val="28"/>
          <w:rtl/>
        </w:rPr>
        <w:t xml:space="preserve">بالقوات البرية ومكث بالخدمة مدة تسع سنوات تقريبا ثم مرض والده مما اضطره لملازمته حتى توفي رحمه الله وبعد عودته للعمل تبين انه صدر بحقه قرار فصله من العمل، ثم التحق بالخدمة مرة اخرى على وظيفة مستخدم لدى الرئاسة العامة لتعليم البنات بالمدينة المنورة مدة عشرين عاماً، وبعد تقاعده تقدم بطلب ضم </w:t>
      </w:r>
      <w:r w:rsidRPr="005B44DC">
        <w:rPr>
          <w:rFonts w:hint="cs"/>
          <w:sz w:val="28"/>
          <w:szCs w:val="28"/>
          <w:rtl/>
        </w:rPr>
        <w:t>خدمته</w:t>
      </w:r>
      <w:r w:rsidRPr="005B44DC">
        <w:rPr>
          <w:sz w:val="28"/>
          <w:szCs w:val="28"/>
          <w:rtl/>
        </w:rPr>
        <w:t xml:space="preserve"> السابقة للاحقة إلا انه رفض طلبه، وعليه طلب إلزام المدعى عليها بضم خدمته لدى القوات البرية إلى خدمته لدى الرئاسة العامة لتعليم البنات. وبإحالة القضية إلى الدائرة باشرت نظرها على النحو المثبت في محاضر ضبطها ، وبسؤال المدعي عن دعواه كرر مضمون ما ورد في لائحة دعواه، وبعرض ذلك على ممثل المدعى عليها قدم مذكرة مكونة من صفحة واحدة تلخصت في أنه بالرجوع إلى ملف المدعي تبين أن له خدمة بالجيش السعودي بدأت من ١١/٢٠/ ١٣٨٤هـ وانتهت في ١٣٩٤/١/٨هـ لعدم عودته من الإجازة، في حين التحق بوظيفته الثانية حارساً اعتباراً من 1400/5/14هـ إلى أن أحيل إلى التقاعد لبلوغه السن النظامية اعتباراً من ١٤٢٠/٧/١هـ وتم تسوية استحقاقه عن خدمته الاخيرة بموجب المضبطة رقم 478748 في ١٤٢٠/٥/٢١هـ استحق عنها معاشاً قدره (٢,١٧٤) ريالاً، أما خدمته بالجيش فلم تدخل ضمن الخدمات المحتسبة نظراً لأنها تخضع لنظام خدمة ضباط الصف والجنود لعام ١٣٨٨هـ الذي نصت المادة (٩١/ب) منه على اعتبار الفصل بموجب الفقرة (د، هـ، ط) من المادة (87) فصلاً تأديبياً يحرم الجندي من جميع حقوقه المستحقة عن كل خدماته السابقة، وبما أن المدعي قد فصل بموجب تلك المادة فإنه لا يستحق عن خدماته بالجيش للفترة من ١٣٨٤/١١/٢٠هـ حتى ١٣٩٤/١/٨هـ تعويضا ولا تدخل ضمن دائرة الخدمات المحتسبة لأغراض التقاعد، وبناء عليه فإن المؤسسة تطلب رفض الدعوى، وبسؤال المدعي عن سبب تأخره في رفع الدعوى قال إنه سبق أن تقدم إلى المؤسسة العامة للتقاعد، قبل رفع الدعوى امام الديوان بحوالي ثلاث سنوات ولكنها لم تجبه إلى طلبه، ومن ثم تقدم إلى الديوان بعد ذلك بطلب ضم خدماته، ثم قرر الطرفان الاكتفاء بما سبق وطلبا الحكم في القضية</w:t>
      </w:r>
    </w:p>
    <w:p w:rsidR="003E2FCD" w:rsidRPr="005B44DC" w:rsidRDefault="003E2FCD" w:rsidP="003E2FCD">
      <w:pPr>
        <w:pStyle w:val="a4"/>
        <w:jc w:val="center"/>
        <w:rPr>
          <w:b/>
          <w:bCs/>
          <w:sz w:val="28"/>
          <w:szCs w:val="28"/>
          <w:rtl/>
        </w:rPr>
      </w:pPr>
      <w:r w:rsidRPr="005B44DC">
        <w:rPr>
          <w:b/>
          <w:bCs/>
          <w:sz w:val="28"/>
          <w:szCs w:val="28"/>
          <w:rtl/>
        </w:rPr>
        <w:t>الأسباب</w:t>
      </w:r>
    </w:p>
    <w:p w:rsidR="003E2FCD" w:rsidRPr="005B44DC" w:rsidRDefault="003E2FCD" w:rsidP="003E2FCD">
      <w:pPr>
        <w:pStyle w:val="a4"/>
        <w:jc w:val="both"/>
        <w:rPr>
          <w:sz w:val="28"/>
          <w:szCs w:val="28"/>
          <w:rtl/>
        </w:rPr>
      </w:pPr>
      <w:r w:rsidRPr="005B44DC">
        <w:rPr>
          <w:sz w:val="28"/>
          <w:szCs w:val="28"/>
          <w:rtl/>
        </w:rPr>
        <w:lastRenderedPageBreak/>
        <w:t xml:space="preserve">حيث إن المدعي يهدف من دعواه إلى الحكم بإلزام المدعى عليها بضم خدمته السابقة لدى الجيش السعودي إلى خدمته لدى وزارة التربية والتعليم ، فإن دعواه من اختصاص الديوان ولائياً استناداً إلى المادة (١/٨/أ) من نظامه الصادر بالمرسوم الملكي رقم م/51 وتاريخ ١٤٠٢/٧/١٧هـ وكذا فإن دعواه من اختصاص الدائرة نوعياً ومكانياً إعمالا لقرارات معالي رئيس الديوان المنظمة لهذا الشأن، ومن حيث الشكل فإن الثابت أن المدعي قد التحق بالخدمة الثانية بتاريخ 1400/5/14هـ وأن المدعي لم يتقدم إلى المدعى عليها بطلب ضم خدماته إلا بعد تقاعده وقبل تقدمه إلى الديوان بحوالي ثلاث سنوات كما ورد في إفادته، وحيث نصت المادة الثانية والثلاثون من نظام التقاعد المدني الصادر بالمرسوم الملكي رقم م/41 وتاريخ ١٣٩٣/٧/٢٩هـ على أنه يشترط أن يتقدم بطلب ضم الخدمة خلال سنة على الأكثر من تاريخ عودته للخدمة الثانية "فإن نشوء حقه في المطالبة أمام ديوان المظالم يكون قد بدأ اعتباراً من تاريخ عودته للخدمة الثانية، مما يعني أن المدعي قد فوت على نفسه الحق في المطالبة أمام الديوان خلال الخمس السنوات المنصوص عليها في المادة الثانية من قواعد المرافعات والإجراءات أمام ديوان المظالم وإذ ثبت تأخر المدعي في التظلم أمام الديوان حيث أعيد للخدمة بتاريخ 1400/5/14هـ ولم يتقدم بالدعوى إلا بتاريخ ١٤٢٦/١١/٢٢هـ فإنه لا مندوحة من الانتهاء إلى عدم قبول دعواه شكلا. لذلك حكمت الدائرة: بعدم قبول الدعوى المقامة من/ ضد/ المؤسسة العامة للتقاعد شكلا، لما هو موضح </w:t>
      </w:r>
      <w:r w:rsidRPr="005B44DC">
        <w:rPr>
          <w:rFonts w:hint="cs"/>
          <w:sz w:val="28"/>
          <w:szCs w:val="28"/>
          <w:rtl/>
        </w:rPr>
        <w:t>بالأسباب</w:t>
      </w:r>
      <w:r w:rsidRPr="005B44DC">
        <w:rPr>
          <w:sz w:val="28"/>
          <w:szCs w:val="28"/>
          <w:rtl/>
        </w:rPr>
        <w:t xml:space="preserve">. وبالله التوفيق. وصلى الله وسلم على نبينا محمد وعلى </w:t>
      </w:r>
      <w:r w:rsidRPr="005B44DC">
        <w:rPr>
          <w:rFonts w:hint="cs"/>
          <w:sz w:val="28"/>
          <w:szCs w:val="28"/>
          <w:rtl/>
        </w:rPr>
        <w:t>آلة</w:t>
      </w:r>
      <w:r w:rsidRPr="005B44DC">
        <w:rPr>
          <w:sz w:val="28"/>
          <w:szCs w:val="28"/>
          <w:rtl/>
        </w:rPr>
        <w:t xml:space="preserve"> وصحبه أجمعين.</w:t>
      </w:r>
    </w:p>
    <w:p w:rsidR="003E2FCD" w:rsidRPr="005B44DC" w:rsidRDefault="003E2FCD" w:rsidP="003E2FCD">
      <w:pPr>
        <w:pStyle w:val="a4"/>
        <w:jc w:val="both"/>
        <w:rPr>
          <w:b/>
          <w:bCs/>
          <w:sz w:val="28"/>
          <w:szCs w:val="28"/>
          <w:rtl/>
        </w:rPr>
      </w:pPr>
      <w:r w:rsidRPr="005B44DC">
        <w:rPr>
          <w:b/>
          <w:bCs/>
          <w:sz w:val="28"/>
          <w:szCs w:val="28"/>
          <w:rtl/>
        </w:rPr>
        <w:t>هيئة التدقيق</w:t>
      </w:r>
    </w:p>
    <w:p w:rsidR="003E2FCD" w:rsidRPr="005B44DC" w:rsidRDefault="003E2FCD" w:rsidP="003E2FCD">
      <w:pPr>
        <w:pStyle w:val="a4"/>
        <w:jc w:val="both"/>
        <w:rPr>
          <w:sz w:val="28"/>
          <w:szCs w:val="28"/>
          <w:rtl/>
        </w:rPr>
      </w:pPr>
      <w:r w:rsidRPr="005B44DC">
        <w:rPr>
          <w:sz w:val="28"/>
          <w:szCs w:val="28"/>
          <w:rtl/>
        </w:rPr>
        <w:t xml:space="preserve">لذلك حكمت هيئة التدقيق ـ الدائرة الخامسة: بتأييد حكم الدائرة الفرعية الخامسة عشرة رقم ١٧/د/ف/15 لعام ١٤٢٧هـ الصادر في القضية رقم 1/4500/ق لعام ١٤٢٦هـ فيما انتهى إليه من قضاء بعدم قبول الدعوى المقامة من/ ضد / المؤسسة العامة للتقاعد شكلاً. والله الموفق. وصلى الله وسلم على نبينا محمد وعلى </w:t>
      </w:r>
      <w:r w:rsidRPr="005B44DC">
        <w:rPr>
          <w:rFonts w:hint="cs"/>
          <w:sz w:val="28"/>
          <w:szCs w:val="28"/>
          <w:rtl/>
        </w:rPr>
        <w:t>آلة</w:t>
      </w:r>
      <w:r w:rsidRPr="005B44DC">
        <w:rPr>
          <w:sz w:val="28"/>
          <w:szCs w:val="28"/>
          <w:rtl/>
        </w:rPr>
        <w:t xml:space="preserve"> وصحبه أجمعين.</w:t>
      </w:r>
    </w:p>
    <w:p w:rsidR="003E2FCD" w:rsidRDefault="003E2FCD" w:rsidP="003E2FCD">
      <w:pPr>
        <w:rPr>
          <w:rtl/>
        </w:rPr>
      </w:pPr>
    </w:p>
    <w:p w:rsidR="003E2FCD" w:rsidRDefault="003E2FCD" w:rsidP="003E2FCD">
      <w:pPr>
        <w:rPr>
          <w:rtl/>
        </w:rPr>
      </w:pPr>
    </w:p>
    <w:p w:rsidR="003E2FCD" w:rsidRDefault="003E2FCD" w:rsidP="003E2FCD">
      <w:pPr>
        <w:rPr>
          <w:rtl/>
        </w:rPr>
      </w:pPr>
    </w:p>
    <w:p w:rsidR="003E2FCD" w:rsidRDefault="003E2FCD" w:rsidP="003E2FCD">
      <w:pPr>
        <w:rPr>
          <w:rtl/>
        </w:rPr>
      </w:pPr>
    </w:p>
    <w:p w:rsidR="003E2FCD" w:rsidRDefault="003E2FCD" w:rsidP="003E2FCD">
      <w:pPr>
        <w:rPr>
          <w:rtl/>
        </w:rPr>
      </w:pPr>
    </w:p>
    <w:p w:rsidR="003E2FCD" w:rsidRDefault="003E2FCD" w:rsidP="003E2FCD">
      <w:pPr>
        <w:rPr>
          <w:rtl/>
        </w:rPr>
      </w:pPr>
    </w:p>
    <w:p w:rsidR="003E2FCD" w:rsidRDefault="003E2FCD" w:rsidP="003E2FCD">
      <w:pPr>
        <w:rPr>
          <w:rtl/>
        </w:rPr>
      </w:pPr>
    </w:p>
    <w:p w:rsidR="003E2FCD" w:rsidRDefault="003E2FCD" w:rsidP="003E2FCD">
      <w:pPr>
        <w:rPr>
          <w:rtl/>
        </w:rPr>
      </w:pPr>
    </w:p>
    <w:p w:rsidR="003E2FCD" w:rsidRDefault="003E2FCD" w:rsidP="003E2FCD">
      <w:pPr>
        <w:rPr>
          <w:rtl/>
        </w:rPr>
      </w:pPr>
    </w:p>
    <w:p w:rsidR="003E2FCD" w:rsidRDefault="003E2FCD" w:rsidP="003E2FCD">
      <w:pPr>
        <w:rPr>
          <w:rtl/>
        </w:rPr>
      </w:pPr>
    </w:p>
    <w:p w:rsidR="003E2FCD" w:rsidRDefault="003E2FCD" w:rsidP="003E2FCD">
      <w:pPr>
        <w:rPr>
          <w:rtl/>
        </w:rPr>
      </w:pPr>
    </w:p>
    <w:p w:rsidR="003E2FCD" w:rsidRDefault="003E2FCD" w:rsidP="003E2FCD">
      <w:pPr>
        <w:rPr>
          <w:rtl/>
        </w:rPr>
      </w:pPr>
    </w:p>
    <w:p w:rsidR="003E2FCD" w:rsidRDefault="003E2FCD" w:rsidP="003E2FCD">
      <w:pPr>
        <w:rPr>
          <w:rFonts w:eastAsia="Times New Roman"/>
          <w:rtl/>
        </w:rPr>
      </w:pPr>
    </w:p>
    <w:p w:rsidR="003E2FCD" w:rsidRDefault="003E2FCD" w:rsidP="003E2FCD">
      <w:pPr>
        <w:rPr>
          <w:rFonts w:eastAsia="Times New Roman"/>
          <w:rtl/>
        </w:rPr>
      </w:pPr>
    </w:p>
    <w:p w:rsidR="003E2FCD" w:rsidRDefault="003E2FCD" w:rsidP="003E2FCD">
      <w:pPr>
        <w:rPr>
          <w:rFonts w:eastAsia="Times New Roman"/>
          <w:rtl/>
        </w:rPr>
      </w:pPr>
    </w:p>
    <w:p w:rsidR="003E2FCD" w:rsidRDefault="003E2FCD" w:rsidP="003E2FCD">
      <w:pPr>
        <w:rPr>
          <w:rFonts w:eastAsia="Times New Roman"/>
          <w:rtl/>
        </w:rPr>
      </w:pPr>
    </w:p>
    <w:p w:rsidR="003E2FCD" w:rsidRDefault="003E2FCD" w:rsidP="003E2FCD">
      <w:pPr>
        <w:rPr>
          <w:rFonts w:eastAsia="Times New Roman"/>
          <w:rtl/>
        </w:rPr>
      </w:pPr>
    </w:p>
    <w:p w:rsidR="003E2FCD" w:rsidRDefault="003E2FCD" w:rsidP="003E2FCD">
      <w:pPr>
        <w:rPr>
          <w:rFonts w:eastAsia="Times New Roman"/>
          <w:rtl/>
        </w:rPr>
      </w:pPr>
    </w:p>
    <w:p w:rsidR="003E2FCD" w:rsidRDefault="003E2FCD" w:rsidP="003E2FCD">
      <w:pPr>
        <w:rPr>
          <w:rFonts w:eastAsia="Times New Roman"/>
          <w:rtl/>
        </w:rPr>
      </w:pPr>
    </w:p>
    <w:p w:rsidR="003E2FCD" w:rsidRDefault="003E2FCD" w:rsidP="003E2FCD">
      <w:pPr>
        <w:rPr>
          <w:rFonts w:eastAsia="Times New Roman"/>
          <w:rtl/>
        </w:rPr>
      </w:pPr>
    </w:p>
    <w:p w:rsidR="003E2FCD" w:rsidRPr="00B83D89" w:rsidRDefault="003E2FCD" w:rsidP="003E2FCD">
      <w:pPr>
        <w:jc w:val="both"/>
        <w:rPr>
          <w:rFonts w:ascii="Calibri" w:hAnsi="Calibri"/>
          <w:b/>
          <w:bCs/>
          <w:sz w:val="28"/>
          <w:szCs w:val="28"/>
        </w:rPr>
      </w:pPr>
      <w:r w:rsidRPr="00B83D89">
        <w:rPr>
          <w:rFonts w:ascii="Calibri" w:hAnsi="Calibri" w:hint="cs"/>
          <w:b/>
          <w:bCs/>
          <w:sz w:val="28"/>
          <w:szCs w:val="28"/>
          <w:rtl/>
        </w:rPr>
        <w:t>رقم القضية ١١٢٦/</w:t>
      </w:r>
      <w:r>
        <w:rPr>
          <w:rFonts w:ascii="Calibri" w:hAnsi="Calibri" w:hint="cs"/>
          <w:b/>
          <w:bCs/>
          <w:sz w:val="28"/>
          <w:szCs w:val="28"/>
          <w:rtl/>
        </w:rPr>
        <w:t>1</w:t>
      </w:r>
      <w:r w:rsidRPr="00B83D89">
        <w:rPr>
          <w:rFonts w:ascii="Calibri" w:hAnsi="Calibri" w:hint="cs"/>
          <w:b/>
          <w:bCs/>
          <w:sz w:val="28"/>
          <w:szCs w:val="28"/>
          <w:rtl/>
        </w:rPr>
        <w:t>/ق لعام ١٤٢٤هـ</w:t>
      </w:r>
    </w:p>
    <w:p w:rsidR="003E2FCD" w:rsidRPr="00B83D89" w:rsidRDefault="003E2FCD" w:rsidP="003E2FCD">
      <w:pPr>
        <w:jc w:val="both"/>
        <w:rPr>
          <w:rFonts w:ascii="Calibri" w:hAnsi="Calibri"/>
          <w:b/>
          <w:bCs/>
          <w:sz w:val="28"/>
          <w:szCs w:val="28"/>
        </w:rPr>
      </w:pPr>
      <w:r w:rsidRPr="00B83D89">
        <w:rPr>
          <w:rFonts w:ascii="Calibri" w:hAnsi="Calibri" w:hint="cs"/>
          <w:b/>
          <w:bCs/>
          <w:sz w:val="28"/>
          <w:szCs w:val="28"/>
          <w:rtl/>
        </w:rPr>
        <w:t> رقم الحكم الابتدائي 135/د/٤/١ لعام ١٤٢٦هـ</w:t>
      </w:r>
    </w:p>
    <w:p w:rsidR="003E2FCD" w:rsidRPr="00B83D89" w:rsidRDefault="003E2FCD" w:rsidP="003E2FCD">
      <w:pPr>
        <w:jc w:val="both"/>
        <w:rPr>
          <w:rFonts w:ascii="Calibri" w:hAnsi="Calibri"/>
          <w:b/>
          <w:bCs/>
          <w:sz w:val="28"/>
          <w:szCs w:val="28"/>
          <w:rtl/>
        </w:rPr>
      </w:pPr>
      <w:r w:rsidRPr="00B83D89">
        <w:rPr>
          <w:rFonts w:ascii="Calibri" w:hAnsi="Calibri" w:hint="cs"/>
          <w:b/>
          <w:bCs/>
          <w:sz w:val="28"/>
          <w:szCs w:val="28"/>
          <w:rtl/>
        </w:rPr>
        <w:t>رقم حكم التدقيق ٢٤٠/ت/1 لعام ١٤٢٧هـ</w:t>
      </w:r>
    </w:p>
    <w:p w:rsidR="003E2FCD" w:rsidRPr="00B83D89" w:rsidRDefault="003E2FCD" w:rsidP="003E2FCD">
      <w:pPr>
        <w:jc w:val="both"/>
        <w:rPr>
          <w:rFonts w:ascii="Calibri" w:hAnsi="Calibri"/>
          <w:b/>
          <w:bCs/>
          <w:sz w:val="28"/>
          <w:szCs w:val="28"/>
          <w:rtl/>
        </w:rPr>
      </w:pPr>
      <w:r w:rsidRPr="00B83D89">
        <w:rPr>
          <w:rFonts w:ascii="Calibri" w:hAnsi="Calibri" w:hint="cs"/>
          <w:b/>
          <w:bCs/>
          <w:sz w:val="28"/>
          <w:szCs w:val="28"/>
          <w:rtl/>
        </w:rPr>
        <w:t> تاريخ الجلسة ١٤٢٧/٤/٥هـ</w:t>
      </w:r>
    </w:p>
    <w:p w:rsidR="003E2FCD" w:rsidRPr="00B83D89" w:rsidRDefault="003E2FCD" w:rsidP="003E2FCD">
      <w:pPr>
        <w:jc w:val="center"/>
        <w:rPr>
          <w:rFonts w:ascii="Calibri" w:hAnsi="Calibri"/>
          <w:b/>
          <w:bCs/>
          <w:sz w:val="28"/>
          <w:szCs w:val="28"/>
          <w:rtl/>
        </w:rPr>
      </w:pPr>
      <w:r w:rsidRPr="00B83D89">
        <w:rPr>
          <w:rFonts w:ascii="Calibri" w:hAnsi="Calibri" w:hint="cs"/>
          <w:b/>
          <w:bCs/>
          <w:sz w:val="28"/>
          <w:szCs w:val="28"/>
          <w:rtl/>
        </w:rPr>
        <w:t>الموضوعات</w:t>
      </w:r>
    </w:p>
    <w:p w:rsidR="003E2FCD" w:rsidRPr="00B83D89" w:rsidRDefault="003E2FCD" w:rsidP="003E2FCD">
      <w:pPr>
        <w:jc w:val="both"/>
        <w:rPr>
          <w:rFonts w:ascii="Calibri" w:hAnsi="Calibri"/>
          <w:b/>
          <w:bCs/>
          <w:sz w:val="28"/>
          <w:szCs w:val="28"/>
          <w:rtl/>
        </w:rPr>
      </w:pPr>
      <w:r w:rsidRPr="00B83D89">
        <w:rPr>
          <w:rFonts w:ascii="Calibri" w:hAnsi="Calibri" w:hint="cs"/>
          <w:b/>
          <w:bCs/>
          <w:sz w:val="28"/>
          <w:szCs w:val="28"/>
          <w:rtl/>
        </w:rPr>
        <w:t>دعوى ـ عقد ـ الانقطاع عن متابعة الدعوى ـ عدم سماع الدعوى.</w:t>
      </w:r>
    </w:p>
    <w:p w:rsidR="003E2FCD" w:rsidRPr="00B83D89" w:rsidRDefault="003E2FCD" w:rsidP="003E2FCD">
      <w:pPr>
        <w:jc w:val="center"/>
        <w:rPr>
          <w:rFonts w:ascii="Calibri" w:hAnsi="Calibri"/>
          <w:sz w:val="28"/>
          <w:szCs w:val="28"/>
          <w:rtl/>
        </w:rPr>
      </w:pPr>
      <w:r w:rsidRPr="00B83D89">
        <w:rPr>
          <w:rFonts w:ascii="Calibri" w:hAnsi="Calibri" w:hint="cs"/>
          <w:b/>
          <w:bCs/>
          <w:sz w:val="28"/>
          <w:szCs w:val="28"/>
          <w:rtl/>
        </w:rPr>
        <w:t>الملخص</w:t>
      </w:r>
    </w:p>
    <w:p w:rsidR="003E2FCD" w:rsidRPr="00B83D89" w:rsidRDefault="003E2FCD" w:rsidP="003E2FCD">
      <w:pPr>
        <w:jc w:val="both"/>
        <w:rPr>
          <w:rFonts w:ascii="Calibri" w:hAnsi="Calibri"/>
          <w:sz w:val="28"/>
          <w:szCs w:val="28"/>
          <w:rtl/>
        </w:rPr>
      </w:pPr>
      <w:r w:rsidRPr="00B83D89">
        <w:rPr>
          <w:rFonts w:ascii="Calibri" w:hAnsi="Calibri" w:hint="cs"/>
          <w:sz w:val="28"/>
          <w:szCs w:val="28"/>
          <w:rtl/>
        </w:rPr>
        <w:t>الانقطاع عن متابعة الدعوى الإدارية مدة طويلة دون عذر مشروع، مع تبليغ ورثة تبليغاً صحيحاً، يحول دون سماعها ـ أساس ذلك: الفقه الإداري وطبيعة المنازعة الإدارية التي لم يتم تنظيم مدد محددة لسماعها إلا تحقيقا لمصالح عامة لجهة الإدارة والخزينة العامة ونظام الإثبات في الجهات الرسمية، والقول بخلاف ذلك يهدر كل تلك الغايات النظامية ـ أثر ذلك: عدم سماع الدعوى.</w:t>
      </w:r>
    </w:p>
    <w:p w:rsidR="003E2FCD" w:rsidRPr="00B83D89" w:rsidRDefault="003E2FCD" w:rsidP="003E2FCD">
      <w:pPr>
        <w:jc w:val="center"/>
        <w:rPr>
          <w:rFonts w:ascii="Calibri" w:hAnsi="Calibri"/>
          <w:b/>
          <w:bCs/>
          <w:sz w:val="28"/>
          <w:szCs w:val="28"/>
          <w:rtl/>
        </w:rPr>
      </w:pPr>
      <w:r w:rsidRPr="00B83D89">
        <w:rPr>
          <w:rFonts w:ascii="Calibri" w:hAnsi="Calibri" w:hint="cs"/>
          <w:b/>
          <w:bCs/>
          <w:sz w:val="28"/>
          <w:szCs w:val="28"/>
          <w:rtl/>
        </w:rPr>
        <w:t>الوقائع</w:t>
      </w:r>
    </w:p>
    <w:p w:rsidR="003E2FCD" w:rsidRPr="00B83D89" w:rsidRDefault="003E2FCD" w:rsidP="003E2FCD">
      <w:pPr>
        <w:jc w:val="both"/>
        <w:rPr>
          <w:rFonts w:ascii="Calibri" w:hAnsi="Calibri"/>
          <w:sz w:val="28"/>
          <w:szCs w:val="28"/>
          <w:rtl/>
        </w:rPr>
      </w:pPr>
      <w:r w:rsidRPr="00B83D89">
        <w:rPr>
          <w:rFonts w:ascii="Calibri" w:hAnsi="Calibri" w:hint="cs"/>
          <w:sz w:val="28"/>
          <w:szCs w:val="28"/>
          <w:rtl/>
        </w:rPr>
        <w:t>تخلص وقائع الدعوى في أن وكيل ورثة تقدم أمام ديوان المظالم بتاريخ ١٤٢٤/٤/٢هـ بلائحة دعوى ذكر فيها أن مورث موكليه صاحب مؤسسة للتجارة والمقاولات، سبق أن أقام دعوى ضد وزارة البرق والبريد والهاتف قيدت برقم 1/691/ق لعام 1410هـ ذكر فيها أن مؤسسته تعاقدت مع وزارة البرق والبريد والهاتف لتنفيذ المباني النموذجية للبرق، والتلكس في كل من؛ عرعر وطريف ورفحا، خلال سنة من تاريخ استلام المواقع بقيمة إجمالية مقدارها (٧,٨٣٨,٦٧٨/٤٠) ريالاً، إلا أن التسليم الابتدائي تم في ١٨ و١٤٠٦/٢/٢٥هـ ؛ لأسباب لا ترجع إلى المدعية وتتمثل في: 1- وجود فروقات كبيرة بين مساحات المواقع على الطبيعة والابعاد المحددة لها بالمخطط العام، ما ترتب علي</w:t>
      </w:r>
      <w:r>
        <w:rPr>
          <w:rFonts w:ascii="Calibri" w:hAnsi="Calibri" w:hint="cs"/>
          <w:sz w:val="28"/>
          <w:szCs w:val="28"/>
          <w:rtl/>
        </w:rPr>
        <w:t>ه وجود فروق كبيرة في بعض البنود</w:t>
      </w:r>
      <w:r w:rsidRPr="00B83D89">
        <w:rPr>
          <w:rFonts w:ascii="Calibri" w:hAnsi="Calibri" w:hint="cs"/>
          <w:sz w:val="28"/>
          <w:szCs w:val="28"/>
          <w:rtl/>
        </w:rPr>
        <w:t xml:space="preserve">. ٢- وجود فروقات كبيرة في مناسيب الارض عن الشوارع المحيطة بها. 3- معظم البنود الواردة في جدول الكميات المسلمة للمدعية اقل من الحاجة الفعلية التي تتطلبها المباني؛ فترتب على ذلك زيادة في التنفيذ بلغت مليوناً ومائتين وواحداً وتسعين ألفاً وثلاثمائة وخمسين ريالاً. وأضافت المدعية أن الوزارة المدعى عليها رفضت صرف هذه المبالغ، كما وقعت عليها غرامة تأخير وإشراف بالقدر المبين تفصيلاً بالأوراق رغم أن التأخير كان بسبب الوزارة، فضلاً عن أنها لم تسلم المدعية مخططات أسوار المباني الثلاثة إلا قبل نهاية العقد بشهر، وتبين أنها تحتاج إلى تعديل ويتعذر تنفيذها. وانتهت المؤسسة المدعية إلى طلب الحكم لها بما يأتي: أولا: إلزام المدعى عليها برد غرامتي التأخير والإشراف البالغ قدرها مليوناً وتسعة وثلاثين ألفاً ومائة وسبعة ريالات وثلاثاً وخمسين هللة. ثانيا: إلزام المدعى عليها بصرف مستحقاتها عن الاعمال الزائدة عن جداول الكميات في حدود 10% من قيمة عقود تلك المراكز. وبإحالة الدعوى إلى الدائرة الإدارية الرابعة ـ بتشكيلها السابق - اصدرت حكمها رقم 16/د/إ/٤ لعام 1415هـ القاضي برفض الدعوى، وبعرضه على دائرة التدقيق اصدرت حكمها رقم 147/ ت/1 لعام 1415هـ المتضمن نقض الحكم وإعادة القضية إلى الدائرة. ونظراً </w:t>
      </w:r>
      <w:r w:rsidRPr="00B83D89">
        <w:rPr>
          <w:rFonts w:ascii="Calibri" w:hAnsi="Calibri" w:hint="cs"/>
          <w:sz w:val="28"/>
          <w:szCs w:val="28"/>
          <w:rtl/>
        </w:rPr>
        <w:lastRenderedPageBreak/>
        <w:t>الى وفاة صاحب المؤسسة بتاريخ ١٤١٥/٨/٢٣هـ وعدم حضور من يمثل الورثة فقد شطبت القضية بموجب الحكم رقم 3/د/إ/٤ لعام 1416هـ ثم طلب وكيل الورثة إلزام المدعى عليها برد غرامتي التاخير والإشراف، ودفع قيمة الاعمال الإضافية المنفذة. وفي سبيل نظر الدعوى جرى تحديد عدة جلسات على النحو المبين في ضبط القضية، وفي جلسة ١٤٢٥/٩/١٢هـ حضر وكيل المدعين بموجب الوكالة الصادرة من كتابة عدل عرقة برقم .... وتاريخ ١٤٢٤/٢/٢٨هـ كما حضر ممثل الجهة المدعى عليها بموجب التكليف رقم ٢/٨٧٤ وتاريخ ١٤٢٥/٤/١٨هـ، وطلب ممثل المدعى عليها عدم سماع الدعوى؛ لإقامتها بعد مضي أكثر من خمس سنوات من تاريخ وفاة مورث المدعين، ثم ختم الطرفان اقوالهما. بعد ذلك صدر حكم الدائرة رقم 87/د/إ/٤ لعام ١٤٢٥هـ بعدم سماع الدعوى؛ لان المدة بين نشوء الحق المدعى به وبين إقامة الدعوى تزيد على خمس سنوات، وبعرضه على هيئة التدقيق أصدرت الحكم رقم ٣٢٥/ت/١ لعام ١٤٢٥هـ بنقض حكم الدائرة وإعادة القضية الى الدائرة. وبإحالة القضية إلى الدائرة بتاريخ ١٤٢٥/١١/٢٢هـ حددت جلسة في ١٤٢٦/٢/١٧هـ وحضر وكيل المدعين وممثل المدعى عليها وطلب ممثل المدعى عليها مهلة لإعداد الرد من الناحية الشكلية، كما طلب صورة الخلاف من الاعتراض المقدم من وكيل المدعين، وفي جلسة تالية قدم وكيل المدعين مذكرة، ذكر فيها أنه إضافة إلى ما ذكره في اللائحة الاعتراضية من حصول اختلاف في التوكيل بين الورثة فإنه يوجد خلاف بين الورثة. وارفق ورقة موقعة من أربعة شهود ومصدقة من العمدة تضمنت أنه بسبب الخلاف بين الورثة؛ فإن زوجة المورث وبناته لم يعلمن بأن لدى ديوان المظالم معاملة بشأن مستحقات مورثهن لدى وزارة البرق والبريد والهاتف، ولم يعلمن عن هذه القضية أي شيء وبعدما علمن وكلن، ..... بموجب الوكالة المؤرخة ١٤٢٤/٢/٢١هـ لمتابعة القضية. وفي جلسة تالية قدم ممثل المدعى عليها مذكرة ذكر فيها أن وكيل المدعين لم يتقدم بأي أوراق تفيد بحصول اختلاف في التوكيل بين الورثة قبل صدور حكم الدائرة، وانه لا يوجد ما يثبت صحة كلام المدعي بعدم علمه بالقضية عند طلبه للحضور من قبل الدائرة الإدارية الرابعة لعدة مرات ومن ثم شطبت القضية بتاريخ ١٤١٦/٣/٢٦هـ، والشهادة المقدمة كدليل إثبات ضعيفة الحجية، ولا تعد مستندا يحتج به، ولا علاقة للدائرة بالخلاف بين الورثة على توكيل من ينوب عنهم؛ لأن هذا الخلاف عائلي وليس سبباً لتأخر رفع القضية طوال هذه المدة، وقد ذكر في الشهادة المرفقة بلائحة الاعتراض ان الخلاف بين الورثة على الوكيل بينما ذكر في الشهادة المقدمة بعد إعادة نظر الدعوى أن الخلاف بين الورثة، وهذا يدل على عدم صحة الدعوى. .. فعقب وكيل المدعين بان مطالبة ممثل المدعى عليها بتقديم الإثبات على عدم علم ورثة المتوفى بالقضية في غير محلها، وقد جاء في حكم الشطب ما نصه (وبعد إعادة القضية إلى الدائرة فتحت المرافعة فيها وحددت جلسة ١٤١٥/١٠/٢٤هـ وبلغت المدعي والمدعى عليها بموجب خطاب الديوان رقم د/٦٩٢٥/٤/١ في ١٤١٥/٩/٢٥هـ) بينما تاريخ الوفاة في ١٤١٥/٨/٢٣هـ، وأما القول إن الدائرة لا علاقة لها بالخلاف بين الورثة على التوكيل فهذا صحيح، ولكن الخلاف بين الورثة أفضى إلى عدم علم بعض الورثة بوجود القضية. ثم قرر الطرفان اكتفاءهما بما قدم وحتما اقوالهما</w:t>
      </w:r>
    </w:p>
    <w:p w:rsidR="003E2FCD" w:rsidRPr="00B83D89" w:rsidRDefault="003E2FCD" w:rsidP="003E2FCD">
      <w:pPr>
        <w:jc w:val="center"/>
        <w:rPr>
          <w:rFonts w:ascii="Calibri" w:hAnsi="Calibri"/>
          <w:b/>
          <w:bCs/>
          <w:sz w:val="28"/>
          <w:szCs w:val="28"/>
          <w:rtl/>
        </w:rPr>
      </w:pPr>
      <w:r w:rsidRPr="00B83D89">
        <w:rPr>
          <w:rFonts w:ascii="Calibri" w:hAnsi="Calibri" w:hint="cs"/>
          <w:b/>
          <w:bCs/>
          <w:sz w:val="28"/>
          <w:szCs w:val="28"/>
          <w:rtl/>
        </w:rPr>
        <w:t>الاسباب</w:t>
      </w:r>
    </w:p>
    <w:p w:rsidR="003E2FCD" w:rsidRPr="00B83D89" w:rsidRDefault="003E2FCD" w:rsidP="003E2FCD">
      <w:pPr>
        <w:jc w:val="both"/>
        <w:rPr>
          <w:rFonts w:ascii="Calibri" w:hAnsi="Calibri"/>
          <w:sz w:val="28"/>
          <w:szCs w:val="28"/>
          <w:rtl/>
        </w:rPr>
      </w:pPr>
      <w:r w:rsidRPr="00B83D89">
        <w:rPr>
          <w:rFonts w:ascii="Calibri" w:hAnsi="Calibri" w:hint="cs"/>
          <w:sz w:val="28"/>
          <w:szCs w:val="28"/>
          <w:rtl/>
        </w:rPr>
        <w:t xml:space="preserve">بما أن نظام ديوان المظالم الصادر بالمرسوم الملكي رقم م/51 وتاريخ ١٤٠٢/٧/١٧هـ قد نص في مادته (۱/۸/د) على أن (يختص ديوان المظالم بالفصل في الدعاوى المقدمة من ذوي الشأن في المنازعات المتعلقة بالعقود التي تكون الحكومة أو أحد الأشخاص المعنوية العامة طرفاً فيها)، وبما أن الدعوى الماثلة تتعلق بعقد أحد طرفيه جهة حكومية، فإن الديوان يختص بنظرها والفصل فيها ، وبما أن قواعد المرافعات والإجراءات أمام ديوان المظالم الصادرة بقرار مجلس الوزراء </w:t>
      </w:r>
      <w:r w:rsidRPr="00B83D89">
        <w:rPr>
          <w:rFonts w:ascii="Calibri" w:hAnsi="Calibri" w:hint="cs"/>
          <w:sz w:val="28"/>
          <w:szCs w:val="28"/>
          <w:rtl/>
        </w:rPr>
        <w:lastRenderedPageBreak/>
        <w:t>رقم 190 وتاريخ 1409/11/16هـ قد نصت في المادة الرابعة على أنه ( فيما لم يرد به نص خاص لا تسمع الدعاوى المنصوص عليها في الفقرتين (ج، د) من المادة الثامنة من نظام ديوان المظالم بعد مضي خمس سنوات من تاريخ نشوء الحق المدعى به... ) وحيث إن تاريخ العقد ١٤٠٢/٦/١٨هـ لمدة سنة واحدة وتم تسليم المباني ابتدائياً في ١٨، ١٤٠٦/٢/٢٥هـ وأقيمت الدعوى بشأن ذلك عام 1410هـ، وحيث إنه منذ شطب الدعوى ومنذ وفاة صاحب المؤسسة المدعية عام 15 1415هـ لم يتقدم الورثة أو أي منهم أو من يمثلهم إلا بتاريخ ١٤٢٤/٤/٢هـ ، أي . بعد تسع سنوات تقدم ..... مرفقاً صورة من شهادة الوفاة ووكالته عن. بصفة هذا الأخير أصيلاً عن نفسه ووكيلاً عن أخواته الثلاث، طالباً استئناف نظر الدعوى دون إبداء أية أسباب لهذه الغيبة ، وحيث تعلل المدعي وكالة بعد صدور حكم الدائرة القاضي بعدم سماع الدعوى بوجود خلاف بين الورثة ، وأرفق محضراً مصدقاً من العمدة ، وحيث إن هذا المحضر لا ينهض حجة لقيام العذر الشرعي وفي إمكان أي صاحب دعوى أن يصطنعه، والقرائن تعارضه من عدم وجود أي مستمسكات على هذا الخلاف من دعاوى أو صكوك أو صلح أو غيرها، والخلاف في جميع الأحوال لا يحول دون متابعة الدعوى تسع سنين ، إذ في إمكان ومن صلاحية أي من الورثة متابعة الدعوى فيما يخصه أو المطالبة بإلزام الورثة بتوكيل من يرون وكيلاً أو أكثر، مع ملاحظة أن خطاب التبليغ بالجلسة والجلسة المحددة فيه أرسل إلى المؤسسة المدعية على عنوانها الرسمي بعد الوفاة، بما مفاده أن التبليغ ذهب إلى الورثة ممثلين في المؤسسة وليس الأمر قاصراً على</w:t>
      </w:r>
    </w:p>
    <w:p w:rsidR="003E2FCD" w:rsidRPr="00B83D89" w:rsidRDefault="003E2FCD" w:rsidP="003E2FCD">
      <w:pPr>
        <w:jc w:val="both"/>
        <w:rPr>
          <w:rFonts w:ascii="Calibri" w:hAnsi="Calibri"/>
          <w:sz w:val="28"/>
          <w:szCs w:val="28"/>
          <w:rtl/>
        </w:rPr>
      </w:pPr>
    </w:p>
    <w:p w:rsidR="003E2FCD" w:rsidRPr="00B83D89" w:rsidRDefault="003E2FCD" w:rsidP="003E2FCD">
      <w:pPr>
        <w:jc w:val="both"/>
        <w:rPr>
          <w:rFonts w:ascii="Calibri" w:hAnsi="Calibri"/>
          <w:sz w:val="28"/>
          <w:szCs w:val="28"/>
          <w:rtl/>
        </w:rPr>
      </w:pPr>
      <w:r w:rsidRPr="00B83D89">
        <w:rPr>
          <w:rFonts w:ascii="Calibri" w:hAnsi="Calibri" w:hint="cs"/>
          <w:sz w:val="28"/>
          <w:szCs w:val="28"/>
          <w:rtl/>
        </w:rPr>
        <w:t>جلسة تابعة لجلسة سابقة لا يعلم بها إلا من حضرها، هذا فيما يخص الجلسة، أما القضية والعقد والمنازعة فأشهر من أن تخفى تسع سنين وأوراق المؤسسة ومركزها المالي ومراسلاتها تنضح بذلك. وحيث إن الانقطاع عن متابعة الدعوى الإدارية كل تلك المدة يحول دون سماعها ؛ وفقاً للفقه الإداري واستناداً إلى طبيعة المنازعة الإدارية التي ما تم تنظيم مدد محددة لسماعها إلا تحقيقاً لمصالح عامة لجهة الإدارة والخزينة العامة ونظام الإثبات في الجهات الرسمية، والقول بخلاف هذا يهدر كل تلك الغايات النظامية، وشاهد ذلك أن جهة الإدارة وممثلها قد أبدوا عجزهم عن العثور على الأوراق اللازمة للمرافعة، أو من يفيدهم بملابساتها، بل إن النظام الإداري يقوم في كثير من عمله على جدولة زمنية لإتلاف الاوراق ، وقد صدر حكم دائرة التدقيق رقم 49/ت/3 لعام 1419 في القضية رقم 1/1059/ق لعام 1418هـ في الدعوى المقامة من شركة ..... ضد وزارة التجارة بتأييد الحكم الصادر في القضية بعدم قبول الدعوى لانقطاع المدعية عن متابعة الدعوى، وهي دعوى إدارية. ودائرة التدقيق الموقرة في القضية الماثلة لم تتبن في حكمها رأياً معيناً حتى الآن لتستند إليه الدائرة في الشروع في نظر الموضوع، مع من جلسات وزمن وتكاليف على المدعي والجهات الإدارية، وأما الإشارة إلى أن الانقطاع لم تتعرض له قواعد المرافعات والإجراءات أمام الديوان، فإن الرد في ذلك إلى القواعد العامة، فإن القواعد العامة تميز بين الدعوى الإدارية وغيرها من الدعاوى المدنية. والدعوى الإدارية في أصله خاضعة بقوة النظام صراحة، لمدد محددة وجيزة، لا تسمع بعدها، وخاضعة فيما وراء ذلك إلى طبيعتها، وبالنظر إلى حكم النظام في أصله وغاياته ومبرراته، وخاصة الفقه الإداري والسوابق القضائية في القضاء الإداري. واستناداً إلى ما تقدم، وحيث استوفت الدائرة ما رأته دائرة التدقيق الموقرة، فإن الدائرة تنتهي إلى عدم سماع الدعوى. ولما تقدم، وبعد المداولة، حكمت الدائرة: بعدم سماع الدعوى. وبالله تعالى التوفيق. ما يتطلبه وصلى الله وسلم على نبينا محمد وعلى آلة وصحبه أجمعين. </w:t>
      </w:r>
    </w:p>
    <w:p w:rsidR="003E2FCD" w:rsidRPr="00B83D89" w:rsidRDefault="003E2FCD" w:rsidP="003E2FCD">
      <w:pPr>
        <w:jc w:val="both"/>
        <w:rPr>
          <w:rFonts w:ascii="Calibri" w:hAnsi="Calibri"/>
          <w:b/>
          <w:bCs/>
          <w:sz w:val="28"/>
          <w:szCs w:val="28"/>
          <w:rtl/>
        </w:rPr>
      </w:pPr>
      <w:r w:rsidRPr="00B83D89">
        <w:rPr>
          <w:rFonts w:ascii="Calibri" w:hAnsi="Calibri" w:hint="cs"/>
          <w:b/>
          <w:bCs/>
          <w:sz w:val="28"/>
          <w:szCs w:val="28"/>
          <w:rtl/>
        </w:rPr>
        <w:lastRenderedPageBreak/>
        <w:t>هيئة التدقيق</w:t>
      </w:r>
    </w:p>
    <w:p w:rsidR="003E2FCD" w:rsidRPr="00B83D89" w:rsidRDefault="003E2FCD" w:rsidP="003E2FCD">
      <w:pPr>
        <w:jc w:val="both"/>
        <w:rPr>
          <w:rFonts w:ascii="Calibri" w:hAnsi="Calibri"/>
          <w:sz w:val="28"/>
          <w:szCs w:val="28"/>
          <w:rtl/>
        </w:rPr>
      </w:pPr>
      <w:r w:rsidRPr="00B83D89">
        <w:rPr>
          <w:rFonts w:ascii="Calibri" w:hAnsi="Calibri" w:hint="cs"/>
          <w:sz w:val="28"/>
          <w:szCs w:val="28"/>
          <w:rtl/>
        </w:rPr>
        <w:t>حكمت الهيئة: بتأييد الحكم رقم 135/د/إ/٤ لعام ١٤٢٦هـ الصادر في الدعوى رقم ١/١١٢٦/ق لعام ١٤٢٤هـ فيما انتهى إليه من قضاء. وبالله التوفيق. وصلى الله وسلم على نبينا محمد وعلى آلة وصحبه أجمعين.</w:t>
      </w:r>
    </w:p>
    <w:p w:rsidR="003E2FCD" w:rsidRPr="00B83D89" w:rsidRDefault="003E2FCD" w:rsidP="003E2FCD">
      <w:pPr>
        <w:jc w:val="both"/>
        <w:rPr>
          <w:rFonts w:ascii="Calibri" w:hAnsi="Calibri"/>
          <w:sz w:val="28"/>
          <w:szCs w:val="28"/>
          <w:rtl/>
        </w:rPr>
      </w:pPr>
    </w:p>
    <w:p w:rsidR="003E2FCD" w:rsidRPr="00B83D89" w:rsidRDefault="003E2FCD" w:rsidP="003E2FCD">
      <w:pPr>
        <w:jc w:val="both"/>
        <w:rPr>
          <w:rFonts w:ascii="Calibri" w:hAnsi="Calibri"/>
          <w:b/>
          <w:bCs/>
          <w:sz w:val="28"/>
          <w:szCs w:val="28"/>
          <w:rtl/>
        </w:rPr>
      </w:pPr>
      <w:r w:rsidRPr="00B83D89">
        <w:rPr>
          <w:rFonts w:ascii="Calibri" w:hAnsi="Calibri" w:hint="cs"/>
          <w:b/>
          <w:bCs/>
          <w:sz w:val="28"/>
          <w:szCs w:val="28"/>
          <w:rtl/>
        </w:rPr>
        <w:t>رقم القضية 305/</w:t>
      </w:r>
      <w:r>
        <w:rPr>
          <w:rFonts w:ascii="Calibri" w:hAnsi="Calibri" w:hint="cs"/>
          <w:b/>
          <w:bCs/>
          <w:sz w:val="28"/>
          <w:szCs w:val="28"/>
          <w:rtl/>
        </w:rPr>
        <w:t>1</w:t>
      </w:r>
      <w:r w:rsidRPr="00B83D89">
        <w:rPr>
          <w:rFonts w:ascii="Calibri" w:hAnsi="Calibri" w:hint="cs"/>
          <w:b/>
          <w:bCs/>
          <w:sz w:val="28"/>
          <w:szCs w:val="28"/>
          <w:rtl/>
        </w:rPr>
        <w:t>/ق لعام ١٤٢٦هـ</w:t>
      </w:r>
    </w:p>
    <w:p w:rsidR="003E2FCD" w:rsidRPr="00B83D89" w:rsidRDefault="003E2FCD" w:rsidP="003E2FCD">
      <w:pPr>
        <w:jc w:val="both"/>
        <w:rPr>
          <w:rFonts w:ascii="Calibri" w:hAnsi="Calibri"/>
          <w:b/>
          <w:bCs/>
          <w:sz w:val="28"/>
          <w:szCs w:val="28"/>
          <w:rtl/>
        </w:rPr>
      </w:pPr>
      <w:r w:rsidRPr="00B83D89">
        <w:rPr>
          <w:rFonts w:ascii="Calibri" w:hAnsi="Calibri" w:hint="cs"/>
          <w:b/>
          <w:bCs/>
          <w:sz w:val="28"/>
          <w:szCs w:val="28"/>
          <w:rtl/>
        </w:rPr>
        <w:t>رقم الحكم الابتدائي ٣/١/٥/٨١ لعام ١٤٢٦هـ</w:t>
      </w:r>
    </w:p>
    <w:p w:rsidR="003E2FCD" w:rsidRPr="00B83D89" w:rsidRDefault="003E2FCD" w:rsidP="003E2FCD">
      <w:pPr>
        <w:jc w:val="both"/>
        <w:rPr>
          <w:rFonts w:ascii="Calibri" w:hAnsi="Calibri"/>
          <w:b/>
          <w:bCs/>
          <w:sz w:val="28"/>
          <w:szCs w:val="28"/>
          <w:rtl/>
        </w:rPr>
      </w:pPr>
      <w:r w:rsidRPr="00B83D89">
        <w:rPr>
          <w:rFonts w:ascii="Calibri" w:hAnsi="Calibri" w:hint="cs"/>
          <w:b/>
          <w:bCs/>
          <w:sz w:val="28"/>
          <w:szCs w:val="28"/>
          <w:rtl/>
        </w:rPr>
        <w:t>رقم حكم التدقيق ٢٦٣/ت/6 لعام ١٤٢٧هـ</w:t>
      </w:r>
    </w:p>
    <w:p w:rsidR="003E2FCD" w:rsidRPr="00B83D89" w:rsidRDefault="003E2FCD" w:rsidP="003E2FCD">
      <w:pPr>
        <w:jc w:val="both"/>
        <w:rPr>
          <w:rFonts w:ascii="Calibri" w:hAnsi="Calibri"/>
          <w:b/>
          <w:bCs/>
          <w:sz w:val="28"/>
          <w:szCs w:val="28"/>
          <w:rtl/>
        </w:rPr>
      </w:pPr>
      <w:r w:rsidRPr="00B83D89">
        <w:rPr>
          <w:rFonts w:ascii="Calibri" w:hAnsi="Calibri" w:hint="cs"/>
          <w:b/>
          <w:bCs/>
          <w:sz w:val="28"/>
          <w:szCs w:val="28"/>
          <w:rtl/>
        </w:rPr>
        <w:t>تاريخ الجلسة ١٤٢٧/٤/٩هـ</w:t>
      </w:r>
    </w:p>
    <w:p w:rsidR="003E2FCD" w:rsidRPr="00B83D89" w:rsidRDefault="003E2FCD" w:rsidP="003E2FCD">
      <w:pPr>
        <w:jc w:val="center"/>
        <w:rPr>
          <w:rFonts w:ascii="Calibri" w:hAnsi="Calibri"/>
          <w:b/>
          <w:bCs/>
          <w:sz w:val="28"/>
          <w:szCs w:val="28"/>
          <w:rtl/>
        </w:rPr>
      </w:pPr>
      <w:r w:rsidRPr="00B83D89">
        <w:rPr>
          <w:rFonts w:ascii="Calibri" w:hAnsi="Calibri" w:hint="cs"/>
          <w:b/>
          <w:bCs/>
          <w:sz w:val="28"/>
          <w:szCs w:val="28"/>
          <w:rtl/>
        </w:rPr>
        <w:t>الموضوعات</w:t>
      </w:r>
    </w:p>
    <w:p w:rsidR="003E2FCD" w:rsidRPr="00B83D89" w:rsidRDefault="003E2FCD" w:rsidP="003E2FCD">
      <w:pPr>
        <w:jc w:val="both"/>
        <w:rPr>
          <w:rFonts w:ascii="Calibri" w:hAnsi="Calibri"/>
          <w:b/>
          <w:bCs/>
          <w:sz w:val="28"/>
          <w:szCs w:val="28"/>
          <w:rtl/>
        </w:rPr>
      </w:pPr>
      <w:r w:rsidRPr="00B83D89">
        <w:rPr>
          <w:rFonts w:ascii="Calibri" w:hAnsi="Calibri" w:hint="cs"/>
          <w:b/>
          <w:bCs/>
          <w:sz w:val="28"/>
          <w:szCs w:val="28"/>
          <w:rtl/>
        </w:rPr>
        <w:t>دعوى ـ قرار إداري ـ منح الأرض ـ فوات ميعاد التظلم ـ عدم قبول الدعوى.</w:t>
      </w:r>
    </w:p>
    <w:p w:rsidR="003E2FCD" w:rsidRPr="00B83D89" w:rsidRDefault="003E2FCD" w:rsidP="003E2FCD">
      <w:pPr>
        <w:jc w:val="center"/>
        <w:rPr>
          <w:rFonts w:ascii="Calibri" w:hAnsi="Calibri"/>
          <w:b/>
          <w:bCs/>
          <w:sz w:val="28"/>
          <w:szCs w:val="28"/>
          <w:rtl/>
        </w:rPr>
      </w:pPr>
      <w:r w:rsidRPr="00B83D89">
        <w:rPr>
          <w:rFonts w:ascii="Calibri" w:hAnsi="Calibri" w:hint="cs"/>
          <w:b/>
          <w:bCs/>
          <w:sz w:val="28"/>
          <w:szCs w:val="28"/>
          <w:rtl/>
        </w:rPr>
        <w:t>الأنظمة واللوائح</w:t>
      </w:r>
    </w:p>
    <w:p w:rsidR="003E2FCD" w:rsidRPr="00B83D89" w:rsidRDefault="003E2FCD" w:rsidP="00775788">
      <w:pPr>
        <w:pStyle w:val="a5"/>
        <w:numPr>
          <w:ilvl w:val="0"/>
          <w:numId w:val="2"/>
        </w:numPr>
        <w:jc w:val="both"/>
        <w:rPr>
          <w:rFonts w:ascii="Calibri" w:hAnsi="Calibri"/>
          <w:sz w:val="28"/>
          <w:szCs w:val="28"/>
          <w:rtl/>
        </w:rPr>
      </w:pPr>
      <w:r w:rsidRPr="00B83D89">
        <w:rPr>
          <w:rFonts w:ascii="Calibri" w:hAnsi="Calibri" w:hint="cs"/>
          <w:sz w:val="28"/>
          <w:szCs w:val="28"/>
          <w:rtl/>
        </w:rPr>
        <w:t>قواعد المرافعات والإجراءات أمام ديوان المظالم الصادر بقرار مجلس الوزراء رقم (190) وتاريخ 1409/11/16هـ.</w:t>
      </w:r>
    </w:p>
    <w:p w:rsidR="003E2FCD" w:rsidRPr="00B83D89" w:rsidRDefault="003E2FCD" w:rsidP="003E2FCD">
      <w:pPr>
        <w:jc w:val="center"/>
        <w:rPr>
          <w:rFonts w:ascii="Calibri" w:hAnsi="Calibri"/>
          <w:b/>
          <w:bCs/>
          <w:sz w:val="28"/>
          <w:szCs w:val="28"/>
          <w:rtl/>
        </w:rPr>
      </w:pPr>
      <w:r w:rsidRPr="00B83D89">
        <w:rPr>
          <w:rFonts w:ascii="Calibri" w:hAnsi="Calibri" w:hint="cs"/>
          <w:b/>
          <w:bCs/>
          <w:sz w:val="28"/>
          <w:szCs w:val="28"/>
          <w:rtl/>
        </w:rPr>
        <w:t>الملخص</w:t>
      </w:r>
    </w:p>
    <w:p w:rsidR="003E2FCD" w:rsidRPr="00B83D89" w:rsidRDefault="003E2FCD" w:rsidP="003E2FCD">
      <w:pPr>
        <w:jc w:val="both"/>
        <w:rPr>
          <w:rFonts w:ascii="Calibri" w:hAnsi="Calibri"/>
          <w:sz w:val="28"/>
          <w:szCs w:val="28"/>
          <w:rtl/>
        </w:rPr>
      </w:pPr>
      <w:r w:rsidRPr="00B83D89">
        <w:rPr>
          <w:rFonts w:ascii="Calibri" w:hAnsi="Calibri" w:hint="cs"/>
          <w:sz w:val="28"/>
          <w:szCs w:val="28"/>
          <w:rtl/>
        </w:rPr>
        <w:t>المدعي يطعن في قرار البلدية بمنح قطعتي أرض لغيره ـ علم المدعي بالقرار قبل تاريخ 1400/١٠/٢٥هـ وتظلمه للجهة الإدارية بهذا التاريخ ولم يتقدم للديوان إلا بتاريخ ١٤٢٦/١/١٩هـ ـ مؤداه: إقامة الدعوى بعد المدة المحددة لذلك ـ أثر ذلك: عدم قبول الدعوى شكلاً.</w:t>
      </w:r>
    </w:p>
    <w:p w:rsidR="003E2FCD" w:rsidRPr="00B83D89" w:rsidRDefault="003E2FCD" w:rsidP="003E2FCD">
      <w:pPr>
        <w:jc w:val="center"/>
        <w:rPr>
          <w:rFonts w:ascii="Calibri" w:hAnsi="Calibri"/>
          <w:b/>
          <w:bCs/>
          <w:sz w:val="28"/>
          <w:szCs w:val="28"/>
          <w:rtl/>
        </w:rPr>
      </w:pPr>
      <w:r w:rsidRPr="00B83D89">
        <w:rPr>
          <w:rFonts w:ascii="Calibri" w:hAnsi="Calibri" w:hint="cs"/>
          <w:b/>
          <w:bCs/>
          <w:sz w:val="28"/>
          <w:szCs w:val="28"/>
          <w:rtl/>
        </w:rPr>
        <w:t>الوقائع</w:t>
      </w:r>
    </w:p>
    <w:p w:rsidR="003E2FCD" w:rsidRPr="00B83D89" w:rsidRDefault="003E2FCD" w:rsidP="003E2FCD">
      <w:pPr>
        <w:jc w:val="both"/>
        <w:rPr>
          <w:rFonts w:ascii="Calibri" w:hAnsi="Calibri"/>
          <w:sz w:val="28"/>
          <w:szCs w:val="28"/>
          <w:rtl/>
        </w:rPr>
      </w:pPr>
      <w:r w:rsidRPr="00B83D89">
        <w:rPr>
          <w:rFonts w:ascii="Calibri" w:hAnsi="Calibri" w:hint="cs"/>
          <w:sz w:val="28"/>
          <w:szCs w:val="28"/>
          <w:rtl/>
        </w:rPr>
        <w:t xml:space="preserve">تتلخص وقائع الدعوى في أن ...... تقدم إلى الديوان بالوكالة عن. بلدية منطقة حائل، فذكر أن موكله حصل على منحتي أرض سكنيتين في مخطط المنتزه الشرقي بحائل برقم ......، ودفع الرسوم وأصبحت الإجراءات والاستمارة باسمه والقطعتان على الشارع العام، ثم عدل المخطط وأفهم أن أرضيه أصبحتا حديقة، وأنه تبين له فيما بعد أن أحداهما أعطيت لـ ....... والثانية لـ. وأنهم تحصلوا على استمارات مزورة. وأن الإجراءات التي حصلوا بها على صكوك مبنية على أخطاء كثيرة، ولم تستكمل حسب النظام، وبإحالة القضية إلى هذه الدائرة نظرتها، حيث حضر وكيل المدعي، وحضر عن المدعى عليها بلدية حائل ممثلها وقد رد على الدعوى بمذكرة جاء فيها أن الدعوى تتعلق بمنح أراض سكنية قبل ثلاثين سنة وأنه بعد الرجوع إلى وثائق البلدية وسجلاتها تبين أن القطعة رقم ۲۲۹۳ مسجلة باسم …….. والقطعة رقم ۲۲۹۷ مسجلة باسم ….. ، وهذه السجلات قديمة وغير دقيقة ولا يمكن الاعتماد عليها حسب إفادة القسم المختص، وأن المدعي سبق منحه القطعة رقم ٢٢٨٤ في نفس المخطط رقم 168 كما هو واضح من الصك رقم في ١٣٩٧/٤/٢١هـ وقد نقلت ملكيته إلى غيره ، ثم عادت إليه بالشراء واستخرج عليها رخصة بناء برقم ٢٧١٢ في ١٤٢٤/١٢/٢هـ ، أما المخطط رقم 168 فهو تعديل للمخطط السابق رقم 106/ب وكان سبب التعديل وجود ماسورة مياه تعترضها بعض القطع والتعديل تم في عام </w:t>
      </w:r>
      <w:r w:rsidRPr="00B83D89">
        <w:rPr>
          <w:rFonts w:ascii="Calibri" w:hAnsi="Calibri" w:hint="cs"/>
          <w:sz w:val="28"/>
          <w:szCs w:val="28"/>
          <w:rtl/>
        </w:rPr>
        <w:lastRenderedPageBreak/>
        <w:t>1394هـ ، كما أن المدعي لم يسبق أن تظلم في وقته إلى البلدية قبل رفع الدعوى أمام الديوان، وطلب ممثل البلدية عدم قبول دعوى المدعي ، وقد رد وكيل المدعي بمذكرة جاء فيها أن موكله سبق ان تقدم لبلدية حائل بتاريخ ١٤٠٠/١٠/٢٥هـ متظلماً مما اتخذته البلدية من تغيير في محل المنحة الممنوحة له، نظراً الى المشكلة التنظيمية، التي تدعيها البلدية، ولما انكشف الأمر له وأن الأرض التي سحبت منه سلمت لغيره، تقدم إلى الديوان، وأن الأرض رقم ٢٢٨٤ كان تسليمها محل خطأ من البلدية ودون علم المدعي، حيث سلمت الأرض إلى خال المدعي دون وكالة ، وطلب وكيل المدعي إعادة القطعة رقم ورقم . . إلى موكله، وعقب ممثل البلدية بأن القطعتين رقم صدر بها صك شرعي برقم.. في 1396/8/8هـ و١٢هـ والقطعة رقم ٢٢٩٧ صدر بها الصك رقم. في 1396/8/18هـ والمدعي، يطلب إعادة قطعتين، بينما المستندات والاوراق تعتمد أن له قطعة واحدة</w:t>
      </w:r>
    </w:p>
    <w:p w:rsidR="003E2FCD" w:rsidRPr="00B83D89" w:rsidRDefault="003E2FCD" w:rsidP="003E2FCD">
      <w:pPr>
        <w:jc w:val="center"/>
        <w:rPr>
          <w:rFonts w:ascii="Calibri" w:hAnsi="Calibri"/>
          <w:b/>
          <w:bCs/>
          <w:sz w:val="28"/>
          <w:szCs w:val="28"/>
          <w:rtl/>
        </w:rPr>
      </w:pPr>
      <w:r w:rsidRPr="00B83D89">
        <w:rPr>
          <w:rFonts w:ascii="Calibri" w:hAnsi="Calibri" w:hint="cs"/>
          <w:b/>
          <w:bCs/>
          <w:sz w:val="28"/>
          <w:szCs w:val="28"/>
          <w:rtl/>
        </w:rPr>
        <w:t>الأسباب</w:t>
      </w:r>
    </w:p>
    <w:p w:rsidR="003E2FCD" w:rsidRPr="00B83D89" w:rsidRDefault="003E2FCD" w:rsidP="003E2FCD">
      <w:pPr>
        <w:jc w:val="both"/>
        <w:rPr>
          <w:rFonts w:ascii="Calibri" w:hAnsi="Calibri"/>
          <w:sz w:val="28"/>
          <w:szCs w:val="28"/>
          <w:rtl/>
        </w:rPr>
      </w:pPr>
      <w:r w:rsidRPr="00B83D89">
        <w:rPr>
          <w:rFonts w:ascii="Calibri" w:hAnsi="Calibri" w:hint="cs"/>
          <w:sz w:val="28"/>
          <w:szCs w:val="28"/>
          <w:rtl/>
        </w:rPr>
        <w:t>حيث إن المدعي يطعن في قرار البلدية منح قطعتي الأرض رقم ٢٢٩٣ ورقم ٢٢٩٧ من المخطط رقم 168 لغيره، فإن الدعوى تدخل في اختصاص الديوان طبقاً للمادة الثامنة فقرة 1/ب من نظامه. وحيث إن الثابت مما ذكره وكيل المدعي من أن موكله تقدم إلى البلدية بشأن قرارها منح الأرضين محل الدعوى بتاريخ ١٤٠٠/١٠/٢٥هـ وكما هو الثابت من خطاب المدعي الموجه لرئيس بلدية مدينة حائل والمؤرخ ١٤٠٠/١٠/٢٥هـ المرفق صورة منه بالأوراق الذي جاء فيه ما نصه: أفيدكم بأنني منحت قطعة أرض سكنية في مخطط صديان، وبعد تسلمي الأرض عدل المخطط وسلمت غير الأرض السابقة، على أساس أن الأرض السابقة كانت حديقة وبعد مدة اتضح أن الأرض سلمت إلى . ، وعلى الخطاب شرح موجه لقسم الأراضي ورد موجة إلى الرئيس ، وحيث إن المادة الثالثة من قواعد المرافعات والإجراءات أمام الديوان نصت على أنه "فيما لم يرد به نص خاص، يجب في الدعاوى المنصوص عليها في الفقرة ب من المادة الثامنة من نظام الديوان يسبق رفعها إلى الديوان التظلم إلى الجهة الإدارية .. وترفع الدعوى إن لم تكن متعلقة بشؤون الخدمة المدنية خلال ستين يوماً من تاريخ العلم بالقرار بالرفض أو مضي تسعين يوماً المذكورة دون البت فيه" ولما كان الثابت أن المدعي علم بالقرار محل الدعوى قبل بتاريخ ١٤٠٠/١٠/٢٥هـ وتقدم إلى الجهة الإدارية بتاريخ ١٤٠٠/١٠/٢٥هـ ولم يتقدم إلى الديوان إلا بتاريخ ١٤٢٦/١/١٩هـ مما تكون معه دعوى المدعي مقدمة بعد المدة المحددة لتقديم الدعوى؛ طبقاً لقواعد المرافعات والإجراءات أمام الديوان، وعليه وبعد المداولة حكمت الدائرة بعدم قبول دعوى بلدية منطقة حائل. والله الموفق. ضد وصلى الله وسلم على نبينا محمد وآله وصحبه أجمعين.</w:t>
      </w:r>
    </w:p>
    <w:p w:rsidR="003E2FCD" w:rsidRPr="00B83D89" w:rsidRDefault="003E2FCD" w:rsidP="003E2FCD">
      <w:pPr>
        <w:jc w:val="both"/>
        <w:rPr>
          <w:rFonts w:ascii="Calibri" w:hAnsi="Calibri"/>
          <w:b/>
          <w:bCs/>
          <w:sz w:val="28"/>
          <w:szCs w:val="28"/>
          <w:rtl/>
        </w:rPr>
      </w:pPr>
      <w:r w:rsidRPr="00B83D89">
        <w:rPr>
          <w:rFonts w:ascii="Calibri" w:hAnsi="Calibri" w:hint="cs"/>
          <w:b/>
          <w:bCs/>
          <w:sz w:val="28"/>
          <w:szCs w:val="28"/>
          <w:rtl/>
        </w:rPr>
        <w:t>هيئة التدقيق</w:t>
      </w:r>
    </w:p>
    <w:p w:rsidR="003E2FCD" w:rsidRPr="00B83D89" w:rsidRDefault="003E2FCD" w:rsidP="003E2FCD">
      <w:pPr>
        <w:jc w:val="both"/>
        <w:rPr>
          <w:rFonts w:ascii="Calibri" w:hAnsi="Calibri"/>
          <w:sz w:val="28"/>
          <w:szCs w:val="28"/>
          <w:rtl/>
        </w:rPr>
      </w:pPr>
      <w:r w:rsidRPr="00B83D89">
        <w:rPr>
          <w:rFonts w:ascii="Calibri" w:hAnsi="Calibri" w:hint="cs"/>
          <w:sz w:val="28"/>
          <w:szCs w:val="28"/>
          <w:rtl/>
        </w:rPr>
        <w:t>حکمت الهيئة: بتأييد الحكم رقم ٨١/د/3/1 لعام ١٤٢٦هـ الصادر في القضية رقم 1/305/ق لعام ١٤٢٦هـ لما هو مبين بالأسباب. والله الموفق. وصلى الله وسلم على نبينا محمد وعلى آلة وصحبه أجمعين</w:t>
      </w:r>
      <w:r>
        <w:rPr>
          <w:rFonts w:ascii="Calibri" w:hAnsi="Calibri" w:hint="cs"/>
          <w:sz w:val="28"/>
          <w:szCs w:val="28"/>
          <w:rtl/>
        </w:rPr>
        <w:t>.</w:t>
      </w:r>
    </w:p>
    <w:p w:rsidR="003E2FCD" w:rsidRDefault="003E2FCD" w:rsidP="003E2FCD">
      <w:pPr>
        <w:rPr>
          <w:rtl/>
        </w:rPr>
      </w:pPr>
    </w:p>
    <w:p w:rsidR="003E2FCD" w:rsidRDefault="003E2FCD" w:rsidP="003E2FCD">
      <w:pPr>
        <w:rPr>
          <w:rtl/>
        </w:rPr>
      </w:pPr>
    </w:p>
    <w:p w:rsidR="003E2FCD" w:rsidRDefault="003E2FCD" w:rsidP="003E2FCD">
      <w:pPr>
        <w:rPr>
          <w:rtl/>
        </w:rPr>
      </w:pPr>
    </w:p>
    <w:p w:rsidR="003E2FCD" w:rsidRDefault="003E2FCD" w:rsidP="003E2FCD">
      <w:pPr>
        <w:rPr>
          <w:rtl/>
        </w:rPr>
      </w:pPr>
    </w:p>
    <w:p w:rsidR="003E2FCD" w:rsidRDefault="003E2FCD" w:rsidP="003E2FCD">
      <w:pPr>
        <w:rPr>
          <w:rtl/>
        </w:rPr>
      </w:pPr>
    </w:p>
    <w:p w:rsidR="003E2FCD" w:rsidRDefault="003E2FCD" w:rsidP="003E2FCD">
      <w:pPr>
        <w:rPr>
          <w:rtl/>
        </w:rPr>
      </w:pPr>
    </w:p>
    <w:p w:rsidR="003E2FCD" w:rsidRDefault="003E2FCD" w:rsidP="003E2FCD">
      <w:pPr>
        <w:rPr>
          <w:rtl/>
        </w:rPr>
      </w:pPr>
    </w:p>
    <w:p w:rsidR="003E2FCD" w:rsidRDefault="003E2FCD" w:rsidP="003E2FCD">
      <w:pPr>
        <w:rPr>
          <w:rtl/>
        </w:rPr>
      </w:pPr>
    </w:p>
    <w:p w:rsidR="003E2FCD" w:rsidRPr="0066563F" w:rsidRDefault="003E2FCD" w:rsidP="003E2FCD">
      <w:pPr>
        <w:jc w:val="both"/>
        <w:rPr>
          <w:rFonts w:ascii="Calibri" w:hAnsi="Calibri"/>
          <w:b/>
          <w:bCs/>
          <w:sz w:val="28"/>
          <w:szCs w:val="28"/>
        </w:rPr>
      </w:pPr>
      <w:r w:rsidRPr="0066563F">
        <w:rPr>
          <w:rFonts w:ascii="Calibri" w:hAnsi="Calibri" w:hint="cs"/>
          <w:b/>
          <w:bCs/>
          <w:sz w:val="28"/>
          <w:szCs w:val="28"/>
          <w:rtl/>
        </w:rPr>
        <w:t>رقم القضية 4865/</w:t>
      </w:r>
      <w:r>
        <w:rPr>
          <w:rFonts w:ascii="Calibri" w:hAnsi="Calibri" w:hint="cs"/>
          <w:b/>
          <w:bCs/>
          <w:sz w:val="28"/>
          <w:szCs w:val="28"/>
          <w:rtl/>
        </w:rPr>
        <w:t>1</w:t>
      </w:r>
      <w:r w:rsidRPr="0066563F">
        <w:rPr>
          <w:rFonts w:ascii="Calibri" w:hAnsi="Calibri" w:hint="cs"/>
          <w:b/>
          <w:bCs/>
          <w:sz w:val="28"/>
          <w:szCs w:val="28"/>
          <w:rtl/>
        </w:rPr>
        <w:t>/ق لعام ١٤٢٦هـ</w:t>
      </w:r>
    </w:p>
    <w:p w:rsidR="003E2FCD" w:rsidRPr="0066563F" w:rsidRDefault="003E2FCD" w:rsidP="003E2FCD">
      <w:pPr>
        <w:jc w:val="both"/>
        <w:rPr>
          <w:rFonts w:ascii="Calibri" w:hAnsi="Calibri"/>
          <w:b/>
          <w:bCs/>
          <w:sz w:val="28"/>
          <w:szCs w:val="28"/>
        </w:rPr>
      </w:pPr>
      <w:r w:rsidRPr="0066563F">
        <w:rPr>
          <w:rFonts w:ascii="Calibri" w:hAnsi="Calibri" w:hint="cs"/>
          <w:b/>
          <w:bCs/>
          <w:sz w:val="28"/>
          <w:szCs w:val="28"/>
          <w:rtl/>
        </w:rPr>
        <w:t> رقم الحكم الابتدائي 5/د/ف/٢ لعام ١٤٢٧هـ </w:t>
      </w:r>
    </w:p>
    <w:p w:rsidR="003E2FCD" w:rsidRPr="0066563F" w:rsidRDefault="003E2FCD" w:rsidP="003E2FCD">
      <w:pPr>
        <w:jc w:val="both"/>
        <w:rPr>
          <w:rFonts w:ascii="Calibri" w:hAnsi="Calibri"/>
          <w:b/>
          <w:bCs/>
          <w:sz w:val="28"/>
          <w:szCs w:val="28"/>
          <w:rtl/>
        </w:rPr>
      </w:pPr>
      <w:r w:rsidRPr="0066563F">
        <w:rPr>
          <w:rFonts w:ascii="Calibri" w:hAnsi="Calibri" w:hint="cs"/>
          <w:b/>
          <w:bCs/>
          <w:sz w:val="28"/>
          <w:szCs w:val="28"/>
          <w:rtl/>
        </w:rPr>
        <w:t>رقم حكم التدقيق ١٨٨/ت/ه لعام ١٤٢٧هـ</w:t>
      </w:r>
    </w:p>
    <w:p w:rsidR="003E2FCD" w:rsidRPr="0066563F" w:rsidRDefault="003E2FCD" w:rsidP="003E2FCD">
      <w:pPr>
        <w:jc w:val="both"/>
        <w:rPr>
          <w:rFonts w:ascii="Calibri" w:hAnsi="Calibri"/>
          <w:b/>
          <w:bCs/>
          <w:sz w:val="28"/>
          <w:szCs w:val="28"/>
          <w:rtl/>
        </w:rPr>
      </w:pPr>
      <w:r w:rsidRPr="0066563F">
        <w:rPr>
          <w:rFonts w:ascii="Calibri" w:hAnsi="Calibri" w:hint="cs"/>
          <w:b/>
          <w:bCs/>
          <w:sz w:val="28"/>
          <w:szCs w:val="28"/>
          <w:rtl/>
        </w:rPr>
        <w:t> تاريخ الجلسة ١٤٢٧/٤/٢٥هـ</w:t>
      </w:r>
    </w:p>
    <w:p w:rsidR="003E2FCD" w:rsidRPr="0066563F" w:rsidRDefault="003E2FCD" w:rsidP="003E2FCD">
      <w:pPr>
        <w:jc w:val="center"/>
        <w:rPr>
          <w:rFonts w:ascii="Calibri" w:hAnsi="Calibri"/>
          <w:b/>
          <w:bCs/>
          <w:sz w:val="28"/>
          <w:szCs w:val="28"/>
          <w:rtl/>
        </w:rPr>
      </w:pPr>
      <w:r w:rsidRPr="0066563F">
        <w:rPr>
          <w:rFonts w:ascii="Calibri" w:hAnsi="Calibri" w:hint="cs"/>
          <w:b/>
          <w:bCs/>
          <w:sz w:val="28"/>
          <w:szCs w:val="28"/>
          <w:rtl/>
        </w:rPr>
        <w:t>الموضوعات</w:t>
      </w:r>
    </w:p>
    <w:p w:rsidR="003E2FCD" w:rsidRPr="0066563F" w:rsidRDefault="003E2FCD" w:rsidP="003E2FCD">
      <w:pPr>
        <w:jc w:val="both"/>
        <w:rPr>
          <w:rFonts w:ascii="Calibri" w:hAnsi="Calibri"/>
          <w:b/>
          <w:bCs/>
          <w:sz w:val="28"/>
          <w:szCs w:val="28"/>
          <w:rtl/>
        </w:rPr>
      </w:pPr>
      <w:r w:rsidRPr="0066563F">
        <w:rPr>
          <w:rFonts w:ascii="Calibri" w:hAnsi="Calibri" w:hint="cs"/>
          <w:b/>
          <w:bCs/>
          <w:sz w:val="28"/>
          <w:szCs w:val="28"/>
          <w:rtl/>
        </w:rPr>
        <w:t>دعوى - موظف ـ قرار إداري ـ فوات ميعاد التظلم. عدم قبول الدعوى.</w:t>
      </w:r>
    </w:p>
    <w:p w:rsidR="003E2FCD" w:rsidRPr="0066563F" w:rsidRDefault="003E2FCD" w:rsidP="003E2FCD">
      <w:pPr>
        <w:jc w:val="center"/>
        <w:rPr>
          <w:rFonts w:ascii="Calibri" w:hAnsi="Calibri"/>
          <w:b/>
          <w:bCs/>
          <w:sz w:val="28"/>
          <w:szCs w:val="28"/>
          <w:rtl/>
        </w:rPr>
      </w:pPr>
      <w:r w:rsidRPr="0066563F">
        <w:rPr>
          <w:rFonts w:ascii="Calibri" w:hAnsi="Calibri" w:hint="cs"/>
          <w:b/>
          <w:bCs/>
          <w:sz w:val="28"/>
          <w:szCs w:val="28"/>
          <w:rtl/>
        </w:rPr>
        <w:t>الملخص</w:t>
      </w:r>
    </w:p>
    <w:p w:rsidR="003E2FCD" w:rsidRPr="0066563F" w:rsidRDefault="003E2FCD" w:rsidP="003E2FCD">
      <w:pPr>
        <w:jc w:val="both"/>
        <w:rPr>
          <w:rFonts w:ascii="Calibri" w:hAnsi="Calibri"/>
          <w:sz w:val="28"/>
          <w:szCs w:val="28"/>
          <w:rtl/>
        </w:rPr>
      </w:pPr>
      <w:r w:rsidRPr="0066563F">
        <w:rPr>
          <w:rFonts w:ascii="Calibri" w:hAnsi="Calibri" w:hint="cs"/>
          <w:sz w:val="28"/>
          <w:szCs w:val="28"/>
          <w:rtl/>
        </w:rPr>
        <w:t>المدعي يطالب بإلغاء قراري الحسم والنقل الصادرين بحقه الثابت أن المدعي لم يتظلم في المواعيد المحددة وبعد علمه بالقرارين - يتعين قبل رفع الدعوى المتعلقة بشؤون الخدمة المدنية إلى الديوان التظلم إلى وزارة الخدمة المدنية خلال ستين يوماً من تاريخ العلم بالقرار الصادر برفض التظلم أو انقضاء مدة تسعين يوماً المحددة للجهة الإدارية دون البت فيه ـ لا يعتبر الجهل بالنظام عذراً يعفي المدعي من تطبيق النظام عليه، إذ إنه بنشر النظام يفترض علم الناس جميعاً ويعاملون وفق أحكامه ـ لو أتيح للناس أن يتذرعوا بعدم العلم به عموميته؛ لأنه حينئذ لا يطبق إلا على قلة من الأفراد، وهم الذين علموا بوجوده علماً حقيقياً، وهذا يتنافى مع مبدأ المساواة، ويؤدي إلى اختلال الأمن والنظام في المجتمع ـ مؤدى ذلك: عدم قبول الدعوى شكلاً.</w:t>
      </w:r>
    </w:p>
    <w:p w:rsidR="003E2FCD" w:rsidRPr="0066563F" w:rsidRDefault="003E2FCD" w:rsidP="003E2FCD">
      <w:pPr>
        <w:jc w:val="center"/>
        <w:rPr>
          <w:rFonts w:ascii="Calibri" w:hAnsi="Calibri"/>
          <w:b/>
          <w:bCs/>
          <w:sz w:val="28"/>
          <w:szCs w:val="28"/>
          <w:rtl/>
        </w:rPr>
      </w:pPr>
      <w:r w:rsidRPr="0066563F">
        <w:rPr>
          <w:rFonts w:ascii="Calibri" w:hAnsi="Calibri" w:hint="cs"/>
          <w:b/>
          <w:bCs/>
          <w:sz w:val="28"/>
          <w:szCs w:val="28"/>
          <w:rtl/>
        </w:rPr>
        <w:t>الوقائع</w:t>
      </w:r>
    </w:p>
    <w:p w:rsidR="003E2FCD" w:rsidRPr="0066563F" w:rsidRDefault="003E2FCD" w:rsidP="003E2FCD">
      <w:pPr>
        <w:jc w:val="both"/>
        <w:rPr>
          <w:rFonts w:ascii="Calibri" w:hAnsi="Calibri"/>
          <w:sz w:val="28"/>
          <w:szCs w:val="28"/>
          <w:rtl/>
        </w:rPr>
      </w:pPr>
      <w:r w:rsidRPr="0066563F">
        <w:rPr>
          <w:rFonts w:ascii="Calibri" w:hAnsi="Calibri" w:hint="cs"/>
          <w:sz w:val="28"/>
          <w:szCs w:val="28"/>
          <w:rtl/>
        </w:rPr>
        <w:t>تتحصل وقائع هذه القضية بالقدر اللازم لإصدار الحكم في أن المدعي تقدم للديوان بلائحة استدعاء تضمنت طلبه إلغاء قرار الحسم رقم ٢٠/٦٨/ظ تاریخ ١٤٢٥/٢/١٣هـ الصادر من مساعد المدير العام للتعليم بمنطقة القصيم وقرار الحسم رقم ۲٠/٩/ظ تاریخ ١٤٢٦/١/٣هـ الصادر من مدير إدارة الشؤون المالية والإدارية بتعليم منطقة القصيم وكذا إلغاء قرار النقل رقم 13/619/خ وتاريخ ١٤٢٥/١٢/٢٦هـ القاضي بنقله من ثانوية إلى ثانوية وبإحالة القضية إلى هذه الدائرة تم نظرها حسبما هو مبين في محضر الضبط بحضور المدعي وممثل الجهة المدعى عليها/ ، وبسؤال المدعي عن دعواه، كرر مضمون ما ورد في عريضة الدعوى ، وبسؤاله متى علم بتلك القرارات؟ ذكر: أنه بالنسبة إلى قراري الحسم فعلم به بعد صدوره بأسبوع ، أما قرار النقل فعلم به في شهر محرم من عام ١٤٢٦هـ وباشر في المدرسة المنقول إليها بتاريخ ١٤٢٦/١/١٧هـ وبسؤاله هل تظلم من تلك القرارات إلى مرجعه؟ ذكر: أنه تظلم إليهم بتاريخ ١٤٢٦/٤/6هـ وقيد لديهم برقم ١٤٧٣٢٩ وتظلم إلى وزارة الخدمة المدنية بتاريخ ١٤٢٦/٦/6هـ وتقدم لديوان المظالم بتاريخ ١٤٢٦/١٢/١هـ، وبسؤال المدعي؛ هل لديه ما يضيفه؟، ذكر أنه لم يتقدم خلال المدة المحددة نظاما بسبب جهله بالنظام.</w:t>
      </w:r>
    </w:p>
    <w:p w:rsidR="003E2FCD" w:rsidRPr="0066563F" w:rsidRDefault="003E2FCD" w:rsidP="003E2FCD">
      <w:pPr>
        <w:jc w:val="center"/>
        <w:rPr>
          <w:rFonts w:ascii="Calibri" w:hAnsi="Calibri"/>
          <w:b/>
          <w:bCs/>
          <w:sz w:val="28"/>
          <w:szCs w:val="28"/>
          <w:rtl/>
        </w:rPr>
      </w:pPr>
      <w:r w:rsidRPr="0066563F">
        <w:rPr>
          <w:rFonts w:ascii="Calibri" w:hAnsi="Calibri" w:hint="cs"/>
          <w:b/>
          <w:bCs/>
          <w:sz w:val="28"/>
          <w:szCs w:val="28"/>
          <w:rtl/>
        </w:rPr>
        <w:t>الأسباب</w:t>
      </w:r>
    </w:p>
    <w:p w:rsidR="003E2FCD" w:rsidRPr="0066563F" w:rsidRDefault="003E2FCD" w:rsidP="003E2FCD">
      <w:pPr>
        <w:jc w:val="both"/>
        <w:rPr>
          <w:rFonts w:ascii="Calibri" w:hAnsi="Calibri"/>
          <w:sz w:val="28"/>
          <w:szCs w:val="28"/>
          <w:rtl/>
        </w:rPr>
      </w:pPr>
      <w:r w:rsidRPr="0066563F">
        <w:rPr>
          <w:rFonts w:ascii="Calibri" w:hAnsi="Calibri" w:hint="cs"/>
          <w:sz w:val="28"/>
          <w:szCs w:val="28"/>
          <w:rtl/>
        </w:rPr>
        <w:lastRenderedPageBreak/>
        <w:t>حيث إن المدعي يهدف من إقامة دعواه طلب إلغاء قراري الحسم وقرار نقله الصادر من جهة عمله السالف ذكرها بالوقائع، وحيث إن المادة (1/8/ب) من نظام ديوان المظالم تنص على أن يختص ديوان المظالم بالفصل في (الدعاوى المقدمة من ذوي الشأن بالطعن في القرارات الإدارية متى كان مرجع الطعن عدم الاختصاص أو وجود عيب في الشكل أو مخالفة النظم واللوائح أو الخطأ في تطبيقها أو تأويلها أو إساءة استعمال السلطة فيها) فإن الديوان يكون مختصاً بنظر هذه الدعوى. وحيث نصت المادة الثالثة من قواعد المرافعات على أنه (يجب التظلم إلى الجهة الإدارية خلال ستين يوماً من تاريخ العلم بالقرار، وعلى الجهة الإدارية أن تبت في التظلم خلال تسعين يوماً من تاريخ تقديمه، وإذا صدر القرار بالرفض وجب أن يكون مسبباً، ويعتبر مضي تسعين يوماً على تاريخ تقديم التظلم دون البت فيه بمثابة صدور قرار برفضه، وترفع الدعوى إن لم تكن متعلقة بشؤون الخدمة المدنية إلى الديوان خلال ستين يوماً من تاريخ العلم بالقرار الصادر بالرفض أو مضي التسعين يوماً المذكورة دون البت فيه. أما إذا كانت الدعوى متعلقة بشؤون الخدمة المدنية فيتعين قبل رفعها إلى الديوان التظلم إلى الديوان العام للخدمة المدنية (وزارة الخدمة المدنية) خلال ستين يوماً من تاريخ العلم بالقرار الصادر برفض التظلم أو انقضاء مدة التسعين يوماً المحددة للجهة الإدارية دون البت فيه. وعلى الديوان العام للخدمة المدنية أن يبت في التظلم خلال ستين يوماً من تاريخ تقديمه ، وإذا صدر قرار الديوان العام للخدمة المدنية (وزارة الخدمة المدنية) برفض التظلم او مضت المدة المحددة له دون البت فيه جاز رفع الدعوى إلى ديوان أوه المظالم خلال تسعين يوماً من تاريخ العلم بالقرار الصادر بالرفض، أو انقضاء مدة الستين يوماً المذكورة دون البت في التظلم) ، وحيث إنه صدر قراراً منهما الحسم على المدعي ؛ الأول منها بتاريخ ١٤٢٥/٢/١٣هـ وتبلغ به بعد أسبوع من تاريخ صدوره ، وقرار الحسم الثاني صدر بتاريخ ١٤٢٦/١/٣هـ وتبلغ به بعد مضي أسبوع من تاريخ صدوره وقرار النقل صدر بتاريخ ١٤٢٥/١٢/٢٦هـ وعلم به قبل أن يباشر في المدرسة المنقول إليها بتاريخ ١٤٢٦/١/١٧هـ وتظلم من تلك القرارات أمام جهته بتاريخ ١٤٢٦/٤/6هـ أي بعد فوات مدة الستين يوماً المحددة في المادة من قواعد المرافعات والإجراءات أمام ديوان المظالم السالف ذكرها. كما أنه تقدم إلى وزارة الخدمة المدنية بتاريخ ١٤٢٦/٦/6هـ ولم يتقدم إلى ديوان المظالم إلا بتاريخ ١٤٢٦/١٢/١هـ أي بعد فوات المدة المحددة نظاماً ؛ الأمر الذي تنتهي معه الدائرة إلى عدم قبول الدعوى شكلاً ، أما ما ذكره المدعي من أنه لم يتقدم خلال المدة المحددة بسبب جهله بالنظام ، فهذا لا من تطبيق النظام عليه ؛ إذ إنه بنشر النظام يفترض علم الناس جميعاً ويعاملون وفق أحكامه حتى ولو لم يعلموا به فعلاً أو تأخر علمهم به بعد نفاذة ؛ إذ لو أتيح للناس أن يتذرعوا بعدم العلم به لأفقده ذلك عموميته ؛ لأنه حينئذ لا يطبق إلا على قلة من الأفراد ، وهم الذين علموا بوجوده علماً حقيقياً ، وهذا يتنافى مع مبدأ المساواة ويؤدي إلى اختلال الأمن والنظام في المجتمع ، وعليه فإنه لا يجوز الاعتذار بالجهل بالنظام. لذلك وبعد دراسة أوراق القضية وتأملها حكمت الدائرة: الثالثة يعتبر عذراً يعفيه بصدوره بعدم قبول الدعوى المقامة من ضد وزارة التربية والتعليم. شكلا؛ وذلك لما هو مبين بالأسباب. وبالله التوفيق. وصلى الله وسلم على نبينا محمد وعلى آلة وصحبه أجمعين.</w:t>
      </w:r>
    </w:p>
    <w:p w:rsidR="003E2FCD" w:rsidRPr="0066563F" w:rsidRDefault="003E2FCD" w:rsidP="003E2FCD">
      <w:pPr>
        <w:rPr>
          <w:rFonts w:ascii="Calibri" w:hAnsi="Calibri"/>
          <w:b/>
          <w:bCs/>
          <w:sz w:val="28"/>
          <w:szCs w:val="28"/>
          <w:rtl/>
        </w:rPr>
      </w:pPr>
      <w:r w:rsidRPr="0066563F">
        <w:rPr>
          <w:rFonts w:ascii="Calibri" w:hAnsi="Calibri" w:hint="cs"/>
          <w:b/>
          <w:bCs/>
          <w:sz w:val="28"/>
          <w:szCs w:val="28"/>
          <w:rtl/>
        </w:rPr>
        <w:t>هيئة التدقيق</w:t>
      </w:r>
    </w:p>
    <w:p w:rsidR="003E2FCD" w:rsidRPr="0066563F" w:rsidRDefault="003E2FCD" w:rsidP="003E2FCD">
      <w:pPr>
        <w:jc w:val="both"/>
        <w:rPr>
          <w:rFonts w:ascii="Calibri" w:hAnsi="Calibri"/>
          <w:sz w:val="28"/>
          <w:szCs w:val="28"/>
          <w:rtl/>
        </w:rPr>
      </w:pPr>
      <w:r w:rsidRPr="0066563F">
        <w:rPr>
          <w:rFonts w:ascii="Calibri" w:hAnsi="Calibri" w:hint="cs"/>
          <w:sz w:val="28"/>
          <w:szCs w:val="28"/>
          <w:rtl/>
        </w:rPr>
        <w:t>حكمت هيئة التدقيق ـ الدائرة الخامسة.: بتأييد حكم الدائرة الفرعية الثانية رقم 5/د/ف/٢ لعام ١٤٢٧هـ الصادر في القضية رقم 1/4865/ق لعام ١٤٢٦هـ فيما انتهى إليه من قضاء. والله الموفق. وصلى الله وسلم على نبينا محمد وعلى آلة وصحبه أجمعين.</w:t>
      </w:r>
    </w:p>
    <w:p w:rsidR="003E2FCD" w:rsidRPr="0066563F" w:rsidRDefault="003E2FCD" w:rsidP="003E2FCD">
      <w:pPr>
        <w:jc w:val="both"/>
        <w:rPr>
          <w:rFonts w:ascii="Calibri" w:hAnsi="Calibri"/>
          <w:sz w:val="28"/>
          <w:szCs w:val="28"/>
          <w:rtl/>
        </w:rPr>
      </w:pPr>
    </w:p>
    <w:p w:rsidR="003E2FCD" w:rsidRDefault="003E2FCD" w:rsidP="003E2FCD">
      <w:pPr>
        <w:jc w:val="both"/>
        <w:rPr>
          <w:rFonts w:ascii="Calibri" w:hAnsi="Calibri"/>
          <w:sz w:val="28"/>
          <w:szCs w:val="28"/>
          <w:rtl/>
        </w:rPr>
      </w:pPr>
    </w:p>
    <w:p w:rsidR="003E2FCD" w:rsidRDefault="003E2FCD" w:rsidP="003E2FCD">
      <w:pPr>
        <w:jc w:val="both"/>
        <w:rPr>
          <w:rFonts w:ascii="Calibri" w:hAnsi="Calibri"/>
          <w:sz w:val="28"/>
          <w:szCs w:val="28"/>
          <w:rtl/>
        </w:rPr>
      </w:pPr>
    </w:p>
    <w:p w:rsidR="003E2FCD" w:rsidRDefault="003E2FCD" w:rsidP="003E2FCD">
      <w:pPr>
        <w:jc w:val="both"/>
        <w:rPr>
          <w:rFonts w:ascii="Calibri" w:hAnsi="Calibri"/>
          <w:sz w:val="28"/>
          <w:szCs w:val="28"/>
          <w:rtl/>
        </w:rPr>
      </w:pPr>
    </w:p>
    <w:p w:rsidR="003E2FCD" w:rsidRPr="0066563F" w:rsidRDefault="003E2FCD" w:rsidP="003E2FCD">
      <w:pPr>
        <w:jc w:val="both"/>
        <w:rPr>
          <w:rFonts w:ascii="Calibri" w:hAnsi="Calibri"/>
          <w:b/>
          <w:bCs/>
          <w:sz w:val="28"/>
          <w:szCs w:val="28"/>
          <w:rtl/>
        </w:rPr>
      </w:pPr>
      <w:r w:rsidRPr="0066563F">
        <w:rPr>
          <w:rFonts w:ascii="Calibri" w:hAnsi="Calibri" w:hint="cs"/>
          <w:b/>
          <w:bCs/>
          <w:sz w:val="28"/>
          <w:szCs w:val="28"/>
          <w:rtl/>
        </w:rPr>
        <w:t>رقم القضية 3934/</w:t>
      </w:r>
      <w:r>
        <w:rPr>
          <w:rFonts w:ascii="Calibri" w:hAnsi="Calibri" w:hint="cs"/>
          <w:b/>
          <w:bCs/>
          <w:sz w:val="28"/>
          <w:szCs w:val="28"/>
          <w:rtl/>
        </w:rPr>
        <w:t>1</w:t>
      </w:r>
      <w:r w:rsidRPr="0066563F">
        <w:rPr>
          <w:rFonts w:ascii="Calibri" w:hAnsi="Calibri" w:hint="cs"/>
          <w:b/>
          <w:bCs/>
          <w:sz w:val="28"/>
          <w:szCs w:val="28"/>
          <w:rtl/>
        </w:rPr>
        <w:t>/ق لعام ١٤٢٥هـ</w:t>
      </w:r>
    </w:p>
    <w:p w:rsidR="003E2FCD" w:rsidRPr="0066563F" w:rsidRDefault="003E2FCD" w:rsidP="003E2FCD">
      <w:pPr>
        <w:jc w:val="both"/>
        <w:rPr>
          <w:rFonts w:ascii="Calibri" w:hAnsi="Calibri"/>
          <w:b/>
          <w:bCs/>
          <w:sz w:val="28"/>
          <w:szCs w:val="28"/>
          <w:rtl/>
        </w:rPr>
      </w:pPr>
      <w:r w:rsidRPr="0066563F">
        <w:rPr>
          <w:rFonts w:ascii="Calibri" w:hAnsi="Calibri" w:hint="cs"/>
          <w:b/>
          <w:bCs/>
          <w:sz w:val="28"/>
          <w:szCs w:val="28"/>
          <w:rtl/>
        </w:rPr>
        <w:t> رقم الحكم الابتدائي 38/د/3/1 لعام ١٤٢٧هـ</w:t>
      </w:r>
    </w:p>
    <w:p w:rsidR="003E2FCD" w:rsidRPr="0066563F" w:rsidRDefault="003E2FCD" w:rsidP="003E2FCD">
      <w:pPr>
        <w:jc w:val="both"/>
        <w:rPr>
          <w:rFonts w:ascii="Calibri" w:hAnsi="Calibri"/>
          <w:b/>
          <w:bCs/>
          <w:sz w:val="28"/>
          <w:szCs w:val="28"/>
          <w:rtl/>
        </w:rPr>
      </w:pPr>
      <w:r w:rsidRPr="0066563F">
        <w:rPr>
          <w:rFonts w:ascii="Calibri" w:hAnsi="Calibri" w:hint="cs"/>
          <w:b/>
          <w:bCs/>
          <w:sz w:val="28"/>
          <w:szCs w:val="28"/>
          <w:rtl/>
        </w:rPr>
        <w:t>رقم حكم التدقيق ٣٢٨/ت/1 لعام ١٤٢٧هـ</w:t>
      </w:r>
    </w:p>
    <w:p w:rsidR="003E2FCD" w:rsidRPr="0066563F" w:rsidRDefault="003E2FCD" w:rsidP="003E2FCD">
      <w:pPr>
        <w:jc w:val="both"/>
        <w:rPr>
          <w:rFonts w:ascii="Calibri" w:hAnsi="Calibri"/>
          <w:b/>
          <w:bCs/>
          <w:sz w:val="28"/>
          <w:szCs w:val="28"/>
          <w:rtl/>
        </w:rPr>
      </w:pPr>
      <w:r w:rsidRPr="0066563F">
        <w:rPr>
          <w:rFonts w:ascii="Calibri" w:hAnsi="Calibri" w:hint="cs"/>
          <w:b/>
          <w:bCs/>
          <w:sz w:val="28"/>
          <w:szCs w:val="28"/>
          <w:rtl/>
        </w:rPr>
        <w:t> تاريخ الجلسة ١٤٢٧/٥/٩هـ</w:t>
      </w:r>
    </w:p>
    <w:p w:rsidR="003E2FCD" w:rsidRPr="0066563F" w:rsidRDefault="003E2FCD" w:rsidP="003E2FCD">
      <w:pPr>
        <w:jc w:val="center"/>
        <w:rPr>
          <w:rFonts w:ascii="Calibri" w:hAnsi="Calibri"/>
          <w:b/>
          <w:bCs/>
          <w:sz w:val="28"/>
          <w:szCs w:val="28"/>
          <w:rtl/>
        </w:rPr>
      </w:pPr>
      <w:r w:rsidRPr="0066563F">
        <w:rPr>
          <w:rFonts w:ascii="Calibri" w:hAnsi="Calibri" w:hint="cs"/>
          <w:b/>
          <w:bCs/>
          <w:sz w:val="28"/>
          <w:szCs w:val="28"/>
          <w:rtl/>
        </w:rPr>
        <w:t>الموضوعات</w:t>
      </w:r>
    </w:p>
    <w:p w:rsidR="003E2FCD" w:rsidRDefault="003E2FCD" w:rsidP="003E2FCD">
      <w:pPr>
        <w:jc w:val="both"/>
        <w:rPr>
          <w:rFonts w:ascii="Calibri" w:hAnsi="Calibri"/>
          <w:b/>
          <w:bCs/>
          <w:sz w:val="28"/>
          <w:szCs w:val="28"/>
          <w:rtl/>
        </w:rPr>
      </w:pPr>
      <w:r w:rsidRPr="0066563F">
        <w:rPr>
          <w:rFonts w:ascii="Calibri" w:hAnsi="Calibri" w:hint="cs"/>
          <w:b/>
          <w:bCs/>
          <w:sz w:val="28"/>
          <w:szCs w:val="28"/>
          <w:rtl/>
        </w:rPr>
        <w:t>دعوى - عقد - توريد مواد غير منصوص عليها في العقد. شرط الصفة في المدعى عليه ـ عدم قبول الدعوى.</w:t>
      </w:r>
    </w:p>
    <w:p w:rsidR="003E2FCD" w:rsidRPr="0066563F" w:rsidRDefault="003E2FCD" w:rsidP="003E2FCD">
      <w:pPr>
        <w:jc w:val="center"/>
        <w:rPr>
          <w:rFonts w:ascii="Calibri" w:hAnsi="Calibri"/>
          <w:b/>
          <w:bCs/>
          <w:sz w:val="28"/>
          <w:szCs w:val="28"/>
          <w:rtl/>
        </w:rPr>
      </w:pPr>
      <w:r w:rsidRPr="0066563F">
        <w:rPr>
          <w:rFonts w:ascii="Calibri" w:hAnsi="Calibri" w:hint="cs"/>
          <w:b/>
          <w:bCs/>
          <w:sz w:val="28"/>
          <w:szCs w:val="28"/>
          <w:rtl/>
        </w:rPr>
        <w:t>الملخص</w:t>
      </w:r>
    </w:p>
    <w:p w:rsidR="003E2FCD" w:rsidRPr="0066563F" w:rsidRDefault="003E2FCD" w:rsidP="003E2FCD">
      <w:pPr>
        <w:jc w:val="both"/>
        <w:rPr>
          <w:rFonts w:ascii="Calibri" w:hAnsi="Calibri"/>
          <w:sz w:val="28"/>
          <w:szCs w:val="28"/>
          <w:rtl/>
        </w:rPr>
      </w:pPr>
      <w:r w:rsidRPr="0066563F">
        <w:rPr>
          <w:rFonts w:ascii="Calibri" w:hAnsi="Calibri" w:hint="cs"/>
          <w:sz w:val="28"/>
          <w:szCs w:val="28"/>
          <w:rtl/>
        </w:rPr>
        <w:t>مطالبة المدعية لجهة الإدارة بقيمة قطع تم توريدها - ثبوت أن القطع الموردة لیست ضمن التزامات المدعية بموجب عقدها مع جهة الإدارة، وأن التوريد تم بناء على طلب شركة... ولم تطلب جهة الإدارة من المدعية توريد تلك القطع ـ إثر ذلك: عدم قبول الدعوى لرفعها على غير ذي صفة.</w:t>
      </w:r>
    </w:p>
    <w:p w:rsidR="003E2FCD" w:rsidRPr="0066563F" w:rsidRDefault="003E2FCD" w:rsidP="003E2FCD">
      <w:pPr>
        <w:jc w:val="center"/>
        <w:rPr>
          <w:rFonts w:ascii="Calibri" w:hAnsi="Calibri"/>
          <w:b/>
          <w:bCs/>
          <w:sz w:val="28"/>
          <w:szCs w:val="28"/>
          <w:rtl/>
        </w:rPr>
      </w:pPr>
      <w:r w:rsidRPr="0066563F">
        <w:rPr>
          <w:rFonts w:ascii="Calibri" w:hAnsi="Calibri" w:hint="cs"/>
          <w:b/>
          <w:bCs/>
          <w:sz w:val="28"/>
          <w:szCs w:val="28"/>
          <w:rtl/>
        </w:rPr>
        <w:t>الوقائع</w:t>
      </w:r>
    </w:p>
    <w:p w:rsidR="003E2FCD" w:rsidRPr="0066563F" w:rsidRDefault="003E2FCD" w:rsidP="003E2FCD">
      <w:pPr>
        <w:jc w:val="both"/>
        <w:rPr>
          <w:rFonts w:ascii="Calibri" w:hAnsi="Calibri"/>
          <w:sz w:val="28"/>
          <w:szCs w:val="28"/>
          <w:rtl/>
        </w:rPr>
      </w:pPr>
      <w:r w:rsidRPr="0066563F">
        <w:rPr>
          <w:rFonts w:ascii="Calibri" w:hAnsi="Calibri" w:hint="cs"/>
          <w:sz w:val="28"/>
          <w:szCs w:val="28"/>
          <w:rtl/>
        </w:rPr>
        <w:t xml:space="preserve">تلخص وقائع الدعوى في أن وكيل شركة. تقدم إلى الديوان بدعوى ضد وزارة المياه والكهرباء ، فذكر أن موكلته تقدمت بعطاء مشروع نقل المياه من خزانات الطوارئ إلى مدينة الرياض بتاريخ ١٤٢٣/١/١٦هـ ؛ لتوريد الانابيب وملحقاتها فقط ، ويتضمن جدول التوريد رقم (۱) لتوريد الانابيب وملحقاتها وجدول التوريد رقم (۲) لتوريد غرف الصمامات ـ الصمامات وملحقاتها ـ على خطوط الأنابيب الرئيسية وتم ترسيه جدول التوريد رقم (۱) فقط على المدعية أما جدول التوريد رقم (۲) الخاص بغرف الصمامات، فلم يكن ضمن خطاب الترسية، وتم ترسيه عقد تركيب الأنابيب على شركة ...... للتجارة والمقاولات، وتضمن جدول التركيب رقم (۱) تركيب أنابيب الخطوط الرئيسة ، وجدول التركيب رقم (۲) تركيب غرف الصمامات ويشمل توريد الصمامات وملحقاتها اللازمة لغرف الصمامات، وكذا - شركة تم جدول التوريد رقم (۲) لتوريد غرف الصمامات - الصمامات وملحقاتها - على خط الأنابيب الرئيس . واثناء التنفيذ طلبت وزارة المياه والكهرباء من شركة. أيضاً توريد القطع الخاصة بغرف الصمامات التي ليست ضمن نطاق عقد المدعية، فقامت شركة بإرسال طلبات شراء إلى شركة لشراء قطع أنابيب خاصة، لزوم غرف الصمامات؛ نظراً لأن هذه القطع ضمن نطاق عقدها؛ وقد استجابت المدعية وقامت بتوريد هذه القطع بناء على طلب شركة وبما يخدم مصلحة المشروع، وبعد إرسال خطابات من الوزارة إلى شركة.. رفضت تسديد قيمة القطع والبالغ قيمتها خمسمائة ألف ريال (500,000) وأنه استنفاد كل الحلول من خلال المراسلات مع الوزارة التي تبين أن قطع غرف صمامات الفراشة ليست جزءاً من التزام المدعية في عقد التوريد مع الوزارة. وبإحالة القضية إلى هذه الدائرة نظرتها في </w:t>
      </w:r>
      <w:r w:rsidRPr="0066563F">
        <w:rPr>
          <w:rFonts w:ascii="Calibri" w:hAnsi="Calibri" w:hint="cs"/>
          <w:sz w:val="28"/>
          <w:szCs w:val="28"/>
          <w:rtl/>
        </w:rPr>
        <w:lastRenderedPageBreak/>
        <w:t>جلسات حيث حضر عن المدعية وكيلها بموجب الوكالة رقم. وتاريخ ١٤٢٤/٥/١٦هـ الصادرة من قنصلية المملكة في إسطنبول، ثم حضر عن الشركة وكيلها ….. بموجب الوكالة رقم …….  تاريخ ١٤٢٥/٢/٣هـ الصادرة من كتابة عدل الرياض الثانية وحضر عن المدعى عليها ممثلها/ .... وقد رد على الدعوى بمذكرة جاء فيها أن المدعية ذكرت في عريضة دعواها أن شركة. أرسلت طلبات شراء إلى المدعية لشراء قطع أنابيب خاصة لزوم غرف الصمامات، وقد استجابت المدعية على الفور وقامت بالتوريد بناء على طلب شركة .... وقد رفضت شركة .... تسديد قيمة القطع وعليه فإنه بغض النظر من يتحمل قيمة القطع، أهو مقاول التوريد المدعي أم مقاول التركيب شركة. فإن الدعوى مقامة على غير ذي صفة، وقد رد وكيل المدعي بمذكرة جاء فيها بأن المدعى عليها امتنعت عن صرف قيمة القطع لشركة مدعية أنها من التزامات المدعية وأن المدعية أوضحت في لائحة الدعوى أن ما تطالب به لم يكن من التزاماتها حسب العقد وجدول الكميات وبالتالي هي من التزامات شركة .... وأن شركة. رفضت التسديد بناء على خطابات الوزارة المدعى عليها التي قالت لشركة أن القطع ليست من التزاماتها وإنما من</w:t>
      </w:r>
      <w:r>
        <w:rPr>
          <w:rFonts w:ascii="Calibri" w:hAnsi="Calibri" w:hint="cs"/>
          <w:sz w:val="28"/>
          <w:szCs w:val="28"/>
          <w:rtl/>
        </w:rPr>
        <w:t xml:space="preserve"> </w:t>
      </w:r>
      <w:r w:rsidRPr="0066563F">
        <w:rPr>
          <w:rFonts w:ascii="Calibri" w:hAnsi="Calibri" w:hint="cs"/>
          <w:sz w:val="28"/>
          <w:szCs w:val="28"/>
          <w:rtl/>
        </w:rPr>
        <w:t xml:space="preserve">التزامات المدعية وأقامت دعواها بعد أن تلقت خطاب وزير المياه والكهرباء رقم ٦/١٤٨٠ وتاريخ ١٤٢٥/٦/٢٥هـ رداً على خطاب الشركة الذي طالبت فيه بقيمة القطع القائلة بعدم الموافقة على الصرف ؛ لأن الوزارة ترى أن هذه القطع ضمن التزامات المدعية التعاقدية؛ وبالتالي لا تستحق عليها مبالغ إضافية ، وقبل ذلك بعثت الوزارة بخطابها رقم 63855 وتاريخ ١٤٢٤/١٢/٢هـ إلى شركة أكدت فيه أن القطع محل القضية ليست من مسؤولية شركة ثم بعثت الوزارة بخطابها رقم 1985 وتاريخ ١٤٢٥/١/٢٣هـ إلى المدعية مؤكدة رأيها السابق نفسه وفي خطاب لاحق برقم ١٥٨ تاريخ ١٤٢٥/١/٣هـ مشار إليه في الخطاب المرسل إلى المدعية ، ما يؤكد أن الوزارة لها دور أساسي في كل ما حصل ما جعل المدعية تقيم الدعوى على الوزارة بعد أن امتنعت الوزارة من صرف القيمة مدعية بأنها من التزامات المدعية وأن محضر لجنة فحص العروض نص في الفقرة (٢) على ترسيه أعمال تركيب الأنابيب وتوريد الصمامات وتركيبها على شركة . .. للتجارة والمقاولات، أي بما فيها توريد القطع محل المطالبة وليس العقد مجرد تركيب فقط، وقد رد ممثل الوزارة بمذكرة جاء فيها أن المدعية تقدمت بعطائها لمشروع نقل المياه من خزانات الطوارئ إلى مدينة الرياض، وتم ترسيه جدول التوريد رقم (۱) على الشركة بخطاب الترسية رقم ٣٢٨٠٨ وبتاريخ ١٤٢٣/٤/٢٢هـ ويتضمن توريد الأنابيب وابيب وملحقاتها بالإضافة إلى جدول التوريد رقم (۲) ويشمل توريد غرف الصمامات وملحقاتها على خط الأنابيب الرئيس أما عقد التركيب فتم ترسيته على شركة ….. للتجارة والمقاولات ، ويتضمن جدول التركيب رقم (۱) تركيب أنابيب الخطوط الرئيسية ، وجدول التركيب رقم (۲) لتركيب غرف الصمامات ، وما ذكرته المدعية من أن القطع الخاصة بالأنابيب لغرف الصمامات قطع </w:t>
      </w:r>
      <w:r w:rsidRPr="0066563F">
        <w:rPr>
          <w:rFonts w:ascii="Calibri" w:hAnsi="Calibri"/>
          <w:sz w:val="28"/>
          <w:szCs w:val="28"/>
        </w:rPr>
        <w:t>ccp</w:t>
      </w:r>
      <w:r w:rsidRPr="0066563F">
        <w:rPr>
          <w:rFonts w:ascii="Calibri" w:hAnsi="Calibri" w:hint="cs"/>
          <w:sz w:val="28"/>
          <w:szCs w:val="28"/>
          <w:rtl/>
        </w:rPr>
        <w:t xml:space="preserve"> ليست من ضمن عقدها فإن هذا غير صحيح ذلك ان قطع </w:t>
      </w:r>
      <w:r w:rsidRPr="0066563F">
        <w:rPr>
          <w:rFonts w:ascii="Calibri" w:hAnsi="Calibri"/>
          <w:sz w:val="28"/>
          <w:szCs w:val="28"/>
        </w:rPr>
        <w:t>ccp</w:t>
      </w:r>
      <w:r w:rsidRPr="0066563F">
        <w:rPr>
          <w:rFonts w:ascii="Calibri" w:hAnsi="Calibri" w:hint="cs"/>
          <w:sz w:val="28"/>
          <w:szCs w:val="28"/>
          <w:rtl/>
        </w:rPr>
        <w:t xml:space="preserve"> مشمولة تحت بند التوريد رقم (1) حيث جميع القطع والوصلات تابعة لبند الأنابيب ويمكن إثبات ذلك بالرجوع لجدول الكميات رقم (۱) بند (۱ - ۱) الذي ورد فيه "أن الأنابيب مع الوصلات ذات الأطراف المذكرة والمؤنثة" كما أن المخطط رقم (3) </w:t>
      </w:r>
      <w:r w:rsidRPr="0066563F">
        <w:rPr>
          <w:rFonts w:ascii="Calibri" w:hAnsi="Calibri"/>
          <w:sz w:val="28"/>
          <w:szCs w:val="28"/>
        </w:rPr>
        <w:t>GP - CV 03</w:t>
      </w:r>
      <w:r w:rsidRPr="0066563F">
        <w:rPr>
          <w:rFonts w:ascii="Calibri" w:hAnsi="Calibri" w:hint="cs"/>
          <w:sz w:val="28"/>
          <w:szCs w:val="28"/>
          <w:rtl/>
        </w:rPr>
        <w:t xml:space="preserve"> ـ والمقدم من المدعية إلى الوزارة ووافقت عليه الوزارة فيه إقرار من المدعية بمسؤوليتها عن توريد القطع ١، ٢، ٥، ٦ المتنازع عليها وعدم مسؤوليتها عن توريد</w:t>
      </w:r>
      <w:r>
        <w:rPr>
          <w:rFonts w:ascii="Calibri" w:hAnsi="Calibri" w:hint="cs"/>
          <w:sz w:val="28"/>
          <w:szCs w:val="28"/>
          <w:rtl/>
        </w:rPr>
        <w:t xml:space="preserve"> </w:t>
      </w:r>
      <w:r w:rsidRPr="0066563F">
        <w:rPr>
          <w:rFonts w:ascii="Calibri" w:hAnsi="Calibri" w:hint="cs"/>
          <w:sz w:val="28"/>
          <w:szCs w:val="28"/>
          <w:rtl/>
        </w:rPr>
        <w:t xml:space="preserve">القطعتين ٣، ٤ وهي الصمام وملحقاته ويوضح أن القطع المتنازع عليها ١، ٢، ٥، ٦ مشمولة ببند التوريد رقم (1) الذي ضمن مسؤولية المدعية ، وأن محضر لجنة فحص العروض في الفقرة (۲) نص على ترسيه أعمال تركيب الأنابيب وتوريد وتركيب الصمامات على شركة وان النص واضح تركيب الأنابيب بما فيها القطع محل المطالبة على شركة إضافة إلى توريد وتركيب الصمامات </w:t>
      </w:r>
      <w:r w:rsidRPr="0066563F">
        <w:rPr>
          <w:rFonts w:ascii="Calibri" w:hAnsi="Calibri" w:hint="cs"/>
          <w:sz w:val="28"/>
          <w:szCs w:val="28"/>
          <w:rtl/>
        </w:rPr>
        <w:lastRenderedPageBreak/>
        <w:t xml:space="preserve">وليس توريد الأنابيب ، وقد رد وكيل المدعي بمذكرة كرر ما سبق أن ذكره من أن العقد مع المدعى عليها لا يشمل ما تم توريده وان الترسية بموجب جدول التوريد رقم (1) وأن جدول التوريد رقم (۲) رسي على شركة ..... مع تركيب جدول (۱) و(٢)، وأن البند 1 - 1 من جدول التوريد لا يشمل القطع محل الدعوى حيث إنه خاص بتوريد الأنابيب فقط الصمامات وملحقاتها في جدول توريد أعمال أنابيب خط النقل، حسب الجدول رقم (۳) من التزامات شركة ….. وأن المخطط رقم (۳) </w:t>
      </w:r>
      <w:r w:rsidRPr="0066563F">
        <w:rPr>
          <w:rFonts w:ascii="Calibri" w:hAnsi="Calibri"/>
          <w:sz w:val="28"/>
          <w:szCs w:val="28"/>
        </w:rPr>
        <w:t>GD - CV</w:t>
      </w:r>
      <w:r w:rsidRPr="0066563F">
        <w:rPr>
          <w:rFonts w:ascii="Calibri" w:hAnsi="Calibri" w:hint="cs"/>
          <w:sz w:val="28"/>
          <w:szCs w:val="28"/>
          <w:rtl/>
        </w:rPr>
        <w:t xml:space="preserve"> قدمته المدعية لشركة .... من قبل المساعدة وقد أعدته شركة .... وهو يختلف عن المخطط المقدم للوزارة ضمن العطاء المستبعد، وأن شركة ….. وهي إحدى شركات المدعية، أعدت المخطط (3) </w:t>
      </w:r>
      <w:r w:rsidRPr="0066563F">
        <w:rPr>
          <w:rFonts w:ascii="Calibri" w:hAnsi="Calibri"/>
          <w:sz w:val="28"/>
          <w:szCs w:val="28"/>
        </w:rPr>
        <w:t>GD - CD</w:t>
      </w:r>
      <w:r w:rsidRPr="0066563F">
        <w:rPr>
          <w:rFonts w:ascii="Calibri" w:hAnsi="Calibri" w:hint="cs"/>
          <w:sz w:val="28"/>
          <w:szCs w:val="28"/>
          <w:rtl/>
        </w:rPr>
        <w:t xml:space="preserve"> بناء على طلب شركة لتوريد قطع لغرف الصمامات، وقدم المدعي صورة من ثلاثة أوامر شراء صادرة من شركة ..... للتجارة ذكر أنها وردت القطع المطلوبة، بناء على هذه الأوامر، وهي محل الدعوى وقيمتها (٤٨٥,٢٥٨,٢١) ريالاً وهي قيمة المطالبة وليس كما جاء في الدعوى بمبلغ (500,000) ريال وذكر بأن أمر الشراء المؤرخ ٢٠٠٤/1/14م قطع إصلاحات للخطوط بعد تعرضها للسيول وهي بمبلغ (85,793,93) ريالاً وهذه ليست في جدول كميات المدعية او شركة وأما أمرا الشراء الآخران الأول بتاريخ ٢٠٠٣/١٠/٤م فهو لمواسير قصيرة وهي ضمن التزامات شركة. والثاني بتاريخ ٢٠٠٣/١٠/١١م فهو ـ أيضاً ـ قطع من التزامات شركة وقد أنهى الأطراف ما لديهم، وقد أصدرت الدائرة حكمها رقم 86 لعام ١٤٢٦هـ والذي انتهت فيه إلى عدم سماع دعوى المدعية ضد وزارة المياه والكهرباء، حيث أقرت المدعية بأن القطع محل المطالبة، ليست ضمن عقدها مع الوزارة، وأنها وردتها بناء على طلب شركة.. وبإحالة القضية إلى هيئة التدقيق بعد طلب وكيل المدعية أصدرت حكمها رقم ١/٨١/ت لعام ١٤٢٧هـ، بنقض الحكم وإعادة القضية</w:t>
      </w:r>
      <w:r>
        <w:rPr>
          <w:rFonts w:ascii="Calibri" w:hAnsi="Calibri" w:hint="cs"/>
          <w:sz w:val="28"/>
          <w:szCs w:val="28"/>
          <w:rtl/>
        </w:rPr>
        <w:t xml:space="preserve"> </w:t>
      </w:r>
      <w:r w:rsidRPr="0066563F">
        <w:rPr>
          <w:rFonts w:ascii="Calibri" w:hAnsi="Calibri" w:hint="cs"/>
          <w:sz w:val="28"/>
          <w:szCs w:val="28"/>
          <w:rtl/>
        </w:rPr>
        <w:t>إلى الدائرة لنظرها والحكم فيها، لأسباب مجملها: أن الدائرة حكمت بعدم سماع الدعوى بناء على أسباب مجملها أن الدعوى أقيمت على غير ذي صفة، باعتبار أن من طلب تأمين القطع شركة. وأن هذه القطع خارجة عن عقد المدعية، وأن عدم السماع يتعلق بالإجراءات الشكلية وعدم القبول يتعلق بأطراف الدعوى، وبعد إحالة القضية إلى الدائرة نظرتها حيث حضر عن المدعية وكيلها ...... وحضر عن المدعية ممثلها ......، وبعد استعراض الدائرة دعوى المدعي والدفوع المقدمة من الطرفين ذكر أطراف الدعوى أنهم يكتفون بما سبق أن قدموه.</w:t>
      </w:r>
    </w:p>
    <w:p w:rsidR="003E2FCD" w:rsidRPr="0066563F" w:rsidRDefault="003E2FCD" w:rsidP="003E2FCD">
      <w:pPr>
        <w:jc w:val="center"/>
        <w:rPr>
          <w:rFonts w:ascii="Calibri" w:hAnsi="Calibri"/>
          <w:b/>
          <w:bCs/>
          <w:sz w:val="28"/>
          <w:szCs w:val="28"/>
          <w:rtl/>
        </w:rPr>
      </w:pPr>
      <w:r w:rsidRPr="0066563F">
        <w:rPr>
          <w:rFonts w:ascii="Calibri" w:hAnsi="Calibri" w:hint="cs"/>
          <w:b/>
          <w:bCs/>
          <w:sz w:val="28"/>
          <w:szCs w:val="28"/>
          <w:rtl/>
        </w:rPr>
        <w:t>الأسباب</w:t>
      </w:r>
    </w:p>
    <w:p w:rsidR="003E2FCD" w:rsidRPr="0066563F" w:rsidRDefault="003E2FCD" w:rsidP="003E2FCD">
      <w:pPr>
        <w:jc w:val="both"/>
        <w:rPr>
          <w:rFonts w:ascii="Calibri" w:hAnsi="Calibri"/>
          <w:sz w:val="28"/>
          <w:szCs w:val="28"/>
          <w:rtl/>
        </w:rPr>
      </w:pPr>
      <w:r w:rsidRPr="0066563F">
        <w:rPr>
          <w:rFonts w:ascii="Calibri" w:hAnsi="Calibri" w:hint="cs"/>
          <w:sz w:val="28"/>
          <w:szCs w:val="28"/>
          <w:rtl/>
        </w:rPr>
        <w:t xml:space="preserve">حيث إن المدعي أقام دعواه استناداً إلى العقد الموقع بينه وبين المدعى عليها بتاريخ ١٤٢٣/٩/١٤هـ فإن الدعوى تدخل في اختصاص الديوان طبقاً للمادة الثامنة فقرة (1/د) من نظامه ، وحيث إن وكيل المدعي قرر في لائحة دعواه وفي مذكراته اللاحقة وقرر كذلك في محضر الضبط ان القطع التي يطالب بها المدعى أنا عليها ليست ضمن العقد الموقع معها وليست من التزامات المدعية بموجب ذلك العقد ، كما قرر وكيل المدعية أن المدعى عليها لم تطلب من المدعية توريد تلك القطع ، كما قرر وكيل المدعية أن القطع التي يطالب بقيمتها وردتها المدعية بناءً على طلب شراء من شركة وأن جزءاً من تلك القطع خارج عن التزاماتها والتزامات المدعية ، حيث إنها قطع لإصلاح العطل الذي نتج من السيول ، وباقي القطع ذكرت المدعية أنها من التزامات شركة . ، وقد وردتها إليها بناء على طلبها، وبذا يتبين مما قرره وكيل المدعية عدم أحقيته في إقامة الدعوى على وزارة المياه والكهرباء، ما دام أنه يقر بأن القطع ليس بموجب التزامات المدعية في العقد الموقع مع المدعى عليها ، ولم تقم المدعى عليها بطلبها منها ، ويقرر أن المدعية وردتها إلى شركة بناء على طلبها ، وبالتالي فإن الدعوى مقامة على غير ذي صفة ، وما ذكره وكيل الشركة المدعية من سبب لإقامة الدعوى على الوزارة من أن الوزارة وجهت </w:t>
      </w:r>
      <w:r w:rsidRPr="0066563F">
        <w:rPr>
          <w:rFonts w:ascii="Calibri" w:hAnsi="Calibri" w:hint="cs"/>
          <w:sz w:val="28"/>
          <w:szCs w:val="28"/>
          <w:rtl/>
        </w:rPr>
        <w:lastRenderedPageBreak/>
        <w:t>شركة . بعدم تسديد قيمة المواد الموردة، بدعوى أنها ضمن</w:t>
      </w:r>
      <w:r>
        <w:rPr>
          <w:rFonts w:ascii="Calibri" w:hAnsi="Calibri" w:hint="cs"/>
          <w:sz w:val="28"/>
          <w:szCs w:val="28"/>
          <w:rtl/>
        </w:rPr>
        <w:t xml:space="preserve"> </w:t>
      </w:r>
      <w:r w:rsidRPr="0066563F">
        <w:rPr>
          <w:rFonts w:ascii="Calibri" w:hAnsi="Calibri" w:hint="cs"/>
          <w:sz w:val="28"/>
          <w:szCs w:val="28"/>
          <w:rtl/>
        </w:rPr>
        <w:t>العقد الموقع مع المدعية، فإن هذا ليس التزاماً بين المدعية والمدعى عليها، ولم تلزم الوزارة شركة بعدم التسديد. وعليه، وبعد المداولة، حكمت الدائرة: بعدم قبول دعوى شركة ..... العربية السعودية ضد/وزارة المياه والكهرباء. وبالله التوفيق. وصلى الله وسلم على نبينا محمد وآلة وصحبه أجمعين.</w:t>
      </w:r>
    </w:p>
    <w:p w:rsidR="003E2FCD" w:rsidRDefault="003E2FCD" w:rsidP="003E2FCD">
      <w:pPr>
        <w:jc w:val="both"/>
        <w:rPr>
          <w:rFonts w:ascii="Calibri" w:hAnsi="Calibri"/>
          <w:b/>
          <w:bCs/>
          <w:sz w:val="28"/>
          <w:szCs w:val="28"/>
          <w:rtl/>
        </w:rPr>
      </w:pPr>
    </w:p>
    <w:p w:rsidR="003E2FCD" w:rsidRPr="0066563F" w:rsidRDefault="003E2FCD" w:rsidP="003E2FCD">
      <w:pPr>
        <w:jc w:val="both"/>
        <w:rPr>
          <w:rFonts w:ascii="Calibri" w:hAnsi="Calibri"/>
          <w:b/>
          <w:bCs/>
          <w:sz w:val="28"/>
          <w:szCs w:val="28"/>
          <w:rtl/>
        </w:rPr>
      </w:pPr>
      <w:r w:rsidRPr="0066563F">
        <w:rPr>
          <w:rFonts w:ascii="Calibri" w:hAnsi="Calibri" w:hint="cs"/>
          <w:b/>
          <w:bCs/>
          <w:sz w:val="28"/>
          <w:szCs w:val="28"/>
          <w:rtl/>
        </w:rPr>
        <w:t>هيئة التدقيق</w:t>
      </w:r>
    </w:p>
    <w:p w:rsidR="003E2FCD" w:rsidRPr="0066563F" w:rsidRDefault="003E2FCD" w:rsidP="003E2FCD">
      <w:pPr>
        <w:jc w:val="both"/>
        <w:rPr>
          <w:rFonts w:ascii="Calibri" w:hAnsi="Calibri"/>
          <w:sz w:val="28"/>
          <w:szCs w:val="28"/>
          <w:rtl/>
        </w:rPr>
      </w:pPr>
      <w:r w:rsidRPr="0066563F">
        <w:rPr>
          <w:rFonts w:ascii="Calibri" w:hAnsi="Calibri" w:hint="cs"/>
          <w:sz w:val="28"/>
          <w:szCs w:val="28"/>
          <w:rtl/>
        </w:rPr>
        <w:t>حكمت الهيئة: بتأييد الحكم رقم 38/د/3/1 لعام ١٤٢٧هـ الصادر في الدعوى رقم 1/3934/ق لعام ١٤٢٥هـ فيما انتهى إليه من قضاء. وبالله التوفيق. وصلى الله وسلم على نبينا محمد وآله وصحبه أجمعين.</w:t>
      </w:r>
    </w:p>
    <w:p w:rsidR="003E2FCD" w:rsidRDefault="003E2FCD" w:rsidP="003E2FCD">
      <w:pPr>
        <w:rPr>
          <w:rtl/>
        </w:rPr>
      </w:pPr>
    </w:p>
    <w:p w:rsidR="003E2FCD" w:rsidRDefault="003E2FCD" w:rsidP="003E2FCD">
      <w:pPr>
        <w:rPr>
          <w:rtl/>
        </w:rPr>
      </w:pPr>
    </w:p>
    <w:p w:rsidR="003E2FCD" w:rsidRDefault="003E2FCD" w:rsidP="003E2FCD">
      <w:pPr>
        <w:rPr>
          <w:rtl/>
        </w:rPr>
      </w:pPr>
    </w:p>
    <w:p w:rsidR="003E2FCD" w:rsidRDefault="003E2FCD" w:rsidP="003E2FCD">
      <w:pPr>
        <w:rPr>
          <w:rtl/>
        </w:rPr>
      </w:pPr>
    </w:p>
    <w:p w:rsidR="003E2FCD" w:rsidRDefault="003E2FCD" w:rsidP="003E2FCD">
      <w:pPr>
        <w:rPr>
          <w:rtl/>
        </w:rPr>
      </w:pPr>
    </w:p>
    <w:p w:rsidR="003E2FCD" w:rsidRDefault="003E2FCD" w:rsidP="003E2FCD">
      <w:pPr>
        <w:rPr>
          <w:rtl/>
        </w:rPr>
      </w:pPr>
    </w:p>
    <w:p w:rsidR="003E2FCD" w:rsidRDefault="003E2FCD" w:rsidP="003E2FCD">
      <w:pPr>
        <w:rPr>
          <w:rtl/>
        </w:rPr>
      </w:pPr>
    </w:p>
    <w:p w:rsidR="003E2FCD" w:rsidRPr="004E4D3A" w:rsidRDefault="003E2FCD" w:rsidP="003E2FCD">
      <w:pPr>
        <w:jc w:val="both"/>
        <w:rPr>
          <w:rFonts w:eastAsia="Times New Roman"/>
          <w:b/>
          <w:bCs/>
          <w:sz w:val="28"/>
          <w:szCs w:val="28"/>
        </w:rPr>
      </w:pPr>
      <w:r w:rsidRPr="004E4D3A">
        <w:rPr>
          <w:rFonts w:eastAsia="Times New Roman" w:hint="cs"/>
          <w:b/>
          <w:bCs/>
          <w:sz w:val="28"/>
          <w:szCs w:val="28"/>
          <w:rtl/>
        </w:rPr>
        <w:t>رقم القضية ٢٨٩٥/</w:t>
      </w:r>
      <w:r>
        <w:rPr>
          <w:rFonts w:eastAsia="Times New Roman" w:hint="cs"/>
          <w:b/>
          <w:bCs/>
          <w:sz w:val="28"/>
          <w:szCs w:val="28"/>
          <w:rtl/>
        </w:rPr>
        <w:t>1</w:t>
      </w:r>
      <w:r w:rsidRPr="004E4D3A">
        <w:rPr>
          <w:rFonts w:eastAsia="Times New Roman" w:hint="cs"/>
          <w:b/>
          <w:bCs/>
          <w:sz w:val="28"/>
          <w:szCs w:val="28"/>
          <w:rtl/>
        </w:rPr>
        <w:t>/ق لعام ١٤٢٦هـ</w:t>
      </w:r>
    </w:p>
    <w:p w:rsidR="003E2FCD" w:rsidRPr="004E4D3A" w:rsidRDefault="003E2FCD" w:rsidP="003E2FCD">
      <w:pPr>
        <w:jc w:val="both"/>
        <w:rPr>
          <w:rFonts w:eastAsia="Times New Roman"/>
          <w:b/>
          <w:bCs/>
          <w:sz w:val="28"/>
          <w:szCs w:val="28"/>
        </w:rPr>
      </w:pPr>
      <w:r w:rsidRPr="004E4D3A">
        <w:rPr>
          <w:rFonts w:eastAsia="Times New Roman" w:hint="cs"/>
          <w:b/>
          <w:bCs/>
          <w:sz w:val="28"/>
          <w:szCs w:val="28"/>
          <w:rtl/>
        </w:rPr>
        <w:t> رقم الحكم الابتدائي ٥/١/٥/٩٧ لعام ١٤٢٦هـ</w:t>
      </w:r>
    </w:p>
    <w:p w:rsidR="003E2FCD" w:rsidRPr="004E4D3A" w:rsidRDefault="003E2FCD" w:rsidP="003E2FCD">
      <w:pPr>
        <w:jc w:val="both"/>
        <w:rPr>
          <w:rFonts w:eastAsia="Times New Roman"/>
          <w:b/>
          <w:bCs/>
          <w:sz w:val="28"/>
          <w:szCs w:val="28"/>
          <w:rtl/>
        </w:rPr>
      </w:pPr>
      <w:r w:rsidRPr="004E4D3A">
        <w:rPr>
          <w:rFonts w:eastAsia="Times New Roman" w:hint="cs"/>
          <w:b/>
          <w:bCs/>
          <w:sz w:val="28"/>
          <w:szCs w:val="28"/>
          <w:rtl/>
        </w:rPr>
        <w:t> رقم حكم التدقيق 306/ت/6 لعام ١٤٢٧هـ</w:t>
      </w:r>
    </w:p>
    <w:p w:rsidR="003E2FCD" w:rsidRPr="004E4D3A" w:rsidRDefault="003E2FCD" w:rsidP="003E2FCD">
      <w:pPr>
        <w:jc w:val="both"/>
        <w:rPr>
          <w:rFonts w:eastAsia="Times New Roman"/>
          <w:b/>
          <w:bCs/>
          <w:sz w:val="28"/>
          <w:szCs w:val="28"/>
          <w:rtl/>
        </w:rPr>
      </w:pPr>
      <w:r w:rsidRPr="004E4D3A">
        <w:rPr>
          <w:rFonts w:eastAsia="Times New Roman" w:hint="cs"/>
          <w:b/>
          <w:bCs/>
          <w:sz w:val="28"/>
          <w:szCs w:val="28"/>
          <w:rtl/>
        </w:rPr>
        <w:t> تاريخ الجلسة ١٤٢٧/٥/١٤هـ</w:t>
      </w:r>
    </w:p>
    <w:p w:rsidR="003E2FCD" w:rsidRPr="004E4D3A" w:rsidRDefault="003E2FCD" w:rsidP="003E2FCD">
      <w:pPr>
        <w:jc w:val="center"/>
        <w:rPr>
          <w:rFonts w:eastAsia="Times New Roman"/>
          <w:b/>
          <w:bCs/>
          <w:sz w:val="28"/>
          <w:szCs w:val="28"/>
          <w:rtl/>
        </w:rPr>
      </w:pPr>
      <w:r w:rsidRPr="004E4D3A">
        <w:rPr>
          <w:rFonts w:eastAsia="Times New Roman" w:hint="cs"/>
          <w:b/>
          <w:bCs/>
          <w:sz w:val="28"/>
          <w:szCs w:val="28"/>
          <w:rtl/>
        </w:rPr>
        <w:t>الموضوعات</w:t>
      </w:r>
    </w:p>
    <w:p w:rsidR="003E2FCD" w:rsidRPr="004E4D3A" w:rsidRDefault="003E2FCD" w:rsidP="003E2FCD">
      <w:pPr>
        <w:jc w:val="both"/>
        <w:rPr>
          <w:rFonts w:eastAsia="Times New Roman"/>
          <w:b/>
          <w:bCs/>
          <w:sz w:val="28"/>
          <w:szCs w:val="28"/>
          <w:rtl/>
        </w:rPr>
      </w:pPr>
      <w:r w:rsidRPr="004E4D3A">
        <w:rPr>
          <w:rFonts w:eastAsia="Times New Roman" w:hint="cs"/>
          <w:b/>
          <w:bCs/>
          <w:sz w:val="28"/>
          <w:szCs w:val="28"/>
          <w:rtl/>
        </w:rPr>
        <w:t>دعوى ـ قرار إداري. قرار منفصل عن عقد - تظلم من تعاقد مع الغير. عدم التظلم الوجوبي ـ عدم قبول الدعوى.</w:t>
      </w:r>
    </w:p>
    <w:p w:rsidR="003E2FCD" w:rsidRPr="004E4D3A" w:rsidRDefault="003E2FCD" w:rsidP="003E2FCD">
      <w:pPr>
        <w:jc w:val="center"/>
        <w:rPr>
          <w:rFonts w:eastAsia="Times New Roman"/>
          <w:b/>
          <w:bCs/>
          <w:sz w:val="28"/>
          <w:szCs w:val="28"/>
          <w:rtl/>
        </w:rPr>
      </w:pPr>
      <w:r w:rsidRPr="004E4D3A">
        <w:rPr>
          <w:rFonts w:eastAsia="Times New Roman" w:hint="cs"/>
          <w:b/>
          <w:bCs/>
          <w:sz w:val="28"/>
          <w:szCs w:val="28"/>
          <w:rtl/>
        </w:rPr>
        <w:t>الملخص</w:t>
      </w:r>
    </w:p>
    <w:p w:rsidR="003E2FCD" w:rsidRPr="004E4D3A" w:rsidRDefault="003E2FCD" w:rsidP="003E2FCD">
      <w:pPr>
        <w:jc w:val="both"/>
        <w:rPr>
          <w:rFonts w:eastAsia="Times New Roman"/>
          <w:sz w:val="28"/>
          <w:szCs w:val="28"/>
          <w:rtl/>
        </w:rPr>
      </w:pPr>
      <w:r w:rsidRPr="004E4D3A">
        <w:rPr>
          <w:rFonts w:eastAsia="Times New Roman" w:hint="cs"/>
          <w:sz w:val="28"/>
          <w:szCs w:val="28"/>
          <w:rtl/>
        </w:rPr>
        <w:t>قرار ترسيه مشروع على شركة أخرى قرار إداري منفصل عن العقد ـ عدم تظلم الشركة المدعية أمام الجهة الإدارية مصدرة القرار قبل رفع الدعوى ـ مؤداه: عدم قبول الدعوى شكلاً ـ تظلم المدعية من عدم ترسيه مشاريع أخرى عليها سابقة للمشروع محل القرار لا يغير من الأمر شيئاً.</w:t>
      </w:r>
    </w:p>
    <w:p w:rsidR="003E2FCD" w:rsidRPr="004E4D3A" w:rsidRDefault="003E2FCD" w:rsidP="003E2FCD">
      <w:pPr>
        <w:jc w:val="center"/>
        <w:rPr>
          <w:rFonts w:eastAsia="Times New Roman"/>
          <w:b/>
          <w:bCs/>
          <w:sz w:val="28"/>
          <w:szCs w:val="28"/>
          <w:rtl/>
        </w:rPr>
      </w:pPr>
      <w:r w:rsidRPr="004E4D3A">
        <w:rPr>
          <w:rFonts w:eastAsia="Times New Roman" w:hint="cs"/>
          <w:b/>
          <w:bCs/>
          <w:sz w:val="28"/>
          <w:szCs w:val="28"/>
          <w:rtl/>
        </w:rPr>
        <w:t>الوقائع</w:t>
      </w:r>
    </w:p>
    <w:p w:rsidR="003E2FCD" w:rsidRPr="004E4D3A" w:rsidRDefault="003E2FCD" w:rsidP="003E2FCD">
      <w:pPr>
        <w:jc w:val="both"/>
        <w:rPr>
          <w:rFonts w:eastAsia="Times New Roman"/>
          <w:sz w:val="28"/>
          <w:szCs w:val="28"/>
          <w:rtl/>
        </w:rPr>
      </w:pPr>
      <w:r w:rsidRPr="004E4D3A">
        <w:rPr>
          <w:rFonts w:eastAsia="Times New Roman" w:hint="cs"/>
          <w:sz w:val="28"/>
          <w:szCs w:val="28"/>
          <w:rtl/>
        </w:rPr>
        <w:t xml:space="preserve">الخفجي تتلخص وقائع القضية في انه تقدم إلى الديوان أنه: بلائحة دعوى ضد وزارة النقل، تضمنت أن الشركة تقدمت لوزارة النقل بعطائها لمناقصة مشاريع طريق أبو. حدريه ، الجزء الثاني والجزء السادس ومشروع طريق الدمام أبو حدريه، وكانت عطاءاتهم هي الأقل من بين جميع العطاءات المشاركة، وأن الوزارة قامت بترسيه مشروع طريق الخفجي ابو حدريه الجزء </w:t>
      </w:r>
      <w:r w:rsidRPr="004E4D3A">
        <w:rPr>
          <w:rFonts w:eastAsia="Times New Roman" w:hint="cs"/>
          <w:sz w:val="28"/>
          <w:szCs w:val="28"/>
          <w:rtl/>
        </w:rPr>
        <w:lastRenderedPageBreak/>
        <w:t xml:space="preserve">الثاني والجزء السادس على مقاولين آخرين، وقامت بإلغاء مناقصة مشروع إعادة إنشاء طريق الدمام أبو حدريه وإعادة طرحها دون تمكينهم من المشاركة فيها ، وأنهم قاموا بمراجعة الوزارة لإعادة النظر في قراراتها حيال تلك المناقصات، ولكن دون جدوى، ونظراً لالتزام الشركة بمشاريع أخرى للوزارة فقد التزموا الصمت حتى إنهائها؛ تجنباً لأي مواجهات معها وقامت الشركة بالتضامن مع شركة التي حصلت على وثائق مناقصة مشروع ازدواج طريق الهفوف/خريص بطول </w:t>
      </w:r>
      <w:r w:rsidRPr="004E4D3A">
        <w:rPr>
          <w:rFonts w:eastAsia="Times New Roman" w:hint="cs"/>
          <w:sz w:val="28"/>
          <w:szCs w:val="28"/>
          <w:rtl/>
          <w:lang w:bidi="fa-IR"/>
        </w:rPr>
        <w:t>۱۲۰</w:t>
      </w:r>
      <w:r w:rsidRPr="004E4D3A">
        <w:rPr>
          <w:rFonts w:eastAsia="Times New Roman" w:hint="cs"/>
          <w:sz w:val="28"/>
          <w:szCs w:val="28"/>
          <w:rtl/>
        </w:rPr>
        <w:t xml:space="preserve"> كلم وتمت دراسة الوثائق لهذه المناقصة وتقدموا بالعطاء باسم التضامن مع . وكان العطاء هو الاقل، ومع ذلك تم استبعادهم، وانتهى إلى طلبه الحكم بأحقيتهم في ترسيه هذا المشروع على شركتهم، وبإحالة القضية إلى الدائرة باشرت نظرها وعقدت للمرافعة فيها عدة جلسات حضرها المدعي/…. وممثل وزارة النقل/….. وبسؤال الأخير عن رده على الدعوى قدم مذكرة جاء فيها: أولاً ـ سبق أن طرحت وزارة النقل مناقصة تنفيذ مشروع ازدواج طريق الهفوف/خريص بطول (١٢٠)كلم، وقد تم الإعلان عنها في الجرائد المحلية بتاريخ ١٤٢٥/١٢/٢٢هـ، وحدد آخر موعد لقبول العطاءات بنهاية الدوام الرسمي ليوم الثلاثاء ١٤٢٦/٤/٢هـ على أن يتم فتح المظاريف في تمام الساعة العاشرة من صباح يوم الاربعاء ١٤٢٦/٤/3هـ، وقد تقدم لهذه المناقصة عدد من الشركات والمؤسسات العاملة في مجال مقاولات الطرق، منها شركة للتجارة والصناعة والمقاولات المحدودة ، وبعد فتح المظاريف جرى دراسة العطاءات المقدمة للمشروع من لجنة فحص العروض التي أعدت تقريرها رقم ٢٢٥ وتاريخ ١٤٢٦/٥/٦هـ المتضمن أن المقاول صاحب العطاء الأقل هو شركة ، للتجارة والصناعة والمقاولات المحدودة التي سبق أن أوصت اللجنة بترسيه ثلاثة مشاريع عليها بموجب المحاضر ذات الأرقام التالية: رقم (93) في ١٤٢٦/٣/٣هـ، رقم (167) في ١٤٢٦/٤/٩هـ، رقم (199) في ١٤٢٦/٤/٢٤هـ. كما سبق للوزارة أن تعاقدت معها على تنفيذ أحد عشر مشروعاً وهي على النحو التالي: 1- عقبة المحمدية بطول 11.5 كلم. ٢ - الجزء الثاني من طريق عرعر/طريف طول ٢٠,٥ كلم. 3- طريق كامل الدوارة بطول ٢٧٠٥ كلم. 4- ازدواج طريق رفحاء/عرعر/</w:t>
      </w:r>
      <w:r>
        <w:rPr>
          <w:rFonts w:eastAsia="Times New Roman" w:hint="cs"/>
          <w:sz w:val="28"/>
          <w:szCs w:val="28"/>
          <w:rtl/>
        </w:rPr>
        <w:t>طريف الجزء الثاني عشر بطول 71 کل</w:t>
      </w:r>
      <w:r w:rsidRPr="004E4D3A">
        <w:rPr>
          <w:rFonts w:eastAsia="Times New Roman" w:hint="cs"/>
          <w:sz w:val="28"/>
          <w:szCs w:val="28"/>
          <w:rtl/>
        </w:rPr>
        <w:t xml:space="preserve">م. 5 ازدواج طريق رفحاء/عرعر/طريف الجزء الحادي عشر بطول 58 كلم. 6- طريق الفوارة/بني مسعود الحزم الضريبة ذات عرق بطول 63.5 كلم. 7ـ طريق زهوة نعیجان/ الادية بطول 96,643 كلم. 8ـ وصلة بن سمير والهبكة. 9- استكمال الجزء الأول من طريق الشمال بطول 74 كلم. 10ـ ازدواج طريق ينبع/ أملج/ الوجه/ ضباء الجزء الأول بطول ١٣١,٤٠١ كلم. ١١. ازدواج طريق ينبع/أملج ضباء/شرما الجزء الثاني بطول ١٥٥,٦٩٩ كلم. وتبلغ القيمة الإجمالية لهذه المشاريع مبلغ (967,591, ٨٢٦) ريالاً إلا أن تنفيذ هذه المشاريع من قبل الشركة قد تأخر كثيراً عن برامج العمل المعتمدة بنسب تتراوح ما بين 1٪ إلى ٤٢٪ ما رؤي معه أن ترسيه مشاريع أخرى عليها سيفوق إمكانات الشركة الفنية والمالية والإدارية، وسيؤخر الاستفادة من هذه المشاريع ، وتحقيقاً للمصلحة العامة جرى الاكتفاء بما لديها من مشاريع وعدم إسنادها مشاريع جديدة ، ومن ثم جرت مفاوضة صاحب العطاء الثاني شركة المحدودة التي قبلت تنفيذ المشروع حسب أسعار العطاء الأول الأقل سعراً بخطابها رقم ٢٠٠٥/٥٠ وتاريخ ١٤٢٦/٤/٢٩هـ وقد صدرت موافقة المقام السامي بموجب البرقية رقم 7473/م وتاريخ ١٤٢٦/٦/٣هـ بترسيه المشروع على الشركة وبناء على هذه الموافقة تم توقيع العقد بتاريخ ١٤٢٦/٦/٢٦هـ وسلم موقع المشروع لها للتنفيذ اعتباراً من تاريخ ١٤٢٦/٧/٢٤هـ. ثانياً: لم تتقدم المدعية شركة ...... بشراء وثائق المناقصة لعدم تناسب تصنيفها مع قيمة المشروع المالية وفقاً للنظام. ثالثاً: لجأت المدعية للدخول في هذه المناقصة إلى أسلوب آخر بالبحث عن مقاول يحمل تصنيفاً يتناسب وقيمة المشروع لتنفيذه عن طريق التضامن، فوجدت ضالتها في شركة.. للتجارة والصناعة والمقاولات المحدودة دون إخطار الوزارة (الجهة </w:t>
      </w:r>
      <w:r w:rsidRPr="004E4D3A">
        <w:rPr>
          <w:rFonts w:eastAsia="Times New Roman" w:hint="cs"/>
          <w:sz w:val="28"/>
          <w:szCs w:val="28"/>
          <w:rtl/>
        </w:rPr>
        <w:lastRenderedPageBreak/>
        <w:t>صاحبة العمل او حصولهما على موافقتها)، بل لم يتبين للوزارة وجود هذا التضامن إلا عند فتح مظاريف المناقصة ما يظهر تحايل وسوء نية منها بالاعتقاد أن استخدام أساليب أخرى قد يتيح لها إجبار الوزارة على التعاقد. رابعاً: تؤكد الوزارة أن استبعاد الشركة صاحبة العطاء الأقل سعراً كان بسبب سعي الوزارة؛ لضمان حسن تنفيذ المشروع على الوجه الأكمل ودون تأخير، وهو ما لم تجزم الوزارة بتحقيقه من قبل شركة ….. نظراً إلى ترسيه مشاريع أخرى عليها لا تستطيع معها وفق إمكاناتها المالية والفنية القيام بهذا المشروع وفق المواصفات المطلوبة والمدة الزمنية المحددة؛ مما يعني أن استبعاد عطاء الشركة كان لأمور فنية بحتة رأتها الوزارة لصالح المشروع ولصالح المقاول، ولم يكن الاستبعاد كما تصوره المدعية وهو أمر لا يمت للحقيقة الصحيحة بصلة خصوصاً وأن المدعية لا ترتبط بعلاقة تعاقدية أو علاقة عمل بشأن المشروع موضوع الدعوى يعطيها الصفة الشرعية ولا النظامية في رفع الدعوى ضد هذه الوزارة. خامساً: إن صاحبة الحق في رفع الدعوى - إن وجد - يكون لشركة وليس للمدعية شركة …… التي لم تقدم وكالة شرعية عن الشركة المذكورة صاحبة العطاء الأقل سعراً ، وانتهى ممثل الوزارة إلى طلبه رفض الدعوى ، وعقب المدعي بمذكرة جاء فيها ما يلي: 1ـ لم تقم المدعى عليها بإبلاغ صاحب العطاء الأقل رسمياً بقرارها استبعاده من المناقصة (والذي ينبغي أن يكون مسبباً) مع ما في عدم إبلاغه من مخالفة للأنظمة واللوائح التي تقضي بأن تقوم الجهة الإدارية بإبلاغ صاحب العطاء الأقل الذي قررت استبعاده بقرارها وأسبابه، ولعلمنا بأن شيئاً ما يدور في الخفاء وأن هناك توجهاً لاستبعادنا من ترسيه المشروع، فقد قمنا بالكتابة إلى معالي وزير النقل بموجب الخطاب المسجل بوارد الوزارة تحت رقم ١٤٢/٢١٣٣٨/٠١ وتاريخ ١٤٢٦/٥/١١هـ تضمن عدداً النقاط منها استفسارنا عما تم حيال موضوع ترسيه المشروع أعلاه دون حصولنا على رد عليه حتى هذا التاريخ. ٢- تعمدت المدعى عليها تجاهل خطابنا أعلاه بعدم الرد عليه، مع أن تقديمه كان في ١٤٢٦/5/11هـ أي بعد أربعة أيام من تاريخ قرارها بالاستبعاد المتمثل بموافقة وزير النقل على محضر لجنة العروض رقم ٢٢٥ في ١٤٢٦/٥/٧هـ ومضت د قدماً بترسيه المشروع على شركة منتهية إلى توقيع عقده. وبجلسة هذا اليوم حضر الطرفان، وقرر المدعي بأن دعواه هي بالطعن في قرار وزارة النقل المتضمن ترسيه مشروع ازدواج طريق الهفوف خريص على شركة للأسباب التي أوضحها في لائحة دعواه، وأنه يكتفي بما قدم من مذكرات، كما أكد ممثل الوزارة على عدم قبول الدعوى شكلاً لعدم تظلم المدعي من القرار قبل التقدم إلى الديوان، وفي الموضوع طلب رفض الدعوى للأسباب التي ذكرها خلال المرافعة، وبسؤال المدعي هل تظلمت شركة .... من قرار التسرية أمام الجهة المدعى عليها، ومن ثم إلى الديوان؟ فقال: إنها لم تتقدم بشيء من ذلك، وقرر الطرفان اكتفاءهما بما سبق وختمت المرافعة</w:t>
      </w:r>
      <w:r>
        <w:rPr>
          <w:rFonts w:eastAsia="Times New Roman" w:hint="cs"/>
          <w:sz w:val="28"/>
          <w:szCs w:val="28"/>
          <w:rtl/>
        </w:rPr>
        <w:t>.</w:t>
      </w:r>
    </w:p>
    <w:p w:rsidR="003E2FCD" w:rsidRPr="004E4D3A" w:rsidRDefault="003E2FCD" w:rsidP="003E2FCD">
      <w:pPr>
        <w:jc w:val="center"/>
        <w:rPr>
          <w:rFonts w:eastAsia="Times New Roman"/>
          <w:b/>
          <w:bCs/>
          <w:sz w:val="28"/>
          <w:szCs w:val="28"/>
          <w:rtl/>
        </w:rPr>
      </w:pPr>
      <w:r w:rsidRPr="004E4D3A">
        <w:rPr>
          <w:rFonts w:eastAsia="Times New Roman" w:hint="cs"/>
          <w:b/>
          <w:bCs/>
          <w:sz w:val="28"/>
          <w:szCs w:val="28"/>
          <w:rtl/>
        </w:rPr>
        <w:t>الأسباب</w:t>
      </w:r>
    </w:p>
    <w:p w:rsidR="003E2FCD" w:rsidRPr="004E4D3A" w:rsidRDefault="003E2FCD" w:rsidP="003E2FCD">
      <w:pPr>
        <w:jc w:val="both"/>
        <w:rPr>
          <w:rFonts w:eastAsia="Times New Roman"/>
          <w:sz w:val="28"/>
          <w:szCs w:val="28"/>
          <w:rtl/>
        </w:rPr>
      </w:pPr>
      <w:r w:rsidRPr="004E4D3A">
        <w:rPr>
          <w:rFonts w:eastAsia="Times New Roman" w:hint="cs"/>
          <w:sz w:val="28"/>
          <w:szCs w:val="28"/>
          <w:rtl/>
        </w:rPr>
        <w:t>المدعي يهدف من إقامة دعواه إلغاء قرار وزارة النقل بترسيه مشروع ازدواج طريق الهفوف خريص على شركة وبالتالي؛ فإن هذه الدعوى تدخل في اختصاص الديوان، طبقاً لنص المادة (</w:t>
      </w:r>
      <w:r w:rsidRPr="004E4D3A">
        <w:rPr>
          <w:rFonts w:eastAsia="Times New Roman" w:hint="cs"/>
          <w:sz w:val="28"/>
          <w:szCs w:val="28"/>
          <w:rtl/>
          <w:lang w:bidi="fa-IR"/>
        </w:rPr>
        <w:t>۱/۸/</w:t>
      </w:r>
      <w:r w:rsidRPr="004E4D3A">
        <w:rPr>
          <w:rFonts w:eastAsia="Times New Roman" w:hint="cs"/>
          <w:sz w:val="28"/>
          <w:szCs w:val="28"/>
          <w:rtl/>
        </w:rPr>
        <w:t xml:space="preserve">ب) من نظامه، باعتبار أن القرار محل الطعن هو من القرارات المنفصلة عن العقد. وحيث نصت المادة الثالثة من قواعد المرافعات والإجراءات أمام الديوان على وجوب التظلم إلى الجهة الإدارية المختصة خلال ستين يوماً من تاريخ العلم بالقرار، وذلك قبل رفع الدعوى إلى الديوان. وحيث إن الثابت من أوراق القضية أن المدعي لم يتظلم أمام الجهة المدعى عليها من القرار ـ محل الدعوى - بخصوص ترسيه مشروع ازدواج طريق الهفوف خريص، وإنما كان يتظلم من عدم ترسيه مشاريع أخرى عليه سابقة لهذا المشروع، كما أقر أمام الدائرة بأن شريكه المتضامن معه شركة. لم تتظلم أمام الجهة المدعى عليها من هذا القرار؛ الأمر الذي تنتهي معه الدائرة إلى </w:t>
      </w:r>
      <w:r w:rsidRPr="004E4D3A">
        <w:rPr>
          <w:rFonts w:eastAsia="Times New Roman" w:hint="cs"/>
          <w:sz w:val="28"/>
          <w:szCs w:val="28"/>
          <w:rtl/>
        </w:rPr>
        <w:lastRenderedPageBreak/>
        <w:t>عدم قبول الدعوى شكلاً، فلهذه الأسباب وبعد المداولة: حكمت الدائرة: بعدم قبول الدعوى شكلاً، وبالله التوفيق وصلى الله وسلم على نبينا محمد وعلى آلة وصحبه أجمعين.</w:t>
      </w: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Pr="004E4D3A" w:rsidRDefault="003E2FCD" w:rsidP="003E2FCD">
      <w:pPr>
        <w:jc w:val="both"/>
        <w:rPr>
          <w:rFonts w:eastAsia="Times New Roman"/>
          <w:b/>
          <w:bCs/>
          <w:sz w:val="28"/>
          <w:szCs w:val="28"/>
          <w:rtl/>
        </w:rPr>
      </w:pPr>
      <w:r w:rsidRPr="004E4D3A">
        <w:rPr>
          <w:rFonts w:eastAsia="Times New Roman" w:hint="cs"/>
          <w:b/>
          <w:bCs/>
          <w:sz w:val="28"/>
          <w:szCs w:val="28"/>
          <w:rtl/>
        </w:rPr>
        <w:t>هيئة التدقيق</w:t>
      </w:r>
    </w:p>
    <w:p w:rsidR="003E2FCD" w:rsidRPr="004E4D3A" w:rsidRDefault="003E2FCD" w:rsidP="003E2FCD">
      <w:pPr>
        <w:jc w:val="both"/>
        <w:rPr>
          <w:rFonts w:eastAsia="Times New Roman"/>
          <w:sz w:val="28"/>
          <w:szCs w:val="28"/>
          <w:rtl/>
        </w:rPr>
      </w:pPr>
      <w:r w:rsidRPr="004E4D3A">
        <w:rPr>
          <w:rFonts w:eastAsia="Times New Roman" w:hint="cs"/>
          <w:sz w:val="28"/>
          <w:szCs w:val="28"/>
          <w:rtl/>
        </w:rPr>
        <w:t>حكمت الهيئة: بتأييد الحكم رقم 97/د/ا/ه لعام ١٤٢٦هـ والصادر في القضية رقم ١/٢٨٩٥/ق لعام ١٤٢٦هـ فيما انتهى إليه من قضاء في الدعوى. والله الموفق. وصلى الله وسلم على نبينا محمد وعلى آلة وصحبه أجمعين.</w:t>
      </w:r>
    </w:p>
    <w:p w:rsidR="003E2FCD" w:rsidRDefault="003E2FCD" w:rsidP="003E2FCD">
      <w:pPr>
        <w:rPr>
          <w:rFonts w:eastAsia="Times New Roman"/>
          <w:rtl/>
        </w:rPr>
      </w:pPr>
    </w:p>
    <w:p w:rsidR="003E2FCD" w:rsidRDefault="003E2FCD" w:rsidP="003E2FCD">
      <w:pPr>
        <w:rPr>
          <w:rtl/>
        </w:rPr>
      </w:pPr>
    </w:p>
    <w:p w:rsidR="003E2FCD" w:rsidRDefault="003E2FCD" w:rsidP="003E2FCD">
      <w:pPr>
        <w:rPr>
          <w:rtl/>
        </w:rPr>
      </w:pPr>
    </w:p>
    <w:p w:rsidR="003E2FCD" w:rsidRDefault="003E2FCD" w:rsidP="003E2FCD">
      <w:pPr>
        <w:rPr>
          <w:rtl/>
        </w:rPr>
      </w:pPr>
    </w:p>
    <w:p w:rsidR="003E2FCD" w:rsidRDefault="003E2FCD" w:rsidP="003E2FCD">
      <w:pPr>
        <w:rPr>
          <w:rtl/>
        </w:rPr>
      </w:pPr>
    </w:p>
    <w:p w:rsidR="003E2FCD" w:rsidRDefault="003E2FCD" w:rsidP="003E2FCD">
      <w:pPr>
        <w:rPr>
          <w:rtl/>
        </w:rPr>
      </w:pPr>
    </w:p>
    <w:p w:rsidR="003E2FCD" w:rsidRDefault="003E2FCD" w:rsidP="003E2FCD">
      <w:pPr>
        <w:rPr>
          <w:rtl/>
        </w:rPr>
      </w:pPr>
    </w:p>
    <w:p w:rsidR="003E2FCD" w:rsidRDefault="003E2FCD" w:rsidP="003E2FCD">
      <w:pPr>
        <w:rPr>
          <w:rtl/>
        </w:rPr>
      </w:pPr>
    </w:p>
    <w:p w:rsidR="003E2FCD" w:rsidRDefault="003E2FCD" w:rsidP="003E2FCD">
      <w:pPr>
        <w:rPr>
          <w:rtl/>
        </w:rPr>
      </w:pPr>
    </w:p>
    <w:p w:rsidR="003E2FCD" w:rsidRPr="0072290B" w:rsidRDefault="003E2FCD" w:rsidP="003E2FCD">
      <w:pPr>
        <w:pStyle w:val="a4"/>
        <w:jc w:val="both"/>
        <w:rPr>
          <w:b/>
          <w:bCs/>
          <w:sz w:val="28"/>
          <w:szCs w:val="28"/>
        </w:rPr>
      </w:pPr>
      <w:r w:rsidRPr="0072290B">
        <w:rPr>
          <w:b/>
          <w:bCs/>
          <w:sz w:val="28"/>
          <w:szCs w:val="28"/>
          <w:rtl/>
        </w:rPr>
        <w:t>رقم القضية ١٢٨/</w:t>
      </w:r>
      <w:r>
        <w:rPr>
          <w:rFonts w:hint="cs"/>
          <w:b/>
          <w:bCs/>
          <w:sz w:val="28"/>
          <w:szCs w:val="28"/>
          <w:rtl/>
        </w:rPr>
        <w:t>3</w:t>
      </w:r>
      <w:r w:rsidRPr="0072290B">
        <w:rPr>
          <w:b/>
          <w:bCs/>
          <w:sz w:val="28"/>
          <w:szCs w:val="28"/>
          <w:rtl/>
        </w:rPr>
        <w:t>/ق لعام ١٤٢٥هـ</w:t>
      </w:r>
    </w:p>
    <w:p w:rsidR="003E2FCD" w:rsidRPr="0072290B" w:rsidRDefault="003E2FCD" w:rsidP="003E2FCD">
      <w:pPr>
        <w:pStyle w:val="a4"/>
        <w:jc w:val="both"/>
        <w:rPr>
          <w:b/>
          <w:bCs/>
          <w:sz w:val="28"/>
          <w:szCs w:val="28"/>
          <w:rtl/>
        </w:rPr>
      </w:pPr>
      <w:r w:rsidRPr="0072290B">
        <w:rPr>
          <w:b/>
          <w:bCs/>
          <w:sz w:val="28"/>
          <w:szCs w:val="28"/>
          <w:rtl/>
        </w:rPr>
        <w:t xml:space="preserve"> رقم الحكم الابتدائي 7/د/15/1 لعام ١٤٢٧هـ</w:t>
      </w:r>
    </w:p>
    <w:p w:rsidR="003E2FCD" w:rsidRPr="0072290B" w:rsidRDefault="003E2FCD" w:rsidP="003E2FCD">
      <w:pPr>
        <w:pStyle w:val="a4"/>
        <w:jc w:val="both"/>
        <w:rPr>
          <w:b/>
          <w:bCs/>
          <w:sz w:val="28"/>
          <w:szCs w:val="28"/>
          <w:rtl/>
        </w:rPr>
      </w:pPr>
      <w:r w:rsidRPr="0072290B">
        <w:rPr>
          <w:b/>
          <w:bCs/>
          <w:sz w:val="28"/>
          <w:szCs w:val="28"/>
          <w:rtl/>
        </w:rPr>
        <w:t>رقم حكم التدقيق ٢٠٨/ت/ه لعام ١٤٢٧هـ</w:t>
      </w:r>
    </w:p>
    <w:p w:rsidR="003E2FCD" w:rsidRPr="0072290B" w:rsidRDefault="003E2FCD" w:rsidP="003E2FCD">
      <w:pPr>
        <w:pStyle w:val="a4"/>
        <w:jc w:val="both"/>
        <w:rPr>
          <w:b/>
          <w:bCs/>
          <w:sz w:val="28"/>
          <w:szCs w:val="28"/>
          <w:rtl/>
        </w:rPr>
      </w:pPr>
      <w:r w:rsidRPr="0072290B">
        <w:rPr>
          <w:b/>
          <w:bCs/>
          <w:sz w:val="28"/>
          <w:szCs w:val="28"/>
          <w:rtl/>
        </w:rPr>
        <w:t xml:space="preserve"> تاريخ الجلسة ١٤٢٧/٥/٢١هـ</w:t>
      </w:r>
    </w:p>
    <w:p w:rsidR="003E2FCD" w:rsidRPr="0072290B" w:rsidRDefault="003E2FCD" w:rsidP="003E2FCD">
      <w:pPr>
        <w:pStyle w:val="a4"/>
        <w:jc w:val="center"/>
        <w:rPr>
          <w:b/>
          <w:bCs/>
          <w:sz w:val="28"/>
          <w:szCs w:val="28"/>
          <w:rtl/>
        </w:rPr>
      </w:pPr>
      <w:r w:rsidRPr="0072290B">
        <w:rPr>
          <w:b/>
          <w:bCs/>
          <w:sz w:val="28"/>
          <w:szCs w:val="28"/>
          <w:rtl/>
        </w:rPr>
        <w:t>الموضوعات</w:t>
      </w:r>
    </w:p>
    <w:p w:rsidR="003E2FCD" w:rsidRPr="0072290B" w:rsidRDefault="003E2FCD" w:rsidP="003E2FCD">
      <w:pPr>
        <w:pStyle w:val="a4"/>
        <w:jc w:val="both"/>
        <w:rPr>
          <w:b/>
          <w:bCs/>
          <w:sz w:val="28"/>
          <w:szCs w:val="28"/>
          <w:rtl/>
        </w:rPr>
      </w:pPr>
      <w:r w:rsidRPr="0072290B">
        <w:rPr>
          <w:b/>
          <w:bCs/>
          <w:sz w:val="28"/>
          <w:szCs w:val="28"/>
          <w:rtl/>
        </w:rPr>
        <w:t xml:space="preserve">دعوى ـ قرار </w:t>
      </w:r>
      <w:r w:rsidRPr="0072290B">
        <w:rPr>
          <w:rFonts w:hint="cs"/>
          <w:b/>
          <w:bCs/>
          <w:sz w:val="28"/>
          <w:szCs w:val="28"/>
          <w:rtl/>
        </w:rPr>
        <w:t>إداري.</w:t>
      </w:r>
      <w:r w:rsidRPr="0072290B">
        <w:rPr>
          <w:b/>
          <w:bCs/>
          <w:sz w:val="28"/>
          <w:szCs w:val="28"/>
          <w:rtl/>
        </w:rPr>
        <w:t xml:space="preserve"> قرار جزائي ـ مرافق عامة - غرامة وتعويض ـ قطع كيبل ألياف بصرية - إثبات تبلغ </w:t>
      </w:r>
      <w:r w:rsidRPr="0072290B">
        <w:rPr>
          <w:rFonts w:hint="cs"/>
          <w:b/>
          <w:bCs/>
          <w:sz w:val="28"/>
          <w:szCs w:val="28"/>
          <w:rtl/>
        </w:rPr>
        <w:t>بالقرار.</w:t>
      </w:r>
      <w:r w:rsidRPr="0072290B">
        <w:rPr>
          <w:b/>
          <w:bCs/>
          <w:sz w:val="28"/>
          <w:szCs w:val="28"/>
          <w:rtl/>
        </w:rPr>
        <w:t xml:space="preserve"> عدم قبول.</w:t>
      </w:r>
    </w:p>
    <w:p w:rsidR="003E2FCD" w:rsidRPr="0072290B" w:rsidRDefault="003E2FCD" w:rsidP="003E2FCD">
      <w:pPr>
        <w:pStyle w:val="a4"/>
        <w:jc w:val="center"/>
        <w:rPr>
          <w:b/>
          <w:bCs/>
          <w:sz w:val="28"/>
          <w:szCs w:val="28"/>
          <w:rtl/>
        </w:rPr>
      </w:pPr>
      <w:r w:rsidRPr="0072290B">
        <w:rPr>
          <w:b/>
          <w:bCs/>
          <w:sz w:val="28"/>
          <w:szCs w:val="28"/>
          <w:rtl/>
        </w:rPr>
        <w:t>الأنظمة واللوائح</w:t>
      </w:r>
    </w:p>
    <w:p w:rsidR="003E2FCD" w:rsidRPr="0072290B" w:rsidRDefault="003E2FCD" w:rsidP="00775788">
      <w:pPr>
        <w:pStyle w:val="a4"/>
        <w:numPr>
          <w:ilvl w:val="0"/>
          <w:numId w:val="2"/>
        </w:numPr>
        <w:jc w:val="both"/>
        <w:rPr>
          <w:sz w:val="28"/>
          <w:szCs w:val="28"/>
          <w:rtl/>
        </w:rPr>
      </w:pPr>
      <w:r w:rsidRPr="0072290B">
        <w:rPr>
          <w:rFonts w:hint="cs"/>
          <w:sz w:val="28"/>
          <w:szCs w:val="28"/>
          <w:rtl/>
        </w:rPr>
        <w:t>نظا</w:t>
      </w:r>
      <w:r w:rsidRPr="0072290B">
        <w:rPr>
          <w:rFonts w:hint="eastAsia"/>
          <w:sz w:val="28"/>
          <w:szCs w:val="28"/>
          <w:rtl/>
        </w:rPr>
        <w:t>م</w:t>
      </w:r>
      <w:r w:rsidRPr="0072290B">
        <w:rPr>
          <w:sz w:val="28"/>
          <w:szCs w:val="28"/>
          <w:rtl/>
        </w:rPr>
        <w:t xml:space="preserve"> حماية المرافق العامة الصادر بالمرسوم الملكي رقم م/٦٢ وتاريخ </w:t>
      </w:r>
      <w:r w:rsidRPr="0072290B">
        <w:rPr>
          <w:sz w:val="28"/>
          <w:szCs w:val="28"/>
          <w:rtl/>
          <w:lang w:bidi="fa-IR"/>
        </w:rPr>
        <w:t>۱۲/۲۰/</w:t>
      </w:r>
      <w:r w:rsidRPr="0072290B">
        <w:rPr>
          <w:sz w:val="28"/>
          <w:szCs w:val="28"/>
          <w:rtl/>
        </w:rPr>
        <w:t>١٤٠٥هـ.</w:t>
      </w:r>
    </w:p>
    <w:p w:rsidR="003E2FCD" w:rsidRPr="0072290B" w:rsidRDefault="003E2FCD" w:rsidP="00775788">
      <w:pPr>
        <w:pStyle w:val="a4"/>
        <w:numPr>
          <w:ilvl w:val="0"/>
          <w:numId w:val="2"/>
        </w:numPr>
        <w:jc w:val="both"/>
        <w:rPr>
          <w:sz w:val="28"/>
          <w:szCs w:val="28"/>
          <w:rtl/>
        </w:rPr>
      </w:pPr>
      <w:r w:rsidRPr="0072290B">
        <w:rPr>
          <w:rFonts w:hint="cs"/>
          <w:sz w:val="28"/>
          <w:szCs w:val="28"/>
          <w:rtl/>
        </w:rPr>
        <w:t>قرا</w:t>
      </w:r>
      <w:r w:rsidRPr="0072290B">
        <w:rPr>
          <w:rFonts w:hint="eastAsia"/>
          <w:sz w:val="28"/>
          <w:szCs w:val="28"/>
          <w:rtl/>
        </w:rPr>
        <w:t>ر</w:t>
      </w:r>
      <w:r w:rsidRPr="0072290B">
        <w:rPr>
          <w:sz w:val="28"/>
          <w:szCs w:val="28"/>
          <w:rtl/>
        </w:rPr>
        <w:t xml:space="preserve"> هيئة التدقيق مجتمعة بديوان المظالم رقم (٢) وتاريخ 1407هـ.</w:t>
      </w:r>
    </w:p>
    <w:p w:rsidR="003E2FCD" w:rsidRPr="0072290B" w:rsidRDefault="003E2FCD" w:rsidP="003E2FCD">
      <w:pPr>
        <w:pStyle w:val="a4"/>
        <w:jc w:val="center"/>
        <w:rPr>
          <w:b/>
          <w:bCs/>
          <w:sz w:val="28"/>
          <w:szCs w:val="28"/>
          <w:rtl/>
        </w:rPr>
      </w:pPr>
      <w:r w:rsidRPr="0072290B">
        <w:rPr>
          <w:b/>
          <w:bCs/>
          <w:sz w:val="28"/>
          <w:szCs w:val="28"/>
          <w:rtl/>
        </w:rPr>
        <w:t>الملخص</w:t>
      </w:r>
    </w:p>
    <w:p w:rsidR="003E2FCD" w:rsidRPr="0072290B" w:rsidRDefault="003E2FCD" w:rsidP="003E2FCD">
      <w:pPr>
        <w:pStyle w:val="a4"/>
        <w:jc w:val="both"/>
        <w:rPr>
          <w:sz w:val="28"/>
          <w:szCs w:val="28"/>
          <w:rtl/>
        </w:rPr>
      </w:pPr>
      <w:r w:rsidRPr="0072290B">
        <w:rPr>
          <w:sz w:val="28"/>
          <w:szCs w:val="28"/>
          <w:rtl/>
        </w:rPr>
        <w:t xml:space="preserve">مطالبة المدعية إلغاء القرار الصادر بإلزامها بتعويض شركة الاتصالات السعودية عن الأضرار التي لحقت بالتأسيسات الهاتفية بسبب قطع كيبل ألياف بصرية، مع تغريمها مبلغا ماليا لمسؤوليتها عن الحادث ـ يحق للمتظلم من القرارات ذات الطبيعة الجزائية تقديم التظلم للجهة الإدارية المختصة أو إلى سلطة أعلى - يبدأ ميعاد الطعن في قرار الجهة الإدارية أمام الديوان من تاريخ إخطار الجهة لذوي الشأن بقرارها النهائي برفض التظلم - قيام شركة الاتصالات بقطع الهواتف الخاصة بالمدعية بعد تظلمها يعد قرينة على رفض التظلم ـ مضي اكثر من تسعين يوماً على تاريخ تقديم المدعية اعتراضها على القرار، أما الجهة الإدارية المختصة </w:t>
      </w:r>
      <w:r w:rsidRPr="0072290B">
        <w:rPr>
          <w:rFonts w:hint="cs"/>
          <w:sz w:val="28"/>
          <w:szCs w:val="28"/>
          <w:rtl/>
        </w:rPr>
        <w:t>يعد رفضا</w:t>
      </w:r>
      <w:r>
        <w:rPr>
          <w:rFonts w:hint="cs"/>
          <w:sz w:val="28"/>
          <w:szCs w:val="28"/>
          <w:rtl/>
        </w:rPr>
        <w:t>ً</w:t>
      </w:r>
      <w:r w:rsidRPr="0072290B">
        <w:rPr>
          <w:sz w:val="28"/>
          <w:szCs w:val="28"/>
          <w:rtl/>
        </w:rPr>
        <w:t xml:space="preserve"> ضمنياً ـ مؤدى ذلك: تحصن القرار الإداري - أثره: عدم قبول الدعوى شكلاً.</w:t>
      </w:r>
    </w:p>
    <w:p w:rsidR="003E2FCD" w:rsidRPr="0072290B" w:rsidRDefault="003E2FCD" w:rsidP="003E2FCD">
      <w:pPr>
        <w:pStyle w:val="a4"/>
        <w:jc w:val="center"/>
        <w:rPr>
          <w:b/>
          <w:bCs/>
          <w:sz w:val="28"/>
          <w:szCs w:val="28"/>
          <w:rtl/>
        </w:rPr>
      </w:pPr>
      <w:r w:rsidRPr="0072290B">
        <w:rPr>
          <w:b/>
          <w:bCs/>
          <w:sz w:val="28"/>
          <w:szCs w:val="28"/>
          <w:rtl/>
        </w:rPr>
        <w:lastRenderedPageBreak/>
        <w:t>الوقائع</w:t>
      </w:r>
    </w:p>
    <w:p w:rsidR="003E2FCD" w:rsidRPr="0072290B" w:rsidRDefault="003E2FCD" w:rsidP="003E2FCD">
      <w:pPr>
        <w:pStyle w:val="a4"/>
        <w:jc w:val="both"/>
        <w:rPr>
          <w:sz w:val="28"/>
          <w:szCs w:val="28"/>
          <w:rtl/>
        </w:rPr>
      </w:pPr>
      <w:r w:rsidRPr="0072290B">
        <w:rPr>
          <w:sz w:val="28"/>
          <w:szCs w:val="28"/>
          <w:rtl/>
        </w:rPr>
        <w:t>تتحصل وقائع هذه الدعوى بالقدر اللازم للحكم فيها بأن وكيل الشركة المدعية تقدم إلى فرع الديوان بتاريخ ١٤٢٥/١/٢٦هـ، باستدعاء ضمنه تظلم موكلته من القرار الوزاري رقم ٤٦٧ في ١٤٢٢/٦/٢٤هـ المتضمن إلزام الشركة المتظلمة بأن تدفع لشركة الاتصالات السعودية مبلغا قدره ( ١٣٦,٥٢٩) مائة وستة وثلاثون ألفاً وخمسمائة وتسعة وعشرون ريالاً كتعويض عن الأضرار التي لحقت بالتأسيسات الهاتفية من جراء قطع كيبل ألياف بصرية بالموقع المشار إليه في صدر القرار المتظلم منه، إضافة إلى فرض غرامة على موكلته وقدرها (10,000) عشرة آلاف ريال لقاء مسؤوليتها عن الحادث الموصوف، وأضاف بأن القرار سلم إلى موكلته في ١٤٢٤/٨/٣٠هـ، وتظلمت منه إلى وزير الاتصالات وتقنية المعلومات في ١٤٢٤/٩/٨هـ وقيد برقم (٤٨٦٤) ، ورفض تظلمهم بتاريخ ١٤٢٥/١/١٧هـ بموجب خطاب الوزارة رقم 177/ش/3/1 الموجه إلى مدير عام الشؤون القانونية بشركة الاتصالات بالدمام، وأضاف بأن موكلته لم تقطع الكيبل، ولم تتسبب في أضرار، ولم يتم التحقيق مع موكلته، ولم تؤخذ اقوالها فيما نسب إليها، وبدأت شركة الاتصالات تهدد موكلته بقطع هواتفها، وطلب في ختام الاستدعاء إلغاء القرار المتظلم منه وما يترتب عليه من آثار، وبإحالة الدعوى للدائرة حددت لها جلسة ١٤٢٥/٣/٥هـ وفيها سمعت دعوى المدعية عن طريق وكيلها الحاضر، وأحال فيها على الاستدعاء المرفق بالأوراق، وفي جلسة ١٤٢٥/٣/٢٦هـ قدم ممثل المدعى عليها مذكرة أشار فيها إلى الدعوى وضمنها رده عليها من الناحية الشكلية لرفعها بعد انتهاء المدة المحددة لرفع التظلم أمام ديوان المظالم، وهي مدة ستين يوماً من تاريخ إبلاغ المخالف بالقرار؛ إعمالا لنص المادة الثالثة عشرة الفقرة (ب) من نظام حماية المرافق العامة، لان المدعية قد تبلغت بالقرار بتاريخ ١٤٢٢/٨/٨هـ ولم يقدم دعواه للتظلم منه إلا في ١٤٢٥/١/٢٦هـ وختم المذكرة بطلب رد دعوى المدعية شكلاً. وفي جلسة هذا اليوم قدم وكيل المدعية مذكرة أكد فيها على أن دعواه مقبولة شكلاً؛ لأن موكلته لم تبلغ بالقرار إلا في ١٤٢٤/٨/٣٠هـ حيث وقعت للمدعى</w:t>
      </w:r>
      <w:r>
        <w:rPr>
          <w:rFonts w:hint="cs"/>
          <w:sz w:val="28"/>
          <w:szCs w:val="28"/>
          <w:rtl/>
        </w:rPr>
        <w:t xml:space="preserve"> ع</w:t>
      </w:r>
      <w:r w:rsidRPr="0072290B">
        <w:rPr>
          <w:sz w:val="28"/>
          <w:szCs w:val="28"/>
          <w:rtl/>
        </w:rPr>
        <w:t xml:space="preserve">ليها على أصل القرار واستلمت نسخة منه، وكرر ما أورده في استدعائه، وأضاف بأن ما قدمته المدعى عليها من مستند عبارة عن صورة سند استلام القرار محل الطعن مذيل بتوقيع منسوب صدوره إلى ….. فغير صحيح لان ….. ينكر توقيعه على هذا الخطاب، وأكد على عدم علاقة موكلته بالمخالفة، وأن محضر المخالفة جاء خالياً من توقيعها، وطلب في ختام المذكرة إلغاء القرار الطعين لعدم صحة ا ورد به. وقد اكتفى الطرفان بما سبق </w:t>
      </w:r>
      <w:r w:rsidRPr="0072290B">
        <w:rPr>
          <w:rFonts w:hint="cs"/>
          <w:sz w:val="28"/>
          <w:szCs w:val="28"/>
          <w:rtl/>
        </w:rPr>
        <w:t>فأصدرت</w:t>
      </w:r>
      <w:r w:rsidRPr="0072290B">
        <w:rPr>
          <w:sz w:val="28"/>
          <w:szCs w:val="28"/>
          <w:rtl/>
        </w:rPr>
        <w:t xml:space="preserve"> الدائرة حكمها رقم ٤٠/د/15/1 لعام ١٤٢٥هـ، وبعرض الحكم وأوراق الدعوى على هيئة التدقيق أصدرت حكمها رقم ١٨٨/ت/5 لعام ١٤٢٦هـ، بنقض حكم الدائرة وإعادة القضية إليها، وقد حدد لنظر الدعوى جلسة يوم ١٤٢٦/٩/15هـ حضر فيها وكيل المدعية، كما حضر ممثل المدعى </w:t>
      </w:r>
      <w:r w:rsidRPr="0072290B">
        <w:rPr>
          <w:rFonts w:hint="cs"/>
          <w:sz w:val="28"/>
          <w:szCs w:val="28"/>
          <w:rtl/>
        </w:rPr>
        <w:t>عليها،</w:t>
      </w:r>
      <w:r w:rsidRPr="0072290B">
        <w:rPr>
          <w:sz w:val="28"/>
          <w:szCs w:val="28"/>
          <w:rtl/>
        </w:rPr>
        <w:t xml:space="preserve"> وتم عرض مضمون حكم هيئة التدقيق على الطرفين، وطلبت الدائرة من ممثل المدعى عليها تقديم أصل سند الاستلام، كما طلبت تزويدها بالخطاب رقم ١٧٧/ش/3/1 في ١٤٢٥/١/١٧هـ، كما طلبت الدائرة من وكيل المدعية حضور مدير الشركة ……  في الجلسة القادمة، بالإضافة إلى تقديم ما يثبت تظلمه من القرار المتظلم منه بتاريخ ١٤٢٤/٩/٨هـ. وفي جلسة ١٤٢٦/١٠/١٨هـ قدم ممثل المدعى عليها صورة من الخطاب رقم 177/ش/أ/3 في ١٤٢٥/١/١٧هـ مرفق معه خطاب مدير عام مكتب الوزير رقم 41/و بتاريخ ١٤٢٥/١/٢هـ وصورة القرار المتظلم منه وصورة سند تبلغ بتاريخ ١٤٢٢/٨/٨هـ، حيث لا يوجد أصل سند التبليغ وإنما تم إرسال صورته إلى مدير الشركة المدعية عن طريق الفاكس وأعاد إرساله إلى شركة الاتصالات في اليوم ذاته بعد أن وقع على الاستلام ولا يوجد لدى جهته إلا الصورة الواردة إليهم عن طريق الفاكس، وذلك لعدم حضوره وتجاوبه مع شركة الاتصالات، فقد تم إرسال الفاكس، كما أرفق ممثل المدعى عليها صورة من الخطاب المقدم من مدير الشركة المدعية يطالب فيه إعادة الحرارة إلى أرقامه الخاصة به، وقد أشار مدير الشركة المدعية في خطابه أنه تم استلام القرار من قبلهم بتاريخ ١٤٢٢/٨/٨هـ، والخطاب مؤرخ بتاريخ ١٤٢٤/٨/١٥هـ كما قدم وكيل المدعية في هذه الجلسة صورة من تذكرة مراجعة تفيد تقييد التظلم لدى الجهة المدعى عليها </w:t>
      </w:r>
      <w:r w:rsidRPr="0072290B">
        <w:rPr>
          <w:sz w:val="28"/>
          <w:szCs w:val="28"/>
          <w:rtl/>
        </w:rPr>
        <w:lastRenderedPageBreak/>
        <w:t xml:space="preserve">مصدرة القرار المتظلم منه، حيث قيد التظلم برقم 4864 في ١٤٢٤/٩/١٠هـ كما ذكر وكيل المدعية بان مدير الشركة .. لم يستطع الحضور في هذه الجلسة. وفي جلسة ١٤٢٦/١١/٢هـ حضر طرفا الدعوى كما حضر مدير الشركة المدعية </w:t>
      </w:r>
      <w:r w:rsidRPr="0072290B">
        <w:rPr>
          <w:rFonts w:hint="cs"/>
          <w:sz w:val="28"/>
          <w:szCs w:val="28"/>
          <w:rtl/>
        </w:rPr>
        <w:t>وسألته</w:t>
      </w:r>
      <w:r w:rsidRPr="0072290B">
        <w:rPr>
          <w:sz w:val="28"/>
          <w:szCs w:val="28"/>
          <w:rtl/>
        </w:rPr>
        <w:t xml:space="preserve"> الدائرة هل علم بالقرار المتظلم منه؟ فأجاب بأنه أرسل إليه عن طريق الفاكس وأعاد سند الاستلام عن طريق الفاكس أيضاً بعد التوقيع عليه بتاريخ ١٤٢٢/٨/٨هـ والذي سجل عليه اعتراضه بخط يده ونصه: (والذي نعترض عليه لعدم قبولنا به وعدم مسؤوليتنا عما حصل في الحادث حسب ما جاء في القرار)، واضاف بانه بعد هذا الاعتراض لم يتم إثارة هذا الموضوع إلا بعد أن تم فصل الخدمة عن خطوط الشركة وخطوط خاصة به في شهر (</w:t>
      </w:r>
      <w:r w:rsidRPr="0072290B">
        <w:rPr>
          <w:sz w:val="28"/>
          <w:szCs w:val="28"/>
          <w:rtl/>
          <w:lang w:bidi="fa-IR"/>
        </w:rPr>
        <w:t xml:space="preserve">۸) </w:t>
      </w:r>
      <w:r w:rsidRPr="0072290B">
        <w:rPr>
          <w:sz w:val="28"/>
          <w:szCs w:val="28"/>
          <w:rtl/>
        </w:rPr>
        <w:t>من عام ١٤٢٤هـ، فتقدم بخطاب في ١٤٢٤/٨/15هـ، طلب فيه إعادة الخدمة وأنه سيرفع دعوى بخصوص القرار لدى ديوان المظالم وتم تسليمه القرار، المتظلم منه رسميا بتاريخ ١٤٢٤/٨/٣٠هـ بعد توقيعه على أصل القرار وتم إعادة الخطوط المفصولة، ثم تظلم في تاريخ ١٤٢٤/٩/١٠هـ لدى الوزارة، بعدها رفع هذه الدعوى الماثلة أمام الديوان عن طريق وكيله بتاريخ ١٤٢٥/١/٢٦هـ، وبعرض ما أجاب به مدير الشركة المدعية على ممثل المدعى عليها أكد أن جهته سلمت القرار لمدير الشركة في ١٤٢٢/٨/٨هـ، والدليل خطاب مدير الشركة المدعية المؤرخ في ١٤٢٢/٨/١٥هـ الموجه لمدير إدارة الحسابات الختامية بمنطقة الدمام، وأكد على دفع جهته عدم قبول الدعوى شكلاً، كما أكد مدير الشركة المدعية أنه لم يستلم القرار إلا في ١٤٢٤/٨/٣٠هـ، والذي استلمه في ١٤٢٢/٨/٨هـ هو صورة سند استلام، وليس صورة القرار المتظلم منه، وذكر أن حاصل ما حدث هو علمه بصدور القرار في ١٤٢٢/٨/٨هـ دون اطلاعه على القرار ذاته. بعد ذلك سألت الدائرة ممثل المدعى عليها عما تم بعد اعتراض مدير الشركة المدعية على القرار في ١٤٢٢/٨/٨هـ وخلال الفترة من ١٤٢٢/٨/٨هـ إلى ١٤٢٤/٨/٣٠هـ هل تم مطالبة الشركة المدعية بتنفيذ القرار وعدم قبول الاعتراض عليه أم لا؟ كما طلبت منه الدائرة الإجابة عن موضوع الدعوى. وفي جلسة ١٤٢٧/١/١هـ قدم ممثل المدعى عليها مذكرة مكونة من صفحتين مع مرفق واحد، ضمنها الإجابة على الدعوى شكلاً وموضوعاً، وقد جاء فيها التأكيد على رد الدعوى من الناحية الشكلية وذلك لرفعها من قبل المدعي بعد انتهاء المهلة المحددة لرفع التظلم امام ديوان المظالم، وهي ستون يوماً من تاريخ ابلاغ المخالف بالقرار، إعمالاً لنص المادة</w:t>
      </w:r>
      <w:r>
        <w:rPr>
          <w:rFonts w:hint="cs"/>
          <w:sz w:val="28"/>
          <w:szCs w:val="28"/>
          <w:rtl/>
        </w:rPr>
        <w:t xml:space="preserve"> </w:t>
      </w:r>
      <w:r w:rsidRPr="0072290B">
        <w:rPr>
          <w:sz w:val="28"/>
          <w:szCs w:val="28"/>
          <w:rtl/>
        </w:rPr>
        <w:t>(</w:t>
      </w:r>
      <w:r w:rsidRPr="0072290B">
        <w:rPr>
          <w:sz w:val="28"/>
          <w:szCs w:val="28"/>
          <w:rtl/>
          <w:lang w:bidi="fa-IR"/>
        </w:rPr>
        <w:t xml:space="preserve">۱۳) </w:t>
      </w:r>
      <w:r w:rsidRPr="0072290B">
        <w:rPr>
          <w:sz w:val="28"/>
          <w:szCs w:val="28"/>
          <w:rtl/>
        </w:rPr>
        <w:t>الفقرة (ب) من نظام حماية المرافق العامة، فتبلغ المدعي بالقرار بتاريخ ١٤٢٢/٨/٨هـ وقدم دعواه بتاريخ ١٤٢٥/١/٢٦هـ، ثم ذكر ممثل المدعى عليها رده الموضوعي فذكر انه بتاريخ ١٤٢١/</w:t>
      </w:r>
      <w:r w:rsidRPr="0072290B">
        <w:rPr>
          <w:sz w:val="28"/>
          <w:szCs w:val="28"/>
          <w:rtl/>
          <w:lang w:bidi="fa-IR"/>
        </w:rPr>
        <w:t>۱۲/۱۱</w:t>
      </w:r>
      <w:r w:rsidRPr="0072290B">
        <w:rPr>
          <w:sz w:val="28"/>
          <w:szCs w:val="28"/>
          <w:rtl/>
        </w:rPr>
        <w:t xml:space="preserve">هـ قامت الشركة المدعية بقطع كيبل الياف بصرية الموصل ما بين المنطقة الشرقية ومنطقة الرياض بواسطة معدات تابعة لها؛ مما أدى إلى إلحاق الضرر بالشبكة الهاتفية وخدمة الجوال، وأضاف بأن الشركة المدعية لم تتقدم بطلب الحصول على المخططات والتعليمات اللازمة قبل القيام بالحفر، مما يعد ذلك مخالفاً للمادة الثانية من نظام حماية المرافق العامة الصادر بالمرسوم الملكي رقم ٢٢٥ وتاريخ ١٤٠٥/١١/٢٦هـ من جهة اخذ اقصى الاحتياطات التي تضمن سلامة المرفق وحمايته، وأضاف بأن الشركة المدعية هي من باشر عملية الحفر وإتلاف </w:t>
      </w:r>
      <w:r w:rsidRPr="0072290B">
        <w:rPr>
          <w:rFonts w:hint="cs"/>
          <w:sz w:val="28"/>
          <w:szCs w:val="28"/>
          <w:rtl/>
        </w:rPr>
        <w:t>التأسيسات</w:t>
      </w:r>
      <w:r w:rsidRPr="0072290B">
        <w:rPr>
          <w:sz w:val="28"/>
          <w:szCs w:val="28"/>
          <w:rtl/>
        </w:rPr>
        <w:t xml:space="preserve"> الهاتفية؛ وبناء عليه فإنها تضمن ما أتلفته ثم ذكر أن تكاليف إصلاح تلف التأسيسات مبلغ وقدره (١٣٦,٥٢٩) مائة وستة وثلاثون ألفاً وخمسمائة وتسعة وعشرون ريالاً، وأن الغرامة المفروضة على المدعية هي مبلغ وقدره ( 10,000) عشرة آلاف ريال حسب ما ورد في الفقرة (٢) من القرار الوزاري، بعدها طلب ممثل المدعى عليها في ختام مذكرته رد الدعوى شكلاً، وإلزام المدعية بسداد مبلغ القرار الوزاري رقم 467 في ١٤٢٢/٦/٢٤هـ. وفي جلسة ١٤٢٧/١/١٣هـ قدم وكيل المدعية مذكرة مكونة من صفحة واحدة أكد فيها على طلب موكلته إلغاء القرار المتظلم منه، وباطلاع ممثل المدعى عليها على ما ورد في مذكرة وكيل المدعية ذكر أنه لا جديد فيها يستحق الرد، وفيما يتعلق باستفسار الدائرة عن الإجراء الذي اتخذته شركة الاتصالات بعد وصول الفاكس من مدير المدعية، ذكر انه تم إفهامه عن طريق الهاتف في وقته بأن ذلك لا يعد اعتراضاً، وأن عليه التقدم باعتراض إلى مدير عام منطقة الدمام للاتصالات، أو إقامة دعوى امام ديوان المظالم، وذكر ان جهته اتخذت بعض </w:t>
      </w:r>
      <w:r w:rsidRPr="0072290B">
        <w:rPr>
          <w:sz w:val="28"/>
          <w:szCs w:val="28"/>
          <w:rtl/>
        </w:rPr>
        <w:lastRenderedPageBreak/>
        <w:t>الإجراءات الدالة على عدم قبول اعتراضه وذلك بإرسال خطابات للحقوق المدنية بمحافظة الخبر بتاريخ ١٤٢٣/</w:t>
      </w:r>
      <w:r w:rsidRPr="0072290B">
        <w:rPr>
          <w:sz w:val="28"/>
          <w:szCs w:val="28"/>
          <w:rtl/>
          <w:lang w:bidi="fa-IR"/>
        </w:rPr>
        <w:t>۱۰/۱۹</w:t>
      </w:r>
      <w:r w:rsidRPr="0072290B">
        <w:rPr>
          <w:sz w:val="28"/>
          <w:szCs w:val="28"/>
          <w:rtl/>
        </w:rPr>
        <w:t>هـ وتاريخ ١٤٢٣/٣/٢٥هـ وتم مخاطبة المدعية عن طريق الحقوق المدنية بتاريخ ١٤٢٤/٥/٢٢هـ للحضور امام موظف الحقوق المدنية بتاريخ ١٤٢٤/٥/٢٦هـ ولم يتجاوب فقطعت الهواتف الخاصة بمدير الشركة ابتداء من ١٤٢٣/١/١٣هـ، ثم في ١٤٢٣/٢/٢٣هـ، ثم في ١٤٢٣/٤/٧هـ، ثم في ١٤٢٣/١٠/١٩ ثم في ١٤٢٤/٢/١٧هـ، ثم في ١٤٢٤/٨/١٥هـ، وبعد اطلاع وكيل المدعية على ما قدم اكد عدم مسؤولية موكلته عن قطع الكيبل والتوقيع المنسوب للعامل الهندي لا يلزم موكلته، وليس لدى المدعى عليها ما يثبت قيام موكلته بقطع الكيبل، كما اكد على طلب موكلته إلغاء القرار المتظلم منه، واكتفى الطرفان بما قدما فرفعت القضية للدراسة، وفي جلسة هذا اليوم صدر الحكم التالي.</w:t>
      </w:r>
    </w:p>
    <w:p w:rsidR="003E2FCD" w:rsidRPr="0072290B" w:rsidRDefault="003E2FCD" w:rsidP="003E2FCD">
      <w:pPr>
        <w:pStyle w:val="a4"/>
        <w:jc w:val="center"/>
        <w:rPr>
          <w:b/>
          <w:bCs/>
          <w:sz w:val="28"/>
          <w:szCs w:val="28"/>
          <w:rtl/>
        </w:rPr>
      </w:pPr>
      <w:r w:rsidRPr="0072290B">
        <w:rPr>
          <w:b/>
          <w:bCs/>
          <w:sz w:val="28"/>
          <w:szCs w:val="28"/>
          <w:rtl/>
        </w:rPr>
        <w:t>الأسباب</w:t>
      </w:r>
    </w:p>
    <w:p w:rsidR="003E2FCD" w:rsidRPr="0072290B" w:rsidRDefault="003E2FCD" w:rsidP="003E2FCD">
      <w:pPr>
        <w:pStyle w:val="a4"/>
        <w:jc w:val="both"/>
        <w:rPr>
          <w:sz w:val="28"/>
          <w:szCs w:val="28"/>
          <w:rtl/>
        </w:rPr>
      </w:pPr>
      <w:r w:rsidRPr="0072290B">
        <w:rPr>
          <w:sz w:val="28"/>
          <w:szCs w:val="28"/>
          <w:rtl/>
        </w:rPr>
        <w:t xml:space="preserve">حيث إن الشركة المدعية تهدف من إقامة هذه الدعوى إلى إلغاء القرار الوزاري رقم (467) وتاريخ ١٤٢٢/٦/٢٤هـ، والمتضمن إلزامها بأن تدفع لشركة الاتصالات السعودية مبلغاً قدره مائة وستة وثلاثون ألفاً وخمسمائة وتسعة وعشرون ريالاً (136,٥٢٩) جبراً </w:t>
      </w:r>
      <w:r w:rsidRPr="0072290B">
        <w:rPr>
          <w:rFonts w:hint="cs"/>
          <w:sz w:val="28"/>
          <w:szCs w:val="28"/>
          <w:rtl/>
        </w:rPr>
        <w:t>للأضرار</w:t>
      </w:r>
      <w:r w:rsidRPr="0072290B">
        <w:rPr>
          <w:sz w:val="28"/>
          <w:szCs w:val="28"/>
          <w:rtl/>
        </w:rPr>
        <w:t xml:space="preserve"> التي لحقت بالتأسيسات الهاتفية من جراء قطع كيبل الألياف البصرية الموصولة ما بين الدمام - الرياض، بالإضافة إلى الغرامة المفروضة وقدرها عشرة آلاف ريال (10,000) لقاء مسؤوليتها عن الحادث، في حين تطلب المدعى عليها رفض الدعوى شكلاً وموضوعاً، وحيث إن حقيقة هذه الدعوى تتعلق بمرفق عام بناء على ما ورد في نظام حماية المرافق العامة الصادر بموجب المرسوم الملكي رقم م/٦٢ وتاريخ ١٤٠٥/١٢/٢٠هـ في مادته الاولى؛ لذا فإن الفصل في هذه الدعوى من اختصاص ديوان المظالم ولائيا طبقا للفقرة (ح) من البند الاول من المادة الثامنة من نظامه الصادر بالمرسوم الملكي رقم م/51 وتاريخ ١٤٠٢/٧/١٧هـ، واستناداً للفقرة (ب) من المادة (١٣) من نظام حماية المرافق العامة، والتي أجازت لمن صدر بحقه قرار بالتعويض والغرامة نتيجة إلحاقه ضرراً بأحد المرافق العامة، أن يتقدم بتظلمه إلى ديوان المظالم خلال ستين يوماً من تاريخ إبلاغه بالقرار. كما أن الدائرة تختص بنظر هذه الدعوى نوعيا ومكانيا وفقاً لقرارات معالي رئيس ديوان المنظمة للدوائر واختصاصاتها، وحيث إن القرار المتظلم منه صدر بتاريخ ١٤٢٢/٦/٢٤هـ، وتبلغت به المدعية بتاريخ ١٤٢٢/٨/٨هـ بدليل خطاب مدير الشركة المدعية المؤرخ في 15/١٤٢٤/٨هـ، والموجه لمدير إدارة الحسابات الختامية بالدمام للاتصالات، بالإضافة إلى صورة سند استلام القرار والمذيل بتوقيع مدير المدعية حسب إقراره امام الدائرة في جلسة ١٤٢٦/١١/٢هـ، وقد أبدى اعتراضه عليه في حينه حسب صورة سند الاستلام المرفق بأوراق الدعوى، وحيث إن قرار هيئة التدقيق مجتمعة رقم (٢) لعام 1407هـ ذكر أن الأجل المحدد للطعن على القرارات الإدارية ذات الطبيعة الجزائية أمام ديوان المظالم وفقاً لأحكام الفقرة (ح) من البند الأول من المادة الثامنة من نظام الديوان، من أنه يحق للمتظلم أن يبتدئ التظلم إلى الجهة الإدارية المختصة أو إلى سلطة أعلى خلال المدة المقررة للتظلم نظاماً، ويبدأ ميعاد الطعن في قرار الجهة الإدارية أمام الديوان من تاريخ إخطار الجهة لذوي الشأن بقرارها النهائي برفض التظلم أو بإحالته إلى ديوان المظالم. وبتطبيق ذلك على الدعوى الماثلة نجد أن المدعية تبلغت بالقرار المتظلم منه بتاريخ ١٤٢٢/٨/٨هـ، واعترضت عليه في اليوم نفسه، وقيام المدعى عليها بقطع الهواتف الخاصة بالمدعية ابتداء من </w:t>
      </w:r>
      <w:r w:rsidRPr="0072290B">
        <w:rPr>
          <w:rFonts w:hint="cs"/>
          <w:sz w:val="28"/>
          <w:szCs w:val="28"/>
          <w:rtl/>
        </w:rPr>
        <w:t>تاريخ</w:t>
      </w:r>
      <w:r w:rsidRPr="0072290B">
        <w:rPr>
          <w:sz w:val="28"/>
          <w:szCs w:val="28"/>
          <w:rtl/>
        </w:rPr>
        <w:t xml:space="preserve"> ١٤٢٣/</w:t>
      </w:r>
      <w:r w:rsidRPr="0072290B">
        <w:rPr>
          <w:sz w:val="28"/>
          <w:szCs w:val="28"/>
          <w:rtl/>
          <w:lang w:bidi="fa-IR"/>
        </w:rPr>
        <w:t>۱/۱۳</w:t>
      </w:r>
      <w:r w:rsidRPr="0072290B">
        <w:rPr>
          <w:sz w:val="28"/>
          <w:szCs w:val="28"/>
          <w:rtl/>
        </w:rPr>
        <w:t xml:space="preserve">هـ، دليل على رفض المدعى عليها لتظلم المدعية، ولم تتقدم الشركة المدعية بتظلمها لدى الديوان إلا بتاريخ ١٤٢٥/١/٢٦هـ، أي بعد مضي أكثر من ستين يوماً، فكان من الواجب عليها أن تتقدم بتظلمها مباشرة بعد تاريخ ١٤٢٣/١/١٣هـ والذي بدأت فيه المدعى عليها قطع الهواتف الخاصة بالمدعية، والذي ظهر منه رفضها لتظلم المدعية، مما يجعل دعوى الشركة المدعية غير مقبولة شكلاً، فضلاً عن أن مضي مدة تزيد عن تسعين يوما من تاريخ تقديم المدعية اعتراضها على القرار الطعين أمام الجهة مصدرته يعتبر رفضاً ضمنيا للتظلم ، وكان على المدعية التقدم للديوان بعد مضي ستين يوماً من انتهاء التسعين يوما المحددة للجهة لقبول التظلم أو رفضه قياساً على قواعد المرافعات والإجراءات </w:t>
      </w:r>
      <w:r w:rsidRPr="0072290B">
        <w:rPr>
          <w:sz w:val="28"/>
          <w:szCs w:val="28"/>
          <w:rtl/>
        </w:rPr>
        <w:lastRenderedPageBreak/>
        <w:t xml:space="preserve">أمام الديوان، إلا أن المدعية لم تتقدم بدعواها الماثلة إلا في ١٤٢٥/١/٢٦هـ، مما يجعل القرار المتظلم منه حصينا من الإلغاء، ويجعل الدعوى جديرة بعدم قبولها ، فهي اقيمت مخالفة للقواعد الشكلية المقررة نظاماً. ولهذه الأسباب وبعد المداولة حكمت الدائرة: بعدم قبول الدعوى المقامة شكلاً من/ شركة ...... ضد وزارة الاتصالات وتقنية المعلومات شكلا؛ لما هو موضح </w:t>
      </w:r>
      <w:r w:rsidRPr="0072290B">
        <w:rPr>
          <w:rFonts w:hint="cs"/>
          <w:sz w:val="28"/>
          <w:szCs w:val="28"/>
          <w:rtl/>
        </w:rPr>
        <w:t>بالأسباب</w:t>
      </w:r>
      <w:r w:rsidRPr="0072290B">
        <w:rPr>
          <w:sz w:val="28"/>
          <w:szCs w:val="28"/>
          <w:rtl/>
        </w:rPr>
        <w:t xml:space="preserve">. وبالله التوفيق. وصلى الله وسلم على نبينا محمد وعلى </w:t>
      </w:r>
      <w:r w:rsidRPr="0072290B">
        <w:rPr>
          <w:rFonts w:hint="cs"/>
          <w:sz w:val="28"/>
          <w:szCs w:val="28"/>
          <w:rtl/>
        </w:rPr>
        <w:t>آلة</w:t>
      </w:r>
      <w:r w:rsidRPr="0072290B">
        <w:rPr>
          <w:sz w:val="28"/>
          <w:szCs w:val="28"/>
          <w:rtl/>
        </w:rPr>
        <w:t xml:space="preserve"> وصحبه أجمعين.</w:t>
      </w:r>
    </w:p>
    <w:p w:rsidR="003E2FCD" w:rsidRPr="0072290B" w:rsidRDefault="003E2FCD" w:rsidP="003E2FCD">
      <w:pPr>
        <w:pStyle w:val="a4"/>
        <w:jc w:val="both"/>
        <w:rPr>
          <w:b/>
          <w:bCs/>
          <w:sz w:val="28"/>
          <w:szCs w:val="28"/>
          <w:rtl/>
        </w:rPr>
      </w:pPr>
      <w:r w:rsidRPr="0072290B">
        <w:rPr>
          <w:b/>
          <w:bCs/>
          <w:sz w:val="28"/>
          <w:szCs w:val="28"/>
          <w:rtl/>
        </w:rPr>
        <w:t>هيئة التدقيق</w:t>
      </w:r>
    </w:p>
    <w:p w:rsidR="003E2FCD" w:rsidRPr="0072290B" w:rsidRDefault="003E2FCD" w:rsidP="003E2FCD">
      <w:pPr>
        <w:pStyle w:val="a4"/>
        <w:jc w:val="both"/>
        <w:rPr>
          <w:sz w:val="28"/>
          <w:szCs w:val="28"/>
          <w:rtl/>
        </w:rPr>
      </w:pPr>
      <w:r w:rsidRPr="0072290B">
        <w:rPr>
          <w:sz w:val="28"/>
          <w:szCs w:val="28"/>
          <w:rtl/>
        </w:rPr>
        <w:t xml:space="preserve">حکمت هيئة التدقيق ـ الدائرة الخامسة: بتأييد حكم الدائرة الإدارية الخامسة عشرة رقم 7/د/15/1 لعام ١٤٢٧هـ، الصادر في القضية رقم ٣/١٢٨/ق لعام ١٤٢٥هـ، فيما انتهى إليه من قضاء. وبالله التوفيق. وصلى الله وسلم على نبينا محمد وعلى </w:t>
      </w:r>
      <w:r w:rsidRPr="0072290B">
        <w:rPr>
          <w:rFonts w:hint="cs"/>
          <w:sz w:val="28"/>
          <w:szCs w:val="28"/>
          <w:rtl/>
        </w:rPr>
        <w:t>آلة</w:t>
      </w:r>
      <w:r w:rsidRPr="0072290B">
        <w:rPr>
          <w:sz w:val="28"/>
          <w:szCs w:val="28"/>
          <w:rtl/>
        </w:rPr>
        <w:t xml:space="preserve"> وصحبه أجمعين.</w:t>
      </w:r>
    </w:p>
    <w:p w:rsidR="003E2FCD" w:rsidRPr="0072290B" w:rsidRDefault="003E2FCD" w:rsidP="003E2FCD">
      <w:pPr>
        <w:pStyle w:val="a4"/>
        <w:jc w:val="both"/>
        <w:rPr>
          <w:sz w:val="28"/>
          <w:szCs w:val="28"/>
          <w:rtl/>
        </w:rPr>
      </w:pPr>
    </w:p>
    <w:p w:rsidR="003E2FCD" w:rsidRPr="0072290B" w:rsidRDefault="003E2FCD" w:rsidP="003E2FCD">
      <w:pPr>
        <w:pStyle w:val="a4"/>
        <w:jc w:val="both"/>
        <w:rPr>
          <w:sz w:val="28"/>
          <w:szCs w:val="28"/>
          <w:rtl/>
        </w:rPr>
      </w:pPr>
    </w:p>
    <w:p w:rsidR="003E2FCD" w:rsidRPr="0072290B" w:rsidRDefault="003E2FCD" w:rsidP="003E2FCD">
      <w:pPr>
        <w:pStyle w:val="a4"/>
        <w:jc w:val="both"/>
        <w:rPr>
          <w:sz w:val="28"/>
          <w:szCs w:val="28"/>
          <w:rtl/>
        </w:rPr>
      </w:pPr>
    </w:p>
    <w:p w:rsidR="003E2FCD" w:rsidRPr="0072290B" w:rsidRDefault="003E2FCD" w:rsidP="003E2FCD">
      <w:pPr>
        <w:pStyle w:val="a4"/>
        <w:jc w:val="both"/>
        <w:rPr>
          <w:b/>
          <w:bCs/>
          <w:sz w:val="28"/>
          <w:szCs w:val="28"/>
          <w:rtl/>
        </w:rPr>
      </w:pPr>
      <w:r w:rsidRPr="0072290B">
        <w:rPr>
          <w:b/>
          <w:bCs/>
          <w:sz w:val="28"/>
          <w:szCs w:val="28"/>
          <w:rtl/>
        </w:rPr>
        <w:t>رقم القضية ٣٢٧٢/</w:t>
      </w:r>
      <w:r>
        <w:rPr>
          <w:rFonts w:hint="cs"/>
          <w:b/>
          <w:bCs/>
          <w:sz w:val="28"/>
          <w:szCs w:val="28"/>
          <w:rtl/>
        </w:rPr>
        <w:t>1</w:t>
      </w:r>
      <w:r w:rsidRPr="0072290B">
        <w:rPr>
          <w:b/>
          <w:bCs/>
          <w:sz w:val="28"/>
          <w:szCs w:val="28"/>
          <w:rtl/>
        </w:rPr>
        <w:t>/ق لعام ١٤٢٦هـ</w:t>
      </w:r>
    </w:p>
    <w:p w:rsidR="003E2FCD" w:rsidRPr="0072290B" w:rsidRDefault="003E2FCD" w:rsidP="003E2FCD">
      <w:pPr>
        <w:pStyle w:val="a4"/>
        <w:jc w:val="both"/>
        <w:rPr>
          <w:b/>
          <w:bCs/>
          <w:sz w:val="28"/>
          <w:szCs w:val="28"/>
          <w:rtl/>
        </w:rPr>
      </w:pPr>
      <w:r w:rsidRPr="0072290B">
        <w:rPr>
          <w:b/>
          <w:bCs/>
          <w:sz w:val="28"/>
          <w:szCs w:val="28"/>
          <w:rtl/>
        </w:rPr>
        <w:t>رقم الحكم الابتدائي 104/د/1/1 لعام ١٤٢٦هـ</w:t>
      </w:r>
    </w:p>
    <w:p w:rsidR="003E2FCD" w:rsidRPr="0072290B" w:rsidRDefault="003E2FCD" w:rsidP="003E2FCD">
      <w:pPr>
        <w:pStyle w:val="a4"/>
        <w:jc w:val="both"/>
        <w:rPr>
          <w:b/>
          <w:bCs/>
          <w:sz w:val="28"/>
          <w:szCs w:val="28"/>
          <w:rtl/>
        </w:rPr>
      </w:pPr>
      <w:r w:rsidRPr="0072290B">
        <w:rPr>
          <w:b/>
          <w:bCs/>
          <w:sz w:val="28"/>
          <w:szCs w:val="28"/>
          <w:rtl/>
        </w:rPr>
        <w:t>رقم حكم التدقيق ٢٣٩/ت/ه لعام ١٤٢٧هـ</w:t>
      </w:r>
    </w:p>
    <w:p w:rsidR="003E2FCD" w:rsidRPr="0072290B" w:rsidRDefault="003E2FCD" w:rsidP="003E2FCD">
      <w:pPr>
        <w:pStyle w:val="a4"/>
        <w:jc w:val="both"/>
        <w:rPr>
          <w:b/>
          <w:bCs/>
          <w:sz w:val="28"/>
          <w:szCs w:val="28"/>
          <w:rtl/>
        </w:rPr>
      </w:pPr>
      <w:r w:rsidRPr="0072290B">
        <w:rPr>
          <w:b/>
          <w:bCs/>
          <w:sz w:val="28"/>
          <w:szCs w:val="28"/>
          <w:rtl/>
        </w:rPr>
        <w:t>تاريخ الجلسة ١٤٢٧/٥/٢٨هـ</w:t>
      </w:r>
    </w:p>
    <w:p w:rsidR="003E2FCD" w:rsidRPr="0072290B" w:rsidRDefault="003E2FCD" w:rsidP="003E2FCD">
      <w:pPr>
        <w:pStyle w:val="a4"/>
        <w:jc w:val="center"/>
        <w:rPr>
          <w:b/>
          <w:bCs/>
          <w:sz w:val="28"/>
          <w:szCs w:val="28"/>
          <w:rtl/>
        </w:rPr>
      </w:pPr>
      <w:r w:rsidRPr="0072290B">
        <w:rPr>
          <w:b/>
          <w:bCs/>
          <w:sz w:val="28"/>
          <w:szCs w:val="28"/>
          <w:rtl/>
        </w:rPr>
        <w:t>الموضوعات</w:t>
      </w:r>
    </w:p>
    <w:p w:rsidR="003E2FCD" w:rsidRPr="0072290B" w:rsidRDefault="003E2FCD" w:rsidP="003E2FCD">
      <w:pPr>
        <w:pStyle w:val="a4"/>
        <w:jc w:val="both"/>
        <w:rPr>
          <w:b/>
          <w:bCs/>
          <w:sz w:val="28"/>
          <w:szCs w:val="28"/>
          <w:rtl/>
        </w:rPr>
      </w:pPr>
      <w:r w:rsidRPr="0072290B">
        <w:rPr>
          <w:rFonts w:hint="cs"/>
          <w:b/>
          <w:bCs/>
          <w:sz w:val="28"/>
          <w:szCs w:val="28"/>
          <w:rtl/>
        </w:rPr>
        <w:t>دعوی.</w:t>
      </w:r>
      <w:r w:rsidRPr="0072290B">
        <w:rPr>
          <w:b/>
          <w:bCs/>
          <w:sz w:val="28"/>
          <w:szCs w:val="28"/>
          <w:rtl/>
        </w:rPr>
        <w:t xml:space="preserve"> نزع </w:t>
      </w:r>
      <w:r w:rsidRPr="0072290B">
        <w:rPr>
          <w:rFonts w:hint="cs"/>
          <w:b/>
          <w:bCs/>
          <w:sz w:val="28"/>
          <w:szCs w:val="28"/>
          <w:rtl/>
        </w:rPr>
        <w:t>ملكية.</w:t>
      </w:r>
      <w:r w:rsidRPr="0072290B">
        <w:rPr>
          <w:b/>
          <w:bCs/>
          <w:sz w:val="28"/>
          <w:szCs w:val="28"/>
          <w:rtl/>
        </w:rPr>
        <w:t xml:space="preserve"> تظلم من قيمة التعويض ـ رفع الدعوى قبل الاوان ـ عدم قبول </w:t>
      </w:r>
      <w:r w:rsidRPr="0072290B">
        <w:rPr>
          <w:rFonts w:hint="cs"/>
          <w:b/>
          <w:bCs/>
          <w:sz w:val="28"/>
          <w:szCs w:val="28"/>
          <w:rtl/>
        </w:rPr>
        <w:t>الدعوى.</w:t>
      </w:r>
    </w:p>
    <w:p w:rsidR="003E2FCD" w:rsidRPr="0072290B" w:rsidRDefault="003E2FCD" w:rsidP="003E2FCD">
      <w:pPr>
        <w:pStyle w:val="a4"/>
        <w:jc w:val="center"/>
        <w:rPr>
          <w:b/>
          <w:bCs/>
          <w:sz w:val="28"/>
          <w:szCs w:val="28"/>
          <w:rtl/>
        </w:rPr>
      </w:pPr>
      <w:r w:rsidRPr="0072290B">
        <w:rPr>
          <w:b/>
          <w:bCs/>
          <w:sz w:val="28"/>
          <w:szCs w:val="28"/>
          <w:rtl/>
        </w:rPr>
        <w:t>الأنظمة واللوائح</w:t>
      </w:r>
    </w:p>
    <w:p w:rsidR="003E2FCD" w:rsidRPr="0072290B" w:rsidRDefault="003E2FCD" w:rsidP="00775788">
      <w:pPr>
        <w:pStyle w:val="a4"/>
        <w:numPr>
          <w:ilvl w:val="0"/>
          <w:numId w:val="3"/>
        </w:numPr>
        <w:jc w:val="both"/>
        <w:rPr>
          <w:sz w:val="28"/>
          <w:szCs w:val="28"/>
          <w:rtl/>
        </w:rPr>
      </w:pPr>
      <w:r w:rsidRPr="0072290B">
        <w:rPr>
          <w:sz w:val="28"/>
          <w:szCs w:val="28"/>
          <w:rtl/>
        </w:rPr>
        <w:t>نظام نزع ملكية العقارات للمنفعة العامة ووضع اليد المؤقت على العقار الصادر بالمرسوم الملكي رقم م/15 وتاريخ ١٤٢٤/٣/١١هـ.</w:t>
      </w:r>
    </w:p>
    <w:p w:rsidR="003E2FCD" w:rsidRPr="0072290B" w:rsidRDefault="003E2FCD" w:rsidP="003E2FCD">
      <w:pPr>
        <w:pStyle w:val="a4"/>
        <w:jc w:val="center"/>
        <w:rPr>
          <w:b/>
          <w:bCs/>
          <w:sz w:val="28"/>
          <w:szCs w:val="28"/>
          <w:rtl/>
        </w:rPr>
      </w:pPr>
      <w:r w:rsidRPr="0072290B">
        <w:rPr>
          <w:b/>
          <w:bCs/>
          <w:sz w:val="28"/>
          <w:szCs w:val="28"/>
          <w:rtl/>
        </w:rPr>
        <w:t>الملخص</w:t>
      </w:r>
    </w:p>
    <w:p w:rsidR="003E2FCD" w:rsidRPr="0072290B" w:rsidRDefault="003E2FCD" w:rsidP="003E2FCD">
      <w:pPr>
        <w:pStyle w:val="a4"/>
        <w:jc w:val="both"/>
        <w:rPr>
          <w:sz w:val="28"/>
          <w:szCs w:val="28"/>
          <w:rtl/>
        </w:rPr>
      </w:pPr>
      <w:r w:rsidRPr="0072290B">
        <w:rPr>
          <w:sz w:val="28"/>
          <w:szCs w:val="28"/>
          <w:rtl/>
        </w:rPr>
        <w:t>اعتراض المدعي على تقدير التعويض الصادر من اللجنة المشكلة وفقاً للمادة السابعة من النظام الذي أوجب عليها رفع قرار التقدير للجهة صاحبة المشروع لاعتماده، وجواز التظلم منه أمام الديوان خلال ستين يوماً من تاريخ الإبلاغ - الثابت للدائرة أن المدعى عليها لم تعتمد أي قرار صادر من اللجنة، إضافة إلى أن محاضر اللجنة لم يستكمل توقيعها من جميع الأعضاء، كما أن المدعي لم يقدم ما يفيد صدور قرار من الوزارة بتقدير التعويض ـ مؤداه: عدم قبول الدعوى لرفعها قبل أوانها</w:t>
      </w:r>
    </w:p>
    <w:p w:rsidR="003E2FCD" w:rsidRPr="0072290B" w:rsidRDefault="003E2FCD" w:rsidP="003E2FCD">
      <w:pPr>
        <w:pStyle w:val="a4"/>
        <w:jc w:val="center"/>
        <w:rPr>
          <w:b/>
          <w:bCs/>
          <w:sz w:val="28"/>
          <w:szCs w:val="28"/>
          <w:rtl/>
        </w:rPr>
      </w:pPr>
      <w:r w:rsidRPr="0072290B">
        <w:rPr>
          <w:b/>
          <w:bCs/>
          <w:sz w:val="28"/>
          <w:szCs w:val="28"/>
          <w:rtl/>
        </w:rPr>
        <w:t>الوقائع</w:t>
      </w:r>
    </w:p>
    <w:p w:rsidR="003E2FCD" w:rsidRPr="0072290B" w:rsidRDefault="003E2FCD" w:rsidP="003E2FCD">
      <w:pPr>
        <w:pStyle w:val="a4"/>
        <w:jc w:val="both"/>
        <w:rPr>
          <w:sz w:val="28"/>
          <w:szCs w:val="28"/>
          <w:rtl/>
        </w:rPr>
      </w:pPr>
      <w:r w:rsidRPr="0072290B">
        <w:rPr>
          <w:sz w:val="28"/>
          <w:szCs w:val="28"/>
          <w:rtl/>
        </w:rPr>
        <w:t xml:space="preserve">تتلخص وقائع الدعوى في ان المدعي تقدم إلى الديوان بلائحة دعوى تتضمن تظلمه من اللجنة التي قامت بالوقوف على عمارته الكائنة </w:t>
      </w:r>
      <w:r w:rsidRPr="0072290B">
        <w:rPr>
          <w:rFonts w:hint="cs"/>
          <w:sz w:val="28"/>
          <w:szCs w:val="28"/>
          <w:rtl/>
        </w:rPr>
        <w:t>بأسواق</w:t>
      </w:r>
      <w:r w:rsidRPr="0072290B">
        <w:rPr>
          <w:sz w:val="28"/>
          <w:szCs w:val="28"/>
          <w:rtl/>
        </w:rPr>
        <w:t xml:space="preserve"> .... </w:t>
      </w:r>
      <w:r w:rsidRPr="0072290B">
        <w:rPr>
          <w:rFonts w:hint="cs"/>
          <w:sz w:val="28"/>
          <w:szCs w:val="28"/>
          <w:rtl/>
        </w:rPr>
        <w:t>بالأفلاج</w:t>
      </w:r>
      <w:r w:rsidRPr="0072290B">
        <w:rPr>
          <w:sz w:val="28"/>
          <w:szCs w:val="28"/>
          <w:rtl/>
        </w:rPr>
        <w:t xml:space="preserve"> المراد نزعها من قبل الوزارة والبالغ مساحتها 900م٢، ويتكون بناؤها من دورين وتسعة محلات تجارية، وثمنت اللجنة الموقع بمبلغ 1000 ريال للمتر بالنسبة للبناء و450 ريالا </w:t>
      </w:r>
      <w:r w:rsidRPr="0072290B">
        <w:rPr>
          <w:rFonts w:hint="cs"/>
          <w:sz w:val="28"/>
          <w:szCs w:val="28"/>
          <w:rtl/>
        </w:rPr>
        <w:t>للأرض</w:t>
      </w:r>
      <w:r w:rsidRPr="0072290B">
        <w:rPr>
          <w:sz w:val="28"/>
          <w:szCs w:val="28"/>
          <w:rtl/>
        </w:rPr>
        <w:t xml:space="preserve"> لصالح مشروع ازدواج طريق الدلم/وادي الدواسر، وهذا التقدير غير عادل له ولا يكفي تكاليف البناء وقيمة الارض، وطلب إنصافه من الوزارة وإعطاءه حقه. وبإحالة القضية إلى الدائرة حددت لها جلسة لنظرها أشعرت بها المدعى عليها والجهات الاخرى ذات العلاقة، وفيها حضر المدعي المثبتة هويته في المحضر، كما حضر لحضوره ممثل الوزارة وقدم مذكرة جوابية تتضمن انه سبق ان صدر خطاب معالي وزير النقل رقم 547/01 وتاريخ ١٤٢٦/٣/٩هـ الموجه أصله . ، لسمو وزير الشؤون البلدية والقروية وأمير منطقة الرياض، واصحاب المعالي وزراء العدل والمالية، المتضمن طلب تشكيل لجنة لتقدير العقارات الواقعة في البديع </w:t>
      </w:r>
      <w:r w:rsidRPr="0072290B">
        <w:rPr>
          <w:rFonts w:hint="cs"/>
          <w:sz w:val="28"/>
          <w:szCs w:val="28"/>
          <w:rtl/>
        </w:rPr>
        <w:t>بالأفلاج</w:t>
      </w:r>
      <w:r w:rsidRPr="0072290B">
        <w:rPr>
          <w:sz w:val="28"/>
          <w:szCs w:val="28"/>
          <w:rtl/>
        </w:rPr>
        <w:t xml:space="preserve">، المنزوعة لصالح مشروع ازدواج طريق الدلم/ وادي الدواسر وفقاً لنظام نزع ملكية العقارات للمنفعة العامة، ووضع اليد المؤقت على العقار، وقد قامت اللجنة المذكورة بتقدير العقارات الواقعة في البديع مراعية في ذلك الاسعار السائدة في المنطقة وقت وقوف أعضاء اللجنة وأعدت محاضرها لتقدير تلك العقارات دون مشاركة مندوبي </w:t>
      </w:r>
      <w:r w:rsidRPr="0072290B">
        <w:rPr>
          <w:sz w:val="28"/>
          <w:szCs w:val="28"/>
          <w:rtl/>
        </w:rPr>
        <w:lastRenderedPageBreak/>
        <w:t>الغرفة التجارية، لعدم تجاوبهم، على رغم الكتابة لهم بخطاب معالي وزير النقل رقم ١٨٨٠/١٠ وتاريخ ١٤٢٦/٩/٢هـ، والخطاب الإلحاقي في ١٤٢٦/9/15هـ وبناء على ذلك فإن محاضر التقدير التي يعترض عليها المدعي غير مكتملة لعدم توقيع مندوبي الغرفة التجارية والصناعية بمنطقة الرياض على هذه المحاضر؛ وبالتالي لم يصدر من الجهة قرار باعتماد تقدير الخبرة حتى يطعن عليه. وبعرض ذلك على المدعي رد بانه عند مراجعته لإدارة الطرق بمنطقة الرياض افاده الموظف بما تضمنه محضر اللجنة من تقدير، فابلغه بأنه غير مقتنع بالتقدير، فأفاده بأن له الطعن عليه أمام ديوان المظالم، وعلى ضوء ذلك تقدم بهذه القضية</w:t>
      </w:r>
      <w:r>
        <w:rPr>
          <w:rFonts w:hint="cs"/>
          <w:sz w:val="28"/>
          <w:szCs w:val="28"/>
          <w:rtl/>
        </w:rPr>
        <w:t>.</w:t>
      </w:r>
    </w:p>
    <w:p w:rsidR="003E2FCD" w:rsidRPr="0072290B" w:rsidRDefault="003E2FCD" w:rsidP="003E2FCD">
      <w:pPr>
        <w:pStyle w:val="a4"/>
        <w:jc w:val="center"/>
        <w:rPr>
          <w:b/>
          <w:bCs/>
          <w:sz w:val="28"/>
          <w:szCs w:val="28"/>
          <w:rtl/>
        </w:rPr>
      </w:pPr>
      <w:r w:rsidRPr="0072290B">
        <w:rPr>
          <w:b/>
          <w:bCs/>
          <w:sz w:val="28"/>
          <w:szCs w:val="28"/>
          <w:rtl/>
        </w:rPr>
        <w:t>الأسباب</w:t>
      </w:r>
    </w:p>
    <w:p w:rsidR="003E2FCD" w:rsidRPr="0072290B" w:rsidRDefault="003E2FCD" w:rsidP="003E2FCD">
      <w:pPr>
        <w:pStyle w:val="a4"/>
        <w:jc w:val="both"/>
        <w:rPr>
          <w:sz w:val="28"/>
          <w:szCs w:val="28"/>
          <w:rtl/>
        </w:rPr>
      </w:pPr>
      <w:r w:rsidRPr="0072290B">
        <w:rPr>
          <w:sz w:val="28"/>
          <w:szCs w:val="28"/>
          <w:rtl/>
        </w:rPr>
        <w:t xml:space="preserve">بعد الاطلاع على أوراق القضية تبين أنها اعتراض على تقدير اللجنة المشكلة وفقاً للمادة السابعة من نظام نزع ملكية العقارات للمنفعة العامة ووضع اليد المؤقت على العقار الصادر بالمرسوم الملكي رقم م/15 وتاريخ ١٤٢٤/٣/١١هـ، فيختص الديوان بنظر القضية. وحيث نصت المواد: السابعة والثامنة والتاسعة من النظام المشار إليه على أن أعضاء اللجنة هم: خمسة أعضاء من الجهات الحكومية، واثنان من أهل العقار ترشحهم الغرفة التجارية والصناعية بالمنطقة، وأن تصدر هذه اللجنة قرارها بتقدير التعويض وترفعه إلى الجهة صاحبة المشروع لاعتماده، ويجوز لأصحاب الشأن التظلم أمام الديوان من القرار خلال ستين يوماً من تاريخ إبلاغهم بالقرار، والثابت للدائرة أن المدعى عليها لم تعتمد أي قرار صادر من اللجنة، إضافة إلى أن محاضر اللجنة لم يستكمل توقيعها من جميع الأعضاء، كما ان المدعي لم يقدم ما يفيد صدور قرار من الوزارة بتقدير التعويض؛ ما يجعل دعواه مرفوعة قبل اوانها. لهذه الاسباب وبعد المداولة حكمت الدائرة: بعدم ضد وزارة النقل؛ قبول؛ الدعوى رقم </w:t>
      </w:r>
      <w:r w:rsidRPr="0072290B">
        <w:rPr>
          <w:sz w:val="28"/>
          <w:szCs w:val="28"/>
          <w:rtl/>
          <w:lang w:bidi="fa-IR"/>
        </w:rPr>
        <w:t>۱/۳۲۷۲/</w:t>
      </w:r>
      <w:r w:rsidRPr="0072290B">
        <w:rPr>
          <w:sz w:val="28"/>
          <w:szCs w:val="28"/>
          <w:rtl/>
        </w:rPr>
        <w:t xml:space="preserve">ق لعام ١٤٢٦هـ المقامة من لتقديمها قبل أوانها. والله الموفق. وصلى الله وسلم على نبينا محمد وعلى </w:t>
      </w:r>
      <w:r w:rsidRPr="0072290B">
        <w:rPr>
          <w:rFonts w:hint="cs"/>
          <w:sz w:val="28"/>
          <w:szCs w:val="28"/>
          <w:rtl/>
        </w:rPr>
        <w:t>آلة</w:t>
      </w:r>
      <w:r w:rsidRPr="0072290B">
        <w:rPr>
          <w:sz w:val="28"/>
          <w:szCs w:val="28"/>
          <w:rtl/>
        </w:rPr>
        <w:t xml:space="preserve"> وصحبه أجمعين.</w:t>
      </w:r>
    </w:p>
    <w:p w:rsidR="003E2FCD" w:rsidRPr="0072290B" w:rsidRDefault="003E2FCD" w:rsidP="003E2FCD">
      <w:pPr>
        <w:pStyle w:val="a4"/>
        <w:jc w:val="both"/>
        <w:rPr>
          <w:b/>
          <w:bCs/>
          <w:sz w:val="28"/>
          <w:szCs w:val="28"/>
          <w:rtl/>
        </w:rPr>
      </w:pPr>
      <w:r w:rsidRPr="0072290B">
        <w:rPr>
          <w:b/>
          <w:bCs/>
          <w:sz w:val="28"/>
          <w:szCs w:val="28"/>
          <w:rtl/>
        </w:rPr>
        <w:t>هيئة التدقيق</w:t>
      </w:r>
    </w:p>
    <w:p w:rsidR="003E2FCD" w:rsidRPr="0072290B" w:rsidRDefault="003E2FCD" w:rsidP="003E2FCD">
      <w:pPr>
        <w:pStyle w:val="a4"/>
        <w:jc w:val="both"/>
        <w:rPr>
          <w:sz w:val="28"/>
          <w:szCs w:val="28"/>
          <w:rtl/>
        </w:rPr>
      </w:pPr>
      <w:r w:rsidRPr="0072290B">
        <w:rPr>
          <w:sz w:val="28"/>
          <w:szCs w:val="28"/>
          <w:rtl/>
        </w:rPr>
        <w:t xml:space="preserve">حکمت هيئة التدقيق ـ الدائرة </w:t>
      </w:r>
      <w:r w:rsidRPr="0072290B">
        <w:rPr>
          <w:rFonts w:hint="cs"/>
          <w:sz w:val="28"/>
          <w:szCs w:val="28"/>
          <w:rtl/>
        </w:rPr>
        <w:t>الخامسة.</w:t>
      </w:r>
      <w:r w:rsidRPr="0072290B">
        <w:rPr>
          <w:sz w:val="28"/>
          <w:szCs w:val="28"/>
          <w:rtl/>
        </w:rPr>
        <w:t xml:space="preserve">: بتأييد حكم الدائرة الإدارية الأولى رقم 104/د/1/1 لعام ١٤٢٦هـ الصادر في القضية رقم ١/٣٢٧٢/ق لعام ١٤٢٦هـ فيما انتهى إليه من قضاء. والله الموفق. وصلى الله وسلم على نبينا محمد وعلى </w:t>
      </w:r>
      <w:r>
        <w:rPr>
          <w:rFonts w:hint="cs"/>
          <w:sz w:val="28"/>
          <w:szCs w:val="28"/>
          <w:rtl/>
        </w:rPr>
        <w:t>آ</w:t>
      </w:r>
      <w:r w:rsidRPr="0072290B">
        <w:rPr>
          <w:rFonts w:hint="cs"/>
          <w:sz w:val="28"/>
          <w:szCs w:val="28"/>
          <w:rtl/>
        </w:rPr>
        <w:t>لة</w:t>
      </w:r>
      <w:r>
        <w:rPr>
          <w:rFonts w:hint="cs"/>
          <w:sz w:val="28"/>
          <w:szCs w:val="28"/>
          <w:rtl/>
        </w:rPr>
        <w:t xml:space="preserve"> </w:t>
      </w:r>
      <w:r w:rsidRPr="0072290B">
        <w:rPr>
          <w:sz w:val="28"/>
          <w:szCs w:val="28"/>
          <w:rtl/>
        </w:rPr>
        <w:t>وصحبه أجمعين.</w:t>
      </w:r>
    </w:p>
    <w:p w:rsidR="003E2FCD" w:rsidRPr="0072290B" w:rsidRDefault="003E2FCD" w:rsidP="003E2FCD">
      <w:pPr>
        <w:pStyle w:val="a4"/>
        <w:jc w:val="both"/>
        <w:rPr>
          <w:sz w:val="28"/>
          <w:szCs w:val="28"/>
          <w:rtl/>
        </w:rPr>
      </w:pPr>
    </w:p>
    <w:p w:rsidR="003E2FCD" w:rsidRPr="0072290B" w:rsidRDefault="003E2FCD" w:rsidP="003E2FCD">
      <w:pPr>
        <w:pStyle w:val="a4"/>
        <w:jc w:val="both"/>
        <w:rPr>
          <w:sz w:val="28"/>
          <w:szCs w:val="28"/>
          <w:rtl/>
        </w:rPr>
      </w:pPr>
    </w:p>
    <w:p w:rsidR="003E2FCD" w:rsidRPr="0072290B" w:rsidRDefault="003E2FCD" w:rsidP="003E2FCD">
      <w:pPr>
        <w:pStyle w:val="a4"/>
        <w:jc w:val="both"/>
        <w:rPr>
          <w:b/>
          <w:bCs/>
          <w:sz w:val="28"/>
          <w:szCs w:val="28"/>
          <w:rtl/>
        </w:rPr>
      </w:pPr>
      <w:r w:rsidRPr="0072290B">
        <w:rPr>
          <w:b/>
          <w:bCs/>
          <w:sz w:val="28"/>
          <w:szCs w:val="28"/>
          <w:rtl/>
        </w:rPr>
        <w:t>رقم القضية ٥٢٨/</w:t>
      </w:r>
      <w:r>
        <w:rPr>
          <w:rFonts w:hint="cs"/>
          <w:b/>
          <w:bCs/>
          <w:sz w:val="28"/>
          <w:szCs w:val="28"/>
          <w:rtl/>
        </w:rPr>
        <w:t>1</w:t>
      </w:r>
      <w:r w:rsidRPr="0072290B">
        <w:rPr>
          <w:b/>
          <w:bCs/>
          <w:sz w:val="28"/>
          <w:szCs w:val="28"/>
          <w:rtl/>
        </w:rPr>
        <w:t>/ق لعام ١٤٢٦هـ</w:t>
      </w:r>
    </w:p>
    <w:p w:rsidR="003E2FCD" w:rsidRPr="0072290B" w:rsidRDefault="003E2FCD" w:rsidP="003E2FCD">
      <w:pPr>
        <w:pStyle w:val="a4"/>
        <w:jc w:val="both"/>
        <w:rPr>
          <w:b/>
          <w:bCs/>
          <w:sz w:val="28"/>
          <w:szCs w:val="28"/>
          <w:rtl/>
        </w:rPr>
      </w:pPr>
      <w:r w:rsidRPr="0072290B">
        <w:rPr>
          <w:b/>
          <w:bCs/>
          <w:sz w:val="28"/>
          <w:szCs w:val="28"/>
          <w:rtl/>
        </w:rPr>
        <w:t>رقم الحكم الابتدائي 111/د/٥/١ لعام ١٤٢٦هـ</w:t>
      </w:r>
    </w:p>
    <w:p w:rsidR="003E2FCD" w:rsidRPr="0072290B" w:rsidRDefault="003E2FCD" w:rsidP="003E2FCD">
      <w:pPr>
        <w:pStyle w:val="a4"/>
        <w:jc w:val="both"/>
        <w:rPr>
          <w:b/>
          <w:bCs/>
          <w:sz w:val="28"/>
          <w:szCs w:val="28"/>
          <w:rtl/>
        </w:rPr>
      </w:pPr>
      <w:r w:rsidRPr="0072290B">
        <w:rPr>
          <w:b/>
          <w:bCs/>
          <w:sz w:val="28"/>
          <w:szCs w:val="28"/>
          <w:rtl/>
        </w:rPr>
        <w:t>رقم حكم التدقيق ٢٣٤/ت/ه لعام ١٤٢٧هـ</w:t>
      </w:r>
    </w:p>
    <w:p w:rsidR="003E2FCD" w:rsidRPr="0072290B" w:rsidRDefault="003E2FCD" w:rsidP="003E2FCD">
      <w:pPr>
        <w:pStyle w:val="a4"/>
        <w:jc w:val="both"/>
        <w:rPr>
          <w:b/>
          <w:bCs/>
          <w:sz w:val="28"/>
          <w:szCs w:val="28"/>
          <w:rtl/>
        </w:rPr>
      </w:pPr>
      <w:r w:rsidRPr="0072290B">
        <w:rPr>
          <w:b/>
          <w:bCs/>
          <w:sz w:val="28"/>
          <w:szCs w:val="28"/>
          <w:rtl/>
        </w:rPr>
        <w:t>تاريخ الجلسة ١٤٢٧/٥/٢٨هـ</w:t>
      </w:r>
    </w:p>
    <w:p w:rsidR="003E2FCD" w:rsidRPr="0072290B" w:rsidRDefault="003E2FCD" w:rsidP="003E2FCD">
      <w:pPr>
        <w:pStyle w:val="a4"/>
        <w:jc w:val="center"/>
        <w:rPr>
          <w:b/>
          <w:bCs/>
          <w:sz w:val="28"/>
          <w:szCs w:val="28"/>
          <w:rtl/>
        </w:rPr>
      </w:pPr>
      <w:r w:rsidRPr="0072290B">
        <w:rPr>
          <w:b/>
          <w:bCs/>
          <w:sz w:val="28"/>
          <w:szCs w:val="28"/>
          <w:rtl/>
        </w:rPr>
        <w:t>الموضوعات</w:t>
      </w:r>
    </w:p>
    <w:p w:rsidR="003E2FCD" w:rsidRPr="0072290B" w:rsidRDefault="003E2FCD" w:rsidP="003E2FCD">
      <w:pPr>
        <w:pStyle w:val="a4"/>
        <w:jc w:val="both"/>
        <w:rPr>
          <w:b/>
          <w:bCs/>
          <w:sz w:val="28"/>
          <w:szCs w:val="28"/>
          <w:rtl/>
        </w:rPr>
      </w:pPr>
      <w:r w:rsidRPr="0072290B">
        <w:rPr>
          <w:b/>
          <w:bCs/>
          <w:sz w:val="28"/>
          <w:szCs w:val="28"/>
          <w:rtl/>
        </w:rPr>
        <w:t xml:space="preserve">دعوى ـ قرار إداري ـ </w:t>
      </w:r>
      <w:r w:rsidRPr="0072290B">
        <w:rPr>
          <w:rFonts w:hint="cs"/>
          <w:b/>
          <w:bCs/>
          <w:sz w:val="28"/>
          <w:szCs w:val="28"/>
          <w:rtl/>
        </w:rPr>
        <w:t>تأمين.</w:t>
      </w:r>
      <w:r w:rsidRPr="0072290B">
        <w:rPr>
          <w:b/>
          <w:bCs/>
          <w:sz w:val="28"/>
          <w:szCs w:val="28"/>
          <w:rtl/>
        </w:rPr>
        <w:t xml:space="preserve"> مؤسسة النقد ـ صفة رافع الدعوى ـ عدم قبول الدعوى.</w:t>
      </w:r>
    </w:p>
    <w:p w:rsidR="003E2FCD" w:rsidRPr="0072290B" w:rsidRDefault="003E2FCD" w:rsidP="003E2FCD">
      <w:pPr>
        <w:pStyle w:val="a4"/>
        <w:jc w:val="center"/>
        <w:rPr>
          <w:b/>
          <w:bCs/>
          <w:sz w:val="28"/>
          <w:szCs w:val="28"/>
          <w:rtl/>
        </w:rPr>
      </w:pPr>
      <w:r w:rsidRPr="0072290B">
        <w:rPr>
          <w:b/>
          <w:bCs/>
          <w:sz w:val="28"/>
          <w:szCs w:val="28"/>
          <w:rtl/>
        </w:rPr>
        <w:t>الملخص</w:t>
      </w:r>
    </w:p>
    <w:p w:rsidR="003E2FCD" w:rsidRPr="0072290B" w:rsidRDefault="003E2FCD" w:rsidP="003E2FCD">
      <w:pPr>
        <w:pStyle w:val="a4"/>
        <w:jc w:val="both"/>
        <w:rPr>
          <w:sz w:val="28"/>
          <w:szCs w:val="28"/>
          <w:rtl/>
        </w:rPr>
      </w:pPr>
      <w:r w:rsidRPr="0072290B">
        <w:rPr>
          <w:sz w:val="28"/>
          <w:szCs w:val="28"/>
          <w:rtl/>
        </w:rPr>
        <w:t xml:space="preserve">صاحب الصفة هو صاحب الحق المعتدى عليه أو من يمثله شرعاً بوكالة أو ولاية أو نيابة - تقديم الحاضرين أمام الدائرة محضر جلسة مجلس إدارة الشركة المدعية المتضمن توكيل الحاضر في المرافعات وهو غير مصدق رسميا في المملكة، وصورة من عقد وكالة حصرية وشراكة بين الشركة وموكل الحاضر في الدعوى ـ الدعوى مقامة من الشركة للتأمين التعاوني، ولم يقدم الحاضر عنها وكالة عنها أو عن الشركاء فيها واكتفى بعقود وكالة عن الشركة..، التي لا تملك إلا نسبة ٢٦,٤٪ من أسهم الشركة المدعية، كما أن الوكالة </w:t>
      </w:r>
      <w:r w:rsidRPr="0072290B">
        <w:rPr>
          <w:rFonts w:hint="cs"/>
          <w:sz w:val="28"/>
          <w:szCs w:val="28"/>
          <w:rtl/>
        </w:rPr>
        <w:t>المقدمة.</w:t>
      </w:r>
      <w:r w:rsidRPr="0072290B">
        <w:rPr>
          <w:sz w:val="28"/>
          <w:szCs w:val="28"/>
          <w:rtl/>
        </w:rPr>
        <w:t xml:space="preserve"> هي وكالة تجارية لا تخول الحق في الترافع أمام القضاء ـ مؤداه: عدم قبول الدعوى؛ لإقامتها من غير ذي صفة.</w:t>
      </w:r>
    </w:p>
    <w:p w:rsidR="003E2FCD" w:rsidRPr="0072290B" w:rsidRDefault="003E2FCD" w:rsidP="003E2FCD">
      <w:pPr>
        <w:pStyle w:val="a4"/>
        <w:jc w:val="center"/>
        <w:rPr>
          <w:b/>
          <w:bCs/>
          <w:sz w:val="28"/>
          <w:szCs w:val="28"/>
          <w:rtl/>
        </w:rPr>
      </w:pPr>
      <w:r w:rsidRPr="0072290B">
        <w:rPr>
          <w:b/>
          <w:bCs/>
          <w:sz w:val="28"/>
          <w:szCs w:val="28"/>
          <w:rtl/>
        </w:rPr>
        <w:t>الوقائع</w:t>
      </w:r>
    </w:p>
    <w:p w:rsidR="003E2FCD" w:rsidRPr="0072290B" w:rsidRDefault="003E2FCD" w:rsidP="003E2FCD">
      <w:pPr>
        <w:pStyle w:val="a4"/>
        <w:jc w:val="both"/>
        <w:rPr>
          <w:sz w:val="28"/>
          <w:szCs w:val="28"/>
          <w:rtl/>
        </w:rPr>
      </w:pPr>
      <w:r w:rsidRPr="0072290B">
        <w:rPr>
          <w:sz w:val="28"/>
          <w:szCs w:val="28"/>
          <w:rtl/>
        </w:rPr>
        <w:t xml:space="preserve">تتلخص وقائع القضية في أنه بتاريخ ١٤٢٦/١/٢٦هـ تقدم إلى الديوان باستدعاء طالب فيها بإلغاء قرار مؤسسة النقد القاضي بإيقاف اعمال الشركة للتأمين التعاوني عن تسويق أو بيع أي نوع من </w:t>
      </w:r>
      <w:r w:rsidRPr="0072290B">
        <w:rPr>
          <w:sz w:val="28"/>
          <w:szCs w:val="28"/>
          <w:rtl/>
        </w:rPr>
        <w:lastRenderedPageBreak/>
        <w:t xml:space="preserve">الخدمات التأمينية أو الإعلان عن أي منها، وإلزام المؤسسة بتعويض الشركة عن الأضرار التي أصابتها بسبب هذا القرار، وبعد أن تم قيد هذه الدعوى في سجلات الديوان قضية برقم ١/٥٢٨/ ق لعام ١٤٢٦هـ أحيلت إلى هذه الدائرة حيث باشرت نظرها ، وحددت لها جلسة يوم الثلاثاء ١٤٢٦/٤/16هـ وابلغت الشركة المدعية والمؤسسة المدعى عليها والجهات ذات العلاقة بهذا الموعد بخطاب الديوان رقم ٢٥٧٨ وتاريخ ١٤٢٦/٣/٢هـ، وفي هذه الجلسة حضر عن المدعية فيما لم يحضر أحد عن المدعى عليها؛ الأمر الذي يتطلب تأجيل نظر القضية إلى جلسة يوم الاحد ١٤٢٦/٦/٢٥هـ، وفيها حضر عن المدعية وحضر عن المؤسسة المدعى عليها ...... بموجب التعميد رقم 866 وتاريخ ١٤٢٦/٥/٢٩هـ، وفي هذه الجلسة طلبت الدائرة من الحاضر عن المدعية إثبات صفته في الدعوى؛ لان الوكالة التي قدمها عن الموكل لم تتضمن علاقته بالشركة المدعية، وبناء على طلبه فقد تأجل نظر القضية إلى يوم الإثنين ١٤٢٦/٩/١٤هـ، وفيها حضر عن المدعية ...... وحضر عن المدعى عليها ..... وبعد حالة اطلاع الدائرة على الوكالة التي قدمها الحاضر عن المدعية برقم 105093 وتاريخ ١٤٢٦/٨/١٧هـ الصادرة من كتابة عدل الرياض الثانية تبين أنها لم تتضمن صفة الموكل في الشركة المدعية، وطلبت الدائرة منه تقديم وكالة شرعية عن الشركة المدعية وفي عدم تقديمها في الجلسة القادمة فإن الدائرة ستتخذ ما تراه للفصل في الدعوى وبناء على طلب الحاضر عن المدعية فقد تاجل نظر القضية إلى جلسة يوم الثلاثاء ١٤٢٦/١١/٢٥هـ حيث ذكر ان استخراج الوكالة يتطلب وقتاً طويلاً لوجود الشركة في الخارج، وفي جلسة يوم الثلاثاء ١٤٢٦/١١/٢٥هـ حضر عن المدعية ...... كما حضر عن المدعى عليها . ، في هذه الجلسة، قدم الحاضر عن المدعية محضر مجلس إدارة الشركة المنعقد وبتاريخ ٢٠٠٤/٤/16م المتضمن انه هو الوكيل التجاري الحصري للشركة، وان الشركة تعطيه الحق في توكيل المحامين للشركة في المملكة، وحق تأمين التسهيلات اللازمة في المملكة، وقد خلا هذا المحضر من التصديقات الرسمية في المملكة، ولم يتم تصديقه إلا من وزارة العدل في لبنان، وللنظر في مدى قبول الدعوى فقد رفعت الدائرة الجلسة، ثم حددت لها جلسة اليوم وفيها حضر عن المدعية . وابراز وكالة </w:t>
      </w:r>
      <w:r w:rsidRPr="0072290B">
        <w:rPr>
          <w:rFonts w:hint="cs"/>
          <w:sz w:val="28"/>
          <w:szCs w:val="28"/>
          <w:rtl/>
        </w:rPr>
        <w:t>عن،</w:t>
      </w:r>
      <w:r w:rsidRPr="0072290B">
        <w:rPr>
          <w:sz w:val="28"/>
          <w:szCs w:val="28"/>
          <w:rtl/>
        </w:rPr>
        <w:t xml:space="preserve"> وبسؤاله عن الوكالة الشرعية التي تخول موكله للمرافعة عن الشركة المدعية، قدم المحضر نفسه الذي سبق تقديمه في الجلسة الماضية</w:t>
      </w:r>
      <w:r>
        <w:rPr>
          <w:rFonts w:hint="cs"/>
          <w:sz w:val="28"/>
          <w:szCs w:val="28"/>
          <w:rtl/>
        </w:rPr>
        <w:t>.</w:t>
      </w:r>
    </w:p>
    <w:p w:rsidR="003E2FCD" w:rsidRPr="0072290B" w:rsidRDefault="003E2FCD" w:rsidP="003E2FCD">
      <w:pPr>
        <w:pStyle w:val="a4"/>
        <w:jc w:val="center"/>
        <w:rPr>
          <w:b/>
          <w:bCs/>
          <w:sz w:val="28"/>
          <w:szCs w:val="28"/>
          <w:rtl/>
        </w:rPr>
      </w:pPr>
      <w:r w:rsidRPr="0072290B">
        <w:rPr>
          <w:b/>
          <w:bCs/>
          <w:sz w:val="28"/>
          <w:szCs w:val="28"/>
          <w:rtl/>
        </w:rPr>
        <w:t>الأسباب</w:t>
      </w:r>
    </w:p>
    <w:p w:rsidR="003E2FCD" w:rsidRPr="0072290B" w:rsidRDefault="003E2FCD" w:rsidP="003E2FCD">
      <w:pPr>
        <w:pStyle w:val="a4"/>
        <w:jc w:val="both"/>
        <w:rPr>
          <w:sz w:val="28"/>
          <w:szCs w:val="28"/>
          <w:rtl/>
        </w:rPr>
      </w:pPr>
      <w:r w:rsidRPr="0072290B">
        <w:rPr>
          <w:sz w:val="28"/>
          <w:szCs w:val="28"/>
          <w:rtl/>
        </w:rPr>
        <w:t xml:space="preserve">حيث إنه من المقرر أنه يتعين قبل الفصل في موضوع الدعوى بحث مدى اختصاص الديوان بنظرها ومدى توافر شروط قبولها ، وحيث إنه فيما يتعلق بالاختصاص فإن الدعوى تدخل في اختصاص الديوان بموجب المادة 1/8/ب باعتبار أن الدعوى هي طعن في قرار مؤسسة النقد بإيقاف أعمال الشركة في مجال التأمين، وأما فيما يتعلق بشروط قبول الدعوى، فإنه من المقرر أنه يشترط لقبول الدعوى أن تكون مقامة من ذي صفة وهو صاحب الحق المعتدى عليه أو من يمثله شرعاً بوكالة أو ولاية أو نيابة، وحيث إنه للنظر في مدى توافر هذا الشرط في هذه الدعوى، فإن الدائرة طلبت من الحاضر عن المدعية في اكثر من جلسة إثبات صفتهم في الدعوى نيابة عن الشركة المدعية، فقدم احدهم محضر جلسة مجلس إدارة الشركة المشار إليه في الوقائع، وصورة من عقد وكالة حصرية وشراكة بين هذه الشركة وبين المدعو مؤرخ في ٢٠٠٣/١٠/14م، وحيث إنه بالنظر في هذه الوكالة فإن الدعوى الماثلة مقامة من الشركة للتامين التعاوني، ولم يقدم الحاضر وكالة عنها أو عن الشركاء فيها، وما قدمه من عقود هي عن الشركة . ومقرها لا تملك إلا ما نسبته ٢٦.٤٪ من أسهم الشركة المدعية هذا فضلاً. أن الوكالة التي قدمها هي وكالة تجارية لا تخوله الحق في المرافعة وتمثيل الشركة أمام القضاء؛ لذلك فإن الدائرة تنتهي إلى عدم قبول هذه الدعوى؛ لإقامتها من غير ذي صفة. فلهذه الاسباب وبعد المداولة حكمت الدائرة: بعدم قبول الدعوى لإقامتها من غير ذي صفة، وبالله التوفيق. لبنان وهي عن وصلى الله وسلم على نبينا محمد وعلى </w:t>
      </w:r>
      <w:r w:rsidRPr="0072290B">
        <w:rPr>
          <w:rFonts w:hint="cs"/>
          <w:sz w:val="28"/>
          <w:szCs w:val="28"/>
          <w:rtl/>
        </w:rPr>
        <w:t>آلة</w:t>
      </w:r>
      <w:r w:rsidRPr="0072290B">
        <w:rPr>
          <w:sz w:val="28"/>
          <w:szCs w:val="28"/>
          <w:rtl/>
        </w:rPr>
        <w:t xml:space="preserve"> وصحبه أجمعين.</w:t>
      </w:r>
    </w:p>
    <w:p w:rsidR="003E2FCD" w:rsidRPr="0072290B" w:rsidRDefault="003E2FCD" w:rsidP="003E2FCD">
      <w:pPr>
        <w:pStyle w:val="a4"/>
        <w:jc w:val="both"/>
        <w:rPr>
          <w:b/>
          <w:bCs/>
          <w:sz w:val="28"/>
          <w:szCs w:val="28"/>
          <w:rtl/>
        </w:rPr>
      </w:pPr>
      <w:r w:rsidRPr="0072290B">
        <w:rPr>
          <w:b/>
          <w:bCs/>
          <w:sz w:val="28"/>
          <w:szCs w:val="28"/>
          <w:rtl/>
        </w:rPr>
        <w:t>هيئة التدقيق</w:t>
      </w:r>
    </w:p>
    <w:p w:rsidR="003E2FCD" w:rsidRPr="0072290B" w:rsidRDefault="003E2FCD" w:rsidP="003E2FCD">
      <w:pPr>
        <w:pStyle w:val="a4"/>
        <w:jc w:val="both"/>
        <w:rPr>
          <w:sz w:val="28"/>
          <w:szCs w:val="28"/>
          <w:rtl/>
        </w:rPr>
      </w:pPr>
      <w:r w:rsidRPr="0072290B">
        <w:rPr>
          <w:sz w:val="28"/>
          <w:szCs w:val="28"/>
          <w:rtl/>
        </w:rPr>
        <w:lastRenderedPageBreak/>
        <w:t xml:space="preserve">حکمت هيئة التدقيق ـ الدائرة </w:t>
      </w:r>
      <w:r w:rsidRPr="0072290B">
        <w:rPr>
          <w:rFonts w:hint="cs"/>
          <w:sz w:val="28"/>
          <w:szCs w:val="28"/>
          <w:rtl/>
        </w:rPr>
        <w:t>الخامسة.</w:t>
      </w:r>
      <w:r w:rsidRPr="0072290B">
        <w:rPr>
          <w:sz w:val="28"/>
          <w:szCs w:val="28"/>
          <w:rtl/>
        </w:rPr>
        <w:t xml:space="preserve">: بتأييد حكم الدائرة الإدارية الخامسة رقم 111/د/ا/ه لعام ١٤٢٦هـ، الصادر في القضية رقم ١/٥٢٨/ق لعام ١٤٢٦هـ، فيما انتهى إليه من قضاء، والله الموفق. وصلی الله وسلم على نبينا محمد وعلى </w:t>
      </w:r>
      <w:r w:rsidRPr="0072290B">
        <w:rPr>
          <w:rFonts w:hint="cs"/>
          <w:sz w:val="28"/>
          <w:szCs w:val="28"/>
          <w:rtl/>
        </w:rPr>
        <w:t>آلة</w:t>
      </w:r>
      <w:r w:rsidRPr="0072290B">
        <w:rPr>
          <w:sz w:val="28"/>
          <w:szCs w:val="28"/>
          <w:rtl/>
        </w:rPr>
        <w:t xml:space="preserve"> وصحبه أجمعين.</w:t>
      </w:r>
    </w:p>
    <w:p w:rsidR="003E2FCD" w:rsidRDefault="003E2FCD" w:rsidP="003E2FCD">
      <w:pPr>
        <w:rPr>
          <w:rtl/>
        </w:rPr>
      </w:pPr>
    </w:p>
    <w:p w:rsidR="003E2FCD" w:rsidRDefault="003E2FCD" w:rsidP="003E2FCD">
      <w:pPr>
        <w:rPr>
          <w:rtl/>
        </w:rPr>
      </w:pPr>
    </w:p>
    <w:p w:rsidR="003E2FCD" w:rsidRPr="00030F1B" w:rsidRDefault="003E2FCD" w:rsidP="003E2FCD">
      <w:pPr>
        <w:jc w:val="both"/>
        <w:rPr>
          <w:rFonts w:eastAsia="Times New Roman"/>
          <w:b/>
          <w:bCs/>
          <w:sz w:val="28"/>
          <w:szCs w:val="28"/>
        </w:rPr>
      </w:pPr>
      <w:r w:rsidRPr="00030F1B">
        <w:rPr>
          <w:rFonts w:eastAsia="Times New Roman" w:hint="cs"/>
          <w:b/>
          <w:bCs/>
          <w:sz w:val="28"/>
          <w:szCs w:val="28"/>
          <w:rtl/>
        </w:rPr>
        <w:t>رقم القضية 838/</w:t>
      </w:r>
      <w:r>
        <w:rPr>
          <w:rFonts w:eastAsia="Times New Roman" w:hint="cs"/>
          <w:b/>
          <w:bCs/>
          <w:sz w:val="28"/>
          <w:szCs w:val="28"/>
          <w:rtl/>
        </w:rPr>
        <w:t>1</w:t>
      </w:r>
      <w:r w:rsidRPr="00030F1B">
        <w:rPr>
          <w:rFonts w:eastAsia="Times New Roman" w:hint="cs"/>
          <w:b/>
          <w:bCs/>
          <w:sz w:val="28"/>
          <w:szCs w:val="28"/>
          <w:rtl/>
        </w:rPr>
        <w:t>/ق لعام ١٤٢٤هـ</w:t>
      </w:r>
    </w:p>
    <w:p w:rsidR="003E2FCD" w:rsidRPr="00030F1B" w:rsidRDefault="003E2FCD" w:rsidP="003E2FCD">
      <w:pPr>
        <w:jc w:val="both"/>
        <w:rPr>
          <w:rFonts w:eastAsia="Times New Roman"/>
          <w:b/>
          <w:bCs/>
          <w:sz w:val="28"/>
          <w:szCs w:val="28"/>
        </w:rPr>
      </w:pPr>
      <w:r w:rsidRPr="00030F1B">
        <w:rPr>
          <w:rFonts w:eastAsia="Times New Roman" w:hint="cs"/>
          <w:b/>
          <w:bCs/>
          <w:sz w:val="28"/>
          <w:szCs w:val="28"/>
          <w:rtl/>
        </w:rPr>
        <w:t> رقم الحكم الابتدائي 67/د/ف/19 لعام ١٤٢٦هـ</w:t>
      </w:r>
    </w:p>
    <w:p w:rsidR="003E2FCD" w:rsidRPr="00030F1B" w:rsidRDefault="003E2FCD" w:rsidP="003E2FCD">
      <w:pPr>
        <w:jc w:val="both"/>
        <w:rPr>
          <w:rFonts w:eastAsia="Times New Roman"/>
          <w:b/>
          <w:bCs/>
          <w:sz w:val="28"/>
          <w:szCs w:val="28"/>
          <w:rtl/>
        </w:rPr>
      </w:pPr>
      <w:r w:rsidRPr="00030F1B">
        <w:rPr>
          <w:rFonts w:eastAsia="Times New Roman" w:hint="cs"/>
          <w:b/>
          <w:bCs/>
          <w:sz w:val="28"/>
          <w:szCs w:val="28"/>
          <w:rtl/>
        </w:rPr>
        <w:t>رقم حكم التدقيق ٢٤٦/ت/ه لعام ١٤٢٧هـ</w:t>
      </w:r>
    </w:p>
    <w:p w:rsidR="003E2FCD" w:rsidRPr="00030F1B" w:rsidRDefault="003E2FCD" w:rsidP="003E2FCD">
      <w:pPr>
        <w:jc w:val="both"/>
        <w:rPr>
          <w:rFonts w:eastAsia="Times New Roman"/>
          <w:b/>
          <w:bCs/>
          <w:sz w:val="28"/>
          <w:szCs w:val="28"/>
          <w:rtl/>
        </w:rPr>
      </w:pPr>
      <w:r w:rsidRPr="00030F1B">
        <w:rPr>
          <w:rFonts w:eastAsia="Times New Roman" w:hint="cs"/>
          <w:b/>
          <w:bCs/>
          <w:sz w:val="28"/>
          <w:szCs w:val="28"/>
          <w:rtl/>
        </w:rPr>
        <w:t>تاريخ الجلسة ١٤٢٧/٥/٢٩هـ</w:t>
      </w:r>
    </w:p>
    <w:p w:rsidR="003E2FCD" w:rsidRPr="00030F1B" w:rsidRDefault="003E2FCD" w:rsidP="003E2FCD">
      <w:pPr>
        <w:jc w:val="center"/>
        <w:rPr>
          <w:rFonts w:eastAsia="Times New Roman"/>
          <w:b/>
          <w:bCs/>
          <w:sz w:val="28"/>
          <w:szCs w:val="28"/>
          <w:rtl/>
        </w:rPr>
      </w:pPr>
      <w:r w:rsidRPr="00030F1B">
        <w:rPr>
          <w:rFonts w:eastAsia="Times New Roman" w:hint="cs"/>
          <w:b/>
          <w:bCs/>
          <w:sz w:val="28"/>
          <w:szCs w:val="28"/>
          <w:rtl/>
        </w:rPr>
        <w:t>الموضوعات</w:t>
      </w:r>
    </w:p>
    <w:p w:rsidR="003E2FCD" w:rsidRPr="00030F1B" w:rsidRDefault="003E2FCD" w:rsidP="003E2FCD">
      <w:pPr>
        <w:jc w:val="both"/>
        <w:rPr>
          <w:rFonts w:eastAsia="Times New Roman"/>
          <w:b/>
          <w:bCs/>
          <w:sz w:val="28"/>
          <w:szCs w:val="28"/>
          <w:rtl/>
        </w:rPr>
      </w:pPr>
      <w:r w:rsidRPr="00030F1B">
        <w:rPr>
          <w:rFonts w:eastAsia="Times New Roman" w:hint="cs"/>
          <w:b/>
          <w:bCs/>
          <w:sz w:val="28"/>
          <w:szCs w:val="28"/>
          <w:rtl/>
        </w:rPr>
        <w:t xml:space="preserve">دعوى ـ موظف ـ خدمة مدنية ـ قرار إداري ـ حسم راتب ـ تقويم الاداء الوظيفي - وفاة المدعي ـ انقضاء الدعوى. </w:t>
      </w:r>
    </w:p>
    <w:p w:rsidR="003E2FCD" w:rsidRPr="00030F1B" w:rsidRDefault="003E2FCD" w:rsidP="003E2FCD">
      <w:pPr>
        <w:jc w:val="center"/>
        <w:rPr>
          <w:rFonts w:eastAsia="Times New Roman"/>
          <w:b/>
          <w:bCs/>
          <w:sz w:val="28"/>
          <w:szCs w:val="28"/>
          <w:rtl/>
        </w:rPr>
      </w:pPr>
      <w:r w:rsidRPr="00030F1B">
        <w:rPr>
          <w:rFonts w:eastAsia="Times New Roman" w:hint="cs"/>
          <w:b/>
          <w:bCs/>
          <w:sz w:val="28"/>
          <w:szCs w:val="28"/>
          <w:rtl/>
        </w:rPr>
        <w:t>الملخص</w:t>
      </w:r>
    </w:p>
    <w:p w:rsidR="003E2FCD" w:rsidRPr="00030F1B" w:rsidRDefault="003E2FCD" w:rsidP="003E2FCD">
      <w:pPr>
        <w:jc w:val="both"/>
        <w:rPr>
          <w:rFonts w:eastAsia="Times New Roman"/>
          <w:sz w:val="28"/>
          <w:szCs w:val="28"/>
          <w:rtl/>
        </w:rPr>
      </w:pPr>
      <w:r w:rsidRPr="00030F1B">
        <w:rPr>
          <w:rFonts w:eastAsia="Times New Roman" w:hint="cs"/>
          <w:sz w:val="28"/>
          <w:szCs w:val="28"/>
          <w:rtl/>
        </w:rPr>
        <w:t>تعديل تقويم الاداء الوظيفي مطالبة المدعي إلغاء قرار جهة الإدارة المتضمن حسم سبعة أيام من مرتبه، مع المعد عنه ثبوت وفاة المدعي قبل الحكم يجعل الدعوى منقضية ـ الدفع برغبة ابن المدعي في الاستمرار في الدعوى لا وجه له على اعتبار أن هناك فرقاً بين الطعن في القرارات الإدارية وبين الحقوق المقررة كما هو ثابت من خلال تفريق النظام بينهما؛ إذ الحق يلتصق بالمدعي مما يتعين معه الحكم بانقضاء الدعوى.</w:t>
      </w:r>
    </w:p>
    <w:p w:rsidR="003E2FCD" w:rsidRPr="00030F1B" w:rsidRDefault="003E2FCD" w:rsidP="003E2FCD">
      <w:pPr>
        <w:jc w:val="center"/>
        <w:rPr>
          <w:rFonts w:eastAsia="Times New Roman"/>
          <w:b/>
          <w:bCs/>
          <w:sz w:val="28"/>
          <w:szCs w:val="28"/>
          <w:rtl/>
        </w:rPr>
      </w:pPr>
      <w:r w:rsidRPr="00030F1B">
        <w:rPr>
          <w:rFonts w:eastAsia="Times New Roman" w:hint="cs"/>
          <w:b/>
          <w:bCs/>
          <w:sz w:val="28"/>
          <w:szCs w:val="28"/>
          <w:rtl/>
        </w:rPr>
        <w:t>الوقائع</w:t>
      </w:r>
    </w:p>
    <w:p w:rsidR="003E2FCD" w:rsidRDefault="003E2FCD" w:rsidP="003E2FCD">
      <w:pPr>
        <w:jc w:val="both"/>
        <w:rPr>
          <w:rFonts w:eastAsia="Times New Roman"/>
          <w:sz w:val="28"/>
          <w:szCs w:val="28"/>
          <w:rtl/>
        </w:rPr>
      </w:pPr>
      <w:r w:rsidRPr="00030F1B">
        <w:rPr>
          <w:rFonts w:eastAsia="Times New Roman" w:hint="cs"/>
          <w:sz w:val="28"/>
          <w:szCs w:val="28"/>
          <w:rtl/>
        </w:rPr>
        <w:t xml:space="preserve">تتحصل وقائع هذه الدعوى حسبما يبين من مطالعة أوراقها وبالقدر اللازم لإصدار الحكم فيها أنه بتاريخ ١٤٢٤/٣/٤هـ تقدم المدعي باستدعاء لديوان المظالم تضمن أنه صدر بحقه قراراً من الشؤون الصحية بالطائف يحمل الرقم ٢٣٦٥ وتاريخ ١٤٢٣/٨/١٠هـ، صادر من مدير الشؤون الصحية بمحافظة الطائف يقضي بمجازاته بحسم سبعة أيام من راتبه، كما ذكر بأنه مهضوم حقه من إدارة مستشفى الصحة النفسية بالطائف في تقويم الأداء الوظيفي الذي أعد عنه بتاريخ ١٤٢١/٣/٢٦هـ بدلا عن المعد بشهر المحرم عام ١٤٢١هـ بتقدير ممتاز. كما قامت إدارة المستشفى بإخفاء خطاب رفع استمارة دخول مسابقة الترقية للمرتبة العاشرة، وانتهى بطلب الحكم بإلغاء القرار وتعديل تقويم الأداء الوظيفي لعام ١٤٢١هـ. بجلسة ١٤٢٤/٨/٨هـ قدم ممثل الشؤون الصحية مذكرة ذكر فيها بانه بالنسبة لقرار الحسم الصادر بحق المدعي فقد صدر بتوصيات اللجنة المكونة من مندوب المتابعة بصحة جدة رئيساً، وأعضاؤها كل من: مندوب المتابعة بالمديرية ومندوب من المتابعة بمستشفى الملك فيصل بالطائف، وقد ايد سمو امير المنطقة راي اللجنة بخطابه رقم اش 706995 وتاريخ ١٤٢٣/٧/١٩هـ، وبالنسبة لما ذكره المدعي من هضم حقوقه في تقويم الاداء الوظيفي فهذا التقويم المؤرخ في ١٤٢٠/١/١هـ يمثل الفترة من ١٤١٩/١/٢هـ لنهاية ١٤٢٠/١/١هـ اي عن سنة سابقة والتقدير الذي اعد عنه بتاريخ ١٤١٩/٣/٢٦هـ، فهو يمثل الفترة من ١٤٢٠/٣/٢٧هـ لنهاية ١٤٢١/٣/٢٦هـ وهذا التقييم عمل لغرض المسابقة للمرتبة العاشرة ولا يجوز له التظلم من تقويم الأداء الوظيفي إلا إذا حصل على تقدير بدرجة غير مرضي </w:t>
      </w:r>
      <w:r w:rsidRPr="00030F1B">
        <w:rPr>
          <w:rFonts w:eastAsia="Times New Roman" w:hint="cs"/>
          <w:sz w:val="28"/>
          <w:szCs w:val="28"/>
          <w:rtl/>
        </w:rPr>
        <w:lastRenderedPageBreak/>
        <w:t>بشروط معينة حسب نص المادة 7/36 من لائحة تقويم الأداء الوظيفي. وبالنسبة لاستمارة دخول مسابقة الترقية فإن إدارة المستشفى سعت مشكورة لدخوله المسابقة وتحقيق ذلك على رغم تحفظ المذكور على خطاب التغطية واستمارة الترشيح التي كانت بحوزته وقد اخلت إدارة المستشفى المسؤولية عن فقد الاستمارة بموجب خطابها رقم 5460/91 وتاريخ ١٤٢١/١١/٤هـ، والذي طلبت منه تعبئة الاستمارة لرفعها، وبجلسة ١٤٢٤/٨/٢٩هـ ذكر المدعي بضبط الجلسة بأن يطلب إلغاء القرار الصادر برقم ١٢/٢١٤٠٧ وتاريخ ١٤٢٣/٨/١٦هـ، و بعد أن علم به تظلم منه لجهة عمله بتاريخ ١٤٢٣/</w:t>
      </w:r>
      <w:r w:rsidRPr="00030F1B">
        <w:rPr>
          <w:rFonts w:eastAsia="Times New Roman" w:hint="cs"/>
          <w:sz w:val="28"/>
          <w:szCs w:val="28"/>
          <w:rtl/>
          <w:lang w:bidi="fa-IR"/>
        </w:rPr>
        <w:t>۱۱/۲۳</w:t>
      </w:r>
      <w:r w:rsidRPr="00030F1B">
        <w:rPr>
          <w:rFonts w:eastAsia="Times New Roman" w:hint="cs"/>
          <w:sz w:val="28"/>
          <w:szCs w:val="28"/>
          <w:rtl/>
        </w:rPr>
        <w:t>هـ، وتظلم للخدمة المدنية بتاريخ ١٤٢٤/٥/5هـ، ولديوان المظالم بتاريخ ١٤٢٤/٣/٤هـ، كما قدم المدعي مذكرة ذكر فيها أنه يتظلم من توصيات لجنة التحقيق لأنه لم يطل</w:t>
      </w:r>
      <w:r>
        <w:rPr>
          <w:rFonts w:eastAsia="Times New Roman" w:hint="cs"/>
          <w:sz w:val="28"/>
          <w:szCs w:val="28"/>
          <w:rtl/>
        </w:rPr>
        <w:t xml:space="preserve">ب اي مستند من فرع البنك بحي شهار </w:t>
      </w:r>
      <w:r w:rsidRPr="00030F1B">
        <w:rPr>
          <w:rFonts w:eastAsia="Times New Roman" w:hint="cs"/>
          <w:sz w:val="28"/>
          <w:szCs w:val="28"/>
          <w:rtl/>
        </w:rPr>
        <w:t>بالطائف أو من خلافه على الإطلاق، فهي تبنت توصياتها بمجازاته وفق ما دون بقرار الحسم، كما ذكر أنه لم توجه له اي تعليمات من إدارة المستشفى ولم ينفذها ولم يكن يوقع خلافات بينه وبين زملائه بالمستشفى. كما ذكر أنه لم يقدم بعده شكاوى كما ورد في توصيات اللجنة وفي قرار الحسم ولكن عندما كان مكلفا برئاسة لجنة استلام مواد النظافة من المؤسسة بموجب قرار المستشفى والمبلغ برقم ٤٧/٤/٢٤٥/١٠٧ تاريخ ١٤٢٠/</w:t>
      </w:r>
      <w:r w:rsidRPr="00030F1B">
        <w:rPr>
          <w:rFonts w:eastAsia="Times New Roman" w:hint="cs"/>
          <w:sz w:val="28"/>
          <w:szCs w:val="28"/>
          <w:rtl/>
          <w:lang w:bidi="fa-IR"/>
        </w:rPr>
        <w:t>۱۰/۲۲</w:t>
      </w:r>
      <w:r w:rsidRPr="00030F1B">
        <w:rPr>
          <w:rFonts w:eastAsia="Times New Roman" w:hint="cs"/>
          <w:sz w:val="28"/>
          <w:szCs w:val="28"/>
          <w:rtl/>
        </w:rPr>
        <w:t xml:space="preserve">هـ، وجد أن وضع مؤسسة مخالف للعقد والشروط والمواصفات والأنظمة والتعليمات فحاول مع مدير المستشفى الإصلاح ولكن دون جدوى، وحرر له خطاباً بتاريخ ١٤٢٠/١١/٢٣هـ كما حرر خطابا لسمو وزير الداخلية جرى على اثره توجيه لكل من إمارة منطقة مكة المكرمة ووزارة الصحة بموجب خطاب الداخلية رقم ١٢٩٨٥ وتاريخ ١٤٢١/٢/٢٠هـ، والذي خلصت معه وزارة الصحة إلى إدانة مؤسسة ….. وقصورها في صيانة ونظافة المستشفى وتوجيه إنذار للمؤسسة، كما قامت إمارة منطقة مكة المكرمة بتشكيل لجنة في هذا الموضوع. وعلى ذلك فهي لا تعتبر شكوى وإنما هي لإيضاح الحقائق. وبالنسبة لتقويم الاداء الوظيفي فهناك مغالطات صريحة من المدعى عليها؛ لان تظلمه عن التقويم الذي اعد بتاريخ ١٤٢١/٣/٢٦هـ وان التقويم المؤرخ ١٤٢١/٣/٢٦هـ، لم يكن لغرض المسابقة، كما أن إدارة المستشفى لم تقم بإبلاغه بالتقويم المعد بتاريخ ١٣٢١/٣/٢٦هـ، وأنه مخالف لما ورد بمنطوق المادة 6/36 من لائحة تقويم الأداء الوظيفي، وبالنسبة لاستمارة دخول مسابقة الترقية للمرتبة العاشرة ذكر بان إدارة المستشفى سعت لحرمانه من دخول المسابقة لأنه عندما طلب توقيع خطاب رفع استمارة المسابقة من مدير المستشفى مرفقاً له الاستمارة بتقديره للشؤون الصحية بالطائف طلب منه المدير إبقاء الخطاب لديه مع مرفقاته ووعد بتوقيعه في صباح اليوم التالي، إلا افید بعدم ورود الاستمارة والتي جرى التصديق عليها من مدير المستشفى ومن الموظف المختص ومن مدير شؤون الموظفين. وبجلسة ١٤٢٤/١٠/٧هـ قدم ممثل الشؤون الصحية بالطائف مذكرة ذكر فيها أن مراجعة المدعي لبنك ..... ثابتة للبحث عن حسابات المرضى لغرض في نفسه بموجب المستند الرسمي الصادر من مدير بنك وقد اعترف المدعي بذلك أمام لجنة التحقيق وأنه مكلف من مدير الشؤون المالية الذي أنكر تكليفه للمذكور بذلك كما هو ثابت عدم تنفيذه التعليمات الموجهة إليه. وكثرت شكاواه لإشغال الإدارة منها تقدمه لمحافظ الطائف. أما تقویم الاداء الوظيفي في ١٤٢١/١/١هـ فهذا التقويم غير صحيح كما ذكر سابقا ولم يوقع من المسؤولين بالمستشفى ولا يستبعد أنه هو الذي قام بتعبئته أو غيره بإيعاز منه، كما أنه لم يكن هناك أي تهاون مع مؤسسة ….. فقد اوقع عليها حسميات من عام 1419هـ حتى ١٤٢١هـ من الجهة المسؤولة، بلغ ما حسم عليها حوالي أربعة ملايين ريال، وانتهى بطلب الحكم برفض الدعوى شكلاً وموضوعا. وبجلسة ١٤٢٤/١١/٤هـ قدم المدعي مذكرة ذكر فيها بانه قام بالتظلم للجهة الإدارية والخدمة المدنية وديوان المظالم وفقاً لما نصت عليه المادة الثالثة من قواعد المرافعات والإجراءات امام الديوان، كما يؤكد المدعي انه قام بمراجعة البنك بناء على طلب مدير الشؤون المالية آنذاك، وبالنسبة لتنفيذ </w:t>
      </w:r>
      <w:r w:rsidRPr="00030F1B">
        <w:rPr>
          <w:rFonts w:eastAsia="Times New Roman" w:hint="cs"/>
          <w:sz w:val="28"/>
          <w:szCs w:val="28"/>
          <w:rtl/>
        </w:rPr>
        <w:lastRenderedPageBreak/>
        <w:t>تعليمات إدارة المستشفى فقد أمر مدير المستشفى بنقله مرتين في أقل من عام واحد بتاريخ ١٤٢١/٤/١٧هـ وتاريخ ١٤٢١/٤/٢١هـ فهذا يعتبره إجراءاً تعسفيا ضده وبعد تفاهمه مع مدير المستشفى لعدم ملاءمة المكتب لعمله المرتبط به کمنسق لجان وعدم ملاءمته لمرتبته، وبعد أن تم تحديد مكتب آخر قام بالإخلاء فوراً وسلمه لمساعد المدير المالي والإداري بموجب سند التسليم المؤرخ ١٤٢١/٤/٢٧هـ، كما صدر من مدير المستشفى بتاريخ ١٤٢١/١٠/٢٨هـ أمر آخر بإخلاء هذا المكتب وتسليمه لمساعد المدير، وحدد فيه مدة أقصاها أربع وعشرون ساعة ولم يتم تسليمه مفاتيح المكتب المنقول له، ومن ثم قام مدير المستشفى بالكتابة للشؤون الصحية بالطائف بخطاب سري وعند تسلمه المفاتيح تم نقله وتسليم عهدته وذلك بتاريخ ١٤٢١/١١/١٨هـ، وبالنسبة للشكاوى والمخالفات فلا يوجد اية مخالفة لأكثر من عشرة أعوام وبالنسبة لما ذكره ممثل الشؤون الصحية لتقويم الأداء الوظيفي لشهر المحرم لعام ١٤٢١هـ فإنه غير صحيح ويطلب منه إثبات ذلك، وللتاكد من عدم صحة ما دفع به عليه بمقارنة خط التقاويم التي أعدت عنه للاعوام 1419هـ/١٤٢٠هـ/١٤٢١هـ بانها كتبت بنفس الخط وتعد في اول السنة الهجرية حسب الفقرة الاولى من تعميم المستشفى رقم ٤٧/٣/٢٧/١ ط وتاريخ ١٤٢٠/١/٥هـ. وبجلسة ١٤٢٤/١٢/١٧هـ قدم ممثل الشؤون الصحية بالطائف مذكرة ذكر فيها بأن المدعي لم يتقدم للخدمة المدنية إلا بتاريخ ١٤٢٤/٥/٥هـ وبذلك فدعواه غير مقبولة من الناحية الشكلية، وبالنسبة لعدم تنفيذه تعليمات إدارة المستشفى لمماطلته لأكثر من شهر، كما قام بالتوجه لمحافظ الطائف لتقديم شكواه وتقديمه عدة شكاوى لوزير الداخلية والصحة ومحافظ الطائف. وبجلسة ١٤٢٥/١/٣٠هـ قدم المدعي مذكرة ذكر فيها أنه لم يحصل على رقم الحساب من البنك لان ذلك الحساب مقفل ويحتفظ به مدير المستشفى لشخصه في الصرف من ذلك الحساب ودون علم الإدارة المالية مخالفا بذلك ما نص عليه قرار مجلس الوزراء رقم 98 وتاريخ ١٤٢١/٤/15هـ وعن إخلاء المكتب ليحل</w:t>
      </w:r>
      <w:r>
        <w:rPr>
          <w:rFonts w:eastAsia="Times New Roman" w:hint="cs"/>
          <w:sz w:val="28"/>
          <w:szCs w:val="28"/>
          <w:rtl/>
        </w:rPr>
        <w:t xml:space="preserve"> </w:t>
      </w:r>
      <w:r w:rsidRPr="00030F1B">
        <w:rPr>
          <w:rFonts w:eastAsia="Times New Roman" w:hint="cs"/>
          <w:sz w:val="28"/>
          <w:szCs w:val="28"/>
          <w:rtl/>
        </w:rPr>
        <w:t>بدلا عنه مساعد المدير المكلف، فإن طلب الإخلاء كان بتاريخ ١٤٢١/١٠/٢٨هـ وانه تم إخلاؤه من المدعي بتاريخ ١٤٢١/١١/١٨هـ حسب سند تسليم المكيفات المؤرخ ١٤٢١/١١/١٨هـ وانه لم يكن هناك مماطلة، وبالنسبة للشكاوى فإنه لم يتقدم سوى لسمو وزير الداخلية لتجاوزات واختلاسات مؤسسة الحساب، تواطؤ المسؤولين معها، اما شكاواه ضد زملائه لمدير مستشفى الصحة النفسية لم يتخذ عليها إجراء حتى تاريخه ويؤكد على طلباته السابقة. وبجلسة ١٤٢٥/٢/٢٨هـ ذكر المدعي تأكيداً على طلباته السابقة إلغاء القرار الإداري رقم ٢٣٦٥ وتاريخ ١٤٢٣/٨/١٠هـ كما قدم ممثل الشؤون الصحية مذكرة لا تخرج في مضمونها عما قدمه في الجلسات السابقة بملف القضية وتأكيد طلب الحكم برفض الدعوى. وبذات الجلسة قرر طرفا الدعوى اكتفاءهما بما قدماه في الجلسات السابقة قررت الدائرة حجز القضية للدراسة والتأمل. وبجلسة يوم السبت ١٤٢٥/٣/٥هـ أصدرت الدائرة حكمها رقم 6/د/ف/19 لعام ١٤٢٥هـ المتضمن رفض طلبات المدعي، وبعرض الحكم على هيئة تدقيق القضايا اصدرت حكمها رقم ١١٣/ت/5 لعام ١٤٢٦هـ المتضمن نقض حكم الدائرة الفرعية التاسعة عشرة رقم 6/د/ف/19 لعام ١٤٢٥هـ وإعادة القضية إلى الدائرة لنظرها وفق الملاحظات المبينة باسباب حكم الهيئة. وبجلسة يوم الثلاثاء ١٤٢٦/٥/٢١هـ حضر ابن المدعي وذكر ان والده قد توفي بتاريخ ١٤٢٦/٤/١١هـ وقدم لإثبات ذلك شهادة الوفاة رقم ٠٠٠٠١٢٤ - ٤٤٦١ وتاريخ ١٤٢٦/٤/15هـ الصادرة من الأحوال المدنية بالطائف، وتبين عدم حضور ممثل المدعى عليها، وتشير الدائرة أنه ورد في خطاب الشؤون الصحية بالطائف رقم ٣/١٣٧١٠ وتاريخ ١٤٢٦/٥/١٣هـ المتضمن ان المدعي قد أن توفي وقدم ابن المدعي مذكرة من صفحة واحدة ضمنها طلبه الاستمرار بالدعوى وعدم التنازل عنها.</w:t>
      </w: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030F1B" w:rsidRDefault="003E2FCD" w:rsidP="003E2FCD">
      <w:pPr>
        <w:jc w:val="both"/>
        <w:rPr>
          <w:rFonts w:eastAsia="Times New Roman"/>
          <w:sz w:val="28"/>
          <w:szCs w:val="28"/>
          <w:rtl/>
        </w:rPr>
      </w:pPr>
    </w:p>
    <w:p w:rsidR="003E2FCD" w:rsidRPr="00030F1B" w:rsidRDefault="003E2FCD" w:rsidP="003E2FCD">
      <w:pPr>
        <w:jc w:val="center"/>
        <w:rPr>
          <w:rFonts w:eastAsia="Times New Roman"/>
          <w:b/>
          <w:bCs/>
          <w:sz w:val="28"/>
          <w:szCs w:val="28"/>
          <w:rtl/>
        </w:rPr>
      </w:pPr>
      <w:r w:rsidRPr="00030F1B">
        <w:rPr>
          <w:rFonts w:eastAsia="Times New Roman" w:hint="cs"/>
          <w:b/>
          <w:bCs/>
          <w:sz w:val="28"/>
          <w:szCs w:val="28"/>
          <w:rtl/>
        </w:rPr>
        <w:t>الأسباب</w:t>
      </w:r>
    </w:p>
    <w:p w:rsidR="003E2FCD" w:rsidRPr="00030F1B" w:rsidRDefault="003E2FCD" w:rsidP="003E2FCD">
      <w:pPr>
        <w:jc w:val="both"/>
        <w:rPr>
          <w:rFonts w:eastAsia="Times New Roman"/>
          <w:sz w:val="28"/>
          <w:szCs w:val="28"/>
          <w:rtl/>
        </w:rPr>
      </w:pPr>
      <w:r w:rsidRPr="00030F1B">
        <w:rPr>
          <w:rFonts w:eastAsia="Times New Roman" w:hint="cs"/>
          <w:sz w:val="28"/>
          <w:szCs w:val="28"/>
          <w:rtl/>
        </w:rPr>
        <w:t>حيث إن الثابت من أوراق القضية وفاة المدعي بتاريخ ١٤٢٦/٤/١١هـ بموجب شهادة الوفاة رقم 000١٢٤٠ - ٤٤٦١ وتاريخ ١٤٢٦/٤/15هـ المقدمة من ورثة المدعي</w:t>
      </w:r>
      <w:r>
        <w:rPr>
          <w:rFonts w:eastAsia="Times New Roman" w:hint="cs"/>
          <w:sz w:val="28"/>
          <w:szCs w:val="28"/>
          <w:rtl/>
        </w:rPr>
        <w:t xml:space="preserve"> </w:t>
      </w:r>
      <w:r w:rsidRPr="00030F1B">
        <w:rPr>
          <w:rFonts w:eastAsia="Times New Roman" w:hint="cs"/>
          <w:sz w:val="28"/>
          <w:szCs w:val="28"/>
          <w:rtl/>
        </w:rPr>
        <w:t>الصادرة من الأحوال المدنية بالطائف مما تخلص معه الدائرة إلى انقضاء الدعوى لوفاة المدعي. أما عن طلب ورثة المدعي الاستمرار في الدعوى فإن الدائرة تشير إلى أنه تم التفرقة في نظام ديوان المظالم بموجب نص المادة الثامنة الصادر بالمرسوم الملكي رقم م/51 تاريخ ١٤٠٢/٧/١٧هـ بين ما ورد في الفقرة (أ) من المادة (١/٨) التي نصت على الدعاوى المتعلقة بالحقوق المقررة في نظم الخدمة المدنية والتقاعد لموظفي ومستخدمي الحكومة والاجهزة ذوات الشخصية المعنوية العامة المستقلة، أو ورثتهم والمستحقين لهم، وبين ما ورد في الفقرة (ب) من المادة (١/٨) التي نصت على الدعاوى المتعلقة بالطعن في القرارات الإدارية متى ما كان مرجع الطعن عدم الاختصاص او وجود عيب في الشكل او مخالفة النظم واللوائح أو الخطأ في تطبيقها أو تأويلها أو إساءة استعمال السلطة، ويعتبر في حكم القرار الإداري رفض السلطة الإدارية أوامتناعها عن اتخاذ قرار كان من الواجب عليها اتخاذه طبقاً للأنظمة واللوائح. وحيث إن الثابت أن الحق يلتصق بالمدعي، وقد فرق النظام بين ما ورد في الفقرة (أ) والفقرة (ب) كما أشير إليه أعلاه؛ فإن الدائرة تخلص إلى انقضاء هذه الدعوى لوفاة المدعي، ومن ثم رفض طلب الورثة في هذا الشأن. لذلك حكمت الدائرة: بانقضاء هذه الدعوى لوفاة المدعي؛ لما هو موضح بالأسباب. والله الموفق والهادي إلى سواء السبيل. وصلى الله وسلم على نبينا محمد وعلى آلة وصحبه أجمعين.</w:t>
      </w:r>
    </w:p>
    <w:p w:rsidR="003E2FCD" w:rsidRPr="00030F1B" w:rsidRDefault="003E2FCD" w:rsidP="003E2FCD">
      <w:pPr>
        <w:jc w:val="both"/>
        <w:rPr>
          <w:rFonts w:eastAsia="Times New Roman"/>
          <w:b/>
          <w:bCs/>
          <w:sz w:val="28"/>
          <w:szCs w:val="28"/>
          <w:rtl/>
        </w:rPr>
      </w:pPr>
      <w:r w:rsidRPr="00030F1B">
        <w:rPr>
          <w:rFonts w:eastAsia="Times New Roman" w:hint="cs"/>
          <w:b/>
          <w:bCs/>
          <w:sz w:val="28"/>
          <w:szCs w:val="28"/>
          <w:rtl/>
        </w:rPr>
        <w:t>هيئة التدقيق</w:t>
      </w:r>
    </w:p>
    <w:p w:rsidR="003E2FCD" w:rsidRPr="00030F1B" w:rsidRDefault="003E2FCD" w:rsidP="003E2FCD">
      <w:pPr>
        <w:jc w:val="both"/>
        <w:rPr>
          <w:rFonts w:eastAsia="Times New Roman"/>
          <w:sz w:val="28"/>
          <w:szCs w:val="28"/>
          <w:rtl/>
        </w:rPr>
      </w:pPr>
      <w:r w:rsidRPr="00030F1B">
        <w:rPr>
          <w:rFonts w:eastAsia="Times New Roman" w:hint="cs"/>
          <w:sz w:val="28"/>
          <w:szCs w:val="28"/>
          <w:rtl/>
        </w:rPr>
        <w:t>حكمت هيئة التدقيق ـ الدائرة الخامسة ـ: بتأييد حكم الدائرة الفرعية التاسعة عشرة رقم 67/د/ف/١٩، لعام ١٤٢٦هـ، الصادر في القضية رقم ١/٨٣٨/ق، لعام ١٤٢٤هـ فيما انتهى إليه من قضاء، والله الموفق. وصلى الله وسلم على نبينا محمد وعلى آلة وصحبه أجمعين.</w:t>
      </w:r>
    </w:p>
    <w:p w:rsidR="003E2FCD" w:rsidRPr="00030F1B"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030F1B" w:rsidRDefault="003E2FCD" w:rsidP="003E2FCD">
      <w:pPr>
        <w:jc w:val="both"/>
        <w:rPr>
          <w:rFonts w:eastAsia="Times New Roman"/>
          <w:b/>
          <w:bCs/>
          <w:sz w:val="28"/>
          <w:szCs w:val="28"/>
          <w:rtl/>
        </w:rPr>
      </w:pPr>
      <w:r w:rsidRPr="00030F1B">
        <w:rPr>
          <w:rFonts w:eastAsia="Times New Roman" w:hint="cs"/>
          <w:b/>
          <w:bCs/>
          <w:sz w:val="28"/>
          <w:szCs w:val="28"/>
          <w:rtl/>
        </w:rPr>
        <w:t>رقم القضية ٣٣١٢/1/ق لعام ١٤٢٦هـ</w:t>
      </w:r>
    </w:p>
    <w:p w:rsidR="003E2FCD" w:rsidRPr="00030F1B" w:rsidRDefault="003E2FCD" w:rsidP="003E2FCD">
      <w:pPr>
        <w:jc w:val="both"/>
        <w:rPr>
          <w:rFonts w:eastAsia="Times New Roman"/>
          <w:b/>
          <w:bCs/>
          <w:sz w:val="28"/>
          <w:szCs w:val="28"/>
          <w:rtl/>
        </w:rPr>
      </w:pPr>
      <w:r w:rsidRPr="00030F1B">
        <w:rPr>
          <w:rFonts w:eastAsia="Times New Roman" w:hint="cs"/>
          <w:b/>
          <w:bCs/>
          <w:sz w:val="28"/>
          <w:szCs w:val="28"/>
          <w:rtl/>
        </w:rPr>
        <w:t> رقم الحكم الابتدائي 17/د/٢/١ لعام ١٤٢٧هـ</w:t>
      </w:r>
    </w:p>
    <w:p w:rsidR="003E2FCD" w:rsidRPr="00030F1B" w:rsidRDefault="003E2FCD" w:rsidP="003E2FCD">
      <w:pPr>
        <w:jc w:val="both"/>
        <w:rPr>
          <w:rFonts w:eastAsia="Times New Roman"/>
          <w:b/>
          <w:bCs/>
          <w:sz w:val="28"/>
          <w:szCs w:val="28"/>
          <w:rtl/>
        </w:rPr>
      </w:pPr>
      <w:r w:rsidRPr="00030F1B">
        <w:rPr>
          <w:rFonts w:eastAsia="Times New Roman" w:hint="cs"/>
          <w:b/>
          <w:bCs/>
          <w:sz w:val="28"/>
          <w:szCs w:val="28"/>
          <w:rtl/>
        </w:rPr>
        <w:t>رقم حكم التدقيق ٢٥٣/ت/ه لعام ١٤٢٧هـ</w:t>
      </w:r>
    </w:p>
    <w:p w:rsidR="003E2FCD" w:rsidRPr="00030F1B" w:rsidRDefault="003E2FCD" w:rsidP="003E2FCD">
      <w:pPr>
        <w:jc w:val="both"/>
        <w:rPr>
          <w:rFonts w:eastAsia="Times New Roman"/>
          <w:b/>
          <w:bCs/>
          <w:sz w:val="28"/>
          <w:szCs w:val="28"/>
          <w:rtl/>
        </w:rPr>
      </w:pPr>
      <w:r w:rsidRPr="00030F1B">
        <w:rPr>
          <w:rFonts w:eastAsia="Times New Roman" w:hint="cs"/>
          <w:b/>
          <w:bCs/>
          <w:sz w:val="28"/>
          <w:szCs w:val="28"/>
          <w:rtl/>
        </w:rPr>
        <w:t> تاريخ الجلسة ١٤٢٧/٦/١هـ</w:t>
      </w:r>
    </w:p>
    <w:p w:rsidR="003E2FCD" w:rsidRPr="00030F1B" w:rsidRDefault="003E2FCD" w:rsidP="003E2FCD">
      <w:pPr>
        <w:jc w:val="center"/>
        <w:rPr>
          <w:rFonts w:eastAsia="Times New Roman"/>
          <w:b/>
          <w:bCs/>
          <w:sz w:val="28"/>
          <w:szCs w:val="28"/>
          <w:rtl/>
        </w:rPr>
      </w:pPr>
      <w:r w:rsidRPr="00030F1B">
        <w:rPr>
          <w:rFonts w:eastAsia="Times New Roman" w:hint="cs"/>
          <w:b/>
          <w:bCs/>
          <w:sz w:val="28"/>
          <w:szCs w:val="28"/>
          <w:rtl/>
        </w:rPr>
        <w:t>الموضوعات</w:t>
      </w:r>
    </w:p>
    <w:p w:rsidR="003E2FCD" w:rsidRDefault="003E2FCD" w:rsidP="003E2FCD">
      <w:pPr>
        <w:jc w:val="both"/>
        <w:rPr>
          <w:rFonts w:eastAsia="Times New Roman"/>
          <w:b/>
          <w:bCs/>
          <w:sz w:val="28"/>
          <w:szCs w:val="28"/>
          <w:rtl/>
        </w:rPr>
      </w:pPr>
      <w:r w:rsidRPr="00030F1B">
        <w:rPr>
          <w:rFonts w:eastAsia="Times New Roman" w:hint="cs"/>
          <w:b/>
          <w:bCs/>
          <w:sz w:val="28"/>
          <w:szCs w:val="28"/>
          <w:rtl/>
        </w:rPr>
        <w:t>دعوى ـ ملكية فكرية ـ علامة تجارية ـ طعن في قرار قبول تسجيل علامة تجارية. تقديم الاعتراض بعد مضي المدة المحددة. عدم قبول الدعوى.</w:t>
      </w:r>
    </w:p>
    <w:p w:rsidR="003E2FCD" w:rsidRPr="00030F1B" w:rsidRDefault="003E2FCD" w:rsidP="003E2FCD">
      <w:pPr>
        <w:jc w:val="both"/>
        <w:rPr>
          <w:rFonts w:eastAsia="Times New Roman"/>
          <w:b/>
          <w:bCs/>
          <w:sz w:val="28"/>
          <w:szCs w:val="28"/>
          <w:rtl/>
        </w:rPr>
      </w:pPr>
    </w:p>
    <w:p w:rsidR="003E2FCD" w:rsidRPr="00030F1B" w:rsidRDefault="003E2FCD" w:rsidP="003E2FCD">
      <w:pPr>
        <w:jc w:val="center"/>
        <w:rPr>
          <w:rFonts w:eastAsia="Times New Roman"/>
          <w:b/>
          <w:bCs/>
          <w:sz w:val="28"/>
          <w:szCs w:val="28"/>
          <w:rtl/>
        </w:rPr>
      </w:pPr>
      <w:r w:rsidRPr="00030F1B">
        <w:rPr>
          <w:rFonts w:eastAsia="Times New Roman" w:hint="cs"/>
          <w:b/>
          <w:bCs/>
          <w:sz w:val="28"/>
          <w:szCs w:val="28"/>
          <w:rtl/>
        </w:rPr>
        <w:t>الأنظمة واللوائح</w:t>
      </w:r>
    </w:p>
    <w:p w:rsidR="003E2FCD" w:rsidRPr="00030F1B" w:rsidRDefault="003E2FCD" w:rsidP="00775788">
      <w:pPr>
        <w:pStyle w:val="a5"/>
        <w:numPr>
          <w:ilvl w:val="0"/>
          <w:numId w:val="3"/>
        </w:numPr>
        <w:jc w:val="both"/>
        <w:rPr>
          <w:rFonts w:eastAsia="Times New Roman"/>
          <w:sz w:val="28"/>
          <w:szCs w:val="28"/>
          <w:rtl/>
        </w:rPr>
      </w:pPr>
      <w:r w:rsidRPr="00030F1B">
        <w:rPr>
          <w:rFonts w:eastAsia="Times New Roman" w:hint="cs"/>
          <w:sz w:val="28"/>
          <w:szCs w:val="28"/>
          <w:rtl/>
        </w:rPr>
        <w:t>نظام العلامات التجارية الصادر بالمرسوم الملكي رقم (م/٢١) وتاريخ ١٤٢٣/٥/٢٨هـ.</w:t>
      </w:r>
    </w:p>
    <w:p w:rsidR="003E2FCD" w:rsidRPr="00030F1B" w:rsidRDefault="003E2FCD" w:rsidP="003E2FCD">
      <w:pPr>
        <w:jc w:val="both"/>
        <w:rPr>
          <w:rFonts w:eastAsia="Times New Roman"/>
          <w:sz w:val="28"/>
          <w:szCs w:val="28"/>
          <w:rtl/>
        </w:rPr>
      </w:pPr>
    </w:p>
    <w:p w:rsidR="003E2FCD" w:rsidRPr="00030F1B" w:rsidRDefault="003E2FCD" w:rsidP="003E2FCD">
      <w:pPr>
        <w:jc w:val="center"/>
        <w:rPr>
          <w:rFonts w:eastAsia="Times New Roman"/>
          <w:b/>
          <w:bCs/>
          <w:sz w:val="28"/>
          <w:szCs w:val="28"/>
          <w:rtl/>
        </w:rPr>
      </w:pPr>
      <w:r w:rsidRPr="00030F1B">
        <w:rPr>
          <w:rFonts w:eastAsia="Times New Roman" w:hint="cs"/>
          <w:b/>
          <w:bCs/>
          <w:sz w:val="28"/>
          <w:szCs w:val="28"/>
          <w:rtl/>
        </w:rPr>
        <w:t>الملخص</w:t>
      </w:r>
    </w:p>
    <w:p w:rsidR="003E2FCD" w:rsidRPr="00030F1B" w:rsidRDefault="003E2FCD" w:rsidP="003E2FCD">
      <w:pPr>
        <w:jc w:val="both"/>
        <w:rPr>
          <w:rFonts w:eastAsia="Times New Roman"/>
          <w:sz w:val="28"/>
          <w:szCs w:val="28"/>
          <w:rtl/>
        </w:rPr>
      </w:pPr>
      <w:r w:rsidRPr="00030F1B">
        <w:rPr>
          <w:rFonts w:eastAsia="Times New Roman" w:hint="cs"/>
          <w:sz w:val="28"/>
          <w:szCs w:val="28"/>
          <w:rtl/>
        </w:rPr>
        <w:t>الشركة المدعية لم تتقدم الشركة المدعية بطعنها على قرار قبول تسجيل العلامة لشركة أخرى أمام الديوان إلا بعد مضي مدة التسعين يوماً من تاريخ الإعلان عن تسجيل العلامة محل الدعوى والمحددة بالمادة (١٥) من نظام العلامات التجارية - مؤداه: عدم قبول الدعوى؛ لعدم تقديمها خلال المدة النظامية اللازمة لسماعها. </w:t>
      </w:r>
    </w:p>
    <w:p w:rsidR="003E2FCD" w:rsidRPr="00030F1B" w:rsidRDefault="003E2FCD" w:rsidP="003E2FCD">
      <w:pPr>
        <w:jc w:val="both"/>
        <w:rPr>
          <w:rFonts w:eastAsia="Times New Roman"/>
          <w:sz w:val="28"/>
          <w:szCs w:val="28"/>
          <w:rtl/>
        </w:rPr>
      </w:pPr>
    </w:p>
    <w:p w:rsidR="003E2FCD" w:rsidRPr="00030F1B" w:rsidRDefault="003E2FCD" w:rsidP="003E2FCD">
      <w:pPr>
        <w:jc w:val="center"/>
        <w:rPr>
          <w:rFonts w:eastAsia="Times New Roman"/>
          <w:b/>
          <w:bCs/>
          <w:sz w:val="28"/>
          <w:szCs w:val="28"/>
          <w:rtl/>
        </w:rPr>
      </w:pPr>
      <w:r w:rsidRPr="00030F1B">
        <w:rPr>
          <w:rFonts w:eastAsia="Times New Roman" w:hint="cs"/>
          <w:b/>
          <w:bCs/>
          <w:sz w:val="28"/>
          <w:szCs w:val="28"/>
          <w:rtl/>
        </w:rPr>
        <w:t>الوقائع</w:t>
      </w:r>
    </w:p>
    <w:p w:rsidR="003E2FCD" w:rsidRPr="00030F1B" w:rsidRDefault="003E2FCD" w:rsidP="003E2FCD">
      <w:pPr>
        <w:jc w:val="both"/>
        <w:rPr>
          <w:rFonts w:eastAsia="Times New Roman"/>
          <w:sz w:val="28"/>
          <w:szCs w:val="28"/>
          <w:rtl/>
        </w:rPr>
      </w:pPr>
      <w:r w:rsidRPr="00030F1B">
        <w:rPr>
          <w:rFonts w:eastAsia="Times New Roman" w:hint="cs"/>
          <w:sz w:val="28"/>
          <w:szCs w:val="28"/>
          <w:rtl/>
        </w:rPr>
        <w:t>حيث إن وقائع هذه الدعوى تتحصل في ان شركة. الصناعية تقدمت إلى ديوان المظالم بالرياض باستدعاء قيد قضية برقم (</w:t>
      </w:r>
      <w:r w:rsidRPr="00030F1B">
        <w:rPr>
          <w:rFonts w:eastAsia="Times New Roman" w:hint="cs"/>
          <w:sz w:val="28"/>
          <w:szCs w:val="28"/>
          <w:rtl/>
          <w:lang w:bidi="fa-IR"/>
        </w:rPr>
        <w:t>۱/۳۳۱۲/</w:t>
      </w:r>
      <w:r w:rsidRPr="00030F1B">
        <w:rPr>
          <w:rFonts w:eastAsia="Times New Roman" w:hint="cs"/>
          <w:sz w:val="28"/>
          <w:szCs w:val="28"/>
          <w:rtl/>
        </w:rPr>
        <w:t xml:space="preserve">ق) وتاريخ ١٤٢٦/٨/٢٢هـ تطلب فيه الحكم بإلغاء قرار إدارة العلامات التجارية بوزارة التجارة والصناعة قبول تسجيل كلمة (دوم) بحروف لاتينية علامة تجارية لشركة الاسترالية المنشور بجريدة أم القرى العدد رقم (4048) وتاريخ ١٤٢٦/٥/٣هـ، وذكرت في استدعائها شرحاً لدعواها أنها تملك العلامة التجارية كلمة (دوم) المسجلة بوزارة التجارة والصناعة، وتتمتع بالحماية لمدة عشر سنوات، ولما كانت العلامة المطلوب تسجيلها والمعلن عنها تماثل وتطابق العلامة الخاصة بها، فإن من شأن تسجيل العلامة محل الدعوى أن يسبب لها أضراراً مادية ومعنوية، وبإحالة القضية إلى هذه الدائرة نظرتها على النحو المبين بمحاضر الضبط، وبلغت بها أطراف الدعوى بموجب خطاب الديوان رقم (٩٢٧) </w:t>
      </w:r>
      <w:r w:rsidRPr="00030F1B">
        <w:rPr>
          <w:rFonts w:eastAsia="Times New Roman" w:hint="cs"/>
          <w:sz w:val="28"/>
          <w:szCs w:val="28"/>
          <w:rtl/>
        </w:rPr>
        <w:lastRenderedPageBreak/>
        <w:t>وتاريخ ١٤٢٧/١/٢٦هـ، واثناء المرافعة فيها قدم وكيل المدعية مذكرة جاء فيها ان موكلته تطلب إلغاء قرار الوزارة المدعى عليها محل الدعوى؛ لأن لها حقاً في العلامة التجارية (دوم) إذ سبق أن تقدمت لوزارة التجارة والصناعة بطلب تسجيل بطاقة باللون البيج بداخلها كلمة (دوم) بحروف عربية ولاتينية يعلو حرف (الاو) اللاتيني و(الواو) العربي شكل مثلث، وتوضع على الفئة (43) وذلك بتاريخ ١٤٢٥/٤/٥هـ، وصدر قرار وزارة التجارة والصناعة بقبول طلبها ، وتم الإعلان عنها بالجريدة الرسمية بالعدد رقم (4016) وتاريخ ١٤٢٥/٩/١٥هـ، وتم الاعتراض عليها من قبل شركة المفروشات المتحدة، وصدر بشأنها حكم الدائرة الإدارية الخامسة رقم (63) لعام ١٤٢٦هـ المتضمن شطب الدعوى، وقد قامت شركة (دوم كوفيز) بطلب تسجيل الكلمة ذاتها التي سبق لموكلته طلب تسجيلها. ولا يخفى التشابه التام بين العلامتين؛ إذ إن العنصر الجوهري فيهما كلمة (دوم) فضلا عن ذلك فإن خدمات المطاعم تقع غالبا في الفئات (16 و٢٩ و٣٠ و٣٢)، وحضر عن الجهة المدعى عليها الذي ذكر أنه لم يتمكن من إعداد رد على الدعوى لعدم تقديم المدعية المستندات التي تستند عليها في الدعوى، وحضر عن الشركة طالبة التسجيل وكيلها الذي طلب عدم قبول الدعوى لرفعها بعد المدة المحددة بالنظام، وبجلسة اليوم لم يحضر ممثل الجهة المدعى عليها، على رغم تبلغه بموعد الجلسة بمحضر الجلسة السابقة، وذكر وكيل المدعية انه يتمسك بأحقية موكلته بالعلامة التجارية؛ لأسبقيتها في طلب تسجيلها، وقرر طرفا الدعوى الحاضران اكتفاءهما بما قدما وما ضبط في محاضر الجلسات</w:t>
      </w:r>
    </w:p>
    <w:p w:rsidR="003E2FCD" w:rsidRPr="00030F1B" w:rsidRDefault="003E2FCD" w:rsidP="003E2FCD">
      <w:pPr>
        <w:jc w:val="both"/>
        <w:rPr>
          <w:rFonts w:eastAsia="Times New Roman"/>
          <w:sz w:val="28"/>
          <w:szCs w:val="28"/>
          <w:rtl/>
        </w:rPr>
      </w:pPr>
    </w:p>
    <w:p w:rsidR="003E2FCD" w:rsidRPr="00030F1B" w:rsidRDefault="003E2FCD" w:rsidP="003E2FCD">
      <w:pPr>
        <w:jc w:val="center"/>
        <w:rPr>
          <w:rFonts w:eastAsia="Times New Roman"/>
          <w:b/>
          <w:bCs/>
          <w:sz w:val="28"/>
          <w:szCs w:val="28"/>
          <w:rtl/>
        </w:rPr>
      </w:pPr>
      <w:r w:rsidRPr="00030F1B">
        <w:rPr>
          <w:rFonts w:eastAsia="Times New Roman" w:hint="cs"/>
          <w:b/>
          <w:bCs/>
          <w:sz w:val="28"/>
          <w:szCs w:val="28"/>
          <w:rtl/>
        </w:rPr>
        <w:t>الأسباب</w:t>
      </w:r>
    </w:p>
    <w:p w:rsidR="003E2FCD" w:rsidRPr="00030F1B" w:rsidRDefault="003E2FCD" w:rsidP="003E2FCD">
      <w:pPr>
        <w:jc w:val="both"/>
        <w:rPr>
          <w:rFonts w:eastAsia="Times New Roman"/>
          <w:sz w:val="28"/>
          <w:szCs w:val="28"/>
          <w:rtl/>
        </w:rPr>
      </w:pPr>
      <w:r w:rsidRPr="00030F1B">
        <w:rPr>
          <w:rFonts w:eastAsia="Times New Roman" w:hint="cs"/>
          <w:sz w:val="28"/>
          <w:szCs w:val="28"/>
          <w:rtl/>
        </w:rPr>
        <w:t> حيث إن وكيل المدعية يهدف من إقامة هذه الدعوى إلى الحكم بإلغاء قرار إدارة العلامات التجارية بالوزارة المدعى عليها قبول تسجيل العلامة محل الدعوى، والمنشورة بجريدة ام القرى العدد رقم (٤٠٤٨) وتاريخ ١٤٢٦/٥/٣هـ، فإن الديوان يختص بنظرها وفقا للمادة (١/٨/ح) من نظامه الصادر بالمرسوم الملكي رقم (م/51) وتاريخ ١٤٠٢/٧/١٧هـ التي جاء فيها: (يختص ديوان المظالم بالفصل بما يلي: ـ ح ـ الدعاوى التي من اختصاص الديوان بموجب نصوص نظامية خاصة) والمادة الثالثة والخمسين من نظام العلامات التجارية الصادر بالمرسوم الملكي رقم (م/٢١) وتاريخ ١٤٢٣/٥/٢٨هـ التي تنص على أنه (يختص ديوان المظالم بالفصل في جميع الدعاوى المدنية والجنائية والمنازعات الناشئة عن تطبيق هذا النظام وتوقيع الجزاءات المقررة لمخالفة أحكامه)، وحيث إن المادة الخامسة عشرة من نظام العلامات التجارية تنص على انه: (لكل ذي مصلحة الاعتراض على قبول تسجيل العلامة أمام ديوان المظالم خلال تسعين يوماً من تاريخ شهرها، مع إيداع نسخة من الاعتراض وما يفيد تقديمه لدى الإدارة المختصة بوزارة التجارة) وحيث إن الإعلان عن العلامة محل الدعوى تم بتاريخ ١٤٢٦/٥/3هـ ولم تتقدم المدعية بدعواها هذه إلى الديوان إلا بتاريخ ١٤٢٦/٨/٢٢هـ كما هو ثابت من ختم قيد الديوان على عريضة الدعوى ـ اي بعد مدة التسعين يوما المحددة بالمادة سالفة الذكر ـ الامر الذي تصبح معه الدعوى قد قدمت بعد مضي المدة المحددة نظاماً لسماعها؛ ما تنتهي معه الدائرة إلى عدم قبولها شكلاً تقضي به. فلهذه الاسباب حكمت الدائرة: بعدم القبول شكلا للدعوى رقم (</w:t>
      </w:r>
      <w:r w:rsidRPr="00030F1B">
        <w:rPr>
          <w:rFonts w:eastAsia="Times New Roman" w:hint="cs"/>
          <w:sz w:val="28"/>
          <w:szCs w:val="28"/>
          <w:rtl/>
          <w:lang w:bidi="fa-IR"/>
        </w:rPr>
        <w:t>۱/۳۳۱۲/</w:t>
      </w:r>
      <w:r w:rsidRPr="00030F1B">
        <w:rPr>
          <w:rFonts w:eastAsia="Times New Roman" w:hint="cs"/>
          <w:sz w:val="28"/>
          <w:szCs w:val="28"/>
          <w:rtl/>
        </w:rPr>
        <w:t>ق لعام - وهو ١٤٢٦هـ) المقامة من: شركة ...... الصناعية ضد وزارة التجارة والصناعة؛ لعدم تقديمها خلال المدة المحددة لذلك، والله الموفق. وصلى الله وسلم على نبينا محمد وآلة وصحبه أجمعين.</w:t>
      </w:r>
    </w:p>
    <w:p w:rsidR="003E2FCD" w:rsidRPr="00030F1B" w:rsidRDefault="003E2FCD" w:rsidP="003E2FCD">
      <w:pPr>
        <w:jc w:val="both"/>
        <w:rPr>
          <w:rFonts w:eastAsia="Times New Roman"/>
          <w:b/>
          <w:bCs/>
          <w:sz w:val="28"/>
          <w:szCs w:val="28"/>
          <w:rtl/>
        </w:rPr>
      </w:pPr>
      <w:r w:rsidRPr="00030F1B">
        <w:rPr>
          <w:rFonts w:eastAsia="Times New Roman" w:hint="cs"/>
          <w:b/>
          <w:bCs/>
          <w:sz w:val="28"/>
          <w:szCs w:val="28"/>
          <w:rtl/>
        </w:rPr>
        <w:t>هيئة التدقيق</w:t>
      </w:r>
    </w:p>
    <w:p w:rsidR="003E2FCD" w:rsidRPr="00030F1B" w:rsidRDefault="003E2FCD" w:rsidP="003E2FCD">
      <w:pPr>
        <w:jc w:val="both"/>
        <w:rPr>
          <w:rFonts w:eastAsia="Times New Roman"/>
          <w:sz w:val="28"/>
          <w:szCs w:val="28"/>
          <w:rtl/>
        </w:rPr>
      </w:pPr>
      <w:r w:rsidRPr="00030F1B">
        <w:rPr>
          <w:rFonts w:eastAsia="Times New Roman" w:hint="cs"/>
          <w:sz w:val="28"/>
          <w:szCs w:val="28"/>
          <w:rtl/>
        </w:rPr>
        <w:lastRenderedPageBreak/>
        <w:t>حكمت هيئة التدقيق ـ الدائرة الخامسة.: بتأييد حكم الدائرة الإدارية الثانية رقم ١٧/د/٢/١ لعام ١٤٢٧هـ الصادر في القضية رقم ١/٣٣١٢/ق لعام ١٤٢٦هـ فيما انتهى إليه من قضاء، والله الموفق. وصلى الله. وسلم على نبينا محمد وآلة وصحبه أجمعين.</w:t>
      </w:r>
    </w:p>
    <w:p w:rsidR="003E2FCD" w:rsidRPr="00030F1B"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030F1B" w:rsidRDefault="003E2FCD" w:rsidP="003E2FCD">
      <w:pPr>
        <w:jc w:val="both"/>
        <w:rPr>
          <w:rFonts w:eastAsia="Times New Roman"/>
          <w:b/>
          <w:bCs/>
          <w:sz w:val="28"/>
          <w:szCs w:val="28"/>
          <w:rtl/>
        </w:rPr>
      </w:pPr>
      <w:r w:rsidRPr="00030F1B">
        <w:rPr>
          <w:rFonts w:eastAsia="Times New Roman" w:hint="cs"/>
          <w:b/>
          <w:bCs/>
          <w:sz w:val="28"/>
          <w:szCs w:val="28"/>
          <w:rtl/>
        </w:rPr>
        <w:t>رقم القضية ٩٦٤/2/ق لعام ١٤٢٦هـ</w:t>
      </w:r>
    </w:p>
    <w:p w:rsidR="003E2FCD" w:rsidRPr="00030F1B" w:rsidRDefault="003E2FCD" w:rsidP="003E2FCD">
      <w:pPr>
        <w:jc w:val="both"/>
        <w:rPr>
          <w:rFonts w:eastAsia="Times New Roman"/>
          <w:b/>
          <w:bCs/>
          <w:sz w:val="28"/>
          <w:szCs w:val="28"/>
          <w:rtl/>
        </w:rPr>
      </w:pPr>
      <w:r w:rsidRPr="00030F1B">
        <w:rPr>
          <w:rFonts w:eastAsia="Times New Roman" w:hint="cs"/>
          <w:b/>
          <w:bCs/>
          <w:sz w:val="28"/>
          <w:szCs w:val="28"/>
          <w:rtl/>
        </w:rPr>
        <w:t>رقم الحكم الابتدائي 14/د/10/1 لعام ١٤٢٧هـ</w:t>
      </w:r>
    </w:p>
    <w:p w:rsidR="003E2FCD" w:rsidRPr="00030F1B" w:rsidRDefault="003E2FCD" w:rsidP="003E2FCD">
      <w:pPr>
        <w:jc w:val="both"/>
        <w:rPr>
          <w:rFonts w:eastAsia="Times New Roman"/>
          <w:b/>
          <w:bCs/>
          <w:sz w:val="28"/>
          <w:szCs w:val="28"/>
          <w:rtl/>
        </w:rPr>
      </w:pPr>
      <w:r w:rsidRPr="00030F1B">
        <w:rPr>
          <w:rFonts w:eastAsia="Times New Roman" w:hint="cs"/>
          <w:b/>
          <w:bCs/>
          <w:sz w:val="28"/>
          <w:szCs w:val="28"/>
          <w:rtl/>
        </w:rPr>
        <w:t>رقم حكم التدقيق 363/ت/1 لعام ١٤٢٧هـ</w:t>
      </w:r>
    </w:p>
    <w:p w:rsidR="003E2FCD" w:rsidRPr="00030F1B" w:rsidRDefault="003E2FCD" w:rsidP="003E2FCD">
      <w:pPr>
        <w:jc w:val="both"/>
        <w:rPr>
          <w:rFonts w:eastAsia="Times New Roman"/>
          <w:b/>
          <w:bCs/>
          <w:sz w:val="28"/>
          <w:szCs w:val="28"/>
          <w:rtl/>
        </w:rPr>
      </w:pPr>
      <w:r w:rsidRPr="00030F1B">
        <w:rPr>
          <w:rFonts w:eastAsia="Times New Roman" w:hint="cs"/>
          <w:b/>
          <w:bCs/>
          <w:sz w:val="28"/>
          <w:szCs w:val="28"/>
          <w:rtl/>
        </w:rPr>
        <w:t>تاريخ الجلسة ١٤٢٧/٦/١هـ</w:t>
      </w:r>
    </w:p>
    <w:p w:rsidR="003E2FCD" w:rsidRPr="00030F1B" w:rsidRDefault="003E2FCD" w:rsidP="003E2FCD">
      <w:pPr>
        <w:jc w:val="center"/>
        <w:rPr>
          <w:rFonts w:eastAsia="Times New Roman"/>
          <w:b/>
          <w:bCs/>
          <w:sz w:val="28"/>
          <w:szCs w:val="28"/>
          <w:rtl/>
        </w:rPr>
      </w:pPr>
      <w:r w:rsidRPr="00030F1B">
        <w:rPr>
          <w:rFonts w:eastAsia="Times New Roman" w:hint="cs"/>
          <w:b/>
          <w:bCs/>
          <w:sz w:val="28"/>
          <w:szCs w:val="28"/>
          <w:rtl/>
        </w:rPr>
        <w:t>الموضوعات</w:t>
      </w:r>
    </w:p>
    <w:p w:rsidR="003E2FCD" w:rsidRPr="00030F1B" w:rsidRDefault="003E2FCD" w:rsidP="003E2FCD">
      <w:pPr>
        <w:jc w:val="both"/>
        <w:rPr>
          <w:rFonts w:eastAsia="Times New Roman"/>
          <w:b/>
          <w:bCs/>
          <w:sz w:val="28"/>
          <w:szCs w:val="28"/>
          <w:rtl/>
        </w:rPr>
      </w:pPr>
      <w:r w:rsidRPr="00030F1B">
        <w:rPr>
          <w:rFonts w:eastAsia="Times New Roman" w:hint="cs"/>
          <w:b/>
          <w:bCs/>
          <w:sz w:val="28"/>
          <w:szCs w:val="28"/>
          <w:rtl/>
        </w:rPr>
        <w:t>دعوی ـ تعويض عن إزالة ـ فوات مواعيد المطالبة ـ عدم قبول. </w:t>
      </w:r>
    </w:p>
    <w:p w:rsidR="003E2FCD" w:rsidRPr="00030F1B" w:rsidRDefault="003E2FCD" w:rsidP="003E2FCD">
      <w:pPr>
        <w:jc w:val="both"/>
        <w:rPr>
          <w:rFonts w:eastAsia="Times New Roman"/>
          <w:sz w:val="28"/>
          <w:szCs w:val="28"/>
          <w:rtl/>
        </w:rPr>
      </w:pPr>
    </w:p>
    <w:p w:rsidR="003E2FCD" w:rsidRPr="00030F1B" w:rsidRDefault="003E2FCD" w:rsidP="003E2FCD">
      <w:pPr>
        <w:jc w:val="center"/>
        <w:rPr>
          <w:rFonts w:eastAsia="Times New Roman"/>
          <w:b/>
          <w:bCs/>
          <w:sz w:val="28"/>
          <w:szCs w:val="28"/>
          <w:rtl/>
        </w:rPr>
      </w:pPr>
      <w:r w:rsidRPr="00030F1B">
        <w:rPr>
          <w:rFonts w:eastAsia="Times New Roman" w:hint="cs"/>
          <w:b/>
          <w:bCs/>
          <w:sz w:val="28"/>
          <w:szCs w:val="28"/>
          <w:rtl/>
        </w:rPr>
        <w:t>الملخص</w:t>
      </w:r>
    </w:p>
    <w:p w:rsidR="003E2FCD" w:rsidRPr="00030F1B" w:rsidRDefault="003E2FCD" w:rsidP="003E2FCD">
      <w:pPr>
        <w:jc w:val="both"/>
        <w:rPr>
          <w:rFonts w:eastAsia="Times New Roman"/>
          <w:sz w:val="28"/>
          <w:szCs w:val="28"/>
          <w:rtl/>
        </w:rPr>
      </w:pPr>
      <w:r w:rsidRPr="00030F1B">
        <w:rPr>
          <w:rFonts w:eastAsia="Times New Roman" w:hint="cs"/>
          <w:sz w:val="28"/>
          <w:szCs w:val="28"/>
          <w:rtl/>
        </w:rPr>
        <w:t>رفع المدعي الدعوى أمام ديوان المظالم بتاريخ ١٤٢٦/٢/٢٦هـ للمطالبة بالتعويض عن قيمة السيارات المزالة بتاريخ ١٤٢٠/٨/٢٢هـ، مع علمه بالإزالة في ذلك التاريخ، ومراجعته للجهة بتاريخ ١٤٢٠/١١/٢٩هـ، وعدم ثبوت عذره في التأخر في رفع الدعوى ـ أثر ذلك: قبول الدعوى شكلاً؛ لفوات ميعاد رفع دعوى عدم التعويض.</w:t>
      </w:r>
    </w:p>
    <w:p w:rsidR="003E2FCD" w:rsidRPr="00030F1B" w:rsidRDefault="003E2FCD" w:rsidP="003E2FCD">
      <w:pPr>
        <w:jc w:val="center"/>
        <w:rPr>
          <w:rFonts w:eastAsia="Times New Roman"/>
          <w:b/>
          <w:bCs/>
          <w:sz w:val="28"/>
          <w:szCs w:val="28"/>
          <w:rtl/>
        </w:rPr>
      </w:pPr>
      <w:r w:rsidRPr="00030F1B">
        <w:rPr>
          <w:rFonts w:eastAsia="Times New Roman" w:hint="cs"/>
          <w:b/>
          <w:bCs/>
          <w:sz w:val="28"/>
          <w:szCs w:val="28"/>
          <w:rtl/>
        </w:rPr>
        <w:t>الوقائع</w:t>
      </w:r>
    </w:p>
    <w:p w:rsidR="003E2FCD" w:rsidRPr="00030F1B" w:rsidRDefault="003E2FCD" w:rsidP="003E2FCD">
      <w:pPr>
        <w:jc w:val="both"/>
        <w:rPr>
          <w:rFonts w:eastAsia="Times New Roman"/>
          <w:sz w:val="28"/>
          <w:szCs w:val="28"/>
          <w:rtl/>
        </w:rPr>
      </w:pPr>
      <w:r w:rsidRPr="00030F1B">
        <w:rPr>
          <w:rFonts w:eastAsia="Times New Roman" w:hint="cs"/>
          <w:sz w:val="28"/>
          <w:szCs w:val="28"/>
          <w:rtl/>
        </w:rPr>
        <w:t xml:space="preserve">تتحصل وقائع هذه الدعوى في انه بتاريخ ١٤٢٦/٢/٢٦هـ ورد إلى الديوان الاستدعاء المقدم وكالة من المدعي، المتضمن أن لديه عدداً من سيارات الأجرة من نوع (ستروين) معطلة بسبب عدم توفر قطع غيارها في السوق، وقد لجا إلى وزارة التجارة لإلزام وكيلها (مؤسسة التجارية ) لتامين قطع الغيار لها، وتوصل معه إلى اتفاق في ١٤١٩/10/16هـ موثق من قبل وزارة التجارة لإصلاحها، إلا أنه فوجئ بسحب عدد 19 سيارة منها من قبل إدارة صحة البيئة بأمانة محافظة جدة، وفي اثناء سعيه لاسترجاعها، تبين له انه تم تشليحها دون وجه حق، ويطلب إلزام المدعى عليها بتعويضه عنها وعن خسائره التي لحقت به نتيجة تعطله عن العمل. وبإحالة الدعوى إلى الدائرة أكد المدعي بجلسة ١٤٢٦/٤/١٤هـ على دعواه طالباً إلزام المدعى عليها بقيمتها البالغة مليوناً وأربعمائة ألف ريالاً مع تعويضه وفق بيان قدمه بتاريخ ١٤٢٦/٤/٢٠هـ عن مقابل الاستثمار بمبلغ مليون وخمسمائة ريال، واجور السائقين البالغة ٢٥٠,٠٠٠ ريال وما لحقه من ضرر بدني ونفسي بمبلغ ٢٠٠ ألف ريال مضيفاً بجلسة ١٤٢٦/٥/٢٦هـ أن الأمانة قامت بسحب السيارات من أمام ورشة الإصلاح في ١٤٢٠/٨/٢٢هـ وقد راجعها للوقوف على سبب سحبها الذي قوبل في بدايته بالإنكار، وبعد الدلالة عليها في حوش الشركة التابعة للأمانة في ٢٠٠٠/٣/٥م الموافق ١٤٢٠/١١/٢٩هـ عادت لتنكر عائديتها له حتى تم إثباتها بما لديه من استمارات، وبعد ان اقرت بها زودته ببيان يظهر عدد السيارات، وبجلسة ١٤٢٦/٧/9هـ قدم ممثل المدعى عليها مذكرة اوضح فيها ان المادة الرابعة من قواعد المرافعات والإجراءات امام الديوان تلزم المدعي </w:t>
      </w:r>
      <w:r w:rsidRPr="00030F1B">
        <w:rPr>
          <w:rFonts w:eastAsia="Times New Roman" w:hint="cs"/>
          <w:sz w:val="28"/>
          <w:szCs w:val="28"/>
          <w:rtl/>
        </w:rPr>
        <w:lastRenderedPageBreak/>
        <w:t>بالتقدم خلال خمس سنوات من تاريخ نشوء الحق المدعى به، بينما الثابت من دعوى المدعي أن حجز السيارات تم في ١٤٢٠/٨/٢٢هـ، الأمر الذي يظهر عدم تقيد المدعي بالمدد المقررة نظاما، مضيفا ان المدعي خالف المادة ٢٢/٥ من لائحة الغرامات والجزاءات عن المخالفات البلدية التي نصت على أن ترك السيارات أو الآلات المعطلة أو الهياكل في الساحات العامة أو الشوارع</w:t>
      </w:r>
      <w:r>
        <w:rPr>
          <w:rFonts w:eastAsia="Times New Roman" w:hint="cs"/>
          <w:sz w:val="28"/>
          <w:szCs w:val="28"/>
          <w:rtl/>
        </w:rPr>
        <w:t xml:space="preserve"> أو المواقف لمدة تزيد على سبعة أ</w:t>
      </w:r>
      <w:r w:rsidRPr="00030F1B">
        <w:rPr>
          <w:rFonts w:eastAsia="Times New Roman" w:hint="cs"/>
          <w:sz w:val="28"/>
          <w:szCs w:val="28"/>
          <w:rtl/>
        </w:rPr>
        <w:t>یام عقوبته سحب المتروك، وحجزه على نفقة صاحبه، وبيعه لمصلحة البلدية عند عدم المراجعة خلال ثلاثة اشهر، وقد تعاقدت الامانة شركة للتشغيل والصيانة، بناء على ما أسنده نظام البلديات الصادر بالمرسوم الملكي رقم م/5 وتاريخ ١٣٩</w:t>
      </w:r>
      <w:r w:rsidRPr="00030F1B">
        <w:rPr>
          <w:rFonts w:eastAsia="Times New Roman" w:hint="cs"/>
          <w:sz w:val="28"/>
          <w:szCs w:val="28"/>
          <w:rtl/>
          <w:lang w:bidi="fa-IR"/>
        </w:rPr>
        <w:t>۷/۲/۲۱</w:t>
      </w:r>
      <w:r w:rsidRPr="00030F1B">
        <w:rPr>
          <w:rFonts w:eastAsia="Times New Roman" w:hint="cs"/>
          <w:sz w:val="28"/>
          <w:szCs w:val="28"/>
          <w:rtl/>
        </w:rPr>
        <w:t xml:space="preserve">هـ إلى البلديات، من إدارة النفايات البلدية والتخلص منها في جميع مدن المملكة على رفع السيارات والمعدات الخربة والمحجوزة والمتروكة، وحجزها لدى الشركة لمدة ثلاثة اشهر، فإن راجع المالك خلال هذه المدة تعاد له مع دفع الغرامة المنصوص عليها في لائحة الجزاءات البلدية الصادرة بقرار مجلس الوزراء رقم ٢١٨ وتاريخ ١٤٢٢/٨/٦هـ، ونظراً لان المدعي لم يراجع خلال المدة المقررة نظاما؛ فقد تم بيع السيارات المدعى بها وطلب رفض الدعوى. وبجلسة ١٤٢٦/١٠/١٨هـ قدم المدعي مذكرة أوضح فيها أن المدعى عليها قامت بالتصرف في السيارات، وكسبها وفق بيان رفع السيارات من تاريخ سحبها في ١٤٢٠/٨/٢٢هـ الموافق </w:t>
      </w:r>
      <w:r w:rsidRPr="00030F1B">
        <w:rPr>
          <w:rFonts w:eastAsia="Times New Roman" w:hint="cs"/>
          <w:sz w:val="28"/>
          <w:szCs w:val="28"/>
          <w:rtl/>
          <w:lang w:bidi="fa-IR"/>
        </w:rPr>
        <w:t>۱۹۹۹/۱۱/۳۰</w:t>
      </w:r>
      <w:r w:rsidRPr="00030F1B">
        <w:rPr>
          <w:rFonts w:eastAsia="Times New Roman" w:hint="cs"/>
          <w:sz w:val="28"/>
          <w:szCs w:val="28"/>
          <w:rtl/>
        </w:rPr>
        <w:t>م بدعوى آنها خربة ومتروكة، بينما كانت جديدة وبحالة ممتازة لم يمض على تصنيعها سوى خمس سنوات، قضتها واقفة امام ورشة الإصلاح، بسبب عدم وجود قطع غيار لها، وفق الثابت من المحضر الموقع لدى فرع وزارة التجارة بجدة الذي التزمت فيه مؤسسة التجارية الوكيل التجاري للسيارات بتزويده بقطع الغيار لها، دون أن تشعره ه الأمانة بسحبها ومصادرتها على غير سند نظامي، فما تشير إليه من نظام البلديات والقرى الصادر عام 1397هـ لم تبين نصوصه، وأما لائحة الجزاءات الصادرة عام ١٤٢٢هـ فلم تكن مطبقة وقت مصادرة السيارات وسحبها، وطلب الحكم بكافة طلباته لانتفاء سند المدعى عليها. وفي الجلسة ذاتها قرر ممثل المدعى عليها الاكتفاء طالبا رفض الدعوى مضيفا بجلسة ١٤٢٧/٢/١١هـ صورة محضر بيع السيارات المتضمن تسليم شركة لعدد ١٩٥٣ سيارة خربة ومتروكة تم رفعها في الفترة من ١٤٢٠/٦/16هـ حتى ١٤٢٠/٩/15هـ للتصرف فيها حيث مضت المدة المقررة للاعتراض مثبتاً توريد الشركة لمقابلها البالغ 195,300 ريال، في تاريخ ١٤٢١/٤/٢٧هـ. وفي الجلسة ذاتها أكد المدعي طلباته، مكتفياً عنها بما قدمه من مستندات.</w:t>
      </w:r>
    </w:p>
    <w:p w:rsidR="003E2FCD" w:rsidRPr="00030F1B" w:rsidRDefault="003E2FCD" w:rsidP="003E2FCD">
      <w:pPr>
        <w:jc w:val="both"/>
        <w:rPr>
          <w:rFonts w:eastAsia="Times New Roman"/>
          <w:sz w:val="28"/>
          <w:szCs w:val="28"/>
          <w:rtl/>
        </w:rPr>
      </w:pPr>
    </w:p>
    <w:p w:rsidR="003E2FCD" w:rsidRPr="00030F1B" w:rsidRDefault="003E2FCD" w:rsidP="003E2FCD">
      <w:pPr>
        <w:jc w:val="center"/>
        <w:rPr>
          <w:rFonts w:eastAsia="Times New Roman"/>
          <w:b/>
          <w:bCs/>
          <w:sz w:val="28"/>
          <w:szCs w:val="28"/>
          <w:rtl/>
        </w:rPr>
      </w:pPr>
      <w:r w:rsidRPr="00030F1B">
        <w:rPr>
          <w:rFonts w:eastAsia="Times New Roman" w:hint="cs"/>
          <w:b/>
          <w:bCs/>
          <w:sz w:val="28"/>
          <w:szCs w:val="28"/>
          <w:rtl/>
        </w:rPr>
        <w:t>الاسباب</w:t>
      </w:r>
    </w:p>
    <w:p w:rsidR="003E2FCD" w:rsidRPr="00030F1B" w:rsidRDefault="003E2FCD" w:rsidP="003E2FCD">
      <w:pPr>
        <w:jc w:val="both"/>
        <w:rPr>
          <w:rFonts w:eastAsia="Times New Roman"/>
          <w:sz w:val="28"/>
          <w:szCs w:val="28"/>
          <w:rtl/>
        </w:rPr>
      </w:pPr>
      <w:r w:rsidRPr="00030F1B">
        <w:rPr>
          <w:rFonts w:eastAsia="Times New Roman" w:hint="cs"/>
          <w:sz w:val="28"/>
          <w:szCs w:val="28"/>
          <w:rtl/>
        </w:rPr>
        <w:t>حيث حصر المدعي دعواه في طلب التعويض عن قيمة السيارات المزالة، وما ترتب على تصرف المدعى عليها فيها من فوات مقابل استثمارها، وتحمله اجور سائقيها وتجهيزاتها، مع التعويض عن ضرره النفسي والبدني الذي لحق به من ملاحقته المدعى عليها، ومن ثم تعتبر الدعوى من منازعات التعويض وتدخل في الاختصاص الولائي للديوان طبقاً للمادة (١/٨/ج) من نظامه الصادر بالمرسوم الملكي رقم م/51 وتاريخ ١٤٠٢/٧/١٧هـ، كما تدخل في اختصاص الدائرة النوعي والمكاني طبقا لقرار معالي رئيس الديوان رقم 11 لعام 1406هـ. وحيث الثابت ان طلبات المدعي تتصل بما قامت به المدعى عليها في تاريخ ١٤٢٠/٨/٢٢هـ من رفع تسع عشرة سيارة كانت خربة في الصناعية بجدة، ضمن أعمال حي المرحلة 15؛ ومصادرتها، بعد أن كان المدعي وفق الثابت من محضر الاتفاق الموقع مع مؤسسة التجارية بتاريخ 1419/10/16هـ قد أوقفها منذ</w:t>
      </w:r>
      <w:r>
        <w:rPr>
          <w:rFonts w:eastAsia="Times New Roman" w:hint="cs"/>
          <w:sz w:val="28"/>
          <w:szCs w:val="28"/>
          <w:rtl/>
        </w:rPr>
        <w:t xml:space="preserve"> </w:t>
      </w:r>
      <w:r w:rsidRPr="00030F1B">
        <w:rPr>
          <w:rFonts w:eastAsia="Times New Roman" w:hint="cs"/>
          <w:sz w:val="28"/>
          <w:szCs w:val="28"/>
          <w:rtl/>
        </w:rPr>
        <w:t xml:space="preserve">سنوات ترجع إلى عام 1416هـ لعدم توفر قطع الغيار لها، وتلك وقائع يفصلها عن تاريخ </w:t>
      </w:r>
      <w:r w:rsidRPr="00030F1B">
        <w:rPr>
          <w:rFonts w:eastAsia="Times New Roman" w:hint="cs"/>
          <w:sz w:val="28"/>
          <w:szCs w:val="28"/>
          <w:rtl/>
        </w:rPr>
        <w:lastRenderedPageBreak/>
        <w:t>دعوى المدعي ما يزيد على خمس سنوات، وقد نصت المادة الرابعة من قواعد المرافعات والإجراءات أمام الديوان الصادرة بقرار مجلس الوزراء رقم 190 وتاريخ ١٤٠٩/١١/١٦هـ على عدم سماع دعاوى التعويض بعد مضي خمس سنوات من تاريخ نشوء الحق المدعى به ما لم يكن ثمة عذر شرعي حال دون رفع الدعوى، وقد أظهر المدعي بجلسة ١٤٢٦/٥/٢٦هـ أنه يعلم عن رفع سياراته من تاريخ ١٤٢٠/٨/</w:t>
      </w:r>
      <w:r w:rsidRPr="00030F1B">
        <w:rPr>
          <w:rFonts w:eastAsia="Times New Roman" w:hint="cs"/>
          <w:sz w:val="28"/>
          <w:szCs w:val="28"/>
          <w:rtl/>
          <w:lang w:bidi="fa-IR"/>
        </w:rPr>
        <w:t>۲۲</w:t>
      </w:r>
      <w:r w:rsidRPr="00030F1B">
        <w:rPr>
          <w:rFonts w:eastAsia="Times New Roman" w:hint="cs"/>
          <w:sz w:val="28"/>
          <w:szCs w:val="28"/>
          <w:rtl/>
        </w:rPr>
        <w:t>هـ وانه راجع المدعى عليها للوقوف على سبب رفعها في تاريخ ٢٠٠٠/٣/٥م الموافق ١٤٢٠/١١/٢٩هـ، دون ان يظهر عذرا للتأخر في المطالبة عنها قضاء. ولما كانت طلبات المدعي: المباشرة المتمثلة في طلب التعويض بقيمة السيارات، وغير المباشرة المتصلة بأجور السائقين وتجهيزات المقر والاستثمار له عنها الحق في المطالبة من تاريخ رفع السيارات، وليس في تاريخ البيع بما يضيف له مركزاً جديداً؛ ولذا فإن الدائرة تقضي بعدم قبول الدعوى شكلاً. ولكل ما تقدم، حكمت الدائرة: بعدم قبول الدعوى شكلاً؛ لما هو موضح بالأسباب، والله الموفق. قد نشأ وجهده، وصلى الله وسلم على نبينا محمد وعلى آله وصحبه أجمعين.</w:t>
      </w:r>
    </w:p>
    <w:p w:rsidR="003E2FCD" w:rsidRPr="00030F1B" w:rsidRDefault="003E2FCD" w:rsidP="003E2FCD">
      <w:pPr>
        <w:jc w:val="both"/>
        <w:rPr>
          <w:rFonts w:eastAsia="Times New Roman"/>
          <w:sz w:val="28"/>
          <w:szCs w:val="28"/>
          <w:rtl/>
        </w:rPr>
      </w:pPr>
      <w:r w:rsidRPr="00030F1B">
        <w:rPr>
          <w:rFonts w:eastAsia="Times New Roman" w:hint="cs"/>
          <w:sz w:val="28"/>
          <w:szCs w:val="28"/>
          <w:rtl/>
        </w:rPr>
        <w:t>هيئة التدقيق</w:t>
      </w:r>
    </w:p>
    <w:p w:rsidR="003E2FCD" w:rsidRPr="00030F1B" w:rsidRDefault="003E2FCD" w:rsidP="003E2FCD">
      <w:pPr>
        <w:jc w:val="both"/>
        <w:rPr>
          <w:rFonts w:eastAsia="Times New Roman"/>
          <w:sz w:val="28"/>
          <w:szCs w:val="28"/>
          <w:rtl/>
        </w:rPr>
      </w:pPr>
      <w:r w:rsidRPr="00030F1B">
        <w:rPr>
          <w:rFonts w:eastAsia="Times New Roman" w:hint="cs"/>
          <w:sz w:val="28"/>
          <w:szCs w:val="28"/>
          <w:rtl/>
        </w:rPr>
        <w:t>حكمت الهيئة: بتأييد الحكم رقم 14/د/10/1 لعام ١٤٢٧هـ الصادر في الدعوى رقم ٢/٩٦٤/ق لعام ١٤٢٦هـ فيما انتهى إليه من قضاء، وبالله تعالى التوفيق. وصلی الله وسلم على نبينا محمد وعلى آلة وصحبه أجمعين.</w:t>
      </w:r>
    </w:p>
    <w:p w:rsidR="003E2FCD" w:rsidRPr="00030F1B" w:rsidRDefault="003E2FCD" w:rsidP="003E2FCD">
      <w:pPr>
        <w:jc w:val="both"/>
        <w:rPr>
          <w:rFonts w:eastAsia="Times New Roman"/>
          <w:sz w:val="28"/>
          <w:szCs w:val="28"/>
          <w:rtl/>
        </w:rPr>
      </w:pPr>
    </w:p>
    <w:p w:rsidR="003E2FCD" w:rsidRPr="00030F1B"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030F1B" w:rsidRDefault="003E2FCD" w:rsidP="003E2FCD">
      <w:pPr>
        <w:jc w:val="both"/>
        <w:rPr>
          <w:rFonts w:eastAsia="Times New Roman"/>
          <w:b/>
          <w:bCs/>
          <w:sz w:val="28"/>
          <w:szCs w:val="28"/>
          <w:rtl/>
        </w:rPr>
      </w:pPr>
      <w:r w:rsidRPr="00030F1B">
        <w:rPr>
          <w:rFonts w:eastAsia="Times New Roman" w:hint="cs"/>
          <w:b/>
          <w:bCs/>
          <w:sz w:val="28"/>
          <w:szCs w:val="28"/>
          <w:rtl/>
        </w:rPr>
        <w:t>رقم القضية 56/1/ق لعام ١٤٢٦هـ</w:t>
      </w:r>
    </w:p>
    <w:p w:rsidR="003E2FCD" w:rsidRPr="00030F1B" w:rsidRDefault="003E2FCD" w:rsidP="003E2FCD">
      <w:pPr>
        <w:jc w:val="both"/>
        <w:rPr>
          <w:rFonts w:eastAsia="Times New Roman"/>
          <w:b/>
          <w:bCs/>
          <w:sz w:val="28"/>
          <w:szCs w:val="28"/>
          <w:rtl/>
        </w:rPr>
      </w:pPr>
      <w:r w:rsidRPr="00030F1B">
        <w:rPr>
          <w:rFonts w:eastAsia="Times New Roman" w:hint="cs"/>
          <w:b/>
          <w:bCs/>
          <w:sz w:val="28"/>
          <w:szCs w:val="28"/>
          <w:rtl/>
        </w:rPr>
        <w:t> رقم الحكم الابتدائي ٤/١/٥/٢٣ لعام ١٤٢٧هـ</w:t>
      </w:r>
    </w:p>
    <w:p w:rsidR="003E2FCD" w:rsidRPr="00030F1B" w:rsidRDefault="003E2FCD" w:rsidP="003E2FCD">
      <w:pPr>
        <w:jc w:val="both"/>
        <w:rPr>
          <w:rFonts w:eastAsia="Times New Roman"/>
          <w:b/>
          <w:bCs/>
          <w:sz w:val="28"/>
          <w:szCs w:val="28"/>
          <w:rtl/>
        </w:rPr>
      </w:pPr>
      <w:r w:rsidRPr="00030F1B">
        <w:rPr>
          <w:rFonts w:eastAsia="Times New Roman" w:hint="cs"/>
          <w:b/>
          <w:bCs/>
          <w:sz w:val="28"/>
          <w:szCs w:val="28"/>
          <w:rtl/>
        </w:rPr>
        <w:t>رقم حكم التدقيق ٢٦٨/ت/ه لعام ١٤٢٧هـ</w:t>
      </w:r>
    </w:p>
    <w:p w:rsidR="003E2FCD" w:rsidRPr="00030F1B" w:rsidRDefault="003E2FCD" w:rsidP="003E2FCD">
      <w:pPr>
        <w:jc w:val="both"/>
        <w:rPr>
          <w:rFonts w:eastAsia="Times New Roman"/>
          <w:b/>
          <w:bCs/>
          <w:sz w:val="28"/>
          <w:szCs w:val="28"/>
          <w:rtl/>
        </w:rPr>
      </w:pPr>
      <w:r w:rsidRPr="00030F1B">
        <w:rPr>
          <w:rFonts w:eastAsia="Times New Roman" w:hint="cs"/>
          <w:b/>
          <w:bCs/>
          <w:sz w:val="28"/>
          <w:szCs w:val="28"/>
          <w:rtl/>
        </w:rPr>
        <w:t>تاريخ الجلسة ١٤٢٧/6/13هـ</w:t>
      </w:r>
    </w:p>
    <w:p w:rsidR="003E2FCD" w:rsidRPr="00030F1B" w:rsidRDefault="003E2FCD" w:rsidP="003E2FCD">
      <w:pPr>
        <w:jc w:val="center"/>
        <w:rPr>
          <w:rFonts w:eastAsia="Times New Roman"/>
          <w:b/>
          <w:bCs/>
          <w:sz w:val="28"/>
          <w:szCs w:val="28"/>
          <w:rtl/>
        </w:rPr>
      </w:pPr>
      <w:r w:rsidRPr="00030F1B">
        <w:rPr>
          <w:rFonts w:eastAsia="Times New Roman" w:hint="cs"/>
          <w:b/>
          <w:bCs/>
          <w:sz w:val="28"/>
          <w:szCs w:val="28"/>
          <w:rtl/>
        </w:rPr>
        <w:t>الموضوعات</w:t>
      </w:r>
    </w:p>
    <w:p w:rsidR="003E2FCD" w:rsidRPr="00030F1B" w:rsidRDefault="003E2FCD" w:rsidP="003E2FCD">
      <w:pPr>
        <w:jc w:val="both"/>
        <w:rPr>
          <w:rFonts w:eastAsia="Times New Roman"/>
          <w:b/>
          <w:bCs/>
          <w:sz w:val="28"/>
          <w:szCs w:val="28"/>
          <w:rtl/>
        </w:rPr>
      </w:pPr>
      <w:r w:rsidRPr="00030F1B">
        <w:rPr>
          <w:rFonts w:eastAsia="Times New Roman" w:hint="cs"/>
          <w:b/>
          <w:bCs/>
          <w:sz w:val="28"/>
          <w:szCs w:val="28"/>
          <w:rtl/>
        </w:rPr>
        <w:t>دعوى ـ تعويض ـ تعويض عن عدم فسح كتاب ـ عدم قبول الدعوى لرفعها قبل الأوان.</w:t>
      </w:r>
    </w:p>
    <w:p w:rsidR="003E2FCD" w:rsidRPr="00030F1B" w:rsidRDefault="003E2FCD" w:rsidP="003E2FCD">
      <w:pPr>
        <w:jc w:val="center"/>
        <w:rPr>
          <w:rFonts w:eastAsia="Times New Roman"/>
          <w:b/>
          <w:bCs/>
          <w:sz w:val="28"/>
          <w:szCs w:val="28"/>
          <w:rtl/>
        </w:rPr>
      </w:pPr>
      <w:r w:rsidRPr="00030F1B">
        <w:rPr>
          <w:rFonts w:eastAsia="Times New Roman" w:hint="cs"/>
          <w:b/>
          <w:bCs/>
          <w:sz w:val="28"/>
          <w:szCs w:val="28"/>
          <w:rtl/>
        </w:rPr>
        <w:t>الأنظمة واللوائح</w:t>
      </w:r>
    </w:p>
    <w:p w:rsidR="003E2FCD" w:rsidRPr="00030F1B" w:rsidRDefault="003E2FCD" w:rsidP="00775788">
      <w:pPr>
        <w:pStyle w:val="a5"/>
        <w:numPr>
          <w:ilvl w:val="0"/>
          <w:numId w:val="3"/>
        </w:numPr>
        <w:jc w:val="both"/>
        <w:rPr>
          <w:rFonts w:eastAsia="Times New Roman"/>
          <w:sz w:val="28"/>
          <w:szCs w:val="28"/>
          <w:rtl/>
        </w:rPr>
      </w:pPr>
      <w:r w:rsidRPr="00030F1B">
        <w:rPr>
          <w:rFonts w:eastAsia="Times New Roman" w:hint="cs"/>
          <w:sz w:val="28"/>
          <w:szCs w:val="28"/>
          <w:rtl/>
        </w:rPr>
        <w:t>نظـام حـقـوق الـمـؤلـف الـصــادر بـالـمـرســو</w:t>
      </w:r>
      <w:r>
        <w:rPr>
          <w:rFonts w:eastAsia="Times New Roman" w:hint="cs"/>
          <w:sz w:val="28"/>
          <w:szCs w:val="28"/>
          <w:rtl/>
        </w:rPr>
        <w:t>م الـمـلـكـي رقم (م/١١) وتاريخ 19</w:t>
      </w:r>
      <w:r w:rsidRPr="00030F1B">
        <w:rPr>
          <w:rFonts w:eastAsia="Times New Roman" w:hint="cs"/>
          <w:sz w:val="28"/>
          <w:szCs w:val="28"/>
          <w:rtl/>
        </w:rPr>
        <w:t>/</w:t>
      </w:r>
      <w:r>
        <w:rPr>
          <w:rFonts w:eastAsia="Times New Roman" w:hint="cs"/>
          <w:sz w:val="28"/>
          <w:szCs w:val="28"/>
          <w:rtl/>
        </w:rPr>
        <w:t>5</w:t>
      </w:r>
      <w:r w:rsidRPr="00030F1B">
        <w:rPr>
          <w:rFonts w:eastAsia="Times New Roman" w:hint="cs"/>
          <w:sz w:val="28"/>
          <w:szCs w:val="28"/>
          <w:rtl/>
        </w:rPr>
        <w:t>/</w:t>
      </w:r>
      <w:r>
        <w:rPr>
          <w:rFonts w:eastAsia="Times New Roman" w:hint="cs"/>
          <w:sz w:val="28"/>
          <w:szCs w:val="28"/>
          <w:rtl/>
        </w:rPr>
        <w:t>1410هـ</w:t>
      </w:r>
      <w:r w:rsidRPr="00030F1B">
        <w:rPr>
          <w:rFonts w:eastAsia="Times New Roman" w:hint="cs"/>
          <w:sz w:val="28"/>
          <w:szCs w:val="28"/>
          <w:rtl/>
        </w:rPr>
        <w:t xml:space="preserve"> نظام المطبوعات والنشر الصادر بالمرسوم الملكي رقم (م/٣٢) وتاريخ ١٤٢١/٩/٣هـ.</w:t>
      </w:r>
    </w:p>
    <w:p w:rsidR="003E2FCD" w:rsidRPr="00030F1B" w:rsidRDefault="003E2FCD" w:rsidP="003E2FCD">
      <w:pPr>
        <w:jc w:val="center"/>
        <w:rPr>
          <w:rFonts w:eastAsia="Times New Roman"/>
          <w:b/>
          <w:bCs/>
          <w:sz w:val="28"/>
          <w:szCs w:val="28"/>
          <w:rtl/>
        </w:rPr>
      </w:pPr>
      <w:r w:rsidRPr="00030F1B">
        <w:rPr>
          <w:rFonts w:eastAsia="Times New Roman" w:hint="cs"/>
          <w:b/>
          <w:bCs/>
          <w:sz w:val="28"/>
          <w:szCs w:val="28"/>
          <w:rtl/>
        </w:rPr>
        <w:t>الملخص</w:t>
      </w:r>
    </w:p>
    <w:p w:rsidR="003E2FCD" w:rsidRPr="00030F1B" w:rsidRDefault="003E2FCD" w:rsidP="003E2FCD">
      <w:pPr>
        <w:jc w:val="both"/>
        <w:rPr>
          <w:rFonts w:eastAsia="Times New Roman"/>
          <w:sz w:val="28"/>
          <w:szCs w:val="28"/>
          <w:rtl/>
        </w:rPr>
      </w:pPr>
      <w:r w:rsidRPr="00030F1B">
        <w:rPr>
          <w:rFonts w:eastAsia="Times New Roman" w:hint="cs"/>
          <w:sz w:val="28"/>
          <w:szCs w:val="28"/>
          <w:rtl/>
        </w:rPr>
        <w:lastRenderedPageBreak/>
        <w:t>أضرار المدعي يطلب التعويض في مواجهة الجهة الادارية عما لحقه من امتناعها عن فسخ كتابه - المدعي لم يتقدم بطلب التعويض محل الدعوى الى اللجنة المختصة بوزارة الثقافة والاعلام والمنصوص عليها في نظام المطبوعات والنشر ـ اثره: عدم قبول الدعوى لرفعها قبل الاوان.</w:t>
      </w:r>
    </w:p>
    <w:p w:rsidR="003E2FCD" w:rsidRPr="00030F1B" w:rsidRDefault="003E2FCD" w:rsidP="003E2FCD">
      <w:pPr>
        <w:jc w:val="both"/>
        <w:rPr>
          <w:rFonts w:eastAsia="Times New Roman"/>
          <w:sz w:val="28"/>
          <w:szCs w:val="28"/>
          <w:rtl/>
        </w:rPr>
      </w:pPr>
    </w:p>
    <w:p w:rsidR="003E2FCD" w:rsidRDefault="003E2FCD" w:rsidP="003E2FCD">
      <w:pPr>
        <w:jc w:val="center"/>
        <w:rPr>
          <w:rFonts w:eastAsia="Times New Roman"/>
          <w:b/>
          <w:bCs/>
          <w:sz w:val="28"/>
          <w:szCs w:val="28"/>
          <w:rtl/>
        </w:rPr>
      </w:pPr>
    </w:p>
    <w:p w:rsidR="003E2FCD" w:rsidRDefault="003E2FCD" w:rsidP="003E2FCD">
      <w:pPr>
        <w:jc w:val="center"/>
        <w:rPr>
          <w:rFonts w:eastAsia="Times New Roman"/>
          <w:b/>
          <w:bCs/>
          <w:sz w:val="28"/>
          <w:szCs w:val="28"/>
          <w:rtl/>
        </w:rPr>
      </w:pPr>
    </w:p>
    <w:p w:rsidR="003E2FCD" w:rsidRPr="00030F1B" w:rsidRDefault="003E2FCD" w:rsidP="003E2FCD">
      <w:pPr>
        <w:jc w:val="center"/>
        <w:rPr>
          <w:rFonts w:eastAsia="Times New Roman"/>
          <w:b/>
          <w:bCs/>
          <w:sz w:val="28"/>
          <w:szCs w:val="28"/>
          <w:rtl/>
        </w:rPr>
      </w:pPr>
      <w:r w:rsidRPr="00030F1B">
        <w:rPr>
          <w:rFonts w:eastAsia="Times New Roman" w:hint="cs"/>
          <w:b/>
          <w:bCs/>
          <w:sz w:val="28"/>
          <w:szCs w:val="28"/>
          <w:rtl/>
        </w:rPr>
        <w:t>الوقائع</w:t>
      </w:r>
    </w:p>
    <w:p w:rsidR="003E2FCD" w:rsidRPr="00030F1B" w:rsidRDefault="003E2FCD" w:rsidP="003E2FCD">
      <w:pPr>
        <w:jc w:val="both"/>
        <w:rPr>
          <w:rFonts w:eastAsia="Times New Roman"/>
          <w:sz w:val="28"/>
          <w:szCs w:val="28"/>
          <w:rtl/>
        </w:rPr>
      </w:pPr>
      <w:r w:rsidRPr="00030F1B">
        <w:rPr>
          <w:rFonts w:eastAsia="Times New Roman" w:hint="cs"/>
          <w:sz w:val="28"/>
          <w:szCs w:val="28"/>
          <w:rtl/>
        </w:rPr>
        <w:t>تتلخص وقائع الدعوى في أن المدعي تقدم إلى الديوان بلائحة دعوى ذكر فيها أنه سبق أن أقام دعوى ضد وزارة الإعلام قيدت قضية برقم 1/478/ق لعام ١٤٢٣هـ بطلب إلغاء قرار المدعى عليها السلبي بالامتناع عن فسح كتابه الحكم رقم 7/د/ف/٤ لعام ١٤٢٥هـ بإلغاء قرار المدعى عليها السلبي المتمثل بامتناعها عن فسح الكتاب وايد الحكم من هيئة التدقيق - الدائرة السادسة - بحكمها رقم 450/ت/6 لعام ١٤٢٥هـ وطلب تعويضه عما لحقه من اضرار مادية ومعنوية بمبلغ قدره أربعة ملايين وثلاثمائة وخمسون ألفاً ومائة وخمسون ريالا. وفي سبيل نظر الدعوى جرى تحديد عدة جلسات على النحو المبين في ضبط القضية، وحضر المدعي وممثل المدعى عليها وبعد سماع الدعوى رد ممثل المدعى عليها، بأن المدعي لم يتمكن من إثبات قيام أركان مسؤولية الخطأ التعويض وهي والضرر والعلاقة السببية بينهما، فبالنسبة إلى ركن الخطأ فإن المدعي لم يوضح كيفية وقوع الخطأ من الوزارة فهي صاحبة الاختصاص في الإذن بإجازة طبع او توزيع اية مطبوعات داخلية من عدمه طبقا للمادة (١٣) من نظام المطبوعات والنشر، ولم يحدد النظام شروطاً معينة تلزم الوزارة بإصدار الأمر بإجازة المطبوعة الداخلية ونشرها للتداول، بل خول الوزارة سلطة تقديرية وجعل الأمر جوازياً بالنسبة إليها، فإن شاءت أجازت وإن شاءت منعت، وفقاً لما تراه محققاً للمصلحة العامة التي تقوم على رعايتها طبقاً لأحكام هذا النظام، وبالنسبة إلى أضرار التي أشار إليها المدعي فإنها افتراضية وظنية وعلى افتراض صحتها جدلاً، فإن المدعي يتحملها؛ لأن المفترض ألا يقوم أي مؤلف بطباعة أكثر من عدد محدود جدا من مؤلفه ويقدمه للوزارة طالبا الاذن بفسحه، وعليه الانتظار والتريث لحين صدور أمر الفسح، لاحتمال عدم موافقة الوزارة على الفسح، وطلب عدم قبول الدعوى لعدم استنادها إلى أسباب صحيحة. فعقب المدعي بأن الوزارة ممثلة بالإعلام الداخلي قد منحته فسحاً لطباعة كتابه الطبعة الثانية دون تحفظ ثم عاد الإعلام الداخلي ومنع الكتاب، وقد أرسل الكتاب إلى محكم خارجي وإلى وزارة الداخلية فجاءت الإجابة بعدم وجود ملحوظات وأسباب تحول دون فسحه ونشره، وصدر حكم الديوان بإلغاء قرار الوزارة، واما ما ذكره ممثل المدعى عليها من أن الأضرار افتراضية وظنية، فالجواب أن وكيل الوزارة المساعد للإعلام الداخلي بموجب خطابه رقم ٩١٦ وتاريخ ١٤١٩/١/٢٠هـ قد اذن بدخول كمية من</w:t>
      </w:r>
      <w:r>
        <w:rPr>
          <w:rFonts w:eastAsia="Times New Roman" w:hint="cs"/>
          <w:sz w:val="28"/>
          <w:szCs w:val="28"/>
          <w:rtl/>
        </w:rPr>
        <w:t xml:space="preserve"> </w:t>
      </w:r>
      <w:r w:rsidRPr="00030F1B">
        <w:rPr>
          <w:rFonts w:eastAsia="Times New Roman" w:hint="cs"/>
          <w:sz w:val="28"/>
          <w:szCs w:val="28"/>
          <w:rtl/>
        </w:rPr>
        <w:t>الطبعة الثانية للكتاب، ومن المعلوم ان الوزارة لا تحدد كمية النسخ المراد طباعتها وإدخالها، والكتاب معاصر، وهو رسالة علمية مطلوبة في المكتبة، وخطاب دار طيبة للنشر المتضمن بيان اضرار فوات المنفعة مفصل وواضح وطلب الرجوع إلى اوراق القضية رقم 1/478/ق لعام ١٤٢٣هـ، ثم قرر الطرفان اكتفاءهما بما قدما. وفي جلسة هذا اليوم سألت الدائرة المدعي: هل تقدم بطلب التعويض محل الدعوى الماثلة إلى اللجنة المختصة بوزارة الثقافة والإعلام المنصوص عليها في النظام؟ فأجاب بانه لم يتقدم إلى تلك اللجنة لعلمه المسبق بعدم تعويضه من قبلها، وقرر اكتفاءه بما قدم وطلب الحكم في القضية.</w:t>
      </w:r>
    </w:p>
    <w:p w:rsidR="003E2FCD" w:rsidRPr="00030F1B" w:rsidRDefault="003E2FCD" w:rsidP="003E2FCD">
      <w:pPr>
        <w:jc w:val="center"/>
        <w:rPr>
          <w:rFonts w:eastAsia="Times New Roman"/>
          <w:b/>
          <w:bCs/>
          <w:sz w:val="28"/>
          <w:szCs w:val="28"/>
          <w:rtl/>
        </w:rPr>
      </w:pPr>
      <w:r w:rsidRPr="00030F1B">
        <w:rPr>
          <w:rFonts w:eastAsia="Times New Roman" w:hint="cs"/>
          <w:b/>
          <w:bCs/>
          <w:sz w:val="28"/>
          <w:szCs w:val="28"/>
          <w:rtl/>
        </w:rPr>
        <w:lastRenderedPageBreak/>
        <w:t>الأسباب</w:t>
      </w:r>
    </w:p>
    <w:p w:rsidR="003E2FCD" w:rsidRPr="00030F1B" w:rsidRDefault="003E2FCD" w:rsidP="003E2FCD">
      <w:pPr>
        <w:jc w:val="both"/>
        <w:rPr>
          <w:rFonts w:eastAsia="Times New Roman"/>
          <w:sz w:val="28"/>
          <w:szCs w:val="28"/>
          <w:rtl/>
        </w:rPr>
      </w:pPr>
      <w:r w:rsidRPr="00030F1B">
        <w:rPr>
          <w:rFonts w:eastAsia="Times New Roman" w:hint="cs"/>
          <w:sz w:val="28"/>
          <w:szCs w:val="28"/>
          <w:rtl/>
        </w:rPr>
        <w:t>بما أن المدعي يطالب بتعويضه عما لحقه من أضرار بسبب امتناع المدعى عليها عن فسح كتابه، فإن الديوان يختص بنظر هذه الدعوى والفصل فيها بموجب المادة (</w:t>
      </w:r>
      <w:r w:rsidRPr="00030F1B">
        <w:rPr>
          <w:rFonts w:eastAsia="Times New Roman" w:hint="cs"/>
          <w:sz w:val="28"/>
          <w:szCs w:val="28"/>
          <w:rtl/>
          <w:lang w:bidi="fa-IR"/>
        </w:rPr>
        <w:t>۱/۸/</w:t>
      </w:r>
      <w:r w:rsidRPr="00030F1B">
        <w:rPr>
          <w:rFonts w:eastAsia="Times New Roman" w:hint="cs"/>
          <w:sz w:val="28"/>
          <w:szCs w:val="28"/>
          <w:rtl/>
        </w:rPr>
        <w:t>ج) من نظامه. وبما ان المادة الثلاثين من نظام حقوق المؤلف الصادر بالمرسوم الملكي رقم م/11 وتاريخ 1410/5/19هـ نصت على أنه: (1. تشكل بقرار من الوزير لجنة للنظر في المخالفات لا يقل عدد أعضائها عن ثلاثة يكون أحدهم مستشاراً قانونياً. ٢. تصدر قرارات اللجنة بالأغلبية ولا تصبح قرارات اللجنة نافذة إلا بعد مصادقة الوزير عليها) كما نصت المادة الحادية والثلاثون من النظام ذاته على أنه (يحق لمن صدر ضده قرار بالعقوبة أو التعويض التظلم أمام ديوان المظالم خلال ستين يوماً من تاريخ إبلاغه القرار الصادر من اللجنة) وقد صدر حكم دائرة التدقيق الخامسة رقم 310/ت/5 لعام ١٤٢٦هـ بتأييد حكم الدائرة الإدارية الاولى رقم 56/د/إ/1 لعام ١٤٢٦هـ بعدم قبول الدعوى ضد وزارة الثقافة والإعلام بطلب التعويض؛ بسبب إيقاف الكتاب، وتضمن الحكم أن شكوى المدعي حول إيقاف الكتاب والمطالبة بالتعويض يتم النظر فيها ابتداء من قبل اللجنة المختصة بالوزارة والمنصوص عليها في نظام المطبوعات والنشر، وإذا أصدرت اللجنة قرارها بخصوص الكتاب والتعويض فإن للمدعي الطعن فيه أمام الديوان، وقد نصت المادة الخامسة والثلاثون من نظام المطبوعات والنشر الصادر بالمرسوم الملكي رقم م/٣٢ وتاريخ ١٤٢١/٩/٣هـ، على ان (لمن اصابه ضرر حق المطالبة بالتعويض) ونصت المادة السابعة والثلاثون على ان (تنظر في المخالفات لأحكام هذا النظام لجنة تشكل بقرار من الوزير برئاسة وكيل الوزارة المختص لا يقل عدد أعضائها عن ثلاثة، يكون أحدهم مستشاراً قانونياً وتصدر قراراتها بالأغلبية... ولا تصبح قرارات اللجنة معتمدة إلا بعد موافقة الوزير عليها) ونصت المادة الأربعون على أنه (يحق لمن يصدر بشأنه عقوبة بمقتضى أحكام هذا النظام التظلم أمام ديوان المظالم وذلك خلال ستين يوماً من تاريخ إبلاغه بالقرار الصادر بذلك ) ؛ وبما أن المدعي قد قرر أنه لم يتقدم بطلب التعويض محل الدعوى الماثلة إلى اللجنة المختصة بوزارة الثقافة والإعلام، المنصوص عليها في النظام، فإن تقدم المدعي بدعواه إلى الديوان مباشرة سابق لأوانه، وإذا أصدرت اللجنة المختصة قرارها فإن للمدعي التظلم منه أمام الديوان. فلهذه الأسباب وبعد المداولة حكمت الدائرة: بعدم قبول الدعوى لرفعها قبل الأوان، وبالله تعالى التوفيق. وصلى الله وسلم على نبينا محمد وعلى آلة وصحبه أجمعين.</w:t>
      </w:r>
    </w:p>
    <w:p w:rsidR="003E2FCD" w:rsidRPr="00030F1B" w:rsidRDefault="003E2FCD" w:rsidP="003E2FCD">
      <w:pPr>
        <w:jc w:val="both"/>
        <w:rPr>
          <w:rFonts w:eastAsia="Times New Roman"/>
          <w:b/>
          <w:bCs/>
          <w:sz w:val="28"/>
          <w:szCs w:val="28"/>
          <w:rtl/>
        </w:rPr>
      </w:pPr>
      <w:r w:rsidRPr="00030F1B">
        <w:rPr>
          <w:rFonts w:eastAsia="Times New Roman" w:hint="cs"/>
          <w:b/>
          <w:bCs/>
          <w:sz w:val="28"/>
          <w:szCs w:val="28"/>
          <w:rtl/>
        </w:rPr>
        <w:t>هيئة التدقيق</w:t>
      </w:r>
    </w:p>
    <w:p w:rsidR="003E2FCD" w:rsidRPr="00030F1B" w:rsidRDefault="003E2FCD" w:rsidP="003E2FCD">
      <w:pPr>
        <w:jc w:val="both"/>
        <w:rPr>
          <w:rFonts w:eastAsia="Times New Roman"/>
          <w:sz w:val="28"/>
          <w:szCs w:val="28"/>
          <w:rtl/>
        </w:rPr>
      </w:pPr>
      <w:r w:rsidRPr="00030F1B">
        <w:rPr>
          <w:rFonts w:eastAsia="Times New Roman" w:hint="cs"/>
          <w:sz w:val="28"/>
          <w:szCs w:val="28"/>
          <w:rtl/>
        </w:rPr>
        <w:t>حکمت هيئة التدقيق - الدائرة الخامسة.: بتأييد حكم الدائرة الادارية الرابعة رقم ٢٣/د/٤/١ لعام ١٤٢٧هـ الصادر في القضية رقم 1/56/ق لعام ١٤٢٦هـ فيما انتهى إليه من قضاء، والله الموفق. وصلی الله وسلم على نبينا محمد وعلى آلة وصحبه أجمعين.</w:t>
      </w:r>
    </w:p>
    <w:p w:rsidR="003E2FCD" w:rsidRDefault="003E2FCD" w:rsidP="003E2FCD">
      <w:pPr>
        <w:rPr>
          <w:rtl/>
        </w:rPr>
      </w:pPr>
    </w:p>
    <w:p w:rsidR="003E2FCD" w:rsidRDefault="003E2FCD" w:rsidP="003E2FCD">
      <w:pPr>
        <w:rPr>
          <w:rtl/>
        </w:rPr>
      </w:pPr>
    </w:p>
    <w:p w:rsidR="003E2FCD" w:rsidRDefault="003E2FCD" w:rsidP="003E2FCD">
      <w:pPr>
        <w:rPr>
          <w:rtl/>
        </w:rPr>
      </w:pPr>
    </w:p>
    <w:p w:rsidR="003E2FCD" w:rsidRDefault="003E2FCD" w:rsidP="003E2FCD">
      <w:pPr>
        <w:rPr>
          <w:rtl/>
        </w:rPr>
      </w:pPr>
    </w:p>
    <w:p w:rsidR="003E2FCD" w:rsidRDefault="003E2FCD" w:rsidP="003E2FCD">
      <w:pPr>
        <w:rPr>
          <w:rtl/>
        </w:rPr>
      </w:pPr>
    </w:p>
    <w:p w:rsidR="003E2FCD" w:rsidRDefault="003E2FCD" w:rsidP="003E2FCD">
      <w:pPr>
        <w:rPr>
          <w:rtl/>
        </w:rPr>
      </w:pPr>
    </w:p>
    <w:p w:rsidR="003E2FCD" w:rsidRDefault="003E2FCD" w:rsidP="003E2FCD">
      <w:pPr>
        <w:rPr>
          <w:rtl/>
        </w:rPr>
      </w:pPr>
    </w:p>
    <w:p w:rsidR="003E2FCD" w:rsidRDefault="003E2FCD" w:rsidP="003E2FCD">
      <w:pPr>
        <w:rPr>
          <w:rtl/>
        </w:rPr>
      </w:pPr>
    </w:p>
    <w:p w:rsidR="003E2FCD" w:rsidRDefault="003E2FCD" w:rsidP="003E2FCD">
      <w:pPr>
        <w:rPr>
          <w:rtl/>
        </w:rPr>
      </w:pPr>
    </w:p>
    <w:p w:rsidR="003E2FCD" w:rsidRDefault="003E2FCD" w:rsidP="003E2FCD">
      <w:pPr>
        <w:rPr>
          <w:rtl/>
        </w:rPr>
      </w:pPr>
    </w:p>
    <w:p w:rsidR="003E2FCD" w:rsidRDefault="003E2FCD" w:rsidP="003E2FCD">
      <w:pPr>
        <w:rPr>
          <w:rtl/>
        </w:rPr>
      </w:pPr>
    </w:p>
    <w:p w:rsidR="003E2FCD" w:rsidRDefault="003E2FCD" w:rsidP="003E2FCD">
      <w:pPr>
        <w:rPr>
          <w:rtl/>
        </w:rPr>
      </w:pPr>
    </w:p>
    <w:p w:rsidR="003E2FCD" w:rsidRDefault="003E2FCD" w:rsidP="003E2FCD">
      <w:pPr>
        <w:rPr>
          <w:rtl/>
        </w:rPr>
      </w:pPr>
    </w:p>
    <w:p w:rsidR="003E2FCD" w:rsidRPr="00895B42" w:rsidRDefault="003E2FCD" w:rsidP="003E2FCD">
      <w:pPr>
        <w:pStyle w:val="a4"/>
        <w:jc w:val="both"/>
        <w:rPr>
          <w:b/>
          <w:bCs/>
          <w:sz w:val="28"/>
          <w:szCs w:val="28"/>
        </w:rPr>
      </w:pPr>
      <w:r w:rsidRPr="00895B42">
        <w:rPr>
          <w:b/>
          <w:bCs/>
          <w:sz w:val="28"/>
          <w:szCs w:val="28"/>
          <w:rtl/>
        </w:rPr>
        <w:t>رقم القضية ١٤٢٤/</w:t>
      </w:r>
      <w:r>
        <w:rPr>
          <w:rFonts w:hint="cs"/>
          <w:b/>
          <w:bCs/>
          <w:sz w:val="28"/>
          <w:szCs w:val="28"/>
          <w:rtl/>
        </w:rPr>
        <w:t>1</w:t>
      </w:r>
      <w:r w:rsidRPr="00895B42">
        <w:rPr>
          <w:b/>
          <w:bCs/>
          <w:sz w:val="28"/>
          <w:szCs w:val="28"/>
          <w:rtl/>
        </w:rPr>
        <w:t>/ق لعام ١٤٢٥هـ</w:t>
      </w:r>
    </w:p>
    <w:p w:rsidR="003E2FCD" w:rsidRPr="00895B42" w:rsidRDefault="003E2FCD" w:rsidP="003E2FCD">
      <w:pPr>
        <w:pStyle w:val="a4"/>
        <w:jc w:val="both"/>
        <w:rPr>
          <w:b/>
          <w:bCs/>
          <w:sz w:val="28"/>
          <w:szCs w:val="28"/>
          <w:rtl/>
        </w:rPr>
      </w:pPr>
      <w:r w:rsidRPr="00895B42">
        <w:rPr>
          <w:b/>
          <w:bCs/>
          <w:sz w:val="28"/>
          <w:szCs w:val="28"/>
          <w:rtl/>
        </w:rPr>
        <w:t>رقم الحكم الابتدائي ٢٢/د/ف/7 لعام ١٤٢٧هـ</w:t>
      </w:r>
    </w:p>
    <w:p w:rsidR="003E2FCD" w:rsidRPr="00895B42" w:rsidRDefault="003E2FCD" w:rsidP="003E2FCD">
      <w:pPr>
        <w:pStyle w:val="a4"/>
        <w:jc w:val="both"/>
        <w:rPr>
          <w:b/>
          <w:bCs/>
          <w:sz w:val="28"/>
          <w:szCs w:val="28"/>
          <w:rtl/>
        </w:rPr>
      </w:pPr>
      <w:r w:rsidRPr="00895B42">
        <w:rPr>
          <w:b/>
          <w:bCs/>
          <w:sz w:val="28"/>
          <w:szCs w:val="28"/>
          <w:rtl/>
        </w:rPr>
        <w:t>رقم حكم التدقيق ٢٧٥/ت/ه لعام ١٤٢٧هـ</w:t>
      </w:r>
    </w:p>
    <w:p w:rsidR="003E2FCD" w:rsidRPr="00895B42" w:rsidRDefault="003E2FCD" w:rsidP="003E2FCD">
      <w:pPr>
        <w:pStyle w:val="a4"/>
        <w:jc w:val="both"/>
        <w:rPr>
          <w:b/>
          <w:bCs/>
          <w:sz w:val="28"/>
          <w:szCs w:val="28"/>
          <w:rtl/>
        </w:rPr>
      </w:pPr>
      <w:r w:rsidRPr="00895B42">
        <w:rPr>
          <w:b/>
          <w:bCs/>
          <w:sz w:val="28"/>
          <w:szCs w:val="28"/>
          <w:rtl/>
        </w:rPr>
        <w:t xml:space="preserve"> تاريخ الجلسة ١٤٢٧/6/15هـ</w:t>
      </w:r>
    </w:p>
    <w:p w:rsidR="003E2FCD" w:rsidRPr="00895B42" w:rsidRDefault="003E2FCD" w:rsidP="003E2FCD">
      <w:pPr>
        <w:pStyle w:val="a4"/>
        <w:jc w:val="center"/>
        <w:rPr>
          <w:b/>
          <w:bCs/>
          <w:sz w:val="28"/>
          <w:szCs w:val="28"/>
          <w:rtl/>
        </w:rPr>
      </w:pPr>
      <w:r w:rsidRPr="00895B42">
        <w:rPr>
          <w:b/>
          <w:bCs/>
          <w:sz w:val="28"/>
          <w:szCs w:val="28"/>
          <w:rtl/>
        </w:rPr>
        <w:t>الموضوعات</w:t>
      </w:r>
    </w:p>
    <w:p w:rsidR="003E2FCD" w:rsidRPr="00895B42" w:rsidRDefault="003E2FCD" w:rsidP="003E2FCD">
      <w:pPr>
        <w:pStyle w:val="a4"/>
        <w:jc w:val="both"/>
        <w:rPr>
          <w:b/>
          <w:bCs/>
          <w:sz w:val="28"/>
          <w:szCs w:val="28"/>
          <w:rtl/>
        </w:rPr>
      </w:pPr>
      <w:r w:rsidRPr="00895B42">
        <w:rPr>
          <w:b/>
          <w:bCs/>
          <w:sz w:val="28"/>
          <w:szCs w:val="28"/>
          <w:rtl/>
        </w:rPr>
        <w:t>دعوى ـ نزع ملكية عقار ـ قرار تثمين عقار ـ عيب الشكل ـ القرار المعدوم ـ فوات ميعاد التظلم ـ عدم قبول الدعوى.</w:t>
      </w:r>
    </w:p>
    <w:p w:rsidR="003E2FCD" w:rsidRPr="00895B42" w:rsidRDefault="003E2FCD" w:rsidP="003E2FCD">
      <w:pPr>
        <w:pStyle w:val="a4"/>
        <w:jc w:val="center"/>
        <w:rPr>
          <w:b/>
          <w:bCs/>
          <w:sz w:val="28"/>
          <w:szCs w:val="28"/>
          <w:rtl/>
        </w:rPr>
      </w:pPr>
      <w:r w:rsidRPr="00895B42">
        <w:rPr>
          <w:b/>
          <w:bCs/>
          <w:sz w:val="28"/>
          <w:szCs w:val="28"/>
          <w:rtl/>
        </w:rPr>
        <w:t>الملخص</w:t>
      </w:r>
    </w:p>
    <w:p w:rsidR="003E2FCD" w:rsidRPr="00895B42" w:rsidRDefault="003E2FCD" w:rsidP="003E2FCD">
      <w:pPr>
        <w:pStyle w:val="a4"/>
        <w:jc w:val="both"/>
        <w:rPr>
          <w:sz w:val="28"/>
          <w:szCs w:val="28"/>
          <w:rtl/>
        </w:rPr>
      </w:pPr>
      <w:r w:rsidRPr="00895B42">
        <w:rPr>
          <w:sz w:val="28"/>
          <w:szCs w:val="28"/>
          <w:rtl/>
        </w:rPr>
        <w:t>مطالبة المدعين إلغاء قرار لجنة التثمين؛ لعدم نظامية تشكيلها - تبليغ المدعين بالقرار في وقت صدوره وعدم تظلمهم للديوان إلا بعد مضي المهلة النظامية يجعل الدعوى غير مقبولة شكلاً ـ الدفع بأن قرار اللجنة بعد قراراً معدوماً لصدوره من شخصين فقط بالمخالفة للنظام الذي نص على ان يصدر القرار من ستة أشخاص، لا وجه له؛ على اعتبار أن هذا العيب إنما أصاب القرار في شكله، وعيب الشكل لا يعدم القرار.</w:t>
      </w:r>
    </w:p>
    <w:p w:rsidR="003E2FCD" w:rsidRPr="009D10F3" w:rsidRDefault="003E2FCD" w:rsidP="003E2FCD">
      <w:pPr>
        <w:pStyle w:val="a4"/>
        <w:jc w:val="center"/>
        <w:rPr>
          <w:b/>
          <w:bCs/>
          <w:sz w:val="28"/>
          <w:szCs w:val="28"/>
          <w:rtl/>
        </w:rPr>
      </w:pPr>
      <w:r w:rsidRPr="009D10F3">
        <w:rPr>
          <w:b/>
          <w:bCs/>
          <w:sz w:val="28"/>
          <w:szCs w:val="28"/>
          <w:rtl/>
        </w:rPr>
        <w:t>الوقائع</w:t>
      </w:r>
    </w:p>
    <w:p w:rsidR="003E2FCD" w:rsidRPr="00895B42" w:rsidRDefault="003E2FCD" w:rsidP="003E2FCD">
      <w:pPr>
        <w:pStyle w:val="a4"/>
        <w:jc w:val="both"/>
        <w:rPr>
          <w:sz w:val="28"/>
          <w:szCs w:val="28"/>
          <w:rtl/>
        </w:rPr>
      </w:pPr>
      <w:r w:rsidRPr="00895B42">
        <w:rPr>
          <w:sz w:val="28"/>
          <w:szCs w:val="28"/>
          <w:rtl/>
        </w:rPr>
        <w:t xml:space="preserve">يتحصل موضوع الدعوى في أنه بتاريخ ١٤٢٥/٣/١٥هـ تقدم لديوان المظالم بالرياض .... وكالة عن ورثة بلائحة دعوى ضد وزارة النقل، ذكر فيها أنه يتظلم من وزارة النقل التي قامت بنزع جزء من ارضهم الكائنة في مركز العطيان بمحافظة حوطة بني تميم لصالح الطريق الذي يربط بين الحوطة، ومركز الحلوة، وقد تبين لهم فيما بعد أن اللجنة التي أوكل إليها النظر غير نظامية، فلم ينظر الموضوع سوى اثنين بينما اللجنة يجب أن تتكون من ستة أشخاص من الإدارات ذات العلاقة، كما نص على ذلك النظام الصادر من المقام السامي، وانه تم تثمين المتر لهم بـ ١٣٥ ريالا بينما غيرهم بـ ٢٧٠ ريالا ومنذ تاريخ ١٤٢٣/٤/١٥هـ وهم يطالبون الوزارة بتعديل التثمين، ورفعوا لمقام النائب الثاني لرئيس مجلس الوزراء في ذلك، ولكن لم تستجب الوزارة، وطلب في آخر لائحته الحكم لهم بإعادة تشكيل لجنة نظامية للنظر في قضيتهم، وإعادة النظر في تقدير الارض المنزوعة على أساس الموقع الحيوي الذي تقع فيه. حيث تربط بين مركز القويع والحلوة وبين مركز المدينة الذي لا يتناسب مع تقدير الوزارة. وقد احيلت القضية إلى هذه الدائرة بموجب شرح معالي رئيس ديوان المظالم بتاريخ ١٤٢٥/٣/٢٩هـ. وقد أجاب ممثل وزارة النقل بمذكرة جاء فيها ما يلي: أولا: سبق للوزارة أن قامت بحصر وتقدير مساحة مقتطعة من ملك موكلي المدعي العائد لهم بالصك </w:t>
      </w:r>
      <w:r w:rsidRPr="00895B42">
        <w:rPr>
          <w:rFonts w:hint="cs"/>
          <w:sz w:val="28"/>
          <w:szCs w:val="28"/>
          <w:rtl/>
        </w:rPr>
        <w:t>رقم.</w:t>
      </w:r>
      <w:r w:rsidRPr="00895B42">
        <w:rPr>
          <w:sz w:val="28"/>
          <w:szCs w:val="28"/>
          <w:rtl/>
        </w:rPr>
        <w:t>. وتاريخ ١٣٩٧/١٠/٢٩هـ الصادر من محكمة حوطة بني تميم، وذلك لصالح طريق الحوطة - الحلوة، وبتطبيق صك الملكية على الطبيعة تبين أن المساحة المقتطعة منه لصالح الطريق وحرمه تبلغ (5460/00)م٢ وبعد حسم الذراع المعماري منها أصبحت المساحة المراد التعويض عنها (4914/00) م٢ وقد تم تشكيل لجنة من الوزارة ووزارة المالية والاقتصاد الوطني بموجب خطاب وزارة المالية والاقتصاد الوطني رقم ٦١١١/٢/٦ وتاريخ ١٤١٩/</w:t>
      </w:r>
      <w:r w:rsidRPr="00895B42">
        <w:rPr>
          <w:sz w:val="28"/>
          <w:szCs w:val="28"/>
          <w:rtl/>
          <w:lang w:bidi="fa-IR"/>
        </w:rPr>
        <w:t>۸/۱۱</w:t>
      </w:r>
      <w:r w:rsidRPr="00895B42">
        <w:rPr>
          <w:sz w:val="28"/>
          <w:szCs w:val="28"/>
          <w:rtl/>
        </w:rPr>
        <w:t>هـ المبني على خطاب وزارة النقل رقم 5044 وتاريخ ١٤١٩/٧/١هـ لتقدير مساحة الجزء المقتطع من ملك المذكورين ورات اللجنة في محضرها المؤرخ 1419/9/4هـ ان سعر المتر المربع المناسب للمقتطع هو 150 ريالا، وقد بلغ إجمالي التعويض (</w:t>
      </w:r>
      <w:r w:rsidRPr="00895B42">
        <w:rPr>
          <w:sz w:val="28"/>
          <w:szCs w:val="28"/>
          <w:rtl/>
          <w:lang w:bidi="fa-IR"/>
        </w:rPr>
        <w:t xml:space="preserve">۷۳۷۱۰۰/۰۰) </w:t>
      </w:r>
      <w:r w:rsidRPr="00895B42">
        <w:rPr>
          <w:sz w:val="28"/>
          <w:szCs w:val="28"/>
          <w:rtl/>
        </w:rPr>
        <w:lastRenderedPageBreak/>
        <w:t xml:space="preserve">سبعمائة وسبعة وثلاثين ألفاً ومائة ريال. ومما تقدم يتضح أن ما تم تقديره للمقتطع من ملك المدعين يتناسب مع الأسعار المقدرة وقت تنفيذ المشروع. ثانيا: اشار المدعي في لائحة الدعوى انه تم تقدير المتر المربع من ملكهم </w:t>
      </w:r>
      <w:r w:rsidRPr="00895B42">
        <w:rPr>
          <w:rFonts w:hint="cs"/>
          <w:sz w:val="28"/>
          <w:szCs w:val="28"/>
          <w:rtl/>
        </w:rPr>
        <w:t>بـ 13</w:t>
      </w:r>
      <w:r w:rsidRPr="00895B42">
        <w:rPr>
          <w:sz w:val="28"/>
          <w:szCs w:val="28"/>
          <w:rtl/>
        </w:rPr>
        <w:t xml:space="preserve">5 ريالاً، وهذا مخالف للواقع؛ إذ تم تقدير المتر المربع </w:t>
      </w:r>
      <w:r w:rsidRPr="00895B42">
        <w:rPr>
          <w:rFonts w:hint="cs"/>
          <w:sz w:val="28"/>
          <w:szCs w:val="28"/>
          <w:rtl/>
        </w:rPr>
        <w:t>بـ 15</w:t>
      </w:r>
      <w:r w:rsidRPr="00895B42">
        <w:rPr>
          <w:sz w:val="28"/>
          <w:szCs w:val="28"/>
          <w:rtl/>
        </w:rPr>
        <w:t xml:space="preserve">0 ريالاً، كما هو موضح في محضر التقدير. ثالثا: يطالب المدعي مساواته بالمجاورين من ناحية التقدير، ويردون على ذلك بان استشهاد المدعي بما قدر لمجاوريه في غير محله، لأن اللجنة تلتزم في تقديرها بمراعاة طبيعة الأرض وهل هي محياة؛ أو غير محياة، وهل هي زراعية او سكنية، ومن ناحية ثانية فإن جاره من ناحية الغرب وهو كان تعويضه عن طريق البلدية، ولم يعوض عن طريق وزارة النقل، اما ملك ......، فإن أرضهم </w:t>
      </w:r>
      <w:r w:rsidRPr="00895B42">
        <w:rPr>
          <w:rFonts w:hint="cs"/>
          <w:sz w:val="28"/>
          <w:szCs w:val="28"/>
          <w:rtl/>
        </w:rPr>
        <w:t>سكنية،</w:t>
      </w:r>
      <w:r w:rsidRPr="00895B42">
        <w:rPr>
          <w:sz w:val="28"/>
          <w:szCs w:val="28"/>
          <w:rtl/>
        </w:rPr>
        <w:t xml:space="preserve"> بينما أرض المدعي وشركاه زراعية، والأرض السكنية تختلف في تقديرها عن الأرض الزراعية. رابعاً: الثابت من الأوراق أن المدعي قد وقع على محضر التعويض بالموافقة على قبول السعر الذي وضعته لجنة التقدير؛ دون أن يسجل أي اعتراض عليه أو أي تحفظات، وهذا الإقرار لا بد أن ينتج أثره الشرعي وفقاً للقاعدة الشرعية أنه (لا عذر لمن أقر) كما أنه لا يجوز زعزعة ذلك الإقرار والتأثير في استقراره بدعوى المعاودة مرة أخرى ببحث إعادة التقدير؛ وذلك إعمالا </w:t>
      </w:r>
      <w:r w:rsidRPr="00895B42">
        <w:rPr>
          <w:rFonts w:hint="cs"/>
          <w:sz w:val="28"/>
          <w:szCs w:val="28"/>
          <w:rtl/>
        </w:rPr>
        <w:t>للأوامر</w:t>
      </w:r>
      <w:r w:rsidRPr="00895B42">
        <w:rPr>
          <w:sz w:val="28"/>
          <w:szCs w:val="28"/>
          <w:rtl/>
        </w:rPr>
        <w:t xml:space="preserve"> السامية الصادرة في هذا </w:t>
      </w:r>
      <w:r w:rsidRPr="00895B42">
        <w:rPr>
          <w:rFonts w:hint="cs"/>
          <w:sz w:val="28"/>
          <w:szCs w:val="28"/>
          <w:rtl/>
        </w:rPr>
        <w:t>الشأن</w:t>
      </w:r>
      <w:r>
        <w:rPr>
          <w:rFonts w:hint="cs"/>
          <w:sz w:val="28"/>
          <w:szCs w:val="28"/>
          <w:rtl/>
        </w:rPr>
        <w:t xml:space="preserve"> </w:t>
      </w:r>
      <w:r w:rsidRPr="00895B42">
        <w:rPr>
          <w:sz w:val="28"/>
          <w:szCs w:val="28"/>
          <w:rtl/>
        </w:rPr>
        <w:t>برقم م/٢٧٢٦٥/٤ في ٢١/١٢/١٤٠١هـ المؤكد لسابقه رقم ١٨٧٠٧ وتاريخ ١٣٩٩/</w:t>
      </w:r>
      <w:r w:rsidRPr="00895B42">
        <w:rPr>
          <w:sz w:val="28"/>
          <w:szCs w:val="28"/>
          <w:rtl/>
          <w:lang w:bidi="fa-IR"/>
        </w:rPr>
        <w:t>۸/۱۳</w:t>
      </w:r>
      <w:r w:rsidRPr="00895B42">
        <w:rPr>
          <w:sz w:val="28"/>
          <w:szCs w:val="28"/>
          <w:rtl/>
        </w:rPr>
        <w:t xml:space="preserve">هـ، بالإضافة إلى ذلك فإن الوزارة قد قامت بصرف مبلغ التعويض المستحق كاملاً للمدعي وإخـوانـه ولم يعد لهم اي مستحقات لدى هذه الوزارة. كما تدفع الوزارة، من الناحية الشكلية بالتقادم بمضي المدة؛ إذ إن الفترة المحددة نظاما للمطالبة المنصوص عليها في المادة الرابعة من قواعد المرافعات والإجراءات أمام ديوان المظالم قد انتهت. وبما أن قـواعـد الـمـرافـعـات بـدأ سريان العمل بها في ١٤١٠/١/٦هـ، وحيث إن الحق الذي يطالب به المدعي قد نشأ في عام 1419هـ، فإن المدة المعتبرة لهذه الدعوى </w:t>
      </w:r>
      <w:r w:rsidRPr="00895B42">
        <w:rPr>
          <w:rFonts w:hint="cs"/>
          <w:sz w:val="28"/>
          <w:szCs w:val="28"/>
          <w:rtl/>
        </w:rPr>
        <w:t>تبدأ</w:t>
      </w:r>
      <w:r w:rsidRPr="00895B42">
        <w:rPr>
          <w:sz w:val="28"/>
          <w:szCs w:val="28"/>
          <w:rtl/>
        </w:rPr>
        <w:t xml:space="preserve"> من تاريخ ١٤١٩/١١/٤ه وهو تاريخ محضر التعويض الموقع من قبل وكيل المدعي وتنتهي بتاريخ ١٤٢٤/١١/٤هـ، وبذلك فإن المدة المحددة نظاما قد انتهت في حق المدعي بالمطالبة؛ حيث لم يتقدم بمطالبته إلا في عام ١٤٢٥هـ؛ وبالتالي فإن دعواه تكون غير مقبولة شكلا لفوات المدة المحددة نظاما لتقديم الدعوى، وفي آخر مذكرته طلب ممثل الوزارة رفض دعوى المدعي. وقد أجاب وكيل المدعين بمذكرة جاء فيها ما يلي: أولا: تنحصر دعوى موكليه في المطالبة بإعادة تشكيل لجنة لتقدير الأرض المنزوعة، حيث تبين ان اللجنة التي خرجت مكونة من اثنين هما ممثل من وزارة المالية وممثل من وزارة المواصلات (النقل حالياً) وهذا مخالف للنظام الذي أقره ولي الأمر منذ عام ١٣٩٢هـ ويعد انتهاكاً صريحاً للمرسوم الملكي رقم م/65 وتاريخ ١٣</w:t>
      </w:r>
      <w:r w:rsidRPr="00895B42">
        <w:rPr>
          <w:sz w:val="28"/>
          <w:szCs w:val="28"/>
          <w:rtl/>
          <w:lang w:bidi="fa-IR"/>
        </w:rPr>
        <w:t>۹۲/۱۱/</w:t>
      </w:r>
      <w:r w:rsidRPr="00895B42">
        <w:rPr>
          <w:sz w:val="28"/>
          <w:szCs w:val="28"/>
          <w:rtl/>
        </w:rPr>
        <w:t xml:space="preserve">16هـ، ومما يرتبط بذلك ارتباطاً مباشراً ويعد مسبباً للأول هو اختلاف التقدير بين أرض موكليه وبين من قامت الوزارة بنزع ملكياتهم، ويخص بذلك فهم على خط واحد وكل أملاكهم متشابهة وكلها مزارع، والمدعون يفضلون عليهم بقربهم من مركز المدينة، فكلما كان المكان اقرب كان افضل وأرغب. ثانياً: أوضح ممثل الوزارة أن الوزارة قامت بحصر وتقدير أرض موكليه العائد بالصك رقم وتاريخ ١٣٩٧/١٠/٢٩هـ والصادر من محكمة حوطة بني تميم أن المساحة المقتطعة (5460)م٢ وبعد حسم الذراع المعماري تكون المساحة (٤٩١٤)م٢، وقد تم تشكيل لجنة من وزارة النقل ومن وزارة المالية بتاريخ 1419/8/11هـ، ويضيف أن هذا هو أول عمل قامت به الوزارة وهو عمل مخالف لقرارات الدولة وانظمتها؛ فإن المادة الثانية من نظام نزع ملكية العقارات للمنفعة العامة تنص على أن (تشكل في الإمارة لجنة من مندوب عن كل من الإمارة ووزارة المالية والاقتصاد الوطني والوزارة أو الدائرة المستقلة صاحبة العلاقة والبلدية - إن وجدت - ويضم إليهم اثنان من اهل الخبرة المعروفين </w:t>
      </w:r>
      <w:r w:rsidRPr="00895B42">
        <w:rPr>
          <w:rFonts w:hint="cs"/>
          <w:sz w:val="28"/>
          <w:szCs w:val="28"/>
          <w:rtl/>
        </w:rPr>
        <w:t>بالأمانة</w:t>
      </w:r>
      <w:r w:rsidRPr="00895B42">
        <w:rPr>
          <w:sz w:val="28"/>
          <w:szCs w:val="28"/>
          <w:rtl/>
        </w:rPr>
        <w:t xml:space="preserve">). أي أنه يجب على الوزارة أن تقدم لجنة من ستة وليس من اثنين، فاين قانونية اللجنة وعلى اي اساس شكلت؛ فمهما توافقت الإرادات على شيء مخالف للنظام فإنه يسقط ولا يكون له اي كيان وذلك لفقدها لركن ركين من الأركان القوية التي تقوم عليها القرارات التي اقرها ولي الامر وسارت عليها المصالح العامة والخاصة. ثالثاً: ركز ممثل الوزارة في ثانياً وثالثاً على قضية تقدير الأرض، </w:t>
      </w:r>
      <w:r w:rsidRPr="00895B42">
        <w:rPr>
          <w:rFonts w:hint="cs"/>
          <w:sz w:val="28"/>
          <w:szCs w:val="28"/>
          <w:rtl/>
        </w:rPr>
        <w:t>وكأنه</w:t>
      </w:r>
      <w:r w:rsidRPr="00895B42">
        <w:rPr>
          <w:sz w:val="28"/>
          <w:szCs w:val="28"/>
          <w:rtl/>
        </w:rPr>
        <w:t xml:space="preserve"> يتهرب من القضية الاساس الذي قامت عليه دعوى موكليه </w:t>
      </w:r>
      <w:r w:rsidRPr="00895B42">
        <w:rPr>
          <w:sz w:val="28"/>
          <w:szCs w:val="28"/>
          <w:rtl/>
        </w:rPr>
        <w:lastRenderedPageBreak/>
        <w:t xml:space="preserve">وشركاه، وهي هل تشكيل اللجنة التي تم تشكيلها برقم ٦١١١/٢/٦ وتاريخ ١٤١٩/٢/٦هـ متوافق مع نظام نزع ملكية العقارات للمنفعة العامة؟ وقد أوضح ممثل الوزارة في ثانيا انه تم تقدير الارض </w:t>
      </w:r>
      <w:r w:rsidRPr="00895B42">
        <w:rPr>
          <w:rFonts w:hint="cs"/>
          <w:sz w:val="28"/>
          <w:szCs w:val="28"/>
          <w:rtl/>
        </w:rPr>
        <w:t>بـ 15</w:t>
      </w:r>
      <w:r w:rsidRPr="00895B42">
        <w:rPr>
          <w:sz w:val="28"/>
          <w:szCs w:val="28"/>
          <w:rtl/>
        </w:rPr>
        <w:t xml:space="preserve">0 ريالا وليس </w:t>
      </w:r>
      <w:r w:rsidRPr="00895B42">
        <w:rPr>
          <w:rFonts w:hint="cs"/>
          <w:sz w:val="28"/>
          <w:szCs w:val="28"/>
          <w:rtl/>
        </w:rPr>
        <w:t>بـ 13</w:t>
      </w:r>
      <w:r w:rsidRPr="00895B42">
        <w:rPr>
          <w:sz w:val="28"/>
          <w:szCs w:val="28"/>
          <w:rtl/>
        </w:rPr>
        <w:t xml:space="preserve">5 ريالا، لكن الوزارة قدرت المتر لـ ...... </w:t>
      </w:r>
      <w:r w:rsidRPr="00895B42">
        <w:rPr>
          <w:rFonts w:hint="cs"/>
          <w:sz w:val="28"/>
          <w:szCs w:val="28"/>
          <w:rtl/>
        </w:rPr>
        <w:t>بـ 30</w:t>
      </w:r>
      <w:r w:rsidRPr="00895B42">
        <w:rPr>
          <w:sz w:val="28"/>
          <w:szCs w:val="28"/>
          <w:rtl/>
        </w:rPr>
        <w:t xml:space="preserve">0 ريال فما سبب الاختلاف؟ وطلب وكيل المدعين من الدائرة إعادة تشكيل لجنة جديدة متوافقة مع النظام الصادر </w:t>
      </w:r>
      <w:r w:rsidRPr="00895B42">
        <w:rPr>
          <w:rFonts w:hint="cs"/>
          <w:sz w:val="28"/>
          <w:szCs w:val="28"/>
          <w:rtl/>
        </w:rPr>
        <w:t>بالأمر</w:t>
      </w:r>
      <w:r w:rsidRPr="00895B42">
        <w:rPr>
          <w:sz w:val="28"/>
          <w:szCs w:val="28"/>
          <w:rtl/>
        </w:rPr>
        <w:t xml:space="preserve"> السامي م/٥٦ فهذا هو أساس المشكلة، وما بني على باطل فهو باطل. رابعاً: أن ممثل الوزارة ذكر أن وكيلهم قد وقع على محضر التعويض بالموافقة على السعر الذي وضعته اللجنة فإن ما وقع به موكلهم إنما هو من قبيل القرارات المعدومة، وذلك بصدوره من غير مختص فقد صدر من ممثلين اثنين (ممثل وزارة النقل وممثل وزارة المالية) دون ان يستكمل الجهات المنصوص عليها في المادة الثانية من نظام نزع ملكية العقار للمنفعة العامة. خامساً: ذكر ممثل الوزارة أنه (لا يجوز زعزعة ذلك الإقرار والتأثير في</w:t>
      </w:r>
      <w:r>
        <w:rPr>
          <w:rFonts w:hint="cs"/>
          <w:sz w:val="28"/>
          <w:szCs w:val="28"/>
          <w:rtl/>
        </w:rPr>
        <w:t xml:space="preserve"> </w:t>
      </w:r>
      <w:r w:rsidRPr="00895B42">
        <w:rPr>
          <w:sz w:val="28"/>
          <w:szCs w:val="28"/>
          <w:rtl/>
        </w:rPr>
        <w:t xml:space="preserve">استقراره، بدعوى المعاودة مرة أخرى، ببحث إعادة التقدير؛ وذلك إعمالا للأوامر السامية الصادرة في هذا الشأن..) ويرد على ذلك بأن القرار المعني به والذي ذكره ممثل الوزارة هو إذا كان التقدير للتعويض وفق لجان نزع ملكية العقارات للمنفعة العامة التي نص عليها المرسوم الملكي الصادر عام ١٣٩٢هـ رقم م/65، لكن الوزارة خالفت الاوامر الملكية الصادرة، </w:t>
      </w:r>
      <w:r w:rsidRPr="00895B42">
        <w:rPr>
          <w:rFonts w:hint="cs"/>
          <w:sz w:val="28"/>
          <w:szCs w:val="28"/>
          <w:rtl/>
        </w:rPr>
        <w:t>وألزمت</w:t>
      </w:r>
      <w:r w:rsidRPr="00895B42">
        <w:rPr>
          <w:sz w:val="28"/>
          <w:szCs w:val="28"/>
          <w:rtl/>
        </w:rPr>
        <w:t xml:space="preserve"> نفسها بنظام خاص يتمثل بإخراج لجنة من اثنين بدلاً من ستة أشخاص. سادساً: بين ممثل الوزارة في الدفع الشكلي (أن الفترة المحددة نظاماً للمطالبة المنصوص عليها في المادة الرابعة من قواعد المرافعات والإجراءات أمام ديوان المظالم قد انتهت) ويرد عليه بما يلي: 1. إن احتساب المدة إنما يكون من تاريخ نشوء الحق المدعى به كما ورد في المادة، ولا يمكن احتساب المدة من تاريخ تقرير اللجنة لكون اللجنة غير نظامية، فقرار اللجنة مهما تطاول عليه من مدة لا يكسبه الحصانة، إنما هو قرار معيب ٢. إن المواعيد إنما تطبق وتفعل في القرار الحصين المكتمل الشروط والاركان فضلا عن أنه لا يمكن ضياع حق المغصوب منه، وقد اغتصبته وزارة النقل منذ أربعين سنة، وهو غصب غير نظامي، ولا يمكن الاعتداد بحقها مهما مضى عليه من مدة. 3. ان موكليه لم ينقطعوا عن المطالبة بحقهم منذ عام ١٤٢١هـ فمنذ أن علموا بالتثمين منتصف عام ١٤٢١هـ وعلموا بتثمين غيرهم طالبوا الوزارة، وراجعوا إدارات الطرق والتعويضات، وكانت الجهات المعنية تتجاهل مطالبهم، وقاموا بالرفع لمقام النائب الثاني لرئيس مجلس الوزراء وتم إحالة المعاملة للوزارة ومع هذا تم تجاهل الموضوع، وبعد تعيين الدكتور .... قاموا بإحياء المعاملة من </w:t>
      </w:r>
      <w:r w:rsidRPr="00895B42">
        <w:rPr>
          <w:rFonts w:hint="cs"/>
          <w:sz w:val="28"/>
          <w:szCs w:val="28"/>
          <w:rtl/>
        </w:rPr>
        <w:t>جديد،</w:t>
      </w:r>
      <w:r w:rsidRPr="00895B42">
        <w:rPr>
          <w:sz w:val="28"/>
          <w:szCs w:val="28"/>
          <w:rtl/>
        </w:rPr>
        <w:t xml:space="preserve"> وفي هذه المرة أخذ الأمر بجدية وبعد دراسة المعاملة قامت إدارة التعويضات بالوزارة بكتابة محضر لإعادة تشكيل اللجنة الا أن المسألة توقفت، وقامت إدارة الطرق بمنطقة الرياض بإبلاغهم أن المسألة انتهت، وإذا كان لهم أي مطالبة فعليهم بديوان المظالم. وطلب في آخر مذكرته إعادة تشكيل اللجنة وفقا للنظام. وفي جلسة يوم الاحد ١٤٢٦/٢/١٧هـ سألت الدائرة المدعين: إن كان موكلوه قد استلموا التعويض عن الأرض محل النزاع؟ فأجاب بأنهم استلموها كاملة، كما سألته: هل تم إفراغ الأرض للوزارة؟ فأجاب بالإيجاب. وعن سبب تأخرهم في التظلم ذكر وكيل المدعين انهم لم يعلموا بفروقات التثمين إلا في منتصف عام ١٤٢١هـ عندما رأوا أن جارهم أرضه أصغر من أرضهم كان تثمينها أكثر مما ثمنت به أرضهم. وقد أصدرت الدائرة في هذه القضية حكمها رقم </w:t>
      </w:r>
      <w:r w:rsidRPr="00895B42">
        <w:rPr>
          <w:sz w:val="28"/>
          <w:szCs w:val="28"/>
          <w:rtl/>
          <w:lang w:bidi="fa-IR"/>
        </w:rPr>
        <w:t>۲۹/</w:t>
      </w:r>
      <w:r w:rsidRPr="00895B42">
        <w:rPr>
          <w:sz w:val="28"/>
          <w:szCs w:val="28"/>
          <w:rtl/>
        </w:rPr>
        <w:t>د/ف/7 لعام ١٤٢٦هـ القاضي برفض دعوى المدعين ضد وزارة النقل مكيفة للدعوى على انها من دعاوى التعويض، ونقض بحكم هيئة التدقيق الموقرة رقم ٦٨٢/ت/١ لعام ١٤٢٦هـ والذي يرى بأن دعوى المدعين تتمثل في الطعن على قرار لجنة التثمين والمحكومة بالمادة ١/٨/ب من نظام ديوان المظالم، وفي جلسة هذا اليوم قامت الدائرة بإعادة نظر الدعوى على ضوء ملاحظات هيئة التدقيق وأصدرت حكمها في هذه القضية.</w:t>
      </w:r>
    </w:p>
    <w:p w:rsidR="003E2FCD" w:rsidRPr="009D10F3" w:rsidRDefault="003E2FCD" w:rsidP="003E2FCD">
      <w:pPr>
        <w:pStyle w:val="a4"/>
        <w:jc w:val="center"/>
        <w:rPr>
          <w:b/>
          <w:bCs/>
          <w:sz w:val="28"/>
          <w:szCs w:val="28"/>
          <w:rtl/>
        </w:rPr>
      </w:pPr>
      <w:r w:rsidRPr="009D10F3">
        <w:rPr>
          <w:b/>
          <w:bCs/>
          <w:sz w:val="28"/>
          <w:szCs w:val="28"/>
          <w:rtl/>
        </w:rPr>
        <w:t>الأسباب</w:t>
      </w:r>
    </w:p>
    <w:p w:rsidR="003E2FCD" w:rsidRPr="00895B42" w:rsidRDefault="003E2FCD" w:rsidP="003E2FCD">
      <w:pPr>
        <w:pStyle w:val="a4"/>
        <w:jc w:val="both"/>
        <w:rPr>
          <w:sz w:val="28"/>
          <w:szCs w:val="28"/>
          <w:rtl/>
        </w:rPr>
      </w:pPr>
      <w:r w:rsidRPr="00895B42">
        <w:rPr>
          <w:sz w:val="28"/>
          <w:szCs w:val="28"/>
          <w:rtl/>
        </w:rPr>
        <w:t xml:space="preserve">حيث إن غاية ما يهدف إليه المدعون هو الحكم لهم بإلغاء قرار لجنة التثمين المؤرخ ١٤١٩/١١/٤هـ فإن ديوان المظالم يكون مختصا بنظر هذا النزاع بموجب المادة 1/8/ب من نظام ديوان المظالم الصادر بالمرسوم الملكي رقم م/51 وتاريخ ١٤٠٢/٧/١٧هـ. وحيث إن ذلك </w:t>
      </w:r>
      <w:r w:rsidRPr="00895B42">
        <w:rPr>
          <w:sz w:val="28"/>
          <w:szCs w:val="28"/>
          <w:rtl/>
        </w:rPr>
        <w:lastRenderedPageBreak/>
        <w:t xml:space="preserve">القرار صدر بتاريخ 1419/11/4هـ وعلم به وكيلهم في ذات التاريخ ووقع بالرضا، ولم يتظلم منه المدعون لدى الديوان إلا بتاريخ ١٤٢٥/٣/١٥هـ بالمخالفة للمدد المنصوص عليها في المادة الثالثة من قواعد المرافعات والإجراءات أمام ديوان المظالم، ما يتعين معه عدم قبول الدعوى شكلاً. ولا ينال من ذلك ما ذكره وكيل الورثة من أن قرار اللجنة يعتبر من القرارات المعدومة لصدوره من شخصين فقط؛ فإن العيب الذي اصاب القرار إنما كان في شكله، وعيب الشكل لا يعدم القرار، بل يسري عليه ما يسري على القرارات المعيبة بتحصنه بمضي المدد النظامية، علاوة على ان المدعين قاموا بإفراغ الارض للجهة المدعى عليها واستلموا المبلغ، ما يدل على الرضا التام من قبلهم. لذلك وبناء على ما سبق فقد حكمت الدائرة: عدم قبول دعوى المدعين ضد وزارة النقل شكلاً؛ لما هو مبين </w:t>
      </w:r>
      <w:r w:rsidRPr="00895B42">
        <w:rPr>
          <w:rFonts w:hint="cs"/>
          <w:sz w:val="28"/>
          <w:szCs w:val="28"/>
          <w:rtl/>
        </w:rPr>
        <w:t>بالأسباب</w:t>
      </w:r>
      <w:r w:rsidRPr="00895B42">
        <w:rPr>
          <w:sz w:val="28"/>
          <w:szCs w:val="28"/>
          <w:rtl/>
        </w:rPr>
        <w:t xml:space="preserve">، والله الموفق. وصلى الله وسلم على نبينا محمد وعلى </w:t>
      </w:r>
      <w:r w:rsidRPr="00895B42">
        <w:rPr>
          <w:rFonts w:hint="cs"/>
          <w:sz w:val="28"/>
          <w:szCs w:val="28"/>
          <w:rtl/>
        </w:rPr>
        <w:t>آلة</w:t>
      </w:r>
      <w:r w:rsidRPr="00895B42">
        <w:rPr>
          <w:sz w:val="28"/>
          <w:szCs w:val="28"/>
          <w:rtl/>
        </w:rPr>
        <w:t xml:space="preserve"> وصحبه أجمعين. </w:t>
      </w:r>
    </w:p>
    <w:p w:rsidR="003E2FCD" w:rsidRPr="00895B42" w:rsidRDefault="003E2FCD" w:rsidP="003E2FCD">
      <w:pPr>
        <w:pStyle w:val="a4"/>
        <w:jc w:val="both"/>
        <w:rPr>
          <w:sz w:val="28"/>
          <w:szCs w:val="28"/>
          <w:rtl/>
        </w:rPr>
      </w:pPr>
      <w:r w:rsidRPr="00895B42">
        <w:rPr>
          <w:sz w:val="28"/>
          <w:szCs w:val="28"/>
          <w:rtl/>
        </w:rPr>
        <w:t>هيئة التدقيق</w:t>
      </w:r>
    </w:p>
    <w:p w:rsidR="003E2FCD" w:rsidRPr="00895B42" w:rsidRDefault="003E2FCD" w:rsidP="003E2FCD">
      <w:pPr>
        <w:pStyle w:val="a4"/>
        <w:jc w:val="both"/>
        <w:rPr>
          <w:sz w:val="28"/>
          <w:szCs w:val="28"/>
          <w:rtl/>
        </w:rPr>
      </w:pPr>
      <w:r w:rsidRPr="00895B42">
        <w:rPr>
          <w:sz w:val="28"/>
          <w:szCs w:val="28"/>
          <w:rtl/>
        </w:rPr>
        <w:t xml:space="preserve">حکمت هيئة التدقيق ـ الدائرة </w:t>
      </w:r>
      <w:r w:rsidRPr="00895B42">
        <w:rPr>
          <w:rFonts w:hint="cs"/>
          <w:sz w:val="28"/>
          <w:szCs w:val="28"/>
          <w:rtl/>
        </w:rPr>
        <w:t>الخامسة.</w:t>
      </w:r>
      <w:r w:rsidRPr="00895B42">
        <w:rPr>
          <w:sz w:val="28"/>
          <w:szCs w:val="28"/>
          <w:rtl/>
        </w:rPr>
        <w:t xml:space="preserve">: بتأييد حكم الدائرة الفرعية السابعة رقم </w:t>
      </w:r>
      <w:r w:rsidRPr="00895B42">
        <w:rPr>
          <w:sz w:val="28"/>
          <w:szCs w:val="28"/>
          <w:rtl/>
          <w:lang w:bidi="fa-IR"/>
        </w:rPr>
        <w:t>۲۲/</w:t>
      </w:r>
      <w:r w:rsidRPr="00895B42">
        <w:rPr>
          <w:sz w:val="28"/>
          <w:szCs w:val="28"/>
          <w:rtl/>
        </w:rPr>
        <w:t xml:space="preserve">د/ف/٧ لعام ١٤٢٧هـ الصادر في القضية رقم ١/١٤٢٤/ق لعام ١٤٢٥هـ فيما انتهى إليه من قضاء، والله الموفق. وصلى الله وسلم على نبينا محمد وعلى </w:t>
      </w:r>
      <w:r w:rsidRPr="00895B42">
        <w:rPr>
          <w:rFonts w:hint="cs"/>
          <w:sz w:val="28"/>
          <w:szCs w:val="28"/>
          <w:rtl/>
        </w:rPr>
        <w:t>آلة</w:t>
      </w:r>
      <w:r w:rsidRPr="00895B42">
        <w:rPr>
          <w:sz w:val="28"/>
          <w:szCs w:val="28"/>
          <w:rtl/>
        </w:rPr>
        <w:t xml:space="preserve"> وصحبه أجمعين.</w:t>
      </w:r>
    </w:p>
    <w:p w:rsidR="003E2FCD" w:rsidRPr="00895B42" w:rsidRDefault="003E2FCD" w:rsidP="003E2FCD">
      <w:pPr>
        <w:pStyle w:val="a4"/>
        <w:jc w:val="both"/>
        <w:rPr>
          <w:sz w:val="28"/>
          <w:szCs w:val="28"/>
          <w:rtl/>
        </w:rPr>
      </w:pPr>
    </w:p>
    <w:p w:rsidR="003E2FCD" w:rsidRPr="00895B42"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9D10F3" w:rsidRDefault="003E2FCD" w:rsidP="003E2FCD">
      <w:pPr>
        <w:pStyle w:val="a4"/>
        <w:jc w:val="both"/>
        <w:rPr>
          <w:b/>
          <w:bCs/>
          <w:sz w:val="28"/>
          <w:szCs w:val="28"/>
          <w:rtl/>
        </w:rPr>
      </w:pPr>
      <w:r w:rsidRPr="009D10F3">
        <w:rPr>
          <w:b/>
          <w:bCs/>
          <w:sz w:val="28"/>
          <w:szCs w:val="28"/>
          <w:rtl/>
        </w:rPr>
        <w:t xml:space="preserve">رقم القضية </w:t>
      </w:r>
      <w:r>
        <w:rPr>
          <w:rFonts w:hint="cs"/>
          <w:b/>
          <w:bCs/>
          <w:sz w:val="28"/>
          <w:szCs w:val="28"/>
          <w:rtl/>
        </w:rPr>
        <w:t>2627</w:t>
      </w:r>
      <w:r w:rsidRPr="009D10F3">
        <w:rPr>
          <w:b/>
          <w:bCs/>
          <w:sz w:val="28"/>
          <w:szCs w:val="28"/>
          <w:rtl/>
        </w:rPr>
        <w:t>/</w:t>
      </w:r>
      <w:r>
        <w:rPr>
          <w:rFonts w:hint="cs"/>
          <w:b/>
          <w:bCs/>
          <w:sz w:val="28"/>
          <w:szCs w:val="28"/>
          <w:rtl/>
        </w:rPr>
        <w:t>1</w:t>
      </w:r>
      <w:r w:rsidRPr="009D10F3">
        <w:rPr>
          <w:b/>
          <w:bCs/>
          <w:sz w:val="28"/>
          <w:szCs w:val="28"/>
          <w:rtl/>
        </w:rPr>
        <w:t>/ق لعام ١٤٢٦هـ</w:t>
      </w:r>
    </w:p>
    <w:p w:rsidR="003E2FCD" w:rsidRPr="009D10F3" w:rsidRDefault="003E2FCD" w:rsidP="003E2FCD">
      <w:pPr>
        <w:pStyle w:val="a4"/>
        <w:jc w:val="both"/>
        <w:rPr>
          <w:b/>
          <w:bCs/>
          <w:sz w:val="28"/>
          <w:szCs w:val="28"/>
          <w:rtl/>
        </w:rPr>
      </w:pPr>
      <w:r w:rsidRPr="009D10F3">
        <w:rPr>
          <w:b/>
          <w:bCs/>
          <w:sz w:val="28"/>
          <w:szCs w:val="28"/>
          <w:rtl/>
        </w:rPr>
        <w:t xml:space="preserve"> رقم الحكم الابتدائي </w:t>
      </w:r>
      <w:r>
        <w:rPr>
          <w:rFonts w:hint="cs"/>
          <w:b/>
          <w:bCs/>
          <w:sz w:val="28"/>
          <w:szCs w:val="28"/>
          <w:rtl/>
        </w:rPr>
        <w:t>29</w:t>
      </w:r>
      <w:r w:rsidRPr="009D10F3">
        <w:rPr>
          <w:b/>
          <w:bCs/>
          <w:sz w:val="28"/>
          <w:szCs w:val="28"/>
          <w:rtl/>
        </w:rPr>
        <w:t>/</w:t>
      </w:r>
      <w:r>
        <w:rPr>
          <w:rFonts w:hint="cs"/>
          <w:b/>
          <w:bCs/>
          <w:sz w:val="28"/>
          <w:szCs w:val="28"/>
          <w:rtl/>
        </w:rPr>
        <w:t>د</w:t>
      </w:r>
      <w:r w:rsidRPr="009D10F3">
        <w:rPr>
          <w:b/>
          <w:bCs/>
          <w:sz w:val="28"/>
          <w:szCs w:val="28"/>
          <w:rtl/>
        </w:rPr>
        <w:t>/</w:t>
      </w:r>
      <w:r>
        <w:rPr>
          <w:rFonts w:hint="cs"/>
          <w:b/>
          <w:bCs/>
          <w:sz w:val="28"/>
          <w:szCs w:val="28"/>
          <w:rtl/>
        </w:rPr>
        <w:t>إ</w:t>
      </w:r>
      <w:r w:rsidRPr="009D10F3">
        <w:rPr>
          <w:b/>
          <w:bCs/>
          <w:sz w:val="28"/>
          <w:szCs w:val="28"/>
          <w:rtl/>
        </w:rPr>
        <w:t>/</w:t>
      </w:r>
      <w:r>
        <w:rPr>
          <w:rFonts w:hint="cs"/>
          <w:b/>
          <w:bCs/>
          <w:sz w:val="28"/>
          <w:szCs w:val="28"/>
          <w:rtl/>
        </w:rPr>
        <w:t>6</w:t>
      </w:r>
      <w:r w:rsidRPr="009D10F3">
        <w:rPr>
          <w:b/>
          <w:bCs/>
          <w:sz w:val="28"/>
          <w:szCs w:val="28"/>
          <w:rtl/>
        </w:rPr>
        <w:t xml:space="preserve"> لعام ١٤٢٧هـ</w:t>
      </w:r>
    </w:p>
    <w:p w:rsidR="003E2FCD" w:rsidRPr="009D10F3" w:rsidRDefault="003E2FCD" w:rsidP="003E2FCD">
      <w:pPr>
        <w:pStyle w:val="a4"/>
        <w:jc w:val="both"/>
        <w:rPr>
          <w:b/>
          <w:bCs/>
          <w:sz w:val="28"/>
          <w:szCs w:val="28"/>
          <w:rtl/>
        </w:rPr>
      </w:pPr>
      <w:r w:rsidRPr="009D10F3">
        <w:rPr>
          <w:b/>
          <w:bCs/>
          <w:sz w:val="28"/>
          <w:szCs w:val="28"/>
          <w:rtl/>
        </w:rPr>
        <w:t xml:space="preserve"> رقم حكم التدقيق ٢٧٤/ت</w:t>
      </w:r>
      <w:r>
        <w:rPr>
          <w:rFonts w:hint="cs"/>
          <w:b/>
          <w:bCs/>
          <w:sz w:val="28"/>
          <w:szCs w:val="28"/>
          <w:rtl/>
        </w:rPr>
        <w:t xml:space="preserve"> </w:t>
      </w:r>
      <w:r w:rsidRPr="009D10F3">
        <w:rPr>
          <w:b/>
          <w:bCs/>
          <w:sz w:val="28"/>
          <w:szCs w:val="28"/>
          <w:rtl/>
        </w:rPr>
        <w:t>ه لعام ١٤٢٧هـ</w:t>
      </w:r>
    </w:p>
    <w:p w:rsidR="003E2FCD" w:rsidRPr="009D10F3" w:rsidRDefault="003E2FCD" w:rsidP="003E2FCD">
      <w:pPr>
        <w:pStyle w:val="a4"/>
        <w:jc w:val="both"/>
        <w:rPr>
          <w:b/>
          <w:bCs/>
          <w:sz w:val="28"/>
          <w:szCs w:val="28"/>
          <w:rtl/>
        </w:rPr>
      </w:pPr>
      <w:r w:rsidRPr="009D10F3">
        <w:rPr>
          <w:b/>
          <w:bCs/>
          <w:sz w:val="28"/>
          <w:szCs w:val="28"/>
          <w:rtl/>
        </w:rPr>
        <w:t xml:space="preserve"> تاريخ الجلسة ١٤٢٧/٦/15هـ</w:t>
      </w:r>
    </w:p>
    <w:p w:rsidR="003E2FCD" w:rsidRPr="009D10F3" w:rsidRDefault="003E2FCD" w:rsidP="003E2FCD">
      <w:pPr>
        <w:pStyle w:val="a4"/>
        <w:jc w:val="center"/>
        <w:rPr>
          <w:b/>
          <w:bCs/>
          <w:sz w:val="28"/>
          <w:szCs w:val="28"/>
          <w:rtl/>
        </w:rPr>
      </w:pPr>
      <w:r w:rsidRPr="009D10F3">
        <w:rPr>
          <w:b/>
          <w:bCs/>
          <w:sz w:val="28"/>
          <w:szCs w:val="28"/>
          <w:rtl/>
        </w:rPr>
        <w:t>الموضوعات</w:t>
      </w:r>
    </w:p>
    <w:p w:rsidR="003E2FCD" w:rsidRPr="009D10F3" w:rsidRDefault="003E2FCD" w:rsidP="003E2FCD">
      <w:pPr>
        <w:pStyle w:val="a4"/>
        <w:jc w:val="both"/>
        <w:rPr>
          <w:b/>
          <w:bCs/>
          <w:sz w:val="28"/>
          <w:szCs w:val="28"/>
          <w:rtl/>
        </w:rPr>
      </w:pPr>
      <w:r w:rsidRPr="009D10F3">
        <w:rPr>
          <w:b/>
          <w:bCs/>
          <w:sz w:val="28"/>
          <w:szCs w:val="28"/>
          <w:rtl/>
        </w:rPr>
        <w:t>دعوى ـ نزع ملكية عقار ـ قرار إداري ـ فوات مواعيد التظلم ـ الجهل بالنظام ـ عدم قبول.</w:t>
      </w:r>
    </w:p>
    <w:p w:rsidR="003E2FCD" w:rsidRDefault="003E2FCD" w:rsidP="003E2FCD">
      <w:pPr>
        <w:pStyle w:val="a4"/>
        <w:jc w:val="center"/>
        <w:rPr>
          <w:b/>
          <w:bCs/>
          <w:sz w:val="28"/>
          <w:szCs w:val="28"/>
          <w:rtl/>
        </w:rPr>
      </w:pPr>
    </w:p>
    <w:p w:rsidR="003E2FCD" w:rsidRPr="009D10F3" w:rsidRDefault="003E2FCD" w:rsidP="003E2FCD">
      <w:pPr>
        <w:pStyle w:val="a4"/>
        <w:jc w:val="center"/>
        <w:rPr>
          <w:b/>
          <w:bCs/>
          <w:sz w:val="28"/>
          <w:szCs w:val="28"/>
          <w:rtl/>
        </w:rPr>
      </w:pPr>
      <w:r w:rsidRPr="009D10F3">
        <w:rPr>
          <w:b/>
          <w:bCs/>
          <w:sz w:val="28"/>
          <w:szCs w:val="28"/>
          <w:rtl/>
        </w:rPr>
        <w:t>الأنظمة واللوائح</w:t>
      </w:r>
    </w:p>
    <w:p w:rsidR="003E2FCD" w:rsidRPr="00895B42" w:rsidRDefault="003E2FCD" w:rsidP="00775788">
      <w:pPr>
        <w:pStyle w:val="a4"/>
        <w:numPr>
          <w:ilvl w:val="0"/>
          <w:numId w:val="3"/>
        </w:numPr>
        <w:jc w:val="both"/>
        <w:rPr>
          <w:sz w:val="28"/>
          <w:szCs w:val="28"/>
          <w:rtl/>
        </w:rPr>
      </w:pPr>
      <w:r w:rsidRPr="00895B42">
        <w:rPr>
          <w:sz w:val="28"/>
          <w:szCs w:val="28"/>
          <w:rtl/>
        </w:rPr>
        <w:t>نظام نزع ملكية العقارات للمنفعة العامة الصادر بالمرسوم الملكي رقم م/15 وتاريخ ١٤٢٤/٣/١١هـ.</w:t>
      </w:r>
    </w:p>
    <w:p w:rsidR="003E2FCD" w:rsidRPr="00895B42" w:rsidRDefault="003E2FCD" w:rsidP="00775788">
      <w:pPr>
        <w:pStyle w:val="a4"/>
        <w:numPr>
          <w:ilvl w:val="0"/>
          <w:numId w:val="3"/>
        </w:numPr>
        <w:jc w:val="both"/>
        <w:rPr>
          <w:sz w:val="28"/>
          <w:szCs w:val="28"/>
          <w:rtl/>
        </w:rPr>
      </w:pPr>
      <w:r w:rsidRPr="00895B42">
        <w:rPr>
          <w:sz w:val="28"/>
          <w:szCs w:val="28"/>
          <w:rtl/>
        </w:rPr>
        <w:t xml:space="preserve">نظام نزع ملكية العقار للمنفعة العامة الصادر بالمرسوم الملكي رقم م/65 وتاريخ </w:t>
      </w:r>
      <w:r w:rsidRPr="00895B42">
        <w:rPr>
          <w:sz w:val="28"/>
          <w:szCs w:val="28"/>
          <w:rtl/>
          <w:lang w:bidi="fa-IR"/>
        </w:rPr>
        <w:t>۱۳۹۲/۱۱/</w:t>
      </w:r>
      <w:r w:rsidRPr="00895B42">
        <w:rPr>
          <w:sz w:val="28"/>
          <w:szCs w:val="28"/>
          <w:rtl/>
        </w:rPr>
        <w:t>16هـ.</w:t>
      </w:r>
    </w:p>
    <w:p w:rsidR="003E2FCD" w:rsidRPr="009D10F3" w:rsidRDefault="003E2FCD" w:rsidP="003E2FCD">
      <w:pPr>
        <w:pStyle w:val="a4"/>
        <w:jc w:val="center"/>
        <w:rPr>
          <w:b/>
          <w:bCs/>
          <w:sz w:val="28"/>
          <w:szCs w:val="28"/>
          <w:rtl/>
        </w:rPr>
      </w:pPr>
      <w:r w:rsidRPr="009D10F3">
        <w:rPr>
          <w:b/>
          <w:bCs/>
          <w:sz w:val="28"/>
          <w:szCs w:val="28"/>
          <w:rtl/>
        </w:rPr>
        <w:t>الملخص</w:t>
      </w:r>
    </w:p>
    <w:p w:rsidR="003E2FCD" w:rsidRPr="00895B42" w:rsidRDefault="003E2FCD" w:rsidP="003E2FCD">
      <w:pPr>
        <w:pStyle w:val="a4"/>
        <w:jc w:val="both"/>
        <w:rPr>
          <w:sz w:val="28"/>
          <w:szCs w:val="28"/>
          <w:rtl/>
        </w:rPr>
      </w:pPr>
      <w:r w:rsidRPr="00895B42">
        <w:rPr>
          <w:sz w:val="28"/>
          <w:szCs w:val="28"/>
          <w:rtl/>
        </w:rPr>
        <w:t>المدعي يعترض على قرار اللجنة التي قدرت قيمة عقاره المنزوع من قبل وزارة النقل لصالح طريق القصيم المدينة المنورة السريع، وأنه لم يصدر بشكل نظامي حسب النظام السابق من عدم ضم اثنين من اهل الخبرة إلى اعضاء اللجنة ـ الاعتراض على قرار لجنة تقدير التعويض محدد بمدة نظامية سواء كان للجنة المنصوص عليها في النظام السابق (م/7) منه التي جعلت فترة الاعتراض ثلاثين يوما من تاريخ الإخطار بالقرار إلى لجنة تؤلف في وزارة العدل من ... ـ أو إلى الديوان كما في النظام الحالي (م/٢٤) منه والمحدد لها ستين يوما من تاريخ الإبلاغ ـ المدعي قرر امام الدائرة انه بعد تبلغه وتبلغ موكلته بوثيقة التعويض وتقديره بتاريخ ١٤٢٠/٨/٦هـ لم يتظلم منه إلا إلى وزارة النقل بتاريخ ١٤٢١/٢/٢٣هـ واقام دعواه امام الديوان بتاريخ ١٤٢٦/٦/١٤هـ ـ أثره: تقديم التظلم بعد فوات الميعاد المقرر له أمام لجنة التعويض ـ عدم قبول الدعوى شكلاً ـ عدم إبلاغ الجهة الإدارية المدعي عند توقيعه على وثيقة التعويض بحقه في التظلم من قرار اللجنة خلال مدة محددة لا يؤثر إذ إنها ليست ملزمة نظاما بإبلاغه بحق التظلم ـ دعوى الجهل بالنظام المحدد لفترة التظلم لا تعد عذراً من الأعذار التي تمتد بسببها مدة التظلم.</w:t>
      </w:r>
    </w:p>
    <w:p w:rsidR="003E2FCD" w:rsidRPr="009D10F3" w:rsidRDefault="003E2FCD" w:rsidP="003E2FCD">
      <w:pPr>
        <w:pStyle w:val="a4"/>
        <w:jc w:val="center"/>
        <w:rPr>
          <w:b/>
          <w:bCs/>
          <w:sz w:val="28"/>
          <w:szCs w:val="28"/>
          <w:rtl/>
        </w:rPr>
      </w:pPr>
      <w:r w:rsidRPr="009D10F3">
        <w:rPr>
          <w:b/>
          <w:bCs/>
          <w:sz w:val="28"/>
          <w:szCs w:val="28"/>
          <w:rtl/>
        </w:rPr>
        <w:lastRenderedPageBreak/>
        <w:t>الوقا</w:t>
      </w:r>
      <w:r w:rsidRPr="009D10F3">
        <w:rPr>
          <w:rFonts w:hint="cs"/>
          <w:b/>
          <w:bCs/>
          <w:sz w:val="28"/>
          <w:szCs w:val="28"/>
          <w:rtl/>
        </w:rPr>
        <w:t>ئ</w:t>
      </w:r>
      <w:r w:rsidRPr="009D10F3">
        <w:rPr>
          <w:b/>
          <w:bCs/>
          <w:sz w:val="28"/>
          <w:szCs w:val="28"/>
          <w:rtl/>
        </w:rPr>
        <w:t>ع</w:t>
      </w:r>
    </w:p>
    <w:p w:rsidR="003E2FCD" w:rsidRPr="00895B42" w:rsidRDefault="003E2FCD" w:rsidP="003E2FCD">
      <w:pPr>
        <w:pStyle w:val="a4"/>
        <w:jc w:val="both"/>
        <w:rPr>
          <w:sz w:val="28"/>
          <w:szCs w:val="28"/>
          <w:rtl/>
        </w:rPr>
      </w:pPr>
      <w:r w:rsidRPr="00895B42">
        <w:rPr>
          <w:sz w:val="28"/>
          <w:szCs w:val="28"/>
          <w:rtl/>
        </w:rPr>
        <w:t xml:space="preserve">تتلخص وقائع هذه الدعوى بالقدر اللازم لإصدار الحكم فيها في تقديم المدعي وكالة المذكور بصحيفة دعوى إلى فرع ديوان المظالم بمنطقة الرياض بتاريخ ١٤٢٦/٦/١٤هـ جاء فيها أن لموكلته منزلاً مملوكاً لها الصك رقم ٢/١٨٧ وتاريخ ٠٠/٧/٢٤ 1400هـ الصادر من كتابة عدل الرس البالغ مساحته (٩٤٩/٢٧)م وقامت وزارة النقل بنزع ملكيته لصالح طريق القصيم - المدينة المنورة السريع، وكانت هذه اللجنة مشكلة من عضوين ليس لهما دراية </w:t>
      </w:r>
      <w:r w:rsidRPr="00895B42">
        <w:rPr>
          <w:rFonts w:hint="cs"/>
          <w:sz w:val="28"/>
          <w:szCs w:val="28"/>
          <w:rtl/>
        </w:rPr>
        <w:t>بالأسعار</w:t>
      </w:r>
      <w:r w:rsidRPr="00895B42">
        <w:rPr>
          <w:sz w:val="28"/>
          <w:szCs w:val="28"/>
          <w:rtl/>
        </w:rPr>
        <w:t xml:space="preserve"> في المنطقة فقدرت سعر المتر المربع بمبلغ (٢٥) ريالاً دون أن تستعين برأي أهل الخبرة، مخالفة بذلك نظام نزع ملكية العقارات للمنفعة العامة الصادر بالمرسوم الملكي رقم م/65 وتاريخ ١٣٩٢/١١/١٦هـ. وبعد إحالة الدعوى إلى هذه الدائرة بتاريخ ١٤٢٦/٦/١٩هـ نظرتها على النحو المبين في محضر الضبط، وبسؤال وكيل المدعية عن دعواه أجاب بأنها الواردة في صحيفة الدعوى، وأنه يحصر طلبه في هذه الدعوى بطلب الحكم بإلزام المدعى عليها بإعادة تقدير البيت المنزوع ملكيته من قبل لجنة نظامية وفقا لنظام نزع ملكية العقارات الصادر بالمرسوم الملكي رقم م/15 وتاريخ ١٤٢٤/٣/١١هـ وبسؤال ممثل الجهة المدعى عليها الجواب على الدعوى، قدم مذكرة مرفقا بها مستندات تقدير العقار المنزوع، وطلب فيها الحكم بعدم قبول الدعوى شكلاً؛ لتقديمها بعد مضي المدة المحددة نظاماً للتظلم من القرار الصادر بتقدير بيت المدعية، وبسؤال المدعي الجواب على ذلك، قدم للدائرة مذكرة من صفحتين أكد فيها على طلب موكلته، وأضاف بأن وزارة النقل لم تبلغ موكلته ولم تبلغه انه لا يحق لهم الاعتراض على قرار التقدير بعد مضي ستين يوما، وانه تقدم بالاعتراض على التقدير إلى وزير المواصلات بتاريخ ١٤٢١/٢/٢٣هـ ولم يرد على طلبه، وانه لعدم معرفته وعدم معرفة موكلته بالنظام ومدة الاعتراض على القرار لم يتم التقدم إلى الديوان إلا عند رفع هذه الدعوى، وطلب الحكم لموكلته في هذه الدعوى، وقد تم تزويد ممثل الجهة المدعى عليها بنسخة من هذه المذكرة، وبسؤاله الجواب عليها قدم مذكرة من صفحتين أكد فيها على طلبه الحكم بعدم قبول الدعوى لتقديمها بعد المدة النظامية، كما طلب احتياطيا رفض الدعوى موضوعا وذلك بناء على موافقة المدعية بواسطة وكيلها على وثيقة التعويض ومقدار التعويض بتوقيع وكيلها على الوثيقة بتاريخ ١٤٢٠/٨/٦هـ، وبسؤال وكيل المدعية الجواب على ما ذكره ممثل الجهة المدعى عليها أفاد بأنه لا ينفي التوقيع عن موكلته على وثيقة التعويض، ولكن الوثيقة لم تتضمن ما يمنع الاعتراض على التقدير، واكتفى بما أفاد به وطلب الحكم لموكلته بطلبها، كما اكتفى ممثل الجهة المدعى عليها بما أفاد به وطلب رفض الدعوى، وبعد سماع الدائرة للدعوى وإجابة ممثل الجهة المدعى عليها </w:t>
      </w:r>
      <w:r w:rsidRPr="00895B42">
        <w:rPr>
          <w:rFonts w:hint="cs"/>
          <w:sz w:val="28"/>
          <w:szCs w:val="28"/>
          <w:rtl/>
        </w:rPr>
        <w:t>والتأمل</w:t>
      </w:r>
      <w:r w:rsidRPr="00895B42">
        <w:rPr>
          <w:sz w:val="28"/>
          <w:szCs w:val="28"/>
          <w:rtl/>
        </w:rPr>
        <w:t xml:space="preserve"> والمداولة أصدرت الدائرة الحكم في هذه الجلسة.</w:t>
      </w:r>
    </w:p>
    <w:p w:rsidR="003E2FCD" w:rsidRPr="009D10F3" w:rsidRDefault="003E2FCD" w:rsidP="003E2FCD">
      <w:pPr>
        <w:pStyle w:val="a4"/>
        <w:jc w:val="center"/>
        <w:rPr>
          <w:b/>
          <w:bCs/>
          <w:sz w:val="28"/>
          <w:szCs w:val="28"/>
          <w:rtl/>
        </w:rPr>
      </w:pPr>
      <w:r w:rsidRPr="009D10F3">
        <w:rPr>
          <w:b/>
          <w:bCs/>
          <w:sz w:val="28"/>
          <w:szCs w:val="28"/>
          <w:rtl/>
        </w:rPr>
        <w:t>الاسباب</w:t>
      </w:r>
    </w:p>
    <w:p w:rsidR="003E2FCD" w:rsidRPr="00895B42" w:rsidRDefault="003E2FCD" w:rsidP="003E2FCD">
      <w:pPr>
        <w:pStyle w:val="a4"/>
        <w:jc w:val="both"/>
        <w:rPr>
          <w:sz w:val="28"/>
          <w:szCs w:val="28"/>
          <w:rtl/>
        </w:rPr>
      </w:pPr>
      <w:r w:rsidRPr="00895B42">
        <w:rPr>
          <w:sz w:val="28"/>
          <w:szCs w:val="28"/>
          <w:rtl/>
        </w:rPr>
        <w:t xml:space="preserve"> بما أن المدعي وكالة ….. يطلب في هذه الدعوى الحكم بإلزام الجهة المدعى عليها وزارة النقل إعادة تقدير عقار موكلته المنزوع من قبل لجنة نظامية وفقاً لنظام نزع ملكية العقارات للمنفعة العامة الصادر بالمرسوم الملكي رقم م/15 وتاريخ ١٤٢٤/٣/١١هـ، وتطلب الجهة المدعى عليها عدم قبول هذه الدعوى شكلاً. ومن حيث إنه وإن كان عقار المدعي وكالة المنزوع ملكيته من قبل الجهة المدعى عليها وزارة النقل لصالح طريق القصيم المدينة المنورة السريع قد تم نزعه في ظل نظام نزع ملكية العقارات للمنفعة العامة الصادر بالمرسوم الملكي رقم م/٦٥ وتاريخ ١٣٩٢/١١/١٦هـ، إذ تمت إجراءات نزع ملكية عقار المدعية وصدر قرار لجنة التقدير بتقدير التعويض وابلغ به المدعي ووقع بالعلم والموافقة على التعويض بتاريخ ١٤٢٠/٨/٦هـ، وصدر نظام نزع ملكية العقارات للمنفعة العامة بالمرسوم الملكي رقم م/15 وتاريخ ١٤٢٤/٣/١١هـ ونصت المادة السابعة والعشرون منه على أن (ينشر النظام في الجريدة الرسمية ويعمل به بعد مائة وثمانين يوماً من تاريخ نشره). إلا أن المرسوم الملكي الصادر بالموافقة على هذا النظام قد نص في الفقرة "ثانيا" منه على أن (تطبق الأحكام الواردة في هذا النظام ـ المتعلقة بالتقدير وإعادة التقدير وتشكيل اللجان اللازمة لذلك وصرف التعويض والتظلم من قرارات اللجان والأجهزة الإدارية الصادرة بشأنها ـ على حالات نزع ملكية العقارات للمنفعة العامة السابقة </w:t>
      </w:r>
      <w:r w:rsidRPr="00895B42">
        <w:rPr>
          <w:rFonts w:hint="cs"/>
          <w:sz w:val="28"/>
          <w:szCs w:val="28"/>
          <w:rtl/>
        </w:rPr>
        <w:t>لنفاذة</w:t>
      </w:r>
      <w:r w:rsidRPr="00895B42">
        <w:rPr>
          <w:sz w:val="28"/>
          <w:szCs w:val="28"/>
          <w:rtl/>
        </w:rPr>
        <w:t xml:space="preserve"> التي </w:t>
      </w:r>
      <w:r w:rsidRPr="00895B42">
        <w:rPr>
          <w:sz w:val="28"/>
          <w:szCs w:val="28"/>
          <w:rtl/>
        </w:rPr>
        <w:lastRenderedPageBreak/>
        <w:t>وردت أو ترد بها شكاوى بعدم اتباع الإجراءات النظامية بشأنها مؤيدة بأحكام قضائية بذلك مع مراعاة الفوارق بالنسبة إلى احتساب بداية المواعيد التي اشتملت عليها الاحكام النظامية المذكورة ) كما نصت المادة الرابعة والعشرون من هذا النظام على أنه "يجوز لأصحاب الشأن التظلم أمام ديوان المظالم من جميع قرارات اللجان والاجهزة الإدارية التي تتخذ وفقاً لهذا النظام خلال ستين يوما من تاريخ إبلاغهم بالقرار" وبناء على هذه المادة والفقرة السالف بيانها من المرسوم الملكي المشار إليه سلفا؛ فإن ديوان المظالم يختص ولائيا بنظر هذه الدعوى استنادا إلى المادة (</w:t>
      </w:r>
      <w:r w:rsidRPr="00895B42">
        <w:rPr>
          <w:sz w:val="28"/>
          <w:szCs w:val="28"/>
          <w:rtl/>
          <w:lang w:bidi="fa-IR"/>
        </w:rPr>
        <w:t>۱/۸/</w:t>
      </w:r>
      <w:r w:rsidRPr="00895B42">
        <w:rPr>
          <w:sz w:val="28"/>
          <w:szCs w:val="28"/>
          <w:rtl/>
        </w:rPr>
        <w:t>ح) من نظامه الصادر بالمرسوم الملكي رقم م/51 وتاريخ ١٤٠٢/</w:t>
      </w:r>
      <w:r w:rsidRPr="00895B42">
        <w:rPr>
          <w:sz w:val="28"/>
          <w:szCs w:val="28"/>
          <w:rtl/>
          <w:lang w:bidi="fa-IR"/>
        </w:rPr>
        <w:t>۷/۱۷</w:t>
      </w:r>
      <w:r w:rsidRPr="00895B42">
        <w:rPr>
          <w:sz w:val="28"/>
          <w:szCs w:val="28"/>
          <w:rtl/>
        </w:rPr>
        <w:t xml:space="preserve">هـ، كما تختص هذه الدائرة نوعيا ومكانيا بنظر هذه الدعوى بناء على قرارات معالي رئيس الديوان المنظمة للدوائر واختصاصاتها. وحيث إن تكييف دعوى المدعي وكالة أنه يعترض على قرار اللجنة التي قدرت قيمة عقار موكلته المنزوع من قبل وزارة النقل لصالح طريق القصيم المدينة المنورة السريع، بما يشمله هذا الاعتراض من عدم ضم اثنين من أهل الخبرة  إلى أعضاء اللجنة كما نص النظام السابق وطلب إعادة التقدير، وحيث إن اعتراض ذوي الشأن على قرار لجنة التعويض محدد بمدة نظامية سواء كان الاعتراض مقدماً إلى اللجنة المنصوص عليها في النظام السابق او إلى الديوان كما نص النظام الحالي، فقد نصت المادة السابعة من النظام السابق على انه "إذا كان لدى صاحب </w:t>
      </w:r>
      <w:r w:rsidRPr="00895B42">
        <w:rPr>
          <w:rFonts w:hint="cs"/>
          <w:sz w:val="28"/>
          <w:szCs w:val="28"/>
          <w:rtl/>
        </w:rPr>
        <w:t>الشأن</w:t>
      </w:r>
      <w:r w:rsidRPr="00895B42">
        <w:rPr>
          <w:sz w:val="28"/>
          <w:szCs w:val="28"/>
          <w:rtl/>
        </w:rPr>
        <w:t xml:space="preserve"> اعتراض على قرار لجنة التعويض فيقدم اعتراضه خلال فترة لا تزيد على ثلاثين يوما من</w:t>
      </w:r>
      <w:r>
        <w:rPr>
          <w:rFonts w:hint="cs"/>
          <w:sz w:val="28"/>
          <w:szCs w:val="28"/>
          <w:rtl/>
        </w:rPr>
        <w:t xml:space="preserve"> </w:t>
      </w:r>
      <w:r w:rsidRPr="00895B42">
        <w:rPr>
          <w:sz w:val="28"/>
          <w:szCs w:val="28"/>
          <w:rtl/>
        </w:rPr>
        <w:t xml:space="preserve">تاريخ إخطاره بالقرار المذكور إلى لجنة تؤلف في وزارة العدل..." كما نصت المادة الرابعة والعشرون من النظام الحالي على جواز تظلم أصحاب الشأن أمام ديوان المظالم من جميع قرارات اللجان والأجهزة الإدارية التي تتخذ وفقاً لهذا النظام خلال ستين يوما من تاريخ إبلاغهم بالقرار. وحيث إن المدعي قرر امام الدائرة أنه بعد تبلغه وتبلغ موكلته بقرار نزع ملكية عقارها بالتاريخ الموضح سلفا لم يتظلم من هذا القرار إلا إلى وزارة النقل باعتراضه المقيد في الوزارة برقم 839 وتاريخ ١٤٢١/٢/٢٣هـ وبإقامة هذه الدعوى امام الديوان ( بتاريخ ١٤٢٦/٦/١٤هـ)، وهذا التظلم من المدعي قدم بعد فوات المدة المحددة نظاما لتقديم التظلم من قرار لجنة التعويض ومن ثم يتعين الحكم بعدم قبول هذه الدعوى شكلاً، ولا ينال من ذلك ما دفع به المدعي من أن الوزارة المدعى عليها لم تبين له عند توقيعه على وثيقة التعويض أن التظلم من قرار لجنة التعويض، يكون خلال مدة محددة، وأنه يجهل وجود أنظمة تحدد فترة التظلم بمدة محددة، ذلك أن الجهة المدعى عليها ليست ملزمة نظاماً بإبلاغه بذلك، ودعوى الجهل بالنظام لا تعد عذراً من الأعذار التي تمتد بسببها مدة التظلم المحددة نظاماً. فلهذه الاسباب حكمت الدائرة: بعدم قبول هذه الدعوى المقامة من بالوكالة عن ضد وزارة النقل شكلاً؛ وذلك لما هو موضح في الأسباب، والله الموفق والهادي إلى سواء السبيل. وصلى الله وسلم على نبينا محمد وعلى </w:t>
      </w:r>
      <w:r w:rsidRPr="00895B42">
        <w:rPr>
          <w:rFonts w:hint="cs"/>
          <w:sz w:val="28"/>
          <w:szCs w:val="28"/>
          <w:rtl/>
        </w:rPr>
        <w:t>آلة</w:t>
      </w:r>
      <w:r w:rsidRPr="00895B42">
        <w:rPr>
          <w:sz w:val="28"/>
          <w:szCs w:val="28"/>
          <w:rtl/>
        </w:rPr>
        <w:t xml:space="preserve"> وصحبه أجمعين.</w:t>
      </w:r>
    </w:p>
    <w:p w:rsidR="003E2FCD" w:rsidRPr="009D10F3" w:rsidRDefault="003E2FCD" w:rsidP="003E2FCD">
      <w:pPr>
        <w:pStyle w:val="a4"/>
        <w:jc w:val="both"/>
        <w:rPr>
          <w:b/>
          <w:bCs/>
          <w:sz w:val="28"/>
          <w:szCs w:val="28"/>
          <w:rtl/>
        </w:rPr>
      </w:pPr>
      <w:r w:rsidRPr="009D10F3">
        <w:rPr>
          <w:b/>
          <w:bCs/>
          <w:sz w:val="28"/>
          <w:szCs w:val="28"/>
          <w:rtl/>
        </w:rPr>
        <w:t>هيئة التدقيق</w:t>
      </w:r>
    </w:p>
    <w:p w:rsidR="003E2FCD" w:rsidRDefault="003E2FCD" w:rsidP="003E2FCD">
      <w:pPr>
        <w:jc w:val="both"/>
        <w:rPr>
          <w:sz w:val="28"/>
          <w:szCs w:val="28"/>
          <w:rtl/>
        </w:rPr>
      </w:pPr>
      <w:r w:rsidRPr="00895B42">
        <w:rPr>
          <w:sz w:val="28"/>
          <w:szCs w:val="28"/>
          <w:rtl/>
        </w:rPr>
        <w:t xml:space="preserve">حكمت هيئة التدقيق - الدائرة الخامسة - بتأييد حكم الدائرة الإدارية السادسة رقم ٢٩/د/إ/6 لعام ١٤٢٧هـ الصادر في القضية رقم ١/٢٦٢٧/ق لعام ١٤٢٦هـ فيما انتهى إليه من قضاء، والله الموفق. وصلى الله وسلم على نبينا محمد وعلى </w:t>
      </w:r>
      <w:r w:rsidRPr="00895B42">
        <w:rPr>
          <w:rFonts w:hint="cs"/>
          <w:sz w:val="28"/>
          <w:szCs w:val="28"/>
          <w:rtl/>
        </w:rPr>
        <w:t>آلة</w:t>
      </w:r>
      <w:r w:rsidRPr="00895B42">
        <w:rPr>
          <w:sz w:val="28"/>
          <w:szCs w:val="28"/>
          <w:rtl/>
        </w:rPr>
        <w:t xml:space="preserve"> </w:t>
      </w:r>
      <w:r w:rsidRPr="00895B42">
        <w:rPr>
          <w:rFonts w:hint="cs"/>
          <w:sz w:val="28"/>
          <w:szCs w:val="28"/>
          <w:rtl/>
        </w:rPr>
        <w:t>وصحبه أجمعين</w:t>
      </w:r>
      <w:r w:rsidRPr="00895B42">
        <w:rPr>
          <w:sz w:val="28"/>
          <w:szCs w:val="28"/>
          <w:rtl/>
        </w:rPr>
        <w:t>.</w:t>
      </w:r>
    </w:p>
    <w:p w:rsidR="003E2FCD" w:rsidRDefault="003E2FCD" w:rsidP="003E2FCD">
      <w:pPr>
        <w:jc w:val="both"/>
        <w:rPr>
          <w:sz w:val="28"/>
          <w:szCs w:val="28"/>
          <w:rtl/>
        </w:rPr>
      </w:pPr>
    </w:p>
    <w:p w:rsidR="003E2FCD" w:rsidRDefault="003E2FCD" w:rsidP="003E2FCD">
      <w:pPr>
        <w:jc w:val="both"/>
        <w:rPr>
          <w:sz w:val="28"/>
          <w:szCs w:val="28"/>
          <w:rtl/>
        </w:rPr>
      </w:pPr>
    </w:p>
    <w:p w:rsidR="003E2FCD" w:rsidRDefault="003E2FCD" w:rsidP="003E2FCD">
      <w:pPr>
        <w:jc w:val="both"/>
        <w:rPr>
          <w:sz w:val="28"/>
          <w:szCs w:val="28"/>
          <w:rtl/>
        </w:rPr>
      </w:pPr>
    </w:p>
    <w:p w:rsidR="003E2FCD" w:rsidRDefault="003E2FCD" w:rsidP="003E2FCD">
      <w:pPr>
        <w:jc w:val="both"/>
        <w:rPr>
          <w:sz w:val="28"/>
          <w:szCs w:val="28"/>
          <w:rtl/>
        </w:rPr>
      </w:pPr>
    </w:p>
    <w:p w:rsidR="003E2FCD" w:rsidRDefault="003E2FCD" w:rsidP="003E2FCD">
      <w:pPr>
        <w:jc w:val="both"/>
        <w:rPr>
          <w:sz w:val="28"/>
          <w:szCs w:val="28"/>
          <w:rtl/>
        </w:rPr>
      </w:pPr>
    </w:p>
    <w:p w:rsidR="003E2FCD" w:rsidRDefault="003E2FCD" w:rsidP="003E2FCD">
      <w:pPr>
        <w:jc w:val="both"/>
        <w:rPr>
          <w:sz w:val="28"/>
          <w:szCs w:val="28"/>
          <w:rtl/>
        </w:rPr>
      </w:pPr>
    </w:p>
    <w:p w:rsidR="003E2FCD" w:rsidRDefault="003E2FCD" w:rsidP="003E2FCD">
      <w:pPr>
        <w:jc w:val="both"/>
        <w:rPr>
          <w:sz w:val="28"/>
          <w:szCs w:val="28"/>
          <w:rtl/>
        </w:rPr>
      </w:pPr>
    </w:p>
    <w:p w:rsidR="003E2FCD" w:rsidRDefault="003E2FCD" w:rsidP="003E2FCD">
      <w:pPr>
        <w:jc w:val="both"/>
        <w:rPr>
          <w:sz w:val="28"/>
          <w:szCs w:val="28"/>
          <w:rtl/>
        </w:rPr>
      </w:pPr>
    </w:p>
    <w:p w:rsidR="003E2FCD" w:rsidRDefault="003E2FCD" w:rsidP="003E2FCD">
      <w:pPr>
        <w:jc w:val="both"/>
        <w:rPr>
          <w:sz w:val="28"/>
          <w:szCs w:val="28"/>
          <w:rtl/>
        </w:rPr>
      </w:pPr>
    </w:p>
    <w:p w:rsidR="003E2FCD" w:rsidRDefault="003E2FCD" w:rsidP="003E2FCD">
      <w:pPr>
        <w:jc w:val="both"/>
        <w:rPr>
          <w:sz w:val="28"/>
          <w:szCs w:val="28"/>
          <w:rtl/>
        </w:rPr>
      </w:pPr>
    </w:p>
    <w:p w:rsidR="003E2FCD" w:rsidRDefault="003E2FCD" w:rsidP="003E2FCD">
      <w:pPr>
        <w:jc w:val="both"/>
        <w:rPr>
          <w:sz w:val="28"/>
          <w:szCs w:val="28"/>
          <w:rtl/>
        </w:rPr>
      </w:pPr>
    </w:p>
    <w:p w:rsidR="003E2FCD" w:rsidRPr="007756DA" w:rsidRDefault="003E2FCD" w:rsidP="003E2FCD">
      <w:pPr>
        <w:pStyle w:val="a4"/>
        <w:jc w:val="both"/>
        <w:rPr>
          <w:b/>
          <w:bCs/>
          <w:sz w:val="28"/>
          <w:szCs w:val="28"/>
        </w:rPr>
      </w:pPr>
      <w:dir w:val="rtl">
        <w:r w:rsidRPr="007756DA">
          <w:rPr>
            <w:b/>
            <w:bCs/>
            <w:sz w:val="28"/>
            <w:szCs w:val="28"/>
            <w:rtl/>
          </w:rPr>
          <w:t xml:space="preserve"> رقم القضية ٢٦٢٣/</w:t>
        </w:r>
        <w:r>
          <w:rPr>
            <w:rFonts w:hint="cs"/>
            <w:b/>
            <w:bCs/>
            <w:sz w:val="28"/>
            <w:szCs w:val="28"/>
            <w:rtl/>
          </w:rPr>
          <w:t>1</w:t>
        </w:r>
        <w:r w:rsidRPr="007756DA">
          <w:rPr>
            <w:b/>
            <w:bCs/>
            <w:sz w:val="28"/>
            <w:szCs w:val="28"/>
            <w:rtl/>
          </w:rPr>
          <w:t>/ق لعام ١٤٢٦هـ</w:t>
        </w:r>
        <w:r>
          <w:t>‬</w:t>
        </w:r>
      </w:dir>
    </w:p>
    <w:p w:rsidR="003E2FCD" w:rsidRPr="007756DA" w:rsidRDefault="003E2FCD" w:rsidP="003E2FCD">
      <w:pPr>
        <w:pStyle w:val="a4"/>
        <w:jc w:val="both"/>
        <w:rPr>
          <w:b/>
          <w:bCs/>
          <w:sz w:val="28"/>
          <w:szCs w:val="28"/>
          <w:rtl/>
        </w:rPr>
      </w:pPr>
      <w:r w:rsidRPr="007756DA">
        <w:rPr>
          <w:b/>
          <w:bCs/>
          <w:sz w:val="28"/>
          <w:szCs w:val="28"/>
          <w:rtl/>
        </w:rPr>
        <w:t xml:space="preserve"> رقم الحكم الابتدائي 30/د/6/1 لعام ١٤٢٧هـ</w:t>
      </w:r>
    </w:p>
    <w:p w:rsidR="003E2FCD" w:rsidRPr="007756DA" w:rsidRDefault="003E2FCD" w:rsidP="003E2FCD">
      <w:pPr>
        <w:pStyle w:val="a4"/>
        <w:jc w:val="both"/>
        <w:rPr>
          <w:b/>
          <w:bCs/>
          <w:sz w:val="28"/>
          <w:szCs w:val="28"/>
          <w:rtl/>
        </w:rPr>
      </w:pPr>
      <w:r w:rsidRPr="007756DA">
        <w:rPr>
          <w:b/>
          <w:bCs/>
          <w:sz w:val="28"/>
          <w:szCs w:val="28"/>
          <w:rtl/>
        </w:rPr>
        <w:t xml:space="preserve">رقم حكم التدقيق </w:t>
      </w:r>
      <w:r w:rsidRPr="007756DA">
        <w:rPr>
          <w:b/>
          <w:bCs/>
          <w:sz w:val="28"/>
          <w:szCs w:val="28"/>
          <w:rtl/>
          <w:lang w:bidi="fa-IR"/>
        </w:rPr>
        <w:t>۲۷۸/</w:t>
      </w:r>
      <w:r w:rsidRPr="007756DA">
        <w:rPr>
          <w:b/>
          <w:bCs/>
          <w:sz w:val="28"/>
          <w:szCs w:val="28"/>
          <w:rtl/>
        </w:rPr>
        <w:t>ت/ه لعام ١٤٢٧هـ</w:t>
      </w:r>
    </w:p>
    <w:p w:rsidR="003E2FCD" w:rsidRPr="007756DA" w:rsidRDefault="003E2FCD" w:rsidP="003E2FCD">
      <w:pPr>
        <w:pStyle w:val="a4"/>
        <w:jc w:val="both"/>
        <w:rPr>
          <w:b/>
          <w:bCs/>
          <w:sz w:val="28"/>
          <w:szCs w:val="28"/>
          <w:rtl/>
        </w:rPr>
      </w:pPr>
      <w:r w:rsidRPr="007756DA">
        <w:rPr>
          <w:b/>
          <w:bCs/>
          <w:sz w:val="28"/>
          <w:szCs w:val="28"/>
          <w:rtl/>
        </w:rPr>
        <w:t xml:space="preserve"> تاريخ الجلسة ١٤٢٧/٦/١٦هـ</w:t>
      </w:r>
    </w:p>
    <w:p w:rsidR="003E2FCD" w:rsidRPr="007756DA" w:rsidRDefault="003E2FCD" w:rsidP="003E2FCD">
      <w:pPr>
        <w:pStyle w:val="a4"/>
        <w:jc w:val="center"/>
        <w:rPr>
          <w:b/>
          <w:bCs/>
          <w:sz w:val="28"/>
          <w:szCs w:val="28"/>
          <w:rtl/>
        </w:rPr>
      </w:pPr>
      <w:r w:rsidRPr="007756DA">
        <w:rPr>
          <w:b/>
          <w:bCs/>
          <w:sz w:val="28"/>
          <w:szCs w:val="28"/>
          <w:rtl/>
        </w:rPr>
        <w:t>الموضوعات</w:t>
      </w:r>
    </w:p>
    <w:p w:rsidR="003E2FCD" w:rsidRDefault="003E2FCD" w:rsidP="003E2FCD">
      <w:pPr>
        <w:pStyle w:val="a4"/>
        <w:jc w:val="both"/>
        <w:rPr>
          <w:b/>
          <w:bCs/>
          <w:sz w:val="28"/>
          <w:szCs w:val="28"/>
          <w:rtl/>
        </w:rPr>
      </w:pPr>
      <w:r w:rsidRPr="007756DA">
        <w:rPr>
          <w:b/>
          <w:bCs/>
          <w:sz w:val="28"/>
          <w:szCs w:val="28"/>
          <w:rtl/>
        </w:rPr>
        <w:t xml:space="preserve">دعوی ـ نزع ملكية عقار ـ طعن في قرار لجنة تقدير التعويض - فوات </w:t>
      </w:r>
      <w:r>
        <w:rPr>
          <w:b/>
          <w:bCs/>
          <w:sz w:val="28"/>
          <w:szCs w:val="28"/>
          <w:rtl/>
        </w:rPr>
        <w:t>ميعاد التظلم ـ عدم قبول الدعوى.</w:t>
      </w:r>
    </w:p>
    <w:p w:rsidR="003E2FCD" w:rsidRPr="007756DA" w:rsidRDefault="003E2FCD" w:rsidP="003E2FCD">
      <w:pPr>
        <w:pStyle w:val="a4"/>
        <w:jc w:val="center"/>
        <w:rPr>
          <w:b/>
          <w:bCs/>
          <w:sz w:val="28"/>
          <w:szCs w:val="28"/>
          <w:rtl/>
        </w:rPr>
      </w:pPr>
      <w:r w:rsidRPr="007756DA">
        <w:rPr>
          <w:b/>
          <w:bCs/>
          <w:sz w:val="28"/>
          <w:szCs w:val="28"/>
          <w:rtl/>
        </w:rPr>
        <w:t>أنظمة واللوائح</w:t>
      </w:r>
    </w:p>
    <w:p w:rsidR="003E2FCD" w:rsidRPr="007756DA" w:rsidRDefault="003E2FCD" w:rsidP="00775788">
      <w:pPr>
        <w:pStyle w:val="a4"/>
        <w:numPr>
          <w:ilvl w:val="0"/>
          <w:numId w:val="4"/>
        </w:numPr>
        <w:jc w:val="both"/>
        <w:rPr>
          <w:sz w:val="28"/>
          <w:szCs w:val="28"/>
          <w:rtl/>
        </w:rPr>
      </w:pPr>
      <w:r w:rsidRPr="007756DA">
        <w:rPr>
          <w:sz w:val="28"/>
          <w:szCs w:val="28"/>
          <w:rtl/>
        </w:rPr>
        <w:t>نظام نزع ملكية العقارات للمنفعة العامة الصادر بالمرسوم الملكي رقم م/15 وتاريخ ١٤٢٤/٣/١١</w:t>
      </w:r>
      <w:r w:rsidRPr="007756DA">
        <w:rPr>
          <w:rFonts w:hint="cs"/>
          <w:sz w:val="28"/>
          <w:szCs w:val="28"/>
          <w:rtl/>
        </w:rPr>
        <w:t>هـ.</w:t>
      </w:r>
    </w:p>
    <w:p w:rsidR="003E2FCD" w:rsidRPr="007756DA" w:rsidRDefault="003E2FCD" w:rsidP="00775788">
      <w:pPr>
        <w:pStyle w:val="a4"/>
        <w:numPr>
          <w:ilvl w:val="0"/>
          <w:numId w:val="4"/>
        </w:numPr>
        <w:jc w:val="both"/>
        <w:rPr>
          <w:sz w:val="28"/>
          <w:szCs w:val="28"/>
          <w:rtl/>
        </w:rPr>
      </w:pPr>
      <w:r w:rsidRPr="007756DA">
        <w:rPr>
          <w:sz w:val="28"/>
          <w:szCs w:val="28"/>
          <w:rtl/>
        </w:rPr>
        <w:t xml:space="preserve">نظام نزع ملكية العقار للمنفعة العامة الصادر بالمرسوم الملكي رقم م/65 وتاريخ </w:t>
      </w:r>
      <w:r w:rsidRPr="007756DA">
        <w:rPr>
          <w:sz w:val="28"/>
          <w:szCs w:val="28"/>
          <w:rtl/>
          <w:lang w:bidi="fa-IR"/>
        </w:rPr>
        <w:t>۱۳۹۲/۱۱/</w:t>
      </w:r>
      <w:r w:rsidRPr="007756DA">
        <w:rPr>
          <w:sz w:val="28"/>
          <w:szCs w:val="28"/>
          <w:rtl/>
        </w:rPr>
        <w:t>16هـ.</w:t>
      </w:r>
    </w:p>
    <w:p w:rsidR="003E2FCD" w:rsidRPr="007756DA" w:rsidRDefault="003E2FCD" w:rsidP="003E2FCD">
      <w:pPr>
        <w:pStyle w:val="a4"/>
        <w:jc w:val="center"/>
        <w:rPr>
          <w:b/>
          <w:bCs/>
          <w:sz w:val="28"/>
          <w:szCs w:val="28"/>
          <w:rtl/>
        </w:rPr>
      </w:pPr>
      <w:r w:rsidRPr="007756DA">
        <w:rPr>
          <w:b/>
          <w:bCs/>
          <w:sz w:val="28"/>
          <w:szCs w:val="28"/>
          <w:rtl/>
        </w:rPr>
        <w:t>الملخص</w:t>
      </w:r>
    </w:p>
    <w:p w:rsidR="003E2FCD" w:rsidRPr="007756DA" w:rsidRDefault="003E2FCD" w:rsidP="003E2FCD">
      <w:pPr>
        <w:pStyle w:val="a4"/>
        <w:jc w:val="both"/>
        <w:rPr>
          <w:sz w:val="28"/>
          <w:szCs w:val="28"/>
          <w:rtl/>
        </w:rPr>
      </w:pPr>
      <w:r w:rsidRPr="007756DA">
        <w:rPr>
          <w:sz w:val="28"/>
          <w:szCs w:val="28"/>
          <w:rtl/>
        </w:rPr>
        <w:t>المدعي يعترض على قرار اللجنة التي قدرت قيمة عقاره المنزوع من قبل وزارة النقل لصالح طريق القصيم - المدينة المنورة السريع وأنه لم يصدر بشكل نظامي حسب النظام السابق، كما يعترض على حسم قيمة ما يقابل الذراع المعماري، ويطلب التعويض عن الضرر الذي لحق بالجزء المتبقي من الأرض، وطلب إعادة تقدير العقار المنزوع - الاعتراض على قرار لجنة تقدير التعويض محدد بمدة نظامية سواء كان للجنة المنصوص عليها في النظام السابق (م/</w:t>
      </w:r>
      <w:r w:rsidRPr="007756DA">
        <w:rPr>
          <w:sz w:val="28"/>
          <w:szCs w:val="28"/>
          <w:rtl/>
          <w:lang w:bidi="fa-IR"/>
        </w:rPr>
        <w:t xml:space="preserve">۷) </w:t>
      </w:r>
      <w:r w:rsidRPr="007756DA">
        <w:rPr>
          <w:sz w:val="28"/>
          <w:szCs w:val="28"/>
          <w:rtl/>
        </w:rPr>
        <w:t>منه التي جعلت فترة الاعتراض ثلاثين يوماً من تاريخ الإخطار بالقرار إلى لجنة تؤلف في وزارة العدل، أو إلى الديوان كما في النظام الحالي (م/٢٤) منه ـ ا قرر أمام الدائرة أنه بعد تبلغه بقرارات تقدير قيمة ما نزع من عقاره لم يتظلم منها إلا إلى وزارة النقل بتاريخ ١٤٢١/٢/٢٣هـ ـ وأقام دعواه أمام الديوان بتاريخ ١٤٢٦/٦/١٤هـ ـ أثره: تقديم التظلم بعد فوات الميعاد المقرر له امام لجنة التعويض وعدم قبول الدعوى شكلاً ـ عدم إبلاغ الجهة الإدارية للمدعي عند توقيعه على وثيقة التعويض بحقه في التظلم من قرار اللجنة خلال مدة محددة لا يؤثر؛ إذ إنها ليست ملزمة نظاماً بإبلاغه بحقه في التظلم ـ دعوى الجهل بالنظام المحدد لفترة التظلم لا تعد عذراً من الاعذار التي تمتد بسببها مدة التظلم.</w:t>
      </w:r>
    </w:p>
    <w:p w:rsidR="003E2FCD" w:rsidRPr="007756DA" w:rsidRDefault="003E2FCD" w:rsidP="003E2FCD">
      <w:pPr>
        <w:pStyle w:val="a4"/>
        <w:jc w:val="both"/>
        <w:rPr>
          <w:sz w:val="28"/>
          <w:szCs w:val="28"/>
          <w:rtl/>
        </w:rPr>
      </w:pPr>
    </w:p>
    <w:p w:rsidR="003E2FCD" w:rsidRPr="007756DA" w:rsidRDefault="003E2FCD" w:rsidP="003E2FCD">
      <w:pPr>
        <w:pStyle w:val="a4"/>
        <w:jc w:val="center"/>
        <w:rPr>
          <w:b/>
          <w:bCs/>
          <w:sz w:val="28"/>
          <w:szCs w:val="28"/>
          <w:rtl/>
        </w:rPr>
      </w:pPr>
      <w:r w:rsidRPr="007756DA">
        <w:rPr>
          <w:b/>
          <w:bCs/>
          <w:sz w:val="28"/>
          <w:szCs w:val="28"/>
          <w:rtl/>
        </w:rPr>
        <w:t>الوقائع</w:t>
      </w:r>
    </w:p>
    <w:p w:rsidR="003E2FCD" w:rsidRPr="007756DA" w:rsidRDefault="003E2FCD" w:rsidP="003E2FCD">
      <w:pPr>
        <w:pStyle w:val="a4"/>
        <w:jc w:val="both"/>
        <w:rPr>
          <w:sz w:val="28"/>
          <w:szCs w:val="28"/>
          <w:rtl/>
        </w:rPr>
      </w:pPr>
    </w:p>
    <w:p w:rsidR="003E2FCD" w:rsidRPr="007756DA" w:rsidRDefault="003E2FCD" w:rsidP="003E2FCD">
      <w:pPr>
        <w:pStyle w:val="a4"/>
        <w:jc w:val="both"/>
        <w:rPr>
          <w:sz w:val="28"/>
          <w:szCs w:val="28"/>
          <w:rtl/>
        </w:rPr>
      </w:pPr>
      <w:r w:rsidRPr="007756DA">
        <w:rPr>
          <w:sz w:val="28"/>
          <w:szCs w:val="28"/>
          <w:rtl/>
        </w:rPr>
        <w:t xml:space="preserve">تتحصل وقائع هذه الدعوى بأن المدعي تقدم بتاريخ ١٤٢٦/٦/١٤هـ إلى فرع ديوان المظالم بمنطقة الرياض بصحيفة دعوى، طلب فيها إلزام وزارة النقل إعادة تقدير عقاره المنزوع ملكيته وفقاً لنظام نزع ملكية العقارات الصادر بالمرسوم الملكي رقم م/15 وتاريخ ١٤٢٤/٣/١١هـ. وبعد إحالة الدعوى إلى هذه الدائرة نظرتها على النحو المثبت في محاضر الضبط، فسألت المدعي عن دعواه فأجاب بأنه يملك أرضاً في بلدة السيح بمنطقة القصيم بموجب الصك رقم ...... وتاريخ ١٤٠٦/١/٢٣هـ الصادر من محكمة الرس، وان وزارة النقل نزعت ملكية جزء من هذه الأرض </w:t>
      </w:r>
      <w:r w:rsidRPr="007756DA">
        <w:rPr>
          <w:sz w:val="28"/>
          <w:szCs w:val="28"/>
          <w:rtl/>
        </w:rPr>
        <w:lastRenderedPageBreak/>
        <w:t>على ثلاث مراحل، وقام بتقدير التعويض لجنة مكونة من عضوين ولم تستعن براي اهل الخبرة، وقامت المدعى عليها بحسم قيمة الذراع المعماري لكل مرحلة بالمخالفة للنظام، وان بقية الارض تضررت بسبب الطريق وارتفاع منسوبه، وحصر طلبه في الدعوى بطلب الحكم بإلزام الجهة المدعى عليها وزارة النقل إعادة تقدير ما تم نزعه من قبل لجنة نظامية، وفقاً لنظام نزع ملكية العقارات للمنفعة العامة الصادر بالمرسوم الملكي رقم م/15 وتاريخ ١٤٢٤/٣/١١هـ، وإلزامها بصرف قيمة ما تم حسمه من التعويض مقابل ما حسم لصالح الذراع المعماري بالمخالفة للنظام، وإلزامها بتعويضه عن الضرر الذي لحق بالجزء القريب من الطريق في الجزء المتبقي من الأرض. وبسؤال ممثل الجهة المدعى عليها الجواب على الدعوى قدم مذكرة، أرفق معها صوراً من وثائق تقدير تعويض</w:t>
      </w:r>
      <w:r>
        <w:rPr>
          <w:rFonts w:hint="cs"/>
          <w:sz w:val="28"/>
          <w:szCs w:val="28"/>
          <w:rtl/>
        </w:rPr>
        <w:t xml:space="preserve"> </w:t>
      </w:r>
      <w:r w:rsidRPr="007756DA">
        <w:rPr>
          <w:sz w:val="28"/>
          <w:szCs w:val="28"/>
          <w:rtl/>
        </w:rPr>
        <w:t xml:space="preserve">المدعي عن الاجزاء المنزوعة من ارضه، وجاء في المذكرة ان المدعي علم بمقدار التعويض عن الجزء الاول المنزوع من عقاره بتاريخ ١٤٢٠/٩/١٢هـ وبالجزء الثاني بتاريخ ١٤٢٢/٦/٢٨هـ وبالجزء الثالث بتاريخ ١٤٢٤/٧/١٧هـ وذلك بتوقيعه على محضر لجنة التقدير بالاطلاع والموافقة، وان المدعي لم يبد اي اعتراض سواء لدى الوزارة أو الجهات المعنية بنظر التظلم من التقدير، ولم يتقدم بدعواه لدى الديوان إلا بتاريخ ١٤٢٦/٦/١٤هـ، وذلك بعد انتهاء المدة النظامية للتظلم من قرار التعويض، وطلب عدم قبول الدعوى شكلاً، وبسؤال المدعي الرد على ما دفع به ممثل الجهة المدعى عليها، أفاد بأنه لا ينفي توقيعه على وثائق التعويض بالتاريخ المذكور في وثائق التعويض، وصادق على التاريخ الذي ذكره ممثل الجهة المدعى عليها، وافاد بانه بعد علمه بقرارات لجنة التقدير المذكورة لم يتقدم بتظلم من هذه القرارات إلا إلى وزارة النقل باعتراضه المقيد لدى الوزارة برقم 839 بتاريخ ١٤٢١/٢/٢٣هـ، وبإقامة هذه الدعوى أمام الديوان، وعلل عدم تقدمه بالتظلم إلى الوزارة أو إلى الديوان قبل هذا التاريخ بأن الوزارة ـ المدعى عليها ـ لم تبين له عند توقيعه على وثائق التعويض أن له التظلم من قرار لجنة التقدير خلال مدة محددة، كما أنه أنظمة تحدد فترة التظلم بمدة محددة، وان الإقرار الوارد في وثائق التعويض لم يتضمن ما يمنع من الاعتراض على التقدير، واكتفى بما أفاد به وطلب الحكم له بطلباته في الدعوى، كما اكتفى ممثل الجهة المدعى عليها بما افاد به وطلب عدم قبول الدعوى. وبعد سماع الدائرة للدعوى وإجابة ممثل الجهة المدعى عليها </w:t>
      </w:r>
      <w:r w:rsidRPr="007756DA">
        <w:rPr>
          <w:rFonts w:hint="cs"/>
          <w:sz w:val="28"/>
          <w:szCs w:val="28"/>
          <w:rtl/>
        </w:rPr>
        <w:t>والتأمل</w:t>
      </w:r>
      <w:r w:rsidRPr="007756DA">
        <w:rPr>
          <w:sz w:val="28"/>
          <w:szCs w:val="28"/>
          <w:rtl/>
        </w:rPr>
        <w:t xml:space="preserve"> والمداولة اصدرت الدائرة الحكم في هذه الجلسة.</w:t>
      </w:r>
    </w:p>
    <w:p w:rsidR="003E2FCD" w:rsidRPr="007756DA" w:rsidRDefault="003E2FCD" w:rsidP="003E2FCD">
      <w:pPr>
        <w:pStyle w:val="a4"/>
        <w:jc w:val="both"/>
        <w:rPr>
          <w:sz w:val="28"/>
          <w:szCs w:val="28"/>
          <w:rtl/>
        </w:rPr>
      </w:pPr>
    </w:p>
    <w:p w:rsidR="003E2FCD" w:rsidRPr="007756DA" w:rsidRDefault="003E2FCD" w:rsidP="003E2FCD">
      <w:pPr>
        <w:pStyle w:val="a4"/>
        <w:jc w:val="center"/>
        <w:rPr>
          <w:b/>
          <w:bCs/>
          <w:sz w:val="28"/>
          <w:szCs w:val="28"/>
          <w:rtl/>
        </w:rPr>
      </w:pPr>
      <w:r w:rsidRPr="007756DA">
        <w:rPr>
          <w:b/>
          <w:bCs/>
          <w:sz w:val="28"/>
          <w:szCs w:val="28"/>
          <w:rtl/>
        </w:rPr>
        <w:t>الأسباب</w:t>
      </w:r>
    </w:p>
    <w:p w:rsidR="003E2FCD" w:rsidRPr="007756DA" w:rsidRDefault="003E2FCD" w:rsidP="003E2FCD">
      <w:pPr>
        <w:pStyle w:val="a4"/>
        <w:jc w:val="both"/>
        <w:rPr>
          <w:sz w:val="28"/>
          <w:szCs w:val="28"/>
          <w:rtl/>
        </w:rPr>
      </w:pPr>
      <w:r w:rsidRPr="007756DA">
        <w:rPr>
          <w:sz w:val="28"/>
          <w:szCs w:val="28"/>
          <w:rtl/>
        </w:rPr>
        <w:t xml:space="preserve">بما أن المدعي يطلب في هذه الدعوى الحكم بإلزام الجهة المدعى عليها وزارة النقل إعادة تقدير ما تم نزعه من عقاره من قبل لجنة نظامية، وفقاً لنظام نزع ملكية العقارات للمنفعة العامة الصادر بالمرسوم الملكي رقم م/15 وتاريخ ١٤٢٤/٣/١١هـ، وإلزامها بصرف قيمة ما تم حسمه من التعويض مقابل ما حسم لصالح الذراع المعماري، وإلزامها بتعويضه عن الضرر الذي لحق بالجزء القريب من الطريق من الجزء المتبقي من الارض. وتطلب الجهة المدعى عليها عدم قبول هذه الدعوى شكلا. ومن حيث إنه وإن كان عقار المدعي المنزوع ملكيته من قبل الجهة المدعى عليها وزارة النقل لصالح طريق القصيم المدينة المنورة السريع - </w:t>
      </w:r>
      <w:r w:rsidRPr="007756DA">
        <w:rPr>
          <w:rFonts w:hint="cs"/>
          <w:sz w:val="28"/>
          <w:szCs w:val="28"/>
          <w:rtl/>
        </w:rPr>
        <w:t>بأجزاء</w:t>
      </w:r>
      <w:r w:rsidRPr="007756DA">
        <w:rPr>
          <w:sz w:val="28"/>
          <w:szCs w:val="28"/>
          <w:rtl/>
        </w:rPr>
        <w:t xml:space="preserve"> العقار المنزوع الثلاثة ـ قد تم نزعه في ظل نظام نزع ملكية العقارات للمنفعة العامة (السابق) الصادر بالمرسوم الملكي رقم م/65 وتاريخ ١٣٩٢/١١/١٦هـ، إذ تمت إجراءات نزع ملكية عقار المدعي وصدرت قرارات لجنة التقدير بتقدير التعويض، وابلغ به المدعي ووقع بالعلم والموافقة على التعويض بتاريخ ١٤٢٠/٩/١٢هـ وتاريخ ١٤٢٢/٦/٢٨هـ وتاريخ ١٤٢٤/٧/١٧هـ، وصدر نظام نزع ملكية العقارات للمنفعة العامة (الحالي) بالمرسوم الملكي رقم م/15 وتاريخ ١٤٢٤/٣/١١هـ ونصت المادة السابعة والعشرون منه على أن (ينشر النظام في الجريدة الرسمية ويعمل به بعد مائة وثمانين يوماً من تاريخ نشره). إلا أن المرسوم الملكي الصادر بالموافقة على هذا النظام (الحالي) قد نص في الفقرة "ثانياً" منه على أن تطبق الأحكام الواردة في هذا النظام - المتعلقة بالتقدير وإعادة التقدير وتشكيل اللجان اللازمة لذلك، وصرف التعويض والتظلم من قرارات اللجان </w:t>
      </w:r>
      <w:r w:rsidRPr="007756DA">
        <w:rPr>
          <w:sz w:val="28"/>
          <w:szCs w:val="28"/>
          <w:rtl/>
        </w:rPr>
        <w:lastRenderedPageBreak/>
        <w:t xml:space="preserve">والاجهزة الإدارية الصادرة بشأنها ـ على حالات نزع ملكية العقارات للمنفعة العامة السابقة </w:t>
      </w:r>
      <w:r w:rsidRPr="007756DA">
        <w:rPr>
          <w:rFonts w:hint="cs"/>
          <w:sz w:val="28"/>
          <w:szCs w:val="28"/>
          <w:rtl/>
        </w:rPr>
        <w:t>لنفاذة</w:t>
      </w:r>
      <w:r w:rsidRPr="007756DA">
        <w:rPr>
          <w:sz w:val="28"/>
          <w:szCs w:val="28"/>
          <w:rtl/>
        </w:rPr>
        <w:t xml:space="preserve"> التي وردت أو ترد بها شكاوى بعدم اتباع الإجراءات النظامية بشأنها مؤيدة بأحكام قضائية بذلك، مع مراعاة الفوارق بالنسبة إلى احتساب بداية المواعيد التي اشتملت عليها الأحكام النظامية المذكورة، كما نصت المادة الرابعة والعشرون من هذا النظام (الحالي) على أنه (يجوز لأصحاب الشأن التظلم أمام ديوان المظالم من جميع قرارات اللجان والأجهزة الإدارية التي تتخذ وفقاً لهذا النظام خلال ستين يوماً من تاريخ إبلاغهم بالقرار) وبناء على هذه المادة والفقرة السالف بيانها من المرسوم الملكي المشار إليه سلفاً، فإن ديوان المظالم يختص ولائيا بنظر هذه الدعوى استناداً إلى المادة (</w:t>
      </w:r>
      <w:r w:rsidRPr="007756DA">
        <w:rPr>
          <w:sz w:val="28"/>
          <w:szCs w:val="28"/>
          <w:rtl/>
          <w:lang w:bidi="fa-IR"/>
        </w:rPr>
        <w:t>۱/۸/</w:t>
      </w:r>
      <w:r w:rsidRPr="007756DA">
        <w:rPr>
          <w:sz w:val="28"/>
          <w:szCs w:val="28"/>
          <w:rtl/>
        </w:rPr>
        <w:t xml:space="preserve">ح) من نظامه الصادر بالمرسوم الملكي رقم م/51 وتاريخ ١٤٠٢/٧/١٧هـ كما تختص هذه الدائرة نوعيا ومكانيا بنظر هذه الدعوى بناء على قرارات معالي رئيس الديوان المنظمة للدوائر واختصاصاتها. وحيث إن تكييف دعوى المدعي انه يعترض على قرار اللجنة التي قدرت قيمة عقاره المنزوع من قبل وزارة النقل لصالح طريق القصيم المدينة المنورة السريع بما يشمله هذا الاعتراض من عدم ضم اثنين من اهل الخبرة إلى اعضاء اللجنة ـ كما نص النظام السابق - وحسم قيمة ما يقابل الذراع المعماري وطلب التعويض عن الضرر الذي لحق بالجزء المتبقي من الارض وطلب إعادة تقدير العقار المنزوع ملكيته. وحيث إن اعتراض ذوي </w:t>
      </w:r>
      <w:r w:rsidRPr="007756DA">
        <w:rPr>
          <w:rFonts w:hint="cs"/>
          <w:sz w:val="28"/>
          <w:szCs w:val="28"/>
          <w:rtl/>
        </w:rPr>
        <w:t>الشأن</w:t>
      </w:r>
      <w:r w:rsidRPr="007756DA">
        <w:rPr>
          <w:sz w:val="28"/>
          <w:szCs w:val="28"/>
          <w:rtl/>
        </w:rPr>
        <w:t xml:space="preserve"> على قرار لجنة التعويض محدد بمدة نظامية سواء كان الاعتراض مقدماً إلى اللجنة المنصوص عليها في النظام السابق أو إلى الديوان كما نص النظام الحالي، فقد نصت المادة السابعة من النظام السابق على انه (إذا كان لدى صاحب الشأن اعتراض على قرار لجنة التعويض فيقدم اعتراضه خلال فترة لا تزيد على ثلاثين يوما من تاريخ إخطاره بالقرار المذكور إلى لجنة تؤلف في وزارة العدل...) كما نصت المادة الرابعة والعشرون من النظام الحالي السابق بيانها على جواز تظلم اصحاب </w:t>
      </w:r>
      <w:r w:rsidRPr="007756DA">
        <w:rPr>
          <w:rFonts w:hint="cs"/>
          <w:sz w:val="28"/>
          <w:szCs w:val="28"/>
          <w:rtl/>
        </w:rPr>
        <w:t>الشأن</w:t>
      </w:r>
      <w:r w:rsidRPr="007756DA">
        <w:rPr>
          <w:sz w:val="28"/>
          <w:szCs w:val="28"/>
          <w:rtl/>
        </w:rPr>
        <w:t xml:space="preserve"> امام ديوان المظالم من جميع قرارات اللجان والأجهزة الإدارية التي تتخذ وفقاً لهذا النظام خلال ستين يوماً من تاريخ إبلاغهم بالقرار. وحيث إن المدعي قرر أمام الدائرة أنه بعد تبلغه بقرارات نزع ملكية الأجزاء الثلاثة من عقاره بالتاريخ الموضح سلفاً لم يتظلم من هذه القرارات إلا إلى وزارة النقل باعتراضه المقيد في الوزارة برقم ٨٣٩ وتاريخ ١٤٢١/٢/٢٣هـ، وبإقامة هذه الدعوى امام الديوان (بتاريخ ١٤٢٦/٦/١٤هـ) وهذا التظلم من المدعي قدم بعد فوات المدة المحددة نظاما لتقديم التظلم من قرار لجنة التعويض ومن ثم يتعين الحكم بعدم قبول هذه الدعوى شكلا، ولا ينال من ذلك ما دفع به المدعي من أن الوزارة المدعى عليها لم تبين له عند توقيعه على وثيقة التعويض أن التظلم من قرار لجنة التعويض يكون خلال مدة محددة، وأنه يجهل وجود أنظمة تحدد فترة التظلم بمدة محددة، ذلك أن الجهة المدعى عليها ليست ملزمة نظاماً بإبلاغه بذلك ، ودعوى الجهل بالنظام لا تعد عذراً من الاعذار التي تمتد بسببها مدة التظلم المحددة نظاما؛ ولهذه الاسباب حكمت الدائرة: بعدم قبول هذه الدعوى المقامة من ….. ضد وزارة النقل شكلاً؛ وذلك لما هو موضح في الاسباب، والله الموفق والهادي إلى سواء السبيل. وصلى الله وسلم على نبينا محمد وعلى </w:t>
      </w:r>
      <w:r w:rsidRPr="007756DA">
        <w:rPr>
          <w:rFonts w:hint="cs"/>
          <w:sz w:val="28"/>
          <w:szCs w:val="28"/>
          <w:rtl/>
        </w:rPr>
        <w:t>آلة</w:t>
      </w:r>
      <w:r w:rsidRPr="007756DA">
        <w:rPr>
          <w:sz w:val="28"/>
          <w:szCs w:val="28"/>
          <w:rtl/>
        </w:rPr>
        <w:t xml:space="preserve"> وصحبه أجمعين.</w:t>
      </w:r>
    </w:p>
    <w:p w:rsidR="003E2FCD" w:rsidRPr="007756DA" w:rsidRDefault="003E2FCD" w:rsidP="003E2FCD">
      <w:pPr>
        <w:pStyle w:val="a4"/>
        <w:jc w:val="both"/>
        <w:rPr>
          <w:b/>
          <w:bCs/>
          <w:sz w:val="28"/>
          <w:szCs w:val="28"/>
          <w:rtl/>
        </w:rPr>
      </w:pPr>
      <w:r w:rsidRPr="007756DA">
        <w:rPr>
          <w:b/>
          <w:bCs/>
          <w:sz w:val="28"/>
          <w:szCs w:val="28"/>
          <w:rtl/>
        </w:rPr>
        <w:t>هيئة التدقيق</w:t>
      </w:r>
    </w:p>
    <w:p w:rsidR="003E2FCD" w:rsidRPr="007756DA" w:rsidRDefault="003E2FCD" w:rsidP="003E2FCD">
      <w:pPr>
        <w:pStyle w:val="a4"/>
        <w:jc w:val="both"/>
        <w:rPr>
          <w:sz w:val="28"/>
          <w:szCs w:val="28"/>
          <w:rtl/>
        </w:rPr>
      </w:pPr>
      <w:r w:rsidRPr="007756DA">
        <w:rPr>
          <w:sz w:val="28"/>
          <w:szCs w:val="28"/>
          <w:rtl/>
        </w:rPr>
        <w:t xml:space="preserve">حکمت هيئة التدقيق ـ الدائرة الخامسة ـ </w:t>
      </w:r>
      <w:r w:rsidRPr="007756DA">
        <w:rPr>
          <w:rFonts w:hint="cs"/>
          <w:sz w:val="28"/>
          <w:szCs w:val="28"/>
          <w:rtl/>
        </w:rPr>
        <w:t>بتأييد</w:t>
      </w:r>
      <w:r w:rsidRPr="007756DA">
        <w:rPr>
          <w:sz w:val="28"/>
          <w:szCs w:val="28"/>
          <w:rtl/>
        </w:rPr>
        <w:t xml:space="preserve"> حكم الدائرة الإدارية السادسة رقم 30/د/إ/6 لعام ١٤٢٧هـ الصادر في القضية رقم ١/٢٦٢٣/ق لعام ١٤٢٦هـ فيما انتهى إليه من قضاء. والله الموفق وصلى الله وسلم على نبينا محمد وعلى </w:t>
      </w:r>
      <w:r w:rsidRPr="007756DA">
        <w:rPr>
          <w:rFonts w:hint="cs"/>
          <w:sz w:val="28"/>
          <w:szCs w:val="28"/>
          <w:rtl/>
        </w:rPr>
        <w:t>آلة</w:t>
      </w:r>
      <w:r w:rsidRPr="007756DA">
        <w:rPr>
          <w:sz w:val="28"/>
          <w:szCs w:val="28"/>
          <w:rtl/>
        </w:rPr>
        <w:t xml:space="preserve"> وصحبه اجمعين.</w:t>
      </w:r>
    </w:p>
    <w:p w:rsidR="003E2FCD" w:rsidRPr="007756DA"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7756DA" w:rsidRDefault="003E2FCD" w:rsidP="003E2FCD">
      <w:pPr>
        <w:pStyle w:val="a4"/>
        <w:jc w:val="both"/>
        <w:rPr>
          <w:b/>
          <w:bCs/>
          <w:sz w:val="28"/>
          <w:szCs w:val="28"/>
          <w:rtl/>
        </w:rPr>
      </w:pPr>
      <w:r w:rsidRPr="007756DA">
        <w:rPr>
          <w:b/>
          <w:bCs/>
          <w:sz w:val="28"/>
          <w:szCs w:val="28"/>
          <w:rtl/>
        </w:rPr>
        <w:t>رقم القضية 3147/</w:t>
      </w:r>
      <w:r>
        <w:rPr>
          <w:rFonts w:hint="cs"/>
          <w:b/>
          <w:bCs/>
          <w:sz w:val="28"/>
          <w:szCs w:val="28"/>
          <w:rtl/>
        </w:rPr>
        <w:t>1</w:t>
      </w:r>
      <w:r w:rsidRPr="007756DA">
        <w:rPr>
          <w:b/>
          <w:bCs/>
          <w:sz w:val="28"/>
          <w:szCs w:val="28"/>
          <w:rtl/>
        </w:rPr>
        <w:t>/ق لعام ١٤٢٦هـ</w:t>
      </w:r>
    </w:p>
    <w:p w:rsidR="003E2FCD" w:rsidRPr="007756DA" w:rsidRDefault="003E2FCD" w:rsidP="003E2FCD">
      <w:pPr>
        <w:pStyle w:val="a4"/>
        <w:jc w:val="both"/>
        <w:rPr>
          <w:b/>
          <w:bCs/>
          <w:sz w:val="28"/>
          <w:szCs w:val="28"/>
          <w:rtl/>
        </w:rPr>
      </w:pPr>
      <w:r w:rsidRPr="007756DA">
        <w:rPr>
          <w:b/>
          <w:bCs/>
          <w:sz w:val="28"/>
          <w:szCs w:val="28"/>
          <w:rtl/>
        </w:rPr>
        <w:t xml:space="preserve"> رقم الحكم الابتدائي ٢٤/١/٥/٨٨ لعام ١٤٢٦هـ</w:t>
      </w:r>
    </w:p>
    <w:p w:rsidR="003E2FCD" w:rsidRPr="007756DA" w:rsidRDefault="003E2FCD" w:rsidP="003E2FCD">
      <w:pPr>
        <w:pStyle w:val="a4"/>
        <w:jc w:val="both"/>
        <w:rPr>
          <w:b/>
          <w:bCs/>
          <w:sz w:val="28"/>
          <w:szCs w:val="28"/>
          <w:rtl/>
        </w:rPr>
      </w:pPr>
      <w:r w:rsidRPr="007756DA">
        <w:rPr>
          <w:b/>
          <w:bCs/>
          <w:sz w:val="28"/>
          <w:szCs w:val="28"/>
          <w:rtl/>
        </w:rPr>
        <w:t xml:space="preserve"> رقم حكم التدقيق 369/ت/6 لعام ١٤٢٧هـ</w:t>
      </w:r>
    </w:p>
    <w:p w:rsidR="003E2FCD" w:rsidRPr="007756DA" w:rsidRDefault="003E2FCD" w:rsidP="003E2FCD">
      <w:pPr>
        <w:pStyle w:val="a4"/>
        <w:jc w:val="both"/>
        <w:rPr>
          <w:b/>
          <w:bCs/>
          <w:sz w:val="28"/>
          <w:szCs w:val="28"/>
          <w:rtl/>
        </w:rPr>
      </w:pPr>
      <w:r w:rsidRPr="007756DA">
        <w:rPr>
          <w:b/>
          <w:bCs/>
          <w:sz w:val="28"/>
          <w:szCs w:val="28"/>
          <w:rtl/>
        </w:rPr>
        <w:t xml:space="preserve"> تاريخ الجلسة ١٤٢٧/٦/٢٠هـ</w:t>
      </w:r>
    </w:p>
    <w:p w:rsidR="003E2FCD" w:rsidRPr="007756DA" w:rsidRDefault="003E2FCD" w:rsidP="003E2FCD">
      <w:pPr>
        <w:pStyle w:val="a4"/>
        <w:jc w:val="center"/>
        <w:rPr>
          <w:b/>
          <w:bCs/>
          <w:sz w:val="28"/>
          <w:szCs w:val="28"/>
          <w:rtl/>
        </w:rPr>
      </w:pPr>
      <w:r w:rsidRPr="007756DA">
        <w:rPr>
          <w:b/>
          <w:bCs/>
          <w:sz w:val="28"/>
          <w:szCs w:val="28"/>
          <w:rtl/>
        </w:rPr>
        <w:t>الموضوعات</w:t>
      </w:r>
    </w:p>
    <w:p w:rsidR="003E2FCD" w:rsidRPr="007756DA" w:rsidRDefault="003E2FCD" w:rsidP="003E2FCD">
      <w:pPr>
        <w:pStyle w:val="a4"/>
        <w:jc w:val="both"/>
        <w:rPr>
          <w:b/>
          <w:bCs/>
          <w:sz w:val="28"/>
          <w:szCs w:val="28"/>
          <w:rtl/>
        </w:rPr>
      </w:pPr>
      <w:r w:rsidRPr="007756DA">
        <w:rPr>
          <w:b/>
          <w:bCs/>
          <w:sz w:val="28"/>
          <w:szCs w:val="28"/>
          <w:rtl/>
        </w:rPr>
        <w:t xml:space="preserve"> دعوی ـ موظف ـ خدمة عسكرية ـ قرار فصل من الخدمة ـ فوات ميعاد </w:t>
      </w:r>
      <w:r w:rsidRPr="007756DA">
        <w:rPr>
          <w:rFonts w:hint="cs"/>
          <w:b/>
          <w:bCs/>
          <w:sz w:val="28"/>
          <w:szCs w:val="28"/>
          <w:rtl/>
        </w:rPr>
        <w:t>التظلم.</w:t>
      </w:r>
      <w:r w:rsidRPr="007756DA">
        <w:rPr>
          <w:b/>
          <w:bCs/>
          <w:sz w:val="28"/>
          <w:szCs w:val="28"/>
          <w:rtl/>
        </w:rPr>
        <w:t xml:space="preserve"> عدم قبول </w:t>
      </w:r>
      <w:r w:rsidRPr="007756DA">
        <w:rPr>
          <w:rFonts w:hint="cs"/>
          <w:b/>
          <w:bCs/>
          <w:sz w:val="28"/>
          <w:szCs w:val="28"/>
          <w:rtl/>
        </w:rPr>
        <w:t>الدعوى.</w:t>
      </w:r>
    </w:p>
    <w:p w:rsidR="003E2FCD" w:rsidRPr="007756DA" w:rsidRDefault="003E2FCD" w:rsidP="003E2FCD">
      <w:pPr>
        <w:pStyle w:val="a4"/>
        <w:jc w:val="center"/>
        <w:rPr>
          <w:b/>
          <w:bCs/>
          <w:sz w:val="28"/>
          <w:szCs w:val="28"/>
          <w:rtl/>
        </w:rPr>
      </w:pPr>
      <w:r w:rsidRPr="007756DA">
        <w:rPr>
          <w:b/>
          <w:bCs/>
          <w:sz w:val="28"/>
          <w:szCs w:val="28"/>
          <w:rtl/>
        </w:rPr>
        <w:t>الملخص</w:t>
      </w:r>
    </w:p>
    <w:p w:rsidR="003E2FCD" w:rsidRPr="007756DA" w:rsidRDefault="003E2FCD" w:rsidP="003E2FCD">
      <w:pPr>
        <w:pStyle w:val="a4"/>
        <w:jc w:val="both"/>
        <w:rPr>
          <w:sz w:val="28"/>
          <w:szCs w:val="28"/>
          <w:rtl/>
        </w:rPr>
      </w:pPr>
      <w:r w:rsidRPr="007756DA">
        <w:rPr>
          <w:sz w:val="28"/>
          <w:szCs w:val="28"/>
          <w:rtl/>
        </w:rPr>
        <w:t>الطعن على القرار الصادر بفصل المدعي من الخدمة يخضع للقواعد النظامية المتعلقة بميعاد رفع دعوى الإلغاء ـ رفع المدعي للدعوى بعد مضي المهلة النظامية؛ يجعلها غير مقبولة شكلاً، ويحكم بذلك، وإن لم يكن ثمة دفع من جهة الإدارة، بحسبانه من النظام العام.</w:t>
      </w:r>
    </w:p>
    <w:p w:rsidR="003E2FCD" w:rsidRPr="007756DA" w:rsidRDefault="003E2FCD" w:rsidP="003E2FCD">
      <w:pPr>
        <w:pStyle w:val="a4"/>
        <w:jc w:val="center"/>
        <w:rPr>
          <w:b/>
          <w:bCs/>
          <w:sz w:val="28"/>
          <w:szCs w:val="28"/>
          <w:rtl/>
        </w:rPr>
      </w:pPr>
      <w:r w:rsidRPr="007756DA">
        <w:rPr>
          <w:b/>
          <w:bCs/>
          <w:sz w:val="28"/>
          <w:szCs w:val="28"/>
          <w:rtl/>
        </w:rPr>
        <w:t>الوقائع</w:t>
      </w:r>
    </w:p>
    <w:p w:rsidR="003E2FCD" w:rsidRPr="007756DA" w:rsidRDefault="003E2FCD" w:rsidP="003E2FCD">
      <w:pPr>
        <w:pStyle w:val="a4"/>
        <w:jc w:val="both"/>
        <w:rPr>
          <w:sz w:val="28"/>
          <w:szCs w:val="28"/>
          <w:rtl/>
        </w:rPr>
      </w:pPr>
      <w:r w:rsidRPr="007756DA">
        <w:rPr>
          <w:sz w:val="28"/>
          <w:szCs w:val="28"/>
          <w:rtl/>
        </w:rPr>
        <w:t xml:space="preserve">توجز وقائع هذه الدعوى في أن </w:t>
      </w:r>
      <w:r w:rsidRPr="007756DA">
        <w:rPr>
          <w:rFonts w:hint="cs"/>
          <w:sz w:val="28"/>
          <w:szCs w:val="28"/>
          <w:rtl/>
        </w:rPr>
        <w:t>المدعي.</w:t>
      </w:r>
      <w:r w:rsidRPr="007756DA">
        <w:rPr>
          <w:sz w:val="28"/>
          <w:szCs w:val="28"/>
          <w:rtl/>
        </w:rPr>
        <w:t xml:space="preserve"> تقدم إلى معالي رئيس ديوان المظالم بعريضة دعوى ضد ..... الإدارة العامة لمكافحة المخدرات - إدارة مكافحة المخدرات بالقريات - خلص فيها إلى أنه صدر قرار بفصله من الخدمة بدون وجه حق، حيث كتبت فيه محاضر غياب وهو على رأس العمل من تاريخ ١٤٢٢/٣/٣هـ حتى تاريخ ١٤٢٢/٣/١٧هـ وأنه لم يتغيب عن مقر عمله، لأنه من تاريخ ١٤٢٢/٣/٣هـ حتى تاريخ ١٤٢٢/٣/٥هـ أرسل من قبل إدارته في دورة لمركز التدريب بالقريات بخطاب رسمي وأعيد من مركز التدريب بتاريخ ١٤٢٢/٣/٥هـ بخطاب رسمي؛ لعدم اكتمال النصاب المطلوب لعقد الدورة، وفي تاريخ ١٤٢٢/٣/١٠هـ تقدم بطلب إجازة اعتيادية لمدة شهر ونصف اعتبارا من ١٤٢٢/٤/١هـ وتمت الموافقة عليها، واثناء تمتعه بالإجازة أبلغه أحد زملائه بالعمل أنه تم طي قيده اعتباراً من تاريخ ١٤٢٢/٣/٣هـ، وختم العريضة بطلب إنصافه؛ </w:t>
      </w:r>
      <w:r w:rsidRPr="007756DA">
        <w:rPr>
          <w:rFonts w:hint="cs"/>
          <w:sz w:val="28"/>
          <w:szCs w:val="28"/>
          <w:rtl/>
        </w:rPr>
        <w:t>لأنه</w:t>
      </w:r>
      <w:r w:rsidRPr="007756DA">
        <w:rPr>
          <w:sz w:val="28"/>
          <w:szCs w:val="28"/>
          <w:rtl/>
        </w:rPr>
        <w:t xml:space="preserve"> ت ه تعرض للظلم من مرجعه؛ لان هذا القرار تسبب في ضياعه وضياع اسرته، فوجه معاليه بقيدها قضية فقيدت برقم (1/3147/ق لعام ١٤٢٦هـ) واحيلت إلى الدائرة الفرعية الرابعة بموجب بطاقة الإحالة المؤرخة ١٤٢٦/٨/١٠هـ فصدر حكم الدائرة الفرعية الرابعة رقم (٧٥/د/ف/٤ لعام ١٤٢٦هـ) القاضي بعدم اختصاصها مكانيا بنظر الدعوى. </w:t>
      </w:r>
      <w:r>
        <w:rPr>
          <w:sz w:val="28"/>
          <w:szCs w:val="28"/>
          <w:rtl/>
        </w:rPr>
        <w:t>ف</w:t>
      </w:r>
      <w:r>
        <w:rPr>
          <w:rFonts w:hint="cs"/>
          <w:sz w:val="28"/>
          <w:szCs w:val="28"/>
          <w:rtl/>
        </w:rPr>
        <w:t>أ</w:t>
      </w:r>
      <w:r w:rsidRPr="007756DA">
        <w:rPr>
          <w:sz w:val="28"/>
          <w:szCs w:val="28"/>
          <w:rtl/>
        </w:rPr>
        <w:t xml:space="preserve">حيلت إلى فرع ديوان المظالم بمنطقة الجوف بموجب بطاقة الإحالة المؤرخة ١٤٢٦/٩/٢١هـ، فوجه فضيلة رئيس الفرع بإحالتها إلى الدائرة الإدارية الرابعة والعشرين بتاريخ ١٤٢٦/١٠/٧هـ فحددت الدائرة جلسة بتاريخ ١٤٢٦/١١/15هـ وفيها حضر المدعي وتم قيد بياناته الشخصية في محضر الضبط، في حين لم يتبين حضور من يمثل المدعى عليها فحددت جلسة بتاريخ ١٤٢٦/١٢/٢٨هـ، وفيها حضر المدعي كما حضر ممثل الأمن العام ....... فتم قيد بياناته الشخصية في محضر الضبط. وبسؤال المدعي عن دعواه ذكر </w:t>
      </w:r>
      <w:r w:rsidRPr="007756DA">
        <w:rPr>
          <w:rFonts w:hint="cs"/>
          <w:sz w:val="28"/>
          <w:szCs w:val="28"/>
          <w:rtl/>
        </w:rPr>
        <w:t>أنه.</w:t>
      </w:r>
      <w:r w:rsidRPr="007756DA">
        <w:rPr>
          <w:sz w:val="28"/>
          <w:szCs w:val="28"/>
          <w:rtl/>
        </w:rPr>
        <w:t xml:space="preserve"> صدر قرار بفصله اعتباراً من ١٤٢٢/٣/٣هـ، بدعوى أنه غائب عن العمل مع أنه كان بتاريخ 3/3 حتى ١٤٢٢/٣/٥هـ في دورة بمركز التدريب بالقريات، وبتاريخ ١٤٢٢/٣/١٠هـ تقدم بطلب إجازة اعتيادية وأنه من تاريخ ١٤٢٢/٣/١٥هـ حتى تاريخ ١٤٢٢/٣/٢٩هـ كان قد حصل على رخصة من مدير الإدارة، لذلك لم يداوم في هذه الفترة، وانه لم يصدر قرار في هذه الرخصة، وقدم صورة عن دفتر المناوبين ليوم ١٤٢٢/</w:t>
      </w:r>
      <w:r>
        <w:rPr>
          <w:sz w:val="28"/>
          <w:szCs w:val="28"/>
          <w:rtl/>
        </w:rPr>
        <w:t xml:space="preserve">٣/١٤هـ </w:t>
      </w:r>
      <w:r>
        <w:rPr>
          <w:sz w:val="28"/>
          <w:szCs w:val="28"/>
          <w:rtl/>
        </w:rPr>
        <w:lastRenderedPageBreak/>
        <w:t>تضمن ملاحظة نصها: (مرخوص</w:t>
      </w:r>
      <w:r>
        <w:rPr>
          <w:rFonts w:hint="cs"/>
          <w:sz w:val="28"/>
          <w:szCs w:val="28"/>
          <w:rtl/>
        </w:rPr>
        <w:t xml:space="preserve"> </w:t>
      </w:r>
      <w:r w:rsidRPr="007756DA">
        <w:rPr>
          <w:sz w:val="28"/>
          <w:szCs w:val="28"/>
          <w:rtl/>
        </w:rPr>
        <w:t xml:space="preserve">من ١٤٢٢/٣/١٥هـ لمدة أسبوعين أي حتى تاريخ ١٤٢٢/٣/٢٩هـ من قبل المدير)، وأضاف أن المناوب هو الذي كتب هذه الملاحظة، وأن أمر المدير بإعطائه رخصة خلال تلك الفترة كان شفوياً، ويطلب إلغاء القرار وإعادته لوظيفته وصرف رواتبه خلال فترة فصله. وبسؤال ممثل الأمن العام عن إجابته ذكر أنه يطلب مهلة كافية لتقديم رد مكتوب لأن الأوراق لم تكتمل لديهم. ثم سألت الدائرة </w:t>
      </w:r>
      <w:r w:rsidRPr="007756DA">
        <w:rPr>
          <w:rFonts w:hint="cs"/>
          <w:sz w:val="28"/>
          <w:szCs w:val="28"/>
          <w:rtl/>
        </w:rPr>
        <w:t>المدعي:</w:t>
      </w:r>
      <w:r w:rsidRPr="007756DA">
        <w:rPr>
          <w:sz w:val="28"/>
          <w:szCs w:val="28"/>
          <w:rtl/>
        </w:rPr>
        <w:t xml:space="preserve"> متى تبلغ بقرار الفصل؟ فذكر أنه تبلغ بتاريخ ١٤٢٢/٤/١٠هـ وأنه راجع الإدارة بعد حوالي عشرة أيام فأفادوه أنه صدر قرار بفصله من الخدمة وأنه اطلع على صورة قرار الفصل فأرسل برقية إلى سمو مساعد وزير الداخلية للشؤون الأمنية بتاريخ ١٤٢٢/٤/١٠هـ ثم أرسل برقيتين أيضاً لسمو الأمير، فجاءت لجنة من وزارة الداخلية وتم التحقيق معه بحوالي تاريخ ١٤٢٢/١٠/٢٠هـ، وتبين له أن اللجنة قد صدقت على قرار فصله، إلا أنه لم يعلم بذلك إلا بتاريخ ١٤٢٦/٧/٢٣هـ، لأنه لم يتمكن من مراجعة وزارة الداخلية نظراً إلى ظروفه المادية، وأنه تظلم أمام ديوان المظالم بتاريخ ١٤٢٦/٧/30هـ، وأنه حصل على وظيفة في وزارة الصحة على بند العمال في محافظة القريات وأنه لم يتقدم إلى ديوان المظالم؛ لأنه لم يكن يعرفه، وكان ينتظر إفادة وزارة الداخلية، بعد ذلك خلت الدائرة للمداولة وفي الجلسة ذاتها صدر الحكم. </w:t>
      </w:r>
    </w:p>
    <w:p w:rsidR="003E2FCD" w:rsidRPr="007756DA" w:rsidRDefault="003E2FCD" w:rsidP="003E2FCD">
      <w:pPr>
        <w:pStyle w:val="a4"/>
        <w:jc w:val="both"/>
        <w:rPr>
          <w:sz w:val="28"/>
          <w:szCs w:val="28"/>
          <w:rtl/>
        </w:rPr>
      </w:pPr>
    </w:p>
    <w:p w:rsidR="003E2FCD" w:rsidRPr="007756DA" w:rsidRDefault="003E2FCD" w:rsidP="003E2FCD">
      <w:pPr>
        <w:pStyle w:val="a4"/>
        <w:jc w:val="center"/>
        <w:rPr>
          <w:b/>
          <w:bCs/>
          <w:sz w:val="28"/>
          <w:szCs w:val="28"/>
          <w:rtl/>
        </w:rPr>
      </w:pPr>
      <w:r w:rsidRPr="007756DA">
        <w:rPr>
          <w:b/>
          <w:bCs/>
          <w:sz w:val="28"/>
          <w:szCs w:val="28"/>
          <w:rtl/>
        </w:rPr>
        <w:t>الأسباب</w:t>
      </w:r>
    </w:p>
    <w:p w:rsidR="003E2FCD" w:rsidRPr="007756DA" w:rsidRDefault="003E2FCD" w:rsidP="003E2FCD">
      <w:pPr>
        <w:pStyle w:val="a4"/>
        <w:jc w:val="both"/>
        <w:rPr>
          <w:sz w:val="28"/>
          <w:szCs w:val="28"/>
          <w:rtl/>
        </w:rPr>
      </w:pPr>
      <w:r w:rsidRPr="007756DA">
        <w:rPr>
          <w:sz w:val="28"/>
          <w:szCs w:val="28"/>
          <w:rtl/>
        </w:rPr>
        <w:t xml:space="preserve">يهدف المدعي من إقامة هذه الدعوى إلى الحكم له بإلغاء قرار فصله رقم (٢٥٢٦) وتاريخ ١٤٢٢/٤/٤هـ الصادر عن الإدارة العامة لمكافحة المخدرات، ولما كانت المادة (١/٨) من نظام ديوان المظالم الصادر بالمرسوم الملكي رقم (م/51) وتاريخ ١٤٠٢/٧/١٧هـ تنص على أنه: (يختص ديوان المظالم بالفصل فيما </w:t>
      </w:r>
      <w:r w:rsidRPr="007756DA">
        <w:rPr>
          <w:rFonts w:hint="cs"/>
          <w:sz w:val="28"/>
          <w:szCs w:val="28"/>
          <w:rtl/>
        </w:rPr>
        <w:t>يأتي</w:t>
      </w:r>
      <w:r w:rsidRPr="007756DA">
        <w:rPr>
          <w:sz w:val="28"/>
          <w:szCs w:val="28"/>
          <w:rtl/>
        </w:rPr>
        <w:t xml:space="preserve">... ب ـ الدعاوى المقدمة من ذوي الشأن بالطعن في القرارات الإدارية؛ متى كان مرجع الطعن عدم الاختصاص او وجود عيب في الشكل أو مخالفة النظم واللوائح...) فإن ديوان المظالم يكون مختصا ولائيا بنظر هذه الدعوى، ومن حيث إن من المتوجب على القاضي بداءة التصدي من تلقاء نفسه للتحقق من استيفاء الدعوى شروط قبولها، وسلوك المدعي سبيل المطالبة الإدارية وفقاً للمواعيد المقررة لهذا الشأن، وميعاد رفع الدعوى القضائية، وذلك قبل الدخول في موضوعها، بحسبانها مسألة اولية يتم بحثها ولو لم تكن ثمة دفوع بصددها اثارتها الجهة الإدارية؛ لكون كافة الشروط الشكلية لقبول دعوى الإلغاء أموراً متصلة بالنظام العام. ومن حيث إن المادة (3) من قواعد المرافعات والإجراءات أمام ديوان المظالم الصادرة بقرار مجلس الوزراء رقم (١٩٠) وتاريخ ١٤٠٩/١١/١٦هـ حددت مواعيد وترتيباً معيناً للتظلم من القرارات الإدارية التي يختص الديوان بنظرها، فإنه يجب الالتزام بتلك الإجراءات والمواعيد، ولما كان الثابت ان القرار محل الدعوى صدر بتاريخ ١٤٢٢/٤/٤هـ وتبلغ به المدعي بتاريخ ١٤٢٢/٤/١٠هـ فرفع برقية تظلم إلى مساعد وزير الداخلية للشؤون الأمنية بذات التاريخ، ثم أرسل برقيتين لسمو سمو = الامير، ثم جاءت لجنة من وزارة الداخلية للتحقيق معه بتاريخ ١٤٢٣/١٠/٢٠هـ، ولم يتظلم أمام ديوان المظالم إلا بتاريخ ١٤٢٦/٧/30هـ، أي بعد فوات الميعاد المحدد نظاماً وبمدة طويلة، وحيث الثابت إن المدعي لم يلتزم بتلك الإجراءات والمواعيد فإنه يتعين عدم قبول دعواه شكلا وهو ما تحكم به الدائرة؛ لذلك وبعد المداولة حكمت الدائرة: بعدم قبول الدعوى المقامة من ...... ضد الإدارة العامة لمكافحة المخدرات شكلاً؛ لما هو مبين بالأسباب، وبالله التوفيق. وصلى الله وسلم على نبينا محمد وعلى </w:t>
      </w:r>
      <w:r w:rsidRPr="007756DA">
        <w:rPr>
          <w:rFonts w:hint="cs"/>
          <w:sz w:val="28"/>
          <w:szCs w:val="28"/>
          <w:rtl/>
        </w:rPr>
        <w:t>آلة</w:t>
      </w:r>
      <w:r w:rsidRPr="007756DA">
        <w:rPr>
          <w:sz w:val="28"/>
          <w:szCs w:val="28"/>
          <w:rtl/>
        </w:rPr>
        <w:t xml:space="preserve"> وصحبه أجمعين.</w:t>
      </w:r>
    </w:p>
    <w:p w:rsidR="003E2FCD" w:rsidRPr="007756DA" w:rsidRDefault="003E2FCD" w:rsidP="003E2FCD">
      <w:pPr>
        <w:pStyle w:val="a4"/>
        <w:jc w:val="both"/>
        <w:rPr>
          <w:sz w:val="28"/>
          <w:szCs w:val="28"/>
          <w:rtl/>
        </w:rPr>
      </w:pPr>
      <w:r w:rsidRPr="007756DA">
        <w:rPr>
          <w:sz w:val="28"/>
          <w:szCs w:val="28"/>
          <w:rtl/>
        </w:rPr>
        <w:t>هيئة التدقيق</w:t>
      </w:r>
    </w:p>
    <w:p w:rsidR="003E2FCD" w:rsidRPr="007756DA" w:rsidRDefault="003E2FCD" w:rsidP="003E2FCD">
      <w:pPr>
        <w:pStyle w:val="a4"/>
        <w:jc w:val="both"/>
        <w:rPr>
          <w:sz w:val="28"/>
          <w:szCs w:val="28"/>
          <w:rtl/>
        </w:rPr>
      </w:pPr>
      <w:r w:rsidRPr="007756DA">
        <w:rPr>
          <w:sz w:val="28"/>
          <w:szCs w:val="28"/>
          <w:rtl/>
        </w:rPr>
        <w:t xml:space="preserve">حكمت الهيئة: </w:t>
      </w:r>
      <w:r w:rsidRPr="007756DA">
        <w:rPr>
          <w:rFonts w:hint="cs"/>
          <w:sz w:val="28"/>
          <w:szCs w:val="28"/>
          <w:rtl/>
        </w:rPr>
        <w:t>بتأييد</w:t>
      </w:r>
      <w:r w:rsidRPr="007756DA">
        <w:rPr>
          <w:sz w:val="28"/>
          <w:szCs w:val="28"/>
          <w:rtl/>
        </w:rPr>
        <w:t xml:space="preserve"> الحكم رقم ٨٨/د/٢٤/١ لعام ١٤٢٦هـ والصادر في القضية رقم 1/3147/ق لعام ١٤٢٦هـ فيما انتهى إليه من قضاء في الدعوى، والله الموفق. وصلى الله وسلم على نبينا محمد وعلى </w:t>
      </w:r>
      <w:r w:rsidRPr="007756DA">
        <w:rPr>
          <w:rFonts w:hint="cs"/>
          <w:sz w:val="28"/>
          <w:szCs w:val="28"/>
          <w:rtl/>
        </w:rPr>
        <w:t>آلة</w:t>
      </w:r>
      <w:r w:rsidRPr="007756DA">
        <w:rPr>
          <w:sz w:val="28"/>
          <w:szCs w:val="28"/>
          <w:rtl/>
        </w:rPr>
        <w:t xml:space="preserve"> وصحبه أجمعين.</w:t>
      </w:r>
    </w:p>
    <w:p w:rsidR="003E2FCD" w:rsidRPr="007756DA" w:rsidRDefault="003E2FCD" w:rsidP="003E2FCD">
      <w:pPr>
        <w:pStyle w:val="a4"/>
        <w:jc w:val="both"/>
        <w:rPr>
          <w:sz w:val="28"/>
          <w:szCs w:val="28"/>
          <w:rtl/>
        </w:rPr>
      </w:pPr>
    </w:p>
    <w:p w:rsidR="003E2FCD" w:rsidRPr="007756DA" w:rsidRDefault="003E2FCD" w:rsidP="003E2FCD">
      <w:pPr>
        <w:pStyle w:val="a4"/>
        <w:jc w:val="both"/>
        <w:rPr>
          <w:sz w:val="28"/>
          <w:szCs w:val="28"/>
          <w:rtl/>
        </w:rPr>
      </w:pPr>
    </w:p>
    <w:p w:rsidR="003E2FCD" w:rsidRDefault="003E2FCD" w:rsidP="003E2FCD">
      <w:pPr>
        <w:pStyle w:val="a4"/>
        <w:jc w:val="both"/>
        <w:rPr>
          <w:b/>
          <w:bCs/>
          <w:sz w:val="28"/>
          <w:szCs w:val="28"/>
          <w:rtl/>
        </w:rPr>
      </w:pPr>
    </w:p>
    <w:p w:rsidR="003E2FCD" w:rsidRDefault="003E2FCD" w:rsidP="003E2FCD">
      <w:pPr>
        <w:pStyle w:val="a4"/>
        <w:jc w:val="both"/>
        <w:rPr>
          <w:b/>
          <w:bCs/>
          <w:sz w:val="28"/>
          <w:szCs w:val="28"/>
          <w:rtl/>
        </w:rPr>
      </w:pPr>
    </w:p>
    <w:p w:rsidR="003E2FCD" w:rsidRDefault="003E2FCD" w:rsidP="003E2FCD">
      <w:pPr>
        <w:pStyle w:val="a4"/>
        <w:jc w:val="both"/>
        <w:rPr>
          <w:b/>
          <w:bCs/>
          <w:sz w:val="28"/>
          <w:szCs w:val="28"/>
          <w:rtl/>
        </w:rPr>
      </w:pPr>
    </w:p>
    <w:p w:rsidR="003E2FCD" w:rsidRDefault="003E2FCD" w:rsidP="003E2FCD">
      <w:pPr>
        <w:pStyle w:val="a4"/>
        <w:jc w:val="both"/>
        <w:rPr>
          <w:b/>
          <w:bCs/>
          <w:sz w:val="28"/>
          <w:szCs w:val="28"/>
          <w:rtl/>
        </w:rPr>
      </w:pPr>
    </w:p>
    <w:p w:rsidR="003E2FCD" w:rsidRDefault="003E2FCD" w:rsidP="003E2FCD">
      <w:pPr>
        <w:pStyle w:val="a4"/>
        <w:jc w:val="both"/>
        <w:rPr>
          <w:b/>
          <w:bCs/>
          <w:sz w:val="28"/>
          <w:szCs w:val="28"/>
          <w:rtl/>
        </w:rPr>
      </w:pPr>
    </w:p>
    <w:p w:rsidR="003E2FCD" w:rsidRDefault="003E2FCD" w:rsidP="003E2FCD">
      <w:pPr>
        <w:pStyle w:val="a4"/>
        <w:jc w:val="both"/>
        <w:rPr>
          <w:b/>
          <w:bCs/>
          <w:sz w:val="28"/>
          <w:szCs w:val="28"/>
          <w:rtl/>
        </w:rPr>
      </w:pPr>
    </w:p>
    <w:p w:rsidR="003E2FCD" w:rsidRDefault="003E2FCD" w:rsidP="003E2FCD">
      <w:pPr>
        <w:pStyle w:val="a4"/>
        <w:jc w:val="both"/>
        <w:rPr>
          <w:b/>
          <w:bCs/>
          <w:sz w:val="28"/>
          <w:szCs w:val="28"/>
          <w:rtl/>
        </w:rPr>
      </w:pPr>
    </w:p>
    <w:p w:rsidR="003E2FCD" w:rsidRDefault="003E2FCD" w:rsidP="003E2FCD">
      <w:pPr>
        <w:pStyle w:val="a4"/>
        <w:jc w:val="both"/>
        <w:rPr>
          <w:b/>
          <w:bCs/>
          <w:sz w:val="28"/>
          <w:szCs w:val="28"/>
          <w:rtl/>
        </w:rPr>
      </w:pPr>
    </w:p>
    <w:p w:rsidR="003E2FCD" w:rsidRPr="007756DA" w:rsidRDefault="003E2FCD" w:rsidP="003E2FCD">
      <w:pPr>
        <w:pStyle w:val="a4"/>
        <w:jc w:val="both"/>
        <w:rPr>
          <w:b/>
          <w:bCs/>
          <w:sz w:val="28"/>
          <w:szCs w:val="28"/>
          <w:rtl/>
        </w:rPr>
      </w:pPr>
      <w:r w:rsidRPr="007756DA">
        <w:rPr>
          <w:b/>
          <w:bCs/>
          <w:sz w:val="28"/>
          <w:szCs w:val="28"/>
          <w:rtl/>
        </w:rPr>
        <w:t>رقم القضية ٢٣٩٥/</w:t>
      </w:r>
      <w:r w:rsidRPr="007756DA">
        <w:rPr>
          <w:rFonts w:hint="cs"/>
          <w:b/>
          <w:bCs/>
          <w:sz w:val="28"/>
          <w:szCs w:val="28"/>
          <w:rtl/>
        </w:rPr>
        <w:t>1</w:t>
      </w:r>
      <w:r w:rsidRPr="007756DA">
        <w:rPr>
          <w:b/>
          <w:bCs/>
          <w:sz w:val="28"/>
          <w:szCs w:val="28"/>
          <w:rtl/>
        </w:rPr>
        <w:t>/ق لعام ١٤٢٥هـ</w:t>
      </w:r>
    </w:p>
    <w:p w:rsidR="003E2FCD" w:rsidRPr="007756DA" w:rsidRDefault="003E2FCD" w:rsidP="003E2FCD">
      <w:pPr>
        <w:pStyle w:val="a4"/>
        <w:jc w:val="both"/>
        <w:rPr>
          <w:b/>
          <w:bCs/>
          <w:sz w:val="28"/>
          <w:szCs w:val="28"/>
          <w:rtl/>
        </w:rPr>
      </w:pPr>
      <w:r w:rsidRPr="007756DA">
        <w:rPr>
          <w:b/>
          <w:bCs/>
          <w:sz w:val="28"/>
          <w:szCs w:val="28"/>
          <w:rtl/>
        </w:rPr>
        <w:t>رقم الحكم الابتدائي ٢٥/د</w:t>
      </w:r>
      <w:r w:rsidRPr="007756DA">
        <w:rPr>
          <w:rFonts w:hint="cs"/>
          <w:b/>
          <w:bCs/>
          <w:sz w:val="28"/>
          <w:szCs w:val="28"/>
          <w:rtl/>
        </w:rPr>
        <w:t>/إ/</w:t>
      </w:r>
      <w:r w:rsidRPr="007756DA">
        <w:rPr>
          <w:b/>
          <w:bCs/>
          <w:sz w:val="28"/>
          <w:szCs w:val="28"/>
          <w:rtl/>
        </w:rPr>
        <w:t>ه لعام ١٤٢٧هـ</w:t>
      </w:r>
    </w:p>
    <w:p w:rsidR="003E2FCD" w:rsidRPr="007756DA" w:rsidRDefault="003E2FCD" w:rsidP="003E2FCD">
      <w:pPr>
        <w:pStyle w:val="a4"/>
        <w:jc w:val="both"/>
        <w:rPr>
          <w:b/>
          <w:bCs/>
          <w:sz w:val="28"/>
          <w:szCs w:val="28"/>
          <w:rtl/>
        </w:rPr>
      </w:pPr>
      <w:r w:rsidRPr="007756DA">
        <w:rPr>
          <w:b/>
          <w:bCs/>
          <w:sz w:val="28"/>
          <w:szCs w:val="28"/>
          <w:rtl/>
        </w:rPr>
        <w:t xml:space="preserve"> رقم حكم التدقيق 504/ت/1 لعام ١٤٢٧هـ</w:t>
      </w:r>
    </w:p>
    <w:p w:rsidR="003E2FCD" w:rsidRPr="007756DA" w:rsidRDefault="003E2FCD" w:rsidP="003E2FCD">
      <w:pPr>
        <w:pStyle w:val="a4"/>
        <w:jc w:val="both"/>
        <w:rPr>
          <w:b/>
          <w:bCs/>
          <w:sz w:val="28"/>
          <w:szCs w:val="28"/>
          <w:rtl/>
        </w:rPr>
      </w:pPr>
      <w:r w:rsidRPr="007756DA">
        <w:rPr>
          <w:b/>
          <w:bCs/>
          <w:sz w:val="28"/>
          <w:szCs w:val="28"/>
          <w:rtl/>
        </w:rPr>
        <w:t xml:space="preserve"> تاريخ الجلسة ١٤٢٧/٧/٢١هـ</w:t>
      </w:r>
    </w:p>
    <w:p w:rsidR="003E2FCD" w:rsidRPr="007756DA" w:rsidRDefault="003E2FCD" w:rsidP="003E2FCD">
      <w:pPr>
        <w:pStyle w:val="a4"/>
        <w:jc w:val="center"/>
        <w:rPr>
          <w:b/>
          <w:bCs/>
          <w:sz w:val="28"/>
          <w:szCs w:val="28"/>
          <w:rtl/>
        </w:rPr>
      </w:pPr>
      <w:r w:rsidRPr="007756DA">
        <w:rPr>
          <w:b/>
          <w:bCs/>
          <w:sz w:val="28"/>
          <w:szCs w:val="28"/>
          <w:rtl/>
        </w:rPr>
        <w:t>الموضوعات</w:t>
      </w:r>
    </w:p>
    <w:p w:rsidR="003E2FCD" w:rsidRPr="007756DA" w:rsidRDefault="003E2FCD" w:rsidP="003E2FCD">
      <w:pPr>
        <w:pStyle w:val="a4"/>
        <w:jc w:val="both"/>
        <w:rPr>
          <w:b/>
          <w:bCs/>
          <w:sz w:val="28"/>
          <w:szCs w:val="28"/>
          <w:rtl/>
        </w:rPr>
      </w:pPr>
      <w:r w:rsidRPr="007756DA">
        <w:rPr>
          <w:b/>
          <w:bCs/>
          <w:sz w:val="28"/>
          <w:szCs w:val="28"/>
          <w:rtl/>
        </w:rPr>
        <w:t>دعوى ـ عقد ـ أثر نشوء الحق المدعى به قبل نفاذ قواعد المرافعات والإجراءات أمام الديوان ـ العذر في التأخر في رفع الدعوى ـ فوات مواعيد المطالبة ـ عدم قبول الدعوى.</w:t>
      </w:r>
    </w:p>
    <w:p w:rsidR="003E2FCD" w:rsidRPr="007756DA" w:rsidRDefault="003E2FCD" w:rsidP="003E2FCD">
      <w:pPr>
        <w:pStyle w:val="a4"/>
        <w:jc w:val="both"/>
        <w:rPr>
          <w:b/>
          <w:bCs/>
          <w:sz w:val="28"/>
          <w:szCs w:val="28"/>
          <w:rtl/>
        </w:rPr>
      </w:pPr>
    </w:p>
    <w:p w:rsidR="003E2FCD" w:rsidRPr="007756DA" w:rsidRDefault="003E2FCD" w:rsidP="003E2FCD">
      <w:pPr>
        <w:pStyle w:val="a4"/>
        <w:jc w:val="center"/>
        <w:rPr>
          <w:b/>
          <w:bCs/>
          <w:sz w:val="28"/>
          <w:szCs w:val="28"/>
          <w:rtl/>
        </w:rPr>
      </w:pPr>
      <w:r w:rsidRPr="007756DA">
        <w:rPr>
          <w:b/>
          <w:bCs/>
          <w:sz w:val="28"/>
          <w:szCs w:val="28"/>
          <w:rtl/>
        </w:rPr>
        <w:t>الملخص</w:t>
      </w:r>
    </w:p>
    <w:p w:rsidR="003E2FCD" w:rsidRPr="007756DA" w:rsidRDefault="003E2FCD" w:rsidP="003E2FCD">
      <w:pPr>
        <w:pStyle w:val="a4"/>
        <w:jc w:val="both"/>
        <w:rPr>
          <w:sz w:val="28"/>
          <w:szCs w:val="28"/>
          <w:rtl/>
        </w:rPr>
      </w:pPr>
      <w:r w:rsidRPr="007756DA">
        <w:rPr>
          <w:sz w:val="28"/>
          <w:szCs w:val="28"/>
          <w:rtl/>
        </w:rPr>
        <w:t xml:space="preserve">تخضع دعوى العقود للقواعد النظامية المتعلقة بمواعيد رفع الدعوى، التي تنص على وجوب رفعها خلال خمس سنوات من نشوء الحق المدعی به ـ نشوء الحق - المدعى به قبل نفاذ قواعد المرافعات والإجراءات امام الديوان يجعل احتساب المهلة يبدأ من نفاذ هذه القواعد - دفع المتعاقد بوجود مطالبات لجهة الإدارة بدفع المبالغ المالية كسبب لعدم تقيده بالمهلة النظامية، ليس له وجه ولا يعد عذراً مشروعاً على اعتبار أن جهة الإدارة قد ردت على المدعية صراحة برفض طلباتها </w:t>
      </w:r>
      <w:r w:rsidRPr="007756DA">
        <w:rPr>
          <w:rFonts w:hint="cs"/>
          <w:sz w:val="28"/>
          <w:szCs w:val="28"/>
          <w:rtl/>
        </w:rPr>
        <w:t>أثره</w:t>
      </w:r>
      <w:r w:rsidRPr="007756DA">
        <w:rPr>
          <w:sz w:val="28"/>
          <w:szCs w:val="28"/>
          <w:rtl/>
        </w:rPr>
        <w:t xml:space="preserve">: عدم قبول الدعوى. </w:t>
      </w:r>
    </w:p>
    <w:p w:rsidR="003E2FCD" w:rsidRPr="007756DA" w:rsidRDefault="003E2FCD" w:rsidP="003E2FCD">
      <w:pPr>
        <w:pStyle w:val="a4"/>
        <w:jc w:val="both"/>
        <w:rPr>
          <w:sz w:val="28"/>
          <w:szCs w:val="28"/>
          <w:rtl/>
        </w:rPr>
      </w:pPr>
    </w:p>
    <w:p w:rsidR="003E2FCD" w:rsidRPr="007756DA" w:rsidRDefault="003E2FCD" w:rsidP="003E2FCD">
      <w:pPr>
        <w:pStyle w:val="a4"/>
        <w:jc w:val="both"/>
        <w:rPr>
          <w:sz w:val="28"/>
          <w:szCs w:val="28"/>
          <w:rtl/>
        </w:rPr>
      </w:pPr>
      <w:r w:rsidRPr="007756DA">
        <w:rPr>
          <w:sz w:val="28"/>
          <w:szCs w:val="28"/>
          <w:rtl/>
        </w:rPr>
        <w:t>الوقائع</w:t>
      </w:r>
    </w:p>
    <w:p w:rsidR="003E2FCD" w:rsidRPr="007756DA" w:rsidRDefault="003E2FCD" w:rsidP="003E2FCD">
      <w:pPr>
        <w:pStyle w:val="a4"/>
        <w:jc w:val="both"/>
        <w:rPr>
          <w:sz w:val="28"/>
          <w:szCs w:val="28"/>
          <w:rtl/>
        </w:rPr>
      </w:pPr>
      <w:r w:rsidRPr="007756DA">
        <w:rPr>
          <w:sz w:val="28"/>
          <w:szCs w:val="28"/>
          <w:rtl/>
        </w:rPr>
        <w:t>تتلخص وقائع هذه القضية بالقدر اللازم لإصدار هذا الحكم في أنه بتاريخ 1394/4/3هـ تعاقدت وزارة المواصلات (النقل حالياً) مع المؤسسة المدعية لإنشاء وصلات طرق وادي نجران بمسافة كلية قدرها ثلاثون كلم بمبلغ 18,911,085/70 ريالاً، إضافة إلى أعـمـال الجسر على الـوادي بمبلغ 168,80٩/٤٠,١٢ ريالاً، وقد أنجزت المؤسسة المدعية هذه الأعمال وسلمتها ابتدائيا بتاريخ ١٣٩٨/٤/16هـ ونهائيا بتاريخ ١٤٠٢/١٠/١٤هـ وقد فرضت الوزارة على المدعية غرامات تأخير وإشراف وحسميات عن النواقص في الأعمال المذكورة في الاستلام الابتدائي بلغ مجموعها 4,370,930/79 ريالا، وامتنعت الوزارة عن الإفراج عن الضمانات النهائية حتى تقوم المدعية بالوفاء بهذه المبالغ وقد اعترضت المدعية على هذه الحسميات، وطالبت بإعفائها منها كما طالبت بصرف مستحقاتها، وبعد ان قامت الوزارة بدراسة هذه المطالبات وافقت الوزارة أن على تخفيض حسميات الاستلام الابتدائي بمبلغ ٣٤٢,٦١٣/٧٨ ريالا، ورفضت بقية المطالبات الواردة في خطاباتها، وأبلغت الوزارة المدعية بهذا الأمر بخطابها رقم 10741/ط وتاريخ ١٤١٩/١٠/٢٠هـ؛ وبناء عليه طالبت الوزارة المدعية بالوفاء بما عليها من مبالغ وقدرها 4,</w:t>
      </w:r>
      <w:r w:rsidRPr="007756DA">
        <w:rPr>
          <w:sz w:val="28"/>
          <w:szCs w:val="28"/>
          <w:rtl/>
          <w:lang w:bidi="fa-IR"/>
        </w:rPr>
        <w:t>۰۲۸,۳۱۷/</w:t>
      </w:r>
      <w:r w:rsidRPr="007756DA">
        <w:rPr>
          <w:sz w:val="28"/>
          <w:szCs w:val="28"/>
          <w:rtl/>
        </w:rPr>
        <w:t>01 ريالا، وقد تضمن خطاب الوزارة رقم 8759 تاريخ ١٤٢٠/١١/٨هـ الموجه للمدعية بانه سبق دراسة مطالبات المدعية بالتعويض عن صيانة المشروع، وإعادة النظر في حسميات الاستلام الابتدائي، وان تصفية الحسابات للمشروع اسفرت عن مديونية المدعية بمبلغ ٤,٠٢٨٫</w:t>
      </w:r>
      <w:r w:rsidRPr="007756DA">
        <w:rPr>
          <w:sz w:val="28"/>
          <w:szCs w:val="28"/>
          <w:rtl/>
          <w:lang w:bidi="fa-IR"/>
        </w:rPr>
        <w:t>۳۱۷/۰۱</w:t>
      </w:r>
      <w:r w:rsidRPr="007756DA">
        <w:rPr>
          <w:sz w:val="28"/>
          <w:szCs w:val="28"/>
          <w:rtl/>
        </w:rPr>
        <w:t xml:space="preserve"> ريالا وطلبت الوزارة من المدعية أداء هذا المبلغ وأنه عند موافقة وزارة المالية على تمديد مدة العقد سيجري إعادة تصفية حسابات العملية على ضوء التمديد، وكانت الوزارة قد عرضت موضوع تمديد العقد وإعفاء المدعية من غرامات التأخير وتكاليف الإشراف على وزارة </w:t>
      </w:r>
      <w:r w:rsidRPr="007756DA">
        <w:rPr>
          <w:sz w:val="28"/>
          <w:szCs w:val="28"/>
          <w:rtl/>
        </w:rPr>
        <w:lastRenderedPageBreak/>
        <w:t xml:space="preserve">المالية التي وافقت على تمديد العقد وإعفاء المدعية من هذه الغرامات، وذلك بخطابها رقم 5160 تاريخ ١٤٢٤/٤/٢٥هـ وبناء عليه انخفضت مديونية الوزارة للمدعية إلى مبلغ ١,٧٧٩,٩٤٩/٩٨ ريالا، ثم إنه بعد أن تقدمت المدعية إلى المقام السامي بالتماس إعفائها من هذه المديونية صدر الأمر السامي رقم 3/ب/59003 وتاريخ ١٤٢٤/١٢/٦هـ بإعفاء المؤسسة المدعية من هذا المبلغ وبناء عليه وبتاريخ ١٤٢٥/٥/١هـ أفرجت الوزارة عن الضمانات النهائية للمشروع، بعد أن تم إعفاء المدعية من المبالغ التي تطالبها الوزارة وبتاريخ ١٤٢٥/٥/٢٥هـ اقامت المؤسسة المدعية هذه الدعوى، طالبت فيها بإلزام الوزارة المدعى عليها بأن تدفع لها مبلغاً قدره 15,835,741/41 ريالاً؛ للأسباب المذكورة في صحيفة الدعوى، وبعد أن تم قيد الدعوى في سجلات الديوان قضية برقم ١/٢٣٩٥/ق لعام ١٤٢٥هـ أحيلت إلى هذه الدائرة حيث باشرت نظرها وذلك على النحو المثبت في محاضر ضبط الجلسات، حيث حضر عن المدعية وكيلها الشرعي بموجب الوكالة رقم ….. وتاريخ ١٤٢٥/١/٥هـ وحضر عن المدعى عليها ممثلها النظامي ….. بموجب التفويض رقم ٢٧٤٠١٠ وتاريخ ١٤٢٥/٩/١٧هـ، كما حضر عن ديوان المراقبة العامة وبسؤال المدعي وكالة عن دعواه، أجاب بأنه موكلته سبق أن تعاقدت مع الوزارة المدعى عليها بتاريخ 1394/4/3هـ للقيام </w:t>
      </w:r>
      <w:r w:rsidRPr="007756DA">
        <w:rPr>
          <w:rFonts w:hint="cs"/>
          <w:sz w:val="28"/>
          <w:szCs w:val="28"/>
          <w:rtl/>
        </w:rPr>
        <w:t>بأعمال</w:t>
      </w:r>
      <w:r w:rsidRPr="007756DA">
        <w:rPr>
          <w:sz w:val="28"/>
          <w:szCs w:val="28"/>
          <w:rtl/>
        </w:rPr>
        <w:t xml:space="preserve"> مشروع وصلات طرق في نجران، وقد ترتب على موكلته أعباء مالية بسبب الوزارة وذلك على النحو التالي: 1- مبلغ ٢,٩٣٤,٨٨٩/٢٠ ريالاً مقابل أعمال الحفريات الإنشائية لعدم وجـود الـواح خازوقية. ٢- مبلغ ٢,٥٧٦,١٦٦/٢١ ريالا مقابل الفرق بين أسعار الأعمال الإضافية وأسعار العقد الأساسي. 3ـ مبلغ 3,540,000 ريال مقابل صيانة المشروع للفترة قبل الاستلام النهائي. 4. مبلغ 4,984,666 ريالا مقابل استطالة امد التنفيذ. 5ـ مبلغ 1,800,000 ريال مقابل </w:t>
      </w:r>
      <w:r w:rsidRPr="007756DA">
        <w:rPr>
          <w:rFonts w:hint="cs"/>
          <w:sz w:val="28"/>
          <w:szCs w:val="28"/>
          <w:rtl/>
        </w:rPr>
        <w:t>التأخير</w:t>
      </w:r>
      <w:r w:rsidRPr="007756DA">
        <w:rPr>
          <w:sz w:val="28"/>
          <w:szCs w:val="28"/>
          <w:rtl/>
        </w:rPr>
        <w:t xml:space="preserve"> في الإفراج عن الضمانات البنكية وطالب بإلزام الوزارة بدفع هذه المبالغ، وبعرض الدعوى على ممثل الوزارة دفع الدعوى من حيث الشكل وطالب بعدم قبولها شكلاً وقال إن المشروع تم استلامه نهائيا في ١٤٠٢/١٠/١٤هـ، وحيث مضى على استلام المشروع مدة تزيد على ثلاث وعشرين سنة فإن حق المدعية في إقامة الدعوى قد سقط بمضي المدة استناداً إلى المادة الرابعة من قواعد المرافعات والإجراءات أمام ديوان المظالم التي تحدد مدة سماع الدعوى خلال خمس سنوات من تاريخ نشوء الحق المطالب به؛ وبالتالي تكون دعوى المؤسسة المدعية ضد الوزارة غير مقبولة شكلا؛ ويتعين على الدائرة عدم سماع الدعـوى، ورد وكيل المدعية على هذا الدفع وقال إن المستقر عليه ان حق المؤسسة في إقامة الدعوى يبدا منذ انتهاء الوزارة من تصفية المشروع بصفة نهائية والانتهاء بهذا الخصوص إلى قرار نهائي والوزارة لم تنته من ذلك إلا بعد انتهاء المراسلات الطويلة بينها وبين وزارة المالية بخصوص تمديد مدة عقد المشروع والاعمال الإضافية التي كلفت بها المؤسسة المدعية بعد انتهاء مدة العقد الاصلية، ولم تنته هذه المراسلات إلا بموجب خطاب وزارة المالية رقم 5160/071 وتاريخ ١٤٢٤/٤/٢٥هـ المعطوف على خطابات وزارة النقل رقم 1380 في ١٤٢٢/٨/٢٨هــ ورقـم 3516/1 في ١٤٢٣/٥/١١هـ ورقم ٢١٣/٣/٣ وتاريخ ١٤٢٤/١/٢٦هـ وقبل هذا التاريخ اي قبل موافقة وزير المالية على التمديد لا يمكن النظر في تصفية المشروع لمعرفة ما لكل من: وزارة النقل المدعى عليها، والمؤسسة المدعية، من حقوق، وما عليهما من التزامات، كما أن المختصين بالوزارة قد تأخروا وأخطأوا أيضاً في إجراء التصفية المبدئية للمشروع في تحديد المبالغ الواجب حسمها من استحقاقات المؤسسة المدعية؛ بسبب وجود اختلافات في الأعمال المنفذة والتعويضات عن الصيانة والحسميات المقدرة من اللجان، وكانت هذه المبالغ محل جدل ونقاش طويلين بين المختصين بالوزارة والمؤسسة المدعية، ولم يبت في ذلك إلا جزئياً بموجب خطاب مدير عام إدارة التنفيذ بالوزارة رقم 10741/ط وتاريخ ١٤١٩/١٠/٢٠هـ الموجه للمؤسسة المدعية المتضمن بان الوزير قد وافق بشرحه المؤرخ في ٢٦ ـ ١٤١٩/٩/٢٧هـ على التوصيات التالية: 1- رفع إيقافات الدربزينات والإشارات ومجموعها (169000) ريال. ٢- إعادة مبلغ (83,533,60) ريالاً مقابل فرق الأسعار للأعمال الخرسانية. 3- إعادة مبلغ (</w:t>
      </w:r>
      <w:r w:rsidRPr="007756DA">
        <w:rPr>
          <w:sz w:val="28"/>
          <w:szCs w:val="28"/>
          <w:rtl/>
          <w:lang w:bidi="fa-IR"/>
        </w:rPr>
        <w:t xml:space="preserve">۹۰,۰۷۹,۱۲) </w:t>
      </w:r>
      <w:r w:rsidRPr="007756DA">
        <w:rPr>
          <w:sz w:val="28"/>
          <w:szCs w:val="28"/>
          <w:rtl/>
        </w:rPr>
        <w:t xml:space="preserve">ريالاً قيمة حسم تعاقدي. وأنه بذلك يكون مجموع المبالغ العائدة حسب ما جاء بخطاب مدير عام </w:t>
      </w:r>
      <w:r w:rsidRPr="007756DA">
        <w:rPr>
          <w:sz w:val="28"/>
          <w:szCs w:val="28"/>
          <w:rtl/>
        </w:rPr>
        <w:lastRenderedPageBreak/>
        <w:t xml:space="preserve">إدارة التنفيذ السالف الذكر (٣٤٢,613,78) ريالا، وهذه المبالغ هي حق للمؤسسة، ولو لم نقم بالمراجعة والمتابعة لسقطت واستحوذت عليها الوزارة نتيجة لخطأ المختصين دون وجه حق، كما لم تقم الوزارة بالإفراج عن الضمانات البنكية الخاصة بالمشروع الأساسي والأعمال الإضافية إلا في ١٤٢٥/٥/١هـ بعد موافقة وزير المالية والاقتصاد الوطني بإعفاء المؤسسة من غرامة </w:t>
      </w:r>
      <w:r w:rsidRPr="007756DA">
        <w:rPr>
          <w:rFonts w:hint="cs"/>
          <w:sz w:val="28"/>
          <w:szCs w:val="28"/>
          <w:rtl/>
        </w:rPr>
        <w:t>التأخير</w:t>
      </w:r>
      <w:r w:rsidRPr="007756DA">
        <w:rPr>
          <w:sz w:val="28"/>
          <w:szCs w:val="28"/>
          <w:rtl/>
        </w:rPr>
        <w:t xml:space="preserve"> واتعاب جهاز الإشراف بعد ٢٣ سنة من تاريخ الاستلام النهائي، مع ان خطاب وزير المالية كان في ١٤٢٤/٤/٢٥هـ والإفراج تم بعد سنة. وعقب ممثل الوزارة على ما ذكره وكيل المدعية وقال: إن ادعاءه بان حق المدعية في رفع الدعوى لم يسقط ولا يبدأ إلا بعد انتهاء الوزارة من تصفية جميع مستحقاتها والالتزامات المترتبة عليها، ومن ثم الإفراج عن الضمانات البنكية بصفة نهائية ادعاء غير صحيح؛ لان تاريخ نشوء الحق للمدعية في رفع دعواها يتحدد من تاريخ الاستلام النهائي للمشروع، وأضاف أن المستخلص الختامي الذي تم إعداده من الاستشاري بتاريخ ١٤٠٢/١٢/٢٥هـ اسفر عن مديونية المدعية للوزارة بمبلغ 4,370,</w:t>
      </w:r>
      <w:r w:rsidRPr="007756DA">
        <w:rPr>
          <w:sz w:val="28"/>
          <w:szCs w:val="28"/>
          <w:rtl/>
          <w:lang w:bidi="fa-IR"/>
        </w:rPr>
        <w:t>۹۳۰/۷</w:t>
      </w:r>
      <w:r w:rsidRPr="007756DA">
        <w:rPr>
          <w:sz w:val="28"/>
          <w:szCs w:val="28"/>
          <w:rtl/>
        </w:rPr>
        <w:t xml:space="preserve">9 ريالا، وكان يتعين على المدعية دفعه للخزينة العامة، ونظراً إلى عدم وجود مستحقات للمدعية عن المشروع فقد انصب جهد المدعية على السعي إلى تخفيض هذه المديونية، حيث تم إعفاؤها من مبلغ ٣٤٢,٦١٣/٧٨ ريالا من قيمة الحسميات في الاستلام الابتدائي طبقا لخطاب الوزارة رقم 10741 وتاريخ 1419/١٠/٢٠ ومن غرامات </w:t>
      </w:r>
      <w:r w:rsidRPr="007756DA">
        <w:rPr>
          <w:rFonts w:hint="cs"/>
          <w:sz w:val="28"/>
          <w:szCs w:val="28"/>
          <w:rtl/>
        </w:rPr>
        <w:t>التأخير</w:t>
      </w:r>
      <w:r w:rsidRPr="007756DA">
        <w:rPr>
          <w:sz w:val="28"/>
          <w:szCs w:val="28"/>
          <w:rtl/>
        </w:rPr>
        <w:t xml:space="preserve"> وتكاليف الإشراف، وبناء عليه اصبح مبلغ المديونية هو 1,779,949/98 ريالاً ثم صدر الأمر السامي البرقي رقم 3/ب/٥٩٠٠٣ تاريخ ١٤٢٤/١٢/٦هـ بإعفاء ورثة اصحاب المؤسسة المدعية من مبلغ 1,779,949/98 ريالاً وأصبح هذا الإعفاء بمثابة وفاء من جانب المدعية بحقوق الوزارة، وأضاف ممثل الوزارة أنه سبق أن تمت دراسة طلبات المؤسسة المقدمة في هذه الدعوى عدة مرات، وكانت الوزارة تتوصل بعد كل دراسة إلى عدم ثبوت حق لها، حيث احتوى خطاب مدير عام إدارة التنفيذ رقم ٢٠١٠٧٤١/ط وتاريخ ١٤١٩/١٠/٢٠هـ الموجه للمدعية ردا تفصيليا على طلباتها وذلك على النحو التالي: ١- رد مطالباتها عن مقابل الفترة التي زادت عن فترة الصيانة لعدم احقيتها في ذلك. ٢- تخفيض بعض مبالغ الحسميات في الاستلام الابتدائي للمشروع، أما عن الطلبات الأخرى التي ذكرتها في خطابها رقم ١١/٢٠١/ف وتاريخ 1417/</w:t>
      </w:r>
      <w:r w:rsidRPr="007756DA">
        <w:rPr>
          <w:sz w:val="28"/>
          <w:szCs w:val="28"/>
          <w:rtl/>
          <w:lang w:bidi="fa-IR"/>
        </w:rPr>
        <w:t>۱۱/۲۷</w:t>
      </w:r>
      <w:r w:rsidRPr="007756DA">
        <w:rPr>
          <w:sz w:val="28"/>
          <w:szCs w:val="28"/>
          <w:rtl/>
        </w:rPr>
        <w:t xml:space="preserve">هـ فقد انتهت الدراسة إلى عدم أحقيتها فيها، علماً أن الخطاب المشار إليه أيضاً مضى على تـاريـخ إعـداده أكثر من خمسة أعـوام حـتـى رفـع الـدعـوى الماثلة بتاريخ ١٤٢٥/٥/٢٤هـ، وتشير الوزارة إلى تقادم طلبها وبالتالي عدم قبول دعواها شكلا إعمالا لنص المادة الرابعة من قواعد المرافعات والإجراءات امام ديوان المظالم ثم إن المدعية سبق أن أقرت في خطاباتها بوجود المديونية في ذمتها، وأشارت إلى عدم رغبتها ـ وهذا تنازل صريح - بالحصول على مبالغ تعويض من الوزارة وإن همها الاكبر هو الانتهاء من مديونيتها حيث ذكرت في خطابها رقم 500/ف د/٤/٢ وتاريخ ١٤٢٤/٢/١٩هـ الموجه لوزير المواصلات ما نصه (لا نطمع بالحصول على آية مبالغ زائدة والهم الاكبر هو ان يتم تسديد مديونية المشروع) كما ذكرت في خطابها رقم 810/ف ر/ع وتاريخ ١٤٢٢/٤/٢٠هـ الموجه لوزير المواصلات ما نصه (معالي الوزير إن حجم المديونية كبير ولا نطمع بالحصول على أي مبالغ من التعويض او تخفيض الحسميات إنما همنا الكبير هو مساعدتكم في تغطية المديونية) وانتهى ممثل الوزارة إلى طلب عدم قبول الدعوى شكلاً، وردّ وكيل المدعية على ما ذكره ممثل الوزارة، وقال: إنه سبق أن أوضحنا أن تاريخ التقادم لا يبدأ إلا من تاريخ إشعارنا بانتهاء التصفية للمشروع، وأما ما ذكره ممثل الوزارة من انه ورد في خطاباتنا ان هم المؤسسة الوحيد هو تغطية المديونية، فإن هذه الخطابات كانت في عام ١٤٢٢هـ، وقد قامت الوزارة بدراستها والرد عليها في ١٤٢٤/٣/١٩هـ بعد سنتين تقريباً، بعدم أحقية المؤسسة في التعويض وأنه إذا كانت هناك قناعات أخرى فيمكنكم التظلم لدى ديوان المظالم، واضاف المدعي: أن أي التماس أو كلمة تضمنت بأنا لا نطمع في الحصول على أية مبالغ زائدة أو تنازل وردت في هذه الخطابات أصبحت لاغية لعدم الاستجابة لطلبنا، وعرضنا، كما هو واضح من خطاب الوزارة المشار إليه، وانتهى المدعي وكالة إلى طلب النظر في موضوع الدعوى ورفض الدفع الشكلي المقدم من الوزارة، وبعد ان </w:t>
      </w:r>
      <w:r w:rsidRPr="007756DA">
        <w:rPr>
          <w:sz w:val="28"/>
          <w:szCs w:val="28"/>
          <w:rtl/>
        </w:rPr>
        <w:lastRenderedPageBreak/>
        <w:t>قرر المدعي وكالة وممثل الوزارة اكتفاءهما بما قدماه من اقوال ومذكرات بخصوص الدفع الشكلي أصدرت الدائرة حكمها هذا؛ بناء على الأسباب التالية.</w:t>
      </w:r>
    </w:p>
    <w:p w:rsidR="003E2FCD" w:rsidRPr="007756DA" w:rsidRDefault="003E2FCD" w:rsidP="003E2FCD">
      <w:pPr>
        <w:pStyle w:val="a4"/>
        <w:jc w:val="both"/>
        <w:rPr>
          <w:sz w:val="28"/>
          <w:szCs w:val="28"/>
          <w:rtl/>
        </w:rPr>
      </w:pPr>
    </w:p>
    <w:p w:rsidR="003E2FCD" w:rsidRPr="007756DA" w:rsidRDefault="003E2FCD" w:rsidP="003E2FCD">
      <w:pPr>
        <w:pStyle w:val="a4"/>
        <w:jc w:val="center"/>
        <w:rPr>
          <w:b/>
          <w:bCs/>
          <w:sz w:val="28"/>
          <w:szCs w:val="28"/>
          <w:rtl/>
        </w:rPr>
      </w:pPr>
      <w:r w:rsidRPr="007756DA">
        <w:rPr>
          <w:b/>
          <w:bCs/>
          <w:sz w:val="28"/>
          <w:szCs w:val="28"/>
          <w:rtl/>
        </w:rPr>
        <w:t>الاسباب</w:t>
      </w:r>
    </w:p>
    <w:p w:rsidR="003E2FCD" w:rsidRPr="007756DA" w:rsidRDefault="003E2FCD" w:rsidP="003E2FCD">
      <w:pPr>
        <w:pStyle w:val="a4"/>
        <w:jc w:val="both"/>
        <w:rPr>
          <w:sz w:val="28"/>
          <w:szCs w:val="28"/>
          <w:rtl/>
        </w:rPr>
      </w:pPr>
      <w:r w:rsidRPr="007756DA">
        <w:rPr>
          <w:sz w:val="28"/>
          <w:szCs w:val="28"/>
          <w:rtl/>
        </w:rPr>
        <w:t xml:space="preserve">فإن من حيث إن هذه الدعوى ناشئة من تنفيذ عقد أحد أطرافه إحـدى الجهات الحكومية فيكون الديوان مختصاً بنظر الدعوى والفصل فيها طبقاً للمادة ١/٨/د من نظامه، التي تنص على اختصاص الديوان بالفصل في الدعاوى المقدمة من ذوي الشأن في المنازعات المتعلقة بالعقود التي تكون الحكومة، أو أحد الأشخاص المعنوية العامة، طرفاً فيها. وحيث إنه للنظر في مدى قبول الدعوى المادة الرابعة من قواعد المرافعات والإجراءات امام ديوان المظالم تنص على انه (فيما لم يرد به نص خاص لا تسمع الدعاوى المنصوص عليها في </w:t>
      </w:r>
      <w:r w:rsidRPr="007756DA">
        <w:rPr>
          <w:rFonts w:hint="cs"/>
          <w:sz w:val="28"/>
          <w:szCs w:val="28"/>
          <w:rtl/>
        </w:rPr>
        <w:t xml:space="preserve">الفقرتين </w:t>
      </w:r>
      <w:r w:rsidRPr="007756DA">
        <w:rPr>
          <w:sz w:val="28"/>
          <w:szCs w:val="28"/>
          <w:rtl/>
        </w:rPr>
        <w:t xml:space="preserve">(ج، د) من المادة الثامنة من نظام ديوان المظالم، بعد مضي خمس سنوات من تاريخ نشوء الحق المدعى به، ما لم يكن ثمة عذر شرعي حال دون رفع الدعوى يثبت لدى الدائرة المختصة بالديوان...). وحيث إن مطالبات المدعية في هذه الدعوى ناشئة عن العقد محل النزاع الذي انتهى تنفيذه بتاريخ ١٤٠٢/١٠/١٤هـ بالاستلام النهائي للمشروع، وهو ما يعني أن المؤسسة المدعية قد أنجزت الأعمال المنصوص عليها فيه، وانتهت بذلك الرابطة العقدية؛ لذلك فإن احتساب مدة التقادم تكون من تاريخ التسليم النهائي لأنه كما سبق القول يكون العقد قد انتهى؛ إلا أنه في القضية الماثلة فإنه لما كانت قواعد المرافعات امام الديوان لم يبدا العمل بها إلا من تاريخ ١٤١٠/١/٦هـ فإن مدة الخمس سنوات لا </w:t>
      </w:r>
      <w:r w:rsidRPr="007756DA">
        <w:rPr>
          <w:rFonts w:hint="cs"/>
          <w:sz w:val="28"/>
          <w:szCs w:val="28"/>
          <w:rtl/>
        </w:rPr>
        <w:t>تبدأ</w:t>
      </w:r>
      <w:r w:rsidRPr="007756DA">
        <w:rPr>
          <w:sz w:val="28"/>
          <w:szCs w:val="28"/>
          <w:rtl/>
        </w:rPr>
        <w:t xml:space="preserve"> إلا من هذا التاريخ. وحيث إن المؤسسة المدعية لم تتقدم إلى الديوان بدعواها إلا بتاريخ ١٤٢٥/٥/٢٥هـ فتكون الدعوى غير مقبولة شكلا؛ لتقديمها بعد المواعيد المنصوص عليها في المادة الرابعة من قواعد المرافعات، ولا يغير من ذلك مطالبات المدعية المقدمة للوزارة؛ لأن الوزارة أجابت المدعية صراحة بخطابها رقم 10741/ط وتاريخ 1419/</w:t>
      </w:r>
      <w:r w:rsidRPr="007756DA">
        <w:rPr>
          <w:sz w:val="28"/>
          <w:szCs w:val="28"/>
          <w:rtl/>
          <w:lang w:bidi="fa-IR"/>
        </w:rPr>
        <w:t>۱۰/۲۰</w:t>
      </w:r>
      <w:r w:rsidRPr="007756DA">
        <w:rPr>
          <w:sz w:val="28"/>
          <w:szCs w:val="28"/>
          <w:rtl/>
        </w:rPr>
        <w:t>هـ بعدم احقية المدعية في طلباتها، ومع ذلك لم تتقدم المؤسسة بدعواها إلى الديوان إلا بعد أن مضت أكثر من خمس سنوات على هذا الخطاب، ولا عبرة بتكرار التظلمات والمطالبات بعد صدور قرار الوزارة برفض تلك الطلبات، وأما ما ذكره وكيل المدعية من أن مدة التقادم لا تبدأ إلا من تاريخ تصفية المشروع وان الوزارة لم تفرج عن الضمانات النهائية إلا في عام ١٤٢٥هـ كما لم يتم إعفاء المدعية من المديونية إلا في عام ١٤٢٤هـ فإن حجز الوزارة للضمانات كان بسبب مطالبة الوزارة للمدعية بمبلغ الغرامات وقيمة نواقص الاستلام ولم يكن بسبب مطالبات المدعية في هذه الدعوى لان الوزارة ابلغت المدعية صراحة في خطابها المؤرخ 1419/</w:t>
      </w:r>
      <w:r w:rsidRPr="007756DA">
        <w:rPr>
          <w:sz w:val="28"/>
          <w:szCs w:val="28"/>
          <w:rtl/>
          <w:lang w:bidi="fa-IR"/>
        </w:rPr>
        <w:t>۱۰/۲۰</w:t>
      </w:r>
      <w:r w:rsidRPr="007756DA">
        <w:rPr>
          <w:sz w:val="28"/>
          <w:szCs w:val="28"/>
          <w:rtl/>
        </w:rPr>
        <w:t xml:space="preserve">هـ برفض طلباتها، كما طالبتها بالوفاء بمبلغ المديونية؛ لذلك فإن ادعاء المدعية عدم تصفية المشروع غير صحيح، ولا يقبل منها </w:t>
      </w:r>
      <w:r w:rsidRPr="007756DA">
        <w:rPr>
          <w:rFonts w:hint="cs"/>
          <w:sz w:val="28"/>
          <w:szCs w:val="28"/>
          <w:rtl/>
        </w:rPr>
        <w:t>التأخر</w:t>
      </w:r>
      <w:r w:rsidRPr="007756DA">
        <w:rPr>
          <w:sz w:val="28"/>
          <w:szCs w:val="28"/>
          <w:rtl/>
        </w:rPr>
        <w:t xml:space="preserve"> في إقامة الدعوى بحجة أن الوزارة أبقت على الضمانات دون مصادرتها، أو إلى حين الانتهاء من مديونية الوزارة، لا سيما وأن المدعية ذكرت في خطابها في ١٤٢٢/٤/٢٠هـ انها (لا تطمع بالحصول على آية مبالغ من التعويض او تخفيض الحسميات وإنما طلبها المساعدة في تغطية المديونية) وقد حصل لها ما تريد بصدور الامر السامي بإعفائها من المديونية، وحيث إنه، وبناء على ما تقدم، فإن الدائرة لا ترى ان هناك عذرا مشروعا يبرر </w:t>
      </w:r>
      <w:r w:rsidRPr="007756DA">
        <w:rPr>
          <w:rFonts w:hint="cs"/>
          <w:sz w:val="28"/>
          <w:szCs w:val="28"/>
          <w:rtl/>
        </w:rPr>
        <w:t>تأخر</w:t>
      </w:r>
      <w:r w:rsidRPr="007756DA">
        <w:rPr>
          <w:sz w:val="28"/>
          <w:szCs w:val="28"/>
          <w:rtl/>
        </w:rPr>
        <w:t xml:space="preserve"> المدعية في إقامة دعواها امام الديوان الامر الذي تنتهي معه الدائرة إلى عدم سماع الدعوى؛ إعمالا لمنطوق المادة الرابعة من قواعد المرافعات؛ فلهذه الأسباب وبعد المداولة حكمت الدائرة بعدم سماع الدعوى، وبالله التوفيق. وصلی الله وسلم على نبينا محمد وعلى </w:t>
      </w:r>
      <w:r w:rsidRPr="007756DA">
        <w:rPr>
          <w:rFonts w:hint="cs"/>
          <w:sz w:val="28"/>
          <w:szCs w:val="28"/>
          <w:rtl/>
        </w:rPr>
        <w:t>آلة</w:t>
      </w:r>
      <w:r w:rsidRPr="007756DA">
        <w:rPr>
          <w:sz w:val="28"/>
          <w:szCs w:val="28"/>
          <w:rtl/>
        </w:rPr>
        <w:t xml:space="preserve"> وصحبه أجمعين.</w:t>
      </w:r>
    </w:p>
    <w:p w:rsidR="003E2FCD" w:rsidRPr="007756DA" w:rsidRDefault="003E2FCD" w:rsidP="003E2FCD">
      <w:pPr>
        <w:pStyle w:val="a4"/>
        <w:jc w:val="both"/>
        <w:rPr>
          <w:sz w:val="28"/>
          <w:szCs w:val="28"/>
          <w:rtl/>
        </w:rPr>
      </w:pPr>
    </w:p>
    <w:p w:rsidR="003E2FCD" w:rsidRPr="007756DA" w:rsidRDefault="003E2FCD" w:rsidP="003E2FCD">
      <w:pPr>
        <w:pStyle w:val="a4"/>
        <w:jc w:val="both"/>
        <w:rPr>
          <w:b/>
          <w:bCs/>
          <w:sz w:val="28"/>
          <w:szCs w:val="28"/>
          <w:rtl/>
        </w:rPr>
      </w:pPr>
      <w:r w:rsidRPr="007756DA">
        <w:rPr>
          <w:b/>
          <w:bCs/>
          <w:sz w:val="28"/>
          <w:szCs w:val="28"/>
          <w:rtl/>
        </w:rPr>
        <w:t>هيئة التدقيق</w:t>
      </w:r>
    </w:p>
    <w:p w:rsidR="003E2FCD" w:rsidRDefault="003E2FCD" w:rsidP="003E2FCD">
      <w:pPr>
        <w:pStyle w:val="a4"/>
        <w:jc w:val="both"/>
        <w:rPr>
          <w:sz w:val="28"/>
          <w:szCs w:val="28"/>
          <w:rtl/>
        </w:rPr>
      </w:pPr>
      <w:r w:rsidRPr="007756DA">
        <w:rPr>
          <w:sz w:val="28"/>
          <w:szCs w:val="28"/>
          <w:rtl/>
        </w:rPr>
        <w:t xml:space="preserve">حكمت الهيئة: </w:t>
      </w:r>
      <w:r w:rsidRPr="007756DA">
        <w:rPr>
          <w:rFonts w:hint="cs"/>
          <w:sz w:val="28"/>
          <w:szCs w:val="28"/>
          <w:rtl/>
        </w:rPr>
        <w:t>بتأييد</w:t>
      </w:r>
      <w:r w:rsidRPr="007756DA">
        <w:rPr>
          <w:sz w:val="28"/>
          <w:szCs w:val="28"/>
          <w:rtl/>
        </w:rPr>
        <w:t xml:space="preserve"> الحكم رقم ٢٥/د/ا/ه لعام ١٤٢٧هـ الصادر في الدعوى رقم ١/٢٣٩٥/ق لعام ١٤٢٥هـ فيما انتهى إليه من قضاء، وبالله التوفيق. وصلی الله وسلم على نبينا محمد وعلى </w:t>
      </w:r>
      <w:r w:rsidRPr="007756DA">
        <w:rPr>
          <w:rFonts w:hint="cs"/>
          <w:sz w:val="28"/>
          <w:szCs w:val="28"/>
          <w:rtl/>
        </w:rPr>
        <w:t>آلة</w:t>
      </w:r>
      <w:r w:rsidRPr="007756DA">
        <w:rPr>
          <w:sz w:val="28"/>
          <w:szCs w:val="28"/>
          <w:rtl/>
        </w:rPr>
        <w:t xml:space="preserve"> وصحبه أجمعين.</w:t>
      </w:r>
    </w:p>
    <w:p w:rsidR="003E2FCD" w:rsidRDefault="003E2FCD" w:rsidP="003E2FCD">
      <w:pPr>
        <w:pStyle w:val="a4"/>
        <w:jc w:val="both"/>
        <w:rPr>
          <w:sz w:val="28"/>
          <w:szCs w:val="28"/>
          <w:rtl/>
        </w:rPr>
      </w:pPr>
    </w:p>
    <w:p w:rsidR="003E2FCD" w:rsidRPr="00A16181" w:rsidRDefault="003E2FCD" w:rsidP="003E2FCD">
      <w:pPr>
        <w:jc w:val="both"/>
        <w:rPr>
          <w:rFonts w:eastAsia="Times New Roman"/>
          <w:b/>
          <w:bCs/>
          <w:sz w:val="28"/>
          <w:szCs w:val="28"/>
        </w:rPr>
      </w:pPr>
      <w:r w:rsidRPr="00A16181">
        <w:rPr>
          <w:rFonts w:eastAsia="Times New Roman" w:hint="cs"/>
          <w:b/>
          <w:bCs/>
          <w:sz w:val="28"/>
          <w:szCs w:val="28"/>
          <w:rtl/>
        </w:rPr>
        <w:lastRenderedPageBreak/>
        <w:t>رقم القضية ٥٢٧/</w:t>
      </w:r>
      <w:r>
        <w:rPr>
          <w:rFonts w:eastAsia="Times New Roman" w:hint="cs"/>
          <w:b/>
          <w:bCs/>
          <w:sz w:val="28"/>
          <w:szCs w:val="28"/>
          <w:rtl/>
        </w:rPr>
        <w:t>1</w:t>
      </w:r>
      <w:r w:rsidRPr="00A16181">
        <w:rPr>
          <w:rFonts w:eastAsia="Times New Roman" w:hint="cs"/>
          <w:b/>
          <w:bCs/>
          <w:sz w:val="28"/>
          <w:szCs w:val="28"/>
          <w:rtl/>
        </w:rPr>
        <w:t>/ق لعام ١٤٢٦هـ</w:t>
      </w:r>
    </w:p>
    <w:p w:rsidR="003E2FCD" w:rsidRPr="00A16181" w:rsidRDefault="003E2FCD" w:rsidP="003E2FCD">
      <w:pPr>
        <w:jc w:val="both"/>
        <w:rPr>
          <w:rFonts w:eastAsia="Times New Roman"/>
          <w:b/>
          <w:bCs/>
          <w:sz w:val="28"/>
          <w:szCs w:val="28"/>
          <w:rtl/>
        </w:rPr>
      </w:pPr>
      <w:r w:rsidRPr="00A16181">
        <w:rPr>
          <w:rFonts w:eastAsia="Times New Roman" w:hint="cs"/>
          <w:b/>
          <w:bCs/>
          <w:sz w:val="28"/>
          <w:szCs w:val="28"/>
          <w:rtl/>
        </w:rPr>
        <w:t>رقم الحكم الابتدائي 14/د/1/1 لعام ١٤٢٧هـ</w:t>
      </w:r>
    </w:p>
    <w:p w:rsidR="003E2FCD" w:rsidRPr="00A16181" w:rsidRDefault="003E2FCD" w:rsidP="003E2FCD">
      <w:pPr>
        <w:jc w:val="both"/>
        <w:rPr>
          <w:rFonts w:eastAsia="Times New Roman"/>
          <w:b/>
          <w:bCs/>
          <w:sz w:val="28"/>
          <w:szCs w:val="28"/>
          <w:rtl/>
        </w:rPr>
      </w:pPr>
      <w:r w:rsidRPr="00A16181">
        <w:rPr>
          <w:rFonts w:eastAsia="Times New Roman" w:hint="cs"/>
          <w:b/>
          <w:bCs/>
          <w:sz w:val="28"/>
          <w:szCs w:val="28"/>
          <w:rtl/>
        </w:rPr>
        <w:t>رقم حكم التدقيق 446/ت/6 لعام ١٤٢٧هـ</w:t>
      </w:r>
    </w:p>
    <w:p w:rsidR="003E2FCD" w:rsidRPr="00A16181" w:rsidRDefault="003E2FCD" w:rsidP="003E2FCD">
      <w:pPr>
        <w:jc w:val="both"/>
        <w:rPr>
          <w:rFonts w:eastAsia="Times New Roman"/>
          <w:b/>
          <w:bCs/>
          <w:sz w:val="28"/>
          <w:szCs w:val="28"/>
          <w:rtl/>
        </w:rPr>
      </w:pPr>
      <w:r w:rsidRPr="00A16181">
        <w:rPr>
          <w:rFonts w:eastAsia="Times New Roman" w:hint="cs"/>
          <w:b/>
          <w:bCs/>
          <w:sz w:val="28"/>
          <w:szCs w:val="28"/>
          <w:rtl/>
        </w:rPr>
        <w:t>تاريخ الجلسة ١٤٢٧/٨/٩هـ</w:t>
      </w:r>
    </w:p>
    <w:p w:rsidR="003E2FCD" w:rsidRPr="00A16181" w:rsidRDefault="003E2FCD" w:rsidP="003E2FCD">
      <w:pPr>
        <w:jc w:val="center"/>
        <w:rPr>
          <w:rFonts w:eastAsia="Times New Roman"/>
          <w:b/>
          <w:bCs/>
          <w:sz w:val="28"/>
          <w:szCs w:val="28"/>
          <w:rtl/>
        </w:rPr>
      </w:pPr>
      <w:r w:rsidRPr="00A16181">
        <w:rPr>
          <w:rFonts w:eastAsia="Times New Roman" w:hint="cs"/>
          <w:b/>
          <w:bCs/>
          <w:sz w:val="28"/>
          <w:szCs w:val="28"/>
          <w:rtl/>
        </w:rPr>
        <w:t>الموضوعات</w:t>
      </w:r>
    </w:p>
    <w:p w:rsidR="003E2FCD" w:rsidRPr="00A16181" w:rsidRDefault="003E2FCD" w:rsidP="003E2FCD">
      <w:pPr>
        <w:jc w:val="both"/>
        <w:rPr>
          <w:rFonts w:eastAsia="Times New Roman"/>
          <w:b/>
          <w:bCs/>
          <w:sz w:val="28"/>
          <w:szCs w:val="28"/>
          <w:rtl/>
        </w:rPr>
      </w:pPr>
      <w:r w:rsidRPr="00A16181">
        <w:rPr>
          <w:rFonts w:eastAsia="Times New Roman" w:hint="cs"/>
          <w:b/>
          <w:bCs/>
          <w:sz w:val="28"/>
          <w:szCs w:val="28"/>
          <w:rtl/>
        </w:rPr>
        <w:t>دعوى ـ قرار إداري ـ معادلة الشهادة الجامعية ـ تعليم ـ فوات ميعاد التظلم ـ عدم قبول الدعوى.</w:t>
      </w:r>
    </w:p>
    <w:p w:rsidR="003E2FCD" w:rsidRPr="00A16181" w:rsidRDefault="003E2FCD" w:rsidP="003E2FCD">
      <w:pPr>
        <w:jc w:val="both"/>
        <w:rPr>
          <w:rFonts w:eastAsia="Times New Roman"/>
          <w:b/>
          <w:bCs/>
          <w:sz w:val="28"/>
          <w:szCs w:val="28"/>
          <w:rtl/>
        </w:rPr>
      </w:pPr>
    </w:p>
    <w:p w:rsidR="003E2FCD" w:rsidRPr="00A16181" w:rsidRDefault="003E2FCD" w:rsidP="003E2FCD">
      <w:pPr>
        <w:jc w:val="center"/>
        <w:rPr>
          <w:rFonts w:eastAsia="Times New Roman"/>
          <w:b/>
          <w:bCs/>
          <w:sz w:val="28"/>
          <w:szCs w:val="28"/>
          <w:rtl/>
        </w:rPr>
      </w:pPr>
      <w:r w:rsidRPr="00A16181">
        <w:rPr>
          <w:rFonts w:eastAsia="Times New Roman" w:hint="cs"/>
          <w:b/>
          <w:bCs/>
          <w:sz w:val="28"/>
          <w:szCs w:val="28"/>
          <w:rtl/>
        </w:rPr>
        <w:t>الملخص</w:t>
      </w:r>
    </w:p>
    <w:p w:rsidR="003E2FCD" w:rsidRPr="00A16181" w:rsidRDefault="003E2FCD" w:rsidP="003E2FCD">
      <w:pPr>
        <w:jc w:val="both"/>
        <w:rPr>
          <w:rFonts w:eastAsia="Times New Roman"/>
          <w:sz w:val="28"/>
          <w:szCs w:val="28"/>
          <w:rtl/>
        </w:rPr>
      </w:pPr>
      <w:r w:rsidRPr="00A16181">
        <w:rPr>
          <w:rFonts w:eastAsia="Times New Roman" w:hint="cs"/>
          <w:sz w:val="28"/>
          <w:szCs w:val="28"/>
          <w:rtl/>
        </w:rPr>
        <w:t>قرار لجنة معادلة الشهادات الجامعية قرار إداري، والطعن على القرار بعد مدة تزيد على السنة من تاريخ العلم به طعن بعد فوات الميعاد المقرر للاعتراض عليه مؤداه: عدم قبول الدعوى.</w:t>
      </w:r>
    </w:p>
    <w:p w:rsidR="003E2FCD" w:rsidRPr="00A16181" w:rsidRDefault="003E2FCD" w:rsidP="003E2FCD">
      <w:pPr>
        <w:jc w:val="both"/>
        <w:rPr>
          <w:rFonts w:eastAsia="Times New Roman"/>
          <w:sz w:val="28"/>
          <w:szCs w:val="28"/>
          <w:rtl/>
        </w:rPr>
      </w:pPr>
    </w:p>
    <w:p w:rsidR="003E2FCD" w:rsidRPr="00A16181" w:rsidRDefault="003E2FCD" w:rsidP="003E2FCD">
      <w:pPr>
        <w:jc w:val="center"/>
        <w:rPr>
          <w:rFonts w:eastAsia="Times New Roman"/>
          <w:b/>
          <w:bCs/>
          <w:sz w:val="28"/>
          <w:szCs w:val="28"/>
          <w:rtl/>
        </w:rPr>
      </w:pPr>
      <w:r w:rsidRPr="00A16181">
        <w:rPr>
          <w:rFonts w:eastAsia="Times New Roman" w:hint="cs"/>
          <w:b/>
          <w:bCs/>
          <w:sz w:val="28"/>
          <w:szCs w:val="28"/>
          <w:rtl/>
        </w:rPr>
        <w:t>الوقائع</w:t>
      </w:r>
    </w:p>
    <w:p w:rsidR="003E2FCD" w:rsidRPr="00A16181" w:rsidRDefault="003E2FCD" w:rsidP="003E2FCD">
      <w:pPr>
        <w:jc w:val="both"/>
        <w:rPr>
          <w:rFonts w:eastAsia="Times New Roman"/>
          <w:sz w:val="28"/>
          <w:szCs w:val="28"/>
          <w:rtl/>
        </w:rPr>
      </w:pPr>
      <w:r w:rsidRPr="00A16181">
        <w:rPr>
          <w:rFonts w:eastAsia="Times New Roman" w:hint="cs"/>
          <w:sz w:val="28"/>
          <w:szCs w:val="28"/>
          <w:rtl/>
        </w:rPr>
        <w:t xml:space="preserve">تتلخص وقائع هذه الدعوى في أن المدعي.. تقدم للديوان باستدعاء قيد قضية برقم ٥٢٧ وتاريخ ١٤٢٦/٢/٤هـ ذكر فيه أنه تحصل على شهادة دبلوم معهد الدراسات الإسلامية بالقاهرة عام 1987م - 1988م، وتقدم إلى إدارة معادلة الشهادات الجامعية بوزارة التعليم العالي لمعادلتها، فتلقى خطاب وكيل وزارة التعليم العالي رقم ١٤٥٥٤/٧/١/٢٥ وتاريخ ١٤١٤/١٢/١هـ المتضمن انه صدر قرار من لجنة معادلة الشهادات الجامعية رقم 1414هـ/3/16 برفض معادلة شهادته؛ لان هذا المعهد خاص وليس له منزلة معترف بها في مصر، وقد نصت المادة رقم 1 من القرار الوزاري رقم ٢٤٣ وتاريخ ١٩٨٨/٣/٢٧م الصادر من وزير التعليم العالي بمصر على تقييم شهادة دبلوم المعهد العالي للدراسات الإسلامية بالقاهرة التابع لجمعية الدراسات الإسلامية ومدة دراستها سنتان بعد المؤهل العالي تقييما علميا بانها دبلوم دراسات عليا مدته سنتان بعد المؤهل العالي. ثم حاول مرة أخرى مع الوزارة فأفاده مدير إدارة معادلة الشهادات الجامعية بخطابه رقم 8315 في ١٤٢٤/٢/٢٠هـ بأن اللجنة أصدرت قرارها رقم ١٤٢٤هـ وهو تمسكها بقرارها السابق، ولأن رفض الوزارة معادلة شهادته ليس له سند نظامي، يطلب إلغاء قرار وزارة التعليم العالي، وإلزامها بإصدار قرار المعادلة اسوة بغيره من الدارسين. وبإحالة القضية إلى هذه الدائرة نظرتها على النحو المبين في محاضر الضبط، واثناء المرافعة فيها قدم المدعي مذكرتين اضاف فيهما ان قرار لجنة معادلة الشهادات الجامعية رقم 1406هـ/١/٢٠ فقرة (و) وتاريخ 1406/10/10هـ الذي اعتمدت عليه اللجنة في رفض المعادلة، غير قائم على أساس من الواقع أو النظام؛ فالمعهد تابع لوزارة التعليم العالي بمصر وله منزلة أكاديمية معترف بها هناك ويقوم بالتدريس فيه نخبة من الأساتذة والعلماء المشهود لهم بالمكانة العلمية الرفيعة، المشهورين على مستوى العالم العربي والإسلامي، وقد جاء في المادة الثانية من قرار وزير التعليم العالي المصري المشار إليه سابقا سحب القرار الوزاري رقم ١٢٧ في ١٩٨٨/٢/٢٢م الصادر بشان معادلة هذا الدبلوم، وما دام سحب هذا القرار فتكون شهادة دبلوم المعهد الصادرة في ظل مدة سريان مفعول القرار مقيمة تقييماً علمياً على أنها دبلوم دراسات عليا مدته سنتان بعد المؤهل العالي، وما دامت الشهادة التي حصل عليها من المعهد كانت بتاريخ القرار المسحوب الصادر في ١٩٨٨/٢/٢٢م </w:t>
      </w:r>
      <w:r w:rsidRPr="00A16181">
        <w:rPr>
          <w:rFonts w:eastAsia="Times New Roman" w:hint="cs"/>
          <w:sz w:val="28"/>
          <w:szCs w:val="28"/>
          <w:rtl/>
        </w:rPr>
        <w:lastRenderedPageBreak/>
        <w:t xml:space="preserve">فيسري عليها قرار وزير التعليم العالي الاخير، وفي مفهوم الفقه والقضاء الإداريين أن القرار اللاحق قد أعدم القرار السابق وما ترتب عليه من آثار، ويعني ذلك أن المعهد معترف به منذ إنشائه، خصوصا إذا كان القرار الاخير صدر لتصحيح خطا نتج من صدور القرار السابق، ويدل على ذلك تقارب المدة الزمنية لصدورهما؛ إذ لا يفصلهما سوى شهر وخمسة أيام، ولم يثبت أن المدعى عليها قيمت المعهد تقييماً علمياً، ولم ترسل وفداً لتحقيق هذا الغرض أو خاطبت الجهات المعنية في جمهورية مصر العربية للإفادة عن وضع هذا المعهد ومكانته العلمية. وقدم ممثل الجهة المدعى عليها مذكرتين في رده على الدعوى جاء فيهما: انه تم عرض موضوع المدعي على لجنة المعادلات اول مرة في اجتماعها السادس عشر للسنة الثامنة عشرة بتاريخ </w:t>
      </w:r>
      <w:r w:rsidRPr="00A16181">
        <w:rPr>
          <w:rFonts w:eastAsia="Times New Roman" w:hint="cs"/>
          <w:sz w:val="28"/>
          <w:szCs w:val="28"/>
          <w:rtl/>
          <w:lang w:bidi="fa-IR"/>
        </w:rPr>
        <w:t>۱/</w:t>
      </w:r>
      <w:r w:rsidRPr="00A16181">
        <w:rPr>
          <w:rFonts w:eastAsia="Times New Roman" w:hint="cs"/>
          <w:sz w:val="28"/>
          <w:szCs w:val="28"/>
          <w:rtl/>
        </w:rPr>
        <w:t>١٤١٤/١١هـ واتخذت اللجنة قرارها رقم 1414هـ/3/16 الذي ينص على ان ينطبق بحق دبلوم الدراسات الإسلامية الحاصل عليه ..... الصادر من المعهد العالي للدراسات الإسلامية بجمهورية مصر العربية عام 1987م قرار اللجنة رقم 1406هـ/١/٢٠ فقرة (و) تاريخ ١٤٠٦/١٠/١٠هـ الذي نص على (عدم معادلة أي شهادة صادرة من معهد الدراسات الإسلامية؛ لان هذا المعهد معهد خاص وليس له منزلة أكاديمية معترف بها في مصر، والهدف من إنشائه تزويد الدارسين بقدر من الثقافة الإسلامية، والمصريون الحاصلون على درجات علمية منه لا يحصلون على مرتبة وظيفية اوعلمية في الدوائر العامة والخاصة بمصر، بما في ذلك الجامعات) وتم عرض موضوع المدعي عام ١٤٢٤هـ واتخذت اللجنة قرارها رقم ٩/٥/١٤٢٤ بتمسكها بقرارها السابق وقرار وزير التعليم العالي المصري الذي احتج به المدعي رقم ٢٤٣ وتاريخ ١٩٨٨/٣/٢٧م يدل على ان المعهد غير معترف به قبل هذا التاريخ اي في الوقت الذي حصل فيه المدعي على الشهادة، وتعتمد لجنة المعادلات على عدة اسس للاعتراف بالمؤسسات التعليمية منها التقييم المستمر من قبل اللجنة بعد الزيارات الميدانية، وتوفر الكادر التعليمي المناسب، ونسبة المتفرغين منهم إلى عدد الطلاب، وفقا للمعايير المتعارف عليها علميا، واللجنة لا تعترف بمؤسسات وفقاً علمياً، تعليمية داخل جمهورية مصر العربية ، وإن كانت هذه المؤسسات معادلة من قبل الحكومة المصرية وهي افضل من المعهد المذكور بمراحل، وجميع من تمت معادلة شهاداتهم ممن ارفق المدعي صور معادلة شهاداتهم كانت قبل قرار اللجنة المذكور واللجنة لم تعادل لاحد بعد قرارها رقم 1406هـ/١/٢٠، وما ذكره المدعي من ان المادة الثانية من قرار وزير التعليم العالي المصري رقم ٢٤٣ قد نصت على سحب القرار الوزاري رقم ١٢٧، ما يعني معه ان المعهد مقيم خلال هذه الفترة فصحيح لو أنه حصل على شهادة بعد قرار وزير التعليم العالي رقم ١٢٧ في ١٩٨٨/٢/٢٢م اي بعد تقييم المعهد ، فالتقييم القانوني للمعهد لم يبدا إلا بتاريخ القرار المسحوب وهو ١٩٨٨/٢/٢٢م وعلى هذا فالمعهد قبل هذا التاريخ لم يكن معترفا به، والشهادة التي حصل عليها المدعي كانت قبل تاريخ القرار المسحوب</w:t>
      </w:r>
    </w:p>
    <w:p w:rsidR="003E2FCD" w:rsidRPr="00A16181" w:rsidRDefault="003E2FCD" w:rsidP="003E2FCD">
      <w:pPr>
        <w:jc w:val="both"/>
        <w:rPr>
          <w:rFonts w:eastAsia="Times New Roman"/>
          <w:sz w:val="28"/>
          <w:szCs w:val="28"/>
          <w:rtl/>
        </w:rPr>
      </w:pPr>
    </w:p>
    <w:p w:rsidR="003E2FCD" w:rsidRPr="00A16181" w:rsidRDefault="003E2FCD" w:rsidP="003E2FCD">
      <w:pPr>
        <w:jc w:val="center"/>
        <w:rPr>
          <w:rFonts w:eastAsia="Times New Roman"/>
          <w:b/>
          <w:bCs/>
          <w:sz w:val="28"/>
          <w:szCs w:val="28"/>
          <w:rtl/>
        </w:rPr>
      </w:pPr>
      <w:r w:rsidRPr="00A16181">
        <w:rPr>
          <w:rFonts w:eastAsia="Times New Roman" w:hint="cs"/>
          <w:b/>
          <w:bCs/>
          <w:sz w:val="28"/>
          <w:szCs w:val="28"/>
          <w:rtl/>
        </w:rPr>
        <w:t>الأسباب</w:t>
      </w:r>
    </w:p>
    <w:p w:rsidR="003E2FCD" w:rsidRPr="00A16181" w:rsidRDefault="003E2FCD" w:rsidP="003E2FCD">
      <w:pPr>
        <w:jc w:val="both"/>
        <w:rPr>
          <w:rFonts w:eastAsia="Times New Roman"/>
          <w:sz w:val="28"/>
          <w:szCs w:val="28"/>
          <w:rtl/>
        </w:rPr>
      </w:pPr>
      <w:r w:rsidRPr="00A16181">
        <w:rPr>
          <w:rFonts w:eastAsia="Times New Roman" w:hint="cs"/>
          <w:sz w:val="28"/>
          <w:szCs w:val="28"/>
          <w:rtl/>
        </w:rPr>
        <w:t>بعد الاطلاع على أوراق القضية تبين أن الدعوى طعن في قرار لجنة معادلة الشهادات الجامعية، وهو قرار إداري فيختص بنظرها ديوان المظالم وفقاً للمادة (</w:t>
      </w:r>
      <w:r w:rsidRPr="00A16181">
        <w:rPr>
          <w:rFonts w:eastAsia="Times New Roman" w:hint="cs"/>
          <w:sz w:val="28"/>
          <w:szCs w:val="28"/>
          <w:rtl/>
          <w:lang w:bidi="fa-IR"/>
        </w:rPr>
        <w:t>۱/۸/</w:t>
      </w:r>
      <w:r w:rsidRPr="00A16181">
        <w:rPr>
          <w:rFonts w:eastAsia="Times New Roman" w:hint="cs"/>
          <w:sz w:val="28"/>
          <w:szCs w:val="28"/>
          <w:rtl/>
        </w:rPr>
        <w:t xml:space="preserve">ب) من نظامه. وحيث إن المدعي ذكر انه تبلغ بالقرار رقم ٩/٥/١٤٢٤ في العام نفسه الذي صدر فيه وهو عام ١٤٢٤هـ بخصوص خطاب مدير إدارة معادلة الشهادات الجامعية رقم 8315 وتقدم بدعواه إلى الديوان في ١٤٢٦/١/٢٦هـ أي بعد مضي مدة تزيد على السنة، فتكون الدعوى مقامة بعد فوات الميعاد المقرر لإجراء الاعتراض على القرار؛ وفقا للمادة الثالثة من قواعد المرافعات والإجراءات امام </w:t>
      </w:r>
      <w:r w:rsidRPr="00A16181">
        <w:rPr>
          <w:rFonts w:eastAsia="Times New Roman" w:hint="cs"/>
          <w:sz w:val="28"/>
          <w:szCs w:val="28"/>
          <w:rtl/>
        </w:rPr>
        <w:lastRenderedPageBreak/>
        <w:t>ديوان المظالم؛ مما تنتهي معه الدائرة إلى عدم قبول الدعوى شكلا؛ فلهذه الأسباب حكمت الدائرة: بعدم قبول الدعوى المقامة من ضد وزارة التعليم العالي. وصلى الله وسلم على نبينا محمد وعلى آلة وصحبه أجمعين.</w:t>
      </w:r>
    </w:p>
    <w:p w:rsidR="003E2FCD" w:rsidRPr="00A16181" w:rsidRDefault="003E2FCD" w:rsidP="003E2FCD">
      <w:pPr>
        <w:jc w:val="both"/>
        <w:rPr>
          <w:rFonts w:eastAsia="Times New Roman"/>
          <w:b/>
          <w:bCs/>
          <w:sz w:val="28"/>
          <w:szCs w:val="28"/>
          <w:rtl/>
        </w:rPr>
      </w:pPr>
      <w:r w:rsidRPr="00A16181">
        <w:rPr>
          <w:rFonts w:eastAsia="Times New Roman" w:hint="cs"/>
          <w:b/>
          <w:bCs/>
          <w:sz w:val="28"/>
          <w:szCs w:val="28"/>
          <w:rtl/>
        </w:rPr>
        <w:t>هيئة التدقيق</w:t>
      </w:r>
    </w:p>
    <w:p w:rsidR="003E2FCD" w:rsidRPr="00A16181" w:rsidRDefault="003E2FCD" w:rsidP="003E2FCD">
      <w:pPr>
        <w:jc w:val="both"/>
        <w:rPr>
          <w:rFonts w:eastAsia="Times New Roman"/>
          <w:sz w:val="28"/>
          <w:szCs w:val="28"/>
          <w:rtl/>
        </w:rPr>
      </w:pPr>
      <w:r w:rsidRPr="00A16181">
        <w:rPr>
          <w:rFonts w:eastAsia="Times New Roman" w:hint="cs"/>
          <w:sz w:val="28"/>
          <w:szCs w:val="28"/>
          <w:rtl/>
        </w:rPr>
        <w:t>حكمت الهيئة: بتأييد الحكم رقم 14/د/إ/1 لعام ١٤٢٧هـ والصادر في القضية رقم ١/٥٢٧/ق لعام ١٤٢٦هـ فيما انتهى إليه من قضاء في الدعوى، والله الموفق. وصلى الله وسلم على نبينا محمد وعلى آلة وصحبه أجمعين</w:t>
      </w:r>
    </w:p>
    <w:p w:rsidR="003E2FCD" w:rsidRPr="00A16181"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A16181" w:rsidRDefault="003E2FCD" w:rsidP="003E2FCD">
      <w:pPr>
        <w:jc w:val="both"/>
        <w:rPr>
          <w:rFonts w:eastAsia="Times New Roman"/>
          <w:b/>
          <w:bCs/>
          <w:sz w:val="28"/>
          <w:szCs w:val="28"/>
          <w:rtl/>
        </w:rPr>
      </w:pPr>
      <w:r w:rsidRPr="00A16181">
        <w:rPr>
          <w:rFonts w:eastAsia="Times New Roman" w:hint="cs"/>
          <w:b/>
          <w:bCs/>
          <w:sz w:val="28"/>
          <w:szCs w:val="28"/>
          <w:rtl/>
        </w:rPr>
        <w:t>رقم القضية 4540/</w:t>
      </w:r>
      <w:r>
        <w:rPr>
          <w:rFonts w:eastAsia="Times New Roman" w:hint="cs"/>
          <w:b/>
          <w:bCs/>
          <w:sz w:val="28"/>
          <w:szCs w:val="28"/>
          <w:rtl/>
        </w:rPr>
        <w:t>1</w:t>
      </w:r>
      <w:r w:rsidRPr="00A16181">
        <w:rPr>
          <w:rFonts w:eastAsia="Times New Roman" w:hint="cs"/>
          <w:b/>
          <w:bCs/>
          <w:sz w:val="28"/>
          <w:szCs w:val="28"/>
          <w:rtl/>
        </w:rPr>
        <w:t>/ق لعام ١٤٢٦هـ</w:t>
      </w:r>
    </w:p>
    <w:p w:rsidR="003E2FCD" w:rsidRPr="00A16181" w:rsidRDefault="003E2FCD" w:rsidP="003E2FCD">
      <w:pPr>
        <w:jc w:val="both"/>
        <w:rPr>
          <w:rFonts w:eastAsia="Times New Roman"/>
          <w:b/>
          <w:bCs/>
          <w:sz w:val="28"/>
          <w:szCs w:val="28"/>
          <w:rtl/>
        </w:rPr>
      </w:pPr>
      <w:r w:rsidRPr="00A16181">
        <w:rPr>
          <w:rFonts w:eastAsia="Times New Roman" w:hint="cs"/>
          <w:b/>
          <w:bCs/>
          <w:sz w:val="28"/>
          <w:szCs w:val="28"/>
          <w:rtl/>
        </w:rPr>
        <w:t>رقم الحكم الابتدائي 7/د/ف/٨ لعام ١٤٢٧هـ</w:t>
      </w:r>
    </w:p>
    <w:p w:rsidR="003E2FCD" w:rsidRPr="00A16181" w:rsidRDefault="003E2FCD" w:rsidP="003E2FCD">
      <w:pPr>
        <w:jc w:val="both"/>
        <w:rPr>
          <w:rFonts w:eastAsia="Times New Roman"/>
          <w:b/>
          <w:bCs/>
          <w:sz w:val="28"/>
          <w:szCs w:val="28"/>
          <w:rtl/>
        </w:rPr>
      </w:pPr>
      <w:r w:rsidRPr="00A16181">
        <w:rPr>
          <w:rFonts w:eastAsia="Times New Roman" w:hint="cs"/>
          <w:b/>
          <w:bCs/>
          <w:sz w:val="28"/>
          <w:szCs w:val="28"/>
          <w:rtl/>
        </w:rPr>
        <w:t>رقم حكم التدقيق 470/ت/6 لعام ١٤٢٧هـ</w:t>
      </w:r>
    </w:p>
    <w:p w:rsidR="003E2FCD" w:rsidRPr="00A16181" w:rsidRDefault="003E2FCD" w:rsidP="003E2FCD">
      <w:pPr>
        <w:jc w:val="both"/>
        <w:rPr>
          <w:rFonts w:eastAsia="Times New Roman"/>
          <w:b/>
          <w:bCs/>
          <w:sz w:val="28"/>
          <w:szCs w:val="28"/>
          <w:rtl/>
        </w:rPr>
      </w:pPr>
      <w:r w:rsidRPr="00A16181">
        <w:rPr>
          <w:rFonts w:eastAsia="Times New Roman" w:hint="cs"/>
          <w:b/>
          <w:bCs/>
          <w:sz w:val="28"/>
          <w:szCs w:val="28"/>
          <w:rtl/>
        </w:rPr>
        <w:t>تاريخ الجلسة ١٤٢٧/٨/١١هـ</w:t>
      </w:r>
    </w:p>
    <w:p w:rsidR="003E2FCD" w:rsidRPr="00A16181" w:rsidRDefault="003E2FCD" w:rsidP="003E2FCD">
      <w:pPr>
        <w:jc w:val="both"/>
        <w:rPr>
          <w:rFonts w:eastAsia="Times New Roman"/>
          <w:b/>
          <w:bCs/>
          <w:sz w:val="28"/>
          <w:szCs w:val="28"/>
          <w:rtl/>
        </w:rPr>
      </w:pPr>
    </w:p>
    <w:p w:rsidR="003E2FCD" w:rsidRPr="00A16181" w:rsidRDefault="003E2FCD" w:rsidP="003E2FCD">
      <w:pPr>
        <w:jc w:val="center"/>
        <w:rPr>
          <w:rFonts w:eastAsia="Times New Roman"/>
          <w:b/>
          <w:bCs/>
          <w:sz w:val="28"/>
          <w:szCs w:val="28"/>
          <w:rtl/>
        </w:rPr>
      </w:pPr>
      <w:r w:rsidRPr="00A16181">
        <w:rPr>
          <w:rFonts w:eastAsia="Times New Roman" w:hint="cs"/>
          <w:b/>
          <w:bCs/>
          <w:sz w:val="28"/>
          <w:szCs w:val="28"/>
          <w:rtl/>
        </w:rPr>
        <w:t>الموضوعات</w:t>
      </w:r>
    </w:p>
    <w:p w:rsidR="003E2FCD" w:rsidRPr="00A16181" w:rsidRDefault="003E2FCD" w:rsidP="003E2FCD">
      <w:pPr>
        <w:jc w:val="both"/>
        <w:rPr>
          <w:rFonts w:eastAsia="Times New Roman"/>
          <w:b/>
          <w:bCs/>
          <w:sz w:val="28"/>
          <w:szCs w:val="28"/>
          <w:rtl/>
        </w:rPr>
      </w:pPr>
      <w:r w:rsidRPr="00A16181">
        <w:rPr>
          <w:rFonts w:eastAsia="Times New Roman" w:hint="cs"/>
          <w:b/>
          <w:bCs/>
          <w:sz w:val="28"/>
          <w:szCs w:val="28"/>
          <w:rtl/>
        </w:rPr>
        <w:t>دعوى ـ قرار إداري. قرار نقل ـ فوات ميعاد التظلم ـ عدم قبول الدعوى.</w:t>
      </w:r>
    </w:p>
    <w:p w:rsidR="003E2FCD" w:rsidRPr="00A16181" w:rsidRDefault="003E2FCD" w:rsidP="003E2FCD">
      <w:pPr>
        <w:jc w:val="center"/>
        <w:rPr>
          <w:rFonts w:eastAsia="Times New Roman"/>
          <w:b/>
          <w:bCs/>
          <w:sz w:val="28"/>
          <w:szCs w:val="28"/>
          <w:rtl/>
        </w:rPr>
      </w:pPr>
      <w:r w:rsidRPr="00A16181">
        <w:rPr>
          <w:rFonts w:eastAsia="Times New Roman" w:hint="cs"/>
          <w:b/>
          <w:bCs/>
          <w:sz w:val="28"/>
          <w:szCs w:val="28"/>
          <w:rtl/>
        </w:rPr>
        <w:t>لأنظمة واللوائح</w:t>
      </w:r>
    </w:p>
    <w:p w:rsidR="003E2FCD" w:rsidRPr="00A16181" w:rsidRDefault="003E2FCD" w:rsidP="00775788">
      <w:pPr>
        <w:pStyle w:val="a5"/>
        <w:numPr>
          <w:ilvl w:val="0"/>
          <w:numId w:val="5"/>
        </w:numPr>
        <w:jc w:val="both"/>
        <w:rPr>
          <w:rFonts w:eastAsia="Times New Roman"/>
          <w:sz w:val="28"/>
          <w:szCs w:val="28"/>
          <w:rtl/>
        </w:rPr>
      </w:pPr>
      <w:r w:rsidRPr="00A16181">
        <w:rPr>
          <w:rFonts w:eastAsia="Times New Roman" w:hint="cs"/>
          <w:sz w:val="28"/>
          <w:szCs w:val="28"/>
          <w:rtl/>
        </w:rPr>
        <w:t>قواعد المرافعات والإجراءات أمام ديوان المظالم الصادرة بقرار مجلس الوزراء رقم (١٩٠) وتاريخ ١٤٠٩/١١/١٦هـ.</w:t>
      </w:r>
    </w:p>
    <w:p w:rsidR="003E2FCD" w:rsidRPr="00A16181" w:rsidRDefault="003E2FCD" w:rsidP="003E2FCD">
      <w:pPr>
        <w:jc w:val="center"/>
        <w:rPr>
          <w:rFonts w:eastAsia="Times New Roman"/>
          <w:b/>
          <w:bCs/>
          <w:sz w:val="28"/>
          <w:szCs w:val="28"/>
          <w:rtl/>
        </w:rPr>
      </w:pPr>
      <w:r w:rsidRPr="00A16181">
        <w:rPr>
          <w:rFonts w:eastAsia="Times New Roman" w:hint="cs"/>
          <w:b/>
          <w:bCs/>
          <w:sz w:val="28"/>
          <w:szCs w:val="28"/>
          <w:rtl/>
        </w:rPr>
        <w:t>الملخص</w:t>
      </w:r>
    </w:p>
    <w:p w:rsidR="003E2FCD" w:rsidRPr="00A16181" w:rsidRDefault="003E2FCD" w:rsidP="003E2FCD">
      <w:pPr>
        <w:jc w:val="both"/>
        <w:rPr>
          <w:rFonts w:eastAsia="Times New Roman"/>
          <w:sz w:val="28"/>
          <w:szCs w:val="28"/>
          <w:rtl/>
        </w:rPr>
      </w:pPr>
      <w:r w:rsidRPr="00A16181">
        <w:rPr>
          <w:rFonts w:eastAsia="Times New Roman" w:hint="cs"/>
          <w:sz w:val="28"/>
          <w:szCs w:val="28"/>
          <w:rtl/>
        </w:rPr>
        <w:t>المدعي امين صندوق في الجهة المدعى عليها بمحافظة عفيف، ويتظلم من قرار نقله إلى محافظة الرس وعلى وظيفة أمين مستودع - القرار المتظلم منه صدر بتاريخ ١٤٢٦/٥/١٣هـ وأقر المدعي بتبلغة بالقرار بعد أسبوع من صدوره ـ لم يثبت للدائرة تظلم المدعي أمام جهته إلا بتاريخ ١٤٢٦/١٠/٢٠هـ وفقاً لإقرار المدعى عليها بعد مضي ما يزيد على الستين يوما من تاريخ التبلغ بالقرار ـ أثره: مخالفة المواعيد المنصوص عليها في قواعد المرافعات والإجراءات أمام ديوان المظالم في المادة الثالثة منها التي أوجبت التظلم من القرار أمام الجهة خلال ستين يوماً من تاريخ التبليغ به ـ اثره: ـ عدم قبول الدعوى شكلاً.</w:t>
      </w:r>
    </w:p>
    <w:p w:rsidR="003E2FCD" w:rsidRPr="00A16181" w:rsidRDefault="003E2FCD" w:rsidP="003E2FCD">
      <w:pPr>
        <w:jc w:val="both"/>
        <w:rPr>
          <w:rFonts w:eastAsia="Times New Roman"/>
          <w:sz w:val="28"/>
          <w:szCs w:val="28"/>
          <w:rtl/>
        </w:rPr>
      </w:pPr>
    </w:p>
    <w:p w:rsidR="003E2FCD" w:rsidRPr="00A16181" w:rsidRDefault="003E2FCD" w:rsidP="003E2FCD">
      <w:pPr>
        <w:jc w:val="center"/>
        <w:rPr>
          <w:rFonts w:eastAsia="Times New Roman"/>
          <w:b/>
          <w:bCs/>
          <w:sz w:val="28"/>
          <w:szCs w:val="28"/>
          <w:rtl/>
        </w:rPr>
      </w:pPr>
      <w:r w:rsidRPr="00A16181">
        <w:rPr>
          <w:rFonts w:eastAsia="Times New Roman" w:hint="cs"/>
          <w:b/>
          <w:bCs/>
          <w:sz w:val="28"/>
          <w:szCs w:val="28"/>
          <w:rtl/>
        </w:rPr>
        <w:t>الوقائع</w:t>
      </w:r>
    </w:p>
    <w:p w:rsidR="003E2FCD" w:rsidRPr="00A16181" w:rsidRDefault="003E2FCD" w:rsidP="003E2FCD">
      <w:pPr>
        <w:jc w:val="both"/>
        <w:rPr>
          <w:rFonts w:eastAsia="Times New Roman"/>
          <w:sz w:val="28"/>
          <w:szCs w:val="28"/>
          <w:rtl/>
        </w:rPr>
      </w:pPr>
      <w:r w:rsidRPr="00A16181">
        <w:rPr>
          <w:rFonts w:eastAsia="Times New Roman" w:hint="cs"/>
          <w:sz w:val="28"/>
          <w:szCs w:val="28"/>
          <w:rtl/>
        </w:rPr>
        <w:t xml:space="preserve">تتحصل وقائع هذه الدعوى بالقدر اللازم لإصدار الحكم فيها والمتمثلة فيما تقدم به المدعي من لائحة ادعائه وما أفاد به أمام الدائرة بقوله: إنني أعمل بوظيفة أمين صندوق بمركز التدريب المهني منذ ١٤٠٤/6/9هـ وفي عام 1415هـ تم تكليفي مديراً للمركز، وفي عام ١٤٢٤هـ عين مدير جديد للمركز، وعدت إلى عملي كامين صندوق وقد جاءتني معاملة بطلب سلفة مالية من المعلم ، فامتنعت من تسليم السلفة إلا طبقاً للمعمول به، وهو أنها تصرف للتاجر المورد، وقد أفهمني بأن هذا توجيه من مدير المركز، واصررت على الامتناع، ثم بعد مدة فوجئت بمجيء . ء خطاب بتكليف امين للصندوق، على الرغم من وجودي وشغلي هذه الوظيفة، فتقدمت بشكوى إلى المؤسسة وصدر قرار بوقف التكليف وتمكيني من عملي وتشكيل لجنة للتحقيق في الموضوع، وبعد مدة صدر القرار رقم (١/٧/١٨٠٥٨) وتاريخ ١٤٢٦/٥/١٣هـ بنقل وظيفتي من امين صندوق بمركز. إلى أمين مستودع بمركز التدريب المهني بـ......، وقد بلغت بهذا القرار بعد صدوره بأسبوع، فتظلمت منه إلى نائب رئيس المؤسسة، ثم إلى مدير عام الإدارة، إلا أنه لم يستجب لتظلمي، وتم تكليفي بذلك القرار نفسه بالعمل بمركز التدريب المهني بـ..... لمدة سنة اعتباراً من صدوره، ثم صدر القرار رقم (١/٧/٣٧٤٨١) وتاريخ ١٤٢٦/١١/٢هـ بإنهاء تكليفي وإعادتي إلى العمل في المعهد بالرس، فأطلب إلغاء قرار النقل وإبقائي في وظيفتي السابقة، وبسؤاله عن تظلمه إلى جهة عمله وإلى وزارة الخدمة المدنية من ذلك القرار قال: إنني تظلمت إليهما، وقدم تذكرة مراجعة لوزارة الخدمة المدنية قال: إنها تثبت تظلمه إليها بتاريخ ١٤٢٦/١١/١٥هـ، كما قدم إيصال بريد ممتاز مؤرخ </w:t>
      </w:r>
      <w:r w:rsidRPr="00A16181">
        <w:rPr>
          <w:rFonts w:eastAsia="Times New Roman" w:hint="cs"/>
          <w:sz w:val="28"/>
          <w:szCs w:val="28"/>
          <w:rtl/>
          <w:lang w:bidi="fa-IR"/>
        </w:rPr>
        <w:t>۱۱/۲۲/</w:t>
      </w:r>
      <w:r w:rsidRPr="00A16181">
        <w:rPr>
          <w:rFonts w:eastAsia="Times New Roman" w:hint="cs"/>
          <w:sz w:val="28"/>
          <w:szCs w:val="28"/>
          <w:rtl/>
        </w:rPr>
        <w:t>١٤٢٦هـ قال: إنه يثبت تظلمه لجهة عمله. وبسؤاله هل له تظلم إلى جهته سابق لذلك التاريخ قال: إنني كنت أتظلم لكن دون تسجيل قيد لتلك التظلمات. فطلبت منه الدائرة تقديم ما يثبت تظلمه قبل ذلك التاريخ، وفي الجلسة ذاتها أجاب ممثل الجهة المدعى عليها بمذكرة طلب فيها عدم قبول الدعوى من الناحية الشكلية، لمخالفة المدعي لما ورد في قواعد المرافعات والإجراءات أمام الديوان، وفي الموضوع قال: إن المدعي وجدت عليه ملاحظات في وظيفته كامين صندوق، وتم نقله إلى وظيفة امين مستودع بمركز التدريب المهني لعدم وجود وظيفة بالمرتبة السادسة بمركز ومراعاة له فقد تم تكليفه بالعمل في إلا أنه بدأ في إثارة المشاكل فتم إنهاء تكليفه وطلب رفض الدعوى، وفي جلسة هذا اليوم لم يقدم المدعي ما يثبت تظلمه لجهته فيما قبل ١٤٢٦/١١/٢٢هـ فأصدرت الدائرة حكمها التالي.</w:t>
      </w:r>
    </w:p>
    <w:p w:rsidR="003E2FCD" w:rsidRPr="00A16181" w:rsidRDefault="003E2FCD" w:rsidP="003E2FCD">
      <w:pPr>
        <w:jc w:val="both"/>
        <w:rPr>
          <w:rFonts w:eastAsia="Times New Roman"/>
          <w:sz w:val="28"/>
          <w:szCs w:val="28"/>
          <w:rtl/>
        </w:rPr>
      </w:pPr>
    </w:p>
    <w:p w:rsidR="003E2FCD" w:rsidRPr="00A16181" w:rsidRDefault="003E2FCD" w:rsidP="003E2FCD">
      <w:pPr>
        <w:jc w:val="center"/>
        <w:rPr>
          <w:rFonts w:eastAsia="Times New Roman"/>
          <w:b/>
          <w:bCs/>
          <w:sz w:val="28"/>
          <w:szCs w:val="28"/>
          <w:rtl/>
        </w:rPr>
      </w:pPr>
      <w:r w:rsidRPr="00A16181">
        <w:rPr>
          <w:rFonts w:eastAsia="Times New Roman" w:hint="cs"/>
          <w:b/>
          <w:bCs/>
          <w:sz w:val="28"/>
          <w:szCs w:val="28"/>
          <w:rtl/>
        </w:rPr>
        <w:t>الأسباب</w:t>
      </w:r>
    </w:p>
    <w:p w:rsidR="003E2FCD" w:rsidRDefault="003E2FCD" w:rsidP="003E2FCD">
      <w:pPr>
        <w:jc w:val="both"/>
        <w:rPr>
          <w:rFonts w:eastAsia="Times New Roman"/>
          <w:sz w:val="28"/>
          <w:szCs w:val="28"/>
          <w:rtl/>
        </w:rPr>
      </w:pPr>
      <w:r w:rsidRPr="00A16181">
        <w:rPr>
          <w:rFonts w:eastAsia="Times New Roman" w:hint="cs"/>
          <w:sz w:val="28"/>
          <w:szCs w:val="28"/>
          <w:rtl/>
        </w:rPr>
        <w:t xml:space="preserve">حيث إن المدعي يهدف من دعـواه إلى إلغاء قرار الجهة المدعى عليها رقم (١/٧/١٨٠٥٨) وتاريخ ١٤٢٦/٥/١٣هـ لما ابداه من طعون ضده، والجهة المدعى عليها تطلب عدم قبول الدعوى شكلاً، أو رفضها موضوعاً؛ لما بينته في ردها. وحيث إن هذه الدعوى مطالبة بإلغاء قرار صادر من جهة الإدارة؛ فإن ديوان المظالم يختص بولاية الفصل فيها وفقا لما ورد بالمادة (١/٨/ب) من نظامه الصادر بالمرسوم الملكي رقم م/51 وتاريخ ١٤٠٢/٧/١٧هـ، كما تختص هذه الدائرة بنظر الدعوى نوعا ومكانا وفقا لقرارات رئيس الديوان المنظمة للدوائر واختصاصاتها، ومنها القرار رقم (11) لعام 1406هـ والقرار رقم (٣٠) لعام ١٤٢٦هـ. وحيث إن بحث القبول الشكلي للدعوى سابق بحكم اللزوم على الدخول في موضوعها بحسبانه من النظام العام الذي لا تجوز مخالفته، </w:t>
      </w:r>
      <w:r w:rsidRPr="00A16181">
        <w:rPr>
          <w:rFonts w:eastAsia="Times New Roman" w:hint="cs"/>
          <w:sz w:val="28"/>
          <w:szCs w:val="28"/>
          <w:rtl/>
        </w:rPr>
        <w:lastRenderedPageBreak/>
        <w:t>فإن الدائرة ستمحص الحال لتتبين مدى توافر ذلك الشرط في الدعوى، وفي سبيل ذلك تجد الدائرة أن القرار المتظلم منه قد صدر بتاريخ ١٤٢٦/٥/13هـ، وقد اقر المدعي بتبليغه بالقرار بعد اسبوع من صدوره، ولا نجد له تظلماً منه أمام جهته إلا بتاريخ ١٤٢٦/١٠/٢٠هـ وفقاً لإقرار الجهة المدعى عليها اي بعد مضي ما يزيد على ستين يوما من تاريخ التبلغ بالقرار، وهذا مخالف لما تضمنته المادة الثالثة من قواعد المرافعات والإجراءات أمام ديوان المظالم التي أوجبت التظلم من القرار أمام الجهة خلال ستين يوماً من تاريخ التبلغ به، وبما ان هذا الشرط متخلف في الدعوى؛ فإنه يمتنع على الدائرة بحث موضوعها؛ فلذلك وبعد دراسة القضية والتأمل حكمت الدائرة بالحكم التالي: عدم قبول الدعوى شكلاً المقامة من ...... ضد المؤسسة العامة للتعليم الفني والتدريب المهني، والله الموفق، والهادي إلى سواء السبيل. وصلى الله وسلم على نبينا محمد وعلى آلة</w:t>
      </w:r>
      <w:r>
        <w:rPr>
          <w:rFonts w:eastAsia="Times New Roman" w:hint="cs"/>
          <w:sz w:val="28"/>
          <w:szCs w:val="28"/>
          <w:rtl/>
        </w:rPr>
        <w:t xml:space="preserve"> وصحبه أجمعين.</w:t>
      </w:r>
    </w:p>
    <w:p w:rsidR="003E2FCD" w:rsidRDefault="003E2FCD" w:rsidP="003E2FCD">
      <w:pPr>
        <w:jc w:val="both"/>
        <w:rPr>
          <w:rFonts w:eastAsia="Times New Roman"/>
          <w:b/>
          <w:bCs/>
          <w:sz w:val="28"/>
          <w:szCs w:val="28"/>
          <w:rtl/>
        </w:rPr>
      </w:pPr>
      <w:r w:rsidRPr="00A16181">
        <w:rPr>
          <w:rFonts w:eastAsia="Times New Roman" w:hint="cs"/>
          <w:b/>
          <w:bCs/>
          <w:sz w:val="28"/>
          <w:szCs w:val="28"/>
          <w:rtl/>
        </w:rPr>
        <w:t>هيئة التدقيق</w:t>
      </w:r>
    </w:p>
    <w:p w:rsidR="003E2FCD" w:rsidRPr="00A16181" w:rsidRDefault="003E2FCD" w:rsidP="003E2FCD">
      <w:pPr>
        <w:jc w:val="both"/>
        <w:rPr>
          <w:rFonts w:eastAsia="Times New Roman"/>
          <w:b/>
          <w:bCs/>
          <w:sz w:val="28"/>
          <w:szCs w:val="28"/>
          <w:rtl/>
        </w:rPr>
      </w:pPr>
      <w:r w:rsidRPr="00A16181">
        <w:rPr>
          <w:rFonts w:eastAsia="Times New Roman" w:hint="cs"/>
          <w:sz w:val="28"/>
          <w:szCs w:val="28"/>
          <w:rtl/>
        </w:rPr>
        <w:t>حكمت الهيئة: بتأييد الحكم رقم 7/د/ف/٨ لعام ١٤٢٧هـ والصادر في القضية رقم 1/4540/ق لعام ١٤٢٦هـ فيما انتهى إليه من قضاء في الدعوى، والله الموفق. وصلى الله وسلم على نبينا محمد وعلى آلة وصحبه أجمعين.</w:t>
      </w:r>
    </w:p>
    <w:p w:rsidR="003E2FCD" w:rsidRPr="00A16181"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A16181" w:rsidRDefault="003E2FCD" w:rsidP="003E2FCD">
      <w:pPr>
        <w:jc w:val="both"/>
        <w:rPr>
          <w:rFonts w:eastAsia="Times New Roman"/>
          <w:b/>
          <w:bCs/>
          <w:sz w:val="28"/>
          <w:szCs w:val="28"/>
          <w:rtl/>
        </w:rPr>
      </w:pPr>
      <w:r w:rsidRPr="00A16181">
        <w:rPr>
          <w:rFonts w:eastAsia="Times New Roman" w:hint="cs"/>
          <w:b/>
          <w:bCs/>
          <w:sz w:val="28"/>
          <w:szCs w:val="28"/>
          <w:rtl/>
        </w:rPr>
        <w:t>رقم القضية ٧٥/</w:t>
      </w:r>
      <w:r>
        <w:rPr>
          <w:rFonts w:eastAsia="Times New Roman" w:hint="cs"/>
          <w:b/>
          <w:bCs/>
          <w:sz w:val="28"/>
          <w:szCs w:val="28"/>
          <w:rtl/>
        </w:rPr>
        <w:t>2</w:t>
      </w:r>
      <w:r w:rsidRPr="00A16181">
        <w:rPr>
          <w:rFonts w:eastAsia="Times New Roman" w:hint="cs"/>
          <w:b/>
          <w:bCs/>
          <w:sz w:val="28"/>
          <w:szCs w:val="28"/>
          <w:rtl/>
        </w:rPr>
        <w:t>/ق لعام ١٤٢٧هـ</w:t>
      </w:r>
    </w:p>
    <w:p w:rsidR="003E2FCD" w:rsidRPr="00A16181" w:rsidRDefault="003E2FCD" w:rsidP="003E2FCD">
      <w:pPr>
        <w:jc w:val="both"/>
        <w:rPr>
          <w:rFonts w:eastAsia="Times New Roman"/>
          <w:b/>
          <w:bCs/>
          <w:sz w:val="28"/>
          <w:szCs w:val="28"/>
          <w:rtl/>
        </w:rPr>
      </w:pPr>
      <w:r w:rsidRPr="00A16181">
        <w:rPr>
          <w:rFonts w:eastAsia="Times New Roman" w:hint="cs"/>
          <w:b/>
          <w:bCs/>
          <w:sz w:val="28"/>
          <w:szCs w:val="28"/>
          <w:rtl/>
        </w:rPr>
        <w:t>رقم الحكم الابتدائي 61/د/١١/١ لعام ١٤٢٧هـ</w:t>
      </w:r>
    </w:p>
    <w:p w:rsidR="003E2FCD" w:rsidRPr="00A16181" w:rsidRDefault="003E2FCD" w:rsidP="003E2FCD">
      <w:pPr>
        <w:jc w:val="both"/>
        <w:rPr>
          <w:rFonts w:eastAsia="Times New Roman"/>
          <w:b/>
          <w:bCs/>
          <w:sz w:val="28"/>
          <w:szCs w:val="28"/>
          <w:rtl/>
        </w:rPr>
      </w:pPr>
      <w:r w:rsidRPr="00A16181">
        <w:rPr>
          <w:rFonts w:eastAsia="Times New Roman" w:hint="cs"/>
          <w:b/>
          <w:bCs/>
          <w:sz w:val="28"/>
          <w:szCs w:val="28"/>
          <w:rtl/>
        </w:rPr>
        <w:t> رقم حكم التدقيق 518/ت/1 لعام ١٤٢٧هـ</w:t>
      </w:r>
    </w:p>
    <w:p w:rsidR="003E2FCD" w:rsidRPr="00A16181" w:rsidRDefault="003E2FCD" w:rsidP="003E2FCD">
      <w:pPr>
        <w:jc w:val="both"/>
        <w:rPr>
          <w:rFonts w:eastAsia="Times New Roman"/>
          <w:b/>
          <w:bCs/>
          <w:sz w:val="28"/>
          <w:szCs w:val="28"/>
          <w:rtl/>
        </w:rPr>
      </w:pPr>
      <w:r w:rsidRPr="00A16181">
        <w:rPr>
          <w:rFonts w:eastAsia="Times New Roman" w:hint="cs"/>
          <w:b/>
          <w:bCs/>
          <w:sz w:val="28"/>
          <w:szCs w:val="28"/>
          <w:rtl/>
        </w:rPr>
        <w:t> تاريخ الجلسة ١٤٢٧/٨/١٦هـ</w:t>
      </w:r>
    </w:p>
    <w:p w:rsidR="003E2FCD" w:rsidRPr="00A16181" w:rsidRDefault="003E2FCD" w:rsidP="003E2FCD">
      <w:pPr>
        <w:jc w:val="center"/>
        <w:rPr>
          <w:rFonts w:eastAsia="Times New Roman"/>
          <w:b/>
          <w:bCs/>
          <w:sz w:val="28"/>
          <w:szCs w:val="28"/>
          <w:rtl/>
        </w:rPr>
      </w:pPr>
      <w:r w:rsidRPr="00A16181">
        <w:rPr>
          <w:rFonts w:eastAsia="Times New Roman" w:hint="cs"/>
          <w:b/>
          <w:bCs/>
          <w:sz w:val="28"/>
          <w:szCs w:val="28"/>
          <w:rtl/>
        </w:rPr>
        <w:t>الموضوعات</w:t>
      </w:r>
    </w:p>
    <w:p w:rsidR="003E2FCD" w:rsidRPr="00A16181" w:rsidRDefault="003E2FCD" w:rsidP="003E2FCD">
      <w:pPr>
        <w:jc w:val="both"/>
        <w:rPr>
          <w:rFonts w:eastAsia="Times New Roman"/>
          <w:b/>
          <w:bCs/>
          <w:sz w:val="28"/>
          <w:szCs w:val="28"/>
          <w:rtl/>
        </w:rPr>
      </w:pPr>
      <w:r w:rsidRPr="00A16181">
        <w:rPr>
          <w:rFonts w:eastAsia="Times New Roman" w:hint="cs"/>
          <w:b/>
          <w:bCs/>
          <w:sz w:val="28"/>
          <w:szCs w:val="28"/>
          <w:rtl/>
        </w:rPr>
        <w:t>دعوى - عقد - عقد استثمار ـ استمرار شرط الصفة ـ التوكل عن الغير في الخصومة ـ عدم قبول الدعوى.</w:t>
      </w:r>
    </w:p>
    <w:p w:rsidR="003E2FCD" w:rsidRPr="00A16181" w:rsidRDefault="003E2FCD" w:rsidP="003E2FCD">
      <w:pPr>
        <w:jc w:val="both"/>
        <w:rPr>
          <w:rFonts w:eastAsia="Times New Roman"/>
          <w:b/>
          <w:bCs/>
          <w:sz w:val="28"/>
          <w:szCs w:val="28"/>
          <w:rtl/>
        </w:rPr>
      </w:pPr>
    </w:p>
    <w:p w:rsidR="003E2FCD" w:rsidRPr="00A16181" w:rsidRDefault="003E2FCD" w:rsidP="003E2FCD">
      <w:pPr>
        <w:jc w:val="center"/>
        <w:rPr>
          <w:rFonts w:eastAsia="Times New Roman"/>
          <w:b/>
          <w:bCs/>
          <w:sz w:val="28"/>
          <w:szCs w:val="28"/>
          <w:rtl/>
        </w:rPr>
      </w:pPr>
      <w:r w:rsidRPr="00A16181">
        <w:rPr>
          <w:rFonts w:eastAsia="Times New Roman" w:hint="cs"/>
          <w:b/>
          <w:bCs/>
          <w:sz w:val="28"/>
          <w:szCs w:val="28"/>
          <w:rtl/>
        </w:rPr>
        <w:t>الأنظمة واللوائح</w:t>
      </w:r>
    </w:p>
    <w:p w:rsidR="003E2FCD" w:rsidRPr="00A16181" w:rsidRDefault="003E2FCD" w:rsidP="00775788">
      <w:pPr>
        <w:pStyle w:val="a5"/>
        <w:numPr>
          <w:ilvl w:val="0"/>
          <w:numId w:val="5"/>
        </w:numPr>
        <w:jc w:val="both"/>
        <w:rPr>
          <w:rFonts w:eastAsia="Times New Roman"/>
          <w:sz w:val="28"/>
          <w:szCs w:val="28"/>
          <w:rtl/>
        </w:rPr>
      </w:pPr>
      <w:r w:rsidRPr="00A16181">
        <w:rPr>
          <w:rFonts w:eastAsia="Times New Roman" w:hint="cs"/>
          <w:sz w:val="28"/>
          <w:szCs w:val="28"/>
          <w:rtl/>
        </w:rPr>
        <w:t>نظام المحاماة الصادر بالمرسوم الملكي رقم (م/٣٨) وتاريخ ١٤٢٢/٧/٢٨هـ.</w:t>
      </w:r>
    </w:p>
    <w:p w:rsidR="003E2FCD" w:rsidRPr="00A16181" w:rsidRDefault="003E2FCD" w:rsidP="00775788">
      <w:pPr>
        <w:pStyle w:val="a5"/>
        <w:numPr>
          <w:ilvl w:val="0"/>
          <w:numId w:val="5"/>
        </w:numPr>
        <w:jc w:val="both"/>
        <w:rPr>
          <w:rFonts w:eastAsia="Times New Roman"/>
          <w:sz w:val="28"/>
          <w:szCs w:val="28"/>
          <w:rtl/>
        </w:rPr>
      </w:pPr>
      <w:r w:rsidRPr="00A16181">
        <w:rPr>
          <w:rFonts w:eastAsia="Times New Roman" w:hint="cs"/>
          <w:sz w:val="28"/>
          <w:szCs w:val="28"/>
          <w:rtl/>
        </w:rPr>
        <w:t>اللائحة التنفيذية لنظام المحاماة الصادرة بالقرار الوزاري رقم (٤٦٤٩) وتاريخ ١٤٢٣/٦/٨هـ.</w:t>
      </w:r>
    </w:p>
    <w:p w:rsidR="003E2FCD" w:rsidRPr="00A16181" w:rsidRDefault="003E2FCD" w:rsidP="003E2FCD">
      <w:pPr>
        <w:jc w:val="both"/>
        <w:rPr>
          <w:rFonts w:eastAsia="Times New Roman"/>
          <w:sz w:val="28"/>
          <w:szCs w:val="28"/>
          <w:rtl/>
        </w:rPr>
      </w:pPr>
    </w:p>
    <w:p w:rsidR="003E2FCD" w:rsidRPr="00A16181" w:rsidRDefault="003E2FCD" w:rsidP="003E2FCD">
      <w:pPr>
        <w:jc w:val="center"/>
        <w:rPr>
          <w:rFonts w:eastAsia="Times New Roman"/>
          <w:b/>
          <w:bCs/>
          <w:sz w:val="28"/>
          <w:szCs w:val="28"/>
          <w:rtl/>
        </w:rPr>
      </w:pPr>
      <w:r w:rsidRPr="00A16181">
        <w:rPr>
          <w:rFonts w:eastAsia="Times New Roman" w:hint="cs"/>
          <w:b/>
          <w:bCs/>
          <w:sz w:val="28"/>
          <w:szCs w:val="28"/>
          <w:rtl/>
        </w:rPr>
        <w:t>الملخص</w:t>
      </w:r>
    </w:p>
    <w:p w:rsidR="003E2FCD" w:rsidRPr="00A16181" w:rsidRDefault="003E2FCD" w:rsidP="003E2FCD">
      <w:pPr>
        <w:jc w:val="both"/>
        <w:rPr>
          <w:rFonts w:eastAsia="Times New Roman"/>
          <w:sz w:val="28"/>
          <w:szCs w:val="28"/>
          <w:rtl/>
        </w:rPr>
      </w:pPr>
      <w:r w:rsidRPr="00A16181">
        <w:rPr>
          <w:rFonts w:eastAsia="Times New Roman" w:hint="cs"/>
          <w:sz w:val="28"/>
          <w:szCs w:val="28"/>
          <w:rtl/>
        </w:rPr>
        <w:t>يشترط لقبول الدعوى توافر الصفة في طرفي الدعوى عند إقامتها مع استمرار الصفة حتى صدور الحكم ـ التوكيل الذي يحمله الوكيل الذي ترافع في الدعوى ينص على تقييد الوكالة بمدة معينة، واستمرار الوكيل في الترافع بعد انتهاء هذه المدة يجعل شرط الصفة غير متوافر في المدعي ـ الترافع عن الغير وفقاً لنظام المحاماة حق للمحامين دون غيرهم، واستثناء من ذلك: يجوز للشخص غير المحامي الترافع عن الغير في قضية واحدة إلى ثلاث قضايا ـ ثبوت قيام المدعي بالترافع عن الغير بأكثر من ثلاث قضايا يجعل إقامة الدعوى منه غير مقبولة</w:t>
      </w:r>
    </w:p>
    <w:p w:rsidR="003E2FCD" w:rsidRPr="00A16181" w:rsidRDefault="003E2FCD" w:rsidP="003E2FCD">
      <w:pPr>
        <w:jc w:val="both"/>
        <w:rPr>
          <w:rFonts w:eastAsia="Times New Roman"/>
          <w:sz w:val="28"/>
          <w:szCs w:val="28"/>
          <w:rtl/>
        </w:rPr>
      </w:pPr>
    </w:p>
    <w:p w:rsidR="003E2FCD" w:rsidRPr="00A16181" w:rsidRDefault="003E2FCD" w:rsidP="003E2FCD">
      <w:pPr>
        <w:jc w:val="center"/>
        <w:rPr>
          <w:rFonts w:eastAsia="Times New Roman"/>
          <w:b/>
          <w:bCs/>
          <w:sz w:val="28"/>
          <w:szCs w:val="28"/>
          <w:rtl/>
        </w:rPr>
      </w:pPr>
      <w:r w:rsidRPr="00A16181">
        <w:rPr>
          <w:rFonts w:eastAsia="Times New Roman" w:hint="cs"/>
          <w:b/>
          <w:bCs/>
          <w:sz w:val="28"/>
          <w:szCs w:val="28"/>
          <w:rtl/>
        </w:rPr>
        <w:t>الوقائع</w:t>
      </w:r>
    </w:p>
    <w:p w:rsidR="003E2FCD" w:rsidRPr="00A16181" w:rsidRDefault="003E2FCD" w:rsidP="003E2FCD">
      <w:pPr>
        <w:jc w:val="both"/>
        <w:rPr>
          <w:rFonts w:eastAsia="Times New Roman"/>
          <w:sz w:val="28"/>
          <w:szCs w:val="28"/>
          <w:rtl/>
        </w:rPr>
      </w:pPr>
      <w:r>
        <w:rPr>
          <w:rFonts w:eastAsia="Times New Roman" w:hint="cs"/>
          <w:sz w:val="28"/>
          <w:szCs w:val="28"/>
          <w:rtl/>
        </w:rPr>
        <w:t> </w:t>
      </w:r>
      <w:r w:rsidRPr="00A16181">
        <w:rPr>
          <w:rFonts w:eastAsia="Times New Roman" w:hint="cs"/>
          <w:sz w:val="28"/>
          <w:szCs w:val="28"/>
          <w:rtl/>
        </w:rPr>
        <w:t>تتلخص وقائع هذه الدعوى في أن شركة تقدمت باستدعاء إلى ديوان المظالم، تطلب الحكم لها بعدم صحة المطالبة التي تضمنها خطاب الأمانة الموجه إليها برقم ٢٦/١٣٣٧٨ في ١٤٢٦/١١/٢٣هـ والذي تطالب فيه أمانة محافظة جدة بإحضار شيك مصدق بمبلغ ثلاثة ملايين ريال قيمة إيجار موقع لوحة إلكترونية، بطريق المدينة النازل مع تقاطع التحلية، لقاء استغلال الموقع لمدة ثلاث سنوات. وبإحالة القضية للدائرة خاطبت المدعى عليها ووكيل المدعية لحضور جلسة المرافعة الاحد ١٤٢٧/٣/٤هـ فحضر طرفا الدعوى، وبسؤال وكيل المدعية عن دعواه أوردها وفقاً لما جاء بلائحة الاستدعاء، وطلب الحكم بعدم صحة المطالبة التي تضمنها خطاب المدعى عليها رقم ٢٦/١٣٣٧٨ في ١٤٢٦/١١/٢٣هـ كما طلب الحكم بتعويض موكلته لما أصابها من ضرر والحكم لها بأتعاب المحاماة، فطلب ممثل المدعى عليها الاجل لتقديم الجواب. وبجلسة الثلاثاء ١٤٢٧/٤/١٨هـ حضر وكيل المدعية وممثل المدعى عليها، وممثل ديوان المراقبة العامة، وطلبت الدائرة من الحاضر عن المدعية بيان عدد القضايا التي يترافع فيها، فقدم الإقرار المرفق باوراق القضية الذي يوضح انه ليس بمحام وانه يترافع في اكثر من ثلاث قضايا بالديوان، وعندئذ أفهمته الدائرة أنه ليس له الحق في الحضور والترافع عن المدعية، وأفهمته بأن يشعر موكله بما انتهت إليه الدائرة وأن على موكله أن يوكل شخصاً آخر تتفق وكالته مع النظام. وبجلسة هذا اليوم حضر وكيل المدعية السابق حضوره، كما حضر ممثل المدعى عليها، ثم سألت الدائرة الحاضر عن المدعية هل تم استكمال الصفة التي طلبت منه في الجلسة الماضية؟ فذكر أنه لم يتم ذلك ثم اطلعت الدائرة على الوكالة الشرعية، وتبين أنها انتهت قبل موعد هذه الجلسة، فقرر أن الأمر كذلك ولم يتمكن من تجديدها ثم اطلعت الدائرة على البيان الذي يوضح عدد القضايا التي يترافع فيها، فبين صحته وانه لا مزيد لديه على ذلك، ثم اكتفى الاطراف ورفعت الجلسة للمداولة.</w:t>
      </w:r>
    </w:p>
    <w:p w:rsidR="003E2FCD" w:rsidRPr="00A16181" w:rsidRDefault="003E2FCD" w:rsidP="003E2FCD">
      <w:pPr>
        <w:jc w:val="both"/>
        <w:rPr>
          <w:rFonts w:eastAsia="Times New Roman"/>
          <w:sz w:val="28"/>
          <w:szCs w:val="28"/>
          <w:rtl/>
        </w:rPr>
      </w:pPr>
    </w:p>
    <w:p w:rsidR="003E2FCD" w:rsidRPr="00A16181" w:rsidRDefault="003E2FCD" w:rsidP="003E2FCD">
      <w:pPr>
        <w:jc w:val="center"/>
        <w:rPr>
          <w:rFonts w:eastAsia="Times New Roman"/>
          <w:b/>
          <w:bCs/>
          <w:sz w:val="28"/>
          <w:szCs w:val="28"/>
          <w:rtl/>
        </w:rPr>
      </w:pPr>
      <w:r w:rsidRPr="00A16181">
        <w:rPr>
          <w:rFonts w:eastAsia="Times New Roman" w:hint="cs"/>
          <w:b/>
          <w:bCs/>
          <w:sz w:val="28"/>
          <w:szCs w:val="28"/>
          <w:rtl/>
        </w:rPr>
        <w:t>الأسباب</w:t>
      </w:r>
    </w:p>
    <w:p w:rsidR="003E2FCD" w:rsidRPr="00A16181" w:rsidRDefault="003E2FCD" w:rsidP="003E2FCD">
      <w:pPr>
        <w:jc w:val="both"/>
        <w:rPr>
          <w:rFonts w:eastAsia="Times New Roman"/>
          <w:sz w:val="28"/>
          <w:szCs w:val="28"/>
          <w:rtl/>
        </w:rPr>
      </w:pPr>
      <w:r w:rsidRPr="00A16181">
        <w:rPr>
          <w:rFonts w:eastAsia="Times New Roman" w:hint="cs"/>
          <w:sz w:val="28"/>
          <w:szCs w:val="28"/>
          <w:rtl/>
        </w:rPr>
        <w:t> لما كانت الدعوى في حقيقتها منازعة في عقد إداري، فإن ديوان المظالم بصفته جهة قضاء إداري يختص بنظر هذه الدعوى بموجب المادة (</w:t>
      </w:r>
      <w:r w:rsidRPr="00A16181">
        <w:rPr>
          <w:rFonts w:eastAsia="Times New Roman" w:hint="cs"/>
          <w:sz w:val="28"/>
          <w:szCs w:val="28"/>
          <w:rtl/>
          <w:lang w:bidi="fa-IR"/>
        </w:rPr>
        <w:t>۱/۸/</w:t>
      </w:r>
      <w:r w:rsidRPr="00A16181">
        <w:rPr>
          <w:rFonts w:eastAsia="Times New Roman" w:hint="cs"/>
          <w:sz w:val="28"/>
          <w:szCs w:val="28"/>
          <w:rtl/>
        </w:rPr>
        <w:t xml:space="preserve">د) من نظامه، كما أنها تدخل في اختصاص الدائرة المكاني والنوعي بموجب قرار رئيس الديوان رقم (11) لعام 1406هـ. وحيث إنه من اللازم قبل الخوض في موضوع الدعوى البحث في قبولها الشكلي من عدمه ومن ذلك البحث في صفة أطراف الدعوى، وبما أن الثابت أن المدعية مرتبطة بعقد مع المدعى عليها، فإن الدعوى </w:t>
      </w:r>
      <w:r w:rsidRPr="00A16181">
        <w:rPr>
          <w:rFonts w:eastAsia="Times New Roman" w:hint="cs"/>
          <w:sz w:val="28"/>
          <w:szCs w:val="28"/>
          <w:rtl/>
        </w:rPr>
        <w:lastRenderedPageBreak/>
        <w:t>تكون مرفوعة على ذي صفة، ولما كانت الدعوى يشترط لقبولها توافر الصفة لدى طرفي الدعوى ومنهم المدعي؛ ليس فقط حال إقامة الدعوى، بل لا بد ان تستمر صفته حتى صدور حكم في القضية، سيما والمنازعة في ظاهرها منازعة عقدية وليست في سبيل مخاصمة قرار إداري. وحيث إن الثابت ان التوكيل الذي يحمله الوكيل الذي ترافع في الدعوى ينص على أن هذه الوكالة مقيد أمدها إلى تاريخ ١٤٢٧/٥/٢٩هـ، وحيث إن حجز القضية للحكم كان بتاريخ ١٤٢٧/٦/١٤هـ، وقد سألت الدائرة في جلسة هذا اليوم الحاضر عن المدعية هل استكمل الصفة التي نبه إليها سلفا ، فقرر أنه لم يتم استكمال ذلك، إضافة إلى أن الوكيل وبإقراره المرفق بملف الدعوى يترافع في اكثر من ثلاث قضايا غير القضية الماثلة؛ الامر الذي لا يجيز له حق الترافع عن الغير لأكثر من ثلاث قضايا، وذلك بنص المادة الثامنة عشرة من نظام المحاماة الصادر بالمرسوم الملكي رقم م/</w:t>
      </w:r>
      <w:r w:rsidRPr="00A16181">
        <w:rPr>
          <w:rFonts w:eastAsia="Times New Roman" w:hint="cs"/>
          <w:sz w:val="28"/>
          <w:szCs w:val="28"/>
          <w:rtl/>
          <w:lang w:bidi="fa-IR"/>
        </w:rPr>
        <w:t>۳۸</w:t>
      </w:r>
      <w:r w:rsidRPr="00A16181">
        <w:rPr>
          <w:rFonts w:eastAsia="Times New Roman" w:hint="cs"/>
          <w:sz w:val="28"/>
          <w:szCs w:val="28"/>
          <w:rtl/>
        </w:rPr>
        <w:t xml:space="preserve"> تاريخ ١٤٢٢/٧/٢٨هـ والتي جاء فيها (للمحامين المقيدين في جدول الممارسين دون غيرهم حق الترافع عن الغير أمام المحاكم أو ديوان المظالم أو اللجان المشار إليها في المادة الأولى من هذا النظام ، واستثناء من ذلك يقبل للترافع عن الغير ممن يأتي: أـ أي وكيل في قضية واحدة إلى ثلاث، فإن باشر الوكيل ثلاث قضايا عن ثلاثة أشخاص متعددين لا تقبل وكالته عن غيرهم) وقد أوضحت اللائحة التنفيذية لنظام المحاماة الصادرة بقرار وزير العدل رقم ٤٦٤٩ في ١٤٢٣/٦/٨هـ أنه (لا يحق للوكيل المنصوص عليه في الفقرة (أ) من هذه المادة مباشرة أكثر من ثلاث قضايا، في أي جهة من الجهات، في فترة زمنية واحدة، وعليه أن يشير إلى عدد القضايا التي هو وكيل فيها حالياً، وإلى جهات نظرها عند التقدم بالدعوى بكتابة إقرار موقع منه بذلك ، ويعتبر انتهاء القضية الواحدة بانتهاء الترافع فيها بحكم مكتسب للقطعية). كما أنه استناداً إلى تعميم رئيس ديوان المظالم رقم ١١٨/١/خ في ١٤٢٧/٤/١٧هـ والذي أشار إلى ان الديوان مخاطب بتنفيذ أحكام النظام ولائحته التنفيذية وإنفاذ مقتضاها: فإن الدائرة تنتهي إلى الحكم بعدم قبول الدعوى؛ لكل ما سبق حكمت الدائرة: بعدم قبول الدعوى المقامة من شركة. ضد أمانة محافظة جدة المقيدة برقم ٢/٧٥/ق لعام ١٤٢٧هـ؛ لما هو موضح بالأسباب. وبالله تعالى التوفيق. وصلى الله وسلم على نبينا محمد وعلى آلة وصحبه أجمعين.</w:t>
      </w:r>
    </w:p>
    <w:p w:rsidR="003E2FCD" w:rsidRPr="00A16181" w:rsidRDefault="003E2FCD" w:rsidP="003E2FCD">
      <w:pPr>
        <w:jc w:val="both"/>
        <w:rPr>
          <w:rFonts w:eastAsia="Times New Roman"/>
          <w:sz w:val="28"/>
          <w:szCs w:val="28"/>
          <w:rtl/>
        </w:rPr>
      </w:pPr>
      <w:r w:rsidRPr="00A16181">
        <w:rPr>
          <w:rFonts w:eastAsia="Times New Roman" w:hint="cs"/>
          <w:sz w:val="28"/>
          <w:szCs w:val="28"/>
          <w:rtl/>
        </w:rPr>
        <w:t>هيئة التدقيق</w:t>
      </w:r>
    </w:p>
    <w:p w:rsidR="003E2FCD" w:rsidRDefault="003E2FCD" w:rsidP="003E2FCD">
      <w:pPr>
        <w:jc w:val="both"/>
        <w:rPr>
          <w:rFonts w:eastAsia="Times New Roman"/>
          <w:sz w:val="28"/>
          <w:szCs w:val="28"/>
          <w:rtl/>
        </w:rPr>
      </w:pPr>
      <w:r w:rsidRPr="00A16181">
        <w:rPr>
          <w:rFonts w:eastAsia="Times New Roman" w:hint="cs"/>
          <w:sz w:val="28"/>
          <w:szCs w:val="28"/>
          <w:rtl/>
        </w:rPr>
        <w:t>حكمت الهيئة بتأييد الحكم رقم 61/د/إ/١١ لعام ١٤٢٧هـ الصادر في الدعوى رقم ٢/٧٥/ق لعام ١٤٢٧هـ فيما انتهى إليه من قضاء، وبالله تعالى التوفيق. وصلی الله وسلم على نبينا محمد وعلى آلة وصحبه أجمعين.</w:t>
      </w: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A16181" w:rsidRDefault="003E2FCD" w:rsidP="003E2FCD">
      <w:pPr>
        <w:jc w:val="both"/>
        <w:rPr>
          <w:rFonts w:eastAsia="Times New Roman"/>
          <w:sz w:val="28"/>
          <w:szCs w:val="28"/>
          <w:rtl/>
        </w:rPr>
      </w:pPr>
    </w:p>
    <w:p w:rsidR="003E2FCD" w:rsidRPr="00A16181" w:rsidRDefault="003E2FCD" w:rsidP="003E2FCD">
      <w:pPr>
        <w:jc w:val="both"/>
        <w:rPr>
          <w:rFonts w:eastAsia="Times New Roman"/>
          <w:b/>
          <w:bCs/>
          <w:sz w:val="28"/>
          <w:szCs w:val="28"/>
          <w:rtl/>
        </w:rPr>
      </w:pPr>
      <w:r w:rsidRPr="00A16181">
        <w:rPr>
          <w:rFonts w:eastAsia="Times New Roman" w:hint="cs"/>
          <w:b/>
          <w:bCs/>
          <w:sz w:val="28"/>
          <w:szCs w:val="28"/>
          <w:rtl/>
        </w:rPr>
        <w:lastRenderedPageBreak/>
        <w:t>رقم القضية 5005/</w:t>
      </w:r>
      <w:r>
        <w:rPr>
          <w:rFonts w:eastAsia="Times New Roman" w:hint="cs"/>
          <w:b/>
          <w:bCs/>
          <w:sz w:val="28"/>
          <w:szCs w:val="28"/>
          <w:rtl/>
        </w:rPr>
        <w:t>1</w:t>
      </w:r>
      <w:r w:rsidRPr="00A16181">
        <w:rPr>
          <w:rFonts w:eastAsia="Times New Roman" w:hint="cs"/>
          <w:b/>
          <w:bCs/>
          <w:sz w:val="28"/>
          <w:szCs w:val="28"/>
          <w:rtl/>
        </w:rPr>
        <w:t>/ق لعام ١٤٢٦هـ</w:t>
      </w:r>
    </w:p>
    <w:p w:rsidR="003E2FCD" w:rsidRPr="00A16181" w:rsidRDefault="003E2FCD" w:rsidP="003E2FCD">
      <w:pPr>
        <w:jc w:val="both"/>
        <w:rPr>
          <w:rFonts w:eastAsia="Times New Roman"/>
          <w:b/>
          <w:bCs/>
          <w:sz w:val="28"/>
          <w:szCs w:val="28"/>
          <w:rtl/>
        </w:rPr>
      </w:pPr>
      <w:r w:rsidRPr="00A16181">
        <w:rPr>
          <w:rFonts w:eastAsia="Times New Roman" w:hint="cs"/>
          <w:b/>
          <w:bCs/>
          <w:sz w:val="28"/>
          <w:szCs w:val="28"/>
          <w:rtl/>
        </w:rPr>
        <w:t> رقم الحكم الابتدائي 83/د/3/1 لعام ١٤٢٧هـ</w:t>
      </w:r>
    </w:p>
    <w:p w:rsidR="003E2FCD" w:rsidRPr="00A16181" w:rsidRDefault="003E2FCD" w:rsidP="003E2FCD">
      <w:pPr>
        <w:jc w:val="both"/>
        <w:rPr>
          <w:rFonts w:eastAsia="Times New Roman"/>
          <w:b/>
          <w:bCs/>
          <w:sz w:val="28"/>
          <w:szCs w:val="28"/>
          <w:rtl/>
        </w:rPr>
      </w:pPr>
      <w:r w:rsidRPr="00A16181">
        <w:rPr>
          <w:rFonts w:eastAsia="Times New Roman" w:hint="cs"/>
          <w:b/>
          <w:bCs/>
          <w:sz w:val="28"/>
          <w:szCs w:val="28"/>
          <w:rtl/>
        </w:rPr>
        <w:t> رقم حكم التدقيق 533/ت/1 لعام ١٤٢٧هـ</w:t>
      </w:r>
    </w:p>
    <w:p w:rsidR="003E2FCD" w:rsidRPr="00A16181" w:rsidRDefault="003E2FCD" w:rsidP="003E2FCD">
      <w:pPr>
        <w:jc w:val="both"/>
        <w:rPr>
          <w:rFonts w:eastAsia="Times New Roman"/>
          <w:b/>
          <w:bCs/>
          <w:sz w:val="28"/>
          <w:szCs w:val="28"/>
          <w:rtl/>
        </w:rPr>
      </w:pPr>
      <w:r w:rsidRPr="00A16181">
        <w:rPr>
          <w:rFonts w:eastAsia="Times New Roman" w:hint="cs"/>
          <w:b/>
          <w:bCs/>
          <w:sz w:val="28"/>
          <w:szCs w:val="28"/>
          <w:rtl/>
        </w:rPr>
        <w:t> تاريخ الجلسة ١٤٢٧/٨/١٩هـ</w:t>
      </w:r>
    </w:p>
    <w:p w:rsidR="003E2FCD" w:rsidRPr="00A16181" w:rsidRDefault="003E2FCD" w:rsidP="003E2FCD">
      <w:pPr>
        <w:jc w:val="center"/>
        <w:rPr>
          <w:rFonts w:eastAsia="Times New Roman"/>
          <w:b/>
          <w:bCs/>
          <w:sz w:val="28"/>
          <w:szCs w:val="28"/>
          <w:rtl/>
        </w:rPr>
      </w:pPr>
      <w:r w:rsidRPr="00A16181">
        <w:rPr>
          <w:rFonts w:eastAsia="Times New Roman" w:hint="cs"/>
          <w:b/>
          <w:bCs/>
          <w:sz w:val="28"/>
          <w:szCs w:val="28"/>
          <w:rtl/>
        </w:rPr>
        <w:t>الموضوعات</w:t>
      </w:r>
    </w:p>
    <w:p w:rsidR="003E2FCD" w:rsidRPr="00A16181" w:rsidRDefault="003E2FCD" w:rsidP="003E2FCD">
      <w:pPr>
        <w:jc w:val="both"/>
        <w:rPr>
          <w:rFonts w:eastAsia="Times New Roman"/>
          <w:b/>
          <w:bCs/>
          <w:sz w:val="28"/>
          <w:szCs w:val="28"/>
          <w:rtl/>
        </w:rPr>
      </w:pPr>
      <w:r w:rsidRPr="00A16181">
        <w:rPr>
          <w:rFonts w:eastAsia="Times New Roman" w:hint="cs"/>
          <w:b/>
          <w:bCs/>
          <w:sz w:val="28"/>
          <w:szCs w:val="28"/>
          <w:rtl/>
        </w:rPr>
        <w:t>دعوى - عقد ـ التماس إعادة النظر ـ عدم جواز نظر الدعوى لسابقة الفصل فيها.</w:t>
      </w:r>
    </w:p>
    <w:p w:rsidR="003E2FCD" w:rsidRPr="00A16181" w:rsidRDefault="003E2FCD" w:rsidP="003E2FCD">
      <w:pPr>
        <w:jc w:val="center"/>
        <w:rPr>
          <w:rFonts w:eastAsia="Times New Roman"/>
          <w:b/>
          <w:bCs/>
          <w:sz w:val="28"/>
          <w:szCs w:val="28"/>
          <w:rtl/>
        </w:rPr>
      </w:pPr>
      <w:r w:rsidRPr="00A16181">
        <w:rPr>
          <w:rFonts w:eastAsia="Times New Roman" w:hint="cs"/>
          <w:b/>
          <w:bCs/>
          <w:sz w:val="28"/>
          <w:szCs w:val="28"/>
          <w:rtl/>
        </w:rPr>
        <w:t>الأنظمة واللوائح</w:t>
      </w:r>
    </w:p>
    <w:p w:rsidR="003E2FCD" w:rsidRPr="00A16181" w:rsidRDefault="003E2FCD" w:rsidP="00775788">
      <w:pPr>
        <w:pStyle w:val="a5"/>
        <w:numPr>
          <w:ilvl w:val="0"/>
          <w:numId w:val="6"/>
        </w:numPr>
        <w:jc w:val="both"/>
        <w:rPr>
          <w:rFonts w:eastAsia="Times New Roman"/>
          <w:sz w:val="28"/>
          <w:szCs w:val="28"/>
          <w:rtl/>
        </w:rPr>
      </w:pPr>
      <w:r w:rsidRPr="00A16181">
        <w:rPr>
          <w:rFonts w:eastAsia="Times New Roman" w:hint="cs"/>
          <w:sz w:val="28"/>
          <w:szCs w:val="28"/>
          <w:rtl/>
        </w:rPr>
        <w:t>نظام المرافعات الشرعية الصادر بالمرسوم الملكي رقم (م/٢١) وتاريخ ١٤٢١/٥/٢٠هـ.</w:t>
      </w:r>
    </w:p>
    <w:p w:rsidR="003E2FCD" w:rsidRPr="00A16181" w:rsidRDefault="003E2FCD" w:rsidP="00775788">
      <w:pPr>
        <w:pStyle w:val="a5"/>
        <w:numPr>
          <w:ilvl w:val="0"/>
          <w:numId w:val="6"/>
        </w:numPr>
        <w:jc w:val="both"/>
        <w:rPr>
          <w:rFonts w:eastAsia="Times New Roman"/>
          <w:sz w:val="28"/>
          <w:szCs w:val="28"/>
          <w:rtl/>
        </w:rPr>
      </w:pPr>
      <w:r w:rsidRPr="00A16181">
        <w:rPr>
          <w:rFonts w:eastAsia="Times New Roman" w:hint="cs"/>
          <w:sz w:val="28"/>
          <w:szCs w:val="28"/>
          <w:rtl/>
        </w:rPr>
        <w:t>قرار هيئة التدقيق مجتمعة بديوان المظالم رقم (٦) لعام ١٤٢٥هـ.</w:t>
      </w:r>
    </w:p>
    <w:p w:rsidR="003E2FCD" w:rsidRPr="00A16181" w:rsidRDefault="003E2FCD" w:rsidP="003E2FCD">
      <w:pPr>
        <w:jc w:val="both"/>
        <w:rPr>
          <w:rFonts w:eastAsia="Times New Roman"/>
          <w:sz w:val="28"/>
          <w:szCs w:val="28"/>
          <w:rtl/>
        </w:rPr>
      </w:pPr>
    </w:p>
    <w:p w:rsidR="003E2FCD" w:rsidRPr="00A16181" w:rsidRDefault="003E2FCD" w:rsidP="003E2FCD">
      <w:pPr>
        <w:jc w:val="center"/>
        <w:rPr>
          <w:rFonts w:eastAsia="Times New Roman"/>
          <w:b/>
          <w:bCs/>
          <w:sz w:val="28"/>
          <w:szCs w:val="28"/>
          <w:rtl/>
        </w:rPr>
      </w:pPr>
      <w:r w:rsidRPr="00A16181">
        <w:rPr>
          <w:rFonts w:eastAsia="Times New Roman" w:hint="cs"/>
          <w:b/>
          <w:bCs/>
          <w:sz w:val="28"/>
          <w:szCs w:val="28"/>
          <w:rtl/>
        </w:rPr>
        <w:t>الملخص</w:t>
      </w:r>
    </w:p>
    <w:p w:rsidR="003E2FCD" w:rsidRPr="00A16181" w:rsidRDefault="003E2FCD" w:rsidP="003E2FCD">
      <w:pPr>
        <w:jc w:val="both"/>
        <w:rPr>
          <w:rFonts w:eastAsia="Times New Roman"/>
          <w:sz w:val="28"/>
          <w:szCs w:val="28"/>
          <w:rtl/>
        </w:rPr>
      </w:pPr>
      <w:r w:rsidRPr="00A16181">
        <w:rPr>
          <w:rFonts w:eastAsia="Times New Roman" w:hint="cs"/>
          <w:sz w:val="28"/>
          <w:szCs w:val="28"/>
          <w:rtl/>
        </w:rPr>
        <w:t>قيام المدعي برفع دعوى جديدة استناداً إلى أن الحكم السابق الصادر في موضوع الدعوى ذاته قد بني على رفض طلب التعويض؛ لعدم ثبوت الضرر ـ تضمن الدعوى السابقة للطلب ذاته، وصدور حكم نهائي في الدعوى، وعدم ظهور عناصر لاحقة للحكم في الدعوى لم تكن تحت نظر الدائرة، يجعل النظر في هذا الطلب مجدداً غير جائز ـ للمدعي التقدم بطلب التماس إعادة النظر في الحكم، إذا وجدت أدلة وإثباتات جديدة لم تقدم اثناء نظر الدعوى السابقة، وفقا لقرار هيئة التدقيق مجتمعة رقم (6) لعام ١٤٢٥هـ</w:t>
      </w:r>
    </w:p>
    <w:p w:rsidR="003E2FCD" w:rsidRPr="00A16181" w:rsidRDefault="003E2FCD" w:rsidP="003E2FCD">
      <w:pPr>
        <w:jc w:val="both"/>
        <w:rPr>
          <w:rFonts w:eastAsia="Times New Roman"/>
          <w:sz w:val="28"/>
          <w:szCs w:val="28"/>
          <w:rtl/>
        </w:rPr>
      </w:pPr>
    </w:p>
    <w:p w:rsidR="003E2FCD" w:rsidRPr="00A16181" w:rsidRDefault="003E2FCD" w:rsidP="003E2FCD">
      <w:pPr>
        <w:jc w:val="center"/>
        <w:rPr>
          <w:rFonts w:eastAsia="Times New Roman"/>
          <w:b/>
          <w:bCs/>
          <w:sz w:val="28"/>
          <w:szCs w:val="28"/>
          <w:rtl/>
        </w:rPr>
      </w:pPr>
      <w:r w:rsidRPr="00A16181">
        <w:rPr>
          <w:rFonts w:eastAsia="Times New Roman" w:hint="cs"/>
          <w:b/>
          <w:bCs/>
          <w:sz w:val="28"/>
          <w:szCs w:val="28"/>
          <w:rtl/>
        </w:rPr>
        <w:t>الوقائع</w:t>
      </w:r>
    </w:p>
    <w:p w:rsidR="003E2FCD" w:rsidRPr="00A16181" w:rsidRDefault="003E2FCD" w:rsidP="003E2FCD">
      <w:pPr>
        <w:jc w:val="both"/>
        <w:rPr>
          <w:rFonts w:eastAsia="Times New Roman"/>
          <w:sz w:val="28"/>
          <w:szCs w:val="28"/>
          <w:rtl/>
        </w:rPr>
      </w:pPr>
      <w:r w:rsidRPr="00A16181">
        <w:rPr>
          <w:rFonts w:eastAsia="Times New Roman" w:hint="cs"/>
          <w:sz w:val="28"/>
          <w:szCs w:val="28"/>
          <w:rtl/>
        </w:rPr>
        <w:t>تتلخص وقائع هذه القضية أن</w:t>
      </w:r>
      <w:r>
        <w:rPr>
          <w:rFonts w:eastAsia="Times New Roman" w:hint="cs"/>
          <w:sz w:val="28"/>
          <w:szCs w:val="28"/>
          <w:rtl/>
        </w:rPr>
        <w:t xml:space="preserve">ه بتاريخ ١٤٢٦/١٢/٣٠هـ تقدم صاحب </w:t>
      </w:r>
      <w:r w:rsidRPr="00A16181">
        <w:rPr>
          <w:rFonts w:eastAsia="Times New Roman" w:hint="cs"/>
          <w:sz w:val="28"/>
          <w:szCs w:val="28"/>
          <w:rtl/>
        </w:rPr>
        <w:t xml:space="preserve">. مؤسسة بلائحة دعوى ذكر فيها أنه سبق وأن تقدم بدعوى إلى ديوان المظالم سجلت قضية برقم ١/١٣٢٧/ق لعام 1414هـ وصدر فيها حكم من هذه الدائرة برقم 63/د/إ/3 لعام ١٤٢٥هـ بإلزام المدعى عليها وزارة الدفاع والطيران بدفع مبلغ (3,369,120,96) ريال ورفض ما عدا ذلك من طلبات، التي كان من ضمنها رفض طلب التعويض من انخفاض القيمة السوقية للمؤسسة؛ لأن انخفاض القيمة السوقية لم يصل إلى درجة الحقيقة وأن الضرر لم يثبت وأنه الآن وصل انخفاض القيمة السوقية إلى درجة الحقيقة، وأن الأضرار التي أصابته ثبتت بيقين حيث منع من دخول المنافسات العامة، وإلغاء شهادة تصنيف المقاولين وإدراج اسم المؤسسة بالقائمة السوداء ورفض طلب الاستقدام، وختم اللائحة بطلب الحكم بإلزام المدعى عليها بإزالة الضرر، وذلك بإزالة العوائق التي تسببت في نشوئها وهي تمكينه من الحصول على شهادة تصنيف المقاولين بالدرجة الثالثة على الأقل وتمكينه من الحصول على تأشيرات استقدام ورفع اسم المؤسسة من القائمة السوداء بمؤسسة النقد، وإلزامها أيضاً بدفع مبلغ ثلاثة ملايين عن كل عام منذ قرار الفسخ وحتى إزالة الضرر ومبلغ خمسة ملايين ريال مقابل انخفاض القيمة السوقية للمؤسسة. وبإحالة القضية إلى هذه الدائرة نظرتها، حيث حضر المدعي كما حضر ممثلا المدعى عليها وقدما مذكرة بالرد على ما جاء في لائحة الدعوى، جاء فيها: أن الحكم السابق الصادر في هذه القضية والمؤيد من دائرة التدقيق </w:t>
      </w:r>
      <w:r w:rsidRPr="00A16181">
        <w:rPr>
          <w:rFonts w:eastAsia="Times New Roman" w:hint="cs"/>
          <w:sz w:val="28"/>
          <w:szCs w:val="28"/>
          <w:rtl/>
        </w:rPr>
        <w:lastRenderedPageBreak/>
        <w:t>تناول جميع الوقائع الواردة بعريضة الدعوى بصورة مباشرة، وبالتالي لا تنظر الآثار غير المباشرة حتى تستقر الأحكام ويوضع حد نهائي للنزاع؛ وحتى لا يتكرر النزاع بصورة غير مباشرة، وبصدور الحكم فإن الدائرة تكون قد استنفذت ولايتها في النزاع ولا يجوز لها العدول عما قضت به دون سند من النظام، ويكون ما حکمت به حجة مكتسبة للقطعية ونهائيا بتأييد دائرة التدقيق له عملا بنص المادة (36) من قواعد المرافعات والإجراءات امام ديوان المظالم، وقد تعرض الحكم لانخفاض القيمة السوقية للمؤسسة؛ بسبب فسخ العقد، وكانت هذه المطالبة مع غيرها تحت نظر الدائرة حين الحكم بالقضية المتضمن تعويض المدعية عن جزء من مطالباتها، ورفض ما عداها، وطلبا عدم قبول هذه الدعوى. وقد رد المدعي بان المستندات والادلة المقدمة في هذه الدعوى جديدة تثبت بشكل قاطع ثبوت الأضرار وتقدم لأول مرة؛ إذ لم تكن متوافرة قبل الحكم، وأن جزءاً من مطالباته التمكين من العودة للعمل وإلزام المدعى عليها بإزالة العوائق التي تمنع من العودة للعمل، وهي مطالبات جديدة؛ لان العوائق ظهرت عقب صدور الحكم. وقد سئل المدعي هل طلباته في هذه الدعوى كانت ضمن طلباته في القضيتين السابقتين الصادر فيهما حكم هذه الدائرة سالف الذكر؟ فأجاب: بان طلباته هذه كانت ضمن طلباته في الدعويين السابقتين، إلا أن هناك أدلة وإثباتات لم تكن موجودة نظر الدعويين السابقتين مما جعله يتقدم بهذه الدعوى.</w:t>
      </w:r>
    </w:p>
    <w:p w:rsidR="003E2FCD" w:rsidRPr="00A16181" w:rsidRDefault="003E2FCD" w:rsidP="003E2FCD">
      <w:pPr>
        <w:jc w:val="both"/>
        <w:rPr>
          <w:rFonts w:eastAsia="Times New Roman"/>
          <w:sz w:val="28"/>
          <w:szCs w:val="28"/>
          <w:rtl/>
        </w:rPr>
      </w:pPr>
    </w:p>
    <w:p w:rsidR="003E2FCD" w:rsidRPr="00A16181" w:rsidRDefault="003E2FCD" w:rsidP="003E2FCD">
      <w:pPr>
        <w:jc w:val="center"/>
        <w:rPr>
          <w:rFonts w:eastAsia="Times New Roman"/>
          <w:b/>
          <w:bCs/>
          <w:sz w:val="28"/>
          <w:szCs w:val="28"/>
          <w:rtl/>
        </w:rPr>
      </w:pPr>
      <w:r w:rsidRPr="00A16181">
        <w:rPr>
          <w:rFonts w:eastAsia="Times New Roman" w:hint="cs"/>
          <w:b/>
          <w:bCs/>
          <w:sz w:val="28"/>
          <w:szCs w:val="28"/>
          <w:rtl/>
        </w:rPr>
        <w:t>الأسباب</w:t>
      </w:r>
    </w:p>
    <w:p w:rsidR="003E2FCD" w:rsidRPr="00A16181" w:rsidRDefault="003E2FCD" w:rsidP="003E2FCD">
      <w:pPr>
        <w:jc w:val="both"/>
        <w:rPr>
          <w:rFonts w:eastAsia="Times New Roman"/>
          <w:sz w:val="28"/>
          <w:szCs w:val="28"/>
          <w:rtl/>
        </w:rPr>
      </w:pPr>
      <w:r w:rsidRPr="00A16181">
        <w:rPr>
          <w:rFonts w:eastAsia="Times New Roman" w:hint="cs"/>
          <w:sz w:val="28"/>
          <w:szCs w:val="28"/>
          <w:rtl/>
        </w:rPr>
        <w:t>حيث إن الدعوى تتعلق بعقد أحد طرفيه الحكومة فإنها مما يدخل في اختصاص الديوان طبقاً للمادة (١/٨/د) من نظامه، وحيث إن المدعي يطلب الحكم له بالتعويض عن انخفاض القيمة السوقية للمؤسسة وعن الاضرار الناتجة عن عدم تمكينه من العمل، وباطلاع الدائرة على الحكم رقم 63/د/3/1 لعام ١٤٢٥هـ الصادر في القضية رقم ١٣٢٧ لعام 1414هـ ورقم 363 لعام ١٤١٩هـ تبين ان هذا الطلب كان من ضمن الطلبات في الدعوى السابقة التي سبق الفصل فيها بحكم هذه الدائرة رقم 63/د/إ/3 لعام ١٤٢٥هـ كما اقر المدعي في محضر الجلسة بأن طلباته في هذه الدعوى كانت ضمن طلباته في الدعويين السابقتين، وبما أنه سبق أن نظرت دعوى المدعي وصدر فيها حكم وأصبح نهائياً بعد تأييده من هيئة التدقيق بحكمها رقم 195/ت/1 لعام ١٤٢٥هـ، وبالتالي فإنه لا يجوز إعادة النظر في الدعوى مرة أخرى؛ ما تنتهي معه الدائرة إلى عدم جواز نظر الدعوى لسبق الفصل فيها، وللمدعي أن يتقدم إلى رئيس الديوان أو من ينيبه بطلب الالتماس بإعادة النظر في الحكم، ما دام أن هناك أدلة وإثباتات جديدة لم تقدم أثناء نظر الدعوى السابقة؛ استناداً إلى قرار هيئة التدقيق مجتمعة رقم (6) لعام ١٤٢٥هـ الذي أجاز التماس إعادة النظر في جميع الأحكام التي يصدرها الديوان في نطاق ولايته واختصاصه؛ وفقاً للحالات والضوابط المحددة بالمادة الثانية والأربعين من قواعد المرافعات والإجراءات أمام الديوان والمادة الثانية والتسعين بعد المائة (</w:t>
      </w:r>
      <w:r w:rsidRPr="00A16181">
        <w:rPr>
          <w:rFonts w:eastAsia="Times New Roman" w:hint="cs"/>
          <w:sz w:val="28"/>
          <w:szCs w:val="28"/>
          <w:rtl/>
          <w:lang w:bidi="fa-IR"/>
        </w:rPr>
        <w:t xml:space="preserve">۱۹۲) </w:t>
      </w:r>
      <w:r w:rsidRPr="00A16181">
        <w:rPr>
          <w:rFonts w:eastAsia="Times New Roman" w:hint="cs"/>
          <w:sz w:val="28"/>
          <w:szCs w:val="28"/>
          <w:rtl/>
        </w:rPr>
        <w:t>من نظام المرافعات الشرعية؛ لذلك وبعد المداولة حكمت الدائرة: بعدم جواز نظر الدعوى؛ لسبق الفصل فيها بحكم هذه الدائرة رقم 63 لعام ١٤٢٥هـ، وبالله التوفيق. وصلی الله وسلم على نبينا محمد وعلى آلة وصحبه أجمعين.</w:t>
      </w:r>
    </w:p>
    <w:p w:rsidR="003E2FCD" w:rsidRPr="00A16181" w:rsidRDefault="003E2FCD" w:rsidP="003E2FCD">
      <w:pPr>
        <w:jc w:val="both"/>
        <w:rPr>
          <w:rFonts w:eastAsia="Times New Roman"/>
          <w:b/>
          <w:bCs/>
          <w:sz w:val="28"/>
          <w:szCs w:val="28"/>
          <w:rtl/>
        </w:rPr>
      </w:pPr>
      <w:r w:rsidRPr="00A16181">
        <w:rPr>
          <w:rFonts w:eastAsia="Times New Roman" w:hint="cs"/>
          <w:b/>
          <w:bCs/>
          <w:sz w:val="28"/>
          <w:szCs w:val="28"/>
          <w:rtl/>
        </w:rPr>
        <w:t>هيئة التدقيق</w:t>
      </w:r>
    </w:p>
    <w:p w:rsidR="003E2FCD" w:rsidRPr="00A16181" w:rsidRDefault="003E2FCD" w:rsidP="003E2FCD">
      <w:pPr>
        <w:jc w:val="both"/>
        <w:rPr>
          <w:rFonts w:eastAsia="Times New Roman"/>
          <w:sz w:val="28"/>
          <w:szCs w:val="28"/>
          <w:rtl/>
        </w:rPr>
      </w:pPr>
      <w:r w:rsidRPr="00A16181">
        <w:rPr>
          <w:rFonts w:eastAsia="Times New Roman" w:hint="cs"/>
          <w:sz w:val="28"/>
          <w:szCs w:val="28"/>
          <w:rtl/>
        </w:rPr>
        <w:t>حكمت الهيئة بتأييد الحكم رقم 3/1/2/83 لعام ١٤٢٧هـ الصادر في الدعوى رقم 1/5005/ق لعام ١٤٢٦هـ فيما انتهى إليه من قضاء، وبالله تعالى التوفيق. وصلى الله وسلم على نبينا محمد وعلى آلة وصحبه أجمعين.</w:t>
      </w:r>
    </w:p>
    <w:p w:rsidR="003E2FCD" w:rsidRPr="00A16181" w:rsidRDefault="003E2FCD" w:rsidP="003E2FCD">
      <w:pPr>
        <w:jc w:val="both"/>
        <w:rPr>
          <w:rFonts w:eastAsia="Times New Roman"/>
          <w:sz w:val="28"/>
          <w:szCs w:val="28"/>
          <w:rtl/>
        </w:rPr>
      </w:pPr>
    </w:p>
    <w:p w:rsidR="003E2FCD" w:rsidRPr="00A16181" w:rsidRDefault="003E2FCD" w:rsidP="003E2FCD">
      <w:pPr>
        <w:jc w:val="both"/>
        <w:rPr>
          <w:rFonts w:eastAsia="Times New Roman"/>
          <w:b/>
          <w:bCs/>
          <w:sz w:val="28"/>
          <w:szCs w:val="28"/>
          <w:rtl/>
        </w:rPr>
      </w:pPr>
      <w:r w:rsidRPr="00A16181">
        <w:rPr>
          <w:rFonts w:eastAsia="Times New Roman" w:hint="cs"/>
          <w:b/>
          <w:bCs/>
          <w:sz w:val="28"/>
          <w:szCs w:val="28"/>
          <w:rtl/>
        </w:rPr>
        <w:t>رقم القضية ٣٠٢٧/</w:t>
      </w:r>
      <w:r>
        <w:rPr>
          <w:rFonts w:eastAsia="Times New Roman" w:hint="cs"/>
          <w:b/>
          <w:bCs/>
          <w:sz w:val="28"/>
          <w:szCs w:val="28"/>
          <w:rtl/>
        </w:rPr>
        <w:t>2</w:t>
      </w:r>
      <w:r w:rsidRPr="00A16181">
        <w:rPr>
          <w:rFonts w:eastAsia="Times New Roman" w:hint="cs"/>
          <w:b/>
          <w:bCs/>
          <w:sz w:val="28"/>
          <w:szCs w:val="28"/>
          <w:rtl/>
        </w:rPr>
        <w:t>/ق لعام ١٤٢٦هـ</w:t>
      </w:r>
    </w:p>
    <w:p w:rsidR="003E2FCD" w:rsidRPr="00A16181" w:rsidRDefault="003E2FCD" w:rsidP="003E2FCD">
      <w:pPr>
        <w:jc w:val="both"/>
        <w:rPr>
          <w:rFonts w:eastAsia="Times New Roman"/>
          <w:b/>
          <w:bCs/>
          <w:sz w:val="28"/>
          <w:szCs w:val="28"/>
          <w:rtl/>
        </w:rPr>
      </w:pPr>
      <w:r w:rsidRPr="00A16181">
        <w:rPr>
          <w:rFonts w:eastAsia="Times New Roman" w:hint="cs"/>
          <w:b/>
          <w:bCs/>
          <w:sz w:val="28"/>
          <w:szCs w:val="28"/>
          <w:rtl/>
        </w:rPr>
        <w:t> رقم الحكم الابتدائي ١٠٢/د/١١/١ لعام ١٤٢٦هـ</w:t>
      </w:r>
    </w:p>
    <w:p w:rsidR="003E2FCD" w:rsidRPr="00A16181" w:rsidRDefault="003E2FCD" w:rsidP="003E2FCD">
      <w:pPr>
        <w:jc w:val="both"/>
        <w:rPr>
          <w:rFonts w:eastAsia="Times New Roman"/>
          <w:b/>
          <w:bCs/>
          <w:sz w:val="28"/>
          <w:szCs w:val="28"/>
          <w:rtl/>
        </w:rPr>
      </w:pPr>
      <w:r w:rsidRPr="00A16181">
        <w:rPr>
          <w:rFonts w:eastAsia="Times New Roman" w:hint="cs"/>
          <w:b/>
          <w:bCs/>
          <w:sz w:val="28"/>
          <w:szCs w:val="28"/>
          <w:rtl/>
        </w:rPr>
        <w:t> رقم حكم التدقيق ٥٢١/ت/6 لعام ١٤٢٧هـ</w:t>
      </w:r>
    </w:p>
    <w:p w:rsidR="003E2FCD" w:rsidRPr="00A16181" w:rsidRDefault="003E2FCD" w:rsidP="003E2FCD">
      <w:pPr>
        <w:jc w:val="both"/>
        <w:rPr>
          <w:rFonts w:eastAsia="Times New Roman"/>
          <w:b/>
          <w:bCs/>
          <w:sz w:val="28"/>
          <w:szCs w:val="28"/>
          <w:rtl/>
        </w:rPr>
      </w:pPr>
      <w:r w:rsidRPr="00A16181">
        <w:rPr>
          <w:rFonts w:eastAsia="Times New Roman" w:hint="cs"/>
          <w:b/>
          <w:bCs/>
          <w:sz w:val="28"/>
          <w:szCs w:val="28"/>
          <w:rtl/>
        </w:rPr>
        <w:t> تاريخ الجلسة ١٤٢٧/٨/٢٧هـ</w:t>
      </w:r>
    </w:p>
    <w:p w:rsidR="003E2FCD" w:rsidRPr="00A16181" w:rsidRDefault="003E2FCD" w:rsidP="003E2FCD">
      <w:pPr>
        <w:jc w:val="center"/>
        <w:rPr>
          <w:rFonts w:eastAsia="Times New Roman"/>
          <w:b/>
          <w:bCs/>
          <w:sz w:val="28"/>
          <w:szCs w:val="28"/>
          <w:rtl/>
        </w:rPr>
      </w:pPr>
      <w:r w:rsidRPr="00A16181">
        <w:rPr>
          <w:rFonts w:eastAsia="Times New Roman" w:hint="cs"/>
          <w:b/>
          <w:bCs/>
          <w:sz w:val="28"/>
          <w:szCs w:val="28"/>
          <w:rtl/>
        </w:rPr>
        <w:t>الموضوعات</w:t>
      </w:r>
    </w:p>
    <w:p w:rsidR="003E2FCD" w:rsidRPr="00A16181" w:rsidRDefault="003E2FCD" w:rsidP="003E2FCD">
      <w:pPr>
        <w:jc w:val="both"/>
        <w:rPr>
          <w:rFonts w:eastAsia="Times New Roman"/>
          <w:b/>
          <w:bCs/>
          <w:sz w:val="28"/>
          <w:szCs w:val="28"/>
          <w:rtl/>
        </w:rPr>
      </w:pPr>
      <w:r w:rsidRPr="00A16181">
        <w:rPr>
          <w:rFonts w:eastAsia="Times New Roman" w:hint="cs"/>
          <w:b/>
          <w:bCs/>
          <w:sz w:val="28"/>
          <w:szCs w:val="28"/>
          <w:rtl/>
        </w:rPr>
        <w:t>دعوى - قرار إداري - تكييف الدعوى ـ قرار حفظ الشكوى ـ قرار إداري إيجابي. فوات ميعاد التظلم ـ عدم قبول الدعوى.</w:t>
      </w:r>
    </w:p>
    <w:p w:rsidR="003E2FCD" w:rsidRPr="00A16181" w:rsidRDefault="003E2FCD" w:rsidP="003E2FCD">
      <w:pPr>
        <w:jc w:val="center"/>
        <w:rPr>
          <w:rFonts w:eastAsia="Times New Roman"/>
          <w:b/>
          <w:bCs/>
          <w:sz w:val="28"/>
          <w:szCs w:val="28"/>
          <w:rtl/>
        </w:rPr>
      </w:pPr>
      <w:r w:rsidRPr="00A16181">
        <w:rPr>
          <w:rFonts w:eastAsia="Times New Roman" w:hint="cs"/>
          <w:b/>
          <w:bCs/>
          <w:sz w:val="28"/>
          <w:szCs w:val="28"/>
          <w:rtl/>
        </w:rPr>
        <w:t>الملخص</w:t>
      </w:r>
    </w:p>
    <w:p w:rsidR="003E2FCD" w:rsidRPr="00A16181" w:rsidRDefault="003E2FCD" w:rsidP="003E2FCD">
      <w:pPr>
        <w:jc w:val="both"/>
        <w:rPr>
          <w:rFonts w:eastAsia="Times New Roman"/>
          <w:sz w:val="28"/>
          <w:szCs w:val="28"/>
          <w:rtl/>
        </w:rPr>
      </w:pPr>
      <w:r w:rsidRPr="00A16181">
        <w:rPr>
          <w:rFonts w:eastAsia="Times New Roman" w:hint="cs"/>
          <w:sz w:val="28"/>
          <w:szCs w:val="28"/>
          <w:rtl/>
        </w:rPr>
        <w:t>للدائرة أن تبسط ولايتها في توصيف وتكييف الدعوى ـ قرار حفظ الشكوى ليس قراراً سلبياً وإنما قرار إيجابي برفض التظلم؛ إذ إن حفظ الشكوى لم ينشئ مركزاً نظامياً للمدعي بل أكد القرار الأول الصادر بإعلان النتيجة، وأما رفض رئيس القسم تظلم المدعي فهو تعبير من جهة الإدارة عن رفض طلب المدعي وتظلمه - مقتضى طلب المدعي التعويض بزيادة درجاته هو تعديل درجة الامتحان ووضع درجة جديدة بزيادة عما تحصل عليه، ومؤدى ذلك طلب إلغاء القرار ـ فوات مواعيد الطعن على القرار المتظلم منه يقتضي عدم قبول الدعوى شكلاً.</w:t>
      </w:r>
    </w:p>
    <w:p w:rsidR="003E2FCD" w:rsidRPr="00A16181" w:rsidRDefault="003E2FCD" w:rsidP="003E2FCD">
      <w:pPr>
        <w:jc w:val="both"/>
        <w:rPr>
          <w:rFonts w:eastAsia="Times New Roman"/>
          <w:sz w:val="28"/>
          <w:szCs w:val="28"/>
          <w:rtl/>
        </w:rPr>
      </w:pPr>
    </w:p>
    <w:p w:rsidR="003E2FCD" w:rsidRPr="00A16181" w:rsidRDefault="003E2FCD" w:rsidP="003E2FCD">
      <w:pPr>
        <w:jc w:val="center"/>
        <w:rPr>
          <w:rFonts w:eastAsia="Times New Roman"/>
          <w:b/>
          <w:bCs/>
          <w:sz w:val="28"/>
          <w:szCs w:val="28"/>
          <w:rtl/>
        </w:rPr>
      </w:pPr>
      <w:r w:rsidRPr="00A16181">
        <w:rPr>
          <w:rFonts w:eastAsia="Times New Roman" w:hint="cs"/>
          <w:b/>
          <w:bCs/>
          <w:sz w:val="28"/>
          <w:szCs w:val="28"/>
          <w:rtl/>
        </w:rPr>
        <w:t>الوقائع</w:t>
      </w:r>
    </w:p>
    <w:p w:rsidR="003E2FCD" w:rsidRPr="00A16181" w:rsidRDefault="003E2FCD" w:rsidP="003E2FCD">
      <w:pPr>
        <w:jc w:val="both"/>
        <w:rPr>
          <w:rFonts w:eastAsia="Times New Roman"/>
          <w:sz w:val="28"/>
          <w:szCs w:val="28"/>
          <w:rtl/>
        </w:rPr>
      </w:pPr>
      <w:r w:rsidRPr="00A16181">
        <w:rPr>
          <w:rFonts w:eastAsia="Times New Roman" w:hint="cs"/>
          <w:sz w:val="28"/>
          <w:szCs w:val="28"/>
          <w:rtl/>
        </w:rPr>
        <w:t>تتلخص وقائع هذه الدعوى حسبما يتبين من الأوراق المرفقة أن المدعي تقدم بتاريخ ١٤٢٧/٦/١٧هـ باستدعاء اوضح فيه انه تقدم بشكوى إلى عميد كلية الإدارة والاقتصاد؛ بسبب تصرف أحد مدرسي مادة الضمانات العينية والشخصية في الاختبار الدوري الثاني، حيث دخل المدرس قاعة الفصل بعد مضي الوقت المحدد بثلاث عشرة دقيقة ثم وزع الاسئلة، كما قام بإنهاء الاختبار قبل عشر دقائق من نهايته، على الرغم من عدم تقييد مدة الاختبار في ورقة الاسئلة وعدم إخبار الطلاب بزمن الاختبار شفاهه؛ ما فوت عليه عدم إجابة سؤال كامل، إذ حصل على اثنتي عشرة درجة من ثلاثين درجة، واحيلت تلك الشكوى لمدير الجامعة ثم حفظت دون إعلامه بأسباب حفظها وانتهى في دعواه إلى الطعن بما سماه قرارا سلبيا بامتناع المدعى عليها عن إصدار قرار بشكواه، وتسبيبه، وطلب إلزام المدعى عليها بتعويضه أربع عشرة درجة في مادة الضمانات العينية والشخصية أو إعادة الاختبار. وبعد تقييد الدعوى قضية احيلت للدائرة الفرعية السابعة عشرة فحكمت بعدم اختصاصها نوعيا بنظرها، فأحيلت القضية لهذه الدائرة وحددت لها جلسات وقامت بنظرها وفق ما هو مثبت بضبط القضية، وقد انحصرت طلبات المدعي ودفوعه بما قدمه في لائحة دعواه سوى أنه أوضح في جلسة ١٤٢٦/9/15هـ أنه طالب في كلية الإدارة والاقتصاد قسم الانظمة، وان موعد الاختبار المتظلم من نتيجته قبل تاريخ ١٤٢٥/١١/</w:t>
      </w:r>
      <w:r w:rsidRPr="00A16181">
        <w:rPr>
          <w:rFonts w:eastAsia="Times New Roman" w:hint="cs"/>
          <w:sz w:val="28"/>
          <w:szCs w:val="28"/>
          <w:rtl/>
          <w:lang w:bidi="fa-IR"/>
        </w:rPr>
        <w:t>۱۰</w:t>
      </w:r>
      <w:r w:rsidRPr="00A16181">
        <w:rPr>
          <w:rFonts w:eastAsia="Times New Roman" w:hint="cs"/>
          <w:sz w:val="28"/>
          <w:szCs w:val="28"/>
          <w:rtl/>
        </w:rPr>
        <w:t xml:space="preserve">هـ بأسبوعين وأنه طالب متفوق حصل عند تخرجه على معدل (4,19) من (5) وانه تقدم بشكواه لرئيس القسم بتاريخ ١٤٢٥/١١/١٠هـ وظل يتابع حتى علم بحفظ الشكوى "القرار المتظلم منه" فتظلم بخطابه لمدير الجامعة بتاريخ ١٤٢٦/٣/٢٨هـ وبعدها تظلم لعميد الكلية بتاريخ ١٤٢٦/٤/١٦هـ، وبين انه يطلب الاطلاع على الإجراءات التي تمت تجاه طلبه في الجامعة، وإلغاء القرار السلبي الصادر </w:t>
      </w:r>
      <w:r w:rsidRPr="00A16181">
        <w:rPr>
          <w:rFonts w:eastAsia="Times New Roman" w:hint="cs"/>
          <w:sz w:val="28"/>
          <w:szCs w:val="28"/>
          <w:rtl/>
        </w:rPr>
        <w:lastRenderedPageBreak/>
        <w:t>من الجامعة بامتناعها عن إجابة طلباته، والتعويض عن ذلك بأربع عشرة درجة، وأضاف في جلسة هذا اليوم تأكيده على طلب إلغاء القرار السلبي المتضمن حفظ الشكوى الذي تظلم منه أمام لمدير الجامعة بتاريخ ١٤٢٦/٣/٢٨هـ، كما طلب التعويض بمقدار اربع عشرة درجة التي فاتته بسبب تصرف استاذ المادة، وقال: إن الغاية التي أهدف إليها هي تعديل درجتي التي حصلت عليها باقل من مستواي العلمي، بسبب تصرف استاذ المادة وحصر طلبه في هذه الجلسة على هذا النحو، وفي جلسة ١٤٢٦/٩/١٥هـ قدم ممثل المدعى عليها جوابه بمذكرة من ثلاث صفحات خلاصة ما حوته: أنه بالاستعلام من رئيس قسم الأنظمة بالكلية أفاد أن المدعي قدم شكواه في ١٤٢٥/١١/١٠هـ وأنه بالتحقق من ادعاء الطالب من خلال سؤال زملائه الذين درسوا معه تلك المادة تبين عدم صحة شكواه، وانه حصل على ١٢ درجة من 30 في مادة الضمانات</w:t>
      </w:r>
      <w:r>
        <w:rPr>
          <w:rFonts w:eastAsia="Times New Roman" w:hint="cs"/>
          <w:sz w:val="28"/>
          <w:szCs w:val="28"/>
          <w:rtl/>
        </w:rPr>
        <w:t xml:space="preserve"> </w:t>
      </w:r>
      <w:r w:rsidRPr="00A16181">
        <w:rPr>
          <w:rFonts w:eastAsia="Times New Roman" w:hint="cs"/>
          <w:sz w:val="28"/>
          <w:szCs w:val="28"/>
          <w:rtl/>
        </w:rPr>
        <w:t>العينية والشخصية، حيث لم يجب عن السؤال الأول؛ ما أدى إلى حصوله على تلك الدرجة ، وكان للطالب، الشاكي حالة مقاربة في الفصل الصيفي ١٤٢٥/١٤٢٤هـ، وأرفق ورقة الإجابة، وأن زميل المدعي واسمه ..... الذي يدعي المدعي سحب ورقة الإجابة منه كذلك قد اجاب عن جميع الاسئلة ولم يترك منها شيئا، مع ان مستواه متوسط بالمقارنة مع المدعي وان استاذ المادة لديه محاضرة سابقة للامتحان في نفس المبنى بما يقتضى زمن انتقاله من دور لدور دقيقتين فقط، ولا يستغرق الانتقال اكثر من ذلك، مع ان المحاضرتين متواليتان زمنا بل يفصل بينهما عشر دقائق، ولو صح ما يدعيه الطالب لتوجه لعميد الكلية بعد الامتحان مباشرة، وليس بعد ظهور النتيجة حيث كان الاختبار واقعة التظلم في ١٤٢٥/١٠/١٧هـ وقدمت الشكوى للمرة الاولى بتاريخ ١٤٢٥/١١/١٠هـ بعد مضي اثنين وعشرين يوما من الامتحان، وبينت المذكرة أن الطالب نجح في المادة محل الدعوى بدرجة 100/73 درجة كما تخرج من الكلية تخصص انظمة بتقدير جيد جدا بمعدل (٤,١٨)، وختم مذكرته بطلب رفض الدعوى موضوعا، وشكلا حيث إن شكوى الطالب لرئيس القسم بتاريخ ١٤٢٥/١١/١٠هـ ولمعالي مدير الجامعة بتاريخ ١٤٢٦/٢/١٧هـ ورفع دعواه للديوان بتاريخ ١٤٢٦/٦/١٧هـ، ثم رفعت الجلسة للمداولة.</w:t>
      </w:r>
    </w:p>
    <w:p w:rsidR="003E2FCD" w:rsidRPr="00A16181" w:rsidRDefault="003E2FCD" w:rsidP="003E2FCD">
      <w:pPr>
        <w:jc w:val="both"/>
        <w:rPr>
          <w:rFonts w:eastAsia="Times New Roman"/>
          <w:sz w:val="28"/>
          <w:szCs w:val="28"/>
          <w:rtl/>
        </w:rPr>
      </w:pPr>
    </w:p>
    <w:p w:rsidR="003E2FCD" w:rsidRPr="00A16181" w:rsidRDefault="003E2FCD" w:rsidP="003E2FCD">
      <w:pPr>
        <w:jc w:val="center"/>
        <w:rPr>
          <w:rFonts w:eastAsia="Times New Roman"/>
          <w:b/>
          <w:bCs/>
          <w:sz w:val="28"/>
          <w:szCs w:val="28"/>
          <w:rtl/>
        </w:rPr>
      </w:pPr>
      <w:r w:rsidRPr="00A16181">
        <w:rPr>
          <w:rFonts w:eastAsia="Times New Roman" w:hint="cs"/>
          <w:b/>
          <w:bCs/>
          <w:sz w:val="28"/>
          <w:szCs w:val="28"/>
          <w:rtl/>
        </w:rPr>
        <w:t>الاسباب</w:t>
      </w:r>
    </w:p>
    <w:p w:rsidR="003E2FCD" w:rsidRPr="00A16181" w:rsidRDefault="003E2FCD" w:rsidP="003E2FCD">
      <w:pPr>
        <w:jc w:val="both"/>
        <w:rPr>
          <w:rFonts w:eastAsia="Times New Roman"/>
          <w:sz w:val="28"/>
          <w:szCs w:val="28"/>
          <w:rtl/>
        </w:rPr>
      </w:pPr>
      <w:r w:rsidRPr="00A16181">
        <w:rPr>
          <w:rFonts w:eastAsia="Times New Roman" w:hint="cs"/>
          <w:sz w:val="28"/>
          <w:szCs w:val="28"/>
          <w:rtl/>
        </w:rPr>
        <w:t>حيث إن المدعي يهدف من إقامة دعواه تمكينه من تعديل درجة اختباره لمادة الضمانات العينية والشخصية التي درسها بوصفه طالبا في قسم الأنظمة بجامعة الملك عبدالعزيز رحمه الله، من خلال إلغاء القرار المتضمن حفظ شكواه التي أدلى بها لمدير الجامعة بتاريخ ١٤٢٦/٣/٢٨هـ، وتعويضه بمقدار أربع عشرة درجة انه بسبب ما فاته من وقت يدعي لم يمكن من استغلاله في الإجابة؛ فإن ديوان المظالم بصفته جهة قضاء إداري يختص ولائياً بنظر دعواه طبقاً للمادة الثامنة (</w:t>
      </w:r>
      <w:r w:rsidRPr="00A16181">
        <w:rPr>
          <w:rFonts w:eastAsia="Times New Roman" w:hint="cs"/>
          <w:sz w:val="28"/>
          <w:szCs w:val="28"/>
          <w:rtl/>
          <w:lang w:bidi="fa-IR"/>
        </w:rPr>
        <w:t>۱/۸/</w:t>
      </w:r>
      <w:r w:rsidRPr="00A16181">
        <w:rPr>
          <w:rFonts w:eastAsia="Times New Roman" w:hint="cs"/>
          <w:sz w:val="28"/>
          <w:szCs w:val="28"/>
          <w:rtl/>
        </w:rPr>
        <w:t xml:space="preserve">ب) من نظامه، كما تدخل هذه الدعوى ضمن اختصاص الدائرة مكانياً = ونوعيا طبقا للقرار الصادر من رئيس ديوان المظالم رقم (11) لعام 1406هـ وفي توصيف طلبات المدعي فالثابت انه يطلب إلغاء القرار المتضمن حفظ شكواه، وهو ما سماه قراراً سلبياً، وكذا التعويض بأربع عشرة درجة، ففي الطلب الأول يطعن المدعي على قرار حفظ الشكوى إلا أن الدائرة، وهي تبسط ولايتها في توصيف ذلك القرار، فقد تجلى لها أن القرار يعد قراراً إيجابياً برفض التظلم، حيث إن هذا هو المقتضى الصحيح؛ إذ إن حفظ الشكوى لم ينشئ او يغير مركزا نظاميا للمدعي بل اكد القرار الاول الصادر بإعلان النتيجة ورفض رئيس القسم لتظلم المدعي. اما عن الطلب الثاني وهو التعويض بأربع عشرة درجة، فإن مقتضى هذا الطلب هو تعديل درجة الامتحان (والقضاء عليها) ومن ثم وضع درجة جديدة بزيادة عما تحصل عليه في الامتحان بأربع عشرة </w:t>
      </w:r>
      <w:r w:rsidRPr="00A16181">
        <w:rPr>
          <w:rFonts w:eastAsia="Times New Roman" w:hint="cs"/>
          <w:sz w:val="28"/>
          <w:szCs w:val="28"/>
          <w:rtl/>
        </w:rPr>
        <w:lastRenderedPageBreak/>
        <w:t>درجة، ومؤدى ذلك الإلغاء، وهو الذي يهدف إليه المدعي وقد استظهر المدعي قصده بقوله: إن الغاية التي اهدف إليها هي تعديل درجتي التي حصلت عليها باقل من مستواي العلمي؛ بسبب تصرف استاذ المادة، وعندئذ لا تسلم الدائرة بوصف هذا الطلب من الدعوى بانه طلب تعويض بل هو طلب إلغاء، وإن قدم في مجلس القضاء على هيئة تعويض، وعندئذ أصبحت الدعوى بطلبيها دعوى إلغاء، تتحد القواعد النظامية اللازمة لقبولها من جهة الشكل. وحيث إنه من لوازم نظر الدعوى تحرير جانب القبول الشكلي للدعوى من عدمه، قبل الخوض في موضوعها، فإن المدعي من خلال ما تبين من سالف الوقائع علم بنتيجة اختبار مادة الضمانات الشخصية والعينية قبل تاريخ ١٤٢٥/١١/١٠هـ فتظلم منها ومما وقع في وقت الامتحان لرئيس القسم بتاريخ ١٤٢٥/١١/١٠هـ وظل يتابع شكواه حتى علم بحفظ الشكوى القرار المتظلم منه بتاريخ ١٤٢٦/٣/٢٨هـ فتظلم بخطابه لمدير الجامعة بذات اليوم ثم رفع دعواه لديوان المظالم بتاريخ ١٤٢٦/٦/17هـ، وحيث إن حفظ الشكوى تعبير من جهة الإدارة عن رفضها لطلب المدعي وتظلمه من تصرف أستاذ المادة، وما ترتب عليه من تدني نتيجته في ذلك الاختبار، وقد كان من الواجب على المدعي أن يرفع دعواه إلى ديوان المظالم من ذلك التاريخ خلال ستين يوما، حيث نصت المادة الثالثة من قواعد المرافعات والإجراءات أمام ديوان المظالم على التالي: "فيما لم يرد به نص خاص يجب في الدعاوى المنصوص عليها في الفقرة (ب) من المادة الثامنة من نظام ديوان المظالم ان يسبق رفعها إلى الديوان بالتظلم إلى الجهة الإدارية المختصة خلال ستين يوما من تاريخ العلم بهذا القرار... وعلى الجهة الإدارية أن تبت في التظلم خلال تسعين يوماً من تاريخ تقديمه، وإذا صدر القرار بالرفض وجب ان يكون مسببا، ويعتبر مضي تسعين يوما على تاريخ تقديم التظلم دون البت فيه بمثابة صدور قرار برفضه". وحيث أن المدعي علم بحفظ شكواه بتاريخ ١٤٢٦/٣/٢٨هـ حيث جاء في خطابه الموجه منه لمدير الجامعة في ذلك التاريخ متحدثاً عن مراجعته متظلماً لوكيل الكلية قوله: "وقد تم إفادتي اليوم من قبل سكرتيره .... بأن المعاملة قد حفظت، بناء على توجيهات مدير الجامعة، وحيث لم يتقدم المدعي لديوان المظالم إلا بتاريخ ١٤٢٧/٦/١٧هـ فيكون قد فوت على نفسه حق رفع الدعوى في زمنها، ما تنتهي معه الدائرة إلى عدم قبول الدعوى لفوات مواعيد الطعن على القرار المتظلم منه؛ لكل ما تقدم حكمت الدائرة: بعدم قبول دعوى المدعي ضد جامعة الملك عبد العزي</w:t>
      </w:r>
      <w:r w:rsidRPr="00A16181">
        <w:rPr>
          <w:rFonts w:eastAsia="Times New Roman" w:hint="eastAsia"/>
          <w:sz w:val="28"/>
          <w:szCs w:val="28"/>
          <w:rtl/>
        </w:rPr>
        <w:t>ز</w:t>
      </w:r>
      <w:r w:rsidRPr="00A16181">
        <w:rPr>
          <w:rFonts w:eastAsia="Times New Roman" w:hint="cs"/>
          <w:sz w:val="28"/>
          <w:szCs w:val="28"/>
          <w:rtl/>
        </w:rPr>
        <w:t xml:space="preserve"> شكلاً؛ لما هو موضح بالأسباب، والله الموفق. وصلى الله وسلم على نبينا محمد وعلى آلة وصحبه أجمعين.</w:t>
      </w:r>
    </w:p>
    <w:p w:rsidR="003E2FCD" w:rsidRPr="00A16181" w:rsidRDefault="003E2FCD" w:rsidP="003E2FCD">
      <w:pPr>
        <w:jc w:val="both"/>
        <w:rPr>
          <w:rFonts w:eastAsia="Times New Roman"/>
          <w:b/>
          <w:bCs/>
          <w:sz w:val="28"/>
          <w:szCs w:val="28"/>
          <w:rtl/>
        </w:rPr>
      </w:pPr>
      <w:r w:rsidRPr="00A16181">
        <w:rPr>
          <w:rFonts w:eastAsia="Times New Roman" w:hint="cs"/>
          <w:b/>
          <w:bCs/>
          <w:sz w:val="28"/>
          <w:szCs w:val="28"/>
          <w:rtl/>
        </w:rPr>
        <w:t>هيئة التدقيق</w:t>
      </w:r>
    </w:p>
    <w:p w:rsidR="003E2FCD" w:rsidRPr="00A16181" w:rsidRDefault="003E2FCD" w:rsidP="003E2FCD">
      <w:pPr>
        <w:jc w:val="both"/>
        <w:rPr>
          <w:rFonts w:eastAsia="Times New Roman"/>
          <w:sz w:val="28"/>
          <w:szCs w:val="28"/>
          <w:rtl/>
        </w:rPr>
      </w:pPr>
      <w:r w:rsidRPr="00A16181">
        <w:rPr>
          <w:rFonts w:eastAsia="Times New Roman" w:hint="cs"/>
          <w:sz w:val="28"/>
          <w:szCs w:val="28"/>
          <w:rtl/>
        </w:rPr>
        <w:t>حکمت الهيئة: بتأييد الحكم رقم ١٠٢/د/إ/١١ لعام ١٤٢٦هـ والصادر في القضية رقم ٢/</w:t>
      </w:r>
      <w:r w:rsidRPr="00A16181">
        <w:rPr>
          <w:rFonts w:eastAsia="Times New Roman" w:hint="cs"/>
          <w:sz w:val="28"/>
          <w:szCs w:val="28"/>
          <w:rtl/>
          <w:lang w:bidi="fa-IR"/>
        </w:rPr>
        <w:t>۳۰۲۷/</w:t>
      </w:r>
      <w:r w:rsidRPr="00A16181">
        <w:rPr>
          <w:rFonts w:eastAsia="Times New Roman" w:hint="cs"/>
          <w:sz w:val="28"/>
          <w:szCs w:val="28"/>
          <w:rtl/>
        </w:rPr>
        <w:t>ق لعام ١٤٢٦هـ فيما انتهى إليه من قضاء في الدعوى، والله الموفق. وصلى الله وسلم على نبينا محمد وعلى آلة وصحبه أجمعين.</w:t>
      </w:r>
    </w:p>
    <w:p w:rsidR="003E2FCD" w:rsidRPr="00A16181" w:rsidRDefault="003E2FCD" w:rsidP="003E2FCD">
      <w:pPr>
        <w:pStyle w:val="a4"/>
        <w:jc w:val="both"/>
        <w:rPr>
          <w:sz w:val="28"/>
          <w:szCs w:val="28"/>
          <w:rtl/>
        </w:rPr>
      </w:pPr>
    </w:p>
    <w:p w:rsidR="003E2FCD" w:rsidRDefault="003E2FCD" w:rsidP="003E2FCD">
      <w:pPr>
        <w:jc w:val="both"/>
        <w:rPr>
          <w:sz w:val="28"/>
          <w:szCs w:val="28"/>
          <w:rtl/>
        </w:rPr>
      </w:pPr>
    </w:p>
    <w:p w:rsidR="003E2FCD" w:rsidRDefault="003E2FCD" w:rsidP="003E2FCD">
      <w:pPr>
        <w:jc w:val="both"/>
        <w:rPr>
          <w:sz w:val="28"/>
          <w:szCs w:val="28"/>
          <w:rtl/>
        </w:rPr>
      </w:pPr>
    </w:p>
    <w:p w:rsidR="003E2FCD" w:rsidRDefault="003E2FCD" w:rsidP="003E2FCD">
      <w:pPr>
        <w:jc w:val="both"/>
        <w:rPr>
          <w:sz w:val="28"/>
          <w:szCs w:val="28"/>
          <w:rtl/>
        </w:rPr>
      </w:pPr>
    </w:p>
    <w:p w:rsidR="003E2FCD" w:rsidRDefault="003E2FCD" w:rsidP="003E2FCD">
      <w:pPr>
        <w:jc w:val="both"/>
        <w:rPr>
          <w:sz w:val="28"/>
          <w:szCs w:val="28"/>
          <w:rtl/>
        </w:rPr>
      </w:pPr>
    </w:p>
    <w:p w:rsidR="003E2FCD" w:rsidRDefault="003E2FCD" w:rsidP="003E2FCD">
      <w:pPr>
        <w:jc w:val="both"/>
        <w:rPr>
          <w:sz w:val="28"/>
          <w:szCs w:val="28"/>
          <w:rtl/>
        </w:rPr>
      </w:pPr>
    </w:p>
    <w:p w:rsidR="003E2FCD" w:rsidRPr="00E8089C" w:rsidRDefault="003E2FCD" w:rsidP="003E2FCD">
      <w:pPr>
        <w:jc w:val="both"/>
        <w:rPr>
          <w:rFonts w:eastAsia="Times New Roman"/>
          <w:b/>
          <w:bCs/>
          <w:sz w:val="28"/>
          <w:szCs w:val="28"/>
        </w:rPr>
      </w:pPr>
      <w:r w:rsidRPr="00E8089C">
        <w:rPr>
          <w:rFonts w:eastAsia="Times New Roman" w:hint="cs"/>
          <w:b/>
          <w:bCs/>
          <w:sz w:val="28"/>
          <w:szCs w:val="28"/>
          <w:rtl/>
        </w:rPr>
        <w:lastRenderedPageBreak/>
        <w:t>رقم القضية ٣٤٤٢/</w:t>
      </w:r>
      <w:r>
        <w:rPr>
          <w:rFonts w:eastAsia="Times New Roman" w:hint="cs"/>
          <w:b/>
          <w:bCs/>
          <w:sz w:val="28"/>
          <w:szCs w:val="28"/>
          <w:rtl/>
        </w:rPr>
        <w:t>2</w:t>
      </w:r>
      <w:r w:rsidRPr="00E8089C">
        <w:rPr>
          <w:rFonts w:eastAsia="Times New Roman" w:hint="cs"/>
          <w:b/>
          <w:bCs/>
          <w:sz w:val="28"/>
          <w:szCs w:val="28"/>
          <w:rtl/>
        </w:rPr>
        <w:t>/ق لعام ١٤٢٦هـ</w:t>
      </w:r>
    </w:p>
    <w:p w:rsidR="003E2FCD" w:rsidRPr="00E8089C" w:rsidRDefault="003E2FCD" w:rsidP="003E2FCD">
      <w:pPr>
        <w:jc w:val="both"/>
        <w:rPr>
          <w:rFonts w:eastAsia="Times New Roman"/>
          <w:b/>
          <w:bCs/>
          <w:sz w:val="28"/>
          <w:szCs w:val="28"/>
        </w:rPr>
      </w:pPr>
      <w:r w:rsidRPr="00E8089C">
        <w:rPr>
          <w:rFonts w:eastAsia="Times New Roman" w:hint="cs"/>
          <w:b/>
          <w:bCs/>
          <w:sz w:val="28"/>
          <w:szCs w:val="28"/>
          <w:rtl/>
        </w:rPr>
        <w:t>رقم الحكم الابتدائي 51/د/١١/١ لعام ١٤٢٧هـ</w:t>
      </w:r>
    </w:p>
    <w:p w:rsidR="003E2FCD" w:rsidRPr="00E8089C" w:rsidRDefault="003E2FCD" w:rsidP="003E2FCD">
      <w:pPr>
        <w:jc w:val="both"/>
        <w:rPr>
          <w:rFonts w:eastAsia="Times New Roman"/>
          <w:b/>
          <w:bCs/>
          <w:sz w:val="28"/>
          <w:szCs w:val="28"/>
          <w:rtl/>
        </w:rPr>
      </w:pPr>
      <w:r w:rsidRPr="00E8089C">
        <w:rPr>
          <w:rFonts w:eastAsia="Times New Roman" w:hint="cs"/>
          <w:b/>
          <w:bCs/>
          <w:sz w:val="28"/>
          <w:szCs w:val="28"/>
          <w:rtl/>
        </w:rPr>
        <w:t>رقم حكم التدقيق ٥٩٧/ت/1 لعام ١٤٢٧هـ</w:t>
      </w:r>
    </w:p>
    <w:p w:rsidR="003E2FCD" w:rsidRPr="00E8089C" w:rsidRDefault="003E2FCD" w:rsidP="003E2FCD">
      <w:pPr>
        <w:jc w:val="both"/>
        <w:rPr>
          <w:rFonts w:eastAsia="Times New Roman"/>
          <w:b/>
          <w:bCs/>
          <w:sz w:val="28"/>
          <w:szCs w:val="28"/>
          <w:rtl/>
        </w:rPr>
      </w:pPr>
      <w:r w:rsidRPr="00E8089C">
        <w:rPr>
          <w:rFonts w:eastAsia="Times New Roman" w:hint="cs"/>
          <w:b/>
          <w:bCs/>
          <w:sz w:val="28"/>
          <w:szCs w:val="28"/>
          <w:rtl/>
        </w:rPr>
        <w:t>تاريخ الجلسة ١٤٢٧/١٠/٢٠هـ</w:t>
      </w:r>
    </w:p>
    <w:p w:rsidR="003E2FCD" w:rsidRPr="00E8089C" w:rsidRDefault="003E2FCD" w:rsidP="003E2FCD">
      <w:pPr>
        <w:jc w:val="center"/>
        <w:rPr>
          <w:rFonts w:eastAsia="Times New Roman"/>
          <w:b/>
          <w:bCs/>
          <w:sz w:val="28"/>
          <w:szCs w:val="28"/>
          <w:rtl/>
        </w:rPr>
      </w:pPr>
      <w:r w:rsidRPr="00E8089C">
        <w:rPr>
          <w:rFonts w:eastAsia="Times New Roman" w:hint="cs"/>
          <w:b/>
          <w:bCs/>
          <w:sz w:val="28"/>
          <w:szCs w:val="28"/>
          <w:rtl/>
        </w:rPr>
        <w:t>الموضوعات</w:t>
      </w:r>
    </w:p>
    <w:p w:rsidR="003E2FCD" w:rsidRPr="00E8089C" w:rsidRDefault="003E2FCD" w:rsidP="003E2FCD">
      <w:pPr>
        <w:jc w:val="both"/>
        <w:rPr>
          <w:rFonts w:eastAsia="Times New Roman"/>
          <w:b/>
          <w:bCs/>
          <w:sz w:val="28"/>
          <w:szCs w:val="28"/>
          <w:rtl/>
        </w:rPr>
      </w:pPr>
      <w:r w:rsidRPr="00E8089C">
        <w:rPr>
          <w:rFonts w:eastAsia="Times New Roman" w:hint="cs"/>
          <w:b/>
          <w:bCs/>
          <w:sz w:val="28"/>
          <w:szCs w:val="28"/>
          <w:rtl/>
        </w:rPr>
        <w:t>دعوی. عقد. صفة رافع الدعوى ـ عدم قبول الدعوى.</w:t>
      </w:r>
    </w:p>
    <w:p w:rsidR="003E2FCD" w:rsidRPr="00E8089C" w:rsidRDefault="003E2FCD" w:rsidP="003E2FCD">
      <w:pPr>
        <w:jc w:val="both"/>
        <w:rPr>
          <w:rFonts w:eastAsia="Times New Roman"/>
          <w:b/>
          <w:bCs/>
          <w:sz w:val="28"/>
          <w:szCs w:val="28"/>
          <w:rtl/>
        </w:rPr>
      </w:pPr>
    </w:p>
    <w:p w:rsidR="003E2FCD" w:rsidRPr="00E8089C" w:rsidRDefault="003E2FCD" w:rsidP="003E2FCD">
      <w:pPr>
        <w:jc w:val="center"/>
        <w:rPr>
          <w:rFonts w:eastAsia="Times New Roman"/>
          <w:b/>
          <w:bCs/>
          <w:sz w:val="28"/>
          <w:szCs w:val="28"/>
          <w:rtl/>
        </w:rPr>
      </w:pPr>
      <w:r w:rsidRPr="00E8089C">
        <w:rPr>
          <w:rFonts w:eastAsia="Times New Roman" w:hint="cs"/>
          <w:b/>
          <w:bCs/>
          <w:sz w:val="28"/>
          <w:szCs w:val="28"/>
          <w:rtl/>
        </w:rPr>
        <w:t>الملخص</w:t>
      </w:r>
    </w:p>
    <w:p w:rsidR="003E2FCD" w:rsidRPr="00E8089C" w:rsidRDefault="003E2FCD" w:rsidP="003E2FCD">
      <w:pPr>
        <w:jc w:val="both"/>
        <w:rPr>
          <w:rFonts w:eastAsia="Times New Roman"/>
          <w:sz w:val="28"/>
          <w:szCs w:val="28"/>
          <w:rtl/>
        </w:rPr>
      </w:pPr>
      <w:r w:rsidRPr="00E8089C">
        <w:rPr>
          <w:rFonts w:eastAsia="Times New Roman" w:hint="cs"/>
          <w:sz w:val="28"/>
          <w:szCs w:val="28"/>
          <w:rtl/>
        </w:rPr>
        <w:t>يجب لقبول الدعوى أن يكون رافعها هو صاحب الحق المطالب به، أو وكيلاً عنه - إقامة المدعي هذه الدعوى بالمطالبة بالحقوق الناشئة عن العقد محل الدعوى المبرم بين المؤسسة والجهة الإدارية في الوقت الذي ليس هو صاحب المؤسسة وليس وكيلاً عنه، يجعل دعواه غير مقبولة؛ لعدم صفته في الدعوى.</w:t>
      </w:r>
    </w:p>
    <w:p w:rsidR="003E2FCD" w:rsidRPr="00E8089C" w:rsidRDefault="003E2FCD" w:rsidP="003E2FCD">
      <w:pPr>
        <w:jc w:val="both"/>
        <w:rPr>
          <w:rFonts w:eastAsia="Times New Roman"/>
          <w:sz w:val="28"/>
          <w:szCs w:val="28"/>
          <w:rtl/>
        </w:rPr>
      </w:pPr>
    </w:p>
    <w:p w:rsidR="003E2FCD" w:rsidRPr="00E8089C" w:rsidRDefault="003E2FCD" w:rsidP="003E2FCD">
      <w:pPr>
        <w:jc w:val="center"/>
        <w:rPr>
          <w:rFonts w:eastAsia="Times New Roman"/>
          <w:b/>
          <w:bCs/>
          <w:sz w:val="28"/>
          <w:szCs w:val="28"/>
          <w:rtl/>
        </w:rPr>
      </w:pPr>
      <w:r w:rsidRPr="00E8089C">
        <w:rPr>
          <w:rFonts w:eastAsia="Times New Roman" w:hint="cs"/>
          <w:b/>
          <w:bCs/>
          <w:sz w:val="28"/>
          <w:szCs w:val="28"/>
          <w:rtl/>
        </w:rPr>
        <w:t>الوقائع</w:t>
      </w:r>
    </w:p>
    <w:p w:rsidR="003E2FCD" w:rsidRPr="00E8089C" w:rsidRDefault="003E2FCD" w:rsidP="003E2FCD">
      <w:pPr>
        <w:jc w:val="both"/>
        <w:rPr>
          <w:rFonts w:eastAsia="Times New Roman"/>
          <w:sz w:val="28"/>
          <w:szCs w:val="28"/>
          <w:rtl/>
        </w:rPr>
      </w:pPr>
      <w:r w:rsidRPr="00E8089C">
        <w:rPr>
          <w:rFonts w:eastAsia="Times New Roman" w:hint="cs"/>
          <w:sz w:val="28"/>
          <w:szCs w:val="28"/>
          <w:rtl/>
        </w:rPr>
        <w:t>تتلخص وقائع هذه الدعـوى فـي ان المدعي اودع لائحة الاستدعاء بتاريخ أن ١٤٢٦/٧/١٦هـ بين فيها انه تعاقد مع جامعة الملك عبدالعزيز بتاريخ ١٤٢٥/٢/١هـ على إقامة معرض عالم المرأة تاريخ ١٤٢٥/٢/٦هـ لمدة أسبوعين، ومعرض مصاحب لحفل التخرج لعام ١٤٢٥هـ ورعاية حفل التخرج، ودفع مبلغ مائة وأربعين ألف ريال لذلك، ثم وقعت مشاكل في تنفيذ العقد، وأبلغنا من الجامعة بوجود راعيين لحفل التخرج وأن الجامعة ستستفيد مبلغاً أكبر، فتنازلنا مقابل إقامة معرض في شهر شعبان عام ١٤٢٥هـ وتم مخاطبتنا بالتعديل بالخطاب رقم ٢٥/٩/١٢٦/م ج بتاريخ ١٤٢٥/١/٣٠هـ ثم تفاجأنا بخطاب العميدة رقم ٢/٤/٢٥/٤٦٠١ المؤرخ ١٤٢٥/٢/٢هـ المسلم لنا بتاريخ ١٤٢٥/٣/١٢هـ تعتذر</w:t>
      </w:r>
      <w:r>
        <w:rPr>
          <w:rFonts w:eastAsia="Times New Roman" w:hint="cs"/>
          <w:sz w:val="28"/>
          <w:szCs w:val="28"/>
          <w:rtl/>
        </w:rPr>
        <w:t xml:space="preserve"> </w:t>
      </w:r>
      <w:r w:rsidRPr="00E8089C">
        <w:rPr>
          <w:rFonts w:eastAsia="Times New Roman" w:hint="cs"/>
          <w:sz w:val="28"/>
          <w:szCs w:val="28"/>
          <w:rtl/>
        </w:rPr>
        <w:t xml:space="preserve">فيه عن إقامة المعرض بشهر شعبان وتطلب تأجيله لشهر شوال، فتقدمنا بأسماء المشاركين بتاريخ ١٤٢٥/٥/١٨هـ، ثم تفاجأنا بأن المعرض المؤجل لشهر شوال مؤجر إلى مؤسسة ...... فاعترضنا وطلبنا التعويض من وكيل الجامعة، فتم عمل محضر اجتماع بتاريخ ١٤٢٥/٧/٩هـ وتسلمنا خطابا على إقامة المعرض بتاريخ ١٤٢٥/١٠/١٤هـ وطلب منا في المحضر تقديم أسماء المشاركين خلال شهر ،فتقدمنا بالبيان بتاريخ ١٤٢٥/٨/٧هـ نفيد به آن جميع مبيعات المعرض؛ تحت مجموعتنا ولا يوجد مشاركون سوى موظفين وبائعين ومشرفين، فاشترينا البضائع بمبلغ مليون وستمائة ألف ريال، ،، وبمراجعتنا للجامعة للحصول على التصاريح تفاجأنا بإلغاء المعرض؛ لعدم موافاتنا بالأوراق المطلوبة؛ كالسجل التجاري ونحوه من إثبات تغيير اسم المجموعة من إلى فتظلمنا من ذلك لمدير الجامعة بتاريخ ١٤٢٦/١/٤هـ وطالبنا التعويض بمعرضين فصدر تعميم مدير الجامعة بعدم التعامل معنا حسب خطاب صاحبة مؤسسة ….. فأحضرنا خطاباً منها وبتوقيعها تفيد ان اي مبالغ مدفوعة تعود إلينا، وختم دعواه بطلب تعويضه عن خسائره حيث دفع مبالغ مقدمة للتجار قدرها (٤٨٠٠٠٠) ريال لم تسترجع من التجار ودفع مبلغ المعرض (١٤٠٠٠٠) ريال، إضافة للتبرعات التي قدمها للجامعة وأجمل طلبه بالتعويض بمبلغ (٦٠٠٠٠٠) ستمائة ألف ريال. وبإحالة القضية للدائرة عقدت لها عدة جلسات، </w:t>
      </w:r>
      <w:r w:rsidRPr="00E8089C">
        <w:rPr>
          <w:rFonts w:eastAsia="Times New Roman" w:hint="cs"/>
          <w:sz w:val="28"/>
          <w:szCs w:val="28"/>
          <w:rtl/>
        </w:rPr>
        <w:lastRenderedPageBreak/>
        <w:t>ففي جلسة يوم الإثنين ١٤٢٦/10/19هـ أوضح المدعي دعواه على نحو ما سلف، فاجاب ممثل المدعى عليها بمذكرة خلاصة ما فيها: انه تم توقيع عقد بين الجامعة وبين مجموعة بتاريخ ١٤٢٥/٢/١هـ لإقامة معرض عالم المرأة لفترة أسبوعين تبدأ من ١٤٢٥/٢/٦هـ، وقد نظمت المجموعة المعرض بموعده، لكن تبقى لها المعرض المصاحب لحفل التخرج الذي تبرعت المجموعة من أجله بخمسين الف ريال، استناداً إلى البند السادس من الاتفاقية، وبتاريخ ١٤٢٥/٧/٩هـ عقد اجتماع بين الطرفين والتزم المدعي ان تقوم المجموعة برعاية معرض بديل لقسم الطالبات بتاريخ ١٤٢٥/١٠/١٤هـ على أن تقدم المجموعة بياناً بأسماء المشاركين قبل تاريخ ١٤٢٥/٨/١٠هـ، كما أعلن المدعي ..... بذلك الاجتماع أنه تم تغيير اسم الشركة من مجموعة ...... إلى. وأنه لا يزال رئيساً لمجلس إدارتها بالعناوين السابقة نفسها وأرسل خطاباً لوكيل الجامعة بتاريخ ١٤٢٥/٧/١٢هـ يفيد بتغيير الاسم طالبا تعديل المحضر بذلك، فاجابه وكيل الجامعة في ١٤٢٥/٧/١٦هـ بعدم الممانعة مع اشتراط تزويد الجامعة بما يفيد ذلك رسميا من تعديل السجل التجاري للمجموعة بوزارة التجارة، ثم أكدت الجامعة طلبها وشرطها بخطابها: تاريخ ١٤٢٥/٩/٤هـ لرئيس مجلس إدارة المجموعة، وضرورة إرسال ما يفيد التغيير في السجلات الرسمية، وأعطي مهلة أسبوع من تاريخه وأنه عند عدم الالتزام تبلغهم الجامعة أن الاتفاق مع المجموعة بتاريخ ١٤٢٥/٧/٩هـ يعد لاغيا، وبتاريخ ١٤٢٥/١٠/١٤هـ راجع المدعي الإدارة القانونية، فافهم بما تقدم ووعد بتقديم المطلوب، وحيث إن التزام الجامعة كان مع المجموعة (.......) التي وقعت العقد؛ فليس لها أن تتعامل مع مجموعة ...... إلا بما يفيد تغيير اسم مجموعة نفسها لدى وزارة التجارة، وفي تاريخ ١٤٢٦/١/١٢هـ تلقت الجامعة الرسالة الهاتفية رقم ٠٥/٠٢/٠٥٧٨ الصادرة من صاحبة مجموعة ....... تفيد بأن المدعي كان رئيساً لمجلس إدارة المجموعة، وأنه تم فصله من المجموعة، وأن ما يسمى بمجموعة ...... ليست تابعة لها وتخلي مسؤوليتها تجاه ما يمكن أن يصدر عنه تجاه الجامعة، وحيث أحضر المدعي خطاباً اخر بتاريخ ١٤٢٦/١/٢٥هـ يفيد بان اي مبالغ مدفوعة من قبل المدعي تعود إليه وليس لنا مطالبة عليه؛ إلا أن أول سطر في هذا الخطاب يشير للخطاب السابق الموقع في ١٤٢٦/١١/١٢هـ وعندئذ إذا احتج المدعي بالخطاب الثاني فيلزمه الاحتجاج بالخطاب الاول، وعندئذ فإن طلب الجامعة الإفادة بما يفيد التغيير طلب نظامي، وبموجبه نطلب رفض الدعوى لرفعها من غير ذي صفة، كما أن لائحة الدعوى كتبت على اوراق وقدمها رئيس مجلس إدارة مجموعة بينما العقد الأصلي أبرم مع مجموعة . وليس للمدعي علاقة بالأخيرة. وفي جلسة ١٤٢٧/١/٦هـ تمسك المدعي بدعواه، وأضاف أن مذكرة المدعى عليها فيها اعتراف بحقه من التعاقد واستلام المبلغ وعمل المحضر اللاحق في ١٤٢٥/٧/٩هـ، فردت الجامعة بأن جميع ذلك تم مع مجموعة ……. وحيث لم يستجب المدعي لطلب الجامعة فعلق الأمر، وأن في سؤال الدائرة للمدعي عن تاريخ سحب ........ وكالتها منه إذ أجاب أنه في شهر 5 أو 6 عام ١٤٢٥هـ إقراراً من جانب المدعي يؤكد عدم صفته في رفع الدعوى. وفي جلسة ١٤٢٧/٢/٢١هـ قدم المدعي عقد اتفاق بينه وبين.</w:t>
      </w:r>
      <w:r>
        <w:rPr>
          <w:rFonts w:eastAsia="Times New Roman" w:hint="cs"/>
          <w:sz w:val="28"/>
          <w:szCs w:val="28"/>
          <w:rtl/>
        </w:rPr>
        <w:t xml:space="preserve"> </w:t>
      </w:r>
      <w:r w:rsidRPr="00E8089C">
        <w:rPr>
          <w:rFonts w:eastAsia="Times New Roman" w:hint="cs"/>
          <w:sz w:val="28"/>
          <w:szCs w:val="28"/>
          <w:rtl/>
        </w:rPr>
        <w:t>بصفته ممثلا ومديرا عاما لمجموعة. من ثلاث صفحات، فسألته الدائرة عن هذا الاتفاق: هل هو سار أم تم فسخه في نهاية المدة أو بالاتفاق؟ فأقر بأنه غير سار بسبب فسخ لهذا الاتفاق، وكان ذلك في شهر 5 او 6 عام ١٤٢٥هـ، فطلبت منه الدائرة السجل التجاري لمجموعة فقدمه برقم 40310٤٦٤١٢ وتاريخ ١٤٢٥/٦/٢٣هـ، فسألته الدائرة عن الوكالة التي تخوله الترافع عن مجموعة فقدم الوكالة الشرعية رقم .... وتاريخ ١٤٢٠/٤/٢٦هـ، وفي جلسة لاحقة قدم المدعي نسخة من السجل التجاري لمؤسسة .... للمقاولات المعمارية وشهادة تسجيل فرع لهذه المؤسسة بمكة المكرمة وخميس مشيط من أربع لفات، وتمسك الاطراف بطلباتهم، فرفعت الجلسة للمداولة.</w:t>
      </w:r>
    </w:p>
    <w:p w:rsidR="003E2FCD" w:rsidRPr="00E8089C" w:rsidRDefault="003E2FCD" w:rsidP="003E2FCD">
      <w:pPr>
        <w:jc w:val="both"/>
        <w:rPr>
          <w:rFonts w:eastAsia="Times New Roman"/>
          <w:sz w:val="28"/>
          <w:szCs w:val="28"/>
          <w:rtl/>
        </w:rPr>
      </w:pPr>
    </w:p>
    <w:p w:rsidR="003E2FCD" w:rsidRPr="00E8089C" w:rsidRDefault="003E2FCD" w:rsidP="003E2FCD">
      <w:pPr>
        <w:jc w:val="center"/>
        <w:rPr>
          <w:rFonts w:eastAsia="Times New Roman"/>
          <w:b/>
          <w:bCs/>
          <w:sz w:val="28"/>
          <w:szCs w:val="28"/>
          <w:rtl/>
        </w:rPr>
      </w:pPr>
      <w:r w:rsidRPr="00E8089C">
        <w:rPr>
          <w:rFonts w:eastAsia="Times New Roman" w:hint="cs"/>
          <w:b/>
          <w:bCs/>
          <w:sz w:val="28"/>
          <w:szCs w:val="28"/>
          <w:rtl/>
        </w:rPr>
        <w:t>الأسباب</w:t>
      </w:r>
    </w:p>
    <w:p w:rsidR="003E2FCD" w:rsidRPr="00E8089C" w:rsidRDefault="003E2FCD" w:rsidP="003E2FCD">
      <w:pPr>
        <w:jc w:val="both"/>
        <w:rPr>
          <w:rFonts w:eastAsia="Times New Roman"/>
          <w:sz w:val="28"/>
          <w:szCs w:val="28"/>
          <w:rtl/>
        </w:rPr>
      </w:pPr>
      <w:r w:rsidRPr="00E8089C">
        <w:rPr>
          <w:rFonts w:eastAsia="Times New Roman" w:hint="cs"/>
          <w:sz w:val="28"/>
          <w:szCs w:val="28"/>
          <w:rtl/>
        </w:rPr>
        <w:t>حيث إن الدعوى تتعلق بمطالبة مالية ناشئة عن عقد مع جهة إدارية فإن ديوان المظالم يختص بنظرها طبقاً لأحكام المادة (</w:t>
      </w:r>
      <w:r w:rsidRPr="00E8089C">
        <w:rPr>
          <w:rFonts w:eastAsia="Times New Roman" w:hint="cs"/>
          <w:sz w:val="28"/>
          <w:szCs w:val="28"/>
          <w:rtl/>
          <w:lang w:bidi="fa-IR"/>
        </w:rPr>
        <w:t>۱/۸/</w:t>
      </w:r>
      <w:r w:rsidRPr="00E8089C">
        <w:rPr>
          <w:rFonts w:eastAsia="Times New Roman" w:hint="cs"/>
          <w:sz w:val="28"/>
          <w:szCs w:val="28"/>
          <w:rtl/>
        </w:rPr>
        <w:t>د) من نظامه الصادر بالمرسوم الملكي رقم م/51 وتاريخ ١٤٠٢/</w:t>
      </w:r>
      <w:r w:rsidRPr="00E8089C">
        <w:rPr>
          <w:rFonts w:eastAsia="Times New Roman" w:hint="cs"/>
          <w:sz w:val="28"/>
          <w:szCs w:val="28"/>
          <w:rtl/>
          <w:lang w:bidi="fa-IR"/>
        </w:rPr>
        <w:t>۷/۱۷</w:t>
      </w:r>
      <w:r w:rsidRPr="00E8089C">
        <w:rPr>
          <w:rFonts w:eastAsia="Times New Roman" w:hint="cs"/>
          <w:sz w:val="28"/>
          <w:szCs w:val="28"/>
          <w:rtl/>
        </w:rPr>
        <w:t>هـ، كما تختص الدائرة نوعيا ومكانيا طبقا لقرار معالي رئيس الديوان رقم (11) لعام 1406هـ. ومن جهة بحث صلاحية الدعوى للنظر أمام القضاء الإداري؛ فالثابت أن الدعوى يجب لسماعها أن ترفع من ذي صفة على ذي صفة، ليكون رافع الدعوى يطالب بحق يخصه أصالة أو وكالة، كما أن المدعى عليه يدافع عن حقه أصالة أو وكالة، وبتطبيق ذلك على الدعوى الحاضرة، فالثابت أن العلاقة بين الطرفين كان منشؤها عقداً بين مجموعة وبين جامعة الملك عبدالعزيز بجدة، وحيث حضر ممثل الجامعة بموجب خطاب التعميد المبين صدر الوقائع فقد استكملت الدعوى وضعها في جانب المدعى عليها واصبحت علاقتها بها صحيحة، وبقي بحث علاقة المدعي بالحق المدعى به على البيان التالي: حيث إن أساس الدعوى حسب ما تبينه أوراق الدعوى والوقائع السالفة عقد بين مجموعة ....... التي كان المدعي رئيساً لمجلس إدارتها حين العقد وبين جامعة الملك عبد العزي</w:t>
      </w:r>
      <w:r w:rsidRPr="00E8089C">
        <w:rPr>
          <w:rFonts w:eastAsia="Times New Roman" w:hint="eastAsia"/>
          <w:sz w:val="28"/>
          <w:szCs w:val="28"/>
          <w:rtl/>
        </w:rPr>
        <w:t>ز</w:t>
      </w:r>
      <w:r w:rsidRPr="00E8089C">
        <w:rPr>
          <w:rFonts w:eastAsia="Times New Roman" w:hint="cs"/>
          <w:sz w:val="28"/>
          <w:szCs w:val="28"/>
          <w:rtl/>
        </w:rPr>
        <w:t xml:space="preserve"> بتاريخ ١٤٢٥/٢/١هـ وموضوعه إقامة معرض عالم المرأة تاريخ ١٤٢٥/٢/٦هـ لمدة أسبوعين، ومعرض مصاحب لحفل التخرج لعام ١٤٢٥هـ ورعاية حفل التخرج، ودفع المدعي مبلغ ١٤٠٠٠٠ مائة واربعين ألف ريال لذلك، وأنه جرى التفاوض بين الطرفين لتعديل بعض مواد العقد، وأفصح عن ذلك المحضر المبرم بينهما بتاريخ ١٤٢٥/٧/٩هـ، وكان كل ذلك بين الجامعة وبين مجموعة، ثم طلب المدعي تغيير اسم المتعاقد مع الإدارة ليكون مجموعة ..... بدلاً من ….. فاشترطت الجامعة لقبول التغيير والحلول بدلا من تقديم ما يثبت تغيير اسم المجموعة من ..... إلى ...، فثار النزاع في هذه المرحلة، وإن الدائرة وهي تستبصر مستمسكات الأطراف، فترى أن المدعي وقت التعاقد كان رئيسا لمجلس إدارة مجموعة و يعمل لمصلحة هذه المجموعة، ويعبر عن إرادتها أمام الغير، وحيث إن الذمة المالية للمؤسسات والمجموعات والشركات تنفك عن الذمة المالية الشخصية لمدراءها ورؤسائها ما لم يكونوا شركاء او ذوي حصص فيها، وحين رغب المدعي بإرادة منفردة منه تغيير اسم الجهة المتعاقدة مع الجامعة فهذا يعد تنازلاً عن العقد يجب أن يسلك طالبه المسلك المشروع من رضا المتنازل، وقبول جهة الإدارة حلول المتنازل إليه محل المتنازل، إلا أن يكون شخص المتنازل هو المتنازل إليه مع اختلاف الاسماء وهو ما تعبر عنه المدعى عليها بطلب ما يفيد التغيير، هذه هي الشروط اللازمة في مثل هذه الواقعة ليكون حلول أو تبديل القديم بالجديد مشروعاً، لكن واقع الحال لم يكشف عن ذلك، حيث لم يستجب المدعي لطلب الجامعة وهو طلب مشروع على ما سلف بيانه، كما أنه ورد للجامعة خطاب صاحبة المجموعة المتعاقدة ابتداء يفيد بعدم علاقتها بمجموعة ….. وكذلك المدعي بعد انتهاء الرابطة العقدية بينهما، وكان ذلك قبل تاريخ طلب تعديل المحضر ١٤٢٥/٧/٩هـ ، ما يلزم منه ان تصرف المدعي ذلك الوقت كان تصرفاً فضولياً ـ حسب تعبير الفقهاء ـ وحيث لم يجزه صاحب الشأن فكان جديراً بالرفض من قبل الجامعة، وحيث إن المدعي رفع الدعوى يطالب بحقوق ناشئة عن عقد لم يكن طرفا مالكا فيه ولم يقدم وكالة شرعية من صاحبة الشأن، فإن الدائرة تنتهي إلى أنه لا يحمل الصفة اللازمة لصاحب الحق لتقبل دعواه أمام القضاء، وإن كان للمدعي من حقوق خاصة من هذا العقد؛ فإن عدم القبول في هذه الدعوى الإدارية لا يحول بينه وبين صاحب الشأن في أن يطالب بحقه منها ـ متى</w:t>
      </w:r>
      <w:r>
        <w:rPr>
          <w:rFonts w:eastAsia="Times New Roman" w:hint="cs"/>
          <w:sz w:val="28"/>
          <w:szCs w:val="28"/>
          <w:rtl/>
        </w:rPr>
        <w:t xml:space="preserve"> </w:t>
      </w:r>
      <w:r w:rsidRPr="00E8089C">
        <w:rPr>
          <w:rFonts w:eastAsia="Times New Roman" w:hint="cs"/>
          <w:sz w:val="28"/>
          <w:szCs w:val="28"/>
          <w:rtl/>
        </w:rPr>
        <w:t>اراد أمام ـ القضاء المختص، كما لا يؤثر في ما انتهت إليه الدائرة كون المدعي رئيسا لمجلس إدارة مجموعة ومجموعة فالعبرة بالحق المنظور أمام القضاء أن يكون المدعي يطالب بحق خالص له أو لموكله،</w:t>
      </w:r>
      <w:r>
        <w:rPr>
          <w:rFonts w:eastAsia="Times New Roman" w:hint="cs"/>
          <w:sz w:val="28"/>
          <w:szCs w:val="28"/>
          <w:rtl/>
        </w:rPr>
        <w:t xml:space="preserve"> </w:t>
      </w:r>
      <w:r w:rsidRPr="00E8089C">
        <w:rPr>
          <w:rFonts w:eastAsia="Times New Roman" w:hint="cs"/>
          <w:sz w:val="28"/>
          <w:szCs w:val="28"/>
          <w:rtl/>
        </w:rPr>
        <w:lastRenderedPageBreak/>
        <w:t>وحيث تبين أن العقد ترتبت حقوقه والتزاماته على مجموعة وليست مملوكة للمدعي ولم يقدم وكالة ممن يملكها فعندئذ يعتبر أجنبياً عن ذلك العقد حال رفع الدعوى، كما أن المدعي وإن ذكر أنه شريك مع مجموعة ......، فالثابت إضافة إلى ما سلف أن الشريك هي مجموعة وليست مملوكة له بل لأخيه، وفوق ذلك كله أن تلك الاتفاقية أو الشراكة أقر المدعي ـ على فرض علاقته بها ـ أنها غير سارية بسبب فسخ هذا الاتفاق وكان ذلك في شهر 5 او 6 عام ١٤٢٥هـ قبل طلب المدعي من الجامعة تغيير اسم المتعاقد معها بتاريخ ١٤٢٥/٧/١٢هـ؛ لكل ما تقدم حكمت الدائرة: بعدم قبول الدعوى ؛ لرفعها من غير ذي صفة؛ لما هو موضح بالأسباب، والله الموفق. وصلى الله وسلم على نبينا محمد وعلى آلة وصحبه أجمعين.</w:t>
      </w:r>
    </w:p>
    <w:p w:rsidR="003E2FCD" w:rsidRPr="00E8089C" w:rsidRDefault="003E2FCD" w:rsidP="003E2FCD">
      <w:pPr>
        <w:jc w:val="both"/>
        <w:rPr>
          <w:rFonts w:eastAsia="Times New Roman"/>
          <w:sz w:val="28"/>
          <w:szCs w:val="28"/>
          <w:rtl/>
        </w:rPr>
      </w:pPr>
    </w:p>
    <w:p w:rsidR="003E2FCD" w:rsidRPr="00E8089C" w:rsidRDefault="003E2FCD" w:rsidP="003E2FCD">
      <w:pPr>
        <w:jc w:val="both"/>
        <w:rPr>
          <w:rFonts w:eastAsia="Times New Roman"/>
          <w:b/>
          <w:bCs/>
          <w:sz w:val="28"/>
          <w:szCs w:val="28"/>
          <w:rtl/>
        </w:rPr>
      </w:pPr>
      <w:r w:rsidRPr="00E8089C">
        <w:rPr>
          <w:rFonts w:eastAsia="Times New Roman" w:hint="cs"/>
          <w:b/>
          <w:bCs/>
          <w:sz w:val="28"/>
          <w:szCs w:val="28"/>
          <w:rtl/>
        </w:rPr>
        <w:t>هيئة التدقيق</w:t>
      </w:r>
    </w:p>
    <w:p w:rsidR="003E2FCD" w:rsidRPr="00E8089C" w:rsidRDefault="003E2FCD" w:rsidP="003E2FCD">
      <w:pPr>
        <w:jc w:val="both"/>
        <w:rPr>
          <w:rFonts w:eastAsia="Times New Roman"/>
          <w:sz w:val="28"/>
          <w:szCs w:val="28"/>
          <w:rtl/>
        </w:rPr>
      </w:pPr>
      <w:r w:rsidRPr="00E8089C">
        <w:rPr>
          <w:rFonts w:eastAsia="Times New Roman" w:hint="cs"/>
          <w:sz w:val="28"/>
          <w:szCs w:val="28"/>
          <w:rtl/>
        </w:rPr>
        <w:t>حكمت الهيئة بتأييد الحكم رقم 51/د/إ/11 لعام ١٤٢٧هـ الصادر في الدعوى رقم ٢/٣٤٤٢/ق لعام ١٤٢٦هـ فيما انتهى إليه من قضاء، وبالله تعالى التوفيق. وصلى الله وسلم على نبينا محمد وعلى آلة وصحبه أجمعين.</w:t>
      </w: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E8089C" w:rsidRDefault="003E2FCD" w:rsidP="003E2FCD">
      <w:pPr>
        <w:jc w:val="both"/>
        <w:rPr>
          <w:rFonts w:eastAsia="Times New Roman"/>
          <w:sz w:val="28"/>
          <w:szCs w:val="28"/>
          <w:rtl/>
        </w:rPr>
      </w:pPr>
    </w:p>
    <w:p w:rsidR="003E2FCD" w:rsidRPr="00E8089C" w:rsidRDefault="003E2FCD" w:rsidP="003E2FCD">
      <w:pPr>
        <w:jc w:val="both"/>
        <w:rPr>
          <w:rFonts w:eastAsia="Times New Roman"/>
          <w:b/>
          <w:bCs/>
          <w:sz w:val="28"/>
          <w:szCs w:val="28"/>
          <w:rtl/>
        </w:rPr>
      </w:pPr>
      <w:r w:rsidRPr="00E8089C">
        <w:rPr>
          <w:rFonts w:eastAsia="Times New Roman" w:hint="cs"/>
          <w:b/>
          <w:bCs/>
          <w:sz w:val="28"/>
          <w:szCs w:val="28"/>
          <w:rtl/>
        </w:rPr>
        <w:t>رقم القضية 3439/</w:t>
      </w:r>
      <w:r>
        <w:rPr>
          <w:rFonts w:eastAsia="Times New Roman" w:hint="cs"/>
          <w:b/>
          <w:bCs/>
          <w:sz w:val="28"/>
          <w:szCs w:val="28"/>
          <w:rtl/>
        </w:rPr>
        <w:t>1</w:t>
      </w:r>
      <w:r w:rsidRPr="00E8089C">
        <w:rPr>
          <w:rFonts w:eastAsia="Times New Roman" w:hint="cs"/>
          <w:b/>
          <w:bCs/>
          <w:sz w:val="28"/>
          <w:szCs w:val="28"/>
          <w:rtl/>
        </w:rPr>
        <w:t>/ق لعام ١٤٢٥هـ</w:t>
      </w:r>
    </w:p>
    <w:p w:rsidR="003E2FCD" w:rsidRPr="00E8089C" w:rsidRDefault="003E2FCD" w:rsidP="003E2FCD">
      <w:pPr>
        <w:jc w:val="both"/>
        <w:rPr>
          <w:rFonts w:eastAsia="Times New Roman"/>
          <w:b/>
          <w:bCs/>
          <w:sz w:val="28"/>
          <w:szCs w:val="28"/>
          <w:rtl/>
        </w:rPr>
      </w:pPr>
      <w:r w:rsidRPr="00E8089C">
        <w:rPr>
          <w:rFonts w:eastAsia="Times New Roman" w:hint="cs"/>
          <w:b/>
          <w:bCs/>
          <w:sz w:val="28"/>
          <w:szCs w:val="28"/>
          <w:rtl/>
        </w:rPr>
        <w:t>رقم الحكم الابتدائي 79/د/5/1 لعام ١٤٢٧هـ</w:t>
      </w:r>
    </w:p>
    <w:p w:rsidR="003E2FCD" w:rsidRPr="00E8089C" w:rsidRDefault="003E2FCD" w:rsidP="003E2FCD">
      <w:pPr>
        <w:jc w:val="both"/>
        <w:rPr>
          <w:rFonts w:eastAsia="Times New Roman"/>
          <w:b/>
          <w:bCs/>
          <w:sz w:val="28"/>
          <w:szCs w:val="28"/>
          <w:rtl/>
        </w:rPr>
      </w:pPr>
      <w:r w:rsidRPr="00E8089C">
        <w:rPr>
          <w:rFonts w:eastAsia="Times New Roman" w:hint="cs"/>
          <w:b/>
          <w:bCs/>
          <w:sz w:val="28"/>
          <w:szCs w:val="28"/>
          <w:rtl/>
        </w:rPr>
        <w:t>رقم حكم التدقيق 615/ت/1 لعام ١٤٢٧هـ</w:t>
      </w:r>
    </w:p>
    <w:p w:rsidR="003E2FCD" w:rsidRPr="00E8089C" w:rsidRDefault="003E2FCD" w:rsidP="003E2FCD">
      <w:pPr>
        <w:jc w:val="both"/>
        <w:rPr>
          <w:rFonts w:eastAsia="Times New Roman"/>
          <w:b/>
          <w:bCs/>
          <w:sz w:val="28"/>
          <w:szCs w:val="28"/>
          <w:rtl/>
        </w:rPr>
      </w:pPr>
      <w:r w:rsidRPr="00E8089C">
        <w:rPr>
          <w:rFonts w:eastAsia="Times New Roman" w:hint="cs"/>
          <w:b/>
          <w:bCs/>
          <w:sz w:val="28"/>
          <w:szCs w:val="28"/>
          <w:rtl/>
        </w:rPr>
        <w:t>تاريخ الجلسة ١٤٢٧/١٠/30هـ</w:t>
      </w:r>
    </w:p>
    <w:p w:rsidR="003E2FCD" w:rsidRPr="00E8089C" w:rsidRDefault="003E2FCD" w:rsidP="003E2FCD">
      <w:pPr>
        <w:jc w:val="center"/>
        <w:rPr>
          <w:rFonts w:eastAsia="Times New Roman"/>
          <w:b/>
          <w:bCs/>
          <w:sz w:val="28"/>
          <w:szCs w:val="28"/>
          <w:rtl/>
        </w:rPr>
      </w:pPr>
      <w:r w:rsidRPr="00E8089C">
        <w:rPr>
          <w:rFonts w:eastAsia="Times New Roman" w:hint="cs"/>
          <w:b/>
          <w:bCs/>
          <w:sz w:val="28"/>
          <w:szCs w:val="28"/>
          <w:rtl/>
        </w:rPr>
        <w:t>الموضوعات</w:t>
      </w:r>
    </w:p>
    <w:p w:rsidR="003E2FCD" w:rsidRDefault="003E2FCD" w:rsidP="003E2FCD">
      <w:pPr>
        <w:jc w:val="both"/>
        <w:rPr>
          <w:rFonts w:eastAsia="Times New Roman"/>
          <w:b/>
          <w:bCs/>
          <w:sz w:val="28"/>
          <w:szCs w:val="28"/>
          <w:rtl/>
        </w:rPr>
      </w:pPr>
      <w:r w:rsidRPr="00E8089C">
        <w:rPr>
          <w:rFonts w:eastAsia="Times New Roman" w:hint="cs"/>
          <w:b/>
          <w:bCs/>
          <w:sz w:val="28"/>
          <w:szCs w:val="28"/>
          <w:rtl/>
        </w:rPr>
        <w:t xml:space="preserve">دعوی ـ عقد ـ سابقة الفصل في الدعوى ـ عدم جواز نظرها. </w:t>
      </w:r>
    </w:p>
    <w:p w:rsidR="003E2FCD" w:rsidRDefault="003E2FCD" w:rsidP="003E2FCD">
      <w:pPr>
        <w:jc w:val="both"/>
        <w:rPr>
          <w:rFonts w:eastAsia="Times New Roman"/>
          <w:b/>
          <w:bCs/>
          <w:sz w:val="28"/>
          <w:szCs w:val="28"/>
          <w:rtl/>
        </w:rPr>
      </w:pPr>
    </w:p>
    <w:p w:rsidR="003E2FCD" w:rsidRDefault="003E2FCD" w:rsidP="003E2FCD">
      <w:pPr>
        <w:jc w:val="center"/>
        <w:rPr>
          <w:rFonts w:eastAsia="Times New Roman"/>
          <w:b/>
          <w:bCs/>
          <w:sz w:val="28"/>
          <w:szCs w:val="28"/>
          <w:rtl/>
        </w:rPr>
      </w:pPr>
      <w:r>
        <w:rPr>
          <w:rFonts w:eastAsia="Times New Roman" w:hint="cs"/>
          <w:b/>
          <w:bCs/>
          <w:sz w:val="28"/>
          <w:szCs w:val="28"/>
          <w:rtl/>
        </w:rPr>
        <w:t>الملخص</w:t>
      </w:r>
    </w:p>
    <w:p w:rsidR="003E2FCD" w:rsidRPr="00E8089C" w:rsidRDefault="003E2FCD" w:rsidP="003E2FCD">
      <w:pPr>
        <w:jc w:val="both"/>
        <w:rPr>
          <w:rFonts w:eastAsia="Times New Roman"/>
          <w:b/>
          <w:bCs/>
          <w:sz w:val="28"/>
          <w:szCs w:val="28"/>
          <w:rtl/>
        </w:rPr>
      </w:pPr>
      <w:r w:rsidRPr="00E8089C">
        <w:rPr>
          <w:rFonts w:eastAsia="Times New Roman" w:hint="cs"/>
          <w:b/>
          <w:bCs/>
          <w:sz w:val="28"/>
          <w:szCs w:val="28"/>
          <w:rtl/>
        </w:rPr>
        <w:t>إقامة الدعوى مرة أخرى بالرغم من سبق صدور حكم قضائي نهائي فيها ـ اتحاد الخصوم وموضوع الدعوى وسببها - إثر ذلك: عدم جواز نظر الدعوى لسابقة الفصل فيها.</w:t>
      </w:r>
    </w:p>
    <w:p w:rsidR="003E2FCD" w:rsidRPr="00E8089C" w:rsidRDefault="003E2FCD" w:rsidP="003E2FCD">
      <w:pPr>
        <w:jc w:val="both"/>
        <w:rPr>
          <w:rFonts w:eastAsia="Times New Roman"/>
          <w:b/>
          <w:bCs/>
          <w:sz w:val="28"/>
          <w:szCs w:val="28"/>
          <w:rtl/>
        </w:rPr>
      </w:pPr>
    </w:p>
    <w:p w:rsidR="003E2FCD" w:rsidRDefault="003E2FCD" w:rsidP="003E2FCD">
      <w:pPr>
        <w:jc w:val="center"/>
        <w:rPr>
          <w:rFonts w:eastAsia="Times New Roman"/>
          <w:b/>
          <w:bCs/>
          <w:sz w:val="28"/>
          <w:szCs w:val="28"/>
          <w:rtl/>
        </w:rPr>
      </w:pPr>
    </w:p>
    <w:p w:rsidR="003E2FCD" w:rsidRPr="00E8089C" w:rsidRDefault="003E2FCD" w:rsidP="003E2FCD">
      <w:pPr>
        <w:jc w:val="center"/>
        <w:rPr>
          <w:rFonts w:eastAsia="Times New Roman"/>
          <w:b/>
          <w:bCs/>
          <w:sz w:val="28"/>
          <w:szCs w:val="28"/>
          <w:rtl/>
        </w:rPr>
      </w:pPr>
      <w:r w:rsidRPr="00E8089C">
        <w:rPr>
          <w:rFonts w:eastAsia="Times New Roman" w:hint="cs"/>
          <w:b/>
          <w:bCs/>
          <w:sz w:val="28"/>
          <w:szCs w:val="28"/>
          <w:rtl/>
        </w:rPr>
        <w:lastRenderedPageBreak/>
        <w:t>الوقائع</w:t>
      </w:r>
    </w:p>
    <w:p w:rsidR="003E2FCD" w:rsidRPr="00E8089C" w:rsidRDefault="003E2FCD" w:rsidP="003E2FCD">
      <w:pPr>
        <w:jc w:val="both"/>
        <w:rPr>
          <w:rFonts w:eastAsia="Times New Roman"/>
          <w:sz w:val="28"/>
          <w:szCs w:val="28"/>
          <w:rtl/>
        </w:rPr>
      </w:pPr>
      <w:r w:rsidRPr="00E8089C">
        <w:rPr>
          <w:rFonts w:eastAsia="Times New Roman" w:hint="cs"/>
          <w:sz w:val="28"/>
          <w:szCs w:val="28"/>
          <w:rtl/>
        </w:rPr>
        <w:t>بأنه تتلخص وقائع هذه القضية بالقدر اللازم لإصدار الحكم فيها بأنه تقدم بتاريخ ١٤٢٥/٨/١١هـ للديوان ….. بالوكالة عن المدعي …… بلائحة دعوى مفادها: سبق لموكله أن قام باستئجار أرض بسوق الربوة المركزي بالرياض لإقامة مطعم استثماري بقيمة قدرها ١،٠٨٩،٠٠٠ ریال، لكامل مدة العقد عن خمسة عشر عاماً اعتباراً من ١٤١٣/٩/١٢هـ، مع إلزام المستأجر بإقامة المنشآت والمباني حسب المخططات التي تعتمدها الأمانة على أن تؤول ملكية المنشآت إلى الأمانة بعد نهاية العقد، وبناء على شروط المنافسة فقد حددت الأمانة أرض السوق، في مجموعات وحددت الأنشطة المخصصة لكل مجموعة، وكانت المجموعة (و) وعددها مطعم واحد رئيسي فقط في أرض المشروع يخدم جميع المحلات الاخرى في السوق مما دفع بموكله بالتقدم للمنافسة عليه وتم ترسيته عليه، إلا أن الأمانة لم تلتزم بشروط العقد؛ إذ إن موكله وأثناء ممارسة نشاطه تفاجأ بقيام الأمانة بمنح تراخيص إنشاء مطاعم للغير في ١٤١٥/١١/٢هـ، بإيجارات في الارض لا تزيد قيمة المتر المربع على (٣١) ريالا، والمواقع صغيرة لا تزيد تكلفة المباني فيها على (50 الف ريال) في حين ان قيمة ايجار موكله للمتر المربع (</w:t>
      </w:r>
      <w:r w:rsidRPr="00E8089C">
        <w:rPr>
          <w:rFonts w:eastAsia="Times New Roman" w:hint="cs"/>
          <w:sz w:val="28"/>
          <w:szCs w:val="28"/>
          <w:rtl/>
          <w:lang w:bidi="fa-IR"/>
        </w:rPr>
        <w:t xml:space="preserve">۱۲۱) </w:t>
      </w:r>
      <w:r w:rsidRPr="00E8089C">
        <w:rPr>
          <w:rFonts w:eastAsia="Times New Roman" w:hint="cs"/>
          <w:sz w:val="28"/>
          <w:szCs w:val="28"/>
          <w:rtl/>
        </w:rPr>
        <w:t xml:space="preserve">ريالاً، وكلفت المنشآت والمباني على مساحة 600م٢ اكثر من مليون ريال مما يترتب عليه إلحاق خسارة مالية كبيرة لموكله لعدم قدرته على المنافسة، الامر الذي اضطر موكله إلى رفع دعوى ضد الأمانة بالديوان مطالباً بمساواته بأجرة المثل مع المستأجرين الآخرين. وقد انتهى حكم الديوان إلى تخفيض اجرة المتر المربع المشار إليه في العقد المبرم مع موكله إلى (31) ريالا اعتبارا من ١٤٢٥/١١/٢هـ، وذلك بموجب الحكم رقم 7/د/ف/16 لعام ١٤٢٣هـ في القضية رقم 1/856/ق لعام ١٤٢٠هـ والمؤيد من هيئة التدقيق برقم ١٥٧/ت/1 لعام ١٤٢٤هـ، وأضاف بأن طلبات موكله كانت محصورة في الاجرة المرتفعة مقارنة بالإيجارات التي منحت للغير او فسخ العقد، مع تعويض موكله عما تكبده من خسائر فقد رأت الدائرة تطبيق أجره بالمثل. واضاف بأن العقد قد تضمن في شروطه التزامات إيجابية في جانب المؤجر تتمثل في: حق موكله بالانتفاع بالعين المؤجرة ولمدة 15 عاما وحقه في الانتفاع واستغلال المطعم وضمان عدم قيام مطاعم اخرى في السوق طيلة مدة العقد والتي تنتهي في ١٤٢٨/٩/١١هـ، كما يلتزم المؤجر بعدم السماح لأية جهة أخرى في السوق بإنشاء بوفيهات او مطاعم وعدم السماح لأي مؤجر بتغيير نشاطه الوارد في المادة (٨/٣) من الشروط والمواصفات المتضمنة انه في جميع الاحوال يجب الالتزام بنوع النشاط المحدد لكل مجموعة في الجدول، وبما ان المؤجر (الجهة المدعى عليها) قامت بالسماح لبعض المستثمرين بتغيير نشاطهم وتأجير ثلاثة محلات تعمل جميعها في نفس نشاط موكلي ونفس خدماته، مما ترتب عليه عدم قدرة موكله على المنافسة بعد ان رفعت الامانة الضمانات التي كانت ممنوحة له عند التعاقد، والواردة في الشروط والمواصفات حيث توقف عن النشاط من ١٤١٥/٥/٢٠هـ، وأضاف بأن موكله تقدم بطلب للأمانة بطلب تغيير النشاط مقابل الأجر الذي يدفعه مساواة بالموافقات التي صدرت لمستأجرين آخرين، إلا أنها رفضت ذلك حسب قرارها رقم 411 في ١٤١٥/٥/٢٠هـ، وبما أن مدة العقد 15 عاماً من تاريخ </w:t>
      </w:r>
      <w:r w:rsidRPr="00E8089C">
        <w:rPr>
          <w:rFonts w:eastAsia="Times New Roman" w:hint="cs"/>
          <w:sz w:val="28"/>
          <w:szCs w:val="28"/>
          <w:rtl/>
          <w:lang w:bidi="fa-IR"/>
        </w:rPr>
        <w:t>۹/۱۲/</w:t>
      </w:r>
      <w:r w:rsidRPr="00E8089C">
        <w:rPr>
          <w:rFonts w:eastAsia="Times New Roman" w:hint="cs"/>
          <w:sz w:val="28"/>
          <w:szCs w:val="28"/>
          <w:rtl/>
        </w:rPr>
        <w:t xml:space="preserve">١٤١٣هـ، وان موكله لم يمارس نشاطه منذ تاريخ ١٤١٥/٥/٢٠هـ بسبب تصرفات المدعى عليها، حيث حرم المدعي من الانتفاع بالعين المؤجرة لمدة تجاوزت أكثر من سنوات، رغم قيامه بسداد التزاماته العقدية خلال المدة الماضية دون ان يستفيد من المنفعة، وبما ان المتبقي من المدة هو ثلاث سنوات لا أن يمكن لموكله استعادة ما أنفقه فإنه خلص إلى المطالبة بالتعويض عن فترة التوقف بتجديد مدة العقد لفترة مماثلة وذلك في مقابل الإيجارات التي قام بسدادها للمدعى عليها، وإن لم يكن فالحكم بالتعويض عما انفقه من إنشاءات ومبان، وما صرفه على تأثيث الموقع وإعادة جميع مبالغ الإيجارات التي تم دفعها خلال فترة </w:t>
      </w:r>
      <w:r w:rsidRPr="00E8089C">
        <w:rPr>
          <w:rFonts w:eastAsia="Times New Roman" w:hint="cs"/>
          <w:sz w:val="28"/>
          <w:szCs w:val="28"/>
          <w:rtl/>
        </w:rPr>
        <w:lastRenderedPageBreak/>
        <w:t xml:space="preserve">التوقف. وبإحالة هذه القضية إلى الدائرة باشرت نظرها على النحو المبين في محاضر الجلسات، حيث حضر عن المدعي وكيله. بموجب الوكالة الصادرة من كتابة عدل الرياض الثانية رقم...... وتاريخ ١٤١٩/٧/٢٠هـ، وعن الجهة المدعى عليها حضر ممثلها... وبسؤال المدعي عن دعواه اجاب بما لا يخرج عن مضمون اللائحة السابقة، حيث طالب بتعويض موكله عن الاضرار التي أصابته بسبب خطأ الأمانة وإخلالها بعقد الإيجار المبرم بينهما بخصوص استئجار الأرض التي كانت مخصصة لإقامة مطعم استثماري بسوق الربوة المركزي بالرياض، وفي. جلسة يوم الثلاثاء ١٤٢٦/٢/٢٦هـ طلب ممثل الامانة إحالة القضية إلى الدائرة الفرعية السادسة عشرة التي سبق ان نظرت النزاع واصدرت فيها الحكم رقم 7/د/ف/16 لعام ١٤٢٣هـ، فأصدرت الدائرة قرارها رقم 7/د/إ/5 لعام ١٤٢٦هـ برفع أوراق القضية إلى معالي رئيس الديوان تمهيدا لإحالتها إلى الدائرة الفرعية السادسة عشرة. وفي جلسة السبت ١٤٢٦/11/15هـ أعادت الدائرة نظر القضية بعد إحالتها إليها بموجب شرح معالي الرئيس المؤرخ ١٤٢٦/٥/٢٨هـ بناء على حكم الدائرة الفرعية السادسة عشرة رقم 7/د/ف/16 لعام ١٤٢٦هـ، والمنتهي إلى عدم اختصاص الدائرة بنظر الدعوى، وذلك بحضور وكيل المدعي...... وممثل المدعى عليها...... بموجب التعميد رقم ٨/١٥٤٤٨ وتاريخ ١٤٢٦/٩/٦هـ، حيث قدم ممثل الجهة المدعى عليها إجابته عما ذكره وكيل المدعي، مفيدا بان الامانة لم تقم بإيقاف المؤسسة عن العمل بل الثابت انها هي التي قامت بالتوقف من نفسها، كما ان مطالبة المدعي في هذه الدعوى لا تخرج عن مطالبته السابقة التي صدرت بشانها حكم الدائرة الفرعية السادسة عشرة رقم 7/د/ف/16 لعام ١٤٢٣هـ، والتي رفضتها الدائرة مكتفية بحكمها بتخفيض الأجرة من ١٢١ ريالا للمتر المربع إلى 31 ريالاً للمتر المربع، وبناء عليه فإن الامانة غير مسؤولة عن تعويضها عن التوقف سواء من حيث المدة أو التعويض، وأيضاً الثابت أن المؤسسة لم تسلم العين المؤجرة في ذلك الوقت، كما أن الديوان في حكمه السابق لم يحكم بفسخ العقد فالعلاقة العقدية مستمرة، وطلب رفض الدعوى للأسباب المذكورة ولعدم وجود سند نظامي او شرعي لذلك. وأجاب وكيل المدعي بأن الحكم السابق لم يتعرض لهذه المطالبة، وإنما كانت المطالبة بتعديل اجرة المتر المربع لأرض المطعم فقط وليس عن استحقاق الأمانة للأجرة خلال مدة عدم الانتفاع بالأجرة. وأضاف بأن توقف موكله عن العمل كان بسبب تعديل المدعى عليها لشروط ومواصفات العقد، مما ترتب عليه إيجاد منافسة لم تكن معلومة وقت التعاقد مما ترتب عليه إلحاق الضرر بنشاط موكله، وأضاف بأن القاعدة العامة في تنفيذ العقود سواء كانت إدارية أو مدنية أن مسؤولية المتعاقد تنتفي متى ما ثبت ان عدم تنفيذ العقد يرجع إلى فعل المتعاقد الآخر، فيعتبر إخلال المدعى عليها بالتزامها؛ حيث منحت تراخيص إنشاء مطاعم للغير وسمحت لبعض المستأجرين بتغيير نشاطهم الاساسي بينما شروط العقد الموقع بين موكله والمدعى عليها تضمن ان مجموعة (و) عددها مطعم واحد فقط ولا يستخدم في السوق مطعم آخر منافس بحيث يخدم 31 محلا تجاريا، وبعد إنشاء موكله المبنى وفقا لمواصفات الامانة قامت الامانة بتغيير ما تم الاتفاق عليه، وقامت بتغيير الانشطة لبعض المجموعات واخلت بالحماية الممنوحة لموكله بسماحها لمطاعم أخرى تنافس نشاط موكله، مما أدى إلى الإخلال بالتوازن الاقتصادي للمشروع وحمل موكله خسارة مالية، وأضاف بأنه ثبت لدى الدائرة الفرعية السادسة عشرة في حكمها السابق رقم 7/د/ف/16 لعام ١٤٢٣هـ بتعديل المدعى عليها لشروط ومواصفات المشروع، وأنه عند توقيع العقد لم يكن هناك منافس في النشاط حسب شروط ومواصفات المشروع، واختتم المدعي وكالة مذكرته بالتأكيد على ان مدة العقد 15 عاما بدأت في ١٤١٣/٩/١٢هـ، وتنتهي في ١٤٢٨/٩/١١هـ، وموكله أغلق المحل ولم يمارس نشاطه منذ تاريخ 1415/5/10هـ حيث فشل في ممارسة النشاط نتيجة المنافسة، وتم رفع الدعوى امام الديوان حيث صدر الحكم في ١٤٢٣/١١/٢٣هـ، وتم تأييده في ١٤٢٤/١٠/٢٠هـ، وطوال هذه المدة حرم </w:t>
      </w:r>
      <w:r w:rsidRPr="00E8089C">
        <w:rPr>
          <w:rFonts w:eastAsia="Times New Roman" w:hint="cs"/>
          <w:sz w:val="28"/>
          <w:szCs w:val="28"/>
          <w:rtl/>
        </w:rPr>
        <w:lastRenderedPageBreak/>
        <w:t>موكله من استثمار العقار واستغلاله للغرض المتعاقد من اجله. وبما ان الاجر يستحق مقابل المنفعة وأن موكله لم ينتفع خلال هذه المدة بالعين المستأجرة وقد كلف إنشاء المباني مبلغ قدره 595,950 ريالا، وقام بتسديد الإيجارات حتى ١٤٢٥/٩/١١هـ مبلغ 438,800 ريال، فيكون الإجمالي 1,034,750 ريالا وبما ان المدة المتبقية لنهاية المشروع لا تتجاوز ثلاث سنوات لا يمكن خلالها تغطية ما انفقه من اموال، فإن موكله يطلب الحكم بتمديد العقد عن المدة التي توقف فيها عن النشاط بتعويضه بمدة مماثلة، او إلزام المدعى عليها باستلام المبنى وتشغيله لحسابها مع تعويض موكله عن قيمة ما انفقه على المشروع. وفي معرض إجابة ممثل المدعى عليها أكد بأن الامانة لم تقم بإيقاف المؤسسة المدعية عن العمل بل إنها هي التي قامت بالتوقف من نفسها، حيث كان من المفترض عليها أن تستمر في العمل دون توقف ومتابعة مطالبتها، مما يتضح عدم جدية المؤسسة وتقصيرها في ذلك الوقت، وأضاف بأنه لو تبين في القضية السابقة لدى الدائرة السادسة عشرة بأن الأمانة قامت بإيقاف المؤسسة عن العمل لتأخره أو لأي سبب آخر لصدر الحكم بإلغاء قرار الإيقاف وتعويضه عن المدة، ولكن هذا لم يثبت لدى الدائرة، وإنما اكتفى الحكم بمساواته بالمجاورين بتعديل اجرة المتر ورفض ما عدا ذلك من متطلبات، مؤكداً على أن الأمانة غير مسؤولة عن التعويض وطالب برفض الدعوى، وبعد استلام المدعي وكالة نسخة من المذكرة أجاب عليها بقوله: إن الأمانة أخلت بالتزاماتها العقدية وتسببت في إيقاع الضرر على موكلي حتى وإن لم تقرر مباشرة إيقاف موكلي وإغلاق محله، إلا انه نتيجة لسماحها بفتح محلات مجاورة وفي نفس النشاط وباقل تكلفة مخالفة نصوص عقد الإيجار الصريحة فقد تسبب ذلك في توقف موكلي عن العمل وإغلاق محله نتيجة للخسائر والأضرار التي أصابته من تصرف الأمانة المذكور، وذلك لعدم تمكنه من منافسة الآخرين، وأضاف بأنه يحصر دعواه ومطالبته في هذه القضية بتعويض موكله عن خطأ الأمانة بالترخيص للمحلات المنافسة لموكله إما بإعفاء موكله عن الاجرة خلال فترة توقفه بتجديد العقد مدة مماثلة عن فترة التوقف، أو إلزامها بدفع مبلغ 1,034,750 ريالاً، كطلب احتياطي، وذلك عن قيمة المنشاة والإيجارات التي تم رفعها للمدعى عليها، واكتفى بذلك، كما قرر ممثل الأمانة اكتفاءه بما قدمه.</w:t>
      </w:r>
    </w:p>
    <w:p w:rsidR="003E2FCD" w:rsidRPr="00E8089C" w:rsidRDefault="003E2FCD" w:rsidP="003E2FCD">
      <w:pPr>
        <w:jc w:val="both"/>
        <w:rPr>
          <w:rFonts w:eastAsia="Times New Roman"/>
          <w:sz w:val="28"/>
          <w:szCs w:val="28"/>
          <w:rtl/>
        </w:rPr>
      </w:pPr>
    </w:p>
    <w:p w:rsidR="003E2FCD" w:rsidRPr="00E8089C" w:rsidRDefault="003E2FCD" w:rsidP="003E2FCD">
      <w:pPr>
        <w:jc w:val="center"/>
        <w:rPr>
          <w:rFonts w:eastAsia="Times New Roman"/>
          <w:b/>
          <w:bCs/>
          <w:sz w:val="28"/>
          <w:szCs w:val="28"/>
          <w:rtl/>
        </w:rPr>
      </w:pPr>
      <w:r w:rsidRPr="00E8089C">
        <w:rPr>
          <w:rFonts w:eastAsia="Times New Roman" w:hint="cs"/>
          <w:b/>
          <w:bCs/>
          <w:sz w:val="28"/>
          <w:szCs w:val="28"/>
          <w:rtl/>
        </w:rPr>
        <w:t>الأسباب</w:t>
      </w:r>
    </w:p>
    <w:p w:rsidR="003E2FCD" w:rsidRPr="00E8089C" w:rsidRDefault="003E2FCD" w:rsidP="003E2FCD">
      <w:pPr>
        <w:jc w:val="both"/>
        <w:rPr>
          <w:rFonts w:eastAsia="Times New Roman"/>
          <w:sz w:val="28"/>
          <w:szCs w:val="28"/>
          <w:rtl/>
        </w:rPr>
      </w:pPr>
      <w:r w:rsidRPr="00E8089C">
        <w:rPr>
          <w:rFonts w:eastAsia="Times New Roman" w:hint="cs"/>
          <w:sz w:val="28"/>
          <w:szCs w:val="28"/>
          <w:rtl/>
        </w:rPr>
        <w:t xml:space="preserve">أحد بما أن المدعي وكالة يهدف من دعواه المطالبة بالتعويض عن الاضرار التي لحقته من جراء تعاقده مع المدعى عليها ـ أمانة مدينة الرياض - باستئجاره أرضاً بسوق الربوة المركزي لإقامة مطعم لمدة 15 عاماً، فهو نزاع متعلق بعقد اطرافه الحكومة، مما يكون معه الديوان مختصا بنظر الدعوى وفق ما نصت عليه المادة ٨/د من نظامه، وحيث إن العلاقة العقدية لا زالت قائمة بين المدعي والمدعى عليها فهي تنتهي بتاريخ ١٤٢٨/٩/١١هـ فتكون معه هذه الدعوى مقبولة شكلا. وفي الموضوع: وحيث إن المدعي وكالة يهدف من دعواه جبر الضرر الذي لحق موكله من المدعى عليها جراء قيام الاخيرة بتعديل مواصفات وشروط المشروع، إذ حصر طلبه في هذه القضية بتعويض موكله عن خطأ الأمانة إما بإعفاء موكله عن الأجرة خلال فترة توقف موكله وتمديد العقد مدة مماثلة عن فترة التوقف، او إلزامها بدفع كامل المبلغ 1,034,750 ريال، كطلب احتياطي، وحيث إنه ومن الثابت ان المدعي وكالة سبق أن أقام دعوى على المدعى عليها في هذه القضية قيدت في الديوان برقم ١/٨٦٥/ق لعام ١٤٢٠هـ، ونظرتها الدائرة الفرعية السادسة عشرة واصدرت فيها الحكم رقم 7/د/ف/16 لعام ١٤٢٣هـ، والمؤيد من هيئة التدقيق برقم 157/ت/1 لعام ١٤٢٤هـ، وبالاطلاع على وقائع الحكم فإنه يتبين ان اطراف الدعوى وسببها </w:t>
      </w:r>
      <w:r w:rsidRPr="00E8089C">
        <w:rPr>
          <w:rFonts w:eastAsia="Times New Roman" w:hint="cs"/>
          <w:sz w:val="28"/>
          <w:szCs w:val="28"/>
          <w:rtl/>
        </w:rPr>
        <w:lastRenderedPageBreak/>
        <w:t>وموضوعها (محلها) هو ذاته في هذه القضية، فالمدعي والمدعى عليها: هما نفسهما، وسبب الدعوى الذي ادى إلى قيام النزاع هو ذاته ايضا: وهو قيام أدى أيضاً: الأمانة بإجراء تعديل مواصفات وشروط المشروع من العقد بين المدعي والمدعى عليها مما ترتب عليه إلحاق الضرر بالمدعي، وكذا موضوع الدعوى ومحلها: وهو طلب المدعي وكالة تعويض موكله جبرا للضرر الذي لحقه، حيث حصر طلبه في القضية السابقة في: إلغاء جميع التراخيص التي منحت للغير لفتح مطاعم وان تقيد المدعى عليها نشاط جميع المحلات وفقاً لما ورد في الشروط والمواصفات، أو فسخ العقد وتعويض المدعي بمليون ريال عن المباني والمنشآت، و300 ألف ريال عن أثاث المطعم و300 الف ريال مقدار الخسائر، واضاف طلبا إلحاقيا وهو المساواة مع المحلات</w:t>
      </w:r>
    </w:p>
    <w:p w:rsidR="003E2FCD" w:rsidRPr="00E8089C" w:rsidRDefault="003E2FCD" w:rsidP="003E2FCD">
      <w:pPr>
        <w:jc w:val="both"/>
        <w:rPr>
          <w:rFonts w:eastAsia="Times New Roman"/>
          <w:sz w:val="28"/>
          <w:szCs w:val="28"/>
          <w:rtl/>
        </w:rPr>
      </w:pPr>
    </w:p>
    <w:p w:rsidR="003E2FCD" w:rsidRPr="00E8089C" w:rsidRDefault="003E2FCD" w:rsidP="003E2FCD">
      <w:pPr>
        <w:jc w:val="both"/>
        <w:rPr>
          <w:rFonts w:eastAsia="Times New Roman"/>
          <w:sz w:val="28"/>
          <w:szCs w:val="28"/>
          <w:rtl/>
        </w:rPr>
      </w:pPr>
      <w:r w:rsidRPr="00E8089C">
        <w:rPr>
          <w:rFonts w:eastAsia="Times New Roman" w:hint="cs"/>
          <w:sz w:val="28"/>
          <w:szCs w:val="28"/>
          <w:rtl/>
        </w:rPr>
        <w:t>المنافسة من حيث الاجرة، لذا بحثت الدائرة الفرعية السادسة عشرة في حكمها طلب تعويض المدعي عن الاضرار</w:t>
      </w:r>
      <w:r>
        <w:rPr>
          <w:rFonts w:eastAsia="Times New Roman" w:hint="cs"/>
          <w:sz w:val="28"/>
          <w:szCs w:val="28"/>
          <w:rtl/>
        </w:rPr>
        <w:t xml:space="preserve"> </w:t>
      </w:r>
      <w:r w:rsidRPr="00E8089C">
        <w:rPr>
          <w:rFonts w:eastAsia="Times New Roman" w:hint="cs"/>
          <w:sz w:val="28"/>
          <w:szCs w:val="28"/>
          <w:rtl/>
        </w:rPr>
        <w:t>الخاصة بتشغيل المطعم، حيث طلبت منه الدائرة تقديم تقارير فنية من مكاتب معتمدة لبيان قيمة إنشاءات المطعم، ثم إن الدائرة الفرعية السادسة عشرة وفي معرض تسبيبها للحكم قدرت "أن أفضل طريقة لجبر الضرر في هذه الحالة هو المساواة في اجرة المتر المربع بحيث تجعل المتر المربع لمطعم المدعية مثل أجرة المتر المربع للمحلات التي تؤدي نفس النشاط وذات الخدمة". لذا جاء منطوق حكمها: (اولا: احقية مؤسسة...... في تعديل اجرة المتر المربع لأرض المطعم التي استأجرها من أمانة مدينة الرياض في أسواق الربوة، بحيث تصبح أجرة المتر المربع واحداً وثلاثين ريالاً، اعتباراً من ١٤١٥/١١/٢هـ اسوة بأجرة المطاعم المنافسة وعلى المدعى عليها إجراء ما يلزم لذلك، ثانيا: رفض ما عدا ذلك من طلبات لأي من الطرفين). وحيث إنه ومن المستقر في قضاء الديوان عدم جواز نظر الدعوى لسابقة الفصل فيها متى ما اتحد الخصوم والمحل والسبب (حكم هيئة التدقيق رقم ١٥٧/ت/١٤١١/٢هـ، وحكم هيئة التدقيق رقم 51/ ت/1413/1هـ) وحيث إنه ثبت في هذه القضية اتحاد الخصوم والسبب والمحل مع الدعوى السابقة والتي صدر فيها الحكم رقم 7/د/ف/16 لعام ١٤٢٣هـ، مما تنتهي معه الدائرة إلى عدم جواز نظرها لسابقة الفصل فيها. لذا حكمت الدائرة: بعدم جواز نظر هذه الدعوى لسابقة الفصل فيها، والله الموفق. وصلى الله وسلم على نبينا محمد وعلى آلة وصحبه أجمعين.</w:t>
      </w:r>
    </w:p>
    <w:p w:rsidR="003E2FCD" w:rsidRPr="00E8089C" w:rsidRDefault="003E2FCD" w:rsidP="003E2FCD">
      <w:pPr>
        <w:jc w:val="both"/>
        <w:rPr>
          <w:rFonts w:eastAsia="Times New Roman"/>
          <w:sz w:val="28"/>
          <w:szCs w:val="28"/>
          <w:rtl/>
        </w:rPr>
      </w:pPr>
    </w:p>
    <w:p w:rsidR="003E2FCD" w:rsidRPr="00686F48" w:rsidRDefault="003E2FCD" w:rsidP="003E2FCD">
      <w:pPr>
        <w:jc w:val="both"/>
        <w:rPr>
          <w:rFonts w:eastAsia="Times New Roman"/>
          <w:b/>
          <w:bCs/>
          <w:sz w:val="28"/>
          <w:szCs w:val="28"/>
          <w:rtl/>
        </w:rPr>
      </w:pPr>
      <w:r w:rsidRPr="00686F48">
        <w:rPr>
          <w:rFonts w:eastAsia="Times New Roman" w:hint="cs"/>
          <w:b/>
          <w:bCs/>
          <w:sz w:val="28"/>
          <w:szCs w:val="28"/>
          <w:rtl/>
        </w:rPr>
        <w:t xml:space="preserve">هيئة التدقيق </w:t>
      </w:r>
    </w:p>
    <w:p w:rsidR="003E2FCD" w:rsidRPr="00E8089C" w:rsidRDefault="003E2FCD" w:rsidP="003E2FCD">
      <w:pPr>
        <w:jc w:val="both"/>
        <w:rPr>
          <w:rFonts w:eastAsia="Times New Roman"/>
          <w:sz w:val="28"/>
          <w:szCs w:val="28"/>
          <w:rtl/>
        </w:rPr>
      </w:pPr>
      <w:r w:rsidRPr="00E8089C">
        <w:rPr>
          <w:rFonts w:eastAsia="Times New Roman" w:hint="cs"/>
          <w:sz w:val="28"/>
          <w:szCs w:val="28"/>
          <w:rtl/>
        </w:rPr>
        <w:t>حكمت الهيئة: بتأييد الحكم رقم ٧٩/د/ا/ه لعام ١٤٢٧هـ الصادر في الدعوى رقم 1/3439/ق لعام ١٤٢٥هـ فيما انتهى إليه من قضاء، وبالله تعالى التوفيق. وصلى الله وسلم على نبينا محمد وعلى آلة وصحبه أجمعين. </w:t>
      </w:r>
    </w:p>
    <w:p w:rsidR="003E2FCD" w:rsidRPr="00E8089C"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686F48" w:rsidRDefault="003E2FCD" w:rsidP="003E2FCD">
      <w:pPr>
        <w:jc w:val="both"/>
        <w:rPr>
          <w:rFonts w:eastAsia="Times New Roman"/>
          <w:b/>
          <w:bCs/>
          <w:sz w:val="28"/>
          <w:szCs w:val="28"/>
          <w:rtl/>
        </w:rPr>
      </w:pPr>
      <w:r w:rsidRPr="00686F48">
        <w:rPr>
          <w:rFonts w:eastAsia="Times New Roman" w:hint="cs"/>
          <w:b/>
          <w:bCs/>
          <w:sz w:val="28"/>
          <w:szCs w:val="28"/>
          <w:rtl/>
        </w:rPr>
        <w:lastRenderedPageBreak/>
        <w:t>رقم القضية ٨٨٢/1/ق لعام ١٤٢٦هـ</w:t>
      </w:r>
    </w:p>
    <w:p w:rsidR="003E2FCD" w:rsidRPr="00686F48" w:rsidRDefault="003E2FCD" w:rsidP="003E2FCD">
      <w:pPr>
        <w:jc w:val="both"/>
        <w:rPr>
          <w:rFonts w:eastAsia="Times New Roman"/>
          <w:b/>
          <w:bCs/>
          <w:sz w:val="28"/>
          <w:szCs w:val="28"/>
          <w:rtl/>
        </w:rPr>
      </w:pPr>
      <w:r w:rsidRPr="00686F48">
        <w:rPr>
          <w:rFonts w:eastAsia="Times New Roman" w:hint="cs"/>
          <w:b/>
          <w:bCs/>
          <w:sz w:val="28"/>
          <w:szCs w:val="28"/>
          <w:rtl/>
        </w:rPr>
        <w:t> رقم الحكم الابتدائي 5/د/٢١/١ لعام ١٤٢٧هـ</w:t>
      </w:r>
    </w:p>
    <w:p w:rsidR="003E2FCD" w:rsidRPr="00686F48" w:rsidRDefault="003E2FCD" w:rsidP="003E2FCD">
      <w:pPr>
        <w:jc w:val="both"/>
        <w:rPr>
          <w:rFonts w:eastAsia="Times New Roman"/>
          <w:b/>
          <w:bCs/>
          <w:sz w:val="28"/>
          <w:szCs w:val="28"/>
          <w:rtl/>
        </w:rPr>
      </w:pPr>
      <w:r w:rsidRPr="00686F48">
        <w:rPr>
          <w:rFonts w:eastAsia="Times New Roman" w:hint="cs"/>
          <w:b/>
          <w:bCs/>
          <w:sz w:val="28"/>
          <w:szCs w:val="28"/>
          <w:rtl/>
        </w:rPr>
        <w:t> رقم حكم التدقيق 659/ت/6 لعام ١٤٢٧هـ</w:t>
      </w:r>
    </w:p>
    <w:p w:rsidR="003E2FCD" w:rsidRPr="00686F48" w:rsidRDefault="003E2FCD" w:rsidP="003E2FCD">
      <w:pPr>
        <w:jc w:val="both"/>
        <w:rPr>
          <w:rFonts w:eastAsia="Times New Roman"/>
          <w:b/>
          <w:bCs/>
          <w:sz w:val="28"/>
          <w:szCs w:val="28"/>
          <w:rtl/>
        </w:rPr>
      </w:pPr>
      <w:r w:rsidRPr="00686F48">
        <w:rPr>
          <w:rFonts w:eastAsia="Times New Roman" w:hint="cs"/>
          <w:b/>
          <w:bCs/>
          <w:sz w:val="28"/>
          <w:szCs w:val="28"/>
          <w:rtl/>
        </w:rPr>
        <w:t> تاريخ الجلسة ١٤٢٧/١١/٤هـ</w:t>
      </w:r>
    </w:p>
    <w:p w:rsidR="003E2FCD" w:rsidRPr="00686F48" w:rsidRDefault="003E2FCD" w:rsidP="003E2FCD">
      <w:pPr>
        <w:jc w:val="center"/>
        <w:rPr>
          <w:rFonts w:eastAsia="Times New Roman"/>
          <w:b/>
          <w:bCs/>
          <w:sz w:val="28"/>
          <w:szCs w:val="28"/>
          <w:rtl/>
        </w:rPr>
      </w:pPr>
      <w:r w:rsidRPr="00686F48">
        <w:rPr>
          <w:rFonts w:eastAsia="Times New Roman" w:hint="cs"/>
          <w:b/>
          <w:bCs/>
          <w:sz w:val="28"/>
          <w:szCs w:val="28"/>
          <w:rtl/>
        </w:rPr>
        <w:t>الموضوعات</w:t>
      </w:r>
    </w:p>
    <w:p w:rsidR="003E2FCD" w:rsidRPr="00686F48" w:rsidRDefault="003E2FCD" w:rsidP="003E2FCD">
      <w:pPr>
        <w:jc w:val="both"/>
        <w:rPr>
          <w:rFonts w:eastAsia="Times New Roman"/>
          <w:b/>
          <w:bCs/>
          <w:sz w:val="28"/>
          <w:szCs w:val="28"/>
          <w:rtl/>
        </w:rPr>
      </w:pPr>
      <w:r w:rsidRPr="00686F48">
        <w:rPr>
          <w:rFonts w:eastAsia="Times New Roman" w:hint="cs"/>
          <w:b/>
          <w:bCs/>
          <w:sz w:val="28"/>
          <w:szCs w:val="28"/>
          <w:rtl/>
        </w:rPr>
        <w:t>دعوى ـ قرار إداري. تكييف الدعوى. شرط الصفة في المدعي ـ عدم قبول.</w:t>
      </w:r>
    </w:p>
    <w:p w:rsidR="003E2FCD" w:rsidRPr="00686F48" w:rsidRDefault="003E2FCD" w:rsidP="003E2FCD">
      <w:pPr>
        <w:jc w:val="both"/>
        <w:rPr>
          <w:rFonts w:eastAsia="Times New Roman"/>
          <w:b/>
          <w:bCs/>
          <w:sz w:val="28"/>
          <w:szCs w:val="28"/>
          <w:rtl/>
        </w:rPr>
      </w:pPr>
    </w:p>
    <w:p w:rsidR="003E2FCD" w:rsidRPr="00E8089C" w:rsidRDefault="003E2FCD" w:rsidP="003E2FCD">
      <w:pPr>
        <w:jc w:val="center"/>
        <w:rPr>
          <w:rFonts w:eastAsia="Times New Roman"/>
          <w:sz w:val="28"/>
          <w:szCs w:val="28"/>
          <w:rtl/>
        </w:rPr>
      </w:pPr>
      <w:r w:rsidRPr="00686F48">
        <w:rPr>
          <w:rFonts w:eastAsia="Times New Roman" w:hint="cs"/>
          <w:b/>
          <w:bCs/>
          <w:sz w:val="28"/>
          <w:szCs w:val="28"/>
          <w:rtl/>
        </w:rPr>
        <w:t>الملخص</w:t>
      </w:r>
    </w:p>
    <w:p w:rsidR="003E2FCD" w:rsidRPr="00E8089C" w:rsidRDefault="003E2FCD" w:rsidP="003E2FCD">
      <w:pPr>
        <w:jc w:val="both"/>
        <w:rPr>
          <w:rFonts w:eastAsia="Times New Roman"/>
          <w:sz w:val="28"/>
          <w:szCs w:val="28"/>
          <w:rtl/>
        </w:rPr>
      </w:pPr>
      <w:r w:rsidRPr="00E8089C">
        <w:rPr>
          <w:rFonts w:eastAsia="Times New Roman" w:hint="cs"/>
          <w:sz w:val="28"/>
          <w:szCs w:val="28"/>
          <w:rtl/>
        </w:rPr>
        <w:t>من المستقر عليه في قواعد المرافعات الإدارية وأصول الإجراءات القضائية أنه إذا كان تصوير طلبات المدعي من توجيهه، فإن الهيمنة على سلامة هذا التكييف من تصريف الدائرة؛ إذ عليها ان تستجلي طبيعة هذه الطلبات، وان تتقصى مراميها في ضوء الحقيقة التي قصدها المدعي من وراء إبدائها، فتعطي الدعوى وضعها الحق وتكييفها النظامي السليم، في ضوء ما تستبينه من واقع الحال وملابسات المنازعة، دون الوقوف عند ظاهر مدلول العبارات الواردة بعريضة الدعوى؛ إذ العبرة بالمقاصد والمعاني لا بالألفاظ والمباني ـ التكييف الحقيقي لطلبات المدعي أنه يطلب إلغاء القرار السلبي لجهة الإدارة بعدم اتخاذ بعض الإجراءات الواجب اتخاذها للمصلحة العامة، ومنها اعتماد المخطط للمنطقة، وبهذا التكييف فإن دعواه تكون غير مقبولة لرفعها من غير ذي صفة؛ إذ اقر المدعي بانه ليس لديه توكيل من اهالي المنطقة التي يطلب نظر تخطيطها ـ أثر ذلك: عدم قبول الدعوى.</w:t>
      </w:r>
    </w:p>
    <w:p w:rsidR="003E2FCD" w:rsidRPr="00E8089C" w:rsidRDefault="003E2FCD" w:rsidP="003E2FCD">
      <w:pPr>
        <w:jc w:val="both"/>
        <w:rPr>
          <w:rFonts w:eastAsia="Times New Roman"/>
          <w:sz w:val="28"/>
          <w:szCs w:val="28"/>
          <w:rtl/>
        </w:rPr>
      </w:pPr>
    </w:p>
    <w:p w:rsidR="003E2FCD" w:rsidRPr="00686F48" w:rsidRDefault="003E2FCD" w:rsidP="003E2FCD">
      <w:pPr>
        <w:jc w:val="center"/>
        <w:rPr>
          <w:rFonts w:eastAsia="Times New Roman"/>
          <w:b/>
          <w:bCs/>
          <w:sz w:val="28"/>
          <w:szCs w:val="28"/>
          <w:rtl/>
        </w:rPr>
      </w:pPr>
      <w:r w:rsidRPr="00686F48">
        <w:rPr>
          <w:rFonts w:eastAsia="Times New Roman" w:hint="cs"/>
          <w:b/>
          <w:bCs/>
          <w:sz w:val="28"/>
          <w:szCs w:val="28"/>
          <w:rtl/>
        </w:rPr>
        <w:t>الوقائع</w:t>
      </w:r>
    </w:p>
    <w:p w:rsidR="003E2FCD" w:rsidRPr="00E8089C" w:rsidRDefault="003E2FCD" w:rsidP="003E2FCD">
      <w:pPr>
        <w:jc w:val="both"/>
        <w:rPr>
          <w:rFonts w:eastAsia="Times New Roman"/>
          <w:sz w:val="28"/>
          <w:szCs w:val="28"/>
          <w:rtl/>
        </w:rPr>
      </w:pPr>
      <w:r w:rsidRPr="00E8089C">
        <w:rPr>
          <w:rFonts w:eastAsia="Times New Roman" w:hint="cs"/>
          <w:sz w:val="28"/>
          <w:szCs w:val="28"/>
          <w:rtl/>
        </w:rPr>
        <w:t xml:space="preserve">تتلخص وقائع هذه الدعوى بالقدر اللازم لإصدار هذا الحكم حسبما يبين من الاطلاع على أوراق الدعوى، أنه بتاريخ ١٤٢٦/1/5هـ تقدم المدعي بعريضة تظلمه أبان فيها بأنه يتظلم من بلدية ضباء حيث تأخرت من إنفاذ المخطط المعتمد للديسة لاكثر من خمسة وعشرين عاماً بدون عذر شرعي، إضافة إلى أن المدعى عليها عندما نفذت المخطط المذكور في عام ١٤٢٤هـ جعلته في مجرى واد معرضاً لخطر السيول، وبعيداً عن هجر الناس ومزارعهم، وأن أهالي الديسة يرغبون في اعتماد المخطط في مكان آخر يسمى متسع شريف رايس، وذلك لتوسطه من كافة الهجر وارتفاعه عن خطر السيول، وقابليته للتوسع السكاني والعمراني، ووقوعه على ملتقى مجموعة من الطرق تربط المنطقة بعضها ببعض، إضافة إلى سهولة وصول كافة الخدمات إليه وقربه من مقر المركز الحالي وذلك للاستفادة من المنشآت الحكومية التي تم إنشاؤها فيه، ثم ذكر المدعي ان المدعى عليها قامت باتخاذ بعض الإجراءات التي عطلت اولويتهم في المخطط، ولم تعمل بمقتضى الفقرة الثالثة من خطاب وزير الداخلية رقم ١٦٧٢٥/٢٨ وتاريخ ١٤٠٤/٣/٢٨هـ، وأيضاً قامت المدعى عليها بتوزيع مجموعة من قطع أراضي هذا المخطط قبل وضعه على الطبيعة على مجموعة من سكان شواق ورحيب والبديعة، وهم ليسوا من سكان هذه المنطقة، إضافة إلى أن المدعى عليها قامت بتعيين عامل للمقبرة لأنه أحد أقارب رئيس المركز السابق مع زوجته على وظيفة عاملي مقبرة، مع انه لا حاجة لهما قبل إيجاد هذا المخطط، وتكاثر السكان فيه، وعدم </w:t>
      </w:r>
      <w:r w:rsidRPr="00E8089C">
        <w:rPr>
          <w:rFonts w:eastAsia="Times New Roman" w:hint="cs"/>
          <w:sz w:val="28"/>
          <w:szCs w:val="28"/>
          <w:rtl/>
        </w:rPr>
        <w:lastRenderedPageBreak/>
        <w:t>قيامهما باي عمل لأكثر من عشرين عاماً، واختتم المدعي عريضته بطلبه إلزام المدعى عليها بإنفاذ المخطط في الموقع الذي يرغبون فيه لعدم وجود ما يمنع من ذلك، وطلبه ايضا إلزام المدعى عليها نقل عامل المقبرة وزوجته لأي جهة تحتاج إلى مثل عملهما في القرى المجاورة. وبإحالة هذه القضية إلى الدائرة بتاريخ ١٤٢٦/٢/٢٠هـ باشرت نظرها على النحو الموضح تفصيلاً بمحاضرها، ففي جلسة ١٤٢٦/٦/٢٧هـ قدم ممثل المدعى عليها مذكرة ضمنها رده على مذكرة المدعي، حيث ذكر ان مخطط الديسة تم اختياره منذ زمن بعيد؛ وذلك بناء على حاجة القرية له، وتم اختيار الموقع من قبل لجنة مكونة من مندوب عن المحافظة يمثلها رئيس مركز الديسة ومندوب من قبل البلدية، وبمشاركة أحد المواطنين في تلك القرية، وبناء عليه تم اختيار الموقع في منطقة ذات تضاريس طبيعية قابلة لتطبيق المخطط الذي تم اختياره واعتماده لتلك القرية، وأيضاً لقربه من موقع القرية القديمة التي تقع في وسط واد سحيق عرضة للسيول، وأضاف ممثل المدعى عليها أن المخطط المعتمد يوجد فيه (</w:t>
      </w:r>
      <w:r w:rsidRPr="00E8089C">
        <w:rPr>
          <w:rFonts w:eastAsia="Times New Roman" w:hint="cs"/>
          <w:sz w:val="28"/>
          <w:szCs w:val="28"/>
          <w:rtl/>
          <w:lang w:bidi="fa-IR"/>
        </w:rPr>
        <w:t xml:space="preserve">۳۰) </w:t>
      </w:r>
      <w:r w:rsidRPr="00E8089C">
        <w:rPr>
          <w:rFonts w:eastAsia="Times New Roman" w:hint="cs"/>
          <w:sz w:val="28"/>
          <w:szCs w:val="28"/>
          <w:rtl/>
        </w:rPr>
        <w:t>موقعاً للخدمات الحكومية كما ذكر أيضاً بأن البلدية منحت (</w:t>
      </w:r>
      <w:r w:rsidRPr="00E8089C">
        <w:rPr>
          <w:rFonts w:eastAsia="Times New Roman" w:hint="cs"/>
          <w:sz w:val="28"/>
          <w:szCs w:val="28"/>
          <w:rtl/>
          <w:lang w:bidi="fa-IR"/>
        </w:rPr>
        <w:t xml:space="preserve">۱۸۸) </w:t>
      </w:r>
      <w:r w:rsidRPr="00E8089C">
        <w:rPr>
          <w:rFonts w:eastAsia="Times New Roman" w:hint="cs"/>
          <w:sz w:val="28"/>
          <w:szCs w:val="28"/>
          <w:rtl/>
        </w:rPr>
        <w:t xml:space="preserve">شخصاً وذلك بموجب القرار رقم </w:t>
      </w:r>
      <w:r w:rsidRPr="00E8089C">
        <w:rPr>
          <w:rFonts w:eastAsia="Times New Roman" w:hint="cs"/>
          <w:sz w:val="28"/>
          <w:szCs w:val="28"/>
          <w:rtl/>
          <w:lang w:bidi="fa-IR"/>
        </w:rPr>
        <w:t>۱۲۲/</w:t>
      </w:r>
      <w:r w:rsidRPr="00E8089C">
        <w:rPr>
          <w:rFonts w:eastAsia="Times New Roman" w:hint="cs"/>
          <w:sz w:val="28"/>
          <w:szCs w:val="28"/>
          <w:rtl/>
        </w:rPr>
        <w:t xml:space="preserve">ش/7 في ١٤١٨/١٢/٢٣هـ وايضا القرار رقم </w:t>
      </w:r>
      <w:r w:rsidRPr="00E8089C">
        <w:rPr>
          <w:rFonts w:eastAsia="Times New Roman" w:hint="cs"/>
          <w:sz w:val="28"/>
          <w:szCs w:val="28"/>
          <w:rtl/>
          <w:lang w:bidi="fa-IR"/>
        </w:rPr>
        <w:t>۱۲۳/</w:t>
      </w:r>
      <w:r w:rsidRPr="00E8089C">
        <w:rPr>
          <w:rFonts w:eastAsia="Times New Roman" w:hint="cs"/>
          <w:sz w:val="28"/>
          <w:szCs w:val="28"/>
          <w:rtl/>
        </w:rPr>
        <w:t>ش/٧ في ١٤١٨/١٢/٢٣هـ، وان البلدية التزمت النزاهة في توزيع المخطط على المواطنين، وأن البيان المعد بأسماء الأشخاص الممنوحين في ذلك المخطط يدل على أنهم من أهالي الديسة ومعروفون بوجودهم في تلك القرية، ثم ذكر ممثل المدعى عليها أن المدعي إذا كان يعرف أشخاصاً لم يمنحوا في تلك القرية عليه حثهم للتقدم للبلدية ليتم النظر في منحهم أراض في ذلك المخطط حسب الأنظمة والتعليمات المنظمة للمنح، لأنه يوجد ما يقارب (٢٧٧) قطعة أرض شاغرة في ذلك المخطط. وبجلسة ١٤٢٦/٨/٢٢هـ قدم المدعي مذكرة ضمنها جوابه، حيث ذكر ان اولية توزيع المخطط تكون لـ.... وجماعته التابعين لإمارة الديسة بناء على أمر وزير الداخلية الذي سبق الإشارة إليه في عريضة الدعوى، كما ذكر أن أمر اعتماد المخطط تم بناء على مطالبة منه شخصيا، واضاف بان المخطط قد تاخر تنفيذه، والتوزيع الذي تم بتاريخ ١٤١٨/</w:t>
      </w:r>
      <w:r w:rsidRPr="00E8089C">
        <w:rPr>
          <w:rFonts w:eastAsia="Times New Roman" w:hint="cs"/>
          <w:sz w:val="28"/>
          <w:szCs w:val="28"/>
          <w:rtl/>
          <w:lang w:bidi="fa-IR"/>
        </w:rPr>
        <w:t>۱۲/۲۳</w:t>
      </w:r>
      <w:r w:rsidRPr="00E8089C">
        <w:rPr>
          <w:rFonts w:eastAsia="Times New Roman" w:hint="cs"/>
          <w:sz w:val="28"/>
          <w:szCs w:val="28"/>
          <w:rtl/>
        </w:rPr>
        <w:t>هـ لا يعفي من مسؤولية تأخيره، حيث إن التوزيع تم بعد اعتماد المخطط بنحو ثمانية عشر عاماً، وأضاف المدعي ايضا في مذكرته انه يطعن في افراد اللجنة الذين قاموا باختيار الموقع، وانهم تقصدوا اختيار هذا الموقع للإضرار بمصالح أهالي الديسة. وفي جلسة تالية قدم ممثل المدعى عليها مذكرة ذكر فيها ان المدعي يطلب تغيير موقع المخطط إلى الموقع الذي يراه مناسباً بوجهة نظره الشخصية. وليس ذلك هي رغبة أهالي تلك القرية وليس لدى المدعي ما يخوله تمثيلهم بصفة رسمية أو شرعية. وذكر أيضاً بأن البلدية لم تعطل مصالحهم ولا مصالح المواطنين، بل على العكس من ذلك فإن جميع الإدارات الحكومية الخدمية الامنية موجودة في تلك القرية وتقوم بخدمة المواطنين ولا علاقة لها بذلك المخطط. وبجلسة هذا اليوم سألت الدائرة المدعي إن كان لديه وكالة عمن يطالب عنهم؟ فذكر: أن معاملة المخطط باسمه، فهو الذي يطالب لاهل الديسة، وليس لديه وكالة عنهم، وإنما يطالب بذلك للمصلحة العامة، ثم حصر المدعي طلباته الختامية في اربعة طلبات هي: ١- سرعة تنفيذ المخطط في الموقع الذي يرغب فيه وهو متسع شريف رايس. ٢-إلزام البلدية بتخصيص اراض للمرافق الحكومية والخدمات ضمن تخطيط هذا المخطط. 3. إلزام البلدية بالتزام النزاهة في توزيع أراض المخطط والتقيد بالاولوية مع تسهيل إجراءات التوزيع. 4. نقل عامل المقبرة وزوجته إلى قرى جماعتهما المجاورة؛ لعدم الحاجة إليهما في هذه القرية. ثم قرر الطرفان اكتفاءهما بما قدماه وقرراه، وطلبا البت في القضية، فأصدرت الدائرة حكمها هذا لما يلي من الأسباب.</w:t>
      </w:r>
    </w:p>
    <w:p w:rsidR="003E2FCD" w:rsidRPr="00E8089C"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686F48" w:rsidRDefault="003E2FCD" w:rsidP="003E2FCD">
      <w:pPr>
        <w:jc w:val="center"/>
        <w:rPr>
          <w:rFonts w:eastAsia="Times New Roman"/>
          <w:b/>
          <w:bCs/>
          <w:sz w:val="28"/>
          <w:szCs w:val="28"/>
          <w:rtl/>
        </w:rPr>
      </w:pPr>
      <w:r w:rsidRPr="00686F48">
        <w:rPr>
          <w:rFonts w:eastAsia="Times New Roman" w:hint="cs"/>
          <w:b/>
          <w:bCs/>
          <w:sz w:val="28"/>
          <w:szCs w:val="28"/>
          <w:rtl/>
        </w:rPr>
        <w:lastRenderedPageBreak/>
        <w:t>الأسباب</w:t>
      </w:r>
    </w:p>
    <w:p w:rsidR="003E2FCD" w:rsidRPr="00E8089C" w:rsidRDefault="003E2FCD" w:rsidP="003E2FCD">
      <w:pPr>
        <w:jc w:val="both"/>
        <w:rPr>
          <w:rFonts w:eastAsia="Times New Roman"/>
          <w:sz w:val="28"/>
          <w:szCs w:val="28"/>
          <w:rtl/>
        </w:rPr>
      </w:pPr>
      <w:r w:rsidRPr="00E8089C">
        <w:rPr>
          <w:rFonts w:eastAsia="Times New Roman" w:hint="cs"/>
          <w:sz w:val="28"/>
          <w:szCs w:val="28"/>
          <w:rtl/>
        </w:rPr>
        <w:t>لما كان من المستقر عليه في قواعد المرافعات الإداريـة واصـول الإجراءات القضائية أنه إذا كان تصوير طلبات المدعي من توجيهه؛ فإن الهيمنة على سلامة هذا التكييف من تصريف الدائرة؛ إذ عليها أن تستجلي طبيعة هذه الطلبات وأن تتقصى مراميها، في ضوء النية الحقيقة التي قصدها المدعي من وراء إبدائها، فتعطي الدعوى وصفها الحق، وتكييفها النظامي السليم، في ضوء ما تستبينه من واقع الحال وملابسات المنازعة، دون الوقوف عند ظاهر مدلول العبارات الواردة بعريضة الدعوى إذ العبرة بالمقاصد والمعاني لا بالألفاظ والمباني. ولما كان المدعي يهدف من دعواه الماثلة إلى الطعن بالإلغاء في قرار المدعى عليها السلبي - حسب تكييف الدائرة - المتمثل في امتناعها من اتخاذ بعض الإجراءات الواجب عليها اتخاذها المصلحة العامة والمتمثلة في الطعن بالإلغاء في قرار اعتماد المخطط، وكذا الطعن في قرار توزيع المنح لعدم التقيد بالأولوية، وكذا الطعن في امتناع المدعى عليها من تخصيص أراض للمرافق الحكومية والخدمية، وكذا الطعن في قرار تعيين عامل للمقبرة وزوجته مع عدم الحاجة إليهما، فتكون دعواه حينئذ من اختصاص الديوان ولائيا طبقا للمادة (١/٨/ب) من نظامه، والدائرة نوعياً ومكانياً استناداً لقراري رئيس الديوان رقم (11) لعام 1406هـ ورقم (</w:t>
      </w:r>
      <w:r w:rsidRPr="00E8089C">
        <w:rPr>
          <w:rFonts w:eastAsia="Times New Roman" w:hint="cs"/>
          <w:sz w:val="28"/>
          <w:szCs w:val="28"/>
          <w:rtl/>
          <w:lang w:bidi="fa-IR"/>
        </w:rPr>
        <w:t xml:space="preserve">۹۲) </w:t>
      </w:r>
      <w:r w:rsidRPr="00E8089C">
        <w:rPr>
          <w:rFonts w:eastAsia="Times New Roman" w:hint="cs"/>
          <w:sz w:val="28"/>
          <w:szCs w:val="28"/>
          <w:rtl/>
        </w:rPr>
        <w:t>لعام ١٤٢٢هـ وحيث إن من المتوجب على الدائرة بداءة التصدي ومن تلقاء ذاتها للتحقق من استيفاء الدعوى لشروط قبولها، وذلك قبل الخوض في موضوعها، بحسبانه مسألة أولية يتحتم عليها بحثها أولاً. وحيث أن الدائرة في ضوء ذلك تبحث مدى توافر شروط قبول الدعوى في جانب المدعي والتي منها شرط الصفة، وذلك بان يكون رافع الدعوى هو صاحب الحق، فلا يجوز ان تقام الدعوى إلا من ذي صفة، إذ إنه من المسلم به ان الصفة شرط اساس في قبول الدعوى فمتى تخلف ذلك الشرط تعين القضاء بعدم قبول الدعوى، وتطبيقا لذلك وحيث إن المدعي قد قرر بجلسة هذا اليوم انه اقام دعواه بناء على المصلحة العامة وليس لديه توكيل أنه عن أهالي الديسة، فإن الدائرة تنتهي إلى عدم قبول دعواه، لرفعها من غير ذي صفة. ولذلك كله حكمت الدائرة بعدم قبول الدعوى المقامة من المدعي بلدية محافظة ضباء؛ لرفعها من غير ذي صفة، وبالله التوفيق. ضد وصلى الله وسلم على نبينا محمد وعلى آلة وصحبه أجمعين.</w:t>
      </w:r>
    </w:p>
    <w:p w:rsidR="003E2FCD" w:rsidRPr="00686F48" w:rsidRDefault="003E2FCD" w:rsidP="003E2FCD">
      <w:pPr>
        <w:jc w:val="both"/>
        <w:rPr>
          <w:rFonts w:eastAsia="Times New Roman"/>
          <w:b/>
          <w:bCs/>
          <w:sz w:val="28"/>
          <w:szCs w:val="28"/>
          <w:rtl/>
        </w:rPr>
      </w:pPr>
      <w:r w:rsidRPr="00686F48">
        <w:rPr>
          <w:rFonts w:eastAsia="Times New Roman" w:hint="cs"/>
          <w:b/>
          <w:bCs/>
          <w:sz w:val="28"/>
          <w:szCs w:val="28"/>
          <w:rtl/>
        </w:rPr>
        <w:t>هيئة التدقيق</w:t>
      </w:r>
    </w:p>
    <w:p w:rsidR="003E2FCD" w:rsidRPr="00E8089C" w:rsidRDefault="003E2FCD" w:rsidP="003E2FCD">
      <w:pPr>
        <w:jc w:val="both"/>
        <w:rPr>
          <w:rFonts w:eastAsia="Times New Roman"/>
          <w:sz w:val="28"/>
          <w:szCs w:val="28"/>
          <w:rtl/>
        </w:rPr>
      </w:pPr>
      <w:r w:rsidRPr="00E8089C">
        <w:rPr>
          <w:rFonts w:eastAsia="Times New Roman" w:hint="cs"/>
          <w:sz w:val="28"/>
          <w:szCs w:val="28"/>
          <w:rtl/>
        </w:rPr>
        <w:t xml:space="preserve">حکمت الهيئة: بتأييد الحكم رقم 5/د/إ/٢١ لعام ١٤٢٧هـ والصادر في القضية رقم </w:t>
      </w:r>
      <w:r w:rsidRPr="00E8089C">
        <w:rPr>
          <w:rFonts w:eastAsia="Times New Roman" w:hint="cs"/>
          <w:sz w:val="28"/>
          <w:szCs w:val="28"/>
          <w:rtl/>
          <w:lang w:bidi="fa-IR"/>
        </w:rPr>
        <w:t>۱/۸۸۲/</w:t>
      </w:r>
      <w:r w:rsidRPr="00E8089C">
        <w:rPr>
          <w:rFonts w:eastAsia="Times New Roman" w:hint="cs"/>
          <w:sz w:val="28"/>
          <w:szCs w:val="28"/>
          <w:rtl/>
        </w:rPr>
        <w:t>ق لعام ١٤٢٦هـ فيما انتهى إليه من قضاء في الدعوى، والله الموفق. وصلی الله وسلم على نبينا محمد وعلى آلة وصحبه أجمعين.</w:t>
      </w:r>
    </w:p>
    <w:p w:rsidR="003E2FCD" w:rsidRDefault="003E2FCD" w:rsidP="003E2FCD">
      <w:pPr>
        <w:jc w:val="both"/>
        <w:rPr>
          <w:sz w:val="28"/>
          <w:szCs w:val="28"/>
          <w:rtl/>
        </w:rPr>
      </w:pPr>
    </w:p>
    <w:p w:rsidR="003E2FCD" w:rsidRDefault="003E2FCD" w:rsidP="003E2FCD">
      <w:pPr>
        <w:jc w:val="both"/>
        <w:rPr>
          <w:sz w:val="28"/>
          <w:szCs w:val="28"/>
          <w:rtl/>
        </w:rPr>
      </w:pPr>
    </w:p>
    <w:p w:rsidR="003E2FCD" w:rsidRDefault="003E2FCD" w:rsidP="003E2FCD">
      <w:pPr>
        <w:jc w:val="both"/>
        <w:rPr>
          <w:sz w:val="28"/>
          <w:szCs w:val="28"/>
          <w:rtl/>
        </w:rPr>
      </w:pPr>
    </w:p>
    <w:p w:rsidR="003E2FCD" w:rsidRDefault="003E2FCD" w:rsidP="003E2FCD">
      <w:pPr>
        <w:jc w:val="both"/>
        <w:rPr>
          <w:sz w:val="28"/>
          <w:szCs w:val="28"/>
          <w:rtl/>
        </w:rPr>
      </w:pPr>
    </w:p>
    <w:p w:rsidR="003E2FCD" w:rsidRDefault="003E2FCD" w:rsidP="003E2FCD">
      <w:pPr>
        <w:jc w:val="both"/>
        <w:rPr>
          <w:sz w:val="28"/>
          <w:szCs w:val="28"/>
          <w:rtl/>
        </w:rPr>
      </w:pPr>
    </w:p>
    <w:p w:rsidR="003E2FCD" w:rsidRDefault="003E2FCD" w:rsidP="003E2FCD">
      <w:pPr>
        <w:jc w:val="both"/>
        <w:rPr>
          <w:sz w:val="28"/>
          <w:szCs w:val="28"/>
          <w:rtl/>
        </w:rPr>
      </w:pPr>
    </w:p>
    <w:p w:rsidR="003E2FCD" w:rsidRDefault="003E2FCD" w:rsidP="003E2FCD">
      <w:pPr>
        <w:jc w:val="both"/>
        <w:rPr>
          <w:sz w:val="28"/>
          <w:szCs w:val="28"/>
          <w:rtl/>
        </w:rPr>
      </w:pPr>
    </w:p>
    <w:p w:rsidR="003E2FCD" w:rsidRPr="00945448" w:rsidRDefault="003E2FCD" w:rsidP="003E2FCD">
      <w:pPr>
        <w:jc w:val="both"/>
        <w:rPr>
          <w:rFonts w:eastAsia="Times New Roman"/>
          <w:b/>
          <w:bCs/>
          <w:sz w:val="28"/>
          <w:szCs w:val="28"/>
        </w:rPr>
      </w:pPr>
      <w:r w:rsidRPr="00945448">
        <w:rPr>
          <w:rFonts w:eastAsia="Times New Roman" w:hint="cs"/>
          <w:b/>
          <w:bCs/>
          <w:sz w:val="28"/>
          <w:szCs w:val="28"/>
          <w:rtl/>
        </w:rPr>
        <w:lastRenderedPageBreak/>
        <w:t>رقم القضية 114/</w:t>
      </w:r>
      <w:r>
        <w:rPr>
          <w:rFonts w:eastAsia="Times New Roman" w:hint="cs"/>
          <w:b/>
          <w:bCs/>
          <w:sz w:val="28"/>
          <w:szCs w:val="28"/>
          <w:rtl/>
        </w:rPr>
        <w:t>4</w:t>
      </w:r>
      <w:r w:rsidRPr="00945448">
        <w:rPr>
          <w:rFonts w:eastAsia="Times New Roman" w:hint="cs"/>
          <w:b/>
          <w:bCs/>
          <w:sz w:val="28"/>
          <w:szCs w:val="28"/>
          <w:rtl/>
        </w:rPr>
        <w:t>/ق لعام ١٤٢٧هـ</w:t>
      </w:r>
    </w:p>
    <w:p w:rsidR="003E2FCD" w:rsidRPr="00945448" w:rsidRDefault="003E2FCD" w:rsidP="003E2FCD">
      <w:pPr>
        <w:jc w:val="both"/>
        <w:rPr>
          <w:rFonts w:eastAsia="Times New Roman"/>
          <w:b/>
          <w:bCs/>
          <w:sz w:val="28"/>
          <w:szCs w:val="28"/>
        </w:rPr>
      </w:pPr>
      <w:r w:rsidRPr="00945448">
        <w:rPr>
          <w:rFonts w:eastAsia="Times New Roman" w:hint="cs"/>
          <w:b/>
          <w:bCs/>
          <w:sz w:val="28"/>
          <w:szCs w:val="28"/>
          <w:rtl/>
        </w:rPr>
        <w:t> رقم الحكم الابتدائي ١٨/١/٥/٢٤ لعام ١٤٢٧هـ</w:t>
      </w:r>
    </w:p>
    <w:p w:rsidR="003E2FCD" w:rsidRPr="00945448" w:rsidRDefault="003E2FCD" w:rsidP="003E2FCD">
      <w:pPr>
        <w:jc w:val="both"/>
        <w:rPr>
          <w:rFonts w:eastAsia="Times New Roman"/>
          <w:b/>
          <w:bCs/>
          <w:sz w:val="28"/>
          <w:szCs w:val="28"/>
          <w:rtl/>
        </w:rPr>
      </w:pPr>
      <w:r w:rsidRPr="00945448">
        <w:rPr>
          <w:rFonts w:eastAsia="Times New Roman" w:hint="cs"/>
          <w:b/>
          <w:bCs/>
          <w:sz w:val="28"/>
          <w:szCs w:val="28"/>
          <w:rtl/>
        </w:rPr>
        <w:t> رقم حكم التدقيق 646/ت/6 لعام ١٤٢٧هـ</w:t>
      </w:r>
    </w:p>
    <w:p w:rsidR="003E2FCD" w:rsidRPr="00945448" w:rsidRDefault="003E2FCD" w:rsidP="003E2FCD">
      <w:pPr>
        <w:jc w:val="both"/>
        <w:rPr>
          <w:rFonts w:eastAsia="Times New Roman"/>
          <w:b/>
          <w:bCs/>
          <w:sz w:val="28"/>
          <w:szCs w:val="28"/>
          <w:rtl/>
        </w:rPr>
      </w:pPr>
      <w:r w:rsidRPr="00945448">
        <w:rPr>
          <w:rFonts w:eastAsia="Times New Roman" w:hint="cs"/>
          <w:b/>
          <w:bCs/>
          <w:sz w:val="28"/>
          <w:szCs w:val="28"/>
          <w:rtl/>
        </w:rPr>
        <w:t>تاريخ الجلسة ١٤٢٧/١١/٤هـ</w:t>
      </w:r>
    </w:p>
    <w:p w:rsidR="003E2FCD" w:rsidRPr="00945448" w:rsidRDefault="003E2FCD" w:rsidP="003E2FCD">
      <w:pPr>
        <w:jc w:val="center"/>
        <w:rPr>
          <w:rFonts w:eastAsia="Times New Roman"/>
          <w:b/>
          <w:bCs/>
          <w:sz w:val="28"/>
          <w:szCs w:val="28"/>
          <w:rtl/>
        </w:rPr>
      </w:pPr>
      <w:r w:rsidRPr="00945448">
        <w:rPr>
          <w:rFonts w:eastAsia="Times New Roman" w:hint="cs"/>
          <w:b/>
          <w:bCs/>
          <w:sz w:val="28"/>
          <w:szCs w:val="28"/>
          <w:rtl/>
        </w:rPr>
        <w:t>الموضوعات</w:t>
      </w:r>
    </w:p>
    <w:p w:rsidR="003E2FCD" w:rsidRDefault="003E2FCD" w:rsidP="003E2FCD">
      <w:pPr>
        <w:jc w:val="both"/>
        <w:rPr>
          <w:rFonts w:eastAsia="Times New Roman"/>
          <w:b/>
          <w:bCs/>
          <w:sz w:val="28"/>
          <w:szCs w:val="28"/>
          <w:rtl/>
        </w:rPr>
      </w:pPr>
      <w:r w:rsidRPr="00945448">
        <w:rPr>
          <w:rFonts w:eastAsia="Times New Roman" w:hint="cs"/>
          <w:b/>
          <w:bCs/>
          <w:sz w:val="28"/>
          <w:szCs w:val="28"/>
          <w:rtl/>
        </w:rPr>
        <w:t xml:space="preserve">دعوى ـ تعويض عن إغلاق محل تجاري - سابقة الفصل في الدعوى ـ عدم جواز نظر الدعوى لسابقة الفصل فيها. </w:t>
      </w:r>
    </w:p>
    <w:p w:rsidR="003E2FCD" w:rsidRPr="00945448" w:rsidRDefault="003E2FCD" w:rsidP="003E2FCD">
      <w:pPr>
        <w:jc w:val="center"/>
        <w:rPr>
          <w:rFonts w:eastAsia="Times New Roman"/>
          <w:b/>
          <w:bCs/>
          <w:sz w:val="28"/>
          <w:szCs w:val="28"/>
          <w:rtl/>
        </w:rPr>
      </w:pPr>
      <w:r w:rsidRPr="00945448">
        <w:rPr>
          <w:rFonts w:eastAsia="Times New Roman" w:hint="cs"/>
          <w:b/>
          <w:bCs/>
          <w:sz w:val="28"/>
          <w:szCs w:val="28"/>
          <w:rtl/>
        </w:rPr>
        <w:t>الملخص</w:t>
      </w:r>
    </w:p>
    <w:p w:rsidR="003E2FCD" w:rsidRPr="00945448" w:rsidRDefault="003E2FCD" w:rsidP="003E2FCD">
      <w:pPr>
        <w:jc w:val="both"/>
        <w:rPr>
          <w:rFonts w:eastAsia="Times New Roman"/>
          <w:sz w:val="28"/>
          <w:szCs w:val="28"/>
          <w:rtl/>
        </w:rPr>
      </w:pPr>
      <w:r w:rsidRPr="00945448">
        <w:rPr>
          <w:rFonts w:eastAsia="Times New Roman" w:hint="cs"/>
          <w:sz w:val="28"/>
          <w:szCs w:val="28"/>
          <w:rtl/>
        </w:rPr>
        <w:t> إذا تبين للدائرة أن الدعوى سبق أن رفعت وصدر فيها حكم نهائي اتحد فيها طرفا الدعوى والحق المدعى به، وجب عليها والحكم بعدم قبولها؛ لسابقة الفصل فيها.</w:t>
      </w:r>
    </w:p>
    <w:p w:rsidR="003E2FCD" w:rsidRPr="00945448" w:rsidRDefault="003E2FCD" w:rsidP="003E2FCD">
      <w:pPr>
        <w:jc w:val="both"/>
        <w:rPr>
          <w:rFonts w:eastAsia="Times New Roman"/>
          <w:sz w:val="28"/>
          <w:szCs w:val="28"/>
          <w:rtl/>
        </w:rPr>
      </w:pPr>
    </w:p>
    <w:p w:rsidR="003E2FCD" w:rsidRPr="00945448" w:rsidRDefault="003E2FCD" w:rsidP="003E2FCD">
      <w:pPr>
        <w:jc w:val="center"/>
        <w:rPr>
          <w:rFonts w:eastAsia="Times New Roman"/>
          <w:b/>
          <w:bCs/>
          <w:sz w:val="28"/>
          <w:szCs w:val="28"/>
          <w:rtl/>
        </w:rPr>
      </w:pPr>
      <w:r w:rsidRPr="00945448">
        <w:rPr>
          <w:rFonts w:eastAsia="Times New Roman" w:hint="cs"/>
          <w:b/>
          <w:bCs/>
          <w:sz w:val="28"/>
          <w:szCs w:val="28"/>
          <w:rtl/>
        </w:rPr>
        <w:t>الوقائع</w:t>
      </w:r>
    </w:p>
    <w:p w:rsidR="003E2FCD" w:rsidRPr="00945448" w:rsidRDefault="003E2FCD" w:rsidP="003E2FCD">
      <w:pPr>
        <w:jc w:val="both"/>
        <w:rPr>
          <w:rFonts w:eastAsia="Times New Roman"/>
          <w:sz w:val="28"/>
          <w:szCs w:val="28"/>
          <w:rtl/>
        </w:rPr>
      </w:pPr>
      <w:r w:rsidRPr="00945448">
        <w:rPr>
          <w:rFonts w:eastAsia="Times New Roman" w:hint="cs"/>
          <w:sz w:val="28"/>
          <w:szCs w:val="28"/>
          <w:rtl/>
        </w:rPr>
        <w:t>تتحصل وقائع هذه القضية في ان المدعي تقدم للديوان بلائحة دعوى ضمنها: أن مطالبته بإلزام المدعى عليها بتعويضه عن الأضرار التي لحقت به من. جراء إقفال معرضه، وحجز ما بداخله من ممتلكات، وتشويه سمعته والإساءة إليه وإلى أسرته، وطلب إلزام المدعى عليها تعويضه بمبلغ خمسة ملايين وسبعمائة ألف ريال (5,700000). وبعد إحالة القضية للدائرة حددت لنظرها جلسة يوم الإثنين ١٤٢٧/٣/١٢هـ، وتم إشعار المدعي والمدعى عليها والجهات ذات العلاقة بموعد هذه الجلسة؛ وذلك بالخطاب رقم ٤/٣٢٥ وتاريخ ١٤٢٧/١/٢٦هـ. وبالموعد المحدد حضر المدعي .......، كما حضر ممثلا عن المدعى عليها الرائد/ .......، بموجب خطاب التكليف رقم ٣٢٥/٣٤ وتاريخ ١٤٢٧/٢/٥هـ، وبسؤال المدعي عن دعواه أجاب بما لا يخرج في مضمونه عما جاء في لائحة دعواه، وبطلب الإجابة من ممثل المدعى عليها، طلب إمهاله، فتم تحديد جلسة هذا اليوم موعدا لمواصلة النظر في الدعوى، وبجلسة هذا اليوم حضر المدعي، كما حضر ممثلا عن المدعى عليها الرائد/ بموجب خطاب التكليف رقم 1050/34 وتاريخ ١٤٢٧/٤/١٦هـ، وبهذه الجلسة قدم ممثل المدعى عليها مذكرة جاء فيها: أن المدعي سبق أن تقدم بدعواه هذه إلى فرع ديوان المظالم بمنطقة عسير، وقد نظرت من قبل الدائرة الفرعية التاسعة والثلاثين، وصدر بشأنها الحكم النهائي رقم 6/د/ف/39 لعام ١٤٢٦هـ، وأرفق بالمذكرة صورة من الحكم المشار إليه. وبعد عرض ما جاء بمذكرة المدعى عليها على المدعي ذكر أنه فعلا سبق ان صدر حكم نهائي، وذلك فيما يتعلق بإغلاق المعرض والقرار الصادر فيه، وأن دعواه هذه تتعلق بطلب التعويض. وبعد اطلاع الدائرة على الحكم رقم 6/د/ف/39 لعام 1436هـ وبعد التأكد منه عن طريق الدائرة التي أصدرته، فصلت الدائرة في هذه الدعوى بتاريخ هذا اليوم.</w:t>
      </w:r>
    </w:p>
    <w:p w:rsidR="003E2FCD" w:rsidRPr="00945448" w:rsidRDefault="003E2FCD" w:rsidP="003E2FCD">
      <w:pPr>
        <w:jc w:val="both"/>
        <w:rPr>
          <w:rFonts w:eastAsia="Times New Roman"/>
          <w:sz w:val="28"/>
          <w:szCs w:val="28"/>
          <w:rtl/>
        </w:rPr>
      </w:pPr>
    </w:p>
    <w:p w:rsidR="003E2FCD" w:rsidRPr="00945448" w:rsidRDefault="003E2FCD" w:rsidP="003E2FCD">
      <w:pPr>
        <w:jc w:val="center"/>
        <w:rPr>
          <w:rFonts w:eastAsia="Times New Roman"/>
          <w:b/>
          <w:bCs/>
          <w:sz w:val="28"/>
          <w:szCs w:val="28"/>
          <w:rtl/>
        </w:rPr>
      </w:pPr>
      <w:r w:rsidRPr="00945448">
        <w:rPr>
          <w:rFonts w:eastAsia="Times New Roman" w:hint="cs"/>
          <w:b/>
          <w:bCs/>
          <w:sz w:val="28"/>
          <w:szCs w:val="28"/>
          <w:rtl/>
        </w:rPr>
        <w:t>الأسباب</w:t>
      </w:r>
    </w:p>
    <w:p w:rsidR="003E2FCD" w:rsidRPr="00945448" w:rsidRDefault="003E2FCD" w:rsidP="003E2FCD">
      <w:pPr>
        <w:jc w:val="both"/>
        <w:rPr>
          <w:rFonts w:eastAsia="Times New Roman"/>
          <w:sz w:val="28"/>
          <w:szCs w:val="28"/>
          <w:rtl/>
        </w:rPr>
      </w:pPr>
      <w:r w:rsidRPr="00945448">
        <w:rPr>
          <w:rFonts w:eastAsia="Times New Roman" w:hint="cs"/>
          <w:sz w:val="28"/>
          <w:szCs w:val="28"/>
          <w:rtl/>
        </w:rPr>
        <w:t xml:space="preserve">بعد الاطلاع على الاوراق وسماع المرافعة، وبعد اطلاع الدائرة على الحكم النهائي رقم 6/د/ف/٣٩ لعام ١٤٢٦هـ الصادر من الدائرة الفرعية التاسعة والثلاثين في القضية رقم </w:t>
      </w:r>
      <w:r w:rsidRPr="00945448">
        <w:rPr>
          <w:rFonts w:eastAsia="Times New Roman" w:hint="cs"/>
          <w:sz w:val="28"/>
          <w:szCs w:val="28"/>
          <w:rtl/>
        </w:rPr>
        <w:lastRenderedPageBreak/>
        <w:t>١/٣٢٦٠/ق لعام ١٤٢٥هـ، المقامة من المدعي ….. ضد شرطة منطقة نجران، وحيث اتضح للدائرة اتحاد طرفي الدعوى، والحق المدعى به في القضية الصادر بشأنها الحكم رقم 6/د/ف/39 لعام ١٤٢٦هـ، وفي هذه القضية، ما يعني أن هذه القضية قد سبق الفصل فيها بالحكم المشار إليه؛ ما تنتهي معه الدائرة إلى القضاء بعدم جواز نظر الدعوى لسابقة الفصل فيها أما ما ذكره المدعي من ان الدعوى السابقة تتعلق بدعوى إلغاء القرار الصادر بإغلاق أن المعرض، فينقضه ما تضمنه الحكم الصادر في تلك الدعوى الذي اتضح منه أن تلك الدعوى هي دعوى تعويض تضمنت نفس تظلم المدعي وطلباته الواردة بهذه الدعوى. فلهذه الأسباب وبعد المداولة حكمت الدائرة: بعدم جواز نظر هذه</w:t>
      </w:r>
      <w:r>
        <w:rPr>
          <w:rFonts w:eastAsia="Times New Roman" w:hint="cs"/>
          <w:sz w:val="28"/>
          <w:szCs w:val="28"/>
          <w:rtl/>
        </w:rPr>
        <w:t xml:space="preserve"> </w:t>
      </w:r>
      <w:r w:rsidRPr="00945448">
        <w:rPr>
          <w:rFonts w:eastAsia="Times New Roman" w:hint="cs"/>
          <w:sz w:val="28"/>
          <w:szCs w:val="28"/>
          <w:rtl/>
        </w:rPr>
        <w:t>الدعوى المقامة من …… ضد الامن العام؛ وذلك لسابقة الفصل فيها بالحكم النهائي رقم 6/د/ف/39 لعام ١٤٢٦هـ، وبالله التوفيق. وصلى الله وسلم على نبينا محمد وعلى آله وصحبه أجمعين. </w:t>
      </w:r>
    </w:p>
    <w:p w:rsidR="003E2FCD" w:rsidRPr="00945448" w:rsidRDefault="003E2FCD" w:rsidP="003E2FCD">
      <w:pPr>
        <w:jc w:val="both"/>
        <w:rPr>
          <w:rFonts w:eastAsia="Times New Roman"/>
          <w:b/>
          <w:bCs/>
          <w:sz w:val="28"/>
          <w:szCs w:val="28"/>
          <w:rtl/>
        </w:rPr>
      </w:pPr>
      <w:r w:rsidRPr="00945448">
        <w:rPr>
          <w:rFonts w:eastAsia="Times New Roman" w:hint="cs"/>
          <w:b/>
          <w:bCs/>
          <w:sz w:val="28"/>
          <w:szCs w:val="28"/>
          <w:rtl/>
        </w:rPr>
        <w:t>هيئة التدقيق</w:t>
      </w:r>
    </w:p>
    <w:p w:rsidR="003E2FCD" w:rsidRPr="00945448" w:rsidRDefault="003E2FCD" w:rsidP="003E2FCD">
      <w:pPr>
        <w:jc w:val="both"/>
        <w:rPr>
          <w:rFonts w:eastAsia="Times New Roman"/>
          <w:sz w:val="28"/>
          <w:szCs w:val="28"/>
          <w:rtl/>
        </w:rPr>
      </w:pPr>
      <w:r w:rsidRPr="00945448">
        <w:rPr>
          <w:rFonts w:eastAsia="Times New Roman" w:hint="cs"/>
          <w:sz w:val="28"/>
          <w:szCs w:val="28"/>
          <w:rtl/>
        </w:rPr>
        <w:t>حكمت الهيئة: بتأييد الحكم رقم ٢٤/د/١٨/١ لعام ١٤٢٧هـ والصادر في القضية رقم 4/114/ق لعام ١٤٢٧هـ فيما انتهى إليه من قضاء في الدعوى، والله الموفق. وصلى الله وسلم على نبينا محمد وعلى آله وصحبه أجمعين.</w:t>
      </w:r>
    </w:p>
    <w:p w:rsidR="003E2FCD" w:rsidRPr="00945448" w:rsidRDefault="003E2FCD" w:rsidP="003E2FCD">
      <w:pPr>
        <w:jc w:val="both"/>
        <w:rPr>
          <w:rFonts w:eastAsia="Times New Roman"/>
          <w:sz w:val="28"/>
          <w:szCs w:val="28"/>
          <w:rtl/>
        </w:rPr>
      </w:pPr>
    </w:p>
    <w:p w:rsidR="003E2FCD" w:rsidRPr="00945448" w:rsidRDefault="003E2FCD" w:rsidP="003E2FCD">
      <w:pPr>
        <w:jc w:val="both"/>
        <w:rPr>
          <w:rFonts w:eastAsia="Times New Roman"/>
          <w:sz w:val="28"/>
          <w:szCs w:val="28"/>
          <w:rtl/>
        </w:rPr>
      </w:pPr>
    </w:p>
    <w:p w:rsidR="003E2FCD" w:rsidRPr="00945448" w:rsidRDefault="003E2FCD" w:rsidP="003E2FCD">
      <w:pPr>
        <w:jc w:val="both"/>
        <w:rPr>
          <w:rFonts w:eastAsia="Times New Roman"/>
          <w:sz w:val="28"/>
          <w:szCs w:val="28"/>
          <w:rtl/>
        </w:rPr>
      </w:pPr>
    </w:p>
    <w:p w:rsidR="003E2FCD" w:rsidRPr="00945448" w:rsidRDefault="003E2FCD" w:rsidP="003E2FCD">
      <w:pPr>
        <w:jc w:val="both"/>
        <w:rPr>
          <w:rFonts w:eastAsia="Times New Roman"/>
          <w:b/>
          <w:bCs/>
          <w:sz w:val="28"/>
          <w:szCs w:val="28"/>
          <w:rtl/>
        </w:rPr>
      </w:pPr>
      <w:r w:rsidRPr="00945448">
        <w:rPr>
          <w:rFonts w:eastAsia="Times New Roman" w:hint="cs"/>
          <w:b/>
          <w:bCs/>
          <w:sz w:val="28"/>
          <w:szCs w:val="28"/>
          <w:rtl/>
        </w:rPr>
        <w:t>رقم القضية 783/</w:t>
      </w:r>
      <w:r>
        <w:rPr>
          <w:rFonts w:eastAsia="Times New Roman" w:hint="cs"/>
          <w:b/>
          <w:bCs/>
          <w:sz w:val="28"/>
          <w:szCs w:val="28"/>
          <w:rtl/>
        </w:rPr>
        <w:t>1</w:t>
      </w:r>
      <w:r w:rsidRPr="00945448">
        <w:rPr>
          <w:rFonts w:eastAsia="Times New Roman" w:hint="cs"/>
          <w:b/>
          <w:bCs/>
          <w:sz w:val="28"/>
          <w:szCs w:val="28"/>
          <w:rtl/>
        </w:rPr>
        <w:t>/ق لعام ١٤٢٧هـ</w:t>
      </w:r>
    </w:p>
    <w:p w:rsidR="003E2FCD" w:rsidRPr="00945448" w:rsidRDefault="003E2FCD" w:rsidP="003E2FCD">
      <w:pPr>
        <w:jc w:val="both"/>
        <w:rPr>
          <w:rFonts w:eastAsia="Times New Roman"/>
          <w:b/>
          <w:bCs/>
          <w:sz w:val="28"/>
          <w:szCs w:val="28"/>
          <w:rtl/>
        </w:rPr>
      </w:pPr>
      <w:r w:rsidRPr="00945448">
        <w:rPr>
          <w:rFonts w:eastAsia="Times New Roman" w:hint="cs"/>
          <w:b/>
          <w:bCs/>
          <w:sz w:val="28"/>
          <w:szCs w:val="28"/>
          <w:rtl/>
        </w:rPr>
        <w:t> رقم الحكم الابتدائي 69/د/ف/15 لعام ١٤٢٧هـ</w:t>
      </w:r>
    </w:p>
    <w:p w:rsidR="003E2FCD" w:rsidRPr="00945448" w:rsidRDefault="003E2FCD" w:rsidP="003E2FCD">
      <w:pPr>
        <w:jc w:val="both"/>
        <w:rPr>
          <w:rFonts w:eastAsia="Times New Roman"/>
          <w:b/>
          <w:bCs/>
          <w:sz w:val="28"/>
          <w:szCs w:val="28"/>
          <w:rtl/>
        </w:rPr>
      </w:pPr>
      <w:r w:rsidRPr="00945448">
        <w:rPr>
          <w:rFonts w:eastAsia="Times New Roman" w:hint="cs"/>
          <w:b/>
          <w:bCs/>
          <w:sz w:val="28"/>
          <w:szCs w:val="28"/>
          <w:rtl/>
        </w:rPr>
        <w:t> رقم حكم التدقيق 439/ت/ه لعام ١٤٢٧هـ</w:t>
      </w:r>
    </w:p>
    <w:p w:rsidR="003E2FCD" w:rsidRPr="00945448" w:rsidRDefault="003E2FCD" w:rsidP="003E2FCD">
      <w:pPr>
        <w:jc w:val="both"/>
        <w:rPr>
          <w:rFonts w:eastAsia="Times New Roman"/>
          <w:b/>
          <w:bCs/>
          <w:sz w:val="28"/>
          <w:szCs w:val="28"/>
          <w:rtl/>
        </w:rPr>
      </w:pPr>
      <w:r w:rsidRPr="00945448">
        <w:rPr>
          <w:rFonts w:eastAsia="Times New Roman" w:hint="cs"/>
          <w:b/>
          <w:bCs/>
          <w:sz w:val="28"/>
          <w:szCs w:val="28"/>
          <w:rtl/>
        </w:rPr>
        <w:t> تاريخ الجلسة ١٤٢٧/11/13هـ</w:t>
      </w:r>
    </w:p>
    <w:p w:rsidR="003E2FCD" w:rsidRPr="00945448" w:rsidRDefault="003E2FCD" w:rsidP="003E2FCD">
      <w:pPr>
        <w:jc w:val="center"/>
        <w:rPr>
          <w:rFonts w:eastAsia="Times New Roman"/>
          <w:b/>
          <w:bCs/>
          <w:sz w:val="28"/>
          <w:szCs w:val="28"/>
          <w:rtl/>
        </w:rPr>
      </w:pPr>
      <w:r w:rsidRPr="00945448">
        <w:rPr>
          <w:rFonts w:eastAsia="Times New Roman" w:hint="cs"/>
          <w:b/>
          <w:bCs/>
          <w:sz w:val="28"/>
          <w:szCs w:val="28"/>
          <w:rtl/>
        </w:rPr>
        <w:t>الموضوعات</w:t>
      </w:r>
    </w:p>
    <w:p w:rsidR="003E2FCD" w:rsidRPr="00945448" w:rsidRDefault="003E2FCD" w:rsidP="003E2FCD">
      <w:pPr>
        <w:jc w:val="both"/>
        <w:rPr>
          <w:rFonts w:eastAsia="Times New Roman"/>
          <w:b/>
          <w:bCs/>
          <w:sz w:val="28"/>
          <w:szCs w:val="28"/>
          <w:rtl/>
        </w:rPr>
      </w:pPr>
      <w:r w:rsidRPr="00945448">
        <w:rPr>
          <w:rFonts w:eastAsia="Times New Roman" w:hint="cs"/>
          <w:b/>
          <w:bCs/>
          <w:sz w:val="28"/>
          <w:szCs w:val="28"/>
          <w:rtl/>
        </w:rPr>
        <w:t>دعوى ـ حقوق وظيفية. طلب تطبيق نظام تبادل المنافع ـ رفع الدعوى على غير ذي صفة. عدم قبول الدعوى.</w:t>
      </w:r>
    </w:p>
    <w:p w:rsidR="003E2FCD" w:rsidRPr="00945448" w:rsidRDefault="003E2FCD" w:rsidP="003E2FCD">
      <w:pPr>
        <w:jc w:val="both"/>
        <w:rPr>
          <w:rFonts w:eastAsia="Times New Roman"/>
          <w:sz w:val="28"/>
          <w:szCs w:val="28"/>
          <w:rtl/>
        </w:rPr>
      </w:pPr>
    </w:p>
    <w:p w:rsidR="003E2FCD" w:rsidRPr="00945448" w:rsidRDefault="003E2FCD" w:rsidP="003E2FCD">
      <w:pPr>
        <w:jc w:val="center"/>
        <w:rPr>
          <w:rFonts w:eastAsia="Times New Roman"/>
          <w:b/>
          <w:bCs/>
          <w:sz w:val="28"/>
          <w:szCs w:val="28"/>
          <w:rtl/>
        </w:rPr>
      </w:pPr>
      <w:r w:rsidRPr="00945448">
        <w:rPr>
          <w:rFonts w:eastAsia="Times New Roman" w:hint="cs"/>
          <w:b/>
          <w:bCs/>
          <w:sz w:val="28"/>
          <w:szCs w:val="28"/>
          <w:rtl/>
        </w:rPr>
        <w:t>الأنظمة واللوائح</w:t>
      </w:r>
    </w:p>
    <w:p w:rsidR="003E2FCD" w:rsidRPr="00945448" w:rsidRDefault="003E2FCD" w:rsidP="00775788">
      <w:pPr>
        <w:pStyle w:val="a5"/>
        <w:numPr>
          <w:ilvl w:val="0"/>
          <w:numId w:val="7"/>
        </w:numPr>
        <w:jc w:val="both"/>
        <w:rPr>
          <w:rFonts w:eastAsia="Times New Roman"/>
          <w:sz w:val="28"/>
          <w:szCs w:val="28"/>
          <w:rtl/>
        </w:rPr>
      </w:pPr>
      <w:r w:rsidRPr="00945448">
        <w:rPr>
          <w:rFonts w:eastAsia="Times New Roman" w:hint="cs"/>
          <w:sz w:val="28"/>
          <w:szCs w:val="28"/>
          <w:rtl/>
        </w:rPr>
        <w:t>نظام تبادل المنافع الصادر بالمرسوم الملكي رقم (م/٥٣) وتاريخ ١٤٢٤/٧/٢٣هـ ولائحته التنفيذية.</w:t>
      </w:r>
    </w:p>
    <w:p w:rsidR="003E2FCD" w:rsidRPr="00945448" w:rsidRDefault="003E2FCD" w:rsidP="003E2FCD">
      <w:pPr>
        <w:jc w:val="both"/>
        <w:rPr>
          <w:rFonts w:eastAsia="Times New Roman"/>
          <w:sz w:val="28"/>
          <w:szCs w:val="28"/>
          <w:rtl/>
        </w:rPr>
      </w:pPr>
    </w:p>
    <w:p w:rsidR="003E2FCD" w:rsidRPr="00945448" w:rsidRDefault="003E2FCD" w:rsidP="003E2FCD">
      <w:pPr>
        <w:jc w:val="center"/>
        <w:rPr>
          <w:rFonts w:eastAsia="Times New Roman"/>
          <w:b/>
          <w:bCs/>
          <w:sz w:val="28"/>
          <w:szCs w:val="28"/>
          <w:rtl/>
        </w:rPr>
      </w:pPr>
      <w:r w:rsidRPr="00945448">
        <w:rPr>
          <w:rFonts w:eastAsia="Times New Roman" w:hint="cs"/>
          <w:b/>
          <w:bCs/>
          <w:sz w:val="28"/>
          <w:szCs w:val="28"/>
          <w:rtl/>
        </w:rPr>
        <w:t>الملخص</w:t>
      </w:r>
    </w:p>
    <w:p w:rsidR="003E2FCD" w:rsidRPr="00945448" w:rsidRDefault="003E2FCD" w:rsidP="003E2FCD">
      <w:pPr>
        <w:jc w:val="both"/>
        <w:rPr>
          <w:rFonts w:eastAsia="Times New Roman"/>
          <w:sz w:val="28"/>
          <w:szCs w:val="28"/>
          <w:rtl/>
        </w:rPr>
      </w:pPr>
      <w:r w:rsidRPr="00945448">
        <w:rPr>
          <w:rFonts w:eastAsia="Times New Roman" w:hint="cs"/>
          <w:sz w:val="28"/>
          <w:szCs w:val="28"/>
          <w:rtl/>
        </w:rPr>
        <w:t xml:space="preserve">مطالبة المدعي إلزام جهة الإدارة بإقرار حقه في الحصول على التقاعد المبكر متى طلبه، واعتبار المدة التي عملها بالشركة مكملة لخدماته بالجهة الإدارية واحتسابهما معاً عند طلب التقاعد المبكر </w:t>
      </w:r>
      <w:r w:rsidRPr="00945448">
        <w:rPr>
          <w:rFonts w:eastAsia="Times New Roman" w:hint="cs"/>
          <w:sz w:val="28"/>
          <w:szCs w:val="28"/>
          <w:rtl/>
        </w:rPr>
        <w:lastRenderedPageBreak/>
        <w:t>- حقيقة ما يطالب به المدعي يندرج تحت نطاق نظام تبادل المنافع الذي نصت لائحته التنفيذية على ان طالب ضم الخدمة يجب أن يتقدم إلى الجهة المختصة بتطبيق النظام الأول الخاضع له، وهي المعنية بفحص المستندات والتأكد من توافر الشروط، ثم تبعث بذلك إلى الجهة المختصة بتطبيق النظام الأخير - ثبوت أن المدعي كان خاضعاً لنظام الخدمة المدنية يترتب عليه اختصاص المؤسسة العامة للتقاعد بطلب الضم، وبالتالي فإن إقامة الدعوى على وزارة الاتصالات وتقنية المعلومات غير مقبولة؛ لإقامتها على غير ذي صفة</w:t>
      </w:r>
      <w:r>
        <w:rPr>
          <w:rFonts w:eastAsia="Times New Roman" w:hint="cs"/>
          <w:sz w:val="28"/>
          <w:szCs w:val="28"/>
          <w:rtl/>
        </w:rPr>
        <w:t>.</w:t>
      </w:r>
    </w:p>
    <w:p w:rsidR="003E2FCD" w:rsidRPr="00945448" w:rsidRDefault="003E2FCD" w:rsidP="003E2FCD">
      <w:pPr>
        <w:jc w:val="both"/>
        <w:rPr>
          <w:rFonts w:eastAsia="Times New Roman"/>
          <w:sz w:val="28"/>
          <w:szCs w:val="28"/>
          <w:rtl/>
        </w:rPr>
      </w:pPr>
    </w:p>
    <w:p w:rsidR="003E2FCD" w:rsidRPr="00945448" w:rsidRDefault="003E2FCD" w:rsidP="003E2FCD">
      <w:pPr>
        <w:jc w:val="center"/>
        <w:rPr>
          <w:rFonts w:eastAsia="Times New Roman"/>
          <w:b/>
          <w:bCs/>
          <w:sz w:val="28"/>
          <w:szCs w:val="28"/>
          <w:rtl/>
        </w:rPr>
      </w:pPr>
      <w:r w:rsidRPr="00945448">
        <w:rPr>
          <w:rFonts w:eastAsia="Times New Roman" w:hint="cs"/>
          <w:b/>
          <w:bCs/>
          <w:sz w:val="28"/>
          <w:szCs w:val="28"/>
          <w:rtl/>
        </w:rPr>
        <w:t>الوقائع</w:t>
      </w:r>
    </w:p>
    <w:p w:rsidR="003E2FCD" w:rsidRPr="00945448" w:rsidRDefault="003E2FCD" w:rsidP="003E2FCD">
      <w:pPr>
        <w:jc w:val="both"/>
        <w:rPr>
          <w:rFonts w:eastAsia="Times New Roman"/>
          <w:sz w:val="28"/>
          <w:szCs w:val="28"/>
          <w:rtl/>
        </w:rPr>
      </w:pPr>
      <w:r w:rsidRPr="00945448">
        <w:rPr>
          <w:rFonts w:eastAsia="Times New Roman" w:hint="cs"/>
          <w:sz w:val="28"/>
          <w:szCs w:val="28"/>
          <w:rtl/>
        </w:rPr>
        <w:t xml:space="preserve">اما كأنه حيث إن وقائع هذه الدعوى تتحصل بالقدر اللازم لإصدار هذا الحكم في أنه بعريضة دعوى أودعت لدى الديوان، أوضح فيها المدعي أنه أحد موظفي وزارة البرق والبريد والهاتف سابقاً، وقد خدم بها على أمل الحصول على التقاعد المبكر أسوة بموظفي الحكومة الذين يحق لهم ذلك، حيث يضمن له ولأسرته العيش بكرامة وعزة في هذه الحياة، وقد مرت السنوات على التحاقه بتلك الوظيفة حتى جاء المرسوم الملكي بتحويل الوزارة إلى شركة مساهمة، وبناء عليه فقد صدرت التعليمات بأن من أتم عشرين سنة في الوزارة فإن له التقاعد ثم الاستمرار بالشركة الجديدة، من هو على شاكلته ممن لم يتم في الخدمة عشرين سنة فقد خير بين أمرين: الأول: أن يصفي جميع حقوقه في الوزارة ويستمر بالشركة موظف جديد ولا تحسب خدماته السابقة. والثاني: أن تجمد مستحقاته بالوزارة ويستمر بالشركة حتى صدور نظام ضم الخدمات بين المؤسسة العامة للتقاعد والمؤسسة العامة للتأمينات الاجتماعية، إلا أنه بعد صدور النظام المرتقب كانت الفقرة السادسة من المادة الثالثة تنص على حرمانه ومن هم على شاكلته من التقاعد المبكر، وهذه الفقرة في حد ذاتها فقرة جزائية؛ صالحها يعود لمؤسسة التقاعد ومؤسسة التأمينات، وذلك لمن رغب من المواطنين في ضم خدماته المتفرقة بين القطاعات الحكومية التي تنقلوا بينها بناء على رغبتهم في ذلك، وقد خشي واضع تلك الفقرة من استغلال نظام ضم الخدمات في الحصول على تقاعد مبكر بعد دمج تلك الخدمات المتفرقة، وقال: إنه شتان بين من هم في مثل حالتي وبين من تنقل بين القطاعات الوظيفية بناء على رغبته، (حيث تم نقلي وزملائي بموجب قرار التحويل المشار إليه دون أن يكون لنا خيار في ذلك، وكان الواجب أن يتم استثناؤنا من نص تلك الفقرة حتى تتم مساواتنا بباقي موظفي الدولة ويصبح لنا الحق في التقاعد المبكر وبناء عليه فقد طلب إلزام المدعى عليها باستثنائه من نص تلك الفقرة؛ بحيث يصبح له الحق في الحصول على التقاعد المبكر) متى طلبه، واعتبار المدة التي عملها بالشركة إذا ضمت إلى خدماته بالوزارة تؤهله للتقاعد المبكر. وبإحالة القضية إلى الدائرة باشرت نظرها على النحو المثبت في محاضر ضبطها وبسؤال المدعي عن دعواه، كرر مضمون ما ورد في لائحة دعواه، وبعرض ذلك على ممثل المدعى عليها قدم مذكرة دفع فيها من الناحية الشكلية بما حاصله أن المدعى عليها وزارة الاتصالات وتقنية المعلومات ليست ذات صفة في الدعوى ، إذ إن الجهة المسؤولة عن صرف المعاش التقاعدي وكل ما يخص ذلك هي المؤسسة العامة للتقاعد، ومن الناحية الموضوعية بأن الموظفين المعينين على بند التشغيل يخضعون لنظام العمل والعمال، وبالتالي المبالغ التي تستقطع منهم لمعاش التقاعد تذهب إلى التأمينات الاجتماعية، بينما المدعي كان خاضعاً لنظام الخدمة المدنية والمبالغ التي تستقطع منه للتقاعد تذهب إلى المؤسسة العامة للتقاعد فلا يمكن مساواته مع من تم تعيينهم على بند التشغيل لاختلاف النظامين، وقد تم تخيير الموظف إما بتجميد مستحقاته التقاعدية حتى صدور نظام تبادل المنافع، أو تصفيتها، وقد اختار المدعي بمحض إرادته تجميد </w:t>
      </w:r>
      <w:r w:rsidRPr="00945448">
        <w:rPr>
          <w:rFonts w:eastAsia="Times New Roman" w:hint="cs"/>
          <w:sz w:val="28"/>
          <w:szCs w:val="28"/>
          <w:rtl/>
        </w:rPr>
        <w:lastRenderedPageBreak/>
        <w:t>ضمها إلى حين صدور نظام تبادل المنافع، وبالتالي فهو خاضع لنظام تبادل المنافع الصادر بالمرسوم الملكي رقم م/35 وتاريخ ١٤٢٤/٧/٢٣هـ وبناء عليه طلب رد الدعوى شكلاً وموضوعاً، ثم قرر الطرفان الاكتفاء بما سبق وطلبا الحكم في القضية.</w:t>
      </w:r>
    </w:p>
    <w:p w:rsidR="003E2FCD" w:rsidRPr="00945448" w:rsidRDefault="003E2FCD" w:rsidP="003E2FCD">
      <w:pPr>
        <w:jc w:val="both"/>
        <w:rPr>
          <w:rFonts w:eastAsia="Times New Roman"/>
          <w:sz w:val="28"/>
          <w:szCs w:val="28"/>
          <w:rtl/>
        </w:rPr>
      </w:pPr>
    </w:p>
    <w:p w:rsidR="003E2FCD" w:rsidRPr="00945448" w:rsidRDefault="003E2FCD" w:rsidP="003E2FCD">
      <w:pPr>
        <w:jc w:val="center"/>
        <w:rPr>
          <w:rFonts w:eastAsia="Times New Roman"/>
          <w:b/>
          <w:bCs/>
          <w:sz w:val="28"/>
          <w:szCs w:val="28"/>
          <w:rtl/>
        </w:rPr>
      </w:pPr>
      <w:r w:rsidRPr="00945448">
        <w:rPr>
          <w:rFonts w:eastAsia="Times New Roman" w:hint="cs"/>
          <w:b/>
          <w:bCs/>
          <w:sz w:val="28"/>
          <w:szCs w:val="28"/>
          <w:rtl/>
        </w:rPr>
        <w:t>الاسباب</w:t>
      </w:r>
    </w:p>
    <w:p w:rsidR="003E2FCD" w:rsidRPr="00945448" w:rsidRDefault="003E2FCD" w:rsidP="003E2FCD">
      <w:pPr>
        <w:jc w:val="both"/>
        <w:rPr>
          <w:rFonts w:eastAsia="Times New Roman"/>
          <w:sz w:val="28"/>
          <w:szCs w:val="28"/>
          <w:rtl/>
        </w:rPr>
      </w:pPr>
      <w:r w:rsidRPr="00945448">
        <w:rPr>
          <w:rFonts w:eastAsia="Times New Roman" w:hint="cs"/>
          <w:sz w:val="28"/>
          <w:szCs w:val="28"/>
          <w:rtl/>
        </w:rPr>
        <w:t>حيث إن المدعي يهدف من دعواه إلى الحكم بإلزام المدعى عليها باستثنائه من نص تلك الفقرة بحيث يصبح له الحق في الحصول على التقاعد المبكر متى طلبه واعتبار المدة التي عملها بالشركة إذا ضمت إلى خدماته بالوزارة تؤهله للتقاعد المبكر. فإن دعواه من اختصاص الديوان ولائياً استناداً إلى المادة (1/8/أ) من نظامه الصادر بالمرسوم الملكي رقم م/٥١ وتاريخ ١٤٠٢/٧/١٧هـ وكذا فإن دعواه من اختصاص الدائرة نوعياً ومكانياً إعمالا لقرارات معالي رئيس الديوان المنظمة لهذا الشأن، وحيث إن المعني بصرف المعاشات التقاعدية والتأمينية المؤسسة العامة للتقاعد والمؤسسة العامة للتأمينات حسب الوظيفة التي يخضع لها صاحب الشأن، وهما المعنيتان بتطبيق الانظمة الصادرة بهذا الخصوص ومن ذلك نظام تبادل المنافع الصادر بالمرسوم الملكي رقم م/35 وتاريخ ١٤٢٤/٧/٢٣هـ ولما كانت المادة الرابعة من اللائحة التنفيذية الصادرة بالقرار رقم ٢٤٨٢ وتاريخ ١٤٢٤/١٠/٢٤هـ قد أفادت بأن ((على طالب ضم الخدمة أن يتقدم إلى الجهة المختصة بتطبيق النظام الأول، وتقوم هي بدورها بفحص المستندات والتأكد من توفر الشروط ثم تبعث بذلك إلى الجهة المختصة بتطبيق النظام الأخير))، ولما كان المدعي أثناء عمله لدى وزارة الاتصالات خاضعاً لنظام الخدمة المدنية فإن الجهة المختصة بطلب الضم هي المؤسسة العامة للتقاعد؛ وعليه فإن دعواه يجب أن تكون في مواجهة المؤسسة العامة للتقاعد لكونها المعنية بتطبيق النظام في حقه، ومن ذلك النظر في طلبه وهو استثناؤه من نص الفقرة السادسة من المادة الثالثة من نظام تبادل المنافع، إذ تصبح المدة التي عملها بالشركة إذا ضمت إلى خدماته بالوزارة تؤهله للتقاعد المبكر، وبتمعن ما سبق ولكون المدعى عليها وزارة الاتصالات وتقنية المعلومات ليست المسؤولة عن تطبيق نظام تبادل المنافع فإنه يتعين عدم قبول هذه الدعوى ضدها؛ لذلك حكمت الدائرة: بعدم قبول الدعوى المقامة من …… ضد وزارة الاتصالات وتقنية المعلومات؛ لإقامتها على غير ذي صفة، وبالله التوفيق. وصلى الله وسلم على نبينا محمد وعلى آلة وصحبه أجمعين.</w:t>
      </w:r>
    </w:p>
    <w:p w:rsidR="003E2FCD" w:rsidRPr="00945448" w:rsidRDefault="003E2FCD" w:rsidP="003E2FCD">
      <w:pPr>
        <w:jc w:val="both"/>
        <w:rPr>
          <w:rFonts w:eastAsia="Times New Roman"/>
          <w:sz w:val="28"/>
          <w:szCs w:val="28"/>
          <w:rtl/>
        </w:rPr>
      </w:pPr>
    </w:p>
    <w:p w:rsidR="003E2FCD" w:rsidRPr="00945448" w:rsidRDefault="003E2FCD" w:rsidP="003E2FCD">
      <w:pPr>
        <w:rPr>
          <w:rFonts w:eastAsia="Times New Roman"/>
          <w:b/>
          <w:bCs/>
          <w:sz w:val="28"/>
          <w:szCs w:val="28"/>
          <w:rtl/>
        </w:rPr>
      </w:pPr>
      <w:r w:rsidRPr="00945448">
        <w:rPr>
          <w:rFonts w:eastAsia="Times New Roman" w:hint="cs"/>
          <w:b/>
          <w:bCs/>
          <w:sz w:val="28"/>
          <w:szCs w:val="28"/>
          <w:rtl/>
        </w:rPr>
        <w:t>هيئة التدقيق</w:t>
      </w:r>
    </w:p>
    <w:p w:rsidR="003E2FCD" w:rsidRPr="00945448" w:rsidRDefault="003E2FCD" w:rsidP="003E2FCD">
      <w:pPr>
        <w:jc w:val="both"/>
        <w:rPr>
          <w:rFonts w:eastAsia="Times New Roman"/>
          <w:sz w:val="28"/>
          <w:szCs w:val="28"/>
          <w:rtl/>
        </w:rPr>
      </w:pPr>
      <w:r w:rsidRPr="00945448">
        <w:rPr>
          <w:rFonts w:eastAsia="Times New Roman" w:hint="cs"/>
          <w:sz w:val="28"/>
          <w:szCs w:val="28"/>
          <w:rtl/>
        </w:rPr>
        <w:t>حكمت هيئة التدقيق ـ الدائرة الخامسة ـ بتأييد حكم الدائرة الفرعية الخامسة عشرة رقم 69/د/ف/15 لعام ١٤٢٧هـ الصادر في القضية رقم 1/783/ق لعام ١٤٢٧هـ فيما انتهى إليه من قضاء، والله الموفق. وصلى الله وسلم على نبينا محمد وعلى آله وصحبه أجمعين.</w:t>
      </w:r>
    </w:p>
    <w:p w:rsidR="003E2FCD" w:rsidRPr="00945448" w:rsidRDefault="003E2FCD" w:rsidP="003E2FCD">
      <w:pPr>
        <w:jc w:val="both"/>
        <w:rPr>
          <w:rFonts w:eastAsia="Times New Roman"/>
          <w:sz w:val="28"/>
          <w:szCs w:val="28"/>
          <w:rtl/>
        </w:rPr>
      </w:pPr>
    </w:p>
    <w:p w:rsidR="003E2FCD" w:rsidRPr="00945448"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945448" w:rsidRDefault="003E2FCD" w:rsidP="003E2FCD">
      <w:pPr>
        <w:jc w:val="both"/>
        <w:rPr>
          <w:rFonts w:eastAsia="Times New Roman"/>
          <w:b/>
          <w:bCs/>
          <w:sz w:val="28"/>
          <w:szCs w:val="28"/>
          <w:rtl/>
        </w:rPr>
      </w:pPr>
      <w:r w:rsidRPr="00945448">
        <w:rPr>
          <w:rFonts w:eastAsia="Times New Roman" w:hint="cs"/>
          <w:b/>
          <w:bCs/>
          <w:sz w:val="28"/>
          <w:szCs w:val="28"/>
          <w:rtl/>
        </w:rPr>
        <w:lastRenderedPageBreak/>
        <w:t>رقم القضية ٢٩٧/</w:t>
      </w:r>
      <w:r>
        <w:rPr>
          <w:rFonts w:eastAsia="Times New Roman" w:hint="cs"/>
          <w:b/>
          <w:bCs/>
          <w:sz w:val="28"/>
          <w:szCs w:val="28"/>
          <w:rtl/>
        </w:rPr>
        <w:t>3</w:t>
      </w:r>
      <w:r w:rsidRPr="00945448">
        <w:rPr>
          <w:rFonts w:eastAsia="Times New Roman" w:hint="cs"/>
          <w:b/>
          <w:bCs/>
          <w:sz w:val="28"/>
          <w:szCs w:val="28"/>
          <w:rtl/>
        </w:rPr>
        <w:t>/ق لعام ١٤٢٦هـ</w:t>
      </w:r>
    </w:p>
    <w:p w:rsidR="003E2FCD" w:rsidRPr="00945448" w:rsidRDefault="003E2FCD" w:rsidP="003E2FCD">
      <w:pPr>
        <w:jc w:val="both"/>
        <w:rPr>
          <w:rFonts w:eastAsia="Times New Roman"/>
          <w:b/>
          <w:bCs/>
          <w:sz w:val="28"/>
          <w:szCs w:val="28"/>
          <w:rtl/>
        </w:rPr>
      </w:pPr>
      <w:r w:rsidRPr="00945448">
        <w:rPr>
          <w:rFonts w:eastAsia="Times New Roman" w:hint="cs"/>
          <w:b/>
          <w:bCs/>
          <w:sz w:val="28"/>
          <w:szCs w:val="28"/>
          <w:rtl/>
        </w:rPr>
        <w:t> رقم الحكم الابتدائي 48/د/15/1 لعام ١٤٢٧هـ</w:t>
      </w:r>
    </w:p>
    <w:p w:rsidR="003E2FCD" w:rsidRPr="00945448" w:rsidRDefault="003E2FCD" w:rsidP="003E2FCD">
      <w:pPr>
        <w:jc w:val="both"/>
        <w:rPr>
          <w:rFonts w:eastAsia="Times New Roman"/>
          <w:b/>
          <w:bCs/>
          <w:sz w:val="28"/>
          <w:szCs w:val="28"/>
          <w:rtl/>
        </w:rPr>
      </w:pPr>
      <w:r w:rsidRPr="00945448">
        <w:rPr>
          <w:rFonts w:eastAsia="Times New Roman" w:hint="cs"/>
          <w:b/>
          <w:bCs/>
          <w:sz w:val="28"/>
          <w:szCs w:val="28"/>
          <w:rtl/>
        </w:rPr>
        <w:t>رقم حكم التدقيق 764/ت/6 لعام ١٤٢٧هـ</w:t>
      </w:r>
    </w:p>
    <w:p w:rsidR="003E2FCD" w:rsidRPr="00945448" w:rsidRDefault="003E2FCD" w:rsidP="003E2FCD">
      <w:pPr>
        <w:jc w:val="both"/>
        <w:rPr>
          <w:rFonts w:eastAsia="Times New Roman"/>
          <w:b/>
          <w:bCs/>
          <w:sz w:val="28"/>
          <w:szCs w:val="28"/>
          <w:rtl/>
        </w:rPr>
      </w:pPr>
      <w:r w:rsidRPr="00945448">
        <w:rPr>
          <w:rFonts w:eastAsia="Times New Roman" w:hint="cs"/>
          <w:b/>
          <w:bCs/>
          <w:sz w:val="28"/>
          <w:szCs w:val="28"/>
          <w:rtl/>
        </w:rPr>
        <w:t> تاريخ الجلسة ١٤٢٧/١٢/١٨هـ</w:t>
      </w:r>
    </w:p>
    <w:p w:rsidR="003E2FCD" w:rsidRPr="00945448" w:rsidRDefault="003E2FCD" w:rsidP="003E2FCD">
      <w:pPr>
        <w:jc w:val="both"/>
        <w:rPr>
          <w:rFonts w:eastAsia="Times New Roman"/>
          <w:b/>
          <w:bCs/>
          <w:sz w:val="28"/>
          <w:szCs w:val="28"/>
          <w:rtl/>
        </w:rPr>
      </w:pPr>
    </w:p>
    <w:p w:rsidR="003E2FCD" w:rsidRPr="00945448" w:rsidRDefault="003E2FCD" w:rsidP="003E2FCD">
      <w:pPr>
        <w:jc w:val="center"/>
        <w:rPr>
          <w:rFonts w:eastAsia="Times New Roman"/>
          <w:b/>
          <w:bCs/>
          <w:sz w:val="28"/>
          <w:szCs w:val="28"/>
          <w:rtl/>
        </w:rPr>
      </w:pPr>
      <w:r w:rsidRPr="00945448">
        <w:rPr>
          <w:rFonts w:eastAsia="Times New Roman" w:hint="cs"/>
          <w:b/>
          <w:bCs/>
          <w:sz w:val="28"/>
          <w:szCs w:val="28"/>
          <w:rtl/>
        </w:rPr>
        <w:t>الموضوعات</w:t>
      </w:r>
    </w:p>
    <w:p w:rsidR="003E2FCD" w:rsidRPr="00945448" w:rsidRDefault="003E2FCD" w:rsidP="003E2FCD">
      <w:pPr>
        <w:jc w:val="both"/>
        <w:rPr>
          <w:rFonts w:eastAsia="Times New Roman"/>
          <w:b/>
          <w:bCs/>
          <w:sz w:val="28"/>
          <w:szCs w:val="28"/>
          <w:rtl/>
        </w:rPr>
      </w:pPr>
      <w:r w:rsidRPr="00945448">
        <w:rPr>
          <w:rFonts w:eastAsia="Times New Roman" w:hint="cs"/>
          <w:b/>
          <w:bCs/>
          <w:sz w:val="28"/>
          <w:szCs w:val="28"/>
          <w:rtl/>
        </w:rPr>
        <w:t>دعوى ـ قرار إداري إيجابي. فوات ميعاد التظلم ـ عدم قبول الدعوى شكلا.</w:t>
      </w:r>
    </w:p>
    <w:p w:rsidR="003E2FCD" w:rsidRPr="00945448" w:rsidRDefault="003E2FCD" w:rsidP="003E2FCD">
      <w:pPr>
        <w:jc w:val="both"/>
        <w:rPr>
          <w:rFonts w:eastAsia="Times New Roman"/>
          <w:b/>
          <w:bCs/>
          <w:sz w:val="28"/>
          <w:szCs w:val="28"/>
          <w:rtl/>
        </w:rPr>
      </w:pPr>
    </w:p>
    <w:p w:rsidR="003E2FCD" w:rsidRPr="00945448" w:rsidRDefault="003E2FCD" w:rsidP="003E2FCD">
      <w:pPr>
        <w:jc w:val="center"/>
        <w:rPr>
          <w:rFonts w:eastAsia="Times New Roman"/>
          <w:b/>
          <w:bCs/>
          <w:sz w:val="28"/>
          <w:szCs w:val="28"/>
          <w:rtl/>
        </w:rPr>
      </w:pPr>
      <w:r w:rsidRPr="00945448">
        <w:rPr>
          <w:rFonts w:eastAsia="Times New Roman" w:hint="cs"/>
          <w:b/>
          <w:bCs/>
          <w:sz w:val="28"/>
          <w:szCs w:val="28"/>
          <w:rtl/>
        </w:rPr>
        <w:t>الأنظمة واللوائح</w:t>
      </w:r>
    </w:p>
    <w:p w:rsidR="003E2FCD" w:rsidRPr="00945448" w:rsidRDefault="003E2FCD" w:rsidP="00775788">
      <w:pPr>
        <w:pStyle w:val="a5"/>
        <w:numPr>
          <w:ilvl w:val="0"/>
          <w:numId w:val="7"/>
        </w:numPr>
        <w:jc w:val="both"/>
        <w:rPr>
          <w:rFonts w:eastAsia="Times New Roman"/>
          <w:sz w:val="28"/>
          <w:szCs w:val="28"/>
          <w:rtl/>
        </w:rPr>
      </w:pPr>
      <w:r w:rsidRPr="00945448">
        <w:rPr>
          <w:rFonts w:eastAsia="Times New Roman" w:hint="cs"/>
          <w:sz w:val="28"/>
          <w:szCs w:val="28"/>
          <w:rtl/>
        </w:rPr>
        <w:t>قرا</w:t>
      </w:r>
      <w:r w:rsidRPr="00945448">
        <w:rPr>
          <w:rFonts w:eastAsia="Times New Roman" w:hint="eastAsia"/>
          <w:sz w:val="28"/>
          <w:szCs w:val="28"/>
          <w:rtl/>
        </w:rPr>
        <w:t>ر</w:t>
      </w:r>
      <w:r w:rsidRPr="00945448">
        <w:rPr>
          <w:rFonts w:eastAsia="Times New Roman" w:hint="cs"/>
          <w:sz w:val="28"/>
          <w:szCs w:val="28"/>
          <w:rtl/>
        </w:rPr>
        <w:t xml:space="preserve"> مجلس الوزراء رقم 175، وتاريخ ١٤٠٩/٩/١٨هـ. </w:t>
      </w:r>
    </w:p>
    <w:p w:rsidR="003E2FCD" w:rsidRPr="00945448" w:rsidRDefault="003E2FCD" w:rsidP="003E2FCD">
      <w:pPr>
        <w:jc w:val="both"/>
        <w:rPr>
          <w:rFonts w:eastAsia="Times New Roman"/>
          <w:sz w:val="28"/>
          <w:szCs w:val="28"/>
          <w:rtl/>
        </w:rPr>
      </w:pPr>
    </w:p>
    <w:p w:rsidR="003E2FCD" w:rsidRPr="00945448" w:rsidRDefault="003E2FCD" w:rsidP="003E2FCD">
      <w:pPr>
        <w:jc w:val="center"/>
        <w:rPr>
          <w:rFonts w:eastAsia="Times New Roman"/>
          <w:b/>
          <w:bCs/>
          <w:sz w:val="28"/>
          <w:szCs w:val="28"/>
          <w:rtl/>
        </w:rPr>
      </w:pPr>
      <w:r w:rsidRPr="00945448">
        <w:rPr>
          <w:rFonts w:eastAsia="Times New Roman" w:hint="cs"/>
          <w:b/>
          <w:bCs/>
          <w:sz w:val="28"/>
          <w:szCs w:val="28"/>
          <w:rtl/>
        </w:rPr>
        <w:t>الملخص</w:t>
      </w:r>
    </w:p>
    <w:p w:rsidR="003E2FCD" w:rsidRPr="00945448" w:rsidRDefault="003E2FCD" w:rsidP="003E2FCD">
      <w:pPr>
        <w:jc w:val="both"/>
        <w:rPr>
          <w:rFonts w:eastAsia="Times New Roman"/>
          <w:sz w:val="28"/>
          <w:szCs w:val="28"/>
          <w:rtl/>
        </w:rPr>
      </w:pPr>
      <w:r w:rsidRPr="00945448">
        <w:rPr>
          <w:rFonts w:eastAsia="Times New Roman" w:hint="cs"/>
          <w:sz w:val="28"/>
          <w:szCs w:val="28"/>
          <w:rtl/>
        </w:rPr>
        <w:t>طلب المدعي إلزام جهة الإدارة بالقيام بتنفيذ تنمية بقية مخطط جسر تاروت - حقيقته: طعن في قرار إداري - صدور خطاب من جهة الإدارة ينص صراحة على قيام مالك المخطط بتهيئته طبقاً لقرار مجلس الوزراء رقم 175 وتاريخ ١٤٠٩/٩/١٨هـ يمثل قراراً إدارياً إيجابياً؛ لأن جهة الإدارة أفصحت عن إرادتها الملزمة بما لها من سلطة بمقتضى النظام بقصد إحداث اثر نظامي - عدم تقيد المدعي بمواعيد التظلم المحددة بالمادة الثالثة من قواعد المرافعات والإجراءات أمام ديوان المظالم - أثره: عدم قبول الدعوى شكلاً.</w:t>
      </w:r>
    </w:p>
    <w:p w:rsidR="003E2FCD" w:rsidRPr="00945448" w:rsidRDefault="003E2FCD" w:rsidP="003E2FCD">
      <w:pPr>
        <w:jc w:val="both"/>
        <w:rPr>
          <w:rFonts w:eastAsia="Times New Roman"/>
          <w:sz w:val="28"/>
          <w:szCs w:val="28"/>
          <w:rtl/>
        </w:rPr>
      </w:pPr>
    </w:p>
    <w:p w:rsidR="003E2FCD" w:rsidRPr="00945448" w:rsidRDefault="003E2FCD" w:rsidP="003E2FCD">
      <w:pPr>
        <w:jc w:val="center"/>
        <w:rPr>
          <w:rFonts w:eastAsia="Times New Roman"/>
          <w:b/>
          <w:bCs/>
          <w:sz w:val="28"/>
          <w:szCs w:val="28"/>
          <w:rtl/>
        </w:rPr>
      </w:pPr>
      <w:r w:rsidRPr="00945448">
        <w:rPr>
          <w:rFonts w:eastAsia="Times New Roman" w:hint="cs"/>
          <w:b/>
          <w:bCs/>
          <w:sz w:val="28"/>
          <w:szCs w:val="28"/>
          <w:rtl/>
        </w:rPr>
        <w:t>الوقائع</w:t>
      </w:r>
    </w:p>
    <w:p w:rsidR="003E2FCD" w:rsidRPr="00945448" w:rsidRDefault="003E2FCD" w:rsidP="003E2FCD">
      <w:pPr>
        <w:jc w:val="both"/>
        <w:rPr>
          <w:rFonts w:eastAsia="Times New Roman"/>
          <w:sz w:val="28"/>
          <w:szCs w:val="28"/>
          <w:rtl/>
        </w:rPr>
      </w:pPr>
      <w:r w:rsidRPr="00945448">
        <w:rPr>
          <w:rFonts w:eastAsia="Times New Roman" w:hint="cs"/>
          <w:sz w:val="28"/>
          <w:szCs w:val="28"/>
          <w:rtl/>
        </w:rPr>
        <w:t>تتحصل وقائع الدعوى بالقدر اللازم لإصدار هذا الحكم، بان وكيل المدعي تقدم بهذه الدعوى إلى فرع ديوان المظالم بالمنطقة الشرقية، ضمنها: أن موكله يملك مخططاً معتمدا برقم (</w:t>
      </w:r>
      <w:r w:rsidRPr="00945448">
        <w:rPr>
          <w:rFonts w:eastAsia="Times New Roman" w:hint="cs"/>
          <w:sz w:val="28"/>
          <w:szCs w:val="28"/>
          <w:rtl/>
          <w:lang w:bidi="fa-IR"/>
        </w:rPr>
        <w:t xml:space="preserve">۲۲۲/۳) </w:t>
      </w:r>
      <w:r w:rsidRPr="00945448">
        <w:rPr>
          <w:rFonts w:eastAsia="Times New Roman" w:hint="cs"/>
          <w:sz w:val="28"/>
          <w:szCs w:val="28"/>
          <w:rtl/>
        </w:rPr>
        <w:t>المعروف باسم مخطط جسر تاروت بالقطيف والمملوك بالصك رقم (</w:t>
      </w:r>
      <w:r w:rsidRPr="00945448">
        <w:rPr>
          <w:rFonts w:eastAsia="Times New Roman" w:hint="cs"/>
          <w:sz w:val="28"/>
          <w:szCs w:val="28"/>
          <w:rtl/>
          <w:lang w:bidi="fa-IR"/>
        </w:rPr>
        <w:t xml:space="preserve">۲۹۲) </w:t>
      </w:r>
      <w:r w:rsidRPr="00945448">
        <w:rPr>
          <w:rFonts w:eastAsia="Times New Roman" w:hint="cs"/>
          <w:sz w:val="28"/>
          <w:szCs w:val="28"/>
          <w:rtl/>
        </w:rPr>
        <w:t>وتاريخ 13</w:t>
      </w:r>
      <w:r w:rsidRPr="00945448">
        <w:rPr>
          <w:rFonts w:eastAsia="Times New Roman" w:hint="cs"/>
          <w:sz w:val="28"/>
          <w:szCs w:val="28"/>
          <w:rtl/>
          <w:lang w:bidi="fa-IR"/>
        </w:rPr>
        <w:t>۹۹/۳/۲۲</w:t>
      </w:r>
      <w:r w:rsidRPr="00945448">
        <w:rPr>
          <w:rFonts w:eastAsia="Times New Roman" w:hint="cs"/>
          <w:sz w:val="28"/>
          <w:szCs w:val="28"/>
          <w:rtl/>
        </w:rPr>
        <w:t xml:space="preserve">هـ والمعتمد من المديرية العامة للشؤون البلدية والقروية بالمنطقة الشرقية بتاريخ 1400/11/4هـ، وبين ان المساهمين قسموا المخطط إلى خمسة أقسام رمز إليها بـ: ( أ ـ ب ـ ج ـ د ـ هـ ) وبناء على اعتماد المخطط شرعت المدعى عليها بإجراءات تنمية الارض، وبدئ بالتنفيذ في الاقسام ( أ ـ ب) وجزء من قسم (هـ) من سفلتة للشوارع وإنارة وشبكة المياه والصرف الصحي وتمديد الهاتف؛ ونتيجة لذلك صدرت تصاريح البناء في الاقسام المذكورة منذ ما يزيد على (15) عاماً، وذكر أنه عندما تقدم موكله بطلب للمدعى عليها بتنفيذ التنمية بالقسمين (ج - د) امتنعت عن ذلك متعللة بان التنفيذ يقع على كاهل موكله تمشيا مع قرار مجلس الوزراء رقم (175) وتاريخ ١٤٠٩/٩/١٨هـ القاضي بان يقوم المالك بتهيئة الموقع وتمديد شبكات المياه والكهرباء وسفلتة الطرق. واكد وكيل المدعي ان ذلك مخالف للشرع والنظام ويؤدي إلى تعطيل مصالح المساهمين؛ إذ إن المخطط محل الدعوى اعتمد من قبل المدعى عليها عام 1400هـ </w:t>
      </w:r>
      <w:r w:rsidRPr="00945448">
        <w:rPr>
          <w:rFonts w:eastAsia="Times New Roman" w:hint="cs"/>
          <w:sz w:val="28"/>
          <w:szCs w:val="28"/>
          <w:rtl/>
        </w:rPr>
        <w:lastRenderedPageBreak/>
        <w:t>وبالتالي لا يسري عليه قرار مجلس الوزراء أنف الذكر؛ لأن هذا القرار لا ينسحب بأثر رجعي على المخطط، وطلب في ختام دعواه إلزام امانة المنطقة الشرقية بتنفيذ التنمية في القسمين (ج - د) من مخطط جسر تاروت بالقطيف. وفي سبيل الرد على الدعوى قدم ممثل المدعى عليها مذكرة، بين فيها ان المخطط رقم (</w:t>
      </w:r>
      <w:r w:rsidRPr="00945448">
        <w:rPr>
          <w:rFonts w:eastAsia="Times New Roman" w:hint="cs"/>
          <w:sz w:val="28"/>
          <w:szCs w:val="28"/>
          <w:rtl/>
          <w:lang w:bidi="fa-IR"/>
        </w:rPr>
        <w:t xml:space="preserve">۲۲۲/۳) </w:t>
      </w:r>
      <w:r w:rsidRPr="00945448">
        <w:rPr>
          <w:rFonts w:eastAsia="Times New Roman" w:hint="cs"/>
          <w:sz w:val="28"/>
          <w:szCs w:val="28"/>
          <w:rtl/>
        </w:rPr>
        <w:t>معتمد منذ عام 1400هـ وذلك قبل إعداد دراسة النطاق العمراني وكان حينها مغمورا بمياه البحر، وانه عند إعداد دراسة النطاق العمراني في عام 1407هـ تم عمل مسوحات ميدانية من واقع الطبيعة وتم حصر الاجزاء القائمة والمردومة باعتبارها مرحلة اولى، والمناطق غير المردومة ( المغمورة بالبحر) من المخطط وكذلك الملكيات الاخرى باعتبارها مرحلة ثانية، وتم اعتمادها بموجب قرار مجلس الوزراء الخاص بتحديد النطاق العمراني رقم (175) في 1409/9/18هـ القاضي بان يقوم مالك الارض الواقعة ضمن المرحلة الثانية عند رغبته في تخطيط ارضه قبل حلول المرحلة بتمديد كل من شبكات المياه والكهرباء والهاتف وإيصالها للقطع حسب المخطط التقسيم الابتدائي، إضافة إلى سفلتة الشوارع الواقعة ضمن هذه الاراضي وإنارتها، ووفقا للمواصفات المعتمدة من الجهات المختصة بعد موافقتها على ذلك. وأشار إلى أنه جرت عدة مكاتبات حول الموضوع انتهت بالتوجيه بالالتزام بمضمون التعميم الوزاري رقم (١٥٥٠٠) في ١٤١٧/٣/٢٦هـ المنبثق من قرار مجلس الوزراء المشار إليه بشان بدائل ضوابط التنمية العمرانية للأراضي الواقعة ضمن المرحلة الثانية، وأنه يمكن لأصحاب العلاقة الأخذ بأحد البديلين المشار إليهما في التعميم المذكور، كما ان مراحلتي مخطط النطاق العمراني المرحلة الأولى والثانية المعتمدتين بقرار مجلس الوزراء هما مرحلتان مكانيتان وليست زمانية، فالأرض بحسب موقعها من النطاق العمراني فإن كانت مرحلة أولى تبقى كذلك وتطبق عليها ضوابط المرحلة الأولى وإن كانت تقع بالمرحلة الثانية فيطبق بشأنها ضوابط المرحلة الثانية، وليس لأسبقية اعتماد المخطط المذكور في عام 1400هـ اي تأثير عملي في إلزام الجهات الحكومية ذات العلاقة بتنفيذ الخدمات باي مخطط إذا كانت الاراضي تقع ضمن المرحلة الثانية من النطاق العمراني، وإنما يلتزم بذلك المالك. وأما بالنسبة لقيام الامانة بتنفيذ الخدمات في بعض أجزاء المخطط فذلك عائد لكونه ضمن المرحلة الاولى من النطاق العمراني. وقد تبادل الطرفان المذكرات. وفي جلسة هذا اليوم قرر الطرفان اكتفاءهما بما سبق تقديمه، وعليه فقد اصدرت الدائرة هذا الحكم بناء على الأسباب التالية:</w:t>
      </w:r>
    </w:p>
    <w:p w:rsidR="003E2FCD" w:rsidRPr="00945448" w:rsidRDefault="003E2FCD" w:rsidP="003E2FCD">
      <w:pPr>
        <w:jc w:val="both"/>
        <w:rPr>
          <w:rFonts w:eastAsia="Times New Roman"/>
          <w:sz w:val="28"/>
          <w:szCs w:val="28"/>
          <w:rtl/>
        </w:rPr>
      </w:pPr>
    </w:p>
    <w:p w:rsidR="003E2FCD" w:rsidRPr="00945448" w:rsidRDefault="003E2FCD" w:rsidP="003E2FCD">
      <w:pPr>
        <w:jc w:val="center"/>
        <w:rPr>
          <w:rFonts w:eastAsia="Times New Roman"/>
          <w:b/>
          <w:bCs/>
          <w:sz w:val="28"/>
          <w:szCs w:val="28"/>
          <w:rtl/>
        </w:rPr>
      </w:pPr>
      <w:r w:rsidRPr="00945448">
        <w:rPr>
          <w:rFonts w:eastAsia="Times New Roman" w:hint="cs"/>
          <w:b/>
          <w:bCs/>
          <w:sz w:val="28"/>
          <w:szCs w:val="28"/>
          <w:rtl/>
        </w:rPr>
        <w:t>الاسباب</w:t>
      </w:r>
    </w:p>
    <w:p w:rsidR="003E2FCD" w:rsidRPr="00945448" w:rsidRDefault="003E2FCD" w:rsidP="003E2FCD">
      <w:pPr>
        <w:jc w:val="both"/>
        <w:rPr>
          <w:rFonts w:eastAsia="Times New Roman"/>
          <w:sz w:val="28"/>
          <w:szCs w:val="28"/>
          <w:rtl/>
        </w:rPr>
      </w:pPr>
      <w:r w:rsidRPr="00945448">
        <w:rPr>
          <w:rFonts w:eastAsia="Times New Roman" w:hint="cs"/>
          <w:sz w:val="28"/>
          <w:szCs w:val="28"/>
          <w:rtl/>
        </w:rPr>
        <w:t>جسر حيث إن وكيل المدعي يهدف من دعواه الماثلة إلزام أمانة المنطقة الشرقية بالقيام بتنفيذ تنمية بقية المخطط رقم (</w:t>
      </w:r>
      <w:r w:rsidRPr="00945448">
        <w:rPr>
          <w:rFonts w:eastAsia="Times New Roman" w:hint="cs"/>
          <w:sz w:val="28"/>
          <w:szCs w:val="28"/>
          <w:rtl/>
          <w:lang w:bidi="fa-IR"/>
        </w:rPr>
        <w:t>۲۲۲/۳)</w:t>
      </w:r>
      <w:r w:rsidRPr="00945448">
        <w:rPr>
          <w:rFonts w:eastAsia="Times New Roman" w:hint="cs"/>
          <w:sz w:val="28"/>
          <w:szCs w:val="28"/>
          <w:rtl/>
        </w:rPr>
        <w:t>، المعروف باسم مخطط تاروت، وحيث إن هذه الدعوى في حقيقتها تعد من قبيل دعاوى الطعن في القرارات الإدارية؛ لذلك فإنها من اختصاص ديوان المظالم ولائيا بهيئة قضائه الإداري وفقا لنص المادة (</w:t>
      </w:r>
      <w:r w:rsidRPr="00945448">
        <w:rPr>
          <w:rFonts w:eastAsia="Times New Roman" w:hint="cs"/>
          <w:sz w:val="28"/>
          <w:szCs w:val="28"/>
          <w:rtl/>
          <w:lang w:bidi="fa-IR"/>
        </w:rPr>
        <w:t>۱/۸/</w:t>
      </w:r>
      <w:r w:rsidRPr="00945448">
        <w:rPr>
          <w:rFonts w:eastAsia="Times New Roman" w:hint="cs"/>
          <w:sz w:val="28"/>
          <w:szCs w:val="28"/>
          <w:rtl/>
        </w:rPr>
        <w:t>ب) من نظامه الصادر بالمرسوم الملكي رقم (م/٥١) وتاريخ ١٤٠٢/٧/١٧هـ، كما أن هذه الدعوى من اختصاص الدائرة نوعياً ومكانياً طبقاً لقرارات رئيس الديوان المنظمة للدوائر واختصاصاتها. وحيث انه بالنسبة للقبول الشكلي لهذه الدعوى؛ فإن الثابت أن الجهة المدعى عليها قد أظهرت موقفها من طلب المدعي بتنمية الأرض - محل الدعوى - بموجب خطابها رقم (١٢/٣٣٦٧) وتاريخ ١٤٢٣/٨/</w:t>
      </w:r>
      <w:r w:rsidRPr="00945448">
        <w:rPr>
          <w:rFonts w:eastAsia="Times New Roman" w:hint="cs"/>
          <w:sz w:val="28"/>
          <w:szCs w:val="28"/>
          <w:rtl/>
          <w:lang w:bidi="fa-IR"/>
        </w:rPr>
        <w:t>۱۷</w:t>
      </w:r>
      <w:r w:rsidRPr="00945448">
        <w:rPr>
          <w:rFonts w:eastAsia="Times New Roman" w:hint="cs"/>
          <w:sz w:val="28"/>
          <w:szCs w:val="28"/>
          <w:rtl/>
        </w:rPr>
        <w:t>هـ والموجه إلى الوكيل الشرعي لمساهمة جسر تاروت، والذي يتضمن النص صراحة على قيام</w:t>
      </w:r>
      <w:r>
        <w:rPr>
          <w:rFonts w:eastAsia="Times New Roman" w:hint="cs"/>
          <w:sz w:val="28"/>
          <w:szCs w:val="28"/>
          <w:rtl/>
        </w:rPr>
        <w:t xml:space="preserve"> </w:t>
      </w:r>
      <w:r w:rsidRPr="00945448">
        <w:rPr>
          <w:rFonts w:eastAsia="Times New Roman" w:hint="cs"/>
          <w:sz w:val="28"/>
          <w:szCs w:val="28"/>
          <w:rtl/>
        </w:rPr>
        <w:t xml:space="preserve">المالك بتهيئة الموقع طبقا لقرار مجلس الوزراء رقم (175) وتاريخ ١٤٠٩/٩/١٨هـ، وهذا الخطاب يمثل في حقيقته قراراً إدارياً مكتمل العناصر؛ إذ إن القرار الإداري في حقيقته يتمثل في إفصاح جهة الإدارة عن </w:t>
      </w:r>
      <w:r w:rsidRPr="00945448">
        <w:rPr>
          <w:rFonts w:eastAsia="Times New Roman" w:hint="cs"/>
          <w:sz w:val="28"/>
          <w:szCs w:val="28"/>
          <w:rtl/>
        </w:rPr>
        <w:lastRenderedPageBreak/>
        <w:t>إرادتها الملزمة بما لها من سلطة بمقتضى النظام، وهو ما تم من قبل المدعى عليها بموجب خطابها سالف الذكر ـ، كما أن هذا القرار جاء بصورة إيجابية صريحة لا سلبية، وقد علم به المدعي وذلك لكونه تقدم بهذه الدعوى نتيجة عدم قبوله بذلك القرار الذي مضى على صدوره مدة طويلة، وقد قدمه ضمن مرفقات دعـواه، غير أنه لم يتقدم إلى الديوان بدعواه إلا بتاريخ ١٤٢٦/٣/٩هـ، ومن ثم فإنه يكون قد رفع دعواه بعد انقضاء المهلة النظامية المحددة بستين يوما من تاريخ العلم بالقرار الصادر بالرفض حسب نص المادة الثالثة من قواعد المرافعات والإجراءات أمام ديوان المظالم الصادر بقرار مجلس الوزراء رقم (190) وتاريخ ١٤٠٩/١١/١٦هـ.وحيث إن الدعوى تبعا لما سبق تكون قد رفعت بالمخالفة للقواعد الشكلية المقررة بموجب المادة سالفة الذكر، ومن ثم فإنها تكون حرية بعدم القبول. فلهذه الاسباب وبعد الدراسة والمداولة والتأمل: حكمت الدائرة بعدم قبول الدعوى المقامة من/…… ضد أمانة المنطقة الشرقية شكلاً؛ لما هو موضح بالأسباب، والله الموفق والهادي إلى سواء السبيل. وصلى الله على نبينا محمد وعلى آلة وصحبه أجمعين.</w:t>
      </w:r>
    </w:p>
    <w:p w:rsidR="003E2FCD" w:rsidRPr="00945448" w:rsidRDefault="003E2FCD" w:rsidP="003E2FCD">
      <w:pPr>
        <w:jc w:val="both"/>
        <w:rPr>
          <w:rFonts w:eastAsia="Times New Roman"/>
          <w:sz w:val="28"/>
          <w:szCs w:val="28"/>
          <w:rtl/>
        </w:rPr>
      </w:pPr>
    </w:p>
    <w:p w:rsidR="003E2FCD" w:rsidRPr="00945448" w:rsidRDefault="003E2FCD" w:rsidP="003E2FCD">
      <w:pPr>
        <w:jc w:val="both"/>
        <w:rPr>
          <w:rFonts w:eastAsia="Times New Roman"/>
          <w:b/>
          <w:bCs/>
          <w:sz w:val="28"/>
          <w:szCs w:val="28"/>
          <w:rtl/>
        </w:rPr>
      </w:pPr>
      <w:r w:rsidRPr="00945448">
        <w:rPr>
          <w:rFonts w:eastAsia="Times New Roman" w:hint="cs"/>
          <w:b/>
          <w:bCs/>
          <w:sz w:val="28"/>
          <w:szCs w:val="28"/>
          <w:rtl/>
        </w:rPr>
        <w:t>هيئة التدقيق</w:t>
      </w:r>
    </w:p>
    <w:p w:rsidR="003E2FCD" w:rsidRPr="00945448" w:rsidRDefault="003E2FCD" w:rsidP="003E2FCD">
      <w:pPr>
        <w:jc w:val="both"/>
        <w:rPr>
          <w:rFonts w:eastAsia="Times New Roman"/>
          <w:sz w:val="28"/>
          <w:szCs w:val="28"/>
          <w:rtl/>
        </w:rPr>
      </w:pPr>
      <w:r w:rsidRPr="00945448">
        <w:rPr>
          <w:rFonts w:eastAsia="Times New Roman" w:hint="cs"/>
          <w:sz w:val="28"/>
          <w:szCs w:val="28"/>
          <w:rtl/>
        </w:rPr>
        <w:t xml:space="preserve">حكمت الهيئة: بتأييد الحكم رقم 48/د/15/1 لعام ١٤٢٧هـ، والصادر في القضية رقم </w:t>
      </w:r>
      <w:r w:rsidRPr="00945448">
        <w:rPr>
          <w:rFonts w:eastAsia="Times New Roman" w:hint="cs"/>
          <w:sz w:val="28"/>
          <w:szCs w:val="28"/>
          <w:rtl/>
          <w:lang w:bidi="fa-IR"/>
        </w:rPr>
        <w:t>۳/۲۹۷/</w:t>
      </w:r>
      <w:r w:rsidRPr="00945448">
        <w:rPr>
          <w:rFonts w:eastAsia="Times New Roman" w:hint="cs"/>
          <w:sz w:val="28"/>
          <w:szCs w:val="28"/>
          <w:rtl/>
        </w:rPr>
        <w:t>ق لعام ١٤٢٦هـ في</w:t>
      </w:r>
      <w:r>
        <w:rPr>
          <w:rFonts w:eastAsia="Times New Roman" w:hint="cs"/>
          <w:sz w:val="28"/>
          <w:szCs w:val="28"/>
          <w:rtl/>
        </w:rPr>
        <w:t>ما انتهى إليه من قضاء في الدعوى</w:t>
      </w:r>
      <w:r w:rsidRPr="00945448">
        <w:rPr>
          <w:rFonts w:eastAsia="Times New Roman" w:hint="cs"/>
          <w:sz w:val="28"/>
          <w:szCs w:val="28"/>
          <w:rtl/>
        </w:rPr>
        <w:t>. والله الموفق. وصلی الله على نبينا محمد وعلى آلة وصحبه أجمعين.</w:t>
      </w:r>
    </w:p>
    <w:p w:rsidR="003E2FCD" w:rsidRPr="00945448" w:rsidRDefault="003E2FCD" w:rsidP="003E2FCD">
      <w:pPr>
        <w:jc w:val="both"/>
        <w:rPr>
          <w:rFonts w:eastAsia="Times New Roman"/>
          <w:sz w:val="28"/>
          <w:szCs w:val="28"/>
          <w:rtl/>
        </w:rPr>
      </w:pPr>
    </w:p>
    <w:p w:rsidR="003E2FCD" w:rsidRPr="00945448" w:rsidRDefault="003E2FCD" w:rsidP="003E2FCD">
      <w:pPr>
        <w:jc w:val="both"/>
        <w:rPr>
          <w:rFonts w:eastAsia="Times New Roman"/>
          <w:sz w:val="28"/>
          <w:szCs w:val="28"/>
          <w:rtl/>
        </w:rPr>
      </w:pPr>
    </w:p>
    <w:p w:rsidR="003E2FCD" w:rsidRPr="00945448" w:rsidRDefault="003E2FCD" w:rsidP="003E2FCD">
      <w:pPr>
        <w:jc w:val="both"/>
        <w:rPr>
          <w:rFonts w:eastAsia="Times New Roman"/>
          <w:b/>
          <w:bCs/>
          <w:sz w:val="28"/>
          <w:szCs w:val="28"/>
          <w:rtl/>
        </w:rPr>
      </w:pPr>
      <w:r w:rsidRPr="00945448">
        <w:rPr>
          <w:rFonts w:eastAsia="Times New Roman" w:hint="cs"/>
          <w:b/>
          <w:bCs/>
          <w:sz w:val="28"/>
          <w:szCs w:val="28"/>
          <w:rtl/>
        </w:rPr>
        <w:t>رقم القضية ٢٧٦٥/</w:t>
      </w:r>
      <w:r>
        <w:rPr>
          <w:rFonts w:eastAsia="Times New Roman" w:hint="cs"/>
          <w:b/>
          <w:bCs/>
          <w:sz w:val="28"/>
          <w:szCs w:val="28"/>
          <w:rtl/>
        </w:rPr>
        <w:t>1</w:t>
      </w:r>
      <w:r w:rsidRPr="00945448">
        <w:rPr>
          <w:rFonts w:eastAsia="Times New Roman" w:hint="cs"/>
          <w:b/>
          <w:bCs/>
          <w:sz w:val="28"/>
          <w:szCs w:val="28"/>
          <w:rtl/>
        </w:rPr>
        <w:t>/ق لعام ١٤٢٦هـ</w:t>
      </w:r>
    </w:p>
    <w:p w:rsidR="003E2FCD" w:rsidRPr="00945448" w:rsidRDefault="003E2FCD" w:rsidP="003E2FCD">
      <w:pPr>
        <w:jc w:val="both"/>
        <w:rPr>
          <w:rFonts w:eastAsia="Times New Roman"/>
          <w:b/>
          <w:bCs/>
          <w:sz w:val="28"/>
          <w:szCs w:val="28"/>
          <w:rtl/>
        </w:rPr>
      </w:pPr>
      <w:r w:rsidRPr="00945448">
        <w:rPr>
          <w:rFonts w:eastAsia="Times New Roman" w:hint="cs"/>
          <w:b/>
          <w:bCs/>
          <w:sz w:val="28"/>
          <w:szCs w:val="28"/>
          <w:rtl/>
        </w:rPr>
        <w:t> رقم الحكم الابتدائي 63/د/3/1 لعام ١٤٢٧هـ</w:t>
      </w:r>
    </w:p>
    <w:p w:rsidR="003E2FCD" w:rsidRPr="00945448" w:rsidRDefault="003E2FCD" w:rsidP="003E2FCD">
      <w:pPr>
        <w:jc w:val="both"/>
        <w:rPr>
          <w:rFonts w:eastAsia="Times New Roman"/>
          <w:b/>
          <w:bCs/>
          <w:sz w:val="28"/>
          <w:szCs w:val="28"/>
          <w:rtl/>
        </w:rPr>
      </w:pPr>
      <w:r w:rsidRPr="00945448">
        <w:rPr>
          <w:rFonts w:eastAsia="Times New Roman" w:hint="cs"/>
          <w:b/>
          <w:bCs/>
          <w:sz w:val="28"/>
          <w:szCs w:val="28"/>
          <w:rtl/>
        </w:rPr>
        <w:t> رقم حكم التدقيق 775/ت/6 لعام ١٤٢٧هـ</w:t>
      </w:r>
    </w:p>
    <w:p w:rsidR="003E2FCD" w:rsidRPr="00945448" w:rsidRDefault="003E2FCD" w:rsidP="003E2FCD">
      <w:pPr>
        <w:jc w:val="both"/>
        <w:rPr>
          <w:rFonts w:eastAsia="Times New Roman"/>
          <w:b/>
          <w:bCs/>
          <w:sz w:val="28"/>
          <w:szCs w:val="28"/>
          <w:rtl/>
        </w:rPr>
      </w:pPr>
      <w:r w:rsidRPr="00945448">
        <w:rPr>
          <w:rFonts w:eastAsia="Times New Roman" w:hint="cs"/>
          <w:b/>
          <w:bCs/>
          <w:sz w:val="28"/>
          <w:szCs w:val="28"/>
          <w:rtl/>
        </w:rPr>
        <w:t> تاريخ الجلسة ١٤٢٧/١٢/٢٥هـ</w:t>
      </w:r>
    </w:p>
    <w:p w:rsidR="003E2FCD" w:rsidRPr="00945448" w:rsidRDefault="003E2FCD" w:rsidP="003E2FCD">
      <w:pPr>
        <w:jc w:val="both"/>
        <w:rPr>
          <w:rFonts w:eastAsia="Times New Roman"/>
          <w:b/>
          <w:bCs/>
          <w:sz w:val="28"/>
          <w:szCs w:val="28"/>
          <w:rtl/>
        </w:rPr>
      </w:pPr>
      <w:r w:rsidRPr="00945448">
        <w:rPr>
          <w:rFonts w:eastAsia="Times New Roman" w:hint="cs"/>
          <w:b/>
          <w:bCs/>
          <w:sz w:val="28"/>
          <w:szCs w:val="28"/>
          <w:rtl/>
        </w:rPr>
        <w:t> </w:t>
      </w:r>
    </w:p>
    <w:p w:rsidR="003E2FCD" w:rsidRPr="00945448" w:rsidRDefault="003E2FCD" w:rsidP="003E2FCD">
      <w:pPr>
        <w:jc w:val="center"/>
        <w:rPr>
          <w:rFonts w:eastAsia="Times New Roman"/>
          <w:b/>
          <w:bCs/>
          <w:sz w:val="28"/>
          <w:szCs w:val="28"/>
          <w:rtl/>
        </w:rPr>
      </w:pPr>
      <w:r w:rsidRPr="00945448">
        <w:rPr>
          <w:rFonts w:eastAsia="Times New Roman" w:hint="cs"/>
          <w:b/>
          <w:bCs/>
          <w:sz w:val="28"/>
          <w:szCs w:val="28"/>
          <w:rtl/>
        </w:rPr>
        <w:t>الموضوعات</w:t>
      </w:r>
    </w:p>
    <w:p w:rsidR="003E2FCD" w:rsidRPr="00945448" w:rsidRDefault="003E2FCD" w:rsidP="003E2FCD">
      <w:pPr>
        <w:jc w:val="both"/>
        <w:rPr>
          <w:rFonts w:eastAsia="Times New Roman"/>
          <w:b/>
          <w:bCs/>
          <w:sz w:val="28"/>
          <w:szCs w:val="28"/>
          <w:rtl/>
        </w:rPr>
      </w:pPr>
      <w:r w:rsidRPr="00945448">
        <w:rPr>
          <w:rFonts w:eastAsia="Times New Roman" w:hint="cs"/>
          <w:b/>
          <w:bCs/>
          <w:sz w:val="28"/>
          <w:szCs w:val="28"/>
          <w:rtl/>
        </w:rPr>
        <w:t> دعوى ـ قرار إداري - وديعة إدارية ـ إلزام بتسليم مبالغ مالية. خصومة مدنية. رفع الدعوى قبل الاوان ـ عدم قبول الدعوى.</w:t>
      </w:r>
    </w:p>
    <w:p w:rsidR="003E2FCD" w:rsidRPr="00945448" w:rsidRDefault="003E2FCD" w:rsidP="003E2FCD">
      <w:pPr>
        <w:jc w:val="both"/>
        <w:rPr>
          <w:rFonts w:eastAsia="Times New Roman"/>
          <w:b/>
          <w:bCs/>
          <w:sz w:val="28"/>
          <w:szCs w:val="28"/>
          <w:rtl/>
        </w:rPr>
      </w:pPr>
    </w:p>
    <w:p w:rsidR="003E2FCD" w:rsidRPr="00945448" w:rsidRDefault="003E2FCD" w:rsidP="003E2FCD">
      <w:pPr>
        <w:jc w:val="center"/>
        <w:rPr>
          <w:rFonts w:eastAsia="Times New Roman"/>
          <w:b/>
          <w:bCs/>
          <w:sz w:val="28"/>
          <w:szCs w:val="28"/>
          <w:rtl/>
        </w:rPr>
      </w:pPr>
      <w:r w:rsidRPr="00945448">
        <w:rPr>
          <w:rFonts w:eastAsia="Times New Roman" w:hint="cs"/>
          <w:b/>
          <w:bCs/>
          <w:sz w:val="28"/>
          <w:szCs w:val="28"/>
          <w:rtl/>
        </w:rPr>
        <w:t>الملخص</w:t>
      </w:r>
    </w:p>
    <w:p w:rsidR="003E2FCD" w:rsidRPr="00945448" w:rsidRDefault="003E2FCD" w:rsidP="003E2FCD">
      <w:pPr>
        <w:jc w:val="both"/>
        <w:rPr>
          <w:rFonts w:eastAsia="Times New Roman"/>
          <w:sz w:val="28"/>
          <w:szCs w:val="28"/>
          <w:rtl/>
        </w:rPr>
      </w:pPr>
      <w:r w:rsidRPr="00945448">
        <w:rPr>
          <w:rFonts w:eastAsia="Times New Roman" w:hint="cs"/>
          <w:sz w:val="28"/>
          <w:szCs w:val="28"/>
          <w:rtl/>
        </w:rPr>
        <w:t xml:space="preserve">المدعي يطلب إلزام الجهة الإدارية ـ المباحث الإدارية - تسليمه المبلغ المحجوز لديها على ذمة قضية تزوير ورشوة بريء منها ـ يد الجهة المدعى عليها على المبلغ أمانة ولا خصومة بينها وبين المدعي في حقيقة المبلغ - الخصومة الحقيقية على المبلغ بين المدعي وبين المتهم في قضية الرشوة فكل منهما يدعي المبلغ، فهي خصومة مدنية الفصل فيها يخرج عن اختصاص الديوان، </w:t>
      </w:r>
      <w:r w:rsidRPr="00945448">
        <w:rPr>
          <w:rFonts w:eastAsia="Times New Roman" w:hint="cs"/>
          <w:sz w:val="28"/>
          <w:szCs w:val="28"/>
          <w:rtl/>
        </w:rPr>
        <w:lastRenderedPageBreak/>
        <w:t>وهو من اختصاص القضاء العام - تنعقد الولاية للديوان بالفصل في طلب المدعي متى ثبت المبلغ لأي من الطرفين بموجب حكم قضائي نهائي، وامتنعت الجهة الإدارية عن صرفه - الدعوى بحالتها الراهنة قبل صدور حكم لصالح أي من الطرفين مرفوعة قبل أوانها، وقبل ثبوت الحق ثبوتاً قطعياً ـ أثره: عدم قبول الدعوى.</w:t>
      </w:r>
    </w:p>
    <w:p w:rsidR="003E2FCD" w:rsidRPr="00945448" w:rsidRDefault="003E2FCD" w:rsidP="003E2FCD">
      <w:pPr>
        <w:jc w:val="both"/>
        <w:rPr>
          <w:rFonts w:eastAsia="Times New Roman"/>
          <w:sz w:val="28"/>
          <w:szCs w:val="28"/>
          <w:rtl/>
        </w:rPr>
      </w:pPr>
    </w:p>
    <w:p w:rsidR="003E2FCD" w:rsidRPr="00945448" w:rsidRDefault="003E2FCD" w:rsidP="003E2FCD">
      <w:pPr>
        <w:jc w:val="center"/>
        <w:rPr>
          <w:rFonts w:eastAsia="Times New Roman"/>
          <w:b/>
          <w:bCs/>
          <w:sz w:val="28"/>
          <w:szCs w:val="28"/>
          <w:rtl/>
        </w:rPr>
      </w:pPr>
      <w:r w:rsidRPr="00945448">
        <w:rPr>
          <w:rFonts w:eastAsia="Times New Roman" w:hint="cs"/>
          <w:b/>
          <w:bCs/>
          <w:sz w:val="28"/>
          <w:szCs w:val="28"/>
          <w:rtl/>
        </w:rPr>
        <w:t>الوقائع</w:t>
      </w:r>
    </w:p>
    <w:p w:rsidR="003E2FCD" w:rsidRPr="00945448" w:rsidRDefault="003E2FCD" w:rsidP="003E2FCD">
      <w:pPr>
        <w:jc w:val="both"/>
        <w:rPr>
          <w:rFonts w:eastAsia="Times New Roman"/>
          <w:sz w:val="28"/>
          <w:szCs w:val="28"/>
          <w:rtl/>
        </w:rPr>
      </w:pPr>
      <w:r w:rsidRPr="00945448">
        <w:rPr>
          <w:rFonts w:eastAsia="Times New Roman" w:hint="cs"/>
          <w:sz w:val="28"/>
          <w:szCs w:val="28"/>
          <w:rtl/>
        </w:rPr>
        <w:t>تتحصل وقائع هذه الدعوى بانه بتاريخ ١٤٢٦/٦/٢٧هـ تقدم ...... باستدعاء لديوان المظالم سجل قضية برقم ١/٢٧٦٥/ق ذكر فيه أن لدى المباحث الإدارية مبلغاً قدره مليون وأربعمائة ألف ريال وأن هذا المبلغ يخصه، إذ إنه جزء من مبالغ استلمتها</w:t>
      </w:r>
      <w:r>
        <w:rPr>
          <w:rFonts w:eastAsia="Times New Roman" w:hint="cs"/>
          <w:sz w:val="28"/>
          <w:szCs w:val="28"/>
          <w:rtl/>
        </w:rPr>
        <w:t xml:space="preserve"> </w:t>
      </w:r>
      <w:r w:rsidRPr="00945448">
        <w:rPr>
          <w:rFonts w:eastAsia="Times New Roman" w:hint="cs"/>
          <w:sz w:val="28"/>
          <w:szCs w:val="28"/>
          <w:rtl/>
        </w:rPr>
        <w:t>منه المرأة ... من اجل استخراج اوامر تجنيس لبعض اليمنيين، ويطلب إلزام المباحث الإدارية بتسليمه إياه. وبإحالة القضية إلى هذه الدائرة حددت جلسة الثلاثاء ١٤٢٦/٧/١٨هـ موعدا لنظرها وفي الموعد حضر المدعي ولم يحضر من يمثل الجهة المدعى عليها فتم تحديد جلسة يوم الاثنين ١٤٢٦/٨/١هـ وفيها حضر المدعي …. وحضر ممثل الجهة المدعى عليها ...... وبسؤال المدعي عن دعواه أجاب قائلاً: ((إنني أطلب إلزام إدارة المباحث بتسليمي المبلغ المحجوز لديهم وفق ما جاء في لائحة دعواي)) وبسؤال ممثل المدعى عليها عما لديه قدم مذكرة ضمنها رده على الدعوى، جاء فيها أنه تم التحفظ على المبلغ المذكور عند معالجة قضية ........ وزوجته والمتمثلة في حصول المذكورين على مبالغ مالية من مجموعة أشخاص من الجنسية اليمنية مقابل حصولهم على الجنسية السعودية، وكان دور المدعي هو الوساطة، بينهم حيث قام اليمنيون بتسليم المذكور وزوجته مبلغ خمسة ملايين وثمانمائة ألف ريال وكان الضامن والوسيط هو المدعي ….. وبحك</w:t>
      </w:r>
      <w:r w:rsidRPr="00945448">
        <w:rPr>
          <w:rFonts w:eastAsia="Times New Roman" w:hint="eastAsia"/>
          <w:sz w:val="28"/>
          <w:szCs w:val="28"/>
          <w:rtl/>
        </w:rPr>
        <w:t>م</w:t>
      </w:r>
      <w:r w:rsidRPr="00945448">
        <w:rPr>
          <w:rFonts w:eastAsia="Times New Roman" w:hint="cs"/>
          <w:sz w:val="28"/>
          <w:szCs w:val="28"/>
          <w:rtl/>
        </w:rPr>
        <w:t xml:space="preserve"> أن المدعو …… يعمل فيتم التحفظ على هذا المبلغ على انه مبلغ رشوة، علما ان ….. هو المبلغ والمدعي في بداية القضية ولم يدن في هذه القضية. وقد احيلت أحيلت اوراق القضية إلى ديوان المظالم لمحاكمة المتهمين، وصدر الحكم النهائي من الديوان برقم ٣٧/د/ج/3 لعام ١٤٢٤هـ المتضمن إدانة …… وزوجها …….  بما نسب لهما من تزوير واستعمال وعدم إدانتهما بالرشوة، كما تضمن الحكم عدم إدانة المدعي وتضمن فيما يتعلق بالمبلغ المتحفظ عليه لدى المباحث والمطلوب مصادرته على أنه رشوة. ما نصه (أنه لما كانت المادة (15) من نظام مكافحة الرشوة قد نصت على أنه: يحكم في جميع الأحوال بمصادرة المال أو الميزة أو الفائدة موضوع الجريمة، متى كان ذلك ممكنا عملاً، إلا أنه وعلى نحو ما تقدم من وقائع القضية لم يتبين للدائرة ان هناك جريمة رشوة حتى يمكن معه النظر في المصادرة من عدمها، بل إن ما حصل من المتهم وزوجته …… كان من قبيل النصب والاحتيال...) وأضاف ممثل الجهة في مذكرته أنه ورد إليهم خطاب إمارة الرياض (بإحالة ما يتعلق بالمبالغ المالية إلى المحكمة للنظر في الحق الخاص) وتم إحالة ما يتعلق بالمبالغ المالية إلى المحكمة العامة بالرياض ولا تزال القضية منظورة. وقد وردهم استفسار من فضيلة ناظر القضية بطلب الإفادة عن المبلغ المتحفظ عليه لديهم ومن قام بإيداعه، وما مصدره، وسبب حجزه لديهم، فتمت أجابه فضيلته بخطاب الإدارة رقم ٩٤٣س وتاريخ ١٤٢٦/٣/٢٨هـ، ثم إنه وردهم برقية إمارة الرياض </w:t>
      </w:r>
      <w:r>
        <w:rPr>
          <w:rFonts w:eastAsia="Times New Roman" w:hint="cs"/>
          <w:sz w:val="28"/>
          <w:szCs w:val="28"/>
          <w:rtl/>
        </w:rPr>
        <w:t>المبنية على الاستدعاء المقدم من</w:t>
      </w:r>
      <w:r w:rsidRPr="00945448">
        <w:rPr>
          <w:rFonts w:eastAsia="Times New Roman" w:hint="cs"/>
          <w:sz w:val="28"/>
          <w:szCs w:val="28"/>
          <w:rtl/>
        </w:rPr>
        <w:t xml:space="preserve">... وكيل المدعي والذي طلب فيه تسليمه المبلغ، وصدر التوجيه أنه لا بد من صدور حكم مكتسب القطعية في الموضوع كما وردهم صورة من خطاب الإمارة الموجه لفضيلة رئيس المحكمة الكبرى بالرياض، بشان الاستدعاء المقدم من يلتمس فيه تسليمه المبلغ العائدة ملكيته لموكله والمودع لدى المباحث الإدارية. ولهذه الاسباب لم يتم تسليم المبلغ المتحفظ عليه لأي من الطرفين. وقد سلمت صورة من مذكرة </w:t>
      </w:r>
      <w:r w:rsidRPr="00945448">
        <w:rPr>
          <w:rFonts w:eastAsia="Times New Roman" w:hint="cs"/>
          <w:sz w:val="28"/>
          <w:szCs w:val="28"/>
          <w:rtl/>
        </w:rPr>
        <w:lastRenderedPageBreak/>
        <w:t xml:space="preserve">المدعى عليها للمدعي الذي طلب إمهاله ليتمكن من الرد عليها. واثناء نظر الدعوى ورد إلى الدائرة خطاب مقدم لفضيلة رئيس الفرع بالرياض من ....... أشار فيه إلى هذه الدعوى، وذكر أن المبلغ المودع لدى المباحث الإدارية يخص موكله بموجب الحكم القضائي رقم ٣/٢٢٠ وتاريخ ١٤٢٤/٦/٥هـ كونه هو الذي أودع المبلغ من حر ماله، والمدعي سبق ان حكم له بكامل المبلغ الذي يطالب به ……. بموجب الحكم رقم ٢٨/٢٤٤ وتاريخ ١٤٢٥/١١/٦هـ وأنهم بصدد المطالبة بتسليمهم المبلغ المذكور عن طريق الجهات المختصة. وطلب ضم الاوراق للقضية وصرف النظر عن دعوى المدعي. وبجلسة الإثنين ١٤٢٦/٩/١٤هـ حضر المدعي ……. وممثل الجهة المدعى عليها وحضر بموجب الوكالة المدونة بدفتر الضبط. وفي الجلسة قدم المدعي صورة الصك الصادر من المحكمة الكبرى بالرياض برقم ……. وتاريخ ١٤٢٥/١١/٦هـ والمصدق عليه من هيئة التمييز ويطلب تسليمه المبلغ المحجوز لدى إدارة المباحث، وقدره مليون وأربعمائة ألف ريال، هو جزء من المبالغ المسلمة من زوجته. كما ذكر وكيل ان المبلغ تم إيداعه من قبل موكله وبمعرفته وبالتالي فهو حق لموكله، والمدعي قد حكم له ضد المرأة، ويرجع عليها بما حكم له. وبجلسة الثلاثاء ١٤٢٦/١٠/٢٧هـ حضر المدعي …….. ووكيله وممثل الجهة المدعى عليها، ولم يحضر …… او وكيله رغم الكتابة له وإبلاغه بخطاب الديوان رقم </w:t>
      </w:r>
      <w:r w:rsidRPr="00945448">
        <w:rPr>
          <w:rFonts w:eastAsia="Times New Roman" w:hint="cs"/>
          <w:sz w:val="28"/>
          <w:szCs w:val="28"/>
          <w:rtl/>
          <w:lang w:bidi="fa-IR"/>
        </w:rPr>
        <w:t>۷۳۰۸</w:t>
      </w:r>
      <w:r w:rsidRPr="00945448">
        <w:rPr>
          <w:rFonts w:eastAsia="Times New Roman" w:hint="cs"/>
          <w:sz w:val="28"/>
          <w:szCs w:val="28"/>
          <w:rtl/>
        </w:rPr>
        <w:t xml:space="preserve"> تاريخ ١٤٢١/١٠/١٤هـ وقد قرر طرفا الدعوى اكتفاءهما بما قدموه. وبعد سماع الدعوى والإجابة والاطلاع على أوراق القضية، اصدرت الدائرة حكمها رقم 107 لعام ١٤٢٦هـ المتضمن: (إلزام المباحث</w:t>
      </w:r>
      <w:r>
        <w:rPr>
          <w:rFonts w:eastAsia="Times New Roman" w:hint="cs"/>
          <w:sz w:val="28"/>
          <w:szCs w:val="28"/>
          <w:rtl/>
        </w:rPr>
        <w:t xml:space="preserve"> </w:t>
      </w:r>
      <w:r w:rsidRPr="00945448">
        <w:rPr>
          <w:rFonts w:eastAsia="Times New Roman" w:hint="cs"/>
          <w:sz w:val="28"/>
          <w:szCs w:val="28"/>
          <w:rtl/>
        </w:rPr>
        <w:t>الإدارية بان تدفع للمدعي المبلغ المحجوز لديها وقدره مليون واربعمائة الف ريال بعد التهميش من الجهة المختصة على الصك رقم . وتاريخ ١٤٢٥/١١/٦هـ الصادر من المحكمة العامة بالرياض، بإنزال هذا المبلغ من المبلغ المحكوم به للمدعي على المرأة وقد اصدرت الدائرة حكمها بعد اطلاعها على الصك رقم .... وتاريخ ١٤٢٥/١١/٦هـ الصادر من المحكمة العامة بالرياض وما دون فيه من اعترافات للمدعى عليها. من انها استلمت مبالغ مالية من وسلمتها لزوجها واعتراف زوجها ..... في التحقيقات بأنه استلم من زوجته مبالغ مالية من المبالغ التي استلمتها من وأنه قام بصرفها. وبناء على ما تضمنته إجابة الجهة المدعى عليها ـ المباحث ـ في هذه الدعوى المتضمنة ان المبلغ محل الدعوى قد أودع لديها عند معالجة قضية وزوجته على انه رشوة. وطلبت جهة الادعاء اثناء محاكمتهم جنائياً مصادرة هذا المبلغ على أساس أنه جزء من مبالغ دفعت من وزوجها لاستخراج اوامر التجنس، ما استدلت به الدائرة على ان المبلغ المحجوز محل الدعوى جزء مما تسلمته من وسلمته لزوجها. وقد اعترض وكيل على حكم الدائرة وتم تدقيق الحكم وأصدرت دائرة التدقيق السادسة حكمها رقم 306 لعام ١٤٢٧هـ بنقض الحكم تأسيسا على ان المبلغ المحجوز لدى المدعى عليها باسم ...، وأن يد المدعى عليها يد امانة وأنه ليس هناك خصومة حقيقية بين المدعي والمدعى عليها، وأن تحفظ المدعى عليها على المبلغ إنما هو لتسليمه لمن يتقرر له قضاء والخصومة الحقيقية على هذا المبلغ بين المدعي. .. وبين. وهي خصومة مدنية بحتة. وقد اعيدت القضية للدائرة لإعادة النظر فيها، على ضوء ما ورد في حكم هيئة التدقيق من ملاحظات وتم عقد جلسة حضرها أطراف الدعوى وافهمتهم الدائرة بما اوردته الهيئة من ملاحظات وقرروا اكتفاءهم بما سبق ان قدموه.</w:t>
      </w:r>
    </w:p>
    <w:p w:rsidR="003E2FCD" w:rsidRPr="00945448" w:rsidRDefault="003E2FCD" w:rsidP="003E2FCD">
      <w:pPr>
        <w:jc w:val="both"/>
        <w:rPr>
          <w:rFonts w:eastAsia="Times New Roman"/>
          <w:sz w:val="28"/>
          <w:szCs w:val="28"/>
          <w:rtl/>
        </w:rPr>
      </w:pPr>
    </w:p>
    <w:p w:rsidR="003E2FCD" w:rsidRDefault="003E2FCD" w:rsidP="003E2FCD">
      <w:pPr>
        <w:jc w:val="center"/>
        <w:rPr>
          <w:rFonts w:eastAsia="Times New Roman"/>
          <w:b/>
          <w:bCs/>
          <w:sz w:val="28"/>
          <w:szCs w:val="28"/>
          <w:rtl/>
        </w:rPr>
      </w:pPr>
    </w:p>
    <w:p w:rsidR="003E2FCD" w:rsidRDefault="003E2FCD" w:rsidP="003E2FCD">
      <w:pPr>
        <w:jc w:val="center"/>
        <w:rPr>
          <w:rFonts w:eastAsia="Times New Roman"/>
          <w:b/>
          <w:bCs/>
          <w:sz w:val="28"/>
          <w:szCs w:val="28"/>
          <w:rtl/>
        </w:rPr>
      </w:pPr>
    </w:p>
    <w:p w:rsidR="003E2FCD" w:rsidRDefault="003E2FCD" w:rsidP="003E2FCD">
      <w:pPr>
        <w:jc w:val="center"/>
        <w:rPr>
          <w:rFonts w:eastAsia="Times New Roman"/>
          <w:b/>
          <w:bCs/>
          <w:sz w:val="28"/>
          <w:szCs w:val="28"/>
          <w:rtl/>
        </w:rPr>
      </w:pPr>
    </w:p>
    <w:p w:rsidR="003E2FCD" w:rsidRPr="00945448" w:rsidRDefault="003E2FCD" w:rsidP="003E2FCD">
      <w:pPr>
        <w:jc w:val="center"/>
        <w:rPr>
          <w:rFonts w:eastAsia="Times New Roman"/>
          <w:sz w:val="28"/>
          <w:szCs w:val="28"/>
          <w:rtl/>
        </w:rPr>
      </w:pPr>
      <w:r w:rsidRPr="00945448">
        <w:rPr>
          <w:rFonts w:eastAsia="Times New Roman" w:hint="cs"/>
          <w:b/>
          <w:bCs/>
          <w:sz w:val="28"/>
          <w:szCs w:val="28"/>
          <w:rtl/>
        </w:rPr>
        <w:lastRenderedPageBreak/>
        <w:t>الأسباب</w:t>
      </w:r>
    </w:p>
    <w:p w:rsidR="003E2FCD" w:rsidRPr="00945448" w:rsidRDefault="003E2FCD" w:rsidP="003E2FCD">
      <w:pPr>
        <w:jc w:val="both"/>
        <w:rPr>
          <w:rFonts w:eastAsia="Times New Roman"/>
          <w:sz w:val="28"/>
          <w:szCs w:val="28"/>
          <w:rtl/>
        </w:rPr>
      </w:pPr>
      <w:r w:rsidRPr="00945448">
        <w:rPr>
          <w:rFonts w:eastAsia="Times New Roman" w:hint="cs"/>
          <w:sz w:val="28"/>
          <w:szCs w:val="28"/>
          <w:rtl/>
        </w:rPr>
        <w:t>حيث أنه بعد اطلاع الدائرة على ملاحظات هيئة التدقيق ترى وجاهة ملاحظات</w:t>
      </w:r>
      <w:r>
        <w:rPr>
          <w:rFonts w:eastAsia="Times New Roman" w:hint="cs"/>
          <w:sz w:val="28"/>
          <w:szCs w:val="28"/>
          <w:rtl/>
        </w:rPr>
        <w:t xml:space="preserve"> </w:t>
      </w:r>
      <w:r w:rsidRPr="00945448">
        <w:rPr>
          <w:rFonts w:eastAsia="Times New Roman" w:hint="cs"/>
          <w:sz w:val="28"/>
          <w:szCs w:val="28"/>
          <w:rtl/>
        </w:rPr>
        <w:t>الهيئة وتتفق معها بأن يد الجهة المدعى عليها على المبلغ يد امانة ولا خصومة بينها وبين المدعي في حقيقة المبلغ وان الخصومة الحقيقية على المبلغ بين المدعي وبين فكل منهما يدعي أحقيته بالمبلغ وبالتالي فهي خصومة مدنية الفصل فيها يخرج عن اختصاص الديوان وهو من اختصاص القضاء العام ومتى ثبت المبلغ لأي من الطرفين وامتنعت الجهة عن صرفه فله الحق في رفع الدعوى ضدها أمام الديوان مما تكون معه هذه الدعوى بحالتها الراهنة مرفوعة قبل أوانها وقبل ثبوت الحق ثبوتا قطعيا. ولما كان ذلك وكانت الجهة المدعى عليها لا تنازع في المبلغ المدعى به وإنما يدها عليه يد أمانة لتسليمه لمن يثبت له قضاء ولم يثبت بصفة قطعية ان المبلغ يخص المدعي فمن ثم تنتهي الدائرة إلى عدم قبول هذه الدعوى لتقديمها قبل أوانها إذ على المدعي إثبات احقيته بالمبلغ بحكم قطعي قبل رفع الدعوى. فلهذه الاسباب وبعد المداولة حكمت الدائرة: بعدم قبول دعوى المدعي، وبالله التوفيق. وصلى الله وسلم على نبينا محمد وعلى آلة وصحبه أجمعين.</w:t>
      </w:r>
    </w:p>
    <w:p w:rsidR="003E2FCD" w:rsidRPr="00945448" w:rsidRDefault="003E2FCD" w:rsidP="003E2FCD">
      <w:pPr>
        <w:jc w:val="both"/>
        <w:rPr>
          <w:rFonts w:eastAsia="Times New Roman"/>
          <w:b/>
          <w:bCs/>
          <w:sz w:val="28"/>
          <w:szCs w:val="28"/>
          <w:rtl/>
        </w:rPr>
      </w:pPr>
      <w:r w:rsidRPr="00945448">
        <w:rPr>
          <w:rFonts w:eastAsia="Times New Roman" w:hint="cs"/>
          <w:b/>
          <w:bCs/>
          <w:sz w:val="28"/>
          <w:szCs w:val="28"/>
          <w:rtl/>
        </w:rPr>
        <w:t>هيئة التدقيق</w:t>
      </w:r>
    </w:p>
    <w:p w:rsidR="003E2FCD" w:rsidRPr="004E126A" w:rsidRDefault="003E2FCD" w:rsidP="003E2FCD">
      <w:pPr>
        <w:jc w:val="both"/>
        <w:rPr>
          <w:rFonts w:eastAsia="Times New Roman"/>
          <w:sz w:val="28"/>
          <w:szCs w:val="28"/>
          <w:rtl/>
        </w:rPr>
      </w:pPr>
      <w:r w:rsidRPr="00945448">
        <w:rPr>
          <w:rFonts w:eastAsia="Times New Roman" w:hint="cs"/>
          <w:sz w:val="28"/>
          <w:szCs w:val="28"/>
          <w:rtl/>
        </w:rPr>
        <w:t>فلذلك حكمت الهيئة: بتأييد الحكم رقم 63/د/ إ/3 لعام ١٤٢٧هـ والصادر في القضية رقم ١/٢٧٦٥/ق لعام ١٤٢٦هـ فيما انتهى إليه من قضاء في الدعوى، والله الموفق. وصلى الله وسلم على نب</w:t>
      </w:r>
      <w:r>
        <w:rPr>
          <w:rFonts w:eastAsia="Times New Roman" w:hint="cs"/>
          <w:sz w:val="28"/>
          <w:szCs w:val="28"/>
          <w:rtl/>
        </w:rPr>
        <w:t>ينا محمد وعلى آلة وصحبه أجمعين.</w:t>
      </w: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jc w:val="center"/>
        <w:rPr>
          <w:sz w:val="150"/>
          <w:szCs w:val="150"/>
          <w:rtl/>
        </w:rPr>
      </w:pPr>
      <w:r w:rsidRPr="003E2FCD">
        <w:rPr>
          <w:rFonts w:hint="cs"/>
          <w:sz w:val="150"/>
          <w:szCs w:val="150"/>
          <w:rtl/>
        </w:rPr>
        <w:t>موظف</w:t>
      </w:r>
    </w:p>
    <w:p w:rsidR="003E2FCD" w:rsidRDefault="003E2FCD" w:rsidP="003E2FCD">
      <w:pPr>
        <w:jc w:val="center"/>
        <w:rPr>
          <w:sz w:val="150"/>
          <w:szCs w:val="150"/>
          <w:rtl/>
        </w:rPr>
      </w:pPr>
    </w:p>
    <w:p w:rsidR="003E2FCD" w:rsidRDefault="003E2FCD" w:rsidP="003E2FCD">
      <w:pPr>
        <w:jc w:val="center"/>
        <w:rPr>
          <w:sz w:val="150"/>
          <w:szCs w:val="150"/>
          <w:rtl/>
        </w:rPr>
      </w:pPr>
    </w:p>
    <w:p w:rsidR="003E2FCD" w:rsidRDefault="003E2FCD" w:rsidP="003E2FCD">
      <w:pPr>
        <w:jc w:val="center"/>
        <w:rPr>
          <w:sz w:val="150"/>
          <w:szCs w:val="150"/>
          <w:rtl/>
        </w:rPr>
      </w:pPr>
    </w:p>
    <w:p w:rsidR="003E2FCD" w:rsidRDefault="003E2FCD" w:rsidP="003E2FCD">
      <w:pPr>
        <w:jc w:val="center"/>
        <w:rPr>
          <w:sz w:val="28"/>
          <w:szCs w:val="28"/>
          <w:rtl/>
        </w:rPr>
      </w:pPr>
    </w:p>
    <w:p w:rsidR="003E2FCD" w:rsidRDefault="003E2FCD" w:rsidP="003E2FCD">
      <w:pPr>
        <w:jc w:val="center"/>
        <w:rPr>
          <w:sz w:val="28"/>
          <w:szCs w:val="28"/>
          <w:rtl/>
        </w:rPr>
      </w:pPr>
    </w:p>
    <w:p w:rsidR="003E2FCD" w:rsidRPr="003C1AEB" w:rsidRDefault="003E2FCD" w:rsidP="003E2FCD">
      <w:pPr>
        <w:jc w:val="both"/>
        <w:rPr>
          <w:rFonts w:eastAsia="Times New Roman"/>
          <w:b/>
          <w:bCs/>
          <w:sz w:val="28"/>
          <w:szCs w:val="28"/>
        </w:rPr>
      </w:pPr>
      <w:r w:rsidRPr="003C1AEB">
        <w:rPr>
          <w:rFonts w:eastAsia="Times New Roman" w:hint="cs"/>
          <w:b/>
          <w:bCs/>
          <w:sz w:val="28"/>
          <w:szCs w:val="28"/>
          <w:rtl/>
        </w:rPr>
        <w:lastRenderedPageBreak/>
        <w:t>رقم القضية 1816/</w:t>
      </w:r>
      <w:r>
        <w:rPr>
          <w:rFonts w:eastAsia="Times New Roman" w:hint="cs"/>
          <w:b/>
          <w:bCs/>
          <w:sz w:val="28"/>
          <w:szCs w:val="28"/>
          <w:rtl/>
        </w:rPr>
        <w:t>1</w:t>
      </w:r>
      <w:r w:rsidRPr="003C1AEB">
        <w:rPr>
          <w:rFonts w:eastAsia="Times New Roman" w:hint="cs"/>
          <w:b/>
          <w:bCs/>
          <w:sz w:val="28"/>
          <w:szCs w:val="28"/>
          <w:rtl/>
        </w:rPr>
        <w:t>/ق لعام ١٤٢٤هـ</w:t>
      </w:r>
    </w:p>
    <w:p w:rsidR="003E2FCD" w:rsidRPr="003C1AEB" w:rsidRDefault="003E2FCD" w:rsidP="003E2FCD">
      <w:pPr>
        <w:jc w:val="both"/>
        <w:rPr>
          <w:rFonts w:eastAsia="Times New Roman"/>
          <w:b/>
          <w:bCs/>
          <w:sz w:val="28"/>
          <w:szCs w:val="28"/>
          <w:rtl/>
        </w:rPr>
      </w:pPr>
      <w:r w:rsidRPr="003C1AEB">
        <w:rPr>
          <w:rFonts w:eastAsia="Times New Roman" w:hint="cs"/>
          <w:b/>
          <w:bCs/>
          <w:sz w:val="28"/>
          <w:szCs w:val="28"/>
          <w:rtl/>
        </w:rPr>
        <w:t> رقم الحكم الابتدائي 104/د/ف/15 لعام ١٤٢٦هـ</w:t>
      </w:r>
    </w:p>
    <w:p w:rsidR="003E2FCD" w:rsidRPr="003C1AEB" w:rsidRDefault="003E2FCD" w:rsidP="003E2FCD">
      <w:pPr>
        <w:jc w:val="both"/>
        <w:rPr>
          <w:rFonts w:eastAsia="Times New Roman"/>
          <w:b/>
          <w:bCs/>
          <w:sz w:val="28"/>
          <w:szCs w:val="28"/>
          <w:rtl/>
        </w:rPr>
      </w:pPr>
      <w:r w:rsidRPr="003C1AEB">
        <w:rPr>
          <w:rFonts w:eastAsia="Times New Roman" w:hint="cs"/>
          <w:b/>
          <w:bCs/>
          <w:sz w:val="28"/>
          <w:szCs w:val="28"/>
          <w:rtl/>
        </w:rPr>
        <w:t> رقم حكم التدقيق ١١/ت/ه لعام ١٤٢٧هـ</w:t>
      </w:r>
    </w:p>
    <w:p w:rsidR="003E2FCD" w:rsidRPr="003C1AEB" w:rsidRDefault="003E2FCD" w:rsidP="003E2FCD">
      <w:pPr>
        <w:jc w:val="both"/>
        <w:rPr>
          <w:rFonts w:eastAsia="Times New Roman"/>
          <w:b/>
          <w:bCs/>
          <w:sz w:val="28"/>
          <w:szCs w:val="28"/>
          <w:rtl/>
        </w:rPr>
      </w:pPr>
      <w:r w:rsidRPr="003C1AEB">
        <w:rPr>
          <w:rFonts w:eastAsia="Times New Roman" w:hint="cs"/>
          <w:b/>
          <w:bCs/>
          <w:sz w:val="28"/>
          <w:szCs w:val="28"/>
          <w:rtl/>
        </w:rPr>
        <w:t> تاريخ الجلسة ١٤٢٧/١/٢هـ</w:t>
      </w:r>
    </w:p>
    <w:p w:rsidR="003E2FCD" w:rsidRPr="003C1AEB" w:rsidRDefault="003E2FCD" w:rsidP="003E2FCD">
      <w:pPr>
        <w:jc w:val="center"/>
        <w:rPr>
          <w:rFonts w:eastAsia="Times New Roman"/>
          <w:b/>
          <w:bCs/>
          <w:sz w:val="28"/>
          <w:szCs w:val="28"/>
          <w:rtl/>
        </w:rPr>
      </w:pPr>
      <w:r w:rsidRPr="003C1AEB">
        <w:rPr>
          <w:rFonts w:eastAsia="Times New Roman" w:hint="cs"/>
          <w:b/>
          <w:bCs/>
          <w:sz w:val="28"/>
          <w:szCs w:val="28"/>
          <w:rtl/>
        </w:rPr>
        <w:t>الموضوعات</w:t>
      </w:r>
    </w:p>
    <w:p w:rsidR="003E2FCD" w:rsidRPr="003C1AEB" w:rsidRDefault="003E2FCD" w:rsidP="003E2FCD">
      <w:pPr>
        <w:jc w:val="both"/>
        <w:rPr>
          <w:rFonts w:eastAsia="Times New Roman"/>
          <w:b/>
          <w:bCs/>
          <w:sz w:val="28"/>
          <w:szCs w:val="28"/>
          <w:rtl/>
        </w:rPr>
      </w:pPr>
      <w:r w:rsidRPr="003C1AEB">
        <w:rPr>
          <w:rFonts w:eastAsia="Times New Roman" w:hint="cs"/>
          <w:b/>
          <w:bCs/>
          <w:sz w:val="28"/>
          <w:szCs w:val="28"/>
          <w:rtl/>
        </w:rPr>
        <w:t>موظف. خدمة عسكرية ـ قرار فصل عسكري ـ الإفصاح عن سبب القرار. الاستناد إلى نص نظامي مع وجود نص آخر يحكم الواقعة ـ عدم جواز فصل الموظف لمجرد الشبهة ـ شرط الاخذ بالقرائن ـ محل إعمال السلطة التقديرية لجهة الإدارة.</w:t>
      </w:r>
    </w:p>
    <w:p w:rsidR="003E2FCD" w:rsidRPr="003C1AEB" w:rsidRDefault="003E2FCD" w:rsidP="003E2FCD">
      <w:pPr>
        <w:jc w:val="center"/>
        <w:rPr>
          <w:rFonts w:eastAsia="Times New Roman"/>
          <w:b/>
          <w:bCs/>
          <w:sz w:val="28"/>
          <w:szCs w:val="28"/>
          <w:rtl/>
        </w:rPr>
      </w:pPr>
      <w:r w:rsidRPr="003C1AEB">
        <w:rPr>
          <w:rFonts w:eastAsia="Times New Roman" w:hint="cs"/>
          <w:b/>
          <w:bCs/>
          <w:sz w:val="28"/>
          <w:szCs w:val="28"/>
          <w:rtl/>
        </w:rPr>
        <w:t>الأنظمة واللوائح</w:t>
      </w:r>
    </w:p>
    <w:p w:rsidR="003E2FCD" w:rsidRPr="003C1AEB" w:rsidRDefault="003E2FCD" w:rsidP="00775788">
      <w:pPr>
        <w:pStyle w:val="a5"/>
        <w:numPr>
          <w:ilvl w:val="0"/>
          <w:numId w:val="7"/>
        </w:numPr>
        <w:jc w:val="both"/>
        <w:rPr>
          <w:rFonts w:eastAsia="Times New Roman"/>
          <w:sz w:val="28"/>
          <w:szCs w:val="28"/>
          <w:rtl/>
        </w:rPr>
      </w:pPr>
      <w:r w:rsidRPr="003C1AEB">
        <w:rPr>
          <w:rFonts w:eastAsia="Times New Roman" w:hint="cs"/>
          <w:sz w:val="28"/>
          <w:szCs w:val="28"/>
          <w:rtl/>
        </w:rPr>
        <w:t xml:space="preserve">نـظـام خـدمـة الافـراد الـصـادر بموجب المرسوم الملكي رقم م/9 وتاريخ </w:t>
      </w:r>
      <w:r>
        <w:rPr>
          <w:rFonts w:eastAsia="Times New Roman" w:hint="cs"/>
          <w:sz w:val="28"/>
          <w:szCs w:val="28"/>
          <w:rtl/>
        </w:rPr>
        <w:t>24</w:t>
      </w:r>
      <w:r w:rsidRPr="003C1AEB">
        <w:rPr>
          <w:rFonts w:eastAsia="Times New Roman" w:hint="cs"/>
          <w:sz w:val="28"/>
          <w:szCs w:val="28"/>
          <w:rtl/>
        </w:rPr>
        <w:t>/٣/</w:t>
      </w:r>
      <w:r>
        <w:rPr>
          <w:rFonts w:eastAsia="Times New Roman" w:hint="cs"/>
          <w:sz w:val="28"/>
          <w:szCs w:val="28"/>
          <w:rtl/>
        </w:rPr>
        <w:t>١٣٩7</w:t>
      </w:r>
      <w:r w:rsidRPr="003C1AEB">
        <w:rPr>
          <w:rFonts w:eastAsia="Times New Roman" w:hint="cs"/>
          <w:sz w:val="28"/>
          <w:szCs w:val="28"/>
          <w:rtl/>
        </w:rPr>
        <w:t>هـ.</w:t>
      </w:r>
    </w:p>
    <w:p w:rsidR="003E2FCD" w:rsidRPr="003C1AEB" w:rsidRDefault="003E2FCD" w:rsidP="003E2FCD">
      <w:pPr>
        <w:jc w:val="center"/>
        <w:rPr>
          <w:rFonts w:eastAsia="Times New Roman"/>
          <w:b/>
          <w:bCs/>
          <w:sz w:val="28"/>
          <w:szCs w:val="28"/>
          <w:rtl/>
        </w:rPr>
      </w:pPr>
      <w:r w:rsidRPr="003C1AEB">
        <w:rPr>
          <w:rFonts w:eastAsia="Times New Roman" w:hint="cs"/>
          <w:b/>
          <w:bCs/>
          <w:sz w:val="28"/>
          <w:szCs w:val="28"/>
          <w:rtl/>
        </w:rPr>
        <w:t>الملخص</w:t>
      </w:r>
    </w:p>
    <w:p w:rsidR="003E2FCD" w:rsidRPr="003C1AEB" w:rsidRDefault="003E2FCD" w:rsidP="003E2FCD">
      <w:pPr>
        <w:jc w:val="both"/>
        <w:rPr>
          <w:rFonts w:eastAsia="Times New Roman"/>
          <w:sz w:val="28"/>
          <w:szCs w:val="28"/>
          <w:rtl/>
        </w:rPr>
      </w:pPr>
      <w:r w:rsidRPr="003C1AEB">
        <w:rPr>
          <w:rFonts w:eastAsia="Times New Roman" w:hint="cs"/>
          <w:sz w:val="28"/>
          <w:szCs w:val="28"/>
          <w:rtl/>
        </w:rPr>
        <w:t xml:space="preserve">مطالبة المدعي بإلغاء قرار جهة الإدارة المتضمن إنهاء خدمته استناداً إلى الاشتباه بتعاطيه للمخدرات ـ الخطورة الكبيرة للمخدرات توجب معاقبة من يثبت تعاطيه لها دون غيره - استندت جهة الإدارة في إنهاء خدمة المدعي إلى المادة (1/56) من نظام خدمة الأفراد التي نصت على أنه (تعتبر خدمة الفرد منتهية بالاستغناء عن خدماته حسب مقتضيات مصلحة العمل)، ومع ذلك فقد بينت جهة الإدارة في دفوعها أن سبب القرار هو عدم الصلاحية الوظيفية للمدعي؛ لشبهة تعاطيه للمخدرات بموجب نتيجة التقرير المخبري الإيجابية للمادة المخدرة ـ ثبوت ذلك يجعل جهة الإدارة مخطئة من وجهين: الأول: أن هذا النوع من الجرائم قد نص النظام على الفصل بسببها بموجب المادة (56/ز)؛ إذ ما دام هناك نص نظامي يحكم حالة معينة فلا الاستناد إلى غيره؛ على اعتبار ان الاستناد في كل الوقائع إلى مصلحة العمل يؤدي إلى اختزال جميع الاسباب النظامية المؤدية إلى إنهاء الخدمة، ويجعلها غير ذات جدوى ما تكون معه جهة الإدارة قد أخطأت في تطبيق النظام. الثاني: ان الفصل تم لشبهة تعاطي المدعي المخدرات، والشبهة لا مجال لها في إثبات الأحكام الشرعية والنظامية؛ إذ إن الدليل إذا تطرق إليه الاحتمال بطل به الاستدلال - التحليل المخبري مجرد قرينة قابلة لإثبات العكس، هذا إذا تم إجراؤه على الوجه الصحيح - ثبوت منازعة المدعي في نتيجة التحليل، مع إعادة التحليل وظهور النتيجة سلبية للمادة المخدرة، يقوي الشك في نتيجة التحليل الأول ـ الدفع بأن سبب سلبية النتيجة هو توقف المدعي عن تعاطي المادة المخدرة لا وجه له؛ على اعتبار أن ذلك كلام مرسل، مع عدم تقديم ما يثبت قيام جهة الإدارة بالتدابير الاحترازية التي تتناسب مع خطورة التهمة الموجهة للمدعي؛ كالاحتفاظ بالعينة، أو تكرار التحليل في مدد متقاربة، مع استصحاب أن الأصل في المسلم البراءة من هذه التهم، إضافة إلى عدم وجود ملاحظات أخرى على المدعي؛ من غياب، أو سوء في السلوك، ما يتعين معه عدم اعتبار نتيجة ذلك التحليل ـ الدفع بقول ابن القيم من جواز الاستناد إلى القرائن والامارات لا وجه له؛ على اعتبار ان ذلك إنما يستقيم في حال كون إيراد تلك القرائن امام القضاء؛ إذ هو الذي يقرر الاخذ بالبينة والقرائن متى ما تحققت شروطها وانتفت موانعها، وليس للخصم تقدير ذلك، والثابت أن حالة المدعي لم تعرض على أي مجلس قضائي - السلطة التقديرية لجهة الإدارة لا تخولها فصل موظف بمجرد تحليل يحتمل الصحة ثبوت ان المدعي كان يعمل بعد إجراء التحليل مدة </w:t>
      </w:r>
      <w:r w:rsidRPr="003C1AEB">
        <w:rPr>
          <w:rFonts w:eastAsia="Times New Roman" w:hint="cs"/>
          <w:sz w:val="28"/>
          <w:szCs w:val="28"/>
          <w:rtl/>
        </w:rPr>
        <w:lastRenderedPageBreak/>
        <w:t>خمسة اشهر ولم أن تدون عليه اي ملاحظة؛ ما جعل جهة الإدارة لم تكون اي قناعة صحيحة تكفي لإصدار هذا القرار ـ مؤدى ذلك: إلغاء قرار جهة الإدارة.</w:t>
      </w:r>
    </w:p>
    <w:p w:rsidR="003E2FCD" w:rsidRPr="003C1AEB" w:rsidRDefault="003E2FCD" w:rsidP="003E2FCD">
      <w:pPr>
        <w:jc w:val="both"/>
        <w:rPr>
          <w:rFonts w:eastAsia="Times New Roman"/>
          <w:sz w:val="28"/>
          <w:szCs w:val="28"/>
          <w:rtl/>
        </w:rPr>
      </w:pPr>
    </w:p>
    <w:p w:rsidR="003E2FCD" w:rsidRPr="003C1AEB" w:rsidRDefault="003E2FCD" w:rsidP="003E2FCD">
      <w:pPr>
        <w:jc w:val="center"/>
        <w:rPr>
          <w:rFonts w:eastAsia="Times New Roman"/>
          <w:b/>
          <w:bCs/>
          <w:sz w:val="28"/>
          <w:szCs w:val="28"/>
          <w:rtl/>
        </w:rPr>
      </w:pPr>
      <w:r w:rsidRPr="003C1AEB">
        <w:rPr>
          <w:rFonts w:eastAsia="Times New Roman" w:hint="cs"/>
          <w:b/>
          <w:bCs/>
          <w:sz w:val="28"/>
          <w:szCs w:val="28"/>
          <w:rtl/>
        </w:rPr>
        <w:t>الوقائع</w:t>
      </w:r>
    </w:p>
    <w:p w:rsidR="003E2FCD" w:rsidRPr="003C1AEB" w:rsidRDefault="003E2FCD" w:rsidP="003E2FCD">
      <w:pPr>
        <w:jc w:val="both"/>
        <w:rPr>
          <w:rFonts w:eastAsia="Times New Roman"/>
          <w:sz w:val="28"/>
          <w:szCs w:val="28"/>
          <w:rtl/>
        </w:rPr>
      </w:pPr>
      <w:r w:rsidRPr="003C1AEB">
        <w:rPr>
          <w:rFonts w:eastAsia="Times New Roman" w:hint="cs"/>
          <w:sz w:val="28"/>
          <w:szCs w:val="28"/>
          <w:rtl/>
        </w:rPr>
        <w:t>تتحصل وقائع هذه القضية في أن المدعي تقدم إلى الديوان بلائحة دعوى يتظلم فيها من إنهاء خدماته، وبإحالة القضية إلى الدائرة حددت لنظرها جلسة الاحد ١٤٢٤/٩/٨هـ، وفيها حضر المدعي ……. وحضر لحضوره اللواء/ …… ممثلاً عن المدعى عليها بموجب خطاب مساعد وزير الداخلية للشؤون الأمنية رقم 556/33 وتاريخ ١٤٢٤/٥/٢٠هـ، وبسؤال المدعي عن دعواه أجاب قائلاً: كنت أعمل في الدوريات الأمنية بالرياض برتبة جندي أول، فوجهني عملي بان اذهب إلى مستشفى قوى الأمن لإجراء التحليل ولم أعلم بالنتيجة، وبعد خمسة أشهر تقريباً أطلعني مرجعي على قرار إنهاء خدماتي بناء على إيجابية التحليل لمادة الإمفيتامين، وكان التحليل بتاريخ ١٤٢٢/١٠/١٤هـ وإنهاء الخدمات كان بتاريخ ١٤٢٣/٣/١هـ، وقد أبلغت بذلك بتاريخ ١٤٢٣/٣/٩هـ، وبتاريخ ١٤٢٣/٣/13هـ اتجهت إلى مستشفى الامل لإجراء تحليل مخبري، وتبين من النتيجة أنها سلبية لمادة الإمفيتامين، وبتاريخ ١٤٢٣/٣/٢٠هـ تقدمت بتظلمي من القرار امام الامن العام فرد علي بأن أتوجه إلى الدوريات، وتم إعادة التحليل في مستشفى قوى الأمن، وبعد ذلك راجعت الدوريات الأمنية فأخبروني بأن نتيجة التحليل سليمة، وكتبوا للأمن العام، فرد عليهم بأنه قد جرت الإحاطة بذلك وحفظت المعاملة في الدوريات، وبعد ذلك تقدمت بدعواي إلى ديوان المظالم طالباً إلغاء القرار الذي تم به إنهاء خدماتي، وما ترتب عليه من آثار، وبعرض ذلك على ممثل المدعى عليها قدم صورة من خطاب بعثه إلى مساعد مدير الامن العام للشؤون الإدارية برقم 1031/33 وتاريخ ١٤٢٤/٩/٧هـ يستفصل فيه عن إجراءات تتعلق بالمدعي، ويطلب اجلا حتى يتمكن من الرد على ضوء ما يرد من جواب على هذا الخطاب، وفي جلسة الإثنين ١٤٢٤/١</w:t>
      </w:r>
      <w:r w:rsidRPr="003C1AEB">
        <w:rPr>
          <w:rFonts w:eastAsia="Times New Roman" w:hint="cs"/>
          <w:sz w:val="28"/>
          <w:szCs w:val="28"/>
          <w:rtl/>
          <w:lang w:bidi="fa-IR"/>
        </w:rPr>
        <w:t>۰/۲۱</w:t>
      </w:r>
      <w:r w:rsidRPr="003C1AEB">
        <w:rPr>
          <w:rFonts w:eastAsia="Times New Roman" w:hint="cs"/>
          <w:sz w:val="28"/>
          <w:szCs w:val="28"/>
          <w:rtl/>
        </w:rPr>
        <w:t xml:space="preserve">هـ ذكر ممثل المدعى عليها أنه لم يتمكن من إعداد الرد؛ نظراً إلى تأخر وصول المعاملة إليه من الأمن العام، ويطلب أجلاً لذلك، وفي جلسة الاربعاء ١٤٢٤/١٠/٢٣هـ قدم ممثل المدعى عليها مذكرة من أربع صفحات جاء فيها ما نصه: اولا: الدفع بعدم الاختصاص: يعتبر قرار هيئة التدقيق رقم 1/د/م لعام ١٤٠٧هـ الفصل بغير الطريق التأديبي استناداً إلى المادة 1/56 من نظام خدمة الأفراد، عملاً من أعمال السيادة التي لا يختص ديوان المظالم برقابتها، ومما جاء فيه بهذا الشأن ما يلي: "ويعتبر الفصل بغير الطريق التأديبي في هذه الحالات عملاً من أعمال السيادة التي لا تخضع لرقابة القضاء الإداري في ديوان المظالم وفقاً لأحكام المادة التاسعة من نظام الديوان الصادر بالمرسوم الملكي رقم م/51 وتاريخ ١٤٠٢/٧/١٧هـ، وكذلك الشأن في النظم المقارنة" ص11 من القرار، وقد يثور سؤال هنا مفاده ان قرار هيئة التدقيق المشار إليه معدول عنه بموجب قرار هيئة التدقيق رقم 6 لعام 1413هـ، والجواب على ذلك ينحصر في ان قرار العدول يعزز سلطات الجهة الإدارية الممنوحة لها بموجب المادة 1/56 من نظام خدمة الافراد؛ وبهذا فكل تسبيب في القرار المعدول عنه يصلح في تسبيب قرار العدول، طالما ان هذا التسبيب يخدم المبدأ المعدول إليه الذي بموجبه منحت جهة الإدارة سلطات اوسع بموجب المادة 1/56 من نظام خدمة الافراد تصل إلى حد اعتبار النشاط المؤسس على هذه السلطة عملا من أعمال السيادة، ومع هذا كله فإن الجهة المدعى عليها تمارس هذه السلطة بتوازن، وفي حدود الاستثناء، ، ودون غلو او شطط في تقدير مقتضيات مصلحة العمل. ويشهد لذلك صدور أمر مساعد وزير الداخلية رقم 5/33/س وتاريخ ١٤٢٠/١٢/١هـ المعمم على جميع القطاعات الامنية بالوزارة، والمتضمن </w:t>
      </w:r>
      <w:r w:rsidRPr="003C1AEB">
        <w:rPr>
          <w:rFonts w:eastAsia="Times New Roman" w:hint="cs"/>
          <w:sz w:val="28"/>
          <w:szCs w:val="28"/>
          <w:rtl/>
        </w:rPr>
        <w:lastRenderedPageBreak/>
        <w:t>ضرورة التصديق على القرارات الفردية المستندة على المادة 56 / أ من نظام خدمة الأفراد، من قبل سموه؛ رغبة من سموه في تضييق فرص الأخطاء في تطبيق النظام، واحترازا من جهة الإدارة عند استخدامها سلطاتها الاستثنائية. ثانيا: الدفع الشكلي: تنص المادة الثالثة من قواعد المرافعات والإجراءات أمام ديوان المظالم على ما يلي: "...وترفع الدعوى إن لم تكن متعلقة بشؤون الخدمة المدنية إلى الديوان خلال ستين يوما من تاريخ العلم بالقرار الصادر بالرفض أو مضي التسعين يوماً المذكورة دون البت فيه..."، تشير الأوراق إلى أن المدعي تقدم بالتظلم الإداري بتاريخ ١٤٢٣/٣/٢٢هـ، وتقدم بالتظلم لديوان المظالم في المرة الاولى بتاريخ ١٤٢٣/٨/٩هـ، وفي المرة الثانية بتاريخ ١٤٢٤/٥/٢٦هـ، وإذا كان تظلمه في المرة الأولى للديوان حول هذا الموضوع، فيكون المذكور قد تقدم بالتظلمات في مواعيدها النظامية، اما إذا لم يتقدم المذكور للديوان في المرة الأولى أو كان هذا التقديم في موضوع آخر، فإن الجهة المدعى عليها عندئذ تتمسك بالدفوع الشكلية الواردة بالمادة الثالثة من قواعد المرافعات والإجراءات أمام الديوان، ثالثاً: الدفع الموضوعي: إن سبب هذا القرار هو: عدم الصلاحية الوظيفية للمدعي لشبهة تعاطيه المخدرات، والثابتة بموجب التقرير المخبري رقم 15م/5349 وتاريخ ١٤٢٢/١١/٢٦هـ الصادر عن برنامج مستشفى قوى الامن، والمتضمن في نتيجته إيجابية فحص المذكور لمادة الإمفيتامين المخدرة، ومن المعلوم ان البينة لا تقتصر على الإقرار والشهادة، بل تشمل الشبهات والامارات وقرائن الاحوال، وكل ما من شانه بيان الحقيقة، وهذا ما قرر</w:t>
      </w:r>
      <w:r w:rsidRPr="003C1AEB">
        <w:rPr>
          <w:rFonts w:eastAsia="Times New Roman" w:hint="eastAsia"/>
          <w:sz w:val="28"/>
          <w:szCs w:val="28"/>
          <w:rtl/>
        </w:rPr>
        <w:t>ه</w:t>
      </w:r>
      <w:r w:rsidRPr="003C1AEB">
        <w:rPr>
          <w:rFonts w:eastAsia="Times New Roman" w:hint="cs"/>
          <w:sz w:val="28"/>
          <w:szCs w:val="28"/>
          <w:rtl/>
        </w:rPr>
        <w:t xml:space="preserve"> ابن قيم الجوزية في كتابه: الطرق الحكمية. وقد استقر قضاء ديوان المظالم على ان لجهة الإدارة ان تسلك الطريق غير التأديبي في إنهاء خدمة الموظف العسكري، إذا انتهت إجراءات الطريق التأديبي إلى توقيع عقوبة تأديبية دون الفصل، كما يجوز لجهة الإدارة ابتداء أن تسلك طريق الفصل بغير الطريق التأديبي، استناداً إلى المادة 56/أ من نظام خدمة الأفراد؛ وبسبب عدم الصلاحية الوظيفية، وهذا ما سلكته جهة الإدارة في إنهاء خدمة المدعي (انظر قرار هيئة التدقيق مجتمعة رقم ٦ لعام 1413هـ)، اما ما ذكره المدعي من أن جهة عمله بعثته بعد فصله إلى مستشفى قوى الامن بموجب خطاب مدير إدارة دوريات الامن بمنطقة الرياض رقم ٤/٦٢٢/٢/٣٦س تاريخ ١٤٢٣/٤/١٥هـ؛ وذلك لغرض إجراء فحص المخدرات، والتأكد من التقرير رقم 15م/5349 وتاريخ ١٤٢٢/١١/٢٦هـ الصادر بحقه في عينة البول رقم ١١٢٢١٠٠565، والمتضمن في نتيجة إيجابية تعاطيه لمادة الإمفيتامين المخدرة، فوردت إجابة المستشفى بالخطاب رقم ١٣٩٨/٢١٥ وتاريخ ١٤٢٣/٤/٢١هـ، المتضمن فحص العينة الجديدة رقم ١١٣٠٤٠١٣٦ وكانت نتيجتها سلبية، فنرد على ذلك أن الغرض من بعث المذكور إلى المستشفى هو التأكد من توقف المذكور عن تعاطي المخدرات؛ حتى يستطيع مرجعه المباشر (الدوريات الأمنية) التوصية لصاحب الصلاحية (مدير الأمن العام) بإعادته للخدمة، ولما وردت نتيجة الفحص سلبية ورفع مرجعه الاوراق لمدير الامن العام فلم يوافق على إعادته للخدمة؛ إعمالا لتعميم سعادة مدير الامن العام رقم ٩٢٥٨/٢ وتاريخ ١٤٢٣/٢/٦هـ، القاضي بعدم إعادة من انهيت خدمته لأي سبب من الأسباب للخدمة العسكرية، وتجدر الإشارة إلى أن المادة المخدرة تظل في الجسم ما يقارب ثمانية عشر يوما، فإذا توقف المتعاطي عن تناولها فلن تظهر في العينة المسحوبة منه بعد هذه المدة؛ ولطول المدة بين التقرير الطبي الأول الإيجابي والتقرير الثاني السلبي البالغة خمسة اشهر تقريبا؛ ولتوقف المدعي عن التعاطي بعدما أدرك خطورة العواقب؛ ولرغبته في الحصول على تقرير طبي سلبي يخدمه في الدفاع والطعن في صحة التقرير الإيجابي؛ ولان حصوله على التقرير السلبي ليس صعبا إذا توقف عن تعاطي المادة المخدرة مدة تزيد على ثمانية عشر يوما؛ لهذا كله لا يستغرب اختلاف التقريرين في نتيجتهما، وأخيراً نود أن نوضح أن الجهة المدعى عليها تسعى لتطهير بيئة العمل من سموم المخدرات تعاطيا وترويجا،</w:t>
      </w:r>
    </w:p>
    <w:p w:rsidR="003E2FCD" w:rsidRPr="003C1AEB" w:rsidRDefault="003E2FCD" w:rsidP="003E2FCD">
      <w:pPr>
        <w:jc w:val="both"/>
        <w:rPr>
          <w:rFonts w:eastAsia="Times New Roman"/>
          <w:sz w:val="28"/>
          <w:szCs w:val="28"/>
          <w:rtl/>
        </w:rPr>
      </w:pPr>
      <w:r w:rsidRPr="003C1AEB">
        <w:rPr>
          <w:rFonts w:eastAsia="Times New Roman" w:hint="cs"/>
          <w:sz w:val="28"/>
          <w:szCs w:val="28"/>
          <w:rtl/>
        </w:rPr>
        <w:lastRenderedPageBreak/>
        <w:t>خصوصاً وأن هذه البيئة معنية بالمحافظة على الامن الداخلي وحماية المجتمع من وباء المخدرات، وقد اتخذت هذه الجهة سياسة حازمة في ذلك تقضي بإنهاء خدمة الضابط أو الفرد الذي يثبت تعاطيه المخدرات بأي من وسائل الإثبات الشرعية أو المخبرية، وقد صدر</w:t>
      </w:r>
      <w:r>
        <w:rPr>
          <w:rFonts w:eastAsia="Times New Roman" w:hint="cs"/>
          <w:sz w:val="28"/>
          <w:szCs w:val="28"/>
          <w:rtl/>
        </w:rPr>
        <w:t xml:space="preserve"> </w:t>
      </w:r>
      <w:r w:rsidRPr="003C1AEB">
        <w:rPr>
          <w:rFonts w:eastAsia="Times New Roman" w:hint="cs"/>
          <w:sz w:val="28"/>
          <w:szCs w:val="28"/>
          <w:rtl/>
        </w:rPr>
        <w:t xml:space="preserve">بهذه السياسة الامر الوزاري رقم 34س/٢١٥٨/٤ وتاريخ ١٤٢٢/٨/٤هـ، المؤيد بموافقة المقام السامي رقم 7/ب/37511 وتاريخ </w:t>
      </w:r>
      <w:r w:rsidRPr="003C1AEB">
        <w:rPr>
          <w:rFonts w:eastAsia="Times New Roman" w:hint="cs"/>
          <w:sz w:val="28"/>
          <w:szCs w:val="28"/>
          <w:rtl/>
          <w:lang w:bidi="fa-IR"/>
        </w:rPr>
        <w:t>۱۹/</w:t>
      </w:r>
      <w:r w:rsidRPr="003C1AEB">
        <w:rPr>
          <w:rFonts w:eastAsia="Times New Roman" w:hint="cs"/>
          <w:sz w:val="28"/>
          <w:szCs w:val="28"/>
          <w:rtl/>
        </w:rPr>
        <w:t>١٤٢٣/٩هـ ـ والمرفقة صورتها ـ وقد أتت هذه السياسة ثماراً طيبة في الحد من تعاطي رجال الامن للمخدرات، وانعكس هذا على مستوى خدمة الامن؛ فانخفضت نسبة الغياب والتأخر عن العمل، وزادت نسبة الانضباط والشعور بالمسؤولية والخوف من العواقب، وتعتقد الجهة المدعى عليها ان القرار محل الاعتراض ـ في حالة إلغائه ـ سيعني عدولا عن هذه السياسة وحرمانا من محاسنها وإيجابيها الملموسة"، وقد طلب في ختام مذكرته الحكم بعدم الاختصاص أو عدم قبول الدعوى شكلاً، ورفضها موضوعاً، وقد أرفق بمذكرته صورة لبرقية سمو ولي العهد رقم 7/ب/37511 وتاريخ ١٤٢٣/٩/١٩هـ المتضمن تأييد الإجراءات التي تقوم بها المدعى عليها تجاه من يثبت تعاطيه المخدرات من أفراد. كما أرفق صورة من تعميم وزير الداخلية رقم ٣٤س/٢١٥٨/٤ وتاريخ ١٤٢٢/٨/٤هـ المعمم على القطاعات الأمنية كافة بإنهاء خدمة كل من يثبت تعاطيه أو بيعه أو ترويجه المخدرات، وقد سلم للمدعي صورة مما سلم للدائرة، وباطلاعه عليها طلب إمهاله في الرد، وفي جلسة الإثنين ١٤٢٤/١١/١٣هـ قدم المدعي مذكرة من صفحتين قال فيها فيما يخص الرد على الدفع الموضوعي: "إني اتفق ان كل شخص يثبت تعاطيه للمخدرات فإنه لا يصلح للخدمة المدنية او العسكرية، مع انه طيلة ايام عملي لم يسبق ان حصل مني تأخر او غياب عن عملي، وملفي يشهد بذلك، وقد اشار ممثل المدعى عليها في جوابه إلى التقرير المخبري المؤرخ ١٤٢٢/١١/٢٦هـ المتضمن إيجابية الفحص لمادة الإمفيتامين المخدرة ومع ان دلالة التقرير المذكور دلالة ظنية وليست قطعية، فإذا كانت الجهة المدعى عليها مقتنعة بما ورد في التقرير المخبري، فلماذا لم تبلغني بهذه النتيجة من تاريخه؟ حتى إذا اعترضت عليه أمكن إحالتي للمستشفى لإعادة التحليل وآثار السموم لا تزال كما هي في الجسم. ولماذا تركتني ازاول عملي لديها مدة تزيد على خمسة أشهر ثم أبلغتني بتاريخ ١٤٢٣/٣/١هـ بفصلي من العمل؛ بحجة وجود مادة الإمفيتامين، إني اعلم يقيناً ببراءتي من هذه التهمة، وأعتقد إن شاء الله أن الجهة المدعى عليها لديها شك في نتيجة التقرير؛ لما تعلمه من محافظتي على عملي طيلة مدة خدمتي لديها ، ومعلوم ان الذين يتعاطون مادة المخدرات يكثر منهم الغياب والتأخر عن العمل، إني منذ ان بلغت بنتيجة التقرير المخبري في ١٤٢٣/٣/١هـ اعترضت على هذه النتيجة ونفيتها ، وكتبت وتظلمت امام مدير الامن العام بإحالتي للمستشفى لإعادة التحليل مرة أخرى، أفيد بأنني مظلوم بهذه النتيجة التي بسببها قد أنهيت خدماتي العسكرية، وفعلاً صدر توجيه سعادته بذلك وتمت إحالتي من قبل جهة عملي للمستشفى، وظهرت النتيجة سلبية، إلا ان ممثل الجهة المدعى عليها قد اعترض على التقرير المخبري الاخير بحجة ان مادة السموم غير موجودة في الجسم وقت أنه لا يد لي ولا سبب في ذلك التأخير، وأن التأخير إنما هو بسبب عدم إبلاغي بالتقرير المخبري وقت صدوره ، وطلب في ختام مذكرته الحكم بإلغاء القرار الصادر بحقه، وما ترتب عليه من آثار؛ لعدم وجود مبرر لفصله من العمل، محتجا بان الامن العام هو الذي طلب منه إعادة التحليل، وبعرض ذلك على ممثل المدعى عليها واطلاعه على المذكرة ذكر انها لم تأت بجديد، وقرر اكتفاءه بما قدمه في الجلسة السابقة. وبذا ختم طرفا الدعوى اقوالهما فيها، واصدرت الدائرة حكمها رقم 65/د/ف/15 لعام ١٤٢٤هـ بإلغاء قرار مدير الامن العام رقم ٢٨٨٤ وتاريخ ١٤٢٣/٢/٢٨هـ الصادر بحق المدعي/ وما ترتب عليه من آثار، وبعرض الحكم على هيئة التدقيق ـ الدائرة السادسة نقضته بحكمها رقم 185/ت/6 لعام ١٤٢٥هـ، وبعد اطلاع الدائرة على حكم هيئة التدقيق أصدرت حكمها الآتي:</w:t>
      </w:r>
    </w:p>
    <w:p w:rsidR="003E2FCD" w:rsidRPr="003C1AEB" w:rsidRDefault="003E2FCD" w:rsidP="003E2FCD">
      <w:pPr>
        <w:jc w:val="both"/>
        <w:rPr>
          <w:rFonts w:eastAsia="Times New Roman"/>
          <w:sz w:val="28"/>
          <w:szCs w:val="28"/>
          <w:rtl/>
        </w:rPr>
      </w:pPr>
    </w:p>
    <w:p w:rsidR="003E2FCD" w:rsidRPr="003C1AEB" w:rsidRDefault="003E2FCD" w:rsidP="003E2FCD">
      <w:pPr>
        <w:jc w:val="center"/>
        <w:rPr>
          <w:rFonts w:eastAsia="Times New Roman"/>
          <w:b/>
          <w:bCs/>
          <w:sz w:val="28"/>
          <w:szCs w:val="28"/>
          <w:rtl/>
        </w:rPr>
      </w:pPr>
      <w:r w:rsidRPr="003C1AEB">
        <w:rPr>
          <w:rFonts w:eastAsia="Times New Roman" w:hint="cs"/>
          <w:b/>
          <w:bCs/>
          <w:sz w:val="28"/>
          <w:szCs w:val="28"/>
          <w:rtl/>
        </w:rPr>
        <w:t>الأسباب</w:t>
      </w:r>
    </w:p>
    <w:p w:rsidR="003E2FCD" w:rsidRPr="003C1AEB" w:rsidRDefault="003E2FCD" w:rsidP="003E2FCD">
      <w:pPr>
        <w:jc w:val="both"/>
        <w:rPr>
          <w:rFonts w:eastAsia="Times New Roman"/>
          <w:sz w:val="28"/>
          <w:szCs w:val="28"/>
          <w:rtl/>
        </w:rPr>
      </w:pPr>
      <w:r w:rsidRPr="003C1AEB">
        <w:rPr>
          <w:rFonts w:eastAsia="Times New Roman" w:hint="cs"/>
          <w:sz w:val="28"/>
          <w:szCs w:val="28"/>
          <w:rtl/>
        </w:rPr>
        <w:t>حيث إن المدعي يهدف من إقامة دعواه إلى الحكم له بإلغاء القرار الصادر بإنهاء خدمته، والمشار إليه في الوقائع، وحيث إن المادة ١/٨/ب من نظام ديوان المظالم نصت على أن: يختص ديوان المظالم بالفصل في الدعاوى المقدمة من ذوي الشأن بالطعن في القرارات الإدارية متى كان مرجع الطعن عدم الاختصاص أو وجود عيب في الشكل، أو مخالفة النظم واللوائح، أو الخطأ في تطبيقها. أو تأويلها، أو إساءة</w:t>
      </w:r>
      <w:r>
        <w:rPr>
          <w:rFonts w:eastAsia="Times New Roman" w:hint="cs"/>
          <w:sz w:val="28"/>
          <w:szCs w:val="28"/>
          <w:rtl/>
        </w:rPr>
        <w:t xml:space="preserve"> </w:t>
      </w:r>
      <w:r w:rsidRPr="003C1AEB">
        <w:rPr>
          <w:rFonts w:eastAsia="Times New Roman" w:hint="cs"/>
          <w:sz w:val="28"/>
          <w:szCs w:val="28"/>
          <w:rtl/>
        </w:rPr>
        <w:t>استعمال السلطة...؛ فإن نظر هذه الدعوى يكون من اختصاص الديوان، ولا يغير من ذلك ما ذكرته المدعى عليها من أن ما قامت به يعتبر من أعمال السيادة، ولا يخضع لرقابة القضاء مستندة إلى قرار هيئة التدقيق رقم 1/د/م لعام 1407هـ إذ إن ذلك غير مسلم به، ولا يسنده دليل؛ إذ تم العدول عن القرار المشار له انفا بقرار هيئة التدقيق رقم 6 لعام 1413هـ، وقد اشارت إلى ذلك المدعى عليها في جوابها عن دعوى المدعي، ثم إن قضاء الديوان قد استقر على ان اي قرار إداري يصدر عن سلطة تنفيذية يخضع لرقابة القضاء متى طعن فيه، لا سيما وان القرار الذي اتخذته المدعى عليها بحق المدعي قد صدر مستنداً إلى المادة 56/أ من نظام خدمة الافراد، ومن ثم فإنه يندرج ضمن الاعمال الإدارية التي تدخل بطبيعتها في نطاق الأنظمة واللوائح المنظمة لتعيين وتأديب وفصل الافراد العسكريين، واما أعمال السيادة فإنها ليست بحاجة إلى أن تخضع لأي نظام من أنظمة الدولة وإلا خرجت عن كونها من أعمال السيادة إلى أعمال إدارية خاضعة لرقابة القضاء، وحيث إنه عن الشكل فإن الثابت من اوراق القضية ان المدعي صدر بحقه القرار محل التظلم بإنهاء خدماته اعتباراً من ١٤٢٣/٣/١هـ ثم تظلم من القرار أمام جهته بتاريخ ١٤٢٣/٣/٢٢هـ كما هو واضح من الإجراءات التي بنيت على تظلمه، ومن ذلك خطاب مستشفى قوى الأمن رقم 13٩٨/٢١٥ وتاريخ ١٤٢٣/٤/٢١هـ، ثم تقدم لديوان المظالم بتاريخ ١٤٢٣/٨/٨هـ، وحيث الامر ما ذكر فإن الدعوى تكون مقبولة شكلاً، وحيث إنه عن الموضوع فإن الدائرة وهي بصدد نظرها للدعوى تستشعر خطورة المخدرات والمسكرات، إذ لا تخفى مضرتها ومصادمتها الضرورات الخمس التي جاء الشرع المطهر بحمايتها؛ فهي ضرر على الدين والنفس والعقل والعرض والمال، ويكفي لذلك أن الأطباء وجدوها سبباً في كثير من الأمراض الخطيرة المستعصية، ولو لم يكن فيها إلا ذهاب العقل لكفى، ولذا جاءت الشريعة بتحريمها في نصوص كثيرة ومن ذلك قول الله تعالى: ( </w:t>
      </w:r>
      <w:r w:rsidRPr="003C1AEB">
        <w:rPr>
          <w:rFonts w:ascii="Arial" w:eastAsia="Times New Roman" w:hAnsi="Arial" w:cs="Arial"/>
          <w:color w:val="CC2E65"/>
          <w:sz w:val="28"/>
          <w:szCs w:val="28"/>
          <w:shd w:val="clear" w:color="auto" w:fill="F8F8F8"/>
          <w:rtl/>
        </w:rPr>
        <w:t>يَا أَيُّهَا الَّذِينَ آمَنُوا إِنَّمَا الْخَمْرُ وَالْمَيْسِرُ وَالْأَنْصَابُ وَالْأَزْلَامُ رِجْسٌ مِنْ عَمَلِ الشَّيْطَانِ فَاجْتَنِبُوهُ لَعَلَّكُمْ تُفْلِحُونَ</w:t>
      </w:r>
      <w:r w:rsidRPr="003C1AEB">
        <w:rPr>
          <w:rFonts w:eastAsia="Times New Roman" w:hint="cs"/>
          <w:sz w:val="28"/>
          <w:szCs w:val="28"/>
          <w:rtl/>
        </w:rPr>
        <w:t xml:space="preserve">» المائدة (آية 90)، وقال النبي صلى الله عليه وسلم: "كل مسكر خمر وكل خمر حرام" اخرجه البخاري ومسلم. لذا كان من الواجب محاربتها وإنزال العقوبات الشرعية على من يثبت تعاطيه تلك السموم. إلا أن الدائرة حال نظرها للدعوى الماثلة ملزمة بتطبيق أحكام الشريعة الإسلامية والأنظمة المرعية، وحيث إنه باطلاع الدائرة على أوراق القضية ودراسة ما جاء فيها من الدعوى والإجابة يتبين لها أن المدعي قد أنهيت خدماته؛ استناداً إلى المادة 1/56 من نظام خدمة الافراد التي نصت على ان: (تعتبر خدمة الفرد منتهية بالاستغناء عن خدماته حسب مقتضيات مصلحة العمل، وحيث جاء في دفاع المدعى عليها أن ، سبب القرار هو عدم الصلاحية الوظيفية للمدعي لشبهة تعاطيه للمخدرات، الثابتة بموجب تقرير مخبري، تضمن في نتيجته إيجابية فحص المذكور للمادة المخدرة، وحيث إن جرائم المخدرات من الجرائم المخلة بالشرف والأمانة، وحيث إن هذا النوع من الجرائم قد نص على الفصل بسببها بموجب المادة 56/ز من نظام خدمة الافراد التي نصت على أن تعتبر خدمة الفرد منتهية إذا حكم عليه بحد شرعي أو أدين في جريمة مخلة بالشرف أو الأمانة بعد صدور قرار عسكري، الامر الذي يتبين معه ان جهة الإدارة قد أخطأت في تطبيق </w:t>
      </w:r>
      <w:r w:rsidRPr="003C1AEB">
        <w:rPr>
          <w:rFonts w:eastAsia="Times New Roman" w:hint="cs"/>
          <w:sz w:val="28"/>
          <w:szCs w:val="28"/>
          <w:rtl/>
        </w:rPr>
        <w:lastRenderedPageBreak/>
        <w:t>النظام من ناحيتين: الأولى: أنه تم فصل المدعي بناء على شبهة تعاطيه المخدرات، والشبهة لا مجال لها في إثبات الاحكام الشرعية والنظامية، ولا يعول عليها، فالدليل إذا تطرق إليه الاحتمال بطل به الاستدلال، إذ إن النظام قد نص صراحة على انه يتوجب لإنهاء خدمة الفرد ثبوت الإدانة في الجرائم المخلة بالشرف او الامانة، وهذا ما لم يثبت في حال المدعي، الناحية الثانية: إن فصل المدعي تم استناداً إلى المادة 56/أ بينما المستند الصحيح لإنهاء الخدمة بسبب المخدرات هو المادة 56/ز المذكورة آنفاً. ولا يغير من ذلك ما قد يثار من أن فصل المدعي كان لمقتضيات مصلحة العمل وبالتالي فإن المادة 56/أ تنطبق عليه، لأنه ما دام أن هناك مادة تحكم حالة معينة، فلا يمكن الاستناد إلى غيرها، إذ إن كل فقرة من فقرات المادة 56 من النظام المذكور منصبة على حالة معينة، واما كون ما اتخذته جهة الإدارة كان من مقتضيات مصلحة العمل فلا يكفي ان يكون مبررا لاستنادها في حالة المدعي على المادة 1/56؛ لان القول بهذا يلزم منه اختزال بقية أسباب إنهاء الخدمة فيما ورد في الفقرة (أ) من المادة المشار إليها، ويجعل النص على بقية الفقرات غير ذي جدوى، ذلك أن المادة، إنما قصد بها مصلحة العمل، وأما (المادة 1/56) فإن المقصود بها إنهاء جميع فقرات تلك خدمة الفرد إذا اقتضت مصلحة العمل ذلك، متى كان السبب الذي قام بالفرد من غير الاسباب المنصوص عليها في باقي فقرات المادة 56 المشار إليها، وحيث الأمر ما ذكر فإن هذا يعني أن جهة الإدارة المدعى عليها قد أخطأت في تطبيق النظام وتأويله؛ ما يجعل القرار محل الطعن مشوبا بعيب الخطأ في تطبيق النظام؛ وبالتالي يتعين إلغاؤه، وحيث إنه من الثابت والمستقر عليه أن التحليل المخبري يعتبر مجرد قرينة بسيطة قابلة لإثبات العكس، هذا إذا تمت على الوجه الشرعي، وبما أن المدعي قد نازع في النتيجة المسندة إليه، وبناء على ذلك قام مرجعه بمخاطبة مستشفى قوى الامن وتمت إعادة التحليل فظهرت النتيجة بسلبية العينة لمادة الإمفيتامين المخدرة؛ ما يزيد الشك في نتيجة التحليل الاولى، ولا يغير من ذلك ما أوردته المدعى عليها في مذكرتها من أن سبب كون نتيجة التحليل الثانية سلبية؛ هو توقف المدعي عن تعاطي المادة المخدرة لمدة تزيد على ثمانية عشر يوماً؛ لأن هذا كلام مرسل لا دليل عليه؛ كون أن المدعى عليها لم تقدم ما يثبت قيامها بالتدابير والاحترازات التي تتناسب مع خطورة التهمة بتعاطي المخدر؛ كالاحتفاظ بالعينة المنسوبة إليه، أو تكرار التحليل في مدد متقاربة، خصوصاً أن الاصل في المسلم هو براءته من هذه التهم، وعدم تعاطيه المخدرات والمسكرات، كما أن المدعى عليها لم تذكر ملاحظات على المدعي أثناء عمله؛ من تغيب، أو تأخر، أو تغير في سلوكه، فهذا كله يجعل القرينة التي اعتمدت عليها المدعى عليها في إنهاء خدمة المدعي مجرد ظن لا يمكن الاستناد إليه في الاستدلال، لا سيما وقد تطرق إليه الاحتمال؛ وبالتالي يبطل به الاستدلال. وقرينة التحليل هذه ثبت عكسها بالتحليل الثاني، وبحال المدعي وسلوكه اثناء عمله؛ ما يتعين معه اعتبارها ، وأما ما أوردته المدعى عليها من الاستناد إلى رأي ابن قيم الجوزية الذي يرى فيه أن البينة تشمل الشبهات والأمارات وقرائن الأحوال وكل ما من شأنه بيان الحقيقة، فإن هذا يستقيم للمدعى عليها، إذا كان إيراد البينة امام القاضي في نظر الدعوى؛ فهو الذي يقرر الاخذ بالبينة متى تحققت شروطها وانتفت موانعها، وليس للخصم تقدير ذلك، والثابت أن حالة المدعي لم يتم عرضها على مجلس قضائي قبل إصدار القرار، وإذا تقرر ما سبق فإنه يتضح أن التحليل المخبري الذي قامت به المدعى عليها لا يصلح لإثبات شبهة تعاطي المخدرات، فضلا عن ان مجرد الشبهة لا يمكن ان ترتب اثارا نظامية تؤدي إلى الفصل؛ الامر الذي تنتهي معه الدائرة إلى إلغاء القرار وما ترتب عليه من آثار؛ تطبيقاً للنظام، وحفظاً للحقوق والأعراض، وتحقيقاً لمبادئ العدل بترك مواطن الاحتمال والظنون والشبه، وأما عن ملاحظات هيئة التدقيق فإن السلطات التقديرية الممنوحة لجهة الإدارة لا تخولها فصل الموظف لمجرد تحليل يحتمل الصحة والخطأ، ثم إن المدعي كان يعمل طيلة الأشهر الخمسة بعد التحليل ولم يرد عليه أي ملاحظات. وما ذكرته الهيئة من أن لجهة</w:t>
      </w:r>
      <w:r>
        <w:rPr>
          <w:rFonts w:eastAsia="Times New Roman" w:hint="cs"/>
          <w:sz w:val="28"/>
          <w:szCs w:val="28"/>
          <w:rtl/>
        </w:rPr>
        <w:t xml:space="preserve"> </w:t>
      </w:r>
      <w:r w:rsidRPr="003C1AEB">
        <w:rPr>
          <w:rFonts w:eastAsia="Times New Roman" w:hint="cs"/>
          <w:sz w:val="28"/>
          <w:szCs w:val="28"/>
          <w:rtl/>
        </w:rPr>
        <w:lastRenderedPageBreak/>
        <w:t xml:space="preserve">الإدارة تكوين قناعتها مما يتوفر لديها من عوامل تكفي لإصداره؛ فإن الدائرة ترى انه لم يتوافر اي عامل كاف لإصدار مثل قرار الفصل المذكور، وحيث إنه بناء على ذلك فإن الدائرة تتمسك بما حكمت به على نحو ما هو وارد في منطوق حكمها؛ فلهذه الأسباب حكمت الدائرة: بإلغاء قرار مدير الأمن العام رقم ٢٨٨٤ وتاريخ </w:t>
      </w:r>
      <w:r w:rsidRPr="003C1AEB">
        <w:rPr>
          <w:rFonts w:eastAsia="Times New Roman" w:hint="cs"/>
          <w:sz w:val="28"/>
          <w:szCs w:val="28"/>
          <w:rtl/>
          <w:lang w:bidi="fa-IR"/>
        </w:rPr>
        <w:t>۲/۲۸/</w:t>
      </w:r>
      <w:r w:rsidRPr="003C1AEB">
        <w:rPr>
          <w:rFonts w:eastAsia="Times New Roman" w:hint="cs"/>
          <w:sz w:val="28"/>
          <w:szCs w:val="28"/>
          <w:rtl/>
        </w:rPr>
        <w:t>١٤٢٣هـ الصادر بحق المدعي/ ...... وما ترتب عليه من آثار. والله الموفق. وصلى الله وسلم على نبينا محمد وعلى آلة وصحبه أجمعين.</w:t>
      </w:r>
    </w:p>
    <w:p w:rsidR="003E2FCD" w:rsidRPr="003C1AEB" w:rsidRDefault="003E2FCD" w:rsidP="003E2FCD">
      <w:pPr>
        <w:jc w:val="both"/>
        <w:rPr>
          <w:rFonts w:eastAsia="Times New Roman"/>
          <w:sz w:val="28"/>
          <w:szCs w:val="28"/>
          <w:rtl/>
        </w:rPr>
      </w:pPr>
    </w:p>
    <w:p w:rsidR="003E2FCD" w:rsidRPr="003C1AEB" w:rsidRDefault="003E2FCD" w:rsidP="003E2FCD">
      <w:pPr>
        <w:jc w:val="both"/>
        <w:rPr>
          <w:rFonts w:eastAsia="Times New Roman"/>
          <w:b/>
          <w:bCs/>
          <w:sz w:val="28"/>
          <w:szCs w:val="28"/>
          <w:rtl/>
        </w:rPr>
      </w:pPr>
      <w:r w:rsidRPr="003C1AEB">
        <w:rPr>
          <w:rFonts w:eastAsia="Times New Roman" w:hint="cs"/>
          <w:b/>
          <w:bCs/>
          <w:sz w:val="28"/>
          <w:szCs w:val="28"/>
          <w:rtl/>
        </w:rPr>
        <w:t>هيئة التدقيق </w:t>
      </w:r>
    </w:p>
    <w:p w:rsidR="003E2FCD" w:rsidRPr="003C1AEB" w:rsidRDefault="003E2FCD" w:rsidP="003E2FCD">
      <w:pPr>
        <w:jc w:val="both"/>
        <w:rPr>
          <w:rFonts w:eastAsia="Times New Roman"/>
          <w:sz w:val="28"/>
          <w:szCs w:val="28"/>
          <w:rtl/>
        </w:rPr>
      </w:pPr>
      <w:r w:rsidRPr="003C1AEB">
        <w:rPr>
          <w:rFonts w:eastAsia="Times New Roman" w:hint="cs"/>
          <w:sz w:val="28"/>
          <w:szCs w:val="28"/>
          <w:rtl/>
        </w:rPr>
        <w:t>حكمت هيئة التدقيق ـ الدائرة الخامسة: بتأييد حكم الدائرة الفرعية الخامسة عشرة رقم 104/د/ف/15 لعام ١٤٢٦هـ الصادر في القضية رقم 1/1816/ق لعام ١٤٢٤هـ فيما انتهى إليه من قضاء. والله الموفق. وصلى الله وسلم على نبينا محمد وعلى آلة وصحبه أجمعين.</w:t>
      </w:r>
    </w:p>
    <w:p w:rsidR="003E2FCD" w:rsidRDefault="003E2FCD" w:rsidP="003E2FCD">
      <w:pPr>
        <w:jc w:val="both"/>
        <w:rPr>
          <w:sz w:val="28"/>
          <w:szCs w:val="28"/>
          <w:rtl/>
        </w:rPr>
      </w:pPr>
    </w:p>
    <w:p w:rsidR="003E2FCD" w:rsidRDefault="003E2FCD" w:rsidP="003E2FCD">
      <w:pPr>
        <w:jc w:val="both"/>
        <w:rPr>
          <w:sz w:val="28"/>
          <w:szCs w:val="28"/>
          <w:rtl/>
        </w:rPr>
      </w:pPr>
    </w:p>
    <w:p w:rsidR="003E2FCD" w:rsidRDefault="003E2FCD" w:rsidP="003E2FCD">
      <w:pPr>
        <w:jc w:val="both"/>
        <w:rPr>
          <w:sz w:val="28"/>
          <w:szCs w:val="28"/>
          <w:rtl/>
        </w:rPr>
      </w:pPr>
    </w:p>
    <w:p w:rsidR="003E2FCD" w:rsidRDefault="003E2FCD" w:rsidP="003E2FCD">
      <w:pPr>
        <w:jc w:val="both"/>
        <w:rPr>
          <w:sz w:val="28"/>
          <w:szCs w:val="28"/>
          <w:rtl/>
        </w:rPr>
      </w:pPr>
    </w:p>
    <w:p w:rsidR="003E2FCD" w:rsidRDefault="003E2FCD" w:rsidP="003E2FCD">
      <w:pPr>
        <w:jc w:val="both"/>
        <w:rPr>
          <w:sz w:val="28"/>
          <w:szCs w:val="28"/>
          <w:rtl/>
        </w:rPr>
      </w:pPr>
    </w:p>
    <w:p w:rsidR="003E2FCD" w:rsidRDefault="003E2FCD" w:rsidP="003E2FCD">
      <w:pPr>
        <w:jc w:val="both"/>
        <w:rPr>
          <w:sz w:val="28"/>
          <w:szCs w:val="28"/>
          <w:rtl/>
        </w:rPr>
      </w:pPr>
    </w:p>
    <w:p w:rsidR="003E2FCD" w:rsidRDefault="003E2FCD" w:rsidP="003E2FCD">
      <w:pPr>
        <w:jc w:val="both"/>
        <w:rPr>
          <w:sz w:val="28"/>
          <w:szCs w:val="28"/>
          <w:rtl/>
        </w:rPr>
      </w:pPr>
    </w:p>
    <w:p w:rsidR="003E2FCD" w:rsidRDefault="003E2FCD" w:rsidP="003E2FCD">
      <w:pPr>
        <w:jc w:val="both"/>
        <w:rPr>
          <w:sz w:val="28"/>
          <w:szCs w:val="28"/>
          <w:rtl/>
        </w:rPr>
      </w:pPr>
    </w:p>
    <w:p w:rsidR="003E2FCD" w:rsidRDefault="003E2FCD" w:rsidP="003E2FCD">
      <w:pPr>
        <w:jc w:val="both"/>
        <w:rPr>
          <w:sz w:val="28"/>
          <w:szCs w:val="28"/>
          <w:rtl/>
        </w:rPr>
      </w:pPr>
    </w:p>
    <w:p w:rsidR="003E2FCD" w:rsidRDefault="003E2FCD" w:rsidP="003E2FCD">
      <w:pPr>
        <w:jc w:val="both"/>
        <w:rPr>
          <w:sz w:val="28"/>
          <w:szCs w:val="28"/>
          <w:rtl/>
        </w:rPr>
      </w:pPr>
    </w:p>
    <w:p w:rsidR="003E2FCD" w:rsidRDefault="003E2FCD" w:rsidP="003E2FCD">
      <w:pPr>
        <w:jc w:val="both"/>
        <w:rPr>
          <w:sz w:val="28"/>
          <w:szCs w:val="28"/>
          <w:rtl/>
        </w:rPr>
      </w:pPr>
    </w:p>
    <w:p w:rsidR="003E2FCD" w:rsidRDefault="003E2FCD" w:rsidP="003E2FCD">
      <w:pPr>
        <w:rPr>
          <w:rFonts w:eastAsia="Times New Roman"/>
          <w:rtl/>
        </w:rPr>
      </w:pPr>
    </w:p>
    <w:p w:rsidR="003E2FCD" w:rsidRDefault="003E2FCD" w:rsidP="003E2FCD">
      <w:pPr>
        <w:rPr>
          <w:rFonts w:eastAsia="Times New Roman"/>
          <w:rtl/>
        </w:rPr>
      </w:pPr>
    </w:p>
    <w:p w:rsidR="003E2FCD" w:rsidRDefault="003E2FCD" w:rsidP="003E2FCD">
      <w:pPr>
        <w:rPr>
          <w:rFonts w:eastAsia="Times New Roman"/>
          <w:rtl/>
        </w:rPr>
      </w:pPr>
    </w:p>
    <w:p w:rsidR="003E2FCD" w:rsidRDefault="003E2FCD" w:rsidP="003E2FCD">
      <w:pPr>
        <w:rPr>
          <w:rFonts w:eastAsia="Times New Roman"/>
          <w:rtl/>
        </w:rPr>
      </w:pPr>
    </w:p>
    <w:p w:rsidR="003E2FCD" w:rsidRDefault="003E2FCD" w:rsidP="003E2FCD">
      <w:pPr>
        <w:rPr>
          <w:rFonts w:eastAsia="Times New Roman"/>
          <w:rtl/>
        </w:rPr>
      </w:pPr>
    </w:p>
    <w:p w:rsidR="003E2FCD" w:rsidRDefault="003E2FCD" w:rsidP="003E2FCD">
      <w:pPr>
        <w:rPr>
          <w:rFonts w:eastAsia="Times New Roman"/>
          <w:rtl/>
        </w:rPr>
      </w:pPr>
    </w:p>
    <w:p w:rsidR="003E2FCD" w:rsidRDefault="003E2FCD" w:rsidP="003E2FCD">
      <w:pPr>
        <w:rPr>
          <w:rFonts w:eastAsia="Times New Roman"/>
          <w:rtl/>
        </w:rPr>
      </w:pPr>
    </w:p>
    <w:p w:rsidR="003E2FCD" w:rsidRDefault="003E2FCD" w:rsidP="003E2FCD">
      <w:pPr>
        <w:rPr>
          <w:rFonts w:eastAsia="Times New Roman"/>
          <w:rtl/>
        </w:rPr>
      </w:pPr>
    </w:p>
    <w:p w:rsidR="003E2FCD" w:rsidRDefault="003E2FCD" w:rsidP="003E2FCD">
      <w:pPr>
        <w:rPr>
          <w:rFonts w:eastAsia="Times New Roman"/>
          <w:rtl/>
        </w:rPr>
      </w:pPr>
    </w:p>
    <w:p w:rsidR="003E2FCD" w:rsidRDefault="003E2FCD" w:rsidP="003E2FCD">
      <w:pPr>
        <w:rPr>
          <w:rFonts w:eastAsia="Times New Roman"/>
          <w:rtl/>
        </w:rPr>
      </w:pPr>
    </w:p>
    <w:p w:rsidR="003E2FCD" w:rsidRPr="00BC741E" w:rsidRDefault="003E2FCD" w:rsidP="003E2FCD">
      <w:pPr>
        <w:jc w:val="both"/>
        <w:rPr>
          <w:rFonts w:eastAsia="Times New Roman"/>
          <w:b/>
          <w:bCs/>
          <w:sz w:val="28"/>
          <w:szCs w:val="28"/>
        </w:rPr>
      </w:pPr>
      <w:r w:rsidRPr="00BC741E">
        <w:rPr>
          <w:rFonts w:eastAsia="Times New Roman" w:hint="cs"/>
          <w:b/>
          <w:bCs/>
          <w:sz w:val="28"/>
          <w:szCs w:val="28"/>
          <w:rtl/>
        </w:rPr>
        <w:lastRenderedPageBreak/>
        <w:t>رقم القضية ٢٢٥٧/</w:t>
      </w:r>
      <w:r>
        <w:rPr>
          <w:rFonts w:eastAsia="Times New Roman" w:hint="cs"/>
          <w:b/>
          <w:bCs/>
          <w:sz w:val="28"/>
          <w:szCs w:val="28"/>
          <w:rtl/>
        </w:rPr>
        <w:t>1</w:t>
      </w:r>
      <w:r w:rsidRPr="00BC741E">
        <w:rPr>
          <w:rFonts w:eastAsia="Times New Roman" w:hint="cs"/>
          <w:b/>
          <w:bCs/>
          <w:sz w:val="28"/>
          <w:szCs w:val="28"/>
          <w:rtl/>
        </w:rPr>
        <w:t>/ق لعام ١٤٢٣هـ</w:t>
      </w:r>
    </w:p>
    <w:p w:rsidR="003E2FCD" w:rsidRPr="00BC741E" w:rsidRDefault="003E2FCD" w:rsidP="003E2FCD">
      <w:pPr>
        <w:jc w:val="both"/>
        <w:rPr>
          <w:rFonts w:eastAsia="Times New Roman"/>
          <w:b/>
          <w:bCs/>
          <w:sz w:val="28"/>
          <w:szCs w:val="28"/>
          <w:rtl/>
        </w:rPr>
      </w:pPr>
      <w:r w:rsidRPr="00BC741E">
        <w:rPr>
          <w:rFonts w:eastAsia="Times New Roman" w:hint="cs"/>
          <w:b/>
          <w:bCs/>
          <w:sz w:val="28"/>
          <w:szCs w:val="28"/>
          <w:rtl/>
        </w:rPr>
        <w:t>رقم الحكم الابتدائي 51/د/ف/7 لعام ١٤٢٦هـ</w:t>
      </w:r>
    </w:p>
    <w:p w:rsidR="003E2FCD" w:rsidRPr="00BC741E" w:rsidRDefault="003E2FCD" w:rsidP="003E2FCD">
      <w:pPr>
        <w:jc w:val="both"/>
        <w:rPr>
          <w:rFonts w:eastAsia="Times New Roman"/>
          <w:b/>
          <w:bCs/>
          <w:sz w:val="28"/>
          <w:szCs w:val="28"/>
          <w:rtl/>
        </w:rPr>
      </w:pPr>
      <w:r w:rsidRPr="00BC741E">
        <w:rPr>
          <w:rFonts w:eastAsia="Times New Roman" w:hint="cs"/>
          <w:b/>
          <w:bCs/>
          <w:sz w:val="28"/>
          <w:szCs w:val="28"/>
          <w:rtl/>
        </w:rPr>
        <w:t> رقم حكم التدقيق 67/ت/6 لعام ١٤٢٧هـ</w:t>
      </w:r>
    </w:p>
    <w:p w:rsidR="003E2FCD" w:rsidRPr="00BC741E" w:rsidRDefault="003E2FCD" w:rsidP="003E2FCD">
      <w:pPr>
        <w:jc w:val="both"/>
        <w:rPr>
          <w:rFonts w:eastAsia="Times New Roman"/>
          <w:b/>
          <w:bCs/>
          <w:sz w:val="28"/>
          <w:szCs w:val="28"/>
          <w:rtl/>
        </w:rPr>
      </w:pPr>
      <w:r w:rsidRPr="00BC741E">
        <w:rPr>
          <w:rFonts w:eastAsia="Times New Roman" w:hint="cs"/>
          <w:b/>
          <w:bCs/>
          <w:sz w:val="28"/>
          <w:szCs w:val="28"/>
          <w:rtl/>
        </w:rPr>
        <w:t>تاريخ الجلسة ١٤٢٧/١/٢١هـ</w:t>
      </w:r>
    </w:p>
    <w:p w:rsidR="003E2FCD" w:rsidRPr="00BC741E" w:rsidRDefault="003E2FCD" w:rsidP="003E2FCD">
      <w:pPr>
        <w:jc w:val="both"/>
        <w:rPr>
          <w:rFonts w:eastAsia="Times New Roman"/>
          <w:b/>
          <w:bCs/>
          <w:sz w:val="28"/>
          <w:szCs w:val="28"/>
          <w:rtl/>
        </w:rPr>
      </w:pPr>
      <w:r w:rsidRPr="00BC741E">
        <w:rPr>
          <w:rFonts w:eastAsia="Times New Roman" w:hint="cs"/>
          <w:b/>
          <w:bCs/>
          <w:sz w:val="28"/>
          <w:szCs w:val="28"/>
          <w:rtl/>
        </w:rPr>
        <w:t>الموضوعات</w:t>
      </w:r>
    </w:p>
    <w:p w:rsidR="003E2FCD" w:rsidRPr="00BC741E" w:rsidRDefault="003E2FCD" w:rsidP="003E2FCD">
      <w:pPr>
        <w:jc w:val="both"/>
        <w:rPr>
          <w:rFonts w:eastAsia="Times New Roman"/>
          <w:b/>
          <w:bCs/>
          <w:sz w:val="28"/>
          <w:szCs w:val="28"/>
          <w:rtl/>
        </w:rPr>
      </w:pPr>
      <w:r w:rsidRPr="00BC741E">
        <w:rPr>
          <w:rFonts w:eastAsia="Times New Roman" w:hint="cs"/>
          <w:b/>
          <w:bCs/>
          <w:sz w:val="28"/>
          <w:szCs w:val="28"/>
          <w:rtl/>
        </w:rPr>
        <w:t>موظف. خدمة مدنية ـ قرار إداري ـ قرار فصل ـ عيب عدم الاختصاص في القرار. صلاحيات المفوض مرتبطة بقرار التفويض.</w:t>
      </w:r>
    </w:p>
    <w:p w:rsidR="003E2FCD" w:rsidRPr="00BC741E" w:rsidRDefault="003E2FCD" w:rsidP="003E2FCD">
      <w:pPr>
        <w:jc w:val="both"/>
        <w:rPr>
          <w:rFonts w:eastAsia="Times New Roman"/>
          <w:b/>
          <w:bCs/>
          <w:sz w:val="28"/>
          <w:szCs w:val="28"/>
          <w:rtl/>
        </w:rPr>
      </w:pPr>
    </w:p>
    <w:p w:rsidR="003E2FCD" w:rsidRPr="00BC741E" w:rsidRDefault="003E2FCD" w:rsidP="003E2FCD">
      <w:pPr>
        <w:jc w:val="center"/>
        <w:rPr>
          <w:rFonts w:eastAsia="Times New Roman"/>
          <w:sz w:val="28"/>
          <w:szCs w:val="28"/>
          <w:rtl/>
        </w:rPr>
      </w:pPr>
      <w:r w:rsidRPr="00BC741E">
        <w:rPr>
          <w:rFonts w:eastAsia="Times New Roman" w:hint="cs"/>
          <w:b/>
          <w:bCs/>
          <w:sz w:val="28"/>
          <w:szCs w:val="28"/>
          <w:rtl/>
        </w:rPr>
        <w:t>الملخص</w:t>
      </w:r>
    </w:p>
    <w:p w:rsidR="003E2FCD" w:rsidRPr="00BC741E" w:rsidRDefault="003E2FCD" w:rsidP="003E2FCD">
      <w:pPr>
        <w:jc w:val="both"/>
        <w:rPr>
          <w:rFonts w:eastAsia="Times New Roman"/>
          <w:sz w:val="28"/>
          <w:szCs w:val="28"/>
          <w:rtl/>
        </w:rPr>
      </w:pPr>
      <w:r w:rsidRPr="00BC741E">
        <w:rPr>
          <w:rFonts w:eastAsia="Times New Roman" w:hint="cs"/>
          <w:sz w:val="28"/>
          <w:szCs w:val="28"/>
          <w:rtl/>
        </w:rPr>
        <w:t>المدعي يطلب إلغاء قرار جهة الإدارة المتضمن إنهاء خدمته ـ صدور قرار إنهاء الخدمة من المدير العام ـ في حين أن الصلاحيات الممنوحة له من قبل الوزير المختص ليس من بينها صلاحية إنهاء الخدمة، مع تضمن التفويض لصلاحياته في الموظفين وكف اليد ـ صدور القرار على هذا الأساس يعني أن القرار صدر من غير مختص ـ مؤدى ذلك: إلغاء القرار.</w:t>
      </w:r>
    </w:p>
    <w:p w:rsidR="003E2FCD" w:rsidRPr="00BC741E" w:rsidRDefault="003E2FCD" w:rsidP="003E2FCD">
      <w:pPr>
        <w:jc w:val="both"/>
        <w:rPr>
          <w:rFonts w:eastAsia="Times New Roman"/>
          <w:sz w:val="28"/>
          <w:szCs w:val="28"/>
          <w:rtl/>
        </w:rPr>
      </w:pPr>
    </w:p>
    <w:p w:rsidR="003E2FCD" w:rsidRPr="00BC741E" w:rsidRDefault="003E2FCD" w:rsidP="003E2FCD">
      <w:pPr>
        <w:jc w:val="center"/>
        <w:rPr>
          <w:rFonts w:eastAsia="Times New Roman"/>
          <w:b/>
          <w:bCs/>
          <w:sz w:val="28"/>
          <w:szCs w:val="28"/>
          <w:rtl/>
        </w:rPr>
      </w:pPr>
      <w:r w:rsidRPr="00BC741E">
        <w:rPr>
          <w:rFonts w:eastAsia="Times New Roman" w:hint="cs"/>
          <w:b/>
          <w:bCs/>
          <w:sz w:val="28"/>
          <w:szCs w:val="28"/>
          <w:rtl/>
        </w:rPr>
        <w:t>الوقائع</w:t>
      </w:r>
    </w:p>
    <w:p w:rsidR="003E2FCD" w:rsidRPr="00BC741E" w:rsidRDefault="003E2FCD" w:rsidP="003E2FCD">
      <w:pPr>
        <w:jc w:val="both"/>
        <w:rPr>
          <w:rFonts w:eastAsia="Times New Roman"/>
          <w:sz w:val="28"/>
          <w:szCs w:val="28"/>
          <w:rtl/>
        </w:rPr>
      </w:pPr>
      <w:r w:rsidRPr="00BC741E">
        <w:rPr>
          <w:rFonts w:eastAsia="Times New Roman" w:hint="cs"/>
          <w:sz w:val="28"/>
          <w:szCs w:val="28"/>
          <w:rtl/>
        </w:rPr>
        <w:t xml:space="preserve">يتحصل موضوع الدعوى في بتاريخ ١٤٢٣/١٢/٤هـ تقدم لديوان المظالم بالرياض بلائحة دعوى ضد وزارة المالية ذكر فيها أنه يعمل في المركز الوطني للمعلومات المالية والاقتصادية التابع لوزارة المالية والاقتصاد الوطني منذ عام ١٤١٢هـ، في مجال تصميم المطبوعات بالمرتبة الخامسة، وقد صدر قرار الوزارة بإنهاء خدماته من العمل بتاريخ ١٤٢٣/٦/15هـ ادعاءً بسبب الغياب لتجاوز ثلاثين يوماً خلال سنة، وقد تقدم إلى معالي وزير المالية والاقتصاد الوطني بتظلم قيد بمكتب الوزير برقم ١٥٥٨٧ وتاريخ ١٤٢٣/٧/٢هـ، وموضحاً فيه ظروف وملابسات سبب الغياب؛ حيث كان يعاني ظروفا اسرية قاهرة تتمثل في إصابة اخيه الشقيق والوحيد باضطراب ذهني مزمن (انفصام) منذ خمس سنوات، وقد تطلب منه ذلك المتابعة المستمرة لحالته، ومراقبته، ومتابعة علاجه عند الأطباء، وقد أرفق لمعالي وزير المالية المستندات التي توضح هذه الظروف، ولكن لم يصدر اي إجراء يختص بإعادته إلى العمل بالوزارة، وحيث إن المدة التي فصل بسببها هي اربعون (40) يوما كما هو موضح في قرار إنهاء الخدمة المرفق، وهي ليست غيابا لأيام كاملة، بل هناك ساعات تأخير تم على إثرها جمع هذه الساعات لتحسب بيوم كامل، وذلك خلال سنة، علماً أن عدد أيام الغياب الكاملة لم تصل إلى ثلاثين يوما، وذلك بعد استبعاد ساعات التأخير وما ورد بالتقارير الطبية الصادرة بشأنه، وقد تم التظلم مرة أخرى لوزارة المالية بموجب خطابه المؤرخ ١٤٢٣/١٠/١٧هـ والمقيد لدى وزارة المالية برقم 69497، وتم الكتابة بعد ذلك إلى وزارة الخدمة المدنية بموجب خطابه المقيد لديهم برقم 56505 وتاريخ ١٤٢٣/١٠/١٨هـ، حيث كانت إجابة وزارة المالية ووزارة الخدمة المدنية سلبية ولم يتم إرجاعه إلى عمله. وحيث إن المستقر فقها وقضاء عدم احتساب ساعات التأخر في طي القيد طبقا لما نص عليه الامر السامي الكريم رقم 15/م في ١٤٢١/١/٢١هـ، وهو ما يتوافق مع نص المادة (١٢/٣) من اللائحة التنفيذية من نظام الخدمة المدنية المعدلة بقرار مجلس الخدمة المدنية رقم 510/1 في ١٤١٨/٨/٢هـ التي </w:t>
      </w:r>
      <w:r w:rsidRPr="00BC741E">
        <w:rPr>
          <w:rFonts w:eastAsia="Times New Roman" w:hint="cs"/>
          <w:sz w:val="28"/>
          <w:szCs w:val="28"/>
          <w:rtl/>
        </w:rPr>
        <w:lastRenderedPageBreak/>
        <w:t xml:space="preserve">عبرت بالانقطاع ولم تعبر بالتأخير، وطبقا لنص المادة الثالثة من قواعد المرافعات والإجراءات امام ديوان المظالم، وطلب في آخر لائحته إلغاء قرار طي القيد الصادر بحقه بغير وجه حق والمخالف للأنظمة. وقد أحيلت هذه القضية إلى الدائرة الفرعية الاولى بتاريخ </w:t>
      </w:r>
      <w:r w:rsidRPr="00BC741E">
        <w:rPr>
          <w:rFonts w:eastAsia="Times New Roman" w:hint="cs"/>
          <w:sz w:val="28"/>
          <w:szCs w:val="28"/>
          <w:rtl/>
          <w:lang w:bidi="fa-IR"/>
        </w:rPr>
        <w:t>۲۲</w:t>
      </w:r>
      <w:r w:rsidRPr="00BC741E">
        <w:rPr>
          <w:rFonts w:eastAsia="Times New Roman" w:hint="cs"/>
          <w:sz w:val="28"/>
          <w:szCs w:val="28"/>
          <w:rtl/>
        </w:rPr>
        <w:t>، ١٤٢٣/</w:t>
      </w:r>
      <w:r w:rsidRPr="00BC741E">
        <w:rPr>
          <w:rFonts w:eastAsia="Times New Roman" w:hint="cs"/>
          <w:sz w:val="28"/>
          <w:szCs w:val="28"/>
          <w:rtl/>
          <w:lang w:bidi="fa-IR"/>
        </w:rPr>
        <w:t>۱۲/۲۳</w:t>
      </w:r>
      <w:r w:rsidRPr="00BC741E">
        <w:rPr>
          <w:rFonts w:eastAsia="Times New Roman" w:hint="cs"/>
          <w:sz w:val="28"/>
          <w:szCs w:val="28"/>
          <w:rtl/>
        </w:rPr>
        <w:t xml:space="preserve">هـ بموجب شرح معالي رئيس ديوان المظالم المكلف، ثم أحيلت إلى الدائرة الفرعية السابعة بعد إنهاء أعمال الدائرة الفرعية الأولى بتاريخ ١٤٢٥/٧/١٩هـ. وقد ورد للديوان خطاب نائب وزير الخدمة المدنية رقم ٢/٢٢٨٦ في ١٤٢٤/١/١٢هـ ذكر فيه أن المذكور سبق أن تظلم إلى وزارة الخدمة المدنية حول هذه القضية، وقد تم الاستفسار من جهته حول هذا الموضوع فـوردت إجابة الوزارة بالخطاب رقم ٣٢/٥٣٦٧٩ وتاريخ ١٤٢٣/١٠/٢٨هـ يفيد بان مجموع غياب المذكور بلغ خلال الفترة من ١٤٢٢/٦/١هـ إلى ١٤٢٣/٦/١٠هـ ما مجموعه 30 يوما كاملة، و91 ساعة، و1348 دقيقة، وقد ارفقت الوزارة بيانات تحدد فترات الغياب، وحيث إن غياب الموظف ثلاثين يوماً في السنة دون عذر مشروع يجيز للإدارة إنهاء خدمته حسب نص الفقرة ٢ من المادة ١٢/٣٠ من اللائحة التنفيذية لنظام الخدمة المدنية المعدلة بقرار مجلس الخدمة المدنية رقم 510/1 وتاريخ ١٤١٨/٨/٢هـ، ولهذا فقد تم إحاطة وزارة المالية بالخطاب رقم 167 وتاريخ ١٤٢٤/١/١هـ بعدم وجود ملاحظة من وزارة الخدمة المدنية على الإجراء الذي اتخذته بحق المذكور. وقد أجاب ممثل وزارة المالية/ بمذكرة جاء فيها: أن الدعوى المذكورة مرفوضة من الناحيتين الشكلية والموضوعية؛ وفقاً لما يلي: أولا: الناحية الشكلية: لم يتبع المدعي الإجراءات المطلوبة لرفع الدعوى أمام ديوان المظالم، وفقا لقواعد المرافعات والإجراءات أمام ديوان المظالم؛ حيث تظلم من القرار الصادر ضده إلى هذه الوزارة ووزارة الخدمة المدنية في ١٤٢٣/١٠/١٨هـ ورفع الدعوى ١٤٢٣/١٢/٤هـ اي قبل استكمال المدد المطلوبة للبت في التظلم من الجهات المعنية، ما يعد مخالفا لمقتضى المادتين الثانية والثالثة، من قواعد المرافعات والإجراءات أمام ديوان المظالم، وتطالب هذه الوزارة برفضها شكلاً. ثانياً: الناحية الموضوعية: ليس صحيحاً ما ورد في مذكرة المدعي أن ايام الغياب الكاملة لم تصل إلى 30 يوما، حيث غاب أياما كاملة تصل إلى ثلاثين يوما فضلا عن ساعات التأخير التي تعد غياباً عن العمل أيضاً ولا يحتسب عنها مقابل، وتصل أيام الغياب حسب المرفقات 30 يوماً و91 ساعة و1348 دقيقة، وقد سبق معاقبته بالإنذار والحسم من الراتب، ولغيابه تلك الفترة فقد صدر قرار الوزارة رقم ١٣١٠ في ١٤٢٣/٦/١٥هـ بإنهاء خدمات المذكور لغيابه أكثر من ثلاثين يوماً متفرقة خلال السنة من ١٤٢٢/٦/١١هـ إلى ١٤٢٣/٦/١٠هـ دون عذر مشروع تطبيقاً لمقتضى المادة ٢/١٢/٣٠ من اللائحة التنفيذية لنظام الخدمة المدنية، وقرار مجلس الخدمة المدنية رقم 510/1 وتاريخ ١٤١٨/٨/٢هـ وقد ورد خطاب وزارة الخدمة المدنية رقم 167 وتاريخ ١٤٢٤/١/١هـ بمشاركة وزارة الخدمة المدنية لهذه الوزارة بالراي في سلامة الإجراء المتخذ من هذه الوزارة بحق المذكور؛ وبناء على ذلك فإن الوزارة تطلب رفض الدعوى من الناحية الموضوعية. وقد أجاب المدعي بمذكرة جاء فيها ما يلي: أولا ما يتعلق بالناحية الشكلية، من واقع المستندات والوثائق يتضح أنه قد التزم التزاماً كاملاً بنص المادة الثالثة من قواعد المرافعات والإجراءات امام ديوان المظالم والصادرة بقرار مجلس الوزراء رقم 190 وتاريخ ١٤٠٩/١١/١٦هـ ١٤٠٩هـ وذلك حسب التفصيل الآتي: 1ـ صدر قرار إنهاء خدماته بتاريخ ١٤٢٣/٦/١٥هـ بموجب القرار رقم 1310 في ١٤٢٣/٦/15هـ الذي لم يبلغ به رسمياً. ٢- قام بالتظلم أمام معالي وزير المالية في ١٤٢٣/٧/٢هـ بموجب خطابه المقيد بمكتب معالي الوزير برقم 15587 بنفس التاريخ، هذا بالإضافة إلى تظلماته التالية له والمسجلة لدى وزارة المالية برقم 69497 وتاريخ ١٤٢٣/١٠/١٧هـ. 3ـ بعد مضي تسعين يوما من تظلمه إلى معالي وزير المالية في </w:t>
      </w:r>
      <w:r w:rsidRPr="00BC741E">
        <w:rPr>
          <w:rFonts w:eastAsia="Times New Roman" w:hint="cs"/>
          <w:sz w:val="28"/>
          <w:szCs w:val="28"/>
          <w:rtl/>
          <w:lang w:bidi="fa-IR"/>
        </w:rPr>
        <w:t>۷/۲/</w:t>
      </w:r>
      <w:r w:rsidRPr="00BC741E">
        <w:rPr>
          <w:rFonts w:eastAsia="Times New Roman" w:hint="cs"/>
          <w:sz w:val="28"/>
          <w:szCs w:val="28"/>
          <w:rtl/>
        </w:rPr>
        <w:t xml:space="preserve">١٤٢٣هـ دون البت فيه اعتبر صدور قرار برفضه، حسب ما تقرره المادة الثالثة المشار إليها، فتقدم إلى </w:t>
      </w:r>
      <w:r w:rsidRPr="00BC741E">
        <w:rPr>
          <w:rFonts w:eastAsia="Times New Roman" w:hint="cs"/>
          <w:sz w:val="28"/>
          <w:szCs w:val="28"/>
          <w:rtl/>
        </w:rPr>
        <w:lastRenderedPageBreak/>
        <w:t>وزارة الخدمة المدنية بتاريخ ١٤٢٣/١٠/١٨هـ. ٤ صدر قرار وزارة الخدمة المدنية برفض تظلمه بتاريخ ١٤٢٤/١/١هـ بموجب خطابها رقم 167 الموجه لوزارة المالية والاقتصاد الوطني، حيث أفصحت وزارة الـخـدمـة عن رفض تظلمه. 5ـ سبق أن تقدم إلـى ديـوان الـمـظـالـم بتاريخ ١٤٢٣/١٢/٤هـ كما تقدم لديوان المظالم بعد علمه برفض تظلمه من قبل وزارة الخدمة المدنية في ١٤٢٤/٣/١٠هـ، وذلك بموجب خطابه المقدم لرئيس الدائرة الفرعية الاولى، بالإضافة إلى ان أولى جلسات هذه القضية كانت بعد صدور قرار وزارة الخدمة المدنية برفض تظلمه وإفصاحها عن ذلك. من كل ما ذكر يتبين أنه قد تقدم بدعواه ضد وزارة المالية طبقا لما قررته المادة الثالثة من قواعد المرافعات والإجراءات أمام ديوان المظالم؛ وبالتالي فإن كافة الإجراءات من الناحية الشكلية كانت مطابقة لما توجبه القواعد المذكورة، ولا صحة لما أشارت إليه وزارة المالية بهذا الشأن، ويبدو أن الامر قد اختلط عليها كما هو الحال عندما اختلط عليها الامر في وصفه كمستخدم وليس كموظف في خطابها رقم ٥٣٦٧٩/٣٢ في ١٤٢٣/١٠/٢٨هـ. ثانيا: ما يتعلق بالناحية الموضوعية، فإنه على افتراض ما تدعيه الوزارة من غيابه لأيام كاملة تصل إلى ثلاثين يوماً حسبما أرفقوه أخيراً وذلك عن الفترة من ١٤٢٢/٦/١١هـ إلى ١٤٢٣/٦/١٠هـ حسب زعمهم غياباً دون عذر مشروع، فإن هناك تعسفا ومخالفة للأنظمة والتعليمات، وذلك على النحو</w:t>
      </w:r>
      <w:r>
        <w:rPr>
          <w:rFonts w:eastAsia="Times New Roman" w:hint="cs"/>
          <w:sz w:val="28"/>
          <w:szCs w:val="28"/>
          <w:rtl/>
        </w:rPr>
        <w:t xml:space="preserve"> </w:t>
      </w:r>
      <w:r w:rsidRPr="00BC741E">
        <w:rPr>
          <w:rFonts w:eastAsia="Times New Roman" w:hint="cs"/>
          <w:sz w:val="28"/>
          <w:szCs w:val="28"/>
          <w:rtl/>
        </w:rPr>
        <w:t xml:space="preserve">التالي: 1ـ دأب مدير عام المركز الوطني التابع للوزارة على رفض التقارير الطبية الصادرة لبعض الموظفين، وذلك بإصدار التعاميم التي تحرم ذلك وتمنعه، مخالفاً بذلك لائحة التقارير الطبية الصادرة من قبل وزارة الخدمة المدنية بالقرار رقم 65/1 في ١٤١١/١/٢٤هـ، حسب نص المادة (٢و١٦) من هذه اللائحة، ورفض تبعاً لذلك تقاريره الطبية خلال تلك الفترة عن يومي </w:t>
      </w:r>
      <w:r w:rsidRPr="00BC741E">
        <w:rPr>
          <w:rFonts w:eastAsia="Times New Roman" w:hint="cs"/>
          <w:sz w:val="28"/>
          <w:szCs w:val="28"/>
          <w:rtl/>
          <w:lang w:bidi="fa-IR"/>
        </w:rPr>
        <w:t>۱۰/۲۹/</w:t>
      </w:r>
      <w:r w:rsidRPr="00BC741E">
        <w:rPr>
          <w:rFonts w:eastAsia="Times New Roman" w:hint="cs"/>
          <w:sz w:val="28"/>
          <w:szCs w:val="28"/>
          <w:rtl/>
        </w:rPr>
        <w:t xml:space="preserve">١٤٢٢هـ ليوم واحد و١٤٢٣/٣/١٧هـ ليوم واحد أيضا وقام باحتسابها غياباً، حسب ما ورد في بيانهم الأخير، إنه وإن كان هذان اليومان الثابت أنهما غياب بعذر حسبما تقرره لائحة التقارير الطبية المشار إليها وهو أمر كاف لنقض بيانهم المفترض سابقا بغيابه ثلاثين يوما؛ فيصبح غيابه ٢٨ يوما فقط، بعد استبعاد هذين اليومين. إلا أنه إضافة إلى ذلك فقد سبق أن رفض مدير المركز تمديد إجازته العادية التي هي حق نظامي له حيث طلب لظروف حصلت لوالده استدعت ترتيب سفره للخارج للعلاج، تمديد إجازته العادية لمدة ستة أيام اعتباراً من ١٤٢٣/١/٢٨هـ ورغم من تفهم رئيسه المباشر هذا الامر وإحساسه بمعاناته، فقد وجه بإكمال ما يلزم حيال ذلك، وتم إعداد خطاب التمديد، ثم احيل إلى إدارة الشؤون الإدارية والمالية بالمركز وشرح مدير الإدارة بالموافقة على التمديد ، إلا أن مدير المركز رفض ذلك تعسفاً وإمعانا في الإضرار به، إذ وجه بأن "المذكور لا يزال يتغيب ... ويعتذر عن قبول طلبه وتم احتساب الايام </w:t>
      </w:r>
      <w:r w:rsidRPr="00BC741E">
        <w:rPr>
          <w:rFonts w:eastAsia="Times New Roman" w:hint="cs"/>
          <w:sz w:val="28"/>
          <w:szCs w:val="28"/>
          <w:rtl/>
          <w:lang w:bidi="fa-IR"/>
        </w:rPr>
        <w:t>۱</w:t>
      </w:r>
      <w:r w:rsidRPr="00BC741E">
        <w:rPr>
          <w:rFonts w:eastAsia="Times New Roman" w:hint="cs"/>
          <w:sz w:val="28"/>
          <w:szCs w:val="28"/>
          <w:rtl/>
        </w:rPr>
        <w:t xml:space="preserve">، </w:t>
      </w:r>
      <w:r w:rsidRPr="00BC741E">
        <w:rPr>
          <w:rFonts w:eastAsia="Times New Roman" w:hint="cs"/>
          <w:sz w:val="28"/>
          <w:szCs w:val="28"/>
          <w:rtl/>
          <w:lang w:bidi="fa-IR"/>
        </w:rPr>
        <w:t>۲</w:t>
      </w:r>
      <w:r w:rsidRPr="00BC741E">
        <w:rPr>
          <w:rFonts w:eastAsia="Times New Roman" w:hint="cs"/>
          <w:sz w:val="28"/>
          <w:szCs w:val="28"/>
          <w:rtl/>
        </w:rPr>
        <w:t>، ١٤٢٣/</w:t>
      </w:r>
      <w:r w:rsidRPr="00BC741E">
        <w:rPr>
          <w:rFonts w:eastAsia="Times New Roman" w:hint="cs"/>
          <w:sz w:val="28"/>
          <w:szCs w:val="28"/>
          <w:rtl/>
          <w:lang w:bidi="fa-IR"/>
        </w:rPr>
        <w:t>۲/۳</w:t>
      </w:r>
      <w:r w:rsidRPr="00BC741E">
        <w:rPr>
          <w:rFonts w:eastAsia="Times New Roman" w:hint="cs"/>
          <w:sz w:val="28"/>
          <w:szCs w:val="28"/>
          <w:rtl/>
        </w:rPr>
        <w:t xml:space="preserve">هـ غياباً وهذا ثابت من تقاريرهم، هذا مع العلم أن أحد الزملاء من الذين أنهيت خدماتهم معه وهو الاخ / الغي القرار الإداري الصادر بإنهاء خدماته حيث احتسب له يومان إجازة مرضية وقبل عذره وأعيد لعمله. ٢- هذا بالإضافة إلى أن العاملين بالمركز وعلى راسهم مدير المركز يعلمون معاناته مع أخيه المريض، وانه مسؤول عنه -بعد الله - حيث كان يقوم بمتابعة حالته في المستشفيات وحتى صدور قرار بإنهاء خدماته بعدم لياقته طبيا في الخدمة العسكرية بتاريخ </w:t>
      </w:r>
      <w:r w:rsidRPr="00BC741E">
        <w:rPr>
          <w:rFonts w:eastAsia="Times New Roman" w:hint="cs"/>
          <w:sz w:val="28"/>
          <w:szCs w:val="28"/>
          <w:rtl/>
          <w:lang w:bidi="fa-IR"/>
        </w:rPr>
        <w:t>۳/۱۳/</w:t>
      </w:r>
      <w:r w:rsidRPr="00BC741E">
        <w:rPr>
          <w:rFonts w:eastAsia="Times New Roman" w:hint="cs"/>
          <w:sz w:val="28"/>
          <w:szCs w:val="28"/>
          <w:rtl/>
        </w:rPr>
        <w:t xml:space="preserve">١٤٢٣هـ وكلما استأذن لذهاب لمتابعة حالته تم تسجيل ذلك غياباً وانقطاعاً عن العمل. 3- نتيجة لأنه يعاني مرض البهاق ويتردد على عيادة طبية واخذ جلسات ضوئية في العيادة ثلاث مرات اسبوعياً في الفترة الصباحية، وذلك بموجب التقرير الطبي، وسبق ان اشعرهم بذلك. ٤ـ لقد ضربوا بعرض الحائط ما سبق أن حصل عليه من شكر وتقدير من مسؤولي الوزارة ـ وعلى راسهم معالي نائب وزير المالية ـ للجهد المتميز الذي بذله في مجال عمله، وباستعراض ما سبق يتضح عدم صحة ادعاء وزارة المالية بغيابه اياما كاملة تصل إلى ثلاثين يوما، وهي في الحقيقة لا تتجاوز ٢٥ يوماً فقط، بعد احتساب يومين بموجب عذر مرض مبرر بتقريرين طبيين، </w:t>
      </w:r>
      <w:r w:rsidRPr="00BC741E">
        <w:rPr>
          <w:rFonts w:eastAsia="Times New Roman" w:hint="cs"/>
          <w:sz w:val="28"/>
          <w:szCs w:val="28"/>
          <w:rtl/>
        </w:rPr>
        <w:lastRenderedPageBreak/>
        <w:t>وثلاثة أيام مفترض أن تكون تمديداً لإجازته الاعتيادية. ثالثا: ان إنهاء خدماته بموجب القرار رقم 1310 بتاريخ ١٤٢٣/٦/15هـ كان بتوقيع مدير عام المركز الوطني للمعلومات المالية والاقتصادية، وهو بصفته الوظيفية لا يملك إنهاء خدمته وليس ذلك من صلاحياته حسبما تقرره لائحة صلاحيات المسؤولين بالوزارة والمصالح التابعة لها. خلال السنوات الثلاث الماضية لم يتمتع بإجازة اضطرارية، وهي حق مقرر لكل موظف. وطلب في آخر مذكرته إلغاء قرار وزارة المالية القاضي بإنهاء خدماته واعتباره كان لم يكن والحكم بإعادته للعمل، ثم تبودلت مذكرات بخصوص أيام الغياب والأعذار المقدمة من قبل المدعي ورد الجهة على ذلك، وبعد ذلك اكتفى الطرفان بما قدماه فقررت الدائرة إصدار حكمها في القضية. الأسباب حيث إن غاية ما يهدف إليه المدعي من إقامة دعواه هو الحكم له بإلغاء قرار إنهاء خدمته رقم 1310 وتاريخ ١٤٢٣/٦/15هـ فإن ديوان المظالم يكون مختصا بنظر هذا النزاع بموجب المادة 1/8/ب من نظام ديوان المظالم الصادر بالمرسوم الملكي رقم م/51 وتاريخ ١٤٠٢/٧/١٧هـ وحيث صدر القرار بتاريخ ١٤٢٣/٦/١٥هـ وتظلم منه المدعي لدى جهته الإدارية في ١٤٢٣/٧/٢هـ وتظلم منه لدى وزارة الخدمة المدنية بتاريخ ١٤٢٣/١٠/١٨هـ ثم تقدم لديوان المظالم بتاريخ ١٤٢٣/١٢/٤هـ؛ فإن الدعوى تكون حينئذ مقبولة شكلا بموجب المادة الثالثة من قواعد المرافعات والإجراءات أمام ديوان المظالم. وحيث إن قرار إنهاء الخدمة محل التظلم صدر من مدير عام المركز الوطني للمعلومات المالية والاقتصادية، وحيث إن الصلاحيات الممنوحة له من الوزير المختص ليس من بينها صلاحية إنهاء الخدمة مع النص صراحة على صلاحياته في تأديب الموظفين وكف اليد، إلا أنه لم ينص على اختصاصه فيما يتعلق بإنهاء الخدمة، إضافة إلى أن الوزارة حين المرافعة أغفلت الرد على المدعي فيما يتعلق بهذا الجانب، ما يعتبر موافقة ضمنية على صحة ما أورده، ولا ينال من ذلك أن المادة العاشرة من لائحة انتهاء الخدمة اعطت الإدارة حق جواز الفصل من الخدمة في حال انقطاع الموظف عن عمله دون عذر مشروع مدة خمسة عشر يوماً، متصلة أو ثلاثين يوماً متفرقة، وأن معنى ذلك أن مدير عام المركز الوطني للمعلومات المالية والاقتصادية له ذلك الحق، إلا أن هذا مقيد بما جاء في المادة (31) من نظام الخدمة المدنية التي، وإن أعطت للوزير تفويض بعض صلاحياته المقررة في النظام، إلا أنها قيدت ذلك في الفقرة (3) على أن يتم التفويض بقرار مكتوب يتضمن: الصلاحيات المفوضة، واسم الموظف، واسم وظيفته، ومدة التفويض، وحيث إن الثابت أن مدير عام المركز الوطني للمعلومات المالية والاقتصادية فوض من قبل الوزير في عدد من الصلاحيات إلا انه لم يعط صلاحية الفصل في حال انقطاع الموظف عن عمله، ما يعني أن القرار صدر من غير مختص، وحيث إن الاختصاص أحد أركان القرار الإداري وتخلفه يجعل القرار مشوبا بعيب عدم الاختصاص، فإن الدائرة تنتهي إلى بطلان القرار محل التظلم؛ لصدوره من غير مختص؛ وبالتالي يتعين عليها الحكم بإلغائه؛ لذلك وبناء على ما سبق فقد حكمت الدائرة: بإلغا</w:t>
      </w:r>
      <w:r w:rsidRPr="00BC741E">
        <w:rPr>
          <w:rFonts w:eastAsia="Times New Roman" w:hint="eastAsia"/>
          <w:sz w:val="28"/>
          <w:szCs w:val="28"/>
          <w:rtl/>
        </w:rPr>
        <w:t>ء</w:t>
      </w:r>
      <w:r w:rsidRPr="00BC741E">
        <w:rPr>
          <w:rFonts w:eastAsia="Times New Roman" w:hint="cs"/>
          <w:sz w:val="28"/>
          <w:szCs w:val="28"/>
          <w:rtl/>
        </w:rPr>
        <w:t xml:space="preserve"> قرار وزارة المالية رقم 1310 وتاريخ ١٤٢٣/٦/15هـ وما ترتب عليه من آثار؛ لما هو مبين بالأسباب. والله الموفق. وصلى الله وسلم على نبينا محمد وعلى آله وصحبه أجمعين. </w:t>
      </w:r>
    </w:p>
    <w:p w:rsidR="003E2FCD" w:rsidRPr="00BC741E" w:rsidRDefault="003E2FCD" w:rsidP="003E2FCD">
      <w:pPr>
        <w:jc w:val="both"/>
        <w:rPr>
          <w:rFonts w:eastAsia="Times New Roman"/>
          <w:sz w:val="28"/>
          <w:szCs w:val="28"/>
          <w:rtl/>
        </w:rPr>
      </w:pPr>
    </w:p>
    <w:p w:rsidR="003E2FCD" w:rsidRPr="00BC741E" w:rsidRDefault="003E2FCD" w:rsidP="003E2FCD">
      <w:pPr>
        <w:jc w:val="both"/>
        <w:rPr>
          <w:rFonts w:eastAsia="Times New Roman"/>
          <w:sz w:val="28"/>
          <w:szCs w:val="28"/>
          <w:rtl/>
        </w:rPr>
      </w:pPr>
      <w:r w:rsidRPr="00BC741E">
        <w:rPr>
          <w:rFonts w:eastAsia="Times New Roman" w:hint="cs"/>
          <w:sz w:val="28"/>
          <w:szCs w:val="28"/>
          <w:rtl/>
        </w:rPr>
        <w:t>هيئة التدقيق</w:t>
      </w:r>
    </w:p>
    <w:p w:rsidR="003E2FCD" w:rsidRPr="00BC741E" w:rsidRDefault="003E2FCD" w:rsidP="003E2FCD">
      <w:pPr>
        <w:jc w:val="both"/>
        <w:rPr>
          <w:rFonts w:eastAsia="Times New Roman"/>
          <w:sz w:val="28"/>
          <w:szCs w:val="28"/>
          <w:rtl/>
        </w:rPr>
      </w:pPr>
      <w:r w:rsidRPr="00BC741E">
        <w:rPr>
          <w:rFonts w:eastAsia="Times New Roman" w:hint="cs"/>
          <w:sz w:val="28"/>
          <w:szCs w:val="28"/>
          <w:rtl/>
        </w:rPr>
        <w:t>حكمت الهيئة:</w:t>
      </w:r>
      <w:r>
        <w:rPr>
          <w:rFonts w:eastAsia="Times New Roman" w:hint="cs"/>
          <w:sz w:val="28"/>
          <w:szCs w:val="28"/>
          <w:rtl/>
        </w:rPr>
        <w:t xml:space="preserve"> </w:t>
      </w:r>
      <w:r w:rsidRPr="00BC741E">
        <w:rPr>
          <w:rFonts w:eastAsia="Times New Roman" w:hint="cs"/>
          <w:sz w:val="28"/>
          <w:szCs w:val="28"/>
          <w:rtl/>
        </w:rPr>
        <w:t>بتأييد الحكم رقم 51/د/ف/7 لعام ١٤٢٦هـ والصادر في القضية رقم ١/٢٢٥٧/ق لعام ١٤٢٣هـ فيما انتهى إليه من قضاء في الدعوى. والله الموفق. وصلی الله وسلم على نبينا محمد وعلى آلة وصحبه أجمعين.</w:t>
      </w:r>
    </w:p>
    <w:p w:rsidR="003E2FCD" w:rsidRPr="00BC741E" w:rsidRDefault="003E2FCD" w:rsidP="003E2FCD">
      <w:pPr>
        <w:jc w:val="both"/>
        <w:rPr>
          <w:rFonts w:eastAsia="Times New Roman"/>
          <w:sz w:val="28"/>
          <w:szCs w:val="28"/>
          <w:rtl/>
        </w:rPr>
      </w:pPr>
    </w:p>
    <w:p w:rsidR="003E2FCD" w:rsidRPr="00BC741E" w:rsidRDefault="003E2FCD" w:rsidP="003E2FCD">
      <w:pPr>
        <w:jc w:val="both"/>
        <w:rPr>
          <w:rFonts w:eastAsia="Times New Roman"/>
          <w:sz w:val="28"/>
          <w:szCs w:val="28"/>
          <w:rtl/>
        </w:rPr>
      </w:pPr>
    </w:p>
    <w:p w:rsidR="003E2FCD" w:rsidRPr="00BC741E" w:rsidRDefault="003E2FCD" w:rsidP="003E2FCD">
      <w:pPr>
        <w:jc w:val="both"/>
        <w:rPr>
          <w:rFonts w:eastAsia="Times New Roman"/>
          <w:sz w:val="28"/>
          <w:szCs w:val="28"/>
          <w:rtl/>
        </w:rPr>
      </w:pPr>
    </w:p>
    <w:p w:rsidR="003E2FCD" w:rsidRPr="00BC741E" w:rsidRDefault="003E2FCD" w:rsidP="003E2FCD">
      <w:pPr>
        <w:jc w:val="both"/>
        <w:rPr>
          <w:rFonts w:eastAsia="Times New Roman"/>
          <w:b/>
          <w:bCs/>
          <w:sz w:val="28"/>
          <w:szCs w:val="28"/>
          <w:rtl/>
        </w:rPr>
      </w:pPr>
      <w:r w:rsidRPr="00BC741E">
        <w:rPr>
          <w:rFonts w:eastAsia="Times New Roman" w:hint="cs"/>
          <w:b/>
          <w:bCs/>
          <w:sz w:val="28"/>
          <w:szCs w:val="28"/>
          <w:rtl/>
        </w:rPr>
        <w:t>رقم القضية ٥٢٠/</w:t>
      </w:r>
      <w:r>
        <w:rPr>
          <w:rFonts w:eastAsia="Times New Roman" w:hint="cs"/>
          <w:b/>
          <w:bCs/>
          <w:sz w:val="28"/>
          <w:szCs w:val="28"/>
          <w:rtl/>
        </w:rPr>
        <w:t>5</w:t>
      </w:r>
      <w:r w:rsidRPr="00BC741E">
        <w:rPr>
          <w:rFonts w:eastAsia="Times New Roman" w:hint="cs"/>
          <w:b/>
          <w:bCs/>
          <w:sz w:val="28"/>
          <w:szCs w:val="28"/>
          <w:rtl/>
        </w:rPr>
        <w:t>/ق لعام ١٤٢٦هـ</w:t>
      </w:r>
    </w:p>
    <w:p w:rsidR="003E2FCD" w:rsidRPr="00BC741E" w:rsidRDefault="003E2FCD" w:rsidP="003E2FCD">
      <w:pPr>
        <w:jc w:val="both"/>
        <w:rPr>
          <w:rFonts w:eastAsia="Times New Roman"/>
          <w:b/>
          <w:bCs/>
          <w:sz w:val="28"/>
          <w:szCs w:val="28"/>
          <w:rtl/>
        </w:rPr>
      </w:pPr>
      <w:r w:rsidRPr="00BC741E">
        <w:rPr>
          <w:rFonts w:eastAsia="Times New Roman" w:hint="cs"/>
          <w:b/>
          <w:bCs/>
          <w:sz w:val="28"/>
          <w:szCs w:val="28"/>
          <w:rtl/>
        </w:rPr>
        <w:t>بعد رقم الحكم الابتدائي ٧/د/تا/ ١٧ لعام ١٤٢٦هـ</w:t>
      </w:r>
    </w:p>
    <w:p w:rsidR="003E2FCD" w:rsidRPr="00BC741E" w:rsidRDefault="003E2FCD" w:rsidP="003E2FCD">
      <w:pPr>
        <w:jc w:val="both"/>
        <w:rPr>
          <w:rFonts w:eastAsia="Times New Roman"/>
          <w:b/>
          <w:bCs/>
          <w:sz w:val="28"/>
          <w:szCs w:val="28"/>
          <w:rtl/>
        </w:rPr>
      </w:pPr>
      <w:r w:rsidRPr="00BC741E">
        <w:rPr>
          <w:rFonts w:eastAsia="Times New Roman" w:hint="cs"/>
          <w:b/>
          <w:bCs/>
          <w:sz w:val="28"/>
          <w:szCs w:val="28"/>
          <w:rtl/>
        </w:rPr>
        <w:t xml:space="preserve"> رقم حكم التدقيق </w:t>
      </w:r>
      <w:r w:rsidRPr="00BC741E">
        <w:rPr>
          <w:rFonts w:eastAsia="Times New Roman" w:hint="cs"/>
          <w:b/>
          <w:bCs/>
          <w:sz w:val="28"/>
          <w:szCs w:val="28"/>
          <w:rtl/>
          <w:lang w:bidi="fa-IR"/>
        </w:rPr>
        <w:t>۸۱/</w:t>
      </w:r>
      <w:r w:rsidRPr="00BC741E">
        <w:rPr>
          <w:rFonts w:eastAsia="Times New Roman" w:hint="cs"/>
          <w:b/>
          <w:bCs/>
          <w:sz w:val="28"/>
          <w:szCs w:val="28"/>
          <w:rtl/>
        </w:rPr>
        <w:t>ت/٦ لعام ١٤٢٧هـ</w:t>
      </w:r>
    </w:p>
    <w:p w:rsidR="003E2FCD" w:rsidRPr="00BC741E" w:rsidRDefault="003E2FCD" w:rsidP="003E2FCD">
      <w:pPr>
        <w:jc w:val="both"/>
        <w:rPr>
          <w:rFonts w:eastAsia="Times New Roman"/>
          <w:b/>
          <w:bCs/>
          <w:sz w:val="28"/>
          <w:szCs w:val="28"/>
          <w:rtl/>
        </w:rPr>
      </w:pPr>
      <w:r w:rsidRPr="00BC741E">
        <w:rPr>
          <w:rFonts w:eastAsia="Times New Roman" w:hint="cs"/>
          <w:b/>
          <w:bCs/>
          <w:sz w:val="28"/>
          <w:szCs w:val="28"/>
          <w:rtl/>
        </w:rPr>
        <w:t> تاريخ الجلسة ١٤٢٧/١/٢٦هـ</w:t>
      </w:r>
    </w:p>
    <w:p w:rsidR="003E2FCD" w:rsidRPr="00BC741E" w:rsidRDefault="003E2FCD" w:rsidP="003E2FCD">
      <w:pPr>
        <w:jc w:val="center"/>
        <w:rPr>
          <w:rFonts w:eastAsia="Times New Roman"/>
          <w:b/>
          <w:bCs/>
          <w:sz w:val="28"/>
          <w:szCs w:val="28"/>
          <w:rtl/>
        </w:rPr>
      </w:pPr>
      <w:r w:rsidRPr="00BC741E">
        <w:rPr>
          <w:rFonts w:eastAsia="Times New Roman" w:hint="cs"/>
          <w:b/>
          <w:bCs/>
          <w:sz w:val="28"/>
          <w:szCs w:val="28"/>
          <w:rtl/>
        </w:rPr>
        <w:t>الموضوعات</w:t>
      </w:r>
    </w:p>
    <w:p w:rsidR="003E2FCD" w:rsidRPr="00BC741E" w:rsidRDefault="003E2FCD" w:rsidP="003E2FCD">
      <w:pPr>
        <w:jc w:val="both"/>
        <w:rPr>
          <w:rFonts w:eastAsia="Times New Roman"/>
          <w:b/>
          <w:bCs/>
          <w:sz w:val="28"/>
          <w:szCs w:val="28"/>
          <w:rtl/>
        </w:rPr>
      </w:pPr>
      <w:r w:rsidRPr="00BC741E">
        <w:rPr>
          <w:rFonts w:eastAsia="Times New Roman" w:hint="cs"/>
          <w:b/>
          <w:bCs/>
          <w:sz w:val="28"/>
          <w:szCs w:val="28"/>
          <w:rtl/>
        </w:rPr>
        <w:t> موظف ـ تأديب ـ دعوى تأديبية ـ الظروف المخففة ـ الحرمان من علاوة دورية. التوصية بالإبعاد عن الطلاب. </w:t>
      </w:r>
    </w:p>
    <w:p w:rsidR="003E2FCD" w:rsidRPr="00BC741E" w:rsidRDefault="003E2FCD" w:rsidP="003E2FCD">
      <w:pPr>
        <w:jc w:val="both"/>
        <w:rPr>
          <w:rFonts w:eastAsia="Times New Roman"/>
          <w:b/>
          <w:bCs/>
          <w:sz w:val="28"/>
          <w:szCs w:val="28"/>
          <w:rtl/>
        </w:rPr>
      </w:pPr>
    </w:p>
    <w:p w:rsidR="003E2FCD" w:rsidRPr="00BC741E" w:rsidRDefault="003E2FCD" w:rsidP="003E2FCD">
      <w:pPr>
        <w:jc w:val="center"/>
        <w:rPr>
          <w:rFonts w:eastAsia="Times New Roman"/>
          <w:b/>
          <w:bCs/>
          <w:sz w:val="28"/>
          <w:szCs w:val="28"/>
          <w:rtl/>
        </w:rPr>
      </w:pPr>
      <w:r w:rsidRPr="00BC741E">
        <w:rPr>
          <w:rFonts w:eastAsia="Times New Roman" w:hint="cs"/>
          <w:b/>
          <w:bCs/>
          <w:sz w:val="28"/>
          <w:szCs w:val="28"/>
          <w:rtl/>
        </w:rPr>
        <w:t>الأنظمة واللوائح</w:t>
      </w:r>
    </w:p>
    <w:p w:rsidR="003E2FCD" w:rsidRPr="00BC741E" w:rsidRDefault="003E2FCD" w:rsidP="00775788">
      <w:pPr>
        <w:pStyle w:val="a5"/>
        <w:numPr>
          <w:ilvl w:val="0"/>
          <w:numId w:val="7"/>
        </w:numPr>
        <w:jc w:val="both"/>
        <w:rPr>
          <w:rFonts w:eastAsia="Times New Roman"/>
          <w:sz w:val="28"/>
          <w:szCs w:val="28"/>
          <w:rtl/>
        </w:rPr>
      </w:pPr>
      <w:r w:rsidRPr="00BC741E">
        <w:rPr>
          <w:rFonts w:eastAsia="Times New Roman" w:hint="cs"/>
          <w:sz w:val="28"/>
          <w:szCs w:val="28"/>
          <w:rtl/>
        </w:rPr>
        <w:t>نظام تأديب الموظفين الصادر بالمرسوم الملكي رقم م/</w:t>
      </w:r>
      <w:r w:rsidRPr="00BC741E">
        <w:rPr>
          <w:rFonts w:eastAsia="Times New Roman" w:hint="cs"/>
          <w:sz w:val="28"/>
          <w:szCs w:val="28"/>
          <w:rtl/>
          <w:lang w:bidi="fa-IR"/>
        </w:rPr>
        <w:t>۷</w:t>
      </w:r>
      <w:r w:rsidRPr="00BC741E">
        <w:rPr>
          <w:rFonts w:eastAsia="Times New Roman" w:hint="cs"/>
          <w:sz w:val="28"/>
          <w:szCs w:val="28"/>
          <w:rtl/>
        </w:rPr>
        <w:t xml:space="preserve"> وتاريخ </w:t>
      </w:r>
      <w:r w:rsidRPr="00BC741E">
        <w:rPr>
          <w:rFonts w:eastAsia="Times New Roman" w:hint="cs"/>
          <w:sz w:val="28"/>
          <w:szCs w:val="28"/>
          <w:rtl/>
          <w:lang w:bidi="fa-IR"/>
        </w:rPr>
        <w:t>۱۳۹۱/۲/۱</w:t>
      </w:r>
      <w:r w:rsidRPr="00BC741E">
        <w:rPr>
          <w:rFonts w:eastAsia="Times New Roman" w:hint="cs"/>
          <w:sz w:val="28"/>
          <w:szCs w:val="28"/>
          <w:rtl/>
        </w:rPr>
        <w:t>هـ.</w:t>
      </w:r>
    </w:p>
    <w:p w:rsidR="003E2FCD" w:rsidRPr="00BC741E" w:rsidRDefault="003E2FCD" w:rsidP="00775788">
      <w:pPr>
        <w:pStyle w:val="a5"/>
        <w:numPr>
          <w:ilvl w:val="0"/>
          <w:numId w:val="7"/>
        </w:numPr>
        <w:jc w:val="both"/>
        <w:rPr>
          <w:rFonts w:eastAsia="Times New Roman"/>
          <w:sz w:val="28"/>
          <w:szCs w:val="28"/>
          <w:rtl/>
        </w:rPr>
      </w:pPr>
      <w:r w:rsidRPr="00BC741E">
        <w:rPr>
          <w:rFonts w:eastAsia="Times New Roman" w:hint="cs"/>
          <w:sz w:val="28"/>
          <w:szCs w:val="28"/>
          <w:rtl/>
        </w:rPr>
        <w:t xml:space="preserve">لائحة انتهاء الخدمة الصادرة بموجب قرار مجلس الخدمة المدنية رقم </w:t>
      </w:r>
      <w:r w:rsidRPr="00BC741E">
        <w:rPr>
          <w:rFonts w:eastAsia="Times New Roman" w:hint="cs"/>
          <w:sz w:val="28"/>
          <w:szCs w:val="28"/>
          <w:rtl/>
          <w:lang w:bidi="fa-IR"/>
        </w:rPr>
        <w:t>۸۱۳/۱</w:t>
      </w:r>
      <w:r w:rsidRPr="00BC741E">
        <w:rPr>
          <w:rFonts w:eastAsia="Times New Roman" w:hint="cs"/>
          <w:sz w:val="28"/>
          <w:szCs w:val="28"/>
          <w:rtl/>
        </w:rPr>
        <w:t xml:space="preserve"> وتاريخ ١٤٢٣/٨/٢٠ هـ. </w:t>
      </w:r>
    </w:p>
    <w:p w:rsidR="003E2FCD" w:rsidRPr="00BC741E" w:rsidRDefault="003E2FCD" w:rsidP="003E2FCD">
      <w:pPr>
        <w:jc w:val="both"/>
        <w:rPr>
          <w:rFonts w:eastAsia="Times New Roman"/>
          <w:sz w:val="28"/>
          <w:szCs w:val="28"/>
          <w:rtl/>
        </w:rPr>
      </w:pPr>
    </w:p>
    <w:p w:rsidR="003E2FCD" w:rsidRPr="00BC741E" w:rsidRDefault="003E2FCD" w:rsidP="003E2FCD">
      <w:pPr>
        <w:jc w:val="center"/>
        <w:rPr>
          <w:rFonts w:eastAsia="Times New Roman"/>
          <w:b/>
          <w:bCs/>
          <w:sz w:val="28"/>
          <w:szCs w:val="28"/>
          <w:rtl/>
        </w:rPr>
      </w:pPr>
      <w:r w:rsidRPr="00BC741E">
        <w:rPr>
          <w:rFonts w:eastAsia="Times New Roman" w:hint="cs"/>
          <w:b/>
          <w:bCs/>
          <w:sz w:val="28"/>
          <w:szCs w:val="28"/>
          <w:rtl/>
        </w:rPr>
        <w:t>الملخص</w:t>
      </w:r>
    </w:p>
    <w:p w:rsidR="003E2FCD" w:rsidRPr="00BC741E" w:rsidRDefault="003E2FCD" w:rsidP="003E2FCD">
      <w:pPr>
        <w:jc w:val="both"/>
        <w:rPr>
          <w:rFonts w:eastAsia="Times New Roman"/>
          <w:sz w:val="28"/>
          <w:szCs w:val="28"/>
          <w:rtl/>
        </w:rPr>
      </w:pPr>
      <w:r w:rsidRPr="00BC741E">
        <w:rPr>
          <w:rFonts w:eastAsia="Times New Roman" w:hint="cs"/>
          <w:sz w:val="28"/>
          <w:szCs w:val="28"/>
          <w:rtl/>
        </w:rPr>
        <w:t xml:space="preserve"> مطالبة هيئة الرقابة والتحقيق معاقبة المدعى عليه وفقاً لنظام تأديب الموظفين ولائحة انتهاء الخدمة؛ لصدور حكم شرعي يقضي بتعزيره بالسجن والجلد لقاء حيازته الحبوب المحظورة ـ صدور حكم قضائي نهائي يتضمن حيازة المدعى عليه عدداً من الحبوب المحظورة - ثبوت ذلك بحق المتهم يمثل خروجاً على مقتضى الواجب الوظيفي على اعتبار أن ذلك يفرض عليه مزيداً من الحرص على البعد عن المحرمات </w:t>
      </w:r>
      <w:r>
        <w:rPr>
          <w:rFonts w:eastAsia="Times New Roman"/>
          <w:sz w:val="28"/>
          <w:szCs w:val="28"/>
          <w:rtl/>
        </w:rPr>
        <w:t>–</w:t>
      </w:r>
      <w:r w:rsidRPr="00BC741E">
        <w:rPr>
          <w:rFonts w:eastAsia="Times New Roman" w:hint="cs"/>
          <w:sz w:val="28"/>
          <w:szCs w:val="28"/>
          <w:rtl/>
        </w:rPr>
        <w:t xml:space="preserve"> خلو</w:t>
      </w:r>
      <w:r>
        <w:rPr>
          <w:rFonts w:eastAsia="Times New Roman" w:hint="cs"/>
          <w:sz w:val="28"/>
          <w:szCs w:val="28"/>
          <w:rtl/>
        </w:rPr>
        <w:t xml:space="preserve"> </w:t>
      </w:r>
      <w:r w:rsidRPr="00BC741E">
        <w:rPr>
          <w:rFonts w:eastAsia="Times New Roman" w:hint="cs"/>
          <w:sz w:val="28"/>
          <w:szCs w:val="28"/>
          <w:rtl/>
        </w:rPr>
        <w:t>صحيفة المتهم من العقوبات الإدارية، مع حسن تقويمه الوظيفي له أثره المخفف في تقدير العقوبة المناسبة؛ ما يتعين معه معاقبته بالحرمان من علاوة دورية واحدة ـ كون المتهم يعمل في مجال التعليم يفرض التوصية بإبعاده عن المحيط الطلابي وما يتصل به</w:t>
      </w:r>
    </w:p>
    <w:p w:rsidR="003E2FCD" w:rsidRPr="00BC741E" w:rsidRDefault="003E2FCD" w:rsidP="003E2FCD">
      <w:pPr>
        <w:jc w:val="both"/>
        <w:rPr>
          <w:rFonts w:eastAsia="Times New Roman"/>
          <w:sz w:val="28"/>
          <w:szCs w:val="28"/>
          <w:rtl/>
        </w:rPr>
      </w:pPr>
    </w:p>
    <w:p w:rsidR="003E2FCD" w:rsidRPr="00BC741E" w:rsidRDefault="003E2FCD" w:rsidP="003E2FCD">
      <w:pPr>
        <w:jc w:val="center"/>
        <w:rPr>
          <w:rFonts w:eastAsia="Times New Roman"/>
          <w:b/>
          <w:bCs/>
          <w:sz w:val="28"/>
          <w:szCs w:val="28"/>
          <w:rtl/>
        </w:rPr>
      </w:pPr>
      <w:r w:rsidRPr="00BC741E">
        <w:rPr>
          <w:rFonts w:eastAsia="Times New Roman" w:hint="cs"/>
          <w:b/>
          <w:bCs/>
          <w:sz w:val="28"/>
          <w:szCs w:val="28"/>
          <w:rtl/>
        </w:rPr>
        <w:t>الوقائع</w:t>
      </w:r>
    </w:p>
    <w:p w:rsidR="003E2FCD" w:rsidRPr="00BC741E" w:rsidRDefault="003E2FCD" w:rsidP="003E2FCD">
      <w:pPr>
        <w:jc w:val="both"/>
        <w:rPr>
          <w:rFonts w:eastAsia="Times New Roman"/>
          <w:sz w:val="28"/>
          <w:szCs w:val="28"/>
          <w:rtl/>
        </w:rPr>
      </w:pPr>
      <w:r w:rsidRPr="00BC741E">
        <w:rPr>
          <w:rFonts w:eastAsia="Times New Roman" w:hint="cs"/>
          <w:sz w:val="28"/>
          <w:szCs w:val="28"/>
          <w:rtl/>
        </w:rPr>
        <w:t xml:space="preserve">بعد الاطلاع على الأوراق وسماع المرافعة، وحيث إن فرع هيئة الرقابة والتحقيق بمنطقة/….. أقام دعواه التأديبية في قرار الاتهام رقم ٢٨/ت لعام ١٤٢٦هـ ضد المتهم/….. - معلم بثانوية/…… لأنه بدائرة منطقة/ ........: خرج على مقتضى الواجب الوظيفي، وسلك مسلكا لا يتفق وحسن السيرة والأخلاق، وارتكب ما يسيء إلى شرف الوظيفة والكرامة؛ إذ صدر بحقه القرار الشرعي رقم ٢/٢٤٦/ض/ج في ١٤٢٥/١٢/١هـ من المحكمة الجزئية القاضي بتعزيره </w:t>
      </w:r>
      <w:r w:rsidRPr="00BC741E">
        <w:rPr>
          <w:rFonts w:eastAsia="Times New Roman" w:hint="cs"/>
          <w:sz w:val="28"/>
          <w:szCs w:val="28"/>
          <w:rtl/>
        </w:rPr>
        <w:lastRenderedPageBreak/>
        <w:t xml:space="preserve">لقاء شبهة تعاطي حبوب الامفيتامين المنبهة المحظورة بجلده خمسين جلدة دفعة واحدة، وثبوت حيازته عدد تسع عشرة حبة من حبوب الأمفيتامين بقصد التعاطي، كما صدر بحقه خطاب صاحب السمو الملكي أمير منطقة/ رقم ١٨/س في ١٤٢٦/١/٦هـ المتضمن تنفيذ الحكم الشرعي بالإضافة إلى سجنه لمدة خمسة عشر يوما. ادلة الاتهام: 1ـ ما قضى به القرار الشرعي وخطاب الإمارة سالفي الذكر. </w:t>
      </w:r>
      <w:r w:rsidRPr="00BC741E">
        <w:rPr>
          <w:rFonts w:eastAsia="Times New Roman" w:hint="cs"/>
          <w:sz w:val="28"/>
          <w:szCs w:val="28"/>
          <w:rtl/>
          <w:lang w:bidi="fa-IR"/>
        </w:rPr>
        <w:t>۲</w:t>
      </w:r>
      <w:r w:rsidRPr="00BC741E">
        <w:rPr>
          <w:rFonts w:eastAsia="Times New Roman" w:hint="cs"/>
          <w:sz w:val="28"/>
          <w:szCs w:val="28"/>
          <w:rtl/>
        </w:rPr>
        <w:t>ـ خروجه على مقتضى الواجب الوظيفي المنصوص عليه في المادتين ١١/ أ، 15 من نظام الخدمة المدنية اللتين تقضيان بأن يترفع الموظف عن كل ما يخل بشرف الوظيفة والكرامة سواء كان ذلك داخل العمل او خارجه وباعتباره مسؤولا عما يصدر عنه. 3ـ فقده شرط صلاحية الاستمرار في شغل الوظيفة العامة طبقاً لنص المادة 4/د من نظام الخدمة المدنية وهو شرط حسن السيرة والأخلاق. وطلب فرع الهيئة بمنطقة/….. من ديوان المظالم تقدير الجزاء التأديبي المناسب في حق المذكور، وفقاً للمواد ٣٢/ أولاً، 34، 36 من نظام تأديب الموظفين والمادة ١٢/ب من لائحة انتهاء الخدمة. وفي سبيل نظر القضية حددت الدائرة عدة جلسات، إحداها جلسة ١٤٢٦/١٠/١١هـ تخلف المتهم عن حضورها ثم حضر جلسة ١٤٢٦/١١/١٠هـ وجلسة هذا اليوم الثلاثاء ١٤٢٦/١١/٢٥هـ وجرى مواجهته بالاتهام المنسوب إليه فتلخصت إجابته ان ما ورد في الاتهام ضده غير صحيح، موضحا انه في أثناء توجهه من تبوك إلى جدة استوقفه رجال مكافحة المخدرات وفتشوا سيارته، وتفاجأ بأنهم عثروا على الحبوب المضبوطة في سيارته، وتمت</w:t>
      </w:r>
      <w:r>
        <w:rPr>
          <w:rFonts w:eastAsia="Times New Roman" w:hint="cs"/>
          <w:sz w:val="28"/>
          <w:szCs w:val="28"/>
          <w:rtl/>
        </w:rPr>
        <w:t xml:space="preserve"> </w:t>
      </w:r>
      <w:r w:rsidRPr="00BC741E">
        <w:rPr>
          <w:rFonts w:eastAsia="Times New Roman" w:hint="cs"/>
          <w:sz w:val="28"/>
          <w:szCs w:val="28"/>
          <w:rtl/>
        </w:rPr>
        <w:t>إحالته إلى التحقيق وافادهم بعدم تلك الحبوب، إلا أن الضابط المحقق (على حد قول المتهم) أقنعه بالاعتراف بها ، وأنه فعلاً أقر بحيازتها، وأنه يتعاطاها منذ عدة سنوات، وصادق على ذلك شرعاً، وبمواجهته بأدلة الاتهام كرر أقواله السابقة، وعن قناعته بالقرار الشرعي وأن ذلك يدل على صحة ما نسب إليه أوضح افهم عند إعلان الحكم ان عليه الاقتناع به؛ حتى لا تتضاعف العقوبة، وبسؤال ممثل الادعاء اكتفى بقرار الاتهام.</w:t>
      </w:r>
    </w:p>
    <w:p w:rsidR="003E2FCD" w:rsidRPr="00BC741E" w:rsidRDefault="003E2FCD" w:rsidP="003E2FCD">
      <w:pPr>
        <w:jc w:val="both"/>
        <w:rPr>
          <w:rFonts w:eastAsia="Times New Roman"/>
          <w:sz w:val="28"/>
          <w:szCs w:val="28"/>
          <w:rtl/>
        </w:rPr>
      </w:pPr>
    </w:p>
    <w:p w:rsidR="003E2FCD" w:rsidRPr="00BC741E" w:rsidRDefault="003E2FCD" w:rsidP="003E2FCD">
      <w:pPr>
        <w:jc w:val="center"/>
        <w:rPr>
          <w:rFonts w:eastAsia="Times New Roman"/>
          <w:b/>
          <w:bCs/>
          <w:sz w:val="28"/>
          <w:szCs w:val="28"/>
          <w:rtl/>
        </w:rPr>
      </w:pPr>
      <w:r w:rsidRPr="00BC741E">
        <w:rPr>
          <w:rFonts w:eastAsia="Times New Roman" w:hint="cs"/>
          <w:b/>
          <w:bCs/>
          <w:sz w:val="28"/>
          <w:szCs w:val="28"/>
          <w:rtl/>
        </w:rPr>
        <w:t>الأسباب</w:t>
      </w:r>
    </w:p>
    <w:p w:rsidR="003E2FCD" w:rsidRPr="00BC741E" w:rsidRDefault="003E2FCD" w:rsidP="003E2FCD">
      <w:pPr>
        <w:jc w:val="both"/>
        <w:rPr>
          <w:rFonts w:eastAsia="Times New Roman"/>
          <w:sz w:val="28"/>
          <w:szCs w:val="28"/>
          <w:rtl/>
        </w:rPr>
      </w:pPr>
      <w:r w:rsidRPr="00BC741E">
        <w:rPr>
          <w:rFonts w:eastAsia="Times New Roman" w:hint="cs"/>
          <w:sz w:val="28"/>
          <w:szCs w:val="28"/>
          <w:rtl/>
        </w:rPr>
        <w:t xml:space="preserve">بعد سماع الدعوى والإجابة، وبعد الاطلاع على ملف القضية وأقوال المتهم فيها وعلى القرار الشرعي رقم ٢/٢٤٦/ض/ج وتاريخ ١٤٢٥/١٢/١هـ الصادر من فضيلة مساعد رئيس المحكمة الجزائية بمدينة/. الذي انتهى فيه فضيلته إلى ثبوت إدانة المتهم بحيازته عدد تسع عشرة حبة من حبوب الامفيتامين المحظورة بقصد التعاطي، وتوجه الشبهة نحوه بتعاطيها من قبل وتعزيره لقاء شبهة التعاطي بجلده خمسين جلدة دفعة واحدة، وانتهى القرار بقناعة المتهم بما صدر بحقه، وحيث إن الثابت من القرار الشرعي ثبوت حيازته لتلك الحبوب المحظورة وتوجه الشبهة إليه بتعاطيها وصدور خطاب صاحب السمو الملكي امير منطقة ……. رقم ١٨/س/ وتاريخ ١٤٢٦/١/٦هـ الذي انتهى إلى سجن المتهم خمسة عشر يوماً، وحيث ثبت ذلك، فإنه يتعين إدانة المتهم بخروجه على مقتضى الواجب الوظيفي بصدور القرار الشرعي بحقه بصفته الوظيفية الذي كان من الواجب عليه البعد عن مواطن الشبهات والمحرمات، فضلا عن إتيانها والوقوع فيها؛ ما يلزم ـ والحال كذلك ـ معاقبة المتهم بالمادة ٣٢ من/اولا والمادة 34 من نظام تأديب الموظفين، والدائرة وهي بصدد تقرير العقوبة المناسبة للمتهم فإنها تضع في اعتبارها خلو صحيفة المتهم من العقوبات الإدارية وحصوله في السنتين السابقتين من القضية على تقدير ممتاز، بالإضافة إلى أن القرار الشرعي عزر المتهم عن توجه الشبهة في تعاطي الحبوب المحظورة التي ذكر التقرير الكيميائي إيجابيتها لمادة الامفيتامين، وهي من الحبوب المنبهة، ومع ثبوت ذلك فإن الدائرة توصي بإبعاده عن مباشرة أعمال التدريس وما يتعلق به؛ فلهذه الأسباب حكمت الدائرة: بإدانة المتهم/ - سعودي </w:t>
      </w:r>
      <w:r w:rsidRPr="00BC741E">
        <w:rPr>
          <w:rFonts w:eastAsia="Times New Roman" w:hint="cs"/>
          <w:sz w:val="28"/>
          <w:szCs w:val="28"/>
          <w:rtl/>
        </w:rPr>
        <w:lastRenderedPageBreak/>
        <w:t>الجنسية بما نسب إليه من خروجه على مقتضى الواجب الوظيفي ومعاقبته بالحرمان من علاوة دورية واحدة. وبالله التوفيق. وصلى الله وسلم على نبينا محمد وعلى آلة وصحبه أجمعين.</w:t>
      </w:r>
    </w:p>
    <w:p w:rsidR="003E2FCD" w:rsidRPr="00BC741E" w:rsidRDefault="003E2FCD" w:rsidP="003E2FCD">
      <w:pPr>
        <w:jc w:val="both"/>
        <w:rPr>
          <w:rFonts w:eastAsia="Times New Roman"/>
          <w:b/>
          <w:bCs/>
          <w:sz w:val="28"/>
          <w:szCs w:val="28"/>
          <w:rtl/>
        </w:rPr>
      </w:pPr>
      <w:r w:rsidRPr="00BC741E">
        <w:rPr>
          <w:rFonts w:eastAsia="Times New Roman" w:hint="cs"/>
          <w:b/>
          <w:bCs/>
          <w:sz w:val="28"/>
          <w:szCs w:val="28"/>
          <w:rtl/>
        </w:rPr>
        <w:t>هيئة التدقيق</w:t>
      </w:r>
    </w:p>
    <w:p w:rsidR="003E2FCD" w:rsidRDefault="003E2FCD" w:rsidP="003E2FCD">
      <w:pPr>
        <w:jc w:val="both"/>
        <w:rPr>
          <w:rFonts w:eastAsia="Times New Roman"/>
          <w:sz w:val="28"/>
          <w:szCs w:val="28"/>
          <w:rtl/>
        </w:rPr>
      </w:pPr>
      <w:r w:rsidRPr="00BC741E">
        <w:rPr>
          <w:rFonts w:eastAsia="Times New Roman" w:hint="cs"/>
          <w:sz w:val="28"/>
          <w:szCs w:val="28"/>
          <w:rtl/>
        </w:rPr>
        <w:t>حكمت الهيئة: بتأييد الحكم رقم 7/د/تا/17 لعام ١٤٢٦هـ الصادر في القضية رقم ٥/٥٢٠/ق لعام ١٤٢٦هـ فيما انتهى إليه من قضاء في الدعوى. وبالله التوفيق. وصلى الله وسلم على نبينا محمد وعلى آلة وصحبه أجمعين.</w:t>
      </w: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bidi w:val="0"/>
        <w:rPr>
          <w:rFonts w:eastAsia="Times New Roman"/>
        </w:rPr>
      </w:pPr>
    </w:p>
    <w:p w:rsidR="003E2FCD" w:rsidRPr="00642A3B" w:rsidRDefault="003E2FCD" w:rsidP="003E2FCD">
      <w:pPr>
        <w:jc w:val="both"/>
        <w:rPr>
          <w:rFonts w:eastAsia="Times New Roman"/>
          <w:b/>
          <w:bCs/>
          <w:sz w:val="28"/>
          <w:szCs w:val="28"/>
          <w:rtl/>
        </w:rPr>
      </w:pPr>
      <w:dir w:val="rtl">
        <w:r w:rsidRPr="00642A3B">
          <w:rPr>
            <w:rFonts w:eastAsia="Times New Roman" w:hint="cs"/>
            <w:b/>
            <w:bCs/>
            <w:sz w:val="28"/>
            <w:szCs w:val="28"/>
            <w:rtl/>
          </w:rPr>
          <w:t xml:space="preserve"> رقم القضية ٢٦٤٩/</w:t>
        </w:r>
        <w:r>
          <w:rPr>
            <w:rFonts w:eastAsia="Times New Roman" w:hint="cs"/>
            <w:b/>
            <w:bCs/>
            <w:sz w:val="28"/>
            <w:szCs w:val="28"/>
            <w:rtl/>
          </w:rPr>
          <w:t>1</w:t>
        </w:r>
        <w:r w:rsidRPr="00642A3B">
          <w:rPr>
            <w:rFonts w:eastAsia="Times New Roman" w:hint="cs"/>
            <w:b/>
            <w:bCs/>
            <w:sz w:val="28"/>
            <w:szCs w:val="28"/>
            <w:rtl/>
          </w:rPr>
          <w:t>/ق لعام ١٤٢٦هـ</w:t>
        </w:r>
        <w:r>
          <w:t>‬</w:t>
        </w:r>
        <w:r>
          <w:t>‬</w:t>
        </w:r>
      </w:dir>
    </w:p>
    <w:p w:rsidR="003E2FCD" w:rsidRPr="00642A3B" w:rsidRDefault="003E2FCD" w:rsidP="003E2FCD">
      <w:pPr>
        <w:jc w:val="both"/>
        <w:rPr>
          <w:rFonts w:eastAsia="Times New Roman"/>
          <w:b/>
          <w:bCs/>
          <w:sz w:val="28"/>
          <w:szCs w:val="28"/>
        </w:rPr>
      </w:pPr>
      <w:r w:rsidRPr="00642A3B">
        <w:rPr>
          <w:rFonts w:eastAsia="Times New Roman" w:hint="cs"/>
          <w:b/>
          <w:bCs/>
          <w:sz w:val="28"/>
          <w:szCs w:val="28"/>
          <w:rtl/>
        </w:rPr>
        <w:t>رقم الحكم الابتدائي 76/د/ف/9 لعام١٤٢٦هـ</w:t>
      </w:r>
    </w:p>
    <w:p w:rsidR="003E2FCD" w:rsidRPr="00642A3B" w:rsidRDefault="003E2FCD" w:rsidP="003E2FCD">
      <w:pPr>
        <w:jc w:val="both"/>
        <w:rPr>
          <w:rFonts w:eastAsia="Times New Roman"/>
          <w:b/>
          <w:bCs/>
          <w:sz w:val="28"/>
          <w:szCs w:val="28"/>
          <w:rtl/>
        </w:rPr>
      </w:pPr>
      <w:r w:rsidRPr="00642A3B">
        <w:rPr>
          <w:rFonts w:eastAsia="Times New Roman" w:hint="cs"/>
          <w:b/>
          <w:bCs/>
          <w:sz w:val="28"/>
          <w:szCs w:val="28"/>
          <w:rtl/>
        </w:rPr>
        <w:t>رقم حكم التدقيق 60/ت/ه لعام ١٤٢٧هـ</w:t>
      </w:r>
    </w:p>
    <w:p w:rsidR="003E2FCD" w:rsidRPr="00642A3B" w:rsidRDefault="003E2FCD" w:rsidP="003E2FCD">
      <w:pPr>
        <w:jc w:val="both"/>
        <w:rPr>
          <w:rFonts w:eastAsia="Times New Roman"/>
          <w:b/>
          <w:bCs/>
          <w:sz w:val="28"/>
          <w:szCs w:val="28"/>
          <w:rtl/>
        </w:rPr>
      </w:pPr>
      <w:r w:rsidRPr="00642A3B">
        <w:rPr>
          <w:rFonts w:eastAsia="Times New Roman" w:hint="cs"/>
          <w:b/>
          <w:bCs/>
          <w:sz w:val="28"/>
          <w:szCs w:val="28"/>
          <w:rtl/>
        </w:rPr>
        <w:t>تاريخ الجلسة ١٤٢٧/٢/٤هـ</w:t>
      </w:r>
    </w:p>
    <w:p w:rsidR="003E2FCD" w:rsidRPr="00642A3B" w:rsidRDefault="003E2FCD" w:rsidP="003E2FCD">
      <w:pPr>
        <w:jc w:val="center"/>
        <w:rPr>
          <w:rFonts w:eastAsia="Times New Roman"/>
          <w:b/>
          <w:bCs/>
          <w:sz w:val="28"/>
          <w:szCs w:val="28"/>
          <w:rtl/>
        </w:rPr>
      </w:pPr>
      <w:r w:rsidRPr="00642A3B">
        <w:rPr>
          <w:rFonts w:eastAsia="Times New Roman" w:hint="cs"/>
          <w:b/>
          <w:bCs/>
          <w:sz w:val="28"/>
          <w:szCs w:val="28"/>
          <w:rtl/>
        </w:rPr>
        <w:t>الموضوعات</w:t>
      </w:r>
    </w:p>
    <w:p w:rsidR="003E2FCD" w:rsidRDefault="003E2FCD" w:rsidP="003E2FCD">
      <w:pPr>
        <w:jc w:val="both"/>
        <w:rPr>
          <w:rFonts w:eastAsia="Times New Roman"/>
          <w:b/>
          <w:bCs/>
          <w:sz w:val="28"/>
          <w:szCs w:val="28"/>
          <w:rtl/>
        </w:rPr>
      </w:pPr>
      <w:r w:rsidRPr="00642A3B">
        <w:rPr>
          <w:rFonts w:eastAsia="Times New Roman" w:hint="cs"/>
          <w:b/>
          <w:bCs/>
          <w:sz w:val="28"/>
          <w:szCs w:val="28"/>
          <w:rtl/>
        </w:rPr>
        <w:t xml:space="preserve"> موظف ـ خدمة مدنية ـ قرار إداري ـ ضم خدمة ـ احتساب خدمات بعض الوظائف لاغراض التقاعد. </w:t>
      </w:r>
    </w:p>
    <w:p w:rsidR="003E2FCD" w:rsidRPr="00642A3B" w:rsidRDefault="003E2FCD" w:rsidP="003E2FCD">
      <w:pPr>
        <w:jc w:val="center"/>
        <w:rPr>
          <w:rFonts w:eastAsia="Times New Roman"/>
          <w:b/>
          <w:bCs/>
          <w:sz w:val="28"/>
          <w:szCs w:val="28"/>
          <w:rtl/>
        </w:rPr>
      </w:pPr>
      <w:r w:rsidRPr="00642A3B">
        <w:rPr>
          <w:rFonts w:eastAsia="Times New Roman" w:hint="cs"/>
          <w:b/>
          <w:bCs/>
          <w:sz w:val="28"/>
          <w:szCs w:val="28"/>
          <w:rtl/>
        </w:rPr>
        <w:t>الأنظمة واللوائح</w:t>
      </w:r>
    </w:p>
    <w:p w:rsidR="003E2FCD" w:rsidRPr="00642A3B" w:rsidRDefault="003E2FCD" w:rsidP="00775788">
      <w:pPr>
        <w:pStyle w:val="a5"/>
        <w:numPr>
          <w:ilvl w:val="0"/>
          <w:numId w:val="8"/>
        </w:numPr>
        <w:jc w:val="both"/>
        <w:rPr>
          <w:rFonts w:eastAsia="Times New Roman"/>
          <w:sz w:val="28"/>
          <w:szCs w:val="28"/>
          <w:rtl/>
        </w:rPr>
      </w:pPr>
      <w:r w:rsidRPr="00642A3B">
        <w:rPr>
          <w:rFonts w:eastAsia="Times New Roman" w:hint="cs"/>
          <w:sz w:val="28"/>
          <w:szCs w:val="28"/>
          <w:rtl/>
        </w:rPr>
        <w:t>المرسوم الملكي رقم (م/٢٠) وتاريخ ١٣٨٩/٧/٢هـ.</w:t>
      </w:r>
    </w:p>
    <w:p w:rsidR="003E2FCD" w:rsidRPr="00642A3B" w:rsidRDefault="003E2FCD" w:rsidP="00775788">
      <w:pPr>
        <w:pStyle w:val="a5"/>
        <w:numPr>
          <w:ilvl w:val="0"/>
          <w:numId w:val="8"/>
        </w:numPr>
        <w:jc w:val="both"/>
        <w:rPr>
          <w:rFonts w:eastAsia="Times New Roman"/>
          <w:sz w:val="28"/>
          <w:szCs w:val="28"/>
          <w:rtl/>
        </w:rPr>
      </w:pPr>
      <w:r w:rsidRPr="00642A3B">
        <w:rPr>
          <w:rFonts w:eastAsia="Times New Roman" w:hint="cs"/>
          <w:sz w:val="28"/>
          <w:szCs w:val="28"/>
          <w:rtl/>
        </w:rPr>
        <w:t>قرار مجلس الوزراء رقم 368 وتاريخ ١٣٩٢/٤/١٨هـ. </w:t>
      </w:r>
    </w:p>
    <w:p w:rsidR="003E2FCD" w:rsidRPr="00642A3B" w:rsidRDefault="003E2FCD" w:rsidP="003E2FCD">
      <w:pPr>
        <w:jc w:val="both"/>
        <w:rPr>
          <w:rFonts w:eastAsia="Times New Roman"/>
          <w:sz w:val="28"/>
          <w:szCs w:val="28"/>
          <w:rtl/>
        </w:rPr>
      </w:pPr>
    </w:p>
    <w:p w:rsidR="003E2FCD" w:rsidRPr="00642A3B" w:rsidRDefault="003E2FCD" w:rsidP="003E2FCD">
      <w:pPr>
        <w:jc w:val="center"/>
        <w:rPr>
          <w:rFonts w:eastAsia="Times New Roman"/>
          <w:b/>
          <w:bCs/>
          <w:sz w:val="28"/>
          <w:szCs w:val="28"/>
          <w:rtl/>
        </w:rPr>
      </w:pPr>
      <w:r w:rsidRPr="00642A3B">
        <w:rPr>
          <w:rFonts w:eastAsia="Times New Roman" w:hint="cs"/>
          <w:b/>
          <w:bCs/>
          <w:sz w:val="28"/>
          <w:szCs w:val="28"/>
          <w:rtl/>
        </w:rPr>
        <w:t>الملخص</w:t>
      </w:r>
    </w:p>
    <w:p w:rsidR="003E2FCD" w:rsidRPr="00642A3B" w:rsidRDefault="003E2FCD" w:rsidP="003E2FCD">
      <w:pPr>
        <w:jc w:val="both"/>
        <w:rPr>
          <w:rFonts w:eastAsia="Times New Roman"/>
          <w:sz w:val="28"/>
          <w:szCs w:val="28"/>
          <w:rtl/>
        </w:rPr>
      </w:pPr>
      <w:r w:rsidRPr="00642A3B">
        <w:rPr>
          <w:rFonts w:eastAsia="Times New Roman" w:hint="cs"/>
          <w:sz w:val="28"/>
          <w:szCs w:val="28"/>
          <w:rtl/>
        </w:rPr>
        <w:t>مطالبة المدعي بإلزام جهة الإدارة باحتساب خدماته عن فترة من خدمته عند تسوية معاشه التقاعدي ـ نص المرسوم الملكي رقم (م/٢٠) وتاريخ ١٣٨٩/٧/٢هـ على أن تحتسب لأغراض التقاعد خدمات بعض من كانوا يتقاضون مخصصات مالية لقاء عملهم في الدولة إذا كانت لهم خدمات أخرى على مرتبة ثابتة في الميزانية - ثبوت ان المدعي كان من ضمن من يشملهم ذلك المرسوم، وقد تم تعيينه على وظيفة ثابتة في الميزانية؛ ما يجع</w:t>
      </w:r>
      <w:r w:rsidRPr="00642A3B">
        <w:rPr>
          <w:rFonts w:eastAsia="Times New Roman" w:hint="eastAsia"/>
          <w:sz w:val="28"/>
          <w:szCs w:val="28"/>
          <w:rtl/>
        </w:rPr>
        <w:t>ل</w:t>
      </w:r>
      <w:r w:rsidRPr="00642A3B">
        <w:rPr>
          <w:rFonts w:eastAsia="Times New Roman" w:hint="cs"/>
          <w:sz w:val="28"/>
          <w:szCs w:val="28"/>
          <w:rtl/>
        </w:rPr>
        <w:t xml:space="preserve"> جهة الإدارة ملزمة نظاما باحتساب خدماته عن تلك الفترة لأغراض التقاعد ـ الدفع بوجود لجنة إدارية مشكلة لدراسة تحديد استحقاق من يشملهم المرسوم المشار إليه بما في ذلك استحقاق المدعي، وطلب عدم الحكم في </w:t>
      </w:r>
      <w:r w:rsidRPr="00642A3B">
        <w:rPr>
          <w:rFonts w:eastAsia="Times New Roman" w:hint="cs"/>
          <w:sz w:val="28"/>
          <w:szCs w:val="28"/>
          <w:rtl/>
        </w:rPr>
        <w:lastRenderedPageBreak/>
        <w:t>الدعوى لحين انتهاء تلك الدراسة لا محل له على اعتبار ان ولاية الديوان وسلطته القضائية غير مقيدة بشرط عدم وجود لجنة إدارية تدرس الموضوع محل النزاع</w:t>
      </w:r>
    </w:p>
    <w:p w:rsidR="003E2FCD" w:rsidRPr="00642A3B" w:rsidRDefault="003E2FCD" w:rsidP="003E2FCD">
      <w:pPr>
        <w:jc w:val="both"/>
        <w:rPr>
          <w:rFonts w:eastAsia="Times New Roman"/>
          <w:sz w:val="28"/>
          <w:szCs w:val="28"/>
          <w:rtl/>
        </w:rPr>
      </w:pPr>
    </w:p>
    <w:p w:rsidR="003E2FCD" w:rsidRPr="00642A3B" w:rsidRDefault="003E2FCD" w:rsidP="003E2FCD">
      <w:pPr>
        <w:jc w:val="center"/>
        <w:rPr>
          <w:rFonts w:eastAsia="Times New Roman"/>
          <w:b/>
          <w:bCs/>
          <w:sz w:val="28"/>
          <w:szCs w:val="28"/>
          <w:rtl/>
        </w:rPr>
      </w:pPr>
      <w:r w:rsidRPr="00642A3B">
        <w:rPr>
          <w:rFonts w:eastAsia="Times New Roman" w:hint="cs"/>
          <w:b/>
          <w:bCs/>
          <w:sz w:val="28"/>
          <w:szCs w:val="28"/>
          <w:rtl/>
        </w:rPr>
        <w:t>الوقائع</w:t>
      </w:r>
    </w:p>
    <w:p w:rsidR="003E2FCD" w:rsidRPr="00642A3B" w:rsidRDefault="003E2FCD" w:rsidP="003E2FCD">
      <w:pPr>
        <w:jc w:val="both"/>
        <w:rPr>
          <w:rFonts w:eastAsia="Times New Roman"/>
          <w:sz w:val="28"/>
          <w:szCs w:val="28"/>
          <w:rtl/>
        </w:rPr>
      </w:pPr>
      <w:r w:rsidRPr="00642A3B">
        <w:rPr>
          <w:rFonts w:eastAsia="Times New Roman" w:hint="cs"/>
          <w:sz w:val="28"/>
          <w:szCs w:val="28"/>
          <w:rtl/>
        </w:rPr>
        <w:t xml:space="preserve">تلخص حسبما يتضح من أوراق القضية في تقدم/ ..... إلى الديوان بلائحة دعوى ذكر فيها أنه. سبق ان عمل في الإدارة العامة للمجاهدين على وظيفة مجاهد خلال المدة من ١٣٨٤/٤/١هـ حتى ١٣٩٥/١٠/٢٢هـ ولم تحتسب المؤسسة العامة للتقاعد هذه المدة رغم انه عاد بعد ذلك للعمل في وزارة الدفاع والطيران على وظيفة خاضعة لنظام الخدمة المدنية وانتهى إلى طلبه إلزام المدعى عليها باحتساب خدمته خلال المدة من ١٣٨٨/٠٧/١هـ حتى ١٣٩٤/٠٧/١هـ. وقد رد ممثل المدعى عليها على دعوى المدعي انه بالرجوع إلى الملف المذكور تبين ان له خدمتين الاولى في الإدارة العامة للمجاهدين بدأت من ١٣٨٤/04/01هـ حتى 1407/03/01هـ والثانية في وزارة الدفاع والطيران/ القوات البرية من ١٣٩٥/١٠/٢٢هـ حتى ١٤٢٦/06/01هـ وتم احتساب خدمته الأولى من بدايتها حتى تاريخ </w:t>
      </w:r>
      <w:r w:rsidRPr="00642A3B">
        <w:rPr>
          <w:rFonts w:eastAsia="Times New Roman" w:hint="cs"/>
          <w:sz w:val="28"/>
          <w:szCs w:val="28"/>
          <w:rtl/>
          <w:lang w:bidi="fa-IR"/>
        </w:rPr>
        <w:t>۱۳۸۸/۰۷/۰۱</w:t>
      </w:r>
      <w:r w:rsidRPr="00642A3B">
        <w:rPr>
          <w:rFonts w:eastAsia="Times New Roman" w:hint="cs"/>
          <w:sz w:val="28"/>
          <w:szCs w:val="28"/>
          <w:rtl/>
        </w:rPr>
        <w:t>هـ ضمن الخدمة المحتسبة للتقاعد إلى خدمته الثانية فاستحق عنهما معاشاً تقاعدياً وقدره (13,615,33) ريالاً، وذلك بموجب المضبطة رقم (698018)، أما خدماته في الإدارة العامة للمجاهدين اللاحقة لتاريخ ١٣٨٨/07/01هـ حتى 1393/09/01هـ فإنها تخضع لما نص عليه قرار مجلس الوزراء رقم 368 وتاريخ ١٣٩٢/٤/١٨هـ ورقم 169 وتاريخ ١٣٩٨/١/٢٩هـ بتطبيق الحكم الذي تضمنته المادة الأولى من المرسوم الملكي رقم م/٢٠ وتاريخ ١٣٨٩/٧/٢هـ، التي نصت على انه (تحتسب لأغراض التقاعد خدمات من كانوا يتقاضون أرزاقاً وشرهات لقاء عملهم في الدولة إذا كانت لهم خدمات أخرى على مرتبة ثابتة في الميزانية حتى ولو كانت إحالتهم على التقاعد سابقة لصدور هذا المرسوم) وذلك على خدمات: الخويا</w:t>
      </w:r>
      <w:r>
        <w:rPr>
          <w:rFonts w:eastAsia="Times New Roman" w:hint="cs"/>
          <w:sz w:val="28"/>
          <w:szCs w:val="28"/>
          <w:rtl/>
        </w:rPr>
        <w:t>ء</w:t>
      </w:r>
      <w:r w:rsidRPr="00642A3B">
        <w:rPr>
          <w:rFonts w:eastAsia="Times New Roman" w:hint="cs"/>
          <w:sz w:val="28"/>
          <w:szCs w:val="28"/>
          <w:rtl/>
        </w:rPr>
        <w:t>، والجنود، والهجانة، ورؤسائهم، والمجاهدين من حملة السلاح. ولقد حدد المرسوم الملكي رقم م/٢٠ لعام ١٣٨٩هـ ضوابط الاستفادة منه بأمرين هما: أن يكون المخصص عن الخدمة المراد احتسابها لأغراض التقاعد أرزاقاً وشرهات، وان يكون لأصحابها خدمات أخرى على مرتبة ثابتة في الميزانية، كما آن قراري مجلس الوزراء انفي الذكر يعالجان احتساب خدمات الفئات المذكورة، بهما بضوابط محددة وهي: أن يكون صاحب الخدمة من الفئات المشار إليها، وأن تكون الخدمة سابقة لتاريخ ١٣٨٨/٧/١هـ. وحيث إن الثابت من خدمة المدعي التي يطالب باحتسابها التالي: انه كان يتقاضى خلال خدمته محل الدعوى راتبا وليس ارزاقاً وشرهات، وفقاً لبيان خدمته الصادر من الإدارة العامة للمجاهدين بتاريخ ١٤٢٤/٧/٣هـ. بان خدماته تقع بعد ١٣٨٨/٧/١هـ. ومما سبق يتضح عدم توافر الضوابط المشار إليها في المرسوم الملكي رقم م/٢٠ لعام ١٣٨٩هـ وقراري مجلس الوزراء رقم (368) و (165) بخدمة المذكور محل الدعوى؛ وبالتالي لا يستفيد منها لأغراض التقاعد. وقد صدر قرار مجلس الخدمة المدنية رقم ٩٩٩/١ وتاريخ ١٤٢٥/٠٩/٠٩هـ المبلغ ببرقية صاحب السمو الملكي رئيس ديوان مجلس الوزراء رقم 7/ب/٥٤٢٣٦ وتاريخ ١٤٢٥/١١/١١هـ المتضمن في البند ثانياً منه: تكليف اللجنة الوزارية للتنظيم الإداري بالتنسيق مع الجهات المختصة بدراسة اوضاع الخويا</w:t>
      </w:r>
      <w:r>
        <w:rPr>
          <w:rFonts w:eastAsia="Times New Roman" w:hint="cs"/>
          <w:sz w:val="28"/>
          <w:szCs w:val="28"/>
          <w:rtl/>
        </w:rPr>
        <w:t>ء</w:t>
      </w:r>
      <w:r w:rsidRPr="00642A3B">
        <w:rPr>
          <w:rFonts w:eastAsia="Times New Roman" w:hint="cs"/>
          <w:sz w:val="28"/>
          <w:szCs w:val="28"/>
          <w:rtl/>
        </w:rPr>
        <w:t xml:space="preserve"> ورؤسائهم، ومساعديهم والمجاهدين التابعين للإدارة العامة للمجاهدين، وذلك من النواحي النظامية والتنظيمية والمالية، والنظر في إمكانية شمولهم بنظام التقاعد المدني أو بالتأمينات الاجتماعية، وكذلك شمولهم بأحد الأنظمة مع تحديد حقوقهم وواجباتهم، او وضع قواعد خاصة بهم، أو ما يرى أنه الانسب. وما تضمنه هذا القرار من تكليف اللجنة الوزارية للتنظيم الإداري بالنظر في </w:t>
      </w:r>
      <w:r w:rsidRPr="00642A3B">
        <w:rPr>
          <w:rFonts w:eastAsia="Times New Roman" w:hint="cs"/>
          <w:sz w:val="28"/>
          <w:szCs w:val="28"/>
          <w:rtl/>
        </w:rPr>
        <w:lastRenderedPageBreak/>
        <w:t>إخضاع خدمة المجاهدين لنظام التقاعد المدني او لنظام التأمينات الاجتماعية لدليل يؤكد صحة ما ذهبت إليه المؤسسة من عدم احتساب خدماتهم اللاحقة لتاريخ ١٣٨٨/٠٧/٠١هـ لأغراض التقاعد. ومما يجدر ذكره انه قد شكلت لجنة في هيئة الخبراء بمشاركة الجهات الحكومية ذات العلاقة، إضافة إلى ديوان المظالم؛ لبحث النطاق الزمني للفترات المحتسبة بموجب قراري مجلس الوزراء انفي الذكر وانتهى إلى طلبه تأجيل نظر الدعوى او عدم قبولها، بعد فوات المواعيد المحددة بالمادة الثانية من قواعد المرافعات والإجراءات أمام الديوان. وفي جلسة الأحد ١٤٢٦/٠٩/٢٠هـ قررت الدائرة قفل باب المرافعة وحجز القضية لإصدار يوم الحكم</w:t>
      </w:r>
    </w:p>
    <w:p w:rsidR="003E2FCD" w:rsidRPr="00642A3B" w:rsidRDefault="003E2FCD" w:rsidP="003E2FCD">
      <w:pPr>
        <w:jc w:val="both"/>
        <w:rPr>
          <w:rFonts w:eastAsia="Times New Roman"/>
          <w:sz w:val="28"/>
          <w:szCs w:val="28"/>
          <w:rtl/>
        </w:rPr>
      </w:pPr>
    </w:p>
    <w:p w:rsidR="003E2FCD" w:rsidRPr="00642A3B" w:rsidRDefault="003E2FCD" w:rsidP="003E2FCD">
      <w:pPr>
        <w:jc w:val="center"/>
        <w:rPr>
          <w:rFonts w:eastAsia="Times New Roman"/>
          <w:b/>
          <w:bCs/>
          <w:sz w:val="28"/>
          <w:szCs w:val="28"/>
          <w:rtl/>
        </w:rPr>
      </w:pPr>
      <w:r w:rsidRPr="00642A3B">
        <w:rPr>
          <w:rFonts w:eastAsia="Times New Roman" w:hint="cs"/>
          <w:b/>
          <w:bCs/>
          <w:sz w:val="28"/>
          <w:szCs w:val="28"/>
          <w:rtl/>
        </w:rPr>
        <w:t>الأسباب</w:t>
      </w:r>
    </w:p>
    <w:p w:rsidR="003E2FCD" w:rsidRPr="00642A3B" w:rsidRDefault="003E2FCD" w:rsidP="003E2FCD">
      <w:pPr>
        <w:jc w:val="both"/>
        <w:rPr>
          <w:rFonts w:eastAsia="Times New Roman"/>
          <w:sz w:val="28"/>
          <w:szCs w:val="28"/>
          <w:rtl/>
        </w:rPr>
      </w:pPr>
      <w:r w:rsidRPr="00642A3B">
        <w:rPr>
          <w:rFonts w:eastAsia="Times New Roman" w:hint="cs"/>
          <w:sz w:val="28"/>
          <w:szCs w:val="28"/>
          <w:rtl/>
        </w:rPr>
        <w:t>يتبين من العرض السابق لواقعات القضية أن المدعي/ يهدف من رفع دعواه الحكم لصالحه بإلزام مصلحة معاشات التقاعد باحتساب خدماته خلال المدة من 1388/07/01هـ حتى 1394/07/01هـ عند تسوية معاشه التقاعدي، فإن دعواه تدخل ضمن دعاوى الحقوق المقررة بموجب نظم التقاعد المنصوص عليها بالمادة 1/8/أ من نظام ديوان المظالم الصادر عام ١٤٠٢هـ؛ ما يتعين معه على الدائرة الحكم باختصاص ديوان المظالم ولائيا بنظر الدعوى. وبما ان المدعي تقدم بدعواه وفقاً لقواعد المرافعات والإجراءات أمام ديوان المظالم؛ لأن خدمته انتهت بتاريخ ١٤٢٦/٠٧/٠١هـ ما يتعين معه على الدائرة الحكم بقبول دعواه ونظر موضوعها، وحيث نص المرسوم الملكي رقم م/٢٠ وتاريخ ١٣٨٩/٧/٢هـ على أنه (تحتسب لأغراض التقاعد خدمات من كانوا يتقاضون ارزاقا وشرهات لقاء عملهم في الدولة إذا كانت لهم خدمات أخرى على مرتبة ثابتة في الميزانية حتى لو كانت إحالتهم على التقاعد سابقة لصدور هذا المرسوم...) ونص قرار مجلس الوزراء رقم 368 في ١٣٩٢/٤/١٨هـ على (تطبيق الحكم الذي تضمنته المادة الأولى من المرسوم الملكي رقم م/٢٠ في ١٣٨٩/٧/٢هـ على خدمات الخويا</w:t>
      </w:r>
      <w:r>
        <w:rPr>
          <w:rFonts w:eastAsia="Times New Roman" w:hint="cs"/>
          <w:sz w:val="28"/>
          <w:szCs w:val="28"/>
          <w:rtl/>
        </w:rPr>
        <w:t>ء</w:t>
      </w:r>
      <w:r w:rsidRPr="00642A3B">
        <w:rPr>
          <w:rFonts w:eastAsia="Times New Roman" w:hint="cs"/>
          <w:sz w:val="28"/>
          <w:szCs w:val="28"/>
          <w:rtl/>
        </w:rPr>
        <w:t xml:space="preserve"> والجنود والهجانة ورؤسائهم والمجاهدين من حملة السلاح السابقة؛ لتصنيفهم على مراتب ثابتة بالميزانية بتاريخ ١٣٨٨/٧/١هـ وأن تتحمل وزارة المالية عنهم العائدات التقاعدية المنصوص عليها في المادة الثامنة من المرسوم الملكي المشار إليه، وتؤديها إلى صندوق التقاعد المدني، وتعاد تسوية الاستحقاقات التقاعدية لمن انتهت خدماتهم من المذكورين في المادة الأولى قبل نفاذ هذا القرار وذلك وفقاً لأحكامهم) وقد أكد بقرار مجلس الوزراء رقم 169 في ١٣٩٨/١/٢٩هـ، حيث جاء ما نصه (تطبيق الأحكام الواردة في قرار مجلس الوزراء رقم 368 في ١٣٩٢/٤/١٨هـ على خدمات الخوياء والجنود والهجانة ورؤسائهم والمجاهدين من حملة السلاح الذين انتهت خدماتهم قبل تصنيفهم على مراتب ثابتة في الميزانية بتاريخ </w:t>
      </w:r>
      <w:r w:rsidRPr="00642A3B">
        <w:rPr>
          <w:rFonts w:eastAsia="Times New Roman" w:hint="cs"/>
          <w:sz w:val="28"/>
          <w:szCs w:val="28"/>
          <w:rtl/>
          <w:lang w:bidi="fa-IR"/>
        </w:rPr>
        <w:t>۱۳۸۸/۷/۱</w:t>
      </w:r>
      <w:r w:rsidRPr="00642A3B">
        <w:rPr>
          <w:rFonts w:eastAsia="Times New Roman" w:hint="cs"/>
          <w:sz w:val="28"/>
          <w:szCs w:val="28"/>
          <w:rtl/>
        </w:rPr>
        <w:t>هـ، ثم جرى إثباتهم بعد ذلك على مراتب ثابتة في الميزانية؛ وذلك لغرض احتساب</w:t>
      </w:r>
      <w:r>
        <w:rPr>
          <w:rFonts w:eastAsia="Times New Roman" w:hint="cs"/>
          <w:sz w:val="28"/>
          <w:szCs w:val="28"/>
          <w:rtl/>
        </w:rPr>
        <w:t xml:space="preserve"> </w:t>
      </w:r>
      <w:r w:rsidRPr="00642A3B">
        <w:rPr>
          <w:rFonts w:eastAsia="Times New Roman" w:hint="cs"/>
          <w:sz w:val="28"/>
          <w:szCs w:val="28"/>
          <w:rtl/>
        </w:rPr>
        <w:t xml:space="preserve">خدماتهم السابقة في التقاعد). وحيث إن المدعي عين على وظيفة ثابتة بالميزانية فإنه يستحق احتساب خدماته خلال المدة من ١٣٨٨/٠٧/١هـ حتى 1394/07/01هـ لوضوح نص المرسوم الملكي في ذلك، ولا يغير من ذلك ما ذهبت إليه المؤسسة العامة للتقاعد من أن ذلك محدد بتاريخ ١٣٨٨/٧/١هـ لصراحة نص المرسوم الملكي وقد استقر قضاء الديوان على ذلك في احكام كثيرة. ولا يغير من ذلك ما طلبته المؤسسة من عدم الحكم في الدعوى حتى تنتهي اللجنة المشكلة لدراسة تحديد تاريخ استحقاقهم؛ لأن الديوان أوجب عليه ولي الأمر الفصل في الدعاوى وفقاً لأحكام الشريعة الإسلامية والأنظمة المرعية، ولم يقيد ولايته في ذلك بشرط عدم وجود لجنة إدارية تدرس ما تثيره الجهات التنفيذية من إشكالات على أحكام القضاء أو نصوص الأنظمة؛ وبناء على ما سبق حكمت الدائرة الفرعية التاسعة: بإلزام المؤسسة العامة للتقاعد </w:t>
      </w:r>
      <w:r w:rsidRPr="00642A3B">
        <w:rPr>
          <w:rFonts w:eastAsia="Times New Roman" w:hint="cs"/>
          <w:sz w:val="28"/>
          <w:szCs w:val="28"/>
          <w:rtl/>
        </w:rPr>
        <w:lastRenderedPageBreak/>
        <w:t>باحتساب خدمات.. خلال المدة من ١٣٨٨/٠٧/٠١هـ حتى 1394/07/01هـ عند تسوية معاشه التقاعدي. والله الموفق والهادي إلى سواء السبيل. وصلى الله وسلم على نبينا محمد وعلى آلة وصحبه أجمعين. </w:t>
      </w:r>
    </w:p>
    <w:p w:rsidR="003E2FCD" w:rsidRPr="00642A3B" w:rsidRDefault="003E2FCD" w:rsidP="003E2FCD">
      <w:pPr>
        <w:jc w:val="both"/>
        <w:rPr>
          <w:rFonts w:eastAsia="Times New Roman"/>
          <w:b/>
          <w:bCs/>
          <w:sz w:val="28"/>
          <w:szCs w:val="28"/>
          <w:rtl/>
        </w:rPr>
      </w:pPr>
      <w:r w:rsidRPr="00642A3B">
        <w:rPr>
          <w:rFonts w:eastAsia="Times New Roman" w:hint="cs"/>
          <w:b/>
          <w:bCs/>
          <w:sz w:val="28"/>
          <w:szCs w:val="28"/>
          <w:rtl/>
        </w:rPr>
        <w:t>هيئة التدقيق</w:t>
      </w:r>
    </w:p>
    <w:p w:rsidR="003E2FCD" w:rsidRPr="00642A3B" w:rsidRDefault="003E2FCD" w:rsidP="003E2FCD">
      <w:pPr>
        <w:jc w:val="both"/>
        <w:rPr>
          <w:rFonts w:eastAsia="Times New Roman"/>
          <w:sz w:val="28"/>
          <w:szCs w:val="28"/>
          <w:rtl/>
        </w:rPr>
      </w:pPr>
      <w:r w:rsidRPr="00642A3B">
        <w:rPr>
          <w:rFonts w:eastAsia="Times New Roman" w:hint="cs"/>
          <w:sz w:val="28"/>
          <w:szCs w:val="28"/>
          <w:rtl/>
        </w:rPr>
        <w:t>حكمت هيئة التدقيق الدائرة الخامسة: بتأييد حكم الدائرة الفرعية التاسعة رقم 76/د/ف/9 لعام ١٤٢٦هـ الصادر في القضية رقم ١/٢٦٤٩/ق لعام ١٤٢٦هـ فيما انتهى إليه من قضاء. والله الموفق. وصلى الله وسلم على نبينا محمد وعلى آلة وصحبه أجمعين.</w:t>
      </w:r>
    </w:p>
    <w:p w:rsidR="003E2FCD" w:rsidRPr="00642A3B" w:rsidRDefault="003E2FCD" w:rsidP="003E2FCD">
      <w:pPr>
        <w:jc w:val="both"/>
        <w:rPr>
          <w:rFonts w:eastAsia="Times New Roman"/>
          <w:sz w:val="28"/>
          <w:szCs w:val="28"/>
          <w:rtl/>
        </w:rPr>
      </w:pPr>
    </w:p>
    <w:p w:rsidR="003E2FCD" w:rsidRPr="00642A3B"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642A3B" w:rsidRDefault="003E2FCD" w:rsidP="003E2FCD">
      <w:pPr>
        <w:jc w:val="both"/>
        <w:rPr>
          <w:rFonts w:eastAsia="Times New Roman"/>
          <w:b/>
          <w:bCs/>
          <w:sz w:val="28"/>
          <w:szCs w:val="28"/>
          <w:rtl/>
        </w:rPr>
      </w:pPr>
      <w:r w:rsidRPr="00642A3B">
        <w:rPr>
          <w:rFonts w:eastAsia="Times New Roman" w:hint="cs"/>
          <w:b/>
          <w:bCs/>
          <w:sz w:val="28"/>
          <w:szCs w:val="28"/>
          <w:rtl/>
        </w:rPr>
        <w:t>رقم القضية 3497/1/ق لعام ١٤٢٦هـ</w:t>
      </w:r>
    </w:p>
    <w:p w:rsidR="003E2FCD" w:rsidRPr="00642A3B" w:rsidRDefault="003E2FCD" w:rsidP="003E2FCD">
      <w:pPr>
        <w:jc w:val="both"/>
        <w:rPr>
          <w:rFonts w:eastAsia="Times New Roman"/>
          <w:b/>
          <w:bCs/>
          <w:sz w:val="28"/>
          <w:szCs w:val="28"/>
          <w:rtl/>
        </w:rPr>
      </w:pPr>
      <w:r w:rsidRPr="00642A3B">
        <w:rPr>
          <w:rFonts w:eastAsia="Times New Roman" w:hint="cs"/>
          <w:b/>
          <w:bCs/>
          <w:sz w:val="28"/>
          <w:szCs w:val="28"/>
          <w:rtl/>
        </w:rPr>
        <w:t>رقم الحكم الابتدائي ٢١٤/د/ف/13 لعام ١٤٢٦هـ</w:t>
      </w:r>
    </w:p>
    <w:p w:rsidR="003E2FCD" w:rsidRPr="00642A3B" w:rsidRDefault="003E2FCD" w:rsidP="003E2FCD">
      <w:pPr>
        <w:jc w:val="both"/>
        <w:rPr>
          <w:rFonts w:eastAsia="Times New Roman"/>
          <w:b/>
          <w:bCs/>
          <w:sz w:val="28"/>
          <w:szCs w:val="28"/>
          <w:rtl/>
        </w:rPr>
      </w:pPr>
      <w:r w:rsidRPr="00642A3B">
        <w:rPr>
          <w:rFonts w:eastAsia="Times New Roman" w:hint="cs"/>
          <w:b/>
          <w:bCs/>
          <w:sz w:val="28"/>
          <w:szCs w:val="28"/>
          <w:rtl/>
        </w:rPr>
        <w:t> رقم حكم التدقيق 66/ت/ه لعام ١٤٢٧هـ</w:t>
      </w:r>
    </w:p>
    <w:p w:rsidR="003E2FCD" w:rsidRPr="00642A3B" w:rsidRDefault="003E2FCD" w:rsidP="003E2FCD">
      <w:pPr>
        <w:jc w:val="both"/>
        <w:rPr>
          <w:rFonts w:eastAsia="Times New Roman"/>
          <w:b/>
          <w:bCs/>
          <w:sz w:val="28"/>
          <w:szCs w:val="28"/>
          <w:rtl/>
        </w:rPr>
      </w:pPr>
      <w:r w:rsidRPr="00642A3B">
        <w:rPr>
          <w:rFonts w:eastAsia="Times New Roman" w:hint="cs"/>
          <w:b/>
          <w:bCs/>
          <w:sz w:val="28"/>
          <w:szCs w:val="28"/>
          <w:rtl/>
        </w:rPr>
        <w:t> تاريخ الجلسة ١٤٢٦/٢/٦هـ</w:t>
      </w:r>
    </w:p>
    <w:p w:rsidR="003E2FCD" w:rsidRPr="00642A3B" w:rsidRDefault="003E2FCD" w:rsidP="003E2FCD">
      <w:pPr>
        <w:jc w:val="center"/>
        <w:rPr>
          <w:rFonts w:eastAsia="Times New Roman"/>
          <w:b/>
          <w:bCs/>
          <w:sz w:val="28"/>
          <w:szCs w:val="28"/>
          <w:rtl/>
        </w:rPr>
      </w:pPr>
      <w:r w:rsidRPr="00642A3B">
        <w:rPr>
          <w:rFonts w:eastAsia="Times New Roman" w:hint="cs"/>
          <w:b/>
          <w:bCs/>
          <w:sz w:val="28"/>
          <w:szCs w:val="28"/>
          <w:rtl/>
        </w:rPr>
        <w:t>الموضوعات</w:t>
      </w:r>
    </w:p>
    <w:p w:rsidR="003E2FCD" w:rsidRPr="00642A3B" w:rsidRDefault="003E2FCD" w:rsidP="003E2FCD">
      <w:pPr>
        <w:jc w:val="both"/>
        <w:rPr>
          <w:rFonts w:eastAsia="Times New Roman"/>
          <w:b/>
          <w:bCs/>
          <w:sz w:val="28"/>
          <w:szCs w:val="28"/>
          <w:rtl/>
        </w:rPr>
      </w:pPr>
      <w:r w:rsidRPr="00642A3B">
        <w:rPr>
          <w:rFonts w:eastAsia="Times New Roman" w:hint="cs"/>
          <w:b/>
          <w:bCs/>
          <w:sz w:val="28"/>
          <w:szCs w:val="28"/>
          <w:rtl/>
        </w:rPr>
        <w:t>موظف ـ خدمة مدنية ـ قرار إداري ـ ضم خدمة ـ وجوب تقديم طلب الضم خلال سنة على الأكثر من تاريخ العودة للخدمة.</w:t>
      </w:r>
    </w:p>
    <w:p w:rsidR="003E2FCD" w:rsidRPr="00642A3B" w:rsidRDefault="003E2FCD" w:rsidP="003E2FCD">
      <w:pPr>
        <w:jc w:val="center"/>
        <w:rPr>
          <w:rFonts w:eastAsia="Times New Roman"/>
          <w:sz w:val="28"/>
          <w:szCs w:val="28"/>
          <w:rtl/>
        </w:rPr>
      </w:pPr>
      <w:r w:rsidRPr="00642A3B">
        <w:rPr>
          <w:rFonts w:eastAsia="Times New Roman" w:hint="cs"/>
          <w:b/>
          <w:bCs/>
          <w:sz w:val="28"/>
          <w:szCs w:val="28"/>
          <w:rtl/>
        </w:rPr>
        <w:t>الأنظمة واللوائح</w:t>
      </w:r>
    </w:p>
    <w:p w:rsidR="003E2FCD" w:rsidRPr="00642A3B" w:rsidRDefault="003E2FCD" w:rsidP="00775788">
      <w:pPr>
        <w:pStyle w:val="a5"/>
        <w:numPr>
          <w:ilvl w:val="0"/>
          <w:numId w:val="9"/>
        </w:numPr>
        <w:jc w:val="both"/>
        <w:rPr>
          <w:rFonts w:eastAsia="Times New Roman"/>
          <w:sz w:val="28"/>
          <w:szCs w:val="28"/>
          <w:rtl/>
        </w:rPr>
      </w:pPr>
      <w:r w:rsidRPr="00642A3B">
        <w:rPr>
          <w:rFonts w:eastAsia="Times New Roman" w:hint="cs"/>
          <w:sz w:val="28"/>
          <w:szCs w:val="28"/>
          <w:rtl/>
        </w:rPr>
        <w:t xml:space="preserve">نظام التقاعد الـمـدنـي الـصــادر بالمرسوم الملكي رقم (م/41) وتاريخ </w:t>
      </w:r>
      <w:r w:rsidRPr="00642A3B">
        <w:rPr>
          <w:rFonts w:eastAsia="Times New Roman" w:hint="cs"/>
          <w:sz w:val="28"/>
          <w:szCs w:val="28"/>
          <w:rtl/>
          <w:lang w:bidi="fa-IR"/>
        </w:rPr>
        <w:t>۱۳۹۳/۷/۲۹</w:t>
      </w:r>
      <w:r w:rsidRPr="00642A3B">
        <w:rPr>
          <w:rFonts w:eastAsia="Times New Roman" w:hint="cs"/>
          <w:sz w:val="28"/>
          <w:szCs w:val="28"/>
          <w:rtl/>
        </w:rPr>
        <w:t>هـ.</w:t>
      </w:r>
    </w:p>
    <w:p w:rsidR="003E2FCD" w:rsidRPr="00642A3B" w:rsidRDefault="003E2FCD" w:rsidP="003E2FCD">
      <w:pPr>
        <w:jc w:val="both"/>
        <w:rPr>
          <w:rFonts w:eastAsia="Times New Roman"/>
          <w:sz w:val="28"/>
          <w:szCs w:val="28"/>
          <w:rtl/>
        </w:rPr>
      </w:pPr>
    </w:p>
    <w:p w:rsidR="003E2FCD" w:rsidRPr="00642A3B" w:rsidRDefault="003E2FCD" w:rsidP="003E2FCD">
      <w:pPr>
        <w:jc w:val="center"/>
        <w:rPr>
          <w:rFonts w:eastAsia="Times New Roman"/>
          <w:b/>
          <w:bCs/>
          <w:sz w:val="28"/>
          <w:szCs w:val="28"/>
          <w:rtl/>
        </w:rPr>
      </w:pPr>
      <w:r w:rsidRPr="00642A3B">
        <w:rPr>
          <w:rFonts w:eastAsia="Times New Roman" w:hint="cs"/>
          <w:b/>
          <w:bCs/>
          <w:sz w:val="28"/>
          <w:szCs w:val="28"/>
          <w:rtl/>
        </w:rPr>
        <w:t>الملخص</w:t>
      </w:r>
    </w:p>
    <w:p w:rsidR="003E2FCD" w:rsidRPr="00642A3B" w:rsidRDefault="003E2FCD" w:rsidP="003E2FCD">
      <w:pPr>
        <w:jc w:val="both"/>
        <w:rPr>
          <w:rFonts w:eastAsia="Times New Roman"/>
          <w:sz w:val="28"/>
          <w:szCs w:val="28"/>
          <w:rtl/>
        </w:rPr>
      </w:pPr>
      <w:r w:rsidRPr="00642A3B">
        <w:rPr>
          <w:rFonts w:eastAsia="Times New Roman" w:hint="cs"/>
          <w:sz w:val="28"/>
          <w:szCs w:val="28"/>
          <w:rtl/>
        </w:rPr>
        <w:t>مطالبة المدعي بإلزام جهة الإدارة ضم خدمته العسكرية السابقة إلى خدمته المدنية الحالية لأغراض التقاعد - نص نظام التقاعد المدني على جواز احتساب المدة السابقة لأغراض التقاعد للموظف متى ما تقدم بطلب ذلك خلال سنة على الاكثر من تاريخ عودته للخدمة ـ ثبوت عدم تقدم المدعي بطلب ضم الخدمة إلا بعد أكثر من سنة يجعل طلبه ضم الخدمة متعين الرفض.</w:t>
      </w:r>
    </w:p>
    <w:p w:rsidR="003E2FCD" w:rsidRPr="00642A3B" w:rsidRDefault="003E2FCD" w:rsidP="003E2FCD">
      <w:pPr>
        <w:jc w:val="both"/>
        <w:rPr>
          <w:rFonts w:eastAsia="Times New Roman"/>
          <w:sz w:val="28"/>
          <w:szCs w:val="28"/>
          <w:rtl/>
        </w:rPr>
      </w:pPr>
    </w:p>
    <w:p w:rsidR="003E2FCD" w:rsidRDefault="003E2FCD" w:rsidP="003E2FCD">
      <w:pPr>
        <w:jc w:val="center"/>
        <w:rPr>
          <w:rFonts w:eastAsia="Times New Roman"/>
          <w:b/>
          <w:bCs/>
          <w:sz w:val="28"/>
          <w:szCs w:val="28"/>
          <w:rtl/>
        </w:rPr>
      </w:pPr>
    </w:p>
    <w:p w:rsidR="003E2FCD" w:rsidRDefault="003E2FCD" w:rsidP="003E2FCD">
      <w:pPr>
        <w:jc w:val="center"/>
        <w:rPr>
          <w:rFonts w:eastAsia="Times New Roman"/>
          <w:b/>
          <w:bCs/>
          <w:sz w:val="28"/>
          <w:szCs w:val="28"/>
          <w:rtl/>
        </w:rPr>
      </w:pPr>
    </w:p>
    <w:p w:rsidR="003E2FCD" w:rsidRPr="00642A3B" w:rsidRDefault="003E2FCD" w:rsidP="003E2FCD">
      <w:pPr>
        <w:jc w:val="center"/>
        <w:rPr>
          <w:rFonts w:eastAsia="Times New Roman"/>
          <w:b/>
          <w:bCs/>
          <w:sz w:val="28"/>
          <w:szCs w:val="28"/>
          <w:rtl/>
        </w:rPr>
      </w:pPr>
      <w:r w:rsidRPr="00642A3B">
        <w:rPr>
          <w:rFonts w:eastAsia="Times New Roman" w:hint="cs"/>
          <w:b/>
          <w:bCs/>
          <w:sz w:val="28"/>
          <w:szCs w:val="28"/>
          <w:rtl/>
        </w:rPr>
        <w:lastRenderedPageBreak/>
        <w:t>الوقائع</w:t>
      </w:r>
    </w:p>
    <w:p w:rsidR="003E2FCD" w:rsidRPr="00642A3B" w:rsidRDefault="003E2FCD" w:rsidP="003E2FCD">
      <w:pPr>
        <w:jc w:val="both"/>
        <w:rPr>
          <w:rFonts w:eastAsia="Times New Roman"/>
          <w:sz w:val="28"/>
          <w:szCs w:val="28"/>
          <w:rtl/>
        </w:rPr>
      </w:pPr>
      <w:r w:rsidRPr="00642A3B">
        <w:rPr>
          <w:rFonts w:eastAsia="Times New Roman" w:hint="cs"/>
          <w:sz w:val="28"/>
          <w:szCs w:val="28"/>
          <w:rtl/>
        </w:rPr>
        <w:t xml:space="preserve">تتلخص وقائع هذه القضية في أن المدعي تقدم بلائحة دعوى ضد المؤسسة العامة للتقاعد قيدت بوارد الديوان برقم ٢/٩٨٨٤ في ١٤٢٦/٩/٢هـ ثم أحيلت إلى هذه الدائرة في ١٤٢٦/٩/٩هـ، حيث باشرت نظرها بتحديد جلسة اليوم، وفيها حضر المدعي/ كما حضر ممثل المدعى عليها/ وبسؤال المدعي عن دعواه أجاب بقوله: "إنني التحقت بالخدمة العسكرية من ١٤١٢/١/٢١هـ إلى </w:t>
      </w:r>
      <w:r w:rsidRPr="00642A3B">
        <w:rPr>
          <w:rFonts w:eastAsia="Times New Roman" w:hint="cs"/>
          <w:sz w:val="28"/>
          <w:szCs w:val="28"/>
          <w:rtl/>
          <w:lang w:bidi="fa-IR"/>
        </w:rPr>
        <w:t>۸/۱/</w:t>
      </w:r>
      <w:r w:rsidRPr="00642A3B">
        <w:rPr>
          <w:rFonts w:eastAsia="Times New Roman" w:hint="cs"/>
          <w:sz w:val="28"/>
          <w:szCs w:val="28"/>
          <w:rtl/>
        </w:rPr>
        <w:t>١٤٢٣هـ ثم التحقت بالخدمة المدنية من ١٤٢٣/١١/٢٣هـ ولا أزال على رأس العمل، وقد تقدمت إلى المدعى عليها في عام ١٤٢٥هـ بطلب ضم خدمتي السابقة فرفضت بحجة انني لم اتقدم خلال سنة من تاريخ عودتي للخدمة المدنية؛ "لذا أطلب إلزامها بذلك"، وبعرضها على ممثل المدعى عليها أجاب بأنه يكتفي بجواب جهته المرسل إلى الديوان برقم 58977 في ١٤٢٦/١٠/٧هـ الذي جاء فيه ما نصه: نفيدكم بان للمذكور خدمتين عسكريتين على النحو التالي: الاولى: بكتيبة المهندسين بالشمالية الغربية خلال الفترة من ١٤١٢/١/٢١هـ إلى ١٤١٤/٢/١٩هـ لغيابه، والثانية بقوة طوارئ المدينة المنورة خلال الفترة من 1415/9/16هـ إلى ١٤٢٣/٨/١هـ لطلبه وإكماله المدة النظامية، وقد عوض عنهما بمكافاة لمرة واحدة قدرها (48,178,66 ) ثمانية واربعون الفا ومائة وثمانية وسبعون ريالا وست وستون هللة تسلمها في حينها، ولم يرد للمؤسسة ما يفيد بعودته للخدمة مرة أخرى او تقدمه بطلب ضم خدمته السابقة سوى ما أشير إليه في عريضة دعواه المقدمة للديوان بالتحاقه بوظيفة مدنية بتاريخ ١٤٢٣/١١/٢٣هـ، فإذا كانت هذه الوظيفة خاضعة لنظام التقاعد فالثابت انه لم يتقدم بطلب ضم الخدمة خلال السنة الاولى التي عاد فيها للخدمة، وذلك وفقاً لنص المادة (٣٢) من نظام التقاعد المدني لعام التي تنص على أن (الموظف الذي يعاد للخدمة في وظيفة خاضعة لأحكام هذا النظام ويكون قد سبق له أن تقاضى تعويضاً أو مكافاة أو عائدات تقاعدية في ظل الأنظمة السابقة أو قد يكون قد تقاضى مكافأة وذلك عن خدمة سابقة في ظل هذا النظام، يجوز أن تحتسب له هذه المدة في تقاعده، بشرط أن يتقدم بطلب ذلك خلال سنة على الأكثر من تاريخ عودته للخدمة) وبالتالي يتعذر إجابة طلب المذكور الان بضم تلك الخدمة، ولذا تطلب المؤسسة رفض دعواه لعدم قيامها على سند صحيح من النظام. وبعرضه على المدعي قال: ليس لدي سوى ما في دعواي. وبذا ختمت المرافعة ثم أصدرت الدائرة حكمها الاتي:</w:t>
      </w:r>
    </w:p>
    <w:p w:rsidR="003E2FCD" w:rsidRPr="00642A3B" w:rsidRDefault="003E2FCD" w:rsidP="003E2FCD">
      <w:pPr>
        <w:jc w:val="both"/>
        <w:rPr>
          <w:rFonts w:eastAsia="Times New Roman"/>
          <w:sz w:val="28"/>
          <w:szCs w:val="28"/>
          <w:rtl/>
        </w:rPr>
      </w:pPr>
    </w:p>
    <w:p w:rsidR="003E2FCD" w:rsidRPr="00642A3B" w:rsidRDefault="003E2FCD" w:rsidP="003E2FCD">
      <w:pPr>
        <w:jc w:val="center"/>
        <w:rPr>
          <w:rFonts w:eastAsia="Times New Roman"/>
          <w:b/>
          <w:bCs/>
          <w:sz w:val="28"/>
          <w:szCs w:val="28"/>
          <w:rtl/>
        </w:rPr>
      </w:pPr>
      <w:r w:rsidRPr="00642A3B">
        <w:rPr>
          <w:rFonts w:eastAsia="Times New Roman" w:hint="cs"/>
          <w:b/>
          <w:bCs/>
          <w:sz w:val="28"/>
          <w:szCs w:val="28"/>
          <w:rtl/>
        </w:rPr>
        <w:t>الأسباب</w:t>
      </w:r>
    </w:p>
    <w:p w:rsidR="003E2FCD" w:rsidRPr="00642A3B" w:rsidRDefault="003E2FCD" w:rsidP="003E2FCD">
      <w:pPr>
        <w:jc w:val="both"/>
        <w:rPr>
          <w:rFonts w:eastAsia="Times New Roman"/>
          <w:sz w:val="28"/>
          <w:szCs w:val="28"/>
          <w:rtl/>
        </w:rPr>
      </w:pPr>
      <w:r w:rsidRPr="00642A3B">
        <w:rPr>
          <w:rFonts w:eastAsia="Times New Roman" w:hint="cs"/>
          <w:sz w:val="28"/>
          <w:szCs w:val="28"/>
          <w:rtl/>
        </w:rPr>
        <w:t>حيث إن المدعي يهدف من دعواه طلب إلزام المدعى عليها باحتساب مدة خدمة له في أغراض التقاعد، فإن هذه الدعوى مما يختص ديوان المظالم بنظره وفقاً لنص المادة (</w:t>
      </w:r>
      <w:r w:rsidRPr="00642A3B">
        <w:rPr>
          <w:rFonts w:eastAsia="Times New Roman" w:hint="cs"/>
          <w:sz w:val="28"/>
          <w:szCs w:val="28"/>
          <w:rtl/>
          <w:lang w:bidi="fa-IR"/>
        </w:rPr>
        <w:t>۱/۸/</w:t>
      </w:r>
      <w:r w:rsidRPr="00642A3B">
        <w:rPr>
          <w:rFonts w:eastAsia="Times New Roman" w:hint="cs"/>
          <w:sz w:val="28"/>
          <w:szCs w:val="28"/>
          <w:rtl/>
        </w:rPr>
        <w:t>أ) من نظامه التي نصت على اختصاص ديوان المظالم بالفصل في الدعاوى المقررة في نظم الخدمة المدنية والتقاعد. وحيث نصت المادة الثانية من نظام قواعد المرافعات والإجراءات امام ديوان المظالم على ان تكون المطالبة أن خلال خمس سنوات من تاريخ نشوء الحق المدعى به، وهو في هذه الدعوى من تاریخ ١٤٢٣/</w:t>
      </w:r>
      <w:r w:rsidRPr="00642A3B">
        <w:rPr>
          <w:rFonts w:eastAsia="Times New Roman" w:hint="cs"/>
          <w:sz w:val="28"/>
          <w:szCs w:val="28"/>
          <w:rtl/>
          <w:lang w:bidi="fa-IR"/>
        </w:rPr>
        <w:t>۱۱/۲۳</w:t>
      </w:r>
      <w:r w:rsidRPr="00642A3B">
        <w:rPr>
          <w:rFonts w:eastAsia="Times New Roman" w:hint="cs"/>
          <w:sz w:val="28"/>
          <w:szCs w:val="28"/>
          <w:rtl/>
        </w:rPr>
        <w:t xml:space="preserve">هـ تاريخ عودة المدعي للخدمة؛ الامر الذي تكون معه الدعوى مقبولة شكلاً. أما من حيث الموضوع فإنه باطلاع الدائرة على أوراق القضية ودراستها وتأمل ما جاء في الدعوى والإجابة تبين ان المدعي لم يتقدم بطلب خدمته محل الدعوى بعد عودته إلى الخدمة المدنية خلال السنة الأولى، وفقاً لنص المادة (٣٢) من نظام التقاعد المدني لعام 1393هـ التي تنص على ( أن الموظف الذي يعاد للخدمة في وظيفة خاضعة لأحكام هذا النظام ويكون قد سبق له أن تقاضى تعويضاً أو مكافأة أو عائدات تقاعدية في ظل الأنظمة السابقة، أو قد يكون قد </w:t>
      </w:r>
      <w:r w:rsidRPr="00642A3B">
        <w:rPr>
          <w:rFonts w:eastAsia="Times New Roman" w:hint="cs"/>
          <w:sz w:val="28"/>
          <w:szCs w:val="28"/>
          <w:rtl/>
        </w:rPr>
        <w:lastRenderedPageBreak/>
        <w:t>تقاضى مكافأة وذلك عن خدمة سابقة في ظل هذا النظام، يجوز أن تحتسب له هذه المدة في تقاعده، بشرط أن يتقدم بطلب ذلك خلال سنة على الأكثر من تاريخ عودته للخدمة) الامر الذي يتعين معه رفض الدعوى؛ لقيامها على أساس غير سليم من النظام، لذا ـ بناء على ما تقدم ـ حكمت الدائرة: برفض دعوى المدعي/ . ضد المدعى عليها المؤسسة العامة للتقاعد؛ لما هو مبين بالأسباب. والله الموفق. - وصلی الله على نبينا محمد وعلى آلة وصحبه أجمعين.</w:t>
      </w:r>
    </w:p>
    <w:p w:rsidR="003E2FCD" w:rsidRPr="00642A3B" w:rsidRDefault="003E2FCD" w:rsidP="003E2FCD">
      <w:pPr>
        <w:jc w:val="both"/>
        <w:rPr>
          <w:rFonts w:eastAsia="Times New Roman"/>
          <w:sz w:val="28"/>
          <w:szCs w:val="28"/>
          <w:rtl/>
        </w:rPr>
      </w:pPr>
    </w:p>
    <w:p w:rsidR="003E2FCD" w:rsidRPr="00642A3B" w:rsidRDefault="003E2FCD" w:rsidP="003E2FCD">
      <w:pPr>
        <w:jc w:val="both"/>
        <w:rPr>
          <w:rFonts w:eastAsia="Times New Roman"/>
          <w:b/>
          <w:bCs/>
          <w:sz w:val="28"/>
          <w:szCs w:val="28"/>
          <w:rtl/>
        </w:rPr>
      </w:pPr>
      <w:r w:rsidRPr="00642A3B">
        <w:rPr>
          <w:rFonts w:eastAsia="Times New Roman" w:hint="cs"/>
          <w:b/>
          <w:bCs/>
          <w:sz w:val="28"/>
          <w:szCs w:val="28"/>
          <w:rtl/>
        </w:rPr>
        <w:t>هيئة التدقيق</w:t>
      </w:r>
    </w:p>
    <w:p w:rsidR="003E2FCD" w:rsidRPr="00642A3B" w:rsidRDefault="003E2FCD" w:rsidP="003E2FCD">
      <w:pPr>
        <w:jc w:val="both"/>
        <w:rPr>
          <w:rFonts w:eastAsia="Times New Roman"/>
          <w:sz w:val="28"/>
          <w:szCs w:val="28"/>
          <w:rtl/>
        </w:rPr>
      </w:pPr>
      <w:r w:rsidRPr="00642A3B">
        <w:rPr>
          <w:rFonts w:eastAsia="Times New Roman" w:hint="cs"/>
          <w:sz w:val="28"/>
          <w:szCs w:val="28"/>
          <w:rtl/>
        </w:rPr>
        <w:t>حكمت هيئة التدقيق الدائرة الخامسة: بتأييد حكم الدائرة الفرعية الثالثة عشرة رقم ٢١٤/د/ف/13 لعام ١٤٢٦هـ الصادر في القضية رقم 1/3497/ق لعام ١٤٢٦هـ فيما انتهى إليه من قضاء برفض الدعوى. والله الموفق. وصلى الله وسلم على نبينا محمد وعلى آلة وصحبه أجمعين.</w:t>
      </w:r>
    </w:p>
    <w:p w:rsidR="003E2FCD" w:rsidRPr="00642A3B"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642A3B" w:rsidRDefault="003E2FCD" w:rsidP="003E2FCD">
      <w:pPr>
        <w:jc w:val="both"/>
        <w:rPr>
          <w:rFonts w:eastAsia="Times New Roman"/>
          <w:b/>
          <w:bCs/>
          <w:sz w:val="28"/>
          <w:szCs w:val="28"/>
          <w:rtl/>
        </w:rPr>
      </w:pPr>
      <w:r w:rsidRPr="00642A3B">
        <w:rPr>
          <w:rFonts w:eastAsia="Times New Roman" w:hint="cs"/>
          <w:b/>
          <w:bCs/>
          <w:sz w:val="28"/>
          <w:szCs w:val="28"/>
          <w:rtl/>
        </w:rPr>
        <w:t>رقم القضية 1457/</w:t>
      </w:r>
      <w:r>
        <w:rPr>
          <w:rFonts w:eastAsia="Times New Roman" w:hint="cs"/>
          <w:b/>
          <w:bCs/>
          <w:sz w:val="28"/>
          <w:szCs w:val="28"/>
          <w:rtl/>
        </w:rPr>
        <w:t>1</w:t>
      </w:r>
      <w:r w:rsidRPr="00642A3B">
        <w:rPr>
          <w:rFonts w:eastAsia="Times New Roman" w:hint="cs"/>
          <w:b/>
          <w:bCs/>
          <w:sz w:val="28"/>
          <w:szCs w:val="28"/>
          <w:rtl/>
        </w:rPr>
        <w:t>/ق لعام ١٤٢٦هـ</w:t>
      </w:r>
    </w:p>
    <w:p w:rsidR="003E2FCD" w:rsidRPr="00642A3B" w:rsidRDefault="003E2FCD" w:rsidP="003E2FCD">
      <w:pPr>
        <w:jc w:val="both"/>
        <w:rPr>
          <w:rFonts w:eastAsia="Times New Roman"/>
          <w:b/>
          <w:bCs/>
          <w:sz w:val="28"/>
          <w:szCs w:val="28"/>
          <w:rtl/>
        </w:rPr>
      </w:pPr>
      <w:r w:rsidRPr="00642A3B">
        <w:rPr>
          <w:rFonts w:eastAsia="Times New Roman" w:hint="cs"/>
          <w:b/>
          <w:bCs/>
          <w:sz w:val="28"/>
          <w:szCs w:val="28"/>
          <w:rtl/>
        </w:rPr>
        <w:t>رقم الحكم الابتدائي 175/د/ف/15 لعام ١٤٢٦هـ</w:t>
      </w:r>
    </w:p>
    <w:p w:rsidR="003E2FCD" w:rsidRPr="00642A3B" w:rsidRDefault="003E2FCD" w:rsidP="003E2FCD">
      <w:pPr>
        <w:jc w:val="both"/>
        <w:rPr>
          <w:rFonts w:eastAsia="Times New Roman"/>
          <w:b/>
          <w:bCs/>
          <w:sz w:val="28"/>
          <w:szCs w:val="28"/>
          <w:rtl/>
        </w:rPr>
      </w:pPr>
      <w:r w:rsidRPr="00642A3B">
        <w:rPr>
          <w:rFonts w:eastAsia="Times New Roman" w:hint="cs"/>
          <w:b/>
          <w:bCs/>
          <w:sz w:val="28"/>
          <w:szCs w:val="28"/>
          <w:rtl/>
        </w:rPr>
        <w:t> رقم حكم التدقيق 67/ت/ه لعام ١٤٢٧هـ</w:t>
      </w:r>
    </w:p>
    <w:p w:rsidR="003E2FCD" w:rsidRPr="00642A3B" w:rsidRDefault="003E2FCD" w:rsidP="003E2FCD">
      <w:pPr>
        <w:jc w:val="both"/>
        <w:rPr>
          <w:rFonts w:eastAsia="Times New Roman"/>
          <w:b/>
          <w:bCs/>
          <w:sz w:val="28"/>
          <w:szCs w:val="28"/>
          <w:rtl/>
        </w:rPr>
      </w:pPr>
      <w:r w:rsidRPr="00642A3B">
        <w:rPr>
          <w:rFonts w:eastAsia="Times New Roman" w:hint="cs"/>
          <w:b/>
          <w:bCs/>
          <w:sz w:val="28"/>
          <w:szCs w:val="28"/>
          <w:rtl/>
        </w:rPr>
        <w:t> تاريخ الجلسة ١٤٢٧/٢/٦هـ</w:t>
      </w:r>
    </w:p>
    <w:p w:rsidR="003E2FCD" w:rsidRPr="00642A3B" w:rsidRDefault="003E2FCD" w:rsidP="003E2FCD">
      <w:pPr>
        <w:jc w:val="center"/>
        <w:rPr>
          <w:rFonts w:eastAsia="Times New Roman"/>
          <w:b/>
          <w:bCs/>
          <w:sz w:val="28"/>
          <w:szCs w:val="28"/>
          <w:rtl/>
        </w:rPr>
      </w:pPr>
      <w:r w:rsidRPr="00642A3B">
        <w:rPr>
          <w:rFonts w:eastAsia="Times New Roman" w:hint="cs"/>
          <w:b/>
          <w:bCs/>
          <w:sz w:val="28"/>
          <w:szCs w:val="28"/>
          <w:rtl/>
        </w:rPr>
        <w:t>الموضوعات</w:t>
      </w:r>
    </w:p>
    <w:p w:rsidR="003E2FCD" w:rsidRPr="00642A3B" w:rsidRDefault="003E2FCD" w:rsidP="003E2FCD">
      <w:pPr>
        <w:jc w:val="both"/>
        <w:rPr>
          <w:rFonts w:eastAsia="Times New Roman"/>
          <w:b/>
          <w:bCs/>
          <w:sz w:val="28"/>
          <w:szCs w:val="28"/>
          <w:rtl/>
        </w:rPr>
      </w:pPr>
      <w:r w:rsidRPr="00642A3B">
        <w:rPr>
          <w:rFonts w:eastAsia="Times New Roman" w:hint="cs"/>
          <w:b/>
          <w:bCs/>
          <w:sz w:val="28"/>
          <w:szCs w:val="28"/>
          <w:rtl/>
        </w:rPr>
        <w:t>موظف ـ تقاعد ـ تقاعد عسكري ـ احتساب فترة التمديد لأغراض التقاعد.</w:t>
      </w:r>
    </w:p>
    <w:p w:rsidR="003E2FCD" w:rsidRPr="00642A3B" w:rsidRDefault="003E2FCD" w:rsidP="003E2FCD">
      <w:pPr>
        <w:jc w:val="center"/>
        <w:rPr>
          <w:rFonts w:eastAsia="Times New Roman"/>
          <w:b/>
          <w:bCs/>
          <w:sz w:val="28"/>
          <w:szCs w:val="28"/>
          <w:rtl/>
        </w:rPr>
      </w:pPr>
      <w:r w:rsidRPr="00642A3B">
        <w:rPr>
          <w:rFonts w:eastAsia="Times New Roman" w:hint="cs"/>
          <w:b/>
          <w:bCs/>
          <w:sz w:val="28"/>
          <w:szCs w:val="28"/>
          <w:rtl/>
        </w:rPr>
        <w:t>الأنظمة واللوائح</w:t>
      </w:r>
    </w:p>
    <w:p w:rsidR="003E2FCD" w:rsidRPr="00642A3B" w:rsidRDefault="003E2FCD" w:rsidP="00775788">
      <w:pPr>
        <w:pStyle w:val="a5"/>
        <w:numPr>
          <w:ilvl w:val="0"/>
          <w:numId w:val="9"/>
        </w:numPr>
        <w:jc w:val="both"/>
        <w:rPr>
          <w:rFonts w:eastAsia="Times New Roman"/>
          <w:sz w:val="28"/>
          <w:szCs w:val="28"/>
          <w:rtl/>
        </w:rPr>
      </w:pPr>
      <w:r w:rsidRPr="00642A3B">
        <w:rPr>
          <w:rFonts w:eastAsia="Times New Roman" w:hint="cs"/>
          <w:sz w:val="28"/>
          <w:szCs w:val="28"/>
          <w:rtl/>
        </w:rPr>
        <w:t>نظام التقاعد العسكري الصادر بالمرسوم الملكي رقم (م/٢٤) وتاريخ 1395/4/5هـ.</w:t>
      </w:r>
    </w:p>
    <w:p w:rsidR="003E2FCD" w:rsidRPr="00642A3B" w:rsidRDefault="003E2FCD" w:rsidP="00775788">
      <w:pPr>
        <w:pStyle w:val="a5"/>
        <w:numPr>
          <w:ilvl w:val="0"/>
          <w:numId w:val="9"/>
        </w:numPr>
        <w:jc w:val="both"/>
        <w:rPr>
          <w:rFonts w:eastAsia="Times New Roman"/>
          <w:sz w:val="28"/>
          <w:szCs w:val="28"/>
          <w:rtl/>
        </w:rPr>
      </w:pPr>
      <w:r w:rsidRPr="00642A3B">
        <w:rPr>
          <w:rFonts w:eastAsia="Times New Roman" w:hint="cs"/>
          <w:sz w:val="28"/>
          <w:szCs w:val="28"/>
          <w:rtl/>
        </w:rPr>
        <w:t xml:space="preserve">نـظـام خـدمـة الضباط الـصــادر بـالـمـرســوم الملكي رقم (م/٣٣) وتاريخ </w:t>
      </w:r>
      <w:r w:rsidRPr="00642A3B">
        <w:rPr>
          <w:rFonts w:eastAsia="Times New Roman" w:hint="cs"/>
          <w:sz w:val="28"/>
          <w:szCs w:val="28"/>
          <w:rtl/>
          <w:lang w:bidi="fa-IR"/>
        </w:rPr>
        <w:t>۱۳۸۸/۹/۱</w:t>
      </w:r>
      <w:r w:rsidRPr="00642A3B">
        <w:rPr>
          <w:rFonts w:eastAsia="Times New Roman" w:hint="cs"/>
          <w:sz w:val="28"/>
          <w:szCs w:val="28"/>
          <w:rtl/>
        </w:rPr>
        <w:t>هـ.</w:t>
      </w:r>
    </w:p>
    <w:p w:rsidR="003E2FCD" w:rsidRPr="00642A3B" w:rsidRDefault="003E2FCD" w:rsidP="003E2FCD">
      <w:pPr>
        <w:jc w:val="both"/>
        <w:rPr>
          <w:rFonts w:eastAsia="Times New Roman"/>
          <w:sz w:val="28"/>
          <w:szCs w:val="28"/>
          <w:rtl/>
        </w:rPr>
      </w:pPr>
    </w:p>
    <w:p w:rsidR="003E2FCD" w:rsidRPr="00642A3B" w:rsidRDefault="003E2FCD" w:rsidP="003E2FCD">
      <w:pPr>
        <w:jc w:val="center"/>
        <w:rPr>
          <w:rFonts w:eastAsia="Times New Roman"/>
          <w:b/>
          <w:bCs/>
          <w:sz w:val="28"/>
          <w:szCs w:val="28"/>
          <w:rtl/>
        </w:rPr>
      </w:pPr>
      <w:r w:rsidRPr="00642A3B">
        <w:rPr>
          <w:rFonts w:eastAsia="Times New Roman" w:hint="cs"/>
          <w:b/>
          <w:bCs/>
          <w:sz w:val="28"/>
          <w:szCs w:val="28"/>
          <w:rtl/>
        </w:rPr>
        <w:t>الملخص</w:t>
      </w:r>
    </w:p>
    <w:p w:rsidR="003E2FCD" w:rsidRPr="00642A3B" w:rsidRDefault="003E2FCD" w:rsidP="003E2FCD">
      <w:pPr>
        <w:jc w:val="both"/>
        <w:rPr>
          <w:rFonts w:eastAsia="Times New Roman"/>
          <w:sz w:val="28"/>
          <w:szCs w:val="28"/>
          <w:rtl/>
        </w:rPr>
      </w:pPr>
      <w:r w:rsidRPr="00642A3B">
        <w:rPr>
          <w:rFonts w:eastAsia="Times New Roman" w:hint="cs"/>
          <w:sz w:val="28"/>
          <w:szCs w:val="28"/>
          <w:rtl/>
        </w:rPr>
        <w:t xml:space="preserve">مطالبة المدعي ، الذي يعمل في القطاع العسكري ، بإلزام جهة الإدارة باحتساب فترة تمديد خدمته لأغراض التقاعد ـ تضمن نظام التقاعد العسكري جواز إبقاء الضابط في الخدمة بعد بلوغه السن المحددة للإحالة إلى التقاعد لمدة سنتين بقرار من الوزير؛ بناء على توصية رئيس هيئة الاركان العامة، احتساب هذه المدة في معاش التقاعد، واستقطاع العائدات التقاعدية - تمديد خدمة المدعي بموجب أمر ملكي يجعله مستوفيا للشرط النظامي، ومن ثم فإن جهة الإدارة ملزمة باحتساب فترة </w:t>
      </w:r>
      <w:r w:rsidRPr="00642A3B">
        <w:rPr>
          <w:rFonts w:eastAsia="Times New Roman" w:hint="cs"/>
          <w:sz w:val="28"/>
          <w:szCs w:val="28"/>
          <w:rtl/>
        </w:rPr>
        <w:lastRenderedPageBreak/>
        <w:t>التمديد للمدعي لأغراض التقاعد، على اعتبار ان النظام قد قرر احتساب فترة التمديد في معاش التقاعد بعد بلوغ الضابط سن التقاعد؛ وبالتالي احتسابها للضابط الذي لم يبلغ هذه السن من باب أولى، وهو ما ينطبق على المدعي - الدفع بمضمون المادة (٢٥/ب) من نظام خدمة الضباط التي نصت</w:t>
      </w:r>
      <w:r>
        <w:rPr>
          <w:rFonts w:eastAsia="Times New Roman" w:hint="cs"/>
          <w:sz w:val="28"/>
          <w:szCs w:val="28"/>
          <w:rtl/>
        </w:rPr>
        <w:t xml:space="preserve"> </w:t>
      </w:r>
      <w:r w:rsidRPr="00642A3B">
        <w:rPr>
          <w:rFonts w:eastAsia="Times New Roman" w:hint="cs"/>
          <w:sz w:val="28"/>
          <w:szCs w:val="28"/>
          <w:rtl/>
        </w:rPr>
        <w:t>على أنه: (إذا أمضى الضابط غير الموصى بترقيته من رتبة مقدم وعقيد وعميد مدة ست سنوات في رتبته دون ان يرقى او بلغ سن التقاعد في رتبته قبل ذلك فيحال إلى التقاعد برتبته) لا يؤثر؛ لان هذه المادة إنما وردت في سياق تحديد الرتبة التي يحال عليها الضابط للتقاعد لا في سياق تحديد الوقت الذي يحال فيه الضابط إلى التقاعد، وهو ما تكفل به نظام التقاعد العسكري.</w:t>
      </w:r>
    </w:p>
    <w:p w:rsidR="003E2FCD" w:rsidRPr="00642A3B" w:rsidRDefault="003E2FCD" w:rsidP="003E2FCD">
      <w:pPr>
        <w:jc w:val="both"/>
        <w:rPr>
          <w:rFonts w:eastAsia="Times New Roman"/>
          <w:sz w:val="28"/>
          <w:szCs w:val="28"/>
          <w:rtl/>
        </w:rPr>
      </w:pPr>
    </w:p>
    <w:p w:rsidR="003E2FCD" w:rsidRPr="00642A3B" w:rsidRDefault="003E2FCD" w:rsidP="003E2FCD">
      <w:pPr>
        <w:jc w:val="center"/>
        <w:rPr>
          <w:rFonts w:eastAsia="Times New Roman"/>
          <w:b/>
          <w:bCs/>
          <w:sz w:val="28"/>
          <w:szCs w:val="28"/>
          <w:rtl/>
        </w:rPr>
      </w:pPr>
      <w:r w:rsidRPr="00642A3B">
        <w:rPr>
          <w:rFonts w:eastAsia="Times New Roman" w:hint="cs"/>
          <w:b/>
          <w:bCs/>
          <w:sz w:val="28"/>
          <w:szCs w:val="28"/>
          <w:rtl/>
        </w:rPr>
        <w:t>الوقائع</w:t>
      </w:r>
    </w:p>
    <w:p w:rsidR="003E2FCD" w:rsidRPr="00642A3B" w:rsidRDefault="003E2FCD" w:rsidP="003E2FCD">
      <w:pPr>
        <w:jc w:val="both"/>
        <w:rPr>
          <w:rFonts w:eastAsia="Times New Roman"/>
          <w:sz w:val="28"/>
          <w:szCs w:val="28"/>
          <w:rtl/>
        </w:rPr>
      </w:pPr>
      <w:r w:rsidRPr="00642A3B">
        <w:rPr>
          <w:rFonts w:eastAsia="Times New Roman" w:hint="cs"/>
          <w:sz w:val="28"/>
          <w:szCs w:val="28"/>
          <w:rtl/>
        </w:rPr>
        <w:t>تتحصل وقائع هذه القضية في ان المدعي تقدم إلى الديوان بلائحة دعوى ذكر أن فيها أن المدعى عليها لم تحتسب مدة تمديد خدماته لأغراض التقاعد، وبإحالة القضية إلى الدائرة حددت لنظرها جلسة الثلاثاء ١٤٢٦/٦/٦هـ وفيها حضر المدعي/...... وحضر لحضوره/.... بصفته ممثلا عن المدعى عليها بموجب خطابها رقم 56687 وتاريخ ١٤٢٤/١٢/٢٠هـ، وبسؤال المدعي عن دعواه اجاب قائلا: "كن</w:t>
      </w:r>
      <w:r w:rsidRPr="00642A3B">
        <w:rPr>
          <w:rFonts w:eastAsia="Times New Roman" w:hint="eastAsia"/>
          <w:sz w:val="28"/>
          <w:szCs w:val="28"/>
          <w:rtl/>
        </w:rPr>
        <w:t>ت</w:t>
      </w:r>
      <w:r w:rsidRPr="00642A3B">
        <w:rPr>
          <w:rFonts w:eastAsia="Times New Roman" w:hint="cs"/>
          <w:sz w:val="28"/>
          <w:szCs w:val="28"/>
          <w:rtl/>
        </w:rPr>
        <w:t xml:space="preserve"> اعمل في قوات الامن الخاصة برتبة عميد التي شغلتها بتاريخ ١٤١٩/٥/١٨هـ واستحققت الترقية إلى لواء في ١٤٢٤/٥/١٨هـ وتم الرفع لترقيتي في ١٤٢٤/٨/٩هـ. وبتاريخ ١٤٢٥/١١/١٧هـ صدر امر ملكي بتمديد خدماتي اعتبارا من ١٤٢٥/٥/١٨هـ إلى تاريخ هذا الأمر، وإنهاء الخدمة فيه، ثم صدر أمر ملكي بتاريخ ١٤٢٦/٣/١٥هـ بتعديل التمديد الأول إلى تاريخ ١٤٢٦/٢/١هـ، وإنهاء الخدمة في هذا التاريخ، وبإحالتي على التقاعد تفاجأت أن المؤسسة العامة للتقاعد لم تحتسب لي مدد التمديد الصادرة بالأمرين الملكيين المشار إليهما، رغم أنني كنت على رأس العمل وأباشر المهام ولم أكمل سن التقاعد، كما أني لم أكمل المدة الكاملة في الخدمة، لذا أطلب إلزام المؤسسة باحتساب مدد التمديد للأغرا</w:t>
      </w:r>
      <w:r w:rsidRPr="00642A3B">
        <w:rPr>
          <w:rFonts w:eastAsia="Times New Roman" w:hint="eastAsia"/>
          <w:sz w:val="28"/>
          <w:szCs w:val="28"/>
          <w:rtl/>
        </w:rPr>
        <w:t>ض</w:t>
      </w:r>
      <w:r w:rsidRPr="00642A3B">
        <w:rPr>
          <w:rFonts w:eastAsia="Times New Roman" w:hint="cs"/>
          <w:sz w:val="28"/>
          <w:szCs w:val="28"/>
          <w:rtl/>
        </w:rPr>
        <w:t xml:space="preserve"> التقاعد؛ "البالغة ثمانية اشهر وثلاثة عشر يوما، هذه دعواي"، وبعرض ذلك على ممثل المدعى عليها قدم مذكرة من صفحتين، حاصلها: أن تمديد خدمة المدعي لا يحسب لأغراض التقاعد؛ لكونه بعد المدة النظامية للرتبة، وأنه لا يمكن القول إن الاوامر الملكية تعدل او تستثنى من النصوص النظامية الصادرة بموجب مراسيم ملكية، وطلب في نهاية المذكرة رفض الدعوى، وفي جلسة الأحد ١٤٢٦/٨/٢١هـ قدم المدعي مذكرة من صفحتين أوضح فيها أن حالته ضمن الحالات التي يتم</w:t>
      </w:r>
      <w:r>
        <w:rPr>
          <w:rFonts w:eastAsia="Times New Roman" w:hint="cs"/>
          <w:sz w:val="28"/>
          <w:szCs w:val="28"/>
          <w:rtl/>
        </w:rPr>
        <w:t xml:space="preserve"> </w:t>
      </w:r>
      <w:r w:rsidRPr="00642A3B">
        <w:rPr>
          <w:rFonts w:eastAsia="Times New Roman" w:hint="cs"/>
          <w:sz w:val="28"/>
          <w:szCs w:val="28"/>
          <w:rtl/>
        </w:rPr>
        <w:t>احتسابها للأغرا</w:t>
      </w:r>
      <w:r w:rsidRPr="00642A3B">
        <w:rPr>
          <w:rFonts w:eastAsia="Times New Roman" w:hint="eastAsia"/>
          <w:sz w:val="28"/>
          <w:szCs w:val="28"/>
          <w:rtl/>
        </w:rPr>
        <w:t>ض</w:t>
      </w:r>
      <w:r w:rsidRPr="00642A3B">
        <w:rPr>
          <w:rFonts w:eastAsia="Times New Roman" w:hint="cs"/>
          <w:sz w:val="28"/>
          <w:szCs w:val="28"/>
          <w:rtl/>
        </w:rPr>
        <w:t xml:space="preserve"> التقاعد، وطلب في نهايتها النظر في موضوعه واحتساب المدة المشار إليها لأغراض التقاعد، وبعرض ذلك على المدعي قرر اكتفاءه بما قدمه. وبذا ختم طرفا الدعوى أقوالهما فيها وفي جلسة يوم السبت ١٤٢٦/١١/١هـ اصدرت الدائرة حكمها الآتي:</w:t>
      </w:r>
    </w:p>
    <w:p w:rsidR="003E2FCD" w:rsidRPr="00642A3B" w:rsidRDefault="003E2FCD" w:rsidP="003E2FCD">
      <w:pPr>
        <w:jc w:val="both"/>
        <w:rPr>
          <w:rFonts w:eastAsia="Times New Roman"/>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Pr="00642A3B" w:rsidRDefault="003E2FCD" w:rsidP="003E2FCD">
      <w:pPr>
        <w:jc w:val="center"/>
        <w:rPr>
          <w:rFonts w:eastAsia="Times New Roman"/>
          <w:b/>
          <w:bCs/>
          <w:sz w:val="28"/>
          <w:szCs w:val="28"/>
          <w:rtl/>
        </w:rPr>
      </w:pPr>
      <w:r w:rsidRPr="00642A3B">
        <w:rPr>
          <w:rFonts w:eastAsia="Times New Roman" w:hint="cs"/>
          <w:b/>
          <w:bCs/>
          <w:sz w:val="28"/>
          <w:szCs w:val="28"/>
          <w:rtl/>
        </w:rPr>
        <w:t>الأسباب</w:t>
      </w:r>
    </w:p>
    <w:p w:rsidR="003E2FCD" w:rsidRPr="00642A3B" w:rsidRDefault="003E2FCD" w:rsidP="003E2FCD">
      <w:pPr>
        <w:jc w:val="both"/>
        <w:rPr>
          <w:rFonts w:eastAsia="Times New Roman"/>
          <w:sz w:val="28"/>
          <w:szCs w:val="28"/>
          <w:rtl/>
        </w:rPr>
      </w:pPr>
      <w:r w:rsidRPr="00642A3B">
        <w:rPr>
          <w:rFonts w:eastAsia="Times New Roman" w:hint="cs"/>
          <w:sz w:val="28"/>
          <w:szCs w:val="28"/>
          <w:rtl/>
        </w:rPr>
        <w:t>حيث إن المدعي يهدف من إقامة دعواه إلى الحكم له باحتساب فترة تمديد خدمته للأغرا</w:t>
      </w:r>
      <w:r w:rsidRPr="00642A3B">
        <w:rPr>
          <w:rFonts w:eastAsia="Times New Roman" w:hint="eastAsia"/>
          <w:sz w:val="28"/>
          <w:szCs w:val="28"/>
          <w:rtl/>
        </w:rPr>
        <w:t>ض</w:t>
      </w:r>
      <w:r w:rsidRPr="00642A3B">
        <w:rPr>
          <w:rFonts w:eastAsia="Times New Roman" w:hint="cs"/>
          <w:sz w:val="28"/>
          <w:szCs w:val="28"/>
          <w:rtl/>
        </w:rPr>
        <w:t xml:space="preserve"> التقاعد؛ فإن هذه الدعوى مندرجة ضمن اختصاصات ديوان المظالم، وذلك بنص المادة 1/8/أ من نظامه حيث جاء فيها: (يختص ديوان المظالم بالفصل في الدعاوى المتعلقة بالحقوق المقررة </w:t>
      </w:r>
      <w:r w:rsidRPr="00642A3B">
        <w:rPr>
          <w:rFonts w:eastAsia="Times New Roman" w:hint="cs"/>
          <w:sz w:val="28"/>
          <w:szCs w:val="28"/>
          <w:rtl/>
        </w:rPr>
        <w:lastRenderedPageBreak/>
        <w:t>في نظم الخدمة المدنية والتقاعد؛ لموظفي ومستخدمي الحكومة والاجهزة ذوات الشخصية المعنوية العامة أو ورثتهم والمستحقين عنهم)، وحيث إنه عن الشكل فقد نصت المادة الثانية من قواعد المرافعات والإجراءات أمام ديوان المظالم على أنه: (يجب في الدعاوى المنصوص عليها في الفقرة (أ) من المادة الثامنة من نظام ديوان المظالم أن يسبق رفعها إلى الديوان مراعاة ما يلي: 1 ـ مطالبة الجهة الإدارية المختصة خلال خمس سنوات من تاريخ نشوء الحق المدعى به، ما لم يكن ثمة عذر شرعي حال دون المطالبة يثبت لدى الدائرة المختصة بالديوان...) وحيث إن الثابت من أوراق القضية أن المدعي أحيل على التقاعد بتاريخ ١٤٢٦/٢/٢٣هـ وتقدم إلى المؤسسة العامة للتقاعد بتاريخ ١٤٢٦/٢/٢٣هـ ثم رفع دعواه امام الديوان بتاريخ ١٤٢٦/٣/٢٣هـ وتاريخ ١٤٢٦/٤/٢٧هـ؛ فإن دعواه مقبولة شكلاً، حيث إنه عن الموضوع فإن الثابت من أوراق القضية أن المدعي شغل رتبة عميد بتاريخ ١٤١٩/٥/١٨هـ حسبما هو مشار إليه في إفادة المؤسسة العامة للتقاعد، وأنه أكمل ست سنوات في هذه الرتبة بتاريخ ١٤٢٥/٥/١٨هـ، ثم صدر تمديد لخدمته لمدة ثمانية أشهر وأربعة عشر يوماً، وذلك بموجب الأمرين الملكيين رقم أ/٢٤٥ وتاريخ ١٤٢٥/١١/١٧هـ ورقم أ/١٢٦ وتاريخ ١٤٢٦/٣/١٥هـ، وحيث إن المادة (١/١٣) من نظام التقاعد العسكري نصت على أنه: (يجوز إبقاء الضابط في الخدمة بعد بلوغه السن المحددة للإحالة إلى التقاعد</w:t>
      </w:r>
      <w:r>
        <w:rPr>
          <w:rFonts w:eastAsia="Times New Roman" w:hint="cs"/>
          <w:sz w:val="28"/>
          <w:szCs w:val="28"/>
          <w:rtl/>
        </w:rPr>
        <w:t xml:space="preserve"> </w:t>
      </w:r>
      <w:r w:rsidRPr="00642A3B">
        <w:rPr>
          <w:rFonts w:eastAsia="Times New Roman" w:hint="cs"/>
          <w:sz w:val="28"/>
          <w:szCs w:val="28"/>
          <w:rtl/>
        </w:rPr>
        <w:t>لمدة سنتين إذا كان بقاؤه ضرورياً لصالح العمل، ويتم ذلك بقرار من الوزير بناء على توصية رئيس هيئة الاركان العامة، وتحسب هذه المدة في معاش التقاعد، وتستقطع عنها العائدات التقاعدية، ويجوز تمديدها سنة أخرى على أن لا تتجاوز اربع سنوات...) ، وحيث إن تمديد خدمة المدعي قد تم بموجب أوامر ملكية، فإنها تكون مستوفية لشرط كون قرار التمديد صادرا من الوزير، باعتبار الملك هو القائد الأعلى للقوات المسلحة، وحيث إن المادة المذكورة قررت أن مدة التمديد بعد بلوغ الضابط سن التقاعد تحسب في معاش التقاعد؛ فإن احتسابها للضابط الذي لم يبلغ هذه السن يكون من طريق الاولى، إذ إن المدعي عند انتهاء فترة التمديد لم يكن له من العمر سوى أقل من أربعة وخمسين عاماً، مع أن سن التقاعد على هذه الرتبة هو بلوغ سن السادسة والخمسين، ولا يغير من ذلك ما اوردته المدعى عليها من استشهادها بالمادة (٢٥/ب) من نظام خدمة الضباط التي نصت على أنه: (إذا أمضى الضابط غير الموصى بترقيته من رتبة مقدم وعقيد وعميد مدة ست سنوات في رتبته دون أن يرقى، أو بلغ سن التقاعد في رتبته قبل ذلك فيحال إلى التقاعد برتبته)؛ لان هذه المادة إنما هي في سياق تحديد الرتبة التي يحال عليها الضابط، وليست في سياق تحديد الوقت الذي يحال فيه الضابط إلى التقاعد. اما وقت الإحالة فقد تكفل به نظام التقاعد العسكري في المادتين (</w:t>
      </w:r>
      <w:r w:rsidRPr="00642A3B">
        <w:rPr>
          <w:rFonts w:eastAsia="Times New Roman" w:hint="cs"/>
          <w:sz w:val="28"/>
          <w:szCs w:val="28"/>
          <w:rtl/>
          <w:lang w:bidi="fa-IR"/>
        </w:rPr>
        <w:t>۱۱</w:t>
      </w:r>
      <w:r w:rsidRPr="00642A3B">
        <w:rPr>
          <w:rFonts w:eastAsia="Times New Roman" w:hint="cs"/>
          <w:sz w:val="28"/>
          <w:szCs w:val="28"/>
          <w:rtl/>
        </w:rPr>
        <w:t xml:space="preserve">، </w:t>
      </w:r>
      <w:r w:rsidRPr="00642A3B">
        <w:rPr>
          <w:rFonts w:eastAsia="Times New Roman" w:hint="cs"/>
          <w:sz w:val="28"/>
          <w:szCs w:val="28"/>
          <w:rtl/>
          <w:lang w:bidi="fa-IR"/>
        </w:rPr>
        <w:t>۱۳)</w:t>
      </w:r>
      <w:r w:rsidRPr="00642A3B">
        <w:rPr>
          <w:rFonts w:eastAsia="Times New Roman" w:hint="cs"/>
          <w:sz w:val="28"/>
          <w:szCs w:val="28"/>
          <w:rtl/>
        </w:rPr>
        <w:t>؛ فلهذه الاسباب حكمت الدائرة: بإلزام المؤسسة العامة للتقاعد باحتساب تمديد خدمة المدعي/...... لأغراض التقاعد، وبالله التوفيق. وصلى الله وسلم على نبينا محمد وعلى آلة وصحبه أجمعين.</w:t>
      </w:r>
    </w:p>
    <w:p w:rsidR="003E2FCD" w:rsidRPr="00642A3B" w:rsidRDefault="003E2FCD" w:rsidP="003E2FCD">
      <w:pPr>
        <w:jc w:val="both"/>
        <w:rPr>
          <w:rFonts w:eastAsia="Times New Roman"/>
          <w:b/>
          <w:bCs/>
          <w:sz w:val="28"/>
          <w:szCs w:val="28"/>
          <w:rtl/>
        </w:rPr>
      </w:pPr>
      <w:r w:rsidRPr="00642A3B">
        <w:rPr>
          <w:rFonts w:eastAsia="Times New Roman" w:hint="cs"/>
          <w:b/>
          <w:bCs/>
          <w:sz w:val="28"/>
          <w:szCs w:val="28"/>
          <w:rtl/>
        </w:rPr>
        <w:t>هيئة التدقيق</w:t>
      </w:r>
    </w:p>
    <w:p w:rsidR="003E2FCD" w:rsidRPr="00642A3B" w:rsidRDefault="003E2FCD" w:rsidP="003E2FCD">
      <w:pPr>
        <w:jc w:val="both"/>
        <w:rPr>
          <w:rFonts w:eastAsia="Times New Roman"/>
          <w:sz w:val="28"/>
          <w:szCs w:val="28"/>
          <w:rtl/>
        </w:rPr>
      </w:pPr>
      <w:r w:rsidRPr="00642A3B">
        <w:rPr>
          <w:rFonts w:eastAsia="Times New Roman" w:hint="cs"/>
          <w:sz w:val="28"/>
          <w:szCs w:val="28"/>
          <w:rtl/>
        </w:rPr>
        <w:t>حكمت هيئة التدقيق ـ الدائرة الخامسة ـ بتأييد حكم الدائرة الفرعية الخامسة عشرة رقم 175/د/ف/15 لعام ١٤٢٦هـ الصادر في القضية رقم 1/1457/ق لعام ١٤٢٦هـ فيما انتهى إليه من قضاء، والله الموفق. وصلى الله وسلم على نبينا محمد وعلى آلة وصحبه أجمعين.</w:t>
      </w: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D94CA8" w:rsidRDefault="003E2FCD" w:rsidP="003E2FCD">
      <w:pPr>
        <w:jc w:val="both"/>
        <w:rPr>
          <w:rFonts w:eastAsia="Times New Roman"/>
          <w:b/>
          <w:bCs/>
          <w:sz w:val="28"/>
          <w:szCs w:val="28"/>
        </w:rPr>
      </w:pPr>
      <w:r w:rsidRPr="00D94CA8">
        <w:rPr>
          <w:rFonts w:eastAsia="Times New Roman" w:hint="cs"/>
          <w:b/>
          <w:bCs/>
          <w:sz w:val="28"/>
          <w:szCs w:val="28"/>
          <w:rtl/>
        </w:rPr>
        <w:lastRenderedPageBreak/>
        <w:t>رقم القضية ١٢٥/</w:t>
      </w:r>
      <w:r>
        <w:rPr>
          <w:rFonts w:eastAsia="Times New Roman" w:hint="cs"/>
          <w:b/>
          <w:bCs/>
          <w:sz w:val="28"/>
          <w:szCs w:val="28"/>
          <w:rtl/>
        </w:rPr>
        <w:t>1</w:t>
      </w:r>
      <w:r w:rsidRPr="00D94CA8">
        <w:rPr>
          <w:rFonts w:eastAsia="Times New Roman" w:hint="cs"/>
          <w:b/>
          <w:bCs/>
          <w:sz w:val="28"/>
          <w:szCs w:val="28"/>
          <w:rtl/>
        </w:rPr>
        <w:t>/ق لعام ١٤٢١هـ</w:t>
      </w:r>
    </w:p>
    <w:p w:rsidR="003E2FCD" w:rsidRPr="00D94CA8" w:rsidRDefault="003E2FCD" w:rsidP="003E2FCD">
      <w:pPr>
        <w:jc w:val="both"/>
        <w:rPr>
          <w:rFonts w:eastAsia="Times New Roman"/>
          <w:b/>
          <w:bCs/>
          <w:sz w:val="28"/>
          <w:szCs w:val="28"/>
          <w:rtl/>
        </w:rPr>
      </w:pPr>
      <w:r w:rsidRPr="00D94CA8">
        <w:rPr>
          <w:rFonts w:eastAsia="Times New Roman" w:hint="cs"/>
          <w:b/>
          <w:bCs/>
          <w:sz w:val="28"/>
          <w:szCs w:val="28"/>
          <w:rtl/>
        </w:rPr>
        <w:t> رقم الحكم الابتدائي ٢١/د/ف/17 لعام ١٤٢٦هـ</w:t>
      </w:r>
    </w:p>
    <w:p w:rsidR="003E2FCD" w:rsidRPr="00D94CA8" w:rsidRDefault="003E2FCD" w:rsidP="003E2FCD">
      <w:pPr>
        <w:jc w:val="both"/>
        <w:rPr>
          <w:rFonts w:eastAsia="Times New Roman"/>
          <w:b/>
          <w:bCs/>
          <w:sz w:val="28"/>
          <w:szCs w:val="28"/>
          <w:rtl/>
        </w:rPr>
      </w:pPr>
      <w:r w:rsidRPr="00D94CA8">
        <w:rPr>
          <w:rFonts w:eastAsia="Times New Roman" w:hint="cs"/>
          <w:b/>
          <w:bCs/>
          <w:sz w:val="28"/>
          <w:szCs w:val="28"/>
          <w:rtl/>
        </w:rPr>
        <w:t>رقم حكم التدقيق 103/ت/6 لعام ١٤٢٧هـ</w:t>
      </w:r>
    </w:p>
    <w:p w:rsidR="003E2FCD" w:rsidRPr="00D94CA8" w:rsidRDefault="003E2FCD" w:rsidP="003E2FCD">
      <w:pPr>
        <w:jc w:val="both"/>
        <w:rPr>
          <w:rFonts w:eastAsia="Times New Roman"/>
          <w:b/>
          <w:bCs/>
          <w:sz w:val="28"/>
          <w:szCs w:val="28"/>
          <w:rtl/>
        </w:rPr>
      </w:pPr>
      <w:r w:rsidRPr="00D94CA8">
        <w:rPr>
          <w:rFonts w:eastAsia="Times New Roman" w:hint="cs"/>
          <w:b/>
          <w:bCs/>
          <w:sz w:val="28"/>
          <w:szCs w:val="28"/>
          <w:rtl/>
        </w:rPr>
        <w:t>تاريخ الجلسة ١٤٢٧/٢/٧هـ</w:t>
      </w:r>
    </w:p>
    <w:p w:rsidR="003E2FCD" w:rsidRPr="00D94CA8" w:rsidRDefault="003E2FCD" w:rsidP="003E2FCD">
      <w:pPr>
        <w:jc w:val="center"/>
        <w:rPr>
          <w:rFonts w:eastAsia="Times New Roman"/>
          <w:b/>
          <w:bCs/>
          <w:sz w:val="28"/>
          <w:szCs w:val="28"/>
          <w:rtl/>
        </w:rPr>
      </w:pPr>
      <w:r w:rsidRPr="00D94CA8">
        <w:rPr>
          <w:rFonts w:eastAsia="Times New Roman" w:hint="cs"/>
          <w:b/>
          <w:bCs/>
          <w:sz w:val="28"/>
          <w:szCs w:val="28"/>
          <w:rtl/>
        </w:rPr>
        <w:t>الموضوعات</w:t>
      </w:r>
    </w:p>
    <w:p w:rsidR="003E2FCD" w:rsidRPr="00D94CA8" w:rsidRDefault="003E2FCD" w:rsidP="003E2FCD">
      <w:pPr>
        <w:jc w:val="both"/>
        <w:rPr>
          <w:rFonts w:eastAsia="Times New Roman"/>
          <w:b/>
          <w:bCs/>
          <w:sz w:val="28"/>
          <w:szCs w:val="28"/>
          <w:rtl/>
        </w:rPr>
      </w:pPr>
      <w:r w:rsidRPr="00D94CA8">
        <w:rPr>
          <w:rFonts w:eastAsia="Times New Roman" w:hint="cs"/>
          <w:b/>
          <w:bCs/>
          <w:sz w:val="28"/>
          <w:szCs w:val="28"/>
          <w:rtl/>
        </w:rPr>
        <w:t>موظف ـ خدمة مدنية ـ حقوق وظيفية ـ التعويض عن الإجازات ـ تقاعد ـ إثبات. صور القرارات.</w:t>
      </w:r>
    </w:p>
    <w:p w:rsidR="003E2FCD" w:rsidRPr="00D94CA8" w:rsidRDefault="003E2FCD" w:rsidP="003E2FCD">
      <w:pPr>
        <w:jc w:val="both"/>
        <w:rPr>
          <w:rFonts w:eastAsia="Times New Roman"/>
          <w:b/>
          <w:bCs/>
          <w:sz w:val="28"/>
          <w:szCs w:val="28"/>
          <w:rtl/>
        </w:rPr>
      </w:pPr>
    </w:p>
    <w:p w:rsidR="003E2FCD" w:rsidRPr="00D94CA8" w:rsidRDefault="003E2FCD" w:rsidP="003E2FCD">
      <w:pPr>
        <w:jc w:val="center"/>
        <w:rPr>
          <w:rFonts w:eastAsia="Times New Roman"/>
          <w:b/>
          <w:bCs/>
          <w:sz w:val="28"/>
          <w:szCs w:val="28"/>
          <w:rtl/>
        </w:rPr>
      </w:pPr>
      <w:r w:rsidRPr="00D94CA8">
        <w:rPr>
          <w:rFonts w:eastAsia="Times New Roman" w:hint="cs"/>
          <w:b/>
          <w:bCs/>
          <w:sz w:val="28"/>
          <w:szCs w:val="28"/>
          <w:rtl/>
        </w:rPr>
        <w:t>الأنظمة واللوائح</w:t>
      </w:r>
    </w:p>
    <w:p w:rsidR="003E2FCD" w:rsidRPr="00D94CA8" w:rsidRDefault="003E2FCD" w:rsidP="00775788">
      <w:pPr>
        <w:pStyle w:val="a5"/>
        <w:numPr>
          <w:ilvl w:val="0"/>
          <w:numId w:val="10"/>
        </w:numPr>
        <w:jc w:val="both"/>
        <w:rPr>
          <w:rFonts w:eastAsia="Times New Roman"/>
          <w:sz w:val="28"/>
          <w:szCs w:val="28"/>
          <w:rtl/>
        </w:rPr>
      </w:pPr>
      <w:r w:rsidRPr="00D94CA8">
        <w:rPr>
          <w:rFonts w:eastAsia="Times New Roman" w:hint="cs"/>
          <w:sz w:val="28"/>
          <w:szCs w:val="28"/>
          <w:rtl/>
        </w:rPr>
        <w:t xml:space="preserve">نظام التقاعـد الـمـدنـي الـصـادر بالمرسوم الملكي رقم (م/41) وتاريخ </w:t>
      </w:r>
      <w:r w:rsidRPr="00D94CA8">
        <w:rPr>
          <w:rFonts w:eastAsia="Times New Roman" w:hint="cs"/>
          <w:sz w:val="28"/>
          <w:szCs w:val="28"/>
          <w:rtl/>
          <w:lang w:bidi="fa-IR"/>
        </w:rPr>
        <w:t>۱۳۹۳/۷/۲۹</w:t>
      </w:r>
      <w:r w:rsidRPr="00D94CA8">
        <w:rPr>
          <w:rFonts w:eastAsia="Times New Roman" w:hint="cs"/>
          <w:sz w:val="28"/>
          <w:szCs w:val="28"/>
          <w:rtl/>
        </w:rPr>
        <w:t>هـ.</w:t>
      </w:r>
    </w:p>
    <w:p w:rsidR="003E2FCD" w:rsidRPr="00D94CA8" w:rsidRDefault="003E2FCD" w:rsidP="003E2FCD">
      <w:pPr>
        <w:jc w:val="both"/>
        <w:rPr>
          <w:rFonts w:eastAsia="Times New Roman"/>
          <w:sz w:val="28"/>
          <w:szCs w:val="28"/>
          <w:rtl/>
        </w:rPr>
      </w:pPr>
    </w:p>
    <w:p w:rsidR="003E2FCD" w:rsidRPr="00D94CA8" w:rsidRDefault="003E2FCD" w:rsidP="003E2FCD">
      <w:pPr>
        <w:jc w:val="center"/>
        <w:rPr>
          <w:rFonts w:eastAsia="Times New Roman"/>
          <w:b/>
          <w:bCs/>
          <w:sz w:val="28"/>
          <w:szCs w:val="28"/>
          <w:rtl/>
        </w:rPr>
      </w:pPr>
      <w:r w:rsidRPr="00D94CA8">
        <w:rPr>
          <w:rFonts w:eastAsia="Times New Roman" w:hint="cs"/>
          <w:b/>
          <w:bCs/>
          <w:sz w:val="28"/>
          <w:szCs w:val="28"/>
          <w:rtl/>
        </w:rPr>
        <w:t>الملخص</w:t>
      </w:r>
    </w:p>
    <w:p w:rsidR="003E2FCD" w:rsidRPr="00D94CA8" w:rsidRDefault="003E2FCD" w:rsidP="003E2FCD">
      <w:pPr>
        <w:jc w:val="both"/>
        <w:rPr>
          <w:rFonts w:eastAsia="Times New Roman"/>
          <w:sz w:val="28"/>
          <w:szCs w:val="28"/>
          <w:rtl/>
        </w:rPr>
      </w:pPr>
      <w:r w:rsidRPr="00D94CA8">
        <w:rPr>
          <w:rFonts w:eastAsia="Times New Roman" w:hint="cs"/>
          <w:sz w:val="28"/>
          <w:szCs w:val="28"/>
          <w:rtl/>
        </w:rPr>
        <w:t>مطالبة المدعي بإلزام جهة الإدارة بتعويضه عن إجازة ستة وسبعين يوماً لم يعوض عنها، وإعادة مبلغ تسعة آلاف وتسعمائة وسبعة ريالات التي حصلتها جهة الإدارة منه على أنها رواتب لإجازته غير المستحقة، وتسوية راتبه التقاعدي على هذا الأساس - تقديم جهة الإدارة صور قرارات إجازات المدعي التي يذكر أنه لم يتمتع بها، مع عدم تقديمه أي مستند يوجب ردها ـ أثره: اعتداد المحكمة بتلك الصور كإثبات على تمتع المدعي بتلك الإجازات، ما لا وجه معه لتعويضه عنها ـ صدور قرار بتحصيل رواتب الإجازة غير المستحقة التي تمتع بها المدعي، مع ثبوت تمتع المدعي بها ـ الواجب على جهة الإدارة والحالة هذه تحصيل رواتب تلك الإجازة والمحاسبة عليها وفق رواتب السنة التي تمتع المدعي فيها بالإجازة غير المستحقة لا حساب الرواتب على أساس سنوات أخرى؛ لاختلاف مقدار الراتب ـ صدور القرار بمخالفة ذلك يوجب إلغاءه - تمتع المدعي بإجازات غير مستحقة لا يعطيه الحق في احتساب مدة تلك الإجازات للأغرا</w:t>
      </w:r>
      <w:r w:rsidRPr="00D94CA8">
        <w:rPr>
          <w:rFonts w:eastAsia="Times New Roman" w:hint="eastAsia"/>
          <w:sz w:val="28"/>
          <w:szCs w:val="28"/>
          <w:rtl/>
        </w:rPr>
        <w:t>ض</w:t>
      </w:r>
      <w:r w:rsidRPr="00D94CA8">
        <w:rPr>
          <w:rFonts w:eastAsia="Times New Roman" w:hint="cs"/>
          <w:sz w:val="28"/>
          <w:szCs w:val="28"/>
          <w:rtl/>
        </w:rPr>
        <w:t xml:space="preserve"> التقاعد، وإنما تعد غيابا بعذر ـ المدة المحتسبة لأغرا</w:t>
      </w:r>
      <w:r w:rsidRPr="00D94CA8">
        <w:rPr>
          <w:rFonts w:eastAsia="Times New Roman" w:hint="eastAsia"/>
          <w:sz w:val="28"/>
          <w:szCs w:val="28"/>
          <w:rtl/>
        </w:rPr>
        <w:t>ض</w:t>
      </w:r>
      <w:r w:rsidRPr="00D94CA8">
        <w:rPr>
          <w:rFonts w:eastAsia="Times New Roman" w:hint="cs"/>
          <w:sz w:val="28"/>
          <w:szCs w:val="28"/>
          <w:rtl/>
        </w:rPr>
        <w:t xml:space="preserve"> التقاعد هي المدد الفعلية وفق نظام التقاعد المدني- أثره: رفض طلب المدعي احتساب تلك الفترة لأغراض التقاعد.</w:t>
      </w:r>
    </w:p>
    <w:p w:rsidR="003E2FCD" w:rsidRPr="00D94CA8" w:rsidRDefault="003E2FCD" w:rsidP="003E2FCD">
      <w:pPr>
        <w:jc w:val="both"/>
        <w:rPr>
          <w:rFonts w:eastAsia="Times New Roman"/>
          <w:sz w:val="28"/>
          <w:szCs w:val="28"/>
          <w:rtl/>
        </w:rPr>
      </w:pPr>
    </w:p>
    <w:p w:rsidR="003E2FCD" w:rsidRPr="00D94CA8" w:rsidRDefault="003E2FCD" w:rsidP="003E2FCD">
      <w:pPr>
        <w:jc w:val="center"/>
        <w:rPr>
          <w:rFonts w:eastAsia="Times New Roman"/>
          <w:b/>
          <w:bCs/>
          <w:sz w:val="28"/>
          <w:szCs w:val="28"/>
          <w:rtl/>
        </w:rPr>
      </w:pPr>
      <w:r w:rsidRPr="00D94CA8">
        <w:rPr>
          <w:rFonts w:eastAsia="Times New Roman" w:hint="cs"/>
          <w:b/>
          <w:bCs/>
          <w:sz w:val="28"/>
          <w:szCs w:val="28"/>
          <w:rtl/>
        </w:rPr>
        <w:t>الوقائع</w:t>
      </w:r>
    </w:p>
    <w:p w:rsidR="003E2FCD" w:rsidRPr="00D94CA8" w:rsidRDefault="003E2FCD" w:rsidP="003E2FCD">
      <w:pPr>
        <w:jc w:val="both"/>
        <w:rPr>
          <w:rFonts w:eastAsia="Times New Roman"/>
          <w:sz w:val="28"/>
          <w:szCs w:val="28"/>
          <w:rtl/>
        </w:rPr>
      </w:pPr>
      <w:r w:rsidRPr="00D94CA8">
        <w:rPr>
          <w:rFonts w:eastAsia="Times New Roman" w:hint="cs"/>
          <w:sz w:val="28"/>
          <w:szCs w:val="28"/>
          <w:rtl/>
        </w:rPr>
        <w:t>تتلخص وقائع هذه الدعوى أنه بتاريخ ١٤٢٠/١١/٢٠هـ تقدم المدعي باستدعاء أوضح فيه انه احد منسوبي وزارة الصحة قد التحق بالوظيفة ابتداء من ١٣٨٣/٣/٢١هـ بإمارة منطقة الباحة متدرجاً في الحياة الوظيفية، حتى أحيل للتقاعد النظامي اعتباراً من 1419/7/1هـ من الشؤون الصحية بمكة المكرمة بموجب القرار الإداري رقم ٤٧/١/٢٤٥/375م في 1419/1/10هـ عن خدمة حكومية بلغت في مجموعها 36 عاماً و3 أشهر و10 أيام، وقد عملت له جميع الإجراءات النظامية في هذا الخصوص ماعدا إجازته الإدارية في الفترة من 1416/4/14هـ إلى 1419/6/30هـ والتي لم يتمتع بها خلال (</w:t>
      </w:r>
      <w:r w:rsidRPr="00D94CA8">
        <w:rPr>
          <w:rFonts w:eastAsia="Times New Roman" w:hint="cs"/>
          <w:sz w:val="28"/>
          <w:szCs w:val="28"/>
          <w:rtl/>
          <w:lang w:bidi="fa-IR"/>
        </w:rPr>
        <w:t>۳)</w:t>
      </w:r>
      <w:r w:rsidRPr="00D94CA8">
        <w:rPr>
          <w:rFonts w:eastAsia="Times New Roman" w:hint="cs"/>
          <w:sz w:val="28"/>
          <w:szCs w:val="28"/>
          <w:rtl/>
        </w:rPr>
        <w:t xml:space="preserve">سنوات متتالية رغبة في بقائها لاخذ التعويض عنها حسب النظام ، وقد راجع مدير شؤون الموظفين بصحة العاصمة المقدسة بهذا الخصوص ففوجئ </w:t>
      </w:r>
      <w:r w:rsidRPr="00D94CA8">
        <w:rPr>
          <w:rFonts w:eastAsia="Times New Roman" w:hint="cs"/>
          <w:sz w:val="28"/>
          <w:szCs w:val="28"/>
          <w:rtl/>
        </w:rPr>
        <w:lastRenderedPageBreak/>
        <w:t>بحرمانه الكامل من التعويض عن هذه الإجازات؛ بحجة انه منح إجازات عادية زائدة خلال الخدمات السابقة عن طريق الموظفين استعادة لديهم؛ فتم حرمانه من التعويض عن إجازته مقابل تلك المدة بل اضاف انه مطالب بدفع مبلغ عن ٤٢ يوما وربع اليوم زيادة على ذلك ، وقد تقدم بتظلم من هذا الموضوع لعدة جهات حكومية، ولكن لم ينظر في طلبه، ولم يحصل على نتيجة واضحة، وقد تم مبلغ قدره (9,907,63) ريالات عن طريق مصلحة معاشات التقاعد خلال الفترة من شهر ذي القعدة 1419هـ إلى نهاية جمادى الأولى ١٤٢٠هـ، وقد تم استعادة المبلغ على أساس آخر راتب كان يتقاضاه بموجب القرار رقم ٦٣٢٤/47/1/5018م في ١٤١٩/٦/٢٤هـ، بينما الصحيح أن يتم الحسم ـ إن صح - عن تل تلك الفترة من سنة الخطا وراتب تلك السنة، حيث لا ذنب له ـ كما ذكر ـ في خطأ المسؤولين. وأضاف أن مدير شؤون الموظفين قام بإصدار عدد من القرارات التي يتظلم منها وتتمثل بالقرارات التالية: اولا: قام بتعديل الفقرة الاولى من قراره الأول الخاص باستحصال المبلغ لـ ٤٢ يوماً وربع اليوم من راتبه لعام 1416هـ بدلا من 1419هـ. ثانيا: أنه سبق ان صدر له قرار إجازة مدتها 33 يوما اعتبارا من ١٤١٦/٢/١٧هـ بموجب القرار رقم ١٧٦٢/٢٩٠٥/ش/٤٧/٥م في ١٤١٦/٢/٧هـ وقام في قراره هذا بإلغاء ثلاثة عشر يوماً واعتبر القرار بعشرين يوماً فقط لأسباب لا يعرف المدعي عنها شيئا. ثالثا: قام أيضاً بإلغاء إجازة مدتها 30 يوماً عن الفترة من 1415/4/14هـ إلى نهاية 1416/4/13هـ وأصبح مجموع ما قام بإلغائه 43 يوماً زيادة عما طلب منه دفعه بثلاثة أرباع اليوم وأن في هذا دليلاً على أن الأمور اتخذت بطريقة غير صحيحة. وبتاريخ ١٤٢١/١١/١٠هـ ورد للديوان خطاب مدير الشؤون الصحية بالعاصمة المقدسة رقم ٧٤/١/٣٧/41م وتاريخ ١٤٢١/١/٤هـ بشأن دعوى المدعي، وقد تضمن الخطاب أن المدعي أحيل للتقاعد اعتباراً من ١٤١٩/٧/١هـ؛ لبلوغه السن النظامية وعند تصفية إجازاته العادية تبين تمتعه بالزيادة عما يستحقه نظاما بمقدار ٤٢ يوما وربع اليوم، وجرى مطالبته بمقابلها ماليا، وقد تم عرض ذلك على إدارة شؤون الموظفين ووردت إفاداتهم بوجوب استعادة ما صرف له لقاء مدة الإجازة الزائدة عما يستحقه؛ وبناء على ذلك صدر القرار رقم ٦٣٢٤ في 1419/6/14هـ ،إلا انه بتظلم المدعي من تلك الإجراءات تم تشكيل لجنة لدراسة تظلم المدعي وقد خلصت إلى صحة الإجراء المتخذ تجاه المدعي ويتعين مطالبته بمقابلها وعلى إثر ذلك صدر القرار رقم ٤٤٢١ في ١٤٢٠/٤/١١هـ كما تضمن خطاب المدعى عليها أنه بناء على ما ورد بخطاب مدير إدارة علاقات الموظف بوزارة الخدمة المدنية رقم 48390 في ١٤٢٠/١٠/٢٥هـ المتضمن عدم صحة احتساب رصيد إجازات للمدعي عن خدمته بوظيفة خوي للفترة من ١٣٨٣/٣/٢١هـ إلى ١٣٨٥/٧/١١هـ وإنما يعوض عنها بواقع ثلث أجر شهر واحد عن كل سنة، ولا يحتفظ برصيد عنها؛ بناء عليه تم إعادة حصر الإجازات واتضح أن المدعي مطالب بأيام إضافية ومجموع ما هو مطالب به 7610 ايام، وقد صدر بذلك القرار الإلحاقي رقم 10490/١٢٤١١ في ١٤٢٠/١٢/١هـ وقد تم اعتبار فترة غيابه خلال تلك الإجازات غياباً لعذر، كما تضمنت مذكرة</w:t>
      </w:r>
      <w:r>
        <w:rPr>
          <w:rFonts w:eastAsia="Times New Roman" w:hint="cs"/>
          <w:sz w:val="28"/>
          <w:szCs w:val="28"/>
          <w:rtl/>
        </w:rPr>
        <w:t xml:space="preserve"> </w:t>
      </w:r>
      <w:r w:rsidRPr="00D94CA8">
        <w:rPr>
          <w:rFonts w:eastAsia="Times New Roman" w:hint="cs"/>
          <w:sz w:val="28"/>
          <w:szCs w:val="28"/>
          <w:rtl/>
        </w:rPr>
        <w:t xml:space="preserve">المدعى عليها ورود خطاب سعادة مدير شرطة العاصمة المقدسة رقم </w:t>
      </w:r>
      <w:r w:rsidRPr="00D94CA8">
        <w:rPr>
          <w:rFonts w:eastAsia="Times New Roman" w:hint="cs"/>
          <w:sz w:val="28"/>
          <w:szCs w:val="28"/>
          <w:rtl/>
          <w:lang w:bidi="fa-IR"/>
        </w:rPr>
        <w:t>۲/۲/۳۸۰۷</w:t>
      </w:r>
      <w:r w:rsidRPr="00D94CA8">
        <w:rPr>
          <w:rFonts w:eastAsia="Times New Roman" w:hint="cs"/>
          <w:sz w:val="28"/>
          <w:szCs w:val="28"/>
          <w:rtl/>
        </w:rPr>
        <w:t xml:space="preserve"> في ١٤١٩/10/16هـ والمتضمن حضور المدعي لديهم، وإفادته بان موضوعه منته ويرغب في حفظ الأوراق. وبتاريخ ١٤٢١/١/٢٧هـ أحيلت القضية للدائرة فباشرت نظرها على النحو المثبت في دفتر الجلسات. وبجلسة ١٤٢١/٦/٢٨هـ قدم المدعي مذكرة تضمنت ان قرار تحصيل المبالغ الصادرة من المدعى عليها تجاهه انتهى إلى ان يكون ذلك من رواتب عام 1416هـ، وهذا مخالف لراي الإدارة القانونية أن : لدى المدعى عليها بان يكون التحصيل من رواتب سنة التداخل، وقد اثبتت الشؤون الصحية أن التداخل وقع خلال الفترة ١٤٠٢/١١/٢٧هـ إلى عام 1407هـ وكان راتبه آنذاك أقل بكثير من رواتب عام 1416هـ كما تضمنت مذكرة المدعي أن خدماته من ١٣٨٣/٥/١٢هـ إلى ١٣٨٥/٧/١١هـ التي افادت الخدمة المدنية بعدم صحة </w:t>
      </w:r>
      <w:r w:rsidRPr="00D94CA8">
        <w:rPr>
          <w:rFonts w:eastAsia="Times New Roman" w:hint="cs"/>
          <w:sz w:val="28"/>
          <w:szCs w:val="28"/>
          <w:rtl/>
        </w:rPr>
        <w:lastRenderedPageBreak/>
        <w:t>احتساب رصيد إجازات لها فقامت المدعى عليها بترحيل رصيد الإجازات لها البالغ 34 يوما إلى آخر خدمته الوظيفية، والحسم من رواتبه لعام 1416هـ، وأن هذا تسبب له بضرر كبير، وأضاف أنه عندما تم نقل خدماته من الضمان الاجتماعي إلى الشؤون الصحية تقدم بطلب حصر إجازاته العادية فتبين أنها سبعة عشر شهرا فقط عن الفترة من ١٣٨٥/٣/٢١ إلى ١٤٠٠/٣/٢٠هـ بموجب الخطاب رقم ١٣٨٠٢ في ١٤٠٤/٥/٢١هـ وأضاف في مذكرته أنه لم يقرر لدى شرطة العاصمة المقدسة قناعته بالتنازل عن دعواه، وإنما قرر قناعته بما انتهى إليه تظلمه إلى معالي وزير الصحة من سوء الإجراءات لدى الشؤون الصحية بالعاصمة المقدسة وان هذا الموضوع ليس له دخل في دعواه لدى ديوان المظالم. وبجلسة ١٤٢٢/٢/١٣هـ قدم ممثل المدعى عليها ـ صوراً طبق الأصل - لقرارات الإجازات الصادرة للمدعي وكذا صوراً لأصول قرارات العودة من الإجازات، وبجلسة ١٤٢٢/٣/١٩هـ قدم المدعي مذكرة ضمنها طعنه في قرارات إجازاته الاعتيادية المقدمة من المدعى عليها وقد تضمنت المذكرة أن بعض القرارات لا يوجد لها أصل ولا صورة وإنما اكتفت المدعى عليها بما هو مدون على بطاقة الموظف إضافة إلى طعنه في صور القرارات المقدمة من المدعى عليها ويطالب بأصول القرارات الصادرة بإجازاته العادية. وبجلسة ١٤٢٢/٦/٢٣هـ قدم ممثل المدعى عليها مذكرة تضمنت أن المدعى عليها قامت بالكتابة إلى كل من: إمارة منطقة الباحة، ووزارة</w:t>
      </w:r>
      <w:r>
        <w:rPr>
          <w:rFonts w:eastAsia="Times New Roman" w:hint="cs"/>
          <w:sz w:val="28"/>
          <w:szCs w:val="28"/>
          <w:rtl/>
        </w:rPr>
        <w:t xml:space="preserve"> </w:t>
      </w:r>
      <w:r w:rsidRPr="00D94CA8">
        <w:rPr>
          <w:rFonts w:eastAsia="Times New Roman" w:hint="cs"/>
          <w:sz w:val="28"/>
          <w:szCs w:val="28"/>
          <w:rtl/>
        </w:rPr>
        <w:t xml:space="preserve">العمل، والشؤون الاجتماعية، بطلب أصول القرارات الصادرة بإجازات المدعي واصول العودة من كل إجازة خلال فترة عمل المدعي لدي كل جهة من الجهات المذكورة، وقد تلقت المدعى عليها برقية مدير عام الشؤون الإدارية والمالية بإمارة الباحة رقم 543/ب في ١٤٢٢/٤/١٧هـ المتضمن أنه بالبحث في ملف المدعي الوظيفي لم يوجد ما يشير إلى وجود اصول قرارات الإجازات العادية التي تمتع بها المذكور، كما تلقت المدعى عليها خطاب المشرف على إدارة الموظفين بوزارة العمل والشؤون الاجتماعية رقم 31486 في ١٤٢٢/٥/٢هـ المتضمن أنه عندما نقلت خدمات المذكور تم بعث ملفه وبرفقته أصول الإجازات العادية التي تمتع بها المذكور. كما تضمنت مذكرة المدعى عليها انها قامت بتحصيل المبالغ المقتطعة من رواتب المدعي للسنوات التي وقع فيها التداخل وهي عام 1415هـ/1416هـ وفقاً لقرارها رقم ١٠٤٩٠/١٢٤١١ في ١٤٢٠/٢/١هـ، وهو ما تراه إجراء سليما. وبجلسة </w:t>
      </w:r>
      <w:r w:rsidRPr="00D94CA8">
        <w:rPr>
          <w:rFonts w:eastAsia="Times New Roman" w:hint="cs"/>
          <w:sz w:val="28"/>
          <w:szCs w:val="28"/>
          <w:rtl/>
          <w:lang w:bidi="fa-IR"/>
        </w:rPr>
        <w:t>۲۰/</w:t>
      </w:r>
      <w:r w:rsidRPr="00D94CA8">
        <w:rPr>
          <w:rFonts w:eastAsia="Times New Roman" w:hint="cs"/>
          <w:sz w:val="28"/>
          <w:szCs w:val="28"/>
          <w:rtl/>
        </w:rPr>
        <w:t>١٤٢٢/٧هـ قدم ممثل المدعى عليها بيانا بإجازات المدعي كاملة منذ التحاقه بالعمل الوظيفي، وفي الجلسة ذاتها قدم المدعي مذكرة تضمنت عدم اعترافه إلا بأصول القرارات الصادرة بإجازاته أو صور مصدقة عنها، كما ذكر أن المدعى عليها قامت باستبعاد شهرين من خدماته دون وجه حق، كما قامت باستقطاع ما يقابلها من معاشه التقاعدي مبلغ ٢٩ ريالا و31 هللة عن كل شهر. بموجب مضبطة الاستحقاق رقم ٤٨٦٨٦١ في ١٤٢٠/٨/٩هـ، وبتاريخ ١٤٢٣/٦/٤هـ اصدرت الدائرة حكمها رقم 8 لعام ١٤٢٣هـ بإلغاء القرار الإداري رقم 47/1/10490/١٢٤١١م وتاريخ ١٤٢٠/١٢/١هـ، ورفض ما عدا ذلك من طلبات، وبتاريخ ١٤٢٣/١١/١٨هـ صدر حكم هيئة التدقيق السادسة رقم ١٥٣/د/ت/6 المتضمن نقض حكم الدائرة السابق. وبتاريخ ١٤٢٤/1/5هـ أحيلت القضية إلى الدائرة بشرح معالي الرئيس المكلف فباشرت الدائرة نظر القضية وفقاً لما هو موضح بدفتر الجلسات. وبجلسة ١٤٢٤/٢/١٩هـ قرر طرفا الدعوى ان لا جديد لديهما كما قررا تمسكهما بما سبق أن قدماه، وذلك بجلسة ١٤٢٤/٣/١٦هـ، وأنهى المدعي مطالبته بما سبق أن قرره بجلسة ١٤٢٢/١١/6هـ المتمثلة في مطالبته بتعويضه ماديا عن ستة وتسعين يوماً من إجازاته الاعتيادية، لم يتمتع بها عن الفترة من خدماته من 1416/4/14هـ وحتى 1419/6/30هـ وإعادة مبلغ (9907 ريالات و63هللة) أخذت منه للشؤون</w:t>
      </w:r>
      <w:r>
        <w:rPr>
          <w:rFonts w:eastAsia="Times New Roman" w:hint="cs"/>
          <w:sz w:val="28"/>
          <w:szCs w:val="28"/>
          <w:rtl/>
        </w:rPr>
        <w:t xml:space="preserve"> </w:t>
      </w:r>
      <w:r w:rsidRPr="00D94CA8">
        <w:rPr>
          <w:rFonts w:eastAsia="Times New Roman" w:hint="cs"/>
          <w:sz w:val="28"/>
          <w:szCs w:val="28"/>
          <w:rtl/>
        </w:rPr>
        <w:t xml:space="preserve">الصحية، وإلغاء القرار الصادر منها بذلك، كما طالب بإعادة شهرين من خدماته استبعدت عليه ونقص ما يقابلها من معاشه التقاعدي ٢٩ ريالا وإلغاء قرار المبالغ المطالب بها عن إجازته في فترة عمله بوظيفة خوي في الاعوام </w:t>
      </w:r>
      <w:r w:rsidRPr="00D94CA8">
        <w:rPr>
          <w:rFonts w:eastAsia="Times New Roman" w:hint="cs"/>
          <w:sz w:val="28"/>
          <w:szCs w:val="28"/>
          <w:rtl/>
        </w:rPr>
        <w:lastRenderedPageBreak/>
        <w:t>1383هـ حتى ١٣٨٥هـ، حيث إن المدعى عليها قامت بتحصيل ما يقابلها من رواتب عام 1415هـ ـ 1416هـ. وبجلسة ١٤٢٤/٤/٧هـ اصدرت الدائرة حكمها رقم 7 بذات منطوق حكمها السابق. وبتاريخ ١٤٢٥/١/٣هـ أعيدت القضية بشرح معالي الرئيس بعد نقضها بحكم هيئة التدقيق رقم ٢٨٤ لعام ١٤٢٤هـ. وبجلسة ١٤٢٦/٣/٨هـ قرر كل من طرفي الدعوى الاكتفاء وطلبا الحكم في القضية.</w:t>
      </w:r>
    </w:p>
    <w:p w:rsidR="003E2FCD" w:rsidRPr="00D94CA8" w:rsidRDefault="003E2FCD" w:rsidP="003E2FCD">
      <w:pPr>
        <w:jc w:val="both"/>
        <w:rPr>
          <w:rFonts w:eastAsia="Times New Roman"/>
          <w:sz w:val="28"/>
          <w:szCs w:val="28"/>
          <w:rtl/>
        </w:rPr>
      </w:pPr>
    </w:p>
    <w:p w:rsidR="003E2FCD" w:rsidRPr="00D94CA8" w:rsidRDefault="003E2FCD" w:rsidP="003E2FCD">
      <w:pPr>
        <w:jc w:val="center"/>
        <w:rPr>
          <w:rFonts w:eastAsia="Times New Roman"/>
          <w:b/>
          <w:bCs/>
          <w:sz w:val="28"/>
          <w:szCs w:val="28"/>
          <w:rtl/>
        </w:rPr>
      </w:pPr>
      <w:r w:rsidRPr="00D94CA8">
        <w:rPr>
          <w:rFonts w:eastAsia="Times New Roman" w:hint="cs"/>
          <w:b/>
          <w:bCs/>
          <w:sz w:val="28"/>
          <w:szCs w:val="28"/>
          <w:rtl/>
        </w:rPr>
        <w:t>الأسباب</w:t>
      </w:r>
    </w:p>
    <w:p w:rsidR="003E2FCD" w:rsidRPr="00D94CA8" w:rsidRDefault="003E2FCD" w:rsidP="003E2FCD">
      <w:pPr>
        <w:jc w:val="both"/>
        <w:rPr>
          <w:rFonts w:eastAsia="Times New Roman"/>
          <w:sz w:val="28"/>
          <w:szCs w:val="28"/>
          <w:rtl/>
        </w:rPr>
      </w:pPr>
      <w:r w:rsidRPr="00D94CA8">
        <w:rPr>
          <w:rFonts w:eastAsia="Times New Roman" w:hint="cs"/>
          <w:sz w:val="28"/>
          <w:szCs w:val="28"/>
          <w:rtl/>
        </w:rPr>
        <w:t>المادة طبقاً حيث إن هذه الدعوى حسب التكييف النظامي لها تعتبر من قبيل دعاوى التسوية الوظيفية التي اصبح الفصل فيها من اختصاص ديوان المظالم بموجب (</w:t>
      </w:r>
      <w:r w:rsidRPr="00D94CA8">
        <w:rPr>
          <w:rFonts w:eastAsia="Times New Roman" w:hint="cs"/>
          <w:sz w:val="28"/>
          <w:szCs w:val="28"/>
          <w:rtl/>
          <w:lang w:bidi="fa-IR"/>
        </w:rPr>
        <w:t>۱/۸/</w:t>
      </w:r>
      <w:r w:rsidRPr="00D94CA8">
        <w:rPr>
          <w:rFonts w:eastAsia="Times New Roman" w:hint="cs"/>
          <w:sz w:val="28"/>
          <w:szCs w:val="28"/>
          <w:rtl/>
        </w:rPr>
        <w:t xml:space="preserve">أ) من نظامه الصادر بالمرسوم الملكي رقم (م/51) وتاريخ </w:t>
      </w:r>
      <w:r w:rsidRPr="00D94CA8">
        <w:rPr>
          <w:rFonts w:eastAsia="Times New Roman" w:hint="cs"/>
          <w:sz w:val="28"/>
          <w:szCs w:val="28"/>
          <w:rtl/>
          <w:lang w:bidi="fa-IR"/>
        </w:rPr>
        <w:t>۷/۱۷/</w:t>
      </w:r>
      <w:r w:rsidRPr="00D94CA8">
        <w:rPr>
          <w:rFonts w:eastAsia="Times New Roman" w:hint="cs"/>
          <w:sz w:val="28"/>
          <w:szCs w:val="28"/>
          <w:rtl/>
        </w:rPr>
        <w:t xml:space="preserve">١٤٠٢هـ، كما تدخل الدعوى تبعا لذلك في اختصاص الدائرة النوعي والمكاني للقرارين رقم 11 لعام 1406هـ ورقم 30 لعام ١٤٢٦هـ، واما عن القبول الشكلي للدعوى فالثابت صدور قرار المدعى عليها رقم ٥٠١٨/٦٣٢٤ الخاص بتسوية أوضاع المدعي الوظيفية في 1419/6/14هـ وأن المدعي سارع بالتظلم لدى المدعى عليها بتاريخ ١٤١٩/٦/٢١هـ وفقا لمحضر اللجنة المشكلة من قبل المدعى عليها لدراسة تظلم المدعي بتاريخ ١٤١٩/٧/٤هـ، ثم إن المدعي تظلم إلى وزارة الخدمة المدنية وفقاً لخطابها رقم 41594 في ١٤٢٠/٩/19هـ ورقم 36065 في ١٤٢٠/٧/٢١هـ ثم تتالت قرارات المدعى عليها الإلحاقية لتسوية الاوضاع الوظيفية للمدعي فتقدم إلى ديوان المظالم بتظلمه المقيد في ١٤٢٠/١١/٢٠هـ ثم بتظلم آخر قيد في ١٤٢١/١/٢١هـ وتنتهي الدائرة معه إلى قبول الدعوى شكلاً. وحيث إنه عن الموضوع فقد اشتملت دعوى المدعي على عدة طلبات اولها تعويضه ماديا عن ستة وتسعين يوما من إجازاته الاعتيادية عن الفترة من 1416/4/14هـ وحتى 1419/6/30هـ، وحيث الثابت من الأوراق أن المدعى عليها قامت بحصر إجازات المدعي قبل تقاعده وفقا لخطابها رقم 37/41 في ١٤٢١/١/٤هـ الموجه أصله إلى ديوان المظالم ووفقاً لحصر الإجازات المرفق بالأوراق وحينها تبين أن المدعي قد تمتع بإجازات اعتيادية بالزيادة عما يستحقه، وهو ما تؤيده صور قرارات إجازات المدعي الاعتيادية وصور قرارات العودة من تلك الإجازات، وحيث إن المدعي لم يقدم اي مستند يوجب رد صور تلك القرارات ورفضها، إضافة إلى عدم وجود اصول لتلك الصور لدى جميع الجهات الحكومية التي عمل بها المدعي وفقا لإفادة المدعى عليها ووفقا لإفادة المشرف على شؤون الموظفين بوكالة الضمان الاجتماعي رقم ٣١٤٨٦ في ١٤٢٢/٥/٢هـ، وهي الجهة التي عمل بها المدعي خلال الفترة من 1400/11/14هـ وحتى ١٤٠٢/١١/٢٧هـ ووفقا لإفادة مدير عام الشؤون الإدارية والمالية بإمارة الباحة رقم 543/ب في ١٤٢٢/٥/١٧هـ وهي الجهة التي عمل بها المدعي خلال الفترة من ١٣٨٣/٣/٢١هـ وحتى 1400/١١/١٤هـ واستحق لديها إجازات اعتيادية منذ عمله بوظيفة كاتب بتاريخ ١٣٨٥/٧/11هـ وحتى انتقاله إلى وكالة الضمان الاجتماعي بتاريخ ١٤٠٠هـ؛ ما تخلص معه الدائرة إلى الأخذ بصور قرارات إجازات المدعي التي اثبتت بعد مراجعة الدائرة لها تمتع المدعي بإجازات بالزيادة عن رصيده، وتنتهي معه الدائرة إلى رفض طلب المدعي تعويضه ماديا عن إجازاته التي ذكر عدم تمتعه بها. ولا ينال من ذلك طعن المدعي على ما ورد في حصر قرارات إجازاته، بما تضمنه خطاب مدير شؤون الموظفين بصحة مكة رقم ١٣٨٠٢ وتاريخ ١٤٠٤/٥/٢١هـ منا ن أنه حتى تاريخ الخطاب تمتع المدعي بسبعة عشر شهراً إجازة اعتيادية، بالمخالفة لما جاء في حصر قرارات الإجازات المقدم من قبل المدعى عليها المتضمن تمتع المدعي بإجازات بلغت تسعة عشر شهرا حتى تاريخ </w:t>
      </w:r>
      <w:r w:rsidRPr="00D94CA8">
        <w:rPr>
          <w:rFonts w:eastAsia="Times New Roman" w:hint="cs"/>
          <w:sz w:val="28"/>
          <w:szCs w:val="28"/>
          <w:rtl/>
        </w:rPr>
        <w:lastRenderedPageBreak/>
        <w:t>الخطاب، فالذي يظهر أن ذلك الخطاب استند إلى بيان حصر الإجازات المعد من قبل وكالة الضمان الاجتماعي بوزارة العمل في ١٤٠٢/١٠/٢٨هـ الذي لم يتضمن القرار رقم ١٤٤٤ في ١٣٩٩/٩/٤هـ، والقرار رقم 1901 في ١٣٩٩/١١/١٧هـ ما جعل خطاب شؤون الموظفين بصحة العاصمة المقدسة قاصرا في حصر إجازات المدعي، وهو ما يؤكد صحة حصر الإجازات المقدم من المدعى عليها. وأما عن طلب المدعي الثاني المتضمن طلب إعادة مبلغ تسعة آلاف وتسعمائة وسبعة ريالات وثلاث وستين هللة دفعها للمدعى عليها، مع إلغاء القرار الصادر من المدعى عليها بذلك، فالثابت أن المدعى عليها أصدرت قرارهـا رقم ٦٣٢٤ في ١٤١٩/٦/١٤هـ. متضمناً تحصيل رواتب الإجازة غير المستحقة لمدة ٤٢ يوماً وربع اليوم التي تمتع بها المدعي بالزيادة عن استحقاقه من الإجازات، وان يكون التحصيل وفقا لأخر مرتب كان يتقاضاه قبل تاريخ ١٤١٩/٧/١هـ، ثم إن المدعى عليها تمسكت بمطالبة المدعي بمقابل الإجازات غير المستحقة بعد تظلمه إليها إلا انها عدلت قرارها السابق بالقرار رقم ٣٣٣١/٤٤٢١ في ١٤٢٠/٤/١١هـ بان يكون التحصيل من رواتب عام 1416هـ، كما تمسكت بذلك بقرارها رقم ١٢٤١١/10490 في ١٤٢٠/١٢/١هـ. وحيث الثابت من الأوراق وصور القرارات المقدمة بجلسة ١٤٢٢/٢/١٣هـ تجاوز المدعي بالزيادة عن المستحق من إجازته وهذه الزيادة نتجت بسبب تداخل قرارات الإجازات بالنسبة للمدة المستحقة عنها، وقد أقرت المدعى عليها بأن سنوات التداخل في قرارات إجازات المدعي وقعت في الفترة من تاريخ 1403/7/4هـ وحتى ١٤٠٦/١٢/١٩هـ وفقاً لمحضر اللجنة المشكلة لدراسة موضوع المدعي المؤرخ 1419/7/4هـ ورات الإدارة القانونية لدى المدعى عليها في خطابها رقم ١٢٣٦/١٣٢٢١ في 1419/11/19هـ، وكذا وزارة الخدمة المدنية في خطابها رقم ٤٠١١ في ٢١ محرم ١٤٢٢هـ، أن تتم محاسبة المدعي عن الإجازات الزائدة وفقا لسنوات التداخل وهو ما تأخذ به الدائرة وتراه من مقتضى العدل؛ إذ إن راتب سنة التداخل التي نشأ فيها القرار الخاطئ يختلف عن راتب بقية السنوات؛ ما تخل</w:t>
      </w:r>
      <w:r w:rsidRPr="00D94CA8">
        <w:rPr>
          <w:rFonts w:eastAsia="Times New Roman" w:hint="eastAsia"/>
          <w:sz w:val="28"/>
          <w:szCs w:val="28"/>
          <w:rtl/>
        </w:rPr>
        <w:t>ص</w:t>
      </w:r>
      <w:r w:rsidRPr="00D94CA8">
        <w:rPr>
          <w:rFonts w:eastAsia="Times New Roman" w:hint="cs"/>
          <w:sz w:val="28"/>
          <w:szCs w:val="28"/>
          <w:rtl/>
        </w:rPr>
        <w:t xml:space="preserve"> معه الدائرة إلى أن محاسبة المدعى عليها للمدعي عن راتب الإجازات غير المستحقة لم يقع صحيحا، حيث إن القرار صدر بتحصيل رواتب الاعوام 1415 ـ ١٤١٦هـ بينما التداخل في قرارات الإجازات وقع قبل ذلك وتنتهي معه الدائرة إلى إلغاء القرار رقم 10490/١٢٤١١ وتاريخ ١٤٢٠/</w:t>
      </w:r>
      <w:r w:rsidRPr="00D94CA8">
        <w:rPr>
          <w:rFonts w:eastAsia="Times New Roman" w:hint="cs"/>
          <w:sz w:val="28"/>
          <w:szCs w:val="28"/>
          <w:rtl/>
          <w:lang w:bidi="fa-IR"/>
        </w:rPr>
        <w:t>۱۲/۱</w:t>
      </w:r>
      <w:r w:rsidRPr="00D94CA8">
        <w:rPr>
          <w:rFonts w:eastAsia="Times New Roman" w:hint="cs"/>
          <w:sz w:val="28"/>
          <w:szCs w:val="28"/>
          <w:rtl/>
        </w:rPr>
        <w:t xml:space="preserve">هـ باعتباره آخر قرار صدر من المدعى عليها وتمسكت فيه بتحصيل رواتب الإجازات غير المستحقة من المدعي. وأما عن طلب المدعي الثالث المتمثل في اعتبار شهرين من خدماته استبعدت عليه ونقص ما يقابلها من راتبه التقاعدي ٢٩ ريالا فالثابت من قرارات إجازات المدعي انه تمتع بإجازات غير مستحقة نظاماً بلغت 7610 أيام، وقد نصت المادة رقم ٢١ من نظام الخدمة المدنية على أن الموظف لا يستحق راتباً عن الأيام التي لم يباشر فيها عمله كما أن تلك الايام التي تمتع فيها المدعي بإجازة بالزيادة عن المستحق احتسبتها المدعى عليها غيابا بعذر، ومن ثم فإن المدعي لا يستحق احتساب تلك الفترة لغرض الخدمة التقاعدية؛ لكونه لم يؤد عملاً يتصل بالوظيفة، وقد نصت المادة 16 من نظام التقاعد المدني على ان المدة التي تحتسب في التقاعد هي المدد الفعلية، وهو ما أخذت به المدعى عليها ويتفق تصرفها مع ما تراه الدائرة صحيحاً وتقضي بناء عليه برفض طلب المدعي. وأما عن طلب المدعي الرابع المتمثل في إلغاء القرار الصادر من المدعى عليها بمطالبته بمبالغ عن رصيد إجازاته في فترة وظيفة خوي، فحيث الثابت من قرار مجلس الوزراء رقم ٨٠٠ لعام 1391هـ ان وظائف الأخويا التي كان المدعي يشغل إحداها هي وظائف برواتب مقطوعة تصرف من بند أجور العمال، ولا تخضع لنظام العمل والعمال او نظام الموظفين العام المعمول به وهي وظائف اظهر قرار مجلس الوزراء رقم 1474 لعام ١٣٩٥هـ أنه ليس لها رصيد إجازات وأن الشاغل لها يستحق بعد اعتماد خدماته من الديوان العام للخدمة المدنية ووزارة المالية مكافأة بمقدار ثلث أجر مرتب شهر عن كل سنة منها ولما كان المدعي قد شغل وظيفة </w:t>
      </w:r>
      <w:r w:rsidRPr="00D94CA8">
        <w:rPr>
          <w:rFonts w:eastAsia="Times New Roman" w:hint="cs"/>
          <w:sz w:val="28"/>
          <w:szCs w:val="28"/>
          <w:rtl/>
        </w:rPr>
        <w:lastRenderedPageBreak/>
        <w:t xml:space="preserve">خوي في الفترة من </w:t>
      </w:r>
      <w:r w:rsidRPr="00D94CA8">
        <w:rPr>
          <w:rFonts w:eastAsia="Times New Roman" w:hint="cs"/>
          <w:sz w:val="28"/>
          <w:szCs w:val="28"/>
          <w:rtl/>
          <w:lang w:bidi="fa-IR"/>
        </w:rPr>
        <w:t>۱۳۸۳/۳/۲۱</w:t>
      </w:r>
      <w:r w:rsidRPr="00D94CA8">
        <w:rPr>
          <w:rFonts w:eastAsia="Times New Roman" w:hint="cs"/>
          <w:sz w:val="28"/>
          <w:szCs w:val="28"/>
          <w:rtl/>
        </w:rPr>
        <w:t xml:space="preserve">هـ وحتى ١٣٨٥/٧/١١هـ حيث انتقل بعدها إلى وظيفة كاتب فإن خدماته السابقة على تاريخ شغله لوظيفة كاتب محكومة بقرار مجلس الوزراء رقم ١٤٧٤ وتاريخ ١٣٩٥/١٠/٢١هـ انف الذكر وليس له عنها رصيد إجازات. وحيث إنه بدراسة أوراق القضية تبين أن استحصال المدعى عليها لمقابل إجازة المدعي المحتسبة عن خدماته الممتدة من ١٣٨٣/٣/٢١هـ حتى ١٣٨٥/٧/١١هـ بالقرار آنذاك، رقم ١٠٤٩٠/١٢٤١١ في ١٤٢٠/١٢/١هـ قام على اعتبار راتبه لعام 1415هـ - 1416هـ وانه بدراسة الدائرة لقرارات المدعى عليها الصادرة بإجازات المدعي طوال فترة خدماته والمقدمة من المدعى عليها، وما أظهره الديوان العام للخدمة المدنية في خطابه رقم 48390 في ١٤٢٠/١١/٢٥هـ من عدم استحقاق المدعي احتساب رصيد إجـازات عـن الـفـتـرة الـمـمـتـدة مـن </w:t>
      </w:r>
      <w:r w:rsidRPr="00D94CA8">
        <w:rPr>
          <w:rFonts w:eastAsia="Times New Roman" w:hint="cs"/>
          <w:sz w:val="28"/>
          <w:szCs w:val="28"/>
          <w:rtl/>
          <w:lang w:bidi="fa-IR"/>
        </w:rPr>
        <w:t>۱۳۸۳/۳/</w:t>
      </w:r>
      <w:r w:rsidRPr="00D94CA8">
        <w:rPr>
          <w:rFonts w:eastAsia="Times New Roman" w:hint="cs"/>
          <w:sz w:val="28"/>
          <w:szCs w:val="28"/>
          <w:rtl/>
        </w:rPr>
        <w:t>٢١هـ وحتى ١٣٨٥/٧/١١هـ؛ لكونها مدة لا تحتسب لها الأنظمة رصيد إجازات ومنها قرار مجلس الوزراء رقم ١٤٧٤ وتاريخ 1395/١٠/٢١هـ فقد تبين للدائرة بدراستها للأوراق أن المدعي تمتع منذ القرار الأول لإجازته وهو على وظيفة كاتب التي شغلها في ١٣٨٥/٧/١١هـ بإجازة ثلاثين يوما مستحقة له نظاماً، واستمر في تمتعه بإجازات مستحقة نظاماً عن الأعوام التالية له، حتى عام ١٤٠٢هـ، حيث منح إجازة بلغت 90 يوما بالقرار رقم 547 وتاريخ ١٤٠٢/٤/١٥هـ، بينما رصيده في ذلك التاريخ لم يبلغ سوى 60 يوما، ما يظه</w:t>
      </w:r>
      <w:r w:rsidRPr="00D94CA8">
        <w:rPr>
          <w:rFonts w:eastAsia="Times New Roman" w:hint="eastAsia"/>
          <w:sz w:val="28"/>
          <w:szCs w:val="28"/>
          <w:rtl/>
        </w:rPr>
        <w:t>ر</w:t>
      </w:r>
      <w:r w:rsidRPr="00D94CA8">
        <w:rPr>
          <w:rFonts w:eastAsia="Times New Roman" w:hint="cs"/>
          <w:sz w:val="28"/>
          <w:szCs w:val="28"/>
          <w:rtl/>
        </w:rPr>
        <w:t xml:space="preserve"> معه تمتعه بثلاثين يوما إجازة غير مستحقة، وكذا في عام 1405هـ حيث تمتع بإجازات بلغ مجموعها 60 يوماً، واستحقاقه لم يبلغ ذلك؛ وبالتالي فقيام المدعى عليها بالمطالبة بتحصيل مبالغ مقابل 34 يوما من راتب المدعي لعام 1415 ـ 1416هـ بالقرار رقم ١٢٤١١ وتاريخ ١٤٢٠/١٢/١هـ المضمنة في الـ 76 يوما في الفقرة 4 من القرار لا تقوم على سند صحيح، حيث إنه بدراسة الدائرة للقرارات الصادرة عن إجازات المدعي تبين أن في منح المدعي إجازة تزيد على رصيده إنما تم في عام ١٤٠٢هـ لثلاثين يوماً، وفي عام 1405هـ للباقي وهو المستحق للمدعى عليها وفق رواتب المدعي في ذلك التاريخ، أما وإن قرار المدعى عليها السابق ذكره ورد على خلاف ذلك، فإن الدائرة تقضي بإلغائه لقيامه على غير سنده الصحيح؛ ما تنته</w:t>
      </w:r>
      <w:r w:rsidRPr="00D94CA8">
        <w:rPr>
          <w:rFonts w:eastAsia="Times New Roman" w:hint="eastAsia"/>
          <w:sz w:val="28"/>
          <w:szCs w:val="28"/>
          <w:rtl/>
        </w:rPr>
        <w:t>ي</w:t>
      </w:r>
      <w:r w:rsidRPr="00D94CA8">
        <w:rPr>
          <w:rFonts w:eastAsia="Times New Roman" w:hint="cs"/>
          <w:sz w:val="28"/>
          <w:szCs w:val="28"/>
          <w:rtl/>
        </w:rPr>
        <w:t xml:space="preserve"> معه الدائرة - بعد دراستها لأوراق القضية وطلبات المدعي ـ إلى إلغاء قرار المدعى عليها رقم ١٠٤٩٠/١٢٤١١ في ١٤٢٠/١٢/١هـ الصادر من المدعى عليها تجاه المدعي. ولا ينال مما انتهت إليه الدائرة ما قدمت</w:t>
      </w:r>
      <w:r w:rsidRPr="00D94CA8">
        <w:rPr>
          <w:rFonts w:eastAsia="Times New Roman" w:hint="eastAsia"/>
          <w:sz w:val="28"/>
          <w:szCs w:val="28"/>
          <w:rtl/>
        </w:rPr>
        <w:t>ه</w:t>
      </w:r>
      <w:r w:rsidRPr="00D94CA8">
        <w:rPr>
          <w:rFonts w:eastAsia="Times New Roman" w:hint="cs"/>
          <w:sz w:val="28"/>
          <w:szCs w:val="28"/>
          <w:rtl/>
        </w:rPr>
        <w:t xml:space="preserve"> المدعى عليها من خطاب شرطة العاصمة الخطأ المقدسة رقم </w:t>
      </w:r>
      <w:r w:rsidRPr="00D94CA8">
        <w:rPr>
          <w:rFonts w:eastAsia="Times New Roman" w:hint="cs"/>
          <w:sz w:val="28"/>
          <w:szCs w:val="28"/>
          <w:rtl/>
          <w:lang w:bidi="fa-IR"/>
        </w:rPr>
        <w:t>۲/۲/۳۸۰۷</w:t>
      </w:r>
      <w:r w:rsidRPr="00D94CA8">
        <w:rPr>
          <w:rFonts w:eastAsia="Times New Roman" w:hint="cs"/>
          <w:sz w:val="28"/>
          <w:szCs w:val="28"/>
          <w:rtl/>
        </w:rPr>
        <w:t xml:space="preserve"> وتاريخ ١٤١٩/١٠/١٦هـ المتضمن تنازل المدعي عن مطالبته، إذ إن حق التقاضي مكفول للجميع، والذي يظهر أن ذلك التنازل إنما وقع بغير رضا المدعي وموافقته، إضافة إلى تمسك المدعي بدعواه في تظلمه إلى عدة جهات حكومية؛ ما يجع</w:t>
      </w:r>
      <w:r w:rsidRPr="00D94CA8">
        <w:rPr>
          <w:rFonts w:eastAsia="Times New Roman" w:hint="eastAsia"/>
          <w:sz w:val="28"/>
          <w:szCs w:val="28"/>
          <w:rtl/>
        </w:rPr>
        <w:t>ل</w:t>
      </w:r>
      <w:r w:rsidRPr="00D94CA8">
        <w:rPr>
          <w:rFonts w:eastAsia="Times New Roman" w:hint="cs"/>
          <w:sz w:val="28"/>
          <w:szCs w:val="28"/>
          <w:rtl/>
        </w:rPr>
        <w:t xml:space="preserve"> الدائرة تنتهي إلى إهداره وعدم الاخذ به. واما ما اوردته هيئة التدقيق في ملاحظاتها على حكم الدائرة فيما يخص عدم استحقاق المدعي عن إجازات خلال عمله بوظيفة خوي في إمارة منطقة الباحة ثم استنادها على إفادة تلك الجهة حال تقريرها لتمتع المدعي بإجازة بالزيادة عن المستحق نظاماً، فقد اوضحت الدائرة في اسباب الحكم السالفة ان المدعي عمل لدى إمارة منطقة الـبـاحـة بوظيفتين: الأولـى وظـيـفـة خـوي مـن تـاريـخ ١٤٨٣/</w:t>
      </w:r>
      <w:r w:rsidRPr="00D94CA8">
        <w:rPr>
          <w:rFonts w:eastAsia="Times New Roman" w:hint="cs"/>
          <w:sz w:val="28"/>
          <w:szCs w:val="28"/>
          <w:rtl/>
          <w:lang w:bidi="fa-IR"/>
        </w:rPr>
        <w:t>۳/۲۱</w:t>
      </w:r>
      <w:r w:rsidRPr="00D94CA8">
        <w:rPr>
          <w:rFonts w:eastAsia="Times New Roman" w:hint="cs"/>
          <w:sz w:val="28"/>
          <w:szCs w:val="28"/>
          <w:rtl/>
        </w:rPr>
        <w:t xml:space="preserve">هـ وحتى ١٣٨٥/٧/١١هـ ، وهي الوظيفة التي لا يستحق عنها إجازة اعتيادية وفق ما قررته الدائرة سابقا ، ثم إن المدعي شغل بعد ١٣٨٥/٧/١١هـ بالجهة ذاتها وظيفة كاتب حتى 0/11/14 1400هـ، وهذه الوظيفة هي وظيفته لدى إمارة منطقة الباحة التي استحق إجازات اعتيادية عنها، وهي التي أشارت الدائرة إلى احتساب إجازاته عنها واستندت في تقريرها على إفادة مدير الشؤون الإدارية والمالية بعدم وجود اصول قـرارات إجازات المدعي لديهم؛ وبذلك تبين انه لا وجـود للتعارض في أسباب حكم الدائرة، وأما عن الملاحظة الثانية لهيئة التدقيق فلم يظهر للدائرة وجه التعارض؛ إذ إن المدعى عليها قامت باستحصال مقابل 34 يوما الزائدة في الإجازات المعطاة له عن فترة خدمته بوظيفة خوي وهو </w:t>
      </w:r>
      <w:r w:rsidRPr="00D94CA8">
        <w:rPr>
          <w:rFonts w:eastAsia="Times New Roman" w:hint="cs"/>
          <w:sz w:val="28"/>
          <w:szCs w:val="28"/>
          <w:rtl/>
        </w:rPr>
        <w:lastRenderedPageBreak/>
        <w:t>لا يستحق عنها إجازة حسبما قررته الدائرة سابقا، وكان تحصيلها لذلك المقابل من رواتبه لعام ١٤١٥هـ ١٤١٦هـ، بينما مقتضى العدل أن يتم التحصيل من رواتب الفترة التي وقعت فيها الزيادة عن المستحق عن سنوات خدمته، وليس عن سنوات أخرى؛ لتفاوت رواتب المدعي في سنوات خدمته، وبناء على ذلك فإن الدائرة تتمسك بأحكامها السابقة في هذه القضية؛ ولكل ما تقدم حكمت الدائرة: بإلغاء القرار الإداري رقم 47/1/10490/١٢٤١١م وتاريخ ١٤٢٠/١٢/١هـ الصادر من المدعى عليها (مديرية الشؤون الصحية بالعاصمة المقدسة) تجاه المدعي/...... ورفض ما عدا ذلك من طلبات. والله الموفق. وصلى الله وسلم على نبينا محمد وعلى آلة وصحبه أجمعين.</w:t>
      </w:r>
    </w:p>
    <w:p w:rsidR="003E2FCD" w:rsidRPr="00D94CA8" w:rsidRDefault="003E2FCD" w:rsidP="003E2FCD">
      <w:pPr>
        <w:jc w:val="both"/>
        <w:rPr>
          <w:rFonts w:eastAsia="Times New Roman"/>
          <w:sz w:val="28"/>
          <w:szCs w:val="28"/>
          <w:rtl/>
        </w:rPr>
      </w:pPr>
    </w:p>
    <w:p w:rsidR="003E2FCD" w:rsidRPr="00D94CA8" w:rsidRDefault="003E2FCD" w:rsidP="003E2FCD">
      <w:pPr>
        <w:jc w:val="both"/>
        <w:rPr>
          <w:rFonts w:eastAsia="Times New Roman"/>
          <w:sz w:val="28"/>
          <w:szCs w:val="28"/>
          <w:rtl/>
        </w:rPr>
      </w:pPr>
      <w:r w:rsidRPr="00D94CA8">
        <w:rPr>
          <w:rFonts w:eastAsia="Times New Roman" w:hint="cs"/>
          <w:sz w:val="28"/>
          <w:szCs w:val="28"/>
          <w:rtl/>
        </w:rPr>
        <w:t xml:space="preserve">هيئة التدقيق </w:t>
      </w:r>
    </w:p>
    <w:p w:rsidR="003E2FCD" w:rsidRPr="00D94CA8" w:rsidRDefault="003E2FCD" w:rsidP="003E2FCD">
      <w:pPr>
        <w:jc w:val="both"/>
        <w:rPr>
          <w:rFonts w:eastAsia="Times New Roman"/>
          <w:sz w:val="28"/>
          <w:szCs w:val="28"/>
          <w:rtl/>
        </w:rPr>
      </w:pPr>
      <w:r w:rsidRPr="00D94CA8">
        <w:rPr>
          <w:rFonts w:eastAsia="Times New Roman" w:hint="cs"/>
          <w:sz w:val="28"/>
          <w:szCs w:val="28"/>
          <w:rtl/>
        </w:rPr>
        <w:t>حكمت الهيئة: بتأييد الحكم رقم ٢١/د/ف/١٧ لعام ١٤٢٦هـ الصادر في القضية رقم ١/١٢٥/ق لعام ١٤٢١هـ فيما انتهى إليه من قضاء في الدعوى. والله الموفق. وصلى الله وسلم على نبينا محمد وعلى آلة وصحبه أجمعين.</w:t>
      </w:r>
    </w:p>
    <w:p w:rsidR="003E2FCD" w:rsidRPr="00D94CA8" w:rsidRDefault="003E2FCD" w:rsidP="003E2FCD">
      <w:pPr>
        <w:jc w:val="both"/>
        <w:rPr>
          <w:rFonts w:eastAsia="Times New Roman"/>
          <w:sz w:val="28"/>
          <w:szCs w:val="28"/>
          <w:rtl/>
        </w:rPr>
      </w:pPr>
    </w:p>
    <w:p w:rsidR="003E2FCD" w:rsidRPr="00D94CA8"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D94CA8" w:rsidRDefault="003E2FCD" w:rsidP="003E2FCD">
      <w:pPr>
        <w:jc w:val="both"/>
        <w:rPr>
          <w:rFonts w:eastAsia="Times New Roman"/>
          <w:b/>
          <w:bCs/>
          <w:sz w:val="28"/>
          <w:szCs w:val="28"/>
          <w:rtl/>
        </w:rPr>
      </w:pPr>
      <w:r w:rsidRPr="00D94CA8">
        <w:rPr>
          <w:rFonts w:eastAsia="Times New Roman" w:hint="cs"/>
          <w:b/>
          <w:bCs/>
          <w:sz w:val="28"/>
          <w:szCs w:val="28"/>
          <w:rtl/>
        </w:rPr>
        <w:t>رقم القضية ٣٢٦٦/</w:t>
      </w:r>
      <w:r>
        <w:rPr>
          <w:rFonts w:eastAsia="Times New Roman" w:hint="cs"/>
          <w:b/>
          <w:bCs/>
          <w:sz w:val="28"/>
          <w:szCs w:val="28"/>
          <w:rtl/>
        </w:rPr>
        <w:t>1</w:t>
      </w:r>
      <w:r w:rsidRPr="00D94CA8">
        <w:rPr>
          <w:rFonts w:eastAsia="Times New Roman" w:hint="cs"/>
          <w:b/>
          <w:bCs/>
          <w:sz w:val="28"/>
          <w:szCs w:val="28"/>
          <w:rtl/>
        </w:rPr>
        <w:t>/ق لعام ١٤٢٦هـ</w:t>
      </w:r>
    </w:p>
    <w:p w:rsidR="003E2FCD" w:rsidRPr="00D94CA8" w:rsidRDefault="003E2FCD" w:rsidP="003E2FCD">
      <w:pPr>
        <w:jc w:val="both"/>
        <w:rPr>
          <w:rFonts w:eastAsia="Times New Roman"/>
          <w:b/>
          <w:bCs/>
          <w:sz w:val="28"/>
          <w:szCs w:val="28"/>
          <w:rtl/>
        </w:rPr>
      </w:pPr>
      <w:r w:rsidRPr="00D94CA8">
        <w:rPr>
          <w:rFonts w:eastAsia="Times New Roman" w:hint="cs"/>
          <w:b/>
          <w:bCs/>
          <w:sz w:val="28"/>
          <w:szCs w:val="28"/>
          <w:rtl/>
        </w:rPr>
        <w:t>رقم الحكم الابتدائي 90/د/ف/٤ لعام ١٤٢٦هـ</w:t>
      </w:r>
    </w:p>
    <w:p w:rsidR="003E2FCD" w:rsidRPr="00D94CA8" w:rsidRDefault="003E2FCD" w:rsidP="003E2FCD">
      <w:pPr>
        <w:jc w:val="both"/>
        <w:rPr>
          <w:rFonts w:eastAsia="Times New Roman"/>
          <w:b/>
          <w:bCs/>
          <w:sz w:val="28"/>
          <w:szCs w:val="28"/>
          <w:rtl/>
        </w:rPr>
      </w:pPr>
      <w:r w:rsidRPr="00D94CA8">
        <w:rPr>
          <w:rFonts w:eastAsia="Times New Roman" w:hint="cs"/>
          <w:b/>
          <w:bCs/>
          <w:sz w:val="28"/>
          <w:szCs w:val="28"/>
          <w:rtl/>
        </w:rPr>
        <w:t> رقم حكم التدقيق ١٠٢/ت/6 لعام ١٤٢٧هـ</w:t>
      </w:r>
    </w:p>
    <w:p w:rsidR="003E2FCD" w:rsidRPr="00D94CA8" w:rsidRDefault="003E2FCD" w:rsidP="003E2FCD">
      <w:pPr>
        <w:jc w:val="both"/>
        <w:rPr>
          <w:rFonts w:eastAsia="Times New Roman"/>
          <w:b/>
          <w:bCs/>
          <w:sz w:val="28"/>
          <w:szCs w:val="28"/>
          <w:rtl/>
        </w:rPr>
      </w:pPr>
      <w:r w:rsidRPr="00D94CA8">
        <w:rPr>
          <w:rFonts w:eastAsia="Times New Roman" w:hint="cs"/>
          <w:b/>
          <w:bCs/>
          <w:sz w:val="28"/>
          <w:szCs w:val="28"/>
          <w:rtl/>
        </w:rPr>
        <w:t>تاريخ الجلسة ١٤٢٧/٢/٧هـ</w:t>
      </w:r>
    </w:p>
    <w:p w:rsidR="003E2FCD" w:rsidRPr="00D94CA8" w:rsidRDefault="003E2FCD" w:rsidP="003E2FCD">
      <w:pPr>
        <w:jc w:val="both"/>
        <w:rPr>
          <w:rFonts w:eastAsia="Times New Roman"/>
          <w:b/>
          <w:bCs/>
          <w:sz w:val="28"/>
          <w:szCs w:val="28"/>
          <w:rtl/>
        </w:rPr>
      </w:pPr>
    </w:p>
    <w:p w:rsidR="003E2FCD" w:rsidRPr="00D94CA8" w:rsidRDefault="003E2FCD" w:rsidP="003E2FCD">
      <w:pPr>
        <w:jc w:val="center"/>
        <w:rPr>
          <w:rFonts w:eastAsia="Times New Roman"/>
          <w:b/>
          <w:bCs/>
          <w:sz w:val="28"/>
          <w:szCs w:val="28"/>
          <w:rtl/>
        </w:rPr>
      </w:pPr>
      <w:r w:rsidRPr="00D94CA8">
        <w:rPr>
          <w:rFonts w:eastAsia="Times New Roman" w:hint="cs"/>
          <w:b/>
          <w:bCs/>
          <w:sz w:val="28"/>
          <w:szCs w:val="28"/>
          <w:rtl/>
        </w:rPr>
        <w:t>الموضوعات</w:t>
      </w:r>
    </w:p>
    <w:p w:rsidR="003E2FCD" w:rsidRPr="00D94CA8" w:rsidRDefault="003E2FCD" w:rsidP="003E2FCD">
      <w:pPr>
        <w:jc w:val="both"/>
        <w:rPr>
          <w:rFonts w:eastAsia="Times New Roman"/>
          <w:b/>
          <w:bCs/>
          <w:sz w:val="28"/>
          <w:szCs w:val="28"/>
          <w:rtl/>
        </w:rPr>
      </w:pPr>
      <w:r w:rsidRPr="00D94CA8">
        <w:rPr>
          <w:rFonts w:eastAsia="Times New Roman" w:hint="cs"/>
          <w:b/>
          <w:bCs/>
          <w:sz w:val="28"/>
          <w:szCs w:val="28"/>
          <w:rtl/>
        </w:rPr>
        <w:t>موظف ـ خدمة مدنية ـ قرار إداري ـ قرار فصل ـ انقطاع عن العمل. صلاحية - الموافقة على الإجازة ـ الموافقة اللاحقة.</w:t>
      </w:r>
    </w:p>
    <w:p w:rsidR="003E2FCD" w:rsidRPr="00D94CA8" w:rsidRDefault="003E2FCD" w:rsidP="003E2FCD">
      <w:pPr>
        <w:jc w:val="both"/>
        <w:rPr>
          <w:rFonts w:eastAsia="Times New Roman"/>
          <w:b/>
          <w:bCs/>
          <w:sz w:val="28"/>
          <w:szCs w:val="28"/>
          <w:rtl/>
        </w:rPr>
      </w:pPr>
    </w:p>
    <w:p w:rsidR="003E2FCD" w:rsidRDefault="003E2FCD" w:rsidP="003E2FCD">
      <w:pPr>
        <w:jc w:val="center"/>
        <w:rPr>
          <w:rFonts w:eastAsia="Times New Roman"/>
          <w:b/>
          <w:bCs/>
          <w:sz w:val="28"/>
          <w:szCs w:val="28"/>
          <w:rtl/>
        </w:rPr>
      </w:pPr>
    </w:p>
    <w:p w:rsidR="003E2FCD" w:rsidRPr="00D94CA8" w:rsidRDefault="003E2FCD" w:rsidP="003E2FCD">
      <w:pPr>
        <w:jc w:val="center"/>
        <w:rPr>
          <w:rFonts w:eastAsia="Times New Roman"/>
          <w:b/>
          <w:bCs/>
          <w:sz w:val="28"/>
          <w:szCs w:val="28"/>
          <w:rtl/>
        </w:rPr>
      </w:pPr>
      <w:r w:rsidRPr="00D94CA8">
        <w:rPr>
          <w:rFonts w:eastAsia="Times New Roman" w:hint="cs"/>
          <w:b/>
          <w:bCs/>
          <w:sz w:val="28"/>
          <w:szCs w:val="28"/>
          <w:rtl/>
        </w:rPr>
        <w:lastRenderedPageBreak/>
        <w:t>الأنظمة واللوائح</w:t>
      </w:r>
    </w:p>
    <w:p w:rsidR="003E2FCD" w:rsidRPr="00D94CA8" w:rsidRDefault="003E2FCD" w:rsidP="00775788">
      <w:pPr>
        <w:pStyle w:val="a5"/>
        <w:numPr>
          <w:ilvl w:val="0"/>
          <w:numId w:val="10"/>
        </w:numPr>
        <w:jc w:val="both"/>
        <w:rPr>
          <w:rFonts w:eastAsia="Times New Roman"/>
          <w:sz w:val="28"/>
          <w:szCs w:val="28"/>
          <w:rtl/>
        </w:rPr>
      </w:pPr>
      <w:r w:rsidRPr="00D94CA8">
        <w:rPr>
          <w:rFonts w:eastAsia="Times New Roman" w:hint="cs"/>
          <w:sz w:val="28"/>
          <w:szCs w:val="28"/>
          <w:rtl/>
        </w:rPr>
        <w:t>نظام الخدمة المدنية الصادر بالمرسوم الملكي رقم (م/49) وتاريخ ١٣٩٧/٧/١٠هـ.</w:t>
      </w:r>
    </w:p>
    <w:p w:rsidR="003E2FCD" w:rsidRPr="00D94CA8" w:rsidRDefault="003E2FCD" w:rsidP="00775788">
      <w:pPr>
        <w:pStyle w:val="a5"/>
        <w:numPr>
          <w:ilvl w:val="0"/>
          <w:numId w:val="10"/>
        </w:numPr>
        <w:jc w:val="both"/>
        <w:rPr>
          <w:rFonts w:eastAsia="Times New Roman"/>
          <w:sz w:val="28"/>
          <w:szCs w:val="28"/>
          <w:rtl/>
        </w:rPr>
      </w:pPr>
      <w:r w:rsidRPr="00D94CA8">
        <w:rPr>
          <w:rFonts w:eastAsia="Times New Roman" w:hint="cs"/>
          <w:sz w:val="28"/>
          <w:szCs w:val="28"/>
          <w:rtl/>
        </w:rPr>
        <w:t>اللائحة التنفيذية لنظام الخدمة المدنية الصادرة بموجب قرار مجلس الخدمة المدنية رقم (1) وتاريخ ١٣٩٧/٧/٢٧هـ.</w:t>
      </w:r>
    </w:p>
    <w:p w:rsidR="003E2FCD" w:rsidRPr="00D94CA8" w:rsidRDefault="003E2FCD" w:rsidP="003E2FCD">
      <w:pPr>
        <w:jc w:val="both"/>
        <w:rPr>
          <w:rFonts w:eastAsia="Times New Roman"/>
          <w:sz w:val="28"/>
          <w:szCs w:val="28"/>
          <w:rtl/>
        </w:rPr>
      </w:pPr>
    </w:p>
    <w:p w:rsidR="003E2FCD" w:rsidRPr="00D94CA8" w:rsidRDefault="003E2FCD" w:rsidP="003E2FCD">
      <w:pPr>
        <w:jc w:val="center"/>
        <w:rPr>
          <w:rFonts w:eastAsia="Times New Roman"/>
          <w:b/>
          <w:bCs/>
          <w:sz w:val="28"/>
          <w:szCs w:val="28"/>
          <w:rtl/>
        </w:rPr>
      </w:pPr>
      <w:r w:rsidRPr="00D94CA8">
        <w:rPr>
          <w:rFonts w:eastAsia="Times New Roman" w:hint="cs"/>
          <w:b/>
          <w:bCs/>
          <w:sz w:val="28"/>
          <w:szCs w:val="28"/>
          <w:rtl/>
        </w:rPr>
        <w:t>الملخص</w:t>
      </w:r>
    </w:p>
    <w:p w:rsidR="003E2FCD" w:rsidRDefault="003E2FCD" w:rsidP="003E2FCD">
      <w:pPr>
        <w:jc w:val="both"/>
        <w:rPr>
          <w:rFonts w:eastAsia="Times New Roman"/>
          <w:sz w:val="28"/>
          <w:szCs w:val="28"/>
          <w:rtl/>
        </w:rPr>
      </w:pPr>
      <w:r w:rsidRPr="00D94CA8">
        <w:rPr>
          <w:rFonts w:eastAsia="Times New Roman" w:hint="cs"/>
          <w:sz w:val="28"/>
          <w:szCs w:val="28"/>
          <w:rtl/>
        </w:rPr>
        <w:t>مطالبة المدعي إلغاء قرار جهة الإدارة المتضمن طي قيده؛ استناداً إلى غيابه دون عذر الموافقة على الإجازة منوطة بالرئيس المباشر؛ إذ هو المعني بقبول الإجازة أو رفضها دون غيره ثبوت موافقة رئيس المدعي على إجازته لاحقاً تعد موافقة ممن يملك الصلاحية ومعتبرة نظاماً؛ إذ إن الإجازة اللاحقة كالإذن السابق - صدور قرار بطي قيد المدعي، واعتبار غيابه دون عذر رغم ثبوت الموافقة اللاحقة على إجازته من قبل رئيسه المباشر يجعل القرار صدر بالمخالفة للقواعد الشرعية والنظامية - أثره: إلغاء القرار</w:t>
      </w:r>
    </w:p>
    <w:p w:rsidR="003E2FCD" w:rsidRPr="00D94CA8" w:rsidRDefault="003E2FCD" w:rsidP="003E2FCD">
      <w:pPr>
        <w:jc w:val="both"/>
        <w:rPr>
          <w:rFonts w:eastAsia="Times New Roman"/>
          <w:sz w:val="28"/>
          <w:szCs w:val="28"/>
          <w:rtl/>
        </w:rPr>
      </w:pPr>
    </w:p>
    <w:p w:rsidR="003E2FCD" w:rsidRPr="00D94CA8" w:rsidRDefault="003E2FCD" w:rsidP="003E2FCD">
      <w:pPr>
        <w:jc w:val="center"/>
        <w:rPr>
          <w:rFonts w:eastAsia="Times New Roman"/>
          <w:b/>
          <w:bCs/>
          <w:sz w:val="28"/>
          <w:szCs w:val="28"/>
          <w:rtl/>
        </w:rPr>
      </w:pPr>
      <w:r w:rsidRPr="00D94CA8">
        <w:rPr>
          <w:rFonts w:eastAsia="Times New Roman" w:hint="cs"/>
          <w:b/>
          <w:bCs/>
          <w:sz w:val="28"/>
          <w:szCs w:val="28"/>
          <w:rtl/>
        </w:rPr>
        <w:t>الوقائع</w:t>
      </w:r>
    </w:p>
    <w:p w:rsidR="003E2FCD" w:rsidRPr="00D94CA8" w:rsidRDefault="003E2FCD" w:rsidP="003E2FCD">
      <w:pPr>
        <w:jc w:val="both"/>
        <w:rPr>
          <w:rFonts w:eastAsia="Times New Roman"/>
          <w:sz w:val="28"/>
          <w:szCs w:val="28"/>
          <w:rtl/>
        </w:rPr>
      </w:pPr>
      <w:r w:rsidRPr="00D94CA8">
        <w:rPr>
          <w:rFonts w:eastAsia="Times New Roman" w:hint="cs"/>
          <w:sz w:val="28"/>
          <w:szCs w:val="28"/>
          <w:rtl/>
        </w:rPr>
        <w:t>تتلخص وقائع الدعوى في أن المدعي تقدم باستدعاء ذكر فيه أنه صدر عليه قرار المدعى عليها رقم 14 وتاريخ ١٤٢٦/٢/١٩هـ بإنهاء خدمته مع أنه كان يتمتع بإجازة اعتيادية بعد الموافقة عليها، وذكر أنه تقدم بتظلم لمعالي محافظ الهيئة العامة للاستثمار ولوزارة الخدمة المدنية التي قامت بمخاطبة المدعى عليها بخطابها رقم ٢</w:t>
      </w:r>
      <w:r w:rsidRPr="00D94CA8">
        <w:rPr>
          <w:rFonts w:eastAsia="Times New Roman" w:hint="cs"/>
          <w:sz w:val="28"/>
          <w:szCs w:val="28"/>
          <w:rtl/>
          <w:lang w:bidi="fa-IR"/>
        </w:rPr>
        <w:t>۳۱۸۳</w:t>
      </w:r>
      <w:r w:rsidRPr="00D94CA8">
        <w:rPr>
          <w:rFonts w:eastAsia="Times New Roman" w:hint="cs"/>
          <w:sz w:val="28"/>
          <w:szCs w:val="28"/>
          <w:rtl/>
        </w:rPr>
        <w:t xml:space="preserve"> وتاريخ ١٤٢٦/٥/٢٨هـ بإلغاء قرار إنهاء خدمته، إلا أن المدعى عليها أعادت الموضوع لوزارة الخدمة المدنية بخطابها رقم ٢٣٤٤ وتاريخ ١٤٢٦/٦/١٤هـ لإعادة النظر في راي الوزارة، ثم قامت الوزارة بتأكيد وجهة نظرها السابقة بالخطاب رقم ٢٨٠٩٤ وتاريخ ١٤٢٦/٦/٢٨هـ، إلا أن المدعى عليها لم تمكنه من عمله. وطلب في ختام استدعائه الحكم بإلغاء قرار طي قيده رقم 14 وتاريخ ١٤٢٦/٢/٢٩هـ، وقد قام ديوان المظالم بمخاطبة المدعى عليها للإفادة عما تظلم منه المدعي، فورد إليه خطاب مدير عام الموارد البشرية في الهيئة الموجه للديوان الذي جاء فيه أن المدعي من الموظفين الذين لا ترغب الهيئة في بقائهم بعد تحويل الدار السعودية للخدمات الاستشارية إلى الهيئة، ومن أجل مساعدته للانتقال لأي جهة يرغبها وافقت الهيئة على إعارته لمدة عام للشركة السعودية للنقل البري، وخلال هذه الفترة ابلغ بانه يمكنه الانتقال بوظيفته إلى إحدى الجهات الحكومية، ولأنه لم ينفذ قرار النقل تم تكليفه ببعض الاعمال؛ ريثما يجد له فرصة تتناسب مع إمكانياته في جهة حكومية اخرى، حيث كلف ليكون مندوبا للهيئة في معهد الإدارة العامة بالرياض لدى الأمانة العامة للجنة الوزارية للتنظيم الإداري، ثم كلف مديراً لمركز الخدمة الشاملة بالرياض وبعد أن أنهي تكليفه انقطع عن العمل دون مبرر لمدة خمسة أشهر، وعندما طلب منه العمل أشار إلى أنه لا يعود إلا مدير إدارة؛ مبررا ذلك بعدم نظامية إنهاء تكليفه بإدارة المركز. وأنه حرصاً من الهيئة على الانضباط والالتزام بأوقات الدوام الرسمي فقد وجه معالي المحافظ بتطبيق نظام البصمة في عملية الحضور والانصراف والاستئذان والحسم اليا على المتغيبين والمتأخرين عن أوقات الدوام، وقد بدأت محاسبة الموظفين حسب لائحة تنظيم العمل بالهيئة بناء على سجلات حضورهم وانصرافهم الآلية، وقد اتضح من بيان الحضور والانصراف للمدعي انه تغيب ستة وعشرين يوما متصلة، </w:t>
      </w:r>
      <w:r w:rsidRPr="00D94CA8">
        <w:rPr>
          <w:rFonts w:eastAsia="Times New Roman" w:hint="cs"/>
          <w:sz w:val="28"/>
          <w:szCs w:val="28"/>
          <w:rtl/>
        </w:rPr>
        <w:lastRenderedPageBreak/>
        <w:t xml:space="preserve">وذلك خلال الفترة من ١٤٢٥/١٢/١٨هـ حتى ١٤٢٦/١/١٤هـ، فتم توجيه خطاب له بتاريخ ١٤٢٦/٢/٢هـ عبر البريد الإلكتروني لإبداء اسباب الغياب وكانت حجته هي تقديم إجازة اعتيادية لمدة ستة عشر يوما، واتبعها بإجازة اضطرارية لمدة خمسة أيام، ثم أخرى لثلاثة أيام، وأنه من البديهي الا يعتد بتقديم الإجازة إنما الامر مرهون بقبولها ، ومن ثم إصدار قرار الإجازة من الإدارة المعنية وهذا لم يحدث في حالة المدعي، علاوة على انه لا تربط الإجازات الاضطرارية والاعتيادية، إضافة إلى ان الإجازتين الاضطراريتين تخللتهما عطلة نهاية الاسبوع؛ وبالتالي أصبح مجموعهما عشرة أيام متصلة، مع أن الحد الأقصى للإجازة الاضطرارية المتصلة هو خمسة أيام، وقد تم إفادة المدعي بان إجازته لم تعتمد لوجود تلك المخالفات؛ وبالتالي يعتبر متغيبا وسيتم تطبيق النظام بحقه، عندها بدأ لتغطية فترة غيابه بمطالبته مديرين مختلفين لتغطية إجازته؛ حتى لا يتعرض للجزاء، فأورد خطابين محاولا تبرير غيابه، وهو ما تم رفضه رسميا، وبناء على المادة العاشرة من لائحة انتهاء الخدمة تم إصدار قرار طي قيده. وقد حرص المسؤولون على إيجاد مخرج له ومساعدته بقدر الإمكان وحسب الانظمة ولكنه لم يبال بذلك وطالب بإلغاء قرار طي قيده وتعيينه على منصب إداري لا يقل عن مدير إدارة وعرضت عليه الهيئة مهلة شهر للبحث عن جهة حكومية ينتقل إليها شريطة أن يثبت حضوره وانصرافه في الهيئة، على أن يتم إعادة النظر في القرار حال إحضاره خطاب نقل من اي جهة حكومية يرغب للانتقال بوظيفته، ولكن أمام إصراره بعدم الالتفات إلى كل محاولات مساعدته للانتقال إلى جهة حكومية أخرى لم يبق أمام الهيئة سوى طي قيده. وبعد ورود خطاب المدعى عليها قام ديوان المظالم بقيد الاستدعاء قضية وإحالتها لهذه الدائرة التي حددت لها جلسة حضرها المدعي، كما حضرها عن المدعى عليها وكيلها المحامي/...... وبسؤال المدعي عن دعواه ذكر انه يطعن على قرار طي قيده الذي بني على الغياب وهو لم يتغيب لكونه يتمتع بإجازة قدمها عن طريق النظام الإلكتروني، وتم قبولها وقدم مذكرة ذكر فيها ان المدعى عليها يتوافر بها نظام للإجازات إلكتروني يستخدم من خلال البريد الإلكتروني، في الحاسب الآلي، وقد تم التشديد على عدم قبول الإجازات إلا من خلال ذلك النظام، وذكر ان الموظف يقوم بتعبئة نموذج طلب الإجازة من خلال البريد الإلكتروني الخاص به، ويحدد نوع الإجازة المطلوبة وعدد الايام وبداية الإجازة، وبعد استكمال تعبئة النموذج يضغط على زر الإرسال ليختفي النموذج من جهاز الموظف وينتقل اليا إلى البريد الإلكتروني للرئيس المباشر، وبعد موافقة الرئيس المباشر على الطلب تنتقل الموافقة اليا إلى الموظف المختص بعد بإدارة شؤون الموظفين مع إرسال نسخ من الموافقة إلى الموظف طالب الإجازة ورئيسه المباشر ومدير شؤون الموظفين، وأشار إلى أنه تقدم من خلال هذا النظام بإجازة اعتيادية تلتها إجازة اضطرارية، حيث تقدم بتاريخ ١٤٢٥/١١/٣٠هـ بطلب الإجازة اعتبارا من ١٤٢٥/١٢/١٨هـ لمدة ستة عشر يوما وتم إفادته في حينه بالموافقة، إلا أن إرسال الموافقة تأخر اليا في مكتب الرئيس المباشر، وهو وكيل المحافظ لشؤون الاستثمار ثم بتاريخ ١٤٢٦/١/٦هـ تقدم بطلب إجازة اضطرارية ابتداء من ١٤٢٦/١/١٠هـ لمدة خمسة أيام وتمت الموافقة في حينه، إلا أنه أكثر من أسبوعين من عودته فوجئ بخطاب مدير الموارد البشرية مرسلاً بالبريد الإلكتروني بتاريخ ١٤٢٦/٢/٢هـ بشأن إبداء الأسباب حول غيابه لمدة ستة وعشرين يوما متصلة اعتباراً من ١٤٢٥/١٢/١٨هـ فأجابه عبر البريد بانه كان في إجازة. وأضاف أنه وبعد انتهاء إجازته في ١٤٢٦/١/١٧هـ عاد إلى عمله واستمر بالحضور والانصراف حسب أوقات الدوام الرسمية متقيداً بنظام البصمة في الحضور والانصراف حتى صدور قرار طي قيده. وقد عقب وكيل المدعى عليها بمذكرة أكد فيها ما جاء في خطاب مدير إدارة الموارد البشرية المشار إليه، مشيراً إلى أن وظيفة المدعي تم نقلها إلى وزارة الداخلية وان رئيس المدعي لم يوافق على تمتعه بالإجازة الاعتيادية، مستنداً إلى خطاب وكيل المحافظ لشؤون الاستثمار الذي جاء فيه ما نصه "أنه عندما </w:t>
      </w:r>
      <w:r w:rsidRPr="00D94CA8">
        <w:rPr>
          <w:rFonts w:eastAsia="Times New Roman" w:hint="cs"/>
          <w:sz w:val="28"/>
          <w:szCs w:val="28"/>
          <w:rtl/>
        </w:rPr>
        <w:lastRenderedPageBreak/>
        <w:t>تقدم المذكور بإجازته أخبرته برفض الإجازة وطلبت منه الانتظار إلى حين تعيين رئيس القطاع الجديد... وعند عودته من الإجازة طلب مني الموافقة؛ لعلمه بأن شؤون الموظفين ستتخذ بحقه الإجراء النظامي فأحلتها بالبريد الإلكتروني تعاطفاً معه لعلمي بأن شؤون الموظفين لن تقبل بتغطية الغياب بإجازة بعد تمتع الموظف بها". وبعد أن اكتفى الطرفان بما قدماه أصدرت الدائرة حكمها في القضية للأسباب التالية:</w:t>
      </w:r>
    </w:p>
    <w:p w:rsidR="003E2FCD" w:rsidRPr="00D94CA8" w:rsidRDefault="003E2FCD" w:rsidP="003E2FCD">
      <w:pPr>
        <w:jc w:val="both"/>
        <w:rPr>
          <w:rFonts w:eastAsia="Times New Roman"/>
          <w:sz w:val="28"/>
          <w:szCs w:val="28"/>
          <w:rtl/>
        </w:rPr>
      </w:pPr>
    </w:p>
    <w:p w:rsidR="003E2FCD" w:rsidRPr="00D94CA8" w:rsidRDefault="003E2FCD" w:rsidP="003E2FCD">
      <w:pPr>
        <w:jc w:val="center"/>
        <w:rPr>
          <w:rFonts w:eastAsia="Times New Roman"/>
          <w:b/>
          <w:bCs/>
          <w:sz w:val="28"/>
          <w:szCs w:val="28"/>
          <w:rtl/>
        </w:rPr>
      </w:pPr>
      <w:r w:rsidRPr="00D94CA8">
        <w:rPr>
          <w:rFonts w:eastAsia="Times New Roman" w:hint="cs"/>
          <w:b/>
          <w:bCs/>
          <w:sz w:val="28"/>
          <w:szCs w:val="28"/>
          <w:rtl/>
        </w:rPr>
        <w:t>الأسباب</w:t>
      </w:r>
    </w:p>
    <w:p w:rsidR="003E2FCD" w:rsidRPr="00D94CA8" w:rsidRDefault="003E2FCD" w:rsidP="003E2FCD">
      <w:pPr>
        <w:jc w:val="both"/>
        <w:rPr>
          <w:rFonts w:eastAsia="Times New Roman"/>
          <w:sz w:val="28"/>
          <w:szCs w:val="28"/>
          <w:rtl/>
        </w:rPr>
      </w:pPr>
      <w:r w:rsidRPr="00D94CA8">
        <w:rPr>
          <w:rFonts w:eastAsia="Times New Roman" w:hint="cs"/>
          <w:sz w:val="28"/>
          <w:szCs w:val="28"/>
          <w:rtl/>
        </w:rPr>
        <w:t>حيث إن المدعي يهدف من دعواه إلى طلب الحكم له بإلغاء قرار المدعى عليها بطي قيده. وحيث إن المدعى عليها ردت على الدعوى على النحو السالف ذكره، وحيث إن الدعوى تعتبر من دعاوى الإلغاء التي يختص بها ديوان المظالم وفقاً للمادة الثامنة فقرة ب من نظامه الصادر في عام ١٤٠٢هـ ا هـ التي شملتها قواعد المرافعات والإجراءات امام ديوان المظالم في مادتها الثالثة التي نصت على انه فيما لم يرد به نص خاص يجب في الدعوى المنصوص عليها في الفقرة ب من المادة الثامنة من نظام ديوان المظالم، أن يسبق رفعها إلى الديوان التظلم إلى الجهة الإدارية المختصة خلال ستين يوماً من تاريخ العلم بهذا القرار... وعلى الجهة الإدارية أن تبت في التظلم خلال تسعين يوما من تاريخ تقديمه... وإذا كانت الدعوى متعلقة بشؤون الخدمة المدنية، فيتعين قبل رفعها إلى الديوان التظلم إلى وزارة الخدمة المدنية خلال ستين يوماً من تاريخ العلم بالقرار الصادر برفض التظلم أو انقضاء مدة التسعين يوما المحددة للجهة الإدارية دون البت فيه... وإذا صدر قرار وزارة الخدمة المدنية لصالح المتظلم ولم تقم الجهة الإدارية بتنفيذه خلال ثلاثين يوما من تاريخ إبلاغه، جاز رفع الدعوى إلى ديوان المظالم خلال الستين يوما التالية لهذه المدة. وحيث إن الثابت أن المدعي صدر قرار طي قيده في ١٤٢٦/٢/١٩هـ وتظلم منه للمدعى عليها في ١٤٢٦/٢/٢٦هـ ثم تظلم لوزارة الخدمة المدنية في ١٤٢٦/٣/١٠هـ التي قامت بمخاطبة المدعى عليها في ١٤٢٦/٥/٢٨هـ، مشيرة إلى أنه يتوجب إلغاء القرار وعودة المدعي للعمل واكدته بخطابها المؤرخ ١٤٢٦/٦/٢٨هـ، وحيث إن المدعي لما علم بعدم استجابة المدعى عليها لقرار وزارة الخدمة تقدم بدعواه إلى ديوان المظالم في ١٤٢٦/٧/٨هـ؛ ما يعن</w:t>
      </w:r>
      <w:r w:rsidRPr="00D94CA8">
        <w:rPr>
          <w:rFonts w:eastAsia="Times New Roman" w:hint="eastAsia"/>
          <w:sz w:val="28"/>
          <w:szCs w:val="28"/>
          <w:rtl/>
        </w:rPr>
        <w:t>ي</w:t>
      </w:r>
      <w:r w:rsidRPr="00D94CA8">
        <w:rPr>
          <w:rFonts w:eastAsia="Times New Roman" w:hint="cs"/>
          <w:sz w:val="28"/>
          <w:szCs w:val="28"/>
          <w:rtl/>
        </w:rPr>
        <w:t xml:space="preserve"> ان دعواه مقبولة شكلاً لرفعها خلال المواعيد النظامية. أما عن موضوع الدعوى فإنه لما كانت المادة ١/٢٨ من دليل الإجازات في نظام الخدمة المدنية ولوائحه التنفيذية نصت على أنه يستحق الموظف إجازة عادية قدرها ثلاثون يوما عن كل سنة من سنوات الخدمة براتب كامل... كما نصت المادة المشار إليها في الفقرة (٢) على ان تحدد</w:t>
      </w:r>
      <w:r>
        <w:rPr>
          <w:rFonts w:eastAsia="Times New Roman" w:hint="cs"/>
          <w:sz w:val="28"/>
          <w:szCs w:val="28"/>
          <w:rtl/>
        </w:rPr>
        <w:t xml:space="preserve"> </w:t>
      </w:r>
      <w:r w:rsidRPr="00D94CA8">
        <w:rPr>
          <w:rFonts w:eastAsia="Times New Roman" w:hint="cs"/>
          <w:sz w:val="28"/>
          <w:szCs w:val="28"/>
          <w:rtl/>
        </w:rPr>
        <w:t xml:space="preserve">الإدارة وقت تمتع الموظف بإجازته العادية ومدتها، ولا يجوز تأجيل الإجازة إلا في الحالات الضرورية، على ألا تزيد على ثلاث سنوات. كما نصت في الفقرة (١٠) على أنه يجوز للموظف بعد موافقة رئيسه أن يتغيب براتب كامل لأسباب طارئة أقصاها خمسة أيام متوالية، بشرط ألا يتغيب في السنة المالية الواحدة أكثر من عشرة أيام، وحيث إنه لما كان المدعى عليها وضعت نظاما اليا لتقديم الإجازات يتم عن طريق الحاسب الالي، وحيث إن المدعى عليها بنت قرارها في طي قيد المدعي على تغيبه لمدة ستة وعشرين يوماً متصلة، وبما أن الثابت أن المدعي كان خلال المدة التي بنت المدعى عليها قرارها عليه في إجازة، وذلك حسبما توضحه نماذج تقديم الإجازة عن طريق الحاسب الالي المعمول بها لدى المدعى عليها، وحيث إن المدعى عليها إنما تدفع بعدم صدور قرار موافقة على الإجازة التي قدمها المدعي، حيث جاء في خطابها رقم ٢٨٦٣ وتاريخ ١٤٢٦/٨/٢هـ المذيل بتوقيع مدير عام الموارد البشرية ما نصه (ومن البديهي انه لا يعتد بتقديم الإجازة وإنما الامر مرهون بقبوله ومن ثم إصدار قرار إجازة من الإدارة </w:t>
      </w:r>
      <w:r w:rsidRPr="00D94CA8">
        <w:rPr>
          <w:rFonts w:eastAsia="Times New Roman" w:hint="cs"/>
          <w:sz w:val="28"/>
          <w:szCs w:val="28"/>
          <w:rtl/>
        </w:rPr>
        <w:lastRenderedPageBreak/>
        <w:t>المعنية) وحيث إن الثابت أن رئيس المدعي وكيل المحافظ لشؤون الاستثمار ذكر في خطابه المرفق بملف القضية انه وافق للمدعي على الإجازة تعاطفا معه؛ ما يد</w:t>
      </w:r>
      <w:r w:rsidRPr="00D94CA8">
        <w:rPr>
          <w:rFonts w:eastAsia="Times New Roman" w:hint="eastAsia"/>
          <w:sz w:val="28"/>
          <w:szCs w:val="28"/>
          <w:rtl/>
        </w:rPr>
        <w:t>ل</w:t>
      </w:r>
      <w:r w:rsidRPr="00D94CA8">
        <w:rPr>
          <w:rFonts w:eastAsia="Times New Roman" w:hint="cs"/>
          <w:sz w:val="28"/>
          <w:szCs w:val="28"/>
          <w:rtl/>
        </w:rPr>
        <w:t xml:space="preserve"> على ان هناك موافقة للمدعي بالإجازة المقدمة منه، ولا ينال من ذلك ما ذكره من أنه وافق تعاطفاً لعلمه بأن شؤون الموظفين لن تقبل بتغطية الغياب بإجازة؛ وذلك لأن الرئيس المباشر هو المنوط به صلاحية الموافقة والرفض فحسبما جاء في إجراءات منح الإجازة الواردة بدليل الإجازات في نظام الخدمة المدنية ولوائحه التنفيذية أنه: 1- يملا طالب الإجازة القسم الأول من نموذج طلب الإجازة. ٢- يملا الرئيس المباشر القسم الثاني، وفي حالة الرفض عليه ذكر اسباب ذلك، وإفهام طالب الإجازة. فالرئيس المباشر هو المعني بالقبول والرفض دون غيره، ما يعن</w:t>
      </w:r>
      <w:r w:rsidRPr="00D94CA8">
        <w:rPr>
          <w:rFonts w:eastAsia="Times New Roman" w:hint="eastAsia"/>
          <w:sz w:val="28"/>
          <w:szCs w:val="28"/>
          <w:rtl/>
        </w:rPr>
        <w:t>ي</w:t>
      </w:r>
      <w:r w:rsidRPr="00D94CA8">
        <w:rPr>
          <w:rFonts w:eastAsia="Times New Roman" w:hint="cs"/>
          <w:sz w:val="28"/>
          <w:szCs w:val="28"/>
          <w:rtl/>
        </w:rPr>
        <w:t xml:space="preserve"> أنه لا معنى لما ذكره رئيس المدعي المباشر من أنه وافق للمدعي بالإجازة تعاطفا؛ لعلمه بان شؤون الموظفين لن تقبل بتغطية الغياب بإجازة؛ لأن مبدأ تغطية الغياب بإجازة أصلاً مقبول إذا كان الغياب بعذر مشروع، وهو ما ورد في الآراء المعتمدة في الإجازة العادية الواردة في دليل الإجازات المشار إليه ما يعن</w:t>
      </w:r>
      <w:r w:rsidRPr="00D94CA8">
        <w:rPr>
          <w:rFonts w:eastAsia="Times New Roman" w:hint="eastAsia"/>
          <w:sz w:val="28"/>
          <w:szCs w:val="28"/>
          <w:rtl/>
        </w:rPr>
        <w:t>ي</w:t>
      </w:r>
      <w:r w:rsidRPr="00D94CA8">
        <w:rPr>
          <w:rFonts w:eastAsia="Times New Roman" w:hint="cs"/>
          <w:sz w:val="28"/>
          <w:szCs w:val="28"/>
          <w:rtl/>
        </w:rPr>
        <w:t xml:space="preserve"> انه لا تفسير لموافقة رئيس المدعي، إلا على انها موافقة لاحقة على الإجازة التي تمتع بها المدعي، وهو ما تراه ايضا وزارة الخدمة المدنية، حسبما جاء في خطابها رقم ٣٨٩٥٦ وتاريخ ١٤٢٦/٩/١٦هـ الموجه إلى ديوان المظالم، وكذلك الخطاب الموجه إلى المدعى عليها، حيث قررت فيهما أن الموافقة التي صدرت من وكيل الهيئة لخدمات الاستثمار تعتبر موافقة لاحقة وجاءت ممن يملك الصلاحية قبل تاريخ طي القيد، وهذا يتفق مع ما ه</w:t>
      </w:r>
      <w:r w:rsidRPr="00D94CA8">
        <w:rPr>
          <w:rFonts w:eastAsia="Times New Roman" w:hint="eastAsia"/>
          <w:sz w:val="28"/>
          <w:szCs w:val="28"/>
          <w:rtl/>
        </w:rPr>
        <w:t>و</w:t>
      </w:r>
      <w:r w:rsidRPr="00D94CA8">
        <w:rPr>
          <w:rFonts w:eastAsia="Times New Roman" w:hint="cs"/>
          <w:sz w:val="28"/>
          <w:szCs w:val="28"/>
          <w:rtl/>
        </w:rPr>
        <w:t xml:space="preserve"> مقرر فقها؛ إذ إن القاعدة الفقهية تنص على أن "الإجازة اللاحقة كالإذن السابق "وإعمال الكلام أولى من إهماله"؛ وذلك لأن الأصل في الكلام أن يعمل، فالمهمل لغو وكلام العاقل يصان عنه، فيجب حمله ما أمكن على أقرب وأولى وجه يجعله معمولاً به، علاوة على أن ما صدر من وكيل الهيئة هو في حقيقته إقرار للمدعي بأن غيابه كان بإجازة، والمرء مؤاخذ بإقراره ولا عذر لمن اقر؛ لذا بناء على ما سبق، حكمت الدائرة: إلغاء قرار المدعى عليها الهيئة العامة للاستثمار رقم 14 وتاريخ ١٤٢٦/٢/١٩هـ القاضي بإنهاء خدمة المدعي/ ......؛ وذلك لما هو موضح بالأسباب والله الموفق. وصلى الله وسلم على نبينا محمد وعلى آلة وصحبه أجمعين.</w:t>
      </w:r>
    </w:p>
    <w:p w:rsidR="003E2FCD" w:rsidRPr="00D94CA8" w:rsidRDefault="003E2FCD" w:rsidP="003E2FCD">
      <w:pPr>
        <w:jc w:val="both"/>
        <w:rPr>
          <w:rFonts w:eastAsia="Times New Roman"/>
          <w:sz w:val="28"/>
          <w:szCs w:val="28"/>
          <w:rtl/>
        </w:rPr>
      </w:pPr>
    </w:p>
    <w:p w:rsidR="003E2FCD" w:rsidRPr="00D94CA8" w:rsidRDefault="003E2FCD" w:rsidP="003E2FCD">
      <w:pPr>
        <w:rPr>
          <w:rFonts w:eastAsia="Times New Roman"/>
          <w:b/>
          <w:bCs/>
          <w:sz w:val="28"/>
          <w:szCs w:val="28"/>
          <w:rtl/>
        </w:rPr>
      </w:pPr>
      <w:r w:rsidRPr="00D94CA8">
        <w:rPr>
          <w:rFonts w:eastAsia="Times New Roman" w:hint="cs"/>
          <w:b/>
          <w:bCs/>
          <w:sz w:val="28"/>
          <w:szCs w:val="28"/>
          <w:rtl/>
        </w:rPr>
        <w:t>هيئة التدقيق</w:t>
      </w:r>
    </w:p>
    <w:p w:rsidR="003E2FCD" w:rsidRPr="00D94CA8" w:rsidRDefault="003E2FCD" w:rsidP="003E2FCD">
      <w:pPr>
        <w:jc w:val="both"/>
        <w:rPr>
          <w:rFonts w:eastAsia="Times New Roman"/>
          <w:sz w:val="28"/>
          <w:szCs w:val="28"/>
          <w:rtl/>
        </w:rPr>
      </w:pPr>
      <w:r w:rsidRPr="00D94CA8">
        <w:rPr>
          <w:rFonts w:eastAsia="Times New Roman" w:hint="cs"/>
          <w:sz w:val="28"/>
          <w:szCs w:val="28"/>
          <w:rtl/>
        </w:rPr>
        <w:t>حكمت الهيئة: بتأييد الحكم رقم 90/د/ف/٤ لعام ١٤٢٦هـ والصادر في القضية رقم ١/٣٢٦٦/ق لعام ١٤٢٦هـ فيما انتهى إليه من قضاء في الدعوى. والله الموفق. وصلى الله وسلم على نبينا محمد وعلى آلة وصحبه أجمعين. </w:t>
      </w: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977BE2" w:rsidRDefault="003E2FCD" w:rsidP="003E2FCD">
      <w:pPr>
        <w:jc w:val="both"/>
        <w:rPr>
          <w:rFonts w:eastAsia="Times New Roman"/>
          <w:b/>
          <w:bCs/>
          <w:sz w:val="28"/>
          <w:szCs w:val="28"/>
        </w:rPr>
      </w:pPr>
      <w:r w:rsidRPr="00977BE2">
        <w:rPr>
          <w:rFonts w:eastAsia="Times New Roman" w:hint="cs"/>
          <w:b/>
          <w:bCs/>
          <w:sz w:val="28"/>
          <w:szCs w:val="28"/>
          <w:rtl/>
        </w:rPr>
        <w:lastRenderedPageBreak/>
        <w:t>رقم القضية ٧٢٣/</w:t>
      </w:r>
      <w:r>
        <w:rPr>
          <w:rFonts w:eastAsia="Times New Roman" w:hint="cs"/>
          <w:b/>
          <w:bCs/>
          <w:sz w:val="28"/>
          <w:szCs w:val="28"/>
          <w:rtl/>
        </w:rPr>
        <w:t>1</w:t>
      </w:r>
      <w:r w:rsidRPr="00977BE2">
        <w:rPr>
          <w:rFonts w:eastAsia="Times New Roman" w:hint="cs"/>
          <w:b/>
          <w:bCs/>
          <w:sz w:val="28"/>
          <w:szCs w:val="28"/>
          <w:rtl/>
        </w:rPr>
        <w:t>/ق لعام ١٤٢٣هـ</w:t>
      </w:r>
    </w:p>
    <w:p w:rsidR="003E2FCD" w:rsidRPr="00977BE2" w:rsidRDefault="003E2FCD" w:rsidP="003E2FCD">
      <w:pPr>
        <w:jc w:val="both"/>
        <w:rPr>
          <w:rFonts w:eastAsia="Times New Roman"/>
          <w:b/>
          <w:bCs/>
          <w:sz w:val="28"/>
          <w:szCs w:val="28"/>
          <w:rtl/>
        </w:rPr>
      </w:pPr>
      <w:r w:rsidRPr="00977BE2">
        <w:rPr>
          <w:rFonts w:eastAsia="Times New Roman" w:hint="cs"/>
          <w:b/>
          <w:bCs/>
          <w:sz w:val="28"/>
          <w:szCs w:val="28"/>
          <w:rtl/>
        </w:rPr>
        <w:t> رقم الحكم الابتدائي 55/د/ف/17 لعام ١٤٢٦هـ</w:t>
      </w:r>
    </w:p>
    <w:p w:rsidR="003E2FCD" w:rsidRPr="00977BE2" w:rsidRDefault="003E2FCD" w:rsidP="003E2FCD">
      <w:pPr>
        <w:jc w:val="both"/>
        <w:rPr>
          <w:rFonts w:eastAsia="Times New Roman"/>
          <w:b/>
          <w:bCs/>
          <w:sz w:val="28"/>
          <w:szCs w:val="28"/>
          <w:rtl/>
        </w:rPr>
      </w:pPr>
      <w:r w:rsidRPr="00977BE2">
        <w:rPr>
          <w:rFonts w:eastAsia="Times New Roman" w:hint="cs"/>
          <w:b/>
          <w:bCs/>
          <w:sz w:val="28"/>
          <w:szCs w:val="28"/>
          <w:rtl/>
        </w:rPr>
        <w:t> رقم حكم التدقيق 113/ت/6 لعام ١٤٢٧هـ</w:t>
      </w:r>
    </w:p>
    <w:p w:rsidR="003E2FCD" w:rsidRPr="00977BE2" w:rsidRDefault="003E2FCD" w:rsidP="003E2FCD">
      <w:pPr>
        <w:jc w:val="both"/>
        <w:rPr>
          <w:rFonts w:eastAsia="Times New Roman"/>
          <w:b/>
          <w:bCs/>
          <w:sz w:val="28"/>
          <w:szCs w:val="28"/>
          <w:rtl/>
        </w:rPr>
      </w:pPr>
      <w:r w:rsidRPr="00977BE2">
        <w:rPr>
          <w:rFonts w:eastAsia="Times New Roman" w:hint="cs"/>
          <w:b/>
          <w:bCs/>
          <w:sz w:val="28"/>
          <w:szCs w:val="28"/>
          <w:rtl/>
        </w:rPr>
        <w:t> تاريخ الجلسة ١٤٢٧/٢/١١هـ</w:t>
      </w:r>
    </w:p>
    <w:p w:rsidR="003E2FCD" w:rsidRPr="00977BE2" w:rsidRDefault="003E2FCD" w:rsidP="003E2FCD">
      <w:pPr>
        <w:jc w:val="both"/>
        <w:rPr>
          <w:rFonts w:eastAsia="Times New Roman"/>
          <w:b/>
          <w:bCs/>
          <w:sz w:val="28"/>
          <w:szCs w:val="28"/>
          <w:rtl/>
        </w:rPr>
      </w:pPr>
      <w:r w:rsidRPr="00977BE2">
        <w:rPr>
          <w:rFonts w:eastAsia="Times New Roman" w:hint="cs"/>
          <w:b/>
          <w:bCs/>
          <w:sz w:val="28"/>
          <w:szCs w:val="28"/>
          <w:rtl/>
        </w:rPr>
        <w:t> </w:t>
      </w:r>
    </w:p>
    <w:p w:rsidR="003E2FCD" w:rsidRPr="00977BE2" w:rsidRDefault="003E2FCD" w:rsidP="003E2FCD">
      <w:pPr>
        <w:jc w:val="center"/>
        <w:rPr>
          <w:rFonts w:eastAsia="Times New Roman"/>
          <w:b/>
          <w:bCs/>
          <w:sz w:val="28"/>
          <w:szCs w:val="28"/>
          <w:rtl/>
        </w:rPr>
      </w:pPr>
      <w:r w:rsidRPr="00977BE2">
        <w:rPr>
          <w:rFonts w:eastAsia="Times New Roman" w:hint="cs"/>
          <w:b/>
          <w:bCs/>
          <w:sz w:val="28"/>
          <w:szCs w:val="28"/>
          <w:rtl/>
        </w:rPr>
        <w:t>الموضوعات</w:t>
      </w:r>
    </w:p>
    <w:p w:rsidR="003E2FCD" w:rsidRPr="00977BE2" w:rsidRDefault="003E2FCD" w:rsidP="003E2FCD">
      <w:pPr>
        <w:jc w:val="both"/>
        <w:rPr>
          <w:rFonts w:eastAsia="Times New Roman"/>
          <w:b/>
          <w:bCs/>
          <w:sz w:val="28"/>
          <w:szCs w:val="28"/>
          <w:rtl/>
        </w:rPr>
      </w:pPr>
      <w:r w:rsidRPr="00977BE2">
        <w:rPr>
          <w:rFonts w:eastAsia="Times New Roman" w:hint="cs"/>
          <w:b/>
          <w:bCs/>
          <w:sz w:val="28"/>
          <w:szCs w:val="28"/>
          <w:rtl/>
        </w:rPr>
        <w:t>موظف ـ خدمة مدنية ـ قرار إداري ـ ترقية ـ شرط الترقية - سلطة تقديرية.</w:t>
      </w:r>
    </w:p>
    <w:p w:rsidR="003E2FCD" w:rsidRPr="00977BE2" w:rsidRDefault="003E2FCD" w:rsidP="003E2FCD">
      <w:pPr>
        <w:jc w:val="both"/>
        <w:rPr>
          <w:rFonts w:eastAsia="Times New Roman"/>
          <w:b/>
          <w:bCs/>
          <w:sz w:val="28"/>
          <w:szCs w:val="28"/>
          <w:rtl/>
        </w:rPr>
      </w:pPr>
    </w:p>
    <w:p w:rsidR="003E2FCD" w:rsidRPr="00977BE2" w:rsidRDefault="003E2FCD" w:rsidP="003E2FCD">
      <w:pPr>
        <w:jc w:val="center"/>
        <w:rPr>
          <w:rFonts w:eastAsia="Times New Roman"/>
          <w:b/>
          <w:bCs/>
          <w:sz w:val="28"/>
          <w:szCs w:val="28"/>
          <w:rtl/>
        </w:rPr>
      </w:pPr>
      <w:r w:rsidRPr="00977BE2">
        <w:rPr>
          <w:rFonts w:eastAsia="Times New Roman" w:hint="cs"/>
          <w:b/>
          <w:bCs/>
          <w:sz w:val="28"/>
          <w:szCs w:val="28"/>
          <w:rtl/>
        </w:rPr>
        <w:t>الأنظمة واللوائح</w:t>
      </w:r>
    </w:p>
    <w:p w:rsidR="003E2FCD" w:rsidRPr="00977BE2" w:rsidRDefault="003E2FCD" w:rsidP="00775788">
      <w:pPr>
        <w:pStyle w:val="a5"/>
        <w:numPr>
          <w:ilvl w:val="0"/>
          <w:numId w:val="11"/>
        </w:numPr>
        <w:jc w:val="both"/>
        <w:rPr>
          <w:rFonts w:eastAsia="Times New Roman"/>
          <w:sz w:val="28"/>
          <w:szCs w:val="28"/>
          <w:rtl/>
        </w:rPr>
      </w:pPr>
      <w:r w:rsidRPr="00977BE2">
        <w:rPr>
          <w:rFonts w:eastAsia="Times New Roman" w:hint="cs"/>
          <w:sz w:val="28"/>
          <w:szCs w:val="28"/>
          <w:rtl/>
        </w:rPr>
        <w:t>لائحة موظفي وعمال الخطوط الجوية السعودية الصادرة بقرار مجلس الوزراء رقم (</w:t>
      </w:r>
      <w:r w:rsidRPr="00977BE2">
        <w:rPr>
          <w:rFonts w:eastAsia="Times New Roman" w:hint="cs"/>
          <w:sz w:val="28"/>
          <w:szCs w:val="28"/>
          <w:rtl/>
          <w:lang w:bidi="fa-IR"/>
        </w:rPr>
        <w:t xml:space="preserve">۸۳۳) </w:t>
      </w:r>
      <w:r w:rsidRPr="00977BE2">
        <w:rPr>
          <w:rFonts w:eastAsia="Times New Roman" w:hint="cs"/>
          <w:sz w:val="28"/>
          <w:szCs w:val="28"/>
          <w:rtl/>
        </w:rPr>
        <w:t>وتاريخ ١٣٨٦/١١/٢٤هـ.</w:t>
      </w:r>
    </w:p>
    <w:p w:rsidR="003E2FCD" w:rsidRPr="00977BE2" w:rsidRDefault="003E2FCD" w:rsidP="003E2FCD">
      <w:pPr>
        <w:jc w:val="both"/>
        <w:rPr>
          <w:rFonts w:eastAsia="Times New Roman"/>
          <w:sz w:val="28"/>
          <w:szCs w:val="28"/>
          <w:rtl/>
        </w:rPr>
      </w:pPr>
    </w:p>
    <w:p w:rsidR="003E2FCD" w:rsidRPr="00977BE2" w:rsidRDefault="003E2FCD" w:rsidP="003E2FCD">
      <w:pPr>
        <w:jc w:val="center"/>
        <w:rPr>
          <w:rFonts w:eastAsia="Times New Roman"/>
          <w:b/>
          <w:bCs/>
          <w:sz w:val="28"/>
          <w:szCs w:val="28"/>
          <w:rtl/>
        </w:rPr>
      </w:pPr>
      <w:r w:rsidRPr="00977BE2">
        <w:rPr>
          <w:rFonts w:eastAsia="Times New Roman" w:hint="cs"/>
          <w:b/>
          <w:bCs/>
          <w:sz w:val="28"/>
          <w:szCs w:val="28"/>
          <w:rtl/>
        </w:rPr>
        <w:t>الملخص</w:t>
      </w:r>
    </w:p>
    <w:p w:rsidR="003E2FCD" w:rsidRPr="00977BE2" w:rsidRDefault="003E2FCD" w:rsidP="003E2FCD">
      <w:pPr>
        <w:jc w:val="both"/>
        <w:rPr>
          <w:rFonts w:eastAsia="Times New Roman"/>
          <w:sz w:val="28"/>
          <w:szCs w:val="28"/>
          <w:rtl/>
        </w:rPr>
      </w:pPr>
      <w:r w:rsidRPr="00977BE2">
        <w:rPr>
          <w:rFonts w:eastAsia="Times New Roman" w:hint="cs"/>
          <w:sz w:val="28"/>
          <w:szCs w:val="28"/>
          <w:rtl/>
        </w:rPr>
        <w:t>مطالبة المدعي بإلزام جهة الإدارة ( الخطوط الجوية العربية السعودية) بترقيته إلى الدرجة الثانية والعشرين، مع عدم الطعن في ترقية زميله - الترقية لا تكون إلا إلى وظيفة شاغرة حسب (لائحة موظفي وعمال السعودية)، مع كون الترقية في الاصل العام جوازيه لجهة الإدارة عند توفر وظيفة شاغرة، مع عدم طعن المدعي على ترقية زميله يجعل طلبه متعين الرفض - الدفع بإمكانية الترقية بطريق إعادة تقييم الوظيفة ـ شرطه: وجود مبررات تنظيمية، مع كون ذلك سلطة تقديرية لجهة الإدارة، وبالتالي لا وجه للمطالبة بالترقية على هذا الاساس.</w:t>
      </w:r>
    </w:p>
    <w:p w:rsidR="003E2FCD" w:rsidRPr="00977BE2" w:rsidRDefault="003E2FCD" w:rsidP="003E2FCD">
      <w:pPr>
        <w:jc w:val="both"/>
        <w:rPr>
          <w:rFonts w:eastAsia="Times New Roman"/>
          <w:sz w:val="28"/>
          <w:szCs w:val="28"/>
          <w:rtl/>
        </w:rPr>
      </w:pPr>
    </w:p>
    <w:p w:rsidR="003E2FCD" w:rsidRPr="00977BE2" w:rsidRDefault="003E2FCD" w:rsidP="003E2FCD">
      <w:pPr>
        <w:jc w:val="center"/>
        <w:rPr>
          <w:rFonts w:eastAsia="Times New Roman"/>
          <w:b/>
          <w:bCs/>
          <w:sz w:val="28"/>
          <w:szCs w:val="28"/>
          <w:rtl/>
        </w:rPr>
      </w:pPr>
      <w:r w:rsidRPr="00977BE2">
        <w:rPr>
          <w:rFonts w:eastAsia="Times New Roman" w:hint="cs"/>
          <w:b/>
          <w:bCs/>
          <w:sz w:val="28"/>
          <w:szCs w:val="28"/>
          <w:rtl/>
        </w:rPr>
        <w:t>الوقائع</w:t>
      </w:r>
    </w:p>
    <w:p w:rsidR="003E2FCD" w:rsidRPr="00977BE2" w:rsidRDefault="003E2FCD" w:rsidP="003E2FCD">
      <w:pPr>
        <w:jc w:val="both"/>
        <w:rPr>
          <w:rFonts w:eastAsia="Times New Roman"/>
          <w:sz w:val="28"/>
          <w:szCs w:val="28"/>
          <w:rtl/>
        </w:rPr>
      </w:pPr>
      <w:r w:rsidRPr="00977BE2">
        <w:rPr>
          <w:rFonts w:eastAsia="Times New Roman" w:hint="cs"/>
          <w:sz w:val="28"/>
          <w:szCs w:val="28"/>
          <w:rtl/>
        </w:rPr>
        <w:t>تتلخص الوقائع بهذه القضية في انه بتاريخ ١٤٢٤/٤/٤هـ تقدم المدعي باستدعاء اوضح فيه انه على الرغم من خدمته الوظيفية الطويلة التي امتدت لواحد وثلاثين عاما لدى المدعى عليها، إلا انه حرم الترقية إلى الدرجة (٢٢) التي استحقها بعوامل كثيرة تمثلت في خبرته في؛ مجال العمل لأكثر من (٢٧) عاماً، وتدرجه الوظيفي لهذه الوظيفة. والدرجة مباشرة للدرجة التي يشغلها، وفي مجال العمل نفسه طوال مدة الخدمة في الموارد البشرية، وكذلك توليه مهام الوظيفة بالإنابة منذ (</w:t>
      </w:r>
      <w:r w:rsidRPr="00977BE2">
        <w:rPr>
          <w:rFonts w:eastAsia="Times New Roman" w:hint="cs"/>
          <w:sz w:val="28"/>
          <w:szCs w:val="28"/>
          <w:rtl/>
          <w:lang w:bidi="fa-IR"/>
        </w:rPr>
        <w:t xml:space="preserve">۱۸) </w:t>
      </w:r>
      <w:r w:rsidRPr="00977BE2">
        <w:rPr>
          <w:rFonts w:eastAsia="Times New Roman" w:hint="cs"/>
          <w:sz w:val="28"/>
          <w:szCs w:val="28"/>
          <w:rtl/>
        </w:rPr>
        <w:t xml:space="preserve">عاما وتكليفه على وظيفة (مدير عام تخطيط شؤون الموارد البشرية) بالدرجة (٢٢) واستيفائه لشرط الاقدمية، والكفاءة، حسب ما جاء في لائحة موظفي وعمال السعودية المادة (19)، وإشادة ومرجعه بإنجازاته العديدة وتقديره لها. واضاف أنه على الرغم من ذلك كله إلا أنه جرت محاولات عديدة للالتفاف حول حقه الثابت للترقية للدرجة (٢٢)، ومن ذلك انه تم استدعاء مدير عام شؤون الموارد البشرية في الإقليم الاوسط على الرغم من وجوده وممارسته العمل، وتكليف أحد الموظفين بالقيام بالوظيفة على الرغم من وجوده، وكذلك تكليف زميل آخر لشغل الوظيفة بالإنابة، كما تم تطبيق مبدأ تكافؤ الفرص عند ترقيته وإغفال ذلك المبدأ عند ترقية </w:t>
      </w:r>
      <w:r w:rsidRPr="00977BE2">
        <w:rPr>
          <w:rFonts w:eastAsia="Times New Roman" w:hint="cs"/>
          <w:sz w:val="28"/>
          <w:szCs w:val="28"/>
          <w:rtl/>
        </w:rPr>
        <w:lastRenderedPageBreak/>
        <w:t>زملائه في الموارد البشرية وتكليفه بوظيفة مساعد مدير عام المبدأ تخطيط شؤون الموارد البشرية للتعويضات والامتيازات حتى اشعار آخر، واضاف ايضا انه بناء على ذلك قام بعدة محاولات لتأكيد حقه الثابت في الترقية، ومنها خطابه الموجه إلى معالي المدير العام للمدعى عليها بتاريخ ١٤٢٢/١٠/١٠هـ ثم بتاريخ ١٤٢٢/١٠/٢٨هـ بطلب تشكيل لجنة للبت في موضوع تظلمه، وكذلك خطابه الموجه إلى مساعد المدير العام للموارد البشرية في ١٤٢٣/٣/٢٢هـ، وكذلك إلى وزارة الخدمة المدنية برقم ٢٠٣٥١ وتاريخ ١٤٢٣/٣/٢٤هـ، وانتهى في مذكرته إلى طلب الحكم له بالترقية للدرجة (٢٢). وبتاريخ ١٤٢٣/٤/15هـ أحيلت القضية إلى الدائرة فباشرت نظرها على النحو المثبت في دفتر الجلسات وفي جلسة ١٤٢٣/٧/١هـ قدم ممثل المدعى عليها مذكرة تضمنت أن المدعى عليها ترتكز على قواعد نظامية وشروط مستمدة من لائحة موظفي وعمال السعودية الصادرة بقرار مجلس الوزراء رقم 833 وتاريخ ١٣٨٦/١١/٢٤هـ، وقد نصت المادة (19) أن الترقية تكون على أساس الكفاءة والأقدمية، وتتم الترقية بناء على توصية الرئيس المباشر وقرار الجهة المختصة التي تملك حق التعيين، ومن ذلك يتبين أن للترقية شروطاً وأسباباً لا بد من توافرها لتؤتي ثمرتها، إضافة إلى أن الترقية لا تعد حقاً مكتسباً للموظف، وإنما هي أمر جوازي، وأضاف أن المدعي كان أحد المرشحين لشغل تلك الوظيفة ولم يصدر من صاحب الصلاحية اي موافقة، كما لم يصدر اي قرار من الجهة الإدارية يكسبه هذا الحق في الترقية المدعى بها للوظيفة المعينة، خصوصا وانها تعتبر من الوظائف العليا التي انيطت الموافقة عليها بالوزير المختص، وفي سبيل شغل تلك الوظيفة (مدير عام الشؤون الإدارية للموارد البشرية) عمدت المدعى عليها إلى حصر المرشحين لشغلها في شخص المدعي واحد زملائه باعتبارهما المرشحين الوحيدين باسم مساعد مدير عام للموارد البشرية بجدة، وقد تم تكليف كل منهما بشغلها مدة محددة بداية بالمدعي، وتم إعداد تقييم موضوعي عن الجهود والخبرات والسلوك الشخصي والإداري لكل منهما، ثم رفع ذلك التقييم لمعالي المدير العام لاختيار الأنسب لشغل الوظيفة، مقروناً برأي الرئيس المباشر، وتم ترجيح ترشيح الموظف الآخر للعديد من الأسباب، وأضاف أن إجراءات شغل الوظيفة محل التظلم تمت وفقاً للقواعد والشروط النظامية المرعية في المؤسسة وموافقتها لما جاء في قرار مجلس الخدمة المدنية رقم ٥٤٢/١ وتاريخ ١٤١٩/٢/١٥هـ، وانتهى إلى طلب رفض دعوى المدعي. وبجلسة ١٤٢٣/٨/٩هـ قدم المدعي مذكرة تضمنت أن المادة (٢٠) من لائحة موظفي وعمال السعودية نصت أن على مجلس الإدارة أن يحدد كيفية احتساب الكفاءة والاقدمية المنصوص عليها في المادة (19) من اللائحة، وبالتالي فإن ما آورده ممثل المدعى عليها من معايير ليس له مستند نظامي؛ لعدم اعتماده من قبل مجلس الإدارة كما أن الأقدمية تم تحديدها بقرار مجلس الإدارة رقم ١٠/٧ في ١٣٩٢/٥/٢هـ على سنة واحدة كافية لاستحقاق الترقية إلى الدرجة التالية للدرجة التي يشغلها الموظف، وذلك حسب المادة (٢) من نظام الترقية، وأضاف أنه لا يوجد قواعد وشروط نظامية معتمدة من قبل مجلس الإدارة لشغل المراتب (</w:t>
      </w:r>
      <w:r w:rsidRPr="00977BE2">
        <w:rPr>
          <w:rFonts w:eastAsia="Times New Roman" w:hint="cs"/>
          <w:sz w:val="28"/>
          <w:szCs w:val="28"/>
          <w:rtl/>
          <w:lang w:bidi="fa-IR"/>
        </w:rPr>
        <w:t>۱۱</w:t>
      </w:r>
      <w:r w:rsidRPr="00977BE2">
        <w:rPr>
          <w:rFonts w:eastAsia="Times New Roman" w:hint="cs"/>
          <w:sz w:val="28"/>
          <w:szCs w:val="28"/>
          <w:rtl/>
        </w:rPr>
        <w:t xml:space="preserve">، </w:t>
      </w:r>
      <w:r w:rsidRPr="00977BE2">
        <w:rPr>
          <w:rFonts w:eastAsia="Times New Roman" w:hint="cs"/>
          <w:sz w:val="28"/>
          <w:szCs w:val="28"/>
          <w:rtl/>
          <w:lang w:bidi="fa-IR"/>
        </w:rPr>
        <w:t>۱۲</w:t>
      </w:r>
      <w:r w:rsidRPr="00977BE2">
        <w:rPr>
          <w:rFonts w:eastAsia="Times New Roman" w:hint="cs"/>
          <w:sz w:val="28"/>
          <w:szCs w:val="28"/>
          <w:rtl/>
        </w:rPr>
        <w:t xml:space="preserve">، </w:t>
      </w:r>
      <w:r w:rsidRPr="00977BE2">
        <w:rPr>
          <w:rFonts w:eastAsia="Times New Roman" w:hint="cs"/>
          <w:sz w:val="28"/>
          <w:szCs w:val="28"/>
          <w:rtl/>
          <w:lang w:bidi="fa-IR"/>
        </w:rPr>
        <w:t>۱۳)</w:t>
      </w:r>
      <w:r w:rsidRPr="00977BE2">
        <w:rPr>
          <w:rFonts w:eastAsia="Times New Roman" w:hint="cs"/>
          <w:sz w:val="28"/>
          <w:szCs w:val="28"/>
          <w:rtl/>
        </w:rPr>
        <w:t>، وبالتالي فكان الواجب الالتزام بالمادة (٣/٥١) من لائحة موظفي السعودية التي تنص على تطبيق نظام الخدمة المدنية فيما لم يرد به نص في اللائحة وذلك بتطبيق لائحة الترتيبات المعتمدة من قبل مجلس الخدمة المدنية بالقرار رقم 686/1 في ١٤٢١/٣/١٥هـ فيما يختص بالترشيح للترقية على المراتب (</w:t>
      </w:r>
      <w:r w:rsidRPr="00977BE2">
        <w:rPr>
          <w:rFonts w:eastAsia="Times New Roman" w:hint="cs"/>
          <w:sz w:val="28"/>
          <w:szCs w:val="28"/>
          <w:rtl/>
          <w:lang w:bidi="fa-IR"/>
        </w:rPr>
        <w:t>۱۱</w:t>
      </w:r>
      <w:r w:rsidRPr="00977BE2">
        <w:rPr>
          <w:rFonts w:eastAsia="Times New Roman" w:hint="cs"/>
          <w:sz w:val="28"/>
          <w:szCs w:val="28"/>
          <w:rtl/>
        </w:rPr>
        <w:t xml:space="preserve">، </w:t>
      </w:r>
      <w:r w:rsidRPr="00977BE2">
        <w:rPr>
          <w:rFonts w:eastAsia="Times New Roman" w:hint="cs"/>
          <w:sz w:val="28"/>
          <w:szCs w:val="28"/>
          <w:rtl/>
          <w:lang w:bidi="fa-IR"/>
        </w:rPr>
        <w:t>۱۲</w:t>
      </w:r>
      <w:r w:rsidRPr="00977BE2">
        <w:rPr>
          <w:rFonts w:eastAsia="Times New Roman" w:hint="cs"/>
          <w:sz w:val="28"/>
          <w:szCs w:val="28"/>
          <w:rtl/>
        </w:rPr>
        <w:t xml:space="preserve">، </w:t>
      </w:r>
      <w:r w:rsidRPr="00977BE2">
        <w:rPr>
          <w:rFonts w:eastAsia="Times New Roman" w:hint="cs"/>
          <w:sz w:val="28"/>
          <w:szCs w:val="28"/>
          <w:rtl/>
          <w:lang w:bidi="fa-IR"/>
        </w:rPr>
        <w:t xml:space="preserve">۱۳) </w:t>
      </w:r>
      <w:r w:rsidRPr="00977BE2">
        <w:rPr>
          <w:rFonts w:eastAsia="Times New Roman" w:hint="cs"/>
          <w:sz w:val="28"/>
          <w:szCs w:val="28"/>
          <w:rtl/>
        </w:rPr>
        <w:t>التي تماثل الدرجات (</w:t>
      </w:r>
      <w:r w:rsidRPr="00977BE2">
        <w:rPr>
          <w:rFonts w:eastAsia="Times New Roman" w:hint="cs"/>
          <w:sz w:val="28"/>
          <w:szCs w:val="28"/>
          <w:rtl/>
          <w:lang w:bidi="fa-IR"/>
        </w:rPr>
        <w:t>۲۲</w:t>
      </w:r>
      <w:r w:rsidRPr="00977BE2">
        <w:rPr>
          <w:rFonts w:eastAsia="Times New Roman" w:hint="cs"/>
          <w:sz w:val="28"/>
          <w:szCs w:val="28"/>
          <w:rtl/>
        </w:rPr>
        <w:t xml:space="preserve">، </w:t>
      </w:r>
      <w:r w:rsidRPr="00977BE2">
        <w:rPr>
          <w:rFonts w:eastAsia="Times New Roman" w:hint="cs"/>
          <w:sz w:val="28"/>
          <w:szCs w:val="28"/>
          <w:rtl/>
          <w:lang w:bidi="fa-IR"/>
        </w:rPr>
        <w:t>۲۳</w:t>
      </w:r>
      <w:r w:rsidRPr="00977BE2">
        <w:rPr>
          <w:rFonts w:eastAsia="Times New Roman" w:hint="cs"/>
          <w:sz w:val="28"/>
          <w:szCs w:val="28"/>
          <w:rtl/>
        </w:rPr>
        <w:t xml:space="preserve">، ٢٤) في سلم السعودية وقد خالفت المدعى عليها ما ورد في تلك اللائحة من نصوص نظامية، حيث لم يتم تشكيل (فريق عمل) مؤقت من كبار موظفي المدعى عليها لحصر جميع الموظفين المستحقين للترقية ومراجعة مؤهلاتهم وتقارير أدائهم ومن ثم ترشيح أحدهم، وفقاً لما هو منصوص عليه في لائحة الترقيات، ويتضح من ذلك أن الإجراءات التي قامت بها المدعى عليها لم تكن توافق النصوص النظامية المحددة في لائحة الترقيات، وانتهى في مذكرته إلى طلب الحكم له بالترقية </w:t>
      </w:r>
      <w:r w:rsidRPr="00977BE2">
        <w:rPr>
          <w:rFonts w:eastAsia="Times New Roman" w:hint="cs"/>
          <w:sz w:val="28"/>
          <w:szCs w:val="28"/>
          <w:rtl/>
        </w:rPr>
        <w:lastRenderedPageBreak/>
        <w:t>للمرتبة (٢٢). وبجلسة ١٤٢٣/٩/٧هـ قدم ممثل المدعى عليها مذكرة ة أكد فيها ما سبق أن ضمنه بمذكراته السابقة، وأضاف أن ما أورده المدعي من أن قرار مجلس الإدارة لعام ١٣٩٢هـ الذي تضمن أن الموظف يقضي مدة لا تقل عن سنة واحدة في درجته لا يمكن أن يستفاد منه إلا أن السنة هي الحد الأدنى للترقية، ولا يوجد حد أعلى يجب بعده ترقية الموظف وإنما هو أمر جوازي خاضع لعدة قواعد نظامية، كما أنه لا يمكن تطبيق لائحة الترقيات على موظفي المدعى عليها لعدة أسباب من أهمها: أن المدعى عليها مستقلة بنصوص نظامية خاصة بها، وان قرار مجلس الوزراء رقم 554 في ١٣</w:t>
      </w:r>
      <w:r w:rsidRPr="00977BE2">
        <w:rPr>
          <w:rFonts w:eastAsia="Times New Roman" w:hint="cs"/>
          <w:sz w:val="28"/>
          <w:szCs w:val="28"/>
          <w:rtl/>
          <w:lang w:bidi="fa-IR"/>
        </w:rPr>
        <w:t>۹۸/۹/۱۷</w:t>
      </w:r>
      <w:r w:rsidRPr="00977BE2">
        <w:rPr>
          <w:rFonts w:eastAsia="Times New Roman" w:hint="cs"/>
          <w:sz w:val="28"/>
          <w:szCs w:val="28"/>
          <w:rtl/>
        </w:rPr>
        <w:t>هـ استثنى المدعى عليها من تطبيق نظام الخدمة المدنية، وانتهى إلى طلب رفض دعوى المدعي. وبجلسة ١٤٢٣/١١/١٠هـ قدم المدعي مذكرة أكد فيها ما سبق أن أوضحه في مذكراته السابقة، خصوصاً مسألة خضوع المدعى عليها لأنظمة الخدمة المدنية ولوائحها التنفيذية في ما لم يرد به نص خاص في لائحة موظفي وعمال السعودية، وأضاف أن الإجراءات التي اتبعتها المدعى عليها لم تكن موضوعية إضافة إلى مخالفتها أنظمة الخدمة المدنية؛ فلم يكن من حقها تطبيق مبدأ المفاضلة حيث لا يجوز تطبيقها إلا في الدرجات دون (٢٠)، حيث إن الدرجة (</w:t>
      </w:r>
      <w:r w:rsidRPr="00977BE2">
        <w:rPr>
          <w:rFonts w:eastAsia="Times New Roman" w:hint="cs"/>
          <w:sz w:val="28"/>
          <w:szCs w:val="28"/>
          <w:rtl/>
          <w:lang w:bidi="fa-IR"/>
        </w:rPr>
        <w:t xml:space="preserve">۲۰) </w:t>
      </w:r>
      <w:r w:rsidRPr="00977BE2">
        <w:rPr>
          <w:rFonts w:eastAsia="Times New Roman" w:hint="cs"/>
          <w:sz w:val="28"/>
          <w:szCs w:val="28"/>
          <w:rtl/>
        </w:rPr>
        <w:t>توافق المرتبة (11) حسب التصنيف الوظيفي للخدمة المدنية، لذلك لا تطبق عليها قواعد المفاضلة، وإنما تطبق عليها القواعد الخاصة بها وهي الفقرة 6/ أ من نظام الخدمة المدنية وانتهى إلى طلب الحكم له بالترقية إلى الدرجة (٢٢) بالمستوى التنظيمي (ج١) بكل امتيازات الدرجة والمستوى التنظيمي من مميزات الإركاب والعلاج الطبي وبدل النقل. وبجلسة ١٤٢٣/١٢/٣٠هـ قدم ممثل المدعى عليها مذكرة تضمنت ان إقرار المدعي في مذكرته السابقة بعدم إنكاره لما دفع به</w:t>
      </w:r>
      <w:r>
        <w:rPr>
          <w:rFonts w:eastAsia="Times New Roman" w:hint="cs"/>
          <w:sz w:val="28"/>
          <w:szCs w:val="28"/>
          <w:rtl/>
        </w:rPr>
        <w:t xml:space="preserve"> </w:t>
      </w:r>
      <w:r w:rsidRPr="00977BE2">
        <w:rPr>
          <w:rFonts w:eastAsia="Times New Roman" w:hint="cs"/>
          <w:sz w:val="28"/>
          <w:szCs w:val="28"/>
          <w:rtl/>
        </w:rPr>
        <w:t xml:space="preserve">من أن الترقية حق جوازي للإدارة، وأن الموظف لا يملك حق تقرير ذلك بنفسه، وأن ذلك يعد من قبيل المبادئ القانونية والإدارية العامة، يعتبر إقراراً صريحاً منه يتعين بموجبه الحكم بانقضاء الدعوى. وبتاريخ ١٤٢٤/١٠/٢٦هـ اصدرت الدائرة حكمها رقم 16 المنتهي إلى رفض دعوى المدعي وبتاريخ ١٤٢٥/١١/١٥هـ أعيدت القضية إلى الدائرة بشرح معالي رئيس ديوان المظالم، بعد إعادتها من هيئة التدقيق السادسة بالحكم رقم 451 لعام ١٤٢٥هـ، فباشرت الدائرة نظرها وفقا للمثبت بضبط الجلسات. وبجلسة ١٤٢٦/٥/٢١هـ قدم ممثل المدعى عليها مذكرة تضمنت ان المادة (١٩) من لائحة موظفي وعمال السعودية قد نصت على انه لا يجوز الترقية إلا إلى الوظائف الشاغرة، وتكون الترقية على أساس الكفاءة والأقدمية، وبناء على توصية الرئيس المباشر، وقرار الجهة التي تملك حق التعيين، كما أن المدعي يشغل وظيفة مساعد مدير عام تخطيط شؤون الموارد البشرية للأنظمة والتعويضات بالدرجة (٢١)، وبموجب الصلاحيات المفوضة من صاحب السمو الملكي وزير الدفاع والطيران فإن صلاحية الترقية إلى الوظائف التنفيذية بالدرجة ٢٢ فأعلى تنعقد لصاحب السمو مساعد وزير الدفاع والطيران لشؤون الطيران المدني، ولا يمكن حالياً إعادة تقويم وظيفة المدعي إلى الدرجة (٢٢)، لعدم وجود أسباب تنظيمية. وبجلسة ١٤٢٦/6/19هـ قدم المدعي مذكرة تضمنت ان الترشيح للوظائف يتم في نطاق المؤسسة المدعى عليها بخلاف اعتماد الترقية، فتنعقد </w:t>
      </w:r>
      <w:r>
        <w:rPr>
          <w:rFonts w:eastAsia="Times New Roman" w:hint="cs"/>
          <w:sz w:val="28"/>
          <w:szCs w:val="28"/>
          <w:rtl/>
        </w:rPr>
        <w:t>لسم</w:t>
      </w:r>
      <w:r w:rsidRPr="00977BE2">
        <w:rPr>
          <w:rFonts w:eastAsia="Times New Roman" w:hint="cs"/>
          <w:sz w:val="28"/>
          <w:szCs w:val="28"/>
          <w:rtl/>
        </w:rPr>
        <w:t>و</w:t>
      </w:r>
      <w:r>
        <w:rPr>
          <w:rFonts w:eastAsia="Times New Roman" w:hint="cs"/>
          <w:sz w:val="28"/>
          <w:szCs w:val="28"/>
          <w:rtl/>
        </w:rPr>
        <w:t xml:space="preserve"> </w:t>
      </w:r>
      <w:r w:rsidRPr="00977BE2">
        <w:rPr>
          <w:rFonts w:eastAsia="Times New Roman" w:hint="cs"/>
          <w:sz w:val="28"/>
          <w:szCs w:val="28"/>
          <w:rtl/>
        </w:rPr>
        <w:t>مساع</w:t>
      </w:r>
      <w:r w:rsidRPr="00977BE2">
        <w:rPr>
          <w:rFonts w:eastAsia="Times New Roman" w:hint="eastAsia"/>
          <w:sz w:val="28"/>
          <w:szCs w:val="28"/>
          <w:rtl/>
        </w:rPr>
        <w:t>د</w:t>
      </w:r>
      <w:r w:rsidRPr="00977BE2">
        <w:rPr>
          <w:rFonts w:eastAsia="Times New Roman" w:hint="cs"/>
          <w:sz w:val="28"/>
          <w:szCs w:val="28"/>
          <w:rtl/>
        </w:rPr>
        <w:t xml:space="preserve"> وزير الدفاع والطيران، بخلاف ما ذكره ممثل المدعى عليها.</w:t>
      </w:r>
    </w:p>
    <w:p w:rsidR="003E2FCD" w:rsidRPr="00977BE2" w:rsidRDefault="003E2FCD" w:rsidP="003E2FCD">
      <w:pPr>
        <w:jc w:val="both"/>
        <w:rPr>
          <w:rFonts w:eastAsia="Times New Roman"/>
          <w:sz w:val="28"/>
          <w:szCs w:val="28"/>
          <w:rtl/>
        </w:rPr>
      </w:pPr>
    </w:p>
    <w:p w:rsidR="003E2FCD" w:rsidRPr="00977BE2" w:rsidRDefault="003E2FCD" w:rsidP="003E2FCD">
      <w:pPr>
        <w:jc w:val="center"/>
        <w:rPr>
          <w:rFonts w:eastAsia="Times New Roman"/>
          <w:b/>
          <w:bCs/>
          <w:sz w:val="28"/>
          <w:szCs w:val="28"/>
          <w:rtl/>
        </w:rPr>
      </w:pPr>
      <w:r w:rsidRPr="00977BE2">
        <w:rPr>
          <w:rFonts w:eastAsia="Times New Roman" w:hint="cs"/>
          <w:b/>
          <w:bCs/>
          <w:sz w:val="28"/>
          <w:szCs w:val="28"/>
          <w:rtl/>
        </w:rPr>
        <w:t>الأسباب</w:t>
      </w:r>
    </w:p>
    <w:p w:rsidR="003E2FCD" w:rsidRPr="00977BE2" w:rsidRDefault="003E2FCD" w:rsidP="003E2FCD">
      <w:pPr>
        <w:jc w:val="both"/>
        <w:rPr>
          <w:rFonts w:eastAsia="Times New Roman"/>
          <w:sz w:val="28"/>
          <w:szCs w:val="28"/>
          <w:rtl/>
        </w:rPr>
      </w:pPr>
      <w:r w:rsidRPr="00977BE2">
        <w:rPr>
          <w:rFonts w:eastAsia="Times New Roman" w:hint="cs"/>
          <w:sz w:val="28"/>
          <w:szCs w:val="28"/>
          <w:rtl/>
        </w:rPr>
        <w:t xml:space="preserve">حيث إن المدعي حصر طلباته الختامية بمذكرته المقدمة بجلسة ١٤٢٦/١١/١٠هـ أنه يطلب الحكم له بالترقية للدرجة (٢٢) بالمستوى التنظيمي ج1 بكل امتيازات الدرجة والمستوى التنظيمي من إركاب وعلاج طبي وبدل نقل، كما اوضح ذلك بما هو مثبت بجلسة ١٤٢٣/١٢/٣٠هـ، أنه يطالب </w:t>
      </w:r>
      <w:r w:rsidRPr="00977BE2">
        <w:rPr>
          <w:rFonts w:eastAsia="Times New Roman" w:hint="cs"/>
          <w:sz w:val="28"/>
          <w:szCs w:val="28"/>
          <w:rtl/>
        </w:rPr>
        <w:lastRenderedPageBreak/>
        <w:t>بإلزام المدعى عليها بترقيته؛ نظراً إلى خدماته، ولا يطعن في ترقية زميله الآخر، وأكد على ذلك بجلسة</w:t>
      </w:r>
      <w:r>
        <w:rPr>
          <w:rFonts w:eastAsia="Times New Roman" w:hint="cs"/>
          <w:sz w:val="28"/>
          <w:szCs w:val="28"/>
          <w:rtl/>
        </w:rPr>
        <w:t xml:space="preserve"> </w:t>
      </w:r>
      <w:r w:rsidRPr="00977BE2">
        <w:rPr>
          <w:rFonts w:eastAsia="Times New Roman" w:hint="cs"/>
          <w:sz w:val="28"/>
          <w:szCs w:val="28"/>
          <w:rtl/>
        </w:rPr>
        <w:t>١٤٢٤/١/٢١هـ</w:t>
      </w:r>
      <w:r>
        <w:rPr>
          <w:rFonts w:eastAsia="Times New Roman" w:hint="cs"/>
          <w:sz w:val="28"/>
          <w:szCs w:val="28"/>
          <w:rtl/>
        </w:rPr>
        <w:t>.</w:t>
      </w:r>
      <w:r w:rsidRPr="00977BE2">
        <w:rPr>
          <w:rFonts w:eastAsia="Times New Roman" w:hint="cs"/>
          <w:sz w:val="28"/>
          <w:szCs w:val="28"/>
          <w:rtl/>
        </w:rPr>
        <w:t xml:space="preserve"> وحيث إن هذه الدعوى تعتبر حسب التكييف النظامي لها من قبيل دعاوى التسوية الوظيفية التي يختص ديوان المظالم بالفصل فيها بموجب المادة (</w:t>
      </w:r>
      <w:r w:rsidRPr="00977BE2">
        <w:rPr>
          <w:rFonts w:eastAsia="Times New Roman" w:hint="cs"/>
          <w:sz w:val="28"/>
          <w:szCs w:val="28"/>
          <w:rtl/>
          <w:lang w:bidi="fa-IR"/>
        </w:rPr>
        <w:t>۱/۸/</w:t>
      </w:r>
      <w:r w:rsidRPr="00977BE2">
        <w:rPr>
          <w:rFonts w:eastAsia="Times New Roman" w:hint="cs"/>
          <w:sz w:val="28"/>
          <w:szCs w:val="28"/>
          <w:rtl/>
        </w:rPr>
        <w:t xml:space="preserve">أ) من نظامه الصادر بالمرسوم الملكي رقم م/51 وتاريخ ١٤٠٢/٧/١٧هـ، وحيث إنه عن القبول الشكلي للدعوى، فالثابت أن المدعي تظلم إلى الخطوط الجوية العربية السعودية بتاريخ ١٤٢٣/٣/٢٢هـ بخطابه رقم ٤٤٥/130/590 كما ان الثابت تظلمه إلى فرع وزارة الخدمة المدنية بمنطقة مكة المكرمة بتاريخ </w:t>
      </w:r>
      <w:r w:rsidRPr="00977BE2">
        <w:rPr>
          <w:rFonts w:eastAsia="Times New Roman" w:hint="cs"/>
          <w:sz w:val="28"/>
          <w:szCs w:val="28"/>
          <w:rtl/>
          <w:lang w:bidi="fa-IR"/>
        </w:rPr>
        <w:t>۳/۲۳/</w:t>
      </w:r>
      <w:r w:rsidRPr="00977BE2">
        <w:rPr>
          <w:rFonts w:eastAsia="Times New Roman" w:hint="cs"/>
          <w:sz w:val="28"/>
          <w:szCs w:val="28"/>
          <w:rtl/>
        </w:rPr>
        <w:t>١٤٢٣هـ ثم أقام دعواه باستدعائه المؤرخ ١٤٢٣/٤/٤هـ المقيد لدى فرع الديوان بجدة، ما تكو</w:t>
      </w:r>
      <w:r w:rsidRPr="00977BE2">
        <w:rPr>
          <w:rFonts w:eastAsia="Times New Roman" w:hint="eastAsia"/>
          <w:sz w:val="28"/>
          <w:szCs w:val="28"/>
          <w:rtl/>
        </w:rPr>
        <w:t>ن</w:t>
      </w:r>
      <w:r w:rsidRPr="00977BE2">
        <w:rPr>
          <w:rFonts w:eastAsia="Times New Roman" w:hint="cs"/>
          <w:sz w:val="28"/>
          <w:szCs w:val="28"/>
          <w:rtl/>
        </w:rPr>
        <w:t xml:space="preserve"> معه الدعوى مطابقة لما تضمنته المادة الثانية من قواعد المرافعات والإجراءات امام ديوان المظالم. وحيث إنه عن موضوع الدعوى فالثابت أن المدعي حدد دعواه وطلباته الختامية بأنه يطلب إلزام المدعى عليها بترقيته إلى الدرجة (٢٢) المستوى التنظيمي (ج١)، وفقا لما جاء بمذكرته المقدمة بجلسة ١٤٢٣/١١/١٠هـ، وما أكده بجلسة ١٤٢٣/١٢/٣٠هـ التي أضاف فيها أنه لا يطعن على قرار ترقية زميله .، ولما كان المدعي احد موظفي الخطوط الجوية العربية السعودية ويشغل المرتبة (٢١) من سلمها؛ فهو مشمول بلائحة موظفي وعمال السعودية الصادرة بقرار مجلس الوزراء رقم ٨٣٣ تاريخ ١٣٨٦/١١/٢٤هـ، وقد نصت المادة 51 في الباب العاشر الفقرة (3)، منها على انه فيما لم يرد به نص خاص في هذه اللائحة تسري أحكام نظام الموظفين العام على موظفي المؤسسة كما تسري أحكام نظام العمل والعمال على عمالها. وحيث قد تضمنت لائحة موظفي وعمال السعودية نصوصا خاصة للترقيات؛ بناء عليه فإن الواجب أن تطبق نصوص اللائحة في موضوع المدعي ودعواه. ولما كان الأمر كذلك وكانت المادة 19 في الباب الخامس من اللائحة تنص على أنه لا يجوز الترقية إلا إلى الوظائف الشاغرة وتكون الترقية على أساس الكفاءة والاقدمية، وتتم بناء على توصية الرئيس المباشر وقرار الجهة المختصة التي تملك حق التعيين. وحيث إنه بالنظر في صدر المادة السابقة والذي تضمن عدم جواز الترقية إلا إلى وظيفة شاغرة، فإنه يستفاد من ذلك أن الترقية أمر جوازي لجهة الإدارة فقد وصفت الترقية بعدم الجواز إلا إلى وظيفة شاغرة، ما يستفاد منه انه في حال وجود وظيفة شاغرة فإن الترقية تكون حينئذ جوازيه، وما يؤك</w:t>
      </w:r>
      <w:r w:rsidRPr="00977BE2">
        <w:rPr>
          <w:rFonts w:eastAsia="Times New Roman" w:hint="eastAsia"/>
          <w:sz w:val="28"/>
          <w:szCs w:val="28"/>
          <w:rtl/>
        </w:rPr>
        <w:t>د</w:t>
      </w:r>
      <w:r w:rsidRPr="00977BE2">
        <w:rPr>
          <w:rFonts w:eastAsia="Times New Roman" w:hint="cs"/>
          <w:sz w:val="28"/>
          <w:szCs w:val="28"/>
          <w:rtl/>
        </w:rPr>
        <w:t xml:space="preserve"> ذلك موافقة هذا الأمر للمبدأ العام المعمول به مع موظفي الدولة كافة من ان الترقيات في الجهات الحكومية أمر جوازي استناداً إلى المادة 1/10 من نظام الخدمة المدنية ولوائحه التنفيذية. ولما كان الامر كذلك، وكان طلب المدعي الترقية إلى المرتبة التي تلي مرتبته وهي الدرجة (٢٢) دون الطعن على قرار ترقية زميله، فإن الدائرة تنتهي إلى رفض طلب المدعي، وأما بشأن ما أشار إليه المدعي في مذكراته من إمكانية ترقيته بطريق إعادة تقييم الوظيفة التي يشغلها كما هو معمول به لدى المدعى عليها ، فإن الاساس التنظيمي لهذا الأمر هو قرار مجلس إدارة المؤسسة العامة للخطوط السعودية المؤرخ 1395/11/16هـ والمتضمن تفويض مدير عام المؤسسة صلاحية تقييم وإعادة تقييم الوظائف التي تقل عن درجة مساعدي المدير العام، وإعطاءه سلطة إشغال تلك الوظائف، وقد تضمن خطاب مساعد المدير العام للموارد البشرية رقم 130/518/ت/١٧٥ وتاريخ ١٤١٨/٢/٢٧هـ الموجه إلى جميع موظفي المؤسسة المدعى عليها في تعريفه للترقية انه يجوز ان تكون الترقية نتيجة لإعادة تقييم الوظيفة الحالية للموظف إلى درجة او مستوى تنظيمي اعلى وذلك في حال وجود مبررات تنظيمية أدت إلى تغيير أو زيادة في مهام ومسؤوليات الوظيفة، وحيث إنه باستقراء هذا الأمر وفقاً لما أشير إليه وما تضمنه خطاب مساعد المدير العام للموارد البشرية رقم 13/130/518 وتاريخ ١٤٢١/١/٦هـ، فإن إعادة تقييم الوظيفة التي يشغلها المدعي لا تعدو ان تكون إحدى الوسائل لترقيته، وقد قررت الدائرة فيما سبق أن الترقية امر جوازي لجهة الإدارة لا ملزم لها من النظام للقيام به، لا سيما وقد اظهرت تلك الخطابات ان إعادة تقييم الوظيفة إنما تتم عند وجود مبررات </w:t>
      </w:r>
      <w:r w:rsidRPr="00977BE2">
        <w:rPr>
          <w:rFonts w:eastAsia="Times New Roman" w:hint="cs"/>
          <w:sz w:val="28"/>
          <w:szCs w:val="28"/>
          <w:rtl/>
        </w:rPr>
        <w:lastRenderedPageBreak/>
        <w:t>تنظيمية أدت إلى تغيير أو زيادة في مهام ومسؤوليات الوظيفة، ومؤدى ذلك أن هذا الإجراء تقوم به الإدارة حين زيادة الوظيفة بمهام ومسؤوليات جديدة أعلى مما أسند لها من مهام لم تكن موجودة سابقاً، ويظهر بذلك أن هذا الإجراء يتم بناء على تقدير المدعى عليها لحاجة وظائفها وتحديد مسؤولياتها، فهذا إذا يتم للوظيفة وليس للموظف، وتنتهي الدائرة بذلك إلى رفض دعوى المدعي؛ لذلك حكمت الدائرة: برفض الدعوى المقامة من المدعي/ ..... تجاه الخطوط الجوية العربية السعودية. وبالله التوفيق. وصلى الله وسلم على نبينا محمد وعلى آلة وصحبه أجمعين.</w:t>
      </w:r>
    </w:p>
    <w:p w:rsidR="003E2FCD" w:rsidRPr="00977BE2" w:rsidRDefault="003E2FCD" w:rsidP="003E2FCD">
      <w:pPr>
        <w:jc w:val="both"/>
        <w:rPr>
          <w:rFonts w:eastAsia="Times New Roman"/>
          <w:sz w:val="28"/>
          <w:szCs w:val="28"/>
          <w:rtl/>
        </w:rPr>
      </w:pPr>
    </w:p>
    <w:p w:rsidR="003E2FCD" w:rsidRPr="00977BE2" w:rsidRDefault="003E2FCD" w:rsidP="003E2FCD">
      <w:pPr>
        <w:jc w:val="both"/>
        <w:rPr>
          <w:rFonts w:eastAsia="Times New Roman"/>
          <w:b/>
          <w:bCs/>
          <w:sz w:val="28"/>
          <w:szCs w:val="28"/>
          <w:rtl/>
        </w:rPr>
      </w:pPr>
      <w:r w:rsidRPr="00977BE2">
        <w:rPr>
          <w:rFonts w:eastAsia="Times New Roman" w:hint="cs"/>
          <w:b/>
          <w:bCs/>
          <w:sz w:val="28"/>
          <w:szCs w:val="28"/>
          <w:rtl/>
        </w:rPr>
        <w:t>هيئة التدقيق</w:t>
      </w:r>
    </w:p>
    <w:p w:rsidR="003E2FCD" w:rsidRPr="00977BE2" w:rsidRDefault="003E2FCD" w:rsidP="003E2FCD">
      <w:pPr>
        <w:jc w:val="both"/>
        <w:rPr>
          <w:rFonts w:eastAsia="Times New Roman"/>
          <w:sz w:val="28"/>
          <w:szCs w:val="28"/>
          <w:rtl/>
        </w:rPr>
      </w:pPr>
      <w:r w:rsidRPr="00977BE2">
        <w:rPr>
          <w:rFonts w:eastAsia="Times New Roman" w:hint="cs"/>
          <w:sz w:val="28"/>
          <w:szCs w:val="28"/>
          <w:rtl/>
        </w:rPr>
        <w:t xml:space="preserve">حكمت الهيئة: بتأييد الحكم رقم 55/د/ف/17 لعام ١٤٢٦هـ والصادر في القضية رقم </w:t>
      </w:r>
      <w:r w:rsidRPr="00977BE2">
        <w:rPr>
          <w:rFonts w:eastAsia="Times New Roman" w:hint="cs"/>
          <w:sz w:val="28"/>
          <w:szCs w:val="28"/>
          <w:rtl/>
          <w:lang w:bidi="fa-IR"/>
        </w:rPr>
        <w:t>۱/۷۲۳/</w:t>
      </w:r>
      <w:r w:rsidRPr="00977BE2">
        <w:rPr>
          <w:rFonts w:eastAsia="Times New Roman" w:hint="cs"/>
          <w:sz w:val="28"/>
          <w:szCs w:val="28"/>
          <w:rtl/>
        </w:rPr>
        <w:t>ق لعام ١٤٢٣هـ فيما انتهى إليه من قضاء في الدعوى. والله الموفق. وصلى الله وسلم على نبينا محمد وعلى آلة وصحبه أجمعين.</w:t>
      </w:r>
    </w:p>
    <w:p w:rsidR="003E2FCD" w:rsidRPr="00977BE2" w:rsidRDefault="003E2FCD" w:rsidP="003E2FCD">
      <w:pPr>
        <w:jc w:val="both"/>
        <w:rPr>
          <w:rFonts w:eastAsia="Times New Roman"/>
          <w:sz w:val="28"/>
          <w:szCs w:val="28"/>
          <w:rtl/>
        </w:rPr>
      </w:pPr>
    </w:p>
    <w:p w:rsidR="003E2FCD" w:rsidRPr="00977BE2"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977BE2" w:rsidRDefault="003E2FCD" w:rsidP="003E2FCD">
      <w:pPr>
        <w:jc w:val="both"/>
        <w:rPr>
          <w:rFonts w:eastAsia="Times New Roman"/>
          <w:b/>
          <w:bCs/>
          <w:sz w:val="28"/>
          <w:szCs w:val="28"/>
          <w:rtl/>
        </w:rPr>
      </w:pPr>
      <w:r w:rsidRPr="00977BE2">
        <w:rPr>
          <w:rFonts w:eastAsia="Times New Roman" w:hint="cs"/>
          <w:b/>
          <w:bCs/>
          <w:sz w:val="28"/>
          <w:szCs w:val="28"/>
          <w:rtl/>
        </w:rPr>
        <w:t>رقم القضية ٢٨٩٣/</w:t>
      </w:r>
      <w:r>
        <w:rPr>
          <w:rFonts w:eastAsia="Times New Roman" w:hint="cs"/>
          <w:b/>
          <w:bCs/>
          <w:sz w:val="28"/>
          <w:szCs w:val="28"/>
          <w:rtl/>
        </w:rPr>
        <w:t>1</w:t>
      </w:r>
      <w:r w:rsidRPr="00977BE2">
        <w:rPr>
          <w:rFonts w:eastAsia="Times New Roman" w:hint="cs"/>
          <w:b/>
          <w:bCs/>
          <w:sz w:val="28"/>
          <w:szCs w:val="28"/>
          <w:rtl/>
        </w:rPr>
        <w:t>/ق لعام ١٤٢٥هـ</w:t>
      </w:r>
    </w:p>
    <w:p w:rsidR="003E2FCD" w:rsidRPr="00977BE2" w:rsidRDefault="003E2FCD" w:rsidP="003E2FCD">
      <w:pPr>
        <w:jc w:val="both"/>
        <w:rPr>
          <w:rFonts w:eastAsia="Times New Roman"/>
          <w:b/>
          <w:bCs/>
          <w:sz w:val="28"/>
          <w:szCs w:val="28"/>
          <w:rtl/>
        </w:rPr>
      </w:pPr>
      <w:r w:rsidRPr="00977BE2">
        <w:rPr>
          <w:rFonts w:eastAsia="Times New Roman" w:hint="cs"/>
          <w:b/>
          <w:bCs/>
          <w:sz w:val="28"/>
          <w:szCs w:val="28"/>
          <w:rtl/>
        </w:rPr>
        <w:t>رقم الحكم الابتدائي 56/د/ف/6 لعام ١٤٢٦هـ</w:t>
      </w:r>
    </w:p>
    <w:p w:rsidR="003E2FCD" w:rsidRPr="00977BE2" w:rsidRDefault="003E2FCD" w:rsidP="003E2FCD">
      <w:pPr>
        <w:jc w:val="both"/>
        <w:rPr>
          <w:rFonts w:eastAsia="Times New Roman"/>
          <w:b/>
          <w:bCs/>
          <w:sz w:val="28"/>
          <w:szCs w:val="28"/>
          <w:rtl/>
        </w:rPr>
      </w:pPr>
      <w:r w:rsidRPr="00977BE2">
        <w:rPr>
          <w:rFonts w:eastAsia="Times New Roman" w:hint="cs"/>
          <w:b/>
          <w:bCs/>
          <w:sz w:val="28"/>
          <w:szCs w:val="28"/>
          <w:rtl/>
        </w:rPr>
        <w:t>رقم حكم التدقيق 131/ت/6 لعام ١٤٢٧هـ</w:t>
      </w:r>
    </w:p>
    <w:p w:rsidR="003E2FCD" w:rsidRPr="00977BE2" w:rsidRDefault="003E2FCD" w:rsidP="003E2FCD">
      <w:pPr>
        <w:jc w:val="both"/>
        <w:rPr>
          <w:rFonts w:eastAsia="Times New Roman"/>
          <w:b/>
          <w:bCs/>
          <w:sz w:val="28"/>
          <w:szCs w:val="28"/>
          <w:rtl/>
        </w:rPr>
      </w:pPr>
      <w:r w:rsidRPr="00977BE2">
        <w:rPr>
          <w:rFonts w:eastAsia="Times New Roman" w:hint="cs"/>
          <w:b/>
          <w:bCs/>
          <w:sz w:val="28"/>
          <w:szCs w:val="28"/>
          <w:rtl/>
        </w:rPr>
        <w:t>تاريخ الجلسة ١٤٢٧/٢/١٨هـ</w:t>
      </w:r>
    </w:p>
    <w:p w:rsidR="003E2FCD" w:rsidRPr="00977BE2" w:rsidRDefault="003E2FCD" w:rsidP="003E2FCD">
      <w:pPr>
        <w:jc w:val="both"/>
        <w:rPr>
          <w:rFonts w:eastAsia="Times New Roman"/>
          <w:b/>
          <w:bCs/>
          <w:sz w:val="28"/>
          <w:szCs w:val="28"/>
          <w:rtl/>
        </w:rPr>
      </w:pPr>
    </w:p>
    <w:p w:rsidR="003E2FCD" w:rsidRPr="00977BE2" w:rsidRDefault="003E2FCD" w:rsidP="003E2FCD">
      <w:pPr>
        <w:jc w:val="center"/>
        <w:rPr>
          <w:rFonts w:eastAsia="Times New Roman"/>
          <w:b/>
          <w:bCs/>
          <w:sz w:val="28"/>
          <w:szCs w:val="28"/>
          <w:rtl/>
        </w:rPr>
      </w:pPr>
      <w:r w:rsidRPr="00977BE2">
        <w:rPr>
          <w:rFonts w:eastAsia="Times New Roman" w:hint="cs"/>
          <w:b/>
          <w:bCs/>
          <w:sz w:val="28"/>
          <w:szCs w:val="28"/>
          <w:rtl/>
        </w:rPr>
        <w:t>الموضوعات</w:t>
      </w:r>
    </w:p>
    <w:p w:rsidR="003E2FCD" w:rsidRPr="00977BE2" w:rsidRDefault="003E2FCD" w:rsidP="003E2FCD">
      <w:pPr>
        <w:jc w:val="both"/>
        <w:rPr>
          <w:rFonts w:eastAsia="Times New Roman"/>
          <w:b/>
          <w:bCs/>
          <w:sz w:val="28"/>
          <w:szCs w:val="28"/>
          <w:rtl/>
        </w:rPr>
      </w:pPr>
      <w:r w:rsidRPr="00977BE2">
        <w:rPr>
          <w:rFonts w:eastAsia="Times New Roman" w:hint="cs"/>
          <w:b/>
          <w:bCs/>
          <w:sz w:val="28"/>
          <w:szCs w:val="28"/>
          <w:rtl/>
        </w:rPr>
        <w:t>موظف - خدمة مدنية - حقوق وظيفية - مكافأة نهاية الخدمة ـ العبرة في استحقاق مكافأة نهاية الخدمة في الوظائف التعليمية.</w:t>
      </w:r>
    </w:p>
    <w:p w:rsidR="003E2FCD" w:rsidRPr="00977BE2" w:rsidRDefault="003E2FCD" w:rsidP="003E2FCD">
      <w:pPr>
        <w:jc w:val="both"/>
        <w:rPr>
          <w:rFonts w:eastAsia="Times New Roman"/>
          <w:b/>
          <w:bCs/>
          <w:sz w:val="28"/>
          <w:szCs w:val="28"/>
          <w:rtl/>
        </w:rPr>
      </w:pPr>
    </w:p>
    <w:p w:rsidR="003E2FCD" w:rsidRPr="00977BE2" w:rsidRDefault="003E2FCD" w:rsidP="003E2FCD">
      <w:pPr>
        <w:jc w:val="center"/>
        <w:rPr>
          <w:rFonts w:eastAsia="Times New Roman"/>
          <w:b/>
          <w:bCs/>
          <w:sz w:val="28"/>
          <w:szCs w:val="28"/>
          <w:rtl/>
        </w:rPr>
      </w:pPr>
      <w:r w:rsidRPr="00977BE2">
        <w:rPr>
          <w:rFonts w:eastAsia="Times New Roman" w:hint="cs"/>
          <w:b/>
          <w:bCs/>
          <w:sz w:val="28"/>
          <w:szCs w:val="28"/>
          <w:rtl/>
        </w:rPr>
        <w:t>الأنظمة واللوائح</w:t>
      </w:r>
    </w:p>
    <w:p w:rsidR="003E2FCD" w:rsidRPr="00977BE2" w:rsidRDefault="003E2FCD" w:rsidP="00775788">
      <w:pPr>
        <w:pStyle w:val="a5"/>
        <w:numPr>
          <w:ilvl w:val="0"/>
          <w:numId w:val="11"/>
        </w:numPr>
        <w:jc w:val="both"/>
        <w:rPr>
          <w:rFonts w:eastAsia="Times New Roman"/>
          <w:sz w:val="28"/>
          <w:szCs w:val="28"/>
          <w:rtl/>
        </w:rPr>
      </w:pPr>
      <w:r w:rsidRPr="00977BE2">
        <w:rPr>
          <w:rFonts w:eastAsia="Times New Roman" w:hint="cs"/>
          <w:sz w:val="28"/>
          <w:szCs w:val="28"/>
          <w:rtl/>
        </w:rPr>
        <w:t>لائحة الوظائف التعليمية الصادرة بقرار مجلس الخدمة المدنية رقم (590) وتاريخ ١٤٠١/١١/١٠هـ المعدلة بقرار المجلس رقم (687) وتاريخ ١٤٠٢/٥/٧هـ.</w:t>
      </w:r>
    </w:p>
    <w:p w:rsidR="003E2FCD" w:rsidRPr="00977BE2" w:rsidRDefault="003E2FCD" w:rsidP="003E2FCD">
      <w:pPr>
        <w:jc w:val="both"/>
        <w:rPr>
          <w:rFonts w:eastAsia="Times New Roman"/>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Pr="00977BE2" w:rsidRDefault="003E2FCD" w:rsidP="003E2FCD">
      <w:pPr>
        <w:jc w:val="center"/>
        <w:rPr>
          <w:rFonts w:eastAsia="Times New Roman"/>
          <w:b/>
          <w:bCs/>
          <w:sz w:val="28"/>
          <w:szCs w:val="28"/>
          <w:rtl/>
        </w:rPr>
      </w:pPr>
      <w:r w:rsidRPr="00977BE2">
        <w:rPr>
          <w:rFonts w:eastAsia="Times New Roman" w:hint="cs"/>
          <w:b/>
          <w:bCs/>
          <w:sz w:val="28"/>
          <w:szCs w:val="28"/>
          <w:rtl/>
        </w:rPr>
        <w:lastRenderedPageBreak/>
        <w:t>الملخص</w:t>
      </w:r>
    </w:p>
    <w:p w:rsidR="003E2FCD" w:rsidRPr="00977BE2" w:rsidRDefault="003E2FCD" w:rsidP="003E2FCD">
      <w:pPr>
        <w:jc w:val="both"/>
        <w:rPr>
          <w:rFonts w:eastAsia="Times New Roman"/>
          <w:sz w:val="28"/>
          <w:szCs w:val="28"/>
          <w:rtl/>
        </w:rPr>
      </w:pPr>
      <w:r w:rsidRPr="00977BE2">
        <w:rPr>
          <w:rFonts w:eastAsia="Times New Roman" w:hint="cs"/>
          <w:sz w:val="28"/>
          <w:szCs w:val="28"/>
          <w:rtl/>
        </w:rPr>
        <w:t>مطالبة المدعي بإلزام جهة الإدارة صرف باقي مكافأة نهاية الخدمة المنصوص عليها في لائحة الوظائف التعليمية باعتبار أن خدمته تعليمية ـ العبرة بشغل الوظيفة التعليمية واستحقاق مكافأة نهاية الخدمة فيها هو ممارسة الوظيفة التعليمية ممارسة فعلية، وفقاً لنص المادة الأولى من لائحة الوظائف التعليمية - ثبوت أن المدعي كان يعمل، أثناء المدة التي يطالب بصرف المكافأة عنها، أعمالاً إدارية غير مشمولة بلائحة الوظائف التعليمية ـ اثره: عدم استحقاق المدعي : استحقاق المدعي مكافاة نهاية مكافأة الخدمة المنصوص عليها في لائحة الوظائف التعليمية</w:t>
      </w:r>
      <w:r>
        <w:rPr>
          <w:rFonts w:eastAsia="Times New Roman" w:hint="cs"/>
          <w:sz w:val="28"/>
          <w:szCs w:val="28"/>
          <w:rtl/>
        </w:rPr>
        <w:t>.</w:t>
      </w:r>
    </w:p>
    <w:p w:rsidR="003E2FCD" w:rsidRPr="00977BE2" w:rsidRDefault="003E2FCD" w:rsidP="003E2FCD">
      <w:pPr>
        <w:jc w:val="both"/>
        <w:rPr>
          <w:rFonts w:eastAsia="Times New Roman"/>
          <w:sz w:val="28"/>
          <w:szCs w:val="28"/>
          <w:rtl/>
        </w:rPr>
      </w:pPr>
    </w:p>
    <w:p w:rsidR="003E2FCD" w:rsidRPr="00977BE2" w:rsidRDefault="003E2FCD" w:rsidP="003E2FCD">
      <w:pPr>
        <w:jc w:val="center"/>
        <w:rPr>
          <w:rFonts w:eastAsia="Times New Roman"/>
          <w:b/>
          <w:bCs/>
          <w:sz w:val="28"/>
          <w:szCs w:val="28"/>
          <w:rtl/>
        </w:rPr>
      </w:pPr>
      <w:r w:rsidRPr="00977BE2">
        <w:rPr>
          <w:rFonts w:eastAsia="Times New Roman" w:hint="cs"/>
          <w:b/>
          <w:bCs/>
          <w:sz w:val="28"/>
          <w:szCs w:val="28"/>
          <w:rtl/>
        </w:rPr>
        <w:t>الوقائع</w:t>
      </w:r>
    </w:p>
    <w:p w:rsidR="003E2FCD" w:rsidRPr="00977BE2" w:rsidRDefault="003E2FCD" w:rsidP="003E2FCD">
      <w:pPr>
        <w:jc w:val="both"/>
        <w:rPr>
          <w:rFonts w:eastAsia="Times New Roman"/>
          <w:sz w:val="28"/>
          <w:szCs w:val="28"/>
          <w:rtl/>
        </w:rPr>
      </w:pPr>
      <w:r w:rsidRPr="00977BE2">
        <w:rPr>
          <w:rFonts w:eastAsia="Times New Roman" w:hint="cs"/>
          <w:sz w:val="28"/>
          <w:szCs w:val="28"/>
          <w:rtl/>
        </w:rPr>
        <w:t>تتحصل وقائع هذه القضية حسبما يبين من أوراقها في أنه بتاريخ ١٤٢٥/٧/٢هـ. تقدم لديوان المظالم المدعي وكالة بلائحة استدعاء جاء فيها: أن موكله كان يعمل بوظيفة مدرس بالمستوى السادس بجامعة الإمام محمد</w:t>
      </w:r>
      <w:r>
        <w:rPr>
          <w:rFonts w:eastAsia="Times New Roman" w:hint="cs"/>
          <w:sz w:val="28"/>
          <w:szCs w:val="28"/>
          <w:rtl/>
        </w:rPr>
        <w:t xml:space="preserve"> </w:t>
      </w:r>
      <w:r w:rsidRPr="00977BE2">
        <w:rPr>
          <w:rFonts w:eastAsia="Times New Roman" w:hint="cs"/>
          <w:sz w:val="28"/>
          <w:szCs w:val="28"/>
          <w:rtl/>
        </w:rPr>
        <w:t>بن سعود الإسلامية منذ اكثر من ثلاث وثلاثين سنة، وقد أحيل للتقاعد في ١٤٢٥/٧/١هـ بالقرار رقم ٦٩٩٧ في ١٤٢٤/١٢/٣هـ، وورد أمام اسم موكله في القرار أن وظيفته مدرس، إلا انه فوجئ بأن الجامعة عند احتسابها مكافأة نهاية الخدمة التعليمية اقتصرت على احتساب مدة قدرها اثنتا عشرة سنة دون باقي خدمته؛ بحجة أنه لم يكن يعمل خلالها على وظيفة تعليمية بل تم تكليفه بأعمال إدارية في فرع الجامعة بـ..........، وقد تظلم من ذلك القرار لمدير الجامعة ١٤٢٥/٢/٢٠هـ ثم لوزارة الخدمة المدنية التي لم ترد على تظلمه حتى تاريخ تقدمه بدعواه أمام الديوان، وأضاف أن موكله يستحق مكافأة نهاية الخدمة المنصوص عليها في المادة العاشرة من لائحة الوظائف التعليمية؛ استناداً إلى أنه كان يعمل بوظيفة مدرس باعتراف الجامعة في قرار الإحالة على التقاعد وتنطبق عليه اللائحة من حيث المرتب والعلاوات وتقارير الكفاية، فضلاً عن ان تكليفه بأعمال مدير فرع الجامعة بـ. تم لقدرته وكفاءته ولم يكن بطلب منه، وهذا التكليف مؤقت ولم يكن نقلا من وظيفة تعليمية إلى وظيفة إدارية المنصوص عليها في المادة السابعة من اللائحة، وإلا لرفضه موكله في حينه، وقد صرفت الجامعة تلك المكافأة لمن يماثلون حالته، وختم استدعائه بطلب الحكم بإلزام الجامعة بصرف باقي مكافأة نهاية خدمة موكله وقدرها تسعون ألفاً وتسعمائة ريال. وبإحالة القضية للدائرة بشرح معالي رئيس الديوان المؤرخ ١٤٢٥/٧/١٢هـ قامت بنظرها واستيفاء إجراءاتها على النحو المبين بمحضر الضبط، وحضر أمامها كل من المدعي وكالة وممثل جامعة الإمام محمد</w:t>
      </w:r>
      <w:r>
        <w:rPr>
          <w:rFonts w:eastAsia="Times New Roman" w:hint="cs"/>
          <w:sz w:val="28"/>
          <w:szCs w:val="28"/>
          <w:rtl/>
        </w:rPr>
        <w:t xml:space="preserve"> </w:t>
      </w:r>
      <w:r w:rsidRPr="00977BE2">
        <w:rPr>
          <w:rFonts w:eastAsia="Times New Roman" w:hint="cs"/>
          <w:sz w:val="28"/>
          <w:szCs w:val="28"/>
          <w:rtl/>
        </w:rPr>
        <w:t>بن سعود الإسلامية …… الذي أجاب على الدعوى بمذكرة جاء فيها: ان المدعي عين على وظيفة مدرس بالمعهد العلمي في الطائف وباشر العمل في ١٣٩١/٨/١هـ، ثم نقل لكلية الشريعة وأصول الدين في ..........وباشر العمل في ١٤٠٣/١١/٣٠هـ ولكفاءته فقد كلف بعمل مدير إدارة فرع الجامعة بـ.......... ..... من 1406/7/7هـ، ثم كلف بالعمل وكيلاً لعمادة القبول وشؤون الطلاب بفرع الجامعة بـ............ من ١٤١٣/</w:t>
      </w:r>
      <w:r w:rsidRPr="00977BE2">
        <w:rPr>
          <w:rFonts w:eastAsia="Times New Roman" w:hint="cs"/>
          <w:sz w:val="28"/>
          <w:szCs w:val="28"/>
          <w:rtl/>
          <w:lang w:bidi="fa-IR"/>
        </w:rPr>
        <w:t>۱۱/۲۲</w:t>
      </w:r>
      <w:r w:rsidRPr="00977BE2">
        <w:rPr>
          <w:rFonts w:eastAsia="Times New Roman" w:hint="cs"/>
          <w:sz w:val="28"/>
          <w:szCs w:val="28"/>
          <w:rtl/>
        </w:rPr>
        <w:t xml:space="preserve">هـ، واستمر من زملائه في هذا العمل حتى إحالته على التقاعد لبلوغه السن النظامية في ١٤٢٥/٧/١هـ، وقد تم صرف مكافاة التدريس له عن فترة عمله في حقل التدريس لمدة ١٢ سنة من ١٣٩١/٨/١هـ إلى نهاية ١٤٠٣/١١/٢٩هـ، وسبق للجامعة أن صرفت لأمثاله مكافأة التدريس كاملة، إلا ان ذلك كان محل ملاحظة ديوان المراقبة العامة حيث طلب الديوان استعادة ما صرف للمدرسين المشار إليهم من مكافأة التدريس خلال فترة قيامهم بأعمال إدارية؛ لعدم انطباق لائحة الوظائف التعليمية عليهم خلال تلك الفترة من وجهة نظر ديوان المراقبة العامة استناداً للمادة الأولى من لائحة الوظائف التعليمية التي تنص على أن تطبق أحكام هذه اللائحة </w:t>
      </w:r>
      <w:r w:rsidRPr="00977BE2">
        <w:rPr>
          <w:rFonts w:eastAsia="Times New Roman" w:hint="cs"/>
          <w:sz w:val="28"/>
          <w:szCs w:val="28"/>
          <w:rtl/>
        </w:rPr>
        <w:lastRenderedPageBreak/>
        <w:t>على من يعمل بصورة فعلية في الوظائف التعليمية ويكون شاغلا لإحدى وظائفها الموضحة في المادة المشار إليها. وبناء على ذلك فقد قامت الجامعة بمخاطبة من صرفت لهم المكافأة لإعادة ما صرف لهم عن فترة قيامهم بأعمال إدارية، وأوقفت الصرف عن الحالات المماثلة ومن ضمنهم المدعي استجابة لملاحظات ديوان المراقبة العامة، ولا يمكن للجامعة تعمد تكرار المخالفة والوقوع فيما تم ملاحظته. وقد تعقبها المدعي وكالة بمذكرة جاء فيها أن ديوان المراقبة العامة جهة رقابة لاحقة للصرف، وليست سابقة، فكيف يلاحظ الديوان على ما صرف لموكله وطلب استعادته وهو لم يصرف بعد؟ ومن يشغل وظيفة مدرس ويحصل على راتبها هو بالتأكيد يعمل بصورة فعلية في الوظائف التعليمية، سواء قام بتلك الوظيفة في الفصل أو في أي مكان آخر، وموكله يختلف عمن يقوم بالتدريس في كليات الجامعة؛ فهو لم يحصل على رواتبهم أو ينقل أو يكلف بالتدريس في الكليات، بل إنه منذ تعيينه وحتى تقاعده يعمل على وظيفة مدرس على ملاك المعاهد العلمية، وبعدما ثبتت حاجة الجامعة لخدماته لكفاءته ومقدرته فهل يستحق من الجامعة أن يعامل بهذه الطريقة؟ بعد ذلك قرر كل من المدعي وكالة وممثل الجهة المدعى عليها اكتفاءهما بما قدم وأنه ليس لديهما ما يضيفانه</w:t>
      </w:r>
      <w:r>
        <w:rPr>
          <w:rFonts w:eastAsia="Times New Roman" w:hint="cs"/>
          <w:sz w:val="28"/>
          <w:szCs w:val="28"/>
          <w:rtl/>
        </w:rPr>
        <w:t>.</w:t>
      </w:r>
    </w:p>
    <w:p w:rsidR="003E2FCD" w:rsidRPr="00977BE2" w:rsidRDefault="003E2FCD" w:rsidP="003E2FCD">
      <w:pPr>
        <w:jc w:val="both"/>
        <w:rPr>
          <w:rFonts w:eastAsia="Times New Roman"/>
          <w:sz w:val="28"/>
          <w:szCs w:val="28"/>
          <w:rtl/>
        </w:rPr>
      </w:pPr>
    </w:p>
    <w:p w:rsidR="003E2FCD" w:rsidRPr="00977BE2" w:rsidRDefault="003E2FCD" w:rsidP="003E2FCD">
      <w:pPr>
        <w:jc w:val="center"/>
        <w:rPr>
          <w:rFonts w:eastAsia="Times New Roman"/>
          <w:b/>
          <w:bCs/>
          <w:sz w:val="28"/>
          <w:szCs w:val="28"/>
          <w:rtl/>
        </w:rPr>
      </w:pPr>
      <w:r w:rsidRPr="00977BE2">
        <w:rPr>
          <w:rFonts w:eastAsia="Times New Roman" w:hint="cs"/>
          <w:b/>
          <w:bCs/>
          <w:sz w:val="28"/>
          <w:szCs w:val="28"/>
          <w:rtl/>
        </w:rPr>
        <w:t>الأسباب</w:t>
      </w:r>
    </w:p>
    <w:p w:rsidR="003E2FCD" w:rsidRPr="00977BE2" w:rsidRDefault="003E2FCD" w:rsidP="003E2FCD">
      <w:pPr>
        <w:jc w:val="both"/>
        <w:rPr>
          <w:rFonts w:eastAsia="Times New Roman"/>
          <w:sz w:val="28"/>
          <w:szCs w:val="28"/>
          <w:rtl/>
        </w:rPr>
      </w:pPr>
      <w:r w:rsidRPr="00977BE2">
        <w:rPr>
          <w:rFonts w:eastAsia="Times New Roman" w:hint="cs"/>
          <w:sz w:val="28"/>
          <w:szCs w:val="28"/>
          <w:rtl/>
        </w:rPr>
        <w:t>حيث إن غاية ما يهدف منه المدعي من إقامة دعواه هو الحكم بإلزام جامعة الإمام محمد بن سعود الإسلامية بصرف مكافاة نهاية الخدمة عن عمله في الجامعة من ١٤٠٣/١١/٣٠هـ حتى تقاعده في ١٤٢٥/٧/١هـ، وحيث دفعت الجامعة دعوى المدعي على النحو السابق بيانه في الوقائع، وحيث إن الدعوى بوصفها السابق تدخل في الاختصاص الولائي لديوان المظالم باعتبارها من دعاوى الحقوق المقررة في نظم الخدمة المدنية طبقاً للمادة (١/٨/أ) من نظام الديوان المشمولة بحكم المادة الثانية من قواعد المرافعات والإجراءات امام الديوان التي أوجبت لقبول الدعوى أن تقام خلال خمس سنوات من تاريخ نشوء الحق المدعى به، وبما أن المكافاة تستحق بعد نهاية الخدمة وقد تقاعد المدعي في ١٤٢٥/٧/١هـ وتقدم بدعواه أمام الديوان في ١٤٢٥/٧/٢هـ بعد أن تظلم للجهة في ١٤٢٥/٢/٢٠هـ ثم لوزارة الخدمة ـ حسبما جاء في خطاب وزير الخدمة المدنية الموجه للديوان ب</w:t>
      </w:r>
      <w:r>
        <w:rPr>
          <w:rFonts w:eastAsia="Times New Roman" w:hint="cs"/>
          <w:sz w:val="28"/>
          <w:szCs w:val="28"/>
          <w:rtl/>
        </w:rPr>
        <w:t>رقم ٢/٥٠١٩٣ في ١٤٢٥/٨/١٥هـ</w:t>
      </w:r>
      <w:r w:rsidRPr="00977BE2">
        <w:rPr>
          <w:rFonts w:eastAsia="Times New Roman" w:hint="cs"/>
          <w:sz w:val="28"/>
          <w:szCs w:val="28"/>
          <w:rtl/>
        </w:rPr>
        <w:t xml:space="preserve">؛ ما تكون معه لدعوى مقبولة شكلا. وحيث إن المادة العاشرة من لائحة الوظائف التعليمية التي قررت استحقاق مكافاة نهاية الخدمة تنص على أن (تصرف لشاغلي الوظائف التعليمية الخاضعة لهذه اللائحة والمحددة في المادة الأولى منها عند انتهاء الخدمة مكافأة عن كل سنة من سنوات الخدمة التي قضيت على أحدى تلك الوظائف...) وبما أن المادة الأولى من اللائحة ذاتها تنص على أن "تطبق أحكام هذه اللائحة على من يعمل بصورة فعلية في الوظائف التعليمية ويكون شاغلا لإحدى وظائفها..." وتشتمل الوظائف التعليمية التالية: أ- المدرس أو المدرسة، بـ المدير أو المديرة، جـ الوكيل أو الوكيلة. د الموجه التربوي أو الموجهة التربوية. فيتبين أن العبرة بشغل الوظيفة التعليمية ممارسة عملها بصورة فعلية، والذي يبدو من أوراق الدعوى أن المدعي كان يعمل أثناء المدة محل الدعوى أعمالاً إدارية غير مشمولة بلائحة الوظائف التعليمية، 11 ومنها: مدير إدارة فرع الجامعة ...، ووكيلا لعمادة القبول وشؤون الطلاب بفرع الجامعة بـ..... ولا علاقة للائحة الوظائف التعليمية بمن يعمل في الجامعة سواء كان عمله بالنقل او التكليف لاقتصار اللائحة على العمل في المراحل الثانوية والمتوسطة والابتدائية والتمهيدي والروضة والحضانة، وبعد أن تقرر أن المدعي لم يعمل فعلاً في الوظائف التعليمية المنصوص عليها في اللائحة خلال الفترة من ١٤٠٣/١١/30هـ حتى </w:t>
      </w:r>
      <w:r w:rsidRPr="00977BE2">
        <w:rPr>
          <w:rFonts w:eastAsia="Times New Roman" w:hint="cs"/>
          <w:sz w:val="28"/>
          <w:szCs w:val="28"/>
          <w:rtl/>
        </w:rPr>
        <w:lastRenderedPageBreak/>
        <w:t>١٤٢٥/٧/١هـ، وإن كان اسم وظيفته مدرس، فتبين عدم استحقاقه مكافأة نهاية الخدمة، وتحكم الدائرة برفض الدعوى؛ فلهذه الاسباب وبعد دراسة القضية حكمت الدائرة الفرعية السادسة: برفض الدعوى ....... ضد جامعة الإمام محمد</w:t>
      </w:r>
      <w:r>
        <w:rPr>
          <w:rFonts w:eastAsia="Times New Roman" w:hint="cs"/>
          <w:sz w:val="28"/>
          <w:szCs w:val="28"/>
          <w:rtl/>
        </w:rPr>
        <w:t xml:space="preserve"> </w:t>
      </w:r>
      <w:r w:rsidRPr="00977BE2">
        <w:rPr>
          <w:rFonts w:eastAsia="Times New Roman" w:hint="cs"/>
          <w:sz w:val="28"/>
          <w:szCs w:val="28"/>
          <w:rtl/>
        </w:rPr>
        <w:t>بن سعود الإسلامية، وبالله التوفيق. المقامة من وصلى الله وسلم على نبينا محمد وعلى آلة وصحبه أجمعين.</w:t>
      </w:r>
    </w:p>
    <w:p w:rsidR="003E2FCD" w:rsidRPr="00977BE2" w:rsidRDefault="003E2FCD" w:rsidP="003E2FCD">
      <w:pPr>
        <w:jc w:val="both"/>
        <w:rPr>
          <w:rFonts w:eastAsia="Times New Roman"/>
          <w:sz w:val="28"/>
          <w:szCs w:val="28"/>
          <w:rtl/>
        </w:rPr>
      </w:pPr>
    </w:p>
    <w:p w:rsidR="003E2FCD" w:rsidRPr="00977BE2" w:rsidRDefault="003E2FCD" w:rsidP="003E2FCD">
      <w:pPr>
        <w:jc w:val="both"/>
        <w:rPr>
          <w:rFonts w:eastAsia="Times New Roman"/>
          <w:b/>
          <w:bCs/>
          <w:sz w:val="28"/>
          <w:szCs w:val="28"/>
          <w:rtl/>
        </w:rPr>
      </w:pPr>
      <w:r w:rsidRPr="00977BE2">
        <w:rPr>
          <w:rFonts w:eastAsia="Times New Roman" w:hint="cs"/>
          <w:b/>
          <w:bCs/>
          <w:sz w:val="28"/>
          <w:szCs w:val="28"/>
          <w:rtl/>
        </w:rPr>
        <w:t>هيئة التدقيق</w:t>
      </w:r>
    </w:p>
    <w:p w:rsidR="003E2FCD" w:rsidRPr="00977BE2" w:rsidRDefault="003E2FCD" w:rsidP="003E2FCD">
      <w:pPr>
        <w:jc w:val="both"/>
        <w:rPr>
          <w:rFonts w:eastAsia="Times New Roman"/>
          <w:sz w:val="28"/>
          <w:szCs w:val="28"/>
          <w:rtl/>
        </w:rPr>
      </w:pPr>
      <w:r w:rsidRPr="00977BE2">
        <w:rPr>
          <w:rFonts w:eastAsia="Times New Roman" w:hint="cs"/>
          <w:sz w:val="28"/>
          <w:szCs w:val="28"/>
          <w:rtl/>
        </w:rPr>
        <w:t xml:space="preserve">حکمت الهيئة: بتأييد الحكم رقم 56/د/ف/6 لعام ١٤٢٦هـ الصادر في القضية رقم </w:t>
      </w:r>
      <w:r w:rsidRPr="00977BE2">
        <w:rPr>
          <w:rFonts w:eastAsia="Times New Roman" w:hint="cs"/>
          <w:sz w:val="28"/>
          <w:szCs w:val="28"/>
          <w:rtl/>
          <w:lang w:bidi="fa-IR"/>
        </w:rPr>
        <w:t>۱/۲۸۹۳/</w:t>
      </w:r>
      <w:r w:rsidRPr="00977BE2">
        <w:rPr>
          <w:rFonts w:eastAsia="Times New Roman" w:hint="cs"/>
          <w:sz w:val="28"/>
          <w:szCs w:val="28"/>
          <w:rtl/>
        </w:rPr>
        <w:t>ق لعام ١٤٢٥هـ فيما انتهى إليه من قضاء في الدعوى. والله الموفق. وصلى الله وسلم على نبينا محمد وعلى آلة وصحبه أجمعين.</w:t>
      </w: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3908E4" w:rsidRDefault="003E2FCD" w:rsidP="003E2FCD">
      <w:pPr>
        <w:jc w:val="both"/>
        <w:rPr>
          <w:rFonts w:eastAsia="Times New Roman"/>
          <w:b/>
          <w:bCs/>
          <w:sz w:val="28"/>
          <w:szCs w:val="28"/>
        </w:rPr>
      </w:pPr>
      <w:r w:rsidRPr="003908E4">
        <w:rPr>
          <w:rFonts w:eastAsia="Times New Roman" w:hint="cs"/>
          <w:b/>
          <w:bCs/>
          <w:sz w:val="28"/>
          <w:szCs w:val="28"/>
          <w:rtl/>
        </w:rPr>
        <w:t>رقم القضية ٢٦٩٥/</w:t>
      </w:r>
      <w:r>
        <w:rPr>
          <w:rFonts w:eastAsia="Times New Roman" w:hint="cs"/>
          <w:b/>
          <w:bCs/>
          <w:sz w:val="28"/>
          <w:szCs w:val="28"/>
          <w:rtl/>
        </w:rPr>
        <w:t>1</w:t>
      </w:r>
      <w:r w:rsidRPr="003908E4">
        <w:rPr>
          <w:rFonts w:eastAsia="Times New Roman" w:hint="cs"/>
          <w:b/>
          <w:bCs/>
          <w:sz w:val="28"/>
          <w:szCs w:val="28"/>
          <w:rtl/>
        </w:rPr>
        <w:t>/ق لعام ١٤٢٤هـ</w:t>
      </w:r>
    </w:p>
    <w:p w:rsidR="003E2FCD" w:rsidRPr="003908E4" w:rsidRDefault="003E2FCD" w:rsidP="003E2FCD">
      <w:pPr>
        <w:jc w:val="both"/>
        <w:rPr>
          <w:rFonts w:eastAsia="Times New Roman"/>
          <w:b/>
          <w:bCs/>
          <w:sz w:val="28"/>
          <w:szCs w:val="28"/>
        </w:rPr>
      </w:pPr>
      <w:r w:rsidRPr="003908E4">
        <w:rPr>
          <w:rFonts w:eastAsia="Times New Roman" w:hint="cs"/>
          <w:b/>
          <w:bCs/>
          <w:sz w:val="28"/>
          <w:szCs w:val="28"/>
          <w:rtl/>
        </w:rPr>
        <w:t> رقم الحكم الابتدائي 49/د/ف/34 لعام ١٤٢٦هـ</w:t>
      </w:r>
    </w:p>
    <w:p w:rsidR="003E2FCD" w:rsidRPr="003908E4" w:rsidRDefault="003E2FCD" w:rsidP="003E2FCD">
      <w:pPr>
        <w:jc w:val="both"/>
        <w:rPr>
          <w:rFonts w:eastAsia="Times New Roman"/>
          <w:b/>
          <w:bCs/>
          <w:sz w:val="28"/>
          <w:szCs w:val="28"/>
          <w:rtl/>
        </w:rPr>
      </w:pPr>
      <w:r w:rsidRPr="003908E4">
        <w:rPr>
          <w:rFonts w:eastAsia="Times New Roman" w:hint="cs"/>
          <w:b/>
          <w:bCs/>
          <w:sz w:val="28"/>
          <w:szCs w:val="28"/>
          <w:rtl/>
        </w:rPr>
        <w:t>رقم حكم التدقيق 141/ت/6 لعام ١٤٢٧هـ </w:t>
      </w:r>
    </w:p>
    <w:p w:rsidR="003E2FCD" w:rsidRPr="003908E4" w:rsidRDefault="003E2FCD" w:rsidP="003E2FCD">
      <w:pPr>
        <w:jc w:val="both"/>
        <w:rPr>
          <w:rFonts w:eastAsia="Times New Roman"/>
          <w:b/>
          <w:bCs/>
          <w:sz w:val="28"/>
          <w:szCs w:val="28"/>
          <w:rtl/>
        </w:rPr>
      </w:pPr>
      <w:r w:rsidRPr="003908E4">
        <w:rPr>
          <w:rFonts w:eastAsia="Times New Roman" w:hint="cs"/>
          <w:b/>
          <w:bCs/>
          <w:sz w:val="28"/>
          <w:szCs w:val="28"/>
          <w:rtl/>
        </w:rPr>
        <w:t>تاريخ الجلسة ١٤٢٧/٢/١٨هـ</w:t>
      </w:r>
    </w:p>
    <w:p w:rsidR="003E2FCD" w:rsidRPr="003908E4" w:rsidRDefault="003E2FCD" w:rsidP="003E2FCD">
      <w:pPr>
        <w:jc w:val="both"/>
        <w:rPr>
          <w:rFonts w:eastAsia="Times New Roman"/>
          <w:b/>
          <w:bCs/>
          <w:sz w:val="28"/>
          <w:szCs w:val="28"/>
          <w:rtl/>
        </w:rPr>
      </w:pPr>
    </w:p>
    <w:p w:rsidR="003E2FCD" w:rsidRPr="003908E4" w:rsidRDefault="003E2FCD" w:rsidP="003E2FCD">
      <w:pPr>
        <w:jc w:val="center"/>
        <w:rPr>
          <w:rFonts w:eastAsia="Times New Roman"/>
          <w:b/>
          <w:bCs/>
          <w:sz w:val="28"/>
          <w:szCs w:val="28"/>
          <w:rtl/>
        </w:rPr>
      </w:pPr>
      <w:r w:rsidRPr="003908E4">
        <w:rPr>
          <w:rFonts w:eastAsia="Times New Roman" w:hint="cs"/>
          <w:b/>
          <w:bCs/>
          <w:sz w:val="28"/>
          <w:szCs w:val="28"/>
          <w:rtl/>
        </w:rPr>
        <w:t>الموضوعات</w:t>
      </w:r>
    </w:p>
    <w:p w:rsidR="003E2FCD" w:rsidRPr="003908E4" w:rsidRDefault="003E2FCD" w:rsidP="003E2FCD">
      <w:pPr>
        <w:jc w:val="both"/>
        <w:rPr>
          <w:rFonts w:eastAsia="Times New Roman"/>
          <w:b/>
          <w:bCs/>
          <w:sz w:val="28"/>
          <w:szCs w:val="28"/>
          <w:rtl/>
        </w:rPr>
      </w:pPr>
      <w:r w:rsidRPr="003908E4">
        <w:rPr>
          <w:rFonts w:eastAsia="Times New Roman" w:hint="cs"/>
          <w:b/>
          <w:bCs/>
          <w:sz w:val="28"/>
          <w:szCs w:val="28"/>
          <w:rtl/>
        </w:rPr>
        <w:t>موظف تقاعد ـ تقاعد مدني. تمديد الخدمة ـ راتب فترة الانقطاع ـ تعويض عن إجازات.</w:t>
      </w:r>
    </w:p>
    <w:p w:rsidR="003E2FCD" w:rsidRPr="003908E4" w:rsidRDefault="003E2FCD" w:rsidP="003E2FCD">
      <w:pPr>
        <w:jc w:val="both"/>
        <w:rPr>
          <w:rFonts w:eastAsia="Times New Roman"/>
          <w:b/>
          <w:bCs/>
          <w:sz w:val="28"/>
          <w:szCs w:val="28"/>
          <w:rtl/>
        </w:rPr>
      </w:pPr>
    </w:p>
    <w:p w:rsidR="003E2FCD" w:rsidRPr="003908E4" w:rsidRDefault="003E2FCD" w:rsidP="003E2FCD">
      <w:pPr>
        <w:jc w:val="center"/>
        <w:rPr>
          <w:rFonts w:eastAsia="Times New Roman"/>
          <w:sz w:val="28"/>
          <w:szCs w:val="28"/>
          <w:rtl/>
        </w:rPr>
      </w:pPr>
      <w:r w:rsidRPr="003908E4">
        <w:rPr>
          <w:rFonts w:eastAsia="Times New Roman" w:hint="cs"/>
          <w:b/>
          <w:bCs/>
          <w:sz w:val="28"/>
          <w:szCs w:val="28"/>
          <w:rtl/>
        </w:rPr>
        <w:t>الأنظمة واللوائح</w:t>
      </w:r>
    </w:p>
    <w:p w:rsidR="003E2FCD" w:rsidRPr="003908E4" w:rsidRDefault="003E2FCD" w:rsidP="00775788">
      <w:pPr>
        <w:pStyle w:val="a5"/>
        <w:numPr>
          <w:ilvl w:val="0"/>
          <w:numId w:val="11"/>
        </w:numPr>
        <w:jc w:val="both"/>
        <w:rPr>
          <w:rFonts w:eastAsia="Times New Roman"/>
          <w:sz w:val="28"/>
          <w:szCs w:val="28"/>
          <w:rtl/>
        </w:rPr>
      </w:pPr>
      <w:r w:rsidRPr="003908E4">
        <w:rPr>
          <w:rFonts w:eastAsia="Times New Roman" w:hint="cs"/>
          <w:sz w:val="28"/>
          <w:szCs w:val="28"/>
          <w:rtl/>
        </w:rPr>
        <w:t>نظام الخدمة المدنية الصادر بالمرسوم الملكي رقم (م/49) وتاريخ ١٣٩٧/٧/١٠هـ</w:t>
      </w:r>
    </w:p>
    <w:p w:rsidR="003E2FCD" w:rsidRPr="003908E4" w:rsidRDefault="003E2FCD" w:rsidP="00775788">
      <w:pPr>
        <w:pStyle w:val="a5"/>
        <w:numPr>
          <w:ilvl w:val="0"/>
          <w:numId w:val="11"/>
        </w:numPr>
        <w:jc w:val="both"/>
        <w:rPr>
          <w:rFonts w:eastAsia="Times New Roman"/>
          <w:sz w:val="28"/>
          <w:szCs w:val="28"/>
          <w:rtl/>
        </w:rPr>
      </w:pPr>
      <w:r w:rsidRPr="003908E4">
        <w:rPr>
          <w:rFonts w:eastAsia="Times New Roman" w:hint="cs"/>
          <w:sz w:val="28"/>
          <w:szCs w:val="28"/>
          <w:rtl/>
        </w:rPr>
        <w:t>اللائحة التنفيذية لنظام الخدمة المدنية الصادرة بقرار مجلس الخدمة المدنية رقم (1) وتاريخ ١٣٩٧/٧/٢٧هـ. </w:t>
      </w:r>
    </w:p>
    <w:p w:rsidR="003E2FCD" w:rsidRPr="003908E4" w:rsidRDefault="003E2FCD" w:rsidP="003E2FCD">
      <w:pPr>
        <w:jc w:val="both"/>
        <w:rPr>
          <w:rFonts w:eastAsia="Times New Roman"/>
          <w:sz w:val="28"/>
          <w:szCs w:val="28"/>
          <w:rtl/>
        </w:rPr>
      </w:pPr>
    </w:p>
    <w:p w:rsidR="003E2FCD" w:rsidRPr="003908E4" w:rsidRDefault="003E2FCD" w:rsidP="003E2FCD">
      <w:pPr>
        <w:jc w:val="center"/>
        <w:rPr>
          <w:rFonts w:eastAsia="Times New Roman"/>
          <w:b/>
          <w:bCs/>
          <w:sz w:val="28"/>
          <w:szCs w:val="28"/>
          <w:rtl/>
        </w:rPr>
      </w:pPr>
      <w:r w:rsidRPr="003908E4">
        <w:rPr>
          <w:rFonts w:eastAsia="Times New Roman" w:hint="cs"/>
          <w:b/>
          <w:bCs/>
          <w:sz w:val="28"/>
          <w:szCs w:val="28"/>
          <w:rtl/>
        </w:rPr>
        <w:t>الملخص</w:t>
      </w:r>
    </w:p>
    <w:p w:rsidR="003E2FCD" w:rsidRPr="003908E4" w:rsidRDefault="003E2FCD" w:rsidP="003E2FCD">
      <w:pPr>
        <w:jc w:val="both"/>
        <w:rPr>
          <w:rFonts w:eastAsia="Times New Roman"/>
          <w:sz w:val="28"/>
          <w:szCs w:val="28"/>
          <w:rtl/>
        </w:rPr>
      </w:pPr>
      <w:r w:rsidRPr="003908E4">
        <w:rPr>
          <w:rFonts w:eastAsia="Times New Roman" w:hint="cs"/>
          <w:sz w:val="28"/>
          <w:szCs w:val="28"/>
          <w:rtl/>
        </w:rPr>
        <w:t xml:space="preserve">مطالبة المدعي بإلزام جهة الإدارة صرف راتب شهر، وتعويضه عن إجازاته خلال خدمته الوظيفية - إحالة المدعي | للتقاعد ثم التمديد له يجعل الفترة بعد الإحالة للتقاعد وقبل التمديد فترة غياب بعذر لا يستحق عنها راتباً؛ لأنه في حكم المتقاعد نظاماً، ولأنه لم يؤد عملاً خلالها، وفقاً </w:t>
      </w:r>
      <w:r w:rsidRPr="003908E4">
        <w:rPr>
          <w:rFonts w:eastAsia="Times New Roman" w:hint="cs"/>
          <w:sz w:val="28"/>
          <w:szCs w:val="28"/>
          <w:rtl/>
        </w:rPr>
        <w:lastRenderedPageBreak/>
        <w:t>لنص المادة الحادية والعشرين من نظام الخدمة المدنية ـ التعويض عن الإجازات أساسه نظام الخدمة المدنية ولوائحه، ومن ثم فإن المطالبة بالتعويض عن الإجازات، فيما زاد عن المدة المحددة في اللائحة التنفيذية لنظام الخدمة المدنية، لا محل له</w:t>
      </w:r>
    </w:p>
    <w:p w:rsidR="003E2FCD" w:rsidRPr="003908E4" w:rsidRDefault="003E2FCD" w:rsidP="003E2FCD">
      <w:pPr>
        <w:jc w:val="both"/>
        <w:rPr>
          <w:rFonts w:eastAsia="Times New Roman"/>
          <w:sz w:val="28"/>
          <w:szCs w:val="28"/>
          <w:rtl/>
        </w:rPr>
      </w:pPr>
    </w:p>
    <w:p w:rsidR="003E2FCD" w:rsidRPr="003908E4" w:rsidRDefault="003E2FCD" w:rsidP="003E2FCD">
      <w:pPr>
        <w:jc w:val="center"/>
        <w:rPr>
          <w:rFonts w:eastAsia="Times New Roman"/>
          <w:b/>
          <w:bCs/>
          <w:sz w:val="28"/>
          <w:szCs w:val="28"/>
          <w:rtl/>
        </w:rPr>
      </w:pPr>
      <w:r w:rsidRPr="003908E4">
        <w:rPr>
          <w:rFonts w:eastAsia="Times New Roman" w:hint="cs"/>
          <w:b/>
          <w:bCs/>
          <w:sz w:val="28"/>
          <w:szCs w:val="28"/>
          <w:rtl/>
        </w:rPr>
        <w:t>الوقائع</w:t>
      </w:r>
    </w:p>
    <w:p w:rsidR="003E2FCD" w:rsidRPr="003908E4" w:rsidRDefault="003E2FCD" w:rsidP="003E2FCD">
      <w:pPr>
        <w:jc w:val="both"/>
        <w:rPr>
          <w:rFonts w:eastAsia="Times New Roman"/>
          <w:sz w:val="28"/>
          <w:szCs w:val="28"/>
          <w:rtl/>
        </w:rPr>
      </w:pPr>
      <w:r w:rsidRPr="003908E4">
        <w:rPr>
          <w:rFonts w:eastAsia="Times New Roman" w:hint="cs"/>
          <w:sz w:val="28"/>
          <w:szCs w:val="28"/>
          <w:rtl/>
        </w:rPr>
        <w:t xml:space="preserve">عسير تتلخص وقائع هذه الدعوى - حسبما يبين من مطالعة أوراقها وبالقدر اللازم لإصدار الحكم فيها- في انه بتاريخ ١٤٢٤/٨/٢٩هـ تقدم المدعي باستدعاء لفضيلة رئيس الفرع ذكر فيه انه بموجب القرار رقم ٢٧٠٢ في ١٣٧٩/٧/٢٥هـ عين على وظيفة خادم صحي، وفي ١٣٨٦/١/١هـ رفع إلى (طاهي) على المرتبة الثانية، وبتاريخ ١٣٨٧/٨/٢٦هـ عين على وظيفة ممرض عادي بموجب القرار الإداري رقم ١٥٢٩٩ في ١٣٨٧/٨/٢٦هـ وبموجب القرار رقم ٣٥٧ وتاريخ ١٤٠٤/١٢/٢٨هـ عين ممرضاً على صحة بالمرتبة الرابعة، ، وبموجب القرار رقم ٢٦٢ وتاريخ ١٤٠٩/٣/١٤هـ تم ترقيته للمرتبة الخامسة على وظيفة ممرض ثم على الكادر الصحي فئة (ب) منذ عام ١٤١٢هـ، ثم على فئة (1) مساعد صحي بموجب الخطاب رقم ١٧٢٨ وتاريخ ١٤١٨/٧/٢هـ حتى صدور القرار بإحالته على التقاعد اعتبارا من تاريخ ١٤٢١/٧/١هـ، وقبل تنفيذ قرار الإحالة على التقاعد صدرت موافقة خادم الحرمين الشريفين ـ أيده الله ـ بتمديد خدماته لغاية ١٤٢٢/٧/١هـ، ثم مددت لسنة أخرى لغاية ١٤٢٣/٧/١هـ. وذكر أنه لم يتسلم راتب شهر رجب عام ١٤٢١هـ، وكذلك لم تصرف له سوى ثلاثة اشهر من إجازاته لخدمته الطويلة التي بدأت من تاريخ ١٣٧٩/٧/٢٥هـ وحتى تاريخ ١٤٢٣/٧/١هـ، وذكر أنه يطالب بما تبقى له من إجازات من الشؤون الصحية بعسير وقد احيل إلى الموظف (......) في شؤون الموظفين، ولم يجد منه حسن التجاوب، وقد ذكر له الموظف أنه أنه قد صرف له أربعة أشهر من خدماته خارج الهيئة، وقد أخذ شهرين ثم أخذ شهرين، وقد طلب منه المدعي ما يثبت ذلك فأجابه بأنه صدر بها قرار، ثم تقدم إلى مدير الخدمة المدنية الذي افاد بخطاب مدير فرع الخدمة المدنية بعسير برقم 48003 في ١٤٢٤/٨/١١هـ بان المديرية افادت بانه تم استلام ثلاثة اشهر من الإجازات للفترة من ١٤٠٤/١٢/٢٨هـ، وقد أقر المدعي في استدعائه أنه استلم ثلاثة اشهر من الإجازات، لكنه يطالب بإجازاته من عام 1379هـ وحتى عام 1404هـ، وطالب في ختام استدعائه بصرف راتب شهر رجب لعام ١٤٢١هـ، وكذلك صرف بدل إجازاته للفترة من ١٣٧٩/٧/٢٥هـ وحتى عام 1391هـ. وبجلسة ١٤٢٥/٢/١٤هـ قدم ممثل المدعى عليها مذكرة ذكر فيها أن مطالبة المذكور براتب شهر رجب عام ١٤٢١هـ غير صحيحة، لأنه لم يؤد عملاً خلال تلك الفترة، ولذلك فهو لا يستحق عليها راتبا، وقد صدر القرار الإداري رقم ٥٠/٤/١٢٠٥٢ في ١٤٢٤/٨/٢هـ بان هذه الفترة من ١٤٢١/٧/١هـ حتى ١٤٢١/٨/٢هـ تعتبر فترة غياب بعذر ولا يستحق عليها مرتبا. اما مطالبة المدعي بتعويض عن الإجازات للفترة من ١٣٧٩/٧/٢٥هـ حتى عام 1391هـ فإنه قد تم تعويضه عن إجازاته المذكورة ولمدة اربعة أشهر بالقرار رقم 50/3616 وتاريخ 1385/3/5هـ وذلك استناداً إلى المادة (٣/٢٨) من اللائحة التنفيذية لنظام الخدمة المدنية، كما أن إجازات المدعي تسجل بملفه والمرفق صور من تلك الإجازات التي تمتع بها خلال تلك الفترة. كما أن ما لاحظه المدعي من ان بداية إجازاته من ١٣٨٥/٩/١٧هـ وتنتهي في 1385/3/17هـ فإنه صدر خطاب تصحيح بذلك والمرفق صورته برقم 50/٤١٤ وتاريخ 1396/10/7هـ وانتهى بطلبه الحكم برفض الدعوى. وبجلسة ١٤٢٥/٣/١٣هـ قدم المدعي مذكرة ذكر فيها ان دفع الجهة المدعى عليها حول مطالبته راتب شهر رجب لعام ١٤٢١هـ بانه يعتبر فترة غياب، فهو مردود عليها، </w:t>
      </w:r>
      <w:r w:rsidRPr="003908E4">
        <w:rPr>
          <w:rFonts w:eastAsia="Times New Roman" w:hint="cs"/>
          <w:sz w:val="28"/>
          <w:szCs w:val="28"/>
          <w:rtl/>
        </w:rPr>
        <w:lastRenderedPageBreak/>
        <w:t>لأنه صدر له القرار رقم 7/ب/</w:t>
      </w:r>
      <w:r w:rsidRPr="003908E4">
        <w:rPr>
          <w:rFonts w:eastAsia="Times New Roman" w:hint="cs"/>
          <w:sz w:val="28"/>
          <w:szCs w:val="28"/>
          <w:rtl/>
          <w:lang w:bidi="fa-IR"/>
        </w:rPr>
        <w:t>۸۰/۳۰</w:t>
      </w:r>
      <w:r w:rsidRPr="003908E4">
        <w:rPr>
          <w:rFonts w:eastAsia="Times New Roman" w:hint="cs"/>
          <w:sz w:val="28"/>
          <w:szCs w:val="28"/>
          <w:rtl/>
        </w:rPr>
        <w:t xml:space="preserve"> وتاريخ ١٤٢١/٧/٧هـ والمجدد لسنة بعودته لعمله بيوم ١٤٢١/٧/١هـ وتأخر قرارهم الإداري رقم ٥٠/٤/١٢٠٥٢ وتاريخ ١٤٢١/٨/٢هـ فابتدعوا الفقرة الثالثة في القرار؛ تجنباً للحرج وخروجاً من مأزق التأخير، وذكر المدعي أن ملفه الوظيفي يشهد أنه لم يتغيب يوماً واحداً، وأنه مستحق راتب شهر رجب بمجرد صدور قرار مجلس الوزراء المذكور. اما بالنسبة للإجازات وطلب تعويضه عنها للفترة من ١٣٧٩/٧/٢٥هـ حتى عام 1391هـ وما ذكرته المدعى عليها من انه تم تعويضه عن إجازاته المذكورة ولمدة أربعة أشهر بالقرار رقم 50/3616 وتاريخ ١٣٨٥/3/5هـ كما في الفقرة "٢" منه وفي الفقرة "3"، فهو بمثابة إقرار منهم؛ لأن البيان الصادر من شؤون الموظفين يحدد إجازاته على النحو التالي للفترة من ١٣٧٨/١/١هـ وحتى ١٣٩١/٢/٦هـ بستة أشهر وللفترة من ١٣٩١/٢/٦هـ إلى نهاية الخدمة بعشرة أشهر وأربعة أيام، والمجموع ستة عشر شهراً وأربعة أيام. وذكر أن رصيده من الإجازات لغاية ١٣٩١/٢/٦ هـ هو أربعة أشهر، إذا أسقط مجموع ما تمتع به من إجازات قدرها شهران، وللفترة من ١٣٩١/٢/٦هـ حتى نهاية الخدمة فهو سبعة أشهر وأربعة أيام، ليصبح مجموع ما يستحقه من إجازات للفترة من ١٣٩١/٢/٦هـ وحتى نهاية الخدمة هو أحد عشر شهراً وأربعة أيام. أما تصحيح المدعى عليها لبداية إجازاته من ١٣٨٥/٩/١٧هـ وتنتهي في ١٣٨٥/٣/١٧هـ بخطاب التصحيح رقم 50/414 وتاريخ 1396/10/7هـ فهذا التصحيح بعد إحدى عشرة سنة من إعداده. وانتهى بطلب استحقاقه لراتب شهر رجب لعام ١٤٢١هـ وإجازاته البالغة أحد عشر شهراً وأربعة أيام. وبجلسة ١٤٢٥/٤/٢٥هـ قدم ممثل المدعى عليها مذكرة ذكر فيها انه بالرجوع للجهة المختصة بشؤون الموظفين اتضح ان المدعي أن تم تعيينه ابتداء من تاريخ ١٣٧٩/٧/١٤هـ على وظيفة مستخدم استمر عليها حتى تم تعيينه داخل الهيئة في ١٤٠٤/١٢/٢٨هـ، وتم تعويضه عن إجازاته خارج الهيئة استنادا إلى المادة (٣/٢٨) من اللائحة التنفيذية لنظام الخدمة المدنية وذلك على النحو التالي: 1ـ كان استحقاق المذكور من الإجازات من تاريخ ١٣٧٩/٧/٢٤هـ حتى ١٣٩١/٢/٦هـ ستة أشهر تمتع فيها بشهرين والباقي أربعة أشهر عوض عنها بالقرار رقم ٣٦١٦ في ١٤٠٥/٣/٥هـ، مع ملاحظة أن الإجازات المستحقة هي خمسة عشر يوما عن كل سنة. ٢- مجموع استحقاقه عن خدماته من ١٣٩١/٢/٦هـ حتى تاريخ تعيينه داخل الهيئة في ١٤٠٤/١٢/٢٨هـ عشرة أشهر وأربعة أيام إضافة إلى خدماته حتى تاريخ تقاعده في ١٤٢٣/٧/١هـ عشرة أشهر وأربعة أيام إضافة إلى خدماته حتى تاريخ تقاعده في ١٤٢٣/٧/١هـ، ويستحق عنها ثلاثة أشهر متقطعة قد عوض عنها بعد تقاعده. وبجلسة ١٤٢٥/٥/9هـ قدم المدعي مذكرة ذكر فيها انه كان يجب على المدعى عليها إبراز القرارات الرسمية والمسيرات الخاصة بجميع مستحقاته من الإجازات المصروفة المتمتع بها من تاريخ ١٣٧٩/٧/٢٤هـ وحتى تاريخ 1405/3/5هـ حسب القرار رقم 3616 وتاريخ 1405/3/5هـ الذي يشير فيها إلى تعويضه وفقاً لآخر راتب، كما أن المادة الرابعة عشرة من نظام الخدمة المدنية تقضي بمساواة موظفي خارج الهيئة بداخلها من حيث الإجازات والميزات. وبجلسة ١٤٢٥/٨/١٢هـ قدم ممثل المدعى عليها مذكرة ذكر فيها أنه تم تعيين المدعي بتاريخ ١٣٧٩/٧/١٤هـ على وظيفة مستخدم، ثم عين داخل الهيئة بتاريخ ١٤٠٤/١٢/٢٨هـ، وتم تعويضه عن إجازاته خارج الهيئة، وقد كان له ستة</w:t>
      </w:r>
      <w:r>
        <w:rPr>
          <w:rFonts w:eastAsia="Times New Roman" w:hint="cs"/>
          <w:sz w:val="28"/>
          <w:szCs w:val="28"/>
          <w:rtl/>
        </w:rPr>
        <w:t xml:space="preserve"> </w:t>
      </w:r>
      <w:r w:rsidRPr="003908E4">
        <w:rPr>
          <w:rFonts w:eastAsia="Times New Roman" w:hint="cs"/>
          <w:sz w:val="28"/>
          <w:szCs w:val="28"/>
          <w:rtl/>
        </w:rPr>
        <w:t xml:space="preserve">أشهر إجازة للفترة من ١٣٧٩/٧/٢٤هـ وحتى ١٣٩١/٢/٦هـ تمتع فيها بشهرين، وبقي له اربعة أشهر عوضا عنها، بموجب القرار رقم 3616 في 1405/3/5هـ، مع ملاحظة أن الإجازات المستحقة للمستخدم في ظل النظام القديم هي خمسة عشر يوماً عن كل سنة، وقد كانت استحقاقات تلك الإجازة مبلغا قدرة اثني عشر ألفاً ومائتين وثمانين ريالاً، كما يتضح من أمر المطالبة المرفق صورته رقم 3618 وتاريخ ١٤٠٥/٣/٢٦هـ تم تسليمه لأمين الصندوق يومها/ ….. كما يتضح من السند المرفق، وقد ذيل أمر المطالبة بأن المبلغ صرف بالشيك رقم ٢٠٨٧٧ في </w:t>
      </w:r>
      <w:r w:rsidRPr="003908E4">
        <w:rPr>
          <w:rFonts w:eastAsia="Times New Roman" w:hint="cs"/>
          <w:sz w:val="28"/>
          <w:szCs w:val="28"/>
          <w:rtl/>
        </w:rPr>
        <w:lastRenderedPageBreak/>
        <w:t>١٤٠٥/٣/٢٦هـ علما بأن المذكور قد أحيل للتقاعد في ١٤٢١/٧/١هـ، وانتهى في مذكرته بتأكيده أن مستحقات المذكور قد صرفت ولم يعد لديها شيئا للمدعي، وأكد على طلبه برفض دعوى المدعي. وبجلسة ١٤٢٥/٨/٢٦هـ قدم المدعي مذكرة کرر فيها اقواله وطلباته الواردة بمذكرته المقدمة بتاريخ ١٤٢٥/٣/١٣هـ. وبجلسة السبت ١٤٢٥/١٠/٢١هـ قرر طرفا الدعوى اكتفاءهما بما قدماه في الجلسات السابقة، وطلبا حجز القضية للحكم. وبجلسة ١٤٢٥/١٠/٢١هـ أصدرت الدائرة حكمها رقم 36/د/ف/34 لعام ١٤٢٥هـ القاضي برفض طلبات المدعي/ ….. لما هو موضح بالأسباب. وبجلسة ١٤٢٦/٣/٤هـ أصدرت دائرة التدقيق السادسة حكمها رقم ١٥٣/ت/6 لعام ١٤٢٦هـ القاضي بنقض الحكم، وإعادته للدائرة لمعاودة النظر والفصل فيها. وبجلسة ١٤٢٦/٥/١٤هـ قامت الدائرة بفتح باب المرافعة فيها بحضور طرفي النزاع وطلبت الدائرة من ممثل المدعى عليها تقديم ما يفيد بتسلم المدعي المبلغ المذكور بالشيك رقم ٢٠٨٧٧ وتاريخ ١٤٠٥/٣/٢٦هـ وطلب المسيرات الخاصة بالإجازات من عام 1379هـ حتى عام 1404هـ فاستعد بذلك. وبجلسة ١٤٢٦/٧/٤هـ قدم ممثل المدعى عليها مذكرة ذكر فيها أنه تم بعث خطاب لإدارة شؤون الموظفين بصحة عسير رقم ٥/٩/١٩٧٢٢ وتاريخ ١٤٢٦/٥/٢٧هـ طلب فيه تزويدهم بالمسير الخاص باستلام المذكور لاستحقاقه. فورد خطابهم رقم ٥٠/٤/٢٠١١٢ في ١٤٢٦/٥/٢٩هـ المتضمن ان الإدارة المالية أن هي الجهة المختصة بإرفاق المسيرات فأحيلت الأوراق للإدارة المالية بصحة عسير بالخطاب رقم ٥٠/٩/٢٣٧٥٢ وتاريخ ١٤٢٦/٦/٢٤هـ فورد خطابهم رقم 5٠/٥/٢٤١٢٠ وتاريخ ١٤٢٦/٦/٢٦هـ دون إرفاق صورة المسير الخاص باستلام المذكور، وان الشيك مسحوب على مؤسسة النقد ضمن مبالغ اخرى، وتم إرفاق صورة من الكشوفات الخاصة بذلك، موضحا فيها اسم امين الصندوق/ الذي قام باستلام المبلغ المستحق للمذكور. وبجلسة ١٤٢٦/٧/١١هـ قدم المدعي مذكرة يطلب فيها استحقاقه لمبلغ اثني عشر ألفاً ومائتين وثمانية عشر ريالاً، وأنها جزء من استحقاقه للفترة من 1379هـ حتى ١٤٠٤هـ ومساواته بالموظفين من حيث الإجازات العادية والمرضية بما في ذلك الفترة التي كان فيها مستخدماً، فالحقوق لا تنتهي بالتقادم، ومطالبته باستحقاقه شهر رجب لعام ١٤٢٤هـ بناء على الأمر السامي الكريم رقم 7/ب/8030 وتاريخ ١٤٢١/٧/٧هـ.</w:t>
      </w:r>
    </w:p>
    <w:p w:rsidR="003E2FCD" w:rsidRPr="003908E4" w:rsidRDefault="003E2FCD" w:rsidP="003E2FCD">
      <w:pPr>
        <w:jc w:val="both"/>
        <w:rPr>
          <w:rFonts w:eastAsia="Times New Roman"/>
          <w:sz w:val="28"/>
          <w:szCs w:val="28"/>
          <w:rtl/>
        </w:rPr>
      </w:pPr>
    </w:p>
    <w:p w:rsidR="003E2FCD" w:rsidRPr="003908E4" w:rsidRDefault="003E2FCD" w:rsidP="003E2FCD">
      <w:pPr>
        <w:jc w:val="center"/>
        <w:rPr>
          <w:rFonts w:eastAsia="Times New Roman"/>
          <w:b/>
          <w:bCs/>
          <w:sz w:val="28"/>
          <w:szCs w:val="28"/>
          <w:rtl/>
        </w:rPr>
      </w:pPr>
      <w:r w:rsidRPr="003908E4">
        <w:rPr>
          <w:rFonts w:eastAsia="Times New Roman" w:hint="cs"/>
          <w:b/>
          <w:bCs/>
          <w:sz w:val="28"/>
          <w:szCs w:val="28"/>
          <w:rtl/>
        </w:rPr>
        <w:t>الأسباب</w:t>
      </w:r>
    </w:p>
    <w:p w:rsidR="003E2FCD" w:rsidRPr="003908E4" w:rsidRDefault="003E2FCD" w:rsidP="003E2FCD">
      <w:pPr>
        <w:jc w:val="both"/>
        <w:rPr>
          <w:rFonts w:eastAsia="Times New Roman"/>
          <w:sz w:val="28"/>
          <w:szCs w:val="28"/>
          <w:rtl/>
        </w:rPr>
      </w:pPr>
      <w:r w:rsidRPr="003908E4">
        <w:rPr>
          <w:rFonts w:eastAsia="Times New Roman" w:hint="cs"/>
          <w:sz w:val="28"/>
          <w:szCs w:val="28"/>
          <w:rtl/>
        </w:rPr>
        <w:t xml:space="preserve">حيث إن المدعي يهدف من دعواه إلى مطالبة المدعى عليها بصرف راتب شهر رجب لعام ١٤٢١هـ وتعويضه عن إجازاته خلال خدمته الوظيفية، ومن ثم فإن دعوى المدعي تعتبر من دعاوى الحقوق المقررة في نظم الخدمة المدنية المنصوص عليها في المادة (١/١/٨) من نظام ديوان المظالم ، وتدخل في الاختصاص الولائي لديوان المظالم بموجب نظامه الصادر بالمرسوم الملكي رقم (م/51) وتاريخ ١٤٠٢/٧/١٧هـ كما تدخل في اختصاص الدائرة النوعي والمكاني طبقا لقرار معالي رئيس الديوان رقم 11 لعام 1406هـ، الذي ينظم قبولها لدى الديوان نص المادة الثانية من قواعد المرافعات والإجراءات أمام الديوان الصادرة بقرار مجلس الوزراء رقم 190 وتاريخ ١٤٠٩/١١/١٦هـ، التي تلزم المدعى عليها بمطالبة الجهة الإدارية خلال خمس سنوات من تاريخ نشوء الحق المدعى به، وقد أقام المدعي دعواه لديوان المظالم خلال الفترة المقررة نظاماً بتاريخ ١٤٢٤/٨/٢٩هـ وتقضي الدائرة بقبول طلبه شكلاً. وحيث إنه عن موضوع الدعوى فإن المدعي قد أحيل على التقاعد بناء على قرار مدير عام الشؤون الصحية بعسير رقم 50/4/18989 وتاريخ ١٤٢٠/١٢/٢٧هـ، إلا أنه صدر له تمديد لمدة سنة واحدة بناء على برقية </w:t>
      </w:r>
      <w:r w:rsidRPr="003908E4">
        <w:rPr>
          <w:rFonts w:eastAsia="Times New Roman" w:hint="cs"/>
          <w:sz w:val="28"/>
          <w:szCs w:val="28"/>
          <w:rtl/>
        </w:rPr>
        <w:lastRenderedPageBreak/>
        <w:t xml:space="preserve">رئيس مجلس الوزراء رقم 7/ب 8030 وتاريخ ١٤٢١/٧/٧هـ المتضمن الموافقة على تمديد خدماته لمدة سنة واحدة ابتداء من ١٤٢١/٧/١هـ والمبلغ للشؤون الصحية بعسير من مدير عام شؤون الموظفين بالوزارة برقم </w:t>
      </w:r>
      <w:r w:rsidRPr="003908E4">
        <w:rPr>
          <w:rFonts w:eastAsia="Times New Roman" w:hint="cs"/>
          <w:sz w:val="28"/>
          <w:szCs w:val="28"/>
          <w:rtl/>
          <w:lang w:bidi="fa-IR"/>
        </w:rPr>
        <w:t>۲۹/۱/۱۳۸۰۰</w:t>
      </w:r>
      <w:r w:rsidRPr="003908E4">
        <w:rPr>
          <w:rFonts w:eastAsia="Times New Roman" w:hint="cs"/>
          <w:sz w:val="28"/>
          <w:szCs w:val="28"/>
          <w:rtl/>
        </w:rPr>
        <w:t xml:space="preserve"> وتاريخ ١٤٢١/٧/١٧هـ، وأصدرت الشؤون الصحية بعسير قرارها رقم ٥٠/٤/١٢٠٥٢ وتاريخ ١٤٢١/٨/٢هـ المتضمن إلغاء ما ورد بقرارهم فيما يخص إحالة المدعي على التقاعد من ١٤٢١/٧/١هـ واعتباره كأنه لم يكن، وتمديد خدماته لمدة سنة ابتداء من ١٤٢١/٧/١هـ واعتبار الفترة من ١٤٢١/٧/١هـ حتى ١٤٢١/٨/٢هـ فترة غياب بعذر ولا يستحق عنها راتبا؛ لأنه كان في حكم المتقاعد حسب النظام، ولم يتم إعادته للخدمة إلا بموجب الامر السامي رقم 7/ب ٨٠٣٠ وتاريخ ١٤٢١/٧/٧هـ ولم يباشر إلا بتاريخ ١٤٢١/٨/٢هـ فلا يستحق راتب شهر رجب لعام ١٤٢١هـ؛ لأنه لم يؤد فيه عملاً وفقاً للمادة "٢١" من نظام الخدمة المدنية التي نصت على أنه (مع مراعاة ما تقضي به الأنظمة لا يستحق الموظف راتباً عن الأيام التي لا يباشر فيها عمله ). وأن ما عملته المدعى عليها هو ما كان موافقا لصحيح النظام وتقضي الدائرة برفض هذا الطلب. وبالنسبة إلى مطالبته بتعويضه عن الإجازات فالثابت للدائرة أنه تم تعيينه ابتداء بتاريخ ١٣٧٩/٧/١٤هـ على وظيفة مستخدم، ثم عين داخل الهيئة بتاريخ ١٤٠٤/١٢/٢٨هـ وكان له رصيد إجازات خارج الهيئة ستة اشهر للفترة من ١٣٧٩/٧/٢٤هـ حتى ١٣٩١/٢/٦هـ، تمتع فيها بشهرين وبقي له أربعة أشهر تم تعويضه عنها بموجب القرار رقم 50/3616 وتاريخ ١٤٠٥/٣/٥هـ الصادر من مدير عام الشؤون الصحية بعسير، وذلك استناداً إلى المادة (٣/٢٨) من اللائحة التنفيذية لنظام الخدمة المدنية التي نصت على "أنه في حال انتهاء خدمة الموظف يسقط حقه فيما زاد على تسعين يوماً وعلى مدة الإجازة التي يستحقها وقت نفاذ الموظفين العام الصادر بالمرسوم الملكي رقم (م/5) وتاريخ ١٣</w:t>
      </w:r>
      <w:r w:rsidRPr="003908E4">
        <w:rPr>
          <w:rFonts w:eastAsia="Times New Roman" w:hint="cs"/>
          <w:sz w:val="28"/>
          <w:szCs w:val="28"/>
          <w:rtl/>
          <w:lang w:bidi="fa-IR"/>
        </w:rPr>
        <w:t>۹۱/۲/۱</w:t>
      </w:r>
      <w:r w:rsidRPr="003908E4">
        <w:rPr>
          <w:rFonts w:eastAsia="Times New Roman" w:hint="cs"/>
          <w:sz w:val="28"/>
          <w:szCs w:val="28"/>
          <w:rtl/>
        </w:rPr>
        <w:t>هـ ويدفع له على سبيل التعويض راتب هذه المدة حسب آخر راتب تقاضاه "علما بان الإجازات المستحقة للمستخدم في ظل النظام القديم هي خمسة عشر يوما عن كل سنة وقد كان مجموع استحقاقات تلك الإجازة هي مبلغ وقدره اثنا عشر ألفاً ومائتان وثمانون ريالاً، وفق ما ورد بأمر المطالبة رقم 3681 وتاريخ ١٤٠٥/٣/٢٦هـ والمبين فيه أنه تم تسليم المبلغ لأمين الصندوق يومها ......وقد ذيل أمر المطالبة بأن المبلغ صرف بالشيك رقم ٢٠٨٧٧ وتاريخ ١٤٠٥/٣/٢٦هـ،</w:t>
      </w:r>
    </w:p>
    <w:p w:rsidR="003E2FCD" w:rsidRPr="003908E4" w:rsidRDefault="003E2FCD" w:rsidP="003E2FCD">
      <w:pPr>
        <w:jc w:val="both"/>
        <w:rPr>
          <w:rFonts w:eastAsia="Times New Roman"/>
          <w:sz w:val="28"/>
          <w:szCs w:val="28"/>
          <w:rtl/>
        </w:rPr>
      </w:pPr>
      <w:r w:rsidRPr="003908E4">
        <w:rPr>
          <w:rFonts w:eastAsia="Times New Roman" w:hint="cs"/>
          <w:sz w:val="28"/>
          <w:szCs w:val="28"/>
          <w:rtl/>
        </w:rPr>
        <w:t>إلا أن الجهة المدعى عليها لم تقدم المستند على استلام المدعي لهذا المبلغ الأمر الذي تقضي معه الدائرة بصرفه له، وحيث إن مجموع استحقاقه عن خدماته من ١٣٩١/٢/٦هـ حتى تاريخ تعيينه داخل الهيئة في ١٤٠٤/١٢/٢٨هـ عشرة اشهر وأربعة أيام إضافة إلى خدماته حتى تاريخ تقاعده في ١٤٢٣/٧/١هـ ويستحق عنها ثلاثة أشهر متقطعة، وقد عوض عنها بعد تقاعده وهو ما أخذت به المدعى عليها، كما ورد بالمسير الموضح فيه إجازات المدعي المفهرسة بأوراق الدعوى تحت رقم 33 الموقع من مدير عام المراكز الصحية بعسير ومدير شؤون الموظفين، ومما هو جدير بالذكر أن المدعي تم تعويضه عن خدماته السابقة عن الرصيد الأكثر حسبما نصت عليه المادة ٣/٢٨ من لوائح الخدمة المدنية انفة الذكر، وطلبه بالتعويض عن إجازاته من تاريخ ١٣٩١/٢/٦هـ حتى تاريخ ١٤٢٣/٧/١هـ على خلاف ما ورد عليه النص، ولا يقوم على سند الامر الذي تنتهي معه الدائرة إلى رفض هذه المطالبة؛ ولكل ما تقدم حكمت الدائرة: بإلزام الجهة المدعى عليها الشؤون الصحية بمنطقة عسير بدفع مبلغ وقدره اثنا عشر ألفاً ومائتان وثمانون ريالاً للمدعي/ ….. ورفض ما عدا ذلك من طلبات؛ لما هو موضح بالأسباب. والله صحيح، الموفق. وصلى الله وسلم على نبينا محمد وعلى آلة وصحبه أجمعين.</w:t>
      </w:r>
    </w:p>
    <w:p w:rsidR="003E2FCD" w:rsidRPr="003908E4" w:rsidRDefault="003E2FCD" w:rsidP="003E2FCD">
      <w:pPr>
        <w:jc w:val="both"/>
        <w:rPr>
          <w:rFonts w:eastAsia="Times New Roman"/>
          <w:sz w:val="28"/>
          <w:szCs w:val="28"/>
          <w:rtl/>
        </w:rPr>
      </w:pPr>
    </w:p>
    <w:p w:rsidR="003E2FCD" w:rsidRPr="003908E4" w:rsidRDefault="003E2FCD" w:rsidP="003E2FCD">
      <w:pPr>
        <w:jc w:val="both"/>
        <w:rPr>
          <w:rFonts w:eastAsia="Times New Roman"/>
          <w:sz w:val="28"/>
          <w:szCs w:val="28"/>
          <w:rtl/>
        </w:rPr>
      </w:pPr>
      <w:r w:rsidRPr="003908E4">
        <w:rPr>
          <w:rFonts w:eastAsia="Times New Roman" w:hint="cs"/>
          <w:sz w:val="28"/>
          <w:szCs w:val="28"/>
          <w:rtl/>
        </w:rPr>
        <w:lastRenderedPageBreak/>
        <w:t>هيئة التدقيق</w:t>
      </w:r>
    </w:p>
    <w:p w:rsidR="003E2FCD" w:rsidRPr="003908E4" w:rsidRDefault="003E2FCD" w:rsidP="003E2FCD">
      <w:pPr>
        <w:jc w:val="both"/>
        <w:rPr>
          <w:rFonts w:eastAsia="Times New Roman"/>
          <w:sz w:val="28"/>
          <w:szCs w:val="28"/>
          <w:rtl/>
        </w:rPr>
      </w:pPr>
      <w:r w:rsidRPr="003908E4">
        <w:rPr>
          <w:rFonts w:eastAsia="Times New Roman" w:hint="cs"/>
          <w:sz w:val="28"/>
          <w:szCs w:val="28"/>
          <w:rtl/>
        </w:rPr>
        <w:t>حكمت الهيئة:</w:t>
      </w:r>
      <w:r>
        <w:rPr>
          <w:rFonts w:eastAsia="Times New Roman" w:hint="cs"/>
          <w:sz w:val="28"/>
          <w:szCs w:val="28"/>
          <w:rtl/>
        </w:rPr>
        <w:t xml:space="preserve"> </w:t>
      </w:r>
      <w:r w:rsidRPr="003908E4">
        <w:rPr>
          <w:rFonts w:eastAsia="Times New Roman" w:hint="cs"/>
          <w:sz w:val="28"/>
          <w:szCs w:val="28"/>
          <w:rtl/>
        </w:rPr>
        <w:t>بتأييد الحكم رقم 49/د/ف/34 لعام ١٤٢٦هـ الصادر في القضية رقم ١/٢٦٩٥/ق لعام ١٤٢٤هـ فيما انتهى إليه من قضاء في الدعوى. والله الموفق. وصلى الله وسلم على نبينا محمد وعلى آلة وصحبه أجمعين.</w:t>
      </w:r>
    </w:p>
    <w:p w:rsidR="003E2FCD" w:rsidRPr="003908E4" w:rsidRDefault="003E2FCD" w:rsidP="003E2FCD">
      <w:pPr>
        <w:jc w:val="both"/>
        <w:rPr>
          <w:rFonts w:eastAsia="Times New Roman"/>
          <w:sz w:val="28"/>
          <w:szCs w:val="28"/>
          <w:rtl/>
        </w:rPr>
      </w:pPr>
    </w:p>
    <w:p w:rsidR="003E2FCD" w:rsidRPr="003908E4" w:rsidRDefault="003E2FCD" w:rsidP="003E2FCD">
      <w:pPr>
        <w:jc w:val="both"/>
        <w:rPr>
          <w:rFonts w:eastAsia="Times New Roman"/>
          <w:sz w:val="28"/>
          <w:szCs w:val="28"/>
          <w:rtl/>
        </w:rPr>
      </w:pPr>
    </w:p>
    <w:p w:rsidR="003E2FCD" w:rsidRPr="003908E4" w:rsidRDefault="003E2FCD" w:rsidP="003E2FCD">
      <w:pPr>
        <w:jc w:val="both"/>
        <w:rPr>
          <w:rFonts w:eastAsia="Times New Roman"/>
          <w:b/>
          <w:bCs/>
          <w:sz w:val="28"/>
          <w:szCs w:val="28"/>
          <w:rtl/>
        </w:rPr>
      </w:pPr>
      <w:r w:rsidRPr="003908E4">
        <w:rPr>
          <w:rFonts w:eastAsia="Times New Roman" w:hint="cs"/>
          <w:b/>
          <w:bCs/>
          <w:sz w:val="28"/>
          <w:szCs w:val="28"/>
          <w:rtl/>
        </w:rPr>
        <w:t>رقم القضية 1456/1/ق لعام ١٤٢٦هـ</w:t>
      </w:r>
    </w:p>
    <w:p w:rsidR="003E2FCD" w:rsidRPr="003908E4" w:rsidRDefault="003E2FCD" w:rsidP="003E2FCD">
      <w:pPr>
        <w:jc w:val="both"/>
        <w:rPr>
          <w:rFonts w:eastAsia="Times New Roman"/>
          <w:b/>
          <w:bCs/>
          <w:sz w:val="28"/>
          <w:szCs w:val="28"/>
          <w:rtl/>
        </w:rPr>
      </w:pPr>
      <w:r w:rsidRPr="003908E4">
        <w:rPr>
          <w:rFonts w:eastAsia="Times New Roman" w:hint="cs"/>
          <w:b/>
          <w:bCs/>
          <w:sz w:val="28"/>
          <w:szCs w:val="28"/>
          <w:rtl/>
        </w:rPr>
        <w:t>رقم الحكم الابتدائي 83/د/ف/٢ لعام ١٤٢٦هـ</w:t>
      </w:r>
    </w:p>
    <w:p w:rsidR="003E2FCD" w:rsidRPr="003908E4" w:rsidRDefault="003E2FCD" w:rsidP="003E2FCD">
      <w:pPr>
        <w:jc w:val="both"/>
        <w:rPr>
          <w:rFonts w:eastAsia="Times New Roman"/>
          <w:b/>
          <w:bCs/>
          <w:sz w:val="28"/>
          <w:szCs w:val="28"/>
          <w:rtl/>
        </w:rPr>
      </w:pPr>
      <w:r w:rsidRPr="003908E4">
        <w:rPr>
          <w:rFonts w:eastAsia="Times New Roman" w:hint="cs"/>
          <w:b/>
          <w:bCs/>
          <w:sz w:val="28"/>
          <w:szCs w:val="28"/>
          <w:rtl/>
        </w:rPr>
        <w:t>رقم حكم التدقيق 93/ت/ه لعام ١٤٢٧هـ</w:t>
      </w:r>
    </w:p>
    <w:p w:rsidR="003E2FCD" w:rsidRPr="003908E4" w:rsidRDefault="003E2FCD" w:rsidP="003E2FCD">
      <w:pPr>
        <w:jc w:val="both"/>
        <w:rPr>
          <w:rFonts w:eastAsia="Times New Roman"/>
          <w:b/>
          <w:bCs/>
          <w:sz w:val="28"/>
          <w:szCs w:val="28"/>
          <w:rtl/>
        </w:rPr>
      </w:pPr>
      <w:r w:rsidRPr="003908E4">
        <w:rPr>
          <w:rFonts w:eastAsia="Times New Roman" w:hint="cs"/>
          <w:b/>
          <w:bCs/>
          <w:sz w:val="28"/>
          <w:szCs w:val="28"/>
          <w:rtl/>
        </w:rPr>
        <w:t>تاريخ الجلسة ١٤٢٧/٢/٢٠هـ</w:t>
      </w:r>
    </w:p>
    <w:p w:rsidR="003E2FCD" w:rsidRPr="003908E4" w:rsidRDefault="003E2FCD" w:rsidP="003E2FCD">
      <w:pPr>
        <w:jc w:val="both"/>
        <w:rPr>
          <w:rFonts w:eastAsia="Times New Roman"/>
          <w:b/>
          <w:bCs/>
          <w:sz w:val="28"/>
          <w:szCs w:val="28"/>
          <w:rtl/>
        </w:rPr>
      </w:pPr>
    </w:p>
    <w:p w:rsidR="003E2FCD" w:rsidRPr="003908E4" w:rsidRDefault="003E2FCD" w:rsidP="003E2FCD">
      <w:pPr>
        <w:jc w:val="center"/>
        <w:rPr>
          <w:rFonts w:eastAsia="Times New Roman"/>
          <w:b/>
          <w:bCs/>
          <w:sz w:val="28"/>
          <w:szCs w:val="28"/>
          <w:rtl/>
        </w:rPr>
      </w:pPr>
      <w:r w:rsidRPr="003908E4">
        <w:rPr>
          <w:rFonts w:eastAsia="Times New Roman" w:hint="cs"/>
          <w:b/>
          <w:bCs/>
          <w:sz w:val="28"/>
          <w:szCs w:val="28"/>
          <w:rtl/>
        </w:rPr>
        <w:t>الموضوعات</w:t>
      </w:r>
    </w:p>
    <w:p w:rsidR="003E2FCD" w:rsidRPr="003908E4" w:rsidRDefault="003E2FCD" w:rsidP="003E2FCD">
      <w:pPr>
        <w:jc w:val="both"/>
        <w:rPr>
          <w:rFonts w:eastAsia="Times New Roman"/>
          <w:b/>
          <w:bCs/>
          <w:sz w:val="28"/>
          <w:szCs w:val="28"/>
          <w:rtl/>
        </w:rPr>
      </w:pPr>
      <w:r w:rsidRPr="003908E4">
        <w:rPr>
          <w:rFonts w:eastAsia="Times New Roman" w:hint="cs"/>
          <w:b/>
          <w:bCs/>
          <w:sz w:val="28"/>
          <w:szCs w:val="28"/>
          <w:rtl/>
        </w:rPr>
        <w:t>موظف. تقاعد. تقاعد عسكري ـ معاش تقاعدي ـ تقرير طبي. حجية المستندات الرسمية.</w:t>
      </w:r>
    </w:p>
    <w:p w:rsidR="003E2FCD" w:rsidRPr="003908E4" w:rsidRDefault="003E2FCD" w:rsidP="003E2FCD">
      <w:pPr>
        <w:jc w:val="both"/>
        <w:rPr>
          <w:rFonts w:eastAsia="Times New Roman"/>
          <w:b/>
          <w:bCs/>
          <w:sz w:val="28"/>
          <w:szCs w:val="28"/>
          <w:rtl/>
        </w:rPr>
      </w:pPr>
      <w:r w:rsidRPr="003908E4">
        <w:rPr>
          <w:rFonts w:eastAsia="Times New Roman" w:hint="cs"/>
          <w:b/>
          <w:bCs/>
          <w:sz w:val="28"/>
          <w:szCs w:val="28"/>
          <w:rtl/>
        </w:rPr>
        <w:t>الأنظمة واللوائح</w:t>
      </w:r>
    </w:p>
    <w:p w:rsidR="003E2FCD" w:rsidRPr="003908E4" w:rsidRDefault="003E2FCD" w:rsidP="00775788">
      <w:pPr>
        <w:pStyle w:val="a5"/>
        <w:numPr>
          <w:ilvl w:val="0"/>
          <w:numId w:val="12"/>
        </w:numPr>
        <w:jc w:val="both"/>
        <w:rPr>
          <w:rFonts w:eastAsia="Times New Roman"/>
          <w:sz w:val="28"/>
          <w:szCs w:val="28"/>
          <w:rtl/>
        </w:rPr>
      </w:pPr>
      <w:r w:rsidRPr="003908E4">
        <w:rPr>
          <w:rFonts w:eastAsia="Times New Roman" w:hint="cs"/>
          <w:sz w:val="28"/>
          <w:szCs w:val="28"/>
          <w:rtl/>
        </w:rPr>
        <w:t>نظا</w:t>
      </w:r>
      <w:r w:rsidRPr="003908E4">
        <w:rPr>
          <w:rFonts w:eastAsia="Times New Roman" w:hint="eastAsia"/>
          <w:sz w:val="28"/>
          <w:szCs w:val="28"/>
          <w:rtl/>
        </w:rPr>
        <w:t>م</w:t>
      </w:r>
      <w:r w:rsidRPr="003908E4">
        <w:rPr>
          <w:rFonts w:eastAsia="Times New Roman" w:hint="cs"/>
          <w:sz w:val="28"/>
          <w:szCs w:val="28"/>
          <w:rtl/>
        </w:rPr>
        <w:t xml:space="preserve"> التقاعد العسكري الصادر بالمرسوم الملكي رقم (م/٢٤) وتاريخ ١٣٩٥/٤/٥هـ.</w:t>
      </w:r>
    </w:p>
    <w:p w:rsidR="003E2FCD" w:rsidRPr="003908E4" w:rsidRDefault="003E2FCD" w:rsidP="003E2FCD">
      <w:pPr>
        <w:jc w:val="both"/>
        <w:rPr>
          <w:rFonts w:eastAsia="Times New Roman"/>
          <w:sz w:val="28"/>
          <w:szCs w:val="28"/>
          <w:rtl/>
        </w:rPr>
      </w:pPr>
    </w:p>
    <w:p w:rsidR="003E2FCD" w:rsidRPr="003908E4" w:rsidRDefault="003E2FCD" w:rsidP="003E2FCD">
      <w:pPr>
        <w:jc w:val="center"/>
        <w:rPr>
          <w:rFonts w:eastAsia="Times New Roman"/>
          <w:b/>
          <w:bCs/>
          <w:sz w:val="28"/>
          <w:szCs w:val="28"/>
          <w:rtl/>
        </w:rPr>
      </w:pPr>
      <w:r w:rsidRPr="003908E4">
        <w:rPr>
          <w:rFonts w:eastAsia="Times New Roman" w:hint="cs"/>
          <w:b/>
          <w:bCs/>
          <w:sz w:val="28"/>
          <w:szCs w:val="28"/>
          <w:rtl/>
        </w:rPr>
        <w:t>الملخص</w:t>
      </w:r>
    </w:p>
    <w:p w:rsidR="003E2FCD" w:rsidRPr="003908E4" w:rsidRDefault="003E2FCD" w:rsidP="003E2FCD">
      <w:pPr>
        <w:jc w:val="both"/>
        <w:rPr>
          <w:rFonts w:eastAsia="Times New Roman"/>
          <w:sz w:val="28"/>
          <w:szCs w:val="28"/>
          <w:rtl/>
        </w:rPr>
      </w:pPr>
      <w:r w:rsidRPr="003908E4">
        <w:rPr>
          <w:rFonts w:eastAsia="Times New Roman" w:hint="cs"/>
          <w:sz w:val="28"/>
          <w:szCs w:val="28"/>
          <w:rtl/>
        </w:rPr>
        <w:t>مطالبة المدعي إلزام جهة الإدارة بتخصيص معاش تقاعدي عن خدماته التي أمضاها الخدمة العسكرية على أساس أن خدمته نظامية - صدور تقرير من في اللجنة الطبية المختصة يتضمن أن المدعي لائق صحياً عند تعيينه في الخدمة العسكرية يستوجب إثبات صحة تعيينه ـ لا وجه للدفع بوجود تقارير طبية لاحقة على التعيين تفيد بأنه مريض؛ على اعتبار أن التقرير الطبي الذي تم تعيين المدعي </w:t>
      </w:r>
      <w:r w:rsidRPr="003908E4">
        <w:rPr>
          <w:rFonts w:eastAsia="Times New Roman" w:hint="cs"/>
          <w:color w:val="000000"/>
          <w:sz w:val="28"/>
          <w:szCs w:val="28"/>
          <w:rtl/>
        </w:rPr>
        <w:t>بموجبه مسند </w:t>
      </w:r>
      <w:r w:rsidRPr="003908E4">
        <w:rPr>
          <w:rFonts w:eastAsia="Times New Roman" w:hint="cs"/>
          <w:sz w:val="28"/>
          <w:szCs w:val="28"/>
          <w:rtl/>
        </w:rPr>
        <w:t>صادر من جهة مختصة لا يجوز إهدار حجيته إلا بالطعن رسمي بالتزوير، بخلاف التقارير التي لم تصدر من لجنة مختصة ـ ثبوت ذلك يجعل جهة الإدارة ملزمة بتخصيص معاش تقاعدي للمدعي عن خدمته العسكرية على اساس آنها خدمة نظامية</w:t>
      </w:r>
    </w:p>
    <w:p w:rsidR="003E2FCD" w:rsidRPr="003908E4" w:rsidRDefault="003E2FCD" w:rsidP="003E2FCD">
      <w:pPr>
        <w:jc w:val="both"/>
        <w:rPr>
          <w:rFonts w:eastAsia="Times New Roman"/>
          <w:sz w:val="28"/>
          <w:szCs w:val="28"/>
          <w:rtl/>
        </w:rPr>
      </w:pPr>
    </w:p>
    <w:p w:rsidR="003E2FCD" w:rsidRPr="003908E4" w:rsidRDefault="003E2FCD" w:rsidP="003E2FCD">
      <w:pPr>
        <w:jc w:val="center"/>
        <w:rPr>
          <w:rFonts w:eastAsia="Times New Roman"/>
          <w:b/>
          <w:bCs/>
          <w:sz w:val="28"/>
          <w:szCs w:val="28"/>
          <w:rtl/>
        </w:rPr>
      </w:pPr>
      <w:r w:rsidRPr="003908E4">
        <w:rPr>
          <w:rFonts w:eastAsia="Times New Roman" w:hint="cs"/>
          <w:b/>
          <w:bCs/>
          <w:sz w:val="28"/>
          <w:szCs w:val="28"/>
          <w:rtl/>
        </w:rPr>
        <w:t>الوقائع</w:t>
      </w:r>
    </w:p>
    <w:p w:rsidR="003E2FCD" w:rsidRPr="003908E4" w:rsidRDefault="003E2FCD" w:rsidP="003E2FCD">
      <w:pPr>
        <w:jc w:val="both"/>
        <w:rPr>
          <w:rFonts w:eastAsia="Times New Roman"/>
          <w:sz w:val="28"/>
          <w:szCs w:val="28"/>
          <w:rtl/>
        </w:rPr>
      </w:pPr>
      <w:r w:rsidRPr="003908E4">
        <w:rPr>
          <w:rFonts w:eastAsia="Times New Roman" w:hint="cs"/>
          <w:sz w:val="28"/>
          <w:szCs w:val="28"/>
          <w:rtl/>
        </w:rPr>
        <w:t xml:space="preserve">تتحصل وقائع هذه القضية - حسبما يبين من أوراقها. في أن المدعي تقدم لهذا الديوان بلائحة استدعاء جاء فيها: انه يعمل جنديا اول في كتيبة الحراسات بالحرس الوطني في المنطقة الغربية، وله في الخدمة خمس عشرة سنة، وقد اصيب في عينه اليسرى قديماً وأجريت لها عملية، وأصيب أخيراً في عينه اليمنى؛ ما أضعف نظره، فطلب العلاج من مستشفى الملك خالد فكتب في أحيل من اللجنة الطبية إلى هيئة شؤون الأفراد، ففوجئ بقرار منهم بفصله من العمل وعدم حساب </w:t>
      </w:r>
      <w:r w:rsidRPr="003908E4">
        <w:rPr>
          <w:rFonts w:eastAsia="Times New Roman" w:hint="cs"/>
          <w:sz w:val="28"/>
          <w:szCs w:val="28"/>
          <w:rtl/>
        </w:rPr>
        <w:lastRenderedPageBreak/>
        <w:t xml:space="preserve">الخدمة؛ بحجة أنه غير لائق طبياً، وذكر أن ذلك محض افتراء للأسباب التالية: 1 أنه قد تجاوز القبول بكامل لياقته الطبية والتقرير الطبي خير شاهد على ذلك. ٢ انه خدم خمس عشرة سنة وما شكى قط بل إنه حصل على نوط الخدمة العسكرية برقم ١٦٢ وتاريخ ١٤٢١/٢/١هـ؛ ما يدل على تميزه في العمل. 3ـ حصل على الاول في كتيبة فن الرماية عام ١٤١٢هـ، وهذا دليل على سلامة عينه طول فترة الخدمة. وانتهى إلى طلبه إلزام الجهة المدعى عليها بصرف معاش تقاعدي له عن خدمته العسكرية التي بدأت بتاريخ ١٤٠٩/١/١هـ وانتهت بتاريخ ١٤٢٢/١٢/١هـ، وبإحالة القضية إلى هذه الدائرة باشرت نظرها حسبما هو مبين في محضر الضبط بحضور المدعي وممثل الجهة المدعى عليها/...... وبسؤال المدعي عن دعواه ذكر أنها تنحصر فيما ورد في عريضة دعواه، وبسؤال ممثل الجهة المدعى عليها عن رده على دعوى المدعي قدم مذكرة جاء فيها: إنه بالرجوع إلى ملف المدعي تبين ان له خدمة في الحرس الوطني بدأت من 1409/1/1هـ وانتهت لعدم اللياقة الطبية في ١٤٢٢/١٢/١هـ، وذلك استناداً إلى تقرير اللجنة الطبية رقم 6618ق/ل/ط وتاريخ ١٤٢٢/١٢/١هـ والمتضمن أن المذكور يشكو ضعفاً في النظر منذ الطفولة في عينه اليسرى، وبدأ يعاني ضعفاً في النظر بعينه اليمنى، ولديه تاريخ لإجراء عملية إزالة المياه البيضاء عندما كان عمره ست سنوات في العين اليسرى، وانتهت اللجنة الطبية في تقريرها إلى ان المذكور لم يكن لائقا طبيا للخدمة العسكرية منذ دخوله الخدمة؛ وعلى ذلك تقرر اللجنة الطبية عدم لياقته طبياً للخدمة العسكرية. وبهذا نجد أنه لم يتحقق بالمذكور شرط اللياقة الطبية منذ تاريخ التحاقه بالخدمة العسكرية وهذا مطلب اساسي لنظامية الخدمة استنادا إلى نص المادة (4/ج) من نظام خدمة الأفراد لعام 1397هـ خصوصاً وأن المرض الذي أنهيت خدمته من اجله كان مصابا به منذ الطفولة. وقد تمت إعادة الحسميات التقاعدية المستقطعة للمدعي، وذلك بموجب الامر الإداري رقم ٢٨١١٨ وتاريخ ١٤٢٤/٦/٢٩هـ؛ لعدم احتساب خدماته لأغراض التقاعد، وانتهت الجهة إلى طلبها رفض دعوى المدعي، وقد سلم المدعي صورة منها وبسؤاله: هل لديه رد عليها؟ ذكر: أنه بعد دراستها ليس لديه رد عليها، وأنه يكتفي بما ورد في عريضة دعواه والأوراق المرفقة وليس لديه ما يضيفه، كما ذكر ممثل الجهة المدعى عليها أنه ليس لديه ما يضيفه، وبهذا ختم الطرفان اقوالهما. الأسباب نظم التقاعد، أما حيث إن المدعي يهدف من إقامة دعواه إلزام المؤسسة العامة للتقاعد بتخصيص معاش تقاعدي عن خدماته التي امضاها في الخدمة العسكرية التي بدأت بتاريخ 1409/1/1هـ وانتهت بتاريخ ١٤٢٢/١٢/١هـ، فإن الديوان مختص بنظر الدعوى استناداً إلى المادة (1/8/أ) من نظامه باعتبارها من الدعاوى الناشئة عن من حيث الشكل فإن قرار إنهاء خدمة المدعي صدر بتاريخ ١٤٢٢/١٢/١هـ وتم رفع الدعوى أمام الديوان بتاريخ ١٤٢٦/١/٢٥هـ؛ الأمر الذي تكون معه دعواه مقبولة شكلا لرفعها وفقا لما نصت عليه المادة الثانية من قواعد المرافعات والإجراءات أمام ديوان المظالم. أما بالنسبة إلى موضوع الدعوى، فالثابت من أوراق القضية ان المدعي تعين في الخدمة العسكرية بتاريخ ١٤٠٩/١/١هـ هـ بعد ان تم عرضه على اللجنة الطبية المختصة بالكشف على من يتقدم بطلب تعيينه في الخدمة العسكرية، وقد قررت تلك اللجنة انه لائق للخدمة العسكرية بموجب قرارها المرفق صورة منه بأوراق القضية؛ الامر الذي يتعين معه القول بسلامته من الامور المؤثرة في لياقته للخدمة العسكرية عند تعيينه، ولا يغير من ذلك ما ذكرته المؤسسة العامة للتقاعد من انه مصاب بالمرض قبل التحاقه بالخدمة، استناداً إلى ما ورد في تقارير طبية لاحقة على تعيينه في الخدمة؛ لأن التقرير الذي بموجبه تم تعيين المدعي مستند رسمي صادر من لجنة مختصة لا يجوز إهدار حجيته إلا بالطعن فيه بالتزوير، أما التقارير الطبية الأخرى فلم تصدر من اللجنة المختصة بتقرير اللياقة الطبية للخدمة العسكرية التي نص النظام على اعتبارها شرطاً من شروط التعيين؛ وبالتالي لا يعتد بها، فضلاً عن أنها قررت أمراً مضى عليه من الزمن، ولو طولب بتحديد تاريخ الإصابة بالمرض </w:t>
      </w:r>
      <w:r w:rsidRPr="003908E4">
        <w:rPr>
          <w:rFonts w:eastAsia="Times New Roman" w:hint="cs"/>
          <w:sz w:val="28"/>
          <w:szCs w:val="28"/>
          <w:rtl/>
        </w:rPr>
        <w:lastRenderedPageBreak/>
        <w:t>على وجه الدقة فلن تستطيع تلك اللجان أو المدعى عليها تحديده بشكل دقيق، وإنما بنت تقريرها على الظن والاحتمال، ومعلوم أن الأحكام لا تبنى على الظن والاحتمال، وإنما تبني على الجزم واليقين، والبين لدى الدائرة ان المدعي عند التحاقه بالخدمة العسكرية كان لائقا للخدمة العسكرية، كما جاء في التقرير الطبي الذي أعد له عند التحاقه بالخدمة العسكرية السالف ذكره، إضافة إلى ان المدعي من المتفوقين بالرماية حسبما جاء بخطاب قائد كتيبة المشاة الثانية عشرة بالحرس الوطني رقم ١٣٢٦ وتاريخ ١٤١٢/</w:t>
      </w:r>
      <w:r w:rsidRPr="003908E4">
        <w:rPr>
          <w:rFonts w:eastAsia="Times New Roman" w:hint="cs"/>
          <w:sz w:val="28"/>
          <w:szCs w:val="28"/>
          <w:rtl/>
          <w:lang w:bidi="fa-IR"/>
        </w:rPr>
        <w:t>۸/۲۸</w:t>
      </w:r>
      <w:r w:rsidRPr="003908E4">
        <w:rPr>
          <w:rFonts w:eastAsia="Times New Roman" w:hint="cs"/>
          <w:sz w:val="28"/>
          <w:szCs w:val="28"/>
          <w:rtl/>
        </w:rPr>
        <w:t>هـ؛ ما يد</w:t>
      </w:r>
      <w:r w:rsidRPr="003908E4">
        <w:rPr>
          <w:rFonts w:eastAsia="Times New Roman" w:hint="eastAsia"/>
          <w:sz w:val="28"/>
          <w:szCs w:val="28"/>
          <w:rtl/>
        </w:rPr>
        <w:t>ل</w:t>
      </w:r>
      <w:r w:rsidRPr="003908E4">
        <w:rPr>
          <w:rFonts w:eastAsia="Times New Roman" w:hint="cs"/>
          <w:sz w:val="28"/>
          <w:szCs w:val="28"/>
          <w:rtl/>
        </w:rPr>
        <w:t xml:space="preserve"> على انه عند التحاقه بالخدمة العسكرية كان نظره سليما؛ الامر الذي تنتهي معه الدائرة إلى استحقاق المدعي لصرف راتب تقاعدي عن خدمته العسكرية؛ لذلك ـ وبعد دراسة أوراق القضية - حكمت الدائرة: بإلزام المؤسسة العامة للتقاعد بتخصيص معاش تقاعدي للمدعي/...... عن خدمته العسكرية التي بدأت في 1409/1/1هـ وانتهت في ١٤٢٢/١٢/١هـ وفقاً لنص المادة (15) من نظام التقاعد العسكري لعام 1395هـ؛ وذلك لما هو مبين بالأسباب، وبالله - التوفيق. وصلى الله وسلم على نبينا محمد وعلى آلة وصحبه أجمعين.</w:t>
      </w:r>
    </w:p>
    <w:p w:rsidR="003E2FCD" w:rsidRPr="003908E4" w:rsidRDefault="003E2FCD" w:rsidP="003E2FCD">
      <w:pPr>
        <w:jc w:val="both"/>
        <w:rPr>
          <w:rFonts w:eastAsia="Times New Roman"/>
          <w:sz w:val="28"/>
          <w:szCs w:val="28"/>
          <w:rtl/>
        </w:rPr>
      </w:pPr>
    </w:p>
    <w:p w:rsidR="003E2FCD" w:rsidRPr="003908E4" w:rsidRDefault="003E2FCD" w:rsidP="003E2FCD">
      <w:pPr>
        <w:jc w:val="both"/>
        <w:rPr>
          <w:rFonts w:eastAsia="Times New Roman"/>
          <w:b/>
          <w:bCs/>
          <w:sz w:val="28"/>
          <w:szCs w:val="28"/>
          <w:rtl/>
        </w:rPr>
      </w:pPr>
      <w:r w:rsidRPr="003908E4">
        <w:rPr>
          <w:rFonts w:eastAsia="Times New Roman" w:hint="cs"/>
          <w:b/>
          <w:bCs/>
          <w:sz w:val="28"/>
          <w:szCs w:val="28"/>
          <w:rtl/>
        </w:rPr>
        <w:t>هيئة التدقيق</w:t>
      </w:r>
    </w:p>
    <w:p w:rsidR="003E2FCD" w:rsidRPr="003908E4" w:rsidRDefault="003E2FCD" w:rsidP="003E2FCD">
      <w:pPr>
        <w:jc w:val="both"/>
        <w:rPr>
          <w:rFonts w:eastAsia="Times New Roman"/>
          <w:sz w:val="28"/>
          <w:szCs w:val="28"/>
          <w:rtl/>
        </w:rPr>
      </w:pPr>
      <w:r w:rsidRPr="003908E4">
        <w:rPr>
          <w:rFonts w:eastAsia="Times New Roman" w:hint="cs"/>
          <w:sz w:val="28"/>
          <w:szCs w:val="28"/>
          <w:rtl/>
        </w:rPr>
        <w:t xml:space="preserve">حكمت هيئة التدقيق الدائرة الخامسة ـ بتأييد حكم الدائرة الفرعية الثانية رقم </w:t>
      </w:r>
      <w:r w:rsidRPr="003908E4">
        <w:rPr>
          <w:rFonts w:eastAsia="Times New Roman" w:hint="cs"/>
          <w:sz w:val="28"/>
          <w:szCs w:val="28"/>
          <w:rtl/>
          <w:lang w:bidi="fa-IR"/>
        </w:rPr>
        <w:t>۸۳/</w:t>
      </w:r>
      <w:r w:rsidRPr="003908E4">
        <w:rPr>
          <w:rFonts w:eastAsia="Times New Roman" w:hint="cs"/>
          <w:sz w:val="28"/>
          <w:szCs w:val="28"/>
          <w:rtl/>
        </w:rPr>
        <w:t>د/ف/٢ لعام ١٤٢٦هـ الصادر في القضية رقم 1/1456/ق لعام ١٤٢٦هـ فيما انتهى إليه من قضاء، والله الموفق. وصلی الله وسلم على نبينا محمد وعلى آلة وصحبه أجمعين.</w:t>
      </w: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rtl/>
        </w:rPr>
      </w:pPr>
      <w:dir w:val="rtl">
        <w:r>
          <w:t>‬</w:t>
        </w:r>
        <w:r>
          <w:t>‬</w:t>
        </w:r>
      </w:dir>
    </w:p>
    <w:p w:rsidR="003E2FCD" w:rsidRDefault="003E2FCD" w:rsidP="003E2FCD">
      <w:pPr>
        <w:jc w:val="both"/>
        <w:rPr>
          <w:rFonts w:eastAsia="Times New Roman"/>
          <w:rtl/>
        </w:rPr>
      </w:pPr>
    </w:p>
    <w:p w:rsidR="003E2FCD" w:rsidRDefault="003E2FCD" w:rsidP="003E2FCD">
      <w:pPr>
        <w:jc w:val="both"/>
        <w:rPr>
          <w:rFonts w:eastAsia="Times New Roman"/>
          <w:rtl/>
        </w:rPr>
      </w:pPr>
    </w:p>
    <w:p w:rsidR="003E2FCD" w:rsidRDefault="003E2FCD" w:rsidP="003E2FCD">
      <w:pPr>
        <w:jc w:val="both"/>
        <w:rPr>
          <w:rFonts w:eastAsia="Times New Roman"/>
          <w:rtl/>
        </w:rPr>
      </w:pPr>
    </w:p>
    <w:p w:rsidR="003E2FCD" w:rsidRDefault="003E2FCD" w:rsidP="003E2FCD">
      <w:pPr>
        <w:jc w:val="both"/>
        <w:rPr>
          <w:rFonts w:eastAsia="Times New Roman"/>
          <w:rtl/>
        </w:rPr>
      </w:pPr>
    </w:p>
    <w:p w:rsidR="003E2FCD" w:rsidRDefault="003E2FCD" w:rsidP="003E2FCD">
      <w:pPr>
        <w:jc w:val="both"/>
        <w:rPr>
          <w:rFonts w:eastAsia="Times New Roman"/>
          <w:rtl/>
        </w:rPr>
      </w:pPr>
    </w:p>
    <w:p w:rsidR="003E2FCD" w:rsidRDefault="003E2FCD" w:rsidP="003E2FCD">
      <w:pPr>
        <w:jc w:val="both"/>
        <w:rPr>
          <w:rFonts w:eastAsia="Times New Roman"/>
          <w:rtl/>
        </w:rPr>
      </w:pPr>
    </w:p>
    <w:p w:rsidR="003E2FCD" w:rsidRDefault="003E2FCD" w:rsidP="003E2FCD">
      <w:pPr>
        <w:jc w:val="both"/>
        <w:rPr>
          <w:rFonts w:eastAsia="Times New Roman"/>
          <w:rtl/>
        </w:rPr>
      </w:pPr>
    </w:p>
    <w:p w:rsidR="003E2FCD" w:rsidRDefault="003E2FCD" w:rsidP="003E2FCD">
      <w:pPr>
        <w:jc w:val="both"/>
        <w:rPr>
          <w:rFonts w:eastAsia="Times New Roman"/>
          <w:rtl/>
        </w:rPr>
      </w:pPr>
    </w:p>
    <w:p w:rsidR="003E2FCD" w:rsidRDefault="003E2FCD" w:rsidP="003E2FCD">
      <w:pPr>
        <w:jc w:val="both"/>
        <w:rPr>
          <w:rFonts w:eastAsia="Times New Roman"/>
          <w:rtl/>
        </w:rPr>
      </w:pPr>
    </w:p>
    <w:p w:rsidR="003E2FCD" w:rsidRPr="009C3047" w:rsidRDefault="003E2FCD" w:rsidP="003E2FCD">
      <w:pPr>
        <w:jc w:val="both"/>
        <w:rPr>
          <w:rFonts w:eastAsia="Times New Roman"/>
          <w:b/>
          <w:bCs/>
          <w:sz w:val="28"/>
          <w:szCs w:val="28"/>
        </w:rPr>
      </w:pPr>
      <w:r w:rsidRPr="009C3047">
        <w:rPr>
          <w:rFonts w:eastAsia="Times New Roman" w:hint="cs"/>
          <w:b/>
          <w:bCs/>
          <w:rtl/>
        </w:rPr>
        <w:lastRenderedPageBreak/>
        <w:t xml:space="preserve"> </w:t>
      </w:r>
      <w:r w:rsidRPr="009C3047">
        <w:rPr>
          <w:rFonts w:eastAsia="Times New Roman" w:hint="cs"/>
          <w:b/>
          <w:bCs/>
          <w:sz w:val="28"/>
          <w:szCs w:val="28"/>
          <w:rtl/>
        </w:rPr>
        <w:t>رقم القضية ٩٥٢/</w:t>
      </w:r>
      <w:r>
        <w:rPr>
          <w:rFonts w:eastAsia="Times New Roman" w:hint="cs"/>
          <w:b/>
          <w:bCs/>
          <w:sz w:val="28"/>
          <w:szCs w:val="28"/>
          <w:rtl/>
        </w:rPr>
        <w:t>1</w:t>
      </w:r>
      <w:r w:rsidRPr="009C3047">
        <w:rPr>
          <w:rFonts w:eastAsia="Times New Roman" w:hint="cs"/>
          <w:b/>
          <w:bCs/>
          <w:sz w:val="28"/>
          <w:szCs w:val="28"/>
          <w:rtl/>
        </w:rPr>
        <w:t>/ق لعام ١٤٢٦هـ</w:t>
      </w:r>
    </w:p>
    <w:p w:rsidR="003E2FCD" w:rsidRPr="009C3047" w:rsidRDefault="003E2FCD" w:rsidP="003E2FCD">
      <w:pPr>
        <w:jc w:val="both"/>
        <w:rPr>
          <w:rFonts w:eastAsia="Times New Roman"/>
          <w:b/>
          <w:bCs/>
          <w:sz w:val="28"/>
          <w:szCs w:val="28"/>
        </w:rPr>
      </w:pPr>
      <w:r w:rsidRPr="009C3047">
        <w:rPr>
          <w:rFonts w:eastAsia="Times New Roman" w:hint="cs"/>
          <w:b/>
          <w:bCs/>
          <w:sz w:val="28"/>
          <w:szCs w:val="28"/>
          <w:rtl/>
        </w:rPr>
        <w:t> رقم الحكم الابتدائي 75/د/ف/6 لعام ١٤٢٦هـ</w:t>
      </w:r>
    </w:p>
    <w:p w:rsidR="003E2FCD" w:rsidRPr="009C3047" w:rsidRDefault="003E2FCD" w:rsidP="003E2FCD">
      <w:pPr>
        <w:jc w:val="both"/>
        <w:rPr>
          <w:rFonts w:eastAsia="Times New Roman"/>
          <w:b/>
          <w:bCs/>
          <w:sz w:val="28"/>
          <w:szCs w:val="28"/>
          <w:rtl/>
        </w:rPr>
      </w:pPr>
      <w:r w:rsidRPr="009C3047">
        <w:rPr>
          <w:rFonts w:eastAsia="Times New Roman" w:hint="cs"/>
          <w:b/>
          <w:bCs/>
          <w:sz w:val="28"/>
          <w:szCs w:val="28"/>
          <w:rtl/>
        </w:rPr>
        <w:t>رقم حكم التدقيق 94/ت/ه لعام ١٤٢٧هـ</w:t>
      </w:r>
    </w:p>
    <w:p w:rsidR="003E2FCD" w:rsidRPr="009C3047" w:rsidRDefault="003E2FCD" w:rsidP="003E2FCD">
      <w:pPr>
        <w:jc w:val="both"/>
        <w:rPr>
          <w:rFonts w:eastAsia="Times New Roman"/>
          <w:b/>
          <w:bCs/>
          <w:sz w:val="28"/>
          <w:szCs w:val="28"/>
          <w:rtl/>
        </w:rPr>
      </w:pPr>
      <w:r w:rsidRPr="009C3047">
        <w:rPr>
          <w:rFonts w:eastAsia="Times New Roman" w:hint="cs"/>
          <w:b/>
          <w:bCs/>
          <w:sz w:val="28"/>
          <w:szCs w:val="28"/>
          <w:rtl/>
        </w:rPr>
        <w:t> تاريخ الجلسة ١٤٢٧/٢/٢٠هـ</w:t>
      </w:r>
    </w:p>
    <w:p w:rsidR="003E2FCD" w:rsidRPr="009C3047" w:rsidRDefault="003E2FCD" w:rsidP="003E2FCD">
      <w:pPr>
        <w:jc w:val="both"/>
        <w:rPr>
          <w:rFonts w:eastAsia="Times New Roman"/>
          <w:b/>
          <w:bCs/>
          <w:sz w:val="28"/>
          <w:szCs w:val="28"/>
          <w:rtl/>
        </w:rPr>
      </w:pPr>
    </w:p>
    <w:p w:rsidR="003E2FCD" w:rsidRPr="009C3047" w:rsidRDefault="003E2FCD" w:rsidP="003E2FCD">
      <w:pPr>
        <w:jc w:val="center"/>
        <w:rPr>
          <w:rFonts w:eastAsia="Times New Roman"/>
          <w:b/>
          <w:bCs/>
          <w:sz w:val="28"/>
          <w:szCs w:val="28"/>
          <w:rtl/>
        </w:rPr>
      </w:pPr>
      <w:r w:rsidRPr="009C3047">
        <w:rPr>
          <w:rFonts w:eastAsia="Times New Roman" w:hint="cs"/>
          <w:b/>
          <w:bCs/>
          <w:sz w:val="28"/>
          <w:szCs w:val="28"/>
          <w:rtl/>
        </w:rPr>
        <w:t>الموضوعات</w:t>
      </w:r>
    </w:p>
    <w:p w:rsidR="003E2FCD" w:rsidRPr="009C3047" w:rsidRDefault="003E2FCD" w:rsidP="003E2FCD">
      <w:pPr>
        <w:jc w:val="both"/>
        <w:rPr>
          <w:rFonts w:eastAsia="Times New Roman"/>
          <w:b/>
          <w:bCs/>
          <w:sz w:val="28"/>
          <w:szCs w:val="28"/>
          <w:rtl/>
        </w:rPr>
      </w:pPr>
      <w:r w:rsidRPr="009C3047">
        <w:rPr>
          <w:rFonts w:eastAsia="Times New Roman" w:hint="cs"/>
          <w:b/>
          <w:bCs/>
          <w:sz w:val="28"/>
          <w:szCs w:val="28"/>
          <w:rtl/>
        </w:rPr>
        <w:t>موظف ـ تقاعد - تقاعد عسكري ـ اختصاص ـ وجود الخدمة الفعلية شرط - لاحتسابها لاغراض التقاعد. </w:t>
      </w:r>
    </w:p>
    <w:p w:rsidR="003E2FCD" w:rsidRPr="009C3047" w:rsidRDefault="003E2FCD" w:rsidP="003E2FCD">
      <w:pPr>
        <w:jc w:val="both"/>
        <w:rPr>
          <w:rFonts w:eastAsia="Times New Roman"/>
          <w:b/>
          <w:bCs/>
          <w:sz w:val="28"/>
          <w:szCs w:val="28"/>
          <w:rtl/>
        </w:rPr>
      </w:pPr>
    </w:p>
    <w:p w:rsidR="003E2FCD" w:rsidRPr="009C3047" w:rsidRDefault="003E2FCD" w:rsidP="003E2FCD">
      <w:pPr>
        <w:jc w:val="center"/>
        <w:rPr>
          <w:rFonts w:eastAsia="Times New Roman"/>
          <w:b/>
          <w:bCs/>
          <w:sz w:val="28"/>
          <w:szCs w:val="28"/>
          <w:rtl/>
        </w:rPr>
      </w:pPr>
      <w:r w:rsidRPr="009C3047">
        <w:rPr>
          <w:rFonts w:eastAsia="Times New Roman" w:hint="cs"/>
          <w:b/>
          <w:bCs/>
          <w:sz w:val="28"/>
          <w:szCs w:val="28"/>
          <w:rtl/>
        </w:rPr>
        <w:t>الأنظمة واللوائح</w:t>
      </w:r>
    </w:p>
    <w:p w:rsidR="003E2FCD" w:rsidRPr="009C3047" w:rsidRDefault="003E2FCD" w:rsidP="00775788">
      <w:pPr>
        <w:pStyle w:val="a5"/>
        <w:numPr>
          <w:ilvl w:val="0"/>
          <w:numId w:val="12"/>
        </w:numPr>
        <w:jc w:val="both"/>
        <w:rPr>
          <w:rFonts w:eastAsia="Times New Roman"/>
          <w:sz w:val="28"/>
          <w:szCs w:val="28"/>
          <w:rtl/>
        </w:rPr>
      </w:pPr>
      <w:r w:rsidRPr="009C3047">
        <w:rPr>
          <w:rFonts w:eastAsia="Times New Roman" w:hint="cs"/>
          <w:sz w:val="28"/>
          <w:szCs w:val="28"/>
          <w:rtl/>
        </w:rPr>
        <w:t>نظام التقاعد العسكري الصادر بالمرسوم الملكي رقم (م/33) وتاريخ ١٣٨٨/٩/١ هـ</w:t>
      </w:r>
    </w:p>
    <w:p w:rsidR="003E2FCD" w:rsidRPr="009C3047" w:rsidRDefault="003E2FCD" w:rsidP="003E2FCD">
      <w:pPr>
        <w:jc w:val="both"/>
        <w:rPr>
          <w:rFonts w:eastAsia="Times New Roman"/>
          <w:sz w:val="28"/>
          <w:szCs w:val="28"/>
          <w:rtl/>
        </w:rPr>
      </w:pPr>
    </w:p>
    <w:p w:rsidR="003E2FCD" w:rsidRPr="009C3047" w:rsidRDefault="003E2FCD" w:rsidP="003E2FCD">
      <w:pPr>
        <w:jc w:val="center"/>
        <w:rPr>
          <w:rFonts w:eastAsia="Times New Roman"/>
          <w:b/>
          <w:bCs/>
          <w:sz w:val="28"/>
          <w:szCs w:val="28"/>
          <w:rtl/>
        </w:rPr>
      </w:pPr>
      <w:r w:rsidRPr="009C3047">
        <w:rPr>
          <w:rFonts w:eastAsia="Times New Roman" w:hint="cs"/>
          <w:b/>
          <w:bCs/>
          <w:sz w:val="28"/>
          <w:szCs w:val="28"/>
          <w:rtl/>
        </w:rPr>
        <w:t>الملخص</w:t>
      </w:r>
    </w:p>
    <w:p w:rsidR="003E2FCD" w:rsidRPr="009C3047" w:rsidRDefault="003E2FCD" w:rsidP="003E2FCD">
      <w:pPr>
        <w:jc w:val="both"/>
        <w:rPr>
          <w:rFonts w:eastAsia="Times New Roman"/>
          <w:sz w:val="28"/>
          <w:szCs w:val="28"/>
          <w:rtl/>
        </w:rPr>
      </w:pPr>
      <w:r w:rsidRPr="009C3047">
        <w:rPr>
          <w:rFonts w:eastAsia="Times New Roman" w:hint="cs"/>
          <w:sz w:val="28"/>
          <w:szCs w:val="28"/>
          <w:rtl/>
        </w:rPr>
        <w:t>مطالبة المدعي بإلزام جهة الإدارة باحتساب الفترة النظامية المتبقية له في الخدمة العسكرية لأغراض التقاعد؛ وذلك بسبب إنهاء خدمته قبل إتمامها ـ يشترط لاحتساب الخدمة العسكرية لأغراض التقاعد، وفقاً لنظام التقاعد العسكري، أن تكون الخدمة فعلية، وأن تستوفى عنها العائدات التقاعدية - ثبوت عدم عمل المدعي أثناء الفترة التي يطلب احتسابها لأغراض التقاعد بناء على صدور قرار إنهاء خدمته، مع عدم إلغاء ذلك القرار يجعل مطالبته لا وج</w:t>
      </w:r>
      <w:r w:rsidRPr="009C3047">
        <w:rPr>
          <w:rFonts w:eastAsia="Times New Roman" w:hint="eastAsia"/>
          <w:sz w:val="28"/>
          <w:szCs w:val="28"/>
          <w:rtl/>
        </w:rPr>
        <w:t>ه</w:t>
      </w:r>
      <w:r w:rsidRPr="009C3047">
        <w:rPr>
          <w:rFonts w:eastAsia="Times New Roman" w:hint="cs"/>
          <w:sz w:val="28"/>
          <w:szCs w:val="28"/>
          <w:rtl/>
        </w:rPr>
        <w:t xml:space="preserve"> لها مما يتعين معه رفض الدعوى</w:t>
      </w:r>
    </w:p>
    <w:p w:rsidR="003E2FCD" w:rsidRPr="009C3047" w:rsidRDefault="003E2FCD" w:rsidP="003E2FCD">
      <w:pPr>
        <w:jc w:val="both"/>
        <w:rPr>
          <w:rFonts w:eastAsia="Times New Roman"/>
          <w:sz w:val="28"/>
          <w:szCs w:val="28"/>
          <w:rtl/>
        </w:rPr>
      </w:pPr>
    </w:p>
    <w:p w:rsidR="003E2FCD" w:rsidRPr="009C3047" w:rsidRDefault="003E2FCD" w:rsidP="003E2FCD">
      <w:pPr>
        <w:jc w:val="center"/>
        <w:rPr>
          <w:rFonts w:eastAsia="Times New Roman"/>
          <w:b/>
          <w:bCs/>
          <w:sz w:val="28"/>
          <w:szCs w:val="28"/>
          <w:rtl/>
        </w:rPr>
      </w:pPr>
      <w:r w:rsidRPr="009C3047">
        <w:rPr>
          <w:rFonts w:eastAsia="Times New Roman" w:hint="cs"/>
          <w:b/>
          <w:bCs/>
          <w:sz w:val="28"/>
          <w:szCs w:val="28"/>
          <w:rtl/>
        </w:rPr>
        <w:t>الوقائع</w:t>
      </w:r>
    </w:p>
    <w:p w:rsidR="003E2FCD" w:rsidRPr="009C3047" w:rsidRDefault="003E2FCD" w:rsidP="003E2FCD">
      <w:pPr>
        <w:jc w:val="both"/>
        <w:rPr>
          <w:rFonts w:eastAsia="Times New Roman"/>
          <w:sz w:val="28"/>
          <w:szCs w:val="28"/>
          <w:rtl/>
        </w:rPr>
      </w:pPr>
      <w:r w:rsidRPr="009C3047">
        <w:rPr>
          <w:rFonts w:eastAsia="Times New Roman" w:hint="cs"/>
          <w:sz w:val="28"/>
          <w:szCs w:val="28"/>
          <w:rtl/>
        </w:rPr>
        <w:t>تتحصل وقائع هذه القضية حسبما يبين من أوراقها في أنه بتاريخ ١٤٢٦/٢/١٦هـ، تقدم لديوان المظالم بلائحة استدعاء جاء فيها: انه كان يعمل رئيس رقباء في قوات الامن الخاصة، وانهيت خدماته في ١٤٢٢/٩/١هـ، لبلوغ خدمته مدة قدرها ثلاثون سنة، مع أن عمله المباشر في حاجة إلى خدماته لعدة سنوات، وختم استدعاءه بطلب إلزام المؤسسة العامة للتقاعد بتعديل راتبه التقاعدي، كما لو كان اكمل الخدمة النظامية، اثنتين وخمسين سنة المنصوص عليها في المادة (</w:t>
      </w:r>
      <w:r w:rsidRPr="009C3047">
        <w:rPr>
          <w:rFonts w:eastAsia="Times New Roman" w:hint="cs"/>
          <w:sz w:val="28"/>
          <w:szCs w:val="28"/>
          <w:rtl/>
          <w:lang w:bidi="fa-IR"/>
        </w:rPr>
        <w:t>۱۱/</w:t>
      </w:r>
      <w:r w:rsidRPr="009C3047">
        <w:rPr>
          <w:rFonts w:eastAsia="Times New Roman" w:hint="cs"/>
          <w:sz w:val="28"/>
          <w:szCs w:val="28"/>
          <w:rtl/>
        </w:rPr>
        <w:t xml:space="preserve">ب) من نظام التقاعد العسكري، وصرف ما نقص عليه من راتبه التقاعدي من ١٤٢٢/٩/١هـ حتى تاريخ الحكم. وبإحالة القضية للدائرة بشرح فضيلة رئيس فرع الديوان بمنطقة الرياض المؤرخ في ١٤٢٦/٣/٢هـ، قامت بنظرها واستيفاء إجراءاتها على النحو المبين بمحضر الضبط، وحضر أمامها كل من المدعي وممثل الجهة المدعى عليها  …… الذي رد على الدعوى بما جاء في خطاب محافظ المؤسسة العامة للتقاعد الموجه للديوان برقم ١٧٨٢٩ في ١٤٢٦/٣/١٥هـ الذي جاء فيه أنه بالرجوع إلى ملف المدعي بالمؤسسة اتضح أن له خدمة عسكرية بدأت في ١٣٩٢/٧/١٥هـ إلى ١٤٢٢/٩/١هـ بموجب القرار الصادر من قوات الامن الخاصة رقم 6784 </w:t>
      </w:r>
      <w:r w:rsidRPr="009C3047">
        <w:rPr>
          <w:rFonts w:eastAsia="Times New Roman" w:hint="cs"/>
          <w:sz w:val="28"/>
          <w:szCs w:val="28"/>
          <w:rtl/>
        </w:rPr>
        <w:lastRenderedPageBreak/>
        <w:t>وتاريخ ١٤٢٢/٩/٢٠هـ المبني على تعميم سمو مساعد وزير الداخلية للشؤون الأمنية رقم 34س/٢٤١٣/٣ وتاريخ ١٤٢٢/٨/٢٢هـ بالاستغناء عن خدمات رؤساء الرقباء الذين تزيد خدماتهم عن (30 سنة)، وخصص له عنها معاش تقاعدي قدره (6656/15) ريالا بالمضبطة ٥٤٦٥٤٤م. وطلب المدعي احتساب الفترة من ١٤٢٢/٩/١هـ حتى ١٤٢٥/٧/١هـ ضمن خدماته المحتسبة لأغراض التقاعد، يرتبط ارتباطا وثيقا ببحث مدى صحة وسلامة القرار الإداري الصادر بإنهاء خدمته باعتباره المحدد لتاريخ نهاية الخدمة، فالأثر المترتب على بحث القرار المنهي لخدمته من عدمه يحدد احقية المدعي فيما يطالب به من عدمه، ويتبع ذلك تكييف الدعوى باعتبارها تظلما من قرار إداري، وليست مطالبة بحقوق، وهو ما استقر عليه قضاء الديوان (القضية رقم ١/٧٨٤/ق لعام ١٤٢٤هـ والقضية رقم</w:t>
      </w:r>
      <w:r>
        <w:rPr>
          <w:rFonts w:eastAsia="Times New Roman" w:hint="cs"/>
          <w:sz w:val="28"/>
          <w:szCs w:val="28"/>
          <w:rtl/>
        </w:rPr>
        <w:t xml:space="preserve"> </w:t>
      </w:r>
      <w:r w:rsidRPr="009C3047">
        <w:rPr>
          <w:rFonts w:eastAsia="Times New Roman" w:hint="cs"/>
          <w:sz w:val="28"/>
          <w:szCs w:val="28"/>
          <w:rtl/>
          <w:lang w:bidi="fa-IR"/>
        </w:rPr>
        <w:t>۱۲۹۳/</w:t>
      </w:r>
      <w:r w:rsidRPr="009C3047">
        <w:rPr>
          <w:rFonts w:eastAsia="Times New Roman" w:hint="cs"/>
          <w:sz w:val="28"/>
          <w:szCs w:val="28"/>
          <w:rtl/>
        </w:rPr>
        <w:t>١/ق لعام ١٤٢٤هـ)؛ وبالتالي توجه ضد جهته (قوات الامن الخاصة) وليس ضد المؤسسة؛ لأن المؤسسة أدت التزامها بتخصيص معاش تقاعدي له عن خدماته المثبتة في بيان خدماته الوارد للمؤسسة ضمن مستندات تسوية استحقاقه، والقرار الإداري الصادر بإنهاء خدمة المدعي اعتباراً من ١٤٢٢/٩/١هـ لا يزال سارياً لم يلغ أو يسحب من الجهة التي أصدرته، كما لم يتم إلغاؤه قضائياً، لذا فإن خدمته المحتسبة لأغراض التقاعد هي للفترة من ١٣٩٢/٧/15هـ إلى ١٤٢٢/٩/١هـ وقد تعقبه المدعي بمذكرة جاء فيها انه صدر حكم الدائرة الفرعية الخامسة عشرة رقم ٢٨/د/ف/ 15 لعام ١٤٢٤هـ بإلغاء القرار الإداري وما ترتب عليه من آثار، وأما تصدي دائرة التدقيق السادسة للحكم فهو مخالف للمادة السادسة والثلاثين من قواعد المرافعات والإجراءات أمام ديوان المظالم التي تنص على أنه (في كل الاحوال التي تتصدى فيها دائرة التدقيق لنظر القضية يجب أن يتم الفصل فيها بعد سماع اقوال الخصوم) وبذا فإن حكم الدائرة الفرعية يظل ساري المفعول؛ لعدم حضوره أمام دائرة التدقيق، كما أن استقراء قضاء الديوان لا يكفي إذا لم يربط بنص نظامي بعد ذلك قرر كل من: المدعي، وممثل الجهة المدعى عليها، اكتفاءهما بما قدم، وأنه ليس لديهما ما يضيفانه.</w:t>
      </w:r>
    </w:p>
    <w:p w:rsidR="003E2FCD" w:rsidRPr="009C3047" w:rsidRDefault="003E2FCD" w:rsidP="003E2FCD">
      <w:pPr>
        <w:jc w:val="both"/>
        <w:rPr>
          <w:rFonts w:eastAsia="Times New Roman"/>
          <w:sz w:val="28"/>
          <w:szCs w:val="28"/>
          <w:rtl/>
        </w:rPr>
      </w:pPr>
    </w:p>
    <w:p w:rsidR="003E2FCD" w:rsidRPr="009C3047" w:rsidRDefault="003E2FCD" w:rsidP="003E2FCD">
      <w:pPr>
        <w:jc w:val="center"/>
        <w:rPr>
          <w:rFonts w:eastAsia="Times New Roman"/>
          <w:b/>
          <w:bCs/>
          <w:sz w:val="28"/>
          <w:szCs w:val="28"/>
          <w:rtl/>
        </w:rPr>
      </w:pPr>
      <w:r w:rsidRPr="009C3047">
        <w:rPr>
          <w:rFonts w:eastAsia="Times New Roman" w:hint="cs"/>
          <w:b/>
          <w:bCs/>
          <w:sz w:val="28"/>
          <w:szCs w:val="28"/>
          <w:rtl/>
        </w:rPr>
        <w:t>الأسباب</w:t>
      </w:r>
    </w:p>
    <w:p w:rsidR="003E2FCD" w:rsidRPr="009C3047" w:rsidRDefault="003E2FCD" w:rsidP="003E2FCD">
      <w:pPr>
        <w:jc w:val="both"/>
        <w:rPr>
          <w:rFonts w:eastAsia="Times New Roman"/>
          <w:sz w:val="28"/>
          <w:szCs w:val="28"/>
          <w:rtl/>
        </w:rPr>
      </w:pPr>
      <w:r w:rsidRPr="009C3047">
        <w:rPr>
          <w:rFonts w:eastAsia="Times New Roman" w:hint="cs"/>
          <w:sz w:val="28"/>
          <w:szCs w:val="28"/>
          <w:rtl/>
        </w:rPr>
        <w:t>حيث إن غاية ما يهدف منه المدعي من إقامة دعواه هو الحكم بإلزام المؤسسة العامة للتقاعد باحتساب المدة من ١٤٢٢/٩/١هـ حتى ١٤٢٥/٧/١هـ لأغراض التقاعد، وحيث دفعت المؤسسة العامة للتقاعد دعوى المدعي على النحو الوارد تفصيله في الوقائع، وحيث إن الدعوى بوصفها السابق تدخل في الاختصاص الولائي لديوان المظالم باعتبارها من الدعاوى المتعلقة بالحقوق التقاعدية وفقاً للمادة (١/٨/أ) من نظامه المشمولة بحكم المادة الثانية من قواعد المرافعات والإجراءات أمام الديوان التي حددت لقبول الدعوى أن يسبق رفعها إلى الديوان "مطالبة الجهة الإدارية المختصة خلال خمس سنوات من تاريخ نشوء الحق المدعى به... على الجهة ان تبت فيها خلال تسعين يوما من تاريخ تقديمها... فإذا صدر</w:t>
      </w:r>
      <w:r>
        <w:rPr>
          <w:rFonts w:eastAsia="Times New Roman" w:hint="cs"/>
          <w:sz w:val="28"/>
          <w:szCs w:val="28"/>
          <w:rtl/>
        </w:rPr>
        <w:t xml:space="preserve"> </w:t>
      </w:r>
      <w:r w:rsidRPr="009C3047">
        <w:rPr>
          <w:rFonts w:eastAsia="Times New Roman" w:hint="cs"/>
          <w:sz w:val="28"/>
          <w:szCs w:val="28"/>
          <w:rtl/>
        </w:rPr>
        <w:t xml:space="preserve">قرار الجهة الإدارية برفض المطالبة، أو انقضت التسعون يوماً دون البت فيها، جاز رفع الدعوى إلى الديوان خلال ستين يوما التالية لهذه المدة او خلال ما تبقى من السنوات الخمس أيهما أطول وبما أن المدعي أحيل إلى التقاعد في ١٤٢١/١/١هـ ومن ذلك التاريخ نشا الحق المدعى به وقد تظلم لمرجعه عدة مرات دون جدوى، فتقدم بدعواه امام الديوان في ١٤٢٦/٢/١٦هـ؛ ما تكون معه الدعوى مقبولة شكلا لتقديمها خلال المدة المحددة نظاماً. وحيث إنه في الموضوع فإن المادة الرابعة من نظام التقاعد العسكري نصت على أن "مدة الخدمة التي تحسب في تطبيق أحكام نظام التقاعد التقاعدية أـ مدة الخدمة الفعلية في القوات المسلحة التي تستوفى عنها العائدات التقاعدية..." وبما أن الثابت من استقراء أوراق </w:t>
      </w:r>
      <w:r w:rsidRPr="009C3047">
        <w:rPr>
          <w:rFonts w:eastAsia="Times New Roman" w:hint="cs"/>
          <w:sz w:val="28"/>
          <w:szCs w:val="28"/>
          <w:rtl/>
        </w:rPr>
        <w:lastRenderedPageBreak/>
        <w:t>القضية أن المدعي من تاريخ ١٤٢٢/٩/٢هـ لم يكن يعمل فعلياً في القطاع العسكري بناء على قرار قائد قوات الأمن الخاصة رقم ق ٦٧٨٤/٢/٢ في ١٤٢٢/٩/٢هـ المتضمن إنهاء خدمته، ولم يعدل هذا القرار من جهته أو يلغ قضائياً، بل رفضت دعوى إلغائه بحكم هيئة التدقيق الذي أصبح نهائياً وواجب النفاذ، وأحقية المدعي في احتساب المدة محل الدعوى لأغراض التقاعد تدور حول ذلك القرار وجوداً وعدما؛ ما تنته</w:t>
      </w:r>
      <w:r w:rsidRPr="009C3047">
        <w:rPr>
          <w:rFonts w:eastAsia="Times New Roman" w:hint="eastAsia"/>
          <w:sz w:val="28"/>
          <w:szCs w:val="28"/>
          <w:rtl/>
        </w:rPr>
        <w:t>ي</w:t>
      </w:r>
      <w:r w:rsidRPr="009C3047">
        <w:rPr>
          <w:rFonts w:eastAsia="Times New Roman" w:hint="cs"/>
          <w:sz w:val="28"/>
          <w:szCs w:val="28"/>
          <w:rtl/>
        </w:rPr>
        <w:t xml:space="preserve"> معه الدائرة إلى رفض دعوى المدعي لعدم قيامها على أساس سليم من النظام. فلهذه الاسباب ـ وبعد دراسة القضية - حكمت الدائرة الفرعية السادسة: برفض الدعوى المقامة من ضد المؤسسة العامة للتقاعد، وبالله التوفيق. - وصلى الله وسلم على نبينا محمد وعلى آلة وصحبه أجمعين.</w:t>
      </w:r>
    </w:p>
    <w:p w:rsidR="003E2FCD" w:rsidRPr="009C3047" w:rsidRDefault="003E2FCD" w:rsidP="003E2FCD">
      <w:pPr>
        <w:jc w:val="both"/>
        <w:rPr>
          <w:rFonts w:eastAsia="Times New Roman"/>
          <w:sz w:val="28"/>
          <w:szCs w:val="28"/>
          <w:rtl/>
        </w:rPr>
      </w:pPr>
    </w:p>
    <w:p w:rsidR="003E2FCD" w:rsidRPr="009C3047" w:rsidRDefault="003E2FCD" w:rsidP="003E2FCD">
      <w:pPr>
        <w:jc w:val="both"/>
        <w:rPr>
          <w:rFonts w:eastAsia="Times New Roman"/>
          <w:b/>
          <w:bCs/>
          <w:sz w:val="28"/>
          <w:szCs w:val="28"/>
          <w:rtl/>
        </w:rPr>
      </w:pPr>
      <w:r w:rsidRPr="009C3047">
        <w:rPr>
          <w:rFonts w:eastAsia="Times New Roman" w:hint="cs"/>
          <w:b/>
          <w:bCs/>
          <w:sz w:val="28"/>
          <w:szCs w:val="28"/>
          <w:rtl/>
        </w:rPr>
        <w:t>هيئة التدقيق</w:t>
      </w:r>
    </w:p>
    <w:p w:rsidR="003E2FCD" w:rsidRPr="009C3047" w:rsidRDefault="003E2FCD" w:rsidP="003E2FCD">
      <w:pPr>
        <w:jc w:val="both"/>
        <w:rPr>
          <w:rFonts w:eastAsia="Times New Roman"/>
          <w:sz w:val="28"/>
          <w:szCs w:val="28"/>
          <w:rtl/>
        </w:rPr>
      </w:pPr>
      <w:r w:rsidRPr="009C3047">
        <w:rPr>
          <w:rFonts w:eastAsia="Times New Roman" w:hint="cs"/>
          <w:sz w:val="28"/>
          <w:szCs w:val="28"/>
          <w:rtl/>
        </w:rPr>
        <w:t>حکمت هيئة التدقيق ـ الدائرة الخامسة.: بتأييد حكم الدائرة الفرعية السادسة رقم 75/د/ف/6 لعام ١٤٢٦هـ الصادر في القضية رقم ١/٩٥٢/ق لعام ١٤٢٦هـ فيما انتهى إليه من قضاء. والله الموفق. الله وسلم على نبينا محمد وعلى آله وصحبه أجمعين.</w:t>
      </w:r>
    </w:p>
    <w:p w:rsidR="003E2FCD" w:rsidRPr="009C3047" w:rsidRDefault="003E2FCD" w:rsidP="003E2FCD">
      <w:pPr>
        <w:jc w:val="both"/>
        <w:rPr>
          <w:rFonts w:eastAsia="Times New Roman"/>
          <w:sz w:val="28"/>
          <w:szCs w:val="28"/>
          <w:rtl/>
        </w:rPr>
      </w:pPr>
    </w:p>
    <w:p w:rsidR="003E2FCD" w:rsidRPr="009C3047"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9C3047" w:rsidRDefault="003E2FCD" w:rsidP="003E2FCD">
      <w:pPr>
        <w:jc w:val="both"/>
        <w:rPr>
          <w:rFonts w:eastAsia="Times New Roman"/>
          <w:b/>
          <w:bCs/>
          <w:sz w:val="28"/>
          <w:szCs w:val="28"/>
          <w:rtl/>
        </w:rPr>
      </w:pPr>
      <w:r w:rsidRPr="009C3047">
        <w:rPr>
          <w:rFonts w:eastAsia="Times New Roman" w:hint="cs"/>
          <w:b/>
          <w:bCs/>
          <w:sz w:val="28"/>
          <w:szCs w:val="28"/>
          <w:rtl/>
        </w:rPr>
        <w:t>رقم القضية ١/٧٧٢/ق لعام ١٤٢٦هـ</w:t>
      </w:r>
    </w:p>
    <w:p w:rsidR="003E2FCD" w:rsidRPr="009C3047" w:rsidRDefault="003E2FCD" w:rsidP="003E2FCD">
      <w:pPr>
        <w:jc w:val="both"/>
        <w:rPr>
          <w:rFonts w:eastAsia="Times New Roman"/>
          <w:b/>
          <w:bCs/>
          <w:sz w:val="28"/>
          <w:szCs w:val="28"/>
          <w:rtl/>
        </w:rPr>
      </w:pPr>
      <w:r w:rsidRPr="009C3047">
        <w:rPr>
          <w:rFonts w:eastAsia="Times New Roman" w:hint="cs"/>
          <w:b/>
          <w:bCs/>
          <w:sz w:val="28"/>
          <w:szCs w:val="28"/>
          <w:rtl/>
        </w:rPr>
        <w:t> رقم الحكم الابتدائي ١٢٦/د/ف/٨ لعام ١٤٢٦هـ </w:t>
      </w:r>
    </w:p>
    <w:p w:rsidR="003E2FCD" w:rsidRPr="009C3047" w:rsidRDefault="003E2FCD" w:rsidP="003E2FCD">
      <w:pPr>
        <w:jc w:val="both"/>
        <w:rPr>
          <w:rFonts w:eastAsia="Times New Roman"/>
          <w:b/>
          <w:bCs/>
          <w:sz w:val="28"/>
          <w:szCs w:val="28"/>
          <w:rtl/>
        </w:rPr>
      </w:pPr>
      <w:r w:rsidRPr="009C3047">
        <w:rPr>
          <w:rFonts w:eastAsia="Times New Roman" w:hint="cs"/>
          <w:b/>
          <w:bCs/>
          <w:sz w:val="28"/>
          <w:szCs w:val="28"/>
          <w:rtl/>
        </w:rPr>
        <w:t>رقم حكم التدقيق 98/ت/ه لعام ١٤٢٧هـ</w:t>
      </w:r>
    </w:p>
    <w:p w:rsidR="003E2FCD" w:rsidRPr="009C3047" w:rsidRDefault="003E2FCD" w:rsidP="003E2FCD">
      <w:pPr>
        <w:jc w:val="both"/>
        <w:rPr>
          <w:rFonts w:eastAsia="Times New Roman"/>
          <w:b/>
          <w:bCs/>
          <w:sz w:val="28"/>
          <w:szCs w:val="28"/>
          <w:rtl/>
        </w:rPr>
      </w:pPr>
      <w:r w:rsidRPr="009C3047">
        <w:rPr>
          <w:rFonts w:eastAsia="Times New Roman" w:hint="cs"/>
          <w:b/>
          <w:bCs/>
          <w:sz w:val="28"/>
          <w:szCs w:val="28"/>
          <w:rtl/>
        </w:rPr>
        <w:t> تاريخ الجلسة ١٤٢٧/٢/٢١هـ</w:t>
      </w:r>
    </w:p>
    <w:p w:rsidR="003E2FCD" w:rsidRPr="009C3047" w:rsidRDefault="003E2FCD" w:rsidP="003E2FCD">
      <w:pPr>
        <w:jc w:val="center"/>
        <w:rPr>
          <w:rFonts w:eastAsia="Times New Roman"/>
          <w:b/>
          <w:bCs/>
          <w:sz w:val="28"/>
          <w:szCs w:val="28"/>
          <w:rtl/>
        </w:rPr>
      </w:pPr>
      <w:r w:rsidRPr="009C3047">
        <w:rPr>
          <w:rFonts w:eastAsia="Times New Roman" w:hint="cs"/>
          <w:b/>
          <w:bCs/>
          <w:sz w:val="28"/>
          <w:szCs w:val="28"/>
          <w:rtl/>
        </w:rPr>
        <w:t>الموضوعات</w:t>
      </w:r>
    </w:p>
    <w:p w:rsidR="003E2FCD" w:rsidRPr="009C3047" w:rsidRDefault="003E2FCD" w:rsidP="003E2FCD">
      <w:pPr>
        <w:jc w:val="both"/>
        <w:rPr>
          <w:rFonts w:eastAsia="Times New Roman"/>
          <w:b/>
          <w:bCs/>
          <w:sz w:val="28"/>
          <w:szCs w:val="28"/>
          <w:rtl/>
        </w:rPr>
      </w:pPr>
      <w:r w:rsidRPr="009C3047">
        <w:rPr>
          <w:rFonts w:eastAsia="Times New Roman" w:hint="cs"/>
          <w:b/>
          <w:bCs/>
          <w:sz w:val="28"/>
          <w:szCs w:val="28"/>
          <w:rtl/>
        </w:rPr>
        <w:t> موظف ـ تقاعد ـ تقاعد عسكري. اختصاص ـ شرط احتساب الخدمة لأغراض التقاعد. أثر تعويض المتقاعد عن إحالته للتقاعد بالمخالفة للنظام.</w:t>
      </w:r>
    </w:p>
    <w:p w:rsidR="003E2FCD" w:rsidRPr="009C3047" w:rsidRDefault="003E2FCD" w:rsidP="003E2FCD">
      <w:pPr>
        <w:jc w:val="both"/>
        <w:rPr>
          <w:rFonts w:eastAsia="Times New Roman"/>
          <w:b/>
          <w:bCs/>
          <w:sz w:val="28"/>
          <w:szCs w:val="28"/>
          <w:rtl/>
        </w:rPr>
      </w:pPr>
    </w:p>
    <w:p w:rsidR="003E2FCD" w:rsidRPr="009C3047" w:rsidRDefault="003E2FCD" w:rsidP="003E2FCD">
      <w:pPr>
        <w:jc w:val="center"/>
        <w:rPr>
          <w:rFonts w:eastAsia="Times New Roman"/>
          <w:b/>
          <w:bCs/>
          <w:sz w:val="28"/>
          <w:szCs w:val="28"/>
          <w:rtl/>
        </w:rPr>
      </w:pPr>
      <w:r w:rsidRPr="009C3047">
        <w:rPr>
          <w:rFonts w:eastAsia="Times New Roman" w:hint="cs"/>
          <w:b/>
          <w:bCs/>
          <w:sz w:val="28"/>
          <w:szCs w:val="28"/>
          <w:rtl/>
        </w:rPr>
        <w:t>الأنظمة واللوائح</w:t>
      </w:r>
    </w:p>
    <w:p w:rsidR="003E2FCD" w:rsidRPr="009C3047" w:rsidRDefault="003E2FCD" w:rsidP="003E2FCD">
      <w:pPr>
        <w:jc w:val="both"/>
        <w:rPr>
          <w:rFonts w:eastAsia="Times New Roman"/>
          <w:sz w:val="28"/>
          <w:szCs w:val="28"/>
          <w:rtl/>
        </w:rPr>
      </w:pPr>
    </w:p>
    <w:p w:rsidR="003E2FCD" w:rsidRPr="009C3047" w:rsidRDefault="003E2FCD" w:rsidP="00775788">
      <w:pPr>
        <w:pStyle w:val="a5"/>
        <w:numPr>
          <w:ilvl w:val="0"/>
          <w:numId w:val="12"/>
        </w:numPr>
        <w:jc w:val="both"/>
        <w:rPr>
          <w:rFonts w:eastAsia="Times New Roman"/>
          <w:sz w:val="28"/>
          <w:szCs w:val="28"/>
          <w:rtl/>
        </w:rPr>
      </w:pPr>
      <w:r w:rsidRPr="009C3047">
        <w:rPr>
          <w:rFonts w:eastAsia="Times New Roman" w:hint="cs"/>
          <w:sz w:val="28"/>
          <w:szCs w:val="28"/>
          <w:rtl/>
        </w:rPr>
        <w:t>نظام التقاعد العسكري الصادر بالمرسوم الملكي رقم (م/٢٤) وتاريخ ١٣٩٥/٤/٥هـ.</w:t>
      </w:r>
    </w:p>
    <w:p w:rsidR="003E2FCD" w:rsidRPr="009C3047" w:rsidRDefault="003E2FCD" w:rsidP="003E2FCD">
      <w:pPr>
        <w:jc w:val="both"/>
        <w:rPr>
          <w:rFonts w:eastAsia="Times New Roman"/>
          <w:sz w:val="28"/>
          <w:szCs w:val="28"/>
          <w:rtl/>
        </w:rPr>
      </w:pPr>
    </w:p>
    <w:p w:rsidR="003E2FCD" w:rsidRDefault="003E2FCD" w:rsidP="003E2FCD">
      <w:pPr>
        <w:jc w:val="center"/>
        <w:rPr>
          <w:rFonts w:eastAsia="Times New Roman"/>
          <w:b/>
          <w:bCs/>
          <w:sz w:val="28"/>
          <w:szCs w:val="28"/>
          <w:rtl/>
        </w:rPr>
      </w:pPr>
    </w:p>
    <w:p w:rsidR="003E2FCD" w:rsidRPr="009C3047" w:rsidRDefault="003E2FCD" w:rsidP="003E2FCD">
      <w:pPr>
        <w:jc w:val="center"/>
        <w:rPr>
          <w:rFonts w:eastAsia="Times New Roman"/>
          <w:b/>
          <w:bCs/>
          <w:sz w:val="28"/>
          <w:szCs w:val="28"/>
          <w:rtl/>
        </w:rPr>
      </w:pPr>
      <w:r w:rsidRPr="009C3047">
        <w:rPr>
          <w:rFonts w:eastAsia="Times New Roman" w:hint="cs"/>
          <w:b/>
          <w:bCs/>
          <w:sz w:val="28"/>
          <w:szCs w:val="28"/>
          <w:rtl/>
        </w:rPr>
        <w:lastRenderedPageBreak/>
        <w:t>الملخص</w:t>
      </w:r>
    </w:p>
    <w:p w:rsidR="003E2FCD" w:rsidRPr="009C3047" w:rsidRDefault="003E2FCD" w:rsidP="003E2FCD">
      <w:pPr>
        <w:jc w:val="both"/>
        <w:rPr>
          <w:rFonts w:eastAsia="Times New Roman"/>
          <w:sz w:val="28"/>
          <w:szCs w:val="28"/>
          <w:rtl/>
        </w:rPr>
      </w:pPr>
      <w:r w:rsidRPr="009C3047">
        <w:rPr>
          <w:rFonts w:eastAsia="Times New Roman" w:hint="cs"/>
          <w:sz w:val="28"/>
          <w:szCs w:val="28"/>
          <w:rtl/>
        </w:rPr>
        <w:t>مطالبة المدعي بإلزام جهة الإدارة باحتساب الفترة النظامية المتبقية له في الخدمة العسكرية لأغراض التقاعد؛ وذلك بسبب إنهاء خدمته قبل إتمامها ـ يختص ديوان المظالم بالنظر في هذه الدعوى على اعتبار أنها مطالبة بحقوق مقررة في نظم التقاعد العسكرية وفقاً للمادة (١/٨/أ) من نظامه ـ يشترط لاحتساب الخدمة العسكرية لأغراض التقاعد وفقاً لنظام التقاعد العسكري أن تكون الخدمة فعلية، وان تستوفى عنها العائدات التقاعدية ـ ثبوت إنهاء خدمة المدعي قبل بلوغه السن النظامية، وصدور حكم قضائي نهائي بتعويضه عن الضرر، بما في ذلك احتساب النسبة المقتطعة لأغراض التقاعد ، يجعل مطالبته لا وجه لها؛ على اعتبار تخلف ما شرطي الاستحقاق المذكورين، إضافة إلى تعويضه عن جميع : يستحقه عن تلك المدة بموجب الحكم القضائي ـ اثر ذلك: رفض الدعوى</w:t>
      </w:r>
    </w:p>
    <w:p w:rsidR="003E2FCD" w:rsidRPr="009C3047" w:rsidRDefault="003E2FCD" w:rsidP="003E2FCD">
      <w:pPr>
        <w:jc w:val="both"/>
        <w:rPr>
          <w:rFonts w:eastAsia="Times New Roman"/>
          <w:sz w:val="28"/>
          <w:szCs w:val="28"/>
          <w:rtl/>
        </w:rPr>
      </w:pPr>
    </w:p>
    <w:p w:rsidR="003E2FCD" w:rsidRPr="009C3047" w:rsidRDefault="003E2FCD" w:rsidP="003E2FCD">
      <w:pPr>
        <w:jc w:val="center"/>
        <w:rPr>
          <w:rFonts w:eastAsia="Times New Roman"/>
          <w:b/>
          <w:bCs/>
          <w:sz w:val="28"/>
          <w:szCs w:val="28"/>
          <w:rtl/>
        </w:rPr>
      </w:pPr>
      <w:r w:rsidRPr="009C3047">
        <w:rPr>
          <w:rFonts w:eastAsia="Times New Roman" w:hint="cs"/>
          <w:b/>
          <w:bCs/>
          <w:sz w:val="28"/>
          <w:szCs w:val="28"/>
          <w:rtl/>
        </w:rPr>
        <w:t>الوقائع</w:t>
      </w:r>
    </w:p>
    <w:p w:rsidR="003E2FCD" w:rsidRPr="009C3047" w:rsidRDefault="003E2FCD" w:rsidP="003E2FCD">
      <w:pPr>
        <w:jc w:val="both"/>
        <w:rPr>
          <w:rFonts w:eastAsia="Times New Roman"/>
          <w:sz w:val="28"/>
          <w:szCs w:val="28"/>
          <w:rtl/>
        </w:rPr>
      </w:pPr>
      <w:r w:rsidRPr="009C3047">
        <w:rPr>
          <w:rFonts w:eastAsia="Times New Roman" w:hint="cs"/>
          <w:sz w:val="28"/>
          <w:szCs w:val="28"/>
          <w:rtl/>
        </w:rPr>
        <w:t xml:space="preserve">تتحصل وقائع هذه الدعوى بالقدر اللازم لإصدار الحكم فيها، والمتمثلة فيما تقدم به المدعي من لائحة ادعائه، وما أفاد به المرافعة من تقدم إلى الجهة المدعى عليها، طالبا إضافة خدماته لدى وزارة الداخلية في الفترة من ١٤٢٣/٧/١هـ حتى ١٤٢٧/١/١٥هـ التي تم إنهاء خدماته قبل تمكينه من إتمامها رغم عدم بلوغه السن النظامية للإحالة إلى التقاعد، وذلك الإنهاء لم يكن مستنداً إلى نص نظامي صحيح، مضيفا انه عند مطالبته الجهة المدعى عليها باحتساب تلك الخدمة رفضت طلبه، وختم دعواه بطلب النظر في ضم خدماته المذكورة، وقد أجابت المدعى عليها بأن طلب المدعي باحتساب الفترة المشار إليها ضمن خدماته المحتسبة لأغراض التقاعد يرتبط ارتباطا وثيقا ببحث مدى صحة وسلامة القرار الإداري الصادر بإنهاء خدماته، وطلبت تكييف الدعوى على أنها تظلم من قرار إنهاء الخدمة، وإقامة الدعوى بخصوصه على كلية الملك فهد الامنية التي انهت خدماته، ورفض الدعوى تجاه المؤسسة؛ لعدم قيامها على سند من النظام، وقد سألت الدائرة المدعي: هل تظلم من قرار إنهاء خدمته؟ فأجاب: بنعم، وانه قيد قضية برقم </w:t>
      </w:r>
      <w:r w:rsidRPr="009C3047">
        <w:rPr>
          <w:rFonts w:eastAsia="Times New Roman" w:hint="cs"/>
          <w:sz w:val="28"/>
          <w:szCs w:val="28"/>
          <w:rtl/>
          <w:lang w:bidi="fa-IR"/>
        </w:rPr>
        <w:t>۱/۱۳۱۸/</w:t>
      </w:r>
      <w:r w:rsidRPr="009C3047">
        <w:rPr>
          <w:rFonts w:eastAsia="Times New Roman" w:hint="cs"/>
          <w:sz w:val="28"/>
          <w:szCs w:val="28"/>
          <w:rtl/>
        </w:rPr>
        <w:t>ق لعام ١٤٢٤هـ ولا تزال قيد النظر، فأجلت الدائرة نظر الدعوى إلى جلسة ١٤٢٦/١٠/٢٧هـ التي افاد فيها المدعي بانه حكم بتعويضه عن مدة الخدمة المتبقية له، وانه ايد من هيئة التدقيق بحكمها رقم 580/ت/1 لعام ١٤٢٦هـ، وبسؤاله: هل اشتمل التعويض على النسبة المحسومة للتقاعد؟ قال: نعم. وقد طلبت الدائرة من الجهة المدعى عليها تقديم رد ملاق لموضوع الدعوى، فأفادت بأن مستندها لعدم احتساب الفترة التي يطالب بها المدعي هو ما ورد في الباب الثالث من نظام التقاعد العسكري بعنوان ( المدة التي تعطي الحق في المعاش والمكافاة) وذلك في المادة الرابعة التي نصت على ان (مدة الخدمة التي تحتسب في تطبيق أحكام نظام التقاعد العسكري تشمل: (1) مدة الخدمة الفعلية في القوات العسكرية التي تستوفى عنها العائدات التقاعدية، بموجب أحكام هذا النظام، أو نظم التقاعد السابقة، وتشمل مدة الإعارة بموجب انظمة الخدمة العسكرية بشرط استيفاء العائدات التقاعدية عنها ) ، وقد رد المدعي بان المادة المذكورة تؤيد طلبه؛ لان القرار كان خاطئا ، حتى وإن عوض عنه، وقد اكتفى الطرفان بما تقدم فصادرت الدائرة حكمها التالي.</w:t>
      </w:r>
    </w:p>
    <w:p w:rsidR="003E2FCD" w:rsidRPr="009C3047" w:rsidRDefault="003E2FCD" w:rsidP="003E2FCD">
      <w:pPr>
        <w:jc w:val="both"/>
        <w:rPr>
          <w:rFonts w:eastAsia="Times New Roman"/>
          <w:sz w:val="28"/>
          <w:szCs w:val="28"/>
          <w:rtl/>
        </w:rPr>
      </w:pPr>
    </w:p>
    <w:p w:rsidR="003E2FCD" w:rsidRPr="009C3047" w:rsidRDefault="003E2FCD" w:rsidP="003E2FCD">
      <w:pPr>
        <w:jc w:val="both"/>
        <w:rPr>
          <w:rFonts w:eastAsia="Times New Roman"/>
          <w:sz w:val="28"/>
          <w:szCs w:val="28"/>
          <w:rtl/>
        </w:rPr>
      </w:pPr>
    </w:p>
    <w:p w:rsidR="003E2FCD" w:rsidRDefault="003E2FCD" w:rsidP="003E2FCD">
      <w:pPr>
        <w:jc w:val="center"/>
        <w:rPr>
          <w:rFonts w:eastAsia="Times New Roman"/>
          <w:b/>
          <w:bCs/>
          <w:sz w:val="28"/>
          <w:szCs w:val="28"/>
          <w:rtl/>
        </w:rPr>
      </w:pPr>
    </w:p>
    <w:p w:rsidR="003E2FCD" w:rsidRPr="009C3047" w:rsidRDefault="003E2FCD" w:rsidP="003E2FCD">
      <w:pPr>
        <w:jc w:val="center"/>
        <w:rPr>
          <w:rFonts w:eastAsia="Times New Roman"/>
          <w:b/>
          <w:bCs/>
          <w:sz w:val="28"/>
          <w:szCs w:val="28"/>
          <w:rtl/>
        </w:rPr>
      </w:pPr>
      <w:r w:rsidRPr="009C3047">
        <w:rPr>
          <w:rFonts w:eastAsia="Times New Roman" w:hint="cs"/>
          <w:b/>
          <w:bCs/>
          <w:sz w:val="28"/>
          <w:szCs w:val="28"/>
          <w:rtl/>
        </w:rPr>
        <w:lastRenderedPageBreak/>
        <w:t>الأسباب</w:t>
      </w:r>
    </w:p>
    <w:p w:rsidR="003E2FCD" w:rsidRPr="009C3047" w:rsidRDefault="003E2FCD" w:rsidP="003E2FCD">
      <w:pPr>
        <w:jc w:val="both"/>
        <w:rPr>
          <w:rFonts w:eastAsia="Times New Roman"/>
          <w:sz w:val="28"/>
          <w:szCs w:val="28"/>
          <w:rtl/>
        </w:rPr>
      </w:pPr>
      <w:r w:rsidRPr="009C3047">
        <w:rPr>
          <w:rFonts w:eastAsia="Times New Roman" w:hint="cs"/>
          <w:sz w:val="28"/>
          <w:szCs w:val="28"/>
          <w:rtl/>
        </w:rPr>
        <w:t>حيث إن المدعي يهدف من دعواه إلى إلزام الجهة المدعى عليها باحتساب الفترة النظامية المتبقية له في الخدمة العسكرية، التي تم إنهاء خدمته قبل إتمامها ضمن خدماته المحتسبة لأغراض التقاعد، وذلك على سند من أن إنهاء الخدمة كان غير نظامي، والمدعى عليها تهدف إلى رفض الدعوى لمخالفة ذلك الطلب نظام التقاعد العسكري، وحيث إن هذه الدعوى في طبيعتها إنما أقيمت للمطالبة بالحقوق المقررة في نظم التقاعد الحكومية، فإن ديوان المظالم يختص بولاية الفصل فيها، وفقاً لما ورد بالمادة (</w:t>
      </w:r>
      <w:r w:rsidRPr="009C3047">
        <w:rPr>
          <w:rFonts w:eastAsia="Times New Roman" w:hint="cs"/>
          <w:sz w:val="28"/>
          <w:szCs w:val="28"/>
          <w:rtl/>
          <w:lang w:bidi="fa-IR"/>
        </w:rPr>
        <w:t xml:space="preserve">۱/۱/۸) </w:t>
      </w:r>
      <w:r w:rsidRPr="009C3047">
        <w:rPr>
          <w:rFonts w:eastAsia="Times New Roman" w:hint="cs"/>
          <w:sz w:val="28"/>
          <w:szCs w:val="28"/>
          <w:rtl/>
        </w:rPr>
        <w:t>من نظام الديوان الصادر بالمرسوم الملكي رقم م/51 وتاريخ ١٤٠٢/٧/١٧هـ، كما ان الاختصاص النوعي والمكاني قائم لهذه الدائرة بموجب قرارات رئيس الديوان المنظمة للدوائر واختصاصاتها، ومنها القرار رقم (11) لعام 1406هـ والقرار رقم (٣٠) لعام ١٤٢٦هـ، وحيث إن الفترة التي يطالب المدعي باحتسابها ممتدة من ١٤٢٣/٧/١هـ حتى ١٤٢٧/١/١٥هـ، واقام المدعي دعواه للمطالبة بذلك في ١٤٢٦/٢/٤هـ بعد تقدمه للجهة المدعى عليها في ١٤٢٦/١/٢٦هـ، فإنه بذلك يعد مراعياً لما ورد بالمادة الثانية من قواعد المرافعات والإجراءات امام ديوان المظالم؛ ما تكون معه دعواه مقبولة من حيث الشكل، وعن موضوع الدعوى فقد سبق تفصيله في وقائعها والدائرة تحيل إليه. للتكرار، وحيث الثابت من اوراق الدعوى ان المدعي كان يعمل بوظيفة رئيس رقباء بكلية الملك فهد الامنية، وقد تم إنهاء خدماته اعتبارا من ١٤٢٣/٧/١هـ، وهذا الإنهاء غير نظامي، وقد تم تعويضه عن الضرر الذي اصابه من ذلك بما تضمنه الحكم الصادر من الدائرة الفرعية الثالثة عشرة برقم 117/د/ف/13 لعام ١٤٢٦هـ من إلزام وزارة الداخلية بان تدفع للمدعي مبلغا قدره (٢٨٤٦٥٥,٧٨) مائتان وأربعة وثمانون ألفاً وستمائة وخمسة وخمسون ريالاً وثمان وسبعون هللة، وقد تم تأييد ذلك الحكم من هيئة </w:t>
      </w:r>
    </w:p>
    <w:p w:rsidR="003E2FCD" w:rsidRDefault="003E2FCD" w:rsidP="003E2FCD">
      <w:pPr>
        <w:jc w:val="both"/>
        <w:rPr>
          <w:rFonts w:eastAsia="Times New Roman"/>
          <w:sz w:val="28"/>
          <w:szCs w:val="28"/>
          <w:rtl/>
        </w:rPr>
      </w:pPr>
      <w:r w:rsidRPr="009C3047">
        <w:rPr>
          <w:rFonts w:eastAsia="Times New Roman" w:hint="cs"/>
          <w:color w:val="000000"/>
          <w:sz w:val="28"/>
          <w:szCs w:val="28"/>
          <w:rtl/>
        </w:rPr>
        <w:t>التدقيق ـ الدائرة الاولى - بحكمها رقم (٥٨٠/ت/١)</w:t>
      </w:r>
      <w:r>
        <w:rPr>
          <w:rFonts w:eastAsia="Times New Roman" w:hint="cs"/>
          <w:sz w:val="28"/>
          <w:szCs w:val="28"/>
          <w:rtl/>
        </w:rPr>
        <w:t xml:space="preserve"> </w:t>
      </w:r>
      <w:r w:rsidRPr="009C3047">
        <w:rPr>
          <w:rFonts w:eastAsia="Times New Roman" w:hint="cs"/>
          <w:sz w:val="28"/>
          <w:szCs w:val="28"/>
          <w:rtl/>
        </w:rPr>
        <w:t>لعام ١٤٢٦هـ) وقد جاء هذا التعويض شاملاً لاحتساب النسبة المقتطعة لأغراض التقاعد. وحيث نصت المادة الرابعة من الباب الثالث من نظام التقاعد العسكري على أن (مدة الخدمة التي تحسب في تطبيق أحكام نظام التقاعد العسكري تشمل: (أ) مدة الخدمة الفعلية في القوات العسكرية التي تستوفى عنها العائدات التقاعدية بموجب أحكام هذا النظام أو نظم التقاعد السابقة، وتشمل مدة الإعارة بموجب انظمة الخدمة العسكرية بشرط استيفاء العائدات التقاعدية عنها ) ، وبتطبيق النص المتقدم على المدة التي يطالب المدعي باحتسابها، نجد أنه لم يكن له خلالها خدمة فعلية في القوات العسكرية، فضلاً عن أنه قد عوض عن تلك المدة بجميع ما يستحقه خلالها من بدلات وعلاوات، واشتمل ذلك على عدم حسم النسبة المقتطعة لأغراض التقاعد من راتبه الاساس، ومن ثم فإن شرطي احتساب الخدمة العسكرية الواردين في المادة آنفة الذكر، وهما: أن تكون الخدمة فعلية، وان تستوفى عنها العائدات التقاعدية، قد تخلفا، وبالتالي لا يكون مستحقاً لاحتساب تلك المدة ضمن الخدمات المعتبرة لأغراض التقاعد، ولا ينال من ذلك ما أشار إليه المدعي من أن إنهاء خدمته غير نظامي، فيكون مستحقا لاحتساب بقية مدة الخدمة ضمن المدد المعتبرة لأغراض التقاعد، ذلك ان الإنهاء غير النظامي قد ضرره بالتعويض السابق إيراده، واما الاحتساب فإن له قواعد تقرره، ومن الاطلاع عليها يتبين انها لا تفيد المدعي فيما يطالب به وفقا لما بينته الدائرة انفا؛ فلذلك ـ وبعد دراسة القضية والتأمل حكمت الدائرة بالحكم التالي: رفض الدعوى المقامة من...... ضد المؤسسة العامة للتقاعد، والله الموفق والهادي إلى سواء السبيل. وصلى الله وسلم على نبينا محمد وعلى آلة وصحبه أجمعين.</w:t>
      </w: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Pr="009C3047" w:rsidRDefault="003E2FCD" w:rsidP="003E2FCD">
      <w:pPr>
        <w:jc w:val="both"/>
        <w:rPr>
          <w:rFonts w:eastAsia="Times New Roman"/>
          <w:b/>
          <w:bCs/>
          <w:sz w:val="28"/>
          <w:szCs w:val="28"/>
          <w:rtl/>
        </w:rPr>
      </w:pPr>
      <w:r w:rsidRPr="009C3047">
        <w:rPr>
          <w:rFonts w:eastAsia="Times New Roman" w:hint="cs"/>
          <w:b/>
          <w:bCs/>
          <w:sz w:val="28"/>
          <w:szCs w:val="28"/>
          <w:rtl/>
        </w:rPr>
        <w:lastRenderedPageBreak/>
        <w:t>هيئة التدقيق </w:t>
      </w:r>
    </w:p>
    <w:p w:rsidR="003E2FCD" w:rsidRPr="009C3047" w:rsidRDefault="003E2FCD" w:rsidP="003E2FCD">
      <w:pPr>
        <w:jc w:val="both"/>
        <w:rPr>
          <w:rFonts w:eastAsia="Times New Roman"/>
          <w:sz w:val="28"/>
          <w:szCs w:val="28"/>
          <w:rtl/>
        </w:rPr>
      </w:pPr>
      <w:r>
        <w:rPr>
          <w:rFonts w:eastAsia="Times New Roman" w:hint="cs"/>
          <w:sz w:val="28"/>
          <w:szCs w:val="28"/>
          <w:rtl/>
        </w:rPr>
        <w:t>حكمة هيئة</w:t>
      </w:r>
      <w:r w:rsidRPr="009C3047">
        <w:rPr>
          <w:rFonts w:eastAsia="Times New Roman" w:hint="cs"/>
          <w:sz w:val="28"/>
          <w:szCs w:val="28"/>
          <w:rtl/>
        </w:rPr>
        <w:t> التدقيق الدائرة الخامسة ـ بتأييد حكم الدائرة الفرعية الثامنة رقم ١٢٦/د/ف/٨ لعام ١٤٢٦هـ الصادر في القضية رقم ١/٧٧٢/ق لعام ١٤٢٦هـ فيما انتهى إليه من قضاء، والله الموفق. وصلى الله وسلم على نبينا محمد وعلى آلة وصحبه أجمعين.</w:t>
      </w:r>
    </w:p>
    <w:p w:rsidR="003E2FCD" w:rsidRPr="009C3047" w:rsidRDefault="003E2FCD" w:rsidP="003E2FCD">
      <w:pPr>
        <w:jc w:val="both"/>
        <w:rPr>
          <w:rFonts w:eastAsia="Times New Roman"/>
          <w:sz w:val="28"/>
          <w:szCs w:val="28"/>
          <w:rtl/>
        </w:rPr>
      </w:pPr>
    </w:p>
    <w:p w:rsidR="003E2FCD" w:rsidRPr="009C3047" w:rsidRDefault="003E2FCD" w:rsidP="003E2FCD">
      <w:pPr>
        <w:jc w:val="both"/>
        <w:rPr>
          <w:rFonts w:eastAsia="Times New Roman"/>
          <w:sz w:val="28"/>
          <w:szCs w:val="28"/>
          <w:rtl/>
        </w:rPr>
      </w:pPr>
    </w:p>
    <w:p w:rsidR="003E2FCD" w:rsidRPr="009C3047" w:rsidRDefault="003E2FCD" w:rsidP="003E2FCD">
      <w:pPr>
        <w:jc w:val="both"/>
        <w:rPr>
          <w:rFonts w:eastAsia="Times New Roman"/>
          <w:b/>
          <w:bCs/>
          <w:sz w:val="28"/>
          <w:szCs w:val="28"/>
          <w:rtl/>
        </w:rPr>
      </w:pPr>
      <w:r w:rsidRPr="009C3047">
        <w:rPr>
          <w:rFonts w:eastAsia="Times New Roman" w:hint="cs"/>
          <w:b/>
          <w:bCs/>
          <w:sz w:val="28"/>
          <w:szCs w:val="28"/>
          <w:rtl/>
        </w:rPr>
        <w:t>رقم القضية 477/1/ق لعام ١٤٢٦هـ</w:t>
      </w:r>
    </w:p>
    <w:p w:rsidR="003E2FCD" w:rsidRPr="009C3047" w:rsidRDefault="003E2FCD" w:rsidP="003E2FCD">
      <w:pPr>
        <w:jc w:val="both"/>
        <w:rPr>
          <w:rFonts w:eastAsia="Times New Roman"/>
          <w:b/>
          <w:bCs/>
          <w:sz w:val="28"/>
          <w:szCs w:val="28"/>
          <w:rtl/>
        </w:rPr>
      </w:pPr>
      <w:r w:rsidRPr="009C3047">
        <w:rPr>
          <w:rFonts w:eastAsia="Times New Roman" w:hint="cs"/>
          <w:b/>
          <w:bCs/>
          <w:sz w:val="28"/>
          <w:szCs w:val="28"/>
          <w:rtl/>
        </w:rPr>
        <w:t>رقم الحكم الابتدائي 47/د/ف/7 لعام ١٤٢٦هـ</w:t>
      </w:r>
    </w:p>
    <w:p w:rsidR="003E2FCD" w:rsidRPr="009C3047" w:rsidRDefault="003E2FCD" w:rsidP="003E2FCD">
      <w:pPr>
        <w:jc w:val="both"/>
        <w:rPr>
          <w:rFonts w:eastAsia="Times New Roman"/>
          <w:b/>
          <w:bCs/>
          <w:sz w:val="28"/>
          <w:szCs w:val="28"/>
          <w:rtl/>
        </w:rPr>
      </w:pPr>
      <w:r w:rsidRPr="009C3047">
        <w:rPr>
          <w:rFonts w:eastAsia="Times New Roman" w:hint="cs"/>
          <w:b/>
          <w:bCs/>
          <w:sz w:val="28"/>
          <w:szCs w:val="28"/>
          <w:rtl/>
        </w:rPr>
        <w:t>رقم حكم التدقيق 113/ت/ه لعام ١٤٢٧هـ</w:t>
      </w:r>
    </w:p>
    <w:p w:rsidR="003E2FCD" w:rsidRPr="009C3047" w:rsidRDefault="003E2FCD" w:rsidP="003E2FCD">
      <w:pPr>
        <w:jc w:val="both"/>
        <w:rPr>
          <w:rFonts w:eastAsia="Times New Roman"/>
          <w:b/>
          <w:bCs/>
          <w:sz w:val="28"/>
          <w:szCs w:val="28"/>
          <w:rtl/>
        </w:rPr>
      </w:pPr>
      <w:r w:rsidRPr="009C3047">
        <w:rPr>
          <w:rFonts w:eastAsia="Times New Roman" w:hint="cs"/>
          <w:b/>
          <w:bCs/>
          <w:sz w:val="28"/>
          <w:szCs w:val="28"/>
          <w:rtl/>
        </w:rPr>
        <w:t> تاريخ الجلسة ١٤٢٧/٢/٢٧هـ</w:t>
      </w:r>
    </w:p>
    <w:p w:rsidR="003E2FCD" w:rsidRPr="009C3047" w:rsidRDefault="003E2FCD" w:rsidP="003E2FCD">
      <w:pPr>
        <w:jc w:val="both"/>
        <w:rPr>
          <w:rFonts w:eastAsia="Times New Roman"/>
          <w:b/>
          <w:bCs/>
          <w:sz w:val="28"/>
          <w:szCs w:val="28"/>
          <w:rtl/>
        </w:rPr>
      </w:pPr>
      <w:r w:rsidRPr="009C3047">
        <w:rPr>
          <w:rFonts w:eastAsia="Times New Roman" w:hint="cs"/>
          <w:b/>
          <w:bCs/>
          <w:sz w:val="28"/>
          <w:szCs w:val="28"/>
          <w:rtl/>
        </w:rPr>
        <w:t> </w:t>
      </w:r>
    </w:p>
    <w:p w:rsidR="003E2FCD" w:rsidRPr="009C3047" w:rsidRDefault="003E2FCD" w:rsidP="003E2FCD">
      <w:pPr>
        <w:jc w:val="center"/>
        <w:rPr>
          <w:rFonts w:eastAsia="Times New Roman"/>
          <w:b/>
          <w:bCs/>
          <w:sz w:val="28"/>
          <w:szCs w:val="28"/>
          <w:rtl/>
        </w:rPr>
      </w:pPr>
      <w:r w:rsidRPr="009C3047">
        <w:rPr>
          <w:rFonts w:eastAsia="Times New Roman" w:hint="cs"/>
          <w:b/>
          <w:bCs/>
          <w:sz w:val="28"/>
          <w:szCs w:val="28"/>
          <w:rtl/>
        </w:rPr>
        <w:t>الموضوعات</w:t>
      </w:r>
    </w:p>
    <w:p w:rsidR="003E2FCD" w:rsidRPr="009C3047" w:rsidRDefault="003E2FCD" w:rsidP="003E2FCD">
      <w:pPr>
        <w:jc w:val="both"/>
        <w:rPr>
          <w:rFonts w:eastAsia="Times New Roman"/>
          <w:b/>
          <w:bCs/>
          <w:sz w:val="28"/>
          <w:szCs w:val="28"/>
          <w:rtl/>
        </w:rPr>
      </w:pPr>
      <w:r w:rsidRPr="009C3047">
        <w:rPr>
          <w:rFonts w:eastAsia="Times New Roman" w:hint="cs"/>
          <w:b/>
          <w:bCs/>
          <w:sz w:val="28"/>
          <w:szCs w:val="28"/>
          <w:rtl/>
        </w:rPr>
        <w:t>موظف ـ تقاعد. تقاعد مدني ـ ضم خدمة. شرط التقدم بطلب ضم الخدمة خلال سنة.</w:t>
      </w:r>
    </w:p>
    <w:p w:rsidR="003E2FCD" w:rsidRPr="009C3047" w:rsidRDefault="003E2FCD" w:rsidP="003E2FCD">
      <w:pPr>
        <w:jc w:val="center"/>
        <w:rPr>
          <w:rFonts w:eastAsia="Times New Roman"/>
          <w:b/>
          <w:bCs/>
          <w:sz w:val="28"/>
          <w:szCs w:val="28"/>
          <w:rtl/>
        </w:rPr>
      </w:pPr>
      <w:r w:rsidRPr="009C3047">
        <w:rPr>
          <w:rFonts w:eastAsia="Times New Roman" w:hint="cs"/>
          <w:b/>
          <w:bCs/>
          <w:sz w:val="28"/>
          <w:szCs w:val="28"/>
          <w:rtl/>
        </w:rPr>
        <w:t>الأنظمة واللوائح</w:t>
      </w:r>
    </w:p>
    <w:p w:rsidR="003E2FCD" w:rsidRPr="009C3047" w:rsidRDefault="003E2FCD" w:rsidP="00775788">
      <w:pPr>
        <w:pStyle w:val="a5"/>
        <w:numPr>
          <w:ilvl w:val="0"/>
          <w:numId w:val="12"/>
        </w:numPr>
        <w:jc w:val="both"/>
        <w:rPr>
          <w:rFonts w:eastAsia="Times New Roman"/>
          <w:sz w:val="28"/>
          <w:szCs w:val="28"/>
          <w:rtl/>
        </w:rPr>
      </w:pPr>
      <w:r w:rsidRPr="009C3047">
        <w:rPr>
          <w:rFonts w:eastAsia="Times New Roman" w:hint="cs"/>
          <w:sz w:val="28"/>
          <w:szCs w:val="28"/>
          <w:rtl/>
        </w:rPr>
        <w:t>نظا</w:t>
      </w:r>
      <w:r w:rsidRPr="009C3047">
        <w:rPr>
          <w:rFonts w:eastAsia="Times New Roman" w:hint="eastAsia"/>
          <w:sz w:val="28"/>
          <w:szCs w:val="28"/>
          <w:rtl/>
        </w:rPr>
        <w:t>م</w:t>
      </w:r>
      <w:r w:rsidRPr="009C3047">
        <w:rPr>
          <w:rFonts w:eastAsia="Times New Roman" w:hint="cs"/>
          <w:sz w:val="28"/>
          <w:szCs w:val="28"/>
          <w:rtl/>
        </w:rPr>
        <w:t xml:space="preserve"> التقاعد الـمـدنـي الـصـادر بالمرسوم الملكي رقم (م/41) وتاريخ </w:t>
      </w:r>
      <w:r w:rsidRPr="009C3047">
        <w:rPr>
          <w:rFonts w:eastAsia="Times New Roman" w:hint="cs"/>
          <w:sz w:val="28"/>
          <w:szCs w:val="28"/>
          <w:rtl/>
          <w:lang w:bidi="fa-IR"/>
        </w:rPr>
        <w:t>۱۳۹۳/۷/۲۹</w:t>
      </w:r>
      <w:r w:rsidRPr="009C3047">
        <w:rPr>
          <w:rFonts w:eastAsia="Times New Roman" w:hint="cs"/>
          <w:sz w:val="28"/>
          <w:szCs w:val="28"/>
          <w:rtl/>
        </w:rPr>
        <w:t>هـ.</w:t>
      </w:r>
    </w:p>
    <w:p w:rsidR="003E2FCD" w:rsidRPr="009C3047" w:rsidRDefault="003E2FCD" w:rsidP="003E2FCD">
      <w:pPr>
        <w:jc w:val="both"/>
        <w:rPr>
          <w:rFonts w:eastAsia="Times New Roman"/>
          <w:sz w:val="28"/>
          <w:szCs w:val="28"/>
          <w:rtl/>
        </w:rPr>
      </w:pPr>
    </w:p>
    <w:p w:rsidR="003E2FCD" w:rsidRPr="009C3047" w:rsidRDefault="003E2FCD" w:rsidP="003E2FCD">
      <w:pPr>
        <w:jc w:val="center"/>
        <w:rPr>
          <w:rFonts w:eastAsia="Times New Roman"/>
          <w:b/>
          <w:bCs/>
          <w:sz w:val="28"/>
          <w:szCs w:val="28"/>
          <w:rtl/>
        </w:rPr>
      </w:pPr>
      <w:r w:rsidRPr="009C3047">
        <w:rPr>
          <w:rFonts w:eastAsia="Times New Roman" w:hint="cs"/>
          <w:b/>
          <w:bCs/>
          <w:sz w:val="28"/>
          <w:szCs w:val="28"/>
          <w:rtl/>
        </w:rPr>
        <w:t>الملخص</w:t>
      </w:r>
    </w:p>
    <w:p w:rsidR="003E2FCD" w:rsidRPr="009C3047" w:rsidRDefault="003E2FCD" w:rsidP="003E2FCD">
      <w:pPr>
        <w:jc w:val="both"/>
        <w:rPr>
          <w:rFonts w:eastAsia="Times New Roman"/>
          <w:sz w:val="28"/>
          <w:szCs w:val="28"/>
          <w:rtl/>
        </w:rPr>
      </w:pPr>
      <w:r w:rsidRPr="009C3047">
        <w:rPr>
          <w:rFonts w:eastAsia="Times New Roman" w:hint="cs"/>
          <w:sz w:val="28"/>
          <w:szCs w:val="28"/>
          <w:rtl/>
        </w:rPr>
        <w:t>مطالبة المدعية بإلزام جهة الإدارة ضم خدمتها خلال فترة معينة إلى خدمتها اللاحقة لأغراض التقاعد ـ نص نظام التقاعد المدني على أن الموظف الذي يعاد للخدمة في وظيفة خاضعة لأحكامه وقد سبق أن تقاضي تعويضاً، أو مكافأة، أو عائدات تقاعدية، في ظل الأنظمة السابقة، أو مكافأة عن خدمة سابقة في ظل هذا النظام يجوز أن تحسب له هذه المدة في تقاعده، بشرط أن يتقدم بطلب ذلك خلال سنة على الأكثر من تاريخ عودته للخدمة ـ ثبوت تقديم المدعية بطلب ضم خدماتها خلال السنة الاولى من عودتها للخدمة بموجب خطاب جهة الإدارة التي تعمل لديها يجعلها مستحقة ضم خدمتها السابقة إلى خدمتها اللاحقة لأغراض التقاعد، ما يتعين معه إلزام جهة الإدارة بذلك</w:t>
      </w:r>
    </w:p>
    <w:p w:rsidR="003E2FCD" w:rsidRPr="009C3047" w:rsidRDefault="003E2FCD" w:rsidP="003E2FCD">
      <w:pPr>
        <w:jc w:val="both"/>
        <w:rPr>
          <w:rFonts w:eastAsia="Times New Roman"/>
          <w:sz w:val="28"/>
          <w:szCs w:val="28"/>
          <w:rtl/>
        </w:rPr>
      </w:pPr>
    </w:p>
    <w:p w:rsidR="003E2FCD" w:rsidRPr="009C3047" w:rsidRDefault="003E2FCD" w:rsidP="003E2FCD">
      <w:pPr>
        <w:jc w:val="center"/>
        <w:rPr>
          <w:rFonts w:eastAsia="Times New Roman"/>
          <w:b/>
          <w:bCs/>
          <w:sz w:val="28"/>
          <w:szCs w:val="28"/>
          <w:rtl/>
        </w:rPr>
      </w:pPr>
      <w:r w:rsidRPr="009C3047">
        <w:rPr>
          <w:rFonts w:eastAsia="Times New Roman" w:hint="cs"/>
          <w:b/>
          <w:bCs/>
          <w:sz w:val="28"/>
          <w:szCs w:val="28"/>
          <w:rtl/>
        </w:rPr>
        <w:t>الوقائع</w:t>
      </w:r>
    </w:p>
    <w:p w:rsidR="003E2FCD" w:rsidRPr="009C3047" w:rsidRDefault="003E2FCD" w:rsidP="003E2FCD">
      <w:pPr>
        <w:jc w:val="both"/>
        <w:rPr>
          <w:rFonts w:eastAsia="Times New Roman"/>
          <w:sz w:val="28"/>
          <w:szCs w:val="28"/>
          <w:rtl/>
        </w:rPr>
      </w:pPr>
      <w:r w:rsidRPr="009C3047">
        <w:rPr>
          <w:rFonts w:eastAsia="Times New Roman" w:hint="cs"/>
          <w:sz w:val="28"/>
          <w:szCs w:val="28"/>
          <w:rtl/>
        </w:rPr>
        <w:t>يتحصل موضوع الدعوى في أنه بتاريخ ١٤٢٦/١/١٩هـ تقدمت لديوان المظالم بالرياض …… عن طريق زوجها …… بلائحة دعوى ضد المؤسسة العامة انتقلت بعد ذلك للتقاعد ذكر فيها ان زوجته عملت كمدرسة ......، ما بين ١٤٠٢/</w:t>
      </w:r>
      <w:r w:rsidRPr="009C3047">
        <w:rPr>
          <w:rFonts w:eastAsia="Times New Roman" w:hint="cs"/>
          <w:sz w:val="28"/>
          <w:szCs w:val="28"/>
          <w:rtl/>
          <w:lang w:bidi="fa-IR"/>
        </w:rPr>
        <w:t>۱۲/۲۲</w:t>
      </w:r>
      <w:r w:rsidRPr="009C3047">
        <w:rPr>
          <w:rFonts w:eastAsia="Times New Roman" w:hint="cs"/>
          <w:sz w:val="28"/>
          <w:szCs w:val="28"/>
          <w:rtl/>
        </w:rPr>
        <w:t xml:space="preserve">هـ إلى ١٤٠٧/٥/١هـ حوالي خمس سنوات، استقالت بعدها لتتفرغ لأولادها، وصفت حقوقها من مصلحة معاشات التقاعد ثم عادت بعد انقطاع </w:t>
      </w:r>
      <w:r w:rsidRPr="009C3047">
        <w:rPr>
          <w:rFonts w:eastAsia="Times New Roman" w:hint="cs"/>
          <w:sz w:val="28"/>
          <w:szCs w:val="28"/>
          <w:rtl/>
        </w:rPr>
        <w:lastRenderedPageBreak/>
        <w:t>حوالي ثلاثة عشر عاماً مرة ثانية في الرئاسة العامة لتعليم البنات سابقا وتم تعيينها في حاضرة الدلم على بند 105 براتب مقطوع قدره 4000 ريال، وعملت بها سنتين ثم لمدينة الرياض دون أن تعاد لمرتبتها التي كانت عليها في عملها الأول، حتى جاء أمر صاحب السمو الملكي ولي العهد نائب رئيس مجلس الوزراء في عام ١٤٢٢هـ القاضي بإعادتهن لمرتباتهن السابقة وعلى مربوطها مع احتساب الخدمة السابقة لهن، كما ينص الأمر على أنه يحق لمن سبق وأن صفت حقوقها إعادتها للمؤسسة العامة للتقاعد (وتنص لوائح معاشات التقاعد على حرية الموظف أو الموظفة بتقسيطها عليهم في حدود قدرتهم أو دفعها نقداً إن استطاعوا) ويكون ذلك الحق متاحا خلال سنة من تاريخ تعيين الموظف اي إلى تاريخ ١٤٢٣/١٠/</w:t>
      </w:r>
      <w:r w:rsidRPr="009C3047">
        <w:rPr>
          <w:rFonts w:eastAsia="Times New Roman" w:hint="cs"/>
          <w:sz w:val="28"/>
          <w:szCs w:val="28"/>
          <w:rtl/>
          <w:lang w:bidi="fa-IR"/>
        </w:rPr>
        <w:t>۲۳</w:t>
      </w:r>
      <w:r w:rsidRPr="009C3047">
        <w:rPr>
          <w:rFonts w:eastAsia="Times New Roman" w:hint="cs"/>
          <w:sz w:val="28"/>
          <w:szCs w:val="28"/>
          <w:rtl/>
        </w:rPr>
        <w:t>هـ بالنسبة إلى زوجته وبالتالي احتساب الخدمة كاملة لها، واختارت إعادة المبالغ التي صفتها بالتقسيط وذلك بواقع 500 ريال شهريا حتى يتم السداد، ولم يكن في ذلك خلاف من المؤسسة، وقامت زوجته بكتابة خطاب بذلك قبل انتهاء مرور سنة على تعيينها بشهر تقريبا حسب الامر وذلك بتاريخ ١٤٢٣/٩/١٧هـ وذلك إلى إدارة تعليم البنات، وقامت الإدارة بإعداد خطاب على ذلك برقم 5/١٧٥٢ وتاريخ ١٤٢٤/٢/١٧هـ ، ولكن المؤسسة العامة للتقاعد رفضت الطلب تحت القول بأن خطاب إدارة التعليم وصلهم متأخراً عن تاريخ ١٤٢٣/١٠/١٦هـ، ولم ينظروا بعين الاعتبار لخطاب زوجته، وبالتالي تم إعداد خطاب من المؤسسة بذلك رداً على إدارة التعليم بتاريخ ١٤٢٤/٤/٣هـ ( بعد شهرين تقريباً) وبعد مراجعته المؤسسة، ومن ثم إدارة التعليم، قاموا بالرد وهم الجهة المسؤولة المباشرة عن موظفيهم، يدافعون فيه عن</w:t>
      </w:r>
      <w:r>
        <w:rPr>
          <w:rFonts w:eastAsia="Times New Roman" w:hint="cs"/>
          <w:sz w:val="28"/>
          <w:szCs w:val="28"/>
          <w:rtl/>
        </w:rPr>
        <w:t xml:space="preserve"> </w:t>
      </w:r>
      <w:r w:rsidRPr="009C3047">
        <w:rPr>
          <w:rFonts w:eastAsia="Times New Roman" w:hint="cs"/>
          <w:sz w:val="28"/>
          <w:szCs w:val="28"/>
          <w:rtl/>
        </w:rPr>
        <w:t>قرارهم، مدعوما بخطاب الموظفة وجهة شؤون الموظفين بإدارة التعليم، وذلك بإثبات حق زوجته، فليس على الموظف وزر في ذلك، وبأن لها الحق كاملاً في إعادة خدمتها، استناداً إلى الأمر السامي وذلك بتاريخ ١٤٢٥/٣/٧هـ، وأصرت المؤسسة العامة للتقاعد على إنكار حق زوجته في إعادة خدمتها، وطلب في آخر لائحته إنصافهم. وقد أحيلت هذه القضية إلى هذه الدائرة بتاريخ ١٤٢٦/٢/٢٣هـ بموجب شرح معالي نائب رئيس الديوان. وقد اجابت المؤسسة على دعوى المدعي بخطابها رقم 33787 وتاريخ ١٤٢٦/٥/٢٩هـ والموجه لمعالي رئيس الديوان ذكرت فيه ما يلي: إنه بالرجوع إلى ملف المدعية اتضح ان لها خدمة مدنية على فترتين: الاولى: بدأت من ١٤٠٢/</w:t>
      </w:r>
      <w:r w:rsidRPr="009C3047">
        <w:rPr>
          <w:rFonts w:eastAsia="Times New Roman" w:hint="cs"/>
          <w:sz w:val="28"/>
          <w:szCs w:val="28"/>
          <w:rtl/>
          <w:lang w:bidi="fa-IR"/>
        </w:rPr>
        <w:t>۱۲/۲۲</w:t>
      </w:r>
      <w:r w:rsidRPr="009C3047">
        <w:rPr>
          <w:rFonts w:eastAsia="Times New Roman" w:hint="cs"/>
          <w:sz w:val="28"/>
          <w:szCs w:val="28"/>
          <w:rtl/>
        </w:rPr>
        <w:t>هـ وانتهت في 1407/5/1هـ عوضت عنها مكافأة لمرة واحدة وقدرها 39347 ريالاً (تسعة وثلاثون ألفاً وثلاثمائة وسبعة وأربعون ريالاً) بموجب المضبطة رقم 396591. الثانية: بدأ</w:t>
      </w:r>
      <w:r w:rsidRPr="009C3047">
        <w:rPr>
          <w:rFonts w:eastAsia="Times New Roman" w:hint="eastAsia"/>
          <w:sz w:val="28"/>
          <w:szCs w:val="28"/>
          <w:rtl/>
        </w:rPr>
        <w:t>ت</w:t>
      </w:r>
      <w:r w:rsidRPr="009C3047">
        <w:rPr>
          <w:rFonts w:eastAsia="Times New Roman" w:hint="cs"/>
          <w:sz w:val="28"/>
          <w:szCs w:val="28"/>
          <w:rtl/>
        </w:rPr>
        <w:t xml:space="preserve"> من ١٤٢٢/١٠/16هـ ولا تزال على رأس العمل. وقد ورد للمؤسسة خطاب مدير عام تعليم البنات رقم ١٧٥٢ وتاريخ ١٤٢٤/٢/٢٧هـ ومرفقاته بشان مطالبة المدعية ضم خدمتها السابقة، وبدراسة المؤسسة لطلبها تبين أنها أعيدت للخدمة اعتباراً من ١٤٢٢/١٠/16هـ ولم تتقدم بطلبها إلا بعد انتهاء المهلة المحددة بالمادة ٣٢ من نظام التقاعد لعام 1393هـ وهي سنة من تاريخ الإعادة اما استدعاؤها الذي أرخته في ١٤٢٣/٩/١٧هـ فلم يتضمن قيد، وتاريخ صادر، كما أنه لم يحمل قيد، وتاريخ وارد، إضافة إلى أن الشرح عليه لم يتضمن أيضاً تاريخاً وبالتالي فإن التاريخ الذي سجلته المدعية على استدعائها لا يمكن به لتحديد تاريخ تقديم الطلب، خصوصا أنه مضى على هذا التاريخ ما يزيد على خمسة أشهر على اتخاذ إجراء بشأنه، وهذه المدة طويلة جداً؛ ما يتبين عدم صحة التاريخ المدون على الاستدعاء وبالتالي عدم الاعتداد به. وبناء على ما سبق تبين عدم تقدم المدعية بطلبها خلال المهلة المحددة بالمادة ٣٢ من نظام التقاعد المدني الامر الذي معه فوتت على نفسها الحق في ضم خدماتها السابقة؛ وبالتالي فإن دعوى المدعية لم تقم على سند صحيح من النظام، وتطلب المؤسسة رفض الدعوى. وبما سبق ختم الطرفان ما لديهما من اقوال ومستندات.</w:t>
      </w:r>
    </w:p>
    <w:p w:rsidR="003E2FCD" w:rsidRPr="009C3047" w:rsidRDefault="003E2FCD" w:rsidP="003E2FCD">
      <w:pPr>
        <w:jc w:val="both"/>
        <w:rPr>
          <w:rFonts w:eastAsia="Times New Roman"/>
          <w:sz w:val="28"/>
          <w:szCs w:val="28"/>
          <w:rtl/>
        </w:rPr>
      </w:pPr>
    </w:p>
    <w:p w:rsidR="003E2FCD" w:rsidRPr="009C3047" w:rsidRDefault="003E2FCD" w:rsidP="003E2FCD">
      <w:pPr>
        <w:jc w:val="center"/>
        <w:rPr>
          <w:rFonts w:eastAsia="Times New Roman"/>
          <w:b/>
          <w:bCs/>
          <w:sz w:val="28"/>
          <w:szCs w:val="28"/>
          <w:rtl/>
        </w:rPr>
      </w:pPr>
      <w:r w:rsidRPr="009C3047">
        <w:rPr>
          <w:rFonts w:eastAsia="Times New Roman" w:hint="cs"/>
          <w:b/>
          <w:bCs/>
          <w:sz w:val="28"/>
          <w:szCs w:val="28"/>
          <w:rtl/>
        </w:rPr>
        <w:lastRenderedPageBreak/>
        <w:t>الأسباب</w:t>
      </w:r>
    </w:p>
    <w:p w:rsidR="003E2FCD" w:rsidRPr="009C3047" w:rsidRDefault="003E2FCD" w:rsidP="003E2FCD">
      <w:pPr>
        <w:jc w:val="both"/>
        <w:rPr>
          <w:rFonts w:eastAsia="Times New Roman"/>
          <w:sz w:val="28"/>
          <w:szCs w:val="28"/>
          <w:rtl/>
        </w:rPr>
      </w:pPr>
      <w:r w:rsidRPr="009C3047">
        <w:rPr>
          <w:rFonts w:eastAsia="Times New Roman" w:hint="cs"/>
          <w:sz w:val="28"/>
          <w:szCs w:val="28"/>
          <w:rtl/>
        </w:rPr>
        <w:t>حيث إن غاية ما تهدف إليه المدعية من إقامة دعواها هو الحكم لها بإلزام المؤسسة العامة للتقاعد بضم خدماتها خلال الفترة من ١٤٠٢/١٢/٢٢هـ حتى ١٤٠٧/٥/١هـ إلى خدماتها اللاحقة في أغراض التقاعد، فإن دعواها تدخل ضمن دعاوى الحقوق المقررة بموجب نظم التقاعد المنصوص عليها بالمادة ١/٨/ا من نظام ديوان المظالم الصادر بالمرسوم الملكي رقم م/51 وتاريخ ١٤٠٢/٧/١٧هـ. وحيث نصت المادة الثانية من قواعد المرافعات والإجراءات أمام ديوان المظالم الصادرة بموجب قرار مجلس الوزراء رقم 190 في 1409/11/16هـ، على ان تكون المطالبة خلال خمس سنوات من تاريخ نشوء الحق المدعى به وهو في الدعوى هنا من تاريخ مطالبتها للجهة في ١٤٢٣/٩/١٧هـ بموجب خطاب مدير عام التربية والتعليم للبنات بمنطقة الرياض، الامر الذي تكون معه الدعوى مقبولة شكلاً. وحيث نصت المادة ٣٢ من نظام التقاعد المدني الصادر بالمرسوم الملكي رقم م/41 وتاريخ ١٣٩٣/٧/٢٩هـ على أن (الموظف الذي يعاد للخدمة في وظيفة خاضعة لأحكام هذا النظام ويكون قد سبق له أن تقاضى تعويضاً أو مكافأة أو عائدات تقاعدية في ظل الأنظمة السابقة أو يكون قد تقاضى مكافأة وذلك عن مدة خدمة سابقة في ظل هذا النظام يجوز أن تحتسب له هذه المدة في تقاعده بشرط أن يتقدم بطلب ذلك خلال سنة على الاكثر من تاريخ عودته للخدمة...). وحيث بدأت خدمة المدعية اللاحقة في ١٤٢٢/١٠/١٦هـ وثبت للدائرة أن المدعية تقدمت لجهتها الإدارية بطلب ضم، الخدمة خلال السنة الأولى من عودتها وذلك بموجب خطاب مدير عام التربية والتعليم للبنات بمنطقة الرياض الجوابي لخطاب مدير إدارة الإيرادات والمشرف على إدارة الحسابات بالمؤسسة العامة للتقاعد رقم ١٥١٢٠ وتاريخ ١٤٢٤/٤/3هـ الذي فيه أن المذكورة تقدمت بالطلب في ١٤٢٣/٩/١٧هـ قبل انتهاء السنة، فإن تقدمها حينئذ في المدة النظامية، الامر الذي تنتهي معه الدائرة إلى أحقية المدعية في مطالبتها بضم خدماتها السابقة مع اللاحقة لأغراض التقاعد؛ لذلك وبناء على ما سبق فقد حكمت الدائرة: بإلزام المؤسسة العامة للتقاعد بضم خدمات خلال الفترة من ١٤٠٢/</w:t>
      </w:r>
      <w:r w:rsidRPr="009C3047">
        <w:rPr>
          <w:rFonts w:eastAsia="Times New Roman" w:hint="cs"/>
          <w:sz w:val="28"/>
          <w:szCs w:val="28"/>
          <w:rtl/>
          <w:lang w:bidi="fa-IR"/>
        </w:rPr>
        <w:t>۱۲/۲۲</w:t>
      </w:r>
      <w:r w:rsidRPr="009C3047">
        <w:rPr>
          <w:rFonts w:eastAsia="Times New Roman" w:hint="cs"/>
          <w:sz w:val="28"/>
          <w:szCs w:val="28"/>
          <w:rtl/>
        </w:rPr>
        <w:t>هـ حتى 1407/5/1هـ إلى خدماتها اللاحقة؛ لما هو مبين بالأسباب. والله الموفق. وصلى الله وسلم على نبينا محمد وعلى آلة وصحبه أجمعين.</w:t>
      </w:r>
    </w:p>
    <w:p w:rsidR="003E2FCD" w:rsidRPr="009C3047" w:rsidRDefault="003E2FCD" w:rsidP="003E2FCD">
      <w:pPr>
        <w:jc w:val="both"/>
        <w:rPr>
          <w:rFonts w:eastAsia="Times New Roman"/>
          <w:b/>
          <w:bCs/>
          <w:sz w:val="28"/>
          <w:szCs w:val="28"/>
          <w:rtl/>
        </w:rPr>
      </w:pPr>
      <w:r w:rsidRPr="009C3047">
        <w:rPr>
          <w:rFonts w:eastAsia="Times New Roman" w:hint="cs"/>
          <w:b/>
          <w:bCs/>
          <w:sz w:val="28"/>
          <w:szCs w:val="28"/>
          <w:rtl/>
        </w:rPr>
        <w:t>هيئة التدقيق </w:t>
      </w:r>
    </w:p>
    <w:p w:rsidR="003E2FCD" w:rsidRPr="009C3047" w:rsidRDefault="003E2FCD" w:rsidP="003E2FCD">
      <w:pPr>
        <w:jc w:val="both"/>
        <w:rPr>
          <w:rFonts w:eastAsia="Times New Roman"/>
          <w:sz w:val="28"/>
          <w:szCs w:val="28"/>
          <w:rtl/>
        </w:rPr>
      </w:pPr>
      <w:r w:rsidRPr="009C3047">
        <w:rPr>
          <w:rFonts w:eastAsia="Times New Roman" w:hint="cs"/>
          <w:sz w:val="28"/>
          <w:szCs w:val="28"/>
          <w:rtl/>
        </w:rPr>
        <w:t>حكمت هيئة التدقيق ـ الدائرة الخامسة.: بتأييد حكم الدائرة الفرعية السابعة رقم 47/د/ف/7 لعام ١٤٢٦هـ الصادر في القضية رقم 1/477/ق لعام ١٤٢٦هـ فيما انتهى إليه من قضاء. والله الموفق. وصلی الله وسلم على نبينا محمد وعلى آلة وصح، وصحبه أجمعين.</w:t>
      </w: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BA44C0" w:rsidRDefault="003E2FCD" w:rsidP="003E2FCD">
      <w:pPr>
        <w:pStyle w:val="a4"/>
        <w:jc w:val="both"/>
        <w:rPr>
          <w:b/>
          <w:bCs/>
          <w:sz w:val="28"/>
          <w:szCs w:val="28"/>
        </w:rPr>
      </w:pPr>
      <w:dir w:val="rtl">
        <w:r w:rsidRPr="00BA44C0">
          <w:rPr>
            <w:sz w:val="28"/>
            <w:szCs w:val="28"/>
            <w:rtl/>
          </w:rPr>
          <w:t xml:space="preserve"> </w:t>
        </w:r>
        <w:r w:rsidRPr="00BA44C0">
          <w:rPr>
            <w:b/>
            <w:bCs/>
            <w:sz w:val="28"/>
            <w:szCs w:val="28"/>
            <w:rtl/>
          </w:rPr>
          <w:t>رقم القضية ٢٣٢٤/</w:t>
        </w:r>
        <w:r w:rsidRPr="00BA44C0">
          <w:rPr>
            <w:rFonts w:hint="cs"/>
            <w:b/>
            <w:bCs/>
            <w:sz w:val="28"/>
            <w:szCs w:val="28"/>
            <w:rtl/>
          </w:rPr>
          <w:t>1</w:t>
        </w:r>
        <w:r w:rsidRPr="00BA44C0">
          <w:rPr>
            <w:b/>
            <w:bCs/>
            <w:sz w:val="28"/>
            <w:szCs w:val="28"/>
            <w:rtl/>
          </w:rPr>
          <w:t>/ق لعام ١٤٢٣هـ</w:t>
        </w:r>
        <w:r>
          <w:t>‬</w:t>
        </w:r>
        <w:r>
          <w:t>‬</w:t>
        </w:r>
      </w:dir>
    </w:p>
    <w:p w:rsidR="003E2FCD" w:rsidRPr="00BA44C0" w:rsidRDefault="003E2FCD" w:rsidP="003E2FCD">
      <w:pPr>
        <w:pStyle w:val="a4"/>
        <w:jc w:val="both"/>
        <w:rPr>
          <w:b/>
          <w:bCs/>
          <w:sz w:val="28"/>
          <w:szCs w:val="28"/>
          <w:rtl/>
        </w:rPr>
      </w:pPr>
      <w:r w:rsidRPr="00BA44C0">
        <w:rPr>
          <w:b/>
          <w:bCs/>
          <w:sz w:val="28"/>
          <w:szCs w:val="28"/>
          <w:rtl/>
        </w:rPr>
        <w:t>رقم الحكم الابتدائي ٢٧/د/ف/٨ لعام ١٤٢٦هـ</w:t>
      </w:r>
    </w:p>
    <w:p w:rsidR="003E2FCD" w:rsidRPr="00BA44C0" w:rsidRDefault="003E2FCD" w:rsidP="003E2FCD">
      <w:pPr>
        <w:pStyle w:val="a4"/>
        <w:jc w:val="both"/>
        <w:rPr>
          <w:b/>
          <w:bCs/>
          <w:sz w:val="28"/>
          <w:szCs w:val="28"/>
          <w:rtl/>
        </w:rPr>
      </w:pPr>
      <w:r w:rsidRPr="00BA44C0">
        <w:rPr>
          <w:b/>
          <w:bCs/>
          <w:sz w:val="28"/>
          <w:szCs w:val="28"/>
          <w:rtl/>
        </w:rPr>
        <w:t>رقم حكم التدقيق 179/ت/6 لعام ١٤٢٧هـ</w:t>
      </w:r>
    </w:p>
    <w:p w:rsidR="003E2FCD" w:rsidRPr="00BA44C0" w:rsidRDefault="003E2FCD" w:rsidP="003E2FCD">
      <w:pPr>
        <w:pStyle w:val="a4"/>
        <w:jc w:val="both"/>
        <w:rPr>
          <w:b/>
          <w:bCs/>
          <w:sz w:val="28"/>
          <w:szCs w:val="28"/>
          <w:rtl/>
        </w:rPr>
      </w:pPr>
      <w:r w:rsidRPr="00BA44C0">
        <w:rPr>
          <w:b/>
          <w:bCs/>
          <w:sz w:val="28"/>
          <w:szCs w:val="28"/>
          <w:rtl/>
        </w:rPr>
        <w:t>تاريخ الجلسة ١٤٢٧/٣/٤هـ</w:t>
      </w:r>
    </w:p>
    <w:p w:rsidR="003E2FCD" w:rsidRPr="00BA44C0" w:rsidRDefault="003E2FCD" w:rsidP="003E2FCD">
      <w:pPr>
        <w:pStyle w:val="a4"/>
        <w:jc w:val="center"/>
        <w:rPr>
          <w:b/>
          <w:bCs/>
          <w:sz w:val="28"/>
          <w:szCs w:val="28"/>
          <w:rtl/>
        </w:rPr>
      </w:pPr>
      <w:r w:rsidRPr="00BA44C0">
        <w:rPr>
          <w:b/>
          <w:bCs/>
          <w:sz w:val="28"/>
          <w:szCs w:val="28"/>
          <w:rtl/>
        </w:rPr>
        <w:t>الموضوعات</w:t>
      </w:r>
    </w:p>
    <w:p w:rsidR="003E2FCD" w:rsidRPr="00BA44C0" w:rsidRDefault="003E2FCD" w:rsidP="003E2FCD">
      <w:pPr>
        <w:pStyle w:val="a4"/>
        <w:jc w:val="both"/>
        <w:rPr>
          <w:b/>
          <w:bCs/>
          <w:sz w:val="28"/>
          <w:szCs w:val="28"/>
          <w:rtl/>
        </w:rPr>
      </w:pPr>
      <w:r w:rsidRPr="00BA44C0">
        <w:rPr>
          <w:b/>
          <w:bCs/>
          <w:sz w:val="28"/>
          <w:szCs w:val="28"/>
          <w:rtl/>
        </w:rPr>
        <w:t xml:space="preserve">موظف ـ خدمة مدنية ـ قرار إداري ـ قرار ترقية بموقع </w:t>
      </w:r>
      <w:r w:rsidRPr="00BA44C0">
        <w:rPr>
          <w:rFonts w:hint="cs"/>
          <w:b/>
          <w:bCs/>
          <w:sz w:val="28"/>
          <w:szCs w:val="28"/>
          <w:rtl/>
        </w:rPr>
        <w:t>آخر.</w:t>
      </w:r>
      <w:r w:rsidRPr="00BA44C0">
        <w:rPr>
          <w:b/>
          <w:bCs/>
          <w:sz w:val="28"/>
          <w:szCs w:val="28"/>
          <w:rtl/>
        </w:rPr>
        <w:t xml:space="preserve"> عيب الانحراف بالسلطة.</w:t>
      </w:r>
    </w:p>
    <w:p w:rsidR="003E2FCD" w:rsidRPr="00BA44C0" w:rsidRDefault="003E2FCD" w:rsidP="003E2FCD">
      <w:pPr>
        <w:pStyle w:val="a4"/>
        <w:jc w:val="center"/>
        <w:rPr>
          <w:b/>
          <w:bCs/>
          <w:sz w:val="28"/>
          <w:szCs w:val="28"/>
          <w:rtl/>
        </w:rPr>
      </w:pPr>
      <w:r w:rsidRPr="00BA44C0">
        <w:rPr>
          <w:b/>
          <w:bCs/>
          <w:sz w:val="28"/>
          <w:szCs w:val="28"/>
          <w:rtl/>
        </w:rPr>
        <w:t>الأنظمة واللوائح</w:t>
      </w:r>
    </w:p>
    <w:p w:rsidR="003E2FCD" w:rsidRPr="00BA44C0" w:rsidRDefault="003E2FCD" w:rsidP="00775788">
      <w:pPr>
        <w:pStyle w:val="a4"/>
        <w:numPr>
          <w:ilvl w:val="0"/>
          <w:numId w:val="12"/>
        </w:numPr>
        <w:jc w:val="both"/>
        <w:rPr>
          <w:sz w:val="28"/>
          <w:szCs w:val="28"/>
          <w:rtl/>
        </w:rPr>
      </w:pPr>
      <w:r w:rsidRPr="00BA44C0">
        <w:rPr>
          <w:sz w:val="28"/>
          <w:szCs w:val="28"/>
          <w:rtl/>
        </w:rPr>
        <w:t xml:space="preserve">لائحة الترقيات الصادرة بقرار مجلس الـخـدمـة الـمـدنـيـة رقم (686/1) وتاريخ ١٤٢١/٣/15هـ المعتمدة </w:t>
      </w:r>
      <w:r w:rsidRPr="00BA44C0">
        <w:rPr>
          <w:rFonts w:hint="cs"/>
          <w:sz w:val="28"/>
          <w:szCs w:val="28"/>
          <w:rtl/>
        </w:rPr>
        <w:t>بالأمر</w:t>
      </w:r>
      <w:r w:rsidRPr="00BA44C0">
        <w:rPr>
          <w:sz w:val="28"/>
          <w:szCs w:val="28"/>
          <w:rtl/>
        </w:rPr>
        <w:t xml:space="preserve"> السامي رقم (7/ب/6437) وتاريخ ١٤٢١/٦/١هـ. </w:t>
      </w:r>
    </w:p>
    <w:p w:rsidR="003E2FCD" w:rsidRPr="00BA44C0" w:rsidRDefault="003E2FCD" w:rsidP="003E2FCD">
      <w:pPr>
        <w:pStyle w:val="a4"/>
        <w:jc w:val="both"/>
        <w:rPr>
          <w:sz w:val="28"/>
          <w:szCs w:val="28"/>
          <w:rtl/>
        </w:rPr>
      </w:pPr>
    </w:p>
    <w:p w:rsidR="003E2FCD" w:rsidRPr="00BA44C0" w:rsidRDefault="003E2FCD" w:rsidP="003E2FCD">
      <w:pPr>
        <w:pStyle w:val="a4"/>
        <w:jc w:val="center"/>
        <w:rPr>
          <w:b/>
          <w:bCs/>
          <w:sz w:val="28"/>
          <w:szCs w:val="28"/>
          <w:rtl/>
        </w:rPr>
      </w:pPr>
      <w:r w:rsidRPr="00BA44C0">
        <w:rPr>
          <w:b/>
          <w:bCs/>
          <w:sz w:val="28"/>
          <w:szCs w:val="28"/>
          <w:rtl/>
        </w:rPr>
        <w:t>الملخص</w:t>
      </w:r>
    </w:p>
    <w:p w:rsidR="003E2FCD" w:rsidRPr="00BA44C0" w:rsidRDefault="003E2FCD" w:rsidP="003E2FCD">
      <w:pPr>
        <w:pStyle w:val="a4"/>
        <w:jc w:val="both"/>
        <w:rPr>
          <w:sz w:val="28"/>
          <w:szCs w:val="28"/>
          <w:rtl/>
        </w:rPr>
      </w:pPr>
      <w:r w:rsidRPr="00BA44C0">
        <w:rPr>
          <w:sz w:val="28"/>
          <w:szCs w:val="28"/>
          <w:rtl/>
        </w:rPr>
        <w:t>مطالبة المدعي بإلغاء قرار جهة الإدارة الصادر بتعديل مكان ترقيته، وإلزامها بتمكينه من مباشرة وظيفته المرقى إليها في مقرها ـ الواجب على الموظف مباشرة العمل في مقر الوظيفة المرقى إليها - ليس من صلاحيات اي وزير تعديل نظام الخدمة المدنية ولائحته او الاستثناء من الوظائف التي تنطبق عليها، وإنما الامر في ذلك راجع إلى مجلس الخدمة المدنية ـ لم يصدر من مجلس الخدمة المدنية اي استثناء بخصوص وظائف مصلحة الجمارك ـ قرار جهة الإدارة المتظلم منه جاء مخالفاً للأنظمة المرعية الواجب العمل بمقتضاها ـ صدور خطاب من مدير الإدارة التي يعمل فيها المدعي لاحق للقرار المتظلم منه يفيد بعدم وجود مانع من نقل المدعي يناقض ما بررت به الجهة الإدارية قرارها المتظلم منه؛ بان مصلحة</w:t>
      </w:r>
      <w:r>
        <w:rPr>
          <w:rFonts w:hint="cs"/>
          <w:sz w:val="28"/>
          <w:szCs w:val="28"/>
          <w:rtl/>
        </w:rPr>
        <w:t xml:space="preserve"> </w:t>
      </w:r>
      <w:r w:rsidRPr="00BA44C0">
        <w:rPr>
          <w:sz w:val="28"/>
          <w:szCs w:val="28"/>
          <w:rtl/>
        </w:rPr>
        <w:t>العمل لا تسمح بنقل المدعي من تلك الإدارة إلى المقر الذي فيه الوظيفة التي رقي إليها ـ مؤدى ذلك: ان القرار الإداري المتظلم منه شابه عيب في غايته، وانطوى على نوع من العقوبة بعدم تمكين المدعي من الانتقال إلى المقر الجديد الذي يرغب فيه، وهو عيب انحراف بالسلطة يؤثر في سلامة القرار ـ اثر ذلك: إلغاء القرار المتظلم منه، وإلزام جهة الإدارة بتمكين المدعي من مباشرة وظيفته المرقى إليها بمقرها.</w:t>
      </w:r>
    </w:p>
    <w:p w:rsidR="003E2FCD" w:rsidRPr="00BA44C0" w:rsidRDefault="003E2FCD" w:rsidP="003E2FCD">
      <w:pPr>
        <w:pStyle w:val="a4"/>
        <w:jc w:val="both"/>
        <w:rPr>
          <w:sz w:val="28"/>
          <w:szCs w:val="28"/>
          <w:rtl/>
        </w:rPr>
      </w:pPr>
    </w:p>
    <w:p w:rsidR="003E2FCD" w:rsidRPr="00BA44C0" w:rsidRDefault="003E2FCD" w:rsidP="003E2FCD">
      <w:pPr>
        <w:pStyle w:val="a4"/>
        <w:jc w:val="center"/>
        <w:rPr>
          <w:b/>
          <w:bCs/>
          <w:sz w:val="28"/>
          <w:szCs w:val="28"/>
          <w:rtl/>
        </w:rPr>
      </w:pPr>
      <w:r w:rsidRPr="00BA44C0">
        <w:rPr>
          <w:b/>
          <w:bCs/>
          <w:sz w:val="28"/>
          <w:szCs w:val="28"/>
          <w:rtl/>
        </w:rPr>
        <w:t>الوقائع</w:t>
      </w:r>
    </w:p>
    <w:p w:rsidR="003E2FCD" w:rsidRPr="00BA44C0" w:rsidRDefault="003E2FCD" w:rsidP="003E2FCD">
      <w:pPr>
        <w:pStyle w:val="a4"/>
        <w:jc w:val="both"/>
        <w:rPr>
          <w:sz w:val="28"/>
          <w:szCs w:val="28"/>
          <w:rtl/>
        </w:rPr>
      </w:pPr>
      <w:r w:rsidRPr="00BA44C0">
        <w:rPr>
          <w:sz w:val="28"/>
          <w:szCs w:val="28"/>
          <w:rtl/>
        </w:rPr>
        <w:t>تتلخص وقائع هذه القضية بالقدر اللازم لإصدار الحكم فيها والمتمثلة فيما تقدم به المدعي من لائحة ادعائه التي ضمنها: انه اصبح مستهدفا من قبل المسؤولين لدى المدعى عليها، ويعامل معاملة سيئة، ومن ذلك الحسم من مرتبه دون وجه حق عن عدة أيام غابها بعذر، وهي: يوم الأربعاء ١٤٢٣/٥/٢٨هـ وذلك لدخوله ضمن إجازته الاعتيادية، ويوما السبت والأحد ١- ١٤٢٣/٦/٢هـ اللذان قدم بهما تقريراً من عيادة خاصة، إلا أن مرجعه رفض الاعتداد به، كما أنه له قرار برقم (</w:t>
      </w:r>
      <w:r w:rsidRPr="00BA44C0">
        <w:rPr>
          <w:sz w:val="28"/>
          <w:szCs w:val="28"/>
          <w:rtl/>
          <w:lang w:bidi="fa-IR"/>
        </w:rPr>
        <w:t>۱/۲/</w:t>
      </w:r>
      <w:r w:rsidRPr="00BA44C0">
        <w:rPr>
          <w:sz w:val="28"/>
          <w:szCs w:val="28"/>
          <w:rtl/>
        </w:rPr>
        <w:t>15005701) وتاريخ ١٤٢٢/</w:t>
      </w:r>
      <w:r w:rsidRPr="00BA44C0">
        <w:rPr>
          <w:sz w:val="28"/>
          <w:szCs w:val="28"/>
          <w:rtl/>
          <w:lang w:bidi="fa-IR"/>
        </w:rPr>
        <w:t>۱۲/۲۹</w:t>
      </w:r>
      <w:r w:rsidRPr="00BA44C0">
        <w:rPr>
          <w:sz w:val="28"/>
          <w:szCs w:val="28"/>
          <w:rtl/>
        </w:rPr>
        <w:t>هـ بترقيته من المرتبة السابعة إلى المرتبة الثامنة على الوظيفة ذات الرقم (١٤٤) ومقرها جمرك ميناء الدمام، إلا أن المدعى عليها أصدرت بعد ذلك الأمر الإداري رقم (١/٢/٤٤001066) وتاريخ ١٤٢٣/٢/٤هـ الذي تضمن تصحيح قرار الترقية؛ لتصبح ترقية المدعي إلى المرتبة الثامنة على الوظيفة رقم (٣٨٧) ومقرها إدارة جمرك الرقعي، وخلص المدعي إلى طلب إلزام المدعى عليها بصرف المبالغ التي حسمت عليه عن الايام التي غابها بعذر، وإلغاء الأمر الإداري رقم (١/٢/٤٤001066) وتاريخ ١٤٢٣/٢/٤هـ، وإلزامها بتنفيذ القرار رقم (١/٢/١٥005701) وتاريخ ١٤٢٢/١٢/٢٩هـ. وبجلسة يوم الثلاثاء ١٤٢٤/٤/١٧هـ حصر المدعي طلبه في إلغاء الأمر الإداري رقم (١/٢/٤٤001066) القاضي بتصحيح قـرار الترقيـة، وقد أجابت المدعى عليها بما محصله أن المدعي صدر بحقه الحكم رقم (64/د/تأ/7 لعام ١٤١٩هـ) في القضية رقم (٢/١٠٥٤/ق لعام ١٤١٩هـ) المتضمن خروجه عن مقتضى الواجب الوظيفي، وسلوكه مسلكاً لا يتفق وحسن السيرة والسلوك وارتكابه ما يسيء إلى شرف الوظيفة والكرامة؛ حيث صدر بحقه حكم الدائرة الجزائية الثامنة بمنطقة مكة المكرمة رقم (</w:t>
      </w:r>
      <w:r w:rsidRPr="00BA44C0">
        <w:rPr>
          <w:sz w:val="28"/>
          <w:szCs w:val="28"/>
          <w:rtl/>
          <w:lang w:bidi="fa-IR"/>
        </w:rPr>
        <w:t>۳۸۷/</w:t>
      </w:r>
      <w:r w:rsidRPr="00BA44C0">
        <w:rPr>
          <w:sz w:val="28"/>
          <w:szCs w:val="28"/>
          <w:rtl/>
        </w:rPr>
        <w:t xml:space="preserve">د/ج/8 لعام 1419هـ) المنتهي إلى إدانته بجريمة التزوير </w:t>
      </w:r>
      <w:r w:rsidRPr="00BA44C0">
        <w:rPr>
          <w:sz w:val="28"/>
          <w:szCs w:val="28"/>
          <w:rtl/>
        </w:rPr>
        <w:lastRenderedPageBreak/>
        <w:t xml:space="preserve">والاستعمال المنسوبة إليه على النحو المفصل بالحكم، وتعزيره عن ذلك بالسجن لمدة سنة، وتغريمه الف ريال؛ مع وقف تنفيذ عقوبة السجن والغرامة، ورات الدائرة التأديبية السابعة معاقبته بحسم راتب شهر عليه، وصدر القرار الإداري رقم (١/٢/٢٤٨٤) وتاريخ ١٤٢٠/٦/٩هـ بتنفيذ ذلك، كما صدر القرار الإداري رقم (١/٢/١٥٠٠٠٩٠٧) وتاريخ ١٤٢٢/٢/٢٧هـ بنقل المذكور من جمرك ميناء جدة الإسلامي إلى جمرك الرقعي بناء على مقتضيات مصلحة العمل، وبتاريخ </w:t>
      </w:r>
      <w:r w:rsidRPr="00BA44C0">
        <w:rPr>
          <w:sz w:val="28"/>
          <w:szCs w:val="28"/>
          <w:rtl/>
          <w:lang w:bidi="fa-IR"/>
        </w:rPr>
        <w:t>۱۲/۲۹/</w:t>
      </w:r>
      <w:r w:rsidRPr="00BA44C0">
        <w:rPr>
          <w:sz w:val="28"/>
          <w:szCs w:val="28"/>
          <w:rtl/>
        </w:rPr>
        <w:t xml:space="preserve">١٤٢٢هـ صدر القرار الإداري رقم (١/٢/١٥٠٠٥٧٠١) بترقية المذكور من المرتبة السابعة إلى المرتبة الثامنة على الوظيفة ذات الرقم (١٤٤) ومقرها جمرك ميناء الدمام، ثم صدر بعده الأمر الإداري رقم (١/٢/٤٤001066) وتاريخ ١٤٢٣/٢/٤هـ بتصحيح ترقية المذكور نظرا لتوفر وظيفة بنفس المسمى والمرتبة بجمرك الرقعي؛ وذلك من أجل استمراره في مقر عمله السابق؛ حيث إن مصلحة العمل لا تسمح بنقله إلى موقع آخر في الوقت الراهن، فنقله إلى إدارة جمرك الرقعي ثم جعل ترقيته بالموقع نفسه تم بناء على مصلحة العمل، كما أن مصلحة الجمارك تقوم بإجراء التنقلات الدورية لموظفي الجمارك؛ تطبيقاً لبرقية رئيس مجلس الوزراء رقم (13360) وتاريخ ١٤٠٥/١١/١٨هـ وبرقيته رقم (7199) وتاريخ ١٤١٦/٥/٢٣هـ التي تقضي بالموافقة على توصيات اللجنة المشكلة من إدارة مكافحة المخدرات والأمن العام ووزارة المالية والاقتصاد الوطني، ومنها إجراء التنقلات للعاملين في الجمارك، لاعتبارات أمنية ورقابية وجمركية، بما يخدم مقتضيات مصلحة العمل، وانتهت المدعى عليها إلى طلب رفض الدعوى، وقد اكتفى الطرفان بما تقدم </w:t>
      </w:r>
      <w:r w:rsidRPr="00BA44C0">
        <w:rPr>
          <w:rFonts w:hint="cs"/>
          <w:sz w:val="28"/>
          <w:szCs w:val="28"/>
          <w:rtl/>
        </w:rPr>
        <w:t>فأصدرت</w:t>
      </w:r>
      <w:r w:rsidRPr="00BA44C0">
        <w:rPr>
          <w:sz w:val="28"/>
          <w:szCs w:val="28"/>
          <w:rtl/>
        </w:rPr>
        <w:t xml:space="preserve"> الدائرة الفرعية العاشرة حكمها رقم (</w:t>
      </w:r>
      <w:r w:rsidRPr="00BA44C0">
        <w:rPr>
          <w:sz w:val="28"/>
          <w:szCs w:val="28"/>
          <w:rtl/>
          <w:lang w:bidi="fa-IR"/>
        </w:rPr>
        <w:t>۱۰/</w:t>
      </w:r>
      <w:r w:rsidRPr="00BA44C0">
        <w:rPr>
          <w:sz w:val="28"/>
          <w:szCs w:val="28"/>
          <w:rtl/>
        </w:rPr>
        <w:t xml:space="preserve">د/ف/10 لعام ١٤٢٤هـ) القاضي برفض الدعوى، وبإحالة القضية إلى هيئة التدقيق نقضت ذلك الحكم بحكمها رقم (٢٤/ت/6 لعام ١٤٢٥هـ)، وقد أعادت الدائرة فتح </w:t>
      </w:r>
      <w:r>
        <w:rPr>
          <w:sz w:val="28"/>
          <w:szCs w:val="28"/>
          <w:rtl/>
        </w:rPr>
        <w:t>باب المرافعة، فقدم المدعي مذكرة</w:t>
      </w:r>
      <w:r>
        <w:rPr>
          <w:rFonts w:hint="cs"/>
          <w:sz w:val="28"/>
          <w:szCs w:val="28"/>
          <w:rtl/>
        </w:rPr>
        <w:t xml:space="preserve"> </w:t>
      </w:r>
      <w:r w:rsidRPr="00BA44C0">
        <w:rPr>
          <w:sz w:val="28"/>
          <w:szCs w:val="28"/>
          <w:rtl/>
        </w:rPr>
        <w:t>أشار فيها إلى أن ما ورد من ادعاء</w:t>
      </w:r>
      <w:r>
        <w:rPr>
          <w:rFonts w:hint="cs"/>
          <w:sz w:val="28"/>
          <w:szCs w:val="28"/>
          <w:rtl/>
        </w:rPr>
        <w:t xml:space="preserve"> </w:t>
      </w:r>
      <w:r w:rsidRPr="00BA44C0">
        <w:rPr>
          <w:sz w:val="28"/>
          <w:szCs w:val="28"/>
          <w:rtl/>
        </w:rPr>
        <w:t xml:space="preserve">مصلحة الجمارك بان تغيير محل ترقيته من الدمام إلى الرقعي تم لمصلحة العمل، فإنه غير صحيح، ويثبت ذلك خطاب مدير عام جمرك الرقعي رقم (٢١٧١//٤) وتاريخ ١٤٢٤/٩/٨هـ الموجه لمدير عام الجمارك، والمتضمن موافقته على نقل المدعي من جمرك الرقعي، وهو الاعلم بحاجة العمل لديه، كما تعرض المدعي </w:t>
      </w:r>
      <w:r w:rsidRPr="00BA44C0">
        <w:rPr>
          <w:rFonts w:hint="cs"/>
          <w:sz w:val="28"/>
          <w:szCs w:val="28"/>
          <w:rtl/>
        </w:rPr>
        <w:t>للأضرار</w:t>
      </w:r>
      <w:r w:rsidRPr="00BA44C0">
        <w:rPr>
          <w:sz w:val="28"/>
          <w:szCs w:val="28"/>
          <w:rtl/>
        </w:rPr>
        <w:t xml:space="preserve"> التي لحقت به جراء نقله إلى جمرك الرقعي، ثم قدمت المدعى عليها مذكرة جوابية تعرضت فيها إلى ان تعديل مكان الترقية تم لمصلحة العمل؛ عملاً </w:t>
      </w:r>
      <w:r w:rsidRPr="00BA44C0">
        <w:rPr>
          <w:rFonts w:hint="cs"/>
          <w:sz w:val="28"/>
          <w:szCs w:val="28"/>
          <w:rtl/>
        </w:rPr>
        <w:t>بالأوامر</w:t>
      </w:r>
      <w:r w:rsidRPr="00BA44C0">
        <w:rPr>
          <w:sz w:val="28"/>
          <w:szCs w:val="28"/>
          <w:rtl/>
        </w:rPr>
        <w:t xml:space="preserve"> السامية الصادرة في الموضوع، والقاضية بإجراء التنقلات للعاملين في الجمارك لاعتبارات أمنية ورقابية وجمركية، كما أن من صلاحيات المصلحة إبقاء او نقل الموظفين الذين تتم ترقيتهم في غيـر مقار وظائفهم، طبقاً لموافقة وزارة الخدمة المدنية بموجب الخطاب رقم(١/١٣١٥/س) وتاريخ ١٤٢٢/٩/١٨هـ وقد اكتفى الطرفان بما سبق </w:t>
      </w:r>
      <w:r w:rsidRPr="00BA44C0">
        <w:rPr>
          <w:rFonts w:hint="cs"/>
          <w:sz w:val="28"/>
          <w:szCs w:val="28"/>
          <w:rtl/>
        </w:rPr>
        <w:t>فأصدرت</w:t>
      </w:r>
      <w:r w:rsidRPr="00BA44C0">
        <w:rPr>
          <w:sz w:val="28"/>
          <w:szCs w:val="28"/>
          <w:rtl/>
        </w:rPr>
        <w:t xml:space="preserve"> الدائرة حكمها التالي:</w:t>
      </w:r>
    </w:p>
    <w:p w:rsidR="003E2FCD" w:rsidRPr="00BA44C0" w:rsidRDefault="003E2FCD" w:rsidP="003E2FCD">
      <w:pPr>
        <w:pStyle w:val="a4"/>
        <w:jc w:val="both"/>
        <w:rPr>
          <w:sz w:val="28"/>
          <w:szCs w:val="28"/>
          <w:rtl/>
        </w:rPr>
      </w:pPr>
    </w:p>
    <w:p w:rsidR="003E2FCD" w:rsidRPr="00BA44C0" w:rsidRDefault="003E2FCD" w:rsidP="003E2FCD">
      <w:pPr>
        <w:pStyle w:val="a4"/>
        <w:jc w:val="center"/>
        <w:rPr>
          <w:b/>
          <w:bCs/>
          <w:sz w:val="28"/>
          <w:szCs w:val="28"/>
          <w:rtl/>
        </w:rPr>
      </w:pPr>
      <w:r w:rsidRPr="00BA44C0">
        <w:rPr>
          <w:b/>
          <w:bCs/>
          <w:sz w:val="28"/>
          <w:szCs w:val="28"/>
          <w:rtl/>
        </w:rPr>
        <w:t>الأسباب</w:t>
      </w:r>
    </w:p>
    <w:p w:rsidR="003E2FCD" w:rsidRPr="00BA44C0" w:rsidRDefault="003E2FCD" w:rsidP="003E2FCD">
      <w:pPr>
        <w:pStyle w:val="a4"/>
        <w:jc w:val="both"/>
        <w:rPr>
          <w:sz w:val="28"/>
          <w:szCs w:val="28"/>
          <w:rtl/>
        </w:rPr>
      </w:pPr>
      <w:r w:rsidRPr="00BA44C0">
        <w:rPr>
          <w:sz w:val="28"/>
          <w:szCs w:val="28"/>
          <w:rtl/>
        </w:rPr>
        <w:t xml:space="preserve">حيث إن الـمـدعـي يـهـدف مـن دعـواه إلـى إلـغـاء قـرار الـمـدعـى عليها رقم (١/٢/٤٤٠01066) وتاريخ ١٤٢٣/٢/٤هـ القاضي بتعديل موضع ترقيته من جمرك ميناء الملك عبد العزيز بالدمام إلى جمرك الرقعي، وإلزامها بتمكينه من مباشرة وظيفته التي رقي عليها في مقرها، وهو جمرك ميناء الملك عبدالعزيز، وذلك على سند من أن القرار المشار إليه قد تعسفت المدعى عليها في إصداره، ولعدم صحة ما استند إليه من حاجة العمل، في حين تطلب المدعى عليها رفض الدعوى لصدور ذلك القرار وفقا للصلاحيات المخولة لها، وحيث إن هذه الدعوى مندرجة في اختصاص ديوان المظالم وفقاً لما ورد بالمادة (١/٨/ب) من نظامه الصادر بالمرسوم الملكي رقم م/51 وتاريخ ١٤٠٢/٧/١٧هـ؛ لكونها مطالبة بإلغاء قرار صادر من جهة الإدارة؛ لوجود عيب فيه، فإن هذه الدائرة ستنظر الدعوى لدخولها في اختصاص الديوان، واختصاص الدائرة النوعي والمكاني، وفقاً لقرارات رئيس الديوان المنظمة للدوائر واختصاصاتها. وحيث إن القرار محل الطعن صدر بتاريخ ١٤٢٣/٢/٤هـ وافادت مذكرة المدعى عليها رقم (600/34196) وتاريخ ١٤٢٣/٧/٢٢هـ الموجهة إلى ديوان المظالم بان المدعي تظلم إلى وزارة </w:t>
      </w:r>
      <w:r w:rsidRPr="00BA44C0">
        <w:rPr>
          <w:sz w:val="28"/>
          <w:szCs w:val="28"/>
          <w:rtl/>
        </w:rPr>
        <w:lastRenderedPageBreak/>
        <w:t>المالية والاقتصاد الوطني فوجه الوزير بخطابه رقم (٢٥٥٩/١) وتاريخ ١٤٢٣/٢/٢٤هـ بطلب الإفادة فتمت إفادته من قبلها بالخطاب رقم (١/٢/٢٩٢/١٤٠٠0047) في ١٤٢٣/٣/١٧هـ بوضع المدعي، ما يكون معه المدعي قد تظلم إلى مرجعه الرئيس الذي تنضوي تحته المدعى عليها، وهو</w:t>
      </w:r>
      <w:r>
        <w:rPr>
          <w:rFonts w:hint="cs"/>
          <w:sz w:val="28"/>
          <w:szCs w:val="28"/>
          <w:rtl/>
        </w:rPr>
        <w:t xml:space="preserve"> </w:t>
      </w:r>
      <w:r w:rsidRPr="00BA44C0">
        <w:rPr>
          <w:sz w:val="28"/>
          <w:szCs w:val="28"/>
          <w:rtl/>
        </w:rPr>
        <w:t xml:space="preserve">وزارة المالية، ولم تستجب لتظلمه، كما تقدم إلى وزارة الخدمة المدنية وفقاً لما يفيده خطاب مدير إدارة العلاقات الوظيفية المكلف بوزارة الخدمة المدنية ذو الرقم (٠١٠٧٣٧) وتاريخ ١٤٢٣/٢/١٥هـ، ولم تستجب لتظلم ثم تقدم إلى ديوان المظالم في ١٤٢٣/٦/٢٩هـ؛ ما يعني انه تقيد بما ورد في المادة الثالثة من قواعد المرافعات والإجراءات أمام ديوان المظالم، وبذلك فإن دعواه تكون مقبولة من حيث الشكل. وعن موضوع الدعوى فقد سبق تفصيله في الوقائع والدائرة تحيل إليه منعا للتكرار، وحيث الثابت من اوراق الدعوى ان المدعي رقي على وظيفة بالمرتبة الثامنة بجمرك ميناء الملك عبدالعزيز بالدمام، ثم عدل موضع الترقية إلى جمرك الرقعي بموجب الأمر الإداري محل الطعن، والمدعى عليها في إصدار امرها الإداري المشار إليه تستند إلى التعليمات الصادرة ببرقيتي رئيس مجلس الوزراء رقم (13360) وتاريخ 140٥/١١/١٨هـ، ورقم (7199) وتاريخ ١٤١٦/٥/٢٣هـ وإلى صلاحيات مصلحة الجمارك بإبقاء او نقل الموظفين الذين تتم ترقيتهم في غير مقار وظائفهم المخولة لها بموجب موافقة وزارة الخدمة المدنية بخطابها رقم (١/١٣١٥/س) وتاريخ ١٤٢٢/٩/١٨هـ، وبالنظر في هذه المستندات التي ترتكز عليها نجد أن البرقية رقم (13360) المؤرخة ١٤٠٥/١١/١٨هـ إنما تضمنت التوصية لوزير المالية والاقتصاد الوطني باتخاذ ما يراه مناسبا لتلافي السلبيات الناجمة عن عمل موظف الجمارك فترة طويلة في مكان واحد على الحدود، وفي إصدار القرار الإداري الطعين مخالفة للمقصود الذي صدرت البرقية من اجله، حيث إن ذلك القرار قد تضمن إبقاء المدعي في مقر عمله السابق؛ ما يؤدي إلى إطالة مدة بقائه في المنفذ الحدودي نفسه، ومن ثم فليس فيما ورد بهذه البرقية ما يمكن أن يسند قرار المدعى عليها. أما البرقية رقم (7199) وتاريخ ١٤١٦/٥/٢٣هـ فإنها إنما جاءت بالموافقة على توصيات اللجنة المشكلة للاطلاع على الإجراءات المتبعة في التفتيش من قبل الجمارك، وما لديهم من ضوابط تمنع تواطؤ موظفي الجمارك مع المهربين، وبالاطلاع على تلك التوصيات تبين ان ما يتعلق منها بموضوع القضية هو ما ورد في التوصية الثانية عشرة التي جاءت </w:t>
      </w:r>
      <w:r w:rsidRPr="00BA44C0">
        <w:rPr>
          <w:rFonts w:hint="cs"/>
          <w:sz w:val="28"/>
          <w:szCs w:val="28"/>
          <w:rtl/>
        </w:rPr>
        <w:t>بتأكيد</w:t>
      </w:r>
      <w:r w:rsidRPr="00BA44C0">
        <w:rPr>
          <w:sz w:val="28"/>
          <w:szCs w:val="28"/>
          <w:rtl/>
        </w:rPr>
        <w:t xml:space="preserve"> عدم تكليف موظفي الجمارك العاملين في المنافذ البرية بالعمل في مناطقهم نفسها، والتوصية بغربلة مواقع موظفي الجمارك بالمنافذ البرية؛ حتى لا يبقى الموظف في مكان واحد بصفة دائمة، ولا ريب ان ترقية المدعي إلى وظيفة مقرها ميناء الملك عبدالعزيز بالدمام ليس فيها تكليف له بالعمل في منطقته نفسها؛ إذ هو من أهالي منطقة جيزان، فضلاً عن أن هذا منفذ بحري وليس برياً، حتى يقال إن القرار المشار إليه صدر اتباعاً لما ورد به الأمر السامي المشار إليه، ثم إن في تنفيذ القرار الإداري محل الطعن إعادة للمدعي إلى مقر وظيفته السابقة بمنفذ الرقعي البري بما يؤدي إلى إطالة مدة بقائه فيه، وذلك مخالف للتوصيات المعتمدة من المقام السامي. اما استناد المدعى عليها إلى أنها أصدرت قرارها تبعا للصلاحيات الممنوحة لها في إبقاء او نقل الموظفين المرقين في غير مقار وظائفهم بموجب موافقة وزارة الخدمة المدنية بخطابها المشار إليه سابقاً، فإنه بالنظر في ذلك الخطاب نجد أنه اعتمد على المحضر المعد من قبل فريق عمل مكون من وزارة الخدمة المدنية ووزارة المالية ومصلحة الجمارك، وبالاطلاع على ذلك المحضر نجد أن المجتمعين قد خلصوا إلى عدة توصيات، منها بحث إمكانية تعويم الوظائف الجمركية حيث يتم تحديد موقعها عند شغلها من قبل مصلحة الجمارك وفق حاجة العمل في كل منفذ، وقد جاء خطاب وزير الخدمة المدنية محل الاستناد بالموافقة على التوصيات، ومما تقدم يتجلى أن التوصية لم تكن بتعويم الوظائف الجمركية، وإنما كانت ببحث إمكانية ذلك، أما التعويم فإنه أمر لم يتم التوصل إليه، وفضلاً عما تقدم فإن نظام الخدمة المدنية ولوائحه التنفيذية اوجبت مباشرة العمل في مقر الوظيفة التي تتم الترقية إليها، فقد نصت المادة الثالثة من لائحة الترقيات الصادرة بقرار مجلس الخدمة المدنية رقم (686/1) وتاريخ ١٤٢١/٣/15هـ المعتمد بالأمر السامي البرقي رقم (7/ب/6437) وتاريخ ١٤٢١/٦/١هـ على أنه (أ ـ يجب على الموظف مزاولة </w:t>
      </w:r>
      <w:r w:rsidRPr="00BA44C0">
        <w:rPr>
          <w:sz w:val="28"/>
          <w:szCs w:val="28"/>
          <w:rtl/>
        </w:rPr>
        <w:lastRenderedPageBreak/>
        <w:t>أعمال الوظيفة المرقى إليها في مقرها بصفة فعلية) بل عاقبت الفقرة (ب) من</w:t>
      </w:r>
      <w:r>
        <w:rPr>
          <w:rFonts w:hint="cs"/>
          <w:sz w:val="28"/>
          <w:szCs w:val="28"/>
          <w:rtl/>
        </w:rPr>
        <w:t xml:space="preserve"> </w:t>
      </w:r>
      <w:r w:rsidRPr="00BA44C0">
        <w:rPr>
          <w:sz w:val="28"/>
          <w:szCs w:val="28"/>
          <w:rtl/>
        </w:rPr>
        <w:t xml:space="preserve">المادة ذاتها من لم يباشر الوظيفة المرقى إليها في مقرها بقولها: (إذا انقطع الموظف عن مزاولة أعمال الوظيفة المرقى لها في مقرها مدة ثلاثين يوما فأكثر متصلة او منقطعة دون عذر مقبول خلال مدة سنة من تاريخ ترقيته فيصدر صاحب الصلاحية قراراً بإلغاء ترقيته)، ومما مر ذكره يتجلى أن نظام الخدمة المدنية ولوائحه التنفيذية قد أوجبت نصوصهما مباشرة الموظف </w:t>
      </w:r>
      <w:r w:rsidRPr="00BA44C0">
        <w:rPr>
          <w:rFonts w:hint="cs"/>
          <w:sz w:val="28"/>
          <w:szCs w:val="28"/>
          <w:rtl/>
        </w:rPr>
        <w:t>لأعمال</w:t>
      </w:r>
      <w:r w:rsidRPr="00BA44C0">
        <w:rPr>
          <w:sz w:val="28"/>
          <w:szCs w:val="28"/>
          <w:rtl/>
        </w:rPr>
        <w:t xml:space="preserve"> وظيفته التي رقي عليها في مقر الوظيفة الاصلي، ومن ثم فليس من صلاحية وزير الخدمة المدنية ووزير المالية تعديل النظام واللائحة او الاستثناء من الوظائف التي تنطبق عليها، وإنما الأمر في ذلك راجع إلى مجلس الخدمة المدنية الذي أصدر القواعد الامرة المنظمة للوظائف المشمولة بنظام الخدمة المدنية؛ وذلك ما نصت عليه المادة السابعة والثلاثون من نظام الخدمة المدنية بقولها (يجوز بقرار من مجلس الخدمة استثناء وظائف معينة من بعض أحكام هذا النظام) وحيث لم يصدر من المجلس شيء بخصوص وظائف مصلحة الجمارك، فإن القرار الصادر منها بتعديل موضع الترقية للمدعي قد جاء مخالفاً للأنظمة المرعية الواجب العمل بمقتضاها. ثم إن مما يعكر على صحة ذلك القرار في ذاته أنه صدر موسوماً بأنه تصحيح ترقية وقد تضمن تصحيح مقر الوظيفة التي رقي عليها...... وهي بالمرتبة الثامنة باسم مدقق جمركي بأنه جمرك ميناء الملك </w:t>
      </w:r>
      <w:r w:rsidRPr="00BA44C0">
        <w:rPr>
          <w:rFonts w:hint="cs"/>
          <w:sz w:val="28"/>
          <w:szCs w:val="28"/>
          <w:rtl/>
        </w:rPr>
        <w:t>عبد العزي</w:t>
      </w:r>
      <w:r w:rsidRPr="00BA44C0">
        <w:rPr>
          <w:rFonts w:hint="eastAsia"/>
          <w:sz w:val="28"/>
          <w:szCs w:val="28"/>
          <w:rtl/>
        </w:rPr>
        <w:t>ز</w:t>
      </w:r>
      <w:r w:rsidRPr="00BA44C0">
        <w:rPr>
          <w:sz w:val="28"/>
          <w:szCs w:val="28"/>
          <w:rtl/>
        </w:rPr>
        <w:t xml:space="preserve"> بالدمام بدلاً من مقر الترقية الاول بجمرك الرقعي، وتصحيح مقر الوظيفة التي رقي عليها المدعي، وهي بالاسم ذاتها والمرتبة بانها بجمرك الرقعي بدلا من جمرك ميناء الملك </w:t>
      </w:r>
      <w:r w:rsidRPr="00BA44C0">
        <w:rPr>
          <w:rFonts w:hint="cs"/>
          <w:sz w:val="28"/>
          <w:szCs w:val="28"/>
          <w:rtl/>
        </w:rPr>
        <w:t>عبد العزي</w:t>
      </w:r>
      <w:r w:rsidRPr="00BA44C0">
        <w:rPr>
          <w:rFonts w:hint="eastAsia"/>
          <w:sz w:val="28"/>
          <w:szCs w:val="28"/>
          <w:rtl/>
        </w:rPr>
        <w:t>ز</w:t>
      </w:r>
      <w:r w:rsidRPr="00BA44C0">
        <w:rPr>
          <w:sz w:val="28"/>
          <w:szCs w:val="28"/>
          <w:rtl/>
        </w:rPr>
        <w:t xml:space="preserve"> بالدمام، وقد ثبت من إفادة ممثل الجهة المدعى عليها بجلسة ١٤٢٦/٣/١٦هـ أن الموظف</w:t>
      </w:r>
      <w:r>
        <w:rPr>
          <w:rFonts w:hint="cs"/>
          <w:sz w:val="28"/>
          <w:szCs w:val="28"/>
          <w:rtl/>
        </w:rPr>
        <w:t xml:space="preserve"> .....</w:t>
      </w:r>
      <w:r w:rsidRPr="00BA44C0">
        <w:rPr>
          <w:sz w:val="28"/>
          <w:szCs w:val="28"/>
          <w:rtl/>
        </w:rPr>
        <w:t xml:space="preserve"> يباشر عمله بمنفذ حالة عمار؛ ما يكون معه القرار الإداري الصادر بالتصحيح مشوبا بعيب في غايته؛ إذ لو كان مروما</w:t>
      </w:r>
      <w:r>
        <w:rPr>
          <w:rFonts w:hint="cs"/>
          <w:sz w:val="28"/>
          <w:szCs w:val="28"/>
          <w:rtl/>
        </w:rPr>
        <w:t>ً</w:t>
      </w:r>
      <w:r w:rsidRPr="00BA44C0">
        <w:rPr>
          <w:sz w:val="28"/>
          <w:szCs w:val="28"/>
          <w:rtl/>
        </w:rPr>
        <w:t xml:space="preserve"> به التصحيح لمصلحة العمل فعلاً لكانت مباشرة... </w:t>
      </w:r>
      <w:r w:rsidRPr="00BA44C0">
        <w:rPr>
          <w:rFonts w:hint="cs"/>
          <w:sz w:val="28"/>
          <w:szCs w:val="28"/>
          <w:rtl/>
        </w:rPr>
        <w:t>لأعمال</w:t>
      </w:r>
      <w:r w:rsidRPr="00BA44C0">
        <w:rPr>
          <w:sz w:val="28"/>
          <w:szCs w:val="28"/>
          <w:rtl/>
        </w:rPr>
        <w:t xml:space="preserve"> وظيفته في مقرها الصحيح، وهو جمرك ميناء الملك عبدالعزيز بالدمام، أما وقد ثبت خلاف ذلك، فإنه يستشف من الأمر أنه لم يكن إلا لمجرد التغطية على إبقاء المدعي في جمرك الرقعي، دون تمكينه من الانتقال إلى مقر وظيفته الجديد ، دون سند نظامي في ذلك؛ فيكون القرار الإداري قد شابه عيب في غايته، وانطوى على نوع من العقوبة بعدم تمكين المدعي من الانتقال إلى المقر الجديد الذي هو راغب فيه، وذلك هو عيب الانحراف بالسلطة</w:t>
      </w:r>
      <w:r>
        <w:rPr>
          <w:rFonts w:hint="cs"/>
          <w:sz w:val="28"/>
          <w:szCs w:val="28"/>
          <w:rtl/>
        </w:rPr>
        <w:t xml:space="preserve"> </w:t>
      </w:r>
      <w:r w:rsidRPr="00BA44C0">
        <w:rPr>
          <w:sz w:val="28"/>
          <w:szCs w:val="28"/>
          <w:rtl/>
        </w:rPr>
        <w:t>الذي يؤثر في سلامة القرار الإداري؛ لا سيما انه ثبت من خطاب مدير عام جمرك الرقعي رقم (</w:t>
      </w:r>
      <w:r w:rsidRPr="00BA44C0">
        <w:rPr>
          <w:sz w:val="28"/>
          <w:szCs w:val="28"/>
          <w:rtl/>
          <w:lang w:bidi="fa-IR"/>
        </w:rPr>
        <w:t>۲۱۷۱/</w:t>
      </w:r>
      <w:r w:rsidRPr="00BA44C0">
        <w:rPr>
          <w:sz w:val="28"/>
          <w:szCs w:val="28"/>
          <w:rtl/>
        </w:rPr>
        <w:t>ظ/4) المؤرخ ١٤٢٤/٩/٨هـ عدم ممانعته من نقل المدعي، وتاريخ هذا الخطاب لاحق لتاريخ القرار الإداري المتظلم منه؛ ما يدل على عدم صحة ما ورد في رد الجهة المدعى عليها بمذكرتها المؤرخة ١٤٢٥/٩/١١هـ من أن مصلحة العمل لا تسمح بنقله، وذلك يرتب عدم سلامة القرار الإداري المتظلم منه؛ ما يتعين معه إلغاؤه؛ لذلك كله وبعد دراسة القضية والتأمل حكمت الدائرة بالحكم التالي: إلغاء قرار المدعى عليها ـ مصلحة الجمارك ـ رقم (١/٢/44001066) وتاريخ ١٤٢٣/٢/٤هـ بتعديل الوظيفة المرقى عليها المدعي...... إلى الوظيفة ذات الرقم (</w:t>
      </w:r>
      <w:r w:rsidRPr="00BA44C0">
        <w:rPr>
          <w:sz w:val="28"/>
          <w:szCs w:val="28"/>
          <w:rtl/>
          <w:lang w:bidi="fa-IR"/>
        </w:rPr>
        <w:t xml:space="preserve">۳۸۷) </w:t>
      </w:r>
      <w:r w:rsidRPr="00BA44C0">
        <w:rPr>
          <w:sz w:val="28"/>
          <w:szCs w:val="28"/>
          <w:rtl/>
        </w:rPr>
        <w:t xml:space="preserve">بجمرك الرقعي، وإلزامها بتمكينه من مباشرة وظيفته التي رقي عليها بالقرار الإداري رقم (١/٢/١٥٠٠٥٧٠١) وتاريخ ١٤٢٢/١٢/٢٩هـ وهي ذات الرقم (144) بمقرها بجمرك ميناء الملك عبدالعزيز بالدمام؛ وذلك لما هو موضح بالأسباب، والله الموفق والهادي إلى سواء السبيل. وصلى الله وسلم على نبينا محمد وعلى </w:t>
      </w:r>
      <w:r w:rsidRPr="00BA44C0">
        <w:rPr>
          <w:rFonts w:hint="cs"/>
          <w:sz w:val="28"/>
          <w:szCs w:val="28"/>
          <w:rtl/>
        </w:rPr>
        <w:t>آلة</w:t>
      </w:r>
      <w:r w:rsidRPr="00BA44C0">
        <w:rPr>
          <w:sz w:val="28"/>
          <w:szCs w:val="28"/>
          <w:rtl/>
        </w:rPr>
        <w:t xml:space="preserve"> وصحبه اجمعين.</w:t>
      </w:r>
    </w:p>
    <w:p w:rsidR="003E2FCD" w:rsidRPr="00BA44C0" w:rsidRDefault="003E2FCD" w:rsidP="003E2FCD">
      <w:pPr>
        <w:pStyle w:val="a4"/>
        <w:jc w:val="both"/>
        <w:rPr>
          <w:sz w:val="28"/>
          <w:szCs w:val="28"/>
          <w:rtl/>
        </w:rPr>
      </w:pPr>
    </w:p>
    <w:p w:rsidR="003E2FCD" w:rsidRPr="00BA44C0" w:rsidRDefault="003E2FCD" w:rsidP="003E2FCD">
      <w:pPr>
        <w:pStyle w:val="a4"/>
        <w:jc w:val="both"/>
        <w:rPr>
          <w:b/>
          <w:bCs/>
          <w:sz w:val="28"/>
          <w:szCs w:val="28"/>
          <w:rtl/>
        </w:rPr>
      </w:pPr>
      <w:r w:rsidRPr="00BA44C0">
        <w:rPr>
          <w:b/>
          <w:bCs/>
          <w:sz w:val="28"/>
          <w:szCs w:val="28"/>
          <w:rtl/>
        </w:rPr>
        <w:t>هيئة التدقيق</w:t>
      </w:r>
    </w:p>
    <w:p w:rsidR="003E2FCD" w:rsidRPr="00BA44C0" w:rsidRDefault="003E2FCD" w:rsidP="003E2FCD">
      <w:pPr>
        <w:pStyle w:val="a4"/>
        <w:jc w:val="both"/>
        <w:rPr>
          <w:sz w:val="28"/>
          <w:szCs w:val="28"/>
          <w:rtl/>
        </w:rPr>
      </w:pPr>
      <w:r w:rsidRPr="00BA44C0">
        <w:rPr>
          <w:sz w:val="28"/>
          <w:szCs w:val="28"/>
          <w:rtl/>
        </w:rPr>
        <w:t xml:space="preserve">حكمت الهيئة: بتأييد الحكم رقم ٢٧/د/ف/٨ لعام ١٤٢٦هـ الصادر في القضية رقم ١/٢٣٢٤/ق لعام ١٤٢٣هـ فيما انتهى إليه من قضاء في الدعوى، والله الموفق. وصلى الله وسلم على نبينا محمد وعلى </w:t>
      </w:r>
      <w:r w:rsidRPr="00BA44C0">
        <w:rPr>
          <w:rFonts w:hint="cs"/>
          <w:sz w:val="28"/>
          <w:szCs w:val="28"/>
          <w:rtl/>
        </w:rPr>
        <w:t>آلة</w:t>
      </w:r>
      <w:r w:rsidRPr="00BA44C0">
        <w:rPr>
          <w:sz w:val="28"/>
          <w:szCs w:val="28"/>
          <w:rtl/>
        </w:rPr>
        <w:t xml:space="preserve"> وصحبه أجمعين.</w:t>
      </w:r>
    </w:p>
    <w:p w:rsidR="003E2FCD" w:rsidRPr="00BA44C0" w:rsidRDefault="003E2FCD" w:rsidP="003E2FCD">
      <w:pPr>
        <w:pStyle w:val="a4"/>
        <w:jc w:val="both"/>
        <w:rPr>
          <w:sz w:val="28"/>
          <w:szCs w:val="28"/>
          <w:rtl/>
        </w:rPr>
      </w:pPr>
    </w:p>
    <w:p w:rsidR="003E2FCD" w:rsidRPr="00BA44C0"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BA44C0" w:rsidRDefault="003E2FCD" w:rsidP="003E2FCD">
      <w:pPr>
        <w:pStyle w:val="a4"/>
        <w:jc w:val="both"/>
        <w:rPr>
          <w:b/>
          <w:bCs/>
          <w:sz w:val="28"/>
          <w:szCs w:val="28"/>
          <w:rtl/>
        </w:rPr>
      </w:pPr>
      <w:r w:rsidRPr="00BA44C0">
        <w:rPr>
          <w:b/>
          <w:bCs/>
          <w:sz w:val="28"/>
          <w:szCs w:val="28"/>
          <w:rtl/>
        </w:rPr>
        <w:lastRenderedPageBreak/>
        <w:t>رقم القضية 1959/</w:t>
      </w:r>
      <w:r>
        <w:rPr>
          <w:rFonts w:hint="cs"/>
          <w:b/>
          <w:bCs/>
          <w:sz w:val="28"/>
          <w:szCs w:val="28"/>
          <w:rtl/>
        </w:rPr>
        <w:t>1</w:t>
      </w:r>
      <w:r w:rsidRPr="00BA44C0">
        <w:rPr>
          <w:b/>
          <w:bCs/>
          <w:sz w:val="28"/>
          <w:szCs w:val="28"/>
          <w:rtl/>
        </w:rPr>
        <w:t>/ق لعام ١٤٢٦هـ</w:t>
      </w:r>
    </w:p>
    <w:p w:rsidR="003E2FCD" w:rsidRPr="00BA44C0" w:rsidRDefault="003E2FCD" w:rsidP="003E2FCD">
      <w:pPr>
        <w:pStyle w:val="a4"/>
        <w:jc w:val="both"/>
        <w:rPr>
          <w:b/>
          <w:bCs/>
          <w:sz w:val="28"/>
          <w:szCs w:val="28"/>
          <w:rtl/>
        </w:rPr>
      </w:pPr>
      <w:r w:rsidRPr="00BA44C0">
        <w:rPr>
          <w:b/>
          <w:bCs/>
          <w:sz w:val="28"/>
          <w:szCs w:val="28"/>
          <w:rtl/>
        </w:rPr>
        <w:t>رقم الحكم الابتدائي 114/د/ف/٢ لعام ١٤٢٦هـ</w:t>
      </w:r>
    </w:p>
    <w:p w:rsidR="003E2FCD" w:rsidRPr="00BA44C0" w:rsidRDefault="003E2FCD" w:rsidP="003E2FCD">
      <w:pPr>
        <w:pStyle w:val="a4"/>
        <w:jc w:val="both"/>
        <w:rPr>
          <w:b/>
          <w:bCs/>
          <w:sz w:val="28"/>
          <w:szCs w:val="28"/>
          <w:rtl/>
        </w:rPr>
      </w:pPr>
      <w:r w:rsidRPr="00BA44C0">
        <w:rPr>
          <w:b/>
          <w:bCs/>
          <w:sz w:val="28"/>
          <w:szCs w:val="28"/>
          <w:rtl/>
        </w:rPr>
        <w:t xml:space="preserve"> رقم حكم التدقيق 168/ت/6 لعام ١٤٢٧ه</w:t>
      </w:r>
    </w:p>
    <w:p w:rsidR="003E2FCD" w:rsidRPr="00BA44C0" w:rsidRDefault="003E2FCD" w:rsidP="003E2FCD">
      <w:pPr>
        <w:pStyle w:val="a4"/>
        <w:jc w:val="both"/>
        <w:rPr>
          <w:b/>
          <w:bCs/>
          <w:sz w:val="28"/>
          <w:szCs w:val="28"/>
          <w:rtl/>
        </w:rPr>
      </w:pPr>
      <w:r w:rsidRPr="00BA44C0">
        <w:rPr>
          <w:b/>
          <w:bCs/>
          <w:sz w:val="28"/>
          <w:szCs w:val="28"/>
          <w:rtl/>
        </w:rPr>
        <w:t xml:space="preserve"> تاريخ الجلسة ١٤٢٧/٣/٤هـ</w:t>
      </w:r>
    </w:p>
    <w:p w:rsidR="003E2FCD" w:rsidRPr="00BA44C0" w:rsidRDefault="003E2FCD" w:rsidP="003E2FCD">
      <w:pPr>
        <w:pStyle w:val="a4"/>
        <w:jc w:val="both"/>
        <w:rPr>
          <w:b/>
          <w:bCs/>
          <w:sz w:val="28"/>
          <w:szCs w:val="28"/>
          <w:rtl/>
        </w:rPr>
      </w:pPr>
    </w:p>
    <w:p w:rsidR="003E2FCD" w:rsidRPr="00BA44C0" w:rsidRDefault="003E2FCD" w:rsidP="003E2FCD">
      <w:pPr>
        <w:pStyle w:val="a4"/>
        <w:jc w:val="center"/>
        <w:rPr>
          <w:b/>
          <w:bCs/>
          <w:sz w:val="28"/>
          <w:szCs w:val="28"/>
          <w:rtl/>
        </w:rPr>
      </w:pPr>
      <w:r w:rsidRPr="00BA44C0">
        <w:rPr>
          <w:b/>
          <w:bCs/>
          <w:sz w:val="28"/>
          <w:szCs w:val="28"/>
          <w:rtl/>
        </w:rPr>
        <w:t>الموضوعات</w:t>
      </w:r>
    </w:p>
    <w:p w:rsidR="003E2FCD" w:rsidRPr="00BA44C0" w:rsidRDefault="003E2FCD" w:rsidP="003E2FCD">
      <w:pPr>
        <w:pStyle w:val="a4"/>
        <w:jc w:val="both"/>
        <w:rPr>
          <w:b/>
          <w:bCs/>
          <w:sz w:val="28"/>
          <w:szCs w:val="28"/>
          <w:rtl/>
        </w:rPr>
      </w:pPr>
      <w:r w:rsidRPr="00BA44C0">
        <w:rPr>
          <w:b/>
          <w:bCs/>
          <w:sz w:val="28"/>
          <w:szCs w:val="28"/>
          <w:rtl/>
        </w:rPr>
        <w:t xml:space="preserve">موظف ـ خدمة مدنية ـ قرار إداري ـ قرار تكليف بعمل ـ عيب </w:t>
      </w:r>
      <w:r w:rsidRPr="00BA44C0">
        <w:rPr>
          <w:rFonts w:hint="cs"/>
          <w:b/>
          <w:bCs/>
          <w:sz w:val="28"/>
          <w:szCs w:val="28"/>
          <w:rtl/>
        </w:rPr>
        <w:t>السبب.</w:t>
      </w:r>
      <w:r w:rsidRPr="00BA44C0">
        <w:rPr>
          <w:b/>
          <w:bCs/>
          <w:sz w:val="28"/>
          <w:szCs w:val="28"/>
          <w:rtl/>
        </w:rPr>
        <w:t xml:space="preserve"> شروط التكليف.</w:t>
      </w:r>
    </w:p>
    <w:p w:rsidR="003E2FCD" w:rsidRPr="00BA44C0" w:rsidRDefault="003E2FCD" w:rsidP="003E2FCD">
      <w:pPr>
        <w:pStyle w:val="a4"/>
        <w:jc w:val="center"/>
        <w:rPr>
          <w:b/>
          <w:bCs/>
          <w:sz w:val="28"/>
          <w:szCs w:val="28"/>
          <w:rtl/>
        </w:rPr>
      </w:pPr>
      <w:r w:rsidRPr="00BA44C0">
        <w:rPr>
          <w:b/>
          <w:bCs/>
          <w:sz w:val="28"/>
          <w:szCs w:val="28"/>
          <w:rtl/>
        </w:rPr>
        <w:t>الأنظمة واللوائح</w:t>
      </w:r>
    </w:p>
    <w:p w:rsidR="003E2FCD" w:rsidRPr="00BA44C0" w:rsidRDefault="003E2FCD" w:rsidP="00775788">
      <w:pPr>
        <w:pStyle w:val="a4"/>
        <w:numPr>
          <w:ilvl w:val="0"/>
          <w:numId w:val="12"/>
        </w:numPr>
        <w:jc w:val="both"/>
        <w:rPr>
          <w:sz w:val="28"/>
          <w:szCs w:val="28"/>
          <w:rtl/>
        </w:rPr>
      </w:pPr>
      <w:r w:rsidRPr="00BA44C0">
        <w:rPr>
          <w:sz w:val="28"/>
          <w:szCs w:val="28"/>
          <w:rtl/>
        </w:rPr>
        <w:t xml:space="preserve">لائحة التكليف الصادرة بقرار مجلس الخدمة المدنية رقم (596/1) وتاريخ </w:t>
      </w:r>
      <w:r w:rsidRPr="00BA44C0">
        <w:rPr>
          <w:sz w:val="28"/>
          <w:szCs w:val="28"/>
          <w:rtl/>
          <w:lang w:bidi="fa-IR"/>
        </w:rPr>
        <w:t>۱۸/</w:t>
      </w:r>
      <w:r w:rsidRPr="00BA44C0">
        <w:rPr>
          <w:sz w:val="28"/>
          <w:szCs w:val="28"/>
          <w:rtl/>
        </w:rPr>
        <w:t>١٤٢٠/١٠ هـ.</w:t>
      </w:r>
    </w:p>
    <w:p w:rsidR="003E2FCD" w:rsidRPr="00BA44C0" w:rsidRDefault="003E2FCD" w:rsidP="003E2FCD">
      <w:pPr>
        <w:pStyle w:val="a4"/>
        <w:jc w:val="both"/>
        <w:rPr>
          <w:sz w:val="28"/>
          <w:szCs w:val="28"/>
          <w:rtl/>
        </w:rPr>
      </w:pPr>
    </w:p>
    <w:p w:rsidR="003E2FCD" w:rsidRPr="00BA44C0" w:rsidRDefault="003E2FCD" w:rsidP="003E2FCD">
      <w:pPr>
        <w:pStyle w:val="a4"/>
        <w:jc w:val="center"/>
        <w:rPr>
          <w:b/>
          <w:bCs/>
          <w:sz w:val="28"/>
          <w:szCs w:val="28"/>
          <w:rtl/>
        </w:rPr>
      </w:pPr>
      <w:r w:rsidRPr="00BA44C0">
        <w:rPr>
          <w:b/>
          <w:bCs/>
          <w:sz w:val="28"/>
          <w:szCs w:val="28"/>
          <w:rtl/>
        </w:rPr>
        <w:t>الملخص</w:t>
      </w:r>
    </w:p>
    <w:p w:rsidR="003E2FCD" w:rsidRPr="00BA44C0" w:rsidRDefault="003E2FCD" w:rsidP="003E2FCD">
      <w:pPr>
        <w:pStyle w:val="a4"/>
        <w:jc w:val="both"/>
        <w:rPr>
          <w:sz w:val="28"/>
          <w:szCs w:val="28"/>
          <w:rtl/>
        </w:rPr>
      </w:pPr>
      <w:r w:rsidRPr="00BA44C0">
        <w:rPr>
          <w:sz w:val="28"/>
          <w:szCs w:val="28"/>
          <w:rtl/>
        </w:rPr>
        <w:t>مطالبة المدعي بإلغاء قرار جهة الإدارة المتضمن تكليفه بعمل غير عمله الأساسي قرار التكليف لا يخرج عن إطار القرارات الإدارية التي يلزم أن تكون مبنية على سبب صحيح - وجوب ان يكون التكليف على وظيفة معينة طبقا للائحة التكليف - عدم توافر هذا الشرط في قرار التكليف يجعله غير قائم على سند نظامي؛ وبالتالي يكون متعين الإلغاء.</w:t>
      </w:r>
    </w:p>
    <w:p w:rsidR="003E2FCD" w:rsidRPr="00BA44C0" w:rsidRDefault="003E2FCD" w:rsidP="003E2FCD">
      <w:pPr>
        <w:pStyle w:val="a4"/>
        <w:jc w:val="both"/>
        <w:rPr>
          <w:sz w:val="28"/>
          <w:szCs w:val="28"/>
          <w:rtl/>
        </w:rPr>
      </w:pPr>
    </w:p>
    <w:p w:rsidR="003E2FCD" w:rsidRPr="00BA44C0" w:rsidRDefault="003E2FCD" w:rsidP="003E2FCD">
      <w:pPr>
        <w:pStyle w:val="a4"/>
        <w:jc w:val="center"/>
        <w:rPr>
          <w:b/>
          <w:bCs/>
          <w:sz w:val="28"/>
          <w:szCs w:val="28"/>
          <w:rtl/>
        </w:rPr>
      </w:pPr>
      <w:r w:rsidRPr="00BA44C0">
        <w:rPr>
          <w:b/>
          <w:bCs/>
          <w:sz w:val="28"/>
          <w:szCs w:val="28"/>
          <w:rtl/>
        </w:rPr>
        <w:t>الوقائع</w:t>
      </w:r>
    </w:p>
    <w:p w:rsidR="003E2FCD" w:rsidRPr="00BA44C0" w:rsidRDefault="003E2FCD" w:rsidP="003E2FCD">
      <w:pPr>
        <w:pStyle w:val="a4"/>
        <w:jc w:val="both"/>
        <w:rPr>
          <w:sz w:val="28"/>
          <w:szCs w:val="28"/>
          <w:rtl/>
        </w:rPr>
      </w:pPr>
      <w:r w:rsidRPr="00BA44C0">
        <w:rPr>
          <w:sz w:val="28"/>
          <w:szCs w:val="28"/>
          <w:rtl/>
        </w:rPr>
        <w:t xml:space="preserve">تتحصل وقائع هذه القضية حسبما يبين من أوراقها في أن المدعي تقدم لهذا الديوان بلائحة استدعاء جاء فيها: انه من منسوبي المديرية العامة للجوازات، وقـد صـدر قـرار صاحب السمو الملكي وزير الداخلية رقم 1/د/ز وتاريخ ١٤٢٥/٣/٢٧هـ المتضمن ترقيته للمرتبة الثانية عشرة ذات الرقم (7) واسمها مدير إدارة الشؤون القانونية بعد ذلك أصدر مدير عام قراره الإداري رقم ١٧٤/٢٢/د وتاريخ ١٤٢٥/٩/٥هـ بنقله من إدارة الشؤون القانونية وتعديل اسم وظيفته وتعيينه مديرا لإدارة العهد والممتلكات العامة بالإدارة العامة للمتابعة الإدارية، وهذا القرار يخالف الصلاحيات الممنوحة لمصدره بالقرار رقم ٤٢٢٤ وتاريخ ١٤٢٥/١٠/٢٣هـ الفقرة (ج) أولاً. وحيث إن القرار يخالف حقاً مقرراً بنظام الخدمة المدنية وفقاً لما صدر به قرار مجلس الخدمة المدنية رقم ٩٢٩/١ في ١٤٢٤/١٠/١٩هـ؛ فإن المدعي يطلب إلغاء ذلك القرار. وبإحالة القضية إلى هذه الدائرة تم نظرها على النحو الموضح بمحضر الضبط بحضور المدعي وممثل الجهة المدعى عليها/ وبسؤال المدعي عن دعواه ذكر أنها تنحصر فيما ورد في عريضة دعواه، وبسؤال ممثل الجهة المدعى عليها عن رده على دعوى المدعي ذكر أنه يكتفي بما ورد في خطاب جهته رقم 4781 س ب وتاريخ ١٤٢٦/٦/٢١هـ الذي جاء فيه: ان المديرية العامة للجوازات قد تلقت خطاب وكيل وزارة الخدمة المدنية المساعد للمراجعة والدراسات رقم ٨٠٢/٤٤٦٧ في ١٤٢٦/٢/٤هـ وبالعرض عن ذلك، وردنا توجيه صاحب السمو الملكي مساعد وزير الداخلية للشؤون الامنية رقم 1 ش/3٠/٦/٢/٢٧٣٩٤ وتاريخ ١٤٢٦/٤/30هـ المتضمن معاملة المعني، وفقا لنص المادة الرابعة من لائحة التكليف عليه؛ وتنفيذاً للتوجيه، فقد تم إصـدار الـقـرار الإداري رقم ١٠٤٢١/د وتاريخ ١٤٢٦/٥/٢٢هـ المتضمن تكليف الموظف مرتبة (١٢)/..... بالعمل مديراً لإدارة متابعة العهد والممتلكات العامة بالإدارة العامة للمتابعة الإدارية (كمهنة رسمية) ولمدة سنة اعتباراً من تاريخ ١٤٢٦/٤/30هـ وانتهت الجهة إلى طلبها رد دعوى المدعي، وقد رد المدعي على ما ورد بخطاب الجهة بمذكرة جاء فيها: "أولاً: القرار رقم ١٧٤/٢٢/د في ١٤٢٥/٩/٥هـ: إن هذا القرار كان محل الدعوى المقدمة ضد المدعى عليها، إلا انه واثناء سير الدعوى وتبليغ المدعى عليها بموعد الجلسة فوجئت بتراجعها عن هذا القرار، وتصحيحه بقرار آخر لإدراكها بان هذا القرار يعد باطلاً من الناحية النظامية، غير أن تراجع المدعى عليها عن القرار السابق لم يتضمن إلغاءه وتقدير المدة التي انقضت تنفيذا له، وإنما اتبعته بقرار آخر، بغية تصحيح إجراءاتها؛ </w:t>
      </w:r>
      <w:r w:rsidRPr="00BA44C0">
        <w:rPr>
          <w:sz w:val="28"/>
          <w:szCs w:val="28"/>
          <w:rtl/>
        </w:rPr>
        <w:lastRenderedPageBreak/>
        <w:t xml:space="preserve">وذلك لإدراكها مخالفة هذا القرار للنظام </w:t>
      </w:r>
      <w:r w:rsidRPr="00BA44C0">
        <w:rPr>
          <w:rFonts w:hint="cs"/>
          <w:sz w:val="28"/>
          <w:szCs w:val="28"/>
          <w:rtl/>
        </w:rPr>
        <w:t>للأسباب</w:t>
      </w:r>
      <w:r w:rsidRPr="00BA44C0">
        <w:rPr>
          <w:sz w:val="28"/>
          <w:szCs w:val="28"/>
          <w:rtl/>
        </w:rPr>
        <w:t xml:space="preserve"> الآتية: 1ـ عدم اعتماد هذه الوظيفة بميزانية الدولة. ٢- عدم صدور هذا القرار من صاحب الصلاحية صاحب السمو الملكي وزير الداخلية. 3- مخالفة القرار للمادة (</w:t>
      </w:r>
      <w:r w:rsidRPr="00BA44C0">
        <w:rPr>
          <w:sz w:val="28"/>
          <w:szCs w:val="28"/>
          <w:rtl/>
          <w:lang w:bidi="fa-IR"/>
        </w:rPr>
        <w:t xml:space="preserve">۳) </w:t>
      </w:r>
      <w:r w:rsidRPr="00BA44C0">
        <w:rPr>
          <w:sz w:val="28"/>
          <w:szCs w:val="28"/>
          <w:rtl/>
        </w:rPr>
        <w:t xml:space="preserve">من قرار مجلس الخدمة المدنية رقم ٩٢٩/١ في ١٤٢٤/١٠/١٩هـ التي تنص على </w:t>
      </w:r>
      <w:r w:rsidRPr="00BA44C0">
        <w:rPr>
          <w:rFonts w:hint="cs"/>
          <w:sz w:val="28"/>
          <w:szCs w:val="28"/>
          <w:rtl/>
        </w:rPr>
        <w:t>(أنه</w:t>
      </w:r>
      <w:r w:rsidRPr="00BA44C0">
        <w:rPr>
          <w:sz w:val="28"/>
          <w:szCs w:val="28"/>
          <w:rtl/>
        </w:rPr>
        <w:t xml:space="preserve"> لا يجوز نقل الموظف بعد تعيينه، أو ترقيته من وظيفته الحالية إلى وظيفة أخرى إلا بعد سنة وبعد موافقة وزارة الخدمة المدنية قبل إصدار قرار النقل). 4 عدم موافقة وزارة الخدمة المدنية على هذا القرار وهذا ثابت بمذكرة دفاع المدعى عليها. حيث صدر خطاب وزارة الخدمة المدنية رقم ٨٠٢/٤٤٦٧ في ١٤٢٦/٢/٤هـ المتضمن: أنه لا يوجد في سجلات الوزارة ضمن تشكيلات المديرية العامة للجوازات وظيفة باسم (مدير إدارة العهد والممتلكات) وبالتالي فإن الامر يتطلب تصحيح وضع المذكور وظيفيا. وبناء على تلك المبررات النظامية قامت المدعى عليها بمحاولة تصحيح وضعي الوظيفي بقرار آخر أكثر وضوحاً بمخالفة النظام، إلا أن المدعى عليها قد تناست أن تصحيح القرار ينبغي إزالة آثاره المترتبة على التنفيذ وهي المدة التي انقضت تنفيذا له، وفيما إذا كانت تدخل ضمن مدة القرار التصحيحي أم لا هذا على افتراض صحة القرار اللاحق، كما أن المادة (6) من اللائحة التنفيذية لنظام الخدمة المدنية تنص على عدم احتساب مثل تلك المدة إذا كانت مخالفة للنظام بما يعني وجوب إلغاء هذا القرار وإزالة كافة الآثار المترتبة عليه. ثانياً: القرار رقم ١٠٤٢١/د وتاريخ ١٤٢٦/٥/٢٢هـ: سبق التنويه بأن هذا القرار صدر أثناء سير الدعوى، ولعل المدعى عليها قد أقرت صراحة بمخالفتها </w:t>
      </w:r>
      <w:r w:rsidRPr="00BA44C0">
        <w:rPr>
          <w:rFonts w:hint="cs"/>
          <w:sz w:val="28"/>
          <w:szCs w:val="28"/>
          <w:rtl/>
        </w:rPr>
        <w:t>لأنظمة</w:t>
      </w:r>
      <w:r w:rsidRPr="00BA44C0">
        <w:rPr>
          <w:sz w:val="28"/>
          <w:szCs w:val="28"/>
          <w:rtl/>
        </w:rPr>
        <w:t xml:space="preserve"> الخدمة المدنية. وقد دارت عدة مكاتبات بينها وبين وزارة الخدمة المدنية (وجميع هذه المكاتبات لم يتم إرفاقها من قبل المدعى عليها لتحفظها بطابع السرية)، وانتهت هذه المكاتبات بفهم خاطئ ومقصود من قبل المدعى عليها، وهذا الفهم تجلى بإصدارها لهذا القرار القاضي بتكليفي للعمل بمهمة رسمية لمدة سنة بعد ان قامت بعرض الموضوع على انظار صاحب السمو الملكي مساعد وزير الداخلية للشؤون الأمنية، وفق ما يظهر من مذكرة ردها، وجميع هذه المكاتبات لم ترفق ضمن أوراق القضية لبيان الوقائع التي تم عرضها على أنظار سموه الكريم، وكذلك للوقوف على نظامية إجراءاتها والمستندات النظامية فيما </w:t>
      </w:r>
      <w:r>
        <w:rPr>
          <w:rFonts w:hint="cs"/>
          <w:sz w:val="28"/>
          <w:szCs w:val="28"/>
          <w:rtl/>
        </w:rPr>
        <w:t>حواه</w:t>
      </w:r>
      <w:r w:rsidRPr="00BA44C0">
        <w:rPr>
          <w:sz w:val="28"/>
          <w:szCs w:val="28"/>
          <w:rtl/>
        </w:rPr>
        <w:t xml:space="preserve"> هذا العرض. وبعيدا عن إجراءات المدعى عليها في كيفية اتخاذ هذا القرار، إلا ان المدعى عليها قد وقعت في </w:t>
      </w:r>
      <w:r w:rsidRPr="00BA44C0">
        <w:rPr>
          <w:rFonts w:hint="cs"/>
          <w:sz w:val="28"/>
          <w:szCs w:val="28"/>
          <w:rtl/>
        </w:rPr>
        <w:t>الخطأ</w:t>
      </w:r>
      <w:r w:rsidRPr="00BA44C0">
        <w:rPr>
          <w:sz w:val="28"/>
          <w:szCs w:val="28"/>
          <w:rtl/>
        </w:rPr>
        <w:t xml:space="preserve"> ذاته حيث لم تتفهم النصوص النظامية التي تنظم التكليف، واستندت إلى المادة (4) من لائحة التكليف والتي تنص على انه:(يجوز تكليف الموظف للقيام بمهمة رسمية معينة بالإضافة إلى عمله الاصلي او بدونه داخل المدينة التي بها مقر عمله الاصلي او خارجها سواء بالجهة التي يعمل بها أو غيرها من الجهات الحكومية) وفقاً للشروط الآتية: أن تكون المهمة مؤقتة ولا يوجد لها وظيفة معينة. بأن يكون هناك تجانس بين عمل الموظف الأصلي وطبيعة عمل المهمة المكلف بها، وأن لا تزيد مدة التكليف عن سنة كحد أقصى. وتبين من نص هذه المادة انه إذا لم يتحقق شرط من تلك الشروط فإنه لا يكون للجهة الإدارية تكليف الموظف. فكيف بحال المدعى عليها وإصدارها لقرار لم تتحقق فيه جميع الشروط السابقة. وبيان ذلك الآتي: فيما يتعلق بشرط التكليف بمهمة مؤقتة ولا يوجد لها وظيفة معينة، فينبغي على المدعى عليها ان تجزم اولا بوجود هذه الوظيفة من عدمه، وهل القصد من القرار القيام بوظيفة مدير إدارة العهد، إذ إن هناك فرقا بين التكليف بمهمة والتكليف بوظيفة يحكمها نص المادة (1) من ذات اللائحة بينما التكليف بمهمة فيحكمه نص المادة (4) التي أوجبت أن تكون هناك مهمة مؤقتة كالاشتراك في لجنة، أو تحقيق وليس للقيام بوظيفة مدير إدارة. على انه ينبغي الإشارة إلى وجوب ان تكون هناك مهمة مؤقتة. فإذا لم يكن هناك مهمة مؤقتة فإنه لا يكون للجهة الإدارية إصدار قرار التكليف في حين أن المدعى عليها قد جانبت الصواب لتحقيق هذا الشرط، حيث إنه وحتى تاريخه لم تقم المدعى عليها وطيلة مدة سنة من تمكيني من هذه المهمة ولم تسلم لي اي معاملة، ولا يوجد في هذه الإدارة اي موظف، ولا توجد مكاتب بل مجرد تواجد جسدي في مقر مبنى الإدارة العامة للمتابعة، وبالتالي يتضح أن شرط المهمة المؤقتة لم يتحقق لانتفاء وجودها أصلاً، فيما يتعلق بشرط التجانس بين عمل الموظف الأصلي وطبيعة عمله في المهمة والمكلف بها الموظف فإنني اترك لكم تقرير ذلك، إذ لا يمكن تعيين المهندس طيساً </w:t>
      </w:r>
      <w:r w:rsidRPr="00BA44C0">
        <w:rPr>
          <w:sz w:val="28"/>
          <w:szCs w:val="28"/>
          <w:rtl/>
        </w:rPr>
        <w:lastRenderedPageBreak/>
        <w:t>والطيار على وظيفة بحار، وكذلك لا يمكن تكليف المستشار القانوني على وظيفة ذات طبيعة مالية بحتة؛ وذلك لوجود تباين واضح لهذه التخصصات، ولاستحالة تنفيذ متطلبات الوظيفة؛ وبالتالي يتضح أن شرط وجود التجانس بين وظيفتي كمستشار قانوني وبين وظيفة مدير إدارة العهد والممتلكات غير متحقق. فيما</w:t>
      </w:r>
      <w:r>
        <w:rPr>
          <w:rFonts w:hint="cs"/>
          <w:sz w:val="28"/>
          <w:szCs w:val="28"/>
          <w:rtl/>
        </w:rPr>
        <w:t xml:space="preserve"> </w:t>
      </w:r>
      <w:r w:rsidRPr="00BA44C0">
        <w:rPr>
          <w:sz w:val="28"/>
          <w:szCs w:val="28"/>
          <w:rtl/>
        </w:rPr>
        <w:t xml:space="preserve">يتعلق بشرط الا تزيد مدة التكليف على سنة كحد اقصى: لقد تجاوزت المدعى عليها هذه المدة وذلك إذا أخذنا في الاعتبار مدة قرار النقل والقرار التصحيحي للقرار السابق وهي في مجملها مدة تزيد على السنة وهي المدة من ١٤٢٥/٩/5هـ إلى ١٤٢٦/٤/٣٠هـ ويبلغ مجموعها سبعة أشهر وخمسة وعشرين يوما، والمدة من ١٤٢٦/٤/٣٠هـ إلى ١٤٢٧/٤/30هـ وتصبح مدة التكليف سنة وسبعة أشهر وخمسة وعشرين يوما. وانتهى إلى طلبه: 1- إلغاء القرار رقم ١٠٤٢١/د وتاريخ ١٤٢٦/٥/٢٢هـ. ٢ـ إلغاء القرار رقم ١٧٤/٢٢/د وتاريخ ١٤٢٥/٩/٥هـ. 3ـ الحكم بتمكينه من وظيفته النظامية "مديراً للإدارة القانونية بالمديرية العامة للجوازات" إنفاذاً لقرار صاحب السمو الملكي وزير الداخلية رقم 1/د/ز وتاريخ </w:t>
      </w:r>
      <w:r w:rsidRPr="00BA44C0">
        <w:rPr>
          <w:sz w:val="28"/>
          <w:szCs w:val="28"/>
          <w:rtl/>
          <w:lang w:bidi="fa-IR"/>
        </w:rPr>
        <w:t>۲۷/</w:t>
      </w:r>
      <w:r w:rsidRPr="00BA44C0">
        <w:rPr>
          <w:sz w:val="28"/>
          <w:szCs w:val="28"/>
          <w:rtl/>
        </w:rPr>
        <w:t>١٤٢٥/٣هـ وهو قرار الترقية والتعيين. وقد ردت المدعى عليها على ما ورد بمذكرة المدعي بمذكرة، جاء فيها: الدعوى من حيث الشكل: اولا:</w:t>
      </w:r>
      <w:r>
        <w:rPr>
          <w:rFonts w:hint="cs"/>
          <w:sz w:val="28"/>
          <w:szCs w:val="28"/>
          <w:rtl/>
        </w:rPr>
        <w:t xml:space="preserve"> </w:t>
      </w:r>
      <w:r w:rsidRPr="00BA44C0">
        <w:rPr>
          <w:sz w:val="28"/>
          <w:szCs w:val="28"/>
          <w:rtl/>
        </w:rPr>
        <w:t xml:space="preserve">إن الدعوى المقيدة لدى الديوان برقم ١/١٩٥٩/ق لعام ١٤٢٦هـ كانت متعلقة بالقرار الإداري رقم ١٧٤/٢٢/د وتاريخ ١٤٢٦/٩/٥هـ وليس بقرار التكليف رقم ١٠٤٢١/د وتاريخ ١٤٢٦/٥/٢٢هـ، وبالتالي فإن محل الدعوى او السبب الذي اقيمت من اجله قد انقضى بصدور قرار التكليف المشار إليه حسبما جاء بمذكرة المديرية رقم 4781 س ب في ١٤٢٦/٦/٢١هـ. ثانيا: إن من الشروط اللازمة لصحة المطالبة القضائية إيضاح تاريخ التظلم حيث إنه من الضروري بمكان تضمين الاستدعاء تاريخ ونتيجة التظلم او المطالبة الإدارية </w:t>
      </w:r>
      <w:r w:rsidRPr="00BA44C0">
        <w:rPr>
          <w:rFonts w:hint="cs"/>
          <w:sz w:val="28"/>
          <w:szCs w:val="28"/>
          <w:rtl/>
        </w:rPr>
        <w:t>لأهميتها</w:t>
      </w:r>
      <w:r w:rsidRPr="00BA44C0">
        <w:rPr>
          <w:sz w:val="28"/>
          <w:szCs w:val="28"/>
          <w:rtl/>
        </w:rPr>
        <w:t xml:space="preserve"> في احتساب المدة المرتبطة بقبول المطالبة القضائية، فضلاً عن ان هذا الامر يعتبر شرطا لتحقيق القبول الذي لا يقضى به إلا باتخاذها، طبقا لاجتهادات الديوان، حيث يقول الديوان في حكم له (حيث إنه أعمالاً للمادتين (</w:t>
      </w:r>
      <w:r w:rsidRPr="00BA44C0">
        <w:rPr>
          <w:sz w:val="28"/>
          <w:szCs w:val="28"/>
          <w:rtl/>
          <w:lang w:bidi="fa-IR"/>
        </w:rPr>
        <w:t>۲</w:t>
      </w:r>
      <w:r w:rsidRPr="00BA44C0">
        <w:rPr>
          <w:sz w:val="28"/>
          <w:szCs w:val="28"/>
          <w:rtl/>
        </w:rPr>
        <w:t xml:space="preserve">، </w:t>
      </w:r>
      <w:r w:rsidRPr="00BA44C0">
        <w:rPr>
          <w:sz w:val="28"/>
          <w:szCs w:val="28"/>
          <w:rtl/>
          <w:lang w:bidi="fa-IR"/>
        </w:rPr>
        <w:t xml:space="preserve">۳) </w:t>
      </w:r>
      <w:r w:rsidRPr="00BA44C0">
        <w:rPr>
          <w:sz w:val="28"/>
          <w:szCs w:val="28"/>
          <w:rtl/>
        </w:rPr>
        <w:t xml:space="preserve">من قواعد المرافعات يتعين على المدعي التقدم إلى الجهة مصدرة القرار بتظلم من ذلك القرار قبل رفع دعواه امام الديوان، وان يضمن الدعوى تاريخ التظلم ونتيجته خلال ستين يوما من تاريخ العلم بهذا القرار... وحيث إن اتباع ذلك الإجراء يعتبر وفقاً لقواعد مرافعات الديوان شرط رطاً لقبول الدعوى، وبما ان المدعي لم يتبع ذلك؛ ما تخلص معه الدائرة إلى عدم قبول نظر دعوى المدعي باعتبارها معيبة من ناحية الشكل) (قرار رقم </w:t>
      </w:r>
      <w:r w:rsidRPr="00BA44C0">
        <w:rPr>
          <w:sz w:val="28"/>
          <w:szCs w:val="28"/>
          <w:rtl/>
          <w:lang w:bidi="fa-IR"/>
        </w:rPr>
        <w:t>۱۲/</w:t>
      </w:r>
      <w:r w:rsidRPr="00BA44C0">
        <w:rPr>
          <w:sz w:val="28"/>
          <w:szCs w:val="28"/>
          <w:rtl/>
        </w:rPr>
        <w:t xml:space="preserve">د/ إ/3 لعام 1410هـ في القضية رقم ١/١٥٧/ق لعام 1410هـ) وحيث إن دعوى الموظف المذكور ضد قرار التكليف رقم ١٠٤٢١/د وتاريخ ١٤٢٦/٥/٢٢هـ تدخل ضمن الفقرة (ب) من المادة (8) من نظام ديوان المظالم والمادة الثالثة من قواعد المرافعات والإجراءات أمام الديوان والمتضمنة الأحكام التالية فيما يخص الدعاوى المتعلقة بشؤون الخدمة المدنية: 1- أن يسبق رفع الدعوى إلى الديوان التظلم إلى الجهة الإدارية المختصة خلال ستين يوما من تاريخ العلم بالقرار. </w:t>
      </w:r>
      <w:r w:rsidRPr="00BA44C0">
        <w:rPr>
          <w:sz w:val="28"/>
          <w:szCs w:val="28"/>
          <w:rtl/>
          <w:lang w:bidi="fa-IR"/>
        </w:rPr>
        <w:t>۲</w:t>
      </w:r>
      <w:r w:rsidRPr="00BA44C0">
        <w:rPr>
          <w:sz w:val="28"/>
          <w:szCs w:val="28"/>
          <w:rtl/>
        </w:rPr>
        <w:t xml:space="preserve"> ان تبت الإدارة في التظلم خلال تسعين يوما من تاريخ تقديمه، او مضي المدة دون بت. 3- التظلم إلى وزارة الخدمة المدنية خلال ستين يوما من تاريخ العلم بالقرار الصادر برفض التظلم أو انقضاء مدة تسعين يوماً المحددة للجهة الإدارية دون البت فيه. 4- على وزارة الخدمة المدنية أن تبت في التظلم خلال ستين يوماً من تاريخ تقديمه. 5- إذا صدر قرار وزارة الخدمة المدنية برفض التظلم، أو مضت المدة المحددة، جاز رفع الدعوى إلى ديوان المظالم خلال تسعين يوما من تاريخ العلم بالقرار، أو انقضاء الستين يوما المذكورة دون البت في التظلم. 6ـ إذا صدر قرار وزارة الخدمة لصالح المتظلم ولم تقم الجهة بتنفيذه خلال ثلاثين يوما من تاريخ إبلاغه جاز رفع الدعوى إلى الديوان خلال ستين يوما التالية لهذه المدة. وحيث إن ما ذكر </w:t>
      </w:r>
      <w:r w:rsidRPr="00BA44C0">
        <w:rPr>
          <w:rFonts w:hint="cs"/>
          <w:sz w:val="28"/>
          <w:szCs w:val="28"/>
          <w:rtl/>
        </w:rPr>
        <w:t>بعالية</w:t>
      </w:r>
      <w:r w:rsidRPr="00BA44C0">
        <w:rPr>
          <w:sz w:val="28"/>
          <w:szCs w:val="28"/>
          <w:rtl/>
        </w:rPr>
        <w:t xml:space="preserve"> يتضمن أحكاماً عامة لمواعيد رفع الدعوى أمام الديوان فيما يتعلق بشؤون الخدمة المدنية، وهذه المواعيد من النظام العام وهو شرط لقبول المطالبة القضائية، إلا أنه من الواضح أن المدعي لم يتبع الطريق النظامي في تظلمه من قرار التكليف رقم ١٠٤٢١/د وتاريخ ١٤٢٦/٥/٢٢هـ حيث اكتفى برفع تظلمه فقط امام وزير الخدمة المدنية، وقد جاء رد مدير إدارة العلاقات الـوظيـفـيـة بـوزارة الـخـدمـة الـمـدنـيـة بـمـوجـب الـخـطـاب رقم ٢٨٦٩٩ وتاريخ ١٤٢٦/٧/٢هـ المتضمن </w:t>
      </w:r>
      <w:r w:rsidRPr="00BA44C0">
        <w:rPr>
          <w:sz w:val="28"/>
          <w:szCs w:val="28"/>
          <w:rtl/>
        </w:rPr>
        <w:lastRenderedPageBreak/>
        <w:t>ان موضوعه سبق دراسته من قبل الوزارة وابدت الوزارة رايها حول ذلك سابقا، وان قرار التكليف تم تسجيله بالوزارة بعد مراجعته ،وانه لم يستجد باستدعائه الاخير ما يستدعي إعادة النظر فيما سبق التوصل إليه في هذا الخصوص، وأن الوزارة كتبت لديوان المظالم بوجهة نظرها حول وضعه بالخطاب رقم ٢١٤٨٩ وتاريخ ١٤٢٦/٥/١٩هـ، وأنه لا يوجد ما يمكن إضافته على ما سبق... إلخ. وقد تم إشعار المدعي بذلك بموجب خطابنا رقم 8860 س ع وتاريخ ١٤٢٦/٧/١٥هـ، وبالتالي يتضح مخالفة المدعي لنص المادة (الثالثة) من قواعد المرافعات والإجـراءات أمام الديوان؛ حيث لم يتقيد بمواعيد رفع الدعوى، ولم يقدم تظلمه لجهة الإدارة لدراسته وفحصه نظاماً وإبداء رأيها تجاهه حسبما نص عليه النظام، ما يجعل الدعوى غير مقبولة شكلا، وتتمسك المديرية بهذا الدفع. ثالثا:</w:t>
      </w:r>
      <w:r>
        <w:rPr>
          <w:rFonts w:hint="cs"/>
          <w:sz w:val="28"/>
          <w:szCs w:val="28"/>
          <w:rtl/>
        </w:rPr>
        <w:t xml:space="preserve"> </w:t>
      </w:r>
      <w:r w:rsidRPr="00BA44C0">
        <w:rPr>
          <w:sz w:val="28"/>
          <w:szCs w:val="28"/>
          <w:rtl/>
        </w:rPr>
        <w:t xml:space="preserve">إن الدعوى بإلغاء قرار التكليف رقم ١٠٤٢١/د وتاريخ ١٤٢٦/٥/٢٢هـ لم تقيد بالديوان حسب النظام لكونها دعوى مستقلة عن الدعوى السابقة التي نحن بصددها التي انتهت بصدور قرار التكليف المشار إليه. رابعا: إن عريضة الدعوى المقدمة كانت على أوراق رسمية تخص قطاعاً حكومياً وهي </w:t>
      </w:r>
      <w:r w:rsidRPr="00BA44C0">
        <w:rPr>
          <w:rFonts w:hint="cs"/>
          <w:sz w:val="28"/>
          <w:szCs w:val="28"/>
          <w:rtl/>
        </w:rPr>
        <w:t>للأعمال</w:t>
      </w:r>
      <w:r w:rsidRPr="00BA44C0">
        <w:rPr>
          <w:sz w:val="28"/>
          <w:szCs w:val="28"/>
          <w:rtl/>
        </w:rPr>
        <w:t xml:space="preserve"> التي </w:t>
      </w:r>
      <w:r w:rsidRPr="00BA44C0">
        <w:rPr>
          <w:rFonts w:hint="cs"/>
          <w:sz w:val="28"/>
          <w:szCs w:val="28"/>
          <w:rtl/>
        </w:rPr>
        <w:t>تأخذ</w:t>
      </w:r>
      <w:r w:rsidRPr="00BA44C0">
        <w:rPr>
          <w:sz w:val="28"/>
          <w:szCs w:val="28"/>
          <w:rtl/>
        </w:rPr>
        <w:t xml:space="preserve"> الطابع الرسمي في المخاطبات وليست لتقديم الدعاوى الخاصة من ذوي الشأن، ما يكون مدعاة لفقدان الثقة بالأوراق الرسمية، ونطلب اتخاذ الإجراء النظامي في ذلك. الدعوى من حيث الموضوع: اولا: بالاطلاع على رد المدعي تبين أنه تكرار لما سبق طرحه إضافة إلى مجانبته الحقائق في سرد ما ذكره المدعي. ثانياً: فيما يخص القرار الإداري رقم ١٧٤/٢٢/د وتاريخ ١٤٢٥/٩/٥هـ فقد انتهى بصدور قرار التكليف رقم ١٠٤٢١/د وتاريخ ١٤٢٦/٥/٢٢هـ وبالتالي وتبعا لذلك انتهاء مقتضى الدعوى المقيدة لدى الديوان برقم 1/1959/ق لعام ١٤٢٦هـ التي كانت متعلقة به. ثالثا: فيما يخص قرار التكليف رقم ١٠٤٢١/د وتاريخ ١٤٢٦/٥/٢٢هـ رغم تمسك المديرية بالناحية الشكلية لإقامة الدعوى ضده وإيضاحا لحقائق الموضوع، وردا على ما جاء بمذكرة المدعي من ادعاءات ليست حقيقية نورد الاتي: 1- إن الموظف المذكور لم يتم تعيينه حديثا وإنما تمت ترقيته عن طريق الترشيح وليس بالمسابقة. ٢- إن قرار صاحب السمو الملكي وزير الداخلية رقم ١/د/ز وتاريخ ١٤٢٥/٣/٢٧هـ كان متعلقاً بترقية (المدعي) إلى مرتبته الحالية وليس تعيينه كما يدعي وأن ذكر اسم إدارة فهي للترقية عليها فقط وليس التعيين فيها، وكما هو معلوم ان الموظفين المدنيين يتم ترقيتهم على تسميات وظيفية وليس تعيينا عليها إذا اقتضت المصلحة العامة ذلك. 3- إن المهمة التي كلف بها (المدعي) هي موجودة ومن الاهمية بمكان؛ لما فيها من الحفاظ على الممتلكات العامة ومتابعة العهد وتكليف المدعي لهذه المهمة لتناسب ذلك مع مؤهلاته وتخصصه القانوني وذلك بوضع الضوابط القانونية في الحفاظ على ذلك وإجراء الإشراف على التحقيقات القانونية مع كل من تسول له نفسه بالاعتداء على تلك الأموال، وإقامة الدعاوى ضدهم، وإجراء المرافعات والدفوع في الدعاوى المرفوعة ضد المديرية، ما يدخل ضمن اختصاصات هذه الإدارة، وإن كان هناك </w:t>
      </w:r>
      <w:r>
        <w:rPr>
          <w:sz w:val="28"/>
          <w:szCs w:val="28"/>
          <w:rtl/>
        </w:rPr>
        <w:t>تداخل مالي في هذا العمل، إلا أن</w:t>
      </w:r>
      <w:r>
        <w:rPr>
          <w:rFonts w:hint="cs"/>
          <w:sz w:val="28"/>
          <w:szCs w:val="28"/>
          <w:rtl/>
        </w:rPr>
        <w:t xml:space="preserve"> </w:t>
      </w:r>
      <w:r w:rsidRPr="00BA44C0">
        <w:rPr>
          <w:sz w:val="28"/>
          <w:szCs w:val="28"/>
          <w:rtl/>
        </w:rPr>
        <w:t xml:space="preserve">ذلك لا يسلخ الجانب القانوني منه فهو الغالب لما رسم له، ويمكن الرجوع في الامور المالية للجهة المختصة عند الاقتضاء، وقد ايد تناسب ما ذكر </w:t>
      </w:r>
      <w:r w:rsidRPr="00BA44C0">
        <w:rPr>
          <w:rFonts w:hint="cs"/>
          <w:sz w:val="28"/>
          <w:szCs w:val="28"/>
          <w:rtl/>
        </w:rPr>
        <w:t>بعالية</w:t>
      </w:r>
      <w:r w:rsidRPr="00BA44C0">
        <w:rPr>
          <w:sz w:val="28"/>
          <w:szCs w:val="28"/>
          <w:rtl/>
        </w:rPr>
        <w:t xml:space="preserve"> مع مؤهلات المدعي ما جاء بخطاب وكيل وزارة الخدمة المدنية المساعد للمراجعة والدراسات المكلف رقم ١٤/٧٢٠٩٣ وتاريخ ١٤٢٥/١٢/٢٦هـ، وليس كما ذكر المدعي في مذكرته السابقة. 4- إن إدارة العهد والممتلكات إدارة موجودة فعليا وقد تم إحداثها بقرار الإدارة رقم ١٧٤٣٤/د وتاريخ ١٤٢٦/٩/٥هـ، وهو ما أقر به المدعي في مذكرته المقدمة بتاريخ ١٤٢٦/٤/٢٩هـ نظرا لما تمثله هذه الإدارة من أهمية للحفاظ على المال العام. 5ـ لقد جاء تكليف الموظف المذكور (المدعي) بهذه المهمة بقصد إعداد الاسس لعمل هذه الإدارة لتجانس مؤهلاته وطبيعة عمله مع مهام الإدارة المعنية، إلا أنه وللأسف لم يقدم أي شيء نحو ذلك حتى تاريخه. 6- تلقت المديرية العامة للجوازات خطاب وكيل وزارة الخدمة المدنية المساعد للمراجعة والدراسات رقم ٨٠٢/٤٤٦٧ وتاريخ ١٤٢٦/٢/٤هـ بخصوص الموظف المذكور (المدعي) وبالعرض </w:t>
      </w:r>
      <w:r w:rsidRPr="00BA44C0">
        <w:rPr>
          <w:rFonts w:hint="cs"/>
          <w:sz w:val="28"/>
          <w:szCs w:val="28"/>
          <w:rtl/>
        </w:rPr>
        <w:t>لأنظار</w:t>
      </w:r>
      <w:r w:rsidRPr="00BA44C0">
        <w:rPr>
          <w:sz w:val="28"/>
          <w:szCs w:val="28"/>
          <w:rtl/>
        </w:rPr>
        <w:t xml:space="preserve"> صاحب السمو الملكي مساعد وزير الداخلية للشؤون الأمنية عن ذلك ورد إلينا توجيه سموه رقم 1 ش/30/٦/٢٧٣٩٤ وتاريخ ١٤٢٦/٤/30هـ المتضمن معاملة المعني وفقا لنص المادة الرابعة </w:t>
      </w:r>
      <w:r w:rsidRPr="00BA44C0">
        <w:rPr>
          <w:sz w:val="28"/>
          <w:szCs w:val="28"/>
          <w:rtl/>
        </w:rPr>
        <w:lastRenderedPageBreak/>
        <w:t xml:space="preserve">من لائحة التكليف، وإنفاذا للتوجيه الكريم فقد صدر القرار الإداري رقم ١٠٤٢١/د وتاريخ ١٤٢٦/٥/٢٢هـ المتضمن تكليف الموظف المذكور (المدعي) كمهمة رسمية ولمدة سنة حسب نص المادة المشار إليها. 7- تلقت المديرية العامة للجوازات خطاب مدير إدارة العلاقات الوظيفية بوزارة الخدمة المدنية رقم ٢٨٦٩٩ تاريخ ١٤٢٦/٧/٢هـ المتضمن أن (المدعي) قد رفع لمعالي وزير الخدمة المدنية استدعاء بتاريخ ١٤٢٦/٦/١٧هـ يتظلم فيه من نقله من إدارة الشؤون القانونية، وتكليفه بالعمل كمدير لإدارة العهد والممتلكات مشيرا إلى ان ذلك يعد مخالفة للنظام، ويطلب إلغاء قراري النقل والتكليف (مع الإحاطة بان التظلم المشار إليه رفع اثناء سريان الدعوى امام الديوان)، وقد تضمن خطاب سعادته أن قرار التكليف رقم ١٠٤٢١/د وتاريخ ١٤٢٦/٥/٢٢هـ قد تم تسجيله بالوزارة بعد مراجعته، وأن ما جاء باستدعاء المذكور لم يتضمن ما يستدعي إعادة النظر فيما سبق دراسته من قبل وما تم التوصل إليه بموجب خطابهم رقم ٢١٤٨٩ وتاريخ ١٤٢٦/٥/١٩هـ، وقد تم إبلاغ المدعي بمضمون ما جاء </w:t>
      </w:r>
      <w:r w:rsidRPr="00BA44C0">
        <w:rPr>
          <w:rFonts w:hint="cs"/>
          <w:sz w:val="28"/>
          <w:szCs w:val="28"/>
          <w:rtl/>
        </w:rPr>
        <w:t>بعالية</w:t>
      </w:r>
      <w:r w:rsidRPr="00BA44C0">
        <w:rPr>
          <w:sz w:val="28"/>
          <w:szCs w:val="28"/>
          <w:rtl/>
        </w:rPr>
        <w:t xml:space="preserve"> بالفقرة (6) بموجب خطابنا رقم 8860 س ع وتاريخ ١٤٢٦/٧/١٥هـ، ومما سبق يتضح ان قرار التكليف المشار إليه متوافق مع الأنظمة والتعليمات، وإلا لما تم تسجيله بوزارة الخدمة المدنية. 8 - إن إدارة الشؤون القانونية بالمديرية العامة للجوازات قد تم شغلها </w:t>
      </w:r>
      <w:r w:rsidRPr="00BA44C0">
        <w:rPr>
          <w:rFonts w:hint="cs"/>
          <w:sz w:val="28"/>
          <w:szCs w:val="28"/>
          <w:rtl/>
        </w:rPr>
        <w:t>بأحد</w:t>
      </w:r>
      <w:r w:rsidRPr="00BA44C0">
        <w:rPr>
          <w:sz w:val="28"/>
          <w:szCs w:val="28"/>
          <w:rtl/>
        </w:rPr>
        <w:t xml:space="preserve"> الكوادر العسكرية ذات الكفاءة والمؤهلة بالقيام بمسؤوليتها ومهامها المناطة لها، وذلك وفق ما تقتضيه المصلحة العامة التي هي مقدمة دائما وابداً على المصلحة الخاصة. ومما سبق تبين توافق الإجراءات التي قامت بها المديرية العامة للجوازات، ومقتضى الأنظمة والتعليمات، وعدم تعارض ذلك مع نظام الخدمة المدنية ولوائحه التنفيذية؛ ما يفند دعوى المدعي، وانتهت الجهة إلى طلبها رد دعوى المدعي شكلاً وموضوعاً. هذا وقد رد المدعي على ما ورد بمذكرة الجهة المدعى عليها بقوله: إنه بالنسبة لما ذكرته الجهة المدعى عليها من ناحية الشكل فإنه تم إلغاء قرار النقل المشار إليه في المذكرة السابقة بصدور قرار التكليف، وما ذكرته المدعى عليها من عدم قبول الدعوى شكلاً فإن ذلك مردود عليها؛ وذلك لقيامها بتبليغي بخطابها رقم 8860 س ع وتاريخ ١٤٢٦/٧/١٥هـ بمواصلة دعواي أمام الديوان وهذا إقرار من المدعى عليها أن قرارها ما زال قائما، وان القرار الاخير لم يختلف في السبب والمحل وإنما تغير في الصياغة ومن ناحية الموضوع فإن </w:t>
      </w:r>
      <w:r w:rsidRPr="00BA44C0">
        <w:rPr>
          <w:rFonts w:hint="cs"/>
          <w:sz w:val="28"/>
          <w:szCs w:val="28"/>
          <w:rtl/>
        </w:rPr>
        <w:t>ما ذكرت</w:t>
      </w:r>
      <w:r w:rsidRPr="00BA44C0">
        <w:rPr>
          <w:rFonts w:hint="eastAsia"/>
          <w:sz w:val="28"/>
          <w:szCs w:val="28"/>
          <w:rtl/>
        </w:rPr>
        <w:t>ه</w:t>
      </w:r>
      <w:r w:rsidRPr="00BA44C0">
        <w:rPr>
          <w:sz w:val="28"/>
          <w:szCs w:val="28"/>
          <w:rtl/>
        </w:rPr>
        <w:t xml:space="preserve"> الجهة المدعى عليها من وجود إدارة العهد والممتلكات في الهيكل التنظيمي للجوازات، فإن ذلك يتعارض مع ما افادت به وزارة الخدمة المدنية في خطاباتها المرفق صور منها في القضية، وإن قيام المدعى عليها بإحداث الإدارة كما اشارت إليه في مذكرتها في الفقرة الرابعة، فإن ذلك يخالف النظام، وبعرض ما ذكره المدعي على ممثل الجهة المدعى عليها ذكر أنه ليس لديه ما يضيفه وأنه يكتفي بما سبق، كما ذكر المدعي أنه ليس لديه ما يضيفه ويكتفي بما سبق، وبهذا ختم الطرفان أقوالهما.</w:t>
      </w:r>
    </w:p>
    <w:p w:rsidR="003E2FCD" w:rsidRPr="00BA44C0" w:rsidRDefault="003E2FCD" w:rsidP="003E2FCD">
      <w:pPr>
        <w:pStyle w:val="a4"/>
        <w:jc w:val="both"/>
        <w:rPr>
          <w:sz w:val="28"/>
          <w:szCs w:val="28"/>
          <w:rtl/>
        </w:rPr>
      </w:pPr>
    </w:p>
    <w:p w:rsidR="003E2FCD" w:rsidRPr="00C3122C" w:rsidRDefault="003E2FCD" w:rsidP="003E2FCD">
      <w:pPr>
        <w:pStyle w:val="a4"/>
        <w:jc w:val="center"/>
        <w:rPr>
          <w:b/>
          <w:bCs/>
          <w:sz w:val="28"/>
          <w:szCs w:val="28"/>
          <w:rtl/>
        </w:rPr>
      </w:pPr>
      <w:r w:rsidRPr="00C3122C">
        <w:rPr>
          <w:b/>
          <w:bCs/>
          <w:sz w:val="28"/>
          <w:szCs w:val="28"/>
          <w:rtl/>
        </w:rPr>
        <w:t>الأسباب</w:t>
      </w:r>
    </w:p>
    <w:p w:rsidR="003E2FCD" w:rsidRPr="00BA44C0" w:rsidRDefault="003E2FCD" w:rsidP="003E2FCD">
      <w:pPr>
        <w:pStyle w:val="a4"/>
        <w:jc w:val="both"/>
        <w:rPr>
          <w:sz w:val="28"/>
          <w:szCs w:val="28"/>
          <w:rtl/>
        </w:rPr>
      </w:pPr>
      <w:r w:rsidRPr="00BA44C0">
        <w:rPr>
          <w:sz w:val="28"/>
          <w:szCs w:val="28"/>
          <w:rtl/>
        </w:rPr>
        <w:t>حيث إن دعوى المدعي منصبة على مطالبته بإلغاء القرار رقم ٥/١٧٤١٢/٣٢ وتاريخ ١٤٢٥/٩/٥هـ والقرار رقم ١٠٤٢١/د وتاريخ ١٤٢٦/٥/٢٢هـ وتمكينه من عمله مديراً للإدارة القانونية بالمديرية العامة للجوازات؛ الأمر الذي تكون معه الدعوى داخلة في اختصاص ديوان المظالم بموجب المادة (</w:t>
      </w:r>
      <w:r w:rsidRPr="00BA44C0">
        <w:rPr>
          <w:sz w:val="28"/>
          <w:szCs w:val="28"/>
          <w:rtl/>
          <w:lang w:bidi="fa-IR"/>
        </w:rPr>
        <w:t>۱/۸/</w:t>
      </w:r>
      <w:r w:rsidRPr="00BA44C0">
        <w:rPr>
          <w:sz w:val="28"/>
          <w:szCs w:val="28"/>
          <w:rtl/>
        </w:rPr>
        <w:t xml:space="preserve">ب) من نظامه، اما من حيث الشكل فحيث إن حقيقة القرارين واحدة وهي تكليف المدعي بالعمل مديراً لإدارة متابعة العهد، والممتلكات، ولم تفصح الجهة عن ذلك في قرارها الاول، وإنما افصحت في قرارها الثاني، فبالتالي فإن قرارها الاخير رقم ١٠٤٢١/د وتاريخ ١٤٢٦/٥/٢٢هـ يحل محل قرارها الاول رقم ١٧٤١٢/٣٢/د وتاريخ ١٤٢٥/٩/٥هـ، وبالتالي فإن دعوى المدعي تنصب على إلغاء القرار الاخير. وحيث إن القرار صدر بتاريخ ١٤٢٦/٥/٢٢هـ وتظلم المدعي إلى الجهة خلال المدة المحددة نظاما واجابته الجهة المدعى عليها بخطابها رقم 8860 س ع وتاريخ ١٤٢٦/٧/١٥هـ المتضمن ان القرار الإداري رقم ١٠٤٢١/د وتاريخ ١٤٢٦/٥/٢٢هـ المتضمن تكليف الموظف المذكور مديرا لإدارة متابعة العهد والممتلكات العامة بالإدارة العامة للمتابعة الإدارية كمهمة رسمية قد تم تسجيله بالوزارة بعد مراجعته، وانه </w:t>
      </w:r>
      <w:r w:rsidRPr="00BA44C0">
        <w:rPr>
          <w:sz w:val="28"/>
          <w:szCs w:val="28"/>
          <w:rtl/>
        </w:rPr>
        <w:lastRenderedPageBreak/>
        <w:t xml:space="preserve">لا يوجد باستدعائه الاخير ما يستدعي إعادة النظر فيما سبق التوصل إليه في هذا الخصوص، وبما أن المذكور قد أقام دعوى لدى ديوان المظالم فعليه متابعة وضعه في هذه المرحلة مع الجهة القضائية) وحيث إن وزارة الخدمة المدنية قد أفصحت عن رأيها عندما تظلم إليها من القرار الأول بخطابها رقم ٧٢٠٩٣ وتاريخ ١٤٢٥/١٢/٢٦هـ المتضمن أن قرار نقل المدعي أو تكليفه بعمل الوظيفة المشار إليه لا يوجد ما يسنده نظاماً، فهو لم يتظلم إليها لكونها أفصحت عن رأيها بعدم نظامية التكليف في ذلك الخطاب، وقد تظلم إلى ديوان المظالم خلال المدة المحددة نظاماً وذلك بمذكرته المقدمة للدائرة في ١٤٢٦/٨/٢٩هـ، الأمر الذي تكون معه الدعوى مقبولة شكلا، أما من حيث الموضوع فقد جاء في مذكرة الجهة المدعى عليها أن قرار النقل الذي تلاه قرار التكليف سالفي الذكر تم إصدارهما بناء على انه تم استحداث إدارة باسم إدارة العهد والممتلكات العامة بالإدارة العامة للمتابعة الإدارية، وان هذه الإدارة بحاجة إليه. وحيث إنه يفترض في القرار الإداري ان يكون مبنيا على أن سبب صحيح يبرره وكذلك يكون مستهدفا للمصلحة العامة حتى يكون في منأى عن الطعن والإلغاء، وحيث إنه بالاطلاع على الأوراق المقدمة من طرفي الدعوى فقد تبين ان سبب التكليف الذي افصحت عنه المديرية العامة للجوازات هو انه تم نقل </w:t>
      </w:r>
      <w:r w:rsidRPr="00BA44C0">
        <w:rPr>
          <w:rFonts w:hint="cs"/>
          <w:sz w:val="28"/>
          <w:szCs w:val="28"/>
          <w:rtl/>
        </w:rPr>
        <w:t>أحد</w:t>
      </w:r>
      <w:r w:rsidRPr="00BA44C0">
        <w:rPr>
          <w:sz w:val="28"/>
          <w:szCs w:val="28"/>
          <w:rtl/>
        </w:rPr>
        <w:t xml:space="preserve"> الكوادر العسكرية لشغل مدير إدارة الشؤون القانونية بالمديرية العامة للجوازات. وحيث إن قرار التكليف قد نص فيه انه تم تنفيذاً لبرقية صاحب السمو الملكي مساعد وزير الداخلية للشؤون الأمنية رقم 1 س/٠/٦/٢/٢٧٣٩٤ 30 وتاريخ ١٤٢٦/٤/30هـ المتضمنة معاملة المدعي، وفق ما نصت عليه المادة الرابعة من لائحة التكليف. وحيث إن المادة الرابعة من لائحة التكليف تنص على أنه (يجوز تكليف الموظف للقيام بمهمة رسمية معينة بالإضافة إلى عمله الأصلي أو بدونه داخل المدينة التي بها مقر عمله الأصلي أو خارجها سواء بالجهة التي يعمل بها أو غيرها من الجهات الحكومية وفقا للشروط التالية: اـ ان تكون المهمة مؤقتة ولا يوجد لها وظيفة معينة. ب ـ بان يكون هناك تجانس بين عمل الموظف الاصلي وطبيعة عمل المهمة المكلف بها. ج ـ وان لا تزيد مدة التكليف عن سنة كحد أقصى. ومما سبق تبين أن التكليف مشروط بوجود الوظيفة المراد التكليف عليها. وهذا الشرط غير موجود لدى الجهة المدعى عليها، حيث إن إدارة العهد والممتلكات التي تم تكليف المدعي مديرا لها ليس لها وجود في الهيكل التنظيمي المعتمد للمديرية العامة للجوازات وذلك حسبما ورد في خطاب وزارة الخدمة المدنية رقم ٧٢٠٩٣ وتاريخ ١٤٢٥/١٢/٢٦هـ المتضمن أنه لا يوجد وظيفة معتمدة ضمن تشكيل المديرية العامة للجوازات بمسمى مدير إدارة متابعة العهد والممتلكات العامة حسب التشكيلات الإدارية للمديرية في سجلات هذه الوزارة، وبالتالي فإن قرار نقله او تكليفه بعمل الوظيفة المشار إليه لا يوجد ما يسنده نظاما، إلا إذا كان المقصود هو تكليفه بمهمة، وفقاً للمادة الرابعة من لائحة التكليف وأن طبيعة هذه المهمة تتجانس مع طبيعة عمله على أن لا تزيد مدة التكليف عن سنة، وضرورة تصحيح وضعه طالما لا توجد الوظيفة المشار إليها ضمن التشكيلات الإدارية المعتمدة بميزانية المديرية للعام المالي الحالي. اما ما ورد في قرار مدير عام الجوازات رقم ١٧٤٣٤/د وتاريخ ١٤٢٥/٩/٥هـ المتضمن استحداث إدارة تحت مسمى (إدارة متابعة العهد والممتلكات العامة) ترتبط بالإدارة العامة للمتابعة الإدارية فإن ذلك خارج عن صلاحياته وذلك حسبما نصت عليها المادة الحادية عشرة من المرسوم الملكي رقم م/68 وتاريخ ١٤٢٤/١٠/٢١هـ الخاص بالميزانية لعام ١٤٢٥/١٤٢٤هـ، التي تنص على انه (تعتمد التشكيلات الإدارية لكل جهة حسبما صدرت بها الميزانية العامة ولا يجوز تعديلها إلا بقرار من اللجنة الوزارية للتنظيم الإداري). وحيث إن الثابت لدى الدائرة من خلال اوراق الدعوى </w:t>
      </w:r>
      <w:r w:rsidRPr="00BA44C0">
        <w:rPr>
          <w:rFonts w:hint="cs"/>
          <w:sz w:val="28"/>
          <w:szCs w:val="28"/>
          <w:rtl/>
        </w:rPr>
        <w:t>وبالأخص</w:t>
      </w:r>
      <w:r w:rsidRPr="00BA44C0">
        <w:rPr>
          <w:sz w:val="28"/>
          <w:szCs w:val="28"/>
          <w:rtl/>
        </w:rPr>
        <w:t xml:space="preserve"> خطاب وزارة الخدمة المدنية رقم ٧٢٠٩٣ وتاريخ ١٤٢٥/١٢/٢٦هـ المتضمن انه </w:t>
      </w:r>
      <w:r w:rsidRPr="00BA44C0">
        <w:rPr>
          <w:sz w:val="28"/>
          <w:szCs w:val="28"/>
          <w:rtl/>
          <w:lang w:bidi="fa-IR"/>
        </w:rPr>
        <w:t>۷۲۰</w:t>
      </w:r>
      <w:r w:rsidRPr="00BA44C0">
        <w:rPr>
          <w:sz w:val="28"/>
          <w:szCs w:val="28"/>
          <w:rtl/>
        </w:rPr>
        <w:t xml:space="preserve"> لا توجد وظيفة بمسمى مدير إدارة متابعة العهد والممتلكات حسب التشكيلات الإدارية للمديرية، وبالتالي فإن قرار تكليفه بعمل الوظيفة المشار إليه لا يوجد ما يسنده نظاماً كما أن المرسوم الملكي رقم م/68 وتاريخ ١٤٢٤/١٠/٢١هـ بين في مادته الحادية عشرة انه ليس من صلاحيات مدير عام الجوازات استحداث اي إدارة؛ ما مؤداه أن المدعي تم تكليفه بالعمل على وظيفة لا وجود لها في تشكيلات المديرية العامة للجوازات؛ ما يجعل القرار مبنياً على سبب غير </w:t>
      </w:r>
      <w:r w:rsidRPr="00BA44C0">
        <w:rPr>
          <w:sz w:val="28"/>
          <w:szCs w:val="28"/>
          <w:rtl/>
        </w:rPr>
        <w:lastRenderedPageBreak/>
        <w:t xml:space="preserve">صحيح وأنه لم يكن يستهدف المصلحة العامة بصورة مجردة؛ وبالتالي يتعين إلغاؤه واعتباره كأن لم يكن وهذا يستتبع إعادة المدعي إلى عمله بالإدارة القانونية بالمديرية العامة للجوازات، وذلك إعمالا لقرار الترقية الصادر من وزير الداخلية برقم 1/د/ز وتاريخ ١٤٢٥/٣/٢٧هـ إذ إن من الواجب إعادة الحال إلى ما كان عليه؛ لذلك وبعد دراسة اوراق القضية حكمت الدائرة: بإلغاء قرار مدير عام الجوازات رقم ١٠٤٢١/ د وتاريخ ١٤٢٦/٥/٢٢هـ المتضمن تكليف المدعي/ مديراً لإدارة متابعة العهد والممتلكات العامة بالإدارة العامة للمتابعة الإدارية "كمهمة رسمية"، واعتباره كان لم يكن؛ وذلك لما هو مبين </w:t>
      </w:r>
      <w:r w:rsidRPr="00BA44C0">
        <w:rPr>
          <w:rFonts w:hint="cs"/>
          <w:sz w:val="28"/>
          <w:szCs w:val="28"/>
          <w:rtl/>
        </w:rPr>
        <w:t>بالأسباب</w:t>
      </w:r>
      <w:r w:rsidRPr="00BA44C0">
        <w:rPr>
          <w:sz w:val="28"/>
          <w:szCs w:val="28"/>
          <w:rtl/>
        </w:rPr>
        <w:t xml:space="preserve">. وبالله التوفيق. 11 وصلى الله وسلم على نبينا محمد وعلى </w:t>
      </w:r>
      <w:r w:rsidRPr="00BA44C0">
        <w:rPr>
          <w:rFonts w:hint="cs"/>
          <w:sz w:val="28"/>
          <w:szCs w:val="28"/>
          <w:rtl/>
        </w:rPr>
        <w:t>آلة</w:t>
      </w:r>
      <w:r w:rsidRPr="00BA44C0">
        <w:rPr>
          <w:sz w:val="28"/>
          <w:szCs w:val="28"/>
          <w:rtl/>
        </w:rPr>
        <w:t xml:space="preserve"> وصحبه أجمعين.</w:t>
      </w:r>
    </w:p>
    <w:p w:rsidR="003E2FCD" w:rsidRPr="00BA44C0" w:rsidRDefault="003E2FCD" w:rsidP="003E2FCD">
      <w:pPr>
        <w:pStyle w:val="a4"/>
        <w:jc w:val="both"/>
        <w:rPr>
          <w:sz w:val="28"/>
          <w:szCs w:val="28"/>
          <w:rtl/>
        </w:rPr>
      </w:pPr>
    </w:p>
    <w:p w:rsidR="003E2FCD" w:rsidRPr="00BA44C0" w:rsidRDefault="003E2FCD" w:rsidP="003E2FCD">
      <w:pPr>
        <w:pStyle w:val="a4"/>
        <w:jc w:val="both"/>
        <w:rPr>
          <w:sz w:val="28"/>
          <w:szCs w:val="28"/>
          <w:rtl/>
        </w:rPr>
      </w:pPr>
      <w:r w:rsidRPr="00BA44C0">
        <w:rPr>
          <w:sz w:val="28"/>
          <w:szCs w:val="28"/>
          <w:rtl/>
        </w:rPr>
        <w:t>هيئة التدقيق</w:t>
      </w:r>
    </w:p>
    <w:p w:rsidR="003E2FCD" w:rsidRPr="00BA44C0" w:rsidRDefault="003E2FCD" w:rsidP="003E2FCD">
      <w:pPr>
        <w:pStyle w:val="a4"/>
        <w:jc w:val="both"/>
        <w:rPr>
          <w:sz w:val="28"/>
          <w:szCs w:val="28"/>
          <w:rtl/>
        </w:rPr>
      </w:pPr>
      <w:r w:rsidRPr="00BA44C0">
        <w:rPr>
          <w:sz w:val="28"/>
          <w:szCs w:val="28"/>
          <w:rtl/>
        </w:rPr>
        <w:t xml:space="preserve"> حكمت الهيئة:</w:t>
      </w:r>
      <w:r>
        <w:rPr>
          <w:rFonts w:hint="cs"/>
          <w:sz w:val="28"/>
          <w:szCs w:val="28"/>
          <w:rtl/>
        </w:rPr>
        <w:t xml:space="preserve"> </w:t>
      </w:r>
      <w:r w:rsidRPr="00BA44C0">
        <w:rPr>
          <w:rFonts w:hint="cs"/>
          <w:sz w:val="28"/>
          <w:szCs w:val="28"/>
          <w:rtl/>
        </w:rPr>
        <w:t>بتأييد</w:t>
      </w:r>
      <w:r w:rsidRPr="00BA44C0">
        <w:rPr>
          <w:sz w:val="28"/>
          <w:szCs w:val="28"/>
          <w:rtl/>
        </w:rPr>
        <w:t xml:space="preserve"> الحكم رقم 114/د/ف/٢ لعام ١٤٢٦هـ والصادر في القضية رقم 1/1959/ق لعام ١٤٢٦هـ فيما انتهى إليه من قضاء في الدعوى. والله الموفق. وصلى الله وسلم على نبينا محمد وعلى </w:t>
      </w:r>
      <w:r w:rsidRPr="00BA44C0">
        <w:rPr>
          <w:rFonts w:hint="cs"/>
          <w:sz w:val="28"/>
          <w:szCs w:val="28"/>
          <w:rtl/>
        </w:rPr>
        <w:t>آلة</w:t>
      </w:r>
      <w:r w:rsidRPr="00BA44C0">
        <w:rPr>
          <w:sz w:val="28"/>
          <w:szCs w:val="28"/>
          <w:rtl/>
        </w:rPr>
        <w:t xml:space="preserve"> وصحبه أجمعين.</w:t>
      </w:r>
    </w:p>
    <w:p w:rsidR="003E2FCD" w:rsidRPr="00BA44C0" w:rsidRDefault="003E2FCD" w:rsidP="003E2FCD">
      <w:pPr>
        <w:pStyle w:val="a4"/>
        <w:jc w:val="both"/>
        <w:rPr>
          <w:sz w:val="28"/>
          <w:szCs w:val="28"/>
          <w:rtl/>
        </w:rPr>
      </w:pPr>
    </w:p>
    <w:p w:rsidR="003E2FCD" w:rsidRPr="00BA44C0"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C3122C" w:rsidRDefault="003E2FCD" w:rsidP="003E2FCD">
      <w:pPr>
        <w:pStyle w:val="a4"/>
        <w:jc w:val="both"/>
        <w:rPr>
          <w:b/>
          <w:bCs/>
          <w:sz w:val="28"/>
          <w:szCs w:val="28"/>
          <w:rtl/>
        </w:rPr>
      </w:pPr>
      <w:r w:rsidRPr="00C3122C">
        <w:rPr>
          <w:b/>
          <w:bCs/>
          <w:sz w:val="28"/>
          <w:szCs w:val="28"/>
          <w:rtl/>
        </w:rPr>
        <w:t>رقم القضية 4745/</w:t>
      </w:r>
      <w:r w:rsidRPr="00C3122C">
        <w:rPr>
          <w:rFonts w:hint="cs"/>
          <w:b/>
          <w:bCs/>
          <w:sz w:val="28"/>
          <w:szCs w:val="28"/>
          <w:rtl/>
        </w:rPr>
        <w:t>1</w:t>
      </w:r>
      <w:r w:rsidRPr="00C3122C">
        <w:rPr>
          <w:b/>
          <w:bCs/>
          <w:sz w:val="28"/>
          <w:szCs w:val="28"/>
          <w:rtl/>
        </w:rPr>
        <w:t>/ق لعام ١٤٢٥هـ</w:t>
      </w:r>
    </w:p>
    <w:p w:rsidR="003E2FCD" w:rsidRPr="00C3122C" w:rsidRDefault="003E2FCD" w:rsidP="003E2FCD">
      <w:pPr>
        <w:pStyle w:val="a4"/>
        <w:jc w:val="both"/>
        <w:rPr>
          <w:b/>
          <w:bCs/>
          <w:sz w:val="28"/>
          <w:szCs w:val="28"/>
          <w:rtl/>
        </w:rPr>
      </w:pPr>
      <w:r w:rsidRPr="00C3122C">
        <w:rPr>
          <w:b/>
          <w:bCs/>
          <w:sz w:val="28"/>
          <w:szCs w:val="28"/>
          <w:rtl/>
        </w:rPr>
        <w:t xml:space="preserve"> رقم الحكم الابتدائي 31/د/ف/43 لعام ١٤٢٦هـ</w:t>
      </w:r>
    </w:p>
    <w:p w:rsidR="003E2FCD" w:rsidRPr="00C3122C" w:rsidRDefault="003E2FCD" w:rsidP="003E2FCD">
      <w:pPr>
        <w:pStyle w:val="a4"/>
        <w:jc w:val="both"/>
        <w:rPr>
          <w:b/>
          <w:bCs/>
          <w:sz w:val="28"/>
          <w:szCs w:val="28"/>
          <w:rtl/>
        </w:rPr>
      </w:pPr>
      <w:r w:rsidRPr="00C3122C">
        <w:rPr>
          <w:b/>
          <w:bCs/>
          <w:sz w:val="28"/>
          <w:szCs w:val="28"/>
          <w:rtl/>
        </w:rPr>
        <w:t xml:space="preserve"> رقم حكم التدقيق 180/ت/6 لعام ١٤٢٧هـ</w:t>
      </w:r>
    </w:p>
    <w:p w:rsidR="003E2FCD" w:rsidRPr="00C3122C" w:rsidRDefault="003E2FCD" w:rsidP="003E2FCD">
      <w:pPr>
        <w:pStyle w:val="a4"/>
        <w:jc w:val="both"/>
        <w:rPr>
          <w:b/>
          <w:bCs/>
          <w:sz w:val="28"/>
          <w:szCs w:val="28"/>
          <w:rtl/>
        </w:rPr>
      </w:pPr>
      <w:r w:rsidRPr="00C3122C">
        <w:rPr>
          <w:b/>
          <w:bCs/>
          <w:sz w:val="28"/>
          <w:szCs w:val="28"/>
          <w:rtl/>
        </w:rPr>
        <w:t xml:space="preserve"> تاريخ الجلسة ١٤٢٧/٣/٤هـ</w:t>
      </w:r>
    </w:p>
    <w:p w:rsidR="003E2FCD" w:rsidRPr="00C3122C" w:rsidRDefault="003E2FCD" w:rsidP="003E2FCD">
      <w:pPr>
        <w:pStyle w:val="a4"/>
        <w:jc w:val="both"/>
        <w:rPr>
          <w:b/>
          <w:bCs/>
          <w:sz w:val="28"/>
          <w:szCs w:val="28"/>
          <w:rtl/>
        </w:rPr>
      </w:pPr>
    </w:p>
    <w:p w:rsidR="003E2FCD" w:rsidRPr="00C3122C" w:rsidRDefault="003E2FCD" w:rsidP="003E2FCD">
      <w:pPr>
        <w:pStyle w:val="a4"/>
        <w:jc w:val="center"/>
        <w:rPr>
          <w:b/>
          <w:bCs/>
          <w:sz w:val="28"/>
          <w:szCs w:val="28"/>
          <w:rtl/>
        </w:rPr>
      </w:pPr>
      <w:r w:rsidRPr="00C3122C">
        <w:rPr>
          <w:b/>
          <w:bCs/>
          <w:sz w:val="28"/>
          <w:szCs w:val="28"/>
          <w:rtl/>
        </w:rPr>
        <w:t>الموضوعات</w:t>
      </w:r>
    </w:p>
    <w:p w:rsidR="003E2FCD" w:rsidRPr="00C3122C" w:rsidRDefault="003E2FCD" w:rsidP="003E2FCD">
      <w:pPr>
        <w:pStyle w:val="a4"/>
        <w:jc w:val="both"/>
        <w:rPr>
          <w:b/>
          <w:bCs/>
          <w:sz w:val="28"/>
          <w:szCs w:val="28"/>
          <w:rtl/>
        </w:rPr>
      </w:pPr>
      <w:r w:rsidRPr="00C3122C">
        <w:rPr>
          <w:b/>
          <w:bCs/>
          <w:sz w:val="28"/>
          <w:szCs w:val="28"/>
          <w:rtl/>
        </w:rPr>
        <w:t>موظف. خدمة مدنية ـ قرار إداري ـ قرار سلبي ـ إخلاء طرف.</w:t>
      </w:r>
    </w:p>
    <w:p w:rsidR="003E2FCD" w:rsidRPr="00C3122C" w:rsidRDefault="003E2FCD" w:rsidP="003E2FCD">
      <w:pPr>
        <w:pStyle w:val="a4"/>
        <w:jc w:val="both"/>
        <w:rPr>
          <w:b/>
          <w:bCs/>
          <w:sz w:val="28"/>
          <w:szCs w:val="28"/>
          <w:rtl/>
        </w:rPr>
      </w:pPr>
    </w:p>
    <w:p w:rsidR="003E2FCD" w:rsidRPr="00C3122C" w:rsidRDefault="003E2FCD" w:rsidP="003E2FCD">
      <w:pPr>
        <w:pStyle w:val="a4"/>
        <w:jc w:val="center"/>
        <w:rPr>
          <w:b/>
          <w:bCs/>
          <w:sz w:val="28"/>
          <w:szCs w:val="28"/>
          <w:rtl/>
        </w:rPr>
      </w:pPr>
      <w:r w:rsidRPr="00C3122C">
        <w:rPr>
          <w:b/>
          <w:bCs/>
          <w:sz w:val="28"/>
          <w:szCs w:val="28"/>
          <w:rtl/>
        </w:rPr>
        <w:t>الأنظمة واللوائح</w:t>
      </w:r>
    </w:p>
    <w:p w:rsidR="003E2FCD" w:rsidRPr="00BA44C0" w:rsidRDefault="003E2FCD" w:rsidP="00775788">
      <w:pPr>
        <w:pStyle w:val="a4"/>
        <w:numPr>
          <w:ilvl w:val="0"/>
          <w:numId w:val="12"/>
        </w:numPr>
        <w:jc w:val="both"/>
        <w:rPr>
          <w:sz w:val="28"/>
          <w:szCs w:val="28"/>
          <w:rtl/>
        </w:rPr>
      </w:pPr>
      <w:r w:rsidRPr="00BA44C0">
        <w:rPr>
          <w:sz w:val="28"/>
          <w:szCs w:val="28"/>
          <w:rtl/>
        </w:rPr>
        <w:t xml:space="preserve">نظام الـخـدمـة الـمـدنـيـة الـصــادر بـالـمـرســوم الـمـلـكي رقم م/49 وتاريخ </w:t>
      </w:r>
      <w:r w:rsidRPr="00BA44C0">
        <w:rPr>
          <w:sz w:val="28"/>
          <w:szCs w:val="28"/>
          <w:rtl/>
          <w:lang w:bidi="fa-IR"/>
        </w:rPr>
        <w:t>۱۳۹۷/۷/۱۰</w:t>
      </w:r>
      <w:r w:rsidRPr="00BA44C0">
        <w:rPr>
          <w:sz w:val="28"/>
          <w:szCs w:val="28"/>
          <w:rtl/>
        </w:rPr>
        <w:t>هـ.</w:t>
      </w:r>
    </w:p>
    <w:p w:rsidR="003E2FCD" w:rsidRPr="00BA44C0" w:rsidRDefault="003E2FCD" w:rsidP="00775788">
      <w:pPr>
        <w:pStyle w:val="a4"/>
        <w:numPr>
          <w:ilvl w:val="0"/>
          <w:numId w:val="12"/>
        </w:numPr>
        <w:jc w:val="both"/>
        <w:rPr>
          <w:sz w:val="28"/>
          <w:szCs w:val="28"/>
          <w:rtl/>
        </w:rPr>
      </w:pPr>
      <w:r w:rsidRPr="00BA44C0">
        <w:rPr>
          <w:sz w:val="28"/>
          <w:szCs w:val="28"/>
          <w:rtl/>
        </w:rPr>
        <w:t xml:space="preserve">تعميم وزارة المالية رقم ٢٨٨٠/١٢ وتاريخ ١٤١٩/٧/15هـ. </w:t>
      </w:r>
    </w:p>
    <w:p w:rsidR="003E2FCD" w:rsidRPr="00BA44C0" w:rsidRDefault="003E2FCD" w:rsidP="003E2FCD">
      <w:pPr>
        <w:pStyle w:val="a4"/>
        <w:jc w:val="both"/>
        <w:rPr>
          <w:sz w:val="28"/>
          <w:szCs w:val="28"/>
          <w:rtl/>
        </w:rPr>
      </w:pPr>
    </w:p>
    <w:p w:rsidR="003E2FCD" w:rsidRPr="00C3122C" w:rsidRDefault="003E2FCD" w:rsidP="003E2FCD">
      <w:pPr>
        <w:pStyle w:val="a4"/>
        <w:jc w:val="center"/>
        <w:rPr>
          <w:b/>
          <w:bCs/>
          <w:sz w:val="28"/>
          <w:szCs w:val="28"/>
          <w:rtl/>
        </w:rPr>
      </w:pPr>
      <w:r w:rsidRPr="00C3122C">
        <w:rPr>
          <w:b/>
          <w:bCs/>
          <w:sz w:val="28"/>
          <w:szCs w:val="28"/>
          <w:rtl/>
        </w:rPr>
        <w:t>الملخص</w:t>
      </w:r>
    </w:p>
    <w:p w:rsidR="003E2FCD" w:rsidRPr="00BA44C0" w:rsidRDefault="003E2FCD" w:rsidP="003E2FCD">
      <w:pPr>
        <w:pStyle w:val="a4"/>
        <w:jc w:val="both"/>
        <w:rPr>
          <w:sz w:val="28"/>
          <w:szCs w:val="28"/>
          <w:rtl/>
        </w:rPr>
      </w:pPr>
      <w:r w:rsidRPr="00BA44C0">
        <w:rPr>
          <w:sz w:val="28"/>
          <w:szCs w:val="28"/>
          <w:rtl/>
        </w:rPr>
        <w:t xml:space="preserve">امتناع جهة الإدارة عن إعطاء المدعي إخلاء طرف ورفع أوراقه إلى مصلحة معاشات التقاعد، قرار سلبي يظل ميعاد الطعن فيه مفتوحاً دونما تقيد بأجل محدد طالما كان مستمراً ومتجدداً من حين لآخر ـ من حق الموظف متى ما انتهت خدماته </w:t>
      </w:r>
      <w:r w:rsidRPr="00BA44C0">
        <w:rPr>
          <w:rFonts w:hint="cs"/>
          <w:sz w:val="28"/>
          <w:szCs w:val="28"/>
          <w:rtl/>
        </w:rPr>
        <w:t>لأي</w:t>
      </w:r>
      <w:r w:rsidRPr="00BA44C0">
        <w:rPr>
          <w:sz w:val="28"/>
          <w:szCs w:val="28"/>
          <w:rtl/>
        </w:rPr>
        <w:t xml:space="preserve"> سبب من أسباب انتهاء الخدمة الحصول على إخلاء طرف ورفع مستحقاته إلى مصلحة معاشات التقاعد حتى يتمكن من الحصول على مستحقاته المالية، وكذلك تعديل مهنته الوظيفية في سجلاته النظامية ـ ليس للجهة الإدارية الحق </w:t>
      </w:r>
      <w:r w:rsidRPr="00BA44C0">
        <w:rPr>
          <w:sz w:val="28"/>
          <w:szCs w:val="28"/>
          <w:rtl/>
        </w:rPr>
        <w:lastRenderedPageBreak/>
        <w:t>في الامتناع عن إخلاء طرف المدعي ورفع مستحقاته إلى مصلحة معاشات التقاعد عندما يكون لها مستحقات لدى المدعي بسبب تحويل راتب بالخطأ، بل لها استحصال حقها بالطرق النظامية أو بالاتفاق مع مصلحة معاشات التقاعد - إخلاء الطرف من البنك الذي له مستحقات يستقطعها من ر</w:t>
      </w:r>
      <w:r>
        <w:rPr>
          <w:sz w:val="28"/>
          <w:szCs w:val="28"/>
          <w:rtl/>
        </w:rPr>
        <w:t>اتب المدعي ليس لازما لإخلاء طرف</w:t>
      </w:r>
      <w:r>
        <w:rPr>
          <w:rFonts w:hint="cs"/>
          <w:sz w:val="28"/>
          <w:szCs w:val="28"/>
          <w:rtl/>
        </w:rPr>
        <w:t xml:space="preserve"> </w:t>
      </w:r>
      <w:r w:rsidRPr="00BA44C0">
        <w:rPr>
          <w:sz w:val="28"/>
          <w:szCs w:val="28"/>
          <w:rtl/>
        </w:rPr>
        <w:t xml:space="preserve">المدعي من الجهة الإدارية التي كان يعمل بها قبل انتهاء خدماته - اساس ذلك: أن التزام الجهة الإدارية للبنك مشروط في حالة بقاء المدعي على رأس العمل - مؤدى ذلك: إلزام الجهة الإدارية بإعطاء المدعي إخلاء طرف من الوظيفة التي كان يشغلها لديها والرفع بذلك إلى مصلحة معاشات التقاعد بعد حسم المبالغ المستحقة لها. </w:t>
      </w:r>
    </w:p>
    <w:p w:rsidR="003E2FCD" w:rsidRPr="00BA44C0" w:rsidRDefault="003E2FCD" w:rsidP="003E2FCD">
      <w:pPr>
        <w:pStyle w:val="a4"/>
        <w:jc w:val="both"/>
        <w:rPr>
          <w:sz w:val="28"/>
          <w:szCs w:val="28"/>
          <w:rtl/>
        </w:rPr>
      </w:pPr>
    </w:p>
    <w:p w:rsidR="003E2FCD" w:rsidRPr="00BA44C0" w:rsidRDefault="003E2FCD" w:rsidP="003E2FCD">
      <w:pPr>
        <w:pStyle w:val="a4"/>
        <w:jc w:val="both"/>
        <w:rPr>
          <w:sz w:val="28"/>
          <w:szCs w:val="28"/>
          <w:rtl/>
        </w:rPr>
      </w:pPr>
    </w:p>
    <w:p w:rsidR="003E2FCD" w:rsidRPr="00C3122C" w:rsidRDefault="003E2FCD" w:rsidP="003E2FCD">
      <w:pPr>
        <w:pStyle w:val="a4"/>
        <w:jc w:val="center"/>
        <w:rPr>
          <w:b/>
          <w:bCs/>
          <w:sz w:val="28"/>
          <w:szCs w:val="28"/>
          <w:rtl/>
        </w:rPr>
      </w:pPr>
      <w:r w:rsidRPr="00C3122C">
        <w:rPr>
          <w:b/>
          <w:bCs/>
          <w:sz w:val="28"/>
          <w:szCs w:val="28"/>
          <w:rtl/>
        </w:rPr>
        <w:t>الوقائع</w:t>
      </w:r>
    </w:p>
    <w:p w:rsidR="003E2FCD" w:rsidRPr="00BA44C0" w:rsidRDefault="003E2FCD" w:rsidP="003E2FCD">
      <w:pPr>
        <w:pStyle w:val="a4"/>
        <w:jc w:val="both"/>
        <w:rPr>
          <w:sz w:val="28"/>
          <w:szCs w:val="28"/>
          <w:rtl/>
        </w:rPr>
      </w:pPr>
      <w:r w:rsidRPr="00BA44C0">
        <w:rPr>
          <w:sz w:val="28"/>
          <w:szCs w:val="28"/>
          <w:rtl/>
        </w:rPr>
        <w:t xml:space="preserve">إن وقائع هذه الدعوى تتحصل بالقدر اللازم لإصدار هذا الحكم في أنه تقدم بعريضة دعوى أودعت لدى الديوان أوضح فيها المدعي أنه عمل لدى المدعى عليها موظفاً ابتداء من ١٤٠٤/٣/٢هـ حتى تاريخ ١٤٢٣/٥/٢٤هـ حيث تم الاستغناء عن خدماته بموجب القرار رقم 31044 وتاريخ ١٤٢٣/٧/٢٨هـ وانه قام بتسليم جميع ما بعهدته للمدعى عليها بموجب إخلاء الطرف رقم ٣٧٢ في ١٤٢٣/١١/١٠هـ الذي لم يتم إكماله من قبل </w:t>
      </w:r>
      <w:r w:rsidRPr="00BA44C0">
        <w:rPr>
          <w:rFonts w:hint="cs"/>
          <w:sz w:val="28"/>
          <w:szCs w:val="28"/>
          <w:rtl/>
        </w:rPr>
        <w:t>الامانة.</w:t>
      </w:r>
      <w:r w:rsidRPr="00BA44C0">
        <w:rPr>
          <w:sz w:val="28"/>
          <w:szCs w:val="28"/>
          <w:rtl/>
        </w:rPr>
        <w:t xml:space="preserve"> حيث تقدم إلى الأمانة طالباً رفع مستحقاته إلى مصلحة معاشات التقاعد ليتم تصفيتها، إلا أنها رفضت ذلك بحجة انه مطالب من قبل البنك السعودي الأمريكي بمبلغ قدره ( 176000) مائة وستة وسبعون ألف ريال وأنه لا يمكن رفع المستحقات إلا بموجب إخلاء طرف من قبل البنك، علماً أن الأمانة ليست ملزمة بذلك، كما يتضح ذلك من صورة استمارة الاتفاقية التي تم بموجبها تحويل راتبه إلى البنك، ثم طالب في ختام مذكرته إلزام الأمانة برفع مستحقاته لمصلحة معاشات التقاعد ليتم صرفها ومن ثم يتم سداد المستحقات عليه للبنك، او تحويل كامل مستحقاته إلى البنك مع إكمال استمارة إخلاء الطرف المتوقفة ليتم تعديل مهنته، وافاد بانه تقدم بطلب ذلك من الأمانة بتاريخ ١٤٢٥/١٠/٢٩هـ إلا ان المعاملة حفظت لدي قسم التوظيف بإدارة شؤون الموظفين. وبإحالة القضية إلى الدائرة باشرت نظرها على النحو المثبت في محاضر ضبطها، حيث سألت المدعي عن دعواه فكرر ما ورد بلائحة دعواه، وبعرض ذلك على ممثل المدعى عليها قدم مذكرة مكونة من صفحة واحدة انتهى فيها إلى أن الأمانة تطالب المدعي بمبلغ قدره (16895,54) ستة عشر الفا وثمانمائة وخمسة وتسعون ريالا واربع وخمسون هللة عبارة عن رواتب شهرين صرفت له بالزيادة قبل طي قيده، كما أن عليه إحضار إخلاء طرف من البنك السعودي الأمريكي المحول له راتبه، حتى يمكن رفع مستحقاته التقاعدية إلى مصلحة معاشات التقاعد وطلب رفض الدعوى، ثم قدم المدعي جوابا على ما ذكره ممثل المدعى عليها تلخص في أن الأمانة وجهت له خطابها رقم ٢٢٧٦٩ بتاريخ ١٤٢٣/٥/٢٠هـ بالاستغناء عن خدماته اعتبارا من ١٤٢٣/٧/١هـ والراتبان صرفا بتاريخ ١٤٢٣/٦/٢٥هـ وبتاريخ ١٤٢٣/٧/٢٥هـ خلافاً لقول الأمانة إنهما صرفا قبل طي القيد، كما أن الرواتب يتم صرفها إلكترونياً عن طريق نظام (سریع) وتتحكم به الامانة مباشرة ومعمول به حتى الوقت الحاضر وكان بإمكانها إيقاف صرف رواتب الموظفين المخالفين سواء المنقطعين عن العمل أو المطلوبين لمراجعة المحكمة، أو الحقوق المدنية، فلماذا لم تقم بإيقاف راتبي خلال الشهرين ثم تطالبني الآن بإعادتها مع أنه تم إيداعها في حسابي الجاري في البنك الذي قام بدوره بخصم الاقساط المستحقة له كل قسط في وقته الأول في ٦/٢٥، والثاني في ٧/٢٥، ولا عذر للأمانة في المماطلة، أما ما يتعلق بموضوع البنك فإن إحضار إخلاء طرف من قبل البنك السعودي الأمريكي يستوجب دفع جميع مستحقات البنك البالغ قدرها (176000) مائة وستة وسبعون الف ريال ومن اين لي دفع هذا المبلغ دون دفع مستحقاتي الموجودة لدى الامانة، مع أن الاتفاقية التي تم بموجبها تحويل الراتب إلى البنك تنص على أن تقوم الأمانة بتحويل راتبي طالما كنت على رأس العمل دون أدنى مسؤولية على الامانة في حال تركي للعمل كما هو موضح بتفويضي للأمانة المرفق صورته بالمعاملة، وبسؤال ممثل المدعى عليها عن المستندات النظامية التي يلزم </w:t>
      </w:r>
      <w:r w:rsidRPr="00BA44C0">
        <w:rPr>
          <w:sz w:val="28"/>
          <w:szCs w:val="28"/>
          <w:rtl/>
        </w:rPr>
        <w:lastRenderedPageBreak/>
        <w:t>المدعي بموجبها تقديم إخلاء طرف من قبل البنك حتى يتم رفع مستحقاته إلى مصلحة معاشات التقاعد ، قدم تعميم وزير المالية والاقتصاد الوطني رقم ٢٨٨٠/١٢ وتاريخ 1419/7/15هـ وذكر أن الفقرة (3) من المادة الثانية تنص على ذلك، كما أن الإقرار الموقع من قبل المدعي بتحويل راتبه إلى البنك ينص على أنه لا يمكن إلغاء التحويل إلا بعد حصول الأمانة على موافقة خطية من البنك، بعد ذلك قرر الطرفان الاكتفاء بما سبق وطلبا حجز القضية والحكم فيها، وبسؤال المدعى عن طلباته الختامية قرر انه يحصرها في إلزام المدعى عليها بإعطائه إخلاء طرف ورفع المعاملة إلى مصلحة معاشات التقاعد؛ حتى يتمكن من استلام حقوقه المالية وتعديل مهنته الوظيفية.</w:t>
      </w:r>
    </w:p>
    <w:p w:rsidR="003E2FCD" w:rsidRPr="00BA44C0" w:rsidRDefault="003E2FCD" w:rsidP="003E2FCD">
      <w:pPr>
        <w:pStyle w:val="a4"/>
        <w:jc w:val="both"/>
        <w:rPr>
          <w:sz w:val="28"/>
          <w:szCs w:val="28"/>
          <w:rtl/>
        </w:rPr>
      </w:pPr>
    </w:p>
    <w:p w:rsidR="003E2FCD" w:rsidRPr="00C3122C" w:rsidRDefault="003E2FCD" w:rsidP="003E2FCD">
      <w:pPr>
        <w:pStyle w:val="a4"/>
        <w:jc w:val="center"/>
        <w:rPr>
          <w:b/>
          <w:bCs/>
          <w:sz w:val="28"/>
          <w:szCs w:val="28"/>
          <w:rtl/>
        </w:rPr>
      </w:pPr>
      <w:r w:rsidRPr="00C3122C">
        <w:rPr>
          <w:b/>
          <w:bCs/>
          <w:sz w:val="28"/>
          <w:szCs w:val="28"/>
          <w:rtl/>
        </w:rPr>
        <w:t>الأسباب</w:t>
      </w:r>
    </w:p>
    <w:p w:rsidR="003E2FCD" w:rsidRPr="00BA44C0" w:rsidRDefault="003E2FCD" w:rsidP="003E2FCD">
      <w:pPr>
        <w:pStyle w:val="a4"/>
        <w:jc w:val="both"/>
        <w:rPr>
          <w:sz w:val="28"/>
          <w:szCs w:val="28"/>
          <w:rtl/>
        </w:rPr>
      </w:pPr>
      <w:r w:rsidRPr="00BA44C0">
        <w:rPr>
          <w:sz w:val="28"/>
          <w:szCs w:val="28"/>
          <w:rtl/>
        </w:rPr>
        <w:t xml:space="preserve">حيث إن المدعي يهدف من إقامة دعواه إلى الحكم بإلزام المدعى عليها بإعطائه إخلاء طرف ورفع مستحقاته إلى مصلحة معاشات </w:t>
      </w:r>
      <w:r w:rsidRPr="00BA44C0">
        <w:rPr>
          <w:rFonts w:hint="cs"/>
          <w:sz w:val="28"/>
          <w:szCs w:val="28"/>
          <w:rtl/>
        </w:rPr>
        <w:t>التقاعد،</w:t>
      </w:r>
      <w:r w:rsidRPr="00BA44C0">
        <w:rPr>
          <w:sz w:val="28"/>
          <w:szCs w:val="28"/>
          <w:rtl/>
        </w:rPr>
        <w:t xml:space="preserve"> حتى يتمكن من استلام حقوقه المالية وتعديل مهنته الوظيفية، فإن دعواه حينئذ تكون طعنا في قرار المدعى عليها السلبي، ومن ثم فهي من اختصاص ديوان المظالم بناء على المادة (</w:t>
      </w:r>
      <w:r w:rsidRPr="00BA44C0">
        <w:rPr>
          <w:sz w:val="28"/>
          <w:szCs w:val="28"/>
          <w:rtl/>
          <w:lang w:bidi="fa-IR"/>
        </w:rPr>
        <w:t>۱/۸/</w:t>
      </w:r>
      <w:r w:rsidRPr="00BA44C0">
        <w:rPr>
          <w:sz w:val="28"/>
          <w:szCs w:val="28"/>
          <w:rtl/>
        </w:rPr>
        <w:t xml:space="preserve">ب) من نظام الديوان الصادر بالمرسوم الملكي رقم م/51 وتاريخ ١٤٠٢/٧/١٧هـ. ومن حيث الشكل، فإن الثابت ان المدعي قد انهيت خدماته بتاريخ ١٤٢٣/٧/٢٨هـ وانه آن قام بتسليم جميع ما بعهدته للأمانة وأنه بتاريخ ١٤٢٣/١١/١٠هـ توقفت المدعى عليها عن إكمال إجراءات إخلاء الطرف، وأن المدعي تقدم بعدة طلبات، طالباً إكمال إخلاء الطرف ورفع مستحقاته إلى مصلحة معاشات التقاعد وان آخر تقدم للمدعى عليها كان بتاريخ ١٤٢٥/١٠/٢٩هـ ولما لم تجبه المدعى عليها إلى طلبه تقدم إلى الديوان بتاريخ ١٤٢٥/١١/٦هـ، ولما كان طلب المدعي يرتد إلى الطعن في القرار السلبي المقرر في الفقه والقضاء الإداريين ان ميعاد إلغائه يظل مفتوحا في اي وقت دونما تقيد بأجل ، محدد، طالما كان مستمراً ومتجدداً من حين لآخر، فإن الدعوى تكون قد رفعت وفق أوضاعها الشكلية المقررة نظاماً، ومن ثم تكون مقبولة شكلاً. وحيث إنه عن موضوع الدعوى فإن الثابت أن المدعي قد انتهت خدماته بتاريخ ١٤٢٣/٧/٢٨هـ وان المدعى عليها امتنعت عن إكمال إجراءات إخلاء طرفه ورفع مستحقاته إلى مصلحة معاشات التقاعد بحجة أن الأمانة تطالب المدعي بمبلغ قدره (16895,54) ستة عشر الفا وثمانمائة وخمسة وتسعون ريالا واربع وخمسون هللة عبارة عن رواتب شهرين صرفت له قبل طي قيده، وبحجة ان عليه مستحقات للبنك السعودي الامريكي وانه لم يحضر إخلاء طرف من البنك مستندة في ذلك إلى تعميم وزير المالية والاقتصاد الوطني رقم ٢٨٨٠/١٢ في 1419/7/15هـ المادة الثانية من التزامات الجهة الحكومية الفقرة (3) وعلى الإقرار الموقع من قبل المدعي الذي ينص على أنه لا يمكن تحويل الراتب أو إلغاء تحويله إلى البنك إلا بعد حصول الامانة على موافقة خطية من البنك. وحيث إن المدعي قد انتهت خدماته بتاريخ ١٤٢٣/٧/٢٨هـ وأنه قام بتسليم جميع ما بعهدته للمدعى عليها كما في نموذج إخلاء الطرف المرفق </w:t>
      </w:r>
      <w:r w:rsidRPr="00BA44C0">
        <w:rPr>
          <w:rFonts w:hint="cs"/>
          <w:sz w:val="28"/>
          <w:szCs w:val="28"/>
          <w:rtl/>
        </w:rPr>
        <w:t>بأوراق</w:t>
      </w:r>
      <w:r w:rsidRPr="00BA44C0">
        <w:rPr>
          <w:sz w:val="28"/>
          <w:szCs w:val="28"/>
          <w:rtl/>
        </w:rPr>
        <w:t xml:space="preserve"> القضية، ولما كان من حق الموظف متى ما انتهت خدماته لأي سبب من أسباب انتهاء الخدمة الحصول على إخلاء طرف، ورفع مستحقاته الى مصلحة معاشات التقاعد، حتى يتمكن من الحصول على مستحقاته المالية، وكذلك تعديل مهنته الوظيفية في سجلاته النظامية، وذلك </w:t>
      </w:r>
      <w:r w:rsidRPr="00BA44C0">
        <w:rPr>
          <w:rFonts w:hint="cs"/>
          <w:sz w:val="28"/>
          <w:szCs w:val="28"/>
          <w:rtl/>
        </w:rPr>
        <w:t>لأجل</w:t>
      </w:r>
      <w:r w:rsidRPr="00BA44C0">
        <w:rPr>
          <w:sz w:val="28"/>
          <w:szCs w:val="28"/>
          <w:rtl/>
        </w:rPr>
        <w:t xml:space="preserve"> ممارسة النشاط التجاري مثلاً أو الحصول على وظيفة أخرى، وحيث إن صرف الرواتب يتم عن طريق المدعى عليها باستخدام نظام التحويل المسمى (سريع) الذي يتم عن طريق تحويل رواتب الموظفين واستحقاقهم مباشرة إلى حساباتهم في البنوك، فإنه لا يصح </w:t>
      </w:r>
      <w:r w:rsidRPr="00BA44C0">
        <w:rPr>
          <w:rFonts w:hint="cs"/>
          <w:sz w:val="28"/>
          <w:szCs w:val="28"/>
          <w:rtl/>
        </w:rPr>
        <w:t>الاستناد</w:t>
      </w:r>
      <w:r w:rsidRPr="00BA44C0">
        <w:rPr>
          <w:sz w:val="28"/>
          <w:szCs w:val="28"/>
          <w:rtl/>
        </w:rPr>
        <w:t xml:space="preserve"> إلى أن المدعي قد صرف له راتبان عن طريق الخطأ في عدم إعطائه إخلاء الطرف الذي يعتبر حقا من حقوقه، وعلى المدعى عليها ان تتدارك </w:t>
      </w:r>
      <w:r w:rsidRPr="00BA44C0">
        <w:rPr>
          <w:rFonts w:hint="cs"/>
          <w:sz w:val="28"/>
          <w:szCs w:val="28"/>
          <w:rtl/>
        </w:rPr>
        <w:t>الخطأ</w:t>
      </w:r>
      <w:r w:rsidRPr="00BA44C0">
        <w:rPr>
          <w:sz w:val="28"/>
          <w:szCs w:val="28"/>
          <w:rtl/>
        </w:rPr>
        <w:t xml:space="preserve"> الذي وقعت فيه بالطريقة التي تنص عليها التعليمات والانظمة حيث إن المنصوص عليه نظاماً كما في المادة (٢٠) من لائحة نظام الخدمة المدنية الصادر بالمرسوم الملكي رقم م/49 وتاريخ ١٣٩٧/٧/١٠هـ أنه لا يجوز الحجز على رواتب الموظفين إلا </w:t>
      </w:r>
      <w:r w:rsidRPr="00BA44C0">
        <w:rPr>
          <w:rFonts w:hint="cs"/>
          <w:sz w:val="28"/>
          <w:szCs w:val="28"/>
          <w:rtl/>
        </w:rPr>
        <w:t>بأمر</w:t>
      </w:r>
      <w:r w:rsidRPr="00BA44C0">
        <w:rPr>
          <w:sz w:val="28"/>
          <w:szCs w:val="28"/>
          <w:rtl/>
        </w:rPr>
        <w:t xml:space="preserve"> من الجهات المختصة، ولا يجوز ان يتجاوز المقدار</w:t>
      </w:r>
      <w:r>
        <w:rPr>
          <w:rFonts w:hint="cs"/>
          <w:sz w:val="28"/>
          <w:szCs w:val="28"/>
          <w:rtl/>
        </w:rPr>
        <w:t xml:space="preserve"> </w:t>
      </w:r>
      <w:r w:rsidRPr="00BA44C0">
        <w:rPr>
          <w:sz w:val="28"/>
          <w:szCs w:val="28"/>
          <w:rtl/>
        </w:rPr>
        <w:lastRenderedPageBreak/>
        <w:t>المحجوز كل شهر ثلث صافي الراتب الشهري، وإذا كان ذلك في راتب الموظف الموجود على رأس العمل فإن مستحقات الموظف المنتهية خدماته من باب أولى، وبإمكان المدعى عليها رفع مستحقات المدعي إلى مصلحة معاشات التقاعد والتفاهم معها حول حسم مقدار تلك الرواتب من مستحقات المدعي المالية، لا سيما وقد ابدى المدعي استعداده للتعاون مع المدعى عليها في ذلك، كما ذكر ذلك في مذكرته المقدمة يوم حد ١٤٢٦/٣/٢٢هـ حيث طلب إلزام الأمانة بدفع باقي الاحد مستحقاته بعد حسم المبلغ المستحق لها، وإدراجه في اوراق المعاملة ليتم حسمه عن طريق مصلحة معاشات التقاعد وإضافته لحساب الأمانة. وأما من حيث إنه لا يمكن إعطاء إخلاء طرف إلا بعد تقديم إخلاء من قبل البنك فإن الثابت أن المدعي مطالب من قبل البنك بمبالغ مالية وأن البنك لا يمكن أن يقدم للمدعي إخلاء طرف إلا بعد سداد تلك المبالغ، وحيث إن مسؤولية الجهة الحكومية عن الموظف تجاه البنك مسؤولية مشروطة بكون الموظف على رأس العمل كما يدل لذلك تعميم وزير المالية رقم ٢٨٨٠/١٢ وتاريخ ١٤١٩/٧/١٥هـ حيث نص في المادة الثانية الفقرة (</w:t>
      </w:r>
      <w:r w:rsidRPr="00BA44C0">
        <w:rPr>
          <w:sz w:val="28"/>
          <w:szCs w:val="28"/>
          <w:rtl/>
          <w:lang w:bidi="fa-IR"/>
        </w:rPr>
        <w:t xml:space="preserve">۳) </w:t>
      </w:r>
      <w:r w:rsidRPr="00BA44C0">
        <w:rPr>
          <w:sz w:val="28"/>
          <w:szCs w:val="28"/>
          <w:rtl/>
        </w:rPr>
        <w:t xml:space="preserve">من التزامات الجهات الحكومية على (عدم الموافقة على تغيير تحويل راتب لموظف معين من بنك إلى آخر أو إلغاء التحويل واستبداله بشيك يسلم للموظف إذا كانت الجهة الحكومية سبق ان التزمت لبنك معين بالتحويل أو الصرف بشيك مناولة ذلك البنك) فإذا انقطع الموظف عن العمل أو انتهت خدماته فليس هناك راتب أو مستحقات يمكن تحويلها إلى ذلك البنك الذي سبق الالتزام له، ويؤيد هذا ان خطاب مدير عام الشؤون الإدارية والمالية المرفق بأوراق القضية الموقع منه بتاريخ ١٤٢٠/٦/١٦هـ الموجه إلى البنك (السعودي الامريكي) ينص صراحة على أن التزام المدعى عليها بتحويل الراتب مشروط بكونه على رأس العمل، حيث ورد فيه ويكون هذا التعهد ساري المفعول لحين استلام كتاب خطي منكم بالإلغاء طالما أن الموظف على رأس العمل، ونؤكد عدم مسؤوليتنا عن أي التزامات أخرى على الموظف المذكور تجاه البنك وعدم التزامنا في حالة الوفاة او حجز المبلغ بواسطة أي جهة قضائية أو أسباب إدارية" وحيث إن المدعي لم يعد على رأس العمل فإنه ليس من حق المدعى عليها التمسك بهذا السبب في عدم إخلاء طرف المدعي ورفع مستحقاته؛ ذلك أن تصرف المدعى عليها لا يمكن أن يحقق ما يطمح إليه البنك فلا البنك تحولت إليه الرواتب بعد إنهاء خدمات المدعي، ولا المدعي حصل على حقوقه حتى يتمكن من سداد حقوق البنك، لا سيما وان البنك شخصية اعتبارية تجارية بإمكانه تحصيل ديونه المترتبة على المدعي بالطرق المعتبرة شرعاً ونظاماً وليس للمدعى عليها علاقة بالبنك إلا في حدود ما تنص عليه التعليمات وليس منها - فيما يتعلق بإخلاء الطرف اشتراط تقديم إخلاء طرف من البنك، وحيث إن قرار المدعى عليها بالاستغناء عن إكمال إجراءات إخلاء طرف المدعي ورفع مستحقاته إلى مصلحة معاشات التقاعد لم يبن على أساس صحيح يبرره؛ فإنه يتعين الحكم بإلزام المدعى عليها بإعطاء المدعي إخلاء طرف ورفع مستحقاته المالية إلى مصلحة معاشات التقاعد بعد حسم المبالغ المستحقة لها منها؛ لذلك حكمت الدائرة: بإلزام أمانة المدينة المنورة بإعطاء. إخلاء طرف من الوظيفة التي كان يشغلها لديها والرفع بذلك إلى مصلحة معاشات التقاعد مع حسم المبالغ المستحقة لها عن الشهرين المدفوعة له بعد الفصل من مستحقاته المالية؛ لما هو موضح </w:t>
      </w:r>
      <w:r w:rsidRPr="00BA44C0">
        <w:rPr>
          <w:rFonts w:hint="cs"/>
          <w:sz w:val="28"/>
          <w:szCs w:val="28"/>
          <w:rtl/>
        </w:rPr>
        <w:t>بالأسباب</w:t>
      </w:r>
      <w:r w:rsidRPr="00BA44C0">
        <w:rPr>
          <w:sz w:val="28"/>
          <w:szCs w:val="28"/>
          <w:rtl/>
        </w:rPr>
        <w:t xml:space="preserve">. والله الموفق والهادي إلى سواء السبيل. وصلى </w:t>
      </w:r>
      <w:r w:rsidRPr="00BA44C0">
        <w:rPr>
          <w:rFonts w:hint="cs"/>
          <w:sz w:val="28"/>
          <w:szCs w:val="28"/>
          <w:rtl/>
        </w:rPr>
        <w:t>الله،</w:t>
      </w:r>
      <w:r w:rsidRPr="00BA44C0">
        <w:rPr>
          <w:sz w:val="28"/>
          <w:szCs w:val="28"/>
          <w:rtl/>
        </w:rPr>
        <w:t xml:space="preserve"> وسلم على نبينا محمد وعلى </w:t>
      </w:r>
      <w:r w:rsidRPr="00BA44C0">
        <w:rPr>
          <w:rFonts w:hint="cs"/>
          <w:sz w:val="28"/>
          <w:szCs w:val="28"/>
          <w:rtl/>
        </w:rPr>
        <w:t>آلة</w:t>
      </w:r>
      <w:r w:rsidRPr="00BA44C0">
        <w:rPr>
          <w:sz w:val="28"/>
          <w:szCs w:val="28"/>
          <w:rtl/>
        </w:rPr>
        <w:t xml:space="preserve"> وصحبه أجمعين.</w:t>
      </w:r>
    </w:p>
    <w:p w:rsidR="003E2FCD" w:rsidRPr="00BA44C0" w:rsidRDefault="003E2FCD" w:rsidP="003E2FCD">
      <w:pPr>
        <w:pStyle w:val="a4"/>
        <w:jc w:val="both"/>
        <w:rPr>
          <w:sz w:val="28"/>
          <w:szCs w:val="28"/>
          <w:rtl/>
        </w:rPr>
      </w:pPr>
    </w:p>
    <w:p w:rsidR="003E2FCD" w:rsidRPr="00BA44C0" w:rsidRDefault="003E2FCD" w:rsidP="003E2FCD">
      <w:pPr>
        <w:pStyle w:val="a4"/>
        <w:jc w:val="both"/>
        <w:rPr>
          <w:sz w:val="28"/>
          <w:szCs w:val="28"/>
          <w:rtl/>
        </w:rPr>
      </w:pPr>
      <w:r w:rsidRPr="00BA44C0">
        <w:rPr>
          <w:sz w:val="28"/>
          <w:szCs w:val="28"/>
          <w:rtl/>
        </w:rPr>
        <w:t>هيئة التدقيق</w:t>
      </w:r>
    </w:p>
    <w:p w:rsidR="003E2FCD" w:rsidRDefault="003E2FCD" w:rsidP="003E2FCD">
      <w:pPr>
        <w:pStyle w:val="a4"/>
        <w:jc w:val="both"/>
        <w:rPr>
          <w:sz w:val="28"/>
          <w:szCs w:val="28"/>
          <w:rtl/>
        </w:rPr>
      </w:pPr>
      <w:r w:rsidRPr="00BA44C0">
        <w:rPr>
          <w:sz w:val="28"/>
          <w:szCs w:val="28"/>
          <w:rtl/>
        </w:rPr>
        <w:t>حكمت الهيئة:</w:t>
      </w:r>
      <w:r>
        <w:rPr>
          <w:rFonts w:hint="cs"/>
          <w:sz w:val="28"/>
          <w:szCs w:val="28"/>
          <w:rtl/>
        </w:rPr>
        <w:t xml:space="preserve"> </w:t>
      </w:r>
      <w:r w:rsidRPr="00BA44C0">
        <w:rPr>
          <w:rFonts w:hint="cs"/>
          <w:sz w:val="28"/>
          <w:szCs w:val="28"/>
          <w:rtl/>
        </w:rPr>
        <w:t>بتأييد</w:t>
      </w:r>
      <w:r w:rsidRPr="00BA44C0">
        <w:rPr>
          <w:sz w:val="28"/>
          <w:szCs w:val="28"/>
          <w:rtl/>
        </w:rPr>
        <w:t xml:space="preserve"> الحكم رقم ٣١/د/ف/43 لعام ١٤٢٦هـ والصادر في القضية رقم 1/4745/ق لعام ١٤٢٥هـ فيما انتهى إليه من قضاء في الدعوى. والله الموفق. وصلى الله. وسلم على نبينا محمد وعلى </w:t>
      </w:r>
      <w:r w:rsidRPr="00BA44C0">
        <w:rPr>
          <w:rFonts w:hint="cs"/>
          <w:sz w:val="28"/>
          <w:szCs w:val="28"/>
          <w:rtl/>
        </w:rPr>
        <w:t>آلة</w:t>
      </w:r>
      <w:r>
        <w:rPr>
          <w:sz w:val="28"/>
          <w:szCs w:val="28"/>
          <w:rtl/>
        </w:rPr>
        <w:t xml:space="preserve"> وصحبه اجمعين</w:t>
      </w:r>
      <w:r>
        <w:rPr>
          <w:rFonts w:hint="cs"/>
          <w:sz w:val="28"/>
          <w:szCs w:val="28"/>
          <w:rtl/>
        </w:rPr>
        <w:t>.</w:t>
      </w: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F9145D" w:rsidRDefault="003E2FCD" w:rsidP="003E2FCD">
      <w:pPr>
        <w:jc w:val="both"/>
        <w:rPr>
          <w:rFonts w:eastAsia="Times New Roman"/>
          <w:b/>
          <w:bCs/>
          <w:sz w:val="28"/>
          <w:szCs w:val="28"/>
        </w:rPr>
      </w:pPr>
      <w:dir w:val="rtl">
        <w:r w:rsidRPr="00F9145D">
          <w:rPr>
            <w:rFonts w:eastAsia="Times New Roman" w:hint="cs"/>
            <w:b/>
            <w:bCs/>
            <w:sz w:val="28"/>
            <w:szCs w:val="28"/>
            <w:rtl/>
          </w:rPr>
          <w:t xml:space="preserve"> رقم القضية ٢١٠٤/1/ق لعام ١٤٢٥هـ</w:t>
        </w:r>
        <w:r>
          <w:t>‬</w:t>
        </w:r>
        <w:r>
          <w:t>‬</w:t>
        </w:r>
      </w:dir>
    </w:p>
    <w:p w:rsidR="003E2FCD" w:rsidRPr="00F9145D" w:rsidRDefault="003E2FCD" w:rsidP="003E2FCD">
      <w:pPr>
        <w:jc w:val="both"/>
        <w:rPr>
          <w:rFonts w:eastAsia="Times New Roman"/>
          <w:b/>
          <w:bCs/>
          <w:sz w:val="28"/>
          <w:szCs w:val="28"/>
          <w:rtl/>
        </w:rPr>
      </w:pPr>
      <w:r w:rsidRPr="00F9145D">
        <w:rPr>
          <w:rFonts w:eastAsia="Times New Roman" w:hint="cs"/>
          <w:b/>
          <w:bCs/>
          <w:sz w:val="28"/>
          <w:szCs w:val="28"/>
          <w:rtl/>
        </w:rPr>
        <w:t>رقم الحكم الابتدائي ٢١/د/ف/7 لعام ١٤٢٦هـ</w:t>
      </w:r>
    </w:p>
    <w:p w:rsidR="003E2FCD" w:rsidRPr="00F9145D" w:rsidRDefault="003E2FCD" w:rsidP="003E2FCD">
      <w:pPr>
        <w:jc w:val="both"/>
        <w:rPr>
          <w:rFonts w:eastAsia="Times New Roman"/>
          <w:b/>
          <w:bCs/>
          <w:sz w:val="28"/>
          <w:szCs w:val="28"/>
          <w:rtl/>
        </w:rPr>
      </w:pPr>
      <w:r w:rsidRPr="00F9145D">
        <w:rPr>
          <w:rFonts w:eastAsia="Times New Roman" w:hint="cs"/>
          <w:b/>
          <w:bCs/>
          <w:sz w:val="28"/>
          <w:szCs w:val="28"/>
          <w:rtl/>
        </w:rPr>
        <w:t>رقم حكم التدقيق 169/ت/6 لعام ١٤٢٧هـ</w:t>
      </w:r>
    </w:p>
    <w:p w:rsidR="003E2FCD" w:rsidRPr="00F9145D" w:rsidRDefault="003E2FCD" w:rsidP="003E2FCD">
      <w:pPr>
        <w:jc w:val="both"/>
        <w:rPr>
          <w:rFonts w:eastAsia="Times New Roman"/>
          <w:b/>
          <w:bCs/>
          <w:sz w:val="28"/>
          <w:szCs w:val="28"/>
          <w:rtl/>
        </w:rPr>
      </w:pPr>
      <w:r w:rsidRPr="00F9145D">
        <w:rPr>
          <w:rFonts w:eastAsia="Times New Roman" w:hint="cs"/>
          <w:b/>
          <w:bCs/>
          <w:sz w:val="28"/>
          <w:szCs w:val="28"/>
          <w:rtl/>
        </w:rPr>
        <w:t>تاريخ الجلسة ١٤٢٧/٣/٤هـ</w:t>
      </w:r>
    </w:p>
    <w:p w:rsidR="003E2FCD" w:rsidRPr="00F9145D" w:rsidRDefault="003E2FCD" w:rsidP="003E2FCD">
      <w:pPr>
        <w:jc w:val="center"/>
        <w:rPr>
          <w:rFonts w:eastAsia="Times New Roman"/>
          <w:b/>
          <w:bCs/>
          <w:sz w:val="28"/>
          <w:szCs w:val="28"/>
          <w:rtl/>
        </w:rPr>
      </w:pPr>
      <w:r w:rsidRPr="00F9145D">
        <w:rPr>
          <w:rFonts w:eastAsia="Times New Roman" w:hint="cs"/>
          <w:b/>
          <w:bCs/>
          <w:sz w:val="28"/>
          <w:szCs w:val="28"/>
          <w:rtl/>
        </w:rPr>
        <w:t>الموضوعات</w:t>
      </w:r>
    </w:p>
    <w:p w:rsidR="003E2FCD" w:rsidRPr="00F9145D" w:rsidRDefault="003E2FCD" w:rsidP="003E2FCD">
      <w:pPr>
        <w:jc w:val="both"/>
        <w:rPr>
          <w:rFonts w:eastAsia="Times New Roman"/>
          <w:b/>
          <w:bCs/>
          <w:sz w:val="28"/>
          <w:szCs w:val="28"/>
          <w:rtl/>
        </w:rPr>
      </w:pPr>
      <w:r w:rsidRPr="00F9145D">
        <w:rPr>
          <w:rFonts w:eastAsia="Times New Roman" w:hint="cs"/>
          <w:b/>
          <w:bCs/>
          <w:sz w:val="28"/>
          <w:szCs w:val="28"/>
          <w:rtl/>
        </w:rPr>
        <w:t>موظف. خدمة مدنية ـ قرار إداري ـ تحويل معلم إلى وظيفة إدارية.</w:t>
      </w:r>
    </w:p>
    <w:p w:rsidR="003E2FCD" w:rsidRPr="00F9145D" w:rsidRDefault="003E2FCD" w:rsidP="003E2FCD">
      <w:pPr>
        <w:jc w:val="both"/>
        <w:rPr>
          <w:rFonts w:eastAsia="Times New Roman"/>
          <w:b/>
          <w:bCs/>
          <w:sz w:val="28"/>
          <w:szCs w:val="28"/>
          <w:rtl/>
        </w:rPr>
      </w:pPr>
    </w:p>
    <w:p w:rsidR="003E2FCD" w:rsidRPr="00F9145D" w:rsidRDefault="003E2FCD" w:rsidP="003E2FCD">
      <w:pPr>
        <w:jc w:val="center"/>
        <w:rPr>
          <w:rFonts w:eastAsia="Times New Roman"/>
          <w:b/>
          <w:bCs/>
          <w:sz w:val="28"/>
          <w:szCs w:val="28"/>
          <w:rtl/>
        </w:rPr>
      </w:pPr>
      <w:r w:rsidRPr="00F9145D">
        <w:rPr>
          <w:rFonts w:eastAsia="Times New Roman" w:hint="cs"/>
          <w:b/>
          <w:bCs/>
          <w:sz w:val="28"/>
          <w:szCs w:val="28"/>
          <w:rtl/>
        </w:rPr>
        <w:t>الأنظمة واللوائح</w:t>
      </w:r>
    </w:p>
    <w:p w:rsidR="003E2FCD" w:rsidRPr="00F9145D" w:rsidRDefault="003E2FCD" w:rsidP="00775788">
      <w:pPr>
        <w:pStyle w:val="a5"/>
        <w:numPr>
          <w:ilvl w:val="0"/>
          <w:numId w:val="13"/>
        </w:numPr>
        <w:jc w:val="both"/>
        <w:rPr>
          <w:rFonts w:eastAsia="Times New Roman"/>
          <w:sz w:val="28"/>
          <w:szCs w:val="28"/>
          <w:rtl/>
        </w:rPr>
      </w:pPr>
      <w:r w:rsidRPr="00F9145D">
        <w:rPr>
          <w:rFonts w:eastAsia="Times New Roman" w:hint="cs"/>
          <w:sz w:val="28"/>
          <w:szCs w:val="28"/>
          <w:rtl/>
        </w:rPr>
        <w:t>لائحة الوظائف التعليمية الصادرة بقرار مجلس الخدمة المدنية رقم 590 وتاريخ ١٤٠١/</w:t>
      </w:r>
      <w:r w:rsidRPr="00F9145D">
        <w:rPr>
          <w:rFonts w:eastAsia="Times New Roman" w:hint="cs"/>
          <w:sz w:val="28"/>
          <w:szCs w:val="28"/>
          <w:rtl/>
          <w:lang w:bidi="fa-IR"/>
        </w:rPr>
        <w:t>۱۱/۱۰</w:t>
      </w:r>
      <w:r w:rsidRPr="00F9145D">
        <w:rPr>
          <w:rFonts w:eastAsia="Times New Roman" w:hint="cs"/>
          <w:sz w:val="28"/>
          <w:szCs w:val="28"/>
          <w:rtl/>
        </w:rPr>
        <w:t>هـ المعدلة بقرار المجلس رقم (687) وتاريخ ١٤٠٢/٥/٧هـ.</w:t>
      </w:r>
    </w:p>
    <w:p w:rsidR="003E2FCD" w:rsidRPr="00F9145D" w:rsidRDefault="003E2FCD" w:rsidP="00775788">
      <w:pPr>
        <w:pStyle w:val="a5"/>
        <w:numPr>
          <w:ilvl w:val="0"/>
          <w:numId w:val="13"/>
        </w:numPr>
        <w:jc w:val="both"/>
        <w:rPr>
          <w:rFonts w:eastAsia="Times New Roman"/>
          <w:sz w:val="28"/>
          <w:szCs w:val="28"/>
          <w:rtl/>
        </w:rPr>
      </w:pPr>
      <w:r w:rsidRPr="00F9145D">
        <w:rPr>
          <w:rFonts w:eastAsia="Times New Roman" w:hint="cs"/>
          <w:sz w:val="28"/>
          <w:szCs w:val="28"/>
          <w:rtl/>
        </w:rPr>
        <w:t>قرار مجلس الخدمة المدنية رقم ٢٤٩/١ وتاريخ ١٤١٢/٥/٢٧هـ.</w:t>
      </w:r>
    </w:p>
    <w:p w:rsidR="003E2FCD" w:rsidRPr="00F9145D" w:rsidRDefault="003E2FCD" w:rsidP="003E2FCD">
      <w:pPr>
        <w:jc w:val="center"/>
        <w:rPr>
          <w:rFonts w:eastAsia="Times New Roman"/>
          <w:b/>
          <w:bCs/>
          <w:sz w:val="28"/>
          <w:szCs w:val="28"/>
          <w:rtl/>
        </w:rPr>
      </w:pPr>
      <w:r w:rsidRPr="00F9145D">
        <w:rPr>
          <w:rFonts w:eastAsia="Times New Roman" w:hint="cs"/>
          <w:b/>
          <w:bCs/>
          <w:sz w:val="28"/>
          <w:szCs w:val="28"/>
          <w:rtl/>
        </w:rPr>
        <w:t>الملخص</w:t>
      </w:r>
    </w:p>
    <w:p w:rsidR="003E2FCD" w:rsidRPr="00F9145D" w:rsidRDefault="003E2FCD" w:rsidP="003E2FCD">
      <w:pPr>
        <w:jc w:val="both"/>
        <w:rPr>
          <w:rFonts w:eastAsia="Times New Roman"/>
          <w:sz w:val="28"/>
          <w:szCs w:val="28"/>
          <w:rtl/>
        </w:rPr>
      </w:pPr>
      <w:r w:rsidRPr="00F9145D">
        <w:rPr>
          <w:rFonts w:eastAsia="Times New Roman" w:hint="cs"/>
          <w:sz w:val="28"/>
          <w:szCs w:val="28"/>
          <w:rtl/>
        </w:rPr>
        <w:t>مطالبة المدعي إلغاء قرار جهة الإدارة الصادر بتحويله من وظيفة معلم إلى وظيفة كاتب بالمرتبة الخامسة ـ للوزير المختص نظاماً الحق في تحويل المعلم الذي صدر عليه حكم بعقوبة لا تصل إلى درجة الفصل من الخدمة إلى وظيفة إدارية - استناد القرار المتظلم منه إلى القرار الشرعي الصادر بمعاقبة المدعي لتوجه التهمة إليه وعلى حكم ديوان المظالم رقم ٥٨/د/ تأ/١ لعام ١٤٢٣هـ بمعاقبة المدعي بحرمانه من علاوة دورية واحدة والتوصية في أسباب الحكم بتحويله إلى عمل إداري ـ مؤدى ذلك: سلامة القرار المتظلم منه ـ اثر ذلك: رفض دعوى الإلغاء</w:t>
      </w:r>
    </w:p>
    <w:p w:rsidR="003E2FCD" w:rsidRPr="00F9145D" w:rsidRDefault="003E2FCD" w:rsidP="003E2FCD">
      <w:pPr>
        <w:jc w:val="both"/>
        <w:rPr>
          <w:rFonts w:eastAsia="Times New Roman"/>
          <w:sz w:val="28"/>
          <w:szCs w:val="28"/>
          <w:rtl/>
        </w:rPr>
      </w:pPr>
    </w:p>
    <w:p w:rsidR="003E2FCD" w:rsidRPr="00F9145D" w:rsidRDefault="003E2FCD" w:rsidP="003E2FCD">
      <w:pPr>
        <w:jc w:val="center"/>
        <w:rPr>
          <w:rFonts w:eastAsia="Times New Roman"/>
          <w:b/>
          <w:bCs/>
          <w:sz w:val="28"/>
          <w:szCs w:val="28"/>
          <w:rtl/>
        </w:rPr>
      </w:pPr>
      <w:r w:rsidRPr="00F9145D">
        <w:rPr>
          <w:rFonts w:eastAsia="Times New Roman" w:hint="cs"/>
          <w:b/>
          <w:bCs/>
          <w:sz w:val="28"/>
          <w:szCs w:val="28"/>
          <w:rtl/>
        </w:rPr>
        <w:t>الوقائع</w:t>
      </w:r>
    </w:p>
    <w:p w:rsidR="003E2FCD" w:rsidRPr="00F9145D" w:rsidRDefault="003E2FCD" w:rsidP="003E2FCD">
      <w:pPr>
        <w:jc w:val="both"/>
        <w:rPr>
          <w:rFonts w:eastAsia="Times New Roman"/>
          <w:sz w:val="28"/>
          <w:szCs w:val="28"/>
          <w:rtl/>
        </w:rPr>
      </w:pPr>
      <w:r w:rsidRPr="00F9145D">
        <w:rPr>
          <w:rFonts w:eastAsia="Times New Roman" w:hint="cs"/>
          <w:sz w:val="28"/>
          <w:szCs w:val="28"/>
          <w:rtl/>
        </w:rPr>
        <w:t xml:space="preserve">يتحصل موضوع الدعوى في أنه بتاريخ ١٤٢٥/٤/19هـ تقدم لديوان المظالم بالرياض..... وكيلاً عن . ، بلائحة دعوى ضد وزارة التربية والتعليم ذكر فيها انه بتاريخ ١٤٢١/١٢/١٣هـ وبدائرة التابعة لمحافظة البكيرية، تم اتهام موكله في دعوى كيدية، وقد احيلت الدعوى إلى ديوان المظالم بموجب قرار الاتهام رقم 3/ت/١٤٢٣هـ وقد تم نظر الدعوى امام الديوان، وبتاريخ ١٤٢٣/٨/٢٨هـ صدر حكم ديوان المظالم رقم 58/د/تأ/1 في القضية رقم ١/٢٧٣/ق لعام ١٤٢٣هـ، وقد قضى هذا الحكم بحرمان موكله من علاوة دورية واحدة، وبتاريخ ١٤٢٤/٧/٣هـ صدر قرار مدير عام التربية والتعليم بالإنابة رقم ٢٠/٤٧٨/ط، وقد قضى هذا القرار بحرمان موكله من العلاوة الدورية </w:t>
      </w:r>
      <w:r>
        <w:rPr>
          <w:rFonts w:eastAsia="Times New Roman" w:hint="cs"/>
          <w:sz w:val="28"/>
          <w:szCs w:val="28"/>
          <w:rtl/>
        </w:rPr>
        <w:t>ا</w:t>
      </w:r>
      <w:r w:rsidRPr="00F9145D">
        <w:rPr>
          <w:rFonts w:eastAsia="Times New Roman" w:hint="cs"/>
          <w:sz w:val="28"/>
          <w:szCs w:val="28"/>
          <w:rtl/>
        </w:rPr>
        <w:t xml:space="preserve">بتداء من ١٤٢٤/١/١هـ تنفيذا لحكم الديوان السابق الإشارة إليه، وبتاريخ ١٤٢٤/١١/٧هـ فوجئ موكله بصدور قرار آخر لمدير عام التربية والتعليم بالنيابة برقم ٢٠/٦٢٢/ط المبني على قرار مدير عام شؤون الموظفين بوزارة التربية والتعليم المكلف رقم ٢٠٧٤ في ١٤٢٤/١٠/٢٢هـ، وقد قضى هذا القرار بنقل موكله إلى عمل إداري على وظيفة كاتب ذات الرقم 150 بالمرتبة الخامسة وقد تضمن هذا القرار انه في حالة عدم مباشرة موكله عمله على الوظيفة المنقول عليها خلال خمسة عشر يوما يتم معاملته بموجب الفقرة الأولى من المادة ١٢/٣٠ من اللائحة التنفيذية من نظام الخدمة المدنية، وقد جاء هذا القرار مجحفا لحقوق </w:t>
      </w:r>
      <w:r w:rsidRPr="00F9145D">
        <w:rPr>
          <w:rFonts w:eastAsia="Times New Roman" w:hint="cs"/>
          <w:sz w:val="28"/>
          <w:szCs w:val="28"/>
          <w:rtl/>
        </w:rPr>
        <w:lastRenderedPageBreak/>
        <w:t xml:space="preserve">موكله وغير منصف له وملحقا به بالغ الضرر، ويترتب عليه إنقاص راتبه والمميزات الاخرى التي تستتبع ذلك القرار، وقد تظلم موكله بتاريخ ١٤٢٤/١١/٢٦هـ من قرار مدير عام التربية والتعليم إلى صاحب المعالي وزير التربية والتعليم، وقيد التظلم بمكتب الوزير برقم ١/٢٤١/413، وقد صدر قرار برفض التظلم ثم تقدم موكله إلى وزارة الخدمة المدنية بتظلم قيد برقم ٦٥٢٢/١ وتاريخ ١٤٢٥/١/٢٤هـ، ولم يبت ديوان الخدمة في هذا التظلم على الرغم من مرور أكثر من ستين يوماً، ثم أضاف: إن القرار الصادر بحق موكله لا يستند إلى مبرر مشروع، حيث إن الدعوى التي عوقب بموجبها موكله بحرمانه من العلاوة الدورية هي دعوى كيدية (شهادة من أهل القرية) إضافة إلى أن موكله لديه شهادات بحسن السيرة والسلوك وانتظامه بالعمل مدرساً طيلة الفترة السابقة مسجد …….. من المشرف التربوي ورئيسه المباشر، وكذلك شهادة من زملائه بالمدرسة وإمام وطلب في آخر لائحته الغاء قرار تحويل موكله إلى وظيفة إدارية. وقد احيلت هذه القضية إلى الدائرة الفرعية الاولى بتاريخ ١٤٢٥/٥/١٦هـ بموجب شرح معالي نائب رئيس ديوان المظالم، ثم احيلت إلى الدائرة الفرعية السابعة أحيلت بعد إنهاء أعمال الدائرة الفرعية الأولى بتاريخ ١٤٢٥/٧/١٩هـ. وقد أجاب ممثل وزارة التربية بمذكرة جاء فيها ان المدعي كان معلما بالمستوى الثالث بإدارة أن التربية والتعليم بمنطقة القصيم، وقد التحق بالخدمة عام 1419هـ، وقد تم القبض على المذكور نتيجة ما تم الادعاء به عليه من . ، وقد صدر بحق المذكور القرار الشرعي رقم ١/١٣٢ وتاريخ ١٤٢٢/٣/٢٧هـ المنتهي إلى اتجاه التهمة إلى المدعي ومن معه لذا؛ حكم بجلد كل واحد منهما تسعين جلدة مفرقة على مرتين يفصل بينهما عشرة ايام، وإكمال سجنهما من القبض عليهما ثلاثة اشهر ونصف الشهر، كما صدر بحق المدعي المذكور الحكم التأديبي الصادر من ديوان المظالم برقم ٥٨/د/تأ/1 لعام ١٤٢٣هـ في القضية رقم ١/٢٧٣/ق لعام ١٤٢٣هـ، ، وقد اشارت الدائرة بالتوصية في حيثيات الحكم على نقل المذكور من عمل معلم إلى عمل إداري بعيداً عن الطلاب؛ حفاظا على شرف المهنة والمنتمين إليها خصوصا بعدما توفر بحقه من سلوك المسلك المشين، في ضوء ما ورد بالقرار الشرعي، وقد حكمت الدائرة بحرمان المذكور من علاوة دورية واحدة، وقد تمت دراسة اوراق المدعي المذكور من قبل الجهات المختصة بالوزارة، وقد انتهت الدراسة من الإدارة القانونية بتنفيذ حكم ديوان المظالم المشار إليه سابقا، مع إحالة الاوراق إلى لجنة قضايا المعلمين بالوزارة لاتخاذ ما يلزم حيال بقاء المذكور في سلك التعليم من عدمه وفقا للاختصاص، وقد انتهت اللجنة بمحضرها رقم ٧٢ لعام ١٤٢٤هـ إلى إحالة المذكور إلى عمل إداري لتوجه الشبهة فيما نسب إليه وذلك بالقرار الشرعي رقم </w:t>
      </w:r>
      <w:r w:rsidRPr="00F9145D">
        <w:rPr>
          <w:rFonts w:eastAsia="Times New Roman" w:hint="cs"/>
          <w:sz w:val="28"/>
          <w:szCs w:val="28"/>
          <w:rtl/>
          <w:lang w:bidi="fa-IR"/>
        </w:rPr>
        <w:t>۱/۱۳۲</w:t>
      </w:r>
      <w:r w:rsidRPr="00F9145D">
        <w:rPr>
          <w:rFonts w:eastAsia="Times New Roman" w:hint="cs"/>
          <w:sz w:val="28"/>
          <w:szCs w:val="28"/>
          <w:rtl/>
        </w:rPr>
        <w:t xml:space="preserve"> وتاريخ ١٤٢٢/٣/٢٧هـ، ولما ورد بحكم ديوان المظالم رقم ٥٨/د/تا/1 لعام ١٤٢٣هـ من التوصية بإبعاده عن التدريس، فهو غير صالح معلما، وعليه طلب ممثل الوزارة رفض الدعوى؛ لصحة وسلامة القرار الصادر بإحالة المذكور إلى عمل إداري؛ وذلك وفقا لما توفر بحقه وتم معاقبته عليه. وقد اجاب وكيل المدعي بمذكرة جاء فيها أن حكم ديوان المظالم رقم 58/د/تأ/1 لعام ١٤٢٣هـ وتاريخ ١٤٢٣٨/٢٨هـ في القضية رقم ١/٢٧٣/ق لعام ١٤٢٣هـ قضى في منطوق الحكم بحرمان موكله من علاوة دورية واحدة، وما استند إليه ممثل الوزارة في رفض دعوى موكله إلى الحيثيات الواردة في حكم الديوان من ان الدائرة اوصت بنقل موكله من وظيفة معلم إلى وظيفة إدارية، فإن ما استندت إليه الوزارة بشأن التوصية ورد في حيثيات الحكم وليس في منطوقه الملزم للوزارة، وقد طرحت الوزارة هذه التوصية جانبا حينما نفذت حكم الديوان، حيث قررت بتاريخ ١٤٢٤/٧/٣هـ بموجب قرار مدير عام التربية والتعليم بالإنابة رقم ٢٠/٤٧٨/ط بحرمان موكله من العلاوة الدورية اعتباراً من ١٤٢٤/1/1هـ؛ تنفيذاً لحكم الديوان السابق الإشارة إليه وطرحت جانبا التوصية بنقل موكله من وظيفة معلم إلى وظيفة أخرى إلا انه بتاريخ ١٤٢٤/١١/٧هـ اي بعد مضي سنة واربعة اشهر من صدور حكم الديوان فوجئ موكله </w:t>
      </w:r>
      <w:r w:rsidRPr="00F9145D">
        <w:rPr>
          <w:rFonts w:eastAsia="Times New Roman" w:hint="cs"/>
          <w:sz w:val="28"/>
          <w:szCs w:val="28"/>
          <w:rtl/>
        </w:rPr>
        <w:lastRenderedPageBreak/>
        <w:t>بصدور قرار آخر من مدير عام التربية والتعليم بالإنابة بنقل موكله من وظيفة معلم إلى وظيفة كاتب، ويضيف أن الشهادات التي قدمها موكله من أهل القرية هي بينة معتبرة شرعا وكذلك شهادات حسن السيرة والسلوك بالعمل مدرسا طيلة فترة عمل موكله كمدرس، وكذلك الشهادة الصادرة من إمام مسجد ... تؤكد أن كل ما نسب إلى موكله من قبيل الدعوى الكيدية، وانه ثبت لديوان المظالم عدم ثبوت ارتكاب موكله لأية جريمة شرعية، حسبما ورد في حيثيات الحكم الشرعي وحكم ديوان المظالم الذي اشار إلى عدم ثبوت ارتكاب موكله الجريمة المنسوبة إليه، وعليه فإن اجتهاد الدائرة وتوصيتها بإبعاد موكله عن وظيفته كمعلم فيه إجحاف وظلم لموكله، ويضيف ان الدعوى التي استند إليها الديوان في حكمه رغم عدم ثبوت ارتكاب موكله للجرم المنسوب له فيها، فإن المتأمل في هذه الدعوى يلاحظ ان الغرض منها هو الانتقام من موكله وتشويه سمعته، واستغلال كل ذلك في التأثير في الوظيفة التي يشغلها على خلاف الحقيقة الثابتة في الشهادات الصادرة بحق موكله، وانه لكل ما تقدم ولكون نقل موكله من وظيفة معلم إلى وظيفة كاتب لم يرد في منطوق حكم الديوان رقم ٥٨/د/تا/1 لعام ١٤٢٣هـ الذي تستند إليه الوزارة في رفض دعوى موكله، وحيث إن الثابت عدم ارتكاب موكله للجرم المنسوب له في الجريمة التي استند إليها الديوان في حكمه حسب الثابت في الحكم الشرعي وحيثيات حكم الديوان، ولتنفيذ الوزارة قرار الديوان بحرمان موكله من العلاوة وتركها العمل بالتوصية المشار إليها في حيثيات حكم الديوان اكثر من عام واربعة اشهر وللشهادات الصادرة بحق موكله من: اهل القرية، والمدارس، وإمام مسجد ومجلة المعرفة التي تفيد جميعها حسن سيرة وسلوك موكله وتفانيه في العمل، وللظروف الإنسانية والعائلية المحيطة بموكله؛ كونه يعول اسرة كبيرة؛ ولما يتمتع به بین افراد قبيلته وعشيرته من حسن سيرة وسلوك وطلب في آخر مذكرته إلغاء قرار تحويل موكله إلى وظيفة إدارية، وقد قرر الطرفان اكتفاءهما بما سبق.</w:t>
      </w:r>
    </w:p>
    <w:p w:rsidR="003E2FCD" w:rsidRPr="00F9145D" w:rsidRDefault="003E2FCD" w:rsidP="003E2FCD">
      <w:pPr>
        <w:jc w:val="both"/>
        <w:rPr>
          <w:rFonts w:eastAsia="Times New Roman"/>
          <w:sz w:val="28"/>
          <w:szCs w:val="28"/>
          <w:rtl/>
        </w:rPr>
      </w:pPr>
    </w:p>
    <w:p w:rsidR="003E2FCD" w:rsidRPr="00F9145D" w:rsidRDefault="003E2FCD" w:rsidP="003E2FCD">
      <w:pPr>
        <w:jc w:val="center"/>
        <w:rPr>
          <w:rFonts w:eastAsia="Times New Roman"/>
          <w:b/>
          <w:bCs/>
          <w:sz w:val="28"/>
          <w:szCs w:val="28"/>
          <w:rtl/>
        </w:rPr>
      </w:pPr>
      <w:r w:rsidRPr="00F9145D">
        <w:rPr>
          <w:rFonts w:eastAsia="Times New Roman" w:hint="cs"/>
          <w:b/>
          <w:bCs/>
          <w:sz w:val="28"/>
          <w:szCs w:val="28"/>
          <w:rtl/>
        </w:rPr>
        <w:t>الأسباب</w:t>
      </w:r>
    </w:p>
    <w:p w:rsidR="003E2FCD" w:rsidRPr="00F9145D" w:rsidRDefault="003E2FCD" w:rsidP="003E2FCD">
      <w:pPr>
        <w:jc w:val="both"/>
        <w:rPr>
          <w:rFonts w:eastAsia="Times New Roman"/>
          <w:sz w:val="28"/>
          <w:szCs w:val="28"/>
          <w:rtl/>
        </w:rPr>
      </w:pPr>
      <w:r w:rsidRPr="00F9145D">
        <w:rPr>
          <w:rFonts w:eastAsia="Times New Roman" w:hint="cs"/>
          <w:sz w:val="28"/>
          <w:szCs w:val="28"/>
          <w:rtl/>
        </w:rPr>
        <w:t xml:space="preserve">حيث إن غاية ما يطالب به المدعي هو الحكم له بإلغاء القرار رقم ٨/٢٠٧٤ وتاريخ </w:t>
      </w:r>
      <w:r w:rsidRPr="00F9145D">
        <w:rPr>
          <w:rFonts w:eastAsia="Times New Roman" w:hint="cs"/>
          <w:sz w:val="28"/>
          <w:szCs w:val="28"/>
          <w:rtl/>
          <w:lang w:bidi="fa-IR"/>
        </w:rPr>
        <w:t>۱۰/۲۲/</w:t>
      </w:r>
      <w:r w:rsidRPr="00F9145D">
        <w:rPr>
          <w:rFonts w:eastAsia="Times New Roman" w:hint="cs"/>
          <w:sz w:val="28"/>
          <w:szCs w:val="28"/>
          <w:rtl/>
        </w:rPr>
        <w:t xml:space="preserve">١٤٢٤هـ الصادر من وزارة التربية والتعليم القاضي بتحويله من معلم إلى كاتب؛ فإن ديوان المظالم يكون مختصا بنظر هذا النزاع بموجب المادة 1/8/ب من نظام ديوان المظالم الصادر بالمرسوم الملكي رقم م/51 وتاريخ ١٤٠٢/٧/١٧هـ. وحيث إن القرار رقم ٨/٢٠٧٤ صدر بتاريخ ١٤٢٤/١٠/٢٢هـ وتظلم منه المدعي إلى جهته الإدارية بتاريخ ١٤٢٤/١١/٢٦هـ وفي تاريخ ١٤٢٥/١/٢٤هـ تظلم إلى وزارة الخدمة المدنية، ولما لم تجبه رفع تظلمه إلى ديوان المظالم بتاريخ ١٤٢٥/٤/١٩هـ، ما تعد معه دعواه مقبولة شكلا بموجب المادة الثالثة من قواعد المرافعات والإجراءات امام ديوان المظالم. وحيث إن المدعي يتظلم من القرار رقم ٨/٢٠٧٤ وتاريخ ١٤٢٤/١٠/٢٢هـ الصادر من مدير عام شؤون الموظفين المكلف بالوزارة والقاضي بنقل المدعي من وظيفة معلم إلى وظيفة كاتب، والذي بني على اسباب منها محضر لجنة قضايا المعلمين رقم ٢٧ لعام ١٤٢٤هـ المتضمن طلب تحويل المعلم المذكور إلى العمل الإداري للمصلحة التعليمية وحيث جاء رأي لجنة قضايا المعلمين في محضرها رقم ٢٧ لعام ١٤٢٤هـ انه "بعد دراسة الاوراق كافة من قبل اللجنة توصلت إلى ما يلي: بقرار مستقل عن قرار العقوبة يحول إلى عمل إداري؛ لتوجه الشبهة فيما نسب إليه، وذلك بالقرار الشرعي رقم ١/١٣٢ في ١٤٢٢/٣/٢٧هـ ولما ورد في حكم ديوان المظالم رقم ٥٨/د/تا/1 لعام ١٤٢٣هـ من التوصية بإبعاده عن التدريس " . وحيث صدر على المدعي الصك رقم ١/١٣٢ وتاريخ ١٤٢٢/٣/٢٧هـ </w:t>
      </w:r>
      <w:r w:rsidRPr="00F9145D">
        <w:rPr>
          <w:rFonts w:eastAsia="Times New Roman" w:hint="cs"/>
          <w:sz w:val="28"/>
          <w:szCs w:val="28"/>
          <w:rtl/>
        </w:rPr>
        <w:lastRenderedPageBreak/>
        <w:t>القاضي بأن المدعي تتجه إليه التهمة بما ادعي به عليه فصدر عليه الحكم بالجلد تسعين جلدة وإكمال سجنه من حين القبض عليه ثلاثة أشهر ونصف الشهر ويؤخذ عليه التعهد اللازم بالتباعد عما وقد قرر المدعي قناعته بالحكم. كما صدر عليه حكم ديوان المظالم النهائي لفوات مواعيد الطعن رقم ٥٨/د/تا/١ لعام ١٤٢٣هـ بمعاقبة المدعي وحرمانه من علاوة دورية واحدة. وحيث نصت المادة 7/ب من اللائحة التعليمية الصادرة بقرار مجلس الخدمة المدنية رقم 590 وتاريخ ١٤٠١/١١/١٠هـ بانه "... يجوز للجهة التعليمية نقل أحد مدرسيها أو مدرساتها لأعمال غير تعليمية لعدم الكفاءة أو لأسباب تأديبية او لأسباب صحية...". وحيث نص قرار مجلس الخدمة المدنية رقم ٢٤٩/١ وتاريخ ١٤١٢/٥/٢٧هـ أنه "في حال صدور حكم على المدرس أو المدرسة بعقوبة لا تصل إلى درجة الفصل من الخدمة، أو رأى الوزير المختص، أو سمو وزي</w:t>
      </w:r>
      <w:r w:rsidRPr="00F9145D">
        <w:rPr>
          <w:rFonts w:eastAsia="Times New Roman" w:hint="eastAsia"/>
          <w:sz w:val="28"/>
          <w:szCs w:val="28"/>
          <w:rtl/>
        </w:rPr>
        <w:t>ر</w:t>
      </w:r>
      <w:r w:rsidRPr="00F9145D">
        <w:rPr>
          <w:rFonts w:eastAsia="Times New Roman" w:hint="cs"/>
          <w:sz w:val="28"/>
          <w:szCs w:val="28"/>
          <w:rtl/>
        </w:rPr>
        <w:t xml:space="preserve"> الداخلية نقل أي منهما من سلك التدريس لأسباب موجبة فإن النقل يتم إلى وظيفة إدارية أو كتابية...". وحيث إنه لا بد أن يكون المدرس فوق مستوى الشبهات وأن يكون قدوة لطلابه ومجتمعه في حسن السيرة والخلق؛ بناء عليه فترى الدائرة سلامة القرار محل التظلم، وبالتالي رفض دعوى المدعي تجاه الوزارة وتقضي بذلك؛ لذلك وبناء على ما سبق ـ فقد حكمت الدائرة: برفض دعوى المدعي …… ضد وزارة التربية والتعليم؛ لما هو مبين بالأسباب. والله الموفق.. وصلى الله وسلم على نبينا محمد وعلى آلة وصحبه أجمعين.</w:t>
      </w:r>
    </w:p>
    <w:p w:rsidR="003E2FCD" w:rsidRPr="00F9145D" w:rsidRDefault="003E2FCD" w:rsidP="003E2FCD">
      <w:pPr>
        <w:jc w:val="both"/>
        <w:rPr>
          <w:rFonts w:eastAsia="Times New Roman"/>
          <w:sz w:val="28"/>
          <w:szCs w:val="28"/>
          <w:rtl/>
        </w:rPr>
      </w:pPr>
    </w:p>
    <w:p w:rsidR="003E2FCD" w:rsidRPr="00F9145D" w:rsidRDefault="003E2FCD" w:rsidP="003E2FCD">
      <w:pPr>
        <w:jc w:val="both"/>
        <w:rPr>
          <w:rFonts w:eastAsia="Times New Roman"/>
          <w:b/>
          <w:bCs/>
          <w:sz w:val="28"/>
          <w:szCs w:val="28"/>
          <w:rtl/>
        </w:rPr>
      </w:pPr>
      <w:r w:rsidRPr="00F9145D">
        <w:rPr>
          <w:rFonts w:eastAsia="Times New Roman" w:hint="cs"/>
          <w:b/>
          <w:bCs/>
          <w:sz w:val="28"/>
          <w:szCs w:val="28"/>
          <w:rtl/>
        </w:rPr>
        <w:t>هيئة التدقيق</w:t>
      </w:r>
    </w:p>
    <w:p w:rsidR="003E2FCD" w:rsidRPr="00F9145D" w:rsidRDefault="003E2FCD" w:rsidP="003E2FCD">
      <w:pPr>
        <w:jc w:val="both"/>
        <w:rPr>
          <w:rFonts w:eastAsia="Times New Roman"/>
          <w:sz w:val="28"/>
          <w:szCs w:val="28"/>
          <w:rtl/>
        </w:rPr>
      </w:pPr>
      <w:r w:rsidRPr="00F9145D">
        <w:rPr>
          <w:rFonts w:eastAsia="Times New Roman" w:hint="cs"/>
          <w:sz w:val="28"/>
          <w:szCs w:val="28"/>
          <w:rtl/>
        </w:rPr>
        <w:t> حكمت الهيئة: بتأييد الحكم رقم ٢١/د/ف/7 لعام ١٤٢٦هـ والصادر في القضية رقم ١/٢١٠٤/ق لعام ١٤٢٥هـ فيما انتهى إليه من قضاء في الدعوى. والله الموفق. وصلى الله وسلم على نبينا محمد وعلى آله وصحبه أجمعين.</w:t>
      </w:r>
    </w:p>
    <w:p w:rsidR="003E2FCD" w:rsidRPr="00F9145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F9145D" w:rsidRDefault="003E2FCD" w:rsidP="003E2FCD">
      <w:pPr>
        <w:jc w:val="both"/>
        <w:rPr>
          <w:rFonts w:eastAsia="Times New Roman"/>
          <w:b/>
          <w:bCs/>
          <w:sz w:val="28"/>
          <w:szCs w:val="28"/>
          <w:rtl/>
        </w:rPr>
      </w:pPr>
      <w:r w:rsidRPr="00F9145D">
        <w:rPr>
          <w:rFonts w:eastAsia="Times New Roman" w:hint="cs"/>
          <w:b/>
          <w:bCs/>
          <w:sz w:val="28"/>
          <w:szCs w:val="28"/>
          <w:rtl/>
        </w:rPr>
        <w:t>رقم القضية 3481/</w:t>
      </w:r>
      <w:r>
        <w:rPr>
          <w:rFonts w:eastAsia="Times New Roman" w:hint="cs"/>
          <w:b/>
          <w:bCs/>
          <w:sz w:val="28"/>
          <w:szCs w:val="28"/>
          <w:rtl/>
        </w:rPr>
        <w:t>1</w:t>
      </w:r>
      <w:r w:rsidRPr="00F9145D">
        <w:rPr>
          <w:rFonts w:eastAsia="Times New Roman" w:hint="cs"/>
          <w:b/>
          <w:bCs/>
          <w:sz w:val="28"/>
          <w:szCs w:val="28"/>
          <w:rtl/>
        </w:rPr>
        <w:t>/ق لعام ١٤٢٤هـ</w:t>
      </w:r>
    </w:p>
    <w:p w:rsidR="003E2FCD" w:rsidRPr="00F9145D" w:rsidRDefault="003E2FCD" w:rsidP="003E2FCD">
      <w:pPr>
        <w:jc w:val="both"/>
        <w:rPr>
          <w:rFonts w:eastAsia="Times New Roman"/>
          <w:b/>
          <w:bCs/>
          <w:sz w:val="28"/>
          <w:szCs w:val="28"/>
          <w:rtl/>
        </w:rPr>
      </w:pPr>
      <w:r w:rsidRPr="00F9145D">
        <w:rPr>
          <w:rFonts w:eastAsia="Times New Roman" w:hint="cs"/>
          <w:b/>
          <w:bCs/>
          <w:sz w:val="28"/>
          <w:szCs w:val="28"/>
          <w:rtl/>
        </w:rPr>
        <w:t> رقم الحكم الابتدائي 1/د/ف/16 لعام ١٤٢٦هـ</w:t>
      </w:r>
    </w:p>
    <w:p w:rsidR="003E2FCD" w:rsidRPr="00F9145D" w:rsidRDefault="003E2FCD" w:rsidP="003E2FCD">
      <w:pPr>
        <w:jc w:val="both"/>
        <w:rPr>
          <w:rFonts w:eastAsia="Times New Roman"/>
          <w:b/>
          <w:bCs/>
          <w:sz w:val="28"/>
          <w:szCs w:val="28"/>
          <w:rtl/>
        </w:rPr>
      </w:pPr>
      <w:r w:rsidRPr="00F9145D">
        <w:rPr>
          <w:rFonts w:eastAsia="Times New Roman" w:hint="cs"/>
          <w:b/>
          <w:bCs/>
          <w:sz w:val="28"/>
          <w:szCs w:val="28"/>
          <w:rtl/>
        </w:rPr>
        <w:t> رقم حكم التدقيق 197/ت/6 لعام ١٤٢٧هـ</w:t>
      </w:r>
    </w:p>
    <w:p w:rsidR="003E2FCD" w:rsidRPr="00F9145D" w:rsidRDefault="003E2FCD" w:rsidP="003E2FCD">
      <w:pPr>
        <w:jc w:val="both"/>
        <w:rPr>
          <w:rFonts w:eastAsia="Times New Roman"/>
          <w:b/>
          <w:bCs/>
          <w:sz w:val="28"/>
          <w:szCs w:val="28"/>
          <w:rtl/>
        </w:rPr>
      </w:pPr>
      <w:r w:rsidRPr="00F9145D">
        <w:rPr>
          <w:rFonts w:eastAsia="Times New Roman" w:hint="cs"/>
          <w:b/>
          <w:bCs/>
          <w:sz w:val="28"/>
          <w:szCs w:val="28"/>
          <w:rtl/>
        </w:rPr>
        <w:t> تاريخ الجلسة ١٤٢٧/٣/١٠هـ</w:t>
      </w:r>
    </w:p>
    <w:p w:rsidR="003E2FCD" w:rsidRPr="00F9145D" w:rsidRDefault="003E2FCD" w:rsidP="003E2FCD">
      <w:pPr>
        <w:jc w:val="both"/>
        <w:rPr>
          <w:rFonts w:eastAsia="Times New Roman"/>
          <w:b/>
          <w:bCs/>
          <w:sz w:val="28"/>
          <w:szCs w:val="28"/>
          <w:rtl/>
        </w:rPr>
      </w:pPr>
    </w:p>
    <w:p w:rsidR="003E2FCD" w:rsidRPr="00F9145D" w:rsidRDefault="003E2FCD" w:rsidP="003E2FCD">
      <w:pPr>
        <w:jc w:val="center"/>
        <w:rPr>
          <w:rFonts w:eastAsia="Times New Roman"/>
          <w:b/>
          <w:bCs/>
          <w:sz w:val="28"/>
          <w:szCs w:val="28"/>
          <w:rtl/>
        </w:rPr>
      </w:pPr>
      <w:r w:rsidRPr="00F9145D">
        <w:rPr>
          <w:rFonts w:eastAsia="Times New Roman" w:hint="cs"/>
          <w:b/>
          <w:bCs/>
          <w:sz w:val="28"/>
          <w:szCs w:val="28"/>
          <w:rtl/>
        </w:rPr>
        <w:t>الموضوعات</w:t>
      </w:r>
    </w:p>
    <w:p w:rsidR="003E2FCD" w:rsidRPr="00F9145D" w:rsidRDefault="003E2FCD" w:rsidP="003E2FCD">
      <w:pPr>
        <w:jc w:val="both"/>
        <w:rPr>
          <w:rFonts w:eastAsia="Times New Roman"/>
          <w:b/>
          <w:bCs/>
          <w:sz w:val="28"/>
          <w:szCs w:val="28"/>
          <w:rtl/>
        </w:rPr>
      </w:pPr>
      <w:r w:rsidRPr="00F9145D">
        <w:rPr>
          <w:rFonts w:eastAsia="Times New Roman" w:hint="cs"/>
          <w:b/>
          <w:bCs/>
          <w:sz w:val="28"/>
          <w:szCs w:val="28"/>
          <w:rtl/>
        </w:rPr>
        <w:t>موظف ـ خدمة مدنية ـ قرار إداري ـ قرار إنهاء تكليف ـ عيب عدم الاختصاص.</w:t>
      </w:r>
    </w:p>
    <w:p w:rsidR="003E2FCD" w:rsidRPr="00F9145D" w:rsidRDefault="003E2FCD" w:rsidP="003E2FCD">
      <w:pPr>
        <w:jc w:val="both"/>
        <w:rPr>
          <w:rFonts w:eastAsia="Times New Roman"/>
          <w:b/>
          <w:bCs/>
          <w:sz w:val="28"/>
          <w:szCs w:val="28"/>
          <w:rtl/>
        </w:rPr>
      </w:pPr>
    </w:p>
    <w:p w:rsidR="003E2FCD" w:rsidRPr="00F9145D" w:rsidRDefault="003E2FCD" w:rsidP="003E2FCD">
      <w:pPr>
        <w:jc w:val="center"/>
        <w:rPr>
          <w:rFonts w:eastAsia="Times New Roman"/>
          <w:b/>
          <w:bCs/>
          <w:sz w:val="28"/>
          <w:szCs w:val="28"/>
          <w:rtl/>
        </w:rPr>
      </w:pPr>
      <w:r w:rsidRPr="00F9145D">
        <w:rPr>
          <w:rFonts w:eastAsia="Times New Roman" w:hint="cs"/>
          <w:b/>
          <w:bCs/>
          <w:sz w:val="28"/>
          <w:szCs w:val="28"/>
          <w:rtl/>
        </w:rPr>
        <w:lastRenderedPageBreak/>
        <w:t>الأنظمة واللوائح</w:t>
      </w:r>
    </w:p>
    <w:p w:rsidR="003E2FCD" w:rsidRPr="00F9145D" w:rsidRDefault="003E2FCD" w:rsidP="00775788">
      <w:pPr>
        <w:pStyle w:val="a5"/>
        <w:numPr>
          <w:ilvl w:val="0"/>
          <w:numId w:val="14"/>
        </w:numPr>
        <w:jc w:val="both"/>
        <w:rPr>
          <w:rFonts w:eastAsia="Times New Roman"/>
          <w:sz w:val="28"/>
          <w:szCs w:val="28"/>
          <w:rtl/>
        </w:rPr>
      </w:pPr>
      <w:r w:rsidRPr="00F9145D">
        <w:rPr>
          <w:rFonts w:eastAsia="Times New Roman" w:hint="cs"/>
          <w:sz w:val="28"/>
          <w:szCs w:val="28"/>
          <w:rtl/>
        </w:rPr>
        <w:t>اللائحة التنفيذية لنظام الخدمة المدنية الصادرة بموجب قرار مجلس الخدمة المدنية رقم (1) وتاريخ ١٣٩٧/٧/٢٧هـ.</w:t>
      </w:r>
    </w:p>
    <w:p w:rsidR="003E2FCD" w:rsidRPr="00F9145D" w:rsidRDefault="003E2FCD" w:rsidP="003E2FCD">
      <w:pPr>
        <w:jc w:val="both"/>
        <w:rPr>
          <w:rFonts w:eastAsia="Times New Roman"/>
          <w:sz w:val="28"/>
          <w:szCs w:val="28"/>
          <w:rtl/>
        </w:rPr>
      </w:pPr>
    </w:p>
    <w:p w:rsidR="003E2FCD" w:rsidRPr="00F9145D" w:rsidRDefault="003E2FCD" w:rsidP="003E2FCD">
      <w:pPr>
        <w:jc w:val="center"/>
        <w:rPr>
          <w:rFonts w:eastAsia="Times New Roman"/>
          <w:b/>
          <w:bCs/>
          <w:sz w:val="28"/>
          <w:szCs w:val="28"/>
          <w:rtl/>
        </w:rPr>
      </w:pPr>
      <w:r w:rsidRPr="00F9145D">
        <w:rPr>
          <w:rFonts w:eastAsia="Times New Roman" w:hint="cs"/>
          <w:b/>
          <w:bCs/>
          <w:sz w:val="28"/>
          <w:szCs w:val="28"/>
          <w:rtl/>
        </w:rPr>
        <w:t>الملخص</w:t>
      </w:r>
    </w:p>
    <w:p w:rsidR="003E2FCD" w:rsidRPr="00F9145D" w:rsidRDefault="003E2FCD" w:rsidP="003E2FCD">
      <w:pPr>
        <w:jc w:val="both"/>
        <w:rPr>
          <w:rFonts w:eastAsia="Times New Roman"/>
          <w:sz w:val="28"/>
          <w:szCs w:val="28"/>
          <w:rtl/>
        </w:rPr>
      </w:pPr>
      <w:r w:rsidRPr="00F9145D">
        <w:rPr>
          <w:rFonts w:eastAsia="Times New Roman" w:hint="cs"/>
          <w:sz w:val="28"/>
          <w:szCs w:val="28"/>
          <w:rtl/>
        </w:rPr>
        <w:t>مطالبة المدعية إلغاء القرار المتضمن إنهاء تكليفها القرار المتظلم منه صدر من مدير الإدارة التابعة للجهة الإدارية بناء على تفويض الوزير المحال على التقاعد. تفويض الوزير يعتبر منتهياً بمضي ثلاثة أشهر من تاريخ صدور الأمر الملكي بإحالة مصدر قرار التفويض على التقاعد ـ صدور القرار المتظلم منه من مدير الإدارة التابعة للجهة الإدارية بعد مضي ثلاثة أشهر من تاريخ صدور الأمر الملكي بإحالة مصدر قرار التفويض على التقاعد وعدم صدور قرار تفويض لاحق له من صاحب الصلاحية قبل صدور القرار المتظلم منه ـ مؤدى ذلك: صدور القرار المتظلم منه من غير مختص ـ أثر ذلك: إلغاء القرار المتظلم منه وما ترتب عليه من آثار</w:t>
      </w:r>
    </w:p>
    <w:p w:rsidR="003E2FCD" w:rsidRPr="00F9145D" w:rsidRDefault="003E2FCD" w:rsidP="003E2FCD">
      <w:pPr>
        <w:jc w:val="both"/>
        <w:rPr>
          <w:rFonts w:eastAsia="Times New Roman"/>
          <w:sz w:val="28"/>
          <w:szCs w:val="28"/>
          <w:rtl/>
        </w:rPr>
      </w:pPr>
    </w:p>
    <w:p w:rsidR="003E2FCD" w:rsidRPr="00F9145D" w:rsidRDefault="003E2FCD" w:rsidP="003E2FCD">
      <w:pPr>
        <w:jc w:val="center"/>
        <w:rPr>
          <w:rFonts w:eastAsia="Times New Roman"/>
          <w:b/>
          <w:bCs/>
          <w:sz w:val="28"/>
          <w:szCs w:val="28"/>
          <w:rtl/>
        </w:rPr>
      </w:pPr>
      <w:r w:rsidRPr="00F9145D">
        <w:rPr>
          <w:rFonts w:eastAsia="Times New Roman" w:hint="cs"/>
          <w:b/>
          <w:bCs/>
          <w:sz w:val="28"/>
          <w:szCs w:val="28"/>
          <w:rtl/>
        </w:rPr>
        <w:t>الوقائع</w:t>
      </w:r>
    </w:p>
    <w:p w:rsidR="003E2FCD" w:rsidRPr="00F9145D" w:rsidRDefault="003E2FCD" w:rsidP="003E2FCD">
      <w:pPr>
        <w:jc w:val="both"/>
        <w:rPr>
          <w:rFonts w:eastAsia="Times New Roman"/>
          <w:sz w:val="28"/>
          <w:szCs w:val="28"/>
          <w:rtl/>
        </w:rPr>
      </w:pPr>
      <w:r w:rsidRPr="00F9145D">
        <w:rPr>
          <w:rFonts w:eastAsia="Times New Roman" w:hint="cs"/>
          <w:sz w:val="28"/>
          <w:szCs w:val="28"/>
          <w:rtl/>
        </w:rPr>
        <w:t xml:space="preserve">وقائع هذه الدعوى تتحصل في انه تقدم للديوان بالوكالة عن باستدعاء قيد قضية برقم 1/3481/ق في ١٤٢٤/١/٦هـ تضمن تظلم موكلته من قرارات المدير العام لتعليم البنات بمنطقة الصادرة بشأن موكلته التي وصفها بالتعسفية ضد شخصها والمتضمنة نقلها من مساعدة مديرة الإشراف التربوي للمرحلة الابتدائية إلى مشرفة إداريـة بـالـقـرار رقم 1/13941 وتاريخ ١٤٢٣/١١/٤هـ ثم إلى مديرة وحدة المتابعة بالقرار رقم 1/14313/د وتاريخ ١٤٢٣/١١/١١هـ ثم إلى معلمة بالقرار رقم ١/٣٦٢٣/ق وتاريخ ١٤٢٤/٤/١هـ وطلبه إعادتها إلى وظيفتها كمساعدة مديرة الإشراف التربوي بالمرحلة الابتدائية، او تثبيتها كمديرة لوحدة المتابعة النسائية بمنطقة …… وبإحالة القضية إلى هذه الدائرة نظرتها على النحو المبين بمحاضر الضبط وفي الجلسة المنعقدة بتاريخ ١٤٢٥/١١/٩هـ، تخلف وكيل المدعية عن الحضور فيها رغم تبلغه بموعدها فأصدرت الدائرة قرارها رقم 4/د/ف/16 لعام ١٤٢٥هـ بشطب الدعوى، ثم طلب إعادة نظرها فأجيب إلى طلبه، وقد قدم وكيل المدعية أثناء المرافعة في الدعوى ثلاث مذكرات شرح فيها دعواه في ان موكلته تعمل على وظيفة معلمة لدى المدعى عليها منذ عام 1399هـ وتم تكليفها عام 1404هـ باعمال إدارية حتى عام ١٤١٢هـ حيث عينت مساعدة لمديرة الإشراف التربوي بمنطقة وبتاريخ ١٤٢٣/١١/٤هـ صدر قرار مدير عام التربية والتعليم بمنطقة .….. رقم 13941 بإعفائها من عملها كمساعدة لمديرة الإشراف التربوي للمرحلة الابتدائية، وتكليفها بالعمل كمشرفة فتظلمت من هذا القرار فاصدر قراره رقم 14313 وتاريخ ١٤٢٣/١١/١١هـ بتكليفها مديرة لوحدة المتابعة النسائية فباشرت عملها إلا انه بتاريخ ١٤٢٤/٤/١هـ صدر قرار مدير التعليم رقم ٣٦٢٣ بإعفائها من عملها كمديرة لوحدة المتابعة، وتكليفها بالعمل كمعلمة فيزياء، وذكر ان صدور ثلاثة قرارات خلال فترة خمسة أشهر يدل على تعسف الإدارة وإساءتها استعمال السلطة، وأن القرار الصادر من مدير التربية والتعليم فيه تعد على صلاحيات غيره وتجاوز للصلاحيات المخولة له وانحراف عن السلطة المخولة له، وقد شابه عيب مخالفة الإجراءات التي نصت عليه المادة (35) من نظام تأديب الموظفين والتي تتضمن "يجوز للوزير المختص أن يوقع العقوبات المنصوص عليها في </w:t>
      </w:r>
      <w:r w:rsidRPr="00F9145D">
        <w:rPr>
          <w:rFonts w:eastAsia="Times New Roman" w:hint="cs"/>
          <w:sz w:val="28"/>
          <w:szCs w:val="28"/>
          <w:rtl/>
        </w:rPr>
        <w:lastRenderedPageBreak/>
        <w:t>المادة (٣٢) عدا الفصل، ولا يجوز توقيع عقوبة تأديب على الموظف إلا بعد التحقيق معه كتابة وسماع أقواله وتحقيق دفاعه وإثبات ذلك في القرار الصادر بالعقاب أو في محضر مرفق به". كما ذكر بأن في ذلك القرار معاقبة عن جرم لم يرتكب بعقوبة النقل إلى وظيفة أخرى ومكان آخر بدعوى أن النقل تم للمصلحة العامة وهو العقاب الذي انتهى ديوان المظالم إلى رفضه ( الحكم رقم 168/ت لعام 1409هـ في القضية رقم 1/1141/ق لعام 1405هـ) وأن العقوبة الذي تضمنها القرار ليست من العقوبات النظامية المنصوص عليها بالبند ثانياً من المادة (٣٢) من نظام تأديب الموظفين، كما أن القرار معيب بعيب إساءة استعمال السلطة وذلك في استخدامها (السلطة) لتحقيق مصالح ومارب شخصية، وانتهى وكيل المدعية إلى طلب إلغاء قرار مدير عام التربية والتعليم بمنطقة (بنات) رقم ١/٣٦٢٣/ق وتاريخ ١٤٢٤/٤/١هـ المتضمن إنهاء تكليفها ومباشرة عمل وظيفتها الأساس كمعلمة لمادة الفيزياء، وأشار وكيل المدعية إلى أنه تظلم من ذلك القرار أمام وزارة التربية وأمام وزارة الخدمة المدنية بالخطاب المقيد برقم 48١٩٢٣١ وتاريخ ١٤٢٤/٨/٥هـ. وقد قدم ممثل وزارة التربية والتعليم شؤو</w:t>
      </w:r>
      <w:r w:rsidRPr="00F9145D">
        <w:rPr>
          <w:rFonts w:eastAsia="Times New Roman" w:hint="eastAsia"/>
          <w:sz w:val="28"/>
          <w:szCs w:val="28"/>
          <w:rtl/>
        </w:rPr>
        <w:t>ن</w:t>
      </w:r>
      <w:r w:rsidRPr="00F9145D">
        <w:rPr>
          <w:rFonts w:eastAsia="Times New Roman" w:hint="cs"/>
          <w:sz w:val="28"/>
          <w:szCs w:val="28"/>
          <w:rtl/>
        </w:rPr>
        <w:t xml:space="preserve"> تعليم البنات الجه</w:t>
      </w:r>
      <w:r w:rsidRPr="00F9145D">
        <w:rPr>
          <w:rFonts w:eastAsia="Times New Roman" w:hint="eastAsia"/>
          <w:sz w:val="28"/>
          <w:szCs w:val="28"/>
          <w:rtl/>
        </w:rPr>
        <w:t>ة</w:t>
      </w:r>
      <w:r w:rsidRPr="00F9145D">
        <w:rPr>
          <w:rFonts w:eastAsia="Times New Roman" w:hint="cs"/>
          <w:sz w:val="28"/>
          <w:szCs w:val="28"/>
          <w:rtl/>
        </w:rPr>
        <w:t xml:space="preserve"> المدعى عليها ثلاث مذكرات طلب فيها رفض الدعوى تأسيسا على ان المدعية مثبتة على وظيفة معلمة ولم يتم تنزيل وظيفتها، حيث لا تزال حتى الآن تشغل هذه الوظيفة وتبعاً لذلك فإن قرار النقل قد برئ من عيب تنزيل الوظيفة فالوظيفتان تعليميتان تندرجان في المجموعة العامة للوظائف التعليمية، فالوظيفة التي نقلت منها والتي نقلت إليها متماثلتان تماثلاً يحمل قرار النقل على أساس سليم، وخصوصاً أن النقل لا يعتبر عقوبة تأديبية ولم يرد ضمن العقوبات المنصوص عليها في المادة (٣٢) من نظام تأديب الموظفين وان للجهة الإدارية تقدير ملائمة تعيين ونقل الموظف من وظيفته إلى أخرى في نفس المدينة وبحسب ما تراه لتحقيق الصالح العام، دون أن يكون للموظف أدنى حق مكتسب في وظيفة بعينها ونقل المدعية ما هو إلا سعي لتبادل الأدوار والخبرات للوصول إلى الأهداف المنشودة للرفع من مستوى التربية والتعليم، والنقل متفق مع احكام النظام إذ لم يمس المركز الوظيفي للمدعية وتمسكها بعملها كمساعدة لمدير الإشراف التربوي للمرحلة الابتدائية، او مديرة للمتابعة استناداً لخدماتها أو مطالبة زميلاتها لا ينال من مشروعية قرار نقلها لوظيفة معلمة واعتراض المدعية على تكليفها لا يتفق والدور التربوي والقيادي الذي تضطلع به، من تتبوا هذا المركز وان قصد العقاب غير قائم، ولا يمكن استشفافه في ضوء هذه الظروف وإنما هو نقل اقتضته المصلحة العامة وحتمية ظروف الحال وتم في نطاق أحكام النظام وهو إجراء إداري رأت فيه الجهة المختصة تحقيقاً للمصلحة العامة، وليس فيه ازدواج في العقوبة، وذكر أن مدير التعليم مفوض بإصدار القرارات التي صدرت بحق المدعية وذلك بموجب قرار التفويض رقم ١/١١ وتاريخ ١٤٢٠/١١/٢٢هـ وفقاً للفقرة 1 و3 و7 من المادة (19) من القرار حيث تضمنت تفويض مدراء التعليم بنقل وتكليف شاغلات الوظائف التعليمية؛ وذكر إجابة عما سالته الدائرة عنه من استمرارية العمل بهذا القرار بـأنـه قـد صــدر قـرار مـعـالـي وزير الـتـربـيـة والتعليم رقم 35/194 وتاريخ ١٤٢٥/٥/١١هـ بتفويض بعض صلاحياته لمدراء التربية والتعليم في المحافظات والمناطق وأضاف بأن للجهة الإدارية من السلطة الممنوحة لها بقوة النظام إعادة أي من موظفيها إلى مركزه النظامي الاساسي الذين يخضعون تحت سلطان ولايتها النظامية سواء كان هذا القرار متكئا على ملاحظات وتحقيقات سابقة مع الموظف او سواه وإن هذا ما استقر عليه قضاء ديوان المظالم القرار رقم (</w:t>
      </w:r>
      <w:r w:rsidRPr="00F9145D">
        <w:rPr>
          <w:rFonts w:eastAsia="Times New Roman" w:hint="cs"/>
          <w:sz w:val="28"/>
          <w:szCs w:val="28"/>
          <w:rtl/>
          <w:lang w:bidi="fa-IR"/>
        </w:rPr>
        <w:t>۳۷۸/</w:t>
      </w:r>
      <w:r w:rsidRPr="00F9145D">
        <w:rPr>
          <w:rFonts w:eastAsia="Times New Roman" w:hint="cs"/>
          <w:sz w:val="28"/>
          <w:szCs w:val="28"/>
          <w:rtl/>
        </w:rPr>
        <w:t>ت/3 لعام 1410هـ) ورقم (</w:t>
      </w:r>
      <w:r w:rsidRPr="00F9145D">
        <w:rPr>
          <w:rFonts w:eastAsia="Times New Roman" w:hint="cs"/>
          <w:sz w:val="28"/>
          <w:szCs w:val="28"/>
          <w:rtl/>
          <w:lang w:bidi="fa-IR"/>
        </w:rPr>
        <w:t>۱۰۸/</w:t>
      </w:r>
      <w:r w:rsidRPr="00F9145D">
        <w:rPr>
          <w:rFonts w:eastAsia="Times New Roman" w:hint="cs"/>
          <w:sz w:val="28"/>
          <w:szCs w:val="28"/>
          <w:rtl/>
        </w:rPr>
        <w:t xml:space="preserve">ت/٢ لعام ١٤١٢هـ) ورقم (33/ت لعام ١٤٠٢هـ ورقم ٢/ د/ف/٢٤ لعام 1411) ورقم (9/د/ف/٢٨ لعام ١٤٢٤هـ) والمدعية لم تقم بتنفيذ توجيهات رؤسائها بدقة وأمانة، ولم تقم بتخصيص وقتها لأداء عمل واجبات وظيفتها، وهذا التصرف من المدعية يعتبر مخالفة صريحة للمادة (١١) من نظام الخدمة المدنية؛ حيث إن من واجبات الموظف أن يراعي آداب اللياقة في تصرفاته مع الجمهور </w:t>
      </w:r>
      <w:r w:rsidRPr="00F9145D">
        <w:rPr>
          <w:rFonts w:eastAsia="Times New Roman" w:hint="cs"/>
          <w:sz w:val="28"/>
          <w:szCs w:val="28"/>
          <w:rtl/>
        </w:rPr>
        <w:lastRenderedPageBreak/>
        <w:t>ورؤسائه وزملائه ومرؤوسيه، وأن يخصص وقت العمل لأداء واجبات وظيفته، وان ينفذ الاوامر الصادرة إليه بدقة وامانة، وان عدم تنفيذ المدعية الاعمال التي تم تكليفها بها وإصرارها على ذلك تضمنت حقائق تمثلت في اضطراب العمل في إدارة الإشراف التربوي، على الرغم من توجيه المدعية إلى الأخطاء السابقة منها لتصحيح وضعها، إلا أنها استمرت على الأسلوب نفسه، وطالب باسترداد ما صرف للمدعية من رواتب عن الفترة من ١٤٢٤/٤/١هـ حتى مصلحة ١٤٠٠هـ، يوجد ١٤٢٥/٧/٥هـ عملا بالمادة (٢١) من نظام الخدمة المدنية لعدم تأدية المدعية العمل الموكل إليها، وبجلسة ١٤٢٥/١٢/٢٦هـ قدم ممثل الوزارة مذكرة تضمنت الحالة الصحية للمدعية وأنها لا تمكنها من الاستمرار في الأعمال التعليمية وفقاً للمادة رقم (4/ج) ورقم (30/هـ) من نظام الخدمة المدنية والمادة السابعة من لائحة الوظائف التعليمية ولائحة التقارير الطبية وأن الوزارة شرعت في إجراءات العمل بالنظام حيالها، وطلب عدم قبول الدعوى لعدم وجود في استمرارها استناداً لقرار الديوان رقم ٨٦/٢٩/د لعام 1400هـ في القضية رقم 1/346/ق لعام ، وفي جلسة ١٤٢٦/١/٧هـ ذكر ممثلا المدعى عليها/..... بان المدعية لم يتم نقلها، ولم يمس المركز النظامي لها، وإنما تم إنهاء تكليفها بعمل معين على اسم وظيفتها الاصلية معلمة، وأنه لا نص نظامي يمنع مدير التعليم من إنهاء تكليف اي من شاغلات الوظائف التعليمية وقرار التفويض رقم ٣٥/١٩٤ في ١٤٢٥/٥/١١هـ ورقم ١/١١/ق في ١٤٢٠/١٢/٢٢هـ نصت المادة (١٩/١) منه على تفويض مدير التعليم الصلاحيات المخولة لمعالي الرئيس العام لتعليم البنات فيما يخص شاغلات الوظائف التعليمية، ومن ضمنها إنهاء تكليف المدعية وأنه ليس لمساعد مدير التعليم أي دور شخصي وما قام به إنما هو واجبه وما تقتضيه مصلحة العمل، وبجلسة ١٤٢٦/٢/٤هـ قدم ممثلا المدعى عليها مذكرة تضمنت أنـه صـدر الأمر الملكي رقم أ/٢ وتاريخ ١٤٢٣/١/١٠هـ متضمنا دمج الرئاسة العامة لتعليم البنات بوزارة المعارف وتعيين نائب لوزير المعارف لشؤون تعليم البنات وأن المادة 1/31 من نظام الخدمة المدنية تنص على أن لنائب الوزير ما للوزير من الصلاحيات الواردة بنظام الخدمة المدنية، إلا ما احتفظ به الوزير من صلاحيات وأن المادة 1/31 الفقرة (هـ) نصت على انتهاء التفويض بعد مضي ثلاثة أشهر من تاريخ تعيين وزير آخر غير من صدر منه التفويض السابق وأن إنهاء تكليف المدعية والإجـراء المتخذ تمت إجازته من نائب وزير التربية والتعليم لشؤون تعليم البنات في ١٤٢٥/٧/٦هـ،</w:t>
      </w:r>
      <w:r>
        <w:rPr>
          <w:rFonts w:eastAsia="Times New Roman" w:hint="cs"/>
          <w:sz w:val="28"/>
          <w:szCs w:val="28"/>
          <w:rtl/>
        </w:rPr>
        <w:t xml:space="preserve"> </w:t>
      </w:r>
      <w:r w:rsidRPr="00F9145D">
        <w:rPr>
          <w:rFonts w:eastAsia="Times New Roman" w:hint="cs"/>
          <w:sz w:val="28"/>
          <w:szCs w:val="28"/>
          <w:rtl/>
        </w:rPr>
        <w:t>ووجه بتنفيذ ما تم به التوجيه سابقا في ١٤٢٥/٨/٦هـ وان الإجازة اللاحقة كالموافقة السابقة، وذكر ممثلا الوزارة إجابة عما سالتهما الدائرة عنه من إجازة نائب الوزير إنهاء تكليف المدعية والإجراء المتخذ بشأنها والمؤرخة ١٤٢٥/٧/٦هـ بان إجازة نائب الوزير هي موافقته المذيلة على راي مدير عام الإدارة القانونية بخطابه رقم 19/1368 في ١٤٢٥/٧/٥هـ، وبجلسة ١٤٢٦/٤/١هـ ذكر ممثل المدعى عليها أن القرار النافذ بحق المدعية هو القرار رقم ١/٣٦٢٣/ق في ١٤٢٤/٤/١هـ بتكليفها بعملها الأساس كمعلمة فيزياء وأنه بالنسبة للقرارات السابقة الصادرة بتحويلها من مساعدة مديرة الإشراف التربوي للمرحلة الابتدائية إلى مشرفة تربوية، ثم إلى مديرة إدارة المتابعة النسائية فقد انتهت بتكليف المدعية بعملها الاساس كمعلمة، وتم تكليف البديل على تلك الاعمال ولا تزال ترفض تنفيذ القرار الصادر بتكليفها بعملها الأساس كمعلمة. وبجلسة اليوم ١٤٢٦/٤/٩هـ قرر الطرفان اكتفاءهما بما سبق أن قدماه وذكراه، وبذا ختمت الدائرة المرافعة في القضية.</w:t>
      </w:r>
    </w:p>
    <w:p w:rsidR="003E2FCD" w:rsidRPr="00F9145D" w:rsidRDefault="003E2FCD" w:rsidP="003E2FCD">
      <w:pPr>
        <w:jc w:val="both"/>
        <w:rPr>
          <w:rFonts w:eastAsia="Times New Roman"/>
          <w:sz w:val="28"/>
          <w:szCs w:val="28"/>
          <w:rtl/>
        </w:rPr>
      </w:pPr>
    </w:p>
    <w:p w:rsidR="003E2FCD" w:rsidRDefault="003E2FCD" w:rsidP="003E2FCD">
      <w:pPr>
        <w:jc w:val="center"/>
        <w:rPr>
          <w:rFonts w:eastAsia="Times New Roman"/>
          <w:b/>
          <w:bCs/>
          <w:sz w:val="28"/>
          <w:szCs w:val="28"/>
          <w:rtl/>
        </w:rPr>
      </w:pPr>
    </w:p>
    <w:p w:rsidR="003E2FCD" w:rsidRDefault="003E2FCD" w:rsidP="003E2FCD">
      <w:pPr>
        <w:jc w:val="center"/>
        <w:rPr>
          <w:rFonts w:eastAsia="Times New Roman"/>
          <w:b/>
          <w:bCs/>
          <w:sz w:val="28"/>
          <w:szCs w:val="28"/>
          <w:rtl/>
        </w:rPr>
      </w:pPr>
    </w:p>
    <w:p w:rsidR="003E2FCD" w:rsidRPr="00F9145D" w:rsidRDefault="003E2FCD" w:rsidP="003E2FCD">
      <w:pPr>
        <w:jc w:val="center"/>
        <w:rPr>
          <w:rFonts w:eastAsia="Times New Roman"/>
          <w:b/>
          <w:bCs/>
          <w:sz w:val="28"/>
          <w:szCs w:val="28"/>
          <w:rtl/>
        </w:rPr>
      </w:pPr>
      <w:r w:rsidRPr="00F9145D">
        <w:rPr>
          <w:rFonts w:eastAsia="Times New Roman" w:hint="cs"/>
          <w:b/>
          <w:bCs/>
          <w:sz w:val="28"/>
          <w:szCs w:val="28"/>
          <w:rtl/>
        </w:rPr>
        <w:lastRenderedPageBreak/>
        <w:t>الاسباب</w:t>
      </w:r>
    </w:p>
    <w:p w:rsidR="003E2FCD" w:rsidRPr="00F9145D" w:rsidRDefault="003E2FCD" w:rsidP="003E2FCD">
      <w:pPr>
        <w:jc w:val="both"/>
        <w:rPr>
          <w:rFonts w:eastAsia="Times New Roman"/>
          <w:sz w:val="28"/>
          <w:szCs w:val="28"/>
          <w:rtl/>
        </w:rPr>
      </w:pPr>
      <w:r w:rsidRPr="00F9145D">
        <w:rPr>
          <w:rFonts w:eastAsia="Times New Roman" w:hint="cs"/>
          <w:sz w:val="28"/>
          <w:szCs w:val="28"/>
          <w:rtl/>
        </w:rPr>
        <w:t>حيث إن المدعية تهدف من دعواها إلغاء قرار مدير عام التربية والتعليم بمنطقة ...... ( بنات) رقـم ١/٣٦٢٣/ق وتاريخ ١٤٢٤/٤/١هـ المتضمـن إنهاء تكليفها ومباشرة عمل وظيفتها الاساس كمعمله لمادة الفيزياء، وحيث نصت المادة (</w:t>
      </w:r>
      <w:r w:rsidRPr="00F9145D">
        <w:rPr>
          <w:rFonts w:eastAsia="Times New Roman" w:hint="cs"/>
          <w:sz w:val="28"/>
          <w:szCs w:val="28"/>
          <w:rtl/>
          <w:lang w:bidi="fa-IR"/>
        </w:rPr>
        <w:t xml:space="preserve">۱/۸/ </w:t>
      </w:r>
      <w:r w:rsidRPr="00F9145D">
        <w:rPr>
          <w:rFonts w:eastAsia="Times New Roman" w:hint="cs"/>
          <w:sz w:val="28"/>
          <w:szCs w:val="28"/>
          <w:rtl/>
        </w:rPr>
        <w:t>ب) من نظام ديوان المظالم على أن: يختص ديوان المظالم بالفصل في الدعاوى المقدمة من ذوي الشأن بالطعن في القرارات الإدارية، متى كان مرجع الطعن عدم الاختصاص، أو وجود عيب في الشكل أو مخالفة النظم واللوائح أو الخطأ في تطبيقها أو تأويلها أو إساءة استعمال السلطة... ؛ فإن نظر هذه الدعوى يكون من اختصاص الديوان، من حيث قبولها شكلا فقد التزمت المدعية بما نصت عليه المادة الثالثة من نظام قواعد المرافعات والإجراءات امام ديوان المظالم، ما يتعي</w:t>
      </w:r>
      <w:r w:rsidRPr="00F9145D">
        <w:rPr>
          <w:rFonts w:eastAsia="Times New Roman" w:hint="eastAsia"/>
          <w:sz w:val="28"/>
          <w:szCs w:val="28"/>
          <w:rtl/>
        </w:rPr>
        <w:t>ن</w:t>
      </w:r>
      <w:r w:rsidRPr="00F9145D">
        <w:rPr>
          <w:rFonts w:eastAsia="Times New Roman" w:hint="cs"/>
          <w:sz w:val="28"/>
          <w:szCs w:val="28"/>
          <w:rtl/>
        </w:rPr>
        <w:t xml:space="preserve"> معه قبول الدعوى شكلاً. أما من حيث الموضوع فإن القرار محل الدعوى صدر من مدير عام التربية والتعليم بمنطقة (بنات) بناء على التفويض الصادر لمديري</w:t>
      </w:r>
      <w:r>
        <w:rPr>
          <w:rFonts w:eastAsia="Times New Roman" w:hint="cs"/>
          <w:sz w:val="28"/>
          <w:szCs w:val="28"/>
          <w:rtl/>
        </w:rPr>
        <w:t xml:space="preserve"> </w:t>
      </w:r>
      <w:r w:rsidRPr="00F9145D">
        <w:rPr>
          <w:rFonts w:eastAsia="Times New Roman" w:hint="cs"/>
          <w:sz w:val="28"/>
          <w:szCs w:val="28"/>
          <w:rtl/>
        </w:rPr>
        <w:t>التعليم من الرئيس العام لتعليم البنات رقم ١/١١/ق في ١٤٢٠/١٢/٢٢هـ، وحيث إن المادة (٧/٣١/هـ) من اللائحة التنفيذية لنظام الخدمة المدنية نصت على انتهاء التفويض بمضي ثلاثة أشهر من تاريخ تعيين وزير آخر غير من صدر منه التفويض السابق، فإن تفويض الرئيس العام لتعليم البنات الصادر لمدراء التعليم بنقل وتكليف شاغلات الوظائف التعليمية يعتبر منتهيا بمضي ثلاثة اشهر من تاريخ صدور الامر الملكي رقم ٢/١ وتاريخ ١٤٢٣/١/١٠هـ بإحالة الرئيس العام لتعليم البنات مصدر قرار التفويض على التقاعد ودمج الرئاسة العامة لتعليم البنات بوزارة المعارف وتعيين نائب لوزير المعارف لشؤون تعليم البنات ولم يصدر تفويض لاحق له من صاحب الصلاحية قبل صدور القرار محل الدعوى وبذلك يكون هذا القرار مشوبا بعيب عدم الاختصاص مما تنتهي معه الدائرة إلى إلغائه لصدوره من غير مختص. اما ما اشارت إليه المدعى عليها من أنه صدر قرار من وزير التربية والتعليم رقم 35/194 وتاريخ ١٤٢٥/٥/١١هـ بتفويض صلاحياته لمدراء التعليم فإنه فضلا عن كونه صدر لاحقا للقرار محل الدعوى، فإنه قد نص في الفقرة (11 من ثالثاً) منه على أن يبدأ العمل به اعتباراً من تاريخ صدوره. وأما بالنسبة لما دفعت به المدعى عليها من إجازة نائب وزير التربية والتعليم المؤرخة ١٤٢٥/٧/٦هـ إنهاء تكليف المدعية والإجراء المتخذ بشأنها وذلك بشرحه على خطاب مدير الإدارة القانونية رقم 19/1368 في ١٤٢٥/٧/٥هـ والتوجيه بتنفيذ ما تم به التوجيه سابقا في ١٤٢٥/٨/٦هـ فإنه بالاطلاع على الخطاب، تبين أنه لم يتضمن إجازة للقرار الصادر بحق المدعية وإنما تضمن موافقة نائب الوزير على ما رأته تلك الإدارة، بخصوص رفض المدعية مباشرة العمل الموكل إليها بموجب القرارات الصادرة بحقها؛ لوجود قضية منظورة امام الديوان وانه استنادا للمادة السابعة من قواعد المرافعات والإجراءات أمام الديوان فيتعين عليها تنفيذ القرار الصادر بحقها. أما بالنسبة لطلب ممثل المدعى عليها استرداد ما صرف للمدعية من رواتب عن الفترة من ١٤٢٤/٤/١هـ حتى ١٤٢٥/٧/٥هـ، فإن للمدعى عليها إصدار ما تراه من قرارات بهذا الشأن وفقاً للأنظمة المرعية، ولمن يصدر بحقه قرار التظلم منه وفقا للنظام؛ فلهذه الاسباب حكمت الدائرة: بإلغاء قرار مدير عام التربية والتعليم بمنطقة (بنات) رقم ١/٣٦٢٣/ق وتاريخ ١٤٢٤/٤/١هـ وما ترتب عليه من آثار ورفض ما عدا ذلك من طلبات؛ لما هو مبين بالأسباب. وصلى الله وسلم على نبينا محمد وعلى آلة وصحبه أجمعين.</w:t>
      </w:r>
    </w:p>
    <w:p w:rsidR="003E2FCD" w:rsidRPr="00F9145D" w:rsidRDefault="003E2FCD" w:rsidP="003E2FCD">
      <w:pPr>
        <w:jc w:val="both"/>
        <w:rPr>
          <w:rFonts w:eastAsia="Times New Roman"/>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Pr="00F9145D" w:rsidRDefault="003E2FCD" w:rsidP="003E2FCD">
      <w:pPr>
        <w:jc w:val="both"/>
        <w:rPr>
          <w:rFonts w:eastAsia="Times New Roman"/>
          <w:b/>
          <w:bCs/>
          <w:sz w:val="28"/>
          <w:szCs w:val="28"/>
          <w:rtl/>
        </w:rPr>
      </w:pPr>
      <w:r w:rsidRPr="00F9145D">
        <w:rPr>
          <w:rFonts w:eastAsia="Times New Roman" w:hint="cs"/>
          <w:b/>
          <w:bCs/>
          <w:sz w:val="28"/>
          <w:szCs w:val="28"/>
          <w:rtl/>
        </w:rPr>
        <w:lastRenderedPageBreak/>
        <w:t>هيئة التدقيق</w:t>
      </w:r>
    </w:p>
    <w:p w:rsidR="003E2FCD" w:rsidRPr="00F9145D" w:rsidRDefault="003E2FCD" w:rsidP="003E2FCD">
      <w:pPr>
        <w:jc w:val="both"/>
        <w:rPr>
          <w:rFonts w:eastAsia="Times New Roman"/>
          <w:sz w:val="28"/>
          <w:szCs w:val="28"/>
          <w:rtl/>
        </w:rPr>
      </w:pPr>
      <w:r w:rsidRPr="00F9145D">
        <w:rPr>
          <w:rFonts w:eastAsia="Times New Roman" w:hint="cs"/>
          <w:sz w:val="28"/>
          <w:szCs w:val="28"/>
          <w:rtl/>
        </w:rPr>
        <w:t>حكمت الهيئة: بتأيي</w:t>
      </w:r>
      <w:r w:rsidRPr="00F9145D">
        <w:rPr>
          <w:rFonts w:eastAsia="Times New Roman" w:hint="eastAsia"/>
          <w:sz w:val="28"/>
          <w:szCs w:val="28"/>
          <w:rtl/>
        </w:rPr>
        <w:t>د</w:t>
      </w:r>
      <w:r w:rsidRPr="00F9145D">
        <w:rPr>
          <w:rFonts w:eastAsia="Times New Roman" w:hint="cs"/>
          <w:sz w:val="28"/>
          <w:szCs w:val="28"/>
          <w:rtl/>
        </w:rPr>
        <w:t xml:space="preserve"> الحكم رقم 1/د/ف/16 لعام ١٤٢٦هـ والصادر في القضية رقم 1/3481/ق لعام ١٤٢٤هـ فيما انتهى إليه من قضاء في الدعوى. والله الموفق. وصلی الله. وسلم على نبينا محمد وعلى آلة وصحبه أجمعين.</w:t>
      </w:r>
    </w:p>
    <w:p w:rsidR="003E2FCD" w:rsidRPr="00F9145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F9145D" w:rsidRDefault="003E2FCD" w:rsidP="003E2FCD">
      <w:pPr>
        <w:jc w:val="both"/>
        <w:rPr>
          <w:rFonts w:eastAsia="Times New Roman"/>
          <w:b/>
          <w:bCs/>
          <w:sz w:val="28"/>
          <w:szCs w:val="28"/>
          <w:rtl/>
        </w:rPr>
      </w:pPr>
      <w:r w:rsidRPr="00F9145D">
        <w:rPr>
          <w:rFonts w:eastAsia="Times New Roman" w:hint="cs"/>
          <w:b/>
          <w:bCs/>
          <w:sz w:val="28"/>
          <w:szCs w:val="28"/>
          <w:rtl/>
        </w:rPr>
        <w:t>رقم القضية ١١٢٤/1/ق لعام ١٤٢٥هـ</w:t>
      </w:r>
    </w:p>
    <w:p w:rsidR="003E2FCD" w:rsidRPr="00F9145D" w:rsidRDefault="003E2FCD" w:rsidP="003E2FCD">
      <w:pPr>
        <w:jc w:val="both"/>
        <w:rPr>
          <w:rFonts w:eastAsia="Times New Roman"/>
          <w:b/>
          <w:bCs/>
          <w:sz w:val="28"/>
          <w:szCs w:val="28"/>
          <w:rtl/>
        </w:rPr>
      </w:pPr>
      <w:r w:rsidRPr="00F9145D">
        <w:rPr>
          <w:rFonts w:eastAsia="Times New Roman" w:hint="cs"/>
          <w:b/>
          <w:bCs/>
          <w:sz w:val="28"/>
          <w:szCs w:val="28"/>
          <w:rtl/>
        </w:rPr>
        <w:t>رقم الحكم الابتدائي 49/د/٢٤/١ لعام ١٤٢٦هـ</w:t>
      </w:r>
    </w:p>
    <w:p w:rsidR="003E2FCD" w:rsidRPr="00F9145D" w:rsidRDefault="003E2FCD" w:rsidP="003E2FCD">
      <w:pPr>
        <w:jc w:val="both"/>
        <w:rPr>
          <w:rFonts w:eastAsia="Times New Roman"/>
          <w:b/>
          <w:bCs/>
          <w:sz w:val="28"/>
          <w:szCs w:val="28"/>
          <w:rtl/>
        </w:rPr>
      </w:pPr>
      <w:r w:rsidRPr="00F9145D">
        <w:rPr>
          <w:rFonts w:eastAsia="Times New Roman" w:hint="cs"/>
          <w:b/>
          <w:bCs/>
          <w:sz w:val="28"/>
          <w:szCs w:val="28"/>
          <w:rtl/>
        </w:rPr>
        <w:t>رقم حكم التدقيق ٢٠٢/ت/6 لعام ١٤٢٧هـ</w:t>
      </w:r>
    </w:p>
    <w:p w:rsidR="003E2FCD" w:rsidRPr="00F9145D" w:rsidRDefault="003E2FCD" w:rsidP="003E2FCD">
      <w:pPr>
        <w:jc w:val="both"/>
        <w:rPr>
          <w:rFonts w:eastAsia="Times New Roman"/>
          <w:b/>
          <w:bCs/>
          <w:sz w:val="28"/>
          <w:szCs w:val="28"/>
          <w:rtl/>
        </w:rPr>
      </w:pPr>
      <w:r w:rsidRPr="00F9145D">
        <w:rPr>
          <w:rFonts w:eastAsia="Times New Roman" w:hint="cs"/>
          <w:b/>
          <w:bCs/>
          <w:sz w:val="28"/>
          <w:szCs w:val="28"/>
          <w:rtl/>
        </w:rPr>
        <w:t>تاريخ الجلسة ١٤٢٧/٣/١٠هـ</w:t>
      </w:r>
    </w:p>
    <w:p w:rsidR="003E2FCD" w:rsidRPr="00F9145D" w:rsidRDefault="003E2FCD" w:rsidP="003E2FCD">
      <w:pPr>
        <w:jc w:val="center"/>
        <w:rPr>
          <w:rFonts w:eastAsia="Times New Roman"/>
          <w:b/>
          <w:bCs/>
          <w:sz w:val="28"/>
          <w:szCs w:val="28"/>
          <w:rtl/>
        </w:rPr>
      </w:pPr>
      <w:r w:rsidRPr="00F9145D">
        <w:rPr>
          <w:rFonts w:eastAsia="Times New Roman" w:hint="cs"/>
          <w:b/>
          <w:bCs/>
          <w:sz w:val="28"/>
          <w:szCs w:val="28"/>
          <w:rtl/>
        </w:rPr>
        <w:t>الموضوعات</w:t>
      </w:r>
    </w:p>
    <w:p w:rsidR="003E2FCD" w:rsidRPr="00F9145D" w:rsidRDefault="003E2FCD" w:rsidP="003E2FCD">
      <w:pPr>
        <w:jc w:val="both"/>
        <w:rPr>
          <w:rFonts w:eastAsia="Times New Roman"/>
          <w:b/>
          <w:bCs/>
          <w:sz w:val="28"/>
          <w:szCs w:val="28"/>
          <w:rtl/>
        </w:rPr>
      </w:pPr>
      <w:r w:rsidRPr="00F9145D">
        <w:rPr>
          <w:rFonts w:eastAsia="Times New Roman" w:hint="cs"/>
          <w:b/>
          <w:bCs/>
          <w:sz w:val="28"/>
          <w:szCs w:val="28"/>
          <w:rtl/>
        </w:rPr>
        <w:t>موظف ـ خدمة مدنية ـ قرار إداري ـ قرار تحويل معلم إلى وظيفة إدارية. سلطة تقديرية.</w:t>
      </w:r>
    </w:p>
    <w:p w:rsidR="003E2FCD" w:rsidRPr="00F9145D" w:rsidRDefault="003E2FCD" w:rsidP="003E2FCD">
      <w:pPr>
        <w:jc w:val="center"/>
        <w:rPr>
          <w:rFonts w:eastAsia="Times New Roman"/>
          <w:b/>
          <w:bCs/>
          <w:sz w:val="28"/>
          <w:szCs w:val="28"/>
          <w:rtl/>
        </w:rPr>
      </w:pPr>
      <w:r w:rsidRPr="00F9145D">
        <w:rPr>
          <w:rFonts w:eastAsia="Times New Roman" w:hint="cs"/>
          <w:b/>
          <w:bCs/>
          <w:sz w:val="28"/>
          <w:szCs w:val="28"/>
          <w:rtl/>
        </w:rPr>
        <w:t>الأنظمة واللوائح</w:t>
      </w:r>
    </w:p>
    <w:p w:rsidR="003E2FCD" w:rsidRPr="00F9145D" w:rsidRDefault="003E2FCD" w:rsidP="00775788">
      <w:pPr>
        <w:pStyle w:val="a5"/>
        <w:numPr>
          <w:ilvl w:val="0"/>
          <w:numId w:val="14"/>
        </w:numPr>
        <w:jc w:val="both"/>
        <w:rPr>
          <w:rFonts w:eastAsia="Times New Roman"/>
          <w:sz w:val="28"/>
          <w:szCs w:val="28"/>
          <w:rtl/>
        </w:rPr>
      </w:pPr>
      <w:r w:rsidRPr="00F9145D">
        <w:rPr>
          <w:rFonts w:eastAsia="Times New Roman" w:hint="cs"/>
          <w:sz w:val="28"/>
          <w:szCs w:val="28"/>
          <w:rtl/>
        </w:rPr>
        <w:t>قرار مجلس الخدمة المدنية رقم (٢٤٩/١) وتاريخ ١٤١٢/٥/٢٧هـ.</w:t>
      </w:r>
    </w:p>
    <w:p w:rsidR="003E2FCD" w:rsidRPr="00F9145D" w:rsidRDefault="003E2FCD" w:rsidP="003E2FCD">
      <w:pPr>
        <w:jc w:val="both"/>
        <w:rPr>
          <w:rFonts w:eastAsia="Times New Roman"/>
          <w:sz w:val="28"/>
          <w:szCs w:val="28"/>
          <w:rtl/>
        </w:rPr>
      </w:pPr>
    </w:p>
    <w:p w:rsidR="003E2FCD" w:rsidRPr="00F9145D" w:rsidRDefault="003E2FCD" w:rsidP="003E2FCD">
      <w:pPr>
        <w:jc w:val="center"/>
        <w:rPr>
          <w:rFonts w:eastAsia="Times New Roman"/>
          <w:b/>
          <w:bCs/>
          <w:sz w:val="28"/>
          <w:szCs w:val="28"/>
          <w:rtl/>
        </w:rPr>
      </w:pPr>
      <w:r w:rsidRPr="00F9145D">
        <w:rPr>
          <w:rFonts w:eastAsia="Times New Roman" w:hint="cs"/>
          <w:b/>
          <w:bCs/>
          <w:sz w:val="28"/>
          <w:szCs w:val="28"/>
          <w:rtl/>
        </w:rPr>
        <w:t>الملخص</w:t>
      </w:r>
    </w:p>
    <w:p w:rsidR="003E2FCD" w:rsidRPr="00F9145D" w:rsidRDefault="003E2FCD" w:rsidP="003E2FCD">
      <w:pPr>
        <w:jc w:val="both"/>
        <w:rPr>
          <w:rFonts w:eastAsia="Times New Roman"/>
          <w:sz w:val="28"/>
          <w:szCs w:val="28"/>
          <w:rtl/>
        </w:rPr>
      </w:pPr>
      <w:r w:rsidRPr="00F9145D">
        <w:rPr>
          <w:rFonts w:eastAsia="Times New Roman" w:hint="cs"/>
          <w:sz w:val="28"/>
          <w:szCs w:val="28"/>
          <w:rtl/>
        </w:rPr>
        <w:t>تظلم المدعي من قرار تحويله من وظيفة معلم إلى وظيفة إدارية ـ صدور حكم شرعي بمعاقبة المدعي بالسجن ثلاثة اشهر والجلد مائة وعشرين جلدة؛ لقاء تهمة شرب المسكر وهروبه بعد صدمه السيارة واكتساب الحكم القطعية، كما أنه صدر حكم ديوان المظالم بمعاقبة المدعي بحسم راتب شهر من صافي مرتبه، وأصبح الحكم نهائيا بفوات مواعيد الطعن عليه؛ كل ذلك يجيز للإدارة اصدار قرار بالتحويل من وظيفة تعليمية إلى إدارية، بما لها من سلطة تقديرية تهدف بها المصلحة العامة؛ إبعاداً لمن تحوم حوله الشبه عن العمل التربوي ـ مؤدى ذلك: رفض الدعوى.</w:t>
      </w:r>
    </w:p>
    <w:p w:rsidR="003E2FCD" w:rsidRPr="00F9145D" w:rsidRDefault="003E2FCD" w:rsidP="003E2FCD">
      <w:pPr>
        <w:jc w:val="both"/>
        <w:rPr>
          <w:rFonts w:eastAsia="Times New Roman"/>
          <w:sz w:val="28"/>
          <w:szCs w:val="28"/>
          <w:rtl/>
        </w:rPr>
      </w:pPr>
    </w:p>
    <w:p w:rsidR="003E2FCD" w:rsidRPr="00F9145D" w:rsidRDefault="003E2FCD" w:rsidP="003E2FCD">
      <w:pPr>
        <w:jc w:val="center"/>
        <w:rPr>
          <w:rFonts w:eastAsia="Times New Roman"/>
          <w:b/>
          <w:bCs/>
          <w:sz w:val="28"/>
          <w:szCs w:val="28"/>
          <w:rtl/>
        </w:rPr>
      </w:pPr>
      <w:r w:rsidRPr="00F9145D">
        <w:rPr>
          <w:rFonts w:eastAsia="Times New Roman" w:hint="cs"/>
          <w:b/>
          <w:bCs/>
          <w:sz w:val="28"/>
          <w:szCs w:val="28"/>
          <w:rtl/>
        </w:rPr>
        <w:t>الوقائع</w:t>
      </w:r>
    </w:p>
    <w:p w:rsidR="003E2FCD" w:rsidRPr="00F9145D" w:rsidRDefault="003E2FCD" w:rsidP="003E2FCD">
      <w:pPr>
        <w:jc w:val="both"/>
        <w:rPr>
          <w:rFonts w:eastAsia="Times New Roman"/>
          <w:sz w:val="28"/>
          <w:szCs w:val="28"/>
          <w:rtl/>
        </w:rPr>
      </w:pPr>
      <w:r w:rsidRPr="00F9145D">
        <w:rPr>
          <w:rFonts w:eastAsia="Times New Roman" w:hint="cs"/>
          <w:sz w:val="28"/>
          <w:szCs w:val="28"/>
          <w:rtl/>
        </w:rPr>
        <w:t>تتخلص وقائع هذه الدعوى في ان المدعي. أنا. أرسل لمعالي رئيس ديوان المظالم</w:t>
      </w:r>
      <w:r>
        <w:rPr>
          <w:rFonts w:eastAsia="Times New Roman" w:hint="cs"/>
          <w:sz w:val="28"/>
          <w:szCs w:val="28"/>
          <w:rtl/>
        </w:rPr>
        <w:t xml:space="preserve"> </w:t>
      </w:r>
      <w:r w:rsidRPr="00F9145D">
        <w:rPr>
          <w:rFonts w:eastAsia="Times New Roman" w:hint="cs"/>
          <w:sz w:val="28"/>
          <w:szCs w:val="28"/>
          <w:rtl/>
        </w:rPr>
        <w:t>عريضة دعوى خلص فيها إلى أنه يعمل بوظيفة مدرس وأنه أثناء عودته من الأردن تعرض لحادث مروري أدى إلى وفاة الطرف الآخر واتهم بقيادة السيارة تحت تأثير المسكر، والسبب هو ابتعاث رائحة بخاخ مخدر كان يستخدمه لضرسه باستمرار وكان بحوزته دائماً في السيارة، وقد حكم القاضي، بصرف النظر عن طلب المدعي العام إثبات إدانته، ما يعني انه بريء من هذه التهمة؛ إلا أن وزارة التربية</w:t>
      </w:r>
      <w:r>
        <w:rPr>
          <w:rFonts w:eastAsia="Times New Roman" w:hint="cs"/>
          <w:sz w:val="28"/>
          <w:szCs w:val="28"/>
          <w:rtl/>
        </w:rPr>
        <w:t xml:space="preserve"> </w:t>
      </w:r>
      <w:r w:rsidRPr="00F9145D">
        <w:rPr>
          <w:rFonts w:eastAsia="Times New Roman" w:hint="cs"/>
          <w:sz w:val="28"/>
          <w:szCs w:val="28"/>
          <w:rtl/>
        </w:rPr>
        <w:lastRenderedPageBreak/>
        <w:t>والتعليم اتخذت قرارا بتحويله إلى عمل إداري، وكذلك حرمانه من انصاف رواتبه أثناء فترة سجنه، وقد استندوا في قرارهم إلى تهمة ضعيفة مضى عليها أكثر من سبعة عشر عاماً، وانه يستطيع أن يثبت أن الرائحة المنبعثة منه هي رائحة دواء لضرسه، وختم العريضة بطلب إعادته إلى وظيفته التعليمية. وبعد قيد العريضة قضية وإحالتها للدائرة بتاريخ ١٤٢٥/٣/١٥هـ أجرت الدائرة ما رأته لازماً لنظرها وحددت جلسة بتاريخ ١٤٢٥/٥/٣هـ واشعر بهذا الموعد الطرفان والجهات ذات العلاقة بموجب الخطاب رقم (</w:t>
      </w:r>
      <w:r w:rsidRPr="00F9145D">
        <w:rPr>
          <w:rFonts w:eastAsia="Times New Roman" w:hint="cs"/>
          <w:sz w:val="28"/>
          <w:szCs w:val="28"/>
          <w:rtl/>
          <w:lang w:bidi="fa-IR"/>
        </w:rPr>
        <w:t xml:space="preserve">۱/۲۳/۲۲۱) </w:t>
      </w:r>
      <w:r w:rsidRPr="00F9145D">
        <w:rPr>
          <w:rFonts w:eastAsia="Times New Roman" w:hint="cs"/>
          <w:sz w:val="28"/>
          <w:szCs w:val="28"/>
          <w:rtl/>
        </w:rPr>
        <w:t>وتاريخ ١٤٢٥/٣/٢٧هـ وفي الموعد حضر المدعي اصالة كما حضر ممثلا لوزارة التربية والتعليم. وطلبت الدائرة من المدعي نشر دعواه، فذكر أنه صدر حكم ضده بسجنه لمدة ثلاثة أشهر وجلده مائة وعشرين جلدة، كما صدر بحقه حكم تأديبي من ديوان المظالم يقضي بحسم راتب شهر واحد ، ثم صدر قرار من وزارة التربية والتعليم يقضي بحرمانه من أنصاف رواتبه خلال فترة سجنه، كما صدر قرار آخر من الوزارة بتحويله إلى عمل إداري، وقد صدر كل من القرارين في شهر ذي الحجة لعام ١٤٢٤هـ ويطلب إعادته إلى وظيفته، وتسليمه أنصاف رواتبه، وبسؤال ممثل الوزارة عن إجابته قدم مذكرة تضمنت: الطلب بعدم قبول الدعوى شكلا؛ لأن المدعي لم يلتزم بقواعد المرافعات والإجراءات امام ديوان المظالم، وقد أجاب المدعي عن ذلك بانه تظلم امام وزارة التربية والتعليم من تحويله ومن حسم أنصاف رواتبه، وسألته الدائرة هل تظلم أمام وزارة الخدمة المدنية؟ فذكر أنه لم يتظلم، وذكر المدعي أنه اطلع على جواب وزارة التربية والتعليم على تظلمه، وتضمن ان عليه المحافظة على عمله، وعدم إشغال المسؤولين بما لا طائل منه، وأضاف أن هذا يعني رفضهم لتظلمه. وسألته الدائرة: متى تبلغ بجواب الوزارة؟ فذكر أنه لا يتذكر بالضبط ولكن يحتمل أن يكون ذلك في شهر (محرم) عام ١٤٢٥هـ ف حددت جلسة بتاريخ ١٤٢٥/٦/٢٣هـ وفي</w:t>
      </w:r>
      <w:r>
        <w:rPr>
          <w:rFonts w:eastAsia="Times New Roman" w:hint="cs"/>
          <w:sz w:val="28"/>
          <w:szCs w:val="28"/>
          <w:rtl/>
        </w:rPr>
        <w:t xml:space="preserve"> </w:t>
      </w:r>
      <w:r w:rsidRPr="00F9145D">
        <w:rPr>
          <w:rFonts w:eastAsia="Times New Roman" w:hint="cs"/>
          <w:sz w:val="28"/>
          <w:szCs w:val="28"/>
          <w:rtl/>
        </w:rPr>
        <w:t>الموعد حضر ممثل وزارة التربية والتعليم. ... في حين لم يتبين حضور المدعي أو من يمثله شرعا رغم تبلغه بهذا الموعد كما لم يقدم للدائرة عذرا تخلفه وطلب ممثل الوزارة شطب الدعوى، وفي يوم الاثنين ١٤٢٥/٦/٣٠هـ نظرت القضية وحيث لم يتبين حضور المدعي أو من يمثله شرعا فتم شطب الدعوى بموجب قرار الدائرة رقم (33 لعام ١٤٢٥هـ) ثم تقدم المدعي طالبا تجديد دعواه وذلك بموجب خطابه المقيد في فرع الديوان برقم ٥/٨٢٩ وتاريخ ١٤٢٥/١١/٩هـ ورفع خطابه لمعالي رئيس الديوان لانتهاء المدة المحددة بتعميم معاليه ذي الرقم (٤٤) لعام ١٤٢٤هـ، وذلك بخطاب الدائرة رقم ١/</w:t>
      </w:r>
      <w:r w:rsidRPr="00F9145D">
        <w:rPr>
          <w:rFonts w:eastAsia="Times New Roman" w:hint="cs"/>
          <w:sz w:val="28"/>
          <w:szCs w:val="28"/>
          <w:rtl/>
          <w:lang w:bidi="fa-IR"/>
        </w:rPr>
        <w:t>۲۳/۹۳۹</w:t>
      </w:r>
      <w:r w:rsidRPr="00F9145D">
        <w:rPr>
          <w:rFonts w:eastAsia="Times New Roman" w:hint="cs"/>
          <w:sz w:val="28"/>
          <w:szCs w:val="28"/>
          <w:rtl/>
        </w:rPr>
        <w:t xml:space="preserve"> وتاريخ ١٤٢٥/١١/١٦هـ فوجه معالي النائب بمعاودة نظر القضية شرحا على خطاب الدائرة بتاريخ ١٤٢٥/١١/٢٩هـ وتم قيده بفرع الديوان برقم 5/938 وتاريخ ١٤٢٥/١٢/١٩هـ وبعد إحالته للدائرة حددت موعداً لمعاودة نظر القضية بتاريخ ١٤٢٦/٢/٢٦هـ بموجب خطاب الدائرة رقم ١٢٣/٢٣ وتاريخ ١٤٢٦/١/١٢هـ اشعر به طرفا الدعوى والجهات ذات العلاقة وفيها حضر طرفا الدعوى وذكر المدعي أنه قد صدر قرار برقم 8/809 وتاريخ ١٤٢٥/٥/٢٣هـ يقضي بتحويله إلى عمل إداري بالمرتبة الخامسة الدرجة الحادية عشرة وأنه باشر فعلياً على هذه المرتبة بتاريخ ١٤٢٥/٧/٥هـ وتبلغ بالقرار في بداية شهر رجب فتظلم من هذا القرار امام وزارة التربية والتعليم ورفع تظلمه عن طريق البريد الممتاز فورده خطاب مدير شؤون الموظفين رقم ٣٦/٢٦٨٨ وتاريخ ١٤٢٥/٨/٢</w:t>
      </w:r>
      <w:r w:rsidRPr="00F9145D">
        <w:rPr>
          <w:rFonts w:eastAsia="Times New Roman" w:hint="cs"/>
          <w:sz w:val="28"/>
          <w:szCs w:val="28"/>
          <w:rtl/>
          <w:lang w:bidi="fa-IR"/>
        </w:rPr>
        <w:t>۰</w:t>
      </w:r>
      <w:r w:rsidRPr="00F9145D">
        <w:rPr>
          <w:rFonts w:eastAsia="Times New Roman" w:hint="cs"/>
          <w:sz w:val="28"/>
          <w:szCs w:val="28"/>
          <w:rtl/>
        </w:rPr>
        <w:t>هـ المتضمن أن تحويله تم بناء على ما رأته لجنة قضايا المعلمين ثم تظلم إلى وزارة الخدمة المدنية بتاريخ ١٤٢٥/٨/٢٥هـ وراجع الوزارة بتاريخ ١٤٢٥/١٠/٢٥هـ وأفـادوه شفوياً بأن تظلمه غير مقبول ثم تظلم أمام الديوان بتاريخ ١٤٢٥/١٠/٢٩هـ وطلب إلغاء القرار وإعادته إلى وظيفته التعليمية؛ كما طلب صرف انصاف رواتبه التي حسمت عليه اثناء فترة سجنه من تاريخ ١٤٢٣/</w:t>
      </w:r>
      <w:r w:rsidRPr="00F9145D">
        <w:rPr>
          <w:rFonts w:eastAsia="Times New Roman" w:hint="cs"/>
          <w:sz w:val="28"/>
          <w:szCs w:val="28"/>
          <w:rtl/>
          <w:lang w:bidi="fa-IR"/>
        </w:rPr>
        <w:t>۱/۲۸</w:t>
      </w:r>
      <w:r w:rsidRPr="00F9145D">
        <w:rPr>
          <w:rFonts w:eastAsia="Times New Roman" w:hint="cs"/>
          <w:sz w:val="28"/>
          <w:szCs w:val="28"/>
          <w:rtl/>
        </w:rPr>
        <w:t xml:space="preserve">هـ إلى ١٤٢٣/٤/٢٩هـ، ثم عقب بأنه يحصر دعواه بإلغاء القرار فقط. وفي جلسة ١٤٢٦/٣/٢٣هـ قدم ممثل الوزارة مذكرة جوابية تضمنت ان المدعي لم يسلك الطريق النظامي في التدرج في رفع الدعوى مما يعني </w:t>
      </w:r>
      <w:r w:rsidRPr="00F9145D">
        <w:rPr>
          <w:rFonts w:eastAsia="Times New Roman" w:hint="cs"/>
          <w:sz w:val="28"/>
          <w:szCs w:val="28"/>
          <w:rtl/>
        </w:rPr>
        <w:lastRenderedPageBreak/>
        <w:t xml:space="preserve">عدم قبول دعواه شكلا. وعن الموضوع فإن المدعي قد اتهم في قضية سكر وصدم شخص وهرب بعد ذلك وقد صدر بحقه الحكم الشرعي رقم ٢/٣٢ تاريخ ١٤٢٣/٤/١٥هـ والمؤيد من هيئة التمييز برقم 768/ج/3/1 تاريخ ١٤٢٣/٥/٤هـ المتضمن سجنه ثلاثة اشهر وجلده مائة وعشرين جلدة، كما صدر بحقه حكم ديوان المظالم رقم </w:t>
      </w:r>
      <w:r w:rsidRPr="00F9145D">
        <w:rPr>
          <w:rFonts w:eastAsia="Times New Roman" w:hint="cs"/>
          <w:sz w:val="28"/>
          <w:szCs w:val="28"/>
          <w:rtl/>
          <w:lang w:bidi="fa-IR"/>
        </w:rPr>
        <w:t>۱۸/</w:t>
      </w:r>
      <w:r w:rsidRPr="00F9145D">
        <w:rPr>
          <w:rFonts w:eastAsia="Times New Roman" w:hint="cs"/>
          <w:sz w:val="28"/>
          <w:szCs w:val="28"/>
          <w:rtl/>
        </w:rPr>
        <w:t>د/تا/</w:t>
      </w:r>
      <w:r w:rsidRPr="00F9145D">
        <w:rPr>
          <w:rFonts w:eastAsia="Times New Roman" w:hint="cs"/>
          <w:sz w:val="28"/>
          <w:szCs w:val="28"/>
          <w:rtl/>
          <w:lang w:bidi="fa-IR"/>
        </w:rPr>
        <w:t>۲۰</w:t>
      </w:r>
      <w:r w:rsidRPr="00F9145D">
        <w:rPr>
          <w:rFonts w:eastAsia="Times New Roman" w:hint="cs"/>
          <w:sz w:val="28"/>
          <w:szCs w:val="28"/>
          <w:rtl/>
        </w:rPr>
        <w:t xml:space="preserve"> لعام ١٤٢٤هـ بحسم شهر من صافي راتبه وهو حكم نهائي بفوات مواعيد الطعن، وقد احيل موضوعه إلى لجنة قضايا المعلمين بالوزارة والتي رات بمحضرها رقم ١٢٢ لعام ١٤٢٤هـ تحويله إلى عمل إداري بعيداً عن المدارس حماية لها ممن تدور حولهم الشبه للمصلحة التعليمية ووافق صاحب الصلاحية على ما رأته اللجنة. وطلب في ختام مذكرته رفض الدعوى شكلاً وموضوعاً. وقد أجاب المدعي عن ذلك بنفيه شربه للمسكر وعدم ثبوت ذلك عليه وذكر أنه بعد القبض عليه طلب اخذ عينة من دمه لتحليله إلا انه لم يلتفت لذلك، واما دهسه الرجل فكان قضاء وقدرا حيث كان الرجل يقف بجانب السيارة على جانب الطريق في وقت متأخر من الليل وكانت الأنوار الساطعة أمامه حالت دون رؤيته له، وأكد على مطالبته بإلغاء القرار وإعادته إلى وظيفته واكتفى بذلك كما اكتفى ممثل الوزارة بما قدمه ورفعت القضية للدراسة وبجلسة هذا اليوم تم النطق بالحكم.</w:t>
      </w:r>
    </w:p>
    <w:p w:rsidR="003E2FCD" w:rsidRPr="00F9145D" w:rsidRDefault="003E2FCD" w:rsidP="003E2FCD">
      <w:pPr>
        <w:jc w:val="both"/>
        <w:rPr>
          <w:rFonts w:eastAsia="Times New Roman"/>
          <w:sz w:val="28"/>
          <w:szCs w:val="28"/>
          <w:rtl/>
        </w:rPr>
      </w:pPr>
    </w:p>
    <w:p w:rsidR="003E2FCD" w:rsidRPr="005033D6" w:rsidRDefault="003E2FCD" w:rsidP="003E2FCD">
      <w:pPr>
        <w:jc w:val="center"/>
        <w:rPr>
          <w:rFonts w:eastAsia="Times New Roman"/>
          <w:b/>
          <w:bCs/>
          <w:sz w:val="28"/>
          <w:szCs w:val="28"/>
          <w:rtl/>
        </w:rPr>
      </w:pPr>
      <w:r w:rsidRPr="005033D6">
        <w:rPr>
          <w:rFonts w:eastAsia="Times New Roman" w:hint="cs"/>
          <w:b/>
          <w:bCs/>
          <w:sz w:val="28"/>
          <w:szCs w:val="28"/>
          <w:rtl/>
        </w:rPr>
        <w:t>الأسباب</w:t>
      </w:r>
    </w:p>
    <w:p w:rsidR="003E2FCD" w:rsidRPr="00F9145D" w:rsidRDefault="003E2FCD" w:rsidP="003E2FCD">
      <w:pPr>
        <w:jc w:val="both"/>
        <w:rPr>
          <w:rFonts w:eastAsia="Times New Roman"/>
          <w:sz w:val="28"/>
          <w:szCs w:val="28"/>
          <w:rtl/>
        </w:rPr>
      </w:pPr>
      <w:r w:rsidRPr="00F9145D">
        <w:rPr>
          <w:rFonts w:eastAsia="Times New Roman" w:hint="cs"/>
          <w:sz w:val="28"/>
          <w:szCs w:val="28"/>
          <w:rtl/>
        </w:rPr>
        <w:t>حيث إن المدعي حصر دعواه مطالبا بإلغاء القرار الإداري رقم 8/809 وتاريخ ١٤٢٥/٥/٢٣هـ القاضي بتحويله إلى وظيفة إدارية بالمرتبة الخامسة؛ ولما كانت المادة (</w:t>
      </w:r>
      <w:r w:rsidRPr="00F9145D">
        <w:rPr>
          <w:rFonts w:eastAsia="Times New Roman" w:hint="cs"/>
          <w:sz w:val="28"/>
          <w:szCs w:val="28"/>
          <w:rtl/>
          <w:lang w:bidi="fa-IR"/>
        </w:rPr>
        <w:t>۱/۸/</w:t>
      </w:r>
      <w:r w:rsidRPr="00F9145D">
        <w:rPr>
          <w:rFonts w:eastAsia="Times New Roman" w:hint="cs"/>
          <w:sz w:val="28"/>
          <w:szCs w:val="28"/>
          <w:rtl/>
        </w:rPr>
        <w:t xml:space="preserve">ب) من نظام ديوان المظالم الصادر بالمرسوم الملكي رقم م/51 وتاريخ ١٤٠٢/٧/١٧هـ تنص على أنه (يختص.. بالفصل في.. الدعاوى المقدمة من ذوي الشأن بالطعن في القرارات الإدارية متى كان مرجع الطعن عدم الاختصاص او وجود عيب في الشكل أو مخالفة النظم واللوائح أو الخطأ في تطبيقها أو تأويلها أو إساءة استعمال السلطة...) ومن ثم فإن هذه الدعوى تدخل ضمن اختصاصات ديوان المظالم ولائياً بحسبانها طعن في قرار إداري؛ ومن حيث إنه عن طلب إلغاء القرار محل الخصومة فإن الثابت أن مدير عام شؤون الموظفين بالنيابة في وزارة التربية والتعليم قد اصدر قراره بتحويل المدعي إلى وظيفة إدارية بتاريخ ١٤٢٥/٥/٢٣هـ وباشر مهام عمله في ١٤٢٥/٧/٥هـ بموجب خطاب مدير عام التربية والتعليم بمحافظة القريات رقم 36/٤٩٣٢ تاريخ ١٤٢٥/٧/٦هـ وتظلم منه للوزارة ورفض تظلمه بموجب خطاب مدير شؤون الموظفين بالإدارة رقم ٣٦/٢٦٨٨ تاريخ ١٤٢٥/٨/٢٠هـ ثم تظلم لوزارة الخدمة المدنية بتاريخ ١٤٢٥/٨/٢٥هـ وفقا لإيصال البريد الممتاز رقم </w:t>
      </w:r>
      <w:r w:rsidRPr="00F9145D">
        <w:rPr>
          <w:rFonts w:eastAsia="Times New Roman"/>
          <w:sz w:val="28"/>
          <w:szCs w:val="28"/>
        </w:rPr>
        <w:t>EE013245727SA</w:t>
      </w:r>
      <w:r w:rsidRPr="00F9145D">
        <w:rPr>
          <w:rFonts w:eastAsia="Times New Roman" w:hint="cs"/>
          <w:sz w:val="28"/>
          <w:szCs w:val="28"/>
          <w:rtl/>
        </w:rPr>
        <w:t xml:space="preserve"> ثم تقدم لفضيلة رئيس فرع الديوان بتاريخ ١٤٢٥/١٠/٢٩هـ؛ فبذلك يكون المدعي قد سلك الطريق النظامي في المطالبة المنصوص عليها في المادة الثالثة من قواعد المرافعات والإجراءات امام الديوان الصادرة بقرار مجلس الوزراء رقم ١٩٠ وتاريخ 1409/11/16هـ فمن ثم تكون دعواه مقبولة من الناحية الشكلية؛ الامر الذي يوجب على الدائرة بحث موضوعه؛ ومن حيث أنه قد صدر بحق المدعي القرار الشرعي رقم ٢/٣٢ وتاريخ ١٤٢٣/٤/١٥هـ من محكمة القريات القاضي بسجنه ثلاثة اشهر وجلده مائة وعشرين جلدة لقاء تهمة المسكر وهروبه بعد صدمه السيارة والمكتسب للقطعية؛ وحيث نص قرار مجلس الخدمة المدنية رقم (٢٤٩/١) وتاريخ ١٤١٢/٥/٢٧هـ على أنه: (في حال صدور حكم على المدرس أو المدرسة بعقوبة لا تصل إلى درجة الفصل من الخدمة أو رأى الوزير المختص أو سمو وزير الداخلية نقل أي منهما من سلك التدريس لأسباب موجبة فإن النقل يتم إلى وظيفة إدارية أو كتابية...) وحيث صدر على المدعي حكم ديوان المظالم رقم </w:t>
      </w:r>
      <w:r w:rsidRPr="00F9145D">
        <w:rPr>
          <w:rFonts w:eastAsia="Times New Roman" w:hint="cs"/>
          <w:sz w:val="28"/>
          <w:szCs w:val="28"/>
          <w:rtl/>
          <w:lang w:bidi="fa-IR"/>
        </w:rPr>
        <w:t>۱۸/</w:t>
      </w:r>
      <w:r w:rsidRPr="00F9145D">
        <w:rPr>
          <w:rFonts w:eastAsia="Times New Roman" w:hint="cs"/>
          <w:sz w:val="28"/>
          <w:szCs w:val="28"/>
          <w:rtl/>
        </w:rPr>
        <w:t xml:space="preserve">د/تا/٢٠ لعام ١٤٢٤هـ بمعاقبته </w:t>
      </w:r>
      <w:r w:rsidRPr="00F9145D">
        <w:rPr>
          <w:rFonts w:eastAsia="Times New Roman" w:hint="cs"/>
          <w:sz w:val="28"/>
          <w:szCs w:val="28"/>
          <w:rtl/>
        </w:rPr>
        <w:lastRenderedPageBreak/>
        <w:t>بما دون الفصل وذلك بحسم مرتب شهر من صافي مرتبه واصبح الحكم نهائيا بفوات مواعيد الطعن؛ وحيث أن نقل المدعي من وظيفة تعليمية إلى إدارية لم يكن عقوبة وإنما اتخذته الجهة الإدارية بما لها من سلطة تقديرية تتغيا بذلك المصلحة العامة؛ حيث أن مصلحة الاجيال تقضي بإبعاد كل من تحوم حوله الشبه عن العمل التربوي بحسبان أن الوظيفة العامة ووظيفة التعليم على وجه الخصوص تتطلب فيمن يقوم بها الص</w:t>
      </w:r>
      <w:r>
        <w:rPr>
          <w:rFonts w:eastAsia="Times New Roman" w:hint="cs"/>
          <w:sz w:val="28"/>
          <w:szCs w:val="28"/>
          <w:rtl/>
        </w:rPr>
        <w:t>لاح والاستقامة والمروءة التي تنأ</w:t>
      </w:r>
      <w:r w:rsidRPr="00F9145D">
        <w:rPr>
          <w:rFonts w:eastAsia="Times New Roman" w:hint="cs"/>
          <w:sz w:val="28"/>
          <w:szCs w:val="28"/>
          <w:rtl/>
        </w:rPr>
        <w:t>ى بصاحبها عن فعل كل ما يشين والبعد عن مواطن الشبهة فإنه ومن ثم يكون قرار نقل المدعي من وظيفة تعليمية إلى وظيفة إدارية صدر بالموافقة لصحيح النظام وما ينعاه المدعى عليه لا مستند له من الشرع والنظام مما يحتم على الدائرة رفض دعواه وهو ما تحكم به الدائرة. فلهذه الأسباب وبعد المداولة حكمت الدائرة: برفض الدعوى المقامة</w:t>
      </w:r>
    </w:p>
    <w:p w:rsidR="003E2FCD" w:rsidRPr="00F9145D" w:rsidRDefault="003E2FCD" w:rsidP="003E2FCD">
      <w:pPr>
        <w:jc w:val="both"/>
        <w:rPr>
          <w:rFonts w:eastAsia="Times New Roman"/>
          <w:sz w:val="28"/>
          <w:szCs w:val="28"/>
          <w:rtl/>
        </w:rPr>
      </w:pPr>
      <w:r w:rsidRPr="00F9145D">
        <w:rPr>
          <w:rFonts w:eastAsia="Times New Roman" w:hint="cs"/>
          <w:sz w:val="28"/>
          <w:szCs w:val="28"/>
          <w:rtl/>
        </w:rPr>
        <w:t>من/ ضد وزارة التربية والتعليم إدارة التربية والتعليم بمحافظة القريات؛ لما هو مبين بالأسباب. والله الموفق. وصلی الله وسلم على نبينا محمد وعلى آلة وصحبه أجمعين.</w:t>
      </w:r>
    </w:p>
    <w:p w:rsidR="003E2FCD" w:rsidRPr="00F9145D" w:rsidRDefault="003E2FCD" w:rsidP="003E2FCD">
      <w:pPr>
        <w:jc w:val="both"/>
        <w:rPr>
          <w:rFonts w:eastAsia="Times New Roman"/>
          <w:sz w:val="28"/>
          <w:szCs w:val="28"/>
          <w:rtl/>
        </w:rPr>
      </w:pPr>
      <w:r w:rsidRPr="00F9145D">
        <w:rPr>
          <w:rFonts w:eastAsia="Times New Roman" w:hint="cs"/>
          <w:sz w:val="28"/>
          <w:szCs w:val="28"/>
          <w:rtl/>
        </w:rPr>
        <w:t>هيئة التدقيق</w:t>
      </w:r>
    </w:p>
    <w:p w:rsidR="003E2FCD" w:rsidRPr="00F9145D" w:rsidRDefault="003E2FCD" w:rsidP="003E2FCD">
      <w:pPr>
        <w:jc w:val="both"/>
        <w:rPr>
          <w:rFonts w:eastAsia="Times New Roman"/>
          <w:sz w:val="28"/>
          <w:szCs w:val="28"/>
          <w:rtl/>
        </w:rPr>
      </w:pPr>
      <w:r w:rsidRPr="00F9145D">
        <w:rPr>
          <w:rFonts w:eastAsia="Times New Roman" w:hint="cs"/>
          <w:sz w:val="28"/>
          <w:szCs w:val="28"/>
          <w:rtl/>
        </w:rPr>
        <w:t>حكمت الهيئة: بتأييد الحكم رقم 49/د/٢٤/١ لعام ١٤٢٦هـ والصادر في القضية رقم ١/١١٢٤/ق لعام ١٤٢٥هـ فيما انتهى إليه من قضاء في الدعوى. والله الموفق. وصلى الله وسلم على نبينا محمد وعلى آلة وصحبه أجمعين.</w:t>
      </w:r>
    </w:p>
    <w:p w:rsidR="003E2FCD" w:rsidRPr="00F9145D" w:rsidRDefault="003E2FCD" w:rsidP="003E2FCD">
      <w:pPr>
        <w:jc w:val="both"/>
        <w:rPr>
          <w:rFonts w:eastAsia="Times New Roman"/>
          <w:sz w:val="28"/>
          <w:szCs w:val="28"/>
          <w:rtl/>
        </w:rPr>
      </w:pPr>
    </w:p>
    <w:p w:rsidR="003E2FCD" w:rsidRPr="00F9145D" w:rsidRDefault="003E2FCD" w:rsidP="003E2FCD">
      <w:pPr>
        <w:jc w:val="both"/>
        <w:rPr>
          <w:rFonts w:eastAsia="Times New Roman"/>
          <w:sz w:val="28"/>
          <w:szCs w:val="28"/>
          <w:rtl/>
        </w:rPr>
      </w:pPr>
    </w:p>
    <w:p w:rsidR="003E2FCD" w:rsidRPr="005033D6" w:rsidRDefault="003E2FCD" w:rsidP="003E2FCD">
      <w:pPr>
        <w:jc w:val="both"/>
        <w:rPr>
          <w:rFonts w:eastAsia="Times New Roman"/>
          <w:b/>
          <w:bCs/>
          <w:sz w:val="28"/>
          <w:szCs w:val="28"/>
          <w:rtl/>
        </w:rPr>
      </w:pPr>
      <w:r w:rsidRPr="005033D6">
        <w:rPr>
          <w:rFonts w:eastAsia="Times New Roman" w:hint="cs"/>
          <w:b/>
          <w:bCs/>
          <w:sz w:val="28"/>
          <w:szCs w:val="28"/>
          <w:rtl/>
        </w:rPr>
        <w:t>رقم القضية 4367/1/ق لعام ١٤٢٦هـ</w:t>
      </w:r>
    </w:p>
    <w:p w:rsidR="003E2FCD" w:rsidRPr="005033D6" w:rsidRDefault="003E2FCD" w:rsidP="003E2FCD">
      <w:pPr>
        <w:jc w:val="both"/>
        <w:rPr>
          <w:rFonts w:eastAsia="Times New Roman"/>
          <w:b/>
          <w:bCs/>
          <w:sz w:val="28"/>
          <w:szCs w:val="28"/>
          <w:rtl/>
        </w:rPr>
      </w:pPr>
      <w:r w:rsidRPr="005033D6">
        <w:rPr>
          <w:rFonts w:eastAsia="Times New Roman" w:hint="cs"/>
          <w:b/>
          <w:bCs/>
          <w:sz w:val="28"/>
          <w:szCs w:val="28"/>
          <w:rtl/>
        </w:rPr>
        <w:t> رقم الحكم الابتدائي 109/د/ف/٤ لعام ١٤٢٦هـ</w:t>
      </w:r>
    </w:p>
    <w:p w:rsidR="003E2FCD" w:rsidRPr="005033D6" w:rsidRDefault="003E2FCD" w:rsidP="003E2FCD">
      <w:pPr>
        <w:jc w:val="both"/>
        <w:rPr>
          <w:rFonts w:eastAsia="Times New Roman"/>
          <w:b/>
          <w:bCs/>
          <w:sz w:val="28"/>
          <w:szCs w:val="28"/>
          <w:rtl/>
        </w:rPr>
      </w:pPr>
      <w:r w:rsidRPr="005033D6">
        <w:rPr>
          <w:rFonts w:eastAsia="Times New Roman" w:hint="cs"/>
          <w:b/>
          <w:bCs/>
          <w:sz w:val="28"/>
          <w:szCs w:val="28"/>
          <w:rtl/>
        </w:rPr>
        <w:t>رقم حكم التدقيق 191/ت/1 لعام ١٤٢٧هـ</w:t>
      </w:r>
    </w:p>
    <w:p w:rsidR="003E2FCD" w:rsidRPr="005033D6" w:rsidRDefault="003E2FCD" w:rsidP="003E2FCD">
      <w:pPr>
        <w:jc w:val="both"/>
        <w:rPr>
          <w:rFonts w:eastAsia="Times New Roman"/>
          <w:b/>
          <w:bCs/>
          <w:sz w:val="28"/>
          <w:szCs w:val="28"/>
          <w:rtl/>
        </w:rPr>
      </w:pPr>
      <w:r w:rsidRPr="005033D6">
        <w:rPr>
          <w:rFonts w:eastAsia="Times New Roman" w:hint="cs"/>
          <w:b/>
          <w:bCs/>
          <w:sz w:val="28"/>
          <w:szCs w:val="28"/>
          <w:rtl/>
        </w:rPr>
        <w:t> تاريخ الجلسة ١٤٢٧/٣/١٠هـ</w:t>
      </w:r>
    </w:p>
    <w:p w:rsidR="003E2FCD" w:rsidRPr="005033D6" w:rsidRDefault="003E2FCD" w:rsidP="003E2FCD">
      <w:pPr>
        <w:jc w:val="center"/>
        <w:rPr>
          <w:rFonts w:eastAsia="Times New Roman"/>
          <w:b/>
          <w:bCs/>
          <w:sz w:val="28"/>
          <w:szCs w:val="28"/>
          <w:rtl/>
        </w:rPr>
      </w:pPr>
      <w:r w:rsidRPr="005033D6">
        <w:rPr>
          <w:rFonts w:eastAsia="Times New Roman" w:hint="cs"/>
          <w:b/>
          <w:bCs/>
          <w:sz w:val="28"/>
          <w:szCs w:val="28"/>
          <w:rtl/>
        </w:rPr>
        <w:t>الموضوعات</w:t>
      </w:r>
    </w:p>
    <w:p w:rsidR="003E2FCD" w:rsidRPr="005033D6" w:rsidRDefault="003E2FCD" w:rsidP="003E2FCD">
      <w:pPr>
        <w:jc w:val="both"/>
        <w:rPr>
          <w:rFonts w:eastAsia="Times New Roman"/>
          <w:b/>
          <w:bCs/>
          <w:sz w:val="28"/>
          <w:szCs w:val="28"/>
          <w:rtl/>
        </w:rPr>
      </w:pPr>
      <w:r w:rsidRPr="005033D6">
        <w:rPr>
          <w:rFonts w:eastAsia="Times New Roman" w:hint="cs"/>
          <w:b/>
          <w:bCs/>
          <w:sz w:val="28"/>
          <w:szCs w:val="28"/>
          <w:rtl/>
        </w:rPr>
        <w:t>موظف. خدمة عسكرية. تعويض عن خدمة ـ تقاعد - تعديل تاريخ الميلاد.</w:t>
      </w:r>
    </w:p>
    <w:p w:rsidR="003E2FCD" w:rsidRPr="005033D6" w:rsidRDefault="003E2FCD" w:rsidP="003E2FCD">
      <w:pPr>
        <w:jc w:val="both"/>
        <w:rPr>
          <w:rFonts w:eastAsia="Times New Roman"/>
          <w:b/>
          <w:bCs/>
          <w:sz w:val="28"/>
          <w:szCs w:val="28"/>
          <w:rtl/>
        </w:rPr>
      </w:pPr>
    </w:p>
    <w:p w:rsidR="003E2FCD" w:rsidRPr="005033D6" w:rsidRDefault="003E2FCD" w:rsidP="003E2FCD">
      <w:pPr>
        <w:jc w:val="center"/>
        <w:rPr>
          <w:rFonts w:eastAsia="Times New Roman"/>
          <w:b/>
          <w:bCs/>
          <w:sz w:val="28"/>
          <w:szCs w:val="28"/>
          <w:rtl/>
        </w:rPr>
      </w:pPr>
      <w:r w:rsidRPr="005033D6">
        <w:rPr>
          <w:rFonts w:eastAsia="Times New Roman" w:hint="cs"/>
          <w:b/>
          <w:bCs/>
          <w:sz w:val="28"/>
          <w:szCs w:val="28"/>
          <w:rtl/>
        </w:rPr>
        <w:t>الأنظمة واللوائح</w:t>
      </w:r>
    </w:p>
    <w:p w:rsidR="003E2FCD" w:rsidRPr="005033D6" w:rsidRDefault="003E2FCD" w:rsidP="00775788">
      <w:pPr>
        <w:pStyle w:val="a5"/>
        <w:numPr>
          <w:ilvl w:val="0"/>
          <w:numId w:val="14"/>
        </w:numPr>
        <w:jc w:val="both"/>
        <w:rPr>
          <w:rFonts w:eastAsia="Times New Roman"/>
          <w:sz w:val="28"/>
          <w:szCs w:val="28"/>
          <w:rtl/>
        </w:rPr>
      </w:pPr>
      <w:r w:rsidRPr="005033D6">
        <w:rPr>
          <w:rFonts w:eastAsia="Times New Roman" w:hint="cs"/>
          <w:sz w:val="28"/>
          <w:szCs w:val="28"/>
          <w:rtl/>
        </w:rPr>
        <w:t>قرار مجلس الوزراء رقم (٣٩) وتاريخ ١٤١٣/٣/٢٤هـ. </w:t>
      </w:r>
    </w:p>
    <w:p w:rsidR="003E2FCD" w:rsidRPr="00F9145D" w:rsidRDefault="003E2FCD" w:rsidP="003E2FCD">
      <w:pPr>
        <w:jc w:val="both"/>
        <w:rPr>
          <w:rFonts w:eastAsia="Times New Roman"/>
          <w:sz w:val="28"/>
          <w:szCs w:val="28"/>
          <w:rtl/>
        </w:rPr>
      </w:pPr>
    </w:p>
    <w:p w:rsidR="003E2FCD" w:rsidRPr="005033D6" w:rsidRDefault="003E2FCD" w:rsidP="003E2FCD">
      <w:pPr>
        <w:jc w:val="center"/>
        <w:rPr>
          <w:rFonts w:eastAsia="Times New Roman"/>
          <w:b/>
          <w:bCs/>
          <w:sz w:val="28"/>
          <w:szCs w:val="28"/>
          <w:rtl/>
        </w:rPr>
      </w:pPr>
      <w:r w:rsidRPr="005033D6">
        <w:rPr>
          <w:rFonts w:eastAsia="Times New Roman" w:hint="cs"/>
          <w:b/>
          <w:bCs/>
          <w:sz w:val="28"/>
          <w:szCs w:val="28"/>
          <w:rtl/>
        </w:rPr>
        <w:t>الملخص</w:t>
      </w:r>
    </w:p>
    <w:p w:rsidR="003E2FCD" w:rsidRPr="00F9145D" w:rsidRDefault="003E2FCD" w:rsidP="003E2FCD">
      <w:pPr>
        <w:jc w:val="both"/>
        <w:rPr>
          <w:rFonts w:eastAsia="Times New Roman"/>
          <w:sz w:val="28"/>
          <w:szCs w:val="28"/>
          <w:rtl/>
        </w:rPr>
      </w:pPr>
      <w:r w:rsidRPr="00F9145D">
        <w:rPr>
          <w:rFonts w:eastAsia="Times New Roman" w:hint="cs"/>
          <w:sz w:val="28"/>
          <w:szCs w:val="28"/>
          <w:rtl/>
        </w:rPr>
        <w:t xml:space="preserve">مطالبة المدعي - الذي يعمل بالقطاع العسكري - إلزام جهة الإدارة بتعويضه بما فات عليه خلال السنوات الباقية له في الخدمة؛ لإحالته على التقاعد - ثبوت أن المدعي عدل تاريخ ميلاده بعد صدور قرار إحالته على التقاعد يجعل قرار جهة الإدارة بإحالته على التقاعد بموجب تاريخ ميلاده السابق صحيحا؛ لاستناده إلى قرار مجلس الوزراء رقم (٣٩) وتاريخ ١٤١٣/٣/٢٤هـ المتضمن </w:t>
      </w:r>
      <w:r w:rsidRPr="00F9145D">
        <w:rPr>
          <w:rFonts w:eastAsia="Times New Roman" w:hint="cs"/>
          <w:sz w:val="28"/>
          <w:szCs w:val="28"/>
          <w:rtl/>
        </w:rPr>
        <w:lastRenderedPageBreak/>
        <w:t>عدم بالتعديلات التي تتم على تاريخ الميلاد في مجال الخدمة العسكرية إذا كانت هذه التعديلات قد حدثت بعد صدور قرار الإحالة على التقاعد، مما يجعل المطالبة بالتعويض فاقدة لركن الخطأ في جانب جهة الإدارة ـ اثر ذلك: رفض الدعوى.</w:t>
      </w:r>
    </w:p>
    <w:p w:rsidR="003E2FCD" w:rsidRPr="00F9145D" w:rsidRDefault="003E2FCD" w:rsidP="003E2FCD">
      <w:pPr>
        <w:jc w:val="both"/>
        <w:rPr>
          <w:rFonts w:eastAsia="Times New Roman"/>
          <w:sz w:val="28"/>
          <w:szCs w:val="28"/>
          <w:rtl/>
        </w:rPr>
      </w:pPr>
    </w:p>
    <w:p w:rsidR="003E2FCD" w:rsidRPr="005033D6" w:rsidRDefault="003E2FCD" w:rsidP="003E2FCD">
      <w:pPr>
        <w:jc w:val="center"/>
        <w:rPr>
          <w:rFonts w:eastAsia="Times New Roman"/>
          <w:b/>
          <w:bCs/>
          <w:sz w:val="28"/>
          <w:szCs w:val="28"/>
          <w:rtl/>
        </w:rPr>
      </w:pPr>
      <w:r w:rsidRPr="005033D6">
        <w:rPr>
          <w:rFonts w:eastAsia="Times New Roman" w:hint="cs"/>
          <w:b/>
          <w:bCs/>
          <w:sz w:val="28"/>
          <w:szCs w:val="28"/>
          <w:rtl/>
        </w:rPr>
        <w:t>الوقائع</w:t>
      </w:r>
    </w:p>
    <w:p w:rsidR="003E2FCD" w:rsidRPr="00F9145D" w:rsidRDefault="003E2FCD" w:rsidP="003E2FCD">
      <w:pPr>
        <w:jc w:val="both"/>
        <w:rPr>
          <w:rFonts w:eastAsia="Times New Roman"/>
          <w:sz w:val="28"/>
          <w:szCs w:val="28"/>
          <w:rtl/>
        </w:rPr>
      </w:pPr>
      <w:r w:rsidRPr="00F9145D">
        <w:rPr>
          <w:rFonts w:eastAsia="Times New Roman" w:hint="cs"/>
          <w:sz w:val="28"/>
          <w:szCs w:val="28"/>
          <w:rtl/>
        </w:rPr>
        <w:t>تتلخص وقائع الدعوى في أن المدعي تقدم باستدعاء إلى ديوان المظالم ذكر فيه انه مع انه من تم إحالته على التقاعد في ١٤٢٢/٧/١هـ بموجب حفيظة سابقة مواليد عام ١٣٧٧هـ بموجب حفيظة والده وشهادته الابتدائية، وحيث إنه بناء على ذلك بقي له في الخدمة خمس سنوات طلب الحكم له بإعادة ما يستحقه من سنوات او الحكم له بالتعويض بما فات عليه. وبعد ان تم قيد الاستدعاء قضية وإحالتها لهذه الدائرة حددت لها جلسة حضرها المدعي كما حضرها ممثل المدعى عليها وبسؤال المدعي عن دعواه ذكر أنه يحددها في المطالبة بالتعويض عما فات عليه، لأن قرار إحالته للتقاعد كان خاطئاً ولكن لأنه تأخر في الطعن عليه فإنه يقصر دعواه على التعويض. وقد أجاب ممثل المدعى عليها على الدعوى بطلب الحكم برفضها وقد سالت الدائرة المدعي هل عدل سنه الذي يستند إليه في دعواه بعدم صحة قرار إحالته على التقاعد قبل صدور قرار إحالته للتقاعد ام بعد صدوره؟ فذكر أنه عدل سنه بعد صدور قرار إحالته للتقاعد، إلا أن المدعى عليها انهت خدمته سنه قبل التعديل، وبعد أن اكتفى الطرفان بما قدماه أصدرت الدائرة حكمها في القضية للأسباب التالية:</w:t>
      </w:r>
    </w:p>
    <w:p w:rsidR="003E2FCD" w:rsidRPr="00F9145D" w:rsidRDefault="003E2FCD" w:rsidP="003E2FCD">
      <w:pPr>
        <w:jc w:val="both"/>
        <w:rPr>
          <w:rFonts w:eastAsia="Times New Roman"/>
          <w:sz w:val="28"/>
          <w:szCs w:val="28"/>
          <w:rtl/>
        </w:rPr>
      </w:pPr>
    </w:p>
    <w:p w:rsidR="003E2FCD" w:rsidRPr="005033D6" w:rsidRDefault="003E2FCD" w:rsidP="003E2FCD">
      <w:pPr>
        <w:jc w:val="center"/>
        <w:rPr>
          <w:rFonts w:eastAsia="Times New Roman"/>
          <w:b/>
          <w:bCs/>
          <w:sz w:val="28"/>
          <w:szCs w:val="28"/>
          <w:rtl/>
        </w:rPr>
      </w:pPr>
      <w:r w:rsidRPr="005033D6">
        <w:rPr>
          <w:rFonts w:eastAsia="Times New Roman" w:hint="cs"/>
          <w:b/>
          <w:bCs/>
          <w:sz w:val="28"/>
          <w:szCs w:val="28"/>
          <w:rtl/>
        </w:rPr>
        <w:t>الأسباب</w:t>
      </w:r>
    </w:p>
    <w:p w:rsidR="003E2FCD" w:rsidRPr="00F9145D" w:rsidRDefault="003E2FCD" w:rsidP="003E2FCD">
      <w:pPr>
        <w:jc w:val="both"/>
        <w:rPr>
          <w:rFonts w:eastAsia="Times New Roman"/>
          <w:sz w:val="28"/>
          <w:szCs w:val="28"/>
          <w:rtl/>
        </w:rPr>
      </w:pPr>
      <w:r w:rsidRPr="00F9145D">
        <w:rPr>
          <w:rFonts w:eastAsia="Times New Roman" w:hint="cs"/>
          <w:sz w:val="28"/>
          <w:szCs w:val="28"/>
          <w:rtl/>
        </w:rPr>
        <w:t xml:space="preserve">حيث إن المدعي حدد دعواه في طلب الحكم له بإلزام المدعى عليها بتعويضه بما فات عليه خلال السنوات الباقية له في الخدمة كما يذكر. وحيث إن المدعى عليها أجابت على الدعوى بطلب رفضها، وحيث إن الدعوى تعتبر من اختصاص ديوان المظالم وفقاً للمادة الثامنة فقرة ج والتي حددت لها قواعد المرافعات والإجراءات امام ديوان المظالم في مادتها الرابعة اجلا لسماعها لا يتعدى خمس سنوات من تاريخ نشوء الحق المدعى به. وحيث إن المدعي نشأ في المطالبة بالتعويض بتاريخ ١٤٢٢/٧/١هـ وتقدم بدعواه امام ديوان المظالم في ١٤٢٦/١١/٢٢هـ وبناء عليه تكون دعواه مقبولة شكلا. اما عن موضوع الدعوى فإنه لما كان حق المدعي في المطالبة بالتعويض إنما يقوم على سند وجود الخطا في قرار المدعى عليها فإذا لم يوجد فلا ثمة تعويض لفقد التعويض أحد أركانه وهو الخطأ. وحيث إن الثابت أن المدعي كما ذكر أمام الدائرة أن تعديله لتاريخ ميلاده تم بعد صدور قرار إحالته للتقاعد. وحيث إن قرار مجلس الوزراء رقم 39 تاريخ ١٤١٣/٣/٢٤هـ نص على: (أولاً: عدم الاعتداد بالتعديلات التي تمت على تاريخ الميلاد في مجال الخدمة العسكرية إذا كانت هذه التعديلات قد حدثت بعد صدور قرار الإحالة على التقاعد ) فبناء عليه يكون قرار المدعى عليها بإحالة المدعي بموجب تاريخ ميلاده السابق متفقاً مع النظام لان الإحالة على التقاعد تتم لبلوغ الفرد السن المحددة للتقاعد وذلك وفقاً لما جاء في الفقرة ب من نظام خدمة الأفراد الصادر بالمرسوم الملكي رقم م/9 وتاريخ ١٣٩٧/٣/٢٤هـ. ، والمعتمد عليه في تقدير السنة شهادة الميلاد او حفيظة النفوس وفقا للمادة (14) من نظام التقاعد العسكري، وحيث إن المدعي إنما يستند في مطالبته بالتعويض لان المدعى عليها أحالته للتقاعد بناء على تاريخ ميلاده السابق فإن الواضح أن المدعى عليها حتى صدور قرار الإحالة على التقاعد والمدعي </w:t>
      </w:r>
      <w:r w:rsidRPr="00F9145D">
        <w:rPr>
          <w:rFonts w:eastAsia="Times New Roman" w:hint="cs"/>
          <w:sz w:val="28"/>
          <w:szCs w:val="28"/>
          <w:rtl/>
        </w:rPr>
        <w:lastRenderedPageBreak/>
        <w:t>لم يعدل تاريخ ميلاده، مما يعني أنها طبقت النظام بحقه وليس أمامها إلا ذلك، اما ما ذكره انه عدل تاريخ ميلاده فإنما يعتبر التعديل إذا تم قبل صدور قرار الإحالة للتقاعد، أما بعد صدوره فالنظام واضح في وحيث إن قرار المدعى عليها جاء متفقا مع النظام فلا مسؤولية عليها عندما طبقت النظام بحقه إذ الجواز الشرعي ينافي الضمان كما تنص القاعدة الشرعية على ذلك. لذا حكمت الدائرة بالحكم التالي: رفض الدعوى المقامة من ….  ضد المباحث العامة؛ لما هو موضح بالأسباب والله الموفق. وصلی الله وسلم على نبينا محمد وعلى آلة وصحبه أجمعين. ذلك الاعتداد بعدم به.</w:t>
      </w:r>
    </w:p>
    <w:p w:rsidR="003E2FCD" w:rsidRPr="005033D6" w:rsidRDefault="003E2FCD" w:rsidP="003E2FCD">
      <w:pPr>
        <w:jc w:val="both"/>
        <w:rPr>
          <w:rFonts w:eastAsia="Times New Roman"/>
          <w:b/>
          <w:bCs/>
          <w:sz w:val="28"/>
          <w:szCs w:val="28"/>
          <w:rtl/>
        </w:rPr>
      </w:pPr>
      <w:r w:rsidRPr="005033D6">
        <w:rPr>
          <w:rFonts w:eastAsia="Times New Roman" w:hint="cs"/>
          <w:b/>
          <w:bCs/>
          <w:sz w:val="28"/>
          <w:szCs w:val="28"/>
          <w:rtl/>
        </w:rPr>
        <w:t xml:space="preserve">هيئة التدقيق </w:t>
      </w:r>
    </w:p>
    <w:p w:rsidR="003E2FCD" w:rsidRPr="00F9145D" w:rsidRDefault="003E2FCD" w:rsidP="003E2FCD">
      <w:pPr>
        <w:jc w:val="both"/>
        <w:rPr>
          <w:rFonts w:eastAsia="Times New Roman"/>
          <w:sz w:val="28"/>
          <w:szCs w:val="28"/>
          <w:rtl/>
        </w:rPr>
      </w:pPr>
      <w:r w:rsidRPr="00F9145D">
        <w:rPr>
          <w:rFonts w:eastAsia="Times New Roman" w:hint="cs"/>
          <w:sz w:val="28"/>
          <w:szCs w:val="28"/>
          <w:rtl/>
        </w:rPr>
        <w:t>حكمت الهيئة: بتأييد الحكم رقم 109/د/ف/٤ لعام ١٤٢٦هـ الصادر في الدعوى رقم 1/4367/ق لعام ١٤٢٦هـ فيما انتهى إليه من قضاء. وبالله التوفيق. وصلى الله وسلم على نبينا محمد وعلى آلة وصحبه أجمعين.</w:t>
      </w: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rPr>
          <w:rtl/>
        </w:rPr>
      </w:pPr>
    </w:p>
    <w:p w:rsidR="003E2FCD" w:rsidRPr="000545E1" w:rsidRDefault="003E2FCD" w:rsidP="003E2FCD">
      <w:pPr>
        <w:pStyle w:val="a4"/>
        <w:jc w:val="both"/>
        <w:rPr>
          <w:b/>
          <w:bCs/>
          <w:sz w:val="28"/>
          <w:szCs w:val="28"/>
        </w:rPr>
      </w:pPr>
      <w:r w:rsidRPr="000545E1">
        <w:rPr>
          <w:b/>
          <w:bCs/>
          <w:sz w:val="28"/>
          <w:szCs w:val="28"/>
          <w:rtl/>
        </w:rPr>
        <w:lastRenderedPageBreak/>
        <w:t>رقم القضية ١/١٤٢٨/ق لعام ١٤٢٦هـ</w:t>
      </w:r>
    </w:p>
    <w:p w:rsidR="003E2FCD" w:rsidRPr="000545E1" w:rsidRDefault="003E2FCD" w:rsidP="003E2FCD">
      <w:pPr>
        <w:pStyle w:val="a4"/>
        <w:jc w:val="both"/>
        <w:rPr>
          <w:b/>
          <w:bCs/>
          <w:sz w:val="28"/>
          <w:szCs w:val="28"/>
          <w:rtl/>
        </w:rPr>
      </w:pPr>
      <w:r w:rsidRPr="000545E1">
        <w:rPr>
          <w:b/>
          <w:bCs/>
          <w:sz w:val="28"/>
          <w:szCs w:val="28"/>
          <w:rtl/>
        </w:rPr>
        <w:t xml:space="preserve"> رقم الحكم الابتدائي ٢/د/ف/٨ لعام ١٤٢٧هـ</w:t>
      </w:r>
    </w:p>
    <w:p w:rsidR="003E2FCD" w:rsidRPr="000545E1" w:rsidRDefault="003E2FCD" w:rsidP="003E2FCD">
      <w:pPr>
        <w:pStyle w:val="a4"/>
        <w:jc w:val="both"/>
        <w:rPr>
          <w:b/>
          <w:bCs/>
          <w:sz w:val="28"/>
          <w:szCs w:val="28"/>
          <w:rtl/>
        </w:rPr>
      </w:pPr>
      <w:r w:rsidRPr="000545E1">
        <w:rPr>
          <w:b/>
          <w:bCs/>
          <w:sz w:val="28"/>
          <w:szCs w:val="28"/>
          <w:rtl/>
        </w:rPr>
        <w:t xml:space="preserve">رقم حكم التدقيق </w:t>
      </w:r>
      <w:r w:rsidRPr="000545E1">
        <w:rPr>
          <w:b/>
          <w:bCs/>
          <w:sz w:val="28"/>
          <w:szCs w:val="28"/>
          <w:rtl/>
          <w:lang w:bidi="fa-IR"/>
        </w:rPr>
        <w:t>۲۰۱/</w:t>
      </w:r>
      <w:r w:rsidRPr="000545E1">
        <w:rPr>
          <w:b/>
          <w:bCs/>
          <w:sz w:val="28"/>
          <w:szCs w:val="28"/>
          <w:rtl/>
        </w:rPr>
        <w:t>ت/١ لعام ١٤٢٧هـ</w:t>
      </w:r>
    </w:p>
    <w:p w:rsidR="003E2FCD" w:rsidRPr="000545E1" w:rsidRDefault="003E2FCD" w:rsidP="003E2FCD">
      <w:pPr>
        <w:pStyle w:val="a4"/>
        <w:jc w:val="both"/>
        <w:rPr>
          <w:b/>
          <w:bCs/>
          <w:sz w:val="28"/>
          <w:szCs w:val="28"/>
          <w:rtl/>
        </w:rPr>
      </w:pPr>
      <w:r w:rsidRPr="000545E1">
        <w:rPr>
          <w:b/>
          <w:bCs/>
          <w:sz w:val="28"/>
          <w:szCs w:val="28"/>
          <w:rtl/>
        </w:rPr>
        <w:t>تاريخ الجلسة ١٤٢٧/٣/13هـ</w:t>
      </w:r>
    </w:p>
    <w:p w:rsidR="003E2FCD" w:rsidRPr="000545E1" w:rsidRDefault="003E2FCD" w:rsidP="003E2FCD">
      <w:pPr>
        <w:pStyle w:val="a4"/>
        <w:jc w:val="center"/>
        <w:rPr>
          <w:b/>
          <w:bCs/>
          <w:sz w:val="28"/>
          <w:szCs w:val="28"/>
          <w:rtl/>
        </w:rPr>
      </w:pPr>
      <w:r w:rsidRPr="000545E1">
        <w:rPr>
          <w:b/>
          <w:bCs/>
          <w:sz w:val="28"/>
          <w:szCs w:val="28"/>
          <w:rtl/>
        </w:rPr>
        <w:t>الموضوعات</w:t>
      </w:r>
    </w:p>
    <w:p w:rsidR="003E2FCD" w:rsidRPr="000545E1" w:rsidRDefault="003E2FCD" w:rsidP="003E2FCD">
      <w:pPr>
        <w:pStyle w:val="a4"/>
        <w:jc w:val="both"/>
        <w:rPr>
          <w:b/>
          <w:bCs/>
          <w:sz w:val="28"/>
          <w:szCs w:val="28"/>
          <w:rtl/>
        </w:rPr>
      </w:pPr>
      <w:r w:rsidRPr="000545E1">
        <w:rPr>
          <w:b/>
          <w:bCs/>
          <w:sz w:val="28"/>
          <w:szCs w:val="28"/>
          <w:rtl/>
        </w:rPr>
        <w:t>موظف ـ عقد توظيف ـ بدل العمل في المستشفيات والعيادات النفسية.</w:t>
      </w:r>
    </w:p>
    <w:p w:rsidR="003E2FCD" w:rsidRPr="000545E1" w:rsidRDefault="003E2FCD" w:rsidP="003E2FCD">
      <w:pPr>
        <w:pStyle w:val="a4"/>
        <w:jc w:val="center"/>
        <w:rPr>
          <w:sz w:val="28"/>
          <w:szCs w:val="28"/>
          <w:rtl/>
        </w:rPr>
      </w:pPr>
      <w:r w:rsidRPr="000545E1">
        <w:rPr>
          <w:b/>
          <w:bCs/>
          <w:sz w:val="28"/>
          <w:szCs w:val="28"/>
          <w:rtl/>
        </w:rPr>
        <w:t>الأنظمة واللوائح</w:t>
      </w:r>
    </w:p>
    <w:p w:rsidR="003E2FCD" w:rsidRPr="000545E1" w:rsidRDefault="003E2FCD" w:rsidP="00775788">
      <w:pPr>
        <w:pStyle w:val="a4"/>
        <w:numPr>
          <w:ilvl w:val="0"/>
          <w:numId w:val="14"/>
        </w:numPr>
        <w:jc w:val="both"/>
        <w:rPr>
          <w:sz w:val="28"/>
          <w:szCs w:val="28"/>
          <w:rtl/>
        </w:rPr>
      </w:pPr>
      <w:r w:rsidRPr="000545E1">
        <w:rPr>
          <w:sz w:val="28"/>
          <w:szCs w:val="28"/>
          <w:rtl/>
        </w:rPr>
        <w:t>لائحة الوظائف الصحية الصادرة بقرار مجلس الخدمة المدنية رقم (٢٤١/١) وتاريخ ١٤١٢/٣/٢٨ هـ.</w:t>
      </w:r>
    </w:p>
    <w:p w:rsidR="003E2FCD" w:rsidRPr="000545E1" w:rsidRDefault="003E2FCD" w:rsidP="003E2FCD">
      <w:pPr>
        <w:pStyle w:val="a4"/>
        <w:jc w:val="both"/>
        <w:rPr>
          <w:sz w:val="28"/>
          <w:szCs w:val="28"/>
          <w:rtl/>
        </w:rPr>
      </w:pPr>
    </w:p>
    <w:p w:rsidR="003E2FCD" w:rsidRPr="000545E1" w:rsidRDefault="003E2FCD" w:rsidP="003E2FCD">
      <w:pPr>
        <w:pStyle w:val="a4"/>
        <w:jc w:val="center"/>
        <w:rPr>
          <w:b/>
          <w:bCs/>
          <w:sz w:val="28"/>
          <w:szCs w:val="28"/>
          <w:rtl/>
        </w:rPr>
      </w:pPr>
      <w:r w:rsidRPr="000545E1">
        <w:rPr>
          <w:b/>
          <w:bCs/>
          <w:sz w:val="28"/>
          <w:szCs w:val="28"/>
          <w:rtl/>
        </w:rPr>
        <w:t>الملخص</w:t>
      </w:r>
    </w:p>
    <w:p w:rsidR="003E2FCD" w:rsidRPr="000545E1" w:rsidRDefault="003E2FCD" w:rsidP="003E2FCD">
      <w:pPr>
        <w:pStyle w:val="a4"/>
        <w:jc w:val="both"/>
        <w:rPr>
          <w:sz w:val="28"/>
          <w:szCs w:val="28"/>
          <w:rtl/>
        </w:rPr>
      </w:pPr>
      <w:r w:rsidRPr="000545E1">
        <w:rPr>
          <w:sz w:val="28"/>
          <w:szCs w:val="28"/>
          <w:rtl/>
        </w:rPr>
        <w:t>مطالبة المدعي - غير السعودي - إلزام جهة الإدارة بمنحه بدل العمل في المستشفيات والعيادات النفسية وقدره ألفان وخمسمائة ريال، على أساس أنه طبيب اخصائي، وذلك من حين العمل بلائحة الوظائف الصحية عام 1413هـ ـ نصت اللائحة على سريان أحكامها: (... على شاغلي الوظائف الصحية بصفة أصلية من السعوديين المدنيين في جميع الأجهزة الحكومية باستثناء أعضاء هيئة التدريس في الجامعات، وتشمل شاغلي الوظائف المحددة فئاتها في الجدول المرفق بهذه اللائحة) - مؤدى هذا النص: أن الأحكام الواردة في اللائحة بما في ذلك البدلات المقررة إنما تنطبق على شاغلي الوظائف المحددة فئاتها في الجداول المرافقة إذا كانوا سعوديين فقط مما يجعل المدعي والحالة هذه غير مستحق للبدل الذي يطالب به</w:t>
      </w:r>
    </w:p>
    <w:p w:rsidR="003E2FCD" w:rsidRPr="000545E1" w:rsidRDefault="003E2FCD" w:rsidP="003E2FCD">
      <w:pPr>
        <w:pStyle w:val="a4"/>
        <w:jc w:val="both"/>
        <w:rPr>
          <w:sz w:val="28"/>
          <w:szCs w:val="28"/>
          <w:rtl/>
        </w:rPr>
      </w:pPr>
    </w:p>
    <w:p w:rsidR="003E2FCD" w:rsidRPr="000545E1" w:rsidRDefault="003E2FCD" w:rsidP="003E2FCD">
      <w:pPr>
        <w:pStyle w:val="a4"/>
        <w:jc w:val="center"/>
        <w:rPr>
          <w:b/>
          <w:bCs/>
          <w:sz w:val="28"/>
          <w:szCs w:val="28"/>
          <w:rtl/>
        </w:rPr>
      </w:pPr>
      <w:r w:rsidRPr="000545E1">
        <w:rPr>
          <w:b/>
          <w:bCs/>
          <w:sz w:val="28"/>
          <w:szCs w:val="28"/>
          <w:rtl/>
        </w:rPr>
        <w:t>الوقائع</w:t>
      </w:r>
    </w:p>
    <w:p w:rsidR="003E2FCD" w:rsidRPr="000545E1" w:rsidRDefault="003E2FCD" w:rsidP="003E2FCD">
      <w:pPr>
        <w:pStyle w:val="a4"/>
        <w:jc w:val="both"/>
        <w:rPr>
          <w:sz w:val="28"/>
          <w:szCs w:val="28"/>
          <w:rtl/>
        </w:rPr>
      </w:pPr>
      <w:r w:rsidRPr="000545E1">
        <w:rPr>
          <w:sz w:val="28"/>
          <w:szCs w:val="28"/>
          <w:rtl/>
        </w:rPr>
        <w:t xml:space="preserve">تتحصل وقائع هذه الدعوى بالقدر اللازم لإصدار الحكم فيها، والمتمثلة فيما تقدم به وكيل المدعي من لائحة ادعائه التي ضمنها ان موكله متعاقد مع وزارة الصحة، وقد تم توجيهه للعمل في مستشفى الصحة النفسية بحائل بتاريخ ١٤١٠/٧/١٣هـ، وقد صرف له بدل نفسي بواقع 30٪ من مرتبه الشهري منذ شهر 1411/7هـ، ومنذ سريان لائحة الوظائف الصحية وملحقاتها عام ١٤١٣/١٤١٢هـ لم يعالج وضعه بالمخالفة لأحكام جداول البدلات المخصصة للمشمولين بلائحة الوظائف الصحية، وقد ابلغ بخطاب مدير عام شؤون الموظفين رقم (٢٩/١/٦٤٦٤) وتاريخ ١٤١٣/٤/٩هـ بان البدل النفسي قيد الدراسة مع الديوان، وحيث طال انتظاره فقد تقدم بعدة طلبات لجهة عمله كان آخرها بتاريخ ١٤٢٦/1/17هـ لتطبيق أحكام جدول البدلات عليه، وختم لائحته بطلب إلزام الجهة المدعى عليها بصرف بدل العمل في المستشفيات والعيادات النفسية للطبيب الأخصائي البالغ (٢٥٠٠) الفين وخمسمائة ريال شهريا لموكله اعتبارا من سريان لائحة الوظائف الصحية عام ١٤١٣/١٤١٢هـ. وقد ردت الجهة المدعى عليها بأن المدعي من الناحية الشكلية لدعواه لم يتظلم إلى وزارة الخدمة المدنية قبل رفع الدعوى فتكون دعواه غير مقبولة شكلاً، كما دفعت موضوعاً بأنها رفعت طلب المدعي إلى وزارة الخدمة المدنية وقد اجابت بخطابها رقم (39410) وتاريخ ١٤٢٥/٦/٢١هـ بعدم أحقيته بهذا البدل على أساس أن التعاقد معه إنما كان على شهادة البكالوريوس وهو يعمل على وظيفة طبيب مقيم وليس أخصائياً وطلبت رفض الدعوى. وقد أجاب وكيل المدعي بأنه سبق أن تظلم لوزارة الخدمة، وقدم صورة من تذكرة المراجعة الخاصة بهذا الموضوع كما أفاد بأنه تم التعاقد مع موكله على أساس أنه طبيب أخصائي وليس مقيماً، وقدم إثباتات ذلك وقد رد ممثل الجهة قائلاً إن المعول عليه نظاماً لصرف البدل بواقع (50%) من الراتب والذي يطالب به المدعي هو التاهيل العلمي، وقد اشترط النظام لحصوله على ذلك شهادة الماجستير، والدبلوم العالي الذي يدفع به المدعي إنما كانت مدة الدراسة فيه سنة واحدة الامر الذي لا يمكن معه معادلته بالماجستير، فرد وكيل المدعي بان لائحة الوظائف الصحية </w:t>
      </w:r>
      <w:r w:rsidRPr="000545E1">
        <w:rPr>
          <w:sz w:val="28"/>
          <w:szCs w:val="28"/>
          <w:rtl/>
        </w:rPr>
        <w:lastRenderedPageBreak/>
        <w:t xml:space="preserve">في الملحق المتعلق بجدول البدلات لم تشترط الحصول على الماجستير لذلك البدل، وإنما يشترط ذلك في الصيادلة، وقد اكتفى الطرفان بما تقدم </w:t>
      </w:r>
      <w:r w:rsidRPr="000545E1">
        <w:rPr>
          <w:rFonts w:hint="cs"/>
          <w:sz w:val="28"/>
          <w:szCs w:val="28"/>
          <w:rtl/>
        </w:rPr>
        <w:t>فأصدرت</w:t>
      </w:r>
      <w:r w:rsidRPr="000545E1">
        <w:rPr>
          <w:sz w:val="28"/>
          <w:szCs w:val="28"/>
          <w:rtl/>
        </w:rPr>
        <w:t xml:space="preserve"> الدائرة حكمها التالي.</w:t>
      </w:r>
    </w:p>
    <w:p w:rsidR="003E2FCD" w:rsidRPr="000545E1" w:rsidRDefault="003E2FCD" w:rsidP="003E2FCD">
      <w:pPr>
        <w:pStyle w:val="a4"/>
        <w:jc w:val="both"/>
        <w:rPr>
          <w:sz w:val="28"/>
          <w:szCs w:val="28"/>
          <w:rtl/>
        </w:rPr>
      </w:pPr>
    </w:p>
    <w:p w:rsidR="003E2FCD" w:rsidRPr="000545E1" w:rsidRDefault="003E2FCD" w:rsidP="003E2FCD">
      <w:pPr>
        <w:pStyle w:val="a4"/>
        <w:jc w:val="center"/>
        <w:rPr>
          <w:b/>
          <w:bCs/>
          <w:sz w:val="28"/>
          <w:szCs w:val="28"/>
          <w:rtl/>
        </w:rPr>
      </w:pPr>
      <w:r w:rsidRPr="000545E1">
        <w:rPr>
          <w:b/>
          <w:bCs/>
          <w:sz w:val="28"/>
          <w:szCs w:val="28"/>
          <w:rtl/>
        </w:rPr>
        <w:t>الأسباب</w:t>
      </w:r>
    </w:p>
    <w:p w:rsidR="003E2FCD" w:rsidRPr="000545E1" w:rsidRDefault="003E2FCD" w:rsidP="003E2FCD">
      <w:pPr>
        <w:pStyle w:val="a4"/>
        <w:jc w:val="both"/>
        <w:rPr>
          <w:sz w:val="28"/>
          <w:szCs w:val="28"/>
          <w:rtl/>
        </w:rPr>
      </w:pPr>
      <w:r w:rsidRPr="000545E1">
        <w:rPr>
          <w:sz w:val="28"/>
          <w:szCs w:val="28"/>
          <w:rtl/>
        </w:rPr>
        <w:t xml:space="preserve">حيث إن المدعي يهدف من دعواه إلى إلزام الجهة المدعى عليها بمنحه بدل العمل في المستشفيات والعيادات النفسية البالغ (٢٥٠٠) ألفين وخمسمائة ريال شهرياً، على أساس أنه طبيب أخصائي وذلك من حين العمل بلائحة الوظائف الصحية عام 1413هـ، في حين تطلب الجهة المدعى عليها رفض الدعوى على أساس أن المدعي تم التعاقد معه بشهادة البكالوريوس فلم يكن أخصائياً حتى يستحق ذلك البدل، وحيث إن المدعي متعاقد مع الجهة المدعى عليها للعمل في مستشفيات وزارة الصحة بموجب العقد المؤرخ 1410/7/13هـ، وقد حدثت هذه المنازعة وهي متفرعة عن هذا العقد، فإن ديوان المظالم يختص بولاية الفصل فيها وفقاً لما ورد بالمادة (١/٨/د) من نظامه الصادر بالمرسوم الملكي رقم م/51 وتاريخ </w:t>
      </w:r>
      <w:r w:rsidRPr="000545E1">
        <w:rPr>
          <w:sz w:val="28"/>
          <w:szCs w:val="28"/>
          <w:rtl/>
          <w:lang w:bidi="fa-IR"/>
        </w:rPr>
        <w:t>۷/۱۷/</w:t>
      </w:r>
      <w:r w:rsidRPr="000545E1">
        <w:rPr>
          <w:sz w:val="28"/>
          <w:szCs w:val="28"/>
          <w:rtl/>
        </w:rPr>
        <w:t>١٤٠٢هـ، كما تختص بها هذه الدائرة نوعا ومكانا وفقا لقرارات رئيس الديوان المنظمة للدوائر واختصاصاتها ومنها القرار رقم (11) لعام 1406هـ والقرار رقم (٣٠) لعام ١٤٢٦هـ. وحيث إن المدعي يطالب ببدل العمل في العيادات النفسية وقد افهم من جهته عند مطالبته بان ذلك البدل قيد الدراسة مع وزارة الخدمة المدنية، وهذا ما أكده خطاب مدير عام شؤون الموظفين بالوزارة ذو الرقم (٢٩/١/٦٤٦٤) وتاريخ ١٤١٣/٤/٩هـ فسكت عن المطالبة حتى اجابته الوزارة في ١٤٢٥/٦/٢٤هـ بخطابها رقم (٢٩/١/١٠١٥١٤) بتعذر تحقيق طلبه، فتقدم بدعواه هذه إلى الديوان في ١٤٢٦/٤/٣هـ، مما يعني أنه راعى المدة المقررة للمطالبة والمحددة في المادة الرابعة من قواعد المرافعات والإجراءات أمام ديوان المظالم بخمس سنوات من حين نشوء الحق المدعى به، حيث لم تمض هذه المدة من حين إجابة الجهة له بعدم استحقاقه، وأما ما وقع قبلها من بدل فإن بحث الموضوع من قبل الجهة يعد عذرا منع المدعي من الرفع في حينه، وبالتالي</w:t>
      </w:r>
      <w:r>
        <w:rPr>
          <w:rFonts w:hint="cs"/>
          <w:sz w:val="28"/>
          <w:szCs w:val="28"/>
          <w:rtl/>
        </w:rPr>
        <w:t xml:space="preserve"> </w:t>
      </w:r>
      <w:r w:rsidRPr="000545E1">
        <w:rPr>
          <w:sz w:val="28"/>
          <w:szCs w:val="28"/>
          <w:rtl/>
        </w:rPr>
        <w:t xml:space="preserve">تكون دعواه مقبولة من حيث الشكل. وعن موضوع الدعوى فقد سبق تفصيله في وقائعها والدائرة تحيل إليها منعاً للتكرار، وحيث إن المدعي إنما يطالب بمنحه البدل المحدد للعمل في المستشفيات والعيادات النفسية الوارد بجدول البدلات المخصصة للمشمولين بلائحة الوظائف الصحية وقدره (٢٥٠٠) ألفان وخمسمائة ريال شهرياً، فإن الفيصل في استحقاقه لذلك ما ورد في لائحة الوظائف الصحية الصادرة بقرار مجلس الخدمة المدنية رقم (٢٤١/١) وتاريخ ١٤١٢/٣/٢٨هـ، حيث تضمن الفصل الثاني المعنون بالمشمولين بأحكام اللائحة في المادة الثانية النص على أن (تسري أحكام هذه اللائحة على شاغلي الوظائف الصحية بصفة أصلية من السعوديين المدنيين في جميع الأجهزة الحكومية باستثناء أعضاء هيئة التدريس في الجامعات ـ وتشمل شاغلي الوظائف المحددة فئاتها في الجدول المرفق بهذه اللائحة) والمستفاد من هذا النص أن الأحكام الواردة في تلك اللائحة بما في ذلك البدلات المقررة فيها إنما تنطبق على شاغلي الوظائف المحددة فئاتها في الجداول المرفقة مع اللائحة إذا كانوا سعوديين فقط، وبما أن المدعي لا يحمل الجنسية السعودية فإنه لا يستحق ما ورد فيها مما تكون معه دعواه حرية بالرفض. فلذلك وبعد دراسة القضية والتأمل حكمت الدائرة بالحكم </w:t>
      </w:r>
      <w:r w:rsidRPr="000545E1">
        <w:rPr>
          <w:rFonts w:hint="cs"/>
          <w:sz w:val="28"/>
          <w:szCs w:val="28"/>
          <w:rtl/>
        </w:rPr>
        <w:t>التالي:</w:t>
      </w:r>
      <w:r w:rsidRPr="000545E1">
        <w:rPr>
          <w:sz w:val="28"/>
          <w:szCs w:val="28"/>
          <w:rtl/>
        </w:rPr>
        <w:t xml:space="preserve"> ـ رفض الدعوى المقامة من د/.. ضد المديرية العامة للشؤون الصحية بمنطقة حائل. والله الموفق والهادي إلى سواء السبيل. وصلى الله وسلم على نبينا محمد وعلى </w:t>
      </w:r>
      <w:r w:rsidRPr="000545E1">
        <w:rPr>
          <w:rFonts w:hint="cs"/>
          <w:sz w:val="28"/>
          <w:szCs w:val="28"/>
          <w:rtl/>
        </w:rPr>
        <w:t>آلة</w:t>
      </w:r>
      <w:r w:rsidRPr="000545E1">
        <w:rPr>
          <w:sz w:val="28"/>
          <w:szCs w:val="28"/>
          <w:rtl/>
        </w:rPr>
        <w:t xml:space="preserve"> وصحبه أجمعين.</w:t>
      </w:r>
    </w:p>
    <w:p w:rsidR="003E2FCD" w:rsidRPr="00151AD1" w:rsidRDefault="003E2FCD" w:rsidP="003E2FCD">
      <w:pPr>
        <w:pStyle w:val="a4"/>
        <w:jc w:val="both"/>
        <w:rPr>
          <w:b/>
          <w:bCs/>
          <w:sz w:val="28"/>
          <w:szCs w:val="28"/>
          <w:rtl/>
        </w:rPr>
      </w:pPr>
      <w:r w:rsidRPr="00151AD1">
        <w:rPr>
          <w:b/>
          <w:bCs/>
          <w:sz w:val="28"/>
          <w:szCs w:val="28"/>
          <w:rtl/>
        </w:rPr>
        <w:t>هيئة التدقيق</w:t>
      </w:r>
    </w:p>
    <w:p w:rsidR="003E2FCD" w:rsidRPr="000545E1" w:rsidRDefault="003E2FCD" w:rsidP="003E2FCD">
      <w:pPr>
        <w:pStyle w:val="a4"/>
        <w:jc w:val="both"/>
        <w:rPr>
          <w:sz w:val="28"/>
          <w:szCs w:val="28"/>
          <w:rtl/>
        </w:rPr>
      </w:pPr>
      <w:r w:rsidRPr="000545E1">
        <w:rPr>
          <w:sz w:val="28"/>
          <w:szCs w:val="28"/>
          <w:rtl/>
        </w:rPr>
        <w:t xml:space="preserve">حکمت الهيئة: بتأييد الحكم رقم ٢/د/ف/٨ لعام ١٤٢٧هـ الصادر في الدعوى رقم ١/١٤٢٨/ق لعام ١٤٢٦هـ فيما انتهى إليه من قضاء. وبالله التوفيق. وصلى الله وسلم على نبينا محمد وعلى </w:t>
      </w:r>
      <w:r w:rsidRPr="000545E1">
        <w:rPr>
          <w:rFonts w:hint="cs"/>
          <w:sz w:val="28"/>
          <w:szCs w:val="28"/>
          <w:rtl/>
        </w:rPr>
        <w:t>آلة</w:t>
      </w:r>
      <w:r w:rsidRPr="000545E1">
        <w:rPr>
          <w:sz w:val="28"/>
          <w:szCs w:val="28"/>
          <w:rtl/>
        </w:rPr>
        <w:t xml:space="preserve"> وصحبه أجمعين.</w:t>
      </w:r>
    </w:p>
    <w:p w:rsidR="003E2FCD" w:rsidRPr="000545E1" w:rsidRDefault="003E2FCD" w:rsidP="003E2FCD">
      <w:pPr>
        <w:pStyle w:val="a4"/>
        <w:jc w:val="both"/>
        <w:rPr>
          <w:sz w:val="28"/>
          <w:szCs w:val="28"/>
          <w:rtl/>
        </w:rPr>
      </w:pPr>
    </w:p>
    <w:p w:rsidR="003E2FCD" w:rsidRPr="000545E1"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151AD1" w:rsidRDefault="003E2FCD" w:rsidP="003E2FCD">
      <w:pPr>
        <w:pStyle w:val="a4"/>
        <w:jc w:val="both"/>
        <w:rPr>
          <w:b/>
          <w:bCs/>
          <w:sz w:val="28"/>
          <w:szCs w:val="28"/>
          <w:rtl/>
        </w:rPr>
      </w:pPr>
      <w:r w:rsidRPr="00151AD1">
        <w:rPr>
          <w:b/>
          <w:bCs/>
          <w:sz w:val="28"/>
          <w:szCs w:val="28"/>
          <w:rtl/>
        </w:rPr>
        <w:lastRenderedPageBreak/>
        <w:t>رقم القضية ١/٢٣٦٠/ق لعام ١٤٢٥هـ</w:t>
      </w:r>
    </w:p>
    <w:p w:rsidR="003E2FCD" w:rsidRPr="00151AD1" w:rsidRDefault="003E2FCD" w:rsidP="003E2FCD">
      <w:pPr>
        <w:pStyle w:val="a4"/>
        <w:jc w:val="both"/>
        <w:rPr>
          <w:b/>
          <w:bCs/>
          <w:sz w:val="28"/>
          <w:szCs w:val="28"/>
          <w:rtl/>
        </w:rPr>
      </w:pPr>
      <w:r w:rsidRPr="00151AD1">
        <w:rPr>
          <w:b/>
          <w:bCs/>
          <w:sz w:val="28"/>
          <w:szCs w:val="28"/>
          <w:rtl/>
        </w:rPr>
        <w:t>رقم الحكم الابتدائي 39/د/٢٤/١ لعام ١٤٢٦هـ</w:t>
      </w:r>
    </w:p>
    <w:p w:rsidR="003E2FCD" w:rsidRPr="00151AD1" w:rsidRDefault="003E2FCD" w:rsidP="003E2FCD">
      <w:pPr>
        <w:pStyle w:val="a4"/>
        <w:jc w:val="both"/>
        <w:rPr>
          <w:b/>
          <w:bCs/>
          <w:sz w:val="28"/>
          <w:szCs w:val="28"/>
          <w:rtl/>
        </w:rPr>
      </w:pPr>
      <w:r w:rsidRPr="00151AD1">
        <w:rPr>
          <w:b/>
          <w:bCs/>
          <w:sz w:val="28"/>
          <w:szCs w:val="28"/>
          <w:rtl/>
        </w:rPr>
        <w:t>رقم حكم التدقيق ٢٠٥/ت/6 لعام ١٤٢٧هـ</w:t>
      </w:r>
    </w:p>
    <w:p w:rsidR="003E2FCD" w:rsidRPr="00151AD1" w:rsidRDefault="003E2FCD" w:rsidP="003E2FCD">
      <w:pPr>
        <w:pStyle w:val="a4"/>
        <w:jc w:val="both"/>
        <w:rPr>
          <w:b/>
          <w:bCs/>
          <w:sz w:val="28"/>
          <w:szCs w:val="28"/>
          <w:rtl/>
        </w:rPr>
      </w:pPr>
      <w:r w:rsidRPr="00151AD1">
        <w:rPr>
          <w:b/>
          <w:bCs/>
          <w:sz w:val="28"/>
          <w:szCs w:val="28"/>
          <w:rtl/>
        </w:rPr>
        <w:t>تاريخ الجلسة ١٤٢٧/3/13هـ</w:t>
      </w:r>
    </w:p>
    <w:p w:rsidR="003E2FCD" w:rsidRPr="00151AD1" w:rsidRDefault="003E2FCD" w:rsidP="003E2FCD">
      <w:pPr>
        <w:pStyle w:val="a4"/>
        <w:jc w:val="center"/>
        <w:rPr>
          <w:b/>
          <w:bCs/>
          <w:sz w:val="28"/>
          <w:szCs w:val="28"/>
          <w:rtl/>
        </w:rPr>
      </w:pPr>
      <w:r w:rsidRPr="00151AD1">
        <w:rPr>
          <w:b/>
          <w:bCs/>
          <w:sz w:val="28"/>
          <w:szCs w:val="28"/>
          <w:rtl/>
        </w:rPr>
        <w:t>الموضوعات</w:t>
      </w:r>
    </w:p>
    <w:p w:rsidR="003E2FCD" w:rsidRPr="00151AD1" w:rsidRDefault="003E2FCD" w:rsidP="003E2FCD">
      <w:pPr>
        <w:pStyle w:val="a4"/>
        <w:jc w:val="both"/>
        <w:rPr>
          <w:b/>
          <w:bCs/>
          <w:sz w:val="28"/>
          <w:szCs w:val="28"/>
          <w:rtl/>
        </w:rPr>
      </w:pPr>
      <w:r w:rsidRPr="00151AD1">
        <w:rPr>
          <w:b/>
          <w:bCs/>
          <w:sz w:val="28"/>
          <w:szCs w:val="28"/>
          <w:rtl/>
        </w:rPr>
        <w:t xml:space="preserve">موظف ـ خدمة مدنية ـ قرار إداري ـ قرار فصل ـ أثر غياب الموظف ـ حساب مدد </w:t>
      </w:r>
      <w:r w:rsidRPr="00151AD1">
        <w:rPr>
          <w:rFonts w:hint="cs"/>
          <w:b/>
          <w:bCs/>
          <w:sz w:val="28"/>
          <w:szCs w:val="28"/>
          <w:rtl/>
        </w:rPr>
        <w:t>الغياب.</w:t>
      </w:r>
      <w:r w:rsidRPr="00151AD1">
        <w:rPr>
          <w:b/>
          <w:bCs/>
          <w:sz w:val="28"/>
          <w:szCs w:val="28"/>
          <w:rtl/>
        </w:rPr>
        <w:t xml:space="preserve"> الإجازات ـ العبرة في احتساب الغياب أن يكون خلال سنة.</w:t>
      </w:r>
    </w:p>
    <w:p w:rsidR="003E2FCD" w:rsidRPr="00151AD1" w:rsidRDefault="003E2FCD" w:rsidP="003E2FCD">
      <w:pPr>
        <w:pStyle w:val="a4"/>
        <w:jc w:val="both"/>
        <w:rPr>
          <w:b/>
          <w:bCs/>
          <w:sz w:val="28"/>
          <w:szCs w:val="28"/>
          <w:rtl/>
        </w:rPr>
      </w:pPr>
    </w:p>
    <w:p w:rsidR="003E2FCD" w:rsidRPr="000545E1" w:rsidRDefault="003E2FCD" w:rsidP="003E2FCD">
      <w:pPr>
        <w:pStyle w:val="a4"/>
        <w:jc w:val="center"/>
        <w:rPr>
          <w:sz w:val="28"/>
          <w:szCs w:val="28"/>
          <w:rtl/>
        </w:rPr>
      </w:pPr>
      <w:r w:rsidRPr="00151AD1">
        <w:rPr>
          <w:b/>
          <w:bCs/>
          <w:sz w:val="28"/>
          <w:szCs w:val="28"/>
          <w:rtl/>
        </w:rPr>
        <w:t>الأنظمة واللوائح</w:t>
      </w:r>
    </w:p>
    <w:p w:rsidR="003E2FCD" w:rsidRPr="000545E1" w:rsidRDefault="003E2FCD" w:rsidP="00775788">
      <w:pPr>
        <w:pStyle w:val="a4"/>
        <w:numPr>
          <w:ilvl w:val="0"/>
          <w:numId w:val="14"/>
        </w:numPr>
        <w:jc w:val="both"/>
        <w:rPr>
          <w:sz w:val="28"/>
          <w:szCs w:val="28"/>
          <w:rtl/>
        </w:rPr>
      </w:pPr>
      <w:r w:rsidRPr="000545E1">
        <w:rPr>
          <w:sz w:val="28"/>
          <w:szCs w:val="28"/>
          <w:rtl/>
        </w:rPr>
        <w:t>اللائحة التنفيذية لنظام الخدمة المدنية الصادرة بموجب قرار مجلس الخدمة المدنية رقم (1) وتاريخ ١٣٩٧/٧/٢٧هـ.</w:t>
      </w:r>
    </w:p>
    <w:p w:rsidR="003E2FCD" w:rsidRPr="000545E1" w:rsidRDefault="003E2FCD" w:rsidP="003E2FCD">
      <w:pPr>
        <w:pStyle w:val="a4"/>
        <w:jc w:val="both"/>
        <w:rPr>
          <w:sz w:val="28"/>
          <w:szCs w:val="28"/>
          <w:rtl/>
        </w:rPr>
      </w:pPr>
    </w:p>
    <w:p w:rsidR="003E2FCD" w:rsidRPr="00151AD1" w:rsidRDefault="003E2FCD" w:rsidP="003E2FCD">
      <w:pPr>
        <w:pStyle w:val="a4"/>
        <w:jc w:val="center"/>
        <w:rPr>
          <w:b/>
          <w:bCs/>
          <w:sz w:val="28"/>
          <w:szCs w:val="28"/>
          <w:rtl/>
        </w:rPr>
      </w:pPr>
      <w:r w:rsidRPr="00151AD1">
        <w:rPr>
          <w:b/>
          <w:bCs/>
          <w:sz w:val="28"/>
          <w:szCs w:val="28"/>
          <w:rtl/>
        </w:rPr>
        <w:t>الملخص</w:t>
      </w:r>
    </w:p>
    <w:p w:rsidR="003E2FCD" w:rsidRPr="000545E1" w:rsidRDefault="003E2FCD" w:rsidP="003E2FCD">
      <w:pPr>
        <w:pStyle w:val="a4"/>
        <w:jc w:val="both"/>
        <w:rPr>
          <w:sz w:val="28"/>
          <w:szCs w:val="28"/>
          <w:rtl/>
        </w:rPr>
      </w:pPr>
      <w:r w:rsidRPr="000545E1">
        <w:rPr>
          <w:sz w:val="28"/>
          <w:szCs w:val="28"/>
          <w:rtl/>
        </w:rPr>
        <w:t xml:space="preserve">مطالبة المدعي إلغاء قرار جهة الإدارة المتضمن إنهاء خدمته بسبب </w:t>
      </w:r>
      <w:r w:rsidRPr="000545E1">
        <w:rPr>
          <w:rFonts w:hint="cs"/>
          <w:sz w:val="28"/>
          <w:szCs w:val="28"/>
          <w:rtl/>
        </w:rPr>
        <w:t>الغياب.</w:t>
      </w:r>
      <w:r w:rsidRPr="000545E1">
        <w:rPr>
          <w:sz w:val="28"/>
          <w:szCs w:val="28"/>
          <w:rtl/>
        </w:rPr>
        <w:t xml:space="preserve"> استناد جهة الإدارة في قرار إنهاء خدمة المدعي على غيابه لمدة واحد وستين يوماً خلال سنة واحدة ـ اعتذار المدعي بأن بعض تلك الايام كانت عبارة عن إجازات اضطرارية ومرضية ـ ثبوت وجود قرار بمنح المدعي إجازة اضطرارية لمدة ثلاثة ايام يستلزم استبعادها من فترة الغياب بدون عذر ـ ثبوت تقديم المدعي لإجازة اضطرارية لمدة يومين، مع موافقة جهة الإدارة المبدئية، إضافة إلى وجود ظرف قاهر متمثل في وفاة شقيق المدعي يتعين معه الموافقة على الإجازة مباشرة، ومن ثم فلا وجه لاحتساب هذين اليومين من ضمن فترات الغياب دون عذر ـ الدفع بوجود إجازة مرضية لمدة عشرين يوماً لا وجه له على اعتبار أنه كان يجب على المدعي إبلاغ جهة الإدارة بأقرب فرصة عن هذا الغياب وفق ما قررته لوائح الخدمة المدنية، مع أنه لم يقدم ما يدل على هذه الإجازات اثناء التحقيق معه، إضافة إلى عدم دفعه بذلك عند حسم مقابلها من راتبه، مع علمه بذلك، وتسليمه إشعارات بالغياب بدون عذر، إضافة إلى صدور التقارير المرضية بتاريخ </w:t>
      </w:r>
      <w:r w:rsidRPr="000545E1">
        <w:rPr>
          <w:rFonts w:hint="cs"/>
          <w:sz w:val="28"/>
          <w:szCs w:val="28"/>
          <w:rtl/>
        </w:rPr>
        <w:t>متأخر</w:t>
      </w:r>
      <w:r w:rsidRPr="000545E1">
        <w:rPr>
          <w:sz w:val="28"/>
          <w:szCs w:val="28"/>
          <w:rtl/>
        </w:rPr>
        <w:t xml:space="preserve"> عن تاريخ المراجعة الفعلي مما يشكك في حجيتها، وكونها من مستشفيات خاصة ـ الدفع بوجوب احتساب الغياب على أساس السنة المالية لا وجه له على اعتبار أن نص نظام الخدمة المدنية في هذا الشأن صريح؛ إذ جاء مطلقاً دون تقييد بسنة مالية أو هجرية مما يتعين معه رفض دعوى المدعي على اعتبار ثبوت غيابه اكثر من ثلاثين يوماً متفرقة. الوقائع تتلخص وقائع هذه الدعوى حسبما يبين من أوراقها في أن/...... تقدم بلائحة استدعاء بصفته وكيلا عـن/...... ضد إدارة التربية والتعليم بمنطقة الجوف لإصدارها القرار رقم ٥/٢١٥٥ تاريخ ١٤٢٤/٩/١٧هـ القاضي بإنهاء خدمات موكله، وتضمنت هذه اللائحة ان هذا القرار بني على اسس غير نظامية ووقائع غير صحيحة - على حد قوله وقد تظلم موكله من هذا القرار أمام المدعى عليها بتاريخ ١٤٢٤/١١/٧هـ وقد رفعت صورة من هذا التظلم لمعالي وزير التربية والتعليم قيد لدى الوزارة برقم 1/391480 وتاريخ ١٤٢٤/١١/١٣هـ وتم تحويلها للإدارة القانونية للدراسة وبعد الدراسة رفعت من الإدارة القانونية لمكتب المشرف على مكتب الوزير برقم ٣٥/٣٨٧٩ وتاريخ ١٤٢٥/١/١٦هـ، وقد وجه سعادة وكيل الوزارة بما نصه: (هو غير مناسب للتعليم وإذا كان النظام يجيز عودته إدارياً ومناسباً فلا مانع لدينا وشكراً). علماً أن موكله ولظروف خارجة عن إرادته طرأت في فترة مضت علم خلالها أنه لا يستطيع الإكمال في سلك التدريس، وكان قد تقدم للإدارة العامة للتربية والتعليم بمنطقة الجوف بطلب تحويله لعمل إداري وقيد الطلب برقم ١/٢٠٣٨ وتاريخ ١٤٢٤/٤/٢٤هـ ولم يستجب لطلبه. وبعد ذلك صدر خطاب مدير عام شؤون الموظفين بالوزارة الموجه لمدير عام التربية والتعليم بمنطقة الجوف بتاريخ ١٤٢٥/٢/١٣هـ المتضمن عدم إمكانية إعادته إلى التدريس، فتظلم موكله لفرع وزارة الخدمة المدنية بمنطقة الجوف بتاريخ ١٤٢٥/٢/١٠هـ ولم يحصل على أي رد منهم. وأضاف قائلاً: إن قرار مدير عام التربية والتعليم </w:t>
      </w:r>
      <w:r w:rsidRPr="000545E1">
        <w:rPr>
          <w:sz w:val="28"/>
          <w:szCs w:val="28"/>
          <w:rtl/>
        </w:rPr>
        <w:lastRenderedPageBreak/>
        <w:t>بمنطقة الجوف بني على أسس غير نظامية ووقائع غير صحيحة ذكرها في لائحة دعواه؛ أولها: إن أبسط مبادئ العدالة هي أن يحقق مع أي إنسان يتهم بارتكاب مخالفة ما او نسب إليه اتهام ما، وهذا ما نص عليه بتعميم معالي وزير التربية والتعليم رقم ٣٥/٥٢ وتاريخ ١٤٢٤/١/٢٩هـ، إلا أنه وبكل موكله من تطبيق هذا المبدأ بحقه فلم يحقق معه ولم تسمع أقواله ودفاعه عن تهمة الغياب الذي صدر على ضوئها قرار إنهاء خدمات موكله وما المبررات التي أدت إلى هذا الغياب. ثانيها: إن إدارة التربية والتعليم بالجوف أسف حرم أخطأت عندما قامت باحتساب الإجازة النظامية الاضطرارية الموقعة من مساعد مدير إدارة التربية والتعليم بالموافقة ضمن فترة الغياب التي تم بموجبها إنهاء خدمات موكله فخطا الإدارة بعدم إصدار تلك الإجازة الموقعة بموجب قرار مساعد المدير العام، فلا يتحمل موكله هذا الخطأ، فالعرف الإداري جرى على أن يقدم الإنسان الإجازة إلى مرجعه وعند موافقة المسؤول ترسل لتأخذ رقماً وتاريخاً، وكون الإدارة لم تتبع الإجراءات المتعارف عليها فإنه لا يغير من مشروعيتها عدم صدورها بقرار ثالثها: إن من المؤسف أن تقع إدارة التربية والتعليم بالجوف بخطأ آخر وهو احتساب السنة المالية المعتمدة من الدولة أصلاً، فقد تضمن قرار إنهاء خـدمـات مـوكـلـه عـلـى أن فـتـرة السـنـة الـمـالـيـة احتسب فيها غيـابـه هـي من ١٤٢٣/٧/٢١هـ وحتى تاريخ ١٤٢٤/٧/٥هـ، وهذا الامر فيه مخالفة صريحة رسمي. لقاعدة السنة المالية المعتمدة والمحددة من قبل الدولة. رابعها: إن إدارة التربية والتعليم بمنطقة الجوف لو سلكت الإجراءات النظامية التي تقضي بالتحقيق مع الموظف قبل إصدار العقوبة بحقه لاتضح لها جلياً أن مدة الغياب المنسوبة لموكله لم تتجاوز المدة النظامية فضلاً عن أن أغلب أيام الغياب كانت بعذر مشروع كما يتضح من صور الإجازات المرفقة، وانتهى في ختام لائحته إلى طلبه إلغاء قرار مدير عام التربية والتعليم بمنطقة الجوف رقم ٥/٢١٥٥ وتاريخ ١٤٢٤/٩/١٧هـ ضد موكله وقد تم قيد هذه اللائحة قضية برقم ١/٢٣٦٠/ق لعام ١٤٢٥هـ بشرح معالي رئيس ديوان المظالم بموجب بطاقة الإحالة المؤرخة ١٤٢٥/٥/٢٦هـ، وتمت إحالتها إلى هذه الدائرة حيث قامت بما هو لازم لنظرها وحددت لها عدة جلسات، وفي جلسة الاحد ١٤٢٥/٨/١٩هـ حضر المدعي وكالة كما حضر لحضوره ممثل وزارة التربية والتعليم المدونة هوياتهم، في ضبط القضية، وطلبت الدائرة من المدعي وكالة عرض دعواه فعرضها بما لا يخرج عما ورد في لائحة دعواه المقدمة للديوان، وبسؤال ممثل الوزارة عن إجابته عن الدعوى قدم مذكرة مكونة من صفحتين مؤرخة ١٤٢٥/٨/١٩هـ جاء فيها: إن المدعي غاب واحداً وستين يوما خلال الفترة من ١٤٢٣/٧/٢١هـ حتى ١٤٢٤/٧/٥هـ وتم حسمها عليه في حينه وإن جميع أيام الغياب لم يقدم عنها عذراً مقبولاً وإن المدعي منح إجازة استثنائية مدتها 137 يوما من ١٤٢٣/١١/١هـ لإعطائه فرصة لعدم استمرار الغياب إلا أنه استمر وتم التحقيق معه بتاريخ ١٤٢٤/٦/٢٧هـ ولم يذكر أن لديه تقارير طبية، ولم يذكر أن هناك تقارير إلا بعد صدور قرار طي قيده. وقد أرفق في هذه المذكرة بياناً بهذه الايام وصورة من التحقيق مع المدعي بسبب كثرة غيابه وانتهى في ختام مذكرته إلى طلبه من الدائرة رفض دعوى المدعي موضوعاً بصحة ما انتهى إليه القرار القاضي بطي قيده وموافقته لنص المادة (١٢/٣٠) من اللائحة التنفيذية لنظام الخدمة المدنية. وقد سلم لوكيل المدعي صورة من هذه المذكرة ومرفقاتها وباطلاعه عليها طلب مهلة للرد عليها كتابيا. وفي جلسة الاثنين ١٤٢٥/٩/١٨هـ قدم مذكرة للرد عليها مكونة من صفحة واحدة جاء فيها أن ممثل الوزارة ذكر أنه تم التحقيق مع موكله في ١٤٢٤/٦/٢٧هـ، وهنا أود أن اذكر ان هذا التحقيق ليس هو الذي نطالب به فالمعلم نقل إلى خارج قطاع سكاكا وبمراجعته لإدارة التعليم لمعرفة سبب النقل قيل له إن السبب هو الغياب وطلب المعلم إحالة المعاملة للتحقيق ليقدم ما لديه من إجازات اثناء التحقيق، وبالفعل تم إحالة المعاملة من مكتب المدير العام برقم 5/8568 في ١٤٢٤/٨/15هـ وقيدت لدى قسم المتابعة بالإدارة برقم 948 في ١٤٢٤/٨/١٦هـ ولكن لم يتم التحقيق، اما بالنسبة إلى التحقيق الذي ارفق ممثل الوزارة صورة منه فإنه حقق مع المعلم عن ٢٤ يوما فقط دون تفصيل فيها، ولم يحقق مع المعلم عن باقي الايام وهي التي لديه إجازات فيها. كما ان طي القيد أصلاً لم يبن على هذا</w:t>
      </w:r>
      <w:r>
        <w:rPr>
          <w:rFonts w:hint="cs"/>
          <w:sz w:val="28"/>
          <w:szCs w:val="28"/>
          <w:rtl/>
        </w:rPr>
        <w:t xml:space="preserve"> </w:t>
      </w:r>
      <w:r w:rsidRPr="000545E1">
        <w:rPr>
          <w:sz w:val="28"/>
          <w:szCs w:val="28"/>
          <w:rtl/>
        </w:rPr>
        <w:t xml:space="preserve">التحقيق. وبالإضافة إلى ذلك فإن الإدارة لم تعامل المعلم على اساس السنة </w:t>
      </w:r>
      <w:r w:rsidRPr="000545E1">
        <w:rPr>
          <w:sz w:val="28"/>
          <w:szCs w:val="28"/>
          <w:rtl/>
        </w:rPr>
        <w:lastRenderedPageBreak/>
        <w:t xml:space="preserve">المالية ولم يذكر ممثل الوزارة رداً على ذلك، كما ذكر ممثل الوزارة أن المعلم طلب التحويل للعمل الإداري أثناء التحقيق لتغطية مسألة الغياب، وهنا أود أن أذكر أن المعلم طلب التحويل للعمل الإداري في ١٤٢٤/٤/٢٤هـ أي قبل التحقيق بأكثر من شهرين. كما ذكر ممثل الوزارة أن المعلم لم يقدم التقارير للإدارة، وهنا نقول إن المعلم كان بانتظار التحقيق ليعرض ما لديه. وقد سلم لممثل الوزارة صورة من هذا الرد وباطلاعه عليه طلب مهلة لتقديم رد مكتوب </w:t>
      </w:r>
      <w:r w:rsidRPr="000545E1">
        <w:rPr>
          <w:rFonts w:hint="cs"/>
          <w:sz w:val="28"/>
          <w:szCs w:val="28"/>
          <w:rtl/>
        </w:rPr>
        <w:t>فأجيب</w:t>
      </w:r>
      <w:r w:rsidRPr="000545E1">
        <w:rPr>
          <w:sz w:val="28"/>
          <w:szCs w:val="28"/>
          <w:rtl/>
        </w:rPr>
        <w:t xml:space="preserve"> إلى ذلك. وفي جلسة الإثنين ١٤٢٥/١١/٨هـ قدم ممثل الوزارة رده على هذه المذكرة وتضمن هذا الرد ان وكيل المدعي ذكر ان المعلم طلب إحالة موضوعه للتحقيق ليقدم ما لديه من إجراءات، ولكنه لم يتم التحقيق لذا نفيد الدائرة بانه عندما يكون لدى الموظف أو المعلم تقارير طبية أو أعذار نظامية فإنه يقدمها لرئيسه المباشر مباشرة أو لقسم الموظفين ولا يحتاج ذلك إلى تحقيق مع الموظف، كما نفيد الدائرة بانه لم يقدم التقارير الطبية إلا بعد طي القيد مما شكك في صحة هذه التقارير ونظاميتها. كما جاء فيها أن المعلم تغيب مدة واحد وستين يوماً دون عذر مشروع، خلال السنة السابقة لإصدار القرار والوزارة تطلب رفض دعواه. وباطلاع وكيل المدعي عن هذه المذكرة وبإعطائه صورة منها ذكر أنها لم تأت بجديد حيث سبقت الإجابة عن كل ما ورد بها. وفي جلسة الإثنين ١٤٢٦/١/٥هـ سالت الدائرة الـمـدعـي وكـالـة هـل غـاب مـوكـلـه مـدة واحـد وســتـيـن يـومـا خـلال الـفـتـرة من ١٤٢٣/٧/٢١هـ وحتى ١٤٢٤/٧/٥هـ كما ذكر ذلك ممثل المدعى عليها، </w:t>
      </w:r>
      <w:r w:rsidRPr="000545E1">
        <w:rPr>
          <w:rFonts w:hint="cs"/>
          <w:sz w:val="28"/>
          <w:szCs w:val="28"/>
          <w:rtl/>
        </w:rPr>
        <w:t>فأجاب</w:t>
      </w:r>
      <w:r w:rsidRPr="000545E1">
        <w:rPr>
          <w:sz w:val="28"/>
          <w:szCs w:val="28"/>
          <w:rtl/>
        </w:rPr>
        <w:t xml:space="preserve"> بأن موكله غاب تلك الأيام وعددها واحد وستون يوماً، إلا أن لديه إجازات مرضية وعددها عشرون يوما من تلك الايام وإجازة اضطرارية مدتها ثلاثة ايام بالإضافة إلى أن الإدارة حسبت عليه يومي الخميس والجمعة 19 - ١٤٢٤/٤/٢٠هـ على أنها غياب مع أن موكله لديه إجازة مرضية يوم الاربعاء ١٤٢٤/٤/١٨هـ وإجازة مرضية في يوم السبت الذي يلي الخميس والجمعة في ١٤٢٤/٤/٢١هـ، كما حسبت الإدارة يومي الخميس والجمعة ٢٦ - ١٤٢٤/٤/٢٧هـ غياباً على موكله مع أن لديه إجازة مرضية في يوم السبت ١٤٢٤/٤/٢٨هـ كما حسبت عليه الخميس والجمعة 7 - ١٤٢٤/٣/٨هـ مع أن لدى موكله إجازة اضطرارية في يوم الاربعاء ١٤٢٤/٣/٦هـ، كما حسبت عليه يومي الخميس والجمعة ٢١ - ١٤٢٤/٣/٢٢هـ، مع ان لدى موكله إجازة اضطرارية في ١٤٢٤/٣/٢٠هـ وبذلك يكون مجموع الأيام التي حسبت عليه وهي توافق أيام الخميس والجمعة ثمانية أيام، وبذلك يكون إجمالي الايام التي لدى موكله عذر فيها واحد وثلاثين يوماً إضافة إلى يومي ٢٦ - ١٤٢٤/٣/٢٧هـ حيث إن موكله تقدم للإدارة بطلب إجازة اضطرارية بسبب وفاة اخيه بتاريخ ١٤٢٤/٣/٢٥هـ إلا أنه تبين أن الإدارة لم توافق على قبول الإجازة مع أن مدير التعليم كتب على الطلب لا مانع وقيد الطلب بوارد مكتب المدير برقم ١/٢٠٤٤ في ١٤٢٤/٤/٢٥هـ. ثم سألت الدائرة بعد ذلك المدعي وكالة عن تاريخ تقديم الإجازة المرضية وهل تم قبل طي القيد أم بعده؟ فأجاب أن موكله قدم تلك الإجازات للإدارة بعد طي القيد لانه كان ينتظر التحقيق معه كي يقدمها للإدارة. وفي جلسة الثلاثاء ١٤٢٦/٢/٢٦هـ أجاب ممثل المدعى عليها عما ذكره المدعي وكالة بان المدعي لم يقدم للإدارة إجازاته المرضية وإنما قدمها للوزير بعد شهرين من قرار طي القيد، وكان يجب عليه تقديمها في حينه بالإضافة إلى أن المدعي كثير الغياب دون أعذار نظامية ولم يقدم لرئيسه أعذاراً عن أيام الغياب ولم يتظلم من الحسم الذي أوقع عليه في حينه كما أنه في أثناء التحقيق لم يذكر ان لديه إجازات مرضية. وفي ذات الجلسة سألت الدائرة طرفي النزاع هل لديهما ما يودان إضافته فذكرا أنهما يكتفيان بما قالاه وقدماه، وأكدا ذلك بجلسة النطق بالحكم في يوم الإثنين ١٤٢٦/٤/٢٩هـ. </w:t>
      </w:r>
    </w:p>
    <w:p w:rsidR="003E2FCD" w:rsidRPr="000545E1" w:rsidRDefault="003E2FCD" w:rsidP="003E2FCD">
      <w:pPr>
        <w:pStyle w:val="a4"/>
        <w:jc w:val="both"/>
        <w:rPr>
          <w:sz w:val="28"/>
          <w:szCs w:val="28"/>
          <w:rtl/>
        </w:rPr>
      </w:pPr>
    </w:p>
    <w:p w:rsidR="003E2FCD" w:rsidRPr="00151AD1" w:rsidRDefault="003E2FCD" w:rsidP="003E2FCD">
      <w:pPr>
        <w:pStyle w:val="a4"/>
        <w:jc w:val="center"/>
        <w:rPr>
          <w:b/>
          <w:bCs/>
          <w:sz w:val="28"/>
          <w:szCs w:val="28"/>
          <w:rtl/>
        </w:rPr>
      </w:pPr>
      <w:r w:rsidRPr="00151AD1">
        <w:rPr>
          <w:b/>
          <w:bCs/>
          <w:sz w:val="28"/>
          <w:szCs w:val="28"/>
          <w:rtl/>
        </w:rPr>
        <w:t>الأسباب</w:t>
      </w:r>
    </w:p>
    <w:p w:rsidR="003E2FCD" w:rsidRPr="000545E1" w:rsidRDefault="003E2FCD" w:rsidP="003E2FCD">
      <w:pPr>
        <w:pStyle w:val="a4"/>
        <w:jc w:val="both"/>
        <w:rPr>
          <w:sz w:val="28"/>
          <w:szCs w:val="28"/>
          <w:rtl/>
        </w:rPr>
      </w:pPr>
      <w:r w:rsidRPr="000545E1">
        <w:rPr>
          <w:sz w:val="28"/>
          <w:szCs w:val="28"/>
          <w:rtl/>
        </w:rPr>
        <w:t xml:space="preserve">حيث يهدف المدعي من إقامة دعواه إلى الحكم له بإلغاء القرار الإداري الصادر بحقه رقم ٥/٢١٥٥ بتاريخ ١٤٢٤/٩/١٧هـ والمتضمن إنهاء خدماته من إدارة التربية والتعليم بمنطقة الجوف فإن دعواه بذلك من اختصاص ديوان المظالم باعتبارها طعنا في قرار إداري وفقا لنص المادة (١/٨/ب) من نظامه الصادر بالمرسوم الملكي رقم (م/٥١) وتاريخ ١٤٠٢/٧/١٧هـ. ومن </w:t>
      </w:r>
      <w:r w:rsidRPr="000545E1">
        <w:rPr>
          <w:sz w:val="28"/>
          <w:szCs w:val="28"/>
          <w:rtl/>
        </w:rPr>
        <w:lastRenderedPageBreak/>
        <w:t xml:space="preserve">حيث الشكل فقد نصت المادة الثالثة من قواعد المرافعات والإجراءات أمام ديوان المظالم أنه: (فيما لم يرد به نص خاص يجب في الدعوى المنصوص عليها في الفقرة (ب) من المادة الثامنة من نظام ديوان المظالم أن يسبق رفعها إلى الديوان التظلم إلى الجهة الإدارية المختصة خلال ستين يوما من تاريخ العلم بهذا القرار... وعلى الجهة الإدارية ان تبت في التظلم خلال تسعين يوما من تاريخ تقديمه، وإذا صدر القرار بالرفض وجب أن يكون مسبباً... أما إذا كانت الدعوى متعلقة بشؤون الخدمة المدنية فيتعين قبل رفعها إلى الديوان التظلم إلى وزارة الخدمة المدنية خلال ستين يوما من تاريخ العلم بالقرار الصادر برفض التظلم او انقضاء مدة التسعين يوما المحددة للجهة الإدارية دون البت فيه، وعلى الديوان العام للخدمة المدنية أن يبت في التظلم خلال ستين يوما من تاريخ تقديمه، وإذا صدر قرار الديوان العام للخدمة المدنية برفض التظلم او مضت المدة المحددة له دون البت فيه جاز رفع الدعوى إلى ديوان المظالم خلال تسعين يوماً من تاريخ العلم بالقرار الصادر بالرفض أو انقضاء الستين يوما المذكورة دون البت في التظلم...) وحيث الثابت من اوراق الدعوى أن القرار محل الدعوى صدر بحق المدعي بتاريخ ١٤٢٤/9/17هـ وأن المدعي تظلم منه أمام جهة الإدارة بتاريخ ١٤٢٤/١١/٧هـ وصدر خطاب مدير عام شؤون الموظفين بالوزارة بتاريخ ١٤٢٤/٢/١٣هـ المتضمن عدم إمكانية إعادته للتدريس. ثم تظلم المدعي امام وزارة الخدمة المدنية بتاريخ ١٤٢٥/٢/١٠هـ بموجب إيصال البريد رقم (٢٨٩) وتاريخ ١٤٢٥/٢/١٠هـ وقد مضت المدة المحددة نظاما ولم تبت وزارة الخدمة المدنية بالتظلم فرفع المدعي تظلمه امام ديوان المظالم بتاريخ ١٤٢٥/٥/١هـ أي خلال التسعين يوماً المقررة نظاماً لرفع التظلم، وبذلك يكون المدعي قد سلك الطريق المحددة نظاما لرفع الدعوى مما يتعين معه قبولها شكلا. وبالنسبة إلى موضوع الدعوى فإنه باطلاع الدائرة على اوراق القضية وما اتفق عليه كل من المدعي وكالة وممثل المدعى عليها في جلسات المرافعة وفي مذكراتهما المقدمة للدائرة من ان المدعي قد غاب مدة واحد وستين يوما خلال أن السنة السابقة لإصدار القرار وما دفع به المدعي وكالة من ان هذا الغياب كان لموكله عذر يتمثل </w:t>
      </w:r>
      <w:r w:rsidRPr="000545E1">
        <w:rPr>
          <w:rFonts w:hint="cs"/>
          <w:sz w:val="28"/>
          <w:szCs w:val="28"/>
          <w:rtl/>
        </w:rPr>
        <w:t>في:</w:t>
      </w:r>
      <w:r w:rsidRPr="000545E1">
        <w:rPr>
          <w:sz w:val="28"/>
          <w:szCs w:val="28"/>
          <w:rtl/>
        </w:rPr>
        <w:t xml:space="preserve"> اولا: الإجازات الاضطرارية التي تقدم بها المدعي إلى جهة عمله وهي خمسة أيام منها ثلاثة أيام (مرفق صورتها) ويومان قدمها لمدير التعليم ولم يصدر بها قرار على الرغم من موافقته عليها. وثانيا: في الإجازات</w:t>
      </w:r>
      <w:r>
        <w:rPr>
          <w:rFonts w:hint="cs"/>
          <w:sz w:val="28"/>
          <w:szCs w:val="28"/>
          <w:rtl/>
        </w:rPr>
        <w:t xml:space="preserve"> </w:t>
      </w:r>
      <w:r w:rsidRPr="000545E1">
        <w:rPr>
          <w:sz w:val="28"/>
          <w:szCs w:val="28"/>
          <w:rtl/>
        </w:rPr>
        <w:t xml:space="preserve">المرضية المقدمة للدائرة وعددها عشرون يوما ومدة ثمانية ايام كانت توافق يومي الخميس والجمعة تم احتسابها غياباً من قبل المدعى عليها بحجة أن المدعي قد غاب الاربعاء والسبت، فيكون بذلك </w:t>
      </w:r>
      <w:r w:rsidRPr="000545E1">
        <w:rPr>
          <w:rFonts w:hint="cs"/>
          <w:sz w:val="28"/>
          <w:szCs w:val="28"/>
          <w:rtl/>
        </w:rPr>
        <w:t>عدد.</w:t>
      </w:r>
      <w:r w:rsidRPr="000545E1">
        <w:rPr>
          <w:sz w:val="28"/>
          <w:szCs w:val="28"/>
          <w:rtl/>
        </w:rPr>
        <w:t xml:space="preserve"> ايام الغياب دون عذر ثمانية وعشرين يوماً فقط، فإن الدائرة تجيب عن ذلك بأنه بالنسبة للإجازة الاضطرارية والتي مدتها ثلاثة ايام من ١٤٢٤/٣/٢٠هـ فإن جهة الإدارة قد جانبت الصواب في احتسابها لهذه الأيام على أنها أصدرت قراراً يمنح المدعي هذه الإجازة (مرفق صورته). وبالنسبة لليومين الاضطراريين فإنه ثبت لدى الدائرة تقدم المدعي بهما كما جاء ذلك في خطاب مدير متوسطة….. بسكاكا رقم 61 وتاريخ ١٤٢٦/٢/٣هـ (مرفق صورته) إضافة إلى أنها قد وافقت وفاة شقيق المدعي حيث كان ذلك الحدث هو المبرر لطلب هذه الإجازة، وبالتالي فإن الإدارة قد جانبت الصواب مرة أخرى في عدم احتساب هذين اليومين إجازة للمدعي على الرغم من تقدمه لها وموافقتها المبدئية وعلى الرغم من حصول هذا الظرف القوي والمؤثر في الموافقة على منح الإجازة بدون تردد، بل ولم تكتف بذلك بل احتسبت هذين اليومين غياباً دون عذر على الرغم من إحضار المدعي شهادة وفاة أخيه موافقة لهذين اليومين ومما سبق يظهر للدائرة تغيب المدعي مدة ستة وخمسين يوما (56) دون عذر مقبول، وأما ما دفع المدعي وكالة من أن لدى موكله إجازة مرضية عن عشرين يوماً وأن الإدارة قد احتسبت ايام الخميس والجمعة التي تخللت هذه الإجازات فإن الدائرة ترد عن هذا بعدة أمور أولها ما جاء في دليل الإجازات في نظام الخدمة المدنية ولوائحه التنفيذية تحت إجراءات الحصول على التقارير الطبية ما نصه: </w:t>
      </w:r>
      <w:r w:rsidRPr="000545E1">
        <w:rPr>
          <w:sz w:val="28"/>
          <w:szCs w:val="28"/>
          <w:rtl/>
          <w:lang w:bidi="fa-IR"/>
        </w:rPr>
        <w:t>۱</w:t>
      </w:r>
      <w:r w:rsidRPr="000545E1">
        <w:rPr>
          <w:sz w:val="28"/>
          <w:szCs w:val="28"/>
          <w:rtl/>
        </w:rPr>
        <w:t xml:space="preserve">ـ على الموظف الذي يشعر بالمرض إخبار إدارته بإحدى وسائل الاتصال المختلفة وبطلب إحالته إلى الكشف الطبي. ٢- يذهب الموظف المريض إلى المستشفى الحكومي أو لطبيب المستوصف أو للصحة المدرسية بالنسبة لموظفي (وزارة المعارف) التربية والتعليم. 3ـ يقدم الموظف التقرير </w:t>
      </w:r>
      <w:r w:rsidRPr="000545E1">
        <w:rPr>
          <w:sz w:val="28"/>
          <w:szCs w:val="28"/>
          <w:rtl/>
        </w:rPr>
        <w:lastRenderedPageBreak/>
        <w:t xml:space="preserve">الطبي الذي حصل عليه إلى إدارته حيث يقوم بإرساله إلى إدارة الموظفين في الجهاز). وفي هذا دلالة على انه يجب على الموظف إبلاغ إدارته في أقرب فرصة. ثانيها: أن المدعي لم يقدم هذه الإجازات عندما قامت جهة عمله بالتحقيق معه لكثرة غيابه وحسمها لهذه الايام من راتبه وإصدار قرارات بهذه الحسميات وعلمه بذلك (مرفق </w:t>
      </w:r>
      <w:r w:rsidRPr="000545E1">
        <w:rPr>
          <w:rFonts w:hint="cs"/>
          <w:sz w:val="28"/>
          <w:szCs w:val="28"/>
          <w:rtl/>
        </w:rPr>
        <w:t>صورها)</w:t>
      </w:r>
      <w:r w:rsidRPr="000545E1">
        <w:rPr>
          <w:sz w:val="28"/>
          <w:szCs w:val="28"/>
          <w:rtl/>
        </w:rPr>
        <w:t xml:space="preserve"> وعلى الرغم من قيام إدارته بتسليمه لاستمارات مبرر الغياب بشكل رسمي وعدم إجابته عليها، مما يدل</w:t>
      </w:r>
      <w:r>
        <w:rPr>
          <w:rFonts w:hint="cs"/>
          <w:sz w:val="28"/>
          <w:szCs w:val="28"/>
          <w:rtl/>
        </w:rPr>
        <w:t xml:space="preserve"> </w:t>
      </w:r>
      <w:r w:rsidRPr="000545E1">
        <w:rPr>
          <w:sz w:val="28"/>
          <w:szCs w:val="28"/>
          <w:rtl/>
        </w:rPr>
        <w:t xml:space="preserve">على عدم مبالاته وإهماله لعمله الذي يتوجب عليه اداؤه بكل حرص واجتهاد لا سيما أن غيابه ذو تأثير بالغ على الطلاب وتحصيلهم الدراسي. وثالثها عدم تقديمه لهذه التقارير الطبية أثناء التحقيق معه، وتشير الدائرة إلى أن هذه التقارير صدرت بتاريخ </w:t>
      </w:r>
      <w:r w:rsidRPr="000545E1">
        <w:rPr>
          <w:rFonts w:hint="cs"/>
          <w:sz w:val="28"/>
          <w:szCs w:val="28"/>
          <w:rtl/>
        </w:rPr>
        <w:t>متأخر</w:t>
      </w:r>
      <w:r w:rsidRPr="000545E1">
        <w:rPr>
          <w:sz w:val="28"/>
          <w:szCs w:val="28"/>
          <w:rtl/>
        </w:rPr>
        <w:t xml:space="preserve"> عن تاريخ المراجعة الفعلي لذلك فإن الدائرة لا تعتبر لهذه الإجازات المرضية حجية لما سبق ذكره ولعدم تقديمها لجهة الإدارة في موعدها الصحيح، كما ان غالب هذه الإجازات صادرة من مستوصفات اهلية متفرقة على رغم وجود مستشفيات حكومية منتشرة في البلد مما يشكك في مصداقية هذه الإجازات. وعن الإفادة الصادرة من الشؤون الصحية بصحة مراجعة المدعي فإن الدائرة طلبت السجلات الخاصة بالمستوصف التي تفيد المراجعة ولم تطلب صورا عن الملف، واما ما دفع به المدعي وكالة من انه لم يتم التحقيق مع موكله فيجاب عنه بصورة التحقيق المقدم من ممثل الوزارة والمرفق صورته والمعنون بمحضر تحقيق </w:t>
      </w:r>
      <w:r w:rsidRPr="000545E1">
        <w:rPr>
          <w:rFonts w:hint="cs"/>
          <w:sz w:val="28"/>
          <w:szCs w:val="28"/>
          <w:rtl/>
        </w:rPr>
        <w:t>بشأن</w:t>
      </w:r>
      <w:r w:rsidRPr="000545E1">
        <w:rPr>
          <w:sz w:val="28"/>
          <w:szCs w:val="28"/>
          <w:rtl/>
        </w:rPr>
        <w:t xml:space="preserve"> كثرة غياب المعلم فضلا عن ان التحقيق من عدمه لا يؤثر في الأمر شيئاً ما دام أن الموظف قد غاب تلك المدة فعلاً. وأما ما ذكره المدعي وكالة من أن جهة الإدارة قد احتسبت فترة غياب موكله من ١٤٢٣/٧/٢١هـ حتى تاريخ ١٤٢٤/٧/٥هـ وكان المفترض أن يتم احتساب أيام الغياب على أساس السنة المالية فيجاب عنه بأن نص المادة (١٢/٣٠) كان صريحاً واضحاً بهذا الشأن حيث نصت على أنه (يجوز للإدارة أن تنهي خدمة الموظف في الحالات الآتية: إذا انقطع عن عمله دون عذر مشروع مدة خمسة عشر يوما متصلة او ثلاثين يوما متفرقة خلال السنة السابقة لإصدار القرار). ومن ذلك يتضح أنه لا علاقة بالسنة المالية في احتساب عدد ايام الغياب من عدمه فقد جاء النص مطلقاً وليس مقيداً بسنة مالية أو هجرية. واما ما ذكره المدعي وكالة من ان موكله طلب التحويل للعمل الإداري بتاريخ ١٤٢٤/٤/٢٤هـ فإن ذلك لا يعطيه العذر بالغياب دون عذر مشروع. ومما سبق فإن الدائرة ترى سلامة القرار المتظلم منه وموافقته لصحيح النظام. وبعد المداولة فقد حكمت الدائرة: برفض الدعوى المقامة من/ ضد وزارة التربية والتعليم الإدارة العام للتربية والتعليم بمنطقة الجوف؛ لما هو مبين </w:t>
      </w:r>
      <w:r w:rsidRPr="000545E1">
        <w:rPr>
          <w:rFonts w:hint="cs"/>
          <w:sz w:val="28"/>
          <w:szCs w:val="28"/>
          <w:rtl/>
        </w:rPr>
        <w:t>بالأسباب</w:t>
      </w:r>
      <w:r w:rsidRPr="000545E1">
        <w:rPr>
          <w:sz w:val="28"/>
          <w:szCs w:val="28"/>
          <w:rtl/>
        </w:rPr>
        <w:t xml:space="preserve">. والله الموفق. وصلى الله وسلم وبارك على نبينا محمد وعلى </w:t>
      </w:r>
      <w:r w:rsidRPr="000545E1">
        <w:rPr>
          <w:rFonts w:hint="cs"/>
          <w:sz w:val="28"/>
          <w:szCs w:val="28"/>
          <w:rtl/>
        </w:rPr>
        <w:t>آلة</w:t>
      </w:r>
      <w:r w:rsidRPr="000545E1">
        <w:rPr>
          <w:sz w:val="28"/>
          <w:szCs w:val="28"/>
          <w:rtl/>
        </w:rPr>
        <w:t xml:space="preserve"> وصحبه أجمعين.</w:t>
      </w:r>
    </w:p>
    <w:p w:rsidR="003E2FCD" w:rsidRPr="000545E1" w:rsidRDefault="003E2FCD" w:rsidP="003E2FCD">
      <w:pPr>
        <w:pStyle w:val="a4"/>
        <w:jc w:val="both"/>
        <w:rPr>
          <w:sz w:val="28"/>
          <w:szCs w:val="28"/>
          <w:rtl/>
        </w:rPr>
      </w:pPr>
    </w:p>
    <w:p w:rsidR="003E2FCD" w:rsidRPr="00151AD1" w:rsidRDefault="003E2FCD" w:rsidP="003E2FCD">
      <w:pPr>
        <w:pStyle w:val="a4"/>
        <w:jc w:val="both"/>
        <w:rPr>
          <w:b/>
          <w:bCs/>
          <w:sz w:val="28"/>
          <w:szCs w:val="28"/>
          <w:rtl/>
        </w:rPr>
      </w:pPr>
      <w:r w:rsidRPr="00151AD1">
        <w:rPr>
          <w:b/>
          <w:bCs/>
          <w:sz w:val="28"/>
          <w:szCs w:val="28"/>
          <w:rtl/>
        </w:rPr>
        <w:t>هيئة التدقيق</w:t>
      </w:r>
    </w:p>
    <w:p w:rsidR="003E2FCD" w:rsidRPr="000545E1" w:rsidRDefault="003E2FCD" w:rsidP="003E2FCD">
      <w:pPr>
        <w:pStyle w:val="a4"/>
        <w:jc w:val="both"/>
        <w:rPr>
          <w:sz w:val="28"/>
          <w:szCs w:val="28"/>
          <w:rtl/>
        </w:rPr>
      </w:pPr>
      <w:r w:rsidRPr="000545E1">
        <w:rPr>
          <w:sz w:val="28"/>
          <w:szCs w:val="28"/>
          <w:rtl/>
        </w:rPr>
        <w:t xml:space="preserve">حكمت الهيئة: بتأييد الحكم رقم 39/د/ ٢٤/١ لعام ١٤٢٦هـ الصادر في القضية رقم ١/٢٣٦٠/ق لعام ١٤٢٥هـ فيما انتهى إليه من قضاء في الدعوى. والله الموفق. وصلى الله وسلم على نبينا محمد وعلى </w:t>
      </w:r>
      <w:r w:rsidRPr="000545E1">
        <w:rPr>
          <w:rFonts w:hint="cs"/>
          <w:sz w:val="28"/>
          <w:szCs w:val="28"/>
          <w:rtl/>
        </w:rPr>
        <w:t>آلة</w:t>
      </w:r>
      <w:r w:rsidRPr="000545E1">
        <w:rPr>
          <w:sz w:val="28"/>
          <w:szCs w:val="28"/>
          <w:rtl/>
        </w:rPr>
        <w:t xml:space="preserve"> وصحبه أجمعين.</w:t>
      </w: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0545E1" w:rsidRDefault="003E2FCD" w:rsidP="003E2FCD">
      <w:pPr>
        <w:pStyle w:val="a4"/>
        <w:jc w:val="both"/>
        <w:rPr>
          <w:sz w:val="28"/>
          <w:szCs w:val="28"/>
          <w:rtl/>
        </w:rPr>
      </w:pPr>
    </w:p>
    <w:p w:rsidR="003E2FCD" w:rsidRPr="00151AD1" w:rsidRDefault="003E2FCD" w:rsidP="003E2FCD">
      <w:pPr>
        <w:pStyle w:val="a4"/>
        <w:jc w:val="both"/>
        <w:rPr>
          <w:b/>
          <w:bCs/>
          <w:sz w:val="28"/>
          <w:szCs w:val="28"/>
          <w:rtl/>
        </w:rPr>
      </w:pPr>
      <w:r w:rsidRPr="00151AD1">
        <w:rPr>
          <w:b/>
          <w:bCs/>
          <w:sz w:val="28"/>
          <w:szCs w:val="28"/>
          <w:rtl/>
        </w:rPr>
        <w:lastRenderedPageBreak/>
        <w:t>رقم القضية 4415/</w:t>
      </w:r>
      <w:r>
        <w:rPr>
          <w:rFonts w:hint="cs"/>
          <w:b/>
          <w:bCs/>
          <w:sz w:val="28"/>
          <w:szCs w:val="28"/>
          <w:rtl/>
        </w:rPr>
        <w:t>1</w:t>
      </w:r>
      <w:r w:rsidRPr="00151AD1">
        <w:rPr>
          <w:b/>
          <w:bCs/>
          <w:sz w:val="28"/>
          <w:szCs w:val="28"/>
          <w:rtl/>
        </w:rPr>
        <w:t>/ق لعام ١٤٢٥هـ</w:t>
      </w:r>
    </w:p>
    <w:p w:rsidR="003E2FCD" w:rsidRPr="00151AD1" w:rsidRDefault="003E2FCD" w:rsidP="003E2FCD">
      <w:pPr>
        <w:pStyle w:val="a4"/>
        <w:jc w:val="both"/>
        <w:rPr>
          <w:b/>
          <w:bCs/>
          <w:sz w:val="28"/>
          <w:szCs w:val="28"/>
          <w:rtl/>
        </w:rPr>
      </w:pPr>
      <w:r w:rsidRPr="00151AD1">
        <w:rPr>
          <w:b/>
          <w:bCs/>
          <w:sz w:val="28"/>
          <w:szCs w:val="28"/>
          <w:rtl/>
        </w:rPr>
        <w:t>رقم الحكم الابتدائي 34/د/ف/41 لعام ١٤٢٦هـ</w:t>
      </w:r>
    </w:p>
    <w:p w:rsidR="003E2FCD" w:rsidRPr="00151AD1" w:rsidRDefault="003E2FCD" w:rsidP="003E2FCD">
      <w:pPr>
        <w:pStyle w:val="a4"/>
        <w:jc w:val="both"/>
        <w:rPr>
          <w:b/>
          <w:bCs/>
          <w:sz w:val="28"/>
          <w:szCs w:val="28"/>
          <w:rtl/>
        </w:rPr>
      </w:pPr>
      <w:r w:rsidRPr="00151AD1">
        <w:rPr>
          <w:b/>
          <w:bCs/>
          <w:sz w:val="28"/>
          <w:szCs w:val="28"/>
          <w:rtl/>
        </w:rPr>
        <w:t>رقم حكم التدقيق ٢١١/ت/6 لعام ١٤٢٧هـ</w:t>
      </w:r>
    </w:p>
    <w:p w:rsidR="003E2FCD" w:rsidRPr="00151AD1" w:rsidRDefault="003E2FCD" w:rsidP="003E2FCD">
      <w:pPr>
        <w:pStyle w:val="a4"/>
        <w:jc w:val="both"/>
        <w:rPr>
          <w:b/>
          <w:bCs/>
          <w:sz w:val="28"/>
          <w:szCs w:val="28"/>
          <w:rtl/>
        </w:rPr>
      </w:pPr>
      <w:r w:rsidRPr="00151AD1">
        <w:rPr>
          <w:b/>
          <w:bCs/>
          <w:sz w:val="28"/>
          <w:szCs w:val="28"/>
          <w:rtl/>
        </w:rPr>
        <w:t>تاريخ الجلسة ١٤٢٧/٣/٢٤هـ</w:t>
      </w:r>
    </w:p>
    <w:p w:rsidR="003E2FCD" w:rsidRPr="00151AD1" w:rsidRDefault="003E2FCD" w:rsidP="003E2FCD">
      <w:pPr>
        <w:pStyle w:val="a4"/>
        <w:jc w:val="both"/>
        <w:rPr>
          <w:b/>
          <w:bCs/>
          <w:sz w:val="28"/>
          <w:szCs w:val="28"/>
          <w:rtl/>
        </w:rPr>
      </w:pPr>
    </w:p>
    <w:p w:rsidR="003E2FCD" w:rsidRPr="00151AD1" w:rsidRDefault="003E2FCD" w:rsidP="003E2FCD">
      <w:pPr>
        <w:pStyle w:val="a4"/>
        <w:jc w:val="center"/>
        <w:rPr>
          <w:b/>
          <w:bCs/>
          <w:sz w:val="28"/>
          <w:szCs w:val="28"/>
          <w:rtl/>
        </w:rPr>
      </w:pPr>
      <w:r w:rsidRPr="00151AD1">
        <w:rPr>
          <w:b/>
          <w:bCs/>
          <w:sz w:val="28"/>
          <w:szCs w:val="28"/>
          <w:rtl/>
        </w:rPr>
        <w:t>الموضوعات</w:t>
      </w:r>
    </w:p>
    <w:p w:rsidR="003E2FCD" w:rsidRPr="00151AD1" w:rsidRDefault="003E2FCD" w:rsidP="003E2FCD">
      <w:pPr>
        <w:pStyle w:val="a4"/>
        <w:jc w:val="both"/>
        <w:rPr>
          <w:b/>
          <w:bCs/>
          <w:sz w:val="28"/>
          <w:szCs w:val="28"/>
          <w:rtl/>
        </w:rPr>
      </w:pPr>
      <w:r w:rsidRPr="00151AD1">
        <w:rPr>
          <w:b/>
          <w:bCs/>
          <w:sz w:val="28"/>
          <w:szCs w:val="28"/>
          <w:rtl/>
        </w:rPr>
        <w:t>- موظف ـ خدمة مدنية ـ قرار إداري ـ سببه . غايته ـ نقل معلم من مدرسة إلى أخرى في ذات المدينة.</w:t>
      </w:r>
    </w:p>
    <w:p w:rsidR="003E2FCD" w:rsidRPr="00151AD1" w:rsidRDefault="003E2FCD" w:rsidP="003E2FCD">
      <w:pPr>
        <w:pStyle w:val="a4"/>
        <w:jc w:val="both"/>
        <w:rPr>
          <w:b/>
          <w:bCs/>
          <w:sz w:val="28"/>
          <w:szCs w:val="28"/>
          <w:rtl/>
        </w:rPr>
      </w:pPr>
    </w:p>
    <w:p w:rsidR="003E2FCD" w:rsidRPr="00151AD1" w:rsidRDefault="003E2FCD" w:rsidP="003E2FCD">
      <w:pPr>
        <w:pStyle w:val="a4"/>
        <w:jc w:val="center"/>
        <w:rPr>
          <w:b/>
          <w:bCs/>
          <w:sz w:val="28"/>
          <w:szCs w:val="28"/>
          <w:rtl/>
        </w:rPr>
      </w:pPr>
      <w:r w:rsidRPr="00151AD1">
        <w:rPr>
          <w:b/>
          <w:bCs/>
          <w:sz w:val="28"/>
          <w:szCs w:val="28"/>
          <w:rtl/>
        </w:rPr>
        <w:t>الملخص</w:t>
      </w:r>
    </w:p>
    <w:p w:rsidR="003E2FCD" w:rsidRPr="000545E1" w:rsidRDefault="003E2FCD" w:rsidP="003E2FCD">
      <w:pPr>
        <w:pStyle w:val="a4"/>
        <w:jc w:val="both"/>
        <w:rPr>
          <w:sz w:val="28"/>
          <w:szCs w:val="28"/>
          <w:rtl/>
        </w:rPr>
      </w:pPr>
      <w:r w:rsidRPr="000545E1">
        <w:rPr>
          <w:sz w:val="28"/>
          <w:szCs w:val="28"/>
          <w:rtl/>
        </w:rPr>
        <w:t>مطالبة المدعي بإلغاء قرار نقله إلى مدرسة أخرى في ذات المدينة ـ من المقرر أن النقل النوعي او المكاني للموظف حق لجهة الإدارة إذا قصدت فيه تحقيق مصلحة عامة واستهدفت صالح العمل ولم يترتب على النقل مساس بحقوق الموظف ولم يقصد به توقيع جزاء تاديبي عليه ـ القرار المتظلم منه بني على اسباب صحيحة وقصد منه تحقيق مصلحة عامة ـ مؤدى ذلك: رفض دعوى الإلغاء.</w:t>
      </w:r>
    </w:p>
    <w:p w:rsidR="003E2FCD" w:rsidRPr="000545E1" w:rsidRDefault="003E2FCD" w:rsidP="003E2FCD">
      <w:pPr>
        <w:pStyle w:val="a4"/>
        <w:jc w:val="both"/>
        <w:rPr>
          <w:sz w:val="28"/>
          <w:szCs w:val="28"/>
          <w:rtl/>
        </w:rPr>
      </w:pPr>
    </w:p>
    <w:p w:rsidR="003E2FCD" w:rsidRPr="00151AD1" w:rsidRDefault="003E2FCD" w:rsidP="003E2FCD">
      <w:pPr>
        <w:pStyle w:val="a4"/>
        <w:jc w:val="center"/>
        <w:rPr>
          <w:b/>
          <w:bCs/>
          <w:sz w:val="28"/>
          <w:szCs w:val="28"/>
          <w:rtl/>
        </w:rPr>
      </w:pPr>
      <w:r w:rsidRPr="00151AD1">
        <w:rPr>
          <w:b/>
          <w:bCs/>
          <w:sz w:val="28"/>
          <w:szCs w:val="28"/>
          <w:rtl/>
        </w:rPr>
        <w:t>الوقائع</w:t>
      </w:r>
    </w:p>
    <w:p w:rsidR="003E2FCD" w:rsidRPr="000545E1" w:rsidRDefault="003E2FCD" w:rsidP="003E2FCD">
      <w:pPr>
        <w:pStyle w:val="a4"/>
        <w:jc w:val="both"/>
        <w:rPr>
          <w:sz w:val="28"/>
          <w:szCs w:val="28"/>
          <w:rtl/>
        </w:rPr>
      </w:pPr>
      <w:r w:rsidRPr="000545E1">
        <w:rPr>
          <w:sz w:val="28"/>
          <w:szCs w:val="28"/>
          <w:rtl/>
        </w:rPr>
        <w:t xml:space="preserve">تتلخص وقائع هذه الدعوى في انه بتاريخ ١٤٢٥/١٠/١٦هـ تقدم المدعي للديوان أنه باستدعاء يتظلم فيه من قيام المدعى عليها بنقله من مدرسة …… الثانوية بمحافظة المهد إلى مدرسة ...... الابتدائية بالمحافظة ذاتها، موضحاً أنه يعمل معلماً لدى المدعى عليها وأن قرار النقل كان بسبب افتراءات وشكاوى كيدية، وقد ألحق به أضراراً عدة حيث اضطر لأخذ إجازة استثنائية وطلب في ختام استدعائه إلغاء قرار النقل، وتعويضه عما فاته بسبب ذلك القرار. وبإحالة القضية للدائرة باشرت نظرها على النحو الموضح تفصيلا بمحاضرها و جلسة ١٤٢٥/١٢/٢٧هـ، حضر طرفا الدعوى وكرر وكيل المدعي مضمون ما ورد في عريضة الدعوى وبسؤال ممثل المدعى عليها الجواب عن الدعوى قدم مذكرة تضمنت أنه من الناحية الشكلية فلم يقدم المدعي ما يثبت اتباعه الإجراءات اللازمة للتظلم من القرار، ومن الناحية الموضوعية فإن أسباب النقل هي كون المدعي مقصراً في عمله وغير منتظم في دوامه حضورا وانصرافا، وغير منتظم كذلك في إعداد الدروس وتوزيع المقرر الدراسي، ولعدم قدرته على إدارة الصف وفق ما انتهت إليه اللجنة المشكلة من المشرف التربوي للتربية الإسلامية ومن لجنة القضايا التربوية ومدير شؤون المعلمين والتي درست الشكاوى المقدمة من المدعي وانتهت إلى عدم قدرته على إدارة الصف ، وأن النقل كان بناء على المصلحة التعليمية العامة ، بعد أن رأى رئيس قسم التربية الإسلامية من خلال الزيارات الصفية إعطاء المدعي مرحلة أخرى تناسب قدراته ، وأشار ممثل المدعى عليها إلى أن المدرسة التي نقل إليها المدعي لا تبعد عن المدرسة السابقة أكثر من كيلومتر واحد، ويدرس فيها المدعي المرحلتين الابتدائية والمتوسطة ، وانتهى إلى ان النقل داخل المنطقة هو من صلاحيات المدير العام وفقا لمقتضيات المصلحة التعليمية ، وطلب رفض الدعوى. وبجلسة ١٤٢٦/٣/16هـ قدم المدعي وكالة رداً تضمن أن تظلم ابتداء من قرار النقل إلى مدير التربية والتعليم ولم يتلق رداً ، ثم تظلم لوزير التربية والتعليم بتاريخ ١٤٢٥/٨/٢٩هـ ، كما تظلم لوزارة الخدمة المدنية بتاريخ ١٤٢٥/٩/٢٤هـ، وأشار إلى أن ما تضمنته مذكرة المدعى عليها من تقصير موكله في وعدم انتظامه غير صحيح ؛ حيث لم يسبق أن وجه إليه إنذار أو لفت نظر عن تقصير أو عدم انتظام ، إضافة إلى أن كشف الحضور والانصراف يوضح انتظامه وانضباطه ، كما أن دفتر تحضير الدروس الخاص به يتضمن عبارات الشكر والتقدير له على مجهوده وعمله ، وأما عن عدم القدرة على إدارة الصف ؛ فأوضح المدعي أنه كان يعمل بتلك المدرسة طوال ثلاث سنوات ولم يلاحظ عليه ذلك ، علاوة على حصوله على شهادة المدعى عليها بإدارة الصف بتقدير ممتاز ، وان كثرة </w:t>
      </w:r>
      <w:r w:rsidRPr="000545E1">
        <w:rPr>
          <w:sz w:val="28"/>
          <w:szCs w:val="28"/>
          <w:rtl/>
        </w:rPr>
        <w:lastRenderedPageBreak/>
        <w:t>زيارة المشرف التربوي له يدل على سوء نية المدعى عليها تجاهه ومحاولة النيل منه ، وأضاف أنه خريج جامعة وطبقا للوائح التعليمية فهو متخصص بتدريس المرحلة المتوسطة ثم الثانوية، وأنه خلال عمله كانت جميع تقديراته قبل نقله بامتياز ، وأن المدرسة</w:t>
      </w:r>
      <w:r>
        <w:rPr>
          <w:rFonts w:hint="cs"/>
          <w:sz w:val="28"/>
          <w:szCs w:val="28"/>
          <w:rtl/>
        </w:rPr>
        <w:t xml:space="preserve"> </w:t>
      </w:r>
      <w:r w:rsidRPr="000545E1">
        <w:rPr>
          <w:sz w:val="28"/>
          <w:szCs w:val="28"/>
          <w:rtl/>
        </w:rPr>
        <w:t xml:space="preserve">التي نقل إليها ليس فيها مرحلة </w:t>
      </w:r>
      <w:r w:rsidRPr="000545E1">
        <w:rPr>
          <w:rFonts w:hint="cs"/>
          <w:sz w:val="28"/>
          <w:szCs w:val="28"/>
          <w:rtl/>
        </w:rPr>
        <w:t>متوسطة،</w:t>
      </w:r>
      <w:r w:rsidRPr="000545E1">
        <w:rPr>
          <w:sz w:val="28"/>
          <w:szCs w:val="28"/>
          <w:rtl/>
        </w:rPr>
        <w:t xml:space="preserve"> خلافاً لما ذكرته المدعى عليها ، وأكد على طلبه إلغاء القرار لمخالفة النظام. وبجلسة ١٤٢٦/٢/٢٠هـ قدم ممثل المدعى عليها مذكرة أشار فيها إلى أنه قد أرفق بها بعض المستندات التي تثبت صحة ما نسب للمدعي ، ومنها خطاب رئيس قسم التربية الإسلامية بتعليم المهد ، المتضمن أسماء المعلمين وأسباب التحويل للمراحل التي تتناسب وقدراتهم الفنية والتعليمية ، كما أرفق بعض المحاضر التي تفيد عدم التزام المدعي بالتحضير للدروس ، وعدم حضور الحصص الموكلة إليه على رغم أخذ التعهد عليه بذلك ، وعدم تعاونه مع المشرف التربوي والخروج دون إذن ، واوضح ممثل المدعى عليها أن التحقيق الإداري الذي أجري مع المدعي قد تضمن اعترافه بكل ما نسب إليه ، مبرراً ذلك بالظلم الواقع عليه ، وانتهى إلى طلب رفض الدعوى ، وبالجلسة ذاتها قدم المدعي وكالة صوراً من دفاتر التحضير الخاصة بالمدير ، وذكر أنها تضمنت عبارات الشكر والتقدير ، تناقض ما ذكرته المدعى عليها ، وبعرضها على ممثل المدعى عليها قرر : أنها لا تتعارض مع ما نسب للمدعي من تقصير ، وأنه يكتفي بما قدمه سابقاً ، ثم قرر المدعي انه يحصر دعواه بطلب إلغاء قرار النقل ، ولاكتفاء الطرفين قررت الدائرة حجز القضية للحكم والنطق به بجلسة هذا اليوم لما يلي من:</w:t>
      </w:r>
    </w:p>
    <w:p w:rsidR="003E2FCD" w:rsidRPr="000545E1" w:rsidRDefault="003E2FCD" w:rsidP="003E2FCD">
      <w:pPr>
        <w:pStyle w:val="a4"/>
        <w:jc w:val="both"/>
        <w:rPr>
          <w:sz w:val="28"/>
          <w:szCs w:val="28"/>
          <w:rtl/>
        </w:rPr>
      </w:pPr>
    </w:p>
    <w:p w:rsidR="003E2FCD" w:rsidRPr="00151AD1" w:rsidRDefault="003E2FCD" w:rsidP="003E2FCD">
      <w:pPr>
        <w:pStyle w:val="a4"/>
        <w:jc w:val="center"/>
        <w:rPr>
          <w:b/>
          <w:bCs/>
          <w:sz w:val="28"/>
          <w:szCs w:val="28"/>
          <w:rtl/>
        </w:rPr>
      </w:pPr>
      <w:r w:rsidRPr="00151AD1">
        <w:rPr>
          <w:b/>
          <w:bCs/>
          <w:sz w:val="28"/>
          <w:szCs w:val="28"/>
          <w:rtl/>
        </w:rPr>
        <w:t>الأسباب</w:t>
      </w:r>
    </w:p>
    <w:p w:rsidR="003E2FCD" w:rsidRPr="000545E1" w:rsidRDefault="003E2FCD" w:rsidP="003E2FCD">
      <w:pPr>
        <w:pStyle w:val="a4"/>
        <w:jc w:val="both"/>
        <w:rPr>
          <w:sz w:val="28"/>
          <w:szCs w:val="28"/>
          <w:rtl/>
        </w:rPr>
      </w:pPr>
      <w:r w:rsidRPr="000545E1">
        <w:rPr>
          <w:sz w:val="28"/>
          <w:szCs w:val="28"/>
          <w:rtl/>
        </w:rPr>
        <w:t xml:space="preserve">حيث إن المدعي يهدف من دعواه إلى الطعن بالإلغاء في قرار المدعى عليها ، القاضي بنقله إلى مدرسة أخرى ، فإن الدعوى تكون حينئذ من اختصاص الديوان ولائيا طبقاً للمادة ( </w:t>
      </w:r>
      <w:r w:rsidRPr="000545E1">
        <w:rPr>
          <w:sz w:val="28"/>
          <w:szCs w:val="28"/>
          <w:rtl/>
          <w:lang w:bidi="fa-IR"/>
        </w:rPr>
        <w:t>۱/۸/</w:t>
      </w:r>
      <w:r w:rsidRPr="000545E1">
        <w:rPr>
          <w:sz w:val="28"/>
          <w:szCs w:val="28"/>
          <w:rtl/>
        </w:rPr>
        <w:t>ب) من نظامه، ومن اختصاص الدائرة نوعيا ومكانياً استناداً لقراري رئيس الديوان رقم (11) لعام 1406هـ، ورقم (</w:t>
      </w:r>
      <w:r w:rsidRPr="000545E1">
        <w:rPr>
          <w:sz w:val="28"/>
          <w:szCs w:val="28"/>
          <w:rtl/>
          <w:lang w:bidi="fa-IR"/>
        </w:rPr>
        <w:t xml:space="preserve">۹۲) </w:t>
      </w:r>
      <w:r w:rsidRPr="000545E1">
        <w:rPr>
          <w:sz w:val="28"/>
          <w:szCs w:val="28"/>
          <w:rtl/>
        </w:rPr>
        <w:t xml:space="preserve">لعام ١٤٢٢هـ ، وحيث إن نقل المدعي تم بموجب الحركة الإلحاقية للعام الدراسي ١٤٢٥هـ/١٤٢٦هـ الصادرة بتاريخ ١٤٢٥/٨/١هـ ، وحيث إن المدعي قد تظلم من قرار النقل ابتداء للمدعى عليها ، ثم تظلم لوزارة التربية والتعليم بتاريخ ١٤٢٥/٨/٢٩هـ ، ثم لوزارة الخدمة المدنية بتاريخ ١٤٢٥/٩/٢٤هـ ، ثم تقدم بدعواه المقيدة ابتداء بتاريخ ١٤٢٥/١٠/١٦هـ ؛ ومن ثم فتكون الدعوى مقبولة شكلا . وحيث إنه بالنسبة لموضوع الدعوى فإن الثابت أن القرار محل الطعن قد تضمن نقل المدعي من مدرسة ….. إلى مدرسة ...، اللتين تقعان في محافظة ......، وأن المدعى عليها قد بررت قرار النقل باقتضاء المصلحة </w:t>
      </w:r>
      <w:r w:rsidRPr="000545E1">
        <w:rPr>
          <w:rFonts w:hint="cs"/>
          <w:sz w:val="28"/>
          <w:szCs w:val="28"/>
          <w:rtl/>
        </w:rPr>
        <w:t>التعليمية،</w:t>
      </w:r>
      <w:r w:rsidRPr="000545E1">
        <w:rPr>
          <w:sz w:val="28"/>
          <w:szCs w:val="28"/>
          <w:rtl/>
        </w:rPr>
        <w:t xml:space="preserve"> وشرحت أسباب النقل بأن المدعي مقصر في عمله وغير منتظم في دوامه وغير قادر على إدارة </w:t>
      </w:r>
      <w:r w:rsidRPr="000545E1">
        <w:rPr>
          <w:rFonts w:hint="cs"/>
          <w:sz w:val="28"/>
          <w:szCs w:val="28"/>
          <w:rtl/>
        </w:rPr>
        <w:t>الصف،</w:t>
      </w:r>
      <w:r w:rsidRPr="000545E1">
        <w:rPr>
          <w:sz w:val="28"/>
          <w:szCs w:val="28"/>
          <w:rtl/>
        </w:rPr>
        <w:t xml:space="preserve"> وان رئيس قسم التربية الإسلامية لدى المدعى عليها قد رأى إعطاء المدعي مرحلة أدنى تتناسب مع قدراته. ولما كان من المقرر ان النقل النوعي او المكاني للموظف حق لجهة </w:t>
      </w:r>
      <w:r w:rsidRPr="000545E1">
        <w:rPr>
          <w:rFonts w:hint="cs"/>
          <w:sz w:val="28"/>
          <w:szCs w:val="28"/>
          <w:rtl/>
        </w:rPr>
        <w:t>الإدارة،</w:t>
      </w:r>
      <w:r w:rsidRPr="000545E1">
        <w:rPr>
          <w:sz w:val="28"/>
          <w:szCs w:val="28"/>
          <w:rtl/>
        </w:rPr>
        <w:t xml:space="preserve"> إذ تبينت فيه تحقيق مصلحة عامة واستهدفت صالح العمل، ولم يترتب على النقل المساس بحقوق الموظف، ولم يقصد به توقيع جزاء </w:t>
      </w:r>
      <w:r w:rsidRPr="000545E1">
        <w:rPr>
          <w:rFonts w:hint="cs"/>
          <w:sz w:val="28"/>
          <w:szCs w:val="28"/>
          <w:rtl/>
        </w:rPr>
        <w:t>تأديبي</w:t>
      </w:r>
      <w:r w:rsidRPr="000545E1">
        <w:rPr>
          <w:sz w:val="28"/>
          <w:szCs w:val="28"/>
          <w:rtl/>
        </w:rPr>
        <w:t xml:space="preserve"> عليه. وحيث إن النقل الصادر بحق المدعي إنما كان من مدرسة إلى اخرى في نطاق منطقته وفي المحافظة ذاتها ولم </w:t>
      </w:r>
      <w:r w:rsidRPr="000545E1">
        <w:rPr>
          <w:rFonts w:hint="cs"/>
          <w:sz w:val="28"/>
          <w:szCs w:val="28"/>
          <w:rtl/>
        </w:rPr>
        <w:t>ينطو عل</w:t>
      </w:r>
      <w:r w:rsidRPr="000545E1">
        <w:rPr>
          <w:rFonts w:hint="eastAsia"/>
          <w:sz w:val="28"/>
          <w:szCs w:val="28"/>
          <w:rtl/>
        </w:rPr>
        <w:t>ى</w:t>
      </w:r>
      <w:r w:rsidRPr="000545E1">
        <w:rPr>
          <w:sz w:val="28"/>
          <w:szCs w:val="28"/>
          <w:rtl/>
        </w:rPr>
        <w:t xml:space="preserve"> تنزيل في الوظيفة او الدرجة، ولم يثبت أن المدعى عليها تجاوزت فيه حدود سلطاتها أو استهدفت منه تأديب المدعي أو المساس بحقوقه والإضرار به، وحيث إن ما ساقته من الأسباب والمبررات كاف لإثبات ما أرادته من اقتضاء المصلحة التعليمية نقل المدعي، ومن ثم فيصبح قرارها سليما ليس ثمة ما يشوبه او يعيبه مما يجعل طعن المدعي فيه في غير محله، ولا يؤثر في ذلك كون النقل إلى مرحلة اخرى فعلاوة على كون المدعى عليها بنت ذلك على توصية من رئيس قسم التربية الإسلامية نتيجة عدم قدرة المدعي على إدارة الصف، فإن وظيفة المدعي (معلم) لا تتضمن اختصاصه بالتعليم في مرحلة معينة بل مرد ذلك إلى ما تقتضيه المصلحة التعليمية وما يحقق صالح العمل، كما ان ما ذكرته المدعى عليها من وجود تقصير من المدعي وعدم انتظام في دوامه لا يعني ان يكون نقله بنية </w:t>
      </w:r>
      <w:r w:rsidRPr="000545E1">
        <w:rPr>
          <w:rFonts w:hint="cs"/>
          <w:sz w:val="28"/>
          <w:szCs w:val="28"/>
          <w:rtl/>
        </w:rPr>
        <w:t>التأديب</w:t>
      </w:r>
      <w:r w:rsidRPr="000545E1">
        <w:rPr>
          <w:sz w:val="28"/>
          <w:szCs w:val="28"/>
          <w:rtl/>
        </w:rPr>
        <w:t xml:space="preserve">، إذ إن النقل من مدرسة إلى اخرى في المنطقة ذاتها لا يعتبر في ذاته عقوبة </w:t>
      </w:r>
      <w:r w:rsidRPr="000545E1">
        <w:rPr>
          <w:rFonts w:hint="cs"/>
          <w:sz w:val="28"/>
          <w:szCs w:val="28"/>
          <w:rtl/>
        </w:rPr>
        <w:t>تأديبية</w:t>
      </w:r>
      <w:r w:rsidRPr="000545E1">
        <w:rPr>
          <w:sz w:val="28"/>
          <w:szCs w:val="28"/>
          <w:rtl/>
        </w:rPr>
        <w:t xml:space="preserve"> وحيث </w:t>
      </w:r>
      <w:r w:rsidRPr="000545E1">
        <w:rPr>
          <w:sz w:val="28"/>
          <w:szCs w:val="28"/>
          <w:rtl/>
        </w:rPr>
        <w:lastRenderedPageBreak/>
        <w:t xml:space="preserve">إن المدعى عليها لم تثبت بحق المدعي مخالفات </w:t>
      </w:r>
      <w:r w:rsidRPr="000545E1">
        <w:rPr>
          <w:rFonts w:hint="cs"/>
          <w:sz w:val="28"/>
          <w:szCs w:val="28"/>
          <w:rtl/>
        </w:rPr>
        <w:t>تأديبية</w:t>
      </w:r>
      <w:r w:rsidRPr="000545E1">
        <w:rPr>
          <w:sz w:val="28"/>
          <w:szCs w:val="28"/>
          <w:rtl/>
        </w:rPr>
        <w:t xml:space="preserve"> ولم تتجه نيتها إلى مجازاته عنها بذاته، وإنما استهدفت حسبما ظهر تنظيم سير العمل وتحقيق المصلحة العامة، الأمر الذي تنتهي معه الدائرة إلى أن دعوى المدعي حرية بالرفض، حكمت الدائرة: برفض الدعوى المقامة من/ ضد / إدارة التربية والتعليم بمحافظة المهد؛ لما هو مبين </w:t>
      </w:r>
      <w:r w:rsidRPr="000545E1">
        <w:rPr>
          <w:rFonts w:hint="cs"/>
          <w:sz w:val="28"/>
          <w:szCs w:val="28"/>
          <w:rtl/>
        </w:rPr>
        <w:t>بالأسباب</w:t>
      </w:r>
      <w:r w:rsidRPr="000545E1">
        <w:rPr>
          <w:sz w:val="28"/>
          <w:szCs w:val="28"/>
          <w:rtl/>
        </w:rPr>
        <w:t xml:space="preserve">. والله الموفق والهادي إلى سواء السبيل. وصلى الله وسلم على نبينا محمد وعلى </w:t>
      </w:r>
      <w:r w:rsidRPr="000545E1">
        <w:rPr>
          <w:rFonts w:hint="cs"/>
          <w:sz w:val="28"/>
          <w:szCs w:val="28"/>
          <w:rtl/>
        </w:rPr>
        <w:t>آلة</w:t>
      </w:r>
      <w:r w:rsidRPr="000545E1">
        <w:rPr>
          <w:sz w:val="28"/>
          <w:szCs w:val="28"/>
          <w:rtl/>
        </w:rPr>
        <w:t xml:space="preserve"> وصحبه أجمعين.</w:t>
      </w:r>
    </w:p>
    <w:p w:rsidR="003E2FCD" w:rsidRPr="000545E1" w:rsidRDefault="003E2FCD" w:rsidP="003E2FCD">
      <w:pPr>
        <w:pStyle w:val="a4"/>
        <w:jc w:val="both"/>
        <w:rPr>
          <w:sz w:val="28"/>
          <w:szCs w:val="28"/>
          <w:rtl/>
        </w:rPr>
      </w:pPr>
    </w:p>
    <w:p w:rsidR="003E2FCD" w:rsidRPr="00151AD1" w:rsidRDefault="003E2FCD" w:rsidP="003E2FCD">
      <w:pPr>
        <w:pStyle w:val="a4"/>
        <w:jc w:val="both"/>
        <w:rPr>
          <w:b/>
          <w:bCs/>
          <w:sz w:val="28"/>
          <w:szCs w:val="28"/>
          <w:rtl/>
        </w:rPr>
      </w:pPr>
      <w:r w:rsidRPr="00151AD1">
        <w:rPr>
          <w:b/>
          <w:bCs/>
          <w:sz w:val="28"/>
          <w:szCs w:val="28"/>
          <w:rtl/>
        </w:rPr>
        <w:t>هيئة التدقيق</w:t>
      </w:r>
    </w:p>
    <w:p w:rsidR="003E2FCD" w:rsidRPr="000545E1" w:rsidRDefault="003E2FCD" w:rsidP="003E2FCD">
      <w:pPr>
        <w:pStyle w:val="a4"/>
        <w:jc w:val="both"/>
        <w:rPr>
          <w:sz w:val="28"/>
          <w:szCs w:val="28"/>
          <w:rtl/>
        </w:rPr>
      </w:pPr>
      <w:r w:rsidRPr="000545E1">
        <w:rPr>
          <w:sz w:val="28"/>
          <w:szCs w:val="28"/>
          <w:rtl/>
        </w:rPr>
        <w:t xml:space="preserve">حكمت الهيئة: </w:t>
      </w:r>
      <w:r w:rsidRPr="000545E1">
        <w:rPr>
          <w:rFonts w:hint="cs"/>
          <w:sz w:val="28"/>
          <w:szCs w:val="28"/>
          <w:rtl/>
        </w:rPr>
        <w:t>بتأييد</w:t>
      </w:r>
      <w:r w:rsidRPr="000545E1">
        <w:rPr>
          <w:sz w:val="28"/>
          <w:szCs w:val="28"/>
          <w:rtl/>
        </w:rPr>
        <w:t xml:space="preserve"> الحكم رقم 34/د/ف/41 لعام ١٤٢٦هـ الصادر في القضية رقم 1/4415/ق لعام ١٤٢٥هـ فيما انتهى إليه من قضاء في الدعوى. والله الموفق. وصلى الله وسلم على نبينا محمد وعلى </w:t>
      </w:r>
      <w:r w:rsidRPr="000545E1">
        <w:rPr>
          <w:rFonts w:hint="cs"/>
          <w:sz w:val="28"/>
          <w:szCs w:val="28"/>
          <w:rtl/>
        </w:rPr>
        <w:t>آلة</w:t>
      </w:r>
      <w:r w:rsidRPr="000545E1">
        <w:rPr>
          <w:sz w:val="28"/>
          <w:szCs w:val="28"/>
          <w:rtl/>
        </w:rPr>
        <w:t xml:space="preserve"> وصحبه أجمعين.</w:t>
      </w:r>
    </w:p>
    <w:p w:rsidR="003E2FCD" w:rsidRDefault="003E2FCD" w:rsidP="003E2FCD">
      <w:pPr>
        <w:pStyle w:val="a4"/>
        <w:jc w:val="both"/>
        <w:rPr>
          <w:sz w:val="28"/>
          <w:szCs w:val="28"/>
        </w:rPr>
      </w:pPr>
    </w:p>
    <w:p w:rsidR="003E2FCD" w:rsidRDefault="003E2FCD" w:rsidP="003E2FCD">
      <w:pPr>
        <w:pStyle w:val="a4"/>
        <w:jc w:val="both"/>
        <w:rPr>
          <w:sz w:val="28"/>
          <w:szCs w:val="28"/>
        </w:rPr>
      </w:pPr>
    </w:p>
    <w:p w:rsidR="003E2FCD" w:rsidRDefault="003E2FCD" w:rsidP="003E2FCD">
      <w:pPr>
        <w:pStyle w:val="a4"/>
        <w:jc w:val="both"/>
        <w:rPr>
          <w:sz w:val="28"/>
          <w:szCs w:val="28"/>
        </w:rPr>
      </w:pPr>
    </w:p>
    <w:p w:rsidR="003E2FCD" w:rsidRDefault="003E2FCD" w:rsidP="003E2FCD">
      <w:pPr>
        <w:pStyle w:val="a4"/>
        <w:jc w:val="both"/>
        <w:rPr>
          <w:sz w:val="28"/>
          <w:szCs w:val="28"/>
        </w:rPr>
      </w:pPr>
    </w:p>
    <w:p w:rsidR="003E2FCD" w:rsidRDefault="003E2FCD" w:rsidP="003E2FCD">
      <w:pPr>
        <w:pStyle w:val="a4"/>
        <w:jc w:val="both"/>
        <w:rPr>
          <w:sz w:val="28"/>
          <w:szCs w:val="28"/>
        </w:rPr>
      </w:pPr>
    </w:p>
    <w:p w:rsidR="003E2FCD" w:rsidRDefault="003E2FCD" w:rsidP="003E2FCD">
      <w:pPr>
        <w:pStyle w:val="a4"/>
        <w:jc w:val="both"/>
        <w:rPr>
          <w:sz w:val="28"/>
          <w:szCs w:val="28"/>
        </w:rPr>
      </w:pPr>
    </w:p>
    <w:p w:rsidR="003E2FCD" w:rsidRDefault="003E2FCD" w:rsidP="003E2FCD">
      <w:pPr>
        <w:pStyle w:val="a4"/>
        <w:jc w:val="both"/>
        <w:rPr>
          <w:sz w:val="28"/>
          <w:szCs w:val="28"/>
        </w:rPr>
      </w:pPr>
    </w:p>
    <w:p w:rsidR="003E2FCD" w:rsidRDefault="003E2FCD" w:rsidP="003E2FCD">
      <w:pPr>
        <w:pStyle w:val="a4"/>
        <w:jc w:val="both"/>
        <w:rPr>
          <w:sz w:val="28"/>
          <w:szCs w:val="28"/>
        </w:rPr>
      </w:pPr>
    </w:p>
    <w:p w:rsidR="003E2FCD" w:rsidRDefault="003E2FCD" w:rsidP="003E2FCD">
      <w:pPr>
        <w:pStyle w:val="a4"/>
        <w:jc w:val="both"/>
        <w:rPr>
          <w:sz w:val="28"/>
          <w:szCs w:val="28"/>
        </w:rPr>
      </w:pPr>
    </w:p>
    <w:p w:rsidR="003E2FCD" w:rsidRDefault="003E2FCD" w:rsidP="003E2FCD">
      <w:pPr>
        <w:pStyle w:val="a4"/>
        <w:jc w:val="both"/>
        <w:rPr>
          <w:sz w:val="28"/>
          <w:szCs w:val="28"/>
        </w:rPr>
      </w:pPr>
    </w:p>
    <w:p w:rsidR="003E2FCD" w:rsidRDefault="003E2FCD" w:rsidP="003E2FCD">
      <w:pPr>
        <w:pStyle w:val="a4"/>
        <w:jc w:val="both"/>
        <w:rPr>
          <w:sz w:val="28"/>
          <w:szCs w:val="28"/>
        </w:rPr>
      </w:pPr>
    </w:p>
    <w:p w:rsidR="003E2FCD" w:rsidRDefault="003E2FCD" w:rsidP="003E2FCD">
      <w:pPr>
        <w:pStyle w:val="a4"/>
        <w:jc w:val="both"/>
        <w:rPr>
          <w:sz w:val="28"/>
          <w:szCs w:val="28"/>
        </w:rPr>
      </w:pPr>
    </w:p>
    <w:p w:rsidR="003E2FCD" w:rsidRDefault="003E2FCD" w:rsidP="003E2FCD">
      <w:pPr>
        <w:pStyle w:val="a4"/>
        <w:jc w:val="both"/>
        <w:rPr>
          <w:sz w:val="28"/>
          <w:szCs w:val="28"/>
        </w:rPr>
      </w:pPr>
    </w:p>
    <w:p w:rsidR="003E2FCD" w:rsidRDefault="003E2FCD" w:rsidP="003E2FCD">
      <w:pPr>
        <w:pStyle w:val="a4"/>
        <w:jc w:val="both"/>
        <w:rPr>
          <w:sz w:val="28"/>
          <w:szCs w:val="28"/>
        </w:rPr>
      </w:pPr>
    </w:p>
    <w:p w:rsidR="003E2FCD" w:rsidRDefault="003E2FCD" w:rsidP="003E2FCD">
      <w:pPr>
        <w:pStyle w:val="a4"/>
        <w:jc w:val="both"/>
        <w:rPr>
          <w:sz w:val="28"/>
          <w:szCs w:val="28"/>
        </w:rPr>
      </w:pPr>
    </w:p>
    <w:p w:rsidR="003E2FCD" w:rsidRDefault="003E2FCD" w:rsidP="003E2FCD">
      <w:pPr>
        <w:pStyle w:val="a4"/>
        <w:jc w:val="both"/>
        <w:rPr>
          <w:sz w:val="28"/>
          <w:szCs w:val="28"/>
        </w:rPr>
      </w:pPr>
    </w:p>
    <w:p w:rsidR="003E2FCD" w:rsidRDefault="003E2FCD" w:rsidP="003E2FCD">
      <w:pPr>
        <w:pStyle w:val="a4"/>
        <w:jc w:val="both"/>
        <w:rPr>
          <w:sz w:val="28"/>
          <w:szCs w:val="28"/>
        </w:rPr>
      </w:pPr>
    </w:p>
    <w:p w:rsidR="003E2FCD" w:rsidRDefault="003E2FCD" w:rsidP="003E2FCD">
      <w:pPr>
        <w:pStyle w:val="a4"/>
        <w:jc w:val="both"/>
        <w:rPr>
          <w:sz w:val="28"/>
          <w:szCs w:val="28"/>
        </w:rPr>
      </w:pPr>
    </w:p>
    <w:p w:rsidR="003E2FCD" w:rsidRDefault="003E2FCD" w:rsidP="003E2FCD">
      <w:pPr>
        <w:pStyle w:val="a4"/>
        <w:jc w:val="both"/>
        <w:rPr>
          <w:sz w:val="28"/>
          <w:szCs w:val="28"/>
        </w:rPr>
      </w:pPr>
    </w:p>
    <w:p w:rsidR="003E2FCD" w:rsidRDefault="003E2FCD" w:rsidP="003E2FCD">
      <w:pPr>
        <w:pStyle w:val="a4"/>
        <w:jc w:val="both"/>
        <w:rPr>
          <w:sz w:val="28"/>
          <w:szCs w:val="28"/>
        </w:rPr>
      </w:pPr>
    </w:p>
    <w:p w:rsidR="003E2FCD" w:rsidRDefault="003E2FCD" w:rsidP="003E2FCD">
      <w:pPr>
        <w:pStyle w:val="a4"/>
        <w:jc w:val="both"/>
        <w:rPr>
          <w:sz w:val="28"/>
          <w:szCs w:val="28"/>
        </w:rPr>
      </w:pPr>
    </w:p>
    <w:p w:rsidR="003E2FCD" w:rsidRDefault="003E2FCD" w:rsidP="003E2FCD">
      <w:pPr>
        <w:pStyle w:val="a4"/>
        <w:jc w:val="both"/>
        <w:rPr>
          <w:sz w:val="28"/>
          <w:szCs w:val="28"/>
        </w:rPr>
      </w:pPr>
    </w:p>
    <w:p w:rsidR="003E2FCD" w:rsidRDefault="003E2FCD" w:rsidP="003E2FCD">
      <w:pPr>
        <w:pStyle w:val="a4"/>
        <w:jc w:val="both"/>
        <w:rPr>
          <w:sz w:val="28"/>
          <w:szCs w:val="28"/>
        </w:rPr>
      </w:pPr>
    </w:p>
    <w:p w:rsidR="003E2FCD" w:rsidRDefault="003E2FCD" w:rsidP="003E2FCD">
      <w:pPr>
        <w:pStyle w:val="a4"/>
        <w:jc w:val="both"/>
        <w:rPr>
          <w:sz w:val="28"/>
          <w:szCs w:val="28"/>
        </w:rPr>
      </w:pPr>
    </w:p>
    <w:p w:rsidR="003E2FCD" w:rsidRDefault="003E2FCD" w:rsidP="003E2FCD">
      <w:pPr>
        <w:pStyle w:val="a4"/>
        <w:jc w:val="both"/>
        <w:rPr>
          <w:sz w:val="28"/>
          <w:szCs w:val="28"/>
        </w:rPr>
      </w:pPr>
    </w:p>
    <w:p w:rsidR="003E2FCD" w:rsidRDefault="003E2FCD" w:rsidP="003E2FCD">
      <w:pPr>
        <w:pStyle w:val="a4"/>
        <w:jc w:val="both"/>
        <w:rPr>
          <w:sz w:val="28"/>
          <w:szCs w:val="28"/>
        </w:rPr>
      </w:pPr>
    </w:p>
    <w:p w:rsidR="003E2FCD" w:rsidRDefault="003E2FCD" w:rsidP="003E2FCD">
      <w:pPr>
        <w:pStyle w:val="a4"/>
        <w:jc w:val="both"/>
        <w:rPr>
          <w:sz w:val="28"/>
          <w:szCs w:val="28"/>
        </w:rPr>
      </w:pPr>
    </w:p>
    <w:p w:rsidR="003E2FCD" w:rsidRDefault="003E2FCD" w:rsidP="003E2FCD">
      <w:pPr>
        <w:pStyle w:val="a4"/>
        <w:jc w:val="both"/>
        <w:rPr>
          <w:sz w:val="28"/>
          <w:szCs w:val="28"/>
        </w:rPr>
      </w:pPr>
    </w:p>
    <w:p w:rsidR="003E2FCD" w:rsidRDefault="003E2FCD" w:rsidP="003E2FCD">
      <w:pPr>
        <w:pStyle w:val="a4"/>
        <w:jc w:val="both"/>
        <w:rPr>
          <w:sz w:val="28"/>
          <w:szCs w:val="28"/>
        </w:rPr>
      </w:pPr>
    </w:p>
    <w:p w:rsidR="003E2FCD" w:rsidRDefault="003E2FCD" w:rsidP="003E2FCD">
      <w:pPr>
        <w:pStyle w:val="a4"/>
        <w:jc w:val="both"/>
        <w:rPr>
          <w:sz w:val="28"/>
          <w:szCs w:val="28"/>
        </w:rPr>
      </w:pPr>
    </w:p>
    <w:p w:rsidR="003E2FCD" w:rsidRDefault="003E2FCD" w:rsidP="003E2FCD">
      <w:pPr>
        <w:pStyle w:val="a4"/>
        <w:jc w:val="both"/>
        <w:rPr>
          <w:sz w:val="28"/>
          <w:szCs w:val="28"/>
          <w:rtl/>
        </w:rPr>
      </w:pPr>
    </w:p>
    <w:p w:rsidR="003E2FCD" w:rsidRPr="008B112D" w:rsidRDefault="003E2FCD" w:rsidP="003E2FCD">
      <w:pPr>
        <w:jc w:val="both"/>
        <w:rPr>
          <w:rFonts w:eastAsia="Times New Roman"/>
          <w:b/>
          <w:bCs/>
          <w:sz w:val="28"/>
          <w:szCs w:val="28"/>
        </w:rPr>
      </w:pPr>
      <w:r w:rsidRPr="008B112D">
        <w:rPr>
          <w:rFonts w:eastAsia="Times New Roman" w:hint="cs"/>
          <w:b/>
          <w:bCs/>
          <w:sz w:val="28"/>
          <w:szCs w:val="28"/>
          <w:rtl/>
        </w:rPr>
        <w:lastRenderedPageBreak/>
        <w:t>رقم القضية ٢٢٣١/1/ق لعام ١٤٢٥هـ</w:t>
      </w:r>
    </w:p>
    <w:p w:rsidR="003E2FCD" w:rsidRPr="008B112D" w:rsidRDefault="003E2FCD" w:rsidP="003E2FCD">
      <w:pPr>
        <w:jc w:val="both"/>
        <w:rPr>
          <w:rFonts w:eastAsia="Times New Roman"/>
          <w:b/>
          <w:bCs/>
          <w:sz w:val="28"/>
          <w:szCs w:val="28"/>
          <w:rtl/>
        </w:rPr>
      </w:pPr>
      <w:r w:rsidRPr="008B112D">
        <w:rPr>
          <w:rFonts w:eastAsia="Times New Roman" w:hint="cs"/>
          <w:b/>
          <w:bCs/>
          <w:sz w:val="28"/>
          <w:szCs w:val="28"/>
          <w:rtl/>
        </w:rPr>
        <w:t>رقم الحكم الابتدائي 18/د/ف/39 لعام ١٤٢٦هـ</w:t>
      </w:r>
    </w:p>
    <w:p w:rsidR="003E2FCD" w:rsidRPr="008B112D" w:rsidRDefault="003E2FCD" w:rsidP="003E2FCD">
      <w:pPr>
        <w:jc w:val="both"/>
        <w:rPr>
          <w:rFonts w:eastAsia="Times New Roman"/>
          <w:b/>
          <w:bCs/>
          <w:sz w:val="28"/>
          <w:szCs w:val="28"/>
          <w:rtl/>
        </w:rPr>
      </w:pPr>
      <w:r w:rsidRPr="008B112D">
        <w:rPr>
          <w:rFonts w:eastAsia="Times New Roman" w:hint="cs"/>
          <w:b/>
          <w:bCs/>
          <w:sz w:val="28"/>
          <w:szCs w:val="28"/>
          <w:rtl/>
        </w:rPr>
        <w:t>رقم حكم التدقيق ٢٠٨/ت/6 لعام ١٤٢٧هـ</w:t>
      </w:r>
    </w:p>
    <w:p w:rsidR="003E2FCD" w:rsidRPr="008B112D" w:rsidRDefault="003E2FCD" w:rsidP="003E2FCD">
      <w:pPr>
        <w:jc w:val="both"/>
        <w:rPr>
          <w:rFonts w:eastAsia="Times New Roman"/>
          <w:b/>
          <w:bCs/>
          <w:sz w:val="28"/>
          <w:szCs w:val="28"/>
          <w:rtl/>
        </w:rPr>
      </w:pPr>
      <w:r w:rsidRPr="008B112D">
        <w:rPr>
          <w:rFonts w:eastAsia="Times New Roman" w:hint="cs"/>
          <w:b/>
          <w:bCs/>
          <w:sz w:val="28"/>
          <w:szCs w:val="28"/>
          <w:rtl/>
        </w:rPr>
        <w:t>تاريخ الجلسة ١٤٢٧/٣/٢٤هـ</w:t>
      </w:r>
    </w:p>
    <w:p w:rsidR="003E2FCD" w:rsidRPr="008B112D" w:rsidRDefault="003E2FCD" w:rsidP="003E2FCD">
      <w:pPr>
        <w:jc w:val="center"/>
        <w:rPr>
          <w:rFonts w:eastAsia="Times New Roman"/>
          <w:b/>
          <w:bCs/>
          <w:sz w:val="28"/>
          <w:szCs w:val="28"/>
          <w:rtl/>
        </w:rPr>
      </w:pPr>
      <w:r w:rsidRPr="008B112D">
        <w:rPr>
          <w:rFonts w:eastAsia="Times New Roman" w:hint="cs"/>
          <w:b/>
          <w:bCs/>
          <w:sz w:val="28"/>
          <w:szCs w:val="28"/>
          <w:rtl/>
        </w:rPr>
        <w:t>الموضوعات</w:t>
      </w:r>
    </w:p>
    <w:p w:rsidR="003E2FCD" w:rsidRPr="008B112D" w:rsidRDefault="003E2FCD" w:rsidP="003E2FCD">
      <w:pPr>
        <w:jc w:val="both"/>
        <w:rPr>
          <w:rFonts w:eastAsia="Times New Roman"/>
          <w:b/>
          <w:bCs/>
          <w:sz w:val="28"/>
          <w:szCs w:val="28"/>
          <w:rtl/>
        </w:rPr>
      </w:pPr>
      <w:r w:rsidRPr="008B112D">
        <w:rPr>
          <w:rFonts w:eastAsia="Times New Roman" w:hint="cs"/>
          <w:b/>
          <w:bCs/>
          <w:sz w:val="28"/>
          <w:szCs w:val="28"/>
          <w:rtl/>
        </w:rPr>
        <w:t>موظف ـ خدمة مدنية. قرار إداري. إنهاء خدمة موظف بسبب انقطاعه عن العمل أكثر من ثلاثين يوماً متفرقة. تعويض عن قرار ـ ركن الخطأ.</w:t>
      </w:r>
    </w:p>
    <w:p w:rsidR="003E2FCD" w:rsidRPr="00E64F22" w:rsidRDefault="003E2FCD" w:rsidP="003E2FCD">
      <w:pPr>
        <w:jc w:val="center"/>
        <w:rPr>
          <w:rFonts w:eastAsia="Times New Roman"/>
          <w:sz w:val="28"/>
          <w:szCs w:val="28"/>
          <w:rtl/>
        </w:rPr>
      </w:pPr>
      <w:r w:rsidRPr="008B112D">
        <w:rPr>
          <w:rFonts w:eastAsia="Times New Roman" w:hint="cs"/>
          <w:b/>
          <w:bCs/>
          <w:sz w:val="28"/>
          <w:szCs w:val="28"/>
          <w:rtl/>
        </w:rPr>
        <w:t>الأنظمة واللوائح</w:t>
      </w:r>
    </w:p>
    <w:p w:rsidR="003E2FCD" w:rsidRPr="008B112D" w:rsidRDefault="003E2FCD" w:rsidP="00775788">
      <w:pPr>
        <w:pStyle w:val="a5"/>
        <w:numPr>
          <w:ilvl w:val="0"/>
          <w:numId w:val="14"/>
        </w:numPr>
        <w:jc w:val="both"/>
        <w:rPr>
          <w:rFonts w:eastAsia="Times New Roman"/>
          <w:sz w:val="28"/>
          <w:szCs w:val="28"/>
          <w:rtl/>
        </w:rPr>
      </w:pPr>
      <w:r w:rsidRPr="008B112D">
        <w:rPr>
          <w:rFonts w:eastAsia="Times New Roman" w:hint="cs"/>
          <w:sz w:val="28"/>
          <w:szCs w:val="28"/>
          <w:rtl/>
        </w:rPr>
        <w:t>اللائحة التنفيذية لنظام الخدمة المدنية الصادرة بموجب قرار مجلس الخدمة المدنية رقم (1) وتاريخ ١٣٩٧/٧/٢٧هـ.</w:t>
      </w:r>
    </w:p>
    <w:p w:rsidR="003E2FCD" w:rsidRPr="00E64F22" w:rsidRDefault="003E2FCD" w:rsidP="003E2FCD">
      <w:pPr>
        <w:jc w:val="both"/>
        <w:rPr>
          <w:rFonts w:eastAsia="Times New Roman"/>
          <w:sz w:val="28"/>
          <w:szCs w:val="28"/>
          <w:rtl/>
        </w:rPr>
      </w:pPr>
    </w:p>
    <w:p w:rsidR="003E2FCD" w:rsidRPr="008B112D" w:rsidRDefault="003E2FCD" w:rsidP="003E2FCD">
      <w:pPr>
        <w:jc w:val="center"/>
        <w:rPr>
          <w:rFonts w:eastAsia="Times New Roman"/>
          <w:b/>
          <w:bCs/>
          <w:sz w:val="28"/>
          <w:szCs w:val="28"/>
          <w:rtl/>
        </w:rPr>
      </w:pPr>
      <w:r w:rsidRPr="008B112D">
        <w:rPr>
          <w:rFonts w:eastAsia="Times New Roman" w:hint="cs"/>
          <w:b/>
          <w:bCs/>
          <w:sz w:val="28"/>
          <w:szCs w:val="28"/>
          <w:rtl/>
        </w:rPr>
        <w:t>الملخص</w:t>
      </w:r>
    </w:p>
    <w:p w:rsidR="003E2FCD" w:rsidRPr="00E64F22" w:rsidRDefault="003E2FCD" w:rsidP="003E2FCD">
      <w:pPr>
        <w:jc w:val="both"/>
        <w:rPr>
          <w:rFonts w:eastAsia="Times New Roman"/>
          <w:sz w:val="28"/>
          <w:szCs w:val="28"/>
          <w:rtl/>
        </w:rPr>
      </w:pPr>
      <w:r w:rsidRPr="00E64F22">
        <w:rPr>
          <w:rFonts w:eastAsia="Times New Roman" w:hint="cs"/>
          <w:sz w:val="28"/>
          <w:szCs w:val="28"/>
          <w:rtl/>
        </w:rPr>
        <w:t>مطالبة المدعية بإلغاء القرار الإداري الصادر من الجهة الإدارية بإنهاء خدمتها لانقطاعها عن العمل أكثر من ثلاثين يوماً متفرقة، ولعدم ثبوت جدارتها في سنة التجربة وما ترتب عليه من آثار ـ ثبوت انقطاع المدعية عن العمل دون عذر أكثر من ثلاثين يوماً متفرقة خلال السنة السابقة لإصدار القرار المتظلم منه ـ كون المدعية في سنة التجربة وصدور تقرير طبي بان المدعية تعاني من حالة رهاب اجتماعي ولا يمكنها القيام بالتدريس - مؤدى ذلك: رفض دعوى إلغاء القرار وما ترتب عليه من آثار ـ عدم أحقية المدعية بالتعويض عن الأضرار التي أصابتها بسبب قرار الجهة الإدارية لع</w:t>
      </w:r>
      <w:r>
        <w:rPr>
          <w:rFonts w:eastAsia="Times New Roman" w:hint="cs"/>
          <w:sz w:val="28"/>
          <w:szCs w:val="28"/>
          <w:rtl/>
        </w:rPr>
        <w:t xml:space="preserve">دم وجود </w:t>
      </w:r>
      <w:r w:rsidRPr="00E64F22">
        <w:rPr>
          <w:rFonts w:eastAsia="Times New Roman" w:hint="cs"/>
          <w:sz w:val="28"/>
          <w:szCs w:val="28"/>
          <w:rtl/>
        </w:rPr>
        <w:t>. خطأ. من الجهة يوجب الضمان - إثر ذلك: رفض طلب التعويض</w:t>
      </w:r>
    </w:p>
    <w:p w:rsidR="003E2FCD" w:rsidRPr="00E64F22" w:rsidRDefault="003E2FCD" w:rsidP="003E2FCD">
      <w:pPr>
        <w:jc w:val="both"/>
        <w:rPr>
          <w:rFonts w:eastAsia="Times New Roman"/>
          <w:sz w:val="28"/>
          <w:szCs w:val="28"/>
          <w:rtl/>
        </w:rPr>
      </w:pPr>
    </w:p>
    <w:p w:rsidR="003E2FCD" w:rsidRPr="008B112D" w:rsidRDefault="003E2FCD" w:rsidP="003E2FCD">
      <w:pPr>
        <w:jc w:val="center"/>
        <w:rPr>
          <w:rFonts w:eastAsia="Times New Roman"/>
          <w:b/>
          <w:bCs/>
          <w:sz w:val="28"/>
          <w:szCs w:val="28"/>
          <w:rtl/>
        </w:rPr>
      </w:pPr>
      <w:r w:rsidRPr="008B112D">
        <w:rPr>
          <w:rFonts w:eastAsia="Times New Roman" w:hint="cs"/>
          <w:b/>
          <w:bCs/>
          <w:sz w:val="28"/>
          <w:szCs w:val="28"/>
          <w:rtl/>
        </w:rPr>
        <w:t>الوقائع</w:t>
      </w:r>
    </w:p>
    <w:p w:rsidR="003E2FCD" w:rsidRPr="00E64F22" w:rsidRDefault="003E2FCD" w:rsidP="003E2FCD">
      <w:pPr>
        <w:jc w:val="both"/>
        <w:rPr>
          <w:rFonts w:eastAsia="Times New Roman"/>
          <w:sz w:val="28"/>
          <w:szCs w:val="28"/>
          <w:rtl/>
        </w:rPr>
      </w:pPr>
      <w:r w:rsidRPr="00E64F22">
        <w:rPr>
          <w:rFonts w:eastAsia="Times New Roman" w:hint="cs"/>
          <w:sz w:val="28"/>
          <w:szCs w:val="28"/>
          <w:rtl/>
        </w:rPr>
        <w:t>تتلخص وقائع هذه الدعوى في أن وكيل المدعية المحامي/ تقدم باستدعاء إلى رئيس فرع ديوان المظالم بمنطقة عسير قيد برقم ٤/٢٦٣٢ وتاريخ ١٤٢٤/١١/١٩هـ، وقد تضمن هذا الاستدعاء ما ملخصه ان موكلته / ، تتظلم ضد / إدارة التربية والتعليم للبنات بمحافظة بيشة وذلك بسبب إصدارها للقرار الإداري رقم 7/4663 وتاريخ ١٤٢٤/٤/١٦هـ المتضمن إنهاء خدمتها اعتبارا من تاريخ ١٤٢٤/٤/٣هـ لانقطاعها عن العمل أكثر من ثلاثين يوماً، ولعدم ثبوت جدارتها، وأنها تظلمت من هذا القرار إلى معالي وزير التربية والتعليم بتاريخ ١٤٢٤/٤/٣٠هـ وتظلمت إلى فرع وزارة الخدمة المدنية بمنطقة عسير بتاريخ ١٤٢٤/٥/٢٢هـ المقيد برقم ٣٤٤٢٩ وافاد وكيل المدعية في استدعائه إلى أنه يطعن في هذا القرار الإداري للأسباب التالية: 1- استندت المدعى عليها في هذا القرار إلى المادة (١٢/٣٠) من اللائحة التنفيذية لنظام الخدمة المدنية، وباستقراء تلك المادة نجد انها نصت في فقرتها رقم (</w:t>
      </w:r>
      <w:r w:rsidRPr="00E64F22">
        <w:rPr>
          <w:rFonts w:eastAsia="Times New Roman" w:hint="cs"/>
          <w:sz w:val="28"/>
          <w:szCs w:val="28"/>
          <w:rtl/>
          <w:lang w:bidi="fa-IR"/>
        </w:rPr>
        <w:t xml:space="preserve">۲) </w:t>
      </w:r>
      <w:r w:rsidRPr="00E64F22">
        <w:rPr>
          <w:rFonts w:eastAsia="Times New Roman" w:hint="cs"/>
          <w:sz w:val="28"/>
          <w:szCs w:val="28"/>
          <w:rtl/>
        </w:rPr>
        <w:t xml:space="preserve">على أنه (يجوز للإدارة أن تنهي خدمة الموظف إذا انقطع عن عمله دون عذر مشروع مدة خمسة عشر يوما متصلة أو ثلاثين يوما متفرقة خلال السنة السابقة لإصدار القرار) حيث لم يكن انقطاع موكلته خلال السنة السابقة لإصدار القرار </w:t>
      </w:r>
      <w:r w:rsidRPr="00E64F22">
        <w:rPr>
          <w:rFonts w:eastAsia="Times New Roman" w:hint="cs"/>
          <w:sz w:val="28"/>
          <w:szCs w:val="28"/>
          <w:rtl/>
        </w:rPr>
        <w:lastRenderedPageBreak/>
        <w:t xml:space="preserve">والمحددة باثني عشر شهراً إذ إن القرار صدر بتاريخ ١٤٢٤/٤/١٦هـ في حين أن بداية خدمتها بتاريخ ١٤٢٣/٧/٢هـ، وبهذا يكون القرار قد صدر مخالفا للنظام لام. ٢ـ أن المادة المشار إليها تضمنت أن للجهة الإدارية إنهاء خدمة الموظف إذا كان غيابه دون عذر، وقد كان غياب موكلته بعذر حيث كانت مريضة نفسيا حسب التقرير المرفق وبالتالي لا يجوز إنهاء خدمتها والحالة هذه حسب النظام. 3- استندت المدعى عليها إلى المادة (4/9) من اللائحة التنفيذية من نظام الخدمة المدنية التي نصت على أنه (إذا لم تثبت صلاحية الموظف خلال فترة التجربة فصل بقرار من الجهة التي تملك التعيين، ويجوز بدلا من فصل الموظف نقله لوظيفة أخرى في الجهة التي يعمل بها أو غيرها ويخضع في هذه الحالة لفترة تجربة جديدة، فإذا لم تثبت صلاحيته فصل من الخدمة) ومعنى ذلك أن الفصل لعدم ثبوت الجدارة ليس وجوبياً وكان الأجدر بالمدعى عليها نقل موكلته إلى وظيفة أخرى بدلاً من فصلها مراعاة لظروفها الصحية والاجتماعية. 4- تقدمت موكلته بعدة خطابات إلى مدير التعليم ببيشة تلتمس تحويلها إلى عمل إداري على نفس المستوى والمرتبة مراعاة لظروفها، وطلبت نقلها إلى خميس مشيط نظراً لظروفها الاجتماعية إذ إن والدتها كانت تراجع المستشفى بخميس مشيط، إلا أن المدعى عليها رفضت جميع طلباتها وأمرت بوقفها عن العمل وعدم التوقيع في سجل الحضور والانصراف ثم تم إنهاء خدمتها، وقد أرفق ما يراه سنداً لذلك. 5ـ صدر خطاب من فرع وزارة الخدمة المدنية بمنطقة عسير برقم ٥٣٦٢٥ تاريخ ١٤٢٤/٩/١١هـ تضمن أن إنهاء خدمة موكلته لا يستند إلى أساس نظامي صحيح، كما صدر خطاب إدارة تعليم البنات في بيشة برقم ٣/١١٠٢٥ وتاريخ ١٤٢٤/١٠/٢٩هـ تضمن عدم ممانعتهم في إعادة موكلته على وظيفة إدارية وارفق صورة من ذلك، ثم طلب وكيل المدعية الحكم بإلغاء هذا القرار المتظلم منه وما ترتب عليه من آثار واعتبار خدماتها متصلة وصرف جميع رواتبها ومستحقاتها من تاريخ إنهاء خدماتها وحتى تاريخ استلام عملها مع تعويضها عما أصابها من أضرار ناتجة عن هذا القرار. وبإحالة القضية لهذه الدائرة اجرت ما هو لازم لنظرها فحددت في سبيل ذلك جلسة يوم الثلاثاء ١٤٢٥/٧/٨هـ بموجب خطاب الفرع رقم ٤/١٤٤٤ وتاريخ ١٤٢٥/٦/٢هـ وبالمناداة على طرفي الدعوى حضر المدعي وكالة/ المثبتة هويته في المحضر بموجب الوكالة رقم 7413 وتاريخ ١٤٢٤/٥/٢٧هـ وباطلاع الدائرة على تلك الوكالة تبين انها لا تخوله للترافع في هذه القضية فاستعد بإحضار وكالة تخوله بالترافع في هذه القضية، كما حضر ممثل الجهة المدعى عليها/ المثبتة هويته بالمحضر، وبمناقشة المدعي وكالة عن دعوى موكلته أفاد بأنه لا مزيد على ما سبق ذكره في لائحة الدعوى، وبسؤال ممثل الجهة المدعى عليها عن الإجابة على لائحة الدعوى افاد بانه سيوافي الدائرة بالإجابة محررة في مذكرة يقدمها في الجلسة القادمة. وفي جلسة يوم السبت ١٤٢٥/٨/١٣هـ حضر المدعي وكالة في حين تخلف ممثل الجهة المدعى عليها ولم يرد للدائرة ما يفيد عن سبب تخلفه فرات الدائرة تحديد موعد جلسة أخرى. وفي جلسة يوم الاثنين ١٤٢٥/٨/15هـ حضر الطرفان وأفاد ممثل الجهة باعتذاره عن حضور الجلسة السابقة بسبب تاخر صدور قرار الانتداب وأمر الإركاب، وطلب من الدائرة تزويده بصورة المستندات الواردة من وزارة الخدمة المدنية لدراستها من قبل الإدارة القانونية ومن ثم عرضها على نائب وزير التربية والتعليم للبنات لاجل حل الموضوع من قبل الإدارة، وطلب إمهاله مدة كافية لذلك، وقد أبدى المدعي وكالة الموافقة على ذلك بعد أن قدم الوكالة التي تخوله بالترافع في هذه الدعوى فحددت الدائرة جلسة يوم الأحد ١٤٢٥/٩/١٧هـ. وفي الجلسة المحددة حضر/ . بصفته وكيلا عن المدعية والمثبتة هويته بالمحضر، كما حضر/ …… بصفته ممثلا عن الجهة المدعى عليها والمثبتة هويته بالمحضر فقدم ممثل الجهة المدعى عليها مذكرة جوابية تضمنت ما ملخصه أن المدعية قد انقطعت عن العمل دون عذر ولأكثر من ثلاثة وخمسين يوماً اعتباراً من شهر رجب لعام ١٤٢٣هـ وحتى تاريخ ١٤٢٤/٢/٢٠هـ وقد أعطيت فرصة </w:t>
      </w:r>
      <w:r w:rsidRPr="00E64F22">
        <w:rPr>
          <w:rFonts w:eastAsia="Times New Roman" w:hint="cs"/>
          <w:sz w:val="28"/>
          <w:szCs w:val="28"/>
          <w:rtl/>
        </w:rPr>
        <w:lastRenderedPageBreak/>
        <w:t>أخيرة للاستقرار في العمل وتم إعادتها من محافظة تثليث إلى العمل بإدارة الإشراف التربوي في بيشة، وتم إبلاغها بالعودة إلى الإشراف عن طريق مرجعها إلا أنها لم تعد إلى العمل حتى تاريخ طي قيدها بعد إبلاغ ولي أمرها بذلك، وقد أرفق بها ما يراه سنداً لها، وتم تسليم المدعي وكالة صورة منها وبطلب الإجابة منه عليها طلب إمهاله إلى جلسة قادمة. وفي جلسة يوم الثلاثاء ١٤٢٥/١١/٩هـ قدم المدعي وكالة مذكرة جوابية تضمنت ان موكلته تم ندبها على وظيفة إدارية بمكتب الإشراف بتثليث لعدم توفر تلك الوظيفة بمكتب الإشراف ببيشة حسب إفادة مديرة المكتب هناك وان موكلته عندما ذهبت إلى مكتب الإشراف بتثليث استلمت خطاباً بتكليفها بالعمل كموجهة إدارية إضافة إلى بعض الاعمال الإدارية حسب القرار الموقع من مدير المندوبية بتثليث، ثم فوجئت بإلغاء هذا التكليف من قبل إدارة تعليم بيشة وتكليفها بالعمل كمعلمة بمتوسطة وثانوية تثليث بحجة انها طلبت ذلك وهذا غير صحيح، وبعد أن تفهمت مديرة المدرسة ظروفها الصحية كلفت بأعمال إدارية بالمدرسة إلا أن مدير تعليم بيشة أصر على أن تعمل كمعلمة، فأصبحت تتردد يومياً من خميس مشيط إلى تثليث نظراً لإقامتها مع والدتها المريضة بخميس مشيط ثم أمر مدير تعليم بيشة بحرمانها من التوقيع ومنعها من دخول المدرسة تمهيداً لإصدار قرار طي قيدها، ثم أشار وكيل المدعية إلى أن موكلته قد فصلت بطريقة غير نظامية كما ذكره في لائحته، ثم طلب في ختام مذكرته الحكم بإلزام المدعى عليها بتنفيذ الرأي النظامي لوزارة الخدمة المدنية إضافة إلى إلغاء القرار المتظلم منه وما ترتب عليه من آثار والتعويض عن الأضرار المترتبة عليه، وأرفق بها ما يراه سنداً لها، وقد سلمت صورة منها لممثل الجهة المدعى عليها، وبطلب الإجابة منه طلب يوم متفقا مع إمهاله إلى جلسة قادمة فطلبت منه الدائرة إثبات المدة التي تغيبت فيها المدعية مع إحضار المستندات التي تؤيد ذلك وعدد الأيام التي تغيبت فيها والذي بموجبها تم طي قيدها فاستعد بإحضار ذلك في الجلسة القادمة المحددة الثلاثاء ١٤٢٥/١٢/٢٨هـ. وفي الجلسة المحددة حضر الطرفان فقدم ممثل الجهة المدعى عليها مذكرة جوابية تضمنت الإفادة بان ما جاء في خطابات وزارة الخدمة المدنية التي استند عليها وكيل المدعية في مذكرته لا تتفق مع الواقع حيث إنه لا يمكن إلغاء الغياب بعد مضي السنة، وبما ان واقعة الغياب قد حصلت فإن الموظف يستحق الحسم أو أي إجراء آخر متى رأت الجهة تنفيذه ويتفق مع النظام ولأن المدعية قد غابت اكثر من ثلاثين يوما متفرقة قبل إصدار قرار طي القيد، وبالتالي يعتبر القرار النظام. وقد سلمت صورة من ذلك لوكيل المدعية، وبسؤال ممثل الجهة المدعى عليها عما طلبته الدائرة في الجلسة السابقة أفاد بأنه لم يرده شيء حتى تاريخه وطلب إمهاله لجلسة قادمة. وفي جلسة يوم الإثنين ١٤٢٦/١/٢٦هـ قدم ممثل الجهة مذكرة تضمنت البيان التفصيلي بعدد أيام الغياب التي بني عليها قرار طي القيد، في حين قدم وكيل المدعية مذكرة جوابية على ما قدمه ممثل الجهة في الجلسة الماضية ملخصها أن موكلته قد انقطعت عن العمل لعذر مشروع وهو مرضها النفسي، وأرفق تقريراً طبياً برقم 50/١٧/٨٤ وتاريخ ١٤٢٦/١/٢١هـ تضمن الإفادة بان موكلته تراجع الصحة النفسية بابها من تاريخ ١٤٢٣/٨/</w:t>
      </w:r>
      <w:r w:rsidRPr="00E64F22">
        <w:rPr>
          <w:rFonts w:eastAsia="Times New Roman" w:hint="cs"/>
          <w:sz w:val="28"/>
          <w:szCs w:val="28"/>
          <w:rtl/>
          <w:lang w:bidi="fa-IR"/>
        </w:rPr>
        <w:t>۲۳</w:t>
      </w:r>
      <w:r w:rsidRPr="00E64F22">
        <w:rPr>
          <w:rFonts w:eastAsia="Times New Roman" w:hint="cs"/>
          <w:sz w:val="28"/>
          <w:szCs w:val="28"/>
          <w:rtl/>
        </w:rPr>
        <w:t xml:space="preserve">هـ والتوصية لها بمتابعة العيادة الخارجية بانتظام، وقد سلمت صورة من ذلك لممثل الجهة المدعى عليها وبطلب الإجابة منه طلب إمهاله لجلسة قادمة وفي جلسة يوم الاثنين الموافق ١٤٢٦/٢/١١هـ حضر المدعي وكالة في حين تبين عدم حضور ممثل الجهة المدعى عليها، وقد ورد للدائرة الخطاب رقم 19/43 وتاريخ ١٤٢٦/٢/١١هـ المقيد لدى الفرع برقم 4/401 وتاريخ ١٤٢٦/٢/١١هـ المتضمن طلب المدعى عليها تأجيل موعد الجلسة فحددت الدائرة موعداً آخر للجلسة يوم السبت ١٤٢٦/٢/٢٣هـ وقد تم إشعار ممثل الجهة المدعى عليها بالموعد يوم  الأحد ١٤٢٦/٢/١٧هـ فاستعد بالحضور، وفي الجلسة المحددة حضر الطرفان فسألت الدائرة ممثل الجهة عن إجابته على ما سلم له في الجلسة السابقة فأفاد بأنه يكتفي بما قدمه للدائرة من مذكرات، كما أفاد بأن التقرير الطبي إنما يفيد بأن المدعية تراجع مستشفى الصحة </w:t>
      </w:r>
      <w:r w:rsidRPr="00E64F22">
        <w:rPr>
          <w:rFonts w:eastAsia="Times New Roman" w:hint="cs"/>
          <w:sz w:val="28"/>
          <w:szCs w:val="28"/>
          <w:rtl/>
        </w:rPr>
        <w:lastRenderedPageBreak/>
        <w:t>النفسية بأبها من تاريخ ١٤٢٣/٨/٢٣هـ وأنها توقفت عن المتابعة منذ تاريخ ١٤٢٣/١٢/٢٤هـ وهذه المدة لم تكن شاملة لجميع الايام التي تغيبتها المدعية دون عذر، إضافة إلى أنها لم تمنح إجازة مرضية بناءً على هذا التقرير، وبمواجهة وكيل المدعية بذلك أفاد بأن موكلته لم تتغيب عن العمل إلا بعذر، ثم قدم تقارير طبية ومشاهد تفيد بأن موكلته كانت تراجع مستشفى الصحة النفسية كما أفاد وكيل المدعية بأن الغياب الذي تم احتسابه على موكلته إنما كان باعتبار أن موكلته مشرفة في حين أنها كانت على رأس العمل معلمة للغة العربية حيث تم انتدابها إلى مدرسة متوسطة وثانوية تثليث بموجب خطاب مدير تعليم البنات ببيشة رقم ١/٢/٦٣٨٦ وتاريخ ١٤٢٣/٧/٨هـ وأنها لم تتغيب عن العمل إلا بعذر وفقا للتقارير التي ارفقها في هذه الجلسة، وبسؤال وكيل المدعية عما يثبت أن موكلته كانت على رأس العمل في الأيام التي تم اعتبارها غائبة فيها دون عذر وفق خطاب مديرة مكتب الإشراف التربوي بمحافظة تثليث رقم 191 وتاريخ ١٤٢٤/٣/٦هـ وما يثبت أيضاً أنها على رأس العمل من تاريخ ١٤٢٤/٢/٢٤هـ وحتى صدور قرار طي قيدها في ١٤٢٤/٤/١٦هـ، فطلب إمهاله لمدة أسبوع لإحضار ذلك في حين أفاد ممثل الجهة المدعى عليها بأنه إنما تم احتساب غياب المدعية باعتبار انها مشرفة وذلك بموجب قرار تعيينها حيث إن مسمى وظيفتها (مشرفة تربوية) وتم ندبها للتدريس بطلبها، ثم حددت الدائرة موعد جلسة يوم الأحد ١٤٢٦/٣/٨هـ وفي الجلسة المحددة سالت الدائرة وكيل المدعية عما طلب منه فأفاد بأنه لم يتمكن من الحصول على ما يثبت أن موكلته كانت على رأس العمل في الأيام التي تم اعتبارها متغيبة فيها، كما أنه لم يتمكن من الحصول على ما يثبت أن موكلته كانت على رأس العمل من تاريخ ١٤٢٤/٢/٢٤هـ وحتى تاريخ قرار طي قيدها، وأفاد بأن موكلته قد واجهت ضغوطاً نفسية من مدير التعليم ببيشة أهمها أنه أمر مديرة المدرسة بحرمانها من التوقيع في كشف الحضور والغياب، إلا أن موكلته اصرت على الحضور فما كان منه إلا ان ابلغ مدير المندوبية بان يغلق باب المدرسة في وجهها مستغلا فترة حرمانها من التوقيع ليعتبر ذلك غيابا متواصلا، وبعرض ذلك على ممثل الجهة المدعى عليها أفاد بأن ما ذكره وكيل المدعية لا يسنده دليل، لان الموظف المنتظم لا يحرم من التوقيع إلا إذا صدر بحقه قرار بكف يده او قرار بفصله حتى وإن كان الموظف غير منتظم، وبسؤال وكيل المدعية هل أو لديه ما يثبت ما ذكره أنفاً؟ أفاد بأنه لا يمكنه الحصول على ذلك، لأنه يحتاج إلى مخاطبات رسمية لكن ما ذكره آنفاً إنما هو حكاية الواقع، ثم أفاد وكيل المدعية بأنه ليس لديه ما يود إضافته وأنه يتمسك بلائحة الدعوى والنصوص الواردة فيها وما قدمه للدائرة من مذكرات ومستندات، كما قرر ممثل الجهة المدعى عليها اكتفاءه بما قدمه للدائرة من مذكرات ومستندات، فرأت الدائرة قفل باب الترافع في هذه الدعوى لدراستها وتأملها، ثم حددت الدائرة جلسة هذا اليوم موعداً لإعلان الحكم وتسليم نسخته واعتبار تاريخها هو بداية المدة النظامية للاعتراض على الحكم وحتى ثلاثين يوماً منه، وأفهمت طرفي الدعوى بذلك بموجب خطاب الفرع رقم ٤/١٦٢٣ وتاريخ ١٤٢٦/٥/١٨هـ.</w:t>
      </w:r>
    </w:p>
    <w:p w:rsidR="003E2FCD" w:rsidRPr="00E64F22" w:rsidRDefault="003E2FCD" w:rsidP="003E2FCD">
      <w:pPr>
        <w:jc w:val="both"/>
        <w:rPr>
          <w:rFonts w:eastAsia="Times New Roman"/>
          <w:sz w:val="28"/>
          <w:szCs w:val="28"/>
          <w:rtl/>
        </w:rPr>
      </w:pPr>
    </w:p>
    <w:p w:rsidR="003E2FCD" w:rsidRPr="008B112D" w:rsidRDefault="003E2FCD" w:rsidP="003E2FCD">
      <w:pPr>
        <w:jc w:val="center"/>
        <w:rPr>
          <w:rFonts w:eastAsia="Times New Roman"/>
          <w:b/>
          <w:bCs/>
          <w:sz w:val="28"/>
          <w:szCs w:val="28"/>
          <w:rtl/>
        </w:rPr>
      </w:pPr>
      <w:r w:rsidRPr="008B112D">
        <w:rPr>
          <w:rFonts w:eastAsia="Times New Roman" w:hint="cs"/>
          <w:b/>
          <w:bCs/>
          <w:sz w:val="28"/>
          <w:szCs w:val="28"/>
          <w:rtl/>
        </w:rPr>
        <w:t>الأسباب</w:t>
      </w:r>
    </w:p>
    <w:p w:rsidR="003E2FCD" w:rsidRPr="00E64F22" w:rsidRDefault="003E2FCD" w:rsidP="003E2FCD">
      <w:pPr>
        <w:jc w:val="both"/>
        <w:rPr>
          <w:rFonts w:eastAsia="Times New Roman"/>
          <w:sz w:val="28"/>
          <w:szCs w:val="28"/>
          <w:rtl/>
        </w:rPr>
      </w:pPr>
      <w:r w:rsidRPr="00E64F22">
        <w:rPr>
          <w:rFonts w:eastAsia="Times New Roman" w:hint="cs"/>
          <w:sz w:val="28"/>
          <w:szCs w:val="28"/>
          <w:rtl/>
        </w:rPr>
        <w:t xml:space="preserve">بعد سماع الدعوى والإجابة عليها والاطلاع على كافة ما احتواه ملف القضية من أوراق وبعد دراستها وتأملها، وحيث إن المدعية تهدف من إقامة هذه الدعوى إلى الحكم لها بما يلي: 1- إلغاء القرار الإداري رقم 7/4663 وتاريخ ١٤٢٤/٤/١٦هـ وما ترتب عليه من آثار، والحكم لها بإلزام إدارة التربية للبنات بمحافظة بيشة بتنفيذ الرأي النظامي لوزارة الخدمة المدنية، واعتبار خدماتها متصلة وصرف جميع رواتبها ومستحقاتها من تاريخ إنهاء خدمتها إلى تاريخ إعادتها للعمل. ٢ </w:t>
      </w:r>
      <w:r w:rsidRPr="00E64F22">
        <w:rPr>
          <w:rFonts w:eastAsia="Times New Roman" w:hint="cs"/>
          <w:sz w:val="28"/>
          <w:szCs w:val="28"/>
          <w:rtl/>
        </w:rPr>
        <w:lastRenderedPageBreak/>
        <w:t>تعويضها عن الأضرار الناتجة عن هذا القرار. أما بالنسبة إلى الطلب الأول وهو إلغاء القرار محل التظلم والإلزام بتنفيذ الرأي النظامي لوزارة الخدمة المدنية واعتبار الخدمات متصلة مع صرف جميع الرواتب والمستحقات من تاريخ إنهاء الخدمة إلى تاريخ الإعادة للعمل فإن هذا الطلب يعتبر من الدعاوى المقدمة من ذوي الشأن بالطعن في القرارات الإدارية بسبب مخالفة النظم واللوائح أو الخطأ في تطبيقها أو تأويلها، أو بسبب رفض السلطة الإدارية أو امتناعها عن اتخاذ قرار كان من الواجب عليها اتخاذه طبقاً للأنظمة واللوائح، والتي يختص ديوان المظالم ولائياً بالفصل فيها المادة (</w:t>
      </w:r>
      <w:r w:rsidRPr="00E64F22">
        <w:rPr>
          <w:rFonts w:eastAsia="Times New Roman" w:hint="cs"/>
          <w:sz w:val="28"/>
          <w:szCs w:val="28"/>
          <w:rtl/>
          <w:lang w:bidi="fa-IR"/>
        </w:rPr>
        <w:t>۱/۸/</w:t>
      </w:r>
      <w:r w:rsidRPr="00E64F22">
        <w:rPr>
          <w:rFonts w:eastAsia="Times New Roman" w:hint="cs"/>
          <w:sz w:val="28"/>
          <w:szCs w:val="28"/>
          <w:rtl/>
        </w:rPr>
        <w:t xml:space="preserve">ب) من نظامه الصادر بالمرسوم الملكي رقم م/51 وتاريخ ١٤٠٢/٧/١٧هـ. أما من حيث الشكل فإن القرار محل التظلم قد صدر بتاريخ ١٤٢٤/٤/16هـ وقد تظلمت المدعية أمام مرجعها بتاريخ ١٤٢٤/٤/٣٠هـ حسب الإيصال رقم (097137) (المرفق صورته)، فصدرت إجابة مرجعها بالرفض بموجب الخطاب رقم 7/6199 وتاريخ ١٤٢٤/٦/١٨هـ، وقد تظلمت المدعية أمام وزارة الخدمة المدنية بتاريخ ١٤٢٤/٥/٢٢هـ فأصبحت معاملتها دائرة بين وزارة التربية والتعليم ووزارة الخدمة المدنية للإفادة عن مدى نظامية القرار محل التظلم انتهت بخطاب وزارة الخدمة المدنية رقم ١٢/٠٥٢٤٥٢ وتاريخ ١٤٢٤/٩/٢هـ ثم رفعت المدعية هذه الدعوى إلى ديوان المظالم بتاريخ ١٤٢٤/١١/١٩هـ، وبذلك تكون تظلمات المدعية قد رفعت خلال المدد النظامية التي حددتها المادة الثالثة من قواعد المرافعات والإجـراءات أمام ديوان المظالم. وبالتالي تكون هذه المطالبة مقبولة شكلا، واما من حيث الموضوع فإن الثابت من أوراق القضية أنه قد صدر بحق المدعية القرار رقم 7/4663 تاريخ ١٤٢٤/٤/١٦هـ القاضي بإنهاء خدمتها لانقطاعها اكثر من ثلاثين يوما عن العمل وعدم ثبوت جدارتها، وانها تطالب بإلغاء هذا القرار وتتظلم من امتناع الجهة الإدارية عن تنفيذ الرأي النظامي لوزارة الخدمة المدنية المذكور في الخطاب رقم ٥٣٦٢٥ وتاريخ ١٤٢٤/٩/١١هـ والذي مفاده أن إنهاء خدمتها لا يستند إلى أساس نظامي، كما تتظلم من امتناع الإدارة عن إعادتها إلى وظيفة إدارية على رغم عدم ممانعة إدارة تعليم البنات في بيشة من ذلك بموجب خطاب رقم ٣/١١٠٢٥ وتاريخ ١٤٢٤/١٠/٢٩هـ كما تطلب اعتبار خدماتها متصلة وأن تصرف لها جميع الرواتب والمستحقات من تاريخ إنهاء الخدمة إلى تاريخ الإعادة للعمل. وحيث إن ما تطالب به المدعية في هذا الطلب يستلزم لنظره التحقق من مدى صحة القرار المتظلم منه من عدم ذلك نظرا لارتباط تلك المطالبات بذلك، وحيث إن الدائرة وهي بصدد ذلك قد ثبت لها أن القرار المتظلم منه قد اشتمل على ذكر سببه وهو انقطاع المدعية عن العمل أكثر من ثلاثين يوماً متفرقة وعدم ثبوت جدارتها، كما اشتمل أيضاً على ذكر مستنده النظامي وهو المادتين (١٢/٣٠) و(٤/٩) من اللائحة التنفيذية لنظام الخدمة المدنية، وحيث إنه باطلاع الدائرة على المادة (١٢/٣٠) من اللائحة التنفيذية لنظام الخدمة المدنية تبين لها أنها قد نصت على أنه (يجوز للإدارة أن تنهي خدمة الموظف إذا انقطع عن عمله دون عذر مشروع مدة خمسة عشر يوما متصلة او ثلاثين يوما متفرقة خلال السنة السابقة لإصدار القرار)، وحيث انقطعت المدعية عن العمل دون عذر أكثر من ثلاثين يوماً متفرقة خلال المدة التي تبدأ من تاريخ مباشرتها للعمل في ١٤٢٣/٧/٢هـ كما هو موضح في القرار محل التظلم إلى تاريخ إصدار القرار في ١٤٢٤/٤/١٦هـ فإن استناد جهة الإدارة على هذه المادة في إنهاء خدمة المدعية بسبب انقطاعها عن العمل ثلاثين يوما متفرقة صحيح، ولا ينال من ذلك ما ذكره وكيلها من أن الغياب لم يكن خلال السنة السابقة لإصدار القرار والمحددة باثني عشر شهراً وأن القرار قد صدر قبل نهاية السنة، حيث إن الدائرة ترى أن ذلك غير صحيح لأن الموظف الذي بلغ مجموع الأيام التي انقطع فيها عن العمل دون عذر لمدة ثلاثين يوماً متفرقة قبل نهاية السنة فإنه من باب أولى أن تطبق بحقه هذه المادة، سيما وأن المراد بها أنه تنهى الخدمة بمجرد انقطاع الموظف عن العمل هذه المدة خلال السنة السابقة لإصدار القرار ولم تنص على ان ذلك لا يكون إلا بعد انتهاء </w:t>
      </w:r>
      <w:r w:rsidRPr="00E64F22">
        <w:rPr>
          <w:rFonts w:eastAsia="Times New Roman" w:hint="cs"/>
          <w:sz w:val="28"/>
          <w:szCs w:val="28"/>
          <w:rtl/>
        </w:rPr>
        <w:lastRenderedPageBreak/>
        <w:t>السنة السابقة لإصدار القرار او على انه لا بد من مرور سنة كاملة حتى وإن بلغ الانقطاع المدة المحددة قبل نهايتها، ومعنى (خلال السنة السابقة لإصدار القرار) اي بين تاريخ مباشرته الموظف إلى تاريخ إصدار القرار، وانقطاع الموظف عن عمله هذه المدة قبل مرور سنة على مباشرته له دليل على عدم مبالاته واهتمامه بأداء مهام وظيفته على الوجه المطلوب أو عدم جدارته بها. ولا ينال من ذلك أيضاً ما ذكره وكيل المدعية من أن غياب موكلته كان لعذر، وذلك أنه باطلاع الدائرة على مجموع الأعذار المقدمة على افتراض قبولها جميعاً فإنه لا يغطي عدد الايام التي انقطعت فيها عن العمل كما يلاحظ ان بعضها مجرد إفادة بالمراجعة، ولم تتضمن، أن. تقريراً طبياً يمنحها إجازة مرضية. وحيث إنه باطلاع الدائرة على المادة (٤/٩) من اللائحة التنفيذية لنظام الخدمة المدنية تبين لها انها قد نصت على انه (إذا أنه لم تثبت صلاحية الموظف خلال فترة التجربة فصل بقرار من الجهة التي تملك التعيين، ويجوز بدلاً من فصل الموظف نقله لوظيفة أخرى في الجهة التي يعمل بها اوغيرها، ويخضع في هذه الحالة لفترة تجربة جديدة فإذا لم تثبت صلاحيته فصل من الخدمة) وحيث صدر بحق المدعية تقرير طبي من مستشفى الصحة النفسية بأبها برقم 50/17/697 وتاريخ ١٤٢٣/١٠/٢٦هـ تضمن في توصياته ومرئياته أن المدعية في الوقت الحالي لا يمكنها القيام بالتدريس، ولكن يوجد لديها الاستعداد لأي عمل آخر بالمدرسة، كما تضمن في نتيجة الابحاث والفحوصات ان تشخيص حالتها هو الرهاب الاجتماعي، وبالتالي فإن استناد جهة الإدارة على هذه المادة في إنهاء خدمة المدعية بسبب عدم ثبوت جدارتها صحيح، ولا ينال من ذلك ما ذكره وكيل المدعية من أن الفصل لعدم ثبوت الجدارة ليس وجوبياً وأن الأجدر نقل موكلته إلى وظيفة أخرى بدلاً من فصلها مراعاة لظروفها الصحية والاجتماعية؛ حيث إن الدائرة تجيب على ذلك بأن نقل الموظف إلى وظيفة أخرى لعدم ثبوت الجدارة أيضاً ليس وجوبياً بل إن الأمرين كليهما عائدان إلى سلطة الإدارة التقديرية وما تراه محققاً للمصلحة، ونص المادة آنفة الذكر يفيد أن الأصل إن من لم تثبت جدارته وصلاحيته خلال فترة التجربة فإنه يفصل مباشرة إلا إذا رات الإدارة نقله إلى وظيفة أخرى، فذلك راجع إليها، وحيث الحال ما ذكر فقد ثبت للدائرة صحة القرار محل التظلم مشتملا على اسبابه ومستنده النظامي، مما تنتهي معه إلى رفض جميع ما تطالب به المدعية في هذا الطلب. أما بالنسبة إلى الطلب الثاني للمدعية وهو تعويضها عن الأضرار الناتجة عن هذا القرار فإن هذا الطلب يعتبر من دعاوى التعويض الموجهة من ذوي الشأن إلى الحكومة والاشخاص ذوي الشخصية العامة المستقلة بسبب أعمالها والتي يختص ديوان المظالم ولائيا بالفصل فيها بموجب المادة (</w:t>
      </w:r>
      <w:r w:rsidRPr="00E64F22">
        <w:rPr>
          <w:rFonts w:eastAsia="Times New Roman" w:hint="cs"/>
          <w:sz w:val="28"/>
          <w:szCs w:val="28"/>
          <w:rtl/>
          <w:lang w:bidi="fa-IR"/>
        </w:rPr>
        <w:t>۱/۸/</w:t>
      </w:r>
      <w:r w:rsidRPr="00E64F22">
        <w:rPr>
          <w:rFonts w:eastAsia="Times New Roman" w:hint="cs"/>
          <w:sz w:val="28"/>
          <w:szCs w:val="28"/>
          <w:rtl/>
        </w:rPr>
        <w:t>ج) من نظامه. اما من حيث الشكل فقد نشا حق المدعية فيما تطالب به منذ ان صدر القرار محل التظلم بتاريخ ١٤٢٤/٤/١٦هـ وقد تقدم وكيلها بالتظلم امام ديوان المظالم حسب استدعائه المقيد برقم ٤/٢٦٣٢ وتاريخ ١٤٢٤/١١/١٩هـ وذلك خلال الأجل النظامي المحدد بخمس سنوات من تاريخ نشوء الحق المدعى به بموجب المادة الرابعة من قواعد المرافعات والإجراءات أمام ديوان المظالم، فتكون مطالبة المدعية هذه مقبولة شكلاً. أما من حيث الموضوع فإن المدعية تطالب بالتعويض عن الأضرار الناتجة عن القرار المتظلم منه، وحيث إنه يجب</w:t>
      </w:r>
      <w:r>
        <w:rPr>
          <w:rFonts w:eastAsia="Times New Roman" w:hint="cs"/>
          <w:sz w:val="28"/>
          <w:szCs w:val="28"/>
          <w:rtl/>
        </w:rPr>
        <w:t xml:space="preserve"> </w:t>
      </w:r>
      <w:r w:rsidRPr="00E64F22">
        <w:rPr>
          <w:rFonts w:eastAsia="Times New Roman" w:hint="cs"/>
          <w:sz w:val="28"/>
          <w:szCs w:val="28"/>
          <w:rtl/>
        </w:rPr>
        <w:t>تحديد مسؤولية الجهة المدعى عليها عن الأضرار الناتجة عن إصدارها لقرار إنهاء خدمة المدعية، فقد ثبت للدائرة أن القرار الصادر بحق المدعية كان ناتجاً عن فعل المدعية نفسها المتمثل في غيابها عن العمل، وبالتالي فإن المسؤولية عن الاضرار الناتجة عن قرار إنهاء خدمتها تكون مترتبة في جانبها، ولا مسؤولية لجهة الإدارة عنها الامر الذي تنتهي معه الدائرة إلى رفض ما تطالب به المدعية في هذا الطلب سيما وأن الدائرة قد انتهت إلى صحة القرار المتظلم منه مما ينتفي معه خطأ الإدارة الموجب للضمان. ولهذه الأسباب حكمت الدائرة: برفض الدعوى المقامة من المدعية: ضد/ إدارة التربية والتعليم للبنات بمحافظة بيشة؛ وذلك لما هو مبين بالأسباب. وبالله التوفيق. وصلى الله وسلم على نبينا محمد وعلى آلة وصحبه أجمعين.</w:t>
      </w:r>
    </w:p>
    <w:p w:rsidR="003E2FCD" w:rsidRPr="008B112D" w:rsidRDefault="003E2FCD" w:rsidP="003E2FCD">
      <w:pPr>
        <w:jc w:val="both"/>
        <w:rPr>
          <w:rFonts w:eastAsia="Times New Roman"/>
          <w:b/>
          <w:bCs/>
          <w:sz w:val="28"/>
          <w:szCs w:val="28"/>
          <w:rtl/>
        </w:rPr>
      </w:pPr>
      <w:r w:rsidRPr="008B112D">
        <w:rPr>
          <w:rFonts w:eastAsia="Times New Roman" w:hint="cs"/>
          <w:b/>
          <w:bCs/>
          <w:sz w:val="28"/>
          <w:szCs w:val="28"/>
          <w:rtl/>
        </w:rPr>
        <w:lastRenderedPageBreak/>
        <w:t>هيئة التدقيق</w:t>
      </w:r>
    </w:p>
    <w:p w:rsidR="003E2FCD" w:rsidRPr="00E64F22" w:rsidRDefault="003E2FCD" w:rsidP="003E2FCD">
      <w:pPr>
        <w:jc w:val="both"/>
        <w:rPr>
          <w:rFonts w:eastAsia="Times New Roman"/>
          <w:sz w:val="28"/>
          <w:szCs w:val="28"/>
          <w:rtl/>
        </w:rPr>
      </w:pPr>
      <w:r w:rsidRPr="00E64F22">
        <w:rPr>
          <w:rFonts w:eastAsia="Times New Roman" w:hint="cs"/>
          <w:sz w:val="28"/>
          <w:szCs w:val="28"/>
          <w:rtl/>
        </w:rPr>
        <w:t xml:space="preserve">حكمت الهيئة: بتأييد الحكم رقم ١٨/د/ف/39 لعام ١٤٢٦هـ والصادر في القضية رقم </w:t>
      </w:r>
      <w:r w:rsidRPr="00E64F22">
        <w:rPr>
          <w:rFonts w:eastAsia="Times New Roman" w:hint="cs"/>
          <w:sz w:val="28"/>
          <w:szCs w:val="28"/>
          <w:rtl/>
          <w:lang w:bidi="fa-IR"/>
        </w:rPr>
        <w:t>۱/۲۲۳۱/</w:t>
      </w:r>
      <w:r w:rsidRPr="00E64F22">
        <w:rPr>
          <w:rFonts w:eastAsia="Times New Roman" w:hint="cs"/>
          <w:sz w:val="28"/>
          <w:szCs w:val="28"/>
          <w:rtl/>
        </w:rPr>
        <w:t>ق لعام ١٤٢٥هـ فيما انتهى إليه من قضاء في الدعوى. والله الموفق. وصلى الله وسلم على نبينا محمد وعلى آلة وصحبه أجمعين.</w:t>
      </w:r>
    </w:p>
    <w:p w:rsidR="003E2FCD" w:rsidRPr="00E64F22" w:rsidRDefault="003E2FCD" w:rsidP="003E2FCD">
      <w:pPr>
        <w:jc w:val="both"/>
        <w:rPr>
          <w:rFonts w:eastAsia="Times New Roman"/>
          <w:sz w:val="28"/>
          <w:szCs w:val="28"/>
          <w:rtl/>
        </w:rPr>
      </w:pPr>
    </w:p>
    <w:p w:rsidR="003E2FCD" w:rsidRPr="00E64F22" w:rsidRDefault="003E2FCD" w:rsidP="003E2FCD">
      <w:pPr>
        <w:jc w:val="both"/>
        <w:rPr>
          <w:rFonts w:eastAsia="Times New Roman"/>
          <w:sz w:val="28"/>
          <w:szCs w:val="28"/>
          <w:rtl/>
        </w:rPr>
      </w:pPr>
    </w:p>
    <w:p w:rsidR="003E2FCD" w:rsidRPr="00E64F22"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8B112D" w:rsidRDefault="003E2FCD" w:rsidP="003E2FCD">
      <w:pPr>
        <w:jc w:val="both"/>
        <w:rPr>
          <w:rFonts w:eastAsia="Times New Roman"/>
          <w:b/>
          <w:bCs/>
          <w:sz w:val="28"/>
          <w:szCs w:val="28"/>
          <w:rtl/>
        </w:rPr>
      </w:pPr>
      <w:r w:rsidRPr="008B112D">
        <w:rPr>
          <w:rFonts w:eastAsia="Times New Roman" w:hint="cs"/>
          <w:b/>
          <w:bCs/>
          <w:sz w:val="28"/>
          <w:szCs w:val="28"/>
          <w:rtl/>
        </w:rPr>
        <w:t>رقم القضية 3799/</w:t>
      </w:r>
      <w:r>
        <w:rPr>
          <w:rFonts w:eastAsia="Times New Roman" w:hint="cs"/>
          <w:b/>
          <w:bCs/>
          <w:sz w:val="28"/>
          <w:szCs w:val="28"/>
          <w:rtl/>
        </w:rPr>
        <w:t>1</w:t>
      </w:r>
      <w:r w:rsidRPr="008B112D">
        <w:rPr>
          <w:rFonts w:eastAsia="Times New Roman" w:hint="cs"/>
          <w:b/>
          <w:bCs/>
          <w:sz w:val="28"/>
          <w:szCs w:val="28"/>
          <w:rtl/>
        </w:rPr>
        <w:t>/ق لعام ١٤٢٥هـ</w:t>
      </w:r>
    </w:p>
    <w:p w:rsidR="003E2FCD" w:rsidRPr="008B112D" w:rsidRDefault="003E2FCD" w:rsidP="003E2FCD">
      <w:pPr>
        <w:jc w:val="both"/>
        <w:rPr>
          <w:rFonts w:eastAsia="Times New Roman"/>
          <w:b/>
          <w:bCs/>
          <w:sz w:val="28"/>
          <w:szCs w:val="28"/>
          <w:rtl/>
        </w:rPr>
      </w:pPr>
      <w:r w:rsidRPr="008B112D">
        <w:rPr>
          <w:rFonts w:eastAsia="Times New Roman" w:hint="cs"/>
          <w:b/>
          <w:bCs/>
          <w:sz w:val="28"/>
          <w:szCs w:val="28"/>
          <w:rtl/>
        </w:rPr>
        <w:t>رقم الحكم الابتدائي 49/د/ف/٨ لعام ١٤٢٦هـ</w:t>
      </w:r>
    </w:p>
    <w:p w:rsidR="003E2FCD" w:rsidRPr="008B112D" w:rsidRDefault="003E2FCD" w:rsidP="003E2FCD">
      <w:pPr>
        <w:jc w:val="both"/>
        <w:rPr>
          <w:rFonts w:eastAsia="Times New Roman"/>
          <w:b/>
          <w:bCs/>
          <w:sz w:val="28"/>
          <w:szCs w:val="28"/>
          <w:rtl/>
        </w:rPr>
      </w:pPr>
      <w:r w:rsidRPr="008B112D">
        <w:rPr>
          <w:rFonts w:eastAsia="Times New Roman" w:hint="cs"/>
          <w:b/>
          <w:bCs/>
          <w:sz w:val="28"/>
          <w:szCs w:val="28"/>
          <w:rtl/>
        </w:rPr>
        <w:t>رقم حكم التدقيق ٢١٢/ت/6 لعام ١٤٢٧هـ</w:t>
      </w:r>
    </w:p>
    <w:p w:rsidR="003E2FCD" w:rsidRPr="008B112D" w:rsidRDefault="003E2FCD" w:rsidP="003E2FCD">
      <w:pPr>
        <w:jc w:val="both"/>
        <w:rPr>
          <w:rFonts w:eastAsia="Times New Roman"/>
          <w:b/>
          <w:bCs/>
          <w:sz w:val="28"/>
          <w:szCs w:val="28"/>
          <w:rtl/>
        </w:rPr>
      </w:pPr>
      <w:r w:rsidRPr="008B112D">
        <w:rPr>
          <w:rFonts w:eastAsia="Times New Roman" w:hint="cs"/>
          <w:b/>
          <w:bCs/>
          <w:sz w:val="28"/>
          <w:szCs w:val="28"/>
          <w:rtl/>
        </w:rPr>
        <w:t>تاريخ الجلسة ١٤٢٧/٣/٢٤هـ</w:t>
      </w:r>
    </w:p>
    <w:p w:rsidR="003E2FCD" w:rsidRPr="008B112D" w:rsidRDefault="003E2FCD" w:rsidP="003E2FCD">
      <w:pPr>
        <w:jc w:val="both"/>
        <w:rPr>
          <w:rFonts w:eastAsia="Times New Roman"/>
          <w:b/>
          <w:bCs/>
          <w:sz w:val="28"/>
          <w:szCs w:val="28"/>
          <w:rtl/>
        </w:rPr>
      </w:pPr>
    </w:p>
    <w:p w:rsidR="003E2FCD" w:rsidRPr="008B112D" w:rsidRDefault="003E2FCD" w:rsidP="003E2FCD">
      <w:pPr>
        <w:jc w:val="center"/>
        <w:rPr>
          <w:rFonts w:eastAsia="Times New Roman"/>
          <w:b/>
          <w:bCs/>
          <w:sz w:val="28"/>
          <w:szCs w:val="28"/>
          <w:rtl/>
        </w:rPr>
      </w:pPr>
      <w:r w:rsidRPr="008B112D">
        <w:rPr>
          <w:rFonts w:eastAsia="Times New Roman" w:hint="cs"/>
          <w:b/>
          <w:bCs/>
          <w:sz w:val="28"/>
          <w:szCs w:val="28"/>
          <w:rtl/>
        </w:rPr>
        <w:t>الموضوعات</w:t>
      </w:r>
    </w:p>
    <w:p w:rsidR="003E2FCD" w:rsidRPr="008B112D" w:rsidRDefault="003E2FCD" w:rsidP="003E2FCD">
      <w:pPr>
        <w:jc w:val="both"/>
        <w:rPr>
          <w:rFonts w:eastAsia="Times New Roman"/>
          <w:b/>
          <w:bCs/>
          <w:sz w:val="28"/>
          <w:szCs w:val="28"/>
          <w:rtl/>
        </w:rPr>
      </w:pPr>
      <w:r w:rsidRPr="008B112D">
        <w:rPr>
          <w:rFonts w:eastAsia="Times New Roman" w:hint="cs"/>
          <w:b/>
          <w:bCs/>
          <w:sz w:val="28"/>
          <w:szCs w:val="28"/>
          <w:rtl/>
        </w:rPr>
        <w:t>موظف. خدمة مدنية ـ حقوق وظيفية ـ بدل مهنة.</w:t>
      </w:r>
    </w:p>
    <w:p w:rsidR="003E2FCD" w:rsidRPr="008B112D" w:rsidRDefault="003E2FCD" w:rsidP="003E2FCD">
      <w:pPr>
        <w:jc w:val="both"/>
        <w:rPr>
          <w:rFonts w:eastAsia="Times New Roman"/>
          <w:b/>
          <w:bCs/>
          <w:sz w:val="28"/>
          <w:szCs w:val="28"/>
          <w:rtl/>
        </w:rPr>
      </w:pPr>
    </w:p>
    <w:p w:rsidR="003E2FCD" w:rsidRPr="008B112D" w:rsidRDefault="003E2FCD" w:rsidP="003E2FCD">
      <w:pPr>
        <w:jc w:val="center"/>
        <w:rPr>
          <w:rFonts w:eastAsia="Times New Roman"/>
          <w:b/>
          <w:bCs/>
          <w:sz w:val="28"/>
          <w:szCs w:val="28"/>
          <w:rtl/>
        </w:rPr>
      </w:pPr>
      <w:r w:rsidRPr="008B112D">
        <w:rPr>
          <w:rFonts w:eastAsia="Times New Roman" w:hint="cs"/>
          <w:b/>
          <w:bCs/>
          <w:sz w:val="28"/>
          <w:szCs w:val="28"/>
          <w:rtl/>
        </w:rPr>
        <w:t>الأنظمة واللوائح</w:t>
      </w:r>
    </w:p>
    <w:p w:rsidR="003E2FCD" w:rsidRPr="008B112D" w:rsidRDefault="003E2FCD" w:rsidP="00775788">
      <w:pPr>
        <w:pStyle w:val="a5"/>
        <w:numPr>
          <w:ilvl w:val="0"/>
          <w:numId w:val="14"/>
        </w:numPr>
        <w:jc w:val="both"/>
        <w:rPr>
          <w:rFonts w:eastAsia="Times New Roman"/>
          <w:sz w:val="28"/>
          <w:szCs w:val="28"/>
          <w:rtl/>
        </w:rPr>
      </w:pPr>
      <w:r w:rsidRPr="008B112D">
        <w:rPr>
          <w:rFonts w:eastAsia="Times New Roman" w:hint="cs"/>
          <w:sz w:val="28"/>
          <w:szCs w:val="28"/>
          <w:rtl/>
        </w:rPr>
        <w:t xml:space="preserve">اللائحة التنفيذية لنظام الخدمة المدنية الصادر بقرار مجلس الخدمة المدنية رقم (1) وتاريخ </w:t>
      </w:r>
      <w:r w:rsidRPr="008B112D">
        <w:rPr>
          <w:rFonts w:eastAsia="Times New Roman" w:hint="cs"/>
          <w:sz w:val="28"/>
          <w:szCs w:val="28"/>
          <w:rtl/>
          <w:lang w:bidi="fa-IR"/>
        </w:rPr>
        <w:t>۱۳۹۷/۷/۲۷</w:t>
      </w:r>
      <w:r w:rsidRPr="008B112D">
        <w:rPr>
          <w:rFonts w:eastAsia="Times New Roman" w:hint="cs"/>
          <w:sz w:val="28"/>
          <w:szCs w:val="28"/>
          <w:rtl/>
        </w:rPr>
        <w:t>هـ.</w:t>
      </w:r>
    </w:p>
    <w:p w:rsidR="003E2FCD" w:rsidRPr="00E64F22" w:rsidRDefault="003E2FCD" w:rsidP="003E2FCD">
      <w:pPr>
        <w:jc w:val="both"/>
        <w:rPr>
          <w:rFonts w:eastAsia="Times New Roman"/>
          <w:sz w:val="28"/>
          <w:szCs w:val="28"/>
          <w:rtl/>
        </w:rPr>
      </w:pPr>
    </w:p>
    <w:p w:rsidR="003E2FCD" w:rsidRPr="008B112D" w:rsidRDefault="003E2FCD" w:rsidP="003E2FCD">
      <w:pPr>
        <w:jc w:val="center"/>
        <w:rPr>
          <w:rFonts w:eastAsia="Times New Roman"/>
          <w:b/>
          <w:bCs/>
          <w:sz w:val="28"/>
          <w:szCs w:val="28"/>
          <w:rtl/>
        </w:rPr>
      </w:pPr>
      <w:r w:rsidRPr="008B112D">
        <w:rPr>
          <w:rFonts w:eastAsia="Times New Roman" w:hint="cs"/>
          <w:b/>
          <w:bCs/>
          <w:sz w:val="28"/>
          <w:szCs w:val="28"/>
          <w:rtl/>
        </w:rPr>
        <w:t>الملخص</w:t>
      </w:r>
    </w:p>
    <w:p w:rsidR="003E2FCD" w:rsidRPr="00E64F22" w:rsidRDefault="003E2FCD" w:rsidP="003E2FCD">
      <w:pPr>
        <w:jc w:val="both"/>
        <w:rPr>
          <w:rFonts w:eastAsia="Times New Roman"/>
          <w:sz w:val="28"/>
          <w:szCs w:val="28"/>
          <w:rtl/>
        </w:rPr>
      </w:pPr>
      <w:r w:rsidRPr="00E64F22">
        <w:rPr>
          <w:rFonts w:eastAsia="Times New Roman" w:hint="cs"/>
          <w:sz w:val="28"/>
          <w:szCs w:val="28"/>
          <w:rtl/>
        </w:rPr>
        <w:t>لا تسمع دعوى المطالبة بالحقوق الوظيفية التي مضى على تاريخ نشوئها اكثر من خمس سنوات قبل مطالبة الجهة الإدارية، إذا لم يكن هناك عذر شرعي حال دون المطالبة في تلك الفترة ـ المدعون يعملون على وظائف مدربين رياضيين بالنادي الرياضي التابع للجهة الإدارية، ووظائفهم مشمولة بنظام الخدمة المدنية - لجنة البدلات بوزارة الخدمة المدنية جهة مختصة بمراقبة حسن تطبيق الأحكام المنظمة للبدلات والوظائف الخاضعة لها ـ اتخاذ لجنة البدلات بوزارة الخدمة المدنية قراراً بعدم صرف بدل المهنة المشار إليه في المادة ١٦/٢٧ من اللائحة التنفيذية لنظام الخدمة المدنية لمدرب الرياضة التابع للنادي الرياضي في الجهة الإدارية، وعدم أحقية من يشغل وظيفة مدرب رياضي بالنادي الرياضي التابع للجهة الإدارية لبدل المهنة المشار إليه ـ مؤدى ذلك: رفض الدعوى</w:t>
      </w:r>
    </w:p>
    <w:p w:rsidR="003E2FCD" w:rsidRPr="00E64F22" w:rsidRDefault="003E2FCD" w:rsidP="003E2FCD">
      <w:pPr>
        <w:jc w:val="both"/>
        <w:rPr>
          <w:rFonts w:eastAsia="Times New Roman"/>
          <w:sz w:val="28"/>
          <w:szCs w:val="28"/>
          <w:rtl/>
        </w:rPr>
      </w:pPr>
    </w:p>
    <w:p w:rsidR="003E2FCD" w:rsidRPr="008B112D" w:rsidRDefault="003E2FCD" w:rsidP="003E2FCD">
      <w:pPr>
        <w:jc w:val="center"/>
        <w:rPr>
          <w:rFonts w:eastAsia="Times New Roman"/>
          <w:b/>
          <w:bCs/>
          <w:sz w:val="28"/>
          <w:szCs w:val="28"/>
          <w:rtl/>
        </w:rPr>
      </w:pPr>
      <w:r w:rsidRPr="008B112D">
        <w:rPr>
          <w:rFonts w:eastAsia="Times New Roman" w:hint="cs"/>
          <w:b/>
          <w:bCs/>
          <w:sz w:val="28"/>
          <w:szCs w:val="28"/>
          <w:rtl/>
        </w:rPr>
        <w:t>الوقائع</w:t>
      </w:r>
    </w:p>
    <w:p w:rsidR="003E2FCD" w:rsidRPr="00E64F22" w:rsidRDefault="003E2FCD" w:rsidP="003E2FCD">
      <w:pPr>
        <w:jc w:val="both"/>
        <w:rPr>
          <w:rFonts w:eastAsia="Times New Roman"/>
          <w:sz w:val="28"/>
          <w:szCs w:val="28"/>
          <w:rtl/>
        </w:rPr>
      </w:pPr>
      <w:r w:rsidRPr="00E64F22">
        <w:rPr>
          <w:rFonts w:eastAsia="Times New Roman" w:hint="cs"/>
          <w:sz w:val="28"/>
          <w:szCs w:val="28"/>
          <w:rtl/>
        </w:rPr>
        <w:t>تتلخص وقائع هذه الدعوى بالقدر اللازم لإصدار الحكم فيها والمتمثلة فيما تقدم به وكيل المدعين من لائحة الادعاء التي ضمنها أنه يتظلم من القرار الإداري الصادر من إدارة شؤون الموظفين بالحرس الوطني بالخطاب رقم (٣/٥١٥٤م ص) وتاريخ ١٤٢٥/٨/٤هـ، المتضمن عدم صرف البدل المنصوص عليه بالمادة (١٦/٢٧) من اللائحة التنفيذية لنظام الخدمة المدنية والتي تنص على أنه (يمنح الذين يزاولون أعمال التدريب والتعليم داخل المدارس ومعاهد التعليم ومراكز التدريب بدل مهنة يصرف كل شهر قدره (</w:t>
      </w:r>
      <w:r w:rsidRPr="00E64F22">
        <w:rPr>
          <w:rFonts w:eastAsia="Times New Roman" w:hint="cs"/>
          <w:sz w:val="28"/>
          <w:szCs w:val="28"/>
          <w:rtl/>
          <w:lang w:bidi="fa-IR"/>
        </w:rPr>
        <w:t xml:space="preserve">۲۰٪) </w:t>
      </w:r>
      <w:r w:rsidRPr="00E64F22">
        <w:rPr>
          <w:rFonts w:eastAsia="Times New Roman" w:hint="cs"/>
          <w:sz w:val="28"/>
          <w:szCs w:val="28"/>
          <w:rtl/>
        </w:rPr>
        <w:t>من اول مربوط المرتبة التي يشغلها الموظف فإذا زادت خدمته على خمس سنوات يصرف له بدل قدره (30%) من أول مربوط المرتبة التي يشغلها ) حيث إن موكليه يعملون على وظائف مدربين رياضيين بالحرس الوطني وداخل مراكز التدريب الخاصة بالحرس الوطني، وطلب في ختام لائحته صرف البدل لموكليه من تاريخ التحاقهم بالخدمة على هذه الوظائف. وقد أجابت المدعى عليها بأنها تلتزم بما صدر عن وزارة الخدمة المدنية ومن ذلك تعميمها رقم (١٠/١٤) وتاريخ ١٣٩٨/١/٣٠هـ الذي أوضح أن المقصود بالمعاهد والمدارس والمراكز التدريبية بأنها دون الجامعية، التي أحدثت لغرض تدريب الموظفين أو إعداد الموظفين لأعمال محددة وتزاول أعمالها بصورة دائمة ومنتظمة وتكون عادة الدبلومات أو الشهادات التي تمنح لخريجيها معتمدة من قبل الجهات الحكومية المختصة كمؤهل دراسي أو خبرة لغرض التعيين أو الترقية في الوظائف الحكومية. كما أنه صدر من لجنة البدلات المحضر رقم (64) وتاريخ ١٤٠٩/٨/١٤هـ المتضمن التقيد بالتعميم المذكور آنفاً بحيث يقتصر صرف بدل المهنة على المعينين على الوظائف الواردة بالتعميم والا يشمل البدل مدربي الرياضة بالنادي الرياضي التابع للحرس الوطني؛ لان واجبات وظيفة مدرب رياضي لا تلتزم بمنهج ولا حصص يومية وعمله يقتصر على النشاطات اللامنهجية وبالتالي يتعذر صرف البدل للمدعين. وقد رد وكيل المدعين بأن القاعدة العامة تقضي بان الحق المكتسب نظاماً لا يسقط إلا بنظام، وانطلاقاً من هذه القاعدة فإن التعميم المستند إليه لا يرقى لنقض ما ورد في اللائحة التنفيذية الصادرة من مجلس الوزراء وإنما وضع باجتهاد من قبل لجنة البدلات في وزارة الخدمة المدنية وموكلي تابعون لإدارة التوجيه التربوي بالحرس الوطني التابع لوزارة التربية والتعليم ويزاولون اعمالهم التد</w:t>
      </w:r>
      <w:r>
        <w:rPr>
          <w:rFonts w:eastAsia="Times New Roman" w:hint="cs"/>
          <w:sz w:val="28"/>
          <w:szCs w:val="28"/>
          <w:rtl/>
        </w:rPr>
        <w:t>ريبية في منشاة تعليمية كمركز دير</w:t>
      </w:r>
      <w:r w:rsidRPr="00E64F22">
        <w:rPr>
          <w:rFonts w:eastAsia="Times New Roman" w:hint="cs"/>
          <w:sz w:val="28"/>
          <w:szCs w:val="28"/>
          <w:rtl/>
        </w:rPr>
        <w:t>اب وكلية الملك خالد العسكرية بالحرس الوطني ومركز التدريب بإسكان الحرس الوطني. مما يدل على مز</w:t>
      </w:r>
      <w:r>
        <w:rPr>
          <w:rFonts w:eastAsia="Times New Roman" w:hint="cs"/>
          <w:sz w:val="28"/>
          <w:szCs w:val="28"/>
          <w:rtl/>
        </w:rPr>
        <w:t>اولة الأعمال التدريبية داخل منشأ</w:t>
      </w:r>
      <w:r w:rsidRPr="00E64F22">
        <w:rPr>
          <w:rFonts w:eastAsia="Times New Roman" w:hint="cs"/>
          <w:sz w:val="28"/>
          <w:szCs w:val="28"/>
          <w:rtl/>
        </w:rPr>
        <w:t xml:space="preserve">ت تعليمية ومتوفرة فيهم شروط اللائحة التنفيذية الواردة في المادة (١٦/٢٧)، ثم إن اللائحة التنفيذية في المادة رقم (١٦/٢٧) نصت في الفقرة رقم (1) على ان يكون الموظف مثبتا على وظيفة تعليمية أو تدريبية داخل المدرسة أو المعهد أو مركز التدريب، وبهذا يستحق الموظف صرف البدل إذا كان يزاول أعمال التدريب والتعليم داخل مدارس ومعاهد التعليم، ومراكز التدريب، والمدعون يزاولون أعمال التدريب داخل مراكز ومعاهد التعليم، إلا ان وزارة الخدمة المدنية اصدرت التعميم رقم (١٠/١٤) في ١٣٩٨/١/٣٠هـ الذي فسر اصطلاح كلمة مدرسة في الفقرة رقم (4) بالابتدائية والمتوسطة والثانوية التي يلحق فيها الطلاب بصورة منتظمة لغرض الحصول على الشهادات الدراسية المقررة لتلك المراحل، وفسر معنى المصطلحات الواردة فيه وهي اصطلاح (معهد أو مركز تدريب) بتلك المعاهد أو المراكز التي تعتبر دون المرحلة الجامعية والتي أحدثت لغرض تدريب الموظفين أو إعداد المواطنين لأعمال محددة وهي تزاول أعمالها بصورة دائمة ومنتظمة، وتكون عادة الدبلومات أو الشهادات التي تمنح لخريجيها معتمدة من قبل الجهات الحكومية، المختصة كمؤهل دراسي او خبرة لغرض التعيين او الترقية في الوظائف الحكومية، وما ورد في </w:t>
      </w:r>
      <w:r w:rsidRPr="00E64F22">
        <w:rPr>
          <w:rFonts w:eastAsia="Times New Roman" w:hint="cs"/>
          <w:sz w:val="28"/>
          <w:szCs w:val="28"/>
          <w:rtl/>
        </w:rPr>
        <w:lastRenderedPageBreak/>
        <w:t>هذا التعميم فهو اجتهاد في تفسير اللائحة وتفريق بين المدربين بصورة دائمة داخل مراكز التدريب ومعاهد التعليم، علما بان زملاءهم الذين يصرف لهم البدل لانتسابهم لمنشآت تعليمية يتطابقون في المؤهلات والأعمال ومسميات الوظائف ولا يوجد بينهم اختلاف، إلا ان المدعين يتبعون للشؤون الرياضية بالحرس الوطني فقط. علما بان المدعين يتوفر فيهم كل ما تطلبه النظام والتعميم المستند إليه من أعمال؛ حيث ورد في التعميم أن الغرض من هذه المراكز التدريبية هو تدريب الموظفين أو إعداد المواطنين لأعمال محددة وهي تزاول أعمالها بصورة دائمة ومنتظمة، وهذا ما يحدث فعلاً وفقاً لما صدر عن الشؤون الرياضية من وصف لأعمال المدربين الرياضيين والفنيين في البنود (</w:t>
      </w:r>
      <w:r w:rsidRPr="00E64F22">
        <w:rPr>
          <w:rFonts w:eastAsia="Times New Roman" w:hint="cs"/>
          <w:sz w:val="28"/>
          <w:szCs w:val="28"/>
          <w:rtl/>
          <w:lang w:bidi="fa-IR"/>
        </w:rPr>
        <w:t>۲</w:t>
      </w:r>
      <w:r w:rsidRPr="00E64F22">
        <w:rPr>
          <w:rFonts w:eastAsia="Times New Roman" w:hint="cs"/>
          <w:sz w:val="28"/>
          <w:szCs w:val="28"/>
          <w:rtl/>
        </w:rPr>
        <w:t xml:space="preserve">، ٣، ٥، ٨، ٩، ١٤، </w:t>
      </w:r>
      <w:r w:rsidRPr="00E64F22">
        <w:rPr>
          <w:rFonts w:eastAsia="Times New Roman" w:hint="cs"/>
          <w:sz w:val="28"/>
          <w:szCs w:val="28"/>
          <w:rtl/>
          <w:lang w:bidi="fa-IR"/>
        </w:rPr>
        <w:t>۱۸</w:t>
      </w:r>
      <w:r w:rsidRPr="00E64F22">
        <w:rPr>
          <w:rFonts w:eastAsia="Times New Roman" w:hint="cs"/>
          <w:sz w:val="28"/>
          <w:szCs w:val="28"/>
          <w:rtl/>
        </w:rPr>
        <w:t xml:space="preserve">، </w:t>
      </w:r>
      <w:r w:rsidRPr="00E64F22">
        <w:rPr>
          <w:rFonts w:eastAsia="Times New Roman" w:hint="cs"/>
          <w:sz w:val="28"/>
          <w:szCs w:val="28"/>
          <w:rtl/>
          <w:lang w:bidi="fa-IR"/>
        </w:rPr>
        <w:t>۱۹</w:t>
      </w:r>
      <w:r w:rsidRPr="00E64F22">
        <w:rPr>
          <w:rFonts w:eastAsia="Times New Roman" w:hint="cs"/>
          <w:sz w:val="28"/>
          <w:szCs w:val="28"/>
          <w:rtl/>
        </w:rPr>
        <w:t xml:space="preserve">، ٢٠) والمرفق صورة منه. وبالنظر في البنود الواردة في الوصف الوظيفي المشار إليه أعلاه نجدها مستوفية لكل الضوابط والشروط التي تطلبها النظام واشترطها التعميم في تعريفه لمراكز التدريب، وحيث إن جميع هذه البنود تقوم بإعداد الموظفين والمواطنين من منسوبي الحرس الوطني فإنها بذلك تطبق ما ورد في اللائحة التنفيذية، وقد قررت الدائرة إدخال وزارة الخدمة المدنية في الدعوى لنظر ما لديها حول الموضوع، وقد اجابت بالاكتفاء بإجابتها المؤرخة ١٤٢٥/١١/١٥هـ، التي جاء فيها أن المادة (١٦/٢٧) من اللائحة التنفيذية لنظام الخدمة المدنية نصت على صرف بدل مهنة للذين يزاولون أعمال التدريب والتعليم داخل المدارس والمعاهد والمراكز التدريبية وصدر تعميم وزارة الخدمة رقم (١٠/١٤) وتاريخ </w:t>
      </w:r>
      <w:r w:rsidRPr="00E64F22">
        <w:rPr>
          <w:rFonts w:eastAsia="Times New Roman" w:hint="cs"/>
          <w:sz w:val="28"/>
          <w:szCs w:val="28"/>
          <w:rtl/>
          <w:lang w:bidi="fa-IR"/>
        </w:rPr>
        <w:t>۱/۳۰/</w:t>
      </w:r>
      <w:r w:rsidRPr="00E64F22">
        <w:rPr>
          <w:rFonts w:eastAsia="Times New Roman" w:hint="cs"/>
          <w:sz w:val="28"/>
          <w:szCs w:val="28"/>
          <w:rtl/>
        </w:rPr>
        <w:t>١٣٩٨هـ الذي اوضح المقصود بالمعاهد والمدارس والمراكز التدريبية بانها دون الجامعية والتي احدثت لغرض تدريب الموظفين او إعداد المواطنين أو لاعمال محددة، وتزاول اعمالها بصورة دائمة ومنتظمة، وتكون عادة الدبلومات او الشهادات التي تمنحها لخريجيها معتمدة من قبل الجهات الحكومية المختصة كمؤهل دراسي أو خبرة لغرض التعيين أو الترقية في الوظائف الحكومية. كما سبق أن ه صدر من لجنة البدلات المحضر رقم (64) وتاريخ ١٤٠٩/٨/١٤هـ المتضمن التقيد بتعميم وزارة الخدمة المدنية رقم (١٠/١٤) وتاريخ ١٣٩٨/١/٣٠هـ بحيث يقتصر صرف بدل المهنة على المعينين على الوظائف الواردة بالتعميم والا يشمل البدل مدربي الرياضة بالنادي الرياضي التابع للحرس الوطني لان واجبات مدربي رياضة لا تلتزم بمنهج ولا حصص يومية، وعمله يقتصر على النشاطات اللامنهجية وبالتالي فإنه يتعذر صرف البدل المشار إليه للمذكورين لعدم توفر شروط صرفه لديهم، وبحضور ممثل الوزارة أمام الدائرة قدم صوراً للتعميم والمحضر والقرار المشار إليها في الإجابة آنفة الذكر، وبعرض ذلك على وكيل المدعين أجاب بان موكليه لا يقتصر عملهم على الأنشطة اللامنهجية وقدم صوراً لخطابين قال: إن فيهما تكليفاً لهم بالعمل مع لجنة القبول والتسجيل بكلية الملك خالد العسكرية بالحرس الوطني للقيام باختبار المتقدمين وقبولهم او عدم قبولهم حسب النجاح والرسوب. وقد اكتفى الطرفان بما تقدم فأصدرت الدائرة حكمها التالي:</w:t>
      </w:r>
    </w:p>
    <w:p w:rsidR="003E2FCD" w:rsidRPr="00E64F22" w:rsidRDefault="003E2FCD" w:rsidP="003E2FCD">
      <w:pPr>
        <w:jc w:val="both"/>
        <w:rPr>
          <w:rFonts w:eastAsia="Times New Roman"/>
          <w:sz w:val="28"/>
          <w:szCs w:val="28"/>
          <w:rtl/>
        </w:rPr>
      </w:pPr>
    </w:p>
    <w:p w:rsidR="003E2FCD" w:rsidRPr="008B112D" w:rsidRDefault="003E2FCD" w:rsidP="003E2FCD">
      <w:pPr>
        <w:jc w:val="center"/>
        <w:rPr>
          <w:rFonts w:eastAsia="Times New Roman"/>
          <w:b/>
          <w:bCs/>
          <w:sz w:val="28"/>
          <w:szCs w:val="28"/>
          <w:rtl/>
        </w:rPr>
      </w:pPr>
      <w:r w:rsidRPr="008B112D">
        <w:rPr>
          <w:rFonts w:eastAsia="Times New Roman" w:hint="cs"/>
          <w:b/>
          <w:bCs/>
          <w:sz w:val="28"/>
          <w:szCs w:val="28"/>
          <w:rtl/>
        </w:rPr>
        <w:t>الأسباب</w:t>
      </w:r>
    </w:p>
    <w:p w:rsidR="003E2FCD" w:rsidRPr="00E64F22" w:rsidRDefault="003E2FCD" w:rsidP="003E2FCD">
      <w:pPr>
        <w:jc w:val="both"/>
        <w:rPr>
          <w:rFonts w:eastAsia="Times New Roman"/>
          <w:sz w:val="28"/>
          <w:szCs w:val="28"/>
          <w:rtl/>
        </w:rPr>
      </w:pPr>
      <w:r w:rsidRPr="00E64F22">
        <w:rPr>
          <w:rFonts w:eastAsia="Times New Roman" w:hint="cs"/>
          <w:sz w:val="28"/>
          <w:szCs w:val="28"/>
          <w:rtl/>
        </w:rPr>
        <w:t>حيث إن وكيل المدعين في حقيقة دعواه إنما يهدف إلى إلزام الجهة المدعى عليها بصرف بدل المهنة الوارد في المادة (١٦/٢٧) من اللائحة التنفيذية لنظام الخدمة المدنية لموكليه على سند من انطباق ما ورد بتلك المادة عليهم، والمدعى عليها تطلب رفض الدعوى لمخالفة ذلك الطلب لما قررته وزارة الخدمة المدنية بهذا الشأن. وحيث إن الدعوى الماثلة ما هي إلا مطالبة بالحقوق المقررة في نظام الخدمة المدنية فإن ديوان المظالم يختص بولاية الفصل فيها وفقاً لما ورد بالمادة (</w:t>
      </w:r>
      <w:r w:rsidRPr="00E64F22">
        <w:rPr>
          <w:rFonts w:eastAsia="Times New Roman" w:hint="cs"/>
          <w:sz w:val="28"/>
          <w:szCs w:val="28"/>
          <w:rtl/>
          <w:lang w:bidi="fa-IR"/>
        </w:rPr>
        <w:t>۱/۸/</w:t>
      </w:r>
      <w:r w:rsidRPr="00E64F22">
        <w:rPr>
          <w:rFonts w:eastAsia="Times New Roman" w:hint="cs"/>
          <w:sz w:val="28"/>
          <w:szCs w:val="28"/>
          <w:rtl/>
        </w:rPr>
        <w:t xml:space="preserve">أ) من نظامه الصادر بالمرسوم الملكي رقم م/51 وتاريخ ١٤٠٢/٧/١٧هـ، كما ان </w:t>
      </w:r>
      <w:r w:rsidRPr="00E64F22">
        <w:rPr>
          <w:rFonts w:eastAsia="Times New Roman" w:hint="cs"/>
          <w:sz w:val="28"/>
          <w:szCs w:val="28"/>
          <w:rtl/>
        </w:rPr>
        <w:lastRenderedPageBreak/>
        <w:t>الاختصاص النوعي والمكاني منعقد لهذه الدائرة تبعا لما ارسته قرارات رئيس الديوان بهذا الخصوص ومنها القرار رقم (١١) وتاريخ ١٤٠٦/٤/٢٣هـ والقرار رقم (30) وتاريخ ١٤٢٦/٣/٢٣هـ. وحيث إنه يلزم لنظر موضوع الدعوى بحث مدى قبولها الشكلي، فإنه بتطبيق ما ورد في المادة الثانية من قواعد المرافعات والإجراءات امام ديوان المظالم على الدعوى نجد ان المدعين قد تقدموا بالمطالبة أن إلى الحرس الوطني بتاريخ ١٤٢٥/٥/١٨هـ، وبالتالي فما وقع من البدل المطالب به قبل تاريخ ١٤٢٠/٥/١٩هـ فإنه لا تسمع الدعوى به لمضي أكثر من خمس سنوات عليه قبل مطالبة الجهة دون إبداء عذر شرعي منع المدعين من التقدم خلال المدة النظامية، والمادة الثانية المشار إليها انفا اشترطت في الحقوق المقررة في نظم الخدمة المدنية أن يتقدم المدعي إلى الجهة الإدارية للمطالبة بها خلال خمس سنوات من تاريخ نشوء الحق المدعى به، وحيث خالفت المطالبة الواقعة قبل ذلك التاريخ هذا الشرط فإنها لا تقبل الدعوى بخصوص ما تضمنته شكلاً. أما المطالبة بالبدلات من تاريخ ١٤٢٠/٥/١٩هـ فإنها قد راعت المدة المقررة للمطالبة كما أن المدعين قد راعوا التدرج في المطالبة، حيث تقدموا إلى الحرس الوطني وفقاً لما يفيده الخطاب رقم (489) وتاريخ ١٤٢٥/٥/١٨هـ الصادر من مدير عام الشؤون الرياضية المساعد ثم تقدموا إلى وزارة الخدمة المدنية طبقا لإفادتها الواردة بخطابها رقم (٠٦٥٦٢٤ ) وتاريخ ١٤٢٥/١١/١٢هـ، ثم أقاموا الدعوى أمام الديوان في ١٤٢٥/٨/٢٦هـ، مما يعني أن الشروط الشكلية لقبول الدعوى منطبقة بحق دعواهم فتكون مقبولة شكلا فيما يتعلق بالحقوق القائمة من ١٤٢٠/٥/١٩هـ. وعن موضوع الدعوى فقد سبق تفصيله في الوقائع والدائرة تحيل إليه منعاً للتكرار إلا أن الثابت مما تبين في القضية أن المدعين يعملون على وظائف (مدربين رياضيين) بالنادي الرياضي التابع للحرس الوطني ووظائفهم تلك مشمولة بنظام الخدمة المدنية الذي نصت المادة (١٦/٢٧) من لائحته التنفيذية على أن (يمنح الذين يزاولون أعمال التدريب والتعليم داخل المدارس ومعاهد التعليم ومراكز التدريب بدل مهنة يصرف كل شهر، مقداره (</w:t>
      </w:r>
      <w:r w:rsidRPr="00E64F22">
        <w:rPr>
          <w:rFonts w:eastAsia="Times New Roman" w:hint="cs"/>
          <w:sz w:val="28"/>
          <w:szCs w:val="28"/>
          <w:rtl/>
          <w:lang w:bidi="fa-IR"/>
        </w:rPr>
        <w:t xml:space="preserve">۲۰٪) </w:t>
      </w:r>
      <w:r w:rsidRPr="00E64F22">
        <w:rPr>
          <w:rFonts w:eastAsia="Times New Roman" w:hint="cs"/>
          <w:sz w:val="28"/>
          <w:szCs w:val="28"/>
          <w:rtl/>
        </w:rPr>
        <w:t>من أول مربوط المرتبة التي يشغلها الموظف فإذا زادت خدمته على خمس سنوات يصرف له بدل قدره (30%) من اول مربوط المرتبة التي يشغلها ويشترط لصرف هذا البدل: 1 ـ أن يكون الموظف مثبتا على وظيفة تعليمية أو تدريبية داخل المدرسة أو المعهد أو مركز التدريب، ٢ ـ أن يزاول الموظف عمل الوظيفة المثبت عليها فعلاً، 3 ـ أن تكون مدة الخدمة المحتسبة قد قضيت على وظيفة تعليمية او تدريبية) والمدعون يطالبون بتطبيق ما ورد في تلك المادة عليهم، والدائرة في سبيل تحقيق مدى احقيتهم فيما يطالبون به ترى أنه بعد صدور اللائحة التنفيذية المشار إليها صدر تعميم ديوان الخدمة رقم (١٠/١٤) وتاريخ ١٣٩٨/١/٣٠هـ الذي اوضح ان المقصود بالمعاهد والمدارس والمراكز التدريبية بانها (دون الجامعية التي أحدثت لغرض تدريب الموظفين أو إعدادهم لأعمال محددة وتزاول أعمالها بصورة دائمة ومنتظمة وتكون عادة الدبلومات أو الشهادات التي تمنح لخريجيها معتمدة من قبل الجهات الحكومية المختصة كمؤهل دراسي أو خبرة لغرض التعيين أو الترقية في الجهات الحكومية) وبعد صدور ذلك التعميم اتخذت لجنة البدلات بوزارة الخدمة المدنية محضرها رقم (64) المؤرخ 1409/8/14هـ بخصوص طلب كلية الملك فيصل الجوية بدل مهنة لوظيفة مدرب رياضي، وقد ورد فيه (رأت اللجنة التقيد بتعميم الديوان رقم 10/14 وتاريخ ١٣</w:t>
      </w:r>
      <w:r w:rsidRPr="00E64F22">
        <w:rPr>
          <w:rFonts w:eastAsia="Times New Roman" w:hint="cs"/>
          <w:sz w:val="28"/>
          <w:szCs w:val="28"/>
          <w:rtl/>
          <w:lang w:bidi="fa-IR"/>
        </w:rPr>
        <w:t>۹۸/۱/۳۰</w:t>
      </w:r>
      <w:r w:rsidRPr="00E64F22">
        <w:rPr>
          <w:rFonts w:eastAsia="Times New Roman" w:hint="cs"/>
          <w:sz w:val="28"/>
          <w:szCs w:val="28"/>
          <w:rtl/>
        </w:rPr>
        <w:t xml:space="preserve">هـ بحيث يقتصر صرف بدل المهنة على المعينين على الوظائف الواردة بالتعميم، وذلك بالمدارس الابتدائية والمتوسطة والثانوية ومعاهد ومراكز التدريب فقط ،ولا يشمل البدل مدربي الرياضة بالكليات والنادي الرياضي التابع للحرس الوطني وذلك للمبررات التالية: أ ـ إن واجبات وظيفة (مدرب رياضي) في الكليات والجامعات لا يلتزم بمنهج ولا حصص يومية وعمله يقتصر على النشاطات اللامنهجية بالكلية..) فهذه اللجنة رأت عدم صرف بدل المهنة لمدرب الرياضة التابع للنادي الرياضي بالحرس الوطني للاسباب </w:t>
      </w:r>
      <w:r w:rsidRPr="00E64F22">
        <w:rPr>
          <w:rFonts w:eastAsia="Times New Roman" w:hint="cs"/>
          <w:sz w:val="28"/>
          <w:szCs w:val="28"/>
          <w:rtl/>
        </w:rPr>
        <w:lastRenderedPageBreak/>
        <w:t>الموضحة بالمحضر المشار إليه، وهذه اللجنة جهة مختصة بمراقبة حسن تطبيق الأحكام المنظمة للبدلات والوظائف الخاضعة لها بموجب المادة (</w:t>
      </w:r>
      <w:r w:rsidRPr="00E64F22">
        <w:rPr>
          <w:rFonts w:eastAsia="Times New Roman" w:hint="cs"/>
          <w:sz w:val="28"/>
          <w:szCs w:val="28"/>
          <w:rtl/>
          <w:lang w:bidi="fa-IR"/>
        </w:rPr>
        <w:t xml:space="preserve">۲۳/۲۷) </w:t>
      </w:r>
      <w:r w:rsidRPr="00E64F22">
        <w:rPr>
          <w:rFonts w:eastAsia="Times New Roman" w:hint="cs"/>
          <w:sz w:val="28"/>
          <w:szCs w:val="28"/>
          <w:rtl/>
        </w:rPr>
        <w:t>من اللائحة التنفيذية لنظام الخدمة المدنية التي نصت على أن (تشكل في وزارة الخدمة المدنية لجنة مؤلفة من مندوبين من: 1 ـ وزارة المالية والاقتصاد - - الوطني ب ـ الديوان العام للخدمة المدنية ج ـ الوزارة أو المصلحة الحكومية ذات العلاقة وتكون مهمتها: 1 ـ مراجعة البدلات المنصوص عليها فيما سبق والوظائف - الخاضعة لها واقتراح الإضافة او التعديل فيها. ٢ ـ النظر في البدلات التي قد توجد في المستقبل والاحكام المنظمة لها. وتؤخذ توصيات اللجنة مراقبة حسن تطبيق الاحكام المنظمة للبدلات والوظائف الخاضعة لها وتكون توصياتها في ذلك واجبة النفاذ بعد اعتمادها من وزير المالية والاقتصاد الوطني ووزير الخدمة المدنية)، ومن ثم فإن ما صدر عن تلك اللجنة من توصية بهذا الخصوص قد أصبح جزءاً لا يتجزأ من الأحكام المنظمة لبدل المهنة باعتبار أن نظام الخدمة المدنية بلائحته التنفيذية قد منحها هذه الصلاحية، فيكون طلب المدعين خليقاً بالرفض للنص في ذلك المحضر على عدم استحقاقهم لذلك البدل، ولعل مما يؤكد ما بررت به اللجنة عدم استحقاق مدربي الرياضة بالنادي الرياضي التابع للحرس الوطني للبدل من كون واجبات وظيفتهم لا تلتزم بمنهج ولا حصص يومية ما ورد في ملخص نشاط عمل الجهاز الفني والرياضي لمدربي الحرس الوطني بالإدارة العامة للشؤون الرياضية المرفق مع خطاب مدير عام الشؤون الرياضية رقم (٩٥٣/ش ر) وتاريخ ١٤٢٥/١٠/٢٣هـ الموجه إلى مدير عام شؤون الموظفين بالحرس الوطني، حيث يتبين من الاطلاع على ذلك الملخص ما أوضحته اللجنة من دوافع لقرارها. ولا ينال منه ما أشار إليه وكيل المدعين من تكليف موكليه بالعمل لدى لجنة القبول والتسجيل في كلية الملك خالد العسكرية بالحرس الوطني؛ إذ ذلك فضلا عن كونه أمراً وقتياً فهو عمل لا يتعلق بمسمى وظيفة مدرب والذي اشترطت المادة (١٦/٢٧) من اللائحة التنفيذية لنظام الخدمة المدنية لصرف البدل لشاغلها عدة شروط منها (</w:t>
      </w:r>
      <w:r w:rsidRPr="00E64F22">
        <w:rPr>
          <w:rFonts w:eastAsia="Times New Roman" w:hint="cs"/>
          <w:sz w:val="28"/>
          <w:szCs w:val="28"/>
          <w:rtl/>
          <w:lang w:bidi="fa-IR"/>
        </w:rPr>
        <w:t xml:space="preserve">۲ - </w:t>
      </w:r>
      <w:r w:rsidRPr="00E64F22">
        <w:rPr>
          <w:rFonts w:eastAsia="Times New Roman" w:hint="cs"/>
          <w:sz w:val="28"/>
          <w:szCs w:val="28"/>
          <w:rtl/>
        </w:rPr>
        <w:t>ان يزاول الموظف عمل الوظيفة المثبت عليها فعلا). لذلك كله وبعد دراسة القضية والتأمل حكمت الدائرة بالحكم التالي: أولا: عدم قبول الدعوى شكلاً والمقامة من وكيل مدربي الشؤون الرياضية بالحرس الوطني …….. ضد إدارة شؤون الموظفين بالحرس الوطني فيما يتعلق بالمطالبة ببدل المهنة لموكليه لما قبل تاريخ ١٤٢٠/٥/١٩هـ. ثانيا: رفض الدعوى فيما يتعلق بالمطالبة بذلك البدل ابتداء من تاريخ ١٤٢٠/٥/١٩هـ. والله الموفق والهادي إلى سواء السبيل، وصلى الله وسلم على نبينا محمد وعلى آلة وصحبه أجمعين. هيئة التدقيق حکمت الهيئة: بتأييد الحكم رقم 49/د/ف/٨ لعام ١٤٢٦هـ الصادر في القضية رقم 1/3799/ق لعام ١٤٢٥هـ فيما انتهى إليه من قضاء في الدعوى. والله الموفق. وصلى الله. وسلم على نبينا محمد وعلى آلة وصحبه أجمعين.</w:t>
      </w:r>
    </w:p>
    <w:p w:rsidR="003E2FCD" w:rsidRPr="00E64F22"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E64F22" w:rsidRDefault="003E2FCD" w:rsidP="003E2FCD">
      <w:pPr>
        <w:jc w:val="both"/>
        <w:rPr>
          <w:rFonts w:eastAsia="Times New Roman"/>
          <w:sz w:val="28"/>
          <w:szCs w:val="28"/>
          <w:rtl/>
        </w:rPr>
      </w:pPr>
    </w:p>
    <w:p w:rsidR="003E2FCD" w:rsidRPr="008B112D" w:rsidRDefault="003E2FCD" w:rsidP="003E2FCD">
      <w:pPr>
        <w:jc w:val="both"/>
        <w:rPr>
          <w:rFonts w:eastAsia="Times New Roman"/>
          <w:b/>
          <w:bCs/>
          <w:sz w:val="28"/>
          <w:szCs w:val="28"/>
          <w:rtl/>
        </w:rPr>
      </w:pPr>
      <w:r w:rsidRPr="008B112D">
        <w:rPr>
          <w:rFonts w:eastAsia="Times New Roman" w:hint="cs"/>
          <w:b/>
          <w:bCs/>
          <w:sz w:val="28"/>
          <w:szCs w:val="28"/>
          <w:rtl/>
        </w:rPr>
        <w:lastRenderedPageBreak/>
        <w:t>رقم القضية ١/٢٩٢٢/ق لعام ١٤٢٦هـ</w:t>
      </w:r>
    </w:p>
    <w:p w:rsidR="003E2FCD" w:rsidRPr="008B112D" w:rsidRDefault="003E2FCD" w:rsidP="003E2FCD">
      <w:pPr>
        <w:jc w:val="both"/>
        <w:rPr>
          <w:rFonts w:eastAsia="Times New Roman"/>
          <w:b/>
          <w:bCs/>
          <w:sz w:val="28"/>
          <w:szCs w:val="28"/>
          <w:rtl/>
        </w:rPr>
      </w:pPr>
      <w:r w:rsidRPr="008B112D">
        <w:rPr>
          <w:rFonts w:eastAsia="Times New Roman" w:hint="cs"/>
          <w:b/>
          <w:bCs/>
          <w:sz w:val="28"/>
          <w:szCs w:val="28"/>
          <w:rtl/>
        </w:rPr>
        <w:t>رقم الحكم الابتدائي ٧٢/د/ف/٤ لعام ١٤٢٦هـ</w:t>
      </w:r>
    </w:p>
    <w:p w:rsidR="003E2FCD" w:rsidRPr="008B112D" w:rsidRDefault="003E2FCD" w:rsidP="003E2FCD">
      <w:pPr>
        <w:jc w:val="both"/>
        <w:rPr>
          <w:rFonts w:eastAsia="Times New Roman"/>
          <w:b/>
          <w:bCs/>
          <w:sz w:val="28"/>
          <w:szCs w:val="28"/>
          <w:rtl/>
        </w:rPr>
      </w:pPr>
      <w:r w:rsidRPr="008B112D">
        <w:rPr>
          <w:rFonts w:eastAsia="Times New Roman" w:hint="cs"/>
          <w:b/>
          <w:bCs/>
          <w:sz w:val="28"/>
          <w:szCs w:val="28"/>
          <w:rtl/>
        </w:rPr>
        <w:t>رقم حكم التدقيق 154/ت/ه لعام ١٤٢٧هـ</w:t>
      </w:r>
    </w:p>
    <w:p w:rsidR="003E2FCD" w:rsidRPr="008B112D" w:rsidRDefault="003E2FCD" w:rsidP="003E2FCD">
      <w:pPr>
        <w:jc w:val="both"/>
        <w:rPr>
          <w:rFonts w:eastAsia="Times New Roman"/>
          <w:b/>
          <w:bCs/>
          <w:sz w:val="28"/>
          <w:szCs w:val="28"/>
          <w:rtl/>
        </w:rPr>
      </w:pPr>
      <w:r w:rsidRPr="008B112D">
        <w:rPr>
          <w:rFonts w:eastAsia="Times New Roman" w:hint="cs"/>
          <w:b/>
          <w:bCs/>
          <w:sz w:val="28"/>
          <w:szCs w:val="28"/>
          <w:rtl/>
        </w:rPr>
        <w:t>تاريخ الجلسة ١٤٢٧/٣/٢٦هـ</w:t>
      </w:r>
    </w:p>
    <w:p w:rsidR="003E2FCD" w:rsidRPr="008B112D" w:rsidRDefault="003E2FCD" w:rsidP="003E2FCD">
      <w:pPr>
        <w:jc w:val="both"/>
        <w:rPr>
          <w:rFonts w:eastAsia="Times New Roman"/>
          <w:b/>
          <w:bCs/>
          <w:sz w:val="28"/>
          <w:szCs w:val="28"/>
          <w:rtl/>
        </w:rPr>
      </w:pPr>
    </w:p>
    <w:p w:rsidR="003E2FCD" w:rsidRPr="008B112D" w:rsidRDefault="003E2FCD" w:rsidP="003E2FCD">
      <w:pPr>
        <w:jc w:val="center"/>
        <w:rPr>
          <w:rFonts w:eastAsia="Times New Roman"/>
          <w:b/>
          <w:bCs/>
          <w:sz w:val="28"/>
          <w:szCs w:val="28"/>
          <w:rtl/>
        </w:rPr>
      </w:pPr>
      <w:r w:rsidRPr="008B112D">
        <w:rPr>
          <w:rFonts w:eastAsia="Times New Roman" w:hint="cs"/>
          <w:b/>
          <w:bCs/>
          <w:sz w:val="28"/>
          <w:szCs w:val="28"/>
          <w:rtl/>
        </w:rPr>
        <w:t>الموضوعات</w:t>
      </w:r>
    </w:p>
    <w:p w:rsidR="003E2FCD" w:rsidRPr="008B112D" w:rsidRDefault="003E2FCD" w:rsidP="003E2FCD">
      <w:pPr>
        <w:jc w:val="both"/>
        <w:rPr>
          <w:rFonts w:eastAsia="Times New Roman"/>
          <w:b/>
          <w:bCs/>
          <w:sz w:val="28"/>
          <w:szCs w:val="28"/>
          <w:rtl/>
        </w:rPr>
      </w:pPr>
      <w:r w:rsidRPr="008B112D">
        <w:rPr>
          <w:rFonts w:eastAsia="Times New Roman" w:hint="cs"/>
          <w:b/>
          <w:bCs/>
          <w:sz w:val="28"/>
          <w:szCs w:val="28"/>
          <w:rtl/>
        </w:rPr>
        <w:t>موظف ـ تأديب. قرار إداري بإيقاع العقوبة التأديبية سبب القرار - عقوبة الإنذار.</w:t>
      </w:r>
    </w:p>
    <w:p w:rsidR="003E2FCD" w:rsidRPr="008B112D" w:rsidRDefault="003E2FCD" w:rsidP="003E2FCD">
      <w:pPr>
        <w:jc w:val="both"/>
        <w:rPr>
          <w:rFonts w:eastAsia="Times New Roman"/>
          <w:b/>
          <w:bCs/>
          <w:sz w:val="28"/>
          <w:szCs w:val="28"/>
          <w:rtl/>
        </w:rPr>
      </w:pPr>
    </w:p>
    <w:p w:rsidR="003E2FCD" w:rsidRPr="008B112D" w:rsidRDefault="003E2FCD" w:rsidP="003E2FCD">
      <w:pPr>
        <w:jc w:val="center"/>
        <w:rPr>
          <w:rFonts w:eastAsia="Times New Roman"/>
          <w:b/>
          <w:bCs/>
          <w:sz w:val="28"/>
          <w:szCs w:val="28"/>
          <w:rtl/>
        </w:rPr>
      </w:pPr>
      <w:r w:rsidRPr="008B112D">
        <w:rPr>
          <w:rFonts w:eastAsia="Times New Roman" w:hint="cs"/>
          <w:b/>
          <w:bCs/>
          <w:sz w:val="28"/>
          <w:szCs w:val="28"/>
          <w:rtl/>
        </w:rPr>
        <w:t>الأنظمة واللوائح</w:t>
      </w:r>
    </w:p>
    <w:p w:rsidR="003E2FCD" w:rsidRPr="008B112D" w:rsidRDefault="003E2FCD" w:rsidP="00775788">
      <w:pPr>
        <w:pStyle w:val="a5"/>
        <w:numPr>
          <w:ilvl w:val="0"/>
          <w:numId w:val="14"/>
        </w:numPr>
        <w:jc w:val="both"/>
        <w:rPr>
          <w:rFonts w:eastAsia="Times New Roman"/>
          <w:sz w:val="28"/>
          <w:szCs w:val="28"/>
          <w:rtl/>
        </w:rPr>
      </w:pPr>
      <w:r w:rsidRPr="008B112D">
        <w:rPr>
          <w:rFonts w:eastAsia="Times New Roman" w:hint="cs"/>
          <w:sz w:val="28"/>
          <w:szCs w:val="28"/>
          <w:rtl/>
        </w:rPr>
        <w:t xml:space="preserve">نـظـام تأديب الـمـوظـفـيـن الـصــادر بالمرسوم الملكي رقم (م/7) وتاريخ </w:t>
      </w:r>
      <w:r w:rsidRPr="008B112D">
        <w:rPr>
          <w:rFonts w:eastAsia="Times New Roman" w:hint="cs"/>
          <w:sz w:val="28"/>
          <w:szCs w:val="28"/>
          <w:rtl/>
          <w:lang w:bidi="fa-IR"/>
        </w:rPr>
        <w:t>۱۳۹۱/۲/۱</w:t>
      </w:r>
      <w:r w:rsidRPr="008B112D">
        <w:rPr>
          <w:rFonts w:eastAsia="Times New Roman" w:hint="cs"/>
          <w:sz w:val="28"/>
          <w:szCs w:val="28"/>
          <w:rtl/>
        </w:rPr>
        <w:t>هـ.</w:t>
      </w:r>
    </w:p>
    <w:p w:rsidR="003E2FCD" w:rsidRPr="00E64F22" w:rsidRDefault="003E2FCD" w:rsidP="003E2FCD">
      <w:pPr>
        <w:jc w:val="both"/>
        <w:rPr>
          <w:rFonts w:eastAsia="Times New Roman"/>
          <w:sz w:val="28"/>
          <w:szCs w:val="28"/>
          <w:rtl/>
        </w:rPr>
      </w:pPr>
    </w:p>
    <w:p w:rsidR="003E2FCD" w:rsidRPr="008B112D" w:rsidRDefault="003E2FCD" w:rsidP="003E2FCD">
      <w:pPr>
        <w:jc w:val="center"/>
        <w:rPr>
          <w:rFonts w:eastAsia="Times New Roman"/>
          <w:b/>
          <w:bCs/>
          <w:sz w:val="28"/>
          <w:szCs w:val="28"/>
          <w:rtl/>
        </w:rPr>
      </w:pPr>
      <w:r w:rsidRPr="008B112D">
        <w:rPr>
          <w:rFonts w:eastAsia="Times New Roman" w:hint="cs"/>
          <w:b/>
          <w:bCs/>
          <w:sz w:val="28"/>
          <w:szCs w:val="28"/>
          <w:rtl/>
        </w:rPr>
        <w:t>الملخص</w:t>
      </w:r>
    </w:p>
    <w:p w:rsidR="003E2FCD" w:rsidRPr="00E64F22" w:rsidRDefault="003E2FCD" w:rsidP="003E2FCD">
      <w:pPr>
        <w:jc w:val="both"/>
        <w:rPr>
          <w:rFonts w:eastAsia="Times New Roman"/>
          <w:sz w:val="28"/>
          <w:szCs w:val="28"/>
          <w:rtl/>
        </w:rPr>
      </w:pPr>
      <w:r w:rsidRPr="00E64F22">
        <w:rPr>
          <w:rFonts w:eastAsia="Times New Roman" w:hint="cs"/>
          <w:sz w:val="28"/>
          <w:szCs w:val="28"/>
          <w:rtl/>
        </w:rPr>
        <w:t>مطالبة المدعين إلغاء قرار جهة الإدارة المتضمن توجيه لفت نظر لهم، مع إبعاد أحدهم عن العمل في إحدى اللجان - تحديد نظام تأديب الموظفين العقوبات التأديبية التي يجوز توقيعها على الموظف، ومن ضمنها الإنذار، مع مراعاة أن يكون اختيار العقوبة متناسباً مع درجة المخالفة ـ القرار التأديبي شأنه شأن أي قرار إداري يجب أن يقوم على سبب صحيح يبرره؛ إذ المفترض عدم تدخل جهة الإدارة لتوقيع الجزاء، إلا إذا قامت حالة نظامية أو واقعية تبرر تدخلها على اعتبار أن السبب يمثل أحد أركان القرار - سلطة القضاء الإداري تتمثل في مراقبة قيام الحالة القانونية أو الواقعية من حيث وجودها ومطابقة تصرف الإدارة للنظام تجاهها - قيام المدعين بتطبيق أحد الصكوك، مع إعطائهم صاحب الصك قراراً بالسماح له بإكمال البناء على رغم أن ذلك ليس من صلاحياتهم يعد خطأ يبرر تدخل جهة الإدارة لإصدار القرار الملائم، وبالتالي يكون قرارها في هذه الحالة موافقاً لأحكام النظام ـ مؤدى ذلك: رفض دعوى الإلغاء. </w:t>
      </w:r>
    </w:p>
    <w:p w:rsidR="003E2FCD" w:rsidRPr="00E64F22" w:rsidRDefault="003E2FCD" w:rsidP="003E2FCD">
      <w:pPr>
        <w:jc w:val="both"/>
        <w:rPr>
          <w:rFonts w:eastAsia="Times New Roman"/>
          <w:sz w:val="28"/>
          <w:szCs w:val="28"/>
          <w:rtl/>
        </w:rPr>
      </w:pPr>
    </w:p>
    <w:p w:rsidR="003E2FCD" w:rsidRPr="008B112D" w:rsidRDefault="003E2FCD" w:rsidP="003E2FCD">
      <w:pPr>
        <w:jc w:val="center"/>
        <w:rPr>
          <w:rFonts w:eastAsia="Times New Roman"/>
          <w:b/>
          <w:bCs/>
          <w:sz w:val="28"/>
          <w:szCs w:val="28"/>
          <w:rtl/>
        </w:rPr>
      </w:pPr>
      <w:r w:rsidRPr="008B112D">
        <w:rPr>
          <w:rFonts w:eastAsia="Times New Roman" w:hint="cs"/>
          <w:b/>
          <w:bCs/>
          <w:sz w:val="28"/>
          <w:szCs w:val="28"/>
          <w:rtl/>
        </w:rPr>
        <w:t>الوقائع</w:t>
      </w:r>
    </w:p>
    <w:p w:rsidR="003E2FCD" w:rsidRPr="00E64F22" w:rsidRDefault="003E2FCD" w:rsidP="003E2FCD">
      <w:pPr>
        <w:jc w:val="both"/>
        <w:rPr>
          <w:rFonts w:eastAsia="Times New Roman"/>
          <w:sz w:val="28"/>
          <w:szCs w:val="28"/>
          <w:rtl/>
        </w:rPr>
      </w:pPr>
      <w:r w:rsidRPr="00E64F22">
        <w:rPr>
          <w:rFonts w:eastAsia="Times New Roman" w:hint="cs"/>
          <w:sz w:val="28"/>
          <w:szCs w:val="28"/>
          <w:rtl/>
        </w:rPr>
        <w:t xml:space="preserve">تتلخص وقائع الدعوى في أن المدعي ….. تقدم باستدعاء إلى ديوان المظالم مع زميليه ….. </w:t>
      </w:r>
      <w:r w:rsidRPr="00E64F22">
        <w:rPr>
          <w:rFonts w:eastAsia="Times New Roman" w:hint="eastAsia"/>
          <w:sz w:val="28"/>
          <w:szCs w:val="28"/>
          <w:rtl/>
        </w:rPr>
        <w:t>و</w:t>
      </w:r>
      <w:r w:rsidRPr="00E64F22">
        <w:rPr>
          <w:rFonts w:eastAsia="Times New Roman" w:hint="cs"/>
          <w:sz w:val="28"/>
          <w:szCs w:val="28"/>
          <w:rtl/>
        </w:rPr>
        <w:t xml:space="preserve">….. ذكروا فيه انهم اعضاء اللجنة المشاركين في تطبيق صك لأحد المواطنين، وتم تطبيقه من واقع مشموليه أطواله والمعالم الثابتة في منزل المواطن، وقد اشتكى أحد المواطنين بأن صاحب الصك قد بنى خارج الصك وأن ما قررته اللجنة أن المبنى داخل الصك غير, أنه ظهر للجنة أن المبنى بني بفسح من البلدية، وقد تم تشكيل لجنة من الإمارة ووزارة الزراعة والمديرية العامة للشؤون البلدية والقروية لمنطقة الرياض وشرطة منطقة الرياض، وقد صدر عنها القرار الإداري المؤرخ ١٤٢٦/٦/3هـ باتخاذ عقوبات ضد أعضاء اللجنة المكونة منه وزملائه وذلك بتوجيه لفت نظر إليهم، بالإضافة إلى استبعاده عن العمل باللجنة، وخلص المدعي إلى طلب الحكم له مع </w:t>
      </w:r>
      <w:r w:rsidRPr="00E64F22">
        <w:rPr>
          <w:rFonts w:eastAsia="Times New Roman" w:hint="cs"/>
          <w:sz w:val="28"/>
          <w:szCs w:val="28"/>
          <w:rtl/>
        </w:rPr>
        <w:lastRenderedPageBreak/>
        <w:t>زملائه بإلغاء قرار المدعى عليها ومعاقبة الموظف بإدارة المتابعة/ . الذي تعسف ضدهم واستغل سلطته ونفوذه بالإمارة، كما يذكر وبعد أن تم قيد الاستدعاء قضية تم إحالتها للدائرة الإدارية الخامسة التي اصدرت فيها حكمها بعدم اختصاصها بنظر القضية، وبعد ذلك تم إحالة القضية للدائرة الفرعية الرابعة بتاريخ ١٤٢٦/٧/١٧هـ حيث نظرتها الدائرة على النحو الموضح بدفتر ضبط القضية وحددت لها جلسة حضرها المدعي / كما حضرها ممثل المدعى عليها/ وقد ذكر المدعي ان دعواه مع زميليه هي الطعن على قرار المدعى عليها القاضي بلفت نظره وإبعاده عن لجنة التعديات، وذكر أنه لم يحصل منه خطأ لأنه اجتهد مع زميليه في تطبيق صك المواطن، وانهم ذكروا بان المواطن بنى في ملكه بناء على اجتهادهم في تطبيق الصك واستناداً إلى فسح البلدية، وقد عقب ممثل المدعى عليها أن المدعي مع زميليه أخطؤوا في تطبيق الصك، وكان المفترض أن يسألوا إذا خفي عنهم شيء وكان محل اجتهاد وقد ترتب على خطئهم انهم اعطوا للمواطن الذي بني خارج أن اكتفى الطرفان بما قدماه أصدرت الدائرة حكمها في القضية للأسباب التالية: </w:t>
      </w:r>
    </w:p>
    <w:p w:rsidR="003E2FCD" w:rsidRPr="00E64F22" w:rsidRDefault="003E2FCD" w:rsidP="003E2FCD">
      <w:pPr>
        <w:jc w:val="both"/>
        <w:rPr>
          <w:rFonts w:eastAsia="Times New Roman"/>
          <w:sz w:val="28"/>
          <w:szCs w:val="28"/>
          <w:rtl/>
        </w:rPr>
      </w:pPr>
    </w:p>
    <w:p w:rsidR="003E2FCD" w:rsidRPr="008B112D" w:rsidRDefault="003E2FCD" w:rsidP="003E2FCD">
      <w:pPr>
        <w:jc w:val="center"/>
        <w:rPr>
          <w:rFonts w:eastAsia="Times New Roman"/>
          <w:b/>
          <w:bCs/>
          <w:sz w:val="28"/>
          <w:szCs w:val="28"/>
          <w:rtl/>
        </w:rPr>
      </w:pPr>
      <w:r w:rsidRPr="008B112D">
        <w:rPr>
          <w:rFonts w:eastAsia="Times New Roman" w:hint="cs"/>
          <w:b/>
          <w:bCs/>
          <w:sz w:val="28"/>
          <w:szCs w:val="28"/>
          <w:rtl/>
        </w:rPr>
        <w:t>الأسباب</w:t>
      </w:r>
    </w:p>
    <w:p w:rsidR="003E2FCD" w:rsidRPr="00E64F22" w:rsidRDefault="003E2FCD" w:rsidP="003E2FCD">
      <w:pPr>
        <w:jc w:val="both"/>
        <w:rPr>
          <w:rFonts w:eastAsia="Times New Roman"/>
          <w:sz w:val="28"/>
          <w:szCs w:val="28"/>
          <w:rtl/>
        </w:rPr>
      </w:pPr>
      <w:r w:rsidRPr="00E64F22">
        <w:rPr>
          <w:rFonts w:eastAsia="Times New Roman" w:hint="cs"/>
          <w:sz w:val="28"/>
          <w:szCs w:val="28"/>
          <w:rtl/>
        </w:rPr>
        <w:t xml:space="preserve">حيث إن المدعي يهدف من دعواه إلى طلب الحكم له مع زميليه بإلغاء قرار المدعى عليها القاضي باستبعاده عن لجنة التعديات، مع توجيه لفت نظر له ولزميليه، وقد اجابت المدعى عليها على الدعوى بما سبق، وحيث إن الدعوى حسبما ذكر تعتبر من دعاوى الإلغاء التي يختص بها ديوان المظالم وفقاً للمادة الثامنة فقرة ب من نظامه الصادر في عام ١٤٠٢هـ التي شملتها قواعد المرافعات والإجراءات أمام ديوان المظالم في مادتها الثالثة، وحيث إن المدعي صدر بحقه مع زميليه قرار المدعى عليها بتاريخ ١٤٢٦/٦/٣٠هـ وتظلموا منه للمدعى عليها كما ذكر المدعي وأكده ممثلها ثم تقدموا بدعواهم إلى ديوان المظالم في ١٤٢٦/٧/١١هـ فبناء عليه تكون الدعوى مقبولة شكلا. اما عن الموضوع فإنه لما كان نظام تأديب الموظفين في مادته الثانية والثلاثين حدد العقوبات التأديبية التي يجوز توقيعها على الموظف ومن ضمنها الإنذار، وان يراعى في توقيع العقوبة التأديبية أن يكون اختيار العقوبة متناسبا مع درجة المخالفة مع اعتبار السوابق والظروف المخففة والمشددة الملابسة للمخالفة وفق ما نصت عليه المادة 34 من النظام، وحيث إن القرار التأديبي شأنه شأن أي قرار إداري يجب أن يقوم على سبب يبرره فلا تتدخل الإدارة لتوقيع الجزاء إلا إذا قامت حالة نظامية او واقعية تبرر تدخلها، ولما كان السبب هو ركن من اركان القرار فإن للقضاء الإداري أن يراقب قيام هذه الحالة أو عدم قيامها كركن من أركان القرار وفي نطاق الرقابة النظامية التي تسلط على تلك القرارات التي غايتها التعرف على مدى مشروعيتها من حيث مطابقتها للنظام، فإذا نأت عنه وجانبته استحقت الإلغاء وإذا وافقته وطابقته جافت الإلغاء وأصبح القرار المطعون عليه قائماً على إلا أنه مع ذلك لا ألا تتعسف الإدارة في تطبيق الجزاء المتناسب مع المخالفة لإعمال الملائمة بينهما وإلا خرج الجزاء عن نطاق المشروعية، وليس في القول بذلك اعتداء على حرية الإدارة في تقدير الجزاء المناسب، والذي يقرر ذلك هو القضاء الإداري الذي يبسط رقابته على قرارات الجهة الإدارية وليس امر تقدير ذلك للطاعن على القرار، فمن المسلمات أن الجهة الإدارية إذا انتهت ـ بحسب فهمها الصحيح للعناصر التي استخلصت منها قيام الموظف بارتكاب ذنب إداريـ إلى القناعة بان مسلك الموظف كان معيبا وان الفعل الذي أتاه أو التقصير الذي وقع منه كان غير سليم أو مخالفاً لما يقضي به النظام، أو ما هو واجب اتباعه في هذا الشأن كان لها حرية تقدير الخطورة الناجمة عن ذلك وتقدير ما يناسبها من جزاء </w:t>
      </w:r>
      <w:r w:rsidRPr="00E64F22">
        <w:rPr>
          <w:rFonts w:eastAsia="Times New Roman" w:hint="cs"/>
          <w:sz w:val="28"/>
          <w:szCs w:val="28"/>
          <w:rtl/>
        </w:rPr>
        <w:lastRenderedPageBreak/>
        <w:t>تأديبي في حدود النصاب النظامي دون ان يخضع امتناعها او تقديرها في ذلك لرقابة القضاء وحيث إن المدعي مع زميليه إليهم الوقوف على الموقع محل الشكوى لمعاينة هل صاحب المبنى المشتكى عليه بنى داخل مشمول صكه أم خارجه، وحيث إنهم قرروا بعد تطبيق الصك ان صاحب المبنى قد بنى في داخل صكه وسمحوا له بإكمال البناء، وحيث إن قرارهم ذلك خاطئ لان صاحب المبنى كان قد بني خارج صكه ومكمن الخطأ في انهم اعطوا قرارا من عندهم بالسماح لصاحب البناء بإكمال بنائه كما يدل عليه المحضر الموقع منهم، مع أن المدعي...... ذكر أمام الدائرة كما هو مدون في ضبط القضية ان صاحب الصلاحية في ذلك هو رئيس المركز، ايضا قيامهم بتطبيق الصك حسب منطوق المنهي عندما تقدم للقاضي بطلب استخراج صكه، بينما الذي ثبت للقاضي غير ذلك حيث ورد في محضر اللجنة ما نصه (رأت اللجنة بتطبيق الصك ابتداء من المعالم المذكورة والمتمثلة في الوادي وتطبيق أطوال الصك البالغة 600م من الشمال للجنوب و500م من الشرق للغرب مما يعني ان مساحة الملك ثلاثمائة ألف متر مربع بينما الذي أثبته القاضي أن الملك بمساحته ١٢٤٣٢٩م كما أن المدعي مع زملائه ذكروا أن المبنى داخل ومشمول الصك مع أنه في الواقع على السناف وأن أكثره خارجه، والسناف كما هو ورد في الصك هو الحد الشرقي للملك، ومن المعروف أن الحد لا يدخل في المحدود وهذا لا يمكن أن يخفى عليهم، وحيث إن المدعي ذكر في التحقيق المجرى معه أنه غير مسؤول عن تطبيق الصكوك والقرارات الزراعية مع انه وقع على محضر اللجنة، وحيث إن المدعي سبق أن وجه له إنذار قبل ذلك في ١٤٢٦/١/٢٠هـ في موضوع آخر حيث نبه بأن عليه الاهتمام بعمله باللجنة وعدم التهاون أو التجاوز في تطبيق التعليمات أو عرض القضايا وعدم الانفراد بأي إجراء دون مشاركة زملائه باللجنة والعرض لرئيس المركز، وان توقيفه لصاحب المبنى مخالف للتعليمات، لذا فإن الدائرة ترى ان ما صدر على المدعي مع زملائه من توجيه لفت نظر لهم وإبعاد المدعي عن رئاسة اللجنة أمر له وجاهته وبالتالي يكون القرار سليماً وفي منأى عن الطعن عليه لقيامه على سبب يبرره. لذا حكمت الدائرة بالحكم التالي: رفض الدعوى المقامة من ...... وآخرين ضد إمارة منطقة الرياض؛ لما هو موضح بالأسباب، والله الموفق. وصلى الله وسلم على نبينا محمد وعلى آلة وصحبه أجمعين.</w:t>
      </w:r>
    </w:p>
    <w:p w:rsidR="003E2FCD" w:rsidRPr="00E64F22" w:rsidRDefault="003E2FCD" w:rsidP="003E2FCD">
      <w:pPr>
        <w:jc w:val="both"/>
        <w:rPr>
          <w:rFonts w:eastAsia="Times New Roman"/>
          <w:sz w:val="28"/>
          <w:szCs w:val="28"/>
          <w:rtl/>
        </w:rPr>
      </w:pPr>
    </w:p>
    <w:p w:rsidR="003E2FCD" w:rsidRPr="008B112D" w:rsidRDefault="003E2FCD" w:rsidP="003E2FCD">
      <w:pPr>
        <w:jc w:val="both"/>
        <w:rPr>
          <w:rFonts w:eastAsia="Times New Roman"/>
          <w:b/>
          <w:bCs/>
          <w:sz w:val="28"/>
          <w:szCs w:val="28"/>
          <w:rtl/>
        </w:rPr>
      </w:pPr>
      <w:r w:rsidRPr="008B112D">
        <w:rPr>
          <w:rFonts w:eastAsia="Times New Roman" w:hint="cs"/>
          <w:b/>
          <w:bCs/>
          <w:sz w:val="28"/>
          <w:szCs w:val="28"/>
          <w:rtl/>
        </w:rPr>
        <w:t>هيئة التدقيق</w:t>
      </w:r>
    </w:p>
    <w:p w:rsidR="003E2FCD" w:rsidRPr="00E64F22" w:rsidRDefault="003E2FCD" w:rsidP="003E2FCD">
      <w:pPr>
        <w:jc w:val="both"/>
        <w:rPr>
          <w:rFonts w:eastAsia="Times New Roman"/>
          <w:sz w:val="28"/>
          <w:szCs w:val="28"/>
          <w:rtl/>
        </w:rPr>
      </w:pPr>
      <w:r w:rsidRPr="00E64F22">
        <w:rPr>
          <w:rFonts w:eastAsia="Times New Roman" w:hint="cs"/>
          <w:sz w:val="28"/>
          <w:szCs w:val="28"/>
          <w:rtl/>
        </w:rPr>
        <w:t>حکمت هيئة التدقيق ـ الدائرة الخامسة.: بتأييد حكم الدائرة الفرعية الرابعة رقم ٧٢/د/ف/٤ لعام ١٤٢٦هـ الصادر في القضية رقم ١/٢٩٢٢/ق لعام ١٤٢٦هـ فيما انتهى إليه من قضاء. والله الموفق. وصلى الله وسلم على نبينا محمد وعلى آلة وصحبه أجمعين.</w:t>
      </w: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C23301" w:rsidRDefault="003E2FCD" w:rsidP="003E2FCD">
      <w:pPr>
        <w:jc w:val="both"/>
        <w:rPr>
          <w:rFonts w:eastAsia="Times New Roman"/>
          <w:b/>
          <w:bCs/>
          <w:sz w:val="28"/>
          <w:szCs w:val="28"/>
        </w:rPr>
      </w:pPr>
      <w:r w:rsidRPr="00C23301">
        <w:rPr>
          <w:rFonts w:eastAsia="Times New Roman" w:hint="cs"/>
          <w:b/>
          <w:bCs/>
          <w:sz w:val="28"/>
          <w:szCs w:val="28"/>
          <w:rtl/>
        </w:rPr>
        <w:lastRenderedPageBreak/>
        <w:t>رقم القضية ٢٧٤/</w:t>
      </w:r>
      <w:r>
        <w:rPr>
          <w:rFonts w:eastAsia="Times New Roman" w:hint="cs"/>
          <w:b/>
          <w:bCs/>
          <w:sz w:val="28"/>
          <w:szCs w:val="28"/>
          <w:rtl/>
        </w:rPr>
        <w:t>1</w:t>
      </w:r>
      <w:r w:rsidRPr="00C23301">
        <w:rPr>
          <w:rFonts w:eastAsia="Times New Roman" w:hint="cs"/>
          <w:b/>
          <w:bCs/>
          <w:sz w:val="28"/>
          <w:szCs w:val="28"/>
          <w:rtl/>
        </w:rPr>
        <w:t>/ق لعام ١٤٢٦هـ</w:t>
      </w:r>
    </w:p>
    <w:p w:rsidR="003E2FCD" w:rsidRPr="00C23301" w:rsidRDefault="003E2FCD" w:rsidP="003E2FCD">
      <w:pPr>
        <w:jc w:val="both"/>
        <w:rPr>
          <w:rFonts w:eastAsia="Times New Roman"/>
          <w:b/>
          <w:bCs/>
          <w:sz w:val="28"/>
          <w:szCs w:val="28"/>
          <w:rtl/>
        </w:rPr>
      </w:pPr>
      <w:r w:rsidRPr="00C23301">
        <w:rPr>
          <w:rFonts w:eastAsia="Times New Roman" w:hint="cs"/>
          <w:b/>
          <w:bCs/>
          <w:sz w:val="28"/>
          <w:szCs w:val="28"/>
          <w:rtl/>
        </w:rPr>
        <w:t>رقم الحكم الابتدائي 67/د/ف/ه لعام ١٤٢٦هـ</w:t>
      </w:r>
    </w:p>
    <w:p w:rsidR="003E2FCD" w:rsidRPr="00C23301" w:rsidRDefault="003E2FCD" w:rsidP="003E2FCD">
      <w:pPr>
        <w:jc w:val="both"/>
        <w:rPr>
          <w:rFonts w:eastAsia="Times New Roman"/>
          <w:b/>
          <w:bCs/>
          <w:sz w:val="28"/>
          <w:szCs w:val="28"/>
          <w:rtl/>
        </w:rPr>
      </w:pPr>
      <w:r w:rsidRPr="00C23301">
        <w:rPr>
          <w:rFonts w:eastAsia="Times New Roman" w:hint="cs"/>
          <w:b/>
          <w:bCs/>
          <w:sz w:val="28"/>
          <w:szCs w:val="28"/>
          <w:rtl/>
        </w:rPr>
        <w:t>رقم حكم التدقيق ٢٢٦/ت/1 لعام ١٤٢٧هـ</w:t>
      </w:r>
    </w:p>
    <w:p w:rsidR="003E2FCD" w:rsidRPr="00C23301" w:rsidRDefault="003E2FCD" w:rsidP="003E2FCD">
      <w:pPr>
        <w:jc w:val="both"/>
        <w:rPr>
          <w:rFonts w:eastAsia="Times New Roman"/>
          <w:b/>
          <w:bCs/>
          <w:sz w:val="28"/>
          <w:szCs w:val="28"/>
          <w:rtl/>
        </w:rPr>
      </w:pPr>
      <w:r w:rsidRPr="00C23301">
        <w:rPr>
          <w:rFonts w:eastAsia="Times New Roman" w:hint="cs"/>
          <w:b/>
          <w:bCs/>
          <w:sz w:val="28"/>
          <w:szCs w:val="28"/>
          <w:rtl/>
        </w:rPr>
        <w:t>تاريخ الجلسة ١٤٢٧/٤/١هـ</w:t>
      </w:r>
    </w:p>
    <w:p w:rsidR="003E2FCD" w:rsidRPr="00C23301" w:rsidRDefault="003E2FCD" w:rsidP="003E2FCD">
      <w:pPr>
        <w:jc w:val="both"/>
        <w:rPr>
          <w:rFonts w:eastAsia="Times New Roman"/>
          <w:b/>
          <w:bCs/>
          <w:sz w:val="28"/>
          <w:szCs w:val="28"/>
          <w:rtl/>
        </w:rPr>
      </w:pPr>
    </w:p>
    <w:p w:rsidR="003E2FCD" w:rsidRPr="00C23301" w:rsidRDefault="003E2FCD" w:rsidP="003E2FCD">
      <w:pPr>
        <w:jc w:val="center"/>
        <w:rPr>
          <w:rFonts w:eastAsia="Times New Roman"/>
          <w:b/>
          <w:bCs/>
          <w:sz w:val="28"/>
          <w:szCs w:val="28"/>
          <w:rtl/>
        </w:rPr>
      </w:pPr>
      <w:r w:rsidRPr="00C23301">
        <w:rPr>
          <w:rFonts w:eastAsia="Times New Roman" w:hint="cs"/>
          <w:b/>
          <w:bCs/>
          <w:sz w:val="28"/>
          <w:szCs w:val="28"/>
          <w:rtl/>
        </w:rPr>
        <w:t>الموضوعات</w:t>
      </w:r>
    </w:p>
    <w:p w:rsidR="003E2FCD" w:rsidRPr="00C23301" w:rsidRDefault="003E2FCD" w:rsidP="003E2FCD">
      <w:pPr>
        <w:jc w:val="both"/>
        <w:rPr>
          <w:rFonts w:eastAsia="Times New Roman"/>
          <w:b/>
          <w:bCs/>
          <w:sz w:val="28"/>
          <w:szCs w:val="28"/>
          <w:rtl/>
        </w:rPr>
      </w:pPr>
      <w:r w:rsidRPr="00C23301">
        <w:rPr>
          <w:rFonts w:eastAsia="Times New Roman" w:hint="cs"/>
          <w:b/>
          <w:bCs/>
          <w:sz w:val="28"/>
          <w:szCs w:val="28"/>
          <w:rtl/>
        </w:rPr>
        <w:t>موظف ـ عقد توظيف ـ سنوات الخبرة ـ سلطة الإدارة في احتسابها.</w:t>
      </w:r>
    </w:p>
    <w:p w:rsidR="003E2FCD" w:rsidRPr="00C23301" w:rsidRDefault="003E2FCD" w:rsidP="003E2FCD">
      <w:pPr>
        <w:jc w:val="center"/>
        <w:rPr>
          <w:rFonts w:eastAsia="Times New Roman"/>
          <w:b/>
          <w:bCs/>
          <w:sz w:val="28"/>
          <w:szCs w:val="28"/>
          <w:rtl/>
        </w:rPr>
      </w:pPr>
      <w:r w:rsidRPr="00C23301">
        <w:rPr>
          <w:rFonts w:eastAsia="Times New Roman" w:hint="cs"/>
          <w:b/>
          <w:bCs/>
          <w:sz w:val="28"/>
          <w:szCs w:val="28"/>
          <w:rtl/>
        </w:rPr>
        <w:t>الأنظمة واللوائح</w:t>
      </w:r>
    </w:p>
    <w:p w:rsidR="003E2FCD" w:rsidRPr="00C23301" w:rsidRDefault="003E2FCD" w:rsidP="00775788">
      <w:pPr>
        <w:pStyle w:val="a5"/>
        <w:numPr>
          <w:ilvl w:val="0"/>
          <w:numId w:val="14"/>
        </w:numPr>
        <w:jc w:val="both"/>
        <w:rPr>
          <w:rFonts w:eastAsia="Times New Roman"/>
          <w:sz w:val="28"/>
          <w:szCs w:val="28"/>
          <w:rtl/>
        </w:rPr>
      </w:pPr>
      <w:r w:rsidRPr="00C23301">
        <w:rPr>
          <w:rFonts w:eastAsia="Times New Roman" w:hint="cs"/>
          <w:sz w:val="28"/>
          <w:szCs w:val="28"/>
          <w:rtl/>
        </w:rPr>
        <w:t>لائحة توظيف غير السعوديين في الوظائف العامة الصادرة بقرار مجلس الخدمة المدنية رقم (45) وتاريخ ١٣٩٨/٨/١هـ.</w:t>
      </w:r>
    </w:p>
    <w:p w:rsidR="003E2FCD" w:rsidRPr="00465F9D" w:rsidRDefault="003E2FCD" w:rsidP="003E2FCD">
      <w:pPr>
        <w:jc w:val="both"/>
        <w:rPr>
          <w:rFonts w:eastAsia="Times New Roman"/>
          <w:sz w:val="28"/>
          <w:szCs w:val="28"/>
          <w:rtl/>
        </w:rPr>
      </w:pPr>
    </w:p>
    <w:p w:rsidR="003E2FCD" w:rsidRPr="00C23301" w:rsidRDefault="003E2FCD" w:rsidP="003E2FCD">
      <w:pPr>
        <w:jc w:val="center"/>
        <w:rPr>
          <w:rFonts w:eastAsia="Times New Roman"/>
          <w:b/>
          <w:bCs/>
          <w:sz w:val="28"/>
          <w:szCs w:val="28"/>
          <w:rtl/>
        </w:rPr>
      </w:pPr>
      <w:r w:rsidRPr="00C23301">
        <w:rPr>
          <w:rFonts w:eastAsia="Times New Roman" w:hint="cs"/>
          <w:b/>
          <w:bCs/>
          <w:sz w:val="28"/>
          <w:szCs w:val="28"/>
          <w:rtl/>
        </w:rPr>
        <w:t>الملخص</w:t>
      </w:r>
    </w:p>
    <w:p w:rsidR="003E2FCD" w:rsidRPr="00465F9D" w:rsidRDefault="003E2FCD" w:rsidP="003E2FCD">
      <w:pPr>
        <w:jc w:val="both"/>
        <w:rPr>
          <w:rFonts w:eastAsia="Times New Roman"/>
          <w:sz w:val="28"/>
          <w:szCs w:val="28"/>
          <w:rtl/>
        </w:rPr>
      </w:pPr>
      <w:r w:rsidRPr="00465F9D">
        <w:rPr>
          <w:rFonts w:eastAsia="Times New Roman" w:hint="cs"/>
          <w:sz w:val="28"/>
          <w:szCs w:val="28"/>
          <w:rtl/>
        </w:rPr>
        <w:t>مطالبة المدعي - طبيب متعاقد ـ إلزام جهة الإدارة باحتساب سنوات خبراته؛ لتعاقده معها من الداخل - احتساب سنوات الخبرة عند التعاقد أمر جوازي مرده إلى تقدير جهة الإدارة؛ تحفيزاً لأصحاب الكفاءات الجيدة عند الرغبة في التعاقد معهم - توقيع المدعي على العقد، مع جهة الإدارة وتحديد راتبه ومزاياه بموجبه يجعله ملزماً بما تضمنه العقد ولا يحق له التنصل من أحكامه أو المطالبة بما لم يتضمنه، ومن ثم فإنه مطالبته متعينة الرفض.</w:t>
      </w:r>
    </w:p>
    <w:p w:rsidR="003E2FCD" w:rsidRPr="00465F9D" w:rsidRDefault="003E2FCD" w:rsidP="003E2FCD">
      <w:pPr>
        <w:jc w:val="both"/>
        <w:rPr>
          <w:rFonts w:eastAsia="Times New Roman"/>
          <w:sz w:val="28"/>
          <w:szCs w:val="28"/>
          <w:rtl/>
        </w:rPr>
      </w:pPr>
    </w:p>
    <w:p w:rsidR="003E2FCD" w:rsidRPr="00C23301" w:rsidRDefault="003E2FCD" w:rsidP="003E2FCD">
      <w:pPr>
        <w:jc w:val="center"/>
        <w:rPr>
          <w:rFonts w:eastAsia="Times New Roman"/>
          <w:b/>
          <w:bCs/>
          <w:sz w:val="28"/>
          <w:szCs w:val="28"/>
          <w:rtl/>
        </w:rPr>
      </w:pPr>
      <w:r w:rsidRPr="00C23301">
        <w:rPr>
          <w:rFonts w:eastAsia="Times New Roman" w:hint="cs"/>
          <w:b/>
          <w:bCs/>
          <w:sz w:val="28"/>
          <w:szCs w:val="28"/>
          <w:rtl/>
        </w:rPr>
        <w:t>الوقائع</w:t>
      </w:r>
    </w:p>
    <w:p w:rsidR="003E2FCD" w:rsidRPr="00465F9D" w:rsidRDefault="003E2FCD" w:rsidP="003E2FCD">
      <w:pPr>
        <w:jc w:val="both"/>
        <w:rPr>
          <w:rFonts w:eastAsia="Times New Roman"/>
          <w:sz w:val="28"/>
          <w:szCs w:val="28"/>
          <w:rtl/>
        </w:rPr>
      </w:pPr>
      <w:r w:rsidRPr="00465F9D">
        <w:rPr>
          <w:rFonts w:eastAsia="Times New Roman" w:hint="cs"/>
          <w:sz w:val="28"/>
          <w:szCs w:val="28"/>
          <w:rtl/>
        </w:rPr>
        <w:t xml:space="preserve">حيث إن وقائع هذه القضية تتلخص حسبما يتبين من أوراقها وبالقدر اللازم للفصل فيها في أنه بتاريخ ١٤٢٦/١/٧هـ تقدم للديوان المحامي والمستشار القانوني/ بالوكالة عن المدعي باستدعاء قيد قضية بالرقم المشار إليه في صدر هذا الحكم ضد وزارة الصحة ـ الشؤون الصحية بمنطقة الرياض متظلماً من عدم احتساب سنوات خبرة موكله العملية من تاريخ ١٤٢٢/٢/١هـ، وصرف جميع المبالغ التي يستحقها موكله، مبينا ان موكله تعاقد بتاريخ ١٤١٣/٢/١هـ مع المديرية العامة للشؤون الصحية بمنطقة الرياض من داخل المملكة، ولم يتم احتساب سنوات خبرته عند تعاقده مع المدعى عليها؛ لأن تعميم وزارة الخدمة المدنية رقم ١٢١٠١ وتاريخ ١٤١٦/٣/٢٣هـ في ذلك الوقت احتساب سنوات الخبرة لمن تم التعاقد معهم من الداخل، إلا انه بتاريخ ١٤٢١/٩/٢٣هـ صدر تعميم معالي وزير الخدمة المدنية رقم 1/13/46866 ويقضي باستثناء الأطباء الـذيـن يـتـم الـتـعـاقـد مـعـهـم مـن الـداخـل مـن التعميم رقم ١٢١٠١ وتاريخ ١٤٠٦/٣/٢٣هـ بحيث يتم احتساب الخبرة المتوفرة لديهم اسوة بمن يتم التعاقد معهم من خارج المملكة على أساس خمس سنوات للأطباء المقيمين وعشر سنوات للأطباء الأخصائيين والاستشاريين، والمعمم بخطاب مدير عام الشؤون الإدارية والمالية بوزارة الصحة رقم ٢٩/١/19346/541 وتاريخ ١٤٢١/١٠/٢١هـ وأنه استنادا إلى هذا التعميم الجديد تقدم موكله بطلب إلى المديرية العامة للشؤون </w:t>
      </w:r>
      <w:r w:rsidRPr="00465F9D">
        <w:rPr>
          <w:rFonts w:eastAsia="Times New Roman" w:hint="cs"/>
          <w:sz w:val="28"/>
          <w:szCs w:val="28"/>
          <w:rtl/>
        </w:rPr>
        <w:lastRenderedPageBreak/>
        <w:t>الصحية بمنطقة الرياض لحساب سنوات خبرته حسب ما نص عليه في التعميم، وقد قيد طلبه برقم ٥٨٧١٨/خ/٤٤ وتاريخ ١٤٢٥/٦/١١هـ وان موضوعه ظل تحت الدراسة بين المديرية العامة للشؤون الصحية ووزارة الصحة، وانقضت مدة تسعين يوما دون تلقي إجابة من المدعى عليها، مما يعتبر رفضاً ضمنياً لمطالبة موكله طبقاً للمادة الثانية الفقرة الثانية من قواعد المرافعات أمام ديوان المظالم، ثم تقدم موكله إلى وزارة الخدمة المدنية بتظلم قيد برقم 60564 وتاريخ ١٤٢٥/٩/١٩هـ، وقد انقضت المدة المنصوص عليها نظاما (الستين يوما) على تاريخ تقدم موكله بتظلمه إلى وزارة الخدمة المدنية دون الحصول على رد على ذلك التظلم، وانتهى إلى طلبه الحكم لموكله باحتساب سنوات خبراته العملية من تاريخ ١٤٢٢/٢/</w:t>
      </w:r>
      <w:r w:rsidRPr="00465F9D">
        <w:rPr>
          <w:rFonts w:eastAsia="Times New Roman" w:hint="cs"/>
          <w:sz w:val="28"/>
          <w:szCs w:val="28"/>
          <w:rtl/>
          <w:lang w:bidi="fa-IR"/>
        </w:rPr>
        <w:t>۱</w:t>
      </w:r>
      <w:r w:rsidRPr="00465F9D">
        <w:rPr>
          <w:rFonts w:eastAsia="Times New Roman" w:hint="cs"/>
          <w:sz w:val="28"/>
          <w:szCs w:val="28"/>
          <w:rtl/>
        </w:rPr>
        <w:t xml:space="preserve">هـ، باعتبار ذلك التاريخ أول تجديد لعقده مع المديرية العامة للشؤون الصحية بعد سريان تعميم معالي وزير الخدمة المدنية المشار إليه وصرف المبلغ الذي يستحقه موكله نتيجة لذلك. وبإحالة القضية لهذه الدائرة حددت لنظرها عدة جلسات أبلغت بالأولى منها كلا من الجهة المدعى عليها وجهات الاختصاص والمدعي على عنوانه المبين بعريضة دعواه، وذلك بموجب خطاب الديوان رقم ٢٥٤٤ وتاريخ ١٤٢٦/٣/٢هـ ونظرتها على النحو المبين بمحضر ضبطها وفيها حضر المدعي كما حضر لحضوره/…… ممثلا للجهة المدعى عليها، وحصر المدعي دعواه بما ورد بلائحة دعواه مع تعديل تاريخ تعاقده إلى ١٤١٤/٢/١هـ، وقدم للدائرة حافظة مستندات ذكر أنها لاطلاع الدائرة عليها من بينها مذكرة بمضمون دعواه وصورة لعقده مع الجهة المدعى عليها وصورة لقرار مباشرته وصورة لشهادة تفيد عمله بالقاهرة بمستشفى السلام التخصصي، ومجموعة أخرى لشهادات خبرة ودراسية عليا له وصور لتجديد عقده ه مع المدعى عليها وكذا صورة لما أشار إليه من تعاميم وصورة لقرار مدير عام الشؤون الصحية بمنطقة جازان رقم 9/6163 وتاريخ ١٤٢٥/١١/٢٩هـ بصرف علاوات الخبرة للمستحقين وصورة لحكمي الديوان رقم ٢٢ لعام ١٤٢٤هـ المؤيد من هيئة التدقيق ورقم 16/د/ق/3 لعام ١٤٢٦هـ، كما ورد للدائرة إفادات وزارة الخدمة الـمـدنـيـة بـخـطـاب مـديـر عـام الـشــؤون الـقـانـونـيـة رقم ١٠٢/١0715 وتاريخ ١٤٢٦/٣/١٦هـ المتضمن أنه سبق لصاحب الدعوى ان تقدم لهذه الوزارة بتظلم وبدراسة الموضوع فقد سبق للوزارة طلب استكمال بعض المعلومات وحصر لجميع الحالات يتضمن: التخصص والمناطق التي يعملون بها، تاريخ التعاقد مع كل منهم ومؤهلاتهم العلمية وخبراتهم ورواتبهم الحالية، وقد افادت وزارة الصحة بخطابها رقم ٢٩/١/٢٥٦٣١ وتاريخ ١٤٢٢/١١/٢٦هـ لصعوبة ذلك وكثرتهم، ويترتب على النظر فيها مبالغ لا داعي لها ولا يستوجب النظام التعديل في خبراتهم وزيادة رواتبهم؛ ذلك أن العقد شريعة المتعاقدين فإذا كان المتعاقد غير موافق على بنود العقد ومنها الراتب فليس ملزماً بالاستمرار في تجديد العقد؛ لأن النظر في مثل هذه الحالات ومدى احتساب الخبرات حق لجهة الإدارية المتعاقدة نفسها؛ وليس للمتعاقد حق مطالبة الجهة بإلزامها بذلك لان؛ الجهة الإدارية هي التي تقدر مدى حاجتها إلى الاستمرار في التعاقد والحاجة إليها مع مراعاة قواعد العرض والطلب على الوظيفة العامة ومدى توفر الكفاءات التي يتعين الحرص عليها وبجلسة أخرى قدم ممثل الجهة المدعى عليها الحاضر/. مذكرة حملت رقم ١٢/١/٨٤٠١٦ وتاريخ ١٤٢٦/٥/١٤هـ رداً على دعوى المدعي أشار فيها إلى دعوى المدعي وما صدر من وزارة الخدمة المدنية، مبيناً أنه فيما يتعلق بمطالبة المدعي فإن الوزارة  عندما تعاقدت معه كانت ملزمة بتنفيذ تعليمات وزارة الخدمة المدنية، وهي الجهة المختصة وقد صدر التعميم رقم ١٢١٠١ وتاريخ ١٤٠٦/٣/٢٣هـ الخاص بكيفية احتساب الراتب لمن يتم التعاقد معه من داخل المملكة بعدم احتساب الخبرات، وقد تم التعاقد مع المدعي على أساس ما تضمنه التعميم المشار إليه، وقد تم التعاقد معه على اساس عدم احتساب الخبرات وكان على علم بذلك وراغبا في التعاقد مع الوزارة ولم يكن ملزما على ذلك ولم يصدر منه أي تحفظ، وأنه نظراً لما تواجهه الوزارة من صعوبات في استقطاب اصحاب </w:t>
      </w:r>
      <w:r w:rsidRPr="00465F9D">
        <w:rPr>
          <w:rFonts w:eastAsia="Times New Roman" w:hint="cs"/>
          <w:sz w:val="28"/>
          <w:szCs w:val="28"/>
          <w:rtl/>
        </w:rPr>
        <w:lastRenderedPageBreak/>
        <w:t>الكفاءات الجيدة الموجودة داخل المملكة بحيث يتقدم للوزارة أصحاب التخصصات الفنية، ولكون الحاجة ماسة لخدماتهم والذين كانوا يحجمون عن التعاقد مع الوزارة بسبب عدم احتساب خبراتهم ويرفضون إبرام العقود مبدين عدم رغبتهم بالتعاقد دون احتساب الخبرات، ولأن التعاقد من الداخل يوفر على الوزارة الكثير من الجهد والتكاليف المالية طلبت وزارة الصحة من وزارة الخدمة المدنية استثناء الاطباء من مضمون تعميم وزارة الخدمة المدنية رقم ١٢١٠١ في ١٤١٦/٣/٢٣هـ، وقد صدرت موافقة وزارة الخدمة المدنية مشكورة باستثناء الاطباء الذين يتم التعاقد معهم من الداخل، بحيث يتم احتساب الخبرة اسوة بمن يتم التعاقد معهم من الخارج على أساس خمس سنوات للأطباء المقيمين وعشر سنوات للأطباء الأخصائيين والاستشاريين وذلك بخطابها رقم 1/13/046866 وتاريخ ١٤٢١/٩/٢٢هـ، وقد تم تطبيـقـه اعـتـبـاراً مـن صــدور الـتـعـمـيـم رقـم ٢٩/١/19346/541 في ١٤٢١/١٠/٢</w:t>
      </w:r>
      <w:r w:rsidRPr="00465F9D">
        <w:rPr>
          <w:rFonts w:eastAsia="Times New Roman" w:hint="cs"/>
          <w:sz w:val="28"/>
          <w:szCs w:val="28"/>
          <w:rtl/>
          <w:lang w:bidi="fa-IR"/>
        </w:rPr>
        <w:t>۱</w:t>
      </w:r>
      <w:r w:rsidRPr="00465F9D">
        <w:rPr>
          <w:rFonts w:eastAsia="Times New Roman" w:hint="cs"/>
          <w:sz w:val="28"/>
          <w:szCs w:val="28"/>
          <w:rtl/>
        </w:rPr>
        <w:t>هـ، أما الاستشاريين فكان بخطابها رقم 1/13/046866 وتاريخ ١٤٢</w:t>
      </w:r>
      <w:r w:rsidRPr="00465F9D">
        <w:rPr>
          <w:rFonts w:eastAsia="Times New Roman" w:hint="cs"/>
          <w:sz w:val="28"/>
          <w:szCs w:val="28"/>
          <w:rtl/>
          <w:lang w:bidi="fa-IR"/>
        </w:rPr>
        <w:t>۱/۹/۲۲</w:t>
      </w:r>
      <w:r w:rsidRPr="00465F9D">
        <w:rPr>
          <w:rFonts w:eastAsia="Times New Roman" w:hint="cs"/>
          <w:sz w:val="28"/>
          <w:szCs w:val="28"/>
          <w:rtl/>
        </w:rPr>
        <w:t xml:space="preserve">هــــــــ، وقـد تـم تـطـبـيـقـه اعـتـبـاراً مـن صـــور الـتـعـمـيـم رقم ٢٩/١/١٩٣٤٦/٥٤١ في ١٤٢١/١٠/٢١هـ وانتهى إلى أن موافقة وزارة الخدمة المدنية باستثناء الاطباء الذين يتم التعاقد معهم من الداخل من التعميم المشار إليه رقم ١٢١٠١ وتاريخ ١٤١٦/٣/٢٣هـ كان لتلبية توجه الوزارة لسد احتياجها من الكفاءات الموجودة داخل المملكة وما كانت تواجه الوزارة من صعوبات في استقطاب تلك الكفاءات، بحيث يتقدم للوزارة أصحاب التخصصات الفنية، وتكون الحاجة ماسة لخدماتهم، إلا انهم يحجمون عند التعاقد مع الوزارة بسبب عدم احتساب خبراتهم، ولان التعاقد من الداخل يوفر على الوزارة الكثير من الجهد والتكاليف المالية التي تنشأ عند التعاقد من الخارج. ولكي تمنح الوزارة فرصة للتفاوض بما لا يتعارض مع اعتمادات الميزانية وإمكانية احتساب الخبرة عند التعاقد وبالقدر اللازم لتلافي امتناع من ترغب الوزارة بالتعاقد معه، عليه فإن ذلك لا يسري على المذكور لانه عند التعاقد معه كان يعلم بعدم احتساب الخبرة له ولم يتحفظ على التعاقد ، كما أن ذلك يعني أن تتحمل الوزارة تكاليف اعتماداتها المالية المقررة لكثير ممن أبرمت عقودهم على أساس تعميم وزارة الخدمة المدنية رقم ١٢١٠١ وتاريخ ١٤١٦/٣/٢٣هـ، كما أن العقد المبرم مع الطبيب لم ينص على اشتراط احتساب سنوات الخبرة، وانتهى إلى أن الوزارة تطلب الحكم برفض الدعوى لما يترتب على قبولها من تحمل الوزارة لكثير من الحالات المشابهة مبالغ طائلة تتجاوز حدود ما اعتمد من أموال الخزينة العامة للمتعاقد معهم في حينه، وقد كانوا ابرموا العقود بإرادتهم وما زالوا مستمرين بإرادتهم وهو ما يتعارض مع استقرار العقود وإنشاء التزامات ولم تكن مأخوذة بالاعتبار عند إبرام العقد، وبعد تسليم المدعي الحاضر صورة لما قدمه ممثل الجهة المدعى عليها وتمكينه من الاطلاع عليه طلب مهلة للرد عليه، وقدم بجلسة يوم ١٤٢٦/٨/١٤هـ مذكرة رد على ما قدمه ممثل الجهة المدعى عليها استهلها: بان ما ذكره ممثل الوزارة من أنه تم التعاقد معه على أساس عدم احتساب الخبرات وكان على علم بذلك وراغباً في التعاقد ولم يكن ملزماً على ذلك ولم يصدر منه اي تحفظ، مردود عليه بتعميم وزارة الخدمة المدنية رقم 1/13/46866 وتاريخ ١٤٢١/٩/٢٣هـ والذي استثناه من التعميم الذي كان يمنعه من احتساب سنوات خبراته العملية، وبالتالي فإنه يستحق ان يطبق عليه تعميم وزارة الخدمة المدنية من تاريخ أول تعاقد معه بعد سريان هذا التعميم، كما أن ما ذكره ممثل وزارة الصحة في عدم دخوله في تعميم وزارة الخدمة المدنية رقم 1/13/46866 وتاريخ ١٤٢١/٩/٢٣هـ لكون إبرام عقده بإرادته وما زال مستمرا بإرادته وهو ما يتعارض مع استقرار العقود وإنشاء الالتزامات لم تكن مأخوذة بالاعتبار عند إبرام العقد، مردود عليه بخطاب مدير عام الشؤون الصحية بمنطقة جازان رقم 51/19/6163 وتاريخ ١٤٢٥/١١/٢٩هـ الموجه لمدير شؤون الموظفين بصحة جيزان والذي استند على خطاب مدير إدارة التعاقد بوزارة الصحة رقم ٢٩/٨/٨٤٦٨٠ وتاريخ ١٤٢٥/٥/٢٣هـ في صرف فروقات سنوات الخبرة للأطباء الذين لم </w:t>
      </w:r>
      <w:r w:rsidRPr="00465F9D">
        <w:rPr>
          <w:rFonts w:eastAsia="Times New Roman" w:hint="cs"/>
          <w:sz w:val="28"/>
          <w:szCs w:val="28"/>
          <w:rtl/>
        </w:rPr>
        <w:lastRenderedPageBreak/>
        <w:t xml:space="preserve">تحتسب لهم اعتبارا من تاريخ ١٤٢١/٩/٢٣هـ، وواضح من نص الخطاب بأنه يتعلق بالأطباء الموجودين على رأس العمل ومردود عليه بتعميم مدير عام الشؤون المالية والإدارية بوزارة الصحة رقم ٢٩/٨/٥٥٧٤٠ وتاريخ ١٤٢٤/٥/٩هـ والمتضمن التوصية بإمكانية تعديل وضع من تم التعاقد معهم من الداخل والخارج والذين لم تحتسب لهم خبراتهم، والتقيد بذلك، وقد انتهى حكم ديوان المظالم رقم </w:t>
      </w:r>
      <w:r w:rsidRPr="00465F9D">
        <w:rPr>
          <w:rFonts w:eastAsia="Times New Roman" w:hint="cs"/>
          <w:sz w:val="28"/>
          <w:szCs w:val="28"/>
          <w:rtl/>
          <w:lang w:bidi="fa-IR"/>
        </w:rPr>
        <w:t>۲۲/</w:t>
      </w:r>
      <w:r w:rsidRPr="00465F9D">
        <w:rPr>
          <w:rFonts w:eastAsia="Times New Roman" w:hint="cs"/>
          <w:sz w:val="28"/>
          <w:szCs w:val="28"/>
          <w:rtl/>
        </w:rPr>
        <w:t>د/ف/40 لعام ١٤٢٤هـ والمؤيد من هيئة تدقيق القضايا بديوان المظالم بالحكم رقم 1/ت/1 لعام ١٤٢٥هـ في قضية مماثلة بان ما تضمنه خطاب مدير عام الشؤون الإدارية والمالية بالوزارة رقم ٢٩/٨/٥٥٧٤٠ وتاريخ ١٤٢٤/٥/٩هـ يؤكد أحقية المدعي في نفاذ التعميم بحقه منذ تجديد العقد معه، وبان ما ذكره ممثل الوزارة من ان قبول دعواه سوف يكلف الوزارة مبالغ طائلة تتجاوز حدود ما اعتمد من اموال الخزينة العامة لكثير من الحالات المشابهة، مردود عليه بخطاب مدير إدارة التعاقد بوزارة الصحة رقم ٢٩/٨/٨٤٦٨٠ وتاريخ ١٤٢٥/٥/٢٣هـ والذي استند إليه مدير عام الشؤون الصحية بمنطقة جازان في خطابه رقم 51/9/6163 وتاريخ ١٤٢٥/١١/٢٩هـ في صرف فروقات سنوات الخبرة للأطباء الذين لم تحتسب لهم اعتباراً من تاريخ ١٤٢١/٩/٢٣هـ ومعلوم بأن هذه المديرية والمديرية المدعى عليها تابعتان لوزارة الصحة، فلماذا يعترض ممثل وزارة الصحة على عدم احتساب سنوات خبراته على الرغم من انه سبق للوزارة نفسها أن أصدرت خطابها المشار إليه أعلاه وقد قامت مديرية الشؤون الصحية بجيزان بتطبيقه، وأنه صدر تعميم معالي وزير الخدمة المدنية رقم ٩٠٥/٣٩٧٧٨ وتاريخ ١٤٢٦/٧/١٠هـ والمعمم بخطاب مساعد مدير عام الشؤون الصحية بمنطقة الرياض للشؤون الإدارية والمالية برقم 44/4/69508 وتاريخ ١٤٢٦/٧/٣٠هـ ويقضي باحتساب سنوات الخبرة بالنسبة للقائمين على رأس العمل اعتباراً من بداية العقد القادم، فإذا كانت الجهة المدعى عليها تريد تطبيق هذا التعميم فما الذي يمنع الجهة المدعى عليها من تطبيق التعميم الصادر من معاليه برقم 1/13/46866 وكلاهما صادر من معاليه. وانتهى إلى طلبه الحكم له باحتساب سنوات خبراته العملية من تاريخ ١٤٢٢/٢/١هـ باعتباره أول تعاقد تم مع المديرية العامة للشؤون الصحية بمنطقة الرياض بعد سريان تعميم وزارة الخدمة المدنية رقم 1/13/46866 وتاريخ ١٤٢١/٩/٢٣هـ وصرف المبلغ المستحق له نتيجة لذلك، وأرفق بمذكرته صورة لخطاب مدير عام الشؤون</w:t>
      </w:r>
      <w:r>
        <w:rPr>
          <w:rFonts w:eastAsia="Times New Roman" w:hint="cs"/>
          <w:sz w:val="28"/>
          <w:szCs w:val="28"/>
          <w:rtl/>
        </w:rPr>
        <w:t xml:space="preserve"> </w:t>
      </w:r>
      <w:r w:rsidRPr="00465F9D">
        <w:rPr>
          <w:rFonts w:eastAsia="Times New Roman" w:hint="cs"/>
          <w:sz w:val="28"/>
          <w:szCs w:val="28"/>
          <w:rtl/>
        </w:rPr>
        <w:t>الصحية بمنطقة جازان وما استند إليه وصورة لتعميم مدير عام الشؤون الإدارية، المالية بوزارة الصحة رقم ٢٩/٨/٥٥٧٤٠ وتاريخ ١٤٢٤/٥/٩هـ وكذا تعميم مساعد مدير عام الشؤون الصحية بمنطقة الرياض للشؤون الإدارية والمالية برقم 44/4/69508 وتاريخ ١٤٢٦/٧/30هـ لتعميم معالي وزير الخدمة المدنية رقم 905/39778 وتاريخ ١٤٢٦/٧/١٠هـ، مضيفا بان زملاء له تعاقدت معهم الوزارة اخيرا اصبحوا يفوقونه من الناحية المادية على رغم سبق خبراته الطويلة التي تجاوزت أربع عشر سنة بعد التعاقد، وقبلها ست سنوات، وبجلسة أخرى ذكر ممثل الجهة المدعى عليها بأن الوزارة تكتفي بما سبق وأن ذكرته وقدمته وكرر المدعي مطالبته مبينا ان سنوات الخبرة التي تحتسب هي التي تسبق التعاقد ولمرة واحدة وقدم صورة لخطاب مستشفى الدوادمي رقم 44/15/883 وتاريخ ١٤٢٢/٢/٤هـ بشأن طلبه احتساب سنوات خبرته وقدم بيانا تفصيليا لمراحل صدور التعاميم والتوجيه الاخير باحتساب سنوات الخبرة من العام القادم، وبجلسة اخرى حضر/ وكيلاً للمدعي وممثل الجهة المدعى عليها، والذي أفاد أن موضوع التعميم الصادر من الوزارة برقم 44/4/69508 تاريخ ١٤٢٦/٧/30هـ محل دراسة ولم يتضح شيء بخصوصه، وبعد أن اكتفى كل من وكيل المدعي وممثل الجهة المدعى عليها بما سبق اصدرت الدائرة حكمها في القضية.</w:t>
      </w:r>
    </w:p>
    <w:p w:rsidR="003E2FCD" w:rsidRPr="00465F9D" w:rsidRDefault="003E2FCD" w:rsidP="003E2FCD">
      <w:pPr>
        <w:jc w:val="both"/>
        <w:rPr>
          <w:rFonts w:eastAsia="Times New Roman"/>
          <w:sz w:val="28"/>
          <w:szCs w:val="28"/>
          <w:rtl/>
        </w:rPr>
      </w:pPr>
    </w:p>
    <w:p w:rsidR="003E2FCD" w:rsidRPr="00C23301" w:rsidRDefault="003E2FCD" w:rsidP="003E2FCD">
      <w:pPr>
        <w:jc w:val="center"/>
        <w:rPr>
          <w:rFonts w:eastAsia="Times New Roman"/>
          <w:b/>
          <w:bCs/>
          <w:sz w:val="28"/>
          <w:szCs w:val="28"/>
          <w:rtl/>
        </w:rPr>
      </w:pPr>
      <w:r w:rsidRPr="00C23301">
        <w:rPr>
          <w:rFonts w:eastAsia="Times New Roman" w:hint="cs"/>
          <w:b/>
          <w:bCs/>
          <w:sz w:val="28"/>
          <w:szCs w:val="28"/>
          <w:rtl/>
        </w:rPr>
        <w:lastRenderedPageBreak/>
        <w:t>الأسباب</w:t>
      </w:r>
    </w:p>
    <w:p w:rsidR="003E2FCD" w:rsidRPr="00465F9D" w:rsidRDefault="003E2FCD" w:rsidP="003E2FCD">
      <w:pPr>
        <w:jc w:val="both"/>
        <w:rPr>
          <w:rFonts w:eastAsia="Times New Roman"/>
          <w:sz w:val="28"/>
          <w:szCs w:val="28"/>
          <w:rtl/>
        </w:rPr>
      </w:pPr>
      <w:r w:rsidRPr="00465F9D">
        <w:rPr>
          <w:rFonts w:eastAsia="Times New Roman" w:hint="cs"/>
          <w:sz w:val="28"/>
          <w:szCs w:val="28"/>
          <w:rtl/>
        </w:rPr>
        <w:t xml:space="preserve">حيث إن غاية ما يهدف إليه وكيل المدعي من دعواه هو الحكم لموكله بإلزام وزارة الصحة المديرية العامة للشؤون الصحية بمنطقة الرياض باحتساب سنوات خبراته من تاريخ ١٤٢٢/٢/١هـ باعتباره أول تجديد لعقد موكله مع المديرية العامة للشؤون الصحية بمنطقة الرياض، بعد سريان خطاب معالي وزير الخدمة المدنية رقم 1/13/46866 وتاريخ ١٤٢١/٩/٢٢هـ والمعمم برقم </w:t>
      </w:r>
      <w:r w:rsidRPr="00465F9D">
        <w:rPr>
          <w:rFonts w:eastAsia="Times New Roman" w:hint="cs"/>
          <w:sz w:val="28"/>
          <w:szCs w:val="28"/>
          <w:rtl/>
          <w:lang w:bidi="fa-IR"/>
        </w:rPr>
        <w:t>۲۹/۱/</w:t>
      </w:r>
      <w:r w:rsidRPr="00465F9D">
        <w:rPr>
          <w:rFonts w:eastAsia="Times New Roman" w:hint="cs"/>
          <w:sz w:val="28"/>
          <w:szCs w:val="28"/>
          <w:rtl/>
        </w:rPr>
        <w:t>19346/541 وتاريخ ١٤٢١/١٠/١٢هـ المتضمن احتساب سنوات الخبرة لمن يتم التعاقد معهم من الداخل وصرف المبالغ المستحقة له نتيجة لذلك. وحيث إن الدعوى بوصفها السابق تدخل في الاختصاص الولائي لديوان المظالم باعتبارها من دعاوى العقود</w:t>
      </w:r>
      <w:r>
        <w:rPr>
          <w:rFonts w:eastAsia="Times New Roman" w:hint="cs"/>
          <w:sz w:val="28"/>
          <w:szCs w:val="28"/>
          <w:rtl/>
        </w:rPr>
        <w:t xml:space="preserve"> </w:t>
      </w:r>
      <w:r w:rsidRPr="00465F9D">
        <w:rPr>
          <w:rFonts w:eastAsia="Times New Roman" w:hint="cs"/>
          <w:sz w:val="28"/>
          <w:szCs w:val="28"/>
          <w:rtl/>
        </w:rPr>
        <w:t xml:space="preserve">التي تكون الحكومة طرفا فيها تطبيقا للمادة (١/٨/د) من نظامه، والتي يطبق بشأن نظرها ما نصت عليه المادة الرابعة من قواعد المرافعات والإجراءات امام الديوان التي حددت لقبول الدعوى خمس سنوات من تاريخ نشوء الحق المدعى به، وقد تقدم وكيل المدعي بدعواه هذه بالوكالة عن المدعي بتاريخ ١٤٢٦/١/٢هـ، مما تكون معه دعواه مقبولة شكلا؛ لتقديمها خلال المدة المحددة نظاما. وحيث انه بالنسبة لموضوع الدعوى فلما كان وكيل المدعي قد استند في دعواه على خطاب معالي وزير الخدمة المدنية رقم 1/13/46866 وتاريخ ١٤٢١/٩/٢٢هـ الجوابي لخطاب وزير الصحة رقم ٨/٢٦١٧ وتاريخ ١٤٢١/٦/٧ والمعمم برقم 49/1/19346/541 وتاريخ ١٤٢١/١٠/٢١هـ الذي تضمن أن وزارة الصحة تواجه صعوبات في استقطاب أصحاب الكفاءات الجيدة داخل المملكة، وتكون الحاجة ماسة لخدماتهم إلا أنهم يحجمون عن التعاقد؛ بسبب عدم احتساب خبراتهم، وإجابة وزير الخدمة المدنية بمشاركته مناسبة استثناء الاطباء الذين تم التعاقد معهم من الداخل من التعميم رقم ١٢١٠١ وتاريخ ١٤٠٦/٥/٢٣هـ، حيث يتم احتساب الخبرة المتوفرة لديهم أسوة بمن يتم التعاقد معهم من خارج المملكة مما يتبين معه أن الموافقة ومشاركة وزارة الخدمة المدنية لا تلزم الجهة المدعى عليها باحتساب سنوات الخبرة، وإنما يكون التعاقد وفق حاجة الجهة المدعى عليها وما تراه مناسبا من احتساب خبرات المتعاقد في إطار العرض والطلب وموافقة المتعاقد على ذلك، والامر محل تفاوض بين الجهة المتعاقدة والمتعاقد حسب حاجة العمل في استقطاب أصحاب التخصصات الطبية النادرة والكفاءات الجيدة وتشجيعها على الاستمرار في العمل. لما كان ذلك وكان احتساب سنوات الخبرة عند التعاقد من الخارج أمر جوازي للجهة المتعاقدة حسب ما نص على النظام أخص ذلك لائحة توظيف غير السعوديين، ولما ورد في تعميم نائب رئيس الديوان العام للخدمة المدنية رقم ١٢١٠١ وتاريخ ١٤٠٦/٥/٢٣هـ، الذي جاء فيه: انه قد ورد في جداول المرتبات الملحقة بلائحة توظيف غير السعوديين أن الحد الأعلى لسنوات الخبرة التي يمنح المتعاقد علاوة عنها هي خمس عشرة سنة فإنه يكون من باب أولى عند التعاقد من الداخل، وإذا كانت اللائحة قد بينت الطريقة التي يحدد بها راتب المتعاقد إلا أن ذلك إنما يمثل الحد الاقصى للراتب الذي لا ينبغي مجاوزته، ولكن يجوز التخفيض منه عند التعاقد، وذلك ان تعيين المتعاقد في الوظيفة إنما يتم عن طريق عقد يوقع مع المتعاقد وفق النظام، والنظام لا يمنح المتعاقد من الداخل حقاً في احتساب سنوات خبرته وما يستند إليه وكيل المدعي في دعوى موكله لا يعدو أن يكون مشاركة وزارة الخدمة المدنية لوزارة الصحة في استثناء الاطباء الذين يتم التعاقد معهم من الداخل من التعميم رقم ١٢١٠١ وتاريخ ١٤٠٦/٥/٢٣هـ بحيث يتم احتساب الخبرة المتوفرة لديهم أسوة بمن يتم التعاقد معهم من خارج المملكة، وقد وقع المدعي عقداً مع الجهة المدعى عليها وحدد راتبه برضاه وبإرادة حرة خالية من العيوب التي تصيب الرضا، كما أنه جدد عقده برضاه بعد صدور ما يستند إليه مما يراه يمنحه في احتساب سنوات خبرته باجر معلوم متفق عليه في ذلك العقد دون احتساب سنوات خبرته، </w:t>
      </w:r>
      <w:r w:rsidRPr="00465F9D">
        <w:rPr>
          <w:rFonts w:eastAsia="Times New Roman" w:hint="cs"/>
          <w:sz w:val="28"/>
          <w:szCs w:val="28"/>
          <w:rtl/>
        </w:rPr>
        <w:lastRenderedPageBreak/>
        <w:t>وكان بإمكانه رفض توقيع العقد او ان يتحفظ على ما تم الاتفاق عليه عند توقيعه بأن يطلب احتساب سنوات خبرته، مما يتعين معه أن العقد وما بني عليه صحيح يجب على طرفيه الالتزام بما ورد فيه، الأمر الذي تنتهي معه الدائرة إل</w:t>
      </w:r>
      <w:r>
        <w:rPr>
          <w:rFonts w:eastAsia="Times New Roman" w:hint="cs"/>
          <w:sz w:val="28"/>
          <w:szCs w:val="28"/>
          <w:rtl/>
        </w:rPr>
        <w:t>ى رفض دعوى المدعي لعدم قيامها عن سند</w:t>
      </w:r>
      <w:r w:rsidRPr="00465F9D">
        <w:rPr>
          <w:rFonts w:eastAsia="Times New Roman" w:hint="cs"/>
          <w:sz w:val="28"/>
          <w:szCs w:val="28"/>
          <w:rtl/>
        </w:rPr>
        <w:t xml:space="preserve"> صحيح من النظام. فلهذه الأسباب حكمت الدائرة: بقبول الدعوى المقامة من ضد/ وزارة الصحة المديرية العامة للشؤون الصحية بمنطقة الرياض شكلاً موضوعاً؛ وفقاً لما هو مبين بالأسباب، والله الموفق والهادي إلى سواء السبيل. وصلى الله وسلم على نبينا محمد وعلى آلة وصحبه أجمعين.</w:t>
      </w:r>
    </w:p>
    <w:p w:rsidR="003E2FCD" w:rsidRPr="00C23301" w:rsidRDefault="003E2FCD" w:rsidP="003E2FCD">
      <w:pPr>
        <w:jc w:val="both"/>
        <w:rPr>
          <w:rFonts w:eastAsia="Times New Roman"/>
          <w:b/>
          <w:bCs/>
          <w:sz w:val="28"/>
          <w:szCs w:val="28"/>
          <w:rtl/>
        </w:rPr>
      </w:pPr>
      <w:r w:rsidRPr="00C23301">
        <w:rPr>
          <w:rFonts w:eastAsia="Times New Roman" w:hint="cs"/>
          <w:b/>
          <w:bCs/>
          <w:sz w:val="28"/>
          <w:szCs w:val="28"/>
          <w:rtl/>
        </w:rPr>
        <w:t>هيئة التدقيق</w:t>
      </w:r>
    </w:p>
    <w:p w:rsidR="003E2FCD" w:rsidRPr="00465F9D" w:rsidRDefault="003E2FCD" w:rsidP="003E2FCD">
      <w:pPr>
        <w:jc w:val="both"/>
        <w:rPr>
          <w:rFonts w:eastAsia="Times New Roman"/>
          <w:sz w:val="28"/>
          <w:szCs w:val="28"/>
          <w:rtl/>
        </w:rPr>
      </w:pPr>
      <w:r w:rsidRPr="00465F9D">
        <w:rPr>
          <w:rFonts w:eastAsia="Times New Roman" w:hint="cs"/>
          <w:sz w:val="28"/>
          <w:szCs w:val="28"/>
          <w:rtl/>
        </w:rPr>
        <w:t>حكمت الهيئة: بتأييد الحكم رقم 67/د/ف/ه لعام ١٤٢٦هـ الصادر في الدعوى رقم ١/٢٧٤/ق لعام ١٤٢٦هـ فيما انتهى إليه من قضاء. وبالله التوفيق. وصلی الله. وسلم على نبينا محمد وعلى آلة وصحبه أجمعين.</w:t>
      </w:r>
    </w:p>
    <w:p w:rsidR="003E2FCD" w:rsidRPr="00465F9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465F9D" w:rsidRDefault="003E2FCD" w:rsidP="003E2FCD">
      <w:pPr>
        <w:jc w:val="both"/>
        <w:rPr>
          <w:rFonts w:eastAsia="Times New Roman"/>
          <w:sz w:val="28"/>
          <w:szCs w:val="28"/>
          <w:rtl/>
        </w:rPr>
      </w:pPr>
    </w:p>
    <w:p w:rsidR="003E2FCD" w:rsidRPr="00C23301" w:rsidRDefault="003E2FCD" w:rsidP="003E2FCD">
      <w:pPr>
        <w:jc w:val="both"/>
        <w:rPr>
          <w:rFonts w:eastAsia="Times New Roman"/>
          <w:b/>
          <w:bCs/>
          <w:sz w:val="28"/>
          <w:szCs w:val="28"/>
          <w:rtl/>
        </w:rPr>
      </w:pPr>
      <w:r w:rsidRPr="00C23301">
        <w:rPr>
          <w:rFonts w:eastAsia="Times New Roman" w:hint="cs"/>
          <w:b/>
          <w:bCs/>
          <w:sz w:val="28"/>
          <w:szCs w:val="28"/>
          <w:rtl/>
        </w:rPr>
        <w:t>رقم القضية 3101/1/ق لعام ١٤٢٥هـ</w:t>
      </w:r>
    </w:p>
    <w:p w:rsidR="003E2FCD" w:rsidRPr="00C23301" w:rsidRDefault="003E2FCD" w:rsidP="003E2FCD">
      <w:pPr>
        <w:jc w:val="both"/>
        <w:rPr>
          <w:rFonts w:eastAsia="Times New Roman"/>
          <w:b/>
          <w:bCs/>
          <w:sz w:val="28"/>
          <w:szCs w:val="28"/>
          <w:rtl/>
        </w:rPr>
      </w:pPr>
      <w:r w:rsidRPr="00C23301">
        <w:rPr>
          <w:rFonts w:eastAsia="Times New Roman" w:hint="cs"/>
          <w:b/>
          <w:bCs/>
          <w:sz w:val="28"/>
          <w:szCs w:val="28"/>
          <w:rtl/>
        </w:rPr>
        <w:t>رقم الحكم الابتدائي ١٨/د/ف/٢٩ لعام ١٤٢٦هـ</w:t>
      </w:r>
    </w:p>
    <w:p w:rsidR="003E2FCD" w:rsidRPr="00C23301" w:rsidRDefault="003E2FCD" w:rsidP="003E2FCD">
      <w:pPr>
        <w:jc w:val="both"/>
        <w:rPr>
          <w:rFonts w:eastAsia="Times New Roman"/>
          <w:b/>
          <w:bCs/>
          <w:sz w:val="28"/>
          <w:szCs w:val="28"/>
          <w:rtl/>
        </w:rPr>
      </w:pPr>
      <w:r w:rsidRPr="00C23301">
        <w:rPr>
          <w:rFonts w:eastAsia="Times New Roman" w:hint="cs"/>
          <w:b/>
          <w:bCs/>
          <w:sz w:val="28"/>
          <w:szCs w:val="28"/>
          <w:rtl/>
        </w:rPr>
        <w:t>رقم حكم التدقيق ٢٥٧/ت/6 لعام ١٤٢٧هـ</w:t>
      </w:r>
    </w:p>
    <w:p w:rsidR="003E2FCD" w:rsidRPr="00C23301" w:rsidRDefault="003E2FCD" w:rsidP="003E2FCD">
      <w:pPr>
        <w:jc w:val="both"/>
        <w:rPr>
          <w:rFonts w:eastAsia="Times New Roman"/>
          <w:b/>
          <w:bCs/>
          <w:sz w:val="28"/>
          <w:szCs w:val="28"/>
          <w:rtl/>
        </w:rPr>
      </w:pPr>
      <w:r w:rsidRPr="00C23301">
        <w:rPr>
          <w:rFonts w:eastAsia="Times New Roman" w:hint="cs"/>
          <w:b/>
          <w:bCs/>
          <w:sz w:val="28"/>
          <w:szCs w:val="28"/>
          <w:rtl/>
        </w:rPr>
        <w:t>تاريخ الجلسة ١٤٢٧/٤/٩هـ</w:t>
      </w:r>
    </w:p>
    <w:p w:rsidR="003E2FCD" w:rsidRPr="00C23301" w:rsidRDefault="003E2FCD" w:rsidP="003E2FCD">
      <w:pPr>
        <w:jc w:val="center"/>
        <w:rPr>
          <w:rFonts w:eastAsia="Times New Roman"/>
          <w:b/>
          <w:bCs/>
          <w:sz w:val="28"/>
          <w:szCs w:val="28"/>
          <w:rtl/>
        </w:rPr>
      </w:pPr>
      <w:r w:rsidRPr="00C23301">
        <w:rPr>
          <w:rFonts w:eastAsia="Times New Roman" w:hint="cs"/>
          <w:b/>
          <w:bCs/>
          <w:sz w:val="28"/>
          <w:szCs w:val="28"/>
          <w:rtl/>
        </w:rPr>
        <w:t>الموضوعات</w:t>
      </w:r>
    </w:p>
    <w:p w:rsidR="003E2FCD" w:rsidRPr="00C23301" w:rsidRDefault="003E2FCD" w:rsidP="003E2FCD">
      <w:pPr>
        <w:jc w:val="both"/>
        <w:rPr>
          <w:rFonts w:eastAsia="Times New Roman"/>
          <w:b/>
          <w:bCs/>
          <w:sz w:val="28"/>
          <w:szCs w:val="28"/>
          <w:rtl/>
        </w:rPr>
      </w:pPr>
      <w:r w:rsidRPr="00C23301">
        <w:rPr>
          <w:rFonts w:eastAsia="Times New Roman" w:hint="cs"/>
          <w:b/>
          <w:bCs/>
          <w:sz w:val="28"/>
          <w:szCs w:val="28"/>
          <w:rtl/>
        </w:rPr>
        <w:t>موظف ـ خدمة مدنية ـ قرار إداري ـ قرار نقل ـ عيب السبب ـ عيب الانحراف بالسلطة.</w:t>
      </w:r>
    </w:p>
    <w:p w:rsidR="003E2FCD" w:rsidRPr="00C23301" w:rsidRDefault="003E2FCD" w:rsidP="003E2FCD">
      <w:pPr>
        <w:jc w:val="both"/>
        <w:rPr>
          <w:rFonts w:eastAsia="Times New Roman"/>
          <w:b/>
          <w:bCs/>
          <w:sz w:val="28"/>
          <w:szCs w:val="28"/>
          <w:rtl/>
        </w:rPr>
      </w:pPr>
    </w:p>
    <w:p w:rsidR="003E2FCD" w:rsidRPr="00C23301" w:rsidRDefault="003E2FCD" w:rsidP="003E2FCD">
      <w:pPr>
        <w:jc w:val="center"/>
        <w:rPr>
          <w:rFonts w:eastAsia="Times New Roman"/>
          <w:b/>
          <w:bCs/>
          <w:sz w:val="28"/>
          <w:szCs w:val="28"/>
          <w:rtl/>
        </w:rPr>
      </w:pPr>
      <w:r w:rsidRPr="00C23301">
        <w:rPr>
          <w:rFonts w:eastAsia="Times New Roman" w:hint="cs"/>
          <w:b/>
          <w:bCs/>
          <w:sz w:val="28"/>
          <w:szCs w:val="28"/>
          <w:rtl/>
        </w:rPr>
        <w:t>الملخص</w:t>
      </w:r>
    </w:p>
    <w:p w:rsidR="003E2FCD" w:rsidRPr="00465F9D" w:rsidRDefault="003E2FCD" w:rsidP="003E2FCD">
      <w:pPr>
        <w:jc w:val="both"/>
        <w:rPr>
          <w:rFonts w:eastAsia="Times New Roman"/>
          <w:sz w:val="28"/>
          <w:szCs w:val="28"/>
          <w:rtl/>
        </w:rPr>
      </w:pPr>
      <w:r w:rsidRPr="00465F9D">
        <w:rPr>
          <w:rFonts w:eastAsia="Times New Roman" w:hint="cs"/>
          <w:sz w:val="28"/>
          <w:szCs w:val="28"/>
          <w:rtl/>
        </w:rPr>
        <w:t>مطالبة المدعية الغاء قرار جهة الإدارة المتضمن نقلها من مقر عملها إلى مدينة أخرى - ثبوت عدم حاجة مقر العمل لتخصص المدعية، مع كون مقر وظيفتها في المدينة المنقول إليها يجعل ركن السبب متوافرا في القرار ـ الادعاء بان القرار انطوى على عيب الانحراف بالسلطة يلزم منه إثبات ذلك، مع افتراض ألا يلجأ إليه الا بعد استنفاد العيوب الأخرى للقرار ـ دلالة قرائن الدعوى على عدم ظهور عيب الانحراف بالسلطة ـ أثره: صحة القرار وتعين رفض الدعوى.</w:t>
      </w:r>
    </w:p>
    <w:p w:rsidR="003E2FCD" w:rsidRPr="00465F9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C23301" w:rsidRDefault="003E2FCD" w:rsidP="003E2FCD">
      <w:pPr>
        <w:jc w:val="center"/>
        <w:rPr>
          <w:rFonts w:eastAsia="Times New Roman"/>
          <w:b/>
          <w:bCs/>
          <w:sz w:val="28"/>
          <w:szCs w:val="28"/>
          <w:rtl/>
        </w:rPr>
      </w:pPr>
      <w:r w:rsidRPr="00C23301">
        <w:rPr>
          <w:rFonts w:eastAsia="Times New Roman" w:hint="cs"/>
          <w:b/>
          <w:bCs/>
          <w:sz w:val="28"/>
          <w:szCs w:val="28"/>
          <w:rtl/>
        </w:rPr>
        <w:lastRenderedPageBreak/>
        <w:t>الوقائع</w:t>
      </w:r>
    </w:p>
    <w:p w:rsidR="003E2FCD" w:rsidRPr="00465F9D" w:rsidRDefault="003E2FCD" w:rsidP="003E2FCD">
      <w:pPr>
        <w:jc w:val="both"/>
        <w:rPr>
          <w:rFonts w:eastAsia="Times New Roman"/>
          <w:sz w:val="28"/>
          <w:szCs w:val="28"/>
          <w:rtl/>
        </w:rPr>
      </w:pPr>
      <w:r w:rsidRPr="00465F9D">
        <w:rPr>
          <w:rFonts w:eastAsia="Times New Roman" w:hint="cs"/>
          <w:sz w:val="28"/>
          <w:szCs w:val="28"/>
          <w:rtl/>
        </w:rPr>
        <w:t xml:space="preserve">تتلخص وقائع هذه الدعوى في أن المدعية تقدمت باستدعاء إلى فضيلة رئيس فرع ديوان المظالم بالمنطقة الشرقية تتظلم فيه من القرار الصادر بحقها برقم ٣٥/٢٥٠٠ وتاريخ ١٤٢٥/٧/٨هـ من المشرف العام على المعاهد والكليات الصحية، الذي يتضمن نقلها إلى مقر ملاك وظيفتها وهو القطيف، حيث ذكرت أنها تعمل في المعهد الصحي بالدمام منذ ١٤١٣/٣/3هـ وأن هذا القرار إنما تم بعد ثبوت حقها في الإجازة الصيفية، وهي تطلب إلغاءه، وبإحالة الدعوى إلى هذه الدائرة حددت لها جلسة ١٤٢٥/٩/٩هـ، وفيها حضرت المدعية برفقة زوجها، كما حضر ممثل المدعى عليها/ ، وبسؤال المدعية عن دعواها كررت ما جاء في لائحة ادعائها، كما ذكرت بانها تظلمت إلى وزير الصحة في ١٤٢٥/٧/١٢هـ، كما تظلمت إلى وزارة الخدمة المدنية في ١٤٢٥/٨/٢٥هـ. ثم بعد ذلك تقدمت إلى ديوان المظالم، كما قدم ممثل المدعى عليها مذكرة مكونة من صفحتين مرفقاً بها صوراً لمستندات ذكر فيها بأن المدعية تعينت في 1410/1/18هـ بالمعهد الصحي بالرياض، ثم نقلت إلى المعهد الصحي بالقطيف، ثم نقلت إلى المعهد الصحي للبنات بالدمام في ١٤١٢/١١/١٨هـ، ثم تم تحويل المعهد الصحي بالدمام إلى كلية العلوم الصحية للبنات بالدمام وبقيت ضمن الموظفات بالكلية، وخلال عملها لم تمارس مهام التدريس، وبعد ذلك تم نقلها إلى ملاك وظيفتها وهو المعهد الصحي للبنات بالقطيف بناء على توجيه وكيل الوزارة المساعد لإعداد القوى العاملة، والمبني على خطاب مدير عام فرع وزارة الخدمة المدنية بالمنطقة الشرقية والذي يشير إلى ما يلي: إن استمرار وضع المذكورة ومثيلاتها طيلة الفترة الماضية يخالف قواعد التصنيف، ونظراً لعدم تجانس طبيعية العمل الذي تزاوله مع طبيعة عمل الوظيفة التي تشغلها... إلخ، وطلب النظر في تصحيح أوضاع هؤلاء المعلمات إما بنقلهن إلى الوظائف الإدارية المناسبة لهن او إتاحة الفرصة للنقل إلى جهات تعليمية أخرى، وعليه تم نقل المدعية إلى ملاك وظيفتها للمصلحة العامة، وفي الأخير طلب رفض الدعوى، وفي جلسة ١٤٢٥/٩/١٨هـ قدمت المدعية مذكرة مكونة من صفحتين مرفقاً بها صوراً لمستندات جاء فيها بأن خطاب وكيل الوزارة للقوى العاملة لا يتضمن النقل إلى القطيف وإنما البحث عن وظائف إدارية مناسبة في الكلية لعدم الحاجة لتخصصي فيها ، أما ما ذكرته العميدة من أن النقل بسبب توسعة الكلية وزيادة عدد الطالبات، فإن هذا الامر يستوجب زيادة المدرسات وليس نقلهن، كما أنه لم يصدر قرار نقل بحق الموظفات الواردة أسماؤهن معي في الخطاب الذي يفيد عدم الحاجة لهن، وإنما نقلت أنا فقط، كما أنه خلال عملي بالكلية لم أقم بالتدريس مع أني كنت أطالب بذلك، كما أن المعهد الصحي بالقطيف ليس فيه مادة الكيمياء التي هي تخصصي، فكيف يكون النقل لمصلحة العمل؟ وفي الأخير ذكرت أن نقلها إنما كان بسبب مطالبتها بالإجازة وإلغاء قرار الحسم الصادر بحقها، وبسؤالها هل تظلمت لوزارة الخدمة المدنية؛ ذكرت انها تظلمت لها بتاريخ ١٤٢٥/٨/٢٥هـ، ولان المدة النظامية لرفض التظلم لم تنته فقد تم تأجيل الجلسة إلى حين صدور الإجابة أو الرفض من وزارة الخدمة المدنية، وفي جلسة ١٤٢٦/١/١٩هـ قدم ممثل المدعى عليها مذكرة من صفحة واحدة ذكر فيها ان النقل كان لمصلحة العمل حسب صورة القرار رقم ٣/٢٩١06 ت/41 في ١٤٢٥/٧/٩هـ وإشارة لخطاب عميدة الكلية للعلوم الصحية للبنات ٤١/٢١/٦٧٢ وتاريخ ١٤٢٥/٧/٨هـ حيث أفادت بعدم الحاجة لتخصص المدعية للعمل بالكلية، وبناء على خطاب المشرف العام على الإدارة العامة للمعاهد والكليات الصحية رقم ٢٥/٢٥٠٠ وتاريخ ١٤٢٥/٧/٨هـ والمتضمن توجيه وكيل الوزارة المساعد لإعداد وتطوير القوى العاملة بنقل المدعية إلى المعهد الصحي للبنات بالقطيف (مقر ملاك وظيفتها وذلك لعدم الحاجة لتخصص المذكورة للعمل بالكلية)، كما ارفق صورة قرار نقل المدعية من الرياض إلى القطيف والذي يفيد ملاك وظيفتها ، كما قدمت المدعية مذكرة بينت فيها بانها نقلت </w:t>
      </w:r>
      <w:r w:rsidRPr="00465F9D">
        <w:rPr>
          <w:rFonts w:eastAsia="Times New Roman" w:hint="cs"/>
          <w:sz w:val="28"/>
          <w:szCs w:val="28"/>
          <w:rtl/>
        </w:rPr>
        <w:lastRenderedPageBreak/>
        <w:t>إلى القطيف على رقم وظيفي هو ١٥٩٣/٧ ثم نقلت إلى الدمام على الوظيفة رقم 1601/7 بمسمى مدرسة علوم ، وفي جلسة ١٤٢٦/٢/٩هـ قدمت المدعية مذكرة كررت فيها ما جاء في مذكراتها السابقة، كما أشارت إلى أنه قد حسم عليها عدة أيام ومنعت من التوقيع، وبسؤال ممثل المدعى عليها عن تغيير رقم وظيفة المدعية من 1593/7 إلى 1601/7 وأن هذا دليل على أن ملاكها الدمام وليس القطيف طلب مهلة لإجابته عن ذلك، وفي جلسة ١٤٢٦/٢/٢٣هـ قدم ممثل المدعى عليها مذكرة مكونة من صفحة واحدة ذكر فيها بان المدعية كانت على وظيفة معلمة لغة عربية ذات الرقم 1593 ثم صحح وضعها إلى وظيفة مدرسة علوم برقم 1601 ومكان وظيفتها القطيف، وقدم قرار النقل الصادر من مدير الشؤون الصحية الذي يتضمن نقلها من وظيفتها رقم 1593/7 إلى مدرسة علوم برقم 1601 ومقر وظيفتها القطيف، وقد أجابت المدعية أنه إذا كان مقر وظيفتها القطيف فكيف تترك للعمل بالدمام لمدة ثلاث عشرة سنة؟ كما ذكرت بأن كل الخطابات تثبت بأن ملاك وظيفتها هو الدمام، كما أن في وزارة الصحة نسبة كبيرة لا يعملون في مقر ملاك وظائفهم، فأجاب: بالنسبة لعملها لمدة طويلة في الدمام فهذا ليس دليلا بان مقر وظيفتها الدمام ولكن احتيج إليها اعيدت إلى مقر وظيفتها، وفي جلسة ١٤٢٦/٣/١٤هـ قدمت المدعية مذكرة جاء فيها ملاحظاتها على الخطاب الصادر من مدير الشؤون الصحية المالي والإداري الذي قدمه ممثل المدعى عليها في الجلسة السابقة، حيث ذكرت بأنها لم تعلم به كما أنه يحتوي على أخطاء كثيرة مما يدل على عدم مصداقية الخطاب، ولحاجة الدائرة إلى التأكد من مقر ملاك الوظيفتين ذات الرقم 1601 والرقم 1593 ، فقد تمت الكتابة إلى فرع وزارة الخدمة المدنية بالمنطقة الشرقية للاستفسار عن ذلك، وفي ١٤٢٦/٤/٩هـ وصل إلى الدائرة خطاب مدير فرع وزارة الخدمة المدنية بالمنطقة الشرقية رقم 7983 في ١٤٢٦/٤/٨هـ، والذي أفاد بأن المدعية موظفة بوظيفة مدرسة برقم (1601) مقرها القطيف بوزارة الصحة، كما أن الرقم الوظيفي (1593) مقرها القطيف بوزارة الصحة، ثم تتابعت الجلسات، وفي جلسة ١٤٢٦/٥/٢٧هـ بين ممثل المدعى عليها بان الاخطاء بأن الأخطاء في الخطاب الصادر من مدير الشؤون الصحية المالي والإداري، إنما هي ليس قرار نقل وإنما تصحيح لوضع المدعية حيث كان تخصصها كيمياء، وقد قدمت المدعية مذكرة كررت ما أفادت به سابقاً من أن نقلها إلى القطيف إنما كان ردة فعل على مطالبتها بالإجازة. وفي جلسة ١٤٢٦/٨/٢هـ قدم ممثل المدعى عليها مذكرة مكونة من صفحة واحدة ذكر فيها بانه لم يجد ما يثبت علم المدعية بالقرار الصادر في تصحيح وضعها من مدير الشؤون الصحية المالي والإداري، وبسؤال المدعية هل علمت بالقرار؟ قالت بأنها بعد نقلها إلى الدمام بثلاثة أشهر أخبرت شفوياً بأنه صحح وضعها إلى مدرسة علوم، وفي جلسة هذا اليوم اكتفى الأطراف بما أبدياه وقدماه في الجلسات السابقة، وعليه أصدرت الدائرة حكمها التالي:</w:t>
      </w:r>
    </w:p>
    <w:p w:rsidR="003E2FCD" w:rsidRPr="00465F9D" w:rsidRDefault="003E2FCD" w:rsidP="003E2FCD">
      <w:pPr>
        <w:jc w:val="both"/>
        <w:rPr>
          <w:rFonts w:eastAsia="Times New Roman"/>
          <w:sz w:val="28"/>
          <w:szCs w:val="28"/>
          <w:rtl/>
        </w:rPr>
      </w:pPr>
      <w:r w:rsidRPr="00465F9D">
        <w:rPr>
          <w:rFonts w:eastAsia="Times New Roman" w:hint="cs"/>
          <w:sz w:val="28"/>
          <w:szCs w:val="28"/>
          <w:rtl/>
        </w:rPr>
        <w:t> </w:t>
      </w:r>
    </w:p>
    <w:p w:rsidR="003E2FCD" w:rsidRPr="00C23301" w:rsidRDefault="003E2FCD" w:rsidP="003E2FCD">
      <w:pPr>
        <w:jc w:val="center"/>
        <w:rPr>
          <w:rFonts w:eastAsia="Times New Roman"/>
          <w:b/>
          <w:bCs/>
          <w:sz w:val="28"/>
          <w:szCs w:val="28"/>
          <w:rtl/>
        </w:rPr>
      </w:pPr>
      <w:r w:rsidRPr="00C23301">
        <w:rPr>
          <w:rFonts w:eastAsia="Times New Roman" w:hint="cs"/>
          <w:b/>
          <w:bCs/>
          <w:sz w:val="28"/>
          <w:szCs w:val="28"/>
          <w:rtl/>
        </w:rPr>
        <w:t>الاسباب</w:t>
      </w:r>
    </w:p>
    <w:p w:rsidR="003E2FCD" w:rsidRPr="00465F9D" w:rsidRDefault="003E2FCD" w:rsidP="003E2FCD">
      <w:pPr>
        <w:jc w:val="both"/>
        <w:rPr>
          <w:rFonts w:eastAsia="Times New Roman"/>
          <w:sz w:val="28"/>
          <w:szCs w:val="28"/>
          <w:rtl/>
        </w:rPr>
      </w:pPr>
      <w:r w:rsidRPr="00465F9D">
        <w:rPr>
          <w:rFonts w:eastAsia="Times New Roman" w:hint="cs"/>
          <w:sz w:val="28"/>
          <w:szCs w:val="28"/>
          <w:rtl/>
        </w:rPr>
        <w:t xml:space="preserve">بعد دراسة كافة الاوراق وبناء على الدعوى والإجابة، وبعد الاطلاع على نظام ديوان المظالم الصادر بالمرسوم الملكي (م/٥١) وتاريخ ١٤٠٢/٧/١٧هـ وعلى قواعد المرافعات والإجراءات امام ديوان المظالم الصادرة بقرار مجلس الوزراء رقم (١٩٠) وتاريخ 1409/11/16هـ، وبالنظر في القواعد الشرعية والنظامية واجبة التطبيق. وحيث إن المدعية تهدف من دعواها الماثلة إلى الحكم بقبولها شكلاً وفي الموضوع بإلغاء القرار الإداري المتضمن نقلها إلى المعهد الصحي للبنات بالقطيف، وعليه تكون هذه الدعوى من قبيل دعاوى الإلغاء المتعلقة بالقرار الإداري. ولما كانت المادة (الأولى) من نظام الديوان تنص على أن "ديوان المظالم هيئة قضاء </w:t>
      </w:r>
      <w:r w:rsidRPr="00465F9D">
        <w:rPr>
          <w:rFonts w:eastAsia="Times New Roman" w:hint="cs"/>
          <w:sz w:val="28"/>
          <w:szCs w:val="28"/>
          <w:rtl/>
        </w:rPr>
        <w:lastRenderedPageBreak/>
        <w:t>إداري مستقلة... فإن الدعوى مثار النزاع ضمن إطار المنازعات الإدارية المختصة بالفصل في كافة المنازعات الإدارية التي تكون إحدى جهات الإدارة طرفاً فيها، لا جرم أن المادة (</w:t>
      </w:r>
      <w:r w:rsidRPr="00465F9D">
        <w:rPr>
          <w:rFonts w:eastAsia="Times New Roman" w:hint="cs"/>
          <w:sz w:val="28"/>
          <w:szCs w:val="28"/>
          <w:rtl/>
          <w:lang w:bidi="fa-IR"/>
        </w:rPr>
        <w:t>۱/۸/</w:t>
      </w:r>
      <w:r w:rsidRPr="00465F9D">
        <w:rPr>
          <w:rFonts w:eastAsia="Times New Roman" w:hint="cs"/>
          <w:sz w:val="28"/>
          <w:szCs w:val="28"/>
          <w:rtl/>
        </w:rPr>
        <w:t>ب) من نظامه صريحة وقاطعة في هذا الشأن بما لا يدع مجالاً للشك والارتياب بنصها على أن: (يختص ديوان المظالم بالفصل في الدعاوى المقدمة من ذوي الشأن بالطعن في القرارات الإدارية متى كان مرجع الطعن عدم الاختصاص أو وجود عيب في الشكل أو مخالفة النظم واللوائح أو الخطأ في تطبيقها او تأويلها او إساءة استعمال السلطة...) وعليه فإن الديوان مختص ولائياً بنظر الدعوى. كما أن الدائرة مختصة نوعياً ومكانياً بنظر القضية كما تنص عليه المادة (السادسة) من نظام الديوان والمادتان (1 - ١٤) من قواعد نظام المرافعات والإجراءات أمام الديوان، وقرارات معالي رئيس الديوان المنظمة لدوائر الديوان واختصاصاتها. ومن حيث شكل الدعوى فإن طلب المدعية يعتبر من قبيل دعاوى الإلغاء والتي تتقيد في رفعها بالمواعيد والإجراءات المنصوص عليها في المادة (الثالثة) من قواعد المرافعات والإجراءات امام الديوان وقد نصت على: (أن يسبق رفعها إلى الديوان التظلم إلى الجهة الإدارية المختصة خلال ستين يوماً من تاريخ العلم بالقرار... وعلى الجهة الإدارية ان تبت في التظلم خلال تسعين يوماً من تاريخ تقديمه.. وترفع الدعوى إن لم تكن متعلقة بشؤون الخدمة المدنية إلى الديوان خلال ستين يوما من تاريخ العلم بالقرار الصادر بالرفض او مضي تسعين يوماً المذكورة دون البت فيه...) ولما كان الثابت من الأوراق وأقوال طرفي النزاع ان المدعية بعد أن صدر القرار بحقها في ١٤٢٥/٧/٩هـ تقدمت بخطاب اعتراض إلى جهة الإدارة في ١٤٢٥/٧/١٢هـ، وبعد ان علمت برفض تظلمها من جهة الإدارة تقدمت بخطاب إلى وزارة الخدمة المدنية في ١٤٢٥/٨/١٢هـ، بعد ذلك تقدمت إلى ديوان المظالم بعد أن طلبت منها الدائرة التريث إلى انتهاء المدة النظامية</w:t>
      </w:r>
      <w:r>
        <w:rPr>
          <w:rFonts w:eastAsia="Times New Roman" w:hint="cs"/>
          <w:sz w:val="28"/>
          <w:szCs w:val="28"/>
          <w:rtl/>
        </w:rPr>
        <w:t xml:space="preserve"> </w:t>
      </w:r>
      <w:r w:rsidRPr="00465F9D">
        <w:rPr>
          <w:rFonts w:eastAsia="Times New Roman" w:hint="cs"/>
          <w:sz w:val="28"/>
          <w:szCs w:val="28"/>
          <w:rtl/>
        </w:rPr>
        <w:t xml:space="preserve">لمعرفة رد الوزارة وبذلك تكون الدعوى مقبولة شكلاً. ومن ناحية الموضوع؛ فإن القرار الإداري هو إفصاح الإدارة عن إرادتها الملزمة بما لها من سلطة بمقتضى النظم واللوائح بقصد إحداث أثر نظامي يكون جائزاً وممكناً نظاماً، ومن ثم فلا بد لصحته من أن يصدر من سلطة مختصة بإصداره مطابقاً للأنظمة واللوائح شكلاً وموضوعاً، ومعتمداً على سبب يبرزه صدقا وحقا ومستهدفا تحقيق مصلحة عامة، وبالتالي فإن ما يرد عليه من عيوب تجعله غير مشروع ينصب على عدم الاختصاص وعيب الشكل ومخالفة النظم واللوائح وعيب السبب والانحراف بالسلطة، وبما أن المدعية تنعى على القرار مثار النزاع الماثل عيب السبب وعيب الانحراف بالسلطة، في حين تتمسك المدعى عليها بصحة قرارها، حيث ترى المدعية تخلف السبب لإصدار هذا القرار، حيث ذكرت بأنه لا حاجة لتخصصها في المعهد الصحي للبنات بالقطيف، وحيث إن الثابت من أوراق الدعوى والمرافعة بأن المدعية لم تزاول عمل التدريس بالكلية، وكذلك عدم حاجة الكلية لتخصص المدعية كما افادت بذلك عميدة الكلية بالخطاب رقم ٢١/٦٧٢م/٤١ في ١٤٢٥/٧/٨هـ، وبذلك يتضح توافر السبب وعدم تخلفه في هذا القرار وخاصة بأن مقر ملاك وظيفة المدعية هو المعهد الصحي للبنات بالقطيف كما أفادت بذلك وزارة الخدمة المدنية بخطابها رقم 7983 في ١٤٢٦/٤/٨هـ، وبالنسبة إلى العيب الثاني من عيوب هذا القرار وهو الانحراف بالسلطة وما أشارت به المدعية من أنه إنما صدر كردة فعل بعد ان طالبت بحقها في الإجازة وإلغاء قرار الحسم الصادر في حقها، وحيث إن هذا العيب في القرار هو اكثر العيوب صعوبة في الإثبات لأنه يتعلق بالنية الحقيقية لمصدر القرار، ومن الواضح أن الوصول إلى إثبات النوايا من الأمور البالغة الصعوبة، ولهذا فإن هذا العيب يكون الأخير، حيث يفترض أن صاحب الشأن لا يستند إليه إلا بعد أن يجد الأوجه الأخرى للإلغاء غير فعالة، وحيث إن هذه الواقعة تدل القرائن فيها على خلاف هذا العيب ومن ذلك خطاب مدير فرع وزارة الخدمة المدنية بالمنطقة الشرقية رقم 40086 في ١٤٢٥/٦/٢٣هـ الموجه إلى مدير عام الشؤون الصحية بالمنطقة الشرقية والمتضمن ان استمرار وضع المدعية أن ومثيلاتها </w:t>
      </w:r>
      <w:r w:rsidRPr="00465F9D">
        <w:rPr>
          <w:rFonts w:eastAsia="Times New Roman" w:hint="cs"/>
          <w:sz w:val="28"/>
          <w:szCs w:val="28"/>
          <w:rtl/>
        </w:rPr>
        <w:lastRenderedPageBreak/>
        <w:t>طيلة الفترة الماضية يخالف قواعد التصنيف نظراً لعدم تجانس طبيعة العمل الذي تزاوله مع طبيعة عمل الوظيفة التي تشغلها، وطلب النظر في تصحيح</w:t>
      </w:r>
      <w:r>
        <w:rPr>
          <w:rFonts w:eastAsia="Times New Roman" w:hint="cs"/>
          <w:sz w:val="28"/>
          <w:szCs w:val="28"/>
          <w:rtl/>
        </w:rPr>
        <w:t xml:space="preserve"> </w:t>
      </w:r>
      <w:r w:rsidRPr="00465F9D">
        <w:rPr>
          <w:rFonts w:eastAsia="Times New Roman" w:hint="cs"/>
          <w:sz w:val="28"/>
          <w:szCs w:val="28"/>
          <w:rtl/>
        </w:rPr>
        <w:t>اوضاع المعلمات إما بنقلهن إلى الوظائف الإدارية المناسبة لهن او إتاحة الفرصة للنقل إلى جهات تعليمية أخرى، وبناء عليه صدر خطاب وكيل الوزارة المساعد لإعداد وتطوير القوى العاملة رقم ٣٢/١١0763 في ١٤٢٥/٧/٩هـ المتضمن طلب البحث عن وظائف إدارية مناسبة للمدعية ولغيرها وذلك لعدم الحاجة لخدماتهن في كلية العلوم الصحية للبنات بالدمام، وعليه صدر خطاب مدير الشؤون الصحية بالمنطقة الشرقية رقم ٣/٣٣٨٢٦ و/41 الموجه إلى المشرف العام على الإدارة العامة للمعاهد والكليات الصحية والمتضمن مثل ذلك، وحيث إن المدعية مقر ملاك وظيفتها القطيف فإنها أعيدت إليه، وبذلك يتبين أن منشأ البحث في وضع المدعية كان بناء على طلب وزارة الخدمة المدنية وليس ردة فعل من المدعى عليها كما أشارت به المدعية، وبما سبق فإن الدائرة تنتهي إلى صحة القرار الماثل. لذلك كله وبعد الدراسة والتأمل حكمت الدائرة بالحكم التالي: قبول الدعوى المقامة من ..... ضد الشؤون الصحية بالمنطقة الشرقية شكلا ورفضها موضوعا؛ وذلك لما هو موضح بالأسباب. والله الموفق والهادي إلى سواء السبيل وسلم على نبينا محمد وعلى آله وصحبه أجمعين.</w:t>
      </w:r>
    </w:p>
    <w:p w:rsidR="003E2FCD" w:rsidRPr="00465F9D" w:rsidRDefault="003E2FCD" w:rsidP="003E2FCD">
      <w:pPr>
        <w:jc w:val="both"/>
        <w:rPr>
          <w:rFonts w:eastAsia="Times New Roman"/>
          <w:sz w:val="28"/>
          <w:szCs w:val="28"/>
          <w:rtl/>
        </w:rPr>
      </w:pPr>
    </w:p>
    <w:p w:rsidR="003E2FCD" w:rsidRPr="00C23301" w:rsidRDefault="003E2FCD" w:rsidP="003E2FCD">
      <w:pPr>
        <w:jc w:val="both"/>
        <w:rPr>
          <w:rFonts w:eastAsia="Times New Roman"/>
          <w:b/>
          <w:bCs/>
          <w:sz w:val="28"/>
          <w:szCs w:val="28"/>
          <w:rtl/>
        </w:rPr>
      </w:pPr>
      <w:r w:rsidRPr="00C23301">
        <w:rPr>
          <w:rFonts w:eastAsia="Times New Roman" w:hint="cs"/>
          <w:b/>
          <w:bCs/>
          <w:sz w:val="28"/>
          <w:szCs w:val="28"/>
          <w:rtl/>
        </w:rPr>
        <w:t>هيئة التدقيق</w:t>
      </w:r>
    </w:p>
    <w:p w:rsidR="003E2FCD" w:rsidRPr="00465F9D" w:rsidRDefault="003E2FCD" w:rsidP="003E2FCD">
      <w:pPr>
        <w:jc w:val="both"/>
        <w:rPr>
          <w:rFonts w:eastAsia="Times New Roman"/>
          <w:sz w:val="28"/>
          <w:szCs w:val="28"/>
          <w:rtl/>
        </w:rPr>
      </w:pPr>
      <w:r w:rsidRPr="00465F9D">
        <w:rPr>
          <w:rFonts w:eastAsia="Times New Roman" w:hint="cs"/>
          <w:sz w:val="28"/>
          <w:szCs w:val="28"/>
          <w:rtl/>
        </w:rPr>
        <w:t>حكمت الهيئة: بتأييد الحكم رقم ١٨/د/ف/٢٩ لعام ١٤٢٦هـ والصادر في القضية رقم 1/3101/ق لعام ١٤٢٥هـ فيما انتهى إليه من قضاء في الدعوى. والله الموفق. وصلى الله. وسلم على نبينا محمد وعلى آلة وصحبه أجمعين.</w:t>
      </w: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523212" w:rsidRDefault="003E2FCD" w:rsidP="003E2FCD">
      <w:pPr>
        <w:jc w:val="both"/>
        <w:rPr>
          <w:rFonts w:eastAsia="Times New Roman"/>
          <w:b/>
          <w:bCs/>
          <w:sz w:val="28"/>
          <w:szCs w:val="28"/>
        </w:rPr>
      </w:pPr>
      <w:dir w:val="rtl">
        <w:r w:rsidRPr="00523212">
          <w:rPr>
            <w:rFonts w:eastAsia="Times New Roman" w:hint="cs"/>
            <w:sz w:val="28"/>
            <w:szCs w:val="28"/>
            <w:rtl/>
          </w:rPr>
          <w:t xml:space="preserve"> </w:t>
        </w:r>
        <w:r w:rsidRPr="00523212">
          <w:rPr>
            <w:rFonts w:eastAsia="Times New Roman" w:hint="cs"/>
            <w:b/>
            <w:bCs/>
            <w:sz w:val="28"/>
            <w:szCs w:val="28"/>
            <w:rtl/>
          </w:rPr>
          <w:t>القضية 4038/1/ق لعام ١٤٢٦هـ</w:t>
        </w:r>
        <w:r>
          <w:t>‬</w:t>
        </w:r>
        <w:r>
          <w:t>‬</w:t>
        </w:r>
      </w:dir>
    </w:p>
    <w:p w:rsidR="003E2FCD" w:rsidRPr="00523212" w:rsidRDefault="003E2FCD" w:rsidP="003E2FCD">
      <w:pPr>
        <w:jc w:val="both"/>
        <w:rPr>
          <w:rFonts w:eastAsia="Times New Roman"/>
          <w:b/>
          <w:bCs/>
          <w:sz w:val="28"/>
          <w:szCs w:val="28"/>
        </w:rPr>
      </w:pPr>
      <w:r w:rsidRPr="00523212">
        <w:rPr>
          <w:rFonts w:eastAsia="Times New Roman" w:hint="cs"/>
          <w:b/>
          <w:bCs/>
          <w:sz w:val="28"/>
          <w:szCs w:val="28"/>
          <w:rtl/>
        </w:rPr>
        <w:t>رقم الحكم الابتدائي 6/د/ف/6 لعام ١٤٢٧هـ</w:t>
      </w:r>
    </w:p>
    <w:p w:rsidR="003E2FCD" w:rsidRPr="00523212" w:rsidRDefault="003E2FCD" w:rsidP="003E2FCD">
      <w:pPr>
        <w:jc w:val="both"/>
        <w:rPr>
          <w:rFonts w:eastAsia="Times New Roman"/>
          <w:b/>
          <w:bCs/>
          <w:sz w:val="28"/>
          <w:szCs w:val="28"/>
          <w:rtl/>
        </w:rPr>
      </w:pPr>
      <w:r w:rsidRPr="00523212">
        <w:rPr>
          <w:rFonts w:eastAsia="Times New Roman" w:hint="cs"/>
          <w:b/>
          <w:bCs/>
          <w:sz w:val="28"/>
          <w:szCs w:val="28"/>
          <w:rtl/>
        </w:rPr>
        <w:t>رقم حكم التدقيق 174/ت/ه لعام ١٤٢٧هـ</w:t>
      </w:r>
    </w:p>
    <w:p w:rsidR="003E2FCD" w:rsidRPr="00523212" w:rsidRDefault="003E2FCD" w:rsidP="003E2FCD">
      <w:pPr>
        <w:jc w:val="both"/>
        <w:rPr>
          <w:rFonts w:eastAsia="Times New Roman"/>
          <w:b/>
          <w:bCs/>
          <w:sz w:val="28"/>
          <w:szCs w:val="28"/>
          <w:rtl/>
        </w:rPr>
      </w:pPr>
      <w:r w:rsidRPr="00523212">
        <w:rPr>
          <w:rFonts w:eastAsia="Times New Roman" w:hint="cs"/>
          <w:b/>
          <w:bCs/>
          <w:sz w:val="28"/>
          <w:szCs w:val="28"/>
          <w:rtl/>
        </w:rPr>
        <w:t>تاريخ الجلسة ١٤٢٧/٤/15هـ</w:t>
      </w:r>
    </w:p>
    <w:p w:rsidR="003E2FCD" w:rsidRPr="00523212" w:rsidRDefault="003E2FCD" w:rsidP="003E2FCD">
      <w:pPr>
        <w:jc w:val="center"/>
        <w:rPr>
          <w:rFonts w:eastAsia="Times New Roman"/>
          <w:b/>
          <w:bCs/>
          <w:sz w:val="28"/>
          <w:szCs w:val="28"/>
          <w:rtl/>
        </w:rPr>
      </w:pPr>
      <w:r w:rsidRPr="00523212">
        <w:rPr>
          <w:rFonts w:eastAsia="Times New Roman" w:hint="cs"/>
          <w:b/>
          <w:bCs/>
          <w:sz w:val="28"/>
          <w:szCs w:val="28"/>
          <w:rtl/>
        </w:rPr>
        <w:t>الموضوعات</w:t>
      </w:r>
    </w:p>
    <w:p w:rsidR="003E2FCD" w:rsidRPr="00523212" w:rsidRDefault="003E2FCD" w:rsidP="003E2FCD">
      <w:pPr>
        <w:jc w:val="both"/>
        <w:rPr>
          <w:rFonts w:eastAsia="Times New Roman"/>
          <w:b/>
          <w:bCs/>
          <w:sz w:val="28"/>
          <w:szCs w:val="28"/>
          <w:rtl/>
        </w:rPr>
      </w:pPr>
      <w:r w:rsidRPr="00523212">
        <w:rPr>
          <w:rFonts w:eastAsia="Times New Roman" w:hint="cs"/>
          <w:b/>
          <w:bCs/>
          <w:sz w:val="28"/>
          <w:szCs w:val="28"/>
          <w:rtl/>
        </w:rPr>
        <w:t>موظف . تقاعد ـ تقاعد عسكري ـ صرف معاش تقاعدي ـ المستحقون للمعاش بعد الوفاة.</w:t>
      </w:r>
    </w:p>
    <w:p w:rsidR="003E2FCD" w:rsidRPr="00523212" w:rsidRDefault="003E2FCD" w:rsidP="003E2FCD">
      <w:pPr>
        <w:jc w:val="center"/>
        <w:rPr>
          <w:rFonts w:eastAsia="Times New Roman"/>
          <w:sz w:val="28"/>
          <w:szCs w:val="28"/>
          <w:rtl/>
        </w:rPr>
      </w:pPr>
      <w:r w:rsidRPr="00523212">
        <w:rPr>
          <w:rFonts w:eastAsia="Times New Roman" w:hint="cs"/>
          <w:b/>
          <w:bCs/>
          <w:sz w:val="28"/>
          <w:szCs w:val="28"/>
          <w:rtl/>
        </w:rPr>
        <w:t>الأنظمة واللوائح</w:t>
      </w:r>
    </w:p>
    <w:p w:rsidR="003E2FCD" w:rsidRPr="00523212" w:rsidRDefault="003E2FCD" w:rsidP="00775788">
      <w:pPr>
        <w:pStyle w:val="a5"/>
        <w:numPr>
          <w:ilvl w:val="0"/>
          <w:numId w:val="14"/>
        </w:numPr>
        <w:jc w:val="both"/>
        <w:rPr>
          <w:rFonts w:eastAsia="Times New Roman"/>
          <w:sz w:val="28"/>
          <w:szCs w:val="28"/>
          <w:rtl/>
        </w:rPr>
      </w:pPr>
      <w:r w:rsidRPr="00523212">
        <w:rPr>
          <w:rFonts w:eastAsia="Times New Roman" w:hint="cs"/>
          <w:sz w:val="28"/>
          <w:szCs w:val="28"/>
          <w:rtl/>
        </w:rPr>
        <w:t>نظام التقاعد العسكري الصادر بالمرسوم الملكي رقم (م/٢٤) وتاريخ ١٣٩٥/٤/٥ هـ.</w:t>
      </w:r>
    </w:p>
    <w:p w:rsidR="003E2FCD" w:rsidRPr="00523212" w:rsidRDefault="003E2FCD" w:rsidP="003E2FCD">
      <w:pPr>
        <w:jc w:val="both"/>
        <w:rPr>
          <w:rFonts w:eastAsia="Times New Roman"/>
          <w:sz w:val="28"/>
          <w:szCs w:val="28"/>
          <w:rtl/>
        </w:rPr>
      </w:pPr>
    </w:p>
    <w:p w:rsidR="003E2FCD" w:rsidRPr="00523212" w:rsidRDefault="003E2FCD" w:rsidP="003E2FCD">
      <w:pPr>
        <w:jc w:val="center"/>
        <w:rPr>
          <w:rFonts w:eastAsia="Times New Roman"/>
          <w:b/>
          <w:bCs/>
          <w:sz w:val="28"/>
          <w:szCs w:val="28"/>
          <w:rtl/>
        </w:rPr>
      </w:pPr>
      <w:r w:rsidRPr="00523212">
        <w:rPr>
          <w:rFonts w:eastAsia="Times New Roman" w:hint="cs"/>
          <w:b/>
          <w:bCs/>
          <w:sz w:val="28"/>
          <w:szCs w:val="28"/>
          <w:rtl/>
        </w:rPr>
        <w:t>الملخص</w:t>
      </w:r>
    </w:p>
    <w:p w:rsidR="003E2FCD" w:rsidRPr="00523212" w:rsidRDefault="003E2FCD" w:rsidP="003E2FCD">
      <w:pPr>
        <w:jc w:val="both"/>
        <w:rPr>
          <w:rFonts w:eastAsia="Times New Roman"/>
          <w:sz w:val="28"/>
          <w:szCs w:val="28"/>
          <w:rtl/>
        </w:rPr>
      </w:pPr>
      <w:r w:rsidRPr="00523212">
        <w:rPr>
          <w:rFonts w:eastAsia="Times New Roman" w:hint="cs"/>
          <w:sz w:val="28"/>
          <w:szCs w:val="28"/>
          <w:rtl/>
        </w:rPr>
        <w:t>مطالبة المدعين إلزام جهة الإدارة بصرف معاش تقاعدي المخصص لهم عن مورثهم - نص نظام التقاعد العسكري على ان المستحقين لتقاعد المتوفى هم: الزوجة والام والاب والابن والبنت وبنت الابن الذي توفي في حياة صاحب المعاش والاخ والاخت والجد والجدة - استمرار صرف التقاعد لأخ المتوفى حتى وفاته؛ إذ بوفاته يسقط الاستحقاق، وهو ما تضمنه النظام بالنص على أنه إذا سقط أو أوقف نصيب أحد المستحقين لأي سبب كان فلا يؤدي إلى باقي المستحقين وإنما يصبح حقا للصندوق؛ مما يتعين معه رفض الدعوى.</w:t>
      </w:r>
    </w:p>
    <w:p w:rsidR="003E2FCD" w:rsidRPr="00523212" w:rsidRDefault="003E2FCD" w:rsidP="003E2FCD">
      <w:pPr>
        <w:jc w:val="both"/>
        <w:rPr>
          <w:rFonts w:eastAsia="Times New Roman"/>
          <w:sz w:val="28"/>
          <w:szCs w:val="28"/>
          <w:rtl/>
        </w:rPr>
      </w:pPr>
    </w:p>
    <w:p w:rsidR="003E2FCD" w:rsidRPr="00523212" w:rsidRDefault="003E2FCD" w:rsidP="003E2FCD">
      <w:pPr>
        <w:jc w:val="center"/>
        <w:rPr>
          <w:rFonts w:eastAsia="Times New Roman"/>
          <w:b/>
          <w:bCs/>
          <w:sz w:val="28"/>
          <w:szCs w:val="28"/>
          <w:rtl/>
        </w:rPr>
      </w:pPr>
      <w:r w:rsidRPr="00523212">
        <w:rPr>
          <w:rFonts w:eastAsia="Times New Roman" w:hint="cs"/>
          <w:b/>
          <w:bCs/>
          <w:sz w:val="28"/>
          <w:szCs w:val="28"/>
          <w:rtl/>
        </w:rPr>
        <w:t>الوقائع</w:t>
      </w:r>
    </w:p>
    <w:p w:rsidR="003E2FCD" w:rsidRPr="00523212" w:rsidRDefault="003E2FCD" w:rsidP="003E2FCD">
      <w:pPr>
        <w:jc w:val="both"/>
        <w:rPr>
          <w:rFonts w:eastAsia="Times New Roman"/>
          <w:sz w:val="28"/>
          <w:szCs w:val="28"/>
          <w:rtl/>
        </w:rPr>
      </w:pPr>
      <w:r w:rsidRPr="00523212">
        <w:rPr>
          <w:rFonts w:eastAsia="Times New Roman" w:hint="cs"/>
          <w:sz w:val="28"/>
          <w:szCs w:val="28"/>
          <w:rtl/>
        </w:rPr>
        <w:t>تتحصل وقائع هذه القضية حسبما يبين من أوراقها في أنه بتاريخ ١٤٢٦/١١/٢هـ</w:t>
      </w:r>
      <w:r>
        <w:rPr>
          <w:rFonts w:eastAsia="Times New Roman" w:hint="cs"/>
          <w:sz w:val="28"/>
          <w:szCs w:val="28"/>
          <w:rtl/>
        </w:rPr>
        <w:t xml:space="preserve"> </w:t>
      </w:r>
      <w:r w:rsidRPr="00523212">
        <w:rPr>
          <w:rFonts w:eastAsia="Times New Roman" w:hint="cs"/>
          <w:sz w:val="28"/>
          <w:szCs w:val="28"/>
          <w:rtl/>
        </w:rPr>
        <w:t>تقدم لديوان المظالم/ المدعي وكالة/ بلائحة استدعاء جاء فيها: بان عمه …. كان يعول والده/، وكان يصرف راتبه له ولأسرته/</w:t>
      </w:r>
      <w:r>
        <w:rPr>
          <w:rFonts w:eastAsia="Times New Roman" w:hint="cs"/>
          <w:sz w:val="28"/>
          <w:szCs w:val="28"/>
          <w:rtl/>
        </w:rPr>
        <w:t>....</w:t>
      </w:r>
      <w:r w:rsidRPr="00523212">
        <w:rPr>
          <w:rFonts w:eastAsia="Times New Roman" w:hint="cs"/>
          <w:sz w:val="28"/>
          <w:szCs w:val="28"/>
          <w:rtl/>
        </w:rPr>
        <w:t xml:space="preserve">. وعند وفاة عمه أصبح يتسلم تقاعده والده إلا أنه بوفاته تم إيقاف التقاعد عن أسرته مع اعتمادهم عليه بعد الله، وطلب إلزام المؤسسة العامة للتقاعد باستمرار صرف تقاعد عمه/...... لورثة والد/....... وبإحالة القضية للدائرة بشرح فضيلة رئيس فرع الديوان بمنطقة الرياض المؤرخ ١٤٢٦/١١/٥هـ قامت بنظرها واستيفاء إجراءاتها على النحو المبين بمحضر الضبط وحضر أمامها كل من المدعي وكالة وممثل المؤسسة العامة للتقاعد/...... الذي رد على الدعوى بما جاء في خطاب محافظ المؤسسة الموجه للديوان برقم ٢٠١٦ في </w:t>
      </w:r>
      <w:r w:rsidRPr="00523212">
        <w:rPr>
          <w:rFonts w:eastAsia="Times New Roman" w:hint="cs"/>
          <w:sz w:val="28"/>
          <w:szCs w:val="28"/>
          <w:rtl/>
          <w:lang w:bidi="fa-IR"/>
        </w:rPr>
        <w:t>۱/۸/</w:t>
      </w:r>
      <w:r w:rsidRPr="00523212">
        <w:rPr>
          <w:rFonts w:eastAsia="Times New Roman" w:hint="cs"/>
          <w:sz w:val="28"/>
          <w:szCs w:val="28"/>
          <w:rtl/>
        </w:rPr>
        <w:t>١٤٢٧هـ وجاء أن خصص معاش شهري للمستفيدين من ورثة المتوفى/...... وكان من ضمنهم اخوه العاجز/... المعال من قبل أخيه المتوفى/...... في حياته ومقدار نصيبه (١,٥٢٢/٥٠) ألف وخمسمائة واثنان وعشرون ريالاً وخمسون هللة من ١٤١٤/٦/٨هـ ثم أوقف نصيبه لوفاته ولا يجوز صرف نصيبه لأحد لكون نصيبه ينقطع لوفاته لما نصت المادة (٢٤) فقرة (هـ) من نظام العس</w:t>
      </w:r>
      <w:r>
        <w:rPr>
          <w:rFonts w:eastAsia="Times New Roman" w:hint="cs"/>
          <w:sz w:val="28"/>
          <w:szCs w:val="28"/>
          <w:rtl/>
        </w:rPr>
        <w:t xml:space="preserve">كري لعام 1395هـ بأنه (إذا سقط أو </w:t>
      </w:r>
      <w:r w:rsidRPr="00523212">
        <w:rPr>
          <w:rFonts w:eastAsia="Times New Roman" w:hint="cs"/>
          <w:sz w:val="28"/>
          <w:szCs w:val="28"/>
          <w:rtl/>
        </w:rPr>
        <w:t>العسكري أوقف نصيب أحد المستحقين لأي سبب كان فلا يؤدى إلى باقي المستحقين وإنما يصبح حقاً للمؤسسة ) وطلب رفض الدعوى لعدم قيامها على سند من النظام،</w:t>
      </w:r>
      <w:r>
        <w:rPr>
          <w:rFonts w:eastAsia="Times New Roman" w:hint="cs"/>
          <w:sz w:val="28"/>
          <w:szCs w:val="28"/>
          <w:rtl/>
        </w:rPr>
        <w:t xml:space="preserve"> </w:t>
      </w:r>
      <w:r w:rsidRPr="00523212">
        <w:rPr>
          <w:rFonts w:eastAsia="Times New Roman" w:hint="cs"/>
          <w:sz w:val="28"/>
          <w:szCs w:val="28"/>
          <w:rtl/>
        </w:rPr>
        <w:lastRenderedPageBreak/>
        <w:t>بعد ذلك قرر كل من المدعي وكالة وممثل الجهة المدعى عليها اكتفاءهما بما قدم وأنه ليس لديهما ما يضيفانه.</w:t>
      </w:r>
    </w:p>
    <w:p w:rsidR="003E2FCD" w:rsidRPr="00523212" w:rsidRDefault="003E2FCD" w:rsidP="003E2FCD">
      <w:pPr>
        <w:jc w:val="both"/>
        <w:rPr>
          <w:rFonts w:eastAsia="Times New Roman"/>
          <w:sz w:val="28"/>
          <w:szCs w:val="28"/>
          <w:rtl/>
        </w:rPr>
      </w:pPr>
    </w:p>
    <w:p w:rsidR="003E2FCD" w:rsidRPr="0030201F" w:rsidRDefault="003E2FCD" w:rsidP="003E2FCD">
      <w:pPr>
        <w:jc w:val="center"/>
        <w:rPr>
          <w:rFonts w:eastAsia="Times New Roman"/>
          <w:b/>
          <w:bCs/>
          <w:sz w:val="28"/>
          <w:szCs w:val="28"/>
          <w:rtl/>
        </w:rPr>
      </w:pPr>
      <w:r w:rsidRPr="0030201F">
        <w:rPr>
          <w:rFonts w:eastAsia="Times New Roman" w:hint="cs"/>
          <w:b/>
          <w:bCs/>
          <w:sz w:val="28"/>
          <w:szCs w:val="28"/>
          <w:rtl/>
        </w:rPr>
        <w:t>الأسباب</w:t>
      </w:r>
    </w:p>
    <w:p w:rsidR="003E2FCD" w:rsidRPr="00523212" w:rsidRDefault="003E2FCD" w:rsidP="003E2FCD">
      <w:pPr>
        <w:jc w:val="both"/>
        <w:rPr>
          <w:rFonts w:eastAsia="Times New Roman"/>
          <w:sz w:val="28"/>
          <w:szCs w:val="28"/>
          <w:rtl/>
        </w:rPr>
      </w:pPr>
      <w:r w:rsidRPr="00523212">
        <w:rPr>
          <w:rFonts w:eastAsia="Times New Roman" w:hint="cs"/>
          <w:sz w:val="28"/>
          <w:szCs w:val="28"/>
          <w:rtl/>
        </w:rPr>
        <w:t>حيث إن غاية ما يهدف منه المدعون من إقامة دعواهم هو الحكم بإلزام المؤسسة العامة للتقاعد بان تصرف لهم تقاعد عمهم/….. وحيث إن الدعوى بوصفها السابق تدخل في الاختصاص الولائي لديوان المظالم باعتبارها من الدعاوى المتعلقة بالحقوق التقاعدية وفقاً للمادة 1/8/أ من نظامه، المشمولة بحكم المادة الثانية من قواعد المرافعات والإجراءات امام ديوان المظالم التي حددت لقبول الدعوى المطالبة بها خلال خمس سنوات من تاريخ نشوء الحق المدعى به، وبما ان مورث المدعين توفي في الشهر السادس من عام ١٤٢٦هـ، ومن ذلك التاريخ نشأ الحق المدعى به وعليه فإن الدعوى مقبولة شكلا لتقديمها خلال المدة النظامية. وحيث إنه بالنسبة إلى موضوع الدعوى فإنه يتبين أن المستحقين لتقاعد المتوفى حسبما جاء في المادة الثالثة والعشرين من نظام التقاعد العسكري هم (الزوجة والام والاب والابن والبنت وبنت الابن الذي توفي في حياة صاحب المعاش والاخ والأخت والجد والجدة). وبناء عليه جرى صرف تقاعد/...... لأخيه/...... وبوفاته يسقط استحقاقه وفقاً للفقرة (هـ) من المادة الرابعة والعشرين ونصها (إذا سقط أو أوقف نصيب أحد المستحقين لأي سبب كان فلا يؤدى إلى باقي المستحقين وإنما يصبح حقاً للصندوق... ) وبه يتبين عدم استحقاق المدعين لتقاعد عمهم /…. مما تنتهي معه الدائرة إلى رفض الدعوى لعدم قيامها على سند صحيح من النظام. فلهذه الاسباب وبعد دراسة القضية حكمت الدائرة الفرعية السادسة: برفض الدعوى المقامة من ورثة/... ضد المؤسسة العامة للتقاعد. وبالله التوفيق. وصلى الله وسلم على نبينا محمد وعلى آلة وصحبه أجمعين.</w:t>
      </w:r>
    </w:p>
    <w:p w:rsidR="003E2FCD" w:rsidRPr="00523212" w:rsidRDefault="003E2FCD" w:rsidP="003E2FCD">
      <w:pPr>
        <w:jc w:val="both"/>
        <w:rPr>
          <w:rFonts w:eastAsia="Times New Roman"/>
          <w:sz w:val="28"/>
          <w:szCs w:val="28"/>
          <w:rtl/>
        </w:rPr>
      </w:pPr>
      <w:r w:rsidRPr="00523212">
        <w:rPr>
          <w:rFonts w:eastAsia="Times New Roman" w:hint="cs"/>
          <w:sz w:val="28"/>
          <w:szCs w:val="28"/>
          <w:rtl/>
        </w:rPr>
        <w:t>هيئة التدقيق</w:t>
      </w:r>
    </w:p>
    <w:p w:rsidR="003E2FCD" w:rsidRPr="00523212" w:rsidRDefault="003E2FCD" w:rsidP="003E2FCD">
      <w:pPr>
        <w:jc w:val="both"/>
        <w:rPr>
          <w:rFonts w:eastAsia="Times New Roman"/>
          <w:sz w:val="28"/>
          <w:szCs w:val="28"/>
          <w:rtl/>
        </w:rPr>
      </w:pPr>
      <w:r w:rsidRPr="00523212">
        <w:rPr>
          <w:rFonts w:eastAsia="Times New Roman" w:hint="cs"/>
          <w:sz w:val="28"/>
          <w:szCs w:val="28"/>
          <w:rtl/>
        </w:rPr>
        <w:t>حكمت هيئة التدقيق ـ الدائرة الخامسة.: بتأييد حكم الدائرة الفرعية السادسة رقم 6/د/ف/6 لعام ١٤٢٧هـ الصادر في القضية رقم 1/4038/ق لعام ١٤٢٦هـ فيما انتهى إليه من قضاء. والله الموفق. وصلى الله وسلم على نبينا محمد وعلى آلة وصحبه أجمعين</w:t>
      </w:r>
      <w:r>
        <w:rPr>
          <w:rFonts w:eastAsia="Times New Roman" w:hint="cs"/>
          <w:sz w:val="28"/>
          <w:szCs w:val="28"/>
          <w:rtl/>
        </w:rPr>
        <w:t>.</w:t>
      </w: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523212" w:rsidRDefault="003E2FCD" w:rsidP="003E2FCD">
      <w:pPr>
        <w:jc w:val="both"/>
        <w:rPr>
          <w:rFonts w:eastAsia="Times New Roman"/>
          <w:sz w:val="28"/>
          <w:szCs w:val="28"/>
          <w:rtl/>
        </w:rPr>
      </w:pPr>
    </w:p>
    <w:p w:rsidR="003E2FCD" w:rsidRPr="0030201F" w:rsidRDefault="003E2FCD" w:rsidP="003E2FCD">
      <w:pPr>
        <w:jc w:val="both"/>
        <w:rPr>
          <w:rFonts w:eastAsia="Times New Roman"/>
          <w:b/>
          <w:bCs/>
          <w:sz w:val="28"/>
          <w:szCs w:val="28"/>
          <w:rtl/>
        </w:rPr>
      </w:pPr>
      <w:r w:rsidRPr="0030201F">
        <w:rPr>
          <w:rFonts w:eastAsia="Times New Roman" w:hint="cs"/>
          <w:b/>
          <w:bCs/>
          <w:sz w:val="28"/>
          <w:szCs w:val="28"/>
          <w:rtl/>
        </w:rPr>
        <w:lastRenderedPageBreak/>
        <w:t>رقم القضية ١٠٠٢/1/ق لعام ١٤٢٤هـ</w:t>
      </w:r>
    </w:p>
    <w:p w:rsidR="003E2FCD" w:rsidRPr="0030201F" w:rsidRDefault="003E2FCD" w:rsidP="003E2FCD">
      <w:pPr>
        <w:jc w:val="both"/>
        <w:rPr>
          <w:rFonts w:eastAsia="Times New Roman"/>
          <w:b/>
          <w:bCs/>
          <w:sz w:val="28"/>
          <w:szCs w:val="28"/>
          <w:rtl/>
        </w:rPr>
      </w:pPr>
      <w:r w:rsidRPr="0030201F">
        <w:rPr>
          <w:rFonts w:eastAsia="Times New Roman" w:hint="cs"/>
          <w:b/>
          <w:bCs/>
          <w:sz w:val="28"/>
          <w:szCs w:val="28"/>
          <w:rtl/>
        </w:rPr>
        <w:t>رقم الحكم الابتدائي ٨٣/د/ف/٢٠ لعام ١٤٢٦هـ</w:t>
      </w:r>
    </w:p>
    <w:p w:rsidR="003E2FCD" w:rsidRPr="0030201F" w:rsidRDefault="003E2FCD" w:rsidP="003E2FCD">
      <w:pPr>
        <w:jc w:val="both"/>
        <w:rPr>
          <w:rFonts w:eastAsia="Times New Roman"/>
          <w:b/>
          <w:bCs/>
          <w:sz w:val="28"/>
          <w:szCs w:val="28"/>
          <w:rtl/>
        </w:rPr>
      </w:pPr>
      <w:r w:rsidRPr="0030201F">
        <w:rPr>
          <w:rFonts w:eastAsia="Times New Roman" w:hint="cs"/>
          <w:b/>
          <w:bCs/>
          <w:sz w:val="28"/>
          <w:szCs w:val="28"/>
          <w:rtl/>
        </w:rPr>
        <w:t>رقم حكم التدقيق ٢٦٧/ت/6 لعام ١٤٢٧هـ</w:t>
      </w:r>
    </w:p>
    <w:p w:rsidR="003E2FCD" w:rsidRPr="0030201F" w:rsidRDefault="003E2FCD" w:rsidP="003E2FCD">
      <w:pPr>
        <w:jc w:val="both"/>
        <w:rPr>
          <w:rFonts w:eastAsia="Times New Roman"/>
          <w:b/>
          <w:bCs/>
          <w:sz w:val="28"/>
          <w:szCs w:val="28"/>
          <w:rtl/>
        </w:rPr>
      </w:pPr>
      <w:r w:rsidRPr="0030201F">
        <w:rPr>
          <w:rFonts w:eastAsia="Times New Roman" w:hint="cs"/>
          <w:b/>
          <w:bCs/>
          <w:sz w:val="28"/>
          <w:szCs w:val="28"/>
          <w:rtl/>
        </w:rPr>
        <w:t>تاريخ الجلسة ١٤٢٧/٤/٢٢هـ</w:t>
      </w:r>
    </w:p>
    <w:p w:rsidR="003E2FCD" w:rsidRPr="0030201F" w:rsidRDefault="003E2FCD" w:rsidP="003E2FCD">
      <w:pPr>
        <w:jc w:val="both"/>
        <w:rPr>
          <w:rFonts w:eastAsia="Times New Roman"/>
          <w:b/>
          <w:bCs/>
          <w:sz w:val="28"/>
          <w:szCs w:val="28"/>
          <w:rtl/>
        </w:rPr>
      </w:pPr>
    </w:p>
    <w:p w:rsidR="003E2FCD" w:rsidRPr="0030201F" w:rsidRDefault="003E2FCD" w:rsidP="003E2FCD">
      <w:pPr>
        <w:jc w:val="center"/>
        <w:rPr>
          <w:rFonts w:eastAsia="Times New Roman"/>
          <w:b/>
          <w:bCs/>
          <w:sz w:val="28"/>
          <w:szCs w:val="28"/>
          <w:rtl/>
        </w:rPr>
      </w:pPr>
      <w:r w:rsidRPr="0030201F">
        <w:rPr>
          <w:rFonts w:eastAsia="Times New Roman" w:hint="cs"/>
          <w:b/>
          <w:bCs/>
          <w:sz w:val="28"/>
          <w:szCs w:val="28"/>
          <w:rtl/>
        </w:rPr>
        <w:t>الموضوعات</w:t>
      </w:r>
    </w:p>
    <w:p w:rsidR="003E2FCD" w:rsidRPr="0030201F" w:rsidRDefault="003E2FCD" w:rsidP="003E2FCD">
      <w:pPr>
        <w:jc w:val="both"/>
        <w:rPr>
          <w:rFonts w:eastAsia="Times New Roman"/>
          <w:b/>
          <w:bCs/>
          <w:sz w:val="28"/>
          <w:szCs w:val="28"/>
          <w:rtl/>
        </w:rPr>
      </w:pPr>
      <w:r w:rsidRPr="0030201F">
        <w:rPr>
          <w:rFonts w:eastAsia="Times New Roman" w:hint="cs"/>
          <w:b/>
          <w:bCs/>
          <w:sz w:val="28"/>
          <w:szCs w:val="28"/>
          <w:rtl/>
        </w:rPr>
        <w:t>موظف ـ تأديب ـ قرار تأديبي. حسم من مرتب ـ تحويل من وظيفة معلم إلى إداري.</w:t>
      </w:r>
    </w:p>
    <w:p w:rsidR="003E2FCD" w:rsidRPr="0030201F" w:rsidRDefault="003E2FCD" w:rsidP="003E2FCD">
      <w:pPr>
        <w:jc w:val="center"/>
        <w:rPr>
          <w:rFonts w:eastAsia="Times New Roman"/>
          <w:b/>
          <w:bCs/>
          <w:sz w:val="28"/>
          <w:szCs w:val="28"/>
          <w:rtl/>
        </w:rPr>
      </w:pPr>
      <w:r w:rsidRPr="0030201F">
        <w:rPr>
          <w:rFonts w:eastAsia="Times New Roman" w:hint="cs"/>
          <w:b/>
          <w:bCs/>
          <w:sz w:val="28"/>
          <w:szCs w:val="28"/>
          <w:rtl/>
        </w:rPr>
        <w:t>الأنظمة واللوائح</w:t>
      </w:r>
    </w:p>
    <w:p w:rsidR="003E2FCD" w:rsidRPr="0030201F" w:rsidRDefault="003E2FCD" w:rsidP="00775788">
      <w:pPr>
        <w:pStyle w:val="a5"/>
        <w:numPr>
          <w:ilvl w:val="0"/>
          <w:numId w:val="14"/>
        </w:numPr>
        <w:jc w:val="both"/>
        <w:rPr>
          <w:rFonts w:eastAsia="Times New Roman"/>
          <w:sz w:val="28"/>
          <w:szCs w:val="28"/>
          <w:rtl/>
        </w:rPr>
      </w:pPr>
      <w:r w:rsidRPr="0030201F">
        <w:rPr>
          <w:rFonts w:eastAsia="Times New Roman" w:hint="cs"/>
          <w:sz w:val="28"/>
          <w:szCs w:val="28"/>
          <w:rtl/>
        </w:rPr>
        <w:t>نظام تأديب الموظفين الصادر بالمرسوم الملكي رقم (م/</w:t>
      </w:r>
      <w:r w:rsidRPr="0030201F">
        <w:rPr>
          <w:rFonts w:eastAsia="Times New Roman" w:hint="cs"/>
          <w:sz w:val="28"/>
          <w:szCs w:val="28"/>
          <w:rtl/>
          <w:lang w:bidi="fa-IR"/>
        </w:rPr>
        <w:t xml:space="preserve">۷) </w:t>
      </w:r>
      <w:r w:rsidRPr="0030201F">
        <w:rPr>
          <w:rFonts w:eastAsia="Times New Roman" w:hint="cs"/>
          <w:sz w:val="28"/>
          <w:szCs w:val="28"/>
          <w:rtl/>
        </w:rPr>
        <w:t xml:space="preserve">وتاريخ </w:t>
      </w:r>
      <w:r w:rsidRPr="0030201F">
        <w:rPr>
          <w:rFonts w:eastAsia="Times New Roman" w:hint="cs"/>
          <w:sz w:val="28"/>
          <w:szCs w:val="28"/>
          <w:rtl/>
          <w:lang w:bidi="fa-IR"/>
        </w:rPr>
        <w:t>۱۳۹۱/۲/۱</w:t>
      </w:r>
      <w:r w:rsidRPr="0030201F">
        <w:rPr>
          <w:rFonts w:eastAsia="Times New Roman" w:hint="cs"/>
          <w:sz w:val="28"/>
          <w:szCs w:val="28"/>
          <w:rtl/>
        </w:rPr>
        <w:t>هـ.</w:t>
      </w:r>
    </w:p>
    <w:p w:rsidR="003E2FCD" w:rsidRPr="0030201F" w:rsidRDefault="003E2FCD" w:rsidP="00775788">
      <w:pPr>
        <w:pStyle w:val="a5"/>
        <w:numPr>
          <w:ilvl w:val="0"/>
          <w:numId w:val="14"/>
        </w:numPr>
        <w:jc w:val="both"/>
        <w:rPr>
          <w:rFonts w:eastAsia="Times New Roman"/>
          <w:sz w:val="28"/>
          <w:szCs w:val="28"/>
          <w:rtl/>
        </w:rPr>
      </w:pPr>
      <w:r w:rsidRPr="0030201F">
        <w:rPr>
          <w:rFonts w:eastAsia="Times New Roman" w:hint="cs"/>
          <w:sz w:val="28"/>
          <w:szCs w:val="28"/>
          <w:rtl/>
        </w:rPr>
        <w:t>قرار مجلس الخدمة المدنية رقم ٢٤٩/١ وتاريخ ١٤١٢/٥/٢٧هـ.</w:t>
      </w:r>
    </w:p>
    <w:p w:rsidR="003E2FCD" w:rsidRPr="00523212" w:rsidRDefault="003E2FCD" w:rsidP="003E2FCD">
      <w:pPr>
        <w:jc w:val="both"/>
        <w:rPr>
          <w:rFonts w:eastAsia="Times New Roman"/>
          <w:sz w:val="28"/>
          <w:szCs w:val="28"/>
          <w:rtl/>
        </w:rPr>
      </w:pPr>
    </w:p>
    <w:p w:rsidR="003E2FCD" w:rsidRPr="0030201F" w:rsidRDefault="003E2FCD" w:rsidP="003E2FCD">
      <w:pPr>
        <w:jc w:val="center"/>
        <w:rPr>
          <w:rFonts w:eastAsia="Times New Roman"/>
          <w:b/>
          <w:bCs/>
          <w:sz w:val="28"/>
          <w:szCs w:val="28"/>
          <w:rtl/>
        </w:rPr>
      </w:pPr>
      <w:r w:rsidRPr="0030201F">
        <w:rPr>
          <w:rFonts w:eastAsia="Times New Roman" w:hint="cs"/>
          <w:b/>
          <w:bCs/>
          <w:sz w:val="28"/>
          <w:szCs w:val="28"/>
          <w:rtl/>
        </w:rPr>
        <w:t>الملخص</w:t>
      </w:r>
    </w:p>
    <w:p w:rsidR="003E2FCD" w:rsidRPr="00523212" w:rsidRDefault="003E2FCD" w:rsidP="003E2FCD">
      <w:pPr>
        <w:jc w:val="both"/>
        <w:rPr>
          <w:rFonts w:eastAsia="Times New Roman"/>
          <w:sz w:val="28"/>
          <w:szCs w:val="28"/>
          <w:rtl/>
        </w:rPr>
      </w:pPr>
      <w:r w:rsidRPr="00523212">
        <w:rPr>
          <w:rFonts w:eastAsia="Times New Roman" w:hint="cs"/>
          <w:sz w:val="28"/>
          <w:szCs w:val="28"/>
          <w:rtl/>
        </w:rPr>
        <w:t>مطالبة المدعي إلغاء قراري جهة الإدارة بحسم خمسة عشر يوما من راتبه، وتحويله من وظيفة معلم إلى كاتب بالدرجة الخامسة ـ ثبوت قيام جهة الإدارة بالحسم وفقاً لوقائع ثابتة، وطبقاً لنظام تأديب الموظفين - أثره: صحة قرار الحسم - صدور تقرير من لجنة قضايا المعلمين تثبت فيه عدم صلاحية المدعي للتدريس، وتأييد ذلك برأي المشرف التربوي يجعل قرار التحويل قائماً على أسباب صحيحة تبرره؛ مما لا وجه معه لإلغاء القرار. </w:t>
      </w:r>
    </w:p>
    <w:p w:rsidR="003E2FCD" w:rsidRPr="00523212" w:rsidRDefault="003E2FCD" w:rsidP="003E2FCD">
      <w:pPr>
        <w:jc w:val="both"/>
        <w:rPr>
          <w:rFonts w:eastAsia="Times New Roman"/>
          <w:sz w:val="28"/>
          <w:szCs w:val="28"/>
          <w:rtl/>
        </w:rPr>
      </w:pPr>
    </w:p>
    <w:p w:rsidR="003E2FCD" w:rsidRPr="0030201F" w:rsidRDefault="003E2FCD" w:rsidP="003E2FCD">
      <w:pPr>
        <w:jc w:val="center"/>
        <w:rPr>
          <w:rFonts w:eastAsia="Times New Roman"/>
          <w:b/>
          <w:bCs/>
          <w:sz w:val="28"/>
          <w:szCs w:val="28"/>
          <w:rtl/>
        </w:rPr>
      </w:pPr>
      <w:r w:rsidRPr="0030201F">
        <w:rPr>
          <w:rFonts w:eastAsia="Times New Roman" w:hint="cs"/>
          <w:b/>
          <w:bCs/>
          <w:sz w:val="28"/>
          <w:szCs w:val="28"/>
          <w:rtl/>
        </w:rPr>
        <w:t>الوقائع</w:t>
      </w:r>
    </w:p>
    <w:p w:rsidR="003E2FCD" w:rsidRPr="00523212" w:rsidRDefault="003E2FCD" w:rsidP="003E2FCD">
      <w:pPr>
        <w:jc w:val="both"/>
        <w:rPr>
          <w:rFonts w:eastAsia="Times New Roman"/>
          <w:sz w:val="28"/>
          <w:szCs w:val="28"/>
          <w:rtl/>
        </w:rPr>
      </w:pPr>
      <w:r w:rsidRPr="00523212">
        <w:rPr>
          <w:rFonts w:eastAsia="Times New Roman" w:hint="cs"/>
          <w:sz w:val="28"/>
          <w:szCs w:val="28"/>
          <w:rtl/>
        </w:rPr>
        <w:t xml:space="preserve">تتلخص وقائع هذه الدعوى بأنه بتاريخ ١٤٢٤/٤/١٤هـ تقدم المدعي باستدعائه الذي ذكر فيه بأن المدعى عليها أصدرت قراريها رقم 8/6/339 وتاريخ ١٤٢٤/١/٢٢هـ المتضمن معاقبته بالحسم خمسة عشر يوما من صافي راتبه ورقم ٨/٩١٣/١١/٤/41 في ١٤٢٤/٥/١٤هـ المتضمن نقله من وظيفة معلم إلى وظيفة كاتب بالمرتبة الخامسة، وطلب في نهاية استدعائه إلغاء هذين القرارين. وبإحالة القضية للدائرة الفرعية الثامنة عشرة أجرت ما رأته لازماً للفصل في الدعوى حتى أصدرت حكمها رقم ٢٣/د/ف/18 لعام ١٤٢٤هـ القاضي بعدم اختصاص الديوان ولائياً بنظر الدعوى لما هو موضح بأسباب الحكم الذي تم نقضه بحكم هيئة التدقيق الإداري الدائرة السادسة رقم 80/ت/6 لعام ١٤٢٦هـ للأسباب الموضحة فيه. وبتاريخ ١٤٢٦/٢/١٨هـ أحيلت القضية للدائرة الفرعية العشرين بشرح معالي الرئيس بناء على قراره رقم 91 لعام ١٤٢٥هـ القاضي بإنهاء أعمال الدائرة الفرعية الثامنة عشرة وإحالة جميع قضاياها لهذه الدائرة. فوردت القضية للدائرة بتاريخ ١٤٢٦/٢/٣٠هـ هـ فباشرت نظرها حسب هو مدون بدفتر الجلسات. وبجلسة ١٤٢٦/٤/٢٨هـ حضر المدعي/ وحضر لحضوره ممثل المدعى عليها/ المدون بياناتها بدفتر الضبط فسالت الدائرة المدعي عن دعواه فأجاب بقوله: إن إدارة التربية والتعليم بالعاصمة المقدسة أصدرت قراريها رقم 8/913/11/4/41 في ١٤٢٤/٥/١٤هـ المتضمن نقله من وظيفة معلم إلى </w:t>
      </w:r>
      <w:r w:rsidRPr="00523212">
        <w:rPr>
          <w:rFonts w:eastAsia="Times New Roman" w:hint="cs"/>
          <w:sz w:val="28"/>
          <w:szCs w:val="28"/>
          <w:rtl/>
        </w:rPr>
        <w:lastRenderedPageBreak/>
        <w:t>وظيفة كاتب بالمرتبة الخامسة ورقم 8/6/339 المؤرخ ١٤٢٤/١/٢٢هـ المتضمن معاقبته بالحسم خمسة عشر يوما من صافي راتبه وحرمانه من علاوة دورية واحدة، وطلب إلزام المدعى عليها بإلغاء هذين القرارين، فسألته الدائرة عن تاريخ تبلغه بالقرارين وتظلمه إلى الجهة الإدارية ووزارة الخدمة المدنية فذكر بانه تبلغ بالقرار الاول - تحويله من معلم الى اداري ـ في ٢٧ / ٥ / ١٤٢٤هـ وتظلم الى الجهة الإدارية في ١٤٢٤/١/١٨هـ وإلى وزارة الخدمة المدنية في ١٤٢٤/٤/٧هـ وتبلغ بالقرار الثاني - الحسم من راتبه ـ في ١٤٢٤/١/٢٢هـ وتظلم إلى الجهة الإدارية في ١٤٢٤/١/٢٨هـ وإلى وزارة الخدمة المدنية في ١٤٢٤/٤/٧هـ، وبعرض ذلك على ممثل المدعى عليها وسؤاله الجواب طلب أجلاً للرد. وبجلسة ١٤٢٦/٥/٢٦هـ طلبت الدائرة من ممثل المدعى عليها تقديم ما سبق وإن طلب له الاجل، فقرر اكتفاءه بما سبق تقديمه للدائرة الفرعية الثامنة عشرة والمتضمن بأن المعلم تم تحويله من معلم إلى إداري للأسباب التالية: 1ـ رفض المباشرة في المدرسة المنقول إليها…. - وتم توجيه لفت نظر له بهذا الخصوص. ٢- إقراره باستخدام يده في الضرب عندما اشتكى عدد من الطلاب من هذا السلوك. 3- افاد بعض الطلاب اثناء التحقيق معهم بان المدعي قد تلفظ عليهم بألفاظ قبيحة جدا ويطلب من بعضهم الحضور لبيته لكي ينجحهم. 4- عدم التزامه بالحضور مبكراً والمشاركة في الطابور الصباحي وأقر بأنه يحضر في كل الأيام الساعة 7:10 صباحاً إلا في يوم الأحد الساعة 6:55 صباحا. 5- عدم قيامه بالإشراف المطالب به وتصحيح الواجبات. 6 رأى المشرف التربوي انه. غير ملتزم بالحضور المبكر وغير مهتم بتحضير الدروس اليومية والضعف في تدريس القرآن الكريم وغير مبال بالتوجيهات. 7- رأت لجنة قضايا المعلمين في محضرها رقم (١٧١) لعام ١٤٢٣هـ عدم صلاحيته للتدريس لتوجيه الشبهة فيما نسب إليه من تصرفات، غير اخلاقية وتدني مستوى ادائه ووجود السوابق عليه. 8ـ تم توجيه عدة خطابات له بشأن لفت نظره لعدم ضرب الطلاب ورفضه استلام إخلاء طرف. 9- رأت الإدارة القانونية بالوزارة بدراستها رقم 35/1890 في ١٤٢٣/٤/٢٨هـ معاقبته بحسم خمسة عشر يوما مع حرمانه من علاوة دورية واحدة. وانتهى في مذكرته إلى أن القرارات الصادرة بحق المدعي وافقت صحيح النظام، وأن القرار الإداري المتضمن تحويله من معلم إلى إداري لا يعد عقوبة تأديبية وإنما للمصلحة التعليمية ولحماية الطلاب ممن تحوم حولهم الشبهات، والوزارة بذلك مارست صلاحيتها في إبعاده عن التدريس وفقا لقرار مجلس الخدمة رقم ٢٤٩/١ وتاريخ ١٤١٢/٥/٢٧هـ والمبلغ بخطاب رئيس ديوان رئاسة مجلس الوزراء رقم 5410/ز وتاريخ ١٤١٣/٥/٢هـ وطلب رفض الدعوى فعقب المدعي بان هذين القرارين صدرا مشوبين بعيب إساءة استخدام السلطة لوجود خلافات شخصية بينه وبين مدير مدرسته والمشرف التربوي إضافة إلى عدم صحة ما ذكره ممثل المدعى عليها، وحصر طلباته في إلغاء القرارين الإداريين سالفي الذكر. وبجلسة ١٤٢٦/٧/15هـ طلبت الدائرة من ممثل المدعى عليها تقديم صورة من التحقيقات التي اجريت مع المدعي وعدد من الطلاب فاستعد بتقديم ذلك في الجلسة القادمة. وبجلسة ١٤٢٦/٨/٢٧هـ قدم ممثل المدعى عليها ما سبق وأن طلب له الاجل وباطلاع المدعي على ما قدم قرر اكتفاءه بما سبق تقديمه وذكره.</w:t>
      </w:r>
    </w:p>
    <w:p w:rsidR="003E2FCD" w:rsidRPr="00523212" w:rsidRDefault="003E2FCD" w:rsidP="003E2FCD">
      <w:pPr>
        <w:jc w:val="both"/>
        <w:rPr>
          <w:rFonts w:eastAsia="Times New Roman"/>
          <w:sz w:val="28"/>
          <w:szCs w:val="28"/>
          <w:rtl/>
        </w:rPr>
      </w:pPr>
      <w:r w:rsidRPr="00523212">
        <w:rPr>
          <w:rFonts w:eastAsia="Times New Roman" w:hint="cs"/>
          <w:sz w:val="28"/>
          <w:szCs w:val="28"/>
          <w:rtl/>
        </w:rPr>
        <w:t>وبجلسة ١٤٢٦/٩/١٤هـ حصر المدعي طلباته في طلب إلغاء القرار الإداري رقم 8/6/339 في ١٤٢٤/١/٢٢هـ المتضمن حسم 15 يوما من راتبه والقرار رقم ٨/٩١٣/١١/٤/٤١ في ١٤٢٤/١/٢٢هـ المتضمن تحويله من وظيفة معلم إلى كاتب بالمرتبة الخامسة، وطلب ممثل المدعى عليها رفض الدعوى.</w:t>
      </w:r>
    </w:p>
    <w:p w:rsidR="003E2FCD" w:rsidRPr="00523212" w:rsidRDefault="003E2FCD" w:rsidP="003E2FCD">
      <w:pPr>
        <w:jc w:val="both"/>
        <w:rPr>
          <w:rFonts w:eastAsia="Times New Roman"/>
          <w:sz w:val="28"/>
          <w:szCs w:val="28"/>
          <w:rtl/>
        </w:rPr>
      </w:pPr>
    </w:p>
    <w:p w:rsidR="003E2FCD" w:rsidRPr="0030201F" w:rsidRDefault="003E2FCD" w:rsidP="003E2FCD">
      <w:pPr>
        <w:jc w:val="center"/>
        <w:rPr>
          <w:rFonts w:eastAsia="Times New Roman"/>
          <w:b/>
          <w:bCs/>
          <w:sz w:val="28"/>
          <w:szCs w:val="28"/>
          <w:rtl/>
        </w:rPr>
      </w:pPr>
      <w:r w:rsidRPr="0030201F">
        <w:rPr>
          <w:rFonts w:eastAsia="Times New Roman" w:hint="cs"/>
          <w:b/>
          <w:bCs/>
          <w:sz w:val="28"/>
          <w:szCs w:val="28"/>
          <w:rtl/>
        </w:rPr>
        <w:lastRenderedPageBreak/>
        <w:t>الأسباب</w:t>
      </w:r>
    </w:p>
    <w:p w:rsidR="003E2FCD" w:rsidRPr="00523212" w:rsidRDefault="003E2FCD" w:rsidP="003E2FCD">
      <w:pPr>
        <w:jc w:val="both"/>
        <w:rPr>
          <w:rFonts w:eastAsia="Times New Roman"/>
          <w:sz w:val="28"/>
          <w:szCs w:val="28"/>
          <w:rtl/>
        </w:rPr>
      </w:pPr>
      <w:r w:rsidRPr="00523212">
        <w:rPr>
          <w:rFonts w:eastAsia="Times New Roman" w:hint="cs"/>
          <w:sz w:val="28"/>
          <w:szCs w:val="28"/>
          <w:rtl/>
        </w:rPr>
        <w:t xml:space="preserve">حيث إن المدعي حصر طلباته فيما سبق ذكره وطلب ممثل المدعى عليها رفض الدعوى فإن التكييف السليم لهذه الدعوى يعتبر من الدعاوى المقدمة من ذوي الشأن بالطعن في القرارات الإدارية، والتي أسند الفصل فيها لديوان المظالم بموجب المادة ١/٨/ب من نظامه الصادر بالمرسوم الملكي رقم (م/51) وتاريخ </w:t>
      </w:r>
      <w:r w:rsidRPr="00523212">
        <w:rPr>
          <w:rFonts w:eastAsia="Times New Roman" w:hint="cs"/>
          <w:sz w:val="28"/>
          <w:szCs w:val="28"/>
          <w:rtl/>
          <w:lang w:bidi="fa-IR"/>
        </w:rPr>
        <w:t>۷/۱۷/</w:t>
      </w:r>
      <w:r w:rsidRPr="00523212">
        <w:rPr>
          <w:rFonts w:eastAsia="Times New Roman" w:hint="cs"/>
          <w:sz w:val="28"/>
          <w:szCs w:val="28"/>
          <w:rtl/>
        </w:rPr>
        <w:t xml:space="preserve">١٤٠٢هـ. وحيث إنه عن قبول الدعوى شكلا فالثابت أن المدعي تبلغ بالقرار الأول رقم 8/6/339 المتضمن الحسم من راتبه في تاريخ ١٤٢٤/١/٢٢هـ وتظلم إلى الجهة الإدارية في ١٤٢٤/١/٢٨هـ ثم إلى وزارة الخدمة المدنية ١٤٢٤/٤/١٧هـ وتبلغ بالقرار الثاني رقم ٨/٩١٣/١١/٤/٤١ المتضمن تحويله من معلم إلى إداري في تاريخ ١٤٢٤/١/٢٢هـ بموجب خطاب المدعى عليها رقم ٨/٣/٤٥٩ وتظلم إلى الجهة الإدارية في ١٤٢٤/١/٢٨هـ ثم إلى وزارة الخدمة المدنية في ١٤١٤/٤/٧هـ، والثابت أن قول المدعي بانه تبلغ بالقرار المتظلم منه رقم </w:t>
      </w:r>
      <w:r w:rsidRPr="00523212">
        <w:rPr>
          <w:rFonts w:eastAsia="Times New Roman" w:hint="cs"/>
          <w:sz w:val="28"/>
          <w:szCs w:val="28"/>
          <w:rtl/>
          <w:lang w:bidi="fa-IR"/>
        </w:rPr>
        <w:t>۸/۹۱۳/</w:t>
      </w:r>
      <w:r w:rsidRPr="00523212">
        <w:rPr>
          <w:rFonts w:eastAsia="Times New Roman" w:hint="cs"/>
          <w:sz w:val="28"/>
          <w:szCs w:val="28"/>
          <w:rtl/>
        </w:rPr>
        <w:t>11/4/41 في ١٤٢٤/٥/٢٧هـ عندما كشفت الجهة الإدارية عن قرارها، ولا يمكن القول بأن المدعي قد تقدم إلى الجهة الإدارية ووزارة الخدمة المدنية قبل صدور القرار لأن القرار يعتبر من القرارات الكاشفة حيث إن المدعي تقدم إلى الجهة الإدارية ووزارة الخدمة المدنية فور علمه بإرادة المدعى عليها بتحويله إلى إداري، وإذا كانت الدعوى والحالة هذه فإنها تصبح مقبولة شكلا. وحيث إنه عند طلب المدعي الأول إلغاء قرار المدعى عليها رقم 8/6/339 المؤرخ ١٤٢٤/١/٢٢هـ المتضمن معاقبته بالحسم خمسة عشر يوماً من صافي راتبه، فإن الثابت من الأوراق أن المدعى عليها أصدرت قرارها بناء على أن</w:t>
      </w:r>
      <w:r>
        <w:rPr>
          <w:rFonts w:eastAsia="Times New Roman" w:hint="cs"/>
          <w:sz w:val="28"/>
          <w:szCs w:val="28"/>
          <w:rtl/>
        </w:rPr>
        <w:t xml:space="preserve"> المدعي لديه تصرفات غير أخلاقية </w:t>
      </w:r>
      <w:r w:rsidRPr="00523212">
        <w:rPr>
          <w:rFonts w:eastAsia="Times New Roman" w:hint="cs"/>
          <w:sz w:val="28"/>
          <w:szCs w:val="28"/>
          <w:rtl/>
        </w:rPr>
        <w:t>وتدني مستوى أدائه وعدم التزامه بالحضور المبكر وضعفه في تدريس مادة القرآن الكريم وعدم مبالاته في تقبل توجيهات المشرف التربوي والتوجيه بمعاقبته، واستناداً للمادة (٣٢/أولا/٣) من نظام تأديب الموظفين، وباطلاع الدائرة على تلك الاسباب التي بنى عليها القرار تبين لها بأن هذه الاسباب صحيحة حيث إن المدعي بعد التحقيق مع عدد من طلابه اثبتوا في محاضر التحقيق ان المدعي وهو أن أستاذهم كلمهم بكلام غير أخلاقي وبألفاظ قبيحة جداً تترفع الدائرة عن ذكرها، وهذا السبب لوحده يكفي لمعاقبة المدعي بالعقوبة المتظلم منها إضافة إلى أن الطلاب قد أجمعوا على قول واحد وهذا الإجماع لا يمكن أن يقال عنه إنه جاء بتحريض أو غيره، إضافة إلى ثبوت الأسباب التي ذكرتها المدعى عليها والتي بنت عليها القرارين المتظلم منهما بموجب خطاب المشرف التربوي والموجه التربوي المؤرخين ١٤٢٢/٨/٢٥هـ و١٤٢٢/٨/١٨هـ والتحقيقات المجراة مع المدعي. ولذلك ولكل ما تقدم حكمت الدائرة برفض الدعوى المقامة من/ ضد / إدارة تعليم العاصمة المقدسة. وبالله التوفيق. الله وسلم على نبينا محمد وعلى آلة وصحبه أجمعين.</w:t>
      </w:r>
    </w:p>
    <w:p w:rsidR="003E2FCD" w:rsidRPr="00523212" w:rsidRDefault="003E2FCD" w:rsidP="003E2FCD">
      <w:pPr>
        <w:jc w:val="both"/>
        <w:rPr>
          <w:rFonts w:eastAsia="Times New Roman"/>
          <w:sz w:val="28"/>
          <w:szCs w:val="28"/>
          <w:rtl/>
        </w:rPr>
      </w:pPr>
    </w:p>
    <w:p w:rsidR="003E2FCD" w:rsidRPr="0030201F" w:rsidRDefault="003E2FCD" w:rsidP="003E2FCD">
      <w:pPr>
        <w:jc w:val="both"/>
        <w:rPr>
          <w:rFonts w:eastAsia="Times New Roman"/>
          <w:b/>
          <w:bCs/>
          <w:sz w:val="28"/>
          <w:szCs w:val="28"/>
          <w:rtl/>
        </w:rPr>
      </w:pPr>
      <w:r w:rsidRPr="0030201F">
        <w:rPr>
          <w:rFonts w:eastAsia="Times New Roman" w:hint="cs"/>
          <w:b/>
          <w:bCs/>
          <w:sz w:val="28"/>
          <w:szCs w:val="28"/>
          <w:rtl/>
        </w:rPr>
        <w:t>هيئة التدقيق</w:t>
      </w:r>
    </w:p>
    <w:p w:rsidR="003E2FCD" w:rsidRPr="00523212" w:rsidRDefault="003E2FCD" w:rsidP="003E2FCD">
      <w:pPr>
        <w:jc w:val="both"/>
        <w:rPr>
          <w:rFonts w:eastAsia="Times New Roman"/>
          <w:sz w:val="28"/>
          <w:szCs w:val="28"/>
          <w:rtl/>
        </w:rPr>
      </w:pPr>
      <w:r w:rsidRPr="00523212">
        <w:rPr>
          <w:rFonts w:eastAsia="Times New Roman" w:hint="cs"/>
          <w:sz w:val="28"/>
          <w:szCs w:val="28"/>
          <w:rtl/>
        </w:rPr>
        <w:t>حكمت الهيئة: بتأييد الحكم رقم 83/د/ف/٢٠ لعام ١٤٢٦هـ الصادر في القضية رقم ٢/١</w:t>
      </w:r>
      <w:r w:rsidRPr="00523212">
        <w:rPr>
          <w:rFonts w:eastAsia="Times New Roman" w:hint="cs"/>
          <w:sz w:val="28"/>
          <w:szCs w:val="28"/>
          <w:rtl/>
          <w:lang w:bidi="fa-IR"/>
        </w:rPr>
        <w:t>۰۰۲/</w:t>
      </w:r>
      <w:r w:rsidRPr="00523212">
        <w:rPr>
          <w:rFonts w:eastAsia="Times New Roman" w:hint="cs"/>
          <w:sz w:val="28"/>
          <w:szCs w:val="28"/>
          <w:rtl/>
        </w:rPr>
        <w:t>ق لعام ١٤٢٤هـ فيما انتهى إليه من قضاء في الدعوى. والله الموفق. وصلى الله وسلم على نبينا محمد وعلى آلة وصحبه أجمعين.</w:t>
      </w:r>
    </w:p>
    <w:p w:rsidR="003E2FCD" w:rsidRPr="00523212"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30201F" w:rsidRDefault="003E2FCD" w:rsidP="003E2FCD">
      <w:pPr>
        <w:jc w:val="both"/>
        <w:rPr>
          <w:rFonts w:eastAsia="Times New Roman"/>
          <w:b/>
          <w:bCs/>
          <w:sz w:val="28"/>
          <w:szCs w:val="28"/>
          <w:rtl/>
        </w:rPr>
      </w:pPr>
      <w:r w:rsidRPr="0030201F">
        <w:rPr>
          <w:rFonts w:eastAsia="Times New Roman" w:hint="cs"/>
          <w:b/>
          <w:bCs/>
          <w:sz w:val="28"/>
          <w:szCs w:val="28"/>
          <w:rtl/>
        </w:rPr>
        <w:lastRenderedPageBreak/>
        <w:t>رقم القضية 1/1004/ق لعام ١٤٢٤هـ</w:t>
      </w:r>
    </w:p>
    <w:p w:rsidR="003E2FCD" w:rsidRPr="0030201F" w:rsidRDefault="003E2FCD" w:rsidP="003E2FCD">
      <w:pPr>
        <w:jc w:val="both"/>
        <w:rPr>
          <w:rFonts w:eastAsia="Times New Roman"/>
          <w:b/>
          <w:bCs/>
          <w:sz w:val="28"/>
          <w:szCs w:val="28"/>
          <w:rtl/>
        </w:rPr>
      </w:pPr>
      <w:r w:rsidRPr="0030201F">
        <w:rPr>
          <w:rFonts w:eastAsia="Times New Roman" w:hint="cs"/>
          <w:b/>
          <w:bCs/>
          <w:sz w:val="28"/>
          <w:szCs w:val="28"/>
          <w:rtl/>
        </w:rPr>
        <w:t>رقم الحكم الابتدائي 40/د/ف/39 لعام ١٤٢٦هـ</w:t>
      </w:r>
    </w:p>
    <w:p w:rsidR="003E2FCD" w:rsidRPr="0030201F" w:rsidRDefault="003E2FCD" w:rsidP="003E2FCD">
      <w:pPr>
        <w:jc w:val="both"/>
        <w:rPr>
          <w:rFonts w:eastAsia="Times New Roman"/>
          <w:b/>
          <w:bCs/>
          <w:sz w:val="28"/>
          <w:szCs w:val="28"/>
          <w:rtl/>
        </w:rPr>
      </w:pPr>
      <w:r w:rsidRPr="0030201F">
        <w:rPr>
          <w:rFonts w:eastAsia="Times New Roman" w:hint="cs"/>
          <w:b/>
          <w:bCs/>
          <w:sz w:val="28"/>
          <w:szCs w:val="28"/>
          <w:rtl/>
        </w:rPr>
        <w:t>رقم حكم التدقيق ٢٦٨/ت/6 لعام ١٤٢٧هـ</w:t>
      </w:r>
    </w:p>
    <w:p w:rsidR="003E2FCD" w:rsidRPr="0030201F" w:rsidRDefault="003E2FCD" w:rsidP="003E2FCD">
      <w:pPr>
        <w:jc w:val="both"/>
        <w:rPr>
          <w:rFonts w:eastAsia="Times New Roman"/>
          <w:b/>
          <w:bCs/>
          <w:sz w:val="28"/>
          <w:szCs w:val="28"/>
          <w:rtl/>
        </w:rPr>
      </w:pPr>
      <w:r w:rsidRPr="0030201F">
        <w:rPr>
          <w:rFonts w:eastAsia="Times New Roman" w:hint="cs"/>
          <w:b/>
          <w:bCs/>
          <w:sz w:val="28"/>
          <w:szCs w:val="28"/>
          <w:rtl/>
        </w:rPr>
        <w:t>تاريخ الجلسة ١٤٢٧/٤/٢٢هـ</w:t>
      </w:r>
    </w:p>
    <w:p w:rsidR="003E2FCD" w:rsidRPr="0030201F" w:rsidRDefault="003E2FCD" w:rsidP="003E2FCD">
      <w:pPr>
        <w:jc w:val="both"/>
        <w:rPr>
          <w:rFonts w:eastAsia="Times New Roman"/>
          <w:b/>
          <w:bCs/>
          <w:sz w:val="28"/>
          <w:szCs w:val="28"/>
          <w:rtl/>
        </w:rPr>
      </w:pPr>
    </w:p>
    <w:p w:rsidR="003E2FCD" w:rsidRPr="0030201F" w:rsidRDefault="003E2FCD" w:rsidP="003E2FCD">
      <w:pPr>
        <w:jc w:val="center"/>
        <w:rPr>
          <w:rFonts w:eastAsia="Times New Roman"/>
          <w:b/>
          <w:bCs/>
          <w:sz w:val="28"/>
          <w:szCs w:val="28"/>
          <w:rtl/>
        </w:rPr>
      </w:pPr>
      <w:r w:rsidRPr="0030201F">
        <w:rPr>
          <w:rFonts w:eastAsia="Times New Roman" w:hint="cs"/>
          <w:b/>
          <w:bCs/>
          <w:sz w:val="28"/>
          <w:szCs w:val="28"/>
          <w:rtl/>
        </w:rPr>
        <w:t>الموضوعات</w:t>
      </w:r>
    </w:p>
    <w:p w:rsidR="003E2FCD" w:rsidRPr="0030201F" w:rsidRDefault="003E2FCD" w:rsidP="003E2FCD">
      <w:pPr>
        <w:jc w:val="both"/>
        <w:rPr>
          <w:rFonts w:eastAsia="Times New Roman"/>
          <w:b/>
          <w:bCs/>
          <w:sz w:val="28"/>
          <w:szCs w:val="28"/>
          <w:rtl/>
        </w:rPr>
      </w:pPr>
      <w:r w:rsidRPr="0030201F">
        <w:rPr>
          <w:rFonts w:eastAsia="Times New Roman" w:hint="cs"/>
          <w:b/>
          <w:bCs/>
          <w:sz w:val="28"/>
          <w:szCs w:val="28"/>
          <w:rtl/>
        </w:rPr>
        <w:t>موظف. تقاعد ـ تقاعد مدني ـ قبول طلب الإحالة للتقاعد المبكر.</w:t>
      </w:r>
    </w:p>
    <w:p w:rsidR="003E2FCD" w:rsidRPr="0030201F" w:rsidRDefault="003E2FCD" w:rsidP="003E2FCD">
      <w:pPr>
        <w:jc w:val="center"/>
        <w:rPr>
          <w:rFonts w:eastAsia="Times New Roman"/>
          <w:b/>
          <w:bCs/>
          <w:sz w:val="28"/>
          <w:szCs w:val="28"/>
          <w:rtl/>
        </w:rPr>
      </w:pPr>
      <w:r w:rsidRPr="0030201F">
        <w:rPr>
          <w:rFonts w:eastAsia="Times New Roman" w:hint="cs"/>
          <w:b/>
          <w:bCs/>
          <w:sz w:val="28"/>
          <w:szCs w:val="28"/>
          <w:rtl/>
        </w:rPr>
        <w:t>الأنظمة واللوائح</w:t>
      </w:r>
    </w:p>
    <w:p w:rsidR="003E2FCD" w:rsidRPr="0030201F" w:rsidRDefault="003E2FCD" w:rsidP="00775788">
      <w:pPr>
        <w:pStyle w:val="a5"/>
        <w:numPr>
          <w:ilvl w:val="0"/>
          <w:numId w:val="15"/>
        </w:numPr>
        <w:jc w:val="both"/>
        <w:rPr>
          <w:rFonts w:eastAsia="Times New Roman"/>
          <w:sz w:val="28"/>
          <w:szCs w:val="28"/>
          <w:rtl/>
        </w:rPr>
      </w:pPr>
      <w:r w:rsidRPr="0030201F">
        <w:rPr>
          <w:rFonts w:eastAsia="Times New Roman" w:hint="cs"/>
          <w:sz w:val="28"/>
          <w:szCs w:val="28"/>
          <w:rtl/>
        </w:rPr>
        <w:t>لائحة انتهاء الخدمة الصادرة بقرار مجلس الخدمة المدنية رقم (٨١٣/١) وتاريخ ١٤٢٣/٨/٢٠هـ.</w:t>
      </w:r>
    </w:p>
    <w:p w:rsidR="003E2FCD" w:rsidRPr="00523212" w:rsidRDefault="003E2FCD" w:rsidP="003E2FCD">
      <w:pPr>
        <w:jc w:val="both"/>
        <w:rPr>
          <w:rFonts w:eastAsia="Times New Roman"/>
          <w:sz w:val="28"/>
          <w:szCs w:val="28"/>
          <w:rtl/>
        </w:rPr>
      </w:pPr>
    </w:p>
    <w:p w:rsidR="003E2FCD" w:rsidRPr="0030201F" w:rsidRDefault="003E2FCD" w:rsidP="003E2FCD">
      <w:pPr>
        <w:jc w:val="center"/>
        <w:rPr>
          <w:rFonts w:eastAsia="Times New Roman"/>
          <w:b/>
          <w:bCs/>
          <w:sz w:val="28"/>
          <w:szCs w:val="28"/>
          <w:rtl/>
        </w:rPr>
      </w:pPr>
      <w:r w:rsidRPr="0030201F">
        <w:rPr>
          <w:rFonts w:eastAsia="Times New Roman" w:hint="cs"/>
          <w:b/>
          <w:bCs/>
          <w:sz w:val="28"/>
          <w:szCs w:val="28"/>
          <w:rtl/>
        </w:rPr>
        <w:t>الملخص</w:t>
      </w:r>
    </w:p>
    <w:p w:rsidR="003E2FCD" w:rsidRPr="00523212" w:rsidRDefault="003E2FCD" w:rsidP="003E2FCD">
      <w:pPr>
        <w:jc w:val="both"/>
        <w:rPr>
          <w:rFonts w:eastAsia="Times New Roman"/>
          <w:sz w:val="28"/>
          <w:szCs w:val="28"/>
          <w:rtl/>
        </w:rPr>
      </w:pPr>
      <w:r w:rsidRPr="00523212">
        <w:rPr>
          <w:rFonts w:eastAsia="Times New Roman" w:hint="cs"/>
          <w:sz w:val="28"/>
          <w:szCs w:val="28"/>
          <w:rtl/>
        </w:rPr>
        <w:t>تظلم المدعي من رفض جهة الإدارة قبول طلبه الإحالة على التقاعد المبكر - ثبوت تقديم طلب الإحالة على التقاعد المبكر بعد انتهاء القضية التي تم التحقيق معه من أجلها، مع انطباق الشروط النظامية على طلبه، وتنفيذ العقوبة التأديبية الصادرة بحقه يجعل رفض قبول طلبه تكراراً للعقوبة عليه، مما يكون معه المدعي مستحقاً للإحالة على التقاعد المبكر من تاريخ طلبه وفقاً للمادة الرابعة من لائحة انتهاء الخدمة، ولا أثر لاشتراط عدم المباشرة في العمل المنقول إليه؛ لعدم وجود نص نظامي بذلك.</w:t>
      </w:r>
    </w:p>
    <w:p w:rsidR="003E2FCD" w:rsidRPr="00523212" w:rsidRDefault="003E2FCD" w:rsidP="003E2FCD">
      <w:pPr>
        <w:jc w:val="both"/>
        <w:rPr>
          <w:rFonts w:eastAsia="Times New Roman"/>
          <w:sz w:val="28"/>
          <w:szCs w:val="28"/>
          <w:rtl/>
        </w:rPr>
      </w:pPr>
    </w:p>
    <w:p w:rsidR="003E2FCD" w:rsidRPr="00777C2A" w:rsidRDefault="003E2FCD" w:rsidP="003E2FCD">
      <w:pPr>
        <w:jc w:val="center"/>
        <w:rPr>
          <w:rFonts w:eastAsia="Times New Roman"/>
          <w:b/>
          <w:bCs/>
          <w:sz w:val="28"/>
          <w:szCs w:val="28"/>
          <w:rtl/>
        </w:rPr>
      </w:pPr>
      <w:r w:rsidRPr="00777C2A">
        <w:rPr>
          <w:rFonts w:eastAsia="Times New Roman" w:hint="cs"/>
          <w:b/>
          <w:bCs/>
          <w:sz w:val="28"/>
          <w:szCs w:val="28"/>
          <w:rtl/>
        </w:rPr>
        <w:t>الوقائع</w:t>
      </w:r>
    </w:p>
    <w:p w:rsidR="003E2FCD" w:rsidRPr="00523212" w:rsidRDefault="003E2FCD" w:rsidP="003E2FCD">
      <w:pPr>
        <w:jc w:val="both"/>
        <w:rPr>
          <w:rFonts w:eastAsia="Times New Roman"/>
          <w:sz w:val="28"/>
          <w:szCs w:val="28"/>
          <w:rtl/>
        </w:rPr>
      </w:pPr>
      <w:r w:rsidRPr="00523212">
        <w:rPr>
          <w:rFonts w:eastAsia="Times New Roman" w:hint="cs"/>
          <w:sz w:val="28"/>
          <w:szCs w:val="28"/>
          <w:rtl/>
        </w:rPr>
        <w:t xml:space="preserve">تتلخص وقائع هـذه الـدعـوى حسبما هو مبين بأوراقها في أن المدعي تقدم باستدعاء إلى معالي رئيس ديوان المظالم قيد لدى الوارد برقم ٢/٢٨٨٩ وتاريخ </w:t>
      </w:r>
      <w:r w:rsidRPr="00523212">
        <w:rPr>
          <w:rFonts w:eastAsia="Times New Roman" w:hint="cs"/>
          <w:sz w:val="28"/>
          <w:szCs w:val="28"/>
          <w:rtl/>
          <w:lang w:bidi="fa-IR"/>
        </w:rPr>
        <w:t>۲۸/</w:t>
      </w:r>
      <w:r w:rsidRPr="00523212">
        <w:rPr>
          <w:rFonts w:eastAsia="Times New Roman" w:hint="cs"/>
          <w:sz w:val="28"/>
          <w:szCs w:val="28"/>
          <w:rtl/>
        </w:rPr>
        <w:t xml:space="preserve">١٤٢٤/٢هـ، وقد تضمن استدعاؤه أنه عين مدرساً وباشر عمله بتاريخ 1396/9/11هـ إلى أن تم إيقافه عن العمل بتاريخ ١٤٢١/٨/١٦هـ بتهمة ملفقة عليه انتهت بـصــدور خـطـاب مـديـر عـام الـمـتـابـعـة بـالـوزارة رقم ٢٩٧٥ في </w:t>
      </w:r>
      <w:r w:rsidRPr="00523212">
        <w:rPr>
          <w:rFonts w:eastAsia="Times New Roman" w:hint="cs"/>
          <w:sz w:val="28"/>
          <w:szCs w:val="28"/>
          <w:rtl/>
          <w:lang w:bidi="fa-IR"/>
        </w:rPr>
        <w:t>۱/</w:t>
      </w:r>
      <w:r w:rsidRPr="00523212">
        <w:rPr>
          <w:rFonts w:eastAsia="Times New Roman" w:hint="cs"/>
          <w:sz w:val="28"/>
          <w:szCs w:val="28"/>
          <w:rtl/>
        </w:rPr>
        <w:t>١٤٢٢/٧هـ بشأن ما انتهت إليه القضية، وقد تضمن الخطاب إعادته إلى العمل بإدارة التعليم، وبعد مباشرته لعمله الجديد تقدم باستدعاء إلى مدير التعليم بمحافظة محايل عسير في تاريخ ١٤٢٢/١٠/١٠هـ يطلب فيه إحالته إلى التقاعد المبكر، وجاء في الاستدعاء أن الأمر استمر سجالاً بين إدارة التعليم وبين وزارة المعارف ثم ديوان الخدمة المدنية ثم إلى معالي رئيس ديوان المظالم، حيث أصدر معاليه إفادة إلى المدعي بأن التحويل جاء متمشياً مع قرار مجلس الخدمة المدنية، وذكر المدعي في استدعائه أنه قد مضى خمس وعشرون سنة وخمسة أيام من تاريخ مباشرته وحتى تاريخ ١٤٢١/٨/١٥هـ قبل أن يقبض عليه، وذكر أنه يستحق التقاعد المبكر وفقا لنص المادة (9/30) من نظام الخدمة المدنية بعد التعديل الطارئ على المادة المذكورة والذي صدر بقرار مجلس الخدمة المدنية رقم (</w:t>
      </w:r>
      <w:r w:rsidRPr="00523212">
        <w:rPr>
          <w:rFonts w:eastAsia="Times New Roman" w:hint="cs"/>
          <w:sz w:val="28"/>
          <w:szCs w:val="28"/>
          <w:rtl/>
          <w:lang w:bidi="fa-IR"/>
        </w:rPr>
        <w:t xml:space="preserve">۸/۳) </w:t>
      </w:r>
      <w:r w:rsidRPr="00523212">
        <w:rPr>
          <w:rFonts w:eastAsia="Times New Roman" w:hint="cs"/>
          <w:sz w:val="28"/>
          <w:szCs w:val="28"/>
          <w:rtl/>
        </w:rPr>
        <w:t xml:space="preserve">وتاريخ ١٤٢٣/٨/٢٠هـ بناء على تعميم مجلس </w:t>
      </w:r>
      <w:r w:rsidRPr="00523212">
        <w:rPr>
          <w:rFonts w:eastAsia="Times New Roman" w:hint="cs"/>
          <w:sz w:val="28"/>
          <w:szCs w:val="28"/>
          <w:rtl/>
        </w:rPr>
        <w:lastRenderedPageBreak/>
        <w:t>الوزراء رقم 7/ب/٤٤٧٦٤ وتاريخ ١٤٢٣/١١/١٧هـ المرفق بنسخة من خطاب معالي وزير الخدمة المدنية المكلف رقم (</w:t>
      </w:r>
      <w:r w:rsidRPr="00523212">
        <w:rPr>
          <w:rFonts w:eastAsia="Times New Roman" w:hint="cs"/>
          <w:sz w:val="28"/>
          <w:szCs w:val="28"/>
          <w:rtl/>
          <w:lang w:bidi="fa-IR"/>
        </w:rPr>
        <w:t xml:space="preserve">۸/۳/۱) </w:t>
      </w:r>
      <w:r w:rsidRPr="00523212">
        <w:rPr>
          <w:rFonts w:eastAsia="Times New Roman" w:hint="cs"/>
          <w:sz w:val="28"/>
          <w:szCs w:val="28"/>
          <w:rtl/>
        </w:rPr>
        <w:t xml:space="preserve">وتاريخ ١٤٢٣/٨/٢٠هـ، وختم المدعي استدعاءه بطلب الموافقة على إحالته للتقاعد المبكر وفقاً لمقتضى مستواه وراتبه الذي كان يتسلمه في المستوى الثالث الدرجة الواحدة والعشرين. وفي سبيل نظر الدعوى حضر المدعي/ ...... في يوم الإثنين ١٤٢٤/٧/١٨هـ وطلبت منه الدائرة تحديد دعواه فذكر أنه يتظلم من قرار رفض طلبه للتقاعد النظامي ويطلب أن يكون تقاعده على راتبه السابق كمدرس، وفي الجلسة طلبت منه الدائرة إحضار ما يثبت تظلمه للجهة وما أجابوا به على تظلمه، وقدم المدعي إفادة من مدير مدرسة /...... لإثبات تاريخ مباشرته لعمله وقرار التعيين، كما قدم صورة من تظلمه للخدمة المدنية وذكر انه تقدم إلى الخدمة المدنية بعد شهرين من تظلمه لوزارة المعارف بتاريخ ١٤٢٣/٢/٧هـ، واستعد المدعي بإحضار ما طلبته الدائرة خلال اسبوعين. وفي يوم الإثنين ١٤٢٤/٧/٢٥هـ احضر المدعي مذكرة تتضمن الخطوات التي سلكها في مطالبته بعد خروجه من السجن وحتى تقديمه للديوان، وفي الجلسة تم إشعار المدعي بموعد الجلسة القادمة المحدد لها يوم السبت ١٤٢٤/٨/٢٢هـ في الساعة الحادية عشرة صباحاً، وفي الجلسة المحددة حضر المدعي/ ….. كما حضر ممثل الجهة المدعى عليها الباحث/ …… وبموجب التفويض رقم 35/970 في ١٤٢٤/٨/١٧هـ المرفق بملف القضية، وفي الجلسة طلبت الدائرة من ممثل الجهة الإجابة على دعوى المدعي فأفاد بأن المكلف بتقديم الإجابة أحد زملائه وأنه سيقدمها في الجلسة القادمة، وقد ورد للدائرة خطاب وزارة الخدمة المدنية رقم 48467 في ١٤٢٤/٨/١٢هـ المتضمن عدم إمكانية الموافقة على طلب المدعي الإحالة على التقاعد المبكر لكون طلب التقاعد المبكر في حكم الاستقالة، وقد نصت المادة (١/٣٠) من اللائحة التنفيذية لنظام الخدمة المدنية على عدم قبولها إذا كان الموظف مكفوف اليد أو محالاً للتحقيق أو المحاكمة...، وقد سلمت ممثلا عن صورة منه للمدعي للإجابة عليه كما سلمت صورة منه لممثل الجهة. وفي جلسة يوم الإثنين ١٤٢٤/٩/٢هـ حضر المدعي كما حضر الباحث/ ….. الجهة المدعى عليها بموجب خطاب التكليف رقم ٣٥/١٠١٨ وتاريخ ١٤٢٤/٨/٢٤هـ وقدم إجابة على دعوى المدعي سلمت نسخة منها للمدعي تضمنت أن المدعي لم يتظلم لوزارة الخدمة المدنية مخالفا المادة الثالثة من قواعد المرافعات امام ديوان المظالم وبالتالي فإن الوزارة تطلب رفض الدعوى شكلاً، أما من حيث الموضوع فالمدعي متهم في قضية مخدرات، وقد صدر بحقه القرار الشرعي رقم </w:t>
      </w:r>
      <w:r w:rsidRPr="00523212">
        <w:rPr>
          <w:rFonts w:eastAsia="Times New Roman" w:hint="cs"/>
          <w:sz w:val="28"/>
          <w:szCs w:val="28"/>
          <w:rtl/>
          <w:lang w:bidi="fa-IR"/>
        </w:rPr>
        <w:t>۲/۱۲۹</w:t>
      </w:r>
      <w:r w:rsidRPr="00523212">
        <w:rPr>
          <w:rFonts w:eastAsia="Times New Roman" w:hint="cs"/>
          <w:sz w:val="28"/>
          <w:szCs w:val="28"/>
          <w:rtl/>
        </w:rPr>
        <w:t xml:space="preserve"> وتاريخ ٠/١٠/٢٦ ١٤٢٠هـ والمتضمن جلده سبعين جلدة كما صدر بحقه خطاب صاحب السمو الملكي وزير الداخلية رقم ٤٤١٣/19 وتاريخ ١٤٢١/١/١٨هـ بسجنه تسعة اشهر، كما صدر بحقه حكم ديوان المظالم رقم 15/د/ت/14 لعام ١٤٢١هـ المنتهي إلى معاقبته بحسم شهرين من راتبه على الا يتجاوز الحسم ثلث صافي راتبه الشهري، ولذا رأت لجنة قضايا المعلمين إحالته إلى عمل إداري كي لا يضر بمصلحة الطلاب، أما ما يتعلق بطلبه للتقاعد قبل إحالته إلى عمل إداري فإن طلبه في حكم الاستقالة حيث نصت المادة (١/٣٠) من اللائحة التنفيذية لنظام الخدمة المدنية على عدم قبولها إذا كان الموظف مكفوف اليد أو محالاً للتحقيق أو المحاكم، وطلبت الوزارة رفض الدعوى شكلاً وموضوعاً. وبطلب الإجابة من المدعي على ذلك طلب إمهاله إلى جلسة قادمة، في حين قدم إجابة على خطاب وزارة الخدمة المدنية تضمنت الإشارة إلى المادة (٩/٣٠) من نظام الخدمة المدنية بعد تعديلها، والتي تنص على انه يحال الموظف الذي بلغ السن النظامية للإحالة على التقاعد اثناء إيقافه من قبل السلطة المختصة او اثناء كف يده عن العمل أو محاكمته أو التحقيق معه على التقاعد إذا كانت خدماته المحتسبة لأغراض التقاعد حتى تاريخ كف يده خمساً وعشرين سنة فأكثر...، وذكر المدعي ان هذه المادة تنطبق عليه، وأشار المدعي في مذكرته إلى أنه تم تعيينه بموجب القرار رقم 14/5066/7/1/35 في 1396/9/10هـ، وكفت يده عن العمل بتاريخ </w:t>
      </w:r>
      <w:r w:rsidRPr="00523212">
        <w:rPr>
          <w:rFonts w:eastAsia="Times New Roman" w:hint="cs"/>
          <w:sz w:val="28"/>
          <w:szCs w:val="28"/>
          <w:rtl/>
        </w:rPr>
        <w:lastRenderedPageBreak/>
        <w:t>١٤٢١/٨/١٧هـ، وبالتالي يكون قد عمل بوظيفة معلم على المستوى الثالث خمسا وعشرين سنة، ثم حول إلى عمل إداري وباشر عمله بتاريخ ١٤٢٢/٧/٨هـ بالإدارة وهولا يزال على المستوى نفسه والراتب نفسه، ثم تقدم بطلب التقاعد المبكر في ١٤٢٢/١٠/١٠ وليس في ١٤٢٢/١٠/٢٠هـ كما ورد في خطاب وزارة الخدمة المدنية ورفع طلبه للوزارة بتاريخ ١٤٢٢/١٠/١٨هـ وبالتالي يكون طلبه للتقاعد المبكر بعد انتهاء التحقيق وبعد مضي ثلاثة أشهر على مباشرته للعمل الإداري براتبه نفسه ومستواه نفسه كمعلم ولم يكن ذلك اثناء التحقيق، وفي الجلسة سالت الدائرة ممثل الجهة عن المادة (9/30) المعدلة بموجب خطاب مجلس الوزراء رقم 7/ب/44764 في ١٤٢٣/١١/١٧هـ فاستعد بالإجابة في جلسة قادمة. وفي جلسة يوم الثلاثاء ١٤٢٤/10/15هـ حضر المدعي كما حضر المستشار القانوني/..... ممثلا عن الجهة بموجب التفويض رقم ١٣٥/١٢٢٢ في ١٤٢٤/١٠/١٤هـ المرفق بملف القضية، وفي الجلسة قدم المدعي مذكرة جوابية على ما قدمه ممثل وزارة التربية والتعليم سلمت صورتها لممثل الجهة وقد تضمنت المذكرة أنه إنما تقدم بطلب التقاعد المبكر بعد مباشرته لعمله بتاريخ ١٤٢٢/٧/٨هـ، كما تضمنت مناقشة ما جاء في المذكرة الجوابية للجهة من الإشارة إلى الحكم الصادر من ديوان المظالم حيث ذكر المدعي ان الحكم بحسم شهرين إنما هو واقع على راتبه كمعلم ، ، أما ما رأته اللجنة من تحويله إلى عمل إداري فهو إنما جاء لاحقا بعد طلبه للتقاعد المبكر، ولم يكن أثناء طلبه للتقاعد مكفوف اليد او محالا للتحقيق بل كان على رأس العمل. ثم قدم ممثل الجهة في الجلسة مذكرة من صفحة واحدة تتضمن الرد على ما أشار إليه المدعي من استحقاقه الإحالة على التقاعد وفق المادة (</w:t>
      </w:r>
      <w:r w:rsidRPr="00523212">
        <w:rPr>
          <w:rFonts w:eastAsia="Times New Roman" w:hint="cs"/>
          <w:sz w:val="28"/>
          <w:szCs w:val="28"/>
          <w:rtl/>
          <w:lang w:bidi="fa-IR"/>
        </w:rPr>
        <w:t xml:space="preserve">۹/۳۰) </w:t>
      </w:r>
      <w:r w:rsidRPr="00523212">
        <w:rPr>
          <w:rFonts w:eastAsia="Times New Roman" w:hint="cs"/>
          <w:sz w:val="28"/>
          <w:szCs w:val="28"/>
          <w:rtl/>
        </w:rPr>
        <w:t xml:space="preserve">من نظام الخدمة المدنية، وذكر أن المدعي لم يبلغ السن النظامية للإحالة على التقاعد وبالتالي لا تنطبق عليه هذه المادة، وقد سلمت صورتها للمدعي، وبطلب الجواب من ممثل الجهة على ما قدمه المدعي في هذه الجلسة طلب إمهاله إلى جلسة قادمة. وفي جلسة يوم الأحد ١٤٢٤/١١/١٢هـ حضر المدعي، كما حضر ممثل الجهة المدعى عليها وقدم مذكرة جوابية سلمت صورتها للمدعي تضمنت أن المدعي قدم طلب الإحالة على التقاعد قبل انتهاء القضية والبت فيها وقبل إحالته إلى إداري، وبالتالي كان يتعين على المدعي ان يتقدم أن بطلب الإحالة على التقاعد بعد صدور قرار إحالته إلى عمل إداري وقبل أن يباشر العمل على الوظيفة الإدارية، ولأنه قد باشر العمل الإداري فلا يمكن قبول طلبه الإحالة على التقاعد كمعلم، وختمت المذكرة بطلب الوزارة رفض الدعوى شكلاً وموضوعا. وبطلب الإجابة من المدعي قدم مذكرة من ثلاث صفحات سلمت صورتها لممثل الجهة ملخصها: أنه إنما تقدم بطلب التقاعد المبكر بعد انتهاء القضية وقبل تحويله إلى عمل إداري على وظيفة كاتب بالمرتبة الخامسة الدرجة الخامسة عشرة، بدليل أنه باشر عمله في الإدارة على وظيفة معلم بالمستوى الثالث بتاريخ ١٤٢٢/٧/٨هـ والحكم الصادر من ديوان المظالم بالحسم من راتبه كان واقعاً على راتبه كمعلم بعد مباشرته لعمله في الإدارة، وطلب التقاعد المبكر بتاريخ ١٤٢٢/١٠/١٠هـ واجابته الوزارة بالخطاب رقم ٨/٢٩٦١٩٨/م وتاريخ ١٤٢٣/١/٢هـ بان النظام لا يجيز الإحالة على التقاعد لمن لديه قضية قائمة، وذكر المدعي في المذكرة ان القضية انتهت بموجب خطاب مدير عام المتابعة رقم ٢٩٧٥/٣٢/٥ق في ١٤٢٢/٧/١هـ المتضمن تنفيذ حكم ديوان المظالم، وأشار في المذكرة إلى أنه تمت دراسة طلبه من قبل الإدارة القانونية بالخطاب رقم 35/770 في ١٤٢٣/٦/١٢هـ المتضمن أن تحويله إلى العمل الإداري يهدف إلى إبعاده من مجال التدريس، وبإحالته على التقاعد المبكر يتحقق معه هذا الهدف، الامر الذي يرون معه إصدار قرار بإحالته إلى التقاعد من تاريخ تقديمه لطلب الإحالة على التقاعد بشرط الا يكون قد باشر في وظيفته الإدارية المحول إليها، ورداً على ذلك ذكر المدعي في مذكرته أنه إذا لم يباشر عمله الإداري لمدة (15) يوماً فإنه سيفصل نظاماً فيخسر رزق أولاده ولأجل ذلك باشر عمله وذكر أن إدارة التربية والتعليم بمحافظة محايل عسير لا تمانع من قبول طلب الإحالة على التقاعد وذلك </w:t>
      </w:r>
      <w:r w:rsidRPr="00523212">
        <w:rPr>
          <w:rFonts w:eastAsia="Times New Roman" w:hint="cs"/>
          <w:sz w:val="28"/>
          <w:szCs w:val="28"/>
          <w:rtl/>
        </w:rPr>
        <w:lastRenderedPageBreak/>
        <w:t xml:space="preserve">بموجب خطابها رقم ٥/٢٨٦٨ وتاريخ ١٤٢٣/٧/٢٩هـ، وقد أرفق صورة من هذا الخطاب وطلب المدعي في الجلسة الإجابة عن هذا الخطاب كما طلب الإجابة على خطاب مدير شؤون الموظفين الموجه إلى مدير تعليم محافظة محايل عسير رقم ٨/٢٢٢٠٨٣ في ١٤٢٣/٧/٩هـ، المرفق صورته كما طلب إحضار النص النظامي الذي يفيد أن قبول طلب الإحالة على التقاعد المبكر مشروط بعدم مباشرة طالب الإحالة لوظيفته الإدارية المحول إليها. وفي جلسة يوم ١٤٢٤/١٢/٢٥هـ حضر المدعي كما حضر/ ممثلا عن الجهة المدعى عليها بموجب خطاب التكليف رقم ٣٥/١٥٢٦/خ في ١٤٢٤/١٢/١٩هـ، المرفق بملف القضية، وقدم مذكرة من صفحة واحدة مع مستنداتها سلمت صورتها للمدعي تضمنت إرفاق صورة من خطاب مدير التربية والتعليم بمحافظة محايل عسير رقم ٣/٣/٢٥٧٩ وتاريخ ١٤٢٤/١١/١٨هـ وكامل مرفقاته بشأن خطاب مدير عام شؤون الموظفين، ومفاده أن الخطاب الأخير قيد قبول الإحالة على التقاعد على الوظيفة التعليمية بعدم مباشرته على الوظيفة الإدارية، وسبق أن باشر المدعي في الإثنين ١٤٢٣/١/١٦هـ بموجب صورة المباشرة المرفقة، كما تضمنت المذكرة إرفاق 60507 - صــورة مـن خـطـاب مـديـر عـام شــؤون الموظفين رقم ٨/٤٠٢٣٩٢/م وتاريخ ١٤٢٤/١٢/٢هـ وكامل مرفقاته بشان خطاب مدير عام التربية والتعليم ومفاده انه بعد ورود هذا الخطاب تمت الكتابة لوزارة الخدمة المدنية بالخطاب رقم ٨/٢٦٩٧٥٥ في ١٤٢٤/٨/١٦هـ بطلب الإفادة عن مدى إمكانية إحالة المذكور للتقاعد المبكر من ١٤٢٢/١٠/١٠هـ لكون طلب الإحالة سابقا لقرار تحويله فوردت إجابتهم بخطاب مدير عام - المراجعة المرفق ـ صـورتـه رقم في ١٤٢٣/١١/٥هـ بأنه يتضح من خطاب مدير إدارة التربية والتعليم بمحافظة محايل عسير بان المدعي كان محالا للتحقيق اثناء تقديمه لطلب التقاعد المبكر ووفقاً للمادة (1/30) من اللائحة التنفيذية لنظام الخدمة المدنية فإنه يتعذر إمكانية إحالته للتقاعد المبكر.. وقد بلغت جهته بذلك بموجب الخطاب رقم 8/343100 في ١٤٢٣/١١/١١هـ، (المرفق صورته). وبطلب الجواب من المدعي أفاد بأنه سبق وان أجاب على كل ما قدم في اللوائح الدفاعية التي قدمها في الجلسات السابقة، وفي الجلسة طلبت الدائرة من ممثل الجهة إحضار النص النظامي الذي يفيد اشتراط عدم مباشرة العمل لطالب التقاعد المبكر الذي حول إلى عمل إداري، وافادته الدائرة بانه إذا لم يحضر ذلك في الجلسة القادمة ستضطر الدائرة إلى الفصل في القضية بحالتها الراهنة بناء على ما لديها من أوراق. وفي جلسة يوم الثلاثاء ١٤٢٥/١/١٨هـ حضر الطرفان وسألت الدائرة ممثل الجهة عما طلبته منه، فأفاد بأنه سيبحث عنه ويحضره في الجلسة القادمة، فطلبت منه الدائرة إحضار صور جميع التحقيقات وجميع الخطابات المتعلقة بقضية المدعي فاستعد بإحضار ذلك في الجلسة القادمة. وفي جلسة يوم الثلاثاء ١٤٢٥/٢/١٦هـ حضر المدعي كما حضر ممثل الجهة المدعى عليها وقدم مذكرة تتضمن محاضر التحقيق مع المدعي والقرارات الشرعية الصادرة بحقه وجميع الخطابات والقرارات الصادرة عن الجهة الإدارية المتعلقة بالمدعي، وبسؤال ممثل الجهة هل لديه ما يثبت أن المدعي كان محالاً للتحقيق تقديمه لطلب التقاعد المبكر؟ أفاد بأنه لا يوجد لديه ما يفيد ذلك، وبسؤال المدعي هل لديه ما يود إضافته؟ أجاب بأنه يكتفي بما سبق أن قدمه للدائرة في الجلسات السابقة، كما قرر ممثل الجهة الاكتفاء بما سبق أن قدمه في الجلسات السابقة، وبناء على ذلك رأت الدائرة حجز القضية للدراسة والتأمل تمهيداً لإصدار الحكم فيها، ثم أصدرت الدائرة الحكم رقم 6/د/ف/39 لعام ١٤٢٥هـ القاضي بما يلي: أولا: احقية المدعي/ ….. للإحالة على التقاعد المبكر على وظيفته السابقة كمعلم اعتباراً من تاريخ ١٤٢٢/١٠/١٠هـ. ثانياً: إلزام وزارة التربية والتعليم بإحالة المدعي/ للتقاعد المبكر على وظيفته السابقة كمعلم اعتباراً من تاريخ طلبه في ١٤٢٢/١٠/١٠هـ. وبعرض هذا الحكم على دائرة التدقيق السادسة اصدرت الحكم رقم ٢٣٦/ت/٦ لعام ١٤٢٦هـ بتاريخ ١٤٢٦/٤/٢٠هـ القاضي بنقض الحكم رقم 6/د/ف/39 لعام ١٤٢٥هـ </w:t>
      </w:r>
      <w:r w:rsidRPr="00523212">
        <w:rPr>
          <w:rFonts w:eastAsia="Times New Roman" w:hint="cs"/>
          <w:sz w:val="28"/>
          <w:szCs w:val="28"/>
          <w:rtl/>
        </w:rPr>
        <w:lastRenderedPageBreak/>
        <w:t xml:space="preserve">الصادر في القضية رقم ١/١٠٠٤/ق لعام ١٤٢٤هـ وإعادتها للدائرة لنظرها والفصل فيها، حيث لاحظت الهيئة على الحكم ما يلي: أولاً: قبلت الدعوى شكلاً على سند من القول بأن المدعي قد نشأ حقه منذ أن رفضت الجهة الإدارية طلبه التقاعد، وأن المدعي تظلم لوزارة الخدمة من تحويله لعمل إداري وأنه لا زال مستمراً في المطالبة بقبول طلبه للإحالة على التقاعد المبكر مما يعني استمرار الضرر... وترى الهيئة ان ما سلكته الدائرة في هذا الصدد غير دقيق، ذلك أنه لما كانت دعوى المدعي تندرج في المنصوص عليه في المادة ١/٨/ب من نظام الديوان فلا محل لما عبرت به الدائرة من نشوء الحق بوصف أن دعوى المدعي منحصرة في الطعن في امتناع المدعى عليها من إحالة المدعي على التقاعد المبكر للمبررات التي راتها، وهو أمر جوازي كما هو معلوم وبالتالي ما ذكرته الدائرة من كون الضرر مستمرا او اعتبار تظلمه لوزارة الخدمة عن واقعة تحويله إلى عمل إداري كافيا عن تظلمه عن رفض إحالته على التقاعد لا يستقيم بحال الأمر الذي يتعين معه على الدائرة تناول شكل الدعوى ومناقشته بما يتفق مع المادة الثالثة من قواعد المرافعات والإجراءات أمام الديوان ومن ثم إجراء ما يلزم. ثانياً: خلصت الدائرة إلى أحقية المدعي للإحالة على التقاعد المبكر تأسيساً على أن امتناع الإدارة عن قبول إحالته كان تعسفياً بعد أن عوقب بعدة عقوبات... وترى الهيئة ان ما ذهبت إليه الدائرة محل نظر ويحتاج إلى تحقيق، ذلك أنه لما كانت جهة الإدارة تملك سلطات تقديرية واسعة في هذا الباب فليس للقضاء ان يصف تصرفها بالتعسف باعتبار ذلك مناطا بالخصوم أنفسهم ويقع عليه عبء إثباته، إلا أن الدائرة لم تلتفت لذلك مع أهميته وأثره على الدعوى. ثالثا: تعرضت الدائرة في اسباب حكمها للحكم التأديبي الصادر بحق المدعي وذكرت بأنه يفهم منه تبرئته من تهمة الترويج... وهذا يعتبر تزيداً من الدائرة لا محل له إذ المعول عليه في هذه المسالة هو القرار الشرعي الصادر عن القضاء العام بحقه دونما سواه. رابعا: انتهت الدائرة في منطوق حكمها إلى: اولا: احقيته وثانيا: بإلزام …… مخالفة بذلك الاصول القضائية المتبعة في صياغة منطوق الحكم والتي توجب أن يكون المنطوق جامعاً مانعاً بعيداً عن التكرار، الأمر الذي يتعين معه على الدائرة مراعاة ذلك مستقبلاً. ولوجاهة ما رأته الدائرة السادسة بهيئة تدقيق القضايا فقد عاودت الدائرة النظر في هذه القضية وحددت في سبيل ذلك موعدا جلسة يوم الثلاثاء ١٤٢٦/٧/٢٥هـ وافهمت به طرفي الدعوى بموجب خطاب الفرع رقم ٤/٢١٤٢ وتاريخ ١٤٢٦/٧/٥هـ، وفي الموعد المحدد حضر طرفا الدعوى فأفهمتهما الدائرة بإعادة </w:t>
      </w:r>
      <w:r>
        <w:rPr>
          <w:rFonts w:eastAsia="Times New Roman" w:hint="cs"/>
          <w:sz w:val="28"/>
          <w:szCs w:val="28"/>
          <w:rtl/>
        </w:rPr>
        <w:t xml:space="preserve">القضية للدائرة لملاحظات تخصها، </w:t>
      </w:r>
      <w:r w:rsidRPr="00523212">
        <w:rPr>
          <w:rFonts w:eastAsia="Times New Roman" w:hint="cs"/>
          <w:sz w:val="28"/>
          <w:szCs w:val="28"/>
          <w:rtl/>
        </w:rPr>
        <w:t>وبسؤال المدعي: هل لديه ما يود إضافته؟ افاد بانه يكتفي بما سبق ان قدمه للدائرة، وبسؤال ممثل الجهة المدعى عليها هل لديه ما يود إضافته؟ أفاد بأنه يكتفي بما سبق تقديمه للدائرة من مذكرات، وبناء على ذلك رأت الدائرة حجز القضية لدراستها وتأملها على ضوء ملاحظات هيئة التدقيق، وحددت جلسة هذا اليوم موعدا لإعلان الحكم وتسليم نسخة منه لطرفي الدعوى واعتباره بداية احتساب المدة النظامية للاعتراض على الحكم وافهمت بذلك طرفي الدعوى في الجلسة نفسها. </w:t>
      </w:r>
    </w:p>
    <w:p w:rsidR="003E2FCD" w:rsidRPr="00523212" w:rsidRDefault="003E2FCD" w:rsidP="003E2FCD">
      <w:pPr>
        <w:jc w:val="both"/>
        <w:rPr>
          <w:rFonts w:eastAsia="Times New Roman"/>
          <w:sz w:val="28"/>
          <w:szCs w:val="28"/>
          <w:rtl/>
        </w:rPr>
      </w:pPr>
    </w:p>
    <w:p w:rsidR="003E2FCD" w:rsidRPr="00777C2A" w:rsidRDefault="003E2FCD" w:rsidP="003E2FCD">
      <w:pPr>
        <w:jc w:val="center"/>
        <w:rPr>
          <w:rFonts w:eastAsia="Times New Roman"/>
          <w:b/>
          <w:bCs/>
          <w:sz w:val="28"/>
          <w:szCs w:val="28"/>
          <w:rtl/>
        </w:rPr>
      </w:pPr>
      <w:r w:rsidRPr="00777C2A">
        <w:rPr>
          <w:rFonts w:eastAsia="Times New Roman" w:hint="cs"/>
          <w:b/>
          <w:bCs/>
          <w:sz w:val="28"/>
          <w:szCs w:val="28"/>
          <w:rtl/>
        </w:rPr>
        <w:t>الأسباب</w:t>
      </w:r>
    </w:p>
    <w:p w:rsidR="003E2FCD" w:rsidRPr="00523212" w:rsidRDefault="003E2FCD" w:rsidP="003E2FCD">
      <w:pPr>
        <w:jc w:val="both"/>
        <w:rPr>
          <w:rFonts w:eastAsia="Times New Roman"/>
          <w:sz w:val="28"/>
          <w:szCs w:val="28"/>
          <w:rtl/>
        </w:rPr>
      </w:pPr>
      <w:r w:rsidRPr="00523212">
        <w:rPr>
          <w:rFonts w:eastAsia="Times New Roman" w:hint="cs"/>
          <w:sz w:val="28"/>
          <w:szCs w:val="28"/>
          <w:rtl/>
        </w:rPr>
        <w:t xml:space="preserve">بعد سماع الدعوى والإجابة عنها والاطلاع على كافة ما احتواه ملف القضية من اوراق ودراستها وتأملها، وبعد الاطلاع على حكم الدائرة السابق وحكم هيئة التدقيق، وحيث إن المدعي يتظلم من رفض وامتناع الجهة المدعى عليها عن قبول طلبه الإحالة على التقاعد المبكر فإن هذه الدعوى تعتبر من الدعاوى المقدمة من ذوي الشأن، بسبب رفض الجهة الإدارية أو امتناعها عن اتخاذ قرار كان من الواجب عليها اتخاذه طبقا للأنظمة واللوائح، والتي يختص ديوان المظالم ولائيا </w:t>
      </w:r>
      <w:r w:rsidRPr="00523212">
        <w:rPr>
          <w:rFonts w:eastAsia="Times New Roman" w:hint="cs"/>
          <w:sz w:val="28"/>
          <w:szCs w:val="28"/>
          <w:rtl/>
        </w:rPr>
        <w:lastRenderedPageBreak/>
        <w:t>بالفصل فيها بموجب المادة (</w:t>
      </w:r>
      <w:r w:rsidRPr="00523212">
        <w:rPr>
          <w:rFonts w:eastAsia="Times New Roman" w:hint="cs"/>
          <w:sz w:val="28"/>
          <w:szCs w:val="28"/>
          <w:rtl/>
          <w:lang w:bidi="fa-IR"/>
        </w:rPr>
        <w:t>۱/۸/</w:t>
      </w:r>
      <w:r w:rsidRPr="00523212">
        <w:rPr>
          <w:rFonts w:eastAsia="Times New Roman" w:hint="cs"/>
          <w:sz w:val="28"/>
          <w:szCs w:val="28"/>
          <w:rtl/>
        </w:rPr>
        <w:t>ب) من نظامه الصادر بالمرسوم الملكي رقم م/51 وتاريخ ١٤٠٢/٧/١٧هـ. أما من حيث الشكل فقد ثبت للدائرة أن المدعي قد تقدم لجهة عمله بطلب الإحالة على التقاعد المبكر بتاريخ ١٤٢٢/١٠/١٠هـ فأجابته الجهة بخطابها رقم ٢٩٦198 وتاريخ ١٤٢٣/١/٢هـ المتضمن ان النظام يجيز الإحالة لمن لديه قضية قائمة ويحقق معه حتى ينتهي موضوع قضيته، ثم تظلم أمام الجهة طالباً منها الإحالة على التقاعد المبكر ورفع طلبه برقم 373 وتاريخ ١٤٢٣/٢/٧هـ. فأجابته الجهة الإدارية على تظلمه بالخطاب رقم 86567 وتاريخ ١٤٢٣/٥/٥هـ المرفق صورته، والمتضمن إفهامه بالاعتذار له عن قبول طلبه للتقاعد المبكر، ثم تظلم امام الخدمة المدنية ورفع تظلمه بخطاب مدير إدارة العلاقات الوظيفية المكلف بوزارة الخدمة المدنية رقم 38638 وتاريخ ١٤٢٣/٦/٢٤هـ والمشار إليه في خطا</w:t>
      </w:r>
      <w:r>
        <w:rPr>
          <w:rFonts w:eastAsia="Times New Roman" w:hint="cs"/>
          <w:sz w:val="28"/>
          <w:szCs w:val="28"/>
          <w:rtl/>
        </w:rPr>
        <w:t xml:space="preserve">ب مدير عام شؤون الموظفين بوزارة </w:t>
      </w:r>
      <w:r w:rsidRPr="00523212">
        <w:rPr>
          <w:rFonts w:eastAsia="Times New Roman" w:hint="cs"/>
          <w:sz w:val="28"/>
          <w:szCs w:val="28"/>
          <w:rtl/>
        </w:rPr>
        <w:t xml:space="preserve">المعارف بالنيابة رقم </w:t>
      </w:r>
      <w:r w:rsidRPr="00523212">
        <w:rPr>
          <w:rFonts w:eastAsia="Times New Roman" w:hint="cs"/>
          <w:sz w:val="28"/>
          <w:szCs w:val="28"/>
          <w:rtl/>
          <w:lang w:bidi="fa-IR"/>
        </w:rPr>
        <w:t>۸/۲۱۸۳۸۱</w:t>
      </w:r>
      <w:r w:rsidRPr="00523212">
        <w:rPr>
          <w:rFonts w:eastAsia="Times New Roman" w:hint="cs"/>
          <w:sz w:val="28"/>
          <w:szCs w:val="28"/>
          <w:rtl/>
        </w:rPr>
        <w:t xml:space="preserve"> وتاريخ ١٤٢٣/٧/٧هـ - المرفق صورته ـ ثم اصبحت معاملة المدعي دائرة بين وزارة المعارف ووزارة الخدمة المدنية انتهت بخطاب مدير عام المراجعة بوزارة الخدمة المدنية رقم 60507 وتاريخ ١٤٢٣/١١/٥هـ المتضمن التعذر عن إمكانية إحالته وفقا للمادة (١/٣٠) من اللائحة التنفيذية لنظام الخدمة المدنية، ثم تظلم أمام ديوان المظالم باستدعائه المقيد برقم ٢/٢٨٨٩ وتاريخ ١٤٢٤/٢/٢٨هـ، فيكون المدعي بذلك قد تأخر عن التظلم امام ديوان المظالم بعد إبلاغه بمضمون خطاب الخدمة المدنية بموجب خطاب وزارة المعارف رقم 8/343100 وتاريخ ١٤٢٣/١١/١١هـ لمدة سبعة عشر يوماً، مخالفاً بذلك نص المادة الثالثة من قواعد المرافعات والإجراءات أمام ديوان المظالم الصادرة بقرار مجلس الوزراء رقم 190 وتاريخ 1409/11/16هـ، إلا أنه لما كان المدعي مستمراً في المطالبة بقبول طلبه للإحالة على التقاعد المبكر وكانت الجهة المدعى عليها مستمرة في رفض ذلك بحجة ان لديه قضية قائمة، وحيث إن قضيته منتهية قبل مطالبته بالإحالة، وبالتالي يكون السبب الذي بني عليه قرار الامتناع غير صحيح، وحيث إن الحق لا يسقط بتقادم الزمان كما نصت عليه القاعدة الفقهية ما دام أن هناك من يطالب به، ولأن المدعي لا يزال مستمرا في المطالبة بقبول إحالته على التقاعد فإن الدائرة تنتهي إلى قبول دعواه شكلاً. أما من حيث الموضوع فقد ثبت للدائرة أن المدعي قد طالب الجهة الإدارية بإحالته للتقاعد المبكر في تاريخ ١٤٢٢/١٠/١٠هـ كما في استدعائه الذي قدمه إلى مدير التعليم بمحافظة محايل - المرفق صورته ـ وقد أكد ذلك خطاب مدير شؤون الموظفين في إدارة التعليم بمحافظة محايل (بدون رقم) وتاريخ ١٤٢٣/٢/٧هـ والمذكرة الداخلية رقم 35/77 وتاريخ ١٤٢٣/٦/١٢هـ وخطاب مدير التعليم بمحافظة محايل رقم ٥/٢٨٦٨ وتاريخ ١٤٢٣/٧/٢٩هـ وخطاب مدير عام شؤون الموظفين بوزارة المعارف رقم ٨/٢٦٩٧55 وتاريخ ١٤٢٣/٨/١٦هـ والمرفق صورها بملف القضية، وحيث كانت مطالبة المدعي بالإحالة على التقاعد المبكر بعد أن صدر بحقه القرار الشرعي رقم ٢/١٢٩ وتاريخ ١٤٢٠/١٠/٢٦هـ القاضي بجلده مائتي جلدة، وبعد معاقبته بالسجن سبعة اشهر وجلده سبعين جلدة، كما يفيد ذلك استمارة القضية ومحضر التوجيه التربوي المؤرخان ١٤٢١/٣/٣٠هـ  المرفقان بأوراق القضية وأيضاً بعد انتهاء القضية بإحالة قضيته للمحكمة التأديبية التي أصدرت حكمها رقم 15/د/ت/أ لعام ١٤٢١هـ وتاريخ ١٤٢١/٨/١٢هـ المنتهي إلى معاقبة المدعي بحسم شهرين من راتبه الشهري على الا يتجاوز الحسم في المرة الواحدة ثلث صافي راتبه الشهري، والمبلغ إلى مدير عام المتابعة بوزارة المعارف بخطاب مدير فرع هيئة الرقابة والتحقيق بمنطقة عسير رقم ١٢/٢١٧٦ وتاريخ ١٤٢١/١١/١٠هـ، وقد تم تنفيذه بقرار مدير التعليم بمحافظة محايل رقم 5/١٧٨٨ وتاريخ ١٤٢٢/٧/١٤هـ ـ المرفق صورته .. كما ثبت للدائرة أن طلب المدعي للإحالة على التقاعد المبكر كان بعد توجيهه إلى قسم التخطيط بإدارة تعليم محافظة محايل مؤقتا بقرار مدير التعليم بمحافظة محايل رقم 5/1740 وتاريخ ١٤٢٢/٧/٧هـ على وظيفته السابقة رقم 16381 كمعلم بالمستوى </w:t>
      </w:r>
      <w:r w:rsidRPr="00523212">
        <w:rPr>
          <w:rFonts w:eastAsia="Times New Roman" w:hint="cs"/>
          <w:sz w:val="28"/>
          <w:szCs w:val="28"/>
          <w:rtl/>
        </w:rPr>
        <w:lastRenderedPageBreak/>
        <w:t xml:space="preserve">الثالث والمرفق صورته فباشر عمله بتاريخ ١٤٢٢/٧/٨هـ كما يؤكده إفادة مدير التخطيط المدرسي رقم 4/54 وتاريخ ١٤٢٢/٧/٨هـ والمرفق صورتها. وحيث إن الجهة المدعى عليها لم تجب على طلب المدعي للإحالة على التقاعد المبكر إلا بتاريخ ١٤٢٣/١/٢هـ وذلك بخطابها رقم ٢٩٦١٩٨ وتاريخ ١٤٢٣/١/٢هـ المتضمن ان النظام لا يجيز الإحالة لمن لديه قضية قائمة ويحقق معه حتى ينتهي موضوع قضيته والوارد لإدارة تعليم محايل برقم ٥٧ في ١٤٢٣/١/٥هـ، وحيث ثبت للدائرة ان تلك الإجابة كانت بعد ان اصدرت الجهة المدعى عليها قرارها رقم </w:t>
      </w:r>
      <w:r w:rsidRPr="00523212">
        <w:rPr>
          <w:rFonts w:eastAsia="Times New Roman" w:hint="cs"/>
          <w:sz w:val="28"/>
          <w:szCs w:val="28"/>
          <w:rtl/>
          <w:lang w:bidi="fa-IR"/>
        </w:rPr>
        <w:t>۸/۲۰۰۳</w:t>
      </w:r>
      <w:r w:rsidRPr="00523212">
        <w:rPr>
          <w:rFonts w:eastAsia="Times New Roman" w:hint="cs"/>
          <w:sz w:val="28"/>
          <w:szCs w:val="28"/>
          <w:rtl/>
        </w:rPr>
        <w:t xml:space="preserve"> وتاريخ ١٤٢٢/</w:t>
      </w:r>
      <w:r w:rsidRPr="00523212">
        <w:rPr>
          <w:rFonts w:eastAsia="Times New Roman" w:hint="cs"/>
          <w:sz w:val="28"/>
          <w:szCs w:val="28"/>
          <w:rtl/>
          <w:lang w:bidi="fa-IR"/>
        </w:rPr>
        <w:t>۱۲/۲۹</w:t>
      </w:r>
      <w:r w:rsidRPr="00523212">
        <w:rPr>
          <w:rFonts w:eastAsia="Times New Roman" w:hint="cs"/>
          <w:sz w:val="28"/>
          <w:szCs w:val="28"/>
          <w:rtl/>
        </w:rPr>
        <w:t>هـ بتحويل المدعي إلى عمل إداري على وظيفة كاتب بالمرتبة الخامسة الدرجة الخامسة عشرة في إدارة تعليم محايل عسير، وبما ان هذا التحويل كان بناء على خطاب مدير عام المتابعة بالوزارة رقم ٢٩٧٥/٣٣/٥ وتاريخ ١٤٢٢/٧/١هـ المتضمن موافقة سعادة وكيل الوزارة للتعليم على ذلك بناء على ما انتهت اليه لجنة قضايا المعلمين بمحضرها رقم 43 لعام ١٤٢٢هـ في الفقرة الثانية منه المتضمنة تحويله إلى عمل إداري بعيدا عن المدارس حماية لها ممن تحوم حولهم الشبهة وذلك لتوجيه الشبهة القوية إليه في استعمال الحبوب المحظورة وترويجها. وحيث إنه بدراسة طلب المدعي من قبل الإدارة القانونية بالوزارة رأت أن تحويله إلى العمل الإداري يهدف إلى إبعاده من مجال التدريس، وبإحالته على التقاعد المبكر يتحقق معه هذا الهدف الامر الذي يرون معه إصدار قرار بإحالته على التقاعد من تاريخ تقديم طلبه الإحالة على التقاعد، بشرط ألا يكون باشر في وظيفته الإدارية المحول إليها، على أن يشار في قرار إنهاء الخدمة إلى عدم إمكانية إعادته للوظائف التعليمية، وقد افاد عن ذلك خطاب مدير عام شؤون الموظفين بوزارة المعارف بالنيابة رقم (٢٢٢٠٨٣) وتاريخ ١٤٢٣/٧/٩هـ والموجه إلى سعادة مدير التعليم بمحافظة محايل. وحيث صدر خطاب مدير التعليم بمحافظة محايل رقم ٥/٢٨٦٨ وتاريخ ١٤٢٣/٧/٢٩هـ بالإجابة على خطاب مدير شؤون الموظفين أنف الذكر والمتضمن أنه (نظراً لكون صدور قرار التحويل سبق إفادة شؤون المعلمين بالوزارة عن قبول الاستقالة فباشر المذكور عمله نامل التوجيه بما يلزم حيال قبول إحالته على التقاعد من عدمه علماً بان المذكور باشر عمله الإداري بتاريخ ١٤٢٣/١/١٦هـ بينما طلبه الإحالة بتاريخ ١٤٢٢/١٠/١٠هـ أي قبل صدور قرار التحويل، وانتهاء القضية، علماً بأنه لا مانع لدينا من قبول طلب المذكور للإحالة من تاريخ تقديمها). وحيث إن الدائرة وجهت استفساراً إلى ممثل الجهة المدعى عليها عن هذا الخطاب فوردت إجابتهم بخطاب مدير عام شؤون الموظفين رقم ٤٠٢٣٩٢ وتاريخ ١٤٢٤/١٢/٢هـ والمتضمن انه بعد طلب الإفادة من وزارة الخدمة المدنية عن مدى إمكانية إحالة المذكور للتقاعد المبكر من ١٤٢٢/١٠/١٠هـ لكون طلب الإحالة سابقا لقرار سابقاً تـحـويـلـه، وردت إجـابـتـهـم بـخـطـاب مـديـر عـام الـمـراجـعـة رقـم 60507 في ١٤٢٣/١١/٥هـ بانه يتضح من خطاب مدير إدارة التعليم بمحافظة محايل بان المذكور كان محالا للتحقيق أثناء تقديمه لطلب التقاعد المبكر ووفقاً للمادة (</w:t>
      </w:r>
      <w:r w:rsidRPr="00523212">
        <w:rPr>
          <w:rFonts w:eastAsia="Times New Roman" w:hint="cs"/>
          <w:sz w:val="28"/>
          <w:szCs w:val="28"/>
          <w:rtl/>
          <w:lang w:bidi="fa-IR"/>
        </w:rPr>
        <w:t xml:space="preserve">۱/۳۰) </w:t>
      </w:r>
      <w:r w:rsidRPr="00523212">
        <w:rPr>
          <w:rFonts w:eastAsia="Times New Roman" w:hint="cs"/>
          <w:sz w:val="28"/>
          <w:szCs w:val="28"/>
          <w:rtl/>
        </w:rPr>
        <w:t>من اللائحة التنفيذية لنظام الخدمة المدنية فإنه يتعذر إمكانية إحالته للتقاعد المبكر، ويدفع هذا ما سبق ذكره انفا من ان المدعي تقدم بطلب الإحالة على التقاعد المبكر بعد انتهاء القضية كما يدفعه محضر لجنة قضايا المعلمين المعد لدراسة قضية المدعي والمؤرخ ١٤٢٢/٦/١٤هـ فهو دليل على انتهاء القضية كما يدفعه ما ذكرته الجهة المدعى عليها من يوجد لديها ما يفيد بان المدعي كان محالاً للتحقيق أثناء تقديمه للتقاعد المبكر، كما أن العبارة الواردة في خطاب مدير المتابعة آنف الذكر والتي نصها: (أنه يتضح من خطاب مدير إدارة التعليم بمحافظة محايل) تفيد بأن الجهة المدعى عليها غير متيقنة من ان</w:t>
      </w:r>
    </w:p>
    <w:p w:rsidR="003E2FCD" w:rsidRPr="00523212" w:rsidRDefault="003E2FCD" w:rsidP="003E2FCD">
      <w:pPr>
        <w:jc w:val="both"/>
        <w:rPr>
          <w:rFonts w:eastAsia="Times New Roman"/>
          <w:sz w:val="28"/>
          <w:szCs w:val="28"/>
          <w:rtl/>
        </w:rPr>
      </w:pPr>
      <w:r w:rsidRPr="00523212">
        <w:rPr>
          <w:rFonts w:eastAsia="Times New Roman" w:hint="cs"/>
          <w:sz w:val="28"/>
          <w:szCs w:val="28"/>
          <w:rtl/>
        </w:rPr>
        <w:t xml:space="preserve">المدعي كان محالا للتحقيق اثناء طلبه للتقاعد المبكر، على رغم ان الواقع يشهد بخلاف ذلك. وأما استناد الإدارة في امتناعها عن قبول إحالة المدعي على التقاعد المبكر إلى ان المدعي باشر عمله </w:t>
      </w:r>
      <w:r w:rsidRPr="00523212">
        <w:rPr>
          <w:rFonts w:eastAsia="Times New Roman" w:hint="cs"/>
          <w:sz w:val="28"/>
          <w:szCs w:val="28"/>
          <w:rtl/>
        </w:rPr>
        <w:lastRenderedPageBreak/>
        <w:t xml:space="preserve">الإداري المحول إليه، وبالتالي تنتهي أن علاقته باللائحة التعليمية لأنه أصبح موظفاً بالمرتبة الخامسة وليس معلماً، فيدفع ذلك خطاب مدير تعليم محايل عسير رقم ٥/٢٨٦٨ وتاريخ ١٤٢٣/٧/٢٩هـ والذي يفيد أنه نظراً لكون صدور القرار ـ قرار التحويل - سبق إفادة شؤون المعلمين بالوزارة عن طلب المدعي فباشر عمله، كما دفعه المدعي بان مباشرته لعمله الإداري تفاديا للفصل الغيابي إذا لم يباشر خلال خمسة عشر يوما فيخسر مصدر رزق أولاده، كما يدفعه أنه لا يوجد سند نظامي يشترط عدم المباشرة. وحيث تأخرت الإدارة في إفادة المدعي عن عدم قبول طلبه للتقاعد المبكر حتى أصدرت قرارا بتحويله إلى عمل إداري على رغم تنفيذ القرار الشرعي الصادر بحقه وتنفيذ الحكم التأديبي بحسم شهرين من راتبه، ومن المقرر شرعا ان العقوبة لا تتكرر على جرم واحد. وحيث إن المدعي قد باشر عمله كمعلم بتاريخ 1396/9/11هـ، كما يفيده المشهد الصادر عن إدارة مدرسة/......المرفق صورته ثم طلب الإحالة على التقاعد المبكر بتاريخ ١٤٢٢/١٠/١٠هـ بعد أن كفت يده عن العمل بتاريخ ١٤٢٠/٨/١٧هـ ثم باشر عمله بقسم التخطيط المدرسي على وظيفته السابقة كمعلم بتاريخ ١٤٢٢/٧/٨هـ فيكون بذلك قد امضى في هذه الوظيفة ما يزيد على عشرين سنة ولا يتجاوز خمسا وعشرين سنة، وقد نصت المادة الرابعة من لائحة انتهاء الخدمة التي تمت الموافقة عليها بقرار مجلس الخدمة المدنية رقم 813/1 وتاريخ ١٤٢٣/٨/٢٠هـ على أنه (تكون إحالة الموظف على التقاعد المبكر مهما كانت مرتبته... إذا بلغت خدماته عشرين سنة ولم تتجاوز خمساً وعشرين سنة). وحيث إن إحالة المدعي على التقاعد المبكر من اختصاص مدير التعليم بمحافظة محايل عسير كما يفيده خطاب مدير عام شؤون الموظفين بوزارة المعارف رقم </w:t>
      </w:r>
      <w:r w:rsidRPr="00523212">
        <w:rPr>
          <w:rFonts w:eastAsia="Times New Roman" w:hint="cs"/>
          <w:sz w:val="28"/>
          <w:szCs w:val="28"/>
          <w:rtl/>
          <w:lang w:bidi="fa-IR"/>
        </w:rPr>
        <w:t>۸/۳۹۲۷۸</w:t>
      </w:r>
      <w:r w:rsidRPr="00523212">
        <w:rPr>
          <w:rFonts w:eastAsia="Times New Roman" w:hint="cs"/>
          <w:sz w:val="28"/>
          <w:szCs w:val="28"/>
          <w:rtl/>
        </w:rPr>
        <w:t xml:space="preserve"> وتاريخ ١٤٢٣/١٠/١٢هـ وحيث وافق مدير التعليم بمحافظة محايل عسير على إحالة المدعي على التقاعد المبكر من تاريخ تقديمه كما ورد ذلك في خطابه رقم ٥/٢٨٦٨ وتاريخ ١٤٢٣/٧/٢٩هـ، فإن الدائرة تنتهي إلى احقية الـمـدعـي للإحالة عـلـى الـتـقـاعـد الـمـبـكـر اعـتـبـاراً مـن تـاريـخ تـقـديـمـه لـه فـي ١٠هـ. ولهذه الاسباب حكمت الدائرة: بأحقية المدعي/ للإحالة عـلـى الـتـقـاعد المبكر على وظيـفـتـه الـسـابـقـة كـمـعـلـم اعـتـبـاراً مـن تاريخ ١٤٢٢/١٠/١٠هـ. وبالله التوفيق. وصلى الله وسلم على نبينا محمد وعلى آلة وصحبه أجمعين.</w:t>
      </w:r>
    </w:p>
    <w:p w:rsidR="003E2FCD" w:rsidRPr="00777C2A" w:rsidRDefault="003E2FCD" w:rsidP="003E2FCD">
      <w:pPr>
        <w:jc w:val="both"/>
        <w:rPr>
          <w:rFonts w:eastAsia="Times New Roman"/>
          <w:b/>
          <w:bCs/>
          <w:sz w:val="28"/>
          <w:szCs w:val="28"/>
          <w:rtl/>
        </w:rPr>
      </w:pPr>
      <w:r w:rsidRPr="00777C2A">
        <w:rPr>
          <w:rFonts w:eastAsia="Times New Roman" w:hint="cs"/>
          <w:b/>
          <w:bCs/>
          <w:sz w:val="28"/>
          <w:szCs w:val="28"/>
          <w:rtl/>
        </w:rPr>
        <w:t>هيئة التدقيق</w:t>
      </w:r>
    </w:p>
    <w:p w:rsidR="003E2FCD" w:rsidRPr="00523212" w:rsidRDefault="003E2FCD" w:rsidP="003E2FCD">
      <w:pPr>
        <w:jc w:val="both"/>
        <w:rPr>
          <w:rFonts w:eastAsia="Times New Roman"/>
          <w:sz w:val="28"/>
          <w:szCs w:val="28"/>
          <w:rtl/>
        </w:rPr>
      </w:pPr>
      <w:r w:rsidRPr="00523212">
        <w:rPr>
          <w:rFonts w:eastAsia="Times New Roman" w:hint="cs"/>
          <w:sz w:val="28"/>
          <w:szCs w:val="28"/>
          <w:rtl/>
        </w:rPr>
        <w:t>حکمت الهيئة: بتأييد الحكم رقم 40/د/ف/39 لعام ١٤٢٦هـ الصادر في القضية رقم 1/1004/ق لعام ١٤٢٤هـ فيما انتهى إليه من قضاء في الدعوى. والله الموفق. وصلى الله وسلم على نبينا محمد وعلى آلة وصحبه أجمعين.</w:t>
      </w: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323BF2" w:rsidRDefault="003E2FCD" w:rsidP="003E2FCD">
      <w:pPr>
        <w:jc w:val="both"/>
        <w:rPr>
          <w:rFonts w:eastAsia="Times New Roman"/>
          <w:b/>
          <w:bCs/>
          <w:sz w:val="28"/>
          <w:szCs w:val="28"/>
        </w:rPr>
      </w:pPr>
      <w:r w:rsidRPr="00323BF2">
        <w:rPr>
          <w:rFonts w:eastAsia="Times New Roman" w:hint="cs"/>
          <w:b/>
          <w:bCs/>
          <w:sz w:val="28"/>
          <w:szCs w:val="28"/>
          <w:rtl/>
        </w:rPr>
        <w:lastRenderedPageBreak/>
        <w:t>رقم القضية 3563/1/ق لعام ١٤٢٤هـ</w:t>
      </w:r>
    </w:p>
    <w:p w:rsidR="003E2FCD" w:rsidRPr="00323BF2" w:rsidRDefault="003E2FCD" w:rsidP="003E2FCD">
      <w:pPr>
        <w:jc w:val="both"/>
        <w:rPr>
          <w:rFonts w:eastAsia="Times New Roman"/>
          <w:b/>
          <w:bCs/>
          <w:sz w:val="28"/>
          <w:szCs w:val="28"/>
        </w:rPr>
      </w:pPr>
      <w:r w:rsidRPr="00323BF2">
        <w:rPr>
          <w:rFonts w:eastAsia="Times New Roman" w:hint="cs"/>
          <w:b/>
          <w:bCs/>
          <w:sz w:val="28"/>
          <w:szCs w:val="28"/>
          <w:rtl/>
        </w:rPr>
        <w:t>رقم الحكم الابتدائي 55/د/ف/٢٨ لعام ١٤٢٦هـ</w:t>
      </w:r>
    </w:p>
    <w:p w:rsidR="003E2FCD" w:rsidRPr="00323BF2" w:rsidRDefault="003E2FCD" w:rsidP="003E2FCD">
      <w:pPr>
        <w:jc w:val="both"/>
        <w:rPr>
          <w:rFonts w:eastAsia="Times New Roman"/>
          <w:b/>
          <w:bCs/>
          <w:sz w:val="28"/>
          <w:szCs w:val="28"/>
          <w:rtl/>
        </w:rPr>
      </w:pPr>
      <w:r w:rsidRPr="00323BF2">
        <w:rPr>
          <w:rFonts w:eastAsia="Times New Roman" w:hint="cs"/>
          <w:b/>
          <w:bCs/>
          <w:sz w:val="28"/>
          <w:szCs w:val="28"/>
          <w:rtl/>
        </w:rPr>
        <w:t>رقم حكم التدقيق ٢٨١/ت/6 لعام ١٤٢٧هـ</w:t>
      </w:r>
    </w:p>
    <w:p w:rsidR="003E2FCD" w:rsidRPr="00323BF2" w:rsidRDefault="003E2FCD" w:rsidP="003E2FCD">
      <w:pPr>
        <w:jc w:val="both"/>
        <w:rPr>
          <w:rFonts w:eastAsia="Times New Roman"/>
          <w:b/>
          <w:bCs/>
          <w:sz w:val="28"/>
          <w:szCs w:val="28"/>
          <w:rtl/>
        </w:rPr>
      </w:pPr>
      <w:r w:rsidRPr="00323BF2">
        <w:rPr>
          <w:rFonts w:eastAsia="Times New Roman" w:hint="cs"/>
          <w:b/>
          <w:bCs/>
          <w:sz w:val="28"/>
          <w:szCs w:val="28"/>
          <w:rtl/>
        </w:rPr>
        <w:t>تاريخ الجلسة ١٤٢٧/٤/٢٩هـ</w:t>
      </w:r>
    </w:p>
    <w:p w:rsidR="003E2FCD" w:rsidRPr="00323BF2" w:rsidRDefault="003E2FCD" w:rsidP="003E2FCD">
      <w:pPr>
        <w:jc w:val="center"/>
        <w:rPr>
          <w:rFonts w:eastAsia="Times New Roman"/>
          <w:b/>
          <w:bCs/>
          <w:sz w:val="28"/>
          <w:szCs w:val="28"/>
          <w:rtl/>
        </w:rPr>
      </w:pPr>
      <w:r w:rsidRPr="00323BF2">
        <w:rPr>
          <w:rFonts w:eastAsia="Times New Roman" w:hint="cs"/>
          <w:b/>
          <w:bCs/>
          <w:sz w:val="28"/>
          <w:szCs w:val="28"/>
          <w:rtl/>
        </w:rPr>
        <w:t>الموضوعات</w:t>
      </w:r>
    </w:p>
    <w:p w:rsidR="003E2FCD" w:rsidRPr="00323BF2" w:rsidRDefault="003E2FCD" w:rsidP="003E2FCD">
      <w:pPr>
        <w:jc w:val="both"/>
        <w:rPr>
          <w:rFonts w:eastAsia="Times New Roman"/>
          <w:b/>
          <w:bCs/>
          <w:sz w:val="28"/>
          <w:szCs w:val="28"/>
          <w:rtl/>
        </w:rPr>
      </w:pPr>
      <w:r w:rsidRPr="00323BF2">
        <w:rPr>
          <w:rFonts w:eastAsia="Times New Roman" w:hint="cs"/>
          <w:b/>
          <w:bCs/>
          <w:sz w:val="28"/>
          <w:szCs w:val="28"/>
          <w:rtl/>
        </w:rPr>
        <w:t>موظف ـ خدمة مدنية ـ حقوق وظيفية ـ تعويض عن إجازة ـ الخطأ المشترك.</w:t>
      </w:r>
    </w:p>
    <w:p w:rsidR="003E2FCD" w:rsidRPr="00323BF2" w:rsidRDefault="003E2FCD" w:rsidP="003E2FCD">
      <w:pPr>
        <w:jc w:val="both"/>
        <w:rPr>
          <w:rFonts w:eastAsia="Times New Roman"/>
          <w:b/>
          <w:bCs/>
          <w:sz w:val="28"/>
          <w:szCs w:val="28"/>
          <w:rtl/>
        </w:rPr>
      </w:pPr>
    </w:p>
    <w:p w:rsidR="003E2FCD" w:rsidRPr="00323BF2" w:rsidRDefault="003E2FCD" w:rsidP="003E2FCD">
      <w:pPr>
        <w:jc w:val="center"/>
        <w:rPr>
          <w:rFonts w:eastAsia="Times New Roman"/>
          <w:b/>
          <w:bCs/>
          <w:sz w:val="28"/>
          <w:szCs w:val="28"/>
          <w:rtl/>
        </w:rPr>
      </w:pPr>
      <w:r w:rsidRPr="00323BF2">
        <w:rPr>
          <w:rFonts w:eastAsia="Times New Roman" w:hint="cs"/>
          <w:b/>
          <w:bCs/>
          <w:sz w:val="28"/>
          <w:szCs w:val="28"/>
          <w:rtl/>
        </w:rPr>
        <w:t>الملخص</w:t>
      </w:r>
    </w:p>
    <w:p w:rsidR="003E2FCD" w:rsidRPr="00323BF2" w:rsidRDefault="003E2FCD" w:rsidP="003E2FCD">
      <w:pPr>
        <w:jc w:val="both"/>
        <w:rPr>
          <w:rFonts w:eastAsia="Times New Roman"/>
          <w:sz w:val="28"/>
          <w:szCs w:val="28"/>
          <w:rtl/>
        </w:rPr>
      </w:pPr>
      <w:r w:rsidRPr="00323BF2">
        <w:rPr>
          <w:rFonts w:eastAsia="Times New Roman" w:hint="cs"/>
          <w:sz w:val="28"/>
          <w:szCs w:val="28"/>
          <w:rtl/>
        </w:rPr>
        <w:t>مطالبة المدعي إلزام جهة الإدارة بتعويضه عن إجازاته التي حرم منها - علم المدعي الحكمي بالقاعدة الوظيفية المستقرة المتمثلة في استحقاق الموظف لإجازة سنوية يجعل من تركه إعادة طلب الإجازة بعد مضي سنة على تقديمها تفريطاً منه في الحصول على هذا الحق، وبالتالي لا وجه لمطالبته بالتعويض - وجود خطا من جهة الإدارة في ملف المدعي لا يعد السبب الرئيس في عدم حصوله على الإجازة لتداخله الفعل الصادر من المدعي والمؤثر في عدم حصوله على الإجازة، مع عدم خلو مسؤولية جهة الإدارة من المساءلة وفقاً للقواعد الرقابية والتأديبية المتبعة في هذا الشأن.</w:t>
      </w:r>
    </w:p>
    <w:p w:rsidR="003E2FCD" w:rsidRPr="00323BF2" w:rsidRDefault="003E2FCD" w:rsidP="003E2FCD">
      <w:pPr>
        <w:jc w:val="both"/>
        <w:rPr>
          <w:rFonts w:eastAsia="Times New Roman"/>
          <w:sz w:val="28"/>
          <w:szCs w:val="28"/>
          <w:rtl/>
        </w:rPr>
      </w:pPr>
    </w:p>
    <w:p w:rsidR="003E2FCD" w:rsidRPr="00323BF2" w:rsidRDefault="003E2FCD" w:rsidP="003E2FCD">
      <w:pPr>
        <w:jc w:val="center"/>
        <w:rPr>
          <w:rFonts w:eastAsia="Times New Roman"/>
          <w:b/>
          <w:bCs/>
          <w:sz w:val="28"/>
          <w:szCs w:val="28"/>
          <w:rtl/>
        </w:rPr>
      </w:pPr>
      <w:r w:rsidRPr="00323BF2">
        <w:rPr>
          <w:rFonts w:eastAsia="Times New Roman" w:hint="cs"/>
          <w:b/>
          <w:bCs/>
          <w:sz w:val="28"/>
          <w:szCs w:val="28"/>
          <w:rtl/>
        </w:rPr>
        <w:t>الوقائع</w:t>
      </w:r>
    </w:p>
    <w:p w:rsidR="003E2FCD" w:rsidRPr="00323BF2" w:rsidRDefault="003E2FCD" w:rsidP="003E2FCD">
      <w:pPr>
        <w:jc w:val="both"/>
        <w:rPr>
          <w:rFonts w:eastAsia="Times New Roman"/>
          <w:sz w:val="28"/>
          <w:szCs w:val="28"/>
          <w:rtl/>
        </w:rPr>
      </w:pPr>
      <w:r w:rsidRPr="00323BF2">
        <w:rPr>
          <w:rFonts w:eastAsia="Times New Roman" w:hint="cs"/>
          <w:sz w:val="28"/>
          <w:szCs w:val="28"/>
          <w:rtl/>
        </w:rPr>
        <w:t xml:space="preserve">خلاصة الوقائع بالقدر اللازم لإصدار الحكم فيها وفقاً لما اشتملت عليه وثائقها تتمثل في ان المدعي تقدم إلى الديوان بعريضة دعواه التي ضمنها: انه كان يعمل لدى المدعى عليها وقد وقع خطأ في موضوع إجازاته السنوية من قبل الموظف المختص؛ إذ قام ذلك الموظف بنقل ما يستحقه من إجازات سنوية إلى ملف ابنه، ونقل إجازات ابنه إلى ملفه الخاص اثناء نقل عمله من إلى وعند مطالبته بإجازات سنوية أبلغه الموظف المختص بانه لا يوجد لديه رصيد من الإجازات، وعند إحالته للتقاعد تم حصر الإجازات لرفعها للجهات المختصة وتبين حينئذ وجود رصيد من الإجازات لديه وقد قدم خطابا يطلب فيه تعويضه عن تلك الإجازات التي حرم من التمتع بها إلى مدير الشؤون الصحية بمحافظة الأحساء، ثم قامت المديرية بتوجيه إنذار للموظف المختص، ثم رفع خطاباً بهذا الشأن إلى وزارة الخدمة المدنية - فرع الأحساء - بتاريخ ١٤٢٤/٩/١هـ وخاطب فرع الخدمة المدنية برقم (ج/617) في ١٤٢٤/٩/١٨هـ إلا أن المدعى عليها لم ترد عليه، مما حدا به إلى نشر شكواه في إحدى الصحف مما أدى إلى مخاطبة المدعى عليها فرع وزارة الخدمة المدنية، إلا أنه لم يتم في الموضوع أي شيء وارفق صورة من المنشور في الجريدة، وصورة من بيان خدماته لدى المدعى عليها وصورة لمضبطة استحقاقه لمعاش التقاعد، وختم ذلك بالمطالبة بتعويضه عن تلك الإجازات التي حرم منها. وبإحالة القضية لهذه الدائرة بموجب قرار رئيس الديوان رقم (78) وتاريخ ١٤٢٥/٧/٨هـ نظرتها على النحو الوارد في محضر ضبطها، وبسؤال وكيل المدعي عن دعواه وتحريرها قال: إن المدعى عليها حرمت موكله من التمتع بإجازاته قبل حصوله على التقاعد إذ إنه طلب ذلك وقت إفادته بانه ليس لديه رصيد، وعند تكشف الأمور اتضح أن لديه رصيداً وافراً، وأن الخطأ وقع بسبب وضع بيانات ابنه في ملفه، ه، والاول لم يكن </w:t>
      </w:r>
      <w:r w:rsidRPr="00323BF2">
        <w:rPr>
          <w:rFonts w:eastAsia="Times New Roman" w:hint="cs"/>
          <w:sz w:val="28"/>
          <w:szCs w:val="28"/>
          <w:rtl/>
        </w:rPr>
        <w:lastRenderedPageBreak/>
        <w:t>لديه اي رصيد إلا تسعة عشر يوما، وبناءً على ذلك رفضت المدعى عليها إعطاءه أي إجازة أثناء وجوده على رأس العمل، ويطلب التعويض عن هذه الإجازات الموجودة في البيان المرفق بملف القضية، محيلا في تفصيل دعواه إلى اللائحة المقدمة للديوان وإلى جلسات المرافعة التي سبقت إحالة القضية لهذه الدائرة. وبسؤال ممثل المدعى عليها عن الدعوى أجاب: بأن جهته لا تنكر حصول خطأ في ملف المدعي، إلا أن المدعي يتحمل ذلك الضرر الذي يدعيه، لأنه لو تقدم فعلاً بطلب إجازة إلى الموظفين المختصين وأفيد بأن له رصيداً يبلغ تسعة عشر يوماً فقط، فإن هذا خطأ الموظف ـ المدعي ـ نفسه حيث لم يبحث عن الموضوع، وكان عليه معرفة رصيد الإجازات ولم يعلم عن هذا الخطأ إلا عند تقاعده عام ١٤٢٤هـ. وبسؤاله هل تقدم المدعي إلى جهته بطلب إجازات في أي وقت كان وتم رفض هذا الطلب أو بعضه بسبب هذا الخطأ أم لا؟ أجاب بعد إعطائه مهلة طلبها: أنه بعد التحقق من الجهة المختصة لديهم اتضح انه لا يوجد أخذ في ملف المدعي اي مستند يؤكد تقدمه بطلب إجازة تم رفضها بناء على حدوث ذلك الخطأ في ملفه الذي حدث عام 1417هـ وتم اكتشافه عند الإحالة للتقاعد، وقد تم التحقيق مع الموظف المتسبب في ذلك ومجازاته تأديبياً، كما أضاف ممثل المدعى عليها بأن المسؤولية تقع على المدعي؛ إذ إنه لم يتمتع بأي إجازات لأكثر من سبعة أشهر اعتباراً من 1410/5/4هـ حتى عام 1417هـ، ولم يقم بتنبيه الموظف بذلك الخطأ. وبعرض ما سبق على وكيل المدعي أجاب عن هذا الدفع بأن ما يخص عدم وجود ما يؤكد او يثبت طلب المدعي إجازة في ذلك الحين منشؤه عدم توثيق طلبات الإجازات التي تقدم للمختص إذ إنها بمجرد رفضها وعدم قبولها لا تقيد رسمياً لدى جهته او غيرها من الجهات، اما عن افتراض علمه برصيده من الإجازات فلأنه كبير في السن وغير متعلم، وطلب وكيل المدعي إفادة بعض الموظفين الذين لهم علاقة واطلاع بالموضوع وهم: ، وقد استعد ممثل المدعى عليها بإحضار إفادة المذكورين مكتوبة، وافاد لاحقا بأن الموظفين لم يعثرا على ما يفيد طلب المدعي أي إجازة سابقا في ملفه كما ان الموظف ….. لا يعلم شيئاً بهذا الخصوص، كما أن الموظف ...... مجاز اعتيادياً متقاعد؛ وتعذر أخذ إفادتهما حيال الموضوع، ونظراً لذلك كله أحضرت الدائرة الموظف/......، وفي حين آخر أحضرت الموظف/. وسمعت أقوالهما حول الموضوع، وبعد ذلك طلبت الدائرة حضور المدعي اصالة وتم عرض ذلك على طرفي الدعوى ـ كما هو منشور في محضر الضبط ـ وقدم وكيل المدعي خطاباً بشأن أقوال الموظفين لا يخرج عن كونه طلباً للنظر في طلبه الاساس في هذه الدعوى واستظهار ذلك بطلب الشهود أو الأيمان، وبعرض ذلك على ممثل المدعى عليها أجاب بأنه لا جديد لديه خلاف ما سبق، وقدم ممثل المدعى عليها بيانا بإجازات المدعي حتى تقاعده من الخدمة، وأكد على أن الأيام التي لم يشملها التعويض تبلغ ٢٥٠ يوما واكتفيا بما سبق تقديمه، وطلبا من الدائرة الحكم في القضية وعليه تم حجزها وصدر الحكم رقم (3/د/ف/٢٨ لعام ١٤٢٦هـ)، والمتضمن تعويض المدعي عن هذه الإجازات وتم نقضه بحكم هيئة التدقيق رقم (٢٨٦/ت/١ لعام ١٤٢٦هـ ) على النحو المفصل في ذلك الحكم، وعليه نظرت الدائرة هذه القضية على النحو المفصل في محضر ضبطها، بعد إعادتها فسمعت المرافعة والمدافعة من طرفيها وقدم ممثل المدعى عليها صورة من ملف المدعي لدى جهته تم ضمه لملف الدعوى. هذا وقد تم تحديد عدة جلسات وختم طرفا الدعوى أقوالهما بما سبق ذكره في محاضرها وأوراقها، وفي هذه الجلسة لم يحضر المدعي او وكيله على رغم علمه بموعدها سلفا، وبعد اور الاطلاع على المادة (الثامنة عشرة) من قواعد المرافعات والإجراءات أمام الديوان وبعد طلب ممثل المدعى عليها البت في الدعوى بحالها الراهن، وحيث إنها مهيئة الاستعانة بالله - عز وجل ـ ودراسة أوراقها كافة وبعد المداولة والتأمل صدر فيها هذا الحكم.</w:t>
      </w:r>
    </w:p>
    <w:p w:rsidR="003E2FCD" w:rsidRPr="00323BF2" w:rsidRDefault="003E2FCD" w:rsidP="003E2FCD">
      <w:pPr>
        <w:jc w:val="both"/>
        <w:rPr>
          <w:rFonts w:eastAsia="Times New Roman"/>
          <w:sz w:val="28"/>
          <w:szCs w:val="28"/>
          <w:rtl/>
        </w:rPr>
      </w:pPr>
    </w:p>
    <w:p w:rsidR="003E2FCD" w:rsidRPr="00323BF2" w:rsidRDefault="003E2FCD" w:rsidP="003E2FCD">
      <w:pPr>
        <w:jc w:val="center"/>
        <w:rPr>
          <w:rFonts w:eastAsia="Times New Roman"/>
          <w:b/>
          <w:bCs/>
          <w:sz w:val="28"/>
          <w:szCs w:val="28"/>
          <w:rtl/>
        </w:rPr>
      </w:pPr>
      <w:r w:rsidRPr="00323BF2">
        <w:rPr>
          <w:rFonts w:eastAsia="Times New Roman" w:hint="cs"/>
          <w:b/>
          <w:bCs/>
          <w:sz w:val="28"/>
          <w:szCs w:val="28"/>
          <w:rtl/>
        </w:rPr>
        <w:t>الاسباب</w:t>
      </w:r>
    </w:p>
    <w:p w:rsidR="003E2FCD" w:rsidRPr="00323BF2" w:rsidRDefault="003E2FCD" w:rsidP="003E2FCD">
      <w:pPr>
        <w:jc w:val="both"/>
        <w:rPr>
          <w:rFonts w:eastAsia="Times New Roman"/>
          <w:sz w:val="28"/>
          <w:szCs w:val="28"/>
          <w:rtl/>
        </w:rPr>
      </w:pPr>
      <w:r w:rsidRPr="00323BF2">
        <w:rPr>
          <w:rFonts w:eastAsia="Times New Roman" w:hint="cs"/>
          <w:sz w:val="28"/>
          <w:szCs w:val="28"/>
          <w:rtl/>
        </w:rPr>
        <w:t>بناء على الدعوى والإجابة، وبعد الاطلاع على كافة اوراق القضية وبعد النظر في نظام ديوان المظالم الصادر بالمرسوم الملكي رقم (م/٥١) في ١٤٠٢/٧/١٧هـ وعلى قواعد المرافعات والإجراءات امام الديوان الصادرة بقرار مجلس الوزراء رقم (190) في 1409/11/16هـ، وبعد النظر في القواعد الشرعية والطرق الحكمية، والانظمة المرعية. وحيث إن المدعي يهدف من دعواه إلى قبولها شكلاً وفي الموضوع بإلزام المدعى عليها بتعويضه عن ايام الإجازات التي حرم منها جراء خطا جهة الإدارة في ملفه الوظيفي، حسب ما سبق تفصيله. وحيث إن هذه الدعوى داخلة ضمن سلطان ديوان المظالم القضائي بحسبان أنها من قبيل القضايا الإدارية إذ نصت المادة (الأولى) عن نظامه على أن (ديوان المظالم... هيئة قضاء إداري مستقلة...) كما ان هذه الدعوى بعينها داخلة ضمن اختصاصه بالنظر في المادة (</w:t>
      </w:r>
      <w:r w:rsidRPr="00323BF2">
        <w:rPr>
          <w:rFonts w:eastAsia="Times New Roman" w:hint="cs"/>
          <w:sz w:val="28"/>
          <w:szCs w:val="28"/>
          <w:rtl/>
          <w:lang w:bidi="fa-IR"/>
        </w:rPr>
        <w:t>۱/۸/</w:t>
      </w:r>
      <w:r w:rsidRPr="00323BF2">
        <w:rPr>
          <w:rFonts w:eastAsia="Times New Roman" w:hint="cs"/>
          <w:sz w:val="28"/>
          <w:szCs w:val="28"/>
          <w:rtl/>
        </w:rPr>
        <w:t xml:space="preserve">أ) من ذات النظام إذ إن الجلي الواضح للناظر فيها أنها نصت على اختصاصه بالنظر في: "الدعاوى المتعلقة بالحقوق المقررة في نظم الخدمة المدنية والتقاعد لموظفي ومستخدمي الحكومة والاجهزة ذوات الشخصية المعنوية العامة المستقلة أو ورثتهم والمستحقين عنهم". كما أن هذه الدعوى داخلة ضمن الولاية المكانية والنوعية لهذه الدائرة استمدادا من المادة (السادسة) من نظام الديوان ومن المادتين (١، ١٤) من قواعد المرافعات والإجراءات أمام الديوان، وقرارات رئيس الديوان المنظمة لعمل دوائر الديوان واختصاصاتها ومن ضمنها القرار رقم (11) لعام 1406هـ. أما من حيث الشكل فإن الثابت من أوراق الدعوى وما اتفقت عليه اقوال الطرفين ان الحق الوظيفي الذي يطالب به المدعي المتمثل في التعويض عن الإجازات يمتد من حصول الخطأ في ملفه الوظيفي من عام 1417هـ وحتى تاريخ إحالته للتقاعد في ١٤٢٤/٧/١هـ، وعليه فإن ما سبق تاريخ ١٤١٩/٧/١هـ من مطالبات غير مقبول شكلاً وذلك إعمالاً لأحكام المادة (الثانية) من قواعد المرافعات والإجراءات امام الديوان، التي تستلزم المطالبة بالحقوق الوظيفية المنصوص عليها في المادة (١/١/٨) من نظام الديوان خلال خمس سنوات تاليات لنشوء الحق المطالب به، ولم يقدم المدعي اي عذر مقبول امام نظر الدائرة لتبرير ذلك التأخر، وعليه فإن مطالبة المدعي بالتعويض عن الإجازات الوظيفية التي يدعي تفويتها عليه من قبل جهة الإدارة قبل هذا التاريخ غير مقبولة شكلاً لرفعها بعد الأوان. أما ما يخص مطالبة المدعي بالتعويض عن تلك الإجازات التي لحقت هذا التاريخ ١٤١٩/٧/١هـ وحتى تاريخ إحالته للتقاعد في ١٤٢٤/٧/١هـ فإنها مقبولة ـ والحال ما ذكر ـ شكلاً لدخولها ضمن المدة المحددة نظاما للتظلم المنشورة في المادة (الثانية) من قواعد المرافعات والإجراءات امام ديوان المظالم سابقة الذكر. أما من حيث موضوع هذه الدعوى في الشق المقبول شكلاً فإن المدعي يبني طلبه في التعويض عن هذه الإجازات على خطأ جهة الإدارة الذي تمثل في ضم إجازات ابنه الموظف في الجهة نفسها في ملفه الوظيفي مما ادى إلى امتناع جهة الإدارة عن منحه لإجازات مستحقة له نظاماً دون وجه حق تأسيساً على هذا الخطأ، مما يرتب له مركزا يستلزم تعويضه عنها، وحيث إن هذا الطلب في هذا الشق بالنظر إلى ملف المدعي يتبين انه طلب الإجازة من جهة الإدارة في عام 1417هـ، وخاطب مدير مستشفى الملك فهد بالهفوف مدير إدارة شؤون الموظفين بشأن ذلك والاستفسار عن رصيده من الإجازات والذي أفاده بالخطاب رقم ٩/٥٢٢٧/ش في ١٤١٧/١١/٢٣هـ بان المدعي لم يتمتع إلا بخمسة عشر يوما من ١٤٠٥/٢/١٩هـ، مما يقرر وجود رصيد متوافر من الإجازات إلا أن هذا الخطأ لا ينسحب عن الاعوام الداخلة ضمن المدة المقبولة شكلاً، وذلك عملاً، بالقاعدة النظامية والمتعارف عليها لدى كافة موظفي الدولة والمقررة لديهم أن الموظف الحكومي يستحق إجازة سنوية، وحيث إن الحال ما ذكر ولما للمدعي من خدمة </w:t>
      </w:r>
      <w:r w:rsidRPr="00323BF2">
        <w:rPr>
          <w:rFonts w:eastAsia="Times New Roman" w:hint="cs"/>
          <w:sz w:val="28"/>
          <w:szCs w:val="28"/>
          <w:rtl/>
        </w:rPr>
        <w:lastRenderedPageBreak/>
        <w:t>طويلة في العمل لدى جهة الإدارة فهو حقيق بمعرفة هذه القاعدة والمتقرر لدى الدائرة حكماً علمه باستحقاقه لإجازة نظامية بمضي مدة سنة على طلبه الذي تم رفضه في عام 1417هـ، وهو إذ فرط واهمل في استجلاب ذلك الحق عن طريق مرجعه او عن طريق الجهات الرقابية او القضائية في الدولة، فهذا ينسب السبب الاساس والمؤثر في عدم التمكن من الحصول على تلك الإجازات إلى المدعي ذاته، وما سبق كله لا يجعل مناصاً من جعل تقصير المدعي العتبة الاولى والمؤثرة في حصول الضرر الذي وقع عليه، والذي يطلب التعويض عنه فيما يخص هذه الإجازات التي لم يتمتع بها قبل تقاعده النظامي، ولم يحصل على تعويض عنها سوى ما دخل ضمن الاطر النظامية المحددة للمدد المعوض عنها من الإجازات عند نهاية الخدمة مما تقضي معه الدائرة حينئذ برفض الدعوى في هذا الشق. مشيرة في الحال ذاته إلى التقصير والإهمال الذي يطال المدعى عليها في شأن الخطأ الذي حصل في ملف المدعي والذي جعله متسنما لرفع دعواه، فإنه مشمول بالقواعد الرقابية والتأديبية المنظمة لهذا الشأن، دون جعل هذه الخلة ذات أنواط يعلق عليها عيب اي ضرر يدعيه المدعي في الدعوى الماثلة، ولهذه الاسباب جميعها حكمت الدائرة بالحكم الاتي: عدم قبول الدعوى المقامة من ضد مديرية الشؤون الصحية بمحافظة الاحساء شكلا فيما يتعلق بطلب التعويض عن إجازاته السابقة لتاريخ 1419/7/1هـ ورفضها موضوعاً فيما يخص الاعوام اللاحقة لهذا التاريخ، كما هو موضح في الأسباب، والله الموفق والهادي إلى سواء السبيل. وصلى الله وسلم على نبينا محمد وعلى آلة وصحبه أجمعين.</w:t>
      </w:r>
    </w:p>
    <w:p w:rsidR="003E2FCD" w:rsidRPr="007C667E" w:rsidRDefault="003E2FCD" w:rsidP="003E2FCD">
      <w:pPr>
        <w:jc w:val="both"/>
        <w:rPr>
          <w:rFonts w:eastAsia="Times New Roman"/>
          <w:b/>
          <w:bCs/>
          <w:sz w:val="28"/>
          <w:szCs w:val="28"/>
          <w:rtl/>
        </w:rPr>
      </w:pPr>
      <w:r w:rsidRPr="007C667E">
        <w:rPr>
          <w:rFonts w:eastAsia="Times New Roman" w:hint="cs"/>
          <w:b/>
          <w:bCs/>
          <w:sz w:val="28"/>
          <w:szCs w:val="28"/>
          <w:rtl/>
        </w:rPr>
        <w:t>هيئة التدقيق</w:t>
      </w:r>
    </w:p>
    <w:p w:rsidR="003E2FCD" w:rsidRPr="00323BF2" w:rsidRDefault="003E2FCD" w:rsidP="003E2FCD">
      <w:pPr>
        <w:jc w:val="both"/>
        <w:rPr>
          <w:rFonts w:eastAsia="Times New Roman"/>
          <w:sz w:val="28"/>
          <w:szCs w:val="28"/>
          <w:rtl/>
        </w:rPr>
      </w:pPr>
      <w:r w:rsidRPr="00323BF2">
        <w:rPr>
          <w:rFonts w:eastAsia="Times New Roman" w:hint="cs"/>
          <w:sz w:val="28"/>
          <w:szCs w:val="28"/>
          <w:rtl/>
        </w:rPr>
        <w:t>حكمت الهيئة: بتأييد الحكم رقم 55/د/ف/٢٨ لعام ١٤٢٦هـ الصادر في القضية رقم 1/3563/ق لعام ١٤٢٤هـ فيما انتهى إليه من قضاء في الدعوى. والله الموفق. وصلى الله وسلم على نبينا محمد وعلى آلة وصحبه أجمعين.</w:t>
      </w:r>
    </w:p>
    <w:p w:rsidR="003E2FCD" w:rsidRPr="00323BF2" w:rsidRDefault="003E2FCD" w:rsidP="003E2FCD">
      <w:pPr>
        <w:jc w:val="both"/>
        <w:rPr>
          <w:rFonts w:eastAsia="Times New Roman"/>
          <w:sz w:val="28"/>
          <w:szCs w:val="28"/>
          <w:rtl/>
        </w:rPr>
      </w:pPr>
    </w:p>
    <w:p w:rsidR="003E2FCD" w:rsidRPr="00323BF2" w:rsidRDefault="003E2FCD" w:rsidP="003E2FCD">
      <w:pPr>
        <w:jc w:val="both"/>
        <w:rPr>
          <w:rFonts w:eastAsia="Times New Roman"/>
          <w:sz w:val="28"/>
          <w:szCs w:val="28"/>
          <w:rtl/>
        </w:rPr>
      </w:pPr>
    </w:p>
    <w:p w:rsidR="003E2FCD" w:rsidRPr="007C667E" w:rsidRDefault="003E2FCD" w:rsidP="003E2FCD">
      <w:pPr>
        <w:jc w:val="both"/>
        <w:rPr>
          <w:rFonts w:eastAsia="Times New Roman"/>
          <w:b/>
          <w:bCs/>
          <w:sz w:val="28"/>
          <w:szCs w:val="28"/>
          <w:rtl/>
        </w:rPr>
      </w:pPr>
    </w:p>
    <w:p w:rsidR="003E2FCD" w:rsidRPr="007C667E" w:rsidRDefault="003E2FCD" w:rsidP="003E2FCD">
      <w:pPr>
        <w:jc w:val="both"/>
        <w:rPr>
          <w:rFonts w:eastAsia="Times New Roman"/>
          <w:b/>
          <w:bCs/>
          <w:sz w:val="28"/>
          <w:szCs w:val="28"/>
          <w:rtl/>
        </w:rPr>
      </w:pPr>
      <w:r w:rsidRPr="007C667E">
        <w:rPr>
          <w:rFonts w:eastAsia="Times New Roman" w:hint="cs"/>
          <w:b/>
          <w:bCs/>
          <w:sz w:val="28"/>
          <w:szCs w:val="28"/>
          <w:rtl/>
        </w:rPr>
        <w:t>رقم القضية ٢٧٦/</w:t>
      </w:r>
      <w:r>
        <w:rPr>
          <w:rFonts w:eastAsia="Times New Roman" w:hint="cs"/>
          <w:b/>
          <w:bCs/>
          <w:sz w:val="28"/>
          <w:szCs w:val="28"/>
          <w:rtl/>
        </w:rPr>
        <w:t>1</w:t>
      </w:r>
      <w:r w:rsidRPr="007C667E">
        <w:rPr>
          <w:rFonts w:eastAsia="Times New Roman" w:hint="cs"/>
          <w:b/>
          <w:bCs/>
          <w:sz w:val="28"/>
          <w:szCs w:val="28"/>
          <w:rtl/>
        </w:rPr>
        <w:t>/ق لعام ١٤٢٥هـ</w:t>
      </w:r>
    </w:p>
    <w:p w:rsidR="003E2FCD" w:rsidRPr="007C667E" w:rsidRDefault="003E2FCD" w:rsidP="003E2FCD">
      <w:pPr>
        <w:jc w:val="both"/>
        <w:rPr>
          <w:rFonts w:eastAsia="Times New Roman"/>
          <w:b/>
          <w:bCs/>
          <w:sz w:val="28"/>
          <w:szCs w:val="28"/>
          <w:rtl/>
        </w:rPr>
      </w:pPr>
      <w:r w:rsidRPr="007C667E">
        <w:rPr>
          <w:rFonts w:eastAsia="Times New Roman" w:hint="cs"/>
          <w:b/>
          <w:bCs/>
          <w:sz w:val="28"/>
          <w:szCs w:val="28"/>
          <w:rtl/>
        </w:rPr>
        <w:t>رقم الحكم الابتدائي 130/د/ف/٢ لعام ١٤٢٦هـ</w:t>
      </w:r>
    </w:p>
    <w:p w:rsidR="003E2FCD" w:rsidRPr="007C667E" w:rsidRDefault="003E2FCD" w:rsidP="003E2FCD">
      <w:pPr>
        <w:jc w:val="both"/>
        <w:rPr>
          <w:rFonts w:eastAsia="Times New Roman"/>
          <w:b/>
          <w:bCs/>
          <w:sz w:val="28"/>
          <w:szCs w:val="28"/>
          <w:rtl/>
        </w:rPr>
      </w:pPr>
      <w:r w:rsidRPr="007C667E">
        <w:rPr>
          <w:rFonts w:eastAsia="Times New Roman" w:hint="cs"/>
          <w:b/>
          <w:bCs/>
          <w:sz w:val="28"/>
          <w:szCs w:val="28"/>
          <w:rtl/>
        </w:rPr>
        <w:t xml:space="preserve">رقم حكم التدقيق </w:t>
      </w:r>
      <w:r w:rsidRPr="007C667E">
        <w:rPr>
          <w:rFonts w:eastAsia="Times New Roman" w:hint="cs"/>
          <w:b/>
          <w:bCs/>
          <w:sz w:val="28"/>
          <w:szCs w:val="28"/>
          <w:rtl/>
          <w:lang w:bidi="fa-IR"/>
        </w:rPr>
        <w:t>۲۷۸ /</w:t>
      </w:r>
      <w:r w:rsidRPr="007C667E">
        <w:rPr>
          <w:rFonts w:eastAsia="Times New Roman" w:hint="cs"/>
          <w:b/>
          <w:bCs/>
          <w:sz w:val="28"/>
          <w:szCs w:val="28"/>
          <w:rtl/>
        </w:rPr>
        <w:t>ت/6 لعام ١٤٢٧هـ</w:t>
      </w:r>
    </w:p>
    <w:p w:rsidR="003E2FCD" w:rsidRPr="007C667E" w:rsidRDefault="003E2FCD" w:rsidP="003E2FCD">
      <w:pPr>
        <w:jc w:val="both"/>
        <w:rPr>
          <w:rFonts w:eastAsia="Times New Roman"/>
          <w:b/>
          <w:bCs/>
          <w:sz w:val="28"/>
          <w:szCs w:val="28"/>
          <w:rtl/>
        </w:rPr>
      </w:pPr>
      <w:r w:rsidRPr="007C667E">
        <w:rPr>
          <w:rFonts w:eastAsia="Times New Roman" w:hint="cs"/>
          <w:b/>
          <w:bCs/>
          <w:sz w:val="28"/>
          <w:szCs w:val="28"/>
          <w:rtl/>
        </w:rPr>
        <w:t>تاريخ الجلسة ١٤٢٧/٤/٢٩هـ</w:t>
      </w:r>
    </w:p>
    <w:p w:rsidR="003E2FCD" w:rsidRPr="007C667E" w:rsidRDefault="003E2FCD" w:rsidP="003E2FCD">
      <w:pPr>
        <w:jc w:val="both"/>
        <w:rPr>
          <w:rFonts w:eastAsia="Times New Roman"/>
          <w:b/>
          <w:bCs/>
          <w:sz w:val="28"/>
          <w:szCs w:val="28"/>
          <w:rtl/>
        </w:rPr>
      </w:pPr>
    </w:p>
    <w:p w:rsidR="003E2FCD" w:rsidRPr="007C667E" w:rsidRDefault="003E2FCD" w:rsidP="003E2FCD">
      <w:pPr>
        <w:jc w:val="center"/>
        <w:rPr>
          <w:rFonts w:eastAsia="Times New Roman"/>
          <w:b/>
          <w:bCs/>
          <w:sz w:val="28"/>
          <w:szCs w:val="28"/>
          <w:rtl/>
        </w:rPr>
      </w:pPr>
      <w:r w:rsidRPr="007C667E">
        <w:rPr>
          <w:rFonts w:eastAsia="Times New Roman" w:hint="cs"/>
          <w:b/>
          <w:bCs/>
          <w:sz w:val="28"/>
          <w:szCs w:val="28"/>
          <w:rtl/>
        </w:rPr>
        <w:t>الموضوعات</w:t>
      </w:r>
    </w:p>
    <w:p w:rsidR="003E2FCD" w:rsidRPr="007C667E" w:rsidRDefault="003E2FCD" w:rsidP="003E2FCD">
      <w:pPr>
        <w:jc w:val="both"/>
        <w:rPr>
          <w:rFonts w:eastAsia="Times New Roman"/>
          <w:b/>
          <w:bCs/>
          <w:sz w:val="28"/>
          <w:szCs w:val="28"/>
          <w:rtl/>
        </w:rPr>
      </w:pPr>
      <w:r w:rsidRPr="007C667E">
        <w:rPr>
          <w:rFonts w:eastAsia="Times New Roman" w:hint="cs"/>
          <w:b/>
          <w:bCs/>
          <w:sz w:val="28"/>
          <w:szCs w:val="28"/>
          <w:rtl/>
        </w:rPr>
        <w:t>موظف. خدمة مدنية ـ حقوق وظيفية - مكافأة مباشرة أموال عامة ـ العبرة بمجموع الخدمة سواء كانت متصلة أو منفصلة.</w:t>
      </w:r>
    </w:p>
    <w:p w:rsidR="003E2FCD" w:rsidRPr="007C667E" w:rsidRDefault="003E2FCD" w:rsidP="003E2FCD">
      <w:pPr>
        <w:jc w:val="both"/>
        <w:rPr>
          <w:rFonts w:eastAsia="Times New Roman"/>
          <w:b/>
          <w:bCs/>
          <w:sz w:val="28"/>
          <w:szCs w:val="28"/>
          <w:rtl/>
        </w:rPr>
      </w:pPr>
    </w:p>
    <w:p w:rsidR="003E2FCD" w:rsidRDefault="003E2FCD" w:rsidP="003E2FCD">
      <w:pPr>
        <w:jc w:val="center"/>
        <w:rPr>
          <w:rFonts w:eastAsia="Times New Roman"/>
          <w:b/>
          <w:bCs/>
          <w:sz w:val="28"/>
          <w:szCs w:val="28"/>
          <w:rtl/>
        </w:rPr>
      </w:pPr>
    </w:p>
    <w:p w:rsidR="003E2FCD" w:rsidRPr="007C667E" w:rsidRDefault="003E2FCD" w:rsidP="003E2FCD">
      <w:pPr>
        <w:jc w:val="center"/>
        <w:rPr>
          <w:rFonts w:eastAsia="Times New Roman"/>
          <w:b/>
          <w:bCs/>
          <w:sz w:val="28"/>
          <w:szCs w:val="28"/>
          <w:rtl/>
        </w:rPr>
      </w:pPr>
      <w:r w:rsidRPr="007C667E">
        <w:rPr>
          <w:rFonts w:eastAsia="Times New Roman" w:hint="cs"/>
          <w:b/>
          <w:bCs/>
          <w:sz w:val="28"/>
          <w:szCs w:val="28"/>
          <w:rtl/>
        </w:rPr>
        <w:lastRenderedPageBreak/>
        <w:t>الأنظمة واللوائح</w:t>
      </w:r>
    </w:p>
    <w:p w:rsidR="003E2FCD" w:rsidRPr="007C667E" w:rsidRDefault="003E2FCD" w:rsidP="00775788">
      <w:pPr>
        <w:pStyle w:val="a5"/>
        <w:numPr>
          <w:ilvl w:val="0"/>
          <w:numId w:val="15"/>
        </w:numPr>
        <w:jc w:val="both"/>
        <w:rPr>
          <w:rFonts w:eastAsia="Times New Roman"/>
          <w:sz w:val="28"/>
          <w:szCs w:val="28"/>
          <w:rtl/>
        </w:rPr>
      </w:pPr>
      <w:r w:rsidRPr="007C667E">
        <w:rPr>
          <w:rFonts w:eastAsia="Times New Roman" w:hint="cs"/>
          <w:sz w:val="28"/>
          <w:szCs w:val="28"/>
          <w:rtl/>
        </w:rPr>
        <w:t>نظام وظائف مباشرة الأموال العامة الصادر بالمرسوم الملكي رقم (م/٧٧) وتاريخ ١٣٩٥/١٠/٢٣هـ والمعدل بالمرسوم الملكي رقم (م/5) وتاريخ 1400/4/14هـ. </w:t>
      </w:r>
    </w:p>
    <w:p w:rsidR="003E2FCD" w:rsidRPr="00323BF2" w:rsidRDefault="003E2FCD" w:rsidP="003E2FCD">
      <w:pPr>
        <w:jc w:val="both"/>
        <w:rPr>
          <w:rFonts w:eastAsia="Times New Roman"/>
          <w:sz w:val="28"/>
          <w:szCs w:val="28"/>
          <w:rtl/>
        </w:rPr>
      </w:pPr>
    </w:p>
    <w:p w:rsidR="003E2FCD" w:rsidRPr="007C667E" w:rsidRDefault="003E2FCD" w:rsidP="003E2FCD">
      <w:pPr>
        <w:jc w:val="center"/>
        <w:rPr>
          <w:rFonts w:eastAsia="Times New Roman"/>
          <w:b/>
          <w:bCs/>
          <w:sz w:val="28"/>
          <w:szCs w:val="28"/>
          <w:rtl/>
        </w:rPr>
      </w:pPr>
      <w:r w:rsidRPr="007C667E">
        <w:rPr>
          <w:rFonts w:eastAsia="Times New Roman" w:hint="cs"/>
          <w:b/>
          <w:bCs/>
          <w:sz w:val="28"/>
          <w:szCs w:val="28"/>
          <w:rtl/>
        </w:rPr>
        <w:t>الملخص</w:t>
      </w:r>
    </w:p>
    <w:p w:rsidR="003E2FCD" w:rsidRPr="00323BF2" w:rsidRDefault="003E2FCD" w:rsidP="003E2FCD">
      <w:pPr>
        <w:jc w:val="both"/>
        <w:rPr>
          <w:rFonts w:eastAsia="Times New Roman"/>
          <w:sz w:val="28"/>
          <w:szCs w:val="28"/>
          <w:rtl/>
        </w:rPr>
      </w:pPr>
      <w:r w:rsidRPr="00323BF2">
        <w:rPr>
          <w:rFonts w:eastAsia="Times New Roman" w:hint="cs"/>
          <w:sz w:val="28"/>
          <w:szCs w:val="28"/>
          <w:rtl/>
        </w:rPr>
        <w:t>مطالبة المدعي إلزام جهة الإدارة باحتساب خدمته السابقة عند حساب مكافأة مباشرة الاموال العامة له عن خدمته اللاحقة - ثبوت، أن. مجموع خدمة المدعي كأمين صندوق تسع عشرة سنة وستة أشهر، يلزم معه احتساب مكافأة مباشرة الأموال العامة وفقاً لما نص عليه نظام وظائف مباشرة الأموال العامة من اعتبار مجموع الخدمة سواء كانت متصلة أو منفصلة؛ إذ لم ينص النظام على أي منهما، ومن ثم فإن المنظم لاحظ طول الخدمة أو قصرها في احتساب المكافأة مما لا إثر معه لانفكاك الموظف عن هذه الوظيفة مدة من الزمن - إثر ذلك: إلزام جهة الإدارة باحتساب مكافأة الأموال العامة للمدعي وفق مجموع سنوات خدمته كأمين صندوق</w:t>
      </w:r>
    </w:p>
    <w:p w:rsidR="003E2FCD" w:rsidRPr="00323BF2" w:rsidRDefault="003E2FCD" w:rsidP="003E2FCD">
      <w:pPr>
        <w:jc w:val="both"/>
        <w:rPr>
          <w:rFonts w:eastAsia="Times New Roman"/>
          <w:sz w:val="28"/>
          <w:szCs w:val="28"/>
          <w:rtl/>
        </w:rPr>
      </w:pPr>
    </w:p>
    <w:p w:rsidR="003E2FCD" w:rsidRPr="001474B8" w:rsidRDefault="003E2FCD" w:rsidP="003E2FCD">
      <w:pPr>
        <w:jc w:val="center"/>
        <w:rPr>
          <w:rFonts w:eastAsia="Times New Roman"/>
          <w:b/>
          <w:bCs/>
          <w:sz w:val="28"/>
          <w:szCs w:val="28"/>
          <w:rtl/>
        </w:rPr>
      </w:pPr>
      <w:r w:rsidRPr="001474B8">
        <w:rPr>
          <w:rFonts w:eastAsia="Times New Roman" w:hint="cs"/>
          <w:b/>
          <w:bCs/>
          <w:sz w:val="28"/>
          <w:szCs w:val="28"/>
          <w:rtl/>
        </w:rPr>
        <w:t>الوقائع</w:t>
      </w:r>
    </w:p>
    <w:p w:rsidR="003E2FCD" w:rsidRPr="00323BF2" w:rsidRDefault="003E2FCD" w:rsidP="003E2FCD">
      <w:pPr>
        <w:jc w:val="both"/>
        <w:rPr>
          <w:rFonts w:eastAsia="Times New Roman"/>
          <w:sz w:val="28"/>
          <w:szCs w:val="28"/>
          <w:rtl/>
        </w:rPr>
      </w:pPr>
      <w:r w:rsidRPr="00323BF2">
        <w:rPr>
          <w:rFonts w:eastAsia="Times New Roman" w:hint="cs"/>
          <w:sz w:val="28"/>
          <w:szCs w:val="28"/>
          <w:rtl/>
        </w:rPr>
        <w:t xml:space="preserve">تتحصل وقائع هذه القضية حسبما يبين من أوراقها في أن المدعي تقدم لهذا الديوان بلائحة استدعاء جاء فيها: أنه عمل بوظيفة أمين صندوق في مستشفى الرس في الفترة من 1395/4/5هـ إلى ١٤٠٥/٦/٤هـ حيث تمت ترقيته إلى وظيفة غير خاضعة لنظام مباشرة الأموال العامة وقام بصرف ما يستحق من المكافأة السنوية عن هذه الفترة وبعد ذلك تم تثبيته على وظيفة أمين صندوق مرة أخرى من تاريخ ١٤١٢/٨/٢٢هـ حتى إحالته على التقاعد في ١٤٢٢/٧/١هـ، وعندما طالب بصرف مكافاته عن الفترة الاخيرة عاملوه كأنه جديد على الخدمة في الصندوق واحتسبوا ما يستحق على أساس الفقرة (أ، ب، ج) من المادة الثالثة من نظام مباشرة الأموال العامة. ولم يقتنع بذلك حيث يرى أنه يجب أن تؤخذ خدمته السابقة في الصندوق بالاعتبار وأن يعامل وفقاً للفقرة (د، هـ) من المادة السالف ذكرها وانتهى إلى طلبه إلزام الجهة المدعى عليها باعتبار خدمته السابقة في الصندوق عند احتساب مكافاته، وبإحالة القضية إلى الدائرة الفرعية الثانية عشرة حددت لنظرها جلسة يوم الثلاثاء ١٤٢٥/٤/٦هـ وفيها حضر المدعي وممثل الجهة المدعى عليها/ . وقد أجابت المدعى عليها على دعوى المدعي بمذكرة جاء فيها. أولا: المذكور عمل على وظيفة أمين صندوق خلال الفترة من 1395/4/5هـ وحتى 1405/6/4هـ، وقد تم صرف المكافأة التي يستحقها بالقرار الإداري رقم ٤٥/١٨/٢/٨٤ وتاريخ ١٤٠٩/١/٣هـ استناداً لنص المادة (3) من نظام مباشرة الأموال العامة. ثانياً: تمت ترقية المذكور على وظيفة محاسب/ المرتبة السابعة ذات الرقم (897) اعتباراً من 1405/6/1هـ بالقرار رقم ٢٩/١/631 في ١٤٠٥/٥/٤هـ. ثالثاً: تم تثبيت المذكور على وظيفة أمين صندوق مرة أخرى اعتباراً من ١٤١٢/٨/٢٢هـ وحتى إحالته للتقاعد في ١٤٢٢/٧/١هـ. رابعاً: قامت المديرية العامة للشؤون الصحية بالاستفسار من مقام الوزارة عن كيفية معاملة المذكور من حيث صرف تلك المكافأة والوزارة بدورها قامت بمخاطبة وزارة الخدمة المدنية التي جاء ردها بالخطاب رقم ٠٥٣٥٨٤ وتاريخ ١٤٢٤/٩/7هـ والمتضمن بأن الموظف المذكور قد استفاد من مكافأة مباشرة الأموال العامة عند انفكاكه عن الوظيفة أول مرة. خامساً. = واحتساب المكافأة من جديد يتفق مع ما نصت عليه المادة (الخامسة) من نظام </w:t>
      </w:r>
      <w:r w:rsidRPr="00323BF2">
        <w:rPr>
          <w:rFonts w:eastAsia="Times New Roman" w:hint="cs"/>
          <w:sz w:val="28"/>
          <w:szCs w:val="28"/>
          <w:rtl/>
        </w:rPr>
        <w:lastRenderedPageBreak/>
        <w:t xml:space="preserve">مباشرة الاموال العامة، وبالتالي سلامة الإجراء المتخذ بحقه. خامسا: الموظف المذكور استفاد في المرة الأولى من تلك المكافأة وتم التعامل معه وفقا للفقرات وفقاً (أ/ب/ج) من المادة (3) من النظام وانتهت علاقته بالوظيفة الخاضعة لمباشرة الاموال العامة، وبعد مضي سبع سنوات تقريبا تم تثبيته على وظيفة خاضعة لنظام مباشرة الأموال العامة ونظراً إلى أن الاستحقاق ينقطع عند الترقية أو النقل أو إنهاء الخدمة من وظيفة مشمولة بهذا النظام استنادا لنص المادة (الخامسة) وقد تم صرف المكافأة عن الفترة الاخيرة وفقاً للفقرات المشار إليها. سادساً: مذكرة المدعي جاءت خالية من المستند النظامي لدعواه وحيث إن القاعدة الشرعية هي أن (البينة على المدعي) فإن المديرية العامة للشؤون الصحية بمنطقة القصيم تطلب إلزام المدعي بتقديم المستند النظامي لصحة دعواه. وانتهت الجهة إلى طلبها رفض دعوى المدعي، وقد رد المدعي على ما ورد في مذكرة الجهة المدعى عليها بمذكرة جاء فيها: 1ـ وردت الإشارة في المادة أولاً من هذا الرد إلى أنه قد تم صرف ما استحقه من مكافأة لقاء عملي في صندوق المستشفى في الفترة الأولى المنتهية في ١٤٠٥/٦/٤هـ وفي المادة - ثانيا ـ وردت الإشارة إلى انه تم ترقيتي إلى وظيفة غير خاضعة لنظام مباشرة الأموال العامة اعتباراً من ١٤٠٥/6/1هـ، وفي المادة - ثالثا ـ وردت الإشارة إلى انه تم تثبيتي على وظيفة امين صندوق اعتبارا من </w:t>
      </w:r>
      <w:r w:rsidRPr="00323BF2">
        <w:rPr>
          <w:rFonts w:eastAsia="Times New Roman" w:hint="cs"/>
          <w:sz w:val="28"/>
          <w:szCs w:val="28"/>
          <w:rtl/>
          <w:lang w:bidi="fa-IR"/>
        </w:rPr>
        <w:t>۸/۲۲/</w:t>
      </w:r>
      <w:r w:rsidRPr="00323BF2">
        <w:rPr>
          <w:rFonts w:eastAsia="Times New Roman" w:hint="cs"/>
          <w:sz w:val="28"/>
          <w:szCs w:val="28"/>
          <w:rtl/>
        </w:rPr>
        <w:t>١٤١٢هـ وكل هذه الامور صحيحة وليست موضع خلاف بيني وبين المديرية. لكن نقطة الخلاف الأساسية التي عليها مدار الدعوى هي: ما مقدار المكافأة التي أستحقها عن كل سنة من سنوات خدمتي الأخيرة في الفترة من ١٤١٢/٨/٢٢هـ إلى ١٤٢٢/٧/١هـ هل الصحيح تعويضي وفقاً للفقرات أ، ب، ج، من المادة الثالثة من نظام مباشرة الاموال العامة كما لولم يكن لي سابق خدمة في الصندوق؟ وما المستند النظامي لذلك؟ أم الواجب أخذ خدمتي السابقة في الاعتبار وتعويضي وفقاً للفقرة د، هـ من المادة الثالثة من النظام والتي تنص على زيادة المكافأة كلما زادت سنوات الخدمة ولم تشترط أن تكون متواصلة؟ وهذا مستندي النظامي في المطالبة بتعويضي بهذه الصفة ٢ـ وردت الإشارة في المادة ـ رابعا ـ من هذا الرد إلى ان المديرية العامة للشؤون الصحية قامت بالاستفسار من وزارة الصحة عن كيفية معاملتي في صرف ما أستحقه مكافاة عن الفترة ة الثانية التي عليها مدار الدعوى، وأن الوزارة قامت بالاستفسار من وزارة الخدمة والصحيح أن المديرية صرفت استحقاقي بالصفة التي لم أقبل بها دون الرجوع لا إلى وزارة الصحة ولا إلى وزارة الخدمة بدليل أن قرار المديرية صادر برقم 45/18/13468 في ١٤٢٤/٤/٢٩هـ في حين ان رد الخدمة المدنية صادر برقم ٥٣٥٨٤ في ١٤٢٤/٩/٧هـ ولم يرد إلى المديرية إلا بتاريخ ١٤٢٤/٩/٢٣هـ وهو مبني على استفسار شخصي رفعته بنفسي إلى وزارة الخدمة. 3ـ في المادة. - خامسا ـ من رده تبنى ممثل صحة القصيم ما جاء في رد الخدمة المدنية المتضمن أن احتساب المكافأة للفترة الثانية يتفق مع ما نصت عليه المادة الخامسة من نظام مباشرة الاموال العامة. وبالتالي سلامة الإجراء المتخذ بحقي من قبل إدارته، والواقع انني ارفض معاملتي وفق هذه المادة بل إنني أرفض حتى مجرد الاستدلال بها على دعواي؛ لان هذه المادة تتعلق بالحالات التي ينقطع فيها استحقاق المكافاة ومنها الترقية كما في مثل حالتي؛ لكنني في دعواي لا أطالب بمكافاة عن فترة الانقطاع بعد الترقية ولكني أطالب فقط بأخذ خدمتي السابقة في الصندوق بالاعتبار واحتساب ما أستحقه من مكافأة عن الفترة الثانية من عملي بالصندوق على هذا الأساس، ووفقاً لمنطوق المادة الثالثة من النظام التي تنص على زيادة المكافأة كلما زادت سنوات الخدمة ولم تقيد ذلك بكون الخدمة متواصلة. ٤ـ في المادة - سادسا ـ من رده ه أشار ممثل صحة القصيم إلى أن الدعوى التي تقدمت بها خالية من أي مستند نظامي وأن القاعدة الشرعية البينة على المدعي ـ والواقع انني استندت في دعواي على شيئين: اولهما:</w:t>
      </w:r>
      <w:r>
        <w:rPr>
          <w:rFonts w:eastAsia="Times New Roman" w:hint="cs"/>
          <w:sz w:val="28"/>
          <w:szCs w:val="28"/>
          <w:rtl/>
        </w:rPr>
        <w:t xml:space="preserve"> </w:t>
      </w:r>
      <w:r w:rsidRPr="00323BF2">
        <w:rPr>
          <w:rFonts w:eastAsia="Times New Roman" w:hint="cs"/>
          <w:sz w:val="28"/>
          <w:szCs w:val="28"/>
          <w:rtl/>
        </w:rPr>
        <w:t xml:space="preserve">عدم وجود نص صريح في أية مادة من مواد النظام يحرمني من الحق الذي أطالب به او يستوجب معاملتي وفق الإجراء الذي اتخذته صحة القصيم بحقي، والأصل في الاشياء </w:t>
      </w:r>
      <w:r w:rsidRPr="00323BF2">
        <w:rPr>
          <w:rFonts w:eastAsia="Times New Roman" w:hint="cs"/>
          <w:sz w:val="28"/>
          <w:szCs w:val="28"/>
          <w:rtl/>
        </w:rPr>
        <w:lastRenderedPageBreak/>
        <w:t>الجواز. والشيء الآخر الذي استندت عليه: هو المادة الثالثة من النظام التي تنص على زيادة المكافأة كلما زادت سنوات الخدمة، ولم تقيد ذلك بكون الخدمة متواصلة سيما في مثل حالتي حيث إن عملي في الفترة الأولى متجانس مع عملي في الفترة الثانية وهو امين صندوق وفي جهة بعينها مستشفى الرس العام، بل إنني لم انقطع عن العمل في الصندوق حتى في الفترة التي تغير فيها مسمى وظيفتي إلى محاسب من تاريخ 1405/6/1هـ إلى ١٤١٢/٨/٢٢هـ ولدي من البيانات والمستندات ما يوثق ذلك عند الحاجة. هذا ما لدي من البينة في ضوء ما انتهت إليه مداولات القضية. وقد أجابت المدعى عليها على ما ورد في مذكرة المدعي بمذكرة جاء فيها: اولا: مذكرة المدعي جاءت خالية من المستند النظامي لصحة دعواه، وإنما اقتصر على ان المادة (3) من نظام مباشرة الاموال العامة لم تشترط ان تكون الخدمة متواصلة، وهذا فقط هو ما استند عليه في إقامة دعواه، ونوضح بان تلك المادة لم تنص على فترات الانقطاع والانفكاك عن الوظيفة وليست دليلاً مقنعاً على استحقاق المذكور لما يطالب به. ثانيا: ما ذكره المدعي في الفقرة (٢) من أن الصحيح هو أنه من قام برفع استفسار إلى وزارة الخدمة المدنية فنوضح بأن ذلك ليس دليلا على احقيته بما يطالب به، علما بان استفسار الموظف المذكور تم رفعه من قبل وزارة الصحة لوزارة الخدمة المدنية. ثالثا: ما ذكره المدعي من انني لست على قناعة تامة بسلامة الاستدلال وإنني استدل بالمادة (الخامسة) لأن وزارة الخدمة المدنية استدلت بذلك. فأود أن أوضح بأنني لست خصماً للمذكور وإنما مكلف بالترافع في هذه القضية، والاحكام لا تبنى على الظن والقناعات الشخصية وإنما تبنى على اليقين، ونظرا إلى ان نص المادة المشار إليها تضمن عبارة انفكاك الموظف عن الوظيفة الخاضعة لمباشرة الاموال العامة، والمذكور انفك عن الوظيفة واستفاد من المكافأة عند انفكاكه أول مرة أي أنه كان يشغل مركز قانوني وانفلُ عنه، وتم التعامل معه بناء على مركزه القانوني وفقا لما نص عليه النظام، وشغل مركزاً قانونياً آخر لمدة سبع سنوات، ثم عاد مرة أخرى لشغل وظيفة خاضعة لنظام مباشرة الأموال العامة وتم التعامل معه وفقاً للفقرات ( أ ـ ب ـ ج ) من المادة الثالثة. رابعاً: ما ذكره المدعي من أنه لا يوجد نص صريح في آية مادة من مواد النظام يحرمه من الحق الذي يطالب به، فتوضح بانه لا يوجد نص صريح يمنحه الحق فيما يطالب به، ومدلول المادة الخامسة من النظام يوضح عدم احقية المذكور بمعاملته وفقا للفقرات (د/هـ) من المادة الثالثة وانتهت الجهة المدعى عليها إلى طلبها رفض دعوى المدعي، هذا وقد سلم صورة منها للمدعي وبعد اطلاعه عليها ذكر أنها لم تأت بجديد وأنه يكتفي بما سبق، كما ذكر ممثل الجهة المدعى عليها أنه</w:t>
      </w:r>
      <w:r>
        <w:rPr>
          <w:rFonts w:eastAsia="Times New Roman" w:hint="cs"/>
          <w:sz w:val="28"/>
          <w:szCs w:val="28"/>
          <w:rtl/>
        </w:rPr>
        <w:t xml:space="preserve"> </w:t>
      </w:r>
      <w:r w:rsidRPr="00323BF2">
        <w:rPr>
          <w:rFonts w:eastAsia="Times New Roman" w:hint="cs"/>
          <w:sz w:val="28"/>
          <w:szCs w:val="28"/>
          <w:rtl/>
        </w:rPr>
        <w:t>يكتفي بما سبق، وبصدور قرار معالي رئيس الديوان رقم (</w:t>
      </w:r>
      <w:r w:rsidRPr="00323BF2">
        <w:rPr>
          <w:rFonts w:eastAsia="Times New Roman" w:hint="cs"/>
          <w:sz w:val="28"/>
          <w:szCs w:val="28"/>
          <w:rtl/>
          <w:lang w:bidi="fa-IR"/>
        </w:rPr>
        <w:t xml:space="preserve">۸۹) </w:t>
      </w:r>
      <w:r w:rsidRPr="00323BF2">
        <w:rPr>
          <w:rFonts w:eastAsia="Times New Roman" w:hint="cs"/>
          <w:sz w:val="28"/>
          <w:szCs w:val="28"/>
          <w:rtl/>
        </w:rPr>
        <w:t xml:space="preserve">تاريخ ١٤٢٥/٧/٨هـ المتضمن إلغاء العمل في تشكيل بعض الدوائر الفرعية ومنها الدائرة الفرعية الثانية عشرة وإحالة جميع ما لديها من قضايا إلى هذه الدائرة وكان من ضمنها هذه القضية فتم نظرها في جلسة يوم الأحد ١٤٢٥/١٠/١٥هـ وفيها حضر المدعي وممثل الجهة المدعى عليها/ ، وبسؤال المدعي عن دعواه ذكر أنها تنحصر فيما ورد في عريضة دعواه المقدمة للديوان وبسؤاله متى تم إحالته للتقاعد ذكر أنه تم إحالته إلى التقاعد في ١٤٢٢/٧/١هـ وتم تصفية استحقاقه في شهر رمضان عام ١٤٢٢هـ وتقدم إلى وزارة الخدمة المدنية في ١٤٢٤/٤/٢١هـ، ثم تقدم إلى ديوان المظالم في ١٤٢٤/١١/١هـ، وبسؤاله هل لديه ما يضيفه ذكر انه ليس لديه ما يضيفه ويكتفي بما سبق أن قدم، كما ذكر ممثل الجهة المدعى عليها أنه ليس لديه ما يضيفه ويكتفي بما سبق ان قدم، وبهذا ختم الطرفان اقوالهما. وبتاريخ ١٤٢٥/١١/٨هـ اصدرت الدائرة حكمها رقم ٢٩/د/ف/٢ لعام ١٤٢٥هـ القاضي/ برفض الدعوى المقامة من/ ضد/ الشؤون الصحية بالقصيم، وذلك لما هو مبين بالاسباب. وبعد اعتراض المدعي على الحكم تم إحالة القضية إلى هيئة تدقيق القضايا الدائرة السادسة فأصدرت حكمها رقم ٤٢٤/ت/6 لعام ١٤٢٦هـ القاضي بنقض حكم الدائرة وإعادة القضية للدائرة لنظرها والفصل فيها لما هو مبين بالاسباب. وبإحالة القضية إلى </w:t>
      </w:r>
      <w:r w:rsidRPr="00323BF2">
        <w:rPr>
          <w:rFonts w:eastAsia="Times New Roman" w:hint="cs"/>
          <w:sz w:val="28"/>
          <w:szCs w:val="28"/>
          <w:rtl/>
        </w:rPr>
        <w:lastRenderedPageBreak/>
        <w:t>هذه الدائرة حددت لنظرها جلسة يوم الأحد الموافق ١٤٢٦/١١/٩هـ وفيها حضر المدعي/ . كما حضر ممثل الجهة المدعى عليها/ . وبسؤال المدعي هل لديه ما يضيفه في هذه القضية ذكر انه ليس لديه ما يضيفه ويكتفي بما سبق وما ورد في اعتراضه وبسؤال ممثل الجهة المدعى عليها هل لديه ما يضيفه ذكر أنه ليس لديه ما يضيفه ويكتفي بما سبق وبهذا ختم الطرفان أقوالهما.</w:t>
      </w:r>
    </w:p>
    <w:p w:rsidR="003E2FCD" w:rsidRPr="00323BF2" w:rsidRDefault="003E2FCD" w:rsidP="003E2FCD">
      <w:pPr>
        <w:jc w:val="both"/>
        <w:rPr>
          <w:rFonts w:eastAsia="Times New Roman"/>
          <w:sz w:val="28"/>
          <w:szCs w:val="28"/>
          <w:rtl/>
        </w:rPr>
      </w:pPr>
    </w:p>
    <w:p w:rsidR="003E2FCD" w:rsidRPr="001474B8" w:rsidRDefault="003E2FCD" w:rsidP="003E2FCD">
      <w:pPr>
        <w:jc w:val="center"/>
        <w:rPr>
          <w:rFonts w:eastAsia="Times New Roman"/>
          <w:b/>
          <w:bCs/>
          <w:sz w:val="28"/>
          <w:szCs w:val="28"/>
          <w:rtl/>
        </w:rPr>
      </w:pPr>
      <w:r w:rsidRPr="001474B8">
        <w:rPr>
          <w:rFonts w:eastAsia="Times New Roman" w:hint="cs"/>
          <w:b/>
          <w:bCs/>
          <w:sz w:val="28"/>
          <w:szCs w:val="28"/>
          <w:rtl/>
        </w:rPr>
        <w:t>الأسباب</w:t>
      </w:r>
    </w:p>
    <w:p w:rsidR="003E2FCD" w:rsidRPr="00323BF2" w:rsidRDefault="003E2FCD" w:rsidP="003E2FCD">
      <w:pPr>
        <w:jc w:val="both"/>
        <w:rPr>
          <w:rFonts w:eastAsia="Times New Roman"/>
          <w:sz w:val="28"/>
          <w:szCs w:val="28"/>
          <w:rtl/>
        </w:rPr>
      </w:pPr>
      <w:r w:rsidRPr="00323BF2">
        <w:rPr>
          <w:rFonts w:eastAsia="Times New Roman" w:hint="cs"/>
          <w:sz w:val="28"/>
          <w:szCs w:val="28"/>
          <w:rtl/>
        </w:rPr>
        <w:t xml:space="preserve">حيث إن المدعي يهدف من إقامة دعواه إلى طلب الحكم له بإلزام الجهة المدعى عليها باعتبار خدمته السابقة التي بدأت في 1395/4/5هـ حتى 1405/6/4هـ عند احتساب مكافأة مباشرة الأموال العامة عن خدمته اللاحقة في الصندوق والتي بدأت في ١٤١٢/٨/٢٢هـ حتى إحالته للتقاعد في ١٤٢٢/٧/١هـ وعليه فإن نظر الدعوى داخل في اختصاص ديوان المظالم وفقاً لنص المادة (1/8/أ) من نظامه. أما عن الناحية الشكلية للدعوى فإنه لما كان الثابت من الأوراق أن المدعي أحيل على التقاعد في ١٤٢٢/٧/١هـ وتم تصفية حقوقه في شهر رمضان من عام ١٤٢٢هـ وتقدم إلى وزارة الخدمة بتظلمه في ١٤٢٤/٤/٢١هـ قبل ان يتظلم للجهة المدعى عليها، ثم تظلم إلى الديوان في ١٤٢٤/١١/١هـ، وكان ذلك خلال الخمس السنوات التي نصت عليها المادة الثانية من قواعد المرافعات التي يجب أن يتقدم إليها بتظلمه خلالها، وقد كتبت وزارة الخدمة خلال الأجل المذكور إلى الجهة المدعى عليها بخطابها رقم ٢٩١٥٣ وتاريخ ١٤٢٤/٤/٢٩هـ برأيها، في الموضوع كما أن الديوان كتب خلال الاجل المذكور للجهة المدعى عليها عن تظلم المدعي للإفادة برايها، ولما كانت الإدارة قد اجابت على الدعوى واتضح موقفها من طلبات المدعي فإن الدعوى تكون مقبولة شكلاً. أما عن الموضوع فحيث إن المكافأة تصرف للموظفين الشاغلين الوظائف العامة التي تتعلق بمباشرة حفظ الأموال النقدية والأعيان المنقولة والطوابع والأوراق ذات القيمة استناداً للمادة الأولى من نظام وظائف مباشرة الاموال العامة. وبينت المادة الثالثة من ذات النظام طريقة احتساب تلك المكافأة التي نصت بعد تعديلها على أنه (يصرف لشاغلي الوظائف الخاضعة لهذا النظام مكافأة سنوية على النحو التالي: أ. راتب شهر واحد عن كل سنة من السنوات الأربع الأولى. ب. راتب شهر ونصف عن السنة الخامسة وحتى السابعة. ج. راتب شهرين عن السنة الثامنة وحتى العاشرة. د. راتب شهرين ونصف عن السنة الحادية عشرة وحتى الخامسة عشرة. هـ. راتب ثلاثة أشهر عن كل سنة بعد الخامسة عشرة. ويجوز تعديل مقدار المكافأة بقرار من مجلس الخدمة المدنية). كما بينت المادة الرابعة من ذات النظام تعيين فئة المكافأة والتي نصت على أنه (تعين فئة المكافأة وفقاً للمادة السابقة من واقع بيانات الخدمة التي يصدرها ديوان الموظفين العام (وزارة الخدمة المدنية) ولا يعتد بمدد الخدمة التي أداها الموظف على وظيفة غير مشمولة بأحكام هذا النظام). وحيث إن الثابت من بيان خدمات المدعي الصادر من وزارة الخدمة المدنية أن مجموع خدمة المدعي كأمين صندوق لدى الجهة المدعى عليها تسع عشرة سنة وستة أشهر تقريبا، الامر الذي تنتهي معه الدائرة إلى احتساب مكافأة مباشرة الاموال العامة للمدعي عن خدمته كأمين صندوق خلال الفترة من </w:t>
      </w:r>
      <w:r w:rsidRPr="00323BF2">
        <w:rPr>
          <w:rFonts w:eastAsia="Times New Roman" w:hint="cs"/>
          <w:sz w:val="28"/>
          <w:szCs w:val="28"/>
          <w:rtl/>
          <w:lang w:bidi="fa-IR"/>
        </w:rPr>
        <w:t>۸/۲۲/</w:t>
      </w:r>
      <w:r w:rsidRPr="00323BF2">
        <w:rPr>
          <w:rFonts w:eastAsia="Times New Roman" w:hint="cs"/>
          <w:sz w:val="28"/>
          <w:szCs w:val="28"/>
          <w:rtl/>
        </w:rPr>
        <w:t xml:space="preserve">١٤١٢هـ إلى ١٤٢٢/٧/١هـ وفق الفقرة (د، هـ) من المادة الثالثة من نظام وظائف مباشرة الاموال العامة. ولا يغير مما انتهت إليه الدائرة ما ذكرته الجهة المدعى عليها بما مفاده أن المدعي لم يشغل وظيفة أمين صندوق أثناء خدمته مدة متصلة، وإنما جاءت على فترتين، وبالتالي فإنه يتم احتساب كل فترة لوحدها. إذ البين أن النظام لم ينص على اتصال مدة مباشرة وظائف الأموال العامة أو انفصالها. وإنما أخذ بالاعتبار طول الخدمة وقصرها في مباشرة الأموال العامة وأن ذلك له مردوده على الخبرة، فكلما زادت مدة </w:t>
      </w:r>
      <w:r w:rsidRPr="00323BF2">
        <w:rPr>
          <w:rFonts w:eastAsia="Times New Roman" w:hint="cs"/>
          <w:sz w:val="28"/>
          <w:szCs w:val="28"/>
          <w:rtl/>
        </w:rPr>
        <w:lastRenderedPageBreak/>
        <w:t xml:space="preserve">مباشرة وظائف الأموال العامة زادت الخبرة والمعرفة وبالتالي تزداد المكافأة، ولا أثر لانفكاك الموظف عن هذه الوظيفة مدة من الزمن على الخبرة الامر الذي يتبين معه أن المنظم عندما وضع هذه المكافأة بهذه الطريقة ميز بين طول الخدمة وقصرها في مباشرة الأموال العامة ووضع لكل حالة ما تستحقه من مكافأة وهو ما نصت عليه المادة الثالثة من ذات النظام. لذلك وبعد دراسة أوراق القضية وتأملها حكمت الدائرة: بإلزام المديرية العامة للشؤون الصحية بمنطقة القصيم باحتساب مكافأة مباشرة الاموال العامة للمدعي للفترة من ١٤١٢/٨/٢٢هـ حتى ١٤٢٢/٧/١هـ وفق الفقرة (د، هـ) من المادة الثالثة من نظام وظائف مباشرة الاموال العامة الاخذ مع بالاعتبار ما سبق أن صرف له عن تلك الفترة. وبالله التوفيق. </w:t>
      </w:r>
      <w:r w:rsidRPr="00323BF2">
        <w:rPr>
          <w:rFonts w:eastAsia="Times New Roman"/>
          <w:sz w:val="28"/>
          <w:szCs w:val="28"/>
        </w:rPr>
        <w:t>C</w:t>
      </w:r>
      <w:r w:rsidRPr="00323BF2">
        <w:rPr>
          <w:rFonts w:eastAsia="Times New Roman" w:hint="cs"/>
          <w:sz w:val="28"/>
          <w:szCs w:val="28"/>
          <w:rtl/>
        </w:rPr>
        <w:t xml:space="preserve"> وصلى الله وسلم على نبينا محمد وعلى آلة وصحبه أجمعين. </w:t>
      </w:r>
    </w:p>
    <w:p w:rsidR="003E2FCD" w:rsidRPr="00323BF2" w:rsidRDefault="003E2FCD" w:rsidP="003E2FCD">
      <w:pPr>
        <w:jc w:val="both"/>
        <w:rPr>
          <w:rFonts w:eastAsia="Times New Roman"/>
          <w:sz w:val="28"/>
          <w:szCs w:val="28"/>
          <w:rtl/>
        </w:rPr>
      </w:pPr>
    </w:p>
    <w:p w:rsidR="003E2FCD" w:rsidRPr="001474B8" w:rsidRDefault="003E2FCD" w:rsidP="003E2FCD">
      <w:pPr>
        <w:jc w:val="both"/>
        <w:rPr>
          <w:rFonts w:eastAsia="Times New Roman"/>
          <w:b/>
          <w:bCs/>
          <w:sz w:val="28"/>
          <w:szCs w:val="28"/>
          <w:rtl/>
        </w:rPr>
      </w:pPr>
      <w:r w:rsidRPr="001474B8">
        <w:rPr>
          <w:rFonts w:eastAsia="Times New Roman" w:hint="cs"/>
          <w:b/>
          <w:bCs/>
          <w:sz w:val="28"/>
          <w:szCs w:val="28"/>
          <w:rtl/>
        </w:rPr>
        <w:t>هيئة التدقيق</w:t>
      </w:r>
    </w:p>
    <w:p w:rsidR="003E2FCD" w:rsidRPr="00323BF2" w:rsidRDefault="003E2FCD" w:rsidP="003E2FCD">
      <w:pPr>
        <w:jc w:val="both"/>
        <w:rPr>
          <w:rFonts w:eastAsia="Times New Roman"/>
          <w:sz w:val="28"/>
          <w:szCs w:val="28"/>
          <w:rtl/>
        </w:rPr>
      </w:pPr>
      <w:r w:rsidRPr="00323BF2">
        <w:rPr>
          <w:rFonts w:eastAsia="Times New Roman" w:hint="cs"/>
          <w:sz w:val="28"/>
          <w:szCs w:val="28"/>
          <w:rtl/>
        </w:rPr>
        <w:t>حكمت الهيئة: بتأييد الحكم رقم 130/د/ف/٢ لعام ١٤٢٦هـ الصادر في القضية رقم ١/٢٧٦ق لعام ١٤٢٥هـ فيما انتهى إليه من قضاء في الدعوى. والله الموفق. وصلی الله وسلم على نبينا محمد وعلى آلة وصحبه أجمعين.</w:t>
      </w:r>
    </w:p>
    <w:p w:rsidR="003E2FCD" w:rsidRPr="00323BF2" w:rsidRDefault="003E2FCD" w:rsidP="003E2FCD">
      <w:pPr>
        <w:jc w:val="both"/>
        <w:rPr>
          <w:rFonts w:eastAsia="Times New Roman"/>
          <w:sz w:val="28"/>
          <w:szCs w:val="28"/>
          <w:rtl/>
        </w:rPr>
      </w:pPr>
    </w:p>
    <w:p w:rsidR="003E2FCD" w:rsidRPr="00323BF2" w:rsidRDefault="003E2FCD" w:rsidP="003E2FCD">
      <w:pPr>
        <w:jc w:val="both"/>
        <w:rPr>
          <w:rFonts w:eastAsia="Times New Roman"/>
          <w:sz w:val="28"/>
          <w:szCs w:val="28"/>
          <w:rtl/>
        </w:rPr>
      </w:pPr>
    </w:p>
    <w:p w:rsidR="003E2FCD" w:rsidRPr="00323BF2" w:rsidRDefault="003E2FCD" w:rsidP="003E2FCD">
      <w:pPr>
        <w:jc w:val="both"/>
        <w:rPr>
          <w:rFonts w:eastAsia="Times New Roman"/>
          <w:sz w:val="28"/>
          <w:szCs w:val="28"/>
          <w:rtl/>
        </w:rPr>
      </w:pPr>
    </w:p>
    <w:p w:rsidR="003E2FCD" w:rsidRPr="00E71A63" w:rsidRDefault="003E2FCD" w:rsidP="003E2FCD">
      <w:pPr>
        <w:jc w:val="both"/>
        <w:rPr>
          <w:rFonts w:eastAsia="Times New Roman"/>
          <w:b/>
          <w:bCs/>
          <w:sz w:val="28"/>
          <w:szCs w:val="28"/>
          <w:rtl/>
        </w:rPr>
      </w:pPr>
      <w:r w:rsidRPr="00E71A63">
        <w:rPr>
          <w:rFonts w:eastAsia="Times New Roman" w:hint="cs"/>
          <w:b/>
          <w:bCs/>
          <w:sz w:val="28"/>
          <w:szCs w:val="28"/>
          <w:rtl/>
        </w:rPr>
        <w:t>رقم القضية ٢٦٥٧/</w:t>
      </w:r>
      <w:r>
        <w:rPr>
          <w:rFonts w:eastAsia="Times New Roman" w:hint="cs"/>
          <w:b/>
          <w:bCs/>
          <w:sz w:val="28"/>
          <w:szCs w:val="28"/>
          <w:rtl/>
        </w:rPr>
        <w:t>1</w:t>
      </w:r>
      <w:r w:rsidRPr="00E71A63">
        <w:rPr>
          <w:rFonts w:eastAsia="Times New Roman" w:hint="cs"/>
          <w:b/>
          <w:bCs/>
          <w:sz w:val="28"/>
          <w:szCs w:val="28"/>
          <w:rtl/>
        </w:rPr>
        <w:t>/ق لعام ١٤٢٦هـ</w:t>
      </w:r>
    </w:p>
    <w:p w:rsidR="003E2FCD" w:rsidRPr="00E71A63" w:rsidRDefault="003E2FCD" w:rsidP="003E2FCD">
      <w:pPr>
        <w:jc w:val="both"/>
        <w:rPr>
          <w:rFonts w:eastAsia="Times New Roman"/>
          <w:b/>
          <w:bCs/>
          <w:sz w:val="28"/>
          <w:szCs w:val="28"/>
          <w:rtl/>
        </w:rPr>
      </w:pPr>
      <w:r w:rsidRPr="00E71A63">
        <w:rPr>
          <w:rFonts w:eastAsia="Times New Roman" w:hint="cs"/>
          <w:b/>
          <w:bCs/>
          <w:sz w:val="28"/>
          <w:szCs w:val="28"/>
          <w:rtl/>
        </w:rPr>
        <w:t>رقم الحكم الابتدائي 1/د/ف/٨ لعام ١٤٢٧هـ</w:t>
      </w:r>
    </w:p>
    <w:p w:rsidR="003E2FCD" w:rsidRPr="00E71A63" w:rsidRDefault="003E2FCD" w:rsidP="003E2FCD">
      <w:pPr>
        <w:jc w:val="both"/>
        <w:rPr>
          <w:rFonts w:eastAsia="Times New Roman"/>
          <w:b/>
          <w:bCs/>
          <w:sz w:val="28"/>
          <w:szCs w:val="28"/>
          <w:rtl/>
        </w:rPr>
      </w:pPr>
      <w:r w:rsidRPr="00E71A63">
        <w:rPr>
          <w:rFonts w:eastAsia="Times New Roman" w:hint="cs"/>
          <w:b/>
          <w:bCs/>
          <w:sz w:val="28"/>
          <w:szCs w:val="28"/>
          <w:rtl/>
        </w:rPr>
        <w:t>رقم حكم التدقيق ٢٧٩/ت/6 لعام ١٤٢٧هـ</w:t>
      </w:r>
    </w:p>
    <w:p w:rsidR="003E2FCD" w:rsidRPr="00E71A63" w:rsidRDefault="003E2FCD" w:rsidP="003E2FCD">
      <w:pPr>
        <w:jc w:val="both"/>
        <w:rPr>
          <w:rFonts w:eastAsia="Times New Roman"/>
          <w:b/>
          <w:bCs/>
          <w:sz w:val="28"/>
          <w:szCs w:val="28"/>
          <w:rtl/>
        </w:rPr>
      </w:pPr>
      <w:r w:rsidRPr="00E71A63">
        <w:rPr>
          <w:rFonts w:eastAsia="Times New Roman" w:hint="cs"/>
          <w:b/>
          <w:bCs/>
          <w:sz w:val="28"/>
          <w:szCs w:val="28"/>
          <w:rtl/>
        </w:rPr>
        <w:t>تاريخ الجلسة ١٤٢٧/٤/٢٩هـ</w:t>
      </w:r>
    </w:p>
    <w:p w:rsidR="003E2FCD" w:rsidRPr="00E71A63" w:rsidRDefault="003E2FCD" w:rsidP="003E2FCD">
      <w:pPr>
        <w:jc w:val="center"/>
        <w:rPr>
          <w:rFonts w:eastAsia="Times New Roman"/>
          <w:b/>
          <w:bCs/>
          <w:sz w:val="28"/>
          <w:szCs w:val="28"/>
          <w:rtl/>
        </w:rPr>
      </w:pPr>
      <w:r w:rsidRPr="00E71A63">
        <w:rPr>
          <w:rFonts w:eastAsia="Times New Roman" w:hint="cs"/>
          <w:b/>
          <w:bCs/>
          <w:sz w:val="28"/>
          <w:szCs w:val="28"/>
          <w:rtl/>
        </w:rPr>
        <w:t>الموضوعات</w:t>
      </w:r>
    </w:p>
    <w:p w:rsidR="003E2FCD" w:rsidRPr="00E71A63" w:rsidRDefault="003E2FCD" w:rsidP="003E2FCD">
      <w:pPr>
        <w:jc w:val="both"/>
        <w:rPr>
          <w:rFonts w:eastAsia="Times New Roman"/>
          <w:b/>
          <w:bCs/>
          <w:sz w:val="28"/>
          <w:szCs w:val="28"/>
          <w:rtl/>
        </w:rPr>
      </w:pPr>
      <w:r w:rsidRPr="00E71A63">
        <w:rPr>
          <w:rFonts w:eastAsia="Times New Roman" w:hint="cs"/>
          <w:b/>
          <w:bCs/>
          <w:sz w:val="28"/>
          <w:szCs w:val="28"/>
          <w:rtl/>
        </w:rPr>
        <w:t>موظف. خدمة مدنية ـ حقوق وظيفية - بدل إيفاد ـ ندب. </w:t>
      </w:r>
    </w:p>
    <w:p w:rsidR="003E2FCD" w:rsidRPr="00E71A63" w:rsidRDefault="003E2FCD" w:rsidP="003E2FCD">
      <w:pPr>
        <w:jc w:val="center"/>
        <w:rPr>
          <w:rFonts w:eastAsia="Times New Roman"/>
          <w:b/>
          <w:bCs/>
          <w:sz w:val="28"/>
          <w:szCs w:val="28"/>
          <w:rtl/>
        </w:rPr>
      </w:pPr>
      <w:r w:rsidRPr="00E71A63">
        <w:rPr>
          <w:rFonts w:eastAsia="Times New Roman" w:hint="cs"/>
          <w:b/>
          <w:bCs/>
          <w:sz w:val="28"/>
          <w:szCs w:val="28"/>
          <w:rtl/>
        </w:rPr>
        <w:t>الأنظمة واللوائح</w:t>
      </w:r>
    </w:p>
    <w:p w:rsidR="003E2FCD" w:rsidRPr="00E71A63" w:rsidRDefault="003E2FCD" w:rsidP="00775788">
      <w:pPr>
        <w:pStyle w:val="a5"/>
        <w:numPr>
          <w:ilvl w:val="0"/>
          <w:numId w:val="15"/>
        </w:numPr>
        <w:jc w:val="both"/>
        <w:rPr>
          <w:rFonts w:eastAsia="Times New Roman"/>
          <w:sz w:val="28"/>
          <w:szCs w:val="28"/>
          <w:rtl/>
        </w:rPr>
      </w:pPr>
      <w:r w:rsidRPr="00E71A63">
        <w:rPr>
          <w:rFonts w:eastAsia="Times New Roman" w:hint="cs"/>
          <w:sz w:val="28"/>
          <w:szCs w:val="28"/>
          <w:rtl/>
        </w:rPr>
        <w:t>لائحة التكليف الصادرة بقرار مجلس الخدمة المدنية رقم (596/1) وتاريخ ١٤٢٠/١٠/١٨ هـ.</w:t>
      </w:r>
    </w:p>
    <w:p w:rsidR="003E2FCD" w:rsidRPr="00323BF2" w:rsidRDefault="003E2FCD" w:rsidP="003E2FCD">
      <w:pPr>
        <w:jc w:val="both"/>
        <w:rPr>
          <w:rFonts w:eastAsia="Times New Roman"/>
          <w:sz w:val="28"/>
          <w:szCs w:val="28"/>
          <w:rtl/>
        </w:rPr>
      </w:pPr>
    </w:p>
    <w:p w:rsidR="003E2FCD" w:rsidRPr="00E71A63" w:rsidRDefault="003E2FCD" w:rsidP="003E2FCD">
      <w:pPr>
        <w:jc w:val="center"/>
        <w:rPr>
          <w:rFonts w:eastAsia="Times New Roman"/>
          <w:b/>
          <w:bCs/>
          <w:sz w:val="28"/>
          <w:szCs w:val="28"/>
          <w:rtl/>
        </w:rPr>
      </w:pPr>
      <w:r w:rsidRPr="00E71A63">
        <w:rPr>
          <w:rFonts w:eastAsia="Times New Roman" w:hint="cs"/>
          <w:b/>
          <w:bCs/>
          <w:sz w:val="28"/>
          <w:szCs w:val="28"/>
          <w:rtl/>
        </w:rPr>
        <w:t>الملخص</w:t>
      </w:r>
    </w:p>
    <w:p w:rsidR="003E2FCD" w:rsidRPr="00323BF2" w:rsidRDefault="003E2FCD" w:rsidP="003E2FCD">
      <w:pPr>
        <w:jc w:val="both"/>
        <w:rPr>
          <w:rFonts w:eastAsia="Times New Roman"/>
          <w:sz w:val="28"/>
          <w:szCs w:val="28"/>
          <w:rtl/>
        </w:rPr>
      </w:pPr>
      <w:r w:rsidRPr="00323BF2">
        <w:rPr>
          <w:rFonts w:eastAsia="Times New Roman" w:hint="cs"/>
          <w:sz w:val="28"/>
          <w:szCs w:val="28"/>
          <w:rtl/>
        </w:rPr>
        <w:t xml:space="preserve">مطالبة المدعية إلزام جهة الإدارة بصرف بدلات عن عملها في الخارج على اعتبار أن ما تم لها إيفاد ـ تقدم زوج المدعية بطلب الموافقة على ندب زوجته للخارج حتى نهاية إيفاده، وموافقة جهة الإدارة على ندبها مع النص على عدم تحمل اي اعباء مالية جراء ذلك الندب يجعل الواقعة ينطبق عليها نظاما حالة التكليف المحكومة بلائحة التكليف، والتي لم تتضمن اي مزايا مالية للمكلف إلا </w:t>
      </w:r>
      <w:r w:rsidRPr="00323BF2">
        <w:rPr>
          <w:rFonts w:eastAsia="Times New Roman" w:hint="cs"/>
          <w:sz w:val="28"/>
          <w:szCs w:val="28"/>
          <w:rtl/>
        </w:rPr>
        <w:lastRenderedPageBreak/>
        <w:t>في حال التكليف بعمل وظيفة أخرى إضافة إلى وظيفته الاصلية، وهو ما لا ينطبق على وضع المدعية؛ مما يجعل دعواها متعينة الرفض.</w:t>
      </w:r>
    </w:p>
    <w:p w:rsidR="003E2FCD" w:rsidRPr="00323BF2" w:rsidRDefault="003E2FCD" w:rsidP="003E2FCD">
      <w:pPr>
        <w:jc w:val="both"/>
        <w:rPr>
          <w:rFonts w:eastAsia="Times New Roman"/>
          <w:sz w:val="28"/>
          <w:szCs w:val="28"/>
          <w:rtl/>
        </w:rPr>
      </w:pPr>
    </w:p>
    <w:p w:rsidR="003E2FCD" w:rsidRPr="00E71A63" w:rsidRDefault="003E2FCD" w:rsidP="003E2FCD">
      <w:pPr>
        <w:jc w:val="center"/>
        <w:rPr>
          <w:rFonts w:eastAsia="Times New Roman"/>
          <w:b/>
          <w:bCs/>
          <w:sz w:val="28"/>
          <w:szCs w:val="28"/>
          <w:rtl/>
        </w:rPr>
      </w:pPr>
      <w:r w:rsidRPr="00E71A63">
        <w:rPr>
          <w:rFonts w:eastAsia="Times New Roman" w:hint="cs"/>
          <w:b/>
          <w:bCs/>
          <w:sz w:val="28"/>
          <w:szCs w:val="28"/>
          <w:rtl/>
        </w:rPr>
        <w:t>الوقائع</w:t>
      </w:r>
    </w:p>
    <w:p w:rsidR="003E2FCD" w:rsidRPr="00323BF2" w:rsidRDefault="003E2FCD" w:rsidP="003E2FCD">
      <w:pPr>
        <w:jc w:val="both"/>
        <w:rPr>
          <w:rFonts w:eastAsia="Times New Roman"/>
          <w:sz w:val="28"/>
          <w:szCs w:val="28"/>
          <w:rtl/>
        </w:rPr>
      </w:pPr>
      <w:r w:rsidRPr="00323BF2">
        <w:rPr>
          <w:rFonts w:eastAsia="Times New Roman" w:hint="cs"/>
          <w:sz w:val="28"/>
          <w:szCs w:val="28"/>
          <w:rtl/>
        </w:rPr>
        <w:t>تقدم تتحصل وقائع هذه الدعوى بالقدر اللازم لإصدار الحكم فيها والمتمثلة فيما تقد، به وكيل المدعية من لائحة ادعائه، التي ضمنها مطالبة المدعى عليها بان تصرف لموكلته. جميع المستحقات المقررة للإيفاد إلى الخارج عن الفترة التي كلفت فيها موكلته بالعمل في كلية الشريعة واللغة العربية في رأس الخيمة بموجب قرار مدير الجامعة رقم (٢٩٤١/١٠) وتاريخ ١٤٢١/٥/٩هـ، ومعاملتها كغيرها من المعيدين والمحاضرين الذين يوفدون إلى الخارج، مفيدا ان موكلته طالبت الجامعة بتاريخ ١٤٢٥/٨/١٤هـ وكان رد الجامعة سلبيا على هذه المطالبة، ثم تقدمت إلى وزارة الخدمة المدنية بتاريخ ١٤٢٦/٢/١٢هـ وطلب النظر في الدعوى. وقد أجابت الجهة المدعى عليها بانه تم إيفاد زوج المدعية المحاضر …. بأنه للعمل بكلية الشريعة واللغة العربية في رأس الخيمة وباشر العمل اعتباراً من ١٤٢١/٥/٢٢هـ وقد تقدم المذكور لعميد كلية الشريعة واللغة العربية في رأس الخيمة بطلب ندب زوجته/ ...... لمرافقتها له، وتقديراً لظرفهما وتحقيقاً لرغبتهما فقد رأت الجامعة الموافقة على ذلك حيث إن زوجها تم إيفاده إلى فرع الجامعة في رأس الخيمة وزوجته معيدة في مركز دراسة الطالبات، فصدر تكليفها من تاريخ مباشرتها للعمل حتى نهاية إيفاد زوجها على الا يترتب على هذا الندب اية اعباء مالية على الجامعة، واستمرت الجامعة في صرف راتبها وبدل نقلها الشهري طيلة مرافقتها لزوجها هناك ولم تعترض أو تطالب بشيء لمعرفتها بحقيقة الحال. وأشارت المدعى عليها إلى أن الإيفاد له قنوات نظامية ليست بخافية على الجميع، خاصة أن زوجها مر بها وهي موافقة مجلس القسم والكلية ثم دراسة الطلب وفق الاحتياج من قبل لجنة تشكل لذلك ثم قرار مجلس الجامعة، وذلك طبقاً لما ورد في اللائحة المنظمة لشؤون منسوبي الجامعات السعوديين من أعضاء هيئة التدريس ومن في حكمهم، وختمت الجامعة ردها بطلب رد الدعوى لعدم استنادها على واقع صحيح. وقد رد وكيل المدعية بانه إزالة لاي لبس قد يرد فإن هناك فرقا جليا بين المادة رقم (69) من اللائحة المنظمة لشؤون منسوبي الجامعات السعوديين من اعضاء هيئة التدريس ومن في حكمهم والتي تنص على انه (يجوز ندب عضو هيئة التدريس ومن في حكمه للعمل لدى الجهات الحكومية بقرار من مجلس الجامعة بناء على توصية مجلسي القسم والكلية المختصين، وتتحمل الجامعة راتبه وبدل النقل الشهري ما لم يتم الاتفاق على غير ذلك) والمادة (77) من اللائحة نفسها التي تنص على انه (مع مراعاة التعليمات المطبقة يجوز بقرار من مجلس الجامعة بناء على توصية مجلسي</w:t>
      </w:r>
      <w:r>
        <w:rPr>
          <w:rFonts w:eastAsia="Times New Roman" w:hint="cs"/>
          <w:sz w:val="28"/>
          <w:szCs w:val="28"/>
          <w:rtl/>
        </w:rPr>
        <w:t xml:space="preserve"> </w:t>
      </w:r>
      <w:r w:rsidRPr="00323BF2">
        <w:rPr>
          <w:rFonts w:eastAsia="Times New Roman" w:hint="cs"/>
          <w:sz w:val="28"/>
          <w:szCs w:val="28"/>
          <w:rtl/>
        </w:rPr>
        <w:t xml:space="preserve">القسم والكلية المختصين إيفاد عضو هيئة التدريس للتدريس خارج المملكة، ويعامل معاملة الموفدين للعمل رسميا في الخارج على الا تتجاوز مدة الإيفاد اربع سنوات) ووجه الفرق بينهما: ان المادة (69) تتحدث عن الجهات الحكومية داخل المملكة، والمادة (77) تتحدث عن التكليف بالعمل خارج المملكة، ويؤكد ذلك وضع المنظم مادة مستقلة تنظم التكليف بالعمل خارج المملكة في صورة الإيفاد الذي نظمته المادة (77) من اللائحة المشار إليها ولو كان هناك ندب إلى خارج المملكة لم يكن من حاجة لإفراد مادة تتحدث عن الإيفاد، ولأشار في المادة (67) إلى نوعين من الندب أحدهما داخل المملكة والآخر خارج المملكة، واكتفى بذلك، ولكن لان للعمل خارج المملكة وضعاً مختلفاً أفرده المنظم بالمادة (77) المذكورة، ولذلك فليس من مادة في اللائحة تنطبق على موكلتي سوى المادة (77) المذكورة أعلاه. وأضاف أن تكليف موكلته بالعمل في كلية الشريعة واللغة </w:t>
      </w:r>
      <w:r w:rsidRPr="00323BF2">
        <w:rPr>
          <w:rFonts w:eastAsia="Times New Roman" w:hint="cs"/>
          <w:sz w:val="28"/>
          <w:szCs w:val="28"/>
          <w:rtl/>
        </w:rPr>
        <w:lastRenderedPageBreak/>
        <w:t>العربية في رأس الخيمة كان بناء على طلب الكلية الذي أبدت فيه حاجتها لخدماتها وليس بناء على طلب زوجها، كما حاول ان يصوره ممثل الجامعة في رده بان الموافقة كانت على طلب زوجها وليس على طلب الكلية. وفيما يتعلق باشتراط مدير الجامعة في قرار الندب الا يترتب على هذا القرار اية اعباء مالية على الجامعة قال إن هذا الشرط حجة على الجامعة قبل أن يكون حجة على موكلتي، ففيه قرينة على صحة دعوى موكلتي، وبيان ذلك أن مدير الجامعة كان يعلم أن قراره يترتب عليه أعباء مالية بموجب المادة (77) من اللائحة المنظمة لشؤون منسوبي الجامعات السعوديين من اعضاء هيئة التدريس ومن في حكمهم، ولذلك وضع مثل هذا الشرط، ولو كان يعلم ان قرار الندب لا يترتب عليه اية اعباء مالية لم يضع هذا الشرط، وهذا الشرط باطل قطعا حيث إن القرار ترتبت عليه حقوق مكتسبة لموكلتي بنص النظام لا يجوز الإخلال بها. وفيما يتعلق بعدم المطالبة طيلة فترة الإيفاد فليس بحجة إذ إن النظام كفل لها مدة تطالب أثناءها بحقوقها، هذا بالإضافة إلى أن موكلتي لم تتنازل عن أية مستحقات لها ترتبت على هذا القرار. أما ما ذكره ممثل الجامعة من أن الجامعة أوفدت موكلتي تحقيقاً لمصلحتها ولمصلحة زوجها وليس لمصلحة العمل فإنه احتجاج غير صحيح، لأن هذا القرار هدفه المصلحة العامة فيجب ألا يكون هذا القرار على حساب الإضرار بحقوق الافراد. ثم إن ما ذكره ممثل الجامعة مخالف للحقيقة فإن الحقيقة ان الجامعة اوفدت موكلتي لمصلحة العمل بل للضرورة القصوى واحتياج الكلية لمسؤولة عن قسم دراسة الطالبات تتولى مهام الإشراف عليه، وذلك لانتهاء فترة عمل المسؤولة السابقة، ويدل على ذلك خطاب فضيلة عميد كلية الشريعة واللغة العربية في رأس الخيمة رقم (1/159) وتاريخ ١٤٢١/٤/٢٣هـ المتضمن حاجة الكلية إلى خدمات موكلتي لتقوم بالإشراف على قسم الطالبات والمشار إليه في قرار معالي مدير الجامعة المرفق رقم (</w:t>
      </w:r>
      <w:r w:rsidRPr="00323BF2">
        <w:rPr>
          <w:rFonts w:eastAsia="Times New Roman" w:hint="cs"/>
          <w:sz w:val="28"/>
          <w:szCs w:val="28"/>
          <w:rtl/>
          <w:lang w:bidi="fa-IR"/>
        </w:rPr>
        <w:t xml:space="preserve">۱) </w:t>
      </w:r>
      <w:r w:rsidRPr="00323BF2">
        <w:rPr>
          <w:rFonts w:eastAsia="Times New Roman" w:hint="cs"/>
          <w:sz w:val="28"/>
          <w:szCs w:val="28"/>
          <w:rtl/>
        </w:rPr>
        <w:t>ضمن رد الجهة المدعى عليها. واما احتجاج ممثل الجامعة باللائحة المنظمة لشؤون منسوبي الجامعات من أعضاء هيئة التدريس ومن في حكمهم، فإنها حجة عليه فإنني اطالبه ان يستدل باي نص من اللائحة يجيز للجامعة أن تكلف معيداً أو محاضراً أو عضو هيئة تدريس بالعمل خارج المملكة دون اي بدلات؟ بل ليس في اللائحة من حالة تنطبق على موكلتي سوى حالة الإيفاد كما سبق بيان ذلك. أما احتجاج ممثل الجامعة بأن الجامعة لم تتبع القنوات النظامية المحددة في اللائحة فإن هذا وإن كان عيباً في الإجراء لكنه لا يؤثر على الحقوق المكتسبة المترتبة على هذا القرار، فعلى الجامعة ان تتحمل ما يترتب على هذا القرار من آثار. ثم إن لفظ الندب المذكور في قرار موكلتي ليس له مستند صحيح في النظام في مثل حالة موكلتي فلا عبرة بمعناه الاصطلاحي ما دام استعمل في غير موضعه. وقد ردت المدعى عليها بأن المدعي وكالة يبين الفرق بين الندب والإيفاد في مذكرته، وهو عندما تقدم بطلبه تكليف زوجته نص على ندبها فقال (اتقدم لفضيلتكم بطلب موافقتكم الكريمة على ندب زوجتي/ …… المعيدة بمركز دراسة الطالبات لمرافقتها لي) وبعد أن تمت الموافقة على طلبه وبعد أن انتهت مدة تكليفه بالعمل ادعى أن تكليف زوجته كان إيفاداً، وهذا يؤكد أن المدعية ووكيلها على علم منذ البداية أن الأمر ليس إيفاداً، ويؤكد ذلك أيضاً معرفة المدعي وكالة ان قرار إيفاده هو يجدد كل عام. حاجة العمل لخدماته، وهذا ما لم يحصل مع زوجته لان قرار تكليفها بالعمل ليس إيفادا وإنما هو تكليف بالعمل مرتبط بفترة إيفاد زوجها. وقد رد وكيل المدعية حول ما ذكر بانه تقدم بطلب ندب زوجته بأن طلبه ليس أساس قرار مدير الجامعة وإنما غايته في طلبه إبداء رغبته في تكليف زوجته، وأساس قرار مدير الجامعة هو خطاب عميد الكلية، وقد اكتفى الطرفان بما تقدم فأصدرت الدائرة حكمها التالي</w:t>
      </w:r>
    </w:p>
    <w:p w:rsidR="003E2FCD" w:rsidRPr="00323BF2" w:rsidRDefault="003E2FCD" w:rsidP="003E2FCD">
      <w:pPr>
        <w:jc w:val="both"/>
        <w:rPr>
          <w:rFonts w:eastAsia="Times New Roman"/>
          <w:sz w:val="28"/>
          <w:szCs w:val="28"/>
          <w:rtl/>
        </w:rPr>
      </w:pPr>
    </w:p>
    <w:p w:rsidR="003E2FCD" w:rsidRDefault="003E2FCD" w:rsidP="003E2FCD">
      <w:pPr>
        <w:jc w:val="center"/>
        <w:rPr>
          <w:rFonts w:eastAsia="Times New Roman"/>
          <w:b/>
          <w:bCs/>
          <w:sz w:val="28"/>
          <w:szCs w:val="28"/>
          <w:rtl/>
        </w:rPr>
      </w:pPr>
    </w:p>
    <w:p w:rsidR="003E2FCD" w:rsidRPr="00E71A63" w:rsidRDefault="003E2FCD" w:rsidP="003E2FCD">
      <w:pPr>
        <w:jc w:val="center"/>
        <w:rPr>
          <w:rFonts w:eastAsia="Times New Roman"/>
          <w:b/>
          <w:bCs/>
          <w:sz w:val="28"/>
          <w:szCs w:val="28"/>
          <w:rtl/>
        </w:rPr>
      </w:pPr>
      <w:r w:rsidRPr="00E71A63">
        <w:rPr>
          <w:rFonts w:eastAsia="Times New Roman" w:hint="cs"/>
          <w:b/>
          <w:bCs/>
          <w:sz w:val="28"/>
          <w:szCs w:val="28"/>
          <w:rtl/>
        </w:rPr>
        <w:lastRenderedPageBreak/>
        <w:t>الأسباب</w:t>
      </w:r>
    </w:p>
    <w:p w:rsidR="003E2FCD" w:rsidRPr="00323BF2" w:rsidRDefault="003E2FCD" w:rsidP="003E2FCD">
      <w:pPr>
        <w:jc w:val="both"/>
        <w:rPr>
          <w:rFonts w:eastAsia="Times New Roman"/>
          <w:sz w:val="28"/>
          <w:szCs w:val="28"/>
          <w:rtl/>
        </w:rPr>
      </w:pPr>
      <w:r w:rsidRPr="00323BF2">
        <w:rPr>
          <w:rFonts w:eastAsia="Times New Roman" w:hint="cs"/>
          <w:sz w:val="28"/>
          <w:szCs w:val="28"/>
          <w:rtl/>
        </w:rPr>
        <w:t xml:space="preserve">حيث إن المدعية تهدف من دعواها إلى إلزام الجهة المدعى عليها بصرف ما تستحقه من بدلات عن عملها في كلية الشريعة واللغة العربية برأس الخيمة طيلة فترة بقائها في الكلية على سند من أن ما تم لها هو إيفاد والنظام قد قرر للموفد بدلات محددة، في حين تطلب الجهة المدعى عليها رفض الدعوى لان ما تم للمدعية ليس إيفادا وإنما هو ندب لا يترتب عليه آية مستحقات مالية زائدة. وحيث إن هذه الدعوى إنما تضمنت المطالبة بالحقوق المقررة في نظام الخدمة المدنية فإن الاختصاص بنظرها ينعقد لديوان المظالم وفقاً لما ورد بالمادة (1/1/8) من نظامه الصادر بالمرسوم الملكي رقم م/51 وتاريخ ١٤٠٢/٧/١٧هـ، كما أن الاختصاص النوعي والمكاني قائم لهذه الدائرة بموجب قرارات رئيس الديوان المنظمة للدوائر واختصاصاتها ومنها القرار رقم (11) لعام 1406هـ والقرار رقم (٣٠) لعام ١٤٢٦هـ، وحيث إن المدعية تطالب بمستحقات لها في الفترة من ١٤٢١/٥/٩هـ إلى ١٤٢٥/٤/٢٨هـ وقد تقدمت إلى جهتها للمطالبة بذلك، وقيد طلبها برقم (٥٥٦٥) وتاريخ ١٤٢٥/٨/٢٥هـ وفقا لإقرار المدعى عليها بذلك في محضر ضبط الجلسة المعقودة بتاريخ ١٤٢٦/١١/١٧هـ ثم تقدمت إلى وزارة الخدمة المدنية بالطلب المقيد برقم (١٠١/٧٩٥٤) وتاريخ ١٤٢٦/٢/١٢هـ ولما لم تجد استجابة تقدمت إلى الديوان بدعواها هذه، ومن ثم فإنها بذلك قد راعت الإجراءات الشكلية من حيث التدرج في المطالبة والمدد المحددة لذلك التي جرى ذكرها في المادة الثانية من قواعد المرافعات والإجراءات أمام ديوان المظالم الصادرة بقرار مجلس الوزراء رقم (190) وتاريخ 1409/11/16هـ، ومن ثم تكون دعواها مقبولة شكلا. وعن موضوع الدعوى فقد سبق تفصيله في وقائعها والدائرة تحيل إليها منعاً للتكرار، وحيث الثابت من أوراق القضية أن زوج المدعية تم إيفاده من قبل المدعى عليها للعمل بكلية الشريعة واللغة العربية براس الخيمة فتقدم لعميد الكلية بطلب ندب زوجته بالخطاب المرفق صورته في ملف الدعوى وتم رفع طلبه بخطاب عميد الكلية ذي الرقم (١/١٥٩) المؤرخ في ١٤٢١/٤/٢٣هـ والموجه إلى مدير الجامعة الذي اشار فيه إلى طلب زوج المدعية ندب زوجته فصدرت موافقة مدير الجامعة على ذلك بخطابه رقم (٢٩٤١/١٠) المؤرخ في ١٤٢١/٥/٩هـ الموجه إلى مدير عام شؤون هيئة التدريس والموظفين المكلف الذي جاء فيه (فإشارة إلى خطاب فضيلة عميد كلية الشريعة واللغة العربية في رأس الخيمة... ومشفوعة الطلب المقدم من المحاضر الموفد للعمل في الكلية/ …… المتضمن رغبته في ندب زوجته المعيدة بمركز دراسة الطالبات... لذا يعتمد ندب المعيدة بمركز دراسة الطالبات/ للعمل في كلية الشريعة واللغة العربية في رأس الخيمة في قسم الطالبات اعتباراً من تاريخ مباشرتها العمل حتى نهاية إيفاد زوجها، على الا يترتب على هذا الندب اية اعباء مالية على الجامعة للتأشير لديكم بذلك)، ومما تقدم يتبين أن زوج المدعية قد تقدم بطلب ندبها، ونص على ذلك في طلبه ورفع طلبه إلى الجهة الإدارية المختصة فصدرت موافقة مدير الجامعة على الندب دون ان يترتب عليه اية اعباء مالية على الجامعة، فمن نصوص الخطاب المتقدم يتضح تفريق الجامعة بين حالة المدعية وحالة زوجها، فقد عبرت في جانب الزوج بقولها (الموفد ) (حتى نهاية إيفاد زوجها) بينما قالت في حق المدعية (يعتمد ندب المدعية) ومن ثم فإن المدعى عليها رمت من ذلك إلى عدم تطبيق الإيفاد على المدعية، لا سيما أنه لم يتم وفقاً للقنوات الرسمية المحددة له، وقد أكدت ذلك بنصها على أنه لا يترتب على الجامعة أية أعباء مالية من جراء ذلك، وقد لاقى هذا قبولا من المدعية فباشرت العمل برفقة زوجها وهي تعلم بحقيقة وضعها ولا أدل على ذلك من أن زوجها كان يستلم البدلات المقررة للموفد بينما لم تستلم هي شيئا من ذلك ومع ذلك لم تتقدم بالمطالبة إلى جهتها طيلة فترة عملها في راس الخيمة، وبالتالي فإنها لا تستحق اي بدل عن ذلك لان حالتها ليست حالة إيفاد وإنما هي حالة تكليف تنطبق عليها أحكام </w:t>
      </w:r>
      <w:r w:rsidRPr="00323BF2">
        <w:rPr>
          <w:rFonts w:eastAsia="Times New Roman" w:hint="cs"/>
          <w:sz w:val="28"/>
          <w:szCs w:val="28"/>
          <w:rtl/>
        </w:rPr>
        <w:lastRenderedPageBreak/>
        <w:t>التكليف الواردة بلائحة التكليف الصادرة بقرار مجلس الخدمة المدنية رقم (596/1) وتاريخ ١٤٢٠/١/١٨هـ والتي لم تتضمن اية مزية مالية زائدة إلا في حالة من يكلف بعمل وظيفة أخرى إضافة إلى وظيفته الأصلية وليست كذلك حالة المدعية، فضلاً عن ان تلك المزية امر جوازي بالنسبة إلى الجهة الإدارية. ولا ينال من ذلك ما اشار إليه وكيل المدعية من عدم وجود لفظ الندب في النظام ومن ثم ينطبق على موكلته ما يتعلق بالإيفاد؛ لا ينال ذلك مما تقدم لان الجهة وإن اخطات في التسمية فطبقت اللفظ الوارد في المادة ذات الرقم (69) من اللائحة المنظمة لشؤون منسوبي الجامعات السعوديين من أعضاء هيئة التدريس على المدعية، مع كون تلك المادة خاصة بالعمل لدى الجهات الحكومية الأخرى، فإن ذلك لا يغير من حقيقة قصد الجامعة الذي هو التكليف وفقاً لما أوضحه تذييلها لخطاب الموافقة الصادر من مدير الجامعة، فإن المدعية تم تكليفها بالعمل في فرع من فروع الجامعة وفقاً لطلب زوجها نيابة عنها وقد نصت الجامعة على عدم استحقاقها آية مزية عن ذلك والمدعية مشمولة بنظام الخدمة المدنية فتنطبق عليها جميع أحكامه بما في ذلك الأحكام الخاصة بالتكليف فلا تستحق عنه شيئاً. وتشير الدائرة إلى أن الإيفاد الذي تطالب المدعية بتطبيق احكامه عليها قد نصت المادة (77) السابعة والسبعون من اللائحة المنظمة لشؤون منسوبي الجامعات السعوديين من أعضاء هيئة التدريس ومن في حكمهم على إجراءاته، وهي ما لم تتم مع المدعية فلا يكون ما تم بحقها إيفاداً مما لا يصبح معه ثمة أي وجه للمطالبة بمنح المدعية المزايا المالية المقررة للموفد. ولا يؤثر فيما تقدم ما اشار إليه وكيل المدعية من ان ما تم لموكلته كان بناء على طلب كلية الشريعة واللغة العربية في رأس الخيمة إذ ذلك لا يعدو أن يكون شرحاً لحاجة الكلية لمثل ذلك الطلب المقدم من زوج المدعية، وهو الندب، وقد تمت الموافقة عليه فلا يكون إيفادا. فلذلك وبعد دراسة القضية والتأمل حكمت الدائرة بالحكم التالي: رفض الدعوى المقامة من. ضد جامعة الإمام محمد بن سعود الإسلامية، والله الموفق والهادي إلى سواء السبيل. وصلى الله وسلم على نبينا محمد وعلى آلة وصحبه أجمعين. </w:t>
      </w:r>
    </w:p>
    <w:p w:rsidR="003E2FCD" w:rsidRPr="00323BF2" w:rsidRDefault="003E2FCD" w:rsidP="003E2FCD">
      <w:pPr>
        <w:jc w:val="both"/>
        <w:rPr>
          <w:rFonts w:eastAsia="Times New Roman"/>
          <w:sz w:val="28"/>
          <w:szCs w:val="28"/>
          <w:rtl/>
        </w:rPr>
      </w:pPr>
    </w:p>
    <w:p w:rsidR="003E2FCD" w:rsidRPr="00323BF2" w:rsidRDefault="003E2FCD" w:rsidP="003E2FCD">
      <w:pPr>
        <w:jc w:val="both"/>
        <w:rPr>
          <w:rFonts w:eastAsia="Times New Roman"/>
          <w:sz w:val="28"/>
          <w:szCs w:val="28"/>
          <w:rtl/>
        </w:rPr>
      </w:pPr>
      <w:r w:rsidRPr="00323BF2">
        <w:rPr>
          <w:rFonts w:eastAsia="Times New Roman" w:hint="cs"/>
          <w:sz w:val="28"/>
          <w:szCs w:val="28"/>
          <w:rtl/>
        </w:rPr>
        <w:t>هيئة التدقيق</w:t>
      </w:r>
    </w:p>
    <w:p w:rsidR="003E2FCD" w:rsidRPr="00323BF2" w:rsidRDefault="003E2FCD" w:rsidP="003E2FCD">
      <w:pPr>
        <w:jc w:val="both"/>
        <w:rPr>
          <w:rFonts w:eastAsia="Times New Roman"/>
          <w:sz w:val="28"/>
          <w:szCs w:val="28"/>
          <w:rtl/>
        </w:rPr>
      </w:pPr>
      <w:r w:rsidRPr="00323BF2">
        <w:rPr>
          <w:rFonts w:eastAsia="Times New Roman" w:hint="cs"/>
          <w:sz w:val="28"/>
          <w:szCs w:val="28"/>
          <w:rtl/>
        </w:rPr>
        <w:t>حكمت الهيئة: بتأييد الحكم رقم ١/د/ف/٨ لعام ١٤٢٧هـ الصادر في القضية رقم ١/٢٦٥٧/ق لعام ١٤٢٦هـ فيما انتهى إليه من قضاء في الدعوى. والله الموفق. وصلى الله وسلم على نبينا محمد وعلى آلة وصحبه أجمعين.</w:t>
      </w: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9F2F3B" w:rsidRDefault="003E2FCD" w:rsidP="003E2FCD">
      <w:pPr>
        <w:pStyle w:val="a4"/>
        <w:jc w:val="both"/>
        <w:rPr>
          <w:b/>
          <w:bCs/>
          <w:sz w:val="28"/>
          <w:szCs w:val="28"/>
        </w:rPr>
      </w:pPr>
      <w:r w:rsidRPr="009F2F3B">
        <w:rPr>
          <w:b/>
          <w:bCs/>
          <w:sz w:val="28"/>
          <w:szCs w:val="28"/>
          <w:rtl/>
        </w:rPr>
        <w:lastRenderedPageBreak/>
        <w:t>رقم القضية 1109/</w:t>
      </w:r>
      <w:r w:rsidRPr="009F2F3B">
        <w:rPr>
          <w:rFonts w:hint="cs"/>
          <w:b/>
          <w:bCs/>
          <w:sz w:val="28"/>
          <w:szCs w:val="28"/>
          <w:rtl/>
        </w:rPr>
        <w:t>1</w:t>
      </w:r>
      <w:r w:rsidRPr="009F2F3B">
        <w:rPr>
          <w:b/>
          <w:bCs/>
          <w:sz w:val="28"/>
          <w:szCs w:val="28"/>
          <w:rtl/>
        </w:rPr>
        <w:t>/ق لعام ١٤٢٦هـ</w:t>
      </w:r>
    </w:p>
    <w:p w:rsidR="003E2FCD" w:rsidRPr="009F2F3B" w:rsidRDefault="003E2FCD" w:rsidP="003E2FCD">
      <w:pPr>
        <w:pStyle w:val="a4"/>
        <w:jc w:val="both"/>
        <w:rPr>
          <w:b/>
          <w:bCs/>
          <w:sz w:val="28"/>
          <w:szCs w:val="28"/>
          <w:rtl/>
        </w:rPr>
      </w:pPr>
      <w:r w:rsidRPr="009F2F3B">
        <w:rPr>
          <w:b/>
          <w:bCs/>
          <w:sz w:val="28"/>
          <w:szCs w:val="28"/>
          <w:rtl/>
        </w:rPr>
        <w:t>رقم الحكم الابتدائي 8/د/ف/3 لعام ١٤٢٧هـ</w:t>
      </w:r>
    </w:p>
    <w:p w:rsidR="003E2FCD" w:rsidRPr="009F2F3B" w:rsidRDefault="003E2FCD" w:rsidP="003E2FCD">
      <w:pPr>
        <w:pStyle w:val="a4"/>
        <w:jc w:val="both"/>
        <w:rPr>
          <w:b/>
          <w:bCs/>
          <w:sz w:val="28"/>
          <w:szCs w:val="28"/>
          <w:rtl/>
        </w:rPr>
      </w:pPr>
      <w:r w:rsidRPr="009F2F3B">
        <w:rPr>
          <w:b/>
          <w:bCs/>
          <w:sz w:val="28"/>
          <w:szCs w:val="28"/>
          <w:rtl/>
        </w:rPr>
        <w:t xml:space="preserve">رقم حكم التدقيق </w:t>
      </w:r>
      <w:r w:rsidRPr="009F2F3B">
        <w:rPr>
          <w:b/>
          <w:bCs/>
          <w:sz w:val="28"/>
          <w:szCs w:val="28"/>
          <w:rtl/>
          <w:lang w:bidi="fa-IR"/>
        </w:rPr>
        <w:t>۲۸۳/</w:t>
      </w:r>
      <w:r w:rsidRPr="009F2F3B">
        <w:rPr>
          <w:b/>
          <w:bCs/>
          <w:sz w:val="28"/>
          <w:szCs w:val="28"/>
          <w:rtl/>
        </w:rPr>
        <w:t>ت/6 لعام ١٤٢٧هـ</w:t>
      </w:r>
    </w:p>
    <w:p w:rsidR="003E2FCD" w:rsidRPr="009F2F3B" w:rsidRDefault="003E2FCD" w:rsidP="003E2FCD">
      <w:pPr>
        <w:pStyle w:val="a4"/>
        <w:jc w:val="both"/>
        <w:rPr>
          <w:b/>
          <w:bCs/>
          <w:sz w:val="28"/>
          <w:szCs w:val="28"/>
          <w:rtl/>
        </w:rPr>
      </w:pPr>
      <w:r w:rsidRPr="009F2F3B">
        <w:rPr>
          <w:b/>
          <w:bCs/>
          <w:sz w:val="28"/>
          <w:szCs w:val="28"/>
          <w:rtl/>
        </w:rPr>
        <w:t>تاريخ الجلسة ١٤٢٧/٤/٢٩هـ</w:t>
      </w:r>
    </w:p>
    <w:p w:rsidR="003E2FCD" w:rsidRPr="009F2F3B" w:rsidRDefault="003E2FCD" w:rsidP="003E2FCD">
      <w:pPr>
        <w:pStyle w:val="a4"/>
        <w:jc w:val="center"/>
        <w:rPr>
          <w:b/>
          <w:bCs/>
          <w:sz w:val="28"/>
          <w:szCs w:val="28"/>
          <w:rtl/>
        </w:rPr>
      </w:pPr>
      <w:r w:rsidRPr="009F2F3B">
        <w:rPr>
          <w:b/>
          <w:bCs/>
          <w:sz w:val="28"/>
          <w:szCs w:val="28"/>
          <w:rtl/>
        </w:rPr>
        <w:t>الموضوعات</w:t>
      </w:r>
    </w:p>
    <w:p w:rsidR="003E2FCD" w:rsidRPr="009F2F3B" w:rsidRDefault="003E2FCD" w:rsidP="003E2FCD">
      <w:pPr>
        <w:pStyle w:val="a4"/>
        <w:jc w:val="both"/>
        <w:rPr>
          <w:b/>
          <w:bCs/>
          <w:sz w:val="28"/>
          <w:szCs w:val="28"/>
          <w:rtl/>
        </w:rPr>
      </w:pPr>
      <w:r w:rsidRPr="009F2F3B">
        <w:rPr>
          <w:b/>
          <w:bCs/>
          <w:sz w:val="28"/>
          <w:szCs w:val="28"/>
          <w:rtl/>
        </w:rPr>
        <w:t>موظف. خدمة مدنية. حقوق وظيفية ـ بدل ضرر. قرار فصل ـ انقطاع عن العمل.</w:t>
      </w:r>
    </w:p>
    <w:p w:rsidR="003E2FCD" w:rsidRPr="009F2F3B" w:rsidRDefault="003E2FCD" w:rsidP="003E2FCD">
      <w:pPr>
        <w:pStyle w:val="a4"/>
        <w:jc w:val="both"/>
        <w:rPr>
          <w:b/>
          <w:bCs/>
          <w:sz w:val="28"/>
          <w:szCs w:val="28"/>
          <w:rtl/>
        </w:rPr>
      </w:pPr>
    </w:p>
    <w:p w:rsidR="003E2FCD" w:rsidRPr="009F2F3B" w:rsidRDefault="003E2FCD" w:rsidP="003E2FCD">
      <w:pPr>
        <w:pStyle w:val="a4"/>
        <w:jc w:val="center"/>
        <w:rPr>
          <w:sz w:val="28"/>
          <w:szCs w:val="28"/>
          <w:rtl/>
        </w:rPr>
      </w:pPr>
      <w:r w:rsidRPr="009F2F3B">
        <w:rPr>
          <w:b/>
          <w:bCs/>
          <w:sz w:val="28"/>
          <w:szCs w:val="28"/>
          <w:rtl/>
        </w:rPr>
        <w:t>الأنظمة واللوائح</w:t>
      </w:r>
    </w:p>
    <w:p w:rsidR="003E2FCD" w:rsidRPr="009F2F3B" w:rsidRDefault="003E2FCD" w:rsidP="00775788">
      <w:pPr>
        <w:pStyle w:val="a4"/>
        <w:numPr>
          <w:ilvl w:val="0"/>
          <w:numId w:val="15"/>
        </w:numPr>
        <w:jc w:val="both"/>
        <w:rPr>
          <w:sz w:val="28"/>
          <w:szCs w:val="28"/>
          <w:rtl/>
        </w:rPr>
      </w:pPr>
      <w:r w:rsidRPr="009F2F3B">
        <w:rPr>
          <w:sz w:val="28"/>
          <w:szCs w:val="28"/>
          <w:rtl/>
        </w:rPr>
        <w:t>اللوائح التنفيذية لنظام الخدمة المدنية الصادر بقرار مجلس الخدمة المدنية رقم ه قرار مجلس الخدمة المدنية رقم 510/1 وتاريخ ١٤١٨/٨/٢هـ. (1) تاريخ ١٣٩٧/٧/٢٧ هـ.</w:t>
      </w:r>
    </w:p>
    <w:p w:rsidR="003E2FCD" w:rsidRPr="009F2F3B" w:rsidRDefault="003E2FCD" w:rsidP="003E2FCD">
      <w:pPr>
        <w:pStyle w:val="a4"/>
        <w:jc w:val="both"/>
        <w:rPr>
          <w:sz w:val="28"/>
          <w:szCs w:val="28"/>
          <w:rtl/>
        </w:rPr>
      </w:pPr>
    </w:p>
    <w:p w:rsidR="003E2FCD" w:rsidRPr="009F2F3B" w:rsidRDefault="003E2FCD" w:rsidP="003E2FCD">
      <w:pPr>
        <w:pStyle w:val="a4"/>
        <w:jc w:val="center"/>
        <w:rPr>
          <w:b/>
          <w:bCs/>
          <w:sz w:val="28"/>
          <w:szCs w:val="28"/>
          <w:rtl/>
        </w:rPr>
      </w:pPr>
      <w:r w:rsidRPr="009F2F3B">
        <w:rPr>
          <w:b/>
          <w:bCs/>
          <w:sz w:val="28"/>
          <w:szCs w:val="28"/>
          <w:rtl/>
        </w:rPr>
        <w:t>الملخص</w:t>
      </w:r>
    </w:p>
    <w:p w:rsidR="003E2FCD" w:rsidRPr="009F2F3B" w:rsidRDefault="003E2FCD" w:rsidP="003E2FCD">
      <w:pPr>
        <w:pStyle w:val="a4"/>
        <w:jc w:val="both"/>
        <w:rPr>
          <w:sz w:val="28"/>
          <w:szCs w:val="28"/>
          <w:rtl/>
        </w:rPr>
      </w:pPr>
      <w:r w:rsidRPr="009F2F3B">
        <w:rPr>
          <w:sz w:val="28"/>
          <w:szCs w:val="28"/>
          <w:rtl/>
        </w:rPr>
        <w:t>مطالبة المدعي إلغاء قرار جهة الإدارة المتضمن إنهاء خدمته، مع إلزامها بصرف بدل الضرر المنصوص عليه نظاما - ثبوت قيام جهة الإدارة بصرف البدل الذي يطالب به المدعي يجعل دعواه متعينة الرفض بهذا الخصوص ـ ثبوت غياب المدعي ثلاثين يوما يجعل إنهاء خدمته من قبل جهة الإدارة موافقا للائحة التنفيذية لنظام الخدمة المدنية، المتضمنة جواز إنهاء خدمة الموظف إذا انقطع عن عمله دون عذر مشروع مدة خمسة عشر يوما متصلة أو ثلاثين يوما متفرقة خلال السنة السابقة لإصدار القرار، مما يجعل طلب إلغاء القرار متعين الرفض</w:t>
      </w:r>
    </w:p>
    <w:p w:rsidR="003E2FCD" w:rsidRPr="009F2F3B" w:rsidRDefault="003E2FCD" w:rsidP="003E2FCD">
      <w:pPr>
        <w:pStyle w:val="a4"/>
        <w:jc w:val="both"/>
        <w:rPr>
          <w:sz w:val="28"/>
          <w:szCs w:val="28"/>
          <w:rtl/>
        </w:rPr>
      </w:pPr>
    </w:p>
    <w:p w:rsidR="003E2FCD" w:rsidRPr="009F2F3B" w:rsidRDefault="003E2FCD" w:rsidP="003E2FCD">
      <w:pPr>
        <w:pStyle w:val="a4"/>
        <w:jc w:val="center"/>
        <w:rPr>
          <w:b/>
          <w:bCs/>
          <w:sz w:val="28"/>
          <w:szCs w:val="28"/>
          <w:rtl/>
        </w:rPr>
      </w:pPr>
      <w:r w:rsidRPr="009F2F3B">
        <w:rPr>
          <w:b/>
          <w:bCs/>
          <w:sz w:val="28"/>
          <w:szCs w:val="28"/>
          <w:rtl/>
        </w:rPr>
        <w:t>الوقائع</w:t>
      </w:r>
    </w:p>
    <w:p w:rsidR="003E2FCD" w:rsidRPr="009F2F3B" w:rsidRDefault="003E2FCD" w:rsidP="003E2FCD">
      <w:pPr>
        <w:pStyle w:val="a4"/>
        <w:jc w:val="both"/>
        <w:rPr>
          <w:sz w:val="28"/>
          <w:szCs w:val="28"/>
          <w:rtl/>
        </w:rPr>
      </w:pPr>
      <w:r w:rsidRPr="009F2F3B">
        <w:rPr>
          <w:sz w:val="28"/>
          <w:szCs w:val="28"/>
          <w:rtl/>
        </w:rPr>
        <w:t xml:space="preserve">إن وقائع هذه الدعوى تتلخص في أن المدعي فيها تقدم إلى الديوان بلائحة استدعاء ضمنها تظلمه من قرار المدعى عليها رقم (٢٠٠) وتاريخ ١٤٢٦/٢/٥هـ المتضمن إنهاء خدمته بسبب الغياب من العمل، موضحا أن لديه تقارير طبية وتذاكر مراجعات للمستشفى لابنته المعاقة التي لم يقتنع بها مرجعه. وطلب إعادته لعمله على اعتبار أن ظروف ابنته الصحية هي سبب تغيبه عن العمل أحياناً لمراجعة المستشفى، وأشار المدعي إلى أن وظيفته الأساسية تخصص فني لحام وكلف بالعمل سائقاً دون علمه وطالب بصرف بدل الخطر (15%) من أصل الراتب المنصوص عليه في الفقرة الرابعة من قرار تعيينه التي لم تصرف له من تاريخ تعيينه حتى تاريخ إنهاء خدمته. فقيد الاستدعاء قضية بالرقم المنوه عنه عند بداية بسط بيانات الدعوى، وأحيلت إلى هذه الدائرة التي حددت موعدا لنظرها وذلك بخطاب الديوان رقم 559 وتاريخ ١٤٢٦/٤/7هـ. واثناء الترافع أضاف المدعي انه يعمل مستخدماً لدى المدعى عليها واثناء تمتعه بإجازة اضطرارية أصدرت قراراً بطي قيده من العمل، ثم بجلسة يوم السبت ١٤٢٦/١٠/١٧هـ ذكر أيضاً للدائرة أن لديه قراراً سبق وأن أمضى عليه لدى المدعى عليها، نص فيه على غيابه أيام إجازة العيد لانه تغيب عن العمل آخر أيام العمل الرسمي قبل بداية إجازة العيد التي كانت في ١٤٢٥/٩/٢٠هـ وبذلك فإن المدعى عليها احتسبت عليه كامل إجازة عيد الفطر غيابا وطلب من الدائرة إمهاله ليحضره في جلسة قادمة، وبجلسة يوم الإثنين ١٤٢٦/١١/٢٤هـ قرر أمام الدائرة أن ما يتعلق بالإجازة التي يدعي أنها احتسبت ضمن أيام غيابه فإنه لم يتمكن من الحصول على ما يتعلق بها لأنها لدى مرجعه. وقد أجابت المدعى عليها عن الدعوى بأن المذكور سبق أن التحق بالعمل لدى الإدارة العامة للطرق والنقل بمنطقة القصيم بتاريخ ١٤٢١/٥/١هـ ووجه للعمل بالورشة المركزية للعمل كلحام، إلا أنه أثناء العمل لم يقم بالعمل الموكل إليه وكثر غيابه وتأخره عن العمل، وظهر عدم كفاءته لمهنة لحام وعدم إجادته لها، فأسند إليه أكثر من عمل بالورشة لإعطائه فرصة لتحسين عمله لكنه لم يؤد العمل كما ينبغي وكثرت مشاكله مع زملائه ورؤسائه مما أثر على أداء العاملين وبيئة العمل، مضيفة أنه تم القبض عليه بقضية مخدرات أثناء عمله بالإدارة بتاريخ ١٤٢٣/٦/٢٢هـ وتم الحكم عليه بسجنه مدة ثلاثة اشهر وجلده (٣٥٠) جلدة بموجب الحكم الشرعي </w:t>
      </w:r>
      <w:r w:rsidRPr="009F2F3B">
        <w:rPr>
          <w:sz w:val="28"/>
          <w:szCs w:val="28"/>
          <w:rtl/>
        </w:rPr>
        <w:lastRenderedPageBreak/>
        <w:t xml:space="preserve">رقم 5/67/ص وتاريخ ١٤٢٣/٩/٧هـ بالإضافة إلى سجنه تعزيرا مدة (15) يوما بموجب خطاب صاحب السمو الملكي نائب أمير منطقة القصيم رقم ٢٧٧٢/٢٤/٤٠١ وتاريخ ١٤٢٣/٩/٢٩هـ وصدر قرار بكف يده عن العمل برقم ٨٤٣ وتاريخ ١٤٢٣/٧/٢٢هـ اعتبارا من تاريخ القبض عليه في ١٤٢٣/٦/٢٢هـ واستمر مكفوف اليد حتى تاريخ ١٤٢٤/٧/٢٣هـ. وأوضحت الوزارة ان ما بدر منه من مخالفات متمثلة في عدم انضباطه في عمله واتباعه سلوكا مشينا شرعاً ونظاماً جعل الاستفادة منه في مجال عمله مستحيلة، بل إن المذكور واجه ذلك بكل صلف بعدم الاكتراث والاهتمام، الامر الذي يقضي بتطبيق النظام بحقه حسب ما نصت عليه الفقرة (١٤/٣٠) من اللائحة التنفيذية لنظام الخدمة المدنية التي اشتملت على عدد من الحالات التي يفصل فيها الموظف بقوة النظام، مشيرة إلى انه ورغبة منها في إتاحة الفرصة للمذكور للتوبة وسلوك الطريق المستقيم وعدم فقده لوظيفته جرى إرجاء تطبيق ما قضى به النظام بحقه وتمكينه من مباشرة عمله </w:t>
      </w:r>
      <w:r w:rsidRPr="009F2F3B">
        <w:rPr>
          <w:rFonts w:hint="cs"/>
          <w:sz w:val="28"/>
          <w:szCs w:val="28"/>
          <w:rtl/>
        </w:rPr>
        <w:t>فأصدرت</w:t>
      </w:r>
      <w:r w:rsidRPr="009F2F3B">
        <w:rPr>
          <w:sz w:val="28"/>
          <w:szCs w:val="28"/>
          <w:rtl/>
        </w:rPr>
        <w:t xml:space="preserve"> قرارها رقم </w:t>
      </w:r>
      <w:r w:rsidRPr="009F2F3B">
        <w:rPr>
          <w:sz w:val="28"/>
          <w:szCs w:val="28"/>
          <w:rtl/>
          <w:lang w:bidi="fa-IR"/>
        </w:rPr>
        <w:t>۹۷۰</w:t>
      </w:r>
      <w:r w:rsidRPr="009F2F3B">
        <w:rPr>
          <w:sz w:val="28"/>
          <w:szCs w:val="28"/>
          <w:rtl/>
        </w:rPr>
        <w:t xml:space="preserve"> تاريخ ١٤٢٤/٨/٤هـ بإعادته للعمل اعتبارا من ١٤٢٤/٧/٢٤هـ إلا انه استمر في التغيب عن العمل والتشاجر مع رؤسائه وزملائه، وقد أعطي فرصة أخرى بمقر عمل آخر بتكليفه بالعمل لدى إحدى الفرق الترابية ضمن جهاز الصيانة بموجب الخطاب رقم ٥٠٩٢/٥/٣/٤٠٠ وتاريخ ١٤٢٥/٨/٢٧هـ ولكن لم يؤد اي عمل مظهرا تذمره مما يسند إليه من عمل ومستمراً في غيابه، فجرى حصر ايام غيابه خلال سنة فبلغت (35) يوما، وتم توجيه إنذار له بالخطاب رقم ٥٩٢٤/٣٢/٤٠٠ وتاريخ ١٤٢٥/١٠/٢٣هـ إلا انه وبكل أسف ـ والكلام للمدعى عليها ـ لم يغير من أدائه ولم يعمل على تحسين وضعه بل تمادى في غيابه حتى بلغ (41) يوما، مما اضطر الوزارة إلى تطبيق النظام بحقه وذلك بطي قيده من العمل اعتباراً من ١٤٢٦/٢/٤هـ بموجب القرار رقم (</w:t>
      </w:r>
      <w:r w:rsidRPr="009F2F3B">
        <w:rPr>
          <w:sz w:val="28"/>
          <w:szCs w:val="28"/>
          <w:rtl/>
          <w:lang w:bidi="fa-IR"/>
        </w:rPr>
        <w:t xml:space="preserve">۲۰۰) </w:t>
      </w:r>
      <w:r w:rsidRPr="009F2F3B">
        <w:rPr>
          <w:sz w:val="28"/>
          <w:szCs w:val="28"/>
          <w:rtl/>
        </w:rPr>
        <w:t xml:space="preserve">وتاريخ ١٤٢٦/٢/٥هـ. وأشارت إلى أنها لم تأل جهداً في مساعدة المذكور على اتباع السلوك القويم وحثه على إظهار الحرص والجدية في عمله، وأعطته الفرصة تلو الاخرى ولكنه واجه ذلك كله بالإهمال وعدم التقدير لنصائح زملائه. وتطرقت لما ذكره المدعي من ان لديه تقارير طبية ومراجعات لمواعيد في المستشفى لابنته المعاقة موضحة انه بمخاطبة إدارته ورد ردها بالخطاب رقم ٣٢٩١/٣٢/٤٠٠ وتاريخ ١٤٢٦/٥/٢٨هـ الذي يفيد بأن المذكور لم يقدم أي تقارير طبية للإدارة، ولم يقدم اية بطاقة مواعيد تفيد بمراجعة المستشفى بابنته حسب ادعائه. وبالنسبة لادعائه بأنه لم يصرف له بدل خطر بنسبة (١٥٪) من أصل الراتب من تاريخ تعيينه حتى تاريخ انتهاء خدمته قالت المدعى عليها: إن إدارته أفادت بأنه عين على وظيفة لحام وكان يصرف له بدل ضرر بواقع (٢٤٠) ريالا واستمر صرف هذا البدل حتى إنهاء خدمته. وبعد ذلك أشارت المدعى عليها أن المدعي أقام هذه الدعوى أمام ديوان المظالم مباشرة وقالت: إن هذا الإجراء مخالف لما نصت عليه المادة (الثانية) فقرة (1) وفقرة (٢) من قواعد المرافعات والإجراءات أمام ديوان المظالم، وأوردت نص تلك المادة وطلبت الحكم بعدم قبول الدعوى شكلاً ورفضها موضوعاً. ولما كان المدعي يذكر أن المدعى عليها احتسبت عليه ضمن أيام الغياب إجازة عيد الفطر كاملة لعام ١٤٢٥هـ لأنه تغيب عن العمل آخر أيام الدوام قبل بداية إجازة عيد الفطر فاعتبر منقطعاً طيلة أيام الإجازة، وتارة يذكر أن المدعى عليها اعتبرته متغيبا عن العمل ليومين كان يتمتع بهما بإجازة اضطرارية، فقد سالته الدائرة بجلسة يوم السبت ١٤٢٧/١/١٩هـ عن تحديد ما يعنيه بهذا الخصوص فاجاب: بأنه يعني الاثنين معاً، وبسؤاله عن تحديد اليومين اللذين يدعي أنه كان يتمتع بهما بإجازة اضطرارية أفاد بأنهما يومي ١، ٢ من شهر صفر لعام ١٤٢٥هـ، وفي نهاية الجلسة طلب كل من الطرفين رفع اوراق الدعوى للحكم لاكتفاء كل منهما بما سبق أن قدمه أثناء الترافع. أما وزارة الخدمة المدنية فقد أجابت الديوان بخطابها رقم 15806 وتاريخ ١٤٢٦/٤/16هـ وفيه أشارت إلى أن المذكور سبق أن تقدم إليها بتظلم، كما أشارت إلى أن المادة (14) من لائحة المستخدمين نصت على أنه (فيما لم تنظمه المواد السابقة تسري قواعد نظام الخدمة المدنية ولوائحه على المستخدمين)، وأوضحت أنه ولكون لائحة المستخدمين لم تنظم الفصل بسبب الغياب فإنه تنطبق عليه لائحة انتهاء الخدمة التي نصت في المادة (العاشرة) منها على أنه يجوز للإدارة أن تنهي خدمة الموظف في الحالات الآتية: ١- ….. ٢- إذا انقطع عن </w:t>
      </w:r>
      <w:r w:rsidRPr="009F2F3B">
        <w:rPr>
          <w:sz w:val="28"/>
          <w:szCs w:val="28"/>
          <w:rtl/>
        </w:rPr>
        <w:lastRenderedPageBreak/>
        <w:t>عمله دون عذر مشروع مدة خمسة عشر يوماً متصلة أو ثلاثين</w:t>
      </w:r>
      <w:r>
        <w:rPr>
          <w:rFonts w:hint="cs"/>
          <w:sz w:val="28"/>
          <w:szCs w:val="28"/>
          <w:rtl/>
        </w:rPr>
        <w:t xml:space="preserve"> </w:t>
      </w:r>
      <w:r w:rsidRPr="009F2F3B">
        <w:rPr>
          <w:sz w:val="28"/>
          <w:szCs w:val="28"/>
          <w:rtl/>
        </w:rPr>
        <w:t>يوماً متفرقة خلال السنة السابقة لإصدار القرار، وقالت: إنه بناء على ذلك فإن فصل الموظف بسبب انقطاعه عن العمل دون عذر مشروع امر جوازي يعود تقديره للجهة الإدارية.</w:t>
      </w:r>
    </w:p>
    <w:p w:rsidR="003E2FCD" w:rsidRPr="009F2F3B" w:rsidRDefault="003E2FCD" w:rsidP="003E2FCD">
      <w:pPr>
        <w:pStyle w:val="a4"/>
        <w:jc w:val="both"/>
        <w:rPr>
          <w:sz w:val="28"/>
          <w:szCs w:val="28"/>
          <w:rtl/>
        </w:rPr>
      </w:pPr>
    </w:p>
    <w:p w:rsidR="003E2FCD" w:rsidRPr="009F2F3B" w:rsidRDefault="003E2FCD" w:rsidP="003E2FCD">
      <w:pPr>
        <w:pStyle w:val="a4"/>
        <w:jc w:val="center"/>
        <w:rPr>
          <w:b/>
          <w:bCs/>
          <w:sz w:val="28"/>
          <w:szCs w:val="28"/>
          <w:rtl/>
        </w:rPr>
      </w:pPr>
      <w:r w:rsidRPr="009F2F3B">
        <w:rPr>
          <w:b/>
          <w:bCs/>
          <w:sz w:val="28"/>
          <w:szCs w:val="28"/>
          <w:rtl/>
        </w:rPr>
        <w:t>الأسباب</w:t>
      </w:r>
    </w:p>
    <w:p w:rsidR="003E2FCD" w:rsidRPr="009F2F3B" w:rsidRDefault="003E2FCD" w:rsidP="003E2FCD">
      <w:pPr>
        <w:pStyle w:val="a4"/>
        <w:jc w:val="both"/>
        <w:rPr>
          <w:sz w:val="28"/>
          <w:szCs w:val="28"/>
          <w:rtl/>
        </w:rPr>
      </w:pPr>
      <w:r w:rsidRPr="009F2F3B">
        <w:rPr>
          <w:sz w:val="28"/>
          <w:szCs w:val="28"/>
          <w:rtl/>
        </w:rPr>
        <w:t>حيث إن المدعي يهدف من إقامة هذه الدعوى إلى الحكم له بإلغاء قرار المدعى عليها المتضمن إنهاء خدمته وكذلك إلزامها بان تصرف له بدل الضرر المنصوص عليه بالنظام، فإن دعواه تكون من اختصاص ديوان المظالم وفقاً لما جاء بنص المادة (</w:t>
      </w:r>
      <w:r w:rsidRPr="009F2F3B">
        <w:rPr>
          <w:sz w:val="28"/>
          <w:szCs w:val="28"/>
          <w:rtl/>
          <w:lang w:bidi="fa-IR"/>
        </w:rPr>
        <w:t>۱/۱/۸/</w:t>
      </w:r>
      <w:r w:rsidRPr="009F2F3B">
        <w:rPr>
          <w:sz w:val="28"/>
          <w:szCs w:val="28"/>
          <w:rtl/>
        </w:rPr>
        <w:t xml:space="preserve">ب) وبالتالي فإن الديوان يختص بنظرها والفصل فيها. وعن شكل الدعوى فإنه ولما كانت المدعى عليها أصدرت قرار تعيين المدعي على وظيفة لحام بتاريخ ١٤٢١/٥/١هـ وانهت خدمته بتاريخ ١٤٢٦/٢/٥هـ فتقدم إلى ديوان المظالم بتاريخ ١٤٢٦/٢/٢٠هـ والذي وجهه بالتقدم إلى كل من جهة عمله ووزارة الخدمة المدنية، ثم تقدم إلى جهة عمله بتاريخ ١٤٢٦/٢/٣٠هـ وإلى وزارة الخدمة المدنية بتاريخ ١٤٢٦/٤/6هـ فإنه بذلك يتضح أن المدعي أقام دعواه خلال المدد المنصوص عليها في المادتين (الثانية) و(الثالثة) من قواعد المرافعات والإجراءات امام ديوان المظالم وبالتالي فإنها مقبولة شكلاً، ما دامت تظلماته داخل المدد المنصوص عليها في هاتين المادتين. أما عن موضوع الدعوى بالنسبة إلى مطالبة المدعي بإلزام المدعى عليها بصرف بدل الضرر </w:t>
      </w:r>
      <w:r w:rsidRPr="009F2F3B">
        <w:rPr>
          <w:rFonts w:hint="cs"/>
          <w:sz w:val="28"/>
          <w:szCs w:val="28"/>
          <w:rtl/>
        </w:rPr>
        <w:t>لأنه</w:t>
      </w:r>
      <w:r w:rsidRPr="009F2F3B">
        <w:rPr>
          <w:sz w:val="28"/>
          <w:szCs w:val="28"/>
          <w:rtl/>
        </w:rPr>
        <w:t xml:space="preserve"> يعمل على وظيفة لحام. وحيث نصت المادة (١٣/٢٧) من اللوائح التنفيذية لنظام الخدمة المدنية على ان (يصرف بدل ضرر او عدوى كل شهر مقداره (٢٤٠) ريالا للموظفين الذين يتعرضون بحكم عملهم وبصورة مباشرة للضرر أو للعدوى في إحدى الجهات التالية: (ح) الذين يعملون في لحام الأوكسجين ولحام الكهرباء وتعبئة البطاريات وفي الدهان بالمسدسات وقياسي الزيت ومن يتعرض للإشعاع الذري)، وحيث إن قرار تعيين المدعي الذي صدر برقم 511 وتاريخ ١٤٢١/٥/١هـ نص فيه على تعيينه على وظيفة (لحام) والمدعى عليها وإن كانت قد نصت في قرار تعيينه الصادر بتاريخ ١٤٢١/٥/١هـ المشار إليه على أن يصرف له بدل خطر 15٪ من أصل الراتب إلا أنها عدلت ذلك مباشرة فأصدرت قراراً بتاريخ ١٤٢١/٦/١٨هـ نصت فيه على أن يصرف له بدل ضرر كل شهر بواقع (٢٤٠ ) ريالا، وكانت تصرفها له حسب البيانات المرفقة ضمن أوراق الدعوى التي زودت بها الدائرة وآخر ما صرفت له في شهر محرم من عام ١٤٢٦هـ الذي انهيت خدماته بعده مباشرة، مع الأخذ بالاعتبار أن المدعى عليها كانت تصرف له هذا البدل على رغم عدم ممارسة المدعي لطبيعة هذا العمل بإقراره بنفسه، وإذا ثبت أنه كان يتسلم "بدل ضرر ٢٤٠" ريالاً شهرياً فإن دعواه تكون غير صحيحة في هذا الشق منها لثبوت خلاف ما يدعيه ويتعين على الدائرة الحكم برفضها. أما بالنسبة لطعنه بقرار المدعى عليها المتضمن إنهاء خدمته لغيابه ثلاثين يوما خلال السنة السابقة لإصدار قرار إنهاء الخدمة وحيث نصت المادة (١٢/٣٠) من اللوائح التنفيذية لنظام الخدمة المدنية في فقرتها (</w:t>
      </w:r>
      <w:r w:rsidRPr="009F2F3B">
        <w:rPr>
          <w:sz w:val="28"/>
          <w:szCs w:val="28"/>
          <w:rtl/>
          <w:lang w:bidi="fa-IR"/>
        </w:rPr>
        <w:t xml:space="preserve">۲) </w:t>
      </w:r>
      <w:r w:rsidRPr="009F2F3B">
        <w:rPr>
          <w:sz w:val="28"/>
          <w:szCs w:val="28"/>
          <w:rtl/>
        </w:rPr>
        <w:t xml:space="preserve">المعدلة بقرار مجلس الخدمة المدنية رقم 510/1 وتاريخ ١٤١٨/٨/٢هـ على أنه (يجوز للإدارة أن تنهي خدمة الموظف إذا انقطع عن عمله دون عذر مشروع مدة خمسة عشر يوما متصلة او ثلاثين يوما متفرقة خلال السنة السابقة لإصدار القرار) وهو ما نصت عليه المادة </w:t>
      </w:r>
      <w:r w:rsidRPr="009F2F3B">
        <w:rPr>
          <w:rFonts w:hint="cs"/>
          <w:sz w:val="28"/>
          <w:szCs w:val="28"/>
          <w:rtl/>
        </w:rPr>
        <w:t>(العاشرة</w:t>
      </w:r>
      <w:r w:rsidRPr="009F2F3B">
        <w:rPr>
          <w:sz w:val="28"/>
          <w:szCs w:val="28"/>
          <w:rtl/>
        </w:rPr>
        <w:t>) من لائحة انتهاء الخدمة في فقرتها (</w:t>
      </w:r>
      <w:r w:rsidRPr="009F2F3B">
        <w:rPr>
          <w:sz w:val="28"/>
          <w:szCs w:val="28"/>
          <w:rtl/>
          <w:lang w:bidi="fa-IR"/>
        </w:rPr>
        <w:t xml:space="preserve">۲). </w:t>
      </w:r>
      <w:r w:rsidRPr="009F2F3B">
        <w:rPr>
          <w:sz w:val="28"/>
          <w:szCs w:val="28"/>
          <w:rtl/>
        </w:rPr>
        <w:t>وحيث إن الثابت من البيان الذي ارفقته المدعى عليها فيما يتعلق بغياب المدعي مدة ثلاثين يوماً خلال السنة السابقة لإصدار قرار إنهاء خدمته أنه فعلاً اجتمع في رصيده من الغياب ثلاثين يوما، بل إنه قد اجتمع عليه مدة غياب ثلاثين يوما ولم يكمل السنة خلال الفترة من ١٤٢٦/٢/٥هـ وهو تاريخ قرار إنهاء خدمته إلى ما يقابله من السنة التي قبلها وبيان ذلك أن جهته دونت عليه غياب أيام (9، ٢٩) من شهر (٢) لعام ١٤٢٥هـ، ومن شهر (3) لعام ١٤٢٥هـ دونت عليه أيام (5، ٦، ٢١، ٢٦)، ومن شهر (4) لعام ١٤٢٤هـ تغيب أيام (١٢، ٢١، ٢٦) كما تغيب من شهر (5) لذات العام يوم (٢٥)، وتغيب من شهر (6) أيام (٤، ١٤، ٢٥، ٢٩)، ومن شهر (</w:t>
      </w:r>
      <w:r w:rsidRPr="009F2F3B">
        <w:rPr>
          <w:sz w:val="28"/>
          <w:szCs w:val="28"/>
          <w:rtl/>
          <w:lang w:bidi="fa-IR"/>
        </w:rPr>
        <w:t xml:space="preserve">۷) </w:t>
      </w:r>
      <w:r w:rsidRPr="009F2F3B">
        <w:rPr>
          <w:sz w:val="28"/>
          <w:szCs w:val="28"/>
          <w:rtl/>
        </w:rPr>
        <w:t>أيضاً تغيب أيام (6، 9، ١٤، ١٩، ٢٦ ، ٢٧ ) ، ومن شهر (</w:t>
      </w:r>
      <w:r w:rsidRPr="009F2F3B">
        <w:rPr>
          <w:sz w:val="28"/>
          <w:szCs w:val="28"/>
          <w:rtl/>
          <w:lang w:bidi="fa-IR"/>
        </w:rPr>
        <w:t xml:space="preserve">۸) </w:t>
      </w:r>
      <w:r w:rsidRPr="009F2F3B">
        <w:rPr>
          <w:sz w:val="28"/>
          <w:szCs w:val="28"/>
          <w:rtl/>
        </w:rPr>
        <w:t>تغيب أيام (</w:t>
      </w:r>
      <w:r w:rsidRPr="009F2F3B">
        <w:rPr>
          <w:sz w:val="28"/>
          <w:szCs w:val="28"/>
          <w:rtl/>
          <w:lang w:bidi="fa-IR"/>
        </w:rPr>
        <w:t>۱</w:t>
      </w:r>
      <w:r w:rsidRPr="009F2F3B">
        <w:rPr>
          <w:sz w:val="28"/>
          <w:szCs w:val="28"/>
          <w:rtl/>
        </w:rPr>
        <w:t xml:space="preserve">، ه ، </w:t>
      </w:r>
      <w:r w:rsidRPr="009F2F3B">
        <w:rPr>
          <w:sz w:val="28"/>
          <w:szCs w:val="28"/>
          <w:rtl/>
          <w:lang w:bidi="fa-IR"/>
        </w:rPr>
        <w:t>۱۲</w:t>
      </w:r>
      <w:r w:rsidRPr="009F2F3B">
        <w:rPr>
          <w:sz w:val="28"/>
          <w:szCs w:val="28"/>
          <w:rtl/>
        </w:rPr>
        <w:t xml:space="preserve">، </w:t>
      </w:r>
      <w:r w:rsidRPr="009F2F3B">
        <w:rPr>
          <w:sz w:val="28"/>
          <w:szCs w:val="28"/>
          <w:rtl/>
          <w:lang w:bidi="fa-IR"/>
        </w:rPr>
        <w:t>۱۹)</w:t>
      </w:r>
      <w:r w:rsidRPr="009F2F3B">
        <w:rPr>
          <w:sz w:val="28"/>
          <w:szCs w:val="28"/>
          <w:rtl/>
        </w:rPr>
        <w:t xml:space="preserve">، وتغيب ايضا في </w:t>
      </w:r>
      <w:r w:rsidRPr="009F2F3B">
        <w:rPr>
          <w:sz w:val="28"/>
          <w:szCs w:val="28"/>
          <w:rtl/>
        </w:rPr>
        <w:lastRenderedPageBreak/>
        <w:t>شهر (9) من العام ذاته ١٤٢٥هـ ايام (</w:t>
      </w:r>
      <w:r w:rsidRPr="009F2F3B">
        <w:rPr>
          <w:sz w:val="28"/>
          <w:szCs w:val="28"/>
          <w:rtl/>
          <w:lang w:bidi="fa-IR"/>
        </w:rPr>
        <w:t>۳</w:t>
      </w:r>
      <w:r w:rsidRPr="009F2F3B">
        <w:rPr>
          <w:sz w:val="28"/>
          <w:szCs w:val="28"/>
          <w:rtl/>
        </w:rPr>
        <w:t xml:space="preserve">، </w:t>
      </w:r>
      <w:r w:rsidRPr="009F2F3B">
        <w:rPr>
          <w:sz w:val="28"/>
          <w:szCs w:val="28"/>
          <w:rtl/>
          <w:lang w:bidi="fa-IR"/>
        </w:rPr>
        <w:t>۹</w:t>
      </w:r>
      <w:r w:rsidRPr="009F2F3B">
        <w:rPr>
          <w:sz w:val="28"/>
          <w:szCs w:val="28"/>
          <w:rtl/>
        </w:rPr>
        <w:t xml:space="preserve">، </w:t>
      </w:r>
      <w:r w:rsidRPr="009F2F3B">
        <w:rPr>
          <w:sz w:val="28"/>
          <w:szCs w:val="28"/>
          <w:rtl/>
          <w:lang w:bidi="fa-IR"/>
        </w:rPr>
        <w:t>۱۰)</w:t>
      </w:r>
      <w:r w:rsidRPr="009F2F3B">
        <w:rPr>
          <w:sz w:val="28"/>
          <w:szCs w:val="28"/>
          <w:rtl/>
        </w:rPr>
        <w:t>، ومن شهر شوال تغيب يومي (٧، ٢١) وكل ذلك كان خلال عام ١٤٢٥هـ، وقرار إنهاء خدمته كان بتاريخ ١٤٢٦/٢/٥هـ. وحيث إن الدائرة سألت المدعي إن كان لديه</w:t>
      </w:r>
      <w:r>
        <w:rPr>
          <w:rFonts w:hint="cs"/>
          <w:sz w:val="28"/>
          <w:szCs w:val="28"/>
          <w:rtl/>
        </w:rPr>
        <w:t xml:space="preserve"> </w:t>
      </w:r>
      <w:r w:rsidRPr="009F2F3B">
        <w:rPr>
          <w:sz w:val="28"/>
          <w:szCs w:val="28"/>
          <w:rtl/>
        </w:rPr>
        <w:t xml:space="preserve">ما يقدمه عن غيابه هذه الايام وزودته بصورة من البيان، </w:t>
      </w:r>
      <w:r w:rsidRPr="009F2F3B">
        <w:rPr>
          <w:rFonts w:hint="cs"/>
          <w:sz w:val="28"/>
          <w:szCs w:val="28"/>
          <w:rtl/>
        </w:rPr>
        <w:t>وأصر</w:t>
      </w:r>
      <w:r w:rsidRPr="009F2F3B">
        <w:rPr>
          <w:sz w:val="28"/>
          <w:szCs w:val="28"/>
          <w:rtl/>
        </w:rPr>
        <w:t xml:space="preserve"> على ان المدعى عليها احتسبت ضمن هذه الأيام أياماً كان قد تغيبها بإجازة اضطرارية وهما يوما (</w:t>
      </w:r>
      <w:r w:rsidRPr="009F2F3B">
        <w:rPr>
          <w:sz w:val="28"/>
          <w:szCs w:val="28"/>
          <w:rtl/>
          <w:lang w:bidi="fa-IR"/>
        </w:rPr>
        <w:t>۱</w:t>
      </w:r>
      <w:r w:rsidRPr="009F2F3B">
        <w:rPr>
          <w:sz w:val="28"/>
          <w:szCs w:val="28"/>
          <w:rtl/>
        </w:rPr>
        <w:t xml:space="preserve">، </w:t>
      </w:r>
      <w:r w:rsidRPr="009F2F3B">
        <w:rPr>
          <w:sz w:val="28"/>
          <w:szCs w:val="28"/>
          <w:rtl/>
          <w:lang w:bidi="fa-IR"/>
        </w:rPr>
        <w:t xml:space="preserve">۲) </w:t>
      </w:r>
      <w:r w:rsidRPr="009F2F3B">
        <w:rPr>
          <w:sz w:val="28"/>
          <w:szCs w:val="28"/>
          <w:rtl/>
        </w:rPr>
        <w:t>من شهر صفر لعام ١٤٢٥هـ، كما أنها احتسبت عليه أيضاً أيام إجازة عيد الفطر كاملة لعام ١٤٢٥هـ وأنه لا يوجد لديه ما يدفع به سوى ذلك. وحيث إنه بإلقاء نظرة على البيان المرفق والمشتمل على أيام غياب المذكور لتجلي الحقيقة لم يكن من ضمنها يوما (</w:t>
      </w:r>
      <w:r w:rsidRPr="009F2F3B">
        <w:rPr>
          <w:sz w:val="28"/>
          <w:szCs w:val="28"/>
          <w:rtl/>
          <w:lang w:bidi="fa-IR"/>
        </w:rPr>
        <w:t>۱</w:t>
      </w:r>
      <w:r w:rsidRPr="009F2F3B">
        <w:rPr>
          <w:sz w:val="28"/>
          <w:szCs w:val="28"/>
          <w:rtl/>
        </w:rPr>
        <w:t xml:space="preserve">، </w:t>
      </w:r>
      <w:r w:rsidRPr="009F2F3B">
        <w:rPr>
          <w:sz w:val="28"/>
          <w:szCs w:val="28"/>
          <w:rtl/>
          <w:lang w:bidi="fa-IR"/>
        </w:rPr>
        <w:t xml:space="preserve">۲) </w:t>
      </w:r>
      <w:r w:rsidRPr="009F2F3B">
        <w:rPr>
          <w:sz w:val="28"/>
          <w:szCs w:val="28"/>
          <w:rtl/>
        </w:rPr>
        <w:t xml:space="preserve">من شهر صفر لعام ١٤٢٥هـ ولو كانت فإنها لن تدخل في المدة أصلاً لأن الحساب سيبدأ من تاريخ ١٤٢٥/٢/٥هـ، على اعتبار أن قرار إنهاء الخدمة كان بتاريخ ١٤٢٦/٢/٥هـ، كما أنه لم يكن من ضمن هذه الأيام أيام إجازة عيد الفطر </w:t>
      </w:r>
      <w:r w:rsidRPr="009F2F3B">
        <w:rPr>
          <w:rFonts w:hint="cs"/>
          <w:sz w:val="28"/>
          <w:szCs w:val="28"/>
          <w:rtl/>
        </w:rPr>
        <w:t>لأنه</w:t>
      </w:r>
      <w:r w:rsidRPr="009F2F3B">
        <w:rPr>
          <w:sz w:val="28"/>
          <w:szCs w:val="28"/>
          <w:rtl/>
        </w:rPr>
        <w:t xml:space="preserve"> تغيب في شهر رمضان أيام (3، 9، 10) ومن شوال تغيب أيام (7، ٢١) وكما يتضح منها أنها لم توافق أيام إجازة، وكل هذه الأيام قد صدر فيها عليه قرارات حسم وإنذار وجزاء ولفت نظر بقرارات لها أرقام وتواريخ موجودة ضمن أوراق الدعوى، ما يؤكد ثبوتها لأن المدعى عليها قد أرفقت صوراً منها. كما أن ما يدعيه من أنه كان يراجع بابنته للمستشفيات لم يكن صحيحاً لأن ما أرفق من إفادة صادرة من المركز الصحي بتاريخ ١٤٢٥/٩/١٩هـ لم تحتسب ضمن ايام الغياب. ومتى كان ذلك كذلك، وكان النظام يجيز للجهة الإدارية أن تنهي خدمة الموظف إذا كان غيابه (٣٠) يوما خلال السنة التي تسبق إصدار القرار بإنهاء خدمته، فإن المدعى عليها مارست حقها في النظام تجاه المذكور ولم تتعسف بذلك وتصبح دعوى المذكور غير قائمة على سند من النظام مما يتعين معه الحكم برفضها في هذا الشق منها أيضاً. ولما تقدم فقد حكمت الدائرة: برفض الدعوى رقم 1/1109/ق لعام ١٤٢٦هـ المقامة من/ ….. ضد/ الإدارة العامة للطرق والنقل بمنطقة القصيم؛ لما هو مبين بأسباب هذا الحكم. وبالله التوفيق. وصلى الله وسلم على نبينا محمد وعلى </w:t>
      </w:r>
      <w:r w:rsidRPr="009F2F3B">
        <w:rPr>
          <w:rFonts w:hint="cs"/>
          <w:sz w:val="28"/>
          <w:szCs w:val="28"/>
          <w:rtl/>
        </w:rPr>
        <w:t>آلة</w:t>
      </w:r>
      <w:r w:rsidRPr="009F2F3B">
        <w:rPr>
          <w:sz w:val="28"/>
          <w:szCs w:val="28"/>
          <w:rtl/>
        </w:rPr>
        <w:t xml:space="preserve"> وصحبه أجمعين</w:t>
      </w:r>
    </w:p>
    <w:p w:rsidR="003E2FCD" w:rsidRPr="009F2F3B" w:rsidRDefault="003E2FCD" w:rsidP="003E2FCD">
      <w:pPr>
        <w:pStyle w:val="a4"/>
        <w:jc w:val="both"/>
        <w:rPr>
          <w:sz w:val="28"/>
          <w:szCs w:val="28"/>
          <w:rtl/>
        </w:rPr>
      </w:pPr>
    </w:p>
    <w:p w:rsidR="003E2FCD" w:rsidRPr="009F2F3B" w:rsidRDefault="003E2FCD" w:rsidP="003E2FCD">
      <w:pPr>
        <w:pStyle w:val="a4"/>
        <w:jc w:val="both"/>
        <w:rPr>
          <w:sz w:val="28"/>
          <w:szCs w:val="28"/>
          <w:rtl/>
        </w:rPr>
      </w:pPr>
      <w:r w:rsidRPr="009F2F3B">
        <w:rPr>
          <w:sz w:val="28"/>
          <w:szCs w:val="28"/>
          <w:rtl/>
        </w:rPr>
        <w:t>هيئة التدقيق</w:t>
      </w:r>
    </w:p>
    <w:p w:rsidR="003E2FCD" w:rsidRPr="009F2F3B" w:rsidRDefault="003E2FCD" w:rsidP="003E2FCD">
      <w:pPr>
        <w:pStyle w:val="a4"/>
        <w:jc w:val="both"/>
        <w:rPr>
          <w:sz w:val="28"/>
          <w:szCs w:val="28"/>
          <w:rtl/>
        </w:rPr>
      </w:pPr>
      <w:r w:rsidRPr="009F2F3B">
        <w:rPr>
          <w:sz w:val="28"/>
          <w:szCs w:val="28"/>
          <w:rtl/>
        </w:rPr>
        <w:t xml:space="preserve">حكمت الهيئة: </w:t>
      </w:r>
      <w:r w:rsidRPr="009F2F3B">
        <w:rPr>
          <w:rFonts w:hint="cs"/>
          <w:sz w:val="28"/>
          <w:szCs w:val="28"/>
          <w:rtl/>
        </w:rPr>
        <w:t>بتأييد</w:t>
      </w:r>
      <w:r w:rsidRPr="009F2F3B">
        <w:rPr>
          <w:sz w:val="28"/>
          <w:szCs w:val="28"/>
          <w:rtl/>
        </w:rPr>
        <w:t xml:space="preserve"> الحكم رقم ٨/د/ف/3 لعام ١٤٢٧هـ الصادر في القضية رقم </w:t>
      </w:r>
      <w:r w:rsidRPr="009F2F3B">
        <w:rPr>
          <w:sz w:val="28"/>
          <w:szCs w:val="28"/>
          <w:rtl/>
          <w:lang w:bidi="fa-IR"/>
        </w:rPr>
        <w:t>۱/۱۱۰۹/</w:t>
      </w:r>
      <w:r w:rsidRPr="009F2F3B">
        <w:rPr>
          <w:sz w:val="28"/>
          <w:szCs w:val="28"/>
          <w:rtl/>
        </w:rPr>
        <w:t xml:space="preserve">ق لعام ١٤٢٦هـ فيما انتهى إليه من قضاء في </w:t>
      </w:r>
      <w:r w:rsidRPr="009F2F3B">
        <w:rPr>
          <w:rFonts w:hint="cs"/>
          <w:sz w:val="28"/>
          <w:szCs w:val="28"/>
          <w:rtl/>
        </w:rPr>
        <w:t>الدعوى.</w:t>
      </w:r>
      <w:r w:rsidRPr="009F2F3B">
        <w:rPr>
          <w:sz w:val="28"/>
          <w:szCs w:val="28"/>
          <w:rtl/>
        </w:rPr>
        <w:t xml:space="preserve"> والله الموفق. وصلى الله وسلم على نبينا محمد وعلى </w:t>
      </w:r>
      <w:r w:rsidRPr="009F2F3B">
        <w:rPr>
          <w:rFonts w:hint="cs"/>
          <w:sz w:val="28"/>
          <w:szCs w:val="28"/>
          <w:rtl/>
        </w:rPr>
        <w:t>آلة</w:t>
      </w:r>
      <w:r w:rsidRPr="009F2F3B">
        <w:rPr>
          <w:sz w:val="28"/>
          <w:szCs w:val="28"/>
          <w:rtl/>
        </w:rPr>
        <w:t xml:space="preserve"> وصحبه أجمعين.</w:t>
      </w:r>
    </w:p>
    <w:p w:rsidR="003E2FCD" w:rsidRPr="009F2F3B" w:rsidRDefault="003E2FCD" w:rsidP="003E2FCD">
      <w:pPr>
        <w:pStyle w:val="a4"/>
        <w:jc w:val="both"/>
        <w:rPr>
          <w:sz w:val="28"/>
          <w:szCs w:val="28"/>
          <w:rtl/>
        </w:rPr>
      </w:pPr>
    </w:p>
    <w:p w:rsidR="003E2FCD" w:rsidRPr="009F2F3B" w:rsidRDefault="003E2FCD" w:rsidP="003E2FCD">
      <w:pPr>
        <w:pStyle w:val="a4"/>
        <w:jc w:val="both"/>
        <w:rPr>
          <w:sz w:val="28"/>
          <w:szCs w:val="28"/>
          <w:rtl/>
        </w:rPr>
      </w:pPr>
    </w:p>
    <w:p w:rsidR="003E2FCD" w:rsidRPr="009F2F3B" w:rsidRDefault="003E2FCD" w:rsidP="003E2FCD">
      <w:pPr>
        <w:pStyle w:val="a4"/>
        <w:jc w:val="both"/>
        <w:rPr>
          <w:sz w:val="28"/>
          <w:szCs w:val="28"/>
          <w:rtl/>
        </w:rPr>
      </w:pPr>
    </w:p>
    <w:p w:rsidR="003E2FCD" w:rsidRPr="00B65D59" w:rsidRDefault="003E2FCD" w:rsidP="003E2FCD">
      <w:pPr>
        <w:pStyle w:val="a4"/>
        <w:jc w:val="both"/>
        <w:rPr>
          <w:b/>
          <w:bCs/>
          <w:sz w:val="28"/>
          <w:szCs w:val="28"/>
          <w:rtl/>
        </w:rPr>
      </w:pPr>
      <w:r w:rsidRPr="00B65D59">
        <w:rPr>
          <w:b/>
          <w:bCs/>
          <w:sz w:val="28"/>
          <w:szCs w:val="28"/>
          <w:rtl/>
        </w:rPr>
        <w:t>رقم القضية 113/</w:t>
      </w:r>
      <w:r w:rsidRPr="00B65D59">
        <w:rPr>
          <w:rFonts w:hint="cs"/>
          <w:b/>
          <w:bCs/>
          <w:sz w:val="28"/>
          <w:szCs w:val="28"/>
          <w:rtl/>
        </w:rPr>
        <w:t>4</w:t>
      </w:r>
      <w:r w:rsidRPr="00B65D59">
        <w:rPr>
          <w:b/>
          <w:bCs/>
          <w:sz w:val="28"/>
          <w:szCs w:val="28"/>
          <w:rtl/>
        </w:rPr>
        <w:t>/ق لعام ١٤٢٧هـ</w:t>
      </w:r>
    </w:p>
    <w:p w:rsidR="003E2FCD" w:rsidRPr="00B65D59" w:rsidRDefault="003E2FCD" w:rsidP="003E2FCD">
      <w:pPr>
        <w:pStyle w:val="a4"/>
        <w:jc w:val="both"/>
        <w:rPr>
          <w:b/>
          <w:bCs/>
          <w:sz w:val="28"/>
          <w:szCs w:val="28"/>
          <w:rtl/>
        </w:rPr>
      </w:pPr>
      <w:r w:rsidRPr="00B65D59">
        <w:rPr>
          <w:b/>
          <w:bCs/>
          <w:sz w:val="28"/>
          <w:szCs w:val="28"/>
          <w:rtl/>
        </w:rPr>
        <w:t>رقم الحكم الابتدائي 8/د/تا/14 لعام ١٤٢٧هـ</w:t>
      </w:r>
    </w:p>
    <w:p w:rsidR="003E2FCD" w:rsidRPr="00B65D59" w:rsidRDefault="003E2FCD" w:rsidP="003E2FCD">
      <w:pPr>
        <w:pStyle w:val="a4"/>
        <w:jc w:val="both"/>
        <w:rPr>
          <w:b/>
          <w:bCs/>
          <w:sz w:val="28"/>
          <w:szCs w:val="28"/>
          <w:rtl/>
        </w:rPr>
      </w:pPr>
      <w:r w:rsidRPr="00B65D59">
        <w:rPr>
          <w:b/>
          <w:bCs/>
          <w:sz w:val="28"/>
          <w:szCs w:val="28"/>
          <w:rtl/>
        </w:rPr>
        <w:t>رقم حكم التدقيق ٢٩١/ت/6 لعام ١٤٢٧هـ</w:t>
      </w:r>
    </w:p>
    <w:p w:rsidR="003E2FCD" w:rsidRPr="00B65D59" w:rsidRDefault="003E2FCD" w:rsidP="003E2FCD">
      <w:pPr>
        <w:pStyle w:val="a4"/>
        <w:jc w:val="both"/>
        <w:rPr>
          <w:b/>
          <w:bCs/>
          <w:sz w:val="28"/>
          <w:szCs w:val="28"/>
          <w:rtl/>
        </w:rPr>
      </w:pPr>
      <w:r w:rsidRPr="00B65D59">
        <w:rPr>
          <w:b/>
          <w:bCs/>
          <w:sz w:val="28"/>
          <w:szCs w:val="28"/>
          <w:rtl/>
        </w:rPr>
        <w:t>تاريخ الجلسة ١٤٢٧/٥/٣هـ</w:t>
      </w:r>
    </w:p>
    <w:p w:rsidR="003E2FCD" w:rsidRPr="00B65D59" w:rsidRDefault="003E2FCD" w:rsidP="003E2FCD">
      <w:pPr>
        <w:pStyle w:val="a4"/>
        <w:jc w:val="center"/>
        <w:rPr>
          <w:b/>
          <w:bCs/>
          <w:sz w:val="28"/>
          <w:szCs w:val="28"/>
          <w:rtl/>
        </w:rPr>
      </w:pPr>
      <w:r w:rsidRPr="00B65D59">
        <w:rPr>
          <w:b/>
          <w:bCs/>
          <w:sz w:val="28"/>
          <w:szCs w:val="28"/>
          <w:rtl/>
        </w:rPr>
        <w:t>الموضوعات</w:t>
      </w:r>
    </w:p>
    <w:p w:rsidR="003E2FCD" w:rsidRPr="00B65D59" w:rsidRDefault="003E2FCD" w:rsidP="003E2FCD">
      <w:pPr>
        <w:pStyle w:val="a4"/>
        <w:jc w:val="both"/>
        <w:rPr>
          <w:b/>
          <w:bCs/>
          <w:sz w:val="28"/>
          <w:szCs w:val="28"/>
          <w:rtl/>
        </w:rPr>
      </w:pPr>
      <w:r w:rsidRPr="00B65D59">
        <w:rPr>
          <w:b/>
          <w:bCs/>
          <w:sz w:val="28"/>
          <w:szCs w:val="28"/>
          <w:rtl/>
        </w:rPr>
        <w:t xml:space="preserve">موظف ـ تأديب ـ دعوى تأديبية ـ أثر صدور حكم نهائي في حق الموظف ـ الظروف المشددة. الفصل من الخدمة. </w:t>
      </w:r>
    </w:p>
    <w:p w:rsidR="003E2FCD" w:rsidRPr="00B65D59" w:rsidRDefault="003E2FCD" w:rsidP="003E2FCD">
      <w:pPr>
        <w:pStyle w:val="a4"/>
        <w:jc w:val="both"/>
        <w:rPr>
          <w:b/>
          <w:bCs/>
          <w:sz w:val="28"/>
          <w:szCs w:val="28"/>
          <w:rtl/>
        </w:rPr>
      </w:pPr>
    </w:p>
    <w:p w:rsidR="003E2FCD" w:rsidRPr="00B65D59" w:rsidRDefault="003E2FCD" w:rsidP="003E2FCD">
      <w:pPr>
        <w:pStyle w:val="a4"/>
        <w:jc w:val="center"/>
        <w:rPr>
          <w:b/>
          <w:bCs/>
          <w:sz w:val="28"/>
          <w:szCs w:val="28"/>
          <w:rtl/>
        </w:rPr>
      </w:pPr>
      <w:r w:rsidRPr="00B65D59">
        <w:rPr>
          <w:b/>
          <w:bCs/>
          <w:sz w:val="28"/>
          <w:szCs w:val="28"/>
          <w:rtl/>
        </w:rPr>
        <w:t>الأنظمة واللوائح</w:t>
      </w:r>
    </w:p>
    <w:p w:rsidR="003E2FCD" w:rsidRPr="009F2F3B" w:rsidRDefault="003E2FCD" w:rsidP="00775788">
      <w:pPr>
        <w:pStyle w:val="a4"/>
        <w:numPr>
          <w:ilvl w:val="0"/>
          <w:numId w:val="15"/>
        </w:numPr>
        <w:jc w:val="both"/>
        <w:rPr>
          <w:sz w:val="28"/>
          <w:szCs w:val="28"/>
          <w:rtl/>
        </w:rPr>
      </w:pPr>
      <w:r w:rsidRPr="009F2F3B">
        <w:rPr>
          <w:sz w:val="28"/>
          <w:szCs w:val="28"/>
          <w:rtl/>
        </w:rPr>
        <w:t xml:space="preserve">نظام تأديـب الـمـوظـفـيـن الـصـادر بالمرسوم الملكي رقم (م/7) وتاريخ </w:t>
      </w:r>
      <w:r w:rsidRPr="009F2F3B">
        <w:rPr>
          <w:sz w:val="28"/>
          <w:szCs w:val="28"/>
          <w:rtl/>
          <w:lang w:bidi="fa-IR"/>
        </w:rPr>
        <w:t>۱۳۹۱/۲/۱</w:t>
      </w:r>
      <w:r w:rsidRPr="009F2F3B">
        <w:rPr>
          <w:sz w:val="28"/>
          <w:szCs w:val="28"/>
          <w:rtl/>
        </w:rPr>
        <w:t>هـ.</w:t>
      </w:r>
    </w:p>
    <w:p w:rsidR="003E2FCD" w:rsidRPr="009F2F3B" w:rsidRDefault="003E2FCD" w:rsidP="00775788">
      <w:pPr>
        <w:pStyle w:val="a4"/>
        <w:numPr>
          <w:ilvl w:val="0"/>
          <w:numId w:val="15"/>
        </w:numPr>
        <w:jc w:val="both"/>
        <w:rPr>
          <w:sz w:val="28"/>
          <w:szCs w:val="28"/>
          <w:rtl/>
        </w:rPr>
      </w:pPr>
      <w:r w:rsidRPr="009F2F3B">
        <w:rPr>
          <w:sz w:val="28"/>
          <w:szCs w:val="28"/>
          <w:rtl/>
        </w:rPr>
        <w:t xml:space="preserve">نظام الخدمة المدنية الصادر بالمرسوم الملكي رقم (م/49) وتاريخ </w:t>
      </w:r>
      <w:r w:rsidRPr="009F2F3B">
        <w:rPr>
          <w:sz w:val="28"/>
          <w:szCs w:val="28"/>
          <w:rtl/>
          <w:lang w:bidi="fa-IR"/>
        </w:rPr>
        <w:t>۱۳۹۷/۷/۱۰</w:t>
      </w:r>
      <w:r w:rsidRPr="009F2F3B">
        <w:rPr>
          <w:sz w:val="28"/>
          <w:szCs w:val="28"/>
          <w:rtl/>
        </w:rPr>
        <w:t xml:space="preserve"> هـ.</w:t>
      </w:r>
    </w:p>
    <w:p w:rsidR="003E2FCD" w:rsidRPr="009F2F3B" w:rsidRDefault="003E2FCD" w:rsidP="003E2FCD">
      <w:pPr>
        <w:pStyle w:val="a4"/>
        <w:jc w:val="both"/>
        <w:rPr>
          <w:sz w:val="28"/>
          <w:szCs w:val="28"/>
          <w:rtl/>
        </w:rPr>
      </w:pPr>
    </w:p>
    <w:p w:rsidR="003E2FCD" w:rsidRDefault="003E2FCD" w:rsidP="003E2FCD">
      <w:pPr>
        <w:pStyle w:val="a4"/>
        <w:jc w:val="center"/>
        <w:rPr>
          <w:b/>
          <w:bCs/>
          <w:sz w:val="28"/>
          <w:szCs w:val="28"/>
          <w:rtl/>
        </w:rPr>
      </w:pPr>
    </w:p>
    <w:p w:rsidR="003E2FCD" w:rsidRDefault="003E2FCD" w:rsidP="003E2FCD">
      <w:pPr>
        <w:pStyle w:val="a4"/>
        <w:jc w:val="center"/>
        <w:rPr>
          <w:b/>
          <w:bCs/>
          <w:sz w:val="28"/>
          <w:szCs w:val="28"/>
          <w:rtl/>
        </w:rPr>
      </w:pPr>
    </w:p>
    <w:p w:rsidR="003E2FCD" w:rsidRPr="00B65D59" w:rsidRDefault="003E2FCD" w:rsidP="003E2FCD">
      <w:pPr>
        <w:pStyle w:val="a4"/>
        <w:jc w:val="center"/>
        <w:rPr>
          <w:b/>
          <w:bCs/>
          <w:sz w:val="28"/>
          <w:szCs w:val="28"/>
          <w:rtl/>
        </w:rPr>
      </w:pPr>
      <w:r w:rsidRPr="00B65D59">
        <w:rPr>
          <w:b/>
          <w:bCs/>
          <w:sz w:val="28"/>
          <w:szCs w:val="28"/>
          <w:rtl/>
        </w:rPr>
        <w:lastRenderedPageBreak/>
        <w:t>الملخص</w:t>
      </w:r>
    </w:p>
    <w:p w:rsidR="003E2FCD" w:rsidRPr="009F2F3B" w:rsidRDefault="003E2FCD" w:rsidP="003E2FCD">
      <w:pPr>
        <w:pStyle w:val="a4"/>
        <w:jc w:val="both"/>
        <w:rPr>
          <w:sz w:val="28"/>
          <w:szCs w:val="28"/>
          <w:rtl/>
        </w:rPr>
      </w:pPr>
      <w:r w:rsidRPr="009F2F3B">
        <w:rPr>
          <w:sz w:val="28"/>
          <w:szCs w:val="28"/>
          <w:rtl/>
        </w:rPr>
        <w:t>مطالبة هيئة الرقابة والتحقيق معاقبة المدعى عليه بالفصل من الخدمة؛ لخروجه على مقتضى الواجب الوظيفي بصدور حكم شرعي يقضي بجلده ستمائة جلدة وسجنه ثمانية اشهر - صدور حكم قضائي نهائي يتضمن اختلاء المتهم بفتاة أجنبية عنه وإيواءها في منزله والتغرير بها، مع وجود سابقة عليه اتهم فيها بوجود مصنع للخمور في منزله، مع عدم خلو ملفه الوظيفي من الإنذارات ـ ثبوت ذلك يجعل تصرفاته مخلة بالشرف والامانة وهما مناط تولي الوظيفة العامة، مع فقد شرط حسن السمعة والأخلاق الذي نص نظام الخدمة المدنية على وجوب توافره في الموظف؛ مما يتعين معه معاقبته بالفصل من الخدمة</w:t>
      </w:r>
    </w:p>
    <w:p w:rsidR="003E2FCD" w:rsidRPr="009F2F3B" w:rsidRDefault="003E2FCD" w:rsidP="003E2FCD">
      <w:pPr>
        <w:pStyle w:val="a4"/>
        <w:jc w:val="both"/>
        <w:rPr>
          <w:sz w:val="28"/>
          <w:szCs w:val="28"/>
          <w:rtl/>
        </w:rPr>
      </w:pPr>
    </w:p>
    <w:p w:rsidR="003E2FCD" w:rsidRPr="00B65D59" w:rsidRDefault="003E2FCD" w:rsidP="003E2FCD">
      <w:pPr>
        <w:pStyle w:val="a4"/>
        <w:jc w:val="center"/>
        <w:rPr>
          <w:b/>
          <w:bCs/>
          <w:sz w:val="28"/>
          <w:szCs w:val="28"/>
          <w:rtl/>
        </w:rPr>
      </w:pPr>
      <w:r w:rsidRPr="00B65D59">
        <w:rPr>
          <w:b/>
          <w:bCs/>
          <w:sz w:val="28"/>
          <w:szCs w:val="28"/>
          <w:rtl/>
        </w:rPr>
        <w:t>الوقائع</w:t>
      </w:r>
    </w:p>
    <w:p w:rsidR="003E2FCD" w:rsidRPr="009F2F3B" w:rsidRDefault="003E2FCD" w:rsidP="003E2FCD">
      <w:pPr>
        <w:pStyle w:val="a4"/>
        <w:jc w:val="both"/>
        <w:rPr>
          <w:sz w:val="28"/>
          <w:szCs w:val="28"/>
          <w:rtl/>
        </w:rPr>
      </w:pPr>
      <w:r w:rsidRPr="009F2F3B">
        <w:rPr>
          <w:sz w:val="28"/>
          <w:szCs w:val="28"/>
          <w:rtl/>
        </w:rPr>
        <w:t xml:space="preserve">ببريد منطقة تتلخص حسبما هو مبين بالأوراق في أن هيئة الرقابة والتحقيق </w:t>
      </w:r>
      <w:r w:rsidRPr="009F2F3B">
        <w:rPr>
          <w:rFonts w:hint="cs"/>
          <w:sz w:val="28"/>
          <w:szCs w:val="28"/>
          <w:rtl/>
        </w:rPr>
        <w:t>بمنطقة.</w:t>
      </w:r>
      <w:r w:rsidRPr="009F2F3B">
        <w:rPr>
          <w:sz w:val="28"/>
          <w:szCs w:val="28"/>
          <w:rtl/>
        </w:rPr>
        <w:t xml:space="preserve"> اقامت هذه الدعوى </w:t>
      </w:r>
      <w:r w:rsidRPr="009F2F3B">
        <w:rPr>
          <w:rFonts w:hint="cs"/>
          <w:sz w:val="28"/>
          <w:szCs w:val="28"/>
          <w:rtl/>
        </w:rPr>
        <w:t>التأديبية</w:t>
      </w:r>
      <w:r w:rsidRPr="009F2F3B">
        <w:rPr>
          <w:sz w:val="28"/>
          <w:szCs w:val="28"/>
          <w:rtl/>
        </w:rPr>
        <w:t xml:space="preserve"> بقرار الاتهام رقم (</w:t>
      </w:r>
      <w:r w:rsidRPr="009F2F3B">
        <w:rPr>
          <w:sz w:val="28"/>
          <w:szCs w:val="28"/>
          <w:rtl/>
          <w:lang w:bidi="fa-IR"/>
        </w:rPr>
        <w:t>۳/</w:t>
      </w:r>
      <w:r w:rsidRPr="009F2F3B">
        <w:rPr>
          <w:sz w:val="28"/>
          <w:szCs w:val="28"/>
          <w:rtl/>
        </w:rPr>
        <w:t xml:space="preserve">ت) لعام ١٤٢٧هـ ضد / - سعودي الجنسية - 46 سنة، مأمور عمليات بريدية بالمرتبة السادسة </w:t>
      </w:r>
      <w:r w:rsidRPr="009F2F3B">
        <w:rPr>
          <w:rFonts w:hint="cs"/>
          <w:sz w:val="28"/>
          <w:szCs w:val="28"/>
          <w:rtl/>
        </w:rPr>
        <w:t>لأنه</w:t>
      </w:r>
      <w:r w:rsidRPr="009F2F3B">
        <w:rPr>
          <w:sz w:val="28"/>
          <w:szCs w:val="28"/>
          <w:rtl/>
        </w:rPr>
        <w:t xml:space="preserve"> بتاريخ ١٤٢٦/٣/٢٨هـ وما قبله بدائرة منطقة .......: خرج على مقتضى الواجب الوظيفي وارتكب ما يسيء لشرف الوظيفة والكرامة وقد صدر بحقه القرار الشرعي الصادر من المحكمة الجزائية بمنطقة رقم ٢/١٢٦ في ١٤٢٦/٩/١٩هـ المؤيد بقرار محكمة التمييز رقم ١/١/٤٨٤ج وتاريخ ١٤٢٦/١١/٣هـ القاضي بجلده ستمائة جلدة مفرقة على عشر دفعات بين كل دفعة وأخرى ما لا يقل عن عشرة أيام، وسجنه ثمانية أشهر يحتسب منها مدة إيقافه وذلك لقاء الاختلاء المحرم بفتاة وإيوائها ولتوجه التهمة له بمعاكستها واستدراجها والتغرير بها وتسهيل الخروج لها من المدرسة وإعطائها جوالاً، وشريحة، وصدر بحقه أمر إمارة منطقة ……. رقم ٢٦٥٦٠ وتاريخ ١٤٢٦/١١/٢٢هـ المتضمن إنفاذ ما تقرر شرعاً. وقد ساقت الهيئة أدلة الاتهام وهي: 1ـ ما قضى به القرار الشرعي وأمر الإمارة المشار إليهما بحقه. </w:t>
      </w:r>
      <w:r w:rsidRPr="009F2F3B">
        <w:rPr>
          <w:sz w:val="28"/>
          <w:szCs w:val="28"/>
          <w:rtl/>
          <w:lang w:bidi="fa-IR"/>
        </w:rPr>
        <w:t>۲</w:t>
      </w:r>
      <w:r w:rsidRPr="009F2F3B">
        <w:rPr>
          <w:sz w:val="28"/>
          <w:szCs w:val="28"/>
          <w:rtl/>
        </w:rPr>
        <w:t xml:space="preserve">ـ خروجه على مقتضى الواجب الوظيفي المنصوص عليه في المادة (11/أ) من نظام الخدمة المدنية التي أوجبت على كل موظف أن يترفع عن كل ما يخل بشرف الوظيفة والكرامة، سواء كان ذلك في محل العمل أو خارجه، وباعتباره مسؤولاً عما يصدر عنه وفقاً للمادة (15) من ذات النظام. وطلبت الهيئة من ديوان المظالم معاقبة المدعى عليه استناداً إلى المادة (٣٢/ أولاً) من نظام تأديب الموظفين والمادة (١٢/ب) من لائحة انتهاء الخدمة الصادرة بقرار مجلس الخدمة المدنية رقم ٨١٣/١ وتاريخ ١٤٢٣/٨/٢٠هـ. وفي الجلسة المحددة لنظر الدعوى بتاريخ ١٤٢٧/٢/٢١هـ وبحضور ممثل الادعاء سألت الدائرة المدعى عليه عما نسب إليه فأجاب: إن هذا الاتهام صحيح وإنه بتاريخ ١٤٢٦/٣/٢٨هـ قامت هذه الفتاة بالاتصال بمنزله لعلاقتها بابنته كونها زميلتها فقام بالرد عليها عن طريق الهاتف الثابت، وذكرت له خلال المكالمة أنها تعرفه تماماً وتعرف أوصافه ورفضت إعطاءه اسمها، وفي تمام الساعة السابعة صباحاً من ذلك التاريخ قامت زوجته بإعطائه جوالها الخاص بها، وذكرت له أن هناك اتصال، من رقم غريب لا تعرفه فاخذ الجوال وقام بالرد على الاتصال فإذا برجل يتكلم وقال له: انت...... فقال نعم، فقال يوجد ضيف يرغب في مقابلتك في (سوبر ماركت) سوق فقام بالذهاب للسوبر ماركت ولم يجد أحداً يعرفه، فقام بالاتصال على التلفون الذي أبلغه فوجده مقفلاً وعند خروجه من السوق وعودته للسيارة فإذا بالفتاة داخل السيارة فسالها من أنت؟ فقالت: إن اسمها زميلة ابنته وجارته وإنها التي تكلمه في التلفون وطلبت منه الذهاب معها لأي مكان فرفض ثم أعادها إلى بيتها المجاور لبيته، وذهب لعمله، وفي تمام الساعة الواحدة ظهرا من ذلك اليوم استدعي من قبل الشرطة بان هناك بلاغا عن فتاة مفقودة وافاد أهلها بانها معه، وقامت الشرطة بالتحقيق معه وانكر وجودها معه وقاموا بتفتيش منزله ولم يعثروا عليها واستوقفوه في البحث الجنائي لمدة ثلاثة أيام، وبعدها قاموا باستدعائه وأفادوه بأنه قام بإركاب الفتاة من السوبر ماركت إلى منزلها فقال نعم، وذكروا له بانه قام رجل آخر بإركابها بعده وهل له علاقة به فذكر لهم أنه يعرف الرجل شخصياً لكنه لا يعلم أين ذهبت الفتاة بعد  نزولها من سيارته ولا يعلم أنها كانت موجودة معه، ثم بعد ذلك أحيلت الأوراق إلى المحكمة الشرعية </w:t>
      </w:r>
      <w:r w:rsidRPr="009F2F3B">
        <w:rPr>
          <w:sz w:val="28"/>
          <w:szCs w:val="28"/>
          <w:rtl/>
        </w:rPr>
        <w:lastRenderedPageBreak/>
        <w:t xml:space="preserve">وصدر بحقه القرار الشرعي رقم ٢/١٢٦ في ١٤٢٦/٩/١٩هـ القاضي بجلده ستمائة جلدة مفرقة على عشر دفعات وسجنه ثمانية اشهر، وقد قام بالاعتراض على الحكم إلا انه صدق من هيئة التمييز وبسؤاله عن سجله الوظيفي وأنه وجد في بيانه ما يقارب عشرين قراراً بالحسميات لعدم وجوده على رأس عمله وجزاءات داخل العمل، فأجاب بأن تلك القرارات والجزاءات قديمة وأنه كان عمله .. وهي تبعد عن مما اضطره للغياب لظروفه، وبسؤاله هل لديه ما يود إضافته فقدم صورة صك إثبات إعالة ونموذج تقرير طبي بان والده ووالدته يحتاجان للمتابعة ويلتمس العون والمساعدة لإعالته لوالديه واولاده. وبعرض ذلك على ممثل هيئة الرقابة والتحقيق اكتفى بما ورد بقرار الاتهام سالف الذكر، وبناءً عليه قررت الدائرة </w:t>
      </w:r>
      <w:r w:rsidRPr="009F2F3B">
        <w:rPr>
          <w:rFonts w:hint="cs"/>
          <w:sz w:val="28"/>
          <w:szCs w:val="28"/>
          <w:rtl/>
        </w:rPr>
        <w:t>تأجيل</w:t>
      </w:r>
      <w:r w:rsidRPr="009F2F3B">
        <w:rPr>
          <w:sz w:val="28"/>
          <w:szCs w:val="28"/>
          <w:rtl/>
        </w:rPr>
        <w:t xml:space="preserve"> نظر القضية للدراسة </w:t>
      </w:r>
      <w:r w:rsidRPr="009F2F3B">
        <w:rPr>
          <w:rFonts w:hint="cs"/>
          <w:sz w:val="28"/>
          <w:szCs w:val="28"/>
          <w:rtl/>
        </w:rPr>
        <w:t>والتأمل</w:t>
      </w:r>
    </w:p>
    <w:p w:rsidR="003E2FCD" w:rsidRPr="009F2F3B" w:rsidRDefault="003E2FCD" w:rsidP="003E2FCD">
      <w:pPr>
        <w:pStyle w:val="a4"/>
        <w:jc w:val="both"/>
        <w:rPr>
          <w:sz w:val="28"/>
          <w:szCs w:val="28"/>
          <w:rtl/>
        </w:rPr>
      </w:pPr>
    </w:p>
    <w:p w:rsidR="003E2FCD" w:rsidRPr="00B65D59" w:rsidRDefault="003E2FCD" w:rsidP="003E2FCD">
      <w:pPr>
        <w:pStyle w:val="a4"/>
        <w:jc w:val="center"/>
        <w:rPr>
          <w:b/>
          <w:bCs/>
          <w:sz w:val="28"/>
          <w:szCs w:val="28"/>
          <w:rtl/>
        </w:rPr>
      </w:pPr>
      <w:r w:rsidRPr="00B65D59">
        <w:rPr>
          <w:b/>
          <w:bCs/>
          <w:sz w:val="28"/>
          <w:szCs w:val="28"/>
          <w:rtl/>
        </w:rPr>
        <w:t>الأسباب</w:t>
      </w:r>
    </w:p>
    <w:p w:rsidR="003E2FCD" w:rsidRPr="009F2F3B" w:rsidRDefault="003E2FCD" w:rsidP="003E2FCD">
      <w:pPr>
        <w:pStyle w:val="a4"/>
        <w:jc w:val="both"/>
        <w:rPr>
          <w:sz w:val="28"/>
          <w:szCs w:val="28"/>
          <w:rtl/>
        </w:rPr>
      </w:pPr>
      <w:r w:rsidRPr="009F2F3B">
        <w:rPr>
          <w:sz w:val="28"/>
          <w:szCs w:val="28"/>
          <w:rtl/>
        </w:rPr>
        <w:t xml:space="preserve">بناء على الدعوى والإجابة وبعد الاطلاع على أوراق القضية بما في ذلك القرار الشرعي المرفق </w:t>
      </w:r>
      <w:r w:rsidRPr="009F2F3B">
        <w:rPr>
          <w:rFonts w:hint="cs"/>
          <w:sz w:val="28"/>
          <w:szCs w:val="28"/>
          <w:rtl/>
        </w:rPr>
        <w:t>بالأوراق</w:t>
      </w:r>
      <w:r w:rsidRPr="009F2F3B">
        <w:rPr>
          <w:sz w:val="28"/>
          <w:szCs w:val="28"/>
          <w:rtl/>
        </w:rPr>
        <w:t xml:space="preserve"> رقم ٢/١٢٦ وتاريخ ١٤٢٦/٩/١٩هـ الذي تضمن دعوى المدعي العام التي مفادها ادعاؤه على ……. المدعى عليه ـ و...... وانه بتاريخ ١٤٢٦/٤/٩هـ ابلغ احد المواطنين شرطة الفيصلية بلاغا مفاده انه عند الساعة السادسة والنصف صباحا قام بإنزال ابنته التي لم تبلغ السادسة عشرة من عمرها أمام مدرستها المتوسطة، وأنه في تمام الساعة السادسة وخمس وأربعين دقيقة من صباح اليوم نفسه اتصل به حارس المدرسة وأفاده بأن ابنته هربت من المدرسة وقد تم البحث عنها ولم يعثروا عليها، وبتفتيش حقيبة الطالبة عثر على شريحة جوال وعثر في البطاقة على عدة رسائل من المدعى عليه الاول - ... - ورقم جواله وتم تدوين محضر بذلك، كما تم العثور على الفتاة ظهر اليوم التالي والتي افادت بان المدعى عليه الاول هو سبب هروبها وتم القبض عليه وبتفتيش جواله عثر على رقم الفتاة تحت اسم (..........) وعثر على رسائل مرسلة منه إليها وأفادت الفتاة بأن الأول أب زميلتها في الفصل وأنه كان يعاكسها عند المدرسة عندما يقوم بإنزال ابنته منذ رمضان العام الماضي، وكان يذكر لها رقم هاتف منزله لكي تتصل به وأعطاها رقم بطاقة اتصال ورقم جواله لكي تتصل به كما أهداها رسالة حب وأنها اتصلت به لتعرف ما يريد فأخبرها بحبه لها، وكان يهددها بفضح مكالمتها عند والدها </w:t>
      </w:r>
      <w:r w:rsidRPr="009F2F3B">
        <w:rPr>
          <w:rFonts w:hint="cs"/>
          <w:sz w:val="28"/>
          <w:szCs w:val="28"/>
          <w:rtl/>
        </w:rPr>
        <w:t>فأقدمت</w:t>
      </w:r>
      <w:r w:rsidRPr="009F2F3B">
        <w:rPr>
          <w:sz w:val="28"/>
          <w:szCs w:val="28"/>
          <w:rtl/>
        </w:rPr>
        <w:t xml:space="preserve"> على الهروب يوم السبت من المدرسة وتقابلت معه في اسواق إلى بيته، واثناء ذهابه للعمل للاستئذان ورد اتصال من اهلها على منزله فاتصلت به وأخبرته فجاء إليها وأخرجها من بيته وطلب منها المغادرة وعدم ذكر اسمه، وبعد فترة حضر المدعى عليه الثاني بتوجيه من الأول وأخذها من سطح منزله الأول وتجول بها ونامت معه تلك الليلة ثم في صباح اليوم التالي أعادها إلى الحي، فقامت بالمشي على رجليها واتصلت بوالدها الذي حضر واخذها، وباستجواب الأول المدعى عليه أقر بمعرفته بالفتاة وأن بينهما اتصالات ورسائل واقر بمقابلته الفتاة في اسواق صباح يوم هروبها بعد ان اتصلت به وحضر المزرعة ثم أخذها إليها وركبت معه، وباستجواب الثاني ذكر بان الاول اتصل به ذلك اليوم وطلب منه ان يذهب إلى منزله وان يتصرف مع الفتاة التصرف اللائق، يعيدها لاهلها، كما تضمن القرار الشرعي إقرار المدعى عليه - .... ـ بأنه أركب الفتاة وذهب بها إلى بيته وأنه بعد ذلك اتصل على المدعى عليه الثاني ـ . .. ـ وأنه شرح له وضعه فقال له الثاني (ايش رأيك أفكك من هذه المشكلة)، وأنه بناء على ذلك انتهى فضيلة مصدر القرار إلى الحكم على المدعى </w:t>
      </w:r>
      <w:r w:rsidRPr="009F2F3B">
        <w:rPr>
          <w:rFonts w:hint="cs"/>
          <w:sz w:val="28"/>
          <w:szCs w:val="28"/>
          <w:rtl/>
        </w:rPr>
        <w:t>عليه.</w:t>
      </w:r>
      <w:r w:rsidRPr="009F2F3B">
        <w:rPr>
          <w:sz w:val="28"/>
          <w:szCs w:val="28"/>
          <w:rtl/>
        </w:rPr>
        <w:t xml:space="preserve">. ـ اولا: بجلده ستمائة جلدة مفرقة على عشر دفعات بين كل دفعة وأخرى ما لا يقل عن عشرة أيام وسجنه ثمانية أشهر يحتسب منها مدة إيقافه، ثانياً: مصادرة الشريحتين المذكورتين وذلك لقاء الاختلاء المحرم وإيواء الفتاة وجرها على المدعى عليه الثاني، ولتوجه التهمة له بمعاكستها واستدراجها والتغرير بها وتسهيل الخروج لها وإعطائها جوالا وشريحة. وحيث صدر القرار الشرعي بعقوبته لثبوت اختلائه بالفتاة وإيوائها وجرها على المدعى عليه الثاني، وحيث أقر المدعى عليه أمام الدائرة بصحة ما نسب إليه في قرار الاتهام الصادر بحقه من هيئة الرقابة والتحقيق </w:t>
      </w:r>
      <w:r w:rsidRPr="009F2F3B">
        <w:rPr>
          <w:rFonts w:hint="cs"/>
          <w:sz w:val="28"/>
          <w:szCs w:val="28"/>
          <w:rtl/>
        </w:rPr>
        <w:t>بمنطقة.</w:t>
      </w:r>
      <w:r w:rsidRPr="009F2F3B">
        <w:rPr>
          <w:sz w:val="28"/>
          <w:szCs w:val="28"/>
          <w:rtl/>
        </w:rPr>
        <w:t xml:space="preserve"> وحيث إن ما صدر عنه محرماً جاءت نصوص الشريعة الإسلامية بتحريمه، كما جاءت بالأمر بالمحافظة على الأعراض ونهت عن كل ما يفضي إلى الوقوع فيها فقد ثبت </w:t>
      </w:r>
      <w:r w:rsidRPr="009F2F3B">
        <w:rPr>
          <w:sz w:val="28"/>
          <w:szCs w:val="28"/>
          <w:rtl/>
        </w:rPr>
        <w:lastRenderedPageBreak/>
        <w:t xml:space="preserve">عنه صلى الله عليه وسلم أنه قال: "كل المسلم على المسلم حرام دمه وماله وعرضه"، وقال عليه الصلاة والسلام في حجة الوداع: "إن دماءكم وأموالكم وأعراضكم عليكم حرام كحرمة يومكم هذا في بلدكم هذا في شهركم هذا" وقال: "لا يخلون رجل بامرأة إلا مع ذي محرم"، كما أن الخلوة المحرمة هي من مقدمات الوقوع في الزنا وقد قال عليه الصلاة والسلام: "ما خلا رجل </w:t>
      </w:r>
      <w:r w:rsidRPr="009F2F3B">
        <w:rPr>
          <w:rFonts w:hint="cs"/>
          <w:sz w:val="28"/>
          <w:szCs w:val="28"/>
          <w:rtl/>
        </w:rPr>
        <w:t>بامرأة</w:t>
      </w:r>
      <w:r w:rsidRPr="009F2F3B">
        <w:rPr>
          <w:sz w:val="28"/>
          <w:szCs w:val="28"/>
          <w:rtl/>
        </w:rPr>
        <w:t xml:space="preserve"> إلا كان الشيطان ثالثهما"، كما أن المدعى عليه لم يراع حرمة الجار حيث إن الفتاة جارة له في المسكن حسبما ورد في أقواله وقد قال عليه أفضل الصلاة والسلام: "والله لا يؤمن كررها ثلاثاً ـ قيل: من يا رسول الله؟ قال: من لا يأمن جاره بوائقه". والدائرة وهي في سبيل تقدير العقوبة </w:t>
      </w:r>
      <w:r w:rsidRPr="009F2F3B">
        <w:rPr>
          <w:rFonts w:hint="cs"/>
          <w:sz w:val="28"/>
          <w:szCs w:val="28"/>
          <w:rtl/>
        </w:rPr>
        <w:t>التأديبية</w:t>
      </w:r>
      <w:r w:rsidRPr="009F2F3B">
        <w:rPr>
          <w:sz w:val="28"/>
          <w:szCs w:val="28"/>
          <w:rtl/>
        </w:rPr>
        <w:t xml:space="preserve"> المناسبة التي تتناسب والجرم الذي وقع فيه المدعى عليه تأخذ في الاعتبار عدة أمور منها: شناعة الجرم الذي وقع فيه المدعى عليه من اختلاء محرم وإيواؤه لفتاة صغيرة في السن وجرها على غيره، وما قضى به القرار الشرعي في ذلك، ثانيا: وجود سابقة على المدعى عليه اتهم فيها بوجود مصنع خمر بالمنزل الذي يسكن فيه هو وزملاؤه، وهو وإن لم يتم إدانته</w:t>
      </w:r>
      <w:r>
        <w:rPr>
          <w:rFonts w:hint="cs"/>
          <w:sz w:val="28"/>
          <w:szCs w:val="28"/>
          <w:rtl/>
        </w:rPr>
        <w:t xml:space="preserve"> </w:t>
      </w:r>
      <w:r w:rsidRPr="009F2F3B">
        <w:rPr>
          <w:sz w:val="28"/>
          <w:szCs w:val="28"/>
          <w:rtl/>
        </w:rPr>
        <w:t xml:space="preserve">فيها باستعمال أو تصنيع أو جلب المسكر إلا أنه تم مؤاخذته بالتستر على زملائه في السكن، وجرى بناء على ذلك التوجيه </w:t>
      </w:r>
      <w:r w:rsidRPr="009F2F3B">
        <w:rPr>
          <w:rFonts w:hint="cs"/>
          <w:sz w:val="28"/>
          <w:szCs w:val="28"/>
          <w:rtl/>
        </w:rPr>
        <w:t>بأخذ</w:t>
      </w:r>
      <w:r w:rsidRPr="009F2F3B">
        <w:rPr>
          <w:sz w:val="28"/>
          <w:szCs w:val="28"/>
          <w:rtl/>
        </w:rPr>
        <w:t xml:space="preserve"> التعهد عليه ونقله من منطقة . كذلك فإن بيان ملفه الوظيفي قد وجد به اثنان وعشرون قراراً بالحسم كان آخرها القرار رقم 3036 في ١٤٢٢/١٠/٣٠هـ المتضمن حسم ثلاثة أيام من مرتبه، الامر الذي يستلزم معه مساءلته </w:t>
      </w:r>
      <w:r w:rsidRPr="009F2F3B">
        <w:rPr>
          <w:rFonts w:hint="cs"/>
          <w:sz w:val="28"/>
          <w:szCs w:val="28"/>
          <w:rtl/>
        </w:rPr>
        <w:t>تأديبيا</w:t>
      </w:r>
      <w:r w:rsidRPr="009F2F3B">
        <w:rPr>
          <w:sz w:val="28"/>
          <w:szCs w:val="28"/>
          <w:rtl/>
        </w:rPr>
        <w:t xml:space="preserve"> وتقرير اللازم بحقه، لا سيما وان ما صدر من المدعى عليه وصدر به القرار الشرعي يعد من الافعال المخلة بالشرف والأمانة اللذين هما مناط تولي الوظيفة العامة، والذي بفقدهما يفقد الموظف شرط حسن السمعة والاخلاق الذي نص نظام الخدمة المدنية على وجوب توافرهما فيمن يتقدم للتعيين في الوظائف العامة، وهو ما يعني وجوب توافر هذا الشرط وكونه ملازما للموظف طوال فترة شغله للوظيفة، فإذا ما انفك عنه وانخرط في افعال محرمة أو حاول الاعتداء على الحرمات أصبح غير أهل لتولي أمور المسلمين العامة وغير صالح للوظيفة العامة. الأمر الذي ترى معه الدائرة معاقبة المدعى عليه وفقاً للمادة </w:t>
      </w:r>
      <w:r w:rsidRPr="009F2F3B">
        <w:rPr>
          <w:sz w:val="28"/>
          <w:szCs w:val="28"/>
          <w:rtl/>
          <w:lang w:bidi="fa-IR"/>
        </w:rPr>
        <w:t xml:space="preserve">۳۲/ </w:t>
      </w:r>
      <w:r w:rsidRPr="009F2F3B">
        <w:rPr>
          <w:sz w:val="28"/>
          <w:szCs w:val="28"/>
          <w:rtl/>
        </w:rPr>
        <w:t xml:space="preserve">اولاً الفقرة الخامسة من نظام تأديب الموظفين الصادر بالمرسوم الملكي رقم م/٧ وتاريخ </w:t>
      </w:r>
      <w:r w:rsidRPr="009F2F3B">
        <w:rPr>
          <w:sz w:val="28"/>
          <w:szCs w:val="28"/>
          <w:rtl/>
          <w:lang w:bidi="fa-IR"/>
        </w:rPr>
        <w:t>۱۳۹۱/۲/۱</w:t>
      </w:r>
      <w:r w:rsidRPr="009F2F3B">
        <w:rPr>
          <w:sz w:val="28"/>
          <w:szCs w:val="28"/>
          <w:rtl/>
        </w:rPr>
        <w:t xml:space="preserve">هـ. فلهذه الاسباب حكمت الدائرة: بمعاقبة المدعى عليه بعقوبة الفصل. والله الموفق. وصلى الله وسلم على نبينا محمد وعلى </w:t>
      </w:r>
      <w:r w:rsidRPr="009F2F3B">
        <w:rPr>
          <w:rFonts w:hint="cs"/>
          <w:sz w:val="28"/>
          <w:szCs w:val="28"/>
          <w:rtl/>
        </w:rPr>
        <w:t>آلة</w:t>
      </w:r>
      <w:r w:rsidRPr="009F2F3B">
        <w:rPr>
          <w:sz w:val="28"/>
          <w:szCs w:val="28"/>
          <w:rtl/>
        </w:rPr>
        <w:t xml:space="preserve"> وصحبه أجمعين.</w:t>
      </w:r>
    </w:p>
    <w:p w:rsidR="003E2FCD" w:rsidRPr="009F2F3B" w:rsidRDefault="003E2FCD" w:rsidP="003E2FCD">
      <w:pPr>
        <w:pStyle w:val="a4"/>
        <w:jc w:val="both"/>
        <w:rPr>
          <w:sz w:val="28"/>
          <w:szCs w:val="28"/>
          <w:rtl/>
        </w:rPr>
      </w:pPr>
    </w:p>
    <w:p w:rsidR="003E2FCD" w:rsidRPr="00B65D59" w:rsidRDefault="003E2FCD" w:rsidP="003E2FCD">
      <w:pPr>
        <w:pStyle w:val="a4"/>
        <w:jc w:val="both"/>
        <w:rPr>
          <w:b/>
          <w:bCs/>
          <w:sz w:val="28"/>
          <w:szCs w:val="28"/>
          <w:rtl/>
        </w:rPr>
      </w:pPr>
      <w:r w:rsidRPr="00B65D59">
        <w:rPr>
          <w:b/>
          <w:bCs/>
          <w:sz w:val="28"/>
          <w:szCs w:val="28"/>
          <w:rtl/>
        </w:rPr>
        <w:t>هيئة التدقيق</w:t>
      </w:r>
    </w:p>
    <w:p w:rsidR="003E2FCD" w:rsidRPr="009F2F3B" w:rsidRDefault="003E2FCD" w:rsidP="003E2FCD">
      <w:pPr>
        <w:pStyle w:val="a4"/>
        <w:jc w:val="both"/>
        <w:rPr>
          <w:sz w:val="28"/>
          <w:szCs w:val="28"/>
          <w:rtl/>
        </w:rPr>
      </w:pPr>
      <w:r w:rsidRPr="009F2F3B">
        <w:rPr>
          <w:sz w:val="28"/>
          <w:szCs w:val="28"/>
          <w:rtl/>
        </w:rPr>
        <w:t xml:space="preserve">حكمت الهيئة: بتأييد الحكم رقم 8/د/تا/14 لعام ١٤٢٧هـ الصادر في القضية رقم 4/113/ق لعام ١٤٢٧هـ فيما انتهى إليه من قضاء في الدعوى. والله الموفق. وصلى الله وسلم على نبينا محمد وعلى </w:t>
      </w:r>
      <w:r w:rsidRPr="009F2F3B">
        <w:rPr>
          <w:rFonts w:hint="cs"/>
          <w:sz w:val="28"/>
          <w:szCs w:val="28"/>
          <w:rtl/>
        </w:rPr>
        <w:t>آلة</w:t>
      </w:r>
      <w:r w:rsidRPr="009F2F3B">
        <w:rPr>
          <w:sz w:val="28"/>
          <w:szCs w:val="28"/>
          <w:rtl/>
        </w:rPr>
        <w:t xml:space="preserve"> وصحبه أجمعين.</w:t>
      </w:r>
    </w:p>
    <w:p w:rsidR="003E2FCD" w:rsidRPr="009F2F3B" w:rsidRDefault="003E2FCD" w:rsidP="003E2FCD">
      <w:pPr>
        <w:pStyle w:val="a4"/>
        <w:jc w:val="both"/>
        <w:rPr>
          <w:sz w:val="28"/>
          <w:szCs w:val="28"/>
          <w:rtl/>
        </w:rPr>
      </w:pPr>
    </w:p>
    <w:p w:rsidR="003E2FCD" w:rsidRPr="009F2F3B"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B65D59" w:rsidRDefault="003E2FCD" w:rsidP="003E2FCD">
      <w:pPr>
        <w:pStyle w:val="a4"/>
        <w:jc w:val="both"/>
        <w:rPr>
          <w:b/>
          <w:bCs/>
          <w:sz w:val="28"/>
          <w:szCs w:val="28"/>
          <w:rtl/>
        </w:rPr>
      </w:pPr>
      <w:r w:rsidRPr="00B65D59">
        <w:rPr>
          <w:b/>
          <w:bCs/>
          <w:sz w:val="28"/>
          <w:szCs w:val="28"/>
          <w:rtl/>
        </w:rPr>
        <w:t>رقم القضية 4079/</w:t>
      </w:r>
      <w:r w:rsidRPr="00B65D59">
        <w:rPr>
          <w:rFonts w:hint="cs"/>
          <w:b/>
          <w:bCs/>
          <w:sz w:val="28"/>
          <w:szCs w:val="28"/>
          <w:rtl/>
        </w:rPr>
        <w:t>1</w:t>
      </w:r>
      <w:r w:rsidRPr="00B65D59">
        <w:rPr>
          <w:b/>
          <w:bCs/>
          <w:sz w:val="28"/>
          <w:szCs w:val="28"/>
          <w:rtl/>
        </w:rPr>
        <w:t>/ق لعام ١٤٢٥هـ</w:t>
      </w:r>
    </w:p>
    <w:p w:rsidR="003E2FCD" w:rsidRPr="00B65D59" w:rsidRDefault="003E2FCD" w:rsidP="003E2FCD">
      <w:pPr>
        <w:pStyle w:val="a4"/>
        <w:jc w:val="both"/>
        <w:rPr>
          <w:b/>
          <w:bCs/>
          <w:sz w:val="28"/>
          <w:szCs w:val="28"/>
          <w:rtl/>
        </w:rPr>
      </w:pPr>
      <w:r w:rsidRPr="00B65D59">
        <w:rPr>
          <w:b/>
          <w:bCs/>
          <w:sz w:val="28"/>
          <w:szCs w:val="28"/>
          <w:rtl/>
        </w:rPr>
        <w:t>رقم الحكم الابتدائي ٨٨/د/ف/٤ لعام ١٤٢٦هـ</w:t>
      </w:r>
    </w:p>
    <w:p w:rsidR="003E2FCD" w:rsidRPr="00B65D59" w:rsidRDefault="003E2FCD" w:rsidP="003E2FCD">
      <w:pPr>
        <w:pStyle w:val="a4"/>
        <w:jc w:val="both"/>
        <w:rPr>
          <w:b/>
          <w:bCs/>
          <w:sz w:val="28"/>
          <w:szCs w:val="28"/>
          <w:rtl/>
        </w:rPr>
      </w:pPr>
      <w:r w:rsidRPr="00B65D59">
        <w:rPr>
          <w:b/>
          <w:bCs/>
          <w:sz w:val="28"/>
          <w:szCs w:val="28"/>
          <w:rtl/>
        </w:rPr>
        <w:t>رقم حكم التدقيق 351/ت/1 لعام ١٤٢٧هـ</w:t>
      </w:r>
    </w:p>
    <w:p w:rsidR="003E2FCD" w:rsidRPr="00B65D59" w:rsidRDefault="003E2FCD" w:rsidP="003E2FCD">
      <w:pPr>
        <w:pStyle w:val="a4"/>
        <w:jc w:val="both"/>
        <w:rPr>
          <w:b/>
          <w:bCs/>
          <w:sz w:val="28"/>
          <w:szCs w:val="28"/>
          <w:rtl/>
        </w:rPr>
      </w:pPr>
      <w:r w:rsidRPr="00B65D59">
        <w:rPr>
          <w:b/>
          <w:bCs/>
          <w:sz w:val="28"/>
          <w:szCs w:val="28"/>
          <w:rtl/>
        </w:rPr>
        <w:t>تاريخ الجلسة ١٤٢٧/٥/٢٥هـ</w:t>
      </w:r>
    </w:p>
    <w:p w:rsidR="003E2FCD" w:rsidRPr="00B65D59" w:rsidRDefault="003E2FCD" w:rsidP="003E2FCD">
      <w:pPr>
        <w:pStyle w:val="a4"/>
        <w:jc w:val="center"/>
        <w:rPr>
          <w:b/>
          <w:bCs/>
          <w:sz w:val="28"/>
          <w:szCs w:val="28"/>
          <w:rtl/>
        </w:rPr>
      </w:pPr>
      <w:r w:rsidRPr="00B65D59">
        <w:rPr>
          <w:b/>
          <w:bCs/>
          <w:sz w:val="28"/>
          <w:szCs w:val="28"/>
          <w:rtl/>
        </w:rPr>
        <w:t>الموضوعات</w:t>
      </w:r>
    </w:p>
    <w:p w:rsidR="003E2FCD" w:rsidRPr="00B65D59" w:rsidRDefault="003E2FCD" w:rsidP="003E2FCD">
      <w:pPr>
        <w:pStyle w:val="a4"/>
        <w:jc w:val="both"/>
        <w:rPr>
          <w:b/>
          <w:bCs/>
          <w:sz w:val="28"/>
          <w:szCs w:val="28"/>
          <w:rtl/>
        </w:rPr>
      </w:pPr>
      <w:r w:rsidRPr="00B65D59">
        <w:rPr>
          <w:rFonts w:hint="cs"/>
          <w:b/>
          <w:bCs/>
          <w:sz w:val="28"/>
          <w:szCs w:val="28"/>
          <w:rtl/>
        </w:rPr>
        <w:t>موظف.</w:t>
      </w:r>
      <w:r w:rsidRPr="00B65D59">
        <w:rPr>
          <w:b/>
          <w:bCs/>
          <w:sz w:val="28"/>
          <w:szCs w:val="28"/>
          <w:rtl/>
        </w:rPr>
        <w:t xml:space="preserve"> عقد توظيف ـ عدم سماع الدعوى ـ بدل سكن ـ علاوة سنوية ـ تعويض عن إجازة ـ أثر التكليف الشفهي في استحقاق التعويض عن العمل.</w:t>
      </w:r>
    </w:p>
    <w:p w:rsidR="003E2FCD" w:rsidRPr="00B65D59" w:rsidRDefault="003E2FCD" w:rsidP="003E2FCD">
      <w:pPr>
        <w:pStyle w:val="a4"/>
        <w:jc w:val="both"/>
        <w:rPr>
          <w:b/>
          <w:bCs/>
          <w:sz w:val="28"/>
          <w:szCs w:val="28"/>
          <w:rtl/>
        </w:rPr>
      </w:pPr>
    </w:p>
    <w:p w:rsidR="003E2FCD" w:rsidRPr="00B65D59" w:rsidRDefault="003E2FCD" w:rsidP="003E2FCD">
      <w:pPr>
        <w:pStyle w:val="a4"/>
        <w:jc w:val="center"/>
        <w:rPr>
          <w:b/>
          <w:bCs/>
          <w:sz w:val="28"/>
          <w:szCs w:val="28"/>
          <w:rtl/>
        </w:rPr>
      </w:pPr>
      <w:r w:rsidRPr="00B65D59">
        <w:rPr>
          <w:b/>
          <w:bCs/>
          <w:sz w:val="28"/>
          <w:szCs w:val="28"/>
          <w:rtl/>
        </w:rPr>
        <w:t>الأنظمة واللوائح</w:t>
      </w:r>
    </w:p>
    <w:p w:rsidR="003E2FCD" w:rsidRPr="009F2F3B" w:rsidRDefault="003E2FCD" w:rsidP="00775788">
      <w:pPr>
        <w:pStyle w:val="a4"/>
        <w:numPr>
          <w:ilvl w:val="0"/>
          <w:numId w:val="16"/>
        </w:numPr>
        <w:jc w:val="both"/>
        <w:rPr>
          <w:sz w:val="28"/>
          <w:szCs w:val="28"/>
          <w:rtl/>
        </w:rPr>
      </w:pPr>
      <w:r w:rsidRPr="009F2F3B">
        <w:rPr>
          <w:sz w:val="28"/>
          <w:szCs w:val="28"/>
          <w:rtl/>
        </w:rPr>
        <w:t>لائحة توظيف غير السعوديين في الوظائف العامة الصادرة بقرار مجلس الخدمة المدنية رقم (45) وتاريخ ١٣٩٧/٨/١هـ.</w:t>
      </w:r>
    </w:p>
    <w:p w:rsidR="003E2FCD" w:rsidRPr="009F2F3B" w:rsidRDefault="003E2FCD" w:rsidP="003E2FCD">
      <w:pPr>
        <w:pStyle w:val="a4"/>
        <w:jc w:val="both"/>
        <w:rPr>
          <w:sz w:val="28"/>
          <w:szCs w:val="28"/>
          <w:rtl/>
        </w:rPr>
      </w:pPr>
    </w:p>
    <w:p w:rsidR="003E2FCD" w:rsidRPr="00B65D59" w:rsidRDefault="003E2FCD" w:rsidP="003E2FCD">
      <w:pPr>
        <w:pStyle w:val="a4"/>
        <w:jc w:val="center"/>
        <w:rPr>
          <w:b/>
          <w:bCs/>
          <w:sz w:val="28"/>
          <w:szCs w:val="28"/>
          <w:rtl/>
        </w:rPr>
      </w:pPr>
      <w:r w:rsidRPr="00B65D59">
        <w:rPr>
          <w:b/>
          <w:bCs/>
          <w:sz w:val="28"/>
          <w:szCs w:val="28"/>
          <w:rtl/>
        </w:rPr>
        <w:t>الملخص</w:t>
      </w:r>
    </w:p>
    <w:p w:rsidR="003E2FCD" w:rsidRPr="009F2F3B" w:rsidRDefault="003E2FCD" w:rsidP="003E2FCD">
      <w:pPr>
        <w:pStyle w:val="a4"/>
        <w:jc w:val="both"/>
        <w:rPr>
          <w:sz w:val="28"/>
          <w:szCs w:val="28"/>
          <w:rtl/>
        </w:rPr>
      </w:pPr>
      <w:r w:rsidRPr="009F2F3B">
        <w:rPr>
          <w:sz w:val="28"/>
          <w:szCs w:val="28"/>
          <w:rtl/>
        </w:rPr>
        <w:t>مطالبة المدعي إلزام جهة الإدارة بدفع فروق الرواتب عن مدة من عقده، وبدل السكن، وبدل النقل الشهري، وراتب الإجازة السنوية، مع التعويض المادي عنها، إضافة إلى مقابل خارج الدوام الرسمي، ومكافأة نهاية الخدمة عن السنة الأخيرة من عقده - المطالبة بدفع فروق الرواتب وبدل السكن وبدل النقل وخارج الدوام والتعويض عن الإجازة يلزم أن ترفع خلال خمس سنوات من نشوء الحق ـ التأخر في المطالبة عن المهلة النظامية يجعل الدعوى غير مقبولة السماع - نصت لائحة توظيف غير السعوديين على جواز أن يمنح المتعاقد علاوة سنوية في بداية كل سنة جديدة من عقده على الا يتجاوز مقدارها 5٪ من الراتب ـ ثبوت ذلك يجعل منح العلاوة السنوية أمراً جوازياً لجهة الإدارة، ومن ثم فلا وجه لمطالبة المدعي في ذلك ـ نصت اللائحة على صياغة العقد وفقاً لنموذج موحد ـ تضمن ذلك العقد لبدل السكن يجعل المدعي محقا في مطالبته، ما يتعين معه إلزام جهة الإدارة بدفع بدل السكن له ـ قيام المدعي بالعمل خلال فترة الإجازة بناء على تكليف شفهي من مديره يجعله مستحقاً للتعويض وإن لم يكن هناك قرار رسمي بالتكليف على اعتبار أن المعول عليه هو صدور قرار من مختص، وهو ما لا تنازع فيه جهة الإدارة. الوقائع تتلخص وقائع الدعوى في أن المدعي تقدم باستدعاء إلى ديوان المظالم ذكر فيه أنه سبق ان صدر القرار رقم ٢/١٣٥٤م ق وتاريخ ١٤١٦/٧/١٩هـ بتجديد عقده اعتباراً من 1416/6/13هـ إلى ١٤١٧/٥/١هـ فقط، على رغم موافقة معالي وكيل الحرس الوطني على التجديد لمدة عام، كما هو واضح من حيثيات مقدمة القرار بناء على طلب سعادة مدير عام، الشؤون المالية بخطابه رقم ١٣٨٤/ص وتاريخ ١٤١٦/٤/٢٥هـ، كما نص في فقرته رقم (</w:t>
      </w:r>
      <w:r w:rsidRPr="009F2F3B">
        <w:rPr>
          <w:sz w:val="28"/>
          <w:szCs w:val="28"/>
          <w:rtl/>
          <w:lang w:bidi="fa-IR"/>
        </w:rPr>
        <w:t xml:space="preserve">۲) </w:t>
      </w:r>
      <w:r w:rsidRPr="009F2F3B">
        <w:rPr>
          <w:sz w:val="28"/>
          <w:szCs w:val="28"/>
          <w:rtl/>
        </w:rPr>
        <w:t xml:space="preserve">على ألا يترتب على هذا التجديد أي مزايا سوى الراتب، وقد ترتب على هذا التجديد حرمانه من بدل السكن، والإجازة السنوية لمدة خمسة وأربعين يوماً، وبدل النقل الشهري وقدره ثلاثمائة وخمسون ريالاً، وخارج الدوام المستحق له حسب القرارين رقمي ١٨٧٣/م ق وتاريخ ١٤١٦/١٠/١٥هـ وتاريخ ١٤١٦/١٠/٢٤هـ، وكذا ترتب على التجديد تخفيض راتبه من (٤٠٢٦) ريالا إلى (٢٤٠٠) ريال أي بنسبة 40,39% مع حرمانه من العلاوة السنوية عند التجديد في بقية السنوات طوال مدة الخدمة على رغم احقيته في ذلك استناداً إلى المادة (13) من لائحة توظيف غير السعوديين، كما ترتب على التجديد تغيير تاريخ بداية تجديد عقده في الاعوام التالية ليصبح من 5/1 بدلا من 6/13 الأمر الذي ترتب عليه حرمانه من مكافأة السنة الأخيرة عند انتهاء خدمته، وأضـاف الـمـدعـي إلـى أنه صــدر الـقـرار رقـم </w:t>
      </w:r>
      <w:r w:rsidRPr="009F2F3B">
        <w:rPr>
          <w:sz w:val="28"/>
          <w:szCs w:val="28"/>
          <w:rtl/>
          <w:lang w:bidi="fa-IR"/>
        </w:rPr>
        <w:t>۲/۸۲۸</w:t>
      </w:r>
      <w:r w:rsidRPr="009F2F3B">
        <w:rPr>
          <w:sz w:val="28"/>
          <w:szCs w:val="28"/>
          <w:rtl/>
        </w:rPr>
        <w:t xml:space="preserve"> م ق وتاريخ ١٤١٧/٥/٤هـ بالتجديد لمدة عام اعتباراً من ١٤١٧/٥/١هـ ونص في فقرته (</w:t>
      </w:r>
      <w:r w:rsidRPr="009F2F3B">
        <w:rPr>
          <w:sz w:val="28"/>
          <w:szCs w:val="28"/>
          <w:rtl/>
          <w:lang w:bidi="fa-IR"/>
        </w:rPr>
        <w:t xml:space="preserve">۲) </w:t>
      </w:r>
      <w:r w:rsidRPr="009F2F3B">
        <w:rPr>
          <w:sz w:val="28"/>
          <w:szCs w:val="28"/>
          <w:rtl/>
        </w:rPr>
        <w:t>على ألا يترتب على هذا التجديد أي مزايا سوى الراتب وبدل النقل الأمر الذي ترتب عليه حرمانه من الاتي: بدل السكن على رغم احقيته في ذلك استنادا إلى الفقرة (أ) من من المادة (٢١) من لائحة توظيف غير السعوديين وخارج الدوام حسب القرار رقم 1866/م ق تاريخ ١٤١٧/٧/٢١هـ، كما أنه صدر القرار رقم ٢١٢٤/م ق تـاريـخ ١٤٢٢/٤/١٠هـ بـتـجـديـد عـقـده لـمـدة عـام اعـتـبـاراً من ١٤٢٢/٥/١هـ ولم يتم صرف بدل السكن السنوي المستحق له، كما صدر القرار رقم 1304/م ق تاريخ ١٤٢٣/</w:t>
      </w:r>
      <w:r w:rsidRPr="009F2F3B">
        <w:rPr>
          <w:sz w:val="28"/>
          <w:szCs w:val="28"/>
          <w:rtl/>
          <w:lang w:bidi="fa-IR"/>
        </w:rPr>
        <w:t>۳/۲۳</w:t>
      </w:r>
      <w:r w:rsidRPr="009F2F3B">
        <w:rPr>
          <w:sz w:val="28"/>
          <w:szCs w:val="28"/>
          <w:rtl/>
        </w:rPr>
        <w:t xml:space="preserve">هـ بتجديد عقده مدة عام اعتباراً ١٤٢٣/٥/١هـ ولم يتم صرف بدل السكن السنوي المستحق له إضافة إلى تكليفه بالعمل خلال الفترة من ١٤٢٤/٣/١٦هـ إلى ١٤٢٤/٥/١هـ فترة الإجازة المستحقة له عن عقده من ١٤٢٣/٥/١هـ إلى ١٤٢٤/٥/١هـ، بناء على طلب رئيسه المباشر على أن يتم تعويضه عنها مادياً لاحقاً، وقد وافق مدير عام الشؤون المالية والإدارية على التعويض المادي عنها إلا أنه لم يصدر قرار من شؤون الموظفين بذلك، وختم المدعي استدعاءه بطلب الحكم له بإلزام المدعى </w:t>
      </w:r>
      <w:r w:rsidRPr="009F2F3B">
        <w:rPr>
          <w:sz w:val="28"/>
          <w:szCs w:val="28"/>
          <w:rtl/>
        </w:rPr>
        <w:lastRenderedPageBreak/>
        <w:t xml:space="preserve">عليها بفروق الراتب عن فترة عقده من ١٤١٦/6/13هـ إلى ١٤٢٤/٥/١هـ وبدل السكن من 1416/6/13هـ إلى 1418/5/1هـ ومن ١٤٢٢/٥/١هـ إلى ١٤٢٤/٥/١هـ وبدل النقل الشهري عن فترة عقده من 1416/6/13هـ إلى ١٤١٧/٥/١هـ وراتب الإجازة السنوية والتعويض المادي عنها، وخارج الدوام الرسمي عن فترة عقده من ١٤١٦/٨/١٠هـ إلى ١٤١٧/٨/٢هـ ومكافأة نهاية الخدمة عن السنة الأخيرة، والتعويض المادي عن العمل خلال فترة الإجازة السنوية المستحقة له عن عقده من ١٤٢٣/٥/١هـ إلى ١٤٢٤/٥/١هـ وتعويضه براتب شهرين. وبعد ورود استدعاء المدعي قام الديوان بالكتابة للمدعى عليها للإفادة عما ذكره المدعي، وقد ورد للديوان خطاب صاحب السمو الملكي نائب رئيس الحرس الوطني المساعد للشؤون العسكرية رقم شص/499 وتاريخ ١٤٢٥/٩/١٢هـ الذي ورد به أنه تم التعاقد مع المدعي بتاريخ 1401/6/13هـ و هـ وفقا للائحة توظيف غير السعوديين وذلك بالقرار رقم </w:t>
      </w:r>
      <w:r w:rsidRPr="009F2F3B">
        <w:rPr>
          <w:sz w:val="28"/>
          <w:szCs w:val="28"/>
          <w:rtl/>
          <w:lang w:bidi="fa-IR"/>
        </w:rPr>
        <w:t>۹/۱۸۷۰/</w:t>
      </w:r>
      <w:r w:rsidRPr="009F2F3B">
        <w:rPr>
          <w:sz w:val="28"/>
          <w:szCs w:val="28"/>
          <w:rtl/>
        </w:rPr>
        <w:t xml:space="preserve">م/طـ وتـاريـخ ١٤٠١/٦/١٨هـ، وتم إنهاء عقده اعتبارا من 1416/6/13هـ لإحلال سعودي مكانه بموجب القرار رقم ٢/٢٠٨م ق وتاريخ 11/15/١٤١٥هـ، وتم تسوية حقوقه عن هذه الخدمة وفقا للائحة توظيف غير السعوديين وليس له مطالبات عنها. وتم التعاقد مع المدعي مرة أخرى للمدة من تاريخ 1416/6/13هـ حتى تاريخ ١٤١٧/٥/١هـ براتب ٢٤٠٠ ريال ودون مزايا سوى الراتب، وذلك بموجب القرار رقم ٢/١٣٥٤م ق وتاريخ 1416/7/9هـ وتم تجديد عقده مدة سنة اعتباراً من 1417/5/1هـ مع منحه بدل نقل 350 ريالاً بموجب القرار رقم ٢/٨٢٨م ق وتاريخ ١٤١٨/٥/١هـ مع زيادة مرتبه بنسبة 5% بموجب القرار رقم ١/٢٨٥٣ م ق وتاريخ ١٤١٨/٥/٢٩هـ، ثم استمر التجديد له سنوياً دون مزايا عدا الراتب وبدل النقل إلى أن تقرر طي قيده اعتباراً من ١٤٢٤/٥/١هـ بموجب القرار رقم 90/أ/م/ق وتاريخ ١٤٢٤/١/١٢هـ وأنه بدراسة مطالباته تبين عدم أحقيته لفروق الراتب عن الفترة من 1416/6/13هـ إلى ١٤٢٤/٥/١هـ وذلك لأنه تم التعاقد معه مجدداً بموجب القرار ٢/١٣٥٤م وتاريخ 1416/7/19هـ وهذا القرار يقوم مقام العقد وتتحدد حقوقه وفقاً له وعلى هذا الأساس فإنه يستحق فقط الراتب المنصوص عليه في قرار تعيينه وهو (٢٤٠٠) ريال، وهذا الراتب قد تحدد برضا الطرفين وبإرادة حرة خالية من العيوب التي تعيب الرضا، وهذا يستمد من إقراره المرفق صورة منه ومن قبوله لهذا الراتب وعدم اعتراضه عليه في حينه واستمراره بالعمل فترة طويلة، أما بالنسبة إلى مطالبته ببدل السكن وبدل النقل عن السنوات المذكورة في دعواه فإن قرار تجديد عقده نص صراحة على ألا يترتب على هذا التجديد أي مزايا عدا الراتب، أما بشأن مطالبته بالتعويض عن إجازته السنوية لوجوده على رأس العمل وكذلك مكافأة خارج الدوام عن الفترات التي أشار إليها فقد أفاد مدير عام شؤون الموظفين بخطابه رقم ٤/٢٠٣٨م وتاريخ ١٤٢٥/٨/٢٠هـ بانه بالرجوع إلى سجلات التأدية تبين أن المدعي لم يعوض عن الإجازة ولم يصرف مكافأة خارج الدوام عن تلك الفترات، حيث لم يصدر قرار يقضي بصرفها ولم يرد اسمه ضمن المكلفين بالعمل خارج وقت الدوام للفترات المشار إليها، اما بالنسبة إلى مطالبته بمكافأة نهاية الخدمة عن السنة الاخيرة فإن عقده استمر يتجدد لمدة عام في كل مرة من تاريخ 5/1 لمدة سبع سنوات ولم تكن نهاية عقده في السنة الأخيرة من خدمته نهاية مبسترة بل كانت طبيعية بانقضاء مدته في ١٤٢٤/٥/١هـ، وبالتالي تسقط مطالبته هنا لعدم المبرر، اما بالنسبة إلى مطالبته بالتعويض عن إجازته السنوية المستحقة له عن عقده للفترة من ١٤٢٣/٥/١هـ إلى ١٤٢٤/٥/١هـ فهو ادعاء مردود، لأنه سبق صرفها له كما يتضح من خطاب مدير عام الشؤون المالية والإدارية رقم 880 وتاريخ ١٤٢٤/٨/٣هـ، والذي يفيد باستلامه لراتب هذه الإجازة بموجب رقم الحصر 5066 وتاريخ ١٤٢٤/٤/٧هـ وبمبلغ (٥٢١٥) ريالاً، أما بشأن مطالبته بتعويضه براتب شهرين لإنهاء خدمته استنادا إلى المادة (43) من لائحة توظيف غير السعوديين فهو ادعاء مردود أيضاً لأن المادة نصت على أن يمنح المتعاقد الذي تنتهي خدمته بسبب إلغاء الوظيفة أو الفصل للمصلحة العامة تعويضاً يعادل راتب شهرين أو راتب المدة المتبقية من العقد أيهما أقل، وبما أن المتعاقد المذكور تم طي قيده للاستغناء عن خدماته كما ورد في قرار إنهاء خدمته فإنه لا يستحق هذا التعويض لأن المادة حصرت استحقاق المتعاقد للتعويض في حالتين </w:t>
      </w:r>
      <w:r w:rsidRPr="009F2F3B">
        <w:rPr>
          <w:sz w:val="28"/>
          <w:szCs w:val="28"/>
          <w:rtl/>
        </w:rPr>
        <w:lastRenderedPageBreak/>
        <w:t>فقط هما الفصل للمصلحة العامة او إنهاء الخدمة بسبب إلغاء الوظيفة وهاتان الحالتان لا تنطبقان على حالة المدعي، وبناء عليه فإن المدعي يستحق التعويض عن إجازته التي كان خلالها على رأس العمل والمستحقة عن عقده للفترة من ١٤١٦/6/13هـ إلى ١٤١٧/٥/١هـ فقط، أما بقية طلباته فغير محقة وليس لها ما يبررها. وبعد ورود إفادة المدعى عليها تم قيد استدعاء المدعي قضية، وبإحالتها لهذه الدائرة نظرتها على النحو الوارد بدفتر ضبط القضية حيث حددت لها جلسة حضرها المدعي كما حضرها ممثل المدعى عليها. وبعد أن أدلى المدعي بدعواه اجاب ممثل المدعى عليها بمذكرة لم تخرج عما ورد في إفادة المدعى عليها المشار إليها سابقاً وقد أجاب المدعي بمذكرة ذكر فيها أن الحقوق والمزايا الأساسية والنظامية التي يطالب بها كفلتها وأقرتها لائحة توظيف غير السعوديين وذلك في المادتين (</w:t>
      </w:r>
      <w:r w:rsidRPr="009F2F3B">
        <w:rPr>
          <w:sz w:val="28"/>
          <w:szCs w:val="28"/>
          <w:rtl/>
          <w:lang w:bidi="fa-IR"/>
        </w:rPr>
        <w:t xml:space="preserve">۲۱) </w:t>
      </w:r>
      <w:r w:rsidRPr="009F2F3B">
        <w:rPr>
          <w:sz w:val="28"/>
          <w:szCs w:val="28"/>
          <w:rtl/>
        </w:rPr>
        <w:t>و(</w:t>
      </w:r>
      <w:r w:rsidRPr="009F2F3B">
        <w:rPr>
          <w:sz w:val="28"/>
          <w:szCs w:val="28"/>
          <w:rtl/>
          <w:lang w:bidi="fa-IR"/>
        </w:rPr>
        <w:t xml:space="preserve">۳۸) </w:t>
      </w:r>
      <w:r w:rsidRPr="009F2F3B">
        <w:rPr>
          <w:sz w:val="28"/>
          <w:szCs w:val="28"/>
          <w:rtl/>
        </w:rPr>
        <w:t xml:space="preserve">بشأن بدل السكن والمادة (٢٢) بشأن بدل النقل الشهري والمادة (٢٧) بشأن الإجازة والمادة (41) بشأن مكافأة نهاية الخدمة والمادة (٢٩) بشأن التعويض عن الإجازة السنوية كما أن المادة (36) من نظام مجلس الوزراء نصت على انه لا ي لا يجوز صرف أي مبلغ من أموال الدولة إلا بموجب النظام او بقرار من مجلس الوزراء، وهذا يعني ان إيقاف صرف اي مبلغ او ميزة أو مزايا مكتسبة لا يكون إلا بموجب النظام، وأن صياغة العقود تتم وفقاً للنموذج الملحق بلائحة توظيف غير السعوديين ولا يتم التعديل في العقود إلا في حالات استثنائية بعد موافقة وزارة الخدمة المدنية، وأضاف أن القرار رقم ٢/١٣٥٤م ق وتاريخ ١٤٢٦/٧/١٩هـ لا يقوم مقام العقد الذي هو الأساس والأصل عند التعاقد، والقرار يعد إشعارا بالتجديد فقط ولا يحول دون إبرام عقد معه وبخاصة عند إجراء أي تعديل وأن عدم إبرام عقد معه قبل صدور القرار المشار إليه يعني استمراره في العمل بكافة شروط ومزايا العقد الموقع معه ابتداء والمؤرخ 1401/6/13هـ وبناء عليه يستحق فـروق الـراتـب مـن 1416/6/13هـ إلى ١٤١٨/٥/١هـ وبدلات السكن، وأشار إلى أن العبارة الواردة في القرار رقم </w:t>
      </w:r>
      <w:r w:rsidRPr="009F2F3B">
        <w:rPr>
          <w:sz w:val="28"/>
          <w:szCs w:val="28"/>
          <w:rtl/>
          <w:lang w:bidi="fa-IR"/>
        </w:rPr>
        <w:t>۲/۸۲۸</w:t>
      </w:r>
      <w:r w:rsidRPr="009F2F3B">
        <w:rPr>
          <w:sz w:val="28"/>
          <w:szCs w:val="28"/>
          <w:rtl/>
        </w:rPr>
        <w:t xml:space="preserve">م ق تاريخ ١٤١٧/٥/٤هـ وهي ( ألا يترتب على هذا التجديد أي مزايا سوى الراتب وبدل النقل على التوالي) لا يحول دون حصوله على بقية الحقوق المقررة بمقتضى النصوص النظامية، واستند في ذلك إلى خطاب مدير عام الإدارة القانونية رقم ١١/٢٤٠ وتاريخ ١٤٢٠/١٠/٢٣هـ وخطاب مدير عام المراجعة بوزارة الخدمة المدنية رقم ٥٩٣٩٢ وتاريخ ١٤٢١/١١/٢٥هـ وحالات لبعض زملائه، وكذلك الاعتراف الضمني ـ كما يذكر الوارد في مذكرة المدعى عليها - </w:t>
      </w:r>
      <w:r w:rsidRPr="009F2F3B">
        <w:rPr>
          <w:rFonts w:hint="cs"/>
          <w:sz w:val="28"/>
          <w:szCs w:val="28"/>
          <w:rtl/>
        </w:rPr>
        <w:t>بأحقيته</w:t>
      </w:r>
      <w:r w:rsidRPr="009F2F3B">
        <w:rPr>
          <w:sz w:val="28"/>
          <w:szCs w:val="28"/>
          <w:rtl/>
        </w:rPr>
        <w:t xml:space="preserve"> فـي الـتـعـويـض عـن الإجـازة الـســنـويـة عـن عـقـده خـلال الـفـتـرة من 1416/6/13هـ إلى 1417/4/30هـ، أما عن مطالبته ببدل السكن عن عقده من ١٤٢٢/٥/١هـ إلى ١٤٢٣/٤/٣٠هـ ومن ١٤٢٣/٥/١هـ إلى ١٤٢٤/٤/٣٠هـ فذكر أنه لم يصرف له على رغم مخالفة هذا الإجراء </w:t>
      </w:r>
      <w:r w:rsidRPr="009F2F3B">
        <w:rPr>
          <w:rFonts w:hint="cs"/>
          <w:sz w:val="28"/>
          <w:szCs w:val="28"/>
          <w:rtl/>
        </w:rPr>
        <w:t>لأحكام</w:t>
      </w:r>
      <w:r w:rsidRPr="009F2F3B">
        <w:rPr>
          <w:sz w:val="28"/>
          <w:szCs w:val="28"/>
          <w:rtl/>
        </w:rPr>
        <w:t xml:space="preserve"> المادتين (</w:t>
      </w:r>
      <w:r w:rsidRPr="009F2F3B">
        <w:rPr>
          <w:sz w:val="28"/>
          <w:szCs w:val="28"/>
          <w:rtl/>
          <w:lang w:bidi="fa-IR"/>
        </w:rPr>
        <w:t xml:space="preserve">۷) </w:t>
      </w:r>
      <w:r w:rsidRPr="009F2F3B">
        <w:rPr>
          <w:sz w:val="28"/>
          <w:szCs w:val="28"/>
          <w:rtl/>
        </w:rPr>
        <w:t>و(</w:t>
      </w:r>
      <w:r w:rsidRPr="009F2F3B">
        <w:rPr>
          <w:sz w:val="28"/>
          <w:szCs w:val="28"/>
          <w:rtl/>
          <w:lang w:bidi="fa-IR"/>
        </w:rPr>
        <w:t xml:space="preserve">۲۱) </w:t>
      </w:r>
      <w:r w:rsidRPr="009F2F3B">
        <w:rPr>
          <w:sz w:val="28"/>
          <w:szCs w:val="28"/>
          <w:rtl/>
        </w:rPr>
        <w:t>من اللائحة، أما عن بدل النقل الشهري للفترة من ١٤١٦/٦/١٣هـ إلى ١٤١٧/٤/30هـ فإنه يستند في مطالبته به إلى العقد، مكافأة خارج وقت الدوام الرسمي خلال الفترات من ١٤١٦/٨/١هـ إلى ١٤١٦/١٠/١٢هـ ومن ١٤١٦/١٠/١٣هـ إلى أما عن ١٤١٦/١٢/١٤هـ ومن 1417/6/1هـ إلى ١٤١٧/٨/١٢هـ فإنه كان من ضمن المكلفين بالعمل خلال تلك الفترات حسبما يتضح من خطابات مدير عام الشؤون المالية، أما عن مطالبته بالتعويض عن الإجازة السنوية المستحقة عن عقده في الفترة من ١٤٢٣/٥/١هـ إلى ١٤٢٤/٤/٣٠هـ فذكر أنه تم تكليفه بالعمل خلال فترة الإجازة، وكان على راس العمل وذلك بناء على خطاب مدير شعبة الإحصاء والسلف وموافقة مدير عام الشؤون المالية والإدارية شرحا على خطاب مدير الإدارة المالية على التعويض، وأنه وفقاً للنظام يتم صرف راتب الإجازة مع التعويض عنها استناداً ال إلى نص المادة (٢٩) من لائحة توظيف غير السعوديين، وأضاف أن مبلغ الخمسة آلاف ومائتين وخمسة عشر ريالاً التي تذكرها المدعى عليها فهذا</w:t>
      </w:r>
      <w:r>
        <w:rPr>
          <w:rFonts w:hint="cs"/>
          <w:sz w:val="28"/>
          <w:szCs w:val="28"/>
          <w:rtl/>
        </w:rPr>
        <w:t xml:space="preserve"> </w:t>
      </w:r>
      <w:r w:rsidRPr="009F2F3B">
        <w:rPr>
          <w:sz w:val="28"/>
          <w:szCs w:val="28"/>
          <w:rtl/>
        </w:rPr>
        <w:t xml:space="preserve">راتب الإجازة، مضافا إليه راتب نصف الشهر الذي يبدا في ١٤٢٤/٣/١هـ إلى ١٤٢٤/٣/١٦هـ والمدعى عليها جمعت ذلك، أما عن مطالبته بالتعويض عن العلاوة السنوية فذكر انه لم يحصل عليها طوال خدمته من 1417/5/1هـ إلى ١٤٢٢/٥/١هـ وأن نص المادة (13) من لائحة توظيف غير السعوديين يعطيه الحق فيها، وبعد ذلك ذكر المدعي انه ي يحصر دعواه فيما سبق، وهي فروق الراتب وبدل السكن </w:t>
      </w:r>
      <w:r w:rsidRPr="009F2F3B">
        <w:rPr>
          <w:sz w:val="28"/>
          <w:szCs w:val="28"/>
          <w:rtl/>
        </w:rPr>
        <w:lastRenderedPageBreak/>
        <w:t xml:space="preserve">وبدل النقل الشهري ومكافاة خارج وقت الدوام الرسمي والتعويض عن الإجازة والتعويض عن العلاوة السنوية. وقد عقب ممثل المدعى عليها بانه بعد الاستفسار ان المدعي عمل خلال الإجازة بتكليف شفهي من مدير الشعبة التي يعمل بها دون ان يصدر له قرار تكليف رسمي للعمل من الجهة المختصة، ونتيجة لذلك لم يعوض عن الإجازة لأنه لم يكلف بالعمل وفقاً للإجراءات الرسمية، أما بشأن طلب المدعي التعويض عن العلاوة السنوية فإنه حسب المادة الثالثة عشرة من اللائحة أنها </w:t>
      </w:r>
      <w:r w:rsidRPr="009F2F3B">
        <w:rPr>
          <w:rFonts w:hint="cs"/>
          <w:sz w:val="28"/>
          <w:szCs w:val="28"/>
          <w:rtl/>
        </w:rPr>
        <w:t>جوازيه</w:t>
      </w:r>
      <w:r w:rsidRPr="009F2F3B">
        <w:rPr>
          <w:sz w:val="28"/>
          <w:szCs w:val="28"/>
          <w:rtl/>
        </w:rPr>
        <w:t xml:space="preserve"> لجهة الإدارة، وبناء على ذلك فليس هناك إلزام على المدعى عليها بإعطائه العلاوة. وقد عقب المدعي أنه من غير المعقول أن يستمر عقده دون علاوة وأن تحسب سنوات الخبرة التي خارج العمل، والتي على رأس العمل لا تحسب، وبعد أن اكتفى الطرفان بما قدماه أصدرت الدائرة حكمها وجد في القضية.</w:t>
      </w:r>
    </w:p>
    <w:p w:rsidR="003E2FCD" w:rsidRPr="009F2F3B" w:rsidRDefault="003E2FCD" w:rsidP="003E2FCD">
      <w:pPr>
        <w:pStyle w:val="a4"/>
        <w:jc w:val="both"/>
        <w:rPr>
          <w:sz w:val="28"/>
          <w:szCs w:val="28"/>
          <w:rtl/>
        </w:rPr>
      </w:pPr>
    </w:p>
    <w:p w:rsidR="003E2FCD" w:rsidRPr="00B65D59" w:rsidRDefault="003E2FCD" w:rsidP="003E2FCD">
      <w:pPr>
        <w:pStyle w:val="a4"/>
        <w:jc w:val="center"/>
        <w:rPr>
          <w:b/>
          <w:bCs/>
          <w:sz w:val="28"/>
          <w:szCs w:val="28"/>
          <w:rtl/>
        </w:rPr>
      </w:pPr>
      <w:r w:rsidRPr="00B65D59">
        <w:rPr>
          <w:b/>
          <w:bCs/>
          <w:sz w:val="28"/>
          <w:szCs w:val="28"/>
          <w:rtl/>
        </w:rPr>
        <w:t>الاسباب</w:t>
      </w:r>
    </w:p>
    <w:p w:rsidR="003E2FCD" w:rsidRPr="009F2F3B" w:rsidRDefault="003E2FCD" w:rsidP="003E2FCD">
      <w:pPr>
        <w:pStyle w:val="a4"/>
        <w:jc w:val="both"/>
        <w:rPr>
          <w:sz w:val="28"/>
          <w:szCs w:val="28"/>
          <w:rtl/>
        </w:rPr>
      </w:pPr>
      <w:r w:rsidRPr="009F2F3B">
        <w:rPr>
          <w:sz w:val="28"/>
          <w:szCs w:val="28"/>
          <w:rtl/>
        </w:rPr>
        <w:t>حيث إن المدعي يهدف من دعواه إلى طلب الحكم له بإلزام المدعى عليها بطلباته المشار إليها سابقا، وحيث إن المدعى عليها أجابت على الدعوى بما سلف، وحيث إن الدعوى على النحو السابق تعتبر من دعاوى العقود التي يختص بها ديوان المظالم وفقاً للمادة الثامنة فقرة (د) من نظامه الصادر في عام ١٤٠٢هـ، التي شملتها قواعد المرافعات والإجراءات أمام ديوان المظالم في مادتها الرابعة التي نصت على أنه فيما لم يرد به نص خاص لا تسمع الدعاوى المنصوص عليها في الفقرة (د) من المادة الثامنة من نظام ديوان المظالم بعد مضي خمس سنوات من تاريخ نشوء الحق المدعى به، ما لم يكن ثمة عذر شرعي حال دون رفع الدعوى يثبت لدى الدائرة المختصة بالديوان، وحيث إنه بتطبيق نص المادة على دعوى المدعي يتضح أن مطالبته بخصوص فرق الراتب عن مدة عقده من 1416/6/13هـ إلى ١٤١٨/٤/٣هـ وبدل السكن من ١٤١٦/٦/١٣هـ إلى ١٤١٨/٤/٣٠هـ وبدل النقل من 1416/6/13هـ إلى ١٤١٧/٤/30هـ وبدل خارج الدوام الرسمي من 1416/8/10هـ إلى ١٤١٧/٨/١٢هـ والتعويض عن الإجازة من 1416/6/13هـ إلى ١٤١٧/٥/١هـ والتعويض عن العلاوة السنوية من ١٤١٧/٥/١هـ إلى ١٤٢٠/٥/١هـ، فإن كل هذه المطالبات غير مقبول سماع الدعوى بشأنها وذلك لان كل مطالبة تجاوزت المدة المحددة لجواز السماع إذ إن غالبها عن العقد المنتهي في 1418/4/30هـ وعند تطبيق مدة الخمس سنوات على الدعوى يتضح أن آخر وقت يمكن معه سماع الدعوى بخصوصها هو إلى تاريخ ١٤٢٠/٥/١هـ، اما قبل ذلك فلا تسمع الدعوى لفوات الموعد المحدد ولعدم وجود العذر، أما عن مطالبة المدعي بشأن تعويضه عن العلاوة السنوية من تاريخ ١٤٢١/٥/١هـ إلى تاريخ ١٤٢٤/٤/٣هـ فإن مطالبته مقبولة شكلاً. أما عن الموضوع فإنه لما كانت المادة الثالثة عشرة من اللائحة نصت على انه (يجوز بعد التعاقد منح المتعاقد علاوة سنوية في بداية كل سنة جديدة من عقده على ألا تجاوز مقدارها 5٪ من الراتب) فإن مقتضى هذا النص أنه لا إلزام على المدعى عليها في منح هذه العلاوة للمدعي لان ذلك أمر جوازي لها، فإن شاءت منحت وإن شاءت امتنعت مما يكون معه مطالبة المدعي مرفوضة في هذا الشأن لعدم وجود النص الملزم للمدعى عليها، أما بشأن مطالبة المدعي ببدل السكن عن عقده من ١٤٢٢/٥/١٣هـ إلى ١٤٢٤/٤/٣٠هـ فإن الدعوى مقبولة بشأنه شكلاً. أما عن الموضوع فإنه لما كانت المادة السابعة من لائحة توظيف غير السعوديين نصت على أنه (تكون صياغة العقد وفقاً للنموذج الملحق بهذه اللائحة الملحق رقم (1) ويجوز في الحالات الاستثنائية وبعد موافقة الوزارة، اي وزارة الخدمة ـ التعديل في النموذج إذا اقتضت ذلك ظروف العمل ولو تضمن التعديل عدم التقيد بحكم من أحكام هذه اللائحة، وحيث إن المدعي تم التعاقد معه في جميع مراحل التعاقد وفقاً للائحة توظيف غير السعوديين والعقد الملحق بها فإنه يعامل بالنسبة إلى الحقوق والمزايا كافة، وفقاً لذلك، ولا يستفيد من أي نظام آخر</w:t>
      </w:r>
    </w:p>
    <w:p w:rsidR="003E2FCD" w:rsidRPr="009F2F3B" w:rsidRDefault="003E2FCD" w:rsidP="003E2FCD">
      <w:pPr>
        <w:pStyle w:val="a4"/>
        <w:jc w:val="both"/>
        <w:rPr>
          <w:sz w:val="28"/>
          <w:szCs w:val="28"/>
          <w:rtl/>
        </w:rPr>
      </w:pPr>
      <w:r w:rsidRPr="009F2F3B">
        <w:rPr>
          <w:sz w:val="28"/>
          <w:szCs w:val="28"/>
          <w:rtl/>
        </w:rPr>
        <w:t xml:space="preserve">ولا أثر للنص الوارد بقرار تجديد التعاقد معه بعدم استفادته من تلك المزايا، وهي عبارة ألا يترتب على هذا التمديد أي مزايا مالية غير الراتب وبدل النقل؛ لأنه لا يجوز التعديل في العقد بالزيادة أو النقصان إلا في الحالات الاستثنائية وبعد موافقة وزارة الخدمة المدنية وفقا لنص المادة السابعة </w:t>
      </w:r>
      <w:r w:rsidRPr="009F2F3B">
        <w:rPr>
          <w:sz w:val="28"/>
          <w:szCs w:val="28"/>
          <w:rtl/>
        </w:rPr>
        <w:lastRenderedPageBreak/>
        <w:t xml:space="preserve">المشار إليها، وتشير الدائرة إلى ان هذا هو راي وزارة الخدمة المدنية في موضوع مماثل وهو موضوع زميل للمدعي يدل على ذلك خطاب وزارة الخدمة المدنية الموجه لمدير عام شؤون الموظفين بالحرس الوطني رقم ٥٩٣٩٢ وتاريخ ١٤٢١/١٢/٢٥هـ، لذا فإن الدائرة ترى أحقية المدعي لبدل السكن عن عقده في الفترة من ١٤٢٢/٥/١٣هـ إلى ١٤٢٤/٤/30هـ وهو ما تحكم به، أما عن مطالبة المدعي بالتعويض عن الإجازة من ١٤٢٣/٥/١هـ إلى ١٤٢٤/٤/٣٠هـ فإن مطالبته مقبولة شكلاً؛ </w:t>
      </w:r>
      <w:r w:rsidRPr="009F2F3B">
        <w:rPr>
          <w:rFonts w:hint="cs"/>
          <w:sz w:val="28"/>
          <w:szCs w:val="28"/>
          <w:rtl/>
        </w:rPr>
        <w:t>لأنها</w:t>
      </w:r>
      <w:r w:rsidRPr="009F2F3B">
        <w:rPr>
          <w:sz w:val="28"/>
          <w:szCs w:val="28"/>
          <w:rtl/>
        </w:rPr>
        <w:t xml:space="preserve"> في حدود الخمس سنوات وهي المدة المقررة لجواز سماع الدعوى. أما عن الموضوع فإنه لما كان المدعي قام بالعمل خلال الإجازة حسب إقرار المدعى عليها أنه عمل بموجب تكليف شفهي من مديره فإنه يستحق التعويض عن تلك الإجازة ولا ينال من ذلك عدم صدور قرار رسمي بتكليفه بالعمل، فالمدعي صدر له قرار شفهي من المدعى عليها عن طريق الشعبة التي يعمل بها، والمدعى عليها لا تنازع في ذلك يدل على ذلك الخطاب المرفوع من مدير شعبة الإحصاء والسلف الموجه لمدير المالية بطلب الرفع لجهة الاختصاص لإصدار القرار اللازم لصرف المقابل المادي لتعويض المدعي عن عمل الإجازة الذي قام به، وقد قام مدير الإدارة المالية بالرفع لمدير عام الشؤون المالية والإدارية بالخطاب رقم ٢٦٨٦/ص وتاريخ ١٤٢٤/٧/١٩هـ الذي شرح على الخطاب بعدم الممانعة، لذا فإن الدائرة ترى أن المدعي كلف بموجب تكليف رسمي من المدعى عليها للعمل خلال الإجازة من ١٤٢٤/٣/١٦هـ إلى ١٤٢٤/٥/١هـ مدير وبالتالي يستحق التعويض عنها لذا وبناء على ما سبق. حكمت الدائرة بالحكم التالي: أولا: عدم قبول سماع الدعوى المقامة من ضد الحرس الوطني شكلاً بشأن طلباته الآتية: أ. فرق الراتب عن مدة عقده من 1416/6/13هـ إلى 1418/4/30هـ. ب. بدل السكن من 1416/6/13هـ إلى 1418/4/30هـ. ج. بدل النقل من 1416/6/13هـ إلى 1417/4/30هـ. د. بدل خارج وقت الدوام الرسمي من 1416/8/</w:t>
      </w:r>
      <w:r w:rsidRPr="009F2F3B">
        <w:rPr>
          <w:sz w:val="28"/>
          <w:szCs w:val="28"/>
          <w:rtl/>
          <w:lang w:bidi="fa-IR"/>
        </w:rPr>
        <w:t>۱۰</w:t>
      </w:r>
      <w:r w:rsidRPr="009F2F3B">
        <w:rPr>
          <w:sz w:val="28"/>
          <w:szCs w:val="28"/>
          <w:rtl/>
        </w:rPr>
        <w:t xml:space="preserve">هـ إلى 1417/٨/١٢هـ. هـ. التعويض عن الإجازة من 1416/8/13هـ إلى 1417/5/1هـ. و. التعويض عن العلاوة السنوية من 1417/5/1هـ إلى 1418/4/30هـ. ثانياً: إلزام المدعى عليها الحرس الوطني بأن تدفع للمدعي بدل السكن عن فترة عقده من ١٤٢٢/٥/١٣هـ إلى ١٤٢٤/٥/١هـ وتعويضه عن الإجازة من ١٤٢٤/3/16هـ إلى ١٤٢٤/٥/١هـ ورفض ما عدا ذلك من طلبات؛ لما هو مبين بالأسباب والله الموفق. وصلى الله وسلم على نبينا محمد وعلى </w:t>
      </w:r>
      <w:r w:rsidRPr="009F2F3B">
        <w:rPr>
          <w:rFonts w:hint="cs"/>
          <w:sz w:val="28"/>
          <w:szCs w:val="28"/>
          <w:rtl/>
        </w:rPr>
        <w:t>آلة</w:t>
      </w:r>
      <w:r w:rsidRPr="009F2F3B">
        <w:rPr>
          <w:sz w:val="28"/>
          <w:szCs w:val="28"/>
          <w:rtl/>
        </w:rPr>
        <w:t xml:space="preserve"> وصحبه أجمعين.</w:t>
      </w:r>
    </w:p>
    <w:p w:rsidR="003E2FCD" w:rsidRPr="009F2F3B" w:rsidRDefault="003E2FCD" w:rsidP="003E2FCD">
      <w:pPr>
        <w:pStyle w:val="a4"/>
        <w:jc w:val="both"/>
        <w:rPr>
          <w:sz w:val="28"/>
          <w:szCs w:val="28"/>
          <w:rtl/>
        </w:rPr>
      </w:pPr>
    </w:p>
    <w:p w:rsidR="003E2FCD" w:rsidRPr="00B65D59" w:rsidRDefault="003E2FCD" w:rsidP="003E2FCD">
      <w:pPr>
        <w:pStyle w:val="a4"/>
        <w:jc w:val="center"/>
        <w:rPr>
          <w:b/>
          <w:bCs/>
          <w:sz w:val="28"/>
          <w:szCs w:val="28"/>
          <w:rtl/>
        </w:rPr>
      </w:pPr>
      <w:r w:rsidRPr="00B65D59">
        <w:rPr>
          <w:b/>
          <w:bCs/>
          <w:sz w:val="28"/>
          <w:szCs w:val="28"/>
          <w:rtl/>
        </w:rPr>
        <w:t>هيئة التدقيق</w:t>
      </w:r>
    </w:p>
    <w:p w:rsidR="003E2FCD" w:rsidRPr="009F2F3B" w:rsidRDefault="003E2FCD" w:rsidP="003E2FCD">
      <w:pPr>
        <w:pStyle w:val="a4"/>
        <w:jc w:val="both"/>
        <w:rPr>
          <w:sz w:val="28"/>
          <w:szCs w:val="28"/>
          <w:rtl/>
        </w:rPr>
      </w:pPr>
      <w:r w:rsidRPr="009F2F3B">
        <w:rPr>
          <w:sz w:val="28"/>
          <w:szCs w:val="28"/>
          <w:rtl/>
        </w:rPr>
        <w:t>حكمت الهيئة: بتأييد الحكم رقم 88/د/ف/٤ لعام ١٤٢٦هـ الصادر في الدعوى رقم 1/4079/ق لعام ١٤٢٥هـ فيما انتهى إليه من قضاء</w:t>
      </w:r>
      <w:r w:rsidRPr="009F2F3B">
        <w:rPr>
          <w:rFonts w:hint="cs"/>
          <w:sz w:val="28"/>
          <w:szCs w:val="28"/>
          <w:rtl/>
        </w:rPr>
        <w:t>..</w:t>
      </w:r>
      <w:r w:rsidRPr="009F2F3B">
        <w:rPr>
          <w:sz w:val="28"/>
          <w:szCs w:val="28"/>
          <w:rtl/>
        </w:rPr>
        <w:t xml:space="preserve"> وبالله تعالى التوفيق. وصلى الله وسلم على نبينا محمد وعلى </w:t>
      </w:r>
      <w:r w:rsidRPr="009F2F3B">
        <w:rPr>
          <w:rFonts w:hint="cs"/>
          <w:sz w:val="28"/>
          <w:szCs w:val="28"/>
          <w:rtl/>
        </w:rPr>
        <w:t>آلة</w:t>
      </w:r>
      <w:r w:rsidRPr="009F2F3B">
        <w:rPr>
          <w:sz w:val="28"/>
          <w:szCs w:val="28"/>
          <w:rtl/>
        </w:rPr>
        <w:t xml:space="preserve"> وصحبه أجمعين.</w:t>
      </w:r>
    </w:p>
    <w:p w:rsidR="003E2FCD" w:rsidRPr="009F2F3B" w:rsidRDefault="003E2FCD" w:rsidP="003E2FCD">
      <w:pPr>
        <w:pStyle w:val="a4"/>
        <w:jc w:val="both"/>
        <w:rPr>
          <w:sz w:val="28"/>
          <w:szCs w:val="28"/>
          <w:rtl/>
        </w:rPr>
      </w:pPr>
    </w:p>
    <w:p w:rsidR="003E2FCD" w:rsidRPr="009F2F3B" w:rsidRDefault="003E2FCD" w:rsidP="003E2FCD">
      <w:pPr>
        <w:pStyle w:val="a4"/>
        <w:jc w:val="both"/>
        <w:rPr>
          <w:sz w:val="28"/>
          <w:szCs w:val="28"/>
          <w:rtl/>
        </w:rPr>
      </w:pPr>
    </w:p>
    <w:p w:rsidR="003E2FCD" w:rsidRPr="009F2F3B" w:rsidRDefault="003E2FCD" w:rsidP="003E2FCD">
      <w:pPr>
        <w:pStyle w:val="a4"/>
        <w:jc w:val="both"/>
        <w:rPr>
          <w:sz w:val="28"/>
          <w:szCs w:val="28"/>
          <w:rtl/>
        </w:rPr>
      </w:pPr>
    </w:p>
    <w:p w:rsidR="003E2FCD" w:rsidRPr="00B65D59" w:rsidRDefault="003E2FCD" w:rsidP="003E2FCD">
      <w:pPr>
        <w:pStyle w:val="a4"/>
        <w:jc w:val="both"/>
        <w:rPr>
          <w:b/>
          <w:bCs/>
          <w:sz w:val="28"/>
          <w:szCs w:val="28"/>
          <w:rtl/>
        </w:rPr>
      </w:pPr>
      <w:r w:rsidRPr="00B65D59">
        <w:rPr>
          <w:b/>
          <w:bCs/>
          <w:sz w:val="28"/>
          <w:szCs w:val="28"/>
          <w:rtl/>
        </w:rPr>
        <w:t>رقم القضية 1453/</w:t>
      </w:r>
      <w:r w:rsidRPr="00B65D59">
        <w:rPr>
          <w:rFonts w:hint="cs"/>
          <w:b/>
          <w:bCs/>
          <w:sz w:val="28"/>
          <w:szCs w:val="28"/>
          <w:rtl/>
        </w:rPr>
        <w:t>1</w:t>
      </w:r>
      <w:r w:rsidRPr="00B65D59">
        <w:rPr>
          <w:b/>
          <w:bCs/>
          <w:sz w:val="28"/>
          <w:szCs w:val="28"/>
          <w:rtl/>
        </w:rPr>
        <w:t>/ق لعام ١٤٢٦هـ</w:t>
      </w:r>
    </w:p>
    <w:p w:rsidR="003E2FCD" w:rsidRPr="00B65D59" w:rsidRDefault="003E2FCD" w:rsidP="003E2FCD">
      <w:pPr>
        <w:pStyle w:val="a4"/>
        <w:jc w:val="both"/>
        <w:rPr>
          <w:b/>
          <w:bCs/>
          <w:sz w:val="28"/>
          <w:szCs w:val="28"/>
          <w:rtl/>
        </w:rPr>
      </w:pPr>
      <w:r w:rsidRPr="00B65D59">
        <w:rPr>
          <w:b/>
          <w:bCs/>
          <w:sz w:val="28"/>
          <w:szCs w:val="28"/>
          <w:rtl/>
        </w:rPr>
        <w:t>رقم الحكم الابتدائي 4/د/ف/16 لعام ١٤٢٧هـ</w:t>
      </w:r>
    </w:p>
    <w:p w:rsidR="003E2FCD" w:rsidRPr="00B65D59" w:rsidRDefault="003E2FCD" w:rsidP="003E2FCD">
      <w:pPr>
        <w:pStyle w:val="a4"/>
        <w:jc w:val="both"/>
        <w:rPr>
          <w:b/>
          <w:bCs/>
          <w:sz w:val="28"/>
          <w:szCs w:val="28"/>
          <w:rtl/>
        </w:rPr>
      </w:pPr>
      <w:r w:rsidRPr="00B65D59">
        <w:rPr>
          <w:b/>
          <w:bCs/>
          <w:sz w:val="28"/>
          <w:szCs w:val="28"/>
          <w:rtl/>
        </w:rPr>
        <w:t>رقم حكم التدقيق ٢٣١/ت/ه لعام ١٤٢٧هـ</w:t>
      </w:r>
    </w:p>
    <w:p w:rsidR="003E2FCD" w:rsidRPr="00B65D59" w:rsidRDefault="003E2FCD" w:rsidP="003E2FCD">
      <w:pPr>
        <w:pStyle w:val="a4"/>
        <w:jc w:val="both"/>
        <w:rPr>
          <w:b/>
          <w:bCs/>
          <w:sz w:val="28"/>
          <w:szCs w:val="28"/>
          <w:rtl/>
        </w:rPr>
      </w:pPr>
      <w:r w:rsidRPr="00B65D59">
        <w:rPr>
          <w:b/>
          <w:bCs/>
          <w:sz w:val="28"/>
          <w:szCs w:val="28"/>
          <w:rtl/>
        </w:rPr>
        <w:t>تاريخ الجلسة ١٤٢٧/٥/٢٨هـ</w:t>
      </w:r>
    </w:p>
    <w:p w:rsidR="003E2FCD" w:rsidRPr="00B65D59" w:rsidRDefault="003E2FCD" w:rsidP="003E2FCD">
      <w:pPr>
        <w:pStyle w:val="a4"/>
        <w:jc w:val="center"/>
        <w:rPr>
          <w:b/>
          <w:bCs/>
          <w:sz w:val="28"/>
          <w:szCs w:val="28"/>
          <w:rtl/>
        </w:rPr>
      </w:pPr>
      <w:r w:rsidRPr="00B65D59">
        <w:rPr>
          <w:b/>
          <w:bCs/>
          <w:sz w:val="28"/>
          <w:szCs w:val="28"/>
          <w:rtl/>
        </w:rPr>
        <w:t>الموضوعات</w:t>
      </w:r>
    </w:p>
    <w:p w:rsidR="003E2FCD" w:rsidRPr="00B65D59" w:rsidRDefault="003E2FCD" w:rsidP="003E2FCD">
      <w:pPr>
        <w:pStyle w:val="a4"/>
        <w:jc w:val="both"/>
        <w:rPr>
          <w:b/>
          <w:bCs/>
          <w:sz w:val="28"/>
          <w:szCs w:val="28"/>
          <w:rtl/>
        </w:rPr>
      </w:pPr>
      <w:r w:rsidRPr="00B65D59">
        <w:rPr>
          <w:b/>
          <w:bCs/>
          <w:sz w:val="28"/>
          <w:szCs w:val="28"/>
          <w:rtl/>
        </w:rPr>
        <w:t xml:space="preserve">موظف ـ تقاعد ـ تقاعد </w:t>
      </w:r>
      <w:r w:rsidRPr="00B65D59">
        <w:rPr>
          <w:rFonts w:hint="cs"/>
          <w:b/>
          <w:bCs/>
          <w:sz w:val="28"/>
          <w:szCs w:val="28"/>
          <w:rtl/>
        </w:rPr>
        <w:t>عسكري.</w:t>
      </w:r>
      <w:r w:rsidRPr="00B65D59">
        <w:rPr>
          <w:b/>
          <w:bCs/>
          <w:sz w:val="28"/>
          <w:szCs w:val="28"/>
          <w:rtl/>
        </w:rPr>
        <w:t xml:space="preserve"> معاش تقاعدي - سلطة جهة الإدارة في سحب </w:t>
      </w:r>
      <w:r w:rsidRPr="00B65D59">
        <w:rPr>
          <w:rFonts w:hint="cs"/>
          <w:b/>
          <w:bCs/>
          <w:sz w:val="28"/>
          <w:szCs w:val="28"/>
          <w:rtl/>
        </w:rPr>
        <w:t>القرار. تحصن</w:t>
      </w:r>
      <w:r w:rsidRPr="00B65D59">
        <w:rPr>
          <w:b/>
          <w:bCs/>
          <w:sz w:val="28"/>
          <w:szCs w:val="28"/>
          <w:rtl/>
        </w:rPr>
        <w:t xml:space="preserve"> القرار الاداري. </w:t>
      </w:r>
    </w:p>
    <w:p w:rsidR="003E2FCD" w:rsidRPr="00B65D59" w:rsidRDefault="003E2FCD" w:rsidP="003E2FCD">
      <w:pPr>
        <w:pStyle w:val="a4"/>
        <w:jc w:val="both"/>
        <w:rPr>
          <w:b/>
          <w:bCs/>
          <w:sz w:val="28"/>
          <w:szCs w:val="28"/>
          <w:rtl/>
        </w:rPr>
      </w:pPr>
    </w:p>
    <w:p w:rsidR="003E2FCD" w:rsidRDefault="003E2FCD" w:rsidP="003E2FCD">
      <w:pPr>
        <w:pStyle w:val="a4"/>
        <w:jc w:val="center"/>
        <w:rPr>
          <w:b/>
          <w:bCs/>
          <w:sz w:val="28"/>
          <w:szCs w:val="28"/>
          <w:rtl/>
        </w:rPr>
      </w:pPr>
    </w:p>
    <w:p w:rsidR="003E2FCD" w:rsidRDefault="003E2FCD" w:rsidP="003E2FCD">
      <w:pPr>
        <w:pStyle w:val="a4"/>
        <w:jc w:val="center"/>
        <w:rPr>
          <w:b/>
          <w:bCs/>
          <w:sz w:val="28"/>
          <w:szCs w:val="28"/>
          <w:rtl/>
        </w:rPr>
      </w:pPr>
    </w:p>
    <w:p w:rsidR="003E2FCD" w:rsidRPr="00B65D59" w:rsidRDefault="003E2FCD" w:rsidP="003E2FCD">
      <w:pPr>
        <w:pStyle w:val="a4"/>
        <w:jc w:val="center"/>
        <w:rPr>
          <w:b/>
          <w:bCs/>
          <w:sz w:val="28"/>
          <w:szCs w:val="28"/>
          <w:rtl/>
        </w:rPr>
      </w:pPr>
      <w:r w:rsidRPr="00B65D59">
        <w:rPr>
          <w:b/>
          <w:bCs/>
          <w:sz w:val="28"/>
          <w:szCs w:val="28"/>
          <w:rtl/>
        </w:rPr>
        <w:lastRenderedPageBreak/>
        <w:t>الأنظمة واللوائح</w:t>
      </w:r>
    </w:p>
    <w:p w:rsidR="003E2FCD" w:rsidRPr="009F2F3B" w:rsidRDefault="003E2FCD" w:rsidP="00775788">
      <w:pPr>
        <w:pStyle w:val="a4"/>
        <w:numPr>
          <w:ilvl w:val="0"/>
          <w:numId w:val="16"/>
        </w:numPr>
        <w:jc w:val="both"/>
        <w:rPr>
          <w:sz w:val="28"/>
          <w:szCs w:val="28"/>
          <w:rtl/>
        </w:rPr>
      </w:pPr>
      <w:r w:rsidRPr="009F2F3B">
        <w:rPr>
          <w:sz w:val="28"/>
          <w:szCs w:val="28"/>
          <w:rtl/>
        </w:rPr>
        <w:t>نظام التقاعد العسكري الصادر بالمرسوم الملكي رقم (م/٢٤) وتاريخ ١٣٩٥/٤/٥هـ.</w:t>
      </w:r>
    </w:p>
    <w:p w:rsidR="003E2FCD" w:rsidRPr="009F2F3B" w:rsidRDefault="003E2FCD" w:rsidP="00775788">
      <w:pPr>
        <w:pStyle w:val="a4"/>
        <w:numPr>
          <w:ilvl w:val="0"/>
          <w:numId w:val="16"/>
        </w:numPr>
        <w:jc w:val="both"/>
        <w:rPr>
          <w:sz w:val="28"/>
          <w:szCs w:val="28"/>
          <w:rtl/>
        </w:rPr>
      </w:pPr>
      <w:r w:rsidRPr="009F2F3B">
        <w:rPr>
          <w:sz w:val="28"/>
          <w:szCs w:val="28"/>
          <w:rtl/>
        </w:rPr>
        <w:t>قرار هيئة التدقيق مجتمعة بديوان المظالم رقم (9) لعام ١٤٢٣هـ.</w:t>
      </w:r>
    </w:p>
    <w:p w:rsidR="003E2FCD" w:rsidRPr="009F2F3B" w:rsidRDefault="003E2FCD" w:rsidP="003E2FCD">
      <w:pPr>
        <w:pStyle w:val="a4"/>
        <w:jc w:val="both"/>
        <w:rPr>
          <w:sz w:val="28"/>
          <w:szCs w:val="28"/>
          <w:rtl/>
        </w:rPr>
      </w:pPr>
    </w:p>
    <w:p w:rsidR="003E2FCD" w:rsidRPr="00B65D59" w:rsidRDefault="003E2FCD" w:rsidP="003E2FCD">
      <w:pPr>
        <w:pStyle w:val="a4"/>
        <w:jc w:val="center"/>
        <w:rPr>
          <w:b/>
          <w:bCs/>
          <w:sz w:val="28"/>
          <w:szCs w:val="28"/>
          <w:rtl/>
        </w:rPr>
      </w:pPr>
      <w:r w:rsidRPr="00B65D59">
        <w:rPr>
          <w:b/>
          <w:bCs/>
          <w:sz w:val="28"/>
          <w:szCs w:val="28"/>
          <w:rtl/>
        </w:rPr>
        <w:t>الملخص</w:t>
      </w:r>
    </w:p>
    <w:p w:rsidR="003E2FCD" w:rsidRPr="009F2F3B" w:rsidRDefault="003E2FCD" w:rsidP="003E2FCD">
      <w:pPr>
        <w:pStyle w:val="a4"/>
        <w:jc w:val="both"/>
        <w:rPr>
          <w:sz w:val="28"/>
          <w:szCs w:val="28"/>
          <w:rtl/>
        </w:rPr>
      </w:pPr>
      <w:r w:rsidRPr="009F2F3B">
        <w:rPr>
          <w:sz w:val="28"/>
          <w:szCs w:val="28"/>
          <w:rtl/>
        </w:rPr>
        <w:t>مطالبة المدعين إلزام جهة الإدارة بصرف معاش تقاعدي لهم عن مورثهم ـ قيام الجهة الإدارية التي كان يعمل لديها مورث المدعين بإلغاء القرار المتضمن إنهاء خدمته للغياب، واعتبار إنهاء خدمته بسبب الوفاة يدخل من ضمن الصلاحيات الممنوحة لها نظاماً، على اعتبار أن من حقها تعديل قراراتها أو سحبها حسب سلطتها التقديرية، وهو ما يتفق مع قرار هيئة التدقيق مجتمعة رقم (9) لعام ١٤٢٣هـ المتضمن عدم تحصن القرار الإداري بالنسبة إلى جهة الإدارية المصدرة له بمضي المدة - القرار الأخير الصادر بخصوص مورث المدعين قد تحصن بمضي المهلة النظامية، ومن ثم يكون واجب التطبيق مما يستلزم إلزام جهة الإدارة ـ المدعى عليها ـ بتسوية استحقاق مورث المدعين على ضوء ذلك</w:t>
      </w:r>
      <w:r>
        <w:rPr>
          <w:rFonts w:hint="cs"/>
          <w:sz w:val="28"/>
          <w:szCs w:val="28"/>
          <w:rtl/>
        </w:rPr>
        <w:t>.</w:t>
      </w:r>
    </w:p>
    <w:p w:rsidR="003E2FCD" w:rsidRPr="009F2F3B" w:rsidRDefault="003E2FCD" w:rsidP="003E2FCD">
      <w:pPr>
        <w:pStyle w:val="a4"/>
        <w:jc w:val="both"/>
        <w:rPr>
          <w:sz w:val="28"/>
          <w:szCs w:val="28"/>
          <w:rtl/>
        </w:rPr>
      </w:pPr>
    </w:p>
    <w:p w:rsidR="003E2FCD" w:rsidRPr="00B65D59" w:rsidRDefault="003E2FCD" w:rsidP="003E2FCD">
      <w:pPr>
        <w:pStyle w:val="a4"/>
        <w:jc w:val="center"/>
        <w:rPr>
          <w:b/>
          <w:bCs/>
          <w:sz w:val="28"/>
          <w:szCs w:val="28"/>
          <w:rtl/>
        </w:rPr>
      </w:pPr>
      <w:r w:rsidRPr="00B65D59">
        <w:rPr>
          <w:b/>
          <w:bCs/>
          <w:sz w:val="28"/>
          <w:szCs w:val="28"/>
          <w:rtl/>
        </w:rPr>
        <w:t>الوقائع</w:t>
      </w:r>
    </w:p>
    <w:p w:rsidR="003E2FCD" w:rsidRPr="009F2F3B" w:rsidRDefault="003E2FCD" w:rsidP="003E2FCD">
      <w:pPr>
        <w:pStyle w:val="a4"/>
        <w:jc w:val="both"/>
        <w:rPr>
          <w:sz w:val="28"/>
          <w:szCs w:val="28"/>
          <w:rtl/>
        </w:rPr>
      </w:pPr>
      <w:r w:rsidRPr="009F2F3B">
        <w:rPr>
          <w:sz w:val="28"/>
          <w:szCs w:val="28"/>
          <w:rtl/>
        </w:rPr>
        <w:t xml:space="preserve">حيث إن وقائع هذه الدعوى تتحصل في أنه تقدم للديوان/...... بالوكالة عن ورثة بتاريخ ١٤٢٦/٣/٢٢هـ باستدعاء قيد قضية برقم 1/1453/ق في ١٤٢٦/٣/٢٩هـ تضمن أن مورث موكليه قد أنهيت خدمته العسكرية بسبب وفاته، وتقدم للمدعى عليها لصرف معاش تقاعدي له، إلا انها رفضت ذلك وطلب إلزام المدعى عليها بدفع معاش تقاعدي لهم اعتبارا من تاريخ إنهاء خدمته. وبإحالة القضية إلى هذه الدائرة نظرتها على النحو المبين بمحاضر الضبط وأثناء المرافعة فيها ذكر وكيل المدعين أن مورث موكليه ... كان يعمل بالحرس الوطني على رتبة جندي وتاريخ ١٤٢٢/٧/٢١هـ، </w:t>
      </w:r>
      <w:r w:rsidRPr="009F2F3B">
        <w:rPr>
          <w:rFonts w:hint="cs"/>
          <w:sz w:val="28"/>
          <w:szCs w:val="28"/>
          <w:rtl/>
        </w:rPr>
        <w:t>وأصدر</w:t>
      </w:r>
      <w:r w:rsidRPr="009F2F3B">
        <w:rPr>
          <w:sz w:val="28"/>
          <w:szCs w:val="28"/>
          <w:rtl/>
        </w:rPr>
        <w:t xml:space="preserve"> مرجعه الحرس الوطني قراره رقم ٧/٢٢٩٦</w:t>
      </w:r>
      <w:r w:rsidRPr="009F2F3B">
        <w:rPr>
          <w:rFonts w:hint="cs"/>
          <w:sz w:val="28"/>
          <w:szCs w:val="28"/>
          <w:rtl/>
        </w:rPr>
        <w:t xml:space="preserve">م. </w:t>
      </w:r>
      <w:r w:rsidRPr="009F2F3B">
        <w:rPr>
          <w:rFonts w:hint="eastAsia"/>
          <w:sz w:val="28"/>
          <w:szCs w:val="28"/>
          <w:rtl/>
        </w:rPr>
        <w:t>ق</w:t>
      </w:r>
      <w:r w:rsidRPr="009F2F3B">
        <w:rPr>
          <w:sz w:val="28"/>
          <w:szCs w:val="28"/>
          <w:rtl/>
        </w:rPr>
        <w:t xml:space="preserve"> بإنهاء خدماته اعتباراً من ١٤٢٢/٥/١٩هـ لوفاته فتقدم ورثته للمدعى عليها بطلب صرف معاش تقاعدي إلا أنها رفضت الصرف وانتهى إلى طلب إلزام المدعى عليها بتخصيص معاش تقاعدي للورثة اعتباراً من تاريخ إنهاء خدماته لوفاته في ١٤٢٢/٥/١٩هـ. وبعرض الدعوى على ممثل المدعى عليها/ ...... أجاب بأنه يكتفي بالجواب المرسل إلى الديوان بخطابها رقم ٢٦٩٢٣ وتاريخ ١٤٢٦/٤/٢٨هـ المتضمن أنه سبق أن خصص لمورث المدعين مكافاة لمرة واحدة قدرها (٤٢٠٣٦) اثنان وأربعون ألفاً وستة وثلاثون ريالاً فقط عن خدماته التي </w:t>
      </w:r>
      <w:r w:rsidRPr="009F2F3B">
        <w:rPr>
          <w:rFonts w:hint="cs"/>
          <w:sz w:val="28"/>
          <w:szCs w:val="28"/>
          <w:rtl/>
        </w:rPr>
        <w:t>بدأت</w:t>
      </w:r>
      <w:r w:rsidRPr="009F2F3B">
        <w:rPr>
          <w:sz w:val="28"/>
          <w:szCs w:val="28"/>
          <w:rtl/>
        </w:rPr>
        <w:t xml:space="preserve"> من ١٤١٢/١/١٦هـ إلى ١٤٢٢/٤/٢٤هـ لفصله لغيابه بموجب القرار رقم ١٦٩٢ وتاريخ ١٤٢٢/٥/١٤هـ، ثم صدر القرار رقم ٢٢٩٨ وتاريخ ١٤٢٢/٧/٢١هـ القاضي بإلغاء القرار السابق وإنهاء خدماته اعتبارا من ١٤٢٢/٥/١٩هـ، لوفاته، ولم تعترض عليه حتى الآن، ويتضح من ذلك أنه تم الرفع بإنهاء خدماته لغيابه بعد أن تجاوز المدة المحددة نظاماً بالمادة (56) ومن نظام خدمة الأفراد لعام 1397هـ وأنهيت خدمته لهذا السبب، وبالتالي يعتبر قرار فصله الأول ساري المفعول حيث إن تلك المادة حددت الاسباب المنهية لخدمة الفرد وبخاصة ما تضمنته الفقرة (و) ونصها (إذا انقطع عن عمله دون عذر شرعي مدة أسبوع أو تجاوز الإجازة بمدة شهر صدر قرار بفصله بناء على ذلك) والمذكور تغيب عن عمله من ١٤٢٢/٤/٢٤هـ ورفعت وحدته عن غيابه بتاريخ ١٤٢٢/٥/٣هـ وبناء على ذلك أنهيت خدماته بالقرار رقم ١٦٩٢ وتاريخ ١٤٢٢/٥/١٤هـ اعتبارا من تاريخ تغيبه في ١٤٢٢/٤/٢٤هـ ويعتبر هذا القرار لما تضمنته الفقرة (و) المشار إليها نظراً لعدم طي قيده إلا بعد أن تجاوز غيابه المدة المحددة بها ولم يظهر ما يفيد مخالفة قرار إنهاء خدمته للنظام، بل إن تعديل سبب طي قيده من الغياب إلى الوفاة يحتاج إلى مستند صحيح، وأشارت المؤسسة إلى أن ما ذكره مرجعه من أن انقطاع المذكور كان لسبب وفاته دون علم مرجعه وقت إصدار القرار غير صحيح إذ إن وفاته كانت بتاريخ ١٤٢٢/٥/١٩هـ تاريخ إصدار القرار في ١٤٢٢/٥/١٤هـ وبالتالي فإنه لم يثبت أن تغيب المذكور للفترة من ١٤٢٢/٤/٢٤هـ إلى ١٤٢٢/٥/٣هـ أو جزء منها بعذر شرعي الأمر </w:t>
      </w:r>
      <w:r w:rsidRPr="009F2F3B">
        <w:rPr>
          <w:sz w:val="28"/>
          <w:szCs w:val="28"/>
          <w:rtl/>
        </w:rPr>
        <w:lastRenderedPageBreak/>
        <w:t>الذي معه يكون إنهاء خدمته بسبب الغياب مرتباً آثاره وانتهت المؤسسة إلى طلب رفض الدعوى لعدم قيامها على سند صحيح من النظام. وبجلسة ١٤٢٧/1/15هـ قرر الطرفان اكتفاءهما بما سبق أن قدماه وذكراه وبذا ختمت الدائرة المرافعة في القضية.</w:t>
      </w:r>
    </w:p>
    <w:p w:rsidR="003E2FCD" w:rsidRPr="009F2F3B" w:rsidRDefault="003E2FCD" w:rsidP="003E2FCD">
      <w:pPr>
        <w:pStyle w:val="a4"/>
        <w:jc w:val="both"/>
        <w:rPr>
          <w:sz w:val="28"/>
          <w:szCs w:val="28"/>
          <w:rtl/>
        </w:rPr>
      </w:pPr>
    </w:p>
    <w:p w:rsidR="003E2FCD" w:rsidRPr="00B65D59" w:rsidRDefault="003E2FCD" w:rsidP="003E2FCD">
      <w:pPr>
        <w:pStyle w:val="a4"/>
        <w:jc w:val="center"/>
        <w:rPr>
          <w:b/>
          <w:bCs/>
          <w:sz w:val="28"/>
          <w:szCs w:val="28"/>
          <w:rtl/>
        </w:rPr>
      </w:pPr>
      <w:r w:rsidRPr="00B65D59">
        <w:rPr>
          <w:b/>
          <w:bCs/>
          <w:sz w:val="28"/>
          <w:szCs w:val="28"/>
          <w:rtl/>
        </w:rPr>
        <w:t>الأسباب</w:t>
      </w:r>
    </w:p>
    <w:p w:rsidR="003E2FCD" w:rsidRPr="009F2F3B" w:rsidRDefault="003E2FCD" w:rsidP="003E2FCD">
      <w:pPr>
        <w:pStyle w:val="a4"/>
        <w:jc w:val="both"/>
        <w:rPr>
          <w:sz w:val="28"/>
          <w:szCs w:val="28"/>
          <w:rtl/>
        </w:rPr>
      </w:pPr>
      <w:r w:rsidRPr="009F2F3B">
        <w:rPr>
          <w:sz w:val="28"/>
          <w:szCs w:val="28"/>
          <w:rtl/>
        </w:rPr>
        <w:t xml:space="preserve">حيث إن دعوى المدعي تتعلق بالحقوق المقررة في نظم التقاعد فإن الديوان يختص بنظرها وفقا لنص المادة (١/١/٨) من نظامه. وحيث نصت المادة الثانية من قواعد المرافعات والإجراءات أمام ديوان المظالم على أنه يجب في الدعاوى المنصوص عليها في المادة (1/8/أ) من نظام ديوان المظالم مطالبة الجهة الإدارية المختصة، ثم التظلم أمام الديوان خلال خمس سنوات من تاريخ نشوء الحق المدعى به، وهو في الدعوى الماثلة في ١٤٢٢/٥/١٩هـ تاريخ إنهاء خدمة مورث المدعين وتقدموا للديوان بتاريخ ١٤٢٦/٣/٢٢هـ الأمر الذي تكون معه الدعوى مقبولة شكلاً. أما من حيث الموضوع فإنه باطلاع الدائرة على أوراق القضية ودراستها </w:t>
      </w:r>
      <w:r w:rsidRPr="009F2F3B">
        <w:rPr>
          <w:rFonts w:hint="cs"/>
          <w:sz w:val="28"/>
          <w:szCs w:val="28"/>
          <w:rtl/>
        </w:rPr>
        <w:t>وتأمل</w:t>
      </w:r>
      <w:r w:rsidRPr="009F2F3B">
        <w:rPr>
          <w:sz w:val="28"/>
          <w:szCs w:val="28"/>
          <w:rtl/>
        </w:rPr>
        <w:t xml:space="preserve"> ما جاء في الدعوى والإجابة تبين انه قد صدر قرار رئيس هيئة شؤون الافراد بالحرس الوطني رقم ٧/٢٢٩٦م.ق وتاريخ ١٤٢٢/٧/٢١هـ القاضي بإلغاء القرار رقم ٧/١٦٩٢م وتاريخ ١٤٢٢/٥/١٤هـ القاضي بطي قيد مورث المدعين لغيابه وإنهاء خدمته اعتباراً من ١٤٢٢/٥/١٩هـ لوفاته، وهذا القرار يأتي من ضمن الصلاحيات الممنوحة نظاماً للجهة فلها حق تعديل قراراتها أو سحبها حسب سلطتها التقديرية ويتوافق مع ما تضمنه قرار هيئة التدقيق مجتمعة رقم (9) لعام ١٤٢٣هـ من عدم تحصن القرار الإداري لجهة الإدارة المصدرة له بمضي المدة، لا سيما أن الثابت ان مورث المدعين وفقا للتقرير الطبي المؤرخ ١٤٢٢/٥/٧هـ قد تم إدخاله للمستشفى بتاريخ ١٤٢٢/٥/٦هـ اي قبل صدور قرار طي القيد للغياب، وحيث إن الثابت من الأوراق أن المدعى عليها لم تعترض على ذلك القرار على رغم علمها به منذ تاريخ إنهاء خدمته في عام ١٤٢٢هـ، فمن ثم يكون القرار قد تحصن بانقضاء مواعيد التظلم عليه المقررة في المادة (الثالثة) من قواعد المرافعات والإجراءات أمام الديوان وتلتزم المدعى عليها بآثاره النظامية. وحيث نصت المادة (٣/١/٧) من نظام التقاعد العسكري الصادر بالمرسوم الملكي رقم م/٢٤ وتاريخ 1395/4/5هـ على أن العسكري يستحق معاشاً إذا أنهيت خدمته بسبب الوفاة أو العجز عن العمل أو بلوغ سن التقاعد النظامي مهما كانت مدة خدمته. ونصت المادة (١٥) من ذات النظام على أن يسوى معاش العسكري المفصول لعدم لياقته الطبية للعمل بغير سبب وظيفته أو بسبب حادث بغير سبب العمل على أساس (%70) من الراتب الشهري الأخير على أساس المستحق عن خدمته المحسوبة في التقاعد طبقاً للمادة (8) أيهما أكثر. وتضمنت المادة (٢٣) من ذات النظام أنه إذا توفي صاحب المعاش فيقرر للمستحقين عنه بقدر المعاش المستحق له يوزع بينهم بالتساوي، وأن من المستحقين عن صاحب المعاش الزوجة والأم والأب والابن. وحيث إن مورث المدعيين قد أنهيت خدمته اعتباراً من ١٤٢٢/٥/١٩هـ لوفاته بموجب قرار رئيس هيئة شؤون الافراد بالحرس الوطني رقم ٧/٢٢٩٦م. ق وتاريخ ١٤٢٢/٧/٢١هـ والذي تحصن في مواجهة المدعى عليها بمضي مدة الاعتراض عليه فإن رفض المدعى عليها يعد غير قائم على اساس سليم من النظام الأمر الذي تنتهي معه الدائرة إلى استحقاق ورثة المتوفى. تخصيص راتب تقاعدي وفقاً لنص المادة (15) من نظام التقاعد العسكري لعام 1395هـ وبذلك تقضي. فلهذه الأسباب حكمت الدائرة: بإلزام المدعى عليها المؤسسة العامة</w:t>
      </w:r>
      <w:r>
        <w:rPr>
          <w:rFonts w:hint="cs"/>
          <w:sz w:val="28"/>
          <w:szCs w:val="28"/>
          <w:rtl/>
        </w:rPr>
        <w:t xml:space="preserve"> </w:t>
      </w:r>
      <w:r w:rsidRPr="009F2F3B">
        <w:rPr>
          <w:sz w:val="28"/>
          <w:szCs w:val="28"/>
          <w:rtl/>
        </w:rPr>
        <w:t xml:space="preserve">للتقاعد بتسوية الاستحقاق التقاعدي لورثة/ عن خدمته العسكرية وفقا لنص المادة (15) من نظام التقاعد العسكري لعام 1395هـ؛ لما هو مبين بالأسباب، والله الموفق. وصلى الله وسلم على نبينا محمد وعلى </w:t>
      </w:r>
      <w:r w:rsidRPr="009F2F3B">
        <w:rPr>
          <w:rFonts w:hint="cs"/>
          <w:sz w:val="28"/>
          <w:szCs w:val="28"/>
          <w:rtl/>
        </w:rPr>
        <w:t>آلة</w:t>
      </w:r>
      <w:r w:rsidRPr="009F2F3B">
        <w:rPr>
          <w:sz w:val="28"/>
          <w:szCs w:val="28"/>
          <w:rtl/>
        </w:rPr>
        <w:t xml:space="preserve"> وصحبه أجمعين.</w:t>
      </w:r>
    </w:p>
    <w:p w:rsidR="003E2FCD" w:rsidRPr="009F2F3B" w:rsidRDefault="003E2FCD" w:rsidP="003E2FCD">
      <w:pPr>
        <w:pStyle w:val="a4"/>
        <w:jc w:val="both"/>
        <w:rPr>
          <w:sz w:val="28"/>
          <w:szCs w:val="28"/>
          <w:rtl/>
        </w:rPr>
      </w:pPr>
    </w:p>
    <w:p w:rsidR="003E2FCD" w:rsidRDefault="003E2FCD" w:rsidP="003E2FCD">
      <w:pPr>
        <w:pStyle w:val="a4"/>
        <w:jc w:val="both"/>
        <w:rPr>
          <w:b/>
          <w:bCs/>
          <w:sz w:val="28"/>
          <w:szCs w:val="28"/>
          <w:rtl/>
        </w:rPr>
      </w:pPr>
    </w:p>
    <w:p w:rsidR="003E2FCD" w:rsidRDefault="003E2FCD" w:rsidP="003E2FCD">
      <w:pPr>
        <w:pStyle w:val="a4"/>
        <w:jc w:val="both"/>
        <w:rPr>
          <w:b/>
          <w:bCs/>
          <w:sz w:val="28"/>
          <w:szCs w:val="28"/>
          <w:rtl/>
        </w:rPr>
      </w:pPr>
    </w:p>
    <w:p w:rsidR="003E2FCD" w:rsidRDefault="003E2FCD" w:rsidP="003E2FCD">
      <w:pPr>
        <w:pStyle w:val="a4"/>
        <w:jc w:val="both"/>
        <w:rPr>
          <w:b/>
          <w:bCs/>
          <w:sz w:val="28"/>
          <w:szCs w:val="28"/>
          <w:rtl/>
        </w:rPr>
      </w:pPr>
    </w:p>
    <w:p w:rsidR="003E2FCD" w:rsidRPr="00B65D59" w:rsidRDefault="003E2FCD" w:rsidP="003E2FCD">
      <w:pPr>
        <w:pStyle w:val="a4"/>
        <w:jc w:val="both"/>
        <w:rPr>
          <w:b/>
          <w:bCs/>
          <w:sz w:val="28"/>
          <w:szCs w:val="28"/>
          <w:rtl/>
        </w:rPr>
      </w:pPr>
      <w:r w:rsidRPr="00B65D59">
        <w:rPr>
          <w:b/>
          <w:bCs/>
          <w:sz w:val="28"/>
          <w:szCs w:val="28"/>
          <w:rtl/>
        </w:rPr>
        <w:lastRenderedPageBreak/>
        <w:t>هيئة التدقيق</w:t>
      </w:r>
    </w:p>
    <w:p w:rsidR="003E2FCD" w:rsidRPr="009F2F3B" w:rsidRDefault="003E2FCD" w:rsidP="003E2FCD">
      <w:pPr>
        <w:pStyle w:val="a4"/>
        <w:jc w:val="both"/>
        <w:rPr>
          <w:sz w:val="28"/>
          <w:szCs w:val="28"/>
          <w:rtl/>
        </w:rPr>
      </w:pPr>
      <w:r w:rsidRPr="009F2F3B">
        <w:rPr>
          <w:sz w:val="28"/>
          <w:szCs w:val="28"/>
          <w:rtl/>
        </w:rPr>
        <w:t xml:space="preserve">حكمت هيئة التدقيق ـ الدائرة الخامسة ـ: </w:t>
      </w:r>
      <w:r w:rsidRPr="009F2F3B">
        <w:rPr>
          <w:rFonts w:hint="cs"/>
          <w:sz w:val="28"/>
          <w:szCs w:val="28"/>
          <w:rtl/>
        </w:rPr>
        <w:t>بتأييد</w:t>
      </w:r>
      <w:r w:rsidRPr="009F2F3B">
        <w:rPr>
          <w:sz w:val="28"/>
          <w:szCs w:val="28"/>
          <w:rtl/>
        </w:rPr>
        <w:t xml:space="preserve"> حكم الدائرة الفرعية السادسة عشرة رقم 4/د/ف/16، لعام ١٤٢٧هـ الصادر في القضية رقم 1/1453/ق، لعام ١٤٢٦هـ، فيما انتهى إليه من قضاء، والله الموفق. وصلى الله وسلم على نبينا محمد وعلى </w:t>
      </w:r>
      <w:r w:rsidRPr="009F2F3B">
        <w:rPr>
          <w:rFonts w:hint="cs"/>
          <w:sz w:val="28"/>
          <w:szCs w:val="28"/>
          <w:rtl/>
        </w:rPr>
        <w:t>آلة</w:t>
      </w:r>
      <w:r w:rsidRPr="009F2F3B">
        <w:rPr>
          <w:sz w:val="28"/>
          <w:szCs w:val="28"/>
          <w:rtl/>
        </w:rPr>
        <w:t xml:space="preserve"> وصحبه أجمعين.</w:t>
      </w: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B65D59" w:rsidRDefault="003E2FCD" w:rsidP="003E2FCD">
      <w:pPr>
        <w:pStyle w:val="a4"/>
        <w:jc w:val="both"/>
        <w:rPr>
          <w:b/>
          <w:bCs/>
          <w:sz w:val="28"/>
          <w:szCs w:val="28"/>
        </w:rPr>
      </w:pPr>
      <w:r w:rsidRPr="00B65D59">
        <w:rPr>
          <w:b/>
          <w:bCs/>
          <w:sz w:val="28"/>
          <w:szCs w:val="28"/>
          <w:rtl/>
        </w:rPr>
        <w:t>رقم القضية ١٢٧٧/</w:t>
      </w:r>
      <w:r w:rsidRPr="00B65D59">
        <w:rPr>
          <w:rFonts w:hint="cs"/>
          <w:b/>
          <w:bCs/>
          <w:sz w:val="28"/>
          <w:szCs w:val="28"/>
          <w:rtl/>
        </w:rPr>
        <w:t>1</w:t>
      </w:r>
      <w:r w:rsidRPr="00B65D59">
        <w:rPr>
          <w:b/>
          <w:bCs/>
          <w:sz w:val="28"/>
          <w:szCs w:val="28"/>
          <w:rtl/>
        </w:rPr>
        <w:t>/ق لعام ١٤٢٦هـ</w:t>
      </w:r>
    </w:p>
    <w:p w:rsidR="003E2FCD" w:rsidRPr="00B65D59" w:rsidRDefault="003E2FCD" w:rsidP="003E2FCD">
      <w:pPr>
        <w:pStyle w:val="a4"/>
        <w:jc w:val="both"/>
        <w:rPr>
          <w:b/>
          <w:bCs/>
          <w:sz w:val="28"/>
          <w:szCs w:val="28"/>
          <w:rtl/>
        </w:rPr>
      </w:pPr>
      <w:r w:rsidRPr="00B65D59">
        <w:rPr>
          <w:b/>
          <w:bCs/>
          <w:sz w:val="28"/>
          <w:szCs w:val="28"/>
          <w:rtl/>
        </w:rPr>
        <w:t>رقم الحكم الابتدائي ٢٢٦/د/ف/13 لعام ١٤٢٦هـ</w:t>
      </w:r>
    </w:p>
    <w:p w:rsidR="003E2FCD" w:rsidRPr="00B65D59" w:rsidRDefault="003E2FCD" w:rsidP="003E2FCD">
      <w:pPr>
        <w:pStyle w:val="a4"/>
        <w:jc w:val="both"/>
        <w:rPr>
          <w:b/>
          <w:bCs/>
          <w:sz w:val="28"/>
          <w:szCs w:val="28"/>
          <w:rtl/>
        </w:rPr>
      </w:pPr>
      <w:r w:rsidRPr="00B65D59">
        <w:rPr>
          <w:b/>
          <w:bCs/>
          <w:sz w:val="28"/>
          <w:szCs w:val="28"/>
          <w:rtl/>
        </w:rPr>
        <w:t>رقم حكم التدقيق 334/ت/6 لعام ١٤٢٧هـ</w:t>
      </w:r>
    </w:p>
    <w:p w:rsidR="003E2FCD" w:rsidRPr="00B65D59" w:rsidRDefault="003E2FCD" w:rsidP="003E2FCD">
      <w:pPr>
        <w:pStyle w:val="a4"/>
        <w:jc w:val="both"/>
        <w:rPr>
          <w:b/>
          <w:bCs/>
          <w:sz w:val="28"/>
          <w:szCs w:val="28"/>
          <w:rtl/>
        </w:rPr>
      </w:pPr>
      <w:r w:rsidRPr="00B65D59">
        <w:rPr>
          <w:b/>
          <w:bCs/>
          <w:sz w:val="28"/>
          <w:szCs w:val="28"/>
          <w:rtl/>
        </w:rPr>
        <w:t>تاريخ الجلسة ١٤٢٧/٥/٢٨هـ</w:t>
      </w:r>
    </w:p>
    <w:p w:rsidR="003E2FCD" w:rsidRPr="00B65D59" w:rsidRDefault="003E2FCD" w:rsidP="003E2FCD">
      <w:pPr>
        <w:pStyle w:val="a4"/>
        <w:jc w:val="both"/>
        <w:rPr>
          <w:b/>
          <w:bCs/>
          <w:sz w:val="28"/>
          <w:szCs w:val="28"/>
          <w:rtl/>
        </w:rPr>
      </w:pPr>
    </w:p>
    <w:p w:rsidR="003E2FCD" w:rsidRPr="00B65D59" w:rsidRDefault="003E2FCD" w:rsidP="003E2FCD">
      <w:pPr>
        <w:pStyle w:val="a4"/>
        <w:jc w:val="center"/>
        <w:rPr>
          <w:b/>
          <w:bCs/>
          <w:sz w:val="28"/>
          <w:szCs w:val="28"/>
          <w:rtl/>
        </w:rPr>
      </w:pPr>
      <w:r w:rsidRPr="00B65D59">
        <w:rPr>
          <w:b/>
          <w:bCs/>
          <w:sz w:val="28"/>
          <w:szCs w:val="28"/>
          <w:rtl/>
        </w:rPr>
        <w:t>الموضوعات</w:t>
      </w:r>
    </w:p>
    <w:p w:rsidR="003E2FCD" w:rsidRPr="00B65D59" w:rsidRDefault="003E2FCD" w:rsidP="003E2FCD">
      <w:pPr>
        <w:pStyle w:val="a4"/>
        <w:jc w:val="both"/>
        <w:rPr>
          <w:b/>
          <w:bCs/>
          <w:sz w:val="28"/>
          <w:szCs w:val="28"/>
          <w:rtl/>
        </w:rPr>
      </w:pPr>
      <w:r w:rsidRPr="00B65D59">
        <w:rPr>
          <w:b/>
          <w:bCs/>
          <w:sz w:val="28"/>
          <w:szCs w:val="28"/>
          <w:rtl/>
        </w:rPr>
        <w:t>موظف ـ خدمة عسكرية ـ قرار نقل عسكري ـ اختصاص - عيب الانحراف - بالسلطة.</w:t>
      </w:r>
    </w:p>
    <w:p w:rsidR="003E2FCD" w:rsidRPr="00B65D59" w:rsidRDefault="003E2FCD" w:rsidP="003E2FCD">
      <w:pPr>
        <w:pStyle w:val="a4"/>
        <w:jc w:val="center"/>
        <w:rPr>
          <w:sz w:val="28"/>
          <w:szCs w:val="28"/>
          <w:rtl/>
        </w:rPr>
      </w:pPr>
      <w:r w:rsidRPr="00B65D59">
        <w:rPr>
          <w:b/>
          <w:bCs/>
          <w:sz w:val="28"/>
          <w:szCs w:val="28"/>
          <w:rtl/>
        </w:rPr>
        <w:t>الأنظمة واللوائح</w:t>
      </w:r>
    </w:p>
    <w:p w:rsidR="003E2FCD" w:rsidRPr="00B65D59" w:rsidRDefault="003E2FCD" w:rsidP="00775788">
      <w:pPr>
        <w:pStyle w:val="a4"/>
        <w:numPr>
          <w:ilvl w:val="0"/>
          <w:numId w:val="17"/>
        </w:numPr>
        <w:jc w:val="both"/>
        <w:rPr>
          <w:sz w:val="28"/>
          <w:szCs w:val="28"/>
          <w:rtl/>
        </w:rPr>
      </w:pPr>
      <w:r w:rsidRPr="00B65D59">
        <w:rPr>
          <w:sz w:val="28"/>
          <w:szCs w:val="28"/>
          <w:rtl/>
        </w:rPr>
        <w:t>نظام خدمة الافراد الصادر بالمرسوم الملكي رقم (م/٩) وتاريخ ١٣٩٧/٣/٢٤هـ.</w:t>
      </w:r>
    </w:p>
    <w:p w:rsidR="003E2FCD" w:rsidRPr="00B65D59" w:rsidRDefault="003E2FCD" w:rsidP="003E2FCD">
      <w:pPr>
        <w:pStyle w:val="a4"/>
        <w:jc w:val="both"/>
        <w:rPr>
          <w:sz w:val="28"/>
          <w:szCs w:val="28"/>
          <w:rtl/>
        </w:rPr>
      </w:pPr>
    </w:p>
    <w:p w:rsidR="003E2FCD" w:rsidRPr="00B65D59" w:rsidRDefault="003E2FCD" w:rsidP="003E2FCD">
      <w:pPr>
        <w:pStyle w:val="a4"/>
        <w:jc w:val="center"/>
        <w:rPr>
          <w:b/>
          <w:bCs/>
          <w:sz w:val="28"/>
          <w:szCs w:val="28"/>
          <w:rtl/>
        </w:rPr>
      </w:pPr>
      <w:r w:rsidRPr="00B65D59">
        <w:rPr>
          <w:b/>
          <w:bCs/>
          <w:sz w:val="28"/>
          <w:szCs w:val="28"/>
          <w:rtl/>
        </w:rPr>
        <w:t>الملخص</w:t>
      </w:r>
    </w:p>
    <w:p w:rsidR="003E2FCD" w:rsidRPr="00B65D59" w:rsidRDefault="003E2FCD" w:rsidP="003E2FCD">
      <w:pPr>
        <w:pStyle w:val="a4"/>
        <w:jc w:val="both"/>
        <w:rPr>
          <w:sz w:val="28"/>
          <w:szCs w:val="28"/>
          <w:rtl/>
        </w:rPr>
      </w:pPr>
      <w:r w:rsidRPr="00B65D59">
        <w:rPr>
          <w:sz w:val="28"/>
          <w:szCs w:val="28"/>
          <w:rtl/>
        </w:rPr>
        <w:t>مطالبة المدعي إلغاء قرار جهة الإدارة المتضمن نقله من وحدته العسكرية من مدينة إلى مدينة أخرى ـ الطعن على قرارات نقل الأفراد العسكريين تدخل في اختصاص ديوان المظالم باعتبارها قراراً إدارياً بموجب المادة (</w:t>
      </w:r>
      <w:r w:rsidRPr="00B65D59">
        <w:rPr>
          <w:sz w:val="28"/>
          <w:szCs w:val="28"/>
          <w:rtl/>
          <w:lang w:bidi="fa-IR"/>
        </w:rPr>
        <w:t>۱/۸/</w:t>
      </w:r>
      <w:r w:rsidRPr="00B65D59">
        <w:rPr>
          <w:sz w:val="28"/>
          <w:szCs w:val="28"/>
          <w:rtl/>
        </w:rPr>
        <w:t>ب) من نظامه ـ صدور قرار نقل المدعي من مقر عمله إلى مدينة أخرى دون علم مرجعه المباشر، مع ثبوت انضباطه في العمل، وعدم وجود سبب صحيح للقرار وانتفاء المصلحة منه، وكون الوظيفة المنقول إليها المدعي غير ملائمة له بالمخالفة لنظام خدمة الأفراد الذي نص على وجوب أن يكون النقل بناء على المصلحة العامة بشرط تلاؤم الوظيفة المنقول إليها الفرد مع رتبته واختصاصه - مؤدى ذلك: ظهور عيب إساءة استعمال السلطة في قرار جهة الإدارة ـ اثره: إلغاء القرار</w:t>
      </w:r>
      <w:r>
        <w:rPr>
          <w:rFonts w:hint="cs"/>
          <w:sz w:val="28"/>
          <w:szCs w:val="28"/>
          <w:rtl/>
        </w:rPr>
        <w:t>.</w:t>
      </w:r>
    </w:p>
    <w:p w:rsidR="003E2FCD" w:rsidRPr="00B65D59" w:rsidRDefault="003E2FCD" w:rsidP="003E2FCD">
      <w:pPr>
        <w:pStyle w:val="a4"/>
        <w:jc w:val="both"/>
        <w:rPr>
          <w:sz w:val="28"/>
          <w:szCs w:val="28"/>
          <w:rtl/>
        </w:rPr>
      </w:pPr>
    </w:p>
    <w:p w:rsidR="003E2FCD" w:rsidRPr="00B65D59" w:rsidRDefault="003E2FCD" w:rsidP="003E2FCD">
      <w:pPr>
        <w:pStyle w:val="a4"/>
        <w:jc w:val="center"/>
        <w:rPr>
          <w:b/>
          <w:bCs/>
          <w:sz w:val="28"/>
          <w:szCs w:val="28"/>
          <w:rtl/>
        </w:rPr>
      </w:pPr>
      <w:r w:rsidRPr="00B65D59">
        <w:rPr>
          <w:b/>
          <w:bCs/>
          <w:sz w:val="28"/>
          <w:szCs w:val="28"/>
          <w:rtl/>
        </w:rPr>
        <w:t>الوقائع</w:t>
      </w:r>
    </w:p>
    <w:p w:rsidR="003E2FCD" w:rsidRPr="00B65D59" w:rsidRDefault="003E2FCD" w:rsidP="003E2FCD">
      <w:pPr>
        <w:pStyle w:val="a4"/>
        <w:jc w:val="both"/>
        <w:rPr>
          <w:sz w:val="28"/>
          <w:szCs w:val="28"/>
          <w:rtl/>
        </w:rPr>
      </w:pPr>
      <w:r w:rsidRPr="00B65D59">
        <w:rPr>
          <w:sz w:val="28"/>
          <w:szCs w:val="28"/>
          <w:rtl/>
        </w:rPr>
        <w:t>ذلك تتلخص وقائع هذه القضية في أن المدعي تقدم بلائحة دعوى ضد وزارة الدفاع والطيران - قيادة القوات البرية الملكية السعودية - قيدت بوارد الديوان برقم ٢/٣٩١٤ في ١٤٢٦/٣/١١هـ ثم أحيلت إلى هذه الدائرة في ١٤٢٦/٣/٢٨هـ، حيث باشرت نظرها بتحديد عدة جلسات وفيها حضر المدعي...... سجل مدني رقم ...... كما حضر ممثل المدعى عليها...</w:t>
      </w:r>
      <w:r w:rsidRPr="00B65D59">
        <w:rPr>
          <w:rFonts w:hint="cs"/>
          <w:sz w:val="28"/>
          <w:szCs w:val="28"/>
          <w:rtl/>
        </w:rPr>
        <w:t>..</w:t>
      </w:r>
      <w:r w:rsidRPr="00B65D59">
        <w:rPr>
          <w:sz w:val="28"/>
          <w:szCs w:val="28"/>
          <w:rtl/>
        </w:rPr>
        <w:t xml:space="preserve"> وتتلخص الدعوى في أن المدعي يعمل في كتيبة الشرطة العسكرية بالشمالية الغربية بتبوك برتبة رئيس رقباء، وصدر بحقه القرار رقم ٥٥٦٣٩/٣/١/٣ في ١٤٢٥/١٢/٢٩هـ من هيئة إدارة القوات البرية بوزارة الدفاع، القاضي بنقله من وحدته التي يعمل بها إلى وحدة اللواء التاسع عشر </w:t>
      </w:r>
      <w:r w:rsidRPr="00B65D59">
        <w:rPr>
          <w:rFonts w:hint="cs"/>
          <w:sz w:val="28"/>
          <w:szCs w:val="28"/>
          <w:rtl/>
        </w:rPr>
        <w:t>بشروره</w:t>
      </w:r>
      <w:r w:rsidRPr="00B65D59">
        <w:rPr>
          <w:sz w:val="28"/>
          <w:szCs w:val="28"/>
          <w:rtl/>
        </w:rPr>
        <w:t xml:space="preserve">، وطلب المدعي إلغاء القرار المشار إليه انفا لعدم المبرر النظامي وبين في لائحة دعواه التي جاء فيها ما </w:t>
      </w:r>
      <w:r w:rsidRPr="00B65D59">
        <w:rPr>
          <w:sz w:val="28"/>
          <w:szCs w:val="28"/>
          <w:rtl/>
        </w:rPr>
        <w:lastRenderedPageBreak/>
        <w:t>نصه (أتقدم بمظلمتي هذه مفادها بأنني من أحد أفراد كتيبة الشرطة العسكرية الخاصة بالشمالية الغربية (تبوك) برتبة رئيس رقباء، وقد حدث لي مشكلة منذ سنة، طرفها نجل قائد المنطقة اللواء...... الذي اعتبر المشكلة شخصية اتبع فيها آراءه الشخصية دون استعمال النظام والقواعد العسكرية. أجزاء كالاتي: حضر الطالب ... إلى البوابات بسيارة من نوع كابرس بيضاء اللون يرغب في الدخول للمدينة العسكرية وكان بسرعة عالية تستوجب إيقافه من قبل حارس الدخول، وتم بالفعل إيقافه من حارس الدخول وطلب الإثبات الشخصي وإثبات السيارة التي يقودها وكان رده على الحارس رد استهزاء وسخرية، وتمثل ذلك قيامه بالإشارة على حذائه وقال (هذا إثباتي) وكذلك بصقه أمام وجه الحارس حسب قول الحارس في محضره المرفق ولم يول للحارس أي اهتمام، وقد دار بينهما أمور أخرى لم تتضح لدي. وبعد ذلك دخل الطالب المذكور المدينة العسكرية عنوة دون الامتثال للأوامر والتعليمات ودون إبراز أي إثبات، وبعد دخوله بحوالي نصف ساعة حضر ومعه رائد/يـدعـى...... يرافقهم الـرائـد....../ الرائد الأول اتجه نحو حارس الدخول بعدما أشار إليه الطالب المذكور، وسحب الحارس إلى السيارة محاولاً اء المشكلة أولاً. أحد إركابه والذهاب به إلى مقر عمله كونه رئيس خفر المنطقة، حينذاك حاول مناوب البوابة والحارس التفاهم مع الرائد المذكور ومعرفة اسباب سحبه من موقع خفارته، إلا أن الرائد لم يتفاهم معهما مطلقاً، قام المناوب بإبلاغي كوني مسؤولاً عن جميع البوابات وبالفعل حضرت لمقر البوابة وبعد اداء التحية العسكرية طلبت من الرائد إخباري عن أسباب سحب الحارس لكنه لم يول لي اي اهتمام، وعندما رأيت إصراره في إركاب الحارس منعت الحارس طالباً معرفة السبب وكذلك إبلاغ قائدي المباشر بذلك فذكر الرائد بأن لديه أمراً من قائد المنطقة بسحب الخفير والتحقيق معه، طلبت منه التريث لإبلاغ المرجع ـ اي قائد الوحدة او</w:t>
      </w:r>
      <w:r>
        <w:rPr>
          <w:rFonts w:hint="cs"/>
          <w:sz w:val="28"/>
          <w:szCs w:val="28"/>
          <w:rtl/>
        </w:rPr>
        <w:t xml:space="preserve"> </w:t>
      </w:r>
      <w:r w:rsidRPr="00B65D59">
        <w:rPr>
          <w:sz w:val="28"/>
          <w:szCs w:val="28"/>
          <w:rtl/>
        </w:rPr>
        <w:t xml:space="preserve">ضابط الخفر ـ لكنه رفض ذلك، وبموجب ذلك رفضت انا ايضا سحب العسكري. بعد ذلك ذهب الرائد ومعه زميله ونجل قائد المنطقة وقمت بالاتصال بقائد الوحدة وأخبرته بالموضوع وأمرني بعدم سحب الخفير إلا عن طريق ضابط خفر المناوب بالوحدة وأخبرت الضابط المناوب بالوحدة بالموضوع وأمرني بإرسال الخفير برفقة ضابط صف، وبالفعل تم إرسال الجندي برفقة رقيب اول بعد ذلك عمل الرائد محضراً مفاده بأنني اعترضت على سحب الخفير وكذلك رفع صوتي عليه، وتم إحالة ذلك لسعادة قائد المنطقة واحالني القائد للتحقيق وبعد ذلك أصدر قراراً بحبسي لمدة خمسة أيام مع العلم بأن التحقيق لم يظهر إدانتي بأي مخالفة. وتجدون برفق هذه الشكوى الاتي: ـ المحضر الذي </w:t>
      </w:r>
      <w:r w:rsidRPr="00B65D59">
        <w:rPr>
          <w:rFonts w:hint="cs"/>
          <w:sz w:val="28"/>
          <w:szCs w:val="28"/>
          <w:rtl/>
        </w:rPr>
        <w:t>أعده</w:t>
      </w:r>
      <w:r w:rsidRPr="00B65D59">
        <w:rPr>
          <w:sz w:val="28"/>
          <w:szCs w:val="28"/>
          <w:rtl/>
        </w:rPr>
        <w:t xml:space="preserve"> الرائد المذكور وفيه اعترافه الصريح بأنه تلقى أمراً من قائد المنطقة بسحب الحارس من موقع خفارته بالبوابة. والجميع يعلم بان الحارس لا يسحب من موقع خفارته إلا لقضايا رئيسة مخلة بالشرف أو بالعمل كالقتل والسرقة والمخدرات والقضايا الاخلاقية على أن يتبلغ في ذلك قائد الوحدة وضابط أمن الوحدة ويبدل مكانه بحارس آخر، أما الرائد المذكور فلم يراع شيئاً من ذلك ولا حتى السماح لي بإبلاغ ضابط أمن الوحدة أو القائد المباشر لذلك الحارس بل كان تصرفاً شخصياً منه بموجب ما تلقاه من امر مع العلم بانه لم يشعرنا بأنه رئيس خفر إلا بعد ما دار النقاش بيني وبينه. ثانيا: اقر بأنني اعترضت على العسكري بحجة إبلاغ المرجع اي قائد الوحدة وهذا صحيح ولا يمكن إنكاره وقد ذكرته بالتحقيق، وهذه هي التعليمات التي تنص على عدم اخذ اي عسكري من وحدته إلا بمعرفة قائده المباشر، والاهم أن الذي أراد سحبه حارس - بعد على سلامة ما بعد تلك البوابة فكيف يسحبه دون إبلاغ مرجعه؟ وتجدون صورة من التحقيق الذي حدث معي سواء طباعة او خطيا واقوال الشهود وإقراراتهم مع العلم بان من عمل فذلكة التحقيق ذكر بان هناك تناقض في أقوال الشهود وهذا الشيء لم يحدث وكانت اقوالهم مضمونة على ما حدث بالبوابة بما </w:t>
      </w:r>
      <w:r w:rsidRPr="00B65D59">
        <w:rPr>
          <w:rFonts w:hint="cs"/>
          <w:sz w:val="28"/>
          <w:szCs w:val="28"/>
          <w:rtl/>
        </w:rPr>
        <w:t>رأوه</w:t>
      </w:r>
      <w:r w:rsidRPr="00B65D59">
        <w:rPr>
          <w:sz w:val="28"/>
          <w:szCs w:val="28"/>
          <w:rtl/>
        </w:rPr>
        <w:t xml:space="preserve"> وسمعوه ويتضح لكم إقراراتهم الخطية. كذلك تجدون صورة من قرار الحكم الذي صدر بحقي من القائد والذي ينص على إبعادي من العمل بالبوابات وسجني مدة خمسة ايام وإنذاري بالنقل من كتيبة الشرطة إذا تكرر مني ذلك. أما ادعاؤهم بأن الوحدة مرابطة فإنني لم أرابط مع تلك الوحدة بل ارابط مع سرية القيادة، وجميع ضباط الوحدة يعلمون بذلك، وكذلك يتضح لكم من الامر المرفق </w:t>
      </w:r>
      <w:r w:rsidRPr="00B65D59">
        <w:rPr>
          <w:rFonts w:hint="cs"/>
          <w:sz w:val="28"/>
          <w:szCs w:val="28"/>
          <w:rtl/>
        </w:rPr>
        <w:t>بأنني</w:t>
      </w:r>
      <w:r w:rsidRPr="00B65D59">
        <w:rPr>
          <w:sz w:val="28"/>
          <w:szCs w:val="28"/>
          <w:rtl/>
        </w:rPr>
        <w:t xml:space="preserve"> مكلف رئيس رقباء كتيبة ومن كان رئيس رقباء كتيبة يرابط مع سرية القيادة. لقد تعرضت </w:t>
      </w:r>
      <w:r w:rsidRPr="00B65D59">
        <w:rPr>
          <w:rFonts w:hint="cs"/>
          <w:sz w:val="28"/>
          <w:szCs w:val="28"/>
          <w:rtl/>
        </w:rPr>
        <w:t>بأسباب</w:t>
      </w:r>
      <w:r w:rsidRPr="00B65D59">
        <w:rPr>
          <w:sz w:val="28"/>
          <w:szCs w:val="28"/>
          <w:rtl/>
        </w:rPr>
        <w:t xml:space="preserve"> هذه </w:t>
      </w:r>
      <w:r w:rsidRPr="00B65D59">
        <w:rPr>
          <w:sz w:val="28"/>
          <w:szCs w:val="28"/>
          <w:rtl/>
        </w:rPr>
        <w:lastRenderedPageBreak/>
        <w:t xml:space="preserve">المشكلة للنقل خارج وحدات الشرطة العسكرية إلى اللواء التاسع عشر </w:t>
      </w:r>
      <w:r w:rsidRPr="00B65D59">
        <w:rPr>
          <w:rFonts w:hint="cs"/>
          <w:sz w:val="28"/>
          <w:szCs w:val="28"/>
          <w:rtl/>
        </w:rPr>
        <w:t>بشروره</w:t>
      </w:r>
      <w:r w:rsidRPr="00B65D59">
        <w:rPr>
          <w:sz w:val="28"/>
          <w:szCs w:val="28"/>
          <w:rtl/>
        </w:rPr>
        <w:t xml:space="preserve"> وحرمت من علاوات فنية تقدر </w:t>
      </w:r>
      <w:r w:rsidRPr="00B65D59">
        <w:rPr>
          <w:rFonts w:hint="cs"/>
          <w:sz w:val="28"/>
          <w:szCs w:val="28"/>
          <w:rtl/>
        </w:rPr>
        <w:t>بألف</w:t>
      </w:r>
      <w:r w:rsidRPr="00B65D59">
        <w:rPr>
          <w:sz w:val="28"/>
          <w:szCs w:val="28"/>
          <w:rtl/>
        </w:rPr>
        <w:t xml:space="preserve"> وخمسين ريالا علاوات دراجة نارية، وعلاوات شرطة عسكرية تقدر بألف وتسعمائة وستة وثلاثين ريالاً، أي مبلغ ألفين وتسعمائة وستة وثمانين ريالا كنت اتقاضاه شهرياً وكذلك حرمت من تصفية ذلك المبلغ عند التقاعد حيث لدي ثمانية عشر شهراً إجازات تقدر بثلاثة وخمسين وسبعمائة وثمانية وأربعين ريالاً وذلك دون وجه حق، حيث إن من فقرات القرار الذي حوكمت بموجبه إنذاري بالنقل خارج كتيبة الشرطة إذا تكرر مني ذلك، فلماذا لم يسأل نفسه الذي رفع بنقلي هل تكرر مني شيء من تاريخ ١٤٢٥/١/٢٢هـ اي تاريخ حدوث تلك المشكلة حتى تاريخ نقلي ١٤٢٦/١/١هـ اي خلال سنة، وما هي المبررات لذلك والمرفقات حيث تم نقلي وانا في دورة بمدينة الرياض اعتبارا من ١٤٢٥/٧/١٩هـ إلى ١٤٢٦/٤/٢٤هـ ثم إن نقلي هذا كان فقط انتقاما وجهه قائد المنطقة لي دون إسناده إلى الأسس التي ترتكز عليه أنظمة نقل العسكريين من مجال تخصصهم إلى اعمال اخرى، </w:t>
      </w:r>
      <w:r w:rsidRPr="00B65D59">
        <w:rPr>
          <w:rFonts w:hint="cs"/>
          <w:sz w:val="28"/>
          <w:szCs w:val="28"/>
          <w:rtl/>
        </w:rPr>
        <w:t>فالأسس</w:t>
      </w:r>
      <w:r w:rsidRPr="00B65D59">
        <w:rPr>
          <w:sz w:val="28"/>
          <w:szCs w:val="28"/>
          <w:rtl/>
        </w:rPr>
        <w:t xml:space="preserve"> الصريحة للنقل هي ان يكون النقل للصالح العام ويكون على نفس التخصص والوظيفة دون حرمان المنقول اي ميزات مالية، أو أن يكون نقلاً تأديبياً، وقد يحرم صاحبه من المميزات ويشترط في ذلك إثبات عدم صلاحية الفرد للعمل للأسباب الآتية: إما أن يكون متعاطياً للمخدرات وما بحكمها وثبت ذلك بتقارير طبية ويكون على ثلاث مراحل: المرحلة الأولى ينذر بإنذار خطي ثم يحال للتحليل بعد ثلاثة أشهر من التحليل الأول، وإذا اتضح عدم إقلاعه تنزل عليه علاواته الفنية وفي المرة الثالثة ينقل خارج الوحدة ويبقى تحت المتابعة مدة ستة أشهر. السبب الثاني/أن يكون كثير المخالفات والعصيان </w:t>
      </w:r>
      <w:r w:rsidRPr="00B65D59">
        <w:rPr>
          <w:rFonts w:hint="cs"/>
          <w:sz w:val="28"/>
          <w:szCs w:val="28"/>
          <w:rtl/>
        </w:rPr>
        <w:t>والتأخيرات</w:t>
      </w:r>
      <w:r w:rsidRPr="00B65D59">
        <w:rPr>
          <w:sz w:val="28"/>
          <w:szCs w:val="28"/>
          <w:rtl/>
        </w:rPr>
        <w:t xml:space="preserve"> ويثبت ذلك بمحضر وإفادات ثم قرارات مسلكية من المجلس العسكري، وإذا وصل الحد الاعلى من تلك المخالفات ينقل حسب ما يراه المجلس العسكري. السبب الثالث/سوء الاخلاق والانحرافات والمضاربات والمخالفات التي يكون بها حد شرعي ويكون ذلك مؤيداً بقرار شرعي. إنني أنادي وأناشد بأن تلتمسون ولـو جـزاء واحـداً يستوجب نقلي خارج وحـدتـي وحـرمـانـي العلاوات المذكورة. إن ما حدث لي أصبح عائقا لي في مواصلة الخدمة حيث أعاني من نظرات الآخرين حتى أقرب الناس إلي يتوقعون بأنني عملت جرماً كبيراً يستوجب نقلي بهذا الشكل، وليس لي قدرة على إظهار الحقائق إلا بالاستعانة برب هذا الكون ثم بمعاليكم. خدمتي ثلاثة وعشرون عاما لم يحدث مني اي مخالفة طوال خدمتي فكيف يحدث مني في هذا السن. لقد سبق وان تقدمت لصاحب السمو الملكي الأمير خالد بن سلطان بشكوى حول هذا الموضوع وأحـال سموه لقائد الـقـوات الـبـريـة بـتـوجـيـه حـول الاسـتـفـسـار عـن اســبـاب الـنـقـل وذلك بتاريخ ١٤٢٦/١/٤هـ، كما يتضح لكم من خطاب سموه الكريم المرفق، وإلى تاريخنا الحالي وأنا لم أعرف ماذا صار بذلك الخطاب، وفي ١٤٢٦/١/١٢هـ قابلت سعادة قائد القوات البرية وشرحت له جميع ما حدث معي وعن المشكلة التي هي أساس نقلي وسلمته جميع أوراق التحقيق والمحاضر وحتى هذا التاريخ لم أعلم بما استجد على ذلك، سبق صدور تعميم مساعد وزير الدفاع والطيران والمفتش العام الذي يتضمن عدم نقل أفراد الشرطة العسكرية ووحدات الأمن والاستخبارات حيث وإنه يترتب على ذلك إنزال علاوات فنية وأمنية. أمل من الله ثم من معاليكم إنصافي حسب شرع الله ثم ما تقتضيه الأنظمة واللوائح العسكرية، وإعادة ما سلب مني من حقوق مالية منحتها لي حكومتنا الرشيدة وصرفت لي بموجب ما حصلت عليه من دورات عسكرية. وقد أجابت المدعى عليها عن الدعوى بمذكرة ذات الرقم ٩٤١١/١/٣ في ١٤٢٦/٨/٢٤هـ جاء فيها ما نصه: بالإشارة إلى القضية رقم (</w:t>
      </w:r>
      <w:r w:rsidRPr="00B65D59">
        <w:rPr>
          <w:sz w:val="28"/>
          <w:szCs w:val="28"/>
          <w:rtl/>
          <w:lang w:bidi="fa-IR"/>
        </w:rPr>
        <w:t>۱/۱۲۷۷/</w:t>
      </w:r>
      <w:r w:rsidRPr="00B65D59">
        <w:rPr>
          <w:sz w:val="28"/>
          <w:szCs w:val="28"/>
          <w:rtl/>
        </w:rPr>
        <w:t xml:space="preserve">ق لعام (١٤٢٦هـ) المقامة من/.. ضد القوات البرية نـفـيـدكـم بـأنـه بـعـد الاطـلاع والـبـحـث ودراســة لائحـة الادعـاء الـمـقـدمـة من المدعي/...... اتضح لنا الاتي: أولا: مجمل لائحة الدعوى تتعلق بقضية أخرى لا تمت بصلة سواء من قريب أو بعيد في القضية الأساسية المطالب بها وهي نقل المدعي من وحدات أمنية (الشرطة العسكرية الخاصة) إلى منطقة أخرى ووحدة عسكرية أخرى. إن القضية التي أسهب المدعي بها هي قضية وقعت أحداثها في العام (١٤٢٥هـ) نتيجة خلاف بين رئيس خفر المنطقة وبين مناوب البوابة والحارس ومن ثم ـ بعد اتصال مناوب البوابة بالمدعي ـ الذي يعمل مسؤولا عن البوابات (برتبة رئيس رقباء) وبالتالي </w:t>
      </w:r>
      <w:r w:rsidRPr="00B65D59">
        <w:rPr>
          <w:sz w:val="28"/>
          <w:szCs w:val="28"/>
          <w:rtl/>
        </w:rPr>
        <w:lastRenderedPageBreak/>
        <w:t xml:space="preserve">تم بناء على ذلك التحقيق في تلك القضية، وبتشكيل لجنة برئاسة مدير فرع الامن العسكري في المنطقة الشمالية الغربية وانتهت إلى صدور قرار يقضي بإدانته وسجنه مدة (خمسة ايام) وإبعاده عن البوابات الرسمية. ثانيا: اما فيما يخص نقل المدعي فإنه قد صدر قرار نقله خارج وحدات الشرطة العسكرية نتيجة تقارير أمنية (موثقة) مع مجموعة أفراد ليس لهم صلة بالقضية (موضوع الدعوى) فلا يوجد صلة ما بين ما يدعيه المذكور في لائحة ادعائه وبين نقله خارج وحدات الشرطة العسكرية (التي تعتبر من الوحدات الأمنية). ثالثاً: لا يوجد ما يمنع نظاماً من نقل الأفراد أو الضباط خارج وحداتهم أو المناطق التي يعملون بها إلى وحدات ومناطق أخرى طالما أن هذا النقل وفق المصلحة العامة. رابعاً: فيما يخص العلاوات الفنية فإنها تصرف للفرد الذي يزاول العمل الذي خصصت من اجله تلك العلاوة، وبالتالي فعند نقل المدعي إلى وحدة أخرى (غير أمنية) قطعت عنه تلك العلاوة، بسبب أن تلك الوظيفة الجديدة لا يزاول المدعي العمل الذي يستحق من أجله أن تصرف تلك العلاوة. خامساً: إن العمل العسكري لا يأخذ </w:t>
      </w:r>
      <w:r w:rsidRPr="00B65D59">
        <w:rPr>
          <w:rFonts w:hint="cs"/>
          <w:sz w:val="28"/>
          <w:szCs w:val="28"/>
          <w:rtl/>
        </w:rPr>
        <w:t>بالأقوال</w:t>
      </w:r>
      <w:r w:rsidRPr="00B65D59">
        <w:rPr>
          <w:sz w:val="28"/>
          <w:szCs w:val="28"/>
          <w:rtl/>
        </w:rPr>
        <w:t xml:space="preserve"> والاهواء الشخصية بل يؤخذ بالمصلحة العامة التي يترتب عليها الامن والانضباط والجدية في </w:t>
      </w:r>
      <w:r w:rsidRPr="00B65D59">
        <w:rPr>
          <w:rFonts w:hint="cs"/>
          <w:sz w:val="28"/>
          <w:szCs w:val="28"/>
          <w:rtl/>
        </w:rPr>
        <w:t>الأعمال:</w:t>
      </w:r>
      <w:r w:rsidRPr="00B65D59">
        <w:rPr>
          <w:sz w:val="28"/>
          <w:szCs w:val="28"/>
          <w:rtl/>
        </w:rPr>
        <w:t xml:space="preserve"> والمهام التي توكل إلى العسكري، سواء اكان (ضابطا او ضابط صف) وبالتالي فإن ادعاء المذكور بأن نقله كان انتقاماً من قبل قائد المنطقة العسكرية (الشمالية الغربية) ـ وهي المنطقة الأمنية الحساسة ذات الموقع الامني الاستراتيجي ـ هو كلام يفتقد إلى الصحة والمصداقية التي أولاهـا أولو الأمر إلى قائد عسكري يعمل بتلك الوظيفة والمنطقة الحساسة في وطننا العزيز. استنادا إلى ما سبق فإننا نطالب برد الدعوى على المدعي بناء على الأسباب المنوه عنها في خطابنا، مع العلم بأن ما يلمح إليه المذكور امام فضيلتكم بانه يخشى على نفسه وعمله من جراء رفعه لتلك الدعوى، فأنتم تعلمون بأن المصلحة العامة هي المحرك الرئيس للعمل في القطاعات الحكومية، والوزارة تعتبر خصماً شريفاً ومهامها تأبى إلا أن تكون المصلحة العامة هي معيارها ومقياسها الوحيد في التعامل مع أبنائها ومنسوبيها. وبعرضها على المدعي قال: إنني لم انقل للمصلحة بل نقلت بتقصد من قائد المنطقة الشمالية الغربية اللواء هذا ما لدي. ثم طلبت الدائرة من ممثل المدعى عليها توضيح ما جاء في جواب جهته في الفقرتين ثانياً وثالثاً فأحضر الجواب في جلسة تالية بمذكرة جاء فيها ما نصه: إلحاقا لردنا السابق رقم (٩٤١١/١/٣) وتاريخ (١٤٢٦/٨/٢٤هـ) على لائحة الدعوى المقامة من/...... امام دائرتكم الموقرة ضد وزارة الدفاع والطيران وطلب فضيلتكم بتقديم تفسير للمصلحة العامة التي ورد ذكرها في الفقرة (ثالثا) من ردنا على لائحة الدعوى. الإفادة: يعلم فضيلتكم بأن الموظف سواء كان مدنيا أو عسكرياً فإنه ملزم بالقيام بمتطلبات وظيفته وتكريس اوقات الدوام الرسمي لها </w:t>
      </w:r>
      <w:r w:rsidRPr="00B65D59">
        <w:rPr>
          <w:rFonts w:hint="cs"/>
          <w:sz w:val="28"/>
          <w:szCs w:val="28"/>
          <w:rtl/>
        </w:rPr>
        <w:t>وتأدية</w:t>
      </w:r>
      <w:r w:rsidRPr="00B65D59">
        <w:rPr>
          <w:sz w:val="28"/>
          <w:szCs w:val="28"/>
          <w:rtl/>
        </w:rPr>
        <w:t xml:space="preserve"> واجباته </w:t>
      </w:r>
      <w:r w:rsidRPr="00B65D59">
        <w:rPr>
          <w:rFonts w:hint="cs"/>
          <w:sz w:val="28"/>
          <w:szCs w:val="28"/>
          <w:rtl/>
        </w:rPr>
        <w:t>بأمانة</w:t>
      </w:r>
      <w:r w:rsidRPr="00B65D59">
        <w:rPr>
          <w:sz w:val="28"/>
          <w:szCs w:val="28"/>
          <w:rtl/>
        </w:rPr>
        <w:t xml:space="preserve"> ودقة ونشاط فهي مسؤولية وأمانة لخدمة الوطن والمجتمع تحكمها وتوجه مسيرتها مصادر القيم الدينية والوطنية؛ فالموظف هو وسيلة الدولة في أدائها لدورها وتقديمها للخدمات المطلوبة منها وتحقيقاً لهذا الدور وتأكيداً له فعلى الموظف الالتزام بمهام ومسؤوليات شرف المهنة. يتضح لنا جلياً مما سبق بأن المقصود بالمصلحة العامة هي (المنفعة) التي تعود بالخير على الجماعة ونقيضها (المفسدة) ومدى ارتباطها بمصلحة العمل، بل إن المصلحة العامة امتداد لمصلحة العمل؛ فمتى اعترى مصلحة العمل عيب أو خلل أو تقصير من القائمين عليها بمهامها ومسؤولياتها فإنه يعتبر إخلالا بشرف المهنة، فبالتالي يلحق الضرر بالمصلحة العامة التي تنعكس منافعها ومضارها على المجتمع عامة فعلى أساس القاعدة الفقهية التي تؤكد على جلب المصالح ودرء المفاسد يتم اتخاذ الإجراءات الإدارية المناسبة. وبعرضها على المدعي قال: ليس لدي سوى ما ورد في دعواي، وبذا ختمت المرافعة. وبجلسة اليوم وبحضور طرفي الدعوى أصدرت الدائرة حكمها الآتي:</w:t>
      </w:r>
    </w:p>
    <w:p w:rsidR="003E2FCD" w:rsidRPr="00B65D59" w:rsidRDefault="003E2FCD" w:rsidP="003E2FCD">
      <w:pPr>
        <w:pStyle w:val="a4"/>
        <w:jc w:val="both"/>
        <w:rPr>
          <w:sz w:val="28"/>
          <w:szCs w:val="28"/>
          <w:rtl/>
        </w:rPr>
      </w:pPr>
    </w:p>
    <w:p w:rsidR="003E2FCD" w:rsidRPr="00B95076" w:rsidRDefault="003E2FCD" w:rsidP="003E2FCD">
      <w:pPr>
        <w:pStyle w:val="a4"/>
        <w:jc w:val="center"/>
        <w:rPr>
          <w:b/>
          <w:bCs/>
          <w:sz w:val="28"/>
          <w:szCs w:val="28"/>
          <w:rtl/>
        </w:rPr>
      </w:pPr>
      <w:r w:rsidRPr="00B95076">
        <w:rPr>
          <w:b/>
          <w:bCs/>
          <w:sz w:val="28"/>
          <w:szCs w:val="28"/>
          <w:rtl/>
        </w:rPr>
        <w:t>الأسباب</w:t>
      </w:r>
    </w:p>
    <w:p w:rsidR="003E2FCD" w:rsidRPr="00B65D59" w:rsidRDefault="003E2FCD" w:rsidP="003E2FCD">
      <w:pPr>
        <w:pStyle w:val="a4"/>
        <w:jc w:val="both"/>
        <w:rPr>
          <w:sz w:val="28"/>
          <w:szCs w:val="28"/>
          <w:rtl/>
        </w:rPr>
      </w:pPr>
      <w:r w:rsidRPr="00B65D59">
        <w:rPr>
          <w:sz w:val="28"/>
          <w:szCs w:val="28"/>
          <w:rtl/>
        </w:rPr>
        <w:t>حيث إن دعوى المدعي طلب إلغاء قرار إداري فإنها تدخل ضمن اختصاص نظر الديوان وفقا لنص المادة (</w:t>
      </w:r>
      <w:r w:rsidRPr="00B65D59">
        <w:rPr>
          <w:sz w:val="28"/>
          <w:szCs w:val="28"/>
          <w:rtl/>
          <w:lang w:bidi="fa-IR"/>
        </w:rPr>
        <w:t>۱/۸/</w:t>
      </w:r>
      <w:r w:rsidRPr="00B65D59">
        <w:rPr>
          <w:sz w:val="28"/>
          <w:szCs w:val="28"/>
          <w:rtl/>
        </w:rPr>
        <w:t>ب) من نظامه. وحيث إن القرار محل الطعن صدر بتاريخ ١٤٢٥/١٢/</w:t>
      </w:r>
      <w:r w:rsidRPr="00B65D59">
        <w:rPr>
          <w:sz w:val="28"/>
          <w:szCs w:val="28"/>
          <w:rtl/>
          <w:lang w:bidi="fa-IR"/>
        </w:rPr>
        <w:t>۲۹</w:t>
      </w:r>
      <w:r w:rsidRPr="00B65D59">
        <w:rPr>
          <w:sz w:val="28"/>
          <w:szCs w:val="28"/>
          <w:rtl/>
        </w:rPr>
        <w:t xml:space="preserve">هـ وتقدم المدعي بالتظلم من هذا القرار إلى مكتب وزير الدفاع والطيران في ١٤٢٦/١/١٢هـ ثم </w:t>
      </w:r>
      <w:r w:rsidRPr="00B65D59">
        <w:rPr>
          <w:sz w:val="28"/>
          <w:szCs w:val="28"/>
          <w:rtl/>
        </w:rPr>
        <w:lastRenderedPageBreak/>
        <w:t xml:space="preserve">تقدم إلى ديوان المظالم في ١٤٢٦/٣/١١هـ خلال المدد النظامية للتظلم من القرار وفقا لنص المادة الثالثة من نظام قواعد المرافعات والإجراءات أمام ديوان المظالم الأمر الذي تكون معه الدعوى مقبولة شكلاً. أما من حيث الموضوع فإنه باطلاع الدائرة على أوراق القضية ودراستها وتأمل الدعوى والإجابة وبالاطلاع على الأنظمة العسكرية تبين ما يلي: أولا: أن المدعي من الأفراد العسكريين المنضبطين في عملهم القائمين به على أحسن وجه، ويتضح ذلك من خطابات الشكر والتقدير الموجهة له من رؤسائه في العمل، ومن ذلك المشهد الصادر من قائد قيادة الكتيبة الأولى مج لواء الإمام سعود الكبير (بأن المذكور عمل من 1406/9/1هـ إلى ١٤١٢/١/٢٥هـ مساعد </w:t>
      </w:r>
      <w:r w:rsidRPr="00B65D59">
        <w:rPr>
          <w:rFonts w:hint="cs"/>
          <w:sz w:val="28"/>
          <w:szCs w:val="28"/>
          <w:rtl/>
        </w:rPr>
        <w:t>مأمور</w:t>
      </w:r>
      <w:r w:rsidRPr="00B65D59">
        <w:rPr>
          <w:sz w:val="28"/>
          <w:szCs w:val="28"/>
          <w:rtl/>
        </w:rPr>
        <w:t xml:space="preserve"> صرف للكتيبة وكان يتصف بالأمانة والأخلاق ومتقن لعمله ولم يحدث من المذكور اي مخالفة، ويتحلى بحسن السيرة والسلوك مع زملائه ومرؤوسيه وهو من خيرة أفراد الوحدة إلخ..) ومن ذلك أيضاً ما جاء في خطاب قائد الشرطة العسكرية الخاصة المؤرخ ١٤٢٠/٨/٢٣هـ الذي جاء فيه (يسر قيادة الشرطة العسكرية الخاصة بالشمالية الغربية أن تقدم لكم خالص الشكر والتقدير على جهودكم الطيبة وما لمسناه منكم من إخلاص في العمل وتفان في أداء الواجب مما كان له الأثر الطيب على رفع مستوى الأداء بالوحدة... إلخ) ومن ذلك أيضاً ما جاء في خطاب الشكر والتقدير المؤرخ ١٤٢٢/١/١٠هـ، الذي جاء فيه ( يسر قيادة كتيبة الشرطة العسكرية الخاصة بالشمالية الغربية بأن تقدم لك الشكر والتقدير على المجهودات التي بذلتها والعمل المميز الذي قمت به اثناء تدريبك للدورات المنعقدة بالكتيبة لعام ١٤٢١هـ سواء دورات فرد أساسي أو دورات تأهيل أفراد شرطة عسكرية، وهذا إن دل على شيء فإنما يدل على إخلاصك وأداء ما يوكل إليك من عمل بكل امانة وإخلاص... إلخ). ثانيا: تم نقل المدعي دون علم من مرجعه المباشر وذلك مخالف </w:t>
      </w:r>
      <w:r w:rsidRPr="00B65D59">
        <w:rPr>
          <w:rFonts w:hint="cs"/>
          <w:sz w:val="28"/>
          <w:szCs w:val="28"/>
          <w:rtl/>
        </w:rPr>
        <w:t>للأنظمة</w:t>
      </w:r>
      <w:r w:rsidRPr="00B65D59">
        <w:rPr>
          <w:sz w:val="28"/>
          <w:szCs w:val="28"/>
          <w:rtl/>
        </w:rPr>
        <w:t xml:space="preserve"> والتعليمات، ويبين ذلك خطاب قائد كتيبة الشرطة العسكرية الخاصة بالشمالية الغربية الموجه إلى قائد الشرطة العسكرية الخاصة قد للقوات البرية رقم ٢٠٠/٢/٢٧/١٦/٣ في ١٤٢٦/١/١٥هـ والذي جاء فيه ما نصه: الإفادة: أ. الافراد الموضحة هويتهم بعالية التابعين لوحدتنا صدرت القرارات الموضحة أرقامها أعلاه والمرفق نسخ منها بنقلهم لخارج الشرطة العسكرية، دون علمنا او مرفوع منا، ولا نعلم عن اسباب نقلهم علما انهم من اكبر رتب ضباط الصف بالشرطة العسكرية الخاصة وامضوا خدمتهم داخل وحدات الشرطة العسكرية، وهم من خيرة الأفراد عملاً وأخلاقاً ولم نلاحظ عليهم أي مخالفة تستدعي نقلهم خارج الشرطة العسكرية بهذه الصفة، بينما سبق ان رفع عدة مذكرات </w:t>
      </w:r>
      <w:r w:rsidRPr="00B65D59">
        <w:rPr>
          <w:rFonts w:hint="cs"/>
          <w:sz w:val="28"/>
          <w:szCs w:val="28"/>
          <w:rtl/>
        </w:rPr>
        <w:t>لأفراد</w:t>
      </w:r>
      <w:r w:rsidRPr="00B65D59">
        <w:rPr>
          <w:sz w:val="28"/>
          <w:szCs w:val="28"/>
          <w:rtl/>
        </w:rPr>
        <w:t xml:space="preserve"> سيئين وعليهم ملاحظات أمنية ثبت تعاطيهم المنشطات والمخدرات وتم الموافقة من قبلكم على نقلهم خارج الشرطة العسكرية ورفع ذلك لسعادة قائد المنطقة، ولم يتم حيالهم أي شيء وكان الأولى نقلهم وأرى كقائد وحدة أن في نقل هؤلاء إجحافاً يسيء بهم الظن وراي قائدهم المباشر هو الأول حسب التعليمات والانظمة والأوامر. ب. صدر أمر صاحب السمو الملكي مساعد وزير الدفاع والطيران والمفتشية العامة للشؤون العسكرية رقم (٣٢٤١) وتاريخ (١٤٢٢/٨/٤هـ) ورقم (٤٨٥٦) وتاريخ (١٤٢٤/١٢/١٦هـ) القاضي بتنفيذ التوجيه الكريم عندما يتم الرفع عن الافراد من قادتهم المباشرين بالشرطة العسكرية الخاصة. ثالثا: جاء في جواب المدعى عليها (أن نقل المدعي للمصلحة العامة وأن المصلحة العامة امتداد لمصلحة العمل، فمتى اعترى مصلحة العمل عيب أو خلل أو تقصير من القائمين عليها بمهامها ومسؤولياتها فإنه يعتبر إخلالا بشرف المهنة، فبالتالي يلحق الضرر بالمصلحة العامة التي تنعكس منافعها ومضارها على المجتمع عامة. ومن ثم تتخذ الإجراءات الإدارية المناسبة..) والدائرة توافق المدعى عليها على هذا التعبير للمصلحة العامة المرتبطة بمصلحة العمل غير أن هذا الكلام لا يمكن تطبيقه على المدعي إذ لم يثبت امام الدائرة خلل او تقصير من المدعي بعمله وما أسند إليه بل ثبت خلافه بأنه من خيرة الأفراد عملاً وخلقاً كما اعلاه. رابعاً: نصت المادة (٢٧) من نظام خدمة الافراد على انه (لا يجوز نقل الفرد من وحدته إلى وحدة أخرى أو من جهة إلى أخرى إلا بناء على مقتضيات مصلحة العمل شريطة ان تتلاءم الوظيفة المنقول إليها الفرد مع رتبته واختصاصه) ا.هـ والثابت امام الدائرة ان جهة الإدارة خالفت نص هذه المادة بنقل المدعي من عمله إلى جهة أخرى، إذ لم تبين المصلحة في ذلك بل </w:t>
      </w:r>
      <w:r w:rsidRPr="00B65D59">
        <w:rPr>
          <w:sz w:val="28"/>
          <w:szCs w:val="28"/>
          <w:rtl/>
        </w:rPr>
        <w:lastRenderedPageBreak/>
        <w:t xml:space="preserve">الواضح أن العمل المنقول إليه غير ملائم للمدعي. وبناء على ما تقدم فإن الدائرة تنتهي إلى أن القرار محل الطعن قد بني على سبب غير صحيح ظهر فيه إساءة استعمال السلطة من جهة الإدارة واستغلال نفوذها مما يتعين معه إلغاؤه وإنهاء كافة الاثار المترتبة عليه، لذا وبناء على ما تقدم حكمت الدائرة: بإلغاء القرار رقم 55639/3/1/3 في ١٤٢٥/١٢/٢٩هـ الصادر من هيئة إدارة القوات البرية بوزارة الدفاع والطيران بحق المدعي/...... وما ترتب عليه من آثار؛ لما هو مبين </w:t>
      </w:r>
      <w:r w:rsidRPr="00B65D59">
        <w:rPr>
          <w:rFonts w:hint="cs"/>
          <w:sz w:val="28"/>
          <w:szCs w:val="28"/>
          <w:rtl/>
        </w:rPr>
        <w:t>بالأسباب</w:t>
      </w:r>
      <w:r w:rsidRPr="00B65D59">
        <w:rPr>
          <w:sz w:val="28"/>
          <w:szCs w:val="28"/>
          <w:rtl/>
        </w:rPr>
        <w:t xml:space="preserve">، والله الموفق. وصلى الله وسلم على نبينا محمد وعلى </w:t>
      </w:r>
      <w:r w:rsidRPr="00B65D59">
        <w:rPr>
          <w:rFonts w:hint="cs"/>
          <w:sz w:val="28"/>
          <w:szCs w:val="28"/>
          <w:rtl/>
        </w:rPr>
        <w:t>آلة</w:t>
      </w:r>
      <w:r w:rsidRPr="00B65D59">
        <w:rPr>
          <w:sz w:val="28"/>
          <w:szCs w:val="28"/>
          <w:rtl/>
        </w:rPr>
        <w:t xml:space="preserve"> وصحبه أجمعين.</w:t>
      </w:r>
    </w:p>
    <w:p w:rsidR="003E2FCD" w:rsidRPr="00B65D59" w:rsidRDefault="003E2FCD" w:rsidP="003E2FCD">
      <w:pPr>
        <w:pStyle w:val="a4"/>
        <w:jc w:val="both"/>
        <w:rPr>
          <w:sz w:val="28"/>
          <w:szCs w:val="28"/>
          <w:rtl/>
        </w:rPr>
      </w:pPr>
    </w:p>
    <w:p w:rsidR="003E2FCD" w:rsidRPr="00B95076" w:rsidRDefault="003E2FCD" w:rsidP="003E2FCD">
      <w:pPr>
        <w:pStyle w:val="a4"/>
        <w:jc w:val="center"/>
        <w:rPr>
          <w:b/>
          <w:bCs/>
          <w:sz w:val="28"/>
          <w:szCs w:val="28"/>
          <w:rtl/>
        </w:rPr>
      </w:pPr>
      <w:r w:rsidRPr="00B95076">
        <w:rPr>
          <w:b/>
          <w:bCs/>
          <w:sz w:val="28"/>
          <w:szCs w:val="28"/>
          <w:rtl/>
        </w:rPr>
        <w:t>هيئة التدقيق</w:t>
      </w:r>
    </w:p>
    <w:p w:rsidR="003E2FCD" w:rsidRPr="00B65D59" w:rsidRDefault="003E2FCD" w:rsidP="003E2FCD">
      <w:pPr>
        <w:pStyle w:val="a4"/>
        <w:jc w:val="both"/>
        <w:rPr>
          <w:sz w:val="28"/>
          <w:szCs w:val="28"/>
          <w:rtl/>
        </w:rPr>
      </w:pPr>
      <w:r w:rsidRPr="00B65D59">
        <w:rPr>
          <w:sz w:val="28"/>
          <w:szCs w:val="28"/>
          <w:rtl/>
        </w:rPr>
        <w:t xml:space="preserve">حكمت الهيئة: </w:t>
      </w:r>
      <w:r w:rsidRPr="00B65D59">
        <w:rPr>
          <w:rFonts w:hint="cs"/>
          <w:sz w:val="28"/>
          <w:szCs w:val="28"/>
          <w:rtl/>
        </w:rPr>
        <w:t>بتأييد</w:t>
      </w:r>
      <w:r w:rsidRPr="00B65D59">
        <w:rPr>
          <w:sz w:val="28"/>
          <w:szCs w:val="28"/>
          <w:rtl/>
        </w:rPr>
        <w:t xml:space="preserve"> الحكم رقم ٢٢٦/د/ف/١٣ لعام ١٤٢٦هـ الصادر في القضية رقم ١/١</w:t>
      </w:r>
      <w:r w:rsidRPr="00B65D59">
        <w:rPr>
          <w:sz w:val="28"/>
          <w:szCs w:val="28"/>
          <w:rtl/>
          <w:lang w:bidi="fa-IR"/>
        </w:rPr>
        <w:t>۲۷۷/</w:t>
      </w:r>
      <w:r w:rsidRPr="00B65D59">
        <w:rPr>
          <w:sz w:val="28"/>
          <w:szCs w:val="28"/>
          <w:rtl/>
        </w:rPr>
        <w:t xml:space="preserve">ق لعام ١٤٢٦هـ فيما انتهى إليه من قضاء في الدعوى، والله الموفق. وصلى الله وسلم على نبينا محمد وعلى </w:t>
      </w:r>
      <w:r w:rsidRPr="00B65D59">
        <w:rPr>
          <w:rFonts w:hint="cs"/>
          <w:sz w:val="28"/>
          <w:szCs w:val="28"/>
          <w:rtl/>
        </w:rPr>
        <w:t>آلة</w:t>
      </w:r>
      <w:r w:rsidRPr="00B65D59">
        <w:rPr>
          <w:sz w:val="28"/>
          <w:szCs w:val="28"/>
          <w:rtl/>
        </w:rPr>
        <w:t xml:space="preserve"> وصحبه أجمعين.</w:t>
      </w:r>
    </w:p>
    <w:p w:rsidR="003E2FCD" w:rsidRPr="00B65D59" w:rsidRDefault="003E2FCD" w:rsidP="003E2FCD">
      <w:pPr>
        <w:pStyle w:val="a4"/>
        <w:jc w:val="both"/>
        <w:rPr>
          <w:sz w:val="28"/>
          <w:szCs w:val="28"/>
          <w:rtl/>
        </w:rPr>
      </w:pPr>
    </w:p>
    <w:p w:rsidR="003E2FCD" w:rsidRPr="00B65D59"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B95076" w:rsidRDefault="003E2FCD" w:rsidP="003E2FCD">
      <w:pPr>
        <w:pStyle w:val="a4"/>
        <w:jc w:val="both"/>
        <w:rPr>
          <w:b/>
          <w:bCs/>
          <w:sz w:val="28"/>
          <w:szCs w:val="28"/>
          <w:rtl/>
        </w:rPr>
      </w:pPr>
      <w:r w:rsidRPr="00B95076">
        <w:rPr>
          <w:b/>
          <w:bCs/>
          <w:sz w:val="28"/>
          <w:szCs w:val="28"/>
          <w:rtl/>
        </w:rPr>
        <w:t>رقم القضية 3/190/ق لعام ١٤٢٦هـ</w:t>
      </w:r>
    </w:p>
    <w:p w:rsidR="003E2FCD" w:rsidRPr="00B95076" w:rsidRDefault="003E2FCD" w:rsidP="003E2FCD">
      <w:pPr>
        <w:pStyle w:val="a4"/>
        <w:jc w:val="both"/>
        <w:rPr>
          <w:b/>
          <w:bCs/>
          <w:sz w:val="28"/>
          <w:szCs w:val="28"/>
          <w:rtl/>
        </w:rPr>
      </w:pPr>
      <w:r w:rsidRPr="00B95076">
        <w:rPr>
          <w:b/>
          <w:bCs/>
          <w:sz w:val="28"/>
          <w:szCs w:val="28"/>
          <w:rtl/>
        </w:rPr>
        <w:t>رقم الحكم الابتدائي ٢٠/د/ف/٢٩ لعام ١٤٢٦هـ</w:t>
      </w:r>
    </w:p>
    <w:p w:rsidR="003E2FCD" w:rsidRPr="00B95076" w:rsidRDefault="003E2FCD" w:rsidP="003E2FCD">
      <w:pPr>
        <w:pStyle w:val="a4"/>
        <w:jc w:val="both"/>
        <w:rPr>
          <w:b/>
          <w:bCs/>
          <w:sz w:val="28"/>
          <w:szCs w:val="28"/>
          <w:rtl/>
        </w:rPr>
      </w:pPr>
      <w:r w:rsidRPr="00B95076">
        <w:rPr>
          <w:b/>
          <w:bCs/>
          <w:sz w:val="28"/>
          <w:szCs w:val="28"/>
          <w:rtl/>
        </w:rPr>
        <w:t>رقم حكم التدقيق 346/ت/6 لعام ١٤٢٧هـ</w:t>
      </w:r>
    </w:p>
    <w:p w:rsidR="003E2FCD" w:rsidRPr="00B95076" w:rsidRDefault="003E2FCD" w:rsidP="003E2FCD">
      <w:pPr>
        <w:pStyle w:val="a4"/>
        <w:jc w:val="both"/>
        <w:rPr>
          <w:b/>
          <w:bCs/>
          <w:sz w:val="28"/>
          <w:szCs w:val="28"/>
          <w:rtl/>
        </w:rPr>
      </w:pPr>
      <w:r w:rsidRPr="00B95076">
        <w:rPr>
          <w:b/>
          <w:bCs/>
          <w:sz w:val="28"/>
          <w:szCs w:val="28"/>
          <w:rtl/>
        </w:rPr>
        <w:t>تاريخ الجلسة ١٤٢٧/٥/٢٩هـ</w:t>
      </w:r>
    </w:p>
    <w:p w:rsidR="003E2FCD" w:rsidRPr="00B95076" w:rsidRDefault="003E2FCD" w:rsidP="003E2FCD">
      <w:pPr>
        <w:pStyle w:val="a4"/>
        <w:jc w:val="center"/>
        <w:rPr>
          <w:b/>
          <w:bCs/>
          <w:sz w:val="28"/>
          <w:szCs w:val="28"/>
          <w:rtl/>
        </w:rPr>
      </w:pPr>
      <w:r w:rsidRPr="00B95076">
        <w:rPr>
          <w:b/>
          <w:bCs/>
          <w:sz w:val="28"/>
          <w:szCs w:val="28"/>
          <w:rtl/>
        </w:rPr>
        <w:t>الموضوعات</w:t>
      </w:r>
    </w:p>
    <w:p w:rsidR="003E2FCD" w:rsidRPr="00B95076" w:rsidRDefault="003E2FCD" w:rsidP="003E2FCD">
      <w:pPr>
        <w:pStyle w:val="a4"/>
        <w:jc w:val="both"/>
        <w:rPr>
          <w:b/>
          <w:bCs/>
          <w:sz w:val="28"/>
          <w:szCs w:val="28"/>
          <w:rtl/>
        </w:rPr>
      </w:pPr>
      <w:r w:rsidRPr="00B95076">
        <w:rPr>
          <w:b/>
          <w:bCs/>
          <w:sz w:val="28"/>
          <w:szCs w:val="28"/>
          <w:rtl/>
        </w:rPr>
        <w:t>موظف ـ خدمة مدنية ـ حقوق وظيفية ـ بدل انتداب ـ إنهاء خدمة ـ عدم صرف بدل الانتداب فيما زاد على ستين يوما.</w:t>
      </w:r>
    </w:p>
    <w:p w:rsidR="003E2FCD" w:rsidRPr="00B95076" w:rsidRDefault="003E2FCD" w:rsidP="003E2FCD">
      <w:pPr>
        <w:pStyle w:val="a4"/>
        <w:jc w:val="both"/>
        <w:rPr>
          <w:b/>
          <w:bCs/>
          <w:sz w:val="28"/>
          <w:szCs w:val="28"/>
          <w:rtl/>
        </w:rPr>
      </w:pPr>
    </w:p>
    <w:p w:rsidR="003E2FCD" w:rsidRPr="00B95076" w:rsidRDefault="003E2FCD" w:rsidP="003E2FCD">
      <w:pPr>
        <w:pStyle w:val="a4"/>
        <w:jc w:val="center"/>
        <w:rPr>
          <w:b/>
          <w:bCs/>
          <w:sz w:val="28"/>
          <w:szCs w:val="28"/>
          <w:rtl/>
        </w:rPr>
      </w:pPr>
      <w:r w:rsidRPr="00B95076">
        <w:rPr>
          <w:b/>
          <w:bCs/>
          <w:sz w:val="28"/>
          <w:szCs w:val="28"/>
          <w:rtl/>
        </w:rPr>
        <w:t>الأنظمة واللوائح</w:t>
      </w:r>
    </w:p>
    <w:p w:rsidR="003E2FCD" w:rsidRPr="00B65D59" w:rsidRDefault="003E2FCD" w:rsidP="00775788">
      <w:pPr>
        <w:pStyle w:val="a4"/>
        <w:numPr>
          <w:ilvl w:val="0"/>
          <w:numId w:val="17"/>
        </w:numPr>
        <w:jc w:val="both"/>
        <w:rPr>
          <w:sz w:val="28"/>
          <w:szCs w:val="28"/>
          <w:rtl/>
        </w:rPr>
      </w:pPr>
      <w:r w:rsidRPr="00B65D59">
        <w:rPr>
          <w:sz w:val="28"/>
          <w:szCs w:val="28"/>
          <w:rtl/>
        </w:rPr>
        <w:t>قرار مجلس الوزراء رقم (١٠١) وتاريخ ١٤٠٥/٦/٢٤هـ.</w:t>
      </w:r>
    </w:p>
    <w:p w:rsidR="003E2FCD" w:rsidRPr="00B65D59" w:rsidRDefault="003E2FCD" w:rsidP="003E2FCD">
      <w:pPr>
        <w:pStyle w:val="a4"/>
        <w:jc w:val="both"/>
        <w:rPr>
          <w:sz w:val="28"/>
          <w:szCs w:val="28"/>
          <w:rtl/>
        </w:rPr>
      </w:pPr>
    </w:p>
    <w:p w:rsidR="003E2FCD" w:rsidRPr="00B95076" w:rsidRDefault="003E2FCD" w:rsidP="003E2FCD">
      <w:pPr>
        <w:pStyle w:val="a4"/>
        <w:jc w:val="center"/>
        <w:rPr>
          <w:b/>
          <w:bCs/>
          <w:sz w:val="28"/>
          <w:szCs w:val="28"/>
          <w:rtl/>
        </w:rPr>
      </w:pPr>
      <w:r w:rsidRPr="00B95076">
        <w:rPr>
          <w:b/>
          <w:bCs/>
          <w:sz w:val="28"/>
          <w:szCs w:val="28"/>
          <w:rtl/>
        </w:rPr>
        <w:t>الملخص</w:t>
      </w:r>
    </w:p>
    <w:p w:rsidR="003E2FCD" w:rsidRPr="00B65D59" w:rsidRDefault="003E2FCD" w:rsidP="003E2FCD">
      <w:pPr>
        <w:pStyle w:val="a4"/>
        <w:jc w:val="both"/>
        <w:rPr>
          <w:sz w:val="28"/>
          <w:szCs w:val="28"/>
          <w:rtl/>
        </w:rPr>
      </w:pPr>
      <w:r w:rsidRPr="00B65D59">
        <w:rPr>
          <w:sz w:val="28"/>
          <w:szCs w:val="28"/>
          <w:rtl/>
        </w:rPr>
        <w:t xml:space="preserve">مطالبة المدعي إلغاء قرار جهة الإدارة المتضمن إنهاء خدمته، مع إلزامها باحتساب ما زاد على (60) يوما من ايام كبدل انتداب للسنة الواحدة ـ عدم تظلم المدعي من قرار إنهاء خدمته إلى وزارة الخدمة المدنية خلال المهلة النظامية يجعل دعوى الإلغاء غير مقبولة شكلا ـ امتناع جهة الإدارة عن صرف بدل الانتداب للمدعي فيما زاد عن الستين يوما في السنة الواحدة كان سببه </w:t>
      </w:r>
      <w:r w:rsidRPr="00B65D59">
        <w:rPr>
          <w:rFonts w:hint="cs"/>
          <w:sz w:val="28"/>
          <w:szCs w:val="28"/>
          <w:rtl/>
        </w:rPr>
        <w:t>قرار مجل</w:t>
      </w:r>
      <w:r w:rsidRPr="00B65D59">
        <w:rPr>
          <w:rFonts w:hint="eastAsia"/>
          <w:sz w:val="28"/>
          <w:szCs w:val="28"/>
          <w:rtl/>
        </w:rPr>
        <w:t>س</w:t>
      </w:r>
      <w:r w:rsidRPr="00B65D59">
        <w:rPr>
          <w:sz w:val="28"/>
          <w:szCs w:val="28"/>
          <w:rtl/>
        </w:rPr>
        <w:t xml:space="preserve"> الوزراء رقم (١٠١ ) وتاريخ ١٤٢٥/٦/٢٤هـ المتضمن عدم جواز زيادة مجموع فترات الانتداب للموظفين عن ستين يوما في السنة الواحدة فيما عدا المنتدبين للطائف، وبالتالي يكون هذا الامتناع موافقا </w:t>
      </w:r>
      <w:r w:rsidRPr="00B65D59">
        <w:rPr>
          <w:rFonts w:hint="cs"/>
          <w:sz w:val="28"/>
          <w:szCs w:val="28"/>
          <w:rtl/>
        </w:rPr>
        <w:t>لأحكام</w:t>
      </w:r>
      <w:r w:rsidRPr="00B65D59">
        <w:rPr>
          <w:sz w:val="28"/>
          <w:szCs w:val="28"/>
          <w:rtl/>
        </w:rPr>
        <w:t xml:space="preserve"> النظام مما لا وجه معه لمطالبة المدعي ـ اثره: رفض المطالبة بالبدل.</w:t>
      </w:r>
    </w:p>
    <w:p w:rsidR="003E2FCD" w:rsidRPr="00B65D59" w:rsidRDefault="003E2FCD" w:rsidP="003E2FCD">
      <w:pPr>
        <w:pStyle w:val="a4"/>
        <w:jc w:val="both"/>
        <w:rPr>
          <w:sz w:val="28"/>
          <w:szCs w:val="28"/>
          <w:rtl/>
        </w:rPr>
      </w:pPr>
    </w:p>
    <w:p w:rsidR="003E2FCD" w:rsidRDefault="003E2FCD" w:rsidP="003E2FCD">
      <w:pPr>
        <w:pStyle w:val="a4"/>
        <w:jc w:val="both"/>
        <w:rPr>
          <w:b/>
          <w:bCs/>
          <w:sz w:val="28"/>
          <w:szCs w:val="28"/>
          <w:rtl/>
        </w:rPr>
      </w:pPr>
    </w:p>
    <w:p w:rsidR="003E2FCD" w:rsidRDefault="003E2FCD" w:rsidP="003E2FCD">
      <w:pPr>
        <w:pStyle w:val="a4"/>
        <w:jc w:val="both"/>
        <w:rPr>
          <w:b/>
          <w:bCs/>
          <w:sz w:val="28"/>
          <w:szCs w:val="28"/>
          <w:rtl/>
        </w:rPr>
      </w:pPr>
    </w:p>
    <w:p w:rsidR="003E2FCD" w:rsidRPr="00B95076" w:rsidRDefault="003E2FCD" w:rsidP="003E2FCD">
      <w:pPr>
        <w:pStyle w:val="a4"/>
        <w:jc w:val="center"/>
        <w:rPr>
          <w:b/>
          <w:bCs/>
          <w:sz w:val="28"/>
          <w:szCs w:val="28"/>
          <w:rtl/>
        </w:rPr>
      </w:pPr>
      <w:r w:rsidRPr="00B95076">
        <w:rPr>
          <w:b/>
          <w:bCs/>
          <w:sz w:val="28"/>
          <w:szCs w:val="28"/>
          <w:rtl/>
        </w:rPr>
        <w:lastRenderedPageBreak/>
        <w:t>الوقائع</w:t>
      </w:r>
    </w:p>
    <w:p w:rsidR="003E2FCD" w:rsidRPr="00B65D59" w:rsidRDefault="003E2FCD" w:rsidP="003E2FCD">
      <w:pPr>
        <w:pStyle w:val="a4"/>
        <w:jc w:val="both"/>
        <w:rPr>
          <w:sz w:val="28"/>
          <w:szCs w:val="28"/>
          <w:rtl/>
        </w:rPr>
      </w:pPr>
      <w:r w:rsidRPr="00B65D59">
        <w:rPr>
          <w:sz w:val="28"/>
          <w:szCs w:val="28"/>
          <w:rtl/>
        </w:rPr>
        <w:t xml:space="preserve">تتلخص وقائع هذه الدعوى في أن المدعي تقدم بلائحة استدعاء إلى ديوان المظالم متظلما من قرار طي قيده حيث إنه يعمل في بلدية محافظة الاحساء، كما يطالب بصرف بدل انتداب أربعمائة يوم له، وبإحالة الدعوى إلى هذه الدائرة باشرت نظرها وحددت لها جلسة يوم الأحد ١٤٢٦/٦/٢٥هـ، وفيها حضر المدعي كما حضر ممثل المدعى عليها ……  وفي هذه الجلسة كرر المدعي ما جاء في لائحة ادعائه، في حين تضمنت إجابة ممثل المدعى عليها بأن المدعي فصل بقوة النظام حيث صدر عليه صك شرعي وبالنسبة لأيام الانتداب فقد صرف له بعضها والباقي في طريقه لصرفه، وبسؤال المدعي متى تبلغ بإنهاء الخدمة قال: إنه تبلغ به بعد أسبوع من صدوره وبعد ذلك تقدم إلى رئيس البلدية ثم إلى الأمير ثم إلى ولي العهد ثم تقدم إلى وزارة الخدمة المدنية في ١٤٢٥/١١/٨هـ ثم إلى ديوان المظالم في ١٤٢٦/٢/١٨هـ، وكان قد وصل إلى الديوان إفادة من بلدية محافظة الاحساء عن دعوى المدعي حيث أفادوا بأن المدعي قد صدر حكم شرعي بحقه برقم ٣/٨ في </w:t>
      </w:r>
      <w:r w:rsidRPr="00B65D59">
        <w:rPr>
          <w:sz w:val="28"/>
          <w:szCs w:val="28"/>
          <w:rtl/>
          <w:lang w:bidi="fa-IR"/>
        </w:rPr>
        <w:t>۹/</w:t>
      </w:r>
      <w:r w:rsidRPr="00B65D59">
        <w:rPr>
          <w:sz w:val="28"/>
          <w:szCs w:val="28"/>
          <w:rtl/>
        </w:rPr>
        <w:t xml:space="preserve">١٤٢٤/١هـ مما أوجب فصله بقوة النظام لكون جريمته من الجرائم المخلة بالشرف، وقد صدر القرار الإداري رقم ٢٦٤ وتاريخ ١٤٢٤/٤/١٩هـ المتضمن فصل المدعي عن العمل، وأما عن عدد أيام الانتداب فإن النظام نص على أن لا تتجاوز الايام (60 يوما ) وقد بلغت بالنسبة للمدعي للسنوات المالية ١٤٢١/١٤٢٠هـ وحتى انتهاء علاقته بالبلدية بتاريخ ١٤٢٣/٧/٧هـ عدد (٢٢١) يوما صرف منها عدد (١٠١) يوم في وقته والباقي جار العمل على صرفها، كما سلم المدعي الدائرة ورقة ذكر فيها الأيام التي انتدب فيها ومجموعها (68) أسبوعاً، وفي جلسة 16/١٤٢٦/٨هـ قدم ممثل المدعى عليها مذكرة مكونة من صفحة واحدة ذكر فيها بان المدعي فصل بقوة النظام لصدور حكم شرعي في حقه وبالنسبة </w:t>
      </w:r>
      <w:r w:rsidRPr="00B65D59">
        <w:rPr>
          <w:rFonts w:hint="cs"/>
          <w:sz w:val="28"/>
          <w:szCs w:val="28"/>
          <w:rtl/>
        </w:rPr>
        <w:t>لأيام</w:t>
      </w:r>
      <w:r w:rsidRPr="00B65D59">
        <w:rPr>
          <w:sz w:val="28"/>
          <w:szCs w:val="28"/>
          <w:rtl/>
        </w:rPr>
        <w:t xml:space="preserve"> الانتداب فان النظام نص على ان لا تزيد مجموع فترات الانتداب للموظفين على ستين يوماً في السنة الواحدة، ثم كرر المدعي دعواه وأنها تنحصر في طلبين: الأول: هو إعادته إلى وظيفته، والطلب الثاني هو صرف مستحقاته لأيام الانتداب وعددها اكثر من اربعمائة يوم، وقد اجاب ممثل المدعى عليها وذكر بان البلدية لا تلزم أحداً بالخروج أكثر من (60) يوماً بالسنة الواحدة وأن البلدية تقر بحق المدعي في عدد (٢٢١) يوما وقد صرف منها (101) وجار صرف الباقي، وقد اكتفى الاطراف بما تقدم </w:t>
      </w:r>
      <w:r w:rsidRPr="00B65D59">
        <w:rPr>
          <w:rFonts w:hint="cs"/>
          <w:sz w:val="28"/>
          <w:szCs w:val="28"/>
          <w:rtl/>
        </w:rPr>
        <w:t>فأصدرت</w:t>
      </w:r>
      <w:r w:rsidRPr="00B65D59">
        <w:rPr>
          <w:sz w:val="28"/>
          <w:szCs w:val="28"/>
          <w:rtl/>
        </w:rPr>
        <w:t xml:space="preserve"> الدائرة حكمها التالي</w:t>
      </w:r>
    </w:p>
    <w:p w:rsidR="003E2FCD" w:rsidRPr="00B65D59" w:rsidRDefault="003E2FCD" w:rsidP="003E2FCD">
      <w:pPr>
        <w:pStyle w:val="a4"/>
        <w:jc w:val="both"/>
        <w:rPr>
          <w:sz w:val="28"/>
          <w:szCs w:val="28"/>
          <w:rtl/>
        </w:rPr>
      </w:pPr>
    </w:p>
    <w:p w:rsidR="003E2FCD" w:rsidRPr="00B95076" w:rsidRDefault="003E2FCD" w:rsidP="003E2FCD">
      <w:pPr>
        <w:pStyle w:val="a4"/>
        <w:jc w:val="center"/>
        <w:rPr>
          <w:b/>
          <w:bCs/>
          <w:sz w:val="28"/>
          <w:szCs w:val="28"/>
          <w:rtl/>
        </w:rPr>
      </w:pPr>
      <w:r w:rsidRPr="00B95076">
        <w:rPr>
          <w:b/>
          <w:bCs/>
          <w:sz w:val="28"/>
          <w:szCs w:val="28"/>
          <w:rtl/>
        </w:rPr>
        <w:t>الأسباب</w:t>
      </w:r>
    </w:p>
    <w:p w:rsidR="003E2FCD" w:rsidRPr="00B65D59" w:rsidRDefault="003E2FCD" w:rsidP="003E2FCD">
      <w:pPr>
        <w:pStyle w:val="a4"/>
        <w:jc w:val="both"/>
        <w:rPr>
          <w:sz w:val="28"/>
          <w:szCs w:val="28"/>
          <w:rtl/>
        </w:rPr>
      </w:pPr>
      <w:r w:rsidRPr="00B65D59">
        <w:rPr>
          <w:sz w:val="28"/>
          <w:szCs w:val="28"/>
          <w:rtl/>
        </w:rPr>
        <w:t xml:space="preserve">حيث إن المدعي يهدف من إقامته لهذه الدعوى إلى أمرين: الأول: هو إلغاء قرار إنهاء خدمته رقم ٢٦٤ وتاريخ ١٤٢٤/٤/١٩هـ. وحيث إن الطلب في حقيقته طعن في قرار إداري يختص ديوان المظالم في نظر إلغائه وفقا لنص المادة (١/٨/ب) وفقاً من نظامه الصادر بموجب المرسوم الملكي رقم م/51 وتاريخ ١٤٠٢/٧/17هـ كما أنها من اختصاص هذه الدائرة نوعياً ومكانياً طبقاً للمادة الأولى من قواعد المرافعات والإجراءات امام ديوان المظالم الصادرة بموجب قرار مجلس الوزراء رقم 190 وتاريخ ١٤٠٩/١١/١٦هـ ولقرارات معالي رئيس الديوان المنظمة للدوائر واختصاصاتها. وحيث إنه يتعين على الدائرة نظر قبول الدعوى من الناحية الشكلية قبل النظر في موضوعها إعمالا لنص المادة الثالثة من قواعد المرافعات والإجراءات أمام الديوان حيث حددت مواعيد للتظلم من القرارات الإدارية وأن عدم التقيد بها يجعل الدعوى غير مقبولة شكلا ، إذ نصت على: (فيما لم يرد به نص خاص في الدعوى المنصوص عليها في الفقرة (ب) من المادة الثامنة من نظام ديوان المظالم ان يسبق رفعها إلى الديوان التظلم إلى الجهة الإدارية المختصة آن خلال ستين يوماً من تاريخ العلم بهذا القرار، وعلى الجهة الإدارية أن تبت في التظلم خلال تسعين يوماً من تاريخ تقديمه، وإذا صدر القرار بالرفض وجب أن يكون مسببا ، ويعتبر مضي تسعين يوما على تاريخ تقديم التظلم دون البت فيه بمثابة صدور قرار برفضه، وترفع الدعوى إن لم تكن متعلقة بشؤون الخدمة المدنية إلى الديوان خلال ستين يوماً من تاريخ العلم بالقرار الصادر بالرفض، أومضي التسعين يوما المذكورة دون البت فيه). وبتطبيقها على الدعوى </w:t>
      </w:r>
      <w:r w:rsidRPr="00B65D59">
        <w:rPr>
          <w:sz w:val="28"/>
          <w:szCs w:val="28"/>
          <w:rtl/>
        </w:rPr>
        <w:lastRenderedPageBreak/>
        <w:t xml:space="preserve">نجد ان القرار المتظلم منه أن قد صدر بتاريخ ١٤٢٤/٤/١٩هـ وتبلغ به المدعي بعد أسبوع من صدوره ثم تظلم منه لدى الجهة مصدرة القرار، ولم يتقدم إلى وزارة الخدمة المدنية إلا بتاريخ ١٤٢٥/١١/٨هـ، فتكون الدعوى غير مقبولة شكلا ؛ لان المدعي لم يتقيد بالإجراءات والمدد النظامية المقررة لان قواعد المرافعات قد ضربت موعدا للبت في التظلم وهو ما يتعين التقيد به لسريان هذه القواعد في مواجهة الجميع منذ تاريخ سريانها في 1410/1/6هـ ولا يعذر احد بالجهل بها طبقا </w:t>
      </w:r>
      <w:r w:rsidRPr="00B65D59">
        <w:rPr>
          <w:rFonts w:hint="cs"/>
          <w:sz w:val="28"/>
          <w:szCs w:val="28"/>
          <w:rtl/>
        </w:rPr>
        <w:t>لأحكام</w:t>
      </w:r>
      <w:r w:rsidRPr="00B65D59">
        <w:rPr>
          <w:sz w:val="28"/>
          <w:szCs w:val="28"/>
          <w:rtl/>
        </w:rPr>
        <w:t xml:space="preserve"> النظام، وإذ ثبت للدائرة أن الدعوى أقيمت ولم يراع فيها الإجراءات النظامية المقررة فإنها تنتهي إلى عدم قبول الدعوى شكلا. اما بالنسبة للشق الثاني من دعوى المدعي وهو مطالبته للجهة الإدارية باحتساب ما زاد على (60) يوماً من أيام انتدابه للسنة الواحدة، وحيث إن هذا الطلب من قبيل المطالبة بالحقوق الوظيفية المشمولة باختصاص الديوان حسب المادة (١/٨/أ) والتي نصت على: 1. يختص ديوان المظالم بالفصل فيما </w:t>
      </w:r>
      <w:r w:rsidRPr="00B65D59">
        <w:rPr>
          <w:rFonts w:hint="cs"/>
          <w:sz w:val="28"/>
          <w:szCs w:val="28"/>
          <w:rtl/>
        </w:rPr>
        <w:t>يأتي</w:t>
      </w:r>
      <w:r w:rsidRPr="00B65D59">
        <w:rPr>
          <w:sz w:val="28"/>
          <w:szCs w:val="28"/>
          <w:rtl/>
        </w:rPr>
        <w:t>: (الدعاوى المتعلقة بالحقوق المقررة في نظم الخدمة المدنية والتقاعد لموظفي ومستخدمي الحكومة والأجهزة ذوات الشخصية المعنوية العامة المستقلة أو ورثتهم والمستحقين عنهم...). كما أنها من اختصاص هذه الدائرة نوعياً ومكانياً طبقاً للمادة الأولى من قواعد المرافعات والإجراءات أمام ديوان المظالم الصادرة بموجب قرار مجلس الوزراء رقم 190 وتاريخ ١٤٠٩/١١/١٦هـ ولقرارات معالي رئيس الديوان المنظمة للدوائر واختصاصاتها، وحيث إنه يتعين على الدائرة نظر قبول الدعوى من الناحية الشكلية قبل النظر في موضوعها إعمالا لنص المادة الثانية من قواعد المرافعات والإجراءات امام الديوان حيث حددت مواعيد للتظلم من القرارات الإدارية وأن عدم التقيد بها يجعل الدعوى غير مقبولة شكلاً، إذ نصت على: (يجب في الدعاوى المنصوص عليها في الفقرة (أ) من المادة الثامنة من أن يسبق رفعه إلى الديوان مراعاة ما يلي: مطالبة الجهة الإدارية المختصة خلال خمس سنوات من تاريخ نشوء الحق المدعى به). وحيث إن المدعي يطالب باحتساب ایام انتدابه من عام ١٤٢٠ إلى ١٤٢٣هـ. وقد تظلم إلى جهة الإدارة ثم إلى وزارة الخدمة المدنية ثم إلى الديوان وبذلك تكون مقبولة شكلاً. أما من ناحية الموضوع: فحيث إن المدعي يطالب باحتساب ما زاد على ستين يوما للانتداب في السنة الواحدة وحيث قد أقرت المدعى عليها بحق المدعي بالستين يوما في السنة الواحدة، وإنما صرفت له عدد (١٠١) يوما وهي بصدد صرف الباقي، وحيث قد نص القرار رقم (١٠١) وتاريخ ١٤٠٥/٦/٢٤هـ الصادر من رئيس مجلس الوزراء على الا تزيد مجموع فترات الانتداب للموظفين على ستين يوما في السنة الواحدة فيما عدا المنتدبين للطائف وفقاً للمادة (٢٤/٢٢) من اللوائح التنفيذية لنظام الخدمة المدنية...) وحيث إن جهة الإدارة قد تصرفت وفقا لنص النظام وصرفت</w:t>
      </w:r>
      <w:r>
        <w:rPr>
          <w:rFonts w:hint="cs"/>
          <w:sz w:val="28"/>
          <w:szCs w:val="28"/>
          <w:rtl/>
        </w:rPr>
        <w:t xml:space="preserve"> </w:t>
      </w:r>
      <w:r w:rsidRPr="00B65D59">
        <w:rPr>
          <w:sz w:val="28"/>
          <w:szCs w:val="28"/>
          <w:rtl/>
        </w:rPr>
        <w:t xml:space="preserve">له ما وافق النظام، وحيث إنه لا اجتهاد مع النص، وعليه ترى الدائرة صحة تصرف الجهة الإدارية ورفض طلب المدعي. وعليه بناء على الدعوى والإجابة وبعد الدراسة والتأمل حكمت الدائرة بالحكم التالي: أولا: عدم قبول الدعوى المقامة من ضد بلدية محافظة الأحساء شكلاً بشأن طلب إلغاء قرار فصلة. ثانياً: قبول دعواه </w:t>
      </w:r>
      <w:r w:rsidRPr="00B65D59">
        <w:rPr>
          <w:rFonts w:hint="cs"/>
          <w:sz w:val="28"/>
          <w:szCs w:val="28"/>
          <w:rtl/>
        </w:rPr>
        <w:t>بشأن</w:t>
      </w:r>
      <w:r w:rsidRPr="00B65D59">
        <w:rPr>
          <w:sz w:val="28"/>
          <w:szCs w:val="28"/>
          <w:rtl/>
        </w:rPr>
        <w:t xml:space="preserve"> طلب صرف مستحقات انتدابه شكلا ورفضها موضوعا؛ وذلك لما هو موضح </w:t>
      </w:r>
      <w:r w:rsidRPr="00B65D59">
        <w:rPr>
          <w:rFonts w:hint="cs"/>
          <w:sz w:val="28"/>
          <w:szCs w:val="28"/>
          <w:rtl/>
        </w:rPr>
        <w:t>بالأسباب</w:t>
      </w:r>
      <w:r w:rsidRPr="00B65D59">
        <w:rPr>
          <w:sz w:val="28"/>
          <w:szCs w:val="28"/>
          <w:rtl/>
        </w:rPr>
        <w:t xml:space="preserve">. والله الموفق والهادي إلى سواء السبيل. وصلى الله وسلم على نبينا محمد وعلى </w:t>
      </w:r>
      <w:r w:rsidRPr="00B65D59">
        <w:rPr>
          <w:rFonts w:hint="cs"/>
          <w:sz w:val="28"/>
          <w:szCs w:val="28"/>
          <w:rtl/>
        </w:rPr>
        <w:t>آلة</w:t>
      </w:r>
      <w:r w:rsidRPr="00B65D59">
        <w:rPr>
          <w:sz w:val="28"/>
          <w:szCs w:val="28"/>
          <w:rtl/>
        </w:rPr>
        <w:t xml:space="preserve"> وصحبه أجمعين.</w:t>
      </w:r>
    </w:p>
    <w:p w:rsidR="003E2FCD" w:rsidRPr="00B65D59" w:rsidRDefault="003E2FCD" w:rsidP="003E2FCD">
      <w:pPr>
        <w:pStyle w:val="a4"/>
        <w:jc w:val="both"/>
        <w:rPr>
          <w:sz w:val="28"/>
          <w:szCs w:val="28"/>
          <w:rtl/>
        </w:rPr>
      </w:pPr>
    </w:p>
    <w:p w:rsidR="003E2FCD" w:rsidRPr="00B95076" w:rsidRDefault="003E2FCD" w:rsidP="003E2FCD">
      <w:pPr>
        <w:pStyle w:val="a4"/>
        <w:jc w:val="both"/>
        <w:rPr>
          <w:b/>
          <w:bCs/>
          <w:sz w:val="28"/>
          <w:szCs w:val="28"/>
          <w:rtl/>
        </w:rPr>
      </w:pPr>
      <w:r w:rsidRPr="00B95076">
        <w:rPr>
          <w:b/>
          <w:bCs/>
          <w:sz w:val="28"/>
          <w:szCs w:val="28"/>
          <w:rtl/>
        </w:rPr>
        <w:t>هيئة التدقيق</w:t>
      </w:r>
    </w:p>
    <w:p w:rsidR="003E2FCD" w:rsidRPr="00B65D59" w:rsidRDefault="003E2FCD" w:rsidP="003E2FCD">
      <w:pPr>
        <w:pStyle w:val="a4"/>
        <w:jc w:val="both"/>
        <w:rPr>
          <w:sz w:val="28"/>
          <w:szCs w:val="28"/>
          <w:rtl/>
        </w:rPr>
      </w:pPr>
      <w:r w:rsidRPr="00B65D59">
        <w:rPr>
          <w:sz w:val="28"/>
          <w:szCs w:val="28"/>
          <w:rtl/>
        </w:rPr>
        <w:t xml:space="preserve">حكمت الهيئة: بتأييد الحكم رقم ٢٠/د/ف/٢٩ لعام ١٤٢٦هـ الصادر في القضية رقم 3/190/ق لعام ١٤٢٦هـ فيما انتهى إليه من قضاء في </w:t>
      </w:r>
      <w:r w:rsidRPr="00B65D59">
        <w:rPr>
          <w:rFonts w:hint="cs"/>
          <w:sz w:val="28"/>
          <w:szCs w:val="28"/>
          <w:rtl/>
        </w:rPr>
        <w:t>الدعوى.</w:t>
      </w:r>
      <w:r w:rsidRPr="00B65D59">
        <w:rPr>
          <w:sz w:val="28"/>
          <w:szCs w:val="28"/>
          <w:rtl/>
        </w:rPr>
        <w:t xml:space="preserve"> والله الموفق. وصلى الله وسلم على نبينا محمد وعلى </w:t>
      </w:r>
      <w:r w:rsidRPr="00B65D59">
        <w:rPr>
          <w:rFonts w:hint="cs"/>
          <w:sz w:val="28"/>
          <w:szCs w:val="28"/>
          <w:rtl/>
        </w:rPr>
        <w:t>آلة</w:t>
      </w:r>
      <w:r w:rsidRPr="00B65D59">
        <w:rPr>
          <w:sz w:val="28"/>
          <w:szCs w:val="28"/>
          <w:rtl/>
        </w:rPr>
        <w:t xml:space="preserve"> وصحبه أجمعين.</w:t>
      </w: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701F23" w:rsidRDefault="003E2FCD" w:rsidP="003E2FCD">
      <w:pPr>
        <w:pStyle w:val="a4"/>
        <w:jc w:val="both"/>
        <w:rPr>
          <w:b/>
          <w:bCs/>
          <w:sz w:val="28"/>
          <w:szCs w:val="28"/>
        </w:rPr>
      </w:pPr>
      <w:r w:rsidRPr="00701F23">
        <w:rPr>
          <w:b/>
          <w:bCs/>
          <w:sz w:val="28"/>
          <w:szCs w:val="28"/>
          <w:rtl/>
        </w:rPr>
        <w:lastRenderedPageBreak/>
        <w:t>رقم القضية 3834/</w:t>
      </w:r>
      <w:r w:rsidRPr="00701F23">
        <w:rPr>
          <w:rFonts w:hint="cs"/>
          <w:b/>
          <w:bCs/>
          <w:sz w:val="28"/>
          <w:szCs w:val="28"/>
          <w:rtl/>
        </w:rPr>
        <w:t>1</w:t>
      </w:r>
      <w:r w:rsidRPr="00701F23">
        <w:rPr>
          <w:b/>
          <w:bCs/>
          <w:sz w:val="28"/>
          <w:szCs w:val="28"/>
          <w:rtl/>
        </w:rPr>
        <w:t>/ق لعام ١٤٢٥هـ</w:t>
      </w:r>
    </w:p>
    <w:p w:rsidR="003E2FCD" w:rsidRPr="00701F23" w:rsidRDefault="003E2FCD" w:rsidP="003E2FCD">
      <w:pPr>
        <w:pStyle w:val="a4"/>
        <w:jc w:val="both"/>
        <w:rPr>
          <w:b/>
          <w:bCs/>
          <w:sz w:val="28"/>
          <w:szCs w:val="28"/>
          <w:rtl/>
        </w:rPr>
      </w:pPr>
      <w:r w:rsidRPr="00701F23">
        <w:rPr>
          <w:b/>
          <w:bCs/>
          <w:sz w:val="28"/>
          <w:szCs w:val="28"/>
          <w:rtl/>
        </w:rPr>
        <w:t>رقم الحكم الابتدائي 68/د/ف/٤٢ لعام ١٤٢٦هـ</w:t>
      </w:r>
    </w:p>
    <w:p w:rsidR="003E2FCD" w:rsidRPr="00701F23" w:rsidRDefault="003E2FCD" w:rsidP="003E2FCD">
      <w:pPr>
        <w:pStyle w:val="a4"/>
        <w:jc w:val="both"/>
        <w:rPr>
          <w:b/>
          <w:bCs/>
          <w:sz w:val="28"/>
          <w:szCs w:val="28"/>
          <w:rtl/>
        </w:rPr>
      </w:pPr>
      <w:r w:rsidRPr="00701F23">
        <w:rPr>
          <w:b/>
          <w:bCs/>
          <w:sz w:val="28"/>
          <w:szCs w:val="28"/>
          <w:rtl/>
        </w:rPr>
        <w:t>رقم حكم التدقيق 343/ت/6 لعام ١٤٢٧هـ</w:t>
      </w:r>
    </w:p>
    <w:p w:rsidR="003E2FCD" w:rsidRPr="00701F23" w:rsidRDefault="003E2FCD" w:rsidP="003E2FCD">
      <w:pPr>
        <w:pStyle w:val="a4"/>
        <w:jc w:val="both"/>
        <w:rPr>
          <w:b/>
          <w:bCs/>
          <w:sz w:val="28"/>
          <w:szCs w:val="28"/>
          <w:rtl/>
        </w:rPr>
      </w:pPr>
      <w:r w:rsidRPr="00701F23">
        <w:rPr>
          <w:b/>
          <w:bCs/>
          <w:sz w:val="28"/>
          <w:szCs w:val="28"/>
          <w:rtl/>
        </w:rPr>
        <w:t>تاريخ الجلسة ١٤٢٧/٥/٢٩هـ</w:t>
      </w:r>
    </w:p>
    <w:p w:rsidR="003E2FCD" w:rsidRPr="00701F23" w:rsidRDefault="003E2FCD" w:rsidP="003E2FCD">
      <w:pPr>
        <w:pStyle w:val="a4"/>
        <w:jc w:val="both"/>
        <w:rPr>
          <w:b/>
          <w:bCs/>
          <w:sz w:val="28"/>
          <w:szCs w:val="28"/>
          <w:rtl/>
        </w:rPr>
      </w:pPr>
    </w:p>
    <w:p w:rsidR="003E2FCD" w:rsidRPr="00701F23" w:rsidRDefault="003E2FCD" w:rsidP="003E2FCD">
      <w:pPr>
        <w:pStyle w:val="a4"/>
        <w:jc w:val="center"/>
        <w:rPr>
          <w:b/>
          <w:bCs/>
          <w:sz w:val="28"/>
          <w:szCs w:val="28"/>
          <w:rtl/>
        </w:rPr>
      </w:pPr>
      <w:r w:rsidRPr="00701F23">
        <w:rPr>
          <w:b/>
          <w:bCs/>
          <w:sz w:val="28"/>
          <w:szCs w:val="28"/>
          <w:rtl/>
        </w:rPr>
        <w:t>الموضوعات</w:t>
      </w:r>
    </w:p>
    <w:p w:rsidR="003E2FCD" w:rsidRPr="00701F23" w:rsidRDefault="003E2FCD" w:rsidP="003E2FCD">
      <w:pPr>
        <w:pStyle w:val="a4"/>
        <w:jc w:val="both"/>
        <w:rPr>
          <w:b/>
          <w:bCs/>
          <w:sz w:val="28"/>
          <w:szCs w:val="28"/>
          <w:rtl/>
        </w:rPr>
      </w:pPr>
      <w:r w:rsidRPr="00701F23">
        <w:rPr>
          <w:rFonts w:hint="cs"/>
          <w:b/>
          <w:bCs/>
          <w:sz w:val="28"/>
          <w:szCs w:val="28"/>
          <w:rtl/>
        </w:rPr>
        <w:t>موظف.</w:t>
      </w:r>
      <w:r w:rsidRPr="00701F23">
        <w:rPr>
          <w:b/>
          <w:bCs/>
          <w:sz w:val="28"/>
          <w:szCs w:val="28"/>
          <w:rtl/>
        </w:rPr>
        <w:t xml:space="preserve"> خدمة مدنية ـ قرار </w:t>
      </w:r>
      <w:r w:rsidRPr="00701F23">
        <w:rPr>
          <w:rFonts w:hint="cs"/>
          <w:b/>
          <w:bCs/>
          <w:sz w:val="28"/>
          <w:szCs w:val="28"/>
          <w:rtl/>
        </w:rPr>
        <w:t>إداري.</w:t>
      </w:r>
      <w:r w:rsidRPr="00701F23">
        <w:rPr>
          <w:b/>
          <w:bCs/>
          <w:sz w:val="28"/>
          <w:szCs w:val="28"/>
          <w:rtl/>
        </w:rPr>
        <w:t xml:space="preserve"> قرار سلبي ـ امتناع عن </w:t>
      </w:r>
      <w:r w:rsidRPr="00701F23">
        <w:rPr>
          <w:rFonts w:hint="cs"/>
          <w:b/>
          <w:bCs/>
          <w:sz w:val="28"/>
          <w:szCs w:val="28"/>
          <w:rtl/>
        </w:rPr>
        <w:t>تعيين.</w:t>
      </w:r>
      <w:r w:rsidRPr="00701F23">
        <w:rPr>
          <w:b/>
          <w:bCs/>
          <w:sz w:val="28"/>
          <w:szCs w:val="28"/>
          <w:rtl/>
        </w:rPr>
        <w:t xml:space="preserve"> سلطة جهة الإدارة في التعيين ـ فترة التجربة. </w:t>
      </w:r>
    </w:p>
    <w:p w:rsidR="003E2FCD" w:rsidRPr="00701F23" w:rsidRDefault="003E2FCD" w:rsidP="003E2FCD">
      <w:pPr>
        <w:pStyle w:val="a4"/>
        <w:jc w:val="center"/>
        <w:rPr>
          <w:sz w:val="28"/>
          <w:szCs w:val="28"/>
          <w:rtl/>
        </w:rPr>
      </w:pPr>
      <w:r w:rsidRPr="00701F23">
        <w:rPr>
          <w:b/>
          <w:bCs/>
          <w:sz w:val="28"/>
          <w:szCs w:val="28"/>
          <w:rtl/>
        </w:rPr>
        <w:t>الملخص</w:t>
      </w:r>
    </w:p>
    <w:p w:rsidR="003E2FCD" w:rsidRPr="00701F23" w:rsidRDefault="003E2FCD" w:rsidP="003E2FCD">
      <w:pPr>
        <w:pStyle w:val="a4"/>
        <w:jc w:val="both"/>
        <w:rPr>
          <w:sz w:val="28"/>
          <w:szCs w:val="28"/>
          <w:rtl/>
        </w:rPr>
      </w:pPr>
      <w:r w:rsidRPr="00701F23">
        <w:rPr>
          <w:sz w:val="28"/>
          <w:szCs w:val="28"/>
          <w:rtl/>
        </w:rPr>
        <w:t xml:space="preserve">تظلم المدعي من امتناع جهة الإدارة عن تعيينه على وظيفة على بند الأجور، وتعويضه عن الأضرار التي لحقت به جراء ذلك ـ إلزام على جهة الإدارة ابتداء بتعيين من يتقدم إليها بطلب التوظيف، مع سلطتها في تقدير مدى صلاحية المتقدم لشغل الوظائف التي تملك صلاحية التعيين عليها - ثبوت عدم صلاحية المدعي للعمل في الوظيفة التي يطلب تعيينه عليها بعد وضعه تحت التجربة العملية يجعل عدم تعيينه من قبل جهة الإدارة موافقا </w:t>
      </w:r>
      <w:r w:rsidRPr="00701F23">
        <w:rPr>
          <w:rFonts w:hint="cs"/>
          <w:sz w:val="28"/>
          <w:szCs w:val="28"/>
          <w:rtl/>
        </w:rPr>
        <w:t>لأحكام</w:t>
      </w:r>
      <w:r w:rsidRPr="00701F23">
        <w:rPr>
          <w:sz w:val="28"/>
          <w:szCs w:val="28"/>
          <w:rtl/>
        </w:rPr>
        <w:t xml:space="preserve"> النظام مما لا وجه معه لإلزامها بالتعيين او التعويض - أثر ذلك: رفض الدعوى.</w:t>
      </w:r>
    </w:p>
    <w:p w:rsidR="003E2FCD" w:rsidRPr="00701F23" w:rsidRDefault="003E2FCD" w:rsidP="003E2FCD">
      <w:pPr>
        <w:pStyle w:val="a4"/>
        <w:jc w:val="both"/>
        <w:rPr>
          <w:sz w:val="28"/>
          <w:szCs w:val="28"/>
          <w:rtl/>
        </w:rPr>
      </w:pPr>
    </w:p>
    <w:p w:rsidR="003E2FCD" w:rsidRPr="00701F23" w:rsidRDefault="003E2FCD" w:rsidP="003E2FCD">
      <w:pPr>
        <w:pStyle w:val="a4"/>
        <w:jc w:val="center"/>
        <w:rPr>
          <w:b/>
          <w:bCs/>
          <w:sz w:val="28"/>
          <w:szCs w:val="28"/>
          <w:rtl/>
        </w:rPr>
      </w:pPr>
      <w:r w:rsidRPr="00701F23">
        <w:rPr>
          <w:b/>
          <w:bCs/>
          <w:sz w:val="28"/>
          <w:szCs w:val="28"/>
          <w:rtl/>
        </w:rPr>
        <w:t>الوقائع</w:t>
      </w:r>
    </w:p>
    <w:p w:rsidR="003E2FCD" w:rsidRPr="00701F23" w:rsidRDefault="003E2FCD" w:rsidP="003E2FCD">
      <w:pPr>
        <w:pStyle w:val="a4"/>
        <w:jc w:val="both"/>
        <w:rPr>
          <w:sz w:val="28"/>
          <w:szCs w:val="28"/>
          <w:rtl/>
        </w:rPr>
      </w:pPr>
      <w:r w:rsidRPr="00701F23">
        <w:rPr>
          <w:sz w:val="28"/>
          <w:szCs w:val="28"/>
          <w:rtl/>
        </w:rPr>
        <w:t>تتلخص وقائع هذه الدعوى بالقدر اللازم لإصدار هذا الحكم في أنه تقدم للديوان المدعي …… بعريضة دعوى قيدت قضية بالرقم المشار إليه اعلاه. وبإحالة القضية إلى هذه الدائرة باشرت نظرها على النحو المبين تفصيلا بمحضر الضبط فبجلسة يوم الأحد ١٤٢٥/١٢/١٩هـ حضر المدعي المشار إليه سابقاً والمثبت في الضبط هويته كما حضر ممثل المدعى عليها ... والمثبت في الضبط هويته وصفته وفي تلك الجلسة أوضح المدعي دعواه بأنه سبق وأن تقدم للمدعى عليها بطلب تعيينه موظفا لديهم حسب ما لديه من شهادات ومؤهلات، فتم قبول طلبه وتم اختباره أكثر من مرة على وظيفة في قسم التشغيل والصيانة لدى الأمانة على فئة (د) بمسمى ميكانيكي، ثم بعد ذلك تم رفض تعيينه وانتهى إلى طلب تعويضه عما لحقه من خسائر نتيجة لتصرف المدعى عليها وإلزامها بتعيينه على الوظيفة المشار إليها سابقا، فاجاب ممثل المدعى عليها بان المدعي اجتاز المقابلة بعد أن تقدم بطلب توظيف ولعدم وجود وظيفة شاغرة على الفئة (د) تتبع للإدارة العامة للتشغيل والصيانة لم يعتمد تعيينه، فاجاب المدعي بوجود خطاب صادر عن مدير عام الشؤون الإدارية والمالية بالأمانة موجه إلى وكيل الأمين يؤكد وجود وظيفة شاغرة على فئة (د). وكان من الواجب على المدعى عليها تعيينه عليها بعد اجتيازه الاختبار فطلبت الدائرة من المدعى عليها المستند النظامي الذي تتبعه جهة الإدارة المدعى عليها في شغل مثل تلك الوظيفة، وبجلسة تالية اجاب ممثل المدعى عليها بأن الخطاب الذي أشار إليه المدعي ، سابقاً الذي يستند إليه والمرفق صورة منه في ملف القضية إنما هو مسودة خطاب وغير موقع من صاحب الصلاحية فيعتبر غير مكتمل الإجراءات، وبجلسة الأحد ١٤٢٦/٦/٢٥هـ أضاف ممثل المدعى عليها بأن المدعي سبق وأن وضع تحت التجربة العملية واتضح عدم صلاحيته للعمل، فبناءً عليه لم يتم تعيينه ثم بعد ذلك عقدت الدائرة عدة جلسات حضرها الطرفان لم يخرج مضمونها عما ذكر سابقا، وبجلسة هذا اليوم حضر المدعي كما حضر ممثل المدعى عليها ...... والمثبت في الضبط هويته وصفته وفي هذه الجلسة استوضحت الدائرة من المدعي هل صدر في حقه قرار يقضي بتجربته خلال فترة التجربة، فقرر بعدم صدور قرار يتضمن ذلك، فطلبت منه الدائرة حصر طلباته الختامية فقرر بأنه يطلب إلزام المدعي عليها بتعيينه على وظيفة (د) التي يستحقها بعد أن تجاوز الاختبار والمقابلة من اجلها وكذا طلب التعويض عما لحقه من خسائر نتيجة لذلك، ثم اكتفى الطرفان بما قدماه وافادا به وطلبا الحكم في القضية، فبناء عليه أصدرت الدائرة حكمها في هذه الجلسة لما يلي من:</w:t>
      </w:r>
    </w:p>
    <w:p w:rsidR="003E2FCD" w:rsidRPr="00701F23" w:rsidRDefault="003E2FCD" w:rsidP="003E2FCD">
      <w:pPr>
        <w:pStyle w:val="a4"/>
        <w:jc w:val="both"/>
        <w:rPr>
          <w:sz w:val="28"/>
          <w:szCs w:val="28"/>
          <w:rtl/>
        </w:rPr>
      </w:pPr>
    </w:p>
    <w:p w:rsidR="003E2FCD" w:rsidRPr="00701F23" w:rsidRDefault="003E2FCD" w:rsidP="003E2FCD">
      <w:pPr>
        <w:pStyle w:val="a4"/>
        <w:jc w:val="center"/>
        <w:rPr>
          <w:b/>
          <w:bCs/>
          <w:sz w:val="28"/>
          <w:szCs w:val="28"/>
          <w:rtl/>
        </w:rPr>
      </w:pPr>
      <w:r w:rsidRPr="00701F23">
        <w:rPr>
          <w:b/>
          <w:bCs/>
          <w:sz w:val="28"/>
          <w:szCs w:val="28"/>
          <w:rtl/>
        </w:rPr>
        <w:t>الأسباب</w:t>
      </w:r>
    </w:p>
    <w:p w:rsidR="003E2FCD" w:rsidRPr="00701F23" w:rsidRDefault="003E2FCD" w:rsidP="003E2FCD">
      <w:pPr>
        <w:pStyle w:val="a4"/>
        <w:jc w:val="both"/>
        <w:rPr>
          <w:sz w:val="28"/>
          <w:szCs w:val="28"/>
          <w:rtl/>
        </w:rPr>
      </w:pPr>
      <w:r w:rsidRPr="00701F23">
        <w:rPr>
          <w:sz w:val="28"/>
          <w:szCs w:val="28"/>
          <w:rtl/>
        </w:rPr>
        <w:t>لما كان المدعي يهدف من إقامة دعواه الماثلة إلى التظلم من قرار المدعى عليها السلبي المتمثل في امتناعها عن تعيينه بعد اجتيازه المقابلة والاختبار لأجل التعيين ويطلب التعويض عما لحقه من خسائر جراء ذلك، فإن دعواه حينئذ تكون من اختصاص ديوان المظالم ولائياً استناداً إلى المادة (</w:t>
      </w:r>
      <w:r w:rsidRPr="00701F23">
        <w:rPr>
          <w:sz w:val="28"/>
          <w:szCs w:val="28"/>
          <w:rtl/>
          <w:lang w:bidi="fa-IR"/>
        </w:rPr>
        <w:t>۱/۸/</w:t>
      </w:r>
      <w:r w:rsidRPr="00701F23">
        <w:rPr>
          <w:sz w:val="28"/>
          <w:szCs w:val="28"/>
          <w:rtl/>
        </w:rPr>
        <w:t xml:space="preserve">ب، ج) من نظامه الصادر بموجب المرسوم الملكي رقم/51 وتاريخ ١٤٠٢/٧/١٧هـ، كما أنها من اختصاص الديوان نوعيا ومكانيا عملا بقراري رئيس الديوان رقم 11 لعام 1406هـ ورقم ٩٢ لعام ١٤٢٢هـ. وحيث أنه بالنسبة لقبول الدعوى شكلاً فإن الثابت من الأوراق تقدم المدعي بعدة تظلمات للمدعى عليها كان آخرها بتاريخ ١٤٢٥/٧/١٣هـ، لم يجد نتيجة لصالحه تقدم لديوان المظالم بدعواه الماثلة بتاريخ ١٤٢٥/٨/٢١هـ فحينئذ تكون الدعوى مرفوعة خلال الميعاد المقرر في المادتين الثالثة والرابعة من قواعد المرافعات والإجراءات أمام الديوان، وتبعاً لذلك فهي مقبولة شكلاً. وأما بالنسبة لموضوعها فإن الثابت من أوراق القضية تقدم المدعي للمدعى عليها بطلب تعيينه على إحدى الوظائف </w:t>
      </w:r>
      <w:r w:rsidRPr="00701F23">
        <w:rPr>
          <w:rFonts w:hint="cs"/>
          <w:sz w:val="28"/>
          <w:szCs w:val="28"/>
          <w:rtl/>
        </w:rPr>
        <w:t>لديها،</w:t>
      </w:r>
      <w:r w:rsidRPr="00701F23">
        <w:rPr>
          <w:sz w:val="28"/>
          <w:szCs w:val="28"/>
          <w:rtl/>
        </w:rPr>
        <w:t xml:space="preserve"> فدارت مكاتبات لدى المدعى عليها تضمنت الإشارة إلى إمكانية تعيينه على فئة (د) والتي يطلب المدعي إلزام المدعى عليها بتعيينه عليها. وحيث إن التعيين على وظائف البنود كبند الاجور والتشغيل يتم عن طريق الجهة صاحبة العلاقة ومن صلاحياتها. ولما كانت جهة الإدارة غير ملزمة ابتداء بتعيين جميع من يتقدم إليها بطلب توظيفه، ولها حرية تقدير مدى صلاحية المتقدم لشغل إحدى الوظائف التي تملك صلاحية التعيين عليها كبند الاجور ولما كان الثابت عدم صلاحية المدعي للعمل بعد وضعه تحت التجربة العملية كما يتضح ذلك من خطاب مدير عام التشغيل والصيانة الموجه إلى مدير إدارة شؤون الموظفين المرفق صورة منه في ملف القضية، وحيث لم يظهر للدائرة صدور خطأ من جهة الإدارة المدعى عليها تسبب في لحوق ضرر بالمدعي يوجب التعويض عنه. </w:t>
      </w:r>
      <w:r w:rsidRPr="00701F23">
        <w:rPr>
          <w:rFonts w:hint="cs"/>
          <w:sz w:val="28"/>
          <w:szCs w:val="28"/>
          <w:rtl/>
        </w:rPr>
        <w:t>وتأسيسا</w:t>
      </w:r>
      <w:r w:rsidRPr="00701F23">
        <w:rPr>
          <w:sz w:val="28"/>
          <w:szCs w:val="28"/>
          <w:rtl/>
        </w:rPr>
        <w:t xml:space="preserve"> على ما تقدم فإن الدائرة تنتهي إلى الحكم برفض هذه الدعوى، ولا ينال من ذلك ما ذكره المدعي في مذكراته من إسهاب لا فائدة من الخوض فيه ويخرج عن موضوع الدعوى. فلذلك كله حكمت الدائرة: برفض الدعوى المقامة من ضد/ أمانة منطقة المدينة المنورة؛ لما هو موضح </w:t>
      </w:r>
      <w:r w:rsidRPr="00701F23">
        <w:rPr>
          <w:rFonts w:hint="cs"/>
          <w:sz w:val="28"/>
          <w:szCs w:val="28"/>
          <w:rtl/>
        </w:rPr>
        <w:t>بالأسباب</w:t>
      </w:r>
      <w:r w:rsidRPr="00701F23">
        <w:rPr>
          <w:sz w:val="28"/>
          <w:szCs w:val="28"/>
          <w:rtl/>
        </w:rPr>
        <w:t xml:space="preserve">. والله الموفق والهادي إلى سواء السبيل. وصلى الله وسلم على نبينا محمد وعلى </w:t>
      </w:r>
      <w:r w:rsidRPr="00701F23">
        <w:rPr>
          <w:rFonts w:hint="cs"/>
          <w:sz w:val="28"/>
          <w:szCs w:val="28"/>
          <w:rtl/>
        </w:rPr>
        <w:t>آلة</w:t>
      </w:r>
      <w:r w:rsidRPr="00701F23">
        <w:rPr>
          <w:sz w:val="28"/>
          <w:szCs w:val="28"/>
          <w:rtl/>
        </w:rPr>
        <w:t xml:space="preserve"> وصحبه أجمعين.</w:t>
      </w:r>
    </w:p>
    <w:p w:rsidR="003E2FCD" w:rsidRPr="00701F23" w:rsidRDefault="003E2FCD" w:rsidP="003E2FCD">
      <w:pPr>
        <w:pStyle w:val="a4"/>
        <w:jc w:val="both"/>
        <w:rPr>
          <w:sz w:val="28"/>
          <w:szCs w:val="28"/>
          <w:rtl/>
        </w:rPr>
      </w:pPr>
      <w:r w:rsidRPr="00701F23">
        <w:rPr>
          <w:sz w:val="28"/>
          <w:szCs w:val="28"/>
          <w:rtl/>
        </w:rPr>
        <w:t>هيئة التدقيق</w:t>
      </w:r>
    </w:p>
    <w:p w:rsidR="003E2FCD" w:rsidRPr="00701F23" w:rsidRDefault="003E2FCD" w:rsidP="003E2FCD">
      <w:pPr>
        <w:pStyle w:val="a4"/>
        <w:jc w:val="both"/>
        <w:rPr>
          <w:sz w:val="28"/>
          <w:szCs w:val="28"/>
          <w:rtl/>
        </w:rPr>
      </w:pPr>
      <w:r w:rsidRPr="00701F23">
        <w:rPr>
          <w:sz w:val="28"/>
          <w:szCs w:val="28"/>
          <w:rtl/>
        </w:rPr>
        <w:t xml:space="preserve">حكمت الهيئة: </w:t>
      </w:r>
      <w:r w:rsidRPr="00701F23">
        <w:rPr>
          <w:rFonts w:hint="cs"/>
          <w:sz w:val="28"/>
          <w:szCs w:val="28"/>
          <w:rtl/>
        </w:rPr>
        <w:t>بتأييد</w:t>
      </w:r>
      <w:r w:rsidRPr="00701F23">
        <w:rPr>
          <w:sz w:val="28"/>
          <w:szCs w:val="28"/>
          <w:rtl/>
        </w:rPr>
        <w:t xml:space="preserve"> الحكم رقم ٦٨/د/ف/٤٢ لعام ١٤٢٦هـ الصادر في القضية رقم ١/٣٨٣٤/ق لعام ١٤٢٥هـ فيما انتهى إليه من قضاء في الدعوى. والله الموفق. وصلى الله وسلم على نبينا محمد وعلى </w:t>
      </w:r>
      <w:r w:rsidRPr="00701F23">
        <w:rPr>
          <w:rFonts w:hint="cs"/>
          <w:sz w:val="28"/>
          <w:szCs w:val="28"/>
          <w:rtl/>
        </w:rPr>
        <w:t>آلة</w:t>
      </w:r>
      <w:r w:rsidRPr="00701F23">
        <w:rPr>
          <w:sz w:val="28"/>
          <w:szCs w:val="28"/>
          <w:rtl/>
        </w:rPr>
        <w:t xml:space="preserve"> وصحبه أجمعين</w:t>
      </w: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701F23" w:rsidRDefault="003E2FCD" w:rsidP="003E2FCD">
      <w:pPr>
        <w:pStyle w:val="a4"/>
        <w:jc w:val="both"/>
        <w:rPr>
          <w:sz w:val="28"/>
          <w:szCs w:val="28"/>
          <w:rtl/>
        </w:rPr>
      </w:pPr>
    </w:p>
    <w:p w:rsidR="003E2FCD" w:rsidRDefault="003E2FCD" w:rsidP="003E2FCD">
      <w:pPr>
        <w:pStyle w:val="a4"/>
        <w:jc w:val="both"/>
        <w:rPr>
          <w:b/>
          <w:bCs/>
          <w:sz w:val="28"/>
          <w:szCs w:val="28"/>
          <w:rtl/>
        </w:rPr>
      </w:pPr>
    </w:p>
    <w:p w:rsidR="003E2FCD" w:rsidRDefault="003E2FCD" w:rsidP="003E2FCD">
      <w:pPr>
        <w:pStyle w:val="a4"/>
        <w:jc w:val="both"/>
        <w:rPr>
          <w:b/>
          <w:bCs/>
          <w:sz w:val="28"/>
          <w:szCs w:val="28"/>
          <w:rtl/>
        </w:rPr>
      </w:pPr>
    </w:p>
    <w:p w:rsidR="003E2FCD" w:rsidRDefault="003E2FCD" w:rsidP="003E2FCD">
      <w:pPr>
        <w:pStyle w:val="a4"/>
        <w:jc w:val="both"/>
        <w:rPr>
          <w:b/>
          <w:bCs/>
          <w:sz w:val="28"/>
          <w:szCs w:val="28"/>
          <w:rtl/>
        </w:rPr>
      </w:pPr>
    </w:p>
    <w:p w:rsidR="003E2FCD" w:rsidRDefault="003E2FCD" w:rsidP="003E2FCD">
      <w:pPr>
        <w:pStyle w:val="a4"/>
        <w:jc w:val="both"/>
        <w:rPr>
          <w:b/>
          <w:bCs/>
          <w:sz w:val="28"/>
          <w:szCs w:val="28"/>
          <w:rtl/>
        </w:rPr>
      </w:pPr>
    </w:p>
    <w:p w:rsidR="003E2FCD" w:rsidRDefault="003E2FCD" w:rsidP="003E2FCD">
      <w:pPr>
        <w:pStyle w:val="a4"/>
        <w:jc w:val="both"/>
        <w:rPr>
          <w:b/>
          <w:bCs/>
          <w:sz w:val="28"/>
          <w:szCs w:val="28"/>
          <w:rtl/>
        </w:rPr>
      </w:pPr>
    </w:p>
    <w:p w:rsidR="003E2FCD" w:rsidRDefault="003E2FCD" w:rsidP="003E2FCD">
      <w:pPr>
        <w:pStyle w:val="a4"/>
        <w:jc w:val="both"/>
        <w:rPr>
          <w:b/>
          <w:bCs/>
          <w:sz w:val="28"/>
          <w:szCs w:val="28"/>
          <w:rtl/>
        </w:rPr>
      </w:pPr>
    </w:p>
    <w:p w:rsidR="003E2FCD" w:rsidRDefault="003E2FCD" w:rsidP="003E2FCD">
      <w:pPr>
        <w:pStyle w:val="a4"/>
        <w:jc w:val="both"/>
        <w:rPr>
          <w:b/>
          <w:bCs/>
          <w:sz w:val="28"/>
          <w:szCs w:val="28"/>
          <w:rtl/>
        </w:rPr>
      </w:pPr>
    </w:p>
    <w:p w:rsidR="003E2FCD" w:rsidRPr="00701F23" w:rsidRDefault="003E2FCD" w:rsidP="003E2FCD">
      <w:pPr>
        <w:pStyle w:val="a4"/>
        <w:jc w:val="both"/>
        <w:rPr>
          <w:b/>
          <w:bCs/>
          <w:sz w:val="28"/>
          <w:szCs w:val="28"/>
          <w:rtl/>
        </w:rPr>
      </w:pPr>
      <w:r w:rsidRPr="00701F23">
        <w:rPr>
          <w:b/>
          <w:bCs/>
          <w:sz w:val="28"/>
          <w:szCs w:val="28"/>
          <w:rtl/>
        </w:rPr>
        <w:lastRenderedPageBreak/>
        <w:t>رقم القضية ١/٢١٨٤/ق لعام ١٤٢٦هـ</w:t>
      </w:r>
    </w:p>
    <w:p w:rsidR="003E2FCD" w:rsidRPr="00701F23" w:rsidRDefault="003E2FCD" w:rsidP="003E2FCD">
      <w:pPr>
        <w:pStyle w:val="a4"/>
        <w:jc w:val="both"/>
        <w:rPr>
          <w:b/>
          <w:bCs/>
          <w:sz w:val="28"/>
          <w:szCs w:val="28"/>
          <w:rtl/>
        </w:rPr>
      </w:pPr>
      <w:r w:rsidRPr="00701F23">
        <w:rPr>
          <w:b/>
          <w:bCs/>
          <w:sz w:val="28"/>
          <w:szCs w:val="28"/>
          <w:rtl/>
        </w:rPr>
        <w:t>رقم الحكم الابتدائي 30/د/ف/3 لعام ١٤٢٧هـ</w:t>
      </w:r>
    </w:p>
    <w:p w:rsidR="003E2FCD" w:rsidRPr="00701F23" w:rsidRDefault="003E2FCD" w:rsidP="003E2FCD">
      <w:pPr>
        <w:pStyle w:val="a4"/>
        <w:jc w:val="both"/>
        <w:rPr>
          <w:b/>
          <w:bCs/>
          <w:sz w:val="28"/>
          <w:szCs w:val="28"/>
          <w:rtl/>
        </w:rPr>
      </w:pPr>
      <w:r w:rsidRPr="00701F23">
        <w:rPr>
          <w:b/>
          <w:bCs/>
          <w:sz w:val="28"/>
          <w:szCs w:val="28"/>
          <w:rtl/>
        </w:rPr>
        <w:t>رقم حكم التدقيق ٢٦٠/ت/ه لعام ١٤٢٧هـ</w:t>
      </w:r>
    </w:p>
    <w:p w:rsidR="003E2FCD" w:rsidRPr="00701F23" w:rsidRDefault="003E2FCD" w:rsidP="003E2FCD">
      <w:pPr>
        <w:pStyle w:val="a4"/>
        <w:jc w:val="both"/>
        <w:rPr>
          <w:b/>
          <w:bCs/>
          <w:sz w:val="28"/>
          <w:szCs w:val="28"/>
          <w:rtl/>
        </w:rPr>
      </w:pPr>
      <w:r w:rsidRPr="00701F23">
        <w:rPr>
          <w:b/>
          <w:bCs/>
          <w:sz w:val="28"/>
          <w:szCs w:val="28"/>
          <w:rtl/>
        </w:rPr>
        <w:t>تاريخ الجلسة ١٤٢٧/٦/٨هـ</w:t>
      </w:r>
    </w:p>
    <w:p w:rsidR="003E2FCD" w:rsidRPr="00701F23" w:rsidRDefault="003E2FCD" w:rsidP="003E2FCD">
      <w:pPr>
        <w:pStyle w:val="a4"/>
        <w:jc w:val="both"/>
        <w:rPr>
          <w:b/>
          <w:bCs/>
          <w:sz w:val="28"/>
          <w:szCs w:val="28"/>
          <w:rtl/>
        </w:rPr>
      </w:pPr>
    </w:p>
    <w:p w:rsidR="003E2FCD" w:rsidRPr="00701F23" w:rsidRDefault="003E2FCD" w:rsidP="003E2FCD">
      <w:pPr>
        <w:pStyle w:val="a4"/>
        <w:jc w:val="center"/>
        <w:rPr>
          <w:b/>
          <w:bCs/>
          <w:sz w:val="28"/>
          <w:szCs w:val="28"/>
          <w:rtl/>
        </w:rPr>
      </w:pPr>
      <w:r w:rsidRPr="00701F23">
        <w:rPr>
          <w:b/>
          <w:bCs/>
          <w:sz w:val="28"/>
          <w:szCs w:val="28"/>
          <w:rtl/>
        </w:rPr>
        <w:t>الموضوعات</w:t>
      </w:r>
    </w:p>
    <w:p w:rsidR="003E2FCD" w:rsidRPr="00701F23" w:rsidRDefault="003E2FCD" w:rsidP="003E2FCD">
      <w:pPr>
        <w:pStyle w:val="a4"/>
        <w:jc w:val="both"/>
        <w:rPr>
          <w:b/>
          <w:bCs/>
          <w:sz w:val="28"/>
          <w:szCs w:val="28"/>
          <w:rtl/>
        </w:rPr>
      </w:pPr>
      <w:r w:rsidRPr="00701F23">
        <w:rPr>
          <w:b/>
          <w:bCs/>
          <w:sz w:val="28"/>
          <w:szCs w:val="28"/>
          <w:rtl/>
        </w:rPr>
        <w:t xml:space="preserve">موظف ـ خدمة مدنية ـ حقوق وظيفية ـ مكافأة الحاسب الآلي ـ إضافة مسميات للوظائف المستحقة </w:t>
      </w:r>
      <w:r w:rsidRPr="00701F23">
        <w:rPr>
          <w:rFonts w:hint="cs"/>
          <w:b/>
          <w:bCs/>
          <w:sz w:val="28"/>
          <w:szCs w:val="28"/>
          <w:rtl/>
        </w:rPr>
        <w:t>للمكافأة.</w:t>
      </w:r>
      <w:r w:rsidRPr="00701F23">
        <w:rPr>
          <w:b/>
          <w:bCs/>
          <w:sz w:val="28"/>
          <w:szCs w:val="28"/>
          <w:rtl/>
        </w:rPr>
        <w:t xml:space="preserve"> قرار كاشف.</w:t>
      </w:r>
    </w:p>
    <w:p w:rsidR="003E2FCD" w:rsidRPr="00701F23" w:rsidRDefault="003E2FCD" w:rsidP="003E2FCD">
      <w:pPr>
        <w:pStyle w:val="a4"/>
        <w:jc w:val="center"/>
        <w:rPr>
          <w:sz w:val="28"/>
          <w:szCs w:val="28"/>
          <w:rtl/>
        </w:rPr>
      </w:pPr>
      <w:r w:rsidRPr="00701F23">
        <w:rPr>
          <w:b/>
          <w:bCs/>
          <w:sz w:val="28"/>
          <w:szCs w:val="28"/>
          <w:rtl/>
        </w:rPr>
        <w:t>الأنظمة واللوائح</w:t>
      </w:r>
    </w:p>
    <w:p w:rsidR="003E2FCD" w:rsidRPr="00701F23" w:rsidRDefault="003E2FCD" w:rsidP="00775788">
      <w:pPr>
        <w:pStyle w:val="a4"/>
        <w:numPr>
          <w:ilvl w:val="0"/>
          <w:numId w:val="17"/>
        </w:numPr>
        <w:jc w:val="both"/>
        <w:rPr>
          <w:sz w:val="28"/>
          <w:szCs w:val="28"/>
          <w:rtl/>
        </w:rPr>
      </w:pPr>
      <w:r w:rsidRPr="00701F23">
        <w:rPr>
          <w:sz w:val="28"/>
          <w:szCs w:val="28"/>
          <w:rtl/>
        </w:rPr>
        <w:t>قرار مجلس الخدمة المدنية رقم (١٠٤٦) وتاريخ ١٤٠٦/١٠/٢٤هـ.</w:t>
      </w:r>
    </w:p>
    <w:p w:rsidR="003E2FCD" w:rsidRPr="00701F23" w:rsidRDefault="003E2FCD" w:rsidP="003E2FCD">
      <w:pPr>
        <w:pStyle w:val="a4"/>
        <w:jc w:val="both"/>
        <w:rPr>
          <w:sz w:val="28"/>
          <w:szCs w:val="28"/>
          <w:rtl/>
        </w:rPr>
      </w:pPr>
    </w:p>
    <w:p w:rsidR="003E2FCD" w:rsidRPr="00701F23" w:rsidRDefault="003E2FCD" w:rsidP="003E2FCD">
      <w:pPr>
        <w:pStyle w:val="a4"/>
        <w:jc w:val="center"/>
        <w:rPr>
          <w:b/>
          <w:bCs/>
          <w:sz w:val="28"/>
          <w:szCs w:val="28"/>
          <w:rtl/>
        </w:rPr>
      </w:pPr>
      <w:r w:rsidRPr="00701F23">
        <w:rPr>
          <w:b/>
          <w:bCs/>
          <w:sz w:val="28"/>
          <w:szCs w:val="28"/>
          <w:rtl/>
        </w:rPr>
        <w:t>الملخص</w:t>
      </w:r>
    </w:p>
    <w:p w:rsidR="003E2FCD" w:rsidRPr="00701F23" w:rsidRDefault="003E2FCD" w:rsidP="003E2FCD">
      <w:pPr>
        <w:pStyle w:val="a4"/>
        <w:jc w:val="both"/>
        <w:rPr>
          <w:sz w:val="28"/>
          <w:szCs w:val="28"/>
          <w:rtl/>
        </w:rPr>
      </w:pPr>
      <w:r w:rsidRPr="00701F23">
        <w:rPr>
          <w:sz w:val="28"/>
          <w:szCs w:val="28"/>
          <w:rtl/>
        </w:rPr>
        <w:t>مطالبة المدعي إلزام جهة الإدارة بصرف مكافاة الحاسب الالي المنصوص عليها نظاماً ـ صدور قرار بالموافقة، على صرف تلك المكافأة يجعل استحقاق الصرف يبدأ من تاريخ الموافقة إذا كانت تلك الموافقة منشئة للاستحقاق لا كاشفة له - ثبوت أن قرار الموافقة على صرف مكافأة الحاسب الالي كان كاشفاً للاستحقاق من خلال المحضر الذي صدرت الموافقة بناء عليه والذي انتهى إلى إضافة اسم "إخصائي توثيق برامج ونظم" اسم "إخصائي قواعد البيانات" إلى الوظائف المشمولة بمكافاة الحاسب الآلي؛ إذ لم تكن هذه التسميات موجودة وقت صدور قرار مجلس الخدمة المدنية بتاريخ ١٤٠٦/١٠/٢٤هـ ما يدل على أن هذه المكافأة ليست جديدة، إضافة إلى أن الجهة المختصة بتصنيف الوظائف قد أفادت بأن بداية صرف المكافاة من تاريخ شغل الوظيفة؛ ما يجعل جهة الإدارة ملزمة بصرف مكافأة الحاسب الالي للمدعي من تاريخ شغله للوظيفة</w:t>
      </w:r>
    </w:p>
    <w:p w:rsidR="003E2FCD" w:rsidRPr="00701F23" w:rsidRDefault="003E2FCD" w:rsidP="003E2FCD">
      <w:pPr>
        <w:pStyle w:val="a4"/>
        <w:jc w:val="both"/>
        <w:rPr>
          <w:sz w:val="28"/>
          <w:szCs w:val="28"/>
          <w:rtl/>
        </w:rPr>
      </w:pPr>
    </w:p>
    <w:p w:rsidR="003E2FCD" w:rsidRPr="00701F23" w:rsidRDefault="003E2FCD" w:rsidP="003E2FCD">
      <w:pPr>
        <w:pStyle w:val="a4"/>
        <w:jc w:val="center"/>
        <w:rPr>
          <w:b/>
          <w:bCs/>
          <w:sz w:val="28"/>
          <w:szCs w:val="28"/>
          <w:rtl/>
        </w:rPr>
      </w:pPr>
      <w:r w:rsidRPr="00701F23">
        <w:rPr>
          <w:b/>
          <w:bCs/>
          <w:sz w:val="28"/>
          <w:szCs w:val="28"/>
          <w:rtl/>
        </w:rPr>
        <w:t>الوقائع</w:t>
      </w:r>
    </w:p>
    <w:p w:rsidR="003E2FCD" w:rsidRPr="00701F23" w:rsidRDefault="003E2FCD" w:rsidP="003E2FCD">
      <w:pPr>
        <w:pStyle w:val="a4"/>
        <w:jc w:val="both"/>
        <w:rPr>
          <w:sz w:val="28"/>
          <w:szCs w:val="28"/>
          <w:rtl/>
        </w:rPr>
      </w:pPr>
      <w:r w:rsidRPr="00701F23">
        <w:rPr>
          <w:sz w:val="28"/>
          <w:szCs w:val="28"/>
          <w:rtl/>
        </w:rPr>
        <w:t xml:space="preserve">إن وقائع هذه الدعوى تتلخص في ان المدعي فيها تقدم إلى الديوان بلائحة أن استدعاء ضمنها أن لجنة البدلات </w:t>
      </w:r>
      <w:r w:rsidRPr="00701F23">
        <w:rPr>
          <w:rFonts w:hint="cs"/>
          <w:sz w:val="28"/>
          <w:szCs w:val="28"/>
          <w:rtl/>
        </w:rPr>
        <w:t>والمكافئا</w:t>
      </w:r>
      <w:r w:rsidRPr="00701F23">
        <w:rPr>
          <w:rFonts w:hint="eastAsia"/>
          <w:sz w:val="28"/>
          <w:szCs w:val="28"/>
          <w:rtl/>
        </w:rPr>
        <w:t>ت</w:t>
      </w:r>
      <w:r w:rsidRPr="00701F23">
        <w:rPr>
          <w:sz w:val="28"/>
          <w:szCs w:val="28"/>
          <w:rtl/>
        </w:rPr>
        <w:t xml:space="preserve"> أقرت منح مكافأة حاسب الي لبعض مسميات الوظائف الخاصة بالحاسب الآلي، ومنها: وظيفة إخصائي توثيق برامج ونظم ووظيفة إخصائي قواعد بيانات، وهذه الوظيفة هي التي هو ثبت عليها. وأوضح أنه تقدم إلى محافظ المؤسسة العامة للتقاعد يطلب مخاطبة وزارة الخدمة المدنية للاستفسار عن مدى استحقاقه هذه المكافاة، وفعلا تمت مخاطبة الوزارة بالخطاب رقم ٤٦٤٥٦ وتاريخ ١٤٢٥/٨/٢٢هـ، وجاء بخطاب وزارة الخدمة المدنية رقم ٥٣٢٠٠ وتاريخ ١٤٢٥/٨/٢٩هـ المبني على الأمر السامي رقم 7/ب/٥٩٨١٠ وتاريخ ١٤٢٥١٢/١٤هـ بإنفاذ ما راه مجلس الوزراء خلال اجتماعه المنعقد بتاريخ ١٤٢٤/١١/٢٠هـ بالموافقة على ما تم التوصل إليه بالإجماع في المحضر المعد من هيئة الخبراء رقم (٢٤٨) وتاريخ ١٤٢٤/٧/٢٤هـ، وقد نص خطاب وزارة الخدمة المدنية بأن صرف المكافاة من تاريخ شغل الوظيفة. ثم خاطبت المؤسسة وزارة الخدمة المدنية بخطابها رقم 49466 وتاريخ ١٤٢٥/٩/٩هـ؛ للاستفسار عن مدى استحقاقه عن الفترة التي سبقت تاريخ الامر السامي كون تاريخ شغل الوظيفة يسبق تاريخ الأمر السامي، فأفادت الوزارة في خطابها رقم ٥٧٠٢٤ وتاريخ ١٤٢٥/٩/١٨هـ بأن بداية صرف المكافأة من تاريخ شغل الوظيفة. موضحاً أيضاً أن المؤسسة صرفت المكافأة من تاريخ الأمر السامي، وبالاستفسار عن السبب أفيد بأنه بناء على موافقة المحافظ على عرض الإدارة القانونية رقم ٨٢٦/م/ق وتاريخ ١٤٢٥/١١/١٠هـ، والإدارة القانونية جاء في عرضها أنها لا تشاطر وزارة الخدمة المدنية الرأي بكون تاريخ الصرف من تاريخ شغل الوظيفة، وإنما تصرف من تاريخ الامر السامي. وأشار المدعي إلى أنه تقدم إلى وزارة الخدمة المدنية بتاريخ ١٤٢٦/٢/١٧هـ يتظلم من عدم صرف </w:t>
      </w:r>
      <w:r w:rsidRPr="00701F23">
        <w:rPr>
          <w:rFonts w:hint="cs"/>
          <w:sz w:val="28"/>
          <w:szCs w:val="28"/>
          <w:rtl/>
        </w:rPr>
        <w:t>المكافأة</w:t>
      </w:r>
      <w:r w:rsidRPr="00701F23">
        <w:rPr>
          <w:sz w:val="28"/>
          <w:szCs w:val="28"/>
          <w:rtl/>
        </w:rPr>
        <w:t xml:space="preserve"> من تاريخ شغل الوظيفة فخاطبت المؤسسة بخطابها رقم ٩٢٠٢ وتاريخ ١٤٢٦/٣/٤هـ، وفيه أشارت الوزارة إلى أنه سبق دراسة الموضوع وإجابة المؤسسة بالخطاب </w:t>
      </w:r>
      <w:r w:rsidRPr="00701F23">
        <w:rPr>
          <w:sz w:val="28"/>
          <w:szCs w:val="28"/>
          <w:rtl/>
        </w:rPr>
        <w:lastRenderedPageBreak/>
        <w:t>رقم ٥٧٠٢٤ وتاريخ ١٤٢٥/٩/١٨هـ المتضمن أن بداية الصرف تكون من تاريخ شغل الوظيفة، ولم يستجد ما يمكن إضافته خلافا لما ذكر، إلا أن المؤسسة، والكلام للمدعي ـ قامت بحفظ الخطاب. وطلب في آخر استدعائه النظر في موضوعه. فقيد الاستدعاء قضية بالرقم المنوه عنه عند بداية بسط بيانات الدعوى، وأحي</w:t>
      </w:r>
      <w:r>
        <w:rPr>
          <w:sz w:val="28"/>
          <w:szCs w:val="28"/>
          <w:rtl/>
        </w:rPr>
        <w:t>لت إلى هذه الدائرة التي حد</w:t>
      </w:r>
      <w:r>
        <w:rPr>
          <w:rFonts w:hint="cs"/>
          <w:sz w:val="28"/>
          <w:szCs w:val="28"/>
          <w:rtl/>
        </w:rPr>
        <w:t xml:space="preserve">دت </w:t>
      </w:r>
      <w:r w:rsidRPr="00701F23">
        <w:rPr>
          <w:sz w:val="28"/>
          <w:szCs w:val="28"/>
          <w:rtl/>
        </w:rPr>
        <w:t xml:space="preserve">موعداً لنظرها، وذلك بخطاب الديوان رقم ٢٧٦٠ وتاريخ ١٤٢٦/٦/٤هـ. وفي الجلسة الافتتاحية سألت الدائرة المدعي عن دعواه، فأجاب بأنه يؤكد مطالبته بصرف بدل مكافأة حاسب الي من تاريخ شغله لوظيفة في ١٤٢١/٦/٦هـ حتى ١٤٢٤/١٢/١٤هـ. وبجلسة يوم الثلاثاء الموافق ١٤٢٦/١٠/٢٠هـ زود المدعي الدائرة بمذكرة عن طريق وكيله المنوه عنه، جاء فيها " انه إذا كانت القاعدة العامة عدم رجعية القرارات، فإن هناك استثناءات عديدة ترد على هذه القاعدة في حال كون القرار اللاحق مفسراً ومؤكداً لقرار سابق متعلق بمكافأة الحاسب الآلي الصادر من مجلس الخدمة المدنية؛ وبالتالي فإنه لا يمكن للقرار المفسر أن يحدث أثراً نظامياً جديداً" وقال: إن هذا ينطبق على ما تضمنه الأمر السامي رقم 7/ب/59710 وتاريخ ١٤٢٤/11/14هـ الذي يقضي بإنفاذ ما راه مجلس الوزراء بالموافقة على ما تم التوصل إليه بالإجماع في محضر هيئة الخبراء رقم ٢٤٨ لعام ١٤٢٤هـ الذي نص فيه (وقد اضيفت إلى دليل تصنيف نتيجة لما طرأ من تطورات في أعمال الحاسب الآلي، وبهذا يتضح أن لجنة البدلات لم تقرر في حقيقة الأمر مكافأة جديدة أو تضف وظائف أخرى، إنما أضافت وظائف اقتضت الضرورة التصنيفية إضافتها. حيث لم تكن موجودة وقت صدور قرار مجلس الخدمة المدنية الخاص بمكافأة الحاسب الالي). وأضاف أنه وكيل المدعي بالنسبة إلى خطابات وزارة الخدمة المدنية التي ترى فيها أن صرف المكافاة من تاريخ شغل الوظيفة، فإن المؤسسة هي التي طلبت الإفادة من وزارة الخدمة المدنية عن تاريخ صرف المكافاة لكون وزارة الخدمة المدنية هي الجهة المخولة والمختصة بذلك نظاماً، فضلاً عن كونها هي الجهة التي قامت بدراسة موضوع إلحاق التسميات الجديدة إلى قرارها الخاص بمكافأة الحاسب الآلي، وقررت صرف البدل لها، بل إنها هي التي أكدت على أن تلك التسميات ليست وظائف جديدة، وبالتالي يسري عليها ما يسري على الوظائف الأخرى التي تصرف منذ تاريخ شغل الوظيفة. وقد أجابت المدعى عليها عن الدعوى بان المدعي سبق ان التحق بالخدمة على وظيفة مساعد مبرمج بجامعة الملك سعود بالقصيم، ثم نقل خدماته للمؤسسة بتاريخ ١٤٢١/٥/7هـ، وشغل وظيفة إخصائي توثيق برامج ونظم بتاريخ ١٤٢١/٦/6هـ، وعن مطالبته بصرف </w:t>
      </w:r>
      <w:r w:rsidRPr="00701F23">
        <w:rPr>
          <w:rFonts w:hint="cs"/>
          <w:sz w:val="28"/>
          <w:szCs w:val="28"/>
          <w:rtl/>
        </w:rPr>
        <w:t>المكافأة</w:t>
      </w:r>
      <w:r w:rsidRPr="00701F23">
        <w:rPr>
          <w:sz w:val="28"/>
          <w:szCs w:val="28"/>
          <w:rtl/>
        </w:rPr>
        <w:t xml:space="preserve"> المخصصة للحاسب الآلي من تاريخ شغله للوظيفة، فالثابت أنه سبق أن صدر قرار مجلس الخدمة المدنية رقم 1046 وتاريخ ١٤٠٦/١٠/٢٤هـ المتضمن منح العاملين المتخصصين والمتفرغين للعمل في مجال الحاسب الآلي مكافأة شهرية. وقد حددت فئات وأسماء الوظائف المستفيدة من المكافأة وضوابط صرفها، وفترة سريانها، بموجب خطاب وزير الخدمة المدنية رقم ٢٢٤١ وتاريخ ١٤١٢/١/٢٦هـ، ولوجود تطور في أعمال الحاسب الالي فقد أضيفت إلى سلسلة وظائف الحاسب الالي وظائف أخرى لم تكن موجودة وقت صدور قرار مجلس الخدمة المدنية رقم (1046) الذي سبقت الإشارة إليه الخاص بمكافأة الحاسب الآلي. وأضافت أن لجنة البدلات بوزارة الخدمة المدنية قد أقرت بمحضرها رقم (85) وتاريخ ١٤٢١/١١/٩هـ مجموعة من البدلات لبعض الوظائف منها إضافة سلسلتي وظائف (إخصائي توثيق البرامج والنظم) و(إخصائي قواعد البيانات) للوظائف المشمولة </w:t>
      </w:r>
      <w:r w:rsidRPr="00701F23">
        <w:rPr>
          <w:rFonts w:hint="cs"/>
          <w:sz w:val="28"/>
          <w:szCs w:val="28"/>
          <w:rtl/>
        </w:rPr>
        <w:t>بمكافأة</w:t>
      </w:r>
      <w:r w:rsidRPr="00701F23">
        <w:rPr>
          <w:sz w:val="28"/>
          <w:szCs w:val="28"/>
          <w:rtl/>
        </w:rPr>
        <w:t xml:space="preserve"> الحاسب الآلي، حيث وجه مجلس الخدمة المدنية بمحضره رقم (٤٢٤/٨٦٥) بإحالة محضر لجنة البدلات رقم (85) سالف الذكر إلى مجلس الوزراء. وبحث هذا الموضوع من قبل لجنة مشكلة في هيئة الخبراء، وأصدرت بشأنه محضرها رقم (٢٤٨) لعام ١٤٢٤هـ الذي تضمن موافقة مندوبي وزارة الخدمة المدنية وهيئة الخبراء على شمول سلسلتي الوظائف المشار إليها أنفا بمكافأة الحاسب الآلي، ولم يؤيد ذلك مندوب وزارة المالية. مضيفة انها قد صدرت برقية المقام السامي رقم 7/ب/59710 وتاريخ ١٤٢٤/1/14هـ بإنفاذ ما راه مجلس الوزراء بالموافقة على ما تم التوصل إليه بالإجماع في محضر هيئة الخبراء رقم (٢٤٨) لعام ١٤٢٤هـ وعلى ما رأته الاغلبية بالنسبة للبدلات التي اختلف بشأنها، موضحة </w:t>
      </w:r>
      <w:r w:rsidRPr="00701F23">
        <w:rPr>
          <w:sz w:val="28"/>
          <w:szCs w:val="28"/>
          <w:rtl/>
        </w:rPr>
        <w:lastRenderedPageBreak/>
        <w:t xml:space="preserve">أنه لما كانت القاعدة العامة هي تطبيق القرارات من تاريخ صدورها ما لم ينص على تطبيقها بأثر رجعي، والأمر السامي لم يتضمن ما يفيد بصرف هذه المكافاة بأثر رجعي، كما ان محضر اللجنة المشكلة في هيئة الخبراء لدراسة هذه البدلات لم يرد فيه ما يشير إلى صرفها بأثر رجعي، فقد صرفت المكافأة المخصصة للحاسب الآلي للمدعي من تاريخ صدور الامر السامي سالف الذكر في ١٤٢٤/١٢/١٤هـ. وقالت المدعى عليها: إن ما يستند إليه المدعي من خطابات صادرة من وزارة الخدمة المدنية تتضمن الصرف من تاريخ شغل الوظيفة، فإن إجابة وزارة الخدمة المدنية لا تستند إلى سند نظامي يجعل الصرف بأثر رجعي. ونفت المؤسسة أن يكون ما جاء بالأمر السامي تفسيراً؛ كونه لم ينص فيه على ذلك، ويؤكده أن هذه الوظائف لم تكن موجودة أصلاً وقت صدور قرار مجلس الخدمة المدنية رقم 1046 وتاريخ ١٤٠٦/١٠/٢٤هـ، مؤكدة أنه لا يعني عدم وجودها في ذلك الوقت ثم صدور الأمر السامي بشمولها </w:t>
      </w:r>
      <w:r w:rsidRPr="00701F23">
        <w:rPr>
          <w:rFonts w:hint="cs"/>
          <w:sz w:val="28"/>
          <w:szCs w:val="28"/>
          <w:rtl/>
        </w:rPr>
        <w:t>لمكافأة</w:t>
      </w:r>
      <w:r w:rsidRPr="00701F23">
        <w:rPr>
          <w:sz w:val="28"/>
          <w:szCs w:val="28"/>
          <w:rtl/>
        </w:rPr>
        <w:t xml:space="preserve"> الحاسب الالي ان تصرف بأثر رجعي. وطلبت المؤسسة رفض الدعوى لعدم قيامها على سند صحيح من النظام. أما وزارة الخدمة المدنية فقد أجابت الديوان بخطابها رقم ٢٨٣٨٠ وتاريخ ١٤٢٦/٧/١هـ وفيه أوضحت أنه سبق للمذكور ان تظلم لها وتمت دراسة تظلمه </w:t>
      </w:r>
      <w:r w:rsidRPr="00701F23">
        <w:rPr>
          <w:rFonts w:hint="cs"/>
          <w:sz w:val="28"/>
          <w:szCs w:val="28"/>
          <w:rtl/>
        </w:rPr>
        <w:t>فأفيد</w:t>
      </w:r>
      <w:r w:rsidRPr="00701F23">
        <w:rPr>
          <w:sz w:val="28"/>
          <w:szCs w:val="28"/>
          <w:rtl/>
        </w:rPr>
        <w:t xml:space="preserve"> مرجعه بخطاب الوزارة رقم ٩٣٠٢ وتاريخ ١٤٢٦/٣/٤هـ ورقم ٢٥٤١٠ وتاريخ ١٤٢٦/٦/١٢هـ. وبرجوع الدائرة إلى هذين الخطابين، اتضح أن الأول قد جاء فيه أن بداية الصرف لمن تتوفر لديه شروط الصرف تكون من تاريخ شغل الوظيفة، على ألا يتعارض ذلك مع تعليمات وزارة المالية حول ما يصرف من اعتمادات بنود الميزانية. أما الخطاب الثاني فقد جاء فيه موافقة الوزارة للمؤسسة فيما رأته من أن الموظفين من هذه الفئة غير خاضعين لنظام الخدمة المدنية ولوائحه التنفيذية وإنما هم خاضعون للائحة الخاصة بموظفي ومستخدمي المؤسسة العامة للتقاعد المنظمة </w:t>
      </w:r>
      <w:r w:rsidRPr="00701F23">
        <w:rPr>
          <w:rFonts w:hint="cs"/>
          <w:sz w:val="28"/>
          <w:szCs w:val="28"/>
          <w:rtl/>
        </w:rPr>
        <w:t>لأوضاعهم</w:t>
      </w:r>
      <w:r w:rsidRPr="00701F23">
        <w:rPr>
          <w:sz w:val="28"/>
          <w:szCs w:val="28"/>
          <w:rtl/>
        </w:rPr>
        <w:t xml:space="preserve"> الوظيفية، وأنه تم تأجيل صرف هذه المكافأة لهم، حتى تتم إعادة تأهيلهم وتصنيفهم بما يتفق مع النظام. وبجلسة يوم الثلاثاء ١٤٢٧/1/15هـ طلب كل من، وكيل المدعي، وممثل المدعى عليها، رفع أوراق الدعوى للحكم؛ لاكتفاء كل منهما بما سبق أن قدمه أثناء الترافع.</w:t>
      </w:r>
    </w:p>
    <w:p w:rsidR="003E2FCD" w:rsidRPr="00701F23" w:rsidRDefault="003E2FCD" w:rsidP="003E2FCD">
      <w:pPr>
        <w:pStyle w:val="a4"/>
        <w:jc w:val="both"/>
        <w:rPr>
          <w:sz w:val="28"/>
          <w:szCs w:val="28"/>
          <w:rtl/>
        </w:rPr>
      </w:pPr>
    </w:p>
    <w:p w:rsidR="003E2FCD" w:rsidRPr="009A0D49" w:rsidRDefault="003E2FCD" w:rsidP="003E2FCD">
      <w:pPr>
        <w:pStyle w:val="a4"/>
        <w:jc w:val="center"/>
        <w:rPr>
          <w:b/>
          <w:bCs/>
          <w:sz w:val="28"/>
          <w:szCs w:val="28"/>
          <w:rtl/>
        </w:rPr>
      </w:pPr>
      <w:r w:rsidRPr="009A0D49">
        <w:rPr>
          <w:b/>
          <w:bCs/>
          <w:sz w:val="28"/>
          <w:szCs w:val="28"/>
          <w:rtl/>
        </w:rPr>
        <w:t>الأسباب</w:t>
      </w:r>
    </w:p>
    <w:p w:rsidR="003E2FCD" w:rsidRPr="00701F23" w:rsidRDefault="003E2FCD" w:rsidP="003E2FCD">
      <w:pPr>
        <w:pStyle w:val="a4"/>
        <w:jc w:val="both"/>
        <w:rPr>
          <w:sz w:val="28"/>
          <w:szCs w:val="28"/>
          <w:rtl/>
        </w:rPr>
      </w:pPr>
      <w:r w:rsidRPr="00701F23">
        <w:rPr>
          <w:sz w:val="28"/>
          <w:szCs w:val="28"/>
          <w:rtl/>
        </w:rPr>
        <w:t xml:space="preserve">حيث إن وكيل المدعي يهدف من إقامة هذه الدعوى إلى طلب الحكم لموكله بصرف </w:t>
      </w:r>
      <w:r w:rsidRPr="00701F23">
        <w:rPr>
          <w:rFonts w:hint="cs"/>
          <w:sz w:val="28"/>
          <w:szCs w:val="28"/>
          <w:rtl/>
        </w:rPr>
        <w:t>مكافأة</w:t>
      </w:r>
      <w:r w:rsidRPr="00701F23">
        <w:rPr>
          <w:sz w:val="28"/>
          <w:szCs w:val="28"/>
          <w:rtl/>
        </w:rPr>
        <w:t xml:space="preserve"> الحاسب الالي المنصوص بالموافقة ع</w:t>
      </w:r>
      <w:r>
        <w:rPr>
          <w:sz w:val="28"/>
          <w:szCs w:val="28"/>
          <w:rtl/>
        </w:rPr>
        <w:t>لى صرفها في البرقية السامية رقم</w:t>
      </w:r>
      <w:r>
        <w:rPr>
          <w:rFonts w:hint="cs"/>
          <w:sz w:val="28"/>
          <w:szCs w:val="28"/>
          <w:rtl/>
        </w:rPr>
        <w:t xml:space="preserve"> 7</w:t>
      </w:r>
      <w:r w:rsidRPr="00701F23">
        <w:rPr>
          <w:sz w:val="28"/>
          <w:szCs w:val="28"/>
          <w:rtl/>
        </w:rPr>
        <w:t xml:space="preserve">/ب/٥٩٨١٠ وتاريخ ١٤٢٤/١٢/١٤هـ فإن دعواه تكون من اختصاص ديوان المظالم وفقاً لما جاء بنص المادة (١/٨/أ) من نظامه، وبالتالي فإن الديوان يختص بنظرها والفصل فيها. وعن شكل الدعوى: فحيث إن البرقية السامية بالموافقة على صرف المكافأة المذكورة صدرت بتاريخ ١٤٢٤/١٢/١٤هـ ومباشرة بدأت المدعى عليها بصرفها وتقدم المدعي إليها مطالباً بصرفها بأثر رجعي من تاريخ شغله للوظيفة لا من تاريخ صدور البرقية وذلك بتاريخ ١٤٢٦/١/٢هـ، ثم تظلم امام وزارة الخدمة المدنية بتاريخ ١٤٢٦/٢/١٧هـ واجابته عن طريق مرجعه بتاريخ ١٤٢٦/٣/٤هـ ثم أقام دعواه الماثلة أمام الديوان بتاريخ ١٤٢٦/٥/١٤هـ فإن الذي يتضح من ذلك أن المدعي أقام دعواه خلال المدة المنصوص عليها في المادة (الثانية) من قواعد المرافعات والإجراءات امام ديوان المظالم، ومن ثم فإن الدعوى مقبولة شكلاً. أما عن الموضوع فإنه ولما كان المدعي يطالب بصرف مكافاة الحاسب الالي من تاريخ شغله للوظيفة، والمدعى عليها تمانع إلا من تاريخ صدور الموافقة على صرفها الواقع في ١٤٢٤/١٢/١٤هـ؛ على اعتبار ان ما يطالب المدعي بصرفه يطالب به باثر رجعي وهذا أمر لا يجوز في النظام ما لم ينص عليه ، والموافقة السامية على صرفها، وإن كانت صدرت بتاريخ ١٤٢٤/١٢/١٤هـ، إلا أنها لم تكن منشئة للاستحقاق بل إنها كاشفة له، ويدل على ذلك ان محضر الاجتماع المعد في هيئة الخبراء بمجلس الوزراء برقم (٢٤٨) وتاريخ ١٤٢٤/٧/٢٤هـ الذي تمت الموافقة على ما انبثق عنه ومن ضمنه ما يتعلق بحالة المدعي، قد جاء فيه ان مندوب وزارة الخدمة المدنية ومندوب هيئة الخبراء رأيا إضافة هاتين التسميتين - (إخصائي توثيق برامج ونظم) (وإخصائي قواعد البيانات للوظائف) المشمولتين بمكافاة الحاسب </w:t>
      </w:r>
      <w:r w:rsidRPr="00701F23">
        <w:rPr>
          <w:sz w:val="28"/>
          <w:szCs w:val="28"/>
          <w:rtl/>
        </w:rPr>
        <w:lastRenderedPageBreak/>
        <w:t xml:space="preserve">الالي لان هذه الاسماء لم تكن موجودة وقت صدور قرار مجلس الخدمة المدنية رقم (1046) وتاريخ ١٤٠٦/١٠/٢٤هـ الخاص بمكافاة الحاسب الآلي. وأنها أضيفت إلى دليل التصنيف نتيجة لما طرأ من تطور في أعمال الحاسب الالي. وبهذا يتضح أن لجنة البدلات لم تقرر في حقيقة الأمر مكافأة جديدة، أو تضف وظائف أخرى وإنما أضافت وظائف اقتضت الضرورة التصنيفية إضافتها لم تكن موجودة وقت صدور قرار مجلس الخدمة المدنية الخاص </w:t>
      </w:r>
      <w:r w:rsidRPr="00701F23">
        <w:rPr>
          <w:rFonts w:hint="cs"/>
          <w:sz w:val="28"/>
          <w:szCs w:val="28"/>
          <w:rtl/>
        </w:rPr>
        <w:t>بمكافأة</w:t>
      </w:r>
      <w:r w:rsidRPr="00701F23">
        <w:rPr>
          <w:sz w:val="28"/>
          <w:szCs w:val="28"/>
          <w:rtl/>
        </w:rPr>
        <w:t xml:space="preserve"> الحاسب الالي. ومتى كان ذلك وكانت وزارة الخدمة المدنية قد افادت المدعى عليها بخطابها رقم ٩٣٠٢ وتاريخ ١٤٢٦/٣/٤هـ ـ وهي المنظمة لمثل تلك الأمور ـ بأن بداية صرف </w:t>
      </w:r>
      <w:r w:rsidRPr="00701F23">
        <w:rPr>
          <w:rFonts w:hint="cs"/>
          <w:sz w:val="28"/>
          <w:szCs w:val="28"/>
          <w:rtl/>
        </w:rPr>
        <w:t>المكافأة</w:t>
      </w:r>
      <w:r w:rsidRPr="00701F23">
        <w:rPr>
          <w:sz w:val="28"/>
          <w:szCs w:val="28"/>
          <w:rtl/>
        </w:rPr>
        <w:t xml:space="preserve"> المطالب بها تكون من تاريخ شغل الوظيفة، فإن المدعي محق بما يطالب به ولا يعتبر ذلك من قبيل الصرف بأثر رجعي كما سبق إيضاحه، وتكون المدعى عليها ملزمة بصرفها له من تاريخ شغله للوظيفة الواقع بتاريخ ١٤٢١/6/6هـ حسب قرار ترقيته إليها برقم 607 حتى تاريخ بداية صرفها الذي كان في ١٤٢٤/١٢/١٥هـ؛ ولما تقدم حكمت الدائرة: بإلزام المدعى عليها بأن تصرف </w:t>
      </w:r>
      <w:r w:rsidRPr="00701F23">
        <w:rPr>
          <w:rFonts w:hint="cs"/>
          <w:sz w:val="28"/>
          <w:szCs w:val="28"/>
          <w:rtl/>
        </w:rPr>
        <w:t>للمدعي.</w:t>
      </w:r>
      <w:r w:rsidRPr="00701F23">
        <w:rPr>
          <w:sz w:val="28"/>
          <w:szCs w:val="28"/>
          <w:rtl/>
        </w:rPr>
        <w:t xml:space="preserve"> مكافأة الحاسب الالي من تاريخ شغله لوظيفة (إخصائي توثيق برامج ونظم) في ١٤٢١/٦/٦هـ حتى تاريخ ١٤٢٤/١٢/١٥هـ عندما بدأت بصرفها له؛ لما هو مبين بأسباب هذا الحكم. وبالله التوفيق. وصلى الله وسلم على نبينا محمد وعلى </w:t>
      </w:r>
      <w:r w:rsidRPr="00701F23">
        <w:rPr>
          <w:rFonts w:hint="cs"/>
          <w:sz w:val="28"/>
          <w:szCs w:val="28"/>
          <w:rtl/>
        </w:rPr>
        <w:t>آلة</w:t>
      </w:r>
      <w:r w:rsidRPr="00701F23">
        <w:rPr>
          <w:sz w:val="28"/>
          <w:szCs w:val="28"/>
          <w:rtl/>
        </w:rPr>
        <w:t xml:space="preserve"> وصحبه أجمعين.</w:t>
      </w:r>
    </w:p>
    <w:p w:rsidR="003E2FCD" w:rsidRDefault="003E2FCD" w:rsidP="003E2FCD">
      <w:pPr>
        <w:pStyle w:val="a4"/>
        <w:jc w:val="both"/>
        <w:rPr>
          <w:b/>
          <w:bCs/>
          <w:sz w:val="28"/>
          <w:szCs w:val="28"/>
          <w:rtl/>
        </w:rPr>
      </w:pPr>
    </w:p>
    <w:p w:rsidR="003E2FCD" w:rsidRPr="009A0D49" w:rsidRDefault="003E2FCD" w:rsidP="003E2FCD">
      <w:pPr>
        <w:pStyle w:val="a4"/>
        <w:jc w:val="both"/>
        <w:rPr>
          <w:b/>
          <w:bCs/>
          <w:sz w:val="28"/>
          <w:szCs w:val="28"/>
          <w:rtl/>
        </w:rPr>
      </w:pPr>
      <w:r w:rsidRPr="009A0D49">
        <w:rPr>
          <w:b/>
          <w:bCs/>
          <w:sz w:val="28"/>
          <w:szCs w:val="28"/>
          <w:rtl/>
        </w:rPr>
        <w:t>هيئة التدقيق</w:t>
      </w:r>
    </w:p>
    <w:p w:rsidR="003E2FCD" w:rsidRPr="00701F23" w:rsidRDefault="003E2FCD" w:rsidP="003E2FCD">
      <w:pPr>
        <w:pStyle w:val="a4"/>
        <w:jc w:val="both"/>
        <w:rPr>
          <w:sz w:val="28"/>
          <w:szCs w:val="28"/>
          <w:rtl/>
        </w:rPr>
      </w:pPr>
      <w:r w:rsidRPr="00701F23">
        <w:rPr>
          <w:sz w:val="28"/>
          <w:szCs w:val="28"/>
          <w:rtl/>
        </w:rPr>
        <w:t xml:space="preserve">حکمت هيئة التدقيق ـ الدائرة الخامسة: بتأييد حكم الدائرة الفرعية الثالثة رقم 30/د/ف/3 لعام ١٤٢٧هـ الصادر في القضية رقم ١/٢١٨٤/ق لعام ١٤٢٦هـ فيما انتهى إليه من قضاء.. والله الموفق. الله </w:t>
      </w:r>
      <w:r w:rsidRPr="00701F23">
        <w:rPr>
          <w:rFonts w:hint="cs"/>
          <w:sz w:val="28"/>
          <w:szCs w:val="28"/>
          <w:rtl/>
        </w:rPr>
        <w:t>آلة</w:t>
      </w:r>
      <w:r w:rsidRPr="00701F23">
        <w:rPr>
          <w:sz w:val="28"/>
          <w:szCs w:val="28"/>
          <w:rtl/>
        </w:rPr>
        <w:t xml:space="preserve"> وصحبه أجمعين. وصلی وسلم على نبينا محمد وعلى </w:t>
      </w:r>
      <w:r w:rsidRPr="00701F23">
        <w:rPr>
          <w:rFonts w:hint="cs"/>
          <w:sz w:val="28"/>
          <w:szCs w:val="28"/>
          <w:rtl/>
        </w:rPr>
        <w:t>آلة</w:t>
      </w:r>
      <w:r w:rsidRPr="00701F23">
        <w:rPr>
          <w:sz w:val="28"/>
          <w:szCs w:val="28"/>
          <w:rtl/>
        </w:rPr>
        <w:t xml:space="preserve"> وصحب</w:t>
      </w:r>
      <w:r>
        <w:rPr>
          <w:rFonts w:hint="cs"/>
          <w:sz w:val="28"/>
          <w:szCs w:val="28"/>
          <w:rtl/>
        </w:rPr>
        <w:t>ه</w:t>
      </w:r>
      <w:r w:rsidRPr="00701F23">
        <w:rPr>
          <w:sz w:val="28"/>
          <w:szCs w:val="28"/>
          <w:rtl/>
        </w:rPr>
        <w:t>.</w:t>
      </w:r>
    </w:p>
    <w:p w:rsidR="003E2FCD" w:rsidRPr="00701F23" w:rsidRDefault="003E2FCD" w:rsidP="003E2FCD">
      <w:pPr>
        <w:pStyle w:val="a4"/>
        <w:jc w:val="both"/>
        <w:rPr>
          <w:sz w:val="28"/>
          <w:szCs w:val="28"/>
          <w:rtl/>
        </w:rPr>
      </w:pPr>
    </w:p>
    <w:p w:rsidR="003E2FCD" w:rsidRPr="00701F23"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9A0D49" w:rsidRDefault="003E2FCD" w:rsidP="003E2FCD">
      <w:pPr>
        <w:pStyle w:val="a4"/>
        <w:jc w:val="both"/>
        <w:rPr>
          <w:b/>
          <w:bCs/>
          <w:sz w:val="28"/>
          <w:szCs w:val="28"/>
          <w:rtl/>
        </w:rPr>
      </w:pPr>
      <w:r w:rsidRPr="009A0D49">
        <w:rPr>
          <w:b/>
          <w:bCs/>
          <w:sz w:val="28"/>
          <w:szCs w:val="28"/>
          <w:rtl/>
        </w:rPr>
        <w:t>رقم القضية 3595/</w:t>
      </w:r>
      <w:r w:rsidRPr="009A0D49">
        <w:rPr>
          <w:rFonts w:hint="cs"/>
          <w:b/>
          <w:bCs/>
          <w:sz w:val="28"/>
          <w:szCs w:val="28"/>
          <w:rtl/>
        </w:rPr>
        <w:t>1</w:t>
      </w:r>
      <w:r w:rsidRPr="009A0D49">
        <w:rPr>
          <w:b/>
          <w:bCs/>
          <w:sz w:val="28"/>
          <w:szCs w:val="28"/>
          <w:rtl/>
        </w:rPr>
        <w:t>/ق لعام ١٤٢٥هـ</w:t>
      </w:r>
    </w:p>
    <w:p w:rsidR="003E2FCD" w:rsidRPr="009A0D49" w:rsidRDefault="003E2FCD" w:rsidP="003E2FCD">
      <w:pPr>
        <w:pStyle w:val="a4"/>
        <w:jc w:val="both"/>
        <w:rPr>
          <w:b/>
          <w:bCs/>
          <w:sz w:val="28"/>
          <w:szCs w:val="28"/>
          <w:rtl/>
        </w:rPr>
      </w:pPr>
      <w:r w:rsidRPr="009A0D49">
        <w:rPr>
          <w:b/>
          <w:bCs/>
          <w:sz w:val="28"/>
          <w:szCs w:val="28"/>
          <w:rtl/>
        </w:rPr>
        <w:t>رقم الحكم الابتدائي ٢٢/د/ف/43 لعام ١٤٢٧هـ</w:t>
      </w:r>
    </w:p>
    <w:p w:rsidR="003E2FCD" w:rsidRPr="009A0D49" w:rsidRDefault="003E2FCD" w:rsidP="003E2FCD">
      <w:pPr>
        <w:pStyle w:val="a4"/>
        <w:jc w:val="both"/>
        <w:rPr>
          <w:b/>
          <w:bCs/>
          <w:sz w:val="28"/>
          <w:szCs w:val="28"/>
          <w:rtl/>
        </w:rPr>
      </w:pPr>
      <w:r w:rsidRPr="009A0D49">
        <w:rPr>
          <w:b/>
          <w:bCs/>
          <w:sz w:val="28"/>
          <w:szCs w:val="28"/>
          <w:rtl/>
        </w:rPr>
        <w:t>رقم حكم التدقيق 407/ت/1 لعام ١٤٢٧هـ</w:t>
      </w:r>
    </w:p>
    <w:p w:rsidR="003E2FCD" w:rsidRPr="009A0D49" w:rsidRDefault="003E2FCD" w:rsidP="003E2FCD">
      <w:pPr>
        <w:pStyle w:val="a4"/>
        <w:jc w:val="both"/>
        <w:rPr>
          <w:b/>
          <w:bCs/>
          <w:sz w:val="28"/>
          <w:szCs w:val="28"/>
          <w:rtl/>
        </w:rPr>
      </w:pPr>
      <w:r w:rsidRPr="009A0D49">
        <w:rPr>
          <w:b/>
          <w:bCs/>
          <w:sz w:val="28"/>
          <w:szCs w:val="28"/>
          <w:rtl/>
        </w:rPr>
        <w:t>تاريخ الجلسة ١٤٢٧/6/16هـ</w:t>
      </w:r>
    </w:p>
    <w:p w:rsidR="003E2FCD" w:rsidRPr="009A0D49" w:rsidRDefault="003E2FCD" w:rsidP="003E2FCD">
      <w:pPr>
        <w:pStyle w:val="a4"/>
        <w:jc w:val="both"/>
        <w:rPr>
          <w:b/>
          <w:bCs/>
          <w:sz w:val="28"/>
          <w:szCs w:val="28"/>
          <w:rtl/>
        </w:rPr>
      </w:pPr>
    </w:p>
    <w:p w:rsidR="003E2FCD" w:rsidRPr="009A0D49" w:rsidRDefault="003E2FCD" w:rsidP="003E2FCD">
      <w:pPr>
        <w:pStyle w:val="a4"/>
        <w:jc w:val="center"/>
        <w:rPr>
          <w:b/>
          <w:bCs/>
          <w:sz w:val="28"/>
          <w:szCs w:val="28"/>
          <w:rtl/>
        </w:rPr>
      </w:pPr>
      <w:r w:rsidRPr="009A0D49">
        <w:rPr>
          <w:b/>
          <w:bCs/>
          <w:sz w:val="28"/>
          <w:szCs w:val="28"/>
          <w:rtl/>
        </w:rPr>
        <w:t>الموضوعات</w:t>
      </w:r>
    </w:p>
    <w:p w:rsidR="003E2FCD" w:rsidRPr="009A0D49" w:rsidRDefault="003E2FCD" w:rsidP="003E2FCD">
      <w:pPr>
        <w:pStyle w:val="a4"/>
        <w:jc w:val="both"/>
        <w:rPr>
          <w:b/>
          <w:bCs/>
          <w:sz w:val="28"/>
          <w:szCs w:val="28"/>
          <w:rtl/>
        </w:rPr>
      </w:pPr>
      <w:r w:rsidRPr="009A0D49">
        <w:rPr>
          <w:b/>
          <w:bCs/>
          <w:sz w:val="28"/>
          <w:szCs w:val="28"/>
          <w:rtl/>
        </w:rPr>
        <w:t>موظف ـ عقد توظيف ـ بدل العمل في المستشفيات والعيادات النفسية - شرط استحقاق البدل.</w:t>
      </w:r>
    </w:p>
    <w:p w:rsidR="003E2FCD" w:rsidRPr="009A0D49" w:rsidRDefault="003E2FCD" w:rsidP="003E2FCD">
      <w:pPr>
        <w:pStyle w:val="a4"/>
        <w:jc w:val="both"/>
        <w:rPr>
          <w:b/>
          <w:bCs/>
          <w:sz w:val="28"/>
          <w:szCs w:val="28"/>
          <w:rtl/>
        </w:rPr>
      </w:pPr>
    </w:p>
    <w:p w:rsidR="003E2FCD" w:rsidRPr="009A0D49" w:rsidRDefault="003E2FCD" w:rsidP="003E2FCD">
      <w:pPr>
        <w:pStyle w:val="a4"/>
        <w:jc w:val="center"/>
        <w:rPr>
          <w:b/>
          <w:bCs/>
          <w:sz w:val="28"/>
          <w:szCs w:val="28"/>
          <w:rtl/>
        </w:rPr>
      </w:pPr>
      <w:r w:rsidRPr="009A0D49">
        <w:rPr>
          <w:b/>
          <w:bCs/>
          <w:sz w:val="28"/>
          <w:szCs w:val="28"/>
          <w:rtl/>
        </w:rPr>
        <w:t>الأنظمة واللوائح</w:t>
      </w:r>
    </w:p>
    <w:p w:rsidR="003E2FCD" w:rsidRPr="00701F23" w:rsidRDefault="003E2FCD" w:rsidP="00775788">
      <w:pPr>
        <w:pStyle w:val="a4"/>
        <w:numPr>
          <w:ilvl w:val="0"/>
          <w:numId w:val="17"/>
        </w:numPr>
        <w:jc w:val="both"/>
        <w:rPr>
          <w:sz w:val="28"/>
          <w:szCs w:val="28"/>
          <w:rtl/>
        </w:rPr>
      </w:pPr>
      <w:r w:rsidRPr="00701F23">
        <w:rPr>
          <w:sz w:val="28"/>
          <w:szCs w:val="28"/>
          <w:rtl/>
        </w:rPr>
        <w:t>قرار مجلس الخدمة المدنية رقم (366) وتاريخ ١٤٠٠/١١/١٤هـ.</w:t>
      </w:r>
    </w:p>
    <w:p w:rsidR="003E2FCD" w:rsidRPr="00701F23" w:rsidRDefault="003E2FCD" w:rsidP="003E2FCD">
      <w:pPr>
        <w:pStyle w:val="a4"/>
        <w:jc w:val="both"/>
        <w:rPr>
          <w:sz w:val="28"/>
          <w:szCs w:val="28"/>
          <w:rtl/>
        </w:rPr>
      </w:pPr>
    </w:p>
    <w:p w:rsidR="003E2FCD" w:rsidRPr="009A0D49" w:rsidRDefault="003E2FCD" w:rsidP="003E2FCD">
      <w:pPr>
        <w:pStyle w:val="a4"/>
        <w:jc w:val="center"/>
        <w:rPr>
          <w:b/>
          <w:bCs/>
          <w:sz w:val="28"/>
          <w:szCs w:val="28"/>
          <w:rtl/>
        </w:rPr>
      </w:pPr>
      <w:r w:rsidRPr="009A0D49">
        <w:rPr>
          <w:b/>
          <w:bCs/>
          <w:sz w:val="28"/>
          <w:szCs w:val="28"/>
          <w:rtl/>
        </w:rPr>
        <w:t>الملخص</w:t>
      </w:r>
    </w:p>
    <w:p w:rsidR="003E2FCD" w:rsidRPr="00701F23" w:rsidRDefault="003E2FCD" w:rsidP="003E2FCD">
      <w:pPr>
        <w:pStyle w:val="a4"/>
        <w:jc w:val="both"/>
        <w:rPr>
          <w:sz w:val="28"/>
          <w:szCs w:val="28"/>
          <w:rtl/>
        </w:rPr>
      </w:pPr>
      <w:r w:rsidRPr="00701F23">
        <w:rPr>
          <w:sz w:val="28"/>
          <w:szCs w:val="28"/>
          <w:rtl/>
        </w:rPr>
        <w:t xml:space="preserve">مطالبة المدعين إلزام جهة الإدارة بصرف البدل المقرر للعاملين في ، مستشفيات الامراض النفسية وعياداتها ـ نص قرار مجلس الخدمة المدنية رقم (366) وتاريخ 1400/11/14هـ على منح العاملين في مستشفيات الأمراض النفسية وعياداتها من سعوديين أو غير سعوديين بدلاً نقدياً محدداً على حسب الفئات، سواء أكانوا أطباء أو فنيين أو إداريين أو مستخدمين وعمال ـ ثبوت أن السبب الذي من أجله تقرر صرف هذا البدل هو قلة الإقبال على العمل بتلك المستشفيات </w:t>
      </w:r>
      <w:r w:rsidRPr="00701F23">
        <w:rPr>
          <w:sz w:val="28"/>
          <w:szCs w:val="28"/>
          <w:rtl/>
        </w:rPr>
        <w:lastRenderedPageBreak/>
        <w:t>والعيادات، إضافة إلى صعوبة العمل فيها، وعدم وجود حوافز تشجيعية يدل على ان علة صرف هذا البدل هي طبيعة العمل في هذه المستشفيات، وبالتالي لا أثر لاشتراط كون العامل على ملاك المستشفى حتى يستحق ذلك البدل - ثبوت ذلك يجعل جهة الإدارة ملزمة بصرف بدل العمل في مستشفيات الامراض النفسية وعياداتها للمدعين حسب الضوابط والقواعد العامة التي تحكم صرفه الوقائع هذا ٠٠/١١/١٤ حيث إن وقائع هذه الدعوى تتحصل بالقدر اللازم لإصدار الحكم في أنه بعريضة دعوى أودعت لدى الديوان بالرقم المشار إليه أعلاه، أوضح فيها المدعون أنهم يعملون في مستشفى الصحة النفسية، وأن من حقوقهم بدل يعرف باسم (بدل نفسية) ومع ذلك لم يصرف لهم رغم ان زملاءهم في المستشفى نفسه من السعوديين يصرف لهم ذلك البدل، كما أن القرارات والتعليمات والأنظمة تنص على استحقاقهم ذلك البدل، كما يوضحه خطاب الخدمة المدنية رقم 54010 وتاريخ ١٤٢٤/٩/١٤هـ وفقا لقرار مجلس الخدمة المدنية رقم 366 وتاريخ ١٤٠٠هـ، ولم تفرق تلك الانظمة بين السعوديين وغيرهم، وقد تقدموا إلى وزارة الصحة، ولم يصرف لهم البدل حتى تاريخه، وطلبوا إلزام المدعى عليها بصرف البدل اسوة بزملائهم المتعاقدين في مستشفيات الصحة النفسية في جميع مناطق المملكة. وبإحالة القضية إلى الدائرة باشرت نظرها على النحو المثبت بمحاضر ضبطها، حيث حضر/ حامل بطاقة أحوال رقم (......) وكيلا عن كل من: (مصري الجنسية)، (مصري الجنسية)، (مصري الجنسية) (مصري الجنسية) و...... (مصري الجنسية) و...... (مصري الجنسية) و......... (أذربيجانية الجنسية</w:t>
      </w:r>
      <w:r w:rsidRPr="00701F23">
        <w:rPr>
          <w:rFonts w:hint="cs"/>
          <w:sz w:val="28"/>
          <w:szCs w:val="28"/>
          <w:rtl/>
        </w:rPr>
        <w:t>)،</w:t>
      </w:r>
      <w:r w:rsidRPr="00701F23">
        <w:rPr>
          <w:sz w:val="28"/>
          <w:szCs w:val="28"/>
          <w:rtl/>
        </w:rPr>
        <w:t xml:space="preserve"> (سوداني الجنسية</w:t>
      </w:r>
      <w:r w:rsidRPr="00701F23">
        <w:rPr>
          <w:rFonts w:hint="cs"/>
          <w:sz w:val="28"/>
          <w:szCs w:val="28"/>
          <w:rtl/>
        </w:rPr>
        <w:t>)،</w:t>
      </w:r>
      <w:r w:rsidRPr="00701F23">
        <w:rPr>
          <w:sz w:val="28"/>
          <w:szCs w:val="28"/>
          <w:rtl/>
        </w:rPr>
        <w:t xml:space="preserve"> و...... (هندي الجنسية)، و...... (تونسي الجنسية)، و...... (أردني الجنسية</w:t>
      </w:r>
      <w:r w:rsidRPr="00701F23">
        <w:rPr>
          <w:rFonts w:hint="cs"/>
          <w:sz w:val="28"/>
          <w:szCs w:val="28"/>
          <w:rtl/>
        </w:rPr>
        <w:t>)،</w:t>
      </w:r>
      <w:r w:rsidRPr="00701F23">
        <w:rPr>
          <w:sz w:val="28"/>
          <w:szCs w:val="28"/>
          <w:rtl/>
        </w:rPr>
        <w:t xml:space="preserve"> (تونسي الجنسية)، و...... (سوداني الجنسية)، و...... (فلسطيني الجنسية)، و...... (بنجلاديشي الجنسية)، و...... (تونسي الجنسية)، و...... (مصرية الجنسية)، و...... (هندية الجنسية)، و...... (هندية الجنسية)، (هندية الجنسية</w:t>
      </w:r>
      <w:r w:rsidRPr="00701F23">
        <w:rPr>
          <w:rFonts w:hint="cs"/>
          <w:sz w:val="28"/>
          <w:szCs w:val="28"/>
          <w:rtl/>
        </w:rPr>
        <w:t>)،</w:t>
      </w:r>
      <w:r w:rsidRPr="00701F23">
        <w:rPr>
          <w:sz w:val="28"/>
          <w:szCs w:val="28"/>
          <w:rtl/>
        </w:rPr>
        <w:t xml:space="preserve"> و...... (هندية الجنسية</w:t>
      </w:r>
      <w:r w:rsidRPr="00701F23">
        <w:rPr>
          <w:rFonts w:hint="cs"/>
          <w:sz w:val="28"/>
          <w:szCs w:val="28"/>
          <w:rtl/>
        </w:rPr>
        <w:t>)،</w:t>
      </w:r>
      <w:r w:rsidRPr="00701F23">
        <w:rPr>
          <w:sz w:val="28"/>
          <w:szCs w:val="28"/>
          <w:rtl/>
        </w:rPr>
        <w:t xml:space="preserve"> و...... (هندية الجنسية)، و...... (سعودي الجنسية)، و...... (سعودي الجنسية)، (سعودي الجنسية)، و...... (مصري الجنسية)، بموجب الوكالات ذوات الارقام ٢٦٩١٢ في ١٤٢٥/١١/٢٧هـ ورقم ٢٥١٧٥ في ١٤٢٥/١١/٦هـ ورقم ٢١ في ١٤٢٥/١١/١هــــــــ ورقـم ٢٥٠٢٨ في ١٤٢٥/١١/٣هــــ ورقم ٢٣٧٩٣ في </w:t>
      </w:r>
      <w:r w:rsidRPr="00701F23">
        <w:rPr>
          <w:rFonts w:hint="cs"/>
          <w:sz w:val="28"/>
          <w:szCs w:val="28"/>
          <w:rtl/>
        </w:rPr>
        <w:t>وجميعهم.</w:t>
      </w:r>
      <w:r w:rsidRPr="00701F23">
        <w:rPr>
          <w:sz w:val="28"/>
          <w:szCs w:val="28"/>
          <w:rtl/>
        </w:rPr>
        <w:t xml:space="preserve"> ١٤٢٥/١١/٨هـ ورقم ٢٣٨٤٥ في ١٤٢٥/١٠/١٨هـ ورقم ٢٣٧٩٧ في ١٤٢٥/١٠/١٨هـ ورقم ٢٣٨٥٦ في ١٤٢٥/١٠/١٨هـ ورقم ٢٤٧٣٦ في ١٤٢٥/١٠/٢٩هـ وقد حضر لحضور وكيل المدعين ممثل المدعى عليها ……. وقدم لإثبات شخصه بطاقة الاحوال رقم (......) كما قدم لإثبات صفته خطاب التكليف رقم </w:t>
      </w:r>
      <w:r w:rsidRPr="00701F23">
        <w:rPr>
          <w:rFonts w:hint="cs"/>
          <w:sz w:val="28"/>
          <w:szCs w:val="28"/>
          <w:rtl/>
        </w:rPr>
        <w:t>(٥٢</w:t>
      </w:r>
      <w:r w:rsidRPr="00701F23">
        <w:rPr>
          <w:sz w:val="28"/>
          <w:szCs w:val="28"/>
          <w:rtl/>
        </w:rPr>
        <w:t xml:space="preserve">/٤/١٩٥٤) في ١٤٢٥/١١/٢٤هـ بعد ذلك طلبت الدائرة من المدعى وكالة إيضاح دعواه فقرر أنها تتلخص في أن موكليه يتظلمون من عدم صرف المدعى عليها للبدل المقرر للعاملين بمستشفيات الصحة النفسية، بموجب قرار مجلس الخدمة المدنية رقم 366 وتاريخ 1400/11/14هـ، وقال إنه سبق التظلم إلى المدعى عليها، ثم إلى فرع وزارة الخدمة المدنية بتبوك، إلا انه رفض تظلمهم ثم تقدم إلى الديوان. وقال شرحاً لدعواه: إن المدعين هم مجموعة من الأطباء والممرضين والإداريين العاملين في مستشفى الصحة النفسية بتبوك، وأغلبهم من غير السعوديين، قد حرموا البدل المقرر لهم بموجب قرار مجلس الخدمة المدنية المشار إليه، مع أن القرار قد صدر بمنح بدلات بنسب تتراوح بين 30% و100٪ من الراتب الاساسي لكل العاملين في مستشفيات وعيادات الصحة النفسية، وقد شمل البدل الأطباء والممرضين والإداريين والفنيين والمستخدمين والعمال، وقد صدر لمعالجة النقص الحاصل في الكوادر العاملة في هذا المجال، وقد أكد القرار شمول جميع العاملين من سعوديين وغيرهم، وجميع المدعين يعملون في المجال المذكور نفسه في القرار، وتم تعيينهم بعد صدور القرار، ولم يشر القرار إلى أي شرط لمنح البدل كأن يكون العامل في مجال الصحة النفسية موظفاً على ملاك المستشفى النفسي، خلافاً لما تدعيه الخدمة المدنية ويؤيد ذلك أن العمل جرى على صرف هذا البدل، مع عدم اعتبار هذا الشرط، حيث إن هذا البدل يصرف لجميع السعوديين العاملين في مستشفى الصحة النفسية بتبوك وعددهم يزيد على الأربعين، وجميعهم ليسوا على ملاك المستشفى، وعليه فإن هذا الشرط مخالف للقرار وفيه مصادرة للحق المقرر فيه دون وجه حق؛ إذ جعل </w:t>
      </w:r>
      <w:r w:rsidRPr="00701F23">
        <w:rPr>
          <w:sz w:val="28"/>
          <w:szCs w:val="28"/>
          <w:rtl/>
        </w:rPr>
        <w:lastRenderedPageBreak/>
        <w:t xml:space="preserve">الحكمة التي صدر من أجلها القرار معدومة لا وجود لها، وإذا كان البدل يصرف للعاملين في العيادات النفسية التابعة للمستشفيات العامة، فمن باب أولى أن يصرف لمن ألحقوا للعمل فعلياً في مستشفى الصحة النفسية، حتى ولو لم تكن وظائفهم على ملاك المستشفى، ما دام أنهم ملحقون للعمل في نفس المستشفى، لا سيما وأن التعاقد معهم تم على هذا الأساس، وقد حضروا من بلادهم للعمل أساساً بمستشفى الصحة النفسية، واستخرجت لهم رخص عمل على هذا الاساس فلا يمكن أن يقال إنه لن يصرف لهم البدل، لان وظائفهم ليست على ملاك المستشفى، وانتهى إلى طلب قبول الدعوى شكلاً، ومن حيث الموضوع الحكم بإلزام المدعى عليها بصرف البدلات المقررة للمدعين وفق النظام، وبعرض ذلك على ممثل المدعى عليها قدم مذكرة مكونة من خمس صفحات، دفع فيها بالدفع الشكلي قائلا: : إن المدعين تقدموا إلى وزارة الصحة (المديرية العامة للشؤون الصحية بمنطقة تبوك) بخطابهم رقم (١/٧٦١٢٢) وتاريخ ١٤٢٥/٥/٢٥هـ ولم يتضمن تاريخ نشوء الحق المدعى به، فلم يتبين إذا ما كان قد مضى عليه السنوات الخمس من عدمه حتى يتم تطبيق المادة (الثانية) من قواعد المرافعات والإجراءات أمام ديوان المظالم على هذا الاستدعاء أم لا، وقد ورد في اللائحة المقدمة من وكيل المدعين أنه يطالب بصرف البدل من تاريخ صدور القرار في 1400/11/14هـ وهي مدة تزيد على الخمس سنوات المنصوص عليها في النظام، وقد ورد أيضاً في المادة (الثانية) من قواعد المرافعات والإجراءات أمام الديوان ان تبت الجهة في التظلم خلال تسعين يوما من تاريخ تقديمه، وقد تقدم المدعون باستدعائهم للوزارة في شهر جمادى الاولى لعام ١٤٢٥هـ وبعد رفض طلب المدعين تقدموا إلى ديوان المظالم مباشرة، ولم يتقدموا إلى وزارة الخدمة المدنية، خلافا لما نصت عليه المادة الثانية من قواعد المرافعات والإجراءات أمام الديوان، وفي الموضوع قال: إن عدم صرف البدل مستند فيه إلى خطاب وزارة الخدمة المدنية المبلغ لوزارة الصحة برقم ٨٢٣١ وتاريخ ١٤٠٣/٣/١٦هـ المتضمن الشروط الأساسية لصرف البدل التي من ضمنها أن تكون الوظيفة معتمدة على ملاك المستشفى أو العيادة النفسية، كما أن وزارة الصحة حددت ضوابط صرف البدل النقدي بتعميم الوزارة رقم ٢٩/١/٥٥٢٥ وتاريخ ١٤١٤/٣/٢٠هـ المبني على خطاب معالي وزير الدولة رئيس الديوان العام للخدمة المدنية رقم ١٠٢٩٢ وتاريخ ١٤١٤/٣/١١هـ التي تنص على شرط ملاك الوظيفة، وقد تمت مخاطبة وزارة الصحة من قبل المديرية العامة للشؤون الصحية بمنطقة تبوك بالخطاب رقم ٥٢/٤/٣٠٨٧/٢٧٤٠ في ١٤٢٥/٨/١٩هـ حول تعديل ملاك العاملين بمستشفى الصحة النفسية لصالح المستشفى، حيث إنه لا توجد على ملاك المستشفى حاليا سوى خمس وظائف فقط، وانتهى إلى طلب عدم قبول الدعوى شكلاً ورفضها موضوعاً. وبعرض ذلك على وكيل المدعين قدم مذكرة مكونة من أربع صفحات تلخصت في أن المدعية ـ بعد رفعهم للدعوى ـ قامت برفع الأمر إلى فرع ديوان الخدمة المدنية بتبوك خلال المدة المقررة نظاماً، وذلك بخطابها رقم ٥٢/٤/٢٣٣٢/١٨٧٥ وتاريخ ١٤٢٥/٦/١٧هـ، وقد وردت إجابة فرع وزارة الخدمة المدنية بتاريخ ١٤٢٥/٨/٢٩هـ، وكان المفروض ان ترد الإجابة خلال مدة اقصاها تاريخ ١٤٢٥/٨/١٨هـ ومع ذلك فقد علم المدعون بإجابة فرع الخدمة المدنية قبل ذلك التاريخ، وعليه فإنه لم يعد للتظلم أمام وزارة الخدمة المدنية فائدة إذ إن المقصود قد حصل، وفي التقدم إلى الخدمة المدنية مع العلم بجوابها تكرار لا حاجة إليه والمدعى عليها في رفعها التظلم إلى الخدمة المدنية قد اصبحت بمثابة الوكيل عن المدعين في رفع التظلم إلى الخدمة المدنية، ومن حيث الموضوع فإن العبرة باستحقاق البدل هي طبيعة العمل، لا كون المدعي على ملاك المستشفى إذ إن الوظائف التي على ملاك المستشفى محدودة لا تكفي لهم وهم في الحقيقة يعملون لدى المستشفى وملحقون للعمل فيه، ويؤيد ذلك أن هناك عددا من الموظفين السعوديين العاملين في مستشفى الصحة النفسية بتبوك يأخذون هذا البدل، مع أنهم ليسوا على ملاك المستشفى حسب الوثيقة المرفقة بأوراق الـدعـوى، كما أن هناك قراراً صدر حديثاً عن المدعى عليها برقم ٥٢/٥/٥٦٤ في ١٤٢٦/١/١٩هـ يقضي بصرف (بدل النفسية) لأحد الموظفين، مع أنه ليس على ملاك المستشفى، وهذا يوضح تناقض المدعى عليها في تطبيق قرار مجلس الخدمة المدنية، حيث ورد في نص القرار ما يفيد بان العبرة بطبيعة </w:t>
      </w:r>
      <w:r w:rsidRPr="00701F23">
        <w:rPr>
          <w:sz w:val="28"/>
          <w:szCs w:val="28"/>
          <w:rtl/>
        </w:rPr>
        <w:lastRenderedPageBreak/>
        <w:t xml:space="preserve">العمل دون اشتراط أن يكون الموظف على ملاك المستشفى، وهذا ما عام شؤون الموظفين بوزارة الصحة في خطابه رقم ١٣٢٣٨ في 1414/6/18هـ الموجه إلى سعادة مدير عام الصحة النفسية والاجتماعية المشار فيه إلى خطاب الأخير رقم ٢٢/٤٠٦ في 1414/6/9هـ حول الاستفسار عن البدلات للمشمولين بلائحة المهن الصحية، إذ ورد فيه "نفيدكم بأن لائحة المهن الصحية لم تشترط أكده مدير الملاك لصرف البدلات المنصوص عليها بتلك اللائحة وقد جاء خطاب سعادة نائب رئيس الديوان لتطوير الخدمة رقم 18393 في ١٤١٤/٥/٤هـ مؤكداً لذلك، وإنما العبرة </w:t>
      </w:r>
      <w:r w:rsidRPr="00701F23">
        <w:rPr>
          <w:rFonts w:hint="cs"/>
          <w:sz w:val="28"/>
          <w:szCs w:val="28"/>
          <w:rtl/>
        </w:rPr>
        <w:t>بأداء</w:t>
      </w:r>
      <w:r w:rsidRPr="00701F23">
        <w:rPr>
          <w:sz w:val="28"/>
          <w:szCs w:val="28"/>
          <w:rtl/>
        </w:rPr>
        <w:t xml:space="preserve"> الموظف واجبات الوظيفة التي خصص لها البدل بصفة فعلية" ثم قرر وكيل المدعين وممثل المدعى عليها الاكتفاء بما سبق، وطلبا حجز القضية والحكم فيها، وحصر وكيل المدعين دعواه بطلب إلزام المدعى عليها بصرف البدل المقرر للمدعين، بموجب قرار مجلس الخدمة المدنية رقم 366 وتاريخ 1400/11/14هـ وذلك للفترة التي سبقت رفع الدعوى بخمس سنوات، وذلك حسب ما استقر عليه قضاء الديوان، بناء على قواعد المرافعات والإجراءات امام ديوان المظالم، </w:t>
      </w:r>
      <w:r w:rsidRPr="00701F23">
        <w:rPr>
          <w:rFonts w:hint="cs"/>
          <w:sz w:val="28"/>
          <w:szCs w:val="28"/>
          <w:rtl/>
        </w:rPr>
        <w:t>فأصدرت</w:t>
      </w:r>
      <w:r w:rsidRPr="00701F23">
        <w:rPr>
          <w:sz w:val="28"/>
          <w:szCs w:val="28"/>
          <w:rtl/>
        </w:rPr>
        <w:t xml:space="preserve"> الدائرة فيها حكمها رقم 65 لعام ١٤٢٦هـ القاضي بإلزام المديرية العامة للشؤون الصحية بمنطقة تبوك بصرف البدل النقدي للعاملين في المستشفيات وعيادات الصحة النفسية للمدعين اعتباراً من تاريخ ١٤٢٠/٨/٨هـ بداية السنوات الخمس التي سبقت تظلمهم أمام ديوان المظالم لمن كان تعيينه منهم قبل هذا التاريخ، ومن كان تعيينه منهم بعد ذلك التاريخ فيصرف له ذلك البدل اعتباراً من تاريخ تعيينه؛ لما هو موضح بأسباب الحكم، ولكونه واجب التدقيق، فقد رفع مع كامل أوراق القضية لمعالي الرئيس الذي أحالها لهيئة تدقيق القضايا ـ الدائرة الأولى ـ وبعد دراستها من قبل الهيئة أصدرت فيها حكمها رقم 131 لعام ١٤٢٧هـ القاضي بنقض حكم الدائرة وإعادة القضية إليها لنظرها والفصل فيها وفق ملحوظة الهيئة، وبإعادتها للدائرة حددت لنظرها جلسة يوم الاثنين ١٤٢٧/٤/١٠هـ وفيها حضر طرفا الدعوى، وبسؤال وكيل المدعين حصر دعـواه، ذكر أنها لا تخرج عما سبق أن قرره وطلبه، وأضاف أنه الدائرة ان تشير في حكمها إلى ان النسبة المحكوم بها كـ(بدل نفسية) هي نسبة متغيرة من سنة إلى سنة بتغير الراتب الاساسي لكل واحد من المدعين. وبسؤال ممثل المدعى عليها عن تواريخ مباشرة من كان تعيينهم بعد بداية السنوات الخمس التي سبقت رفع الدعوى، ذكر انها وفق ما جاء في المذكرة المقدمة بتاريخ ١٤٢٦/٧/٢٤هـ، ثم قرر الطرفان الاكتفاء بما افادا به، وطلبا البت في القضية، فقررت الدائرة حجزها، على أن يكون النطق بالحكم في جلسة هذا اليوم، غير أن وكيل المدعين وممثل المدعى عليها تخلفا عن حضورها بالرغم من تنبيه الدائرة عليهما بضرورة الحضور في هذا اليوم للاستماع لمنطوق الحكم؛ كما نبهتهما بأنهما إذا لم يحضرا فسيكون الحكم بحقهما حضوريا، ووقعا على العلم بذلك كما في حضر جلسة ١٤٢٧/٤/١٠هـ، وعليه فقد أصدرت الدائرة حكمها هذا في غيبة الخصوم لما يلي من:</w:t>
      </w:r>
    </w:p>
    <w:p w:rsidR="003E2FCD" w:rsidRPr="00701F23" w:rsidRDefault="003E2FCD" w:rsidP="003E2FCD">
      <w:pPr>
        <w:pStyle w:val="a4"/>
        <w:jc w:val="both"/>
        <w:rPr>
          <w:sz w:val="28"/>
          <w:szCs w:val="28"/>
          <w:rtl/>
        </w:rPr>
      </w:pPr>
    </w:p>
    <w:p w:rsidR="003E2FCD" w:rsidRPr="009A0D49" w:rsidRDefault="003E2FCD" w:rsidP="003E2FCD">
      <w:pPr>
        <w:pStyle w:val="a4"/>
        <w:jc w:val="center"/>
        <w:rPr>
          <w:b/>
          <w:bCs/>
          <w:sz w:val="28"/>
          <w:szCs w:val="28"/>
          <w:rtl/>
        </w:rPr>
      </w:pPr>
      <w:r w:rsidRPr="009A0D49">
        <w:rPr>
          <w:b/>
          <w:bCs/>
          <w:sz w:val="28"/>
          <w:szCs w:val="28"/>
          <w:rtl/>
        </w:rPr>
        <w:t>الاسباب</w:t>
      </w:r>
    </w:p>
    <w:p w:rsidR="003E2FCD" w:rsidRPr="00701F23" w:rsidRDefault="003E2FCD" w:rsidP="003E2FCD">
      <w:pPr>
        <w:pStyle w:val="a4"/>
        <w:jc w:val="both"/>
        <w:rPr>
          <w:sz w:val="28"/>
          <w:szCs w:val="28"/>
          <w:rtl/>
        </w:rPr>
      </w:pPr>
      <w:r w:rsidRPr="00701F23">
        <w:rPr>
          <w:sz w:val="28"/>
          <w:szCs w:val="28"/>
          <w:rtl/>
        </w:rPr>
        <w:t>حيث إن المدعين يهدفون من دعواهم إلى طلب الحكم بإلزام المدعى عليها بأن تصرف لهم البدل المنصوص عليه في قرار مجلس الخدمة المدنية رقم 366 وتاريخ ١٤٠٠/١١/١٤هـ، ولما كانت العلاقة التي تربط المدعين بالمدعى عليها هي علاقة عقدية بموجب عقود توظيف غير السعوديين، فإنها من اختصاص الديوان طبقاً للمادة (١/٨/د) ، هذا فيما يتعلق بغير السعوديين من المدعين، وهي من اختصاص الديوان طبقاً للمادة (1/8/أ) من نظام ديوان المظالم الصادر بالمرسوم الملكي رقم م/51 في ١٤٠٢/٧/١٧هـ فيما يتعلق بالمدعين السعوديين، كما انها من اختصاص الدائرة نوعياً ومكانياً طبقاً لقراري معالي رئيس ديوان المظالم رقم (</w:t>
      </w:r>
      <w:r w:rsidRPr="00701F23">
        <w:rPr>
          <w:sz w:val="28"/>
          <w:szCs w:val="28"/>
          <w:rtl/>
          <w:lang w:bidi="fa-IR"/>
        </w:rPr>
        <w:t xml:space="preserve">۱۱) </w:t>
      </w:r>
      <w:r w:rsidRPr="00701F23">
        <w:rPr>
          <w:sz w:val="28"/>
          <w:szCs w:val="28"/>
          <w:rtl/>
        </w:rPr>
        <w:t xml:space="preserve">لعام 1406هـ ورقم (٩٢) لعام ١٤٢٢هـ. ومن حيث الشكل فإن الثابت من خلال الاطلاع على تواريخ مباشرة المدعين الذي يعتبر تاريخ نشوء الحق المدعى به آنها تختلف من مدع إلى آخر، ولما كان وكيل المدعين قد حصر دعواه في السنوات الخمس التي سبقت رفع الدعوى، فإن الدائرة تنتهي إلى انها مقبولة شكلاً طبقاً للمادة (الرابعة) من قواعد المرافعات والإجراءات أمام الديوان فيما يتعلق بالمتعاقدين </w:t>
      </w:r>
      <w:r w:rsidRPr="00701F23">
        <w:rPr>
          <w:sz w:val="28"/>
          <w:szCs w:val="28"/>
          <w:rtl/>
        </w:rPr>
        <w:lastRenderedPageBreak/>
        <w:t xml:space="preserve">من غير السعوديين، وهي ايضا مقبولة شكلا فيما يتعلق بالمدعين السعوديين طبقا للمادة (الثانية) من قواعد المرافعات والإجراءات، أمام الديوان، ولا ينال من ذلك ما أثاره ممثل المدعى عليها من أنهم لم يتقدموا إلى وزارة الخدمة المدنية قبل رفع الدعوى أمام الديوان، إذ إن المدعى عليها قد رفعت تظلمهم إلى فرع وزارة الخدمة المدنية وقد اكتفى المدعون بذلك، وعلموا برد فرع وزارة الخدمة المدنية، فلم يعد هناك فائدة من إعادة التظلم مرة أخرى إلى وزارة الخدمة المدنية. ومن حيث الموضوع فإن الثابت من خلال الأوراق أن المدعين يعملون لدى المدعى عليها في مستشفى الصحة النفسية بتبوك، على اختلاف تخصصاتهم؛ فمنهم الطبيب، ومنهم الفني، والعامل، وحيث إن العاملين بمستشفيات الصحة النفسية سواء كانوا سعوديين أو غير سعوديين يستحقون بدلاً نقديا بموجب قرار مجلس الخدمة المدنية رقم 366 وتاريخ 1400/11/14هـ الذي قرر: أولاً: يمنح الأطباء العاملون في مستشفيات وعيادات الأمراض النفسية من سعوديين وغير سعوديين بدلاً نقدياً يحدد مقداره وفقاً للفئات التالية: (100%) من الراتب الشهري للطبيب النفسي المتخصص الذي يحمل شهادة الدكتوراه أو ما يعادلها في الطب النفسي من جامعة معترف بها، (50%) من الراتب الشهري للطبيب الذي يحمل دبلوماً علمياً متخصصاً في الطب النفسي، (٣٠٪) من الراتب الشهري </w:t>
      </w:r>
      <w:r w:rsidRPr="00701F23">
        <w:rPr>
          <w:rFonts w:hint="cs"/>
          <w:sz w:val="28"/>
          <w:szCs w:val="28"/>
          <w:rtl/>
        </w:rPr>
        <w:t>للأطباء</w:t>
      </w:r>
      <w:r w:rsidRPr="00701F23">
        <w:rPr>
          <w:sz w:val="28"/>
          <w:szCs w:val="28"/>
          <w:rtl/>
        </w:rPr>
        <w:t xml:space="preserve"> العامين العاملين في هذه المرافق، </w:t>
      </w:r>
      <w:r w:rsidRPr="00701F23">
        <w:rPr>
          <w:rFonts w:hint="cs"/>
          <w:sz w:val="28"/>
          <w:szCs w:val="28"/>
          <w:rtl/>
        </w:rPr>
        <w:t>ثانيا: يشم</w:t>
      </w:r>
      <w:r w:rsidRPr="00701F23">
        <w:rPr>
          <w:rFonts w:hint="eastAsia"/>
          <w:sz w:val="28"/>
          <w:szCs w:val="28"/>
          <w:rtl/>
        </w:rPr>
        <w:t>ل</w:t>
      </w:r>
      <w:r w:rsidRPr="00701F23">
        <w:rPr>
          <w:sz w:val="28"/>
          <w:szCs w:val="28"/>
          <w:rtl/>
        </w:rPr>
        <w:t xml:space="preserve"> الراتب الشهري المشار إليه في الفقرة اولا بدل التفرغ الممنوح </w:t>
      </w:r>
      <w:r w:rsidRPr="00701F23">
        <w:rPr>
          <w:rFonts w:hint="cs"/>
          <w:sz w:val="28"/>
          <w:szCs w:val="28"/>
          <w:rtl/>
        </w:rPr>
        <w:t>للأطباء</w:t>
      </w:r>
      <w:r w:rsidRPr="00701F23">
        <w:rPr>
          <w:sz w:val="28"/>
          <w:szCs w:val="28"/>
          <w:rtl/>
        </w:rPr>
        <w:t xml:space="preserve"> السعوديين، بموجب قرار مجلس الوزراء رقم (175) وتاريخ </w:t>
      </w:r>
      <w:r w:rsidRPr="00701F23">
        <w:rPr>
          <w:sz w:val="28"/>
          <w:szCs w:val="28"/>
          <w:rtl/>
          <w:lang w:bidi="fa-IR"/>
        </w:rPr>
        <w:t>۱۳۹۲/۲/۲۸</w:t>
      </w:r>
      <w:r w:rsidRPr="00701F23">
        <w:rPr>
          <w:sz w:val="28"/>
          <w:szCs w:val="28"/>
          <w:rtl/>
        </w:rPr>
        <w:t xml:space="preserve">هـ، </w:t>
      </w:r>
      <w:r w:rsidRPr="00701F23">
        <w:rPr>
          <w:rFonts w:hint="cs"/>
          <w:sz w:val="28"/>
          <w:szCs w:val="28"/>
          <w:rtl/>
        </w:rPr>
        <w:t>ثالثا: يمن</w:t>
      </w:r>
      <w:r w:rsidRPr="00701F23">
        <w:rPr>
          <w:rFonts w:hint="eastAsia"/>
          <w:sz w:val="28"/>
          <w:szCs w:val="28"/>
          <w:rtl/>
        </w:rPr>
        <w:t>ح</w:t>
      </w:r>
      <w:r w:rsidRPr="00701F23">
        <w:rPr>
          <w:sz w:val="28"/>
          <w:szCs w:val="28"/>
          <w:rtl/>
        </w:rPr>
        <w:t xml:space="preserve"> العاملون في مستشفيات وعيادات الأمراض النفسية ـ غير الاطباء ـ سعوديين وغير سعوديين من فنيين وإداريين ومستخدمين وعمال بدلاً نقدياً قدره (30%) من الراتب الشهري إلخ"، ولما كان السبب الذي من أجله اعتمد صرف هذا البدل كما ورد في مقدمة القرار المشار إليه قلة الإقبال على العمل بتلك المستشفيات والصعوبة البالغة التي يواجهها العاملون فيها، وعدم وجود حوافز تشجع العاملين على اداء م ء مهام أعمالهم وتغري الآخرين بالانضمام إلى العمل في تلك المستشفيات، ما يعني أن طبيعة العمل هي التي دعت إلى إصدار هذا القرار فإنه لا مجال إلى القول باشتراط أن يكون العامل على ملاك المستشفى حتى يستحق ذلك البدل، إذ إن طبيعة العمل هي التي تحدد ذلك، لا سيما وأنه لم يرد في نص القرار ما يشير إلى ذلك الشرط، وهو ما اكده مدير عام شؤون الموظفين بوزارة الصحة في خطابه رقم </w:t>
      </w:r>
      <w:r w:rsidRPr="00701F23">
        <w:rPr>
          <w:sz w:val="28"/>
          <w:szCs w:val="28"/>
          <w:rtl/>
          <w:lang w:bidi="fa-IR"/>
        </w:rPr>
        <w:t>۱۳۲۳۸</w:t>
      </w:r>
      <w:r w:rsidRPr="00701F23">
        <w:rPr>
          <w:sz w:val="28"/>
          <w:szCs w:val="28"/>
          <w:rtl/>
        </w:rPr>
        <w:t xml:space="preserve"> وتاريخ ١٤١٤/٦/١٨هـ وما جرى عليه عمل المدعى عليها ـ المديرية العامة للشؤون الصحية بمنطقة تبوك ـ كما في قرارها رقم ٥٢/٤/٥٦٤ وتاريخ ١٤٢٦/١/١٩هـ المتضمن صرف ذلك البدل لأحد الموظفين، مع أنه ليس على ملاك المستشفى، معللة ذلك بأن الموظف قد قام بواجبات الوظيفة التي خصص لها البدل بصفة فعلية، ولا ينال من ذلك ما ورد في خطاب مدير فرع وزارة الخدمة المدنية بمنطقة تبوك رقم 53399 وتاريخ ١٤٢٥/٨/٢٩هـ من انه يشترط لصرف البدل ان يكون العامل على ملاك المستشفى؛ إذ إن ذلك اجتهاد من فرع الوزارة لم يستند إلى ما يبرره، فضلاً عن مخالفته قاعدة: (لا اجتهاد مع النص). وعليه فإنه لما كان المدعون يمارسون العمل المقرر له البدل - محل الدعوى ـ فإن الدائرة تنتهي إلى أنهم يستحقونه حسب تصنيفهم التالي: 1. المستحقون له اعتبارا من تاريخ ١٤٢٠/٨/٨هـ وهو تاريخ بداية الخمس سنوات التي سبقت رفع دعواهم ـ وهم كل من: (......، و....... و……. و...... و....... و....... و....... و....... و....... و....... و....... و....... و.</w:t>
      </w:r>
      <w:r w:rsidRPr="00701F23">
        <w:rPr>
          <w:rFonts w:hint="cs"/>
          <w:sz w:val="28"/>
          <w:szCs w:val="28"/>
          <w:rtl/>
        </w:rPr>
        <w:t>......)</w:t>
      </w:r>
      <w:r w:rsidRPr="00701F23">
        <w:rPr>
          <w:sz w:val="28"/>
          <w:szCs w:val="28"/>
          <w:rtl/>
        </w:rPr>
        <w:t xml:space="preserve">. ٢. المستحقون له بعد بداية الخمس سنوات التي سبقت رفع الدعوى فيستحقونه - اعتبارا من تاريخ مباشرة كل واحد منهم وهم كل من: ( ...... من تاريخ مباشرته في ١٤٢٣/٣/٢٦هـ)، و(...... من تاريخ مباشرته في ١٤٢٣/١٢/١٦هـ)، و(. من تاريخ مباشرته في ١٤٢٠/١١/١٧هـ)، و(... من تاريخ مباشرته في ١٤٢١/5/19هـ) و(...... من تاريخ مباشرته في ١٤٢٣/١١/٨هـ)، و(...... من تاريخ مباشرته في ١٤٢١/٨/٦هـ)، و(.... من تاريخ مباشرته في </w:t>
      </w:r>
      <w:r w:rsidRPr="00701F23">
        <w:rPr>
          <w:sz w:val="28"/>
          <w:szCs w:val="28"/>
          <w:rtl/>
          <w:lang w:bidi="fa-IR"/>
        </w:rPr>
        <w:t>۱۲/۲۲/</w:t>
      </w:r>
      <w:r w:rsidRPr="00701F23">
        <w:rPr>
          <w:sz w:val="28"/>
          <w:szCs w:val="28"/>
          <w:rtl/>
        </w:rPr>
        <w:t>١٤٢٢هـ)، و(. من تاريخ مباشرته في ١٤٢١/١٢/٢٦)، و(...... من تاريخ مباشرته في ١٤٢٢/١/٢هـ</w:t>
      </w:r>
      <w:r w:rsidRPr="00701F23">
        <w:rPr>
          <w:rFonts w:hint="cs"/>
          <w:sz w:val="28"/>
          <w:szCs w:val="28"/>
          <w:rtl/>
        </w:rPr>
        <w:t>)،</w:t>
      </w:r>
      <w:r w:rsidRPr="00701F23">
        <w:rPr>
          <w:sz w:val="28"/>
          <w:szCs w:val="28"/>
          <w:rtl/>
        </w:rPr>
        <w:t xml:space="preserve"> و(...... من تاريخ مباشرته في ١٤٢٢/٢/٢هـ) و(...... من تاريخ مباشرته في ١٤٢٢/١٢/٣٠هـ</w:t>
      </w:r>
      <w:r w:rsidRPr="00701F23">
        <w:rPr>
          <w:rFonts w:hint="cs"/>
          <w:sz w:val="28"/>
          <w:szCs w:val="28"/>
          <w:rtl/>
        </w:rPr>
        <w:t>)،</w:t>
      </w:r>
      <w:r w:rsidRPr="00701F23">
        <w:rPr>
          <w:sz w:val="28"/>
          <w:szCs w:val="28"/>
          <w:rtl/>
        </w:rPr>
        <w:t xml:space="preserve"> و(...... من تاريخ مباشرته في ١٤٢١/١١/٥هـ)، و(... من تاريخ مباشرته في ١٤٢٤/١٠/٦هـ)، و(...... من تاريخ </w:t>
      </w:r>
      <w:r w:rsidRPr="00701F23">
        <w:rPr>
          <w:sz w:val="28"/>
          <w:szCs w:val="28"/>
          <w:rtl/>
        </w:rPr>
        <w:lastRenderedPageBreak/>
        <w:t xml:space="preserve">مباشرته في ١٤٢٣/١٠/٢٨هـ). وتشير الدائرة إلى أن مقدار البدل ـ محل الدعوى ـ منظم وفق ما جاء في خطاب وزارة الخدمة المدنية رقم 54010 تاريخ ١٤٢٤/٩/١٤هـ الموجه إلى مدير عام شؤون الموظفين بوزارة الصحة ـ والمرفق بملف الدعوى ـ والمشار فيه إلى أن مقدار بدل النفسية مربوط بالراتب الاساسي الذي تم التعاقد عليه دون إضافة أي بدلات أخرى. كما نصت الفقرة (3) من القواعد العامة التي تحكم البدلات على أنه: "يحدد مقدار البدل على أساس نسبة مئوية من راتب الدرجة الأولى للمرتبة التي يشغلها الموظف (أول مربوط المرتبة أو المستوى أو الفئة ما لم ينص على خلاف ذلك)". ثم عدل ذلك أخيراً وأصبح مقدار البدل - حسبما ذكر في جدول البدلات المخصصة للمشمولين بلائحة الوظائف الصحية - ثابتاً يصرف شهرياً كالاتي: (3000 ريال للطبيب الاستشاري، ٢٥٠٠ ريال للطبيب الإخصائي، </w:t>
      </w:r>
      <w:r w:rsidRPr="00701F23">
        <w:rPr>
          <w:sz w:val="28"/>
          <w:szCs w:val="28"/>
          <w:rtl/>
          <w:lang w:bidi="fa-IR"/>
        </w:rPr>
        <w:t>۲۰۰۰</w:t>
      </w:r>
      <w:r w:rsidRPr="00701F23">
        <w:rPr>
          <w:sz w:val="28"/>
          <w:szCs w:val="28"/>
          <w:rtl/>
        </w:rPr>
        <w:t xml:space="preserve"> ريال للطبيب المقيم، و500 ريال للصيدلي، ٥٠٠ ـ ١٥٠٠ ريال للإخصائيين، و500 ـ 1500 ريال للفنيين، و١٢٠٠ </w:t>
      </w:r>
      <w:r w:rsidRPr="00701F23">
        <w:rPr>
          <w:rFonts w:hint="cs"/>
          <w:sz w:val="28"/>
          <w:szCs w:val="28"/>
          <w:rtl/>
        </w:rPr>
        <w:t>لمساعد،</w:t>
      </w:r>
      <w:r w:rsidRPr="00701F23">
        <w:rPr>
          <w:sz w:val="28"/>
          <w:szCs w:val="28"/>
          <w:rtl/>
        </w:rPr>
        <w:t xml:space="preserve"> صحي ا، و800 ريال لمساعد صحي ب). وعليه فيطبق ـ بالنسبة إلى صرف البدل - عن كل فترة زمنية: ما كان معمولا به فيها. لذلك حكمت الدائرة: بإلزام المديرية - العامة للشؤون الصحية بمنطقة تبوك، بصرف (بدل النفسية) للمدعين حسب تصنيفهم المشار إليه في ذيل الاسباب؛ لما هو موضح فيها، وبالله التوفيق. وصلى الله وسلم على نبينا محمد وعلى </w:t>
      </w:r>
      <w:r w:rsidRPr="00701F23">
        <w:rPr>
          <w:rFonts w:hint="cs"/>
          <w:sz w:val="28"/>
          <w:szCs w:val="28"/>
          <w:rtl/>
        </w:rPr>
        <w:t>آلة</w:t>
      </w:r>
      <w:r w:rsidRPr="00701F23">
        <w:rPr>
          <w:sz w:val="28"/>
          <w:szCs w:val="28"/>
          <w:rtl/>
        </w:rPr>
        <w:t xml:space="preserve"> وصحبه أجمعين.</w:t>
      </w:r>
    </w:p>
    <w:p w:rsidR="003E2FCD" w:rsidRPr="009A0D49" w:rsidRDefault="003E2FCD" w:rsidP="003E2FCD">
      <w:pPr>
        <w:pStyle w:val="a4"/>
        <w:jc w:val="both"/>
        <w:rPr>
          <w:b/>
          <w:bCs/>
          <w:sz w:val="28"/>
          <w:szCs w:val="28"/>
          <w:rtl/>
        </w:rPr>
      </w:pPr>
      <w:r w:rsidRPr="009A0D49">
        <w:rPr>
          <w:b/>
          <w:bCs/>
          <w:sz w:val="28"/>
          <w:szCs w:val="28"/>
          <w:rtl/>
        </w:rPr>
        <w:t>هيئة التدقيق</w:t>
      </w:r>
    </w:p>
    <w:p w:rsidR="003E2FCD" w:rsidRPr="00701F23" w:rsidRDefault="003E2FCD" w:rsidP="003E2FCD">
      <w:pPr>
        <w:pStyle w:val="a4"/>
        <w:jc w:val="both"/>
        <w:rPr>
          <w:sz w:val="28"/>
          <w:szCs w:val="28"/>
          <w:rtl/>
        </w:rPr>
      </w:pPr>
      <w:r w:rsidRPr="00701F23">
        <w:rPr>
          <w:sz w:val="28"/>
          <w:szCs w:val="28"/>
          <w:rtl/>
        </w:rPr>
        <w:t xml:space="preserve">حکمت الهيئة: بتأييد الحكم رقم ٢٢/د/ف/43 لعام ١٤٢٧هـ الصادر في الدعوى رقم 1/3595/ق لعام ١٤٢٥هـ فيما انتهى إليه من قضاء. وبالله تعالى التوفيق. وصلى الله وسلم على نبينا محمد وعلى </w:t>
      </w:r>
      <w:r w:rsidRPr="00701F23">
        <w:rPr>
          <w:rFonts w:hint="cs"/>
          <w:sz w:val="28"/>
          <w:szCs w:val="28"/>
          <w:rtl/>
        </w:rPr>
        <w:t>آلة</w:t>
      </w:r>
      <w:r w:rsidRPr="00701F23">
        <w:rPr>
          <w:sz w:val="28"/>
          <w:szCs w:val="28"/>
          <w:rtl/>
        </w:rPr>
        <w:t xml:space="preserve"> وصحبه أجمعين</w:t>
      </w: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701F23" w:rsidRDefault="003E2FCD" w:rsidP="003E2FCD">
      <w:pPr>
        <w:pStyle w:val="a4"/>
        <w:jc w:val="both"/>
        <w:rPr>
          <w:sz w:val="28"/>
          <w:szCs w:val="28"/>
          <w:rtl/>
        </w:rPr>
      </w:pPr>
    </w:p>
    <w:p w:rsidR="003E2FCD" w:rsidRPr="009A0D49" w:rsidRDefault="003E2FCD" w:rsidP="003E2FCD">
      <w:pPr>
        <w:jc w:val="both"/>
        <w:rPr>
          <w:rFonts w:eastAsia="Times New Roman"/>
          <w:b/>
          <w:bCs/>
          <w:sz w:val="28"/>
          <w:szCs w:val="28"/>
        </w:rPr>
      </w:pPr>
      <w:r w:rsidRPr="009A0D49">
        <w:rPr>
          <w:rFonts w:eastAsia="Times New Roman" w:hint="cs"/>
          <w:b/>
          <w:bCs/>
          <w:sz w:val="28"/>
          <w:szCs w:val="28"/>
          <w:rtl/>
        </w:rPr>
        <w:t>رقم القضية 1/3073/ق لعام ١٤٢٦هـ</w:t>
      </w:r>
    </w:p>
    <w:p w:rsidR="003E2FCD" w:rsidRPr="009A0D49" w:rsidRDefault="003E2FCD" w:rsidP="003E2FCD">
      <w:pPr>
        <w:jc w:val="both"/>
        <w:rPr>
          <w:rFonts w:eastAsia="Times New Roman"/>
          <w:b/>
          <w:bCs/>
          <w:sz w:val="28"/>
          <w:szCs w:val="28"/>
          <w:rtl/>
        </w:rPr>
      </w:pPr>
      <w:r w:rsidRPr="009A0D49">
        <w:rPr>
          <w:rFonts w:eastAsia="Times New Roman" w:hint="cs"/>
          <w:b/>
          <w:bCs/>
          <w:sz w:val="28"/>
          <w:szCs w:val="28"/>
          <w:rtl/>
        </w:rPr>
        <w:t>رقم الحكم الابتدائي 77/د/ف/ه لعام ١٤٢٦هـ</w:t>
      </w:r>
    </w:p>
    <w:p w:rsidR="003E2FCD" w:rsidRPr="009A0D49" w:rsidRDefault="003E2FCD" w:rsidP="003E2FCD">
      <w:pPr>
        <w:jc w:val="both"/>
        <w:rPr>
          <w:rFonts w:eastAsia="Times New Roman"/>
          <w:b/>
          <w:bCs/>
          <w:sz w:val="28"/>
          <w:szCs w:val="28"/>
          <w:rtl/>
        </w:rPr>
      </w:pPr>
      <w:r w:rsidRPr="009A0D49">
        <w:rPr>
          <w:rFonts w:eastAsia="Times New Roman" w:hint="cs"/>
          <w:b/>
          <w:bCs/>
          <w:sz w:val="28"/>
          <w:szCs w:val="28"/>
          <w:rtl/>
        </w:rPr>
        <w:t>رقم حكم التدقيق ٢٨٧/ت/ه لعام ١٤٢٧هـ</w:t>
      </w:r>
    </w:p>
    <w:p w:rsidR="003E2FCD" w:rsidRPr="009A0D49" w:rsidRDefault="003E2FCD" w:rsidP="003E2FCD">
      <w:pPr>
        <w:jc w:val="both"/>
        <w:rPr>
          <w:rFonts w:eastAsia="Times New Roman"/>
          <w:b/>
          <w:bCs/>
          <w:sz w:val="28"/>
          <w:szCs w:val="28"/>
          <w:rtl/>
        </w:rPr>
      </w:pPr>
      <w:r w:rsidRPr="009A0D49">
        <w:rPr>
          <w:rFonts w:eastAsia="Times New Roman" w:hint="cs"/>
          <w:b/>
          <w:bCs/>
          <w:sz w:val="28"/>
          <w:szCs w:val="28"/>
          <w:rtl/>
        </w:rPr>
        <w:t>تاريخ الجلسة ١٤٢٧/٦/٢٠هـ</w:t>
      </w:r>
    </w:p>
    <w:p w:rsidR="003E2FCD" w:rsidRPr="009A0D49" w:rsidRDefault="003E2FCD" w:rsidP="003E2FCD">
      <w:pPr>
        <w:jc w:val="center"/>
        <w:rPr>
          <w:rFonts w:eastAsia="Times New Roman"/>
          <w:b/>
          <w:bCs/>
          <w:sz w:val="28"/>
          <w:szCs w:val="28"/>
          <w:rtl/>
        </w:rPr>
      </w:pPr>
      <w:r w:rsidRPr="009A0D49">
        <w:rPr>
          <w:rFonts w:eastAsia="Times New Roman" w:hint="cs"/>
          <w:b/>
          <w:bCs/>
          <w:sz w:val="28"/>
          <w:szCs w:val="28"/>
          <w:rtl/>
        </w:rPr>
        <w:t>الموضوعات</w:t>
      </w:r>
    </w:p>
    <w:p w:rsidR="003E2FCD" w:rsidRPr="009A0D49" w:rsidRDefault="003E2FCD" w:rsidP="003E2FCD">
      <w:pPr>
        <w:jc w:val="both"/>
        <w:rPr>
          <w:rFonts w:eastAsia="Times New Roman"/>
          <w:b/>
          <w:bCs/>
          <w:sz w:val="28"/>
          <w:szCs w:val="28"/>
          <w:rtl/>
        </w:rPr>
      </w:pPr>
      <w:r w:rsidRPr="009A0D49">
        <w:rPr>
          <w:rFonts w:eastAsia="Times New Roman" w:hint="cs"/>
          <w:b/>
          <w:bCs/>
          <w:sz w:val="28"/>
          <w:szCs w:val="28"/>
          <w:rtl/>
        </w:rPr>
        <w:t>موظف. تقاعد ـ تقاعد عسكري ـ احتساب خدمات عسكرية ـ أثر الفصل التأديبي على احتساب الخدمة.</w:t>
      </w:r>
    </w:p>
    <w:p w:rsidR="003E2FCD" w:rsidRPr="009A0D49" w:rsidRDefault="003E2FCD" w:rsidP="003E2FCD">
      <w:pPr>
        <w:jc w:val="both"/>
        <w:rPr>
          <w:rFonts w:eastAsia="Times New Roman"/>
          <w:b/>
          <w:bCs/>
          <w:sz w:val="28"/>
          <w:szCs w:val="28"/>
          <w:rtl/>
        </w:rPr>
      </w:pPr>
    </w:p>
    <w:p w:rsidR="003E2FCD" w:rsidRPr="009A0D49" w:rsidRDefault="003E2FCD" w:rsidP="003E2FCD">
      <w:pPr>
        <w:jc w:val="center"/>
        <w:rPr>
          <w:rFonts w:eastAsia="Times New Roman"/>
          <w:b/>
          <w:bCs/>
          <w:sz w:val="28"/>
          <w:szCs w:val="28"/>
          <w:rtl/>
        </w:rPr>
      </w:pPr>
      <w:r w:rsidRPr="009A0D49">
        <w:rPr>
          <w:rFonts w:eastAsia="Times New Roman" w:hint="cs"/>
          <w:b/>
          <w:bCs/>
          <w:sz w:val="28"/>
          <w:szCs w:val="28"/>
          <w:rtl/>
        </w:rPr>
        <w:t>الأنظمة واللوائح</w:t>
      </w:r>
    </w:p>
    <w:p w:rsidR="003E2FCD" w:rsidRPr="009A0D49" w:rsidRDefault="003E2FCD" w:rsidP="00775788">
      <w:pPr>
        <w:pStyle w:val="a5"/>
        <w:numPr>
          <w:ilvl w:val="0"/>
          <w:numId w:val="17"/>
        </w:numPr>
        <w:jc w:val="both"/>
        <w:rPr>
          <w:rFonts w:eastAsia="Times New Roman"/>
          <w:sz w:val="28"/>
          <w:szCs w:val="28"/>
          <w:rtl/>
        </w:rPr>
      </w:pPr>
      <w:r w:rsidRPr="009A0D49">
        <w:rPr>
          <w:rFonts w:eastAsia="Times New Roman" w:hint="cs"/>
          <w:sz w:val="28"/>
          <w:szCs w:val="28"/>
          <w:rtl/>
        </w:rPr>
        <w:t>نظام خدمة ضباط الصف والجنود الصادر بالمرسوم الملكي رقم (م/٣٣) وتاريخ ١٣٨٨/٩/١ هـ.</w:t>
      </w:r>
    </w:p>
    <w:p w:rsidR="003E2FCD" w:rsidRPr="00701F23" w:rsidRDefault="003E2FCD" w:rsidP="003E2FCD">
      <w:pPr>
        <w:jc w:val="both"/>
        <w:rPr>
          <w:rFonts w:eastAsia="Times New Roman"/>
          <w:sz w:val="28"/>
          <w:szCs w:val="28"/>
          <w:rtl/>
        </w:rPr>
      </w:pPr>
    </w:p>
    <w:p w:rsidR="003E2FCD" w:rsidRPr="009A0D49" w:rsidRDefault="003E2FCD" w:rsidP="003E2FCD">
      <w:pPr>
        <w:jc w:val="center"/>
        <w:rPr>
          <w:rFonts w:eastAsia="Times New Roman"/>
          <w:b/>
          <w:bCs/>
          <w:sz w:val="28"/>
          <w:szCs w:val="28"/>
          <w:rtl/>
        </w:rPr>
      </w:pPr>
      <w:r w:rsidRPr="009A0D49">
        <w:rPr>
          <w:rFonts w:eastAsia="Times New Roman" w:hint="cs"/>
          <w:b/>
          <w:bCs/>
          <w:sz w:val="28"/>
          <w:szCs w:val="28"/>
          <w:rtl/>
        </w:rPr>
        <w:t>الملخص</w:t>
      </w:r>
    </w:p>
    <w:p w:rsidR="003E2FCD" w:rsidRPr="00701F23" w:rsidRDefault="003E2FCD" w:rsidP="003E2FCD">
      <w:pPr>
        <w:jc w:val="both"/>
        <w:rPr>
          <w:rFonts w:eastAsia="Times New Roman"/>
          <w:sz w:val="28"/>
          <w:szCs w:val="28"/>
          <w:rtl/>
        </w:rPr>
      </w:pPr>
      <w:r w:rsidRPr="00701F23">
        <w:rPr>
          <w:rFonts w:eastAsia="Times New Roman" w:hint="cs"/>
          <w:sz w:val="28"/>
          <w:szCs w:val="28"/>
          <w:rtl/>
        </w:rPr>
        <w:t>مطالبة المدعي. إلزام جهة الإدارة باحتساب خدمته العسكرية السابقة. نص نظام خدمة ضباط الصف والجنود على انتهاء خدمة الجندي وضابط الصف في حال مضي أسبوع على التغيب، أو مضي شهر على تجاوز الإجازة - ثبوت تطبيق جهة الإدارة ذلك على المدعي يجعل الفصل تأديبياً وفق النظام المشار إليه بما يحرم المدعي جميع حقوقه عن كل خدماته السابقة، ومن ذلك احتساب خدمته لأغراض لأغراض التقاعد ـ الدفع بان غياب المدعي كان لظروف صحية لا وجه له على اعتبار عدم تقديمه ذلك العذر لجهة الإدارة، ومضي مدة طويلة دون اعتراض</w:t>
      </w:r>
    </w:p>
    <w:p w:rsidR="003E2FCD" w:rsidRPr="00701F23" w:rsidRDefault="003E2FCD" w:rsidP="003E2FCD">
      <w:pPr>
        <w:jc w:val="both"/>
        <w:rPr>
          <w:rFonts w:eastAsia="Times New Roman"/>
          <w:sz w:val="28"/>
          <w:szCs w:val="28"/>
          <w:rtl/>
        </w:rPr>
      </w:pPr>
    </w:p>
    <w:p w:rsidR="003E2FCD" w:rsidRPr="009A0D49" w:rsidRDefault="003E2FCD" w:rsidP="003E2FCD">
      <w:pPr>
        <w:jc w:val="center"/>
        <w:rPr>
          <w:rFonts w:eastAsia="Times New Roman"/>
          <w:b/>
          <w:bCs/>
          <w:sz w:val="28"/>
          <w:szCs w:val="28"/>
          <w:rtl/>
        </w:rPr>
      </w:pPr>
      <w:r w:rsidRPr="009A0D49">
        <w:rPr>
          <w:rFonts w:eastAsia="Times New Roman" w:hint="cs"/>
          <w:b/>
          <w:bCs/>
          <w:sz w:val="28"/>
          <w:szCs w:val="28"/>
          <w:rtl/>
        </w:rPr>
        <w:t>الوقائع</w:t>
      </w:r>
    </w:p>
    <w:p w:rsidR="003E2FCD" w:rsidRPr="00701F23" w:rsidRDefault="003E2FCD" w:rsidP="003E2FCD">
      <w:pPr>
        <w:jc w:val="both"/>
        <w:rPr>
          <w:rFonts w:eastAsia="Times New Roman"/>
          <w:sz w:val="28"/>
          <w:szCs w:val="28"/>
          <w:rtl/>
        </w:rPr>
      </w:pPr>
      <w:r w:rsidRPr="00701F23">
        <w:rPr>
          <w:rFonts w:eastAsia="Times New Roman" w:hint="cs"/>
          <w:sz w:val="28"/>
          <w:szCs w:val="28"/>
          <w:rtl/>
        </w:rPr>
        <w:t>أنه حيث إن وقائع هذه القضية تتلخص حسبما يتبين من أوراقها وبالقدر اللازم للفصل فيها في بتاريخ ١٤٢٦/٧/٢٤هـ تقدم للديوان المدعي المذكور اسمه أعلاه باستدعاء قيد قضية بالرقم المشار إليه في صدر هذا الحكم، يتظلم فيه من رفض المؤسسة العامة للتقاعد ضم مدة خدمة عسكرية سابقة إلى خدماته اللاحقة لاحتسابها لأغراض التقاعد وأرفق باستدعائه صورة لبيان خدمته محل الدعوى، مبيناً فيها أن خدمته بدأت بتاريخ ١١/١/ ١٣٨٤هـ وانتهت بفصله لغيابه عن مقر عمله بتاريخ 1390/7/15هـ. وبإحالة القضية لهذه الدائرة حددت لنظرها جلسة يوم الاحد ١٤٢٦/١٠/١١هـ، بموجب خطاب الديوان رقم 5843 وتاريخ ١٤٢٦/٨/٢٣هـ الموجه لمحافظ المؤسسة العامة للتقاعد، والمزود صورة منه لجهات الاختصاص وللمدعي على عنوانه المبين بعريضة دعواه ونظرتها على النحو المبين بمحضر ضبط القضية وفيها حضر وكيلا عن المدعي بموجب صك الوكالة رقم …… تاريخ …… كما حضر لحضوره ….. المعمد بخطاب مرجعه رقم 56687 وتاريخ ١٤٢٤/١٢/٢١هـ وقد حصر وكيل المدعي دعوى موكله بما ورد في عريضة دعواه، واجاب ممثل الجهة المدعى عليها على دعوى المدعي بمذكرة جهته رقم 54861/19/1/6/3 وتاريخ ١٤٢٦/٩/٧هـ التي أبانت فيها أن المدعي خصص له معاش شهري قدره ألفان وأربعمائة وعشرون ريالا وخمس وعشرون هللة عن خدماته المدنية التي بدأت بوزارة الصحة للفترة من ١٤٠٢/٦/١٠هـ إلى ١٤٢٣/٧/١هـ لإحالته للتقاعد، أما خدماته العسكرية للفترة من ١٣٨٤/١١/١هـ إلى 1390/7/15هـ لفصله لغيابه بالقوات البرية بوظيفة جندي سائق التي يطالب باحتسابها، فلا تدخل ضمن دائرة الخدمات المحتسبة لأغراض التقاعد؛ استناداً إلى نص المادتين (</w:t>
      </w:r>
      <w:r w:rsidRPr="00701F23">
        <w:rPr>
          <w:rFonts w:eastAsia="Times New Roman" w:hint="cs"/>
          <w:sz w:val="28"/>
          <w:szCs w:val="28"/>
          <w:rtl/>
          <w:lang w:bidi="fa-IR"/>
        </w:rPr>
        <w:t xml:space="preserve">۹۱/۸۷) </w:t>
      </w:r>
      <w:r w:rsidRPr="00701F23">
        <w:rPr>
          <w:rFonts w:eastAsia="Times New Roman" w:hint="cs"/>
          <w:sz w:val="28"/>
          <w:szCs w:val="28"/>
          <w:rtl/>
        </w:rPr>
        <w:t>من نظام خدمة ضباط الصف والجنود لعام ١٣٨٨هـ حيث نصت المادة (٩١ب) على اعتبار ان الفصل بموجب الفقرات (د ـ هـ ـ ط) من المادة 87 فصلا تأديبيا يحرم الجندي وضابط الصف جميع حقوقه عن خدماته السابقة، والث</w:t>
      </w:r>
      <w:r>
        <w:rPr>
          <w:rFonts w:eastAsia="Times New Roman" w:hint="cs"/>
          <w:sz w:val="28"/>
          <w:szCs w:val="28"/>
          <w:rtl/>
        </w:rPr>
        <w:t xml:space="preserve">ابت أن المذكور فصل بموجب الفقرة </w:t>
      </w:r>
      <w:r w:rsidRPr="00701F23">
        <w:rPr>
          <w:rFonts w:eastAsia="Times New Roman" w:hint="cs"/>
          <w:sz w:val="28"/>
          <w:szCs w:val="28"/>
          <w:rtl/>
        </w:rPr>
        <w:t xml:space="preserve">(ط) من هذه المادة التي تنص على انه ( تنتهي خدمات الجندي وضابط الصف في حال مضي أسبوع على التغيب أو مضي شهر على تجاوز الإجازة) وبالتالي لا يستحق عن خدماته محل المطالبة اي تعويض، وانتهت إلى طلبها رفض دعوى المدعي لعدم قيامها على سند صحيح من النظام، وبعد تزويد وكيل المدعي بصورة مما قدمته الجهة المدعى عليها وتمكينه من الاطلاع عليه أجاب بأن موكله حصل على إجازة اعتباراً من ١٣٩٠/٥/١٥هـ وحتى ١٣٩٠/٧/١٥هـ وبموجب القرار رقم ٢٩٩٥ وتاريخ ١٣٩٠/٥/٤هـ المبين فيه أن المدعي انفك للإجازة بتاريخ ١٣٩٠/٥/١٥هـ وانتهى في ١٣٩٠/٧/١٥هـ ولم يعد لعمله. وبعد اطلاع ممثل الجهة المدعى </w:t>
      </w:r>
      <w:r w:rsidRPr="00701F23">
        <w:rPr>
          <w:rFonts w:eastAsia="Times New Roman" w:hint="cs"/>
          <w:sz w:val="28"/>
          <w:szCs w:val="28"/>
          <w:rtl/>
        </w:rPr>
        <w:lastRenderedPageBreak/>
        <w:t xml:space="preserve">عليها على ما قدمه وكيل المدعي ذكر أن المادة نصت بانتهاء خدمته بالغياب أو لتجاوزه العودة بعد الإجازة، كما عقب وكيل المدعي أن موكله بعد عودته أشعر أنه جرى فصله، وقد كان تأخره بسبب المرض ،إلا أنه لا يحمل تقريراً طبياً بذلك لعدم وجود مستشفيات وعدم توفر المواصلات في ذلك الوقت، وفي جلسة أخرى قدم وكيل المدعي صورة تقرير طبي يحمل رقم </w:t>
      </w:r>
      <w:r w:rsidRPr="00701F23">
        <w:rPr>
          <w:rFonts w:eastAsia="Times New Roman" w:hint="cs"/>
          <w:sz w:val="28"/>
          <w:szCs w:val="28"/>
          <w:rtl/>
          <w:lang w:bidi="fa-IR"/>
        </w:rPr>
        <w:t>۱۷/</w:t>
      </w:r>
      <w:r w:rsidRPr="00701F23">
        <w:rPr>
          <w:rFonts w:eastAsia="Times New Roman" w:hint="cs"/>
          <w:sz w:val="28"/>
          <w:szCs w:val="28"/>
          <w:rtl/>
        </w:rPr>
        <w:t>9/ت/591</w:t>
      </w:r>
      <w:r w:rsidRPr="00701F23">
        <w:rPr>
          <w:rFonts w:eastAsia="Times New Roman" w:hint="cs"/>
          <w:sz w:val="28"/>
          <w:szCs w:val="28"/>
          <w:rtl/>
          <w:lang w:bidi="fa-IR"/>
        </w:rPr>
        <w:t>۰۰</w:t>
      </w:r>
      <w:r w:rsidRPr="00701F23">
        <w:rPr>
          <w:rFonts w:eastAsia="Times New Roman" w:hint="cs"/>
          <w:sz w:val="28"/>
          <w:szCs w:val="28"/>
          <w:rtl/>
        </w:rPr>
        <w:t xml:space="preserve"> وتاريخ 1419/10/30هـ صادر من مستشفى الملك فهد للقوات المسلحة بجدة باسم المدعي ذكر به تاريخ دخوله ١٤١٩/٢/٢٧هـ وتاريخ خروجه ١٤١٩/١٠/٧هـ، وأنه يشكو من ألم في الصدر عند الإجهاد، والعلاج عملية تحويل مجرى أربعة من الشرايين التاجية موقعاً من اللجنة الطبية الدائمة، ذكر وكيل المدعي أن هذا العارض كان استمراراً لانقطاع موكله عن عمله، ويستدل به إلى أن موكله تعرض لظرف صحي ألم به في ذلك الوقت، وبعد أن اكتفى كل من: وكيل المدعي، وممثل الجهة المدعى عليها، بما سبق أصدرت الدائرة حكمها في القضية. </w:t>
      </w:r>
    </w:p>
    <w:p w:rsidR="003E2FCD" w:rsidRPr="00701F23" w:rsidRDefault="003E2FCD" w:rsidP="003E2FCD">
      <w:pPr>
        <w:jc w:val="both"/>
        <w:rPr>
          <w:rFonts w:eastAsia="Times New Roman"/>
          <w:sz w:val="28"/>
          <w:szCs w:val="28"/>
          <w:rtl/>
        </w:rPr>
      </w:pPr>
    </w:p>
    <w:p w:rsidR="003E2FCD" w:rsidRPr="009A0D49" w:rsidRDefault="003E2FCD" w:rsidP="003E2FCD">
      <w:pPr>
        <w:jc w:val="center"/>
        <w:rPr>
          <w:rFonts w:eastAsia="Times New Roman"/>
          <w:b/>
          <w:bCs/>
          <w:sz w:val="28"/>
          <w:szCs w:val="28"/>
          <w:rtl/>
        </w:rPr>
      </w:pPr>
      <w:r w:rsidRPr="009A0D49">
        <w:rPr>
          <w:rFonts w:eastAsia="Times New Roman" w:hint="cs"/>
          <w:b/>
          <w:bCs/>
          <w:sz w:val="28"/>
          <w:szCs w:val="28"/>
          <w:rtl/>
        </w:rPr>
        <w:t>الأسباب</w:t>
      </w:r>
    </w:p>
    <w:p w:rsidR="003E2FCD" w:rsidRPr="00701F23" w:rsidRDefault="003E2FCD" w:rsidP="003E2FCD">
      <w:pPr>
        <w:jc w:val="both"/>
        <w:rPr>
          <w:rFonts w:eastAsia="Times New Roman"/>
          <w:sz w:val="28"/>
          <w:szCs w:val="28"/>
          <w:rtl/>
        </w:rPr>
      </w:pPr>
      <w:r w:rsidRPr="00701F23">
        <w:rPr>
          <w:rFonts w:eastAsia="Times New Roman" w:hint="cs"/>
          <w:sz w:val="28"/>
          <w:szCs w:val="28"/>
          <w:rtl/>
        </w:rPr>
        <w:t>حيث إن غاية ما يهدف إليه المدعي مـن دعـواه هو طلبه الحكم له بإلزام المؤسسة العامة للتقاعد باحتساب خدمته العسكرية السابقة التي بدأت بتاريخ 1384/11/1هـ وانتهت بتاريخ ١٣٩٠/7/15هـ لفصله لغيابه، وحيث إن الجهة المدعى عليها قد ردت على الدعوى وفق ما سبق بيانه في وقائع الدعوى. وحيث إن الدعوى بوصفها السابق تدخل في الاختصاص الولائي لديوان المظالم باعتبارها من الدعاوى المتعلقة بالحقوق التقاعدية وفقاً لما نصت عليه المادة (1/8/أ) من نظامه الصادر بالمرسوم الملكي رقم م/51 لعام ١٤٠٢هـ التي يطبق بشان نظرها ما نصت عليه المادة الثانية من قواعد المرافعات والإجراءات امام ديوان المظالم الصادرة بقرار مجلس الوزراء رقم 190 لعام 1409هـ التي أوجبت لقبول الدعوى أن يسبق رفعها إلى الديوان مطالبة الجهة الإدارية المختصة خلال خمس سنوات من تاريخ نشوء الحق المدعى به، وعلى الجهة الإدارية أن تبت فيها خلال تسعين يوماً من تاريخ تقديمها... فإذا صدر قرار الجهة الإدارية برفض المطالبة أو انقضت التسعون يوما دون البت فيها، جاز رفع الدعوى إلى الديوان خلال ستين يوما التالية لهذه المدة، أو خلال ما تبقى من السنوات الخمس أيهما أطول، وبما أن المدعي لم يقم بتصفية حقوقه عن تلك الخدمة ولم تدفع الجهة المدعى عليها بسبق طلبه التصفية أو الضم في حينه، فإن نشوء حقه في المطالبة يبدأ من تاريخ إحالته على التقاعد وقد احيل إلى التقاعد بتاريخ ١٤٢٣/٧/١هـ ولم تقم المؤسسة بضم مدة خدمته محل الدعوى عند تسوية خدمته اللاحقة وتقدم للديوان بدعواه هذه بتاريخ ١٤٢٦/٧/٢٤هـ، وكتب الديوان خطابه رقم 5843 وتاريخ ١٤٢٦/٨/٢٣هـ إلى الجهة المدعى عليها بطلب الإفادة، أفادت بعدم إمكانية ضمها إليه وفق ما ورد بمذكرتها، فإن الدعوى تكون مقبولة شكلاً لتقديمها خلال المدة المحددة نظاماً. وحيث إنه بالنسبة لموضوع الدعوى فلما كانت خدمة المدعي العسكرية السابقة محل الدعوى التي بدأت من ١٣٨٤/١١/١هـ وانتهت في 1390/7/15هـ لفصله لغيابه عن مقر عمله، وكانت المادة (87/ط) من نظام خدمة ضباط الصف والجنود الصادر بالمرسوم الملكي رقم م/33 وتاريخ ١٣٨٨/٩/١هـ قد نصت على (تنتهي خدمة الجندي وضابط الصف في حال مضي أسبوع على التغيب أو مضي شهر على تجاوز الإجازة) وهو ما عومل به المدعي كما نصت المادة (٩١/ب) من ذات النظام، على انه يعتبر الفصل بموجب الفقرة (ط) من المادة (87) فصلا تأديبياً يحرم الجندي وضابط الصف جميع حقوقه المستحقة عن كل خدماته السابقة وأول تلك الحقوق حقه في احتسابها لأغراض التقاعد، الأمر الذي تكون</w:t>
      </w:r>
    </w:p>
    <w:p w:rsidR="003E2FCD" w:rsidRPr="00701F23" w:rsidRDefault="003E2FCD" w:rsidP="003E2FCD">
      <w:pPr>
        <w:jc w:val="both"/>
        <w:rPr>
          <w:rFonts w:eastAsia="Times New Roman"/>
          <w:sz w:val="28"/>
          <w:szCs w:val="28"/>
          <w:rtl/>
        </w:rPr>
      </w:pPr>
    </w:p>
    <w:p w:rsidR="003E2FCD" w:rsidRPr="00701F23" w:rsidRDefault="003E2FCD" w:rsidP="003E2FCD">
      <w:pPr>
        <w:jc w:val="both"/>
        <w:rPr>
          <w:rFonts w:eastAsia="Times New Roman"/>
          <w:sz w:val="28"/>
          <w:szCs w:val="28"/>
          <w:rtl/>
        </w:rPr>
      </w:pPr>
      <w:r w:rsidRPr="00701F23">
        <w:rPr>
          <w:rFonts w:eastAsia="Times New Roman" w:hint="cs"/>
          <w:sz w:val="28"/>
          <w:szCs w:val="28"/>
          <w:rtl/>
        </w:rPr>
        <w:t>الجهة المدعى عليها قد طبقت صحيح النظام في حق المدعي ويكون طلبه غير قائم على سبب صحيح من النظام ما يتعين معه رفض دعواه. وتشير الدائرة إلى أنه، وإن كانت خدمة المدعي اللاحقة مدنية، فإنها لم تتعرض لأحكام المطالبة بها عند العودة للخدمة المدنية ذلك لأن هذا الأمر يتعلق ويطبق إذا كانت الخدمات السابقة صالحة للاحتساب. ولا ينال من ذلك ما دفع به وكيل المدعي من ان موكله تأخر عن عمله لظروف صحية تعرض لها في حينه، إذ إن هذا الدفع ورغم مرور أكثر من ثلاثين سنة على وقوعه، إلا أنه كان يجب أن يدفع به في حينه للنظر في أمر قرار فصله، وذاك ليس محل نظر الدائرة، كما أن ما أشار إليه وكيل المدعي من أن العارض الصحي الذي تعرض له موكله عام 1419هـ هو امتداد لما ذكر ان موكله تعرض له عند تغيبه عن عمله قبل فصله، فإن ذلك ليس محل نظر الدائرة وفق ما سبق بيانه. فلهذه الاسباب حكمت الدائرة: بقبول الدعوى المقامة من ......، ضد المؤسسة العامة للتقاعد شكلاً، ورفضها موضوعاً؛ وفقاً لما هو مبين بالأسباب، والله الموفق والهادي إلى سواء السبيل. وصلى الله وسلم على نبينا محمد وعلى آلة وصحبه أجمعين.</w:t>
      </w:r>
    </w:p>
    <w:p w:rsidR="003E2FCD" w:rsidRPr="00701F23" w:rsidRDefault="003E2FCD" w:rsidP="003E2FCD">
      <w:pPr>
        <w:jc w:val="both"/>
        <w:rPr>
          <w:rFonts w:eastAsia="Times New Roman"/>
          <w:sz w:val="28"/>
          <w:szCs w:val="28"/>
          <w:rtl/>
        </w:rPr>
      </w:pPr>
      <w:r w:rsidRPr="00701F23">
        <w:rPr>
          <w:rFonts w:eastAsia="Times New Roman" w:hint="cs"/>
          <w:sz w:val="28"/>
          <w:szCs w:val="28"/>
          <w:rtl/>
        </w:rPr>
        <w:t>هيئة التدقيق</w:t>
      </w:r>
    </w:p>
    <w:p w:rsidR="003E2FCD" w:rsidRPr="00701F23" w:rsidRDefault="003E2FCD" w:rsidP="003E2FCD">
      <w:pPr>
        <w:jc w:val="both"/>
        <w:rPr>
          <w:rFonts w:eastAsia="Times New Roman"/>
          <w:sz w:val="28"/>
          <w:szCs w:val="28"/>
          <w:rtl/>
        </w:rPr>
      </w:pPr>
      <w:r w:rsidRPr="00701F23">
        <w:rPr>
          <w:rFonts w:eastAsia="Times New Roman" w:hint="cs"/>
          <w:sz w:val="28"/>
          <w:szCs w:val="28"/>
          <w:rtl/>
        </w:rPr>
        <w:t>حكمت هيئة التدقيق ـ الدائرة الخامسة.: بتأييد حكم الدائرة الفرعية الخامسة رقم 77/د/ف/5 لعام ١٤٢٦هـ الصادر في القضية رقم 1/3073/ق لعام ١٤٢٦هـ فيما انتهى إليه من قضاء. والله الموفق. وصلى الله وسلم على نبينا محمد وعلى آلة وصحبه أجمعين.</w:t>
      </w:r>
    </w:p>
    <w:p w:rsidR="003E2FCD" w:rsidRPr="00701F23" w:rsidRDefault="003E2FCD" w:rsidP="003E2FCD">
      <w:pPr>
        <w:jc w:val="both"/>
        <w:rPr>
          <w:rFonts w:eastAsia="Times New Roman"/>
          <w:sz w:val="28"/>
          <w:szCs w:val="28"/>
          <w:rtl/>
        </w:rPr>
      </w:pPr>
    </w:p>
    <w:p w:rsidR="003E2FCD" w:rsidRPr="00701F23" w:rsidRDefault="003E2FCD" w:rsidP="003E2FCD">
      <w:pPr>
        <w:jc w:val="both"/>
        <w:rPr>
          <w:rFonts w:eastAsia="Times New Roman"/>
          <w:sz w:val="28"/>
          <w:szCs w:val="28"/>
          <w:rtl/>
        </w:rPr>
      </w:pPr>
    </w:p>
    <w:p w:rsidR="003E2FCD" w:rsidRPr="009A0D49" w:rsidRDefault="003E2FCD" w:rsidP="003E2FCD">
      <w:pPr>
        <w:jc w:val="both"/>
        <w:rPr>
          <w:rFonts w:eastAsia="Times New Roman"/>
          <w:b/>
          <w:bCs/>
          <w:sz w:val="28"/>
          <w:szCs w:val="28"/>
          <w:rtl/>
        </w:rPr>
      </w:pPr>
      <w:r w:rsidRPr="009A0D49">
        <w:rPr>
          <w:rFonts w:eastAsia="Times New Roman" w:hint="cs"/>
          <w:b/>
          <w:bCs/>
          <w:sz w:val="28"/>
          <w:szCs w:val="28"/>
          <w:rtl/>
        </w:rPr>
        <w:t>رقم القضية ١/٢٠٨٠/ق لعام ١٤٢٥هـ</w:t>
      </w:r>
    </w:p>
    <w:p w:rsidR="003E2FCD" w:rsidRPr="009A0D49" w:rsidRDefault="003E2FCD" w:rsidP="003E2FCD">
      <w:pPr>
        <w:jc w:val="both"/>
        <w:rPr>
          <w:rFonts w:eastAsia="Times New Roman"/>
          <w:b/>
          <w:bCs/>
          <w:sz w:val="28"/>
          <w:szCs w:val="28"/>
          <w:rtl/>
        </w:rPr>
      </w:pPr>
      <w:r w:rsidRPr="009A0D49">
        <w:rPr>
          <w:rFonts w:eastAsia="Times New Roman" w:hint="cs"/>
          <w:b/>
          <w:bCs/>
          <w:sz w:val="28"/>
          <w:szCs w:val="28"/>
          <w:rtl/>
        </w:rPr>
        <w:t>رقم الحكم الابتدائي 55/د/ف/5 لعام ١٤٢٦هـ</w:t>
      </w:r>
    </w:p>
    <w:p w:rsidR="003E2FCD" w:rsidRPr="009A0D49" w:rsidRDefault="003E2FCD" w:rsidP="003E2FCD">
      <w:pPr>
        <w:jc w:val="both"/>
        <w:rPr>
          <w:rFonts w:eastAsia="Times New Roman"/>
          <w:b/>
          <w:bCs/>
          <w:sz w:val="28"/>
          <w:szCs w:val="28"/>
          <w:rtl/>
        </w:rPr>
      </w:pPr>
      <w:r w:rsidRPr="009A0D49">
        <w:rPr>
          <w:rFonts w:eastAsia="Times New Roman" w:hint="cs"/>
          <w:b/>
          <w:bCs/>
          <w:sz w:val="28"/>
          <w:szCs w:val="28"/>
          <w:rtl/>
        </w:rPr>
        <w:t>رقم حكم التدقيق ٢٨٦/ت/ه لعام ١٤٢٧هـ</w:t>
      </w:r>
    </w:p>
    <w:p w:rsidR="003E2FCD" w:rsidRPr="009A0D49" w:rsidRDefault="003E2FCD" w:rsidP="003E2FCD">
      <w:pPr>
        <w:jc w:val="both"/>
        <w:rPr>
          <w:rFonts w:eastAsia="Times New Roman"/>
          <w:b/>
          <w:bCs/>
          <w:sz w:val="28"/>
          <w:szCs w:val="28"/>
          <w:rtl/>
        </w:rPr>
      </w:pPr>
      <w:r w:rsidRPr="009A0D49">
        <w:rPr>
          <w:rFonts w:eastAsia="Times New Roman" w:hint="cs"/>
          <w:b/>
          <w:bCs/>
          <w:sz w:val="28"/>
          <w:szCs w:val="28"/>
          <w:rtl/>
        </w:rPr>
        <w:t>تاريخ الجلسة ١٤٢٧/٦/٢٠هـ</w:t>
      </w:r>
    </w:p>
    <w:p w:rsidR="003E2FCD" w:rsidRPr="009A0D49" w:rsidRDefault="003E2FCD" w:rsidP="003E2FCD">
      <w:pPr>
        <w:jc w:val="both"/>
        <w:rPr>
          <w:rFonts w:eastAsia="Times New Roman"/>
          <w:b/>
          <w:bCs/>
          <w:sz w:val="28"/>
          <w:szCs w:val="28"/>
          <w:rtl/>
        </w:rPr>
      </w:pPr>
    </w:p>
    <w:p w:rsidR="003E2FCD" w:rsidRPr="009A0D49" w:rsidRDefault="003E2FCD" w:rsidP="003E2FCD">
      <w:pPr>
        <w:jc w:val="center"/>
        <w:rPr>
          <w:rFonts w:eastAsia="Times New Roman"/>
          <w:b/>
          <w:bCs/>
          <w:sz w:val="28"/>
          <w:szCs w:val="28"/>
          <w:rtl/>
        </w:rPr>
      </w:pPr>
      <w:r w:rsidRPr="009A0D49">
        <w:rPr>
          <w:rFonts w:eastAsia="Times New Roman" w:hint="cs"/>
          <w:b/>
          <w:bCs/>
          <w:sz w:val="28"/>
          <w:szCs w:val="28"/>
          <w:rtl/>
        </w:rPr>
        <w:t>الموضوعات</w:t>
      </w:r>
    </w:p>
    <w:p w:rsidR="003E2FCD" w:rsidRPr="009A0D49" w:rsidRDefault="003E2FCD" w:rsidP="003E2FCD">
      <w:pPr>
        <w:jc w:val="both"/>
        <w:rPr>
          <w:rFonts w:eastAsia="Times New Roman"/>
          <w:b/>
          <w:bCs/>
          <w:sz w:val="28"/>
          <w:szCs w:val="28"/>
          <w:rtl/>
        </w:rPr>
      </w:pPr>
      <w:r w:rsidRPr="009A0D49">
        <w:rPr>
          <w:rFonts w:eastAsia="Times New Roman" w:hint="cs"/>
          <w:b/>
          <w:bCs/>
          <w:sz w:val="28"/>
          <w:szCs w:val="28"/>
          <w:rtl/>
        </w:rPr>
        <w:t>موظف. تقاعد. تقاعد عسكري ـ صرف المعاش للمستحقين عن المتوفى ـ ثبوت الاعالة شرط لاستحقاق المعاش التقاعدي.</w:t>
      </w:r>
    </w:p>
    <w:p w:rsidR="003E2FCD" w:rsidRPr="00701F23" w:rsidRDefault="003E2FCD" w:rsidP="003E2FCD">
      <w:pPr>
        <w:jc w:val="center"/>
        <w:rPr>
          <w:rFonts w:eastAsia="Times New Roman"/>
          <w:sz w:val="28"/>
          <w:szCs w:val="28"/>
          <w:rtl/>
        </w:rPr>
      </w:pPr>
      <w:r w:rsidRPr="009A0D49">
        <w:rPr>
          <w:rFonts w:eastAsia="Times New Roman" w:hint="cs"/>
          <w:b/>
          <w:bCs/>
          <w:sz w:val="28"/>
          <w:szCs w:val="28"/>
          <w:rtl/>
        </w:rPr>
        <w:t>الأنظمة واللوائح</w:t>
      </w:r>
    </w:p>
    <w:p w:rsidR="003E2FCD" w:rsidRPr="009A0D49" w:rsidRDefault="003E2FCD" w:rsidP="00775788">
      <w:pPr>
        <w:pStyle w:val="a5"/>
        <w:numPr>
          <w:ilvl w:val="0"/>
          <w:numId w:val="17"/>
        </w:numPr>
        <w:jc w:val="both"/>
        <w:rPr>
          <w:rFonts w:eastAsia="Times New Roman"/>
          <w:sz w:val="28"/>
          <w:szCs w:val="28"/>
          <w:rtl/>
        </w:rPr>
      </w:pPr>
      <w:r w:rsidRPr="009A0D49">
        <w:rPr>
          <w:rFonts w:eastAsia="Times New Roman" w:hint="cs"/>
          <w:sz w:val="28"/>
          <w:szCs w:val="28"/>
          <w:rtl/>
        </w:rPr>
        <w:t>نظام التقاعد العسكري الصادر بالمرسوم الملكي رقم (م/٢٤) وتاريخ 1395/4/5هـ.</w:t>
      </w:r>
    </w:p>
    <w:p w:rsidR="003E2FCD" w:rsidRPr="00701F23" w:rsidRDefault="003E2FCD" w:rsidP="003E2FCD">
      <w:pPr>
        <w:jc w:val="both"/>
        <w:rPr>
          <w:rFonts w:eastAsia="Times New Roman"/>
          <w:sz w:val="28"/>
          <w:szCs w:val="28"/>
          <w:rtl/>
        </w:rPr>
      </w:pPr>
    </w:p>
    <w:p w:rsidR="003E2FCD" w:rsidRDefault="003E2FCD" w:rsidP="003E2FCD">
      <w:pPr>
        <w:jc w:val="center"/>
        <w:rPr>
          <w:rFonts w:eastAsia="Times New Roman"/>
          <w:b/>
          <w:bCs/>
          <w:sz w:val="28"/>
          <w:szCs w:val="28"/>
          <w:rtl/>
        </w:rPr>
      </w:pPr>
    </w:p>
    <w:p w:rsidR="003E2FCD" w:rsidRDefault="003E2FCD" w:rsidP="003E2FCD">
      <w:pPr>
        <w:jc w:val="center"/>
        <w:rPr>
          <w:rFonts w:eastAsia="Times New Roman"/>
          <w:b/>
          <w:bCs/>
          <w:sz w:val="28"/>
          <w:szCs w:val="28"/>
          <w:rtl/>
        </w:rPr>
      </w:pPr>
    </w:p>
    <w:p w:rsidR="003E2FCD" w:rsidRPr="009A0D49" w:rsidRDefault="003E2FCD" w:rsidP="003E2FCD">
      <w:pPr>
        <w:jc w:val="center"/>
        <w:rPr>
          <w:rFonts w:eastAsia="Times New Roman"/>
          <w:b/>
          <w:bCs/>
          <w:sz w:val="28"/>
          <w:szCs w:val="28"/>
          <w:rtl/>
        </w:rPr>
      </w:pPr>
      <w:r w:rsidRPr="009A0D49">
        <w:rPr>
          <w:rFonts w:eastAsia="Times New Roman" w:hint="cs"/>
          <w:b/>
          <w:bCs/>
          <w:sz w:val="28"/>
          <w:szCs w:val="28"/>
          <w:rtl/>
        </w:rPr>
        <w:lastRenderedPageBreak/>
        <w:t>الملخص</w:t>
      </w:r>
    </w:p>
    <w:p w:rsidR="003E2FCD" w:rsidRPr="00701F23" w:rsidRDefault="003E2FCD" w:rsidP="003E2FCD">
      <w:pPr>
        <w:jc w:val="both"/>
        <w:rPr>
          <w:rFonts w:eastAsia="Times New Roman"/>
          <w:sz w:val="28"/>
          <w:szCs w:val="28"/>
          <w:rtl/>
        </w:rPr>
      </w:pPr>
      <w:r w:rsidRPr="00701F23">
        <w:rPr>
          <w:rFonts w:eastAsia="Times New Roman" w:hint="cs"/>
          <w:sz w:val="28"/>
          <w:szCs w:val="28"/>
          <w:rtl/>
        </w:rPr>
        <w:t>مطالبة المدعي بإلزام جهة الإدارة بصرف المعاش التقاعدي المستحق لوالدة ابنه المتوفى ـ نص نظام التقاعد العسكري على صرف معاش يوزع بين المستحقين عن صاحب المعاش، وفيما عدا الزوجة والابن والبنت يشترط لاستحقاق الشخص أن يكون معتمداً في إعالته على صاحب المعاش عند وفاته، ويحدد مجلس إدارة الصندوق متى يعتبر الشخص معتمداً في إعالته على صاحب المعاش - ثبوت عدم ممانعة جهة الإدارة صرف المعاش لوالدة الابن صاحب المعاش حال تقديم يثبت الإعالة وفق ما سبق، مع عدم قدرة المدعي على إثبات ذلك، يجعل تصرف جهة الإدارة والحالة هذه موافقاً للنظام؛ بما يتعين معه رفض الدعوى</w:t>
      </w:r>
    </w:p>
    <w:p w:rsidR="003E2FCD" w:rsidRPr="00701F23" w:rsidRDefault="003E2FCD" w:rsidP="003E2FCD">
      <w:pPr>
        <w:jc w:val="both"/>
        <w:rPr>
          <w:rFonts w:eastAsia="Times New Roman"/>
          <w:sz w:val="28"/>
          <w:szCs w:val="28"/>
          <w:rtl/>
        </w:rPr>
      </w:pPr>
    </w:p>
    <w:p w:rsidR="003E2FCD" w:rsidRPr="009A0D49" w:rsidRDefault="003E2FCD" w:rsidP="003E2FCD">
      <w:pPr>
        <w:jc w:val="center"/>
        <w:rPr>
          <w:rFonts w:eastAsia="Times New Roman"/>
          <w:b/>
          <w:bCs/>
          <w:sz w:val="28"/>
          <w:szCs w:val="28"/>
          <w:rtl/>
        </w:rPr>
      </w:pPr>
      <w:r w:rsidRPr="009A0D49">
        <w:rPr>
          <w:rFonts w:eastAsia="Times New Roman" w:hint="cs"/>
          <w:b/>
          <w:bCs/>
          <w:sz w:val="28"/>
          <w:szCs w:val="28"/>
          <w:rtl/>
        </w:rPr>
        <w:t>الوقائع</w:t>
      </w:r>
    </w:p>
    <w:p w:rsidR="003E2FCD" w:rsidRPr="00701F23" w:rsidRDefault="003E2FCD" w:rsidP="003E2FCD">
      <w:pPr>
        <w:jc w:val="both"/>
        <w:rPr>
          <w:rFonts w:eastAsia="Times New Roman"/>
          <w:sz w:val="28"/>
          <w:szCs w:val="28"/>
          <w:rtl/>
        </w:rPr>
      </w:pPr>
      <w:r w:rsidRPr="00701F23">
        <w:rPr>
          <w:rFonts w:eastAsia="Times New Roman" w:hint="cs"/>
          <w:sz w:val="28"/>
          <w:szCs w:val="28"/>
          <w:rtl/>
        </w:rPr>
        <w:t xml:space="preserve">حيث إن وقائع هذه القضية تتلخص حسبما يتبين من أوراقها وبالقدر اللازم للفصل فيها في انه بتاريخ ١٤٢٥/٤/٢٤هـ تقدم للديوان المدعي...... باستدعاء قيد قضية بالرقم المشار إليه في صدر هذا الحكم ضد المؤسسة العامة للتقاعد يتظلم فيه من رفض المؤسسة تخصيص راتب تقاعدي لابنه إلا بعد إحضار ما يثبت إعالته والدته على رغم من ابنه لم يصرف له رواتب المدة التي باشر العمل فيها بقاعدة الملك عبد العزيز الجوية بالظهران، إلا بعد وفاته، حيث عين بالقاعدة بتاريخ ١٤٢٢/٧/١٩هـ وتوفي بتاريخ ١٤٢٤/٢/١٨هـ حيث، وصرفت رواتبه ضمن صرفية رواتب القاعدة لشهر صفر عام ١٤٢٤هـ، وتساءل كيف يعول والدته ورواتبه لم تصرف إلا بعد وفاته، و أوراق معاملته مكتملة ولم يتبق إلا إثبات إعالته لوالدته أثناء حياته، وطلب النظر في دعواه، وأرفق باستدعائه صورة لنموذج مراجعة معاملة لدى مصلحة معاشات التقاعد برقم ٦٢٣٣ وتاريخ ١٤٢٥/٣/٥هـ وصورة لصك حصر إرث ابنه المتوفى. المتضمن انحصار إرثه في والده ووالدته الصادر من المحكمة الكبرى بالأحساء برقم 136 - ١٢ وتاريخ ١٤٢٤/٢/٢٥هـ وصورة لخطاب قائد قاعدة الملك عبد العزيز الجوية بالقطاع الشرقي رقم ١/٩/١٣/٤/461 وتاريخ ١٤٢٥/٤/٢٠هـ الموجه لمدير عام المؤسسة العامة للتقاعد المتضمن الإفادة بان رواتب الوكيل رقيب المتوفى...... خلال الفترة من ١٤٢٢/٧/١٩هـ إلى تاريخ وفاته في ١٤٢٤/٢/١٨هـ، تم صرفها دفعة واحدة ضمن صرفية رواتب منسوبي القاعدة لشهر صفر عام ١٤٢٤هـ وصورة لمسير رواتب ابن المدعي. وبإحالة القضية لهذه الدائرة حددت لنظرها عدة جلسات أبلغت بالأولى منها الجهة المدعى عليها وجهات الاختصاص والمدعي على عنوانه المبين بعريضة دعواه بموجب خطاب الديوان رقم ٧٨٨٧ وتاريخ ١٤٢٥/٦/15هـ الموجه لمدير عام المؤسسة العامة للتقاعد، وفيها حضر المدعي المذكور أصالة وبالوكالة عن والدة ابنه المتوفى صاحب الحق المدعى به، كما حضر لحضوره. ممثلاً للجهة المدعى عليها وحضر المدعي اصالة وبالوكالة عن وقدم دعواه بتظلمه من امتناع المؤسسة العامة للتقاعد عن صرف راتب تقاعدي لابنه المتوفى لوالدته التي تستحقه، حيث إن ابنه لم يصرف له رواتب في حياته، حيث صرف له دفعة واحدة استلمها بعد وفاته، ما لا يستطيع معه إثبات إعالته والدته، إلا ان والدته تستحق صرف معاش ابنها التقاعدي، ورد ممثل المدعى عليها على دعوى المدعي أصالة ووكالة بمذكرة جاء فيها: أن ابن المدعي له خدمة عسكرية بدأت من تاريخ ١٤٢٢/٧/١٩هـ وانتهت لوفاته بتاريخ ١٤٢٤/٢/١٨هـ وقد تضمن الباب الثامن من نظام التقاعد العسكري لعام 1395هـ أحكام الاستحقاق في المعاش، ونصت المادة ٢٣ منه على أنه (إذا توفي صاحب المعاش فيقرر للمستحقين عنه معاش بقدر المعاش المستحق له يوزع بينهم بالتساوي، والمستحقون عن صاحب </w:t>
      </w:r>
      <w:r w:rsidRPr="00701F23">
        <w:rPr>
          <w:rFonts w:eastAsia="Times New Roman" w:hint="cs"/>
          <w:sz w:val="28"/>
          <w:szCs w:val="28"/>
          <w:rtl/>
        </w:rPr>
        <w:lastRenderedPageBreak/>
        <w:t>المعاش هم: الزوجة والأم والأب والابن والبنت وبنت وابن الابن الذي توفي في حياة صاحب المعاش والاخ والاخت والجد والجدة، وفيما عدا الزوجة والابن والبنت فيشترط لاستحقاق الشخص أن يكون معتمداً في إعالته على صاحب المعاش عند وفاته، ويحدد مجلس إدارة الصندوق بقرار منه متى يعتبر الشخص معتمداً في إعالته على صاحب المعاش وإجراءات ذلك) والمادة سالفة الذكر صريحة في اشتراط إعالة صاحب المعاش للمذكورين بالمادة لاستحقاق المعاش، ما عدا الزوجة والابناء والبنات، وقد انحصر إرث المذكور في والديه وبالتالي يشترط لاستفادتهم من المعاش ان يكونوا معالين من قبل ابنهما اثناء حياته، حسبما تضمنته المادة سالفة الذكر، ولم يثبت أن المذكور كان يعول والديه أثناء حياته، أما ما أشار إليه المدعي في دعواه من أن ابنه لم يستلم رواتبه طيلة خدمته وإنما استلمها هو بعد وفاته مستفهماً طلب المؤسسة إحضار ما يفيد بإعالة ابنهما لهما أثناء حياته وهو لم يسبق له ان تقاضى راتباً، فإن ذلك يؤيد عدم إعالة ابنهما لهما، وانتهت الجهة المدعى عليها بأنه يتضح أن مطالبة المدعي بصرف معاش ابنه دون إثبات؛ ما يفيد بان إعالة ابنه لامه او لأبيه لا تقوم على سند صحيح في النظام، علما ان المدعي له معاش تقاعدي وقدره ( ١٣٣٨٤,٢٩) ثلاثة عشر ألفاً وثلاثمائة وأربعة وثمانون ريالا وتسع وعشرون هللة، وبالتالي عدم قيام دعوى المدعي على سند صحيح من النظام، وطلبت رفض الدعوى، وأجاب المدعي أصالة ووكالة بعد اطلاعه على ما ورد من الجهة المدعى عليها وتمكينه من قراءته بأنه ما زال مصراً على طلبه، وإذا كانت المؤسسة تستند إلى مواد ترى وجوب تطبيقها وأن لا يمكن صرف راتب تقاعدي لابنه لوالدته، وعدم استجابتها لذلك، فعلى المؤسسة إعادة ما سبق، وإن استقطعته من راتب ابنه، وعقب ممثل الجهة المدعى عليها على ما دفع به المدعي اصالة ووكالة بانه لا يمكن ان يصرف راتب تقاعدي لابن المذكور حتى يثبت والده الحاضر إعالته والدته شرعا؛ حتى يتسنى له صرف راتب تقاعدي، اما إعادة ما سبق وإن حسم من راتبه فلا يمكن ذلك نظاماً، وعقب المدعي أصالة ووكالة بأنه يترك الامر للدائرة وما تحكم به يقبله، وعقب في جلسة أخرى بالإضافة إلى ما سبق بانه بخصوص مطالبته بإعادة ما سبق وإن استقطع منه في حالة عدم صرف مرتب تقاعدي له، فإن ذلك قياسا على من تقدم بطلب تصفية حقوقه قبل بلوغه سن التقاعد، وعقب ممثل الجهة المدعى عليها على أقوال المدعي أصالة ووكالة بأنه بخصوص الإعالة فإنه وحتى لو كان يصرف للمتوفى راتب قبل وفاته وتوفي فإن صرف الراتب مشروط بالإعالة الشرعية التي يثبت معها ان صاحب المعاش يعول من يستحق صرفه قبل وفاته، اما بخصوص رد العائدات فإن من يصفي استحقاقاته قبل بلوغ سن التقاعد فإنه يصرف له مكافأة تعادل ١١٪ من راتبه إذا كانت خدمته أكثر من عشر سنوات وكان مدنياً، وأضاف أنه إذا كانت الخدمة نظامية فيسوى عنها معاشاً أو مكافأة وتصرف للمستحقين لها، أما إذا كانت غير نظامية فترد العائدات، والمدعي خدمته نظامية ويستحق عنها راتباً تقاعدياً، ولعدم تقديم ما يثبت وجود مستحق فيبقى في الصندوق ولا يرد. وبجلسة أخرى قدم ممثل الجهة المدعى عليها صوراً لقرارات مجلس إدارة الصندوق بخصوص قواعد وإجراءات الإعالة، وكرر عدم نظامية رد العائدات التقاعدية التي استقطعت من ابن المدعي، وكرر المدعي مطالبته برد تلك العائدات لعدم وجود مستفيد من الراتب التقاعدي المخصص لابنه واستحالة وجود مستفيد في المستقبل، وبعد أن اكتفى كل من المدعي أصالة ووكالة وممثل الجهة المدعى عليها بما سبق أصدرت الدائرة حكمها في القضية.</w:t>
      </w:r>
    </w:p>
    <w:p w:rsidR="003E2FCD" w:rsidRPr="00701F23" w:rsidRDefault="003E2FCD" w:rsidP="003E2FCD">
      <w:pPr>
        <w:jc w:val="both"/>
        <w:rPr>
          <w:rFonts w:eastAsia="Times New Roman"/>
          <w:sz w:val="28"/>
          <w:szCs w:val="28"/>
          <w:rtl/>
        </w:rPr>
      </w:pPr>
    </w:p>
    <w:p w:rsidR="003E2FCD" w:rsidRDefault="003E2FCD" w:rsidP="003E2FCD">
      <w:pPr>
        <w:jc w:val="both"/>
        <w:rPr>
          <w:rFonts w:eastAsia="Times New Roman"/>
          <w:b/>
          <w:bCs/>
          <w:sz w:val="28"/>
          <w:szCs w:val="28"/>
          <w:rtl/>
        </w:rPr>
      </w:pPr>
    </w:p>
    <w:p w:rsidR="003E2FCD" w:rsidRPr="009A0D49" w:rsidRDefault="003E2FCD" w:rsidP="003E2FCD">
      <w:pPr>
        <w:jc w:val="center"/>
        <w:rPr>
          <w:rFonts w:eastAsia="Times New Roman"/>
          <w:b/>
          <w:bCs/>
          <w:sz w:val="28"/>
          <w:szCs w:val="28"/>
          <w:rtl/>
        </w:rPr>
      </w:pPr>
      <w:r w:rsidRPr="009A0D49">
        <w:rPr>
          <w:rFonts w:eastAsia="Times New Roman" w:hint="cs"/>
          <w:b/>
          <w:bCs/>
          <w:sz w:val="28"/>
          <w:szCs w:val="28"/>
          <w:rtl/>
        </w:rPr>
        <w:lastRenderedPageBreak/>
        <w:t>الأسباب</w:t>
      </w:r>
    </w:p>
    <w:p w:rsidR="003E2FCD" w:rsidRPr="00701F23" w:rsidRDefault="003E2FCD" w:rsidP="003E2FCD">
      <w:pPr>
        <w:jc w:val="both"/>
        <w:rPr>
          <w:rFonts w:eastAsia="Times New Roman"/>
          <w:sz w:val="28"/>
          <w:szCs w:val="28"/>
          <w:rtl/>
        </w:rPr>
      </w:pPr>
      <w:r w:rsidRPr="00701F23">
        <w:rPr>
          <w:rFonts w:eastAsia="Times New Roman" w:hint="cs"/>
          <w:sz w:val="28"/>
          <w:szCs w:val="28"/>
          <w:rtl/>
        </w:rPr>
        <w:t>حيث إن غاية ما يهدف إليه المدعي اصالة ووكالة هو الحكم له بإلزام المؤسسة العامة للتقاعد بان تصرف لزوجته بصفتها الو</w:t>
      </w:r>
      <w:r>
        <w:rPr>
          <w:rFonts w:eastAsia="Times New Roman" w:hint="cs"/>
          <w:sz w:val="28"/>
          <w:szCs w:val="28"/>
          <w:rtl/>
        </w:rPr>
        <w:t xml:space="preserve">ريثة، والمستحقة للراتب التقاعدي </w:t>
      </w:r>
      <w:r w:rsidRPr="00701F23">
        <w:rPr>
          <w:rFonts w:eastAsia="Times New Roman" w:hint="cs"/>
          <w:sz w:val="28"/>
          <w:szCs w:val="28"/>
          <w:rtl/>
        </w:rPr>
        <w:t>المستحق لابنهما دون إحضار ما يثبت إعالته لها قبل وفاته أو إعادة ما سبق، وإن حسم من راتبه قبل وفاته لأغراض التقاعد دفعة واحدة. وحيث ردت الجهة المدعى عليها على دعوى المدعي أصالة ووكالة، وفقاً لما سبق بيانه في وقائع الدعوى. وحيث إن الدعوى بوصفها السابق تدخل في الاختصاص الولائي لديوان المظالم باعتبارها من الدعاوى المتعلقة بالحقوق التقاعدية وفقاً لما نصت عليه المادة (</w:t>
      </w:r>
      <w:r w:rsidRPr="00701F23">
        <w:rPr>
          <w:rFonts w:eastAsia="Times New Roman" w:hint="cs"/>
          <w:sz w:val="28"/>
          <w:szCs w:val="28"/>
          <w:rtl/>
          <w:lang w:bidi="fa-IR"/>
        </w:rPr>
        <w:t xml:space="preserve">۱/۱/۸) </w:t>
      </w:r>
      <w:r w:rsidRPr="00701F23">
        <w:rPr>
          <w:rFonts w:eastAsia="Times New Roman" w:hint="cs"/>
          <w:sz w:val="28"/>
          <w:szCs w:val="28"/>
          <w:rtl/>
        </w:rPr>
        <w:t>من نظامه الصادر من المرسوم الملكي رقم م/51 لعام ١٤٠٢هـ التي تطبق بشان نظرها ما نصت عليه المادة الثانية من قواعد المرافعات والإجراءات امام ديوان المظالم الصادرة بقرار مجلس الوزراء رقم 190 لعام 1409هـ التي حددت لقبول الدعوى ان يسبق رفعها إلى الديوان مطالبة الجهة الإدارية المختصة خلال خمس سنوات من تاريخ نشوء الحق المدعى به، ما لم يكن ثمة عذر شرعي حال دون المطالبة يثبت لدى الدائرة المختصة بالديوان، وعلى الجهة الإدارية أن تبت فيها خلال تسعين يوماً من تاريخ تقديمها، وبالنسبة إلى الحقوق التي نشأت قبل نفاذ هذه اللائحة فتبدأ المدة المحددة للمطالبة بها من تاريخ نفاذها فإذا صدر قرار الجهة الإدارية برفض المطالبة، أو انقضت التسعون يوماً دون أن تبت فيها، جاز لها رفع الدعوى إلى الديوان خلال ستين يوماً التالية لهذه المدة، أو خلال ما تبقى من الخمس سنوات أيهما أطول. وحيث أن مورث المدعي أصالة قد توفي بتاريخ ١٤٢٤/٢/١٨هـ وتقدم المدعي إلى الجهة المدعى عليها بتاريخ ١٤٢٥/٣/٢٨هـ وفق ما تبين من نموذج المراجعة المرفق بالأوراق، فإنه يكون قد تقدم خلال الأجل المحدد نظاماً بما يجعل دعواه مقبولة شكلاً. أما بالنسبة إلى موضوع الدعوى فإنه بالنسبة إلى طلب المدعي اصالة ووكالة صرف المعاش التقاعدي المستحق لابنه لوالدته، فإنه لما كان الثابت من نص المادة ٢٣ من نظام التقاعد العسكري لعام 1395هـ أنه (إذا توفي صاحب المعاش فيقرر للمستحقين عنه معاش بقدر المعاش المستحق ويوزع بينهم بالتساوي والمستحقون عن صاحب المعاش هم: الزوجة والأم والأب والابن والبنت وبنت وابن الابن الذي توفي في حياة صاحب المعاش والأخ والأخت والجد والجدة وفيما عدا الزوجة والابن والبنت فيشترط لاستحقاق الشخص ان يكون معتمدا في إعالته على صاحب المعاش عند وفاته، ويحدد مجلس إدارة الصندوق بقرار منه مت</w:t>
      </w:r>
      <w:r>
        <w:rPr>
          <w:rFonts w:eastAsia="Times New Roman" w:hint="cs"/>
          <w:sz w:val="28"/>
          <w:szCs w:val="28"/>
          <w:rtl/>
        </w:rPr>
        <w:t xml:space="preserve">ى يعتبر الشخص معتمداً ووكالة في </w:t>
      </w:r>
      <w:r w:rsidRPr="00701F23">
        <w:rPr>
          <w:rFonts w:eastAsia="Times New Roman" w:hint="cs"/>
          <w:sz w:val="28"/>
          <w:szCs w:val="28"/>
          <w:rtl/>
        </w:rPr>
        <w:t xml:space="preserve">إعالته على صاحب المعاش وإجراءات ذلك ) وقد أصدر مجلس الإدارة تلك القواعد بقراره رقم ١٠٢ وتاريخ ١٤٠٣/٦/١٣هـ وعدل المادة الرابعة منها لما فيه مصلحة </w:t>
      </w:r>
      <w:r w:rsidRPr="00701F23">
        <w:rPr>
          <w:rFonts w:eastAsia="Times New Roman" w:hint="cs"/>
          <w:sz w:val="28"/>
          <w:szCs w:val="28"/>
          <w:rtl/>
          <w:lang w:bidi="fa-IR"/>
        </w:rPr>
        <w:t>۰۲</w:t>
      </w:r>
      <w:r w:rsidRPr="00701F23">
        <w:rPr>
          <w:rFonts w:eastAsia="Times New Roman" w:hint="cs"/>
          <w:sz w:val="28"/>
          <w:szCs w:val="28"/>
          <w:rtl/>
        </w:rPr>
        <w:t xml:space="preserve"> للمستفيدين بقراره رقم 113 وتاريخ ١٤٠٧/٢/٢٤هـ لتصبح بالنص التالي (مع عدم الإخلال بما ورد في المادة ٢٩ من نظام التقاعد المدني لعام 93هـ والفقرة (د) من المادة الرابعة والعشرين من نظام التقاعد العسكري لعام 1395هـ إذا انتهت خدمة الموظف الذي على رأس العمل بالوفاة أو توفي المتقاعد وتعذر الحصول على هذا النموذج فإنه يمكن أخذ الإثباتات الشرعية بالنسبة للمعالين بحيث يتضمن ان المتوفى كان يعولهم في حياته وانهم غير موظفين على وظيفة ثابتة في ميزانية الدولة وليس لهم معاش تقاعدي) وان يسري هذا القرار من تاريخ نفاذ قرار مجلس الإدارة رقم 103 وتاريخ ١٤٠٣/٦/١٣هـ الساري المفعول اعتبارا من ١٤٠٠/٨/١٨هـ وكان الثابت أن الجهة المدعى عليها لم تمانع من صرف المعاش بعد تقديم ما يثبت إعالة صاحب المعاش لوالدته قبل وفاته، وهو الأمر الذي أكده المدعي، مبينا انه لا يستطيع تقديم صك يثبت إعالته والدته في حياته لعدم سبق صرف راتب له قبل وفاته، فإن ما اتخذته الجهة المدعى عليها يتفق والتطبيق الصحيح للنظام ويكون طلب المدعي وكالة غير قائم على سبب صحيح من النظام مما يتعين رفض طلبه في هذا الشق من الدعوى. ولا ينال من ذلك ما ذكر </w:t>
      </w:r>
      <w:r w:rsidRPr="00701F23">
        <w:rPr>
          <w:rFonts w:eastAsia="Times New Roman" w:hint="cs"/>
          <w:sz w:val="28"/>
          <w:szCs w:val="28"/>
          <w:rtl/>
        </w:rPr>
        <w:lastRenderedPageBreak/>
        <w:t>المدعي وكالة من أن ابنه لم يصرف له راتب في حياته، حتى يثبت إعالته والدته بذلك أن الإعالة لها قواعدها الشرعية التي تثبت من خلالها وكونه القوام على والدة المدعي ولم يثبت العكس، فإن إعالتها عليه شرعاً. أما بالنسبة إلى طلبه إعادة ما استقطع من راتب ابنه كعائد تقاعدي من تاريخ تعيينه بتاريخ ١٤٢٢/</w:t>
      </w:r>
      <w:r w:rsidRPr="00701F23">
        <w:rPr>
          <w:rFonts w:eastAsia="Times New Roman" w:hint="cs"/>
          <w:sz w:val="28"/>
          <w:szCs w:val="28"/>
          <w:rtl/>
          <w:lang w:bidi="fa-IR"/>
        </w:rPr>
        <w:t>۷/۱۹</w:t>
      </w:r>
      <w:r w:rsidRPr="00701F23">
        <w:rPr>
          <w:rFonts w:eastAsia="Times New Roman" w:hint="cs"/>
          <w:sz w:val="28"/>
          <w:szCs w:val="28"/>
          <w:rtl/>
        </w:rPr>
        <w:t>هـ وحتى تاريخ وفاته في ١٤٢٤/٢/١٨هـ، فلما كان ابن المدعي يستحق راتباً تقاعدياً يصرف لمن يستحقه من الورثة ممن تنطبق عليهم الشروط وفقاً لما نصت عليه المادتان (</w:t>
      </w:r>
      <w:r w:rsidRPr="00701F23">
        <w:rPr>
          <w:rFonts w:eastAsia="Times New Roman" w:hint="cs"/>
          <w:sz w:val="28"/>
          <w:szCs w:val="28"/>
          <w:rtl/>
          <w:lang w:bidi="fa-IR"/>
        </w:rPr>
        <w:t>۷</w:t>
      </w:r>
      <w:r w:rsidRPr="00701F23">
        <w:rPr>
          <w:rFonts w:eastAsia="Times New Roman" w:hint="cs"/>
          <w:sz w:val="28"/>
          <w:szCs w:val="28"/>
          <w:rtl/>
        </w:rPr>
        <w:t xml:space="preserve"> و </w:t>
      </w:r>
      <w:r w:rsidRPr="00701F23">
        <w:rPr>
          <w:rFonts w:eastAsia="Times New Roman" w:hint="cs"/>
          <w:sz w:val="28"/>
          <w:szCs w:val="28"/>
          <w:rtl/>
          <w:lang w:bidi="fa-IR"/>
        </w:rPr>
        <w:t xml:space="preserve">۲۳) </w:t>
      </w:r>
      <w:r w:rsidRPr="00701F23">
        <w:rPr>
          <w:rFonts w:eastAsia="Times New Roman" w:hint="cs"/>
          <w:sz w:val="28"/>
          <w:szCs w:val="28"/>
          <w:rtl/>
        </w:rPr>
        <w:t>من نظام التقاعد العسكري لعام 1395هـ ولم تنازع الجهة المدعى عليها في احقيته ذلك، وفق ما سلف بيانه في الشق الاول من الدعوى، فإن ما اتخذته الجهة المدعى عليها يتفق والتطبيق الصحيح للنظام، ذلك أن حالات الرد تكون عند عدم استحقاق المعاش او عند نظامية الخدمة وابن المدعي لا ينطبق عليه اي من الحالتين وذلك بالنظر إلى طبيعة النظام التقاعدي عند إقراره إذ قد يحصل المتقاعد على أضعاف مضاعفة مما دفعه، وقد يكون ما يستلمه أو ورثته اقل من ذلك؛ فلهذه الاسباب حكمت الدائرة: بقبول الدعوى المقامة من..... ضد المؤسسة العامة للتقاعد شكلاً ورفضها موضوعاً، وفقاً لما هو مبين بالأسباب، والله الموفق والهادي إلى سواء السبيل. وصلى الله وسلم على نبينا محمد وعلى آلة وصحبه أجمعين. </w:t>
      </w:r>
    </w:p>
    <w:p w:rsidR="003E2FCD" w:rsidRPr="00701F23" w:rsidRDefault="003E2FCD" w:rsidP="003E2FCD">
      <w:pPr>
        <w:jc w:val="both"/>
        <w:rPr>
          <w:rFonts w:eastAsia="Times New Roman"/>
          <w:sz w:val="28"/>
          <w:szCs w:val="28"/>
          <w:rtl/>
        </w:rPr>
      </w:pPr>
    </w:p>
    <w:p w:rsidR="003E2FCD" w:rsidRPr="009A0D49" w:rsidRDefault="003E2FCD" w:rsidP="003E2FCD">
      <w:pPr>
        <w:jc w:val="both"/>
        <w:rPr>
          <w:rFonts w:eastAsia="Times New Roman"/>
          <w:b/>
          <w:bCs/>
          <w:sz w:val="28"/>
          <w:szCs w:val="28"/>
          <w:rtl/>
        </w:rPr>
      </w:pPr>
      <w:r w:rsidRPr="009A0D49">
        <w:rPr>
          <w:rFonts w:eastAsia="Times New Roman" w:hint="cs"/>
          <w:b/>
          <w:bCs/>
          <w:sz w:val="28"/>
          <w:szCs w:val="28"/>
          <w:rtl/>
        </w:rPr>
        <w:t>هيئة التدقيق</w:t>
      </w:r>
    </w:p>
    <w:p w:rsidR="003E2FCD" w:rsidRPr="00701F23" w:rsidRDefault="003E2FCD" w:rsidP="003E2FCD">
      <w:pPr>
        <w:jc w:val="both"/>
        <w:rPr>
          <w:rFonts w:eastAsia="Times New Roman"/>
          <w:sz w:val="28"/>
          <w:szCs w:val="28"/>
          <w:rtl/>
        </w:rPr>
      </w:pPr>
      <w:r w:rsidRPr="00701F23">
        <w:rPr>
          <w:rFonts w:eastAsia="Times New Roman" w:hint="cs"/>
          <w:sz w:val="28"/>
          <w:szCs w:val="28"/>
          <w:rtl/>
        </w:rPr>
        <w:t>حكمت هيئة التدقيق الدائرة الخامسة ـ بتأييد حكم الدائرة الفرعية الخامسة رقم 55/د/ف/ه لعام ١٤٢٦هـ الصادر في القضية رقم ١/٢٠٨٠/ق لعام ١٤٢٥هـ فيما انتهى إليه من قضاء، والله الموفق. وصلى الله وسلم على نبينا محمد وعلى آلة وصحبه أجمعين.</w:t>
      </w:r>
    </w:p>
    <w:p w:rsidR="003E2FCD" w:rsidRPr="00701F23"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937123" w:rsidRDefault="003E2FCD" w:rsidP="003E2FCD">
      <w:pPr>
        <w:jc w:val="both"/>
        <w:rPr>
          <w:rFonts w:eastAsia="Times New Roman"/>
          <w:b/>
          <w:bCs/>
          <w:sz w:val="28"/>
          <w:szCs w:val="28"/>
          <w:rtl/>
        </w:rPr>
      </w:pPr>
      <w:r w:rsidRPr="00937123">
        <w:rPr>
          <w:rFonts w:eastAsia="Times New Roman" w:hint="cs"/>
          <w:b/>
          <w:bCs/>
          <w:sz w:val="28"/>
          <w:szCs w:val="28"/>
          <w:rtl/>
        </w:rPr>
        <w:lastRenderedPageBreak/>
        <w:t>رقم القضية 6/138/ق لعام ١٤٢٦هـ</w:t>
      </w:r>
    </w:p>
    <w:p w:rsidR="003E2FCD" w:rsidRPr="00937123" w:rsidRDefault="003E2FCD" w:rsidP="003E2FCD">
      <w:pPr>
        <w:jc w:val="both"/>
        <w:rPr>
          <w:rFonts w:eastAsia="Times New Roman"/>
          <w:b/>
          <w:bCs/>
          <w:sz w:val="28"/>
          <w:szCs w:val="28"/>
          <w:rtl/>
        </w:rPr>
      </w:pPr>
      <w:r w:rsidRPr="00937123">
        <w:rPr>
          <w:rFonts w:eastAsia="Times New Roman" w:hint="cs"/>
          <w:b/>
          <w:bCs/>
          <w:sz w:val="28"/>
          <w:szCs w:val="28"/>
          <w:rtl/>
        </w:rPr>
        <w:t>رقم الحكم الابتدائي 11/د/٢٤/١ لعام ١٤٢٧هـ</w:t>
      </w:r>
    </w:p>
    <w:p w:rsidR="003E2FCD" w:rsidRPr="00937123" w:rsidRDefault="003E2FCD" w:rsidP="003E2FCD">
      <w:pPr>
        <w:jc w:val="both"/>
        <w:rPr>
          <w:rFonts w:eastAsia="Times New Roman"/>
          <w:b/>
          <w:bCs/>
          <w:sz w:val="28"/>
          <w:szCs w:val="28"/>
          <w:rtl/>
        </w:rPr>
      </w:pPr>
      <w:r w:rsidRPr="00937123">
        <w:rPr>
          <w:rFonts w:eastAsia="Times New Roman" w:hint="cs"/>
          <w:b/>
          <w:bCs/>
          <w:sz w:val="28"/>
          <w:szCs w:val="28"/>
          <w:rtl/>
        </w:rPr>
        <w:t>رقم حكم التدقيق 443/ت/1 لعام ١٤٢٧هـ</w:t>
      </w:r>
    </w:p>
    <w:p w:rsidR="003E2FCD" w:rsidRPr="00937123" w:rsidRDefault="003E2FCD" w:rsidP="003E2FCD">
      <w:pPr>
        <w:jc w:val="both"/>
        <w:rPr>
          <w:rFonts w:eastAsia="Times New Roman"/>
          <w:b/>
          <w:bCs/>
          <w:sz w:val="28"/>
          <w:szCs w:val="28"/>
          <w:rtl/>
        </w:rPr>
      </w:pPr>
      <w:r w:rsidRPr="00937123">
        <w:rPr>
          <w:rFonts w:eastAsia="Times New Roman" w:hint="cs"/>
          <w:b/>
          <w:bCs/>
          <w:sz w:val="28"/>
          <w:szCs w:val="28"/>
          <w:rtl/>
        </w:rPr>
        <w:t>تاريخ الجلسة ١٤٢٧/٦/٢٧هـ</w:t>
      </w:r>
    </w:p>
    <w:p w:rsidR="003E2FCD" w:rsidRPr="00937123" w:rsidRDefault="003E2FCD" w:rsidP="003E2FCD">
      <w:pPr>
        <w:jc w:val="center"/>
        <w:rPr>
          <w:rFonts w:eastAsia="Times New Roman"/>
          <w:b/>
          <w:bCs/>
          <w:sz w:val="28"/>
          <w:szCs w:val="28"/>
          <w:rtl/>
        </w:rPr>
      </w:pPr>
      <w:r w:rsidRPr="00937123">
        <w:rPr>
          <w:rFonts w:eastAsia="Times New Roman" w:hint="cs"/>
          <w:b/>
          <w:bCs/>
          <w:sz w:val="28"/>
          <w:szCs w:val="28"/>
          <w:rtl/>
        </w:rPr>
        <w:t>الموضوعات</w:t>
      </w:r>
    </w:p>
    <w:p w:rsidR="003E2FCD" w:rsidRPr="00937123" w:rsidRDefault="003E2FCD" w:rsidP="003E2FCD">
      <w:pPr>
        <w:jc w:val="both"/>
        <w:rPr>
          <w:rFonts w:eastAsia="Times New Roman"/>
          <w:b/>
          <w:bCs/>
          <w:sz w:val="28"/>
          <w:szCs w:val="28"/>
          <w:rtl/>
        </w:rPr>
      </w:pPr>
      <w:r w:rsidRPr="00937123">
        <w:rPr>
          <w:rFonts w:eastAsia="Times New Roman" w:hint="cs"/>
          <w:b/>
          <w:bCs/>
          <w:sz w:val="28"/>
          <w:szCs w:val="28"/>
          <w:rtl/>
        </w:rPr>
        <w:t>موظف ـ عقد توظيف ـ حقوق نهاية خدمة.</w:t>
      </w:r>
    </w:p>
    <w:p w:rsidR="003E2FCD" w:rsidRPr="00701F23" w:rsidRDefault="003E2FCD" w:rsidP="003E2FCD">
      <w:pPr>
        <w:jc w:val="center"/>
        <w:rPr>
          <w:rFonts w:eastAsia="Times New Roman"/>
          <w:sz w:val="28"/>
          <w:szCs w:val="28"/>
          <w:rtl/>
        </w:rPr>
      </w:pPr>
      <w:r w:rsidRPr="00937123">
        <w:rPr>
          <w:rFonts w:eastAsia="Times New Roman" w:hint="cs"/>
          <w:b/>
          <w:bCs/>
          <w:sz w:val="28"/>
          <w:szCs w:val="28"/>
          <w:rtl/>
        </w:rPr>
        <w:t>الأنظمة واللوائح</w:t>
      </w:r>
    </w:p>
    <w:p w:rsidR="003E2FCD" w:rsidRPr="00937123" w:rsidRDefault="003E2FCD" w:rsidP="00775788">
      <w:pPr>
        <w:pStyle w:val="a5"/>
        <w:numPr>
          <w:ilvl w:val="0"/>
          <w:numId w:val="17"/>
        </w:numPr>
        <w:jc w:val="both"/>
        <w:rPr>
          <w:rFonts w:eastAsia="Times New Roman"/>
          <w:sz w:val="28"/>
          <w:szCs w:val="28"/>
          <w:rtl/>
        </w:rPr>
      </w:pPr>
      <w:r w:rsidRPr="00937123">
        <w:rPr>
          <w:rFonts w:eastAsia="Times New Roman" w:hint="cs"/>
          <w:sz w:val="28"/>
          <w:szCs w:val="28"/>
          <w:rtl/>
        </w:rPr>
        <w:t>لائحة توظيف غير السعوديين في الوظائف العامة الصادرة بموجب قرار مجلس الخدمة المدنية رقم 45 وتاريخ ١٣٩٨/٨/١هـ.</w:t>
      </w:r>
    </w:p>
    <w:p w:rsidR="003E2FCD" w:rsidRPr="00937123" w:rsidRDefault="003E2FCD" w:rsidP="00775788">
      <w:pPr>
        <w:pStyle w:val="a5"/>
        <w:numPr>
          <w:ilvl w:val="0"/>
          <w:numId w:val="17"/>
        </w:numPr>
        <w:jc w:val="both"/>
        <w:rPr>
          <w:rFonts w:eastAsia="Times New Roman"/>
          <w:sz w:val="28"/>
          <w:szCs w:val="28"/>
          <w:rtl/>
        </w:rPr>
      </w:pPr>
      <w:r w:rsidRPr="00937123">
        <w:rPr>
          <w:rFonts w:eastAsia="Times New Roman" w:hint="cs"/>
          <w:sz w:val="28"/>
          <w:szCs w:val="28"/>
          <w:rtl/>
        </w:rPr>
        <w:t>لائحة توظيف غير السعوديين في الوظائف العامة المعدلة بقرار مجلس الخدمة المدنية رقم ٨٣٨/١ وتاريخ ١٤٢٣/١١/٨هـ.</w:t>
      </w:r>
    </w:p>
    <w:p w:rsidR="003E2FCD" w:rsidRPr="00701F23" w:rsidRDefault="003E2FCD" w:rsidP="003E2FCD">
      <w:pPr>
        <w:jc w:val="both"/>
        <w:rPr>
          <w:rFonts w:eastAsia="Times New Roman"/>
          <w:sz w:val="28"/>
          <w:szCs w:val="28"/>
          <w:rtl/>
        </w:rPr>
      </w:pPr>
    </w:p>
    <w:p w:rsidR="003E2FCD" w:rsidRPr="00937123" w:rsidRDefault="003E2FCD" w:rsidP="003E2FCD">
      <w:pPr>
        <w:jc w:val="center"/>
        <w:rPr>
          <w:rFonts w:eastAsia="Times New Roman"/>
          <w:b/>
          <w:bCs/>
          <w:sz w:val="28"/>
          <w:szCs w:val="28"/>
          <w:rtl/>
        </w:rPr>
      </w:pPr>
      <w:r w:rsidRPr="00937123">
        <w:rPr>
          <w:rFonts w:eastAsia="Times New Roman" w:hint="cs"/>
          <w:b/>
          <w:bCs/>
          <w:sz w:val="28"/>
          <w:szCs w:val="28"/>
          <w:rtl/>
        </w:rPr>
        <w:t>الملخص</w:t>
      </w:r>
    </w:p>
    <w:p w:rsidR="003E2FCD" w:rsidRPr="00701F23" w:rsidRDefault="003E2FCD" w:rsidP="003E2FCD">
      <w:pPr>
        <w:jc w:val="both"/>
        <w:rPr>
          <w:rFonts w:eastAsia="Times New Roman"/>
          <w:sz w:val="28"/>
          <w:szCs w:val="28"/>
          <w:rtl/>
        </w:rPr>
      </w:pPr>
      <w:r w:rsidRPr="00701F23">
        <w:rPr>
          <w:rFonts w:eastAsia="Times New Roman" w:hint="cs"/>
          <w:sz w:val="28"/>
          <w:szCs w:val="28"/>
          <w:rtl/>
        </w:rPr>
        <w:t>مطالبة المدعي بحقوقه المقررة نظاماً عن نهاية الخدمة خمسة عشر عاماً وأربعة أشهر بعد فصله من عمله؛ لعدم مباشرته بعد نهاية إجازته السنوية، على أساس أنه لم يستطع المباشرة لتعرضه للاختطاف من قبل مجموعات مسلحة في بلده الصومال - موافقة قرار الفصل لصحيح النظام وعدم ثبوت ما يدعيه المدعي - مؤدى ذلك: عدم استحقاق المدعي: مكافأة نهاية الخدمة، طبقاً للائحة توظيف غير السعوديين في الوظائف العامة ـ أثره: رفض الدعوى. </w:t>
      </w:r>
    </w:p>
    <w:p w:rsidR="003E2FCD" w:rsidRPr="00701F23" w:rsidRDefault="003E2FCD" w:rsidP="003E2FCD">
      <w:pPr>
        <w:jc w:val="both"/>
        <w:rPr>
          <w:rFonts w:eastAsia="Times New Roman"/>
          <w:sz w:val="28"/>
          <w:szCs w:val="28"/>
          <w:rtl/>
        </w:rPr>
      </w:pPr>
    </w:p>
    <w:p w:rsidR="003E2FCD" w:rsidRPr="00937123" w:rsidRDefault="003E2FCD" w:rsidP="003E2FCD">
      <w:pPr>
        <w:jc w:val="center"/>
        <w:rPr>
          <w:rFonts w:eastAsia="Times New Roman"/>
          <w:b/>
          <w:bCs/>
          <w:sz w:val="28"/>
          <w:szCs w:val="28"/>
          <w:rtl/>
        </w:rPr>
      </w:pPr>
      <w:r w:rsidRPr="00937123">
        <w:rPr>
          <w:rFonts w:eastAsia="Times New Roman" w:hint="cs"/>
          <w:b/>
          <w:bCs/>
          <w:sz w:val="28"/>
          <w:szCs w:val="28"/>
          <w:rtl/>
        </w:rPr>
        <w:t>الوقائع</w:t>
      </w:r>
    </w:p>
    <w:p w:rsidR="003E2FCD" w:rsidRPr="00701F23" w:rsidRDefault="003E2FCD" w:rsidP="003E2FCD">
      <w:pPr>
        <w:jc w:val="both"/>
        <w:rPr>
          <w:rFonts w:eastAsia="Times New Roman"/>
          <w:sz w:val="28"/>
          <w:szCs w:val="28"/>
          <w:rtl/>
        </w:rPr>
      </w:pPr>
      <w:r w:rsidRPr="00701F23">
        <w:rPr>
          <w:rFonts w:eastAsia="Times New Roman" w:hint="cs"/>
          <w:sz w:val="28"/>
          <w:szCs w:val="28"/>
          <w:rtl/>
        </w:rPr>
        <w:t>تتلخص وقائع هذه الدعوى حسبما يبين من الاطلاع على أوراقها في إرسال المدعي لائحة استدعاء لفضيلة رئيس فرع ديوان المظالم بمنطقة الجوف الذي يفيد فيها بأنه كان يعمل ممرضاً في مستشفى الصحة النفسية بالجوف وبتاريخ ١٤٢٤/٣/٢</w:t>
      </w:r>
      <w:r w:rsidRPr="00701F23">
        <w:rPr>
          <w:rFonts w:eastAsia="Times New Roman" w:hint="cs"/>
          <w:sz w:val="28"/>
          <w:szCs w:val="28"/>
          <w:rtl/>
          <w:lang w:bidi="fa-IR"/>
        </w:rPr>
        <w:t>۸</w:t>
      </w:r>
      <w:r w:rsidRPr="00701F23">
        <w:rPr>
          <w:rFonts w:eastAsia="Times New Roman" w:hint="cs"/>
          <w:sz w:val="28"/>
          <w:szCs w:val="28"/>
          <w:rtl/>
        </w:rPr>
        <w:t xml:space="preserve">هـ ذهب لقضاء إجازته السنوية في بلده الصومال، إلا أنه لم يستطع الرجوع لتعرضه لاختطاف من قبل مجموعات مسلحة بما جعل إدارة الشؤون الصحية تطوي قيده، وختم استدعاءه بطلب تعويضه عن نهاية الخدمة التي امتدت خمسة عشر عاما. وبقيد هذا الاستدعاء قضية وإحالته من ثم لهذه الدائرة حددت لها جلسة الأحد ١٤٢٦/١٠/١١هـ بموجب خطاب الدائرة رقم ١/٢٣/٨٠٦ وتاريخ ١٤٢٦/٨/١٠هـ واشعر بالموعد طرفا الدعوى والجهات ذات العلاقة، وفي الجلسة حضر ممثل الشؤون الصحية/ ـ الموضحة بياناته بمحضر الضبط يوم ـ في حين لم يتبين حضور المدعي او من يمثله شرعا ومع ذلك فقد قررت الدائرة إمهال المدعي أو وكيله مدة خمسة أيام لمراجعة الدائرة؛ تقديراً منها للظروف الطارئة. وفي جلسة ١٤٢٦/١٠/٢٤هـ لم يتبين حضور المدعي ولا من يمثله شرعاً رغم مد الاجل له، ولم يقدم عذراً تقبله الدائرة؛ فتم شطب الدعوى بموجب قرار الدائرة رقم (75/د/! ٢٤ لعام ١٤٢٦هـ) ثم تقدم وكيل المدعي باستدعاء بتاريخ ١٤٢٦/١١/٤هـ طالبا تجديد دعواه، فجددت الدعوى وحددت جلسة بتاريخ </w:t>
      </w:r>
      <w:r w:rsidRPr="00701F23">
        <w:rPr>
          <w:rFonts w:eastAsia="Times New Roman" w:hint="cs"/>
          <w:sz w:val="28"/>
          <w:szCs w:val="28"/>
          <w:rtl/>
          <w:lang w:bidi="fa-IR"/>
        </w:rPr>
        <w:t>۱۲/۲۸/</w:t>
      </w:r>
      <w:r w:rsidRPr="00701F23">
        <w:rPr>
          <w:rFonts w:eastAsia="Times New Roman" w:hint="cs"/>
          <w:sz w:val="28"/>
          <w:szCs w:val="28"/>
          <w:rtl/>
        </w:rPr>
        <w:t xml:space="preserve">١٤٢٦هـ بخطاب الدائرة رقم </w:t>
      </w:r>
      <w:r w:rsidRPr="00701F23">
        <w:rPr>
          <w:rFonts w:eastAsia="Times New Roman" w:hint="cs"/>
          <w:sz w:val="28"/>
          <w:szCs w:val="28"/>
          <w:rtl/>
        </w:rPr>
        <w:lastRenderedPageBreak/>
        <w:t xml:space="preserve">١/٢٣/١٠٥٤ وتاريخ ١٤٢٦/١١/٥هـ اشعر به طرفا الدعوى والجهات ذات العلاقة وفيها حضر وكيل المدعي.. ـ الموضحة بياناته بمحضر الضبط ـ في حين لم يتبين حضور من يمثل المدعى عليها، فحددت جلسة في ١٤٢٧/٢/١١هـ حضر فيها وكيل المدعي في حين لم يتبين حضور من يمثل المدعى عليها، وورد للدائرة خطاب الشؤون الصحية بالجوف رقم ٥٣/١/٢٣٢ وتاريخ ١٤٢٧/٢/١١هـ المتضمن الاعتذار عن الحضور بسبب ظروف حجوزات الطيران، وطلب تأجيل القضية إلى موعد آخر وعليه تم تأجيل القضية. وفي جلسة يوم الثلاثاء ١٤٢٧/٣/٢٧هـ حضر وكيل المدعي في حين لم يتبين حضور من يمثل المدعى عليها، رغم من الكتابة إليهم بموجب الخطاب رقم ١/٢٣/١٣٤ بتاريخ </w:t>
      </w:r>
      <w:r w:rsidRPr="00701F23">
        <w:rPr>
          <w:rFonts w:eastAsia="Times New Roman" w:hint="cs"/>
          <w:sz w:val="28"/>
          <w:szCs w:val="28"/>
          <w:rtl/>
          <w:lang w:bidi="fa-IR"/>
        </w:rPr>
        <w:t>۲/۱۲/</w:t>
      </w:r>
      <w:r w:rsidRPr="00701F23">
        <w:rPr>
          <w:rFonts w:eastAsia="Times New Roman" w:hint="cs"/>
          <w:sz w:val="28"/>
          <w:szCs w:val="28"/>
          <w:rtl/>
        </w:rPr>
        <w:t>١٤٢٧هـ وطلبت الدائرة من وكيل المدعي نشر الدعوى فذكرها بما لا يخرج عن لائحة الدعوى المرفقة بالقضية، فبين وكيل المدعي انه بتاريخ ١٤٢٤/٣/٢٨هـ ذهب المدعي لقضاء إجازته لمدة خمسة واربعين يوما؛ وتعرض لاختطاف في الصومال، واعتقل لمدة ثلاثة أشهر، حتى انتهت مدة صلاحية تأشيرته؛ ما فوت عليه فرصة العودة إلى المملكة لمزاولة عمله، وقد كتب إلى مدير المستشفى طالباً قبول استقالته واستلام حقوقه بعد انتهاء الخدمة، وطلب وكيل المدعي إلزام الوزارة بصرف حقوق المدعي لمدة خمسة عشر عاما التي تمثل حقه بعد انتهاء خدمته. وسالت الدائرة وكيل المدعي: هل لديه ما يفيد باعتقال موكله خلال تلك الفترة؟ فذكر أنه ليس لديه أي إثبات؛ لأن الجماعات المسلحة منتشرة بالصومال، ولا تخضع للنظام بعد ذلك قرر وكيل المدعي الاكتفاء بما قدم وذكر بعد ذلك خلت الدائرة للمداولة وفي الجلسة ذاتها صدر الحكم.</w:t>
      </w:r>
    </w:p>
    <w:p w:rsidR="003E2FCD" w:rsidRPr="00701F23" w:rsidRDefault="003E2FCD" w:rsidP="003E2FCD">
      <w:pPr>
        <w:jc w:val="both"/>
        <w:rPr>
          <w:rFonts w:eastAsia="Times New Roman"/>
          <w:sz w:val="28"/>
          <w:szCs w:val="28"/>
          <w:rtl/>
        </w:rPr>
      </w:pPr>
    </w:p>
    <w:p w:rsidR="003E2FCD" w:rsidRPr="00937123" w:rsidRDefault="003E2FCD" w:rsidP="003E2FCD">
      <w:pPr>
        <w:jc w:val="center"/>
        <w:rPr>
          <w:rFonts w:eastAsia="Times New Roman"/>
          <w:b/>
          <w:bCs/>
          <w:sz w:val="28"/>
          <w:szCs w:val="28"/>
          <w:rtl/>
        </w:rPr>
      </w:pPr>
      <w:r w:rsidRPr="00937123">
        <w:rPr>
          <w:rFonts w:eastAsia="Times New Roman" w:hint="cs"/>
          <w:b/>
          <w:bCs/>
          <w:sz w:val="28"/>
          <w:szCs w:val="28"/>
          <w:rtl/>
        </w:rPr>
        <w:t>الأسباب</w:t>
      </w:r>
    </w:p>
    <w:p w:rsidR="003E2FCD" w:rsidRPr="00701F23" w:rsidRDefault="003E2FCD" w:rsidP="003E2FCD">
      <w:pPr>
        <w:jc w:val="both"/>
        <w:rPr>
          <w:rFonts w:eastAsia="Times New Roman"/>
          <w:sz w:val="28"/>
          <w:szCs w:val="28"/>
          <w:rtl/>
        </w:rPr>
      </w:pPr>
      <w:r w:rsidRPr="00701F23">
        <w:rPr>
          <w:rFonts w:eastAsia="Times New Roman" w:hint="cs"/>
          <w:sz w:val="28"/>
          <w:szCs w:val="28"/>
          <w:rtl/>
        </w:rPr>
        <w:t>بعد الاطلاع على نظام ديوان المظالم الصادر بالمرسوم الملكي رقم م/51 وتاريخ ١٤٠٢/٧/١٧هـ، وعلى قواعد المرافعات والإجـراءات أمام الديوان الصادرة بقرار مجلس الوزراء رقم 190 وتاريخ 1409/11/16هـ. وعلى لائحة توظيف غير السعوديين الصادرة بقرار مجلس الخدمة المدنية رقم 45 وتاريخ ١٣٩٨/٨/١هـ، وعلى المبادئ القضائية التي قررها الديوان، وبما ان المدعي يهدف من إقامة دعواه إلى الحكم له بإلزام المدعى عليها بأن تعوضه عن حقوقه المشروعة في استحقاقه عن نهاية الخدمة (خمسة عشر سنة وأربعة أشهر)، ولما كان المستقر عليه في قضاء الديوان ان الدعوى التي يقيمها الموظف المتعاقد للمطالبة ببعض الحقوق المستحقة له على جهة الإدارة تعد منازعة عقدية تخضع لحكم المادة (</w:t>
      </w:r>
      <w:r w:rsidRPr="00701F23">
        <w:rPr>
          <w:rFonts w:eastAsia="Times New Roman" w:hint="cs"/>
          <w:sz w:val="28"/>
          <w:szCs w:val="28"/>
          <w:rtl/>
          <w:lang w:bidi="fa-IR"/>
        </w:rPr>
        <w:t>۱/۸/</w:t>
      </w:r>
      <w:r w:rsidRPr="00701F23">
        <w:rPr>
          <w:rFonts w:eastAsia="Times New Roman" w:hint="cs"/>
          <w:sz w:val="28"/>
          <w:szCs w:val="28"/>
          <w:rtl/>
        </w:rPr>
        <w:t>د) من نظام الديوان التي تنص على انه يختص ديوان المظالم بالفصل في الدعاوى المقدمة من ذوي الشأن في المنازعات المتعلقة بالعقود التي تكون الحكومة أو أحد الأشخاص المعنوية طرفاً فيها)؛ وبالتالي فإن الديوان يختص ولائياً بنظر هذه القضية، وبما أن المدعي من المخاطبين بلائحة توظيف غير السعوديين في الوظائف العامة التي توجب المادة (50) منها المعدلة بقرار مجلس الخدمة المدنية رقم (</w:t>
      </w:r>
      <w:r w:rsidRPr="00701F23">
        <w:rPr>
          <w:rFonts w:eastAsia="Times New Roman" w:hint="cs"/>
          <w:sz w:val="28"/>
          <w:szCs w:val="28"/>
          <w:rtl/>
          <w:lang w:bidi="fa-IR"/>
        </w:rPr>
        <w:t xml:space="preserve">۸۳۸/۱) </w:t>
      </w:r>
      <w:r w:rsidRPr="00701F23">
        <w:rPr>
          <w:rFonts w:eastAsia="Times New Roman" w:hint="cs"/>
          <w:sz w:val="28"/>
          <w:szCs w:val="28"/>
          <w:rtl/>
        </w:rPr>
        <w:t xml:space="preserve">وتاريخ ١٤٢٣/١١/٨هـ أن أي دعوى أو مطالبة تنشأ حول أي بند من بنود العقد ترفع إلى ديوان المظالم بالمملكة العربية السعودية للنظر فيها، وفقا لنظام الديوان ولقواعد المرافعات والإجراءات أمامه، ولما كانت المادة (4) من قواعد المرافعات تنص على انه: (فيما لم يرد به نص خاص لا تسمع الدعاوى المنصوص عليها في الفقرة (د) من المادة (8) من نظام الديوان بعد مضي خمس سنوات من تاريخ نشوء الحق المدعى به) ولما كان المدعي قد اقام دعوى بمطالبة المدعى عليها بتعويضه عن نهاية خدمة خمسة عشر عاما واربعة اشهر خلال الخمس السنوات فإن دعواه والحالة هذه قد استكملت أوضاعها الشكلية، وأما من حيث الموضوع </w:t>
      </w:r>
      <w:r w:rsidRPr="00701F23">
        <w:rPr>
          <w:rFonts w:eastAsia="Times New Roman" w:hint="cs"/>
          <w:sz w:val="28"/>
          <w:szCs w:val="28"/>
          <w:rtl/>
        </w:rPr>
        <w:lastRenderedPageBreak/>
        <w:t>فإن الثابت من أوراق القضية أن المدعي كان يعمل ممرضاً لدى المديرية العامة للشؤون الصحية بمنطقة الجوف، وقد أخذ إجازة ابتدأت من تاريخ ١٤٢٤/٣/٢٨هـ ولمدة خمسة واربعين يوما لتنتهي في ١٤٢٤/٥/١٤هـ وبعد انتهاء الإجازة لم يباشر عمله واستمر بالانقطاع فصدر قرار فصله بتاريخ ١٤٢٤/٨/١هـ اي بعد اكثر من شهرين ونصف من تاريخ انتهاء الإجازة ولم يشعر المدعي جهة عمله بأسباب عد ، عدم مباشرته إلا بتاريخ ١٤٢٤/٨/٢٦هـ حيث ارسل خطابا بالفاكس فيه يفيد مدير مستشفى الصحة النفسية بالقريات بعدم تمكنه من العودة من الإجازة، وحيث الثابت ما ذكر فإن قرار الفصل يتفق مع صحيح النظام طبقا للمادة (40/ب) من لائحة توظيف غير السعوديين ومن ثم فإنه سقط حقه في المطالبة بمكافأة نهاية الخدمة استناداً للمادة (45) من اللائحة بما يتعين معه رفض دعواه، ولا يغير من ذلك ما ذكره المدعي من تعرضه لاختطاف واعتقال من قبل المليشيات المسلحة الخارجة عن القانون لمدة ثلاثة أشهر، بما فوت عليه فرصة العودة إلى عمله؛ لأنه كلام مرسل ولم يقدم المدعي ما يثبت ذلك من الجهات المختصة؛ لذلك فإن الدعوى حرية بالرفض لعدم قيامها على سند صحيح، وهو ما تحكم به الدائرة؛ لهذه الاسباب - وبعد المداولة ـ حكمت الدائرة: برفض الدعوى المقامة من المدعي . بالوكالة ضد / وزارة الصحة المديرية العامة للشؤون الصحية بمنطقة الجوف؛ - عن لما هو مبين بالأسباب. وصلى الله وسلم على نبينا محمد وعلى آلة وصحبه اجمعين.</w:t>
      </w:r>
    </w:p>
    <w:p w:rsidR="003E2FCD" w:rsidRPr="00701F23" w:rsidRDefault="003E2FCD" w:rsidP="003E2FCD">
      <w:pPr>
        <w:jc w:val="both"/>
        <w:rPr>
          <w:rFonts w:eastAsia="Times New Roman"/>
          <w:sz w:val="28"/>
          <w:szCs w:val="28"/>
          <w:rtl/>
        </w:rPr>
      </w:pPr>
    </w:p>
    <w:p w:rsidR="003E2FCD" w:rsidRPr="00937123" w:rsidRDefault="003E2FCD" w:rsidP="003E2FCD">
      <w:pPr>
        <w:jc w:val="both"/>
        <w:rPr>
          <w:rFonts w:eastAsia="Times New Roman"/>
          <w:b/>
          <w:bCs/>
          <w:sz w:val="28"/>
          <w:szCs w:val="28"/>
          <w:rtl/>
        </w:rPr>
      </w:pPr>
      <w:r w:rsidRPr="00937123">
        <w:rPr>
          <w:rFonts w:eastAsia="Times New Roman" w:hint="cs"/>
          <w:b/>
          <w:bCs/>
          <w:sz w:val="28"/>
          <w:szCs w:val="28"/>
          <w:rtl/>
        </w:rPr>
        <w:t>هيئة التدقيق</w:t>
      </w:r>
    </w:p>
    <w:p w:rsidR="003E2FCD" w:rsidRPr="00701F23" w:rsidRDefault="003E2FCD" w:rsidP="003E2FCD">
      <w:pPr>
        <w:jc w:val="both"/>
        <w:rPr>
          <w:rFonts w:eastAsia="Times New Roman"/>
          <w:sz w:val="28"/>
          <w:szCs w:val="28"/>
          <w:rtl/>
        </w:rPr>
      </w:pPr>
      <w:r w:rsidRPr="00701F23">
        <w:rPr>
          <w:rFonts w:eastAsia="Times New Roman" w:hint="cs"/>
          <w:sz w:val="28"/>
          <w:szCs w:val="28"/>
          <w:rtl/>
        </w:rPr>
        <w:t>حکمت الهيئة: بتأييد الحكم رقم 11/د/٢٤/١ لعام ١٤٢٧هـ الصادر في الدعوى رقم 6/138/ق لعام ١٤٢٦هـ فيما انتهى إليه من قضاء. وبالله تعالى التوفيق. وصلی الله وسلم على نبينا محمد وعلى آلة وصحبه أجمعين.</w:t>
      </w:r>
    </w:p>
    <w:p w:rsidR="003E2FCD" w:rsidRPr="00701F23" w:rsidRDefault="003E2FCD" w:rsidP="003E2FCD">
      <w:pPr>
        <w:jc w:val="both"/>
        <w:rPr>
          <w:rFonts w:eastAsia="Times New Roman"/>
          <w:sz w:val="28"/>
          <w:szCs w:val="28"/>
          <w:rtl/>
        </w:rPr>
      </w:pPr>
    </w:p>
    <w:p w:rsidR="003E2FCD" w:rsidRPr="00701F23" w:rsidRDefault="003E2FCD" w:rsidP="003E2FCD">
      <w:pPr>
        <w:jc w:val="both"/>
        <w:rPr>
          <w:rFonts w:eastAsia="Times New Roman"/>
          <w:sz w:val="28"/>
          <w:szCs w:val="28"/>
          <w:rtl/>
        </w:rPr>
      </w:pPr>
    </w:p>
    <w:p w:rsidR="003E2FCD" w:rsidRPr="00937123" w:rsidRDefault="003E2FCD" w:rsidP="003E2FCD">
      <w:pPr>
        <w:jc w:val="both"/>
        <w:rPr>
          <w:rFonts w:eastAsia="Times New Roman"/>
          <w:b/>
          <w:bCs/>
          <w:sz w:val="28"/>
          <w:szCs w:val="28"/>
          <w:rtl/>
        </w:rPr>
      </w:pPr>
      <w:r w:rsidRPr="00937123">
        <w:rPr>
          <w:rFonts w:eastAsia="Times New Roman" w:hint="cs"/>
          <w:b/>
          <w:bCs/>
          <w:sz w:val="28"/>
          <w:szCs w:val="28"/>
          <w:rtl/>
        </w:rPr>
        <w:t>رقم القضية ٢٤٦/1/ق لعام ١٤٢٦هـ</w:t>
      </w:r>
    </w:p>
    <w:p w:rsidR="003E2FCD" w:rsidRPr="00937123" w:rsidRDefault="003E2FCD" w:rsidP="003E2FCD">
      <w:pPr>
        <w:jc w:val="both"/>
        <w:rPr>
          <w:rFonts w:eastAsia="Times New Roman"/>
          <w:b/>
          <w:bCs/>
          <w:sz w:val="28"/>
          <w:szCs w:val="28"/>
          <w:rtl/>
        </w:rPr>
      </w:pPr>
      <w:r w:rsidRPr="00937123">
        <w:rPr>
          <w:rFonts w:eastAsia="Times New Roman" w:hint="cs"/>
          <w:b/>
          <w:bCs/>
          <w:sz w:val="28"/>
          <w:szCs w:val="28"/>
          <w:rtl/>
        </w:rPr>
        <w:t>رقم الحكم الابتدائي 69/د/ف/43 لعام ١٤٢٦هـ</w:t>
      </w:r>
    </w:p>
    <w:p w:rsidR="003E2FCD" w:rsidRPr="00937123" w:rsidRDefault="003E2FCD" w:rsidP="003E2FCD">
      <w:pPr>
        <w:jc w:val="both"/>
        <w:rPr>
          <w:rFonts w:eastAsia="Times New Roman"/>
          <w:b/>
          <w:bCs/>
          <w:sz w:val="28"/>
          <w:szCs w:val="28"/>
          <w:rtl/>
        </w:rPr>
      </w:pPr>
      <w:r w:rsidRPr="00937123">
        <w:rPr>
          <w:rFonts w:eastAsia="Times New Roman" w:hint="cs"/>
          <w:b/>
          <w:bCs/>
          <w:sz w:val="28"/>
          <w:szCs w:val="28"/>
          <w:rtl/>
        </w:rPr>
        <w:t>رقم حكم التدقيق ٤٢٩/ت/6 لعام ١٤٢٧هـ</w:t>
      </w:r>
    </w:p>
    <w:p w:rsidR="003E2FCD" w:rsidRPr="00937123" w:rsidRDefault="003E2FCD" w:rsidP="003E2FCD">
      <w:pPr>
        <w:jc w:val="both"/>
        <w:rPr>
          <w:rFonts w:eastAsia="Times New Roman"/>
          <w:b/>
          <w:bCs/>
          <w:sz w:val="28"/>
          <w:szCs w:val="28"/>
          <w:rtl/>
        </w:rPr>
      </w:pPr>
      <w:r w:rsidRPr="00937123">
        <w:rPr>
          <w:rFonts w:eastAsia="Times New Roman" w:hint="cs"/>
          <w:b/>
          <w:bCs/>
          <w:sz w:val="28"/>
          <w:szCs w:val="28"/>
          <w:rtl/>
        </w:rPr>
        <w:t>تاريخ الجلسة ١٤٢٧/٧/٦هـ</w:t>
      </w:r>
    </w:p>
    <w:p w:rsidR="003E2FCD" w:rsidRPr="00937123" w:rsidRDefault="003E2FCD" w:rsidP="003E2FCD">
      <w:pPr>
        <w:jc w:val="center"/>
        <w:rPr>
          <w:rFonts w:eastAsia="Times New Roman"/>
          <w:b/>
          <w:bCs/>
          <w:sz w:val="28"/>
          <w:szCs w:val="28"/>
          <w:rtl/>
        </w:rPr>
      </w:pPr>
      <w:r w:rsidRPr="00937123">
        <w:rPr>
          <w:rFonts w:eastAsia="Times New Roman" w:hint="cs"/>
          <w:b/>
          <w:bCs/>
          <w:sz w:val="28"/>
          <w:szCs w:val="28"/>
          <w:rtl/>
        </w:rPr>
        <w:t>الموضوعات</w:t>
      </w:r>
    </w:p>
    <w:p w:rsidR="003E2FCD" w:rsidRPr="00937123" w:rsidRDefault="003E2FCD" w:rsidP="003E2FCD">
      <w:pPr>
        <w:jc w:val="both"/>
        <w:rPr>
          <w:rFonts w:eastAsia="Times New Roman"/>
          <w:b/>
          <w:bCs/>
          <w:sz w:val="28"/>
          <w:szCs w:val="28"/>
          <w:rtl/>
        </w:rPr>
      </w:pPr>
      <w:r w:rsidRPr="00937123">
        <w:rPr>
          <w:rFonts w:eastAsia="Times New Roman" w:hint="cs"/>
          <w:b/>
          <w:bCs/>
          <w:sz w:val="28"/>
          <w:szCs w:val="28"/>
          <w:rtl/>
        </w:rPr>
        <w:t>موظف - خدمة مدنية ـ حقوق مقررة في نظم الخدمة المدنية - بدل توزيع وإحضار البريد. دعوى ـ حقوق وظيفية ـ فوات ميعاد التظلم ـ عدم قبول الدعوى. </w:t>
      </w:r>
    </w:p>
    <w:p w:rsidR="003E2FCD" w:rsidRPr="00937123" w:rsidRDefault="003E2FCD" w:rsidP="003E2FCD">
      <w:pPr>
        <w:jc w:val="both"/>
        <w:rPr>
          <w:rFonts w:eastAsia="Times New Roman"/>
          <w:b/>
          <w:bCs/>
          <w:sz w:val="28"/>
          <w:szCs w:val="28"/>
          <w:rtl/>
        </w:rPr>
      </w:pPr>
    </w:p>
    <w:p w:rsidR="003E2FCD" w:rsidRPr="00937123" w:rsidRDefault="003E2FCD" w:rsidP="003E2FCD">
      <w:pPr>
        <w:jc w:val="center"/>
        <w:rPr>
          <w:rFonts w:eastAsia="Times New Roman"/>
          <w:b/>
          <w:bCs/>
          <w:sz w:val="28"/>
          <w:szCs w:val="28"/>
          <w:rtl/>
        </w:rPr>
      </w:pPr>
      <w:r w:rsidRPr="00937123">
        <w:rPr>
          <w:rFonts w:eastAsia="Times New Roman" w:hint="cs"/>
          <w:b/>
          <w:bCs/>
          <w:sz w:val="28"/>
          <w:szCs w:val="28"/>
          <w:rtl/>
        </w:rPr>
        <w:t>الملخص</w:t>
      </w:r>
    </w:p>
    <w:p w:rsidR="003E2FCD" w:rsidRPr="00701F23" w:rsidRDefault="003E2FCD" w:rsidP="003E2FCD">
      <w:pPr>
        <w:jc w:val="both"/>
        <w:rPr>
          <w:rFonts w:eastAsia="Times New Roman"/>
          <w:sz w:val="28"/>
          <w:szCs w:val="28"/>
          <w:rtl/>
        </w:rPr>
      </w:pPr>
      <w:r w:rsidRPr="00701F23">
        <w:rPr>
          <w:rFonts w:eastAsia="Times New Roman" w:hint="cs"/>
          <w:sz w:val="28"/>
          <w:szCs w:val="28"/>
          <w:rtl/>
        </w:rPr>
        <w:t xml:space="preserve">مطالبة المدعي بصرف البدل اعتباراً من 1398/4/4هـ في حين أنه لم يتقدم بدعواه إلى الديوان إلا بتاريخ ١٤٢٦/٤/3هـ ـ مؤداه: عدم قبول الدعوى فيما زاد على السنوات الخمس التي سبقت </w:t>
      </w:r>
      <w:r w:rsidRPr="00701F23">
        <w:rPr>
          <w:rFonts w:eastAsia="Times New Roman" w:hint="cs"/>
          <w:sz w:val="28"/>
          <w:szCs w:val="28"/>
          <w:rtl/>
        </w:rPr>
        <w:lastRenderedPageBreak/>
        <w:t>إقامة الدعوى - عدم توافر رخصة قيادة وإن كانت من الشروط المطلوب توافرها للحصول على البدل، إلا أنه كان من الواجب على جهة الإدارة إلزامه بهذا الشرط عند تكليفه بالعمل ـ تكليف المدعي بهذا العمل دون وجود رخصة يعتبر تقصيراً من الإدارة لا يحرم المدعي البدل المقرر ـ مؤدى ذلك: إلزام جهة الإدارة بصرف المكافاة المقررة لمن يقوم بتوزيع وإحضار البريد للمدعي.</w:t>
      </w:r>
    </w:p>
    <w:p w:rsidR="003E2FCD" w:rsidRPr="00701F23" w:rsidRDefault="003E2FCD" w:rsidP="003E2FCD">
      <w:pPr>
        <w:jc w:val="both"/>
        <w:rPr>
          <w:rFonts w:eastAsia="Times New Roman"/>
          <w:sz w:val="28"/>
          <w:szCs w:val="28"/>
          <w:rtl/>
        </w:rPr>
      </w:pPr>
    </w:p>
    <w:p w:rsidR="003E2FCD" w:rsidRPr="00937123" w:rsidRDefault="003E2FCD" w:rsidP="003E2FCD">
      <w:pPr>
        <w:jc w:val="center"/>
        <w:rPr>
          <w:rFonts w:eastAsia="Times New Roman"/>
          <w:b/>
          <w:bCs/>
          <w:sz w:val="28"/>
          <w:szCs w:val="28"/>
          <w:rtl/>
        </w:rPr>
      </w:pPr>
      <w:r w:rsidRPr="00937123">
        <w:rPr>
          <w:rFonts w:eastAsia="Times New Roman" w:hint="cs"/>
          <w:b/>
          <w:bCs/>
          <w:sz w:val="28"/>
          <w:szCs w:val="28"/>
          <w:rtl/>
        </w:rPr>
        <w:t>الوقائع</w:t>
      </w:r>
    </w:p>
    <w:p w:rsidR="003E2FCD" w:rsidRPr="00701F23" w:rsidRDefault="003E2FCD" w:rsidP="003E2FCD">
      <w:pPr>
        <w:jc w:val="both"/>
        <w:rPr>
          <w:rFonts w:eastAsia="Times New Roman"/>
          <w:sz w:val="28"/>
          <w:szCs w:val="28"/>
          <w:rtl/>
        </w:rPr>
      </w:pPr>
      <w:r w:rsidRPr="00701F23">
        <w:rPr>
          <w:rFonts w:eastAsia="Times New Roman" w:hint="cs"/>
          <w:sz w:val="28"/>
          <w:szCs w:val="28"/>
          <w:rtl/>
        </w:rPr>
        <w:t xml:space="preserve">حيث إن وقائع هذه الدعوى تتحصل بالقدر اللازم لإصدار هذا الحكم في أنه بعريضة دعوى أودعت لدى الديوان بالرقم المشار إليه أعلاه، تظلم فيها المدعي من عدم صرف بدل المراسلة له، رغم عمله لديها مراسلا لمدة ست وعشرين سنة، وبإحالة القضية إلى الدائرة باشرت نظرها على النحو المثبت في محاضر </w:t>
      </w:r>
      <w:r>
        <w:rPr>
          <w:rFonts w:eastAsia="Times New Roman" w:hint="cs"/>
          <w:sz w:val="28"/>
          <w:szCs w:val="28"/>
          <w:rtl/>
        </w:rPr>
        <w:t xml:space="preserve">ضبطها، حيث </w:t>
      </w:r>
      <w:r w:rsidRPr="00701F23">
        <w:rPr>
          <w:rFonts w:eastAsia="Times New Roman" w:hint="cs"/>
          <w:sz w:val="28"/>
          <w:szCs w:val="28"/>
          <w:rtl/>
        </w:rPr>
        <w:t>حضر أطراف الدعوى، وبسؤال المدعي عن دعواه قال: إنها طبقا للائحة دعواه وتتلخص في: أنه كان يعمل لدى المدعى عليها ما يقارب (٢٥ عاماً) من تاريخ ١٣٩٨/٤/٤هـ حتى تاريخ ١٤٢٤/٧/١هـ، وأنه كان يعمل مراسلاً يقوم بتوصيل البريد، وقد طلب من المدعى عليها صرف ذلك البدل له عن سنوات خدمته، ومع ذلك لم تجبه إلى طلبه، ومن ثم تقدم إلى ديوان المظالم طالبا إلزام المدعى عليها بصرف بدل المراسلة له عن تلك السنوات التي عمل فيها مراسلا لدى المدعى عليها. وبعرض ذلك على ممثل المدعى عليها قدم مذكرة مكونة من صفحتين أشار فيها إلى أن المدعي تعين على وظيفة مراسل بتاريخ ١٣٩٨/٤/٤هـ وترقى على المرتبة (٣٣) بمسمى فراش بالقرار الإداري رقم 649 وتاريخ ١٤٠٤/٧/٨هـ وأحيل إلى التقاعد بموجب القرار الإداري رقم 187 وتاريخ ١٤٢٤/1/5هـ اعتباراً من ١٤٢٤/٧/١هـ، وأن المدعي تقدم بطلب صرف مكافاة المراسلة وعلى ضوء مطالبته تم الكتابة إلى وزارة الخدمة المدنية وورد جوابها بالخطاب رقم 69704 وتاريخ ١٤٢٤/١٢/٢٧هـ بأنه سبق أن أصدرت الوزارة تعاميم اشتملت على شروط صرف مكافاة توزيع وإحضار البريد ومن ضمن تلك الشروط أن يقوم الموظف فعلاً بتوزيع وإحضار بريد الوزارة أو المصلحة بالإضافة لقيامه بقيادة وسيلة النقل، وان تتوفر رخصة قيادة لوسيلة النقل التي يقودها، وإزاء عدم توفر هذين الشرطين لدى المدعي فإنه يتعذر صرف المكافاة له؛ حيث إن المدعي كان على وظيفة مستخدم (</w:t>
      </w:r>
      <w:r w:rsidRPr="00701F23">
        <w:rPr>
          <w:rFonts w:eastAsia="Times New Roman" w:hint="cs"/>
          <w:sz w:val="28"/>
          <w:szCs w:val="28"/>
          <w:rtl/>
          <w:lang w:bidi="fa-IR"/>
        </w:rPr>
        <w:t xml:space="preserve">۳۳) </w:t>
      </w:r>
      <w:r w:rsidRPr="00701F23">
        <w:rPr>
          <w:rFonts w:eastAsia="Times New Roman" w:hint="cs"/>
          <w:sz w:val="28"/>
          <w:szCs w:val="28"/>
          <w:rtl/>
        </w:rPr>
        <w:t xml:space="preserve">رقم ٧٢٤ بمسمى فراش اعتباراً من ١٤٠٤/٧/٨هـ حتى تاريخ إحالته للتقاعد في ١٤٢٤/٧/١هـ، وبناء على تعميم وزارة الخدمة المدنية رقم 15 في 1403/4/3هـ فإن صرف المكافاة يقتصر على شاغلي الوظائف الآتية (مراسل - موزع - سائق) ووظيفته ليست من تلك الوظائف، كما انه لم يكن يحمل رخصة قيادة أثناء أداء عمله ورخصة القيادة التي أحضرها صادرة بعد إحالته إلى التقاعد وبناء عليه أطلب رفض الدعوى، وبعرض ذلك على المدعي قال: إنني كنت أعمل مراسلاً لدى المدعى عليها وقد كلفت بذلك مع أن وظيفتي كانت بمسمى فراش، ولكن العبرة بمباشرة العمل؛ حيث كنت اقوم بإرسال البريد وإحضاره وفيما يتعلق برخصة القيادة، فلماذا لم تطلب مني اثناء قيامي بالعمل، وإذا كان من شروط العمل وجود رخصة فإن الخطأ في ذلك هو خطأ من اخفى عني ذلك الشرط ولم يلزمني بإحضار رخصة، وقد كنت ارسل البريد بين دوائر محافظة العلا وأقود السيارة بدون رخصة لأنه لم يكن بالعلا مدرسة قيادة لإصدار الرخص في ذلك الوقت ولم يكن هناك تشديد من قبل الجهات المسؤولة في طلب الرخصة، وأما قولهم: أنني كنت أنقل البريد سيراً على الأقدام فليس بصحيح بل كان ذلك عن طريق السيارة لان الدوائر الحكومية في العلا متباعدة تبعد عن بعضها البعض من حوالي 5 كيلو حتى 15 كيلو، ولا يعقل أن أنقل البريد وبينها تلك المسافة سيراً على الاقدام. وبسؤال المدعي عن سبب تأخره في التقدم إلى الديوان وهل تقدم إلى وزارة الخدمة </w:t>
      </w:r>
      <w:r w:rsidRPr="00701F23">
        <w:rPr>
          <w:rFonts w:eastAsia="Times New Roman" w:hint="cs"/>
          <w:sz w:val="28"/>
          <w:szCs w:val="28"/>
          <w:rtl/>
        </w:rPr>
        <w:lastRenderedPageBreak/>
        <w:t>المدنية متظلما من عدم صرف البدل؟ قال: إن سبب ذلك انه لم يكن يعلم أن المراسل يستحق بدل مراسلة إلا في العام الأخير وقبل تقاعده تقريباً حيث تم الرفع بطلب صرف بدل المراسلة لبعض زملائه العسكريين، وقد ورد الجواب على ذلك بان بدل المراسلة لا يستحقه إلا الموظف المدني ومن ذلك الوقت علمت بأنني أستحق البدل، وأما قبل ذلك الوقت فلم أكن أعلم ولم يتم إبلاغي من قبل مرجعي، وقد تقدمت بعد ذلك بطلب صرف البدل إلى مرجعي وقام بدوره بالرفع إلى وزارة الخدمة المدنية، وقد اكتفيت بذلك ولم اتقدم شخصيا إلى وزارة الخدمة المدنية لعلمي بردهم على مرجعي، وبعرض ذلك على ممثل المدعى عليها قرر الاكتفاء بما سبق. وبسؤال المدعي إن كان لديه ما يضيفه قرر الاكتفاء أيضاً بما سبق وطلب إلزام المدعى عليها بصرف بدل المراسلة له عن سنوات خدمته. الأسباب حيث إن المدعي يهدف من دعواه إلى الحكم له بصرف بدل توزيع البريد وإحضاره عن سنوات خدمته فإنها من اختصاص ديوان المظالم طبقاً للمادة (1/8/أ) من نظامه الصادر بالمرسوم الملكي رقم م/51 وتاريخ ١٤٠٢/٧/١٧هـ، كما أنها من اختصاص الدائرة نوعيا ومكانيا طبقا لقراري معالي رئيس الديوان رقم (</w:t>
      </w:r>
      <w:r w:rsidRPr="00701F23">
        <w:rPr>
          <w:rFonts w:eastAsia="Times New Roman" w:hint="cs"/>
          <w:sz w:val="28"/>
          <w:szCs w:val="28"/>
          <w:rtl/>
          <w:lang w:bidi="fa-IR"/>
        </w:rPr>
        <w:t xml:space="preserve">۱۱) </w:t>
      </w:r>
      <w:r w:rsidRPr="00701F23">
        <w:rPr>
          <w:rFonts w:eastAsia="Times New Roman" w:hint="cs"/>
          <w:sz w:val="28"/>
          <w:szCs w:val="28"/>
          <w:rtl/>
        </w:rPr>
        <w:t>لعام 1406هـ ورقم (٩٢) لعام ١٤٢٢هـ. ومن حيث الشكل فإن المدعي قد حصر المدة التي يطالب فيها بصرف بدل المراسلة من تاريخ ١٣٩٨/٤/٤هـ حتى تاريخ ١٤٢٤/٧/١هـ، ولم يتظلم أمام الديوان بدعواه الماثلة إلا بتاريخ ١٤٢٦/٤/3هـ مما يعني أنه فوت على نفسه الأجل المحدد له نظاماً في مطالبته لبدل المراسلة فيما زاد عن الخمس سنوات التي سبقت تظلمه إلى ديوان المظالم باعتبار ان بدل المراسلة يتحدد سنويا؛ لذلك فإن الدائرة تنتهي إلى عدم قبول دعواه فيما زاد على الخمس سنوات التي سبقت تظلمه إلى ديوان المظالم، وقبولها من بداية الخمس سنوات التي سبقت تظلمه إلى الديوان كما هو مقرر في نص المادة الثانية من قواعد المرافعات والإجراءات أمام ديوان المظالم ووفقاً لما استقر عليه قضاء الديوان، لا سيما وأن المدعي قد تظلم قبل ذلك إلى مرجعه وأن مرجعه رفع تظلمه إلى وزارة الخدمة المدنية، وقد ورد جوابها على ذلك إلى مرجعه قبل تظلمه إلى الديوان. ومن حيث الموضوع فالثابت أن المدعي قد تعين على وظيفة مراسل بتاريخ ١٣٩٨/٤/٤هـ ثم ترقى على المرتبة (٣٣) بتاريخ ١٤٠٤/٧/٨هـ بمسمى فراش إلا أنه استمر في مزاولة عمله السابق وهو توزيع البريد وإحضاره طبقاً لما ورد في المشهد المعد من قبل مدير بريد محافظة العلا بتاريخ ١٤٢٤/١١/٨هـ المتضمن أنه "بناء على خطاب إدارة شرطة محافظة العلا رقم (</w:t>
      </w:r>
      <w:r w:rsidRPr="00701F23">
        <w:rPr>
          <w:rFonts w:eastAsia="Times New Roman" w:hint="cs"/>
          <w:sz w:val="28"/>
          <w:szCs w:val="28"/>
          <w:rtl/>
          <w:lang w:bidi="fa-IR"/>
        </w:rPr>
        <w:t xml:space="preserve">۱۹۹۲) </w:t>
      </w:r>
      <w:r w:rsidRPr="00701F23">
        <w:rPr>
          <w:rFonts w:eastAsia="Times New Roman" w:hint="cs"/>
          <w:sz w:val="28"/>
          <w:szCs w:val="28"/>
          <w:rtl/>
        </w:rPr>
        <w:t xml:space="preserve">بتاريخ ١٤٢٤/١١/٦هـ بخصوص تزويدها بمشهد لمراسلها المستخدم (.....) الذي يعمل لديها للقيام بتسليم ما يخص إدارة شرطة العلا من معاملات رسمية من وإلى البريد وذلك خلال الفترة من ١٣٩٨/٤/٤هـ وإلى الفترة ١٤٢٤/٦/٣٠هـ، وبناء على خطاب قسم الرسميات ببريد محافظة العلا بتاريخ ١٤٢٤/١١/٧هـ الذي أكد أن المراسل الموضح اسمه أعلاه هو مراسل الإدارة المذكورة خلال الفترة المشار إليها ه فإن إدارة بريد محافظة العلا تشهد على ما ذكر أعلاه" وحيث إن المدعي هو من كان يمارس عمل المراسل للإدارة المذكورة بالفعل بناء على تكليفه بذلك من قبل مرجعه، ولما كان الموظف يستحق عن قيامه بأعمال توزيع البريد واستلامه وإحضاره مكافأة لا تتجاوز راتب ثلاثة أشهر في السنة الواحدة مقابل ذلك العمل؛ وفقاً لقرار مجلس الخدمة المدنية رقم 389 وتاريخ ١٤٠١/٢/٢هـ وحيث إن المدعي كان يقوم بتوزيع البريد وإحضاره بسيارة الطلبات الرسمية لدائرته وأحياناً سيراً على الأقدام، ولما كان من شروط صرف المكافأة كما في تعميم وزارة الخدمة المدنية رقم 15 في 1403/4/3هـ أن يكون من تصرف له المكافأة معيناً بصفة أصلية، وفق نظام الخدمة المدنية سواء كان موظفاً أو مستخدما، أو وفق لائحة المعينين على بند الأجور، وأن يقوم فعلا بتوزيع وإحضار بريد الوزارة أو المصلحة، بالإضافة إلى قيامة بقيادة وسيلة النقل، مع توفر رخصة قيادة لوسيلة النقل التي يقودها، وحيث إن تلك الشروط قد انطبقت في حق المدعي، فإنه لم يعد هناك ما يمنع من صرف المكافأة له؛ إذ </w:t>
      </w:r>
      <w:r w:rsidRPr="00701F23">
        <w:rPr>
          <w:rFonts w:eastAsia="Times New Roman" w:hint="cs"/>
          <w:sz w:val="28"/>
          <w:szCs w:val="28"/>
          <w:rtl/>
        </w:rPr>
        <w:lastRenderedPageBreak/>
        <w:t>إن عدم توافر رخصة قيادة لوسيلة النقل التي كان يقودها ـ وإن كانت من الشروط المطلوبة توافرها أثناء أداء الموظف لعمله - إلا أن المفترض اشتراط وجودها قبل أو عند تكليف الموظف بذلك العمل، أما وقد تم تكليف المدعي بعمل توزيع البريد وإحضاره دون إلزامه بتقديم رخصة قيادة، وقد اتم ما طلب منه ومارس بالفعل عمل توزيع البريد وإحضاره، فإن المدعى عليها تكون قد خالفت النظام، وهي المسؤولة عن ذلك، ولا يمكن محاسبة المدعي وحرمانه من حقه الوظيفي بناء على تقصير المدعى عليها في مراعاة النظام وتطبيقه؛ إذ بمقدورها تكليف موظف آخر تتوافر فيه جميع الشروط، وحيث إن الامر ما ذكر فإن الدائرة تنتهي إلى أن المدعي يستحق بدل توزيع البريد وإحضاره اعتباراً من تاريخ ١٤٢١/٤/١هـ حتى تاريخ تقاعده في ١٤٢٤/٧/١هـ، وعدم قبول دعواه شكلا فيما سبق ذلك التاريخ، ولا ينال من ذلك ما أبداه المدعي من أعذار حالت دون تظلمه إلى الديوان في المدة، فهو علاوة على أنه كلام مرسل فإنه غير مقبول. لذلك حكمت الدائرة: بإلزام شرطة محافظة العلا بصرف المكافأة المقررة لمن يقوم بتوزيع وإحضار البريد للمدعي اعتباراً من تاريخ ١٤٢١/٤/١هـ وحتى تاريخ ١٤٢٤/٧/١هـ، وعدم قبول الدعوى شكلا فيما سبق ذلك التاريخ؛ لما هو موضح بالأسباب. وبالله التوفيق. وصلی الله وسلم على نبينا محمد وعلى آلة وصحبه أجمعين. </w:t>
      </w:r>
    </w:p>
    <w:p w:rsidR="003E2FCD" w:rsidRPr="00937123" w:rsidRDefault="003E2FCD" w:rsidP="003E2FCD">
      <w:pPr>
        <w:jc w:val="both"/>
        <w:rPr>
          <w:rFonts w:eastAsia="Times New Roman"/>
          <w:b/>
          <w:bCs/>
          <w:sz w:val="28"/>
          <w:szCs w:val="28"/>
          <w:rtl/>
        </w:rPr>
      </w:pPr>
      <w:r w:rsidRPr="00937123">
        <w:rPr>
          <w:rFonts w:eastAsia="Times New Roman" w:hint="cs"/>
          <w:b/>
          <w:bCs/>
          <w:sz w:val="28"/>
          <w:szCs w:val="28"/>
          <w:rtl/>
        </w:rPr>
        <w:t>هيئة التدقيق</w:t>
      </w:r>
    </w:p>
    <w:p w:rsidR="003E2FCD" w:rsidRDefault="003E2FCD" w:rsidP="003E2FCD">
      <w:pPr>
        <w:jc w:val="both"/>
        <w:rPr>
          <w:rFonts w:eastAsia="Times New Roman"/>
          <w:sz w:val="28"/>
          <w:szCs w:val="28"/>
          <w:rtl/>
        </w:rPr>
      </w:pPr>
      <w:r w:rsidRPr="00701F23">
        <w:rPr>
          <w:rFonts w:eastAsia="Times New Roman" w:hint="cs"/>
          <w:sz w:val="28"/>
          <w:szCs w:val="28"/>
          <w:rtl/>
        </w:rPr>
        <w:t> حكمت الهيئة: بتأييد الحكم رقم 69/د/ف/43 لعام ١٤٢٦هـ والصادر في القضية رقم ٥/٢٤٦/ق لعام ١٤٢٦هـ فيما انتهى إليه من قضاء في الدعوى، والله الموفق. وصلى الله وسلم على نبينا محمد وعلى آلة</w:t>
      </w:r>
      <w:r>
        <w:rPr>
          <w:rFonts w:eastAsia="Times New Roman" w:hint="cs"/>
          <w:sz w:val="28"/>
          <w:szCs w:val="28"/>
          <w:rtl/>
        </w:rPr>
        <w:t xml:space="preserve"> وصحبه أجمعين.</w:t>
      </w: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8E27BF" w:rsidRDefault="003E2FCD" w:rsidP="003E2FCD">
      <w:pPr>
        <w:jc w:val="both"/>
        <w:rPr>
          <w:rFonts w:eastAsia="Times New Roman"/>
          <w:b/>
          <w:bCs/>
          <w:sz w:val="28"/>
          <w:szCs w:val="28"/>
        </w:rPr>
      </w:pPr>
      <w:r w:rsidRPr="008E27BF">
        <w:rPr>
          <w:rFonts w:eastAsia="Times New Roman" w:hint="cs"/>
          <w:b/>
          <w:bCs/>
          <w:sz w:val="28"/>
          <w:szCs w:val="28"/>
          <w:rtl/>
        </w:rPr>
        <w:lastRenderedPageBreak/>
        <w:t>رقم القضية 3375/1/ق لعام ١٤٢٥هـ</w:t>
      </w:r>
    </w:p>
    <w:p w:rsidR="003E2FCD" w:rsidRPr="008E27BF" w:rsidRDefault="003E2FCD" w:rsidP="003E2FCD">
      <w:pPr>
        <w:jc w:val="both"/>
        <w:rPr>
          <w:rFonts w:eastAsia="Times New Roman"/>
          <w:b/>
          <w:bCs/>
          <w:sz w:val="28"/>
          <w:szCs w:val="28"/>
          <w:rtl/>
        </w:rPr>
      </w:pPr>
      <w:r w:rsidRPr="008E27BF">
        <w:rPr>
          <w:rFonts w:eastAsia="Times New Roman" w:hint="cs"/>
          <w:b/>
          <w:bCs/>
          <w:sz w:val="28"/>
          <w:szCs w:val="28"/>
          <w:rtl/>
        </w:rPr>
        <w:t>رقم الحكم الابتدائي 15/د/ف/5 لعام ١٤٢٧هـ</w:t>
      </w:r>
    </w:p>
    <w:p w:rsidR="003E2FCD" w:rsidRPr="008E27BF" w:rsidRDefault="003E2FCD" w:rsidP="003E2FCD">
      <w:pPr>
        <w:jc w:val="both"/>
        <w:rPr>
          <w:rFonts w:eastAsia="Times New Roman"/>
          <w:b/>
          <w:bCs/>
          <w:sz w:val="28"/>
          <w:szCs w:val="28"/>
          <w:rtl/>
        </w:rPr>
      </w:pPr>
      <w:r w:rsidRPr="008E27BF">
        <w:rPr>
          <w:rFonts w:eastAsia="Times New Roman" w:hint="cs"/>
          <w:b/>
          <w:bCs/>
          <w:sz w:val="28"/>
          <w:szCs w:val="28"/>
          <w:rtl/>
        </w:rPr>
        <w:t>رقم حكم التدقيق 433/ت/6 لعام ١٤٢٧هـ</w:t>
      </w:r>
    </w:p>
    <w:p w:rsidR="003E2FCD" w:rsidRPr="008E27BF" w:rsidRDefault="003E2FCD" w:rsidP="003E2FCD">
      <w:pPr>
        <w:jc w:val="both"/>
        <w:rPr>
          <w:rFonts w:eastAsia="Times New Roman"/>
          <w:b/>
          <w:bCs/>
          <w:sz w:val="28"/>
          <w:szCs w:val="28"/>
          <w:rtl/>
        </w:rPr>
      </w:pPr>
      <w:r w:rsidRPr="008E27BF">
        <w:rPr>
          <w:rFonts w:eastAsia="Times New Roman" w:hint="cs"/>
          <w:b/>
          <w:bCs/>
          <w:sz w:val="28"/>
          <w:szCs w:val="28"/>
          <w:rtl/>
        </w:rPr>
        <w:t>تاريخ الجلسة ١٤٢٧/٧/١١هـ</w:t>
      </w:r>
    </w:p>
    <w:p w:rsidR="003E2FCD" w:rsidRPr="008E27BF" w:rsidRDefault="003E2FCD" w:rsidP="003E2FCD">
      <w:pPr>
        <w:jc w:val="center"/>
        <w:rPr>
          <w:rFonts w:eastAsia="Times New Roman"/>
          <w:b/>
          <w:bCs/>
          <w:sz w:val="28"/>
          <w:szCs w:val="28"/>
          <w:rtl/>
        </w:rPr>
      </w:pPr>
      <w:r w:rsidRPr="008E27BF">
        <w:rPr>
          <w:rFonts w:eastAsia="Times New Roman" w:hint="cs"/>
          <w:b/>
          <w:bCs/>
          <w:sz w:val="28"/>
          <w:szCs w:val="28"/>
          <w:rtl/>
        </w:rPr>
        <w:t>الموضوعات</w:t>
      </w:r>
    </w:p>
    <w:p w:rsidR="003E2FCD" w:rsidRPr="008E27BF" w:rsidRDefault="003E2FCD" w:rsidP="003E2FCD">
      <w:pPr>
        <w:jc w:val="both"/>
        <w:rPr>
          <w:rFonts w:eastAsia="Times New Roman"/>
          <w:b/>
          <w:bCs/>
          <w:sz w:val="28"/>
          <w:szCs w:val="28"/>
          <w:rtl/>
        </w:rPr>
      </w:pPr>
      <w:r w:rsidRPr="008E27BF">
        <w:rPr>
          <w:rFonts w:eastAsia="Times New Roman" w:hint="cs"/>
          <w:b/>
          <w:bCs/>
          <w:sz w:val="28"/>
          <w:szCs w:val="28"/>
          <w:rtl/>
        </w:rPr>
        <w:t>موظف ـ خدمة مدنية ـ قرار اداري ـ قرار ترقية ـ صفة الطاعن في الدعوى مراتب وظيفية عليا ـ لجنة ترقيات المراتب العليا ـ التظلم من الإجراءات قبل صدور القرار. الغاية من التظلم ـ عيب الشكل ـ إجراء شكلي جوهري ـ اثار الحكم بالإلغاء ـ فتوى إدارية.</w:t>
      </w:r>
    </w:p>
    <w:p w:rsidR="003E2FCD" w:rsidRPr="008E27BF" w:rsidRDefault="003E2FCD" w:rsidP="003E2FCD">
      <w:pPr>
        <w:jc w:val="center"/>
        <w:rPr>
          <w:rFonts w:eastAsia="Times New Roman"/>
          <w:b/>
          <w:bCs/>
          <w:sz w:val="28"/>
          <w:szCs w:val="28"/>
          <w:rtl/>
        </w:rPr>
      </w:pPr>
      <w:r w:rsidRPr="008E27BF">
        <w:rPr>
          <w:rFonts w:eastAsia="Times New Roman" w:hint="cs"/>
          <w:b/>
          <w:bCs/>
          <w:sz w:val="28"/>
          <w:szCs w:val="28"/>
          <w:rtl/>
        </w:rPr>
        <w:t>الأنظمة واللوائح</w:t>
      </w:r>
    </w:p>
    <w:p w:rsidR="003E2FCD" w:rsidRPr="008E27BF" w:rsidRDefault="003E2FCD" w:rsidP="00775788">
      <w:pPr>
        <w:pStyle w:val="a5"/>
        <w:numPr>
          <w:ilvl w:val="0"/>
          <w:numId w:val="18"/>
        </w:numPr>
        <w:jc w:val="both"/>
        <w:rPr>
          <w:rFonts w:eastAsia="Times New Roman"/>
          <w:sz w:val="28"/>
          <w:szCs w:val="28"/>
          <w:rtl/>
        </w:rPr>
      </w:pPr>
      <w:r w:rsidRPr="008E27BF">
        <w:rPr>
          <w:rFonts w:eastAsia="Times New Roman" w:hint="cs"/>
          <w:sz w:val="28"/>
          <w:szCs w:val="28"/>
          <w:rtl/>
        </w:rPr>
        <w:t>لائحة الترقيات الصادرة بقرار مجلس الخدمة المدنية رقم 676/1 وتاريخ ١٤٢١/٣/١٥هـ المعتمد بالأمر السامي رقم 7/ب/٦٤٣٧ وتاريخ ١٤٢١/٦/١هـ.</w:t>
      </w:r>
    </w:p>
    <w:p w:rsidR="003E2FCD" w:rsidRPr="008E27BF" w:rsidRDefault="003E2FCD" w:rsidP="003E2FCD">
      <w:pPr>
        <w:jc w:val="both"/>
        <w:rPr>
          <w:rFonts w:eastAsia="Times New Roman"/>
          <w:sz w:val="28"/>
          <w:szCs w:val="28"/>
          <w:rtl/>
        </w:rPr>
      </w:pPr>
    </w:p>
    <w:p w:rsidR="003E2FCD" w:rsidRPr="008E27BF" w:rsidRDefault="003E2FCD" w:rsidP="003E2FCD">
      <w:pPr>
        <w:jc w:val="center"/>
        <w:rPr>
          <w:rFonts w:eastAsia="Times New Roman"/>
          <w:b/>
          <w:bCs/>
          <w:sz w:val="28"/>
          <w:szCs w:val="28"/>
          <w:rtl/>
        </w:rPr>
      </w:pPr>
      <w:r w:rsidRPr="008E27BF">
        <w:rPr>
          <w:rFonts w:eastAsia="Times New Roman" w:hint="cs"/>
          <w:b/>
          <w:bCs/>
          <w:sz w:val="28"/>
          <w:szCs w:val="28"/>
          <w:rtl/>
        </w:rPr>
        <w:t>الملخص</w:t>
      </w:r>
    </w:p>
    <w:p w:rsidR="003E2FCD" w:rsidRPr="008E27BF" w:rsidRDefault="003E2FCD" w:rsidP="003E2FCD">
      <w:pPr>
        <w:jc w:val="both"/>
        <w:rPr>
          <w:rFonts w:eastAsia="Times New Roman"/>
          <w:sz w:val="28"/>
          <w:szCs w:val="28"/>
          <w:rtl/>
        </w:rPr>
      </w:pPr>
      <w:r w:rsidRPr="008E27BF">
        <w:rPr>
          <w:rFonts w:eastAsia="Times New Roman" w:hint="cs"/>
          <w:sz w:val="28"/>
          <w:szCs w:val="28"/>
          <w:rtl/>
        </w:rPr>
        <w:t>طلب المدعي إلغاء قرار الترقية الصادر من جهة الإدارة المتضمن ترقية احد موظفيها على المرتبة الثانية عشرة - تظلم المدعي من ترجيح ترشيح موظف أخر للمرتبة ثم تظلمه من قرار الترقية واستكمال الإجراءات الشكلية - أثره: قبول الدعوى شكلاً ـ يكون القرار الإداري معيباً بعيب الشكل إذا خالفت جهة الإدارة القواعد الإجرائية والشكلية المقررة في النظام لصدوره - يكون القرار الإداري حققياً بالإلغاء إذا كان معيباً بعيب إجرائي شكلي جوهري؛ حسب نص النظام أو حسب طبيعة الإجراء ـ المنظم وضع قواعد وإجراءات عند الترقية للمراتب العليا - خالفت جهة الإدارة تلك الإجراءات الشكلية في عدة مواضع؛ منها عدم عرض جميع المرشحين على الوزير، وعدم ذكر اسباب ترجيح الترشيح وعدم وضع معايير منضبطة للترجيح بين المرشحين ـ موافقة وزارة الخدمة المدنية او المقام السامي على قرار الترقية غير ملزما قضاءً ـ مؤدى ذلك كله: إلغاء قرار ترقية الموظف إلى المرتبة الثانية عشرة ـ إلغاء قرار الترقية لا يمس من استحقاق المدعي للترجيح أو كون الموظف المرشح لتلك الترقية غير مستحق الترجيح.</w:t>
      </w:r>
    </w:p>
    <w:p w:rsidR="003E2FCD" w:rsidRPr="008E27BF" w:rsidRDefault="003E2FCD" w:rsidP="003E2FCD">
      <w:pPr>
        <w:jc w:val="both"/>
        <w:rPr>
          <w:rFonts w:eastAsia="Times New Roman"/>
          <w:sz w:val="28"/>
          <w:szCs w:val="28"/>
          <w:rtl/>
        </w:rPr>
      </w:pPr>
    </w:p>
    <w:p w:rsidR="003E2FCD" w:rsidRPr="008E27BF" w:rsidRDefault="003E2FCD" w:rsidP="003E2FCD">
      <w:pPr>
        <w:jc w:val="center"/>
        <w:rPr>
          <w:rFonts w:eastAsia="Times New Roman"/>
          <w:b/>
          <w:bCs/>
          <w:sz w:val="28"/>
          <w:szCs w:val="28"/>
          <w:rtl/>
        </w:rPr>
      </w:pPr>
      <w:r w:rsidRPr="008E27BF">
        <w:rPr>
          <w:rFonts w:eastAsia="Times New Roman" w:hint="cs"/>
          <w:b/>
          <w:bCs/>
          <w:sz w:val="28"/>
          <w:szCs w:val="28"/>
          <w:rtl/>
        </w:rPr>
        <w:t>الوقائع</w:t>
      </w:r>
    </w:p>
    <w:p w:rsidR="003E2FCD" w:rsidRPr="008E27BF" w:rsidRDefault="003E2FCD" w:rsidP="003E2FCD">
      <w:pPr>
        <w:jc w:val="both"/>
        <w:rPr>
          <w:rFonts w:eastAsia="Times New Roman"/>
          <w:sz w:val="28"/>
          <w:szCs w:val="28"/>
          <w:rtl/>
        </w:rPr>
      </w:pPr>
      <w:r w:rsidRPr="008E27BF">
        <w:rPr>
          <w:rFonts w:eastAsia="Times New Roman" w:hint="cs"/>
          <w:sz w:val="28"/>
          <w:szCs w:val="28"/>
          <w:rtl/>
        </w:rPr>
        <w:t>تتحصل وقائع هذه الدعوى بالقدر اللازم لنظرها وإصدار الحكم فيها وفقاً لما اشتملت عليه وثائقها في ان المدعي تقدم إلى الديوان بعريضة دعواه التي ضمنها: انه صدر قرار بترقية لاحد زملائه على المرتبة الثانية عشرة برقم (</w:t>
      </w:r>
      <w:r w:rsidRPr="008E27BF">
        <w:rPr>
          <w:rFonts w:eastAsia="Times New Roman" w:hint="cs"/>
          <w:sz w:val="28"/>
          <w:szCs w:val="28"/>
          <w:rtl/>
          <w:lang w:bidi="fa-IR"/>
        </w:rPr>
        <w:t xml:space="preserve">۲۹/۱/۷۸۲۰۰) </w:t>
      </w:r>
      <w:r w:rsidRPr="008E27BF">
        <w:rPr>
          <w:rFonts w:eastAsia="Times New Roman" w:hint="cs"/>
          <w:sz w:val="28"/>
          <w:szCs w:val="28"/>
          <w:rtl/>
        </w:rPr>
        <w:t xml:space="preserve">في ١٤٠٥/٥/١١هـ، في حين يرى احقيته بذلك وقد تظلم من هذا القرار امام جهة الإدارة ومن ثم أحيل تظلمه إلى لجنة الترقيات المختصة بهذه المرتبة إلا أنه لم يجد أي أثر لذلك، مؤكداً أنه تظلم من هذا القرار أمام وزارة الخدمة المدنية بتاريخ ١٤٢٥/٤/٢١هـ وقد ردت وزارة الخدمة المدنية على تظلمه بخطابها برقم ٢٨٤٧١ وتاريخ ١٤٢٥/٥/٣هـ ونصت فيه على أنه (أوكل للوزير المختص اختيار الشخص الملائم لشغل اي من المراتب العاشرة فما فوق، بعد تحقق الشروط والضوابط التي نصت عليها المادة الرابعة من </w:t>
      </w:r>
      <w:r w:rsidRPr="008E27BF">
        <w:rPr>
          <w:rFonts w:eastAsia="Times New Roman" w:hint="cs"/>
          <w:sz w:val="28"/>
          <w:szCs w:val="28"/>
          <w:rtl/>
        </w:rPr>
        <w:lastRenderedPageBreak/>
        <w:t>لائحة الترقيات الصادرة بقرار مجلس الخدمة المدنية رقم 676/1 وتاريخ ١٤٢١/٣/١٥هـ المعتمد بالأمر السامي الكريم رقم 7/ب/6437 وتاريخ ١٤٢١/٦/١هـ وبالتالي فإن عملية الترشح للمراتب (</w:t>
      </w:r>
      <w:r w:rsidRPr="008E27BF">
        <w:rPr>
          <w:rFonts w:eastAsia="Times New Roman" w:hint="cs"/>
          <w:sz w:val="28"/>
          <w:szCs w:val="28"/>
          <w:rtl/>
          <w:lang w:bidi="fa-IR"/>
        </w:rPr>
        <w:t>۱۱ - ۱۲</w:t>
      </w:r>
      <w:r w:rsidRPr="008E27BF">
        <w:rPr>
          <w:rFonts w:eastAsia="Times New Roman" w:hint="cs"/>
          <w:sz w:val="28"/>
          <w:szCs w:val="28"/>
          <w:rtl/>
        </w:rPr>
        <w:t xml:space="preserve"> ـ ١٣) أنيطت بالوزير المختص، وتتولى وزارة الخدمة المدنية التأكد من توفر الشروط والمؤهلات المطلوبة لدى المرشح). أ. </w:t>
      </w:r>
      <w:r>
        <w:rPr>
          <w:rFonts w:eastAsia="Times New Roman" w:hint="cs"/>
          <w:sz w:val="28"/>
          <w:szCs w:val="28"/>
          <w:rtl/>
        </w:rPr>
        <w:t>هـ</w:t>
      </w:r>
      <w:r w:rsidRPr="008E27BF">
        <w:rPr>
          <w:rFonts w:eastAsia="Times New Roman" w:hint="cs"/>
          <w:sz w:val="28"/>
          <w:szCs w:val="28"/>
          <w:rtl/>
        </w:rPr>
        <w:t xml:space="preserve"> وأضاف المدعي في لائحته أنه بعد النظر في المادة الرابعة من لائحة الترقيات بوجود شروط وضوابط عامة للترقية هي: التدريب، وتقويم الأداء الوظيفي، والأقدمية، والتعليم، ويشترط لشغل الوظائف لتلك المراتب ما يلي: 1- أن تكون الترقية للمرتبة التي تلي المرتبة التي شغلها الموظف. ٢- ان يكون المرشح قد أمضي مدة سنتين على الاقل في المرتبة التي يشغلها. 3ـ أن تتوافر لدى المرشح خبرة مناسبة لا تقل عن أربع سنوات في طبيعة عمل الوظيفة، ثم يقوم الوزير المختص او رئيس المصلحة المستقلة بتشكيل فريق عمل مؤقت يختارهم من كبار موظفي الجهة الحكومية، كلما دعت الحاجة إلى شغل اي من الوظائف الشاغرة المعتمدة في المراتب (</w:t>
      </w:r>
      <w:r w:rsidRPr="008E27BF">
        <w:rPr>
          <w:rFonts w:eastAsia="Times New Roman" w:hint="cs"/>
          <w:sz w:val="28"/>
          <w:szCs w:val="28"/>
          <w:rtl/>
          <w:lang w:bidi="fa-IR"/>
        </w:rPr>
        <w:t>۱۱ - ۱۲ - ۱۳)</w:t>
      </w:r>
      <w:r w:rsidRPr="008E27BF">
        <w:rPr>
          <w:rFonts w:eastAsia="Times New Roman" w:hint="cs"/>
          <w:sz w:val="28"/>
          <w:szCs w:val="28"/>
          <w:rtl/>
        </w:rPr>
        <w:t>، وتكون مهمتها ما يلي: 1ـ حصر جميع الموظفين التي تنطبق عليهم شروط الترقية للوظائف المراد شغلها. ٢- مراجعة مؤهلات المرشحين ونشاطاتهم وتقارير أدائهم، ومن ثم ترتيبهم - حسب كفاءاتهم - لشغل هذه الوظائف. 3ـ ترجيح ترشيح موظف معين لشغل كل وظيفة شاغرة مع ذكر أسباب الترجيح. ويعد فريق العمل تقريراً بذلك يتم عرضه على الوزير المختص، لاختيار من يراه من المرشحين لشغل الوظيفة، ثم تقوم الجهة الحكومية بإعداد تقرير عن المرشح، وفق نموذج وزارة الخدمة المدنية؛ لاستكمال إجراءات الترشيح والمصادقة على النموذج من قبل وزير الخدمة المدنية، فإذا كان الترشيح لاي من المرتبتين (</w:t>
      </w:r>
      <w:r w:rsidRPr="008E27BF">
        <w:rPr>
          <w:rFonts w:eastAsia="Times New Roman" w:hint="cs"/>
          <w:sz w:val="28"/>
          <w:szCs w:val="28"/>
          <w:rtl/>
          <w:lang w:bidi="fa-IR"/>
        </w:rPr>
        <w:t xml:space="preserve">۱۲ - ۱۳) </w:t>
      </w:r>
      <w:r w:rsidRPr="008E27BF">
        <w:rPr>
          <w:rFonts w:eastAsia="Times New Roman" w:hint="cs"/>
          <w:sz w:val="28"/>
          <w:szCs w:val="28"/>
          <w:rtl/>
        </w:rPr>
        <w:t xml:space="preserve">تقوم وزارة الخدمة المدنية ( بعد التأكد من توفر الشروط المطلوبة لدى المرشح برفع التقرير المعد عنه إلى المقام السامي لأخذ الموافقة على شغل الوظيفة)، واضاف المدعي في لائحته أن الوظيفة التي كلف بها بموجب المستندات التي ارفقها بلائحته تؤيد ترشيحه لشغل هذه المرتبة، كما أن لديه من الخبرات العملية والشهادات ما تشهد به قرارات التكليف الصادرة من جهة الإدارة لشغل مسؤوليات متعددة، مؤكداً أنه تم ترقية شخص آخر على هذه المرتبة مع تقدمه عليه بالدرجات العملية والأقدمية والخبرة في طبيعة عمل هذه الوظيفة التي عمل فيها مكلفا، حسب ما أرفقه من أوراق، مع أن ذلك الزميل لم يقم بأي من أعمالها قبل صدور قرار الترقية طالباً في ختام لائحته إلغاء القرار الصادر من جهة الإدارة بتلك الترقية لمخالفته النظام. هذا وبإحالة القضية لهذه الدائرة حددت لها عدة جلسات حضرها طرفا الدعوى وممثل وزارة الخدمة المدنية، وبسؤال المدعي عن دعواه وتحريرها شرحها على النحو المفصل في لائحته المقدمة إلى الديوان ابتداء، وختمها بطلبه السابق، وبعرض ما سبق على ممثل المدعى عليها قال في جوابه عن الدعوى: إن المدعي وزميله المرقى ليسا الوحيدين المستحقين الترقية والمرشحين لشغلها، فهناك عدد من الزملاء في صفتهم نفسها، موضحا ان اختيار اي من المرشحين مناط بوزير الصحة، مؤكداً أن الترقية لمثل هذه المراتب تكون بناء على ترشيح من الوزير المختص وتؤخذ موافقة وزارة الخدمة المدنية ثم موافقة المقام السامي، وهو عين ما قامت به جهته؛ ما يعني سلامة إجراءات المدعى عليها، وهو ما أكدته وزارة الخدمة المدنية بخطابها رقم ٢٨٤٧١ في ١٤٢٥/٥/٣هـ، لاختلاف تلك المراتب عن غيرها، ولحساسية عمل من يشغلها، ولكونه يمارس بصورة مباشرة في رسم سياسة الجهاز ويشارك في تنفيذ اهدافه؛ لذا اوكل للوزير المختص اختيار الشخص الملائم لشغل اي من تلك المراتب، كما نصت عليه المادة الرابعة من لائحة الترقيات مؤكدا في ختام جوابه سلامة إجراءات جهة الإدارة، وعدم قيام دعوى المدعي على اي سند نظامي، ويطلب رفض الدعوى. هذا وبعد تعاقب جلسات المرافعة طلبت الدائرة من ممثل المدعى عليها تزويدها بالإجراءات التي اتخذت من قبلها بشان إصدار قرار الترقية، وبناء عليه قدم ممثل المدعى عليها ردا على الدعوى مفصلا فيه الناحية الشكلية والموضوعية والإجابة عن بعض </w:t>
      </w:r>
      <w:r w:rsidRPr="008E27BF">
        <w:rPr>
          <w:rFonts w:eastAsia="Times New Roman" w:hint="cs"/>
          <w:sz w:val="28"/>
          <w:szCs w:val="28"/>
          <w:rtl/>
        </w:rPr>
        <w:lastRenderedPageBreak/>
        <w:t xml:space="preserve">طلبات الدائرة، وقد أورد فيه بخصوص ما يتعلق بالناحية الشكلية: أن الدعوى مقامة من غير ذي صفة، فإقامة الدعوى ليست حقاً مطلقاً لأي من الموظفين المستحقين للترقية الذي يصل عددهم إلى المئات في بعض المراتب وإنما يجب ان يكون المتظلم صاحب مصلحة مباشرة، والمدعي لم يقدم ما يثبت أنه المستحق من بين جميع الزملاء المستحقين للترقية على تلك الوظيفة، وكذلك عدم إثباته احقيته دون سواه من جميع الزملاء الاخرين بالوزارة، ممن يشغلون المرتبة الحادية عشرة ويستحقون الترقية للمرتبة الثانية عشرة، ولم تتم ترقيتهم على تلك الوظيفة، كما أن الترشيح لتلك الوظائف يكون لمعالي الوزير وليس بالمفاضلة، فقبول الدعوى من أي من الموظفين المستحقين للترقية دون النظر في كونه صاحب مصلحة مباشرة امر غير مقبول ويجعل قرارات الترقية عرضة للطعن، ويفقدها استقرارها، والمدعي ذكر في إحدى جلسات نظر القضية عندما تم الإشارة إلى أنه لا يترتب على إلغاء القرار ترقيته فكان رده بأنه يطلب إلغاء القرار دون النظر لترقيته على تلك الوظيفة؛ ما يتضح معه للدائرة عدم تحقق الصفة له في هذه الدعوى. وأضاف ممثل المدعى عليها أن محل التظلم هو قرار ترقية الزميل للمرتبة الثانية عشرة والتظلم منه لديوان المظالم يستوجب أن يسبقه اتباع الإجراءات والمدد المنصوص عليها بقواعد المرافعات والإجراءات امام ديوان المظالم، وهو ما لم يتبعه الزميل في تظلمه، فترقية الزميل …. كانت في القرار الإداري رقم </w:t>
      </w:r>
      <w:r w:rsidRPr="008E27BF">
        <w:rPr>
          <w:rFonts w:eastAsia="Times New Roman" w:hint="cs"/>
          <w:sz w:val="28"/>
          <w:szCs w:val="28"/>
          <w:rtl/>
          <w:lang w:bidi="fa-IR"/>
        </w:rPr>
        <w:t xml:space="preserve">۲۹/۱/۷۸۲۰۰ </w:t>
      </w:r>
      <w:r w:rsidRPr="008E27BF">
        <w:rPr>
          <w:rFonts w:eastAsia="Times New Roman" w:hint="cs"/>
          <w:sz w:val="28"/>
          <w:szCs w:val="28"/>
          <w:rtl/>
        </w:rPr>
        <w:t xml:space="preserve">وتاريخ ١٤٢٥/٥/١١هـ وذلك القرار هو محل التظلم وسريان الإجراءات والمدد التي يجب على المتظلم الالتزام بها تبدأ من تاريخ صدور ذلك القرار، والزميل لم يلتزم بذلك، فلم يقدم ما يثبت انه تقدم بأي تظلم لوزارة الصحة ولوزارة الخدمة المدنية بعد صدور ذلك القرار، أما المخاطبات التي تمت بهذا الخصوص فإنها كانت تسبق القرار محل التظلم، وتخالف ما نصت عليه قواعد المرافعات والإجـراءات امام الديوان، ولا محل للاحتجاج بها. أما من ناحية الموضوع فإن الوزارة تؤكد ما أوضحته بمذكراتها السابقة أن الترشيح للترقية على الوظائف العليا حق مقرر نظاماً لمعالي الوزير فالترقية لتلك المراتب تكون بناء على ترشيح من الوزير وموافقة وزارة الخدمة المدنية، وموافقة المقام السامي الكريم، وهو ما قامت به الوزارة حيث تم ترشيح الزميل من المرشحين لشغل تلك الوظيفة وقامت وزارة الخدمة المدنية بالتأكد من توافر الشروط والمؤهلات المطلوبة، فما قامت به الوزارة إجراء سليم يتفق مع النظام، وهو ما أكدته وزارة الخدمة المدنية بخطابها رقم ٢٨٤٧١ تاريخ ١٤٢٥/٥/٣هـ (المرفق بملف الدعوى) المتضمن أن الترقية للمراتب الحادية عشرة، فما فوق، تختلف في ضوابطها النظامية وإجراءاتها عن الترقية للمراتب العاشرة، فما دون نظراً لحساسية تلك الوظائف كون شاغلها يمارس بصورة مباشرة المشاركة في رسم سياسة الجهاز، ويشارك في تنفيذ أهدافه؛ لذا أوكل للوزير المختص اختيار الشخص الملائم لشغل اي منها بعد تحقيق الشروط والضوابط التي نصت عليها المادة الرابعة من لائحة الترقيات الصادر بقرار مجلس الخدمة المدنية رقم 676/1 وتاريخ ١٤٢١/٣/١٥هـ المعتمد بالامر السامي الكريم رقم </w:t>
      </w:r>
      <w:r w:rsidRPr="008E27BF">
        <w:rPr>
          <w:rFonts w:eastAsia="Times New Roman" w:hint="cs"/>
          <w:sz w:val="28"/>
          <w:szCs w:val="28"/>
          <w:rtl/>
          <w:lang w:bidi="fa-IR"/>
        </w:rPr>
        <w:t>۷/</w:t>
      </w:r>
      <w:r w:rsidRPr="008E27BF">
        <w:rPr>
          <w:rFonts w:eastAsia="Times New Roman" w:hint="cs"/>
          <w:sz w:val="28"/>
          <w:szCs w:val="28"/>
          <w:rtl/>
        </w:rPr>
        <w:t>ب/٦٤٣٧ وتاريخ ١٤٢١/٦/١هـ وان عملية الترشيح للمراتب (</w:t>
      </w:r>
      <w:r w:rsidRPr="008E27BF">
        <w:rPr>
          <w:rFonts w:eastAsia="Times New Roman" w:hint="cs"/>
          <w:sz w:val="28"/>
          <w:szCs w:val="28"/>
          <w:rtl/>
          <w:lang w:bidi="fa-IR"/>
        </w:rPr>
        <w:t xml:space="preserve">۱۱ - ۱۲ - ۱۳) </w:t>
      </w:r>
      <w:r w:rsidRPr="008E27BF">
        <w:rPr>
          <w:rFonts w:eastAsia="Times New Roman" w:hint="cs"/>
          <w:sz w:val="28"/>
          <w:szCs w:val="28"/>
          <w:rtl/>
        </w:rPr>
        <w:t>انيطت بالوزير المختص، وتتولى وزارة الخدمة المدنية التأكد من توافر الشروط والمؤهلات المطلوبة لدى المرشح. واشار المدعي إلى ما طلبته الدائرة من إيضاح الإجراءات المتخذة بشأن الترشيح لتلك الوظيفة فقال إن هناك لجنة ترقيات المراتب العليا (</w:t>
      </w:r>
      <w:r w:rsidRPr="008E27BF">
        <w:rPr>
          <w:rFonts w:eastAsia="Times New Roman" w:hint="cs"/>
          <w:sz w:val="28"/>
          <w:szCs w:val="28"/>
          <w:rtl/>
          <w:lang w:bidi="fa-IR"/>
        </w:rPr>
        <w:t>۱۱</w:t>
      </w:r>
      <w:r w:rsidRPr="008E27BF">
        <w:rPr>
          <w:rFonts w:eastAsia="Times New Roman" w:hint="cs"/>
          <w:sz w:val="28"/>
          <w:szCs w:val="28"/>
          <w:rtl/>
        </w:rPr>
        <w:t xml:space="preserve">، </w:t>
      </w:r>
      <w:r w:rsidRPr="008E27BF">
        <w:rPr>
          <w:rFonts w:eastAsia="Times New Roman" w:hint="cs"/>
          <w:sz w:val="28"/>
          <w:szCs w:val="28"/>
          <w:rtl/>
          <w:lang w:bidi="fa-IR"/>
        </w:rPr>
        <w:t>۱۲</w:t>
      </w:r>
      <w:r w:rsidRPr="008E27BF">
        <w:rPr>
          <w:rFonts w:eastAsia="Times New Roman" w:hint="cs"/>
          <w:sz w:val="28"/>
          <w:szCs w:val="28"/>
          <w:rtl/>
        </w:rPr>
        <w:t xml:space="preserve">، </w:t>
      </w:r>
      <w:r w:rsidRPr="008E27BF">
        <w:rPr>
          <w:rFonts w:eastAsia="Times New Roman" w:hint="cs"/>
          <w:sz w:val="28"/>
          <w:szCs w:val="28"/>
          <w:rtl/>
          <w:lang w:bidi="fa-IR"/>
        </w:rPr>
        <w:t xml:space="preserve">۱۳) </w:t>
      </w:r>
      <w:r w:rsidRPr="008E27BF">
        <w:rPr>
          <w:rFonts w:eastAsia="Times New Roman" w:hint="cs"/>
          <w:sz w:val="28"/>
          <w:szCs w:val="28"/>
          <w:rtl/>
        </w:rPr>
        <w:t>برئاسة: وكيل الوزارة المساعد للمختبرات، وبنوك الدم، وعضوية مدير عام الشؤون المالية والإدارية، ومدير عام المتابعة، ومدير عام الإدارة القانونية، ومدير عام الأمراض الطفيلية والمعدية، ويتضح للدائرة أن اعضاءها من كبار المسؤولين بالوزارة. وقد تم عمل بيان بجميع الموظفين المستحقين للترقية للمراتب العليا بعد حصر الموظفين الذين تنطبق عليهم شروط الترقية للوظائف المراد شغلها في المراتب (</w:t>
      </w:r>
      <w:r w:rsidRPr="008E27BF">
        <w:rPr>
          <w:rFonts w:eastAsia="Times New Roman" w:hint="cs"/>
          <w:sz w:val="28"/>
          <w:szCs w:val="28"/>
          <w:rtl/>
          <w:lang w:bidi="fa-IR"/>
        </w:rPr>
        <w:t>۱۱</w:t>
      </w:r>
      <w:r w:rsidRPr="008E27BF">
        <w:rPr>
          <w:rFonts w:eastAsia="Times New Roman" w:hint="cs"/>
          <w:sz w:val="28"/>
          <w:szCs w:val="28"/>
          <w:rtl/>
        </w:rPr>
        <w:t xml:space="preserve">، </w:t>
      </w:r>
      <w:r w:rsidRPr="008E27BF">
        <w:rPr>
          <w:rFonts w:eastAsia="Times New Roman" w:hint="cs"/>
          <w:sz w:val="28"/>
          <w:szCs w:val="28"/>
          <w:rtl/>
          <w:lang w:bidi="fa-IR"/>
        </w:rPr>
        <w:t>۱۲</w:t>
      </w:r>
      <w:r w:rsidRPr="008E27BF">
        <w:rPr>
          <w:rFonts w:eastAsia="Times New Roman" w:hint="cs"/>
          <w:sz w:val="28"/>
          <w:szCs w:val="28"/>
          <w:rtl/>
        </w:rPr>
        <w:t xml:space="preserve">، </w:t>
      </w:r>
      <w:r w:rsidRPr="008E27BF">
        <w:rPr>
          <w:rFonts w:eastAsia="Times New Roman" w:hint="cs"/>
          <w:sz w:val="28"/>
          <w:szCs w:val="28"/>
          <w:rtl/>
          <w:lang w:bidi="fa-IR"/>
        </w:rPr>
        <w:t xml:space="preserve">۱۳) </w:t>
      </w:r>
      <w:r w:rsidRPr="008E27BF">
        <w:rPr>
          <w:rFonts w:eastAsia="Times New Roman" w:hint="cs"/>
          <w:sz w:val="28"/>
          <w:szCs w:val="28"/>
          <w:rtl/>
        </w:rPr>
        <w:t xml:space="preserve">مرفق نموذج ببيان المستحقين للترقية للمرتبة الثانية عشرة، كما يوضحه المستند المرفق بالأوراق رقم (1)، مع </w:t>
      </w:r>
      <w:r w:rsidRPr="008E27BF">
        <w:rPr>
          <w:rFonts w:eastAsia="Times New Roman" w:hint="cs"/>
          <w:sz w:val="28"/>
          <w:szCs w:val="28"/>
          <w:rtl/>
        </w:rPr>
        <w:lastRenderedPageBreak/>
        <w:t>الإحاطة بأنه يتم إنزال أسماء الموظفين الذين تمت ترقيتهم، وقامت اللجنة بعقد عدد من الاجتماعات الدورية واستعرضت خلالها بيانات المستحقين للترقية ومراجعة مؤهلاتهم وتقارير ادائهم، وقامت اللجنة بترشيح من تراه من المستحقين للترقية على الوظائف الشاغرة كما يوضحه المستندات المرفقة بالأوراق رقم (٢) وتم الرفع بذلك لمعالي الوزير لاعتمادها أو التوجيه بما يراه، كما هو واضح في المستند رقم (3) وتم اعتماد معالي الوزير لذلك، وأعد تقرير عن كل مرشح وفقاً للنموذج المعد من وزارة الخدمة المدنية وتم اعتماده من معالي وزير الصحة كما يشير إليه المستند رقم (4)، ومن ثم رفعها لوزارة الخدمة المدنية، وبعد موافقة وزارة الخدمة المدنية كما هو واضح في المستند رقم (5) المتضمن الإشارة إلى خطاب ديوان مجلس الوزراء رقم (</w:t>
      </w:r>
      <w:r w:rsidRPr="008E27BF">
        <w:rPr>
          <w:rFonts w:eastAsia="Times New Roman" w:hint="cs"/>
          <w:sz w:val="28"/>
          <w:szCs w:val="28"/>
          <w:rtl/>
          <w:lang w:bidi="fa-IR"/>
        </w:rPr>
        <w:t>۸/</w:t>
      </w:r>
      <w:r w:rsidRPr="008E27BF">
        <w:rPr>
          <w:rFonts w:eastAsia="Times New Roman" w:hint="cs"/>
          <w:sz w:val="28"/>
          <w:szCs w:val="28"/>
          <w:rtl/>
        </w:rPr>
        <w:t>ب/</w:t>
      </w:r>
      <w:r w:rsidRPr="008E27BF">
        <w:rPr>
          <w:rFonts w:eastAsia="Times New Roman" w:hint="cs"/>
          <w:sz w:val="28"/>
          <w:szCs w:val="28"/>
          <w:rtl/>
          <w:lang w:bidi="fa-IR"/>
        </w:rPr>
        <w:t xml:space="preserve">۲۳۰۰۳) </w:t>
      </w:r>
      <w:r w:rsidRPr="008E27BF">
        <w:rPr>
          <w:rFonts w:eastAsia="Times New Roman" w:hint="cs"/>
          <w:sz w:val="28"/>
          <w:szCs w:val="28"/>
          <w:rtl/>
        </w:rPr>
        <w:t xml:space="preserve">وتاريخ ١٤٢٥/٥/٦هـ تم إصدار قرار الترقية (مستند رقم 6). مما تقدم يتضح للدائرة ان مطالبة المدعي قائمة دون سند، ما تطلب رفض الوزارة، وبعرض ذلك على المدعي قال: إنه تظلم من قرار الترقية بعد أن علم باستبعاده من اللجنة في ١٤٢٥/٤/٢١هـ وقامت الوزارة في ذلك الحين باتخاذ إجراءات الترشيح؛ ما حدا به إلى التظلم، وقد ردت على تظلمه من قبل إدارة العلاقات الوظيفية بإجابة وزارة الخدمة المدنية بتاريخ ١٤٢٥/٥/٢٢هـ. وبعد ذلك ترافع الطرفان في الدعوى حسب ما هو منشور في محضر ضبط القضية، وتبادلا مذكرات لم تخرج في مضمونها عما سبق ان شرحه كل طرف، وقد أكد المدعي طلبه إلزام المدعى عليها بإحضار بيانات مستحقي الترقية للمراتب العليا، ومحاضر اللجنة المشكلة، كما أشار إلى وجود أخطاء ضمنت بياناته فيما يخص سنوات خدماته وخبرته في تلك الوظيفة وسابق تكليفه بأعمالها، وقد أكد ممثل المدعى عليها على طلبه السابق فيما يخص الدفع الشكلي والموضوعي. هذا وقد طلبت الدائرة حضور من يمثل وزارة الخدمة المدنية، وحضر ممثلها ..... في جلسة يوم الإثنين الموافق ١٤٢٦/٦/١٩هـ، ولم يحضر من يمثل المدعى عليها، على الرغم من توقيعه بالعلم بالموعد هذا، وقدم ممثل وزارة الخدمة المدنية مذكرة بشأن رأي الوزارة بخصوص تظلم المدعي، جاء فيها أن المدعي تقدم إلى تلك الوزارة بتظلم قيد بتاريخ ١٤٢٥/٤/٢١هـ، واشار في مذكرته إلى الإجراءات الواردة في المادة (4) من لائحة الترقيات، ثم عرج على موضوع الهدف من وضع تلك الآلية للترقية الذي يشمل على المساعدة لتحقيق مبدأ الجدارة لشغل تلك المراتب بصورة تجعل للوزير المختص حرية اختيار من يناسب الوظيفة التي قد يكون للاعتبار الشخصي دور فيها. وكذلك فإن هذه الآلية تساعد الوزير المختص على لأخذ صورة كاملة عن الموظفين الذين تنطبق عليهم شروط الترقية لتلك المراتب، وبخاصة ان واجباته ومسؤولياته الوظيفية قد لا تمكنه من معرفة جميع الموظفين عن كثب. هذا وقدم ممثل المدعى عليها في ١٤٢٦/١٠/١٠هـ جوابا عما سبق إيراده في دعوى المدعي، وفصل موضوع القبول الشكلي للدعوى، ثم عرج القبول الموضوعي فيما لا يخرج عما سبق ان اشار إليه وهو منشور في ملف القضية. واضاف أنه بخصوص العرض للوزير المختص بأسماء جميع المستحقين للترقية فإن الوزارة قد حصرت أسماء من تنطبق عليهم شروط الترقية ومن ضمنهم المدعي حسب البيان الذي أرفق بالجواب الأول، وأضاف أن جميع أسمائهم محفوظة في جهاز الحاسب الالي لدى سكرتارية الترقيات للمراتب العليا، ويتم إضافة اسم اي موظف جديد مستحق للترقية، وإنزال أسماء الموظفين الذين تمت ترقيتهم، مؤكداً أن الوزير وفريق العمل على علم تام بجميع المستحقين للترقية على تلك المراتب، مضيفاً أن أحد أعضاء فريق العمل، هو الرئيس المباشر للمدعي في ذلك الوقت مؤكداً أن المدعي في حينها قدم تظلمات إلى الوزير بدعوى عدم ترشيحه من قبل فريق العمل وسوف يتم ترشيح غيره، واشار في رده هذا إلى ان الوزير على علم ايضا بتظلم المدعي إلى ديوان المظالم ما يعني علمه بواقع المدعي وحاله ولو رغب ورأى ترشيحه لتلك الوظيفة لوجه بذلك، أو اصدر توجيها بترقيته لاحقاً على أي وظيفة أخرى، وأضاف ممثل المدعى عليها أن هذا كله ينفى ما يدعيه المدعي من عدم </w:t>
      </w:r>
      <w:r w:rsidRPr="008E27BF">
        <w:rPr>
          <w:rFonts w:eastAsia="Times New Roman" w:hint="cs"/>
          <w:sz w:val="28"/>
          <w:szCs w:val="28"/>
          <w:rtl/>
        </w:rPr>
        <w:lastRenderedPageBreak/>
        <w:t>علم الوزير بانه من ضمن المستحقين للترقية. هذا وفيما يخص معايير الترقية لتلك الوظائف لدى جهة الإدارة وعمل لجنة الترقيات للمراتب العليا وسؤال الدائرة عما أجرته اللجنة بناء على ذلك وكيفية الترشيح وهو ما اكده ممثل وزارة الخدمة المدنية، قال ممثل المدعى عليها في مذكرته إن لائحة الترقيات تؤكد بوضوح تام ان الترشيح للوظائف: (</w:t>
      </w:r>
      <w:r w:rsidRPr="008E27BF">
        <w:rPr>
          <w:rFonts w:eastAsia="Times New Roman" w:hint="cs"/>
          <w:sz w:val="28"/>
          <w:szCs w:val="28"/>
          <w:rtl/>
          <w:lang w:bidi="fa-IR"/>
        </w:rPr>
        <w:t>۱۱</w:t>
      </w:r>
      <w:r w:rsidRPr="008E27BF">
        <w:rPr>
          <w:rFonts w:eastAsia="Times New Roman" w:hint="cs"/>
          <w:sz w:val="28"/>
          <w:szCs w:val="28"/>
          <w:rtl/>
        </w:rPr>
        <w:t xml:space="preserve"> ،</w:t>
      </w:r>
      <w:r w:rsidRPr="008E27BF">
        <w:rPr>
          <w:rFonts w:eastAsia="Times New Roman" w:hint="cs"/>
          <w:sz w:val="28"/>
          <w:szCs w:val="28"/>
          <w:rtl/>
          <w:lang w:bidi="fa-IR"/>
        </w:rPr>
        <w:t>۱۲</w:t>
      </w:r>
      <w:r w:rsidRPr="008E27BF">
        <w:rPr>
          <w:rFonts w:eastAsia="Times New Roman" w:hint="cs"/>
          <w:sz w:val="28"/>
          <w:szCs w:val="28"/>
          <w:rtl/>
        </w:rPr>
        <w:t xml:space="preserve">، </w:t>
      </w:r>
      <w:r w:rsidRPr="008E27BF">
        <w:rPr>
          <w:rFonts w:eastAsia="Times New Roman" w:hint="cs"/>
          <w:sz w:val="28"/>
          <w:szCs w:val="28"/>
          <w:rtl/>
          <w:lang w:bidi="fa-IR"/>
        </w:rPr>
        <w:t xml:space="preserve">۱۳) </w:t>
      </w:r>
      <w:r w:rsidRPr="008E27BF">
        <w:rPr>
          <w:rFonts w:eastAsia="Times New Roman" w:hint="cs"/>
          <w:sz w:val="28"/>
          <w:szCs w:val="28"/>
          <w:rtl/>
        </w:rPr>
        <w:t>يخضع لمعايير وإجراءات خاصة وليس باحتساب النقاط وفقاً لعناصر المفاضلة المنصوص عليها بلائحة الترقيات التي تؤخذ في الاعتبار عند الترقية عن طريق المفاضلة للمراتب :العاشرة فما دون، وليس على النحو الذي تطرق إليه المدعي في سبيل عرضه لدعواه، وإنما وفقاً لما يرجح ترشيحه فريق العمل ومن يختاره الوزير المختص ،بعد تأكد وزارة الخدمة المدنية من توافر الشروط المطلوبة وموافقة المقام السامي على النحو المفصل في جوابه السابق. هذا وقدم ممثل الوزارة مذكرة في ١٤٢٦/١١/٢٤هـ كرر فيها جوابه السالف واضاف فيما يخص علم الوزير المختص بوضع المدعي أن أقوال المدعي نفسه تدل على ذلك، كما ورد في مذكرة المدعي المؤرخة في ١٤٢٦/١٠/٢٦هـ، من علم الوزير بوضعه شخصيا، هذا ولم يخرج بقية رده عما سبقت الإشارة إليه. وفيما يخص ردود المدعي على ما أورده ممثل المدعى عليها، فإن ما يخص شأن القبول الشكلي فإنه لا مشاحة في الاصطلاح بكون طعنه في إجراءات ام قرار، إذ إن مقصودة هو ما يخص قرار الوزير بعمل الفريق وعمل اللجنة فهو واحد من حيث الإجراء والنتيجة. أما ما يخص علم الوزير المختص بوضع المدعي فقال إنه لو علم عدم نظامية الترشيح والترجيح لما وافق عليه، مؤكداً أن اللجنة التي قابلته غير اللجنة الخاصة بالترشيح، كما أنه ورد عدة أخطاء في بياناته الوظيفية فيما يخص تاريخ شغل الوظيفة، أما ما يخص بقية الناحية الموضوعية فهو لم يخرج عن أقواله السالفة التفصيل. وبناء على ما سبق كله وبعد الاستعانة بالله تعالى، وبعد الدراسة والمداولة والتأمل، حكم</w:t>
      </w:r>
      <w:r w:rsidRPr="008E27BF">
        <w:rPr>
          <w:rFonts w:eastAsia="Times New Roman" w:hint="eastAsia"/>
          <w:sz w:val="28"/>
          <w:szCs w:val="28"/>
          <w:rtl/>
        </w:rPr>
        <w:t>ت</w:t>
      </w:r>
      <w:r w:rsidRPr="008E27BF">
        <w:rPr>
          <w:rFonts w:eastAsia="Times New Roman" w:hint="cs"/>
          <w:sz w:val="28"/>
          <w:szCs w:val="28"/>
          <w:rtl/>
        </w:rPr>
        <w:t xml:space="preserve"> الدائرة بحكمها هذا في القضية في الجلسة ذاتها</w:t>
      </w:r>
    </w:p>
    <w:p w:rsidR="003E2FCD" w:rsidRPr="008E27BF" w:rsidRDefault="003E2FCD" w:rsidP="003E2FCD">
      <w:pPr>
        <w:jc w:val="both"/>
        <w:rPr>
          <w:rFonts w:eastAsia="Times New Roman"/>
          <w:sz w:val="28"/>
          <w:szCs w:val="28"/>
          <w:rtl/>
        </w:rPr>
      </w:pPr>
    </w:p>
    <w:p w:rsidR="003E2FCD" w:rsidRPr="008E27BF" w:rsidRDefault="003E2FCD" w:rsidP="003E2FCD">
      <w:pPr>
        <w:jc w:val="center"/>
        <w:rPr>
          <w:rFonts w:eastAsia="Times New Roman"/>
          <w:b/>
          <w:bCs/>
          <w:sz w:val="28"/>
          <w:szCs w:val="28"/>
          <w:rtl/>
        </w:rPr>
      </w:pPr>
      <w:r w:rsidRPr="008E27BF">
        <w:rPr>
          <w:rFonts w:eastAsia="Times New Roman" w:hint="cs"/>
          <w:b/>
          <w:bCs/>
          <w:sz w:val="28"/>
          <w:szCs w:val="28"/>
          <w:rtl/>
        </w:rPr>
        <w:t>الأسباب</w:t>
      </w:r>
    </w:p>
    <w:p w:rsidR="003E2FCD" w:rsidRPr="008E27BF" w:rsidRDefault="003E2FCD" w:rsidP="003E2FCD">
      <w:pPr>
        <w:jc w:val="both"/>
        <w:rPr>
          <w:rFonts w:eastAsia="Times New Roman"/>
          <w:sz w:val="28"/>
          <w:szCs w:val="28"/>
          <w:rtl/>
        </w:rPr>
      </w:pPr>
      <w:r w:rsidRPr="008E27BF">
        <w:rPr>
          <w:rFonts w:eastAsia="Times New Roman" w:hint="cs"/>
          <w:sz w:val="28"/>
          <w:szCs w:val="28"/>
          <w:rtl/>
        </w:rPr>
        <w:t>بناء على الدعوى والإجابة، وبعد الاطلاع على كافة اوراق القضية، وبعد النظر في نظام ديوان المظالم الصادر بالمرسوم المكي رقم م/51 وتاريخ ١٤٠٢/٧/١٧هـ، وعلى قواعد المرافعات والإجراءات امام الديوان الصادرة بقرار مجلس الوزراء رقم 190 وتاريخ ١٤٠٩/١١/١٦هـ، وبالنظر في القواعد الشرعية والنظامية واجبة التطبيق والاعتبار، وما سار عليه قضاء الديوان من استقرار. ومن حيث العبرة في نظر القضاء بالفصل في الطلبات الخاتمة في الدعوى التي حصرها المدعي وفقا لتكييف الدائرة، فإن طلب المدعي يتمثل في طلب إلغاء قرار الترقية الصادر من المدعى عليها رقم (</w:t>
      </w:r>
      <w:r w:rsidRPr="008E27BF">
        <w:rPr>
          <w:rFonts w:eastAsia="Times New Roman" w:hint="cs"/>
          <w:sz w:val="28"/>
          <w:szCs w:val="28"/>
          <w:rtl/>
          <w:lang w:bidi="fa-IR"/>
        </w:rPr>
        <w:t xml:space="preserve">۲۹/۱/۷۸۲۰۰) </w:t>
      </w:r>
      <w:r w:rsidRPr="008E27BF">
        <w:rPr>
          <w:rFonts w:eastAsia="Times New Roman" w:hint="cs"/>
          <w:sz w:val="28"/>
          <w:szCs w:val="28"/>
          <w:rtl/>
        </w:rPr>
        <w:t>في ١٤٢٥/٥/١١هـ المتضمن ترقية أحد موظفيها على المرتبة الثانية عشرة، في حين ترفض المدعى عليها ذلك، وكله مفصل في مستهل هذا الحكم. وحيث إنه بالنظر إلى طلب المدعي، ولما كانت المادة الاولى من نظام ديوان المظالم تنص على ان (ديوان المظالم هيئة قضاء إداري مستقلة...) فإن الدعوى ضمن إطار المنازعات الإدارية التي تنعقد فيها ولاية الفصل لديوان المظالم؛ بحسبان انه جهة القضاء المختصة بالفصل في المنازعات الإدارية كافه التي تكون جهات الإدارة طرفاً فيها، ولا جرم أن المادة (</w:t>
      </w:r>
      <w:r w:rsidRPr="008E27BF">
        <w:rPr>
          <w:rFonts w:eastAsia="Times New Roman" w:hint="cs"/>
          <w:sz w:val="28"/>
          <w:szCs w:val="28"/>
          <w:rtl/>
          <w:lang w:bidi="fa-IR"/>
        </w:rPr>
        <w:t>۱/۸/</w:t>
      </w:r>
      <w:r w:rsidRPr="008E27BF">
        <w:rPr>
          <w:rFonts w:eastAsia="Times New Roman" w:hint="cs"/>
          <w:sz w:val="28"/>
          <w:szCs w:val="28"/>
          <w:rtl/>
        </w:rPr>
        <w:t xml:space="preserve">ب) من نظامه صريحة وقاطعة في هذا الشأن بما لا يدع مجالا للشك والارتياب بنصها، على أنه يختص بالفصل في (...الدعاوى المقدمة من ذوي الشأن لطعن في القرارات الإدارية متى كان مرجع الطعن عدم الاختصاص أو وجود عيب في الشكل أو مخالفة النظم واللوائح أو الخطأ في تطبيقها أو تأويلها أو إساءة استعمال السلطة، ويعتبر في حكم القرار الإداري رفض السلطة او امتناعها </w:t>
      </w:r>
      <w:r w:rsidRPr="008E27BF">
        <w:rPr>
          <w:rFonts w:eastAsia="Times New Roman" w:hint="cs"/>
          <w:sz w:val="28"/>
          <w:szCs w:val="28"/>
          <w:rtl/>
        </w:rPr>
        <w:lastRenderedPageBreak/>
        <w:t>عن اتخاذ قرار كان الواجب عليها اتخاذه طبقا للأنظمة واللوائح...) إقامة لهذه الدعوى بأنها قرار صادر من جهة الإدارة بترقية أحد موظفيها بصورة تمس المركز النظامي للمدعي؛ لكونه أحد المرشحين لتلك الترقية، وبهذا التكييف تدخل الدعوى تحت سلطان الديوان الولائي. فضلاً عن اختصاص هذه الدائرة نوعياً ومكانياً بنظرها؟ عملاً بالمادة السادسة من نظام الديوان والمادتين (١، ١٤) نظاما جميع اسماء في المادة (٤/ب/3) من اللائحة ذاتها. كما أنه بالنظر إلى الوارد في المادة (4/ب) من تلك اللائحة وما ورد فيها من فقرات، أوجب النظام على لجنة الترقيات الانقياد لها، ونص في آخرها على أن (يعد فريق العمل تقريراً بذلك يتم عرضه على الوزير المختص لاختيار من يراه من المرشحين لشغل الوظيفة). ولم تقدم المدعى عليها أمام الدائرة أثناء المرافعة ما يثبت سيرها على تلك القواعد، وعرض كل المرشحين، وليس المرجحين، على الوزير المختص، ولا يكفي في تحقيق ذلك ما أوردته المدعى عليها في مذكرتها رقم (١٢/١/١٥٨٣٠٧) في 10/10/١٤٢٦هـ بقولها (أما بخصوص العرض لمعالي الوزير بأسماء المستحقين للترقية فقد أوضحت الوزارة بمذكرتها السابقة أنه تم حصر من تنطبق عليهم شروط الترقية ومن ضمنهم المدعي حسب البيان الذي سبق إرفاقه بملف الدعوى، فأسماء جميع المستحقين محفوظة في جهاز الحاسب الالي لدى سكرتارية الترقيات للمراتب العليا، ويتم إضافة اسم اي موظف جديد مستحق للترقية وإنزال أسماء الموظفين الذين تمت ترقيتهم، ومعالي الوزير وفريق العمل كان على علم تام بجميع المستحقين للترقية على تلك المراتب، علماً بأن أحد اعضاء فريق العمل هو الرئيس المباشر للمدعي في ذلك الوقت، وهو مدير عام إدارة المتابعة، والمدعي يعلم أن اسمه ضمن أسماء المستحقين للترقية، حيث قدم عدة استدعاءات لمعالي الوزير يشير فيها إلى ان اللجنة لن تقوم بترشيحه... أن كما أن معالي الوزير على علم بتظلمه أمام الديوان، ولو أن معالي الوزير رأى ترشيحه على تلك الوظيفة لوجه بذلك أو وجه بترقيته لاحقاً على أي وظيفة، وهو ما ينفي ما يدعيه المدعي من عدم علم معالي الوزير عن كونه من ضمن المستحقين للترقية...) وهذا النقل أوردته الدائرة مع طوله لان النظر فيه كاف لتقرير مخالفة جهة الإدارة للقواعد النظامية في هذا الشأن كله. كما أن اتخاذ الإجراء الشكلي النظامي في هذا الشأن يساعد في إعطاء الوزير المختص فكرة كاملة عن الموظفين الذين تنطبق عليهم شروط الترقية للمراتب (</w:t>
      </w:r>
      <w:r w:rsidRPr="008E27BF">
        <w:rPr>
          <w:rFonts w:eastAsia="Times New Roman" w:hint="cs"/>
          <w:sz w:val="28"/>
          <w:szCs w:val="28"/>
          <w:rtl/>
          <w:lang w:bidi="fa-IR"/>
        </w:rPr>
        <w:t xml:space="preserve">۱۱ - ۱۲ - ۱۳) </w:t>
      </w:r>
      <w:r w:rsidRPr="008E27BF">
        <w:rPr>
          <w:rFonts w:eastAsia="Times New Roman" w:hint="cs"/>
          <w:sz w:val="28"/>
          <w:szCs w:val="28"/>
          <w:rtl/>
        </w:rPr>
        <w:t>خصوصا وان واجباته ومسؤولياته الوظيفية لا تمكنه من معرفة جميع الموظفين عن كثب، وهذا أحد أهداف مجلس الخدمة المدنية من وضع الآلية سالفة الذكر لشغل تلك الوظائف، كما ورد في مذكرة وزارة الخدمة المدنية المقدمة للدائرة بتاريخ ١٤٢٦/١٠/٢٦هـ بل إن ممثل وزارة الخدمة المدنية نص في محضر جلسة يوم السبت ١٤٢٦/٨/٦هـ على ان (لائحة الترقيات اوضحت إجراءات الترقية من المرتبة الحادية عشرة فما فوق ومن ضمن تلك الإجراءات العرض على الوزير المختص بأسماء جميع الموظفين المرشحين للترقية مع ترشيح أحدهم وللوزير أن يختار أحد المرشحين للترقية على تلك الوظيفة فإذا كانت الوزارة (وزارة الصحة) قد أخلت بهذا الإجراء؟ فقد ارتكبت مخالفة لما تقضي به اللائحة...). هذا من ناحية، ومن ناحية إجراءات اللجنة المشار إليها واعمالها فقد شابها كما سبق عدم تسبيب الترجيح لاحد الموظفين، كما ان اللجنة لم تضع اي معايير منضبطة للترجيح بين المرشحين المستحقين مخالفة للمادة (4/ب/٢) من اللائحة، وهذه المخالفة أكدها أيضاً ممثل وزارة الخدمة المدنية في المحضر ذات</w:t>
      </w:r>
      <w:r w:rsidRPr="008E27BF">
        <w:rPr>
          <w:rFonts w:eastAsia="Times New Roman" w:hint="eastAsia"/>
          <w:sz w:val="28"/>
          <w:szCs w:val="28"/>
          <w:rtl/>
        </w:rPr>
        <w:t>ه</w:t>
      </w:r>
      <w:r w:rsidRPr="008E27BF">
        <w:rPr>
          <w:rFonts w:eastAsia="Times New Roman" w:hint="cs"/>
          <w:sz w:val="28"/>
          <w:szCs w:val="28"/>
          <w:rtl/>
        </w:rPr>
        <w:t xml:space="preserve"> السابق بقوله: (كما ينبغي على اللجنة المنصوص عليها في اللائحة ان تضع ضوابط لاحتساب نقاط الترقية وتطبقها على الجميع، فإذا كانت اللجنة لم تحتسب بعض سنوات الخبرة واغفلت بعض النقاط فيكون قرارها في ذلك معيبا والأمر يحتاج إلى بيان من الوزارة بهذا الخصوص...) هذا وقد أكدت الدائرة على ممثل المدعى عليها بتزويد الدائرة بالمعايير والضوابط التي احتسبت تلك اللجنة نقاط المرشحين بناء عليها، إلا أنه وفي جلسات متعددة لم يزود الدائرة بذلك رغـم تـعـهـده أكـثـر مـن مـرة بـشـأن ذلـك. كمـا أقـر فـي </w:t>
      </w:r>
      <w:r w:rsidRPr="008E27BF">
        <w:rPr>
          <w:rFonts w:eastAsia="Times New Roman" w:hint="cs"/>
          <w:sz w:val="28"/>
          <w:szCs w:val="28"/>
          <w:rtl/>
        </w:rPr>
        <w:lastRenderedPageBreak/>
        <w:t>جلسة يوم الإثنين ١٤٢٦/١١/٢٤هـ بان اللجنة المختصة بالترقيات لم تقابل المدعي وإنما قابلته لجنة أخرى، لكنها على معرفة بالمدعي، ومن ضمن أعضائها رئيسه المباشر في العمل ذلك الوقت، كما أقر ايضا بوجود خطأ في بيان قدمه المدعي الموضح في معلومات المرشح، مؤكداً أن ذلك الخطأ ناتج من خطأ المدعي في تدوين تلك المعلومات، وهذا كله ينتج ان قرار المدعى عليها تهافت عليه عدد من المخالفات للقواعد النظامية. وحيث إن لائحة الترقيات باعتبارها نظاماً عاماً ملزماً لجهات الإدارة لتسيير شؤون موظفيها على ضوء منها وسبباً صحيحاً لتأسيس الأحكام القضائية عليها واطر النزاع المشمول بأحكامها على الانصياع لها في الحالات التي تم تحديدها في قواعدها النظامية، وبتطبيق الشروط التي عددتها، فتكون جهة الإدارة ملزمة بها تجاه موظفيها باعتبارها عملاً إدارياً منوطاً بها، تحقيقاً</w:t>
      </w:r>
      <w:r>
        <w:rPr>
          <w:rFonts w:eastAsia="Times New Roman" w:hint="cs"/>
          <w:sz w:val="28"/>
          <w:szCs w:val="28"/>
          <w:rtl/>
        </w:rPr>
        <w:t xml:space="preserve"> </w:t>
      </w:r>
      <w:r w:rsidRPr="008E27BF">
        <w:rPr>
          <w:rFonts w:eastAsia="Times New Roman" w:hint="cs"/>
          <w:sz w:val="28"/>
          <w:szCs w:val="28"/>
          <w:rtl/>
        </w:rPr>
        <w:t>للصالح العام، الذي يحدو بولي الامر</w:t>
      </w:r>
      <w:r>
        <w:rPr>
          <w:rFonts w:eastAsia="Times New Roman" w:hint="cs"/>
          <w:sz w:val="28"/>
          <w:szCs w:val="28"/>
          <w:rtl/>
        </w:rPr>
        <w:t xml:space="preserve"> </w:t>
      </w:r>
      <w:r w:rsidRPr="008E27BF">
        <w:rPr>
          <w:rFonts w:eastAsia="Times New Roman" w:hint="cs"/>
          <w:sz w:val="28"/>
          <w:szCs w:val="28"/>
          <w:rtl/>
        </w:rPr>
        <w:t>الى إصدار مثل هذه اللوائح لضبط القرارات الإدارية، متوخية في ذلك تحقيق العدالة بين الجميع، ووضعهم في قاع واحد من المساواة لابسة في ذلك سربال الحيادية والتجرد. وهذا كله لا يدع مناصاً أمام الـدائـرة مـن الـحـكم بإلغاء قرار المدعى عليها رقم (٢٩٨/٧٨٢٠٠) في ١٤٢٥/٥/١١هـ وما ترتب عليه من آثار لعيب الشكل. أما ما أوردته المدعى عليها من الدفع الشكلي او عدم وجود صفة للمدعي أو تطبيقها لإجراءات لائحة الترقيات او ذلك من دفوع، فما في أسباب هذا الحكم كاف للرد عليه، وكان الأولى بالمدعى عليها حال الترافع في الدعوى الحرص على الالتزام بالحضور في جلسات المرافعة وإحضار ما يطلب منها من قبل القضاء، كما أن هذا الحكم إنما ينصب على القرار الإداري محل الطعن بالإلغاء؟ لعيب الشكل، كما هو مفصل في أسباب هذا الحكم، لا أنه يمس استحقاق المدعي للترجيح من قبل الوزير المختص ،أو كون الموظف المرشح لتلك الترقية غير مستحق لذلك الترجيح، أما احتجاج المدعى عليها بموافقة وزارة الخدمة المدنية او المقام السامي على ذلك القرار، أو فإن هذا دفع غير مقبول، وتعريج بما لا يسوغ؛ لأن رأي الوزارة في هذا الموضوع إنما هو لكشف اللبس الحاصل لدى الجهات الإدارية؛ إذ عمت عليها رؤية جوانب الحق في مسائل الإدارة ونحوها، كما ان رايها كقاعدة عامة إنما هو فتوى إدارية غير ملزمة للقضاء، كما أن موافقتها إنما تقتصر حسب اللائحة على موافقة الوزير المختص ومراجعة بيانات المرشح من قبله دون النظر في الإجراءات الشكلية حل النزاعا</w:t>
      </w:r>
      <w:r w:rsidRPr="008E27BF">
        <w:rPr>
          <w:rFonts w:eastAsia="Times New Roman" w:hint="eastAsia"/>
          <w:sz w:val="28"/>
          <w:szCs w:val="28"/>
          <w:rtl/>
        </w:rPr>
        <w:t>ت</w:t>
      </w:r>
      <w:r w:rsidRPr="008E27BF">
        <w:rPr>
          <w:rFonts w:eastAsia="Times New Roman" w:hint="cs"/>
          <w:sz w:val="28"/>
          <w:szCs w:val="28"/>
          <w:rtl/>
        </w:rPr>
        <w:t xml:space="preserve"> لسابقة لتلك الموافقة وهذا الرد الاخير منسحب على موافقة المقام السامي. ولما سبق كله حكمت الدائرة بالحكم الاتي: قبول الدعوى المقامة من ….. ضد وزارة الصحة شكلا وفي الموضوع بإلغاء قرار المدعى عليها رقم (</w:t>
      </w:r>
      <w:r w:rsidRPr="008E27BF">
        <w:rPr>
          <w:rFonts w:eastAsia="Times New Roman" w:hint="cs"/>
          <w:sz w:val="28"/>
          <w:szCs w:val="28"/>
          <w:rtl/>
          <w:lang w:bidi="fa-IR"/>
        </w:rPr>
        <w:t xml:space="preserve">۲۹۸/۷۸۲۰۰) </w:t>
      </w:r>
      <w:r w:rsidRPr="008E27BF">
        <w:rPr>
          <w:rFonts w:eastAsia="Times New Roman" w:hint="cs"/>
          <w:sz w:val="28"/>
          <w:szCs w:val="28"/>
          <w:rtl/>
        </w:rPr>
        <w:t>وتاريخ ١٤٢٥/٥/١١هـ المتضمن ترقية الموظف ….. إلى المرتبة الثانية عشرة باسم (مدير إدارة المتابعة)، كما هو موضح في أسباب المقامة من الحكم. والله الموفق. وصلى الله وسلم على نبينا محمد وعلى آلة وصحبه أجمعين.</w:t>
      </w:r>
    </w:p>
    <w:p w:rsidR="003E2FCD" w:rsidRPr="008E27BF" w:rsidRDefault="003E2FCD" w:rsidP="003E2FCD">
      <w:pPr>
        <w:jc w:val="both"/>
        <w:rPr>
          <w:rFonts w:eastAsia="Times New Roman"/>
          <w:sz w:val="28"/>
          <w:szCs w:val="28"/>
          <w:rtl/>
        </w:rPr>
      </w:pPr>
      <w:r w:rsidRPr="008E27BF">
        <w:rPr>
          <w:rFonts w:eastAsia="Times New Roman" w:hint="cs"/>
          <w:sz w:val="28"/>
          <w:szCs w:val="28"/>
          <w:rtl/>
        </w:rPr>
        <w:t>هيئة التدقيق</w:t>
      </w:r>
    </w:p>
    <w:p w:rsidR="003E2FCD" w:rsidRPr="008E27BF" w:rsidRDefault="003E2FCD" w:rsidP="003E2FCD">
      <w:pPr>
        <w:jc w:val="both"/>
        <w:rPr>
          <w:rFonts w:eastAsia="Times New Roman"/>
          <w:sz w:val="28"/>
          <w:szCs w:val="28"/>
          <w:rtl/>
        </w:rPr>
      </w:pPr>
      <w:r w:rsidRPr="008E27BF">
        <w:rPr>
          <w:rFonts w:eastAsia="Times New Roman" w:hint="cs"/>
          <w:sz w:val="28"/>
          <w:szCs w:val="28"/>
          <w:rtl/>
        </w:rPr>
        <w:t>حكمت الهيئة: بتأييد الحكم رقم 15/د/ف/ه لعام ١٤٢٧هـ والصادر في القضية رقم 1/3375/ق لعام ١٤٢٥هـ فيما انتهى إليه من قضاء في الدعوى. والله الموفق. وصلى الله وسلم على نبينا محمد وعلى آلة وصحبه أجمعين.</w:t>
      </w:r>
    </w:p>
    <w:p w:rsidR="003E2FCD" w:rsidRPr="008E27BF"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8E27BF" w:rsidRDefault="003E2FCD" w:rsidP="003E2FCD">
      <w:pPr>
        <w:jc w:val="both"/>
        <w:rPr>
          <w:rFonts w:eastAsia="Times New Roman"/>
          <w:b/>
          <w:bCs/>
          <w:sz w:val="28"/>
          <w:szCs w:val="28"/>
          <w:rtl/>
        </w:rPr>
      </w:pPr>
      <w:r w:rsidRPr="008E27BF">
        <w:rPr>
          <w:rFonts w:eastAsia="Times New Roman" w:hint="cs"/>
          <w:b/>
          <w:bCs/>
          <w:sz w:val="28"/>
          <w:szCs w:val="28"/>
          <w:rtl/>
        </w:rPr>
        <w:lastRenderedPageBreak/>
        <w:t>رقم القضية 1659/1/ق لعام ١٤٢٦هـ</w:t>
      </w:r>
    </w:p>
    <w:p w:rsidR="003E2FCD" w:rsidRPr="008E27BF" w:rsidRDefault="003E2FCD" w:rsidP="003E2FCD">
      <w:pPr>
        <w:jc w:val="both"/>
        <w:rPr>
          <w:rFonts w:eastAsia="Times New Roman"/>
          <w:b/>
          <w:bCs/>
          <w:sz w:val="28"/>
          <w:szCs w:val="28"/>
          <w:rtl/>
        </w:rPr>
      </w:pPr>
      <w:r w:rsidRPr="008E27BF">
        <w:rPr>
          <w:rFonts w:eastAsia="Times New Roman" w:hint="cs"/>
          <w:b/>
          <w:bCs/>
          <w:sz w:val="28"/>
          <w:szCs w:val="28"/>
          <w:rtl/>
        </w:rPr>
        <w:t>رقم الحكم الابتدائي 38/د/ف/٢ لعام ١٤٢٧هـ</w:t>
      </w:r>
    </w:p>
    <w:p w:rsidR="003E2FCD" w:rsidRPr="008E27BF" w:rsidRDefault="003E2FCD" w:rsidP="003E2FCD">
      <w:pPr>
        <w:jc w:val="both"/>
        <w:rPr>
          <w:rFonts w:eastAsia="Times New Roman"/>
          <w:b/>
          <w:bCs/>
          <w:sz w:val="28"/>
          <w:szCs w:val="28"/>
          <w:rtl/>
        </w:rPr>
      </w:pPr>
      <w:r w:rsidRPr="008E27BF">
        <w:rPr>
          <w:rFonts w:eastAsia="Times New Roman" w:hint="cs"/>
          <w:b/>
          <w:bCs/>
          <w:sz w:val="28"/>
          <w:szCs w:val="28"/>
          <w:rtl/>
        </w:rPr>
        <w:t>رقم حكم التدقيق 333/ت/ه لعام ١٤٢٧هـ</w:t>
      </w:r>
    </w:p>
    <w:p w:rsidR="003E2FCD" w:rsidRPr="008E27BF" w:rsidRDefault="003E2FCD" w:rsidP="003E2FCD">
      <w:pPr>
        <w:jc w:val="both"/>
        <w:rPr>
          <w:rFonts w:eastAsia="Times New Roman"/>
          <w:b/>
          <w:bCs/>
          <w:sz w:val="28"/>
          <w:szCs w:val="28"/>
          <w:rtl/>
        </w:rPr>
      </w:pPr>
      <w:r w:rsidRPr="008E27BF">
        <w:rPr>
          <w:rFonts w:eastAsia="Times New Roman" w:hint="cs"/>
          <w:b/>
          <w:bCs/>
          <w:sz w:val="28"/>
          <w:szCs w:val="28"/>
          <w:rtl/>
        </w:rPr>
        <w:t>تاريخ الجلسة ١٤٢٧/٧/٢١هـ</w:t>
      </w:r>
    </w:p>
    <w:p w:rsidR="003E2FCD" w:rsidRPr="008E27BF" w:rsidRDefault="003E2FCD" w:rsidP="003E2FCD">
      <w:pPr>
        <w:jc w:val="center"/>
        <w:rPr>
          <w:rFonts w:eastAsia="Times New Roman"/>
          <w:b/>
          <w:bCs/>
          <w:sz w:val="28"/>
          <w:szCs w:val="28"/>
          <w:rtl/>
        </w:rPr>
      </w:pPr>
      <w:r w:rsidRPr="008E27BF">
        <w:rPr>
          <w:rFonts w:eastAsia="Times New Roman" w:hint="cs"/>
          <w:b/>
          <w:bCs/>
          <w:sz w:val="28"/>
          <w:szCs w:val="28"/>
          <w:rtl/>
        </w:rPr>
        <w:t>الموضوعات</w:t>
      </w:r>
    </w:p>
    <w:p w:rsidR="003E2FCD" w:rsidRPr="008E27BF" w:rsidRDefault="003E2FCD" w:rsidP="003E2FCD">
      <w:pPr>
        <w:jc w:val="both"/>
        <w:rPr>
          <w:rFonts w:eastAsia="Times New Roman"/>
          <w:b/>
          <w:bCs/>
          <w:sz w:val="28"/>
          <w:szCs w:val="28"/>
          <w:rtl/>
        </w:rPr>
      </w:pPr>
      <w:r w:rsidRPr="008E27BF">
        <w:rPr>
          <w:rFonts w:eastAsia="Times New Roman" w:hint="cs"/>
          <w:b/>
          <w:bCs/>
          <w:sz w:val="28"/>
          <w:szCs w:val="28"/>
          <w:rtl/>
        </w:rPr>
        <w:t>موظف ـ تقاعد ـ تقاعد عسكري ـ قبول الدعوى ـ التظلم المؤثر ـ المدد الإضافية لأغراض التقاعد ـ احتساب مدة الدراسة.</w:t>
      </w:r>
    </w:p>
    <w:p w:rsidR="003E2FCD" w:rsidRPr="008E27BF" w:rsidRDefault="003E2FCD" w:rsidP="003E2FCD">
      <w:pPr>
        <w:jc w:val="center"/>
        <w:rPr>
          <w:rFonts w:eastAsia="Times New Roman"/>
          <w:b/>
          <w:bCs/>
          <w:sz w:val="28"/>
          <w:szCs w:val="28"/>
          <w:rtl/>
        </w:rPr>
      </w:pPr>
      <w:r w:rsidRPr="008E27BF">
        <w:rPr>
          <w:rFonts w:eastAsia="Times New Roman" w:hint="cs"/>
          <w:b/>
          <w:bCs/>
          <w:sz w:val="28"/>
          <w:szCs w:val="28"/>
          <w:rtl/>
        </w:rPr>
        <w:t>الأنظمة واللوائح</w:t>
      </w:r>
    </w:p>
    <w:p w:rsidR="003E2FCD" w:rsidRPr="008E27BF" w:rsidRDefault="003E2FCD" w:rsidP="00775788">
      <w:pPr>
        <w:pStyle w:val="a5"/>
        <w:numPr>
          <w:ilvl w:val="0"/>
          <w:numId w:val="18"/>
        </w:numPr>
        <w:rPr>
          <w:rFonts w:eastAsia="Times New Roman"/>
          <w:sz w:val="28"/>
          <w:szCs w:val="28"/>
          <w:rtl/>
        </w:rPr>
      </w:pPr>
      <w:r w:rsidRPr="008E27BF">
        <w:rPr>
          <w:rFonts w:eastAsia="Times New Roman" w:hint="cs"/>
          <w:sz w:val="28"/>
          <w:szCs w:val="28"/>
          <w:rtl/>
        </w:rPr>
        <w:t>نظام التقاعد العسكري الصادر بالمرسوم الملكي رقم (م/٢٤) وتاريخ ١٣٩٥/٤/٥هـ.</w:t>
      </w:r>
    </w:p>
    <w:p w:rsidR="003E2FCD" w:rsidRPr="008E27BF" w:rsidRDefault="003E2FCD" w:rsidP="003E2FCD">
      <w:pPr>
        <w:jc w:val="both"/>
        <w:rPr>
          <w:rFonts w:eastAsia="Times New Roman"/>
          <w:sz w:val="28"/>
          <w:szCs w:val="28"/>
          <w:rtl/>
        </w:rPr>
      </w:pPr>
    </w:p>
    <w:p w:rsidR="003E2FCD" w:rsidRPr="008E27BF" w:rsidRDefault="003E2FCD" w:rsidP="003E2FCD">
      <w:pPr>
        <w:jc w:val="center"/>
        <w:rPr>
          <w:rFonts w:eastAsia="Times New Roman"/>
          <w:b/>
          <w:bCs/>
          <w:sz w:val="28"/>
          <w:szCs w:val="28"/>
          <w:rtl/>
        </w:rPr>
      </w:pPr>
      <w:r w:rsidRPr="008E27BF">
        <w:rPr>
          <w:rFonts w:eastAsia="Times New Roman" w:hint="cs"/>
          <w:b/>
          <w:bCs/>
          <w:sz w:val="28"/>
          <w:szCs w:val="28"/>
          <w:rtl/>
        </w:rPr>
        <w:t>الملخص</w:t>
      </w:r>
    </w:p>
    <w:p w:rsidR="003E2FCD" w:rsidRPr="008E27BF" w:rsidRDefault="003E2FCD" w:rsidP="003E2FCD">
      <w:pPr>
        <w:jc w:val="both"/>
        <w:rPr>
          <w:rFonts w:eastAsia="Times New Roman"/>
          <w:sz w:val="28"/>
          <w:szCs w:val="28"/>
          <w:rtl/>
        </w:rPr>
      </w:pPr>
      <w:r w:rsidRPr="008E27BF">
        <w:rPr>
          <w:rFonts w:eastAsia="Times New Roman" w:hint="cs"/>
          <w:sz w:val="28"/>
          <w:szCs w:val="28"/>
          <w:rtl/>
        </w:rPr>
        <w:t>مطالبة المدعي الذي يعمل في القطاع العسكري بإلزام جهة الإدارة باحتساب مدة دراسته في الخارج والداخل ضمن خدماته لأغراض التقاعد - إفصاح جهة الإدارة عن وجهة نظرها من خلال ردها على الدعوى يجعل التظلم إليها تطبيقا لقواعد المرافعات غير مجد؛ على اعتبار أن الحكمة من التظلم هي إمكانية استجابة جهة الإدارة لمطالبة المدعي، ومن ثم تكون الدعوى والحالة هذه مقبولة، وإن لم يتظلم المدعي لجهة الإدارة قبل رفع دعواه ـ حدد نظام التقاعد العسكري المدد الإضافية التي تدخل ضمن الخدمات المحتسبة لأغراض التقاعد على سبيل الحصر، ومن ذلك: احتساب ثلاث سنوات للضباط المتخرجين من الكليات العسكرية الجامعية التي لا تقل مدة الدراسة فيها عن ثلاث سنوات ـ ابتعاث المدعي للدراسة في الخارج لمدة سنتين وستة اشهر، مع التحاقه بدورة تأهيلية لمدة ستة اشهر يجعل مطالبة المدعي متعينة الرفض؛ على اعتبار عدم توافر الشروط المنصوص عليها نظاماً ـ الدفع بإضافة مدة الدراسة لمدة سنتين ونصف إلى خدمات بعض الضباط لا وجه له ؛على اعتبار ان ذلك جاء على وجه الاستثناء، ولا توسع في الاستثناء.</w:t>
      </w:r>
    </w:p>
    <w:p w:rsidR="003E2FCD" w:rsidRPr="008E27BF" w:rsidRDefault="003E2FCD" w:rsidP="003E2FCD">
      <w:pPr>
        <w:jc w:val="both"/>
        <w:rPr>
          <w:rFonts w:eastAsia="Times New Roman"/>
          <w:sz w:val="28"/>
          <w:szCs w:val="28"/>
          <w:rtl/>
        </w:rPr>
      </w:pPr>
    </w:p>
    <w:p w:rsidR="003E2FCD" w:rsidRPr="008E27BF" w:rsidRDefault="003E2FCD" w:rsidP="003E2FCD">
      <w:pPr>
        <w:jc w:val="center"/>
        <w:rPr>
          <w:rFonts w:eastAsia="Times New Roman"/>
          <w:b/>
          <w:bCs/>
          <w:sz w:val="28"/>
          <w:szCs w:val="28"/>
          <w:rtl/>
        </w:rPr>
      </w:pPr>
      <w:r w:rsidRPr="008E27BF">
        <w:rPr>
          <w:rFonts w:eastAsia="Times New Roman" w:hint="cs"/>
          <w:b/>
          <w:bCs/>
          <w:sz w:val="28"/>
          <w:szCs w:val="28"/>
          <w:rtl/>
        </w:rPr>
        <w:t>الوقائع</w:t>
      </w:r>
    </w:p>
    <w:p w:rsidR="003E2FCD" w:rsidRPr="008E27BF" w:rsidRDefault="003E2FCD" w:rsidP="003E2FCD">
      <w:pPr>
        <w:jc w:val="both"/>
        <w:rPr>
          <w:rFonts w:eastAsia="Times New Roman"/>
          <w:sz w:val="28"/>
          <w:szCs w:val="28"/>
          <w:rtl/>
        </w:rPr>
      </w:pPr>
      <w:r w:rsidRPr="008E27BF">
        <w:rPr>
          <w:rFonts w:eastAsia="Times New Roman" w:hint="cs"/>
          <w:sz w:val="28"/>
          <w:szCs w:val="28"/>
          <w:rtl/>
        </w:rPr>
        <w:t>تتحصل وقائع هذه القضية حسبما يبين من أوراقها في أن المدعي تقدم لهذا الديوان بلائحة استدعاء جاء فيها: تقدمت لعملي بشرطة جدة بطلب الرفع لمقام المرجع برغبتي في احتساب مدة الدراسة داخل المملكة وخارجها لخدمت</w:t>
      </w:r>
      <w:r w:rsidRPr="008E27BF">
        <w:rPr>
          <w:rFonts w:eastAsia="Times New Roman" w:hint="eastAsia"/>
          <w:sz w:val="28"/>
          <w:szCs w:val="28"/>
          <w:rtl/>
        </w:rPr>
        <w:t>ي</w:t>
      </w:r>
      <w:r w:rsidRPr="008E27BF">
        <w:rPr>
          <w:rFonts w:eastAsia="Times New Roman" w:hint="cs"/>
          <w:sz w:val="28"/>
          <w:szCs w:val="28"/>
          <w:rtl/>
        </w:rPr>
        <w:t xml:space="preserve"> العسكرية لأغراض التقاعد ضمن خمسة من زملائي الضباط حيث، تم ابتعاثنا للدراسة في الولايات المتحدة بموجب موافقة مجلس الوزراء برقم ١٢٧٩ في ١٣٩٦/٨/٧هـ لمدة سنتين ونصف اعتبارا من 1398/7/15هـ إلى 1401/4/17هـ وبعدها عدنا للدراسة في معهد الضباط بالامن العام للفترة من 1401/4/17هـ إلى 1401/10/17هـ وحسبما نص عليه قرار مجلس الوزراء المشار إليه أعلاه لتصبح المدة ثلاث سنوات، وقد تم رفع طلبنا ذلك، إلى مدير الإدارة العامة للشؤون العسكرية بوزارة الداخلية بطلب إكمال اللازم حيال طلبنا ذلك فاعيد طلبنا بعدم الموافقة بخطاب الشؤون العسكرية رقم ٤٧١٩/٢/٣٤/61 في ١٤٢٣/٦/٢هـ، حيث اشاروا في خطابهم الى أن المادة 5/ح من نظام التقاعد العسكري نص على </w:t>
      </w:r>
      <w:r w:rsidRPr="008E27BF">
        <w:rPr>
          <w:rFonts w:eastAsia="Times New Roman" w:hint="cs"/>
          <w:sz w:val="28"/>
          <w:szCs w:val="28"/>
          <w:rtl/>
        </w:rPr>
        <w:lastRenderedPageBreak/>
        <w:t>أن مدة الخدمة الإضافية المنصوص عليها في المادة الرابعة تشمل ثلاث سنوات للضباط المتخرجين في الكليات العسكرية الجامعية التي لا تقل مدة الدراسة بها عن ثلاث سنوات وحيث إن ما أشاروا إليه غير صحيح في دراستنا كانت لمدة ثلاث سنوات منها سنتين ونصف في أمريكا وستة اشهر في المملكة، وما أشاروا إليه من أن الدراسة في المملكة لا تحتسب حيث أنها دورة تأهيلية عسكرية، فإن التدريب العسكري في هذه الدورة ليس إلا جزءاً من الدورة التي شملت المواد العلمية التي درسها زملاؤنا في كلية قوى الامن حينئذ، وحيث قد تم تخرجنا بعد شهر من السنة نفسها التي تخرج منها ضباط الكلية وقد اعتبرونا ملحقين بهم من حيث الاقدمية وكلنا جميعاً برتبة ملازم دون أي مميزات أخرى؛ لذلك نرغب في إنصافنا ومساواتنا بضباط كلية قوى الأمن، في احتساب مدة الدراسة لأغراض التقاعد؛ للحيثيات التي تم ذكرها. وبإحالة القضية إلى هذه الدائرة باشرت نظرها حسبما هو مبين بمحضر الضبط بحضور المدعي، وممثل المدعى عليها، وبسؤال المدعي عن دعواه ذكر أنها تنحصر فيما ورد في عريضة الدعوى وبسؤال ممثل الجهة المدعى عليها عن رده على دعوى المدعي قدم مذكرة جاء فيها: نفيدكم بأنه بالرجوع إلى ملف المدعي اتضح أن له خدمة عسكرية على فترتين: الأولى: بدأت من ١٣٨٩/٧/١هـ إلى ١٣٩٨/٥/١هـ عوض عنها مكافأة لمرة واحدة. الثانية: بدأت من 1401/7/15هـ إلى ١٤٢٣/٧/١هـ وقد سبق أن تقدم المدعي بطلب ضم خدماته فأجيب طلبه وتم تسوية استحقاقه عنهما بموجب المضبطة رقم 583165 فاستحق عنهما معاشاً شهريا وقدره (11636,67) ريالا. اما عن مطالبة المدعي باحتسا</w:t>
      </w:r>
      <w:r w:rsidRPr="008E27BF">
        <w:rPr>
          <w:rFonts w:eastAsia="Times New Roman" w:hint="eastAsia"/>
          <w:sz w:val="28"/>
          <w:szCs w:val="28"/>
          <w:rtl/>
        </w:rPr>
        <w:t>ب</w:t>
      </w:r>
      <w:r w:rsidRPr="008E27BF">
        <w:rPr>
          <w:rFonts w:eastAsia="Times New Roman" w:hint="cs"/>
          <w:sz w:val="28"/>
          <w:szCs w:val="28"/>
          <w:rtl/>
        </w:rPr>
        <w:t xml:space="preserve"> مدة دراسته بالولايات المتحدة الأمريكية فإن المادة الخامسة من نظام التقاعد العسكري لعام 1395هـ حددت المدد الإضافية التي تدخل ضمن دائرة الخدمات المحتسبة لأغراض التقاعد على سبيل الحصر ومن هذه المدد ما تضمنته الفقرة (ح) من احتساب ثلاث سنوات للضباط المتخرجين من الكليات العسكرية الجامعية التي لا تقل مدة الدراسة فيها عن ثلاث سنوات، فالمادة انفة الذكر اشترطت لاحتساب مدة الدراسة ما يلي: 1- أن تكون مدة الدراسة لا تقل عن ثلاث سنوات. ٢- أن تكون الدراسة في إحدى الكليات العسكرية. 3- أن تكون الدراسة جامعية، والمدعي لم تتوفر بشأنه الضوابط المشار إليها أعلاه حتى يمكن القول باحتساب مدة دراسته؛ فالمؤهل الذي حصل عليه المدعي دبلوم في أعمال المرور. وبناء على ما سبق فإن دعوى المدعي لم تقدم على سند صحيح من النظام، وتطلب المؤسسة رفض الدعوى. وقد سلم المدعي صورة من المذكرة وبعد اطلاعه عليها وقراءتها وسؤاله عما لديه ذكر أنه يكتفي بما ورد في عريضة دعواه، وليس لديه ما يضيفه كما ذكر ممثل الجهة المدعى عليها انه ليس لديه ما يضيفه، وبسؤال المدعي: هل تقدم إلى المؤسسة العامة للتقاعد قبل إقامة الدعوى امام ديوان المظالم؟ ذكر انه لم يتقدم أنه حتى هذا التاريخ. وبتاريخ ١٤٢٦/٨/٨هـ اصدرت الدائرة حكمها رقم 68/د/ف/٢ لعام ١٤٢٦هـ القاضي بعدم قبول الدعوى شكلا، وبعد اعتراض المدعي على الحكم تم إحالة القضية إلى هيئة تدقيق القضايا الدائرة الخامسة؛ فأصدرت حكمها رقم ٣٩/ت/٥ لعام ١٤٢٧هـ القاضي بنقض حكم الدائرة وإعادة القضية إليها لنظرها</w:t>
      </w:r>
      <w:r>
        <w:rPr>
          <w:rFonts w:eastAsia="Times New Roman" w:hint="cs"/>
          <w:sz w:val="28"/>
          <w:szCs w:val="28"/>
          <w:rtl/>
        </w:rPr>
        <w:t xml:space="preserve"> </w:t>
      </w:r>
      <w:r w:rsidRPr="008E27BF">
        <w:rPr>
          <w:rFonts w:eastAsia="Times New Roman" w:hint="cs"/>
          <w:sz w:val="28"/>
          <w:szCs w:val="28"/>
          <w:rtl/>
        </w:rPr>
        <w:t xml:space="preserve">والفصل فيها، وقد بنت هيئة التدقيق حكمها على أساس أن الجهة المدعى عليها من خلال ردها على الدعوى قد افصحت عن وجهة نظرها بطلبها رفض الدعوى فيما يطالب به المدعي بكل وضوح، وهو الذي من أجله ألزمت المادة الثانية من قواعد المرافعات المدعي بالتقدم للجهة المدعى عليها قبل إقامة دعواه امام الديوان؛ إذ ان الحكمة من ذلك هي انه قد تستجيب المدعى عليها إلى ما يطالب به عند تقدمه إليها بداءة ولا تكون هناك حاجة الي إقامة دعواه امام الديوان، ولما كان الامر في هذه الدعوى قد تبين من خلال مثول من يمثل المدعى، عليها وتقديم رد الجهة أمام الدائرة مفصحة فيه برفض مطالبة المدعي فلم يعد من حاجة لمطالبة المدعي بالتقدم للمدعى عليها بطلبه. وبإحالة القضية إلى هذه الدائرة حددت لنظرها جلسة يوم الإثنين ١٤٢٧/٢/٢٧هـ وفيها حضر المدعي وممثل الجهة </w:t>
      </w:r>
      <w:r w:rsidRPr="008E27BF">
        <w:rPr>
          <w:rFonts w:eastAsia="Times New Roman" w:hint="cs"/>
          <w:sz w:val="28"/>
          <w:szCs w:val="28"/>
          <w:rtl/>
        </w:rPr>
        <w:lastRenderedPageBreak/>
        <w:t>المدعى عليها...... وبسؤال المدعي هل لديه ما يضيفه على ما سبق ذكر انه بالنسبة الي ما ذكرته الجهة المدعى عليها أنه لا بد ألا تقل الدراسة عن ثلاث سنوات فهذا غير صحيح حيث ان هناك من درس في كلية قوى الامن عندما كانت مدة الدراسة فيها سنتين ومع هذا أضيفت إلى خدماتهم، وبعرض ما ذكره المدعي على ممثل الجهة المدعى عليها وسؤاله عما لديه، ذكر انه ليس لديه ما يضيفه، ويكتفي بما سبق، كما ذكر المدعي انه ليس لديه ما يضيفه ويكتفي بما سبق ،وبهذا ختم الطرفان أقوالهما.</w:t>
      </w:r>
    </w:p>
    <w:p w:rsidR="003E2FCD" w:rsidRPr="008E27BF" w:rsidRDefault="003E2FCD" w:rsidP="003E2FCD">
      <w:pPr>
        <w:jc w:val="both"/>
        <w:rPr>
          <w:rFonts w:eastAsia="Times New Roman"/>
          <w:sz w:val="28"/>
          <w:szCs w:val="28"/>
          <w:rtl/>
        </w:rPr>
      </w:pPr>
    </w:p>
    <w:p w:rsidR="003E2FCD" w:rsidRPr="008E27BF" w:rsidRDefault="003E2FCD" w:rsidP="003E2FCD">
      <w:pPr>
        <w:jc w:val="center"/>
        <w:rPr>
          <w:rFonts w:eastAsia="Times New Roman"/>
          <w:b/>
          <w:bCs/>
          <w:sz w:val="28"/>
          <w:szCs w:val="28"/>
          <w:rtl/>
        </w:rPr>
      </w:pPr>
      <w:r w:rsidRPr="008E27BF">
        <w:rPr>
          <w:rFonts w:eastAsia="Times New Roman" w:hint="cs"/>
          <w:b/>
          <w:bCs/>
          <w:sz w:val="28"/>
          <w:szCs w:val="28"/>
          <w:rtl/>
        </w:rPr>
        <w:t>الأسباب</w:t>
      </w:r>
    </w:p>
    <w:p w:rsidR="003E2FCD" w:rsidRPr="008E27BF" w:rsidRDefault="003E2FCD" w:rsidP="003E2FCD">
      <w:pPr>
        <w:jc w:val="both"/>
        <w:rPr>
          <w:rFonts w:eastAsia="Times New Roman"/>
          <w:sz w:val="28"/>
          <w:szCs w:val="28"/>
          <w:rtl/>
        </w:rPr>
      </w:pPr>
      <w:r w:rsidRPr="008E27BF">
        <w:rPr>
          <w:rFonts w:eastAsia="Times New Roman" w:hint="cs"/>
          <w:sz w:val="28"/>
          <w:szCs w:val="28"/>
          <w:rtl/>
        </w:rPr>
        <w:t xml:space="preserve">حيث إن المدعي يهدف من دعواه طلب إلزام الجهة المدعى عليها باحتساب مدة دراسته بالولايات المتحدة الامريكية وفي المملكة ضمن خدماته. وحيث إن المدعى عليها أجابت عن الدعوى كما سلف بيانه. وحيث إن المادة (1/8/أ) من نظام ديوان المظالم تنص على أن يختص ديوان المظالم بالفصل في الدعاوى المتعلقة بالحقوق المقررة في نظم الخدمة المدنية والتقاعد، فإن الديوان يكون مختصاً بنظر هذه الدعوى. اما بالنسبة الي الشكل فإنها مقبولة شكلا، على نحو ما ورد في حكم هيئة التدقيق السالف بيانه، وأما من حيث الموضوع فإنه باطلاع الدائرة على أوراق القضية ودراستها وتأمل ما جاء في الدعوى والإجابة، وما ورد في أوراق القضية، تبين أن المدعي ابتعث للدراسة بالولايات المتحدة الأمريكية لمدة سنتين وستة أشهر، تبدأ من 1398/7/15هـ إلى 1401/1/15هـ وبعد عودته التحق بمعهد الضباط لدورة تأهيل لمدة ستة شهور وحصل بعدها على دبلوم في المرور. وحيث إن المادة الخامسة من نظام التقاعد العسكري لعام ١٣٩٥هـ حددت المدد الإضافية التي تدخل ضمن دائرة الخدمات المحتسبة لأغراض التقاعد على سبيل الحصر، ومن هذه المدد ما تضمنته الفقرة (ح) من احتساب ثلاث سنوات للضباط المتخرجين من الكليات العسكرية الجامعية التي لا تقل مدة الدراسة فيها عن ثلاث سنوات، وبتطبيق ما ورد في المادة آنفة الذكر على دراسة المدعي تبين انها لا تنطبق عليها، حيث إن المدعي درس لمدة سنتين وستة اشهر في الولايات المتحدة وبعد حضوره إلى المملكة التحق بمعهد الضباط لدورة تأهيل وبعدها حصل على دبلوم المرور. بينما النظام اشترط ان تكون مدة الدراسة ثلاث سنوات ،وأن تكون في إحدى الكليات العسكرية، وأن تكون الدراسة جامعية؛ الأمر الذي تنتهي معه الدائرة إلى رفض الدعوى، ولا ينال من ذلك ما ذكره المدعي من ان هناك من درس في كلية قوى الامن عندما كانت مدة الدراسة فيها سنتين، ومع هذا أضيفت إلى خدماتهم لكونها أضيفت إلى خدماتهم بموجب المرسوم الملكي رقم م/٢ وتاريخ ١٤٠٨/١/٢٧هـ الذي جاء فيه الموافقة على احتساب خدمة إضافية مساوية لمدة الدراسة في كلية الملك فهد الامنية لخريجيها بعد </w:t>
      </w:r>
      <w:r w:rsidRPr="008E27BF">
        <w:rPr>
          <w:rFonts w:eastAsia="Times New Roman" w:hint="cs"/>
          <w:sz w:val="28"/>
          <w:szCs w:val="28"/>
          <w:rtl/>
          <w:lang w:bidi="fa-IR"/>
        </w:rPr>
        <w:t>۱۳۸۰/۱۰/۲۹</w:t>
      </w:r>
      <w:r w:rsidRPr="008E27BF">
        <w:rPr>
          <w:rFonts w:eastAsia="Times New Roman" w:hint="cs"/>
          <w:sz w:val="28"/>
          <w:szCs w:val="28"/>
          <w:rtl/>
        </w:rPr>
        <w:t>هـ حتى تاريخ تطبيق الحكم الخاص باحتساب مدة ثلاث سنوات خدمة إضافية لهم. ومن هذا يتبين أنها أضيفت إلى خدماتهم بصفة استثنائية، كما هو الحال بالنسبة لخريجي الكلية البحرية بالإسكندرية، والكلية البحرية بالباكستان وكذا خريجي الكلية البحرية بجمهورية الصين الوطنية، وكذا الكلية الملكية البحرية البريطانية حيث تم إضافتها بصفة استثنائية ومعلوم أن الاستثناء، لا يتوسع فيه؛ لذلك وبعد دراسة أوراق القضية وتأملها، حكمت الدائرة: برفض الدعوى المقامة من ضد المؤسسة العامة للتقاعد؛ وذلك لما هو مبين بالأسباب، وبالله التوفيق. وصلى الله وسلم على نبينا محمد وعلى آلة وصحبه أجمعين.</w:t>
      </w:r>
    </w:p>
    <w:p w:rsidR="003E2FCD" w:rsidRPr="008E27BF" w:rsidRDefault="003E2FCD" w:rsidP="003E2FCD">
      <w:pPr>
        <w:jc w:val="both"/>
        <w:rPr>
          <w:rFonts w:eastAsia="Times New Roman"/>
          <w:sz w:val="28"/>
          <w:szCs w:val="28"/>
          <w:rtl/>
        </w:rPr>
      </w:pPr>
    </w:p>
    <w:p w:rsidR="003E2FCD" w:rsidRPr="000F4605" w:rsidRDefault="003E2FCD" w:rsidP="003E2FCD">
      <w:pPr>
        <w:jc w:val="both"/>
        <w:rPr>
          <w:rFonts w:eastAsia="Times New Roman"/>
          <w:b/>
          <w:bCs/>
          <w:sz w:val="28"/>
          <w:szCs w:val="28"/>
          <w:rtl/>
        </w:rPr>
      </w:pPr>
      <w:r w:rsidRPr="000F4605">
        <w:rPr>
          <w:rFonts w:eastAsia="Times New Roman" w:hint="cs"/>
          <w:b/>
          <w:bCs/>
          <w:sz w:val="28"/>
          <w:szCs w:val="28"/>
          <w:rtl/>
        </w:rPr>
        <w:lastRenderedPageBreak/>
        <w:t>هيئة التدقيق</w:t>
      </w:r>
    </w:p>
    <w:p w:rsidR="003E2FCD" w:rsidRPr="008E27BF" w:rsidRDefault="003E2FCD" w:rsidP="003E2FCD">
      <w:pPr>
        <w:jc w:val="both"/>
        <w:rPr>
          <w:rFonts w:eastAsia="Times New Roman"/>
          <w:sz w:val="28"/>
          <w:szCs w:val="28"/>
          <w:rtl/>
        </w:rPr>
      </w:pPr>
      <w:r w:rsidRPr="008E27BF">
        <w:rPr>
          <w:rFonts w:eastAsia="Times New Roman" w:hint="cs"/>
          <w:sz w:val="28"/>
          <w:szCs w:val="28"/>
          <w:rtl/>
        </w:rPr>
        <w:t xml:space="preserve">حکمت هيئة التدقيق الدائرة الخامسة ـ بتأييد حكم الدائرة الفرعية الثانية رقم </w:t>
      </w:r>
      <w:r w:rsidRPr="008E27BF">
        <w:rPr>
          <w:rFonts w:eastAsia="Times New Roman" w:hint="cs"/>
          <w:sz w:val="28"/>
          <w:szCs w:val="28"/>
          <w:rtl/>
          <w:lang w:bidi="fa-IR"/>
        </w:rPr>
        <w:t>۳۸/</w:t>
      </w:r>
      <w:r w:rsidRPr="008E27BF">
        <w:rPr>
          <w:rFonts w:eastAsia="Times New Roman" w:hint="cs"/>
          <w:sz w:val="28"/>
          <w:szCs w:val="28"/>
          <w:rtl/>
        </w:rPr>
        <w:t>د/ف/٢ لعام ١٤٢٧هـ الصادر في القضية رقم 1/1659/ق لعام ١٤٢٦هـ فيما انتهى إليه من قضاء، والله الموفق. وصلى الله وسلم على نبينا محمد وعلى آلة وصحبه أجمعين.</w:t>
      </w: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0F4605" w:rsidRDefault="003E2FCD" w:rsidP="003E2FCD">
      <w:pPr>
        <w:pStyle w:val="a4"/>
        <w:jc w:val="both"/>
        <w:rPr>
          <w:b/>
          <w:bCs/>
          <w:sz w:val="28"/>
          <w:szCs w:val="28"/>
        </w:rPr>
      </w:pPr>
      <w:r w:rsidRPr="000F4605">
        <w:rPr>
          <w:b/>
          <w:bCs/>
          <w:sz w:val="28"/>
          <w:szCs w:val="28"/>
          <w:rtl/>
        </w:rPr>
        <w:lastRenderedPageBreak/>
        <w:t>رقم القضية ٣٦٤٥/</w:t>
      </w:r>
      <w:r w:rsidRPr="000F4605">
        <w:rPr>
          <w:rFonts w:hint="cs"/>
          <w:b/>
          <w:bCs/>
          <w:sz w:val="28"/>
          <w:szCs w:val="28"/>
          <w:rtl/>
        </w:rPr>
        <w:t>2</w:t>
      </w:r>
      <w:r w:rsidRPr="000F4605">
        <w:rPr>
          <w:b/>
          <w:bCs/>
          <w:sz w:val="28"/>
          <w:szCs w:val="28"/>
          <w:rtl/>
        </w:rPr>
        <w:t>/ق لعام ١٤٢٦هـ</w:t>
      </w:r>
    </w:p>
    <w:p w:rsidR="003E2FCD" w:rsidRPr="000F4605" w:rsidRDefault="003E2FCD" w:rsidP="003E2FCD">
      <w:pPr>
        <w:pStyle w:val="a4"/>
        <w:jc w:val="both"/>
        <w:rPr>
          <w:b/>
          <w:bCs/>
          <w:sz w:val="28"/>
          <w:szCs w:val="28"/>
          <w:rtl/>
        </w:rPr>
      </w:pPr>
      <w:r w:rsidRPr="000F4605">
        <w:rPr>
          <w:b/>
          <w:bCs/>
          <w:sz w:val="28"/>
          <w:szCs w:val="28"/>
          <w:rtl/>
        </w:rPr>
        <w:t>رقم الحكم الابتدائي 9/د/تا/7 لعام ١٤٢٧هـ</w:t>
      </w:r>
    </w:p>
    <w:p w:rsidR="003E2FCD" w:rsidRPr="000F4605" w:rsidRDefault="003E2FCD" w:rsidP="003E2FCD">
      <w:pPr>
        <w:pStyle w:val="a4"/>
        <w:jc w:val="both"/>
        <w:rPr>
          <w:b/>
          <w:bCs/>
          <w:sz w:val="28"/>
          <w:szCs w:val="28"/>
          <w:rtl/>
        </w:rPr>
      </w:pPr>
      <w:r w:rsidRPr="000F4605">
        <w:rPr>
          <w:b/>
          <w:bCs/>
          <w:sz w:val="28"/>
          <w:szCs w:val="28"/>
          <w:rtl/>
        </w:rPr>
        <w:t>رقم حكم التدقيق ٢٣٠/ت/٢ لعام ١٤٢٧هـ</w:t>
      </w:r>
    </w:p>
    <w:p w:rsidR="003E2FCD" w:rsidRPr="000F4605" w:rsidRDefault="003E2FCD" w:rsidP="003E2FCD">
      <w:pPr>
        <w:pStyle w:val="a4"/>
        <w:jc w:val="both"/>
        <w:rPr>
          <w:b/>
          <w:bCs/>
          <w:sz w:val="28"/>
          <w:szCs w:val="28"/>
          <w:rtl/>
        </w:rPr>
      </w:pPr>
      <w:r w:rsidRPr="000F4605">
        <w:rPr>
          <w:b/>
          <w:bCs/>
          <w:sz w:val="28"/>
          <w:szCs w:val="28"/>
          <w:rtl/>
        </w:rPr>
        <w:t>تاريخ الجلسة ١٤٢٧/٧/٢٦هـ</w:t>
      </w:r>
    </w:p>
    <w:p w:rsidR="003E2FCD" w:rsidRPr="000F4605" w:rsidRDefault="003E2FCD" w:rsidP="003E2FCD">
      <w:pPr>
        <w:pStyle w:val="a4"/>
        <w:jc w:val="center"/>
        <w:rPr>
          <w:b/>
          <w:bCs/>
          <w:sz w:val="28"/>
          <w:szCs w:val="28"/>
          <w:rtl/>
        </w:rPr>
      </w:pPr>
      <w:r w:rsidRPr="000F4605">
        <w:rPr>
          <w:b/>
          <w:bCs/>
          <w:sz w:val="28"/>
          <w:szCs w:val="28"/>
          <w:rtl/>
        </w:rPr>
        <w:t>الموضوعات</w:t>
      </w:r>
    </w:p>
    <w:p w:rsidR="003E2FCD" w:rsidRPr="000F4605" w:rsidRDefault="003E2FCD" w:rsidP="003E2FCD">
      <w:pPr>
        <w:pStyle w:val="a4"/>
        <w:jc w:val="both"/>
        <w:rPr>
          <w:b/>
          <w:bCs/>
          <w:sz w:val="28"/>
          <w:szCs w:val="28"/>
          <w:rtl/>
        </w:rPr>
      </w:pPr>
      <w:r w:rsidRPr="000F4605">
        <w:rPr>
          <w:rFonts w:hint="cs"/>
          <w:b/>
          <w:bCs/>
          <w:sz w:val="28"/>
          <w:szCs w:val="28"/>
          <w:rtl/>
        </w:rPr>
        <w:t>موظف.</w:t>
      </w:r>
      <w:r w:rsidRPr="000F4605">
        <w:rPr>
          <w:b/>
          <w:bCs/>
          <w:sz w:val="28"/>
          <w:szCs w:val="28"/>
          <w:rtl/>
        </w:rPr>
        <w:t xml:space="preserve"> تأديب ـ دعوى </w:t>
      </w:r>
      <w:r w:rsidRPr="000F4605">
        <w:rPr>
          <w:rFonts w:hint="cs"/>
          <w:b/>
          <w:bCs/>
          <w:sz w:val="28"/>
          <w:szCs w:val="28"/>
          <w:rtl/>
        </w:rPr>
        <w:t>تأديبية.</w:t>
      </w:r>
      <w:r w:rsidRPr="000F4605">
        <w:rPr>
          <w:b/>
          <w:bCs/>
          <w:sz w:val="28"/>
          <w:szCs w:val="28"/>
          <w:rtl/>
        </w:rPr>
        <w:t xml:space="preserve"> عدم الانتظام في الدوام الرسمي ـ الظروف </w:t>
      </w:r>
      <w:r w:rsidRPr="000F4605">
        <w:rPr>
          <w:rFonts w:hint="cs"/>
          <w:b/>
          <w:bCs/>
          <w:sz w:val="28"/>
          <w:szCs w:val="28"/>
          <w:rtl/>
        </w:rPr>
        <w:t>المخففة.</w:t>
      </w:r>
      <w:r w:rsidRPr="000F4605">
        <w:rPr>
          <w:b/>
          <w:bCs/>
          <w:sz w:val="28"/>
          <w:szCs w:val="28"/>
          <w:rtl/>
        </w:rPr>
        <w:t xml:space="preserve"> عقوبة اللوم.</w:t>
      </w:r>
    </w:p>
    <w:p w:rsidR="003E2FCD" w:rsidRPr="000F4605" w:rsidRDefault="003E2FCD" w:rsidP="003E2FCD">
      <w:pPr>
        <w:pStyle w:val="a4"/>
        <w:jc w:val="both"/>
        <w:rPr>
          <w:b/>
          <w:bCs/>
          <w:sz w:val="28"/>
          <w:szCs w:val="28"/>
          <w:rtl/>
        </w:rPr>
      </w:pPr>
    </w:p>
    <w:p w:rsidR="003E2FCD" w:rsidRPr="000F4605" w:rsidRDefault="003E2FCD" w:rsidP="003E2FCD">
      <w:pPr>
        <w:pStyle w:val="a4"/>
        <w:jc w:val="center"/>
        <w:rPr>
          <w:b/>
          <w:bCs/>
          <w:sz w:val="28"/>
          <w:szCs w:val="28"/>
          <w:rtl/>
        </w:rPr>
      </w:pPr>
      <w:r w:rsidRPr="000F4605">
        <w:rPr>
          <w:b/>
          <w:bCs/>
          <w:sz w:val="28"/>
          <w:szCs w:val="28"/>
          <w:rtl/>
        </w:rPr>
        <w:t>الأنظمة واللوائح</w:t>
      </w:r>
    </w:p>
    <w:p w:rsidR="003E2FCD" w:rsidRPr="000F4605" w:rsidRDefault="003E2FCD" w:rsidP="00775788">
      <w:pPr>
        <w:pStyle w:val="a4"/>
        <w:numPr>
          <w:ilvl w:val="0"/>
          <w:numId w:val="18"/>
        </w:numPr>
        <w:jc w:val="both"/>
        <w:rPr>
          <w:sz w:val="28"/>
          <w:szCs w:val="28"/>
          <w:rtl/>
        </w:rPr>
      </w:pPr>
      <w:r w:rsidRPr="000F4605">
        <w:rPr>
          <w:sz w:val="28"/>
          <w:szCs w:val="28"/>
          <w:rtl/>
        </w:rPr>
        <w:t xml:space="preserve">نـظـام تـأديـب الـمـوظـفـيـن الـصــادر بـالـمـرسـوم الملكي رقم (م/7) وتاريخ </w:t>
      </w:r>
      <w:r w:rsidRPr="000F4605">
        <w:rPr>
          <w:sz w:val="28"/>
          <w:szCs w:val="28"/>
          <w:rtl/>
          <w:lang w:bidi="fa-IR"/>
        </w:rPr>
        <w:t>۱۳۹۱/۲/۱</w:t>
      </w:r>
      <w:r w:rsidRPr="000F4605">
        <w:rPr>
          <w:sz w:val="28"/>
          <w:szCs w:val="28"/>
          <w:rtl/>
        </w:rPr>
        <w:t>هـ.</w:t>
      </w:r>
    </w:p>
    <w:p w:rsidR="003E2FCD" w:rsidRPr="000F4605" w:rsidRDefault="003E2FCD" w:rsidP="00775788">
      <w:pPr>
        <w:pStyle w:val="a4"/>
        <w:numPr>
          <w:ilvl w:val="0"/>
          <w:numId w:val="18"/>
        </w:numPr>
        <w:jc w:val="both"/>
        <w:rPr>
          <w:sz w:val="28"/>
          <w:szCs w:val="28"/>
          <w:rtl/>
        </w:rPr>
      </w:pPr>
      <w:r w:rsidRPr="000F4605">
        <w:rPr>
          <w:sz w:val="28"/>
          <w:szCs w:val="28"/>
          <w:rtl/>
        </w:rPr>
        <w:t xml:space="preserve">نظام الخدمة المدنية الصادر بالمرسوم الملكي رقم (م/49) وتاريخ </w:t>
      </w:r>
      <w:r w:rsidRPr="000F4605">
        <w:rPr>
          <w:sz w:val="28"/>
          <w:szCs w:val="28"/>
          <w:rtl/>
          <w:lang w:bidi="fa-IR"/>
        </w:rPr>
        <w:t>۱۳۹۷/۷/۱۰</w:t>
      </w:r>
      <w:r w:rsidRPr="000F4605">
        <w:rPr>
          <w:sz w:val="28"/>
          <w:szCs w:val="28"/>
          <w:rtl/>
        </w:rPr>
        <w:t>هـ.</w:t>
      </w:r>
    </w:p>
    <w:p w:rsidR="003E2FCD" w:rsidRPr="000F4605" w:rsidRDefault="003E2FCD" w:rsidP="00775788">
      <w:pPr>
        <w:pStyle w:val="a4"/>
        <w:numPr>
          <w:ilvl w:val="0"/>
          <w:numId w:val="18"/>
        </w:numPr>
        <w:jc w:val="both"/>
        <w:rPr>
          <w:sz w:val="28"/>
          <w:szCs w:val="28"/>
          <w:rtl/>
        </w:rPr>
      </w:pPr>
      <w:r w:rsidRPr="000F4605">
        <w:rPr>
          <w:sz w:val="28"/>
          <w:szCs w:val="28"/>
          <w:rtl/>
        </w:rPr>
        <w:t xml:space="preserve">قرار مجلس الخدمة المدنية رقم (٥١٠/١) وتاريخ ١٤١٨/٨/٢هـ ورقم 44755 </w:t>
      </w:r>
      <w:r w:rsidRPr="000F4605">
        <w:rPr>
          <w:rFonts w:hint="cs"/>
          <w:sz w:val="28"/>
          <w:szCs w:val="28"/>
          <w:rtl/>
        </w:rPr>
        <w:t>وتاريخ</w:t>
      </w:r>
      <w:r w:rsidRPr="000F4605">
        <w:rPr>
          <w:sz w:val="28"/>
          <w:szCs w:val="28"/>
          <w:rtl/>
        </w:rPr>
        <w:t xml:space="preserve"> ١٤١٩/</w:t>
      </w:r>
      <w:r w:rsidRPr="000F4605">
        <w:rPr>
          <w:sz w:val="28"/>
          <w:szCs w:val="28"/>
          <w:rtl/>
          <w:lang w:bidi="fa-IR"/>
        </w:rPr>
        <w:t>۱۰/۲۲</w:t>
      </w:r>
      <w:r w:rsidRPr="000F4605">
        <w:rPr>
          <w:sz w:val="28"/>
          <w:szCs w:val="28"/>
          <w:rtl/>
        </w:rPr>
        <w:t xml:space="preserve"> هـ.</w:t>
      </w:r>
    </w:p>
    <w:p w:rsidR="003E2FCD" w:rsidRPr="000F4605" w:rsidRDefault="003E2FCD" w:rsidP="003E2FCD">
      <w:pPr>
        <w:pStyle w:val="a4"/>
        <w:jc w:val="both"/>
        <w:rPr>
          <w:sz w:val="28"/>
          <w:szCs w:val="28"/>
          <w:rtl/>
        </w:rPr>
      </w:pPr>
    </w:p>
    <w:p w:rsidR="003E2FCD" w:rsidRPr="000F4605" w:rsidRDefault="003E2FCD" w:rsidP="003E2FCD">
      <w:pPr>
        <w:pStyle w:val="a4"/>
        <w:jc w:val="center"/>
        <w:rPr>
          <w:b/>
          <w:bCs/>
          <w:sz w:val="28"/>
          <w:szCs w:val="28"/>
          <w:rtl/>
        </w:rPr>
      </w:pPr>
      <w:r w:rsidRPr="000F4605">
        <w:rPr>
          <w:b/>
          <w:bCs/>
          <w:sz w:val="28"/>
          <w:szCs w:val="28"/>
          <w:rtl/>
        </w:rPr>
        <w:t>الملخص</w:t>
      </w:r>
    </w:p>
    <w:p w:rsidR="003E2FCD" w:rsidRPr="000F4605" w:rsidRDefault="003E2FCD" w:rsidP="003E2FCD">
      <w:pPr>
        <w:pStyle w:val="a4"/>
        <w:jc w:val="both"/>
        <w:rPr>
          <w:sz w:val="28"/>
          <w:szCs w:val="28"/>
          <w:rtl/>
        </w:rPr>
      </w:pPr>
      <w:r w:rsidRPr="000F4605">
        <w:rPr>
          <w:sz w:val="28"/>
          <w:szCs w:val="28"/>
          <w:rtl/>
        </w:rPr>
        <w:t>مطالبة هيئة الرقابة والتحقيق معاقبة المدعى عليه بالفصل من الخدمة؛ لخروجه مع على مقتضى الواجب الوظيفي بضرورة مراعاة آداب اللياقة في التصرفات الرؤساء، وتخصيص وقت العمل لأداء الواجبات الوظيفية؛ إذ إن المدعى عليه غير منتظم في مواعيد الحضور والانصراف، إضافة إلى قيامه بكتابات ساخرة ضد رؤسائه مع إرسالها إلى عدة جهات، على الرغم من إنذاره من قبل مرجعه عدة مرات ـ إنكار المدعى عليه للاتهام، مع عدم تحديد نوعية تلك الكتابات من قبل ممثل الادعاء ـ بين نظام الخدمة المدنية ولوائحه التنفيذية علاقة الموظف برئيسه، كما نظم مسألة الغياب عن العمل؛ إذ لجهة الإدارة اتخاذ الإجراءات النظامية عند غياب الموظف ومحاسبته بما في ذلك إنهاء الخدمة في حال بلوغ غيابه خمسة عشر يوما متصلة، او ثلاثين يوما متفرقة، خلال السنة بما لا يستلزم رفع دعوى قضائية في هذا الشأن ـ يجب على الموظف مراعاة آداب اللياقة مع رؤسائه وزملائه، ولما كان الثابت عدم مراعاة المدعى عليه لذلك الأمر؛ فإن المتعين مجازاته بعقوبة أخذاً بالاعتبار طول خدمة الموظف وما أصابه من جراء التحقيق معه.</w:t>
      </w:r>
    </w:p>
    <w:p w:rsidR="003E2FCD" w:rsidRPr="000F4605" w:rsidRDefault="003E2FCD" w:rsidP="003E2FCD">
      <w:pPr>
        <w:pStyle w:val="a4"/>
        <w:jc w:val="both"/>
        <w:rPr>
          <w:sz w:val="28"/>
          <w:szCs w:val="28"/>
          <w:rtl/>
        </w:rPr>
      </w:pPr>
    </w:p>
    <w:p w:rsidR="003E2FCD" w:rsidRPr="000F4605" w:rsidRDefault="003E2FCD" w:rsidP="003E2FCD">
      <w:pPr>
        <w:pStyle w:val="a4"/>
        <w:jc w:val="center"/>
        <w:rPr>
          <w:b/>
          <w:bCs/>
          <w:sz w:val="28"/>
          <w:szCs w:val="28"/>
          <w:rtl/>
        </w:rPr>
      </w:pPr>
      <w:r w:rsidRPr="000F4605">
        <w:rPr>
          <w:b/>
          <w:bCs/>
          <w:sz w:val="28"/>
          <w:szCs w:val="28"/>
          <w:rtl/>
        </w:rPr>
        <w:t>الوقائع</w:t>
      </w:r>
    </w:p>
    <w:p w:rsidR="003E2FCD" w:rsidRPr="000F4605" w:rsidRDefault="003E2FCD" w:rsidP="003E2FCD">
      <w:pPr>
        <w:pStyle w:val="a4"/>
        <w:jc w:val="both"/>
        <w:rPr>
          <w:sz w:val="28"/>
          <w:szCs w:val="28"/>
          <w:rtl/>
        </w:rPr>
      </w:pPr>
      <w:r w:rsidRPr="000F4605">
        <w:rPr>
          <w:sz w:val="28"/>
          <w:szCs w:val="28"/>
          <w:rtl/>
        </w:rPr>
        <w:t xml:space="preserve">انعقدت الدائرة للنظر والحكم في القضية المذكورة أعلاه الواردة إلى ديوان المظالم بخطاب فرع هيئة الرقابة والتحقيق بمحافظة جدة رقم ٤٣٠٨/٢١ وتاريخ ١٤٢٦/٧/٢٩هـ، المرفق به قرار الاتهام رقم (5/ت) لعام ١٤٢٦هـ وقد مثل الادعاء الاستاذ ...... مندوب فرع هيئة الرقابة والتحقيق ……. بمحافظة جدة قائلا في دعواه: تتهم هيئة الرقابة والتحقيق سعودي الجنسية (46) سنة موظف بوزارة الخارجية </w:t>
      </w:r>
      <w:r w:rsidRPr="000F4605">
        <w:rPr>
          <w:rFonts w:hint="cs"/>
          <w:sz w:val="28"/>
          <w:szCs w:val="28"/>
          <w:rtl/>
        </w:rPr>
        <w:t>لأنه</w:t>
      </w:r>
      <w:r w:rsidRPr="000F4605">
        <w:rPr>
          <w:sz w:val="28"/>
          <w:szCs w:val="28"/>
          <w:rtl/>
        </w:rPr>
        <w:t xml:space="preserve"> قبل تاريخ ١٤٢٥/٢/٢٧هـ بدائرة محافظة جدة بمنطقة مكة المكرمة: خرج على مقتضى الواجب الوظيفي وما تقتضيه انظمة ولوائح الخدمة من واجبات الموظف العام بمراعاة </w:t>
      </w:r>
      <w:r>
        <w:rPr>
          <w:rFonts w:hint="cs"/>
          <w:sz w:val="28"/>
          <w:szCs w:val="28"/>
          <w:rtl/>
        </w:rPr>
        <w:t>آداب</w:t>
      </w:r>
      <w:r w:rsidRPr="000F4605">
        <w:rPr>
          <w:sz w:val="28"/>
          <w:szCs w:val="28"/>
          <w:rtl/>
        </w:rPr>
        <w:t xml:space="preserve"> اللياقة في التصرفات مع الرؤساء والزملاء، مع تخصيص وقت العمل لأداء الواجبات الوظيفية، ذلك بعدم انتظامه في مواعيد الحضور والانصراف، وقيامه بالكتابة ضد رؤسائه بخطابات ساخرة متضمنة ألفاظ تهكم بهم، مع قيامه ببعثها لعدة جهات، واستمراره على ذلك النهج، على الرغم من قيام مرجعه بلفت انتباهه الي مثل تلك التصرفات دون جدوى، في الوقت الذي سبق فيه ان صدر بحقه عقوبة </w:t>
      </w:r>
      <w:r w:rsidRPr="000F4605">
        <w:rPr>
          <w:rFonts w:hint="cs"/>
          <w:sz w:val="28"/>
          <w:szCs w:val="28"/>
          <w:rtl/>
        </w:rPr>
        <w:t>تأديبية</w:t>
      </w:r>
      <w:r w:rsidRPr="000F4605">
        <w:rPr>
          <w:sz w:val="28"/>
          <w:szCs w:val="28"/>
          <w:rtl/>
        </w:rPr>
        <w:t xml:space="preserve">، شديدة، فيما دون الفصل، على مثل هذه التصرفات ،الا أنه لم يرتدع مستمراً على ذلك النهج. وطلبت هيئة الرقابة والتحقيق من ديوان المظالم معاقبة الموظف المذكور طبقاً لنص المادة (٣٢/ اولا/5) من نظام تأديب الموظفين. وبمثول المدعى عليه أمام الدائرة وبعد سماعه قرار الاتهام من قبل ممثل الادعاء أجاب قائلاً: إنه </w:t>
      </w:r>
      <w:r w:rsidRPr="000F4605">
        <w:rPr>
          <w:sz w:val="28"/>
          <w:szCs w:val="28"/>
          <w:rtl/>
        </w:rPr>
        <w:lastRenderedPageBreak/>
        <w:t xml:space="preserve">ينكر هذا الاتهام ويطلب تبرئته من هذه التهمة ورفع الظلم عنه، ثم طلبت الدائرة من ممثل الادعاء توضيح العبارات التي جاءت في قرار الاتهام ان المتهم كان يكاتب بها رؤساءه، فأجاب بان المتهم المذكور معترف بانه يستخدم اسلوب التهكم في كتاباته والنقد </w:t>
      </w:r>
      <w:r w:rsidRPr="000F4605">
        <w:rPr>
          <w:rFonts w:hint="cs"/>
          <w:sz w:val="28"/>
          <w:szCs w:val="28"/>
          <w:rtl/>
        </w:rPr>
        <w:t>بأسلوب</w:t>
      </w:r>
      <w:r w:rsidRPr="000F4605">
        <w:rPr>
          <w:sz w:val="28"/>
          <w:szCs w:val="28"/>
          <w:rtl/>
        </w:rPr>
        <w:t xml:space="preserve"> جارح وغير مهذب في التخاطب مع رؤسائه، وبسؤال المدعى عليه عما ذكره ممثل الادعاء افاد بأنه بالنسبة لكتابة فإنه لا ينكر أنه بصفته كاتباً صحفياً يقوم ببعض الكتابات من اجل المصلحة العامة، ولكن ليس كما ذكر ممثل الادعاء انها </w:t>
      </w:r>
      <w:r w:rsidRPr="000F4605">
        <w:rPr>
          <w:rFonts w:hint="cs"/>
          <w:sz w:val="28"/>
          <w:szCs w:val="28"/>
          <w:rtl/>
        </w:rPr>
        <w:t>بأسلوب</w:t>
      </w:r>
      <w:r w:rsidRPr="000F4605">
        <w:rPr>
          <w:sz w:val="28"/>
          <w:szCs w:val="28"/>
          <w:rtl/>
        </w:rPr>
        <w:t xml:space="preserve"> جارح وتهكم، وهذه المكاتبات تكون داخل دائرة العمل وليس على صفحات الجرائد، وبسؤاله عن قرار حرمانه من علاوة دورية وإيقاع عدد من قرارات الحسم وغيرها ضده بتوقيع مساعد الوزير ومدير عام فرع الخارجية، أجاب بأنه لا يعلم عنها شيئا، ولا يتذكر صدور تلك العقوبات ضده، ثم قدم للدائرة مذكرة من صفحتين وجد مفادها أنه لا ينكر الكتابة لولاة الأمر، فإن هذا حق مشروع لكل صاحب حاجة؛ لأنه يرى أنه وقع عليه ظلم بعدم ترقيته او ابتعاثه إلى الخارج اسوة بزملائه هذا من ناحية، ومن ناحية أخرى قد تكون كتاباته بشأن مصلحة العمل؛ كطلبه إنشاء نادياً رياضاً ومكتبة علمية ونحو ذلك. وأما عن غيابه عن العمل فإن كشوفات الدوام الصباحية والمسائية مثبت بها الحضور والانصراف ويمكن طلبها والاطلاع عليها </w:t>
      </w:r>
      <w:r w:rsidRPr="000F4605">
        <w:rPr>
          <w:rFonts w:hint="cs"/>
          <w:sz w:val="28"/>
          <w:szCs w:val="28"/>
          <w:rtl/>
        </w:rPr>
        <w:t>للتأكد</w:t>
      </w:r>
      <w:r w:rsidRPr="000F4605">
        <w:rPr>
          <w:sz w:val="28"/>
          <w:szCs w:val="28"/>
          <w:rtl/>
        </w:rPr>
        <w:t xml:space="preserve"> من صحة الادعاء، مضيفاً أنه قد يحصل منه أحياناً الخروج وقت الدوام لظروف طارئه وخارجة عن إرادته، وأما عن بعض الألفاظ مع زملائه فإن القصد منها المزح وهذا يحصل بين الموظفين عادة في الدوائر الحكومية. ثم قرر ممثل الادعاء الاكتفاء بقرار الاتهام والاوراق بعد ان اطلع على نسخة من مذكرة المدعى عليه، كما قرر المتهم اكتفاءه بأقواله وأنه ليس لديه ما يضيفه.</w:t>
      </w:r>
    </w:p>
    <w:p w:rsidR="003E2FCD" w:rsidRPr="000F4605" w:rsidRDefault="003E2FCD" w:rsidP="003E2FCD">
      <w:pPr>
        <w:pStyle w:val="a4"/>
        <w:jc w:val="both"/>
        <w:rPr>
          <w:sz w:val="28"/>
          <w:szCs w:val="28"/>
          <w:rtl/>
        </w:rPr>
      </w:pPr>
    </w:p>
    <w:p w:rsidR="003E2FCD" w:rsidRPr="000F4605" w:rsidRDefault="003E2FCD" w:rsidP="003E2FCD">
      <w:pPr>
        <w:pStyle w:val="a4"/>
        <w:jc w:val="center"/>
        <w:rPr>
          <w:b/>
          <w:bCs/>
          <w:sz w:val="28"/>
          <w:szCs w:val="28"/>
          <w:rtl/>
        </w:rPr>
      </w:pPr>
      <w:r w:rsidRPr="000F4605">
        <w:rPr>
          <w:b/>
          <w:bCs/>
          <w:sz w:val="28"/>
          <w:szCs w:val="28"/>
          <w:rtl/>
        </w:rPr>
        <w:t>الاسباب</w:t>
      </w:r>
    </w:p>
    <w:p w:rsidR="003E2FCD" w:rsidRPr="000F4605" w:rsidRDefault="003E2FCD" w:rsidP="003E2FCD">
      <w:pPr>
        <w:pStyle w:val="a4"/>
        <w:jc w:val="both"/>
        <w:rPr>
          <w:sz w:val="28"/>
          <w:szCs w:val="28"/>
          <w:rtl/>
        </w:rPr>
      </w:pPr>
      <w:r w:rsidRPr="000F4605">
        <w:rPr>
          <w:sz w:val="28"/>
          <w:szCs w:val="28"/>
          <w:rtl/>
        </w:rPr>
        <w:t xml:space="preserve">حيث إن الدائرة بصدد الفصل في الدعوى، وبعد سماع الإجابة، فقد اطلعت على أوراق القضية والتحقيقات المرفقة بها كاملة وحيث إن نظام الخدمة المدنية ولوائحه التنفيذية جاءت واضحة البيان في تنظيم علاقة الموظف برؤسائه وتنظيم مسألة غيابه عن العمل وعدم قيامه </w:t>
      </w:r>
      <w:r w:rsidRPr="000F4605">
        <w:rPr>
          <w:rFonts w:hint="cs"/>
          <w:sz w:val="28"/>
          <w:szCs w:val="28"/>
          <w:rtl/>
        </w:rPr>
        <w:t>بالأعمال</w:t>
      </w:r>
      <w:r w:rsidRPr="000F4605">
        <w:rPr>
          <w:sz w:val="28"/>
          <w:szCs w:val="28"/>
          <w:rtl/>
        </w:rPr>
        <w:t xml:space="preserve"> الموكلة إليه، فبالنسبة الي الغياب فإن لجهة الإدارة اتخاذ الإجراءات النظامية في غياب الموظف ومباشرة الصلاحية المعطاة للجهات الادارية فيما يتعلق بمحاسبة الموظفين المتخلفين او المنقطعين عن أعمالهم دون عذر شرعي، بما في ذلك أعمال الصلاحية في إنهاء خدماتهم، إذا بلغت خمسة عشر يوماً متصلة، أو ثلاثين يوماً متفرقة خلال السنة، وهذا ما جاء به قرارا مجلس الخدمة المدنية رقم ٥١٠/١/ وتاريخ ١٤١٨/٨/٢هـ ورقم 44755 وتاريخ ١٤١٩/١٠/٢٢هـ وبالتالي فإن مثل ذلك لا يحتاج إلى رفع دعوى قضائية. وحيث إن الواجب على الموظف ان يراعي الادب في تعامله مع رؤسائه وزملائه، وإن كان يطالب بحق له فإن ذلك لا يخوله عدم مراعاة ادب اللياقة في التعامل، فإذا خالف ذلك فإنه يجب تاديبه. وحيث طلبت هيئة الرقابة والتحقيق معاقبة الموظف المذكور بالفصل من الخدمة، فإن الدائرة ترى ان القدر المتيقن بحق المتهم لا يعطيها القناعة بأنه يستحق الفصل، وتنتهي الدائرة إلى معاقبته بإحدى العقوبات الواردة بالمادة (٣٢/أولاً) من نظام تأديب الموظفين على النحو الوارد بمنطوق الحكم، والدائرة عند تقديرها لهذه العقوبة تاخذ في الحسبان خدمة الموظف التي تزيد على أربع وعشرين سنة، فضلاً عما أصابه من جراء التحقيق وجلبه لمجلس القضاء فلعل ذلك يكون رادعاً له بالبعد عما بدر منه، وعدم العودة لمثل ذلك مرة أخرى؛ لذلك ولكل ما تقدم حكمت الدائرة: بمجازاة المدعى عليه سعودي الجنسية بعقوبة اللوم . وبالله التوفيق. وصلی الله وسلم على نبينا محمد وعلى </w:t>
      </w:r>
      <w:r w:rsidRPr="000F4605">
        <w:rPr>
          <w:rFonts w:hint="cs"/>
          <w:sz w:val="28"/>
          <w:szCs w:val="28"/>
          <w:rtl/>
        </w:rPr>
        <w:t>آلة</w:t>
      </w:r>
      <w:r w:rsidRPr="000F4605">
        <w:rPr>
          <w:sz w:val="28"/>
          <w:szCs w:val="28"/>
          <w:rtl/>
        </w:rPr>
        <w:t xml:space="preserve"> وصحبه أجمعين.</w:t>
      </w:r>
    </w:p>
    <w:p w:rsidR="003E2FCD" w:rsidRPr="000F4605" w:rsidRDefault="003E2FCD" w:rsidP="003E2FCD">
      <w:pPr>
        <w:pStyle w:val="a4"/>
        <w:jc w:val="both"/>
        <w:rPr>
          <w:b/>
          <w:bCs/>
          <w:sz w:val="28"/>
          <w:szCs w:val="28"/>
          <w:rtl/>
        </w:rPr>
      </w:pPr>
      <w:r w:rsidRPr="000F4605">
        <w:rPr>
          <w:b/>
          <w:bCs/>
          <w:sz w:val="28"/>
          <w:szCs w:val="28"/>
          <w:rtl/>
        </w:rPr>
        <w:t xml:space="preserve">هيئة التدقيق </w:t>
      </w:r>
    </w:p>
    <w:p w:rsidR="003E2FCD" w:rsidRPr="000F4605" w:rsidRDefault="003E2FCD" w:rsidP="003E2FCD">
      <w:pPr>
        <w:pStyle w:val="a4"/>
        <w:jc w:val="both"/>
        <w:rPr>
          <w:sz w:val="28"/>
          <w:szCs w:val="28"/>
          <w:rtl/>
        </w:rPr>
      </w:pPr>
      <w:r w:rsidRPr="000F4605">
        <w:rPr>
          <w:sz w:val="28"/>
          <w:szCs w:val="28"/>
          <w:rtl/>
        </w:rPr>
        <w:t xml:space="preserve">حکمت هيئة التدقيق ـ الدائرة </w:t>
      </w:r>
      <w:r w:rsidRPr="000F4605">
        <w:rPr>
          <w:rFonts w:hint="cs"/>
          <w:sz w:val="28"/>
          <w:szCs w:val="28"/>
          <w:rtl/>
        </w:rPr>
        <w:t>الثانية:</w:t>
      </w:r>
      <w:r w:rsidRPr="000F4605">
        <w:rPr>
          <w:sz w:val="28"/>
          <w:szCs w:val="28"/>
          <w:rtl/>
        </w:rPr>
        <w:t xml:space="preserve"> بقبول الاعتراض شكلاً، ورفضه موضوعاً، وتأييد الحكم رقم ٩/د/٧/١ لعام ١٤٢٧هـ فيما انتهى إليه من مجازاة المدعى عليه/...... سعودي الجنسية بعقوبة اللوم. والله الموفق. وصلی الله وسلم على نبينا محمد وعلى </w:t>
      </w:r>
      <w:r w:rsidRPr="000F4605">
        <w:rPr>
          <w:rFonts w:hint="cs"/>
          <w:sz w:val="28"/>
          <w:szCs w:val="28"/>
          <w:rtl/>
        </w:rPr>
        <w:t>آلة</w:t>
      </w:r>
      <w:r w:rsidRPr="000F4605">
        <w:rPr>
          <w:sz w:val="28"/>
          <w:szCs w:val="28"/>
          <w:rtl/>
        </w:rPr>
        <w:t xml:space="preserve"> وصحبه أجمعين.</w:t>
      </w:r>
    </w:p>
    <w:p w:rsidR="003E2FCD" w:rsidRPr="000F4605" w:rsidRDefault="003E2FCD" w:rsidP="003E2FCD">
      <w:pPr>
        <w:pStyle w:val="a4"/>
        <w:jc w:val="both"/>
        <w:rPr>
          <w:sz w:val="28"/>
          <w:szCs w:val="28"/>
          <w:rtl/>
        </w:rPr>
      </w:pPr>
    </w:p>
    <w:p w:rsidR="003E2FCD" w:rsidRPr="000F4605" w:rsidRDefault="003E2FCD" w:rsidP="003E2FCD">
      <w:pPr>
        <w:pStyle w:val="a4"/>
        <w:jc w:val="both"/>
        <w:rPr>
          <w:sz w:val="28"/>
          <w:szCs w:val="28"/>
          <w:rtl/>
        </w:rPr>
      </w:pPr>
    </w:p>
    <w:p w:rsidR="003E2FCD" w:rsidRPr="000F4605" w:rsidRDefault="003E2FCD" w:rsidP="003E2FCD">
      <w:pPr>
        <w:pStyle w:val="a4"/>
        <w:jc w:val="both"/>
        <w:rPr>
          <w:b/>
          <w:bCs/>
          <w:sz w:val="28"/>
          <w:szCs w:val="28"/>
          <w:rtl/>
        </w:rPr>
      </w:pPr>
      <w:r w:rsidRPr="000F4605">
        <w:rPr>
          <w:b/>
          <w:bCs/>
          <w:sz w:val="28"/>
          <w:szCs w:val="28"/>
          <w:rtl/>
        </w:rPr>
        <w:t>رقم القضية ١٠٢٢/</w:t>
      </w:r>
      <w:r w:rsidRPr="000F4605">
        <w:rPr>
          <w:rFonts w:hint="cs"/>
          <w:b/>
          <w:bCs/>
          <w:sz w:val="28"/>
          <w:szCs w:val="28"/>
          <w:rtl/>
        </w:rPr>
        <w:t>3</w:t>
      </w:r>
      <w:r w:rsidRPr="000F4605">
        <w:rPr>
          <w:b/>
          <w:bCs/>
          <w:sz w:val="28"/>
          <w:szCs w:val="28"/>
          <w:rtl/>
        </w:rPr>
        <w:t>/ق لعام ١٤٢٦هـ</w:t>
      </w:r>
    </w:p>
    <w:p w:rsidR="003E2FCD" w:rsidRPr="000F4605" w:rsidRDefault="003E2FCD" w:rsidP="003E2FCD">
      <w:pPr>
        <w:pStyle w:val="a4"/>
        <w:jc w:val="both"/>
        <w:rPr>
          <w:b/>
          <w:bCs/>
          <w:sz w:val="28"/>
          <w:szCs w:val="28"/>
          <w:rtl/>
        </w:rPr>
      </w:pPr>
      <w:r w:rsidRPr="000F4605">
        <w:rPr>
          <w:b/>
          <w:bCs/>
          <w:sz w:val="28"/>
          <w:szCs w:val="28"/>
          <w:rtl/>
        </w:rPr>
        <w:t>رقم الحكم الابتدائي 16/د/ف/٢٩ لعام ١٤٢٧هـ</w:t>
      </w:r>
    </w:p>
    <w:p w:rsidR="003E2FCD" w:rsidRPr="000F4605" w:rsidRDefault="003E2FCD" w:rsidP="003E2FCD">
      <w:pPr>
        <w:pStyle w:val="a4"/>
        <w:jc w:val="both"/>
        <w:rPr>
          <w:b/>
          <w:bCs/>
          <w:sz w:val="28"/>
          <w:szCs w:val="28"/>
          <w:rtl/>
        </w:rPr>
      </w:pPr>
      <w:r w:rsidRPr="000F4605">
        <w:rPr>
          <w:b/>
          <w:bCs/>
          <w:sz w:val="28"/>
          <w:szCs w:val="28"/>
          <w:rtl/>
        </w:rPr>
        <w:t>رقم حكم التدقيق 449/ت/6 لعام ١٤٢٧هـ</w:t>
      </w:r>
    </w:p>
    <w:p w:rsidR="003E2FCD" w:rsidRPr="000F4605" w:rsidRDefault="003E2FCD" w:rsidP="003E2FCD">
      <w:pPr>
        <w:pStyle w:val="a4"/>
        <w:jc w:val="both"/>
        <w:rPr>
          <w:b/>
          <w:bCs/>
          <w:sz w:val="28"/>
          <w:szCs w:val="28"/>
          <w:rtl/>
        </w:rPr>
      </w:pPr>
      <w:r w:rsidRPr="000F4605">
        <w:rPr>
          <w:b/>
          <w:bCs/>
          <w:sz w:val="28"/>
          <w:szCs w:val="28"/>
          <w:rtl/>
        </w:rPr>
        <w:t>تاريخ الجلسة ١٤٢٧/٨/٩هـ</w:t>
      </w:r>
    </w:p>
    <w:p w:rsidR="003E2FCD" w:rsidRPr="000F4605" w:rsidRDefault="003E2FCD" w:rsidP="003E2FCD">
      <w:pPr>
        <w:pStyle w:val="a4"/>
        <w:jc w:val="center"/>
        <w:rPr>
          <w:b/>
          <w:bCs/>
          <w:sz w:val="28"/>
          <w:szCs w:val="28"/>
          <w:rtl/>
        </w:rPr>
      </w:pPr>
      <w:r w:rsidRPr="000F4605">
        <w:rPr>
          <w:b/>
          <w:bCs/>
          <w:sz w:val="28"/>
          <w:szCs w:val="28"/>
          <w:rtl/>
        </w:rPr>
        <w:t>الموضوعات</w:t>
      </w:r>
    </w:p>
    <w:p w:rsidR="003E2FCD" w:rsidRPr="000F4605" w:rsidRDefault="003E2FCD" w:rsidP="003E2FCD">
      <w:pPr>
        <w:pStyle w:val="a4"/>
        <w:jc w:val="both"/>
        <w:rPr>
          <w:b/>
          <w:bCs/>
          <w:sz w:val="28"/>
          <w:szCs w:val="28"/>
          <w:rtl/>
        </w:rPr>
      </w:pPr>
      <w:r w:rsidRPr="000F4605">
        <w:rPr>
          <w:b/>
          <w:bCs/>
          <w:sz w:val="28"/>
          <w:szCs w:val="28"/>
          <w:rtl/>
        </w:rPr>
        <w:t>موظف . خدمة مدنية ـ قرار إداري ـ تكليف خارج مدينة العمل - سبب القرار . العقوبات التأديبية للموظف العام ـ عيب الخطأ في تطبيق النظام.</w:t>
      </w:r>
    </w:p>
    <w:p w:rsidR="003E2FCD" w:rsidRPr="000F4605" w:rsidRDefault="003E2FCD" w:rsidP="003E2FCD">
      <w:pPr>
        <w:pStyle w:val="a4"/>
        <w:jc w:val="center"/>
        <w:rPr>
          <w:b/>
          <w:bCs/>
          <w:sz w:val="28"/>
          <w:szCs w:val="28"/>
          <w:rtl/>
        </w:rPr>
      </w:pPr>
      <w:r w:rsidRPr="000F4605">
        <w:rPr>
          <w:b/>
          <w:bCs/>
          <w:sz w:val="28"/>
          <w:szCs w:val="28"/>
          <w:rtl/>
        </w:rPr>
        <w:t>الأنظمة واللوائح</w:t>
      </w:r>
    </w:p>
    <w:p w:rsidR="003E2FCD" w:rsidRPr="000F4605" w:rsidRDefault="003E2FCD" w:rsidP="00775788">
      <w:pPr>
        <w:pStyle w:val="a4"/>
        <w:numPr>
          <w:ilvl w:val="0"/>
          <w:numId w:val="19"/>
        </w:numPr>
        <w:jc w:val="both"/>
        <w:rPr>
          <w:sz w:val="28"/>
          <w:szCs w:val="28"/>
          <w:rtl/>
        </w:rPr>
      </w:pPr>
      <w:r w:rsidRPr="000F4605">
        <w:rPr>
          <w:sz w:val="28"/>
          <w:szCs w:val="28"/>
          <w:rtl/>
        </w:rPr>
        <w:t>لائحة التكليف الصادرة بقرار مجلس الخدمة المدنية رقم (596/1) وتاريخ ١٤٢٠/١/١٨هـ.</w:t>
      </w:r>
    </w:p>
    <w:p w:rsidR="003E2FCD" w:rsidRPr="000F4605" w:rsidRDefault="003E2FCD" w:rsidP="00775788">
      <w:pPr>
        <w:pStyle w:val="a4"/>
        <w:numPr>
          <w:ilvl w:val="0"/>
          <w:numId w:val="19"/>
        </w:numPr>
        <w:jc w:val="both"/>
        <w:rPr>
          <w:sz w:val="28"/>
          <w:szCs w:val="28"/>
          <w:rtl/>
        </w:rPr>
      </w:pPr>
      <w:r w:rsidRPr="000F4605">
        <w:rPr>
          <w:sz w:val="28"/>
          <w:szCs w:val="28"/>
          <w:rtl/>
        </w:rPr>
        <w:t xml:space="preserve">نظام تأديـب الـمـوظـفـيـن الـصـادر بالمرسوم الملكي رقم (م/7) وتاريخ </w:t>
      </w:r>
      <w:r w:rsidRPr="000F4605">
        <w:rPr>
          <w:sz w:val="28"/>
          <w:szCs w:val="28"/>
          <w:rtl/>
          <w:lang w:bidi="fa-IR"/>
        </w:rPr>
        <w:t>۱۳۹۱/۲/۱</w:t>
      </w:r>
      <w:r w:rsidRPr="000F4605">
        <w:rPr>
          <w:sz w:val="28"/>
          <w:szCs w:val="28"/>
          <w:rtl/>
        </w:rPr>
        <w:t>هـ.</w:t>
      </w:r>
    </w:p>
    <w:p w:rsidR="003E2FCD" w:rsidRPr="000F4605" w:rsidRDefault="003E2FCD" w:rsidP="003E2FCD">
      <w:pPr>
        <w:pStyle w:val="a4"/>
        <w:jc w:val="both"/>
        <w:rPr>
          <w:sz w:val="28"/>
          <w:szCs w:val="28"/>
          <w:rtl/>
        </w:rPr>
      </w:pPr>
    </w:p>
    <w:p w:rsidR="003E2FCD" w:rsidRPr="000F4605" w:rsidRDefault="003E2FCD" w:rsidP="003E2FCD">
      <w:pPr>
        <w:pStyle w:val="a4"/>
        <w:jc w:val="center"/>
        <w:rPr>
          <w:b/>
          <w:bCs/>
          <w:sz w:val="28"/>
          <w:szCs w:val="28"/>
          <w:rtl/>
        </w:rPr>
      </w:pPr>
      <w:r w:rsidRPr="000F4605">
        <w:rPr>
          <w:b/>
          <w:bCs/>
          <w:sz w:val="28"/>
          <w:szCs w:val="28"/>
          <w:rtl/>
        </w:rPr>
        <w:t>الملخص</w:t>
      </w:r>
    </w:p>
    <w:p w:rsidR="003E2FCD" w:rsidRPr="000F4605" w:rsidRDefault="003E2FCD" w:rsidP="003E2FCD">
      <w:pPr>
        <w:pStyle w:val="a4"/>
        <w:jc w:val="both"/>
        <w:rPr>
          <w:sz w:val="28"/>
          <w:szCs w:val="28"/>
          <w:rtl/>
        </w:rPr>
      </w:pPr>
      <w:r w:rsidRPr="000F4605">
        <w:rPr>
          <w:sz w:val="28"/>
          <w:szCs w:val="28"/>
          <w:rtl/>
        </w:rPr>
        <w:t xml:space="preserve">صدور قرار التكليف المتظلم منه بعمل المدعي خارج المدينة التي بها مقر عمله الاصلي دون موافقتها ـ التكليف حسب منطوق القرار لم يتعلق بالقيام </w:t>
      </w:r>
      <w:r w:rsidRPr="000F4605">
        <w:rPr>
          <w:rFonts w:hint="cs"/>
          <w:sz w:val="28"/>
          <w:szCs w:val="28"/>
          <w:rtl/>
        </w:rPr>
        <w:t>بأعمال</w:t>
      </w:r>
      <w:r w:rsidRPr="000F4605">
        <w:rPr>
          <w:sz w:val="28"/>
          <w:szCs w:val="28"/>
          <w:rtl/>
        </w:rPr>
        <w:t xml:space="preserve"> وظيفة معينة ولم يتعلق بالقيام بمهمة رسمية معينة ـ صدوره بذلك مخالف لما نصت عليه المادة الأولى من لائحة التكليف وما اشتملت عليه من ضوابط نظامية - جهة الإدارة أفصحت عن أسباب تكليفه بأن "المدعي غير ملتزم بأوقات العمل إضافة لحصوله على تقويم أداء (مرضي) خلال السنة الأخيرة ـ تلك الأسباب لا تعدو أن تكون أسباباً لتأديب الموظف عبر تكليفه خارج مدينة الدمام -مخالفة نظام </w:t>
      </w:r>
      <w:r w:rsidRPr="000F4605">
        <w:rPr>
          <w:rFonts w:hint="cs"/>
          <w:sz w:val="28"/>
          <w:szCs w:val="28"/>
          <w:rtl/>
        </w:rPr>
        <w:t>تأديب</w:t>
      </w:r>
      <w:r w:rsidRPr="000F4605">
        <w:rPr>
          <w:sz w:val="28"/>
          <w:szCs w:val="28"/>
          <w:rtl/>
        </w:rPr>
        <w:t xml:space="preserve"> الموظفين الذي حصر العقوبات بما يلي: (الإنذار ـ اللوم ـ الحسم من الراتب ـ الحرمان من العلاوة - الفصل من الخدمة) وهي عقوبات كفيلة بالردع والزجر، شريطة ان تتم وفق الإجراءات الإدارية والعملية حسب ما وضع لها من أنظمة وتعليمات، مؤداه: صدور القرار بذلك بالمخالفة للنظام - آثره: إلغاء قرار التكليف.</w:t>
      </w:r>
    </w:p>
    <w:p w:rsidR="003E2FCD" w:rsidRPr="000F4605" w:rsidRDefault="003E2FCD" w:rsidP="003E2FCD">
      <w:pPr>
        <w:pStyle w:val="a4"/>
        <w:jc w:val="both"/>
        <w:rPr>
          <w:sz w:val="28"/>
          <w:szCs w:val="28"/>
          <w:rtl/>
        </w:rPr>
      </w:pPr>
    </w:p>
    <w:p w:rsidR="003E2FCD" w:rsidRPr="000F4605" w:rsidRDefault="003E2FCD" w:rsidP="003E2FCD">
      <w:pPr>
        <w:pStyle w:val="a4"/>
        <w:jc w:val="center"/>
        <w:rPr>
          <w:b/>
          <w:bCs/>
          <w:sz w:val="28"/>
          <w:szCs w:val="28"/>
          <w:rtl/>
        </w:rPr>
      </w:pPr>
      <w:r w:rsidRPr="000F4605">
        <w:rPr>
          <w:b/>
          <w:bCs/>
          <w:sz w:val="28"/>
          <w:szCs w:val="28"/>
          <w:rtl/>
        </w:rPr>
        <w:t>الوقائع</w:t>
      </w:r>
    </w:p>
    <w:p w:rsidR="003E2FCD" w:rsidRPr="000F4605" w:rsidRDefault="003E2FCD" w:rsidP="003E2FCD">
      <w:pPr>
        <w:pStyle w:val="a4"/>
        <w:jc w:val="both"/>
        <w:rPr>
          <w:sz w:val="28"/>
          <w:szCs w:val="28"/>
          <w:rtl/>
        </w:rPr>
      </w:pPr>
      <w:r w:rsidRPr="000F4605">
        <w:rPr>
          <w:sz w:val="28"/>
          <w:szCs w:val="28"/>
          <w:rtl/>
        </w:rPr>
        <w:t xml:space="preserve">توجز وقائع هذه الدعوى بأن المدعي تقدم بلائحة دعوى إلى فضيلة رئيس فرع ديوان المظالم بالمنطقة الشرقية مفادها: انه يعمل في وزارة الشؤون الاجتماعية على وظيفة (مدرب رياضي) من تاريخ ١٤٢٠/٨/١٩هـ بالمرتبة الخامسة، وذلك في ركن التأهيل المهني للمعوقين بالدمام، وقام برفع شكوى إلى مدير عام المتابعة بوزارة الشؤون الاجتماعية حيال المخالفات التي تحصل في المركز وعلى إثرها أجرى تحقيقاً مكثفاً مع مدير المركز ومعظم الموظفين، بعد ذلك فوجئ بتكليفه خارج مدينة الدمام وحسم (15) يوما من الراتب، وإلغاء البدل النقدي ٣٥٪؜ بعد ذلك رفع تظلماً إلى وزارة الشؤون الاجتماعية، إلا أنه حفظ، وبعد مباشرته للعمل في مركز الخدمة الاجتماعية رفع خطاب إلى مدير المركز يطلب فيه مخاطبة صاحب الصلاحية بتحديد مدة </w:t>
      </w:r>
      <w:r w:rsidRPr="000F4605">
        <w:rPr>
          <w:rFonts w:hint="cs"/>
          <w:sz w:val="28"/>
          <w:szCs w:val="28"/>
          <w:rtl/>
        </w:rPr>
        <w:t>التكليف ثم</w:t>
      </w:r>
      <w:r w:rsidRPr="000F4605">
        <w:rPr>
          <w:sz w:val="28"/>
          <w:szCs w:val="28"/>
          <w:rtl/>
        </w:rPr>
        <w:t xml:space="preserve"> جاء الرد من المكتب الرئيسي لوزارة الشؤون الاجتماعية فرع الدمام المتضمن ان التكليف جاء من الوكيل وان المدة مفتوحة، بعد ذلك رفع خطاب تظلم إلى مدير عام العلاقات الوظيفية بوزارة الخدمة المدنية، وقد مضت ثلاثة اشهر على الخطاب، ولم يتلق إجابة على ذلك وختم استدعاءه بطلب إعادة حقوقه كافة ورد اعتباره، وإلغاء تكليفه في مركز الخدمة الاجتماعية وإعادته إلى عمله السابق، وإرجاع حسم خمسة عشر يوما من الراتب، وإعادة البدل النقدي الذي حسم منه خلال فترة التكليف في سبيل نظر الدعوى حددت الدائرة جلسة يوم الأحد ١٤٢٦/١١/٢هـ موعداً لنظرها بلغ به طرفا الدعوى والجهات ذات العلاقة بموجب خطاب الفرع رقم د/ف/٣/٢٦٢٨/٢٩ في ١٤٢٦/٩/٢٢هـ، وفي الموعد المحدد حضر المدعي، في حين تخلف ممثل المدعى</w:t>
      </w:r>
      <w:r>
        <w:rPr>
          <w:rFonts w:hint="cs"/>
          <w:sz w:val="28"/>
          <w:szCs w:val="28"/>
          <w:rtl/>
        </w:rPr>
        <w:t xml:space="preserve"> </w:t>
      </w:r>
      <w:r w:rsidRPr="000F4605">
        <w:rPr>
          <w:sz w:val="28"/>
          <w:szCs w:val="28"/>
          <w:rtl/>
        </w:rPr>
        <w:t xml:space="preserve">عليها عن الحضور؛ وبناء عليه أجلت هذه الجلسة، وفي جلسة ١٤٢٦/١٢/٢٢هـ، </w:t>
      </w:r>
      <w:r w:rsidRPr="000F4605">
        <w:rPr>
          <w:sz w:val="28"/>
          <w:szCs w:val="28"/>
          <w:rtl/>
        </w:rPr>
        <w:lastRenderedPageBreak/>
        <w:t xml:space="preserve">حضر المدعي كما حضر ممثلا عن المدعى عليها بموجب خطاب التفويض رقم 6/1751 في ١٤٢٦/١٢/٢هـ وبسؤال المدعي عن دعواه أفاد بأنه يتظلم من قرار تكليفه خارج مدينة الدمام إلى القطيف، كما يتظلم من قرار حسم خمسة عشر يوماً من </w:t>
      </w:r>
      <w:r w:rsidRPr="000F4605">
        <w:rPr>
          <w:rFonts w:hint="cs"/>
          <w:sz w:val="28"/>
          <w:szCs w:val="28"/>
          <w:rtl/>
        </w:rPr>
        <w:t>راتبه كذلك</w:t>
      </w:r>
      <w:r w:rsidRPr="000F4605">
        <w:rPr>
          <w:sz w:val="28"/>
          <w:szCs w:val="28"/>
          <w:rtl/>
        </w:rPr>
        <w:t xml:space="preserve"> البدل النقدي الذي تقاضاه وهو 35% وأحال إلى لائحة دعواه، وبطلب الإجابة من ممثل المدعى عليها طلب إمهاله إلى الجلسة القادمة. وفي جلسة ١٤٢٧/١/١٩هـ حضر طرفا الدعوى، وبسؤال ممثل المدعى عليها عن إجابته قدم مذكرة مفادها: أن المدعي لم يقدم ما يفيد إثبات تظلمه إلى مدير عام العلاقات الوظيفية بوزارة الخدمة المدنية وطالب بإثباتها، وفيما يتعلق بموضوع الدعوى فإن العمل في المراكز التابعة للوزارة يتطلب عملاً دائما وتنسيقا بين العاملين بالمركز، ونظراً إلى كثرة غياب المدعي وحصوله على تقويم أداء (مرضي) خلال السنة الأخيرة، كما أنه قد كلف المدعي لأكثر من جهة لمصلحة العمل واستناداً إلى نص المادة (١١) فقرة (ج) من نظام الخدمة المدنية ولوائحه التنفيذية: (أن يخصص وقت العمل لأداء واجبات وظيفته وأن ينفذ الأوامر الصادرة إليه بدقة في حدود النظم والتعليمات)، ولما كان المدعي غير ملتزم </w:t>
      </w:r>
      <w:r w:rsidRPr="000F4605">
        <w:rPr>
          <w:rFonts w:hint="cs"/>
          <w:sz w:val="28"/>
          <w:szCs w:val="28"/>
          <w:rtl/>
        </w:rPr>
        <w:t>بأوقات</w:t>
      </w:r>
      <w:r w:rsidRPr="000F4605">
        <w:rPr>
          <w:sz w:val="28"/>
          <w:szCs w:val="28"/>
          <w:rtl/>
        </w:rPr>
        <w:t xml:space="preserve"> العمل، إضافة إلى حصوله على تقويم أداء (مرضي) خلال السنة الأخيرة، فقد تم تكليفه بالعمل بمركز الخدمة الاجتماعية …… ولم يكن للشكوى المقدمة منه اي دور في التكليف، وفيما يتعلق بالحسم الصادر بحقه فإن المدعي تقدم بشكوى ضد مدير المركز ولم تثبت صحتها، وبناءً عليه تم تطبيق المادة (٣٢) والمادة (٣٥) من نظام </w:t>
      </w:r>
      <w:r w:rsidRPr="000F4605">
        <w:rPr>
          <w:rFonts w:hint="cs"/>
          <w:sz w:val="28"/>
          <w:szCs w:val="28"/>
          <w:rtl/>
        </w:rPr>
        <w:t>تأديب</w:t>
      </w:r>
      <w:r w:rsidRPr="000F4605">
        <w:rPr>
          <w:sz w:val="28"/>
          <w:szCs w:val="28"/>
          <w:rtl/>
        </w:rPr>
        <w:t xml:space="preserve"> الموظفين، وفيما يتعلق بطلب صرف البدل وقدره (35%) الذي كان يصرف له فإن ذلك البدل يصرف للعاملين بالفروع الإيوائية كبدل طبيعة عمل، ولما كانت جهة عمل المدعي الحالية غير إيوائية فلا يستحق المدعي ذلك، سلمت نسخة منها للمدعي، وبطلب الإجابة منه طلب مهلة إلى الجلسة القادمة. وفي جلسة ١٤٢٧/٢/٥هـ حضر طرفا الدعوى وبسؤال المدعي عن تاريخ تظلمه من قرار التكليف، أجاب: بأنه تظلم من ذلك القرار بتاريخ ١٤٢٦/٣/٢٣هـ لوزارة الشؤون الاجتماعية، وبعد ذلك تقدم إلى وزارة الخدمة المدنية بتاريخ ١٤٢٦/٥/١٤هـ، وبسؤاله عن تظلمه من قرار حسم خمسة عشر يوماً من راتبه أجاب بأنه تظلم لوزارة الشؤون الاجتماعية بالاستدعاء ذاته المؤرخ ١٤٢٦/٣/٢٣هـ، وبالاطلاع عليه لم يوجد تظلم فيما يتعلق بقرار الحسم، وبسؤاله هل تظلم للمدعى عليها غير ما ذكر وعن تاريخ علمه بقرار الحسم، </w:t>
      </w:r>
      <w:r w:rsidRPr="000F4605">
        <w:rPr>
          <w:rFonts w:hint="cs"/>
          <w:sz w:val="28"/>
          <w:szCs w:val="28"/>
          <w:rtl/>
        </w:rPr>
        <w:t>فأجاب</w:t>
      </w:r>
      <w:r w:rsidRPr="000F4605">
        <w:rPr>
          <w:sz w:val="28"/>
          <w:szCs w:val="28"/>
          <w:rtl/>
        </w:rPr>
        <w:t xml:space="preserve"> بانه لم يتقدم بتظلم آخر غير ما ذكر آنفا بتاريخ ١٤٢٦/٣/٢٣هـ، وأنه علم بالقرار بتاريخ ١٤٢٦/٥/١٤هـ، وتظلم منه بعد علمه لدى وزارة الخدمة المدنية فقط ذلك تقدم إلى الديوان بتاريخ ١٤٢٦/٩/١هـ متظلما من قرار التكليف والحسم، وبسؤاله عن إجابته قدم مذكرة مفادها بأنه تقدم إلى إدارة العلاقات الوظيفية لدى وزارة الخدمة المدنية متظلماً من قرار التكليف والحسم وقيد برقم ٢٨١٩٨ في ١٤٢٦/٥/١٤هـ المثبتة بورقة المراجعة لديهم، وفيما يتعلق بموضوع الدعوى فإن ما ذكر من أن الأداء (مرضي) للسنة الأخيرة، وأنه غير منتظم بالدوام فغير صحيح لوجود خطأ في تقويم الاداء فبدلا من كون درجته (47 ـ مرضي) اتضح بعد الجمع الصحيح انها (56 ـ جيد ) ، كما أكد على طعنه على تقويم الاداء لوجود مشكلة بينه، وبين من قام بتقويم الاداء وفيما يتعلق بالحسم فأكد على صحة شكواه ضد الإدارة وأنه لم يحقق معه ولا مع زملائه بموضوع الشكوى، وأما فيما يتعلق بالبدل فإن تكليفهم لم يكن لمصلحة العمل بل هو نقل تعسفي، كما لا يوجد وظيفة شاغرة باسم وظيفة ( مدرب رياضي) ، كما جاء في نظام ديوان الخدمة المدنية كما أنه لا يمارس طبيعة عمله بل مرادهم بالتكليف حرمانه من البدل الذي يتقاضاه في عمله السابق 35% سلمت نسخة منها لممثل المدعى عليها وبطلب الإجابة منه طلب إمهاله إلى الجلسة القادمة، كما قدم ممثل المدعى عليها قرار الحسم رقم ١٢٧٧٠ في ١٤٢٦/٣/١٧هـ سلمت نسخة منه للمدعي. وفي جلسة ١٤٢٧/٢/١٤هـ حضر طرفا الدعوى وبسؤال ممثل المدعى عليها عن إجابته قدم مذكرة مفادها: أن تاريخ تقويم الأداء الوظيفي سابق لتاريخ الشكوى فلا صحة لما ذكره المدعي من سوء النية في تقويم الاداء، وأما ما يذكره بشأن صحة شكواه لإدارة المركز فهو يناقض ما صدر من قبله وذلك بإقراره بنفي ما ورد بالشكوى المقدمة ضد مدير </w:t>
      </w:r>
      <w:r w:rsidRPr="000F4605">
        <w:rPr>
          <w:rFonts w:hint="cs"/>
          <w:sz w:val="28"/>
          <w:szCs w:val="28"/>
          <w:rtl/>
        </w:rPr>
        <w:t>المركز وأنه</w:t>
      </w:r>
      <w:r w:rsidRPr="000F4605">
        <w:rPr>
          <w:sz w:val="28"/>
          <w:szCs w:val="28"/>
          <w:rtl/>
        </w:rPr>
        <w:t xml:space="preserve"> زج باسمه في هذه الشكوى وقد ارفق نسخة من إقراره بملف الدعوى، لكن بعد تطبيق التوقيع اتضح مطابقته لتوقيعه، وبناء </w:t>
      </w:r>
      <w:r w:rsidRPr="000F4605">
        <w:rPr>
          <w:sz w:val="28"/>
          <w:szCs w:val="28"/>
          <w:rtl/>
        </w:rPr>
        <w:lastRenderedPageBreak/>
        <w:t xml:space="preserve">عليه تم مجازاة الموظف بالحسم وتطبيق المادة (35، </w:t>
      </w:r>
      <w:r w:rsidRPr="000F4605">
        <w:rPr>
          <w:sz w:val="28"/>
          <w:szCs w:val="28"/>
          <w:rtl/>
          <w:lang w:bidi="fa-IR"/>
        </w:rPr>
        <w:t>۳۲</w:t>
      </w:r>
      <w:r w:rsidRPr="000F4605">
        <w:rPr>
          <w:sz w:val="28"/>
          <w:szCs w:val="28"/>
          <w:rtl/>
        </w:rPr>
        <w:t xml:space="preserve">، 31) من نظام تأديب الموظفين، كما أكد أنه سبق وأن كلف المدعي بالعمل من دار التربية الاجتماعية بالدمام (يصرف له بدل٣٠٪) إلى مركز التأهيل الشامل بالدمام (يصرف بدل ٣٥٪) ولم يتقدم المدعي متظلماً من ذلك، لما له من مردود مادي مع أن العبرة في ذلك هي إعطاؤه الفرصة لتحسين وضعه وعندما نقل لمصلحة العمل بالقرار محل الدعوى تظلم من ذلك سلمت نسخة منه للمدعي، وبسؤاله عن الإجابة طلب إمهاله إلى الجلسة القادمة. وفي جلسة ١٤٢٧/٢/٢٧هـ حضر طرفا الدعوى وبسؤال المدعي عن إجابته قدم مذكرة مفادها: أن ما ذكر من وجود نقاط ضعف غير صحيح لكونه تسلم شهادات شكر وتقدير تثبت خلاف ذلك، وما ذكر بشأن كثرة الغياب عندما كان في دار التربية فغير صحيح إذ لم يحسم منه يوم واحد آنذاك، وما أورد بأن سبب التكليف هو كثرة الغياب فأفاد بأن عدد أيام غيابه منذ تعيينه على الوظيفة ثلاثة وعشرون يوما متفرقة على ست سنوات خمسة ايام منها في السنة الاخيرة ١٤٢٥/١/١هـ ـ ١٤٢٦/١/١هـ، كما يوجد تناقض بين ما ورد بالمذكرة من كون مدير المتابعة لم يتطرق للتحقيق في الشكوى وبين ما جاء في قرار الحسم رقم (١٢٧٧٠) في ١٤٢٦/٣/١٧هـ من أنه جرى التحقيق معه فتبين من خلاله عدم ثبوت ما تقدم به ضد مدير المركز، وختم مذكرته بطلب إلغاء تكليفه وإرجاعه إلى مقر عمله السابق وإعادة البدل 35% الذي حسم منه أثناء التكليف وإرجاع مبلغ الحسم وهو خمسة عشر يوما من الراتب سلمت نسخة منها إلى المدعى عليه، وبطلب الإجابة منه قرر اكتفاءه بما قدم في الجلسات السابقة وليس لديه ما يود إضافته، بعد ذلك قرر المدعي اكتفاءه وليس لديه ما يود إضافته وتم </w:t>
      </w:r>
      <w:r w:rsidRPr="000F4605">
        <w:rPr>
          <w:rFonts w:hint="cs"/>
          <w:sz w:val="28"/>
          <w:szCs w:val="28"/>
          <w:rtl/>
        </w:rPr>
        <w:t>تأجيل</w:t>
      </w:r>
      <w:r w:rsidRPr="000F4605">
        <w:rPr>
          <w:sz w:val="28"/>
          <w:szCs w:val="28"/>
          <w:rtl/>
        </w:rPr>
        <w:t xml:space="preserve"> نظر الدعوى إلى جلسة ١٤٢٧/٣/٢٥هـ. وفي الموعد المحدد حضر طرفا الدعوى وأكد المدعي على أن دعواه مقامة على وزارة الشؤون الاجتماعية التي اصدرت القرارات محل الدعوى بعد ذلك قرر طرفا الدعوى اكتفاءهما بما قدماه وليس لديهما ما يودان إضافته.</w:t>
      </w:r>
    </w:p>
    <w:p w:rsidR="003E2FCD" w:rsidRPr="000F4605" w:rsidRDefault="003E2FCD" w:rsidP="003E2FCD">
      <w:pPr>
        <w:pStyle w:val="a4"/>
        <w:jc w:val="both"/>
        <w:rPr>
          <w:sz w:val="28"/>
          <w:szCs w:val="28"/>
          <w:rtl/>
        </w:rPr>
      </w:pPr>
    </w:p>
    <w:p w:rsidR="003E2FCD" w:rsidRPr="000F4605" w:rsidRDefault="003E2FCD" w:rsidP="003E2FCD">
      <w:pPr>
        <w:pStyle w:val="a4"/>
        <w:jc w:val="center"/>
        <w:rPr>
          <w:b/>
          <w:bCs/>
          <w:sz w:val="28"/>
          <w:szCs w:val="28"/>
          <w:rtl/>
        </w:rPr>
      </w:pPr>
      <w:r w:rsidRPr="000F4605">
        <w:rPr>
          <w:b/>
          <w:bCs/>
          <w:sz w:val="28"/>
          <w:szCs w:val="28"/>
          <w:rtl/>
        </w:rPr>
        <w:t>الأسباب</w:t>
      </w:r>
    </w:p>
    <w:p w:rsidR="003E2FCD" w:rsidRPr="000F4605" w:rsidRDefault="003E2FCD" w:rsidP="003E2FCD">
      <w:pPr>
        <w:pStyle w:val="a4"/>
        <w:jc w:val="both"/>
        <w:rPr>
          <w:sz w:val="28"/>
          <w:szCs w:val="28"/>
          <w:rtl/>
        </w:rPr>
      </w:pPr>
      <w:r w:rsidRPr="000F4605">
        <w:rPr>
          <w:sz w:val="28"/>
          <w:szCs w:val="28"/>
          <w:rtl/>
        </w:rPr>
        <w:t xml:space="preserve">تأسيساً على ما تقدم من الدعوى والإجابة، وبعد الاطلاع على أوراق القضية </w:t>
      </w:r>
      <w:r w:rsidRPr="000F4605">
        <w:rPr>
          <w:rFonts w:hint="cs"/>
          <w:sz w:val="28"/>
          <w:szCs w:val="28"/>
          <w:rtl/>
        </w:rPr>
        <w:t>كافة</w:t>
      </w:r>
      <w:r w:rsidRPr="000F4605">
        <w:rPr>
          <w:sz w:val="28"/>
          <w:szCs w:val="28"/>
          <w:rtl/>
        </w:rPr>
        <w:t xml:space="preserve"> وحيث إن غاية ما يهدف إليه المدعي هو الحكم له بما يلي: أولا: إلغاء القرار رقم ١٢٧٧٠ في ١٤٢٦/٣/١٧هـ الصادر من وكيل وزارة الشؤون الاجتماعية وما بني عليه من آثار المتضمن تكليف المدعي بالعمل بمركز الخدمة الاجتماعية بالقطيف اعتباراً من تاريخه. ثانياً: إلغاء القرار رقم ١٢٧٧٠ في ١٤٢٦/٣/١٧هـ الصادر من وكيل وزارة الشؤون الاجتماعية المتضمن حسم راتب خمسة عشر يوما من راتب المدعي، وبناء على ذلك فإن الاختصاص الولائي منعقد بالنظر والفصل للديوان في هذه الدعوى بموجب المادة (</w:t>
      </w:r>
      <w:r w:rsidRPr="000F4605">
        <w:rPr>
          <w:sz w:val="28"/>
          <w:szCs w:val="28"/>
          <w:rtl/>
          <w:lang w:bidi="fa-IR"/>
        </w:rPr>
        <w:t>۱/۸/</w:t>
      </w:r>
      <w:r w:rsidRPr="000F4605">
        <w:rPr>
          <w:sz w:val="28"/>
          <w:szCs w:val="28"/>
          <w:rtl/>
        </w:rPr>
        <w:t xml:space="preserve">ب) من نظامه، كما أن هذه الدعوى من اختصاص هذه الدائرة نوعيا ومكانيا. طبقا لقرارات معالي رئيس الديوان المنظمة للدوائر واختصاصاتها، وفيما يتعلق بالناحية الشكلية للشق الاول من هذه الدعوى فإن الثابت من أوراق القضية أن القرار رقم </w:t>
      </w:r>
      <w:r w:rsidRPr="000F4605">
        <w:rPr>
          <w:sz w:val="28"/>
          <w:szCs w:val="28"/>
          <w:rtl/>
          <w:lang w:bidi="fa-IR"/>
        </w:rPr>
        <w:t>۱۲۷۷۳</w:t>
      </w:r>
      <w:r w:rsidRPr="000F4605">
        <w:rPr>
          <w:sz w:val="28"/>
          <w:szCs w:val="28"/>
          <w:rtl/>
        </w:rPr>
        <w:t xml:space="preserve"> قد صدر بتاريخ ١٤٢٦/٣/١٧هـ، وتظلم منه المدعي بتاريخ ١٤٢٦/٣/٢٣هـ لدى المدعى </w:t>
      </w:r>
      <w:r w:rsidRPr="000F4605">
        <w:rPr>
          <w:rFonts w:hint="cs"/>
          <w:sz w:val="28"/>
          <w:szCs w:val="28"/>
          <w:rtl/>
        </w:rPr>
        <w:t>عليها، بعد</w:t>
      </w:r>
      <w:r w:rsidRPr="000F4605">
        <w:rPr>
          <w:sz w:val="28"/>
          <w:szCs w:val="28"/>
          <w:rtl/>
        </w:rPr>
        <w:t xml:space="preserve"> ذلك تظلم لدى وزارة الخدمة المدنية بالاستدعاء المقيد لديها برقم ٢٨١٩٨ في ١٤٢٦/٥/١٤هـ، ومن ثم تقدم للديوان بتاريخ ١٤٢٦/٩/١هـ، وبناء عليه فإن هذا الشق من الدعوى مقبول شكلا بموجب المادة الثالثة من قواعد المرافعات والإجراءات أمام الديوان. وفيما يتعلق بالناحية الشكلية للشق الآخر من الدعوى فإن الثابت من أوراق الدعوى أن القرار رقم </w:t>
      </w:r>
      <w:r w:rsidRPr="000F4605">
        <w:rPr>
          <w:sz w:val="28"/>
          <w:szCs w:val="28"/>
          <w:rtl/>
          <w:lang w:bidi="fa-IR"/>
        </w:rPr>
        <w:t>۱۲۷۷۰</w:t>
      </w:r>
      <w:r w:rsidRPr="000F4605">
        <w:rPr>
          <w:sz w:val="28"/>
          <w:szCs w:val="28"/>
          <w:rtl/>
        </w:rPr>
        <w:t xml:space="preserve"> قد صدر بتاريخ ١٤٢٦/٣/١٧هـ، وقد علم المدعي به بتاريخ ١٤٢٦/٥/١٤هـ ولم يتظلم للجهة مصدرة القرار، وإنما تظلم لدى وزارة الخدمة المدنية بالقيد رقم ٢٨١٩٨ في ١٤٢٦/٥/١٤هـ مخالفا بذلك ما نصت عليه المادة الثالثة من قواعد المرافعات والإجراءات أمام الديوان؛ ما تنتهي معه الدائرة إلى عدم قبول هذا الشق من الدعوى شكلاً. وفيما يتعلق بموضوع الدعوى فإن الثابت من أوراق القضية أن المدعى عليها أصدرت قرار تكليف المدعي (مدرب رياضي) م/5 رقم 89 بمركز </w:t>
      </w:r>
      <w:r w:rsidRPr="000F4605">
        <w:rPr>
          <w:rFonts w:hint="cs"/>
          <w:sz w:val="28"/>
          <w:szCs w:val="28"/>
          <w:rtl/>
        </w:rPr>
        <w:t>التأهيل</w:t>
      </w:r>
      <w:r w:rsidRPr="000F4605">
        <w:rPr>
          <w:sz w:val="28"/>
          <w:szCs w:val="28"/>
          <w:rtl/>
        </w:rPr>
        <w:t xml:space="preserve"> المهني للمعوقين بالدمام الذي ينص على (نظراً لما تقتضيه مصلحة العمل يعتمد تكليف الموظف الموضح اسمه ما يلي: ووظيفته وجهة عمله </w:t>
      </w:r>
      <w:r w:rsidRPr="000F4605">
        <w:rPr>
          <w:rFonts w:hint="cs"/>
          <w:sz w:val="28"/>
          <w:szCs w:val="28"/>
          <w:rtl/>
        </w:rPr>
        <w:t>بعالية</w:t>
      </w:r>
      <w:r w:rsidRPr="000F4605">
        <w:rPr>
          <w:sz w:val="28"/>
          <w:szCs w:val="28"/>
          <w:rtl/>
        </w:rPr>
        <w:t xml:space="preserve"> بالعمل بمركز الخدمة </w:t>
      </w:r>
      <w:r w:rsidRPr="000F4605">
        <w:rPr>
          <w:sz w:val="28"/>
          <w:szCs w:val="28"/>
          <w:rtl/>
        </w:rPr>
        <w:lastRenderedPageBreak/>
        <w:t xml:space="preserve">الاجتماعية بالقطيف ابتداءً من تاريخه)، وحيث إن المدعي قد كلف بالعمل خارج المدينة التي بها مقر عمله الأصلي دون موافقته، وحيث إن التكليف الصادر بحق المدعي لم يتعلق بالقيام </w:t>
      </w:r>
      <w:r w:rsidRPr="000F4605">
        <w:rPr>
          <w:rFonts w:hint="cs"/>
          <w:sz w:val="28"/>
          <w:szCs w:val="28"/>
          <w:rtl/>
        </w:rPr>
        <w:t>بأعمال</w:t>
      </w:r>
      <w:r w:rsidRPr="000F4605">
        <w:rPr>
          <w:sz w:val="28"/>
          <w:szCs w:val="28"/>
          <w:rtl/>
        </w:rPr>
        <w:t xml:space="preserve"> وظيفة معينة ولم يتعلق بالقيام بمهمة رسمية معينة مخالفا بذلك ما نصت عليه المادة الأولى من لائحة التكليف الصادرة بقرار مجلس الخدمة المدنية ب. رقم 596/1 في ١٤٢٠/١/١٨هـ المبلغ بخطاب ديوان رئاسة مجلس الوزراء رقم (٢١٥٣/٧/د) وتاريخ١٤٢٠/٣/٦هـ. (يجوز تكليف الموظف بالقيام </w:t>
      </w:r>
      <w:r w:rsidRPr="000F4605">
        <w:rPr>
          <w:rFonts w:hint="cs"/>
          <w:sz w:val="28"/>
          <w:szCs w:val="28"/>
          <w:rtl/>
        </w:rPr>
        <w:t>بأعمال</w:t>
      </w:r>
      <w:r w:rsidRPr="000F4605">
        <w:rPr>
          <w:sz w:val="28"/>
          <w:szCs w:val="28"/>
          <w:rtl/>
        </w:rPr>
        <w:t xml:space="preserve"> معينة </w:t>
      </w:r>
      <w:r w:rsidRPr="000F4605">
        <w:rPr>
          <w:rFonts w:hint="cs"/>
          <w:sz w:val="28"/>
          <w:szCs w:val="28"/>
          <w:rtl/>
        </w:rPr>
        <w:t>بالإضافة</w:t>
      </w:r>
      <w:r w:rsidRPr="000F4605">
        <w:rPr>
          <w:sz w:val="28"/>
          <w:szCs w:val="28"/>
          <w:rtl/>
        </w:rPr>
        <w:t xml:space="preserve"> إلى عمله الاصلي، أو دونه سواء كان التكليف داخل المدينة التي بها مقر عمله أو خارجها، وفقاً للشروط التالية: أ. أن تكون هناك وظيفة معتمدة في الميزانية وشاغرة فعلاً أو حكماً، وأن تدعو الحاجة لمن يقوم بعملها سواء في جهة عمل الموظف الأصلية أو جهة حكومية أخرى. ألا تكون الوظيفة من الوظائف التي يمكن أن يتم القيام بعملها عن طريق توزيع العمل وتضع وزارة الخدمة المدنية تعريفا لهذه الوظائف. ج. أن يكون هناك تقارب بين مرتبة الموظف ومرتبة الوظيفة المكلف بها، على أن لا يتجاوز الفرق بينهما مرتبتين، وأن يكون هناك تجانس بين العمل الأصلي للموظف وأعمال الوظيفة المكلف بها، أو أن تتوافر لديه شروط شغلها. د. ألا يكلف الموظف بالقيام بعمل أكثر من وظيفة واحدة في وقت واحد، وذلك بالإضافة إلى عمله الأصلي. هـ. ألا تزيد مدة تكليف الموظف بأعمال وظيفة معينة عن (سنة) إذا كانت خارج المدينة التي بها مقر عمل الموظف الاصلي، أما إذا كانت داخل المدينة فيترك تحديد ذلك لتقدير الجهة التي يعمل بها الموظف. والا يكلف الموظف المرقى خلال السنة الأولى من ترقيته، بأعمال وظيفة تقع خارج مقر الوظيفة المرقى إليها إذا كان مقر تلك الوظيفة يبعد عن مقر عمله بقدر المسافة المحددة للانتداب. ز. ان تتم موافقة الموظف على التكليف او تمديده إذا كانت الوظيفة المكلف بها تقع خارج المدينة التي بها مقر عمله الاصلي). وكذلك مخالف لنص المادة الرابعة من اللائحة التي تنص على أنه (يجوز تكليف الموظف للقيام بمهمة رسمية معينة بالإضافة إلى عمله الأصلي أو من دونه داخل المدينة التي بها مقر عمله الاصلي أو خارجها سواء للجهة التي يعمل بها أو غيرها من الجهات الحكومية): وفقاً للشروط التالية: 1- أن تكون المهمة مؤقتة ولا يوجد لها وظيفة معينة. ٢- أن يكون هناك تجانس بين عمل الموظف الأصلي وطبيعة عمل المهمة المكلف بها. 3ـ الاً تزيد مدة التكليف بالمهمة عن (سنة) كحد اقصى. وحيث إن المدعى عليها أفصحت عن أسباب تكليفه في جلسة ١٤٢٦/١٢/٢٢هـ والمتمثلة في أن المدعي غير ملتزم بأوقات العمل إضافة إلى حصوله على تقويم أداء (مرضي)</w:t>
      </w:r>
      <w:r>
        <w:rPr>
          <w:rFonts w:hint="cs"/>
          <w:sz w:val="28"/>
          <w:szCs w:val="28"/>
          <w:rtl/>
        </w:rPr>
        <w:t xml:space="preserve"> </w:t>
      </w:r>
      <w:r w:rsidRPr="000F4605">
        <w:rPr>
          <w:sz w:val="28"/>
          <w:szCs w:val="28"/>
          <w:rtl/>
        </w:rPr>
        <w:t xml:space="preserve">خلال السنة الأخيرة التي لا تعدو أن تكون أسباباً لتأديب الموظف عبر تكليفه خارج مدينة الدمام مخالفة بذلك نظام تأديب الموظفين الذي حصر العقوبات بما يلي: الإنذار، اللوم، الحسم من الراتب، الحرمان من العلاوة، الفصل من الخدمة وهي عقوبات كفيلة بالردع والزجر، شريطة ان تتم الإجراءات الإدارية والعملية حسب ما وضع لها من انظمة وتعليمات وبناء على ما تقدم ذكره فإن الدائرة تنتهي إلى إلغاء القرار محل الدعوى وما بني عليه من آثار؛ فلهذه الأسباب حكمت الدائرة بما يلي: أولا: إلغاء القرار الإداري رقم ١٢٧٧٣ في ١٤٢٦/3/17هـ الصادر من وزارة الشؤون الاجتماعية وما بني عليه منه آثار (والمقامة من المدعي . ضد وزارة الشؤون الاجتماعية). ثانيا: عدم قبول الدعوى المتعلقة بالقرار رقم </w:t>
      </w:r>
      <w:r w:rsidRPr="000F4605">
        <w:rPr>
          <w:sz w:val="28"/>
          <w:szCs w:val="28"/>
          <w:rtl/>
          <w:lang w:bidi="fa-IR"/>
        </w:rPr>
        <w:t>۱۲۷۷۰</w:t>
      </w:r>
      <w:r w:rsidRPr="000F4605">
        <w:rPr>
          <w:sz w:val="28"/>
          <w:szCs w:val="28"/>
          <w:rtl/>
        </w:rPr>
        <w:t xml:space="preserve"> في ١٤٢٦/٣/١٧هـ الصادر من وزارة الشؤون الاجتماعية (والمقامة من المدعي ..... ضد وزارة الشؤون الاجتماعية) شكلا؛ لما هو موضح </w:t>
      </w:r>
      <w:r w:rsidRPr="000F4605">
        <w:rPr>
          <w:rFonts w:hint="cs"/>
          <w:sz w:val="28"/>
          <w:szCs w:val="28"/>
          <w:rtl/>
        </w:rPr>
        <w:t>بالأسباب</w:t>
      </w:r>
      <w:r w:rsidRPr="000F4605">
        <w:rPr>
          <w:sz w:val="28"/>
          <w:szCs w:val="28"/>
          <w:rtl/>
        </w:rPr>
        <w:t xml:space="preserve">، والله الموفق والهادي إلى سواء السبيل. وصلى الله وسلم على نبينا محمد وعلى </w:t>
      </w:r>
      <w:r w:rsidRPr="000F4605">
        <w:rPr>
          <w:rFonts w:hint="cs"/>
          <w:sz w:val="28"/>
          <w:szCs w:val="28"/>
          <w:rtl/>
        </w:rPr>
        <w:t>آلة</w:t>
      </w:r>
      <w:r w:rsidRPr="000F4605">
        <w:rPr>
          <w:sz w:val="28"/>
          <w:szCs w:val="28"/>
          <w:rtl/>
        </w:rPr>
        <w:t xml:space="preserve"> وصحبه أجمعين.</w:t>
      </w:r>
    </w:p>
    <w:p w:rsidR="003E2FCD" w:rsidRPr="000F4605" w:rsidRDefault="003E2FCD" w:rsidP="003E2FCD">
      <w:pPr>
        <w:pStyle w:val="a4"/>
        <w:jc w:val="both"/>
        <w:rPr>
          <w:b/>
          <w:bCs/>
          <w:sz w:val="28"/>
          <w:szCs w:val="28"/>
          <w:rtl/>
        </w:rPr>
      </w:pPr>
      <w:r w:rsidRPr="000F4605">
        <w:rPr>
          <w:b/>
          <w:bCs/>
          <w:sz w:val="28"/>
          <w:szCs w:val="28"/>
          <w:rtl/>
        </w:rPr>
        <w:t>هيئة التدقيق</w:t>
      </w:r>
    </w:p>
    <w:p w:rsidR="003E2FCD" w:rsidRPr="000F4605" w:rsidRDefault="003E2FCD" w:rsidP="003E2FCD">
      <w:pPr>
        <w:pStyle w:val="a4"/>
        <w:jc w:val="both"/>
        <w:rPr>
          <w:sz w:val="28"/>
          <w:szCs w:val="28"/>
          <w:rtl/>
        </w:rPr>
      </w:pPr>
      <w:r w:rsidRPr="000F4605">
        <w:rPr>
          <w:sz w:val="28"/>
          <w:szCs w:val="28"/>
          <w:rtl/>
        </w:rPr>
        <w:t>حکمت الهيئة بتأييد الحكم رقم 16/د/ف/٢٩ لعام ١٤٢٧هـ والصادر في القضية رقم ٣/١</w:t>
      </w:r>
      <w:r w:rsidRPr="000F4605">
        <w:rPr>
          <w:sz w:val="28"/>
          <w:szCs w:val="28"/>
          <w:rtl/>
          <w:lang w:bidi="fa-IR"/>
        </w:rPr>
        <w:t>۰۲۲/</w:t>
      </w:r>
      <w:r w:rsidRPr="000F4605">
        <w:rPr>
          <w:sz w:val="28"/>
          <w:szCs w:val="28"/>
          <w:rtl/>
        </w:rPr>
        <w:t xml:space="preserve">ق لعام ١٤٢٦هـ فيما انتهى إليه من قضاء في الدعوى. والله الموفق. وصلى الله وسلم على نبينا محمد وعلى </w:t>
      </w:r>
      <w:r w:rsidRPr="000F4605">
        <w:rPr>
          <w:rFonts w:hint="cs"/>
          <w:sz w:val="28"/>
          <w:szCs w:val="28"/>
          <w:rtl/>
        </w:rPr>
        <w:t>آلة</w:t>
      </w:r>
      <w:r w:rsidRPr="000F4605">
        <w:rPr>
          <w:sz w:val="28"/>
          <w:szCs w:val="28"/>
          <w:rtl/>
        </w:rPr>
        <w:t xml:space="preserve"> وصحبه أجمعين.</w:t>
      </w: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80415C" w:rsidRDefault="003E2FCD" w:rsidP="003E2FCD">
      <w:pPr>
        <w:pStyle w:val="a4"/>
        <w:jc w:val="both"/>
        <w:rPr>
          <w:b/>
          <w:bCs/>
          <w:sz w:val="28"/>
          <w:szCs w:val="28"/>
        </w:rPr>
      </w:pPr>
      <w:r w:rsidRPr="0080415C">
        <w:rPr>
          <w:b/>
          <w:bCs/>
          <w:sz w:val="28"/>
          <w:szCs w:val="28"/>
          <w:rtl/>
        </w:rPr>
        <w:lastRenderedPageBreak/>
        <w:t>رقم القضية ١٩٤١/</w:t>
      </w:r>
      <w:r w:rsidRPr="0080415C">
        <w:rPr>
          <w:rFonts w:hint="cs"/>
          <w:b/>
          <w:bCs/>
          <w:sz w:val="28"/>
          <w:szCs w:val="28"/>
          <w:rtl/>
        </w:rPr>
        <w:t>2</w:t>
      </w:r>
      <w:r w:rsidRPr="0080415C">
        <w:rPr>
          <w:b/>
          <w:bCs/>
          <w:sz w:val="28"/>
          <w:szCs w:val="28"/>
          <w:rtl/>
        </w:rPr>
        <w:t>/ق لعام ١٤٢٦هـ</w:t>
      </w:r>
    </w:p>
    <w:p w:rsidR="003E2FCD" w:rsidRPr="0080415C" w:rsidRDefault="003E2FCD" w:rsidP="003E2FCD">
      <w:pPr>
        <w:pStyle w:val="a4"/>
        <w:jc w:val="both"/>
        <w:rPr>
          <w:b/>
          <w:bCs/>
          <w:sz w:val="28"/>
          <w:szCs w:val="28"/>
          <w:rtl/>
        </w:rPr>
      </w:pPr>
      <w:r w:rsidRPr="0080415C">
        <w:rPr>
          <w:b/>
          <w:bCs/>
          <w:sz w:val="28"/>
          <w:szCs w:val="28"/>
          <w:rtl/>
        </w:rPr>
        <w:t>رقم الحكم الابتدائي 16/د/ف/19 لعام ١٤٢٧هـ</w:t>
      </w:r>
    </w:p>
    <w:p w:rsidR="003E2FCD" w:rsidRPr="0080415C" w:rsidRDefault="003E2FCD" w:rsidP="003E2FCD">
      <w:pPr>
        <w:pStyle w:val="a4"/>
        <w:jc w:val="both"/>
        <w:rPr>
          <w:b/>
          <w:bCs/>
          <w:sz w:val="28"/>
          <w:szCs w:val="28"/>
          <w:rtl/>
        </w:rPr>
      </w:pPr>
      <w:r w:rsidRPr="0080415C">
        <w:rPr>
          <w:b/>
          <w:bCs/>
          <w:sz w:val="28"/>
          <w:szCs w:val="28"/>
          <w:rtl/>
        </w:rPr>
        <w:t>رقم حكم التدقيق ٤٧٢/ت/6 لعام ١٤٢٧هـ</w:t>
      </w:r>
    </w:p>
    <w:p w:rsidR="003E2FCD" w:rsidRPr="0080415C" w:rsidRDefault="003E2FCD" w:rsidP="003E2FCD">
      <w:pPr>
        <w:pStyle w:val="a4"/>
        <w:jc w:val="both"/>
        <w:rPr>
          <w:b/>
          <w:bCs/>
          <w:sz w:val="28"/>
          <w:szCs w:val="28"/>
          <w:rtl/>
        </w:rPr>
      </w:pPr>
      <w:r w:rsidRPr="0080415C">
        <w:rPr>
          <w:b/>
          <w:bCs/>
          <w:sz w:val="28"/>
          <w:szCs w:val="28"/>
          <w:rtl/>
        </w:rPr>
        <w:t>تاريخ الجلسة ١٤٢٧/٨/١١هـ</w:t>
      </w:r>
    </w:p>
    <w:p w:rsidR="003E2FCD" w:rsidRPr="0080415C" w:rsidRDefault="003E2FCD" w:rsidP="003E2FCD">
      <w:pPr>
        <w:pStyle w:val="a4"/>
        <w:jc w:val="center"/>
        <w:rPr>
          <w:b/>
          <w:bCs/>
          <w:sz w:val="28"/>
          <w:szCs w:val="28"/>
          <w:rtl/>
        </w:rPr>
      </w:pPr>
      <w:r w:rsidRPr="0080415C">
        <w:rPr>
          <w:b/>
          <w:bCs/>
          <w:sz w:val="28"/>
          <w:szCs w:val="28"/>
          <w:rtl/>
        </w:rPr>
        <w:t>الموضوعات</w:t>
      </w:r>
    </w:p>
    <w:p w:rsidR="003E2FCD" w:rsidRPr="0080415C" w:rsidRDefault="003E2FCD" w:rsidP="003E2FCD">
      <w:pPr>
        <w:pStyle w:val="a4"/>
        <w:jc w:val="both"/>
        <w:rPr>
          <w:b/>
          <w:bCs/>
          <w:sz w:val="28"/>
          <w:szCs w:val="28"/>
          <w:rtl/>
        </w:rPr>
      </w:pPr>
      <w:r w:rsidRPr="0080415C">
        <w:rPr>
          <w:rFonts w:hint="cs"/>
          <w:b/>
          <w:bCs/>
          <w:sz w:val="28"/>
          <w:szCs w:val="28"/>
          <w:rtl/>
        </w:rPr>
        <w:t>موظف.</w:t>
      </w:r>
      <w:r w:rsidRPr="0080415C">
        <w:rPr>
          <w:b/>
          <w:bCs/>
          <w:sz w:val="28"/>
          <w:szCs w:val="28"/>
          <w:rtl/>
        </w:rPr>
        <w:t xml:space="preserve"> خدمة عسكرية ـ قرار فصل وإنهاء خدمات ـ غياب ـ سبب القرار ـ عدم - ثبوت ركن السبب.</w:t>
      </w:r>
    </w:p>
    <w:p w:rsidR="003E2FCD" w:rsidRPr="0080415C" w:rsidRDefault="003E2FCD" w:rsidP="003E2FCD">
      <w:pPr>
        <w:pStyle w:val="a4"/>
        <w:jc w:val="both"/>
        <w:rPr>
          <w:b/>
          <w:bCs/>
          <w:sz w:val="28"/>
          <w:szCs w:val="28"/>
          <w:rtl/>
        </w:rPr>
      </w:pPr>
    </w:p>
    <w:p w:rsidR="003E2FCD" w:rsidRPr="0081029C" w:rsidRDefault="003E2FCD" w:rsidP="003E2FCD">
      <w:pPr>
        <w:pStyle w:val="a4"/>
        <w:jc w:val="center"/>
        <w:rPr>
          <w:sz w:val="28"/>
          <w:szCs w:val="28"/>
          <w:rtl/>
        </w:rPr>
      </w:pPr>
      <w:r w:rsidRPr="0080415C">
        <w:rPr>
          <w:b/>
          <w:bCs/>
          <w:sz w:val="28"/>
          <w:szCs w:val="28"/>
          <w:rtl/>
        </w:rPr>
        <w:t>الأنظمة واللوائح</w:t>
      </w:r>
    </w:p>
    <w:p w:rsidR="003E2FCD" w:rsidRPr="0081029C" w:rsidRDefault="003E2FCD" w:rsidP="00775788">
      <w:pPr>
        <w:pStyle w:val="a4"/>
        <w:numPr>
          <w:ilvl w:val="0"/>
          <w:numId w:val="20"/>
        </w:numPr>
        <w:jc w:val="both"/>
        <w:rPr>
          <w:sz w:val="28"/>
          <w:szCs w:val="28"/>
          <w:rtl/>
        </w:rPr>
      </w:pPr>
      <w:r w:rsidRPr="0081029C">
        <w:rPr>
          <w:sz w:val="28"/>
          <w:szCs w:val="28"/>
          <w:rtl/>
        </w:rPr>
        <w:t>نظام خدمة الأفراد الصادر بالمرسوم الملكي رقم (م/</w:t>
      </w:r>
      <w:r w:rsidRPr="0081029C">
        <w:rPr>
          <w:sz w:val="28"/>
          <w:szCs w:val="28"/>
          <w:rtl/>
          <w:lang w:bidi="fa-IR"/>
        </w:rPr>
        <w:t xml:space="preserve">۹) </w:t>
      </w:r>
      <w:r w:rsidRPr="0081029C">
        <w:rPr>
          <w:sz w:val="28"/>
          <w:szCs w:val="28"/>
          <w:rtl/>
        </w:rPr>
        <w:t xml:space="preserve">وتاريخ </w:t>
      </w:r>
      <w:r w:rsidRPr="0081029C">
        <w:rPr>
          <w:sz w:val="28"/>
          <w:szCs w:val="28"/>
          <w:rtl/>
          <w:lang w:bidi="fa-IR"/>
        </w:rPr>
        <w:t>۱۳۹۷/۳/۲۲</w:t>
      </w:r>
      <w:r w:rsidRPr="0081029C">
        <w:rPr>
          <w:sz w:val="28"/>
          <w:szCs w:val="28"/>
          <w:rtl/>
        </w:rPr>
        <w:t>هـ.</w:t>
      </w:r>
    </w:p>
    <w:p w:rsidR="003E2FCD" w:rsidRPr="0081029C" w:rsidRDefault="003E2FCD" w:rsidP="003E2FCD">
      <w:pPr>
        <w:pStyle w:val="a4"/>
        <w:jc w:val="both"/>
        <w:rPr>
          <w:sz w:val="28"/>
          <w:szCs w:val="28"/>
          <w:rtl/>
        </w:rPr>
      </w:pPr>
    </w:p>
    <w:p w:rsidR="003E2FCD" w:rsidRPr="0080415C" w:rsidRDefault="003E2FCD" w:rsidP="003E2FCD">
      <w:pPr>
        <w:pStyle w:val="a4"/>
        <w:jc w:val="center"/>
        <w:rPr>
          <w:b/>
          <w:bCs/>
          <w:sz w:val="28"/>
          <w:szCs w:val="28"/>
          <w:rtl/>
        </w:rPr>
      </w:pPr>
      <w:r w:rsidRPr="0080415C">
        <w:rPr>
          <w:b/>
          <w:bCs/>
          <w:sz w:val="28"/>
          <w:szCs w:val="28"/>
          <w:rtl/>
        </w:rPr>
        <w:t>الملخص</w:t>
      </w:r>
    </w:p>
    <w:p w:rsidR="003E2FCD" w:rsidRPr="0081029C" w:rsidRDefault="003E2FCD" w:rsidP="003E2FCD">
      <w:pPr>
        <w:pStyle w:val="a4"/>
        <w:jc w:val="both"/>
        <w:rPr>
          <w:sz w:val="28"/>
          <w:szCs w:val="28"/>
          <w:rtl/>
        </w:rPr>
      </w:pPr>
      <w:r w:rsidRPr="0081029C">
        <w:rPr>
          <w:sz w:val="28"/>
          <w:szCs w:val="28"/>
          <w:rtl/>
        </w:rPr>
        <w:t xml:space="preserve">يومي تظلم المدعي من قرار فصله بسبب تغيبه عن العمل لمدة سبعة أيام متتالية دون إذن - الثابت من المحاضر التي قدمها المدعي والموقعة من بعض العاملين في إدارته تواجده يوم ١٤٢٥/١٢/١٢هـ، وذكر أنه </w:t>
      </w:r>
      <w:r w:rsidRPr="0081029C">
        <w:rPr>
          <w:sz w:val="28"/>
          <w:szCs w:val="28"/>
          <w:rtl/>
          <w:lang w:bidi="fa-IR"/>
        </w:rPr>
        <w:t xml:space="preserve">۱۲/۱۳ - </w:t>
      </w:r>
      <w:r w:rsidRPr="0081029C">
        <w:rPr>
          <w:sz w:val="28"/>
          <w:szCs w:val="28"/>
          <w:rtl/>
        </w:rPr>
        <w:t>١٤٢٥/١٢/١٤هـ أنه كان مسلماً في راحة عمل، وامتنعت المدعى عليها من تقديم جداول المناوبات والاستلام في ذلك التاريخ، وبذلك تخلص الدائرة إلى عدم تكامل مدة الفصل النظامية بحق المدعي وهي سبعة أيام المنصوص عليها في النظام - قول جهة الإدارة إن المدعي كان متواجدا لكنه لم يعمل في إدارته "إدارة التفتيش" فإنها لم تقدم ما يثبت أنه يعمل في تلك الإدارة حسب توزيع العمل لديها - المشاهد التي قدمها المدعي تشير إلى تواجده في غرفة العمليات لاستلام الفاكس - القول بكثرة غياب المدعي لا يسلم به لأن القرار لم يصدر استناداً إلى ذلك بل لغيابه فترة محددة ـ أثره: إلغاء القرار المتظلم منه واثاره الوقائع الاثنين تتحصل وقائع هذه الدعوى بعد مطالعة أوراقها وبالقدر اللازم لإصدار الحكم فيها انه بتاريخ ١٤٢٦/٤/٢٣هـ تقدم المدعي باستدعائه المتضمن انه يعمل في القطاع العسكري وكيل رقيب في شرطة منطقة مكة المكرمة بشرطة محافظة رابغ، وأنه - على أثر خلاف بينه وبين أحد زملائه الذي يشرف على فرقته المساندة مع الفرقة الأساسية حراسات مقر إدارة شرطة محافظة رابغ - قام بإعداد محاضر غياب في حقه ظلما من تاريخ ١٤٢٥/١٢/١٢هـ وحتى ١٤٢٥/١٢/١٨هـ وصدر قرار فصله من الخدمة بتاريخ ١٤٢٦/١/٢٠هـ، وقد راجع الشؤون الإدارية بشرطة منطقة مكة المكرمة بتاريخ ١٤٢٦/١/٢٦هـ، وأثبت لهم تواجده بمشاهد صادرة من زملائه من أفراد وضباط ووجه مساعد مدير شرطة منطقة مكة المكرمة للشؤون الإدارية بإلغاء قرار فصله وتحسين وضعه في ١٤٢٦/٢/١٩هـ، إلا أن مدير شرطة محافظة رابغ رفض ذلك في تاريخ ١٤٢٦/٢/٢٦هـ. وقد جرى قيد دعواه قضية بالرقم المذكور اعلاه وتم نظرها على النحو المبين بمحضر ضبط القضية. وبجلسة يوم ١٤٢٦/٥/٢٧هـ ذكر المدعي أنه صدر بحقه قرار بفصله من الخدمة العسكرية بتاريخ ١٤٢٦/١/٢٠هـ وعلم به بتاريخ ١٤٢٦/١/٢٦هـ، وقد تظلم من هذا القرار بالتاريخ نفسه لمدير شرطة منطقة مكة المكرمة يطلب إلغاء القرار الصادر بحقه؛ لكونه بني على أساس غير سليم إذ إنه لم يتجاوز مدة الغياب النظامي ويطلب إلغاء القرار الصادر بفصله، وبسؤال ممثل المدعى عليها الجواب ذكر انه يطلب أجلاً للرد على الدعوى لعدم اكتمال الأوراق الخاصة بالمدعي، وبجلسة يوم الأحد ١٤٢٦/٧/٢٣هـ قدم ممثل المدعى عليها مذكرة جوابية من صفحتين ارفق بها خمس عشرة لفة تسلم المدعي صورة منها، وطلب أجلاً للاطلاع والرد وقدم صورة من القرار رقم (</w:t>
      </w:r>
      <w:r w:rsidRPr="0081029C">
        <w:rPr>
          <w:sz w:val="28"/>
          <w:szCs w:val="28"/>
          <w:rtl/>
          <w:lang w:bidi="fa-IR"/>
        </w:rPr>
        <w:t xml:space="preserve">۱۰۹) </w:t>
      </w:r>
      <w:r w:rsidRPr="0081029C">
        <w:rPr>
          <w:sz w:val="28"/>
          <w:szCs w:val="28"/>
          <w:rtl/>
        </w:rPr>
        <w:t>وتاريخ ١٤٢٦/١/١٣هـ الصادر عن مدير شرطة منطقة مكة المكرمة المتضمن إنهاء خدماته، وطلبت منه الدائرة تقديم ما يثبت تظلمه لمرجعه فاستعد بذلك، وذكر أنه موجود ضمن ملفه لدى مرجعه ، وطلبت الدائرة من ممثل المدعى عليها تزويدها بصورة من واقع ملف المدعي فاستعد</w:t>
      </w:r>
    </w:p>
    <w:p w:rsidR="003E2FCD" w:rsidRPr="0081029C" w:rsidRDefault="003E2FCD" w:rsidP="003E2FCD">
      <w:pPr>
        <w:pStyle w:val="a4"/>
        <w:jc w:val="both"/>
        <w:rPr>
          <w:sz w:val="28"/>
          <w:szCs w:val="28"/>
          <w:rtl/>
        </w:rPr>
      </w:pPr>
    </w:p>
    <w:p w:rsidR="003E2FCD" w:rsidRPr="0081029C" w:rsidRDefault="003E2FCD" w:rsidP="003E2FCD">
      <w:pPr>
        <w:pStyle w:val="a4"/>
        <w:jc w:val="both"/>
        <w:rPr>
          <w:sz w:val="28"/>
          <w:szCs w:val="28"/>
          <w:rtl/>
        </w:rPr>
      </w:pPr>
      <w:r w:rsidRPr="0081029C">
        <w:rPr>
          <w:rFonts w:hint="cs"/>
          <w:sz w:val="28"/>
          <w:szCs w:val="28"/>
          <w:rtl/>
        </w:rPr>
        <w:lastRenderedPageBreak/>
        <w:t>بذلك وجاء</w:t>
      </w:r>
      <w:r w:rsidRPr="0081029C">
        <w:rPr>
          <w:sz w:val="28"/>
          <w:szCs w:val="28"/>
          <w:rtl/>
        </w:rPr>
        <w:t xml:space="preserve"> في مذكرة المدعى عليها انه صدر بحق المدعي القرار الإداري رقم أنه 109 وتاريخ ١٤٢٦/١/١٣هـ المتضمن إنهاء خدماته ابتداء من ١٤٢٥/١٢/١٢هـ لغيابه استناداً للمادة (56/و) من نظام خدمة الأفراد وتغيب المدعي عن مقر عمله من ١٤٢٥/١٢/١٢هـ وحتى ١٤٢٥/١٢/١٨هـ وقد أعد بحقه محاضر الغياب المرفق صورها، وأن المدعي كثير الغياب حيث بلغت محاضر غيابه عام (١٤٢٣هـ (١٩) محضراً وعام (١٤٢٤هـ) ستة محاضر وعام (١٤٢٥هـ) سبعة وتسعين محضرا، ولم يراجع المدعي مرجعه المباشر بل راجع الشؤون الإدارية بشرطة منطقة مكة المكرمة، وكان عليه أن يراجع مديره المباشر ثم يراجع من يريده بعد ذلك، وقد ادعى انه متواجد على رأس عمله بشهادة بعض منسوبي جهة أنه عمله، وأشارت المدعى عليها أن المدعي كان موجوداً في غرفة العمليات عند الاتصال من قبل الملازم أول . وشاهده ضابط الخفر الرائد ….. في غرفة العمليات وقام بإبلاغ </w:t>
      </w:r>
      <w:r w:rsidRPr="0081029C">
        <w:rPr>
          <w:rFonts w:hint="cs"/>
          <w:sz w:val="28"/>
          <w:szCs w:val="28"/>
          <w:rtl/>
        </w:rPr>
        <w:t>العقيد.</w:t>
      </w:r>
      <w:r w:rsidRPr="0081029C">
        <w:rPr>
          <w:sz w:val="28"/>
          <w:szCs w:val="28"/>
          <w:rtl/>
        </w:rPr>
        <w:t xml:space="preserve">. عن إجازة الملازم أول ….. ، ولكن المدعي لا يعمل في غرفة العمليات، ولم يكلف بذلك بل يعمل في نقاط التفتيش مكان عمله الاصلي ولقد استنفد مرجعه جميع السبل اللازمة لإصلاحه وتعديل سلوكه، ولكن دون فائدة، وقد تقدم المدعي باستدعاء لمدير شرطة المنطقة وهذا الادعاء غير صحيح؛ حيث إن الضباط الذين اعطوه مشاهد ليسوا مسؤولين عنه لعملهم في وحدة التحقيقات الجنائية وهو يعمل في نقاط التفتيش ولم يذكر مرجعه أن بينه وبين زميله الرقيب الذي يشرف على فرقته خلافا، وقد تم تطبيق المادة (56/و) من نظام خدمة الافراد بحق المدعي، حيث ثبت غيابه عن مقر عمله من </w:t>
      </w:r>
      <w:r w:rsidRPr="0081029C">
        <w:rPr>
          <w:rFonts w:hint="cs"/>
          <w:sz w:val="28"/>
          <w:szCs w:val="28"/>
          <w:rtl/>
        </w:rPr>
        <w:t>تاريخ</w:t>
      </w:r>
      <w:r w:rsidRPr="0081029C">
        <w:rPr>
          <w:sz w:val="28"/>
          <w:szCs w:val="28"/>
          <w:rtl/>
        </w:rPr>
        <w:t xml:space="preserve"> ١٤٢٥/١٢/١٢هـ وحتى صدور قرار إنهاء خدمته بتاريخ ١٤٢٦/١/١٣هـ ولم يراجع مدير شرطة محافظة رابغ بعد صدور القرار، ودفعت المدعى عليها بعدم الاختصاص، كما طلبت المدعى عليها رفض الدعوى لعدم الاختصاص وعدم قيامها على مستند نظامي. وبجلسة يوم الإثنين ١٤٢٦/٨/٢٢هـ قدم المدعي مذكرة من صفحتين أرفق بها أربع عشرة لفة تسلم ممثل المدعى عليها صورة </w:t>
      </w:r>
      <w:r w:rsidRPr="0081029C">
        <w:rPr>
          <w:rFonts w:hint="cs"/>
          <w:sz w:val="28"/>
          <w:szCs w:val="28"/>
          <w:rtl/>
        </w:rPr>
        <w:t>منها وطلب</w:t>
      </w:r>
      <w:r w:rsidRPr="0081029C">
        <w:rPr>
          <w:sz w:val="28"/>
          <w:szCs w:val="28"/>
          <w:rtl/>
        </w:rPr>
        <w:t xml:space="preserve"> اجلا للاطلاع والرد وطلبت الدائرة من ممثل المدعى عليها تزويدها بصورة من جداول المناوبات ليومي 13 و١٤٢٥/١٢/١٤هـ فاستعد بذلك، وقد جاء في مذكرة المدعي انه كان يوم ١٤٢٥/١٢/١٢هـ موجودا في عمله، وبشهادة زملائه في الإدارة وحراسة الإدارة وكذلك شهادة ضابط الخفر المتواجد في ذلك اليوم، واما بخصوص يومي 13 و١٤٢٥/١٢/١٤هـ فإنه كان مسلماً حسب جدول المناوبات المتبع لديهم، وبذلك لم تكتمل فترة غيابه، كما ذكر أن المحاضر التي اثبتت غيابه من يوم ١٤٢٥/١٢/١١هـ إلى ١٤٢٥/١٢/١٨هـ فإن جميع المحاضر أعدت في تاريخ واحد وهو ١٤٢٥/١٢/٢٢هـ كما أن تاريخ ١٤٢٥/١٢/٢٢هـ كان بعد القرار الصادر من شرطة رابغ رقم ٢٢٨٥ في ١٤٢٥/١٢/٢٠هـ بيومين وجميع هذه المحاضر أعدت من الرقيب ….. حيث قام بالتوقيع عن الرقيب …… ويوجد خلاف بينهما وأضاف أن جميع المحاضر المرفقة ليست كلها صحيحة فبعضها كان في إجازة مرضية والبعض الآخر كان في إجازة وطلب مراجعتها والتدقيق فيها ، وبعض الايام التي تغيبها تم إما خصم راتبه او توقيفه وإن غيابه لم يكن من باب العبث حيث إن مقر عمله يبعد اكثر من 160 كيلومترا وسيارته قديمة وتتعطل دائماً وظروفه المادية سيئة وزوجته دائما تمرض وتدخل المستشفى ويضطر للبقاء مع اولاده، واضاف أنه راجع مرجعه بتاريخ ١٤٢٥/١٢/١٩هـ وافادوه بأنه موقوف عن العمل ورفضوا القيام بتحضيره وقد راجع شرطة رابغ فأفادوه أنه لا يوجد لديهم عمل له وان عليه مراجعة شرطة المنطقة وراجع شرطة المنطقة، وشرح مدير شرطة المنطقة بعبارة أن (يبحث في الموضوع ويعاد ) ، ولكن رفض طلبه، وأضاف أنه لم يدع حضوره للعمل، وقد حضر، وكان متواجداً ذلك اليوم، وقد كان متواجداً في غرفة العمليات علما انهم قاموا بعمل محضر غياب كان بعدم تواجده اما قولهم بانه لا يعمل في غرفة العمليات، فإنه كان يقوم باستلام فاكس، وهذا لا يتعارض مع طبيعة عمله واما ما ذكروه من عمله في نقاط التفتيش فإن طبيعة عمله في الإدارة كقوة احتياطية مع الفرقة الأساسية، ويؤكد صحة ذلك أن جميع المحاضر التي أعدت منهم تؤكد أنه أحد أفراد الإدارة، ولم يذكر أنه أحد أفراد نقاط التفتيش وطلب إنصافه وإعادته لعمله، وبجلسة يوم الثلاثاء ١٤٢٦/٩/١هـ حضر المدعي ولم يحضر ممثل المدعى عليها، </w:t>
      </w:r>
      <w:r w:rsidRPr="0081029C">
        <w:rPr>
          <w:sz w:val="28"/>
          <w:szCs w:val="28"/>
          <w:rtl/>
        </w:rPr>
        <w:lastRenderedPageBreak/>
        <w:t xml:space="preserve">وبجلسة يوم الأحد الموافق ١٤٢٦/١٠/١١هـ حضر المدعي ولم يحضر ممثل المدعى عليها، وبجلسة يوم د ١٤٢٦/١١/٩هـ الأحد. قدم ممثل المدعى عليها محضري غياب صادرة عن مدير شرطة رابغ ذكر فيها أن المدعي تغيب يومي الأحد ١٤٢٥/١٢/١٢هـ والثلاثاء ١٤٢٥/١٢/١٤هـ، وجرى إرفاقها </w:t>
      </w:r>
      <w:r w:rsidRPr="0081029C">
        <w:rPr>
          <w:rFonts w:hint="cs"/>
          <w:sz w:val="28"/>
          <w:szCs w:val="28"/>
          <w:rtl/>
        </w:rPr>
        <w:t>بأوراق</w:t>
      </w:r>
      <w:r w:rsidRPr="0081029C">
        <w:rPr>
          <w:sz w:val="28"/>
          <w:szCs w:val="28"/>
          <w:rtl/>
        </w:rPr>
        <w:t xml:space="preserve"> القضية وبسؤاله عن جداول الاستلام التي وعد بإحضارها وجداول المناوبات طلب الرجوع لإدارة المدعي، وطلبت الدائرة من ممثل المدعى عليها إحضار جداول الاستلام والمناوبات من تاريخ ١٤٢٥/١٢/١١هـ وحتى تاريخ ١٤٢٥/١٢/٣</w:t>
      </w:r>
      <w:r w:rsidRPr="0081029C">
        <w:rPr>
          <w:sz w:val="28"/>
          <w:szCs w:val="28"/>
          <w:rtl/>
          <w:lang w:bidi="fa-IR"/>
        </w:rPr>
        <w:t>۰</w:t>
      </w:r>
      <w:r w:rsidRPr="0081029C">
        <w:rPr>
          <w:sz w:val="28"/>
          <w:szCs w:val="28"/>
          <w:rtl/>
        </w:rPr>
        <w:t xml:space="preserve">هـ وأن تكون صورة طبق الأصل من واقع جداول المناوبات، وقررت الدائرة طلب كل من/...... و...... و...... للحضور في الجلسة القادمة، وبجلسة يوم الثلاثاء ١٤٢٦/١٢/١٧هـ حضر المدعي، واعتذر ممثل المدعى عليها عن عدم الحضور، وبجلسة يوم الإثنين ١٤٢٧/٢/١٣هـ ذكر ممثل المدعى عليها أنه لم يتمكن من إحضار جداول الاستلامات والمناوبات نظراً إلى أنه تم مخاطبة مرجع المدعي بخطابين ولم يتم إرسال المطلوب من الجهة المختصة وتم إعداد خطاب إلحاقي رقم ١١١٩٤ في ١٤٢٧/٢/١هـ لتقديم طلبات الدائرة إلا انه لم تتم الإفادة حتى تاريخه، وحيث إنه بالاطلاع على الخطاب المقدم من المدعى عليها اتضح انه ورد فيه ان المدعي يعمل في نقاط التفتيش وليس في إدارة شرطة محافظة رابغ، وبسؤال المدعي عن ذلك ذكر ان ما ذكرته المدعى عليها غير صحيح، والصحيح انه يعمل بإدارة شرطة رابغ القوة العاملة للمساندة والحراسة والإدارة، ومما يدل على عدم صحة كلام المدعى عليها أن المحاضر التي قدمتها للدائرة أعدت في الإدارة وليس في نقاط التفتيش. </w:t>
      </w:r>
    </w:p>
    <w:p w:rsidR="003E2FCD" w:rsidRPr="0081029C" w:rsidRDefault="003E2FCD" w:rsidP="003E2FCD">
      <w:pPr>
        <w:pStyle w:val="a4"/>
        <w:jc w:val="both"/>
        <w:rPr>
          <w:sz w:val="28"/>
          <w:szCs w:val="28"/>
          <w:rtl/>
        </w:rPr>
      </w:pPr>
    </w:p>
    <w:p w:rsidR="003E2FCD" w:rsidRPr="0080415C" w:rsidRDefault="003E2FCD" w:rsidP="003E2FCD">
      <w:pPr>
        <w:pStyle w:val="a4"/>
        <w:jc w:val="center"/>
        <w:rPr>
          <w:b/>
          <w:bCs/>
          <w:sz w:val="28"/>
          <w:szCs w:val="28"/>
          <w:rtl/>
        </w:rPr>
      </w:pPr>
      <w:r w:rsidRPr="0080415C">
        <w:rPr>
          <w:b/>
          <w:bCs/>
          <w:sz w:val="28"/>
          <w:szCs w:val="28"/>
          <w:rtl/>
        </w:rPr>
        <w:t>الأسباب</w:t>
      </w:r>
    </w:p>
    <w:p w:rsidR="003E2FCD" w:rsidRPr="0081029C" w:rsidRDefault="003E2FCD" w:rsidP="003E2FCD">
      <w:pPr>
        <w:pStyle w:val="a4"/>
        <w:jc w:val="both"/>
        <w:rPr>
          <w:sz w:val="28"/>
          <w:szCs w:val="28"/>
          <w:rtl/>
        </w:rPr>
      </w:pPr>
      <w:r w:rsidRPr="0081029C">
        <w:rPr>
          <w:sz w:val="28"/>
          <w:szCs w:val="28"/>
          <w:rtl/>
        </w:rPr>
        <w:t xml:space="preserve">حيث إن المدعي يهدف من دعواه إلى طلب إلغاء القرار الإداري رقم (109) وتاريخ ١٤٢٦/١/١٣هـ الصادر عن مدير شرطة منطقة مكة المكرمة المتضمن إنهاء خدماته من تاريخ ١٤٢٥/١٢/١٢هـ لغيابه، وحيث إن هذه الدعوى حسب التكييف النظامي السليم لها تعتبر من قبيل الدعاوى المتعلقة بالطعن في القرارات الإدارية التي </w:t>
      </w:r>
      <w:r w:rsidRPr="0081029C">
        <w:rPr>
          <w:rFonts w:hint="cs"/>
          <w:sz w:val="28"/>
          <w:szCs w:val="28"/>
          <w:rtl/>
        </w:rPr>
        <w:t>أصبح</w:t>
      </w:r>
      <w:r w:rsidRPr="0081029C">
        <w:rPr>
          <w:sz w:val="28"/>
          <w:szCs w:val="28"/>
          <w:rtl/>
        </w:rPr>
        <w:t xml:space="preserve"> الفصل فيها من اختصاص ديوان المظالم بموجب نص المادة (</w:t>
      </w:r>
      <w:r w:rsidRPr="0081029C">
        <w:rPr>
          <w:sz w:val="28"/>
          <w:szCs w:val="28"/>
          <w:rtl/>
          <w:lang w:bidi="fa-IR"/>
        </w:rPr>
        <w:t>۱/۸/</w:t>
      </w:r>
      <w:r w:rsidRPr="0081029C">
        <w:rPr>
          <w:sz w:val="28"/>
          <w:szCs w:val="28"/>
          <w:rtl/>
        </w:rPr>
        <w:t>ب) من نظامه الصادر بالمرسوم الملكي رقم م/51 وتاريخ ١٤٠٢/٧/١٧هـ، كما تدخل في اختصاص الدائرة النوعي والمكاني، طبقا لقرار معالي رئيس الديوان رقم ١١</w:t>
      </w:r>
      <w:r>
        <w:rPr>
          <w:rFonts w:hint="cs"/>
          <w:sz w:val="28"/>
          <w:szCs w:val="28"/>
          <w:rtl/>
        </w:rPr>
        <w:t xml:space="preserve"> </w:t>
      </w:r>
      <w:r w:rsidRPr="0081029C">
        <w:rPr>
          <w:sz w:val="28"/>
          <w:szCs w:val="28"/>
          <w:rtl/>
        </w:rPr>
        <w:t xml:space="preserve">لعام 1406هـ، وحيث إنه عن قبول الدعوى شكلاً فإن الثابت أن القرار المتظلم منه صدر بتاريخ ١٤٢٦/١/١٣هـ وذكر المدعي انه علم به بتاريخ ١٤٢٦/١/٢٦هـ وتظلم منه بتاريخ ١٤٢٦/١/٢٦هـ لمدير شرطة منطقة مكة المكرمة، كما يتضح من خطابه الموجه لسعادة مدير شرطة منطقة مكة المكرمة الذي تم الشرح عليه بما نصه (المساعد للشؤون الإدارية حسب توجيه سعادة اللواء يبحث موضوعه ويعاد ) وهو أمر لا تعارضه المدعى عليها ثم تقدم بدعواه لديوان المظالم بتاريخ ١٤٢٦/٤/٢٣هـ؛ ما تكون معه دعواه مقبولة شكلا لتقديمها خلال الاجل المحدد نظاماً؛ وفقاً لما ورد في نص المادة الثالثة من قواعد المرافعات والإجراءات أمام ديوان المظالم، أما عن موضوع الدعوى فإن المدعى عليها استندت في قرار إنهاء خدمات المدعي - كما يتضح من القرار المتظلم منه ـ إلى تغيب المدعي من تاريخ ١٤٢٥/١٢/١٢هـ وحتى ١٤٢٥/١٢/١٩هـ دون إذن وإكماله للمدة النظامية للفصل، وحيث إنه باستعراض أوراق القضية ظهر للدائرة ان المدعي قدم مشاهد بتواجده على راس العمل بتاريخ ١٤٢٥/١٢/١٢هـ موقعة من كل من الضابط …… والفرد …… والفرد …… والرائد …… والعقيد ……، كما دفع المدعي بانه يومي ١٣ و١٤٢٥/١٢/١٤هـ كان مسلماً حسب جدول المناوبات وقد طلبت الدائرة من المدعى عليها تزويدها بجداول المناوبات في تلك الفترة، إلا أن المدعى عليها لم تقدمها للدائرة رغم طلبها أكثر من مرة، إضافة إلى أن المدعي دفع بعدم صحة محاضر الغياب، وأنها أعدت بعد تاريخ خطاب مدير شرطة رابغ رقم ٢٢٨٥ وتاريخ ١٤٢٥/١٢/٢٠هـ، وأنه بالاطلاع على بعضها اتضح أنها تحمل </w:t>
      </w:r>
      <w:r w:rsidRPr="0081029C">
        <w:rPr>
          <w:rFonts w:hint="cs"/>
          <w:sz w:val="28"/>
          <w:szCs w:val="28"/>
          <w:rtl/>
        </w:rPr>
        <w:t>تاريخ</w:t>
      </w:r>
      <w:r w:rsidRPr="0081029C">
        <w:rPr>
          <w:sz w:val="28"/>
          <w:szCs w:val="28"/>
          <w:rtl/>
        </w:rPr>
        <w:t xml:space="preserve"> ١٤٢٥/١٢/</w:t>
      </w:r>
      <w:r w:rsidRPr="0081029C">
        <w:rPr>
          <w:sz w:val="28"/>
          <w:szCs w:val="28"/>
          <w:rtl/>
          <w:lang w:bidi="fa-IR"/>
        </w:rPr>
        <w:t>۲۲</w:t>
      </w:r>
      <w:r w:rsidRPr="0081029C">
        <w:rPr>
          <w:sz w:val="28"/>
          <w:szCs w:val="28"/>
          <w:rtl/>
        </w:rPr>
        <w:t xml:space="preserve">هـ وهذا يظهر أنها أعدت بعد تاريخ خطاب مدير شرطة رابغ المشار إليه، ما يثير الشكوك حول صحتها، إضافة إلى أن المدعي ذكر أنها أعدت </w:t>
      </w:r>
      <w:r w:rsidRPr="0081029C">
        <w:rPr>
          <w:sz w:val="28"/>
          <w:szCs w:val="28"/>
          <w:rtl/>
        </w:rPr>
        <w:lastRenderedPageBreak/>
        <w:t>من أحد زملائه وبينهما خلاف؛ إذ إن الظاهر من المحاضر أنها وقعت من الرقيب …… وكتب عبارة (عنه) عند التوقيع وحيث نصت المادة (56) فقرة (د) من نظام خدمة الأفراد على أنه (إذا انقطع عن عمله دون عذر مدة سبعة أيام متصلة او</w:t>
      </w:r>
      <w:r>
        <w:rPr>
          <w:rFonts w:hint="cs"/>
          <w:sz w:val="28"/>
          <w:szCs w:val="28"/>
          <w:rtl/>
        </w:rPr>
        <w:t xml:space="preserve"> </w:t>
      </w:r>
      <w:r w:rsidRPr="0081029C">
        <w:rPr>
          <w:sz w:val="28"/>
          <w:szCs w:val="28"/>
          <w:rtl/>
        </w:rPr>
        <w:t xml:space="preserve">ثلاثين يوما متفرقة خلال السنة السابقة لإصدار القرار او تجاوز الإجازة بمدة ثلاثين يوما ولا تحول إعادة الفرد المفصول لغيابه من محاكمته عسكريا ) ،وحيث إن الثابت ان القرار بني على تغيبه من تاريخ ١٤٢٥/١٢/١٢هـ إلى ١٤٢٥/١٢/١٩هـ وثبت من المحاضر التي قدمها والموقعة من بعض العاملين في إدارته تواجده يوم ١٤٢٥/١٢/١٢هـ، وذكر انه في يومي ١٤٢٥/١٢/١٣هـ و١٤٢٥/١٢/١٤هـ انه كان مسلما وامتنعت المدعى عليها من تقديم جداول المناوبات والاستلام في ذلك التاريخ فإن الدائرة تخلص إلى عدم تكامل مدة الفصل النظامية بحق المدعي وهي الايام السبعة وتخلص إلى إلغاء القرار رقم (١٠٩) وتاريخ ١٤٢٦/١١/١٣هـ وإلغاء اثره، ولا تعول الدائرة على ما ذكرته المدعى عليها من أن المدعي كان متواجداً، ولكنه لم يكن يعمل في إدارته وهي إدارة التفتيش فإنها لم تقدم؛ ما يثبت ان المدعي وحسب توزيع العمل لديهم رسميا يعمل في تلك الإدارة والمشاهد التي قدمها بعضها تشير بتواجده في غرفة العمليات لاستلام فاكس، وما ذكرته أنه كثير الغياب فإن المدعى عليها لم تصدر القرار استناداً إلى ذلك، وإنما أصدرته استناداً إلى كونه تغيب عن الفترة من ١٤٢٥/١٢/١٢هـ وحتى ١٤٢٥/١٢/١٩هـ؛ لذلك ولكل ما تقدم، حكمت الدائرة: بإلغاء القرار الإداري رقم (١٠٩) وتاريخ ١٤٢٦/١/١٣هـ الصادر من مدير شرطة منطقة مكة المكرمة المتضمن إنهاء خدمات المدعي وإلغاء أثره؛ لما هو مبين </w:t>
      </w:r>
      <w:r w:rsidRPr="0081029C">
        <w:rPr>
          <w:rFonts w:hint="cs"/>
          <w:sz w:val="28"/>
          <w:szCs w:val="28"/>
          <w:rtl/>
        </w:rPr>
        <w:t>بالأسباب</w:t>
      </w:r>
      <w:r w:rsidRPr="0081029C">
        <w:rPr>
          <w:sz w:val="28"/>
          <w:szCs w:val="28"/>
          <w:rtl/>
        </w:rPr>
        <w:t xml:space="preserve">، والله الموفق. وصلى الله وسلم على نبينا محمد وعلى </w:t>
      </w:r>
      <w:r w:rsidRPr="0081029C">
        <w:rPr>
          <w:rFonts w:hint="cs"/>
          <w:sz w:val="28"/>
          <w:szCs w:val="28"/>
          <w:rtl/>
        </w:rPr>
        <w:t>آلة</w:t>
      </w:r>
      <w:r w:rsidRPr="0081029C">
        <w:rPr>
          <w:sz w:val="28"/>
          <w:szCs w:val="28"/>
          <w:rtl/>
        </w:rPr>
        <w:t xml:space="preserve"> وصحبه أجمعين.</w:t>
      </w:r>
    </w:p>
    <w:p w:rsidR="003E2FCD" w:rsidRPr="0081029C" w:rsidRDefault="003E2FCD" w:rsidP="003E2FCD">
      <w:pPr>
        <w:pStyle w:val="a4"/>
        <w:jc w:val="both"/>
        <w:rPr>
          <w:sz w:val="28"/>
          <w:szCs w:val="28"/>
          <w:rtl/>
        </w:rPr>
      </w:pPr>
    </w:p>
    <w:p w:rsidR="003E2FCD" w:rsidRPr="0080415C" w:rsidRDefault="003E2FCD" w:rsidP="003E2FCD">
      <w:pPr>
        <w:pStyle w:val="a4"/>
        <w:jc w:val="both"/>
        <w:rPr>
          <w:b/>
          <w:bCs/>
          <w:sz w:val="28"/>
          <w:szCs w:val="28"/>
          <w:rtl/>
        </w:rPr>
      </w:pPr>
      <w:r w:rsidRPr="0080415C">
        <w:rPr>
          <w:b/>
          <w:bCs/>
          <w:sz w:val="28"/>
          <w:szCs w:val="28"/>
          <w:rtl/>
        </w:rPr>
        <w:t>هيئة التدقيق</w:t>
      </w:r>
    </w:p>
    <w:p w:rsidR="003E2FCD" w:rsidRPr="0081029C" w:rsidRDefault="003E2FCD" w:rsidP="003E2FCD">
      <w:pPr>
        <w:pStyle w:val="a4"/>
        <w:jc w:val="both"/>
        <w:rPr>
          <w:sz w:val="28"/>
          <w:szCs w:val="28"/>
          <w:rtl/>
        </w:rPr>
      </w:pPr>
      <w:r w:rsidRPr="0081029C">
        <w:rPr>
          <w:sz w:val="28"/>
          <w:szCs w:val="28"/>
          <w:rtl/>
        </w:rPr>
        <w:t xml:space="preserve">حكمت الهيئة: </w:t>
      </w:r>
      <w:r w:rsidRPr="0081029C">
        <w:rPr>
          <w:rFonts w:hint="cs"/>
          <w:sz w:val="28"/>
          <w:szCs w:val="28"/>
          <w:rtl/>
        </w:rPr>
        <w:t>بتأييد</w:t>
      </w:r>
      <w:r w:rsidRPr="0081029C">
        <w:rPr>
          <w:sz w:val="28"/>
          <w:szCs w:val="28"/>
          <w:rtl/>
        </w:rPr>
        <w:t xml:space="preserve"> الحكم رقم 16/د/ف/١٩ لعام ١٤٢٧هـ الصادر في القضية رقم ٢/١٩٤١/ق لعام ١٤٢٦هـ فيما انتهى إليه من قضاء في الدعوى، والله الموفق. وصلى الله وسلم على نبينا محمد وعلى </w:t>
      </w:r>
      <w:r w:rsidRPr="0081029C">
        <w:rPr>
          <w:rFonts w:hint="cs"/>
          <w:sz w:val="28"/>
          <w:szCs w:val="28"/>
          <w:rtl/>
        </w:rPr>
        <w:t>آلة</w:t>
      </w:r>
      <w:r w:rsidRPr="0081029C">
        <w:rPr>
          <w:sz w:val="28"/>
          <w:szCs w:val="28"/>
          <w:rtl/>
        </w:rPr>
        <w:t xml:space="preserve"> وصحبه أجمعين.</w:t>
      </w:r>
    </w:p>
    <w:p w:rsidR="003E2FCD" w:rsidRPr="0081029C" w:rsidRDefault="003E2FCD" w:rsidP="003E2FCD">
      <w:pPr>
        <w:pStyle w:val="a4"/>
        <w:jc w:val="both"/>
        <w:rPr>
          <w:sz w:val="28"/>
          <w:szCs w:val="28"/>
          <w:rtl/>
        </w:rPr>
      </w:pPr>
    </w:p>
    <w:p w:rsidR="003E2FCD" w:rsidRPr="0081029C" w:rsidRDefault="003E2FCD" w:rsidP="003E2FCD">
      <w:pPr>
        <w:pStyle w:val="a4"/>
        <w:jc w:val="both"/>
        <w:rPr>
          <w:sz w:val="28"/>
          <w:szCs w:val="28"/>
          <w:rtl/>
        </w:rPr>
      </w:pPr>
    </w:p>
    <w:p w:rsidR="003E2FCD" w:rsidRPr="0081029C" w:rsidRDefault="003E2FCD" w:rsidP="003E2FCD">
      <w:pPr>
        <w:pStyle w:val="a4"/>
        <w:jc w:val="both"/>
        <w:rPr>
          <w:sz w:val="28"/>
          <w:szCs w:val="28"/>
          <w:rtl/>
        </w:rPr>
      </w:pPr>
    </w:p>
    <w:p w:rsidR="003E2FCD" w:rsidRPr="0080415C" w:rsidRDefault="003E2FCD" w:rsidP="003E2FCD">
      <w:pPr>
        <w:pStyle w:val="a4"/>
        <w:jc w:val="both"/>
        <w:rPr>
          <w:b/>
          <w:bCs/>
          <w:sz w:val="28"/>
          <w:szCs w:val="28"/>
          <w:rtl/>
        </w:rPr>
      </w:pPr>
      <w:r w:rsidRPr="0080415C">
        <w:rPr>
          <w:b/>
          <w:bCs/>
          <w:sz w:val="28"/>
          <w:szCs w:val="28"/>
          <w:rtl/>
        </w:rPr>
        <w:t>رقم القضية ٢٩٣/</w:t>
      </w:r>
      <w:r>
        <w:rPr>
          <w:rFonts w:hint="cs"/>
          <w:b/>
          <w:bCs/>
          <w:sz w:val="28"/>
          <w:szCs w:val="28"/>
          <w:rtl/>
        </w:rPr>
        <w:t>4</w:t>
      </w:r>
      <w:r w:rsidRPr="0080415C">
        <w:rPr>
          <w:b/>
          <w:bCs/>
          <w:sz w:val="28"/>
          <w:szCs w:val="28"/>
          <w:rtl/>
        </w:rPr>
        <w:t>/ق لعام ١٤٢٧هـ</w:t>
      </w:r>
    </w:p>
    <w:p w:rsidR="003E2FCD" w:rsidRPr="0080415C" w:rsidRDefault="003E2FCD" w:rsidP="003E2FCD">
      <w:pPr>
        <w:pStyle w:val="a4"/>
        <w:jc w:val="both"/>
        <w:rPr>
          <w:b/>
          <w:bCs/>
          <w:sz w:val="28"/>
          <w:szCs w:val="28"/>
          <w:rtl/>
        </w:rPr>
      </w:pPr>
      <w:r w:rsidRPr="0080415C">
        <w:rPr>
          <w:b/>
          <w:bCs/>
          <w:sz w:val="28"/>
          <w:szCs w:val="28"/>
          <w:rtl/>
        </w:rPr>
        <w:t>رقم الحكم الابتدائي ٢٧/د/ف/35 لعام ١٤٢٧هـ</w:t>
      </w:r>
    </w:p>
    <w:p w:rsidR="003E2FCD" w:rsidRPr="0080415C" w:rsidRDefault="003E2FCD" w:rsidP="003E2FCD">
      <w:pPr>
        <w:pStyle w:val="a4"/>
        <w:jc w:val="both"/>
        <w:rPr>
          <w:b/>
          <w:bCs/>
          <w:sz w:val="28"/>
          <w:szCs w:val="28"/>
          <w:rtl/>
        </w:rPr>
      </w:pPr>
      <w:r w:rsidRPr="0080415C">
        <w:rPr>
          <w:b/>
          <w:bCs/>
          <w:sz w:val="28"/>
          <w:szCs w:val="28"/>
          <w:rtl/>
        </w:rPr>
        <w:t>رقم حكم التدقيق 519/ت/1 لعام ١٤٢٧هـ</w:t>
      </w:r>
    </w:p>
    <w:p w:rsidR="003E2FCD" w:rsidRPr="0080415C" w:rsidRDefault="003E2FCD" w:rsidP="003E2FCD">
      <w:pPr>
        <w:pStyle w:val="a4"/>
        <w:jc w:val="both"/>
        <w:rPr>
          <w:b/>
          <w:bCs/>
          <w:sz w:val="28"/>
          <w:szCs w:val="28"/>
          <w:rtl/>
        </w:rPr>
      </w:pPr>
      <w:r w:rsidRPr="0080415C">
        <w:rPr>
          <w:b/>
          <w:bCs/>
          <w:sz w:val="28"/>
          <w:szCs w:val="28"/>
          <w:rtl/>
        </w:rPr>
        <w:t>تاريخ الجلسة ١٤٢٧/٨/١٦هـ</w:t>
      </w:r>
    </w:p>
    <w:p w:rsidR="003E2FCD" w:rsidRPr="0080415C" w:rsidRDefault="003E2FCD" w:rsidP="003E2FCD">
      <w:pPr>
        <w:pStyle w:val="a4"/>
        <w:jc w:val="center"/>
        <w:rPr>
          <w:b/>
          <w:bCs/>
          <w:sz w:val="28"/>
          <w:szCs w:val="28"/>
          <w:rtl/>
        </w:rPr>
      </w:pPr>
      <w:r w:rsidRPr="0080415C">
        <w:rPr>
          <w:b/>
          <w:bCs/>
          <w:sz w:val="28"/>
          <w:szCs w:val="28"/>
          <w:rtl/>
        </w:rPr>
        <w:t>الموضوعات</w:t>
      </w:r>
    </w:p>
    <w:p w:rsidR="003E2FCD" w:rsidRPr="0080415C" w:rsidRDefault="003E2FCD" w:rsidP="003E2FCD">
      <w:pPr>
        <w:pStyle w:val="a4"/>
        <w:jc w:val="both"/>
        <w:rPr>
          <w:b/>
          <w:bCs/>
          <w:sz w:val="28"/>
          <w:szCs w:val="28"/>
          <w:rtl/>
        </w:rPr>
      </w:pPr>
      <w:r w:rsidRPr="0080415C">
        <w:rPr>
          <w:b/>
          <w:bCs/>
          <w:sz w:val="28"/>
          <w:szCs w:val="28"/>
          <w:rtl/>
        </w:rPr>
        <w:t xml:space="preserve">موظف ـ خدمة مدنية ـ حقوق وظيفية ـ </w:t>
      </w:r>
      <w:r w:rsidRPr="0080415C">
        <w:rPr>
          <w:rFonts w:hint="cs"/>
          <w:b/>
          <w:bCs/>
          <w:sz w:val="28"/>
          <w:szCs w:val="28"/>
          <w:rtl/>
        </w:rPr>
        <w:t>مكافأة</w:t>
      </w:r>
      <w:r w:rsidRPr="0080415C">
        <w:rPr>
          <w:b/>
          <w:bCs/>
          <w:sz w:val="28"/>
          <w:szCs w:val="28"/>
          <w:rtl/>
        </w:rPr>
        <w:t xml:space="preserve"> خدمة المرضى.</w:t>
      </w:r>
    </w:p>
    <w:p w:rsidR="003E2FCD" w:rsidRPr="0080415C" w:rsidRDefault="003E2FCD" w:rsidP="003E2FCD">
      <w:pPr>
        <w:pStyle w:val="a4"/>
        <w:jc w:val="both"/>
        <w:rPr>
          <w:b/>
          <w:bCs/>
          <w:sz w:val="28"/>
          <w:szCs w:val="28"/>
          <w:rtl/>
        </w:rPr>
      </w:pPr>
    </w:p>
    <w:p w:rsidR="003E2FCD" w:rsidRPr="0081029C" w:rsidRDefault="003E2FCD" w:rsidP="003E2FCD">
      <w:pPr>
        <w:pStyle w:val="a4"/>
        <w:jc w:val="center"/>
        <w:rPr>
          <w:sz w:val="28"/>
          <w:szCs w:val="28"/>
          <w:rtl/>
        </w:rPr>
      </w:pPr>
      <w:r w:rsidRPr="0080415C">
        <w:rPr>
          <w:b/>
          <w:bCs/>
          <w:sz w:val="28"/>
          <w:szCs w:val="28"/>
          <w:rtl/>
        </w:rPr>
        <w:t>الأنظمة واللوائح</w:t>
      </w:r>
    </w:p>
    <w:p w:rsidR="003E2FCD" w:rsidRPr="0081029C" w:rsidRDefault="003E2FCD" w:rsidP="00775788">
      <w:pPr>
        <w:pStyle w:val="a4"/>
        <w:numPr>
          <w:ilvl w:val="0"/>
          <w:numId w:val="20"/>
        </w:numPr>
        <w:jc w:val="both"/>
        <w:rPr>
          <w:sz w:val="28"/>
          <w:szCs w:val="28"/>
          <w:rtl/>
        </w:rPr>
      </w:pPr>
      <w:r w:rsidRPr="0081029C">
        <w:rPr>
          <w:sz w:val="28"/>
          <w:szCs w:val="28"/>
          <w:rtl/>
        </w:rPr>
        <w:t>نظام مجلس الخدمة المدنية الصادر بالمرسوم الملكي رقم (م/48) وتاريخ ١٣٩٧/٧/١٠ هـ.</w:t>
      </w:r>
    </w:p>
    <w:p w:rsidR="003E2FCD" w:rsidRPr="0081029C" w:rsidRDefault="003E2FCD" w:rsidP="00775788">
      <w:pPr>
        <w:pStyle w:val="a4"/>
        <w:numPr>
          <w:ilvl w:val="0"/>
          <w:numId w:val="20"/>
        </w:numPr>
        <w:jc w:val="both"/>
        <w:rPr>
          <w:sz w:val="28"/>
          <w:szCs w:val="28"/>
          <w:rtl/>
        </w:rPr>
      </w:pPr>
      <w:r w:rsidRPr="0081029C">
        <w:rPr>
          <w:sz w:val="28"/>
          <w:szCs w:val="28"/>
          <w:rtl/>
        </w:rPr>
        <w:t>قرار مجلس الوزراء رقم 601 وتاريخ 1396/4/18هـ.</w:t>
      </w:r>
    </w:p>
    <w:p w:rsidR="003E2FCD" w:rsidRPr="0081029C" w:rsidRDefault="003E2FCD" w:rsidP="00775788">
      <w:pPr>
        <w:pStyle w:val="a4"/>
        <w:numPr>
          <w:ilvl w:val="0"/>
          <w:numId w:val="20"/>
        </w:numPr>
        <w:jc w:val="both"/>
        <w:rPr>
          <w:sz w:val="28"/>
          <w:szCs w:val="28"/>
          <w:rtl/>
        </w:rPr>
      </w:pPr>
      <w:r w:rsidRPr="0081029C">
        <w:rPr>
          <w:sz w:val="28"/>
          <w:szCs w:val="28"/>
          <w:rtl/>
        </w:rPr>
        <w:t>قرار مجلس الخدمة المدنية رقم ٢٥ وتاريخ ١٣٩٨/٣/٦هـ وقرار رقم ٥٢ وتاريخ 1398/8/6هـ.</w:t>
      </w:r>
    </w:p>
    <w:p w:rsidR="003E2FCD" w:rsidRPr="0081029C" w:rsidRDefault="003E2FCD" w:rsidP="003E2FCD">
      <w:pPr>
        <w:pStyle w:val="a4"/>
        <w:jc w:val="both"/>
        <w:rPr>
          <w:sz w:val="28"/>
          <w:szCs w:val="28"/>
          <w:rtl/>
        </w:rPr>
      </w:pPr>
    </w:p>
    <w:p w:rsidR="003E2FCD" w:rsidRPr="0080415C" w:rsidRDefault="003E2FCD" w:rsidP="003E2FCD">
      <w:pPr>
        <w:pStyle w:val="a4"/>
        <w:jc w:val="center"/>
        <w:rPr>
          <w:b/>
          <w:bCs/>
          <w:sz w:val="28"/>
          <w:szCs w:val="28"/>
          <w:rtl/>
        </w:rPr>
      </w:pPr>
      <w:r w:rsidRPr="0080415C">
        <w:rPr>
          <w:b/>
          <w:bCs/>
          <w:sz w:val="28"/>
          <w:szCs w:val="28"/>
          <w:rtl/>
        </w:rPr>
        <w:t>الملخص</w:t>
      </w:r>
    </w:p>
    <w:p w:rsidR="003E2FCD" w:rsidRPr="0081029C" w:rsidRDefault="003E2FCD" w:rsidP="003E2FCD">
      <w:pPr>
        <w:pStyle w:val="a4"/>
        <w:jc w:val="both"/>
        <w:rPr>
          <w:sz w:val="28"/>
          <w:szCs w:val="28"/>
          <w:rtl/>
        </w:rPr>
      </w:pPr>
      <w:r w:rsidRPr="0081029C">
        <w:rPr>
          <w:sz w:val="28"/>
          <w:szCs w:val="28"/>
          <w:rtl/>
        </w:rPr>
        <w:t xml:space="preserve">المدعي موظف في القطاع الصحي ويطلب إلزام الجهة الإدارية أن تصرف له مكافأة خدمة المرضى - الأنظمة واللوائح التنظيمية لا يتم إلغاؤها أو تعديلها إلا بالطريقة التي صدرت بها، أو </w:t>
      </w:r>
      <w:r w:rsidRPr="0081029C">
        <w:rPr>
          <w:sz w:val="28"/>
          <w:szCs w:val="28"/>
          <w:rtl/>
        </w:rPr>
        <w:lastRenderedPageBreak/>
        <w:t>بموجب مرسوم ملكي وفقا للمادة السبعين من النظام الأساسي للحكم ـ إن تعميم مدير عام الشؤون المالية المتضمن عدم رفع أي طلب بصرف مستحقات لهذه الفئة قد جاء فاقداً لسند مشروعيته ونظاميته؛ نظراً إلى عدم اختصاص من أصدره بإلغاء تلك المكافاة؛ سيما أنه لا يجوز أن تخالف التعاميم أو التعليمات التنفيذية لأي نظام، الأحكام الواردة به أو أن تستحدث حكماً جديداً لم ينص عليه فيه ـ أثره : الإلزام بصرف المكافأة</w:t>
      </w:r>
    </w:p>
    <w:p w:rsidR="003E2FCD" w:rsidRPr="0081029C" w:rsidRDefault="003E2FCD" w:rsidP="003E2FCD">
      <w:pPr>
        <w:pStyle w:val="a4"/>
        <w:jc w:val="both"/>
        <w:rPr>
          <w:sz w:val="28"/>
          <w:szCs w:val="28"/>
          <w:rtl/>
        </w:rPr>
      </w:pPr>
    </w:p>
    <w:p w:rsidR="003E2FCD" w:rsidRPr="0080415C" w:rsidRDefault="003E2FCD" w:rsidP="003E2FCD">
      <w:pPr>
        <w:pStyle w:val="a4"/>
        <w:jc w:val="center"/>
        <w:rPr>
          <w:b/>
          <w:bCs/>
          <w:sz w:val="28"/>
          <w:szCs w:val="28"/>
          <w:rtl/>
        </w:rPr>
      </w:pPr>
      <w:r w:rsidRPr="0080415C">
        <w:rPr>
          <w:b/>
          <w:bCs/>
          <w:sz w:val="28"/>
          <w:szCs w:val="28"/>
          <w:rtl/>
        </w:rPr>
        <w:t>الوقائع</w:t>
      </w:r>
    </w:p>
    <w:p w:rsidR="003E2FCD" w:rsidRPr="0081029C" w:rsidRDefault="003E2FCD" w:rsidP="003E2FCD">
      <w:pPr>
        <w:pStyle w:val="a4"/>
        <w:jc w:val="both"/>
        <w:rPr>
          <w:sz w:val="28"/>
          <w:szCs w:val="28"/>
          <w:rtl/>
        </w:rPr>
      </w:pPr>
      <w:r w:rsidRPr="0081029C">
        <w:rPr>
          <w:sz w:val="28"/>
          <w:szCs w:val="28"/>
          <w:rtl/>
        </w:rPr>
        <w:t>تتلخص وقائع الدعوى ـ كما يتبين من أوراقها ـ في أن المدعي تقدم بعريضة دعوى إلى فضيلة رئيس فرع ديوان المظالم بمنطقة عسير قيدت برقم 4/801 وتاريخ ١٤٢٧/٣/٥هـ، وقد تضمنت أنه أحد العاملين لدى الشؤون الصحية بمنطقة عسير بمستشفى ظهران الجنوب على وظيفة (سائق)، وأنه لم تصرف له مكافأة خدمة المرضى منذ تعيينه عام ١٤٢٤هـ وحتى تاريخه، وتقدم بطلب صرف تلك المكافأة إلى مرجعه بتاريخ ١٤٢٧/</w:t>
      </w:r>
      <w:r w:rsidRPr="0081029C">
        <w:rPr>
          <w:sz w:val="28"/>
          <w:szCs w:val="28"/>
          <w:rtl/>
          <w:lang w:bidi="fa-IR"/>
        </w:rPr>
        <w:t>۲/۲۲</w:t>
      </w:r>
      <w:r w:rsidRPr="0081029C">
        <w:rPr>
          <w:sz w:val="28"/>
          <w:szCs w:val="28"/>
          <w:rtl/>
        </w:rPr>
        <w:t>هـ، ثم تقدم بتظلمه إلى فرع وزارة الخدمة المدنية بمنطقة عسير وقيد لديها برقم 15543 وتاريخ ١٤٢٧/٢/٢٢هـ، إلا انها لم تصرف له حتى الآن، وطلب في ختام عريضة دعواه صرف تلك المكافاة له. وبإحالة هذه الدعوى إلى الدائرة اجرت ما هو لازم لنظرها، فحددت في سبيل ذلك موعداً جلسة يوم الإثنين ١٤٢٧/٣/٢٦هـ أشعر به أطراف الدعوى والجهات ذات العلاقة، بموجب خطاب الفرع رقم ٤/٨٢٠ وتاريخ ١٤٢٧/٣/١٠هـ، وبالمناداة على طرفي الدعوى حضر وكيل المدعي …… بموجب الوكالة رقم ٤٢٦ وتاريخ ١٤٢٧/٣/١٢هـ وأثبتت هويته بضبط القضية، في حين تخلف ممثل الجهة المدعى عليها، وبمناقشة وكيل المدعي عن الدعوى، أفاد بما تضمنته عريضة الدعوى، وأن موكله يطالب المديرية العامة للشؤون الصحية بمنطقة عسير بصرف تلك المكافاة منذ تعيينه عام ١٤٢٤هـ وحتى تاريخه، وبسؤاله عما يود إضافته قدم مشهداً من إدارة مستشفى ظهران الجنوب يفيد بان موكله يعمل سائقا، ويقوم بخدمة المرضى اعتباراً من تاريخ ١٤٢٤/٦/٢٨هـ وحتى تاريخه، فحددت الدائرة جلسة يوم الاثنين الموافق ١٤٢٧/٤/٣هـ لمواصلة نظر الدعوى، وبتلك الجلسة حضر وكيل المدعي كما حضر ممثل المدعى عليها.. . المثبتة بياناته وتكليفه بضبط القضية، وبسؤال ممثل الجهة المدعى عليها عن الرد على دعوى المدعي، قدم مذكرة جوابية أفاد فيها بأنه سبق وان صدر قرار مجلس الوزراء رقم 601 في ١٣٩٦/٤/٢٨هـ بالعمل على صرف تلك المكافأة لمن هم يعملون في خدمة المرضى، كما صدر قرار رئيس مجلس الخدمة المدنية رقم ٢٥ في ١٣٩٨/٢/٣هـ المؤكد على استمرار العمل</w:t>
      </w:r>
      <w:r>
        <w:rPr>
          <w:rFonts w:hint="cs"/>
          <w:sz w:val="28"/>
          <w:szCs w:val="28"/>
          <w:rtl/>
        </w:rPr>
        <w:t xml:space="preserve"> </w:t>
      </w:r>
      <w:r w:rsidRPr="0081029C">
        <w:rPr>
          <w:sz w:val="28"/>
          <w:szCs w:val="28"/>
          <w:rtl/>
        </w:rPr>
        <w:t>بالقرار المشار إليه، وقد استمر الوضع كما هو حتى صدر خطاب معالي وزير المالية رقم ٢٩٢٨/٢ في ١٤١٦/٥/٢٨هـ المتضمن ان من يقوم بخدمة المرضى أن انتهت الحاجة إليهم في ظل عقود الصيانة والتشغيل، ولم يعد هناك مبرر لصرف المكافاة لهم، وبناء على ذلك صدرت توجيهات وزارة الصحة بإيقاف صرف تلك المكافأة منذ عام 1416هـ، كما يتضح ذلك من خطاب مدير عام الشؤون المالية رقم ٢٩/٥٢٩/٣ وتاريخ ١٤١٧/٧/٨هـ، ثم طلب في ختام المذكرة رفض دعوى المدعي كون وزارة الصحة قد عملت على تنفيذ التعليمات الموجهة لها وقد سلمت صورة من هذه المذكرة لوكيل المدعي، وبسؤاله عما لديه حيالها أفاد بأنه يطلب صرف هذا البدل؛ لكونه لا يزال ساريا ، وبعرض ذلك على ممثل الجهة المدعى ذلك عليها قرر اكتفاءه بالمذكرة الجوابية التي قدمها في هذه الجلسة، كما قرر وكيل المدعي وأنه ليست لديه إضافة. وحيث الحال ما ذكر فقد قررت الدائرة قفل باب الترافع في هذه الدعوى لإصدار الحكم فيها.</w:t>
      </w:r>
    </w:p>
    <w:p w:rsidR="003E2FCD" w:rsidRPr="0081029C" w:rsidRDefault="003E2FCD" w:rsidP="003E2FCD">
      <w:pPr>
        <w:pStyle w:val="a4"/>
        <w:jc w:val="both"/>
        <w:rPr>
          <w:sz w:val="28"/>
          <w:szCs w:val="28"/>
          <w:rtl/>
        </w:rPr>
      </w:pPr>
    </w:p>
    <w:p w:rsidR="003E2FCD" w:rsidRPr="0080415C" w:rsidRDefault="003E2FCD" w:rsidP="003E2FCD">
      <w:pPr>
        <w:pStyle w:val="a4"/>
        <w:jc w:val="center"/>
        <w:rPr>
          <w:b/>
          <w:bCs/>
          <w:sz w:val="28"/>
          <w:szCs w:val="28"/>
          <w:rtl/>
        </w:rPr>
      </w:pPr>
      <w:r w:rsidRPr="0080415C">
        <w:rPr>
          <w:b/>
          <w:bCs/>
          <w:sz w:val="28"/>
          <w:szCs w:val="28"/>
          <w:rtl/>
        </w:rPr>
        <w:t>الأسباب</w:t>
      </w:r>
    </w:p>
    <w:p w:rsidR="003E2FCD" w:rsidRPr="0081029C" w:rsidRDefault="003E2FCD" w:rsidP="003E2FCD">
      <w:pPr>
        <w:pStyle w:val="a4"/>
        <w:jc w:val="both"/>
        <w:rPr>
          <w:sz w:val="28"/>
          <w:szCs w:val="28"/>
          <w:rtl/>
        </w:rPr>
      </w:pPr>
      <w:r w:rsidRPr="0081029C">
        <w:rPr>
          <w:sz w:val="28"/>
          <w:szCs w:val="28"/>
          <w:rtl/>
        </w:rPr>
        <w:t xml:space="preserve">تأسيساً على ما تقدم من الدعوى والرد عليها، وبعد الاطلاع على ما احتواه ملف القضية كافة من أوراق ومستندات، وحيث إن حقيقة ما يهدف إليه المدعي من إقامة هذه الدعوى إلزام الجهة المدعى عليها بصرف </w:t>
      </w:r>
      <w:r w:rsidRPr="0081029C">
        <w:rPr>
          <w:rFonts w:hint="cs"/>
          <w:sz w:val="28"/>
          <w:szCs w:val="28"/>
          <w:rtl/>
        </w:rPr>
        <w:t>مكافأة</w:t>
      </w:r>
      <w:r w:rsidRPr="0081029C">
        <w:rPr>
          <w:sz w:val="28"/>
          <w:szCs w:val="28"/>
          <w:rtl/>
        </w:rPr>
        <w:t xml:space="preserve"> خدمة المرضى له. وحيث إن هذه </w:t>
      </w:r>
      <w:r w:rsidRPr="0081029C">
        <w:rPr>
          <w:rFonts w:hint="cs"/>
          <w:sz w:val="28"/>
          <w:szCs w:val="28"/>
          <w:rtl/>
        </w:rPr>
        <w:t>المكافأة</w:t>
      </w:r>
      <w:r w:rsidRPr="0081029C">
        <w:rPr>
          <w:sz w:val="28"/>
          <w:szCs w:val="28"/>
          <w:rtl/>
        </w:rPr>
        <w:t xml:space="preserve"> مستحقة لمن يقوم بخدمة </w:t>
      </w:r>
      <w:r w:rsidRPr="0081029C">
        <w:rPr>
          <w:sz w:val="28"/>
          <w:szCs w:val="28"/>
          <w:rtl/>
        </w:rPr>
        <w:lastRenderedPageBreak/>
        <w:t>المرضى بموجب قرار مجلس الوزراء رقم 601 وتاريخ 1396/4/18هـ؛ فإن هذه الدعوى تعتبر من الدعاوى المتعلقة بالحقوق المقررة في نظم الخدمة المدنية والتقاعد لموظفي ومستخدمي الحكومة التي يختص ديوان المظالم بالفصل فيها بموجب المادة رقم: (</w:t>
      </w:r>
      <w:r w:rsidRPr="0081029C">
        <w:rPr>
          <w:sz w:val="28"/>
          <w:szCs w:val="28"/>
          <w:rtl/>
          <w:lang w:bidi="fa-IR"/>
        </w:rPr>
        <w:t xml:space="preserve">۱/۱/۸) </w:t>
      </w:r>
      <w:r w:rsidRPr="0081029C">
        <w:rPr>
          <w:sz w:val="28"/>
          <w:szCs w:val="28"/>
          <w:rtl/>
        </w:rPr>
        <w:t>من نظامه الصادر بالمرسوم الملكي رقم: (م/٥١) وتاريخ ١٤٠٢/٧/١٧هـ. اما عن الناحية الشكلية لهذه الدعوى: فإنه قد نشا حق المدعي في المطالبة من تاريخ ١٤٢٤/٦/٢٨هـ، وحيث تظلم المدعي إلى الجهة الإدارية بتاريخ ١٤٢٧/</w:t>
      </w:r>
      <w:r w:rsidRPr="0081029C">
        <w:rPr>
          <w:sz w:val="28"/>
          <w:szCs w:val="28"/>
          <w:rtl/>
          <w:lang w:bidi="fa-IR"/>
        </w:rPr>
        <w:t>۲/۲۲</w:t>
      </w:r>
      <w:r w:rsidRPr="0081029C">
        <w:rPr>
          <w:sz w:val="28"/>
          <w:szCs w:val="28"/>
          <w:rtl/>
        </w:rPr>
        <w:t>هـ، كما أنه تظلم لوزارة الخدمة المدنية بتاريخ ١٤٢٧/٢/٢٢هـ، وأقام دعواه أمام ديوان المظالم بتاريخ ١٤٢٧/٣/٥هـ وبالتالي فإن المدعي اقام تظلمه خلال المدة النظامية المنصوص عليها في المادة (١/٢) من قواعد المرافعات والإجراءات أمام ديوان المظالم الصادرة بقرار مجلس الوزراء رقم 190 وتاريخ 1409/11/16هـ فتكون دعواه بذلك مقبولة شكلاً. وأما من الناحية الموضوعية: وحيث إن المدعي يعمل على وظيفة (سائق) بمستشفى ظهران الجنوب ويز اول عمله في خدمة المرضى منذ تاريخ تعيينه في ١٤٢٤/٦/٢٨هـ حتى تاريخه</w:t>
      </w:r>
      <w:r>
        <w:rPr>
          <w:rFonts w:hint="cs"/>
          <w:sz w:val="28"/>
          <w:szCs w:val="28"/>
          <w:rtl/>
        </w:rPr>
        <w:t xml:space="preserve"> </w:t>
      </w:r>
      <w:r w:rsidRPr="0081029C">
        <w:rPr>
          <w:sz w:val="28"/>
          <w:szCs w:val="28"/>
          <w:rtl/>
        </w:rPr>
        <w:t>كما هو مبين بأوراق القضية والمشهد بتاريخ ١٤٢٧/٣/٢٥هـ، وحيث إن مكافاة خدمة المرضى قد تقرر منحها للمستخدمين المثبتين على وظائف ثابتة بالمستشفيات والمحاجر الصحية العاملين في خدمة المرضى، بموجب قرار مجلس الوزراء رقم 601 وتاريخ 1396/4/18هـ في الفقرة الاولى منه والتي نصت على أنه: (يمنح المستخدمون المثبتون على مراتب ثابتة بالمستشفيات والمحاجر الصحية العاملون في خدمة المرضى بأقسام المستشفيات والمحاجر الصحية مرتب ثلاثة شهور على أن لا يقل ما يدفع لكل واحد عن الفي ريال) وكذلك يعطى سائقو</w:t>
      </w:r>
      <w:r>
        <w:rPr>
          <w:rFonts w:hint="cs"/>
          <w:sz w:val="28"/>
          <w:szCs w:val="28"/>
          <w:rtl/>
        </w:rPr>
        <w:t xml:space="preserve"> </w:t>
      </w:r>
      <w:r w:rsidRPr="0081029C">
        <w:rPr>
          <w:sz w:val="28"/>
          <w:szCs w:val="28"/>
          <w:rtl/>
        </w:rPr>
        <w:t xml:space="preserve">سيارات الإسعاف البدل نفسه وتنطبق عليهم نفس الشروط، وحيث إن قرار مجلس الخدمة المدنية رقم ٢٥ وتاريخ ١٣٩٨/٣/٦هـ قد نص على: (استمرار العمل بقرار مجلس الوزراء رقم 601 وتاريخ 1396/4/18هـ فيما يتعلق بصرف مكافآت للمستخدمين المعينين على مراتب ثابتة في المستشفيات والمحاجر الصحية والذين يعملون في خدمة المرضى بصورة مباشرة فقط)، كما أكد قرار مجلس الخدمة المدنية رقم ٥٢ وتاريخ ١٣٩٨/٨/٦هـ في فقرته الأولى استمرار العمل بقرار مجلس الوزراء أنف الذكر، وحيث إن الأنظمة واللوائح التنظيمية لا يتم إلغاؤها أو تعديلها إلا بالطريقة التي صدرت بها، أو بموجب مرسوم ملكي وفقا للمادة السبعين من النظام الاساسي للحكم التي نصت على أنه "تصدر الأنظمة والمعاهدات والاتفاقيات الدولية والامتيازات ويتم تعديلها بموجب مراسيم ملكية"، وحيث إن الجهة المدعى عليها لم تقدم ما يفيد إلغاء قرار مجلس الوزراء انف الذكر او تعديله، ما يدل على استمرار العمل به ونفاذ مقتضاه. أما تعميم مدير عام الشؤون المالية بوزارة الصحة رقم ٢٩/٥/٥٢٩/٣٥٢ وتاريخ 1417/7/8هـ المتضمن: عدم رفع اي طلب بصرف مستحقات لهذه الفئة اعتبارا من تاريخه، والمبني على خطاب وزير المالية والاقتصاد الوطني بالنيابة رقم </w:t>
      </w:r>
      <w:r w:rsidRPr="0081029C">
        <w:rPr>
          <w:sz w:val="28"/>
          <w:szCs w:val="28"/>
          <w:rtl/>
          <w:lang w:bidi="fa-IR"/>
        </w:rPr>
        <w:t>۲۲۹۲۸/۲</w:t>
      </w:r>
      <w:r w:rsidRPr="0081029C">
        <w:rPr>
          <w:sz w:val="28"/>
          <w:szCs w:val="28"/>
          <w:rtl/>
        </w:rPr>
        <w:t xml:space="preserve"> وتاريخ ١٤١٦/٥/٢٨هـ المشار إليه في مذكرة الجهة المدعى عليها، فإنه قد جاء فاقداً سند مشروعيته ونظاميته؛ نظراً إلى عدم اختصاص من أصدره بإلغاء تلك المكافاة، سيما وانه لا يجوز ان تخالف التعاميم او التعليمات التنفيذية لاي نظام الأحكام الواردة به أو أن تستحدث حكماً جديداً لم ينص عليه فيه، الأمر الذي يتعين معه ان هذا التعميم وما بني عليه لا يقوى على إلغاء قرار صرف تلك المكافاة، وذلك لمخالفته للمادة التاسعة من نظام مجلس الخدمة المدنية الصادر بالمرسوم الملكي رقم م/48 وتاريخ ١٣٩٧/٧/١٠هـ التي أوكلت إلى مجلس الخدمة المدنية وجعلت من اختصاصه "دراسة معدلات الاجور والرواتب واقتراح تعديلها وكذلك تحديد وتنظيم صرف المكافات والبدلات للعاملين في الخدمة المدنية" وكذلك للمادة (٢٣/٢٧) من اللائحة التنفيذية لنظام الخدمة المدنية التي قضت بان يكون للجنة المشكلة في الديوان العام للخدمة المدنية مراجعة البدلات المنصوص عليها والوظائف الخاضعة لها، واقتراح الإضافة او التعديل بها والنظر في البدلات التي قد توجد في المستقبل والأحكام المنظمة لها وتكون توصياتها في ذلك واجبة النفاذ، بعد اعتمادها من وزير المالية والاقتصاد الوطني ورئيس الديوان العام للخدمة المدنية، وحيث لم يصدر عن اللجنة المشار إليها ما يلغي قرار مجلس الوزراء الذي نظم صرف مكافأة خدمة المرضى ـ وهي اللجنة المنوط بها ذلك نظاماً ـ الأمر الذي يلزم منه استمرار العمل </w:t>
      </w:r>
      <w:r w:rsidRPr="0081029C">
        <w:rPr>
          <w:sz w:val="28"/>
          <w:szCs w:val="28"/>
          <w:rtl/>
        </w:rPr>
        <w:lastRenderedPageBreak/>
        <w:t xml:space="preserve">به وتنفيذ مقتضاه، وعدم إمكان اعتبار خطاب وزير المالية ملغيا لما تضمنه قرار مجلس الوزراء رقم 601 وتاريخ 1396/4/18هـ، وحيث إن الثابت من أوراق القضية أن المدعي يعمل لدى مستشفى ظهران الجنوب على وظيفة (سائق) ويقوم بخدمة المرضى منذ تعيينه في ١٤٢٤/٦/٢٨هـ حتى تاريخه كما في المشهد المرفق صورته بملف القضية، فإنه بذلك يستحق المكافاة التي تصرف مقابل خدمة المرضى من عام ١٤٢٤هـ المكافأة وحتى تاريخه، ما دام أن العمل بقرار منح تلك المكافأة لا يزال سارياً، وذلك بمعدل راتب ثلاثة أشهر عن كل عام ـ على أن لا يقل ما يدفع لكل سنة عن ألفي ريال فيما إذا كان مرتبه الشهري اقل من ذلك، وفقا لقرار مجلس الوزراء رقم 601 وتاريخ ١٣٩٦/٤/١٨هـ؛ فلهذه الأسباب حكمت الدائرة: بإلزام الجهة المدعى عليها المديرية العامة للشؤون الصحية بمنطقة عسير بصرف مكافأة خدمة المرضى المنصوص عليها بقرار مجلس الوزراء رقم 601 وتاريخ 1396/4/18هـ للمدعي...... ابتداء من عام ١٤٢٤هـ، وذلك بمعدل راتب ثلاثة أشهر عن كل عام ـ على أن لا يقل ما يدفع لكل سنة عن ألفي ريال، فيما إذا كان مرتبه الشهري أقل من ذلك. وبالله التوفيق. وصلى الله وسلم على نبينا محمد وعلى </w:t>
      </w:r>
      <w:r w:rsidRPr="0081029C">
        <w:rPr>
          <w:rFonts w:hint="cs"/>
          <w:sz w:val="28"/>
          <w:szCs w:val="28"/>
          <w:rtl/>
        </w:rPr>
        <w:t>آلة</w:t>
      </w:r>
      <w:r w:rsidRPr="0081029C">
        <w:rPr>
          <w:sz w:val="28"/>
          <w:szCs w:val="28"/>
          <w:rtl/>
        </w:rPr>
        <w:t xml:space="preserve"> وصحبه أجمعين.</w:t>
      </w:r>
    </w:p>
    <w:p w:rsidR="003E2FCD" w:rsidRPr="0081029C" w:rsidRDefault="003E2FCD" w:rsidP="003E2FCD">
      <w:pPr>
        <w:pStyle w:val="a4"/>
        <w:jc w:val="both"/>
        <w:rPr>
          <w:sz w:val="28"/>
          <w:szCs w:val="28"/>
          <w:rtl/>
        </w:rPr>
      </w:pPr>
    </w:p>
    <w:p w:rsidR="003E2FCD" w:rsidRPr="0080415C" w:rsidRDefault="003E2FCD" w:rsidP="003E2FCD">
      <w:pPr>
        <w:pStyle w:val="a4"/>
        <w:jc w:val="both"/>
        <w:rPr>
          <w:b/>
          <w:bCs/>
          <w:sz w:val="28"/>
          <w:szCs w:val="28"/>
          <w:rtl/>
        </w:rPr>
      </w:pPr>
      <w:r w:rsidRPr="0080415C">
        <w:rPr>
          <w:b/>
          <w:bCs/>
          <w:sz w:val="28"/>
          <w:szCs w:val="28"/>
          <w:rtl/>
        </w:rPr>
        <w:t>هيئة التدقيق</w:t>
      </w:r>
    </w:p>
    <w:p w:rsidR="003E2FCD" w:rsidRPr="0081029C" w:rsidRDefault="003E2FCD" w:rsidP="003E2FCD">
      <w:pPr>
        <w:pStyle w:val="a4"/>
        <w:jc w:val="both"/>
        <w:rPr>
          <w:sz w:val="28"/>
          <w:szCs w:val="28"/>
          <w:rtl/>
        </w:rPr>
      </w:pPr>
      <w:r w:rsidRPr="0081029C">
        <w:rPr>
          <w:sz w:val="28"/>
          <w:szCs w:val="28"/>
          <w:rtl/>
        </w:rPr>
        <w:t xml:space="preserve">حکمت الهيئة: بتأييد الحكم رقم ٢٧/د/ف/35 لعام ١٤٢٧هـ الصادر في الدعوى رقم ٤/٢٩٣/ق لعام ١٤٢٧هـ فيما انتهى إليه من قضاء. وبالله تعالى التوفيق. وصلى الله وسلم على نبينا محمد وعلى </w:t>
      </w:r>
      <w:r w:rsidRPr="0081029C">
        <w:rPr>
          <w:rFonts w:hint="cs"/>
          <w:sz w:val="28"/>
          <w:szCs w:val="28"/>
          <w:rtl/>
        </w:rPr>
        <w:t>آلة</w:t>
      </w:r>
      <w:r w:rsidRPr="0081029C">
        <w:rPr>
          <w:sz w:val="28"/>
          <w:szCs w:val="28"/>
          <w:rtl/>
        </w:rPr>
        <w:t xml:space="preserve"> وصحبه أجمعين.</w:t>
      </w:r>
    </w:p>
    <w:p w:rsidR="003E2FCD" w:rsidRPr="0081029C" w:rsidRDefault="003E2FCD" w:rsidP="003E2FCD">
      <w:pPr>
        <w:pStyle w:val="a4"/>
        <w:jc w:val="both"/>
        <w:rPr>
          <w:sz w:val="28"/>
          <w:szCs w:val="28"/>
          <w:rtl/>
        </w:rPr>
      </w:pPr>
    </w:p>
    <w:p w:rsidR="003E2FCD" w:rsidRPr="0081029C" w:rsidRDefault="003E2FCD" w:rsidP="003E2FCD">
      <w:pPr>
        <w:pStyle w:val="a4"/>
        <w:jc w:val="both"/>
        <w:rPr>
          <w:sz w:val="28"/>
          <w:szCs w:val="28"/>
          <w:rtl/>
        </w:rPr>
      </w:pPr>
    </w:p>
    <w:p w:rsidR="003E2FCD" w:rsidRPr="0080415C" w:rsidRDefault="003E2FCD" w:rsidP="003E2FCD">
      <w:pPr>
        <w:pStyle w:val="a4"/>
        <w:jc w:val="both"/>
        <w:rPr>
          <w:b/>
          <w:bCs/>
          <w:sz w:val="28"/>
          <w:szCs w:val="28"/>
          <w:rtl/>
        </w:rPr>
      </w:pPr>
      <w:r w:rsidRPr="0080415C">
        <w:rPr>
          <w:b/>
          <w:bCs/>
          <w:sz w:val="28"/>
          <w:szCs w:val="28"/>
          <w:rtl/>
        </w:rPr>
        <w:t>رقم القضية ٤/٢٦٢/ق لعام ١٤٢٧هـ</w:t>
      </w:r>
    </w:p>
    <w:p w:rsidR="003E2FCD" w:rsidRPr="0080415C" w:rsidRDefault="003E2FCD" w:rsidP="003E2FCD">
      <w:pPr>
        <w:pStyle w:val="a4"/>
        <w:jc w:val="both"/>
        <w:rPr>
          <w:b/>
          <w:bCs/>
          <w:sz w:val="28"/>
          <w:szCs w:val="28"/>
          <w:rtl/>
        </w:rPr>
      </w:pPr>
      <w:r w:rsidRPr="0080415C">
        <w:rPr>
          <w:b/>
          <w:bCs/>
          <w:sz w:val="28"/>
          <w:szCs w:val="28"/>
          <w:rtl/>
        </w:rPr>
        <w:t>رقم الحكم الابتدائي ١٢/د/تا/14 لعام ١٤٢٧هـ</w:t>
      </w:r>
    </w:p>
    <w:p w:rsidR="003E2FCD" w:rsidRPr="0080415C" w:rsidRDefault="003E2FCD" w:rsidP="003E2FCD">
      <w:pPr>
        <w:pStyle w:val="a4"/>
        <w:jc w:val="both"/>
        <w:rPr>
          <w:b/>
          <w:bCs/>
          <w:sz w:val="28"/>
          <w:szCs w:val="28"/>
          <w:rtl/>
        </w:rPr>
      </w:pPr>
      <w:r w:rsidRPr="0080415C">
        <w:rPr>
          <w:b/>
          <w:bCs/>
          <w:sz w:val="28"/>
          <w:szCs w:val="28"/>
          <w:rtl/>
        </w:rPr>
        <w:t>رقم حكم التدقيق ٢٥٢/ت/٢ لعام ١٤٢٧هـ</w:t>
      </w:r>
    </w:p>
    <w:p w:rsidR="003E2FCD" w:rsidRPr="0080415C" w:rsidRDefault="003E2FCD" w:rsidP="003E2FCD">
      <w:pPr>
        <w:pStyle w:val="a4"/>
        <w:jc w:val="both"/>
        <w:rPr>
          <w:b/>
          <w:bCs/>
          <w:sz w:val="28"/>
          <w:szCs w:val="28"/>
          <w:rtl/>
        </w:rPr>
      </w:pPr>
      <w:r w:rsidRPr="0080415C">
        <w:rPr>
          <w:b/>
          <w:bCs/>
          <w:sz w:val="28"/>
          <w:szCs w:val="28"/>
          <w:rtl/>
        </w:rPr>
        <w:t>تاريخ الجلسة ١٤٢٧/٩/١هـ</w:t>
      </w:r>
    </w:p>
    <w:p w:rsidR="003E2FCD" w:rsidRPr="0080415C" w:rsidRDefault="003E2FCD" w:rsidP="003E2FCD">
      <w:pPr>
        <w:pStyle w:val="a4"/>
        <w:jc w:val="center"/>
        <w:rPr>
          <w:b/>
          <w:bCs/>
          <w:sz w:val="28"/>
          <w:szCs w:val="28"/>
          <w:rtl/>
        </w:rPr>
      </w:pPr>
      <w:r w:rsidRPr="0080415C">
        <w:rPr>
          <w:b/>
          <w:bCs/>
          <w:sz w:val="28"/>
          <w:szCs w:val="28"/>
          <w:rtl/>
        </w:rPr>
        <w:t>الموضوعات</w:t>
      </w:r>
    </w:p>
    <w:p w:rsidR="003E2FCD" w:rsidRPr="0080415C" w:rsidRDefault="003E2FCD" w:rsidP="003E2FCD">
      <w:pPr>
        <w:pStyle w:val="a4"/>
        <w:jc w:val="both"/>
        <w:rPr>
          <w:b/>
          <w:bCs/>
          <w:sz w:val="28"/>
          <w:szCs w:val="28"/>
          <w:rtl/>
        </w:rPr>
      </w:pPr>
      <w:r w:rsidRPr="0080415C">
        <w:rPr>
          <w:b/>
          <w:bCs/>
          <w:sz w:val="28"/>
          <w:szCs w:val="28"/>
          <w:rtl/>
        </w:rPr>
        <w:t xml:space="preserve">موظف ـ تأديب - دعوى </w:t>
      </w:r>
      <w:r w:rsidRPr="0080415C">
        <w:rPr>
          <w:rFonts w:hint="cs"/>
          <w:b/>
          <w:bCs/>
          <w:sz w:val="28"/>
          <w:szCs w:val="28"/>
          <w:rtl/>
        </w:rPr>
        <w:t>تأديبية.</w:t>
      </w:r>
      <w:r w:rsidRPr="0080415C">
        <w:rPr>
          <w:b/>
          <w:bCs/>
          <w:sz w:val="28"/>
          <w:szCs w:val="28"/>
          <w:rtl/>
        </w:rPr>
        <w:t xml:space="preserve"> حجية الحكم الجنائي أمام القضاء </w:t>
      </w:r>
      <w:r w:rsidRPr="0080415C">
        <w:rPr>
          <w:rFonts w:hint="cs"/>
          <w:b/>
          <w:bCs/>
          <w:sz w:val="28"/>
          <w:szCs w:val="28"/>
          <w:rtl/>
        </w:rPr>
        <w:t>التأديبي.</w:t>
      </w:r>
      <w:r w:rsidRPr="0080415C">
        <w:rPr>
          <w:b/>
          <w:bCs/>
          <w:sz w:val="28"/>
          <w:szCs w:val="28"/>
          <w:rtl/>
        </w:rPr>
        <w:t xml:space="preserve"> الظروف المشددة ـ الفصل من الخدمة.</w:t>
      </w:r>
    </w:p>
    <w:p w:rsidR="003E2FCD" w:rsidRPr="0080415C" w:rsidRDefault="003E2FCD" w:rsidP="003E2FCD">
      <w:pPr>
        <w:pStyle w:val="a4"/>
        <w:jc w:val="both"/>
        <w:rPr>
          <w:b/>
          <w:bCs/>
          <w:sz w:val="28"/>
          <w:szCs w:val="28"/>
          <w:rtl/>
        </w:rPr>
      </w:pPr>
    </w:p>
    <w:p w:rsidR="003E2FCD" w:rsidRPr="0080415C" w:rsidRDefault="003E2FCD" w:rsidP="003E2FCD">
      <w:pPr>
        <w:pStyle w:val="a4"/>
        <w:jc w:val="center"/>
        <w:rPr>
          <w:b/>
          <w:bCs/>
          <w:sz w:val="28"/>
          <w:szCs w:val="28"/>
          <w:rtl/>
        </w:rPr>
      </w:pPr>
      <w:r w:rsidRPr="0080415C">
        <w:rPr>
          <w:b/>
          <w:bCs/>
          <w:sz w:val="28"/>
          <w:szCs w:val="28"/>
          <w:rtl/>
        </w:rPr>
        <w:t>الأنظمة واللوائح</w:t>
      </w:r>
    </w:p>
    <w:p w:rsidR="003E2FCD" w:rsidRPr="0081029C" w:rsidRDefault="003E2FCD" w:rsidP="00775788">
      <w:pPr>
        <w:pStyle w:val="a4"/>
        <w:numPr>
          <w:ilvl w:val="0"/>
          <w:numId w:val="21"/>
        </w:numPr>
        <w:jc w:val="both"/>
        <w:rPr>
          <w:sz w:val="28"/>
          <w:szCs w:val="28"/>
          <w:rtl/>
        </w:rPr>
      </w:pPr>
      <w:r w:rsidRPr="0081029C">
        <w:rPr>
          <w:sz w:val="28"/>
          <w:szCs w:val="28"/>
          <w:rtl/>
        </w:rPr>
        <w:t xml:space="preserve">نظام تأديـب الـمـوظـفـيـن الـصـادر بالمرسوم الملكي رقم (م/7) وتاريخ </w:t>
      </w:r>
      <w:r w:rsidRPr="0081029C">
        <w:rPr>
          <w:sz w:val="28"/>
          <w:szCs w:val="28"/>
          <w:rtl/>
          <w:lang w:bidi="fa-IR"/>
        </w:rPr>
        <w:t>۱۳۹۱/۲/۱</w:t>
      </w:r>
      <w:r w:rsidRPr="0081029C">
        <w:rPr>
          <w:sz w:val="28"/>
          <w:szCs w:val="28"/>
          <w:rtl/>
        </w:rPr>
        <w:t>هـ.</w:t>
      </w:r>
    </w:p>
    <w:p w:rsidR="003E2FCD" w:rsidRPr="0081029C" w:rsidRDefault="003E2FCD" w:rsidP="00775788">
      <w:pPr>
        <w:pStyle w:val="a4"/>
        <w:numPr>
          <w:ilvl w:val="0"/>
          <w:numId w:val="21"/>
        </w:numPr>
        <w:jc w:val="both"/>
        <w:rPr>
          <w:sz w:val="28"/>
          <w:szCs w:val="28"/>
          <w:rtl/>
        </w:rPr>
      </w:pPr>
      <w:r w:rsidRPr="0081029C">
        <w:rPr>
          <w:sz w:val="28"/>
          <w:szCs w:val="28"/>
          <w:rtl/>
        </w:rPr>
        <w:t>نظام الخدمة المدنية الصادر بالمرسوم الملكي رقم (م/49) وتاريخ ١٣٩٧/٧/١٠ هـ.</w:t>
      </w:r>
    </w:p>
    <w:p w:rsidR="003E2FCD" w:rsidRPr="0081029C" w:rsidRDefault="003E2FCD" w:rsidP="003E2FCD">
      <w:pPr>
        <w:pStyle w:val="a4"/>
        <w:jc w:val="both"/>
        <w:rPr>
          <w:sz w:val="28"/>
          <w:szCs w:val="28"/>
          <w:rtl/>
        </w:rPr>
      </w:pPr>
    </w:p>
    <w:p w:rsidR="003E2FCD" w:rsidRPr="0080415C" w:rsidRDefault="003E2FCD" w:rsidP="003E2FCD">
      <w:pPr>
        <w:pStyle w:val="a4"/>
        <w:jc w:val="center"/>
        <w:rPr>
          <w:b/>
          <w:bCs/>
          <w:sz w:val="28"/>
          <w:szCs w:val="28"/>
          <w:rtl/>
        </w:rPr>
      </w:pPr>
      <w:r w:rsidRPr="0080415C">
        <w:rPr>
          <w:b/>
          <w:bCs/>
          <w:sz w:val="28"/>
          <w:szCs w:val="28"/>
          <w:rtl/>
        </w:rPr>
        <w:t>الملخص</w:t>
      </w:r>
    </w:p>
    <w:p w:rsidR="003E2FCD" w:rsidRPr="0081029C" w:rsidRDefault="003E2FCD" w:rsidP="003E2FCD">
      <w:pPr>
        <w:pStyle w:val="a4"/>
        <w:jc w:val="both"/>
        <w:rPr>
          <w:sz w:val="28"/>
          <w:szCs w:val="28"/>
          <w:rtl/>
        </w:rPr>
      </w:pPr>
      <w:r w:rsidRPr="0081029C">
        <w:rPr>
          <w:sz w:val="28"/>
          <w:szCs w:val="28"/>
          <w:rtl/>
        </w:rPr>
        <w:t xml:space="preserve">مطالبة هيئة الرقابة والتحقيق معاقبة المدعى عليه وفقا لنظام </w:t>
      </w:r>
      <w:r w:rsidRPr="0081029C">
        <w:rPr>
          <w:rFonts w:hint="cs"/>
          <w:sz w:val="28"/>
          <w:szCs w:val="28"/>
          <w:rtl/>
        </w:rPr>
        <w:t>تأديب</w:t>
      </w:r>
      <w:r w:rsidRPr="0081029C">
        <w:rPr>
          <w:sz w:val="28"/>
          <w:szCs w:val="28"/>
          <w:rtl/>
        </w:rPr>
        <w:t xml:space="preserve"> الموظفين ولائحة انتهاء الخدمة؛ لخروجه على مقتضى الواجب الوظيفي بصدور حكم شرعي يقضي بجلده وسجنه - صدور حكم قضائي نهائي، يتضمن استعماله الحشيش المخدر، مع ترويج الحبوب المحظورة وحيازتها - الحكم القضائي الجنائي له الحجية الكاملة امام القضاء </w:t>
      </w:r>
      <w:r w:rsidRPr="0081029C">
        <w:rPr>
          <w:rFonts w:hint="cs"/>
          <w:sz w:val="28"/>
          <w:szCs w:val="28"/>
          <w:rtl/>
        </w:rPr>
        <w:t>التأديبي</w:t>
      </w:r>
      <w:r w:rsidRPr="0081029C">
        <w:rPr>
          <w:sz w:val="28"/>
          <w:szCs w:val="28"/>
          <w:rtl/>
        </w:rPr>
        <w:t xml:space="preserve"> فيما فصل فيه من وقائع وما انتهى إليه من </w:t>
      </w:r>
      <w:r w:rsidRPr="0081029C">
        <w:rPr>
          <w:rFonts w:hint="cs"/>
          <w:sz w:val="28"/>
          <w:szCs w:val="28"/>
          <w:rtl/>
        </w:rPr>
        <w:t>حكم.</w:t>
      </w:r>
      <w:r w:rsidRPr="0081029C">
        <w:rPr>
          <w:sz w:val="28"/>
          <w:szCs w:val="28"/>
          <w:rtl/>
        </w:rPr>
        <w:t xml:space="preserve"> وجود سابقتين </w:t>
      </w:r>
      <w:r w:rsidRPr="0081029C">
        <w:rPr>
          <w:rFonts w:hint="cs"/>
          <w:sz w:val="28"/>
          <w:szCs w:val="28"/>
          <w:rtl/>
        </w:rPr>
        <w:t>تأديبيتين</w:t>
      </w:r>
      <w:r w:rsidRPr="0081029C">
        <w:rPr>
          <w:sz w:val="28"/>
          <w:szCs w:val="28"/>
          <w:rtl/>
        </w:rPr>
        <w:t xml:space="preserve"> على المتهم تضمنتا الحكم عليه بعقوبة الحسم؛ ما يدل على عدم صلاحيته للوظيفة وفقده شرط الامانة، وهذا يستلزم التشديد عليه في العقوبة على اعتبار ان اهم مقصد للعقوبات هو ردع مرتكبها عن العودة إلى الجريمة وهو ما لم يتحقق في المتهم؛ ما يتعين معه معاقبته بالفصل من الخدمة</w:t>
      </w:r>
    </w:p>
    <w:p w:rsidR="003E2FCD" w:rsidRPr="0081029C" w:rsidRDefault="003E2FCD" w:rsidP="003E2FCD">
      <w:pPr>
        <w:pStyle w:val="a4"/>
        <w:jc w:val="both"/>
        <w:rPr>
          <w:sz w:val="28"/>
          <w:szCs w:val="28"/>
          <w:rtl/>
        </w:rPr>
      </w:pPr>
    </w:p>
    <w:p w:rsidR="003E2FCD" w:rsidRPr="0081029C" w:rsidRDefault="003E2FCD" w:rsidP="003E2FCD">
      <w:pPr>
        <w:pStyle w:val="a4"/>
        <w:jc w:val="both"/>
        <w:rPr>
          <w:sz w:val="28"/>
          <w:szCs w:val="28"/>
          <w:rtl/>
        </w:rPr>
      </w:pPr>
    </w:p>
    <w:p w:rsidR="003E2FCD" w:rsidRPr="0080415C" w:rsidRDefault="003E2FCD" w:rsidP="003E2FCD">
      <w:pPr>
        <w:pStyle w:val="a4"/>
        <w:jc w:val="center"/>
        <w:rPr>
          <w:b/>
          <w:bCs/>
          <w:sz w:val="28"/>
          <w:szCs w:val="28"/>
          <w:rtl/>
        </w:rPr>
      </w:pPr>
      <w:r w:rsidRPr="0080415C">
        <w:rPr>
          <w:b/>
          <w:bCs/>
          <w:sz w:val="28"/>
          <w:szCs w:val="28"/>
          <w:rtl/>
        </w:rPr>
        <w:lastRenderedPageBreak/>
        <w:t>الوقائع</w:t>
      </w:r>
    </w:p>
    <w:p w:rsidR="003E2FCD" w:rsidRPr="0081029C" w:rsidRDefault="003E2FCD" w:rsidP="003E2FCD">
      <w:pPr>
        <w:pStyle w:val="a4"/>
        <w:jc w:val="both"/>
        <w:rPr>
          <w:sz w:val="28"/>
          <w:szCs w:val="28"/>
          <w:rtl/>
        </w:rPr>
      </w:pPr>
      <w:r w:rsidRPr="0081029C">
        <w:rPr>
          <w:sz w:val="28"/>
          <w:szCs w:val="28"/>
          <w:rtl/>
        </w:rPr>
        <w:t>تتلخص حسبما هو مبين بأوراق القضية ـ في أن فرع هيئة الرقابة والتحقيق بمنطقة أقام هذه الدعوى بقرار الاتهام رقم (9/ت) لسنة ١٤٢٧هـ بحضور ممثل الادعاء ...... ضد ...... - سعودي الجنسية ـ 48 سنة - أمين صندوق ببريد منطقة …. بالمرتبة السادسة؛ لأنه بتاريخ ١٤٢٦/٨/١٧هـ وما قبله بدائرة منطقة ….. خرج عن مقتضى الواجب الوظيفي وارتكب ما يسيء إلى شرف الوظيفة والكرامة، وقد صدر بحقه القرار الشرعي الصادر من المحكمة الجزئية بمنطقة رقم 3/41 وتاريخ ١٤٢٦/١٠/١٨هـ المتضمن ثبوت ما نسب إليه من ترويج ثلاث حبات ونصف من الامفيتامين المنبهة المحظورة واستعمال جزء سيجارة من الحشيش وحيازة عقب سيجارة يزن (0,5) خمسة من العشرة من الجرام من الحشيش المخدر؛ بقصد الاستعمال، وحيازة ست عشرة حبة من الامفيتامين المنبهة بقصد الاستعمال، ومجازاته عن ترويج ثلاث حبات ونصف من الامفيتامين واستعماله جزءاً من سيجارة الحشيش المخدر بسجنه مائة وخمسين يوماً ابتداء من تاريخ توقيفه، وجلده سبعين سوطا على فترتين، ومصادرة سيارته وجواله وشريحته، وإفهامه ان عقابه على حيازة عقب سيجارة يزن خمسة من العشرة من الجرام من الحشيش المخدر بقصد الاستعمال، وحيازة ست عشرة حبة من حبوب الامفيتامين المنبهة بقصد الاستعمال عائد لولي الامر، وصدر امر إمارة منطقة ..... رقم 107 وتاريخ ١٤٢٧/</w:t>
      </w:r>
      <w:r w:rsidRPr="0081029C">
        <w:rPr>
          <w:sz w:val="28"/>
          <w:szCs w:val="28"/>
          <w:rtl/>
          <w:lang w:bidi="fa-IR"/>
        </w:rPr>
        <w:t>۱/۱</w:t>
      </w:r>
      <w:r w:rsidRPr="0081029C">
        <w:rPr>
          <w:sz w:val="28"/>
          <w:szCs w:val="28"/>
          <w:rtl/>
        </w:rPr>
        <w:t>هـ المتضمن سجنه شهرين واثني عشر يوما تدمج فيما تقرر بحقه شرعا وإنفاذ ما تقرر شرعا. ثم ساق فرع الهيئة ادلة الاتهام الآتية: 1ـ ما قضى به القرار الشرعي وأمر الإمارة سالفي الذكر. ٢- خروجه عن مقتضى الواجب الوظيفي المنصوص عليه في المادة (١/١١) من نظام الخدمة المدنية التي أوجبت على كل موظف ان يترفع عن كل ما يخل بشرف الوظيفة والكرامة، سواء كان ذلك في محل العمل أو خارجه وباعتباره مسؤولا عما يصدر عنه وفقا للمادة (15) من النظام ذاته. وطلب فرع الهيئة من ديوان المظالم معاقبة المتهم المذكور، استنادا إلى المادة (٣٢/أولاً) من نظام تأديب الموظفين والمادة (١٢/ب) من لائحة انتهاء الخدمة المدنية الصادرة بقرار مجلس الخدمة المدنية رقم ٨١٣/١ وتاريخ ١٤٢٣/٨/٢٠هـ. وبإحالة القضية لهذه الدائرة اجرت ما هو لازم لنظرها، فحددت</w:t>
      </w:r>
      <w:r>
        <w:rPr>
          <w:rFonts w:hint="cs"/>
          <w:sz w:val="28"/>
          <w:szCs w:val="28"/>
          <w:rtl/>
        </w:rPr>
        <w:t xml:space="preserve"> </w:t>
      </w:r>
      <w:r w:rsidRPr="0081029C">
        <w:rPr>
          <w:sz w:val="28"/>
          <w:szCs w:val="28"/>
          <w:rtl/>
        </w:rPr>
        <w:t xml:space="preserve">في سبيل ذلك موعداً لأطراف القضية يوم الإثنين ١٤٢٧/٤/3هـ بموجب خطاب رقم 4/760 وتاريخ ١٤٢٧/٣/٤هـ، وفي الموعد المحدد حضر ممثل الادعاء كما حضر المدعى عليه ،وبمثول المدعى عليه أمام الدائرة وبمواجهته بما نسب إليه بقرار الاتهام، أجاب قائلاً: بأن هذا الاتهام غير صحيح، وإنما الصحيح انه بتاريخ ١٤٢٦/٨/١٧هـ عند ذهابه إلى منزله فوجئ بسيارة مدنية اعترضته، ونزل منها رجل مسلح ، وأشهر سلاحه وأطلق النار عليه، فرعب ولاذ بالفرار، فارتطم بكومة تراب </w:t>
      </w:r>
      <w:r w:rsidRPr="0081029C">
        <w:rPr>
          <w:rFonts w:hint="cs"/>
          <w:sz w:val="28"/>
          <w:szCs w:val="28"/>
          <w:rtl/>
        </w:rPr>
        <w:t>فأصيب</w:t>
      </w:r>
      <w:r w:rsidRPr="0081029C">
        <w:rPr>
          <w:sz w:val="28"/>
          <w:szCs w:val="28"/>
          <w:rtl/>
        </w:rPr>
        <w:t xml:space="preserve"> في وجهه ونزف دما وفقد وعيه، فقاموا بتفتيشه شخصيا ولم يجدوا بحوزته شيئا، اما السيارة فقاموا بسحبها للإدارة، وذكروا له اثناء التحقيق انهم وجدوا بها ست عشرة حبة من الامفيتامين، وعقب سيجارة حشيش يزن خمسة من العشرة من الجرام من الحشيش المخدر، وطلب منهم نقله للمستشفى لتردي حالته الصحية، فاجبروه على التوقيع على محاضرهم كي ينقلوه إلى المستشفى، ومن ثم أحيل للمحكمة الشرعية وصدر بحقه القرار الشرعي رقم 3/41 وتاريخ ١٤٢٦/١٠/١٨هـ المتضمن ما نسب إليه من ترويج واستعمال وحيازة، وذكر انه اعترض على الحكم ثم عاد وأبدى قناعته به بتاريخ ١٤٢٦/١٢/٢٢هـ. وبسؤاله عن بيان ملفه الوظيفي؟ اجاب قائلا: إن الحسومات الواردة في بيان ملفه الوظيفي كانت نتيجة أحكام صادرة من ديوان المظالم، وعددها حكمان، وهذه القضية الثالثة المنظورة أمام الديوان ضده. ثم قدم المدعى عليه نموذج تقرير طبي عن حالته الصحية. وبعرض ذلك على ممثل الادعاء اكتفى بما ورد في قرار الاتهام سالف الذكر، وبناء على ذلك قررت الدائرة حجز القضية للدراسة </w:t>
      </w:r>
      <w:r w:rsidRPr="0081029C">
        <w:rPr>
          <w:rFonts w:hint="cs"/>
          <w:sz w:val="28"/>
          <w:szCs w:val="28"/>
          <w:rtl/>
        </w:rPr>
        <w:t>والتأمل</w:t>
      </w:r>
      <w:r w:rsidRPr="0081029C">
        <w:rPr>
          <w:sz w:val="28"/>
          <w:szCs w:val="28"/>
          <w:rtl/>
        </w:rPr>
        <w:t>.</w:t>
      </w:r>
    </w:p>
    <w:p w:rsidR="003E2FCD" w:rsidRPr="0081029C" w:rsidRDefault="003E2FCD" w:rsidP="003E2FCD">
      <w:pPr>
        <w:pStyle w:val="a4"/>
        <w:jc w:val="both"/>
        <w:rPr>
          <w:sz w:val="28"/>
          <w:szCs w:val="28"/>
          <w:rtl/>
        </w:rPr>
      </w:pPr>
    </w:p>
    <w:p w:rsidR="003E2FCD" w:rsidRPr="0080415C" w:rsidRDefault="003E2FCD" w:rsidP="003E2FCD">
      <w:pPr>
        <w:pStyle w:val="a4"/>
        <w:jc w:val="center"/>
        <w:rPr>
          <w:b/>
          <w:bCs/>
          <w:sz w:val="28"/>
          <w:szCs w:val="28"/>
          <w:rtl/>
        </w:rPr>
      </w:pPr>
      <w:r w:rsidRPr="0080415C">
        <w:rPr>
          <w:b/>
          <w:bCs/>
          <w:sz w:val="28"/>
          <w:szCs w:val="28"/>
          <w:rtl/>
        </w:rPr>
        <w:t>الاسباب</w:t>
      </w:r>
    </w:p>
    <w:p w:rsidR="003E2FCD" w:rsidRPr="0081029C" w:rsidRDefault="003E2FCD" w:rsidP="003E2FCD">
      <w:pPr>
        <w:pStyle w:val="a4"/>
        <w:jc w:val="both"/>
        <w:rPr>
          <w:sz w:val="28"/>
          <w:szCs w:val="28"/>
          <w:rtl/>
        </w:rPr>
      </w:pPr>
      <w:r w:rsidRPr="0081029C">
        <w:rPr>
          <w:sz w:val="28"/>
          <w:szCs w:val="28"/>
          <w:rtl/>
        </w:rPr>
        <w:t xml:space="preserve">بعد سماع الدعوى والإجابة عليها، وبعد الاطلاع على اوراق القضية ومستنداتها، وحيث رفعت هذه الدعوى من فرع هيئة الرقابة والتحقيق بمنطقة ……. بموجب قرار الاتهام سالف الذكر، </w:t>
      </w:r>
      <w:r w:rsidRPr="0081029C">
        <w:rPr>
          <w:sz w:val="28"/>
          <w:szCs w:val="28"/>
          <w:rtl/>
        </w:rPr>
        <w:lastRenderedPageBreak/>
        <w:t xml:space="preserve">وحيث صدر بحق المدعى عليه القرار الشرعي الصادر من المحكمة الجزئية بمنطقة …… رقم 3/41 وتاريخ ١٤٢٦/١٠/١٨هـ وامر إمارة ...... منطقة رقم </w:t>
      </w:r>
      <w:r w:rsidRPr="0081029C">
        <w:rPr>
          <w:sz w:val="28"/>
          <w:szCs w:val="28"/>
          <w:rtl/>
          <w:lang w:bidi="fa-IR"/>
        </w:rPr>
        <w:t>۱۰۷</w:t>
      </w:r>
      <w:r w:rsidRPr="0081029C">
        <w:rPr>
          <w:sz w:val="28"/>
          <w:szCs w:val="28"/>
          <w:rtl/>
        </w:rPr>
        <w:t xml:space="preserve"> وتاريخ ١٤٢٧/</w:t>
      </w:r>
      <w:r w:rsidRPr="0081029C">
        <w:rPr>
          <w:sz w:val="28"/>
          <w:szCs w:val="28"/>
          <w:rtl/>
          <w:lang w:bidi="fa-IR"/>
        </w:rPr>
        <w:t>۱/۱</w:t>
      </w:r>
      <w:r w:rsidRPr="0081029C">
        <w:rPr>
          <w:sz w:val="28"/>
          <w:szCs w:val="28"/>
          <w:rtl/>
        </w:rPr>
        <w:t xml:space="preserve">هـ، فإن ديوان المظالم يختص بالفصل في هذه الدعوى، بموجب المادة (١/٨/هـ) من نظامه الصادر بالمرسوم الملكي رقم (م/51) وتاريخ ١٤٠٢/٧/١٧هـ وبموجب المادة (١٢/ب) من لائحة انتهاء الخدمة المدنية الصادرة بقرار مجلس الخدمة المدنية رقم (٨١٣/١) وتاريخ ١٤٢٣/٨/٢٠هـ. وحيث اطلعت الدائرة على القرار الشرعي سالف الذكر المتضمن توجه التهمة عليه بترويج ثلاث حبات ونصف من حبوب الامفيتامين المنبهة المحظورة وثبوت التهمة عليه باستعمال جزء سيجارة من الحشيش، وحيازة عقب سيجارة يزن خمسة من العشرة من الجرام من الحشيش المخدر بقصد الاستعمال، وحيازة ست عشرة حبة من الامفيتامين المنبهة بقصد الاستعمال، وان عقابه على حيازته لعقب سيجارة يزن خمسة من العشرة من الجرام من الحشيش، وحيازته لست عشرة حبة من الأمفيتامين المنبهة بقصد الاستعمال عائد لولي الأمر، أما ما ثبت عليه خلاف ذلك فيعاقب عليه بسجنه لمدة مائة وخمسين يوما ابتداء من توقيفه، وجلده سبعين سوطا على فترتين، إضافة إلى مصادرة سيارته وجواله وشريحته. وحيث إن القرار الشرعي له الحجية الكاملة امام القضاء </w:t>
      </w:r>
      <w:r w:rsidRPr="0081029C">
        <w:rPr>
          <w:rFonts w:hint="cs"/>
          <w:sz w:val="28"/>
          <w:szCs w:val="28"/>
          <w:rtl/>
        </w:rPr>
        <w:t>التأديبي</w:t>
      </w:r>
      <w:r w:rsidRPr="0081029C">
        <w:rPr>
          <w:sz w:val="28"/>
          <w:szCs w:val="28"/>
          <w:rtl/>
        </w:rPr>
        <w:t xml:space="preserve">، فيما فصل فيه من وقائع، وما انتهى إليه من محكومية. وحيث اطلعت الدائرة على امر إمارة منطقة ……. سالف الذكر المتضمن سجن المتهم لمدة شهرين واثني عشر يوما تدمج فيما تقرر بحقه شرعاً، وإنفاذ ما تقرر بحقه شرعاً، وإدراج اسمه على قائمة المنع من السفر خارج المملكة لمدة سنتين من تاريخ انقضاء محكوميته. وحيث إن القرار الشرعي سالف الذكر استند إلى البينة المعدلة شرعاً ـ وهم أفراد الفرقة القابضة - فيما </w:t>
      </w:r>
      <w:r w:rsidRPr="0081029C">
        <w:rPr>
          <w:rFonts w:hint="cs"/>
          <w:sz w:val="28"/>
          <w:szCs w:val="28"/>
          <w:rtl/>
        </w:rPr>
        <w:t>أثبته</w:t>
      </w:r>
      <w:r w:rsidRPr="0081029C">
        <w:rPr>
          <w:sz w:val="28"/>
          <w:szCs w:val="28"/>
          <w:rtl/>
        </w:rPr>
        <w:t xml:space="preserve"> على المدعى عليه، كما استند في توجيه التهمة إليه بترويج ثلاث حبات ونصف الحبة من حبوب الامفيتامين المنبهة على القرينة القوية المتمثلة في شهادة الشهود سالفي الذكر على رؤية عملية تسليم واستلام بين المدعى عليه والمصدر الذي اعتمدوا عليه، إضافة إلى عثورهم على مبلغ المائة ريال برقمها المسلسل التي سلموها للمصدر، لكي يعطيها للمدعى عليه مقابل تلك الحبوب في سيارة المدعى عليه. وحيث إنه يوجد على المدعى عليه سابقتان قد حوكم </w:t>
      </w:r>
      <w:r w:rsidRPr="0081029C">
        <w:rPr>
          <w:rFonts w:hint="cs"/>
          <w:sz w:val="28"/>
          <w:szCs w:val="28"/>
          <w:rtl/>
        </w:rPr>
        <w:t>لأجلهما</w:t>
      </w:r>
      <w:r w:rsidRPr="0081029C">
        <w:rPr>
          <w:sz w:val="28"/>
          <w:szCs w:val="28"/>
          <w:rtl/>
        </w:rPr>
        <w:t xml:space="preserve"> وصدر بحقه حكمان من ديوان المظالم تضمنا معاقبته بالحسم بموجب حكمي الديوان رقم 4/ د/تا/14 لعام ١٤٢٦هـ ورقم 16/د/تا/11 وأقر بهما أمام الدائرة، ولا يخفى أن أهم مقصد لهذه العقوبات هو ردع مرتكبها وزجره عن العود إلى إجرامه، إلا أن هذا المدعى عليه لم تردعه العقوبتان ولم تزجراه؛ ما يدل على فساد طويته وعدم صلاحيته لمنصب الوظيفة العامة، لافتقاده شرطا من شروط تولي الوظيفة العامة، التي هي شروط ابتداء واستدامة، ألا وهو شرط حسن السيرة والأخلاق، المنصوص عليه في المادة 4/د من نظام الخدمة المدنية الصادر بالمرسوم الملكي رقم م/49 وتاريخ ١٣٩٧/٧/١٠هـ؛ ولمخالفته لواجبات الوظيفة المنصوص عليها في المادة (</w:t>
      </w:r>
      <w:r w:rsidRPr="0081029C">
        <w:rPr>
          <w:sz w:val="28"/>
          <w:szCs w:val="28"/>
          <w:rtl/>
          <w:lang w:bidi="fa-IR"/>
        </w:rPr>
        <w:t xml:space="preserve">۱/۱۱) </w:t>
      </w:r>
      <w:r w:rsidRPr="0081029C">
        <w:rPr>
          <w:sz w:val="28"/>
          <w:szCs w:val="28"/>
          <w:rtl/>
        </w:rPr>
        <w:t xml:space="preserve">من ذات النظام، حيث نصت على أنه يجب على الموظف: (أن يترفع عن كل ما يخل بشرف الوظيفة والكرامة سواء كان ذلك محل العمل أو خارجه) وكان الاجدر به الترفع عن كل ما يخل بشرف الوظيفة وكرامتها. وأما إنكار المدعى عليه لهذه التهمة المنسوبة إليه فلا يعدو كونه محاولة للتنصل من تبعة ما اوقع نفسه فيه، حيث ثبتت هذه التهمة بالبينة والقرينة المعتبرتين شرعا، لا سيما وانه قرر قناعته بالحكم الشرعي، واقر بالسوابق المسجلة ضده؛ ما يؤيد ثبوت هذه التهم في حقه، كما أن مرجعه أوقع عليه عدة عقوبات بسبب تقصيره في عمله كما جاء في بيان ملفه الوظيفي، وبناء على كل ما سبق فإن الدائرة تنتهي إلى معاقبة المدعى عليه وفقاً لنص المادة (٣٢/ أولاً/5) من نظام تأديب الموظفين الصادر بالمرسوم الملكي رقم م/7 وتاريخ </w:t>
      </w:r>
      <w:r w:rsidRPr="0081029C">
        <w:rPr>
          <w:sz w:val="28"/>
          <w:szCs w:val="28"/>
          <w:rtl/>
          <w:lang w:bidi="fa-IR"/>
        </w:rPr>
        <w:t>۱۳۹۱/۲/۱</w:t>
      </w:r>
      <w:r w:rsidRPr="0081029C">
        <w:rPr>
          <w:sz w:val="28"/>
          <w:szCs w:val="28"/>
          <w:rtl/>
        </w:rPr>
        <w:t xml:space="preserve">هـ. فلهذه الاسباب وبعد المداولة حکمت الدائرة: بمعاقبة المدعى عليه بعقوبة الفصل؛ وذلك لما هو مبين </w:t>
      </w:r>
      <w:r w:rsidRPr="0081029C">
        <w:rPr>
          <w:rFonts w:hint="cs"/>
          <w:sz w:val="28"/>
          <w:szCs w:val="28"/>
          <w:rtl/>
        </w:rPr>
        <w:t>بالأسباب</w:t>
      </w:r>
      <w:r w:rsidRPr="0081029C">
        <w:rPr>
          <w:sz w:val="28"/>
          <w:szCs w:val="28"/>
          <w:rtl/>
        </w:rPr>
        <w:t xml:space="preserve">. وبالله التوفيق. وصلى الله وسلم على نبينا محمد وعلى </w:t>
      </w:r>
      <w:r w:rsidRPr="0081029C">
        <w:rPr>
          <w:rFonts w:hint="cs"/>
          <w:sz w:val="28"/>
          <w:szCs w:val="28"/>
          <w:rtl/>
        </w:rPr>
        <w:t>آلة</w:t>
      </w:r>
      <w:r w:rsidRPr="0081029C">
        <w:rPr>
          <w:sz w:val="28"/>
          <w:szCs w:val="28"/>
          <w:rtl/>
        </w:rPr>
        <w:t xml:space="preserve"> وصحبه أجمعين.</w:t>
      </w: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80415C" w:rsidRDefault="003E2FCD" w:rsidP="003E2FCD">
      <w:pPr>
        <w:pStyle w:val="a4"/>
        <w:jc w:val="both"/>
        <w:rPr>
          <w:b/>
          <w:bCs/>
          <w:sz w:val="28"/>
          <w:szCs w:val="28"/>
          <w:rtl/>
        </w:rPr>
      </w:pPr>
      <w:r w:rsidRPr="0080415C">
        <w:rPr>
          <w:b/>
          <w:bCs/>
          <w:sz w:val="28"/>
          <w:szCs w:val="28"/>
          <w:rtl/>
        </w:rPr>
        <w:lastRenderedPageBreak/>
        <w:t>هيئة التدقيق</w:t>
      </w:r>
    </w:p>
    <w:p w:rsidR="003E2FCD" w:rsidRPr="0081029C" w:rsidRDefault="003E2FCD" w:rsidP="003E2FCD">
      <w:pPr>
        <w:pStyle w:val="a4"/>
        <w:jc w:val="both"/>
        <w:rPr>
          <w:sz w:val="28"/>
          <w:szCs w:val="28"/>
          <w:rtl/>
        </w:rPr>
      </w:pPr>
      <w:r w:rsidRPr="0081029C">
        <w:rPr>
          <w:sz w:val="28"/>
          <w:szCs w:val="28"/>
          <w:rtl/>
        </w:rPr>
        <w:t xml:space="preserve">حكمت هيئة التدقيق ـ الدائرة الثانية -: بقبول الاعتراض شكلاً، ورفضه موضوعاً، وتأييد الحكم رقم ١٢/د/تا/14 لعام ١٤٢٧هـ فيما انتهى إليه من معاقبة المدعى عليه بعقوبة الفصل، وذلك لما هو مبين في الأسباب. والله الموفق. وصلی الله. وسلم على نبينا محمد وعلى </w:t>
      </w:r>
      <w:r w:rsidRPr="0081029C">
        <w:rPr>
          <w:rFonts w:hint="cs"/>
          <w:sz w:val="28"/>
          <w:szCs w:val="28"/>
          <w:rtl/>
        </w:rPr>
        <w:t>آلة</w:t>
      </w:r>
      <w:r w:rsidRPr="0081029C">
        <w:rPr>
          <w:sz w:val="28"/>
          <w:szCs w:val="28"/>
          <w:rtl/>
        </w:rPr>
        <w:t xml:space="preserve"> وصحبه أجمعين.</w:t>
      </w:r>
    </w:p>
    <w:p w:rsidR="003E2FCD" w:rsidRPr="0081029C"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80415C" w:rsidRDefault="003E2FCD" w:rsidP="003E2FCD">
      <w:pPr>
        <w:pStyle w:val="a4"/>
        <w:jc w:val="both"/>
        <w:rPr>
          <w:b/>
          <w:bCs/>
          <w:sz w:val="28"/>
          <w:szCs w:val="28"/>
          <w:rtl/>
        </w:rPr>
      </w:pPr>
      <w:r w:rsidRPr="0080415C">
        <w:rPr>
          <w:b/>
          <w:bCs/>
          <w:sz w:val="28"/>
          <w:szCs w:val="28"/>
          <w:rtl/>
        </w:rPr>
        <w:t>رقم القضية 1/4991/ق لعام ١٤٢٦هـ</w:t>
      </w:r>
    </w:p>
    <w:p w:rsidR="003E2FCD" w:rsidRPr="0080415C" w:rsidRDefault="003E2FCD" w:rsidP="003E2FCD">
      <w:pPr>
        <w:pStyle w:val="a4"/>
        <w:jc w:val="both"/>
        <w:rPr>
          <w:b/>
          <w:bCs/>
          <w:sz w:val="28"/>
          <w:szCs w:val="28"/>
          <w:rtl/>
        </w:rPr>
      </w:pPr>
      <w:r w:rsidRPr="0080415C">
        <w:rPr>
          <w:b/>
          <w:bCs/>
          <w:sz w:val="28"/>
          <w:szCs w:val="28"/>
          <w:rtl/>
        </w:rPr>
        <w:t>رقم الحكم الابتدائي ٤٢/د/ف/6 لعام ١٤٢٧هـ</w:t>
      </w:r>
    </w:p>
    <w:p w:rsidR="003E2FCD" w:rsidRPr="0080415C" w:rsidRDefault="003E2FCD" w:rsidP="003E2FCD">
      <w:pPr>
        <w:pStyle w:val="a4"/>
        <w:jc w:val="both"/>
        <w:rPr>
          <w:b/>
          <w:bCs/>
          <w:sz w:val="28"/>
          <w:szCs w:val="28"/>
          <w:rtl/>
        </w:rPr>
      </w:pPr>
      <w:r w:rsidRPr="0080415C">
        <w:rPr>
          <w:b/>
          <w:bCs/>
          <w:sz w:val="28"/>
          <w:szCs w:val="28"/>
          <w:rtl/>
        </w:rPr>
        <w:t>رقم حكم التدقيق 381/ت/ه لعام ١٤٢٧هـ</w:t>
      </w:r>
    </w:p>
    <w:p w:rsidR="003E2FCD" w:rsidRPr="0080415C" w:rsidRDefault="003E2FCD" w:rsidP="003E2FCD">
      <w:pPr>
        <w:pStyle w:val="a4"/>
        <w:jc w:val="both"/>
        <w:rPr>
          <w:b/>
          <w:bCs/>
          <w:sz w:val="28"/>
          <w:szCs w:val="28"/>
          <w:rtl/>
        </w:rPr>
      </w:pPr>
      <w:r w:rsidRPr="0080415C">
        <w:rPr>
          <w:b/>
          <w:bCs/>
          <w:sz w:val="28"/>
          <w:szCs w:val="28"/>
          <w:rtl/>
        </w:rPr>
        <w:t>تاريخ الجلسة ١٤٢٧/٩/١هـ</w:t>
      </w:r>
    </w:p>
    <w:p w:rsidR="003E2FCD" w:rsidRPr="0080415C" w:rsidRDefault="003E2FCD" w:rsidP="003E2FCD">
      <w:pPr>
        <w:pStyle w:val="a4"/>
        <w:jc w:val="center"/>
        <w:rPr>
          <w:b/>
          <w:bCs/>
          <w:sz w:val="28"/>
          <w:szCs w:val="28"/>
          <w:rtl/>
        </w:rPr>
      </w:pPr>
      <w:r w:rsidRPr="0080415C">
        <w:rPr>
          <w:b/>
          <w:bCs/>
          <w:sz w:val="28"/>
          <w:szCs w:val="28"/>
          <w:rtl/>
        </w:rPr>
        <w:t>الموضوعات</w:t>
      </w:r>
    </w:p>
    <w:p w:rsidR="003E2FCD" w:rsidRPr="0080415C" w:rsidRDefault="003E2FCD" w:rsidP="003E2FCD">
      <w:pPr>
        <w:pStyle w:val="a4"/>
        <w:jc w:val="both"/>
        <w:rPr>
          <w:b/>
          <w:bCs/>
          <w:sz w:val="28"/>
          <w:szCs w:val="28"/>
          <w:rtl/>
        </w:rPr>
      </w:pPr>
      <w:r w:rsidRPr="0080415C">
        <w:rPr>
          <w:b/>
          <w:bCs/>
          <w:sz w:val="28"/>
          <w:szCs w:val="28"/>
          <w:rtl/>
        </w:rPr>
        <w:t>موظف ـ تقاعد - تقاعد عسكري ـ تسوية المعاش التقاعدي ـ عدم رجعية النظام.</w:t>
      </w:r>
    </w:p>
    <w:p w:rsidR="003E2FCD" w:rsidRPr="0080415C" w:rsidRDefault="003E2FCD" w:rsidP="003E2FCD">
      <w:pPr>
        <w:pStyle w:val="a4"/>
        <w:jc w:val="both"/>
        <w:rPr>
          <w:b/>
          <w:bCs/>
          <w:sz w:val="28"/>
          <w:szCs w:val="28"/>
          <w:rtl/>
        </w:rPr>
      </w:pPr>
    </w:p>
    <w:p w:rsidR="003E2FCD" w:rsidRPr="0080415C" w:rsidRDefault="003E2FCD" w:rsidP="003E2FCD">
      <w:pPr>
        <w:pStyle w:val="a4"/>
        <w:jc w:val="center"/>
        <w:rPr>
          <w:b/>
          <w:bCs/>
          <w:sz w:val="28"/>
          <w:szCs w:val="28"/>
          <w:rtl/>
        </w:rPr>
      </w:pPr>
      <w:r w:rsidRPr="0080415C">
        <w:rPr>
          <w:b/>
          <w:bCs/>
          <w:sz w:val="28"/>
          <w:szCs w:val="28"/>
          <w:rtl/>
        </w:rPr>
        <w:t>الملخص</w:t>
      </w:r>
    </w:p>
    <w:p w:rsidR="003E2FCD" w:rsidRPr="0081029C" w:rsidRDefault="003E2FCD" w:rsidP="003E2FCD">
      <w:pPr>
        <w:pStyle w:val="a4"/>
        <w:jc w:val="both"/>
        <w:rPr>
          <w:sz w:val="28"/>
          <w:szCs w:val="28"/>
          <w:rtl/>
        </w:rPr>
      </w:pPr>
      <w:r w:rsidRPr="0081029C">
        <w:rPr>
          <w:sz w:val="28"/>
          <w:szCs w:val="28"/>
          <w:rtl/>
        </w:rPr>
        <w:t xml:space="preserve">مطالبة المدعي ـ الذي يعمل في القطاع العسكري ـ إلزام جهة الإدارة بإعادة تسوية معاشه التقاعدي على سلم رواتب الأفراد الجديد ـ إحالة المدعي للتقاعد تمت في ١٤٢٥/٧/١هـ بينما صدور سلم رواتب الأفراد الجديد بتاريخ ١٤٢٦/٧/١١هـ - ثبوت ذلك يجعل سلم رواتب الافراد القديم هو المعول عليه في احتساب معاشه التقاعدي على اعتبار ان تطبيق سلم رواتب الافراد الجديد يبدا من تاريخ صدوره ومن دون </w:t>
      </w:r>
      <w:r>
        <w:rPr>
          <w:rFonts w:hint="cs"/>
          <w:sz w:val="28"/>
          <w:szCs w:val="28"/>
          <w:rtl/>
        </w:rPr>
        <w:t>أ</w:t>
      </w:r>
      <w:r w:rsidRPr="0081029C">
        <w:rPr>
          <w:rFonts w:hint="cs"/>
          <w:sz w:val="28"/>
          <w:szCs w:val="28"/>
          <w:rtl/>
        </w:rPr>
        <w:t>ثر</w:t>
      </w:r>
      <w:r w:rsidRPr="0081029C">
        <w:rPr>
          <w:sz w:val="28"/>
          <w:szCs w:val="28"/>
          <w:rtl/>
        </w:rPr>
        <w:t xml:space="preserve"> رجعي.</w:t>
      </w:r>
    </w:p>
    <w:p w:rsidR="003E2FCD" w:rsidRPr="0081029C" w:rsidRDefault="003E2FCD" w:rsidP="003E2FCD">
      <w:pPr>
        <w:pStyle w:val="a4"/>
        <w:jc w:val="both"/>
        <w:rPr>
          <w:sz w:val="28"/>
          <w:szCs w:val="28"/>
          <w:rtl/>
        </w:rPr>
      </w:pPr>
    </w:p>
    <w:p w:rsidR="003E2FCD" w:rsidRPr="0080415C" w:rsidRDefault="003E2FCD" w:rsidP="003E2FCD">
      <w:pPr>
        <w:pStyle w:val="a4"/>
        <w:jc w:val="center"/>
        <w:rPr>
          <w:b/>
          <w:bCs/>
          <w:sz w:val="28"/>
          <w:szCs w:val="28"/>
          <w:rtl/>
        </w:rPr>
      </w:pPr>
      <w:r w:rsidRPr="0080415C">
        <w:rPr>
          <w:b/>
          <w:bCs/>
          <w:sz w:val="28"/>
          <w:szCs w:val="28"/>
          <w:rtl/>
        </w:rPr>
        <w:t>الوقائع</w:t>
      </w:r>
    </w:p>
    <w:p w:rsidR="003E2FCD" w:rsidRPr="0081029C" w:rsidRDefault="003E2FCD" w:rsidP="003E2FCD">
      <w:pPr>
        <w:pStyle w:val="a4"/>
        <w:jc w:val="both"/>
        <w:rPr>
          <w:sz w:val="28"/>
          <w:szCs w:val="28"/>
          <w:rtl/>
        </w:rPr>
      </w:pPr>
      <w:r w:rsidRPr="0081029C">
        <w:rPr>
          <w:sz w:val="28"/>
          <w:szCs w:val="28"/>
          <w:rtl/>
        </w:rPr>
        <w:t xml:space="preserve">تتحصل وقائع هذه القضية حسبما يبين من أوراقها في أنه بتاريخ ١٤٢٦/١٢/٢٣هـ تقدم لديوان المظالم بلائحة استدعاء جاء فيها أنه أحيل للتقاعد ابتداءً من ١٤٢٥/٧/١هـ وكان يصرف له آخر مربوط في مرتبة رئيس رقباء وهي الدرجة العاشرة حسب سلم الرواتب القديم، وقبل اعتماد راتبه التقاعدي في ١٤٢٦/١٠/٢٦هـ صدر الأمر السامي رقم 175 في ١٤٢٦/7/10هـ بإضافة خمس درجات أخرى لسلم الرواتب، وطلب إلزام المؤسسة العامة للتقاعد بتعديل راتبه إلى راتب الدرجة الخامسة عشرة من سلم الرواتب </w:t>
      </w:r>
      <w:r w:rsidRPr="0081029C">
        <w:rPr>
          <w:rFonts w:hint="cs"/>
          <w:sz w:val="28"/>
          <w:szCs w:val="28"/>
          <w:rtl/>
        </w:rPr>
        <w:t>الجديد.</w:t>
      </w:r>
      <w:r w:rsidRPr="0081029C">
        <w:rPr>
          <w:sz w:val="28"/>
          <w:szCs w:val="28"/>
          <w:rtl/>
        </w:rPr>
        <w:t xml:space="preserve"> وبإحالة القضية للدائرة</w:t>
      </w:r>
      <w:r>
        <w:rPr>
          <w:rFonts w:hint="cs"/>
          <w:sz w:val="28"/>
          <w:szCs w:val="28"/>
          <w:rtl/>
        </w:rPr>
        <w:t xml:space="preserve"> </w:t>
      </w:r>
      <w:r w:rsidRPr="0081029C">
        <w:rPr>
          <w:sz w:val="28"/>
          <w:szCs w:val="28"/>
          <w:rtl/>
        </w:rPr>
        <w:t>بشرح فضيلة رئيس فرع الديوان في منطقة الرياض المؤرخ في ١٤٢٦/١٢/٣٠هـ قامت بنظرها واستيفاء إجراءاتها، ومنها الكتابة للجهة المدعى عليها وللمدعي على عنوانه المبين باستدعائه بخطاب الديوان رقم ٥٧٢ وتاريخ ١٤٢٧/١/١٩هـ المحدد فيه لنظر القضية جلسة يوم الثلاثاء ١٤٢٧/٢/٧هـ وفيها حضر ممثل الجهة المدعى عليها إلا انه لم يتبين حضور المدعي او وكيل عنه وعليه جرى شطب القضية بالحكم رقم ٢٦/د/ف/6 في ١٤٢٧/٢/٨هـ ولطلب المدعي اعيد فتح المرافعة في القضية وحدد لنظرها جلسة يوم الثلاثاء ١٤٢٧/٤/٢٨هـ وفيها حضر المدعي وممثل الجهة المدعى عليها …… الذي رد على الدعوى بأن المدعي تقاعد في ١٤٢٥/٧/١هـ، في حين صدر المرسوم الملكي بزيادة درجات سلم الوظائف العسكرية إلى خمس عشرة درجة في عام ١٤٢٦هـ، وبناء عليه فلا يمكن تطبيق ذلك المرسوم عليه ، وبعرض ذلك على المدعي رد عليه بان المؤسسة لم تسو راتبه التقاعدي حتى صدور المرسوم الملكي؛ لذا فعليها اعتبار تقاعده على السلم الجديد، بعد ذلك قرر كل من المدعي وكالة وممثل الجهة المدعى عليها اكتفاءهما بما قدم، وأنه ليس لديهما ما يضيفانه.</w:t>
      </w:r>
    </w:p>
    <w:p w:rsidR="003E2FCD" w:rsidRPr="0081029C" w:rsidRDefault="003E2FCD" w:rsidP="003E2FCD">
      <w:pPr>
        <w:pStyle w:val="a4"/>
        <w:jc w:val="both"/>
        <w:rPr>
          <w:sz w:val="28"/>
          <w:szCs w:val="28"/>
          <w:rtl/>
        </w:rPr>
      </w:pPr>
    </w:p>
    <w:p w:rsidR="003E2FCD" w:rsidRDefault="003E2FCD" w:rsidP="003E2FCD">
      <w:pPr>
        <w:pStyle w:val="a4"/>
        <w:jc w:val="both"/>
        <w:rPr>
          <w:b/>
          <w:bCs/>
          <w:sz w:val="28"/>
          <w:szCs w:val="28"/>
          <w:rtl/>
        </w:rPr>
      </w:pPr>
    </w:p>
    <w:p w:rsidR="003E2FCD" w:rsidRDefault="003E2FCD" w:rsidP="003E2FCD">
      <w:pPr>
        <w:pStyle w:val="a4"/>
        <w:jc w:val="both"/>
        <w:rPr>
          <w:b/>
          <w:bCs/>
          <w:sz w:val="28"/>
          <w:szCs w:val="28"/>
          <w:rtl/>
        </w:rPr>
      </w:pPr>
    </w:p>
    <w:p w:rsidR="003E2FCD" w:rsidRPr="0080415C" w:rsidRDefault="003E2FCD" w:rsidP="003E2FCD">
      <w:pPr>
        <w:pStyle w:val="a4"/>
        <w:jc w:val="center"/>
        <w:rPr>
          <w:b/>
          <w:bCs/>
          <w:sz w:val="28"/>
          <w:szCs w:val="28"/>
          <w:rtl/>
        </w:rPr>
      </w:pPr>
      <w:r w:rsidRPr="0080415C">
        <w:rPr>
          <w:b/>
          <w:bCs/>
          <w:sz w:val="28"/>
          <w:szCs w:val="28"/>
          <w:rtl/>
        </w:rPr>
        <w:lastRenderedPageBreak/>
        <w:t>الأسباب</w:t>
      </w:r>
    </w:p>
    <w:p w:rsidR="003E2FCD" w:rsidRPr="0081029C" w:rsidRDefault="003E2FCD" w:rsidP="003E2FCD">
      <w:pPr>
        <w:pStyle w:val="a4"/>
        <w:jc w:val="both"/>
        <w:rPr>
          <w:sz w:val="28"/>
          <w:szCs w:val="28"/>
          <w:rtl/>
        </w:rPr>
      </w:pPr>
      <w:r w:rsidRPr="0081029C">
        <w:rPr>
          <w:sz w:val="28"/>
          <w:szCs w:val="28"/>
          <w:rtl/>
        </w:rPr>
        <w:t xml:space="preserve">حيث إن غاية ما يهدف إليه المدعي من إقامة دعواه هو الحكم بإلزام المؤسسة العامة للتقاعد بإعادة تسوية معاشه التقاعدي، باعتبار أن إحالته كانت على الدرجة الخامسة عشرة من سلم رواتب الأفراد. وحيث إن الدعوى ـ بوصفها السابق - تدخل في الاختصاص الولائي لديوان المظالم باعتبارها من الدعاوى المتعلقة بالحقوق التقاعدية وفقاً للمادة (1/8/أ) من نظامه المشمولة بحكم المادة الثانية من قواعد المرافعات والإجراءات أمام الديوان التي أوجبت لقبول الدعوى أن تقام خلال خمس سنوات من تاريخ نشوء الحق المدعى به، وبما أن الثابت من أوراق القضية أن المدعي أحيل للتقاعد في ١٤٢٥/٧/١هـ، ومن ذلك التاريخ نشأ الحق المدعى به وقد تقدم بدعواه أمام الديوان في ١٤٢٦/١٢/٢٣هـ؛ ما تكون معه الدعوى مقبولة شكلاً. وفي الموضوع فإن المدعي أحيل للتقاعد اعتباراً من ١٤٢٥/٧/١هـ وهو على الدرجة العاشرة من سلم رواتب الأفراد القديم؛ لذا فإن راتبه في ذلك التاريخ هو المعتبر في احتساب استحقاقه للمعاش التقاعدي، ولا ينال من ذلك ما أثاره المدعي من انه كان يجب على الجهة احتساب راتبه التقاعدي باعتبار حصوله على الدرجة الخامسة عشرة من سلم رواتب الأفراد الجديد الصادر بالمرسوم الملكي رقم م/41 في ١٤٢٦/٧/١١هـ؛ لابتداء تطبيق ذلك المرسوم من تاريخ صدوره، وليس باثر رجعي من تاريخ تقاعد المدعي في ١٤٢٥/٧/١هـ، ما تنتهي معه الدائرة إلى رفض دعوى المدعي لعدم قيامها على سند من النظام، فلهذه الاسباب وبعد دراسة القضية حكمت الدائرة الفرعية السادسة: برفض الدعوى المقامة من... ضد المؤسسة العامة للتقاعد. وبالله التوفيق. وصلى الله وسلم على نبينا محمد وعلى </w:t>
      </w:r>
      <w:r w:rsidRPr="0081029C">
        <w:rPr>
          <w:rFonts w:hint="cs"/>
          <w:sz w:val="28"/>
          <w:szCs w:val="28"/>
          <w:rtl/>
        </w:rPr>
        <w:t>آلة</w:t>
      </w:r>
      <w:r w:rsidRPr="0081029C">
        <w:rPr>
          <w:sz w:val="28"/>
          <w:szCs w:val="28"/>
          <w:rtl/>
        </w:rPr>
        <w:t xml:space="preserve"> وصحبه أجمعين.</w:t>
      </w:r>
    </w:p>
    <w:p w:rsidR="003E2FCD" w:rsidRPr="0081029C" w:rsidRDefault="003E2FCD" w:rsidP="003E2FCD">
      <w:pPr>
        <w:pStyle w:val="a4"/>
        <w:jc w:val="both"/>
        <w:rPr>
          <w:sz w:val="28"/>
          <w:szCs w:val="28"/>
          <w:rtl/>
        </w:rPr>
      </w:pPr>
    </w:p>
    <w:p w:rsidR="003E2FCD" w:rsidRPr="0080415C" w:rsidRDefault="003E2FCD" w:rsidP="003E2FCD">
      <w:pPr>
        <w:pStyle w:val="a4"/>
        <w:jc w:val="both"/>
        <w:rPr>
          <w:b/>
          <w:bCs/>
          <w:sz w:val="28"/>
          <w:szCs w:val="28"/>
          <w:rtl/>
        </w:rPr>
      </w:pPr>
      <w:r w:rsidRPr="0080415C">
        <w:rPr>
          <w:b/>
          <w:bCs/>
          <w:sz w:val="28"/>
          <w:szCs w:val="28"/>
          <w:rtl/>
        </w:rPr>
        <w:t>هيئة التدقيق</w:t>
      </w:r>
    </w:p>
    <w:p w:rsidR="003E2FCD" w:rsidRPr="0081029C" w:rsidRDefault="003E2FCD" w:rsidP="003E2FCD">
      <w:pPr>
        <w:pStyle w:val="a4"/>
        <w:jc w:val="both"/>
        <w:rPr>
          <w:sz w:val="28"/>
          <w:szCs w:val="28"/>
          <w:rtl/>
        </w:rPr>
      </w:pPr>
      <w:r w:rsidRPr="0081029C">
        <w:rPr>
          <w:sz w:val="28"/>
          <w:szCs w:val="28"/>
          <w:rtl/>
        </w:rPr>
        <w:t xml:space="preserve">حکمت هيئة التدقيق ـ الدائرة </w:t>
      </w:r>
      <w:r w:rsidRPr="0081029C">
        <w:rPr>
          <w:rFonts w:hint="cs"/>
          <w:sz w:val="28"/>
          <w:szCs w:val="28"/>
          <w:rtl/>
        </w:rPr>
        <w:t>الخامسة.</w:t>
      </w:r>
      <w:r w:rsidRPr="0081029C">
        <w:rPr>
          <w:sz w:val="28"/>
          <w:szCs w:val="28"/>
          <w:rtl/>
        </w:rPr>
        <w:t>: بتأييد حكم الدائرة الفرعية السادسة رقم ٤٢/د/ف/6 لعام ١٤٢٧هـ الصادر في القضية رقم 1/4991/ق لعام ١٤٢٦هـ فيما انتهى إليه من قضاء. والله الموفق. وصلى الله وسلم على نبينا محمد وعلى آله وصحبه أجمعين.</w:t>
      </w:r>
    </w:p>
    <w:p w:rsidR="003E2FCD" w:rsidRPr="0081029C" w:rsidRDefault="003E2FCD" w:rsidP="003E2FCD">
      <w:pPr>
        <w:pStyle w:val="a4"/>
        <w:jc w:val="both"/>
        <w:rPr>
          <w:sz w:val="28"/>
          <w:szCs w:val="28"/>
          <w:rtl/>
        </w:rPr>
      </w:pPr>
    </w:p>
    <w:p w:rsidR="003E2FCD" w:rsidRPr="0081029C" w:rsidRDefault="003E2FCD" w:rsidP="003E2FCD">
      <w:pPr>
        <w:pStyle w:val="a4"/>
        <w:jc w:val="both"/>
        <w:rPr>
          <w:sz w:val="28"/>
          <w:szCs w:val="28"/>
          <w:rtl/>
        </w:rPr>
      </w:pPr>
    </w:p>
    <w:p w:rsidR="003E2FCD" w:rsidRPr="0081029C"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80415C" w:rsidRDefault="003E2FCD" w:rsidP="003E2FCD">
      <w:pPr>
        <w:pStyle w:val="a4"/>
        <w:jc w:val="both"/>
        <w:rPr>
          <w:b/>
          <w:bCs/>
          <w:sz w:val="28"/>
          <w:szCs w:val="28"/>
          <w:rtl/>
        </w:rPr>
      </w:pPr>
      <w:r w:rsidRPr="0080415C">
        <w:rPr>
          <w:b/>
          <w:bCs/>
          <w:sz w:val="28"/>
          <w:szCs w:val="28"/>
          <w:rtl/>
        </w:rPr>
        <w:t>رقم القضية ٣٩٢٤/</w:t>
      </w:r>
      <w:r w:rsidRPr="0080415C">
        <w:rPr>
          <w:rFonts w:hint="cs"/>
          <w:b/>
          <w:bCs/>
          <w:sz w:val="28"/>
          <w:szCs w:val="28"/>
          <w:rtl/>
        </w:rPr>
        <w:t>1</w:t>
      </w:r>
      <w:r w:rsidRPr="0080415C">
        <w:rPr>
          <w:b/>
          <w:bCs/>
          <w:sz w:val="28"/>
          <w:szCs w:val="28"/>
          <w:rtl/>
        </w:rPr>
        <w:t>/ق لعام ١٤٢٥هـ</w:t>
      </w:r>
    </w:p>
    <w:p w:rsidR="003E2FCD" w:rsidRPr="0080415C" w:rsidRDefault="003E2FCD" w:rsidP="003E2FCD">
      <w:pPr>
        <w:pStyle w:val="a4"/>
        <w:jc w:val="both"/>
        <w:rPr>
          <w:b/>
          <w:bCs/>
          <w:sz w:val="28"/>
          <w:szCs w:val="28"/>
          <w:rtl/>
        </w:rPr>
      </w:pPr>
      <w:r w:rsidRPr="0080415C">
        <w:rPr>
          <w:b/>
          <w:bCs/>
          <w:sz w:val="28"/>
          <w:szCs w:val="28"/>
          <w:rtl/>
        </w:rPr>
        <w:t>رقم الحكم الابتدائي 56/د/ف/17 لعام ١٤٢٦هـ</w:t>
      </w:r>
    </w:p>
    <w:p w:rsidR="003E2FCD" w:rsidRPr="0080415C" w:rsidRDefault="003E2FCD" w:rsidP="003E2FCD">
      <w:pPr>
        <w:pStyle w:val="a4"/>
        <w:jc w:val="both"/>
        <w:rPr>
          <w:b/>
          <w:bCs/>
          <w:sz w:val="28"/>
          <w:szCs w:val="28"/>
          <w:rtl/>
        </w:rPr>
      </w:pPr>
      <w:r w:rsidRPr="0080415C">
        <w:rPr>
          <w:b/>
          <w:bCs/>
          <w:sz w:val="28"/>
          <w:szCs w:val="28"/>
          <w:rtl/>
        </w:rPr>
        <w:t>رقم حكم التدقيق 535/ت/6 لعام ١٤٢٧هـ</w:t>
      </w:r>
    </w:p>
    <w:p w:rsidR="003E2FCD" w:rsidRPr="0080415C" w:rsidRDefault="003E2FCD" w:rsidP="003E2FCD">
      <w:pPr>
        <w:pStyle w:val="a4"/>
        <w:jc w:val="both"/>
        <w:rPr>
          <w:b/>
          <w:bCs/>
          <w:sz w:val="28"/>
          <w:szCs w:val="28"/>
          <w:rtl/>
        </w:rPr>
      </w:pPr>
      <w:r w:rsidRPr="0080415C">
        <w:rPr>
          <w:b/>
          <w:bCs/>
          <w:sz w:val="28"/>
          <w:szCs w:val="28"/>
          <w:rtl/>
        </w:rPr>
        <w:t>تاريخ الجلسة ١٤٢٧/٩/٢هـ</w:t>
      </w:r>
    </w:p>
    <w:p w:rsidR="003E2FCD" w:rsidRPr="0080415C" w:rsidRDefault="003E2FCD" w:rsidP="003E2FCD">
      <w:pPr>
        <w:pStyle w:val="a4"/>
        <w:jc w:val="center"/>
        <w:rPr>
          <w:b/>
          <w:bCs/>
          <w:sz w:val="28"/>
          <w:szCs w:val="28"/>
          <w:rtl/>
        </w:rPr>
      </w:pPr>
      <w:r w:rsidRPr="0080415C">
        <w:rPr>
          <w:b/>
          <w:bCs/>
          <w:sz w:val="28"/>
          <w:szCs w:val="28"/>
          <w:rtl/>
        </w:rPr>
        <w:t>الموضوعات</w:t>
      </w:r>
    </w:p>
    <w:p w:rsidR="003E2FCD" w:rsidRPr="0080415C" w:rsidRDefault="003E2FCD" w:rsidP="003E2FCD">
      <w:pPr>
        <w:pStyle w:val="a4"/>
        <w:jc w:val="both"/>
        <w:rPr>
          <w:b/>
          <w:bCs/>
          <w:sz w:val="28"/>
          <w:szCs w:val="28"/>
          <w:rtl/>
        </w:rPr>
      </w:pPr>
      <w:r w:rsidRPr="0080415C">
        <w:rPr>
          <w:b/>
          <w:bCs/>
          <w:sz w:val="28"/>
          <w:szCs w:val="28"/>
          <w:rtl/>
        </w:rPr>
        <w:t xml:space="preserve">موظف ـ خدمة مدنية ـ قرار </w:t>
      </w:r>
      <w:r w:rsidRPr="0080415C">
        <w:rPr>
          <w:rFonts w:hint="cs"/>
          <w:b/>
          <w:bCs/>
          <w:sz w:val="28"/>
          <w:szCs w:val="28"/>
          <w:rtl/>
        </w:rPr>
        <w:t>إداري.</w:t>
      </w:r>
      <w:r w:rsidRPr="0080415C">
        <w:rPr>
          <w:b/>
          <w:bCs/>
          <w:sz w:val="28"/>
          <w:szCs w:val="28"/>
          <w:rtl/>
        </w:rPr>
        <w:t xml:space="preserve"> قرار نقل معلم ـ انقضاء مدة الطعن السلطة التقديرية في النقل. تعويض ـ أركان المسؤولية في التعويض.</w:t>
      </w:r>
    </w:p>
    <w:p w:rsidR="003E2FCD" w:rsidRPr="0081029C" w:rsidRDefault="003E2FCD" w:rsidP="003E2FCD">
      <w:pPr>
        <w:pStyle w:val="a4"/>
        <w:jc w:val="center"/>
        <w:rPr>
          <w:sz w:val="28"/>
          <w:szCs w:val="28"/>
          <w:rtl/>
        </w:rPr>
      </w:pPr>
      <w:r w:rsidRPr="0080415C">
        <w:rPr>
          <w:b/>
          <w:bCs/>
          <w:sz w:val="28"/>
          <w:szCs w:val="28"/>
          <w:rtl/>
        </w:rPr>
        <w:t>لأنظمة واللوائح</w:t>
      </w:r>
    </w:p>
    <w:p w:rsidR="003E2FCD" w:rsidRPr="0081029C" w:rsidRDefault="003E2FCD" w:rsidP="00775788">
      <w:pPr>
        <w:pStyle w:val="a4"/>
        <w:numPr>
          <w:ilvl w:val="0"/>
          <w:numId w:val="22"/>
        </w:numPr>
        <w:jc w:val="both"/>
        <w:rPr>
          <w:sz w:val="28"/>
          <w:szCs w:val="28"/>
          <w:rtl/>
        </w:rPr>
      </w:pPr>
      <w:r w:rsidRPr="0081029C">
        <w:rPr>
          <w:sz w:val="28"/>
          <w:szCs w:val="28"/>
          <w:rtl/>
        </w:rPr>
        <w:t xml:space="preserve">نظام الخدمـة الـمـدنـيـة الـصـادر بالمرسوم الملكي رقم (م/49) وتاريخ </w:t>
      </w:r>
      <w:r w:rsidRPr="0081029C">
        <w:rPr>
          <w:sz w:val="28"/>
          <w:szCs w:val="28"/>
          <w:rtl/>
          <w:lang w:bidi="fa-IR"/>
        </w:rPr>
        <w:t>۱۳۹۷/۷/۱۰</w:t>
      </w:r>
      <w:r w:rsidRPr="0081029C">
        <w:rPr>
          <w:sz w:val="28"/>
          <w:szCs w:val="28"/>
          <w:rtl/>
        </w:rPr>
        <w:t>هـ.</w:t>
      </w:r>
    </w:p>
    <w:p w:rsidR="003E2FCD" w:rsidRPr="0081029C" w:rsidRDefault="003E2FCD" w:rsidP="003E2FCD">
      <w:pPr>
        <w:pStyle w:val="a4"/>
        <w:jc w:val="both"/>
        <w:rPr>
          <w:sz w:val="28"/>
          <w:szCs w:val="28"/>
          <w:rtl/>
        </w:rPr>
      </w:pPr>
    </w:p>
    <w:p w:rsidR="003E2FCD" w:rsidRPr="0080415C" w:rsidRDefault="003E2FCD" w:rsidP="003E2FCD">
      <w:pPr>
        <w:pStyle w:val="a4"/>
        <w:jc w:val="center"/>
        <w:rPr>
          <w:b/>
          <w:bCs/>
          <w:sz w:val="28"/>
          <w:szCs w:val="28"/>
          <w:rtl/>
        </w:rPr>
      </w:pPr>
      <w:r w:rsidRPr="0080415C">
        <w:rPr>
          <w:b/>
          <w:bCs/>
          <w:sz w:val="28"/>
          <w:szCs w:val="28"/>
          <w:rtl/>
        </w:rPr>
        <w:t>الملخص</w:t>
      </w:r>
    </w:p>
    <w:p w:rsidR="003E2FCD" w:rsidRPr="0081029C" w:rsidRDefault="003E2FCD" w:rsidP="003E2FCD">
      <w:pPr>
        <w:pStyle w:val="a4"/>
        <w:jc w:val="both"/>
        <w:rPr>
          <w:sz w:val="28"/>
          <w:szCs w:val="28"/>
          <w:rtl/>
        </w:rPr>
      </w:pPr>
      <w:r w:rsidRPr="0081029C">
        <w:rPr>
          <w:sz w:val="28"/>
          <w:szCs w:val="28"/>
          <w:rtl/>
        </w:rPr>
        <w:t xml:space="preserve">المدعي معلم يطعن في قرار الجهة الإدارية امتناعها عن نقله من محافظة جدة إلى العاصمة المقدسة - الأساس والمبدأ في نقل موظفي الجهات الحكومية مكانياً بمختلف وظائفهم: أن الموظف </w:t>
      </w:r>
      <w:r w:rsidRPr="0081029C">
        <w:rPr>
          <w:sz w:val="28"/>
          <w:szCs w:val="28"/>
          <w:rtl/>
        </w:rPr>
        <w:lastRenderedPageBreak/>
        <w:t xml:space="preserve">للوظيفة وليس العكس، فيرتبط الموظف بالوظيفة التي يشغلها ويقوم بمهامها في مكانها المحدد نظاماً ـ نظر الإدارة للصالح العام هو المنطلق لها في ترتيب شؤون وظائفها وموظفيها، ومنها مكان الوظيفة التي يشغلها ـ ليس لزاماً على الجهة الإدارية إجابة طلب نقل موظفيها إذا رأت المصلحة خلاف ذلك ولها السلطة التقديرية في ذلك ما لم يظهر عيب الانحراف بالسلطة - مخالفة المدعى عليها للضوابط التي جعلتها لنقل من يتقدمهم المدعي لا يؤثر على قرارها؛ </w:t>
      </w:r>
      <w:r w:rsidRPr="0081029C">
        <w:rPr>
          <w:rFonts w:hint="cs"/>
          <w:sz w:val="28"/>
          <w:szCs w:val="28"/>
          <w:rtl/>
        </w:rPr>
        <w:t>لأنه</w:t>
      </w:r>
      <w:r w:rsidRPr="0081029C">
        <w:rPr>
          <w:sz w:val="28"/>
          <w:szCs w:val="28"/>
          <w:rtl/>
        </w:rPr>
        <w:t xml:space="preserve"> لا يمكن القول بان الضوابط من اللوائح التي يجب التزامها؛ إذ لا وجود </w:t>
      </w:r>
      <w:r w:rsidRPr="0081029C">
        <w:rPr>
          <w:rFonts w:hint="cs"/>
          <w:sz w:val="28"/>
          <w:szCs w:val="28"/>
          <w:rtl/>
        </w:rPr>
        <w:t>لأساس</w:t>
      </w:r>
      <w:r w:rsidRPr="0081029C">
        <w:rPr>
          <w:sz w:val="28"/>
          <w:szCs w:val="28"/>
          <w:rtl/>
        </w:rPr>
        <w:t xml:space="preserve"> نظامي يلزم المدعى عليها بإصدار اللائحة وتطبيقها على معلميها -</w:t>
      </w:r>
      <w:r>
        <w:rPr>
          <w:rFonts w:hint="cs"/>
          <w:sz w:val="28"/>
          <w:szCs w:val="28"/>
          <w:rtl/>
        </w:rPr>
        <w:t xml:space="preserve"> </w:t>
      </w:r>
      <w:r w:rsidRPr="0081029C">
        <w:rPr>
          <w:sz w:val="28"/>
          <w:szCs w:val="28"/>
          <w:rtl/>
        </w:rPr>
        <w:t xml:space="preserve">المدعى عليها أبانت بأن تقديم بقية المعلمين على المدعي بالرغم من أسبقيته إنما هو بسبب استثنائها لحركة النقل الإلحاقية من تلك الضوابط لحاجتها إفساح قدر أكبر لوظائف معلمي المدارس الابتدائية الذين صدر قرار بتعيينهم، واقتضى الامر توجيههم للمدارس؛ مما اضطرها لعدم تطبيق تلك الضوابط على بقية المراحل التعليمية ـ أثره: رفض دعوى الإلغاء ـ امتناع المدعى عليها عن النقل مشروع ولا يمثل خطا ـ مؤداه: عدم توفر ركن </w:t>
      </w:r>
      <w:r w:rsidRPr="0081029C">
        <w:rPr>
          <w:rFonts w:hint="cs"/>
          <w:sz w:val="28"/>
          <w:szCs w:val="28"/>
          <w:rtl/>
        </w:rPr>
        <w:t>الخطأ</w:t>
      </w:r>
      <w:r w:rsidRPr="0081029C">
        <w:rPr>
          <w:sz w:val="28"/>
          <w:szCs w:val="28"/>
          <w:rtl/>
        </w:rPr>
        <w:t xml:space="preserve"> في التعويض - أثره: رفض دعوى التعويض. </w:t>
      </w:r>
    </w:p>
    <w:p w:rsidR="003E2FCD" w:rsidRPr="0081029C" w:rsidRDefault="003E2FCD" w:rsidP="003E2FCD">
      <w:pPr>
        <w:pStyle w:val="a4"/>
        <w:jc w:val="both"/>
        <w:rPr>
          <w:sz w:val="28"/>
          <w:szCs w:val="28"/>
          <w:rtl/>
        </w:rPr>
      </w:pPr>
    </w:p>
    <w:p w:rsidR="003E2FCD" w:rsidRPr="0080415C" w:rsidRDefault="003E2FCD" w:rsidP="003E2FCD">
      <w:pPr>
        <w:pStyle w:val="a4"/>
        <w:jc w:val="center"/>
        <w:rPr>
          <w:b/>
          <w:bCs/>
          <w:sz w:val="28"/>
          <w:szCs w:val="28"/>
          <w:rtl/>
        </w:rPr>
      </w:pPr>
      <w:r w:rsidRPr="0080415C">
        <w:rPr>
          <w:b/>
          <w:bCs/>
          <w:sz w:val="28"/>
          <w:szCs w:val="28"/>
          <w:rtl/>
        </w:rPr>
        <w:t>الوقائع</w:t>
      </w:r>
    </w:p>
    <w:p w:rsidR="003E2FCD" w:rsidRPr="0081029C" w:rsidRDefault="003E2FCD" w:rsidP="003E2FCD">
      <w:pPr>
        <w:pStyle w:val="a4"/>
        <w:jc w:val="both"/>
        <w:rPr>
          <w:sz w:val="28"/>
          <w:szCs w:val="28"/>
          <w:rtl/>
        </w:rPr>
      </w:pPr>
      <w:r w:rsidRPr="0081029C">
        <w:rPr>
          <w:sz w:val="28"/>
          <w:szCs w:val="28"/>
          <w:rtl/>
        </w:rPr>
        <w:t xml:space="preserve">تتلخص الوقائع في هذه القضية: أنه بتاريخ ١٤٢٥/٨/٨هـ تقدم المدعي باستدعاء أوضح فيه أنه يعمل معلماً للغة العربية لدى المدعى عليها على ملاك مدارس محافظة جدة، وقد تقدم للمدعى عليها بطلب نقل خارجي إلى مكة المكرمة أسوة بزملائه العاملين في السلك التعليمي، وقد حققت وزارة التربية والتعليم طلبات نقل مدرسين آخرين هو أحق منهم بقبول طلبه بناء على أسس وقواعد النقل في المفاضلة بين المعلمين، وأضاف أنه أيضاً لم يتحقق له النقل في الحركة الإلحاقية التي صدرت بتاريخ ١٤٢٥/٨/٥هـ بالرغم من تحقيقها لآخرين هو أولى منهم، وطلب الفصل في دعواه. وبتاريخ ١٤٢٦/٩/١٨هـ أحيلت القضية إلى الدائرة فباشرت نظرها وفقاً للمثبت بضبط الجلسات، وفي جلسة ١٤٢٦/٣/9هـ قدم المدعي مذكرة تضمنت تظلمه من قرار وزارة التربية </w:t>
      </w:r>
      <w:r w:rsidRPr="0081029C">
        <w:rPr>
          <w:rFonts w:hint="cs"/>
          <w:sz w:val="28"/>
          <w:szCs w:val="28"/>
          <w:rtl/>
        </w:rPr>
        <w:t>بشأن</w:t>
      </w:r>
      <w:r w:rsidRPr="0081029C">
        <w:rPr>
          <w:sz w:val="28"/>
          <w:szCs w:val="28"/>
          <w:rtl/>
        </w:rPr>
        <w:t xml:space="preserve"> الحركة الإلحاقية الثانية لعام ١٤٢٤ - ١٤٢٥هـ حيث لم يتم رغم أحقيته بموجب اسس وضوابط عملية النقل بين المعلمين المعممة برقم ٣/٥/٢٩ وتاريخ ١٤٢٤/١١/٤هـ. وأضاف أن المدعى عليها قامت بنقل عدة مدرسين له الاولوية قبلهم بموجب تلك الاسس، و وقد سماهم المدعي في مذكرته، وأضاف أن استبعاده من النقل مع أحقيته وتقديم من لا يستحق سبب له أعباء مالية ونفسية تمثلت في أنه مقيم في مكة المكرمة ويتكبد عناء السفر يومياً من مكة المكرمة إلى جدة، لذلك فهو يعاني يومياً من مشقة السفر مع خسارته المادية على وسيلة نقله وسيارته مع قيامه </w:t>
      </w:r>
      <w:r w:rsidRPr="0081029C">
        <w:rPr>
          <w:rFonts w:hint="cs"/>
          <w:sz w:val="28"/>
          <w:szCs w:val="28"/>
          <w:rtl/>
        </w:rPr>
        <w:t>بأعباء</w:t>
      </w:r>
      <w:r w:rsidRPr="0081029C">
        <w:rPr>
          <w:sz w:val="28"/>
          <w:szCs w:val="28"/>
          <w:rtl/>
        </w:rPr>
        <w:t xml:space="preserve"> ومصاريف نقل اولاده وعائلته إلى الكليات والمعاهد والمدارس، مع إصابته بحالة نفسية سيئة بسبب عدم نقله مع أحقيته السابقة على الآخرين، وانتهى إلى طلب إلزام المدعى عليها بنقله مع تعويضه بميلون ريال جراء تعسف المدعى عليها. وفي جلسة ١٤٢٦/٣/٢٣هـ قدم ممثل المدعى عليها مذكرة تضمنت أنه بناء على خطاب مدير عام شؤون المعلمين بالوزارة رقم 115650 وتاريخ ١٤٢٦/٣/٢٢هـ فإن زملاء المدعي تم نقلهم في الحركة الإلحاقية الثانية؛ لأن هذه الحركة أجريت بعد موافقة وزير التربية على استيعاب الاعداد المتبقية من خريجي كليات المعلمين الذين لم يتم تعيينهم وعددهم يزيد على ثلاثة آلاف خريج، وهؤلاء لا يتم توجيههم إلا إلى المرحلة الابتدائية، لذلك قصرت تلك الحركة على المعلمين في المرحلة الابتدائية، حتى يمكن التعويض عنهم بخريجي كليات المعلمين المطلوب تعيينهم، ولذلك نقل زملاء المدعي بينما لم يتم نقل؛ </w:t>
      </w:r>
      <w:r w:rsidRPr="0081029C">
        <w:rPr>
          <w:rFonts w:hint="cs"/>
          <w:sz w:val="28"/>
          <w:szCs w:val="28"/>
          <w:rtl/>
        </w:rPr>
        <w:t>لأنه</w:t>
      </w:r>
      <w:r w:rsidRPr="0081029C">
        <w:rPr>
          <w:sz w:val="28"/>
          <w:szCs w:val="28"/>
          <w:rtl/>
        </w:rPr>
        <w:t xml:space="preserve"> في المرحلة الثانوية والتي لا يمكن توجيه المعلمين المعينين الجدد إليها. وفي جلسة ١٤٢٦/٤/٢٣هـ قدم ممثل المدعى عليها مذكرة تضمنت انه تم مخاطبة مدير عام شؤون الموظفين بشأن المدعي وقد وردت إجابته بالخطاب رقم ١٤٢٣٠٧ وتاريخ ١٤٢٦/٤/٩هـ، والمتضمن ان الحركة لم تقتصر تماما على خريجي كليات المعلمين فقط، بدليل انه تم نقل ما يزيد على سبعمائة معلم ممن يعملون في المرحلتين المتوسطة والثانوية، وأن الغرض من إجراء هذه الحركة هو تعيين ما يزيد على ثلاثة آلاف خريج من خريجي كليات المعلمين، وهؤلاء الخريجون معدون </w:t>
      </w:r>
      <w:r w:rsidRPr="0081029C">
        <w:rPr>
          <w:sz w:val="28"/>
          <w:szCs w:val="28"/>
          <w:rtl/>
        </w:rPr>
        <w:lastRenderedPageBreak/>
        <w:t>للعمل في المرحلة الابتدائية فقط ولا يعملون في المرحلتين المتوسطة والثانوية، وأضاف أنه بناء على ذلك فقد تم الاحتراز لذلك بان يبقى الاحتياج الناتج بعد الحركة في المرحلة الابتدائية وذلك بان لا يتم نقل المعلم في المرحلتين المتوسطة والثانوية إلا إذا كان لها احتياج فيها، أما إذا كان الاحتياج في المرحلة الابتدائية فلا يتم نقله؛ لان ذلك سيحول الاحتياج إلى المرحلة التي نقل منها هذا المعلم، مما يؤدي إلى عدم إمكانية التعويض عنه، وأضاف أنه ذلك فقد تم نقل المعلمين العاملين في المرحلة الابتدائية وبقي لهم زملاء قد يكونون أكثر منهم خدمة ممن يعملون في المرحلتين المتوسطة والثانوية، ولذلك كان أغلبية من نقل في هذه الحركة هم من العاملين في المرحلة الابتدائية، وانتهى ممثل المدعى عليها إلى طلب الحكم برفض الدعوى</w:t>
      </w:r>
      <w:r>
        <w:rPr>
          <w:rFonts w:hint="cs"/>
          <w:sz w:val="28"/>
          <w:szCs w:val="28"/>
          <w:rtl/>
        </w:rPr>
        <w:t>.</w:t>
      </w:r>
    </w:p>
    <w:p w:rsidR="003E2FCD" w:rsidRPr="0081029C" w:rsidRDefault="003E2FCD" w:rsidP="003E2FCD">
      <w:pPr>
        <w:pStyle w:val="a4"/>
        <w:jc w:val="both"/>
        <w:rPr>
          <w:sz w:val="28"/>
          <w:szCs w:val="28"/>
          <w:rtl/>
        </w:rPr>
      </w:pPr>
    </w:p>
    <w:p w:rsidR="003E2FCD" w:rsidRPr="00B04041" w:rsidRDefault="003E2FCD" w:rsidP="003E2FCD">
      <w:pPr>
        <w:pStyle w:val="a4"/>
        <w:jc w:val="center"/>
        <w:rPr>
          <w:b/>
          <w:bCs/>
          <w:sz w:val="28"/>
          <w:szCs w:val="28"/>
          <w:rtl/>
        </w:rPr>
      </w:pPr>
      <w:r w:rsidRPr="00B04041">
        <w:rPr>
          <w:b/>
          <w:bCs/>
          <w:sz w:val="28"/>
          <w:szCs w:val="28"/>
          <w:rtl/>
        </w:rPr>
        <w:t>الأسباب</w:t>
      </w:r>
    </w:p>
    <w:p w:rsidR="003E2FCD" w:rsidRPr="0081029C" w:rsidRDefault="003E2FCD" w:rsidP="003E2FCD">
      <w:pPr>
        <w:pStyle w:val="a4"/>
        <w:jc w:val="both"/>
        <w:rPr>
          <w:sz w:val="28"/>
          <w:szCs w:val="28"/>
          <w:rtl/>
        </w:rPr>
      </w:pPr>
      <w:r w:rsidRPr="0081029C">
        <w:rPr>
          <w:sz w:val="28"/>
          <w:szCs w:val="28"/>
          <w:rtl/>
        </w:rPr>
        <w:t>حيث إن المدعي حدد طلباته الختامية في جلسة ١٤٢٦/١١/١هـ بانها أولا: إلغاء قرار المدعى عليها بامتناعها عن نقله في حركة النقل لعام ١٤٢٤هـ من محافظة جدة إلى العاصمة المقدسة ثانياً: الحكم له بالتعويض عن الأضرار التي وقعت نتيجة تصرف المدعى عليها بمبلغ مليون ريال؛ فإن الفصل في هذه الطلبات يعتبر من الاختصاص الولائي لديوان المظالم باعتبار أن الطلب الاول طعن في قرار إداري والثاني من قبيل طلبات التعويض. وقد نصت المادة (</w:t>
      </w:r>
      <w:r w:rsidRPr="0081029C">
        <w:rPr>
          <w:sz w:val="28"/>
          <w:szCs w:val="28"/>
          <w:rtl/>
          <w:lang w:bidi="fa-IR"/>
        </w:rPr>
        <w:t>۱/۸/</w:t>
      </w:r>
      <w:r w:rsidRPr="0081029C">
        <w:rPr>
          <w:sz w:val="28"/>
          <w:szCs w:val="28"/>
          <w:rtl/>
        </w:rPr>
        <w:t xml:space="preserve">ب، ج) من نظام ديوان المظالم الصادر بالمرسوم الملكي رقم م/51 لعام ١٤٠٢هـ على ذلك الاختصاص كما تدخل الدعوى تبعاً لذلك في اختصاص الدائرة النوعي والمكاني طبقاً للقرارين رقم 11 لعام 1406هـ ورقم 30 لعام ١٤٢٦هـ. وحيث إن حقيقة تصرف المدعى عليها الذي وقع عليه طعن المدعي هو امتناعها عن نقله من محافظة جدة إلى العاصمة المقدسة في حركة النقل الإلحاقية الثانية لعام ١٤٢٤هـ الصادرة بتاريخ ١٤٢٥/٨/٥هـ، فإن مدد الطعن حينئذ تقع متاحة امام المدعي ما لم يصدر قرار المدعى عليها بالرفض مع ثبوت علم المدعي بذلك الرفض، وهو ما لم يثبت، وحيث إن المدعي قد تظلم إلى المدعى عليها بتاريخ ١٤٢٦/١/١٠هـ، وفقا لإيصال الإرسال الصادر من المديرية العامة للبريد؛ فإن إجراء المدعي حينئذ يقع موافقا لما تضمنته المادة الثالثة من قواعد المرافعات والإجراءات أمام ديوان المظالم الصادر بالمرسوم الملكي رقم ١٩٠ لعام ١٤٠٩هـ واما عن طلب التعويض، فحيث تقدم المدعي بالمطالبة إلى ديوان المظالم في ١٤٢٦/٨/٨هـ فيكون تقدمه خلال الخمس سنوات المنصوص عليها في المادة الرابعة من قواعد المرافعات والإجراءات امام ديوان المظالم باعتبار نشوء الحق المطالب به من تاريخ الحركة الإلحاقية للنقل لعام ١٤٢٤هـ الصادرة بتاريخ ١٤٢٥/٨/٥هـ، وتكون الدعوى مقبولة شكلا في الشقين لهذه الدعوى، وحيث إنه عن موضوع الدعوى. فأما عن طلب المدعي الأول فالثابت أن المدعي أحد منسوبي المدعى عليها بوظيفة معلم بملاك مدارس محافظة، جدة وانه لم يتضمن قرار نقل المعلمين لعام ١٤٢٤هـ إجابة طلبه النقل إلى العاصمة المقدسة، مما حدا به إلى التظلم من امتناع المدعى عليها من نقله إلى العاصمة المقدسة وإجابة رغبته، وحيث إن الأساس والمبدأ فيما يخص نقل موظفي الجهات الحكومية مكانياً بمختلف وظائفهم أن الموظف للوظيفة وليس العكس، بحيث إن ارتباط الموظف يكون تابعاً للوظيفة التي يشغلها ويقوم بمهامها في مكانها المحدد نظاميا وليس العكس بتبعية الوظيفة للموظف، وان نظر الإدارة للصالح العام هو المنطلق الذي تنطلق منه في ترتيب شؤون وظائفها </w:t>
      </w:r>
      <w:r w:rsidRPr="0081029C">
        <w:rPr>
          <w:rFonts w:hint="cs"/>
          <w:sz w:val="28"/>
          <w:szCs w:val="28"/>
          <w:rtl/>
        </w:rPr>
        <w:t>وموظفيها</w:t>
      </w:r>
      <w:r w:rsidRPr="0081029C">
        <w:rPr>
          <w:sz w:val="28"/>
          <w:szCs w:val="28"/>
          <w:rtl/>
        </w:rPr>
        <w:t xml:space="preserve"> ومنها مكان الوظيفة التي يشغلها الموظف فليس لزاماً عليها المبادرة أو إجابة طلب نقل موظفيها إذا رأت المصلحة بخلاف ذلك، فلها السلطة التقديرية في هذا الجانب بما يؤدي للقيام بالمهام المناطة بها ما لم يظهر من ذلك عيب الانحراف بالسلطة، ولا ينال من هذا المبدأ الذي أقامت عليه المدعى عليها ذلك الامتناع - حسبما بينه ممثلها بالمذكرة المقدمة بجلسة ١٤٢٦/٣/٢٣هـ، أن المدعى عليها خالفت ضوابط وتعليمات النقل التي أقامت عليها حركتها لنقل المعلمين بنقلها لمن يتقدمهم المدعي في توافر تلك الضوابط ذلك أن تلك الضوابط؛ والتعليمات إنما هي في الاساس اقيمت من المدعى عليها حرصاً منها على الوصول لأكبر قدر من العدل في إجابة الكم الهائل من طلبات معلميها للنقل، فأقامت تلك الضوابط بغية </w:t>
      </w:r>
      <w:r w:rsidRPr="0081029C">
        <w:rPr>
          <w:sz w:val="28"/>
          <w:szCs w:val="28"/>
          <w:rtl/>
        </w:rPr>
        <w:lastRenderedPageBreak/>
        <w:t xml:space="preserve">الوصول للمساواة بينهم ولا يمكن القول بانها من اللوائح التي لا بد للمدعى عليها التزامها وعدم الخروج عنها لافتقارها لوجود أساس نظامي صادر من السلطة التنظيمية ملزم لها بإصدارها وتطبيقها على معلميها، بل إن شانها في هذا الجانب شان كافة الجهات الحكومية يسند ذلك أن المدعى عليها في كل عام تقوم بإصدار تلك الضوابط وتعديلها زيادة ونقصاً بما تراه مؤدياً لصالح شؤون إدارتها ومعلميها، فضلاً عن ذلك، فإنها قد أبانت بأن تقديم اولئك المعلمين على المدعي رغم اسبقيته إنما هو بسبب استثنائها لحركة النقل الإلحاقية عن تطبيق تلك الضوابط وذلك لحاجتها لإفساح قدر أكبر لوظائف معلمي المدارس الابتدائية بعد صدور قرار صاحب الصلاحية بتعيين ما يزيد على ثلاثة آلاف معلم من خريجي كليات المعلمين الذين لا يوجهون اصلا إلا إلى المدارس الابتدائية؛ مما اضطرها لعدم تطبيق تلك الضوابط على بقية المراحل التعليمية، وهذا الامر خاضع لسلطتها التقديرية التي تتمتع بها في إدارة شؤونها ومنسوبيها والمخولة لها بنص المادة (٥/١٠) من نظام الخدمة المدنية ولوائحه التنفيذية. وتنتهي الدائرة بذلك إلى رفض هذا الطلب </w:t>
      </w:r>
      <w:r>
        <w:rPr>
          <w:sz w:val="28"/>
          <w:szCs w:val="28"/>
          <w:rtl/>
        </w:rPr>
        <w:t>من المدعي، وأما عن الطلب الثاني</w:t>
      </w:r>
      <w:r>
        <w:rPr>
          <w:rFonts w:hint="cs"/>
          <w:sz w:val="28"/>
          <w:szCs w:val="28"/>
          <w:rtl/>
        </w:rPr>
        <w:t xml:space="preserve"> </w:t>
      </w:r>
      <w:r w:rsidRPr="0081029C">
        <w:rPr>
          <w:sz w:val="28"/>
          <w:szCs w:val="28"/>
          <w:rtl/>
        </w:rPr>
        <w:t xml:space="preserve">للمدعي وهو التعويض عن الاضرار التي أصابته بسبب امتناع المدعى عليها من نقله، وحيث يشترط لاستحقاق التعويض توافر اركان المسئولية التقصيرية وهي الخطأ والضرر والعلاقة السببية بينهما، وحيث إنه تبين فيما سبق أن امتناع المدعى عليها من نقل المدعي لم يقع خطأ منها؛ فبذلك يكون الركن الأول من تلك الاركان قد تخلف من جانب المدعى عليها، وتنتهي الدائرة بذلك إلى رفض هذا الطلب. لذلك حكمت </w:t>
      </w:r>
      <w:r w:rsidRPr="0081029C">
        <w:rPr>
          <w:rFonts w:hint="cs"/>
          <w:sz w:val="28"/>
          <w:szCs w:val="28"/>
          <w:rtl/>
        </w:rPr>
        <w:t>الدائرة:</w:t>
      </w:r>
      <w:r w:rsidRPr="0081029C">
        <w:rPr>
          <w:sz w:val="28"/>
          <w:szCs w:val="28"/>
          <w:rtl/>
        </w:rPr>
        <w:t xml:space="preserve"> برفض الدعوى المقامة من المدعي تجاه المدعى عليها إدارة التربية والتعليم بمنطقة مكة </w:t>
      </w:r>
      <w:r w:rsidRPr="0081029C">
        <w:rPr>
          <w:rFonts w:hint="cs"/>
          <w:sz w:val="28"/>
          <w:szCs w:val="28"/>
          <w:rtl/>
        </w:rPr>
        <w:t>المكرمة،</w:t>
      </w:r>
      <w:r w:rsidRPr="0081029C">
        <w:rPr>
          <w:sz w:val="28"/>
          <w:szCs w:val="28"/>
          <w:rtl/>
        </w:rPr>
        <w:t xml:space="preserve"> وبالله التوفيق وصلى الله وسلم على نبينا محمد وعلى </w:t>
      </w:r>
      <w:r w:rsidRPr="0081029C">
        <w:rPr>
          <w:rFonts w:hint="cs"/>
          <w:sz w:val="28"/>
          <w:szCs w:val="28"/>
          <w:rtl/>
        </w:rPr>
        <w:t>آلة</w:t>
      </w:r>
      <w:r w:rsidRPr="0081029C">
        <w:rPr>
          <w:sz w:val="28"/>
          <w:szCs w:val="28"/>
          <w:rtl/>
        </w:rPr>
        <w:t xml:space="preserve"> وصحبه </w:t>
      </w:r>
      <w:r w:rsidRPr="0081029C">
        <w:rPr>
          <w:rFonts w:hint="cs"/>
          <w:sz w:val="28"/>
          <w:szCs w:val="28"/>
          <w:rtl/>
        </w:rPr>
        <w:t>أجمعين.</w:t>
      </w:r>
    </w:p>
    <w:p w:rsidR="003E2FCD" w:rsidRPr="0081029C" w:rsidRDefault="003E2FCD" w:rsidP="003E2FCD">
      <w:pPr>
        <w:pStyle w:val="a4"/>
        <w:jc w:val="both"/>
        <w:rPr>
          <w:sz w:val="28"/>
          <w:szCs w:val="28"/>
          <w:rtl/>
        </w:rPr>
      </w:pPr>
    </w:p>
    <w:p w:rsidR="003E2FCD" w:rsidRPr="00B04041" w:rsidRDefault="003E2FCD" w:rsidP="003E2FCD">
      <w:pPr>
        <w:pStyle w:val="a4"/>
        <w:jc w:val="both"/>
        <w:rPr>
          <w:b/>
          <w:bCs/>
          <w:sz w:val="28"/>
          <w:szCs w:val="28"/>
          <w:rtl/>
        </w:rPr>
      </w:pPr>
      <w:r w:rsidRPr="00B04041">
        <w:rPr>
          <w:b/>
          <w:bCs/>
          <w:sz w:val="28"/>
          <w:szCs w:val="28"/>
          <w:rtl/>
        </w:rPr>
        <w:t>هيئة التدقيق</w:t>
      </w:r>
    </w:p>
    <w:p w:rsidR="003E2FCD" w:rsidRPr="0081029C" w:rsidRDefault="003E2FCD" w:rsidP="003E2FCD">
      <w:pPr>
        <w:pStyle w:val="a4"/>
        <w:jc w:val="both"/>
        <w:rPr>
          <w:sz w:val="28"/>
          <w:szCs w:val="28"/>
          <w:rtl/>
        </w:rPr>
      </w:pPr>
      <w:r w:rsidRPr="0081029C">
        <w:rPr>
          <w:sz w:val="28"/>
          <w:szCs w:val="28"/>
          <w:rtl/>
        </w:rPr>
        <w:t>حكمت الهيئة: بتأييد الحكم رقم 56/د/ف/17 لعام ١٤٢٦</w:t>
      </w:r>
      <w:r w:rsidRPr="0081029C">
        <w:rPr>
          <w:rFonts w:hint="cs"/>
          <w:sz w:val="28"/>
          <w:szCs w:val="28"/>
          <w:rtl/>
        </w:rPr>
        <w:t>هـ،</w:t>
      </w:r>
      <w:r w:rsidRPr="0081029C">
        <w:rPr>
          <w:sz w:val="28"/>
          <w:szCs w:val="28"/>
          <w:rtl/>
        </w:rPr>
        <w:t xml:space="preserve"> الصادر في القضية رقم ١/٣٩٢٤/ق لعام ١٤٢٥هـ فيما انتهى إليه من قضاء في الدعوى. والله الموفق. وصلى الله وسلم على نبينا محمد وعلى </w:t>
      </w:r>
      <w:r w:rsidRPr="0081029C">
        <w:rPr>
          <w:rFonts w:hint="cs"/>
          <w:sz w:val="28"/>
          <w:szCs w:val="28"/>
          <w:rtl/>
        </w:rPr>
        <w:t>آلة</w:t>
      </w:r>
      <w:r w:rsidRPr="0081029C">
        <w:rPr>
          <w:sz w:val="28"/>
          <w:szCs w:val="28"/>
          <w:rtl/>
        </w:rPr>
        <w:t xml:space="preserve"> وصحبه أجمعين.</w:t>
      </w:r>
    </w:p>
    <w:p w:rsidR="003E2FCD" w:rsidRPr="0081029C"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81029C" w:rsidRDefault="003E2FCD" w:rsidP="003E2FCD">
      <w:pPr>
        <w:pStyle w:val="a4"/>
        <w:jc w:val="both"/>
        <w:rPr>
          <w:sz w:val="28"/>
          <w:szCs w:val="28"/>
          <w:rtl/>
        </w:rPr>
      </w:pPr>
    </w:p>
    <w:p w:rsidR="003E2FCD" w:rsidRPr="00B04041" w:rsidRDefault="003E2FCD" w:rsidP="003E2FCD">
      <w:pPr>
        <w:pStyle w:val="a4"/>
        <w:jc w:val="both"/>
        <w:rPr>
          <w:b/>
          <w:bCs/>
          <w:sz w:val="28"/>
          <w:szCs w:val="28"/>
          <w:rtl/>
        </w:rPr>
      </w:pPr>
      <w:r w:rsidRPr="00B04041">
        <w:rPr>
          <w:b/>
          <w:bCs/>
          <w:sz w:val="28"/>
          <w:szCs w:val="28"/>
          <w:rtl/>
        </w:rPr>
        <w:t>رقم القضية 1/5147/ق لعام ١٤٢٥هـ</w:t>
      </w:r>
    </w:p>
    <w:p w:rsidR="003E2FCD" w:rsidRPr="00B04041" w:rsidRDefault="003E2FCD" w:rsidP="003E2FCD">
      <w:pPr>
        <w:pStyle w:val="a4"/>
        <w:jc w:val="both"/>
        <w:rPr>
          <w:b/>
          <w:bCs/>
          <w:sz w:val="28"/>
          <w:szCs w:val="28"/>
          <w:rtl/>
        </w:rPr>
      </w:pPr>
      <w:r w:rsidRPr="00B04041">
        <w:rPr>
          <w:b/>
          <w:bCs/>
          <w:sz w:val="28"/>
          <w:szCs w:val="28"/>
          <w:rtl/>
        </w:rPr>
        <w:t>رقم الحكم الابتدائي 79/د/ف/٤٢ لعام ١٤٢٦هـ</w:t>
      </w:r>
    </w:p>
    <w:p w:rsidR="003E2FCD" w:rsidRPr="00B04041" w:rsidRDefault="003E2FCD" w:rsidP="003E2FCD">
      <w:pPr>
        <w:pStyle w:val="a4"/>
        <w:jc w:val="both"/>
        <w:rPr>
          <w:b/>
          <w:bCs/>
          <w:sz w:val="28"/>
          <w:szCs w:val="28"/>
          <w:rtl/>
        </w:rPr>
      </w:pPr>
      <w:r w:rsidRPr="00B04041">
        <w:rPr>
          <w:b/>
          <w:bCs/>
          <w:sz w:val="28"/>
          <w:szCs w:val="28"/>
          <w:rtl/>
        </w:rPr>
        <w:t>رقم حكم التدقيق 537/ت/6 لعام ١٤٢٧هـ</w:t>
      </w:r>
    </w:p>
    <w:p w:rsidR="003E2FCD" w:rsidRPr="00B04041" w:rsidRDefault="003E2FCD" w:rsidP="003E2FCD">
      <w:pPr>
        <w:pStyle w:val="a4"/>
        <w:jc w:val="both"/>
        <w:rPr>
          <w:b/>
          <w:bCs/>
          <w:sz w:val="28"/>
          <w:szCs w:val="28"/>
          <w:rtl/>
        </w:rPr>
      </w:pPr>
      <w:r w:rsidRPr="00B04041">
        <w:rPr>
          <w:b/>
          <w:bCs/>
          <w:sz w:val="28"/>
          <w:szCs w:val="28"/>
          <w:rtl/>
        </w:rPr>
        <w:t>تاريخ الجلسة ١٤٢٧/٩/٢هـ</w:t>
      </w:r>
    </w:p>
    <w:p w:rsidR="003E2FCD" w:rsidRPr="00B04041" w:rsidRDefault="003E2FCD" w:rsidP="003E2FCD">
      <w:pPr>
        <w:pStyle w:val="a4"/>
        <w:jc w:val="center"/>
        <w:rPr>
          <w:b/>
          <w:bCs/>
          <w:sz w:val="28"/>
          <w:szCs w:val="28"/>
          <w:rtl/>
        </w:rPr>
      </w:pPr>
      <w:r w:rsidRPr="00B04041">
        <w:rPr>
          <w:b/>
          <w:bCs/>
          <w:sz w:val="28"/>
          <w:szCs w:val="28"/>
          <w:rtl/>
        </w:rPr>
        <w:t>الموضوعات</w:t>
      </w:r>
    </w:p>
    <w:p w:rsidR="003E2FCD" w:rsidRPr="00B04041" w:rsidRDefault="003E2FCD" w:rsidP="003E2FCD">
      <w:pPr>
        <w:pStyle w:val="a4"/>
        <w:jc w:val="both"/>
        <w:rPr>
          <w:b/>
          <w:bCs/>
          <w:sz w:val="28"/>
          <w:szCs w:val="28"/>
          <w:rtl/>
        </w:rPr>
      </w:pPr>
      <w:r w:rsidRPr="00B04041">
        <w:rPr>
          <w:rFonts w:hint="cs"/>
          <w:b/>
          <w:bCs/>
          <w:sz w:val="28"/>
          <w:szCs w:val="28"/>
          <w:rtl/>
        </w:rPr>
        <w:t>موظف.</w:t>
      </w:r>
      <w:r w:rsidRPr="00B04041">
        <w:rPr>
          <w:b/>
          <w:bCs/>
          <w:sz w:val="28"/>
          <w:szCs w:val="28"/>
          <w:rtl/>
        </w:rPr>
        <w:t xml:space="preserve"> خدمة مدنية ـ قرار إداري ـ تقرير أداء وظيفي. </w:t>
      </w:r>
    </w:p>
    <w:p w:rsidR="003E2FCD" w:rsidRPr="00B04041" w:rsidRDefault="003E2FCD" w:rsidP="003E2FCD">
      <w:pPr>
        <w:pStyle w:val="a4"/>
        <w:jc w:val="both"/>
        <w:rPr>
          <w:b/>
          <w:bCs/>
          <w:sz w:val="28"/>
          <w:szCs w:val="28"/>
          <w:rtl/>
        </w:rPr>
      </w:pPr>
    </w:p>
    <w:p w:rsidR="003E2FCD" w:rsidRPr="00B04041" w:rsidRDefault="003E2FCD" w:rsidP="003E2FCD">
      <w:pPr>
        <w:pStyle w:val="a4"/>
        <w:jc w:val="center"/>
        <w:rPr>
          <w:b/>
          <w:bCs/>
          <w:sz w:val="28"/>
          <w:szCs w:val="28"/>
          <w:rtl/>
        </w:rPr>
      </w:pPr>
      <w:r w:rsidRPr="00B04041">
        <w:rPr>
          <w:b/>
          <w:bCs/>
          <w:sz w:val="28"/>
          <w:szCs w:val="28"/>
          <w:rtl/>
        </w:rPr>
        <w:t>الملخص</w:t>
      </w:r>
    </w:p>
    <w:p w:rsidR="003E2FCD" w:rsidRPr="0081029C" w:rsidRDefault="003E2FCD" w:rsidP="003E2FCD">
      <w:pPr>
        <w:pStyle w:val="a4"/>
        <w:jc w:val="both"/>
        <w:rPr>
          <w:sz w:val="28"/>
          <w:szCs w:val="28"/>
          <w:rtl/>
        </w:rPr>
      </w:pPr>
      <w:r w:rsidRPr="0081029C">
        <w:rPr>
          <w:sz w:val="28"/>
          <w:szCs w:val="28"/>
          <w:rtl/>
        </w:rPr>
        <w:t xml:space="preserve">القرار محل الطعن لم يصدر من هيئة قضائية الامر الذي يجوز معه الطعن فيه وينعقد الاختصاص للديوان بنظره استناداً إلى المادة الثامنة من نظام الديوان فقرة (ب) ـ المدعي يطعن في قرار المدعى عليها المتضمن إصدار تقدير (مرضي) في </w:t>
      </w:r>
      <w:r w:rsidRPr="0081029C">
        <w:rPr>
          <w:rFonts w:hint="cs"/>
          <w:sz w:val="28"/>
          <w:szCs w:val="28"/>
          <w:rtl/>
        </w:rPr>
        <w:t>تقويم</w:t>
      </w:r>
      <w:r w:rsidRPr="0081029C">
        <w:rPr>
          <w:sz w:val="28"/>
          <w:szCs w:val="28"/>
          <w:rtl/>
        </w:rPr>
        <w:t xml:space="preserve"> ادائه الوظيفي لعام ١٤٢٥هـ ـ حصول المدعي على تقدير (ممتاز) في آخر اداء وظيفي حصل عليه عام ١٤٢٤هـ ثم حصوله على تقدير (غير مرضي) لعام ١٤٢٥هـ المعتمد بتاريخ ١٤٢٥/٥/١٩هـ ـ تظلم المدعي منه وتشكيل الجهة الإدارية لجنة لذلك عدلت تقديره إلى (مرضي) وهو التقدير المطعون فيهـ المدعي لم يجر معه تحقيق أو يصدر ضده أي لفت نظر من قبل المدعى عليها قبل تقويم أدائه الوظيفي - حصوله في التقدير السابق على تقدير ممتاز وثناء مديره الطبي السابق عليه والشهادة بخبرته العملية وحسن </w:t>
      </w:r>
      <w:r w:rsidRPr="0081029C">
        <w:rPr>
          <w:sz w:val="28"/>
          <w:szCs w:val="28"/>
          <w:rtl/>
        </w:rPr>
        <w:lastRenderedPageBreak/>
        <w:t>معاملته لزملائه والجمهور وأن ما حصل عليه من تقدير لعام ١٤٢٥هـ لا يمثل ما يستحقه ـ المدعى عليها لم توضح الضوابط والمعايير والمستندات التي تم بموجبها صدور القرار محل الطعن ـ أثره: إلغاء القرار</w:t>
      </w:r>
    </w:p>
    <w:p w:rsidR="003E2FCD" w:rsidRPr="0081029C" w:rsidRDefault="003E2FCD" w:rsidP="003E2FCD">
      <w:pPr>
        <w:pStyle w:val="a4"/>
        <w:jc w:val="both"/>
        <w:rPr>
          <w:sz w:val="28"/>
          <w:szCs w:val="28"/>
          <w:rtl/>
        </w:rPr>
      </w:pPr>
    </w:p>
    <w:p w:rsidR="003E2FCD" w:rsidRPr="00B04041" w:rsidRDefault="003E2FCD" w:rsidP="003E2FCD">
      <w:pPr>
        <w:pStyle w:val="a4"/>
        <w:jc w:val="center"/>
        <w:rPr>
          <w:b/>
          <w:bCs/>
          <w:sz w:val="28"/>
          <w:szCs w:val="28"/>
          <w:rtl/>
        </w:rPr>
      </w:pPr>
      <w:r w:rsidRPr="00B04041">
        <w:rPr>
          <w:b/>
          <w:bCs/>
          <w:sz w:val="28"/>
          <w:szCs w:val="28"/>
          <w:rtl/>
        </w:rPr>
        <w:t>الوقائع</w:t>
      </w:r>
    </w:p>
    <w:p w:rsidR="003E2FCD" w:rsidRPr="0081029C" w:rsidRDefault="003E2FCD" w:rsidP="003E2FCD">
      <w:pPr>
        <w:pStyle w:val="a4"/>
        <w:jc w:val="both"/>
        <w:rPr>
          <w:sz w:val="28"/>
          <w:szCs w:val="28"/>
          <w:rtl/>
        </w:rPr>
      </w:pPr>
      <w:r w:rsidRPr="0081029C">
        <w:rPr>
          <w:sz w:val="28"/>
          <w:szCs w:val="28"/>
          <w:rtl/>
        </w:rPr>
        <w:t xml:space="preserve">يوم الاحد تتلخص وقائع هذه الدعوى - بالقدر اللازم لإصدار هذا الحكم - في أنه تقدم للديوان المدعي بعريضة دعوى قيدت قضية بالرقم المشار إليه أعلاه. وبإحالة القضية إلى هذه الدائرة باشرت نظرها على النحو المبين تفصيلا بمحضر الضبط، فبجلسة ١٤٢٦/٣/١٥هـ، حضر المدعي المشار إليه سابقاً المثبت في الضبط هويته كما حضر ممثل المدعى عليها ….. المثبت في الضبط هويته وصفته وفي تلك الجلسة أوضح المدعي دعواه بأنه يعمل لدى المدعى عليها منذ أربع سنوات تقريباً على وظيفة صيدلي بالإدارة الطبية، وأنه كلف مديراً للإدارة الطبية لمدة سنتين، ولكنه تقدم باعتذاره بعد تسعة أشهر من تكليفه، وخلال تلك الفترة حصل على تقدير ممتاز في الاداء الوظيفي، إلا أنه في عام ١٤٢٥هـ وبالتحديد في تاريخ ١٤٢٥/٥/٢٢هـ علم بصدور تقدير الاداء الوظيفي عن ذلك العام بتقدير غير مرضي، فتظلم لمرجعه بتاريخ ١٤٢٥/٥/٢٥هـ طالبا منهم إيضاح أسباب حصوله على ذلك التقدير وتعديله للذي يستحقه كالسنوات السابقة، فشكلت لجنة من قبل المدعى عليها للنظر في موضوعه وأضاف أنه خشي فوات المدة النظامية للتظلمات، ولما لم يجد نتيجة لصالحه تظلم أمام وزارة الخدمة المدنية في ١٤٢٥/٩/٥هـ، ثم تظلم أمام الديوان بدعواه الماثلة في ١٤٢٥/١١/١٤هـ وانتهى إلى طلب إلغاء تقدير الاداء الوظيفي لعام ١٤٢٥هـ الصادر بحقه من المدعى عليها وإعادة تقديره، فأجاب ممثل المدعى عليها بأن جهته لم تخالف الأنظمة والتعليمات بالنسبة لتقييم المدعي، وأضاف أنه تم قبول تظلمه امامها من التقدير الأول، وعدل إلى درجة مرض بعد أن قامت لجنة مشكلة لذلك بدراسة وضعه، وأوصت بتعديل تقييمه، وأشار ممثل المدعى عليها إلى أن ديوان المظالم غير مختص بنظر مثل هذه الدعاوى، وذلك لان قرار تلك اللجنة يعتبر نهائياً، وبجلسة الاثنين ١٤٢٦/٤/15هـ أجاب المدعي بأن المدعى عليها عندما أوصت بتعديل التقرير إلى مرضي لم تذكر المبررات والمستندات النظامية لذلك وأضاف أن مدير الإدارة الطبية في ذلك الوقت ذكر أنه يستحق تقدير جيد جداً، وقدم للدائرة صورة تزكية له صادرة من المدير الطبي سابقا، ثم طلبت الدائرة من ممثل المدعى عليها الضوابط والمعايير والمستندات في مثل حالة المدعي والإجراءات التي اتخذت ضده قبل تقدير أدائه الوظيفي مثل: التحقيقات، أو لفت النظر، أو الملاحظات على أدائه الوظيفي التي بموجبها تم تعديل التقرير من درجة غير مرضي إلى مرضي، وبجلسة الثلاثاء ١٤٢٦/٥/٢٨هـ اجاب ممثل المدعى عليها بأن جميع الإجراءات المتحدة في حق المدعي نظامية، وأكد على أن الديوان غير مختص بنظر هذه القضية، باعتبار ان القرار الصادر في حق المدعي نهائي، وبجلسة الأحد ١٤٢٦/٧/٩هـ أجاب المدعي بأن ما ذكره ممثل المدعى عليها من أن قرار المسؤول أو رئيس الجهاز المختص أو من يفوضه نهائي لا ينطبق على مثل حالته؛ لأن ما صدر إنما هو قرار إداري وليس بقرار قضائي، ولفظة "نهائي" المذكورة في فقرة (هـ) من المادة 7/36 من لائحة تقويم الاداء الوظيفي تعني أن قرار الجهة الإدارية لا يحتاج إلى تصديق عليه من جهة إدارية أعلى، ومن ثم تخضع تلك القرارات للرقابة القضائية من قبل ديوان المظالم، وبجلسة الثلاثاء ١٤٢٦/٨/٩هـ رد ممثل المدعى عليها بأنه ليس لدى جهته المدعى عليها ما تقدمه وأن تصرفها استند على الأنظمة واللوائح المعنية في ذلك ، وأضاف بأن حضوره لدى الديوان من قبيل التعاون فقط، </w:t>
      </w:r>
      <w:r w:rsidRPr="0081029C">
        <w:rPr>
          <w:rFonts w:hint="cs"/>
          <w:sz w:val="28"/>
          <w:szCs w:val="28"/>
          <w:rtl/>
        </w:rPr>
        <w:t>فأفهمته</w:t>
      </w:r>
      <w:r w:rsidRPr="0081029C">
        <w:rPr>
          <w:sz w:val="28"/>
          <w:szCs w:val="28"/>
          <w:rtl/>
        </w:rPr>
        <w:t xml:space="preserve"> الدائرة ان حضور من يمثل المدعى عليها في أية قضية أمام ديوان المظالم إلزامي بعد تسجيل الدعوى قضية لدى الديوان وليس تعاونا من الجهة المدعى عليها، ثم استوضحت الدائرة من ممثل المدعى عليها: هل سبق أن اتخذت المدعى عليها إجراءات قبل تقويم المدعي وظيفياً مثل التحقيق معه أو لفت نظر ضده أو ملاحظات على أدائه الوظيفي، فقرر أنه لا يعلم عن صدور مثل تلك الإجراءات فطلبت منه الدائرة التأكد من ذلك وما هي الاسباب التي ادت إلى حصول المدعي على تقدير غير </w:t>
      </w:r>
      <w:r w:rsidRPr="0081029C">
        <w:rPr>
          <w:sz w:val="28"/>
          <w:szCs w:val="28"/>
          <w:rtl/>
        </w:rPr>
        <w:lastRenderedPageBreak/>
        <w:t xml:space="preserve">مرضي مع أنه قد حصل على تقدير ممتاز في السنة التي قبلها وهل مكن المدعي من الاطلاع على تلك الاسباب والاعتراض عليها، وبجلسة الثلاثاء ١٤٢٦/9/15هـ أجاب ممثل المدعى عليها بانه يكتفي بما قدمه وليس لديه ما يود إضافته فطلبت منه الدائرة تقديم ما طلب منه في الجلسات السابقة فقرر بأنه لم يجر مع المدعي أي تحقيق أو لفت نظر قبل تظلمه أمام اللجنة التي شكلت للنظر في تظلمه من تقدير غير مرضي، وبالنسبة إلى الأسباب التي أدت إلى حصوله على تقدير غير مرض فهي راجعة إلى </w:t>
      </w:r>
      <w:r w:rsidRPr="0081029C">
        <w:rPr>
          <w:rFonts w:hint="cs"/>
          <w:sz w:val="28"/>
          <w:szCs w:val="28"/>
          <w:rtl/>
        </w:rPr>
        <w:t>رئيسه</w:t>
      </w:r>
      <w:r w:rsidRPr="0081029C">
        <w:rPr>
          <w:sz w:val="28"/>
          <w:szCs w:val="28"/>
          <w:rtl/>
        </w:rPr>
        <w:t xml:space="preserve"> المباشر، وأضاف أن من حق المدعي كموظف الاطلاع على أسباب حصوله على تقدير غير مرضي، وأنه لا يعلم هل مكن المدعي من الاطلاع عليها أم لا، ثم قرر المدعي بانه لم يسبق صدور لفت نظر او إجراء تحقيق معه بخصوص قصوره في العمل، وأنه لم يمكن من الاطلاع على أسباب حصوله على تقدير غير مرضي للرد عليها، ولم يوجه حتى ولو شفهياً بخصوص ذلك، وبجلسة هذا اليوم طلبت الدائرة من المدعي إيضاح طلبه الختامي </w:t>
      </w:r>
      <w:r w:rsidRPr="0081029C">
        <w:rPr>
          <w:rFonts w:hint="cs"/>
          <w:sz w:val="28"/>
          <w:szCs w:val="28"/>
          <w:rtl/>
        </w:rPr>
        <w:t>فقرر</w:t>
      </w:r>
      <w:r w:rsidRPr="0081029C">
        <w:rPr>
          <w:sz w:val="28"/>
          <w:szCs w:val="28"/>
          <w:rtl/>
        </w:rPr>
        <w:t xml:space="preserve"> انه يطلب إلغاء قرار المدعى عليها المتضمن منحه تقدير مرضي في تقويم الاداء الوظيفي لعام ١٤٢٥هـ، ثم اكتفى الطرفان بما قدماه وافادا به وطلبا الحكم في القضية، فبناء عليه أصدرت الدائرة حكمها هذا في هذه الجلسة لما يلي من: </w:t>
      </w:r>
    </w:p>
    <w:p w:rsidR="003E2FCD" w:rsidRPr="0081029C" w:rsidRDefault="003E2FCD" w:rsidP="003E2FCD">
      <w:pPr>
        <w:pStyle w:val="a4"/>
        <w:jc w:val="both"/>
        <w:rPr>
          <w:sz w:val="28"/>
          <w:szCs w:val="28"/>
          <w:rtl/>
        </w:rPr>
      </w:pPr>
    </w:p>
    <w:p w:rsidR="003E2FCD" w:rsidRPr="00B04041" w:rsidRDefault="003E2FCD" w:rsidP="003E2FCD">
      <w:pPr>
        <w:pStyle w:val="a4"/>
        <w:jc w:val="center"/>
        <w:rPr>
          <w:b/>
          <w:bCs/>
          <w:sz w:val="28"/>
          <w:szCs w:val="28"/>
          <w:rtl/>
        </w:rPr>
      </w:pPr>
      <w:r w:rsidRPr="00B04041">
        <w:rPr>
          <w:b/>
          <w:bCs/>
          <w:sz w:val="28"/>
          <w:szCs w:val="28"/>
          <w:rtl/>
        </w:rPr>
        <w:t>الأسباب</w:t>
      </w:r>
    </w:p>
    <w:p w:rsidR="003E2FCD" w:rsidRPr="0081029C" w:rsidRDefault="003E2FCD" w:rsidP="003E2FCD">
      <w:pPr>
        <w:pStyle w:val="a4"/>
        <w:jc w:val="both"/>
        <w:rPr>
          <w:sz w:val="28"/>
          <w:szCs w:val="28"/>
          <w:rtl/>
        </w:rPr>
      </w:pPr>
      <w:r w:rsidRPr="0081029C">
        <w:rPr>
          <w:sz w:val="28"/>
          <w:szCs w:val="28"/>
          <w:rtl/>
        </w:rPr>
        <w:t>أدائه الوظيفي لما كان المدعي يهدف من إقامة دعواه الماثلة إلى الطعن بالإلغاء في قرار المدعى عليها الصادر ضده المتضمن تقدير مرضي في تقويم لعام ١٤٢٥هـ، فإن دعواه حينئذ تكون من اختصاص ديوان المظالم ولائيا استناداً إلى المادة (</w:t>
      </w:r>
      <w:r w:rsidRPr="0081029C">
        <w:rPr>
          <w:sz w:val="28"/>
          <w:szCs w:val="28"/>
          <w:rtl/>
          <w:lang w:bidi="fa-IR"/>
        </w:rPr>
        <w:t>۱/۸/</w:t>
      </w:r>
      <w:r w:rsidRPr="0081029C">
        <w:rPr>
          <w:sz w:val="28"/>
          <w:szCs w:val="28"/>
          <w:rtl/>
        </w:rPr>
        <w:t>ب) من نظامه الصادر بموجب المرسوم الملكي رقم م/51 وتاريخ ١٤٠٢/</w:t>
      </w:r>
      <w:r w:rsidRPr="0081029C">
        <w:rPr>
          <w:sz w:val="28"/>
          <w:szCs w:val="28"/>
          <w:rtl/>
          <w:lang w:bidi="fa-IR"/>
        </w:rPr>
        <w:t>۷/۱۷</w:t>
      </w:r>
      <w:r w:rsidRPr="0081029C">
        <w:rPr>
          <w:sz w:val="28"/>
          <w:szCs w:val="28"/>
          <w:rtl/>
        </w:rPr>
        <w:t xml:space="preserve">هـ كما أنها من اختصاص الدائرة نوعيا ومكانياً طبقاً لقراري رئيس الديوان رقم (١١) لعام 1406هـ ورقم (٩٢) لعام ١٤٢٢هـ. وحيث إنه بالنسبة إلى قبول الدعوى شكلاً فإن الثابت من الأوراق اعتماد تقدير مرضي للمدعي في تقويم أدائه الوظيفي لعام ١٤٢٥هـ بتاريخ ١٤٢٥/١٠/١٠هـ، وعلم به المدعي في نفس التاريخ، فتظلم للمدعى عليها فتم إفهامه بأن القرار نهائي فتظلم أمام وزارة الخدمة المدنية، فتم إفهامه بأن جهته لم ترد على استفسارات وزارة الخدمة المدنية حتى حينه التي تظلم إليها من منح جهته له تقدير غير مرضي فتقدم للديوان بدعواه الماثلة بتاريخ ١٤٢٥/١١/١٤هـ وحينئذ فتكون الدعوى مرفوعة خلال الميعاد المقرر في المادة الثالثة من قواعد المرافعات والإجراءات أمام الديوان؛ وتبعاً لذلك فهي مقبولة شكلاً، وأما بالنسبة لموضوعها فإن الثابت أن المدعي يعمل لدى المدعى عليها على وظيفة صيدلي، وأنه حصل على تقدير ممتاز في آخر تقرير اداء حصل عليه وذلك في عام ١٤٢٤هـ قبل صدور التقرير محل الطعن، كما أن الثابت حصول المدعي على تقدير غير مرضي لعام ١٤٢٥هـ واعتمد بتاريخ ١٤٢٥/٥/19هـ فتظلم المدعي أمام المدعى عليها بعد علمه به بتاريخ ١٤٢٥/٥/٢٥هـ، فتم تشكيل لجنة لدراسة تظلمه وانتهت إلى تعديل تقديره إلى مرض. وحيث اقر ممثل المدعى عليها بانه لم يجر مع المدعي اي تحقيق او يصدر ضده أي لفت نظر قبل تقويم أدائه الوظيفي وهو ما أكده المدعي. ولما كان الثابت من الأوراق حصول المدعي على تقدير "ممتاز" "ممتاز" في تقويم الأداء الوظيفي لعام ١٤٢٤هـ، وثناء مديره الطبي السابق عليه والشهادة له بخبرته العملية وحسن الجمهور، وأن ما حصل عليه من تقدير لعام ١٤٢٥هـ لا يمثل حقاً ما يستحقه، وذلك بموجب الإفادة المرفق صورة منها في ملف القضية. وحيث إن المدعى عليها لم توضح الضوابط والمعايير والمستندات التي تم بموجبها معاملته مع زملائه ومع صدور القرار محل الطعن، وهو ما اكده خطاب الشؤون القانونية بوزارة الخدمة من نظامه هو هيئة قضاء المدنية الموجه لفضيلة رئيس الفرع برقم </w:t>
      </w:r>
      <w:r w:rsidRPr="0081029C">
        <w:rPr>
          <w:sz w:val="28"/>
          <w:szCs w:val="28"/>
          <w:rtl/>
          <w:lang w:bidi="fa-IR"/>
        </w:rPr>
        <w:t>۱۰۲/۷۲۰۸</w:t>
      </w:r>
      <w:r w:rsidRPr="0081029C">
        <w:rPr>
          <w:sz w:val="28"/>
          <w:szCs w:val="28"/>
          <w:rtl/>
        </w:rPr>
        <w:t xml:space="preserve"> بتاريخ ١٤٢٦/٢/٢٠هـ المرفق بملف القضية. </w:t>
      </w:r>
      <w:r w:rsidRPr="0081029C">
        <w:rPr>
          <w:rFonts w:hint="cs"/>
          <w:sz w:val="28"/>
          <w:szCs w:val="28"/>
          <w:rtl/>
        </w:rPr>
        <w:t>وتأسيسا</w:t>
      </w:r>
      <w:r w:rsidRPr="0081029C">
        <w:rPr>
          <w:sz w:val="28"/>
          <w:szCs w:val="28"/>
          <w:rtl/>
        </w:rPr>
        <w:t xml:space="preserve"> على ما سبق، فإن الدائرة تنتهي إلى إلغاء القرار محل الطعن. ولا ينال من ذلك ما دفع به ممثل المدعى عليها من عدم اختصاص ديوان المظالم بنظر هذه الدعوى؛ ذلك أن ديوان المظالم بحسب المادة الأولى إداري، وبحسب المادة (١/٨/ب) يختص بالفصل في الدعاوى المقدمة من ذوي </w:t>
      </w:r>
      <w:r w:rsidRPr="0081029C">
        <w:rPr>
          <w:rFonts w:hint="cs"/>
          <w:sz w:val="28"/>
          <w:szCs w:val="28"/>
          <w:rtl/>
        </w:rPr>
        <w:t>الشأن</w:t>
      </w:r>
      <w:r w:rsidRPr="0081029C">
        <w:rPr>
          <w:sz w:val="28"/>
          <w:szCs w:val="28"/>
          <w:rtl/>
        </w:rPr>
        <w:t xml:space="preserve"> بالطعن في القرارات الإدارية... ويعتبر في حكم القرار الإداري </w:t>
      </w:r>
      <w:r w:rsidRPr="0081029C">
        <w:rPr>
          <w:sz w:val="28"/>
          <w:szCs w:val="28"/>
          <w:rtl/>
        </w:rPr>
        <w:lastRenderedPageBreak/>
        <w:t xml:space="preserve">رفض السلطة الإدارية او امتناعها عن اتخاذ قرار كان من الواجب عليها اتخاذه طبقاً للأنظمة واللوائح، وتشير الدائرة إلى أنه خرج عن اختصاص ديوان المظالم ما جاء في المادة التاسعة من النظام ذاته حيث نصت على أنه "لا يجوز لديوان المظالم النظر في الطلبات المتعلقة بأعمال السيادة أو النظر في الاعتراضات المقدمة من الأفراد على ما تصدره المحاكم أو الهيئات القضائية من أحكام أو قرارات داخلة في ولايتها"، وبتطبيق ما تقدم على الدعوى الماثلة يتضح أن القرار محل الطعن لم يصدر من هيئة قضائية؛ الأمر الذي يجوز معه الطعن فيه والتظلم </w:t>
      </w:r>
      <w:r w:rsidRPr="0081029C">
        <w:rPr>
          <w:rFonts w:hint="cs"/>
          <w:sz w:val="28"/>
          <w:szCs w:val="28"/>
          <w:rtl/>
        </w:rPr>
        <w:t>بشأنه</w:t>
      </w:r>
      <w:r w:rsidRPr="0081029C">
        <w:rPr>
          <w:sz w:val="28"/>
          <w:szCs w:val="28"/>
          <w:rtl/>
        </w:rPr>
        <w:t xml:space="preserve">. فلذلك كله حكمت الدائرة: بإلغاء قرار المدعى عليها الصادر في حق المدعي / والمتضمن منحه تقدير مرضي في تقويم أدائه الوظيفي لعام ١٤٢٥هـ؛ لما هو موضح </w:t>
      </w:r>
      <w:r w:rsidRPr="0081029C">
        <w:rPr>
          <w:rFonts w:hint="cs"/>
          <w:sz w:val="28"/>
          <w:szCs w:val="28"/>
          <w:rtl/>
        </w:rPr>
        <w:t>بالأسباب</w:t>
      </w:r>
      <w:r w:rsidRPr="0081029C">
        <w:rPr>
          <w:sz w:val="28"/>
          <w:szCs w:val="28"/>
          <w:rtl/>
        </w:rPr>
        <w:t xml:space="preserve">. وبالله التوفيق. وصلى الله وسلم على نبينا محمد وعلى </w:t>
      </w:r>
      <w:r w:rsidRPr="0081029C">
        <w:rPr>
          <w:rFonts w:hint="cs"/>
          <w:sz w:val="28"/>
          <w:szCs w:val="28"/>
          <w:rtl/>
        </w:rPr>
        <w:t>آلة</w:t>
      </w:r>
      <w:r w:rsidRPr="0081029C">
        <w:rPr>
          <w:sz w:val="28"/>
          <w:szCs w:val="28"/>
          <w:rtl/>
        </w:rPr>
        <w:t xml:space="preserve"> وصحبه أجمعين.</w:t>
      </w:r>
    </w:p>
    <w:p w:rsidR="003E2FCD" w:rsidRPr="00B04041" w:rsidRDefault="003E2FCD" w:rsidP="003E2FCD">
      <w:pPr>
        <w:pStyle w:val="a4"/>
        <w:jc w:val="both"/>
        <w:rPr>
          <w:b/>
          <w:bCs/>
          <w:sz w:val="28"/>
          <w:szCs w:val="28"/>
          <w:rtl/>
        </w:rPr>
      </w:pPr>
      <w:r w:rsidRPr="00B04041">
        <w:rPr>
          <w:b/>
          <w:bCs/>
          <w:sz w:val="28"/>
          <w:szCs w:val="28"/>
          <w:rtl/>
        </w:rPr>
        <w:t>هيئة التدقيق</w:t>
      </w:r>
    </w:p>
    <w:p w:rsidR="003E2FCD" w:rsidRPr="0081029C" w:rsidRDefault="003E2FCD" w:rsidP="003E2FCD">
      <w:pPr>
        <w:pStyle w:val="a4"/>
        <w:jc w:val="both"/>
        <w:rPr>
          <w:sz w:val="28"/>
          <w:szCs w:val="28"/>
          <w:rtl/>
        </w:rPr>
      </w:pPr>
      <w:r w:rsidRPr="0081029C">
        <w:rPr>
          <w:sz w:val="28"/>
          <w:szCs w:val="28"/>
          <w:rtl/>
        </w:rPr>
        <w:t>حكمت الهيئة:</w:t>
      </w:r>
      <w:r>
        <w:rPr>
          <w:rFonts w:hint="cs"/>
          <w:sz w:val="28"/>
          <w:szCs w:val="28"/>
          <w:rtl/>
        </w:rPr>
        <w:t xml:space="preserve"> </w:t>
      </w:r>
      <w:r w:rsidRPr="0081029C">
        <w:rPr>
          <w:sz w:val="28"/>
          <w:szCs w:val="28"/>
          <w:rtl/>
        </w:rPr>
        <w:t xml:space="preserve">بتأييد الحكم رقم 79/د/ف/٤٢ لعام ١٤٢٦هـ والصادر في القضية رقم 1/5147/ق لعام ١٤٢٥هـ فيما انتهى إليه من قضاء في الدعوى. والله الموفق. وصلى الله وسلم على نبينا محمد وعلى </w:t>
      </w:r>
      <w:r w:rsidRPr="0081029C">
        <w:rPr>
          <w:rFonts w:hint="cs"/>
          <w:sz w:val="28"/>
          <w:szCs w:val="28"/>
          <w:rtl/>
        </w:rPr>
        <w:t>آلة</w:t>
      </w:r>
      <w:r w:rsidRPr="0081029C">
        <w:rPr>
          <w:sz w:val="28"/>
          <w:szCs w:val="28"/>
          <w:rtl/>
        </w:rPr>
        <w:t xml:space="preserve"> وصحبه أجمعين.</w:t>
      </w: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0B4A45" w:rsidRDefault="003E2FCD" w:rsidP="003E2FCD">
      <w:pPr>
        <w:jc w:val="both"/>
        <w:rPr>
          <w:rFonts w:eastAsia="Times New Roman"/>
          <w:sz w:val="28"/>
          <w:szCs w:val="28"/>
          <w:rtl/>
        </w:rPr>
      </w:pPr>
    </w:p>
    <w:p w:rsidR="003E2FCD" w:rsidRPr="000B4A45" w:rsidRDefault="003E2FCD" w:rsidP="003E2FCD">
      <w:pPr>
        <w:pStyle w:val="a4"/>
        <w:jc w:val="both"/>
        <w:rPr>
          <w:b/>
          <w:bCs/>
          <w:sz w:val="28"/>
          <w:szCs w:val="28"/>
        </w:rPr>
      </w:pPr>
      <w:r w:rsidRPr="000B4A45">
        <w:rPr>
          <w:b/>
          <w:bCs/>
          <w:sz w:val="28"/>
          <w:szCs w:val="28"/>
          <w:rtl/>
        </w:rPr>
        <w:t>رقم القضية 1/1098/ق لعام ١٤٢٥هـ</w:t>
      </w:r>
    </w:p>
    <w:p w:rsidR="003E2FCD" w:rsidRPr="000B4A45" w:rsidRDefault="003E2FCD" w:rsidP="003E2FCD">
      <w:pPr>
        <w:pStyle w:val="a4"/>
        <w:jc w:val="both"/>
        <w:rPr>
          <w:b/>
          <w:bCs/>
          <w:sz w:val="28"/>
          <w:szCs w:val="28"/>
          <w:rtl/>
        </w:rPr>
      </w:pPr>
      <w:r w:rsidRPr="000B4A45">
        <w:rPr>
          <w:b/>
          <w:bCs/>
          <w:sz w:val="28"/>
          <w:szCs w:val="28"/>
          <w:rtl/>
        </w:rPr>
        <w:t>رقم الحكم الابتدائي 184/د/ف/15 لعام ١٤٢٦هـ</w:t>
      </w:r>
    </w:p>
    <w:p w:rsidR="003E2FCD" w:rsidRPr="000B4A45" w:rsidRDefault="003E2FCD" w:rsidP="003E2FCD">
      <w:pPr>
        <w:pStyle w:val="a4"/>
        <w:jc w:val="both"/>
        <w:rPr>
          <w:b/>
          <w:bCs/>
          <w:sz w:val="28"/>
          <w:szCs w:val="28"/>
          <w:rtl/>
        </w:rPr>
      </w:pPr>
      <w:r w:rsidRPr="000B4A45">
        <w:rPr>
          <w:b/>
          <w:bCs/>
          <w:sz w:val="28"/>
          <w:szCs w:val="28"/>
          <w:rtl/>
        </w:rPr>
        <w:t>رقم حكم التدقيق ٥٥١/ت/6 لعام ١٤٢٧هـ</w:t>
      </w:r>
    </w:p>
    <w:p w:rsidR="003E2FCD" w:rsidRPr="000B4A45" w:rsidRDefault="003E2FCD" w:rsidP="003E2FCD">
      <w:pPr>
        <w:pStyle w:val="a4"/>
        <w:jc w:val="both"/>
        <w:rPr>
          <w:b/>
          <w:bCs/>
          <w:sz w:val="28"/>
          <w:szCs w:val="28"/>
          <w:rtl/>
        </w:rPr>
      </w:pPr>
      <w:r w:rsidRPr="000B4A45">
        <w:rPr>
          <w:b/>
          <w:bCs/>
          <w:sz w:val="28"/>
          <w:szCs w:val="28"/>
          <w:rtl/>
        </w:rPr>
        <w:t>تاريخ الجلسة ١٤٢٧/٩/٨هـ</w:t>
      </w:r>
    </w:p>
    <w:p w:rsidR="003E2FCD" w:rsidRPr="000B4A45" w:rsidRDefault="003E2FCD" w:rsidP="003E2FCD">
      <w:pPr>
        <w:pStyle w:val="a4"/>
        <w:jc w:val="both"/>
        <w:rPr>
          <w:b/>
          <w:bCs/>
          <w:sz w:val="28"/>
          <w:szCs w:val="28"/>
          <w:rtl/>
        </w:rPr>
      </w:pPr>
    </w:p>
    <w:p w:rsidR="003E2FCD" w:rsidRPr="000B4A45" w:rsidRDefault="003E2FCD" w:rsidP="003E2FCD">
      <w:pPr>
        <w:pStyle w:val="a4"/>
        <w:jc w:val="center"/>
        <w:rPr>
          <w:b/>
          <w:bCs/>
          <w:sz w:val="28"/>
          <w:szCs w:val="28"/>
          <w:rtl/>
        </w:rPr>
      </w:pPr>
      <w:r w:rsidRPr="000B4A45">
        <w:rPr>
          <w:b/>
          <w:bCs/>
          <w:sz w:val="28"/>
          <w:szCs w:val="28"/>
          <w:rtl/>
        </w:rPr>
        <w:t>الموضوعات</w:t>
      </w:r>
    </w:p>
    <w:p w:rsidR="003E2FCD" w:rsidRPr="000B4A45" w:rsidRDefault="003E2FCD" w:rsidP="003E2FCD">
      <w:pPr>
        <w:pStyle w:val="a4"/>
        <w:jc w:val="both"/>
        <w:rPr>
          <w:b/>
          <w:bCs/>
          <w:sz w:val="28"/>
          <w:szCs w:val="28"/>
          <w:rtl/>
        </w:rPr>
      </w:pPr>
      <w:r w:rsidRPr="000B4A45">
        <w:rPr>
          <w:b/>
          <w:bCs/>
          <w:sz w:val="28"/>
          <w:szCs w:val="28"/>
          <w:rtl/>
        </w:rPr>
        <w:t>موظف . خدمة مدنية ـ قرار إداري ـ قرار سلبي ـ امتناع عن نقل معلمة.</w:t>
      </w:r>
    </w:p>
    <w:p w:rsidR="003E2FCD" w:rsidRPr="000B4A45" w:rsidRDefault="003E2FCD" w:rsidP="003E2FCD">
      <w:pPr>
        <w:pStyle w:val="a4"/>
        <w:jc w:val="both"/>
        <w:rPr>
          <w:b/>
          <w:bCs/>
          <w:sz w:val="28"/>
          <w:szCs w:val="28"/>
          <w:rtl/>
        </w:rPr>
      </w:pPr>
    </w:p>
    <w:p w:rsidR="003E2FCD" w:rsidRPr="000B4A45" w:rsidRDefault="003E2FCD" w:rsidP="003E2FCD">
      <w:pPr>
        <w:pStyle w:val="a4"/>
        <w:jc w:val="center"/>
        <w:rPr>
          <w:b/>
          <w:bCs/>
          <w:sz w:val="28"/>
          <w:szCs w:val="28"/>
          <w:rtl/>
        </w:rPr>
      </w:pPr>
      <w:r w:rsidRPr="000B4A45">
        <w:rPr>
          <w:b/>
          <w:bCs/>
          <w:sz w:val="28"/>
          <w:szCs w:val="28"/>
          <w:rtl/>
        </w:rPr>
        <w:t>الأنظمة واللوائح</w:t>
      </w:r>
    </w:p>
    <w:p w:rsidR="003E2FCD" w:rsidRPr="000B4A45" w:rsidRDefault="003E2FCD" w:rsidP="00775788">
      <w:pPr>
        <w:pStyle w:val="a4"/>
        <w:numPr>
          <w:ilvl w:val="0"/>
          <w:numId w:val="22"/>
        </w:numPr>
        <w:jc w:val="both"/>
        <w:rPr>
          <w:sz w:val="28"/>
          <w:szCs w:val="28"/>
          <w:rtl/>
        </w:rPr>
      </w:pPr>
      <w:r w:rsidRPr="000B4A45">
        <w:rPr>
          <w:sz w:val="28"/>
          <w:szCs w:val="28"/>
          <w:rtl/>
        </w:rPr>
        <w:t xml:space="preserve">آلية عمل لجنة المعلمات ذوات الظروف الخاصة. </w:t>
      </w:r>
    </w:p>
    <w:p w:rsidR="003E2FCD" w:rsidRPr="000B4A45" w:rsidRDefault="003E2FCD" w:rsidP="003E2FCD">
      <w:pPr>
        <w:pStyle w:val="a4"/>
        <w:jc w:val="both"/>
        <w:rPr>
          <w:sz w:val="28"/>
          <w:szCs w:val="28"/>
          <w:rtl/>
        </w:rPr>
      </w:pPr>
    </w:p>
    <w:p w:rsidR="003E2FCD" w:rsidRPr="000B4A45" w:rsidRDefault="003E2FCD" w:rsidP="003E2FCD">
      <w:pPr>
        <w:pStyle w:val="a4"/>
        <w:jc w:val="center"/>
        <w:rPr>
          <w:b/>
          <w:bCs/>
          <w:sz w:val="28"/>
          <w:szCs w:val="28"/>
          <w:rtl/>
        </w:rPr>
      </w:pPr>
      <w:r w:rsidRPr="000B4A45">
        <w:rPr>
          <w:b/>
          <w:bCs/>
          <w:sz w:val="28"/>
          <w:szCs w:val="28"/>
          <w:rtl/>
        </w:rPr>
        <w:t>الملخص</w:t>
      </w:r>
    </w:p>
    <w:p w:rsidR="003E2FCD" w:rsidRPr="000B4A45" w:rsidRDefault="003E2FCD" w:rsidP="003E2FCD">
      <w:pPr>
        <w:pStyle w:val="a4"/>
        <w:jc w:val="both"/>
        <w:rPr>
          <w:sz w:val="28"/>
          <w:szCs w:val="28"/>
          <w:rtl/>
        </w:rPr>
      </w:pPr>
      <w:r w:rsidRPr="000B4A45">
        <w:rPr>
          <w:sz w:val="28"/>
          <w:szCs w:val="28"/>
          <w:rtl/>
        </w:rPr>
        <w:t xml:space="preserve">مطالبة المدعية بإلغاء قرار جهة الإدارة السلبي المتمثل في الامتناع عن نقلها من القويعية إلى الرياض - مواعيد التظلم من القرار السلبي تبقى قائمة بحيث يحق لصاحب الشأن رفعها متى شاء ـ الدائرة لم تقبل الدعوى إلا بعد استكمال المدعية لجميع الإجراءات النظامية المنصوص عليها في قواعد المرافعات والإجراءات أمام ديوان المظالم، وإن كان جزء من هذه الإجراءات لم يكتمل إلا بعد رفع الدعوى؛ إذ العبرة بالمحصلة النهائية </w:t>
      </w:r>
      <w:r w:rsidRPr="000B4A45">
        <w:rPr>
          <w:rFonts w:hint="cs"/>
          <w:sz w:val="28"/>
          <w:szCs w:val="28"/>
          <w:rtl/>
        </w:rPr>
        <w:t>للإجراءات</w:t>
      </w:r>
      <w:r w:rsidRPr="000B4A45">
        <w:rPr>
          <w:sz w:val="28"/>
          <w:szCs w:val="28"/>
          <w:rtl/>
        </w:rPr>
        <w:t>، وان قبول الدعوى جاء تاليا لاستكمال الإجراءات، اما مجرد فتح باب المرافعة في الدعوى فلا يلزم منه قبولها الأصل في النقل أنه يعتبر من صلاحية الجهة الإدارية، إلا أنه إذا كان في ظل قواعد منظمة له فانه يتعين على الجهة تطبيق هذه القواعد على كافة من تتوفر فيه شروطها ـ أحقية المدعية بالنقل لانطباق المادة (6/ب/1) من آلية عمل لجنة المعلمات ذوات الظروف الخاصة على حالتها حسب التقارير الطبية - مؤدى ذلك: الغاء القرار السلبي</w:t>
      </w:r>
    </w:p>
    <w:p w:rsidR="003E2FCD" w:rsidRPr="000B4A45" w:rsidRDefault="003E2FCD" w:rsidP="003E2FCD">
      <w:pPr>
        <w:pStyle w:val="a4"/>
        <w:jc w:val="both"/>
        <w:rPr>
          <w:sz w:val="28"/>
          <w:szCs w:val="28"/>
          <w:rtl/>
        </w:rPr>
      </w:pPr>
    </w:p>
    <w:p w:rsidR="003E2FCD" w:rsidRPr="000B4A45" w:rsidRDefault="003E2FCD" w:rsidP="003E2FCD">
      <w:pPr>
        <w:pStyle w:val="a4"/>
        <w:jc w:val="center"/>
        <w:rPr>
          <w:b/>
          <w:bCs/>
          <w:sz w:val="28"/>
          <w:szCs w:val="28"/>
          <w:rtl/>
        </w:rPr>
      </w:pPr>
      <w:r w:rsidRPr="000B4A45">
        <w:rPr>
          <w:b/>
          <w:bCs/>
          <w:sz w:val="28"/>
          <w:szCs w:val="28"/>
          <w:rtl/>
        </w:rPr>
        <w:lastRenderedPageBreak/>
        <w:t>الوقائع</w:t>
      </w:r>
    </w:p>
    <w:p w:rsidR="003E2FCD" w:rsidRPr="000B4A45" w:rsidRDefault="003E2FCD" w:rsidP="003E2FCD">
      <w:pPr>
        <w:pStyle w:val="a4"/>
        <w:jc w:val="both"/>
        <w:rPr>
          <w:sz w:val="28"/>
          <w:szCs w:val="28"/>
          <w:rtl/>
        </w:rPr>
      </w:pPr>
      <w:r w:rsidRPr="000B4A45">
        <w:rPr>
          <w:sz w:val="28"/>
          <w:szCs w:val="28"/>
          <w:rtl/>
        </w:rPr>
        <w:t xml:space="preserve">تتحصل وقائع هذه القضية في أن المدعية ...... تقدمت إلى الديوان بلائحة دعوى تتظلم فيها من عدم نقلها من القويعية إلى الرياض وقالت في لائحة دعواها: إنني أعمل منذ تاريخ ١٤١٩/٦/٩هـ معلمة للمرحلة الثانوية، وقد تعرضت لحادث انقلاب سيارة أثناء ذهابي للعمل بمنطقة القويعية وتم إجراء بعض العمليات بمستشفى القويعية، ومن ثم تم نقلي بالإخلاء الطبي إلى المستشفى العسكري بالرياض، وامضيت مدة أربعة أشهر تحت العلاج المكثف وبعدما تماثلت للشفاء وخرجت من المستشفى أعطيت تقريراً يفيد بالتالي: وجود كسر بالحوض والفخذ والاضلاع، وتهتك بالطحال وكذلك بعض التقرحات، واوصى التقرير باستمرار العلاج مع عدم تحمل المسافات الطويلة بالسيارة. وبعد أن تقدمت بطلب إلى الوزارة وبعد عدة محاولات تم بصراحة تكذيب تقارير المستشفى العسكري وطلب مني إحضار تقرير من المستشفى المركزي بالرياض، وتم ذلك بالفعل وافاد بنفس تقرير المستشفى العسكري ثم قوبلت بالرفض بادعاء أن إمكانية العلاج بمنطقة القويعية موجودة. واحضرت ما يفيد بعدم وجود إمكانية العلاج ولكن وبكل إصرار تم رفض طلبي. وطلبت في ختام لائحتها إنصافها لتتمكن من النقل والعمل قرب منزلها بالرياض، مراعاة لظروفها. وبإحالة القضية إلى الدائرة حددت لنظرها جلسة الثلاثاء ١٤٢٥/٤/٢٧هـ وفيها حضر …… بصفته وكيلاً عن المدعية بموجب الوكالة الصادرة من كتابة العدل الثانية في شرق الرياض برقم وتاريخ ١٤٢٥/٤/٢٤هـ، كما حضر ...... بصفته ممثلا عن المدعى عليها بموجب خطابها رقم 19/363 وتاريخ ١٤٢٥/٤/٢٧هـ، وبسؤال وكيل المدعية عن دعوى موكلته أجاب بما لم يخرج عن لائحة دعواها، إلا أنه أضاف أن الوزير شرح على معاملتها بأن تستثنى وتحضر أمام لجنة الظروف الخاصة، ولكن لم يتم مثولها، وأصدرت اللجنة قرارها برفض الطلب، ثم رجعنا للوزير ووعد خيرا، وأحال الموضوع على اللجنة مرة أخرى فأبلغت موكلتي بقبول طلبها ، وكان ذلك شفوياً، وأحيلت المعاملة لوكيل الوزارة الدكتور..... فاستفسر عن سبب تغيير التقرير وتوقفت المعاملة عند هذا الحد. لهذا اطلب نقل المعلمة إلى مدينة الرياض وبمدرسة قريبة؛ لان التقرير لأن يفيد بعدم قدرتها على ركوب السيارة لمدة طويلة هذه دعواي. وقدم صوراً من مقالات صحفية تتعلق بحالة موكلته. وبعرض ذلك على ممثل المدعى عليها طلب إمهاله في الرد. وفي جلسة الثلاثاء ١٤٢٥/٥/١٨هـ حضر الطرفان، وذكر ممثل المدعى عليها أنه لم يتمكن من الرد لعدم؛ اكتمال المستندات. وفي جلسة السبت ١٤٢٥/٥/٢٩هـ حضر الطرفان وذكر ممثل المدعى عليها أنه لم يتمكن من الرد؛ نظراً إلى أن المعاملة في طريقها الرسمي حيث ردت اللجنة على وكيل الوزارة للشؤون التعليمية - بنات ـ، بأن اللجنة رأت نقل المدعية مساواة لها بغيرها ممن صدرت لهن أوامر. والمعاملة الآن عند الوكيل بانتظار ما يتخذ عليها من إجراء. وفي جلسة الإثنين ١٤٢٥/٦/٩هـ حضر الطرفان وذكر ممثل المدعى عليها أن المعاملة لا تزال معروضة لدى الوكيل وانه يطلب مهلة للرد. وفي جلسة الإثنين ١٤٢٥/٦/١٦هـ حضر وكيل المدعية، وحضر لحضوره بصفته ممثلا عن المدعى عليها بموجب خطابها ….. رقم 19/405 وتاريخ ١٤٢٥/٦/15هـ وقدم مذكرة من ثلاث صفحات ارفق بها صورا لعدد من المستندات، وقد جاء في المذكرة ان لجنة الظروف الخاصة أوصت بعدم نقلها وان المدعية تقدمت بشكوى لنائب الوزير، وتمت إحالتها للوكيل للشؤون التعليمية الذي وجه بمقابلة المدعية وتقييم حالتها سريريا من قبل الطبيبات باللجنة؛ ونتيجة لذلك تمت مقابلة المعلمة من قبل طبيبات اللجنة، ورأين أن الفحص السريري ليس كافياً، وأوصت اللجنة بإحالة المعلمة إلى المستشفى المركزي بالرياض لإعادة تقييم حالتها والإفادة بتقرير مفصل عن الحالة واخر التطورات ومعدل المراجعات المطلوبة، وتم اطلاع اللجنة على تقرير المستشفى المركزي الذي أفاد بوجود كسور ملتئمة وان المريضة حالياً تحتاج لعلاج طبيعي، وقد أوصت اللجنة بناء على ذلك بأنه يمكن للمذكورة أخذ إجازات مرضية إذا لزم الامر لحين استقرار حالتها ، وذلك بخطاب اللجنة رقم 96/ظ خ في ١٤٢٤/١٠/٢٥هـ، وأضاف أن الفقرة (1/ب) من المادة السادسة من ضوابط نقل المعلمات ذوات الظروف الخاصة نصت على أن من الحالات التي تتعامل معها اللجنة (المعلمة التي لديها مرض </w:t>
      </w:r>
      <w:r w:rsidRPr="000B4A45">
        <w:rPr>
          <w:sz w:val="28"/>
          <w:szCs w:val="28"/>
          <w:rtl/>
        </w:rPr>
        <w:lastRenderedPageBreak/>
        <w:t>لا يمكن علاجه إلا في مراكز متخصصة في المدينة أو المحافظة التي ترغب النقل إليها، ويثبت ذلك بتقارير طبية حديثة وموثقة، وانها تحتاج إلى مراجعة مستمرة تعيق عملها في المدرسة التي تعمل بها ) . والمدعية لديها كسور ملتئمة وتحتاج إلى علاج طبيعي وفقا للتقرير الطبي المرفق. كما ذكر أنه نظراً لصدور توجيه سام في ١٤٢٥/١/١٨هـ بشأن نقل المعلمة ….. لتعرضها لحادث سير، فقد تم إعادة النظر في طلب المدعية وثلاث أخريات من قبل لجنة الظروف الصحية، وتم رفع أمرهن للوكيل للشؤون التعليمية بخطاب اللجنة رقم ٢٦/ظ خ في ١٤٢٥/٥/١٧هـ، ولا يزال الأمر معروضاً لديه. وختم مذكرته بأنه لم يتضح من خلال عريضة الدعوى تقدم المدعية باي تظلم لوزارة الخدمة المدنية. وباطلاع وكيل المدعية على مذكرة المدعى عليها طلب إمهاله في الرد. وفي جلسة الثلاثاء ١٤٢٥/٦/٢٤هـ قدم وكيل المدعية مذكرة من ست صفحات، حاصلها أن المدعية لم تقابل اي عضو في لجنة الظروف الخاصة، وأن دفاع المدعى عليها أسقط من التقرير ما يتعلق بعدم قدرتها على ركوب السيارة في الطرق الطويلة وان مستشفى القويعية سبق ان افاد بعدم قدرته على علاجها، وأن ما أشاروا إليه من إمكان أخذ إجازات مرضية فهذا يتناقض مع أهداف اللجنة، وأضاف أنها تستحق النقل بصفة عامة أسوة بغيرها فضلاً عن كونها تعيش ظرفاً خاصاً. وذكر وكيل المدعية ان اللجنة في خطابها رقم ٢٦/ظ خ في ١٤٢٥/٥/١٧هـ أوصت بنقل موكلتي بعد إعادة النظر في حالتها، ما يؤكد صحة التقارير وقناعة اللجنة، إلا أنه مع ذلك لم يتم اتخاذ القرار بذلك. وبعرض ذلك على ممثل المدعى عليها طلب إمهاله في الرد. وفي جلسة السبت ١٤٢٥/١٠/٢١هـ ذكر ممثل المدعى عليها ان موضوع المدعية لدى وكيل الوزارة للشؤون التعليمية</w:t>
      </w:r>
      <w:r>
        <w:rPr>
          <w:rFonts w:hint="cs"/>
          <w:sz w:val="28"/>
          <w:szCs w:val="28"/>
          <w:rtl/>
        </w:rPr>
        <w:t xml:space="preserve"> </w:t>
      </w:r>
      <w:r w:rsidRPr="000B4A45">
        <w:rPr>
          <w:sz w:val="28"/>
          <w:szCs w:val="28"/>
          <w:rtl/>
        </w:rPr>
        <w:t xml:space="preserve">بنات، وانه يطلب مهلة اسبوع واحد حتى تتضح الرؤية. وفي جلسة الإثنين ١٤٢٥/١١/٨هـ قدم ممثل المدعى عليها صورة من خطاب وكيل الوزارة للشؤون التعليمية برقم </w:t>
      </w:r>
      <w:r w:rsidRPr="000B4A45">
        <w:rPr>
          <w:sz w:val="28"/>
          <w:szCs w:val="28"/>
          <w:rtl/>
          <w:lang w:bidi="fa-IR"/>
        </w:rPr>
        <w:t>۲/۱۳۰۰۷</w:t>
      </w:r>
      <w:r w:rsidRPr="000B4A45">
        <w:rPr>
          <w:sz w:val="28"/>
          <w:szCs w:val="28"/>
          <w:rtl/>
        </w:rPr>
        <w:t xml:space="preserve"> وتاريخ ١٤٢٥/١١/٨هـ يفيد بأن المدعية لم يتم نقلها ومن يماثلها من زميلاتها، وأن موضوعهن لا يزال تحت الدراسة، ويتم التفاهم مع معالي النائب مع أنهن لا يقعن ضمن الفئات التي سمح لهن بالنقل لظروفهن. وقد اطلعت الدائرة على مذكرة المدعية المحالة بتاريخ ١٤٢٥/٩/٢٦هـ التي تتظلم فيها من قرار نقل معلمات مثيلات لها مع أنها أولى منهن بالنقل. وقد سلم لممثل المدعى عليها صورة من مذكرة المدعية فطلب امهاله في الرد. وفي جلسة السبت ١٤٢٥/١١/٢٠هـ قدم ممثل المدعى عليها صورة من خطاب الإدارة القانونية الموجه للوكيل المساعد لشؤون المعلمات برقم ١٩/٢٥٦٢٦٦ وتاريخ ١٤٢٥/١١/٢٠هـ المرسل بالفاكس والذي يطلب فيه معلومات حول نقل المعلمة </w:t>
      </w:r>
      <w:r w:rsidRPr="000B4A45">
        <w:rPr>
          <w:rFonts w:hint="cs"/>
          <w:sz w:val="28"/>
          <w:szCs w:val="28"/>
          <w:rtl/>
        </w:rPr>
        <w:t>......،</w:t>
      </w:r>
      <w:r w:rsidRPr="000B4A45">
        <w:rPr>
          <w:sz w:val="28"/>
          <w:szCs w:val="28"/>
          <w:rtl/>
        </w:rPr>
        <w:t xml:space="preserve"> وطلب إمهاله حتى يتمكن من الرد بناء على إجابة الوكيل. وفي جلسة السبت ١٤٢٥/١١/٣٠هـ قدم ممثل المدعى عليه صورة من خطاب الوكيل المساعد لشؤون المعلمات رقم ٢/١٦٨٠ع وتاريخ ١٤٢٥/١١/٣٠هـ يفيد بعدم نقل المعلمة إلى الرياض، حيث إنها مسبوقة بعدد من المعلمات في كل مرحلة، (148) في الابتدائية و(95) في المتوسطة و(٢٤) في الثانوية. وجاء في الخطاب أن المعلمة أحق منها بالنقل </w:t>
      </w:r>
      <w:r w:rsidRPr="000B4A45">
        <w:rPr>
          <w:rFonts w:hint="cs"/>
          <w:sz w:val="28"/>
          <w:szCs w:val="28"/>
          <w:rtl/>
        </w:rPr>
        <w:t>لأقدميتها</w:t>
      </w:r>
      <w:r w:rsidRPr="000B4A45">
        <w:rPr>
          <w:sz w:val="28"/>
          <w:szCs w:val="28"/>
          <w:rtl/>
        </w:rPr>
        <w:t xml:space="preserve"> في المباشرة، وارفق بيانين من الحاسب الالي بهذا الخصوص. وبعرض ذلك على وكيل المدعية ذكر أن ما ورد بالبيانات غير صحيح، </w:t>
      </w:r>
      <w:r w:rsidRPr="000B4A45">
        <w:rPr>
          <w:rFonts w:hint="cs"/>
          <w:sz w:val="28"/>
          <w:szCs w:val="28"/>
          <w:rtl/>
        </w:rPr>
        <w:t>وأن.</w:t>
      </w:r>
      <w:r w:rsidRPr="000B4A45">
        <w:rPr>
          <w:sz w:val="28"/>
          <w:szCs w:val="28"/>
          <w:rtl/>
        </w:rPr>
        <w:t xml:space="preserve"> تم نقلها إلى الثانوية السابعة بالرياض بحركة النقل التي تمت في شهر جمادى الاولى عام ١٤٢٥هـ وهي آخر حركة حتى الآن، وقد ذكر أنه سوف يحضر ما يثبت ذلك من خلال حركة النقل المنشورة بالجريدة. وفي جلسة الاربعاء ١٤٢٥/١٢/١هـ قدم وكيل المدعية صورة من موقع جريدة الرياض، يوضح فيه نقل </w:t>
      </w:r>
      <w:r w:rsidRPr="000B4A45">
        <w:rPr>
          <w:rFonts w:hint="cs"/>
          <w:sz w:val="28"/>
          <w:szCs w:val="28"/>
          <w:rtl/>
        </w:rPr>
        <w:t>المعلمة.</w:t>
      </w:r>
      <w:r w:rsidRPr="000B4A45">
        <w:rPr>
          <w:sz w:val="28"/>
          <w:szCs w:val="28"/>
          <w:rtl/>
        </w:rPr>
        <w:t xml:space="preserve"> .... إلى الثانوية السابعة بالرياض خلافا لما قدمته المدعى عليها من معلومات. وقد سلم لممثل المدعى عليها صورة مما سلم للدائرة وطلبت منه الدائرة الرد على ما يظهر من تعارض بين المنشور بالجريدة وبين ما أصدرته المدعى عليها وقدمته في الجلسة السابقة. وفي جلسة الإثنين ١٤٢٦/١/١٢هـ قدم ممثل المدعى عليها صورة من خطاب تم إرساله من الإدارة القانونية لإدارة تعليم البنات بالرياض يستفسر فيه عن وضع المعلمة ... ومدى احقيتها بالنسبة للمدعية. وبسؤال وكيل المدعية عما لديه ذكر أن المعلومات المدونة بالحاسب الالي لدى الجهة المدعى عليها غير دقيقة، ونخشى أن تكون موكلتي ضحية هذه الأخطاء، فلا تتحقق لها المساواة بغيرها، وحيث ذكر ممثل المدعى عليها ان </w:t>
      </w:r>
      <w:r w:rsidRPr="000B4A45">
        <w:rPr>
          <w:sz w:val="28"/>
          <w:szCs w:val="28"/>
          <w:rtl/>
        </w:rPr>
        <w:lastRenderedPageBreak/>
        <w:t>طلب نقل المدعية باعتبارها من ذوات الظروف الخاصة قد تم رفضه وحيث إنه بهذا الرد قد ختم الطرفان اقوالهما فيما يتعلق بهذا الخصوص فقد اصدرت الدائرة حكمها رقم 4/د/ف/15 لعام ١٤٢٦هـ بإلغاء قرار نائب وزير التربية والتعليم لشؤون تعليم البنات السلبي المتضمن الامتناع عن نقل المدعية …… من القويعية إلى مدينة الرياض. وبعرض الحكم على هيئة التدقيق - الدائرة السادسة - بعد الاعتراض عليه نقضته بحكمها رقم ٥٢٠/ت/6 لعام ١٤٢٦هـ. وبعد الاطلاع على حكم هيئة التدقيق وما ورد فيه من ملاحظات؛ أصدرت الدائرة حكمها الاتي:</w:t>
      </w:r>
    </w:p>
    <w:p w:rsidR="003E2FCD" w:rsidRPr="000B4A45" w:rsidRDefault="003E2FCD" w:rsidP="003E2FCD">
      <w:pPr>
        <w:pStyle w:val="a4"/>
        <w:jc w:val="both"/>
        <w:rPr>
          <w:sz w:val="28"/>
          <w:szCs w:val="28"/>
          <w:rtl/>
        </w:rPr>
      </w:pPr>
    </w:p>
    <w:p w:rsidR="003E2FCD" w:rsidRPr="000B4A45" w:rsidRDefault="003E2FCD" w:rsidP="003E2FCD">
      <w:pPr>
        <w:pStyle w:val="a4"/>
        <w:jc w:val="center"/>
        <w:rPr>
          <w:b/>
          <w:bCs/>
          <w:sz w:val="28"/>
          <w:szCs w:val="28"/>
          <w:rtl/>
        </w:rPr>
      </w:pPr>
      <w:r w:rsidRPr="000B4A45">
        <w:rPr>
          <w:b/>
          <w:bCs/>
          <w:sz w:val="28"/>
          <w:szCs w:val="28"/>
          <w:rtl/>
        </w:rPr>
        <w:t>الأسباب</w:t>
      </w:r>
    </w:p>
    <w:p w:rsidR="003E2FCD" w:rsidRPr="000B4A45" w:rsidRDefault="003E2FCD" w:rsidP="003E2FCD">
      <w:pPr>
        <w:pStyle w:val="a4"/>
        <w:jc w:val="both"/>
        <w:rPr>
          <w:sz w:val="28"/>
          <w:szCs w:val="28"/>
          <w:rtl/>
        </w:rPr>
      </w:pPr>
      <w:r w:rsidRPr="000B4A45">
        <w:rPr>
          <w:sz w:val="28"/>
          <w:szCs w:val="28"/>
          <w:rtl/>
        </w:rPr>
        <w:t xml:space="preserve">حيث إن المدعية تعمل معلمة في المدارس التابعة لإدارة التربية والتعليم للبنات بالقويعية، وحيث انها تهدف من إقامة دعواها إلى الحكم لها بإلغاء القرار السلبي المتضمن عدم نقلها من القويعية إلى الرياض، فإن هذا يعتبر تظلما مما اعتبره النظام في حكم القرار الإداري، ومن ثم فإن هذه الدعوى تكون مندرجة ضمن اختصاصات ديوان المظالم بموجب المادة ١/٨/ب من نظام ديوان المظالم التي نصت على ان: يختص ديوان المظالم بالفصل في الدعاوى المقدمة من ذوي الشأن بالطعن في القرارات الإدارية، متى كان مرجع الطعن عدم الاختصاص، او وجود عيب في الشكل أو مخالفة النظم واللوائح أو الخطأ في تطبيقها أو تأويلها أو إساءة استعمال السلطة، ويعتبر في حكم القرار الإداري رفض السلطة الإدارية أو امتناعها عن اتخاذ أي قرار كان من الواجب عليها اتخاذه طبقاً للأنظمة واللوائح . وحيث انه عن الشكل فإنه لما كانت الدعوى تظلما من قرار سلبي فإن مواعيد التظلم من هذا القرار تبقى قائمة حيث يحق لصاحب </w:t>
      </w:r>
      <w:r w:rsidRPr="000B4A45">
        <w:rPr>
          <w:rFonts w:hint="cs"/>
          <w:sz w:val="28"/>
          <w:szCs w:val="28"/>
          <w:rtl/>
        </w:rPr>
        <w:t>الشأن</w:t>
      </w:r>
      <w:r w:rsidRPr="000B4A45">
        <w:rPr>
          <w:sz w:val="28"/>
          <w:szCs w:val="28"/>
          <w:rtl/>
        </w:rPr>
        <w:t xml:space="preserve"> رفعها متى شاء. وحيث أن الثابت من أوراق القضية أن المدعية تقدمت للمدعى عليها على مرات متعاقبة في ١٤٢٤/٨/٣هـ وفي ١٤٢٤/١١/١٤هـ و١٤٢٤/١٢/٢٠هـ و١٤٢٥/١/١٥هـ </w:t>
      </w:r>
      <w:r w:rsidRPr="000B4A45">
        <w:rPr>
          <w:rFonts w:hint="cs"/>
          <w:sz w:val="28"/>
          <w:szCs w:val="28"/>
          <w:rtl/>
        </w:rPr>
        <w:t>و١٤٢٥</w:t>
      </w:r>
      <w:r w:rsidRPr="000B4A45">
        <w:rPr>
          <w:sz w:val="28"/>
          <w:szCs w:val="28"/>
          <w:rtl/>
        </w:rPr>
        <w:t xml:space="preserve">/١/٢٢هـ و١٤٢٥/٢/١٤هـ ثم تقدمت لوزارة الخدمة المدنية وقيد طلبها برقم ٤٤٠٣٢/١ </w:t>
      </w:r>
      <w:r w:rsidRPr="000B4A45">
        <w:rPr>
          <w:rFonts w:hint="cs"/>
          <w:sz w:val="28"/>
          <w:szCs w:val="28"/>
          <w:rtl/>
        </w:rPr>
        <w:t>وتاريخ ١٤٢٥</w:t>
      </w:r>
      <w:r w:rsidRPr="000B4A45">
        <w:rPr>
          <w:sz w:val="28"/>
          <w:szCs w:val="28"/>
          <w:rtl/>
        </w:rPr>
        <w:t xml:space="preserve">/٦/٣٠هـ، ولما كانت الدعوى لا تزال منظورة أمام الدائرة، ولم يحصل من تقدمها للجهات المذكورة آية نتيجة؛ فإن دعواها مقبولة شكلاً. وحيث إنه عن الموضوع فإن الثابت من أوراق القضية أن المدعية تعمل معلمة في القويعية وحصل لها حادث سير نتج عنه كسر الجانب الايمن من العجز، وكدمة في جذور العصب العجزي عند مستوى الفقرة العجزية الأولى والثانية، وتدلي القدم؛ نتيجة لكدمة عصب الشظية العام، وثقب صغير في غشاء طبلة الاذن، وقد جاء في تقرير الطبيب المعالج في مجمع الرياض الطبي ان المريضة تحتاج لعلاج طبيعي يتطلب وجودها بالرياض، ولا تتحمل الجلوس في السيارة لمسافات طويلة، او السفر عبر الطرق الصحراوية، كما جاء في تقرير مستشفى القوات المسلحة بالرياض أنه أجري للمريضة العلاج الطبيعي المكثف خلال تواجدها في المستشفى وتتطلب حالتها بعد الخروج من المستشفى الحضور بانتظام للعلاج الطبيعي وتقييم الكسر العجزي وكدمة العصب، ويتطلب ذلك تواجدها في مدينة الرياض. وحيث إنه ولئن كان الأصل في النقل أنه يعتبر من صلاحية الجهة الإدارية، إلا أنه إذا كان في ظل قواعد منظمة له، فإنه يتعين على الجهة تطبيق هذه القواعد على جميع من تتوافر فيه شروطها. وحيث إن المادة (6/ب/١) من آلية عمل لجنة المعلمات ذوات الظروف الخاصة نصت على ان الحالة الاولى هي: المعلمة التي لديها مرض لا يمكن علاجه إلا في مراكز متخصصة في المدينة او المحافظة التي ترغب النقل إليها، ويثبت ذلك بتقارير طبية حديثة وموثقة انها تحتاج إلى مراجعة مستمرة تعيق عملها في المدرسة التي تعمل بها، وحيث إن المدعية كما هو مبين في التقارير تحتاج إلى العلاج الطبيعي المنتظم، وحيث إن التقارير أفادت بعدم قدرتها على الجلوس الطويل في السيارة. كما افادت بأنها تحتاج إلى علاج طبيعي يتطلب وجودها بالرياض، وحيث الامر ما ذكر فإن الدائرة تنتهي إلى احقية المدعية بالنقل لمدينة الرياض. ولا يغير من ذلك ما ورد في خطاب رئيسة لجنة الظروف الخاصة رقم 96/ظ خ وتاريخ ١٤٢٤/١٠/٢٧هـ حيث ورد فيه ان تقرير مجمع الرياض الطبي يفيد بوجود كسور ملتئمة بعظمة العجز اليمني وكسور ملتئمة بعظام العانة الايمن والأيسر، والمريضة حاليا تحتاج فقط لعلاج طبيعي، إذ إن حقيقة ما ورد في التقرير </w:t>
      </w:r>
      <w:r w:rsidRPr="000B4A45">
        <w:rPr>
          <w:sz w:val="28"/>
          <w:szCs w:val="28"/>
          <w:rtl/>
        </w:rPr>
        <w:lastRenderedPageBreak/>
        <w:t xml:space="preserve">المشار إليه العبارة التالية: ...أن المريضة تحتاج لعلاج طبيعي يتطلب وجودها بالرياض ولا تتحمل الجلوس في السيارة لمسافات طويلة او السفر عبر الطرق </w:t>
      </w:r>
      <w:r w:rsidRPr="000B4A45">
        <w:rPr>
          <w:rFonts w:hint="cs"/>
          <w:sz w:val="28"/>
          <w:szCs w:val="28"/>
          <w:rtl/>
        </w:rPr>
        <w:t>الصحراوية. وتشي</w:t>
      </w:r>
      <w:r w:rsidRPr="000B4A45">
        <w:rPr>
          <w:rFonts w:hint="eastAsia"/>
          <w:sz w:val="28"/>
          <w:szCs w:val="28"/>
          <w:rtl/>
        </w:rPr>
        <w:t>ر</w:t>
      </w:r>
      <w:r w:rsidRPr="000B4A45">
        <w:rPr>
          <w:sz w:val="28"/>
          <w:szCs w:val="28"/>
          <w:rtl/>
        </w:rPr>
        <w:t xml:space="preserve"> الدائرة إلى انه اثناء المرافعة في القضية تم تعديل اسم المدعية من..... </w:t>
      </w:r>
      <w:r w:rsidRPr="000B4A45">
        <w:rPr>
          <w:rFonts w:hint="cs"/>
          <w:sz w:val="28"/>
          <w:szCs w:val="28"/>
          <w:rtl/>
        </w:rPr>
        <w:t>إلى.</w:t>
      </w:r>
      <w:r w:rsidRPr="000B4A45">
        <w:rPr>
          <w:sz w:val="28"/>
          <w:szCs w:val="28"/>
          <w:rtl/>
        </w:rPr>
        <w:t xml:space="preserve"> بناء على إشعار التعديل الصادر من إدارة الاحوال المدنية في الرياض برقم 1763 وتاريخ ١٤٢٥/١٠/١٥هـ، وبناء عليه فقد اعتبر الاسم بعد التعديل هو الاسم المعتمد في إصدار الحكم. وأما عن ملاحظات هيئة</w:t>
      </w:r>
      <w:r>
        <w:rPr>
          <w:rFonts w:hint="cs"/>
          <w:sz w:val="28"/>
          <w:szCs w:val="28"/>
          <w:rtl/>
        </w:rPr>
        <w:t xml:space="preserve"> </w:t>
      </w:r>
      <w:r w:rsidRPr="000B4A45">
        <w:rPr>
          <w:sz w:val="28"/>
          <w:szCs w:val="28"/>
          <w:rtl/>
        </w:rPr>
        <w:t>التدقيق، فإن الدائرة لم تقبل الدعوى إلا بعد استكمال المدعية لجميع الإجراءات النظامية المنصوص عليها في قواعد المرافعات والإجراءات امام ديوان المظالم، وإن كان جزء من هذه الإجراءات لم يكتمل إلا بعد رفع الدعوى، إذ العبرة بالمحصلة النهائية للإجراءات، وان قبول الدعوى قد جاء تاليا لاستكمال الإجراءات، أما مجرد فتح باب المرافعة في الدعوى فلا يلزم منه قبولها. وأما عما ذكرته الهيئة من أن الدائرة فات عليها الوقوف على حقيقة عدم توفر مراكز علاج طبيعي في مشافي القويعية؛ فإن الدائرة ترى ان التقارير الصادرة من مستشفيات الرياض كافية في ذلك، حيث نصت على ضرورة تواجدها في الرياض، وعلى فرض توفر العلاج في القويعية ـ وهو ما لم تدفع به المدعى عليها ـ فإن علاجها حينئذ سوف يتطلب منها السفر يوميا للعلاج بالسيارة من الرياض محل سكنها إلى القويعية محل العلاج المفترض، إذ ليس هناك ما يلزم المعلمة بالسكن في المدينة التي تعمل فيها، ولا شك أن هذا يتنافى مع الغرض الذي من أجله وجد النقل لذوات الظروف الخاصة، ولذلك فإن الدائرة تتمسك بما حكمت به على النحو الوارد في منطوق هذا الحكم. فلهذه الاسباب حكمت الدائرة:</w:t>
      </w:r>
      <w:r>
        <w:rPr>
          <w:rFonts w:hint="cs"/>
          <w:sz w:val="28"/>
          <w:szCs w:val="28"/>
          <w:rtl/>
        </w:rPr>
        <w:t xml:space="preserve"> </w:t>
      </w:r>
      <w:r w:rsidRPr="000B4A45">
        <w:rPr>
          <w:sz w:val="28"/>
          <w:szCs w:val="28"/>
          <w:rtl/>
        </w:rPr>
        <w:t xml:space="preserve">بإلغاء قرار نائب وزير التربية والتعليم لشؤون من القويعية إلى تعليم البنات السلبي المتضمن الامتناع عن نقل ….. المدعية مدينة الرياض. والله الموفق. وصلى الله وسلم على نبينا محمد وعلى </w:t>
      </w:r>
      <w:r w:rsidRPr="000B4A45">
        <w:rPr>
          <w:rFonts w:hint="cs"/>
          <w:sz w:val="28"/>
          <w:szCs w:val="28"/>
          <w:rtl/>
        </w:rPr>
        <w:t>آلة</w:t>
      </w:r>
      <w:r w:rsidRPr="000B4A45">
        <w:rPr>
          <w:sz w:val="28"/>
          <w:szCs w:val="28"/>
          <w:rtl/>
        </w:rPr>
        <w:t xml:space="preserve"> وصحبه أجمعين.</w:t>
      </w:r>
    </w:p>
    <w:p w:rsidR="003E2FCD" w:rsidRPr="000B4A45" w:rsidRDefault="003E2FCD" w:rsidP="003E2FCD">
      <w:pPr>
        <w:pStyle w:val="a4"/>
        <w:jc w:val="both"/>
        <w:rPr>
          <w:sz w:val="28"/>
          <w:szCs w:val="28"/>
          <w:rtl/>
        </w:rPr>
      </w:pPr>
      <w:r w:rsidRPr="000B4A45">
        <w:rPr>
          <w:sz w:val="28"/>
          <w:szCs w:val="28"/>
          <w:rtl/>
        </w:rPr>
        <w:t>هيئة التدقيق</w:t>
      </w:r>
    </w:p>
    <w:p w:rsidR="003E2FCD" w:rsidRPr="000B4A45" w:rsidRDefault="003E2FCD" w:rsidP="003E2FCD">
      <w:pPr>
        <w:pStyle w:val="a4"/>
        <w:jc w:val="both"/>
        <w:rPr>
          <w:sz w:val="28"/>
          <w:szCs w:val="28"/>
          <w:rtl/>
        </w:rPr>
      </w:pPr>
      <w:r w:rsidRPr="000B4A45">
        <w:rPr>
          <w:sz w:val="28"/>
          <w:szCs w:val="28"/>
          <w:rtl/>
        </w:rPr>
        <w:t>حكمت الهيئة:</w:t>
      </w:r>
      <w:r>
        <w:rPr>
          <w:rFonts w:hint="cs"/>
          <w:sz w:val="28"/>
          <w:szCs w:val="28"/>
          <w:rtl/>
        </w:rPr>
        <w:t xml:space="preserve"> </w:t>
      </w:r>
      <w:r w:rsidRPr="000B4A45">
        <w:rPr>
          <w:rFonts w:hint="cs"/>
          <w:sz w:val="28"/>
          <w:szCs w:val="28"/>
          <w:rtl/>
        </w:rPr>
        <w:t>بتأييد</w:t>
      </w:r>
      <w:r w:rsidRPr="000B4A45">
        <w:rPr>
          <w:sz w:val="28"/>
          <w:szCs w:val="28"/>
          <w:rtl/>
        </w:rPr>
        <w:t xml:space="preserve"> الحكم رقم 184/د/ف/15 لعام ١٤٢٦هـ والصادر في القضية رقم 1/1098/ق لعام ١٤٢٥هـ فيما انتهى إليه من قضاء في الدعوى. والله الموفق. وصلى الله وسلم على نبينا محمد وعلى </w:t>
      </w:r>
      <w:r w:rsidRPr="000B4A45">
        <w:rPr>
          <w:rFonts w:hint="cs"/>
          <w:sz w:val="28"/>
          <w:szCs w:val="28"/>
          <w:rtl/>
        </w:rPr>
        <w:t>آلة</w:t>
      </w:r>
      <w:r w:rsidRPr="000B4A45">
        <w:rPr>
          <w:sz w:val="28"/>
          <w:szCs w:val="28"/>
          <w:rtl/>
        </w:rPr>
        <w:t xml:space="preserve"> وصحبه أجمعين.</w:t>
      </w:r>
    </w:p>
    <w:p w:rsidR="003E2FCD" w:rsidRPr="000B4A45" w:rsidRDefault="003E2FCD" w:rsidP="003E2FCD">
      <w:pPr>
        <w:pStyle w:val="a4"/>
        <w:jc w:val="both"/>
        <w:rPr>
          <w:sz w:val="28"/>
          <w:szCs w:val="28"/>
          <w:rtl/>
        </w:rPr>
      </w:pPr>
    </w:p>
    <w:p w:rsidR="003E2FCD" w:rsidRPr="000B4A45"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0B4A45" w:rsidRDefault="003E2FCD" w:rsidP="003E2FCD">
      <w:pPr>
        <w:pStyle w:val="a4"/>
        <w:jc w:val="both"/>
        <w:rPr>
          <w:b/>
          <w:bCs/>
          <w:sz w:val="28"/>
          <w:szCs w:val="28"/>
          <w:rtl/>
        </w:rPr>
      </w:pPr>
      <w:r w:rsidRPr="000B4A45">
        <w:rPr>
          <w:b/>
          <w:bCs/>
          <w:sz w:val="28"/>
          <w:szCs w:val="28"/>
          <w:rtl/>
        </w:rPr>
        <w:t>رقم القضية 1/3850/ق لعام ١٤٢٦هـ</w:t>
      </w:r>
    </w:p>
    <w:p w:rsidR="003E2FCD" w:rsidRPr="000B4A45" w:rsidRDefault="003E2FCD" w:rsidP="003E2FCD">
      <w:pPr>
        <w:pStyle w:val="a4"/>
        <w:jc w:val="both"/>
        <w:rPr>
          <w:b/>
          <w:bCs/>
          <w:sz w:val="28"/>
          <w:szCs w:val="28"/>
          <w:rtl/>
        </w:rPr>
      </w:pPr>
      <w:r w:rsidRPr="000B4A45">
        <w:rPr>
          <w:b/>
          <w:bCs/>
          <w:sz w:val="28"/>
          <w:szCs w:val="28"/>
          <w:rtl/>
        </w:rPr>
        <w:t>رقم الحكم الابتدائي 99/د/ف/٤ لعام ١٤٢٦هـ</w:t>
      </w:r>
    </w:p>
    <w:p w:rsidR="003E2FCD" w:rsidRPr="000B4A45" w:rsidRDefault="003E2FCD" w:rsidP="003E2FCD">
      <w:pPr>
        <w:pStyle w:val="a4"/>
        <w:jc w:val="both"/>
        <w:rPr>
          <w:b/>
          <w:bCs/>
          <w:sz w:val="28"/>
          <w:szCs w:val="28"/>
          <w:rtl/>
        </w:rPr>
      </w:pPr>
      <w:r w:rsidRPr="000B4A45">
        <w:rPr>
          <w:b/>
          <w:bCs/>
          <w:sz w:val="28"/>
          <w:szCs w:val="28"/>
          <w:rtl/>
        </w:rPr>
        <w:t>رقم حكم التدقيق 568/ت/6 لعام ١٤٢٧هـ</w:t>
      </w:r>
    </w:p>
    <w:p w:rsidR="003E2FCD" w:rsidRPr="000B4A45" w:rsidRDefault="003E2FCD" w:rsidP="003E2FCD">
      <w:pPr>
        <w:pStyle w:val="a4"/>
        <w:jc w:val="both"/>
        <w:rPr>
          <w:b/>
          <w:bCs/>
          <w:sz w:val="28"/>
          <w:szCs w:val="28"/>
          <w:rtl/>
        </w:rPr>
      </w:pPr>
      <w:r w:rsidRPr="000B4A45">
        <w:rPr>
          <w:b/>
          <w:bCs/>
          <w:sz w:val="28"/>
          <w:szCs w:val="28"/>
          <w:rtl/>
        </w:rPr>
        <w:t>تاريخ الجلسة ١٤٢٧/٩/١٤هـ</w:t>
      </w:r>
    </w:p>
    <w:p w:rsidR="003E2FCD" w:rsidRPr="000B4A45" w:rsidRDefault="003E2FCD" w:rsidP="003E2FCD">
      <w:pPr>
        <w:pStyle w:val="a4"/>
        <w:jc w:val="center"/>
        <w:rPr>
          <w:b/>
          <w:bCs/>
          <w:sz w:val="28"/>
          <w:szCs w:val="28"/>
          <w:rtl/>
        </w:rPr>
      </w:pPr>
      <w:r w:rsidRPr="000B4A45">
        <w:rPr>
          <w:b/>
          <w:bCs/>
          <w:sz w:val="28"/>
          <w:szCs w:val="28"/>
          <w:rtl/>
        </w:rPr>
        <w:t>الموضوعات</w:t>
      </w:r>
    </w:p>
    <w:p w:rsidR="003E2FCD" w:rsidRPr="000B4A45" w:rsidRDefault="003E2FCD" w:rsidP="003E2FCD">
      <w:pPr>
        <w:pStyle w:val="a4"/>
        <w:jc w:val="both"/>
        <w:rPr>
          <w:b/>
          <w:bCs/>
          <w:sz w:val="28"/>
          <w:szCs w:val="28"/>
          <w:rtl/>
        </w:rPr>
      </w:pPr>
      <w:r w:rsidRPr="000B4A45">
        <w:rPr>
          <w:b/>
          <w:bCs/>
          <w:sz w:val="28"/>
          <w:szCs w:val="28"/>
          <w:rtl/>
        </w:rPr>
        <w:t>موظف ـ خدمة عسكرية ـ قرار إداري ـ قرار سلبي ـ امتناع إعادة فرد مفصول للخدمة.</w:t>
      </w:r>
    </w:p>
    <w:p w:rsidR="003E2FCD" w:rsidRPr="000B4A45" w:rsidRDefault="003E2FCD" w:rsidP="003E2FCD">
      <w:pPr>
        <w:pStyle w:val="a4"/>
        <w:jc w:val="both"/>
        <w:rPr>
          <w:b/>
          <w:bCs/>
          <w:sz w:val="28"/>
          <w:szCs w:val="28"/>
          <w:rtl/>
        </w:rPr>
      </w:pPr>
    </w:p>
    <w:p w:rsidR="003E2FCD" w:rsidRPr="000B4A45" w:rsidRDefault="003E2FCD" w:rsidP="003E2FCD">
      <w:pPr>
        <w:pStyle w:val="a4"/>
        <w:jc w:val="center"/>
        <w:rPr>
          <w:b/>
          <w:bCs/>
          <w:sz w:val="28"/>
          <w:szCs w:val="28"/>
          <w:rtl/>
        </w:rPr>
      </w:pPr>
      <w:r w:rsidRPr="000B4A45">
        <w:rPr>
          <w:b/>
          <w:bCs/>
          <w:sz w:val="28"/>
          <w:szCs w:val="28"/>
          <w:rtl/>
        </w:rPr>
        <w:t>الأنظمة واللوائح</w:t>
      </w:r>
    </w:p>
    <w:p w:rsidR="003E2FCD" w:rsidRPr="000B4A45" w:rsidRDefault="003E2FCD" w:rsidP="00775788">
      <w:pPr>
        <w:pStyle w:val="a4"/>
        <w:numPr>
          <w:ilvl w:val="0"/>
          <w:numId w:val="22"/>
        </w:numPr>
        <w:jc w:val="both"/>
        <w:rPr>
          <w:sz w:val="28"/>
          <w:szCs w:val="28"/>
          <w:rtl/>
        </w:rPr>
      </w:pPr>
      <w:r w:rsidRPr="000B4A45">
        <w:rPr>
          <w:sz w:val="28"/>
          <w:szCs w:val="28"/>
          <w:rtl/>
        </w:rPr>
        <w:t>نظام خدمة الأفراد الصادر بالمرسوم الملكي رقم م/9 وتاريخ ١٣٩٧/٣/٢٤هـ.</w:t>
      </w:r>
    </w:p>
    <w:p w:rsidR="003E2FCD" w:rsidRPr="000B4A45" w:rsidRDefault="003E2FCD" w:rsidP="00775788">
      <w:pPr>
        <w:pStyle w:val="a4"/>
        <w:numPr>
          <w:ilvl w:val="0"/>
          <w:numId w:val="22"/>
        </w:numPr>
        <w:jc w:val="both"/>
        <w:rPr>
          <w:sz w:val="28"/>
          <w:szCs w:val="28"/>
          <w:rtl/>
        </w:rPr>
      </w:pPr>
      <w:r w:rsidRPr="000B4A45">
        <w:rPr>
          <w:sz w:val="28"/>
          <w:szCs w:val="28"/>
          <w:rtl/>
        </w:rPr>
        <w:t>قرار مجلس الوزراء رقم ٢٩٢ وتاريخ ١٤٢٤/١٢/٢٥هـ.</w:t>
      </w:r>
    </w:p>
    <w:p w:rsidR="003E2FCD" w:rsidRPr="000B4A45" w:rsidRDefault="003E2FCD" w:rsidP="003E2FCD">
      <w:pPr>
        <w:pStyle w:val="a4"/>
        <w:jc w:val="both"/>
        <w:rPr>
          <w:sz w:val="28"/>
          <w:szCs w:val="28"/>
          <w:rtl/>
        </w:rPr>
      </w:pPr>
    </w:p>
    <w:p w:rsidR="003E2FCD" w:rsidRPr="000B4A45" w:rsidRDefault="003E2FCD" w:rsidP="003E2FCD">
      <w:pPr>
        <w:pStyle w:val="a4"/>
        <w:jc w:val="center"/>
        <w:rPr>
          <w:b/>
          <w:bCs/>
          <w:sz w:val="28"/>
          <w:szCs w:val="28"/>
          <w:rtl/>
        </w:rPr>
      </w:pPr>
      <w:r w:rsidRPr="000B4A45">
        <w:rPr>
          <w:b/>
          <w:bCs/>
          <w:sz w:val="28"/>
          <w:szCs w:val="28"/>
          <w:rtl/>
        </w:rPr>
        <w:t>الملخص</w:t>
      </w:r>
    </w:p>
    <w:p w:rsidR="003E2FCD" w:rsidRPr="000B4A45" w:rsidRDefault="003E2FCD" w:rsidP="003E2FCD">
      <w:pPr>
        <w:pStyle w:val="a4"/>
        <w:jc w:val="both"/>
        <w:rPr>
          <w:sz w:val="28"/>
          <w:szCs w:val="28"/>
          <w:rtl/>
        </w:rPr>
      </w:pPr>
      <w:r w:rsidRPr="000B4A45">
        <w:rPr>
          <w:sz w:val="28"/>
          <w:szCs w:val="28"/>
          <w:rtl/>
        </w:rPr>
        <w:t xml:space="preserve">مطالبة المدعي إلزام جهة الإدارة بإعادته إلى عمله الذي فصل منه - حقيقة الدعوى طعن في قرار جهة الإدارة السلبي المتمثل في امتناعها عن إعادة المدعي إلى عمله ـ القرارات السلبية </w:t>
      </w:r>
      <w:r w:rsidRPr="000B4A45">
        <w:rPr>
          <w:sz w:val="28"/>
          <w:szCs w:val="28"/>
          <w:rtl/>
        </w:rPr>
        <w:lastRenderedPageBreak/>
        <w:t>يتجدد مواعيد الطعن فيها ما دامت حالة الامتناع قائمة ـ إعادة الفرد المفصول عن العمل أمر جوازي لجهة الإدارة - مؤدى ذلك: في امتناع جهة الإدارة عن إعادة المدعي إلى عمله المفصول منه أثر ذلك: رفض الدعوى.</w:t>
      </w:r>
    </w:p>
    <w:p w:rsidR="003E2FCD" w:rsidRPr="000B4A45" w:rsidRDefault="003E2FCD" w:rsidP="003E2FCD">
      <w:pPr>
        <w:pStyle w:val="a4"/>
        <w:jc w:val="both"/>
        <w:rPr>
          <w:sz w:val="28"/>
          <w:szCs w:val="28"/>
          <w:rtl/>
        </w:rPr>
      </w:pPr>
    </w:p>
    <w:p w:rsidR="003E2FCD" w:rsidRPr="000B4A45" w:rsidRDefault="003E2FCD" w:rsidP="003E2FCD">
      <w:pPr>
        <w:pStyle w:val="a4"/>
        <w:jc w:val="center"/>
        <w:rPr>
          <w:b/>
          <w:bCs/>
          <w:sz w:val="28"/>
          <w:szCs w:val="28"/>
          <w:rtl/>
        </w:rPr>
      </w:pPr>
      <w:r w:rsidRPr="000B4A45">
        <w:rPr>
          <w:b/>
          <w:bCs/>
          <w:sz w:val="28"/>
          <w:szCs w:val="28"/>
          <w:rtl/>
        </w:rPr>
        <w:t>الوقائع</w:t>
      </w:r>
    </w:p>
    <w:p w:rsidR="003E2FCD" w:rsidRPr="000B4A45" w:rsidRDefault="003E2FCD" w:rsidP="003E2FCD">
      <w:pPr>
        <w:pStyle w:val="a4"/>
        <w:jc w:val="both"/>
        <w:rPr>
          <w:sz w:val="28"/>
          <w:szCs w:val="28"/>
          <w:rtl/>
        </w:rPr>
      </w:pPr>
      <w:r w:rsidRPr="000B4A45">
        <w:rPr>
          <w:sz w:val="28"/>
          <w:szCs w:val="28"/>
          <w:rtl/>
        </w:rPr>
        <w:t xml:space="preserve">تتلخص وقائع الدعوى في أن المدعي تقدم باستدعاء إلى ديوان المظالم ذكر فيه أنه كان يعمل بالحرس الوطني برتبة جندي مسلح، وانهيت خدمته بموجب القرار رقم ٢٨١١/ك ١١١ح وتاريخ ١٤٢٥/١١/٦هـ اعتباراً من ١٤٢٥/١٠/٢هـ بسبب غيابه الذي كان لأجل مراجعته بوالده في المستشفى، وذكر أنه لحقه ضرر من فصله وطلب النظر في إرجاعه إلى عمله السابق. وبعد ان تم قيد الاستدعاء قضية وإحالتها لهذه الدائرة حددت لها جلسة حضرها المدعي، كما حضرها ممثل المدعى عليها المقدم …. وبسؤال المدعي عن دعواه ذكر انه يحددها في طلب إعادته لعمله وقد أجاب ممثل المدعى عليها على الدعوى بانه يطلب رفضها؛ وذلك لان موضوع الإعادة يكون بشروط محددة نظاماً في نظام خدمة الافراد وقرار مجلس الوزراء الذي صدر بشان الإعادة الذي نص على اشتراط شهادة الكفاءة المتوسطة </w:t>
      </w:r>
      <w:r w:rsidRPr="000B4A45">
        <w:rPr>
          <w:rFonts w:hint="cs"/>
          <w:sz w:val="28"/>
          <w:szCs w:val="28"/>
          <w:rtl/>
        </w:rPr>
        <w:t>للأفراد</w:t>
      </w:r>
      <w:r w:rsidRPr="000B4A45">
        <w:rPr>
          <w:sz w:val="28"/>
          <w:szCs w:val="28"/>
          <w:rtl/>
        </w:rPr>
        <w:t xml:space="preserve">؛ لان الإعادة بمثابة تعيين جديد وهي </w:t>
      </w:r>
      <w:r w:rsidRPr="000B4A45">
        <w:rPr>
          <w:rFonts w:hint="cs"/>
          <w:sz w:val="28"/>
          <w:szCs w:val="28"/>
          <w:rtl/>
        </w:rPr>
        <w:t>جوازيه</w:t>
      </w:r>
      <w:r w:rsidRPr="000B4A45">
        <w:rPr>
          <w:sz w:val="28"/>
          <w:szCs w:val="28"/>
          <w:rtl/>
        </w:rPr>
        <w:t xml:space="preserve"> وبسؤال المدعي عن الشهادة التي يحملها ذكر أنها السادسة الابتدائية، وذكر أنه لا يطعن على قرار إنهاء خدمته، لكن يطلب إعادته للخدمة، وبعد أن اكتفى الطرفان بما قدماه أصدرت الدائرة حكمها في القضية للأسباب التالية: </w:t>
      </w:r>
    </w:p>
    <w:p w:rsidR="003E2FCD" w:rsidRPr="000B4A45" w:rsidRDefault="003E2FCD" w:rsidP="003E2FCD">
      <w:pPr>
        <w:pStyle w:val="a4"/>
        <w:jc w:val="both"/>
        <w:rPr>
          <w:sz w:val="28"/>
          <w:szCs w:val="28"/>
          <w:rtl/>
        </w:rPr>
      </w:pPr>
    </w:p>
    <w:p w:rsidR="003E2FCD" w:rsidRPr="000B4A45" w:rsidRDefault="003E2FCD" w:rsidP="003E2FCD">
      <w:pPr>
        <w:pStyle w:val="a4"/>
        <w:jc w:val="center"/>
        <w:rPr>
          <w:b/>
          <w:bCs/>
          <w:sz w:val="28"/>
          <w:szCs w:val="28"/>
          <w:rtl/>
        </w:rPr>
      </w:pPr>
      <w:r w:rsidRPr="000B4A45">
        <w:rPr>
          <w:b/>
          <w:bCs/>
          <w:sz w:val="28"/>
          <w:szCs w:val="28"/>
          <w:rtl/>
        </w:rPr>
        <w:t>الأسباب</w:t>
      </w:r>
    </w:p>
    <w:p w:rsidR="003E2FCD" w:rsidRDefault="003E2FCD" w:rsidP="003E2FCD">
      <w:pPr>
        <w:pStyle w:val="a4"/>
        <w:jc w:val="both"/>
        <w:rPr>
          <w:sz w:val="28"/>
          <w:szCs w:val="28"/>
          <w:rtl/>
        </w:rPr>
      </w:pPr>
      <w:r w:rsidRPr="000B4A45">
        <w:rPr>
          <w:sz w:val="28"/>
          <w:szCs w:val="28"/>
          <w:rtl/>
        </w:rPr>
        <w:t xml:space="preserve">حيث إن المدعي يهدف من دعواه إلى طلب الحكم له بإعادته إلى عمله الذي فصل منه وحيث إن المدعى عليها اجابت على الدعوى على نحو ما سلف، وحيث إن الدعوى حسبما سبق تعتبر طعناً في قرار المدعى عليها المتمثل في امتناعها عن إعادة المدعي إلى عمله؛ وبالتالي تكون من اختصاص ديوان المظالم وفقاً للمادة الثامنة فقرة ب باعتبارها تمثل طعنا في قرار امتناع يرى المدعي أنه واجب عليها اتخاذه ، وحيث إن المدعي لما صدر قرار إنهاء خدمته بتاريخ ١٤٢٥/١١/٦هـ تقدم للمدعى عليها وامتنعت عن إعادته، وحيث إن القرارات السلبية تتجدد المواعيد فيها ما دامت حالة الامتناع؛ قائمة وذلك لان حق الفرد في العودة إلى عمله قائمة متى شاء، وذلك حسب نص المادة السابعة والخمسين من نظام خدمة الأفراد الصادر بالمرسوم الملكي رقم م/9 وتاريخ ١٣٩٧/٣/٢٤هـ؛ فبناء على ذلك تكون الدعوى مقبولة شكلا. اما عن الموضوع فبما أن المدعي حدد دعواه في الطعن على قرار المدعى عليها بالامتناع عن إعادته للخدمة وحيث إن الإعادة للخدمة نص عليها النظام المشار إليه في مادتيه (٥٧) و(٥٨) حيث نصت المادة (٥٧) على أنه أ ـ تجوز إعادة الفرد للخدمة إذا دعت الحاجة إلى ذلك وكانت سنه تقل عن سن الإحالة على التقاعد بسنتين على الاقل ، وحيث إن المدعى عليها امتنعت عن إعادة المدعي بحجة انه لا تتوافر فيه المؤهلات المطلوبة التي وضعتها وفقاً لقرار مجلس الوزراء رقم ٢٩٢ وتاريخ ١٤٢٤/١٢/٢٥هـ الذي اشترط للتعيين في رتبة جندي شهادة الكفاءة المتوسطة او ما يعادلها، وحيث إن إعادة المدعي امر جوازي للمدعى عليها حسبما جاء في الفقرة (أ) من المادة 57 من نظام خدمة الافراد سواء جعلت سبب ذلك وجود مؤهل من عدمه؛ لذا فانه لا خطأ في امتناعها عن إعادة المدعي إلى عمله السابق؛ لذا حكمت الدائرة بالحكم التالي: رفض الدعوى المقامة من ......، ضد رئاسة الحرس الوطني؛ وذلك لما هو موضح </w:t>
      </w:r>
      <w:r w:rsidRPr="000B4A45">
        <w:rPr>
          <w:rFonts w:hint="cs"/>
          <w:sz w:val="28"/>
          <w:szCs w:val="28"/>
          <w:rtl/>
        </w:rPr>
        <w:t>بالأسباب</w:t>
      </w:r>
      <w:r w:rsidRPr="000B4A45">
        <w:rPr>
          <w:sz w:val="28"/>
          <w:szCs w:val="28"/>
          <w:rtl/>
        </w:rPr>
        <w:t xml:space="preserve"> والله الموفق. يوجد وصلى الله وسلم على نبينا محمد وعلى </w:t>
      </w:r>
      <w:r w:rsidRPr="000B4A45">
        <w:rPr>
          <w:rFonts w:hint="cs"/>
          <w:sz w:val="28"/>
          <w:szCs w:val="28"/>
          <w:rtl/>
        </w:rPr>
        <w:t>آلة</w:t>
      </w:r>
      <w:r>
        <w:rPr>
          <w:sz w:val="28"/>
          <w:szCs w:val="28"/>
          <w:rtl/>
        </w:rPr>
        <w:t xml:space="preserve"> وصحبه أجمعين.</w:t>
      </w:r>
    </w:p>
    <w:p w:rsidR="003E2FCD" w:rsidRPr="000B4A45" w:rsidRDefault="003E2FCD" w:rsidP="003E2FCD">
      <w:pPr>
        <w:pStyle w:val="a4"/>
        <w:jc w:val="both"/>
        <w:rPr>
          <w:b/>
          <w:bCs/>
          <w:sz w:val="28"/>
          <w:szCs w:val="28"/>
          <w:rtl/>
        </w:rPr>
      </w:pPr>
      <w:r w:rsidRPr="000B4A45">
        <w:rPr>
          <w:b/>
          <w:bCs/>
          <w:sz w:val="28"/>
          <w:szCs w:val="28"/>
          <w:rtl/>
        </w:rPr>
        <w:t xml:space="preserve">هيئة </w:t>
      </w:r>
      <w:r w:rsidRPr="000B4A45">
        <w:rPr>
          <w:rFonts w:hint="cs"/>
          <w:b/>
          <w:bCs/>
          <w:sz w:val="28"/>
          <w:szCs w:val="28"/>
          <w:rtl/>
        </w:rPr>
        <w:t>التدقيق.</w:t>
      </w:r>
    </w:p>
    <w:p w:rsidR="003E2FCD" w:rsidRPr="000B4A45" w:rsidRDefault="003E2FCD" w:rsidP="003E2FCD">
      <w:pPr>
        <w:pStyle w:val="a4"/>
        <w:jc w:val="both"/>
        <w:rPr>
          <w:sz w:val="28"/>
          <w:szCs w:val="28"/>
          <w:rtl/>
        </w:rPr>
      </w:pPr>
      <w:r w:rsidRPr="000B4A45">
        <w:rPr>
          <w:sz w:val="28"/>
          <w:szCs w:val="28"/>
          <w:rtl/>
        </w:rPr>
        <w:t xml:space="preserve">حكمت الهيئة بتأييد الحكم رقم 99/د/ف/٤ لعام ١٤٢٦هـ والصادر في القضية رقم 1/3850/ق لعام ١٤٢٦هـ فيما انتهى إليه من قضاء في الدعوى. والله الموفق. وصلى الله وسلم على نبينا محمد وعلى </w:t>
      </w:r>
      <w:r w:rsidRPr="000B4A45">
        <w:rPr>
          <w:rFonts w:hint="cs"/>
          <w:sz w:val="28"/>
          <w:szCs w:val="28"/>
          <w:rtl/>
        </w:rPr>
        <w:t>آلة</w:t>
      </w:r>
      <w:r w:rsidRPr="000B4A45">
        <w:rPr>
          <w:sz w:val="28"/>
          <w:szCs w:val="28"/>
          <w:rtl/>
        </w:rPr>
        <w:t xml:space="preserve"> وصحبه أجمعين.</w:t>
      </w:r>
    </w:p>
    <w:p w:rsidR="003E2FCD" w:rsidRPr="000B4A45" w:rsidRDefault="003E2FCD" w:rsidP="003E2FCD">
      <w:pPr>
        <w:pStyle w:val="a4"/>
        <w:jc w:val="both"/>
        <w:rPr>
          <w:sz w:val="28"/>
          <w:szCs w:val="28"/>
          <w:rtl/>
        </w:rPr>
      </w:pPr>
    </w:p>
    <w:p w:rsidR="003E2FCD" w:rsidRPr="000B4A45" w:rsidRDefault="003E2FCD" w:rsidP="003E2FCD">
      <w:pPr>
        <w:pStyle w:val="a4"/>
        <w:jc w:val="both"/>
        <w:rPr>
          <w:sz w:val="28"/>
          <w:szCs w:val="28"/>
          <w:rtl/>
        </w:rPr>
      </w:pPr>
    </w:p>
    <w:p w:rsidR="003E2FCD" w:rsidRPr="000B4A45" w:rsidRDefault="003E2FCD" w:rsidP="003E2FCD">
      <w:pPr>
        <w:pStyle w:val="a4"/>
        <w:jc w:val="both"/>
        <w:rPr>
          <w:b/>
          <w:bCs/>
          <w:sz w:val="28"/>
          <w:szCs w:val="28"/>
          <w:rtl/>
        </w:rPr>
      </w:pPr>
      <w:r w:rsidRPr="000B4A45">
        <w:rPr>
          <w:b/>
          <w:bCs/>
          <w:sz w:val="28"/>
          <w:szCs w:val="28"/>
          <w:rtl/>
        </w:rPr>
        <w:t>رقم القضية 3/596/ق لعام ١٤٢٧هـ</w:t>
      </w:r>
    </w:p>
    <w:p w:rsidR="003E2FCD" w:rsidRPr="000B4A45" w:rsidRDefault="003E2FCD" w:rsidP="003E2FCD">
      <w:pPr>
        <w:pStyle w:val="a4"/>
        <w:jc w:val="both"/>
        <w:rPr>
          <w:b/>
          <w:bCs/>
          <w:sz w:val="28"/>
          <w:szCs w:val="28"/>
          <w:rtl/>
        </w:rPr>
      </w:pPr>
      <w:r w:rsidRPr="000B4A45">
        <w:rPr>
          <w:b/>
          <w:bCs/>
          <w:sz w:val="28"/>
          <w:szCs w:val="28"/>
          <w:rtl/>
        </w:rPr>
        <w:t>رقم الحكم الابتدائي 9/د/تا/11 لعام ١٤٢٧هـ</w:t>
      </w:r>
    </w:p>
    <w:p w:rsidR="003E2FCD" w:rsidRPr="000B4A45" w:rsidRDefault="003E2FCD" w:rsidP="003E2FCD">
      <w:pPr>
        <w:pStyle w:val="a4"/>
        <w:jc w:val="both"/>
        <w:rPr>
          <w:b/>
          <w:bCs/>
          <w:sz w:val="28"/>
          <w:szCs w:val="28"/>
          <w:rtl/>
        </w:rPr>
      </w:pPr>
      <w:r w:rsidRPr="000B4A45">
        <w:rPr>
          <w:b/>
          <w:bCs/>
          <w:sz w:val="28"/>
          <w:szCs w:val="28"/>
          <w:rtl/>
        </w:rPr>
        <w:t>رقم حكم التدقيق ٢٨٠/ت/٢ لعام ١٤٢٧هـ</w:t>
      </w:r>
    </w:p>
    <w:p w:rsidR="003E2FCD" w:rsidRPr="000B4A45" w:rsidRDefault="003E2FCD" w:rsidP="003E2FCD">
      <w:pPr>
        <w:pStyle w:val="a4"/>
        <w:jc w:val="both"/>
        <w:rPr>
          <w:b/>
          <w:bCs/>
          <w:sz w:val="28"/>
          <w:szCs w:val="28"/>
          <w:rtl/>
        </w:rPr>
      </w:pPr>
      <w:r w:rsidRPr="000B4A45">
        <w:rPr>
          <w:b/>
          <w:bCs/>
          <w:sz w:val="28"/>
          <w:szCs w:val="28"/>
          <w:rtl/>
        </w:rPr>
        <w:t>تاريخ الجلسة ١٤٢٧/١٠/٧هـ</w:t>
      </w:r>
    </w:p>
    <w:p w:rsidR="003E2FCD" w:rsidRPr="000B4A45" w:rsidRDefault="003E2FCD" w:rsidP="003E2FCD">
      <w:pPr>
        <w:pStyle w:val="a4"/>
        <w:jc w:val="center"/>
        <w:rPr>
          <w:b/>
          <w:bCs/>
          <w:sz w:val="28"/>
          <w:szCs w:val="28"/>
          <w:rtl/>
        </w:rPr>
      </w:pPr>
      <w:r w:rsidRPr="000B4A45">
        <w:rPr>
          <w:b/>
          <w:bCs/>
          <w:sz w:val="28"/>
          <w:szCs w:val="28"/>
          <w:rtl/>
        </w:rPr>
        <w:t>الموضوعات</w:t>
      </w:r>
    </w:p>
    <w:p w:rsidR="003E2FCD" w:rsidRPr="000B4A45" w:rsidRDefault="003E2FCD" w:rsidP="003E2FCD">
      <w:pPr>
        <w:pStyle w:val="a4"/>
        <w:jc w:val="both"/>
        <w:rPr>
          <w:b/>
          <w:bCs/>
          <w:sz w:val="28"/>
          <w:szCs w:val="28"/>
          <w:rtl/>
        </w:rPr>
      </w:pPr>
      <w:r w:rsidRPr="000B4A45">
        <w:rPr>
          <w:b/>
          <w:bCs/>
          <w:sz w:val="28"/>
          <w:szCs w:val="28"/>
          <w:rtl/>
        </w:rPr>
        <w:t xml:space="preserve">موظف ـ تأديب ـ دعوى </w:t>
      </w:r>
      <w:r w:rsidRPr="000B4A45">
        <w:rPr>
          <w:rFonts w:hint="cs"/>
          <w:b/>
          <w:bCs/>
          <w:sz w:val="28"/>
          <w:szCs w:val="28"/>
          <w:rtl/>
        </w:rPr>
        <w:t>تأديبية.</w:t>
      </w:r>
      <w:r w:rsidRPr="000B4A45">
        <w:rPr>
          <w:b/>
          <w:bCs/>
          <w:sz w:val="28"/>
          <w:szCs w:val="28"/>
          <w:rtl/>
        </w:rPr>
        <w:t xml:space="preserve"> مراعاة الظروف المشددة والمخففة ـ حسم راتب ثلاثة أشهر. التوصية بالإبعاد عن المحيط الطلابي.</w:t>
      </w:r>
    </w:p>
    <w:p w:rsidR="003E2FCD" w:rsidRPr="000B4A45" w:rsidRDefault="003E2FCD" w:rsidP="003E2FCD">
      <w:pPr>
        <w:pStyle w:val="a4"/>
        <w:jc w:val="center"/>
        <w:rPr>
          <w:b/>
          <w:bCs/>
          <w:sz w:val="28"/>
          <w:szCs w:val="28"/>
          <w:rtl/>
        </w:rPr>
      </w:pPr>
      <w:r w:rsidRPr="000B4A45">
        <w:rPr>
          <w:b/>
          <w:bCs/>
          <w:sz w:val="28"/>
          <w:szCs w:val="28"/>
          <w:rtl/>
        </w:rPr>
        <w:t>الأنظمة واللوائح</w:t>
      </w:r>
    </w:p>
    <w:p w:rsidR="003E2FCD" w:rsidRPr="000B4A45" w:rsidRDefault="003E2FCD" w:rsidP="00775788">
      <w:pPr>
        <w:pStyle w:val="a4"/>
        <w:numPr>
          <w:ilvl w:val="0"/>
          <w:numId w:val="23"/>
        </w:numPr>
        <w:jc w:val="both"/>
        <w:rPr>
          <w:sz w:val="28"/>
          <w:szCs w:val="28"/>
          <w:rtl/>
        </w:rPr>
      </w:pPr>
      <w:r w:rsidRPr="000B4A45">
        <w:rPr>
          <w:sz w:val="28"/>
          <w:szCs w:val="28"/>
          <w:rtl/>
        </w:rPr>
        <w:t xml:space="preserve">نظام تأديب الموظـفـيـن الـصـادر بالمرسوم الملكي رقم (م/7) وتاريخ </w:t>
      </w:r>
      <w:r w:rsidRPr="000B4A45">
        <w:rPr>
          <w:sz w:val="28"/>
          <w:szCs w:val="28"/>
          <w:rtl/>
          <w:lang w:bidi="fa-IR"/>
        </w:rPr>
        <w:t>۱۳۹۱/۲/۱</w:t>
      </w:r>
      <w:r w:rsidRPr="000B4A45">
        <w:rPr>
          <w:sz w:val="28"/>
          <w:szCs w:val="28"/>
          <w:rtl/>
        </w:rPr>
        <w:t>هـ.</w:t>
      </w:r>
    </w:p>
    <w:p w:rsidR="003E2FCD" w:rsidRPr="000B4A45" w:rsidRDefault="003E2FCD" w:rsidP="00775788">
      <w:pPr>
        <w:pStyle w:val="a4"/>
        <w:numPr>
          <w:ilvl w:val="0"/>
          <w:numId w:val="23"/>
        </w:numPr>
        <w:jc w:val="both"/>
        <w:rPr>
          <w:sz w:val="28"/>
          <w:szCs w:val="28"/>
          <w:rtl/>
        </w:rPr>
      </w:pPr>
      <w:r w:rsidRPr="000B4A45">
        <w:rPr>
          <w:sz w:val="28"/>
          <w:szCs w:val="28"/>
          <w:rtl/>
        </w:rPr>
        <w:t xml:space="preserve">نظام الخدمة المدنية الصادر بالمرسوم الملكي رقم (م/49) وتاريخ </w:t>
      </w:r>
      <w:r w:rsidRPr="000B4A45">
        <w:rPr>
          <w:sz w:val="28"/>
          <w:szCs w:val="28"/>
          <w:rtl/>
          <w:lang w:bidi="fa-IR"/>
        </w:rPr>
        <w:t>۱۳۹۷/۷/۱۰</w:t>
      </w:r>
      <w:r w:rsidRPr="000B4A45">
        <w:rPr>
          <w:sz w:val="28"/>
          <w:szCs w:val="28"/>
          <w:rtl/>
        </w:rPr>
        <w:t xml:space="preserve"> هـ.</w:t>
      </w:r>
    </w:p>
    <w:p w:rsidR="003E2FCD" w:rsidRPr="000B4A45" w:rsidRDefault="003E2FCD" w:rsidP="00775788">
      <w:pPr>
        <w:pStyle w:val="a4"/>
        <w:numPr>
          <w:ilvl w:val="0"/>
          <w:numId w:val="23"/>
        </w:numPr>
        <w:jc w:val="both"/>
        <w:rPr>
          <w:sz w:val="28"/>
          <w:szCs w:val="28"/>
          <w:rtl/>
        </w:rPr>
      </w:pPr>
      <w:r w:rsidRPr="000B4A45">
        <w:rPr>
          <w:sz w:val="28"/>
          <w:szCs w:val="28"/>
          <w:rtl/>
        </w:rPr>
        <w:t>لائحة انتهاء الخدمة الصادر بقرار مجلس الخدمة المدنية رقم (٨١٣/١) وتاريخ ١٤٢٣/٨/٢٠ هـ.</w:t>
      </w:r>
    </w:p>
    <w:p w:rsidR="003E2FCD" w:rsidRPr="000B4A45" w:rsidRDefault="003E2FCD" w:rsidP="003E2FCD">
      <w:pPr>
        <w:pStyle w:val="a4"/>
        <w:jc w:val="both"/>
        <w:rPr>
          <w:sz w:val="28"/>
          <w:szCs w:val="28"/>
          <w:rtl/>
        </w:rPr>
      </w:pPr>
    </w:p>
    <w:p w:rsidR="003E2FCD" w:rsidRPr="000B4A45" w:rsidRDefault="003E2FCD" w:rsidP="003E2FCD">
      <w:pPr>
        <w:pStyle w:val="a4"/>
        <w:jc w:val="center"/>
        <w:rPr>
          <w:b/>
          <w:bCs/>
          <w:sz w:val="28"/>
          <w:szCs w:val="28"/>
          <w:rtl/>
        </w:rPr>
      </w:pPr>
      <w:r w:rsidRPr="000B4A45">
        <w:rPr>
          <w:b/>
          <w:bCs/>
          <w:sz w:val="28"/>
          <w:szCs w:val="28"/>
          <w:rtl/>
        </w:rPr>
        <w:t>الملخص</w:t>
      </w:r>
    </w:p>
    <w:p w:rsidR="003E2FCD" w:rsidRPr="000B4A45" w:rsidRDefault="003E2FCD" w:rsidP="003E2FCD">
      <w:pPr>
        <w:pStyle w:val="a4"/>
        <w:jc w:val="both"/>
        <w:rPr>
          <w:sz w:val="28"/>
          <w:szCs w:val="28"/>
          <w:rtl/>
        </w:rPr>
      </w:pPr>
      <w:r w:rsidRPr="000B4A45">
        <w:rPr>
          <w:sz w:val="28"/>
          <w:szCs w:val="28"/>
          <w:rtl/>
        </w:rPr>
        <w:t xml:space="preserve">مطالبة هيئة الرقابة والتحقيق معاقبة المدعى عليه وفقاً لنظام تأديب الموظفين ولائحة انتهاء الخدمة؛ لخروجه على مقتضى الواجب الوظيفي بصدور قرار شرعي يقضي بجلده وسجنه - صدور حكم قضائي نهائي يتضمن حيازته جهاز حاسب الي واقراص مدمجة واشرطة مرئية تحتوي مواداً إباحية، مع سبق إنذاره من قبل مرجعه لتلفظه </w:t>
      </w:r>
      <w:r w:rsidRPr="000B4A45">
        <w:rPr>
          <w:rFonts w:hint="cs"/>
          <w:sz w:val="28"/>
          <w:szCs w:val="28"/>
          <w:rtl/>
        </w:rPr>
        <w:t>بألفاظ</w:t>
      </w:r>
      <w:r w:rsidRPr="000B4A45">
        <w:rPr>
          <w:sz w:val="28"/>
          <w:szCs w:val="28"/>
          <w:rtl/>
        </w:rPr>
        <w:t xml:space="preserve"> نابية منافية للآداب العامة ـ ما نسب إلى المتهم يعد مخالفة شرعية وخروجاً عن المسلك الواجب اتباعه، لا سيما وهو يعمل في حقل التعليم -</w:t>
      </w:r>
      <w:r>
        <w:rPr>
          <w:rFonts w:hint="cs"/>
          <w:sz w:val="28"/>
          <w:szCs w:val="28"/>
          <w:rtl/>
        </w:rPr>
        <w:t xml:space="preserve"> </w:t>
      </w:r>
      <w:r w:rsidRPr="000B4A45">
        <w:rPr>
          <w:sz w:val="28"/>
          <w:szCs w:val="28"/>
          <w:rtl/>
        </w:rPr>
        <w:t>مراعاة المحكمة للسوابق والظروف المخففة والمشددة يستوجب معاقبته بحسم صافي راتب ثلاثة أشهر من مرتبه، على ألا يتجاوز المحسوم شهرياً ثلث صافي الراتب، مع التوصية بإبعاده عن المحيط الطلابي.</w:t>
      </w:r>
    </w:p>
    <w:p w:rsidR="003E2FCD" w:rsidRPr="000B4A45" w:rsidRDefault="003E2FCD" w:rsidP="003E2FCD">
      <w:pPr>
        <w:pStyle w:val="a4"/>
        <w:jc w:val="both"/>
        <w:rPr>
          <w:sz w:val="28"/>
          <w:szCs w:val="28"/>
          <w:rtl/>
        </w:rPr>
      </w:pPr>
    </w:p>
    <w:p w:rsidR="003E2FCD" w:rsidRPr="000B4A45" w:rsidRDefault="003E2FCD" w:rsidP="003E2FCD">
      <w:pPr>
        <w:pStyle w:val="a4"/>
        <w:jc w:val="center"/>
        <w:rPr>
          <w:b/>
          <w:bCs/>
          <w:sz w:val="28"/>
          <w:szCs w:val="28"/>
          <w:rtl/>
        </w:rPr>
      </w:pPr>
      <w:r w:rsidRPr="000B4A45">
        <w:rPr>
          <w:b/>
          <w:bCs/>
          <w:sz w:val="28"/>
          <w:szCs w:val="28"/>
          <w:rtl/>
        </w:rPr>
        <w:t>الوقائع</w:t>
      </w:r>
    </w:p>
    <w:p w:rsidR="003E2FCD" w:rsidRPr="000B4A45" w:rsidRDefault="003E2FCD" w:rsidP="003E2FCD">
      <w:pPr>
        <w:pStyle w:val="a4"/>
        <w:jc w:val="both"/>
        <w:rPr>
          <w:sz w:val="28"/>
          <w:szCs w:val="28"/>
          <w:rtl/>
        </w:rPr>
      </w:pPr>
      <w:r w:rsidRPr="000B4A45">
        <w:rPr>
          <w:sz w:val="28"/>
          <w:szCs w:val="28"/>
          <w:rtl/>
        </w:rPr>
        <w:t xml:space="preserve">انعقدت الدائرة للنظر في هذه القضية المحالة للدائرة في ١٤٢٧/٤/٢٦هـ والمرفق بها قرار الاتهام رقم (60/ت) لعام ٥١٤٢٧ ضد المدعى عليه بوصفه معلما بمدرسة ...... </w:t>
      </w:r>
      <w:r w:rsidRPr="000B4A45">
        <w:rPr>
          <w:rFonts w:hint="cs"/>
          <w:sz w:val="28"/>
          <w:szCs w:val="28"/>
          <w:rtl/>
        </w:rPr>
        <w:t>الثانوية.</w:t>
      </w:r>
      <w:r w:rsidRPr="000B4A45">
        <w:rPr>
          <w:sz w:val="28"/>
          <w:szCs w:val="28"/>
          <w:rtl/>
        </w:rPr>
        <w:t xml:space="preserve"> بالمستوى الخامس، والمتضمن أنه خرج على مقتضى الواجب الوظيفي بارتكابه ما يسيء إلى شرف الوظيفة والكرامة؛ إذ صدر بحقه القرار الشرعي رقم 80/س 5/41 في ١٤٢٦/١/٢٣هـ القاضي بتعزيره بالسجن لمدة شهرين وجلده تسعين جلدة، وتم </w:t>
      </w:r>
      <w:r w:rsidRPr="000B4A45">
        <w:rPr>
          <w:rFonts w:hint="cs"/>
          <w:sz w:val="28"/>
          <w:szCs w:val="28"/>
          <w:rtl/>
        </w:rPr>
        <w:t>تأييده</w:t>
      </w:r>
      <w:r w:rsidRPr="000B4A45">
        <w:rPr>
          <w:sz w:val="28"/>
          <w:szCs w:val="28"/>
          <w:rtl/>
        </w:rPr>
        <w:t xml:space="preserve"> من هيئة التمييز بقرارها رقم (16) في ١٤٢٧/١/٦هـ؛ وذلك لشبهة حيازته جهاز حاسب آلي وأقراصاً مدمجة وأشرطة مرئية تحتوي مواداً إباحية، ثم ساقت الهيئة أدلة الاتهام وطلبت معاقبة المذكور طبقاً للمادة ١٢/ب من لائحة انتهاء الخدمة المدنية والمواد 14/30/ب و16/30/ ج من نظام تأديب الموظفين. وقد حدد لها جلسة هذا اليوم وفيها حضر ممثل الادعاء ......، كما حضر المدعى عليه ……. وبسؤال ممثل الادعاء عن دعواه تلا قرار الاتهام وطلب معاقبة المدعى عليه بالعقوبة المناسبة طبقاً لنظام الخدمة المدنية ونظام تأديب الموظفين، وبسؤال المدعى عليه عن إجابته على الدعوى أفاد بان هذا الادعاء غير صحيح ولم يثبت القاضي في الصك الشرعي </w:t>
      </w:r>
      <w:r w:rsidRPr="000B4A45">
        <w:rPr>
          <w:rFonts w:hint="cs"/>
          <w:sz w:val="28"/>
          <w:szCs w:val="28"/>
          <w:rtl/>
        </w:rPr>
        <w:t>شيئاً،</w:t>
      </w:r>
      <w:r w:rsidRPr="000B4A45">
        <w:rPr>
          <w:sz w:val="28"/>
          <w:szCs w:val="28"/>
          <w:rtl/>
        </w:rPr>
        <w:t xml:space="preserve"> ولم تكن هناك بينة تثبت </w:t>
      </w:r>
      <w:r w:rsidRPr="000B4A45">
        <w:rPr>
          <w:rFonts w:hint="cs"/>
          <w:sz w:val="28"/>
          <w:szCs w:val="28"/>
          <w:rtl/>
        </w:rPr>
        <w:t>ذلك،</w:t>
      </w:r>
      <w:r w:rsidRPr="000B4A45">
        <w:rPr>
          <w:sz w:val="28"/>
          <w:szCs w:val="28"/>
          <w:rtl/>
        </w:rPr>
        <w:t xml:space="preserve"> وحول طلب الهيئة مجازاته، وفقاً لنظام الخدمة المدنية ذكر أنه لم يفعل شيئا يجازي به</w:t>
      </w:r>
      <w:r>
        <w:rPr>
          <w:rFonts w:hint="cs"/>
          <w:sz w:val="28"/>
          <w:szCs w:val="28"/>
          <w:rtl/>
        </w:rPr>
        <w:t>.</w:t>
      </w:r>
    </w:p>
    <w:p w:rsidR="003E2FCD" w:rsidRPr="000B4A45" w:rsidRDefault="003E2FCD" w:rsidP="003E2FCD">
      <w:pPr>
        <w:pStyle w:val="a4"/>
        <w:jc w:val="both"/>
        <w:rPr>
          <w:sz w:val="28"/>
          <w:szCs w:val="28"/>
          <w:rtl/>
        </w:rPr>
      </w:pPr>
    </w:p>
    <w:p w:rsidR="003E2FCD" w:rsidRPr="000B4A45" w:rsidRDefault="003E2FCD" w:rsidP="003E2FCD">
      <w:pPr>
        <w:pStyle w:val="a4"/>
        <w:jc w:val="center"/>
        <w:rPr>
          <w:b/>
          <w:bCs/>
          <w:sz w:val="28"/>
          <w:szCs w:val="28"/>
          <w:rtl/>
        </w:rPr>
      </w:pPr>
      <w:r w:rsidRPr="000B4A45">
        <w:rPr>
          <w:b/>
          <w:bCs/>
          <w:sz w:val="28"/>
          <w:szCs w:val="28"/>
          <w:rtl/>
        </w:rPr>
        <w:t>الأسباب</w:t>
      </w:r>
    </w:p>
    <w:p w:rsidR="003E2FCD" w:rsidRPr="000B4A45" w:rsidRDefault="003E2FCD" w:rsidP="003E2FCD">
      <w:pPr>
        <w:pStyle w:val="a4"/>
        <w:jc w:val="both"/>
        <w:rPr>
          <w:sz w:val="28"/>
          <w:szCs w:val="28"/>
          <w:rtl/>
        </w:rPr>
      </w:pPr>
      <w:r w:rsidRPr="000B4A45">
        <w:rPr>
          <w:sz w:val="28"/>
          <w:szCs w:val="28"/>
          <w:rtl/>
        </w:rPr>
        <w:t xml:space="preserve">كما يعد بناء على الدعوى والإجابة وبعد الاطلاع على أوراق القضية والحكم الشرعي رقم 80/س 5/41 في ١٤٢٦/١/٢٣هـ الصادر من المحكمة الجزئية …… وحيث إن ما نسب إلى المدعى </w:t>
      </w:r>
      <w:r w:rsidRPr="000B4A45">
        <w:rPr>
          <w:sz w:val="28"/>
          <w:szCs w:val="28"/>
          <w:rtl/>
        </w:rPr>
        <w:lastRenderedPageBreak/>
        <w:t xml:space="preserve">عليه يعد مخالفة شرعية وخروجاً عن المسلك الواجب اتباعه، مخالفة </w:t>
      </w:r>
      <w:r w:rsidRPr="000B4A45">
        <w:rPr>
          <w:rFonts w:hint="cs"/>
          <w:sz w:val="28"/>
          <w:szCs w:val="28"/>
          <w:rtl/>
        </w:rPr>
        <w:t>لأحكام</w:t>
      </w:r>
      <w:r w:rsidRPr="000B4A45">
        <w:rPr>
          <w:sz w:val="28"/>
          <w:szCs w:val="28"/>
          <w:rtl/>
        </w:rPr>
        <w:t xml:space="preserve"> نظام الخدمة المدنية ولوائحه التنفيذية التي أوجبت على كل موظف أن يترفع عن كل ما يخل بشرف الوظيفة والكرامة سواء كان ذلك في مجال عمله أو خارجه، وإذا كان على القاضي التأديبي أن يراعي في توقيع العقوبة أن يكون اختيارها مناسباً مع درجة المخالفة، مع اعتبار السوابق والظروف المخففة والمشددة وفقاً لنص المادة (٣٤) من نظام تأديب الموظفين، وقد ثبت من أوراق القضية وجود سابقة على المدعى عليه، وذلك بتوجيه عقوبة الإنذار له من قبل مرجعه لتلفظه على معلمي التربية الإسلامية بالمدرسة التي يعمل بها </w:t>
      </w:r>
      <w:r w:rsidRPr="000B4A45">
        <w:rPr>
          <w:rFonts w:hint="cs"/>
          <w:sz w:val="28"/>
          <w:szCs w:val="28"/>
          <w:rtl/>
        </w:rPr>
        <w:t>بألفاظ</w:t>
      </w:r>
      <w:r w:rsidRPr="000B4A45">
        <w:rPr>
          <w:sz w:val="28"/>
          <w:szCs w:val="28"/>
          <w:rtl/>
        </w:rPr>
        <w:t xml:space="preserve"> نابية منافية للآداب العامة، وعليه فإن الدائرة تقضي بمعاقبته وفقا </w:t>
      </w:r>
      <w:r w:rsidRPr="000B4A45">
        <w:rPr>
          <w:rFonts w:hint="cs"/>
          <w:sz w:val="28"/>
          <w:szCs w:val="28"/>
          <w:rtl/>
        </w:rPr>
        <w:t>لأحكام</w:t>
      </w:r>
      <w:r w:rsidRPr="000B4A45">
        <w:rPr>
          <w:sz w:val="28"/>
          <w:szCs w:val="28"/>
          <w:rtl/>
        </w:rPr>
        <w:t xml:space="preserve"> المادة (٣٢/ اولا/٣) من نظام تأديب الموظفين وذلك كاف لردعه وزجره وتبصره بخطورة ما ارتكبه، وحيث إن المدعى عليه يعمل في حقل التدريس الذي يقوم على تربية ناشئة الأمة؛ فإن الأجدر الا يبقى في مثل هذا العمل من يترجح عدم استقامة سلوكه؛ خوفاً على الأجيال من أن يؤثر فيهم، لذا فإن الدائرة توصي بإبعاد المدعى عليه من المحيط الطلابي إلى وظيفة إدارية لا ترتبط بالمدارس في مكان ادائها؛ فلهذه الأسباب وبعد الدراسة والمداولة حكمنا بالحكم التالي: مجازاة ... - سعودي الجنسية ـ المعلم بوزارة التربية والتعليم بحسم صافي راتب ثلاثة اشهر من مرتبه على ألا يتجاوز المحسوم شهرياً ثلث صافي الراتب، والله الموفق والهادي إلى سواء السبيل. وصلى الله وسلم على نبينا محمد وعلى </w:t>
      </w:r>
      <w:r w:rsidRPr="000B4A45">
        <w:rPr>
          <w:rFonts w:hint="cs"/>
          <w:sz w:val="28"/>
          <w:szCs w:val="28"/>
          <w:rtl/>
        </w:rPr>
        <w:t>آلة</w:t>
      </w:r>
      <w:r w:rsidRPr="000B4A45">
        <w:rPr>
          <w:sz w:val="28"/>
          <w:szCs w:val="28"/>
          <w:rtl/>
        </w:rPr>
        <w:t xml:space="preserve"> وصحبه أجمعين.</w:t>
      </w:r>
    </w:p>
    <w:p w:rsidR="003E2FCD" w:rsidRPr="000B4A45" w:rsidRDefault="003E2FCD" w:rsidP="003E2FCD">
      <w:pPr>
        <w:pStyle w:val="a4"/>
        <w:jc w:val="both"/>
        <w:rPr>
          <w:sz w:val="28"/>
          <w:szCs w:val="28"/>
          <w:rtl/>
        </w:rPr>
      </w:pPr>
    </w:p>
    <w:p w:rsidR="003E2FCD" w:rsidRPr="000B4A45" w:rsidRDefault="003E2FCD" w:rsidP="003E2FCD">
      <w:pPr>
        <w:pStyle w:val="a4"/>
        <w:jc w:val="both"/>
        <w:rPr>
          <w:b/>
          <w:bCs/>
          <w:sz w:val="28"/>
          <w:szCs w:val="28"/>
          <w:rtl/>
        </w:rPr>
      </w:pPr>
      <w:r w:rsidRPr="000B4A45">
        <w:rPr>
          <w:b/>
          <w:bCs/>
          <w:sz w:val="28"/>
          <w:szCs w:val="28"/>
          <w:rtl/>
        </w:rPr>
        <w:t>هيئة التدقيق</w:t>
      </w:r>
    </w:p>
    <w:p w:rsidR="003E2FCD" w:rsidRPr="000B4A45" w:rsidRDefault="003E2FCD" w:rsidP="003E2FCD">
      <w:pPr>
        <w:pStyle w:val="a4"/>
        <w:jc w:val="both"/>
        <w:rPr>
          <w:sz w:val="28"/>
          <w:szCs w:val="28"/>
          <w:rtl/>
        </w:rPr>
      </w:pPr>
      <w:r w:rsidRPr="000B4A45">
        <w:rPr>
          <w:sz w:val="28"/>
          <w:szCs w:val="28"/>
          <w:rtl/>
        </w:rPr>
        <w:t xml:space="preserve">حكمت هيئة التدقيق ـ الدائرة الثانية -: بقبول الاعتراض شكلاً، ورفضه موضوعا، وتأييد الحكم رقم 9/د/تا/11 لعام ١٤٢٧هـ فيما انتهى إليه من مجازاة سعودي الجنسية المعلم بوزارة التربية والتعليم بحسم صافي راتب ثلاثة أشهر من مرتبه على ألا يتجاوز المحسوم شهريا ثلث صافي الراتب. والله الموفق وصلى الله وسلم على نبينا محمد وعلى </w:t>
      </w:r>
      <w:r w:rsidRPr="000B4A45">
        <w:rPr>
          <w:rFonts w:hint="cs"/>
          <w:sz w:val="28"/>
          <w:szCs w:val="28"/>
          <w:rtl/>
        </w:rPr>
        <w:t>آلة</w:t>
      </w:r>
      <w:r w:rsidRPr="000B4A45">
        <w:rPr>
          <w:sz w:val="28"/>
          <w:szCs w:val="28"/>
          <w:rtl/>
        </w:rPr>
        <w:t xml:space="preserve"> وصحبه أجمعين.</w:t>
      </w:r>
    </w:p>
    <w:p w:rsidR="003E2FCD" w:rsidRPr="000B4A45" w:rsidRDefault="003E2FCD" w:rsidP="003E2FCD">
      <w:pPr>
        <w:pStyle w:val="a4"/>
        <w:jc w:val="both"/>
        <w:rPr>
          <w:sz w:val="28"/>
          <w:szCs w:val="28"/>
          <w:rtl/>
        </w:rPr>
      </w:pPr>
    </w:p>
    <w:p w:rsidR="003E2FCD" w:rsidRPr="000B4A45"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0B4A45" w:rsidRDefault="003E2FCD" w:rsidP="003E2FCD">
      <w:pPr>
        <w:pStyle w:val="a4"/>
        <w:jc w:val="both"/>
        <w:rPr>
          <w:b/>
          <w:bCs/>
          <w:sz w:val="28"/>
          <w:szCs w:val="28"/>
          <w:rtl/>
        </w:rPr>
      </w:pPr>
      <w:r w:rsidRPr="000B4A45">
        <w:rPr>
          <w:b/>
          <w:bCs/>
          <w:sz w:val="28"/>
          <w:szCs w:val="28"/>
          <w:rtl/>
        </w:rPr>
        <w:t>القضية ١/٢٧٣٤/ق لعام ١٤٢٦هـ</w:t>
      </w:r>
    </w:p>
    <w:p w:rsidR="003E2FCD" w:rsidRPr="000B4A45" w:rsidRDefault="003E2FCD" w:rsidP="003E2FCD">
      <w:pPr>
        <w:pStyle w:val="a4"/>
        <w:jc w:val="both"/>
        <w:rPr>
          <w:b/>
          <w:bCs/>
          <w:sz w:val="28"/>
          <w:szCs w:val="28"/>
          <w:rtl/>
        </w:rPr>
      </w:pPr>
      <w:r w:rsidRPr="000B4A45">
        <w:rPr>
          <w:b/>
          <w:bCs/>
          <w:sz w:val="28"/>
          <w:szCs w:val="28"/>
          <w:rtl/>
        </w:rPr>
        <w:t>رقم الحكم الابتدائي 43/د/ف/ه لعام ١٤٢٧هـ</w:t>
      </w:r>
    </w:p>
    <w:p w:rsidR="003E2FCD" w:rsidRPr="000B4A45" w:rsidRDefault="003E2FCD" w:rsidP="003E2FCD">
      <w:pPr>
        <w:pStyle w:val="a4"/>
        <w:jc w:val="both"/>
        <w:rPr>
          <w:b/>
          <w:bCs/>
          <w:sz w:val="28"/>
          <w:szCs w:val="28"/>
          <w:rtl/>
        </w:rPr>
      </w:pPr>
      <w:r w:rsidRPr="000B4A45">
        <w:rPr>
          <w:b/>
          <w:bCs/>
          <w:sz w:val="28"/>
          <w:szCs w:val="28"/>
          <w:rtl/>
        </w:rPr>
        <w:t>رقم حكم التدقيق ٤٠٢/ت/ه لعام ١٤٢٧هـ</w:t>
      </w:r>
    </w:p>
    <w:p w:rsidR="003E2FCD" w:rsidRPr="000B4A45" w:rsidRDefault="003E2FCD" w:rsidP="003E2FCD">
      <w:pPr>
        <w:pStyle w:val="a4"/>
        <w:jc w:val="both"/>
        <w:rPr>
          <w:b/>
          <w:bCs/>
          <w:sz w:val="28"/>
          <w:szCs w:val="28"/>
          <w:rtl/>
        </w:rPr>
      </w:pPr>
      <w:r w:rsidRPr="000B4A45">
        <w:rPr>
          <w:b/>
          <w:bCs/>
          <w:sz w:val="28"/>
          <w:szCs w:val="28"/>
          <w:rtl/>
        </w:rPr>
        <w:t>تاريخ الجلسة ١٤٢٧/10/16هـ</w:t>
      </w:r>
    </w:p>
    <w:p w:rsidR="003E2FCD" w:rsidRPr="000B4A45" w:rsidRDefault="003E2FCD" w:rsidP="003E2FCD">
      <w:pPr>
        <w:pStyle w:val="a4"/>
        <w:jc w:val="center"/>
        <w:rPr>
          <w:b/>
          <w:bCs/>
          <w:sz w:val="28"/>
          <w:szCs w:val="28"/>
          <w:rtl/>
        </w:rPr>
      </w:pPr>
      <w:r w:rsidRPr="000B4A45">
        <w:rPr>
          <w:b/>
          <w:bCs/>
          <w:sz w:val="28"/>
          <w:szCs w:val="28"/>
          <w:rtl/>
        </w:rPr>
        <w:t>الموضوعات</w:t>
      </w:r>
    </w:p>
    <w:p w:rsidR="003E2FCD" w:rsidRPr="000B4A45" w:rsidRDefault="003E2FCD" w:rsidP="003E2FCD">
      <w:pPr>
        <w:pStyle w:val="a4"/>
        <w:jc w:val="both"/>
        <w:rPr>
          <w:b/>
          <w:bCs/>
          <w:sz w:val="28"/>
          <w:szCs w:val="28"/>
          <w:rtl/>
        </w:rPr>
      </w:pPr>
      <w:r w:rsidRPr="000B4A45">
        <w:rPr>
          <w:b/>
          <w:bCs/>
          <w:sz w:val="28"/>
          <w:szCs w:val="28"/>
          <w:rtl/>
        </w:rPr>
        <w:t>موظف ـ تقاعد ـ تقاعد مدني ـ صرف راتب تقاعدي ـ أثر الاستقالة من الوظيفة قبل إتمام سن التقاعد المبكر. تداخل الخدمتين الحكومية والخاصة.</w:t>
      </w:r>
    </w:p>
    <w:p w:rsidR="003E2FCD" w:rsidRPr="000B4A45" w:rsidRDefault="003E2FCD" w:rsidP="003E2FCD">
      <w:pPr>
        <w:pStyle w:val="a4"/>
        <w:jc w:val="center"/>
        <w:rPr>
          <w:sz w:val="28"/>
          <w:szCs w:val="28"/>
          <w:rtl/>
        </w:rPr>
      </w:pPr>
      <w:r w:rsidRPr="000B4A45">
        <w:rPr>
          <w:b/>
          <w:bCs/>
          <w:sz w:val="28"/>
          <w:szCs w:val="28"/>
          <w:rtl/>
        </w:rPr>
        <w:t>الأنظمة واللوائح</w:t>
      </w:r>
    </w:p>
    <w:p w:rsidR="003E2FCD" w:rsidRPr="000B4A45" w:rsidRDefault="003E2FCD" w:rsidP="00775788">
      <w:pPr>
        <w:pStyle w:val="a4"/>
        <w:numPr>
          <w:ilvl w:val="0"/>
          <w:numId w:val="24"/>
        </w:numPr>
        <w:jc w:val="both"/>
        <w:rPr>
          <w:sz w:val="28"/>
          <w:szCs w:val="28"/>
          <w:rtl/>
        </w:rPr>
      </w:pPr>
      <w:r w:rsidRPr="000B4A45">
        <w:rPr>
          <w:sz w:val="28"/>
          <w:szCs w:val="28"/>
          <w:rtl/>
        </w:rPr>
        <w:t xml:space="preserve">قرار مجلس الوزراء رقم (75) وتاريخ ١٤٢٢/٣/٥هـ. - </w:t>
      </w:r>
    </w:p>
    <w:p w:rsidR="003E2FCD" w:rsidRPr="000B4A45" w:rsidRDefault="003E2FCD" w:rsidP="003E2FCD">
      <w:pPr>
        <w:pStyle w:val="a4"/>
        <w:jc w:val="both"/>
        <w:rPr>
          <w:sz w:val="28"/>
          <w:szCs w:val="28"/>
          <w:rtl/>
        </w:rPr>
      </w:pPr>
    </w:p>
    <w:p w:rsidR="003E2FCD" w:rsidRPr="000B4A45" w:rsidRDefault="003E2FCD" w:rsidP="003E2FCD">
      <w:pPr>
        <w:pStyle w:val="a4"/>
        <w:jc w:val="center"/>
        <w:rPr>
          <w:b/>
          <w:bCs/>
          <w:sz w:val="28"/>
          <w:szCs w:val="28"/>
          <w:rtl/>
        </w:rPr>
      </w:pPr>
      <w:r w:rsidRPr="000B4A45">
        <w:rPr>
          <w:b/>
          <w:bCs/>
          <w:sz w:val="28"/>
          <w:szCs w:val="28"/>
          <w:rtl/>
        </w:rPr>
        <w:t>الملخص</w:t>
      </w:r>
    </w:p>
    <w:p w:rsidR="003E2FCD" w:rsidRPr="000B4A45" w:rsidRDefault="003E2FCD" w:rsidP="003E2FCD">
      <w:pPr>
        <w:pStyle w:val="a4"/>
        <w:jc w:val="both"/>
        <w:rPr>
          <w:sz w:val="28"/>
          <w:szCs w:val="28"/>
          <w:rtl/>
        </w:rPr>
      </w:pPr>
      <w:r w:rsidRPr="000B4A45">
        <w:rPr>
          <w:sz w:val="28"/>
          <w:szCs w:val="28"/>
          <w:rtl/>
        </w:rPr>
        <w:t xml:space="preserve">مطالبة المدعي ـ الذي عمل في القطاع الخاص ـ إلزام جهة الإدارة بصرف راتب تقاعدي له عن خدمته السابقة لدى إحدى الجهات الإدارية - استقالة المدعي من جهة الإدارة وتسوية استحقاقه على هذا الاساس، خاصة بعد ذلك ـ ثبوت ذلك يجعل مطالبة المدعي غير قائمة على أساس على اعتبار أن قرار مجلس الوزراء رقم (75) وتاريخ ١٤٢٢/٣/٥هـ قد وضع عدة خيارات لمثل وضع المدعي، إلا أنه باستقالته أوجب تسوية معاشه التقاعدي على هذا الأساس - الدفع بأن </w:t>
      </w:r>
      <w:r w:rsidRPr="000B4A45">
        <w:rPr>
          <w:sz w:val="28"/>
          <w:szCs w:val="28"/>
          <w:rtl/>
        </w:rPr>
        <w:lastRenderedPageBreak/>
        <w:t>المدعي مشمول بحكم من يحال للتقاعد بأمر ملكي أو وزاري بشأن إلغاء الوظيفة ومن ثم يصرف لهم راتب تقاعدي، إذا بلغت خدماتهم أكثر من خمسة عشر عاماً لا وجه له؛ إذ إن ذلك لا ينطبق على من قدم استقالته، إضافة إلى أن المدعي وفي حال اعتبار مجموع خدمته لا يصل إلى المدة النظامية؛ مما يتعين معه رفض الدعوى.</w:t>
      </w:r>
    </w:p>
    <w:p w:rsidR="003E2FCD" w:rsidRPr="000B4A45" w:rsidRDefault="003E2FCD" w:rsidP="003E2FCD">
      <w:pPr>
        <w:pStyle w:val="a4"/>
        <w:jc w:val="both"/>
        <w:rPr>
          <w:sz w:val="28"/>
          <w:szCs w:val="28"/>
          <w:rtl/>
        </w:rPr>
      </w:pPr>
    </w:p>
    <w:p w:rsidR="003E2FCD" w:rsidRPr="000B4A45" w:rsidRDefault="003E2FCD" w:rsidP="003E2FCD">
      <w:pPr>
        <w:pStyle w:val="a4"/>
        <w:jc w:val="center"/>
        <w:rPr>
          <w:b/>
          <w:bCs/>
          <w:sz w:val="28"/>
          <w:szCs w:val="28"/>
          <w:rtl/>
        </w:rPr>
      </w:pPr>
      <w:r w:rsidRPr="000B4A45">
        <w:rPr>
          <w:b/>
          <w:bCs/>
          <w:sz w:val="28"/>
          <w:szCs w:val="28"/>
          <w:rtl/>
        </w:rPr>
        <w:t>الوقائع</w:t>
      </w:r>
    </w:p>
    <w:p w:rsidR="003E2FCD" w:rsidRPr="000B4A45" w:rsidRDefault="003E2FCD" w:rsidP="003E2FCD">
      <w:pPr>
        <w:pStyle w:val="a4"/>
        <w:jc w:val="both"/>
        <w:rPr>
          <w:sz w:val="28"/>
          <w:szCs w:val="28"/>
          <w:rtl/>
        </w:rPr>
      </w:pPr>
      <w:r w:rsidRPr="000B4A45">
        <w:rPr>
          <w:sz w:val="28"/>
          <w:szCs w:val="28"/>
          <w:rtl/>
        </w:rPr>
        <w:t xml:space="preserve">تتلخص وقائع الدعوى - بالقدر اللازم لنظرها - بان المدعي تقدم بلائحة دعواه إلى فرع الديوان بمنطقة الرياض بتاريخ ١٤٢٦/٦/٢٤هـ، التي تضمنت أنه عمل على بند الاجور في قسم البرق والتلكس لدى وزارة البرق والبريد والهاتف بالمنطقة الشرقية، وبعد تعيينه في وظيفة رسمية، وعمل فيها لمدة خمس عشرة سنة يقتطع من راتبه نسبة لمصلحة معاشات التقاعد تمت إحالته إلى شركة الاتصالات السعودية وعمل لديها لمدة سنتين تقريباً، وبعدها تمت إحالته إلى التقاعد المبكر، دخل شهري طالباً وعند مراجعته لمصلحة معاشات التقاعد لصرف حقوقه عن الخدمة السابقة التابعة لهم أفادوه بأن لديهم فقط مكافأة مقطوعة رفض استلامها لمدة سنة، ونظراً إلى حاجته المادية استلمها بعد ذلك، وهو ليس لديه أي راتب تقاعدي أو إلزام المدعى عليها صرف راتب تقاعدي له مقابل خدمته في وزارة البرق والبريد والهاتف، هذا وبعد ورود هذه القضية للدائرة نظرتها على النحو الوارد في محضر ضبطها، وبسؤال المدعي عن دعواه وتحريرها قال: إنه يطلب إلزام المدعى عليها صرف راتب تقاعدي مقابل خدماته لدى وزارة البرق والبريد والهاتف من تاريخ ١٤٠٧/١/٢٧هـ وحتى ١٤٢٢/٣/٥هـ مع استعداده لرد ما أخذه من مكافأة عن تلك الخدمة، ورد ممثل المدعى عليها بطلب رفض الدعوى على أساس أن المدعي انتهت خدماته المعتبرة لديها، ولم تتوافر في حقه أي من حالات استحقاق المعاش التقاعدي، وبعرض ذلك على المدعي أكد أنه لم يطلب الاستقالة من الوزارة، بل طلب التقاعد المبكر، هذا وقدم ممثل الجهة المدعى عليها في جلسة لاحقة بطاقة بيانات المدعي حين كان مستخدماً، كما قدم بيانات خدمات المدعي الوظيفية ورد فيها أن نهاية خدماته في ١٤٢٢/٢/٢٤هـ لاستقالته، مؤكداً أن ذلك لا يعطيه الحق في صرف معاش تقاعدي له؛ لأن خدمته حينئذ لا تتجاوز عشرين سنة؛ إذ إن نهايتها بسبب طلب الاستقالة وليس بسبب إلغاء الوظيفة، واضاف المدعي أن خدمته التي بدأت في ١٤٠٢/٣/١هـ حتى ١٤٠٧/١/٢٧هـ والواردة في البيان كانت لوظيفة على بند الاجور تابعة </w:t>
      </w:r>
      <w:r w:rsidRPr="000B4A45">
        <w:rPr>
          <w:rFonts w:hint="cs"/>
          <w:sz w:val="28"/>
          <w:szCs w:val="28"/>
          <w:rtl/>
        </w:rPr>
        <w:t>للتأمينات</w:t>
      </w:r>
      <w:r w:rsidRPr="000B4A45">
        <w:rPr>
          <w:sz w:val="28"/>
          <w:szCs w:val="28"/>
          <w:rtl/>
        </w:rPr>
        <w:t xml:space="preserve"> الاجتماعية، وقد سبق أن طلب ضمها ثم عدل عن ذلك بعد الموافقة، بعد أن شعر أن المكافأة لن تسلم له، ولن يصرف له راتب تقاعدي بشأنها، وهو ما أكده ممثل المدعى عليها لاشتراط أن تكون الخدمة الأخيرة تعطيه الحق في الحصول على المعاش وأكد المدعي أن تركه للعمل كان بموجب عرض الشركة وزملائه على من يرغب التقاعد المبكر، على أن يعطى مكافأة مالية فاستلمها، ولم يحصل على راتب تقاعدي، هذا وقد ورد للدائرة إفادة شركة الاتصالات السعودية التي زودت الدائرة بصورة من عقد المدعي معها والمؤرخ ١٤٢٢/٦/١٠هـ، وكذلك صورة من قرار إنهاء عقده اعتباراً من ١٤٢٣/٢/٢٠هـ، كما ورد للدائرة خطاب وكيل وزارة الاتصالات وتقنية المعلومات للشؤون المالية والإدارية رقم ٢/٧٨٧ في ١٤٢٧/٤/٨هـ والذي ارفق أرفق معه صورة من القرار الوزاري رقم ٢٣ في ١٤٢٢/٥/٢٩هـ المرفق به بيان يوضح اسم المدعي برقم ١٧١٢ تم اطلاع طرفي الدعوى على ما سبق، وأكدا على سابق طلبهما، وبناء عليه وبعد الاستعانة بالله تعالى وبعد الدراسة والمداولة والتأمل في الدعوى حكمت الدائرة بهذا الحكم في ذات الجلسة.</w:t>
      </w:r>
    </w:p>
    <w:p w:rsidR="003E2FCD" w:rsidRPr="000B4A45" w:rsidRDefault="003E2FCD" w:rsidP="003E2FCD">
      <w:pPr>
        <w:pStyle w:val="a4"/>
        <w:jc w:val="both"/>
        <w:rPr>
          <w:sz w:val="28"/>
          <w:szCs w:val="28"/>
          <w:rtl/>
        </w:rPr>
      </w:pPr>
    </w:p>
    <w:p w:rsidR="003E2FCD" w:rsidRPr="000B4A45" w:rsidRDefault="003E2FCD" w:rsidP="003E2FCD">
      <w:pPr>
        <w:pStyle w:val="a4"/>
        <w:jc w:val="center"/>
        <w:rPr>
          <w:b/>
          <w:bCs/>
          <w:sz w:val="28"/>
          <w:szCs w:val="28"/>
          <w:rtl/>
        </w:rPr>
      </w:pPr>
      <w:r w:rsidRPr="000B4A45">
        <w:rPr>
          <w:b/>
          <w:bCs/>
          <w:sz w:val="28"/>
          <w:szCs w:val="28"/>
          <w:rtl/>
        </w:rPr>
        <w:t>الأسباب</w:t>
      </w:r>
    </w:p>
    <w:p w:rsidR="003E2FCD" w:rsidRDefault="003E2FCD" w:rsidP="003E2FCD">
      <w:pPr>
        <w:pStyle w:val="a4"/>
        <w:jc w:val="both"/>
        <w:rPr>
          <w:sz w:val="28"/>
          <w:szCs w:val="28"/>
          <w:rtl/>
        </w:rPr>
      </w:pPr>
      <w:r w:rsidRPr="000B4A45">
        <w:rPr>
          <w:sz w:val="28"/>
          <w:szCs w:val="28"/>
          <w:rtl/>
        </w:rPr>
        <w:t xml:space="preserve">بناء على الدعوى والإجابة، وبعد النظر في أوراق القضية كافة، وبعد الاطلاع على نظام ديوان المظالم وقواعد المرافعات والإجراءات أمام الديوان وعلى القواعد الشرعية والنظامية واجبة التطبيق والاعتبار. وحيث إن المدعي في حقيقة دعواه يهدف إلى المطالبة بصرف راتب تقاعدي </w:t>
      </w:r>
      <w:r w:rsidRPr="000B4A45">
        <w:rPr>
          <w:sz w:val="28"/>
          <w:szCs w:val="28"/>
          <w:rtl/>
        </w:rPr>
        <w:lastRenderedPageBreak/>
        <w:t>له عن خدمته لدى وزارة البرق والبريد والهاتف من ١٤٠٧/١/٢٧هـ وحتى ١٤٢٢/٣/٥هـ، في حين ترفض المدعى عليها الدعوى لعدم إكماله المدة النظامية لصرف ذلك الراتب، حسب ما سبق تفصيله في وقائع هذا الحكم. وحيث إن ديوان المظالم مختص ولائيا بنظر هذه الدعوى بموجب المادة (</w:t>
      </w:r>
      <w:r w:rsidRPr="000B4A45">
        <w:rPr>
          <w:sz w:val="28"/>
          <w:szCs w:val="28"/>
          <w:rtl/>
          <w:lang w:bidi="fa-IR"/>
        </w:rPr>
        <w:t>۱</w:t>
      </w:r>
      <w:r w:rsidRPr="000B4A45">
        <w:rPr>
          <w:sz w:val="28"/>
          <w:szCs w:val="28"/>
          <w:rtl/>
        </w:rPr>
        <w:t>/</w:t>
      </w:r>
      <w:r w:rsidRPr="000B4A45">
        <w:rPr>
          <w:sz w:val="28"/>
          <w:szCs w:val="28"/>
          <w:rtl/>
          <w:lang w:bidi="fa-IR"/>
        </w:rPr>
        <w:t>۸/</w:t>
      </w:r>
      <w:r w:rsidRPr="000B4A45">
        <w:rPr>
          <w:sz w:val="28"/>
          <w:szCs w:val="28"/>
          <w:rtl/>
        </w:rPr>
        <w:t xml:space="preserve">أ) من نظامه كما أن هذه الدائرة مختصة بها نوعياً ومكانياً بموجب قرارات رئيس ديوان المظالم المنظمة للدائرة القضائية واختصاصها، وحيث إن المدعى عليها ترافعت في هذه القضية ورفضت طلب المدعي، كما أن الدعوى تحصلت على المقصود من المادة الثانية من قواعد المرافعات والإجراءات امام الديوان فهي مقبولة شكلاً. أما من ناحية موضوع الدعوى فإن المدعي يهدف من دعواه إلى إلزام المؤسسة العامة للتقاعد بصرف راتب تقاعدي له مقابل خدمته لدى وزارة البرق والبريد والهاتف الممتدة من ١٤٠٧/١/٢٧هـ وحتى ١٤٢٢/٣/٥هـ، بدعوى أنه أحيل إلى التقاعد إثر قرار مجلس الوزراء رقم 75 في ١٤٢٢/٣/٥هـ وبناء عليه فإنه يستحق راتباً تقاعدياً؛ لكون خدمته تبلغ أكثر من 15 سنة فضلاً على دعواه بأنه احيل إلى التقاعد المبكر ولم تتم استقالته من العمل لدى الوزارة. وحيث إنه بالنظر إلى حقيقة وضع المدعي فإن الثابت من الأوراق أنه تمت استقالته من وزارة البرق والبريد والهاتف وتم تسوية مستحقاته من قبل المؤسسة العامة للتقاعد، ووقع مع شركة الاتصالات السعودية، وهو بذلك يقر بطلبه الاستقالة من الوزارة وتسوية حقوقه، وهذا ينفي أي حق له في طلب راتب تقاعدي مع وضوح قرار مجلس الوزراء الذي اشار إليه المدعي الذي وضع للمدعي وامثاله خيارات عديدة ممن لم تبلغ خدمتهم ٢٠ سنة، إلا ان المدعي رغب في الاستقالة وتسوية حقوقه من تاريخ ١٤٢٢/٣/٥هـ وعمل بعدها لدى شركة الاتصالات السعودية، وهذا كله يجعل دعوى عقدا المدعي حرية بالرفض وموقف المدعى عليها - المؤسسة العامة للتقاعد - سليماً - في حقيقة الوقائع ومطابقة القواعد النظامية. كما لا يمكن القول بأن حال المدعي مشمول بحكم الذين يحالون بأمر ملكي أو وزاري بشأن إلغاء الوظيفة بصرف راتب تقاعدي لهم، إذا بلغت خدمتهم أكثر من 15 سنة فهذا ـ على فرض الصحة ـ لا ينطبق على حال المدعي الذي تمت الاستقالة بحقه، وإنما ينطبق على من رغب البقاء لدى الوزارة إلى حين إلغاء وظائفهم في الميزانية كما نصت عليه الفقرة ( اولا: ٢ ) من القرار المشار إليه بقولها: (تقوم وزارة البرق والبريد والهاتف بإبلاغ من يختار منهم البقاء في الوزارة بان وظيفته سوف تلغى في الميزانية القادمة، كما تقوم بإعداد استمارة توضح القواعد النظامية التي تطبق في حال إلغاء الوظيفة يقوم الموظف بتوقيعها..). كما أن المادة الثانية صريحة بقولها: (يمنح الموظفون الذين يرغبون الانتقال إلى شركة الاتصالات السعودية فرصة الاختيار بين تسوية مستحقاتهم وفقاً لنظام التقاعد المدني أو تأجيلها لدى مصلحة معاشات التقاعد إلى حين العمل بقواعد التنسيق بين نظامي </w:t>
      </w:r>
      <w:r w:rsidRPr="000B4A45">
        <w:rPr>
          <w:rFonts w:hint="cs"/>
          <w:sz w:val="28"/>
          <w:szCs w:val="28"/>
          <w:rtl/>
        </w:rPr>
        <w:t>التأمينات</w:t>
      </w:r>
      <w:r w:rsidRPr="000B4A45">
        <w:rPr>
          <w:sz w:val="28"/>
          <w:szCs w:val="28"/>
          <w:rtl/>
        </w:rPr>
        <w:t xml:space="preserve"> الاجتماعية والتقاعد المدني) فضلاً على ان المدعي في حال اعتبار مدة خدمته متصلة بين الوزارة والشركة، أن فإن مجموع تلك الخدمة لا يصل إلى المدة النظامية. وبهذا كله تبين عدم قيام دعوى المدعي على أي سند نظامي. ولذلك كله حكمت الدائرة بالحكم الآتي: رفض الدعوى المقامة من...... ضد المؤسسة العامة للتقاعد، كما هو موضح في أسباب الحكم. والله الموفق. وصلی الله وسلم على نب</w:t>
      </w:r>
      <w:r>
        <w:rPr>
          <w:sz w:val="28"/>
          <w:szCs w:val="28"/>
          <w:rtl/>
        </w:rPr>
        <w:t xml:space="preserve">ينا محمد وعلى </w:t>
      </w:r>
      <w:r>
        <w:rPr>
          <w:rFonts w:hint="cs"/>
          <w:sz w:val="28"/>
          <w:szCs w:val="28"/>
          <w:rtl/>
        </w:rPr>
        <w:t>آلة</w:t>
      </w:r>
      <w:r>
        <w:rPr>
          <w:sz w:val="28"/>
          <w:szCs w:val="28"/>
          <w:rtl/>
        </w:rPr>
        <w:t xml:space="preserve"> وصحبه أجمعين.</w:t>
      </w:r>
    </w:p>
    <w:p w:rsidR="003E2FCD" w:rsidRPr="004028D4" w:rsidRDefault="003E2FCD" w:rsidP="003E2FCD">
      <w:pPr>
        <w:pStyle w:val="a4"/>
        <w:jc w:val="both"/>
        <w:rPr>
          <w:b/>
          <w:bCs/>
          <w:sz w:val="28"/>
          <w:szCs w:val="28"/>
          <w:rtl/>
        </w:rPr>
      </w:pPr>
      <w:r w:rsidRPr="004028D4">
        <w:rPr>
          <w:b/>
          <w:bCs/>
          <w:sz w:val="28"/>
          <w:szCs w:val="28"/>
          <w:rtl/>
        </w:rPr>
        <w:t>هيئة التدقيق</w:t>
      </w:r>
    </w:p>
    <w:p w:rsidR="003E2FCD" w:rsidRPr="000B4A45" w:rsidRDefault="003E2FCD" w:rsidP="003E2FCD">
      <w:pPr>
        <w:pStyle w:val="a4"/>
        <w:jc w:val="both"/>
        <w:rPr>
          <w:sz w:val="28"/>
          <w:szCs w:val="28"/>
          <w:rtl/>
        </w:rPr>
      </w:pPr>
      <w:r w:rsidRPr="000B4A45">
        <w:rPr>
          <w:sz w:val="28"/>
          <w:szCs w:val="28"/>
          <w:rtl/>
        </w:rPr>
        <w:t xml:space="preserve">حكمت هيئة التدقيق ـ الدائرة </w:t>
      </w:r>
      <w:r w:rsidRPr="000B4A45">
        <w:rPr>
          <w:rFonts w:hint="cs"/>
          <w:sz w:val="28"/>
          <w:szCs w:val="28"/>
          <w:rtl/>
        </w:rPr>
        <w:t>الخامسة.</w:t>
      </w:r>
      <w:r w:rsidRPr="000B4A45">
        <w:rPr>
          <w:sz w:val="28"/>
          <w:szCs w:val="28"/>
          <w:rtl/>
        </w:rPr>
        <w:t xml:space="preserve">: بتأييد حكم الدائرة الفرعية الخامسة رقم 43/د/ف/ه لعام ١٤٢٧هـ الصادر في القضية رقم ١/٢٧٣٤/ق لعام ١٤٢٦هـ فيما انتهى إليه من قضاء. والله الموفق. وصلی الله وسلم على نبينا محمد وعلى </w:t>
      </w:r>
      <w:r w:rsidRPr="000B4A45">
        <w:rPr>
          <w:rFonts w:hint="cs"/>
          <w:sz w:val="28"/>
          <w:szCs w:val="28"/>
          <w:rtl/>
        </w:rPr>
        <w:t>آلة</w:t>
      </w:r>
      <w:r w:rsidRPr="000B4A45">
        <w:rPr>
          <w:sz w:val="28"/>
          <w:szCs w:val="28"/>
          <w:rtl/>
        </w:rPr>
        <w:t xml:space="preserve"> وصحبه أجمعين.</w:t>
      </w:r>
    </w:p>
    <w:p w:rsidR="003E2FCD" w:rsidRPr="000B4A45" w:rsidRDefault="003E2FCD" w:rsidP="003E2FCD">
      <w:pPr>
        <w:pStyle w:val="a4"/>
        <w:jc w:val="both"/>
        <w:rPr>
          <w:sz w:val="28"/>
          <w:szCs w:val="28"/>
          <w:rtl/>
        </w:rPr>
      </w:pPr>
    </w:p>
    <w:p w:rsidR="003E2FCD" w:rsidRPr="000B4A45"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4028D4" w:rsidRDefault="003E2FCD" w:rsidP="003E2FCD">
      <w:pPr>
        <w:pStyle w:val="a4"/>
        <w:jc w:val="both"/>
        <w:rPr>
          <w:b/>
          <w:bCs/>
          <w:sz w:val="28"/>
          <w:szCs w:val="28"/>
          <w:rtl/>
        </w:rPr>
      </w:pPr>
      <w:r w:rsidRPr="004028D4">
        <w:rPr>
          <w:b/>
          <w:bCs/>
          <w:sz w:val="28"/>
          <w:szCs w:val="28"/>
          <w:rtl/>
        </w:rPr>
        <w:lastRenderedPageBreak/>
        <w:t>رقم القضية 1/1845/ق لعام ١٤٢٢هـ</w:t>
      </w:r>
    </w:p>
    <w:p w:rsidR="003E2FCD" w:rsidRPr="004028D4" w:rsidRDefault="003E2FCD" w:rsidP="003E2FCD">
      <w:pPr>
        <w:pStyle w:val="a4"/>
        <w:jc w:val="both"/>
        <w:rPr>
          <w:b/>
          <w:bCs/>
          <w:sz w:val="28"/>
          <w:szCs w:val="28"/>
          <w:rtl/>
        </w:rPr>
      </w:pPr>
      <w:r w:rsidRPr="004028D4">
        <w:rPr>
          <w:b/>
          <w:bCs/>
          <w:sz w:val="28"/>
          <w:szCs w:val="28"/>
          <w:rtl/>
        </w:rPr>
        <w:t>رقم الحكم الابتدائي 34/د/ف/ه لعام ١٤٢٧هـ</w:t>
      </w:r>
    </w:p>
    <w:p w:rsidR="003E2FCD" w:rsidRPr="004028D4" w:rsidRDefault="003E2FCD" w:rsidP="003E2FCD">
      <w:pPr>
        <w:pStyle w:val="a4"/>
        <w:jc w:val="both"/>
        <w:rPr>
          <w:b/>
          <w:bCs/>
          <w:sz w:val="28"/>
          <w:szCs w:val="28"/>
          <w:rtl/>
        </w:rPr>
      </w:pPr>
      <w:r w:rsidRPr="004028D4">
        <w:rPr>
          <w:b/>
          <w:bCs/>
          <w:sz w:val="28"/>
          <w:szCs w:val="28"/>
          <w:rtl/>
        </w:rPr>
        <w:t>رقم حكم التدقيق 594/ت/6 لعام ١٤٢٧هـ</w:t>
      </w:r>
    </w:p>
    <w:p w:rsidR="003E2FCD" w:rsidRPr="004028D4" w:rsidRDefault="003E2FCD" w:rsidP="003E2FCD">
      <w:pPr>
        <w:pStyle w:val="a4"/>
        <w:jc w:val="both"/>
        <w:rPr>
          <w:b/>
          <w:bCs/>
          <w:sz w:val="28"/>
          <w:szCs w:val="28"/>
          <w:rtl/>
        </w:rPr>
      </w:pPr>
      <w:r w:rsidRPr="004028D4">
        <w:rPr>
          <w:b/>
          <w:bCs/>
          <w:sz w:val="28"/>
          <w:szCs w:val="28"/>
          <w:rtl/>
        </w:rPr>
        <w:t>تاريخ الجلسة ١٤٢٧/١٠/١٦هـ</w:t>
      </w:r>
    </w:p>
    <w:p w:rsidR="003E2FCD" w:rsidRPr="004028D4" w:rsidRDefault="003E2FCD" w:rsidP="003E2FCD">
      <w:pPr>
        <w:pStyle w:val="a4"/>
        <w:jc w:val="center"/>
        <w:rPr>
          <w:b/>
          <w:bCs/>
          <w:sz w:val="28"/>
          <w:szCs w:val="28"/>
          <w:rtl/>
        </w:rPr>
      </w:pPr>
      <w:r w:rsidRPr="004028D4">
        <w:rPr>
          <w:b/>
          <w:bCs/>
          <w:sz w:val="28"/>
          <w:szCs w:val="28"/>
          <w:rtl/>
        </w:rPr>
        <w:t>الموضوعات</w:t>
      </w:r>
    </w:p>
    <w:p w:rsidR="003E2FCD" w:rsidRPr="004028D4" w:rsidRDefault="003E2FCD" w:rsidP="003E2FCD">
      <w:pPr>
        <w:pStyle w:val="a4"/>
        <w:jc w:val="both"/>
        <w:rPr>
          <w:b/>
          <w:bCs/>
          <w:sz w:val="28"/>
          <w:szCs w:val="28"/>
          <w:rtl/>
        </w:rPr>
      </w:pPr>
      <w:r w:rsidRPr="004028D4">
        <w:rPr>
          <w:rFonts w:hint="cs"/>
          <w:b/>
          <w:bCs/>
          <w:sz w:val="28"/>
          <w:szCs w:val="28"/>
          <w:rtl/>
        </w:rPr>
        <w:t>دعوى.</w:t>
      </w:r>
      <w:r w:rsidRPr="004028D4">
        <w:rPr>
          <w:b/>
          <w:bCs/>
          <w:sz w:val="28"/>
          <w:szCs w:val="28"/>
          <w:rtl/>
        </w:rPr>
        <w:t xml:space="preserve"> </w:t>
      </w:r>
      <w:r w:rsidRPr="004028D4">
        <w:rPr>
          <w:rFonts w:hint="cs"/>
          <w:b/>
          <w:bCs/>
          <w:sz w:val="28"/>
          <w:szCs w:val="28"/>
          <w:rtl/>
        </w:rPr>
        <w:t>موظف.</w:t>
      </w:r>
      <w:r w:rsidRPr="004028D4">
        <w:rPr>
          <w:b/>
          <w:bCs/>
          <w:sz w:val="28"/>
          <w:szCs w:val="28"/>
          <w:rtl/>
        </w:rPr>
        <w:t xml:space="preserve"> قرار </w:t>
      </w:r>
      <w:r w:rsidRPr="004028D4">
        <w:rPr>
          <w:rFonts w:hint="cs"/>
          <w:b/>
          <w:bCs/>
          <w:sz w:val="28"/>
          <w:szCs w:val="28"/>
          <w:rtl/>
        </w:rPr>
        <w:t>إداري.</w:t>
      </w:r>
      <w:r w:rsidRPr="004028D4">
        <w:rPr>
          <w:b/>
          <w:bCs/>
          <w:sz w:val="28"/>
          <w:szCs w:val="28"/>
          <w:rtl/>
        </w:rPr>
        <w:t xml:space="preserve"> تظلم من قرار طي </w:t>
      </w:r>
      <w:r w:rsidRPr="004028D4">
        <w:rPr>
          <w:rFonts w:hint="cs"/>
          <w:b/>
          <w:bCs/>
          <w:sz w:val="28"/>
          <w:szCs w:val="28"/>
          <w:rtl/>
        </w:rPr>
        <w:t>قيد.</w:t>
      </w:r>
      <w:r w:rsidRPr="004028D4">
        <w:rPr>
          <w:b/>
          <w:bCs/>
          <w:sz w:val="28"/>
          <w:szCs w:val="28"/>
          <w:rtl/>
        </w:rPr>
        <w:t xml:space="preserve"> تنفيذ قرار نقل ـ فوات مواعيد التظلم ـ عدم قبول </w:t>
      </w:r>
      <w:r w:rsidRPr="004028D4">
        <w:rPr>
          <w:rFonts w:hint="cs"/>
          <w:b/>
          <w:bCs/>
          <w:sz w:val="28"/>
          <w:szCs w:val="28"/>
          <w:rtl/>
        </w:rPr>
        <w:t>الدعوى.</w:t>
      </w:r>
      <w:r w:rsidRPr="004028D4">
        <w:rPr>
          <w:b/>
          <w:bCs/>
          <w:sz w:val="28"/>
          <w:szCs w:val="28"/>
          <w:rtl/>
        </w:rPr>
        <w:t xml:space="preserve"> موظف ـ قرار سلبي ـ عدم تنفيذ قرار النقل ـ عدم ثبوته. تعويض - تعويض عن قرار ـ تعويض عن فصل ـ تعويض عن رواتب </w:t>
      </w:r>
      <w:r w:rsidRPr="004028D4">
        <w:rPr>
          <w:rFonts w:hint="cs"/>
          <w:b/>
          <w:bCs/>
          <w:sz w:val="28"/>
          <w:szCs w:val="28"/>
          <w:rtl/>
        </w:rPr>
        <w:t>وبدلات.</w:t>
      </w:r>
      <w:r w:rsidRPr="004028D4">
        <w:rPr>
          <w:b/>
          <w:bCs/>
          <w:sz w:val="28"/>
          <w:szCs w:val="28"/>
          <w:rtl/>
        </w:rPr>
        <w:t xml:space="preserve"> </w:t>
      </w:r>
      <w:r w:rsidRPr="004028D4">
        <w:rPr>
          <w:rFonts w:hint="cs"/>
          <w:b/>
          <w:bCs/>
          <w:sz w:val="28"/>
          <w:szCs w:val="28"/>
          <w:rtl/>
        </w:rPr>
        <w:t>إثبات.</w:t>
      </w:r>
      <w:r w:rsidRPr="004028D4">
        <w:rPr>
          <w:b/>
          <w:bCs/>
          <w:sz w:val="28"/>
          <w:szCs w:val="28"/>
          <w:rtl/>
        </w:rPr>
        <w:t xml:space="preserve"> شهادة.</w:t>
      </w:r>
    </w:p>
    <w:p w:rsidR="003E2FCD" w:rsidRPr="000B4A45" w:rsidRDefault="003E2FCD" w:rsidP="003E2FCD">
      <w:pPr>
        <w:pStyle w:val="a4"/>
        <w:jc w:val="center"/>
        <w:rPr>
          <w:sz w:val="28"/>
          <w:szCs w:val="28"/>
          <w:rtl/>
        </w:rPr>
      </w:pPr>
      <w:r w:rsidRPr="004028D4">
        <w:rPr>
          <w:b/>
          <w:bCs/>
          <w:sz w:val="28"/>
          <w:szCs w:val="28"/>
          <w:rtl/>
        </w:rPr>
        <w:t>الأنظمة واللوائح</w:t>
      </w:r>
    </w:p>
    <w:p w:rsidR="003E2FCD" w:rsidRPr="000B4A45" w:rsidRDefault="003E2FCD" w:rsidP="00775788">
      <w:pPr>
        <w:pStyle w:val="a4"/>
        <w:numPr>
          <w:ilvl w:val="0"/>
          <w:numId w:val="24"/>
        </w:numPr>
        <w:jc w:val="both"/>
        <w:rPr>
          <w:sz w:val="28"/>
          <w:szCs w:val="28"/>
          <w:rtl/>
        </w:rPr>
      </w:pPr>
      <w:r w:rsidRPr="000B4A45">
        <w:rPr>
          <w:sz w:val="28"/>
          <w:szCs w:val="28"/>
          <w:rtl/>
        </w:rPr>
        <w:t xml:space="preserve">اللائحة التنفيذية لنظام الخدمة المدنية الصادر بقرار مجلس الخدمة المدنية رقم (1) وتاريخ </w:t>
      </w:r>
      <w:r w:rsidRPr="000B4A45">
        <w:rPr>
          <w:sz w:val="28"/>
          <w:szCs w:val="28"/>
          <w:rtl/>
          <w:lang w:bidi="fa-IR"/>
        </w:rPr>
        <w:t>۱۳۹۷/۷/۲۷</w:t>
      </w:r>
      <w:r w:rsidRPr="000B4A45">
        <w:rPr>
          <w:sz w:val="28"/>
          <w:szCs w:val="28"/>
          <w:rtl/>
        </w:rPr>
        <w:t xml:space="preserve">هـ. </w:t>
      </w:r>
    </w:p>
    <w:p w:rsidR="003E2FCD" w:rsidRPr="000B4A45" w:rsidRDefault="003E2FCD" w:rsidP="003E2FCD">
      <w:pPr>
        <w:pStyle w:val="a4"/>
        <w:jc w:val="both"/>
        <w:rPr>
          <w:sz w:val="28"/>
          <w:szCs w:val="28"/>
          <w:rtl/>
        </w:rPr>
      </w:pPr>
    </w:p>
    <w:p w:rsidR="003E2FCD" w:rsidRPr="004028D4" w:rsidRDefault="003E2FCD" w:rsidP="003E2FCD">
      <w:pPr>
        <w:pStyle w:val="a4"/>
        <w:jc w:val="center"/>
        <w:rPr>
          <w:b/>
          <w:bCs/>
          <w:sz w:val="28"/>
          <w:szCs w:val="28"/>
          <w:rtl/>
        </w:rPr>
      </w:pPr>
      <w:r w:rsidRPr="004028D4">
        <w:rPr>
          <w:b/>
          <w:bCs/>
          <w:sz w:val="28"/>
          <w:szCs w:val="28"/>
          <w:rtl/>
        </w:rPr>
        <w:t>الملخص</w:t>
      </w:r>
    </w:p>
    <w:p w:rsidR="003E2FCD" w:rsidRPr="000B4A45" w:rsidRDefault="003E2FCD" w:rsidP="003E2FCD">
      <w:pPr>
        <w:pStyle w:val="a4"/>
        <w:jc w:val="both"/>
        <w:rPr>
          <w:sz w:val="28"/>
          <w:szCs w:val="28"/>
          <w:rtl/>
        </w:rPr>
      </w:pPr>
      <w:r w:rsidRPr="000B4A45">
        <w:rPr>
          <w:sz w:val="28"/>
          <w:szCs w:val="28"/>
          <w:rtl/>
        </w:rPr>
        <w:t xml:space="preserve">مطالبة المدعي بإلغاء قرار طي قيده ـ عدم قبول دعوى الإلغاء </w:t>
      </w:r>
      <w:r w:rsidRPr="000B4A45">
        <w:rPr>
          <w:rFonts w:hint="cs"/>
          <w:sz w:val="28"/>
          <w:szCs w:val="28"/>
          <w:rtl/>
        </w:rPr>
        <w:t>لتأخر</w:t>
      </w:r>
      <w:r w:rsidRPr="000B4A45">
        <w:rPr>
          <w:sz w:val="28"/>
          <w:szCs w:val="28"/>
          <w:rtl/>
        </w:rPr>
        <w:t xml:space="preserve"> المدعي في رفع الدعوى ولعدم التقيد بالمواعيد المحددة بالمادة الثالثة من قواعد المرافعات والإجراءات امام ديوان المظالم - مطالبة المدعي بالتعويض عما فاته من رواتب بدلات وما حرم منه من كسب بسبب قرار طي قيده ـ قرار جهة الإدارة بطي قيد المدعي جاء لصحيح النظام ومطابقا للوقائع التي بني عليها؛ لان المدعي انقطع عن مقر عمله مدة طويلة ـ عدم سماع الشهادة التي ذكر المدعي بأنها تثبت عدم انقطاعه عن العمل؛ </w:t>
      </w:r>
      <w:r w:rsidRPr="000B4A45">
        <w:rPr>
          <w:rFonts w:hint="cs"/>
          <w:sz w:val="28"/>
          <w:szCs w:val="28"/>
          <w:rtl/>
        </w:rPr>
        <w:t>لأنه</w:t>
      </w:r>
      <w:r w:rsidRPr="000B4A45">
        <w:rPr>
          <w:sz w:val="28"/>
          <w:szCs w:val="28"/>
          <w:rtl/>
        </w:rPr>
        <w:t xml:space="preserve"> في حال ثبوتها تعد غير مقبولة لمخالفتها الثابت من الاوراق الرسمية المعتبرة في ذلك ـ كعوب الشيكات المسلمة </w:t>
      </w:r>
      <w:r w:rsidRPr="000B4A45">
        <w:rPr>
          <w:rFonts w:hint="cs"/>
          <w:sz w:val="28"/>
          <w:szCs w:val="28"/>
          <w:rtl/>
        </w:rPr>
        <w:t>لأصحابها</w:t>
      </w:r>
      <w:r w:rsidRPr="000B4A45">
        <w:rPr>
          <w:sz w:val="28"/>
          <w:szCs w:val="28"/>
          <w:rtl/>
        </w:rPr>
        <w:t xml:space="preserve"> لا تثبت عدم انقطاع المدعي عن العمل في تلك الفترة؛ لأنها محررة من قبل المدعي نفسه - سحوبات تلك الشيكات الموجودة في كشف الحساب البنكي لا تثبت عدم انقطاع المدعي عن العمل في تلك الفترة؛ </w:t>
      </w:r>
      <w:r w:rsidRPr="000B4A45">
        <w:rPr>
          <w:rFonts w:hint="cs"/>
          <w:sz w:val="28"/>
          <w:szCs w:val="28"/>
          <w:rtl/>
        </w:rPr>
        <w:t>لأنه</w:t>
      </w:r>
      <w:r w:rsidRPr="000B4A45">
        <w:rPr>
          <w:sz w:val="28"/>
          <w:szCs w:val="28"/>
          <w:rtl/>
        </w:rPr>
        <w:t xml:space="preserve"> لا يستلزم من سحبها من قبل اصحاب الشأن في ذلك التاريخ مباشرة المدعي لمهام وظيفته - مؤدى ذلك: صحة قرار جهة الإدارة بطي قيد المدعي ومن ثم ثبوت عدم جهة الإدارة في هذا الشأن - اثر ذلك: رفض دعوى التعويض - مطالبة المدعي بإلزام جهة الإدارة بتنفيذ قرار نقله ـ ثبوت عدم وجود قرار نقل للمدعي ـ مباشرة المدعي لمهام الوظيفة المرقى عليها بعد تاريخ القرار المزعوم - أثر ذلك: رفض الدعوى.</w:t>
      </w:r>
    </w:p>
    <w:p w:rsidR="003E2FCD" w:rsidRPr="000B4A45" w:rsidRDefault="003E2FCD" w:rsidP="003E2FCD">
      <w:pPr>
        <w:pStyle w:val="a4"/>
        <w:jc w:val="both"/>
        <w:rPr>
          <w:sz w:val="28"/>
          <w:szCs w:val="28"/>
          <w:rtl/>
        </w:rPr>
      </w:pPr>
    </w:p>
    <w:p w:rsidR="003E2FCD" w:rsidRPr="004028D4" w:rsidRDefault="003E2FCD" w:rsidP="003E2FCD">
      <w:pPr>
        <w:pStyle w:val="a4"/>
        <w:jc w:val="center"/>
        <w:rPr>
          <w:b/>
          <w:bCs/>
          <w:sz w:val="28"/>
          <w:szCs w:val="28"/>
          <w:rtl/>
        </w:rPr>
      </w:pPr>
      <w:r w:rsidRPr="004028D4">
        <w:rPr>
          <w:b/>
          <w:bCs/>
          <w:sz w:val="28"/>
          <w:szCs w:val="28"/>
          <w:rtl/>
        </w:rPr>
        <w:t>الوقائع</w:t>
      </w:r>
    </w:p>
    <w:p w:rsidR="003E2FCD" w:rsidRPr="000B4A45" w:rsidRDefault="003E2FCD" w:rsidP="003E2FCD">
      <w:pPr>
        <w:pStyle w:val="a4"/>
        <w:jc w:val="both"/>
        <w:rPr>
          <w:sz w:val="28"/>
          <w:szCs w:val="28"/>
          <w:rtl/>
        </w:rPr>
      </w:pPr>
      <w:r w:rsidRPr="000B4A45">
        <w:rPr>
          <w:sz w:val="28"/>
          <w:szCs w:val="28"/>
          <w:rtl/>
        </w:rPr>
        <w:t xml:space="preserve">حيث إن وقائع هذه القضية ـ حسب ما يتضح من أوراقها وبالقدر اللازم للفصل فيها ـ تتلخص في أنه بتاريخ ١٤٢٢/١١/٩هـ تقدم المدعي للديوان باستدعاء ضد الرئاسة العامة لتعليم البنات، تم قيده قضية بالرقم المشار إليه أعلاه يتظلم فيه من طي قيده من العمل بالقرار رقم ٢٠/٢٨١ في ١٤١٨/١/١٢هـ، وذلك بعد تقدمه بشكوى </w:t>
      </w:r>
      <w:r w:rsidRPr="000B4A45">
        <w:rPr>
          <w:rFonts w:hint="cs"/>
          <w:sz w:val="28"/>
          <w:szCs w:val="28"/>
          <w:rtl/>
        </w:rPr>
        <w:t>لأمير</w:t>
      </w:r>
      <w:r w:rsidRPr="000B4A45">
        <w:rPr>
          <w:sz w:val="28"/>
          <w:szCs w:val="28"/>
          <w:rtl/>
        </w:rPr>
        <w:t xml:space="preserve"> منطقة الرياض ولوزير الداخلية، حيث سبق وان صدر قرار نقله إلى الاحساء إلا أنه لم يتم تنفيذ القرار، وأرفق باستدعائه صورة من خطاب مدير إدارة المتابعة رقم 3/1476 وتاريخ ١٤١٦/٨/٨هـ بسرعة تمكينه من العمل على الوظيفة المرقى عليها، وإصدار قرار مباشرته من تاريخ مباشرته العمل، أما المدة التي لم يباشر فيها فلا يصرف له راتب حيالها، وكذا صورة من خطاب الرئيس العام لتعليم البنات رقم ١/١٨٠ وتاريخ ١٤١٦/٢/١٢هـ الموجه لمدير عام تعليم البنات بمنطقة الاحساء بالموافقة على بقائه </w:t>
      </w:r>
      <w:r w:rsidRPr="000B4A45">
        <w:rPr>
          <w:rFonts w:hint="cs"/>
          <w:sz w:val="28"/>
          <w:szCs w:val="28"/>
          <w:rtl/>
        </w:rPr>
        <w:t>بالأحساء</w:t>
      </w:r>
      <w:r w:rsidRPr="000B4A45">
        <w:rPr>
          <w:sz w:val="28"/>
          <w:szCs w:val="28"/>
          <w:rtl/>
        </w:rPr>
        <w:t xml:space="preserve"> حتى إشعار آخر، مع صرف راتبه من قبلهم اعتباراً من شهر ربيع الأول عام 1416هـ، وكذا صورة من قرار مدير عام تعليم البنات بمنطقة الرياض رقم ٢٧٢١٥ وتاريخ ١٤١٦/١١/٢٥هـ باعتماد </w:t>
      </w:r>
      <w:r w:rsidRPr="000B4A45">
        <w:rPr>
          <w:rFonts w:hint="cs"/>
          <w:sz w:val="28"/>
          <w:szCs w:val="28"/>
          <w:rtl/>
        </w:rPr>
        <w:t>التأشير</w:t>
      </w:r>
      <w:r w:rsidRPr="000B4A45">
        <w:rPr>
          <w:sz w:val="28"/>
          <w:szCs w:val="28"/>
          <w:rtl/>
        </w:rPr>
        <w:t xml:space="preserve"> بمباشرة المذكور، مع استرجاع راتب شهر صفر عام 1416هـ لعدم استحقاقه له وعدم احتساب رواتب له في الفترة من ١٤١٦/٢/٢هـ وحتى</w:t>
      </w:r>
    </w:p>
    <w:p w:rsidR="003E2FCD" w:rsidRPr="000B4A45" w:rsidRDefault="003E2FCD" w:rsidP="003E2FCD">
      <w:pPr>
        <w:pStyle w:val="a4"/>
        <w:jc w:val="both"/>
        <w:rPr>
          <w:sz w:val="28"/>
          <w:szCs w:val="28"/>
          <w:rtl/>
        </w:rPr>
      </w:pPr>
      <w:r w:rsidRPr="000B4A45">
        <w:rPr>
          <w:sz w:val="28"/>
          <w:szCs w:val="28"/>
          <w:rtl/>
        </w:rPr>
        <w:lastRenderedPageBreak/>
        <w:t xml:space="preserve">١٤١٦/٨/٨هـ وفق المادة ٢١ من النظام، أما يوما ١ - ١٤١٦/٢/٢هـ خميس وجمعة مع صرف بدل انتداب للمذكور ثلاثة ايام وفق المادة (١٨/٢٢) وما يعادل راتب شهرين وفق المادة (٥/٢٧) من نظام الخدمة المدنية، كما قدم صورة من قرار طي قيده المشار إليه، وصورا لعدد كعوب شيكات رواتب بعض المعلمات والموظفات وبعض الشهادات الدالة على حاجته المادية، وبإحالة القضية إلى هذه الدائرة كتب الديوان خطابه رقم 1616 وتاريخ ١٤٢٣/٢/٢٨هـ الموجه لمعالي نائب وزير المعارف لشؤون تعليم البنات بطلب الإفادة وإرفاق صور المكاتبات بهذا الخصوص وتاريخ تظلمه للرئاسة وما جرى بشأنها، بلغ صورة منه لجهات الاختصاص وللمدعي لإحاطته. وبتاريخ ١٤٢٣/٣/٢٠هـ ورد للديوان خطاب نائب وزير الخدمة المدنية رقم ١٨٩٤٠/٢ وتاريخ ١٤٢٣/٣/١٧هـ بأنه سبق للمدعي أن تقدم باستدعاء لوزارة الخدمة المدنية بشان تظلمه من قرار طي قيده لانقطاعه عن العمل، وانه بدراسة موضوعه مع شؤون تعليم البنات تبين أنه كان يعمل بمنطقة الاحساء ثم صدر قرار ترقيته للمرتبة السادسة على وظيفة </w:t>
      </w:r>
      <w:r w:rsidRPr="000B4A45">
        <w:rPr>
          <w:rFonts w:hint="cs"/>
          <w:sz w:val="28"/>
          <w:szCs w:val="28"/>
          <w:rtl/>
        </w:rPr>
        <w:t>مأمور</w:t>
      </w:r>
      <w:r w:rsidRPr="000B4A45">
        <w:rPr>
          <w:sz w:val="28"/>
          <w:szCs w:val="28"/>
          <w:rtl/>
        </w:rPr>
        <w:t xml:space="preserve"> صرف بتعليم الرياض عام 1416هـ، وباشر عمله بالرياض بعد مدة من ترقيته وأسند إليه الصرف لبعض المدارس بمدينة الرياض، ثم كلف من قبل مدير تعليم منطقة الرياض بالصرف لموظفي مندوبية المزاحمية والمدارس التابعة لها بتاريخ </w:t>
      </w:r>
      <w:r w:rsidRPr="000B4A45">
        <w:rPr>
          <w:sz w:val="28"/>
          <w:szCs w:val="28"/>
          <w:rtl/>
          <w:lang w:bidi="fa-IR"/>
        </w:rPr>
        <w:t>۹/۱۲/</w:t>
      </w:r>
      <w:r w:rsidRPr="000B4A45">
        <w:rPr>
          <w:sz w:val="28"/>
          <w:szCs w:val="28"/>
          <w:rtl/>
        </w:rPr>
        <w:t xml:space="preserve">١٤١٧هـ، لكنه اعتذر ولم يباشر عمله، فصدر قرار الجهة بتاريخ </w:t>
      </w:r>
      <w:r w:rsidRPr="000B4A45">
        <w:rPr>
          <w:sz w:val="28"/>
          <w:szCs w:val="28"/>
          <w:rtl/>
          <w:lang w:bidi="fa-IR"/>
        </w:rPr>
        <w:t>۱۲/</w:t>
      </w:r>
      <w:r w:rsidRPr="000B4A45">
        <w:rPr>
          <w:sz w:val="28"/>
          <w:szCs w:val="28"/>
          <w:rtl/>
        </w:rPr>
        <w:t xml:space="preserve">١٤١٨/١هـ بطي قيده للانقطاع عن العمل اعتباراً من ١٤١٧/١٠/٨هـ. وبناءً على ما تقدم رأت هذه الوزارة أن طي قيده تم في إطار صلاحيات جهة عمله وفقاً للمادة (١٢/٣٠) من اللائحة التنفيذية لنظام الخدمة المدنية، التي أجازت للجهة الإدارية طي قيد الموظف في حالة غيابه عن عمله المدة المحددة نظاما دون عذر مشروع، حيث تبين أن جهة عمله قد منحته فرصة ووقتاً كافياً لمباشرة عمله بالمزاحمية من تاريخ انقطاعه في ١٤١٧/١٠/٨هـ؛ إذ لم يصدر قرار طي قيده إلا بتاريخ ١٤١٨/١/١٢هـ، كما أن مهام وظيفته </w:t>
      </w:r>
      <w:r w:rsidRPr="000B4A45">
        <w:rPr>
          <w:rFonts w:hint="cs"/>
          <w:sz w:val="28"/>
          <w:szCs w:val="28"/>
          <w:rtl/>
        </w:rPr>
        <w:t>مأمور</w:t>
      </w:r>
      <w:r w:rsidRPr="000B4A45">
        <w:rPr>
          <w:sz w:val="28"/>
          <w:szCs w:val="28"/>
          <w:rtl/>
        </w:rPr>
        <w:t xml:space="preserve"> صرف حسب ما ورد من مدير عام التعليم بمنطقة الرياض هي مباشرة الصرف </w:t>
      </w:r>
      <w:r w:rsidRPr="000B4A45">
        <w:rPr>
          <w:rFonts w:hint="cs"/>
          <w:sz w:val="28"/>
          <w:szCs w:val="28"/>
          <w:rtl/>
        </w:rPr>
        <w:t>لأي</w:t>
      </w:r>
      <w:r w:rsidRPr="000B4A45">
        <w:rPr>
          <w:sz w:val="28"/>
          <w:szCs w:val="28"/>
          <w:rtl/>
        </w:rPr>
        <w:t xml:space="preserve"> جهة تابعة للإدارة بالرياض لكنه انقطع عن العمل بالمندوبية وعن مقر الوظيفة بالإدارة حتى تم إحضاره من قبل الشرطة لتسليم ما لديه، وما دام يطعن في قرار جهته المشار إليه فإن النظر في ذلك يرجع للجهة القضائية المختصة حسب ما يقضي به نظام ديوان المظالم، مع التفريق بين عدم تنفيذ التكليف الذي يعتبر مخالفة نظامية تؤدي إلى التحقيق مع الموظف ومعاقبته، وبين مخالفة قرار النقل، فذلك امر غير جائز نظاما ويؤدي إلى إعطاء الحق للجهة الإدارية في فصل الموظف حال تجاوزه الفترة النظامية دون عذر مشروع حسب نص المادة ١/١٢/٣٠ من اللائحة التنفيذية لنظام الخدمة المدنية، كما ورد بتاريخ ١٤٢٣/٣/٢٩هـ خطاب نائب وزير المعارف لشؤون تعليم البنات رقم ٥١٢س 1/3 وتاريخ ١٤٢٣/٣/١٨هـ برفقة مكاتبات وخطابات، افاد نائب الوزير بخطابه انها المكاتبات التي دارت بخصوص المذكور، اما حقيقة دعواه فقد تم إيضاحها بصور الخطابات المرفقة ومنها خطاب معالي الرئيس العام تعليم البنات (سابقا) المرفقة صورته رقم 355/خ/٢ في ١٤١٩/٧/٢٦هـ الموجه أصله لصاحب السمو الملكي الامير احمد بن عبدالعزيز نائب وزير الداخلية، والذي تبين من اطلاع الدائرة عليه ان المذكور بعد ترقيته للمرتبة السادسة </w:t>
      </w:r>
      <w:r w:rsidRPr="000B4A45">
        <w:rPr>
          <w:rFonts w:hint="cs"/>
          <w:sz w:val="28"/>
          <w:szCs w:val="28"/>
          <w:rtl/>
        </w:rPr>
        <w:t>مأمور</w:t>
      </w:r>
      <w:r w:rsidRPr="000B4A45">
        <w:rPr>
          <w:sz w:val="28"/>
          <w:szCs w:val="28"/>
          <w:rtl/>
        </w:rPr>
        <w:t xml:space="preserve"> صرف بإدارة تعليم الرياض وإخلاء طرفه من عمله السابق بإدارة تعليم البنات </w:t>
      </w:r>
      <w:r w:rsidRPr="000B4A45">
        <w:rPr>
          <w:rFonts w:hint="cs"/>
          <w:sz w:val="28"/>
          <w:szCs w:val="28"/>
          <w:rtl/>
        </w:rPr>
        <w:t>بالأحساء</w:t>
      </w:r>
      <w:r w:rsidRPr="000B4A45">
        <w:rPr>
          <w:sz w:val="28"/>
          <w:szCs w:val="28"/>
          <w:rtl/>
        </w:rPr>
        <w:t xml:space="preserve"> بتاريخ ١٤١٦/1/30هـ إلا انه لم يباشر في حينه، واخذ يتردد ويطالب إصدار مباشرته مع بقائه في تعليم الاحساء وترك له الخيار في مباشرة عمله الجديد او عدم المباشرة حتى ١٤١٦/٨/٩هـ، حيث باشر عمله الجديد بإدارة تعليم البنات بمنطقة الرياض وصدر خطاب مباشرته برقم ٢٠/٢٧٢١ في ١٤١٦/١١/٢٥هـ، على الرغم من ان المادة (١٢/٣٠) من اللوائح أن التنفيذية لنظام الخدمة المدنية تقضي بفصل الموظف إذا انقطع عن عمله دون عذر مشروع مدة خمسة عشر يوما، ومع ذلك لم تستعجل الرئاسة في طي قيده بل أحسنت التعامل معه رغبة منها في عدم طي قيده حتى لا يلحقه ضرر من ذلك، وبعد مباشرته أسند إليه الصرف لبعض مدارس منطقة الرياض، ثم كلف بالصرف لموظفي مندوبية المزاحمية والمدارس التابعة لها وذلك بتاريخ </w:t>
      </w:r>
      <w:r w:rsidRPr="000B4A45">
        <w:rPr>
          <w:sz w:val="28"/>
          <w:szCs w:val="28"/>
          <w:rtl/>
          <w:lang w:bidi="fa-IR"/>
        </w:rPr>
        <w:t>۹/۱۲/</w:t>
      </w:r>
      <w:r w:rsidRPr="000B4A45">
        <w:rPr>
          <w:sz w:val="28"/>
          <w:szCs w:val="28"/>
          <w:rtl/>
        </w:rPr>
        <w:t xml:space="preserve">١٤١٧هـ، إلا ان المذكور اعتذر ولم يباشر بالمزاحمية وبعد ذلك كتب مندوب المزاحمية، لمدير تعليم منطقة الرياض بتاريخ </w:t>
      </w:r>
      <w:r w:rsidRPr="000B4A45">
        <w:rPr>
          <w:sz w:val="28"/>
          <w:szCs w:val="28"/>
          <w:rtl/>
        </w:rPr>
        <w:lastRenderedPageBreak/>
        <w:t xml:space="preserve">١٤١٧/١٠/٢٤هـ مفيدا أن مأمور الصرف لم يباشر على الرغم من إشعاره بذلك، مما كان سببا في تأخر مستحقات منسوبي ومنسوبات المندوبية وكذلك مكافأة الطالبات، حيث كانت موجودة لدى الصندوق بالإدارة من تاريخ ١٤١٧/١٠/٨هـ ولم تسلم لانقطاعه عن العمل، الامر الذي دعا الإدارة إلى تكليف المندوب باستلامها وصرفها لموظفي ومـوظـفـات الـمـنـدوبـيـة الـمـذكـورة ولكـن الـمـذكـور انـقـطـع عن عمله من تاريخ ١٤١٧/١٠/٨هـ وحتى ١٤١٨/١/١هـ، وصدر قرار طي قيده برقم </w:t>
      </w:r>
      <w:r w:rsidRPr="000B4A45">
        <w:rPr>
          <w:sz w:val="28"/>
          <w:szCs w:val="28"/>
          <w:rtl/>
          <w:lang w:bidi="fa-IR"/>
        </w:rPr>
        <w:t>۲۰/۲۸۱</w:t>
      </w:r>
      <w:r w:rsidRPr="000B4A45">
        <w:rPr>
          <w:sz w:val="28"/>
          <w:szCs w:val="28"/>
          <w:rtl/>
        </w:rPr>
        <w:t xml:space="preserve"> وتاريخ 1418/</w:t>
      </w:r>
      <w:r w:rsidRPr="000B4A45">
        <w:rPr>
          <w:sz w:val="28"/>
          <w:szCs w:val="28"/>
          <w:rtl/>
          <w:lang w:bidi="fa-IR"/>
        </w:rPr>
        <w:t>۱/۱۲</w:t>
      </w:r>
      <w:r w:rsidRPr="000B4A45">
        <w:rPr>
          <w:sz w:val="28"/>
          <w:szCs w:val="28"/>
          <w:rtl/>
        </w:rPr>
        <w:t xml:space="preserve">هـ لعدم التزامه بعمله وانقطاعه دون عذر شرعي او مبرر نظامي... الخ ما جاء بالخطاب. وبعد ورود رد لجهة المدعى عليها نظرت الدائرة الدعوى في عدة جلسات حسبما هو مبين بمحاضر ضبطها، وفيها حضر المدعي في إحداها كما حضر وكيل عنه فيما تبقى من الجلسات، وقد ذكر المدعي انه تظلم من قرار طي قيده من الخدمة وعدم رفع مباشرته بتاريخها اي تاريخ مباشرته، حيث لم يصرف له حقوق للأشهر المتأخرة إلا بعد زمن جاوز الثلاثة أشهر وكذا إضافة خدمته المستقطعة من ١٤١٦/٢/١هـ وحتى ١٤١٦/٨/٩هـ، وذلك حسبما تضمنته القرارات والتوجيهات بهذا الخصوص، وردت الجهة المدعى عليها بمذكرة كررت فيها ما ورد بخطاب معالي الرئيس الموجه لصاحب السمو الملكي الامير احمد بن عبدالعزيز نائب وزير الداخلية سالف الإشارة إليه، انتهت فيها إلى أن المذكور غير مصيب في شكواه، وأن ما صدر بحقه متوافق مع نص المادة (١٢/٣٠) من اللوائح التنفيذية لنظام الخدمة المدنية وطلبت رفض الدعوى، واجاب وكيل المدعى على ما اوردته الجهة المدعى عليها بمذكرة ناقش خلالها المراحل التي مر بها موكله من تاريخ ترقيته وحتى طي قيده، انتهى فيها إلى تأكيده على مطالب موكله ومنها عودته إلى وظيفته واعتبار الفصل فصلا تعسفيا وغير نظامي، وصرف جميع رواتبه المستحقة التي لم تصرف له وتعويضه عن كل ما أصابه من ضرر وكل ما فاته من كسب. وأرفق ما </w:t>
      </w:r>
      <w:r w:rsidRPr="000B4A45">
        <w:rPr>
          <w:rFonts w:hint="cs"/>
          <w:sz w:val="28"/>
          <w:szCs w:val="28"/>
          <w:rtl/>
        </w:rPr>
        <w:t>راه</w:t>
      </w:r>
      <w:r w:rsidRPr="000B4A45">
        <w:rPr>
          <w:sz w:val="28"/>
          <w:szCs w:val="28"/>
          <w:rtl/>
        </w:rPr>
        <w:t xml:space="preserve"> يؤيد دفاعه من مستندات، وأجاب وكيل المدعي عن تواريخ تظلم موكله من قرار طي قيده إلى جهة عمله ولديوان الخدمة المدنية ولديوان المظالم بان موكله تظلم بعد صدور قرار طي قيده رقم </w:t>
      </w:r>
      <w:r w:rsidRPr="000B4A45">
        <w:rPr>
          <w:sz w:val="28"/>
          <w:szCs w:val="28"/>
          <w:rtl/>
          <w:lang w:bidi="fa-IR"/>
        </w:rPr>
        <w:t>۲</w:t>
      </w:r>
      <w:r w:rsidRPr="000B4A45">
        <w:rPr>
          <w:sz w:val="28"/>
          <w:szCs w:val="28"/>
          <w:rtl/>
        </w:rPr>
        <w:t xml:space="preserve">٠/٢٨١ وتاريخ ١٤١٨/١/١٢هـ إلى صاحب السمو الملكي امير منطقة الرياض لسبق طلبه النقل وعدم تنفيذ الأمر السابق، وقد أحالها للرئاسة لحلها ودياً ثم تظلم إلى صاحب السمو الملكي نائب وزير الداخلية الذي كتب للرئاسة بخطابه رقم 1/ ب/6086 وتاريخ 1419/6/17هـ بطلب الإفادة، وان موكله لم يتظلم للرئاسة إلا عن طريق اصحاب السمو الملكي الامراء، وان موكله لم يتقدم لديوان الخدمة المدنية وتقدم بدعواه هذه لديوان المظالم عند عدم الاستجابة لطلباته وذلك جهل من موكله بالنظام وعدم إلمامه بجهة الاختصاص ولرغبته في حل موضوعه وديا، وان موكله لم </w:t>
      </w:r>
      <w:r w:rsidRPr="000B4A45">
        <w:rPr>
          <w:rFonts w:hint="cs"/>
          <w:sz w:val="28"/>
          <w:szCs w:val="28"/>
          <w:rtl/>
        </w:rPr>
        <w:t>يتأخر</w:t>
      </w:r>
      <w:r w:rsidRPr="000B4A45">
        <w:rPr>
          <w:sz w:val="28"/>
          <w:szCs w:val="28"/>
          <w:rtl/>
        </w:rPr>
        <w:t xml:space="preserve"> بل تقدم </w:t>
      </w:r>
      <w:r w:rsidRPr="000B4A45">
        <w:rPr>
          <w:rFonts w:hint="cs"/>
          <w:sz w:val="28"/>
          <w:szCs w:val="28"/>
          <w:rtl/>
        </w:rPr>
        <w:t>لأمير</w:t>
      </w:r>
      <w:r w:rsidRPr="000B4A45">
        <w:rPr>
          <w:sz w:val="28"/>
          <w:szCs w:val="28"/>
          <w:rtl/>
        </w:rPr>
        <w:t xml:space="preserve"> منطقة الرياض ولنائب وزير الداخلية، اللذين كتبا بدورهما لمرجعه بالنظر في تظلمه، ووصل تظلمه إلى الخدمة المدنية، وان </w:t>
      </w:r>
      <w:r w:rsidRPr="000B4A45">
        <w:rPr>
          <w:rFonts w:hint="cs"/>
          <w:sz w:val="28"/>
          <w:szCs w:val="28"/>
          <w:rtl/>
        </w:rPr>
        <w:t>تأخره</w:t>
      </w:r>
      <w:r w:rsidRPr="000B4A45">
        <w:rPr>
          <w:sz w:val="28"/>
          <w:szCs w:val="28"/>
          <w:rtl/>
        </w:rPr>
        <w:t xml:space="preserve"> عن التقدم لديوان المظالم كان بسبب جهله وبعد سكنه وصعوبة تنقله وضعف أحواله المادية، وأجاب ممثل الجهة المدعى عليها ـ على ما أورده وكيل المدعي وقدمه بطلبه - رفض دعوى المدعي لعدم تمشي المدعي في إجراءات تظلمه مع المدد المنصوص عليها بقواعد المرافعات والإجراءات امام ديوان المظالم؛ إذ كان يلزمه ان يتقدم لمرجعه ثم إلى ديوان الخدمة المدنية وفي حالة عدم معالجة وضعه فيتقدم إلى القضاء خلال مدة حددتها قواعد المرافعات والإجراءات أمام ديوان المظالم، وبعد أن اكتفى كل من وكيل المدعي وممثل الجهة المدعى عليها بما سبق، أصدرت الدائرة حكمها رقم ١٧/د/ف/5 لعام ١٤٢٣هـ، والذي اعترض عليه وكيل المدعي، وبعد رفعه إلى هيئة تدقيق القضايا صدر حكمها رقم ١٣٣/ت/6 لعام ١٤٢٤هـ المتضمن نقض حكم الدائرة وإعادة القضية لها لنظرها على ضوء حكم هيئة التدقيق، وبعد إحالة القضية لهذه الدائرة مجددا بتاريخ ١٤٢٤/٦/٢٧هـ، وبعد فتح المرافعة فيها من جديد ترافع فيها طرفا الدعوى بما لا يخرج عما سبق تقديمه على نحو ما سلف في محضر ضبطها، وما تم ضمه لملف الدعوى من اوراق. هذا وقد نظرتها الدائرة بتشكيلها الجديد بموجب قرار رئيس الديوان رقم 139 في ١٤٢٦/١٢/٣هـ، وقد حصر المدعي طلباته في جلسة يوم الأحد ١٤٢٧/٣/١١هـ فيما يأتي: أولا: إلغاء قرار طي القيد من الوظيفة. ثانيا: تعويضه عن الضرر الذي لحقه جراء الفصل. ثالثا: </w:t>
      </w:r>
      <w:r w:rsidRPr="000B4A45">
        <w:rPr>
          <w:sz w:val="28"/>
          <w:szCs w:val="28"/>
          <w:rtl/>
        </w:rPr>
        <w:lastRenderedPageBreak/>
        <w:t>تعويضه عن الرواتب والمستحقات التي يستحقها لوكان على راس العمل. رابعا: تنفيذ قرار النقل الصادر له من الرياض إلى الاحساء برقم 180 في ١٤١٦/٢/١٢هـ، بذلك حصر دعواه وختم اقواله مؤكدا على جميع الاوراق التي قدمها إلى الدائرة، فيما اكتفى ممثل الجهة المدعى عليها بما سبق ذكره، واكد على طلب رفض الدعوى، وبناء على ما سبق كله وبعد الاستعانة بالله تعالى وبعد الدراسة والتأمل حكمت الدائرة بحكمها هذا في جلسة هذا اليوم</w:t>
      </w:r>
      <w:r>
        <w:rPr>
          <w:rFonts w:hint="cs"/>
          <w:sz w:val="28"/>
          <w:szCs w:val="28"/>
          <w:rtl/>
        </w:rPr>
        <w:t>.</w:t>
      </w:r>
    </w:p>
    <w:p w:rsidR="003E2FCD" w:rsidRPr="000B4A45" w:rsidRDefault="003E2FCD" w:rsidP="003E2FCD">
      <w:pPr>
        <w:pStyle w:val="a4"/>
        <w:jc w:val="both"/>
        <w:rPr>
          <w:sz w:val="28"/>
          <w:szCs w:val="28"/>
          <w:rtl/>
        </w:rPr>
      </w:pPr>
    </w:p>
    <w:p w:rsidR="003E2FCD" w:rsidRPr="004028D4" w:rsidRDefault="003E2FCD" w:rsidP="003E2FCD">
      <w:pPr>
        <w:pStyle w:val="a4"/>
        <w:jc w:val="center"/>
        <w:rPr>
          <w:b/>
          <w:bCs/>
          <w:sz w:val="28"/>
          <w:szCs w:val="28"/>
          <w:rtl/>
        </w:rPr>
      </w:pPr>
      <w:r w:rsidRPr="004028D4">
        <w:rPr>
          <w:b/>
          <w:bCs/>
          <w:sz w:val="28"/>
          <w:szCs w:val="28"/>
          <w:rtl/>
        </w:rPr>
        <w:t>الأسباب</w:t>
      </w:r>
    </w:p>
    <w:p w:rsidR="003E2FCD" w:rsidRPr="000B4A45" w:rsidRDefault="003E2FCD" w:rsidP="003E2FCD">
      <w:pPr>
        <w:pStyle w:val="a4"/>
        <w:jc w:val="both"/>
        <w:rPr>
          <w:sz w:val="28"/>
          <w:szCs w:val="28"/>
          <w:rtl/>
        </w:rPr>
      </w:pPr>
      <w:r w:rsidRPr="000B4A45">
        <w:rPr>
          <w:sz w:val="28"/>
          <w:szCs w:val="28"/>
          <w:rtl/>
        </w:rPr>
        <w:t>بموجب بناء على الدعوى والإجابة، وبعد النظر في كافة اوراق القضية، وبعد الاطلاع على نظام ديوان المظالم وعلى قواعد المرافعات والإجـراءات أمام الديوان وبعد النظر في القواعد الشرعية والنظامية واجبة التطبيق والاعتبار، وحيث إن المدعي يهدف من دعواه الماثلة إلى طلب إلغاء قرار الفصل من العمل والتعويض عن ذلك وتنفيذ قرار النقل على النحو المفصل في وقائع هذه الدعوى، في حين ترفض المدعى عليها هذه الطلبات، وعليه تكون هذه الدعوى من اختصاص ديوان المظالم بموجب المادة الاولى من نظامه، وذلك فيما يتعلق بدعوى القرار الإداري المادة (١/٨/ب) وما يتعلق بدعوى التعويض بموجب المادة (</w:t>
      </w:r>
      <w:r w:rsidRPr="000B4A45">
        <w:rPr>
          <w:sz w:val="28"/>
          <w:szCs w:val="28"/>
          <w:rtl/>
          <w:lang w:bidi="fa-IR"/>
        </w:rPr>
        <w:t>۱/۸/</w:t>
      </w:r>
      <w:r w:rsidRPr="000B4A45">
        <w:rPr>
          <w:sz w:val="28"/>
          <w:szCs w:val="28"/>
          <w:rtl/>
        </w:rPr>
        <w:t xml:space="preserve">ج)، كما أن هذه الدائرة مختصة نوعياً ومكانياً بنظرها بناء على المادة (6) من نظام الديوان وعلى المادتين (1 - ١٤) من قواعد المرافعات والإجراءات أمام الديوان، وبناء على قرارات رئيس الديوان المنظمة لدوائره القضائية واختصاصاتها، ومن حيث النظر إلى دعوى الإلغاء المتعلق بالقرار الإداري المتضمن طي قيد المدعي والصادر من المدعى عليها برقم ٢٠/٢٨١ في ١٤١٨/١/١٢هـ، فإن دعوى المدعي في هذا الشأن لما كانت متعلقة بدعوى الإلغاء اللاحقة للقرارات الإدارية فإنها مشمولة بأحكام المادة (الثالثة) من قواعد المرافعات والإجراءات أمام الديوان، والتي تقضي بوجوب التظلم خلال المدد المشار إليها في تلك المادة، وحيث إن المدعي تقدم بدعوى الإلغاء امام القضاء الإداري بتاريخ ١٤٢٢/١١/٩هـ فهذا لا يدع مجالا امام الدائرة للنظر في دعواه موضوعيا ولا سبيل إلا بالحكم بعدم قبولها شكلاً لرفعها بعد الأوان. أما ما يخص دعوى التعويض التي أشار إليها المدعي عما فاته من رواتب وبدلات وما حرم منه من كسب جراء هذا القرار الإداري فهي مقبولة شكلاً لرفعها خلال المدة المنصوص عليها في المادة (4) من قواعد المرافعات والإجراءات أمام الديوان، وحيث إن دعوى التعويض في القضاء الإداري إنما تقوم على اساس </w:t>
      </w:r>
      <w:r w:rsidRPr="000B4A45">
        <w:rPr>
          <w:rFonts w:hint="cs"/>
          <w:sz w:val="28"/>
          <w:szCs w:val="28"/>
          <w:rtl/>
        </w:rPr>
        <w:t>الخطأ</w:t>
      </w:r>
      <w:r w:rsidRPr="000B4A45">
        <w:rPr>
          <w:sz w:val="28"/>
          <w:szCs w:val="28"/>
          <w:rtl/>
        </w:rPr>
        <w:t xml:space="preserve"> من قبل جهة الإدارة وترتب المسؤولية ووجود الضرر، وبالنظر الجلي الفاحص لحقيقة القرار الإداري الصادر من الجهة الإدارية بحق المدعي تجد الدائرة انه موافق لصحيح النظام ومطابق للوقائع التي بني عليها، ذلك أن المدعي انقطع عن عمله من تاريخ ١٤١٧/١٠/٨هـ وحتى صدور القرار الإداري في ١٤١٨/١/١٢هـ، بل تم إحضاره بالقوة الجبرية عن طريق الشرطة من محافظة الأحساء بموجب طلب جهة الإدارة في ١٤١٨/١/٢١هـ والذي تم إحضاره من قبلها وتوقيفه لدى شرطة المعذر بالرياض، وقد تبين وجود مبالغ مالية للدولة في ذمته ولم يتم إطلاق سراحه إلا بعد توريدها إلى الخزينة العامة، وكل ما سبق يثبت لدى الدائرة أن المدعي انقطع عن مقر عمله مدة طويلة تزيد بأي حال من الأحوال على المدة من ١٤١٧/١٠/٨هـ وحتى ١٤١٨/١/١٢هـ، وهذا الانقطاع معالج بالمادة (</w:t>
      </w:r>
      <w:r w:rsidRPr="000B4A45">
        <w:rPr>
          <w:sz w:val="28"/>
          <w:szCs w:val="28"/>
          <w:rtl/>
          <w:lang w:bidi="fa-IR"/>
        </w:rPr>
        <w:t xml:space="preserve">۱۲/۳۰) </w:t>
      </w:r>
      <w:r w:rsidRPr="000B4A45">
        <w:rPr>
          <w:sz w:val="28"/>
          <w:szCs w:val="28"/>
          <w:rtl/>
        </w:rPr>
        <w:t>من نظام الخدمة المدنية ولائحته التنفيذية، وهذا لا يدع مجالا للقول بعدم صحة هذا القرار مع انقطاع المدعي كل تلك المدة عن عمله، اما قوله بانه كان على رأس العمل وقدم كعوب شيكات تم تسليمها لأصحاب الشأن أو كشف حساب من بنك ...... في تلك الفترة التي انقطع فيها عن العمل وفي ذلك الكشف أسماء لبعض المستحقين تم الصرف لهم، او</w:t>
      </w:r>
      <w:r>
        <w:rPr>
          <w:rFonts w:hint="cs"/>
          <w:sz w:val="28"/>
          <w:szCs w:val="28"/>
          <w:rtl/>
        </w:rPr>
        <w:t xml:space="preserve"> </w:t>
      </w:r>
      <w:r w:rsidRPr="000B4A45">
        <w:rPr>
          <w:sz w:val="28"/>
          <w:szCs w:val="28"/>
          <w:rtl/>
        </w:rPr>
        <w:t xml:space="preserve">دعواه بوجود شهادة لاثنين من السائقين على قيامه بعمله في تلك الفترة، فهذا كله لا يستقيم مع الوقائع الثابتة في ملف الدعوى، إذ إن تلك الكعوب محررة من قبل المدعي نفسه، وسحوبات تلك الشيكات الموجودة في كشف الحساب البنكي إنما هي من حسابه الخاص ولا يستلزم من سحبها من قبل أصحاب الشأن في ذلك التاريخ مباشرته لمهام وظيفته، كما أن شهادة الشاهدين في حال ثبوتها غير مقبولة لمخالفتها الثابت من الاوراق الرسمية المعتبرة في هذا </w:t>
      </w:r>
      <w:r w:rsidRPr="000B4A45">
        <w:rPr>
          <w:rFonts w:hint="cs"/>
          <w:sz w:val="28"/>
          <w:szCs w:val="28"/>
          <w:rtl/>
        </w:rPr>
        <w:t>الشأن</w:t>
      </w:r>
      <w:r w:rsidRPr="000B4A45">
        <w:rPr>
          <w:sz w:val="28"/>
          <w:szCs w:val="28"/>
          <w:rtl/>
        </w:rPr>
        <w:t xml:space="preserve">، والثابت من الاوراق </w:t>
      </w:r>
      <w:r w:rsidRPr="000B4A45">
        <w:rPr>
          <w:sz w:val="28"/>
          <w:szCs w:val="28"/>
          <w:rtl/>
        </w:rPr>
        <w:lastRenderedPageBreak/>
        <w:t xml:space="preserve">ان المدعي انقطع عن العمل طيلة تلك المدة ولم يتم إحضاره إلا من قبل شرطة محافظة الاحساء، في حين عمله متعلق بمندوبية تعليم البنات بالمزاحمية، كما ان الثابت من محاضر اللجنة المشكلة لحصر المبالغ التي لديه وجود مبالغ مستحقة </w:t>
      </w:r>
      <w:r w:rsidRPr="000B4A45">
        <w:rPr>
          <w:rFonts w:hint="cs"/>
          <w:sz w:val="28"/>
          <w:szCs w:val="28"/>
          <w:rtl/>
        </w:rPr>
        <w:t>لأصحابها</w:t>
      </w:r>
      <w:r w:rsidRPr="000B4A45">
        <w:rPr>
          <w:sz w:val="28"/>
          <w:szCs w:val="28"/>
          <w:rtl/>
        </w:rPr>
        <w:t xml:space="preserve"> لشهور سابقة عن فترة انقطاعه عن العمل وهي اشهر رجب وشعبان ورمضان لعام 1417هـ، بموجب المحاضر التي حررتها اللجنة المشكلة بقرار مدير عام تعليم البنات بالرياض رقم (٢٤/٣٤٥٠) في ١٤١٧/٢/٢٠هـ التي اثبتت ذلك بمحضرها المؤرخ ١٤١٨/</w:t>
      </w:r>
      <w:r w:rsidRPr="000B4A45">
        <w:rPr>
          <w:sz w:val="28"/>
          <w:szCs w:val="28"/>
          <w:rtl/>
          <w:lang w:bidi="fa-IR"/>
        </w:rPr>
        <w:t>۲/۲۰</w:t>
      </w:r>
      <w:r w:rsidRPr="000B4A45">
        <w:rPr>
          <w:sz w:val="28"/>
          <w:szCs w:val="28"/>
          <w:rtl/>
        </w:rPr>
        <w:t>هـ ولم يسددها المدعي إلى الخزينة العامة إلا بعد توقيفه لدى الشرطة، وهذا كله جعل قرار المدعى عليها بشأن طي قيد المدعي سليماً صحيحاً واقعاً ونظاماً، وذلك بسبب</w:t>
      </w:r>
      <w:r>
        <w:rPr>
          <w:rFonts w:hint="cs"/>
          <w:sz w:val="28"/>
          <w:szCs w:val="28"/>
          <w:rtl/>
        </w:rPr>
        <w:t xml:space="preserve"> </w:t>
      </w:r>
      <w:r w:rsidRPr="000B4A45">
        <w:rPr>
          <w:sz w:val="28"/>
          <w:szCs w:val="28"/>
          <w:rtl/>
        </w:rPr>
        <w:t>انقطاع المدعي عن العمل، كما صرحت بذلك في قرارها المشار إليه. ولا ينال من ذلك ما ورد في خطاب وزارة الخدمة المدنية الموجه لهذه الدائرة برقم ١٨٩٤٠/٢ في ١٤٢٣/٣/١٧هـ، الذي ورد فيه القول إن (التكليف بعمل في مكان آخر يختلف عن النقل إلى ذلك المكان، فعدم تنفيذ التكليف تعتبر مخالفة نظامية يؤدي إلى التحقيق مع الموظف ومعاقبته، أما مخالفة قرار النقل فذلك أمر غير جائز نظاماً، ويؤدي إلى إعطاء الحق للجهة الإدارية في فصل الموظف حالة تجاوز فترة عدم المباشرة وهي خمسة عشر يوما فاكثر، إذا كان بغير عذر مشروع تقدره الإدارة حسب المادة ١/١٢/٣٠ من اللائحة التنفيذية لنظام الخدمة المدنية...) فهذا القول من وزارة الخدمة المدنية إنما يطبق في حال لم ينفذ الموظف قرار التكليف واستمر في وظيفته السابقة، لا ان يعطي الموظف حقا في الانقطاع عن عمله في كلا المقرين كل هذه المدة، فضلا عن كون المدعي لا ينازع في قرار التكليف وعدم تنفيذه بل يقرر بذلك ويدفع بمباشرته لتلك الوظيفة المكلف عليها، وهو ما لا يتفق مع الوقائع المشار إليها سلفاً، مما تقضي معه الدائرة بصحة القرار الإداري الصادر من المدعى عليها بطي قيد المدعي، وحيث ثبت عدم خطأ جهة الإدارة في هذا الشأن فإن دعوى التعويض المقامة من المدعي في هذا الشأن حرية بالرفض لفقدها أهم عناصر دعوى التعويض وهو خطأ جهة الإدارة. أما ما يخص طلب المدعي إلزام جهة الإدارة بتنفيذ قرار نقله إلى محافظة الاحساء من مدينة الرياض، وحيث إن هذا الطعن إنما يتمثل بالتظلم من قرار سلبي الامتناع من قيام جهة الإدارة بما هو واجب عليها، فهذه الدعوى من اختصاص ديوان المظالم بموجب المادة (</w:t>
      </w:r>
      <w:r w:rsidRPr="000B4A45">
        <w:rPr>
          <w:sz w:val="28"/>
          <w:szCs w:val="28"/>
          <w:rtl/>
          <w:lang w:bidi="fa-IR"/>
        </w:rPr>
        <w:t>۱/۸/</w:t>
      </w:r>
      <w:r w:rsidRPr="000B4A45">
        <w:rPr>
          <w:sz w:val="28"/>
          <w:szCs w:val="28"/>
          <w:rtl/>
        </w:rPr>
        <w:t xml:space="preserve">ب) من نظامه، كما أن هذه الدائرة مختصة بنظر الدعوى كما هو مفصل في نظرها للطلب الأول في هذه الدعوى مما يعني استيفاء الدعوى في هذا الجزء لأوضاعها الشكلية. أما من حيث موضوع هذا الطلب فإن الثابت من اوراق القضية أن قرار النقل الذي يدعيه المدعي لا وجود له أساساً حسب ما قدم أمام الدائرة من أوراق، وغاية ما يتمسك به المدعي هو خطاب الرئيس العام لتعليم البنات رقم 1/180 في ١٤١٦/٢/١٢هـ والذي ورد فيه (لا مانع من بقائه حتى إشعار آخر...) فهذا لا يتضمن أي قرار إداري بالنقل، فضلاً عن أن انفكاك المدعي من تلك الوظيفة ومباشرته </w:t>
      </w:r>
      <w:r w:rsidRPr="000B4A45">
        <w:rPr>
          <w:rFonts w:hint="cs"/>
          <w:sz w:val="28"/>
          <w:szCs w:val="28"/>
          <w:rtl/>
        </w:rPr>
        <w:t>لأعمال</w:t>
      </w:r>
      <w:r w:rsidRPr="000B4A45">
        <w:rPr>
          <w:sz w:val="28"/>
          <w:szCs w:val="28"/>
          <w:rtl/>
        </w:rPr>
        <w:t xml:space="preserve"> الوظيفة المرقى عليها في مدينة الرياض بعد تاريخ هذا الخطاب يدحض هذا الطلب مما يحدو الدائرة إلى رفض طلب المدعي في هذا الشأن؛ إذ إن القرار السلبي بالامتناع من قبل جهة الإدارة إنما يتأتى في حال إغفال العمل بما هو واجب عليها. ولما سبق كله فقد حكمت الدائرة بالحكم الآتي: أولا: عدم قبول الدعوى المقامة من ضد وزارة التربية </w:t>
      </w:r>
      <w:r w:rsidRPr="000B4A45">
        <w:rPr>
          <w:rFonts w:hint="cs"/>
          <w:sz w:val="28"/>
          <w:szCs w:val="28"/>
          <w:rtl/>
        </w:rPr>
        <w:t>والتعليم.</w:t>
      </w:r>
      <w:r w:rsidRPr="000B4A45">
        <w:rPr>
          <w:sz w:val="28"/>
          <w:szCs w:val="28"/>
          <w:rtl/>
        </w:rPr>
        <w:t xml:space="preserve"> تعليم البنات شكلاً فيما يخص قرار طي قيده من الخدمة. ثانياً: قبول دعوى التعويض المقامة من المدعي ضد المدعى عليها شكلاً ورفضها موضوعاً. ثالثاً: قبول دعوى المدعي ضد المدعى عليها فيما يخص عدم تنفيذ قرار نقله إلى الاحساء شكلاً ورفضها موضوعاً، كما هو موضح في الأسباب، والله الموفق. وصلى الله وسلم على نبينا محمد وعلى </w:t>
      </w:r>
      <w:r w:rsidRPr="000B4A45">
        <w:rPr>
          <w:rFonts w:hint="cs"/>
          <w:sz w:val="28"/>
          <w:szCs w:val="28"/>
          <w:rtl/>
        </w:rPr>
        <w:t>آلة</w:t>
      </w:r>
      <w:r w:rsidRPr="000B4A45">
        <w:rPr>
          <w:sz w:val="28"/>
          <w:szCs w:val="28"/>
          <w:rtl/>
        </w:rPr>
        <w:t xml:space="preserve"> وصحبه أجمعين.</w:t>
      </w:r>
    </w:p>
    <w:p w:rsidR="003E2FCD" w:rsidRPr="004028D4" w:rsidRDefault="003E2FCD" w:rsidP="003E2FCD">
      <w:pPr>
        <w:pStyle w:val="a4"/>
        <w:jc w:val="both"/>
        <w:rPr>
          <w:b/>
          <w:bCs/>
          <w:sz w:val="28"/>
          <w:szCs w:val="28"/>
          <w:rtl/>
        </w:rPr>
      </w:pPr>
      <w:r w:rsidRPr="004028D4">
        <w:rPr>
          <w:b/>
          <w:bCs/>
          <w:sz w:val="28"/>
          <w:szCs w:val="28"/>
          <w:rtl/>
        </w:rPr>
        <w:t>هيئة التدقيق</w:t>
      </w:r>
    </w:p>
    <w:p w:rsidR="003E2FCD" w:rsidRDefault="003E2FCD" w:rsidP="003E2FCD">
      <w:pPr>
        <w:pStyle w:val="a4"/>
        <w:jc w:val="both"/>
        <w:rPr>
          <w:sz w:val="28"/>
          <w:szCs w:val="28"/>
          <w:rtl/>
        </w:rPr>
      </w:pPr>
      <w:r w:rsidRPr="000B4A45">
        <w:rPr>
          <w:sz w:val="28"/>
          <w:szCs w:val="28"/>
          <w:rtl/>
        </w:rPr>
        <w:t xml:space="preserve">حکمت الهيئة: بتأييد الحكم رقم 34/د/ف/ه لعام ١٤٢٧هـ الصادر في القضية رقم 1/1845/ق لعام ١٤٢٢هـ فيما انتهى إليه من قضاء في الدعوى، والله الموفق. وصلى الله وسلم على نبينا محمد وعلى </w:t>
      </w:r>
      <w:r w:rsidRPr="000B4A45">
        <w:rPr>
          <w:rFonts w:hint="cs"/>
          <w:sz w:val="28"/>
          <w:szCs w:val="28"/>
          <w:rtl/>
        </w:rPr>
        <w:t>آلة</w:t>
      </w:r>
      <w:r w:rsidRPr="000B4A45">
        <w:rPr>
          <w:sz w:val="28"/>
          <w:szCs w:val="28"/>
          <w:rtl/>
        </w:rPr>
        <w:t xml:space="preserve"> وصحبه أجمعين.</w:t>
      </w:r>
    </w:p>
    <w:p w:rsidR="003E2FCD" w:rsidRDefault="003E2FCD" w:rsidP="003E2FCD">
      <w:pPr>
        <w:pStyle w:val="a4"/>
        <w:jc w:val="both"/>
        <w:rPr>
          <w:sz w:val="28"/>
          <w:szCs w:val="28"/>
          <w:rtl/>
        </w:rPr>
      </w:pPr>
    </w:p>
    <w:p w:rsidR="003E2FCD" w:rsidRPr="003518F4" w:rsidRDefault="003E2FCD" w:rsidP="003E2FCD">
      <w:pPr>
        <w:jc w:val="both"/>
        <w:rPr>
          <w:rFonts w:eastAsia="Times New Roman"/>
          <w:b/>
          <w:bCs/>
          <w:sz w:val="28"/>
          <w:szCs w:val="28"/>
        </w:rPr>
      </w:pPr>
      <w:r w:rsidRPr="003518F4">
        <w:rPr>
          <w:rFonts w:eastAsia="Times New Roman" w:hint="cs"/>
          <w:b/>
          <w:bCs/>
          <w:sz w:val="28"/>
          <w:szCs w:val="28"/>
          <w:rtl/>
        </w:rPr>
        <w:lastRenderedPageBreak/>
        <w:t>رقم القضية 839/3/ق لعام ١٤٢٦هـ</w:t>
      </w:r>
    </w:p>
    <w:p w:rsidR="003E2FCD" w:rsidRPr="003518F4" w:rsidRDefault="003E2FCD" w:rsidP="003E2FCD">
      <w:pPr>
        <w:jc w:val="both"/>
        <w:rPr>
          <w:rFonts w:eastAsia="Times New Roman"/>
          <w:b/>
          <w:bCs/>
          <w:sz w:val="28"/>
          <w:szCs w:val="28"/>
          <w:rtl/>
        </w:rPr>
      </w:pPr>
      <w:r w:rsidRPr="003518F4">
        <w:rPr>
          <w:rFonts w:eastAsia="Times New Roman" w:hint="cs"/>
          <w:b/>
          <w:bCs/>
          <w:sz w:val="28"/>
          <w:szCs w:val="28"/>
          <w:rtl/>
        </w:rPr>
        <w:t>رقم الحكم الابتدائي 1/د/ف/٢٩ لعام ١٤٢٧هـ</w:t>
      </w:r>
    </w:p>
    <w:p w:rsidR="003E2FCD" w:rsidRPr="003518F4" w:rsidRDefault="003E2FCD" w:rsidP="003E2FCD">
      <w:pPr>
        <w:jc w:val="both"/>
        <w:rPr>
          <w:rFonts w:eastAsia="Times New Roman"/>
          <w:b/>
          <w:bCs/>
          <w:sz w:val="28"/>
          <w:szCs w:val="28"/>
          <w:rtl/>
        </w:rPr>
      </w:pPr>
      <w:r w:rsidRPr="003518F4">
        <w:rPr>
          <w:rFonts w:eastAsia="Times New Roman" w:hint="cs"/>
          <w:b/>
          <w:bCs/>
          <w:sz w:val="28"/>
          <w:szCs w:val="28"/>
          <w:rtl/>
        </w:rPr>
        <w:t>رقم حكم التدقيق ٦٢٣/ت/6 لعام ١٤٢٧هـ</w:t>
      </w:r>
    </w:p>
    <w:p w:rsidR="003E2FCD" w:rsidRPr="003518F4" w:rsidRDefault="003E2FCD" w:rsidP="003E2FCD">
      <w:pPr>
        <w:jc w:val="both"/>
        <w:rPr>
          <w:rFonts w:eastAsia="Times New Roman"/>
          <w:b/>
          <w:bCs/>
          <w:sz w:val="28"/>
          <w:szCs w:val="28"/>
          <w:rtl/>
        </w:rPr>
      </w:pPr>
      <w:r w:rsidRPr="003518F4">
        <w:rPr>
          <w:rFonts w:eastAsia="Times New Roman" w:hint="cs"/>
          <w:b/>
          <w:bCs/>
          <w:sz w:val="28"/>
          <w:szCs w:val="28"/>
          <w:rtl/>
        </w:rPr>
        <w:t>تاريخ الجلسة ١٤٢٧/١١/٤هـ</w:t>
      </w:r>
    </w:p>
    <w:p w:rsidR="003E2FCD" w:rsidRPr="003518F4" w:rsidRDefault="003E2FCD" w:rsidP="003E2FCD">
      <w:pPr>
        <w:jc w:val="both"/>
        <w:rPr>
          <w:rFonts w:eastAsia="Times New Roman"/>
          <w:b/>
          <w:bCs/>
          <w:sz w:val="28"/>
          <w:szCs w:val="28"/>
          <w:rtl/>
        </w:rPr>
      </w:pPr>
    </w:p>
    <w:p w:rsidR="003E2FCD" w:rsidRPr="003518F4" w:rsidRDefault="003E2FCD" w:rsidP="003E2FCD">
      <w:pPr>
        <w:jc w:val="center"/>
        <w:rPr>
          <w:rFonts w:eastAsia="Times New Roman"/>
          <w:b/>
          <w:bCs/>
          <w:sz w:val="28"/>
          <w:szCs w:val="28"/>
          <w:rtl/>
        </w:rPr>
      </w:pPr>
      <w:r w:rsidRPr="003518F4">
        <w:rPr>
          <w:rFonts w:eastAsia="Times New Roman" w:hint="cs"/>
          <w:b/>
          <w:bCs/>
          <w:sz w:val="28"/>
          <w:szCs w:val="28"/>
          <w:rtl/>
        </w:rPr>
        <w:t>الموضوعات</w:t>
      </w:r>
    </w:p>
    <w:p w:rsidR="003E2FCD" w:rsidRPr="003518F4" w:rsidRDefault="003E2FCD" w:rsidP="003E2FCD">
      <w:pPr>
        <w:jc w:val="both"/>
        <w:rPr>
          <w:rFonts w:eastAsia="Times New Roman"/>
          <w:b/>
          <w:bCs/>
          <w:sz w:val="28"/>
          <w:szCs w:val="28"/>
          <w:rtl/>
        </w:rPr>
      </w:pPr>
      <w:r w:rsidRPr="003518F4">
        <w:rPr>
          <w:rFonts w:eastAsia="Times New Roman" w:hint="cs"/>
          <w:b/>
          <w:bCs/>
          <w:sz w:val="28"/>
          <w:szCs w:val="28"/>
          <w:rtl/>
        </w:rPr>
        <w:t>موظف. خدمة عسكرية. قرار إنهاء خدمة أفراد.</w:t>
      </w:r>
    </w:p>
    <w:p w:rsidR="003E2FCD" w:rsidRPr="003518F4" w:rsidRDefault="003E2FCD" w:rsidP="003E2FCD">
      <w:pPr>
        <w:jc w:val="both"/>
        <w:rPr>
          <w:rFonts w:eastAsia="Times New Roman"/>
          <w:b/>
          <w:bCs/>
          <w:sz w:val="28"/>
          <w:szCs w:val="28"/>
          <w:rtl/>
        </w:rPr>
      </w:pPr>
    </w:p>
    <w:p w:rsidR="003E2FCD" w:rsidRPr="003518F4" w:rsidRDefault="003E2FCD" w:rsidP="003E2FCD">
      <w:pPr>
        <w:jc w:val="center"/>
        <w:rPr>
          <w:rFonts w:eastAsia="Times New Roman"/>
          <w:b/>
          <w:bCs/>
          <w:sz w:val="28"/>
          <w:szCs w:val="28"/>
          <w:rtl/>
        </w:rPr>
      </w:pPr>
      <w:r w:rsidRPr="003518F4">
        <w:rPr>
          <w:rFonts w:eastAsia="Times New Roman" w:hint="cs"/>
          <w:b/>
          <w:bCs/>
          <w:sz w:val="28"/>
          <w:szCs w:val="28"/>
          <w:rtl/>
        </w:rPr>
        <w:t>الأنظمة واللوائح</w:t>
      </w:r>
    </w:p>
    <w:p w:rsidR="003E2FCD" w:rsidRPr="003518F4" w:rsidRDefault="003E2FCD" w:rsidP="00775788">
      <w:pPr>
        <w:pStyle w:val="a5"/>
        <w:numPr>
          <w:ilvl w:val="0"/>
          <w:numId w:val="24"/>
        </w:numPr>
        <w:jc w:val="both"/>
        <w:rPr>
          <w:rFonts w:eastAsia="Times New Roman"/>
          <w:sz w:val="28"/>
          <w:szCs w:val="28"/>
          <w:rtl/>
        </w:rPr>
      </w:pPr>
      <w:r w:rsidRPr="003518F4">
        <w:rPr>
          <w:rFonts w:eastAsia="Times New Roman" w:hint="cs"/>
          <w:sz w:val="28"/>
          <w:szCs w:val="28"/>
          <w:rtl/>
        </w:rPr>
        <w:t>نظام خدمة الأفراد الصادر بالمرسوم الملكي رقم (٩) وتاريخ ١٣٩٧/٣/٢٤هـ.</w:t>
      </w:r>
    </w:p>
    <w:p w:rsidR="003E2FCD" w:rsidRPr="003518F4" w:rsidRDefault="003E2FCD" w:rsidP="003E2FCD">
      <w:pPr>
        <w:jc w:val="both"/>
        <w:rPr>
          <w:rFonts w:eastAsia="Times New Roman"/>
          <w:sz w:val="28"/>
          <w:szCs w:val="28"/>
          <w:rtl/>
        </w:rPr>
      </w:pPr>
    </w:p>
    <w:p w:rsidR="003E2FCD" w:rsidRPr="003518F4" w:rsidRDefault="003E2FCD" w:rsidP="003E2FCD">
      <w:pPr>
        <w:jc w:val="center"/>
        <w:rPr>
          <w:rFonts w:eastAsia="Times New Roman"/>
          <w:b/>
          <w:bCs/>
          <w:sz w:val="28"/>
          <w:szCs w:val="28"/>
          <w:rtl/>
        </w:rPr>
      </w:pPr>
      <w:r w:rsidRPr="003518F4">
        <w:rPr>
          <w:rFonts w:eastAsia="Times New Roman" w:hint="cs"/>
          <w:b/>
          <w:bCs/>
          <w:sz w:val="28"/>
          <w:szCs w:val="28"/>
          <w:rtl/>
        </w:rPr>
        <w:t>الملخص</w:t>
      </w:r>
    </w:p>
    <w:p w:rsidR="003E2FCD" w:rsidRPr="003518F4" w:rsidRDefault="003E2FCD" w:rsidP="003E2FCD">
      <w:pPr>
        <w:jc w:val="both"/>
        <w:rPr>
          <w:rFonts w:eastAsia="Times New Roman"/>
          <w:sz w:val="28"/>
          <w:szCs w:val="28"/>
          <w:rtl/>
        </w:rPr>
      </w:pPr>
      <w:r w:rsidRPr="003518F4">
        <w:rPr>
          <w:rFonts w:eastAsia="Times New Roman" w:hint="cs"/>
          <w:sz w:val="28"/>
          <w:szCs w:val="28"/>
          <w:rtl/>
        </w:rPr>
        <w:t>مطالبة المدعي بإلغاء القرار الإداري الصادر بإنهاء خدماته ـ صدور حكم شرعي بتعزير المدعي لقاء توجه الشبهة في تفريطه بإيواء غلام حدث - ثبوت مخالفة المدعي لمقتضيات عمله ـ من أسباب إنهاء خدمات الافراد الاستغناء عنهم حسب مقتضيات العمل ـ مؤدى ذلك: رفض الدعوى.</w:t>
      </w:r>
    </w:p>
    <w:p w:rsidR="003E2FCD" w:rsidRPr="003518F4" w:rsidRDefault="003E2FCD" w:rsidP="003E2FCD">
      <w:pPr>
        <w:jc w:val="both"/>
        <w:rPr>
          <w:rFonts w:eastAsia="Times New Roman"/>
          <w:sz w:val="28"/>
          <w:szCs w:val="28"/>
          <w:rtl/>
        </w:rPr>
      </w:pPr>
    </w:p>
    <w:p w:rsidR="003E2FCD" w:rsidRPr="003518F4" w:rsidRDefault="003E2FCD" w:rsidP="003E2FCD">
      <w:pPr>
        <w:jc w:val="center"/>
        <w:rPr>
          <w:rFonts w:eastAsia="Times New Roman"/>
          <w:b/>
          <w:bCs/>
          <w:sz w:val="28"/>
          <w:szCs w:val="28"/>
          <w:rtl/>
        </w:rPr>
      </w:pPr>
      <w:r w:rsidRPr="003518F4">
        <w:rPr>
          <w:rFonts w:eastAsia="Times New Roman" w:hint="cs"/>
          <w:b/>
          <w:bCs/>
          <w:sz w:val="28"/>
          <w:szCs w:val="28"/>
          <w:rtl/>
        </w:rPr>
        <w:t>الوقائع</w:t>
      </w:r>
    </w:p>
    <w:p w:rsidR="003E2FCD" w:rsidRPr="003518F4" w:rsidRDefault="003E2FCD" w:rsidP="003E2FCD">
      <w:pPr>
        <w:jc w:val="both"/>
        <w:rPr>
          <w:rFonts w:eastAsia="Times New Roman"/>
          <w:sz w:val="28"/>
          <w:szCs w:val="28"/>
          <w:rtl/>
        </w:rPr>
      </w:pPr>
      <w:r w:rsidRPr="003518F4">
        <w:rPr>
          <w:rFonts w:eastAsia="Times New Roman" w:hint="cs"/>
          <w:sz w:val="28"/>
          <w:szCs w:val="28"/>
          <w:rtl/>
        </w:rPr>
        <w:t xml:space="preserve">توجز وقائع هذه الدعوى في ان المدعي/ ….. أن تقدم بعريضة دعوى إلى فضيلة رئيس فرع الديوان بالمنطقة الشرقية متظلماً من القرار الإداري رقم ١١٠١٢ في ١٤٢٦/٥/٢٩هـ المتضمن إنهاء خدمته بسبب تهمة لم تثبت عليه بالحكم الشرعي، وتمت محاكمته عسكرياً، ذلك باشر عمله لمدة عامين تقريبا، بعدها فوجئ بصدور القرار المتظلم منه، وختم لائحته بطلب إنصافه، وفي سبيل نظر الدعوى، حددت الدائرة جلسة يوم الإثنين ١٤٢٦/٨/٢٩هـ موعدا لنظرها بلغ بها طرفا الدعوى والجهات ذات العلاقة خطاب الفرع رقم د/ف/٣/٢٠٨٢/٢٩ في ١٤٢٦/٨/٣هـ. وفي الموعد المحدد حضر المدعي، في حين ورد للدائرة خطاب من المدعى عليها بالاعتذار عن الحضور، وطلبت تأجيل الجلسة فأجيب إلى طلبه. وفي جلسة ١٤٢٦/١١/٤هـ حضر المدعي كما حضر ممثل المدعى عليها/ ….. بموجب التفويض رقم 1008/34 وبسؤاله عن إجابته على الدعوى قدم مذكرة مفادها: أن المدعي صدر بحقه قرار من المحكمة الشرعية رقم 3/116 في ١٤٢٦/٦/١٢هـ يتضمن تفريطه في إيواء غلام حدث وتوجيه الشبهة له بسجنه لمدة شهر وجلده سبعين جلدة، وتم العرض بذلك لوزارة الداخلية، وصدر توجيه مساعد وزير الداخلية بالاستغناء عن خدمات المدعي؛ لقاء ما أقدم عليه، والأمن العام لا يملك إلا إنفاذ هذا الأمر، فأنهيت خدماته بموجب القرار الإداري رقم ١١٠١٢ في ١٤٢٦/٥/٢٩هـ الصادر من مدير الأمن العام؛ استناداً إلى المادة (56/أ) من نظام خدمة الأفراد، وبناء على برقية مساعد وزير الداخلية للشؤون الأمنية رقم 5/61 س في ١٤٢٦/٤/٩هـ، وختم مذكرته بطلب رفض الدعوى، سلمت نسخة منها للمدعي. </w:t>
      </w:r>
      <w:r w:rsidRPr="003518F4">
        <w:rPr>
          <w:rFonts w:eastAsia="Times New Roman" w:hint="cs"/>
          <w:sz w:val="28"/>
          <w:szCs w:val="28"/>
          <w:rtl/>
        </w:rPr>
        <w:lastRenderedPageBreak/>
        <w:t xml:space="preserve">وبطلب الإجابة منه، أفاد بأن الحكم الشرعي كان مبناه توجه الشبهة إليه لا إدانته صدر بحقه قرار من المجلس العسكري بسجنه لمدة شهرين، وقد انتظم بعمله لمدة عامين، لكنه فوجئ بقرار فصله، وطلب إلغاء القرار المتظلم ذلك قرر طرفا الدعوى اكتفاءهما بما قدماه. وفي جلسة ١٤٢٦/١١/١٧هـ حضر طرفا الدعوى، وبسؤال المدعي عن تاريخ علمه بالقرار المتظلم منه، وعن تظلمه للجهة المدعى عليها أفاد بأنه علم به بتاريخ ١٤٢٦/٦/10هـ وتظلم إلى الامن العام في ١٤٢٦/6/13هـ، وقد قيدت معاملة برقم 75014، كما تظلم إلى وزارة الداخلية، وقيدت برقم ٤٩٠٨٢ في ١٤٢٦/٦/٢٥هـ، ولم يتلق إجابة عن تظلمه حتى تاريخه، بعد ذلك تقدم إلى الديوان بتاريخ ١٤٢٦/٧/٩هـ، وبسؤال ممثل المدعى عليها: هل لديه ما يود إضافته؟ فقرر اكتفاءه بما قدمه، وأنه ليس لديه ما </w:t>
      </w:r>
      <w:r w:rsidRPr="003518F4">
        <w:rPr>
          <w:rFonts w:eastAsia="Times New Roman" w:hint="cs"/>
          <w:sz w:val="28"/>
          <w:szCs w:val="28"/>
          <w:rtl/>
          <w:lang w:bidi="fa-IR"/>
        </w:rPr>
        <w:t>۱۷۲۷</w:t>
      </w:r>
      <w:r w:rsidRPr="003518F4">
        <w:rPr>
          <w:rFonts w:eastAsia="Times New Roman" w:hint="cs"/>
          <w:sz w:val="28"/>
          <w:szCs w:val="28"/>
          <w:rtl/>
        </w:rPr>
        <w:t xml:space="preserve"> بما اتهم به، كما أنه. منه، بعد يود إضافته</w:t>
      </w:r>
      <w:r>
        <w:rPr>
          <w:rFonts w:eastAsia="Times New Roman" w:hint="cs"/>
          <w:sz w:val="28"/>
          <w:szCs w:val="28"/>
          <w:rtl/>
        </w:rPr>
        <w:t>.</w:t>
      </w:r>
    </w:p>
    <w:p w:rsidR="003E2FCD" w:rsidRPr="003518F4" w:rsidRDefault="003E2FCD" w:rsidP="003E2FCD">
      <w:pPr>
        <w:jc w:val="both"/>
        <w:rPr>
          <w:rFonts w:eastAsia="Times New Roman"/>
          <w:sz w:val="28"/>
          <w:szCs w:val="28"/>
          <w:rtl/>
        </w:rPr>
      </w:pPr>
    </w:p>
    <w:p w:rsidR="003E2FCD" w:rsidRPr="003518F4" w:rsidRDefault="003E2FCD" w:rsidP="003E2FCD">
      <w:pPr>
        <w:jc w:val="center"/>
        <w:rPr>
          <w:rFonts w:eastAsia="Times New Roman"/>
          <w:b/>
          <w:bCs/>
          <w:sz w:val="28"/>
          <w:szCs w:val="28"/>
          <w:rtl/>
        </w:rPr>
      </w:pPr>
      <w:r w:rsidRPr="003518F4">
        <w:rPr>
          <w:rFonts w:eastAsia="Times New Roman" w:hint="cs"/>
          <w:b/>
          <w:bCs/>
          <w:sz w:val="28"/>
          <w:szCs w:val="28"/>
          <w:rtl/>
        </w:rPr>
        <w:t>الأسباب</w:t>
      </w:r>
    </w:p>
    <w:p w:rsidR="003E2FCD" w:rsidRPr="003518F4" w:rsidRDefault="003E2FCD" w:rsidP="003E2FCD">
      <w:pPr>
        <w:jc w:val="both"/>
        <w:rPr>
          <w:rFonts w:eastAsia="Times New Roman"/>
          <w:sz w:val="28"/>
          <w:szCs w:val="28"/>
          <w:rtl/>
        </w:rPr>
      </w:pPr>
      <w:r w:rsidRPr="003518F4">
        <w:rPr>
          <w:rFonts w:eastAsia="Times New Roman" w:hint="cs"/>
          <w:sz w:val="28"/>
          <w:szCs w:val="28"/>
          <w:rtl/>
        </w:rPr>
        <w:t>ذلك بموجب تأسيساً على ما تقدم من الدعوى والإجابة وبعد الاطلاع على أوراق القضية كاملة وحيث إن غاية ما يهدف إليه المدعي من إقامة هذه الدعوى هو إلغاء القرار رقم ١١٠١٢في١٤٢٦/٥/٢٩هـ الصادر من مدير الامن العام، وبناء عليه فإن الاختصاص الولائي منعقد بالنظر والفصل للديوان في هذه الدعوى بموجب المادة (١/٨/ب) من نظامه. وحيث إن المدعي علم بالقرار المتظلم منه بتاريخ ١٤٢٦/٦/١٠هـ وتظلم للمدعى عليها بتاريخ ١٤٢٦/٦/١٣هـ، وبعد تقدم إلى الديوان متظلما بتاريخ ١٤٢٦/٧/٩هـ، فإن هذه الدعوى مقبولة شكلاً المادة الثالثة من قواعد المرافعات والإجراءات أمام الديوان، وفيما يتعلق بموضوع الدعوى فإن الثابت من أوراق الدعوى أن المدعي أوى غلاماً حدثاً ونام معه بالشقة، مع إقراره بمجيء الغلام إليه، وطرق باب شقته بعد الساعة الثانية عشرة ليلا، وبناء عليه صدر قرار المحكمة الشرعية رقم ٣/١١٦ في ١٤٢٦/٦/١٢هـ يقضي بتعزيره بالسجن لمدة شهر وجلده سبعين جلدة، وحيث إن ما قام به المدعي يعد لمقتضيات عمله التي تنحصر في مجملها بتوفير الامن للمواطنين والمقيمين بهذا البلد؛ إذ إنه كان من الواجب عليه والحالة هذه أن يتحقق من حال الغلام وما يذكره من تغيب إخوته وإغلاق اهله باب دارهم، وهل يسكن الغلام بهذه العمارة من عدمه، كما ان رجل الامن ليس مطالبا بالابتعاد عن مواطن الشبهات فحسب، بل مطلوب منه التحري والبحث؛ حتى يصل إلى العمل الصائب، سيما وأن رجل الأمن قد اعتاد على ذلك، وحيث إن القرار المتظلم منه استند في إنهاء خدمة المدعي إلى المادة (1/56) من نظام خدمة الأفراد الصادر بالمرسوم الملكي الكريم رقم (9) وتاريخ ١٣٩٧/٣/٢٤هـ التي تنص على ما يلي: (تعتبر خدمات الفرد منتهية لاحد الاسباب التالية: 1 ـ الاستغناء عن خدماته حسب مقتضيات العمل) ما تنتهي معه الدائرة إلى رفض هذه الدعوى. فلهذه الأسباب حكمت الدائرة: برفض الدعوى المقامة من المدعي/ ضد / الأمن العام؛ لما هو مبين بالأسباب. مخالفاً وصلی الله وسلم على نبينا محمد وعلى آلة وصحبه أجمعين.</w:t>
      </w:r>
    </w:p>
    <w:p w:rsidR="003E2FCD" w:rsidRPr="003518F4" w:rsidRDefault="003E2FCD" w:rsidP="003E2FCD">
      <w:pPr>
        <w:jc w:val="both"/>
        <w:rPr>
          <w:rFonts w:eastAsia="Times New Roman"/>
          <w:sz w:val="28"/>
          <w:szCs w:val="28"/>
          <w:rtl/>
        </w:rPr>
      </w:pPr>
    </w:p>
    <w:p w:rsidR="003E2FCD" w:rsidRPr="003518F4" w:rsidRDefault="003E2FCD" w:rsidP="003E2FCD">
      <w:pPr>
        <w:jc w:val="both"/>
        <w:rPr>
          <w:rFonts w:eastAsia="Times New Roman"/>
          <w:b/>
          <w:bCs/>
          <w:sz w:val="28"/>
          <w:szCs w:val="28"/>
          <w:rtl/>
        </w:rPr>
      </w:pPr>
      <w:r w:rsidRPr="003518F4">
        <w:rPr>
          <w:rFonts w:eastAsia="Times New Roman" w:hint="cs"/>
          <w:b/>
          <w:bCs/>
          <w:sz w:val="28"/>
          <w:szCs w:val="28"/>
          <w:rtl/>
        </w:rPr>
        <w:t>هيئة التدقيق</w:t>
      </w:r>
    </w:p>
    <w:p w:rsidR="003E2FCD" w:rsidRPr="003518F4" w:rsidRDefault="003E2FCD" w:rsidP="003E2FCD">
      <w:pPr>
        <w:jc w:val="both"/>
        <w:rPr>
          <w:rFonts w:eastAsia="Times New Roman"/>
          <w:sz w:val="28"/>
          <w:szCs w:val="28"/>
          <w:rtl/>
        </w:rPr>
      </w:pPr>
      <w:r w:rsidRPr="003518F4">
        <w:rPr>
          <w:rFonts w:eastAsia="Times New Roman" w:hint="cs"/>
          <w:sz w:val="28"/>
          <w:szCs w:val="28"/>
          <w:rtl/>
        </w:rPr>
        <w:t>حكمت الهيئة:</w:t>
      </w:r>
      <w:r>
        <w:rPr>
          <w:rFonts w:eastAsia="Times New Roman" w:hint="cs"/>
          <w:sz w:val="28"/>
          <w:szCs w:val="28"/>
          <w:rtl/>
        </w:rPr>
        <w:t xml:space="preserve"> </w:t>
      </w:r>
      <w:r w:rsidRPr="003518F4">
        <w:rPr>
          <w:rFonts w:eastAsia="Times New Roman" w:hint="cs"/>
          <w:sz w:val="28"/>
          <w:szCs w:val="28"/>
          <w:rtl/>
        </w:rPr>
        <w:t xml:space="preserve">بتأييد الحكم رقم ١/د/ف/٢٩ لعام ١٤٢٧هـ والصادر في القضية رقم </w:t>
      </w:r>
      <w:r w:rsidRPr="003518F4">
        <w:rPr>
          <w:rFonts w:eastAsia="Times New Roman" w:hint="cs"/>
          <w:sz w:val="28"/>
          <w:szCs w:val="28"/>
          <w:rtl/>
          <w:lang w:bidi="fa-IR"/>
        </w:rPr>
        <w:t>۳/۸۳۹/</w:t>
      </w:r>
      <w:r w:rsidRPr="003518F4">
        <w:rPr>
          <w:rFonts w:eastAsia="Times New Roman" w:hint="cs"/>
          <w:sz w:val="28"/>
          <w:szCs w:val="28"/>
          <w:rtl/>
        </w:rPr>
        <w:t>ق لعام ١٤٢٦هـ فيما انتهى إليه من قضاء في الدعوى. والله الموفق. وصلی الله وسلم على نبينا محمد وعلى آلة وصحبه أجمعين.</w:t>
      </w:r>
    </w:p>
    <w:p w:rsidR="003E2FCD" w:rsidRPr="003518F4" w:rsidRDefault="003E2FCD" w:rsidP="003E2FCD">
      <w:pPr>
        <w:jc w:val="both"/>
        <w:rPr>
          <w:rFonts w:eastAsia="Times New Roman"/>
          <w:sz w:val="28"/>
          <w:szCs w:val="28"/>
          <w:rtl/>
        </w:rPr>
      </w:pPr>
    </w:p>
    <w:p w:rsidR="003E2FCD" w:rsidRPr="003518F4" w:rsidRDefault="003E2FCD" w:rsidP="003E2FCD">
      <w:pPr>
        <w:jc w:val="both"/>
        <w:rPr>
          <w:rFonts w:eastAsia="Times New Roman"/>
          <w:sz w:val="28"/>
          <w:szCs w:val="28"/>
          <w:rtl/>
        </w:rPr>
      </w:pPr>
    </w:p>
    <w:p w:rsidR="003E2FCD" w:rsidRPr="003518F4" w:rsidRDefault="003E2FCD" w:rsidP="003E2FCD">
      <w:pPr>
        <w:jc w:val="both"/>
        <w:rPr>
          <w:rFonts w:eastAsia="Times New Roman"/>
          <w:sz w:val="28"/>
          <w:szCs w:val="28"/>
          <w:rtl/>
        </w:rPr>
      </w:pPr>
    </w:p>
    <w:p w:rsidR="003E2FCD" w:rsidRPr="003518F4" w:rsidRDefault="003E2FCD" w:rsidP="003E2FCD">
      <w:pPr>
        <w:jc w:val="both"/>
        <w:rPr>
          <w:rFonts w:eastAsia="Times New Roman"/>
          <w:b/>
          <w:bCs/>
          <w:sz w:val="28"/>
          <w:szCs w:val="28"/>
          <w:rtl/>
        </w:rPr>
      </w:pPr>
      <w:r w:rsidRPr="003518F4">
        <w:rPr>
          <w:rFonts w:eastAsia="Times New Roman" w:hint="cs"/>
          <w:b/>
          <w:bCs/>
          <w:sz w:val="28"/>
          <w:szCs w:val="28"/>
          <w:rtl/>
        </w:rPr>
        <w:t>رقم القضية 3393/1/ق لعام ١٤٢٤هـ</w:t>
      </w:r>
    </w:p>
    <w:p w:rsidR="003E2FCD" w:rsidRPr="003518F4" w:rsidRDefault="003E2FCD" w:rsidP="003E2FCD">
      <w:pPr>
        <w:jc w:val="both"/>
        <w:rPr>
          <w:rFonts w:eastAsia="Times New Roman"/>
          <w:b/>
          <w:bCs/>
          <w:sz w:val="28"/>
          <w:szCs w:val="28"/>
          <w:rtl/>
        </w:rPr>
      </w:pPr>
      <w:r w:rsidRPr="003518F4">
        <w:rPr>
          <w:rFonts w:eastAsia="Times New Roman" w:hint="cs"/>
          <w:b/>
          <w:bCs/>
          <w:sz w:val="28"/>
          <w:szCs w:val="28"/>
          <w:rtl/>
        </w:rPr>
        <w:t>رقم الحكم الابتدائي 56/د/ف/٨ لعام ١٤٢٧هـ</w:t>
      </w:r>
    </w:p>
    <w:p w:rsidR="003E2FCD" w:rsidRPr="003518F4" w:rsidRDefault="003E2FCD" w:rsidP="003E2FCD">
      <w:pPr>
        <w:jc w:val="both"/>
        <w:rPr>
          <w:rFonts w:eastAsia="Times New Roman"/>
          <w:b/>
          <w:bCs/>
          <w:sz w:val="28"/>
          <w:szCs w:val="28"/>
          <w:rtl/>
        </w:rPr>
      </w:pPr>
      <w:r w:rsidRPr="003518F4">
        <w:rPr>
          <w:rFonts w:eastAsia="Times New Roman" w:hint="cs"/>
          <w:b/>
          <w:bCs/>
          <w:sz w:val="28"/>
          <w:szCs w:val="28"/>
          <w:rtl/>
        </w:rPr>
        <w:t>رقم حكم التدقيق 633/ت/1 لعام ١٤٢٧هـ</w:t>
      </w:r>
    </w:p>
    <w:p w:rsidR="003E2FCD" w:rsidRPr="003518F4" w:rsidRDefault="003E2FCD" w:rsidP="003E2FCD">
      <w:pPr>
        <w:jc w:val="both"/>
        <w:rPr>
          <w:rFonts w:eastAsia="Times New Roman"/>
          <w:b/>
          <w:bCs/>
          <w:sz w:val="28"/>
          <w:szCs w:val="28"/>
          <w:rtl/>
        </w:rPr>
      </w:pPr>
      <w:r w:rsidRPr="003518F4">
        <w:rPr>
          <w:rFonts w:eastAsia="Times New Roman" w:hint="cs"/>
          <w:b/>
          <w:bCs/>
          <w:sz w:val="28"/>
          <w:szCs w:val="28"/>
          <w:rtl/>
        </w:rPr>
        <w:t>تاريخ الجلسة ١٤٢٧/١١/٦هـ</w:t>
      </w:r>
    </w:p>
    <w:p w:rsidR="003E2FCD" w:rsidRPr="003518F4" w:rsidRDefault="003E2FCD" w:rsidP="003E2FCD">
      <w:pPr>
        <w:jc w:val="center"/>
        <w:rPr>
          <w:rFonts w:eastAsia="Times New Roman"/>
          <w:b/>
          <w:bCs/>
          <w:sz w:val="28"/>
          <w:szCs w:val="28"/>
          <w:rtl/>
        </w:rPr>
      </w:pPr>
      <w:r w:rsidRPr="003518F4">
        <w:rPr>
          <w:rFonts w:eastAsia="Times New Roman" w:hint="cs"/>
          <w:b/>
          <w:bCs/>
          <w:sz w:val="28"/>
          <w:szCs w:val="28"/>
          <w:rtl/>
        </w:rPr>
        <w:t>الموضوعات</w:t>
      </w:r>
    </w:p>
    <w:p w:rsidR="003E2FCD" w:rsidRPr="003518F4" w:rsidRDefault="003E2FCD" w:rsidP="003E2FCD">
      <w:pPr>
        <w:jc w:val="both"/>
        <w:rPr>
          <w:rFonts w:eastAsia="Times New Roman"/>
          <w:b/>
          <w:bCs/>
          <w:sz w:val="28"/>
          <w:szCs w:val="28"/>
          <w:rtl/>
        </w:rPr>
      </w:pPr>
      <w:r w:rsidRPr="003518F4">
        <w:rPr>
          <w:rFonts w:eastAsia="Times New Roman" w:hint="cs"/>
          <w:b/>
          <w:bCs/>
          <w:sz w:val="28"/>
          <w:szCs w:val="28"/>
          <w:rtl/>
        </w:rPr>
        <w:t>موظف ـ خدمة مدنية ـ حقوق وظيفية ـ فروقات رواتب ـ الانتقال من وظيفة إلى وظيفة.</w:t>
      </w:r>
    </w:p>
    <w:p w:rsidR="003E2FCD" w:rsidRPr="003518F4" w:rsidRDefault="003E2FCD" w:rsidP="003E2FCD">
      <w:pPr>
        <w:jc w:val="center"/>
        <w:rPr>
          <w:rFonts w:eastAsia="Times New Roman"/>
          <w:b/>
          <w:bCs/>
          <w:sz w:val="28"/>
          <w:szCs w:val="28"/>
          <w:rtl/>
        </w:rPr>
      </w:pPr>
      <w:r w:rsidRPr="003518F4">
        <w:rPr>
          <w:rFonts w:eastAsia="Times New Roman" w:hint="cs"/>
          <w:b/>
          <w:bCs/>
          <w:sz w:val="28"/>
          <w:szCs w:val="28"/>
          <w:rtl/>
        </w:rPr>
        <w:t>الأنظمة واللوائح</w:t>
      </w:r>
    </w:p>
    <w:p w:rsidR="003E2FCD" w:rsidRPr="003518F4" w:rsidRDefault="003E2FCD" w:rsidP="00775788">
      <w:pPr>
        <w:pStyle w:val="a5"/>
        <w:numPr>
          <w:ilvl w:val="0"/>
          <w:numId w:val="24"/>
        </w:numPr>
        <w:jc w:val="both"/>
        <w:rPr>
          <w:rFonts w:eastAsia="Times New Roman"/>
          <w:sz w:val="28"/>
          <w:szCs w:val="28"/>
          <w:rtl/>
        </w:rPr>
      </w:pPr>
      <w:r w:rsidRPr="003518F4">
        <w:rPr>
          <w:rFonts w:eastAsia="Times New Roman" w:hint="cs"/>
          <w:sz w:val="28"/>
          <w:szCs w:val="28"/>
          <w:rtl/>
        </w:rPr>
        <w:t>اللائحة التنفيذية لنظام الخدمة المدنية الصادر بقرار مجلس الخدمة المدنية رقم (1) وتاريخ ١٣٩٧/٧/٢٧هـ. </w:t>
      </w:r>
    </w:p>
    <w:p w:rsidR="003E2FCD" w:rsidRPr="003518F4" w:rsidRDefault="003E2FCD" w:rsidP="003E2FCD">
      <w:pPr>
        <w:jc w:val="both"/>
        <w:rPr>
          <w:rFonts w:eastAsia="Times New Roman"/>
          <w:sz w:val="28"/>
          <w:szCs w:val="28"/>
          <w:rtl/>
        </w:rPr>
      </w:pPr>
    </w:p>
    <w:p w:rsidR="003E2FCD" w:rsidRPr="003518F4" w:rsidRDefault="003E2FCD" w:rsidP="003E2FCD">
      <w:pPr>
        <w:jc w:val="center"/>
        <w:rPr>
          <w:rFonts w:eastAsia="Times New Roman"/>
          <w:b/>
          <w:bCs/>
          <w:sz w:val="28"/>
          <w:szCs w:val="28"/>
          <w:rtl/>
        </w:rPr>
      </w:pPr>
      <w:r w:rsidRPr="003518F4">
        <w:rPr>
          <w:rFonts w:eastAsia="Times New Roman" w:hint="cs"/>
          <w:b/>
          <w:bCs/>
          <w:sz w:val="28"/>
          <w:szCs w:val="28"/>
          <w:rtl/>
        </w:rPr>
        <w:t>الملخص</w:t>
      </w:r>
    </w:p>
    <w:p w:rsidR="003E2FCD" w:rsidRPr="003518F4" w:rsidRDefault="003E2FCD" w:rsidP="003E2FCD">
      <w:pPr>
        <w:jc w:val="both"/>
        <w:rPr>
          <w:rFonts w:eastAsia="Times New Roman"/>
          <w:sz w:val="28"/>
          <w:szCs w:val="28"/>
          <w:rtl/>
        </w:rPr>
      </w:pPr>
      <w:r w:rsidRPr="003518F4">
        <w:rPr>
          <w:rFonts w:eastAsia="Times New Roman" w:hint="cs"/>
          <w:sz w:val="28"/>
          <w:szCs w:val="28"/>
          <w:rtl/>
        </w:rPr>
        <w:t>يتبين بتأمل ما ورد في المادة (١٨) من نظام الخدمة المدنية ولوائحه التنفيذية، ان المنظم سار على اعتبار التعيين في المراتب الوظيفية إنما يكون في الدرجة الأولى منها، إذا لم يكن للمتعين راتب سابق يساوي راتب هذه الدرجة، إذا كان على السلم نفسه أو يزيد عليه، فإن كان له راتب سابق مساو أو أكثر من راتب الدرجة الاولى من تلك المرتبة فيمنح راتب الدرجة التالية لراتبه الذي كان يتقاضاه سابقا في السلم نفسه، وكل ما سبق هو في حال كون الموظف على رأس العمل في حال تركه الوظيفة وعودته للخدمة مرة أخرى بالمرتبة نفسها التي كان يشغلها فقد جعل المنظم استحقاقه مقصورا على راتب الدرجة نفسها التي كان عليها قبل الاستقالة، وإن عاد وعين على مرتبة أقل فإنه يستحق راتب أول درجة تتجاوز آخر راتب كان يتقاضاه لم يتناول النظام ولوائحه مثل حالة المدعي، وهي العودة على وظيفة</w:t>
      </w:r>
      <w:r>
        <w:rPr>
          <w:rFonts w:eastAsia="Times New Roman" w:hint="cs"/>
          <w:sz w:val="28"/>
          <w:szCs w:val="28"/>
          <w:rtl/>
        </w:rPr>
        <w:t xml:space="preserve"> </w:t>
      </w:r>
      <w:r w:rsidRPr="003518F4">
        <w:rPr>
          <w:rFonts w:eastAsia="Times New Roman" w:hint="cs"/>
          <w:sz w:val="28"/>
          <w:szCs w:val="28"/>
          <w:rtl/>
        </w:rPr>
        <w:t>مشمولة بسلم غير السلم الذي كان عليه قبل الاستقالة، وهذا الفراغ النظامي يفتح مجال الاجتهاد في قياس النظائر، إذا كان الموظف المنتقل من وظيفة مشمولة بسلم إلى وظيفة مشمولة بسلم آخر وهو على رأس العمل لا يحتفظ له براتبه السابق إلا في حالات محددة، كما هو</w:t>
      </w:r>
      <w:r>
        <w:rPr>
          <w:rFonts w:eastAsia="Times New Roman" w:hint="cs"/>
          <w:sz w:val="28"/>
          <w:szCs w:val="28"/>
          <w:rtl/>
        </w:rPr>
        <w:t xml:space="preserve"> </w:t>
      </w:r>
      <w:r w:rsidRPr="003518F4">
        <w:rPr>
          <w:rFonts w:eastAsia="Times New Roman" w:hint="cs"/>
          <w:sz w:val="28"/>
          <w:szCs w:val="28"/>
          <w:rtl/>
        </w:rPr>
        <w:t>وارد في دليل التصنيف، وبعض قرارات مجلس الخدمة المدنية، فإن هذا يدل على أن الأصل هو عدم الاحتفاظ للموظف المنتقل إلى وظيفة غير مشمولة بسلمه الأول براتبه السابق إذا كان ذلك واقع الموظف الذي على رأس العمل فإن الموظف المستقيل من باب اولى - مؤدى ذلك كله: رفض الدعوى.</w:t>
      </w:r>
    </w:p>
    <w:p w:rsidR="003E2FCD" w:rsidRPr="003518F4"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3518F4" w:rsidRDefault="003E2FCD" w:rsidP="003E2FCD">
      <w:pPr>
        <w:jc w:val="center"/>
        <w:rPr>
          <w:rFonts w:eastAsia="Times New Roman"/>
          <w:b/>
          <w:bCs/>
          <w:sz w:val="28"/>
          <w:szCs w:val="28"/>
          <w:rtl/>
        </w:rPr>
      </w:pPr>
      <w:r w:rsidRPr="003518F4">
        <w:rPr>
          <w:rFonts w:eastAsia="Times New Roman" w:hint="cs"/>
          <w:b/>
          <w:bCs/>
          <w:sz w:val="28"/>
          <w:szCs w:val="28"/>
          <w:rtl/>
        </w:rPr>
        <w:lastRenderedPageBreak/>
        <w:t>الوقائع</w:t>
      </w:r>
    </w:p>
    <w:p w:rsidR="003E2FCD" w:rsidRPr="003518F4" w:rsidRDefault="003E2FCD" w:rsidP="003E2FCD">
      <w:pPr>
        <w:jc w:val="both"/>
        <w:rPr>
          <w:rFonts w:eastAsia="Times New Roman"/>
          <w:sz w:val="28"/>
          <w:szCs w:val="28"/>
          <w:rtl/>
        </w:rPr>
      </w:pPr>
      <w:r w:rsidRPr="003518F4">
        <w:rPr>
          <w:rFonts w:eastAsia="Times New Roman" w:hint="cs"/>
          <w:sz w:val="28"/>
          <w:szCs w:val="28"/>
          <w:rtl/>
        </w:rPr>
        <w:t xml:space="preserve">تتحصل وقائع هذه الدعوى حسبما يتبين من الاطلاع على أوراقها وما أفاد طرفاها اثناء المرافعة بالقدر اللازم لإصدار الحكم فيها ، والمتمثلة فيما تقدم به وكيل المدعي من لائحة ادعائه التي ضمنها أن موكله كان موظفاً في وزارة الشؤون البلدية والقروية بوظيفة اسمها كاتب أراض بالمرتبة الرابعة، بمرتب قدره (٣٥٠٥) ريالات، وبدل نقل قدره (400) ريال، وقد تقدم باستقالته إلى جهة عمله وهي بلدية المذنب، فقبلت الاستقالة، وصدر قرار بطي قيده اعتبارا من 1405/5/5هـ، وفي 1410/7/19هـ تم تعيينه مرة أخرى بوظيفة مراسل على المرتبة (٣٢/خ) بالدرجة الاولى بمرتب قدره (١٣٥٠) ريالا، وبموجب المادة (١/١٨) فإنه يستحق مكافأة شهرية قدرها الفرق بين مرتبه على الوظيفة السابقة والجديدة، وقد تقدم بطلب إلى الوزارة لاحتساب الفرق، إلا أنها تمنعت رغم موافقة وزارة الخدمة بخطابها رقم (١٩٢) وتاريخ ١٤٢٤/١/٢١هـ وختم لائحته بطلب الحكم لموكله بالمستحقات التي يستحقها بموجب المادة (١/١٨) من نظام الخدمة المدنية. وقد أجابت المدعى عليها بأنها لم تمتنع عن الصرف للمدعي، وإنما عندما قامت باتخاذ إجراءات الصرف إثر موافقة فرع وزارة الخدمة المدنية بمنطقة القصيم على استحقاق المدعي لذلك، امتنع الممثل المالي عن التوقيع، وأبدى ملاحظته على طريقة حساب الفروقات، فتمت مخاطبة وزارة الخدمة المدنية بالخطاب رقم (164) وتاريخ ١٤٢٤/٣/٢٠هـ، فأجابت بخطابها رقم (036038) وتاريخ ١٤٢٤/٦/٤هـ بان المادة (١٨/ج) من اللوائح التنفيذية لنظام الخدمة المدنية لا تنطبق على المدعي لكون المادة تنص على من أعيد إلى الخدمة بالكادر نفسه أي بالنظام نفسه الذي يعمل عليه سابقا بالسلم نفسه، أما إذا اختلف النظام بان كان موظفاً ثم عاد مجدداً كمستخدم فإنه يعامل بقاعدة التعيين نفسها بحيث يوضع في أول درجة بالمرتبة التي عين عليها، وبالتالي فإن ما تضمنه قرار تعيينه على وظيفة مراسل ومنحه راتب الدرجة الأولى من المرتبة يتفق مع القواعد النظامية المقررة، وبذلك يتبين ان وزارة الخدمة هي التي لم تجز الصرف. وقد رد وكيل المدعي إثر اطلاعه على إجابة وزارة الخدمة المرسلة للديوان بخطابها رقم </w:t>
      </w:r>
      <w:r w:rsidRPr="003518F4">
        <w:rPr>
          <w:rFonts w:eastAsia="Times New Roman" w:hint="cs"/>
          <w:sz w:val="28"/>
          <w:szCs w:val="28"/>
          <w:rtl/>
          <w:lang w:bidi="fa-IR"/>
        </w:rPr>
        <w:t>۲/۱۸۹۰۷</w:t>
      </w:r>
      <w:r w:rsidRPr="003518F4">
        <w:rPr>
          <w:rFonts w:eastAsia="Times New Roman" w:hint="cs"/>
          <w:sz w:val="28"/>
          <w:szCs w:val="28"/>
          <w:rtl/>
        </w:rPr>
        <w:t xml:space="preserve"> المؤرخ ١٤٢٥/٣/٢٦هـ بأنها ذكرت أن المادة (١/١٨) من اللائحة التنفيذية لنظام الخدمة المدنية، خاصة بالمستخدم الذي على راس العمل، ويتم تعيينه على سلم الموظفين، فهو الذي يراعى راتبه السابق، فيوضع بالدرجة التي تساوي او تعلو الدرجة التي كان عليها في وظيفته السابقة، ولا تعالج حالة المدعي لكونه كان يعمل وفق كادر الموظفين ثم عاد على كادر المستخدمين، وأجاب عن ذلك بأن المادة التاسعة من لائحة المستخدمين نصت على أنه (يصرف لشاغلي و</w:t>
      </w:r>
      <w:r>
        <w:rPr>
          <w:rFonts w:eastAsia="Times New Roman" w:hint="cs"/>
          <w:sz w:val="28"/>
          <w:szCs w:val="28"/>
          <w:rtl/>
        </w:rPr>
        <w:t>ظائف المستخدمين البدلات والمكافأ</w:t>
      </w:r>
      <w:r w:rsidRPr="003518F4">
        <w:rPr>
          <w:rFonts w:eastAsia="Times New Roman" w:hint="cs"/>
          <w:sz w:val="28"/>
          <w:szCs w:val="28"/>
          <w:rtl/>
        </w:rPr>
        <w:t>ة والتعويضات والمزايا التي تصرف لشاغلي المرتبة الأولى من نظام الخدمة المدنية وتسري على ذلك جميع الأحكام المقررة في هذا الخصوص...) وقال: إن ما يطالب به موكلي ينطبق عليه الوصف النظامي للمكافاة، والمادة (١/١٨) المشار إليها ساوت بين الخاضعين للائحة المستخدمين والموظفين الخاضعين لنظام الخدمة المدنية من حيث البدلات والمكافات والتعويضات والمزايا؛ ما يتوجب معه إعمال تلك المادة على موكلي. وقد أجابت المدعى عليها بانه فيما يتعلق بالمادة التاسعة من لائحة المستخدمين فهي ربما تتعلق بما يخص البدلات والمكافات والتعويضات الأخرى دون الراتب؛ كالانتداب خارج الدوام، وكذلك المزايا مثل الإجازات. وبعد هذه الإجابة طلب وكيل المدعي إدخال وزارة الخدمة المدنية طرفا في الدعوى اجابت الوزارة بان المادة (</w:t>
      </w:r>
      <w:r w:rsidRPr="003518F4">
        <w:rPr>
          <w:rFonts w:eastAsia="Times New Roman" w:hint="cs"/>
          <w:sz w:val="28"/>
          <w:szCs w:val="28"/>
          <w:rtl/>
          <w:lang w:bidi="fa-IR"/>
        </w:rPr>
        <w:t>۱۸/</w:t>
      </w:r>
      <w:r w:rsidRPr="003518F4">
        <w:rPr>
          <w:rFonts w:eastAsia="Times New Roman" w:hint="cs"/>
          <w:sz w:val="28"/>
          <w:szCs w:val="28"/>
          <w:rtl/>
        </w:rPr>
        <w:t xml:space="preserve">ج) من نظام الخدمة المدنية خاصة بمعالجة راتب الموظف عندما يترك الخدمة ثم يعود بالكادر نفسه، أما إذا اختلف الكادر كحالة المدعي بأن كان موظفاً ثم عاد مجدداً على وظيفة مستخدم فإنه يوضع بالدرجة الأولى من المرتبة المعين عليها حسب القاعدة العامة للتعيين، اما ما يطالب به المدعي من معاملته وفقاً للمادة (١/١٨) من اللائحة </w:t>
      </w:r>
      <w:r w:rsidRPr="003518F4">
        <w:rPr>
          <w:rFonts w:eastAsia="Times New Roman" w:hint="cs"/>
          <w:sz w:val="28"/>
          <w:szCs w:val="28"/>
          <w:rtl/>
        </w:rPr>
        <w:lastRenderedPageBreak/>
        <w:t>التنفيذية لنظام الخدمة المدنية استناداً إلى المادة (9) من لائحة المستخدمين، فإن المادة (١/١٨) عالجت بحكم خاص حال المستخدم الذي على رأس العمل ويتم تعيينه على سلم الموظفين، بأن يراعى راتبه السابق، ويوضع بالدرجة التي تساوي أو تعلو الدرجة التي كان عليها في وظيفته السابقة، فإذا كان راتبه السابق يتجاوز آخر درجة في مرتبة الوظيفة المعين عليها فيعطى الفرق كمكافاة، ويتلاشى ذلك بما يحصل عليه من زيادة في راتبه مستقبلاً. أما العكس، وهو كون المعين موظفاً سابقاً ثم عين كمستخدم كما هي حال المدعي، فيعين بالدرجة الأولى حسب القاعدة العامة؛ وذلك لعدم وجود مستند نظامي لإعطائه راتبه السابق ولاختلاف طبيعة العمل بين عمله السابق كموظف له مسؤولياته وواجباته وطبيعة عمله اللاحق كمستخدم تختلف مسؤولياته، وختمت الوزارة ردها بأنها ترى أن ما تم بشأنه يتفق مع القواعد النظامية المقررة. وقد اكتفى الاطراف بما تقدم، فأصدرت الدائرة حكمها رقم ٣٧/د/ف/٨ لعام ١٤٢٦هـ الذي نقض من هيئة التدقيق بحكمها رقم ٢٥٠/ت/٦ لعام ١٤٢٧هـ وبإعادة القضية إلى الدائرة باشرت نظرها واصدرت فيها حكمها التالي.</w:t>
      </w:r>
    </w:p>
    <w:p w:rsidR="003E2FCD" w:rsidRPr="003518F4" w:rsidRDefault="003E2FCD" w:rsidP="003E2FCD">
      <w:pPr>
        <w:jc w:val="both"/>
        <w:rPr>
          <w:rFonts w:eastAsia="Times New Roman"/>
          <w:sz w:val="28"/>
          <w:szCs w:val="28"/>
          <w:rtl/>
        </w:rPr>
      </w:pPr>
    </w:p>
    <w:p w:rsidR="003E2FCD" w:rsidRPr="003518F4" w:rsidRDefault="003E2FCD" w:rsidP="003E2FCD">
      <w:pPr>
        <w:jc w:val="center"/>
        <w:rPr>
          <w:rFonts w:eastAsia="Times New Roman"/>
          <w:b/>
          <w:bCs/>
          <w:sz w:val="28"/>
          <w:szCs w:val="28"/>
          <w:rtl/>
        </w:rPr>
      </w:pPr>
      <w:r w:rsidRPr="003518F4">
        <w:rPr>
          <w:rFonts w:eastAsia="Times New Roman" w:hint="cs"/>
          <w:b/>
          <w:bCs/>
          <w:sz w:val="28"/>
          <w:szCs w:val="28"/>
          <w:rtl/>
        </w:rPr>
        <w:t>الاسباب</w:t>
      </w:r>
    </w:p>
    <w:p w:rsidR="003E2FCD" w:rsidRPr="003518F4" w:rsidRDefault="003E2FCD" w:rsidP="003E2FCD">
      <w:pPr>
        <w:jc w:val="both"/>
        <w:rPr>
          <w:rFonts w:eastAsia="Times New Roman"/>
          <w:sz w:val="28"/>
          <w:szCs w:val="28"/>
          <w:rtl/>
        </w:rPr>
      </w:pPr>
      <w:r w:rsidRPr="003518F4">
        <w:rPr>
          <w:rFonts w:eastAsia="Times New Roman" w:hint="cs"/>
          <w:sz w:val="28"/>
          <w:szCs w:val="28"/>
          <w:rtl/>
        </w:rPr>
        <w:t xml:space="preserve">حيث إن وكيل المدعي يهدف من الدعوى إلى إلزام الجهتين المدعى عليهما بصرف مستحقات موكله التي يستحقها إثر عودته للخدمة، وما تم من إنقاص راتبه الجديد عن الراتب الذي كان يتقاضاه قبل الاستقالة، وذلك على سند من انطباق ما ورد في المادة (١/١٨) من اللوائح التنفيذية لنظام الخدمة المدنية على موكله، في حين تطلب وزارة الخدمة المدنية رفض الدعوى؛ لسلامة ما طبق بشأنه من الناحية النظامية. وحيث إن هذه الدعوى إنما هي مطالبة بالحقوق المقررة في نظام الخدمة المدنية؛ فإن ديوان المظالم يختص بولاية الفصل فيها وفقا لما ورد بالمادة (1/8/أ) من نظامه الصادر بالمرسوم الملكي رقم (م/51) وتاريخ ١٤٠٢/٧/١٧هـ، كما أن هذه الدائرة مختصة بها نوعاً ومكاناً وفقاً لقرارات رئيس الديوان المنظمة للدوائر واختصاصاتها. وحيث إن المدعي عين في وظيفته الاخيرة بتاريخ 1410/7/19هـ وعلم بما تضمنه قرار التعيين من مقدار الراتب في ذلك التاريخ، ولم يقم بمطالبة جهته بما يدعي كونه حقاً له إلا في شهر ذي الحجة من عام ١٤٢٣هـ، كما هو مستفاد من خطاب مرجعه رقم (١٨٤١/٢/٥٣٩) المؤرخ ١٤٢٣/١٢/٢٣هـ والذي قام بمخاطبة وزارة الخدمة المدنية حول الموضوع، واستمرت المكاتبة بين الطرفين إلى أن انتهت بإجابة الوزارة بخطابها رقم (036038) وتاريخ ١٤٢٤/٦/٤هـ المتضمن عدم أحقية المدعي في ما يطالب به، ومن ثم تقدم إلى الديوان بدعواه في ١٤٢٤/١١/١هـ واكد طلبه لوزارة الخدمة المدنية بما اثبته بموجب تذكرة المراجعة المؤرخة ١٤٢٦/٤/١٠هـ، وحيث إن المادة الثانية من قواعد المرافعات والإجراءات أمام ديوان المظالم الصادرة بقرار مجلس الوزراء رقم (١٩٠) وتاريخ ١٤٠٩/١١/١٦هـ قد حددت مدة المطالبة بالحقوق المقررة في نظم الخدمة المدنية بأنها خمس سنوات من حين نشوء الحق المدعى به، ما لم يكن ثم عذر شرعي حال دون المطالبة، فإن الثابت أن حق المدعي الذي يطالب به قد ابتدأ نشوؤه منذ تاريخ تعيينه وعلمه بمقدار راتبه المقرر له، إلا أن هذا الحق متجدد مع كل راتب يستلمه المدعي، ومن ثم فإن ما مضى عليه خمس سنوات قبل المطالبة به فإن الدعوى بخصوصه تكون غير مقبولة شكلاً، أما ما لم يمض عليه خمس سنوات فتقبل الدعوى به، وبتطبيق ذلك نجد أن المدعي قد ابتدأ المطالبة بالحق في شهر ذي الحجة من عام ١٤٢٣هـ؛ وبالتالي فإن المطالبة بالفروقات القائمة من شهر ذي الحجة من عام 1418هـ مقبولة من حيث الشكل، أما ما كان قبلها فلا تقبل الدعوى به </w:t>
      </w:r>
      <w:r w:rsidRPr="003518F4">
        <w:rPr>
          <w:rFonts w:eastAsia="Times New Roman" w:hint="cs"/>
          <w:sz w:val="28"/>
          <w:szCs w:val="28"/>
          <w:rtl/>
        </w:rPr>
        <w:lastRenderedPageBreak/>
        <w:t>من الناحية الشكلية؛ لفوات المواعيد، ولعدم ثبوت عذر شرعي أمام الدائرة حال بين المدعي والمطالبة قبل ذلك التاريخ. وعن موضوع الدعوى فقد سبق تفصيله في وقائعها والدائرة تحيل إليه منعا للتكرار، وحيث إن الثابت أن المدعي عين سابقاً لدى المدعى عليها بوظيفة كاتب بالمرتبة الرابعة براتب قدره (3,505) ثلاثة آلاف وخمسمائة وخمسة ريالات، وبدل نقل قدره (400) اربعمائة ريال، ثم استقال، وبعد عدة سنوات عين لديها بوظيفة مراسل على المرتبة الثانية والثلاثين في الدرجة الأولى منها براتب قدره (1,350) ألف وثلاثمائة وخمسون ريالاً، ولا يزال على رأس العمل، وحيث إنه بالاطلاع على نظام الخدمة المدنية ولوائحه التنفيذية للبحث عن النصوص النظامية التي تنطبق على مثل حالة المدعي لبحث مدى استحقاقه لراتبه السابق، فإننا لا نجد نصا نظاميا خاصاً يتناول ذلك، إلا انه بتأمل ما ورد في المادة الثامنة عشرة من نظام الخدمة المدنية ولوائحه التنفيذية، فإننا نرى أن المنظم قد سار على اعتبار التعيين في المراتب الوظيفية إنما يكون في الدرجة الأولى منها، إذا لم يكن للمتعين راتب سابق يساوي راتب هذه الدرجة، إذا كان على السلم نفسه، او يزيد عليه، فإن كان له راتب سابق مساو أو أكثر من راتب الدرجة الأولى من تلك المرتبة، فيمنح راتب الدرجة التالية لراتبه الذي كان يتقاضاه سابقا في السلم نفسه، وكل ما سبق هو في حال كون الموظف على رأس العمل، وهو ما نصت عليه المادة (١٨/أ) من ذلك النظام، أما في حال تركه للوظيفة وعودته للخدمة مرة أخرى بنفس المرتبة التي كان يشغلها، فقد جعل المنظم استحقاقه مقصورا على راتب نفس الدرجة التي كان عليها قبل الاستقالة، وإن عاد وعين على مرتبة أقل فإنه يستحق راتب أول درجة تتجاوز آخر راتب كان يتقاضاه، وهذا ما تضمنته المادة (١٨/ج) من النظام المشار إليه، ولم يتناول النظام ولوائحه مثل حالة المدعي، وهي العودة على وظيفة مشمولة بسلم غير السلم الذي كان عليه قبل الاستقالة، وهذا الفراغ النظامي يفتح مجال الاجتهاد في قياس النظائر والاشباه، فإذا كان الموظف المنتقل من وظيفة مشمولة بسلم إلى وظيفة مشمولة بسلم آخر وهو على رأس العمل لا يحتفظ له براتبه السابق - إلا في حالات محددة كما هو وارد في دليل التصنيف وبعض قرارات مجلس الخدمة المدنية كما في حالة اعضاء هيئة التدريس بالجامعات المنقولين إلى وظائف بالمراتب الرابعة عشرة والخامسة عشرة ـ فإن هذا يدل على أن الأصل هو عدم الاحتفاظ للموظف المنتقل إلى وظيفة غير مشمولة بسلمه الأول براتبه السابق، وما ورد من حالات نص على استحقاقها لراتبها السابق فإنه يعتبر استثناء من ذلك الأصل، فإذا كان ذلك هو واقع الموظف الذي على رأس العمل، فإن الموظف المستقيل ينطبق عليه ذلك من باب أولى، وتعتبر حالته تعييناً جديداً في الوظيفة الجديدة تطبق عليها أحكام التعيين على الوظيفة التي ثبت عليها. وتؤكد الدائرة ذلك بأن المدعي في وظيفته الحالية مشمول بلائحة المستخدمين التي لم تتضمن نصوصاً خاصة في ذلك، وإنما نصت في مادتها الرابعة عشرة على أنه (فيما لم تنظمه المواد السابقة تسري قواعد نظام الخدمة المدنية ولوائحه على المستخدمين) ومن ثم فإن القواعد المطبقة على المستخدمين في هذا الشأن هي ما سبقت الإشارة إليه؛ فتكون دعوى المدعي بالرفض؛ لعدم وجود نص نظامي يعضد طلبه. فلذلك كله وبعد دراسة القضية والتأمل حكمت الدائرة بالحكم التالي: أولا: عدم قبول الدعوى المقامة من المدعي/ ضد/ وزارة الشؤون البلدية والقروية ووزارة الخدمة المدنية للمطالبة بفروقات الرواتب المستحقة منذ عودته للخدمة في 1410/7/19هـ حتى شهر ذي القعدة من عام 1418هـ وذلك من الناحية الشكلية. ثانيا: رفض المطالبة بفروقات الراتب لما بعد شهر ذي القعدة من عام 1418هـ. والله الموفق والهادي إلى سواء السبيل. وصلى الله وسلم على نبينا محمد وعلى آلة وصحبه أجمعين.</w:t>
      </w:r>
    </w:p>
    <w:p w:rsidR="003E2FCD" w:rsidRPr="003518F4" w:rsidRDefault="003E2FCD" w:rsidP="003E2FCD">
      <w:pPr>
        <w:jc w:val="both"/>
        <w:rPr>
          <w:rFonts w:eastAsia="Times New Roman"/>
          <w:sz w:val="28"/>
          <w:szCs w:val="28"/>
          <w:rtl/>
        </w:rPr>
      </w:pPr>
    </w:p>
    <w:p w:rsidR="003E2FCD" w:rsidRDefault="003E2FCD" w:rsidP="003E2FCD">
      <w:pPr>
        <w:jc w:val="both"/>
        <w:rPr>
          <w:rFonts w:eastAsia="Times New Roman"/>
          <w:b/>
          <w:bCs/>
          <w:sz w:val="28"/>
          <w:szCs w:val="28"/>
          <w:rtl/>
        </w:rPr>
      </w:pPr>
    </w:p>
    <w:p w:rsidR="003E2FCD" w:rsidRPr="003518F4" w:rsidRDefault="003E2FCD" w:rsidP="003E2FCD">
      <w:pPr>
        <w:jc w:val="both"/>
        <w:rPr>
          <w:rFonts w:eastAsia="Times New Roman"/>
          <w:b/>
          <w:bCs/>
          <w:sz w:val="28"/>
          <w:szCs w:val="28"/>
          <w:rtl/>
        </w:rPr>
      </w:pPr>
      <w:r w:rsidRPr="003518F4">
        <w:rPr>
          <w:rFonts w:eastAsia="Times New Roman" w:hint="cs"/>
          <w:b/>
          <w:bCs/>
          <w:sz w:val="28"/>
          <w:szCs w:val="28"/>
          <w:rtl/>
        </w:rPr>
        <w:lastRenderedPageBreak/>
        <w:t>هيئة التدقيق</w:t>
      </w:r>
    </w:p>
    <w:p w:rsidR="003E2FCD" w:rsidRPr="003518F4" w:rsidRDefault="003E2FCD" w:rsidP="003E2FCD">
      <w:pPr>
        <w:jc w:val="both"/>
        <w:rPr>
          <w:rFonts w:eastAsia="Times New Roman"/>
          <w:sz w:val="28"/>
          <w:szCs w:val="28"/>
          <w:rtl/>
        </w:rPr>
      </w:pPr>
      <w:r w:rsidRPr="003518F4">
        <w:rPr>
          <w:rFonts w:eastAsia="Times New Roman" w:hint="cs"/>
          <w:sz w:val="28"/>
          <w:szCs w:val="28"/>
          <w:rtl/>
        </w:rPr>
        <w:t xml:space="preserve">حكمت الهيئة: بتأييد الحكم رقم 56/د/ف/٨ لعام ١٤٢٧هـ الصادر في الدعوى رقم </w:t>
      </w:r>
      <w:r w:rsidRPr="003518F4">
        <w:rPr>
          <w:rFonts w:eastAsia="Times New Roman" w:hint="cs"/>
          <w:sz w:val="28"/>
          <w:szCs w:val="28"/>
          <w:rtl/>
          <w:lang w:bidi="fa-IR"/>
        </w:rPr>
        <w:t>۱/۳۳۹۳/</w:t>
      </w:r>
      <w:r w:rsidRPr="003518F4">
        <w:rPr>
          <w:rFonts w:eastAsia="Times New Roman" w:hint="cs"/>
          <w:sz w:val="28"/>
          <w:szCs w:val="28"/>
          <w:rtl/>
        </w:rPr>
        <w:t>ق لعام ١٤٢٤هـ فيما انتهى إليه من قضاء، وبالله تعالى التوفيق. وصلی الله وسلم على نبينا محمد وعلى آلة وصحبه أجمعين.</w:t>
      </w:r>
    </w:p>
    <w:p w:rsidR="003E2FCD" w:rsidRPr="000B4A45" w:rsidRDefault="003E2FCD" w:rsidP="003E2FCD">
      <w:pPr>
        <w:pStyle w:val="a4"/>
        <w:jc w:val="both"/>
        <w:rPr>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E64F42" w:rsidRDefault="003E2FCD" w:rsidP="003E2FCD">
      <w:pPr>
        <w:pStyle w:val="a4"/>
        <w:jc w:val="both"/>
        <w:rPr>
          <w:b/>
          <w:bCs/>
          <w:sz w:val="28"/>
          <w:szCs w:val="28"/>
        </w:rPr>
      </w:pPr>
      <w:r w:rsidRPr="00E64F42">
        <w:rPr>
          <w:b/>
          <w:bCs/>
          <w:sz w:val="28"/>
          <w:szCs w:val="28"/>
          <w:rtl/>
        </w:rPr>
        <w:t>رقم القضية 3395/</w:t>
      </w:r>
      <w:r w:rsidRPr="00E64F42">
        <w:rPr>
          <w:rFonts w:hint="cs"/>
          <w:b/>
          <w:bCs/>
          <w:sz w:val="28"/>
          <w:szCs w:val="28"/>
          <w:rtl/>
        </w:rPr>
        <w:t>1</w:t>
      </w:r>
      <w:r w:rsidRPr="00E64F42">
        <w:rPr>
          <w:b/>
          <w:bCs/>
          <w:sz w:val="28"/>
          <w:szCs w:val="28"/>
          <w:rtl/>
        </w:rPr>
        <w:t>/ق لعام ١٤٢٥هـ</w:t>
      </w:r>
    </w:p>
    <w:p w:rsidR="003E2FCD" w:rsidRPr="00E64F42" w:rsidRDefault="003E2FCD" w:rsidP="003E2FCD">
      <w:pPr>
        <w:pStyle w:val="a4"/>
        <w:jc w:val="both"/>
        <w:rPr>
          <w:b/>
          <w:bCs/>
          <w:sz w:val="28"/>
          <w:szCs w:val="28"/>
          <w:rtl/>
        </w:rPr>
      </w:pPr>
      <w:r w:rsidRPr="00E64F42">
        <w:rPr>
          <w:b/>
          <w:bCs/>
          <w:sz w:val="28"/>
          <w:szCs w:val="28"/>
          <w:rtl/>
        </w:rPr>
        <w:t>رقم الحكم الابتدائي 14/د/ف/٢٨ لعام ١٤٢٧هـ</w:t>
      </w:r>
    </w:p>
    <w:p w:rsidR="003E2FCD" w:rsidRPr="00E64F42" w:rsidRDefault="003E2FCD" w:rsidP="003E2FCD">
      <w:pPr>
        <w:pStyle w:val="a4"/>
        <w:jc w:val="both"/>
        <w:rPr>
          <w:b/>
          <w:bCs/>
          <w:sz w:val="28"/>
          <w:szCs w:val="28"/>
          <w:rtl/>
        </w:rPr>
      </w:pPr>
      <w:r w:rsidRPr="00E64F42">
        <w:rPr>
          <w:b/>
          <w:bCs/>
          <w:sz w:val="28"/>
          <w:szCs w:val="28"/>
          <w:rtl/>
        </w:rPr>
        <w:t>رقم حكم التدقيق 644/ت/1 لعام ١٤٢٧هـ</w:t>
      </w:r>
    </w:p>
    <w:p w:rsidR="003E2FCD" w:rsidRPr="00E64F42" w:rsidRDefault="003E2FCD" w:rsidP="003E2FCD">
      <w:pPr>
        <w:pStyle w:val="a4"/>
        <w:jc w:val="both"/>
        <w:rPr>
          <w:b/>
          <w:bCs/>
          <w:sz w:val="28"/>
          <w:szCs w:val="28"/>
          <w:rtl/>
        </w:rPr>
      </w:pPr>
      <w:r w:rsidRPr="00E64F42">
        <w:rPr>
          <w:b/>
          <w:bCs/>
          <w:sz w:val="28"/>
          <w:szCs w:val="28"/>
          <w:rtl/>
        </w:rPr>
        <w:t>تاريخ الجلسة ١٤٢٧/١١/١٣هـ</w:t>
      </w:r>
    </w:p>
    <w:p w:rsidR="003E2FCD" w:rsidRPr="00E64F42" w:rsidRDefault="003E2FCD" w:rsidP="003E2FCD">
      <w:pPr>
        <w:pStyle w:val="a4"/>
        <w:jc w:val="center"/>
        <w:rPr>
          <w:b/>
          <w:bCs/>
          <w:sz w:val="28"/>
          <w:szCs w:val="28"/>
          <w:rtl/>
        </w:rPr>
      </w:pPr>
      <w:r w:rsidRPr="00E64F42">
        <w:rPr>
          <w:b/>
          <w:bCs/>
          <w:sz w:val="28"/>
          <w:szCs w:val="28"/>
          <w:rtl/>
        </w:rPr>
        <w:t>الموضوعات</w:t>
      </w:r>
    </w:p>
    <w:p w:rsidR="003E2FCD" w:rsidRPr="00E64F42" w:rsidRDefault="003E2FCD" w:rsidP="003E2FCD">
      <w:pPr>
        <w:pStyle w:val="a4"/>
        <w:jc w:val="both"/>
        <w:rPr>
          <w:b/>
          <w:bCs/>
          <w:sz w:val="28"/>
          <w:szCs w:val="28"/>
          <w:rtl/>
        </w:rPr>
      </w:pPr>
      <w:r w:rsidRPr="00E64F42">
        <w:rPr>
          <w:b/>
          <w:bCs/>
          <w:sz w:val="28"/>
          <w:szCs w:val="28"/>
          <w:rtl/>
        </w:rPr>
        <w:t>موظف ـ عقد توظيف ـ غلبة الظن ـ إصابة عمل ـ تعويض.</w:t>
      </w:r>
    </w:p>
    <w:p w:rsidR="003E2FCD" w:rsidRPr="00E64F42" w:rsidRDefault="003E2FCD" w:rsidP="003E2FCD">
      <w:pPr>
        <w:pStyle w:val="a4"/>
        <w:jc w:val="both"/>
        <w:rPr>
          <w:b/>
          <w:bCs/>
          <w:sz w:val="28"/>
          <w:szCs w:val="28"/>
          <w:rtl/>
        </w:rPr>
      </w:pPr>
    </w:p>
    <w:p w:rsidR="003E2FCD" w:rsidRPr="00E64F42" w:rsidRDefault="003E2FCD" w:rsidP="003E2FCD">
      <w:pPr>
        <w:pStyle w:val="a4"/>
        <w:jc w:val="center"/>
        <w:rPr>
          <w:sz w:val="28"/>
          <w:szCs w:val="28"/>
          <w:rtl/>
        </w:rPr>
      </w:pPr>
      <w:r w:rsidRPr="00E64F42">
        <w:rPr>
          <w:b/>
          <w:bCs/>
          <w:sz w:val="28"/>
          <w:szCs w:val="28"/>
          <w:rtl/>
        </w:rPr>
        <w:t>الملخص</w:t>
      </w:r>
    </w:p>
    <w:p w:rsidR="003E2FCD" w:rsidRPr="00E64F42" w:rsidRDefault="003E2FCD" w:rsidP="003E2FCD">
      <w:pPr>
        <w:pStyle w:val="a4"/>
        <w:jc w:val="both"/>
        <w:rPr>
          <w:sz w:val="28"/>
          <w:szCs w:val="28"/>
          <w:rtl/>
        </w:rPr>
      </w:pPr>
      <w:r w:rsidRPr="00E64F42">
        <w:rPr>
          <w:sz w:val="28"/>
          <w:szCs w:val="28"/>
          <w:rtl/>
        </w:rPr>
        <w:t>مط</w:t>
      </w:r>
      <w:r>
        <w:rPr>
          <w:rFonts w:hint="cs"/>
          <w:sz w:val="28"/>
          <w:szCs w:val="28"/>
          <w:rtl/>
        </w:rPr>
        <w:t>ا</w:t>
      </w:r>
      <w:r w:rsidRPr="00E64F42">
        <w:rPr>
          <w:sz w:val="28"/>
          <w:szCs w:val="28"/>
          <w:rtl/>
        </w:rPr>
        <w:t xml:space="preserve">لبة المدعي إلزام جهة الإدارة بتعويضه عن إصابته من عجز بسبب مرض الالتهاب الكبدي الوبائي (ب) حال المدعي معرضة بصورة كبيرة للإصابة بالمرض ( التهاب الكبد الوبائي) لعمله المباشر مع مرضى ترتفع نسبة الإصابة لديهم بهذا المرض - أكد التقرير الطبي أنه يمكن انتقال العدوى نتيجة دخول كمية قليلة من الدم ـ الأصل السلامة وأن الحادث يقدر بأقرب زمن ـ غلبة الظن معتبرة وصالحة لتأسيس الأحكام القضائية عليها، بل عامة الطرق الحكمية في الشريعة ترد من باب الظن الغالب المعتبر لا اليقين المتقرر ـ إن المدعي اصيب بهذا المرض اثناء قيامه بعمله المتعاقد عليه وأورثه عجزاً كاملاً عن القيام بأعمال وظيفته، كما بينه خطاب اللجنة الطبية العامة - المثبت مقدم على النافي لأن معه زيادة علم - مؤدى ذلك: استحقاق المدعي تعويضاً عما أصابه من عجز ـ أساس ذلك: المادة (16/أ) من العقد المبرم بين الطرفين في المادة (١/٢٧) من نظام الخدمة المدنية </w:t>
      </w:r>
      <w:r w:rsidRPr="00E64F42">
        <w:rPr>
          <w:rFonts w:hint="cs"/>
          <w:sz w:val="28"/>
          <w:szCs w:val="28"/>
          <w:rtl/>
        </w:rPr>
        <w:t>ولوائحه</w:t>
      </w:r>
      <w:r w:rsidRPr="00E64F42">
        <w:rPr>
          <w:sz w:val="28"/>
          <w:szCs w:val="28"/>
          <w:rtl/>
        </w:rPr>
        <w:t xml:space="preserve"> التنفيذية - أثر ذلك: إلزام جهة الإدارة بتعويض المدعي مبلغاً قدره ستون الف ريال. </w:t>
      </w:r>
    </w:p>
    <w:p w:rsidR="003E2FCD" w:rsidRPr="00E64F42" w:rsidRDefault="003E2FCD" w:rsidP="003E2FCD">
      <w:pPr>
        <w:pStyle w:val="a4"/>
        <w:jc w:val="both"/>
        <w:rPr>
          <w:sz w:val="28"/>
          <w:szCs w:val="28"/>
          <w:rtl/>
        </w:rPr>
      </w:pPr>
    </w:p>
    <w:p w:rsidR="003E2FCD" w:rsidRPr="00E64F42" w:rsidRDefault="003E2FCD" w:rsidP="003E2FCD">
      <w:pPr>
        <w:pStyle w:val="a4"/>
        <w:jc w:val="center"/>
        <w:rPr>
          <w:b/>
          <w:bCs/>
          <w:sz w:val="28"/>
          <w:szCs w:val="28"/>
          <w:rtl/>
        </w:rPr>
      </w:pPr>
      <w:r w:rsidRPr="00E64F42">
        <w:rPr>
          <w:b/>
          <w:bCs/>
          <w:sz w:val="28"/>
          <w:szCs w:val="28"/>
          <w:rtl/>
        </w:rPr>
        <w:t>الوقائع</w:t>
      </w:r>
    </w:p>
    <w:p w:rsidR="003E2FCD" w:rsidRPr="00E64F42" w:rsidRDefault="003E2FCD" w:rsidP="003E2FCD">
      <w:pPr>
        <w:pStyle w:val="a4"/>
        <w:jc w:val="both"/>
        <w:rPr>
          <w:sz w:val="28"/>
          <w:szCs w:val="28"/>
          <w:rtl/>
        </w:rPr>
      </w:pPr>
      <w:r w:rsidRPr="00E64F42">
        <w:rPr>
          <w:sz w:val="28"/>
          <w:szCs w:val="28"/>
          <w:rtl/>
        </w:rPr>
        <w:t xml:space="preserve">تتحصل وقائع هذه الدعوى بالقدر اللازم لنظرها وإصدار الحكم فيها، وفقاً لما اشتملت عليه وثائقها في ان المدعي تقدم إلى الديوان بعريضة دعواه التي ضمنها: أن أنه تعاقد مع المدعى عليها اعتباراً من ١٤٢٢/٨/٢٠هـ، وتم تكليفه بالعمل ممرضاً في مستشفى الصحة النفسية بالدمام، وقد تم عمل جميع التحاليل اللازمة ( المعتادة) من اجل إصدار الإقامة، وكانت جميعها تفيد سلامته التامة، وعليه تم إصدار الإقامة، علماً بأنه قد أجرى تلك الفحوصات الطبية في المستشفى الإسلامي في الأردن؛ لأجل إجراءات التعاقد، وهو معتمد لدى السفارة السعودية هناك، وتبين منها سلامته </w:t>
      </w:r>
      <w:r w:rsidRPr="00E64F42">
        <w:rPr>
          <w:sz w:val="28"/>
          <w:szCs w:val="28"/>
          <w:rtl/>
        </w:rPr>
        <w:lastRenderedPageBreak/>
        <w:t xml:space="preserve">من أي مرض، وقد أبلغ إدارة المستشفى بأن عليهم إعطاءه تطعيم التهاب الكبد الوبائي، ولكن تم ذلك بعد مضي نحو الشهر من العمل، وكان من المفروض أخذ جرعة ثالثة بعد الجرعة الثانية، إلا أن المدعى عليها لم تبلغه بها ولم تقدمها له، وأفاد بأن مدمني المخدرات الذين كان يتعامل معهم في المستشفى ترتفع نسبة الإصابة لديهم بالالتهاب الكبدي، من ٨٠٪ - ١٠٠٪ وكان يعمل معهم بشكل مباشر اثناء تقديم العلاج، وكان من المفترض عدم اختلاطه بهم بعد أخذ الجرعة، وبعد مرور نحو سنة طلب للعمل في مستشفى الدمام المركزي وقامت إدارة التمريض بعمل فحص روتيني آخر، وقد تبين بعدها أنه مصاب بالمرض، وقامت إدارة المستشفى بتحويل عمله من ممرض إلى كاتب في قسم المواعيد لأجل عدم تماسه بالمرضى، وعليه تم إنهاء عقده بسبب هذا المرض، ولا يستطيع حالياً العمل ممرضاً في أي مكان، وأفاد بأنه تظلم إلى المدعى عليها مباشرة، وكذلك عن طريق السفارة الاردنية، كما تظلم إلى إمارة المنطقة الشرقية برقم (٥٤٣٢٩) في ١٤٢٥/٧/١٩هـ، وكذلك إلى وزارة الخدمة المدنية برقم (64705) في ١٤٢٥/10/17هـ وختم لائحته بطلب تعويضه عما اصابه عمله لدى المدعى عليها. هذا وبإحالة القضية لهذه الدائرة نظرتها في عدة جلسات على نحو ما هو مفصل في محضري ضبط القضية، وبسؤال المدعي عن دعواه وتحريرها لم يخرج عما سلف ذكره تفصيلاً للائحته، مضيفاً في دعواه ان إصابته بهذا المرض كانت نتاج إهمال المدعى عليها؛ إذ إن ستة اشخاص من الممرضين الذي عملوا معه في المستشفى ثبت إصابتهم بالمرض مسبقاً، وتم إنهاء عقودهم، كما أن المدعى عليها كانت تعلم بإصابتهم بالمرض مسبقا، وتم إنهاء عقودهم مع علمها بهذه الإصابة منذ سنين، وبعرض ذلك على ممثل المدعى عليها وسؤاله عن الجواب عن دعوى المدعي قال: إن المذكور باشر العمل بمجمع الأمل للصحة النفسية بتاريخ ١٤٢٢/٨/٢٠هـ، وقد أجريت له التحاليل المخبرية اللازمة في ١٤٢٢/٨/٢٨هـ وكانت النتيجة سلبية، وعليه أعطي الجرعة الأولى من لقاح الكبد الوبائي في ١٤٢٢/٩/٥هـ، والجرعة الثانية في ١٤٢٢/١٠/٢٥هـ، أمـا الـجـرعـة الثالثة فـكـان مـن الـمـقـرر إعـطـاؤهـا لـه فـي ١٤٢٣/٣/٢٥هـ إلا إن المذكور لم يراجع العيادة لاي عذر يذكر، علما بان العيادة تمنح كل موظف بطاقة مراجعة (كرت) موضحا فيه موعد كل جرعة، من الجرعات الثلاث ـ والعيادة غير ملزمة بالاتصال بكل موظف لتذكيره بموعد الجرعة، وبعد ذلك نقل المذكور للعمل بمستشفى الدمام المركزي بتاريخ ١٤٢٣/١١/٤هـ بناءً على طلبه، ومن ثم أصيب بهذا المرض، وليس لدى المجمع علم عن مصدر وإصابته ومكانها، كما تم مراجعة ملف المذكور الطبي بعيادة المجمع، فلم يثبت إصابته لديهم بهذا المرض، وليس لدى المجمع علم عن كيفية انتقال المرض إليه، علماً بأن هذا المرض ينتقل عن طريق نقل الدم أو الاتصال الجنسي، كما أن جميع الإجراءات التي يتم اتخاذها من قبل الكوادر الطبية والفنية معروفة عالميا لدى الجميع، وطرق الوقاية المتبعة ووسائل الاحتياط والحذر المتفق عليه مهنيا ووفقا لتعليمات وزارة الصحة، بالإضافة إلى ان هناك توجيهات تبلغ إلى الموظف الجديد بعد التعاقد معه كحضور الندوات والمحاضرات... إلخ؛ للوقاية من الأمراض المعدية، كما أن من سياسة المجمع في حالة حدوث أي إصابة </w:t>
      </w:r>
      <w:r w:rsidRPr="00E64F42">
        <w:rPr>
          <w:rFonts w:hint="cs"/>
          <w:sz w:val="28"/>
          <w:szCs w:val="28"/>
          <w:rtl/>
        </w:rPr>
        <w:t>لأي</w:t>
      </w:r>
      <w:r w:rsidRPr="00E64F42">
        <w:rPr>
          <w:sz w:val="28"/>
          <w:szCs w:val="28"/>
          <w:rtl/>
        </w:rPr>
        <w:t xml:space="preserve"> موظف أن يتم عمل تقرير واقعة لأي مرض كان أو إصابة، ويوجد نماذج معتمدة من إدارة المجمع بهذا </w:t>
      </w:r>
      <w:r w:rsidRPr="00E64F42">
        <w:rPr>
          <w:rFonts w:hint="cs"/>
          <w:sz w:val="28"/>
          <w:szCs w:val="28"/>
          <w:rtl/>
        </w:rPr>
        <w:t>الشأن</w:t>
      </w:r>
      <w:r w:rsidRPr="00E64F42">
        <w:rPr>
          <w:sz w:val="28"/>
          <w:szCs w:val="28"/>
          <w:rtl/>
        </w:rPr>
        <w:t xml:space="preserve">، ولا يوجد اي واقعة تثبت إصابته بهذا المرض بالمجمع ـ ولم يسبق له أن اشتكى وأبلغ الإدارة عن أي مرض، وأرفق للدائرة صورة التقرير الطبي للمذكور الذي أجري للمدعي بمجمع الأمل للصحة النفسية، وكذلك صورة التقرير الطبي الذي اجري للمذكور بمستشفى الدمام المركزي، مع صورة نتائج التحاليل المخبرية مع ترجمتها باللغة العربية، وطلب رفض الدعوى، وبعرض ذلك على المدعي أجاب: بأن ما يخص عدم أخذه للجرعة الثالثة فإنه لم يتم الاتصال به كما جرى في الجرعة الثانية، ولم تثبت إصابته بالمرض إلا بعد انتقاله إلى المستشفى المركزي الدمام، أما ما أوردته المدعى عليها من وجود دورات وندوات تثقيفية للعاملين فهذا غير صحيح، وقد اكتفى طرفا الدعوى بما سبق، هذا وقد خاطبت الدائرة مستشفى الأمل للصحة النفسية عن دعوى المذكور، ولم يخرج إجابتهم عما آورده ممثل المدعى عليها، كما هو مفصل في خطابهم رقم ٤١/٣٢/٢١١٧ في ١٤٢٥/١١/٢هـ، كما ورد إلى الدائرة خطاب رئيس </w:t>
      </w:r>
      <w:r w:rsidRPr="00E64F42">
        <w:rPr>
          <w:sz w:val="28"/>
          <w:szCs w:val="28"/>
          <w:rtl/>
        </w:rPr>
        <w:lastRenderedPageBreak/>
        <w:t xml:space="preserve">الهيئة الطبية العامة بالدمام المبني على خطاب مدير مستشفى الدمام المركزي الذي اوضح فيه ان اسباب انتقال المرض هي الاتصال الجنسي، خصوصا العلاقات المحرمة ونقل الدم الملوث عن طريق الإبر... وعن مدى إمكانية إصابة الممرض المعالج عند أخذ العينات ونحوها فهو يحدث عند عدم الالتزام بالطرق السليمة من قبله، وحدوثه أمر نادر لوجود الاحترازات العملية، كما أفاد بأن متعاطي المخدرات معظمهم معرضون للإصابة بالمرض بنسبة عالية جداً، كما ورد للدائرة خطاب مدير مستشفى الملك فهد الجامعي بالخبر ووكيل كلية الطب لشؤون المستشفى المرفق معه تقرير استشارية الأمراض الباطنية والأمراض المعدية والمتضمن، ان مرض الالتهاب الكبدي ينتقل بالطرق المذكورة سلفاً في هذه الوقائع، كما أن انتقال العدوى يمكن أن يحدث نتيجة دخول كمية قليلة جداً من الدم او سوائل الجسم الملوثة، كما يحدث اثناء الإجراءات الطبية ونحوها... ثم بين التقرير أن العاملين في المجال الطبي هم في الدرجة الثانية في نسبة التعرض للإصابة بالمرض، ثم أضاف التقرير أن هذا الالتهاب الكبدي لا يزال مصدراً للمرض لدى العاملين في المجال الصحي، وأن البيانات المأخوذة من الولايات المتحدة الأمريكية توضح تسجيل عدد يقارب ألفاً وسبعمائة عامل صحي يصابون به سنويا قبل استعمال اللقاح، وان اللقاح يساعد في تخفيض نسبة خطر العدوى ولكنه لا يتم إعطاؤه بصورة روتينية للعاملين في المجال الصحي في المملكة العربية السعودية. ثم أضاف التقرير أن نسبة تقدر ما بين 6% - 3٪ من العمال الصحيين ذكر انهم تعرضوا للإصابة بالمرض بعد تعرضهم للتماس بدم ملوث بالفيروس، مؤكداً أن هذا الالتهاب مرتبط بشدة بعاملي خطورة هما: 1 ـ مدة وتكرار التعرض للدم. ٢ ـ عدد مرات التعرض عن طريق الجلد، وأكد التقرير أن مدمني المخدرات عن طريق الحقن عرضة للعدوى الفيروسية الشائعة. مؤكداً أنه على سبيل المثال تبلغ نسبة هذا المرض لدى المدمنين في الولايات المتحدة الامريكية ما بين 60% إلى 80% وختم التقرير بأنه لا توجد إحصائية لمعرفة نسبة المصابين بين المدمنين في المملكة العربية السعودية، كما ورد إلى الدائرة خطاب رئيس الهيئة الطبية العامة بالدمام رقم (3464) في ١٤٢٦/5/5هـ المتضمن أن المدعي يمنع من ممارسة الأعمال التمريضية بشكل كامل التي تتضمن الاتصال المباشر بالمرضى بنسبة 100% كما انه لا يمكن قبوله للعمل مجدداً لدى أي منشأة صحية كانت. هذا وقد وردت الخطابات السابقة جميعها بناءً على طلب الدائرة، وقد تم عرض ما سبق كافته على طرفي الدعوى واكدا طلبيهما تجاه القضية، طالبين الحكم فيها، وبناء عليه أصدرت الدائرة حكمها رقم (٢٦/د/ف/٢٨ لعام ١٤٢٦هـ) والمتضمن إلزام المدعى عليها بان تدفع للمدعي مبلغاً قدره ستون ألف ريال، وتم نقضه بحكم هيئة التدقيق رقم (747/ت/1 لعام ١٤٢٦هـ)، كما هو وارد في ملاحظات وأسباب ذلك الحكم، وبإحالة القضية مجدداً لهذه الدائرة نظرتها على النحو الوارد في محضر ضبطها. وبجلسة ١٤٢٦/١٢/٢٣هـ حضر ممثل المدعى عليها، وبسؤاله: هل لديه ما يود إضافته؟ قال: نود أن نضيف على اعتراضنا السابق أن المدعي راجع مستشفى الدمام المركزي بمعاملة زواج، وبرفقتها النتائج التي عملت له عن الكبد الفيروس (ب وح) وتبين ان النتيجة سالبة، وقد تم عرضها على لجنة من صحة الأحساء من استشاري أمراض هضمي وإخصائي مختبر بمستشفى الملك فهد بالهفوف، وخلصت اللجنة أن المذكور خارج نطاق الكبد الوبائي، أي غير مصاب، إذا كانت هذه التحاليل حقيقية تخص المذكور، ونرفق لكم خطاب مدير إدارة المتابعة الغذائية بصحة الشرقية رقم ٤١/٢/٢٢١٧ في ١٤٢٦/١٢/٢٢هـ، وخطاب مدير الشؤون الصحية بمحافظة الأحساء رقم ٤١/٩/١/١٥٣ في ١٤٢٦/١١/٢٩هـ، وكذلك صورة التقرير الطبي باللغة الإنجليزية المصدق من قبل اللجنة وصورة باللغة العربية لترجمة التقرير، نطلب من الدائرة إجراء ما يلزم لإعادة فحص المذكور مرة أخرى لعمل تحاليل التهاب الكبد الوبائي؛ ليكون فيصلاً في إصابة المذكور من عدمه، وبجلسة ١٤٢٧/٢/٨هـ قدمت وكيلة المدعي تقارير طبية صادرة من المستشفى المركزي بالدمام باللغة الإنجليزية وباطلاع الدائرة عليها، وجدت أنها غير مترجمة، فأعيدت إليها لترجمتها فاستعدت بإحضارها في الجلسة القادمة، وقال ممثل المدعى عليها إن هناك لجنة مشكلة من: استشاري امراض هضمية، وإخصائي مختبر من صحة الاحساء، وباطلاعهم على </w:t>
      </w:r>
      <w:r w:rsidRPr="00E64F42">
        <w:rPr>
          <w:sz w:val="28"/>
          <w:szCs w:val="28"/>
          <w:rtl/>
        </w:rPr>
        <w:lastRenderedPageBreak/>
        <w:t xml:space="preserve">الفحوصات تبين أنه غير مصاب بالوباء الكبدي، وأنه خارج نطاق التهاب الكبد الوبائي، إذا كانت هذه الفحوصات حقيقية، وقدم للدائرة ما يثبت ذلك، وقد تم تزويد وكيلة المدعي بصورة مما قدمه ممثل المدعى عليها، طلبت مهلة للرد، وبجلسة ١٤٢٧/٢/١٨هـ قدمت وكيلة المدعي مذكرة من ثلاث صفحات مرفقا بها عدة مستندات جاء فيها أن موكلها أعاد الفحص مرتين في مستشفى الدمام المركزي، ومرة بعد تسفيره إلى الاردن، اثبتت إيجابية انه مصاب بالتهاب الكبد الوبائي، كما أن المدعى عليها تريد أن تثبت سلبية الفحص استناداً إلى فحص الزواج الذي قد يكون </w:t>
      </w:r>
      <w:r w:rsidRPr="00E64F42">
        <w:rPr>
          <w:rFonts w:hint="cs"/>
          <w:sz w:val="28"/>
          <w:szCs w:val="28"/>
          <w:rtl/>
        </w:rPr>
        <w:t>الخطأ</w:t>
      </w:r>
      <w:r w:rsidRPr="00E64F42">
        <w:rPr>
          <w:sz w:val="28"/>
          <w:szCs w:val="28"/>
          <w:rtl/>
        </w:rPr>
        <w:t xml:space="preserve"> وارداً ، فيه وفي الوقت ذاته تنهي المدعى عليها عقد موكلي تحت بند عدم الرغبة باعتبار انه مصاب بالتهاب الكبد، فهي تثبت الإيجابية السلبية في الوقت ذاته، علما ان المدعى عليها أثبتت إيجابية الفحص ضد موكلي، علما أنه تظلم لمدير المستشفى فطمأنه بأنه لن يفقد الوظيفة، وحول إلى قسم السجلات وعمل سنتين، وبعد ذلك استدعي موكلي لإخباره بأنه لم يعد صالحاً للعمل حسب النظام، وبالنسبة إلى المطالبة بإثبات أن الإصابة كانت من أسباب الوظيفة، كما أن موكله لم يتم تبليغه عن حالات وخز الإبر او التعرض لسوائل الجسم، ما لم يكن هناك أو إثبات ورقي بذلك يحمل تواقيع موكلي على انه قد علم بذلك ويتحمل مسؤوليته، كما أن التبليغ لا يكون إلا في حالة التعرض لسوائل الجسم، فكيف إذا كان المتعرض قد تعرض لدم جامد على سطح جامد، حيث إنه ينقل العدوى، وهذا أمر غير ملاحظ، فكيف يتم التبليغ عنه، كما أن مستشفى الأمل ينفي تحمل المسؤولية باعتباره أجرى تحليلا مبدئيا وكان سالباً واعطاه الجرعة الاولى والثانية، ونفي مسؤوليته عن الاتصال بالموظف للتحقق من التطعيم، وقد أرفق بالمذكرة تحاليل تثبت إيجابية إصابة موكله بالالتهاب الكبد الوبائي، ومن ضمنها تحليل تم إجراؤه في الأردن، وبجلسة ١٤٢٧/٤/٢٥هـ قدم ممثل المدعى عليها مذكرة من صفحة واحدة مرفقا بها عدة مستندات وتقريرا مترجما باللغة العربية قال إنه رد على مذكرة المدعي جاء فيه أنه بالنسبة إلى ما أورده المدعي بأن الخطأ غير وارد فهذا غير صحيح، فإن الخطأ وارد إذا اختلطت العينات، كما أن الخطأ وارد إذا أخذت العينة من شخص غير المدعي، وبالنسبة إلى لما أوردته وكيلة المدعي بأنه لم يعد الفحص؛ وذلك لانه لم يراجع الشؤون الصحية أو مستشفى الدمام المركزي وأن ما أرفقه المدعي من أنه قدم خطاباً إلى مدير الدمام المركزي ليعاد الفحص، وبالاطلاع على ذلك الخطاب لم نجد ما يشير إلى توريد ذلك الخطاب إلى المستشفى، أما بالنسبة لما ذكره وكيل المدعي بأنه ليس هناك مستند يحمل توقيع المتعاقد من انه يتحمل مسؤولية الإصابة بمرض التهاب الكبد الوبائي، فإن الإجراءات تؤخذ من قبل الكوادر الطبية والفنية وهي مدونة عالمياً وطرق الوقاية المتبعة ووسائل الاحتياط والحذر المتفق عليه مهنيا، وذكر في نهاية </w:t>
      </w:r>
      <w:r w:rsidRPr="00E64F42">
        <w:rPr>
          <w:rFonts w:hint="cs"/>
          <w:sz w:val="28"/>
          <w:szCs w:val="28"/>
          <w:rtl/>
        </w:rPr>
        <w:t>المذكرة</w:t>
      </w:r>
      <w:r w:rsidRPr="00E64F42">
        <w:rPr>
          <w:sz w:val="28"/>
          <w:szCs w:val="28"/>
          <w:rtl/>
        </w:rPr>
        <w:t xml:space="preserve"> أنه ليس هناك ما يثبت أن إصابة المدعي بهذا المرض كانت في مقر عمله، و"نطلب إجراء ما يلزم لإعادة فحص المذكور للتأكد من إيجابيته أو سلبيته لهذا المرض ، وقد طلبت الدائرة من وكيل المدعي تقديم تقرير طبي مصدق من السفارة السعودية </w:t>
      </w:r>
      <w:r w:rsidRPr="00E64F42">
        <w:rPr>
          <w:rFonts w:hint="cs"/>
          <w:sz w:val="28"/>
          <w:szCs w:val="28"/>
          <w:rtl/>
        </w:rPr>
        <w:t>بالأردن</w:t>
      </w:r>
      <w:r w:rsidRPr="00E64F42">
        <w:rPr>
          <w:sz w:val="28"/>
          <w:szCs w:val="28"/>
          <w:rtl/>
        </w:rPr>
        <w:t xml:space="preserve"> يثبت إصابة المدعي بالتهاب الكبد الوبائي، وبجلسة ١٤٢٧/٥/٢٤هـ قدم وكيل المدعي مذكرة من صفحة واحدة قالت: إنها رد على مذكرة المدعى عليها جاء فيها أن الخطأ وارد إذا أخذت العينة من غير المدعي إنما هو تشكيك لموظفي وزارة الصحة وموكلي غير مسؤول عن ذلك، أما بالنسبة إلى أن موكلي لم يطلب إعادة الفحص فالرد على ذلك بأن الخطاب قدم من موكلي لمدير المستشفى ولم يقبل التوقيع عليه او حتى رفعه، فكيف يورد الخطاب، لذا فإنه لا يوجد اي طلب من موكلي لإعادة الفحص، ولم يقبل إعادة الفحص لموكلي إلا بعد سفره من قبلهم، أما بالنسبة إلى أن الإصابة ( الالتهاب الكبدي) من نطاق عمله غير قطعية فالرد على ذلك بأن الأدلة واضحة وصريحة "وقد أرفق بالمذكرة تقرير طبي صادر من وزارة الصحة بالأردن ومصادق عليه من السفارة السعودية </w:t>
      </w:r>
      <w:r w:rsidRPr="00E64F42">
        <w:rPr>
          <w:rFonts w:hint="cs"/>
          <w:sz w:val="28"/>
          <w:szCs w:val="28"/>
          <w:rtl/>
        </w:rPr>
        <w:t>بالأردن</w:t>
      </w:r>
      <w:r w:rsidRPr="00E64F42">
        <w:rPr>
          <w:sz w:val="28"/>
          <w:szCs w:val="28"/>
          <w:rtl/>
        </w:rPr>
        <w:t xml:space="preserve"> يثبت إن مـوكـلـه حـامـل فيروس الالتهاب الكبدي (ب)، وبجلسة ١٤٢٧/٥/٢٩هـ سلم لممثل المدعى عليها المذكرة ومرفقاتها المقدمة في الجلسة السابقة، وباطلاعه عليها. قال: ليس فيها جديد، وبجلسة ١٤٢٧/٥/30هـ حضر طرفا الدعوى وتم سؤال وكيل المدعي: هل تظلم إلى الجهة المدعى عليها؟ قال: وكيل المدعي إنه تبلغ شفويا بإنهاء عقده بسبب مرضه في شهر جمادى الثانية من عام ١٤٢٥هـ وبتاريخ ١٤٢٥/٧/٢٠هـ تسلم خطاب </w:t>
      </w:r>
      <w:r w:rsidRPr="00E64F42">
        <w:rPr>
          <w:sz w:val="28"/>
          <w:szCs w:val="28"/>
          <w:rtl/>
        </w:rPr>
        <w:lastRenderedPageBreak/>
        <w:t>انتهاء العقد، وقد تظلم للإمارة في ١٤٢٥/٧/١٩هـ ثم إلى وزارة الخدمة المدنية في ١٤٢٥/١٠/١٧هـ وبعد ذلك تقدم إلى الديوان وبعرض ذلك على ممثل المدعى عليها قال: إن ما ذكر صحيح، ويكتفي بما سبق أن قدمه؛ كما اكتفى وكيل المدعي بالجلسة ذاتها صدر الحكم التالي.</w:t>
      </w:r>
    </w:p>
    <w:p w:rsidR="003E2FCD" w:rsidRPr="00E64F42" w:rsidRDefault="003E2FCD" w:rsidP="003E2FCD">
      <w:pPr>
        <w:pStyle w:val="a4"/>
        <w:jc w:val="both"/>
        <w:rPr>
          <w:sz w:val="28"/>
          <w:szCs w:val="28"/>
          <w:rtl/>
        </w:rPr>
      </w:pPr>
    </w:p>
    <w:p w:rsidR="003E2FCD" w:rsidRPr="00E64F42" w:rsidRDefault="003E2FCD" w:rsidP="003E2FCD">
      <w:pPr>
        <w:pStyle w:val="a4"/>
        <w:jc w:val="center"/>
        <w:rPr>
          <w:b/>
          <w:bCs/>
          <w:sz w:val="28"/>
          <w:szCs w:val="28"/>
          <w:rtl/>
        </w:rPr>
      </w:pPr>
      <w:r w:rsidRPr="00E64F42">
        <w:rPr>
          <w:b/>
          <w:bCs/>
          <w:sz w:val="28"/>
          <w:szCs w:val="28"/>
          <w:rtl/>
        </w:rPr>
        <w:t>الأسباب</w:t>
      </w:r>
    </w:p>
    <w:p w:rsidR="003E2FCD" w:rsidRPr="00E64F42" w:rsidRDefault="003E2FCD" w:rsidP="003E2FCD">
      <w:pPr>
        <w:pStyle w:val="a4"/>
        <w:jc w:val="both"/>
        <w:rPr>
          <w:sz w:val="28"/>
          <w:szCs w:val="28"/>
          <w:rtl/>
        </w:rPr>
      </w:pPr>
      <w:r w:rsidRPr="00E64F42">
        <w:rPr>
          <w:sz w:val="28"/>
          <w:szCs w:val="28"/>
          <w:rtl/>
        </w:rPr>
        <w:t xml:space="preserve">بناء على الدعوى والإجابة، وبعد الاطلاع على أوراق القضية كافة، وبعد النظر في نظام ديوان المظالم الصادر بالمرسوم الملكي رقم (م/51) وتاريخ ١٤٠٢/٧/١٧هـ وعلى قواعد المرافعات والإجراءات امام ديوان المظالم الصادرة بقرار مجلس الوزراء رقم (190) وتاريخ 1409/11/16هـ، وبالنظر في القواعد الشرعية والنظامية واجبة التطبيق. ومن حيث إن المادة (١/٨/د) تنص على اختصاص الديوان بالنظر في: "الدعاوى المقدمة من ذوي الشأن في المنازعات المتعلقة بالعقود التي تكون الحكومة أو أحد الأشخاص المعنوية العامة طرفاً فيها" فإن هذه الدعوى مشمولة بسلطان الديوان القضائي تأسيساً على أن هذه الدعوى منازعة في عقد بين المدعي والجهة الإدارية، كما ان هذه الدائرة مختصة نوعيا ومكانيا بنظرها عملا بالمادة (6) من نظام الديوان والمادتين (١، ١٤) من قواعد المرافعات والإجراءات أمام ديوان المظالم؛ وعملاً بقرارات رئيس الديوان المنظمة لعمل دوائر الديوان واختصاصها، ومن حيث إن المدعي تقدم بدعواه خلال المدة النظامية المنصوص عليها في المادة (الرابعة) من قواعد المرافعات والإجراءات أمام الديوان، ما تقضي معه الدائرة بقبول هذه الدعوى شكلاً، أما من حيث موضوع الدعوى الماثلة فإن المدعي حصر دعواه في مطالبته المدعى عليها بتعويضه عن إصابته من عجز بسبب مرض الالتهاب الكبدي الوبائي (ب) حسب ما يقتضيه العقد المبرم بينهما، في حين ان جهة الإدارة ترفض هذا الطلب، على النحو الذي تم بسطه من قبل كل طرف في وقائع هذا الحكم، وحيث إن الثابت لدى الدائرة من الأوراق المقدمة من طرفي الدعوى وأقوالهما أن اليقين في حال المدعي - قبل العمل لدى المدعى عليها ـ هو السلامة من هذا المرض، حسب الفحوصات المجراة للمدعي في بلاده ولدى المدعى عليها، وحيث إن الثابت لدى الدائرة من الوارد في تقرير استشارية الامراض الباطنية والامراض المعدية في مستشفى الملك فهد الجامعي بالخبر ـ من خلال استقرار الدراسات الحديثة - وجود نسبة كبيرة لإصابة العاملين في مجال الرعاية الصحية عموما بهذا المرض، سواء كان مرضاهم من متعاطي المخدرات أم سواه، كما أن الثابت ـ كما أفصح عنه التقرير ان الغالب في مدمني المخدرات هو الإصابة بهذا المرض المعدي، وعليه فإن حال المدعي معرضة بصورة كبيرة للإصابة بالمرض لعمله المباشر مع مرضى ترتفع نسبة الإصابة لديهم بهذا المرض، واكد هذا التقرير انه يمكن انتقال العدوى نتيجة دخول كمية قليلة من الدم... كما يحدث في الإجراءات الطبية، وحيث إن القاعدة المستقرة لدى فقهاء الشريعة أن (الأصل السلامة وأن الحادث يقدر بأقرب زمن؛ فإن حاصل ذلك ان غالب الظن بنسبة سبب هذه الإصابة إلى عمل المدعي مع مرضى يحملون هذا المرض بشكل كبير، وغالب الظن معتبر وصالح </w:t>
      </w:r>
      <w:r w:rsidRPr="00E64F42">
        <w:rPr>
          <w:rFonts w:hint="cs"/>
          <w:sz w:val="28"/>
          <w:szCs w:val="28"/>
          <w:rtl/>
        </w:rPr>
        <w:t>لتأسيس</w:t>
      </w:r>
      <w:r w:rsidRPr="00E64F42">
        <w:rPr>
          <w:sz w:val="28"/>
          <w:szCs w:val="28"/>
          <w:rtl/>
        </w:rPr>
        <w:t xml:space="preserve"> الاحكام القضائية عليه، بل عامة الطرق الحكمية في الشريعة ترد من باب الظن الغالب المعتبر لا اليقين المتقرر، بل إن الأخذ بقول الطبيب مع غلبة الظن بقوله نص عليها في الإنصاف بقوله: (وحيث قبلنا قول الطبيب فإنه يكفي فيه غلبة الظن على الصحيح من المذهب) أ.هـ (ج</w:t>
      </w:r>
      <w:r w:rsidRPr="00E64F42">
        <w:rPr>
          <w:sz w:val="28"/>
          <w:szCs w:val="28"/>
          <w:rtl/>
          <w:lang w:bidi="fa-IR"/>
        </w:rPr>
        <w:t xml:space="preserve">۳۱۱/۲). </w:t>
      </w:r>
      <w:r w:rsidRPr="00E64F42">
        <w:rPr>
          <w:sz w:val="28"/>
          <w:szCs w:val="28"/>
          <w:rtl/>
        </w:rPr>
        <w:t xml:space="preserve">هذا في عين واقعة هذا الحكم، أما القول باعتبار غلبة الظن وصحة بناء الاحكام العقدية والتعبدية عليها فهو مبسوط ومشهور في الفقه الإسلامي واصوله على نحو لا يمكن بسطه في مثل هذا الموضع، ومن ذلك على سبيل التمثيل قوله في شرح منتهى الإرادات (وغلبة الظن كاليقين في أكثر الأحكام) </w:t>
      </w:r>
      <w:r w:rsidRPr="00E64F42">
        <w:rPr>
          <w:rFonts w:hint="cs"/>
          <w:sz w:val="28"/>
          <w:szCs w:val="28"/>
          <w:rtl/>
        </w:rPr>
        <w:t>أ. ه</w:t>
      </w:r>
      <w:r w:rsidRPr="00E64F42">
        <w:rPr>
          <w:rFonts w:hint="eastAsia"/>
          <w:sz w:val="28"/>
          <w:szCs w:val="28"/>
          <w:rtl/>
        </w:rPr>
        <w:t>ـ</w:t>
      </w:r>
      <w:r w:rsidRPr="00E64F42">
        <w:rPr>
          <w:sz w:val="28"/>
          <w:szCs w:val="28"/>
          <w:rtl/>
        </w:rPr>
        <w:t xml:space="preserve"> (٦٢٢/١). وحيث إن الحال ما ذكر، وحيث إن المدعي اصيب بهذا المرض اثناء قيامه بعمله المتعاقد عليه واورثه عجزا كاملا عن القيام </w:t>
      </w:r>
      <w:r w:rsidRPr="00E64F42">
        <w:rPr>
          <w:rFonts w:hint="cs"/>
          <w:sz w:val="28"/>
          <w:szCs w:val="28"/>
          <w:rtl/>
        </w:rPr>
        <w:t>بأعمال</w:t>
      </w:r>
      <w:r w:rsidRPr="00E64F42">
        <w:rPr>
          <w:sz w:val="28"/>
          <w:szCs w:val="28"/>
          <w:rtl/>
        </w:rPr>
        <w:t xml:space="preserve"> وظيفته كما بينه خطاب اللجنة الطبية العامة بالدمام، وهو منشور في وقائع هذا الحكم، كما أكسبه أيضاً حرمة دائمة من ممارسة هذا العمل لدى أي جهة صحية كانت، إضافة إلى الضرر البالغ الحاصل عليه جراء هذا المرض لمساسه </w:t>
      </w:r>
      <w:r w:rsidRPr="00E64F42">
        <w:rPr>
          <w:rFonts w:hint="cs"/>
          <w:sz w:val="28"/>
          <w:szCs w:val="28"/>
          <w:rtl/>
        </w:rPr>
        <w:t>بأصل</w:t>
      </w:r>
      <w:r w:rsidRPr="00E64F42">
        <w:rPr>
          <w:sz w:val="28"/>
          <w:szCs w:val="28"/>
          <w:rtl/>
        </w:rPr>
        <w:t xml:space="preserve"> الحياة لديه. وحيث إن المادة (١/١٦) من العقد المبرم بين </w:t>
      </w:r>
      <w:r w:rsidRPr="00E64F42">
        <w:rPr>
          <w:sz w:val="28"/>
          <w:szCs w:val="28"/>
          <w:rtl/>
        </w:rPr>
        <w:lastRenderedPageBreak/>
        <w:t>الطرفين تنص على ان (يعامل المتعاقد في حالة الإصابة بعجز او عاهة دائمة تمنعه عن اداء العمل بصورة قطعية أو ورثته في حالة الوفاة بما يعامل به الموظف السعودي وفقاً للأحكام المنصوص عليها في نظام الخدمة المدنية ولوائحه التنفيذية بشرط ان يكون العجز او الوفاة ناشئة عن العمل..) ومورد هذا التعويض في النظام المشار إليه في المادة (</w:t>
      </w:r>
      <w:r w:rsidRPr="00E64F42">
        <w:rPr>
          <w:sz w:val="28"/>
          <w:szCs w:val="28"/>
          <w:rtl/>
          <w:lang w:bidi="fa-IR"/>
        </w:rPr>
        <w:t>۱/۲۷)</w:t>
      </w:r>
      <w:r w:rsidRPr="00E64F42">
        <w:rPr>
          <w:sz w:val="28"/>
          <w:szCs w:val="28"/>
          <w:rtl/>
        </w:rPr>
        <w:t xml:space="preserve">، التي نصت على ان: (يمنح الموظف في حالة الوفاة او حالة الإصابة بعجز أو عاهة تمنعه عن العمل بصورة قطعية إذا كانت الوفاة أو العجز ناشئين عن العمل تعويضاً قدره ستون ألف ريال (60,000) ويصرف لمن يصاب بعجز أو عاهة مستديمة لا تمنعانه من أداء عمله إذا وقعا بسبب العمل تعويضاً يقدر على أساس العجز الذي أصابه مقدراً على أساس التعويض المقرر في الفقرة السابقة ويكون تقرير نسبة العجز من الهيئة الطبية المختصة)، ومما سبق يتضح دخول معنى واقع المدعي دخولا اوليا في مفهوم إصابة العمل لوجود التنبيه بالضمير إلى العمل ذاته الذي كان يقوم به المتعاقد بقول المنظم (لا تمنعانه من أداء عمله) فهذا دليل على أن المقصود بالعجز عن العمل هو العمل المناط بالمتعاقد أساساً، فضلاً على أن لفظة العمل الواردة في هذا النظام تنصرف مباشرة إلى العمل المتعاقد عليه لقصده من طرفي العقد صراحة. وهذا القول في عمومه وإن لم يرد نصاً صريحاً، فهو من باب أولى إذا كان يمنع من العمل ويمس حياة المتعاقد مجتمعين، ما يجعله صورة لإصابة العمل المانعة من مزاولته حسب تكييف الدائرة لذلك، وباعتبار القضاء الإداري قضاء منشئا للقواعد ومؤسساً للمبادئ التي تحكم المنازعات الإدارية لا العكس. وعليه فإنه تطبيقا لذلك كله وتنزيلا له على الواقعة فإن المدعي يستحق تعويضاً عما أصابه من عجز مبلغاً قدره ستون ألف ريال. ولا ما حكمت به الدائرة وما انتهت إليه من قضاء ما ورد في التقرير الوارد إليها، بناء على طلبها من الهيئة الطبية العامة بالدمام، فيما يخص تحقيق وبحث انتقال المرض وتعلقه بمرضى المخدرات وما اندرج فيه، لاطراحه من قبلها وعدم التعويل عليه قضاء </w:t>
      </w:r>
      <w:r w:rsidRPr="00E64F42">
        <w:rPr>
          <w:rFonts w:hint="cs"/>
          <w:sz w:val="28"/>
          <w:szCs w:val="28"/>
          <w:rtl/>
        </w:rPr>
        <w:t>لتأسيسه</w:t>
      </w:r>
      <w:r w:rsidRPr="00E64F42">
        <w:rPr>
          <w:sz w:val="28"/>
          <w:szCs w:val="28"/>
          <w:rtl/>
        </w:rPr>
        <w:t xml:space="preserve"> على ما وردها من الشؤون الصحية بالمنطقة الشرقية، وهي في حقيقتها المدعى عليها، واعتمدت الدائرة على التقرير الوارد من مستشفى الملك فهد الجامعي؛ لكونه جهة محايدة ومركزاً للأبحاث والتدريس؛ ومظنة للجديد في هذا الباب من العلوم، وكذلك التقرير الطبي الصادر من وزارة الصحة بالأردن ومصادق عليه من السفارة السعودية الذي يثبت إيجابية إصابته بالتهاب الكبد الوبائي؛ وعملاً بالقاعدة الشرعية أن (المثبت مقدم على النافي)؛ لان معه زيادة علم، وهو عين ما أجرته الدائرة في سبيل قضائها هذا على ما وردها من تقارير. ولا ينال ما ذهبت إليه الدائرة من قضاء القول بأن المدعي يعلم خطورة عمله، وأن المدعى عليها لا تضمن ما قد يحدث له من ضرر جراء أداء العمل كغيره من الاجراء ونحو ذلك من دفوع - على افتراض التسليم بها - </w:t>
      </w:r>
      <w:r w:rsidRPr="00E64F42">
        <w:rPr>
          <w:rFonts w:hint="cs"/>
          <w:sz w:val="28"/>
          <w:szCs w:val="28"/>
          <w:rtl/>
        </w:rPr>
        <w:t>لأنها</w:t>
      </w:r>
      <w:r w:rsidRPr="00E64F42">
        <w:rPr>
          <w:sz w:val="28"/>
          <w:szCs w:val="28"/>
          <w:rtl/>
        </w:rPr>
        <w:t xml:space="preserve"> وما شاكلها مردودة بإلزام المدعى عليها نفسها في العقد بتعويضه عن مثل هذه الاضرار في صورة الشرط الصحيح شرعا؛ ما يرتب التزامها بلوازم هذا الشرط؛ ولذلك كله حكمت الدائرة بالحكم الاتي:قبول الدعوى المقامة من/ (أردني الجنسية) ضد المديرية العامة للشؤون الصحية بالمنطقة الشرقية شكلاً، وفي الموضوع، بإلزام المدعى عليها بأن تدفع للمدعي مبلغا قدره ستون ألف ريال سعودي، لما هو موضح في الأسباب، والله الموفق والهادي إلى سواء السبيل. وصلى الله وسلم على نبينا محمد وعلى </w:t>
      </w:r>
      <w:r w:rsidRPr="00E64F42">
        <w:rPr>
          <w:rFonts w:hint="cs"/>
          <w:sz w:val="28"/>
          <w:szCs w:val="28"/>
          <w:rtl/>
        </w:rPr>
        <w:t>آلة</w:t>
      </w:r>
      <w:r w:rsidRPr="00E64F42">
        <w:rPr>
          <w:sz w:val="28"/>
          <w:szCs w:val="28"/>
          <w:rtl/>
        </w:rPr>
        <w:t xml:space="preserve"> وصحبه أجمعين.</w:t>
      </w:r>
    </w:p>
    <w:p w:rsidR="003E2FCD" w:rsidRPr="00E64F42" w:rsidRDefault="003E2FCD" w:rsidP="003E2FCD">
      <w:pPr>
        <w:pStyle w:val="a4"/>
        <w:jc w:val="both"/>
        <w:rPr>
          <w:b/>
          <w:bCs/>
          <w:sz w:val="28"/>
          <w:szCs w:val="28"/>
          <w:rtl/>
        </w:rPr>
      </w:pPr>
      <w:r w:rsidRPr="00E64F42">
        <w:rPr>
          <w:b/>
          <w:bCs/>
          <w:sz w:val="28"/>
          <w:szCs w:val="28"/>
          <w:rtl/>
        </w:rPr>
        <w:t>هيئة التدقيق</w:t>
      </w:r>
    </w:p>
    <w:p w:rsidR="003E2FCD" w:rsidRPr="00E64F42" w:rsidRDefault="003E2FCD" w:rsidP="003E2FCD">
      <w:pPr>
        <w:pStyle w:val="a4"/>
        <w:jc w:val="both"/>
        <w:rPr>
          <w:sz w:val="28"/>
          <w:szCs w:val="28"/>
          <w:rtl/>
        </w:rPr>
      </w:pPr>
      <w:r w:rsidRPr="00E64F42">
        <w:rPr>
          <w:sz w:val="28"/>
          <w:szCs w:val="28"/>
          <w:rtl/>
        </w:rPr>
        <w:t xml:space="preserve">حكمت الهيئة: بتأييد الحكم رقم 14/د/ف/٢٨ لعام ١٤٢٧هـ الصادر في الدعوى رقم 1/3395/ق لعام ١٤٢٥هـ فيما انتهى إليه من قضاء. والله تعالى التوفيق. وصلى الله وسلم على نبينا محمد وعلى </w:t>
      </w:r>
      <w:r w:rsidRPr="00E64F42">
        <w:rPr>
          <w:rFonts w:hint="cs"/>
          <w:sz w:val="28"/>
          <w:szCs w:val="28"/>
          <w:rtl/>
        </w:rPr>
        <w:t>آلة</w:t>
      </w:r>
      <w:r w:rsidRPr="00E64F42">
        <w:rPr>
          <w:sz w:val="28"/>
          <w:szCs w:val="28"/>
          <w:rtl/>
        </w:rPr>
        <w:t xml:space="preserve"> وصحبه أجمعين.</w:t>
      </w:r>
    </w:p>
    <w:p w:rsidR="003E2FCD" w:rsidRPr="00E64F42" w:rsidRDefault="003E2FCD" w:rsidP="003E2FCD">
      <w:pPr>
        <w:pStyle w:val="a4"/>
        <w:jc w:val="both"/>
        <w:rPr>
          <w:sz w:val="28"/>
          <w:szCs w:val="28"/>
          <w:rtl/>
        </w:rPr>
      </w:pPr>
    </w:p>
    <w:p w:rsidR="003E2FCD" w:rsidRPr="00E64F42" w:rsidRDefault="003E2FCD" w:rsidP="003E2FCD">
      <w:pPr>
        <w:pStyle w:val="a4"/>
        <w:jc w:val="both"/>
        <w:rPr>
          <w:sz w:val="28"/>
          <w:szCs w:val="28"/>
          <w:rtl/>
        </w:rPr>
      </w:pPr>
    </w:p>
    <w:p w:rsidR="003E2FCD" w:rsidRPr="00E64F42"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E64F42" w:rsidRDefault="003E2FCD" w:rsidP="003E2FCD">
      <w:pPr>
        <w:pStyle w:val="a4"/>
        <w:jc w:val="both"/>
        <w:rPr>
          <w:b/>
          <w:bCs/>
          <w:sz w:val="28"/>
          <w:szCs w:val="28"/>
          <w:rtl/>
        </w:rPr>
      </w:pPr>
      <w:r w:rsidRPr="00E64F42">
        <w:rPr>
          <w:b/>
          <w:bCs/>
          <w:sz w:val="28"/>
          <w:szCs w:val="28"/>
          <w:rtl/>
        </w:rPr>
        <w:lastRenderedPageBreak/>
        <w:t>رقم القضية ١٢٥٣/</w:t>
      </w:r>
      <w:r w:rsidRPr="00E64F42">
        <w:rPr>
          <w:rFonts w:hint="cs"/>
          <w:b/>
          <w:bCs/>
          <w:sz w:val="28"/>
          <w:szCs w:val="28"/>
          <w:rtl/>
        </w:rPr>
        <w:t>1</w:t>
      </w:r>
      <w:r w:rsidRPr="00E64F42">
        <w:rPr>
          <w:b/>
          <w:bCs/>
          <w:sz w:val="28"/>
          <w:szCs w:val="28"/>
          <w:rtl/>
        </w:rPr>
        <w:t>/ق لعام ١٤٢٥هـ</w:t>
      </w:r>
    </w:p>
    <w:p w:rsidR="003E2FCD" w:rsidRPr="00E64F42" w:rsidRDefault="003E2FCD" w:rsidP="003E2FCD">
      <w:pPr>
        <w:pStyle w:val="a4"/>
        <w:jc w:val="both"/>
        <w:rPr>
          <w:b/>
          <w:bCs/>
          <w:sz w:val="28"/>
          <w:szCs w:val="28"/>
          <w:rtl/>
        </w:rPr>
      </w:pPr>
      <w:r w:rsidRPr="00E64F42">
        <w:rPr>
          <w:b/>
          <w:bCs/>
          <w:sz w:val="28"/>
          <w:szCs w:val="28"/>
          <w:rtl/>
        </w:rPr>
        <w:t>رقم الحكم الابتدائي 38/د/ف/15 لعام ١٤٢٧هـ</w:t>
      </w:r>
    </w:p>
    <w:p w:rsidR="003E2FCD" w:rsidRPr="00E64F42" w:rsidRDefault="003E2FCD" w:rsidP="003E2FCD">
      <w:pPr>
        <w:pStyle w:val="a4"/>
        <w:jc w:val="both"/>
        <w:rPr>
          <w:b/>
          <w:bCs/>
          <w:sz w:val="28"/>
          <w:szCs w:val="28"/>
          <w:rtl/>
        </w:rPr>
      </w:pPr>
      <w:r w:rsidRPr="00E64F42">
        <w:rPr>
          <w:b/>
          <w:bCs/>
          <w:sz w:val="28"/>
          <w:szCs w:val="28"/>
          <w:rtl/>
        </w:rPr>
        <w:t>رقم حكم التدقيق 688/ت/6 لعام ١٤٢٧هـ</w:t>
      </w:r>
    </w:p>
    <w:p w:rsidR="003E2FCD" w:rsidRPr="00E64F42" w:rsidRDefault="003E2FCD" w:rsidP="003E2FCD">
      <w:pPr>
        <w:pStyle w:val="a4"/>
        <w:jc w:val="both"/>
        <w:rPr>
          <w:b/>
          <w:bCs/>
          <w:sz w:val="28"/>
          <w:szCs w:val="28"/>
          <w:rtl/>
        </w:rPr>
      </w:pPr>
      <w:r w:rsidRPr="00E64F42">
        <w:rPr>
          <w:b/>
          <w:bCs/>
          <w:sz w:val="28"/>
          <w:szCs w:val="28"/>
          <w:rtl/>
        </w:rPr>
        <w:t>تاريخ الجلسة ١٤٢٧/١١/٢٢هـ</w:t>
      </w:r>
    </w:p>
    <w:p w:rsidR="003E2FCD" w:rsidRPr="00E64F42" w:rsidRDefault="003E2FCD" w:rsidP="003E2FCD">
      <w:pPr>
        <w:pStyle w:val="a4"/>
        <w:jc w:val="center"/>
        <w:rPr>
          <w:b/>
          <w:bCs/>
          <w:sz w:val="28"/>
          <w:szCs w:val="28"/>
          <w:rtl/>
        </w:rPr>
      </w:pPr>
      <w:r w:rsidRPr="00E64F42">
        <w:rPr>
          <w:b/>
          <w:bCs/>
          <w:sz w:val="28"/>
          <w:szCs w:val="28"/>
          <w:rtl/>
        </w:rPr>
        <w:t>الموضوعات</w:t>
      </w:r>
    </w:p>
    <w:p w:rsidR="003E2FCD" w:rsidRPr="00E64F42" w:rsidRDefault="003E2FCD" w:rsidP="003E2FCD">
      <w:pPr>
        <w:pStyle w:val="a4"/>
        <w:jc w:val="both"/>
        <w:rPr>
          <w:b/>
          <w:bCs/>
          <w:sz w:val="28"/>
          <w:szCs w:val="28"/>
          <w:rtl/>
        </w:rPr>
      </w:pPr>
      <w:r w:rsidRPr="00E64F42">
        <w:rPr>
          <w:b/>
          <w:bCs/>
          <w:sz w:val="28"/>
          <w:szCs w:val="28"/>
          <w:rtl/>
        </w:rPr>
        <w:t xml:space="preserve">موظف ـ خدمة مدنية ـ قرار نقل مكاني وفصل من الخدمة - سلطة </w:t>
      </w:r>
      <w:r w:rsidRPr="00E64F42">
        <w:rPr>
          <w:rFonts w:hint="cs"/>
          <w:b/>
          <w:bCs/>
          <w:sz w:val="28"/>
          <w:szCs w:val="28"/>
          <w:rtl/>
        </w:rPr>
        <w:t>تقديرية.</w:t>
      </w:r>
      <w:r w:rsidRPr="00E64F42">
        <w:rPr>
          <w:b/>
          <w:bCs/>
          <w:sz w:val="28"/>
          <w:szCs w:val="28"/>
          <w:rtl/>
        </w:rPr>
        <w:t xml:space="preserve"> تعويض ـ تعويض عن أضرار التقاضي.</w:t>
      </w:r>
    </w:p>
    <w:p w:rsidR="003E2FCD" w:rsidRPr="00E64F42" w:rsidRDefault="003E2FCD" w:rsidP="003E2FCD">
      <w:pPr>
        <w:pStyle w:val="a4"/>
        <w:jc w:val="both"/>
        <w:rPr>
          <w:b/>
          <w:bCs/>
          <w:sz w:val="28"/>
          <w:szCs w:val="28"/>
          <w:rtl/>
        </w:rPr>
      </w:pPr>
    </w:p>
    <w:p w:rsidR="003E2FCD" w:rsidRPr="00E64F42" w:rsidRDefault="003E2FCD" w:rsidP="003E2FCD">
      <w:pPr>
        <w:pStyle w:val="a4"/>
        <w:jc w:val="center"/>
        <w:rPr>
          <w:b/>
          <w:bCs/>
          <w:sz w:val="28"/>
          <w:szCs w:val="28"/>
          <w:rtl/>
        </w:rPr>
      </w:pPr>
      <w:r w:rsidRPr="00E64F42">
        <w:rPr>
          <w:b/>
          <w:bCs/>
          <w:sz w:val="28"/>
          <w:szCs w:val="28"/>
          <w:rtl/>
        </w:rPr>
        <w:t>الملخص</w:t>
      </w:r>
    </w:p>
    <w:p w:rsidR="003E2FCD" w:rsidRPr="00E64F42" w:rsidRDefault="003E2FCD" w:rsidP="003E2FCD">
      <w:pPr>
        <w:pStyle w:val="a4"/>
        <w:jc w:val="both"/>
        <w:rPr>
          <w:sz w:val="28"/>
          <w:szCs w:val="28"/>
          <w:rtl/>
        </w:rPr>
      </w:pPr>
      <w:r w:rsidRPr="00E64F42">
        <w:rPr>
          <w:sz w:val="28"/>
          <w:szCs w:val="28"/>
          <w:rtl/>
        </w:rPr>
        <w:t>إذا كانت الإدارة تستقل بتقدير مناسبة إصدار قرارها، ولها الحرية المطلقة في تقدير ملاءمة إصدار القرار الإداري بمراعاة ظروفه ووزن الملابسات المحيطة به، إلا أنه يجب أن يكون الباعث عليه ابتغاء مصلحة عامة، وأن تضع نفسها في اً أفضل الظروف والأحوال لقيامها بهذا التقدير، ر، وأن تجريه بروح موضوعية، وبعيداً عن البواعث الشخصية ـ الواجب على جهة الإدارة ألا يحرك القرار الصادر بالنقل سوى حوافز الصالح العام، وأن لا يخرج عن الغاية التي يستهدفها إلى أغراض أخرى لا تمت للمصلحة العامة بصلة، وأنه متى خرج عن ذلك، وإن تقنع بقناع المصلحة، فقد انقلب إلى جزاء تأديبي ـ النقل للموظفين لم يقرر نظاماً كعقوبة، وإنما قرر للمصلحة العامة التي تستهدف حسن إعادة توزيع عمال المرافق من مكان إلى آخر وعلى أقسامه المختلفة، بما يضمن استمرار سيرها بانتظام واطراد، بما يحقق تلك الغاية ـ صدور قرار نقل المدعي مكانياً على أثر الخلاف الذي حصل في الاجتماع مع العميد وبالمخالفة لضوابط النقل المقررة لدى الإدارة ـ اثر ذلك: الغاء قرار النقل ـ صدور قرار فصل المدعي بحجة عدم مباشرة العمل في الجهة المنقول إليها على الرغم من أن الدعوى منظورة أمام القضاء بخصوص قرار النقل وعلى الرغم من علم الإدارة بعزم الدائرة على إصدار قرارها بوقف تنفيذ قرار النقل، يجعل قرار الفصل مبنياً على سبب غير صحيح - أثر ذلك: إلغاء قرار الفصل هيئة التدقيق: تضيف إلى أسباب حكم الدائرة: (أن من مقتضيات إنهاء تكليف المدعي عودته إلى عمله السابق). التعويض عن أضرار التقاضي: الثابت أن المدعي أقام دعواه أمام ديوان المظالم بالرياض، وهو يقيم فيها، وحضور جلسات المرافعة أمر معتاد لا يشكل ضرراً في الاحوال العادية - التقاضي في المملكة مجاني لا يرتب أي اعباء مالية على المتقاضين - اثره: رفض طلب التعويض.</w:t>
      </w:r>
    </w:p>
    <w:p w:rsidR="003E2FCD" w:rsidRPr="00E64F42" w:rsidRDefault="003E2FCD" w:rsidP="003E2FCD">
      <w:pPr>
        <w:pStyle w:val="a4"/>
        <w:jc w:val="both"/>
        <w:rPr>
          <w:sz w:val="28"/>
          <w:szCs w:val="28"/>
          <w:rtl/>
        </w:rPr>
      </w:pPr>
    </w:p>
    <w:p w:rsidR="003E2FCD" w:rsidRPr="00E64F42" w:rsidRDefault="003E2FCD" w:rsidP="003E2FCD">
      <w:pPr>
        <w:pStyle w:val="a4"/>
        <w:jc w:val="center"/>
        <w:rPr>
          <w:b/>
          <w:bCs/>
          <w:sz w:val="28"/>
          <w:szCs w:val="28"/>
          <w:rtl/>
        </w:rPr>
      </w:pPr>
      <w:r w:rsidRPr="00E64F42">
        <w:rPr>
          <w:b/>
          <w:bCs/>
          <w:sz w:val="28"/>
          <w:szCs w:val="28"/>
          <w:rtl/>
        </w:rPr>
        <w:t>الوقائع</w:t>
      </w:r>
    </w:p>
    <w:p w:rsidR="003E2FCD" w:rsidRPr="00E64F42" w:rsidRDefault="003E2FCD" w:rsidP="003E2FCD">
      <w:pPr>
        <w:pStyle w:val="a4"/>
        <w:jc w:val="both"/>
        <w:rPr>
          <w:sz w:val="28"/>
          <w:szCs w:val="28"/>
          <w:rtl/>
        </w:rPr>
      </w:pPr>
      <w:r w:rsidRPr="00E64F42">
        <w:rPr>
          <w:sz w:val="28"/>
          <w:szCs w:val="28"/>
          <w:rtl/>
        </w:rPr>
        <w:t xml:space="preserve">أنه أحد المدرسين ذلك حيث إن وقائع هذه الدعوى تتحصل - بالقدر اللازم لإصدار هذا الحكم- في بعريضة دعـوى أودعـت لـدى الـديـوان أوضح فيها المدعي المكلفين بالعمل في إدارة الجامعة عمادة القبول والتسجيل، وقد صدر بحقه قرار وكيل الجامعة لشؤون المعاهد رقم ٧٩/٢٠ وتاريخ ١٤٢٥/١/٣هـ المتضمن نقله إلى المعهد العلمي بمحافظة الأفلاج ابتداء من ١٤٢٥/١/٨هـ، وأنه تقدم بعد إلى معالي مدير الجامعة بتاريخ ١٤٢٥/1/15هـ متظلماً من هذا القرار وطالباً إلغاء القرار وتكليفه بالتدريس في أحد المعاهد العلمية بالرياض، ولما لم يجبه إلى طلبه تقدم إلى ديوان المظالم بهذه الدعوى طالبا إلغاء قرار نقله وما ترتب عليه من آثار، وبصفة مستعجلة طلب وقف تنفيذ قرار النقل إلى حين الفصل في القضية. وبإحالة القضية إلى الدائرة باشرت نظرها على النحو المثبت في محاضر ضبطها حيث حضر اطراف الدعوى، وبسؤال المدعي عن دعواه كرر مضمون ما ورد في لائحة الدعوى، وبعرض ذلك على ممثل المدعى عليها قدم مذكرة أوضح فيها أن المدعي يحمل شهادة البكالوريوس في أصول الدين من كلية الشريعة واصول الدين بالقصيم عام 1417هـ، وعين في ١٤١٨/٥/٨هـ وباشر العمل في التاريخ ذاته في محافظة وادي الدواسر، مع ان استمارة طلب التوظيف الموثقة من مندوب وزارة الخدمة المدنية تنص على أن الوظيفة التي تقدم المذكور لشغلها هي مدرس في المستوى الخامس، ومقرها يدمة نجران، ثم نقل </w:t>
      </w:r>
      <w:r w:rsidRPr="00E64F42">
        <w:rPr>
          <w:sz w:val="28"/>
          <w:szCs w:val="28"/>
          <w:rtl/>
        </w:rPr>
        <w:lastRenderedPageBreak/>
        <w:t xml:space="preserve">المذكور إلى المعهد العلمي بنجران وباشر العمل هناك في تاريخ ١٤٢٠/٤/٢٥هـ وذلك وفقاً لحاجة العمل، ثم تم توجيهه للعمل في المعهد العلمي في </w:t>
      </w:r>
      <w:r w:rsidRPr="00E64F42">
        <w:rPr>
          <w:rFonts w:hint="cs"/>
          <w:sz w:val="28"/>
          <w:szCs w:val="28"/>
          <w:rtl/>
        </w:rPr>
        <w:t>يدمه</w:t>
      </w:r>
      <w:r w:rsidRPr="00E64F42">
        <w:rPr>
          <w:sz w:val="28"/>
          <w:szCs w:val="28"/>
          <w:rtl/>
        </w:rPr>
        <w:t xml:space="preserve"> نجران في ١٤٢٢/٦/٢٧هـ، فتقدم إلى معالي مدير الجامعة باعتراضه على هذا النقل، وطلب منحه إجازة لمدة شهرين قابلة للتمديد إلى أن ينهي موضوعه، وتقديراً لظروفه وافق معالي مدير الجامعة على ندبه مؤقتا إلى عمادة القبول والتسجيل على أن يبحث له عن مكان مناسب في أحد المعاهد المحتاجة، أو انتقاله خارج الجامعة إلى اي جهة ترغب في خدماته وتتناسب مع ظروفه، وقد رافق ذلك إقراره بتاريخ ١٤٢٣/١/١٢هـ المتضمن الموافقة على ما اشترط عليه من عودته إلى وكالة المعاهد العلمية عند احتياجها إليه لاحقا، وقد باشر العمل في العمادة في </w:t>
      </w:r>
      <w:r w:rsidRPr="00E64F42">
        <w:rPr>
          <w:rFonts w:hint="cs"/>
          <w:sz w:val="28"/>
          <w:szCs w:val="28"/>
          <w:rtl/>
        </w:rPr>
        <w:t>تاريخ</w:t>
      </w:r>
      <w:r w:rsidRPr="00E64F42">
        <w:rPr>
          <w:sz w:val="28"/>
          <w:szCs w:val="28"/>
          <w:rtl/>
        </w:rPr>
        <w:t xml:space="preserve"> ١٤٢٣/</w:t>
      </w:r>
      <w:r w:rsidRPr="00E64F42">
        <w:rPr>
          <w:sz w:val="28"/>
          <w:szCs w:val="28"/>
          <w:rtl/>
          <w:lang w:bidi="fa-IR"/>
        </w:rPr>
        <w:t>۱/۱۸</w:t>
      </w:r>
      <w:r w:rsidRPr="00E64F42">
        <w:rPr>
          <w:sz w:val="28"/>
          <w:szCs w:val="28"/>
          <w:rtl/>
        </w:rPr>
        <w:t xml:space="preserve">هـ وفي تاريخ ١٤٢٥/١/٩هـ تم إخلاء ء طرفه من العمادة بناء على توجيهه للعمل في المعهد العلمي بمحافظة الافلاج؛ وذلك لحاجة المعهد إلى تخصصه، إلا ان المدعي انقطع عن التدريس ورفض مباشرة العمل في المعهد أن الذي وجه إليه، وبعرض ذلك على المدعي قدم عدة مذكرات تلخصت في أن ما ذكر من أن النقل كان لمصلحة العمل ليس بصحيح، وأن السبب الصحيح لقرار النقل يتمثل في أنه صدر على أثر الخلاف الذي حصل بينه وبين عميد القبول والتسجيل في الاجتماع الذي سبق صدور القرار بمدة عشرة ايام تقريبا، ويؤكد ذلك خطاب عميد القبول والتسجيل الموجه إلى معالي مدير الجامعة برقم 169 في ١٤٢٥/١٢/٢٧هـ الذي تضمن بعض الملاحظات ضده، وأنه جرى لفت نظره حولها، وأنه لم يستجب لذلك، وحيث لم يتخذ أي إجراء ضده دفعه ذلك للتمادي في تصرفاته غير اللائقة، وكان آخرها ما حصل في الاجتماع الذي عقد مع موظفي القبول بالعمادة بتاريخ ١٤٢٤/١٢/١٩هـ ، وختم الخطاب بقوله: معالي المدير إن ترك هذا الموظف دون اتخاذ إجراء ضده فسيزيده تماديا، </w:t>
      </w:r>
      <w:r w:rsidRPr="00E64F42">
        <w:rPr>
          <w:rFonts w:hint="cs"/>
          <w:sz w:val="28"/>
          <w:szCs w:val="28"/>
          <w:rtl/>
        </w:rPr>
        <w:t>وسيجرئ</w:t>
      </w:r>
      <w:r w:rsidRPr="00E64F42">
        <w:rPr>
          <w:sz w:val="28"/>
          <w:szCs w:val="28"/>
          <w:rtl/>
        </w:rPr>
        <w:t xml:space="preserve"> غيره من الموظفين، ولذا فإنني أعرض الأمر على معاليكم لاتخاذ إجراء صارم وإعادته إلى عمله السابق؛ حيث إن العمادة في غنى عنه، وقد وافق ذلك حاجة في نفس إدارة الجامعة، إذ لم يزل معالي مدير الجامعة يطالبه بإيجاد عمل له خارج الجامعة من حين موافقته على نقله من المعهد العلمي بنجران إلى إدارة الجامعة حتى صدور قرار النقل محل الدعوى، ويدل على رغبة معالي مدير الجامعة هذا الشرح المكتوب بخطه على خطاب وكيل الجامعة لشؤون المعاهد العلمية رقم ٢٩/٢٠ في ١٤٢٣/١/١٣هـ الذي ورد فيه أنه "لا مانع منه - النقل إلى إدارة الجامعة ـ مؤقتاً؛ على أن يبحث له عن مكان مناسب في أحد المعاهد المحتاجة إلى تخصصه، ولا مانع لدى الجامعة من نقله إلى خارج الجامعة إلى أي جهة ترغب في خدماته وتتناسب مع ظروفه" وقال: إن هذا يؤكد أن جميع ما اتخذ بحقي من قرارات نقل كان لغرض الضغط علي للخروج من الجامعة، مع ان ما ذكره عميد القبول والتسجيل ضدي في الخطاب المذكور لم يكن صحيحا، وقدم محضرا مـوقـعـاً مـن بعض زملائه الـحـاضـريـن فـي الاجـتـمـاع ذاتـه بتاريخ ١٤٢٤/١٢/١٩هـ يوضح أن ما ذكره عميد القبول والتسجيل ليس بصحيح، وقال: إن ما يدل على أن قرار النقل صدر بناء على رغبات شخصية انه لم يصدر وفقا للإجراءات المتبعة عادة لصدور قرارات النقل، فلم يصدر بناء على المفاضلة بين طلبات النقل، ولا في المواعيد المحددة سنويا لصدورها، ولم أبلغ بالقرار قبل التاريخ المحدد للمباشرة بمدة كافية حتى اتمكن من تنفيذه، فقد صدر القرار بتاريخ ١٤٢٥/١/٣هـ وتبلغت به بتاريخ ١٤٢٥/1/5هـ وحددت المباشرة اعتباراً من ١٤٢٥/١/٨هـ، ولم يراع في ذلك اي اعتبار لظروفي النفسية والمادية والعائلية، إذ إن أولادي بالمدارس، وكذلك زوجتي مدرسة بالرياض، ولا يمكن أن اذهب </w:t>
      </w:r>
      <w:r w:rsidRPr="00E64F42">
        <w:rPr>
          <w:rFonts w:hint="cs"/>
          <w:sz w:val="28"/>
          <w:szCs w:val="28"/>
          <w:rtl/>
        </w:rPr>
        <w:t>للأفلاج</w:t>
      </w:r>
      <w:r w:rsidRPr="00E64F42">
        <w:rPr>
          <w:sz w:val="28"/>
          <w:szCs w:val="28"/>
          <w:rtl/>
        </w:rPr>
        <w:t xml:space="preserve"> واتركهم وحدهم في الرياض دون عائل، كما لا يمكن التردد بين الرياض والافلاج كل يوم، واضاف انه يوجد في إدارة الجامعة مدرسون غيره يبلغ عددهم نحو سبعة وعشرين مدرسا، وقد وقع الاختيار عليه من بينهم للنقل دون إجراء مفاضلة في ذلك؛ مما يؤكد أن النقل كان لاعتبارات شخصية وتأديبية، بالمخالفة للمادة (٣٢) من نظام الخدمة المدنية، وأضاف أن معهد الافلاج العلمي لم يكن بحاجة لمدرس بالتخصص نفسه، لولا ما قام به معالي مدير الجامعة من نقل أحد مدرسيه إلى المعهد العلمي بمحافظة حوطة بني تميم قبل إتمامه السنة التجريبية الواجبة قبل نقل الموظف، حيث لم يمض سوى ستة اشهر فقط في المعهد العلمي </w:t>
      </w:r>
      <w:r w:rsidRPr="00E64F42">
        <w:rPr>
          <w:rFonts w:hint="cs"/>
          <w:sz w:val="28"/>
          <w:szCs w:val="28"/>
          <w:rtl/>
        </w:rPr>
        <w:t>بالأفلاج</w:t>
      </w:r>
      <w:r w:rsidRPr="00E64F42">
        <w:rPr>
          <w:sz w:val="28"/>
          <w:szCs w:val="28"/>
          <w:rtl/>
        </w:rPr>
        <w:t xml:space="preserve">، وبعد ذلك تم نقلي لسد جدول ذلك </w:t>
      </w:r>
      <w:r w:rsidRPr="00E64F42">
        <w:rPr>
          <w:sz w:val="28"/>
          <w:szCs w:val="28"/>
          <w:rtl/>
        </w:rPr>
        <w:lastRenderedPageBreak/>
        <w:t xml:space="preserve">المدرس، وكأني بإدارة الجامعة كلما فرغ جدول أحد المدرسين في أي مكان في المملكة ستنقلني إليه بحجة حاجة ومصلحة العمل، متجاهلة الطرق والإجراءات النظامية للنقل، إذ لو كان ما تدعيه الجامعة من ان نقلي كان بناء على مصلحة العمل وسد حاجة المعهد، فلماذا لم يتم نقلي إلى المعهد العلمي بالرياض الذي كان بحاجة إلى مدرس وبالتخصص نفسه؟ كما يوضح ذلك خطاب مدير المعهد الموجه إلى وكيل الجامعة لشؤون المعاهد برقم 1/18 وتاريخ ١٤٢٥/١/١٢هـ الذي طلب الموافقة على نقلي شخصياً إلى المعهد لسد حاجة المعهد؛ لخلو أحد الجداول من مدرس في تخصصي نفسه، كما أن المعهد العلمي بالملز في الرياض بحاجة إلى مدرس وفي التخصص نفسه كما في طلب إدارة التوجيه المرفوع إلى معالي مدير الجامعة قبل صدور قرار نقلي، لا سيما وانني حسب مسيرات الرواتب من ضمن مدرسي المعهد العلمي بالملز، ويؤيد هذا أن اسمي في إدارة شؤون الموظفين من ضمن قائمة مدرسي المعهد العلمي بالملز، وإن كنت مكلفاً بالعمل في إدارة الجامعة، فإن المفترض حين الاستغناء عن خدماتي في إدارة الجامعة ان اعود للعمل في المعهد الذي اتبع له وهو معهد الملز بالرياض، وقدم صورة لخطاب موجه إلى الموظف/...... باعتماد نقل المدرسين الواردة أسماؤهم في البيان من إدارة الجامعة إلى المعاهد المـدونـة امـام اسم كل واحد منهم ابتداء من ١٤٢٤/٩/١هـ ومن ضمنهم اسمه حيث دون امام اسمه رقم الحساب الخاص به ومكان عمله الحالي عمادة القبول والتسجيل ومكان عمله الجديد المعهد العلمي بالملز، وقد مهر الخطاب بتوقيع.. وقال: إن ما سبق ذكره يدل على أن النقل لم يكن لمصلحة العمل كما تزعم الجامعة، وبناء عليه طلب إلغاء القرار وما ترتب عليه من آثار، وبعرض ذلك على ممثل المدعى عليها أجاب: بأن المدعي يشغل وظيفة مدرس بالمستوى الخامس، وقد كان عمله بإدارة الجامعة تكليفاً مؤقتاً تقديراً لظروفه، ولذلك؛ وللحاجة إلى الاستفادة من خبراته في مجال تخصصه تم توجيهه إلى المعهد العلمي في محافظة الافلاج، ولم يكن في نقله اي اعتبارات شخصية كما يذكر المدعي، واعتراضه على قرار النقل يحتمل أحد أمرين: إما أنه لا يريد ممارسة عمله كمدرس، أو أنه يريد تحديد المكان المناسب لهواه ورغباته بغض النظر عن حاجة الجامعة، وكأنه هو صاحب الصلاحية في تحديد مصلحة وحاجة العمل، وأما خطاب مدير معهد الرياض الذي نص على طلبه بالاسم، فإن الخطاب كان بناء على تقدم المذكور إلى مدير المعهد بطلب انتقاله إلى المعهد، وقد ذيل مدير المعهد الخطاب بطلب الموافقة على ذلك؛ تلبية لرغبة المذكور، وسداً لحاجة المعهد، ومن هنا يظهر أن مدير المعهد لم يرغب في المدعي ابتداءً، كما أن المعهد من حقه أن يرفع احتياجه، ولكن ليس من حقه الاقتصار على اسم محدد دون غيره، فضلاً عن أن تحديد احتياج المعهد من صلاحيات الجامعة لا مدير المعهد، كما أن المدعي قبل نقله إلى إدارة الجامعة كان مدرساً في المعهد العلمي بنجران، فهل يريد إذا الغي قرار نقله العودة إلى المعهد ذاته؟ ام يريد البقاء في إدارة الجامعة؟ مع أنه على كادر المعلمين وفي ذلك مخالفة للنظام. وبجلسة يوم الإثنين ١٤٢٥/٧/٧هـ اكد المدعي على ما طلبه سابقا في لائحة الدعوى بصفة مستعجلة من طلب وقف تنفيذ قرار النقل وذلك لعدم قدرته على تنفيذه، وبناء عليه قررت الدائرة تحديد يوم الثلاثاء ١٤٢٥/٧/٨هـ موعداً لذلك، وفي يوم الاربعاء ١٤٢٥/٧/٩هـ أصدرت الدائرة الامر القضائي رقم 94/د/ف/15 لعام ١٤٢٥هـ المنتهي إلى وقف قرار وكيل جامعة الإمام محمد بن سعود الإسلامية لشؤون المعاهد رقم ٧٩/٢٠ وتاريخ ١٤٢٥/١/٣هـ الصادر بحق المدعي المتضمن نقله من عمادة القبول والتسجيل إلى المعهد العلمي في محافظة الافلاج، وذلك حتى يـتـم الـفـصــل فـي أصــل الـدعـوى بـحـكـم نـهـائـي. وبـجـلـســة يـوم السبت </w:t>
      </w:r>
      <w:r w:rsidRPr="00E64F42">
        <w:rPr>
          <w:sz w:val="28"/>
          <w:szCs w:val="28"/>
          <w:rtl/>
          <w:lang w:bidi="fa-IR"/>
        </w:rPr>
        <w:t>۲۱/</w:t>
      </w:r>
      <w:r w:rsidRPr="00E64F42">
        <w:rPr>
          <w:sz w:val="28"/>
          <w:szCs w:val="28"/>
          <w:rtl/>
        </w:rPr>
        <w:t>١٤٢٥/١٠هـ حضر أطراف الدعوى، وقرر ممثل المدعى عليها أن المدعي لم يباشر العمل في مقر عمله الجديد المعهد العلمي في الافلاج</w:t>
      </w:r>
      <w:r>
        <w:rPr>
          <w:rFonts w:hint="cs"/>
          <w:sz w:val="28"/>
          <w:szCs w:val="28"/>
          <w:rtl/>
        </w:rPr>
        <w:t xml:space="preserve"> </w:t>
      </w:r>
      <w:r w:rsidRPr="00E64F42">
        <w:rPr>
          <w:sz w:val="28"/>
          <w:szCs w:val="28"/>
          <w:rtl/>
        </w:rPr>
        <w:t xml:space="preserve">على الرغم من إعطائه فرصة واسعة للمباشرة، وذلك حتى عودة المدرسين بعد الإجازة الصيفية في ١٤٢٥/٧/٥هـ؛ </w:t>
      </w:r>
      <w:r w:rsidRPr="00E64F42">
        <w:rPr>
          <w:rFonts w:hint="cs"/>
          <w:sz w:val="28"/>
          <w:szCs w:val="28"/>
          <w:rtl/>
        </w:rPr>
        <w:t>ما ترت</w:t>
      </w:r>
      <w:r w:rsidRPr="00E64F42">
        <w:rPr>
          <w:rFonts w:hint="eastAsia"/>
          <w:sz w:val="28"/>
          <w:szCs w:val="28"/>
          <w:rtl/>
        </w:rPr>
        <w:t>ب</w:t>
      </w:r>
      <w:r w:rsidRPr="00E64F42">
        <w:rPr>
          <w:sz w:val="28"/>
          <w:szCs w:val="28"/>
          <w:rtl/>
        </w:rPr>
        <w:t xml:space="preserve"> عليه فصله من الوظيفة بقرار معالي مدير الجامعة رقم ٣٧٢٩ وتاريخ ١٤٢٥/٧/٦هـ استناداً إلى المادة ١٢/٣٠ من نظام الخدمة المدنية، وبعرض ذلك على المدعي قدم مذكرة مكونة من صفحة واحدة ذكر فيها آن قرار إنهاء الخدمة المذكور مترتب على قرار النقل المطعون فيه، وإذا كان قرار النقل مخالفاً للنظام، فإن ما </w:t>
      </w:r>
      <w:r w:rsidRPr="00E64F42">
        <w:rPr>
          <w:sz w:val="28"/>
          <w:szCs w:val="28"/>
          <w:rtl/>
        </w:rPr>
        <w:lastRenderedPageBreak/>
        <w:t>ترتب عليه يكون باطلاً أيضاً لأنه تابع له، ثم إن قرار طي القيد المذكور مبني على عدم تنفيذ قرار النقل، وقد صدر امر الدائرة بوقف تنفيذ قرار النقل قبل صدور قرار طي القيد، حيث لم يصدر قرار طي القيد إلا بعد علم ممثل الجامعة في جلسة يوم الإثنين ١٤٢٥/٧/٧هـ، كما هو مثبت في محضر القضية بنية الدائرة في إصدار الامر القضائي بوقف تنفيذ قرار النقل</w:t>
      </w:r>
    </w:p>
    <w:p w:rsidR="003E2FCD" w:rsidRPr="00E64F42" w:rsidRDefault="003E2FCD" w:rsidP="003E2FCD">
      <w:pPr>
        <w:pStyle w:val="a4"/>
        <w:jc w:val="both"/>
        <w:rPr>
          <w:sz w:val="28"/>
          <w:szCs w:val="28"/>
          <w:rtl/>
        </w:rPr>
      </w:pPr>
      <w:r w:rsidRPr="00E64F42">
        <w:rPr>
          <w:sz w:val="28"/>
          <w:szCs w:val="28"/>
          <w:rtl/>
        </w:rPr>
        <w:t xml:space="preserve">حتى يتم الفصل في القضية بحكم نهائي، وقد قام ممثل الجامعة بإبلاغ إدارة الجامعة بذلك، </w:t>
      </w:r>
      <w:r w:rsidRPr="00E64F42">
        <w:rPr>
          <w:rFonts w:hint="cs"/>
          <w:sz w:val="28"/>
          <w:szCs w:val="28"/>
          <w:rtl/>
        </w:rPr>
        <w:t>فأصدرت</w:t>
      </w:r>
      <w:r w:rsidRPr="00E64F42">
        <w:rPr>
          <w:sz w:val="28"/>
          <w:szCs w:val="28"/>
          <w:rtl/>
        </w:rPr>
        <w:t xml:space="preserve"> قرارها بإنهاء الخدمة في يوم الثلاثاء ١٤٢٥/٧/٨هـ وارخ في اليوم السابق للجلسة مباشرة يوم الأحد ١٤٢٥/٧/٦هـ لكي يكون سابقاً على تاريخ الجلسة التي علم فيها ممثل الجامعة بأمر الدائرة بوقف تنفيذ قرار النقل، ويثبت هذا أن وقت صدور قرار طي القيد لم يكن إلا في يوم الثلاثاء ١٤٢٥/٧/٨هـ وفقاً لبيان الصادر العام، ويؤكد ذلك أن القرار أفرد ببيان مستقل، بخلاف المتبع في تصدير القرارات، حيث إنها تكون متسلسلة حسب رقم القرار في بيان واحد، كما ان رقم قرار طي القيد وتاريخه وضعت على رقم وتاريخ قرار آخر وهو قرار إجازة الموظف...... الاضطرارية كما في البيان المرفق، ويؤكد ذلك أن أصل هذا القرار لم يوقع من قبل مدير الجامعة إلا بعد ثلاثة أسابيع من تاريخه؛ لأن مدير الجامعة في ذلك التاريخ كان يتمتع بإجازته السنوية، كما أن مدير شؤون الموظفين قد قطع إجازته في يوم الثلاثاء ١٤٢٥/٧/٨هـ وحضر إلى الجامعة وصدر القرار بتاريخ سابق وبختم مدير الجامعة فقط دون توقيعه، ثم عاد ليكمل إجازته، ولو كان قرار إنهاء الخدمة قد صدر بناء على عدم المباشرة فقط وأن العلم بالأمر القضائي لم يكن دافعاً له، فلماذا تأخر صدوره إلى هذا وجعل تاريخ صدوره قبل صدور الأمر القضائي بيوم واحد؟ مع أن الانقطاع عن العمل كان لمدة تقارب ستة أشهر تقريباً، ولا حاجة لتأخيره إلى هذه المدة إلا لعلمهم بضعف موقفهم النظامي، وقد أحضر المدعي للشهادة في القضية المدعو/.. الذي قدم لإثبات شخصه بطاقة الأحوال رقم/...... وقد طلب المدعي سماع شهادته فيما يتعلق بتاريخ تصدير القرار، وبسؤال الشاهد عما لديه حول ذلك، قال إن التاريخ المسجل عـلـى قـرار طـي الـقـيـد وبيـان الـصــادر الذي سجل بتاريخ ١٤٢٥/٧/٦هـ غير صحيح، والوقت الفعلي لتصدير القرار المذكور كان بعد الوقت المدون على القرار بيومين أو ثلاثة، والصحيح أن الرقم المسجل على قرار طي القيد كان لإجازة اضطرارية كما هو مسجل في البيان رقم ٩٠٢ حيث امرني مدير شؤون الموظفين في نهاية دوام يوم الثلاثاء ١٤٢٥/٧/٨هـ أن أصدر قرار طي القيد بتاريخ ١٤٢٥/٧/6هـ، وتم إفراده ببيان مستقل برقم ٩١٢ ورقم البيان هذا من ضمن أرقام البيانات التي صدرت في يوم الثلاثاء ١٤٢٥/٧/٨هـ علماً بأن تصديري لبعض القرارات الخاصة بإدارة شؤون الموظفين تكون </w:t>
      </w:r>
      <w:r w:rsidRPr="00E64F42">
        <w:rPr>
          <w:rFonts w:hint="cs"/>
          <w:sz w:val="28"/>
          <w:szCs w:val="28"/>
          <w:rtl/>
        </w:rPr>
        <w:t>بأمر</w:t>
      </w:r>
      <w:r w:rsidRPr="00E64F42">
        <w:rPr>
          <w:sz w:val="28"/>
          <w:szCs w:val="28"/>
          <w:rtl/>
        </w:rPr>
        <w:t xml:space="preserve"> منهم من حيث وقت صدورها، كما حضر أيضاً المدعو/.. وقدم لإثبات شخصه بطاقة الأحوال رقم/... الذي يعمل مديراً لمركز الاتصالات الإدارية، وهو الرئيس المباشر للموظف/.. وبسؤاله عما لديه قال: الموظف/...... كان في إجازة عادية، وبعد مضي عدة أيام أفادني بأنه في الرياض، وقد أنهى الغرض الذي من اجله طلب الإجازة، وبناء عليه طلبت منه الحضور لمساعدتنا في العمل وقد حضر بعد ذلك للعمل، وهو الذي قام بتصدير قرار إنهاء خدمات الموظف/...... وقال: إن/...... ذكر له انه طلب منه من قبل الرؤساء تسجيل قرار الفصل برقم وتاريخ سابق، فذكرت له ان هذا قد سبق العمل به وان عليه تنفيذ ذلك، وبسؤال ممثل المدعى عليها الجواب قرر أن قرار إنهاء خدمات المدعي قد صدر صحيحاً موافقاً للنظام، وما أثاره المدعي من وجود قرار آخر بنفس رقم وتاريخ قرار إنهاء خدماته فهذا لا يعدو كونه نتيجة خطأ من الموظف، حيث قام بإصدار قرار الإجازة المذكور على رقم محجوز مسبقا لقرار إنهاء خدمات المدعي، ووجود هذا الخطأ يؤيد موقف الجامعة؛ فلو كان لدى مسؤوليها نية سيئة لما بقي قرار الإجازة على حاله، </w:t>
      </w:r>
      <w:r w:rsidRPr="00E64F42">
        <w:rPr>
          <w:rFonts w:hint="cs"/>
          <w:sz w:val="28"/>
          <w:szCs w:val="28"/>
          <w:rtl/>
        </w:rPr>
        <w:t>ولجري</w:t>
      </w:r>
      <w:r w:rsidRPr="00E64F42">
        <w:rPr>
          <w:sz w:val="28"/>
          <w:szCs w:val="28"/>
          <w:rtl/>
        </w:rPr>
        <w:t xml:space="preserve"> العبث في تلك الأوراق بالكشط والتغيير، والذي يظهر أن المدعي عندما علم بعزم الجامعة على إصدار قرار فصله بادر بطلب وقف قرار النقل؛ ما أدى إلى قلب الأمور وتغيير الحقائق، ولهذا فإن قرار إنهاء خدماته كان سابقاً على مطالبته بوقف قرار النقل، وإلا لماذا بقي المدعي طول تلك الفترة لم يطلب وقف القرار حتى علم بعزم الجامعة على إنهاء خدماته؟ وفيما يتعلق بالشهادة التي قدمها المدعي، فإن الجامعة قد تحرت عن ذلك فتبين لها أن </w:t>
      </w:r>
      <w:r w:rsidRPr="00E64F42">
        <w:rPr>
          <w:sz w:val="28"/>
          <w:szCs w:val="28"/>
          <w:rtl/>
        </w:rPr>
        <w:lastRenderedPageBreak/>
        <w:t xml:space="preserve">الموظف/...... كان في إجازة عادية لمدة خمسة عشر يوما ابتداء من ١٤٢٥/٧/٥هـ، كما يدل على ذلك بيان حضور وانصراف موظفي مركز الاتصالات الإدارية المرفق، ولم يطلب منه مدير شؤون الموظفين ما ذكره من تصدير القرار بوقت سابق، كما أن أصل القرار وأساسه لم تنزل إلى الاتصالات الإدارية، وإنما تم إرسال صورة من القرار لتتولى الاتصالات الإدارية تسجيله في بيان وتوزيعه، ما يؤكد القول بان رقم القرار قد سبق حجزه بالتاريخ الذي يحمله وصدر فيه، وقد كانت الجامعة تظن أن ما حصل كان مجرد خطأ من قبل موظف الاتصالات، وأما إذا كان ما ذكره الشاهد يمثل الحقيقة، فإن الجامعة تخشى أن يكون هناك تواطؤ بين الشاهد والمدعي لإحداث خلل في الإجراء النظامي المتبع ترتيباً لما تم التمسك به أمام الدائرة، ثم قدم المدعي وممثل المدعى عليها مذكرات ختامية لم تخرج في مجملها عما سبق ذكره، وقررا الاكتفاء بما سبق وطلبا الحكم في القضية، وبسؤال المدعي عن طلباته الختامية قرر أنه يحصرها في طلب إلغاء قراري المدعى عليها، قرار نقله إلى المعهد العلمي </w:t>
      </w:r>
      <w:r w:rsidRPr="00E64F42">
        <w:rPr>
          <w:rFonts w:hint="cs"/>
          <w:sz w:val="28"/>
          <w:szCs w:val="28"/>
          <w:rtl/>
        </w:rPr>
        <w:t>بالأفلاج</w:t>
      </w:r>
      <w:r w:rsidRPr="00E64F42">
        <w:rPr>
          <w:sz w:val="28"/>
          <w:szCs w:val="28"/>
          <w:rtl/>
        </w:rPr>
        <w:t>، وقرار إنهاء خدماته لعدم مباشرته العمل في معهد الأفلاج، وتعويضه عن الأضرار المادية التي تكبدها أثناء رفع الدعوى.</w:t>
      </w:r>
    </w:p>
    <w:p w:rsidR="003E2FCD" w:rsidRPr="00E64F42" w:rsidRDefault="003E2FCD" w:rsidP="003E2FCD">
      <w:pPr>
        <w:pStyle w:val="a4"/>
        <w:jc w:val="both"/>
        <w:rPr>
          <w:sz w:val="28"/>
          <w:szCs w:val="28"/>
          <w:rtl/>
        </w:rPr>
      </w:pPr>
    </w:p>
    <w:p w:rsidR="003E2FCD" w:rsidRPr="00743A52" w:rsidRDefault="003E2FCD" w:rsidP="003E2FCD">
      <w:pPr>
        <w:pStyle w:val="a4"/>
        <w:jc w:val="center"/>
        <w:rPr>
          <w:b/>
          <w:bCs/>
          <w:sz w:val="28"/>
          <w:szCs w:val="28"/>
          <w:rtl/>
        </w:rPr>
      </w:pPr>
      <w:r w:rsidRPr="00743A52">
        <w:rPr>
          <w:b/>
          <w:bCs/>
          <w:sz w:val="28"/>
          <w:szCs w:val="28"/>
          <w:rtl/>
        </w:rPr>
        <w:t>الأسباب</w:t>
      </w:r>
    </w:p>
    <w:p w:rsidR="003E2FCD" w:rsidRPr="00E64F42" w:rsidRDefault="003E2FCD" w:rsidP="003E2FCD">
      <w:pPr>
        <w:pStyle w:val="a4"/>
        <w:jc w:val="both"/>
        <w:rPr>
          <w:sz w:val="28"/>
          <w:szCs w:val="28"/>
          <w:rtl/>
        </w:rPr>
      </w:pPr>
      <w:r w:rsidRPr="00E64F42">
        <w:rPr>
          <w:sz w:val="28"/>
          <w:szCs w:val="28"/>
          <w:rtl/>
        </w:rPr>
        <w:t xml:space="preserve">مدير حيث إن المدعي يهدف من دعواه إلى الحكم بإلغاء قراري جامعة </w:t>
      </w:r>
      <w:r w:rsidRPr="00E64F42">
        <w:rPr>
          <w:rFonts w:hint="cs"/>
          <w:sz w:val="28"/>
          <w:szCs w:val="28"/>
          <w:rtl/>
        </w:rPr>
        <w:t>الإمام.</w:t>
      </w:r>
      <w:r w:rsidRPr="00E64F42">
        <w:rPr>
          <w:sz w:val="28"/>
          <w:szCs w:val="28"/>
          <w:rtl/>
        </w:rPr>
        <w:t xml:space="preserve"> محمد بن سعود الإسلامية المتضمنة نقله إلى المعهد العلمي </w:t>
      </w:r>
      <w:r w:rsidRPr="00E64F42">
        <w:rPr>
          <w:rFonts w:hint="cs"/>
          <w:sz w:val="28"/>
          <w:szCs w:val="28"/>
          <w:rtl/>
        </w:rPr>
        <w:t>بالأفلاج</w:t>
      </w:r>
      <w:r w:rsidRPr="00E64F42">
        <w:rPr>
          <w:sz w:val="28"/>
          <w:szCs w:val="28"/>
          <w:rtl/>
        </w:rPr>
        <w:t>، وإنهاء خدماته، فإن دعواه من اختصاص الديوان ولائياً استناداً إلى المادة (</w:t>
      </w:r>
      <w:r w:rsidRPr="00E64F42">
        <w:rPr>
          <w:sz w:val="28"/>
          <w:szCs w:val="28"/>
          <w:rtl/>
          <w:lang w:bidi="fa-IR"/>
        </w:rPr>
        <w:t>۱/۸/</w:t>
      </w:r>
      <w:r w:rsidRPr="00E64F42">
        <w:rPr>
          <w:sz w:val="28"/>
          <w:szCs w:val="28"/>
          <w:rtl/>
        </w:rPr>
        <w:t>ب) من نظامه الصادر بالمرسوم الملكي رقم م/51 وتاريخ ١٤٠٢/٧/١٧هـ وكذا فإن دعواه من اختصاص الدائرة نوعيا ومكانيا؛ إعمالا لقرارات معالي رئيس الديوان المنظمة لهذا الشأن. ومن حيث الشكل فإن الثابت أن قرار نقل المدعي قد صدر بتاريخ ١٤٢٥/١/٣هـ، وقد تبلغ به المدعي بتاريخ ١٤٢٥/١/٥هـ، ثم تظلم منه إلى معالي الجامعة بتاريخ ١٤٢٥/١/١٥هـ، ولما لم يجبه إلى طلبه تقدم إلى ديوان المظالم بتاريخ ١٤٢٥/١/٢٦هـ، ما يعني انه تقدم خلال الاجل المحدد نظاما في المادة الثالثة من قواعد المرافعات والإجراءات أمام ديوان المظالم، والثابت أيضاً أن قرار إنهاء خدماته قد صدر خلال المرافعة أمام الدائرة في التظلم من قرار النقل، وبناء عليه فإن الدائرة تنتهي إلى قبول هذه الدعوى شكلاً. ومن حيث الموضوع فإن الثابت من الأوراق أن المدعي عين على وظيفة مدرس بالمستوى الخامس بالقرار رقم ٢٧٣٩ وتاريخ ١٤١٨/٥/٨هـ بالمعهد العلمي في وادي الدواسر، ثم نقل إلى المعهد العلمي بنجران بموجب القرار رقم ١٥٩/٢٠ وتاريخ ١٤٢٠/٣/٧هـ بناء على مقتضيات المصلحة العامة، ثم صدر القرار رقم ٣٦٢/</w:t>
      </w:r>
      <w:r w:rsidRPr="00E64F42">
        <w:rPr>
          <w:rFonts w:hint="cs"/>
          <w:sz w:val="28"/>
          <w:szCs w:val="28"/>
          <w:rtl/>
        </w:rPr>
        <w:t>٢٠ في</w:t>
      </w:r>
      <w:r w:rsidRPr="00E64F42">
        <w:rPr>
          <w:sz w:val="28"/>
          <w:szCs w:val="28"/>
          <w:rtl/>
        </w:rPr>
        <w:t xml:space="preserve"> ١٤٢٢/٦/٢٢هـ المتضمن انه بناء على مقتضيات المصلحة العامة، وموافقة معالي مدير الجامعة فقد تقرر نقل المدرس/...... للعمل في المعهد العلمي بمحافظة </w:t>
      </w:r>
      <w:r w:rsidRPr="00E64F42">
        <w:rPr>
          <w:rFonts w:hint="cs"/>
          <w:sz w:val="28"/>
          <w:szCs w:val="28"/>
          <w:rtl/>
        </w:rPr>
        <w:t>يدمه</w:t>
      </w:r>
      <w:r w:rsidRPr="00E64F42">
        <w:rPr>
          <w:sz w:val="28"/>
          <w:szCs w:val="28"/>
          <w:rtl/>
        </w:rPr>
        <w:t xml:space="preserve"> نجران، ابتداء من ١٤٢٢/٦/٢٧هـ، وقد تقدم المدعي إلى معالي مدير الجامعة بالتظلم من هذا القرار، وبناء عليه صدر توجيه معاليه بتكليف المدعي بالعمل في إدارة الجامعة حتى نهاية العام الدراسي (١٤٢٢هـ/١٤٢٣هـ)، ثم استمر المدعي بالعمل في إدارة الجامعة عمادة القبول والتسجيل حتى صدر القرار رقم ٧٩/٢٠ في ١٤٢٥/١/٣هـ المتضمن نقله إلى المعهد العلمي بمحافظة الافلاج اعتباراً من ١٤٢٥/١/٨هـ، وذلك لحاجة العمل، وحيث إن هذا القرار قد صدر على اثر ما حصل بين المدعي وبين عميد القبول والتسجيل بالجامعة في الاجتماع الذي انعقد بتاريخ ١٤٢٤/١٢/١٩هـ، كما هو واضح من الخطاب الموجه من عميد القبول والتسجيل إلى معالي مدير الجامعة برقم 7/169س وتاريخ ١٤٢٤/١٢/٢٧هـ الذي تضمن بعض الملاحظات ضده، وانه جرى لفت نظره حولها وأنه لم يستجب لذلك، وحيث لم يتخذ أي إجراء ضده دفعه ذلك للتمادي في تصرفاته غير اللائقة، وكان آخرها ما حصل في الاجتماع الذي عقد مع موظفي القبول بالعمادة بتاريخ ١٤٢٤/١٢/١٩هـ، وختم الخطاب بقوله: معالي المدير إن ترك هذا الموظف دون اتخاذ إجراء ضده فسيزيده تماديا، وسيجرئ غيره من الموظفين، ولذا فإنني أعرض الامر على معاليكم لاتخاذ إجراء صارم وإعادته إلى عمله السابق، حيث إن العمادة في غنى عنه، حيث صدر القرار محل الطعن بعد ذلك الخطاب مباشرة في ١٤٢٥/١/٣هـ، ولما كان مجموعة من </w:t>
      </w:r>
      <w:r w:rsidRPr="00E64F42">
        <w:rPr>
          <w:sz w:val="28"/>
          <w:szCs w:val="28"/>
          <w:rtl/>
        </w:rPr>
        <w:lastRenderedPageBreak/>
        <w:t xml:space="preserve">الموظفين بالعمادة الذين قد حضروا ذلك الاجتماع، قد وقعوا على المحضر المؤرخ ١٤٢٤/١٢/١٩هـ الذي يوضح حقيقة ما حصل، وأنه على خلاف ما ذكره سعادة عميد القبول والتسجيل، وان العميد توعد المدعي بإبعاده عن عمله الحالي، ولما كان من </w:t>
      </w:r>
      <w:r w:rsidRPr="00E64F42">
        <w:rPr>
          <w:rFonts w:hint="cs"/>
          <w:sz w:val="28"/>
          <w:szCs w:val="28"/>
          <w:rtl/>
        </w:rPr>
        <w:t>المبادئ</w:t>
      </w:r>
      <w:r w:rsidRPr="00E64F42">
        <w:rPr>
          <w:sz w:val="28"/>
          <w:szCs w:val="28"/>
          <w:rtl/>
        </w:rPr>
        <w:t xml:space="preserve"> المسلمة في فقه القضاء الإداري، انه ولإن كانت الإدارة تستقل بتقدير مناسبة إصدار قراراتها وان لها الحرية المطلقة في تقدير ملاءمة إصدار القرار الإداري بمراعاة ظروفه ووزن الملابسات المحيطة به إلا انه يجب ان يكون الباعث عليه ابتغاء مصلحة عامة، ولان كانت الإدارة حرة في تقدير مناسبة القرار الإداري وملاءمته، فإنها ملتزمة بأن تضع نفسها في افضل الظروف والاحوال لقيامها بهذا التقدير وأن تجريه بروح موضوعية وبعيداً عن البواعث الشخصية، وأن يكون لديها العناصر اللازمة لإجرائه. ولما كان القرار الإداري يقوم على أركان خمسة هي: الاختصاص والشكل والمحل والسبب والغاية، ولما كان ركن الغاية هو الهدف الذي تسعى الإدارة إلى تحقيقه من إصدار القرار، وأن الإدارة ملزمة بالتزام الغرض الذي رسمه المنظم، فإذا ما جاوزت هذا الهدف إلى ما عداه ولو كانت حسنة النية؛ اصبحت قراراتها مشوبة بعيب الانحراف بالسلطة، وهو عيب في الاختيار يشترط لصحته أن تكون الإدارة قد استمدت اختيارها من عناصر صحيحة مؤدية إلى صحة النتيجة التي انتهت إليها، فإذا لم يتم الأمر على ما ذكر فسد الاختيار وفسد القرار الذي اتخذ على أساسه، وحيث إن من الواجب الا يحرك القرار الصادر بالنقل سوى حوافز الصالح العام، وان لا يخرج عن الغاية التي يستهدفها إلى أغراض أخرى لا تمت للمصلحة العامة بصلة، وأنه متى خرج عن ذلك وإن تقنع بقناع المصلحة فقد انقلب إلى جزاء </w:t>
      </w:r>
      <w:r w:rsidRPr="00E64F42">
        <w:rPr>
          <w:rFonts w:hint="cs"/>
          <w:sz w:val="28"/>
          <w:szCs w:val="28"/>
          <w:rtl/>
        </w:rPr>
        <w:t>تأديبي</w:t>
      </w:r>
      <w:r w:rsidRPr="00E64F42">
        <w:rPr>
          <w:sz w:val="28"/>
          <w:szCs w:val="28"/>
          <w:rtl/>
        </w:rPr>
        <w:t xml:space="preserve">، وحيث إن النقل لم يقرر نظاما كعقوبة وإنما قرر للمصلحة العامة التي تستهدف حسن إعادة توزيع عمال المرافق العامة من مكان إلى آخر وعلى أقسامه المختلفة، بما يضمن استمرار سيرها بانتظام واطراد بما يحقق تلك الغاية، ولما كان القرار محل الطعن قد صدر على خلفية ما حصل في الاجتماع المذكور، فإنه قد انطوى على جزاء </w:t>
      </w:r>
      <w:r w:rsidRPr="00E64F42">
        <w:rPr>
          <w:rFonts w:hint="cs"/>
          <w:sz w:val="28"/>
          <w:szCs w:val="28"/>
          <w:rtl/>
        </w:rPr>
        <w:t>تأديبي</w:t>
      </w:r>
      <w:r w:rsidRPr="00E64F42">
        <w:rPr>
          <w:sz w:val="28"/>
          <w:szCs w:val="28"/>
          <w:rtl/>
        </w:rPr>
        <w:t xml:space="preserve"> ومن ثم فهو حري بالإلغاء، لا سيما وأنه قد صدر بالمخالفة للضوابط المتبعة لدى المدعى عليها في النقل التي ذكرها ممثل المدعى عليها في المذكرة المقدمة إلى الدائرة بجلسة يوم الإثنين ١٤٢٥/٧/٧هـ، والمعممة إلى جميع المعاهد العلمية برقم ٧٢٨/٢٠ وتاريخ ١٤٢١/</w:t>
      </w:r>
      <w:r w:rsidRPr="00E64F42">
        <w:rPr>
          <w:sz w:val="28"/>
          <w:szCs w:val="28"/>
          <w:rtl/>
          <w:lang w:bidi="fa-IR"/>
        </w:rPr>
        <w:t>۱۱/۱۱</w:t>
      </w:r>
      <w:r w:rsidRPr="00E64F42">
        <w:rPr>
          <w:sz w:val="28"/>
          <w:szCs w:val="28"/>
          <w:rtl/>
        </w:rPr>
        <w:t xml:space="preserve">هـ، من أن النقل يصدر ضمن حركة النقل بعد تعبئة طلبات النقل من الراغبين فيه، ثم تفرغ في جداول ويجري تصنيفها حسب التخصصات وبدايات التعيين، وتقييم الاداء الوظيفي والملاحظات العامة على صاحب الطلب، وحسب توفر الفرص للرغبات المطلوبة، فلم يتم إجراء مفاضلة بينه وبين المدرسين العاملين معه في إدارة الجامعة، وصدر قراره في غير الوقت المحدد لحركة النقل، وبصفة مستعجلة بعدما حصل في الاجتماع المذكور، كما لم يراع في النقل المذكور المواءمة بين المصلحة العامة وظروف المدعي؛ إذ الثابت من خلال الاوراق أن المصلحة يمكن تحققها مع بقاء المدعي في مدينة الرياض، وذلك بتكليفه بالتدريس في المعهد العلمي بالرياض وهو المعهد المحتاج إلى خدمات المدعي لخلو احد جداوله من مدرس أحد يتفق مع المدعي في التخصص نفسه، كما بين ذلك خطاب مدير المعهد العلمي بالرياض رقم 1/18 في ١٤٢٥/١/١٢هـ الموجه إلى وكيل الجامعة لشؤون المعاهد. ومن حيث القرار رقم ٣٧٢٩ وتاريخ ١٤٢٥/٧/٦هـ المتضمن إنهاء خدمات المدعي بناء على ما ورد في المادة ١٢/٣٠ من نظام الخدمة المدنية، وأن المدعي لم يباشر عمله بعد توجيهه للتدريس في المعهد العلمي في الأفلاج من </w:t>
      </w:r>
      <w:r w:rsidRPr="00E64F42">
        <w:rPr>
          <w:sz w:val="28"/>
          <w:szCs w:val="28"/>
          <w:rtl/>
          <w:lang w:bidi="fa-IR"/>
        </w:rPr>
        <w:t>۹/</w:t>
      </w:r>
      <w:r w:rsidRPr="00E64F42">
        <w:rPr>
          <w:sz w:val="28"/>
          <w:szCs w:val="28"/>
          <w:rtl/>
        </w:rPr>
        <w:t xml:space="preserve">١٤٢٥/١هـ حتى تاريخه، فإن الثابت أن الدائرة قد أصدرت الامر القضائي رقم 94/د/ف/15 لعام ١٤٢٥هـ المنتهي إلى وقف قرار وكيل جامعة الإمام محمد بن سعود الإسلامية لشؤون المعاهد رقم ٧٩/٢٠ وتاريخ ١٤٢٥/١/٣هـ الصادر بحق المدعي المتضمن نقله من عمادة القبول والتسجيل إلى المعهد العلمي في محافظة الأفلاج، وذلك حتى يتم الفصل في أصل الدعوى بحكم نهائي، بتاريخ ١٤٢٥/٧/٩هـ بعد أن قررت أنها بصدد إصداره وذلك بجلسة يوم الإثنين ١٤٢٥/٧/٧هـ وأبلغت أطراف الدعوى بذلك، وحيث إن الثابت أن قرار إنهاء خدمات المدعي لم يصدر إلا بنهاية دوام يوم الثلاثاء، وقيد في سجلات الصادر بتاريخ ١٤٢٥/٧/٦هـ كما ثبت ذلك من خلال شهادة موظفي الاتصالات الإدارية المثبتة شهادتهم في </w:t>
      </w:r>
      <w:r w:rsidRPr="00E64F42">
        <w:rPr>
          <w:sz w:val="28"/>
          <w:szCs w:val="28"/>
          <w:rtl/>
        </w:rPr>
        <w:lastRenderedPageBreak/>
        <w:t xml:space="preserve">ضبط القضية، وفي وقائع هذا الحكم؛ ما يدل على أن المدعى عليها عندما علمت بعزم الدائرة على الامر بوقف تنفيذ قرار النقل عمدت إلى ذلك التصرف؟ وذلك لتخطي تنفيذ الأمر القضائي بزعم أن قرار إنهاء الخدمات قد صدر قبل الامر القضائي، لا سيما وأن المدعي لم يباشر العمل في المعهد العلمي </w:t>
      </w:r>
      <w:r w:rsidRPr="00E64F42">
        <w:rPr>
          <w:rFonts w:hint="cs"/>
          <w:sz w:val="28"/>
          <w:szCs w:val="28"/>
          <w:rtl/>
        </w:rPr>
        <w:t>بالأفلاج</w:t>
      </w:r>
      <w:r w:rsidRPr="00E64F42">
        <w:rPr>
          <w:sz w:val="28"/>
          <w:szCs w:val="28"/>
          <w:rtl/>
        </w:rPr>
        <w:t xml:space="preserve"> من تاريخ ١٤٢٥/١/٩هـ فما الذي دعا إلى إصدار قرار إنهاء الخدمة لعدم المباشرة في ذلك التاريخ بالذات، ولا ينال من ذلك ما ذكره ممثل المدعى عليها أن الداعي إلى إصداره في ذلك الوقت هو تزامن ذلك الوقت مع عودة المدرسين، وأن في عدم مباشرته إضراراً بالمصلحة التعليمية ومصلحة الطلاب، إذ الثابت أن عدم مباشرة المدعي في تاريخ صدور قرار النقل كان أضر بالمصلحة التعليمية ومصلحة الطلاب؛ لكون ذلك التاريخ كان أثناء الفصل الدراسي ومع ذلك لم تبادر المدعى عليها في ذلك الوقت بإنهاء خدماته بحجة عدم مباشرة العمل ومصلحة الطلاب، وحيث إن الامر ما ذكر، فإن قرار إنهاء خدمة المدعي قد صدر من غير سبب صحيح يبرره؛ ذلك أن عدم المباشرة حين صدور القرار كان وفقاً للأمر القضائي المستند إلى أن انتقال المدعي بمفرده فيه ضرر عليه وعلى أسرته؛ ما يترتب عليه أضرار لا يمكن تداركها فيما بعد من جملتها: عدم استقرار الوضع الاسري للمدرس؛ ما يعود بالآثار السلبية على العملية التعليمية والأداء الوظيفي؛ ما يجعل القرار محل الطعن حرياً بالإلغاء، ومن حيث طلب المدعي التعويض عن الأضرار التي تكبدها أثناء رفع الدعوى، فإن الثابت أن المدعي قد اقام دعواه امام ديوان المظالم بالرياض، وهو يقيم في مدينة الرياض نفسها، والتردد إلى الديوان لحضور الجلسات والمرافعة فيها تعتبر من الامور المعتادة التي لا تشكل أضراراً في الأحوال العادية، كما أن التقاضي في المملكة هو من التقاضي المجاني الذي لا يرتب اي اعباء مالية على المتقاضين؛ ما تنتهي معه الدائرة إلى رفض هذا الطلب؛ لذلك حكمت الدائرة: بإلغاء قراري جامعة الإمام محمد بن سعود الإسلامية، القرار رقم </w:t>
      </w:r>
      <w:r w:rsidRPr="00E64F42">
        <w:rPr>
          <w:sz w:val="28"/>
          <w:szCs w:val="28"/>
          <w:rtl/>
          <w:lang w:bidi="fa-IR"/>
        </w:rPr>
        <w:t>۷۹/۲</w:t>
      </w:r>
      <w:r w:rsidRPr="00E64F42">
        <w:rPr>
          <w:sz w:val="28"/>
          <w:szCs w:val="28"/>
          <w:rtl/>
        </w:rPr>
        <w:t xml:space="preserve">٠ وتاريخ ١٤٢٥/١/٣هـ المتضمن نقل/...... إلى المعهد العلمي بمحافظة الأفلاج، والقرار رقم ٣٧٢٩ وتاريخ ١٤٢٥/٧/٦هـ الـصــادر بـحـق المدعي المتضمن إنـهـاء خـدمـاتـه اعـتـبـاراً من ١٤٢٥/١/٩هـ، ورفض ما عدا ذلك من طلبات؛ لما هو موضح بالأسباب، وبالله التوفيق. وصلى الله وسلم على نبينا محمد وعلى </w:t>
      </w:r>
      <w:r w:rsidRPr="00E64F42">
        <w:rPr>
          <w:rFonts w:hint="cs"/>
          <w:sz w:val="28"/>
          <w:szCs w:val="28"/>
          <w:rtl/>
        </w:rPr>
        <w:t>آلة</w:t>
      </w:r>
      <w:r w:rsidRPr="00E64F42">
        <w:rPr>
          <w:sz w:val="28"/>
          <w:szCs w:val="28"/>
          <w:rtl/>
        </w:rPr>
        <w:t xml:space="preserve"> وصحبه أجمعين.</w:t>
      </w:r>
    </w:p>
    <w:p w:rsidR="003E2FCD" w:rsidRPr="00506248" w:rsidRDefault="003E2FCD" w:rsidP="003E2FCD">
      <w:pPr>
        <w:pStyle w:val="a4"/>
        <w:jc w:val="both"/>
        <w:rPr>
          <w:b/>
          <w:bCs/>
          <w:sz w:val="28"/>
          <w:szCs w:val="28"/>
          <w:rtl/>
        </w:rPr>
      </w:pPr>
      <w:r w:rsidRPr="00506248">
        <w:rPr>
          <w:b/>
          <w:bCs/>
          <w:sz w:val="28"/>
          <w:szCs w:val="28"/>
          <w:rtl/>
        </w:rPr>
        <w:t>هيئة التدقيق</w:t>
      </w:r>
    </w:p>
    <w:p w:rsidR="003E2FCD" w:rsidRDefault="003E2FCD" w:rsidP="003E2FCD">
      <w:pPr>
        <w:pStyle w:val="a4"/>
        <w:jc w:val="both"/>
        <w:rPr>
          <w:sz w:val="28"/>
          <w:szCs w:val="28"/>
          <w:rtl/>
        </w:rPr>
      </w:pPr>
      <w:r w:rsidRPr="00E64F42">
        <w:rPr>
          <w:sz w:val="28"/>
          <w:szCs w:val="28"/>
          <w:rtl/>
        </w:rPr>
        <w:t xml:space="preserve">حكمت الهيئة: </w:t>
      </w:r>
      <w:r w:rsidRPr="00E64F42">
        <w:rPr>
          <w:rFonts w:hint="cs"/>
          <w:sz w:val="28"/>
          <w:szCs w:val="28"/>
          <w:rtl/>
        </w:rPr>
        <w:t>بتأييد</w:t>
      </w:r>
      <w:r w:rsidRPr="00E64F42">
        <w:rPr>
          <w:sz w:val="28"/>
          <w:szCs w:val="28"/>
          <w:rtl/>
        </w:rPr>
        <w:t xml:space="preserve"> الحكم رقم 38/د/ف/15 لعام ١٤٢٧هـ الصادر في القضية رقم ١/١٢٥٣/ق لعام ١٤٢٥هـ فيما انتهى إليه من قضاء في الدعوى، والله الموفق. وصلى الله وسلم على نبينا محمد وعلى </w:t>
      </w:r>
      <w:r w:rsidRPr="00E64F42">
        <w:rPr>
          <w:rFonts w:hint="cs"/>
          <w:sz w:val="28"/>
          <w:szCs w:val="28"/>
          <w:rtl/>
        </w:rPr>
        <w:t>آلة</w:t>
      </w:r>
      <w:r w:rsidRPr="00E64F42">
        <w:rPr>
          <w:sz w:val="28"/>
          <w:szCs w:val="28"/>
          <w:rtl/>
        </w:rPr>
        <w:t xml:space="preserve"> وصحبه أجمعين</w:t>
      </w:r>
      <w:r>
        <w:rPr>
          <w:rFonts w:hint="cs"/>
          <w:sz w:val="28"/>
          <w:szCs w:val="28"/>
          <w:rtl/>
        </w:rPr>
        <w:t>.</w:t>
      </w: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E64F42" w:rsidRDefault="003E2FCD" w:rsidP="003E2FCD">
      <w:pPr>
        <w:pStyle w:val="a4"/>
        <w:jc w:val="both"/>
        <w:rPr>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pStyle w:val="a4"/>
        <w:rPr>
          <w:rtl/>
        </w:rPr>
      </w:pPr>
    </w:p>
    <w:p w:rsidR="003E2FCD" w:rsidRPr="00506248" w:rsidRDefault="003E2FCD" w:rsidP="003E2FCD">
      <w:pPr>
        <w:pStyle w:val="a4"/>
        <w:jc w:val="both"/>
        <w:rPr>
          <w:b/>
          <w:bCs/>
          <w:sz w:val="28"/>
          <w:szCs w:val="28"/>
        </w:rPr>
      </w:pPr>
      <w:r w:rsidRPr="00506248">
        <w:rPr>
          <w:b/>
          <w:bCs/>
          <w:sz w:val="28"/>
          <w:szCs w:val="28"/>
          <w:rtl/>
        </w:rPr>
        <w:lastRenderedPageBreak/>
        <w:t>رقم القضية ٢٥٢٩/</w:t>
      </w:r>
      <w:r>
        <w:rPr>
          <w:rFonts w:hint="cs"/>
          <w:b/>
          <w:bCs/>
          <w:sz w:val="28"/>
          <w:szCs w:val="28"/>
          <w:rtl/>
        </w:rPr>
        <w:t>2</w:t>
      </w:r>
      <w:r w:rsidRPr="00506248">
        <w:rPr>
          <w:b/>
          <w:bCs/>
          <w:sz w:val="28"/>
          <w:szCs w:val="28"/>
          <w:rtl/>
        </w:rPr>
        <w:t>/ق لعام ١٤٢٦هـ</w:t>
      </w:r>
    </w:p>
    <w:p w:rsidR="003E2FCD" w:rsidRPr="00506248" w:rsidRDefault="003E2FCD" w:rsidP="003E2FCD">
      <w:pPr>
        <w:pStyle w:val="a4"/>
        <w:jc w:val="both"/>
        <w:rPr>
          <w:b/>
          <w:bCs/>
          <w:sz w:val="28"/>
          <w:szCs w:val="28"/>
          <w:rtl/>
        </w:rPr>
      </w:pPr>
      <w:r w:rsidRPr="00506248">
        <w:rPr>
          <w:b/>
          <w:bCs/>
          <w:sz w:val="28"/>
          <w:szCs w:val="28"/>
          <w:rtl/>
        </w:rPr>
        <w:t>رقم الحكم الابتدائي 9/د/ف/17 لعام ١٤٢٧هـ</w:t>
      </w:r>
    </w:p>
    <w:p w:rsidR="003E2FCD" w:rsidRPr="00506248" w:rsidRDefault="003E2FCD" w:rsidP="003E2FCD">
      <w:pPr>
        <w:pStyle w:val="a4"/>
        <w:jc w:val="both"/>
        <w:rPr>
          <w:b/>
          <w:bCs/>
          <w:sz w:val="28"/>
          <w:szCs w:val="28"/>
          <w:rtl/>
        </w:rPr>
      </w:pPr>
      <w:r w:rsidRPr="00506248">
        <w:rPr>
          <w:b/>
          <w:bCs/>
          <w:sz w:val="28"/>
          <w:szCs w:val="28"/>
          <w:rtl/>
        </w:rPr>
        <w:t>رقم حكم التدقيق 687/ت/6 لعام ١٤٢٧هـ</w:t>
      </w:r>
    </w:p>
    <w:p w:rsidR="003E2FCD" w:rsidRPr="00506248" w:rsidRDefault="003E2FCD" w:rsidP="003E2FCD">
      <w:pPr>
        <w:pStyle w:val="a4"/>
        <w:jc w:val="both"/>
        <w:rPr>
          <w:b/>
          <w:bCs/>
          <w:sz w:val="28"/>
          <w:szCs w:val="28"/>
          <w:rtl/>
        </w:rPr>
      </w:pPr>
      <w:r w:rsidRPr="00506248">
        <w:rPr>
          <w:b/>
          <w:bCs/>
          <w:sz w:val="28"/>
          <w:szCs w:val="28"/>
          <w:rtl/>
        </w:rPr>
        <w:t>تاريخ الجلسة ١٤٢٧/١١/٢٢هـ</w:t>
      </w:r>
    </w:p>
    <w:p w:rsidR="003E2FCD" w:rsidRPr="00506248" w:rsidRDefault="003E2FCD" w:rsidP="003E2FCD">
      <w:pPr>
        <w:pStyle w:val="a4"/>
        <w:jc w:val="center"/>
        <w:rPr>
          <w:b/>
          <w:bCs/>
          <w:sz w:val="28"/>
          <w:szCs w:val="28"/>
          <w:rtl/>
        </w:rPr>
      </w:pPr>
      <w:r w:rsidRPr="00506248">
        <w:rPr>
          <w:b/>
          <w:bCs/>
          <w:sz w:val="28"/>
          <w:szCs w:val="28"/>
          <w:rtl/>
        </w:rPr>
        <w:t>الموضوعات</w:t>
      </w:r>
    </w:p>
    <w:p w:rsidR="003E2FCD" w:rsidRPr="00506248" w:rsidRDefault="003E2FCD" w:rsidP="003E2FCD">
      <w:pPr>
        <w:pStyle w:val="a4"/>
        <w:jc w:val="both"/>
        <w:rPr>
          <w:b/>
          <w:bCs/>
          <w:sz w:val="28"/>
          <w:szCs w:val="28"/>
          <w:rtl/>
        </w:rPr>
      </w:pPr>
      <w:r w:rsidRPr="00506248">
        <w:rPr>
          <w:b/>
          <w:bCs/>
          <w:sz w:val="28"/>
          <w:szCs w:val="28"/>
          <w:rtl/>
        </w:rPr>
        <w:t xml:space="preserve">موظف ـ خدمة مدنية ـ حقوق وظيفية - تحسين </w:t>
      </w:r>
      <w:r w:rsidRPr="00506248">
        <w:rPr>
          <w:rFonts w:hint="cs"/>
          <w:b/>
          <w:bCs/>
          <w:sz w:val="28"/>
          <w:szCs w:val="28"/>
          <w:rtl/>
        </w:rPr>
        <w:t>مستوى.</w:t>
      </w:r>
    </w:p>
    <w:p w:rsidR="003E2FCD" w:rsidRPr="00506248" w:rsidRDefault="003E2FCD" w:rsidP="003E2FCD">
      <w:pPr>
        <w:pStyle w:val="a4"/>
        <w:jc w:val="both"/>
        <w:rPr>
          <w:b/>
          <w:bCs/>
          <w:sz w:val="28"/>
          <w:szCs w:val="28"/>
          <w:rtl/>
        </w:rPr>
      </w:pPr>
    </w:p>
    <w:p w:rsidR="003E2FCD" w:rsidRPr="00506248" w:rsidRDefault="003E2FCD" w:rsidP="003E2FCD">
      <w:pPr>
        <w:pStyle w:val="a4"/>
        <w:jc w:val="center"/>
        <w:rPr>
          <w:b/>
          <w:bCs/>
          <w:sz w:val="28"/>
          <w:szCs w:val="28"/>
          <w:rtl/>
        </w:rPr>
      </w:pPr>
      <w:r w:rsidRPr="00506248">
        <w:rPr>
          <w:b/>
          <w:bCs/>
          <w:sz w:val="28"/>
          <w:szCs w:val="28"/>
          <w:rtl/>
        </w:rPr>
        <w:t>الأنظمة واللوائح</w:t>
      </w:r>
    </w:p>
    <w:p w:rsidR="003E2FCD" w:rsidRPr="00506248" w:rsidRDefault="003E2FCD" w:rsidP="00775788">
      <w:pPr>
        <w:pStyle w:val="a4"/>
        <w:numPr>
          <w:ilvl w:val="0"/>
          <w:numId w:val="24"/>
        </w:numPr>
        <w:jc w:val="both"/>
        <w:rPr>
          <w:sz w:val="28"/>
          <w:szCs w:val="28"/>
          <w:rtl/>
        </w:rPr>
      </w:pPr>
      <w:r w:rsidRPr="00506248">
        <w:rPr>
          <w:sz w:val="28"/>
          <w:szCs w:val="28"/>
          <w:rtl/>
        </w:rPr>
        <w:t xml:space="preserve">لائحة الوظائف التعليمية الصادرة بقرار مجلس الخدمة المدنية رقم </w:t>
      </w:r>
      <w:r w:rsidRPr="00506248">
        <w:rPr>
          <w:rFonts w:hint="cs"/>
          <w:sz w:val="28"/>
          <w:szCs w:val="28"/>
          <w:rtl/>
        </w:rPr>
        <w:t>(٥٩٠)</w:t>
      </w:r>
      <w:r w:rsidRPr="00506248">
        <w:rPr>
          <w:sz w:val="28"/>
          <w:szCs w:val="28"/>
          <w:rtl/>
        </w:rPr>
        <w:t xml:space="preserve"> وتاريخ 1401/</w:t>
      </w:r>
      <w:r w:rsidRPr="00506248">
        <w:rPr>
          <w:sz w:val="28"/>
          <w:szCs w:val="28"/>
          <w:rtl/>
          <w:lang w:bidi="fa-IR"/>
        </w:rPr>
        <w:t>۱۱/۱۰</w:t>
      </w:r>
      <w:r w:rsidRPr="00506248">
        <w:rPr>
          <w:sz w:val="28"/>
          <w:szCs w:val="28"/>
          <w:rtl/>
        </w:rPr>
        <w:t>هـ المعدلة بقرار المجلس رقم (687) وتاريخ ١٤٠٢/٥/٧هـ.</w:t>
      </w:r>
    </w:p>
    <w:p w:rsidR="003E2FCD" w:rsidRPr="00506248" w:rsidRDefault="003E2FCD" w:rsidP="003E2FCD">
      <w:pPr>
        <w:pStyle w:val="a4"/>
        <w:jc w:val="both"/>
        <w:rPr>
          <w:sz w:val="28"/>
          <w:szCs w:val="28"/>
          <w:rtl/>
        </w:rPr>
      </w:pPr>
    </w:p>
    <w:p w:rsidR="003E2FCD" w:rsidRPr="00506248" w:rsidRDefault="003E2FCD" w:rsidP="003E2FCD">
      <w:pPr>
        <w:pStyle w:val="a4"/>
        <w:jc w:val="center"/>
        <w:rPr>
          <w:b/>
          <w:bCs/>
          <w:sz w:val="28"/>
          <w:szCs w:val="28"/>
          <w:rtl/>
        </w:rPr>
      </w:pPr>
      <w:r w:rsidRPr="00506248">
        <w:rPr>
          <w:b/>
          <w:bCs/>
          <w:sz w:val="28"/>
          <w:szCs w:val="28"/>
          <w:rtl/>
        </w:rPr>
        <w:t>الملخص</w:t>
      </w:r>
    </w:p>
    <w:p w:rsidR="003E2FCD" w:rsidRPr="00506248" w:rsidRDefault="003E2FCD" w:rsidP="003E2FCD">
      <w:pPr>
        <w:pStyle w:val="a4"/>
        <w:jc w:val="both"/>
        <w:rPr>
          <w:sz w:val="28"/>
          <w:szCs w:val="28"/>
          <w:rtl/>
        </w:rPr>
      </w:pPr>
      <w:r w:rsidRPr="00506248">
        <w:rPr>
          <w:sz w:val="28"/>
          <w:szCs w:val="28"/>
          <w:rtl/>
        </w:rPr>
        <w:t xml:space="preserve">شغل المدعية وظيفة على المستوى الخامس ثم حصولها على شهادة الماجستير أحقيتها في تحسين مستواها إلى المستوى السادس - أساس ذلك: المادة الثامنة من لائحة الوظائف التعليمية التي نصت على أنه "يوضع في المستوى السادس من تتوافر لديه المؤهلات التالية: شهادة الماجستير. - أثر ذلك: الحكم بأحقية المدعية تحسين مستواها إلى المستوى السادس. هيئة التدقيق: أضافت إلى أسباب الحكم بأن </w:t>
      </w:r>
      <w:r w:rsidRPr="00506248">
        <w:rPr>
          <w:rFonts w:hint="cs"/>
          <w:sz w:val="28"/>
          <w:szCs w:val="28"/>
          <w:rtl/>
        </w:rPr>
        <w:t>أثر</w:t>
      </w:r>
      <w:r w:rsidRPr="00506248">
        <w:rPr>
          <w:sz w:val="28"/>
          <w:szCs w:val="28"/>
          <w:rtl/>
        </w:rPr>
        <w:t xml:space="preserve"> ما خلص إليه الحكم رهن بتوافر الوظيفة ومراعاة الاقدمية. الوقائع تتلخص وقائع هذه القضية بالقدر الكافي للفصل فيها أنه بتاريخ ١٤٢٦/٥/٢٦هـ تقدمت المدعية باستدعاء أوضحت فيه أنها تعمل بوظيفة معلمة منذ ٢٣ عاماً على المستوى الرابع، وقد حصلت على الدبلوم التربوي عام 1417هـ وبه استحقت المستوى الخامس تبعاً للوائح التعليمية، ثم في عام ١٤٢٣هـ حصلت على درجة الماجستير في المناهج وطرق التدريس، وبه استحقت المستوى السادس تبعاً للوائح التعليمية، إلا أنها لا تزال على المستوى الرابع وانتهت في دعواها إلى الحكم لها بالمستوى السادس وتعويضها بالأثر الرجعي. وبتاريخ ١٤٢٦/٥/٢٨هـ سجلت الدعوى قضية وأحيلت للدائرة، فباشرت نظرها، وفقاً للمثبت بضبط الجلسات. وبجلسة ١٤٢٦/١٠/٢٠هـ قدم ممثل المدعى عليها مذكرة تضمنت أن المدعية تشغل المستوى الخامس وفقا للقرار رقم ٧/١٠٢٨٩ وتاريخ ١٤٢٥/١١/٢٢هـ، وليس كما أوردته بلائحة دعواها أنها تشغل المستوى الرابع، وأن استحقاقها للمستوى السادس يكون حسب وجود الوظائف الشاغرة وتكملة جميع الشروط اللازمة لذلك المستوى، وانتهى إلى طلب رفض دعوى المدعية. وبجلسة ١٤٢٦/١٠/٢٠هـ قدم ممثل المدعى عليها مذكرة تضمنت ان المادة ٦/٢ من اللائحة التعليمية نصت بان يوضع على المستوى السادس من لديه شهادة الماجستير، إلا أن شغل تلك الوظائف خاضع للشواغر وما يقتضيه التعيين عليها وشروط شغلها، وأضاف أن معاملات تعديل المستوى الخامس إلى السادس جار تصنيفها واستكمال المسوغات المطلوبة للمستحقات.</w:t>
      </w:r>
    </w:p>
    <w:p w:rsidR="003E2FCD" w:rsidRPr="00506248" w:rsidRDefault="003E2FCD" w:rsidP="003E2FCD">
      <w:pPr>
        <w:pStyle w:val="a4"/>
        <w:jc w:val="both"/>
        <w:rPr>
          <w:sz w:val="28"/>
          <w:szCs w:val="28"/>
          <w:rtl/>
        </w:rPr>
      </w:pPr>
    </w:p>
    <w:p w:rsidR="003E2FCD" w:rsidRPr="0039695C" w:rsidRDefault="003E2FCD" w:rsidP="003E2FCD">
      <w:pPr>
        <w:pStyle w:val="a4"/>
        <w:jc w:val="center"/>
        <w:rPr>
          <w:b/>
          <w:bCs/>
          <w:sz w:val="28"/>
          <w:szCs w:val="28"/>
          <w:rtl/>
        </w:rPr>
      </w:pPr>
      <w:r w:rsidRPr="0039695C">
        <w:rPr>
          <w:b/>
          <w:bCs/>
          <w:sz w:val="28"/>
          <w:szCs w:val="28"/>
          <w:rtl/>
        </w:rPr>
        <w:t>الأسباب</w:t>
      </w:r>
    </w:p>
    <w:p w:rsidR="003E2FCD" w:rsidRPr="00506248" w:rsidRDefault="003E2FCD" w:rsidP="003E2FCD">
      <w:pPr>
        <w:pStyle w:val="a4"/>
        <w:jc w:val="both"/>
        <w:rPr>
          <w:sz w:val="28"/>
          <w:szCs w:val="28"/>
          <w:rtl/>
        </w:rPr>
      </w:pPr>
      <w:r w:rsidRPr="00506248">
        <w:rPr>
          <w:sz w:val="28"/>
          <w:szCs w:val="28"/>
          <w:rtl/>
        </w:rPr>
        <w:t xml:space="preserve">حيث إن المدعية حددت طلبها الختامي بجلسة ١٤٢٧/٢/١٢هـ بأنها تطلب الحكم على المدعى عليها بتحسين مستواها من المستوى الخامس إلى المستوى السادس؛ فإن هذه الدعوى تعتبر حسب التكييف النظامي السليم من دعاوى التسوية الوظيفية التي أسند الفصل فيها إلى ديوان المظالم بموجب المادة (1/8/أ) من نظامه الصادر بالمرسوم الملكي رقم م/51 وتاريخ ١٤٠٢/٧/١٧هـ، كما تدخل الدعوى - تبعاً لذلك- في اختصاص الدائرة النوعي والمكاني طبقاً للقرارين رقم (11) لعام 1406هـ ورقم (٣٠) لعام ١٤٢٦هـ. وحيث إنه عن قبول الدعوى شكلا، فالثابت أن المدعية تحصلت على درجة الماجستير بتاريخ ١٤٢٤/٨/٢٤هـ، وفقاً لوثيقة درجة الماجستير التي حصلت عليها المدعية في تخصص مناهج وطرق تدريس مادة الجغرافيا، وحيث إن المدعية تقدمت بالمطالبة إلى المدعى عليها بتاريخ ١٤٢٥/١٠/١٦هـ وفقاً للبرقية ١/٢٥٦ وبرقيتها رقم ١/١٤٣ </w:t>
      </w:r>
      <w:r w:rsidRPr="00506248">
        <w:rPr>
          <w:sz w:val="28"/>
          <w:szCs w:val="28"/>
          <w:rtl/>
        </w:rPr>
        <w:lastRenderedPageBreak/>
        <w:t xml:space="preserve">وتاريخ ١٤٢٥/٥/٢٥هـ، كما أنها تقدمت بالمطالبة إلى وزارة الخدمة المدنية وفقاً لبرقيتها رقم ٢٥٠٩ وتاريخ ١٤٢٦/٨/٢٠هـ، ثم إلى ديوان المظالم بتاريخ ١٤٢٦/٥/٢٦هـ، فيكون تقدمها خلال المدة المحددة في المادة الثانية من قواعد المرافعات والإجراءات أمام ديوان المظالم؛ وتكون الدعوى معه مقبولة شكلا ، وحيث إنه عن موضوع الدعوى، فالثابت أن المدعية إحدى منسوبات المدعى عليها، وتشغل إحدى الوظائف التعليمية بالمستوى الخامس وفقاً للقرار رقم </w:t>
      </w:r>
      <w:r w:rsidRPr="00506248">
        <w:rPr>
          <w:sz w:val="28"/>
          <w:szCs w:val="28"/>
          <w:rtl/>
          <w:lang w:bidi="fa-IR"/>
        </w:rPr>
        <w:t>۷/۱۰۲۸۹</w:t>
      </w:r>
      <w:r w:rsidRPr="00506248">
        <w:rPr>
          <w:sz w:val="28"/>
          <w:szCs w:val="28"/>
          <w:rtl/>
        </w:rPr>
        <w:t xml:space="preserve"> وتاريخ ١٤٢٥/١١/٢٢هـ، والثابت أن المدعية تحمل درجة الماجستير من كلية التربية الاقسام الادبية بجدة، وحيث إن المركز القانوني وظيفياً للمدعية محكوم بلائحة الوظائف التعليمية الصادرة بقرار مجلس الخدمة المدنية رقم 590 وتاريخ ١٤٠١/١١/١٠هـ، وحيث نصت المادة الثانية من تلك اللائحة على أنه تحدد المؤهلات المطلوبة توافرها لشغل الوظائف التعليمية تبعاً للمستويات التالية: (المستوى السادس يوضع فيه من تتوافر لديه المؤهلات التالية شهادة الماجستير) فإن المدعية حينئذ تستحق المستوى السادس، وبذلك تحكم الدائرة لها؛ لذلك حكمت الدائرة: </w:t>
      </w:r>
      <w:r w:rsidRPr="00506248">
        <w:rPr>
          <w:rFonts w:hint="cs"/>
          <w:sz w:val="28"/>
          <w:szCs w:val="28"/>
          <w:rtl/>
        </w:rPr>
        <w:t>بأحقية</w:t>
      </w:r>
      <w:r w:rsidRPr="00506248">
        <w:rPr>
          <w:sz w:val="28"/>
          <w:szCs w:val="28"/>
          <w:rtl/>
        </w:rPr>
        <w:t xml:space="preserve"> المدعية / .. تحسين مستواها إلى المستوى السادس. وبالله التوفيق. وصلى الله وسلم على نبينا محمد وعلى </w:t>
      </w:r>
      <w:r w:rsidRPr="00506248">
        <w:rPr>
          <w:rFonts w:hint="cs"/>
          <w:sz w:val="28"/>
          <w:szCs w:val="28"/>
          <w:rtl/>
        </w:rPr>
        <w:t>آلة</w:t>
      </w:r>
      <w:r w:rsidRPr="00506248">
        <w:rPr>
          <w:sz w:val="28"/>
          <w:szCs w:val="28"/>
          <w:rtl/>
        </w:rPr>
        <w:t xml:space="preserve"> وصحبه أجمعين.</w:t>
      </w:r>
    </w:p>
    <w:p w:rsidR="003E2FCD" w:rsidRPr="0039695C" w:rsidRDefault="003E2FCD" w:rsidP="003E2FCD">
      <w:pPr>
        <w:pStyle w:val="a4"/>
        <w:jc w:val="both"/>
        <w:rPr>
          <w:b/>
          <w:bCs/>
          <w:sz w:val="28"/>
          <w:szCs w:val="28"/>
          <w:rtl/>
        </w:rPr>
      </w:pPr>
      <w:r w:rsidRPr="0039695C">
        <w:rPr>
          <w:b/>
          <w:bCs/>
          <w:sz w:val="28"/>
          <w:szCs w:val="28"/>
          <w:rtl/>
        </w:rPr>
        <w:t>هيئة التدقيق</w:t>
      </w:r>
    </w:p>
    <w:p w:rsidR="003E2FCD" w:rsidRPr="00506248" w:rsidRDefault="003E2FCD" w:rsidP="003E2FCD">
      <w:pPr>
        <w:pStyle w:val="a4"/>
        <w:jc w:val="both"/>
        <w:rPr>
          <w:sz w:val="28"/>
          <w:szCs w:val="28"/>
          <w:rtl/>
        </w:rPr>
      </w:pPr>
      <w:r w:rsidRPr="00506248">
        <w:rPr>
          <w:sz w:val="28"/>
          <w:szCs w:val="28"/>
          <w:rtl/>
        </w:rPr>
        <w:t xml:space="preserve">فلذلك حكمت الهيئة: بتأييد الحكم رقم 9/د/ف/17 لعام ١٤٢٧هـ الصادر في القضية رقم ٢/٢٥٢٩/ق لعام ١٤٢٦هـ فيما انتهى إليه من قضاء في الدعوى. والله الموفق. وصلى الله وسلم على نبينا محمد وعلى </w:t>
      </w:r>
      <w:r w:rsidRPr="00506248">
        <w:rPr>
          <w:rFonts w:hint="cs"/>
          <w:sz w:val="28"/>
          <w:szCs w:val="28"/>
          <w:rtl/>
        </w:rPr>
        <w:t>آلة</w:t>
      </w:r>
      <w:r w:rsidRPr="00506248">
        <w:rPr>
          <w:sz w:val="28"/>
          <w:szCs w:val="28"/>
          <w:rtl/>
        </w:rPr>
        <w:t xml:space="preserve"> وصحبه أجمعين.</w:t>
      </w:r>
    </w:p>
    <w:p w:rsidR="003E2FCD" w:rsidRPr="00506248"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506248" w:rsidRDefault="003E2FCD" w:rsidP="003E2FCD">
      <w:pPr>
        <w:pStyle w:val="a4"/>
        <w:jc w:val="both"/>
        <w:rPr>
          <w:sz w:val="28"/>
          <w:szCs w:val="28"/>
          <w:rtl/>
        </w:rPr>
      </w:pPr>
    </w:p>
    <w:p w:rsidR="003E2FCD" w:rsidRPr="0039695C" w:rsidRDefault="003E2FCD" w:rsidP="003E2FCD">
      <w:pPr>
        <w:pStyle w:val="a4"/>
        <w:jc w:val="both"/>
        <w:rPr>
          <w:b/>
          <w:bCs/>
          <w:sz w:val="28"/>
          <w:szCs w:val="28"/>
          <w:rtl/>
        </w:rPr>
      </w:pPr>
      <w:r w:rsidRPr="0039695C">
        <w:rPr>
          <w:b/>
          <w:bCs/>
          <w:sz w:val="28"/>
          <w:szCs w:val="28"/>
          <w:rtl/>
        </w:rPr>
        <w:t>رقم القضية 1/3489/ق لعام ١٤٢٦هـ</w:t>
      </w:r>
    </w:p>
    <w:p w:rsidR="003E2FCD" w:rsidRPr="0039695C" w:rsidRDefault="003E2FCD" w:rsidP="003E2FCD">
      <w:pPr>
        <w:pStyle w:val="a4"/>
        <w:jc w:val="both"/>
        <w:rPr>
          <w:b/>
          <w:bCs/>
          <w:sz w:val="28"/>
          <w:szCs w:val="28"/>
          <w:rtl/>
        </w:rPr>
      </w:pPr>
      <w:r w:rsidRPr="0039695C">
        <w:rPr>
          <w:b/>
          <w:bCs/>
          <w:sz w:val="28"/>
          <w:szCs w:val="28"/>
          <w:rtl/>
        </w:rPr>
        <w:t>رقم الحكم الابتدائي 8/د/ف/٢ لعام ١٤٢٧هـ</w:t>
      </w:r>
    </w:p>
    <w:p w:rsidR="003E2FCD" w:rsidRPr="0039695C" w:rsidRDefault="003E2FCD" w:rsidP="003E2FCD">
      <w:pPr>
        <w:pStyle w:val="a4"/>
        <w:jc w:val="both"/>
        <w:rPr>
          <w:b/>
          <w:bCs/>
          <w:sz w:val="28"/>
          <w:szCs w:val="28"/>
          <w:rtl/>
        </w:rPr>
      </w:pPr>
      <w:r w:rsidRPr="0039695C">
        <w:rPr>
          <w:b/>
          <w:bCs/>
          <w:sz w:val="28"/>
          <w:szCs w:val="28"/>
          <w:rtl/>
        </w:rPr>
        <w:t>رقم حكم التدقيق 686/ت/6 لعام ١٤٢٧هـ</w:t>
      </w:r>
    </w:p>
    <w:p w:rsidR="003E2FCD" w:rsidRPr="0039695C" w:rsidRDefault="003E2FCD" w:rsidP="003E2FCD">
      <w:pPr>
        <w:pStyle w:val="a4"/>
        <w:jc w:val="both"/>
        <w:rPr>
          <w:b/>
          <w:bCs/>
          <w:sz w:val="28"/>
          <w:szCs w:val="28"/>
          <w:rtl/>
        </w:rPr>
      </w:pPr>
      <w:r w:rsidRPr="0039695C">
        <w:rPr>
          <w:b/>
          <w:bCs/>
          <w:sz w:val="28"/>
          <w:szCs w:val="28"/>
          <w:rtl/>
        </w:rPr>
        <w:t>تاريخ الجلسة ١٤٢٧/١١/٢٢هـ</w:t>
      </w:r>
    </w:p>
    <w:p w:rsidR="003E2FCD" w:rsidRPr="0039695C" w:rsidRDefault="003E2FCD" w:rsidP="003E2FCD">
      <w:pPr>
        <w:pStyle w:val="a4"/>
        <w:jc w:val="center"/>
        <w:rPr>
          <w:b/>
          <w:bCs/>
          <w:sz w:val="28"/>
          <w:szCs w:val="28"/>
          <w:rtl/>
        </w:rPr>
      </w:pPr>
      <w:r w:rsidRPr="0039695C">
        <w:rPr>
          <w:b/>
          <w:bCs/>
          <w:sz w:val="28"/>
          <w:szCs w:val="28"/>
          <w:rtl/>
        </w:rPr>
        <w:t>الموضوعات</w:t>
      </w:r>
    </w:p>
    <w:p w:rsidR="003E2FCD" w:rsidRPr="0039695C" w:rsidRDefault="003E2FCD" w:rsidP="003E2FCD">
      <w:pPr>
        <w:pStyle w:val="a4"/>
        <w:jc w:val="both"/>
        <w:rPr>
          <w:b/>
          <w:bCs/>
          <w:sz w:val="28"/>
          <w:szCs w:val="28"/>
          <w:rtl/>
        </w:rPr>
      </w:pPr>
      <w:r w:rsidRPr="0039695C">
        <w:rPr>
          <w:b/>
          <w:bCs/>
          <w:sz w:val="28"/>
          <w:szCs w:val="28"/>
          <w:rtl/>
        </w:rPr>
        <w:t>موظف ـ خدمة مدنية ـ قرار إداري ـ قرار سلبي ـ امتناع عن نقل معلمة.</w:t>
      </w:r>
    </w:p>
    <w:p w:rsidR="003E2FCD" w:rsidRPr="0039695C" w:rsidRDefault="003E2FCD" w:rsidP="003E2FCD">
      <w:pPr>
        <w:pStyle w:val="a4"/>
        <w:jc w:val="both"/>
        <w:rPr>
          <w:b/>
          <w:bCs/>
          <w:sz w:val="28"/>
          <w:szCs w:val="28"/>
          <w:rtl/>
        </w:rPr>
      </w:pPr>
    </w:p>
    <w:p w:rsidR="003E2FCD" w:rsidRPr="0039695C" w:rsidRDefault="003E2FCD" w:rsidP="003E2FCD">
      <w:pPr>
        <w:pStyle w:val="a4"/>
        <w:jc w:val="center"/>
        <w:rPr>
          <w:b/>
          <w:bCs/>
          <w:sz w:val="28"/>
          <w:szCs w:val="28"/>
          <w:rtl/>
        </w:rPr>
      </w:pPr>
      <w:r w:rsidRPr="0039695C">
        <w:rPr>
          <w:b/>
          <w:bCs/>
          <w:sz w:val="28"/>
          <w:szCs w:val="28"/>
          <w:rtl/>
        </w:rPr>
        <w:t>الملخص</w:t>
      </w:r>
    </w:p>
    <w:p w:rsidR="003E2FCD" w:rsidRPr="00506248" w:rsidRDefault="003E2FCD" w:rsidP="003E2FCD">
      <w:pPr>
        <w:pStyle w:val="a4"/>
        <w:jc w:val="both"/>
        <w:rPr>
          <w:sz w:val="28"/>
          <w:szCs w:val="28"/>
          <w:rtl/>
        </w:rPr>
      </w:pPr>
      <w:r w:rsidRPr="00506248">
        <w:rPr>
          <w:sz w:val="28"/>
          <w:szCs w:val="28"/>
          <w:rtl/>
        </w:rPr>
        <w:t xml:space="preserve">مطالبة المدعية بإلغاء قرار جهة الإدارة السلبي المتمثل في امتناعها عن نقل المدعية إلى محافظة الأحساء حسب رغبتها الواردة في طلب النقل - بتطبيق الضوابط التي وضعتها جهة الإدارة لحركة النقل الخارجي على حالة المدعية يتبين أن جهة الإدارة لم تتجاوز في تطبيق تلك الضوابط ولم تتعسف في استعمال سلطتها المقررة بهذا </w:t>
      </w:r>
      <w:r w:rsidRPr="00506248">
        <w:rPr>
          <w:rFonts w:hint="cs"/>
          <w:sz w:val="28"/>
          <w:szCs w:val="28"/>
          <w:rtl/>
        </w:rPr>
        <w:t>الشأن</w:t>
      </w:r>
      <w:r w:rsidRPr="00506248">
        <w:rPr>
          <w:sz w:val="28"/>
          <w:szCs w:val="28"/>
          <w:rtl/>
        </w:rPr>
        <w:t xml:space="preserve"> ـ مؤدى ذلك: رفض الدعوى.</w:t>
      </w:r>
    </w:p>
    <w:p w:rsidR="003E2FCD" w:rsidRPr="00506248" w:rsidRDefault="003E2FCD" w:rsidP="003E2FCD">
      <w:pPr>
        <w:pStyle w:val="a4"/>
        <w:jc w:val="both"/>
        <w:rPr>
          <w:sz w:val="28"/>
          <w:szCs w:val="28"/>
          <w:rtl/>
        </w:rPr>
      </w:pPr>
    </w:p>
    <w:p w:rsidR="003E2FCD" w:rsidRPr="0039695C" w:rsidRDefault="003E2FCD" w:rsidP="003E2FCD">
      <w:pPr>
        <w:pStyle w:val="a4"/>
        <w:jc w:val="center"/>
        <w:rPr>
          <w:b/>
          <w:bCs/>
          <w:sz w:val="28"/>
          <w:szCs w:val="28"/>
          <w:rtl/>
        </w:rPr>
      </w:pPr>
      <w:r w:rsidRPr="0039695C">
        <w:rPr>
          <w:b/>
          <w:bCs/>
          <w:sz w:val="28"/>
          <w:szCs w:val="28"/>
          <w:rtl/>
        </w:rPr>
        <w:t>الوقائع</w:t>
      </w:r>
    </w:p>
    <w:p w:rsidR="003E2FCD" w:rsidRPr="00506248" w:rsidRDefault="003E2FCD" w:rsidP="003E2FCD">
      <w:pPr>
        <w:pStyle w:val="a4"/>
        <w:jc w:val="both"/>
        <w:rPr>
          <w:sz w:val="28"/>
          <w:szCs w:val="28"/>
          <w:rtl/>
        </w:rPr>
      </w:pPr>
      <w:r w:rsidRPr="00506248">
        <w:rPr>
          <w:sz w:val="28"/>
          <w:szCs w:val="28"/>
          <w:rtl/>
        </w:rPr>
        <w:t xml:space="preserve">تتحصل وقائع هذه القضية - بالقدر اللازم لإصدار الحكم- فيما تقدم به وكيل المدعية، وما أفاد به أمام الدائرة من أن موكلته عينت معلمة بوزارة التربية والتعليم بالمنطقة الشرقية، وقد تقدمت بطلب نقل إلى محافظة الأحساء للعام ١٤٢٧/١٤٢٦هـ، إلا أن الوزارة قامت بنقل زميلات لها إلى محافظة الاحساء، ولم تنقل هي، وهذا يعد مخالفة لقواعد المفاضلة الواردة في تحقيق رغبات طالبات النقل، التي تم بها تغذية الحاسب الآلي وفقاً لما ورد في الفقرة (4) من آلية وضوابط حركة النقل الخارجي والداخلي الواردة بالتعميم رقم ١٠/٢٣٣٦٤/د وتاريخ ١٤٢٥/١٠/١٨هـ بشأن آلية النقل الداخلي والخارجي التي نصت على انه ستجرى المفاضلات في تحقيق رغبات </w:t>
      </w:r>
      <w:r w:rsidRPr="00506248">
        <w:rPr>
          <w:sz w:val="28"/>
          <w:szCs w:val="28"/>
          <w:rtl/>
        </w:rPr>
        <w:lastRenderedPageBreak/>
        <w:t>طالبات النقل بالحاسب الالي بناء على المفاضلة التالية: (عدد أيام المباشرة أيام الغياب دون عذر) ، عدد أيام الغياب بعذر، تقدير المؤهل، وعام التخرج، وتقدير الاداء الوظيفي للعام الحالي، وتقدير العام الماضي). حيث جاء رد وزارة التربية والتعليم على تظلم المعلمة المتظلمة قاصراً وغامضاً إذ أوردت بردها: "أن المعلمة المتظلمة مسبوقة على جميع رغباتها"، ولم توضح أسباب وأسس هذه الأسبقية. كما بررت وزارة التربية والتعليم نقل المعلمة/ .... (و.</w:t>
      </w:r>
      <w:r>
        <w:rPr>
          <w:rFonts w:hint="cs"/>
          <w:sz w:val="28"/>
          <w:szCs w:val="28"/>
          <w:rtl/>
        </w:rPr>
        <w:t xml:space="preserve"> </w:t>
      </w:r>
      <w:r w:rsidRPr="00506248">
        <w:rPr>
          <w:rFonts w:hint="cs"/>
          <w:sz w:val="28"/>
          <w:szCs w:val="28"/>
          <w:rtl/>
        </w:rPr>
        <w:t>ش) .... لأنه</w:t>
      </w:r>
      <w:r w:rsidRPr="00506248">
        <w:rPr>
          <w:rFonts w:hint="eastAsia"/>
          <w:sz w:val="28"/>
          <w:szCs w:val="28"/>
          <w:rtl/>
        </w:rPr>
        <w:t>ا</w:t>
      </w:r>
      <w:r w:rsidRPr="00506248">
        <w:rPr>
          <w:sz w:val="28"/>
          <w:szCs w:val="28"/>
          <w:rtl/>
        </w:rPr>
        <w:t xml:space="preserve"> تخصص "تاريخ"، بينما لم تنقل المعلمة المتظلمة لأنها تخصص "جغرافيا" وذلك بالمخالفة للتعميم الصادر من الوكيل المساعد للإشراف التربوي رقم ١/٢/٥٤٥ت في ١٤٢٢/١٠/٢٩هـ المتضمن عدم فصل مادتي (الاجتماعيات) التاريخ والجغرافيا في التدريس والإشراف. وكذلك المعلمة/</w:t>
      </w:r>
      <w:r w:rsidRPr="00506248">
        <w:rPr>
          <w:rFonts w:hint="cs"/>
          <w:sz w:val="28"/>
          <w:szCs w:val="28"/>
          <w:rtl/>
        </w:rPr>
        <w:t xml:space="preserve">... </w:t>
      </w:r>
      <w:r w:rsidRPr="00506248">
        <w:rPr>
          <w:sz w:val="28"/>
          <w:szCs w:val="28"/>
          <w:rtl/>
        </w:rPr>
        <w:t>(ا.ج).. تم نقلها ولم تنقل المعلمة</w:t>
      </w:r>
      <w:r w:rsidRPr="00506248">
        <w:rPr>
          <w:rFonts w:hint="cs"/>
          <w:sz w:val="28"/>
          <w:szCs w:val="28"/>
          <w:rtl/>
        </w:rPr>
        <w:t>/.. (</w:t>
      </w:r>
      <w:r w:rsidRPr="00506248">
        <w:rPr>
          <w:sz w:val="28"/>
          <w:szCs w:val="28"/>
          <w:rtl/>
        </w:rPr>
        <w:t>المدعية)... مع أنها اسبق منها. وما يؤيد التوجه إلى عدم الفصل بين مواد التخصص الواحد في إجراء المفاضلة حسب الحالات الآتية: 1ـ المعلمة (</w:t>
      </w:r>
      <w:r w:rsidRPr="00506248">
        <w:rPr>
          <w:rFonts w:hint="cs"/>
          <w:sz w:val="28"/>
          <w:szCs w:val="28"/>
          <w:rtl/>
        </w:rPr>
        <w:t xml:space="preserve">.. </w:t>
      </w:r>
      <w:r w:rsidRPr="00506248">
        <w:rPr>
          <w:sz w:val="28"/>
          <w:szCs w:val="28"/>
          <w:rtl/>
        </w:rPr>
        <w:t>(أ.ع).</w:t>
      </w:r>
      <w:r w:rsidRPr="00506248">
        <w:rPr>
          <w:rFonts w:hint="cs"/>
          <w:sz w:val="28"/>
          <w:szCs w:val="28"/>
          <w:rtl/>
        </w:rPr>
        <w:t>.)</w:t>
      </w:r>
      <w:r w:rsidRPr="00506248">
        <w:rPr>
          <w:sz w:val="28"/>
          <w:szCs w:val="28"/>
          <w:rtl/>
        </w:rPr>
        <w:t xml:space="preserve"> التخصص جغرافيا نقلت لتدريس تاريخ. ٢- المعلمة (...</w:t>
      </w:r>
      <w:r w:rsidRPr="00506248">
        <w:rPr>
          <w:rFonts w:hint="cs"/>
          <w:sz w:val="28"/>
          <w:szCs w:val="28"/>
          <w:rtl/>
        </w:rPr>
        <w:t>س.)</w:t>
      </w:r>
      <w:r w:rsidRPr="00506248">
        <w:rPr>
          <w:sz w:val="28"/>
          <w:szCs w:val="28"/>
          <w:rtl/>
        </w:rPr>
        <w:t xml:space="preserve"> التخصص كيمياء نقلت لتدريس علوم. 3ـ المعلمة (</w:t>
      </w:r>
      <w:r w:rsidRPr="00506248">
        <w:rPr>
          <w:rFonts w:hint="cs"/>
          <w:sz w:val="28"/>
          <w:szCs w:val="28"/>
          <w:rtl/>
        </w:rPr>
        <w:t xml:space="preserve">.. </w:t>
      </w:r>
      <w:r w:rsidRPr="00506248">
        <w:rPr>
          <w:sz w:val="28"/>
          <w:szCs w:val="28"/>
          <w:rtl/>
        </w:rPr>
        <w:t>(</w:t>
      </w:r>
      <w:r w:rsidRPr="00506248">
        <w:rPr>
          <w:rFonts w:hint="cs"/>
          <w:sz w:val="28"/>
          <w:szCs w:val="28"/>
          <w:rtl/>
        </w:rPr>
        <w:t>أ.ع) ...)</w:t>
      </w:r>
      <w:r w:rsidRPr="00506248">
        <w:rPr>
          <w:sz w:val="28"/>
          <w:szCs w:val="28"/>
          <w:rtl/>
        </w:rPr>
        <w:t xml:space="preserve"> التخصص مكتبات نقلت لتدريس عربي. كذلك ناقضت الوزارة نفسها في هذا </w:t>
      </w:r>
      <w:r w:rsidRPr="00506248">
        <w:rPr>
          <w:rFonts w:hint="cs"/>
          <w:sz w:val="28"/>
          <w:szCs w:val="28"/>
          <w:rtl/>
        </w:rPr>
        <w:t>الشأن</w:t>
      </w:r>
      <w:r w:rsidRPr="00506248">
        <w:rPr>
          <w:sz w:val="28"/>
          <w:szCs w:val="28"/>
          <w:rtl/>
        </w:rPr>
        <w:t xml:space="preserve"> ايضا. إذ إنها قامت بنقل كل من </w:t>
      </w:r>
      <w:r w:rsidRPr="00506248">
        <w:rPr>
          <w:rFonts w:hint="cs"/>
          <w:sz w:val="28"/>
          <w:szCs w:val="28"/>
          <w:rtl/>
        </w:rPr>
        <w:t>المعلمة. أ.</w:t>
      </w:r>
      <w:r w:rsidRPr="00506248">
        <w:rPr>
          <w:rFonts w:hint="eastAsia"/>
          <w:sz w:val="28"/>
          <w:szCs w:val="28"/>
          <w:rtl/>
        </w:rPr>
        <w:t>ع</w:t>
      </w:r>
      <w:r w:rsidRPr="00506248">
        <w:rPr>
          <w:sz w:val="28"/>
          <w:szCs w:val="28"/>
          <w:rtl/>
        </w:rPr>
        <w:t>.... والمعلمة/</w:t>
      </w:r>
      <w:r w:rsidRPr="00506248">
        <w:rPr>
          <w:rFonts w:hint="cs"/>
          <w:sz w:val="28"/>
          <w:szCs w:val="28"/>
          <w:rtl/>
        </w:rPr>
        <w:t>.. خ.أ.</w:t>
      </w:r>
      <w:r w:rsidRPr="00506248">
        <w:rPr>
          <w:sz w:val="28"/>
          <w:szCs w:val="28"/>
          <w:rtl/>
        </w:rPr>
        <w:t xml:space="preserve"> لتدريس مادة "التاريخ"، في حين أنهما تقومان بتدريس مادة "الجغرافيا"، علاوة على ما قررته الوزارة من أنه بقانون الحركة متوافر التدريس كالاتي: المرحلة التعليمية ـ الابتدائي - المتوسط الثانوي - مادة التدريس - اجتماعيات - جغرافيا متوسط - جغرافيا ثانوي نجد آنها ناقضت نفسها مرة اخرى، وذلك عندما قامت بنقل المعلمتين المشار إليهما لتدريس مادة "التاريخ" للمرحلة الابتدائية، مع العلم بأنه لا يوجد بقانون الحركة تدريس مادة "التاريخ" إلا للمرحلتين المتوسطة والثانوية، أما للمرحلة الابتدائية فطبقاً لقانون الحركة لا يوجد إلا تدريس مادة الاجتماعيات "تاريخ/جغرافيا". وبإحالة الدعوى إلى هذه الدائرة باشرت نظرها حسبما هو مبين في محضر الضبط بحضور وكيل المدعية/ .. وممثل الجهة المدعى عليها/ وبسؤال وكيل المدعية عن دعوى موكلته ذكر أنها تتظلم من امتناع الجهة المدعى عليها إصدار قرار بنقلها اسوة بالمعلمات اللاتي تم نقلهن في ١٤٢٦/٤/٣٠هـ، وبسؤاله: هل تم التقدم للجهة المدعى عليها قبل التقدم للديوان؟ ذكر أنها تقدمت لجهتها بتاريخ ١٤٢٦/٥/٢٢هـ، وأجابتها الجهة بأنها مسبوقة في جميع رغباتها بالتقرير المرفق بخطاب المشرف العام على مكتب وزير التربية والتعليم رقم ٢٥٨٦٠٨ وتاريخ ١٤٢٦/٧/٢هـــــــ، وبعد ذلـك تـم الـتـقـدم لـوزارة الـخـدمـة الـمـدنـيـة فـي ١٤٢٦/٨/٢٤هـ المقيد لدى الوزارة برقم 50190، وبسؤال ممثل الجهة المدعى عليها عن رده على دعوى المدعية قدم مذكرة جاء فيها: اولا: قانون الحركة: تم تطبيق قانون موحد للحركة خضعت له جميع المتقدمات لحركة النقل دون استثناء، جميع وتمت معالجة طلبات النقل وفق التنظيم والذي اشتمل على 301 فقرة والمعالجة تتم اليا دون تدخل يدوي. ثانيا: الية النقل: جميع المتقدمات لحركة النقل </w:t>
      </w:r>
      <w:r w:rsidRPr="00506248">
        <w:rPr>
          <w:rFonts w:hint="cs"/>
          <w:sz w:val="28"/>
          <w:szCs w:val="28"/>
          <w:rtl/>
        </w:rPr>
        <w:t>أدرجن</w:t>
      </w:r>
      <w:r w:rsidRPr="00506248">
        <w:rPr>
          <w:sz w:val="28"/>
          <w:szCs w:val="28"/>
          <w:rtl/>
        </w:rPr>
        <w:t xml:space="preserve"> في برنامج حاسوبي موحد ولم يتم نقل اي معلمة خارج البرنامج الموحد او بطريقة فردية او يدوية. ثالثا: اسس المفاضلة: تمت مفاضلة المتقدمات لحركة النقل (دون استثناء) وفق الاسس، والترتيب التالي: 1- مجموع أيام المباشرة الفعلية للمعلمة خلال خدمتها في التعليم (يطرح منها)، وعدد ايام الغياب دون عذر لهذا العام. ٢- عدد أيام الغياب بعذر. 3- تقدير المؤهل. 4- عام التخرج. 5 تقدير الأداء الوظيفي للعام الحالي. 6- تقدير الأداء الوظيفي للعام الماضي، علماً بأنه بانه يتم مفاضلة كل تخصص على حدة. رابعا: تفصيل الحالات المرفقة: المعلمة/ المدعية. التخصص: جغرافيا، مرحلة التدريس: ابتدائي، المؤهل: كليات معلمات، ترغب مرحلة أعلى: نعم، المتاح لها وفق قانون الحركة: ابتدائي (اجتماعيات) متوسط (جغرافيا) ثانوي (جغرافيا)، عدد المعلمات اللاتي يماثلنها في الحركة 31 معلمة، أولوية المراحل ابتدائي ثم متوسط ثم ثانوي. موقفها من الحركة: لم تنقل لكونها مسبوقة على جميع رغباتها وفق التالي: مسبوقة على الرغبة الأولى (قرى الأحساء الشرقية) بعدد (6) طلبات نقل لمعلمات في كل المراحل الابتدائية والمتوسطة والثانوية، ويعني ذلك ان هذا العدد من طلبات النقل لمعلمات متقدمات على المذكورة (جغرافيا) في المرحلتين المتوسطة والثانوية أما المرحلة الابتدائية فيتم مفاضلة من تحمل تخصص </w:t>
      </w:r>
      <w:r w:rsidRPr="00506248">
        <w:rPr>
          <w:sz w:val="28"/>
          <w:szCs w:val="28"/>
          <w:rtl/>
        </w:rPr>
        <w:lastRenderedPageBreak/>
        <w:t>جغرافيا أو تاريخ على اجتماعيات (تاريخ وجغرافيا)؛ لأنه في المرحلة الابتدائية لا يشترط التخصص، حيث يمكن للمعلمة التي تخصصها تاريخ ان تدرس جغرافيا أن والعكس. المذكورة مسبوقة على الرغبة الثانية (قرى الأحساء الشمالية) بعدد (</w:t>
      </w:r>
      <w:r w:rsidRPr="00506248">
        <w:rPr>
          <w:sz w:val="28"/>
          <w:szCs w:val="28"/>
          <w:rtl/>
          <w:lang w:bidi="fa-IR"/>
        </w:rPr>
        <w:t xml:space="preserve">۲۲) </w:t>
      </w:r>
      <w:r w:rsidRPr="00506248">
        <w:rPr>
          <w:sz w:val="28"/>
          <w:szCs w:val="28"/>
          <w:rtl/>
        </w:rPr>
        <w:t>طلب نقل لمعلمات في المرحلة الابتدائية، وعدد (</w:t>
      </w:r>
      <w:r w:rsidRPr="00506248">
        <w:rPr>
          <w:sz w:val="28"/>
          <w:szCs w:val="28"/>
          <w:rtl/>
          <w:lang w:bidi="fa-IR"/>
        </w:rPr>
        <w:t>۲۲)</w:t>
      </w:r>
      <w:r w:rsidRPr="00506248">
        <w:rPr>
          <w:sz w:val="28"/>
          <w:szCs w:val="28"/>
          <w:rtl/>
        </w:rPr>
        <w:t xml:space="preserve"> طلب نقل لمعلمات في كل من المرحلتين المتوسطة والثانوية. وهكذا في بقية الرغبات الست التي طلبتها الـمـذكـورة، كما يتضح من مـوقـف المعلمة في حركة النقل للعام ١٤٢٦/١٤٢٥هـ المرفق. ب. المعلمة/</w:t>
      </w:r>
      <w:r w:rsidRPr="00506248">
        <w:rPr>
          <w:rFonts w:hint="cs"/>
          <w:sz w:val="28"/>
          <w:szCs w:val="28"/>
          <w:rtl/>
        </w:rPr>
        <w:t>.. و.ش.</w:t>
      </w:r>
      <w:r w:rsidRPr="00506248">
        <w:rPr>
          <w:sz w:val="28"/>
          <w:szCs w:val="28"/>
          <w:rtl/>
        </w:rPr>
        <w:t xml:space="preserve"> التخصص: تاريخ، مرحلة التدريس: متوسط المؤهل: جامعية، ترغب مرحلة أعلى لا المتاح لها وفق قانون الحركة: ابتدائي (اجتماعيات) متوسط (تاريخ) ثانوي (تاريخ) عدد المعلمات اللاتي يماثلنها في الحركة: 485 معلمة اولوية المراحل: متوسط ثم ثانوي ثم ابتدائي. موقفها في الحركة. تم نقل المعلمة</w:t>
      </w:r>
      <w:r w:rsidRPr="00506248">
        <w:rPr>
          <w:rFonts w:hint="cs"/>
          <w:sz w:val="28"/>
          <w:szCs w:val="28"/>
          <w:rtl/>
        </w:rPr>
        <w:t>/.. و.ش.</w:t>
      </w:r>
      <w:r w:rsidRPr="00506248">
        <w:rPr>
          <w:sz w:val="28"/>
          <w:szCs w:val="28"/>
          <w:rtl/>
        </w:rPr>
        <w:t xml:space="preserve"> تخصص تاريخ إلى هجر الإحساء الشمالية معلمة تاريخ بالمرحلة المتوسطة ولم يتم نقل المعلمة/ المدعية. لان تخصصها (جغرافيا) حيث إن المفاضلة في حركة النقل تتم على التخصص بالمرحلتين المتوسطة والثانوية، فكل معلمة تفاضل مع مثيلاتها في التخصص نفسه </w:t>
      </w:r>
      <w:r w:rsidRPr="00506248">
        <w:rPr>
          <w:rFonts w:hint="cs"/>
          <w:sz w:val="28"/>
          <w:szCs w:val="28"/>
          <w:rtl/>
        </w:rPr>
        <w:t>فالمعلمة المدعي</w:t>
      </w:r>
      <w:r w:rsidRPr="00506248">
        <w:rPr>
          <w:rFonts w:hint="eastAsia"/>
          <w:sz w:val="28"/>
          <w:szCs w:val="28"/>
          <w:rtl/>
        </w:rPr>
        <w:t>ة</w:t>
      </w:r>
      <w:r w:rsidRPr="00506248">
        <w:rPr>
          <w:rFonts w:hint="cs"/>
          <w:sz w:val="28"/>
          <w:szCs w:val="28"/>
          <w:rtl/>
        </w:rPr>
        <w:t>.،</w:t>
      </w:r>
      <w:r w:rsidRPr="00506248">
        <w:rPr>
          <w:sz w:val="28"/>
          <w:szCs w:val="28"/>
          <w:rtl/>
        </w:rPr>
        <w:t xml:space="preserve"> فوضلت على المرحلتين المتوسطة والثانوية مع مثيلاتها من معلمات الجغرافيا المتقدمات بطلب نقل، ولم يصلها الدور في النقل أما المعلمة/</w:t>
      </w:r>
      <w:r w:rsidRPr="00506248">
        <w:rPr>
          <w:rFonts w:hint="cs"/>
          <w:sz w:val="28"/>
          <w:szCs w:val="28"/>
          <w:rtl/>
        </w:rPr>
        <w:t>.. و.ش.</w:t>
      </w:r>
      <w:r w:rsidRPr="00506248">
        <w:rPr>
          <w:sz w:val="28"/>
          <w:szCs w:val="28"/>
          <w:rtl/>
        </w:rPr>
        <w:t xml:space="preserve"> فقد نقلت؛ لأن الدور قد وصلها حيث فوضلت على المرحلتين المتوسطة والثانوية مع مثيلاتها مع معلمات التاريخ المتقدمات بطلب نقل. ج. المعلمة</w:t>
      </w:r>
      <w:r w:rsidRPr="00506248">
        <w:rPr>
          <w:rFonts w:hint="cs"/>
          <w:sz w:val="28"/>
          <w:szCs w:val="28"/>
          <w:rtl/>
        </w:rPr>
        <w:t>/.. إج...:</w:t>
      </w:r>
      <w:r w:rsidRPr="00506248">
        <w:rPr>
          <w:sz w:val="28"/>
          <w:szCs w:val="28"/>
          <w:rtl/>
        </w:rPr>
        <w:t xml:space="preserve"> التخصص: تاريخ، مرحلة التدريس: متوسط، المؤهل: جامعية، ترغب مرحلة أعلى لا المتاح لها وفق قانون الحركة: ابتدائي (اجتماعيات) متوسط (تاريخ) ثانوي (تاريخ) اولوية المراحل: متوسط ثم ثانوي ثم ابتدائي. موقفها في الحركة: تم نقل المعلمة</w:t>
      </w:r>
      <w:r w:rsidRPr="00506248">
        <w:rPr>
          <w:rFonts w:hint="cs"/>
          <w:sz w:val="28"/>
          <w:szCs w:val="28"/>
          <w:rtl/>
        </w:rPr>
        <w:t>/.. إ.ج.</w:t>
      </w:r>
      <w:r w:rsidRPr="00506248">
        <w:rPr>
          <w:sz w:val="28"/>
          <w:szCs w:val="28"/>
          <w:rtl/>
        </w:rPr>
        <w:t xml:space="preserve"> إلى قرى الاحساء الشرقية معلمة تاريخ بالمرحلة الثانوية، ولم يتم نقل المعلمة المدعية، لان تخصصها (جغرافيا)؛ حيث إن المفاضلة في حركة النقل تتم على التخصص بالمرحلتين المتوسطة والثانوية. ولا يمكن مقارنة معلمة مع أخرى في بنود المفاضلة إلا إذا كان تخصصهما واحداً. د. المعلمة</w:t>
      </w:r>
      <w:r w:rsidRPr="00506248">
        <w:rPr>
          <w:rFonts w:hint="cs"/>
          <w:sz w:val="28"/>
          <w:szCs w:val="28"/>
          <w:rtl/>
        </w:rPr>
        <w:t>/.. أ.ج.:</w:t>
      </w:r>
      <w:r w:rsidRPr="00506248">
        <w:rPr>
          <w:sz w:val="28"/>
          <w:szCs w:val="28"/>
          <w:rtl/>
        </w:rPr>
        <w:t xml:space="preserve"> التخصص: تاريخ، مرحلة التدريس: ثانوي المؤهل: جامعية، ترغب مرحلة اعلى؛ لا، المتاح لها وفق الحركة: ابتدائي (اجتماعيات) متوسط (</w:t>
      </w:r>
      <w:r w:rsidRPr="00506248">
        <w:rPr>
          <w:rFonts w:hint="cs"/>
          <w:sz w:val="28"/>
          <w:szCs w:val="28"/>
          <w:rtl/>
        </w:rPr>
        <w:t>جغرافيا)</w:t>
      </w:r>
      <w:r w:rsidRPr="00506248">
        <w:rPr>
          <w:sz w:val="28"/>
          <w:szCs w:val="28"/>
          <w:rtl/>
        </w:rPr>
        <w:t xml:space="preserve"> عدد المعلمات اللاتي يماثلنها في الحركة: 466 معلمة، أولوية المراحل: ثانوي ثم متوسط ثم ابتدائي. موقفها في الحركة: نقلت للرغبة الرابعة: هجر الإحساء الجنوبية لتدريس مادة التاريخ بالمرحلة الابتدائية. ملحوظة: نقلت </w:t>
      </w:r>
      <w:r w:rsidRPr="00506248">
        <w:rPr>
          <w:rFonts w:hint="cs"/>
          <w:sz w:val="28"/>
          <w:szCs w:val="28"/>
          <w:rtl/>
        </w:rPr>
        <w:t>المعلمة. ا.ج.</w:t>
      </w:r>
      <w:r w:rsidRPr="00506248">
        <w:rPr>
          <w:sz w:val="28"/>
          <w:szCs w:val="28"/>
          <w:rtl/>
        </w:rPr>
        <w:t xml:space="preserve"> لهجر الأحساء الجنوبية وهذه الرغبة لم تطلبها المعلمة/المدعية ولو طلبتها لنقلت إليها، بالإضافة إلى ان المفاضلة في المرحلة الابتدائية لمن تحمل تخصص جغرافيا أو تاريخ تتم على اجتماعيات (تاريخ وجغرافيا)، حيث لا يشترط التخصص في هذه المرحلة؛ إذ يمكن للمعلمة التي تخصصها تاريخ أن تدرس جغرافيا والعكس، </w:t>
      </w:r>
      <w:r w:rsidRPr="00506248">
        <w:rPr>
          <w:rFonts w:hint="cs"/>
          <w:sz w:val="28"/>
          <w:szCs w:val="28"/>
          <w:rtl/>
        </w:rPr>
        <w:t>والمعلمة.. ا.ج.</w:t>
      </w:r>
      <w:r w:rsidRPr="00506248">
        <w:rPr>
          <w:sz w:val="28"/>
          <w:szCs w:val="28"/>
          <w:rtl/>
        </w:rPr>
        <w:t xml:space="preserve"> نقلت إلى هجر الإحساء الجنوبية لوجود احتياج في تخصص التاريخ بالمرحلة الابتدائية وكذلك الحال بالنسبة للمعلمة</w:t>
      </w:r>
      <w:r w:rsidRPr="00506248">
        <w:rPr>
          <w:rFonts w:hint="cs"/>
          <w:sz w:val="28"/>
          <w:szCs w:val="28"/>
          <w:rtl/>
        </w:rPr>
        <w:t>/.. خ.م.</w:t>
      </w:r>
      <w:r w:rsidRPr="00506248">
        <w:rPr>
          <w:sz w:val="28"/>
          <w:szCs w:val="28"/>
          <w:rtl/>
        </w:rPr>
        <w:t xml:space="preserve"> </w:t>
      </w:r>
      <w:r w:rsidRPr="00506248">
        <w:rPr>
          <w:rFonts w:hint="cs"/>
          <w:sz w:val="28"/>
          <w:szCs w:val="28"/>
          <w:rtl/>
        </w:rPr>
        <w:t>هـ.</w:t>
      </w:r>
      <w:r w:rsidRPr="00506248">
        <w:rPr>
          <w:sz w:val="28"/>
          <w:szCs w:val="28"/>
          <w:rtl/>
        </w:rPr>
        <w:t xml:space="preserve"> المعلمة</w:t>
      </w:r>
      <w:r w:rsidRPr="00506248">
        <w:rPr>
          <w:rFonts w:hint="cs"/>
          <w:sz w:val="28"/>
          <w:szCs w:val="28"/>
          <w:rtl/>
        </w:rPr>
        <w:t>/.. خ.م.:</w:t>
      </w:r>
      <w:r w:rsidRPr="00506248">
        <w:rPr>
          <w:sz w:val="28"/>
          <w:szCs w:val="28"/>
          <w:rtl/>
        </w:rPr>
        <w:t xml:space="preserve"> التخصص: جغرافيا، مرحلة التدريس: متوسط المؤهل: كليات معلمات، ترغب مرحلة أعلى لا المتاح لها وفق قانون الحركة: ابتدائي (اجتماعيات) متوسط (جغرافيا) ثانوي (جغرافيا) عدد المعلمات اللاتي يماثلنها في الحركة 195 معلمة، أولوية المراحل: متوسط ثم ثانوي ثم ابتدائي. موقفها في الحركة: نقلت للرغبة الرابعة: هجر الاحساء الشرقية لتدريس مادة التاريخ بالمرحلة الابتدائية. ملحوظة:</w:t>
      </w:r>
      <w:r>
        <w:rPr>
          <w:rFonts w:hint="cs"/>
          <w:sz w:val="28"/>
          <w:szCs w:val="28"/>
          <w:rtl/>
        </w:rPr>
        <w:t xml:space="preserve"> </w:t>
      </w:r>
      <w:r w:rsidRPr="00506248">
        <w:rPr>
          <w:sz w:val="28"/>
          <w:szCs w:val="28"/>
          <w:rtl/>
        </w:rPr>
        <w:t>نقلت المعلمة</w:t>
      </w:r>
      <w:r w:rsidRPr="00506248">
        <w:rPr>
          <w:rFonts w:hint="cs"/>
          <w:sz w:val="28"/>
          <w:szCs w:val="28"/>
          <w:rtl/>
        </w:rPr>
        <w:t>/.. خ.م.</w:t>
      </w:r>
      <w:r w:rsidRPr="00506248">
        <w:rPr>
          <w:sz w:val="28"/>
          <w:szCs w:val="28"/>
          <w:rtl/>
        </w:rPr>
        <w:t xml:space="preserve"> لهجر الإحساء الشرقية وهي رغبة لم تطلبها المعلمة/المدعية. ولو طلبتها لنقلت إليها. و. المعلمة/ </w:t>
      </w:r>
      <w:r w:rsidRPr="00506248">
        <w:rPr>
          <w:rFonts w:hint="cs"/>
          <w:sz w:val="28"/>
          <w:szCs w:val="28"/>
          <w:rtl/>
        </w:rPr>
        <w:t>.... ب.:</w:t>
      </w:r>
      <w:r w:rsidRPr="00506248">
        <w:rPr>
          <w:sz w:val="28"/>
          <w:szCs w:val="28"/>
          <w:rtl/>
        </w:rPr>
        <w:t xml:space="preserve"> التخصص: رياضيات، مرحلة التدريس: ثانوي المؤهل: دون الجامعية، ترغب مرحلة أعلى لا المتاح لها وفق قانون الحركة: ابتدائي (رياضيات) متوسط (رياضيات) ثانوي (رياضيات) عدد المعلمات اللاتي يماثلنها في الحركة 13 معلمة اولوية المراحل: ثانوي ثم متوسط ثم ابتدائي. موقفها في الحركة: نقلت للرغبة الأولى: الرياض لتدريس مادة الرياضيات بالمرحلة الثانوية (لكونها بالمرحلة نفسها). ملحوظة: المعلمة/</w:t>
      </w:r>
      <w:r w:rsidRPr="00506248">
        <w:rPr>
          <w:rFonts w:hint="cs"/>
          <w:sz w:val="28"/>
          <w:szCs w:val="28"/>
          <w:rtl/>
        </w:rPr>
        <w:t>.. ن.ب.</w:t>
      </w:r>
      <w:r w:rsidRPr="00506248">
        <w:rPr>
          <w:sz w:val="28"/>
          <w:szCs w:val="28"/>
          <w:rtl/>
        </w:rPr>
        <w:t xml:space="preserve"> خدمتها 16 سنة مباشرتها في ١٤١٠/٤/٦هـ ومتاح لها النقل لمدينة الرياض حتى للمرحلة الابتدائية، آخر من نقل للرياض من نفس تخصصها ومؤهلها باشرت في ١٤١٧/٤/١٩هـ. ز. المعلمة/ ...</w:t>
      </w:r>
      <w:r w:rsidRPr="00506248">
        <w:rPr>
          <w:rFonts w:hint="cs"/>
          <w:sz w:val="28"/>
          <w:szCs w:val="28"/>
          <w:rtl/>
        </w:rPr>
        <w:t>ن.:</w:t>
      </w:r>
      <w:r w:rsidRPr="00506248">
        <w:rPr>
          <w:sz w:val="28"/>
          <w:szCs w:val="28"/>
          <w:rtl/>
        </w:rPr>
        <w:t xml:space="preserve"> التخصص: كيمياء، مرحلة التدريس: ابتدائي مادة التدريس: </w:t>
      </w:r>
      <w:r w:rsidRPr="00506248">
        <w:rPr>
          <w:sz w:val="28"/>
          <w:szCs w:val="28"/>
          <w:rtl/>
        </w:rPr>
        <w:lastRenderedPageBreak/>
        <w:t>علوم، المؤهل: جامعية، ترغب مرحلة اعلى لا المتاح لها وفق قانون الحركة: ابتدائي (علوم). موقفها في الحركة: نقلت إلى الهفوف كمعلمة علوم. ملحوظة:</w:t>
      </w:r>
      <w:r>
        <w:rPr>
          <w:rFonts w:hint="cs"/>
          <w:sz w:val="28"/>
          <w:szCs w:val="28"/>
          <w:rtl/>
        </w:rPr>
        <w:t xml:space="preserve"> </w:t>
      </w:r>
      <w:r w:rsidRPr="00506248">
        <w:rPr>
          <w:sz w:val="28"/>
          <w:szCs w:val="28"/>
          <w:rtl/>
        </w:rPr>
        <w:t xml:space="preserve">المفاضلة في المرحلتين الابتدائية والمتوسطة لمن تحمل تخصص كيمياء أو فيزياء أو إحياء تتم على (علوم)؛ لعدم تدريس هذه المواد في المرحلتين المتوسطة والابتدائية. وبذلك يكون موقف المدعية في حركة النقل للعام ١٤٢٦/١٤٢٥هـ صحيحا، وهو عدم النقل، وانتهت الجهة المدعى عليها إلى طلبها رفض دعوى المدعية، وقد سلم وكيل المدعية صورة منها، وبعد اطلاعه عليها وقراءتها ذكر أن رده عليها يتمثل في أن ما ذكره ممثل الجهة المدعى عليها بأن المفاضلة بين المعلمات اللاتي ذكرهن في اللائحة الجوابية مبني على اسس المفاضلة، فهذا غير صحيح، فبالنسبة للمعلمات اللاتي تم عدم قبول موكلتي في المفاضلة بينهن وهن معلمات التاريخ فهذا يبطله التعميم الصادر بعدم التفرقة بين معلمات التاريخ والجغرافيا المرفق بملف الدعوى، وكذلك مما يؤيد عدم التفرقة بين المعلمات في مادتي التاريخ والجغرافيا ما ذكرناه في لائحة الادعاء في الصفحة الثانية، من عدم الفصل بين مواد التخصص الواحد في إجراء المفاضلة، وكذلك ما ذكر في تعميم الوزارة في آلية النقل لعام ١٤٢٦هـ في معلمات مدارس رياض الأطفال بأنهن يعاملن في التخصص الذي تختاره بشرط أن يكون قريباً من تخصصها الأصلي، وفق مفاضلة التخصص واحتياجه، أما بالنسبة إلى ما جاء في المذكرة من أن عدم الفصل في التخصص مختص في المرحلة الابتدائية فهذا ينقضه ما ذكرناه انفا، وكذلك ما جاء في لائحة الادعاء أن بعض المعلمات نقلن لتدريس مادة تاريخ مع أن تخصصها جغرافيا والعكس، إضافة إلى أن الوزارة بحاجة إلى معلمات لتدريس مادة الجغرافية في الاماكن التي طلبت المدعية النقل إليها وذلك حسبما هو واضح من تعاقد إدارة تربية الأحساء مع إحدى المعلمات لتدريس مادة اجتماعيات في المرحلة المتوسطة. وقد ردت المدعى عليها على ما ذكره وكيل المدعية بمذكرة جاء فيها: 1ـ سبق الرد بمذكرتنا السابقة عن المعلمة/ والسبب أنها نقلت إلى هجر الأحساء الشرقية والمعلمة/ المدعية. لم تطلبها في استمارة النقل ولو طلبتها لنقلت إليها. ٢- التعاقد على بند محو الأمية يكون بسبب: أ. الاحتياج الناتج عن إجازات طارئة بأنواعها (أمومة مرضي استثنائي). ب. بعد صدور حركة النقل الخارجي بداية العام طرا احتياج غير متوقع بسبب وجود نمو، فتم التعاقد على بند محو الامية لتسديده، وقد سلم وكيل المدعية صورة من </w:t>
      </w:r>
      <w:r w:rsidRPr="00506248">
        <w:rPr>
          <w:rFonts w:hint="cs"/>
          <w:sz w:val="28"/>
          <w:szCs w:val="28"/>
          <w:rtl/>
        </w:rPr>
        <w:t>المذكرة،</w:t>
      </w:r>
      <w:r w:rsidRPr="00506248">
        <w:rPr>
          <w:sz w:val="28"/>
          <w:szCs w:val="28"/>
          <w:rtl/>
        </w:rPr>
        <w:t xml:space="preserve"> وبعد اطلاعه عليها ذكر أنها لم تأت بجديد، وأنه يكتفي بما سبق، وليس لديه ما يضيفه، كما ذكر ممثل الجهة المدعى عليها أنه ليس لديه ما يضيفه، وأنه يكتفي بما سبق، وبهذا ختم الطرفان اقوالهما.</w:t>
      </w:r>
    </w:p>
    <w:p w:rsidR="003E2FCD" w:rsidRPr="00506248" w:rsidRDefault="003E2FCD" w:rsidP="003E2FCD">
      <w:pPr>
        <w:pStyle w:val="a4"/>
        <w:jc w:val="both"/>
        <w:rPr>
          <w:sz w:val="28"/>
          <w:szCs w:val="28"/>
          <w:rtl/>
        </w:rPr>
      </w:pPr>
    </w:p>
    <w:p w:rsidR="003E2FCD" w:rsidRPr="0039695C" w:rsidRDefault="003E2FCD" w:rsidP="003E2FCD">
      <w:pPr>
        <w:pStyle w:val="a4"/>
        <w:jc w:val="center"/>
        <w:rPr>
          <w:b/>
          <w:bCs/>
          <w:sz w:val="28"/>
          <w:szCs w:val="28"/>
          <w:rtl/>
        </w:rPr>
      </w:pPr>
      <w:r w:rsidRPr="0039695C">
        <w:rPr>
          <w:b/>
          <w:bCs/>
          <w:sz w:val="28"/>
          <w:szCs w:val="28"/>
          <w:rtl/>
        </w:rPr>
        <w:t>الأسباب</w:t>
      </w:r>
    </w:p>
    <w:p w:rsidR="003E2FCD" w:rsidRPr="00506248" w:rsidRDefault="003E2FCD" w:rsidP="003E2FCD">
      <w:pPr>
        <w:pStyle w:val="a4"/>
        <w:jc w:val="both"/>
        <w:rPr>
          <w:sz w:val="28"/>
          <w:szCs w:val="28"/>
          <w:rtl/>
        </w:rPr>
      </w:pPr>
      <w:r w:rsidRPr="00506248">
        <w:rPr>
          <w:sz w:val="28"/>
          <w:szCs w:val="28"/>
          <w:rtl/>
        </w:rPr>
        <w:t>حيث إن المدعية تهدف من إقامة دعواها إلى إلزام الجهة المدعى عليها بنقلها إلى محافظة الأحساء للعام الدراسي ١٤٢٧/١٤٢٦هـ على سند من أنها أحق بالنقل من زميلاتها اللاتي تم نقلهن، والمدعى عليها تطلب رفض الدعوى لكون حركة النقل تمت بطريقة صحيحة. وحيث إن التكييف الصحيح لهذه الدعوى؛ أنها مطالبة بإلغاء قرار المدعى عليها السلبي المتمثل في امتناعها عن نقل المدعية إلى محافظة الاحساء اء حسب رغباتها الواردة في طلب النقل، حيث كان عليها - وفقا لطلب المدعية - اتخاذ قرارها بنقلها حسب رغباتها الواردة في طلب النقل؛ الأمر الذي تكون معه الدعوى داخلة ضمن اختصاص ديوان المظالم، وفقاً لما ورد بالمادة (</w:t>
      </w:r>
      <w:r w:rsidRPr="00506248">
        <w:rPr>
          <w:sz w:val="28"/>
          <w:szCs w:val="28"/>
          <w:rtl/>
          <w:lang w:bidi="fa-IR"/>
        </w:rPr>
        <w:t>۱/۸/</w:t>
      </w:r>
      <w:r w:rsidRPr="00506248">
        <w:rPr>
          <w:sz w:val="28"/>
          <w:szCs w:val="28"/>
          <w:rtl/>
        </w:rPr>
        <w:t>ب) من نظامه. أما من الناحية الشكلية فإن حركة نقل المعلمات صدرت بتاريخ ١٤٢٦/٤/30هـ وتقدمت المدعية لجهتها بتاريخ ١٤٢٦/٥/٢٢هـ، ثم تقدمت إلى وزارة الخدمة المدنية بتاريخ ١٤٢٦/٨/٢٤هـ، ثم إلى ديوان المظالم بتاريخ ١٤٢٦/٩/٢هـ، الأمر الذي تكون معه الدعوى مقبولة شكلاً. وحيث إن المدعية تعينت معلمة بوزارة التربية والتعليم بتاريخ ١٤١٩/٦/٢١هـ وتحمل مؤهل بكالوريوس يؤهلها لتدريس مادة الجغرافيا، وهي تدرس في هجرة العرار التابعة للمنطقة الشرقية، وقد حصلت على تقدير أداء (97</w:t>
      </w:r>
      <w:r w:rsidRPr="00506248">
        <w:rPr>
          <w:rFonts w:hint="cs"/>
          <w:sz w:val="28"/>
          <w:szCs w:val="28"/>
          <w:rtl/>
        </w:rPr>
        <w:t>٪)</w:t>
      </w:r>
      <w:r w:rsidRPr="00506248">
        <w:rPr>
          <w:sz w:val="28"/>
          <w:szCs w:val="28"/>
          <w:rtl/>
        </w:rPr>
        <w:t xml:space="preserve"> في عام ١٤٢٦هـ، وفي العام الذي سبقه حصلت على (90%)، ولم يكن لديها غياب دون عذر للعام الدراسي ١٤٢٦/١٤٢٥هـ، أما غياب بعذر فكان لديها يوم واحد. وقد </w:t>
      </w:r>
      <w:r w:rsidRPr="00506248">
        <w:rPr>
          <w:sz w:val="28"/>
          <w:szCs w:val="28"/>
          <w:rtl/>
        </w:rPr>
        <w:lastRenderedPageBreak/>
        <w:t>تقدمت بطلب نقل اثبتت فيه رغباتها على النحو التالي: (1 ـ قرى الأحساء الشرقية. ٢ ـ قرى الأحساء الشمالية. 3 ـ الهفوف. 4 ـ المبرز. 5 ـ هجرة الاحساء الشمالية. 6 ـ العيون) ، ولم تشملها حركة النقل للعام الدراسي ١٤٢٧/١٤٢٦هـ وبالاطلاع على الضوابط التي وضعتها الجهة المدعى عليها لحركة النقل الخارجي، نجد أنها نصت في البند رقم (</w:t>
      </w:r>
      <w:r w:rsidRPr="00506248">
        <w:rPr>
          <w:sz w:val="28"/>
          <w:szCs w:val="28"/>
          <w:rtl/>
          <w:lang w:bidi="fa-IR"/>
        </w:rPr>
        <w:t xml:space="preserve">۳) </w:t>
      </w:r>
      <w:r w:rsidRPr="00506248">
        <w:rPr>
          <w:sz w:val="28"/>
          <w:szCs w:val="28"/>
          <w:rtl/>
        </w:rPr>
        <w:t xml:space="preserve">من الفقرة (ثانيا الية حركة النقل الخارجي) على انه (ستجري المفاضلات لتحقيق رغبات النقل عن طريق الحاسب الآلي بناء على المفاضلة التالية: عدد ايام المباشرة يطرح منها أيام الغياب دون عذر لهذا العام، عدد أيام الغياب بعذر لهذا العام، تقدير المؤهل، عام التخرج، تقدير الاداء الوظيفي الحالي، تقدير الاداء الوظيفي للعام الماضي)، وبإنزال هذه الضوابط على حركة النقل للعام الدراسي ١٤٢٧/١٤٢٦هـ إلى رغبات المدعية التي دونتها في طلب نقلها نجد أن المدعى عليها لم تتجاوز في تطبيق تلك القواعد، ولم تتعسف في استعمال سلطتها المقررة بهذا </w:t>
      </w:r>
      <w:r w:rsidRPr="00506248">
        <w:rPr>
          <w:rFonts w:hint="cs"/>
          <w:sz w:val="28"/>
          <w:szCs w:val="28"/>
          <w:rtl/>
        </w:rPr>
        <w:t>الشأن</w:t>
      </w:r>
      <w:r w:rsidRPr="00506248">
        <w:rPr>
          <w:sz w:val="28"/>
          <w:szCs w:val="28"/>
          <w:rtl/>
        </w:rPr>
        <w:t>؛ حيث إن جميع من أوردت المدعية اسماءهن في عريضة دعواها تبين أنهن نقلن بطريقة سليمة، وأنهن أحق منها بالنقل، فمثلاً: المعلمة/..و.ش.. والمعلمة</w:t>
      </w:r>
      <w:r w:rsidRPr="00506248">
        <w:rPr>
          <w:rFonts w:hint="cs"/>
          <w:sz w:val="28"/>
          <w:szCs w:val="28"/>
          <w:rtl/>
        </w:rPr>
        <w:t>/.. إ.ج.</w:t>
      </w:r>
      <w:r w:rsidRPr="00506248">
        <w:rPr>
          <w:sz w:val="28"/>
          <w:szCs w:val="28"/>
          <w:rtl/>
        </w:rPr>
        <w:t xml:space="preserve"> تخصصهن تاريخ، وتم مفاضلتهن مع مثيلاتهن تخصص تاريخ، حيث إن المفاضلة للمرحلة المتوسطة والثانوية تتم مع مثيلاتهن ونقلت المعلمة الاولى لتدريس مادة التاريخ في المرحلة المتوسطة اما المعلمة الثانية فنقلت لتدريس مادة التاريخ في المرحلة الثانوية أما المعلمة/</w:t>
      </w:r>
      <w:r w:rsidRPr="00506248">
        <w:rPr>
          <w:rFonts w:hint="cs"/>
          <w:sz w:val="28"/>
          <w:szCs w:val="28"/>
          <w:rtl/>
        </w:rPr>
        <w:t>.. إ.ج.</w:t>
      </w:r>
      <w:r w:rsidRPr="00506248">
        <w:rPr>
          <w:sz w:val="28"/>
          <w:szCs w:val="28"/>
          <w:rtl/>
        </w:rPr>
        <w:t xml:space="preserve"> والمعلمة</w:t>
      </w:r>
      <w:r w:rsidRPr="00506248">
        <w:rPr>
          <w:rFonts w:hint="cs"/>
          <w:sz w:val="28"/>
          <w:szCs w:val="28"/>
          <w:rtl/>
        </w:rPr>
        <w:t>/.. خ.م.</w:t>
      </w:r>
      <w:r w:rsidRPr="00506248">
        <w:rPr>
          <w:sz w:val="28"/>
          <w:szCs w:val="28"/>
          <w:rtl/>
        </w:rPr>
        <w:t xml:space="preserve"> فالمعلمة/ </w:t>
      </w:r>
      <w:r w:rsidRPr="00506248">
        <w:rPr>
          <w:rFonts w:hint="cs"/>
          <w:sz w:val="28"/>
          <w:szCs w:val="28"/>
          <w:rtl/>
        </w:rPr>
        <w:t>.... ج.</w:t>
      </w:r>
      <w:r w:rsidRPr="00506248">
        <w:rPr>
          <w:sz w:val="28"/>
          <w:szCs w:val="28"/>
          <w:rtl/>
        </w:rPr>
        <w:t xml:space="preserve"> نقلت إلى هجر الإحساء الجنوبية والمعلمة/</w:t>
      </w:r>
      <w:r w:rsidRPr="00506248">
        <w:rPr>
          <w:rFonts w:hint="cs"/>
          <w:sz w:val="28"/>
          <w:szCs w:val="28"/>
          <w:rtl/>
        </w:rPr>
        <w:t>.. خ.م.</w:t>
      </w:r>
      <w:r w:rsidRPr="00506248">
        <w:rPr>
          <w:sz w:val="28"/>
          <w:szCs w:val="28"/>
          <w:rtl/>
        </w:rPr>
        <w:t xml:space="preserve"> نقلت إلى هجر الشرقية، وهذه الرغبات لم </w:t>
      </w:r>
      <w:r w:rsidRPr="00506248">
        <w:rPr>
          <w:rFonts w:hint="cs"/>
          <w:sz w:val="28"/>
          <w:szCs w:val="28"/>
          <w:rtl/>
        </w:rPr>
        <w:t>تأت</w:t>
      </w:r>
      <w:r w:rsidRPr="00506248">
        <w:rPr>
          <w:sz w:val="28"/>
          <w:szCs w:val="28"/>
          <w:rtl/>
        </w:rPr>
        <w:t xml:space="preserve"> ضمن رغبات المدعية/...... المدونة في طلب النقل الخاص بها - المرفق صورة منه </w:t>
      </w:r>
      <w:r w:rsidRPr="00506248">
        <w:rPr>
          <w:rFonts w:hint="cs"/>
          <w:sz w:val="28"/>
          <w:szCs w:val="28"/>
          <w:rtl/>
        </w:rPr>
        <w:t>بأوراق</w:t>
      </w:r>
      <w:r w:rsidRPr="00506248">
        <w:rPr>
          <w:sz w:val="28"/>
          <w:szCs w:val="28"/>
          <w:rtl/>
        </w:rPr>
        <w:t xml:space="preserve"> الدعوى وبالتالي تم نقلهن ولم تنقل هي ومن هذا يتبين أن ما ذكره وكيل المدعية من أنه لا يفرق بين معلمات التاريخ والجغرافيا عند النقل ان ذلك يكون في المرحلة الابتدائية، وهو ما عملت به الجهة المدعى عليها، حيث جاء في مذكرتها أن المعلمة/</w:t>
      </w:r>
      <w:r w:rsidRPr="00506248">
        <w:rPr>
          <w:rFonts w:hint="cs"/>
          <w:sz w:val="28"/>
          <w:szCs w:val="28"/>
          <w:rtl/>
        </w:rPr>
        <w:t>.. ا.ج.</w:t>
      </w:r>
      <w:r w:rsidRPr="00506248">
        <w:rPr>
          <w:sz w:val="28"/>
          <w:szCs w:val="28"/>
          <w:rtl/>
        </w:rPr>
        <w:t xml:space="preserve"> تخصصها تاريخ ونقلت إلى هجر الإحساء الجنوبية لتدريس مادة التاريخ في المرحلة الابتدائية وذكرت أن المدعية لو طلبت هذه الرغبة لنقلت هي لتدريس مادة التاريخ، مع ان تخصصها جغرافيا كما ذكرت أن المعلمة/</w:t>
      </w:r>
      <w:r w:rsidRPr="00506248">
        <w:rPr>
          <w:rFonts w:hint="cs"/>
          <w:sz w:val="28"/>
          <w:szCs w:val="28"/>
          <w:rtl/>
        </w:rPr>
        <w:t>.. خ.م.</w:t>
      </w:r>
      <w:r w:rsidRPr="00506248">
        <w:rPr>
          <w:sz w:val="28"/>
          <w:szCs w:val="28"/>
          <w:rtl/>
        </w:rPr>
        <w:t xml:space="preserve"> تخصصها جغرافيا، ونقلت إلى هجرة الأحساء الشرقية لتدريس مادة التاريخ، ولو أن المدعية طلبت هذه الرغبة لنقلت إليها الأمر الذي تنتهي معه الدائرة إلى رفض دعوى المدعية؛ لذلك وبعد دراسة اوراق القضية </w:t>
      </w:r>
      <w:r w:rsidRPr="00506248">
        <w:rPr>
          <w:rFonts w:hint="cs"/>
          <w:sz w:val="28"/>
          <w:szCs w:val="28"/>
          <w:rtl/>
        </w:rPr>
        <w:t>وتأملها</w:t>
      </w:r>
      <w:r w:rsidRPr="00506248">
        <w:rPr>
          <w:sz w:val="28"/>
          <w:szCs w:val="28"/>
          <w:rtl/>
        </w:rPr>
        <w:t xml:space="preserve"> حكمت الدائرة: برفض الدعوى المقامة من/ ضد / وزارة التربية والتعليم البنات؛ وذلك لما هو مبين </w:t>
      </w:r>
      <w:r w:rsidRPr="00506248">
        <w:rPr>
          <w:rFonts w:hint="cs"/>
          <w:sz w:val="28"/>
          <w:szCs w:val="28"/>
          <w:rtl/>
        </w:rPr>
        <w:t>بالأسباب</w:t>
      </w:r>
      <w:r w:rsidRPr="00506248">
        <w:rPr>
          <w:sz w:val="28"/>
          <w:szCs w:val="28"/>
          <w:rtl/>
        </w:rPr>
        <w:t xml:space="preserve">. وبالله التوفيق. الأحساء وصلى الله وسلم على نبينا محمد وعلى </w:t>
      </w:r>
      <w:r w:rsidRPr="00506248">
        <w:rPr>
          <w:rFonts w:hint="cs"/>
          <w:sz w:val="28"/>
          <w:szCs w:val="28"/>
          <w:rtl/>
        </w:rPr>
        <w:t>آلة</w:t>
      </w:r>
      <w:r w:rsidRPr="00506248">
        <w:rPr>
          <w:sz w:val="28"/>
          <w:szCs w:val="28"/>
          <w:rtl/>
        </w:rPr>
        <w:t xml:space="preserve"> وصحبه أجمعين.</w:t>
      </w:r>
    </w:p>
    <w:p w:rsidR="003E2FCD" w:rsidRPr="00506248" w:rsidRDefault="003E2FCD" w:rsidP="003E2FCD">
      <w:pPr>
        <w:pStyle w:val="a4"/>
        <w:jc w:val="both"/>
        <w:rPr>
          <w:sz w:val="28"/>
          <w:szCs w:val="28"/>
          <w:rtl/>
        </w:rPr>
      </w:pPr>
    </w:p>
    <w:p w:rsidR="003E2FCD" w:rsidRPr="0039695C" w:rsidRDefault="003E2FCD" w:rsidP="003E2FCD">
      <w:pPr>
        <w:pStyle w:val="a4"/>
        <w:jc w:val="both"/>
        <w:rPr>
          <w:b/>
          <w:bCs/>
          <w:sz w:val="28"/>
          <w:szCs w:val="28"/>
          <w:rtl/>
        </w:rPr>
      </w:pPr>
      <w:r w:rsidRPr="0039695C">
        <w:rPr>
          <w:b/>
          <w:bCs/>
          <w:sz w:val="28"/>
          <w:szCs w:val="28"/>
          <w:rtl/>
        </w:rPr>
        <w:t>هيئة التدقيق</w:t>
      </w:r>
    </w:p>
    <w:p w:rsidR="003E2FCD" w:rsidRPr="00506248" w:rsidRDefault="003E2FCD" w:rsidP="003E2FCD">
      <w:pPr>
        <w:pStyle w:val="a4"/>
        <w:jc w:val="both"/>
        <w:rPr>
          <w:sz w:val="28"/>
          <w:szCs w:val="28"/>
          <w:rtl/>
        </w:rPr>
      </w:pPr>
      <w:r w:rsidRPr="00506248">
        <w:rPr>
          <w:sz w:val="28"/>
          <w:szCs w:val="28"/>
          <w:rtl/>
        </w:rPr>
        <w:t xml:space="preserve">حكمت الهيئة: بتأييد الحكم رقم ٨/د/ف/٢ لعام ١٤٢٧هـ والصادر في القضية رقم 1/3489/ق لعام ١٤٢٦هـ فيما انتهى إليه من قضاء في الدعوى. والله الموفق. وصلى الله وسلم على نبينا محمد وعلى </w:t>
      </w:r>
      <w:r w:rsidRPr="00506248">
        <w:rPr>
          <w:rFonts w:hint="cs"/>
          <w:sz w:val="28"/>
          <w:szCs w:val="28"/>
          <w:rtl/>
        </w:rPr>
        <w:t>آلة</w:t>
      </w:r>
      <w:r w:rsidRPr="00506248">
        <w:rPr>
          <w:sz w:val="28"/>
          <w:szCs w:val="28"/>
          <w:rtl/>
        </w:rPr>
        <w:t xml:space="preserve"> وصحبه أجمعين.</w:t>
      </w:r>
    </w:p>
    <w:p w:rsidR="003E2FCD" w:rsidRPr="00506248" w:rsidRDefault="003E2FCD" w:rsidP="003E2FCD">
      <w:pPr>
        <w:pStyle w:val="a4"/>
        <w:jc w:val="both"/>
        <w:rPr>
          <w:sz w:val="28"/>
          <w:szCs w:val="28"/>
          <w:rtl/>
        </w:rPr>
      </w:pPr>
    </w:p>
    <w:p w:rsidR="003E2FCD" w:rsidRPr="00506248"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506248" w:rsidRDefault="003E2FCD" w:rsidP="003E2FCD">
      <w:pPr>
        <w:pStyle w:val="a4"/>
        <w:jc w:val="both"/>
        <w:rPr>
          <w:sz w:val="28"/>
          <w:szCs w:val="28"/>
          <w:rtl/>
        </w:rPr>
      </w:pPr>
    </w:p>
    <w:p w:rsidR="003E2FCD" w:rsidRPr="00E736A2" w:rsidRDefault="003E2FCD" w:rsidP="003E2FCD">
      <w:pPr>
        <w:pStyle w:val="a4"/>
        <w:jc w:val="both"/>
        <w:rPr>
          <w:b/>
          <w:bCs/>
          <w:sz w:val="28"/>
          <w:szCs w:val="28"/>
          <w:rtl/>
        </w:rPr>
      </w:pPr>
      <w:r w:rsidRPr="00E736A2">
        <w:rPr>
          <w:b/>
          <w:bCs/>
          <w:sz w:val="28"/>
          <w:szCs w:val="28"/>
          <w:rtl/>
        </w:rPr>
        <w:lastRenderedPageBreak/>
        <w:t>رقم القضية 1905/</w:t>
      </w:r>
      <w:r w:rsidRPr="00E736A2">
        <w:rPr>
          <w:rFonts w:hint="cs"/>
          <w:b/>
          <w:bCs/>
          <w:sz w:val="28"/>
          <w:szCs w:val="28"/>
          <w:rtl/>
        </w:rPr>
        <w:t>1</w:t>
      </w:r>
      <w:r w:rsidRPr="00E736A2">
        <w:rPr>
          <w:b/>
          <w:bCs/>
          <w:sz w:val="28"/>
          <w:szCs w:val="28"/>
          <w:rtl/>
        </w:rPr>
        <w:t>/ق لعام ١٤٢٥هـ</w:t>
      </w:r>
    </w:p>
    <w:p w:rsidR="003E2FCD" w:rsidRPr="00E736A2" w:rsidRDefault="003E2FCD" w:rsidP="003E2FCD">
      <w:pPr>
        <w:pStyle w:val="a4"/>
        <w:jc w:val="both"/>
        <w:rPr>
          <w:b/>
          <w:bCs/>
          <w:sz w:val="28"/>
          <w:szCs w:val="28"/>
          <w:rtl/>
        </w:rPr>
      </w:pPr>
      <w:r w:rsidRPr="00E736A2">
        <w:rPr>
          <w:b/>
          <w:bCs/>
          <w:sz w:val="28"/>
          <w:szCs w:val="28"/>
          <w:rtl/>
        </w:rPr>
        <w:t>رقم الحكم الابتدائي 105/د/ف/6 لعام ١٤٢٦هـ</w:t>
      </w:r>
    </w:p>
    <w:p w:rsidR="003E2FCD" w:rsidRPr="00E736A2" w:rsidRDefault="003E2FCD" w:rsidP="003E2FCD">
      <w:pPr>
        <w:pStyle w:val="a4"/>
        <w:jc w:val="both"/>
        <w:rPr>
          <w:b/>
          <w:bCs/>
          <w:sz w:val="28"/>
          <w:szCs w:val="28"/>
          <w:rtl/>
        </w:rPr>
      </w:pPr>
      <w:r w:rsidRPr="00E736A2">
        <w:rPr>
          <w:b/>
          <w:bCs/>
          <w:sz w:val="28"/>
          <w:szCs w:val="28"/>
          <w:rtl/>
        </w:rPr>
        <w:t>رقم حكم التدقيق 707/ت/6 لعام ١٤٢٧هـ</w:t>
      </w:r>
    </w:p>
    <w:p w:rsidR="003E2FCD" w:rsidRPr="00E736A2" w:rsidRDefault="003E2FCD" w:rsidP="003E2FCD">
      <w:pPr>
        <w:pStyle w:val="a4"/>
        <w:jc w:val="both"/>
        <w:rPr>
          <w:b/>
          <w:bCs/>
          <w:sz w:val="28"/>
          <w:szCs w:val="28"/>
          <w:rtl/>
        </w:rPr>
      </w:pPr>
      <w:r w:rsidRPr="00E736A2">
        <w:rPr>
          <w:b/>
          <w:bCs/>
          <w:sz w:val="28"/>
          <w:szCs w:val="28"/>
          <w:rtl/>
        </w:rPr>
        <w:t>تاريخ الجلسة ١٤٢٧/١١/٢٥هـ</w:t>
      </w:r>
    </w:p>
    <w:p w:rsidR="003E2FCD" w:rsidRPr="00E736A2" w:rsidRDefault="003E2FCD" w:rsidP="003E2FCD">
      <w:pPr>
        <w:pStyle w:val="a4"/>
        <w:jc w:val="center"/>
        <w:rPr>
          <w:b/>
          <w:bCs/>
          <w:sz w:val="28"/>
          <w:szCs w:val="28"/>
          <w:rtl/>
        </w:rPr>
      </w:pPr>
      <w:r w:rsidRPr="00E736A2">
        <w:rPr>
          <w:b/>
          <w:bCs/>
          <w:sz w:val="28"/>
          <w:szCs w:val="28"/>
          <w:rtl/>
        </w:rPr>
        <w:t>الموضوعات</w:t>
      </w:r>
    </w:p>
    <w:p w:rsidR="003E2FCD" w:rsidRPr="00E736A2" w:rsidRDefault="003E2FCD" w:rsidP="003E2FCD">
      <w:pPr>
        <w:pStyle w:val="a4"/>
        <w:jc w:val="both"/>
        <w:rPr>
          <w:b/>
          <w:bCs/>
          <w:sz w:val="28"/>
          <w:szCs w:val="28"/>
          <w:rtl/>
        </w:rPr>
      </w:pPr>
      <w:r w:rsidRPr="00E736A2">
        <w:rPr>
          <w:b/>
          <w:bCs/>
          <w:sz w:val="28"/>
          <w:szCs w:val="28"/>
          <w:rtl/>
        </w:rPr>
        <w:t>موظف ـ خدمة مدنية ـ حقوق وظيفية ـ معلمون ـ مختبر. بدل ضرر.</w:t>
      </w:r>
    </w:p>
    <w:p w:rsidR="003E2FCD" w:rsidRPr="00506248" w:rsidRDefault="003E2FCD" w:rsidP="003E2FCD">
      <w:pPr>
        <w:pStyle w:val="a4"/>
        <w:jc w:val="center"/>
        <w:rPr>
          <w:sz w:val="28"/>
          <w:szCs w:val="28"/>
          <w:rtl/>
        </w:rPr>
      </w:pPr>
      <w:r w:rsidRPr="00E736A2">
        <w:rPr>
          <w:b/>
          <w:bCs/>
          <w:sz w:val="28"/>
          <w:szCs w:val="28"/>
          <w:rtl/>
        </w:rPr>
        <w:t>الأنظمة واللوائح</w:t>
      </w:r>
    </w:p>
    <w:p w:rsidR="003E2FCD" w:rsidRPr="00506248" w:rsidRDefault="003E2FCD" w:rsidP="00775788">
      <w:pPr>
        <w:pStyle w:val="a4"/>
        <w:numPr>
          <w:ilvl w:val="0"/>
          <w:numId w:val="24"/>
        </w:numPr>
        <w:jc w:val="both"/>
        <w:rPr>
          <w:sz w:val="28"/>
          <w:szCs w:val="28"/>
          <w:rtl/>
        </w:rPr>
      </w:pPr>
      <w:r w:rsidRPr="00506248">
        <w:rPr>
          <w:sz w:val="28"/>
          <w:szCs w:val="28"/>
          <w:rtl/>
        </w:rPr>
        <w:t>قرار مجلس الخدمة المدنية رقم 330 وتاريخ ١٤٠٠/٨/٢٦هـ.</w:t>
      </w:r>
    </w:p>
    <w:p w:rsidR="003E2FCD" w:rsidRPr="00506248" w:rsidRDefault="003E2FCD" w:rsidP="003E2FCD">
      <w:pPr>
        <w:pStyle w:val="a4"/>
        <w:jc w:val="both"/>
        <w:rPr>
          <w:sz w:val="28"/>
          <w:szCs w:val="28"/>
          <w:rtl/>
        </w:rPr>
      </w:pPr>
    </w:p>
    <w:p w:rsidR="003E2FCD" w:rsidRPr="00E736A2" w:rsidRDefault="003E2FCD" w:rsidP="003E2FCD">
      <w:pPr>
        <w:pStyle w:val="a4"/>
        <w:jc w:val="center"/>
        <w:rPr>
          <w:b/>
          <w:bCs/>
          <w:sz w:val="28"/>
          <w:szCs w:val="28"/>
          <w:rtl/>
        </w:rPr>
      </w:pPr>
      <w:r w:rsidRPr="00E736A2">
        <w:rPr>
          <w:b/>
          <w:bCs/>
          <w:sz w:val="28"/>
          <w:szCs w:val="28"/>
          <w:rtl/>
        </w:rPr>
        <w:t>الملخص</w:t>
      </w:r>
    </w:p>
    <w:p w:rsidR="003E2FCD" w:rsidRPr="00506248" w:rsidRDefault="003E2FCD" w:rsidP="003E2FCD">
      <w:pPr>
        <w:pStyle w:val="a4"/>
        <w:jc w:val="both"/>
        <w:rPr>
          <w:sz w:val="28"/>
          <w:szCs w:val="28"/>
          <w:rtl/>
        </w:rPr>
      </w:pPr>
      <w:r w:rsidRPr="00506248">
        <w:rPr>
          <w:sz w:val="28"/>
          <w:szCs w:val="28"/>
          <w:rtl/>
        </w:rPr>
        <w:t xml:space="preserve">المدعي معلم يطالب الجهة الإدارية بصرف بدل العمل في المختبر نشوء حق المدعي في الحصول على بدل الضرر من تاريخ تعيينه معلماً لمادة الكيمياء في عام ١٤١٤هـ ـ تقدمه بدعواه بتاريخ ١٤٢٥/١/٢٥هـ يجعل مطالبته غير مقبولة شكلا من تاريخ تعيينه حتى ١٤٢٠/١/٢٣هـ، وأما المطالبة بالبدل عن مدة السنوات الخمس السابقة على إقامة الدعوى فهي مقبولة؛ لتقدمه بالمطالبة بها خلال المدة النظامية ـ عدم مطالبة الموظف بالبدل لا يعتبر عذراً أو مبرراً لعدم صرفه إذا كان مستحقاً ـ أساس ذلك: أن البدل الذي تتوافر فيه شروط استحقاقه لدى الموظف يماثل الراتب والمستحقات الاخرى التي يجب ان تستكمل إجراءاتها دون مطالبة او متابعة من الموظف ـ تقصير الإدارة بعدم مخاطبة وزارة الخدمة المدنية عن استحقاق المدعي البدل منذ تعيينه يعتبر مخالفة لقرار مجلس الخدمة المدنية رقم 330 وتاريخ ١٤٠٠/٨/٢٦ـ مؤداه: إلزام الإدارة بصرف البدل للمدعي الوقائع تتحصل وقائع هذه القضية ـ حسبما يبين من أوراقها ـ في أنه بتاريخ ١٤٢٥/١/٢٥هـ تقدم لديوان المظالم / بلائحة استدعاء جاء فيها: أنه معلم لمادة الكيمياء في المرحلة الثانوية في محافظة الدوادمي منذ عام 1414هـ وبحكم تخصصه فإنه يتواجد في مختبر المدرسة بشكل يومي؛ ما يعرضه لأخطار التجارب والمواد الكيميائية، وعند علمه باستحقاقه بدل ضرر تقدم لمرجعه الذي كتب لوزارة الخدمة المدنية، فصرف له البدل من تاريخ موافقة وزارة الخدمة، وطلب إلزام وزارة التربية والتعليم بصرف ذلك البدل من تاريخ تعيينه. وقد كتب معالي رئيس الديوان لمدير عام التربية والتعليم بمنطقة الرياض حول دعوى المدعي بخطاب الديوان رقم 1674 في ١٤٢٥/٢/٩هـ الذي أجاب بخطابه رقم ١٥٦١/٢/٣ في ١٤٢٥/٤/٧هـ، وجاء فيه ان صرف بدل الضرر للمدعي تم بناء على خطاب مدير إدارة الرواتب والبدلات بوزارة الخدمة المدنية رقم 65565 وتاريخ ١٤٢٤/١١/٢٧هـ ابتداء من الشهر اللاحق لصدور ذلك الخطاب، وعليه تم الصرف من إدارة التربية والتعليم بمحافظة الدوادمي اعتباراً من ١٤٢٤/١٢/١هـ بالقرار الإداري رقم ٧/٤٤٢ وتاريخ ١٤٢٥/١/١٧هـ وبالنسبة إلى السنوات السابقة فوزارة الخدمة لم توجه بذلك؛ لذا فهي المسؤولة عن عدم الصرف. وبإحالة القضية للدائرة بشرح معالي نائب رئيس الديوان المؤرخ ١٤٢٥/٥/٣هـ قامت بنظرها واستيفاء إجراءاتها على النحو المبين بمحضر الضبط، وحضر أمامها كل من: المدعي، وممثل وزارة التربية والتعليم/.....، وممثل وزارة الخدمة المدنية/...... الذي رد على الدعوى بمذكرة جاء فيها: ان بدل الضرر يدرس لدى الوزارة في ضوء النموذج المعتمد الذي يتم تعبئته من قبل الجهات الحكومية، وفي حالة استحقاق الموظف يتم إفادة الجهة بضوابط الصرف، ومنها أن يكون بداية الصرف من أول الشهر اللاحق لصدور خطاب الوزارة، وهذا الضابط لا يختص ببدل الضرر، بل يشمل جميع البدلات التي تتطلب موافقة وزارة الخدمة المدنية، كما انه يتفق مع محاضر لجنة البدلات التي سبق أن أصدرت محضرها رقم 48 وتاريخ ١٤٠٣/٢/٢١هـ المتضمن في فقرته السادسة الاعتذار عن صرف البدل بأثر رجعي، وتلافياً لسلبيات تأخر الجهات الحكومية في عدم اتخاذ الإجراءات اللازمة لصرف البدلات فقد قامت الوزارة بدورها بإصدار التعميم رقم ٤٥/٢٠ وتاريخ ١٤٠٧/٥/٦هـ المتضمن تأكيد ضرورة الرفع عن المستحقين دون أي تأخير أو انتظار مطالبة أصحاب العلاقة بذلك، في حال </w:t>
      </w:r>
      <w:r w:rsidRPr="00506248">
        <w:rPr>
          <w:sz w:val="28"/>
          <w:szCs w:val="28"/>
          <w:rtl/>
        </w:rPr>
        <w:lastRenderedPageBreak/>
        <w:t>توافر الشروط الموجبة لصرف البدل، بعد استكمال تعبئة النماذج والبيانات المحددة لكل بدل توفيراً للجهد والوقت، وأن عدم مطالبة الموظف بالبدل لا يعتبر عذراً أو مبرراً لعدم صرفه إذا كان مستحقاً، ويعتبر مدير شؤون الموظفين مسؤولا مسؤولية مباشرة عن الآثار المترتبة على هذه المخالفة؛ استناداً إلى قرار مجلس الخدمة المدنية رقم ٣٢٠ وتاريخ ١٤٠٠/٨/٢٦هـ. وفي جلسة يوم الإثنين ١٤٢٦/٩/١٤هـ حضر ممثلا وزارة التربية ووزارة الخدمة المدنية، إلا أنه لم يتبين حضور المدعي أو من ينوب عنه ولم يرد للدائرة ما يفيد اعتذاره، على الرغم من الكتابة له على عنوانه المقيد بعريضة دعواه بخطاب الديوان رقم ٥٩٠٠ في ١٤٢٦/٨/٢٤هـ؛ ما اضطر الدائرة إلى الحكم بشطب الدعوى بحكمها رقم 80/د/ف/6 لعام ١٤٢٦هـ في ١٤٢٦/٩/١٦هـ، ولطلب المدعي اعيد نظرها، واثناء المرافعة لجلسة يوم الاحد ١٤٢٦/١٢/٢٢هـ قدم المدعي إفادة من مدير مدرسة/.. الثانوية في محافظة الدوادمي، جاء فيها ان المدعي يقوم بتدريس أن مادة الكيمياء في المدرسة منذ التحاقه بالوظيفة ويترتب على ذلك استخدامه للمختبر المدرسي لتطبيق التجارب العلمية والتركيبات الكيميائية، وما زال على رأس العمل، وبعرضها على ممثل جهة الإدارة ذكر أنه ليس لديه أي اعتراض على ما جاء فيها. بعد ذلك قرر كل من المدعي وممثل الجهة المدعى عليها اكتفاءهما بما قدماه، وأنه ليس لديهما ما يضيفانه.</w:t>
      </w:r>
    </w:p>
    <w:p w:rsidR="003E2FCD" w:rsidRPr="00506248" w:rsidRDefault="003E2FCD" w:rsidP="003E2FCD">
      <w:pPr>
        <w:pStyle w:val="a4"/>
        <w:jc w:val="both"/>
        <w:rPr>
          <w:sz w:val="28"/>
          <w:szCs w:val="28"/>
          <w:rtl/>
        </w:rPr>
      </w:pPr>
    </w:p>
    <w:p w:rsidR="003E2FCD" w:rsidRPr="00E736A2" w:rsidRDefault="003E2FCD" w:rsidP="003E2FCD">
      <w:pPr>
        <w:pStyle w:val="a4"/>
        <w:jc w:val="center"/>
        <w:rPr>
          <w:b/>
          <w:bCs/>
          <w:sz w:val="28"/>
          <w:szCs w:val="28"/>
          <w:rtl/>
        </w:rPr>
      </w:pPr>
      <w:r w:rsidRPr="00E736A2">
        <w:rPr>
          <w:b/>
          <w:bCs/>
          <w:sz w:val="28"/>
          <w:szCs w:val="28"/>
          <w:rtl/>
        </w:rPr>
        <w:t>الأسباب</w:t>
      </w:r>
    </w:p>
    <w:p w:rsidR="003E2FCD" w:rsidRPr="00506248" w:rsidRDefault="003E2FCD" w:rsidP="003E2FCD">
      <w:pPr>
        <w:pStyle w:val="a4"/>
        <w:jc w:val="both"/>
        <w:rPr>
          <w:sz w:val="28"/>
          <w:szCs w:val="28"/>
          <w:rtl/>
        </w:rPr>
      </w:pPr>
      <w:r w:rsidRPr="00506248">
        <w:rPr>
          <w:sz w:val="28"/>
          <w:szCs w:val="28"/>
          <w:rtl/>
        </w:rPr>
        <w:t>حيث إن غاية ما يهدف إليه المدعي من إقامة دعواه هو الحكم بإلزام وزارة التربية والتعليم ان تصرف له بدل العمل في المختبر من تاريخ تعيينه معلما لمادة الكيمياء في عام 1414هـ حتى صرف البدل له في ١٤٢٤/١١/٣٠هـ. وحيث إن الدعوى بوصفها السابق تدخل في الاختصاص الولائي لديوان المظالم؛ باعتبارها من الدعاوى المتعلقة بالحقوق المقررة في نظم الخدمة المدنية؛ تطبيقاً لنص المادة (</w:t>
      </w:r>
      <w:r w:rsidRPr="00506248">
        <w:rPr>
          <w:sz w:val="28"/>
          <w:szCs w:val="28"/>
          <w:rtl/>
          <w:lang w:bidi="fa-IR"/>
        </w:rPr>
        <w:t xml:space="preserve">۱/۱/۸) </w:t>
      </w:r>
      <w:r w:rsidRPr="00506248">
        <w:rPr>
          <w:sz w:val="28"/>
          <w:szCs w:val="28"/>
          <w:rtl/>
        </w:rPr>
        <w:t xml:space="preserve">من نظام الديوان المشمولة بحكم المادة الثانية من قواعد المرافعات والإجـراءات أمام الديوان التي أوجبت لقبول الدعوى مطالبة الجهة الإدارية خلال خمس سنوات من تاريخ نشوء الحق المدعى به... وعلى الجهة الإدارية أن تبت فيها خلال تسعين يوماً من تاريخ تقديمها... وإذا صدر قرار الجهة برفض المطالبة خلال المدة المحددة في الفقرة السابقة او مضت هذه المدة، دون ان تبت في المطالبة، فلا يجوز رفعه إلى الديوان إلا بعد التظلم إلى الديوان العام للخدمة المدنية ـ وزارة الخدمة المدنية ـ خلال ستين يوماً من تاريخ العلم بالقرار الصادر برفض المطالبة، او انقضاء المدة المحددة في الفقرة السابقة دون البت فيه... وعلى الديوان العام للخدمة المدنية ان يبت في التظلم خلال ستين يوما من تاريخ تقديمه، وإذا صدر قرار الديوان العام للخدمة المدنية برفض التظلم أو مضت المدة المحددة في الفقرة السابقة دون البت فيه، جاز رفع الدعوى إلى ديوان المظالم خلال تسعين يوماً من تاريخ العلم بالقرار الصادر بالرفض أو انقضاء الستين يوماً المذكورة، دون البت في التظلم أو خلال ما تبقى من الخمس السنوات... وبما أن حق المدعي نشأ بتعيينه معلماً لمادة الكيمياء في عام 1414هـ ولم يتقدم بدعواه امام الديوان إلا في ١٤٢٥/١/٢٥هـ؛ لذا فإن طلبه ببدل الضرر مقابل عمله في مختبر المدرسة من تاريخ تعيينه إلى ١٤٢٠/١/٢٣هـ غير مقبول شكلاً ، وبما أنه تظلم لإدارة التربية والتعليم في محافظة الدوادمي التي رفعت تظلمه لوزارة التربية بالخطاب رقم ٤/١٥٢٤ في ١٤٢٤/٩/٤هـ ورفع من وزارة التربية إلى وزارة الخدمة المدنية برقم ٨/٣٦٩٠٢٢ في ١٤٢٤/١٠/٢٠هـ، ما تكون معه الدعوى مقبولة شكلاً فيما يتعلق بطلبه البدل من ١٤٢٠/١/٢٤هـ حتى صرف البدل له في ١٤٢٤/١٢/١هـ؛ لتقدمه بدعواه خلال المدة النظامية. وحيث إنه في الموضوع فإن المادة (١٣/٣٧) من اللائحة التنفيذية لنظام الخدمة المدنية نصت على ان "يصرف بدل ضرر او عدوى كل شهر مقداره ٢٤٠ ريالا للموظفين الذين يتعرضون بحكم عملهم وبصورة مباشرة للضرر او للعدوى في إحدى الجهات أوا التالية ـ و ـ أقسام المختبرات العلمية التي تسبب للعاملين فيها ضرراً...". وحيث إن المدعي تم تعيينه على وظيفة معلم كيمياء للمرحلة الثانوية ويمارس في مختبر المدرسة تطبيق التجارب العلمية والتركيبات الكيميائية منذ تعيينه عام 1414هـ حسبما جاء في إفادة مدير مدرسته، </w:t>
      </w:r>
      <w:r w:rsidRPr="00506248">
        <w:rPr>
          <w:sz w:val="28"/>
          <w:szCs w:val="28"/>
          <w:rtl/>
        </w:rPr>
        <w:lastRenderedPageBreak/>
        <w:t xml:space="preserve">وحيث صدرت موافقة مدير إدارة البدلات </w:t>
      </w:r>
      <w:r w:rsidRPr="00506248">
        <w:rPr>
          <w:rFonts w:hint="cs"/>
          <w:sz w:val="28"/>
          <w:szCs w:val="28"/>
          <w:rtl/>
        </w:rPr>
        <w:t>والمكافئا</w:t>
      </w:r>
      <w:r w:rsidRPr="00506248">
        <w:rPr>
          <w:rFonts w:hint="eastAsia"/>
          <w:sz w:val="28"/>
          <w:szCs w:val="28"/>
          <w:rtl/>
        </w:rPr>
        <w:t>ت</w:t>
      </w:r>
      <w:r w:rsidRPr="00506248">
        <w:rPr>
          <w:sz w:val="28"/>
          <w:szCs w:val="28"/>
          <w:rtl/>
        </w:rPr>
        <w:t xml:space="preserve"> في وزارة الخدمة المدنية رقم 49/65565 في ١٤٢٤/١١/٢٧هـ على صرف بدل الضرر للمدعي من أول الشهر اللاحق لتلك الموافقة، وكان ذلك بعد أن تبين تعرض المدعي للضرر، وأعقب هذه الموافقة صدور القرار التنفيذي من مدير التربية والتعليم في محافظة الدوادمي رقم ٧/٤٤٢ في ١٤٢٥/١/١٧هـ بصرف بدل الضرر للمدعي اعتباراً من ١٤٢٤/١٢/١هـ، ورفض طلبه صرف البدل اعتباراً من تاريخ تعيينه، وحيث إن المدعي يستحق البدل من تاريخ تعيينه؛ إذ الاسباب التي استند إليها قرار جهة الإدارة باستحقاق المدعي للبدل قائمة منذ تعيينه، وبما أنه تأخر في إقامة دعواه أمام الديوان، لذا فإنه يستحق البدل من تاريخ قبول دعواه شكلا ولا ينال من هذا الاستحقاق المبررات التي ساقتها الجهة المدعى عليها ووزارة الخدمة المدنية؛ إذ الواجب على الجهة الرفع عن المستحقين للبدلات دون تأخير أو انتظار مطالبة صاحب الشأن؛ فهي المسؤولة مسؤولية مباشرة عن الآثار المترتبة عن هذه المخالفة، وان عدم مطالبة الموظف بالبدل لا يعتبر عذراً أو مبرراً لعدم صرفه إذا كان مستحقاً ـ حسبما نص عليه قرار مجلس الخدمة المدنية رقم ٣٣٠ في ١٤٠٠/٨/٢٦هـ ـ وكذا تعميم وزارة الخدمة المدنية رقم ٤٥/٢٠ في ١٤٠٧/٥/٦هـ ـ ، ما يتبين معه أن البدل الذي تتوافر شروط استحقاقه لدى الموظف يماثل الراتب والمستحقات الأخرى التي يجب أن تكمل إجراءاتها دون مطالبة أو متابعة من قبله، لذا فإن جهة الإدارة قصرت فيما كان واجبا عليها حين اغفلت مخاطبة وزارة الخدمة المدنية عن استحقاق المدعي للبدل منذ صدور قرار تعيينه مخالفة، بذلك مقتضى القرار والتعميم المشار إليهما ولم تتحرك إلا بعد مطالبة المدعي، وهي وحدها تتحمل نتيجة تقصيرها لا المدعي؛ فلهذه الاسباب ـ وبعد دراسة القضية ـ حكمت الدائرة الفرعية السادسة: بإلزام وزارة التربية والتعليم بصرف بدل الضرر للمدعي. من تاريخ ١٤٢٠/١/٢٤هـ إلى تاريخ ١٤٢٤/١١/30هـ وعدم قبول ما عدا ذلك من طلبات شكلاً، وبالله التوفيق. وصلى الله وسلم على نبينا محمد وعلى </w:t>
      </w:r>
      <w:r w:rsidRPr="00506248">
        <w:rPr>
          <w:rFonts w:hint="cs"/>
          <w:sz w:val="28"/>
          <w:szCs w:val="28"/>
          <w:rtl/>
        </w:rPr>
        <w:t>آلة</w:t>
      </w:r>
      <w:r w:rsidRPr="00506248">
        <w:rPr>
          <w:sz w:val="28"/>
          <w:szCs w:val="28"/>
          <w:rtl/>
        </w:rPr>
        <w:t xml:space="preserve"> وصحبه أجمعين.</w:t>
      </w:r>
    </w:p>
    <w:p w:rsidR="003E2FCD" w:rsidRPr="00E736A2" w:rsidRDefault="003E2FCD" w:rsidP="003E2FCD">
      <w:pPr>
        <w:pStyle w:val="a4"/>
        <w:jc w:val="both"/>
        <w:rPr>
          <w:b/>
          <w:bCs/>
          <w:sz w:val="28"/>
          <w:szCs w:val="28"/>
          <w:rtl/>
        </w:rPr>
      </w:pPr>
      <w:r w:rsidRPr="00E736A2">
        <w:rPr>
          <w:b/>
          <w:bCs/>
          <w:sz w:val="28"/>
          <w:szCs w:val="28"/>
          <w:rtl/>
        </w:rPr>
        <w:t>هيئة التدقيق</w:t>
      </w:r>
    </w:p>
    <w:p w:rsidR="003E2FCD" w:rsidRDefault="003E2FCD" w:rsidP="003E2FCD">
      <w:pPr>
        <w:jc w:val="both"/>
        <w:rPr>
          <w:rFonts w:eastAsia="Times New Roman"/>
          <w:sz w:val="28"/>
          <w:szCs w:val="28"/>
          <w:rtl/>
        </w:rPr>
      </w:pPr>
      <w:r w:rsidRPr="00506248">
        <w:rPr>
          <w:sz w:val="28"/>
          <w:szCs w:val="28"/>
          <w:rtl/>
        </w:rPr>
        <w:t xml:space="preserve">حكمت الهيئة: </w:t>
      </w:r>
      <w:r w:rsidRPr="00506248">
        <w:rPr>
          <w:rFonts w:hint="cs"/>
          <w:sz w:val="28"/>
          <w:szCs w:val="28"/>
          <w:rtl/>
        </w:rPr>
        <w:t>بتأييد</w:t>
      </w:r>
      <w:r w:rsidRPr="00506248">
        <w:rPr>
          <w:sz w:val="28"/>
          <w:szCs w:val="28"/>
          <w:rtl/>
        </w:rPr>
        <w:t xml:space="preserve"> الحكم رقم 105/د/ف/6 لعام ١٤٢٦هـ الصادر في القضية رقم 1/1905/ق لعام ١٤٢٥هـ فيما انتهى إليه من قضاء في الدعوى. والله الموفق. وصلى الله وسلم على نبينا محمد وعلى </w:t>
      </w:r>
      <w:r w:rsidRPr="00506248">
        <w:rPr>
          <w:rFonts w:hint="cs"/>
          <w:sz w:val="28"/>
          <w:szCs w:val="28"/>
          <w:rtl/>
        </w:rPr>
        <w:t>آلة</w:t>
      </w:r>
      <w:r w:rsidRPr="00506248">
        <w:rPr>
          <w:sz w:val="28"/>
          <w:szCs w:val="28"/>
          <w:rtl/>
        </w:rPr>
        <w:t xml:space="preserve"> وصحبه أجمعين.</w:t>
      </w: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E736A2" w:rsidRDefault="003E2FCD" w:rsidP="003E2FCD">
      <w:pPr>
        <w:pStyle w:val="a4"/>
        <w:jc w:val="both"/>
        <w:rPr>
          <w:b/>
          <w:bCs/>
          <w:sz w:val="28"/>
          <w:szCs w:val="28"/>
        </w:rPr>
      </w:pPr>
      <w:r w:rsidRPr="00E736A2">
        <w:rPr>
          <w:b/>
          <w:bCs/>
          <w:sz w:val="28"/>
          <w:szCs w:val="28"/>
          <w:rtl/>
        </w:rPr>
        <w:lastRenderedPageBreak/>
        <w:t>رقم القضية 3511/</w:t>
      </w:r>
      <w:r w:rsidRPr="00E736A2">
        <w:rPr>
          <w:rFonts w:hint="cs"/>
          <w:b/>
          <w:bCs/>
          <w:sz w:val="28"/>
          <w:szCs w:val="28"/>
          <w:rtl/>
        </w:rPr>
        <w:t>1</w:t>
      </w:r>
      <w:r w:rsidRPr="00E736A2">
        <w:rPr>
          <w:b/>
          <w:bCs/>
          <w:sz w:val="28"/>
          <w:szCs w:val="28"/>
          <w:rtl/>
        </w:rPr>
        <w:t>/ق لعام ١٤٢٦هـ</w:t>
      </w:r>
    </w:p>
    <w:p w:rsidR="003E2FCD" w:rsidRPr="00E736A2" w:rsidRDefault="003E2FCD" w:rsidP="003E2FCD">
      <w:pPr>
        <w:pStyle w:val="a4"/>
        <w:jc w:val="both"/>
        <w:rPr>
          <w:b/>
          <w:bCs/>
          <w:sz w:val="28"/>
          <w:szCs w:val="28"/>
          <w:rtl/>
        </w:rPr>
      </w:pPr>
      <w:r w:rsidRPr="00E736A2">
        <w:rPr>
          <w:b/>
          <w:bCs/>
          <w:sz w:val="28"/>
          <w:szCs w:val="28"/>
          <w:rtl/>
        </w:rPr>
        <w:t>رقم الحكم الابتدائي 67/د/ف/٨ لعام ١٤٢٧هـ</w:t>
      </w:r>
    </w:p>
    <w:p w:rsidR="003E2FCD" w:rsidRPr="00E736A2" w:rsidRDefault="003E2FCD" w:rsidP="003E2FCD">
      <w:pPr>
        <w:pStyle w:val="a4"/>
        <w:jc w:val="both"/>
        <w:rPr>
          <w:b/>
          <w:bCs/>
          <w:sz w:val="28"/>
          <w:szCs w:val="28"/>
          <w:rtl/>
        </w:rPr>
      </w:pPr>
      <w:r w:rsidRPr="00E736A2">
        <w:rPr>
          <w:b/>
          <w:bCs/>
          <w:sz w:val="28"/>
          <w:szCs w:val="28"/>
          <w:rtl/>
        </w:rPr>
        <w:t>رقم حكم التدقيق 661/ت/1 لعام ١٤٢٧هـ</w:t>
      </w:r>
    </w:p>
    <w:p w:rsidR="003E2FCD" w:rsidRPr="00E736A2" w:rsidRDefault="003E2FCD" w:rsidP="003E2FCD">
      <w:pPr>
        <w:pStyle w:val="a4"/>
        <w:jc w:val="both"/>
        <w:rPr>
          <w:b/>
          <w:bCs/>
          <w:sz w:val="28"/>
          <w:szCs w:val="28"/>
          <w:rtl/>
        </w:rPr>
      </w:pPr>
      <w:r w:rsidRPr="00E736A2">
        <w:rPr>
          <w:b/>
          <w:bCs/>
          <w:sz w:val="28"/>
          <w:szCs w:val="28"/>
          <w:rtl/>
        </w:rPr>
        <w:t>تاريخ الجلسة ١٤٢٧/١١/٢٧هـ</w:t>
      </w:r>
    </w:p>
    <w:p w:rsidR="003E2FCD" w:rsidRPr="00E736A2" w:rsidRDefault="003E2FCD" w:rsidP="003E2FCD">
      <w:pPr>
        <w:pStyle w:val="a4"/>
        <w:jc w:val="center"/>
        <w:rPr>
          <w:b/>
          <w:bCs/>
          <w:sz w:val="28"/>
          <w:szCs w:val="28"/>
          <w:rtl/>
        </w:rPr>
      </w:pPr>
      <w:r w:rsidRPr="00E736A2">
        <w:rPr>
          <w:b/>
          <w:bCs/>
          <w:sz w:val="28"/>
          <w:szCs w:val="28"/>
          <w:rtl/>
        </w:rPr>
        <w:t>الموضوعات</w:t>
      </w:r>
    </w:p>
    <w:p w:rsidR="003E2FCD" w:rsidRPr="00E736A2" w:rsidRDefault="003E2FCD" w:rsidP="003E2FCD">
      <w:pPr>
        <w:pStyle w:val="a4"/>
        <w:jc w:val="both"/>
        <w:rPr>
          <w:b/>
          <w:bCs/>
          <w:sz w:val="28"/>
          <w:szCs w:val="28"/>
          <w:rtl/>
        </w:rPr>
      </w:pPr>
      <w:r w:rsidRPr="00E736A2">
        <w:rPr>
          <w:b/>
          <w:bCs/>
          <w:sz w:val="28"/>
          <w:szCs w:val="28"/>
          <w:rtl/>
        </w:rPr>
        <w:t>موظف</w:t>
      </w:r>
      <w:r w:rsidRPr="00E736A2">
        <w:rPr>
          <w:rFonts w:hint="cs"/>
          <w:b/>
          <w:bCs/>
          <w:sz w:val="28"/>
          <w:szCs w:val="28"/>
          <w:rtl/>
        </w:rPr>
        <w:t>..</w:t>
      </w:r>
      <w:r w:rsidRPr="00E736A2">
        <w:rPr>
          <w:b/>
          <w:bCs/>
          <w:sz w:val="28"/>
          <w:szCs w:val="28"/>
          <w:rtl/>
        </w:rPr>
        <w:t xml:space="preserve"> خدمة مدنية ـ حقوق وظيفية ـ فروقات الرواتب ـ تنازل.</w:t>
      </w:r>
    </w:p>
    <w:p w:rsidR="003E2FCD" w:rsidRPr="00E736A2" w:rsidRDefault="003E2FCD" w:rsidP="003E2FCD">
      <w:pPr>
        <w:pStyle w:val="a4"/>
        <w:jc w:val="both"/>
        <w:rPr>
          <w:b/>
          <w:bCs/>
          <w:sz w:val="28"/>
          <w:szCs w:val="28"/>
          <w:rtl/>
        </w:rPr>
      </w:pPr>
    </w:p>
    <w:p w:rsidR="003E2FCD" w:rsidRPr="00E736A2" w:rsidRDefault="003E2FCD" w:rsidP="003E2FCD">
      <w:pPr>
        <w:pStyle w:val="a4"/>
        <w:jc w:val="center"/>
        <w:rPr>
          <w:b/>
          <w:bCs/>
          <w:sz w:val="28"/>
          <w:szCs w:val="28"/>
          <w:rtl/>
        </w:rPr>
      </w:pPr>
      <w:r w:rsidRPr="00E736A2">
        <w:rPr>
          <w:b/>
          <w:bCs/>
          <w:sz w:val="28"/>
          <w:szCs w:val="28"/>
          <w:rtl/>
        </w:rPr>
        <w:t>الأنظمة واللوائح</w:t>
      </w:r>
    </w:p>
    <w:p w:rsidR="003E2FCD" w:rsidRPr="00E736A2" w:rsidRDefault="003E2FCD" w:rsidP="00775788">
      <w:pPr>
        <w:pStyle w:val="a4"/>
        <w:numPr>
          <w:ilvl w:val="0"/>
          <w:numId w:val="24"/>
        </w:numPr>
        <w:jc w:val="both"/>
        <w:rPr>
          <w:sz w:val="28"/>
          <w:szCs w:val="28"/>
          <w:rtl/>
        </w:rPr>
      </w:pPr>
      <w:r w:rsidRPr="00E736A2">
        <w:rPr>
          <w:sz w:val="28"/>
          <w:szCs w:val="28"/>
          <w:rtl/>
        </w:rPr>
        <w:t>قرار مجلس الخدمة المدنية رقم (٨١٤/١) وتاريخ ١٤٢٣/٨/٢٠هـ.</w:t>
      </w:r>
    </w:p>
    <w:p w:rsidR="003E2FCD" w:rsidRPr="00E736A2" w:rsidRDefault="003E2FCD" w:rsidP="003E2FCD">
      <w:pPr>
        <w:pStyle w:val="a4"/>
        <w:jc w:val="both"/>
        <w:rPr>
          <w:sz w:val="28"/>
          <w:szCs w:val="28"/>
          <w:rtl/>
        </w:rPr>
      </w:pPr>
    </w:p>
    <w:p w:rsidR="003E2FCD" w:rsidRPr="00E736A2" w:rsidRDefault="003E2FCD" w:rsidP="003E2FCD">
      <w:pPr>
        <w:pStyle w:val="a4"/>
        <w:jc w:val="center"/>
        <w:rPr>
          <w:b/>
          <w:bCs/>
          <w:sz w:val="28"/>
          <w:szCs w:val="28"/>
          <w:rtl/>
        </w:rPr>
      </w:pPr>
      <w:r w:rsidRPr="00E736A2">
        <w:rPr>
          <w:b/>
          <w:bCs/>
          <w:sz w:val="28"/>
          <w:szCs w:val="28"/>
          <w:rtl/>
        </w:rPr>
        <w:t>الملخص</w:t>
      </w:r>
    </w:p>
    <w:p w:rsidR="003E2FCD" w:rsidRPr="00E736A2" w:rsidRDefault="003E2FCD" w:rsidP="003E2FCD">
      <w:pPr>
        <w:pStyle w:val="a4"/>
        <w:jc w:val="both"/>
        <w:rPr>
          <w:sz w:val="28"/>
          <w:szCs w:val="28"/>
          <w:rtl/>
        </w:rPr>
      </w:pPr>
      <w:r w:rsidRPr="00E736A2">
        <w:rPr>
          <w:sz w:val="28"/>
          <w:szCs w:val="28"/>
          <w:rtl/>
        </w:rPr>
        <w:t xml:space="preserve">المدعي تم تصنيفه على سلم الوظائف الصحية ويطلب منح راتب الدرجة الذي يلي راتبه عندما كان على سلم الموظفين العام - موافقة المدعي على نقله مع نقصان راتبه - تضمن قرار مجلس الخدمة المدنية رقم (٨١٤/١) في ١٤٢٣هـ جواز تنازل الموظف عن المزايا أو البدلات المقررة في أنظمة الخدمة المدنية أو اللوائح والقرارات المكملة لها ـ إن تنازل المدعي كان مطلقاً دفعه بان وقع على التنازل معتقدا أن جميع زملائه عوملوا بمثل ما عومل به ـ </w:t>
      </w:r>
      <w:r w:rsidRPr="00E736A2">
        <w:rPr>
          <w:rFonts w:hint="cs"/>
          <w:sz w:val="28"/>
          <w:szCs w:val="28"/>
          <w:rtl/>
        </w:rPr>
        <w:t>أثره</w:t>
      </w:r>
      <w:r w:rsidRPr="00E736A2">
        <w:rPr>
          <w:sz w:val="28"/>
          <w:szCs w:val="28"/>
          <w:rtl/>
        </w:rPr>
        <w:t>: رفض الدعوى.</w:t>
      </w:r>
    </w:p>
    <w:p w:rsidR="003E2FCD" w:rsidRPr="00E736A2" w:rsidRDefault="003E2FCD" w:rsidP="003E2FCD">
      <w:pPr>
        <w:pStyle w:val="a4"/>
        <w:jc w:val="both"/>
        <w:rPr>
          <w:sz w:val="28"/>
          <w:szCs w:val="28"/>
          <w:rtl/>
        </w:rPr>
      </w:pPr>
    </w:p>
    <w:p w:rsidR="003E2FCD" w:rsidRPr="00E736A2" w:rsidRDefault="003E2FCD" w:rsidP="003E2FCD">
      <w:pPr>
        <w:pStyle w:val="a4"/>
        <w:jc w:val="center"/>
        <w:rPr>
          <w:b/>
          <w:bCs/>
          <w:sz w:val="28"/>
          <w:szCs w:val="28"/>
          <w:rtl/>
        </w:rPr>
      </w:pPr>
      <w:r w:rsidRPr="00E736A2">
        <w:rPr>
          <w:b/>
          <w:bCs/>
          <w:sz w:val="28"/>
          <w:szCs w:val="28"/>
          <w:rtl/>
        </w:rPr>
        <w:t>الوقائع</w:t>
      </w:r>
    </w:p>
    <w:p w:rsidR="003E2FCD" w:rsidRPr="00E736A2" w:rsidRDefault="003E2FCD" w:rsidP="003E2FCD">
      <w:pPr>
        <w:pStyle w:val="a4"/>
        <w:jc w:val="both"/>
        <w:rPr>
          <w:sz w:val="28"/>
          <w:szCs w:val="28"/>
          <w:rtl/>
        </w:rPr>
      </w:pPr>
      <w:r w:rsidRPr="00E736A2">
        <w:rPr>
          <w:sz w:val="28"/>
          <w:szCs w:val="28"/>
          <w:rtl/>
        </w:rPr>
        <w:t>تتحصل وقائع هذه الدعوى - بالقدر اللازم لإصدار الحكم فيها- فيما تقدم به المدعي من لائحة ادعائه، وما أفاد به أمام الدائرة بقوله: إنني أحد منسوبي وزارة الصحة واحمل دبلوم إدارة المستشفيات، وقد تم تصنيفي على لائحة الوظائف الصحية باسم (فني سجلات طبية) بالمستوى الخامس الدرجة الاولى براتب أساسي قدره (٧٥٢٠) ريالاً، وقبل التصنيف كنت في المرتبة السابعة الدرجة الخامسة عشرة براتب قدره (</w:t>
      </w:r>
      <w:r w:rsidRPr="00E736A2">
        <w:rPr>
          <w:sz w:val="28"/>
          <w:szCs w:val="28"/>
          <w:rtl/>
          <w:lang w:bidi="fa-IR"/>
        </w:rPr>
        <w:t xml:space="preserve">۸۳۱۰) </w:t>
      </w:r>
      <w:r w:rsidRPr="00E736A2">
        <w:rPr>
          <w:sz w:val="28"/>
          <w:szCs w:val="28"/>
          <w:rtl/>
        </w:rPr>
        <w:t>ريالات، أي أنه انخفض راتبي بمقدار (</w:t>
      </w:r>
      <w:r w:rsidRPr="00E736A2">
        <w:rPr>
          <w:sz w:val="28"/>
          <w:szCs w:val="28"/>
          <w:rtl/>
          <w:lang w:bidi="fa-IR"/>
        </w:rPr>
        <w:t xml:space="preserve">۷۹۰) </w:t>
      </w:r>
      <w:r w:rsidRPr="00E736A2">
        <w:rPr>
          <w:sz w:val="28"/>
          <w:szCs w:val="28"/>
          <w:rtl/>
        </w:rPr>
        <w:t>ريالا، وقد تظلمت لوزارة الصحة ووزارة الخدمة المدنية فلم يتم إنصافي علماً بأن لي زملاء تم تصنيفهم بدرجات تعادل أو تزيد على رواتبهم السابقة، فأطلب إنصافي بمنحي الدرجة الرابعة من المستوى الخامس، ذلك ابتداء من تاريخ المباشرة بعد التصنيف في ١٤٢٥/١١/١٤هـ، وقد أجابت الجهة بأن المدعي كان يشغل وظيفة مدقق شؤون الموظفين على المرتبة السابعة، وقد صدر قرار مجلس الخدمة المدنية رقم (816/1) وتاريخ ١٤٢٣/٨/٢٠هـ وقراره رقم (</w:t>
      </w:r>
      <w:r w:rsidRPr="00E736A2">
        <w:rPr>
          <w:sz w:val="28"/>
          <w:szCs w:val="28"/>
          <w:rtl/>
          <w:lang w:bidi="fa-IR"/>
        </w:rPr>
        <w:t xml:space="preserve">۸۳۲/۱) </w:t>
      </w:r>
      <w:r w:rsidRPr="00E736A2">
        <w:rPr>
          <w:sz w:val="28"/>
          <w:szCs w:val="28"/>
          <w:rtl/>
        </w:rPr>
        <w:t xml:space="preserve">وتاريخ ١٤٢٣/١٠/١٧هـ، فتم تشكيل فريق عمل مكون من: بعض المختصين من وزارة الصحة، ووزارة الخدمة المدنية، بشان تنفيذ قراري مجلس الخدمة المدنية المشار إليهما، وتم عمل محضر بما توصل إليه فريق العمل، حيث تم تقسيم الحالات المراد تصنيفها إلى اللائحة الصحية من قبل فريق العمل إلى ست فئات يقع المذكور ضمن الفئة الخامسة وهم: الموظفون الذين يحملون مؤهلات علمية متخصصة في طبيعة العمل ويشغلون وظائف خبراتها غير متجانسة مع طبيعة الوظائف المراد النقل لها، وهؤلاء يتم نقلهم بموجب التأهيل العلمي فقط؛ لعدم تجانس الخبرات؛ ما يترتب عليه نقص في رواتب هذه الفئة، إلا انه في حالة وجود قرارات تكليف في طبيعة عمل الوظيفة المراد النقل لها فإنه يمكن قبول تلك الخبرات، بعد التأكد من قرارات التكليف ونماذج العمل حتى صدور لائحة تكليف بتاريخ ١٤٢٠/٣/٦هـ التي لا يمكن قبول اي تكليف بعد صدورها، ما لم يكن مسجلا بوزارة الخدمة المدنية ضمن الضوابط الخاصة بذلك، وهو الإجراء الذي تعامل به فريق العمل مع حالة المذكور حيث تم قبول خبراته بموجب التكاليف والمشاهد ونماذج العمل المرفوعة من جهة عمله حتى صدور لائحة التكليف في ١٤٢٠/٣/٦هـ. كما ان المذكور وافق على التصنيف وتم نقله إلى اللائحة الصحية في حينه، ولم يبد اعتراضه وباشر العمل، علماً بأن النقل والتصنيف على اللائحة غير ملزم للموظف، وما تضمنه خطاب وكيل الوزارة المساعد للمراجعة والدراسات المكلف من أخذ موافقة خطية قبل إصدار القرار لمن سيترتب على نقلهم </w:t>
      </w:r>
      <w:r w:rsidRPr="00E736A2">
        <w:rPr>
          <w:sz w:val="28"/>
          <w:szCs w:val="28"/>
          <w:rtl/>
        </w:rPr>
        <w:lastRenderedPageBreak/>
        <w:t>نقص في الراتب، وبما أن المذكور قد</w:t>
      </w:r>
      <w:r>
        <w:rPr>
          <w:rFonts w:hint="cs"/>
          <w:sz w:val="28"/>
          <w:szCs w:val="28"/>
          <w:rtl/>
        </w:rPr>
        <w:t xml:space="preserve"> </w:t>
      </w:r>
      <w:r w:rsidRPr="00E736A2">
        <w:rPr>
          <w:sz w:val="28"/>
          <w:szCs w:val="28"/>
          <w:rtl/>
        </w:rPr>
        <w:t xml:space="preserve">باشر العمل فهذا يعني أنه قد أبدى موافقته قبل إصدار القرار، وبالتالي تطلب الوزارة رفض الدعوى. وقد رد المدعي بأن الجهة عللت عدم احتساب التكليف بعد ١٤٢٠/٣/٦هـ بانه لعدم تسجيله بوزارة الخدمة المدنية علما بان المادة السادسة من لائحة التكليف نصت على انه (لا يرتب التكليف المخالف لهذه اللائحة أنه أي أثر من الآثار التي يرتبها النظام أو هذه اللائحة وعلى الجهات الحكومية تزويد وزارة الخدمة المدنية بصورة من قرارات التكليف أو تمديده) ومنها يتضح أن مسؤولية التسجيل وتزويد القرارات تقع على الجهة، وليست على الموظف. اما ما يخص التوقيع على النقل مع نقصان الراتب فقال المدعي: إني وقعت واثقاً من أن جميع المنقولين عوملوا المعاملة نفسها، مفيدا بانه بعد ان تبين له ان البعض لم ينقص من راتبهم السابق أقام دعواه الحالية، وقد ردت الجهة بأن على المدعي أن يثبت أن زملاءه لم يعاملوا بمثل معاملته، فأجاب المدعي بأن المرفق مع مذكرة الجهة المدعى عليها المؤرخة ١٤٢٦/١٠/٢٦هـ يثبت ذلك. وقد طلبت الدائرة من الطرفين تقديم صورة من قرارات تكليف المدعي بعد تاريخ ١٤٢٠/٣/٦هـ، وبيان وجه مخالفتها للائحة التكليف </w:t>
      </w:r>
      <w:r w:rsidRPr="00E736A2">
        <w:rPr>
          <w:rFonts w:hint="cs"/>
          <w:sz w:val="28"/>
          <w:szCs w:val="28"/>
          <w:rtl/>
        </w:rPr>
        <w:t>فأجابت</w:t>
      </w:r>
      <w:r w:rsidRPr="00E736A2">
        <w:rPr>
          <w:sz w:val="28"/>
          <w:szCs w:val="28"/>
          <w:rtl/>
        </w:rPr>
        <w:t xml:space="preserve"> الجهة بانها لم تعثر على قرارات تكليف للمدعي بعد هذا التاريخ، وأيضاً أفاد وكيل المدعي بأن موكله لم يعثر على شيء، الا أنه أفاد بأن قرارات التكليف السابقة لا تزال سارية، واكتفى الطرفان بما تقدم، </w:t>
      </w:r>
      <w:r w:rsidRPr="00E736A2">
        <w:rPr>
          <w:rFonts w:hint="cs"/>
          <w:sz w:val="28"/>
          <w:szCs w:val="28"/>
          <w:rtl/>
        </w:rPr>
        <w:t>فأصدرت</w:t>
      </w:r>
      <w:r w:rsidRPr="00E736A2">
        <w:rPr>
          <w:sz w:val="28"/>
          <w:szCs w:val="28"/>
          <w:rtl/>
        </w:rPr>
        <w:t xml:space="preserve"> الدائرة حكمها التالي: </w:t>
      </w:r>
    </w:p>
    <w:p w:rsidR="003E2FCD" w:rsidRPr="00E736A2" w:rsidRDefault="003E2FCD" w:rsidP="003E2FCD">
      <w:pPr>
        <w:pStyle w:val="a4"/>
        <w:jc w:val="both"/>
        <w:rPr>
          <w:sz w:val="28"/>
          <w:szCs w:val="28"/>
          <w:rtl/>
        </w:rPr>
      </w:pPr>
    </w:p>
    <w:p w:rsidR="003E2FCD" w:rsidRPr="00E736A2" w:rsidRDefault="003E2FCD" w:rsidP="003E2FCD">
      <w:pPr>
        <w:pStyle w:val="a4"/>
        <w:jc w:val="center"/>
        <w:rPr>
          <w:b/>
          <w:bCs/>
          <w:sz w:val="28"/>
          <w:szCs w:val="28"/>
          <w:rtl/>
        </w:rPr>
      </w:pPr>
      <w:r w:rsidRPr="00E736A2">
        <w:rPr>
          <w:b/>
          <w:bCs/>
          <w:sz w:val="28"/>
          <w:szCs w:val="28"/>
          <w:rtl/>
        </w:rPr>
        <w:t>الأسباب</w:t>
      </w:r>
    </w:p>
    <w:p w:rsidR="003E2FCD" w:rsidRPr="00E736A2" w:rsidRDefault="003E2FCD" w:rsidP="003E2FCD">
      <w:pPr>
        <w:pStyle w:val="a4"/>
        <w:jc w:val="both"/>
        <w:rPr>
          <w:sz w:val="28"/>
          <w:szCs w:val="28"/>
          <w:rtl/>
        </w:rPr>
      </w:pPr>
      <w:r w:rsidRPr="00E736A2">
        <w:rPr>
          <w:sz w:val="28"/>
          <w:szCs w:val="28"/>
          <w:rtl/>
        </w:rPr>
        <w:t xml:space="preserve">حيث إن المدعي يهدف من دعواه إلى منحه راتب الدرجة الذي يلي راتبه عندما كان على سلم الموظفين العام على سند من استحقاقه لذلك، فيما تطلب الجهة رفض الدعوى لتطبيقها النظام بحقه لتوقيعه إقرارا على موافقته على نقصان راتبه قبل إصدار قرار تحويله إلى لائحة الوظائف الصحية؛ لذا فإن الاختصاص بنظر الدعوى ينعقد لديوان المظالم، وفقاً لما ورد بالمادة (١/٨/أ) من نظامه الصادر بالمرسوم الملكي رقم م/51 وتاريخ ١٤٠٢/٧/١٧هـ باعتبار ان موضوعها مطالبة بحق مقرر في نظام الخدمة المدنية ولوائحه، كما أن الاختصاص النوعي والمكاني قائم لهذه الدائرة بموجب قرارات رئيس الديوان المنظمة للدوائر واختصاصاتها. وحيث باشر المدعي عمله على لائحة الوظائف الصحية بتاريخ ١٤٢٥/١١/١٤هـ فإن حقه الذي يطالب به قد نشأ منذ ذلك التاريخ، وحيث طالب جهته به كما طالب به أمام وزارة الخدمة المدنية ثم أقام دعواه هذه بتاريخ ١٤٢٦/٨/٢١هـ، فإنه بذلك قد راعى أحكام المادة الثانية من قواعد المرافعات والإجراءات أمام ديوان المظالم فتكون دعواه مقبولة من حيث الشكل. وفي الموضوع فإن المدعي كان يشغل وظيفة مدقق بالمرتبة السابعة الدرجة الخامسة عشرة بوزارة الصحة وراتبه (٨٣١٠) ثمانية آلاف وثلاثمائة وعشرة ريالات، ونظراً إلى كونه يحمل دبلوم إدارة المستشفيات فقد تم تصنيفه على لائحة الوظائف الصحية ورشح لوظيفة فني سجلات طبية بالمستوى الخامس الدرجة الاولى براتب قدره (٧٥٢٠) سبعة آلاف وخمسمائة وعشرون ريالاً، وقد عرض عليه الأمر قبل إصدار قرار نقله فوافق على النقل مع نقصان الراتب، وهذا ما أقر به في مذكرته المقدمة بجلسة ١٤٢٦/١١/٣هـ؛ وبالتالي فإنه قد تنازل عن فروقات الراتب، وهذا أمر راجع إليه، وقد صدر بشان مثل ذلك قرار مجلس الخدمة المدنية رقم (٨١٤/١) وتاريخ ١٤٢٣/٨/٢٠هـ المتضمن جواز تنازل الموظف عن المزايا او البدلات المقررة في أنظمة الخدمة المدنية أو اللوائح والقرارات المكملة لها، ومن ثم فإن المدعي بتنازله قد اسقط حقه في الفرق على افتراض ثبوته له بموجب تعليمات التصنيف واحتساب الخبرة، ورضي بوضعه الجديد، ومن ثم فلا وجه لمطالبته بما تنازل عنه، وتكتفي الدائرة بهذا التنازل عن بحث مدى احقية المدعي بالفروقات بموجب التعليمات، لقيام المسقط في حال الاحقية، ولا ينال من ذلك ما دفع به المدعي من انه وقع على التنازل، معتقدا ان جميع زملائه عوملوا بمثل ما عومل به، إذ ذلك دفع غير مقبول في ظل كون تنازله مطلقا دون تقييد منه بذلك القيد عند التوقيع، وهو الأمر الذي لم يثبته المدعي، فلذلك ـ وبعد دراسة القضية </w:t>
      </w:r>
      <w:r w:rsidRPr="00E736A2">
        <w:rPr>
          <w:sz w:val="28"/>
          <w:szCs w:val="28"/>
          <w:rtl/>
        </w:rPr>
        <w:lastRenderedPageBreak/>
        <w:t xml:space="preserve">والتأمل ـ حكمت الدائرة بالحكم </w:t>
      </w:r>
      <w:r w:rsidRPr="00E736A2">
        <w:rPr>
          <w:rFonts w:hint="cs"/>
          <w:sz w:val="28"/>
          <w:szCs w:val="28"/>
          <w:rtl/>
        </w:rPr>
        <w:t>التالي: رف</w:t>
      </w:r>
      <w:r w:rsidRPr="00E736A2">
        <w:rPr>
          <w:rFonts w:hint="eastAsia"/>
          <w:sz w:val="28"/>
          <w:szCs w:val="28"/>
          <w:rtl/>
        </w:rPr>
        <w:t>ض</w:t>
      </w:r>
      <w:r w:rsidRPr="00E736A2">
        <w:rPr>
          <w:sz w:val="28"/>
          <w:szCs w:val="28"/>
          <w:rtl/>
        </w:rPr>
        <w:t xml:space="preserve"> الدعوى المقامة من/..... ضد وزارة الصحة. والله الموفق والهادي إلى سواء السبيل، - وصلی الله وسلم على نبينا محمد وعلى </w:t>
      </w:r>
      <w:r w:rsidRPr="00E736A2">
        <w:rPr>
          <w:rFonts w:hint="cs"/>
          <w:sz w:val="28"/>
          <w:szCs w:val="28"/>
          <w:rtl/>
        </w:rPr>
        <w:t>آلة</w:t>
      </w:r>
      <w:r w:rsidRPr="00E736A2">
        <w:rPr>
          <w:sz w:val="28"/>
          <w:szCs w:val="28"/>
          <w:rtl/>
        </w:rPr>
        <w:t xml:space="preserve"> وصحبه أجمعين.</w:t>
      </w:r>
    </w:p>
    <w:p w:rsidR="003E2FCD" w:rsidRPr="00E736A2" w:rsidRDefault="003E2FCD" w:rsidP="003E2FCD">
      <w:pPr>
        <w:pStyle w:val="a4"/>
        <w:jc w:val="both"/>
        <w:rPr>
          <w:sz w:val="28"/>
          <w:szCs w:val="28"/>
          <w:rtl/>
        </w:rPr>
      </w:pPr>
    </w:p>
    <w:p w:rsidR="003E2FCD" w:rsidRPr="00E736A2" w:rsidRDefault="003E2FCD" w:rsidP="003E2FCD">
      <w:pPr>
        <w:pStyle w:val="a4"/>
        <w:jc w:val="both"/>
        <w:rPr>
          <w:b/>
          <w:bCs/>
          <w:sz w:val="28"/>
          <w:szCs w:val="28"/>
          <w:rtl/>
        </w:rPr>
      </w:pPr>
      <w:r w:rsidRPr="00E736A2">
        <w:rPr>
          <w:b/>
          <w:bCs/>
          <w:sz w:val="28"/>
          <w:szCs w:val="28"/>
          <w:rtl/>
        </w:rPr>
        <w:t>هيئة التدقيق</w:t>
      </w:r>
    </w:p>
    <w:p w:rsidR="003E2FCD" w:rsidRPr="00E736A2" w:rsidRDefault="003E2FCD" w:rsidP="003E2FCD">
      <w:pPr>
        <w:pStyle w:val="a4"/>
        <w:jc w:val="both"/>
        <w:rPr>
          <w:sz w:val="28"/>
          <w:szCs w:val="28"/>
          <w:rtl/>
        </w:rPr>
      </w:pPr>
      <w:r w:rsidRPr="00E736A2">
        <w:rPr>
          <w:sz w:val="28"/>
          <w:szCs w:val="28"/>
          <w:rtl/>
        </w:rPr>
        <w:t xml:space="preserve">حكمت الهيئة: </w:t>
      </w:r>
      <w:r w:rsidRPr="00E736A2">
        <w:rPr>
          <w:rFonts w:hint="cs"/>
          <w:sz w:val="28"/>
          <w:szCs w:val="28"/>
          <w:rtl/>
        </w:rPr>
        <w:t>بتأييد</w:t>
      </w:r>
      <w:r w:rsidRPr="00E736A2">
        <w:rPr>
          <w:sz w:val="28"/>
          <w:szCs w:val="28"/>
          <w:rtl/>
        </w:rPr>
        <w:t xml:space="preserve"> الحكم رقم 67/د/ف/٨ لعام ١٤٢٧هـ الصادر في الدعوى رقم ١/٣٥١١/ق لعام ١٤٢٦هـ فيما انتهى إليه من قضاء</w:t>
      </w:r>
      <w:r w:rsidRPr="00E736A2">
        <w:rPr>
          <w:rFonts w:hint="cs"/>
          <w:sz w:val="28"/>
          <w:szCs w:val="28"/>
          <w:rtl/>
        </w:rPr>
        <w:t>.،</w:t>
      </w:r>
      <w:r w:rsidRPr="00E736A2">
        <w:rPr>
          <w:sz w:val="28"/>
          <w:szCs w:val="28"/>
          <w:rtl/>
        </w:rPr>
        <w:t xml:space="preserve"> وبالله تعالى التوفيق. وصلی الله وسلم على نبينا محمد وعلى </w:t>
      </w:r>
      <w:r w:rsidRPr="00E736A2">
        <w:rPr>
          <w:rFonts w:hint="cs"/>
          <w:sz w:val="28"/>
          <w:szCs w:val="28"/>
          <w:rtl/>
        </w:rPr>
        <w:t>آلة</w:t>
      </w:r>
      <w:r w:rsidRPr="00E736A2">
        <w:rPr>
          <w:sz w:val="28"/>
          <w:szCs w:val="28"/>
          <w:rtl/>
        </w:rPr>
        <w:t xml:space="preserve"> وصحبه أجمعين.</w:t>
      </w:r>
    </w:p>
    <w:p w:rsidR="003E2FCD" w:rsidRPr="00E736A2"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E736A2" w:rsidRDefault="003E2FCD" w:rsidP="003E2FCD">
      <w:pPr>
        <w:pStyle w:val="a4"/>
        <w:jc w:val="both"/>
        <w:rPr>
          <w:sz w:val="28"/>
          <w:szCs w:val="28"/>
          <w:rtl/>
        </w:rPr>
      </w:pPr>
    </w:p>
    <w:p w:rsidR="003E2FCD" w:rsidRPr="00E736A2" w:rsidRDefault="003E2FCD" w:rsidP="003E2FCD">
      <w:pPr>
        <w:pStyle w:val="a4"/>
        <w:jc w:val="both"/>
        <w:rPr>
          <w:b/>
          <w:bCs/>
          <w:sz w:val="28"/>
          <w:szCs w:val="28"/>
          <w:rtl/>
        </w:rPr>
      </w:pPr>
      <w:r w:rsidRPr="00E736A2">
        <w:rPr>
          <w:b/>
          <w:bCs/>
          <w:sz w:val="28"/>
          <w:szCs w:val="28"/>
          <w:rtl/>
        </w:rPr>
        <w:t>رقم القضية ١٤٤١/</w:t>
      </w:r>
      <w:r>
        <w:rPr>
          <w:rFonts w:hint="cs"/>
          <w:b/>
          <w:bCs/>
          <w:sz w:val="28"/>
          <w:szCs w:val="28"/>
          <w:rtl/>
        </w:rPr>
        <w:t>2</w:t>
      </w:r>
      <w:r w:rsidRPr="00E736A2">
        <w:rPr>
          <w:b/>
          <w:bCs/>
          <w:sz w:val="28"/>
          <w:szCs w:val="28"/>
          <w:rtl/>
        </w:rPr>
        <w:t>/ق لعام ١٤٢٦هـ</w:t>
      </w:r>
    </w:p>
    <w:p w:rsidR="003E2FCD" w:rsidRPr="00E736A2" w:rsidRDefault="003E2FCD" w:rsidP="003E2FCD">
      <w:pPr>
        <w:pStyle w:val="a4"/>
        <w:jc w:val="both"/>
        <w:rPr>
          <w:b/>
          <w:bCs/>
          <w:sz w:val="28"/>
          <w:szCs w:val="28"/>
          <w:rtl/>
        </w:rPr>
      </w:pPr>
      <w:r w:rsidRPr="00E736A2">
        <w:rPr>
          <w:b/>
          <w:bCs/>
          <w:sz w:val="28"/>
          <w:szCs w:val="28"/>
          <w:rtl/>
        </w:rPr>
        <w:t>رقم الحكم الابتدائي 49/د/ف/19 لعام ١٤٢٧هـ</w:t>
      </w:r>
    </w:p>
    <w:p w:rsidR="003E2FCD" w:rsidRPr="00E736A2" w:rsidRDefault="003E2FCD" w:rsidP="003E2FCD">
      <w:pPr>
        <w:pStyle w:val="a4"/>
        <w:jc w:val="both"/>
        <w:rPr>
          <w:b/>
          <w:bCs/>
          <w:sz w:val="28"/>
          <w:szCs w:val="28"/>
          <w:rtl/>
        </w:rPr>
      </w:pPr>
      <w:r w:rsidRPr="00E736A2">
        <w:rPr>
          <w:b/>
          <w:bCs/>
          <w:sz w:val="28"/>
          <w:szCs w:val="28"/>
          <w:rtl/>
        </w:rPr>
        <w:t>رقم حكم التدقيق 664/ت/1 لعام ١٤٢٧هـ</w:t>
      </w:r>
    </w:p>
    <w:p w:rsidR="003E2FCD" w:rsidRPr="00E736A2" w:rsidRDefault="003E2FCD" w:rsidP="003E2FCD">
      <w:pPr>
        <w:pStyle w:val="a4"/>
        <w:jc w:val="both"/>
        <w:rPr>
          <w:b/>
          <w:bCs/>
          <w:sz w:val="28"/>
          <w:szCs w:val="28"/>
          <w:rtl/>
        </w:rPr>
      </w:pPr>
      <w:r w:rsidRPr="00E736A2">
        <w:rPr>
          <w:b/>
          <w:bCs/>
          <w:sz w:val="28"/>
          <w:szCs w:val="28"/>
          <w:rtl/>
        </w:rPr>
        <w:t>تاريخ الجلسة ١٤٢٧/١١/٢٨هـ</w:t>
      </w:r>
    </w:p>
    <w:p w:rsidR="003E2FCD" w:rsidRPr="00E736A2" w:rsidRDefault="003E2FCD" w:rsidP="003E2FCD">
      <w:pPr>
        <w:pStyle w:val="a4"/>
        <w:jc w:val="center"/>
        <w:rPr>
          <w:b/>
          <w:bCs/>
          <w:sz w:val="28"/>
          <w:szCs w:val="28"/>
          <w:rtl/>
        </w:rPr>
      </w:pPr>
      <w:r w:rsidRPr="00E736A2">
        <w:rPr>
          <w:b/>
          <w:bCs/>
          <w:sz w:val="28"/>
          <w:szCs w:val="28"/>
          <w:rtl/>
        </w:rPr>
        <w:t>الموضوعات</w:t>
      </w:r>
    </w:p>
    <w:p w:rsidR="003E2FCD" w:rsidRPr="00E736A2" w:rsidRDefault="003E2FCD" w:rsidP="003E2FCD">
      <w:pPr>
        <w:pStyle w:val="a4"/>
        <w:jc w:val="both"/>
        <w:rPr>
          <w:b/>
          <w:bCs/>
          <w:sz w:val="28"/>
          <w:szCs w:val="28"/>
          <w:rtl/>
        </w:rPr>
      </w:pPr>
      <w:r w:rsidRPr="00E736A2">
        <w:rPr>
          <w:b/>
          <w:bCs/>
          <w:sz w:val="28"/>
          <w:szCs w:val="28"/>
          <w:rtl/>
        </w:rPr>
        <w:t>موظف ـ خدمة مدنية ـ حقوق وظيفية ـ بدل عمل في العيادة النفسية ـ العبرة في صرف البدل.</w:t>
      </w:r>
    </w:p>
    <w:p w:rsidR="003E2FCD" w:rsidRPr="00E736A2" w:rsidRDefault="003E2FCD" w:rsidP="003E2FCD">
      <w:pPr>
        <w:pStyle w:val="a4"/>
        <w:jc w:val="both"/>
        <w:rPr>
          <w:b/>
          <w:bCs/>
          <w:sz w:val="28"/>
          <w:szCs w:val="28"/>
          <w:rtl/>
        </w:rPr>
      </w:pPr>
    </w:p>
    <w:p w:rsidR="003E2FCD" w:rsidRPr="00E736A2" w:rsidRDefault="003E2FCD" w:rsidP="003E2FCD">
      <w:pPr>
        <w:pStyle w:val="a4"/>
        <w:jc w:val="center"/>
        <w:rPr>
          <w:b/>
          <w:bCs/>
          <w:sz w:val="28"/>
          <w:szCs w:val="28"/>
          <w:rtl/>
        </w:rPr>
      </w:pPr>
      <w:r w:rsidRPr="00E736A2">
        <w:rPr>
          <w:b/>
          <w:bCs/>
          <w:sz w:val="28"/>
          <w:szCs w:val="28"/>
          <w:rtl/>
        </w:rPr>
        <w:t>الأنظمة واللوائح</w:t>
      </w:r>
    </w:p>
    <w:p w:rsidR="003E2FCD" w:rsidRPr="00E736A2" w:rsidRDefault="003E2FCD" w:rsidP="00775788">
      <w:pPr>
        <w:pStyle w:val="a4"/>
        <w:numPr>
          <w:ilvl w:val="0"/>
          <w:numId w:val="24"/>
        </w:numPr>
        <w:jc w:val="both"/>
        <w:rPr>
          <w:sz w:val="28"/>
          <w:szCs w:val="28"/>
          <w:rtl/>
        </w:rPr>
      </w:pPr>
      <w:r w:rsidRPr="00E736A2">
        <w:rPr>
          <w:sz w:val="28"/>
          <w:szCs w:val="28"/>
          <w:rtl/>
        </w:rPr>
        <w:t>قرار مجلس الخدمة المدنية رقم 366 وتاريخ ١٤٠٠/١١/١٤هـ.</w:t>
      </w:r>
    </w:p>
    <w:p w:rsidR="003E2FCD" w:rsidRPr="00E736A2" w:rsidRDefault="003E2FCD" w:rsidP="003E2FCD">
      <w:pPr>
        <w:pStyle w:val="a4"/>
        <w:jc w:val="both"/>
        <w:rPr>
          <w:sz w:val="28"/>
          <w:szCs w:val="28"/>
          <w:rtl/>
        </w:rPr>
      </w:pPr>
    </w:p>
    <w:p w:rsidR="003E2FCD" w:rsidRPr="00E736A2" w:rsidRDefault="003E2FCD" w:rsidP="003E2FCD">
      <w:pPr>
        <w:pStyle w:val="a4"/>
        <w:jc w:val="center"/>
        <w:rPr>
          <w:b/>
          <w:bCs/>
          <w:sz w:val="28"/>
          <w:szCs w:val="28"/>
          <w:rtl/>
        </w:rPr>
      </w:pPr>
      <w:r w:rsidRPr="00E736A2">
        <w:rPr>
          <w:b/>
          <w:bCs/>
          <w:sz w:val="28"/>
          <w:szCs w:val="28"/>
          <w:rtl/>
        </w:rPr>
        <w:t>الملخص</w:t>
      </w:r>
    </w:p>
    <w:p w:rsidR="003E2FCD" w:rsidRPr="00E736A2" w:rsidRDefault="003E2FCD" w:rsidP="003E2FCD">
      <w:pPr>
        <w:pStyle w:val="a4"/>
        <w:jc w:val="both"/>
        <w:rPr>
          <w:sz w:val="28"/>
          <w:szCs w:val="28"/>
          <w:rtl/>
        </w:rPr>
      </w:pPr>
      <w:r w:rsidRPr="00E736A2">
        <w:rPr>
          <w:sz w:val="28"/>
          <w:szCs w:val="28"/>
          <w:rtl/>
        </w:rPr>
        <w:t xml:space="preserve">المدعي يطلب إلزام الجهة الإدارية التي يعمل لديها بصرف بدل نفسية له - العبرة في قرار مجلس الخدمة المدنية رقم 366 في مكان العمل وطبيعة الوظيفة الممنوح عنها البدل وما يعتري القائم عليها من ظروف ومخاطر جعلته مستحقاً للبدل، ولم </w:t>
      </w:r>
      <w:r w:rsidRPr="00E736A2">
        <w:rPr>
          <w:rFonts w:hint="cs"/>
          <w:sz w:val="28"/>
          <w:szCs w:val="28"/>
          <w:rtl/>
        </w:rPr>
        <w:t>يأت</w:t>
      </w:r>
      <w:r w:rsidRPr="00E736A2">
        <w:rPr>
          <w:sz w:val="28"/>
          <w:szCs w:val="28"/>
          <w:rtl/>
        </w:rPr>
        <w:t xml:space="preserve"> باعتبار ملاك الوظيفة ـ العبرة بعموم الألفاظ لا بخصوص الاسباب ولا يمكن تقييدها بخطاب مدير التصنيف والرواتب المشار إليها آنفاً، لأنه لا يمكن تقييد المطلق إلا </w:t>
      </w:r>
      <w:r w:rsidRPr="00E736A2">
        <w:rPr>
          <w:rFonts w:hint="cs"/>
          <w:sz w:val="28"/>
          <w:szCs w:val="28"/>
          <w:rtl/>
        </w:rPr>
        <w:t>بالأداة</w:t>
      </w:r>
      <w:r w:rsidRPr="00E736A2">
        <w:rPr>
          <w:sz w:val="28"/>
          <w:szCs w:val="28"/>
          <w:rtl/>
        </w:rPr>
        <w:t xml:space="preserve"> ذاتها التي ورد بها ـ القرار المانح للبدل صدر عن جهة أعلى من الجهة التي قيدته فلا يعتد بالتقييد العبرة في صرف البدل </w:t>
      </w:r>
      <w:r w:rsidRPr="00E736A2">
        <w:rPr>
          <w:rFonts w:hint="cs"/>
          <w:sz w:val="28"/>
          <w:szCs w:val="28"/>
          <w:rtl/>
        </w:rPr>
        <w:t>بأداء</w:t>
      </w:r>
      <w:r w:rsidRPr="00E736A2">
        <w:rPr>
          <w:sz w:val="28"/>
          <w:szCs w:val="28"/>
          <w:rtl/>
        </w:rPr>
        <w:t xml:space="preserve"> الموظف واجبات وظيفته خصص لها البدل بصفة فعلية ـ اثره: الإلزام بصرف البدل عن الفترة النظامية</w:t>
      </w:r>
    </w:p>
    <w:p w:rsidR="003E2FCD" w:rsidRPr="00E736A2" w:rsidRDefault="003E2FCD" w:rsidP="003E2FCD">
      <w:pPr>
        <w:pStyle w:val="a4"/>
        <w:jc w:val="both"/>
        <w:rPr>
          <w:sz w:val="28"/>
          <w:szCs w:val="28"/>
          <w:rtl/>
        </w:rPr>
      </w:pPr>
    </w:p>
    <w:p w:rsidR="003E2FCD" w:rsidRPr="00E736A2" w:rsidRDefault="003E2FCD" w:rsidP="003E2FCD">
      <w:pPr>
        <w:pStyle w:val="a4"/>
        <w:jc w:val="center"/>
        <w:rPr>
          <w:b/>
          <w:bCs/>
          <w:sz w:val="28"/>
          <w:szCs w:val="28"/>
          <w:rtl/>
        </w:rPr>
      </w:pPr>
      <w:r w:rsidRPr="00E736A2">
        <w:rPr>
          <w:b/>
          <w:bCs/>
          <w:sz w:val="28"/>
          <w:szCs w:val="28"/>
          <w:rtl/>
        </w:rPr>
        <w:t>الوقائع</w:t>
      </w:r>
    </w:p>
    <w:p w:rsidR="003E2FCD" w:rsidRPr="00E736A2" w:rsidRDefault="003E2FCD" w:rsidP="003E2FCD">
      <w:pPr>
        <w:pStyle w:val="a4"/>
        <w:jc w:val="both"/>
        <w:rPr>
          <w:sz w:val="28"/>
          <w:szCs w:val="28"/>
          <w:rtl/>
        </w:rPr>
      </w:pPr>
      <w:r w:rsidRPr="00E736A2">
        <w:rPr>
          <w:sz w:val="28"/>
          <w:szCs w:val="28"/>
          <w:rtl/>
        </w:rPr>
        <w:t xml:space="preserve">تتحصل وقائع هذه الدعوى ـ حسبما يبين من الأوراق المرفقة- في أن المدعي تقدم عن طريق وكيله الشرعي/ ..... باستدعاء ذكر فيه أنه يعمل فني تمريض رجال بقسم النفسية بمستشفى الملك عبدالعزيز بالعاصمة المقدسة منذ ١٤١٧/٩/٢٠هـ حيث يصرف لمن يعملون به البدل المقرر باللائحة المنظمة لذلك، وذكر أنه استحق عن عمله البدل، ولم يصرف له على فترتين بلغ مجموعهما عدة سنوات، وأنه تظلم لمرجعه فورد خطابها رقم 47/1/480007/م وتاريخ ١٤٢٥/١١/١٧هـ بعدم أحقيته للبدل، بحجة أن من شروط صرفه أن يكون الموظف مثبتاً على وظيفة معتمدة على ملاك الجهة التي يعمل بها فتظلم لمرجعه ولوزارة الخدمة المدنية، ولم يتلق اي إجابة من الوزارة، وختم استدعاءه بطلب الحكم له بعدم نظامية توقف الصرف عنه فترة التوقف، والحكم كذلك بإلزام المدعى عليها بصرف البدل المستحق له عن الفترتين، </w:t>
      </w:r>
      <w:r w:rsidRPr="00E736A2">
        <w:rPr>
          <w:rFonts w:hint="cs"/>
          <w:sz w:val="28"/>
          <w:szCs w:val="28"/>
          <w:rtl/>
        </w:rPr>
        <w:t>والتأكيد</w:t>
      </w:r>
      <w:r w:rsidRPr="00E736A2">
        <w:rPr>
          <w:sz w:val="28"/>
          <w:szCs w:val="28"/>
          <w:rtl/>
        </w:rPr>
        <w:t xml:space="preserve"> على </w:t>
      </w:r>
      <w:r w:rsidRPr="00E736A2">
        <w:rPr>
          <w:sz w:val="28"/>
          <w:szCs w:val="28"/>
          <w:rtl/>
        </w:rPr>
        <w:lastRenderedPageBreak/>
        <w:t xml:space="preserve">استمرار الصرف وعدم توقفه، ما دام في طبيعة العمل الحالي. وبعد أن أحيلت القضية إلى الدائرة الإدارية الحادية عشرة باشرت نظرها وفقاً لما هو موضح بدفتر ضبط القضية. وبجلسة يوم الثلاثاء ١٤٢٦/٦/٦هـ حضر وكيل المدعي/ كما حضر ممثل المدعى عليها/ …… وبسؤال المدعي عن دعواه قرر: انها وفق لائحة الاستدعاء، فقدم ممثل المدعى عليها جوابه المتضمن: أن المدعي يعمل ممرضاً بمستشفى الملك </w:t>
      </w:r>
      <w:r w:rsidRPr="00E736A2">
        <w:rPr>
          <w:rFonts w:hint="cs"/>
          <w:sz w:val="28"/>
          <w:szCs w:val="28"/>
          <w:rtl/>
        </w:rPr>
        <w:t>عبد العزي</w:t>
      </w:r>
      <w:r w:rsidRPr="00E736A2">
        <w:rPr>
          <w:rFonts w:hint="eastAsia"/>
          <w:sz w:val="28"/>
          <w:szCs w:val="28"/>
          <w:rtl/>
        </w:rPr>
        <w:t>ز</w:t>
      </w:r>
      <w:r w:rsidRPr="00E736A2">
        <w:rPr>
          <w:sz w:val="28"/>
          <w:szCs w:val="28"/>
          <w:rtl/>
        </w:rPr>
        <w:t xml:space="preserve"> بمكة المكرمة، وليس على ملاك قسم الصحة النفسية بالمستشفى، وعليه فلا يستحق صرف البدل. وبجلسة يوم الاثنين ١٤٢٦/٨/15هـ قدم ممثل المدعى عليها مذكرة من ثلاث صفحات انتهى فيها إلى طلب رفض الدعوى، لعدم قيامها على أساس صحيح، وبعرض ذلك على وكيل المدعي طلب اجلا للاطلاع والرد، كما قدم المدعي وكالة مذكرة بين فيها ان موكله بعد مطالبته للمدعى عليها ورده خطابها بتاريخ ١٤٢٥/١١/١٧هـ المتضمن عدم احقيته للبدل، فتظلم منه لمرجعه بتاريخ ١٤٢٦/٢/١٣هـ فلم ترده إجابة عنه فتظلم لوزارة الخدمة المدنية بتاريخ ١٤٢٦/٣/٧هـ ولم يرده رد منها حتى تاريخ رفع دعواه للديوان، وانتهى إلى طلب قبول دعواه شكلا وفي الموضوع بإلزام المدعى عليها صرف بدل النفسية المقرر باللائحة، واستدل بحكم قضائي صادر من إحدى الدوائر الفرعية بالديوان، وبعد ذلك اكتفى الاطراف بما قدموه وطلبوا الحكم. وأصدرت الدائرة الإدارية الحادية عشرة حكمها رقم 66/د/إ/11 لعام ١٤٢٦هـ، الذي خلصت فيه إلى عدم اختصاصها نوعيا بنظر هذه الدعوى. وبإحالة القضية إلى هذه الدائرة باشرت نظرها على النحو المبين بمحاضر ضبط القضية. وبجلسة الاحد ١٤٢٦/١١/١٦هـ قدم وكيل المدعي مذكرة جوابية من صفحتين مرفقا بها صورة ضوئية لمستند واحد غير واضحة، وبسؤاله عنها ذكر أنها تمثل خطاباً صادراً من المدعى عليها شعبة الوظائف برقم 69 وتاريخ ١٤٢٥/٤/٢٤هـ، وقد ضمن هذا الخطاب أنه لا بملاك العيادة النفسية على ملاك المستشفى، وجرى تسليم ممثل المدعى عليها صورة من المذكرة وطلب أجلاً للاطلاع والرد. وقد جاء في مذكرة المدعي أن التكليف لا بد أن يصدر به قرار وفقاً لنص المادة الثالثة والعشرين من نظام الخدمة المدنية، ولا صحة لما ذكره ممثل المدعى عليها من وجود وظائف على ملاك العيادة النفسية، يوجد ما يسمى يرد ذلك خطاب مدير شعبة الوظائف رقم 69 وتاريخ ١٤٢٥/٤/٢٤هـ وإن ربط الصرف بكون الوظيفة على الملاك إجراء مخالف للنظام، وأن خطاب وزير الخدمة رقم ١٠٢٩٢ في ١٤١٤/٣/١١هـ والمتضمن قرار لجنة البدلات رقم 71 في ١٤١٢/٨/٧هـ حدد الفئات المستحقة للبدلات، ومن ذلك بدل العمل في العيادات والمستشفيات النفسية، وكذلك خطاب نائب رئيس الديوان لتطوير الخدمة رقم 18393 في ١٤١٤/5/4هـ المتضمن عدم اشتراط النقل على الملاك لصرف البدل والعبرة </w:t>
      </w:r>
      <w:r w:rsidRPr="00E736A2">
        <w:rPr>
          <w:rFonts w:hint="cs"/>
          <w:sz w:val="28"/>
          <w:szCs w:val="28"/>
          <w:rtl/>
        </w:rPr>
        <w:t>بأداء</w:t>
      </w:r>
      <w:r w:rsidRPr="00E736A2">
        <w:rPr>
          <w:sz w:val="28"/>
          <w:szCs w:val="28"/>
          <w:rtl/>
        </w:rPr>
        <w:t xml:space="preserve"> الموظف واجبات الوظيفة التي خصص لها البدل، وكذلك خطاب مدير عام شؤون الموظفين بوزارة الصحة رقم ١٣٢٣٨ في ١٤١٤/6/18هـ المتضمن المضمون السابق نفسه وقد استقر قضاء الديوان على الحكم بأحقية ممرضي قسم النفسية ممن ليس على ملاك القسم حدد ذلك الحكم رقم 3/د/ ف/٢٣ لعام ١٤٢٣هـ، وطلب المدعي الحكم له بطلباته. وبجلسة يوم الاثنين </w:t>
      </w:r>
      <w:r w:rsidRPr="00E736A2">
        <w:rPr>
          <w:sz w:val="28"/>
          <w:szCs w:val="28"/>
          <w:rtl/>
          <w:lang w:bidi="fa-IR"/>
        </w:rPr>
        <w:t>۲۳/</w:t>
      </w:r>
      <w:r w:rsidRPr="00E736A2">
        <w:rPr>
          <w:sz w:val="28"/>
          <w:szCs w:val="28"/>
          <w:rtl/>
        </w:rPr>
        <w:t xml:space="preserve">١٤٢٦/١٢هـ قدم ممثل المدعى عليها مذكرة جوابية من صفحة واحدة أرفق بها لفتين تسلم وكيل المدعي صورة منها، وذكر أنها لم </w:t>
      </w:r>
      <w:r w:rsidRPr="00E736A2">
        <w:rPr>
          <w:rFonts w:hint="cs"/>
          <w:sz w:val="28"/>
          <w:szCs w:val="28"/>
          <w:rtl/>
        </w:rPr>
        <w:t>تأت</w:t>
      </w:r>
      <w:r w:rsidRPr="00E736A2">
        <w:rPr>
          <w:sz w:val="28"/>
          <w:szCs w:val="28"/>
          <w:rtl/>
        </w:rPr>
        <w:t xml:space="preserve"> بجديد، ويكتفي بما سبق تقديمه للرد عليها، إضافة إلى ان المدعي يعمل بوظيفة على ملاك المستشفى بالعيادة النفسية التابعة للمستشفى كما أن تكليفه بالعمل في قسم النفسية كان بموجب القرار الإداري رقم ٢٢/٦٤٩ في ١٤١٨/١/٢٢هـ الذي نص على صرف بدل النفسية له بعد ان اشار إلى انطباق الشروط المطلوبة لذلك المحددة في تعميم مدير عام شؤون الموظفين </w:t>
      </w:r>
      <w:r w:rsidRPr="00E736A2">
        <w:rPr>
          <w:rFonts w:hint="cs"/>
          <w:sz w:val="28"/>
          <w:szCs w:val="28"/>
          <w:rtl/>
        </w:rPr>
        <w:t>بالوزارة</w:t>
      </w:r>
      <w:r w:rsidRPr="00E736A2">
        <w:rPr>
          <w:sz w:val="28"/>
          <w:szCs w:val="28"/>
          <w:rtl/>
        </w:rPr>
        <w:t xml:space="preserve"> رقم ٢٩/١/٥٥٢٥ في ١٤١٤/٣/٢٠هـ، وذكر ممثل المدعى عليها انه ليس لديه ما يضيفه. وقد جاء في مذكرة المدعى عليها أن من شروط صرف البدل أن يكون الموظف مثبتاً على وظيفة معتمدة في ملاك الجهة ويزاول عملها فعلا، وجميع العاملين في المستشفيات والعيادات النفسية لا يستحقون البدل النفسي إلا إذا كانت الوظائف على الملاك ويؤدون العمل فعليا في المستشفى النفسي، وغير مكلفين بالعمل، وهم على وظائف جهات أخرى حسب التعميم رقم 47/1/5143/10585 المبني على تعميم مدير عام شؤون الموظفين المساعد رقم ٢٩/١/١٠٤١ </w:t>
      </w:r>
      <w:r w:rsidRPr="00E736A2">
        <w:rPr>
          <w:sz w:val="28"/>
          <w:szCs w:val="28"/>
          <w:rtl/>
        </w:rPr>
        <w:lastRenderedPageBreak/>
        <w:t xml:space="preserve">في ١٤٢٠/٥/٧هـ والمبني على تعميم مدير إدارة الرواتب والبدلات بوزارة الخدمة رقم ٢٠٨٣٨ في ١٤٢٠/٤/17هـ المتضمن أن الموظف المكلف لا يعتبر شاغراً للوظيفة بصفة أصلية، كما أن شروط صرف البدل النفسي لا بد من توافرها لمنح البدل نظراً إلى وجود وظائف على ملاك العيادة النفسية بمستشفى الملك عبدالعزيز بالعاصمة المقدسة، وأن الموظفين المعينين عليها يؤدون العمل فعليا بالعيادة النفسية ويستحقون صرف البدل، فإن المدعي لا يستحق البدل، لأن وظيفته ليست على ملاك العيادة النفسية، وطلبت المدعى عليها رفض الدعوى. وبجلسة يوم الأحد ١٤٢٧/١/٢٠هـ حضر وكيل المدعي واعتذر ممثل المدعى عليها عن عدم الحضور. وبجلسة يوم الاحد ١٤٢٧/٢/١٩هـ قدم وكيل المدعي خطاباً صادراً عن مدير مستشفى الملك </w:t>
      </w:r>
      <w:r w:rsidRPr="00E736A2">
        <w:rPr>
          <w:rFonts w:hint="cs"/>
          <w:sz w:val="28"/>
          <w:szCs w:val="28"/>
          <w:rtl/>
        </w:rPr>
        <w:t>عبد العزي</w:t>
      </w:r>
      <w:r w:rsidRPr="00E736A2">
        <w:rPr>
          <w:rFonts w:hint="eastAsia"/>
          <w:sz w:val="28"/>
          <w:szCs w:val="28"/>
          <w:rtl/>
        </w:rPr>
        <w:t>ز</w:t>
      </w:r>
      <w:r w:rsidRPr="00E736A2">
        <w:rPr>
          <w:sz w:val="28"/>
          <w:szCs w:val="28"/>
          <w:rtl/>
        </w:rPr>
        <w:t xml:space="preserve"> بالعاصمة المقدسة رقم ٤٠٧/٢٢/٦٤٩ س في ١٤١٨/١/٢٢هـ، وذكر المدعي وكالة أنه يطالب ببدل النفسية من تاريخ ١٤١٧/٩/٢٠هـ حتى ١٤١٨/١/٢٢هـ والفترة الثانية من ١٤٢٠/١٢/٣٠هـ حتى تاريخه، فعقب ممثل المدعى عليها بان المدعي تمت ترقيته بموجب القرار رقم ٧/١/٤٦٩١٢ في ١٤٢٤/١١/٢٧هـ على وظيفة فني تمريض، ويظهر من ذلك أنه لا يستحق بدل النفسية، وسيتم التأكد من وضع المذكور، وعن طبيعة العمل الذي يمارسه الآن. وبجلسة يوم الاثنين ١٤٢٧/٣/١٢هـ قدم المدعي مذكرة من صفحة واحدة تسلم ممثل المدعى عليها صورة منها،</w:t>
      </w:r>
      <w:r>
        <w:rPr>
          <w:rFonts w:hint="cs"/>
          <w:sz w:val="28"/>
          <w:szCs w:val="28"/>
          <w:rtl/>
        </w:rPr>
        <w:t xml:space="preserve"> </w:t>
      </w:r>
      <w:r w:rsidRPr="00E736A2">
        <w:rPr>
          <w:sz w:val="28"/>
          <w:szCs w:val="28"/>
          <w:rtl/>
        </w:rPr>
        <w:t xml:space="preserve">وطلب أجلاً للاطلاع والرد. وقد جاء في مذكرة وكيل المدعي أن ما قدمه ممثل المدعى عليها يناقض خطاب مساعد مدير الشؤون الصحية والشؤون المالية والإدارية بالعاصمة المقدسة رقم ٤٧/١/١٠778م تاريخ ١٤٢٧/٣/٤هـ المتضمن ان المدعي على ملاك مستشفى الملك </w:t>
      </w:r>
      <w:r w:rsidRPr="00E736A2">
        <w:rPr>
          <w:rFonts w:hint="cs"/>
          <w:sz w:val="28"/>
          <w:szCs w:val="28"/>
          <w:rtl/>
        </w:rPr>
        <w:t>عبد العزي</w:t>
      </w:r>
      <w:r w:rsidRPr="00E736A2">
        <w:rPr>
          <w:rFonts w:hint="eastAsia"/>
          <w:sz w:val="28"/>
          <w:szCs w:val="28"/>
          <w:rtl/>
        </w:rPr>
        <w:t>ز</w:t>
      </w:r>
      <w:r w:rsidRPr="00E736A2">
        <w:rPr>
          <w:sz w:val="28"/>
          <w:szCs w:val="28"/>
          <w:rtl/>
        </w:rPr>
        <w:t xml:space="preserve"> بالعاصمة المقدسة، وهو خطاب لاحق على الخطاب المقدم من ممثل المدعى عليها، كما أن موكله لا يزال يعمل فني تمريض بقسم النفسية، كما يوضحه بيان الخدمة المؤرخ في ١٤٢٧/٢/٢٨هـ. وبجلسة يوم الاحد ١٤٢٧/٤/16هـ ذكر ممثل المدعى عليها انه ليس لديه رد على المذكرة المقدمة من وكيل المدعي في الجلسة الماضية، وبسؤاله عن وضع المدعي الوظيفي الان؟ ذكر انه يعمل في مستشفى الملك </w:t>
      </w:r>
      <w:r w:rsidRPr="00E736A2">
        <w:rPr>
          <w:rFonts w:hint="cs"/>
          <w:sz w:val="28"/>
          <w:szCs w:val="28"/>
          <w:rtl/>
        </w:rPr>
        <w:t>عبد العزي</w:t>
      </w:r>
      <w:r w:rsidRPr="00E736A2">
        <w:rPr>
          <w:rFonts w:hint="eastAsia"/>
          <w:sz w:val="28"/>
          <w:szCs w:val="28"/>
          <w:rtl/>
        </w:rPr>
        <w:t>ز</w:t>
      </w:r>
      <w:r w:rsidRPr="00E736A2">
        <w:rPr>
          <w:sz w:val="28"/>
          <w:szCs w:val="28"/>
          <w:rtl/>
        </w:rPr>
        <w:t xml:space="preserve"> بقسم النفسية، وقدم وكيل المدعي الشهادة رقم ٤٩٥/طـ/٤٧/٢٢ح وتاريخ ١٤٢٧/٣/٢٨هـ المتضمنة ان المدعي يعمل فني تمريض بقسم النفسية جرى إرفاقها </w:t>
      </w:r>
      <w:r w:rsidRPr="00E736A2">
        <w:rPr>
          <w:rFonts w:hint="cs"/>
          <w:sz w:val="28"/>
          <w:szCs w:val="28"/>
          <w:rtl/>
        </w:rPr>
        <w:t>بأوراق</w:t>
      </w:r>
      <w:r w:rsidRPr="00E736A2">
        <w:rPr>
          <w:sz w:val="28"/>
          <w:szCs w:val="28"/>
          <w:rtl/>
        </w:rPr>
        <w:t xml:space="preserve"> القضية، وبجلسة الثلاثاء ١٤٢٧/٥/٣هـ حضر وكيل المدعي ولم يحضر ممثل المدعى عليها، وقررت الدائرة </w:t>
      </w:r>
      <w:r w:rsidRPr="00E736A2">
        <w:rPr>
          <w:rFonts w:hint="cs"/>
          <w:sz w:val="28"/>
          <w:szCs w:val="28"/>
          <w:rtl/>
        </w:rPr>
        <w:t>تأجيل</w:t>
      </w:r>
      <w:r w:rsidRPr="00E736A2">
        <w:rPr>
          <w:sz w:val="28"/>
          <w:szCs w:val="28"/>
          <w:rtl/>
        </w:rPr>
        <w:t xml:space="preserve"> نظر القضية للدراسة </w:t>
      </w:r>
      <w:r w:rsidRPr="00E736A2">
        <w:rPr>
          <w:rFonts w:hint="cs"/>
          <w:sz w:val="28"/>
          <w:szCs w:val="28"/>
          <w:rtl/>
        </w:rPr>
        <w:t>والتأمل</w:t>
      </w:r>
      <w:r w:rsidRPr="00E736A2">
        <w:rPr>
          <w:sz w:val="28"/>
          <w:szCs w:val="28"/>
          <w:rtl/>
        </w:rPr>
        <w:t>.</w:t>
      </w:r>
    </w:p>
    <w:p w:rsidR="003E2FCD" w:rsidRPr="00E736A2" w:rsidRDefault="003E2FCD" w:rsidP="003E2FCD">
      <w:pPr>
        <w:pStyle w:val="a4"/>
        <w:jc w:val="both"/>
        <w:rPr>
          <w:sz w:val="28"/>
          <w:szCs w:val="28"/>
          <w:rtl/>
        </w:rPr>
      </w:pPr>
    </w:p>
    <w:p w:rsidR="003E2FCD" w:rsidRPr="00E736A2" w:rsidRDefault="003E2FCD" w:rsidP="003E2FCD">
      <w:pPr>
        <w:pStyle w:val="a4"/>
        <w:jc w:val="center"/>
        <w:rPr>
          <w:b/>
          <w:bCs/>
          <w:sz w:val="28"/>
          <w:szCs w:val="28"/>
          <w:rtl/>
        </w:rPr>
      </w:pPr>
      <w:r w:rsidRPr="00E736A2">
        <w:rPr>
          <w:b/>
          <w:bCs/>
          <w:sz w:val="28"/>
          <w:szCs w:val="28"/>
          <w:rtl/>
        </w:rPr>
        <w:t>الاسباب</w:t>
      </w:r>
    </w:p>
    <w:p w:rsidR="003E2FCD" w:rsidRPr="00E736A2" w:rsidRDefault="003E2FCD" w:rsidP="003E2FCD">
      <w:pPr>
        <w:pStyle w:val="a4"/>
        <w:jc w:val="both"/>
        <w:rPr>
          <w:sz w:val="28"/>
          <w:szCs w:val="28"/>
          <w:rtl/>
        </w:rPr>
      </w:pPr>
      <w:r w:rsidRPr="00E736A2">
        <w:rPr>
          <w:sz w:val="28"/>
          <w:szCs w:val="28"/>
          <w:rtl/>
        </w:rPr>
        <w:t xml:space="preserve">حيث إن المدعي يهدف من دعواه إلى طلب إلزام المدعى عليها بأن تصرف له بدل نفسية من تاريخ ١٤١٧/٩/٢٠هـ حتى تاريخ ١٤١٨/١/٢٢هـ ومـن تاريخ </w:t>
      </w:r>
      <w:r w:rsidRPr="00E736A2">
        <w:rPr>
          <w:sz w:val="28"/>
          <w:szCs w:val="28"/>
          <w:rtl/>
          <w:lang w:bidi="fa-IR"/>
        </w:rPr>
        <w:t>۱۲/۳۰/</w:t>
      </w:r>
      <w:r w:rsidRPr="00E736A2">
        <w:rPr>
          <w:sz w:val="28"/>
          <w:szCs w:val="28"/>
          <w:rtl/>
        </w:rPr>
        <w:t xml:space="preserve">١٤٢٠هـ حتى تاريخ الحكم في الدعوى، وحيث إن هذه الدعوى حسب التكييف النظامي السليم لها تعتبر من قبل الدعاوى المتعلقة بالحقوق المقررة في نظم الخدمة المدنية التي اصبح الفصل فيها من اختصاص ديوان المظالم بموجب نص المادة (١/٨/أ) من نظامه الصادر بالمرسوم الملكي رقم (م/51) وتاريخ ١٤٠٢/٧/١٧هـ، كما تدخل تبعاً لذلك في اختصاص الدائرة النوعي والمكاني طبقاً لقرار معالي رئيس ديوان المظالم رقم (11) لعام 1406هـ. وحيث إنه عن قبول الدعوى شكلا فيما يخص طلب المدعي إلزام المدعى عليها بالصرف له من </w:t>
      </w:r>
      <w:r w:rsidRPr="00E736A2">
        <w:rPr>
          <w:rFonts w:hint="cs"/>
          <w:sz w:val="28"/>
          <w:szCs w:val="28"/>
          <w:rtl/>
        </w:rPr>
        <w:t>تاريخ</w:t>
      </w:r>
      <w:r w:rsidRPr="00E736A2">
        <w:rPr>
          <w:sz w:val="28"/>
          <w:szCs w:val="28"/>
          <w:rtl/>
        </w:rPr>
        <w:t xml:space="preserve"> ١٤١٧/</w:t>
      </w:r>
      <w:r w:rsidRPr="00E736A2">
        <w:rPr>
          <w:sz w:val="28"/>
          <w:szCs w:val="28"/>
          <w:rtl/>
          <w:lang w:bidi="fa-IR"/>
        </w:rPr>
        <w:t>۹/۲۰</w:t>
      </w:r>
      <w:r w:rsidRPr="00E736A2">
        <w:rPr>
          <w:sz w:val="28"/>
          <w:szCs w:val="28"/>
          <w:rtl/>
        </w:rPr>
        <w:t xml:space="preserve">هـ حتى تاريخ ١٤١٨/١/٢٢هـ ومن تاريخ ١٤٢٠/١٢/٣٠هـ حتى تاريخ ١٤٢١/١/١٢هـ فإن المادة الثانية من قواعد المرافعات والإجراءات أمام ديوان المظالم الصادرة بقرار مجلس الوزراء رقم 190 لعام 1409هـ قد نصت على (يجب في الدعاوى المنصوص عليها في الفقرة (أ) من المادة الثامنة من نظام ديوان المظالم أن يسبق رفعها إلى الديوان مراعاة ما يلي: 1- مطالبة الجهة الإدارية المختصة خلال خمس سنوات من تاريخ نشوء الحق المدعى به، ما لم يكن ثمة عذر شرعي حال دون المطالبة يثبت لدى الدائرة المختصة بالديوان. وعلى الجهة الإدارية ان تبت فيها خلال تسعين يوما من تاريخ تقديمها، وبالنسبة إلى الحقوق التي نشأت قبل نفاذ هذه اللائحة فتبدأ المدة المحددة للمطالبة بها من تاريخ نفاذها. ٢- إذا صدر قرار الجهة الإدارية برفض المطالبة خلال المدة </w:t>
      </w:r>
      <w:r w:rsidRPr="00E736A2">
        <w:rPr>
          <w:sz w:val="28"/>
          <w:szCs w:val="28"/>
          <w:rtl/>
        </w:rPr>
        <w:lastRenderedPageBreak/>
        <w:t xml:space="preserve">المحددة في الفقرة السابقة، أو مضت هذه المدة دون أن تبت في المطالبة، فلا يجوز رفعها إلى الديوان إلا بعد التظلم إلى الديوان العام للخدمة المدنية خلال ستين يوما من تاريخ العلم بالقرار الصادر برفض المطالبة، أو انقضاء المدة المحددة في الفقرة السابقة دون البت فيه، ويجب أن يكون القرار الصادر من الجهة الإدارية برفض المطالبة مسبباً، وعلى الديوان العام للخدمة المدنية أن يبت في التظلم خلال ستين يوما من تاريخ تقديمه. 3- إذا صدر قرار الديوان العام للخدمة المدنية برفض التظلم أو مضت المدة المحددة في الفقرة السابقة دون البت فيه جاز رفع الدعوى إلى ديوان المظالم خلال تسعين يوما من تاريخ العلم بالقرار الصادر بالرفض، او انقضاء ستين يوما المذكورة دون البت في التظلم، او خلال ما تبقى من الخمس السنوات المذكورة في الفقرة الاولى من هذه المادة أيهما أطول، ويجب أن يكون القرار الصادر من الديوان العام للخدمة المدنية برفض التظلم مسببا. 4- إذا صدر قرار الديوان العام للخدمة المدنية </w:t>
      </w:r>
      <w:r w:rsidRPr="00E736A2">
        <w:rPr>
          <w:rFonts w:hint="cs"/>
          <w:sz w:val="28"/>
          <w:szCs w:val="28"/>
          <w:rtl/>
        </w:rPr>
        <w:t>بأحقية</w:t>
      </w:r>
      <w:r w:rsidRPr="00E736A2">
        <w:rPr>
          <w:sz w:val="28"/>
          <w:szCs w:val="28"/>
          <w:rtl/>
        </w:rPr>
        <w:t xml:space="preserve"> المدعي فيما يطالب به ولم تقم الجهة الإدارية بتنفيذه خلال ثلاثين يوما من تاريخ إبلاغه؛ جاز رفع الدعوى إلى ديوان المظالم خلال الستين يوما التالية لهذه المدة، أو خلال ما تبقى من الخمس السنوات المذكورة في الفقرة الأولى من هذه المادة أيهما أطول. وحيث إن المدعي لم يتقدم بمطالبته لمرجعه إلا بتاريخ ١٤٢٦/٢/١٣هـ، وللخدمة المدنية بتاريخ ١٤٢٦/٣/٧هـ، ولديوان المظالم بتاريخ ١٤٢٦/٣/٢٤هـ، وحيث إنه يظهر أن المدعي لم يتقدم خلال الأجل المحدد نظاماً وهو الخمس السنوات المنصوص عليها في المادة الثامنة من قواعد المرافعات والإجراءات امام ديوان المظالم؛ ما تخلص معه الدائرة إلى عدم قبول دعوى المدعي شكلاً لعدم تقيده بنص المادة الثانية من قواعد المرافعات والإجراءات امام ديوان المظالم. اما الفترة من ١٤٢١/٢/١٣هـ وحتى تاريخ الحكم في الدعوى بهذه الجلسة فإن الثابت ان المدعي تقدم لمرجعه متظلما من القرار رقم 47/1/48007م وتاريخ ١٤٢٥/١١/١٧هـ الذي قضى في منطوقه بعدم أحقيته لبدل النفسية، وتظلم لمرجعه بتاريخ ١٤٢٦/٢/١٣هـ، وقيد لدى المدعى عليها برقم 5089، وتظلم لوزارة الخدمة المدنية بتاريخ ١٤٢٦/٣/٧هـ كما في تظلمه المقيد لديها برقم 14177 في ١٤٢٦/٣/٧هـ، وتقدم بدعواه لديوان المظالم بتاريخ ١٤٢٦/٣/٢٤هـ؛ ما يكون معه المدعي قد استوفى الإجراءات المنصوص عليها في المادة الثانية من قواعد المرافعات والإجراءات امام ديوان المظالم، وتخلص الدائرة إلى قبول دعواه شكلاً عن هذه الفترة. أما عن موضوع الدعوى فالثابت أن المدعي يؤسس أحقيته في البدل نظاماً على ما ورد في قرار مجلس الخدمة المدنية رقم (366) وتاريخ 1400/11/14 هـ بمنح الأطباء والعاملين في المستشفيات وعيادات الأمراض النفسية من سعوديين وغير سعوديين بدلا نقديا ، وفق الفئات الموضحة بهذا القرار وأن الذي ينطبق على حاله هو الفقرة (٢)، وأنه يطلب منحه بدلاً يعادل (50%) من الراتب الشهري، بينما تدفع المدعى عليها بعدم أحقية المدعي فيما يطالب به تأسيساً على خطاب مدير عام شؤون الموظفين بوزارة الصحة رقم ٢٩/١/٢٧١٦٨ في ١٤٢٠/١٢/٢٨هـ الموجه لمدير الشؤون الصحية بالعاصمة المقدسة المرفق به خطاب مدير عام التصنيف رقم 56344 وتاريخ ١٤٢٠/١٢/٢هـ، وقد تضمن خطاب وزارة الخدمة المدنية انه بالنسبة إلى صرف البدلات فإن الموظف المكلف بالقيام بعمل وظيفة أخرى غير الوظيفة التي يشغلها لا يستحق البدلات المخصصة للوظيفة المكلف للقيام </w:t>
      </w:r>
      <w:r w:rsidRPr="00E736A2">
        <w:rPr>
          <w:rFonts w:hint="cs"/>
          <w:sz w:val="28"/>
          <w:szCs w:val="28"/>
          <w:rtl/>
        </w:rPr>
        <w:t>بأعمالها</w:t>
      </w:r>
      <w:r w:rsidRPr="00E736A2">
        <w:rPr>
          <w:sz w:val="28"/>
          <w:szCs w:val="28"/>
          <w:rtl/>
        </w:rPr>
        <w:t xml:space="preserve">، سواء كانت الوظيفة مشمولة بلائحة الوظائف الصحية وغيرها، وكذلك تعميم مدير عام شؤون الموظفين رقم ٢٤/١/١١٠٤١ في ١٤٢٠/٥/٧هـ الذي أرفق به خطاب مدير إدارة الرواتب والبدلات بوزارة الخدمة المدنية رقم ٢٠٨٣٨ في ١٤٢٠/٤/٢٧هـ المتضمن أن الموظف المكلف لا يعتبر شاغلاً للوظيفة بصفة أصلية كما أن شروط صرف البدل النفسي لا بد من توفرها لمنح البدل، وهي أن يكون الموظف فنياً على وظيفة معتمدة في ملاك الجهة التي يعمل بها ويزاول عملها فعلا في هذه الجهة بصفة مستمرة، وان هناك وظائف على ملاك العيادة النفسية ومعتمدة ويصرف لهم البدل فيما تم إيقافه عن الذين ملاكهم مستشفى الملك عبدالعزيز ومنهم المدعي؛ لانهم يعتبرون مكلفين في قسم النفسية ووظائفهم ليست على العيادة النفسية بالمستشفى. وحيث إن الثابت أن مصدر الحق في هذا البدل هو قرار مجلس الخدمة المدنية ذي الرقم (366) وتاريخ 1400/11/14هـ وقد جاء بعبارة (يمنع </w:t>
      </w:r>
      <w:r w:rsidRPr="00E736A2">
        <w:rPr>
          <w:sz w:val="28"/>
          <w:szCs w:val="28"/>
          <w:rtl/>
        </w:rPr>
        <w:lastRenderedPageBreak/>
        <w:t xml:space="preserve">الاطباء العاملون في مستشفيات وعيادة الأمراض النفسية، من سعوديين وغير سعوديين...) وهي صيغة العبرة منها مكان العمل وطبيعة الوظيفة الممنوح عنها البدل وما يعتري القائم عليها من ظروف ومخاطر جعلته مستحقا للبدل، ولم </w:t>
      </w:r>
      <w:r w:rsidRPr="00E736A2">
        <w:rPr>
          <w:rFonts w:hint="cs"/>
          <w:sz w:val="28"/>
          <w:szCs w:val="28"/>
          <w:rtl/>
        </w:rPr>
        <w:t>تأت</w:t>
      </w:r>
      <w:r w:rsidRPr="00E736A2">
        <w:rPr>
          <w:sz w:val="28"/>
          <w:szCs w:val="28"/>
          <w:rtl/>
        </w:rPr>
        <w:t xml:space="preserve"> باعتبار ملاك الوظيفة (والعبرة بعموم الألفاظ لا بخصوص الأسباب)، كما أنها صيغة مطلقة لم يجر تقييدها في القرار بشروط معينة وما ذهبت إليه المدعى عليها من تقييدها بخطاب مدير التصنيف والرواتب المشار إليه آنفاً لا يسلم لها؛ إذ إن المعلوم أن الالفاظ إذا وردت مطلقة تجري على إطلاقها حتى يرد ما يقيدها، ولا يمكن تقييد المطلق إلا </w:t>
      </w:r>
      <w:r w:rsidRPr="00E736A2">
        <w:rPr>
          <w:rFonts w:hint="cs"/>
          <w:sz w:val="28"/>
          <w:szCs w:val="28"/>
          <w:rtl/>
        </w:rPr>
        <w:t>بالأداة</w:t>
      </w:r>
      <w:r w:rsidRPr="00E736A2">
        <w:rPr>
          <w:sz w:val="28"/>
          <w:szCs w:val="28"/>
          <w:rtl/>
        </w:rPr>
        <w:t xml:space="preserve"> ذاتها التي ورد بها الإطلاق ومعلوم أن القرار المانح للبدل صدر عن جهة أعلى من الجهة التي قيدته، وبه يكون التقييد الوارد في خطاب مدير عام التصنيف والرواتب واقعاً في غير محله الصحيح؛ لمخالفته النص النظامي، فضلا عن ان الدائرة تشير إلى أن العبرة في صرف البدل بأداء الموظف واجبات وظيفته التي خصص لها البدل بصفة فعلية، ولا تعول الدائرة على ما ذكرت المدعى عليها من أن المدعي تمت ترقيته إلى أحد المراكز الصحية؛ إذ الثابت أنه لا يزال يعمل في مستشفى الملك عبدالعزيز بالعاصمة المقدسة كما في النموذج رقم (315) الصادر من شؤون الموظفين بمستشفى الملك عبدالعزيز بالعاصمة المقدسة، كما أن الخطاب رقم ٤٧/١/١٠</w:t>
      </w:r>
      <w:r w:rsidRPr="00E736A2">
        <w:rPr>
          <w:sz w:val="28"/>
          <w:szCs w:val="28"/>
          <w:rtl/>
          <w:lang w:bidi="fa-IR"/>
        </w:rPr>
        <w:t>۷۷۸</w:t>
      </w:r>
      <w:r w:rsidRPr="00E736A2">
        <w:rPr>
          <w:sz w:val="28"/>
          <w:szCs w:val="28"/>
          <w:rtl/>
        </w:rPr>
        <w:t>م وتاريخ ١٤٢٦/٣/٤هـ الموجه من مساعد مدير الشؤون الصحية بالعاصمة المقدسة لمدير مستشفى الملك عبد العزيز بالعاصمة المقدسة حدد فيه ما نصه (نفيدكم بأن المذكور على ملاك مستشفى الملك عبدالعزيز بالعاصمة المقدسة وليس على ملاك العيادة النفسية وبذلك يكون عمله في القسم النفسي تكليفاً)، وهذا إقرار بعمله في القسم النفسي إضافة إلى ما ورد في الشهادة رقم 495/طـ/٤٧/٢٢م وتاريخ ١٤٢٧/٧/٢٨هـ الصادرة عن مدير مستشفى الملك عبد العزيز بالعاصمة المقدسة التي تفيد بان المدعي يعمل بالعيادة النفسية من تاريخ ١٤١١/9/14هـ؛ وعليه فإن الدائرة تخلص إلى أحقية المدعي في بدل النفسية، وذلك بنسبة (50%) من الراتب الشهري، كما أشار إليه قرار مجلس الخدمة المدنية رقم (366) وتاريخ ١٤٠٠/١١/١٤هـ من تاريخ ١٤٢١/٢/</w:t>
      </w:r>
      <w:r w:rsidRPr="00E736A2">
        <w:rPr>
          <w:sz w:val="28"/>
          <w:szCs w:val="28"/>
          <w:rtl/>
          <w:lang w:bidi="fa-IR"/>
        </w:rPr>
        <w:t>۱۳</w:t>
      </w:r>
      <w:r w:rsidRPr="00E736A2">
        <w:rPr>
          <w:sz w:val="28"/>
          <w:szCs w:val="28"/>
          <w:rtl/>
        </w:rPr>
        <w:t>هـ وحتى تاريخ ١٤٢٧/٥/١٦هـ، وهو ما تقضي به الدائرة؛ لذلك حكمت الدائرة: اولا : بعدم قبول دعوى المدعي شكلا فيما يخص مطالبته ببدل نفسية من تاريخ 1417/</w:t>
      </w:r>
      <w:r w:rsidRPr="00E736A2">
        <w:rPr>
          <w:sz w:val="28"/>
          <w:szCs w:val="28"/>
          <w:rtl/>
          <w:lang w:bidi="fa-IR"/>
        </w:rPr>
        <w:t>۹/۲۰</w:t>
      </w:r>
      <w:r w:rsidRPr="00E736A2">
        <w:rPr>
          <w:sz w:val="28"/>
          <w:szCs w:val="28"/>
          <w:rtl/>
        </w:rPr>
        <w:t>هـ وحتى تاريخ 1418/</w:t>
      </w:r>
      <w:r w:rsidRPr="00E736A2">
        <w:rPr>
          <w:sz w:val="28"/>
          <w:szCs w:val="28"/>
          <w:rtl/>
          <w:lang w:bidi="fa-IR"/>
        </w:rPr>
        <w:t>۱/۲۲</w:t>
      </w:r>
      <w:r w:rsidRPr="00E736A2">
        <w:rPr>
          <w:sz w:val="28"/>
          <w:szCs w:val="28"/>
          <w:rtl/>
        </w:rPr>
        <w:t xml:space="preserve">هـ، ومن تاريخ ١٤٢٠/١٢/٣٠هـ وحتى تاريخ </w:t>
      </w:r>
      <w:r w:rsidRPr="00E736A2">
        <w:rPr>
          <w:sz w:val="28"/>
          <w:szCs w:val="28"/>
          <w:rtl/>
          <w:lang w:bidi="fa-IR"/>
        </w:rPr>
        <w:t>۲/۱۲/</w:t>
      </w:r>
      <w:r w:rsidRPr="00E736A2">
        <w:rPr>
          <w:sz w:val="28"/>
          <w:szCs w:val="28"/>
          <w:rtl/>
        </w:rPr>
        <w:t xml:space="preserve">١٤٢١هـ؛ لما هو مبين </w:t>
      </w:r>
      <w:r w:rsidRPr="00E736A2">
        <w:rPr>
          <w:rFonts w:hint="cs"/>
          <w:sz w:val="28"/>
          <w:szCs w:val="28"/>
          <w:rtl/>
        </w:rPr>
        <w:t>بالأسباب</w:t>
      </w:r>
      <w:r w:rsidRPr="00E736A2">
        <w:rPr>
          <w:sz w:val="28"/>
          <w:szCs w:val="28"/>
          <w:rtl/>
        </w:rPr>
        <w:t>. ثانيا: بإلزام المدعى عليها الشؤون الصحية بالعاصمة المقدسة بأن تصرف للمدعي بدل نفسية من تاريخ ١٤٢١/</w:t>
      </w:r>
      <w:r w:rsidRPr="00E736A2">
        <w:rPr>
          <w:sz w:val="28"/>
          <w:szCs w:val="28"/>
          <w:rtl/>
          <w:lang w:bidi="fa-IR"/>
        </w:rPr>
        <w:t>۲/۱۳</w:t>
      </w:r>
      <w:r w:rsidRPr="00E736A2">
        <w:rPr>
          <w:sz w:val="28"/>
          <w:szCs w:val="28"/>
          <w:rtl/>
        </w:rPr>
        <w:t xml:space="preserve">هـ حتى تاريخ ١٤٢٧/٥/16هـ؛ لما هو مبين </w:t>
      </w:r>
      <w:r w:rsidRPr="00E736A2">
        <w:rPr>
          <w:rFonts w:hint="cs"/>
          <w:sz w:val="28"/>
          <w:szCs w:val="28"/>
          <w:rtl/>
        </w:rPr>
        <w:t>بالأسباب</w:t>
      </w:r>
      <w:r w:rsidRPr="00E736A2">
        <w:rPr>
          <w:sz w:val="28"/>
          <w:szCs w:val="28"/>
          <w:rtl/>
        </w:rPr>
        <w:t xml:space="preserve">. والله الموفق. وصلى الله وسلم على نبينا محمد وعلى </w:t>
      </w:r>
      <w:r w:rsidRPr="00E736A2">
        <w:rPr>
          <w:rFonts w:hint="cs"/>
          <w:sz w:val="28"/>
          <w:szCs w:val="28"/>
          <w:rtl/>
        </w:rPr>
        <w:t>آلة</w:t>
      </w:r>
      <w:r w:rsidRPr="00E736A2">
        <w:rPr>
          <w:sz w:val="28"/>
          <w:szCs w:val="28"/>
          <w:rtl/>
        </w:rPr>
        <w:t xml:space="preserve"> وصحبه أجمعين.</w:t>
      </w:r>
    </w:p>
    <w:p w:rsidR="003E2FCD" w:rsidRPr="00E736A2" w:rsidRDefault="003E2FCD" w:rsidP="003E2FCD">
      <w:pPr>
        <w:pStyle w:val="a4"/>
        <w:jc w:val="both"/>
        <w:rPr>
          <w:sz w:val="28"/>
          <w:szCs w:val="28"/>
          <w:rtl/>
        </w:rPr>
      </w:pPr>
    </w:p>
    <w:p w:rsidR="003E2FCD" w:rsidRPr="00E736A2" w:rsidRDefault="003E2FCD" w:rsidP="003E2FCD">
      <w:pPr>
        <w:pStyle w:val="a4"/>
        <w:jc w:val="both"/>
        <w:rPr>
          <w:b/>
          <w:bCs/>
          <w:sz w:val="28"/>
          <w:szCs w:val="28"/>
          <w:rtl/>
        </w:rPr>
      </w:pPr>
      <w:r w:rsidRPr="00E736A2">
        <w:rPr>
          <w:b/>
          <w:bCs/>
          <w:sz w:val="28"/>
          <w:szCs w:val="28"/>
          <w:rtl/>
        </w:rPr>
        <w:t>هيئة التدقيق</w:t>
      </w:r>
    </w:p>
    <w:p w:rsidR="003E2FCD" w:rsidRPr="00E736A2" w:rsidRDefault="003E2FCD" w:rsidP="003E2FCD">
      <w:pPr>
        <w:pStyle w:val="a4"/>
        <w:jc w:val="both"/>
        <w:rPr>
          <w:sz w:val="28"/>
          <w:szCs w:val="28"/>
          <w:rtl/>
        </w:rPr>
      </w:pPr>
      <w:r w:rsidRPr="00E736A2">
        <w:rPr>
          <w:sz w:val="28"/>
          <w:szCs w:val="28"/>
          <w:rtl/>
        </w:rPr>
        <w:t xml:space="preserve">حكمت الهيئة بتأييد الحكم رقم 49/د/ف/19 لعام ١٤٢٧هـ الصادر في الدعوى رقم ٢/١٤٤١/ق لعام ١٤٢٦هـ فيما انتهى إليه من قضاء. وبالله تعالى التوفيق. وصلی الله وسلم على نبينا محمد وعلى </w:t>
      </w:r>
      <w:r w:rsidRPr="00E736A2">
        <w:rPr>
          <w:rFonts w:hint="cs"/>
          <w:sz w:val="28"/>
          <w:szCs w:val="28"/>
          <w:rtl/>
        </w:rPr>
        <w:t>آلة</w:t>
      </w:r>
      <w:r w:rsidRPr="00E736A2">
        <w:rPr>
          <w:sz w:val="28"/>
          <w:szCs w:val="28"/>
          <w:rtl/>
        </w:rPr>
        <w:t xml:space="preserve"> وصحبه أجمعين.</w:t>
      </w: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E736A2" w:rsidRDefault="003E2FCD" w:rsidP="003E2FCD">
      <w:pPr>
        <w:pStyle w:val="a4"/>
        <w:jc w:val="both"/>
        <w:rPr>
          <w:sz w:val="28"/>
          <w:szCs w:val="28"/>
          <w:rtl/>
        </w:rPr>
      </w:pPr>
    </w:p>
    <w:p w:rsidR="003E2FCD" w:rsidRPr="00E736A2" w:rsidRDefault="003E2FCD" w:rsidP="003E2FCD">
      <w:pPr>
        <w:pStyle w:val="a4"/>
        <w:jc w:val="both"/>
        <w:rPr>
          <w:sz w:val="28"/>
          <w:szCs w:val="28"/>
          <w:rtl/>
        </w:rPr>
      </w:pPr>
    </w:p>
    <w:p w:rsidR="003E2FCD" w:rsidRPr="00B04394" w:rsidRDefault="003E2FCD" w:rsidP="003E2FCD">
      <w:pPr>
        <w:pStyle w:val="a4"/>
        <w:jc w:val="both"/>
        <w:rPr>
          <w:b/>
          <w:bCs/>
          <w:sz w:val="28"/>
          <w:szCs w:val="28"/>
          <w:rtl/>
        </w:rPr>
      </w:pPr>
      <w:r w:rsidRPr="00B04394">
        <w:rPr>
          <w:b/>
          <w:bCs/>
          <w:sz w:val="28"/>
          <w:szCs w:val="28"/>
          <w:rtl/>
        </w:rPr>
        <w:lastRenderedPageBreak/>
        <w:t>رقم القضية 361/</w:t>
      </w:r>
      <w:r w:rsidRPr="00B04394">
        <w:rPr>
          <w:rFonts w:hint="cs"/>
          <w:b/>
          <w:bCs/>
          <w:sz w:val="28"/>
          <w:szCs w:val="28"/>
          <w:rtl/>
        </w:rPr>
        <w:t>1</w:t>
      </w:r>
      <w:r w:rsidRPr="00B04394">
        <w:rPr>
          <w:b/>
          <w:bCs/>
          <w:sz w:val="28"/>
          <w:szCs w:val="28"/>
          <w:rtl/>
        </w:rPr>
        <w:t>/ق لعام ١٤٢٦هـ</w:t>
      </w:r>
    </w:p>
    <w:p w:rsidR="003E2FCD" w:rsidRPr="00B04394" w:rsidRDefault="003E2FCD" w:rsidP="003E2FCD">
      <w:pPr>
        <w:pStyle w:val="a4"/>
        <w:jc w:val="both"/>
        <w:rPr>
          <w:b/>
          <w:bCs/>
          <w:sz w:val="28"/>
          <w:szCs w:val="28"/>
          <w:rtl/>
        </w:rPr>
      </w:pPr>
      <w:r w:rsidRPr="00B04394">
        <w:rPr>
          <w:b/>
          <w:bCs/>
          <w:sz w:val="28"/>
          <w:szCs w:val="28"/>
          <w:rtl/>
        </w:rPr>
        <w:t>رقم الحكم الابتدائي 8/د/ف/39 لعام ١٤٢٧هـ</w:t>
      </w:r>
    </w:p>
    <w:p w:rsidR="003E2FCD" w:rsidRPr="00B04394" w:rsidRDefault="003E2FCD" w:rsidP="003E2FCD">
      <w:pPr>
        <w:pStyle w:val="a4"/>
        <w:jc w:val="both"/>
        <w:rPr>
          <w:b/>
          <w:bCs/>
          <w:sz w:val="28"/>
          <w:szCs w:val="28"/>
          <w:rtl/>
        </w:rPr>
      </w:pPr>
      <w:r w:rsidRPr="00B04394">
        <w:rPr>
          <w:b/>
          <w:bCs/>
          <w:sz w:val="28"/>
          <w:szCs w:val="28"/>
          <w:rtl/>
        </w:rPr>
        <w:t>رقم حكم التدقيق ٧٢٩/ت/6 لعام ١٤٢٧هـ</w:t>
      </w:r>
    </w:p>
    <w:p w:rsidR="003E2FCD" w:rsidRPr="00B04394" w:rsidRDefault="003E2FCD" w:rsidP="003E2FCD">
      <w:pPr>
        <w:pStyle w:val="a4"/>
        <w:jc w:val="both"/>
        <w:rPr>
          <w:b/>
          <w:bCs/>
          <w:sz w:val="28"/>
          <w:szCs w:val="28"/>
          <w:rtl/>
        </w:rPr>
      </w:pPr>
      <w:r w:rsidRPr="00B04394">
        <w:rPr>
          <w:b/>
          <w:bCs/>
          <w:sz w:val="28"/>
          <w:szCs w:val="28"/>
          <w:rtl/>
        </w:rPr>
        <w:t>تاريخ الجلسة ١٤٢٧/١٢/٣هـ</w:t>
      </w:r>
    </w:p>
    <w:p w:rsidR="003E2FCD" w:rsidRPr="00B04394" w:rsidRDefault="003E2FCD" w:rsidP="003E2FCD">
      <w:pPr>
        <w:pStyle w:val="a4"/>
        <w:jc w:val="center"/>
        <w:rPr>
          <w:b/>
          <w:bCs/>
          <w:sz w:val="28"/>
          <w:szCs w:val="28"/>
          <w:rtl/>
        </w:rPr>
      </w:pPr>
      <w:r w:rsidRPr="00B04394">
        <w:rPr>
          <w:b/>
          <w:bCs/>
          <w:sz w:val="28"/>
          <w:szCs w:val="28"/>
          <w:rtl/>
        </w:rPr>
        <w:t>الموضوعات</w:t>
      </w:r>
    </w:p>
    <w:p w:rsidR="003E2FCD" w:rsidRPr="00B04394" w:rsidRDefault="003E2FCD" w:rsidP="003E2FCD">
      <w:pPr>
        <w:pStyle w:val="a4"/>
        <w:jc w:val="both"/>
        <w:rPr>
          <w:b/>
          <w:bCs/>
          <w:sz w:val="28"/>
          <w:szCs w:val="28"/>
          <w:rtl/>
        </w:rPr>
      </w:pPr>
      <w:r w:rsidRPr="00B04394">
        <w:rPr>
          <w:b/>
          <w:bCs/>
          <w:sz w:val="28"/>
          <w:szCs w:val="28"/>
          <w:rtl/>
        </w:rPr>
        <w:t xml:space="preserve">موظف ـ خدمة مدنية ـ حقوق </w:t>
      </w:r>
      <w:r w:rsidRPr="00B04394">
        <w:rPr>
          <w:rFonts w:hint="cs"/>
          <w:b/>
          <w:bCs/>
          <w:sz w:val="28"/>
          <w:szCs w:val="28"/>
          <w:rtl/>
        </w:rPr>
        <w:t>وظيفية.</w:t>
      </w:r>
      <w:r w:rsidRPr="00B04394">
        <w:rPr>
          <w:b/>
          <w:bCs/>
          <w:sz w:val="28"/>
          <w:szCs w:val="28"/>
          <w:rtl/>
        </w:rPr>
        <w:t xml:space="preserve"> بدل إجازات. </w:t>
      </w:r>
    </w:p>
    <w:p w:rsidR="003E2FCD" w:rsidRPr="00B04394" w:rsidRDefault="003E2FCD" w:rsidP="003E2FCD">
      <w:pPr>
        <w:pStyle w:val="a4"/>
        <w:jc w:val="both"/>
        <w:rPr>
          <w:b/>
          <w:bCs/>
          <w:sz w:val="28"/>
          <w:szCs w:val="28"/>
          <w:rtl/>
        </w:rPr>
      </w:pPr>
    </w:p>
    <w:p w:rsidR="003E2FCD" w:rsidRPr="00B04394" w:rsidRDefault="003E2FCD" w:rsidP="003E2FCD">
      <w:pPr>
        <w:pStyle w:val="a4"/>
        <w:jc w:val="center"/>
        <w:rPr>
          <w:b/>
          <w:bCs/>
          <w:sz w:val="28"/>
          <w:szCs w:val="28"/>
          <w:rtl/>
        </w:rPr>
      </w:pPr>
      <w:r w:rsidRPr="00B04394">
        <w:rPr>
          <w:rFonts w:hint="cs"/>
          <w:b/>
          <w:bCs/>
          <w:sz w:val="28"/>
          <w:szCs w:val="28"/>
          <w:rtl/>
        </w:rPr>
        <w:t>الأنظمة واللوائ</w:t>
      </w:r>
      <w:r w:rsidRPr="00B04394">
        <w:rPr>
          <w:rFonts w:hint="eastAsia"/>
          <w:b/>
          <w:bCs/>
          <w:sz w:val="28"/>
          <w:szCs w:val="28"/>
          <w:rtl/>
        </w:rPr>
        <w:t>ح</w:t>
      </w:r>
    </w:p>
    <w:p w:rsidR="003E2FCD" w:rsidRPr="00E736A2" w:rsidRDefault="003E2FCD" w:rsidP="00775788">
      <w:pPr>
        <w:pStyle w:val="a4"/>
        <w:numPr>
          <w:ilvl w:val="0"/>
          <w:numId w:val="24"/>
        </w:numPr>
        <w:jc w:val="both"/>
        <w:rPr>
          <w:sz w:val="28"/>
          <w:szCs w:val="28"/>
          <w:rtl/>
        </w:rPr>
      </w:pPr>
      <w:r w:rsidRPr="00E736A2">
        <w:rPr>
          <w:sz w:val="28"/>
          <w:szCs w:val="28"/>
          <w:rtl/>
        </w:rPr>
        <w:t xml:space="preserve">اللوائح التنفيذية لنظام الخدمة المدنية الصادرة بقرار مجلس الخدمة المدنية رقم (1) وتاريخ </w:t>
      </w:r>
      <w:r w:rsidRPr="00E736A2">
        <w:rPr>
          <w:sz w:val="28"/>
          <w:szCs w:val="28"/>
          <w:rtl/>
          <w:lang w:bidi="fa-IR"/>
        </w:rPr>
        <w:t>۱۳۹۷/۷/۲۷</w:t>
      </w:r>
      <w:r w:rsidRPr="00E736A2">
        <w:rPr>
          <w:sz w:val="28"/>
          <w:szCs w:val="28"/>
          <w:rtl/>
        </w:rPr>
        <w:t>هـ.</w:t>
      </w:r>
    </w:p>
    <w:p w:rsidR="003E2FCD" w:rsidRPr="00E736A2" w:rsidRDefault="003E2FCD" w:rsidP="00775788">
      <w:pPr>
        <w:pStyle w:val="a4"/>
        <w:numPr>
          <w:ilvl w:val="0"/>
          <w:numId w:val="24"/>
        </w:numPr>
        <w:jc w:val="both"/>
        <w:rPr>
          <w:sz w:val="28"/>
          <w:szCs w:val="28"/>
          <w:rtl/>
        </w:rPr>
      </w:pPr>
      <w:r w:rsidRPr="00E736A2">
        <w:rPr>
          <w:sz w:val="28"/>
          <w:szCs w:val="28"/>
          <w:rtl/>
        </w:rPr>
        <w:t xml:space="preserve">قرار مجلس الوزراء رقم ٨٢١ وتاريخ </w:t>
      </w:r>
      <w:r w:rsidRPr="00E736A2">
        <w:rPr>
          <w:sz w:val="28"/>
          <w:szCs w:val="28"/>
          <w:rtl/>
          <w:lang w:bidi="fa-IR"/>
        </w:rPr>
        <w:t>۱۳۸۹/۱۰/۲۱</w:t>
      </w:r>
      <w:r w:rsidRPr="00E736A2">
        <w:rPr>
          <w:sz w:val="28"/>
          <w:szCs w:val="28"/>
          <w:rtl/>
        </w:rPr>
        <w:t xml:space="preserve">هـ. </w:t>
      </w:r>
    </w:p>
    <w:p w:rsidR="003E2FCD" w:rsidRPr="00E736A2" w:rsidRDefault="003E2FCD" w:rsidP="003E2FCD">
      <w:pPr>
        <w:pStyle w:val="a4"/>
        <w:jc w:val="both"/>
        <w:rPr>
          <w:sz w:val="28"/>
          <w:szCs w:val="28"/>
          <w:rtl/>
        </w:rPr>
      </w:pPr>
    </w:p>
    <w:p w:rsidR="003E2FCD" w:rsidRPr="00B04394" w:rsidRDefault="003E2FCD" w:rsidP="003E2FCD">
      <w:pPr>
        <w:pStyle w:val="a4"/>
        <w:jc w:val="center"/>
        <w:rPr>
          <w:b/>
          <w:bCs/>
          <w:sz w:val="28"/>
          <w:szCs w:val="28"/>
          <w:rtl/>
        </w:rPr>
      </w:pPr>
      <w:r w:rsidRPr="00B04394">
        <w:rPr>
          <w:b/>
          <w:bCs/>
          <w:sz w:val="28"/>
          <w:szCs w:val="28"/>
          <w:rtl/>
        </w:rPr>
        <w:t>الملخص</w:t>
      </w:r>
    </w:p>
    <w:p w:rsidR="003E2FCD" w:rsidRPr="00E736A2" w:rsidRDefault="003E2FCD" w:rsidP="003E2FCD">
      <w:pPr>
        <w:pStyle w:val="a4"/>
        <w:jc w:val="both"/>
        <w:rPr>
          <w:sz w:val="28"/>
          <w:szCs w:val="28"/>
          <w:rtl/>
        </w:rPr>
      </w:pPr>
      <w:r>
        <w:rPr>
          <w:rFonts w:hint="cs"/>
          <w:sz w:val="28"/>
          <w:szCs w:val="28"/>
          <w:rtl/>
        </w:rPr>
        <w:t xml:space="preserve"> </w:t>
      </w:r>
      <w:r w:rsidRPr="00E736A2">
        <w:rPr>
          <w:sz w:val="28"/>
          <w:szCs w:val="28"/>
          <w:rtl/>
        </w:rPr>
        <w:t>ضم خدمة المدعي العسكرية السابقة مع خدمته المدنية ـ مطالبة المدعي بالتعويض عن المتبقي من إجازاته التي لم يتمتع بها أثناء خدمته العسكرية - أثره: استحقاق المدعي للتعويض عن إجازاته خلال خدمته العسكرية التي لم يتمتع بها أو يعوض عنها ـ مؤداه: إلزام جهة الإدارة بتعويض المدعي عن إجازاته التي لم يتمتع بها.</w:t>
      </w:r>
    </w:p>
    <w:p w:rsidR="003E2FCD" w:rsidRPr="00E736A2" w:rsidRDefault="003E2FCD" w:rsidP="003E2FCD">
      <w:pPr>
        <w:pStyle w:val="a4"/>
        <w:jc w:val="both"/>
        <w:rPr>
          <w:sz w:val="28"/>
          <w:szCs w:val="28"/>
          <w:rtl/>
        </w:rPr>
      </w:pPr>
    </w:p>
    <w:p w:rsidR="003E2FCD" w:rsidRPr="00B04394" w:rsidRDefault="003E2FCD" w:rsidP="003E2FCD">
      <w:pPr>
        <w:pStyle w:val="a4"/>
        <w:jc w:val="center"/>
        <w:rPr>
          <w:b/>
          <w:bCs/>
          <w:sz w:val="28"/>
          <w:szCs w:val="28"/>
          <w:rtl/>
        </w:rPr>
      </w:pPr>
      <w:r w:rsidRPr="00B04394">
        <w:rPr>
          <w:b/>
          <w:bCs/>
          <w:sz w:val="28"/>
          <w:szCs w:val="28"/>
          <w:rtl/>
        </w:rPr>
        <w:t>الوقائع</w:t>
      </w:r>
    </w:p>
    <w:p w:rsidR="003E2FCD" w:rsidRPr="00E736A2" w:rsidRDefault="003E2FCD" w:rsidP="003E2FCD">
      <w:pPr>
        <w:pStyle w:val="a4"/>
        <w:jc w:val="both"/>
        <w:rPr>
          <w:sz w:val="28"/>
          <w:szCs w:val="28"/>
          <w:rtl/>
        </w:rPr>
      </w:pPr>
      <w:r w:rsidRPr="00E736A2">
        <w:rPr>
          <w:sz w:val="28"/>
          <w:szCs w:val="28"/>
          <w:rtl/>
        </w:rPr>
        <w:t xml:space="preserve">تتلخص وقائع هذه الدعوى في أن المدعي تقدم بلائحة دعوى إلى فضيلة رئيس فرع ديوان المظالم بمنطقة عسير قيدت برقم ١١٠٧ وتاريخ ١٤١٩/١٠/١٣هـ، تضمنت أنه يطالب الجهة الاخيرة التي تقاعد على ملاكها بتاريخ ١٤١٩/٧/١هـ بصرف استحقاقه من التعويض عن الإجازات التي لم يتمتع بها اثناء خدمته العسكرية، والمضمومة إلى خدمته المدنية، كما تضمنت انه صدر خطاب ديوان الخدمة المدنية رقم ٤٢٠٢٠ وتاريخ ١٤١٩/٩/٢٣هـ المتضمن أن وفر إجازاته للتمتع وليس للتعويض. وبإحالة هذه القضية للدائرة أجرت ما هو لازم لنظرها فحددت في سبيل ذلك موعد جلسة يوم الاثنين الموافق ١٤٢٦/٧/١٠هـ وذلك بموجب خطاب الفرع رقم 4/١٩٢٦ وتاريخ ١٤٢٦/٦/١٧هـ، وبالمناداة على طرفي الدعوى حضر المدعي/ كما حضر ممثل البلديات والمجمعات القروية بمنطقة عسير/ ….. وبمناقشة المدعي عن دعواه أفاد بأنه يتظلم ضد المجمع القروي ….. التابع للمديرية العامة للشؤون البلدية والقروية بمنطقة عسير؛ وذلك لعدم صرف مستحقاته مقابل وفر إجازاته اثناء سيره في العمل الوظيفي، وذكر انه يطالب أنه بتعويضه عن وفر إجازاته من تاريخ التحاقه بالخدمة العسكرية في 1380/4/1هـ إلى تاريخ إنهاء خدمته في 1419/7/1هـ الذي قدره ثلاثة </w:t>
      </w:r>
      <w:r w:rsidRPr="00E736A2">
        <w:rPr>
          <w:rFonts w:hint="cs"/>
          <w:sz w:val="28"/>
          <w:szCs w:val="28"/>
          <w:rtl/>
        </w:rPr>
        <w:t>أشهر</w:t>
      </w:r>
      <w:r w:rsidRPr="00E736A2">
        <w:rPr>
          <w:sz w:val="28"/>
          <w:szCs w:val="28"/>
          <w:rtl/>
        </w:rPr>
        <w:t xml:space="preserve">. وبسؤال ممثل الجهة المدعى عليها عن الإجابة على دعوى المدعي أفـاد بانه لم يتمكن من إعدادها، وطلب إمهاله لمدة ثلاثة أسابيع، فأجابته الدائرة إلى طلبه فحددت موعد جلسة يوم الاحد ١٤٢٦/٨/١٤هـ. وفي الجلسة المحددة حضر الطرفان فقدم ممثل الجهة المدعى عليها مذكرة جوابية، تضمنت أنه بالرجوع إلى الأوراق التي تخص المدعي والملفات الخاصة به، لم يتم العثور على شيء من القرارات المطلوبة، ثم أكدت الدائرة على ممثل الجهة إفادتها: هل تم ضم خدمات المدعي العسكرية إلى خدماته لدى البلدية؟ - حيث سبق ان طلبت الدائرة ذلك في خطاب تحديد موعد الجلسة الأولى - ثم سلمت للمدعي صورة مما قدم في الجلسة. وفي جلسة يوم الأحد ١٤٢٦/٨/٢١هـ حضر الطرفان، فسألت الدائرة ممثل الجهة عن الرد على دعوى المدعي، فقدم مذكرة جوابية تضمنت إرفاق خطاب رئيس بلدية الحرجة بالنيابة رقم ٢٣٤٤ وتاريخ ١٤٢٦/٧/١٢هـ المتضمن ان المدعي قد تمتع برصيده أن من الإجازات أثناء عمله بالبلدية قبل إحالته للتقاعد، وأن مطالبته في دعواه تخص الإجازات التي لم يتمتع بها عندما كان يعمل بشرطة محافظة جدة، كما تضمنت المذكرة أنه سبق الاستفسار من مدير إدارة تنفيذ </w:t>
      </w:r>
      <w:r w:rsidRPr="00E736A2">
        <w:rPr>
          <w:sz w:val="28"/>
          <w:szCs w:val="28"/>
          <w:rtl/>
        </w:rPr>
        <w:lastRenderedPageBreak/>
        <w:t xml:space="preserve">الأنظمة بوزارة الخدمة المدنية حيال استحقاق المذكور للتعويض عن تلك الإجازة، </w:t>
      </w:r>
      <w:r w:rsidRPr="00E736A2">
        <w:rPr>
          <w:rFonts w:hint="cs"/>
          <w:sz w:val="28"/>
          <w:szCs w:val="28"/>
          <w:rtl/>
        </w:rPr>
        <w:t>فأفاد</w:t>
      </w:r>
      <w:r w:rsidRPr="00E736A2">
        <w:rPr>
          <w:sz w:val="28"/>
          <w:szCs w:val="28"/>
          <w:rtl/>
        </w:rPr>
        <w:t xml:space="preserve"> بان ضم إجازات المذكور العسكرية السابقة، إنما يكون لغرض التمتع، وليس التعويض، كما تضمنت أن الممثل المالي قد اعترض على فكرة صرف إجازات المذكور العسكرية من البلدية طالباً صرف استحقاقه من مرجعه السابق - شرطة محافظة جدة ـ، وقد تم تسليم المدعي صورة من هذه المذكرة، وبسؤاله عما لديه حيالها؟ أفاد بأنه سيوافي الدائرة بالإجابة مفصلة ومحررة في الجلسة القادمة، ثم طلبت الدائرة من ممثل الجهة الإفادة: هل تم ضم خدمة المدعي العسكرية إلى خدمته المدنية؟ فاستعد بإحضار ذلك في الجلسة القادمة. وفي جلسة يوم الإثنين ١٤٢٦/١٠/١٩هـ حضر الطرفان فقدم المدعي فيها بان امتناع الجهة الإدارية عن صرف حقوقه من وفر إجازاته كان بسبب خطأ في ترتيب إجازاته من موظفي التأدية، وذكر أنهم لم يصرفوا له الإجازات المستحقة له ابتداء من بداية خدمته؛ ما ترتب عليه حرمانه من وفر إجازاته أثناء خدمته بالأمن العام على الرغم من أن خدمته العسكرية مضمومة إلى خدمته المدنية وأرفق بياناً يوضح ذلك، وأفاد المدعي في الجلسة أنه يطالب بتعويضه عن وفر إجازاته التي لم يتمتع بها أثناء خدمته العسكرية المبتدئة من تاريخ ١٣٨٠/٤/١هـ والمنتهية بتاريخ ١٣٨٥/٩/١هـ، وما توفر من إجازاته اثناء خدمته المدنية المبتدئة من تاريخ 1385/9/6هـ إلى تاريخ ١٤١٩/٧/١هـ، وقد تم تسليم ممثل الجهة نسخة من هذه المذكرة فطلب إمهاله مدة كافية لإبداء وجهة نظر الإدارة حيالها، فطلبت منه الدائرة إحضار صورة من قرار مجلس الوزراء رقم </w:t>
      </w:r>
      <w:r w:rsidRPr="00E736A2">
        <w:rPr>
          <w:sz w:val="28"/>
          <w:szCs w:val="28"/>
          <w:rtl/>
          <w:lang w:bidi="fa-IR"/>
        </w:rPr>
        <w:t>۸۲۱</w:t>
      </w:r>
      <w:r w:rsidRPr="00E736A2">
        <w:rPr>
          <w:sz w:val="28"/>
          <w:szCs w:val="28"/>
          <w:rtl/>
        </w:rPr>
        <w:t xml:space="preserve"> لعام 1389هـ وقرار مجلس الوزراء رقم 30 لعام 1378هـ فاستعد بذلك. وفي يوم الأحد ١٤٢٦/١١/٢٣هـ قدم ممثل الجهة خطاب رئيس </w:t>
      </w:r>
      <w:r w:rsidRPr="00E736A2">
        <w:rPr>
          <w:rFonts w:hint="cs"/>
          <w:sz w:val="28"/>
          <w:szCs w:val="28"/>
          <w:rtl/>
        </w:rPr>
        <w:t>بلدية.</w:t>
      </w:r>
      <w:r w:rsidRPr="00E736A2">
        <w:rPr>
          <w:sz w:val="28"/>
          <w:szCs w:val="28"/>
          <w:rtl/>
        </w:rPr>
        <w:t xml:space="preserve"> المتضمن ان ما طلبته الدائرة لا يتوافر لديهم، وأنه ليس لديهم سوى خطاب مدير إدارة العلاقات الوظيفية المكلف بوزارة الخدمة المدنية رقم 55980 وتاريخ ١٤٢٢/١٠/</w:t>
      </w:r>
      <w:r w:rsidRPr="00E736A2">
        <w:rPr>
          <w:sz w:val="28"/>
          <w:szCs w:val="28"/>
          <w:rtl/>
          <w:lang w:bidi="fa-IR"/>
        </w:rPr>
        <w:t>۱۸</w:t>
      </w:r>
      <w:r w:rsidRPr="00E736A2">
        <w:rPr>
          <w:sz w:val="28"/>
          <w:szCs w:val="28"/>
          <w:rtl/>
        </w:rPr>
        <w:t>هـ الذي أوضح أرقام القرارات التي طلبتها الدائرة فقط، كما تضمن طلب الإيعاز لمن يلزم بمخاطبة وزارة الخدمة المدنية بإرفاق المطلوب، وتجدر الإشارة إلى أن الدائرة قد خاطبت مدير فرع وزارة الخدمة المدنية بمنطقة عسير بموجب خطاب الفرع رقم 4/3491 وتاريخ ١٤٢٦/١١/٢٤هـ لبعث صورة من القرارين المذكورين، فتم إرفاقها من قبلهم بموجب خطاب مدير فرع الوزارة بمنطقة عسير المكلف رقم 79 وتاريخ ١٤٢٧/١/١٤هـ. وفي جلسة يوم الاحد ١٤٢٦/١٢/٢٩هـ قرر الطرفان اكتفاءهما بما قدماه، وما أدليا به أمام الدائرة، وبناء على ذلك قررت الدائرة قفل باب الترافع في هذه الدعوى، وحددت جلسة هذا اليوم موعداً لإعلان الحكم.</w:t>
      </w:r>
    </w:p>
    <w:p w:rsidR="003E2FCD" w:rsidRPr="00E736A2" w:rsidRDefault="003E2FCD" w:rsidP="003E2FCD">
      <w:pPr>
        <w:pStyle w:val="a4"/>
        <w:jc w:val="both"/>
        <w:rPr>
          <w:sz w:val="28"/>
          <w:szCs w:val="28"/>
          <w:rtl/>
        </w:rPr>
      </w:pPr>
    </w:p>
    <w:p w:rsidR="003E2FCD" w:rsidRPr="00B04394" w:rsidRDefault="003E2FCD" w:rsidP="003E2FCD">
      <w:pPr>
        <w:pStyle w:val="a4"/>
        <w:jc w:val="center"/>
        <w:rPr>
          <w:b/>
          <w:bCs/>
          <w:sz w:val="28"/>
          <w:szCs w:val="28"/>
          <w:rtl/>
        </w:rPr>
      </w:pPr>
      <w:r w:rsidRPr="00B04394">
        <w:rPr>
          <w:b/>
          <w:bCs/>
          <w:sz w:val="28"/>
          <w:szCs w:val="28"/>
          <w:rtl/>
        </w:rPr>
        <w:t>الأسباب</w:t>
      </w:r>
    </w:p>
    <w:p w:rsidR="003E2FCD" w:rsidRPr="00E736A2" w:rsidRDefault="003E2FCD" w:rsidP="003E2FCD">
      <w:pPr>
        <w:pStyle w:val="a4"/>
        <w:jc w:val="both"/>
        <w:rPr>
          <w:sz w:val="28"/>
          <w:szCs w:val="28"/>
          <w:rtl/>
        </w:rPr>
      </w:pPr>
      <w:r w:rsidRPr="00E736A2">
        <w:rPr>
          <w:sz w:val="28"/>
          <w:szCs w:val="28"/>
          <w:rtl/>
        </w:rPr>
        <w:t xml:space="preserve">بعد سماع الدعوى والإجابة عليها والاطلاع على ما احتواه ملف القضية كافة من أوراق، وما أرفق بها من مستندات، وبعد دراستها وتأملها فقد تبين للدائرة أن المدعي يطالب بتعويضه عن المتبقي من إجازاته التي لم يتمتع بها أثناء خدمته العسكرية بعد ضمها إلى خدمته المدنية ـ وقدرها ثلاثة </w:t>
      </w:r>
      <w:r w:rsidRPr="00E736A2">
        <w:rPr>
          <w:rFonts w:hint="cs"/>
          <w:sz w:val="28"/>
          <w:szCs w:val="28"/>
          <w:rtl/>
        </w:rPr>
        <w:t>أشهر</w:t>
      </w:r>
      <w:r w:rsidRPr="00E736A2">
        <w:rPr>
          <w:sz w:val="28"/>
          <w:szCs w:val="28"/>
          <w:rtl/>
        </w:rPr>
        <w:t xml:space="preserve"> ـ التي من المفترض ان تصبح رصيدا متبقيا من إجازاته التي لم يتمتع بها اثناء خدمته المدنية بالبلدية. وحيث إن ما يطالب به المدعي مستحق له بموجب المادة (٣/٢٨) من اللائحة التنفيذية لنظام الخدمة المدنية الصادرة بالمرسوم الملكي رقم م/49 وتاريخ ١٣٩٧/٧/١٠هـ التي نصت على انه: (في حال انتهاء خدمة الموظف يسقط حقه فيما زاد على تسعين يوما او على مدة الإجازة التي يستحقها وقت نفاذ نظام الموظفين العام الصادر بالمرسوم الملكي رقم م/5 وتاريخ ١٣٩١/٢/١هـ، ويدفع له على سبيل التعويض راتب هذه المدة حسب آخر راتب تقاضاه)؛ فإن هذه الدعوى تعتبر من الدعاوى المتعلقة بالحقوق المقررة في نظم الخدمة المدنية والتقاعد لموظفي ومستخدمي الحكومة والاجهزة ذوات الشخصية العامة المستقلة، التي يختص ديوان المظالم بالفصل فيها بموجب المادة (1/8/أ) من نظامه الصادر بالمرسوم الملكي رقم (م/51) وتاريخ ١٤٠٢/٧/١٧هـ. أما عن الناحية الشكلية لهذه الدعوى: فإن الثابت من أوراق القضية أن المدعي قد نشأ حقه في المطالبة من تاريخ تقاعده في ١٤١٩/٧/١هـ، وقد تظلم المدعي من عدم تعويضه عما تبقى من إجازته العادية التي لم يتمتع بها قبل إحالته على التقاعد، ورفع تظلمه إلى مرجعه </w:t>
      </w:r>
      <w:r w:rsidRPr="00E736A2">
        <w:rPr>
          <w:sz w:val="28"/>
          <w:szCs w:val="28"/>
          <w:rtl/>
        </w:rPr>
        <w:lastRenderedPageBreak/>
        <w:t xml:space="preserve">بموجب خطاب نائب رئيس ديوان المظالم رقم 1118 وتاريخ ١٤٢٠/٢/٢٣هـ؛ للإفادة عما تظلم منه، ووردت إجابتهم بالرفض بموجب خطاب مدير عام الشؤون البلدية والقروية بمنطقة عسير بالنيابة رقم 8184 وتاريخ ١٤٢٠/٤/٢٢هـ ، كما تظلم المدعي إلى وزارة الخدمة المدنية، ولم ترد إجابتهم بالرفض إلا بتاريخ ١٤٢٢/١٠/١٨هـ، ثم رفع لائحة دعوى </w:t>
      </w:r>
      <w:r w:rsidRPr="00E736A2">
        <w:rPr>
          <w:rFonts w:hint="cs"/>
          <w:sz w:val="28"/>
          <w:szCs w:val="28"/>
          <w:rtl/>
        </w:rPr>
        <w:t>إلحاقيه</w:t>
      </w:r>
      <w:r w:rsidRPr="00E736A2">
        <w:rPr>
          <w:sz w:val="28"/>
          <w:szCs w:val="28"/>
          <w:rtl/>
        </w:rPr>
        <w:t xml:space="preserve"> إلى معالي رئيس ديوان المظالم قيدت برقم ٢/٥٠٥ وتاريخ ١٤٢٣/١/١٦هـ، فتكون دعواه بذلك مقبولة من حيث الشكل. أما من حيث الموضوع فقد ثبت للدائرة من أوراق القضية أن المدعي يطالب بتعويضه عما تبقى من إجازاته العادية التي لم يتمتع بها اثناء خدمته العسكرية بعد ضمها إلى خدمته المدنية ـ وقدرها ثلاثة </w:t>
      </w:r>
      <w:r w:rsidRPr="00E736A2">
        <w:rPr>
          <w:rFonts w:hint="cs"/>
          <w:sz w:val="28"/>
          <w:szCs w:val="28"/>
          <w:rtl/>
        </w:rPr>
        <w:t>أشهر</w:t>
      </w:r>
      <w:r w:rsidRPr="00E736A2">
        <w:rPr>
          <w:sz w:val="28"/>
          <w:szCs w:val="28"/>
          <w:rtl/>
        </w:rPr>
        <w:t xml:space="preserve"> ـ التي من المفترض أن تصبح رصيداً متبقياً من إجازاته التي لم يتمتع بها أثناء خدمته المدنية بالبلدية. وحيث إن الثابت من أوراق القضية أن خدمة المدعي العسكرية تبدأ من تاريخ ١٣٨٠/٤/١هـ إلى تاريخ ١٣٨٥/٩/١هـ ـ كما يفيده بيان خدماته المرفق صورته بملف القضية ـ، وأنه منح إجازة اعتيادية لمدة شهر واحد اعتباراً من تاريخ ١٣٨٣/٢/١٠هـ إلى تاريخ </w:t>
      </w:r>
      <w:r w:rsidRPr="00E736A2">
        <w:rPr>
          <w:sz w:val="28"/>
          <w:szCs w:val="28"/>
          <w:rtl/>
          <w:lang w:bidi="fa-IR"/>
        </w:rPr>
        <w:t>۱۳۸۳/۳/۱۰</w:t>
      </w:r>
      <w:r w:rsidRPr="00E736A2">
        <w:rPr>
          <w:sz w:val="28"/>
          <w:szCs w:val="28"/>
          <w:rtl/>
        </w:rPr>
        <w:t xml:space="preserve">هـ، كما منح إجازة اعتيادية لمدة شهر واحد ابتداء من تاريخ ١٣٨٤/٣/٢٥هـ إلى تاريخ ١٣٨٤/٤/٢٥هـ كما في بيان إجازاته الصادر عن شعبة القوى العاملة بشرطة محافظة جدة المرفق صورته -؛ وبالتالي يكون ما يتبقى من إجازاته العادية اثناء خدمته العسكرية ثلاثة </w:t>
      </w:r>
      <w:r w:rsidRPr="00E736A2">
        <w:rPr>
          <w:rFonts w:hint="cs"/>
          <w:sz w:val="28"/>
          <w:szCs w:val="28"/>
          <w:rtl/>
        </w:rPr>
        <w:t>أشهر</w:t>
      </w:r>
      <w:r w:rsidRPr="00E736A2">
        <w:rPr>
          <w:sz w:val="28"/>
          <w:szCs w:val="28"/>
          <w:rtl/>
        </w:rPr>
        <w:t xml:space="preserve">. كما أن الثابت من أوراق القضية أن خدمة المدعي المدنية تبدأ من تاريخ 1385/9/6هـ إلى تاريخ تقاعده في ١٤١٩/٧/١هـ ـ كما يفيده بيان خدماته المذكور انفا ـ، وانه منح إجازات اعتيادية خلال تلك الخدمة مجموعها أربعة وثلاثون شهراً ـ كما في بيان حصر إجازاته المرفق صورته بملف القضية ـ، إذ إن الموظف يستحق إجازة عادية قدرها ثلاثون يوما عن كل سنة من سنوات الخدمة براتب كامل يصرف مقدماً حسب آخر راتب تقاضاه الموظف، كما نصت على ذلك المادة (١/٢٨) من اللائحة التنفيذية لنظام الخدمة المدنية - المشار إليها آنفاً وحيث نص قرار مجلس الوزراء رقم ٨٢١ وتاريخ ١٣٨٩/١٠/٢١هـ على: (الموافقة على ضم الإجازات المستحقة عن الخدمة العسكرية وفقاً لنظامها إلى الإجازات المستحقة عن الخدمة المدنية للتمتع بها وفقاً لأحكام قرار مجلس الوزراء رقم 30 تاريخ ١٣٧٨/٥/١هـ)؛ فإنه بضم الإجازات المستحقة للمدعي عن الخدمة العسكرية - التي قدرها ثلاثة اشهر - إلى الإجازات المستحقة له عن الخدمة المدنية، يكون الرصيد المتبقي له من الإجازات هو ثلاثة أشهر. وحيث إن المادة (٣/٢٨) من اللائحة التنفيذية لنظام الخدمة المدنية ـ المذكورة آنفا ـ قد نصت على انه يدفع للموظف على سبيل التعويض ـ في حال انتهاء خدمته - راتب ما لا يزيد على تسعين يوما مما تبقى من إجازاته العادية التي لم يتمتع بها؛ فإن المدعي يستحق - بذلك - التعويض عن رصيده المتبقي من الإجازات، الامر الذي تنتهي معه الدائرة إلى إلزام الجهة المدعى عليها بذلك. أما اعتراض الممثل المالي بالجهة المدعى عليها على صرف إجازات المدعي العسكرية من البلدية، فليس له مستند نظامي يؤيده، سيما وأنه قد خالف نص قرار مجلس الوزراء أنف الذكر؛ فلهذه الأسباب حكمت الدائرة: بإلزام الجهة المدعى عليها ـ المجمع القروي التابع </w:t>
      </w:r>
      <w:r w:rsidRPr="00E736A2">
        <w:rPr>
          <w:rFonts w:hint="cs"/>
          <w:sz w:val="28"/>
          <w:szCs w:val="28"/>
          <w:rtl/>
        </w:rPr>
        <w:t>لأمانة</w:t>
      </w:r>
      <w:r w:rsidRPr="00E736A2">
        <w:rPr>
          <w:sz w:val="28"/>
          <w:szCs w:val="28"/>
          <w:rtl/>
        </w:rPr>
        <w:t xml:space="preserve"> منطقة عسير - بتعويض المدعي/...... عن إجازاته العادية التي لم يتمتع بها والتي قدرها: ثلاثة أشهر ـ وفقاً للمادة (٣/٢٨) من اللائحة التنفيذية لنظام الخدمة المدنية؛ وذلك لما هو مبين </w:t>
      </w:r>
      <w:r w:rsidRPr="00E736A2">
        <w:rPr>
          <w:rFonts w:hint="cs"/>
          <w:sz w:val="28"/>
          <w:szCs w:val="28"/>
          <w:rtl/>
        </w:rPr>
        <w:t>بالأسباب</w:t>
      </w:r>
      <w:r w:rsidRPr="00E736A2">
        <w:rPr>
          <w:sz w:val="28"/>
          <w:szCs w:val="28"/>
          <w:rtl/>
        </w:rPr>
        <w:t xml:space="preserve">. بالله التوفيق. وصلى الله وسلم على نبينا محمد وعلى </w:t>
      </w:r>
      <w:r w:rsidRPr="00E736A2">
        <w:rPr>
          <w:rFonts w:hint="cs"/>
          <w:sz w:val="28"/>
          <w:szCs w:val="28"/>
          <w:rtl/>
        </w:rPr>
        <w:t>آلة</w:t>
      </w:r>
      <w:r w:rsidRPr="00E736A2">
        <w:rPr>
          <w:sz w:val="28"/>
          <w:szCs w:val="28"/>
          <w:rtl/>
        </w:rPr>
        <w:t xml:space="preserve"> وصحبه أجمعين.</w:t>
      </w:r>
    </w:p>
    <w:p w:rsidR="003E2FCD" w:rsidRPr="00B04394" w:rsidRDefault="003E2FCD" w:rsidP="003E2FCD">
      <w:pPr>
        <w:pStyle w:val="a4"/>
        <w:jc w:val="both"/>
        <w:rPr>
          <w:b/>
          <w:bCs/>
          <w:sz w:val="28"/>
          <w:szCs w:val="28"/>
          <w:rtl/>
        </w:rPr>
      </w:pPr>
      <w:r w:rsidRPr="00B04394">
        <w:rPr>
          <w:b/>
          <w:bCs/>
          <w:sz w:val="28"/>
          <w:szCs w:val="28"/>
          <w:rtl/>
        </w:rPr>
        <w:t>هيئة التدقيق</w:t>
      </w:r>
    </w:p>
    <w:p w:rsidR="003E2FCD" w:rsidRDefault="003E2FCD" w:rsidP="003E2FCD">
      <w:pPr>
        <w:jc w:val="both"/>
        <w:rPr>
          <w:rFonts w:eastAsia="Times New Roman"/>
          <w:sz w:val="28"/>
          <w:szCs w:val="28"/>
          <w:rtl/>
        </w:rPr>
      </w:pPr>
      <w:r w:rsidRPr="00E736A2">
        <w:rPr>
          <w:sz w:val="28"/>
          <w:szCs w:val="28"/>
          <w:rtl/>
        </w:rPr>
        <w:t>حكمت الهيئة:</w:t>
      </w:r>
      <w:r>
        <w:rPr>
          <w:rFonts w:hint="cs"/>
          <w:sz w:val="28"/>
          <w:szCs w:val="28"/>
          <w:rtl/>
        </w:rPr>
        <w:t xml:space="preserve"> </w:t>
      </w:r>
      <w:r w:rsidRPr="00E736A2">
        <w:rPr>
          <w:rFonts w:hint="cs"/>
          <w:sz w:val="28"/>
          <w:szCs w:val="28"/>
          <w:rtl/>
        </w:rPr>
        <w:t>بتأييد</w:t>
      </w:r>
      <w:r w:rsidRPr="00E736A2">
        <w:rPr>
          <w:sz w:val="28"/>
          <w:szCs w:val="28"/>
          <w:rtl/>
        </w:rPr>
        <w:t xml:space="preserve"> الحكم رقم 8/د/ف/39 لعام ١٤٢٧هـ الصادر في القضية رقم 4/361/ق لعام ١٤٢٦هـ فيما انتهى إليه من قضاء في </w:t>
      </w:r>
      <w:r w:rsidRPr="00E736A2">
        <w:rPr>
          <w:rFonts w:hint="cs"/>
          <w:sz w:val="28"/>
          <w:szCs w:val="28"/>
          <w:rtl/>
        </w:rPr>
        <w:t>الدعوى.</w:t>
      </w:r>
      <w:r w:rsidRPr="00E736A2">
        <w:rPr>
          <w:sz w:val="28"/>
          <w:szCs w:val="28"/>
          <w:rtl/>
        </w:rPr>
        <w:t xml:space="preserve"> والله الموفق. وصلی الله وسلم على نبينا محمد وعلى </w:t>
      </w:r>
      <w:r w:rsidRPr="00E736A2">
        <w:rPr>
          <w:rFonts w:hint="cs"/>
          <w:sz w:val="28"/>
          <w:szCs w:val="28"/>
          <w:rtl/>
        </w:rPr>
        <w:t>آلة</w:t>
      </w:r>
      <w:r w:rsidRPr="00E736A2">
        <w:rPr>
          <w:sz w:val="28"/>
          <w:szCs w:val="28"/>
          <w:rtl/>
        </w:rPr>
        <w:t xml:space="preserve"> وصحبه أجمعين.</w:t>
      </w: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3A03F8" w:rsidRDefault="003E2FCD" w:rsidP="003E2FCD">
      <w:pPr>
        <w:pStyle w:val="a4"/>
        <w:jc w:val="both"/>
        <w:rPr>
          <w:b/>
          <w:bCs/>
          <w:sz w:val="28"/>
          <w:szCs w:val="28"/>
        </w:rPr>
      </w:pPr>
      <w:r w:rsidRPr="003A03F8">
        <w:rPr>
          <w:b/>
          <w:bCs/>
          <w:sz w:val="28"/>
          <w:szCs w:val="28"/>
          <w:rtl/>
        </w:rPr>
        <w:lastRenderedPageBreak/>
        <w:t>رقم القضية 4099/</w:t>
      </w:r>
      <w:r w:rsidRPr="003A03F8">
        <w:rPr>
          <w:rFonts w:hint="cs"/>
          <w:b/>
          <w:bCs/>
          <w:sz w:val="28"/>
          <w:szCs w:val="28"/>
          <w:rtl/>
        </w:rPr>
        <w:t>1</w:t>
      </w:r>
      <w:r w:rsidRPr="003A03F8">
        <w:rPr>
          <w:b/>
          <w:bCs/>
          <w:sz w:val="28"/>
          <w:szCs w:val="28"/>
          <w:rtl/>
        </w:rPr>
        <w:t>/ق لعام ١٤٢٦هـ</w:t>
      </w:r>
    </w:p>
    <w:p w:rsidR="003E2FCD" w:rsidRPr="003A03F8" w:rsidRDefault="003E2FCD" w:rsidP="003E2FCD">
      <w:pPr>
        <w:pStyle w:val="a4"/>
        <w:jc w:val="both"/>
        <w:rPr>
          <w:b/>
          <w:bCs/>
          <w:sz w:val="28"/>
          <w:szCs w:val="28"/>
          <w:rtl/>
        </w:rPr>
      </w:pPr>
      <w:r w:rsidRPr="003A03F8">
        <w:rPr>
          <w:b/>
          <w:bCs/>
          <w:sz w:val="28"/>
          <w:szCs w:val="28"/>
          <w:rtl/>
        </w:rPr>
        <w:t>رقم الحكم الابتدائي ٦٢/د/ف/٨ لعام ١٤٢٧هـ</w:t>
      </w:r>
    </w:p>
    <w:p w:rsidR="003E2FCD" w:rsidRPr="003A03F8" w:rsidRDefault="003E2FCD" w:rsidP="003E2FCD">
      <w:pPr>
        <w:pStyle w:val="a4"/>
        <w:jc w:val="both"/>
        <w:rPr>
          <w:b/>
          <w:bCs/>
          <w:sz w:val="28"/>
          <w:szCs w:val="28"/>
          <w:rtl/>
        </w:rPr>
      </w:pPr>
      <w:r w:rsidRPr="003A03F8">
        <w:rPr>
          <w:b/>
          <w:bCs/>
          <w:sz w:val="28"/>
          <w:szCs w:val="28"/>
          <w:rtl/>
        </w:rPr>
        <w:t>رقم حكم التدقيق 493/ت/ه لعام ١٤٢٧هـ</w:t>
      </w:r>
    </w:p>
    <w:p w:rsidR="003E2FCD" w:rsidRPr="003A03F8" w:rsidRDefault="003E2FCD" w:rsidP="003E2FCD">
      <w:pPr>
        <w:pStyle w:val="a4"/>
        <w:jc w:val="both"/>
        <w:rPr>
          <w:b/>
          <w:bCs/>
          <w:sz w:val="28"/>
          <w:szCs w:val="28"/>
          <w:rtl/>
        </w:rPr>
      </w:pPr>
      <w:r w:rsidRPr="003A03F8">
        <w:rPr>
          <w:b/>
          <w:bCs/>
          <w:sz w:val="28"/>
          <w:szCs w:val="28"/>
          <w:rtl/>
        </w:rPr>
        <w:t>تاريخ الجلسة ١٤٢٧/١٢/٣هـ</w:t>
      </w:r>
    </w:p>
    <w:p w:rsidR="003E2FCD" w:rsidRPr="003A03F8" w:rsidRDefault="003E2FCD" w:rsidP="003E2FCD">
      <w:pPr>
        <w:pStyle w:val="a4"/>
        <w:jc w:val="center"/>
        <w:rPr>
          <w:b/>
          <w:bCs/>
          <w:sz w:val="28"/>
          <w:szCs w:val="28"/>
          <w:rtl/>
        </w:rPr>
      </w:pPr>
      <w:r w:rsidRPr="003A03F8">
        <w:rPr>
          <w:b/>
          <w:bCs/>
          <w:sz w:val="28"/>
          <w:szCs w:val="28"/>
          <w:rtl/>
        </w:rPr>
        <w:t>الموضوعات</w:t>
      </w:r>
    </w:p>
    <w:p w:rsidR="003E2FCD" w:rsidRPr="003A03F8" w:rsidRDefault="003E2FCD" w:rsidP="003E2FCD">
      <w:pPr>
        <w:pStyle w:val="a4"/>
        <w:jc w:val="both"/>
        <w:rPr>
          <w:b/>
          <w:bCs/>
          <w:sz w:val="28"/>
          <w:szCs w:val="28"/>
          <w:rtl/>
        </w:rPr>
      </w:pPr>
      <w:r w:rsidRPr="003A03F8">
        <w:rPr>
          <w:b/>
          <w:bCs/>
          <w:sz w:val="28"/>
          <w:szCs w:val="28"/>
          <w:rtl/>
        </w:rPr>
        <w:t xml:space="preserve">موظف ـ </w:t>
      </w:r>
      <w:r w:rsidRPr="003A03F8">
        <w:rPr>
          <w:rFonts w:hint="cs"/>
          <w:b/>
          <w:bCs/>
          <w:sz w:val="28"/>
          <w:szCs w:val="28"/>
          <w:rtl/>
        </w:rPr>
        <w:t>تقاعد.</w:t>
      </w:r>
      <w:r w:rsidRPr="003A03F8">
        <w:rPr>
          <w:b/>
          <w:bCs/>
          <w:sz w:val="28"/>
          <w:szCs w:val="28"/>
          <w:rtl/>
        </w:rPr>
        <w:t xml:space="preserve"> تقاعد عسكري ـ معاش تقاعدي ـ أثر حدوث المرض بعد اجتياز السنة المحددة للتجربة. </w:t>
      </w:r>
    </w:p>
    <w:p w:rsidR="003E2FCD" w:rsidRPr="003A03F8" w:rsidRDefault="003E2FCD" w:rsidP="003E2FCD">
      <w:pPr>
        <w:pStyle w:val="a4"/>
        <w:jc w:val="both"/>
        <w:rPr>
          <w:b/>
          <w:bCs/>
          <w:sz w:val="28"/>
          <w:szCs w:val="28"/>
          <w:rtl/>
        </w:rPr>
      </w:pPr>
    </w:p>
    <w:p w:rsidR="003E2FCD" w:rsidRPr="003A03F8" w:rsidRDefault="003E2FCD" w:rsidP="003E2FCD">
      <w:pPr>
        <w:pStyle w:val="a4"/>
        <w:jc w:val="center"/>
        <w:rPr>
          <w:sz w:val="28"/>
          <w:szCs w:val="28"/>
          <w:rtl/>
        </w:rPr>
      </w:pPr>
      <w:r w:rsidRPr="003A03F8">
        <w:rPr>
          <w:b/>
          <w:bCs/>
          <w:sz w:val="28"/>
          <w:szCs w:val="28"/>
          <w:rtl/>
        </w:rPr>
        <w:t>الأنظمة واللوائح</w:t>
      </w:r>
    </w:p>
    <w:p w:rsidR="003E2FCD" w:rsidRPr="003A03F8" w:rsidRDefault="003E2FCD" w:rsidP="00775788">
      <w:pPr>
        <w:pStyle w:val="a4"/>
        <w:numPr>
          <w:ilvl w:val="0"/>
          <w:numId w:val="25"/>
        </w:numPr>
        <w:jc w:val="both"/>
        <w:rPr>
          <w:sz w:val="28"/>
          <w:szCs w:val="28"/>
          <w:rtl/>
        </w:rPr>
      </w:pPr>
      <w:r w:rsidRPr="003A03F8">
        <w:rPr>
          <w:sz w:val="28"/>
          <w:szCs w:val="28"/>
          <w:rtl/>
        </w:rPr>
        <w:t>نظام التقاعد العسكري الصادر بالمرسوم الملكي رقم (م/٢٤) وتاريخ 1395/4/5هـ.</w:t>
      </w:r>
    </w:p>
    <w:p w:rsidR="003E2FCD" w:rsidRPr="003A03F8" w:rsidRDefault="003E2FCD" w:rsidP="00775788">
      <w:pPr>
        <w:pStyle w:val="a4"/>
        <w:numPr>
          <w:ilvl w:val="0"/>
          <w:numId w:val="25"/>
        </w:numPr>
        <w:jc w:val="both"/>
        <w:rPr>
          <w:sz w:val="28"/>
          <w:szCs w:val="28"/>
          <w:rtl/>
        </w:rPr>
      </w:pPr>
      <w:r w:rsidRPr="003A03F8">
        <w:rPr>
          <w:sz w:val="28"/>
          <w:szCs w:val="28"/>
          <w:rtl/>
        </w:rPr>
        <w:t>نظام خدمة الافراد الصادر بالمرسوم الملكي رقم (م/٩) وتاريخ ١٣٩٧/٣/٢٤هـ.</w:t>
      </w:r>
    </w:p>
    <w:p w:rsidR="003E2FCD" w:rsidRPr="003A03F8" w:rsidRDefault="003E2FCD" w:rsidP="003E2FCD">
      <w:pPr>
        <w:pStyle w:val="a4"/>
        <w:jc w:val="both"/>
        <w:rPr>
          <w:sz w:val="28"/>
          <w:szCs w:val="28"/>
          <w:rtl/>
        </w:rPr>
      </w:pPr>
    </w:p>
    <w:p w:rsidR="003E2FCD" w:rsidRPr="003A03F8" w:rsidRDefault="003E2FCD" w:rsidP="003E2FCD">
      <w:pPr>
        <w:pStyle w:val="a4"/>
        <w:jc w:val="center"/>
        <w:rPr>
          <w:b/>
          <w:bCs/>
          <w:sz w:val="28"/>
          <w:szCs w:val="28"/>
          <w:rtl/>
        </w:rPr>
      </w:pPr>
      <w:r w:rsidRPr="003A03F8">
        <w:rPr>
          <w:b/>
          <w:bCs/>
          <w:sz w:val="28"/>
          <w:szCs w:val="28"/>
          <w:rtl/>
        </w:rPr>
        <w:t>الملخص</w:t>
      </w:r>
    </w:p>
    <w:p w:rsidR="003E2FCD" w:rsidRPr="003A03F8" w:rsidRDefault="003E2FCD" w:rsidP="003E2FCD">
      <w:pPr>
        <w:pStyle w:val="a4"/>
        <w:jc w:val="both"/>
        <w:rPr>
          <w:sz w:val="28"/>
          <w:szCs w:val="28"/>
          <w:rtl/>
        </w:rPr>
      </w:pPr>
      <w:r w:rsidRPr="003A03F8">
        <w:rPr>
          <w:sz w:val="28"/>
          <w:szCs w:val="28"/>
          <w:rtl/>
        </w:rPr>
        <w:t xml:space="preserve">مطالبة المدعي بإلزام جهة الإدارة بصرف راتب تقاعدي له بسبب مرضه بعد التحاقه بالخدمة العسكرية، مع تجاوزه السنة المحددة للاختبار ـ نص نظام خدمة الأفراد على أن الفرد يكون تحت الاختبار لمدة سنة كاملة من تاريخ تعيينه يحق لجهة الإدارة خلالها إنهاء خدمته، إذا لم تثبت صلاحيته، كما تضمن نظام التقاعد العسكري استحقاق العسكري عند إحالته للتقاعد معاشا إذا انهيت خدمته؛ بسبب العجز الصحي، مهما كانت مدة خدمته، وان يسوى معاش العسكري المفصول لعدم لياقته الطبية بغير سبب وظيفته، أو بسبب حادث غير سبب العمل، على أساس 70٪ من الراتب الشهري، أو على أساس المستحق من خدمته المحسوبة للتقاعد أيهما أكبر - ثبوت أن المدعي تم تعيينه بعد اجتيازه الكشف الطبي، مع تجاوز خدمته للسنة المحددة للاختبار؛ يجعله مستحقاً للمعاش التقاعدي، وفق نظام التقاعد العسكري المشار إليه ـ الدفع بأن المدعي التحق بالخدمة وهو غير لائق طبياً لا وجه له؛ على اعتبار أن الكشف الطبي أثبت سلامته من الأمراض النفسية عند التحاقه بالخدمة، مع استصحاب القاعدتين الشرعيتين: (الاصل في الأمور العارضة العدم) و(الاصل إضافة الحادث إلى اقرب أوقاته)، إضافة إلى عدم تقديم جهة الإدارة ما يثبت هذا الادعاء. الوقائع تتحصل وقائع هذه الدعوى - بالقدر اللازم لإصدار الحكم فيها - فيما تقدم به وكيل المدعي من لائحة الادعاء، وما افاد به اثناء نظر الدعوى بقوله: إن موكلي كان يعمل بالقوات البرية بالمنطقة الشمالية اعتباراً من ١٤٢٢/٤/٢١هـ وقد أصيب بالصرع، فأحيل إلى المستشفى بتاريخ ١٤٢٢/١٠/١٨هـ ومنح إجازة لمدة عشرة أيام ثم عاد وباشر العمل في ١٤٢٢/١٠/٢٨هـ واستمر في العمل إلى أن أحيل للمستشفى بنفس السبب بتاريخ ١٤٢٣/٧/٢٢هـ، وصدر بحقه تقرير طبي بمنحه إجازة لمدة ثلاثة اشهر من تاريخه إلى ١٤٢٣/١٠/٢٤هـ، وبعدها صدر بحقه تقرير طبي آخر بمنحه إجازة لمدة ثلاثة اشهر من تاريخ ١٤٢٣/١٠/٢٤هـ إلى ١٤٢٤/١/٢٤هـ، ثم صدر بحقه تقرير طبي نهائي يقضي بإنهاء خدماته اعتباراً من ١٤٢٤/١/٢٥هـ، وعندما أحيل ملفه للمؤسسة العامة للتقاعد بنت على خطاب خاطئ اعتبر إنهاء الخدمة من ١٤٢٣/١/٢٥هـ، فعومل بنظام السنة الأولى وصفي له، وطلب وكيل المدعي إلزام المؤسسة بصرف راتب تقاعدي لموكله. وقد اجابت الجهة المدعى عليها بان للمدعي خدمة عسكرية </w:t>
      </w:r>
      <w:r w:rsidRPr="003A03F8">
        <w:rPr>
          <w:rFonts w:hint="cs"/>
          <w:sz w:val="28"/>
          <w:szCs w:val="28"/>
          <w:rtl/>
        </w:rPr>
        <w:t>بدأت</w:t>
      </w:r>
      <w:r w:rsidRPr="003A03F8">
        <w:rPr>
          <w:sz w:val="28"/>
          <w:szCs w:val="28"/>
          <w:rtl/>
        </w:rPr>
        <w:t xml:space="preserve"> من ١٤٢٢/٤/٢١هـ وانتهت في ١٤٢٤/١/٢٥هـ استناداً إلى تقرير اللجنة الطبية رقم ٨٢٠٥ وتاريخ </w:t>
      </w:r>
      <w:r w:rsidRPr="003A03F8">
        <w:rPr>
          <w:sz w:val="28"/>
          <w:szCs w:val="28"/>
          <w:rtl/>
          <w:lang w:bidi="fa-IR"/>
        </w:rPr>
        <w:t>۱۸/</w:t>
      </w:r>
      <w:r w:rsidRPr="003A03F8">
        <w:rPr>
          <w:sz w:val="28"/>
          <w:szCs w:val="28"/>
          <w:rtl/>
        </w:rPr>
        <w:t xml:space="preserve">١٤٢٣/١١هـ والمتضمن أن اللجنة الطبية العسكرية العليا للقوات المسلحة اطلعت على التقارير الطبية الصادرة بحقه المتضمنة أن المذكور يعاني نوبات صرع كبرى، وانتهت اللجنة إلى أنه غير لائق طبياً للخدمة العسكرية ابتداء من تاريخ ١٤٢٤/١/٢٥هـ، مع ملاحظة ان اول مراجعة للمذكور حسب ، التقارير الطبية كانت بتاريخ ١٤٢٢/٧/٩هـ، وبما أن خدمته غير نظامية فقد صدر الأمر الإداري رقم (55190 ) وتاريخ ١٤٢٦/٩/٨هـ برد الحسميات التقاعدية. وثبوت أن المرض مصاحب له قبل دخوله الخدمة العسكرية يعني أن التحاقه بالخدمة </w:t>
      </w:r>
      <w:r w:rsidRPr="003A03F8">
        <w:rPr>
          <w:sz w:val="28"/>
          <w:szCs w:val="28"/>
          <w:rtl/>
        </w:rPr>
        <w:lastRenderedPageBreak/>
        <w:t>تم بالمخالفة للمادة الرابعة من نظام خدمة الافراد اد لعام ١٣٩٧هـ، ثم أوردت المؤسسة النصوص النظامية التي لها علاقة بالموضوع، وذلك على النحو الاتي: أولا: المادة السابعة من نظام التقاعد العسكري لعام 1395هـ ونصها: (يستحق العسكري عند إحالته على التقاعد معاشا في الحالات الآتية: 1ـ إذا بلغت خدمته الفعلية المنصوص عليها في الفقرة (أ) من المادة الرابعة ثمانية عشر عاماً أو بلغت خدمته الفعلية العسكرية والمدنية عشرين عاماً بحيث لا تقل الخدمة الفعلية العسكرية عن ثماني سنوات عاماً. أو أكمل خمسة وخمسين من العمر. ٢- إذا بلغت خدمته الفعلية المنصوص عليها في الفقرة (أ) من المادة الرابعة خمسة عشر عاماً أو بلغت خدمته الفعلية العسكرية والمدنية خمسة عشر عاما بحيث لا تقل الخدمة العسكرية عن ثماني سنوات وكانت إحالته على التقاعد بطلبه وموافقة الوزير، أو كان قد فصل من الخدمة لمصلحة العمل وفقاً لأنظمة الخدمة العسكرية، بشرط ألا يكون قد فصل بسبب غيابه أو بحكم تأديبي أو فصل بقوة النظام لارتكابه جريمة من الجرائم. 3ـ إذا انهيت خدمته بسبب الوفاة او العجز عن العمل او بلوغ سن التقاعد النظامي مهما كانت مدة خدمته). ثانيا: المادة الثامنة من نظام التقاعد العسكري ونصها: (يسوى المعاش على أساس جزء من خمسة وثلاثين جزءاً من الراتب الأساسي الاخير على الا يتجاوز المعاش مقدار هذا الراتب). ثالثا: المادة الخامسة عشرة من نظام التقاعد العسكري لعام 1395هـ ونصها: (يسوى معاش العسكري المتوفى او المفصول لعدم لياقته الطبية للعمل بغير سبب وظيفته او بسبب حادث بغير سبب العمل على أساس (70%) من الراتب الشهري الأخير أو على أساس المستحق عن مدة خدمته المحسوبة في التقاعد طبقاً للمادة (8) أيهما أكبر). رابعاً: المادة الرابعة من نظام خدمة الافراد لعام 1397هـ التي حددت الشروط الواجب توافرها لمن أراد الالتحاق بالخدمة العسكرية، ومنها ما تضمنته الفقرة (ج) وهو أن يكون الفرد لائقاً طبياً للخدمة العسكرية. خامساً: المادة السادسة من نظام خدمة</w:t>
      </w:r>
      <w:r>
        <w:rPr>
          <w:rFonts w:hint="cs"/>
          <w:sz w:val="28"/>
          <w:szCs w:val="28"/>
          <w:rtl/>
        </w:rPr>
        <w:t xml:space="preserve"> </w:t>
      </w:r>
      <w:r w:rsidRPr="003A03F8">
        <w:rPr>
          <w:sz w:val="28"/>
          <w:szCs w:val="28"/>
          <w:rtl/>
        </w:rPr>
        <w:t xml:space="preserve">الأفراد لعام 1397هـ ونصها: (يعتبر الفرد تحت الاختبار لمدة سنة اعتباراً من تاريخ تعيينه فإذا لم يثبت صلاحيته خلال هذه المدة تنهى خدمته بقرار من الجهة التي لها حق التعيين). سادساً: المادة الثالثة والخمسون من نظام خدمة الأفراد لعام 1397هـ ونصها: (يستحق الفرد إجازة مرضية في مدة ثلاث سنوات قدرها ثلاثة </w:t>
      </w:r>
      <w:r w:rsidRPr="003A03F8">
        <w:rPr>
          <w:rFonts w:hint="cs"/>
          <w:sz w:val="28"/>
          <w:szCs w:val="28"/>
          <w:rtl/>
        </w:rPr>
        <w:t>أشهر</w:t>
      </w:r>
      <w:r w:rsidRPr="003A03F8">
        <w:rPr>
          <w:sz w:val="28"/>
          <w:szCs w:val="28"/>
          <w:rtl/>
        </w:rPr>
        <w:t xml:space="preserve"> بالراتب الفعلي وثلاثة </w:t>
      </w:r>
      <w:r w:rsidRPr="003A03F8">
        <w:rPr>
          <w:rFonts w:hint="cs"/>
          <w:sz w:val="28"/>
          <w:szCs w:val="28"/>
          <w:rtl/>
        </w:rPr>
        <w:t>أشهر</w:t>
      </w:r>
      <w:r w:rsidRPr="003A03F8">
        <w:rPr>
          <w:sz w:val="28"/>
          <w:szCs w:val="28"/>
          <w:rtl/>
        </w:rPr>
        <w:t xml:space="preserve"> بنصف الراتب الفعلي وثلاثة اشهر بربع الراتب الفعلي وستة اشهر بدون راتب) كما نصت الفقرة (4) من البند الرابع عشر من اللائحة التنفيذية للنظام على أنه: (إذا استنفد المريض أو المصاب إجازاته المرضية المنصوص عليها في المادة (53) من النظام ولم يتم شفاؤه فتنهى خدماته ولا يجوز أن توصي اللجنة بتحويله إلى وظيفة مدنية أو تكليفه بعمل خفيف أو بغير ذلك). ثم قررت الجهة المدعى عليها أن الأصل في تقرير المعاش يكون بناء على مدة خدمة العسكري حسبما تضمنته المادة الثامنة من نظام التقاعد العسكري سالفة الذكر، أما من أنهيت خدمته لوفاته أو عجزه فقد راعي واضع النظام ذلك استثناء من الأصل العام في تقرير المعاش، وذلك بمنحه (70%) من راتبه الاخير الذي تقاضاه حسبما نصت عليه المادة (١٥) سالفة الذكر مهما كانت مدة خدمته، وهو ما يعادل خدمة أربعة وعشرين عاماً ونصف، ويؤيد ذلك أن من أنهيت خدمته لبلوغ سن التقاعد ، فإن تسوية استحقاقه يتم على أساس مدة خدمته، ولو كانت قليلة جداً، وما دام أن تقرير المعاش في حالة العجز يعتبر استثناء من الأصل العام؛ فإنه يتعين أن يؤخذ الاستثناء بالقدر الذي وجد من أجله، وألا يتوسع في هذا الاستثناء، ثم إن المادة الرابعة من نظام خدمة الافراد لعام 1397هـ سالفة الذكر حددت الشروط الواجب توافرها في الفرد الذي يلتحق بالخدمة العسكرية، ومن هذه الشروط ما تضمنته الفقرة (ج) (أن يكون الفرد لائقاً طبياً للخدمة العسكرية) فإذا ما ثبت من الوقائع ما يفيد بأن المرض الذي أنهيت خدمة الفرد من أجله موجود لديه قبل الالتحاق بالخدمة، فإن ذلك يعني عدم توافر شرط اللياقة الطبية بحقه، مع ما يترتب على ذلك من اثار لا يغير من الامر كون الفرد التحق بتقرير طبي أثبت لياقته الطبية، نظراً إلى أن هذا التقرير ظهر ما ينفيه إضافة إلى أن التقرير الذي يلتحق العسكري بموجبه لا يشمل الكشف على جميع الامراض، ومما يؤيد التحقق من صلاحيته للخدمة العسكرية بعد الالتحاق بها ما تضمنته المواد التالية: 1 ـ المادة الرابعة من نظام خدمة صف الضباط والجنود لعام ١٣٨٠هـ ونصها: ( يعتبر صف الضابط أو </w:t>
      </w:r>
      <w:r w:rsidRPr="003A03F8">
        <w:rPr>
          <w:sz w:val="28"/>
          <w:szCs w:val="28"/>
          <w:rtl/>
        </w:rPr>
        <w:lastRenderedPageBreak/>
        <w:t xml:space="preserve">الجندي المعين ابتداء تحت الاختبار لمدة سنة فإذا لم تثبت صلاحيته خلال هذه المدة او ثبت عدم لياقته الطبية بعد إعادة الكشف عليه يفصل من الجهة التي لها حق التعيين). ب ـ المادة السادسة عشرة من نظام قوات الامن الداخلي لعام 1384هـ ونصها: (يعتبر الجندي أو ضابط الصف المعين ابتداء تحت الاختبار لمدة سنة فإذا لم تثبت صلاحيته خلال هذه المدة أو ثبت عدم لياقته الصحية بعد إعادة الكشف الطبي عليه يفصل بقرار من الجهة التي لها حق التعيين، أما إذا ثبتت صلاحيته فيعتبر معيناً لمدة ثلاث سنوات بما فيها سنة الاختبار). ج - المادة الرابعة عشرة من نظام خدمة ضباط الصف والجنود لعام ١٣٨٨هـ ونصها: (يعتبر الجندي أو ضابط الصف أو الطالب المعين ابتداء تحت الاختبار لمدة سنة، فإذا لم تثبت صلاحيته خلال هذه المدة او ثبت عدم لياقته الطبية بعد إعادة الكشف الطبي عليه يفصل بقرار من الجهة التي لها حق التعيين). والهدف من إيراد هذه النصوص هو بيان أن التقارير الطبية التي يتم الالتحاق بالخدمة بموجبها قابلة لإثبات عكس ما انتهت إليه، وذلك نظراً إلى طبيعة الكشف الطبي الذي يتم التعيين بموجبه، والذي يتعذر على الطبيب اكتشاف بعض الأمراض التي تكون ملازمة للمرشح للتعيين وقت الكشف عليه. كما أن المادة الثالثة والخمسين من نظام خدمة الأفراد أعطت العسكري الحق في منحه إجازة مرضية في كل ثلاث سنوات مدة قدرها خمسة عشر شهرا، فإذا استنفد هذه المدة ولم يتم شفاؤه فتنتهي خدمته حسبما تضمنته الفقرة الرابعة من البند الرابع عشر من اللائحة التنفيذية لنظام خدمة الأفراد السالف ذكرها؛ ما يعني أنه ينبغي عدم إنهاء خدمة الفرد لعدم لياقته الطبية إلا بعد استنفاذ إجازاته المرضية. وبتطبيق ما ذكر على حالة المدعي نجد عدم توافر شرط اللياقة الطبية بحقه، وأن السبب الذي أوجب إنهاء خدمته كان ملازماً له وقت دخوله الخدمة، وطلبت المدعى عليها رفض الدعوى. وقد رد وكيل المدعي بأن موكله قد اجتاز سنة الاختبار، وأنه عند التحاقه بالخدمة كان لائقاً </w:t>
      </w:r>
      <w:r w:rsidRPr="003A03F8">
        <w:rPr>
          <w:rFonts w:hint="cs"/>
          <w:sz w:val="28"/>
          <w:szCs w:val="28"/>
          <w:rtl/>
        </w:rPr>
        <w:t>طبياً،</w:t>
      </w:r>
      <w:r w:rsidRPr="003A03F8">
        <w:rPr>
          <w:sz w:val="28"/>
          <w:szCs w:val="28"/>
          <w:rtl/>
        </w:rPr>
        <w:t xml:space="preserve"> ولا تستطيع المدعى عليها إثبات أنه مصاب بالمرض قبل التحاقه بالخدمة. وقد اكتفى الطرفان بما سبق </w:t>
      </w:r>
      <w:r w:rsidRPr="003A03F8">
        <w:rPr>
          <w:rFonts w:hint="cs"/>
          <w:sz w:val="28"/>
          <w:szCs w:val="28"/>
          <w:rtl/>
        </w:rPr>
        <w:t>فأصدرت</w:t>
      </w:r>
      <w:r w:rsidRPr="003A03F8">
        <w:rPr>
          <w:sz w:val="28"/>
          <w:szCs w:val="28"/>
          <w:rtl/>
        </w:rPr>
        <w:t xml:space="preserve"> الدائرة حكمها رقم ١١/د/ف/٨ لعام ١٤٢٧هـ، وقد اعترضت عليه المدعى عليها، وبعرضه على هيئة التدقيق نقض بحكمها رقم 315/ت/5 لعام ١٤٢٧هـ، وبإعادة القضية إلى الدائرة باشرت نظرها، وسالت طرفيها هل لديهما ما يودان إضافته؟ فاكتفيا بما سبق تقديمه، فأصدرت الدائرة حكمها التالي.</w:t>
      </w:r>
    </w:p>
    <w:p w:rsidR="003E2FCD" w:rsidRPr="003A03F8" w:rsidRDefault="003E2FCD" w:rsidP="003E2FCD">
      <w:pPr>
        <w:pStyle w:val="a4"/>
        <w:jc w:val="both"/>
        <w:rPr>
          <w:sz w:val="28"/>
          <w:szCs w:val="28"/>
          <w:rtl/>
        </w:rPr>
      </w:pPr>
    </w:p>
    <w:p w:rsidR="003E2FCD" w:rsidRPr="003A03F8" w:rsidRDefault="003E2FCD" w:rsidP="003E2FCD">
      <w:pPr>
        <w:pStyle w:val="a4"/>
        <w:jc w:val="center"/>
        <w:rPr>
          <w:b/>
          <w:bCs/>
          <w:sz w:val="28"/>
          <w:szCs w:val="28"/>
          <w:rtl/>
        </w:rPr>
      </w:pPr>
      <w:r w:rsidRPr="003A03F8">
        <w:rPr>
          <w:b/>
          <w:bCs/>
          <w:sz w:val="28"/>
          <w:szCs w:val="28"/>
          <w:rtl/>
        </w:rPr>
        <w:t>الأسباب</w:t>
      </w:r>
    </w:p>
    <w:p w:rsidR="003E2FCD" w:rsidRPr="003A03F8" w:rsidRDefault="003E2FCD" w:rsidP="003E2FCD">
      <w:pPr>
        <w:pStyle w:val="a4"/>
        <w:jc w:val="both"/>
        <w:rPr>
          <w:sz w:val="28"/>
          <w:szCs w:val="28"/>
          <w:rtl/>
        </w:rPr>
      </w:pPr>
      <w:r w:rsidRPr="003A03F8">
        <w:rPr>
          <w:sz w:val="28"/>
          <w:szCs w:val="28"/>
          <w:rtl/>
        </w:rPr>
        <w:t xml:space="preserve">حيث إن وكيل المدعي يهدف من الدعوى إلى إلزام الجهة المدعى عليها بإجراء راتب تقاعدي لموكله على سند من انه اصيب بالمرض بعد التحاقه بالخدمة، وقد تجاوز السنة المحددة للاختبار، في حين تطلب الجهة المدعى عليها رفض الدعوى لأن المدعي حين التحاقه بالخدمة كان غير لائق طبياً. وحيث إن هذه الدعوى إنما تتضمن مطالبة بالحقوق المقررة في نظام التقاعد العسكري، فإن ديوان المظالم يختص بولاية الفصل فيها وفقا لما ورد بالمادة (1/8/أ) من نظامه الصادر بالمرسوم الملكي رقم م/51 وتاريخ ١٤٠٢/٧/١٧هـ، كما تختص بها هذه الدائرة نوعا ومكانا تبعا لقرارات رئيس الديوان المنظمة للدوائر واختصاصاتها ومنها القرار رقم (11) لعام 1406هـ والقرار رقم (30) لعام ١٤٢٦هـ. وحيث إن المدعي انهيت خدماته في ١٤٢٤/١/٢٥هـ وتقدم بدعواه هذه في ١٤٢٦/١١/٨هـ وقد تقدم إلى المدعى عليها بطلبه محل الدعوى وفقا لما تثبته تذكرة المراجعة المرفقة، فإنه بذلك يعد مراعيا ما ورد في المادة الثانية من قواعد المرافعات والإجراءات امام ديوان المظالم، حيث طالب المدعى عليها وتقدم بالدعوى خلال خمس سنوات من تاريخ إنهاء خدماته؛ ومن ثم تكون دعواه مقبولة شكلا. وعن موضوع الدعوى فقد سبق تفصيله في الوقائع والدائرة تحيل إليه منعاً للتكرار، وحيث الثابت من أوراق الدعوى أن المدعي التحق بالخدمة العسكرية بتاريخ ١٤٢٢/٤/٢١هـ بعد أن اجتاز الكشف الطبي بتاريخ ١٤٢١/١/٢٦هـ وتم إلحاقه بالخدمة بناء على ذلك ثم مرض، حيث اصيب بقلق مع اكتئاب نفسي فمنح عدة إجازات مرضية وصدر بحقه تقرير طبي من اللجنة الطبية العسكرية يحمل الرقم (٨٢٠٥/٤/٩) مؤرخ ١٤٢٣/١١/١٨هـ اوصت فيه بإنهاء خدماته ابتداء من ١٤٢٣/١/٢٥هـ، ثم </w:t>
      </w:r>
      <w:r w:rsidRPr="003A03F8">
        <w:rPr>
          <w:sz w:val="28"/>
          <w:szCs w:val="28"/>
          <w:rtl/>
        </w:rPr>
        <w:lastRenderedPageBreak/>
        <w:t xml:space="preserve">صدر منها توصية أخرى بتاريخ ١٤٢٤/٤/١٧هـ وسمت بالرقم 3363/4/9 عدلت فيها تاريخ إنهاء خدمات المدعي ليصبح ١٤٢٤/١/٢٥هـ، وبناء على ما تقدم فإن المدعي قد بقي في الخدمة مدة تجاوزت السنة المحددة للاختبار، وأنهيت خدماته بعدها؛ لعدم لياقته الطبية، ومن ثم ينطبق على حالته ما ورد في المادة الثامنة من نظام التقاعد العسكري الصادر عام 1395هـ التي نصت على ان: (يستحق العسكري عند إحالته على التقاعد معاشا في الحالات الآتية: 1 ... </w:t>
      </w:r>
      <w:r w:rsidRPr="003A03F8">
        <w:rPr>
          <w:sz w:val="28"/>
          <w:szCs w:val="28"/>
          <w:rtl/>
          <w:lang w:bidi="fa-IR"/>
        </w:rPr>
        <w:t xml:space="preserve">۲ ... </w:t>
      </w:r>
      <w:r w:rsidRPr="003A03F8">
        <w:rPr>
          <w:sz w:val="28"/>
          <w:szCs w:val="28"/>
          <w:rtl/>
        </w:rPr>
        <w:t xml:space="preserve">3 ـ إذا انهيت خدمته بسبب الوفاة او العجز عن العمل او بلوغ سن التقاعد النظامي مهما كانت مدة خدمته) وكذا المادة الخامسة عشرة منه التي قالت: (يسوى معاش العسكري المتوفى او المفصول لعدم لياقته الطبية للعمل بغير سبب وظيفته أو بسبب حادث بغير سبب العمل على أساس (70%) من الراتب الشهري الاخير او على اساس المستحق عن مدة خدمته المحسوبة في التقاعد طبقا للمادة (8) أيهما أكبر) ومن ثم يستحق المدعي الراتب التقاعدي ابتداء من تاريخ إحالته في ١٤٢٤/١/٢٥هـ، حيث إنه قد اجتاز الاختبار المحدد بالمادة السادسة من نظام خدمة الافراد الصادر عام ١٣٩٧هـ التي قالت: (يعتبر الفرد تحت الاختبار لمدة سنة اعتباراً من تاريخ تعيينه فإذا لم تثبت صلاحيته خلال هذه المدة تنتهي خدمته بقرار من الجهة التي لها حق التعيين) ، فهذه المادة اشترطت أن تثبت عدم الصلاحية للخدمة خلال سنة الاختبار، والمدعي لم تثبت عدم صلاحيته خلال سنة من تاريخ ١٤٢٢/٤/٢١هـ، وإنما ثبت ذلك في حقه اعتبارا من ١٤٢٤/١/٢٥هـ؛ اي بعد تجاوزه السنة، ومن ثم لا ينطبق عليه حكم المادة انفة الذكر. ولا ينال مما تقدم ما ذكرته المدعى عليها من أن المدعي قد التحق بالخدمة وهو غير لائق طبياً؛ نظراً إلى اكتشاف هذه الحالة لديه، ما يدل على أنها كانت لديه قبل الالتحاق؛ ذلك ان هذه دعوى من قبل الجهة المدعى عليها تحتاج إلى إثبات، ولم تقم دليلاً على صحتها، فضلاً عن أن الكشف الطبي عند التحاق المدعي بالخدمة يثبت سلامته من الأمراض النفسية، وفقاً لتوقيع اختصاصي الامراض النفسية على ذلك في التقرير. ثم إن القاعدة الشرعية تنص على أن (الأصل في الأمور العارضة العدم)، كما تنص القاعدة الأخرى على أن (الأصل إضافة الحادث إلى أقرب أوقاته) ولا شك أن المرض أمر عارض وحادث ، فالأصل سلامة الشخص منه فيما قبل اكتشافه فيه، وتضاف إصابته به إلى الوقت المتيقن، وهو أول مرة سجلت فيها تلك الحالة لديه، وفي واقعة العين التي نحن بصددها لم تثبت إصابة المدعي بالمرض النفسي فيما قبل التحاقه بالخدمة، فيبقى القدر المتيقن انه إنما أصيب به بعد الالتحاق؛ وبالتالي يكون شرط اللياقة الطبية متوافراً في حقه حين التحاقه بالخدمة، فتكون خدمته نظامية، وتنطبق بحقه النصوص المقررة للتقاعد بسبب عدم اللياقة أثناء مدة الخدمة؛ فلذلك وبعد دراسة القضية وبالتأمل حكمت الدائرة بالحكم التالي: إلزام المؤسسة العامة للتقاعد بمنح المدعي...... راتباً تقاعدياً شهرياً، والله الموفق والهادي إلى سواء السبيل. وصلى </w:t>
      </w:r>
      <w:r w:rsidRPr="003A03F8">
        <w:rPr>
          <w:rFonts w:hint="cs"/>
          <w:sz w:val="28"/>
          <w:szCs w:val="28"/>
          <w:rtl/>
        </w:rPr>
        <w:t>الله،</w:t>
      </w:r>
      <w:r w:rsidRPr="003A03F8">
        <w:rPr>
          <w:sz w:val="28"/>
          <w:szCs w:val="28"/>
          <w:rtl/>
        </w:rPr>
        <w:t xml:space="preserve"> وسلم على نبينا محمد وعلى </w:t>
      </w:r>
      <w:r w:rsidRPr="003A03F8">
        <w:rPr>
          <w:rFonts w:hint="cs"/>
          <w:sz w:val="28"/>
          <w:szCs w:val="28"/>
          <w:rtl/>
        </w:rPr>
        <w:t>آلة</w:t>
      </w:r>
      <w:r w:rsidRPr="003A03F8">
        <w:rPr>
          <w:sz w:val="28"/>
          <w:szCs w:val="28"/>
          <w:rtl/>
        </w:rPr>
        <w:t xml:space="preserve"> وصحبه أجمعين.</w:t>
      </w:r>
    </w:p>
    <w:p w:rsidR="003E2FCD" w:rsidRPr="003A03F8" w:rsidRDefault="003E2FCD" w:rsidP="003E2FCD">
      <w:pPr>
        <w:pStyle w:val="a4"/>
        <w:jc w:val="both"/>
        <w:rPr>
          <w:b/>
          <w:bCs/>
          <w:sz w:val="28"/>
          <w:szCs w:val="28"/>
          <w:rtl/>
        </w:rPr>
      </w:pPr>
      <w:r w:rsidRPr="003A03F8">
        <w:rPr>
          <w:b/>
          <w:bCs/>
          <w:sz w:val="28"/>
          <w:szCs w:val="28"/>
          <w:rtl/>
        </w:rPr>
        <w:t>هيئة التدقيق</w:t>
      </w:r>
    </w:p>
    <w:p w:rsidR="003E2FCD" w:rsidRPr="003A03F8" w:rsidRDefault="003E2FCD" w:rsidP="003E2FCD">
      <w:pPr>
        <w:pStyle w:val="a4"/>
        <w:jc w:val="both"/>
        <w:rPr>
          <w:sz w:val="28"/>
          <w:szCs w:val="28"/>
          <w:rtl/>
        </w:rPr>
      </w:pPr>
      <w:r w:rsidRPr="003A03F8">
        <w:rPr>
          <w:sz w:val="28"/>
          <w:szCs w:val="28"/>
          <w:rtl/>
        </w:rPr>
        <w:t xml:space="preserve">حكمت هيئة التدقيق الدائرة الخامسة ـ بتأييد حكم الدائرة الفرعية الثامنة رقم ٦٢/د/ف/8، لعام ١٤٢٧هـ، الصادر في القضية رقم 1/4099/ق لعام ١٤٢٦هـ، فيما انتهى إليه من قضاء، والله الموفق. وصلى الله وسلم على نبينا محمد وعلى </w:t>
      </w:r>
      <w:r w:rsidRPr="003A03F8">
        <w:rPr>
          <w:rFonts w:hint="cs"/>
          <w:sz w:val="28"/>
          <w:szCs w:val="28"/>
          <w:rtl/>
        </w:rPr>
        <w:t>آلة</w:t>
      </w:r>
      <w:r w:rsidRPr="003A03F8">
        <w:rPr>
          <w:sz w:val="28"/>
          <w:szCs w:val="28"/>
          <w:rtl/>
        </w:rPr>
        <w:t xml:space="preserve"> وصحبه أجمعين.</w:t>
      </w: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3A03F8" w:rsidRDefault="003E2FCD" w:rsidP="003E2FCD">
      <w:pPr>
        <w:pStyle w:val="a4"/>
        <w:jc w:val="both"/>
        <w:rPr>
          <w:sz w:val="28"/>
          <w:szCs w:val="28"/>
          <w:rtl/>
        </w:rPr>
      </w:pPr>
    </w:p>
    <w:p w:rsidR="003E2FCD" w:rsidRPr="003A03F8" w:rsidRDefault="003E2FCD" w:rsidP="003E2FCD">
      <w:pPr>
        <w:pStyle w:val="a4"/>
        <w:jc w:val="both"/>
        <w:rPr>
          <w:b/>
          <w:bCs/>
          <w:sz w:val="28"/>
          <w:szCs w:val="28"/>
          <w:rtl/>
        </w:rPr>
      </w:pPr>
      <w:r w:rsidRPr="003A03F8">
        <w:rPr>
          <w:b/>
          <w:bCs/>
          <w:sz w:val="28"/>
          <w:szCs w:val="28"/>
          <w:rtl/>
        </w:rPr>
        <w:lastRenderedPageBreak/>
        <w:t>رقم القضية ٢٥٩/</w:t>
      </w:r>
      <w:r>
        <w:rPr>
          <w:rFonts w:hint="cs"/>
          <w:b/>
          <w:bCs/>
          <w:sz w:val="28"/>
          <w:szCs w:val="28"/>
          <w:rtl/>
        </w:rPr>
        <w:t>3</w:t>
      </w:r>
      <w:r w:rsidRPr="003A03F8">
        <w:rPr>
          <w:b/>
          <w:bCs/>
          <w:sz w:val="28"/>
          <w:szCs w:val="28"/>
          <w:rtl/>
        </w:rPr>
        <w:t>/ق لعام ١٤٢٦هـ</w:t>
      </w:r>
    </w:p>
    <w:p w:rsidR="003E2FCD" w:rsidRPr="003A03F8" w:rsidRDefault="003E2FCD" w:rsidP="003E2FCD">
      <w:pPr>
        <w:pStyle w:val="a4"/>
        <w:jc w:val="both"/>
        <w:rPr>
          <w:b/>
          <w:bCs/>
          <w:sz w:val="28"/>
          <w:szCs w:val="28"/>
          <w:rtl/>
        </w:rPr>
      </w:pPr>
      <w:r w:rsidRPr="003A03F8">
        <w:rPr>
          <w:b/>
          <w:bCs/>
          <w:sz w:val="28"/>
          <w:szCs w:val="28"/>
          <w:rtl/>
        </w:rPr>
        <w:t>رقم الحكم الابتدائي ٣٢/د/ف/31 لعام ١٤٢٦هـ</w:t>
      </w:r>
    </w:p>
    <w:p w:rsidR="003E2FCD" w:rsidRPr="003A03F8" w:rsidRDefault="003E2FCD" w:rsidP="003E2FCD">
      <w:pPr>
        <w:pStyle w:val="a4"/>
        <w:jc w:val="both"/>
        <w:rPr>
          <w:b/>
          <w:bCs/>
          <w:sz w:val="28"/>
          <w:szCs w:val="28"/>
          <w:rtl/>
        </w:rPr>
      </w:pPr>
      <w:r w:rsidRPr="003A03F8">
        <w:rPr>
          <w:b/>
          <w:bCs/>
          <w:sz w:val="28"/>
          <w:szCs w:val="28"/>
          <w:rtl/>
        </w:rPr>
        <w:t>رقم حكم التدقيق 780/ت/6 لعام ١٤٢٧هـ</w:t>
      </w:r>
    </w:p>
    <w:p w:rsidR="003E2FCD" w:rsidRPr="003A03F8" w:rsidRDefault="003E2FCD" w:rsidP="003E2FCD">
      <w:pPr>
        <w:pStyle w:val="a4"/>
        <w:jc w:val="both"/>
        <w:rPr>
          <w:b/>
          <w:bCs/>
          <w:sz w:val="28"/>
          <w:szCs w:val="28"/>
          <w:rtl/>
        </w:rPr>
      </w:pPr>
      <w:r w:rsidRPr="003A03F8">
        <w:rPr>
          <w:b/>
          <w:bCs/>
          <w:sz w:val="28"/>
          <w:szCs w:val="28"/>
          <w:rtl/>
        </w:rPr>
        <w:t>تاريخ الجلسة ١٤٢٧/١٢/٢٥هـ</w:t>
      </w:r>
    </w:p>
    <w:p w:rsidR="003E2FCD" w:rsidRPr="003A03F8" w:rsidRDefault="003E2FCD" w:rsidP="003E2FCD">
      <w:pPr>
        <w:pStyle w:val="a4"/>
        <w:jc w:val="both"/>
        <w:rPr>
          <w:b/>
          <w:bCs/>
          <w:sz w:val="28"/>
          <w:szCs w:val="28"/>
          <w:rtl/>
        </w:rPr>
      </w:pPr>
    </w:p>
    <w:p w:rsidR="003E2FCD" w:rsidRPr="003A03F8" w:rsidRDefault="003E2FCD" w:rsidP="003E2FCD">
      <w:pPr>
        <w:pStyle w:val="a4"/>
        <w:jc w:val="center"/>
        <w:rPr>
          <w:b/>
          <w:bCs/>
          <w:sz w:val="28"/>
          <w:szCs w:val="28"/>
          <w:rtl/>
        </w:rPr>
      </w:pPr>
      <w:r w:rsidRPr="003A03F8">
        <w:rPr>
          <w:b/>
          <w:bCs/>
          <w:sz w:val="28"/>
          <w:szCs w:val="28"/>
          <w:rtl/>
        </w:rPr>
        <w:t>الموضوعات</w:t>
      </w:r>
    </w:p>
    <w:p w:rsidR="003E2FCD" w:rsidRPr="003A03F8" w:rsidRDefault="003E2FCD" w:rsidP="003E2FCD">
      <w:pPr>
        <w:pStyle w:val="a4"/>
        <w:jc w:val="both"/>
        <w:rPr>
          <w:b/>
          <w:bCs/>
          <w:sz w:val="28"/>
          <w:szCs w:val="28"/>
          <w:rtl/>
        </w:rPr>
      </w:pPr>
      <w:r w:rsidRPr="003A03F8">
        <w:rPr>
          <w:b/>
          <w:bCs/>
          <w:sz w:val="28"/>
          <w:szCs w:val="28"/>
          <w:rtl/>
        </w:rPr>
        <w:t xml:space="preserve">موظف ـ خدمة </w:t>
      </w:r>
      <w:r w:rsidRPr="003A03F8">
        <w:rPr>
          <w:rFonts w:hint="cs"/>
          <w:b/>
          <w:bCs/>
          <w:sz w:val="28"/>
          <w:szCs w:val="28"/>
          <w:rtl/>
        </w:rPr>
        <w:t>مدنية.</w:t>
      </w:r>
      <w:r w:rsidRPr="003A03F8">
        <w:rPr>
          <w:b/>
          <w:bCs/>
          <w:sz w:val="28"/>
          <w:szCs w:val="28"/>
          <w:rtl/>
        </w:rPr>
        <w:t xml:space="preserve"> قرار </w:t>
      </w:r>
      <w:r w:rsidRPr="003A03F8">
        <w:rPr>
          <w:rFonts w:hint="cs"/>
          <w:b/>
          <w:bCs/>
          <w:sz w:val="28"/>
          <w:szCs w:val="28"/>
          <w:rtl/>
        </w:rPr>
        <w:t>إداري.</w:t>
      </w:r>
      <w:r w:rsidRPr="003A03F8">
        <w:rPr>
          <w:b/>
          <w:bCs/>
          <w:sz w:val="28"/>
          <w:szCs w:val="28"/>
          <w:rtl/>
        </w:rPr>
        <w:t xml:space="preserve"> قرار تحويل معلم إلى وظيفة إدارية ـ اتفاق قرارين في المضمون مع اختلافهما في عنصر الشكل لا يجعل النظر في دعوى إلغاء أحدهما نظر في إلغاء </w:t>
      </w:r>
      <w:r w:rsidRPr="003A03F8">
        <w:rPr>
          <w:rFonts w:hint="cs"/>
          <w:b/>
          <w:bCs/>
          <w:sz w:val="28"/>
          <w:szCs w:val="28"/>
          <w:rtl/>
        </w:rPr>
        <w:t>الآخر.</w:t>
      </w:r>
      <w:r w:rsidRPr="003A03F8">
        <w:rPr>
          <w:b/>
          <w:bCs/>
          <w:sz w:val="28"/>
          <w:szCs w:val="28"/>
          <w:rtl/>
        </w:rPr>
        <w:t xml:space="preserve"> استدراك عيب الشكل. </w:t>
      </w:r>
    </w:p>
    <w:p w:rsidR="003E2FCD" w:rsidRPr="003A03F8" w:rsidRDefault="003E2FCD" w:rsidP="003E2FCD">
      <w:pPr>
        <w:pStyle w:val="a4"/>
        <w:jc w:val="center"/>
        <w:rPr>
          <w:b/>
          <w:bCs/>
          <w:sz w:val="28"/>
          <w:szCs w:val="28"/>
          <w:rtl/>
        </w:rPr>
      </w:pPr>
      <w:r w:rsidRPr="003A03F8">
        <w:rPr>
          <w:b/>
          <w:bCs/>
          <w:sz w:val="28"/>
          <w:szCs w:val="28"/>
          <w:rtl/>
        </w:rPr>
        <w:t>الأنظمة واللوائح</w:t>
      </w:r>
    </w:p>
    <w:p w:rsidR="003E2FCD" w:rsidRPr="003A03F8" w:rsidRDefault="003E2FCD" w:rsidP="00775788">
      <w:pPr>
        <w:pStyle w:val="a4"/>
        <w:numPr>
          <w:ilvl w:val="0"/>
          <w:numId w:val="26"/>
        </w:numPr>
        <w:jc w:val="both"/>
        <w:rPr>
          <w:sz w:val="28"/>
          <w:szCs w:val="28"/>
          <w:rtl/>
        </w:rPr>
      </w:pPr>
      <w:r w:rsidRPr="003A03F8">
        <w:rPr>
          <w:sz w:val="28"/>
          <w:szCs w:val="28"/>
          <w:rtl/>
        </w:rPr>
        <w:t>قرار المجلس الأعلى للخدمة المدنية رقم (١٤٩/١) وتاريخ ١٤٢١/٥/٢٧هـ.</w:t>
      </w:r>
    </w:p>
    <w:p w:rsidR="003E2FCD" w:rsidRPr="003A03F8" w:rsidRDefault="003E2FCD" w:rsidP="003E2FCD">
      <w:pPr>
        <w:pStyle w:val="a4"/>
        <w:jc w:val="both"/>
        <w:rPr>
          <w:sz w:val="28"/>
          <w:szCs w:val="28"/>
          <w:rtl/>
        </w:rPr>
      </w:pPr>
    </w:p>
    <w:p w:rsidR="003E2FCD" w:rsidRPr="003A03F8" w:rsidRDefault="003E2FCD" w:rsidP="003E2FCD">
      <w:pPr>
        <w:pStyle w:val="a4"/>
        <w:jc w:val="center"/>
        <w:rPr>
          <w:b/>
          <w:bCs/>
          <w:sz w:val="28"/>
          <w:szCs w:val="28"/>
          <w:rtl/>
        </w:rPr>
      </w:pPr>
      <w:r w:rsidRPr="003A03F8">
        <w:rPr>
          <w:b/>
          <w:bCs/>
          <w:sz w:val="28"/>
          <w:szCs w:val="28"/>
          <w:rtl/>
        </w:rPr>
        <w:t>الملخص</w:t>
      </w:r>
    </w:p>
    <w:p w:rsidR="003E2FCD" w:rsidRPr="003A03F8" w:rsidRDefault="003E2FCD" w:rsidP="003E2FCD">
      <w:pPr>
        <w:pStyle w:val="a4"/>
        <w:jc w:val="both"/>
        <w:rPr>
          <w:sz w:val="28"/>
          <w:szCs w:val="28"/>
          <w:rtl/>
        </w:rPr>
      </w:pPr>
      <w:r w:rsidRPr="003A03F8">
        <w:rPr>
          <w:sz w:val="28"/>
          <w:szCs w:val="28"/>
          <w:rtl/>
        </w:rPr>
        <w:t>تظلم المدعي من قرار جهة الإدارة المتضمن تحويله من وظيفة تعليمية إلى وظيفة إدارية ـ سبق صدور حكم نهائي قضى بإلغاء قرار نقل المدعي إلى وظيفة إدارية بناء على وجود عيب في شكل القرار تمثل في عدم عرض القضية على اللجنة المشكلة لدراسة قضايا المعلمين، وعدم موافقة صاحب الصلاحية على القرار، وعدم سبق التحويل بالتصنيف الوظيفي ـ النظر في هذه الدعوى لا يعد نظراً في موضوع الدعوى السابقة وإن اتفق مضمون القرار المطعون فيه على اعتبار أن القرار، محل التظلم، مختلف عن القرار السابق من حيث الشكل واتباع الإجراءات، خصوصاً وأن القرار السابق قد الغي لعيب شكلي ـ استدراك القرار، محل التظلم للعيوب الشكلية والإجراءات الناقصة في القرار السابق يجعله صادراً وفق أحكام النظام وطبقاً للقواعد الشكلية اللازمة ـ مؤدى ذلك: رفض الدعوى</w:t>
      </w:r>
      <w:r>
        <w:rPr>
          <w:rFonts w:hint="cs"/>
          <w:sz w:val="28"/>
          <w:szCs w:val="28"/>
          <w:rtl/>
        </w:rPr>
        <w:t>.</w:t>
      </w:r>
    </w:p>
    <w:p w:rsidR="003E2FCD" w:rsidRPr="003A03F8" w:rsidRDefault="003E2FCD" w:rsidP="003E2FCD">
      <w:pPr>
        <w:pStyle w:val="a4"/>
        <w:jc w:val="both"/>
        <w:rPr>
          <w:sz w:val="28"/>
          <w:szCs w:val="28"/>
          <w:rtl/>
        </w:rPr>
      </w:pPr>
    </w:p>
    <w:p w:rsidR="003E2FCD" w:rsidRPr="003A03F8" w:rsidRDefault="003E2FCD" w:rsidP="003E2FCD">
      <w:pPr>
        <w:pStyle w:val="a4"/>
        <w:jc w:val="center"/>
        <w:rPr>
          <w:b/>
          <w:bCs/>
          <w:sz w:val="28"/>
          <w:szCs w:val="28"/>
          <w:rtl/>
        </w:rPr>
      </w:pPr>
      <w:r w:rsidRPr="003A03F8">
        <w:rPr>
          <w:b/>
          <w:bCs/>
          <w:sz w:val="28"/>
          <w:szCs w:val="28"/>
          <w:rtl/>
        </w:rPr>
        <w:t>الوقائع</w:t>
      </w:r>
    </w:p>
    <w:p w:rsidR="003E2FCD" w:rsidRPr="003A03F8" w:rsidRDefault="003E2FCD" w:rsidP="003E2FCD">
      <w:pPr>
        <w:pStyle w:val="a4"/>
        <w:jc w:val="both"/>
        <w:rPr>
          <w:sz w:val="28"/>
          <w:szCs w:val="28"/>
          <w:rtl/>
        </w:rPr>
      </w:pPr>
      <w:r w:rsidRPr="003A03F8">
        <w:rPr>
          <w:sz w:val="28"/>
          <w:szCs w:val="28"/>
          <w:rtl/>
        </w:rPr>
        <w:t xml:space="preserve">وبعد تتحصل وقائع هذه الدعوى - بالقدر اللازم لإصدار هذا الحكم- في أن المدعي أصالة تقدم بدعواه الماثلة إلى الديوان، وقد ضمنها التظلم من عدم صرف العلاوات المستحقة له خلال السنوات الثلاث (١٤٢٣، ١٤٢٤، ١٤٢٥) مع إبقائه على الدرجة الخامسة من المستوى الرابع، على الرغم من استحقاقه للدرجة الثامنة حسب قوله، وفي جلسة ١٤٢٦/٥/١٢هـ قدم المدعي مذكرة من صفحة واحدة ضمنها تفصيل دعواه، مفيدا بانه تم إعادته لعمله في التدريس لمدة ثلاثة اشهر، وذلك بعد صدور حكم من ديوان المظالم بإلغاء قرار تحويله للعمل الإداري إلا انه تلك المدة فوجئ بإعادته مرة أخرى للعمل الإداري بناء على خطاب مدير التربية والتعليم بمحافظة حفر الباطن، وأشار إلى أنه تظلم من ذلك القرار لدى وكيل الوزارة للتعليم ، وكان ذلك بتاريخ ١٤٢٦/١/٢٨هـ، وذكر انه تم الرد عليه بالخطاب رقم ٣/٢٢٢٨ وتاريخ ١٤٢٦/٣/١هـ، فتقدم بتظلمه إلى وزارة الخدمة المدنية بتاريخ ١٤٢٦/٣/٨هـ، فرد عليه بالخطاب رقم 8167 وتاريخ ١٤٢٦/٤/١٠هـ مشيراً إلى أنه قد تقدم بتظلمه حسب المهل النظامية، وفي الموضوع أكد أنه بعد صدور قرار مدير شؤون الموظفين بالوزارة رقم </w:t>
      </w:r>
      <w:r w:rsidRPr="003A03F8">
        <w:rPr>
          <w:sz w:val="28"/>
          <w:szCs w:val="28"/>
          <w:rtl/>
          <w:lang w:bidi="fa-IR"/>
        </w:rPr>
        <w:t>۸/۱۲۹۸</w:t>
      </w:r>
      <w:r w:rsidRPr="003A03F8">
        <w:rPr>
          <w:sz w:val="28"/>
          <w:szCs w:val="28"/>
          <w:rtl/>
        </w:rPr>
        <w:t xml:space="preserve"> تاريخ ١٤٢٥/٨/٢٥هـ المتضمن عودته للتدريس، وبعد مباشرته العمل، وبعد مضى ثلاثة اشهر فوجئ بتحويله للعمل الإداري، على الرغم من وجود حكم لديوان المظالم، مؤكداً أنه يحصر دعواه في طلب إلغاء قرار مدير التربية والتعليم بمحافظة حفر الباطن المخالف للقواعد الشرعية والنظامية، مع إلغاء جميع الاثار المترتبة على ذلك القرار. وفي جلسة ١٤٢٦/٧/٩هـ قدم ممثل الجهة المدعى عليها مذكرة جوابية من صفحة واحدة أوضح فيها أن لجنة قضايا المعلمين بالوزارة رأت في محضرها رقم (165) لعام ١٤٢٥هـ عدم صلاحية المدعي للعمل في مجال التعليم لثبوت إدانته بجريمتي التزوير والاستعمال، وتغريمه الفي ريال وسجنه سنة كاملة مع وقف تنفيذ عقوبة السجن، وذلك بالحكم رقم </w:t>
      </w:r>
      <w:r w:rsidRPr="003A03F8">
        <w:rPr>
          <w:sz w:val="28"/>
          <w:szCs w:val="28"/>
          <w:rtl/>
        </w:rPr>
        <w:lastRenderedPageBreak/>
        <w:t>5/د/ج/11 لعام ١٤٢١هـ، وقد صدر حكم ديوان المظالم رقم 13/د/تا/11 لعام ١٤٢١هـ القاضي بمجازاة</w:t>
      </w:r>
      <w:r>
        <w:rPr>
          <w:rFonts w:hint="cs"/>
          <w:sz w:val="28"/>
          <w:szCs w:val="28"/>
          <w:rtl/>
        </w:rPr>
        <w:t xml:space="preserve"> </w:t>
      </w:r>
      <w:r w:rsidRPr="003A03F8">
        <w:rPr>
          <w:sz w:val="28"/>
          <w:szCs w:val="28"/>
          <w:rtl/>
        </w:rPr>
        <w:t xml:space="preserve">المذكور بالحرمان من علاوة دورية واحدة والتوصية بتحويله إلى وظيفة إدارية، وأفاد بأنه بعرض ذلك على وكيل الوزارة للتعليم بالخطاب رقم ( ٦٥١٩٨٤ ) وتاريخ ١٤٢٥/١١/١٤هـ وافق على إحالة المدعي إلى عمل إداري بموجب شرحه المؤرخ في ١٤٢٥/١١/١٤هـ، ومن ثم صدر قرار مدير عام شؤون الموظفين رقم </w:t>
      </w:r>
      <w:r w:rsidRPr="003A03F8">
        <w:rPr>
          <w:sz w:val="28"/>
          <w:szCs w:val="28"/>
          <w:rtl/>
          <w:lang w:bidi="fa-IR"/>
        </w:rPr>
        <w:t>۸/۱۸۲۳</w:t>
      </w:r>
      <w:r w:rsidRPr="003A03F8">
        <w:rPr>
          <w:sz w:val="28"/>
          <w:szCs w:val="28"/>
          <w:rtl/>
        </w:rPr>
        <w:t xml:space="preserve"> وتاريخ ١٤٢٦/٥/٢٥هـ بنقل المذكور من وظيفة معلم بالمستوى الرابع إلى وظيفة كاتب بالمرتبة الخامسة بناء على موافقة مدير عام المراجعة بوزارة الخدمة المدنية بخطابه رقم (</w:t>
      </w:r>
      <w:r w:rsidRPr="003A03F8">
        <w:rPr>
          <w:sz w:val="28"/>
          <w:szCs w:val="28"/>
          <w:rtl/>
          <w:lang w:bidi="fa-IR"/>
        </w:rPr>
        <w:t xml:space="preserve">۸۰۰/۲۱۳۰۲) </w:t>
      </w:r>
      <w:r w:rsidRPr="003A03F8">
        <w:rPr>
          <w:sz w:val="28"/>
          <w:szCs w:val="28"/>
          <w:rtl/>
        </w:rPr>
        <w:t>وتاريخ ١٤٢٦/٥/١٨هـ، مؤكداً أن ما تم بشأن المدعي كان وفقاً للإجراءات النظامية المتبعة، وفي جلسة ١٤٢٦/٧/٢٣هـ قدم المدعي مذكرة من ست صفحات أكد فيها على دعواه، وأفاد بأن قرار المدعى عليها ما هو إلا إعادة للقرار الأول الذي تم إلغاؤه من ديوان المظالم، ويدل على عدم تنفيذها للحكم رقم 3/د/ف/٣٢ لعام ١٤٢٤هـ المؤيد بحكم هيئة التدقيق رقم ٢/ت/6 لعام ١٤٢٥هـ، وهذا مخالف للنظام، واشار إلى أن الحكم السابق لم يستند إلى عدم عرض القرار على لجنة قضايا المعلمين فقط، بل استند إلى العديد من الأسباب منها مخالفة قرار المجلس الأعلى للخدمة المدنية الذي نص على أن المعلم لا ينقل من سلك التدريس إلا عن طريق الوزير المختص أو وزير الداخلية، وأنه عند النقل لا بد من التصنيف الوظيفي قبل النقل، وذكر أن المدعى عليها قد نفذت الحكم صوريا وبشكل مؤقت، مؤكدا ان عدم التصنيف عيب يقتضي بطلان القرار، وأضاف أن التحويل إلى وظيفة إدارية عقوبة إضافية، ولا يجوز ذلك؛ لعدم جواز تعدد العقوبات، كما ذكر أن القرار لم يتضمن أية إشارة لسعي المدعى عليها للنظر إلى الحقوق الثابتة له مثل حقوقه المالية طالباً الحكم له بطلباته. وفي جلسة يوم الموافق ١٤٢٦/٨/16هـ حضر طرفا الدعوى، وقررا اكتفاءهما بما سبق أن أبدياه، فأصدرت الدائرة هذا الحكم.</w:t>
      </w:r>
    </w:p>
    <w:p w:rsidR="003E2FCD" w:rsidRPr="003A03F8" w:rsidRDefault="003E2FCD" w:rsidP="003E2FCD">
      <w:pPr>
        <w:pStyle w:val="a4"/>
        <w:jc w:val="both"/>
        <w:rPr>
          <w:sz w:val="28"/>
          <w:szCs w:val="28"/>
          <w:rtl/>
        </w:rPr>
      </w:pPr>
    </w:p>
    <w:p w:rsidR="003E2FCD" w:rsidRPr="003A03F8" w:rsidRDefault="003E2FCD" w:rsidP="003E2FCD">
      <w:pPr>
        <w:pStyle w:val="a4"/>
        <w:jc w:val="center"/>
        <w:rPr>
          <w:b/>
          <w:bCs/>
          <w:sz w:val="28"/>
          <w:szCs w:val="28"/>
          <w:rtl/>
        </w:rPr>
      </w:pPr>
      <w:r w:rsidRPr="003A03F8">
        <w:rPr>
          <w:b/>
          <w:bCs/>
          <w:sz w:val="28"/>
          <w:szCs w:val="28"/>
          <w:rtl/>
        </w:rPr>
        <w:t>الأسباب</w:t>
      </w:r>
    </w:p>
    <w:p w:rsidR="003E2FCD" w:rsidRPr="003A03F8" w:rsidRDefault="003E2FCD" w:rsidP="003E2FCD">
      <w:pPr>
        <w:pStyle w:val="a4"/>
        <w:jc w:val="both"/>
        <w:rPr>
          <w:sz w:val="28"/>
          <w:szCs w:val="28"/>
          <w:rtl/>
        </w:rPr>
      </w:pPr>
      <w:r w:rsidRPr="003A03F8">
        <w:rPr>
          <w:sz w:val="28"/>
          <w:szCs w:val="28"/>
          <w:rtl/>
        </w:rPr>
        <w:t>حيث إن المدعي يهدف من دعواه الماثلة إلى إلغاء القرار الإداري الصادر من مدير عام شؤون الموظفين بوزارة التربية والتعليم رقم (</w:t>
      </w:r>
      <w:r w:rsidRPr="003A03F8">
        <w:rPr>
          <w:sz w:val="28"/>
          <w:szCs w:val="28"/>
          <w:rtl/>
          <w:lang w:bidi="fa-IR"/>
        </w:rPr>
        <w:t xml:space="preserve">۸/۱۸۲۳) </w:t>
      </w:r>
      <w:r w:rsidRPr="003A03F8">
        <w:rPr>
          <w:sz w:val="28"/>
          <w:szCs w:val="28"/>
          <w:rtl/>
        </w:rPr>
        <w:t xml:space="preserve">وتاريخ ١٤٢٥/٥/٢٥هـ المتضمن نقله من وظيفة معلم بالمستوى الرابع إلى وظيفة كاتب بالمرتبة الخامسة، وحيث إن حقيقة هذه الدعوى طعن في قرار إداري؛ فإن نظرها من اختصاص ديوان المظالم بهيئة قضائه الإداري؛ وفقا لنص المادة (١/٨/ب) من نظامه الصادر بالمرسوم الملكي رقم (م/٥١) وتاريخ ١٤٠٢/٧/١٧هـ، كما أن هذه الدعوى من اختصاص هذه الدائرة نوعيا ومكانيا طبقا لقرارات رئيس الديوان المنظمة للدوائر واختصاصاتها. وحيث أنه بالنسبة للقبول الشكلي؛ فإن الثابت أن إبلاغ المدعي بنقله إلى العمل الإداري قد تم بموجب خطاب مدير التربية والتعليم بمحافظة حفر الباطن رقم ٣/٨٢١ وتاريخ ١٤٢٦/١/٥هـ، ومن ثم تقدم المدعي بتظلمه إلى مرجعه، وتم رفض تظلمه بموجب خطاب مدير التربية والتعليم بحفر الباطن رقم </w:t>
      </w:r>
      <w:r w:rsidRPr="003A03F8">
        <w:rPr>
          <w:sz w:val="28"/>
          <w:szCs w:val="28"/>
          <w:rtl/>
          <w:lang w:bidi="fa-IR"/>
        </w:rPr>
        <w:t>۳/۲۲۲۸</w:t>
      </w:r>
      <w:r w:rsidRPr="003A03F8">
        <w:rPr>
          <w:sz w:val="28"/>
          <w:szCs w:val="28"/>
          <w:rtl/>
        </w:rPr>
        <w:t xml:space="preserve"> وتاريخ ١٤٢٦/٣/٢هـ، وبعد ذلك تقدم بتظلم إلى فرع وزارة الخدمة المدنية بالدمام بتاريخ ١٤٢٦/٣/٨هـ، وتم الرد عليه بموجب خطاب مدير التربية والتعليم بمحافظة حفر الباطن رقم 3/4595 وتاريخ ١٤٢٦/٤/٢١هـ، وذلك بعد رفعه للدعوى الماثلة امام الديوان؛ ما يجعل الدعوى والحالة هذه مقبولة شكلاً. وعن الموضوع، فإن الثابت أن القرار الصادر من مدير عام شؤون الموظفين رقم (</w:t>
      </w:r>
      <w:r w:rsidRPr="003A03F8">
        <w:rPr>
          <w:sz w:val="28"/>
          <w:szCs w:val="28"/>
          <w:rtl/>
          <w:lang w:bidi="fa-IR"/>
        </w:rPr>
        <w:t xml:space="preserve">۸/۱۸۲۳) </w:t>
      </w:r>
      <w:r w:rsidRPr="003A03F8">
        <w:rPr>
          <w:sz w:val="28"/>
          <w:szCs w:val="28"/>
          <w:rtl/>
        </w:rPr>
        <w:t xml:space="preserve">وتاريخ ١٤٢٦/٥/٢٥هـ المتضمن نقل المدعي من وظيفة معلم بالمستوى الرابع إلى وظيفة كاتب بالمرتبة الخامسة ـ وهو القرار الذي يحصر المدعي دعواه بطلب إلغائه - قد صدر بناء على موافقة وكيل الوزارة للتعليم بعد عرض الموضوع على لجنة دراسة قضايا المعلمين بالوزارة، التي رأت في محضرها رقم (165) لعام ١٤٢٥هـ عدم صلاحية المدعي للعمل في محال التعليم لثبوت إدانته بجريمتي التزوير والاستعمال، وتغريمه الفي ريال وسجنه سنة واحدة مع وقف تنفيذ عقوبة السجن، كما هو منطوق الحكم النهائي الصادر من الديوان برقم ٥/د/ج/١١ لعام ١٤٢١هـ، كما أنه قد صدر بحقه الحكم التأديبي من الديوان برقم </w:t>
      </w:r>
      <w:r w:rsidRPr="003A03F8">
        <w:rPr>
          <w:sz w:val="28"/>
          <w:szCs w:val="28"/>
          <w:rtl/>
          <w:lang w:bidi="fa-IR"/>
        </w:rPr>
        <w:t>۱۳/</w:t>
      </w:r>
      <w:r w:rsidRPr="003A03F8">
        <w:rPr>
          <w:sz w:val="28"/>
          <w:szCs w:val="28"/>
          <w:rtl/>
        </w:rPr>
        <w:t xml:space="preserve">د/تا/١١ لعام ١٤٢١هـ القاضي بمجازاته بالحرمان من علاوة دورية </w:t>
      </w:r>
      <w:r w:rsidRPr="003A03F8">
        <w:rPr>
          <w:sz w:val="28"/>
          <w:szCs w:val="28"/>
          <w:rtl/>
        </w:rPr>
        <w:lastRenderedPageBreak/>
        <w:t xml:space="preserve">واحدة مع التوصية بتحويله إلى وظيفة إدارية، كما أن الثابت أن القرار قد صدر بناء على موافقة مدير عام المراجعة بوزارة الخدمة المدنية وهي الجهة المختصة بشؤون الموظفين وأنظمتهم. وحيث إن الدائرة وهي بصدد النظر في صحة هذا القرار وموافقته للأنظمة تشير إلى أنه سبق وأن صدر حكم الدائرة الفرعية الثانية والثلاثين النهائي رقم 3/د/ف/٣٢ لعام ١٤٢٤هـ الذي قضى بإلغاء قرار نقل المدعي إلى وظيفة إدارية بناء على وجود عيب في شكل القرار، ومن ثم قضى بإلغائه استنادا إلى ثلاثة عيوب شكلية شابت القرار وتمثلت في عدم عرض القضية على اللجنة المشكلة لدراسة قضايا المعلمين، وأن نقل المعلم إلى وظيفة إدارية لم يكن بموافقة صاحب الصلاحية، علاوة على أن النقل لا بد أن يسبق بالتصنيف الوظيفي، وبالتالي تم إلغاء القرار لتلك الأسباب مجتمعة، وحيث إنه ولئن كان النظر في هذه الدعوى لذات موضوع الدعوى سالفة الذكر من حيث اتفاق موضوعها في نقل المدعي من وظيفة معلم إلى وظيفة إدارية، إلا أن القرار محل التظلم مختلف من حيث الشكل وإتباع الإجراءات فيه، ومن ثم فإن النظر في هذه الدعوى لا يعد تكراراً للدعوى السابقة على اعتبار اختلاف مستند القرار وشكله، ومن ثم يكون النظر في موضوع القرار وشكله هو الفيصل في تحديد صحة القرار من عدمها، وبالنظر في القرار محل التظلم في الدعوى الماثلة يتبين أنه استدرك العيوب الشكلية والإجراءات الناقصة في القرار السابق؛ ذلك أنه قد صدر بعد عرض الموضوع على لجنة دراسة قضايا المعلمين التي اتخذت محضرها رقم (165) لعام ١٤٢٥هـ الذي انتهت فيه إلى عدم صلاحية المدعي للعمل في مجال التعليم للأسباب المشار إليها سلفاً، كما انه قد صدرت موافقة وكيل الوزارة للتعليم على تحويل المدعي إلى وظيفة إدارية مما يجعل الموافقة صادرة من صاحب الصلاحية، كما أنه بخصوص التصنيف فإن موافقة إدارة المراجعة بوزارة الخدمة المدنية تدل على استيفائها الإجراءات الواجبة نظاماً بخصوصه. وحيث إن الأمر ما ذكر فإن القرار قد صدر وفق أحكام النظام وطبقا للقواعد الشكلية اللازمة؛ ما يتعين معه الحكم برفض الدعوى. ولا ينال من ذلك ما ذكره المدعي من ان هذا القرار ما هو إلا إعادة للقرار الاول الذي تم إلغاؤه؛ إذ إن الثابت اختلاف الإجراءات المتخذة بخصوص القرارين؛ ذلك أن القرار الاول اتصف ببعض العيوب الشكلية التي تم استدراكها في القرار الثاني ولم تكن هناك عيوب موضوعية في القرار ذاته؛ ما لا يلزم والحالة هذه التسوية بين القرارين في الحكم. كما أنه لا وجه لما ذكره المدعي من كون هذا القرار يمثل عقوبة إضافية على ما تم اتخاذه بحقه من عقوبات؛ ذلك أن الثابت أن النظام خول المدعى عليها نقل موظفيها المعينين على سلك التعليم إلى وظائف إدارية إذا ثبت ارتكابهم لأية جريمة لا توجب الفصل من الوظيفة، كما هو قرار المجلس الأعلى للخدمة المدنية رقم (٢٢٩/١) وتاريخ ١٤٢١/٥/٢٧هـ والذي نص في فقرته الاولى على أنه: (في حال صدور حكم على المدرس أو المدرسة بعقوبة لا تصل إلى درجة الفصل من الخدمة.. فإن النقل يتم إلى وظيفة إدارية كتابية...)؛ ما يجعل مجرد صدور حكم قضائي بعقوبة سبباً كافياً ومستنداً صحيحاً لقرار النقل، ما يصبح معه إلى اسباب موضوعية تدعمه وتؤيد صحته؛ فلهذه الاسباب حكمت القرار مستنداً الدائرة: برفض الدعوى المقامة من المدعي/ ......، ضد / الإدارة العامة للتربية والتعليم لتعليم البنين بمحافظة حفر الباطن؛ وذلك لما هو مبين بالأسباب والله الموفق. وصلى الله وسلم على نبينا محمد وعلى </w:t>
      </w:r>
      <w:r w:rsidRPr="003A03F8">
        <w:rPr>
          <w:rFonts w:hint="cs"/>
          <w:sz w:val="28"/>
          <w:szCs w:val="28"/>
          <w:rtl/>
        </w:rPr>
        <w:t>آلة</w:t>
      </w:r>
      <w:r w:rsidRPr="003A03F8">
        <w:rPr>
          <w:sz w:val="28"/>
          <w:szCs w:val="28"/>
          <w:rtl/>
        </w:rPr>
        <w:t xml:space="preserve"> وصحبه أجمعين.</w:t>
      </w:r>
    </w:p>
    <w:p w:rsidR="003E2FCD" w:rsidRPr="003A03F8" w:rsidRDefault="003E2FCD" w:rsidP="003E2FCD">
      <w:pPr>
        <w:pStyle w:val="a4"/>
        <w:jc w:val="both"/>
        <w:rPr>
          <w:sz w:val="28"/>
          <w:szCs w:val="28"/>
          <w:rtl/>
        </w:rPr>
      </w:pPr>
    </w:p>
    <w:p w:rsidR="003E2FCD" w:rsidRPr="003A03F8" w:rsidRDefault="003E2FCD" w:rsidP="003E2FCD">
      <w:pPr>
        <w:pStyle w:val="a4"/>
        <w:jc w:val="both"/>
        <w:rPr>
          <w:sz w:val="28"/>
          <w:szCs w:val="28"/>
          <w:rtl/>
        </w:rPr>
      </w:pPr>
      <w:r w:rsidRPr="003A03F8">
        <w:rPr>
          <w:sz w:val="28"/>
          <w:szCs w:val="28"/>
          <w:rtl/>
        </w:rPr>
        <w:t>هيئة التدقيق</w:t>
      </w:r>
    </w:p>
    <w:p w:rsidR="003E2FCD" w:rsidRPr="003A03F8" w:rsidRDefault="003E2FCD" w:rsidP="003E2FCD">
      <w:pPr>
        <w:pStyle w:val="a4"/>
        <w:jc w:val="both"/>
        <w:rPr>
          <w:sz w:val="28"/>
          <w:szCs w:val="28"/>
          <w:rtl/>
        </w:rPr>
      </w:pPr>
      <w:r w:rsidRPr="003A03F8">
        <w:rPr>
          <w:sz w:val="28"/>
          <w:szCs w:val="28"/>
          <w:rtl/>
        </w:rPr>
        <w:t>حكمت الهيئة:</w:t>
      </w:r>
      <w:r>
        <w:rPr>
          <w:rFonts w:hint="cs"/>
          <w:sz w:val="28"/>
          <w:szCs w:val="28"/>
          <w:rtl/>
        </w:rPr>
        <w:t xml:space="preserve"> </w:t>
      </w:r>
      <w:r w:rsidRPr="003A03F8">
        <w:rPr>
          <w:rFonts w:hint="cs"/>
          <w:sz w:val="28"/>
          <w:szCs w:val="28"/>
          <w:rtl/>
        </w:rPr>
        <w:t>بتأييد</w:t>
      </w:r>
      <w:r w:rsidRPr="003A03F8">
        <w:rPr>
          <w:sz w:val="28"/>
          <w:szCs w:val="28"/>
          <w:rtl/>
        </w:rPr>
        <w:t xml:space="preserve"> الحكم رقم ٣٢/د/ف/31 لعام ١٤٢٦هـ والصادر في القضية رقم ٣/٢٥٩/ق لعام ١٤٢٦هـ فيما انتهى إليه من قضاء في </w:t>
      </w:r>
      <w:r w:rsidRPr="003A03F8">
        <w:rPr>
          <w:rFonts w:hint="cs"/>
          <w:sz w:val="28"/>
          <w:szCs w:val="28"/>
          <w:rtl/>
        </w:rPr>
        <w:t>الدعوى.</w:t>
      </w:r>
      <w:r w:rsidRPr="003A03F8">
        <w:rPr>
          <w:sz w:val="28"/>
          <w:szCs w:val="28"/>
          <w:rtl/>
        </w:rPr>
        <w:t xml:space="preserve"> والله الموفق. وصلى الله وسلم على نبينا محمد وعلى </w:t>
      </w:r>
      <w:r w:rsidRPr="003A03F8">
        <w:rPr>
          <w:rFonts w:hint="cs"/>
          <w:sz w:val="28"/>
          <w:szCs w:val="28"/>
          <w:rtl/>
        </w:rPr>
        <w:t>آلة</w:t>
      </w:r>
      <w:r w:rsidRPr="003A03F8">
        <w:rPr>
          <w:sz w:val="28"/>
          <w:szCs w:val="28"/>
          <w:rtl/>
        </w:rPr>
        <w:t xml:space="preserve"> وصحبه أجمعين.</w:t>
      </w:r>
    </w:p>
    <w:p w:rsidR="003E2FCD" w:rsidRPr="003A03F8"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3A03F8" w:rsidRDefault="003E2FCD" w:rsidP="003E2FCD">
      <w:pPr>
        <w:pStyle w:val="a4"/>
        <w:jc w:val="both"/>
        <w:rPr>
          <w:b/>
          <w:bCs/>
          <w:sz w:val="28"/>
          <w:szCs w:val="28"/>
          <w:rtl/>
        </w:rPr>
      </w:pPr>
      <w:r w:rsidRPr="003A03F8">
        <w:rPr>
          <w:b/>
          <w:bCs/>
          <w:sz w:val="28"/>
          <w:szCs w:val="28"/>
          <w:rtl/>
        </w:rPr>
        <w:lastRenderedPageBreak/>
        <w:t>رقم القضية ١/٢١٩٩/ق لعام ١٤٢٦هـ</w:t>
      </w:r>
    </w:p>
    <w:p w:rsidR="003E2FCD" w:rsidRPr="003A03F8" w:rsidRDefault="003E2FCD" w:rsidP="003E2FCD">
      <w:pPr>
        <w:pStyle w:val="a4"/>
        <w:jc w:val="both"/>
        <w:rPr>
          <w:b/>
          <w:bCs/>
          <w:sz w:val="28"/>
          <w:szCs w:val="28"/>
          <w:rtl/>
        </w:rPr>
      </w:pPr>
      <w:r w:rsidRPr="003A03F8">
        <w:rPr>
          <w:b/>
          <w:bCs/>
          <w:sz w:val="28"/>
          <w:szCs w:val="28"/>
          <w:rtl/>
        </w:rPr>
        <w:t>رقم الحكم الابتدائي ٢٥/د/ف/٨ لعام ١٤٢٧هـ</w:t>
      </w:r>
    </w:p>
    <w:p w:rsidR="003E2FCD" w:rsidRPr="003A03F8" w:rsidRDefault="003E2FCD" w:rsidP="003E2FCD">
      <w:pPr>
        <w:pStyle w:val="a4"/>
        <w:jc w:val="both"/>
        <w:rPr>
          <w:b/>
          <w:bCs/>
          <w:sz w:val="28"/>
          <w:szCs w:val="28"/>
          <w:rtl/>
        </w:rPr>
      </w:pPr>
      <w:r w:rsidRPr="003A03F8">
        <w:rPr>
          <w:b/>
          <w:bCs/>
          <w:sz w:val="28"/>
          <w:szCs w:val="28"/>
          <w:rtl/>
        </w:rPr>
        <w:t>رقم حكم التدقيق ٨١١/ت/6 لعام ١٤٢٧هـ</w:t>
      </w:r>
    </w:p>
    <w:p w:rsidR="003E2FCD" w:rsidRPr="003A03F8" w:rsidRDefault="003E2FCD" w:rsidP="003E2FCD">
      <w:pPr>
        <w:pStyle w:val="a4"/>
        <w:jc w:val="both"/>
        <w:rPr>
          <w:b/>
          <w:bCs/>
          <w:sz w:val="28"/>
          <w:szCs w:val="28"/>
          <w:rtl/>
        </w:rPr>
      </w:pPr>
      <w:r w:rsidRPr="003A03F8">
        <w:rPr>
          <w:b/>
          <w:bCs/>
          <w:sz w:val="28"/>
          <w:szCs w:val="28"/>
          <w:rtl/>
        </w:rPr>
        <w:t>تاريخ الجلسة ١٤٢٧/١٢/٢٧هـ</w:t>
      </w:r>
    </w:p>
    <w:p w:rsidR="003E2FCD" w:rsidRPr="003A03F8" w:rsidRDefault="003E2FCD" w:rsidP="003E2FCD">
      <w:pPr>
        <w:pStyle w:val="a4"/>
        <w:jc w:val="center"/>
        <w:rPr>
          <w:b/>
          <w:bCs/>
          <w:sz w:val="28"/>
          <w:szCs w:val="28"/>
          <w:rtl/>
        </w:rPr>
      </w:pPr>
      <w:r w:rsidRPr="003A03F8">
        <w:rPr>
          <w:b/>
          <w:bCs/>
          <w:sz w:val="28"/>
          <w:szCs w:val="28"/>
          <w:rtl/>
        </w:rPr>
        <w:t>الموضوعات</w:t>
      </w:r>
    </w:p>
    <w:p w:rsidR="003E2FCD" w:rsidRPr="003A03F8" w:rsidRDefault="003E2FCD" w:rsidP="003E2FCD">
      <w:pPr>
        <w:pStyle w:val="a4"/>
        <w:jc w:val="both"/>
        <w:rPr>
          <w:b/>
          <w:bCs/>
          <w:sz w:val="28"/>
          <w:szCs w:val="28"/>
          <w:rtl/>
        </w:rPr>
      </w:pPr>
      <w:r w:rsidRPr="003A03F8">
        <w:rPr>
          <w:b/>
          <w:bCs/>
          <w:sz w:val="28"/>
          <w:szCs w:val="28"/>
          <w:rtl/>
        </w:rPr>
        <w:t xml:space="preserve">موظف ـ خدمة </w:t>
      </w:r>
      <w:r w:rsidRPr="003A03F8">
        <w:rPr>
          <w:rFonts w:hint="cs"/>
          <w:b/>
          <w:bCs/>
          <w:sz w:val="28"/>
          <w:szCs w:val="28"/>
          <w:rtl/>
        </w:rPr>
        <w:t>مدنية.</w:t>
      </w:r>
      <w:r w:rsidRPr="003A03F8">
        <w:rPr>
          <w:b/>
          <w:bCs/>
          <w:sz w:val="28"/>
          <w:szCs w:val="28"/>
          <w:rtl/>
        </w:rPr>
        <w:t xml:space="preserve"> حقوق وظيفية ـ مكافأة مباشرة الأموال العامة - شرط صرف بدل طبيعة العمل.</w:t>
      </w:r>
    </w:p>
    <w:p w:rsidR="003E2FCD" w:rsidRPr="003A03F8" w:rsidRDefault="003E2FCD" w:rsidP="003E2FCD">
      <w:pPr>
        <w:pStyle w:val="a4"/>
        <w:jc w:val="center"/>
        <w:rPr>
          <w:b/>
          <w:bCs/>
          <w:sz w:val="28"/>
          <w:szCs w:val="28"/>
          <w:rtl/>
        </w:rPr>
      </w:pPr>
      <w:r w:rsidRPr="003A03F8">
        <w:rPr>
          <w:b/>
          <w:bCs/>
          <w:sz w:val="28"/>
          <w:szCs w:val="28"/>
          <w:rtl/>
        </w:rPr>
        <w:t>الأنظمة واللوائح</w:t>
      </w:r>
    </w:p>
    <w:p w:rsidR="003E2FCD" w:rsidRDefault="003E2FCD" w:rsidP="00775788">
      <w:pPr>
        <w:pStyle w:val="a4"/>
        <w:numPr>
          <w:ilvl w:val="0"/>
          <w:numId w:val="26"/>
        </w:numPr>
        <w:jc w:val="both"/>
        <w:rPr>
          <w:sz w:val="28"/>
          <w:szCs w:val="28"/>
        </w:rPr>
      </w:pPr>
      <w:r w:rsidRPr="003A03F8">
        <w:rPr>
          <w:sz w:val="28"/>
          <w:szCs w:val="28"/>
          <w:rtl/>
        </w:rPr>
        <w:t>نظام وظائف مباشرة الاموال العامة الصادر بالمرسوم الملكي رقم (م/٧٧) وتاريخ 1395/</w:t>
      </w:r>
      <w:r w:rsidRPr="003A03F8">
        <w:rPr>
          <w:sz w:val="28"/>
          <w:szCs w:val="28"/>
          <w:rtl/>
          <w:lang w:bidi="fa-IR"/>
        </w:rPr>
        <w:t>۱۰/۲۳</w:t>
      </w:r>
      <w:r w:rsidRPr="003A03F8">
        <w:rPr>
          <w:sz w:val="28"/>
          <w:szCs w:val="28"/>
          <w:rtl/>
        </w:rPr>
        <w:t xml:space="preserve">هـ والمعدل بالمرسوم الملكي رقم (م/5) وتاريخ 1400/4/14هـ. </w:t>
      </w:r>
    </w:p>
    <w:p w:rsidR="003E2FCD" w:rsidRPr="003A03F8" w:rsidRDefault="003E2FCD" w:rsidP="00775788">
      <w:pPr>
        <w:pStyle w:val="a4"/>
        <w:numPr>
          <w:ilvl w:val="0"/>
          <w:numId w:val="26"/>
        </w:numPr>
        <w:jc w:val="both"/>
        <w:rPr>
          <w:sz w:val="28"/>
          <w:szCs w:val="28"/>
          <w:rtl/>
        </w:rPr>
      </w:pPr>
      <w:r w:rsidRPr="003A03F8">
        <w:rPr>
          <w:sz w:val="28"/>
          <w:szCs w:val="28"/>
          <w:rtl/>
        </w:rPr>
        <w:t>اللائحة التنفيذية لنظام وظائف مباشرة الاموال العامة الصادرة بقرار وزير المالية رقم (١٣١٣٠/٤) وتاريخ ١٣٩٦/٨/٢٠هـ.</w:t>
      </w:r>
    </w:p>
    <w:p w:rsidR="003E2FCD" w:rsidRPr="003A03F8" w:rsidRDefault="003E2FCD" w:rsidP="003E2FCD">
      <w:pPr>
        <w:pStyle w:val="a4"/>
        <w:jc w:val="both"/>
        <w:rPr>
          <w:sz w:val="28"/>
          <w:szCs w:val="28"/>
          <w:rtl/>
        </w:rPr>
      </w:pPr>
    </w:p>
    <w:p w:rsidR="003E2FCD" w:rsidRPr="003A03F8" w:rsidRDefault="003E2FCD" w:rsidP="003E2FCD">
      <w:pPr>
        <w:pStyle w:val="a4"/>
        <w:jc w:val="center"/>
        <w:rPr>
          <w:b/>
          <w:bCs/>
          <w:sz w:val="28"/>
          <w:szCs w:val="28"/>
          <w:rtl/>
        </w:rPr>
      </w:pPr>
      <w:r w:rsidRPr="003A03F8">
        <w:rPr>
          <w:b/>
          <w:bCs/>
          <w:sz w:val="28"/>
          <w:szCs w:val="28"/>
          <w:rtl/>
        </w:rPr>
        <w:t>الملخص</w:t>
      </w:r>
    </w:p>
    <w:p w:rsidR="003E2FCD" w:rsidRPr="003A03F8" w:rsidRDefault="003E2FCD" w:rsidP="003E2FCD">
      <w:pPr>
        <w:pStyle w:val="a4"/>
        <w:jc w:val="both"/>
        <w:rPr>
          <w:sz w:val="28"/>
          <w:szCs w:val="28"/>
          <w:rtl/>
        </w:rPr>
      </w:pPr>
      <w:r w:rsidRPr="003A03F8">
        <w:rPr>
          <w:sz w:val="28"/>
          <w:szCs w:val="28"/>
          <w:rtl/>
        </w:rPr>
        <w:t>مطالبة المدعي إلزام جهة الإدارة بصرف مكافأة مباشرة الأموال العامة، بدل طبيعة العمل عن فترة عمله أمين مستودع ـ العبرة في صرف مكافأة مباشرة الأموال العامة هو قيام الموظف بأعمال تتعلق بحفظ الأموال العامة مباشرة ـ ثبوت قيام المدعي بأعمال وظيفة أمين مستودع خلال الفترة التي أقرت بها جهة الإدارة يلزم معه صرف هذه المكافأة له - الفترات التي كلف فيها المدعي بالعمل خارج المستودع لا يستحق عنها مكافأة، وإن كان على وظيفة أمين مستودع وفقاً لنص المادة الرابعة من اللائحة التنفيذية لنظام وظائف مباشرة الاموال العامة ـ صرف بدل طبيعة عمل بالنسبة لوظيفة امين المستودع يلزم له بالإضافة إلى كونه مثبتا على هذه الوظيفة أن يزاول عملها فعلا ثبوت عدم قيام المدعي بعمل أمين مستودع خلال الفترة التي يطالب فيها بالبدل يجعله غير مستحق له. الوقائع تتحصل وقائع هذه الدعوى ـ بالقدر اللازم لإصدار الحكم فيها- فيما تقدم به وكيل المدعي من لائحة ادعائه، وما أفاد به أمام الدائرة بقوله: إن موكلي عمل لدى المدعى عليها بوظيفة أمين مستودع في الفترة من ١٤١٣/١٢/٣٠هـ إلى ١٤٢٣/١٢/٢هـ ولم تصرف له مكافاة مباشرة الاموال العامة وقد تقدم بعدة مطالبات للمدعى عليها، إلا أنها لم تصرف له حتى الآن، كما أن موكلي يطالب بصرف بدل طبيعة عمل عن الفترة من ١٤١٧/١١/١هـ حتى ١٤٢٢/٦/٢٨هـ بواقع (</w:t>
      </w:r>
      <w:r w:rsidRPr="003A03F8">
        <w:rPr>
          <w:sz w:val="28"/>
          <w:szCs w:val="28"/>
          <w:rtl/>
          <w:lang w:bidi="fa-IR"/>
        </w:rPr>
        <w:t xml:space="preserve">۲۰٪) </w:t>
      </w:r>
      <w:r w:rsidRPr="003A03F8">
        <w:rPr>
          <w:sz w:val="28"/>
          <w:szCs w:val="28"/>
          <w:rtl/>
        </w:rPr>
        <w:t>من اول مربوط المرتبة استناداً لقرار رئيس الديوان العام للخدمة المدنية رقم (</w:t>
      </w:r>
      <w:r w:rsidRPr="003A03F8">
        <w:rPr>
          <w:sz w:val="28"/>
          <w:szCs w:val="28"/>
          <w:rtl/>
          <w:lang w:bidi="fa-IR"/>
        </w:rPr>
        <w:t xml:space="preserve">۲) </w:t>
      </w:r>
      <w:r w:rsidRPr="003A03F8">
        <w:rPr>
          <w:sz w:val="28"/>
          <w:szCs w:val="28"/>
          <w:rtl/>
        </w:rPr>
        <w:t xml:space="preserve">في ١٣٩٨/٣/١هـ المتضمن الموافقة على صرف بدل طبيعة عمل لشاغلي بعض الوظائف، ومن ضمنها أمين مستودع، وقد تقدم موكلي إلى جهته للمطالبة بذلك، إلا انها لم تصرف له، فاطلب إلزام الجهة المدعى عليها بصرف مستحقات موكلي المتمثلة في مكافأة مباشرة الأموال العامة بالكيفية التي حددتها المادة الثالثة، وما بعدها من نظام وظائف مباشرة الأموال العامة، بالإضافة إلى بدل طبيعة العمل. وقد أجابت المدعى عليها بمذكرة دفعت فيها من الناحية الشكلية بأنه لم يتبين لها مراعاة المدعي، لما ورد في المادة الثانية من قواعد المرافعات والإجراءات أمام الديوان وفي الموضوع بأن المدعي لا يستحق مكافأة مباشرة الأموال العامة، </w:t>
      </w:r>
      <w:r w:rsidRPr="003A03F8">
        <w:rPr>
          <w:rFonts w:hint="cs"/>
          <w:sz w:val="28"/>
          <w:szCs w:val="28"/>
          <w:rtl/>
        </w:rPr>
        <w:t>لأنه</w:t>
      </w:r>
      <w:r w:rsidRPr="003A03F8">
        <w:rPr>
          <w:sz w:val="28"/>
          <w:szCs w:val="28"/>
          <w:rtl/>
        </w:rPr>
        <w:t xml:space="preserve"> عمل في الفترة ما بين ١٤١٧/١٠/٩هـ وحتى ١٤٢٢/٦/٢٧هـ على وظيفة كاتب بشؤون الموظفين والإشراف التربوي، ولم يعمل </w:t>
      </w:r>
      <w:r w:rsidRPr="003A03F8">
        <w:rPr>
          <w:rFonts w:hint="cs"/>
          <w:sz w:val="28"/>
          <w:szCs w:val="28"/>
          <w:rtl/>
        </w:rPr>
        <w:t>كأمين</w:t>
      </w:r>
      <w:r w:rsidRPr="003A03F8">
        <w:rPr>
          <w:sz w:val="28"/>
          <w:szCs w:val="28"/>
          <w:rtl/>
        </w:rPr>
        <w:t xml:space="preserve"> مستودع خلال تلك الفترة، كما نصت المادة الرابعة من نظام وظائف مباشرة الأموال العامة الفقرة (10) على أنه: (لا يستحق المكافأة عن السنة التي يجري تكليف الموظف فيها داخل مقر عمله في التفرغ للقيام بأعمال وظيفة أخرى غير خاضعة لنظام مباشرة الأموال العامة مهما كانت مدة التكليف أو الندب)، أما ما يتعلق بصرف بدل طبيعة العمل فإن المادة (١٧/٢٧) من نظام الخدمة ولوائحه التنفيذية نصت على انه: (يجوز منح طبيعة عمل لغير شاغلي الوظائف التعليمية أو التدريبية..) غير ان الفقرة الخامسة من المادة نفسها اشترطت لصرف هذا البدل ان يكون الموظف شاغلا لوظيفة من هذه الوظائف التي يقرر لها هذا البدل ويزاول </w:t>
      </w:r>
      <w:r w:rsidRPr="003A03F8">
        <w:rPr>
          <w:sz w:val="28"/>
          <w:szCs w:val="28"/>
          <w:rtl/>
        </w:rPr>
        <w:lastRenderedPageBreak/>
        <w:t xml:space="preserve">عملها فعلاً، وحيث أن المدعي لم يعمل خلال الفترة من ١٤١٧/١١/١هـ وحتى ١٤٢٢/٩/٢٨هـ </w:t>
      </w:r>
      <w:r w:rsidRPr="003A03F8">
        <w:rPr>
          <w:rFonts w:hint="cs"/>
          <w:sz w:val="28"/>
          <w:szCs w:val="28"/>
          <w:rtl/>
        </w:rPr>
        <w:t>كأمين</w:t>
      </w:r>
      <w:r w:rsidRPr="003A03F8">
        <w:rPr>
          <w:sz w:val="28"/>
          <w:szCs w:val="28"/>
          <w:rtl/>
        </w:rPr>
        <w:t xml:space="preserve"> مستودع، بل عمل كاتباً بشؤون الموظفين وقسم الإشراف التربوي، فإنه لا يستحق بدل طبيعة العمل، وطلبت المدعى عليها رفض الدعوى. وقد رد وكيل المدعي بشرح استيفاء موكله للمتطلبات الشكلية وقدم صورة من محضر اجتماع مؤرخ ١٤٢٣/٤/٧هـ قال إن موكله حضره بصفته </w:t>
      </w:r>
      <w:r w:rsidRPr="003A03F8">
        <w:rPr>
          <w:rFonts w:hint="cs"/>
          <w:sz w:val="28"/>
          <w:szCs w:val="28"/>
          <w:rtl/>
        </w:rPr>
        <w:t>كأمين</w:t>
      </w:r>
      <w:r w:rsidRPr="003A03F8">
        <w:rPr>
          <w:sz w:val="28"/>
          <w:szCs w:val="28"/>
          <w:rtl/>
        </w:rPr>
        <w:t xml:space="preserve"> مستودع؛ ما يدل على ممارسته هذه الوظيفة في المدة التي سبق بيانها إضافة إلى صدور قرار مدير عام التعليم بمنطقة حائل رقم (٢٨/٥٨٤) وتاريخ ١٤٢٤/٢/١٠هـ الذي يثبت قيام المدعي </w:t>
      </w:r>
      <w:r w:rsidRPr="003A03F8">
        <w:rPr>
          <w:rFonts w:hint="cs"/>
          <w:sz w:val="28"/>
          <w:szCs w:val="28"/>
          <w:rtl/>
        </w:rPr>
        <w:t>بأعمال</w:t>
      </w:r>
      <w:r w:rsidRPr="003A03F8">
        <w:rPr>
          <w:sz w:val="28"/>
          <w:szCs w:val="28"/>
          <w:rtl/>
        </w:rPr>
        <w:t xml:space="preserve"> تلك الوظيفة، وأكد طلب بدل طبيعة العمل لموكله. وقد سألت الدائرة وكيل المدعي هل لديه ما يثبت ان موكله في الفترة من ١٤١٧/١٠/٩هـ حتى ١٤٢٢/٦/٢٧هـ كان يعمل ويزاول وظيفة أمين مستودع خلافاً لما ذكرته المدعى عليها بأنه خلال هذه الفترة كان كاتباً لدى شؤون الموظفين والإشراف التربوي؟ فقال: إن الجهة المدعى عليها قامت بصرف بدل طبيعة عمل عن وظيفة امين مستودع لموكلي فيما قبل ١٤١٧/١١/١هـ، فإذا كان لم يعمل أميناً للمستودع خلال تلك الفترة، فلماذا قامت بصرف البدل له حتى ١٤١٧/١٠/٣٠هـ؛ وهي تقول إنه كاتب ابتداء من 1417/10/9هـ، ثم إن موكلي منذ أن بدأ عمله كان في المستودعات وتغير الوظائف إنما هو اسم فقط ولم يغادر عمله كأمين مستودع، وايضاً فإن إدارة التعليم بحائل إنما كانت تتذرع في عدم الصرف بانه لم يتم تشكيل لجنة لجرد عهدة المدعي، ولم تنكر قيامه بالوظيفة التي يستحق عنها البدل وهذا ما يثبته الخطاب رقم (٢٨/٥٨٤) المؤرخ ١٤٢٤/٢/١٠هـ فكيف تنكر الوزارة قيامه بمهام الوظيفة. وقد طلبت الدائرة من ممثل الجهة المدعى عليها تقديم كشوف الحضور للدوام والانصراف منه في الفترة من ١٤١٧/١٠/٩هـ حتى ١٤٢٢/٦/٢٧هـ التي توضح الجهة التي يتبعها المدعي داخل الإدارة فقدمها في جلسة لاحقة، وباطلاع وكيل المدعي على ما قدم، ذكر أن ما قدم لا يتنافى مع طبيعة عمل موكله </w:t>
      </w:r>
      <w:r w:rsidRPr="003A03F8">
        <w:rPr>
          <w:rFonts w:hint="cs"/>
          <w:sz w:val="28"/>
          <w:szCs w:val="28"/>
          <w:rtl/>
        </w:rPr>
        <w:t>كأمين</w:t>
      </w:r>
      <w:r w:rsidRPr="003A03F8">
        <w:rPr>
          <w:sz w:val="28"/>
          <w:szCs w:val="28"/>
          <w:rtl/>
        </w:rPr>
        <w:t xml:space="preserve"> مستودع</w:t>
      </w:r>
    </w:p>
    <w:p w:rsidR="003E2FCD" w:rsidRPr="003A03F8" w:rsidRDefault="003E2FCD" w:rsidP="003E2FCD">
      <w:pPr>
        <w:pStyle w:val="a4"/>
        <w:jc w:val="both"/>
        <w:rPr>
          <w:sz w:val="28"/>
          <w:szCs w:val="28"/>
          <w:rtl/>
        </w:rPr>
      </w:pPr>
    </w:p>
    <w:p w:rsidR="003E2FCD" w:rsidRPr="003A03F8" w:rsidRDefault="003E2FCD" w:rsidP="003E2FCD">
      <w:pPr>
        <w:pStyle w:val="a4"/>
        <w:jc w:val="center"/>
        <w:rPr>
          <w:b/>
          <w:bCs/>
          <w:sz w:val="28"/>
          <w:szCs w:val="28"/>
          <w:rtl/>
        </w:rPr>
      </w:pPr>
      <w:r w:rsidRPr="003A03F8">
        <w:rPr>
          <w:b/>
          <w:bCs/>
          <w:sz w:val="28"/>
          <w:szCs w:val="28"/>
          <w:rtl/>
        </w:rPr>
        <w:t>الأسباب</w:t>
      </w:r>
    </w:p>
    <w:p w:rsidR="003E2FCD" w:rsidRPr="003A03F8" w:rsidRDefault="003E2FCD" w:rsidP="003E2FCD">
      <w:pPr>
        <w:pStyle w:val="a4"/>
        <w:jc w:val="both"/>
        <w:rPr>
          <w:sz w:val="28"/>
          <w:szCs w:val="28"/>
          <w:rtl/>
        </w:rPr>
      </w:pPr>
      <w:r w:rsidRPr="003A03F8">
        <w:rPr>
          <w:sz w:val="28"/>
          <w:szCs w:val="28"/>
          <w:rtl/>
        </w:rPr>
        <w:t xml:space="preserve">حيث إن المدعي يهدف من دعواه إلى إلزام الجهة المدعى عليها أن تصرف له </w:t>
      </w:r>
      <w:r w:rsidRPr="003A03F8">
        <w:rPr>
          <w:rFonts w:hint="cs"/>
          <w:sz w:val="28"/>
          <w:szCs w:val="28"/>
          <w:rtl/>
        </w:rPr>
        <w:t>مكافأة</w:t>
      </w:r>
      <w:r w:rsidRPr="003A03F8">
        <w:rPr>
          <w:sz w:val="28"/>
          <w:szCs w:val="28"/>
          <w:rtl/>
        </w:rPr>
        <w:t xml:space="preserve"> مباشرة الاموال العامة له، وكذا بدل طبيعة العمل عن الفترة التي تولى فيها وظيفة أمين المستودع، في حين تطلب الجهة المدعى عليها رفض الدعوى لعدم قيامه بأعمال تلك الوظيفة خلال الفترة التي يطالب بها كاملة. وبما أن الدعوى متعلقة بهذا الموضوع فإن ديوان المظالم يختص بولاية الفصل فيها باعتبارها مطالبة بحق من الحقوق المقررة في النظم المتعلقة بالخدمة المدنية التي نصت المادة (1/8/أ) من نظام الديوان على انعقاد الولاية له بنظرها، كما أن الاختصاص النوعي والمكاني قائم لهذه الدائرة؛ وفقاً لقرارات رئيس الديوان المنظمة للدوائر واختصاصها ومنها القرار رقم (11) لعام 1406هـ والقرار رقم (</w:t>
      </w:r>
      <w:r w:rsidRPr="003A03F8">
        <w:rPr>
          <w:sz w:val="28"/>
          <w:szCs w:val="28"/>
          <w:rtl/>
          <w:lang w:bidi="fa-IR"/>
        </w:rPr>
        <w:t xml:space="preserve">۳۰) </w:t>
      </w:r>
      <w:r w:rsidRPr="003A03F8">
        <w:rPr>
          <w:sz w:val="28"/>
          <w:szCs w:val="28"/>
          <w:rtl/>
        </w:rPr>
        <w:t>لعام ١٤٢٦هـ، وحيث إن المدعي قد رقي من وظيفة امين مستودع، إلى وظيفة سكرتير بتاريخ ١٤٢٣/١٢/٢هـ واقام دعواه الماثلة في ١٤٢٦/٥/١٤هـ بعد أن تقدم لجهته للمطالبة بما يدعيه كما تقدم إلى وزارة الخدمة المدنية، أيضاً فإنه بذلك قد راعى الإجراءات الشكلية الواردة في المادة الثانية من قواعد المرافعات والإجراءات امام ديوان المظالم، ومن ثم تكون دعواه مقبولة شكلاً. . وعن موضوع الدعوى فقد سبق تفصيله في الوقائع والدائرة تحيل إليه منعا للتكرار، إلا إن الثابت من أوراق الدعوى أن المدعي عين على وظيفة أمين مستودع بالمرتبة السادسة لدى الجهة المدعى عليها بتاريخ ١٤١٣/١٢/٣٠هـ وبقي في تلك الوظيفة إلى أن تمت ترقيته منها إلى المرتبة السابعة في ١٤٢٣/١٢/٢هـ على وظيفة سكرتير، وقد ثبت أمام الدائرة قيامه بأعمال وظيفة أمين للمستودع في الفترة من ١٤١٣/١٢/٣٠هـ حتى ١٤١٧/١٠/٨هـ ثم في الفترة من ١٤٢٢/٦/٢٨هـ حتى ١٤٢٣/١٢/١هـ؛ وذلك وفقاً لما أقرت به المدعى عليها في المرفق رقم (1) من مذكرتها المقدمة في ١٤٢٦/٨/٧هـ، أما الفترة من 1417/10/9هـ إلى ١٤٢٢/٦/٢٧هـ، فقد تبين للدائرة مما قدمته الجهة المدعى عليها وفق مذكرتها المؤرخة في ١٤٢٦/١٢/٢٣هـ انه قد صدر قرار مدير عام التعليم بمنطقة حائل رقم (</w:t>
      </w:r>
      <w:r w:rsidRPr="003A03F8">
        <w:rPr>
          <w:sz w:val="28"/>
          <w:szCs w:val="28"/>
          <w:rtl/>
          <w:lang w:bidi="fa-IR"/>
        </w:rPr>
        <w:t xml:space="preserve">۲۲/۷۷۹۸) </w:t>
      </w:r>
      <w:r w:rsidRPr="003A03F8">
        <w:rPr>
          <w:sz w:val="28"/>
          <w:szCs w:val="28"/>
          <w:rtl/>
        </w:rPr>
        <w:t xml:space="preserve">وتاريخ ١٤١٧/٩/١٦هـ بنقل المدعي من المستودعات إلى إدارة شؤون الموظفين </w:t>
      </w:r>
      <w:r w:rsidRPr="003A03F8">
        <w:rPr>
          <w:sz w:val="28"/>
          <w:szCs w:val="28"/>
          <w:rtl/>
        </w:rPr>
        <w:lastRenderedPageBreak/>
        <w:t xml:space="preserve">ليتولى أعمالاً كتابية وصدر خطاب مدير المستودعات والكراج رقم (333/م) وتاريخ ١٤١٧/١٠/٨هـ بإخلاء طرفه ابتداء من ١٤١٧/١٠/٨هـ، وقد باشر العمل لدى إدارة شؤون الموظفين، وفقاً لما يثبته بيان حضور وانصراف موظفي الإدارة فيما بعد ذلك التاريخ، ثم جرى توجيهه إلى الشؤون التعليمية بموجب قرار مدير عام التعليم بمنطقة حائل رقم (٢٢/١٩٤١) وتاريخ ١٤١٩/٢/٢٨هـ، وباشر العمل فيها اعتباراً من ١٤١٩/٢/٣٠هـ، تبعاً لما أفاده خطاب مساعد المدير العام للشؤون التعليمية رقم (٤١/٢٤) وتاريخ ١٤١٩/٣/٦هـ وأثبتته بيانات الحضور والانصراف </w:t>
      </w:r>
      <w:r w:rsidRPr="003A03F8">
        <w:rPr>
          <w:rFonts w:hint="cs"/>
          <w:sz w:val="28"/>
          <w:szCs w:val="28"/>
          <w:rtl/>
        </w:rPr>
        <w:t>للإدارة</w:t>
      </w:r>
      <w:r w:rsidRPr="003A03F8">
        <w:rPr>
          <w:sz w:val="28"/>
          <w:szCs w:val="28"/>
          <w:rtl/>
        </w:rPr>
        <w:t xml:space="preserve"> خلال تلك الفترة، ثم بعد ذلك انتقل إلى إدارة الإشراف التربوي وهو ما أثبتته بيانات حضور وانصراف موظفي الإدارة خلال شهر محرم من عام ١٤٢١هـ، ومما تقدم يتحصل لدى الدائرة أن المدعي لم يقم بأعمال وظيفة أمين مستودع خلال الفترة التي نفت المدعى عليها قيامه </w:t>
      </w:r>
      <w:r w:rsidRPr="003A03F8">
        <w:rPr>
          <w:rFonts w:hint="cs"/>
          <w:sz w:val="28"/>
          <w:szCs w:val="28"/>
          <w:rtl/>
        </w:rPr>
        <w:t>بأعمال</w:t>
      </w:r>
      <w:r w:rsidRPr="003A03F8">
        <w:rPr>
          <w:sz w:val="28"/>
          <w:szCs w:val="28"/>
          <w:rtl/>
        </w:rPr>
        <w:t xml:space="preserve"> تلك الوظيفة فيها، حيث لم يقدم المدعي ما يثبت عكس ما ذكرته الجهة. وبناء على ما تقدم وحيث صدر نظام وظائف مباشرة الأموال العامة بالمرسوم الملكي رقم م/77 وتاريخ ١٣٩٥/١٠/٢٣هـ المعدل بالمرسوم الملكي رقم م/5 وتاريخ 1400/4/14هـ، ونص النظام في مادته الأولى الفقرة (أ) على أن: (يخضع لأحكام هذا النظام جميع من يشغل الوظائف العامة التي تتعلق مباشرة بحفظ الاموال العامة والاعيان المنقولة والطوابع والأوراق ذات القيمة وتشمل هذه الوظائف أمناء الصناديق ومأموري الصرف ومحصلي الأموال العامة وأمناء مستودعات الموجودات المنقولة المعدة للاستعمال أو الاستهلاك المباشر ومن يقوم بأعمال مماثلة) ونصت المادة الثالثة منه على ان: (يصرف لشاغلي الوظائف الخاضعة لهذا النظام مكافاة. سنوية على النحو التالي: ا. راتب شهر واحد عن كل سنة من السنوات الاربع أ. الأولى. ب. راتب شهر ونصف عن السنة الخامسة وحتى السابعة. ج. راتب شهرين عن السنة الثامنة وحتى العاشرة...)، فمن ثم فإن المدعي يستحق تلك المكافاة عن الفترة التي اقرت المدعى عليها بقيامه </w:t>
      </w:r>
      <w:r w:rsidRPr="003A03F8">
        <w:rPr>
          <w:rFonts w:hint="cs"/>
          <w:sz w:val="28"/>
          <w:szCs w:val="28"/>
          <w:rtl/>
        </w:rPr>
        <w:t>بأعمال</w:t>
      </w:r>
      <w:r w:rsidRPr="003A03F8">
        <w:rPr>
          <w:sz w:val="28"/>
          <w:szCs w:val="28"/>
          <w:rtl/>
        </w:rPr>
        <w:t xml:space="preserve"> وظيفة امين المستودع خلالها، وذلك بالكيفية التي أوضحتها المادة الثالثة آنفة الذكر، وبعد استيفاء الإجراءات الواردة بالمادة السادسة من ذات النظام، أما المدد التي كلف فيها بالعمل خارج المستودعات فإنه لا يستحق مكافاة عنها، حتى وإن كان مثبتا على وظيفة امين مستودع؛ وذلك وفقا لما ورد بالمادة الرابعة من اللائحة التنفيذية للنظام الصادرة من وزارة المالية برقم (١٣١٣٠/٤) وتاريخ ١٣٩٦/٨/٢٠هـ، حيث نصت الفقرة (10) منها على انه: (لا يستحق المكافأة عن السنة التي يجري تكليف الموظف فيها داخل مقر عمله في التفرغ للقيام </w:t>
      </w:r>
      <w:r w:rsidRPr="003A03F8">
        <w:rPr>
          <w:rFonts w:hint="cs"/>
          <w:sz w:val="28"/>
          <w:szCs w:val="28"/>
          <w:rtl/>
        </w:rPr>
        <w:t>بأعمال</w:t>
      </w:r>
      <w:r w:rsidRPr="003A03F8">
        <w:rPr>
          <w:sz w:val="28"/>
          <w:szCs w:val="28"/>
          <w:rtl/>
        </w:rPr>
        <w:t xml:space="preserve"> وظيفة ما غير خاضعة لنظام مباشرة الاموال العامة مهما كانت مدة التكليف أو الندب...). وأما عن مطالبة المدعي بصرف بدل طبيعة عمل له عن الفترة من ١٤١٧/١١/١هـ حتى ١٤٢٢/٦/٢٨هـ، فإن المدعي خلال تلك الفترة لم يكن قائماً بعمل أمين المستودع، وإنما جرى تكليفه في إدارات أخرى كما سبق بيانه وقد نص قرار رئيس الديوان العام للخدمة المدنية رقم (</w:t>
      </w:r>
      <w:r w:rsidRPr="003A03F8">
        <w:rPr>
          <w:sz w:val="28"/>
          <w:szCs w:val="28"/>
          <w:rtl/>
          <w:lang w:bidi="fa-IR"/>
        </w:rPr>
        <w:t xml:space="preserve">۲) </w:t>
      </w:r>
      <w:r w:rsidRPr="003A03F8">
        <w:rPr>
          <w:sz w:val="28"/>
          <w:szCs w:val="28"/>
          <w:rtl/>
        </w:rPr>
        <w:t xml:space="preserve">تاريخ ١٣٩٨/٣/١هـ على الشروط النظامية لاستحقاق البدل المطالب به بقوله: ("ثانياً" يجب أن يراعى عند صرف هذا البدل ما </w:t>
      </w:r>
      <w:r w:rsidRPr="003A03F8">
        <w:rPr>
          <w:rFonts w:hint="cs"/>
          <w:sz w:val="28"/>
          <w:szCs w:val="28"/>
          <w:rtl/>
        </w:rPr>
        <w:t>يأتي</w:t>
      </w:r>
      <w:r w:rsidRPr="003A03F8">
        <w:rPr>
          <w:sz w:val="28"/>
          <w:szCs w:val="28"/>
          <w:rtl/>
        </w:rPr>
        <w:t xml:space="preserve">: 1- ان يكون الموظف مثبتا على إحدى الوظائف الموضحة أعلاه وأن يزاول عملها فعلاً...). وبتطبيق هذا على المدعي نجد أنه غير متوافر فيه فمن ثم لا يستحق ذلك البدل، ولا ينال مما تقدم دفع وكيل المدعي بان إدارة التعليم إنما كانت تتذرع في عدم الصرف بعدم تشكيل لجنة جرد عهدة المدعي، ولم تدفع بعدم قيام المدعي </w:t>
      </w:r>
      <w:r w:rsidRPr="003A03F8">
        <w:rPr>
          <w:rFonts w:hint="cs"/>
          <w:sz w:val="28"/>
          <w:szCs w:val="28"/>
          <w:rtl/>
        </w:rPr>
        <w:t>بأعمال</w:t>
      </w:r>
      <w:r w:rsidRPr="003A03F8">
        <w:rPr>
          <w:sz w:val="28"/>
          <w:szCs w:val="28"/>
          <w:rtl/>
        </w:rPr>
        <w:t xml:space="preserve"> تلك الوظيفة؛ ما يعني إقرارها بقيامه بمهام الوظيفة طيلة الفترة التي يطالب بها لا ينال ذلك مما تقدم؛ لان هذا الدفع منها إنما هو عن الفترة التي اقرت بقيام المدعي بمهمة امين المستودع فيها، ولا يتضمن ذلك إقرارها بقيامه بالمهمة طيلة الفترة التي يطالب بها؛ فلذلك وبعد دراسة القضية </w:t>
      </w:r>
      <w:r w:rsidRPr="003A03F8">
        <w:rPr>
          <w:rFonts w:hint="cs"/>
          <w:sz w:val="28"/>
          <w:szCs w:val="28"/>
          <w:rtl/>
        </w:rPr>
        <w:t>والتأمل</w:t>
      </w:r>
      <w:r w:rsidRPr="003A03F8">
        <w:rPr>
          <w:sz w:val="28"/>
          <w:szCs w:val="28"/>
          <w:rtl/>
        </w:rPr>
        <w:t xml:space="preserve"> حكمت الدائرة بالحكم التالي: إلزام وزارة التربية والتعليم أن تصرف للمدعي / …… مكافأة مباشرة الاموال العامة عن توليه وظيفة أمين مستودع في الفترة من 1413/</w:t>
      </w:r>
      <w:r w:rsidRPr="003A03F8">
        <w:rPr>
          <w:sz w:val="28"/>
          <w:szCs w:val="28"/>
          <w:rtl/>
          <w:lang w:bidi="fa-IR"/>
        </w:rPr>
        <w:t>۱۲/</w:t>
      </w:r>
      <w:r w:rsidRPr="003A03F8">
        <w:rPr>
          <w:sz w:val="28"/>
          <w:szCs w:val="28"/>
          <w:rtl/>
        </w:rPr>
        <w:t xml:space="preserve">30هـ حتى 1417/10/8هـ، ثم في الفترة من ١٤٢٢/٦/٢٨هـ إلى ١٤٢٣/١٢/١هـ، وذلك بعد استكمال الإجراءات المنصوص عليها في نظام مباشرة وظائف الاموال العامة، ورفض ما زاد عن ذلك من طلباته، والله الموفق والهادي إلى سواء السبيل. وصلى الله وسلم على نبينا محمد وعلى </w:t>
      </w:r>
      <w:r w:rsidRPr="003A03F8">
        <w:rPr>
          <w:rFonts w:hint="cs"/>
          <w:sz w:val="28"/>
          <w:szCs w:val="28"/>
          <w:rtl/>
        </w:rPr>
        <w:t>آلة</w:t>
      </w:r>
      <w:r w:rsidRPr="003A03F8">
        <w:rPr>
          <w:sz w:val="28"/>
          <w:szCs w:val="28"/>
          <w:rtl/>
        </w:rPr>
        <w:t xml:space="preserve"> وصحبه أجمعين. </w:t>
      </w:r>
    </w:p>
    <w:p w:rsidR="003E2FCD" w:rsidRPr="003A03F8" w:rsidRDefault="003E2FCD" w:rsidP="003E2FCD">
      <w:pPr>
        <w:pStyle w:val="a4"/>
        <w:jc w:val="both"/>
        <w:rPr>
          <w:b/>
          <w:bCs/>
          <w:sz w:val="28"/>
          <w:szCs w:val="28"/>
          <w:rtl/>
        </w:rPr>
      </w:pPr>
      <w:r w:rsidRPr="003A03F8">
        <w:rPr>
          <w:b/>
          <w:bCs/>
          <w:sz w:val="28"/>
          <w:szCs w:val="28"/>
          <w:rtl/>
        </w:rPr>
        <w:lastRenderedPageBreak/>
        <w:t>هيئة التدقيق</w:t>
      </w:r>
    </w:p>
    <w:p w:rsidR="003E2FCD" w:rsidRDefault="003E2FCD" w:rsidP="003E2FCD">
      <w:pPr>
        <w:pStyle w:val="a4"/>
        <w:jc w:val="both"/>
        <w:rPr>
          <w:sz w:val="28"/>
          <w:szCs w:val="28"/>
          <w:rtl/>
        </w:rPr>
      </w:pPr>
      <w:r w:rsidRPr="003A03F8">
        <w:rPr>
          <w:sz w:val="28"/>
          <w:szCs w:val="28"/>
          <w:rtl/>
        </w:rPr>
        <w:t xml:space="preserve">حكمت الهيئة: </w:t>
      </w:r>
      <w:r w:rsidRPr="003A03F8">
        <w:rPr>
          <w:rFonts w:hint="cs"/>
          <w:sz w:val="28"/>
          <w:szCs w:val="28"/>
          <w:rtl/>
        </w:rPr>
        <w:t>بتأييد</w:t>
      </w:r>
      <w:r w:rsidRPr="003A03F8">
        <w:rPr>
          <w:sz w:val="28"/>
          <w:szCs w:val="28"/>
          <w:rtl/>
        </w:rPr>
        <w:t xml:space="preserve"> الحكم رقم ٢٥/د/ف/٨ لعام ١٤٢٧هـ الصادر في القضية رقم </w:t>
      </w:r>
      <w:r w:rsidRPr="003A03F8">
        <w:rPr>
          <w:sz w:val="28"/>
          <w:szCs w:val="28"/>
          <w:rtl/>
          <w:lang w:bidi="fa-IR"/>
        </w:rPr>
        <w:t>۱/۲۱۹۹/</w:t>
      </w:r>
      <w:r w:rsidRPr="003A03F8">
        <w:rPr>
          <w:sz w:val="28"/>
          <w:szCs w:val="28"/>
          <w:rtl/>
        </w:rPr>
        <w:t xml:space="preserve">ق لعام ١٤٢٦هـ فيما انتهى إليه من قضاء في الدعوى. والله الموفق. وصلى الله وسلم على نبينا محمد وعلى </w:t>
      </w:r>
      <w:r w:rsidRPr="003A03F8">
        <w:rPr>
          <w:rFonts w:hint="cs"/>
          <w:sz w:val="28"/>
          <w:szCs w:val="28"/>
          <w:rtl/>
        </w:rPr>
        <w:t>آلة</w:t>
      </w:r>
      <w:r w:rsidRPr="003A03F8">
        <w:rPr>
          <w:sz w:val="28"/>
          <w:szCs w:val="28"/>
          <w:rtl/>
        </w:rPr>
        <w:t xml:space="preserve"> وصحبه أجمعين</w:t>
      </w:r>
      <w:r>
        <w:rPr>
          <w:rFonts w:hint="cs"/>
          <w:sz w:val="28"/>
          <w:szCs w:val="28"/>
          <w:rtl/>
        </w:rPr>
        <w:t>.</w:t>
      </w: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AD0CD1" w:rsidRDefault="003E2FCD" w:rsidP="003E2FCD">
      <w:pPr>
        <w:pStyle w:val="a4"/>
        <w:jc w:val="both"/>
        <w:rPr>
          <w:sz w:val="28"/>
          <w:szCs w:val="28"/>
          <w:rtl/>
        </w:rPr>
      </w:pPr>
    </w:p>
    <w:p w:rsidR="003E2FCD" w:rsidRPr="00AD0CD1" w:rsidRDefault="003E2FCD" w:rsidP="003E2FCD">
      <w:pPr>
        <w:jc w:val="both"/>
        <w:rPr>
          <w:rFonts w:eastAsia="Times New Roman"/>
          <w:b/>
          <w:bCs/>
          <w:sz w:val="28"/>
          <w:szCs w:val="28"/>
        </w:rPr>
      </w:pPr>
      <w:r w:rsidRPr="00AD0CD1">
        <w:rPr>
          <w:rFonts w:eastAsia="Times New Roman" w:hint="cs"/>
          <w:b/>
          <w:bCs/>
          <w:sz w:val="28"/>
          <w:szCs w:val="28"/>
          <w:rtl/>
        </w:rPr>
        <w:t>رقم القضية ٤٢٠٠/1/ق لعام ١٤٢٦هـ</w:t>
      </w:r>
    </w:p>
    <w:p w:rsidR="003E2FCD" w:rsidRPr="00AD0CD1" w:rsidRDefault="003E2FCD" w:rsidP="003E2FCD">
      <w:pPr>
        <w:jc w:val="both"/>
        <w:rPr>
          <w:rFonts w:eastAsia="Times New Roman"/>
          <w:b/>
          <w:bCs/>
          <w:sz w:val="28"/>
          <w:szCs w:val="28"/>
          <w:rtl/>
        </w:rPr>
      </w:pPr>
      <w:r w:rsidRPr="00AD0CD1">
        <w:rPr>
          <w:rFonts w:eastAsia="Times New Roman" w:hint="cs"/>
          <w:b/>
          <w:bCs/>
          <w:sz w:val="28"/>
          <w:szCs w:val="28"/>
          <w:rtl/>
        </w:rPr>
        <w:t>رقم الحكم الابتدائي 65/د/ف/13 لعام ١٤٢٧هـ</w:t>
      </w:r>
    </w:p>
    <w:p w:rsidR="003E2FCD" w:rsidRPr="00AD0CD1" w:rsidRDefault="003E2FCD" w:rsidP="003E2FCD">
      <w:pPr>
        <w:jc w:val="both"/>
        <w:rPr>
          <w:rFonts w:eastAsia="Times New Roman"/>
          <w:b/>
          <w:bCs/>
          <w:sz w:val="28"/>
          <w:szCs w:val="28"/>
          <w:rtl/>
        </w:rPr>
      </w:pPr>
      <w:r w:rsidRPr="00AD0CD1">
        <w:rPr>
          <w:rFonts w:eastAsia="Times New Roman" w:hint="cs"/>
          <w:b/>
          <w:bCs/>
          <w:sz w:val="28"/>
          <w:szCs w:val="28"/>
          <w:rtl/>
        </w:rPr>
        <w:t>رقم حكم التدقيق 677/ت/1 لعام ١٤٢٧هـ</w:t>
      </w:r>
    </w:p>
    <w:p w:rsidR="003E2FCD" w:rsidRPr="00AD0CD1" w:rsidRDefault="003E2FCD" w:rsidP="003E2FCD">
      <w:pPr>
        <w:jc w:val="both"/>
        <w:rPr>
          <w:rFonts w:eastAsia="Times New Roman"/>
          <w:b/>
          <w:bCs/>
          <w:sz w:val="28"/>
          <w:szCs w:val="28"/>
          <w:rtl/>
        </w:rPr>
      </w:pPr>
      <w:r w:rsidRPr="00AD0CD1">
        <w:rPr>
          <w:rFonts w:eastAsia="Times New Roman" w:hint="cs"/>
          <w:b/>
          <w:bCs/>
          <w:sz w:val="28"/>
          <w:szCs w:val="28"/>
          <w:rtl/>
        </w:rPr>
        <w:t>تاريخ الجلسة ١٤٢٧/١٢/٢٧هـ</w:t>
      </w:r>
    </w:p>
    <w:p w:rsidR="003E2FCD" w:rsidRPr="00AD0CD1" w:rsidRDefault="003E2FCD" w:rsidP="003E2FCD">
      <w:pPr>
        <w:jc w:val="center"/>
        <w:rPr>
          <w:rFonts w:eastAsia="Times New Roman"/>
          <w:b/>
          <w:bCs/>
          <w:sz w:val="28"/>
          <w:szCs w:val="28"/>
          <w:rtl/>
        </w:rPr>
      </w:pPr>
      <w:r w:rsidRPr="00AD0CD1">
        <w:rPr>
          <w:rFonts w:eastAsia="Times New Roman" w:hint="cs"/>
          <w:b/>
          <w:bCs/>
          <w:sz w:val="28"/>
          <w:szCs w:val="28"/>
          <w:rtl/>
        </w:rPr>
        <w:t>الموضوعات</w:t>
      </w:r>
    </w:p>
    <w:p w:rsidR="003E2FCD" w:rsidRPr="00AD0CD1" w:rsidRDefault="003E2FCD" w:rsidP="003E2FCD">
      <w:pPr>
        <w:jc w:val="both"/>
        <w:rPr>
          <w:rFonts w:eastAsia="Times New Roman"/>
          <w:b/>
          <w:bCs/>
          <w:sz w:val="28"/>
          <w:szCs w:val="28"/>
          <w:rtl/>
        </w:rPr>
      </w:pPr>
      <w:r w:rsidRPr="00AD0CD1">
        <w:rPr>
          <w:rFonts w:eastAsia="Times New Roman" w:hint="cs"/>
          <w:b/>
          <w:bCs/>
          <w:sz w:val="28"/>
          <w:szCs w:val="28"/>
          <w:rtl/>
        </w:rPr>
        <w:t>موظف ـ عقد توظيف ـ بدل إجازة ـ بدل انتقال ـ بدل سكن. دعوى ـ تعويض ـ شرط الصفة في المدعى عليها ـ عدم قبول الدعوى.</w:t>
      </w:r>
    </w:p>
    <w:p w:rsidR="003E2FCD" w:rsidRPr="00AD0CD1" w:rsidRDefault="003E2FCD" w:rsidP="003E2FCD">
      <w:pPr>
        <w:jc w:val="both"/>
        <w:rPr>
          <w:rFonts w:eastAsia="Times New Roman"/>
          <w:b/>
          <w:bCs/>
          <w:sz w:val="28"/>
          <w:szCs w:val="28"/>
          <w:rtl/>
        </w:rPr>
      </w:pPr>
    </w:p>
    <w:p w:rsidR="003E2FCD" w:rsidRPr="00AD0CD1" w:rsidRDefault="003E2FCD" w:rsidP="003E2FCD">
      <w:pPr>
        <w:jc w:val="center"/>
        <w:rPr>
          <w:rFonts w:eastAsia="Times New Roman"/>
          <w:b/>
          <w:bCs/>
          <w:sz w:val="28"/>
          <w:szCs w:val="28"/>
          <w:rtl/>
        </w:rPr>
      </w:pPr>
      <w:r w:rsidRPr="00AD0CD1">
        <w:rPr>
          <w:rFonts w:eastAsia="Times New Roman" w:hint="cs"/>
          <w:b/>
          <w:bCs/>
          <w:sz w:val="28"/>
          <w:szCs w:val="28"/>
          <w:rtl/>
        </w:rPr>
        <w:t>الأنظمة واللوائح</w:t>
      </w:r>
    </w:p>
    <w:p w:rsidR="003E2FCD" w:rsidRPr="00AD0CD1" w:rsidRDefault="003E2FCD" w:rsidP="00775788">
      <w:pPr>
        <w:pStyle w:val="a5"/>
        <w:numPr>
          <w:ilvl w:val="0"/>
          <w:numId w:val="27"/>
        </w:numPr>
        <w:jc w:val="both"/>
        <w:rPr>
          <w:rFonts w:eastAsia="Times New Roman"/>
          <w:sz w:val="28"/>
          <w:szCs w:val="28"/>
          <w:rtl/>
        </w:rPr>
      </w:pPr>
      <w:r w:rsidRPr="00AD0CD1">
        <w:rPr>
          <w:rFonts w:eastAsia="Times New Roman" w:hint="cs"/>
          <w:sz w:val="28"/>
          <w:szCs w:val="28"/>
          <w:rtl/>
        </w:rPr>
        <w:t>لائحة توظيف غير السعوديين في الوظائف العامة الصادرة بموجب قرار مجلس الخدمة المدنية رقم (45) وتاريخ ١٣٩٨/٨/١هـ.</w:t>
      </w:r>
    </w:p>
    <w:p w:rsidR="003E2FCD" w:rsidRPr="00AD0CD1" w:rsidRDefault="003E2FCD" w:rsidP="003E2FCD">
      <w:pPr>
        <w:jc w:val="center"/>
        <w:rPr>
          <w:rFonts w:eastAsia="Times New Roman"/>
          <w:b/>
          <w:bCs/>
          <w:sz w:val="28"/>
          <w:szCs w:val="28"/>
          <w:rtl/>
        </w:rPr>
      </w:pPr>
      <w:r w:rsidRPr="00AD0CD1">
        <w:rPr>
          <w:rFonts w:eastAsia="Times New Roman" w:hint="cs"/>
          <w:b/>
          <w:bCs/>
          <w:sz w:val="28"/>
          <w:szCs w:val="28"/>
          <w:rtl/>
        </w:rPr>
        <w:t>الملخص</w:t>
      </w:r>
    </w:p>
    <w:p w:rsidR="003E2FCD" w:rsidRPr="00AD0CD1" w:rsidRDefault="003E2FCD" w:rsidP="003E2FCD">
      <w:pPr>
        <w:jc w:val="both"/>
        <w:rPr>
          <w:rFonts w:eastAsia="Times New Roman"/>
          <w:sz w:val="28"/>
          <w:szCs w:val="28"/>
          <w:rtl/>
        </w:rPr>
      </w:pPr>
      <w:r w:rsidRPr="00AD0CD1">
        <w:rPr>
          <w:rFonts w:eastAsia="Times New Roman" w:hint="cs"/>
          <w:sz w:val="28"/>
          <w:szCs w:val="28"/>
          <w:rtl/>
        </w:rPr>
        <w:t>مطالبة المدعي بإلزام جهة الإدارة بأن تدفع له مقابل عمله الفترة الواقعة بعد انتهاء عقده أو إبلاغه بعدم التجديد ـ إن العمل لا بد له من أجرة تقابله فإن المدعي يستحق أجرة المثل لتلك المدة التي يطالب بها ـ حساب بدل السكن المستحق يكون على اساس عدد الأيام التي أمضاها في الخدمة، وذلك بقسمة بدل السكن على عدد أيام السنة ـ مؤدى ذلك: إلزام جهة الإدارة بأن تدفع للمدعي تعويضاً عن راتبه الشهري وبدل الإجازة وبدل الانتقال وبدل السكن لتلك الفترة ـ مطالبة المدعي بتكاليف ولادة زوجته التي دفعها للمستشفى مقامة على جهة الإدارة وهي ليس لها صفة في الدعوى ـ اثره: عدم قبول الدعوى لإقامتها على غير ذي صفة.</w:t>
      </w:r>
    </w:p>
    <w:p w:rsidR="003E2FCD" w:rsidRDefault="003E2FCD" w:rsidP="003E2FCD">
      <w:pPr>
        <w:jc w:val="both"/>
        <w:rPr>
          <w:rFonts w:eastAsia="Times New Roman"/>
          <w:sz w:val="28"/>
          <w:szCs w:val="28"/>
          <w:rtl/>
        </w:rPr>
      </w:pPr>
    </w:p>
    <w:p w:rsidR="003E2FCD" w:rsidRPr="00AD0CD1" w:rsidRDefault="003E2FCD" w:rsidP="003E2FCD">
      <w:pPr>
        <w:jc w:val="both"/>
        <w:rPr>
          <w:rFonts w:eastAsia="Times New Roman"/>
          <w:sz w:val="28"/>
          <w:szCs w:val="28"/>
          <w:rtl/>
        </w:rPr>
      </w:pPr>
    </w:p>
    <w:p w:rsidR="003E2FCD" w:rsidRPr="00AD0CD1" w:rsidRDefault="003E2FCD" w:rsidP="003E2FCD">
      <w:pPr>
        <w:jc w:val="center"/>
        <w:rPr>
          <w:rFonts w:eastAsia="Times New Roman"/>
          <w:b/>
          <w:bCs/>
          <w:sz w:val="28"/>
          <w:szCs w:val="28"/>
          <w:rtl/>
        </w:rPr>
      </w:pPr>
      <w:r w:rsidRPr="00AD0CD1">
        <w:rPr>
          <w:rFonts w:eastAsia="Times New Roman" w:hint="cs"/>
          <w:b/>
          <w:bCs/>
          <w:sz w:val="28"/>
          <w:szCs w:val="28"/>
          <w:rtl/>
        </w:rPr>
        <w:lastRenderedPageBreak/>
        <w:t>الوقائع</w:t>
      </w:r>
    </w:p>
    <w:p w:rsidR="003E2FCD" w:rsidRPr="00AD0CD1" w:rsidRDefault="003E2FCD" w:rsidP="003E2FCD">
      <w:pPr>
        <w:jc w:val="both"/>
        <w:rPr>
          <w:rFonts w:eastAsia="Times New Roman"/>
          <w:sz w:val="28"/>
          <w:szCs w:val="28"/>
          <w:rtl/>
        </w:rPr>
      </w:pPr>
      <w:r w:rsidRPr="00AD0CD1">
        <w:rPr>
          <w:rFonts w:eastAsia="Times New Roman" w:hint="cs"/>
          <w:sz w:val="28"/>
          <w:szCs w:val="28"/>
          <w:rtl/>
        </w:rPr>
        <w:t xml:space="preserve">تتلخص وقائع هذه الدعوى بالقدر اللازم لإصدار الحكم فيها والمتمثلة فيما تقدم به المدعي من لائحة ادعائه التي ذكر فيها انه عمل بوكالة المباني والتجهيزات أنه المدرسية بوزارة التربية والتعليم لتعليم البنات منذ تاريخ ١٤١٦/٨/١٢هـ بموجب العقد ـ المرفق صورته ـ وتم إيقاف راتبه بتاريخ ١٤٢٦/٣/١هـ </w:t>
      </w:r>
      <w:r>
        <w:rPr>
          <w:rFonts w:eastAsia="Times New Roman" w:hint="cs"/>
          <w:sz w:val="28"/>
          <w:szCs w:val="28"/>
          <w:rtl/>
        </w:rPr>
        <w:t xml:space="preserve"> </w:t>
      </w:r>
      <w:r w:rsidRPr="00AD0CD1">
        <w:rPr>
          <w:rFonts w:eastAsia="Times New Roman" w:hint="cs"/>
          <w:sz w:val="28"/>
          <w:szCs w:val="28"/>
          <w:rtl/>
        </w:rPr>
        <w:t xml:space="preserve">لتأخر موافقة وزارة الخدمة المدنية على تجديد العقد، واستمر على رأس العمل دون أن يتقاضى راتبه الشهري إلى أن بلغ بالتوقف عن العمل بنهاية دوام ١٤٢٦/٥/٧هـ وذلك بموجب الخطاب رقم 568 وتاريخ ١٤٢٦/٥/٧هـ ـ المرفق صورته ـ والمشار فيه إلى القرار رقم 7/1675 ف وتاريخ ١٤٢٦/٢/٢٥هـ المتضمن طي قيده الذي لم يبلغ به قبل التوقف، ولم يتم تعويضه عن مستحقاته لهذه الفترة التي كان خلالها على رأس العمل وكان يوقع في بيانات الحضور والانصراف، وقد ابلغ من قبل وكالة المباني والتجهيزات المدرسية بوجود محاولات جدية لتجديد عقده، وذلك حسب إفادة وكيل المباني على خطاب مدير وحدة الأراضي المؤرخ في ١٤٢٦/٣/٩هـ ـ المرفق صورته ـ المتضمن قيام الوكالة بالتنسيق مع مدير الشؤون الإدارية والمالية لإيجاد حل للموضوع لحاجة العمل لخدماته، وقد تقدم لمعالي نائب وزير التربية والتعليم لتعليم البنات مطالباً بصرف مستحقاته المالية بالخطاب رقم ٢٠٩١٦ وتاريخ ١٤٢٦/٩/١٣هـ ـ المرفق صورته ـ وأحيل إلى إدارة الشؤون الإدارية والمالية، وانتهى بالخطاب رقم ٧/٣٩٩١ وتاريخ ١٤٢٦/١٠/١٢هـ - المرفق صورته ـ والمتضمن عدم الموافقة على الصرف وختم استدعاءه بطلب صرف مستحقاته المالية التالية: راتبه الشهري عن الفترة من ١٤٢٦/٣/١هـ وحتى تاريخ ١٤٢٦/٥/٧هـ. بدل الإجازة عن الفترة من ١٤٢٦/٣/١هـ وحتى تاريخ ١٤٢٦/٥/٧هـ. بدل سكن كامل، بما يعادل راتب ثلاثة أشهر. قيمة فاتورة الولادة، وذلك حسب التفصيل الوارد بلائحة المدعي وأرفق ما يراه سنداً لدعواه قيدت قضية بالرقم المشار إليه أعلاه وبإحالتها إلى الدائرة باشرت نظرها على النحو المثبت في محضر ضبطها. حيث حضر المدعي المثبتة هويته بضبط القضية، كما حضر ممثل الجهة المدعى عليها المثبتة هويته وخطاب تكليفه بضبط القضية، وبسؤال المدعي عن دعواه وتحديدها بدقة أجاب بأنه يطالب الجهة المدعى عليها بصرف حقوقه المالية، حسبما هو مدون بالعقد، وذلك حسب التفصيل الوارد في لائحة الدعوى، وفي الجلسة قدم ممثل الجهة المدعى عليها مذكرة جوابية من ورقتين وأرفق ما يراه سنداً لها، وقد تضمنت أنه تمت مخاطبة وزارة الخدمة المدنية بطلب تجديد عقد المدعي الذي انتهى في ١٤٢٦/٨/١٢هـ، ولم توافق على ذلك وتم طي قيده بالقرار رقم ١/٧/1675ق في ١٤٢٦/٢/٢٥هـ اعتباراً من ١٤٢٦/٣/١هـ، وقد تضمن القرار تمديد عقده من ١٤٢٥/٨/١٢هـ وحتى نهاية ١٤٢٦/٢/٣٠هـ، وصرف بدل السكن المستحق عن هذه المدة، أما بالنسبة لمطالبة المدعي بقيمة فاتورة الولادة، فإنه لا يوجد لديهم مستند نظامي يجيز تعويضه عنها مع أن المادة (٢٦) من لائحة توظيف غير السعوديين قد تضمنت استفادة المتعاقد وافراد عائلته بالخدمات الطبية المتاحة للسعوديين بالمملكة أما بخصوص بمطالبة المدعي برواتبه وبدل إجازاته وبدل السكن للفترة من تاريخ ١٤٢٦/٣/١هـ حتى تاريخ ١٤٢٦/٥/٧هـ فإن بقاءه على رأس العمل كان من قبل وكيل المباني بتعليم البنات بشرحه على خطاب مدير وحدة الاراضي المؤرخ في ١٤٢٦/٣/٩هـ، سلمت صورة من الإجابة والمستندات للمدعي بالجلسة، وبطلب الجواب منه طلب إمهاله إلى جلسة الاثنين ١٤٢٧/٢/٢٠هـ، وفي الموعد المحدد حضر طرفا الدعوى، وفي الجلسة قدم المدعي مذكرة من ورقة واحدة، وأرفق ما يراه سنداً لها، وقد تضمنت مقدار المبلغ الذي يطالب به ومقداره (٢١٤٥٨) ريالا وذلك حسب التفصيل الوارد بالبيان المرفق، اما بالنسبة إلى قيام المستشفيات الحكومية باستيفاء رسم الولادة من العاملين لدى القطاعات الحكومية، فقد راجع المدعي مكتب </w:t>
      </w:r>
      <w:r w:rsidRPr="00AD0CD1">
        <w:rPr>
          <w:rFonts w:eastAsia="Times New Roman" w:hint="cs"/>
          <w:sz w:val="28"/>
          <w:szCs w:val="28"/>
          <w:rtl/>
        </w:rPr>
        <w:lastRenderedPageBreak/>
        <w:t>الاعمال بمستشفى مجمع الرياض الطبي، وأفيد بأنه يتم استيفاء رسوم الولادة من المتعاقد مع الجهات الحكومية بناء على امر سامي، وافيد بانه لا يمكن تسليم صورة منه للأفراد، سلمت من المذكرة والمستندات لممثل الجهة بالجلسة وبطلب الجواب منه طلب إمهاله إلى جلسة ١٤٢٧/٣/١٨هـ. وفي الموعد المحدد حضر طرفا الدعوى، وقدم ممثل الجهة مذكرة من ورقة واحدة، وارفق صورة برقية مجلس الوزراء رقم 4767/م ب في ١٤٢٦/٤/٦هـ وقد تضمنت المذكرة أن البيان المقدم من المدعي المتضمن المبالغ المالية التي يطالب بها صحيحة من الناحية الحسابية وفقا للعقد عدا مبلغ ( ١٧٧٤) ريالاً الخاص بعلاج زوجته بمجمع الرياض الطبي والجهة لا تقر باستحقاقه لهذه المبالغ؛ لأنه تم إبلاغه قبل البدء في أداء العمل الذي بموجبه يستحق هذه المبالغ؛ ولعدم وجود مستند نظامي فيما يخص دفع فاتورة علاج زوجته، وذكرت الجهة انه كان على المدعي عند مراجعته للمستشفى ان يخبرهم بانه متعاقد مع جهة حكومية، وبالتالي فإن المستشفى لن يطالبه باي مبالغ، وما دام ان المستشفى حصل من المدعي هذا المبلغ فعليه مطالبة وزارة الصحة سلمت صورة من المذكرة للمدعي، وبطلب الجواب منه طلب إمهاله إلى جلسة ١٤٢٧/٤/١١هـ. وفي الموعد المحدد حضر المدعي، كما حضر ممثل الجهة المدعى عليها ...... المثبتة هويته وخطاب تكليفه بضبط القضية وقدم المدعي مذكرة من ورقتين وارفق ما يراه سنداً لها، وقد تضمنت أن ما جاء في مذكرة المدعى عليها بعدم استحقاقه المبالغ التي يطالب بها لتبلغه بطي قيده قبل البدء بالعمل، فهذا غير صحيح؛ لأنه لم يبلغ باي مستند قبل إيقافه عن العمل بنهاية دوام يوم ١٤٢٦/5/7هـ، وذلك بموجب خطاب وحدة الاراضي رقم 568 في ١٤٢٦/٥/٧هـ، وقد كان حتى ذلك التاريخ. قائماً على رأس العمل ويوقع ببيان الحضور والانصراف سلمت صورة من المذكرة والمستندات لممثل الجهة، وبطلب الجواب منه طلب إمهاله إلى جلسة ١٤٢٧/٥/١٥هـ. وفي الموعد المحدد حضر طرفا الدعوى وقدم المدعي صورة إيصال استلام نقود للمبلغ الذي دفعه لمجمع الرياض الطبي مقابل عملية الولادة لزوجته، وكذلك فاتورة مفصل فيها المبلغ، وبسؤال ممثل الجهة عما طلبته الدائرة عن الاسباب التي جعلت مجمع الرياض الطبي يتحصل من المدعي مبلغ (١٧٧٤) ريالا مقابل ولادته زوجته قدم للدائرة صورة من خطاب مدير عام شؤون الموظفين رقم (٧/١٦٣٧) وتاريخ ١٤٢٧/٥/٩هـ المتضمن أنه تمت مخاطبة مجمع الرياض الطبي، ولم ترد إجابة حتى تاريخ هذه الجلسة، وطلب من الدائرة مهلة إلى جلسة ١٤٢٧/٦/٢١هـ. وفي الموعد المحدد حضر المدعي، كما حضر ممثل الجهة المدعى عليها …. وقدم للدائرة صورة من الخطاب رقم ٤١/٢/١٢٣٦ تاريخ ١٤٢٧/٥/١٦هـ والخطاب رقم 434/م/٢٧/١ وتاريخ ١٤٢٧/٥/١هـ المتضمنة أن الأمر السامي رقم 4767/ب في ١٤٢٦/٤/٦هـ والذي يقضي بأن المتعاقد مع</w:t>
      </w:r>
      <w:r>
        <w:rPr>
          <w:rFonts w:eastAsia="Times New Roman" w:hint="cs"/>
          <w:sz w:val="28"/>
          <w:szCs w:val="28"/>
          <w:rtl/>
        </w:rPr>
        <w:t xml:space="preserve"> </w:t>
      </w:r>
      <w:r w:rsidRPr="00AD0CD1">
        <w:rPr>
          <w:rFonts w:eastAsia="Times New Roman" w:hint="cs"/>
          <w:sz w:val="28"/>
          <w:szCs w:val="28"/>
          <w:rtl/>
        </w:rPr>
        <w:t>الحكومة وافراد اسرته يعالجون في المستشفيات الحكومية وحيث صدر امر من المقام السامي برقم 7/ب/١٥٨٢١ وتاريخ ١٤٢٣/٥/٥هـ الذي تضمن عدم النظر في علاج غير السعوديين إلا بأمر محدد سلمت صورة من الخطابين للمدعي، وبطلب الجواب منه قرر اكتفاءه بما سبق ان قدم للدائرة وبسؤال المدعي هل لديه ما يود إضافته على مطالبته بصرف ما يستحقه من راتب شهرين وسبعة ايام من ١٤٢٦/٣/١هـ وحتى ١٤٢٦/٥/٧هـ وكذلك بدل الإجازات والسكن عن تلك الفترة ومبلغ بدل الانتقال وكذا قيمة فاتورة الولادة ومقدارها (١٧٧٤) ريالا ومجموع ما يطالب به هو مبلغ قدره (٢١٤٥٨) واحد وعشرون الفا واربعمائة وثمانية وخمسون ريالا، وبسؤال ممثل الجهة هل لديه ما يود إضافته؟ قرر اكتفاءه بما سبق ان قدم، وبناء على ذلك قررت الدائرة إقفال المرافعة في هذه القضية لدراستها وتاملها تمهيداً للفصل فيها.</w:t>
      </w:r>
    </w:p>
    <w:p w:rsidR="003E2FCD" w:rsidRPr="00AD0CD1" w:rsidRDefault="003E2FCD" w:rsidP="003E2FCD">
      <w:pPr>
        <w:jc w:val="both"/>
        <w:rPr>
          <w:rFonts w:eastAsia="Times New Roman"/>
          <w:sz w:val="28"/>
          <w:szCs w:val="28"/>
          <w:rtl/>
        </w:rPr>
      </w:pPr>
    </w:p>
    <w:p w:rsidR="003E2FCD" w:rsidRPr="00AD0CD1" w:rsidRDefault="003E2FCD" w:rsidP="003E2FCD">
      <w:pPr>
        <w:jc w:val="center"/>
        <w:rPr>
          <w:rFonts w:eastAsia="Times New Roman"/>
          <w:b/>
          <w:bCs/>
          <w:sz w:val="28"/>
          <w:szCs w:val="28"/>
          <w:rtl/>
        </w:rPr>
      </w:pPr>
      <w:r w:rsidRPr="00AD0CD1">
        <w:rPr>
          <w:rFonts w:eastAsia="Times New Roman" w:hint="cs"/>
          <w:b/>
          <w:bCs/>
          <w:sz w:val="28"/>
          <w:szCs w:val="28"/>
          <w:rtl/>
        </w:rPr>
        <w:lastRenderedPageBreak/>
        <w:t>الأسباب</w:t>
      </w:r>
    </w:p>
    <w:p w:rsidR="003E2FCD" w:rsidRPr="00AD0CD1" w:rsidRDefault="003E2FCD" w:rsidP="003E2FCD">
      <w:pPr>
        <w:jc w:val="both"/>
        <w:rPr>
          <w:rFonts w:eastAsia="Times New Roman"/>
          <w:sz w:val="28"/>
          <w:szCs w:val="28"/>
          <w:rtl/>
        </w:rPr>
      </w:pPr>
      <w:r w:rsidRPr="00AD0CD1">
        <w:rPr>
          <w:rFonts w:eastAsia="Times New Roman" w:hint="cs"/>
          <w:sz w:val="28"/>
          <w:szCs w:val="28"/>
          <w:rtl/>
        </w:rPr>
        <w:t>حيث إنه بعد الاطلاع على اوراق القضية وسماع الإجابة فإن حقيقة دعوى المدعي هي المطالبة بإلزام وزارة التربية والتعليم لتعليم البنات بصرف حقوقه المالية للفترة من ١٤٢٦/٣/١هـ وحتى تاريخ ١٤٢٦/٥/٧هـ، وكذا مبلغ (١٧٧٤) ألف وسبعمائة وأربعة وسبعين ريالاً تكاليف عملية ولادة زوجته. وحيث إن الدعوى في حقيقتها أنها مطالبة نشأت إثر العلاقة العقدية مع المدعى عليها فيكون ديوان المظالم مختصاً بولاية الفصل فيها وفقاً لما ورد بالمادة (</w:t>
      </w:r>
      <w:r w:rsidRPr="00AD0CD1">
        <w:rPr>
          <w:rFonts w:eastAsia="Times New Roman" w:hint="cs"/>
          <w:sz w:val="28"/>
          <w:szCs w:val="28"/>
          <w:rtl/>
          <w:lang w:bidi="fa-IR"/>
        </w:rPr>
        <w:t>۱/۸/</w:t>
      </w:r>
      <w:r w:rsidRPr="00AD0CD1">
        <w:rPr>
          <w:rFonts w:eastAsia="Times New Roman" w:hint="cs"/>
          <w:sz w:val="28"/>
          <w:szCs w:val="28"/>
          <w:rtl/>
        </w:rPr>
        <w:t>د) من نظامه الصادر بالمرسوم الملكي رقم (م/51) وتاريخ ١٤٠٢/٧/17هـ، كما أنها من اختصاص هذه الدائرة نوعا ومكانا طبقا للمادة الاولى من قواعد المرافعات والإجراءات امام ديوان المظالم الصادرة بموجب قرار مجلس الوزراء رقم (190) وتاريخ ١٤٠٩/١١/١٦هـ، وقرارات معالي رئيس الديوان المنظمة للدوائر واختصاصاتها ومنها القرار رقم (11) لعام 1406هـ والقرار رقم (30) لعام ١٤٢٦هـ. وحيث إن المدعي أنهيت علاقته الوظيفة مع المدعى عليها بتاريخ ١٤٢٦/٥/7هـ وأقام دعواه هذه بتاريخ ١٤٢٦/١١/١١هـ فإنه بذلك قد راعي المدة النظامية للمطالبة والمحددة بموجب المادة الرابعة من قواعد المرافعات والإجراءات أمام الديوان بخمس سنوات من حين نشوء الحق المدعى به؛ وذلك لان حقه قد نشأ منذ تاريخ ١٤٢٦/٥/٧هـ ومن ثم تكون دعواه مقبولة شكلا. وعن موضوع الدعوى فقد سبق تفصيله في الوقائع والدائرة تحيل إليه منعاً للتكرار، وحيث إن المدعي يطالب الجهة المدعى عليها بصرف حقوقه المالية للفترة من ١٤٢٦/٣/١هـ وحتى تاريخ ١٤٢٦/٥/٧هـ والمتمثلة بالراتب الشهري وبدل الإجازة وبدل الانتقال، وبدل السكن وباطلاع الدائرة على اوراق القضية فإن المدعى عليها قد تعاقدت مع المدعي على وظيفة مهندس معماري ابتداء من تاريخ 1416/3/19هـ الموافق 1995/8/15م بموجب العقد المرفق وحتى تاريخ ١٤٢٦/٢/٣٠هـ وقد استمر المدعي على رأس العمل حتى أبلغ بموجب الخطاب رقم (568) وتاريخ ١٤٢٦/٥/٧هـ بالتوقف عن العمل، وحيث إن بقاء المدعي على رأس العمل للفترة من تاريخ ١٤٢٦/٣/١هـ وحتى تاريخ ١٤٢٦/٥/٧هـ كان مستنده شرح وكيل الوزارة للتجهيزات المدرسة على خطاب مدير وحدة الأراضي المؤرخ ١٤٢٦/٣/٩هـ عن وجود تنسيق مع مدير الشؤون المالية والإدارية بخصوص المدعي، وقد أفصحت مذكرة الجهة المدعى عليها المؤرخة ١٤٢٧/١/٢٨هـ بأن التنسيق المشار إليه هو بقاء المدعي على رأس العمل، وحيث ثبت من إقرار الجهة المدعى عليها أن المدعي ملتزم بالحضور والانصراف خلال الفترة التي يطالب بها، وأنه قام بما طلب منه وأصبحت خدمته خلال تلك الفترة وقفا على الجهة المدعى عليها بعد تكليفها له بذلك، وحيث إن العمل لا بد له من أجرة تقابله فإن المدعي يستحق أجرة المثل لتلك المدة التي يطالب بها وهي ما تستخلصه الدائرة من عقده السابق، وبالتالي فإن المدعي يستحق عن الفترة التي يطالب بها المبالغ التالية. بالنسبة إلى الراتب الشهري فإن الراتب الشهري الذي كان يتقاضاه المدعي بموجب قرار التجديد - المرفق صورته مبلغ قدره 4850 اربعة آلاف وثمانمائة وخمسون ريالا، والفترة التي يطالب بها المدعي هي 67 يوما فيكون مقدار الراتب الشهري عن تلك الفترة 67 × 161,67= 10831 عشرة آلاف وثمانمائة واحد وثلاثين ريالا. اما بالنسبة لبدل الإجازة عن تلك الفترة فإن الإجازة السنوية (45) يوما ويكون الاستحقاق عن كل يوم هو</w:t>
      </w:r>
      <w:r>
        <w:rPr>
          <w:rFonts w:eastAsia="Times New Roman" w:hint="cs"/>
          <w:sz w:val="28"/>
          <w:szCs w:val="28"/>
          <w:rtl/>
        </w:rPr>
        <w:t xml:space="preserve"> </w:t>
      </w:r>
      <w:r w:rsidRPr="00AD0CD1">
        <w:rPr>
          <w:rFonts w:eastAsia="Times New Roman" w:hint="cs"/>
          <w:sz w:val="28"/>
          <w:szCs w:val="28"/>
          <w:rtl/>
        </w:rPr>
        <w:t xml:space="preserve">(١٦١,٦٧ × ٤٥): 360 = </w:t>
      </w:r>
      <w:r w:rsidRPr="00AD0CD1">
        <w:rPr>
          <w:rFonts w:eastAsia="Times New Roman" w:hint="cs"/>
          <w:sz w:val="28"/>
          <w:szCs w:val="28"/>
          <w:rtl/>
          <w:lang w:bidi="fa-IR"/>
        </w:rPr>
        <w:t>۲۰</w:t>
      </w:r>
      <w:r w:rsidRPr="00AD0CD1">
        <w:rPr>
          <w:rFonts w:eastAsia="Times New Roman" w:hint="cs"/>
          <w:sz w:val="28"/>
          <w:szCs w:val="28"/>
          <w:rtl/>
        </w:rPr>
        <w:t>٫</w:t>
      </w:r>
      <w:r w:rsidRPr="00AD0CD1">
        <w:rPr>
          <w:rFonts w:eastAsia="Times New Roman" w:hint="cs"/>
          <w:sz w:val="28"/>
          <w:szCs w:val="28"/>
          <w:rtl/>
          <w:lang w:bidi="fa-IR"/>
        </w:rPr>
        <w:t>۲۱</w:t>
      </w:r>
      <w:r w:rsidRPr="00AD0CD1">
        <w:rPr>
          <w:rFonts w:eastAsia="Times New Roman" w:hint="cs"/>
          <w:sz w:val="28"/>
          <w:szCs w:val="28"/>
          <w:rtl/>
        </w:rPr>
        <w:t xml:space="preserve"> ريالا، والفترة التي يطالب بها المدعي هي 67 يوماً فيكون مقدار بدل الإجازة عن تلك الفترة 1354 ألف وثلاثمائة وأربعة وخمسين ريالا. اما بالنسبة لبدل الانتقال عن تلك الفترة، فإن بدل النقل قد حدد بموجب قرار التجديد بمبلغ وقدره (400) أربعمائة ريال فيكون بدل الانتقال لكل يوم (٤٠٠</w:t>
      </w:r>
      <w:r>
        <w:rPr>
          <w:rFonts w:eastAsia="Times New Roman" w:hint="cs"/>
          <w:sz w:val="28"/>
          <w:szCs w:val="28"/>
          <w:rtl/>
        </w:rPr>
        <w:t>÷</w:t>
      </w:r>
      <w:r w:rsidRPr="00AD0CD1">
        <w:rPr>
          <w:rFonts w:eastAsia="Times New Roman" w:hint="cs"/>
          <w:sz w:val="28"/>
          <w:szCs w:val="28"/>
          <w:rtl/>
        </w:rPr>
        <w:t xml:space="preserve">٣٠=١٣,٣٤) ثلاثة عشرة ريالا، والفترة التي يطالب بها المدعي 67 يوماً فيكون مقدار بدل النقل عن تلك الفترة </w:t>
      </w:r>
      <w:r w:rsidRPr="00AD0CD1">
        <w:rPr>
          <w:rFonts w:eastAsia="Times New Roman" w:hint="cs"/>
          <w:sz w:val="28"/>
          <w:szCs w:val="28"/>
          <w:rtl/>
        </w:rPr>
        <w:lastRenderedPageBreak/>
        <w:t>مبلغ وقدره 893 ثمانمائة وثلاثة وتسعون ريالا. اما بالنسبة إلى بدل السكن فإن بدل السكن السنوي مقداره راتب ثلاثة أشهر والمدة التي يطالب بها المدعي من ١٤٢٦/٣/١هـ وحتى تاريخ ١٤٢٦/٨/١١هـ وترى الدائرة أن المدعي يستحق بدل السكن عن الفترة من تاريخ ١٤٢٦/٣/١هـ وحتى تاريخ ١٤٢٦/٥/٧هـ، ويكون الاستحقاق عن كل يوم (161,7 = 4 = ٤٢,40 ريالاً)، وحيث رأت الدائرة أن المدة التي يستحقها المدعي هي (67) يوما فيكون مقدار بدل السكن ٢٣٠٧ ألفين وثلاثمائة وسبعة ريالات. اما بالنسبة إلى بقية الفترة من ١٤٢٦/٥/7هـ وحتى ١٤٢٦/٨/١١هـ فإن الدائرة ترى أن المدعي لا يستحق عنها تعويضاً لأن المادة السادسة والأربعين من لائحة توظيف غير السعوديين في الوظائف العامة المعتمدة من مجلس الخدمة المدنية بقرارها رقم (45) وتاريخ ١٣٩٨/٨/١هـ والمصادق عليها من المقام السامي بالخطاب رقم (</w:t>
      </w:r>
      <w:r w:rsidRPr="00AD0CD1">
        <w:rPr>
          <w:rFonts w:eastAsia="Times New Roman" w:hint="cs"/>
          <w:sz w:val="28"/>
          <w:szCs w:val="28"/>
          <w:rtl/>
          <w:lang w:bidi="fa-IR"/>
        </w:rPr>
        <w:t>۷/</w:t>
      </w:r>
      <w:r w:rsidRPr="00AD0CD1">
        <w:rPr>
          <w:rFonts w:eastAsia="Times New Roman" w:hint="cs"/>
          <w:sz w:val="28"/>
          <w:szCs w:val="28"/>
          <w:rtl/>
        </w:rPr>
        <w:t>د/</w:t>
      </w:r>
      <w:r w:rsidRPr="00AD0CD1">
        <w:rPr>
          <w:rFonts w:eastAsia="Times New Roman" w:hint="cs"/>
          <w:sz w:val="28"/>
          <w:szCs w:val="28"/>
          <w:rtl/>
          <w:lang w:bidi="fa-IR"/>
        </w:rPr>
        <w:t xml:space="preserve">۲۰۷۰۱) </w:t>
      </w:r>
      <w:r w:rsidRPr="00AD0CD1">
        <w:rPr>
          <w:rFonts w:eastAsia="Times New Roman" w:hint="cs"/>
          <w:sz w:val="28"/>
          <w:szCs w:val="28"/>
          <w:rtl/>
        </w:rPr>
        <w:t>وتاريخ ١٣٩٨/٩/٩هـ قد نصت على (لا يسترد بدل السكن في حال انتهاء العقد قبل انتهاء مدته في الحالات الاتية: 1 ـ وفاة المتعاقد. ٢ ـ إذا انتهى العقد للمصلحة العامة. 3 ـ إشغال الوظيفة بمواطن سعودي، أما إذا انتهى العقد لأسباب غير ما ذكر فيحتسب بدل السكن المستحق على أساس عدد الأشهر التي قضاها المتعاقد بالخدمة). كما أوضحت الاستفسارات الواردة حول هذه المادة أن حساب بدل السكن المستحق يكون على أساس عدد الأيام التي أمضاها في الخدمة وذلك بقسمة بدل السكن على عدد ايام السنة. اما بالنسبة إلى مطالبة المدعي بمبلغ (1774) ألف وسبعمائة وأربعة وسبعون ريالاً التي دفعها كتكاليف لعملية ولادة زوجته فإن الدائرة ترى أن المدعي أقامها على غير ذي صفة، لأن صاحبة الصفة هي وزارة الصحة؛ ما تنتهي معه الدائرة إلى أن المدعي يستحق عن تلك الفترة مبلغ (١٥٨٨٥) ريالاً. فلذلك وبعد دراسة القضية والتأمل حكمت الدائرة بالحكم التالي: ( : أولاً: عدم قبول الدعوى المقامة من المدعي/...... ضد الجهة المدعى عليها وزارة التربية والتعليم ـ تعليم البنات ـ فيما يخص المطالبة بمبلغ (1774) ألف وسبعمائة وأربعة وسبعين ريالاً التي دفعها كتكاليف لولادة زوجته وذلك لإقامتها على غير ذي صفة. ثانياً: إلزام وزارة التربية والتعليم ـ لتعليم البنات ـ بأن تدفع للمدعي... مبلغا قدره (15885) خمسة عشر ألفاً وثمانمائة وخمسة وثمانون ريالا وذلك تعويضاً عن راتبه الشهري وبدل الإجازة، وبدل الانتقال، وبدل السكن للفترة من ١٤٢٦/٣/١هـ إلى ١٤٢٦/٥/٧هـ ورفض ما زاد على ذلك من طلبات؛ وذلك لما هو مبين بالأسباب. والله الموفق. وصلى الله وسلم على نبينا محمد وعلى آلة وصحبه أجمعين.</w:t>
      </w:r>
    </w:p>
    <w:p w:rsidR="003E2FCD" w:rsidRPr="00AD0CD1" w:rsidRDefault="003E2FCD" w:rsidP="003E2FCD">
      <w:pPr>
        <w:jc w:val="both"/>
        <w:rPr>
          <w:rFonts w:eastAsia="Times New Roman"/>
          <w:b/>
          <w:bCs/>
          <w:sz w:val="28"/>
          <w:szCs w:val="28"/>
          <w:rtl/>
        </w:rPr>
      </w:pPr>
      <w:r w:rsidRPr="00AD0CD1">
        <w:rPr>
          <w:rFonts w:eastAsia="Times New Roman" w:hint="cs"/>
          <w:b/>
          <w:bCs/>
          <w:sz w:val="28"/>
          <w:szCs w:val="28"/>
          <w:rtl/>
        </w:rPr>
        <w:t>هيئة التدقيق</w:t>
      </w:r>
    </w:p>
    <w:p w:rsidR="003E2FCD" w:rsidRPr="00AD0CD1" w:rsidRDefault="003E2FCD" w:rsidP="003E2FCD">
      <w:pPr>
        <w:jc w:val="both"/>
        <w:rPr>
          <w:rFonts w:eastAsia="Times New Roman"/>
          <w:sz w:val="28"/>
          <w:szCs w:val="28"/>
          <w:rtl/>
        </w:rPr>
      </w:pPr>
      <w:r w:rsidRPr="00AD0CD1">
        <w:rPr>
          <w:rFonts w:eastAsia="Times New Roman" w:hint="cs"/>
          <w:sz w:val="28"/>
          <w:szCs w:val="28"/>
          <w:rtl/>
        </w:rPr>
        <w:t>حكمت الهيئة: بتأييد الحكم رقم 65/د/ف/13 لعام ١٤٢٧هـ الصادر في الدعوى رقم ١/٤٢٠٠/ق لعام ١٤٢٦هـ فيما انتهى إليه من قضاء. وبالله تعالى التوفيق. وصلى الله وسلم على نبينا محمد وعلى آلة وصحبه أجمعين.</w:t>
      </w: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AD0CD1" w:rsidRDefault="003E2FCD" w:rsidP="003E2FCD">
      <w:pPr>
        <w:jc w:val="both"/>
        <w:rPr>
          <w:rFonts w:eastAsia="Times New Roman"/>
          <w:sz w:val="28"/>
          <w:szCs w:val="28"/>
          <w:rtl/>
        </w:rPr>
      </w:pPr>
    </w:p>
    <w:p w:rsidR="003E2FCD" w:rsidRPr="00AD0CD1" w:rsidRDefault="003E2FCD" w:rsidP="003E2FCD">
      <w:pPr>
        <w:jc w:val="both"/>
        <w:rPr>
          <w:rFonts w:eastAsia="Times New Roman"/>
          <w:sz w:val="28"/>
          <w:szCs w:val="28"/>
          <w:rtl/>
        </w:rPr>
      </w:pPr>
    </w:p>
    <w:p w:rsidR="003E2FCD" w:rsidRPr="00AD0CD1" w:rsidRDefault="003E2FCD" w:rsidP="003E2FCD">
      <w:pPr>
        <w:jc w:val="both"/>
        <w:rPr>
          <w:rFonts w:eastAsia="Times New Roman"/>
          <w:b/>
          <w:bCs/>
          <w:sz w:val="28"/>
          <w:szCs w:val="28"/>
          <w:rtl/>
        </w:rPr>
      </w:pPr>
      <w:r w:rsidRPr="00AD0CD1">
        <w:rPr>
          <w:rFonts w:eastAsia="Times New Roman" w:hint="cs"/>
          <w:b/>
          <w:bCs/>
          <w:sz w:val="28"/>
          <w:szCs w:val="28"/>
          <w:rtl/>
        </w:rPr>
        <w:t>رقم القضية 558/</w:t>
      </w:r>
      <w:r>
        <w:rPr>
          <w:rFonts w:eastAsia="Times New Roman" w:hint="cs"/>
          <w:b/>
          <w:bCs/>
          <w:sz w:val="28"/>
          <w:szCs w:val="28"/>
          <w:rtl/>
        </w:rPr>
        <w:t>1</w:t>
      </w:r>
      <w:r w:rsidRPr="00AD0CD1">
        <w:rPr>
          <w:rFonts w:eastAsia="Times New Roman" w:hint="cs"/>
          <w:b/>
          <w:bCs/>
          <w:sz w:val="28"/>
          <w:szCs w:val="28"/>
          <w:rtl/>
        </w:rPr>
        <w:t>/ق لعام ١٤٢٦هـ</w:t>
      </w:r>
    </w:p>
    <w:p w:rsidR="003E2FCD" w:rsidRPr="00AD0CD1" w:rsidRDefault="003E2FCD" w:rsidP="003E2FCD">
      <w:pPr>
        <w:jc w:val="both"/>
        <w:rPr>
          <w:rFonts w:eastAsia="Times New Roman"/>
          <w:b/>
          <w:bCs/>
          <w:sz w:val="28"/>
          <w:szCs w:val="28"/>
          <w:rtl/>
        </w:rPr>
      </w:pPr>
      <w:r w:rsidRPr="00AD0CD1">
        <w:rPr>
          <w:rFonts w:eastAsia="Times New Roman" w:hint="cs"/>
          <w:b/>
          <w:bCs/>
          <w:sz w:val="28"/>
          <w:szCs w:val="28"/>
          <w:rtl/>
        </w:rPr>
        <w:t>رقم الحكم الابتدائي 19/د/ف/17 لعام ١٤٢٧هـ</w:t>
      </w:r>
    </w:p>
    <w:p w:rsidR="003E2FCD" w:rsidRPr="00AD0CD1" w:rsidRDefault="003E2FCD" w:rsidP="003E2FCD">
      <w:pPr>
        <w:jc w:val="both"/>
        <w:rPr>
          <w:rFonts w:eastAsia="Times New Roman"/>
          <w:b/>
          <w:bCs/>
          <w:sz w:val="28"/>
          <w:szCs w:val="28"/>
          <w:rtl/>
        </w:rPr>
      </w:pPr>
      <w:r w:rsidRPr="00AD0CD1">
        <w:rPr>
          <w:rFonts w:eastAsia="Times New Roman" w:hint="cs"/>
          <w:b/>
          <w:bCs/>
          <w:sz w:val="28"/>
          <w:szCs w:val="28"/>
          <w:rtl/>
        </w:rPr>
        <w:t>رقم حكم التدقيق 797/ت/6 لعام ١٤٢٧هـ</w:t>
      </w:r>
    </w:p>
    <w:p w:rsidR="003E2FCD" w:rsidRPr="00AD0CD1" w:rsidRDefault="003E2FCD" w:rsidP="003E2FCD">
      <w:pPr>
        <w:jc w:val="both"/>
        <w:rPr>
          <w:rFonts w:eastAsia="Times New Roman"/>
          <w:b/>
          <w:bCs/>
          <w:sz w:val="28"/>
          <w:szCs w:val="28"/>
          <w:rtl/>
        </w:rPr>
      </w:pPr>
      <w:r w:rsidRPr="00AD0CD1">
        <w:rPr>
          <w:rFonts w:eastAsia="Times New Roman" w:hint="cs"/>
          <w:b/>
          <w:bCs/>
          <w:sz w:val="28"/>
          <w:szCs w:val="28"/>
          <w:rtl/>
        </w:rPr>
        <w:t>تاريخ الجلسة ١٤٢٧/١٢/٢٧هـ</w:t>
      </w:r>
    </w:p>
    <w:p w:rsidR="003E2FCD" w:rsidRPr="00AD0CD1" w:rsidRDefault="003E2FCD" w:rsidP="003E2FCD">
      <w:pPr>
        <w:jc w:val="center"/>
        <w:rPr>
          <w:rFonts w:eastAsia="Times New Roman"/>
          <w:b/>
          <w:bCs/>
          <w:sz w:val="28"/>
          <w:szCs w:val="28"/>
          <w:rtl/>
        </w:rPr>
      </w:pPr>
      <w:r w:rsidRPr="00AD0CD1">
        <w:rPr>
          <w:rFonts w:eastAsia="Times New Roman" w:hint="cs"/>
          <w:b/>
          <w:bCs/>
          <w:sz w:val="28"/>
          <w:szCs w:val="28"/>
          <w:rtl/>
        </w:rPr>
        <w:t>الموضوعات</w:t>
      </w:r>
    </w:p>
    <w:p w:rsidR="003E2FCD" w:rsidRPr="00AD0CD1" w:rsidRDefault="003E2FCD" w:rsidP="003E2FCD">
      <w:pPr>
        <w:jc w:val="both"/>
        <w:rPr>
          <w:rFonts w:eastAsia="Times New Roman"/>
          <w:b/>
          <w:bCs/>
          <w:sz w:val="28"/>
          <w:szCs w:val="28"/>
          <w:rtl/>
        </w:rPr>
      </w:pPr>
      <w:r w:rsidRPr="00AD0CD1">
        <w:rPr>
          <w:rFonts w:eastAsia="Times New Roman" w:hint="cs"/>
          <w:b/>
          <w:bCs/>
          <w:sz w:val="28"/>
          <w:szCs w:val="28"/>
          <w:rtl/>
        </w:rPr>
        <w:t>موظف ـ خدمة مدنية ـ قرار إداري ـ حسم من المرتب ـ طلب نقل. مسؤولية المدير الإداري ـ فوات مواعيد التظلم.</w:t>
      </w:r>
    </w:p>
    <w:p w:rsidR="003E2FCD" w:rsidRPr="00AD0CD1" w:rsidRDefault="003E2FCD" w:rsidP="003E2FCD">
      <w:pPr>
        <w:jc w:val="both"/>
        <w:rPr>
          <w:rFonts w:eastAsia="Times New Roman"/>
          <w:b/>
          <w:bCs/>
          <w:sz w:val="28"/>
          <w:szCs w:val="28"/>
          <w:rtl/>
        </w:rPr>
      </w:pPr>
    </w:p>
    <w:p w:rsidR="003E2FCD" w:rsidRPr="00AD0CD1" w:rsidRDefault="003E2FCD" w:rsidP="003E2FCD">
      <w:pPr>
        <w:jc w:val="center"/>
        <w:rPr>
          <w:rFonts w:eastAsia="Times New Roman"/>
          <w:b/>
          <w:bCs/>
          <w:sz w:val="28"/>
          <w:szCs w:val="28"/>
          <w:rtl/>
        </w:rPr>
      </w:pPr>
      <w:r w:rsidRPr="00AD0CD1">
        <w:rPr>
          <w:rFonts w:eastAsia="Times New Roman" w:hint="cs"/>
          <w:b/>
          <w:bCs/>
          <w:sz w:val="28"/>
          <w:szCs w:val="28"/>
          <w:rtl/>
        </w:rPr>
        <w:t>الملخص</w:t>
      </w:r>
    </w:p>
    <w:p w:rsidR="003E2FCD" w:rsidRPr="00AD0CD1" w:rsidRDefault="003E2FCD" w:rsidP="003E2FCD">
      <w:pPr>
        <w:jc w:val="both"/>
        <w:rPr>
          <w:rFonts w:eastAsia="Times New Roman"/>
          <w:sz w:val="28"/>
          <w:szCs w:val="28"/>
          <w:rtl/>
        </w:rPr>
      </w:pPr>
      <w:r w:rsidRPr="00AD0CD1">
        <w:rPr>
          <w:rFonts w:eastAsia="Times New Roman" w:hint="cs"/>
          <w:sz w:val="28"/>
          <w:szCs w:val="28"/>
          <w:rtl/>
        </w:rPr>
        <w:t>الموظف يجب مدير مطالبة المدعي إلغاء قرار جهة الإدارة المتضمن الحسم من مرتباته ـ الحسم من مرتب أن يكون مستنداً إلى وقائع ثابتة وفقاً لقواعد المسؤولية - استناد جهة الإدارة في جزء من الحسم على ما ذكرت أنه إقرار من المدعي بمسؤوليته عن الارقام التي تخصه في الاتصالات، مع مسؤوليته عن بقية الاتصالات لكونه مديراً لوحدته - ثبوت إنكار المدعي لاية مسؤولية له عن تلك الاتصالات مع اتهامه لزميله، وعدم ثبوت اي إقرار او دليل على مسؤوليته عن تلك الاتصالات، إضافة إلى كون هذه الاتصالات والتجاوزات وقعت خارج اوقات الدوام الرسمي، ومن ثم لا يسوغ القول بتحمله المسؤولية على اعتبار انه تلك الوحدة مما يجعل قرار الحسم في هذا الجزء لم يستند إلى سبب صحيح ويتعين إلغاؤه - استناد جهة الإدارة في الجزء الآخر من الحسم على مسؤولية المدعي عن استغلال كميات الوقود على اعتبار انه لا يمكن الاستفادة من (كوبونات) الصرف إلا بموافقته، مع ثبوت مسؤوليته عن استغلال بعض الكميات لسيارته الشخصية ثبوت وجود الفواتير "محل النزاع" قبل استلام المدعي للختم الرسمي لوحدته يجعل نظاماً، مسؤوليته مرتفعة نظاما؛ لعدم حيازته للختم رسميا من جهة الإدارة، مما لا وجه معه لتحميل المدعي كامل مبلغ استهلاك الوقود، خاصة أن إفادة محطة الوقود تضمنت أن الاستهلاك يكون أحيانا لسيارة المدعي الشخصية، وأحياناً لسيارة الإدارة؛ مما يتعين معه إلغاء قرار الحسم في هذا الشق.</w:t>
      </w:r>
    </w:p>
    <w:p w:rsidR="003E2FCD" w:rsidRPr="00AD0CD1" w:rsidRDefault="003E2FCD" w:rsidP="003E2FCD">
      <w:pPr>
        <w:jc w:val="both"/>
        <w:rPr>
          <w:rFonts w:eastAsia="Times New Roman"/>
          <w:sz w:val="28"/>
          <w:szCs w:val="28"/>
          <w:rtl/>
        </w:rPr>
      </w:pPr>
      <w:r w:rsidRPr="00AD0CD1">
        <w:rPr>
          <w:rFonts w:eastAsia="Times New Roman" w:hint="cs"/>
          <w:sz w:val="28"/>
          <w:szCs w:val="28"/>
          <w:rtl/>
        </w:rPr>
        <w:t>هيئة التدقيق: صدور الحكم لا يحول دون اتخاذ جهة الإدارة القرار الصحيح بشأن استهلاك الوقود؛ متى توفرت اسبابه الحقيقية.</w:t>
      </w:r>
    </w:p>
    <w:p w:rsidR="003E2FCD" w:rsidRPr="00AD0CD1" w:rsidRDefault="003E2FCD" w:rsidP="003E2FCD">
      <w:pPr>
        <w:jc w:val="both"/>
        <w:rPr>
          <w:rFonts w:eastAsia="Times New Roman"/>
          <w:sz w:val="28"/>
          <w:szCs w:val="28"/>
          <w:rtl/>
        </w:rPr>
      </w:pPr>
    </w:p>
    <w:p w:rsidR="003E2FCD" w:rsidRPr="00AD0CD1" w:rsidRDefault="003E2FCD" w:rsidP="003E2FCD">
      <w:pPr>
        <w:jc w:val="center"/>
        <w:rPr>
          <w:rFonts w:eastAsia="Times New Roman"/>
          <w:b/>
          <w:bCs/>
          <w:sz w:val="28"/>
          <w:szCs w:val="28"/>
          <w:rtl/>
        </w:rPr>
      </w:pPr>
      <w:r w:rsidRPr="00AD0CD1">
        <w:rPr>
          <w:rFonts w:eastAsia="Times New Roman" w:hint="cs"/>
          <w:b/>
          <w:bCs/>
          <w:sz w:val="28"/>
          <w:szCs w:val="28"/>
          <w:rtl/>
        </w:rPr>
        <w:t>الوقائع</w:t>
      </w:r>
    </w:p>
    <w:p w:rsidR="003E2FCD" w:rsidRPr="00AD0CD1" w:rsidRDefault="003E2FCD" w:rsidP="003E2FCD">
      <w:pPr>
        <w:jc w:val="both"/>
        <w:rPr>
          <w:rFonts w:eastAsia="Times New Roman"/>
          <w:sz w:val="28"/>
          <w:szCs w:val="28"/>
          <w:rtl/>
        </w:rPr>
      </w:pPr>
      <w:r w:rsidRPr="00AD0CD1">
        <w:rPr>
          <w:rFonts w:eastAsia="Times New Roman" w:hint="cs"/>
          <w:sz w:val="28"/>
          <w:szCs w:val="28"/>
          <w:rtl/>
        </w:rPr>
        <w:t xml:space="preserve">تتلخص الوقائع في هذه القضية: أنه بتاريخ ١٤٢٦/١/٢٦هـ تقدم المدعي إلى معالي رئيس ديوان المظالم باستدعاء أوضح فيه: أنه يعمل مديراً للوحدة البيطرية بـ ……التابعة لمحافظة الطائف وقد صدر قرار بالحسم من مرتبه، مقابل فواتير هاتف مقر العمل ومقابل ايضا فواتير بنزين صرفت من إحدى المحطات؛ بالرغم من أن له زميل عمل يسكن في مقر الوحدة البيطرية بعائلته كما أن فواتير البنزين المطالب بسداد قيمتها لا تحمل توقيعه وخالية من التاريخ، إضافة إلى أن </w:t>
      </w:r>
      <w:r w:rsidRPr="00AD0CD1">
        <w:rPr>
          <w:rFonts w:eastAsia="Times New Roman" w:hint="cs"/>
          <w:sz w:val="28"/>
          <w:szCs w:val="28"/>
          <w:rtl/>
        </w:rPr>
        <w:lastRenderedPageBreak/>
        <w:t>الختم الذي ختمت به تلك الفواتير في عهدة زميله وليس في عهدته، وأضاف أنه طالب بتزويده بأرقام الهواتف وأصحاب تلك الهواتف إلا أنه لم يصل له رد على تلك المطالبات، وأضاف أنه طالب بالنقل قريباً من مقر سكنه أسوة بزملائه إلا أن المدعى عليها لم تستحب لذلك وطلب من الدائرة الفصل في دعواه. وبتاريخ ١٤٢٦/٢/٢هـ قيدت الدعوى قضية برقم ١/٥٥٨/ق، وأحيلت إلى الدائرة، كما أن المدعي تقدم بتاريخ ١٤٢٦/٣/١٤هـ إلى رئيس فرع الديوان بمنطقة مكة المكرمة باستدعاء كرر فيه ما سبق أن تظلم من، وأضاف أنه تظلم من إجراءات المدعى عليها إلى إمارة منطقة مكة المكرمة، وقد احيلت إلى وزارة الخدمة المدنية للتحقق من شكواه، واضاف ان وزارة الخدمة المدنية بعد تحققها من شكواه اثبتت صحة تظلمه وشكواه، وأضاف أنه طالب عدة مرات بنقله إلى قرب سكنه وقد وافق مدير فرع رنيه على ذلك إلا أن مدير فرع محافظة الطائف رفض، وأضاف أنه في تاريخ ١٤٢٤/٢/٧هـ كان لديه مراجعة في شرطة مكة وقد أحضر عذراً رسمياً إلا أن المدعى عليها قامت بالحسم عليه من مرتب ذلك اليوم، وطلب إلغاء ذلك القرار. وبتاريخ ١٤٢٦/٣/١٤هـ سجلت الدعوى قضية وأحيلت إلى الدائرة فباشرت نظرها وفقا للمثبت بضبط الجلسات، وبناء على اتفاق الدعوى في القضيتين قررت الدائرة ضمها سويا، وفي جلسة ١٤٢٦/٥/٧هـ قدم ممثل المدعى عليها مذكرة تضمنت: ان الحسم المشار إليه في دعوى المدعي تحصيل مبالغ مصروفة في غير وجهتها النظامية وفي عهدته وهو المسؤول عنها، وعليه ان يرفق ما يثبت صرفها في الغرض المحدد له وإلا فإنه يتحمل مسؤولية صرفها، واضاف ان القرائن والدلائل تشير إلى مسؤولية المدعي عن تلك المبالغ وفقا لإفادة صاحب المحطة وإلى وجود ختم مديرية الزراعة على الفواتير، إضافة إلى التحقيق مع المدعي من قبل إدارة المتابعة، ولم يتضح ما يبعد مسؤوليته عن تلك المبالغ، وأضاف: أن الحسم الصادر لغياب المدعي فإن الموظف لا يستحق راتبا عن الايام التي لم يؤد خلالها عملا إذا لم يقتنع مرجعه بعذره، واضاف انه فيما يتعلق بطلب نقله او تكليفه وعدم ترشيحه لدورات تدريبية فإن ترشيح الموظف لدورة تدريبة يكون حسب اختصاصه وحاجة العمل لمثل تلك الدورات، وبخصوص نقله فإن هذا الامر يخضع لوجود وظيفة شاغرة وحاجة العمل، والقاعدة ان الحاجة العامة تعلو على حاجة الفرد، وانتهى إلى أن وزارة الزراعة أقامت إجراءاتها على سندها النظامي الذي ينص على المحافظة على أموال الدولة واستعادة الاموال التي صرفت بدون وجه حق او سند نظامي، وطلب رفض الدعوى. وفي جلسة ١٤٢٦/6/3هـ قدم المدعي مذكرة تضمنت: ان إدانته بمسؤوليته عن فواتير البنزين ليس لها ما يدعمها من الادلة حيث إنه هو من قام بإخبار مديرية الزراعة بالطائف بتلك المطالبات، إضافة إلى أنها بخط زميله الآخر في الوحدة البيطرية، والختم الذي ختمت به الفواتير باستلام زميله من قبل المديرية، وأضاف أنه بخصوص فواتير الهاتف فقد طلب عدة مرات بإيضاح أرقام الهواتف أو أصحابها حتى يتبين إن كان له بهم صلة، إلا أن المدعى عليها لم تستجب، وأضاف أنه بخصوص طلبه النقل وأنه لا يتم النقل إلا إلى وظيفة شاغرة فقد تقدم إلى وظيفة شاغرة بجدة ولم يتم نقله إليها مع أنه تم نقل عدة أشخاص هو اقدم من بعضهم في شغل الوظيفة وانتهى إلى طلب الفصل في دعواه. وفي جلسة ١٤٢٦/١١/٢٥هـ قدم ممثل المدعى عليها مذكرة تضمنت أن نقل المدعي يتوقف على امرين اولهما: توفر البديل في مقر عمله للقيام بالاعمال والمهمات والخدمات المطلوب توفيرها للمواطنين من قبل الوزارة، والمدعي هو الوحيد في الفرع الذي يقوم بالأعمال البيطرية حيث إنه لا يوجد طبيب بيطري أو مساعد طبيب بيطري،</w:t>
      </w:r>
    </w:p>
    <w:p w:rsidR="003E2FCD" w:rsidRPr="00AD0CD1" w:rsidRDefault="003E2FCD" w:rsidP="003E2FCD">
      <w:pPr>
        <w:jc w:val="both"/>
        <w:rPr>
          <w:rFonts w:eastAsia="Times New Roman"/>
          <w:sz w:val="28"/>
          <w:szCs w:val="28"/>
          <w:rtl/>
        </w:rPr>
      </w:pPr>
      <w:r w:rsidRPr="00AD0CD1">
        <w:rPr>
          <w:rFonts w:eastAsia="Times New Roman" w:hint="cs"/>
          <w:sz w:val="28"/>
          <w:szCs w:val="28"/>
          <w:rtl/>
        </w:rPr>
        <w:t xml:space="preserve">والامر الثاني: توفر الوظيفة الشاغرة المناسبة وهذه لا تتوافر حالياً، ولذلك فإن المصلحة العامة تتطلب بقاءه بمقر عمله بفرع...... في الوقت الحاضر، وأضاف أن الحسم الصادر بحقه إنما هو عن جميع المبالغ المستحقة للوزارة بصفته نه مديراً للوحدة البيطرية بـ ….. وجميع المكالمات </w:t>
      </w:r>
      <w:r w:rsidRPr="00AD0CD1">
        <w:rPr>
          <w:rFonts w:eastAsia="Times New Roman" w:hint="cs"/>
          <w:sz w:val="28"/>
          <w:szCs w:val="28"/>
          <w:rtl/>
        </w:rPr>
        <w:lastRenderedPageBreak/>
        <w:t xml:space="preserve">الهاتفية الصادرة من الفرع وصرف فواتير البنزين تحت مسؤوليته حسب خطاب مدير الزراعة بمحافظة الطائف رقم </w:t>
      </w:r>
      <w:r w:rsidRPr="00AD0CD1">
        <w:rPr>
          <w:rFonts w:eastAsia="Times New Roman" w:hint="cs"/>
          <w:sz w:val="28"/>
          <w:szCs w:val="28"/>
          <w:rtl/>
          <w:lang w:bidi="fa-IR"/>
        </w:rPr>
        <w:t>۱۸۷۸</w:t>
      </w:r>
      <w:r w:rsidRPr="00AD0CD1">
        <w:rPr>
          <w:rFonts w:eastAsia="Times New Roman" w:hint="cs"/>
          <w:sz w:val="28"/>
          <w:szCs w:val="28"/>
          <w:rtl/>
        </w:rPr>
        <w:t xml:space="preserve"> وتاريخ ١٤٢٥/١٢/٢٩هـ، وانتهى إلى طلب رفض الدعوى.</w:t>
      </w:r>
    </w:p>
    <w:p w:rsidR="003E2FCD" w:rsidRPr="00AD0CD1" w:rsidRDefault="003E2FCD" w:rsidP="003E2FCD">
      <w:pPr>
        <w:jc w:val="both"/>
        <w:rPr>
          <w:rFonts w:eastAsia="Times New Roman"/>
          <w:sz w:val="28"/>
          <w:szCs w:val="28"/>
          <w:rtl/>
        </w:rPr>
      </w:pPr>
    </w:p>
    <w:p w:rsidR="003E2FCD" w:rsidRPr="00AD0CD1" w:rsidRDefault="003E2FCD" w:rsidP="003E2FCD">
      <w:pPr>
        <w:jc w:val="center"/>
        <w:rPr>
          <w:rFonts w:eastAsia="Times New Roman"/>
          <w:b/>
          <w:bCs/>
          <w:sz w:val="28"/>
          <w:szCs w:val="28"/>
          <w:rtl/>
        </w:rPr>
      </w:pPr>
      <w:r w:rsidRPr="00AD0CD1">
        <w:rPr>
          <w:rFonts w:eastAsia="Times New Roman" w:hint="cs"/>
          <w:b/>
          <w:bCs/>
          <w:sz w:val="28"/>
          <w:szCs w:val="28"/>
          <w:rtl/>
        </w:rPr>
        <w:t>الأسباب</w:t>
      </w:r>
    </w:p>
    <w:p w:rsidR="003E2FCD" w:rsidRPr="00AD0CD1" w:rsidRDefault="003E2FCD" w:rsidP="003E2FCD">
      <w:pPr>
        <w:jc w:val="both"/>
        <w:rPr>
          <w:rFonts w:eastAsia="Times New Roman"/>
          <w:sz w:val="28"/>
          <w:szCs w:val="28"/>
          <w:rtl/>
        </w:rPr>
      </w:pPr>
      <w:r w:rsidRPr="00AD0CD1">
        <w:rPr>
          <w:rFonts w:eastAsia="Times New Roman" w:hint="cs"/>
          <w:sz w:val="28"/>
          <w:szCs w:val="28"/>
          <w:rtl/>
        </w:rPr>
        <w:t>حيث إن المدعي حصر طلباته الختامية في جلسة ١٤٢٧/٣/٤هـ بأنها أولاً: = أسند إلغاء القرار رقم 1941 وتاريخ ١٤٢٤/٣/٦هـ القاضي بالحسم من مرتبه مبلغ ١٦٤,٧٤ ريالا. ثانيا: إلغاء القرار رقم ١٤٢٦٣ وتاريخ ١٤٢٦/٣/٨هـ القاضي بالحسم من مرتبه مبلغ 8757,19 ريالا. ثالثا: إلزام المدعى عليها بنقله من مقر عمله بمحافظة...... إلى فرع الوزارة بمكة المكرمة، فإن هذه الدعوى حسب التكييف النظامي السليم تعتبر من قبيل الطعن في القرارات الإدارية بحسبان أن الطلب الثالث طعن في رفض المدعى عليها نقله المضمن في الخطاب رقم ٦٣٣٧/٣٠/٢ وتاريخ ١٤٢٤/٨/١٥هـ، وقد الفصل في هذه الطلبات إلى ديوان المظالم بموجب المادة (</w:t>
      </w:r>
      <w:r w:rsidRPr="00AD0CD1">
        <w:rPr>
          <w:rFonts w:eastAsia="Times New Roman" w:hint="cs"/>
          <w:sz w:val="28"/>
          <w:szCs w:val="28"/>
          <w:rtl/>
          <w:lang w:bidi="fa-IR"/>
        </w:rPr>
        <w:t>۱/۸/</w:t>
      </w:r>
      <w:r w:rsidRPr="00AD0CD1">
        <w:rPr>
          <w:rFonts w:eastAsia="Times New Roman" w:hint="cs"/>
          <w:sz w:val="28"/>
          <w:szCs w:val="28"/>
          <w:rtl/>
        </w:rPr>
        <w:t xml:space="preserve">ب) من نظامه الصادر بالمرسوم الملكي رقم م/51 لعام ١٤٠٢هـ، كما تدخل الدعوى تبعاً لذلك في اختصاص الدائرة النوعي والمكاني طبقاً للقرار رقم 11 لعام ١٢٠٦هـ والقرار رقم 30 لعام ١٤٢٦هـ. وأما عن قبول الدعوى شكلا فأما عن طلب المدعي الاول وهو الطعن في القرار رقم ١٩٤١ فالثابت: أن القرار صدر بتاريخ ١٤٢٤/٣/٦هـ، وأن المدعي علم به بتاريخ ١٤٢٤/٤/٢٨هـ وفقا للمثبت في جلسة ١٤٢٧/٣/٤هـ، وحيث إن المدعي لم يقدم ما يثبت تظلمه إلى المدعى عليها او إلى وزارة الخدمة المدنية ولا يتذكر هل تظلم أم لا وفقاً للمثبت بتلك الجلسة، وحيث إن المدعي لم يتقدم إلى ديوان المظالم بالتظلم من ذلك القرار إلا بتاريخ ١٤٢٦/١/٢٦هـ فإن هذا الإجراء يعد مخالفا لما نصت عليه المادة الثالثة من قواعد المرافعات والإجراءات أمام ديوان المظالم، وتنتهي معه الدائرة إلى عدم قبول الدعوى شكلا. واما عن طلب المدعي الثاني وهو الطعن على القرار ١٤٢٦٣ وتاريخ ١٤٢٦/٣/٨هـ المتضمن الحسم من مرتب المدعي مبلغ 19, 8757 ريالا، فالثابت ان المدعي تظلم إلى مدير فرع الزراعة بمحافظة...... بتاريخ ١٤٢٦/٥/٧هـ، كما انه تظلم بذات التاريخ إلى وزارة الخدمة المدنية وفقاً لصور البرقيتين الصادرتين من شركة الاتصالات، وأن المدعي تقدم بالتظلم إلى ديوان المظالم بتاريخ ١٤٢٦/١/٢٦هـ فيكون تقدمه بالتظلم وفقا لما تضمنته المادة الثالثة من قواعد المرافعات والإجراءات أمام ديوان المظالم وتكون الدعوى في هذا الجانب مقبولة شكلاً. وأما عن طلب المدعي الثالث وهو الطعن في رفض المدعى عليها من نقله من محافظة...... إلى فرع الوزارة بمكة المكرمة، فالثابت أن المدعي تقدم إلى وزارة الزراعة بتاريخ ١٤٢٤/٤/11هـ مطالباً نقله وفق البرقية رقم ١/٥٢ والثابت أن المدعى عليها رفضت إجابته لهذا الطلب، وحيث إن المدعي لم يتقدم بالتظلم إلى وزارة الخدمة المدنية وإنما عرض تظلمه الموجه إلى سمو امير منطقة مكة المكرمة بالبرقية رقم 68 وتاريخ ١٤٢٥/٦/١١هـ على وزارة الخدمة المدنية والتي انتهت بمرئياتها الموضحة في الخطاب رقم ٥٢١٧١ وتاريخ ١٤٢٥/٨/٢٥هـ، وحيث إن المدعي لم يتقدم إلى ديوان المظالم إلا بتاريخ ١٤٢٦/١/٢٦هـ فان هذا الامر يخالف ما نصت عليه المادة الثالثة من قواعد المرافعات والإجراءات أمام ديوان المظالم فإن الدائرة تنتهي إلى عدم قبول طلب طعن المدعي في رفض المدعى عليها نقله شكلاً؛ لفوات مواعيد الطعن، وأما عن موضوع الدعوى في طلب المدعي إلغاء القرار رقم ١٤٢٦٣ وتاريخ ١٤٢٦/٣/٨هـ فالثابت أن ذلك القرار تضمن الحسم من مرتب المدعي مبلغ ٧٢٨,٥١ ريالاً، مقابل استحقاق فاتورة الهاتف، ثم استقطاع مبلغ 68, ٨٠٢٨ ريالا، عن فواتير البنزين، وحيث إنه باستقراء أوراق القضية يتبين أن المدعى </w:t>
      </w:r>
      <w:r w:rsidRPr="00AD0CD1">
        <w:rPr>
          <w:rFonts w:eastAsia="Times New Roman" w:hint="cs"/>
          <w:sz w:val="28"/>
          <w:szCs w:val="28"/>
          <w:rtl/>
        </w:rPr>
        <w:lastRenderedPageBreak/>
        <w:t>عليها أقامت قرارها بالحسم من مرتب المدعي مقابل فواتير الهاتف على سند من القول بإقراره بمسؤوليته عن الأرقام التي تخصه، وذلك بعد التحقيق معه بهذا الشأن، وعلى سند من القول بمسؤوليته عن بقية الاتصالات لكونه مديرا للوحدة البيطرية وذلك حسب ما يظهره خطاب مدير عام المتابعة بوزارة الزراعة رقم 48156 وتاريخ ١٤٢٥/٨/٧هـ</w:t>
      </w:r>
      <w:r>
        <w:rPr>
          <w:rFonts w:eastAsia="Times New Roman" w:hint="cs"/>
          <w:sz w:val="28"/>
          <w:szCs w:val="28"/>
          <w:rtl/>
        </w:rPr>
        <w:t xml:space="preserve"> </w:t>
      </w:r>
      <w:r w:rsidRPr="00AD0CD1">
        <w:rPr>
          <w:rFonts w:eastAsia="Times New Roman" w:hint="cs"/>
          <w:sz w:val="28"/>
          <w:szCs w:val="28"/>
          <w:rtl/>
        </w:rPr>
        <w:t>وحيث إن الثابت من حيثيات التحقيق مع المدعي إنكاره لأي مسؤولية له عن تلك الاتصالات واتهامه لزميل آخر في ذات مقر العمل بمسؤوليته عنها لسكنه في مقر الإدارة، ومن حيث إن أوراق القضية لا تعكس أي إقرار أو دليل على مسئولية المدعي بقيامه بتلك الاتصالات، وحيث إن الثابت من خطاب مدير عام المتابعة أن تلك الاتصالات المطالب بتحصيل مقابلها وقعت خارج اوقات الدوام الرسمي حسبما يظهره ذلك الخطاب وتفاصيل التحقيقات؛ فإن مسؤولية المدعي عن تلك الاخطاء لا يمكن الاستناد عليها في مثل وجود التجاوزات خارج اوقات الدوام الرسمي بإقرار المدعى عليها في خطاباتها وتحقيقاتها، وغني عن القول بتعذر تحميل المدعي بصفته مديرا للوحدة البيطرية لمقابل تلك الاتصالات لانتهاء مسؤوليته بانتهاء فترة الدوام ما لم يكن مباشرا لتلك الاتصالات، وهو ما لم يثبت، وبذلك يتبين أن قرار المدعى عليها بحسم مبلغ ٧٢٨,٥١ ريالاً، مقابل الاتصالات الهاتفية لم يقم على سند صحيح، وبناء على ذلك يكون حقيقا بالإلغاء في هذا الجانب. وأما عن مبلغ ٨٠٢٨,٦٨ ريالا، المحسوم من مرتب المدعي لقاء فواتير البنزين فإنه باستقراء أوراق القضية يتبين أن المدعى عليها أقامت قرارها بمسؤولية المدعي عنها لمسؤوليته مديرا للوحدة البيطرية بحيث لا يمكن الاستفادة من كوبونات الصرف إلا بموافقته ولمسؤوليته الشخصية باستغلال لترات البنزين في سيارته الشخصية، وحيث الثابت ان ختم الوحدة البيطرية والذي تم إمضاؤه على كوبونات الصرف لم يكن تحت مسؤوليته إلا بتاريخ ١٤٢٣/١٢/٣٠هـ حسبما يظهره الخطاب رقم ١/٧/٣٠/٢ وإنما كان باستلام زميله المتهم في ذات الموضوع، وان الثابت وفق ما هو مدون في جلسة ١٤٢٧/٣/٤هـ إفادة ممثل المدعى عليها أن فواتير البنزين المصروفة محل النزاع وقعت قبل استلام المدعي ختم الوحدة، وبهذا الامر يتبين أن المدعى عليها بتأخير تسليم المدعي ذلك الختم باعتباره مديراً للإدارة ولكون ذلك الختم باستلام زميله المتهم في ذات الموضوع حسبما يظهره الخطاب سالف الذكر ترتفع مسؤوليته مديراً للإدارة في هذا الجانب؛ لعدم حيازته للختم رسمياً من المدعى عليها الذي يتم الاستفادة منه في فواتير البنزين . وحيث الثابت من إفادة صاحب المحطة مطالبته بمبلغ ٨٠٢٨,٦٨ ريالا، وان المدعى عليها قامت بتحميل المدعي كامل المبلغ وفق قرارها الطعين بالرغم مما تضمنته إفادة عمال المحطة المطالبة بسداد المبلغ والمؤرخ إفادتهم بتاريخ ١٤٢٤/٢/٢٧هـ بان استهلاك البنزين يكون لسيارة المدعي شخصياً أحياناً ولسيارة الوحدة أحياناً أخرى، ورغم ما تضمنه خطاب مدير عام إدارة المتابعة المشار إليه سابقا من اتفاقه مع مدير عام الإدارة المالية على معالجة هذا النزاع بان يتم حصر مبالغ فواتير المحروقات التي صرفت لسيارة المدعي الشخصية واعتبار ما صرف لسيارات الوحدة التابعة للوزارة محروقات لصالح العمل فإنه بهذا يتبين ان المدعى عليها لم تتحقق من صحة سبب ومقدار ما يتحمله المدعي دون الباقي، وبذلك يتبين اختلال السبب الذي اقامت المدعى عليها قرارها عليه، وتنتهي بذلك الدائرة إلى إلغاء ذلك القرار. لذلك: حكمت الدائرة بما يلي: اولا: عدم قبول طلب المدعي إلغاء القرار رقم 1941 وتاريخ ١٤٢٤/3/6هـ القاضي بحسم مبلغ (163,71) ريالا من مرتبه، وطلبه النقل إلى فرع وزارة الزراعة بمنطقة مكة المكرمة شكلاً؛ لفوات مواعيد الطعن. ثانيا: إلغاء القرار رقم ١٤٢٦٣ وتاريخ ١٤٢٦/٣/٨هـ القاضي بحسم مبلغ (8757,19) ريالاً من مرتبه، وبالله التوفيق. وصلى الله على نبينا محمد وعلى آلة وصحبه أجمعين.</w:t>
      </w:r>
    </w:p>
    <w:p w:rsidR="003E2FCD" w:rsidRDefault="003E2FCD" w:rsidP="003E2FCD">
      <w:pPr>
        <w:jc w:val="both"/>
        <w:rPr>
          <w:rFonts w:eastAsia="Times New Roman"/>
          <w:b/>
          <w:bCs/>
          <w:sz w:val="28"/>
          <w:szCs w:val="28"/>
          <w:rtl/>
        </w:rPr>
      </w:pPr>
    </w:p>
    <w:p w:rsidR="003E2FCD" w:rsidRPr="00AD0CD1" w:rsidRDefault="003E2FCD" w:rsidP="003E2FCD">
      <w:pPr>
        <w:jc w:val="both"/>
        <w:rPr>
          <w:rFonts w:eastAsia="Times New Roman"/>
          <w:b/>
          <w:bCs/>
          <w:sz w:val="28"/>
          <w:szCs w:val="28"/>
          <w:rtl/>
        </w:rPr>
      </w:pPr>
      <w:r w:rsidRPr="00AD0CD1">
        <w:rPr>
          <w:rFonts w:eastAsia="Times New Roman" w:hint="cs"/>
          <w:b/>
          <w:bCs/>
          <w:sz w:val="28"/>
          <w:szCs w:val="28"/>
          <w:rtl/>
        </w:rPr>
        <w:lastRenderedPageBreak/>
        <w:t>هيئة التدقيق</w:t>
      </w:r>
    </w:p>
    <w:p w:rsidR="003E2FCD" w:rsidRPr="00AD0CD1" w:rsidRDefault="003E2FCD" w:rsidP="003E2FCD">
      <w:pPr>
        <w:jc w:val="both"/>
        <w:rPr>
          <w:rFonts w:eastAsia="Times New Roman"/>
          <w:sz w:val="28"/>
          <w:szCs w:val="28"/>
        </w:rPr>
      </w:pPr>
      <w:r w:rsidRPr="00AD0CD1">
        <w:rPr>
          <w:rFonts w:eastAsia="Times New Roman" w:hint="cs"/>
          <w:sz w:val="28"/>
          <w:szCs w:val="28"/>
          <w:rtl/>
        </w:rPr>
        <w:t>حكمت الهيئة: بتأييد الحكم رقم ١٩/د/ف/17 لعام ١٤٢٧هـ، والصادر في القضية رقم 1/558/ق لعام ١٤٢٦هـ ورقم ٢/١٢٦٣/ق لعام ١٤٢٦هـ فيما انتهى إليه من قضاء في الدعوى. والله الموفق. وصلى الله على نبينا محمد وعلى آلة وصحبه اجمعين.</w:t>
      </w:r>
    </w:p>
    <w:p w:rsidR="003E2FCD" w:rsidRP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Pr="003E2FCD" w:rsidRDefault="003E2FCD" w:rsidP="003E2FCD">
      <w:pPr>
        <w:jc w:val="center"/>
        <w:rPr>
          <w:sz w:val="150"/>
          <w:szCs w:val="150"/>
          <w:rtl/>
        </w:rPr>
      </w:pPr>
      <w:r w:rsidRPr="003E2FCD">
        <w:rPr>
          <w:rFonts w:hint="cs"/>
          <w:sz w:val="150"/>
          <w:szCs w:val="150"/>
          <w:rtl/>
        </w:rPr>
        <w:t>قرار اداري</w:t>
      </w: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Pr="007C5EA1" w:rsidRDefault="003E2FCD" w:rsidP="003E2FCD">
      <w:pPr>
        <w:jc w:val="both"/>
        <w:rPr>
          <w:rFonts w:eastAsia="Times New Roman"/>
          <w:b/>
          <w:bCs/>
          <w:sz w:val="28"/>
          <w:szCs w:val="28"/>
        </w:rPr>
      </w:pPr>
      <w:r w:rsidRPr="007C5EA1">
        <w:rPr>
          <w:rFonts w:eastAsia="Times New Roman" w:hint="cs"/>
          <w:b/>
          <w:bCs/>
          <w:sz w:val="28"/>
          <w:szCs w:val="28"/>
          <w:rtl/>
        </w:rPr>
        <w:lastRenderedPageBreak/>
        <w:t>القضية ٢١٧١/1/ق لعام ١٤٢٣هـ.</w:t>
      </w:r>
    </w:p>
    <w:p w:rsidR="003E2FCD" w:rsidRPr="007C5EA1" w:rsidRDefault="003E2FCD" w:rsidP="003E2FCD">
      <w:pPr>
        <w:jc w:val="both"/>
        <w:rPr>
          <w:rFonts w:eastAsia="Times New Roman"/>
          <w:b/>
          <w:bCs/>
          <w:sz w:val="28"/>
          <w:szCs w:val="28"/>
          <w:rtl/>
        </w:rPr>
      </w:pPr>
      <w:r w:rsidRPr="007C5EA1">
        <w:rPr>
          <w:rFonts w:eastAsia="Times New Roman" w:hint="cs"/>
          <w:b/>
          <w:bCs/>
          <w:sz w:val="28"/>
          <w:szCs w:val="28"/>
          <w:rtl/>
        </w:rPr>
        <w:t>رقم الحكم الابتدائي ١١٨/د/3/1 لعام ١٤٢٥هـ.</w:t>
      </w:r>
    </w:p>
    <w:p w:rsidR="003E2FCD" w:rsidRPr="007C5EA1" w:rsidRDefault="003E2FCD" w:rsidP="003E2FCD">
      <w:pPr>
        <w:jc w:val="both"/>
        <w:rPr>
          <w:rFonts w:eastAsia="Times New Roman"/>
          <w:b/>
          <w:bCs/>
          <w:sz w:val="28"/>
          <w:szCs w:val="28"/>
          <w:rtl/>
        </w:rPr>
      </w:pPr>
      <w:r w:rsidRPr="007C5EA1">
        <w:rPr>
          <w:rFonts w:eastAsia="Times New Roman" w:hint="cs"/>
          <w:b/>
          <w:bCs/>
          <w:sz w:val="28"/>
          <w:szCs w:val="28"/>
          <w:rtl/>
        </w:rPr>
        <w:t>رقم حكم التدقيق 36/ت/ه لعام ١٤٢٧هـ.</w:t>
      </w:r>
    </w:p>
    <w:p w:rsidR="003E2FCD" w:rsidRPr="007C5EA1" w:rsidRDefault="003E2FCD" w:rsidP="003E2FCD">
      <w:pPr>
        <w:jc w:val="both"/>
        <w:rPr>
          <w:rFonts w:eastAsia="Times New Roman"/>
          <w:b/>
          <w:bCs/>
          <w:sz w:val="28"/>
          <w:szCs w:val="28"/>
          <w:rtl/>
        </w:rPr>
      </w:pPr>
      <w:r w:rsidRPr="007C5EA1">
        <w:rPr>
          <w:rFonts w:eastAsia="Times New Roman" w:hint="cs"/>
          <w:b/>
          <w:bCs/>
          <w:sz w:val="28"/>
          <w:szCs w:val="28"/>
          <w:rtl/>
        </w:rPr>
        <w:t>تاريخ الجلسة ١٤٢٧/١/٢٢هـ.</w:t>
      </w:r>
    </w:p>
    <w:p w:rsidR="003E2FCD" w:rsidRPr="007C5EA1" w:rsidRDefault="003E2FCD" w:rsidP="003E2FCD">
      <w:pPr>
        <w:jc w:val="center"/>
        <w:rPr>
          <w:rFonts w:eastAsia="Times New Roman"/>
          <w:b/>
          <w:bCs/>
          <w:sz w:val="28"/>
          <w:szCs w:val="28"/>
          <w:rtl/>
        </w:rPr>
      </w:pPr>
      <w:r w:rsidRPr="007C5EA1">
        <w:rPr>
          <w:rFonts w:eastAsia="Times New Roman" w:hint="cs"/>
          <w:b/>
          <w:bCs/>
          <w:sz w:val="28"/>
          <w:szCs w:val="28"/>
          <w:rtl/>
        </w:rPr>
        <w:t>الموضوعات</w:t>
      </w:r>
    </w:p>
    <w:p w:rsidR="003E2FCD" w:rsidRPr="007C5EA1" w:rsidRDefault="003E2FCD" w:rsidP="003E2FCD">
      <w:pPr>
        <w:jc w:val="both"/>
        <w:rPr>
          <w:rFonts w:eastAsia="Times New Roman"/>
          <w:b/>
          <w:bCs/>
          <w:sz w:val="28"/>
          <w:szCs w:val="28"/>
          <w:rtl/>
        </w:rPr>
      </w:pPr>
      <w:r w:rsidRPr="007C5EA1">
        <w:rPr>
          <w:rFonts w:eastAsia="Times New Roman" w:hint="cs"/>
          <w:b/>
          <w:bCs/>
          <w:sz w:val="28"/>
          <w:szCs w:val="28"/>
          <w:rtl/>
        </w:rPr>
        <w:t>قرار إدار</w:t>
      </w:r>
      <w:r w:rsidRPr="007C5EA1">
        <w:rPr>
          <w:rFonts w:eastAsia="Times New Roman" w:hint="eastAsia"/>
          <w:b/>
          <w:bCs/>
          <w:sz w:val="28"/>
          <w:szCs w:val="28"/>
          <w:rtl/>
        </w:rPr>
        <w:t>ي</w:t>
      </w:r>
      <w:r w:rsidRPr="007C5EA1">
        <w:rPr>
          <w:rFonts w:eastAsia="Times New Roman" w:hint="cs"/>
          <w:b/>
          <w:bCs/>
          <w:sz w:val="28"/>
          <w:szCs w:val="28"/>
          <w:rtl/>
        </w:rPr>
        <w:t>. قرار جزائي ـ تستر تجار</w:t>
      </w:r>
      <w:r w:rsidRPr="007C5EA1">
        <w:rPr>
          <w:rFonts w:eastAsia="Times New Roman" w:hint="eastAsia"/>
          <w:b/>
          <w:bCs/>
          <w:sz w:val="28"/>
          <w:szCs w:val="28"/>
          <w:rtl/>
        </w:rPr>
        <w:t>ي</w:t>
      </w:r>
      <w:r w:rsidRPr="007C5EA1">
        <w:rPr>
          <w:rFonts w:eastAsia="Times New Roman" w:hint="cs"/>
          <w:b/>
          <w:bCs/>
          <w:sz w:val="28"/>
          <w:szCs w:val="28"/>
          <w:rtl/>
        </w:rPr>
        <w:t>. غرامة مالية. شطب السجل التجاري ـ إلغاء الترخيص ـ تصفية الاعمال ـ منع من مزاولة النشاط ـ تبليغ القرار. قبول الدعوى ـ وافدون ـ حساب بنكي ـ سلامة القرار.</w:t>
      </w:r>
    </w:p>
    <w:p w:rsidR="003E2FCD" w:rsidRPr="007C5EA1" w:rsidRDefault="003E2FCD" w:rsidP="003E2FCD">
      <w:pPr>
        <w:jc w:val="center"/>
        <w:rPr>
          <w:rFonts w:eastAsia="Times New Roman"/>
          <w:b/>
          <w:bCs/>
          <w:sz w:val="28"/>
          <w:szCs w:val="28"/>
          <w:rtl/>
        </w:rPr>
      </w:pPr>
      <w:r w:rsidRPr="007C5EA1">
        <w:rPr>
          <w:rFonts w:eastAsia="Times New Roman" w:hint="cs"/>
          <w:b/>
          <w:bCs/>
          <w:sz w:val="28"/>
          <w:szCs w:val="28"/>
          <w:rtl/>
        </w:rPr>
        <w:t>الأنظمة واللوائح</w:t>
      </w:r>
    </w:p>
    <w:p w:rsidR="003E2FCD" w:rsidRPr="007C5EA1" w:rsidRDefault="003E2FCD" w:rsidP="00775788">
      <w:pPr>
        <w:pStyle w:val="a5"/>
        <w:numPr>
          <w:ilvl w:val="0"/>
          <w:numId w:val="28"/>
        </w:numPr>
        <w:spacing w:after="0" w:line="240" w:lineRule="auto"/>
        <w:jc w:val="both"/>
        <w:rPr>
          <w:rFonts w:eastAsia="Times New Roman"/>
          <w:sz w:val="28"/>
          <w:szCs w:val="28"/>
          <w:rtl/>
        </w:rPr>
      </w:pPr>
      <w:r w:rsidRPr="007C5EA1">
        <w:rPr>
          <w:rFonts w:eastAsia="Times New Roman" w:hint="cs"/>
          <w:sz w:val="28"/>
          <w:szCs w:val="28"/>
          <w:rtl/>
        </w:rPr>
        <w:t>نظام مكافحة التستر، الصادر بالمرسوم الملكي رقم (م/49) وتاريخ 1409/10/16 هـ.</w:t>
      </w:r>
    </w:p>
    <w:p w:rsidR="003E2FCD" w:rsidRPr="007C5EA1" w:rsidRDefault="003E2FCD" w:rsidP="003E2FCD">
      <w:pPr>
        <w:jc w:val="both"/>
        <w:rPr>
          <w:rFonts w:eastAsia="Times New Roman"/>
          <w:sz w:val="28"/>
          <w:szCs w:val="28"/>
          <w:rtl/>
        </w:rPr>
      </w:pPr>
    </w:p>
    <w:p w:rsidR="003E2FCD" w:rsidRPr="007C5EA1" w:rsidRDefault="003E2FCD" w:rsidP="003E2FCD">
      <w:pPr>
        <w:jc w:val="center"/>
        <w:rPr>
          <w:rFonts w:eastAsia="Times New Roman"/>
          <w:b/>
          <w:bCs/>
          <w:sz w:val="28"/>
          <w:szCs w:val="28"/>
          <w:rtl/>
        </w:rPr>
      </w:pPr>
      <w:r w:rsidRPr="007C5EA1">
        <w:rPr>
          <w:rFonts w:eastAsia="Times New Roman" w:hint="cs"/>
          <w:b/>
          <w:bCs/>
          <w:sz w:val="28"/>
          <w:szCs w:val="28"/>
          <w:rtl/>
        </w:rPr>
        <w:t>الملخص</w:t>
      </w:r>
    </w:p>
    <w:p w:rsidR="003E2FCD" w:rsidRPr="007C5EA1" w:rsidRDefault="003E2FCD" w:rsidP="003E2FCD">
      <w:pPr>
        <w:jc w:val="both"/>
        <w:rPr>
          <w:rFonts w:eastAsia="Times New Roman"/>
          <w:sz w:val="28"/>
          <w:szCs w:val="28"/>
          <w:rtl/>
        </w:rPr>
      </w:pPr>
      <w:r w:rsidRPr="007C5EA1">
        <w:rPr>
          <w:rFonts w:eastAsia="Times New Roman" w:hint="cs"/>
          <w:sz w:val="28"/>
          <w:szCs w:val="28"/>
          <w:rtl/>
        </w:rPr>
        <w:t>المدعى يعترض على القرار الإداري الصادر بالموافقة على توصيات لجنة مكافحة التستر بإدانته بمخالفة نظام مكافحة التستر، ومعاقبته بتغريمه مبلغ عشرة آلاف ريال، وشطب سجله التجاري، وإلغاء الترخيص، وتصفية الأعمال الخاصة بالنشاط محل المخالفة، مع منعه من مزاولة النشاط لمدة ثلاث سنوات ـ المدعي مكن مكفوله من العمل لحسابه الخاص حين تصرف الوافد في مصنع الحلويات تصرف المالك في أملاكهم وهو الذي يشرف إشرافاً كاملاً على المصنع ويديره ويشتري جميع احتياجاته من خام وأدوات، ويسدد قيمتها، ويقوم بدفع الإيجارات، وتسديد فواتير الكهرباء، ويوظف العمال ويفصلهم ،ويحدد رواتبهم ويصرف لهم، وهو الذي يبيع منتجات المصنع، ويستحصل إيراداته، ويودعها في حسابه الخاص، ويصرف على المصنع من حسابه الخاص، فضلاً عما هو ثابت من عدم معرفة المدعي لاحتياجات المصنع وعمالته وما يدور فيه من مشاكل بين العمال ومكفوله من خلافات وشكاوى، مما يقطع ثبوت تستره عليه ـ مؤدى ذلك: مخالفة المادة الأولى من نظام مكافحة التستر التي منعت تمكين الاجنبي من الاستثمار، أو ممارسة أي نشاط محظور عليه، سواء عن طريق استعمال اسمه أو ترخيصه أو سجله التجاري أو أي طريق آخر. بذلك يصبح القرار مشروعاً متفقاً مع حكم النظام - أثره: رفض الدعوى.</w:t>
      </w:r>
    </w:p>
    <w:p w:rsidR="003E2FCD" w:rsidRPr="007C5EA1" w:rsidRDefault="003E2FCD" w:rsidP="003E2FCD">
      <w:pPr>
        <w:jc w:val="both"/>
        <w:rPr>
          <w:rFonts w:eastAsia="Times New Roman"/>
          <w:sz w:val="28"/>
          <w:szCs w:val="28"/>
          <w:rtl/>
        </w:rPr>
      </w:pPr>
    </w:p>
    <w:p w:rsidR="003E2FCD" w:rsidRPr="007C5EA1" w:rsidRDefault="003E2FCD" w:rsidP="003E2FCD">
      <w:pPr>
        <w:jc w:val="center"/>
        <w:rPr>
          <w:rFonts w:eastAsia="Times New Roman"/>
          <w:b/>
          <w:bCs/>
          <w:sz w:val="28"/>
          <w:szCs w:val="28"/>
          <w:rtl/>
        </w:rPr>
      </w:pPr>
      <w:r w:rsidRPr="007C5EA1">
        <w:rPr>
          <w:rFonts w:eastAsia="Times New Roman" w:hint="cs"/>
          <w:b/>
          <w:bCs/>
          <w:sz w:val="28"/>
          <w:szCs w:val="28"/>
          <w:rtl/>
        </w:rPr>
        <w:t>الوقائع</w:t>
      </w:r>
    </w:p>
    <w:p w:rsidR="003E2FCD" w:rsidRPr="007C5EA1" w:rsidRDefault="003E2FCD" w:rsidP="003E2FCD">
      <w:pPr>
        <w:jc w:val="both"/>
        <w:rPr>
          <w:rFonts w:eastAsia="Times New Roman"/>
          <w:sz w:val="28"/>
          <w:szCs w:val="28"/>
          <w:rtl/>
        </w:rPr>
      </w:pPr>
      <w:r w:rsidRPr="007C5EA1">
        <w:rPr>
          <w:rFonts w:eastAsia="Times New Roman" w:hint="cs"/>
          <w:sz w:val="28"/>
          <w:szCs w:val="28"/>
          <w:rtl/>
        </w:rPr>
        <w:t xml:space="preserve">تجمل واقعة الدعوى حسبما يبين من أوراقها في أنه بتاريخ ١٤٢٣/١١/٢٤هـ تقدم إلى الديوان/...... الوكيل عن المدعي بلائحة ادعاء، طالبا فتح ملف الدعوى رقم 1/1859/ق لعام </w:t>
      </w:r>
      <w:r w:rsidRPr="007C5EA1">
        <w:rPr>
          <w:rFonts w:eastAsia="Times New Roman" w:hint="cs"/>
          <w:color w:val="000000"/>
          <w:sz w:val="28"/>
          <w:szCs w:val="28"/>
          <w:rtl/>
        </w:rPr>
        <w:t>١٤٢٣/١١/١٨هـ </w:t>
      </w:r>
      <w:r w:rsidRPr="007C5EA1">
        <w:rPr>
          <w:rFonts w:eastAsia="Times New Roman" w:hint="cs"/>
          <w:sz w:val="28"/>
          <w:szCs w:val="28"/>
          <w:rtl/>
        </w:rPr>
        <w:t xml:space="preserve">المنتهية بحكم الدائرة رقم 93/د/إ/3 لعام القاضي بشطب الدعوى لتخلف المدعي عن حضور الجلسة المحدد لها تاريخ ١٤٢٣/١١/١٨هـ، وكانت دعوى المذكور تتلخص في بتاريخ ١٤٢٣/٩/٢هـ تـقـدم/...... الوكيل السابق عن المدعي بالاعتراض على القرار الصادر من وزارة الداخلية رقم 4860 وتاريخ ١٤٢٣/٧/15هـ، القاضي بإدانة موكله/.. ومكفوله/...... باكستاني الجنسية بمخالفة المادة الاولى من نظام مكافحة التستر ومعاقبة المدعي بغرامة قدرها </w:t>
      </w:r>
      <w:r w:rsidRPr="007C5EA1">
        <w:rPr>
          <w:rFonts w:eastAsia="Times New Roman" w:hint="cs"/>
          <w:sz w:val="28"/>
          <w:szCs w:val="28"/>
          <w:rtl/>
        </w:rPr>
        <w:lastRenderedPageBreak/>
        <w:t>عشرة آلاف ريال، وشطب سجله التجاري، وإلغاء التراخيص وتصفية الأعمال الخاصة بالنشاط محل المخالفة، مع منع موكله من مزاولة نشاطه لمدة ثلاث سنوات تطبيقاً للمادة (4/أ) من النظام. وقد ذكر وكيل المدعي بأن ما جاء في محضر لجنة مكافحة التستر رقم 1/603 وتاريخ ١٤٢٣/٣/٢١هـ من حيازة الوافد على اختام ومطبوعات خاصة بموكله، بان تلك الاختام خاصة بتاريخ الإنتاج وانتهاء المنتج، ووجودها في المكتب هو مكانها الصحيح، مضيفا بأن المعمل تم إنشاؤه عام 1406هـ من قبل أخي موكله وأن موكله قد اشترى المعمل في عام ١٤١١هـ، وأن الوافد المتهم بالعمل باشر عمله عند موكله في عام 1416هـ بعد نقل كفالته، وهذا دليل بأن المعمل افتتح قبل عمل الوافد لديه بست سنوات، ودليل على عدم صحة القرار بثبوت التستر، وختم دعواه بطلب النظر في موضوعه بعين الشفقة ووضعه في الاعتبار لما كبده ذلك من خسائر مادية ونفسية على موكله، وإظهار الحق في هذا الموضوع. وبإحال</w:t>
      </w:r>
      <w:r w:rsidRPr="007C5EA1">
        <w:rPr>
          <w:rFonts w:eastAsia="Times New Roman" w:hint="eastAsia"/>
          <w:sz w:val="28"/>
          <w:szCs w:val="28"/>
          <w:rtl/>
        </w:rPr>
        <w:t>ة</w:t>
      </w:r>
      <w:r w:rsidRPr="007C5EA1">
        <w:rPr>
          <w:rFonts w:eastAsia="Times New Roman" w:hint="cs"/>
          <w:sz w:val="28"/>
          <w:szCs w:val="28"/>
          <w:rtl/>
        </w:rPr>
        <w:t xml:space="preserve"> هذه القضية إلى الدائرة بتاريخ ١٤٢٣/١٢/٤هـ باشرت نظرها بحضور طرفي الدعوى، وربطت ملف الدعوى السابقة المشطوبة مع ملف الدعوى الحالية، وعقدت لها عدة جلسات حسبما هو مثبت بمحاضر ضبط القضية، أجابت المدعى عليها على الدعوى بأن قيام العمال بجمع إيرادات المحل، وعدم متابعته لهم، ووجود جميع الأختام بحوزة مكفوله الــوافـد/......، وإعطاءه صلاحيات التوقيع في الغرفة التجارية، وعدم معرفته ببعض عماله وهل نقلت كفالتهم ام لا، بالإضافة إلى وجود حسابات خاصة للمدعي بعدة بنوك، وجميع ما في هذه الحسابات لا يزيد عن 135 ريالاً، مع أن دخل المحلات جيد، مما يدل على انه لا يملك من هذه المحلات بما فيه المصنع إلا الاسم، وان لجنة التستر ضبطت ورقة بحوزة المواطن تتضمن معلومات عن الورشة والمصنع ورواتب العمال، بعضها بخط يده، وبعضها بخط مكفوله الوافد/......؛ استدلت منها اللجنة على عدم معرفة المواطن بمحلاته وعماله من خلال التحقيق المجرى معه، كما أفاد المواطن بأن العمال يعملون بالنسبة بالإضافة إلى الراتب، لكن الحقيقة التي توصلت لها اللجنة أن هناك اتفاقاً مع العمال بأنه ليس لهم رواتب وإنما نسبة فقط، وذلك استناداً للاتفاقيات الموقعة بينهم، وأنه باطلاع المواطن على تلك المستندات من قبل اللجنة التي تؤكد ان عمال التوزيع يعملون بالنسبة فقط دون الحصول على رواتب، لم يجب بشيء لعدم علمه بما يسير عليه المصنع، كما أن الوافد /...... اعترف بأنه يستلم راتبه بنفسه ويعطي العمال رواتبهم، وأن كفيله لا علاقة له بذلك، مما يدل على عدم تبعيته لكفيله كما عثرت اللجنة على اوراق من مطبوعات المواطن موقعة منه شخصيا على بياض ومختومة بختم المؤسسة بحوزة مكفولة الوافد/...... وكذلك اعترف الوافد/... بان كفيله المواطن/...... فوضه وأعطاه كامل الصلاحيات في إدارة المصنع والمشتريات وإعطاء العمال رواتبهم ودفع مصاريف المحلات من كهرباء وهاتف ودفع إيجار المصنع وشراء المواد الخام، كما أنه يقوم بإيداع إيرادات المصنع في حسابه الخاص ودفع المستحقات على المصنع بموجب شيكات يقوم بتوقيعها وصرفها من حسابه، كما أن اللجنة عثرت على قسائم إيداع أودعت بحساب الوافد/......؛ مما يؤكد ان إيرادات المصنع ترجع له دون المواطن، ومما تقدم تبين ثبوت تستر المدعي/...... على الوافد/...... ومخالفتهما لنظام مكافحة التستر. وختم مذكرته بطلب رد دعوى المدعي وإنفاذ القرار الوزاري رقم 4860 وتاريخ ١٤٢٣/٧/15هـ. وبجلسة ١٤٢٤/٤/30هـ قدم وكيل المدعي ردا على إجابة المدعى عليها مضمون ما ورد فيه أن وجود ورقة بحوزة موكله بها معلومات عن الورشة والمصنع ورواتب العمال استدلت بها اللجنة على عدم معرفة موكله بالمحلات والعمال استدلال غير صحيح؛ فما الذي يمنع أن تكون معه مثل تلك الورقة؟ وما نوع الإدانة فيها؟ وأن الصحيح أن موكله حاول رغم مرضه المزمن متابعة أعماله، والذي يظهر أنه مجرد ظن وافتراض، وهذا لا يصلح لتأسيس القرار، فهو حري بالإلغاء. كما أن استدلال اللجنة بوجود التستر بان مكفوله هو الذي يعطي رواتب العمال، فهذا استنتاج، وعلى فرض صحته فليس فيه </w:t>
      </w:r>
      <w:r w:rsidRPr="007C5EA1">
        <w:rPr>
          <w:rFonts w:eastAsia="Times New Roman" w:hint="cs"/>
          <w:sz w:val="28"/>
          <w:szCs w:val="28"/>
          <w:rtl/>
        </w:rPr>
        <w:lastRenderedPageBreak/>
        <w:t xml:space="preserve">مخالفة لنظام مكافحة التستر، فلا يوجد تمكين للمكفول من الاستثمار لحسابه الخاص لاسيما إذا كان المصنع قد تم شراؤه عام 1411هـ والوافد باشر العمل به عام 1416هـ، وهذا دليل ظني لا يفيد ولا يعتد به أو يصح للتعويل عليه في قيام قرار. وبشان عثور اللجنة على اوراق ومطبوعات موكله موقعة على بياض ومختوم بختم المؤسسة، فقد اراد موكله تسهيل العمل بالمعمل وخاصة السائقين عند عدم تواجده بسبب مرضه لإصابته بمرض القلب، وقد لازم المستشفى لفترة طويلة، وكان يحرص على عدم تعطيل العمل، وموقف موكله ونظاميته تؤيدها الشهادة الصادرة من مصلحة الزكاة والدخل، وكذلك الشهادة الصادرة من وزارة العمل - إدارة التوظيف: بما يفيد ان المؤسسة لا ينطبق بحقها تطبيق نسبة السعودة لصغر حجمها، ونظراً لعدم تعطيل العمل فكان يتم ختم الأوراق - خصوصاً ما يتعلق بمندوبي التوزيع للعمل. وبشأن اعتراف الوافد بأن موكله فوضه وأعطاه كامل الصلاحيات؛ فلان حجم العمل لا يستدعي وجود كادر إداري ووظيفي، وبالتالي لا يعتبر هذا التفويض مخالفة من موكله لنظام مكافحة التستر او تمكينا لمكفوله من الاستثمار لحسابه، وبشان الإيداع في البنوك والسحب منها فإن المدعى عليها لم تراجع الحوالات الصادرة من مكفوله وحجم تعامل الوافد فيها لبيان ما إذا كان موکله مگنه من الاستثمار أم لا، خاصة أن الوافد في حال استثماره سيتم تحويل المبالغ للخارج وأن المدعى عليها لم تتحقق من ذلك، وأضاف الوكيل بأن القرار قام على الفرض وسرد جمل وعبارات غير صحيحة مثل وجود توقيع لمكفوله بالغرفة التجارية رغم ان موكله الغي توقيعه لدى الغرفة التجارية، وختم الوكيل إجابته بطلب إلغاء القرار. وقد أجاب ممثل الوزارة بأن الإيرادات للمصنع حسب إجابة المدعي أمام لجنة التستر تتراوح بين 150 ريالاً و300 ريال يومياً، وهذه الإيرادات لا تتناسب مع مبالغ في حسابه في عدة بنوك لا يزيد مجموع ما فيها عن 135 ريالاً، اما الاختام فإنها ـ وإن كانت خاصة بتاريخ الإنتاج ـ فهي من الادوات المستخدمة في تيسير العمل، وكونها بحوزة المكفول يدعو للقول بان له علاقة ومسؤولية بالمصنع، في حين كونه عاملا للمواطن، ولان المصنع يقوم بالتصنيع والإنتاج ويحتاج إلى مواد خام وتوزيع، وقيام الوافد بهذه الاعمال والإشراف عليها بإقرار المدعي دليل على أن العامل شريك أو مالك للمصنع، خاصة أن مهنته سائق، إضافة إلى قيامه بتسليم رواتب العمال وتوقيع كشوف بيان الرواتب، والاتفاق مع بعض العمال لتوزيع المنتج مقابل نسبة من الأرباح ودفع تكاليف المشتريات وشراء المواد الخام؛ فهذا يدل على أن المدعي متستر على الوافد، واستدلال اللجنة ليس استنتاجاً؛ بل إن ذلك من واقع إجابة المدعي على أسئلة للجنة، وهذا مخالف لنظام مكافحة التستر إذا ما علم بان المدعي لم يجب اللجنة اثناء سؤالها عن بعض العمال المتعاقد معهم، كونه لا يعلم عن ذلك شيئا وإنما ترك الامر للوافد من التصرف في المصنع والعمل لحسابه وعمل الوافد تحت كفالة المدعي لا تمنع وجود التستر إذا مكنه المدعي من الاستثمار لحسابه الخاص، وما فعله المدعي من التوقيع على بياض على مطبوعات المصنع ومختومة بختمها، فإن إجابة المدعي غير مقنعة، إلا إذا كان الوافد شريكاً ومالكاً للمصنع، ومرض المدعي لا يعفيه من المسؤولية وتحمل ما نتج عن فعله، وبإمكانه توكيل مواطن سعودي لإدارة المصنع بالطرق المعروفة. وما ذكره وكيل المدعي بأنه لا حاجة لوجود كادر إداري، لأن حجم العمل لا يستدعي ذلك؛ فإن توكيل الوافد ومهنته سائق لا تتفق مع الصلاحيات الممنوحة له لتعلق المنتج بالغذاء، ولا بد فيه من مراعاة الشروط والضوابط لحماية صحة المستهلك، وأضاف بأن تفويض الوافد بصلاحيات لا تعطى إلا لمالك أو شريك بحكم المعتاد في التعاملات، ولما ترتبه من مسؤوليات مالية وجنائية خطيرة، وختم مذكرته بطلب رفض الدعوى. وبجلسة ١٤٢٤/٨/٢٤هـ قدم وكيل المدعي إجابة لم تخرج في مضمونها عما ورد سابقا، عدا إضافة القول بان إيرادات المصنع مقاربة لمصروفاته. وقد تلا ذلك عدة جلسات تبادل فيها الطرفان الردود والمذكرات التي لم تخرج في مضمونها عما ذكراه في مذكراتهما السابقة. وحيث إن المدعي لم </w:t>
      </w:r>
      <w:r w:rsidRPr="007C5EA1">
        <w:rPr>
          <w:rFonts w:eastAsia="Times New Roman" w:hint="cs"/>
          <w:sz w:val="28"/>
          <w:szCs w:val="28"/>
          <w:rtl/>
        </w:rPr>
        <w:lastRenderedPageBreak/>
        <w:t>يبين في لائحة دعواه تاريخ استلامه للقرار المتظلم منه، فقد تم سؤال وكيله عن ذلك، فأفاد بأن موكله تبلغ بالقرار عن طريق لجنة مكافحة التستر بتاريخ ١٤٢٣/٩/١٣هـ، ولا يوجد لدى موكله أي أوراق أو مستندات تثبت هذا التاريخ، فقد استلم القرار عن طريق محضر محفوظ لدى اللجنة، وبسؤال ممثل الجهة المدعى عليها عن ذلك، أجاب بأنه لم يجد في اوراق المعاملة الموجودة لديه اي محضر يفيد ذلك. وبجلسة اليوم حضر عن المدعي وكيله/...... وعن المدعى عليها ممثلها/....... وقرار اكتفاءهما بما سبق تقديمه.</w:t>
      </w:r>
    </w:p>
    <w:p w:rsidR="003E2FCD" w:rsidRPr="007C5EA1" w:rsidRDefault="003E2FCD" w:rsidP="003E2FCD">
      <w:pPr>
        <w:jc w:val="both"/>
        <w:rPr>
          <w:rFonts w:eastAsia="Times New Roman"/>
          <w:sz w:val="28"/>
          <w:szCs w:val="28"/>
          <w:rtl/>
        </w:rPr>
      </w:pPr>
    </w:p>
    <w:p w:rsidR="003E2FCD" w:rsidRPr="007C5EA1" w:rsidRDefault="003E2FCD" w:rsidP="003E2FCD">
      <w:pPr>
        <w:jc w:val="center"/>
        <w:rPr>
          <w:rFonts w:eastAsia="Times New Roman"/>
          <w:b/>
          <w:bCs/>
          <w:sz w:val="28"/>
          <w:szCs w:val="28"/>
          <w:rtl/>
        </w:rPr>
      </w:pPr>
      <w:r w:rsidRPr="007C5EA1">
        <w:rPr>
          <w:rFonts w:eastAsia="Times New Roman" w:hint="cs"/>
          <w:b/>
          <w:bCs/>
          <w:sz w:val="28"/>
          <w:szCs w:val="28"/>
          <w:rtl/>
        </w:rPr>
        <w:t>الأسباب</w:t>
      </w:r>
    </w:p>
    <w:p w:rsidR="003E2FCD" w:rsidRPr="007C5EA1" w:rsidRDefault="003E2FCD" w:rsidP="003E2FCD">
      <w:pPr>
        <w:jc w:val="both"/>
        <w:rPr>
          <w:rFonts w:eastAsia="Times New Roman"/>
          <w:sz w:val="28"/>
          <w:szCs w:val="28"/>
          <w:rtl/>
        </w:rPr>
      </w:pPr>
      <w:r w:rsidRPr="007C5EA1">
        <w:rPr>
          <w:rFonts w:eastAsia="Times New Roman" w:hint="cs"/>
          <w:sz w:val="28"/>
          <w:szCs w:val="28"/>
          <w:rtl/>
        </w:rPr>
        <w:t xml:space="preserve">حيث إن المدعي يهدف من إقامة الدعوى الاعتراض على قرار وزارة الداخلية رقم 4860و تاريخ ١٤٢٣/٧/١٥هـ، القاضي بإدانته بمخالفة نظام مكافحة التستر، ومعاقبته عن ذلك؛ فإن الديوان مختص بالفصل بالدعوى، استناداً إلى الفقرة (ح) من المادة الثامنة من نظامه، وإلى المادة الثامنة عشرة من نظام مكافحة التستر الصادر بالمرسوم الملكي رقم م/49 وتاريخ 1409/10/16هـ. وحيث إنه بالنسبة لقبول الدعوى من الناحية الشكلية، فقد ذكر وكيل المدعي ان موكله تقدم بالتظلم خلال المدة المحددة نظاماً، وحيث إن المدعي لم يقدم ما يثبت تاريخ تبلغه بالقرار فإن الجهة المدعى عليها لم تقدم ما يثبت خلاف قول المدعي، ولم تعترض على الدعوى من الناحية الشكلية مما تطمئن معه الدائرة لقول المدعي في ذلك، وإنه تقدم خلال المدة النظامية لا سيما، وأن الثابت أن القرار صدر بتاريخ ١٤٢٣/٧/١٥هـ، وتظلم منه المدعي بتاريخ ١٤٢٣/٩/٢١هـ أي بعد ستة وستين يوماً فقط من تاريخ القرار بمعنى أن الفارق على فرض تبلغ المدعي بالقرار في يوم صدوره نفسه ستة ايام فقط مع استبعاد ذلك، إذ من المعلوم ان تبليغ مثل هذه القرارات لا يتأتى في اليوم نفسه الذي يصدر فيه، بل يتطلب أياماً لإرساله لجهات التبليغ، وطلب الشخص المعني بالتبليغ. وبالتالي فإن الدعوى مقدمة خلال المدة المحددة لذلك. وحيث إنه بالنسبة للموضوع فقد اطلعت الدائرة على أوراق المعاملة والتي قدمها ممثل الوزارة للدائرة وتبين من الاطلاع على دفاتر التحقيق أن المدعي قد ذكر أثناء التحقيق معه أن لديه أنشطة تجارية، ومنها معمل حلويات/.. وورشة/.... للسيارات، وأنه هو المسؤول عن المصنع والورشة وأنه شخصياً ونقداً، مريضاً وانه يستلم الإيرادات شخصيا ونقدا، وعندما يكون مريضا يقوم العمال بإيصال المبالغ لمنزله، وتسليمها لزوجته. وأن الثقة بينهم موجودة، ولا يحاسبهم بموجب اوراق أو مستندات، وذكر أنه يعمل معقباً في إحدى الشركات براتب ثلاثة آلاف وخمسمائة ريال، وأن لديه سيارتين تقسيط يسددها من راتبه، وإن إحداها محجوزة لدى الشركة لعدم قدرته على سداد الاقساط وهناك سيارة ثالثة خاصة بالمصنع يتم تسديد أقساطها من المصنع. وذكر أن مكفوله/.. يعمل لديه سائقا في المنزل والمصنع براتب سبعمائة وخمسين ريالا شهريا، وبدل سكن وعلاج وتذكرة سفر ذهاباً وإياباً كل سنتين، ويبلغ راتبه الأساسي ألفاً وخمسمائة ريالا. ثم ذكر في مكان آخر من التحقيق ان مكفوله/. يشرف على عمال المصنع والورشة. وأنه لا يوجد (للوافد) مكتب في المصنع أو الورشة ولكن في بعض الأحيان يسمح له باستعمال مكتبه الذي في المصنع، حيث لديه نسخة من المفاتيح. وذكر أنه لا يعرف الحاسب الالي وأن جهاز الحاسب الالي الذي في مكتبه بالمصنع اشتراه/ (الوافد) بأمر منه وان الذي يعمل عليه ويدون معلومات المصنع ومصروفاته فيه/ (الوافد) وذكر أنه يقوم بتسليم إيرادات المحلات نهاية كل شهر (للوافد) ويقوم (الوافد) بإيداع هذه الإيرادات في حسابه الخاص ليتمكن من الصرف على احتياجات الورشة والمصنع. وذكر أنه ليس (للوافد) صلاحية الاتفاق مع اي عامل للمصنع او الورشة، وبمواجهته </w:t>
      </w:r>
      <w:r w:rsidRPr="007C5EA1">
        <w:rPr>
          <w:rFonts w:eastAsia="Times New Roman" w:hint="cs"/>
          <w:sz w:val="28"/>
          <w:szCs w:val="28"/>
          <w:rtl/>
        </w:rPr>
        <w:lastRenderedPageBreak/>
        <w:t xml:space="preserve">باتفاق (الوافد) مع أحد العمال ليعمل في المصنع، ذكر أنه ليس لديه جواب كما ذكر أن مكفوله/ (الوافد) لديه توقيع في الغرفة التجارية. وبسؤاله هل عمال المصنع يعملون بالراتب أو بالنسبة، أجاب بأن الموزعين يعملون بالنسبة زيادة على الراتب. وبمواجهته ببعض المستندات التي تبين أن العمال يعملون بالنسبة فقط وليس لهم رواتب، ذكر انه ليس لديه جواب. وبسؤاله هل يوجد بينه وبين عماله شكوى لدى اية جهة، ذكر انه لا يعلم. وبمواجهته بخطاب موقع منه موجه لإدارة تفتيش العمل بشأن شكوى بعض العمال، أجاب بأنه لا يعلم عن هذه الشكوى شيئاً. وبمواجهته بمستندات وجدتها اللجنة بحوزة/الوافد توضح أن مكفوله/ (الوافد) يدفع له مبالغ مالية متفرقة ويقوم بتسجيلها عليه، أجاب بأنه يأخذ أحياناً من/ (الوافد) دفعة من الحساب الخاص به، وأن (الوافد) يقوم بتسجيلها لأنه كثير النسيان. وبسؤاله هل/(الوافد) محاسب لديه أو مسؤول مالي حتى يقوم بتسجيل كل ما يأخذه، ذكر بانه ليس لديه إجابة. وبمواجهته بوجود اوراق من مطبوعاته وموقعة منه على بياض </w:t>
      </w:r>
      <w:r>
        <w:rPr>
          <w:rFonts w:eastAsia="Times New Roman" w:hint="cs"/>
          <w:sz w:val="28"/>
          <w:szCs w:val="28"/>
          <w:rtl/>
        </w:rPr>
        <w:t>ومخت</w:t>
      </w:r>
      <w:r w:rsidRPr="007C5EA1">
        <w:rPr>
          <w:rFonts w:eastAsia="Times New Roman" w:hint="cs"/>
          <w:sz w:val="28"/>
          <w:szCs w:val="28"/>
          <w:rtl/>
        </w:rPr>
        <w:t>م</w:t>
      </w:r>
      <w:r w:rsidRPr="007C5EA1">
        <w:rPr>
          <w:rFonts w:eastAsia="Times New Roman" w:hint="eastAsia"/>
          <w:sz w:val="28"/>
          <w:szCs w:val="28"/>
          <w:rtl/>
        </w:rPr>
        <w:t>ة</w:t>
      </w:r>
      <w:r w:rsidRPr="007C5EA1">
        <w:rPr>
          <w:rFonts w:eastAsia="Times New Roman" w:hint="cs"/>
          <w:sz w:val="28"/>
          <w:szCs w:val="28"/>
          <w:rtl/>
        </w:rPr>
        <w:t xml:space="preserve"> بختم المؤسسة وجدتها اللجنة بحوزة مكفوله/ (الوافد)، أجاب بأنه وقعها للحالات الضرورية، لثقته المطلقة به. وبسؤاله عن الذي يقوم بمحاسبة العمال؟ أجاب بأنه هو الذي يقوم بمحاسبتهم بنفسه، وإذا سافر أو مرض يقوم بمحاسبتهم (الوافد) وبمواجهته بكشف تسليم الرواتب والذي اتضح منه أن (الوافد) يقوم بتسليم رواتب العمال لسنة كاملة متصلة، أجاب بأنه أعطى/ (الوافد) كامل الصلاحية لتسليم رواتب العمال، لثقته المطلقة به، وأن (الوافد) عند تسليم الرواتب في غيابه يتصل به ويوجهه. وبمواجهته بان اللجنة ضبطت مجموعة من الاختام التابعة للعمل بحوزة مكفوله/ (الوافد).، أجاب بأنه جعل هذه الأختام بحوزة/ (الوافد) لأنها تخص تاريخ صلاحية منتجات المحل. وبسؤاله ألا يخشى استغلال مكفوله لهذه الأختام واستعمالها على منتجات منتهية الصلاحية؟ أجاب بأن (الوافد) لا يتعرض للأختام إلا بعد موافقته وأنه يثق فيه ثقة تامة. أنه وبالتحقيق مع/(الوافد) مكفول المدعي من قبل لجنة مكافحة التستر، ذكر يعمل سائقاً لدى كفيله، ومندوب مشتريات للمصنع، ومفوضاً من كفيله بالبيع والشراء، ومحاسبة العملاء، ودفع رواتب العمال، ودفع مصاريف المحلات من كهرباء وهاتف وخلافه، وإعطاء صاحب العقار التابع للمصنع بعض الإيجارات إذا طلب منه ذلك، وأن مرتبه ٢٢٥٠ ريالاً شاملة السكن والمصاريف، وذكر أن كفيله قد أعطاه كامل الصلاحية في إدارة مصنع الحلويات. وبسؤاله من الذي يسلمه راتبه ذكر انه يستلم راتبه من/...... وكيل/...... وأحيانا يستلمه من كفيله/.. وبمواجهته بمسيرات الرواتب والتي تبين للجنة انه هو الذي يسلم راتبه لنفسه، أجاب قائلاً: الصحيح أنني أنا الذي أستلم الراتب بنفسي وأسلم العمال رواتبهم وليس...... أو...... أية علاقة بذلك، وذكر أن له مكتباً خاصاً بالمصنع وهو الذي قامت اللجنة بتفتيشه، وبسؤاله هل له حسابات خاصة بالبنوك وهل يودع إيرادات المصنع في حسابه الخاص؟ أجاب قائلاً: يوجد لدي ثلاثة حسابات بنكية في البنك...... وبنك...... ومؤسسة...... المصرفية. واقوم بإيداع إيرادات المصنع في حساباتي الخاصة، ومن ثم اقوم بدفع المستحقات على المصنع بموجب شيكات أقوم بتوقيعها وصرفها من حسابي الخاص، وأستلم بموجبها سندات استلام يطلع عليها الكفيل. وذكر انه لا يوجد حسابات للمصنع بشكل منظم. وذكر انه هو المسؤول عن المصنع مسؤولية كاملة من إشراف على العمال وتسليم رواتبهم، وتصليح مكائن، وإعطاء من يقوم بإصلاحها حقه. وذكر أنه يوجد في مكتبه حاسب الي قام بشرائه وادخل فيه معلومات عن المصنع واعماله، وذكر انه يقوم بصرف شيكات من حسابه الخاص لسداد ديون المصنع فقط. وذكر أن لديه صلاحية بالاتفاق مع أي عامل للعمل بالمصنع. وذكر أن كفيله لا يعرف تفاصيل نشاط المصنع، ولا يعرف حجم تأثير الاتفاق مع العمال بالنسبة المئوية على الإيرادات؛ لانه مريض ولا يتابع العمل، وأنه هو الذي يعرف هذا الوضع جيدا لأنه هو الذي يشتري المواد الخام ويعرف تكاليف المشتريات، أما كفيله فلا يعرف شيئاً، وبسؤاله هل يوجد بين كفيله وبين بعض العمال خلاف او شكوى؟ أجاب: بان هناك خلافاً </w:t>
      </w:r>
      <w:r w:rsidRPr="007C5EA1">
        <w:rPr>
          <w:rFonts w:eastAsia="Times New Roman" w:hint="cs"/>
          <w:sz w:val="28"/>
          <w:szCs w:val="28"/>
          <w:rtl/>
        </w:rPr>
        <w:lastRenderedPageBreak/>
        <w:t>مع ثلاثة عمال كانوا يطلبون منه نقل كفالتهم فاخبر كفيله بهذا الامر واقترح عليه ألا ينقل كفالتهم؛ لان في ذلك ضرراً على المصنع ويصعب عليه تعويضهم بشكل سريع فأخذ كفيله برأيه؛ وبعد أن أخبر العمال بذلك قدموا شكوى لدى مكتب العمل. وبمواجهته بما ذكره كفيله من أنه لا يعلم عن هذه الشكوى شيئاً أجاب بأن كفيله لا يعرف تفاصيل العمل ونظراً لمرضه وعدم متابعته المستمرة لأعمال المصنع فقد يكون نسي موضوع الشكوى، والتي سبق أن أخبره عنها. وقد أكد أن كفيله قد أسند إليه كامل التصرف في أعمال المصنع والورشة وصرف رواتب العمال وشراء كافة المستلزمات ومتابعة العمال والإشراف عليهم واتخاذ اي قرار يراه مناسباً لإدارة هذه الانشطة، وبمواجهته بأنه كتب شيكاً بمبلغ سبعة آلاف ومائتين وخمسين ريالاً لكفيله وسجله عليه سلفة؟ أجاب: بأن هذا الشيك كتبه مقابل أقساط مستحقة على كفيله لمعرض لتقسيط السيارات. وأنه كتبه سلفة لأن كفيله طلب منه الشيك ووعده ان يأتي بقيمته في اليوم التالي، وفي اليوم التالي أحضر له الشيك دون أن يصرفه. وبسؤاله عن الشيك (٦٢) الصادر من البنك/...... بمبلغ اثني عشر ألف ريال في عام 1999م والذي كتبه لأمره بمعنى انه لحسابه شخصيا، اجاب بانه لا يتذكر لماذا تم سحب هذا المبلغ. كما تبين للدائرة من اطلاعها على أوراق المعاملة وجود أوراق من مطبوعات المدعي...... موقعة على بياض ومختمة بختم المصنع ونماذج للأختام المضبوطة مع مكفوله والتي ذكر المدعي أثناء التحقيق معه أنه سلمها لمكفوله لتسيير العمل. وحيث إنه بناء على ما تقدم من الاطلاع على أوراق القضية وعلى أقوال المدعي/....... واقوال مكفوله/...... في التحقيقات. فقد ثبت لدى الدائرة ان المدعي قد مكن مكفوله/...... من العمل لحسابه الخاص، إذ الثابت أن مكفوله يتصرف في مصنع الحلويات تصرف الملاك في أملاكهم؛ فهو الذي يشرف إشرافاً كاملاً على المصنع ويديره، ويشتري جميع احتياجاته من خام وادوات ويسدد أقيامها،</w:t>
      </w:r>
      <w:r>
        <w:rPr>
          <w:rFonts w:eastAsia="Times New Roman" w:hint="cs"/>
          <w:sz w:val="28"/>
          <w:szCs w:val="28"/>
          <w:rtl/>
        </w:rPr>
        <w:t xml:space="preserve"> </w:t>
      </w:r>
      <w:r w:rsidRPr="007C5EA1">
        <w:rPr>
          <w:rFonts w:eastAsia="Times New Roman" w:hint="cs"/>
          <w:sz w:val="28"/>
          <w:szCs w:val="28"/>
          <w:rtl/>
        </w:rPr>
        <w:t>ويقوم بدفع الإيجارات وتسديد فواتير الكهرباء، ويوظف العمال ويفصلهم ويحدد رواتبهم ويصرفها لهم، وهو الذي يبيع منتجات المصنع ويستحصل إيرادات</w:t>
      </w:r>
      <w:r w:rsidRPr="007C5EA1">
        <w:rPr>
          <w:rFonts w:eastAsia="Times New Roman" w:hint="eastAsia"/>
          <w:sz w:val="28"/>
          <w:szCs w:val="28"/>
          <w:rtl/>
        </w:rPr>
        <w:t>ه</w:t>
      </w:r>
      <w:r w:rsidRPr="007C5EA1">
        <w:rPr>
          <w:rFonts w:eastAsia="Times New Roman" w:hint="cs"/>
          <w:sz w:val="28"/>
          <w:szCs w:val="28"/>
          <w:rtl/>
        </w:rPr>
        <w:t xml:space="preserve"> ويدخلها في حسابه الخاص، ويصرف على المصنع من حسابه الخاص، فضلا عما هو ثابت من عدم معرفة المدعي لاحتياجات المصنع، وعدم معرفة عماله، وعدم معرفة ما يدور في المصنع من مشاكل بين العمال وبين مكفوله من خلافات وشكاوى. إلى غير ذلك مما جاء في اقـوال المدعي ومكفوله حول العلاقة بينهما؛ مما يقطع بثبوت تستره عليه. وحيث نصت المادة الاولى من نظام مكافحة التستر على أنه (لا يجوز للأجنبي أن يستثمر أو يمارس لحسابه أو بالاشتراك مع غيره أي نشاط لا يسمح نظام استثمار رأس المال الأجنبي أو غيره من الأنظمة والتعليمات له بممارسته، ويعتبر متستراً في تطبيق هذا النظام كل من يمكن الأجنبي من استثمار أو ممارسة أي نشاط محظور عليه ممارسته سواء كان ذلك عن طريق استعمال اسمه أو ترخيصه أو سجله التجاري أو بأية طريقة أخرى). وتنص المادة الثانية من النظام على أنه (يعاقب المخالف لأحكام المادة الأولى (أ، </w:t>
      </w:r>
      <w:r w:rsidRPr="007C5EA1">
        <w:rPr>
          <w:rFonts w:eastAsia="Times New Roman" w:hint="eastAsia"/>
          <w:sz w:val="28"/>
          <w:szCs w:val="28"/>
          <w:rtl/>
        </w:rPr>
        <w:t>ب</w:t>
      </w:r>
      <w:r w:rsidRPr="007C5EA1">
        <w:rPr>
          <w:rFonts w:eastAsia="Times New Roman" w:hint="cs"/>
          <w:sz w:val="28"/>
          <w:szCs w:val="28"/>
          <w:rtl/>
        </w:rPr>
        <w:t>) بالسجن مدة لا تزيد عن سنتين وبغرامة لا تزيد على خمسمائة ألف ريال أو بإحدى هاتين العقوبتين). ولما كان ذلك وقد ثبت لدى الدائرة تستر المدعي على مكفوله، فإنه يكون قد خالف المادة الأولى من نظام مكافحة التستر ويكون القرار محل الدعوى الصادر بحقه صحيحاً وموافقاً للنظام؛ مما يتعين معه رفض الدعوى. فلهذه الأسباب وبعد المداولة حكمت الدائرة: برفض الدعوى المقامة من/ وزارة الداخلية. وبالله التوفيق.. ض</w:t>
      </w:r>
      <w:r w:rsidRPr="007C5EA1">
        <w:rPr>
          <w:rFonts w:eastAsia="Times New Roman" w:hint="eastAsia"/>
          <w:sz w:val="28"/>
          <w:szCs w:val="28"/>
          <w:rtl/>
        </w:rPr>
        <w:t>د</w:t>
      </w:r>
      <w:r w:rsidRPr="007C5EA1">
        <w:rPr>
          <w:rFonts w:eastAsia="Times New Roman" w:hint="cs"/>
          <w:sz w:val="28"/>
          <w:szCs w:val="28"/>
          <w:rtl/>
        </w:rPr>
        <w:t xml:space="preserve"> وصلى الله وسلم على نبينا محمد وعلى آلة وصحبه أجمعين.</w:t>
      </w:r>
    </w:p>
    <w:p w:rsidR="003E2FCD" w:rsidRPr="007C5EA1" w:rsidRDefault="003E2FCD" w:rsidP="003E2FCD">
      <w:pPr>
        <w:jc w:val="both"/>
        <w:rPr>
          <w:rFonts w:eastAsia="Times New Roman"/>
          <w:b/>
          <w:bCs/>
          <w:sz w:val="28"/>
          <w:szCs w:val="28"/>
          <w:rtl/>
        </w:rPr>
      </w:pPr>
      <w:r w:rsidRPr="007C5EA1">
        <w:rPr>
          <w:rFonts w:eastAsia="Times New Roman" w:hint="cs"/>
          <w:b/>
          <w:bCs/>
          <w:sz w:val="28"/>
          <w:szCs w:val="28"/>
          <w:rtl/>
        </w:rPr>
        <w:t>هيئة التدقيق</w:t>
      </w:r>
    </w:p>
    <w:p w:rsidR="003E2FCD" w:rsidRPr="007C5EA1" w:rsidRDefault="003E2FCD" w:rsidP="003E2FCD">
      <w:pPr>
        <w:jc w:val="both"/>
        <w:rPr>
          <w:rFonts w:eastAsia="Times New Roman"/>
          <w:sz w:val="28"/>
          <w:szCs w:val="28"/>
          <w:rtl/>
        </w:rPr>
      </w:pPr>
      <w:r w:rsidRPr="007C5EA1">
        <w:rPr>
          <w:rFonts w:eastAsia="Times New Roman" w:hint="cs"/>
          <w:sz w:val="28"/>
          <w:szCs w:val="28"/>
          <w:rtl/>
        </w:rPr>
        <w:t xml:space="preserve">حكمت هيئة التدقيق ـ الدائرة الخامسة: بتأييد حكم الدائرة الإدارية الثالثة رقم 118/د/3/1 لعام ١٤٢٥هـ الصادر في القضية رقم </w:t>
      </w:r>
      <w:r w:rsidRPr="007C5EA1">
        <w:rPr>
          <w:rFonts w:eastAsia="Times New Roman" w:hint="cs"/>
          <w:sz w:val="28"/>
          <w:szCs w:val="28"/>
          <w:rtl/>
          <w:lang w:bidi="fa-IR"/>
        </w:rPr>
        <w:t>۱/۲۱۷۱/</w:t>
      </w:r>
      <w:r w:rsidRPr="007C5EA1">
        <w:rPr>
          <w:rFonts w:eastAsia="Times New Roman" w:hint="cs"/>
          <w:sz w:val="28"/>
          <w:szCs w:val="28"/>
          <w:rtl/>
        </w:rPr>
        <w:t>ق لعام ١٤٢٣هـ فيما انتهى إليه من قضاء. والله الموفق. وصلى الله وسلم على نبينا محمد وعلى آلة وصحبه أجمعين.</w:t>
      </w:r>
    </w:p>
    <w:p w:rsidR="003E2FCD" w:rsidRPr="007C5EA1" w:rsidRDefault="003E2FCD" w:rsidP="003E2FCD">
      <w:pPr>
        <w:jc w:val="both"/>
        <w:rPr>
          <w:rFonts w:eastAsia="Times New Roman"/>
          <w:sz w:val="28"/>
          <w:szCs w:val="28"/>
          <w:rtl/>
        </w:rPr>
      </w:pPr>
    </w:p>
    <w:p w:rsidR="003E2FCD" w:rsidRPr="007C5EA1" w:rsidRDefault="003E2FCD" w:rsidP="003E2FCD">
      <w:pPr>
        <w:jc w:val="both"/>
        <w:rPr>
          <w:rFonts w:eastAsia="Times New Roman"/>
          <w:sz w:val="28"/>
          <w:szCs w:val="28"/>
          <w:rtl/>
        </w:rPr>
      </w:pPr>
    </w:p>
    <w:p w:rsidR="003E2FCD" w:rsidRPr="007C5EA1" w:rsidRDefault="003E2FCD" w:rsidP="003E2FCD">
      <w:pPr>
        <w:jc w:val="both"/>
        <w:rPr>
          <w:rFonts w:eastAsia="Times New Roman"/>
          <w:b/>
          <w:bCs/>
          <w:sz w:val="28"/>
          <w:szCs w:val="28"/>
          <w:rtl/>
        </w:rPr>
      </w:pPr>
      <w:r w:rsidRPr="007C5EA1">
        <w:rPr>
          <w:rFonts w:eastAsia="Times New Roman" w:hint="cs"/>
          <w:b/>
          <w:bCs/>
          <w:sz w:val="28"/>
          <w:szCs w:val="28"/>
          <w:rtl/>
        </w:rPr>
        <w:t>رقم القضية 4088/1/ق لعام ١٤٢٥هـ</w:t>
      </w:r>
    </w:p>
    <w:p w:rsidR="003E2FCD" w:rsidRPr="007C5EA1" w:rsidRDefault="003E2FCD" w:rsidP="003E2FCD">
      <w:pPr>
        <w:jc w:val="both"/>
        <w:rPr>
          <w:rFonts w:eastAsia="Times New Roman"/>
          <w:b/>
          <w:bCs/>
          <w:sz w:val="28"/>
          <w:szCs w:val="28"/>
          <w:rtl/>
        </w:rPr>
      </w:pPr>
      <w:r w:rsidRPr="007C5EA1">
        <w:rPr>
          <w:rFonts w:eastAsia="Times New Roman" w:hint="cs"/>
          <w:b/>
          <w:bCs/>
          <w:sz w:val="28"/>
          <w:szCs w:val="28"/>
          <w:rtl/>
        </w:rPr>
        <w:t>رقم الحكم الابتدائي ٢٤/د/ف/35 لعام ١٤٢٦هـ</w:t>
      </w:r>
    </w:p>
    <w:p w:rsidR="003E2FCD" w:rsidRPr="007C5EA1" w:rsidRDefault="003E2FCD" w:rsidP="003E2FCD">
      <w:pPr>
        <w:jc w:val="both"/>
        <w:rPr>
          <w:rFonts w:eastAsia="Times New Roman"/>
          <w:b/>
          <w:bCs/>
          <w:sz w:val="28"/>
          <w:szCs w:val="28"/>
          <w:rtl/>
        </w:rPr>
      </w:pPr>
      <w:r w:rsidRPr="007C5EA1">
        <w:rPr>
          <w:rFonts w:eastAsia="Times New Roman" w:hint="cs"/>
          <w:b/>
          <w:bCs/>
          <w:sz w:val="28"/>
          <w:szCs w:val="28"/>
          <w:rtl/>
        </w:rPr>
        <w:t>رقم حكم التدقيق 79/ت/6 لعام ١٤٢٧هـ</w:t>
      </w:r>
    </w:p>
    <w:p w:rsidR="003E2FCD" w:rsidRPr="007C5EA1" w:rsidRDefault="003E2FCD" w:rsidP="003E2FCD">
      <w:pPr>
        <w:jc w:val="both"/>
        <w:rPr>
          <w:rFonts w:eastAsia="Times New Roman"/>
          <w:b/>
          <w:bCs/>
          <w:sz w:val="28"/>
          <w:szCs w:val="28"/>
          <w:rtl/>
        </w:rPr>
      </w:pPr>
      <w:r w:rsidRPr="007C5EA1">
        <w:rPr>
          <w:rFonts w:eastAsia="Times New Roman" w:hint="cs"/>
          <w:b/>
          <w:bCs/>
          <w:sz w:val="28"/>
          <w:szCs w:val="28"/>
          <w:rtl/>
        </w:rPr>
        <w:t>تاريخ الجلسة ١٤٢٧/١/٢٦هـ</w:t>
      </w:r>
    </w:p>
    <w:p w:rsidR="003E2FCD" w:rsidRPr="007C5EA1" w:rsidRDefault="003E2FCD" w:rsidP="003E2FCD">
      <w:pPr>
        <w:jc w:val="center"/>
        <w:rPr>
          <w:rFonts w:eastAsia="Times New Roman"/>
          <w:b/>
          <w:bCs/>
          <w:sz w:val="28"/>
          <w:szCs w:val="28"/>
          <w:rtl/>
        </w:rPr>
      </w:pPr>
      <w:r w:rsidRPr="007C5EA1">
        <w:rPr>
          <w:rFonts w:eastAsia="Times New Roman" w:hint="cs"/>
          <w:b/>
          <w:bCs/>
          <w:sz w:val="28"/>
          <w:szCs w:val="28"/>
          <w:rtl/>
        </w:rPr>
        <w:t>الموضوعات</w:t>
      </w:r>
    </w:p>
    <w:p w:rsidR="003E2FCD" w:rsidRPr="007C5EA1" w:rsidRDefault="003E2FCD" w:rsidP="003E2FCD">
      <w:pPr>
        <w:jc w:val="both"/>
        <w:rPr>
          <w:rFonts w:eastAsia="Times New Roman"/>
          <w:b/>
          <w:bCs/>
          <w:sz w:val="28"/>
          <w:szCs w:val="28"/>
          <w:rtl/>
        </w:rPr>
      </w:pPr>
      <w:r w:rsidRPr="007C5EA1">
        <w:rPr>
          <w:rFonts w:eastAsia="Times New Roman" w:hint="cs"/>
          <w:b/>
          <w:bCs/>
          <w:sz w:val="28"/>
          <w:szCs w:val="28"/>
          <w:rtl/>
        </w:rPr>
        <w:t>قرار إداري ـ قرار سلبي ـ امتناع عن تنفيذ أمر صادر من الوزير - عقارات بلدية ـ التزام جهة الإدارة في استغلال الارض.</w:t>
      </w:r>
    </w:p>
    <w:p w:rsidR="003E2FCD" w:rsidRPr="007C5EA1" w:rsidRDefault="003E2FCD" w:rsidP="003E2FCD">
      <w:pPr>
        <w:jc w:val="both"/>
        <w:rPr>
          <w:rFonts w:eastAsia="Times New Roman"/>
          <w:b/>
          <w:bCs/>
          <w:sz w:val="28"/>
          <w:szCs w:val="28"/>
          <w:rtl/>
        </w:rPr>
      </w:pPr>
    </w:p>
    <w:p w:rsidR="003E2FCD" w:rsidRPr="007C5EA1" w:rsidRDefault="003E2FCD" w:rsidP="003E2FCD">
      <w:pPr>
        <w:jc w:val="center"/>
        <w:rPr>
          <w:rFonts w:eastAsia="Times New Roman"/>
          <w:b/>
          <w:bCs/>
          <w:sz w:val="28"/>
          <w:szCs w:val="28"/>
          <w:rtl/>
        </w:rPr>
      </w:pPr>
      <w:r w:rsidRPr="007C5EA1">
        <w:rPr>
          <w:rFonts w:eastAsia="Times New Roman" w:hint="cs"/>
          <w:b/>
          <w:bCs/>
          <w:sz w:val="28"/>
          <w:szCs w:val="28"/>
          <w:rtl/>
        </w:rPr>
        <w:t>الملخص</w:t>
      </w:r>
    </w:p>
    <w:p w:rsidR="003E2FCD" w:rsidRPr="007C5EA1" w:rsidRDefault="003E2FCD" w:rsidP="003E2FCD">
      <w:pPr>
        <w:jc w:val="both"/>
        <w:rPr>
          <w:rFonts w:eastAsia="Times New Roman"/>
          <w:sz w:val="28"/>
          <w:szCs w:val="28"/>
          <w:rtl/>
        </w:rPr>
      </w:pPr>
      <w:r w:rsidRPr="007C5EA1">
        <w:rPr>
          <w:rFonts w:eastAsia="Times New Roman" w:hint="cs"/>
          <w:sz w:val="28"/>
          <w:szCs w:val="28"/>
          <w:rtl/>
        </w:rPr>
        <w:t>مطالبة المدعي إلزام جهة الإدارة بتنفيذ الامر الصادر من الوزير وما بني عليه من إجراءات لبيعه محطة الوقود ـ عدم تضمن خطاب الوزير ما يوجب بيع أرض للمدعي لإقامة محطة الوقود يجعل الاستناد إلى هذا الخطاب في طلب البيع لا محل له ـ حق جهة الإدارة في اختيار ما يناسبها من البيع أو التأجير، مع عدم وجود ما يلزمها نظاماً يجعل اتخاذها إجراءات التأجير صحيحة ـ أثر ذلك: رفض الدعوى.</w:t>
      </w:r>
    </w:p>
    <w:p w:rsidR="003E2FCD" w:rsidRPr="007C5EA1" w:rsidRDefault="003E2FCD" w:rsidP="003E2FCD">
      <w:pPr>
        <w:jc w:val="both"/>
        <w:rPr>
          <w:rFonts w:eastAsia="Times New Roman"/>
          <w:sz w:val="28"/>
          <w:szCs w:val="28"/>
          <w:rtl/>
        </w:rPr>
      </w:pPr>
    </w:p>
    <w:p w:rsidR="003E2FCD" w:rsidRPr="007C5EA1" w:rsidRDefault="003E2FCD" w:rsidP="003E2FCD">
      <w:pPr>
        <w:jc w:val="center"/>
        <w:rPr>
          <w:rFonts w:eastAsia="Times New Roman"/>
          <w:b/>
          <w:bCs/>
          <w:sz w:val="28"/>
          <w:szCs w:val="28"/>
          <w:rtl/>
        </w:rPr>
      </w:pPr>
      <w:r w:rsidRPr="007C5EA1">
        <w:rPr>
          <w:rFonts w:eastAsia="Times New Roman" w:hint="cs"/>
          <w:b/>
          <w:bCs/>
          <w:sz w:val="28"/>
          <w:szCs w:val="28"/>
          <w:rtl/>
        </w:rPr>
        <w:t>الوقائع</w:t>
      </w:r>
    </w:p>
    <w:p w:rsidR="003E2FCD" w:rsidRPr="007C5EA1" w:rsidRDefault="003E2FCD" w:rsidP="003E2FCD">
      <w:pPr>
        <w:jc w:val="both"/>
        <w:rPr>
          <w:rFonts w:eastAsia="Times New Roman"/>
          <w:sz w:val="28"/>
          <w:szCs w:val="28"/>
          <w:rtl/>
        </w:rPr>
      </w:pPr>
      <w:r w:rsidRPr="007C5EA1">
        <w:rPr>
          <w:rFonts w:eastAsia="Times New Roman" w:hint="cs"/>
          <w:sz w:val="28"/>
          <w:szCs w:val="28"/>
          <w:rtl/>
        </w:rPr>
        <w:t>توجز القضية في ان/.... تقدم وكالة عـن/. بعريضة دعوى إلى فضيلة رئيس فرع ديوان المظالم بمنطقة عسير مفادها: أنه صدر خطاب مدير عام الشؤون البلدية والقروية بالمنطقة الجنوبية رقم ١/٢٨٠٩/ص، في ١٤٠٢/٥/٩هـ المتضمن الموافقة على بيعه موقعاً لإقامة محطة المحروقات على الشارع العام: الخميس - ظهران الجنوب بمنطقة الرهبة، وذلك بعد ورود خطاب رئيس ديوان رئاسة مجلس الوزراء رقم ٢٣١٢٥ وتاريخ ١٤٠١/١٠/١٢هـ وخطاب وزير الشؤون البلدية والقروية رقم 4/4075 في ١٤٠١/١١/٢٢هـ والمتضمن معالجة موضوعه</w:t>
      </w:r>
      <w:r>
        <w:rPr>
          <w:rFonts w:eastAsia="Times New Roman" w:hint="cs"/>
          <w:sz w:val="28"/>
          <w:szCs w:val="28"/>
          <w:rtl/>
        </w:rPr>
        <w:t xml:space="preserve"> </w:t>
      </w:r>
      <w:r w:rsidRPr="007C5EA1">
        <w:rPr>
          <w:rFonts w:eastAsia="Times New Roman" w:hint="cs"/>
          <w:sz w:val="28"/>
          <w:szCs w:val="28"/>
          <w:rtl/>
        </w:rPr>
        <w:t xml:space="preserve">على ضوء الانظمة والتعليمات، وعندما وردت الموافقة على بيعه تم تشكيل لجنة من الإمارة والمالية وبلدية ظهران الجنوب لدراسة قيمة الأرض المطلوبة، وتوصلت اللجنة إلى ان الارض تعتبر من فئة الدرجة الثانية من التعميم الوزاري رقم 1700 في ١٣٩٨/٤/٢١هـ، وقد حددت القيمة من قبل اللجنة وقبل شراؤها، وبعد مضي شهر تقريباً من البيع علم من بلدية ظهران الجنوب بأن عليه إبرام عقد تأجير للأرض بصفة مؤقتة لوجود تعليمات وردت بتنظيم عملية البيع، فقبل ذلك لكونه قام ببناء المحطة ظنا بان التأجير لا يلغي قرار البيع، وبعد فترة قام بمراجعة بلدية ظهران الجنوب لإتمام البيع والإفراغ له، فلم يتجاوبوا معه، وختم عريضته بطلب إلزام بلدية ظهران الجنوب باستكمال إجراءات البيع. وفي سبيل نظر الدعوى حددت الدائرة جلسة يوم الاحد ١٤٢٥/١٢/٢٦هـ، بموجب خطاب الفرع رقم ٤/٢٩٠١ في ١٤٢٥/١٠/١٥هـ، بلغ به طرفا الدعوى والجهات ذات العلاقة. وفي الموعد المحدد حضر وكيل المدعي وقدم الوكالة المخولة له </w:t>
      </w:r>
      <w:r w:rsidRPr="007C5EA1">
        <w:rPr>
          <w:rFonts w:eastAsia="Times New Roman" w:hint="cs"/>
          <w:sz w:val="28"/>
          <w:szCs w:val="28"/>
          <w:rtl/>
        </w:rPr>
        <w:lastRenderedPageBreak/>
        <w:t xml:space="preserve">بالترافع بهذه الدعوى برقم 3806 في </w:t>
      </w:r>
      <w:r w:rsidRPr="007C5EA1">
        <w:rPr>
          <w:rFonts w:eastAsia="Times New Roman" w:hint="cs"/>
          <w:sz w:val="28"/>
          <w:szCs w:val="28"/>
          <w:rtl/>
          <w:lang w:bidi="fa-IR"/>
        </w:rPr>
        <w:t>۲۹/</w:t>
      </w:r>
      <w:r w:rsidRPr="007C5EA1">
        <w:rPr>
          <w:rFonts w:eastAsia="Times New Roman" w:hint="cs"/>
          <w:sz w:val="28"/>
          <w:szCs w:val="28"/>
          <w:rtl/>
        </w:rPr>
        <w:t>١٤٢٥/١هـ الصادرة من كتابة العدل الثانية بالأحساء. كما حضر لحضوره ممثل الجهة المدعى عليها بموجب التفويض رقم 5373 وتاريخ ١٤٢٦/٢/٢٧هـ. وبسؤاله عن الإجابة على عريضة الدعوى قدم مذكرة مفادها:</w:t>
      </w:r>
      <w:r>
        <w:rPr>
          <w:rFonts w:eastAsia="Times New Roman" w:hint="cs"/>
          <w:sz w:val="28"/>
          <w:szCs w:val="28"/>
          <w:rtl/>
        </w:rPr>
        <w:t xml:space="preserve"> </w:t>
      </w:r>
      <w:r w:rsidRPr="007C5EA1">
        <w:rPr>
          <w:rFonts w:eastAsia="Times New Roman" w:hint="cs"/>
          <w:sz w:val="28"/>
          <w:szCs w:val="28"/>
          <w:rtl/>
        </w:rPr>
        <w:t>ان المدعي تقدم بطلب أرض؛ ليقيم عليها مغسلة سيارات، وأعطي أرضاً، وبيعت عليه ومنح الترخيص رقم 45 في 1400/٣/٢٩هـ، وأخذ عليه التعهد بالالتزام بالترخيص، إلا أنه خالف ذلك وأقام محطة وبجوارها منتزه لا يبعد عنها سوى شارع عرضه خمسة عشر متراً، واعترض على ذلك الدفاع المدني، وصدر عليها توجيه وزير الشؤون البلدية والقروية رقم 4075 في ١٤٠١/١١/٢٢هـ، المتضمن تكليفه بإقامة مغسلة فقط على الموقع المباع عليه، وإذا رغب بإقامة محطة فيدرس موضوعه وفق الانظمة الأنظمة والتعليمات، وعلى ضوء ذلك اختير له موقع محطة بموجب خطاب المديرية رقم ٢٨٠٩ في ١٤٠٢/٤/٩هـ، وذلك بالإيجار وليس بالبيع، وأبرم معه عقد بمساحة ٥٠م٢. وأقام عليها المحطة لمدة عشرين سنة بأجرة سنوية قدرها خمسمائة ريال حسب محضر لجنة التقدير واستمر العقد بين المذكور والبلدية، حتى انتهت مدة العقد، وقد طالب بتجديده خمس سنوات أخرى بأجرة مختلفة حسب اللائحة الجديدة لتأجير عقارات البلدية، وجدد العقد معه بأجرة جديدة وبعقد جديد وسدد أجرة ثلاث سنوات منه مما يتضح بأن تظلم المدعي في غير محله، لأن العقد شرعة المتعاقدين وطلب صرف النظر عن تظلمه. سلمت نسخة منها لوكيل المدعي وبطلب الإجابة منه طلب إمهاله إلى الجلسة القادمة والمحددة بتاريخ ١٤٢٦/١/١٩هـ. وفي الموعد المحدد حضر وكيل المدعي في حين تخلف ممثل المدعى عليها وبسؤاله عن إجابته قدم مذكرة مفادها: ان ممثل المدعى عليها ذكر بأن موكله تقدم بطلب أرض ليقيم عليها مغسلة سيارات وقد بيعت عليه الأرض بعد منحه الترخيص رقم (45) في 1400/٣/٢٩هـ وان موكله خالف ذلك الترخيص وأقام محطة محروقات عليها غير صحيح، إذ كيف يطالب ببيعه قطعة أرض لإقامة محطة محروقات، والارض سبق وأن بيعت عليه حسب ما ذكر ممثل المدعى عليها. أما ما ذكر ممثل المدعى عليها بأنه تنفيذاً لأمر وزير الشؤون البلدية والقروية رقم (4075) في ١٤٠١/١١/٢٢هـ فقد صدر خطاب مديرية الشؤون البلدية والقروية بالجنوب رقم (٢٨٠٩) في ١٤٠٢/٤/٩هـ المتضمن انه تم اختيار موقع لموكله لإقامة محطة عليها وذلك بالإيجار، وليس. بالبيع وهذا غير صحيح، فلم يرد في خطاب مدير عام الشؤون البلدية والقروية بالجنوب المشار إليه ما ينص على التأجير، كما صدر توجيه وزير الشؤون البلدية والقروية رقم (4075) وتاريخ 1401/</w:t>
      </w:r>
      <w:r w:rsidRPr="007C5EA1">
        <w:rPr>
          <w:rFonts w:eastAsia="Times New Roman" w:hint="cs"/>
          <w:sz w:val="28"/>
          <w:szCs w:val="28"/>
          <w:rtl/>
          <w:lang w:bidi="fa-IR"/>
        </w:rPr>
        <w:t>۱۱/۲۲</w:t>
      </w:r>
      <w:r w:rsidRPr="007C5EA1">
        <w:rPr>
          <w:rFonts w:eastAsia="Times New Roman" w:hint="cs"/>
          <w:sz w:val="28"/>
          <w:szCs w:val="28"/>
          <w:rtl/>
        </w:rPr>
        <w:t>هـ المتضمن إعطاء موكله قطعة أرض لإقامة محطة محروقات عليها، بعدما أعطى موكله قطعة أرض لإقامة مغسلة عليها. ونفذت البلدية أمر الوزير المشار إليه بشأن الارض الخاصة بمغسلة السيارات، وسلم لموكله صك شرعي عليها برقم (٨) وتاريخ 1406/1/13هـ، وتمت الموافقة على بيع موكله موقعا لمحطة المحروقات وشرعت باختيار موقع وتمت الموافقة على بيع موكله ذلك الموقع لإقامة محطة المحروقات بعدما حددت قيمتها من قبل اللجنة المختصة بموجب المحضر المتضمن أنه بناء على المعاملة المنتهية بخطاب مدير عام الشؤون البلدية والقروية بالجنوب رقم (</w:t>
      </w:r>
      <w:r w:rsidRPr="007C5EA1">
        <w:rPr>
          <w:rFonts w:eastAsia="Times New Roman" w:hint="cs"/>
          <w:sz w:val="28"/>
          <w:szCs w:val="28"/>
          <w:rtl/>
          <w:lang w:bidi="fa-IR"/>
        </w:rPr>
        <w:t>۱/۲۸۰۹/</w:t>
      </w:r>
      <w:r w:rsidRPr="007C5EA1">
        <w:rPr>
          <w:rFonts w:eastAsia="Times New Roman" w:hint="cs"/>
          <w:sz w:val="28"/>
          <w:szCs w:val="28"/>
          <w:rtl/>
        </w:rPr>
        <w:t>ص) وتاريخ ١٤٠٢/٤/٩هـ بالموافقة على بيع المواطن/...... موقعا محطة محروقات، إلى آخر ما جاء به من مندوب البلدية والمالية والإمارة، ثم عادت البلدية لتكتب لأمير ظهران الجنوب بخطابها رقم (</w:t>
      </w:r>
      <w:r w:rsidRPr="007C5EA1">
        <w:rPr>
          <w:rFonts w:eastAsia="Times New Roman" w:hint="cs"/>
          <w:sz w:val="28"/>
          <w:szCs w:val="28"/>
          <w:rtl/>
          <w:lang w:bidi="fa-IR"/>
        </w:rPr>
        <w:t xml:space="preserve">۱/۱۱۹۲) </w:t>
      </w:r>
      <w:r w:rsidRPr="007C5EA1">
        <w:rPr>
          <w:rFonts w:eastAsia="Times New Roman" w:hint="cs"/>
          <w:sz w:val="28"/>
          <w:szCs w:val="28"/>
          <w:rtl/>
        </w:rPr>
        <w:t xml:space="preserve">وتاريخ ١٤٠٢/٥/٤هـ بانها قد تبلغت برقية مدير عام الشؤون البلدية والقروية بالجنوب بأنها بأن كل أرض تسلم لإقامة مشروع تكون بالأجرة، واستندت البلدية في خطابها على هذه البرقية والغت ما تضمنه البيع على موكله، وحيث إن البيع على موكله سابق لأي تعليمات تحتج بها البلدية في إلغاء البيع ان امر وزير البلديات امر صادر من مختص في البيع آنذاك. وختم مذكرته بطلب إنفاذ امر وزير البلديات وما بني عليه من إجراءات وموافقة على بيع موكله قطعة ارض لمحطة المحروقات لكون امر البيع سابقا لأمر </w:t>
      </w:r>
      <w:r w:rsidRPr="007C5EA1">
        <w:rPr>
          <w:rFonts w:eastAsia="Times New Roman" w:hint="cs"/>
          <w:sz w:val="28"/>
          <w:szCs w:val="28"/>
          <w:rtl/>
        </w:rPr>
        <w:lastRenderedPageBreak/>
        <w:t>الإيقاف، اودعت نسخة المدعى عليها بملف القضية لحين مراجعة ممثلها، وقد رات الدائرة تحديد يوم ١٤٢٦/٢/٩هـ موعدا لمواصلة نظر القضية. وفي الموعد المحدد حضر طرفا الدعوى وبسؤال ممثل المدعى عليها عن إجابته قدم مذكرة مفادها: أن الارض محل البحث مؤجرة على الدعي. محطة محروقات من قبل البلدية بموجب إجراءات نظامية ولم يقدم ما يثبت عملية البيع، کصدور قرار من صاحب الصلاحية او دخول ثمنها صندوق البلدية، وما حصل في الموضوع هو مجرد إجراءات لم تستكمل، وعدلت عنها البلدية في حينها بخطابها رقم ١١٩٢ في ١٤٠٢/٥/٤هـ بناء على ما تلقته من مرجعها بالاكتفاء بتأجيرها للمدعي وسلمت له الارض على هذا الاساس، وقدرت عليه اجرتها وقام بتسديدها على الفور بموجب الإيصال رقم ١٤/٦٤٦٢٥٨ في ١٤٠٢/٥/١٩هـ، وهو ما يعني قبوله موقف البلدية الاخير، وبالتالي: فإن مبدا الإيجاب والقبول في عملية البيع لم يتوفر لدى الطرفين، وارتبط مع البلدية بموجب عقد إيجار يقوم بتجديده على مدى (٢٤ سنة)، ويدفع الاجرة المستحقة عليه كل فترة بانتظام بموجب الإيصالات الموضحة أرقامها في استمارات تحصيل الإيرادات وفقا للعقد ويعتبر الموضوع - والحال ما ذكر ـ محكوماً بالأمر السامي رقم 14698 في ١٤٠٢/6/19هـ، الذي أوقف بيع الأراضي اللازمة لمثل هذه المشروعات وما شابهها، وبهذا يتضح مغالطة المدعي ومحاولته الخلط بين موقع المغسلة التي بيعت له بموجب إجراءات نظامية استكملت في حينها، وموقع المحطة التي أجرت عليه حسب التعليمات بعد محاولته إقامتها ضمن موقع المغسلة المخالفة. وطلبت البلدية الحكم برفض الدعوى وإلزام المذكور بالعلاقة مع البلدية، كما هي الآن العقد الساري والمجدد بتاريخ ١٤٢٢/٥/٤هـ سلمت نسخة لوكيل المدعي، وبطلب الإجابة منه طلب إمهاله إلى الجلسة القادمة والمحددة بتاريخ ١٤٢٦/٢/١٨هـ. وفي الموعد المحدد حضر طرفا الدعوى وبسؤال وكيل المدعي عن إجابته أجاب بأن ما تقدمت به البلدية لا يخرج من أن يكون تكراراً لما سبق أن تقدمت به من إجابة، كما أنها تفيد أحقيته فيما يطالب به، وختم إجابته ان ما يطالب به في هذه الدعوى هو إلزام الجهة المدعى عليها تنفيذ الامر الصادر من وزير البلديات برقم 4/4075 في 1401/١١/٢٢هـ وما بني عليه من إجراءات البيع؛ لكونه سابقا على الأنظمة والتعليمات القاضية بمنع بيع الأراضي الحكومية، وبعرضه على ممثل المدعى عليها قرر اكتفاءه بما سبق أن قدمه. وبناء عليه رأت الدائرة رفع القضية للدراسة والتأمل.</w:t>
      </w:r>
    </w:p>
    <w:p w:rsidR="003E2FCD" w:rsidRPr="007C5EA1" w:rsidRDefault="003E2FCD" w:rsidP="003E2FCD">
      <w:pPr>
        <w:jc w:val="both"/>
        <w:rPr>
          <w:rFonts w:eastAsia="Times New Roman"/>
          <w:sz w:val="28"/>
          <w:szCs w:val="28"/>
          <w:rtl/>
        </w:rPr>
      </w:pPr>
    </w:p>
    <w:p w:rsidR="003E2FCD" w:rsidRPr="00A27040" w:rsidRDefault="003E2FCD" w:rsidP="003E2FCD">
      <w:pPr>
        <w:jc w:val="center"/>
        <w:rPr>
          <w:rFonts w:eastAsia="Times New Roman"/>
          <w:b/>
          <w:bCs/>
          <w:sz w:val="28"/>
          <w:szCs w:val="28"/>
          <w:rtl/>
        </w:rPr>
      </w:pPr>
      <w:r w:rsidRPr="00A27040">
        <w:rPr>
          <w:rFonts w:eastAsia="Times New Roman" w:hint="cs"/>
          <w:b/>
          <w:bCs/>
          <w:sz w:val="28"/>
          <w:szCs w:val="28"/>
          <w:rtl/>
        </w:rPr>
        <w:t>الأسباب</w:t>
      </w:r>
    </w:p>
    <w:p w:rsidR="003E2FCD" w:rsidRPr="007C5EA1" w:rsidRDefault="003E2FCD" w:rsidP="003E2FCD">
      <w:pPr>
        <w:jc w:val="both"/>
        <w:rPr>
          <w:rFonts w:eastAsia="Times New Roman"/>
          <w:sz w:val="28"/>
          <w:szCs w:val="28"/>
          <w:rtl/>
        </w:rPr>
      </w:pPr>
      <w:r w:rsidRPr="007C5EA1">
        <w:rPr>
          <w:rFonts w:eastAsia="Times New Roman" w:hint="cs"/>
          <w:sz w:val="28"/>
          <w:szCs w:val="28"/>
          <w:rtl/>
        </w:rPr>
        <w:t xml:space="preserve">تأسيساً على ما تقدم، وبعد سماع الدعوى والإجابة، وبعد الاطلاع على كافة أوراق القضية، وحيث إن غاية ما يهدف إليه وكيل المدعي من إقامة هذه الدعوى هو إلزام المدعى عليها بتنفيذ الامر الصادر من وزير البلديات برقم 4/4075 في </w:t>
      </w:r>
      <w:r w:rsidRPr="007C5EA1">
        <w:rPr>
          <w:rFonts w:eastAsia="Times New Roman" w:hint="cs"/>
          <w:sz w:val="28"/>
          <w:szCs w:val="28"/>
          <w:rtl/>
          <w:lang w:bidi="fa-IR"/>
        </w:rPr>
        <w:t>۱۱/۲۲/</w:t>
      </w:r>
      <w:r w:rsidRPr="007C5EA1">
        <w:rPr>
          <w:rFonts w:eastAsia="Times New Roman" w:hint="cs"/>
          <w:sz w:val="28"/>
          <w:szCs w:val="28"/>
          <w:rtl/>
        </w:rPr>
        <w:t>١٤٠١هـ، وما بني عليه من إجراءات البيع؛ فإن اختصاص ديوان المظالم منعقد بالنظر والفصل في هذه الدعوى بموجب نص المادة (</w:t>
      </w:r>
      <w:r w:rsidRPr="007C5EA1">
        <w:rPr>
          <w:rFonts w:eastAsia="Times New Roman" w:hint="cs"/>
          <w:sz w:val="28"/>
          <w:szCs w:val="28"/>
          <w:rtl/>
          <w:lang w:bidi="fa-IR"/>
        </w:rPr>
        <w:t>۱/۸/</w:t>
      </w:r>
      <w:r w:rsidRPr="007C5EA1">
        <w:rPr>
          <w:rFonts w:eastAsia="Times New Roman" w:hint="cs"/>
          <w:sz w:val="28"/>
          <w:szCs w:val="28"/>
          <w:rtl/>
        </w:rPr>
        <w:t xml:space="preserve">ب) من نظامه. ولما كان امتناع المدعى عليها من تنفيذ قرار وزير البلديات رقم 4/4075 في </w:t>
      </w:r>
      <w:r w:rsidRPr="007C5EA1">
        <w:rPr>
          <w:rFonts w:eastAsia="Times New Roman" w:hint="cs"/>
          <w:sz w:val="28"/>
          <w:szCs w:val="28"/>
          <w:rtl/>
          <w:lang w:bidi="fa-IR"/>
        </w:rPr>
        <w:t>۱۱/۲۲/</w:t>
      </w:r>
      <w:r w:rsidRPr="007C5EA1">
        <w:rPr>
          <w:rFonts w:eastAsia="Times New Roman" w:hint="cs"/>
          <w:sz w:val="28"/>
          <w:szCs w:val="28"/>
          <w:rtl/>
        </w:rPr>
        <w:t>١٤٠١هـ، وما بني عليه من إجراءات البيع في حكم القرار الذي كان من الواجب عليها اتخاذه طبقاً للأنظمة واللوائح حسب الدعوى المقامة؛ فإن هذه الدعوى مقبولة شكلاً. أما ما يتعلق بموضوع الدعوى فبعد الاطلاع على خطاب وزير الشؤون البلدية والقروية بالنيابة رقم 4/4075 وتاريخ 1401/</w:t>
      </w:r>
      <w:r w:rsidRPr="007C5EA1">
        <w:rPr>
          <w:rFonts w:eastAsia="Times New Roman" w:hint="cs"/>
          <w:sz w:val="28"/>
          <w:szCs w:val="28"/>
          <w:rtl/>
          <w:lang w:bidi="fa-IR"/>
        </w:rPr>
        <w:t>۱۱/۲۲</w:t>
      </w:r>
      <w:r w:rsidRPr="007C5EA1">
        <w:rPr>
          <w:rFonts w:eastAsia="Times New Roman" w:hint="cs"/>
          <w:sz w:val="28"/>
          <w:szCs w:val="28"/>
          <w:rtl/>
        </w:rPr>
        <w:t xml:space="preserve">هـ ، وعلى خطاب مدير عام الشؤون البلدية والقروية بالمنطقة الجنوبية رقم </w:t>
      </w:r>
      <w:r w:rsidRPr="007C5EA1">
        <w:rPr>
          <w:rFonts w:eastAsia="Times New Roman" w:hint="cs"/>
          <w:sz w:val="28"/>
          <w:szCs w:val="28"/>
          <w:rtl/>
          <w:lang w:bidi="fa-IR"/>
        </w:rPr>
        <w:t xml:space="preserve">۱/۲۸۰۹/ </w:t>
      </w:r>
      <w:r w:rsidRPr="007C5EA1">
        <w:rPr>
          <w:rFonts w:eastAsia="Times New Roman" w:hint="cs"/>
          <w:sz w:val="28"/>
          <w:szCs w:val="28"/>
          <w:rtl/>
        </w:rPr>
        <w:t xml:space="preserve">ص وتاريخ ١٤٠٢/٤/٩هـ، وجدت الدائرة أن خطاب الوزير لم ينص على بيع أرض للمدعي لإقامة محطة محروقات، وإنما نص على: (إذا كان يرغب إقامة محطة </w:t>
      </w:r>
      <w:r w:rsidRPr="007C5EA1">
        <w:rPr>
          <w:rFonts w:eastAsia="Times New Roman" w:hint="cs"/>
          <w:sz w:val="28"/>
          <w:szCs w:val="28"/>
          <w:rtl/>
        </w:rPr>
        <w:lastRenderedPageBreak/>
        <w:t>محروقات فيدرس طلبه طبقاً للتعليمات ويعطى أرضاً لنقل معدات محطته إليها)، والذي لا يفيد المدعي فيما يطالب به؛ إذ إن اللفظ عام فإعطاء الأرض يشمل إرادة الانتفاع بالعين دون ملكيتها، كما يشتمل على إرادة بيع العين محل الدعوى، سيما وأن الخطاب وقت نظامية املاك الدولة وتأجيرها والتي لا تستبين حالتها إلا بالإجراءات اللاحقة لها. كما ان خطاب مدير عام الشؤون البلدية والقروية بالمنطقة الجنوبية رقم ١٥٨/ت وتاريخ ١٤٠٢/١/٢٥هـ ورقم ١/٢٨٠٩ في ١٤٠٢/٤/٩هـ عام في إجراءات البيع النظامية في وقته، وكذلك إجراءات تأجير الموقع محل الدعوى؛ مما ادى إلى وجود محضر تأجير على الموقع محل الدعوى بتاريخ ١٤٠٢/٥/٤هـ، ومحضر تقدير قيمة بيع الارض محل الدعوى وهو غير مؤرخ، وبناء على ما سبق فإن للمدعى عليها الاختيار بين إجراءات البيع وإجراءات التأجير طبقا لما لديها من أنظمة وتعليمات، وحيث إن المدعى عليها اختارت تأجير الارض محل الدعوى خطاب بلدية ظهران الجنوب رقم ١/١٢٠٦ وتاريخ ١٤٠٢/٥/٥هـ، وجرى التصديق على العقد من قبل مدير عام الشؤون البلدية والقروية بالمنطقة الجنوبية بموجب خطابه رقم ٣٨١٦/ض/ا وتاريخ ١٤ـ ١٤٠٢/٥/١٥هـ، وحيث التقت إرادة طرفي الدعوى على عقد الإيجار منذ تاريخ تصديقه وحتى آخر عقد أبرم بينهما بتاريخ ١٤٢٢/٥/٤هـ دون البيع؛ فإن الدائرة تنتهي إلى رفض هذه الدعوى. فلهذه الأسباب وبعد المداولة حكمت الدائرة: برفض الدعوى المقامة. وكالة عن/...... ضد/ بلدية محافظة ظهران الجنوب. وبالله التوفيق. بموجب وصلى الله وسلم على نبينا محمد وعلى آلة وصحبه أجمعين.</w:t>
      </w:r>
    </w:p>
    <w:p w:rsidR="003E2FCD" w:rsidRPr="00A27040" w:rsidRDefault="003E2FCD" w:rsidP="003E2FCD">
      <w:pPr>
        <w:jc w:val="both"/>
        <w:rPr>
          <w:rFonts w:eastAsia="Times New Roman"/>
          <w:b/>
          <w:bCs/>
          <w:sz w:val="28"/>
          <w:szCs w:val="28"/>
          <w:rtl/>
        </w:rPr>
      </w:pPr>
      <w:r w:rsidRPr="00A27040">
        <w:rPr>
          <w:rFonts w:eastAsia="Times New Roman" w:hint="cs"/>
          <w:b/>
          <w:bCs/>
          <w:sz w:val="28"/>
          <w:szCs w:val="28"/>
          <w:rtl/>
        </w:rPr>
        <w:t>هيئة التدقيق</w:t>
      </w:r>
    </w:p>
    <w:p w:rsidR="003E2FCD" w:rsidRPr="007C5EA1" w:rsidRDefault="003E2FCD" w:rsidP="003E2FCD">
      <w:pPr>
        <w:jc w:val="both"/>
        <w:rPr>
          <w:rFonts w:eastAsia="Times New Roman"/>
          <w:sz w:val="28"/>
          <w:szCs w:val="28"/>
          <w:rtl/>
        </w:rPr>
      </w:pPr>
      <w:r w:rsidRPr="007C5EA1">
        <w:rPr>
          <w:rFonts w:eastAsia="Times New Roman" w:hint="cs"/>
          <w:sz w:val="28"/>
          <w:szCs w:val="28"/>
          <w:rtl/>
        </w:rPr>
        <w:t>حكمت هيئة التدقيق: بتأييد الحكم رقم ٢٤/د/ف/35 لعام ١٤٢٦هـ الصادر في القضية رقم 1/4088/ق لعام ١٤٢٥هـ فيما انتهى إليه من قضاء في الدعوى. وبالله التوفيق. وصلى الله وسلم على نبينا محمد وعلى آلة وصحبه أجمعين.</w:t>
      </w: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7C5EA1" w:rsidRDefault="003E2FCD" w:rsidP="003E2FCD">
      <w:pPr>
        <w:jc w:val="both"/>
        <w:rPr>
          <w:rFonts w:eastAsia="Times New Roman"/>
          <w:sz w:val="28"/>
          <w:szCs w:val="28"/>
          <w:rtl/>
        </w:rPr>
      </w:pPr>
    </w:p>
    <w:p w:rsidR="003E2FCD" w:rsidRPr="007C5EA1" w:rsidRDefault="003E2FCD" w:rsidP="003E2FCD">
      <w:pPr>
        <w:jc w:val="both"/>
        <w:rPr>
          <w:rFonts w:eastAsia="Times New Roman"/>
          <w:sz w:val="28"/>
          <w:szCs w:val="28"/>
          <w:rtl/>
        </w:rPr>
      </w:pPr>
    </w:p>
    <w:p w:rsidR="003E2FCD" w:rsidRPr="00A27040" w:rsidRDefault="003E2FCD" w:rsidP="003E2FCD">
      <w:pPr>
        <w:jc w:val="both"/>
        <w:rPr>
          <w:rFonts w:eastAsia="Times New Roman"/>
          <w:b/>
          <w:bCs/>
          <w:sz w:val="28"/>
          <w:szCs w:val="28"/>
          <w:rtl/>
        </w:rPr>
      </w:pPr>
      <w:r w:rsidRPr="00A27040">
        <w:rPr>
          <w:rFonts w:eastAsia="Times New Roman" w:hint="cs"/>
          <w:b/>
          <w:bCs/>
          <w:sz w:val="28"/>
          <w:szCs w:val="28"/>
          <w:rtl/>
        </w:rPr>
        <w:t>رقم القضية 5177/1/ق لعام ١٤٢٥هـ</w:t>
      </w:r>
    </w:p>
    <w:p w:rsidR="003E2FCD" w:rsidRPr="00A27040" w:rsidRDefault="003E2FCD" w:rsidP="003E2FCD">
      <w:pPr>
        <w:jc w:val="both"/>
        <w:rPr>
          <w:rFonts w:eastAsia="Times New Roman"/>
          <w:b/>
          <w:bCs/>
          <w:sz w:val="28"/>
          <w:szCs w:val="28"/>
          <w:rtl/>
        </w:rPr>
      </w:pPr>
      <w:r w:rsidRPr="00A27040">
        <w:rPr>
          <w:rFonts w:eastAsia="Times New Roman" w:hint="cs"/>
          <w:b/>
          <w:bCs/>
          <w:sz w:val="28"/>
          <w:szCs w:val="28"/>
          <w:rtl/>
        </w:rPr>
        <w:t>رقم الحكم الابتدائي 14/د/ف/٢٨ لعام ١٤٢٦هـ </w:t>
      </w:r>
    </w:p>
    <w:p w:rsidR="003E2FCD" w:rsidRPr="00A27040" w:rsidRDefault="003E2FCD" w:rsidP="003E2FCD">
      <w:pPr>
        <w:jc w:val="both"/>
        <w:rPr>
          <w:rFonts w:eastAsia="Times New Roman"/>
          <w:b/>
          <w:bCs/>
          <w:sz w:val="28"/>
          <w:szCs w:val="28"/>
          <w:rtl/>
        </w:rPr>
      </w:pPr>
      <w:r w:rsidRPr="00A27040">
        <w:rPr>
          <w:rFonts w:eastAsia="Times New Roman" w:hint="cs"/>
          <w:b/>
          <w:bCs/>
          <w:sz w:val="28"/>
          <w:szCs w:val="28"/>
          <w:rtl/>
        </w:rPr>
        <w:t>رقم حكم التدقيق 104/ت/6 لعام ١٤٢٧هـ</w:t>
      </w:r>
    </w:p>
    <w:p w:rsidR="003E2FCD" w:rsidRPr="00A27040" w:rsidRDefault="003E2FCD" w:rsidP="003E2FCD">
      <w:pPr>
        <w:jc w:val="both"/>
        <w:rPr>
          <w:rFonts w:eastAsia="Times New Roman"/>
          <w:b/>
          <w:bCs/>
          <w:sz w:val="28"/>
          <w:szCs w:val="28"/>
          <w:rtl/>
        </w:rPr>
      </w:pPr>
      <w:r w:rsidRPr="00A27040">
        <w:rPr>
          <w:rFonts w:eastAsia="Times New Roman" w:hint="cs"/>
          <w:b/>
          <w:bCs/>
          <w:sz w:val="28"/>
          <w:szCs w:val="28"/>
          <w:rtl/>
        </w:rPr>
        <w:t>تاريخ الجلسة ١٤٢٧/٢/٧هـ</w:t>
      </w:r>
    </w:p>
    <w:p w:rsidR="003E2FCD" w:rsidRPr="00A27040" w:rsidRDefault="003E2FCD" w:rsidP="003E2FCD">
      <w:pPr>
        <w:jc w:val="center"/>
        <w:rPr>
          <w:rFonts w:eastAsia="Times New Roman"/>
          <w:b/>
          <w:bCs/>
          <w:sz w:val="28"/>
          <w:szCs w:val="28"/>
          <w:rtl/>
        </w:rPr>
      </w:pPr>
      <w:r w:rsidRPr="00A27040">
        <w:rPr>
          <w:rFonts w:eastAsia="Times New Roman" w:hint="cs"/>
          <w:b/>
          <w:bCs/>
          <w:sz w:val="28"/>
          <w:szCs w:val="28"/>
          <w:rtl/>
        </w:rPr>
        <w:t>الموضوعات</w:t>
      </w:r>
    </w:p>
    <w:p w:rsidR="003E2FCD" w:rsidRPr="00A27040" w:rsidRDefault="003E2FCD" w:rsidP="003E2FCD">
      <w:pPr>
        <w:jc w:val="both"/>
        <w:rPr>
          <w:rFonts w:eastAsia="Times New Roman"/>
          <w:b/>
          <w:bCs/>
          <w:sz w:val="28"/>
          <w:szCs w:val="28"/>
          <w:rtl/>
        </w:rPr>
      </w:pPr>
      <w:r w:rsidRPr="00A27040">
        <w:rPr>
          <w:rFonts w:eastAsia="Times New Roman" w:hint="cs"/>
          <w:b/>
          <w:bCs/>
          <w:sz w:val="28"/>
          <w:szCs w:val="28"/>
          <w:rtl/>
        </w:rPr>
        <w:t>قرار إداري ـ قرار سلبي ـ تخصيص منحة أرض ـ التزام جهة الادارة.</w:t>
      </w:r>
    </w:p>
    <w:p w:rsidR="003E2FCD" w:rsidRPr="00A27040" w:rsidRDefault="003E2FCD" w:rsidP="003E2FCD">
      <w:pPr>
        <w:jc w:val="both"/>
        <w:rPr>
          <w:rFonts w:eastAsia="Times New Roman"/>
          <w:b/>
          <w:bCs/>
          <w:sz w:val="28"/>
          <w:szCs w:val="28"/>
          <w:rtl/>
        </w:rPr>
      </w:pPr>
    </w:p>
    <w:p w:rsidR="003E2FCD" w:rsidRPr="00A27040" w:rsidRDefault="003E2FCD" w:rsidP="003E2FCD">
      <w:pPr>
        <w:jc w:val="center"/>
        <w:rPr>
          <w:rFonts w:eastAsia="Times New Roman"/>
          <w:b/>
          <w:bCs/>
          <w:sz w:val="28"/>
          <w:szCs w:val="28"/>
          <w:rtl/>
        </w:rPr>
      </w:pPr>
      <w:r w:rsidRPr="00A27040">
        <w:rPr>
          <w:rFonts w:eastAsia="Times New Roman" w:hint="cs"/>
          <w:b/>
          <w:bCs/>
          <w:sz w:val="28"/>
          <w:szCs w:val="28"/>
          <w:rtl/>
        </w:rPr>
        <w:t>الملخص</w:t>
      </w:r>
    </w:p>
    <w:p w:rsidR="003E2FCD" w:rsidRPr="007C5EA1" w:rsidRDefault="003E2FCD" w:rsidP="003E2FCD">
      <w:pPr>
        <w:jc w:val="both"/>
        <w:rPr>
          <w:rFonts w:eastAsia="Times New Roman"/>
          <w:sz w:val="28"/>
          <w:szCs w:val="28"/>
          <w:rtl/>
        </w:rPr>
      </w:pPr>
      <w:r w:rsidRPr="007C5EA1">
        <w:rPr>
          <w:rFonts w:eastAsia="Times New Roman" w:hint="cs"/>
          <w:sz w:val="28"/>
          <w:szCs w:val="28"/>
          <w:rtl/>
        </w:rPr>
        <w:t>مطالبة المدعي إلزام جهة الإدارة بمنحه قطعة أرض معينة ـ عدم التزام جهة الإدارة بمنح المدعي قطعة الأرض التي يطلبها، مع عدم وجود إلزام شرعي او نظامي عليها بذلك يجعل جهة الإدارة غير معنية بتنفيذ طلب المدعي ـ إثر ذلك: رفض الدعوى. </w:t>
      </w:r>
    </w:p>
    <w:p w:rsidR="003E2FCD" w:rsidRPr="007C5EA1" w:rsidRDefault="003E2FCD" w:rsidP="003E2FCD">
      <w:pPr>
        <w:jc w:val="both"/>
        <w:rPr>
          <w:rFonts w:eastAsia="Times New Roman"/>
          <w:sz w:val="28"/>
          <w:szCs w:val="28"/>
          <w:rtl/>
        </w:rPr>
      </w:pPr>
    </w:p>
    <w:p w:rsidR="003E2FCD" w:rsidRPr="00A27040" w:rsidRDefault="003E2FCD" w:rsidP="003E2FCD">
      <w:pPr>
        <w:jc w:val="center"/>
        <w:rPr>
          <w:rFonts w:eastAsia="Times New Roman"/>
          <w:b/>
          <w:bCs/>
          <w:sz w:val="28"/>
          <w:szCs w:val="28"/>
          <w:rtl/>
        </w:rPr>
      </w:pPr>
      <w:r w:rsidRPr="00A27040">
        <w:rPr>
          <w:rFonts w:eastAsia="Times New Roman" w:hint="cs"/>
          <w:b/>
          <w:bCs/>
          <w:sz w:val="28"/>
          <w:szCs w:val="28"/>
          <w:rtl/>
        </w:rPr>
        <w:t>الوقائع</w:t>
      </w:r>
    </w:p>
    <w:p w:rsidR="003E2FCD" w:rsidRPr="007C5EA1" w:rsidRDefault="003E2FCD" w:rsidP="003E2FCD">
      <w:pPr>
        <w:jc w:val="both"/>
        <w:rPr>
          <w:rFonts w:eastAsia="Times New Roman"/>
          <w:sz w:val="28"/>
          <w:szCs w:val="28"/>
          <w:rtl/>
        </w:rPr>
      </w:pPr>
      <w:r w:rsidRPr="007C5EA1">
        <w:rPr>
          <w:rFonts w:eastAsia="Times New Roman" w:hint="cs"/>
          <w:sz w:val="28"/>
          <w:szCs w:val="28"/>
          <w:rtl/>
        </w:rPr>
        <w:t>تتحصل وقائع هذه الدعوى بالقدر اللازم لنظرها وإصدار الحكم فيها وفقاً لما اشتملت عليه وثائقها في ان المدعي تقدم إلى الديوان بعريضة دعواه التي ضمنها: أنه أحد موظفي المدعى عليها وقد تم منحه قطعة أرض رقم (٩٧/١)، وذلك في مدينة الدمام حسب صورة الخطاب المرفق بالدعوى، وقد استلم زملاؤه القطع الممنوحة لهم، إلا أنه لم يتم تسليمه تلك القطعة، حتى الآن مع أنها منحت له منذ عام ١٤٠٢هـ ، وقد قام بالكتابة إلى المقام السامي برقم (4/ب/٣٧٥٣٣) في ١٤٢٥/٧/٢٠هـ وقد تم الاستفسار عن الموضوع ولم يرد إليه شيء، وأضاف بأنه رجل طاعن في السن وسيحال إلى التقاعد قريبا ولا يتجاوز راتبه التقاعدي وخمسمائة ريال، وسيتم إخراجه من سكن المدعى عليها عند التقاعد، وطلب في</w:t>
      </w:r>
      <w:r>
        <w:rPr>
          <w:rFonts w:eastAsia="Times New Roman" w:hint="cs"/>
          <w:sz w:val="28"/>
          <w:szCs w:val="28"/>
          <w:rtl/>
        </w:rPr>
        <w:t xml:space="preserve"> </w:t>
      </w:r>
      <w:r w:rsidRPr="007C5EA1">
        <w:rPr>
          <w:rFonts w:eastAsia="Times New Roman" w:hint="cs"/>
          <w:sz w:val="28"/>
          <w:szCs w:val="28"/>
          <w:rtl/>
        </w:rPr>
        <w:t xml:space="preserve">ختام لائحته إلزام المدعى عليها إعطاءه تلك الأرض. هذا، وبإحالة القضية لهذه الدائرة حددت لها عدة جلسات منشورة في محضر ضبط القضية وبسؤال المدعي عن دعواه قال: إنه خدم في المؤسسة العامة للخطوط الحديدية مدة طويلة، وقد تم منحه قطعة ارض بتاريخ ١٤٠٢/١١/٢٤هـ، وفصل دعواه بما لا يخرج عما هو وارد في لائحته، وأكد على أن هذه القطعة شاغرة وارض فضاء واضاف بأنه تظلم إلى مرجعه أكثر من مرة بطلب تسليمه تلك الأرض شفهيا وكتابيا، ولا يملك أية صورة تثبت ذلك، وأكد في ختام دعواه إلزام المدعى عليها تسليمه تلك الأرض. وبعرض ما سبق على ممثل المدعى عليها أجاب عن الدعوى: بتأكيده على عدم اختصاص الديوان بنظر مثل هذه الدعاوى؛ أما في الموضوع فأكد على أن المدعي لم يمنح تلك الارض حقيقة وحاصل الخطاب المرفق، إنما هو إجراء داخلي لدى المؤسسة معمول به سابقا لإعداد البيانات لترشيح الموظفين لمنحهم تلك القطع ،ومن ثم رفعها إلى مجلس الإدارة، ثم إلى المقام السامي، وعلى ضوئه تصدر الأوامر السامية بالمنح كما أن هذا الخطاب لا يعني شيئاً بالنسبة للمنح؛ إذ إن ذلك يستلزم ان يصدر امر سام بذلك كما هو متبع ومعروف، إذ إن المقام السامي هو صاحب الصلاحية بذلك، وليس لمجلس الإدارة الحق في ذلك أصلاً، ثم أضاف بأنه لكي يمنح الموظف لديهم لابد أن تمر الإجراءات بمراحل تحضيرية قبل الرفع للمقام السامي، وهو عين ما يتمسك به المدعي، وقد صدر قرار مجلس الإدارة رقم (١٤) في ١٤٠٢/٨/١٠هـ المتضمن عدم قدرة المؤسسة على تنفيذ ذلك باستمرار لمحدودية القطع المتوفرة، وتم إيقاف التوزيع عن الموظفين ومن ضمنهم المذكور، هذا، وقد رفعت المؤسسة اسماء الدفعة لمجلس الإدارة لرفعها إلى المقام السامي ومن ضمنهم المدعي في ١٤١١/١٠/١٣هـ فصدر قرار مجلس الإدارة رقم (3) في ١٤١٢/٦/٢٩هـ المتضمن توقف المؤسسة عن سياسة تمليك الاراضي، ثم صدر قرار مجلس الإدارة رقم (6) في ١٤١٤/1/7هـ المتضمن تأكيد ما سبق وجاء فيه: أن على المؤسسة أن تحصر أسماء الموظفين الذين ترشحهم لمنح الأراضي وتعرضهم على رئيس مجلس الإدارة للرفع إلى المقام السامي، للنظر في منح من لم يسبق منحه قطعة أرض من أراضي البلديات، شأنهم في ذلك شأن بقية المواطنين، وقد التزمت المؤسسة بما تم إقراره، وتم إيقاف </w:t>
      </w:r>
      <w:r w:rsidRPr="007C5EA1">
        <w:rPr>
          <w:rFonts w:eastAsia="Times New Roman" w:hint="cs"/>
          <w:sz w:val="28"/>
          <w:szCs w:val="28"/>
          <w:rtl/>
        </w:rPr>
        <w:lastRenderedPageBreak/>
        <w:t>توزيع الاراضي على الموظفين، وقد قدم المدعي سلفاً خطاباً بهذا المضمون للمقام السامي وأجيب عنه بخطاب إلى رئيس ديوان رئاسة مجلس الوزراء برقم 1150/1 في ١٤٢٥/٦/٢٣هـ وقد أيدت البرقية 4/ب/٣٧٥٣٣ وتاريخ ١٤٢٥/٧/٢٠هـ الصادرة من رئاسة مجلس الوزراء ما قامت به المؤسسة، وعليه ختم إجابته بطلب عدم قبول الدعوى لعدم الاختصاص، أو احتياطياً برفض دعواه للأسباب السابقة، وكل ما سبق مفصل في لائحته المقدمة للدائرة. هذا، وقد أكد المدعي على دعواه وأن هناك من الموظفين من تم منحهم من قبل المدعى عليها ويطالب بمساواته بزملائه. وقد قدم ممثل المدعى عليها صورا من خطابات وبيانات الرفع للموظفين في الدفعة الاولى والثانية والثالثة وما صدر بشأنها من أوامر سامية تنص على الموافقة على منحهم. وتبين بمراجعة الأسماء الواردة فيها أن الموظفين الذين يدعي المدعي أنهم منحوا قد ردت أسماؤهم في الدفعات الثلاث الأولى بينما ورد اسمه في الدفعة الرابعة التي لم يصدر فيها قرار بالمنح لإيقاف مجلس الإدارة الرفع للمقام السامي، هذا وقد أكد كل من طرفي الدعوى على ما ورد سابقا، وطلبا الحكم في القضية؛ وعليه وبعد الدراسة والتأمل وبعد الاستعانة بالله عز وجل أصدرت الدائرة حكمها الاتي:</w:t>
      </w:r>
    </w:p>
    <w:p w:rsidR="003E2FCD" w:rsidRPr="007C5EA1" w:rsidRDefault="003E2FCD" w:rsidP="003E2FCD">
      <w:pPr>
        <w:jc w:val="both"/>
        <w:rPr>
          <w:rFonts w:eastAsia="Times New Roman"/>
          <w:sz w:val="28"/>
          <w:szCs w:val="28"/>
          <w:rtl/>
        </w:rPr>
      </w:pPr>
    </w:p>
    <w:p w:rsidR="003E2FCD" w:rsidRPr="00A27040" w:rsidRDefault="003E2FCD" w:rsidP="003E2FCD">
      <w:pPr>
        <w:jc w:val="center"/>
        <w:rPr>
          <w:rFonts w:eastAsia="Times New Roman"/>
          <w:b/>
          <w:bCs/>
          <w:sz w:val="28"/>
          <w:szCs w:val="28"/>
          <w:rtl/>
        </w:rPr>
      </w:pPr>
      <w:r w:rsidRPr="00A27040">
        <w:rPr>
          <w:rFonts w:eastAsia="Times New Roman" w:hint="cs"/>
          <w:b/>
          <w:bCs/>
          <w:sz w:val="28"/>
          <w:szCs w:val="28"/>
          <w:rtl/>
        </w:rPr>
        <w:t>الاسباب</w:t>
      </w:r>
    </w:p>
    <w:p w:rsidR="003E2FCD" w:rsidRPr="007C5EA1" w:rsidRDefault="003E2FCD" w:rsidP="003E2FCD">
      <w:pPr>
        <w:jc w:val="both"/>
        <w:rPr>
          <w:rFonts w:eastAsia="Times New Roman"/>
          <w:sz w:val="28"/>
          <w:szCs w:val="28"/>
          <w:rtl/>
        </w:rPr>
      </w:pPr>
      <w:r w:rsidRPr="007C5EA1">
        <w:rPr>
          <w:rFonts w:eastAsia="Times New Roman" w:hint="cs"/>
          <w:sz w:val="28"/>
          <w:szCs w:val="28"/>
          <w:rtl/>
        </w:rPr>
        <w:t>بعد دراسة كافة اوراق القضية، وبعد الاطلاع على نظام ديوان المظالم الصادر بالمرسوم الملكي رقم (م/٥١) وتاريخ ١٤٠٢/٧/١٧هـ، وعلى قواعد المرافعات والإجراءات أمام ديوان المظالم الصادرة بقرار مجلس الوزراء رقم (١٩٠) وتاريخ 1409/11/16هـ، وبالنظر في القواعد الشرعية والنظامية واجبة التطبيق. وحيث إن المدعي يهدف من دعواه الماثلة إلى الحكم بقبولها شكلا ، وفي الموضوع بإلغاء القرار الإداري السلبي الصادر من جهة الإدارة بامتناعها عن منحه قطعة ارض سكنية مخصصة له برقم (155) في المخطط رقم (</w:t>
      </w:r>
      <w:r w:rsidRPr="007C5EA1">
        <w:rPr>
          <w:rFonts w:eastAsia="Times New Roman" w:hint="cs"/>
          <w:sz w:val="28"/>
          <w:szCs w:val="28"/>
          <w:rtl/>
          <w:lang w:bidi="fa-IR"/>
        </w:rPr>
        <w:t xml:space="preserve">۹۱/۱) </w:t>
      </w:r>
      <w:r w:rsidRPr="007C5EA1">
        <w:rPr>
          <w:rFonts w:eastAsia="Times New Roman" w:hint="cs"/>
          <w:sz w:val="28"/>
          <w:szCs w:val="28"/>
          <w:rtl/>
        </w:rPr>
        <w:t>مساواة بزملائه؛ وعليه تكون هذه الدعوى من قبيل دعاوى الإلغاء المتعلقة بالقرار الإداري؛ إذ المادة (الأولى) من نظام ديوان المظالم تنص على أن: «... ديوان المظالم هيئة قضاء إداري مستقلة...»؛ وعليه فإن الدعوى مثار النزاع داخلة ضمن أطر المنازعات الإدارية التي تنعقد ولاية الفصل فيها إلى سلطان ديوان المظالم القضائي بحسبان أنه جهة القضاء الإداري المختصة بالفصل في كافة المنازعات الإدارية التي تكون إحدى جهات الإدارة طرفا فيها، ولا جرم ان المادة (</w:t>
      </w:r>
      <w:r w:rsidRPr="007C5EA1">
        <w:rPr>
          <w:rFonts w:eastAsia="Times New Roman" w:hint="cs"/>
          <w:sz w:val="28"/>
          <w:szCs w:val="28"/>
          <w:rtl/>
          <w:lang w:bidi="fa-IR"/>
        </w:rPr>
        <w:t>۱/۸/</w:t>
      </w:r>
      <w:r w:rsidRPr="007C5EA1">
        <w:rPr>
          <w:rFonts w:eastAsia="Times New Roman" w:hint="cs"/>
          <w:sz w:val="28"/>
          <w:szCs w:val="28"/>
          <w:rtl/>
        </w:rPr>
        <w:t xml:space="preserve">ب) من نظامه صريحة وقاطعة في هذا السبيل بما لا يدع مجالا للارتياب بنصها على أن يختص ديوان المظالم بالفصل في (... الدعاوى المقدمة من ذوي الشأن بالطعن في القرارات الإدارية متى كان مرجع الطعن عدم الاختصاص، او وجود عيب في الشكل أو مخالفة النظم واللوائح أو الخطأ في تطبيقها، أو تأويلها، أو إساءة استعمال السلطة، ويعتبر في حكم القرار الإداري رفض السلطة الإدارية، أو امتناعها عن اتخاذ أي قرار كان من الواجب عليها اتخاذه طبقاً للأنظمة واللوائح). وعليه؛ فإن ديوان المظالم مختص ولائياً بنظر الدعوى تأسيساً على أن القرار كما سبق ذكره من قبيل القرارات الإدارية السلبية. وبالنظر إلى موضوع الدعوى فإن المدعي يهدف في حقيقة دعواه وماهيتها إلى طلبه الحكم بإلغاء قرار جهة الإدارة بامتناعها عن منحه قطعة أرض تم تخصصها له منذ عام ١٤٠٢هـ أسوة بزملائه في العمل. وحيث إنه بالتحقيق في هذا الطلب المقدم من المدعي، وما قابله من جواب على الدعوى من قبل المدعى عليها فإن المتقرر شرعاً وقضاء أن الواجب على الشخصية الطبيعية أو الاعتبارية تنفيذه وإحقاقه وعدم الامتناع عن تنفيذه هو ما يثبت بطريق الإلزام الشرعي او النظامي، او بطريق الالتزام الخاص في وقائع أو بعينها. وحيث إن جهة الإدارة في سبيل منح قطعة ارض للمدعي لم تلتزم بذلك امام المدعي ولم يقرر عليها النظام </w:t>
      </w:r>
      <w:r w:rsidRPr="007C5EA1">
        <w:rPr>
          <w:rFonts w:eastAsia="Times New Roman" w:hint="cs"/>
          <w:sz w:val="28"/>
          <w:szCs w:val="28"/>
          <w:rtl/>
        </w:rPr>
        <w:lastRenderedPageBreak/>
        <w:t>هذا الالتزام، وبذلك لم يصدر منها اي امتناع عن تنفيذ او اتخاذ اي قرار يجب عليها إخراجه واقعا في هذه القضية، فضلا على أن قرارات المنح كما هو مقرر نظاماً واقعاً ـ كما أكده المدعي ـ لا تصدر إلا من المقام السامي الذي هو مقام ولي الأمر باعتباره منحة وهبة، وهذا ما أكده قرار المنح الصادر من ولي الامر في شان الدفعة الثالثة بنصه على (عدم اتخاذ ذلك قاعدة عامة يسار عليها في المستقبل)، وحيث إن الامر ما ذكر ولم يرد في اوراق الدعوى ما يثبت للدائرة مخالفة جهة الإدارة لأي من القواعد النظامية الملزمة بإلزام ولي الأمر بها، ومطالبة المدعي تجاهها بعدم اتخاذها قراراً إدارياً لا تملك الصلاحية في اتخاذه، ولا سلطان لها في إجرائه، مما يعني أن دعوى المدعي حرية بالرفض. ولذلك حكمت الدائرة بالحكم الاتي: قبول الدعوى المقامة من... ضد المؤسسة العامة للخطوط الحديدية شكلاً، ورفضها في الموضوع، والله الموفق إلى سواء السبيل. وصلى الله. وسلم على نبينا محمد وعلى آلة وصحبه أجمعين.</w:t>
      </w:r>
    </w:p>
    <w:p w:rsidR="003E2FCD" w:rsidRPr="00A27040" w:rsidRDefault="003E2FCD" w:rsidP="003E2FCD">
      <w:pPr>
        <w:jc w:val="both"/>
        <w:rPr>
          <w:rFonts w:eastAsia="Times New Roman"/>
          <w:b/>
          <w:bCs/>
          <w:sz w:val="28"/>
          <w:szCs w:val="28"/>
          <w:rtl/>
        </w:rPr>
      </w:pPr>
      <w:r w:rsidRPr="00A27040">
        <w:rPr>
          <w:rFonts w:eastAsia="Times New Roman" w:hint="cs"/>
          <w:b/>
          <w:bCs/>
          <w:sz w:val="28"/>
          <w:szCs w:val="28"/>
          <w:rtl/>
        </w:rPr>
        <w:t>هيئة التدقيق</w:t>
      </w:r>
    </w:p>
    <w:p w:rsidR="003E2FCD" w:rsidRDefault="003E2FCD" w:rsidP="003E2FCD">
      <w:pPr>
        <w:jc w:val="both"/>
        <w:rPr>
          <w:rFonts w:eastAsia="Times New Roman"/>
          <w:sz w:val="28"/>
          <w:szCs w:val="28"/>
          <w:rtl/>
        </w:rPr>
      </w:pPr>
      <w:r w:rsidRPr="007C5EA1">
        <w:rPr>
          <w:rFonts w:eastAsia="Times New Roman" w:hint="cs"/>
          <w:sz w:val="28"/>
          <w:szCs w:val="28"/>
          <w:rtl/>
        </w:rPr>
        <w:t>حكمت هيئة التدقيق: بتأييد الحكم رقم 14/د/ف/٢٨ لعام ١٤٢٦هـ الصادر في القضية رقم 1/5177/ق لعام ١٤٢٥هـ فيما انتهى إليه من قضاء في الدعوى. وبالله التوفيق. وصلى الله وسلم على نبينا محمد وعلى آلة وصحبه أجمعين.</w:t>
      </w: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303463" w:rsidRDefault="003E2FCD" w:rsidP="003E2FCD">
      <w:pPr>
        <w:pStyle w:val="a4"/>
        <w:jc w:val="both"/>
        <w:rPr>
          <w:b/>
          <w:bCs/>
          <w:sz w:val="28"/>
          <w:szCs w:val="28"/>
        </w:rPr>
      </w:pPr>
      <w:r w:rsidRPr="00303463">
        <w:rPr>
          <w:b/>
          <w:bCs/>
          <w:sz w:val="28"/>
          <w:szCs w:val="28"/>
          <w:rtl/>
        </w:rPr>
        <w:t>رقم القضية ٢٨٦٩/</w:t>
      </w:r>
      <w:r w:rsidRPr="00303463">
        <w:rPr>
          <w:rFonts w:hint="cs"/>
          <w:b/>
          <w:bCs/>
          <w:sz w:val="28"/>
          <w:szCs w:val="28"/>
          <w:rtl/>
        </w:rPr>
        <w:t>1</w:t>
      </w:r>
      <w:r w:rsidRPr="00303463">
        <w:rPr>
          <w:b/>
          <w:bCs/>
          <w:sz w:val="28"/>
          <w:szCs w:val="28"/>
          <w:rtl/>
        </w:rPr>
        <w:t>/ق لعام ١٤٢٦هـ</w:t>
      </w:r>
    </w:p>
    <w:p w:rsidR="003E2FCD" w:rsidRPr="00303463" w:rsidRDefault="003E2FCD" w:rsidP="003E2FCD">
      <w:pPr>
        <w:pStyle w:val="a4"/>
        <w:jc w:val="both"/>
        <w:rPr>
          <w:b/>
          <w:bCs/>
          <w:sz w:val="28"/>
          <w:szCs w:val="28"/>
          <w:rtl/>
        </w:rPr>
      </w:pPr>
      <w:r w:rsidRPr="00303463">
        <w:rPr>
          <w:b/>
          <w:bCs/>
          <w:sz w:val="28"/>
          <w:szCs w:val="28"/>
          <w:rtl/>
        </w:rPr>
        <w:t>رقم الحكم الابتدائي 46/د</w:t>
      </w:r>
      <w:r w:rsidRPr="00303463">
        <w:rPr>
          <w:rFonts w:hint="cs"/>
          <w:b/>
          <w:bCs/>
          <w:sz w:val="28"/>
          <w:szCs w:val="28"/>
          <w:rtl/>
        </w:rPr>
        <w:t xml:space="preserve">/إ </w:t>
      </w:r>
      <w:r w:rsidRPr="00303463">
        <w:rPr>
          <w:b/>
          <w:bCs/>
          <w:sz w:val="28"/>
          <w:szCs w:val="28"/>
          <w:rtl/>
        </w:rPr>
        <w:t>/6 لعام ١٤٢٦هـ</w:t>
      </w:r>
    </w:p>
    <w:p w:rsidR="003E2FCD" w:rsidRPr="00303463" w:rsidRDefault="003E2FCD" w:rsidP="003E2FCD">
      <w:pPr>
        <w:pStyle w:val="a4"/>
        <w:jc w:val="both"/>
        <w:rPr>
          <w:b/>
          <w:bCs/>
          <w:sz w:val="28"/>
          <w:szCs w:val="28"/>
          <w:rtl/>
        </w:rPr>
      </w:pPr>
      <w:r w:rsidRPr="00303463">
        <w:rPr>
          <w:b/>
          <w:bCs/>
          <w:sz w:val="28"/>
          <w:szCs w:val="28"/>
          <w:rtl/>
        </w:rPr>
        <w:t>رقم حكم التدقيق 115/ت/6 لعام ١٤٢٧هـ</w:t>
      </w:r>
    </w:p>
    <w:p w:rsidR="003E2FCD" w:rsidRPr="00303463" w:rsidRDefault="003E2FCD" w:rsidP="003E2FCD">
      <w:pPr>
        <w:pStyle w:val="a4"/>
        <w:jc w:val="both"/>
        <w:rPr>
          <w:b/>
          <w:bCs/>
          <w:sz w:val="28"/>
          <w:szCs w:val="28"/>
          <w:rtl/>
        </w:rPr>
      </w:pPr>
      <w:r w:rsidRPr="00303463">
        <w:rPr>
          <w:b/>
          <w:bCs/>
          <w:sz w:val="28"/>
          <w:szCs w:val="28"/>
          <w:rtl/>
        </w:rPr>
        <w:t>تاريخ الجلسة ١٤٢٧/٢/١٤هـ</w:t>
      </w:r>
    </w:p>
    <w:p w:rsidR="003E2FCD" w:rsidRPr="00303463" w:rsidRDefault="003E2FCD" w:rsidP="003E2FCD">
      <w:pPr>
        <w:pStyle w:val="a4"/>
        <w:jc w:val="center"/>
        <w:rPr>
          <w:b/>
          <w:bCs/>
          <w:sz w:val="28"/>
          <w:szCs w:val="28"/>
          <w:rtl/>
        </w:rPr>
      </w:pPr>
      <w:r w:rsidRPr="00303463">
        <w:rPr>
          <w:b/>
          <w:bCs/>
          <w:sz w:val="28"/>
          <w:szCs w:val="28"/>
          <w:rtl/>
        </w:rPr>
        <w:t>الموضوعات</w:t>
      </w:r>
    </w:p>
    <w:p w:rsidR="003E2FCD" w:rsidRPr="00303463" w:rsidRDefault="003E2FCD" w:rsidP="003E2FCD">
      <w:pPr>
        <w:pStyle w:val="a4"/>
        <w:jc w:val="both"/>
        <w:rPr>
          <w:b/>
          <w:bCs/>
          <w:sz w:val="28"/>
          <w:szCs w:val="28"/>
          <w:rtl/>
        </w:rPr>
      </w:pPr>
      <w:r w:rsidRPr="00303463">
        <w:rPr>
          <w:b/>
          <w:bCs/>
          <w:sz w:val="28"/>
          <w:szCs w:val="28"/>
          <w:rtl/>
        </w:rPr>
        <w:t xml:space="preserve">قرار </w:t>
      </w:r>
      <w:r w:rsidRPr="00303463">
        <w:rPr>
          <w:rFonts w:hint="cs"/>
          <w:b/>
          <w:bCs/>
          <w:sz w:val="28"/>
          <w:szCs w:val="28"/>
          <w:rtl/>
        </w:rPr>
        <w:t>إداري.</w:t>
      </w:r>
      <w:r w:rsidRPr="00303463">
        <w:rPr>
          <w:b/>
          <w:bCs/>
          <w:sz w:val="28"/>
          <w:szCs w:val="28"/>
          <w:rtl/>
        </w:rPr>
        <w:t xml:space="preserve"> قرار مستمر. منع التصرف في </w:t>
      </w:r>
      <w:r w:rsidRPr="00303463">
        <w:rPr>
          <w:rFonts w:hint="cs"/>
          <w:b/>
          <w:bCs/>
          <w:sz w:val="28"/>
          <w:szCs w:val="28"/>
          <w:rtl/>
        </w:rPr>
        <w:t>أرض.</w:t>
      </w:r>
      <w:r w:rsidRPr="00303463">
        <w:rPr>
          <w:b/>
          <w:bCs/>
          <w:sz w:val="28"/>
          <w:szCs w:val="28"/>
          <w:rtl/>
        </w:rPr>
        <w:t xml:space="preserve"> ثبوت الملك ـ تظلم وجوبي تتحقق الغاية منه ـ وقف تنفيذ ـ خطأ في تطبيق النظام.</w:t>
      </w:r>
    </w:p>
    <w:p w:rsidR="003E2FCD" w:rsidRPr="00303463" w:rsidRDefault="003E2FCD" w:rsidP="003E2FCD">
      <w:pPr>
        <w:pStyle w:val="a4"/>
        <w:jc w:val="both"/>
        <w:rPr>
          <w:b/>
          <w:bCs/>
          <w:sz w:val="28"/>
          <w:szCs w:val="28"/>
          <w:rtl/>
        </w:rPr>
      </w:pPr>
    </w:p>
    <w:p w:rsidR="003E2FCD" w:rsidRPr="00303463" w:rsidRDefault="003E2FCD" w:rsidP="003E2FCD">
      <w:pPr>
        <w:pStyle w:val="a4"/>
        <w:jc w:val="center"/>
        <w:rPr>
          <w:b/>
          <w:bCs/>
          <w:sz w:val="28"/>
          <w:szCs w:val="28"/>
          <w:rtl/>
        </w:rPr>
      </w:pPr>
      <w:r w:rsidRPr="00303463">
        <w:rPr>
          <w:b/>
          <w:bCs/>
          <w:sz w:val="28"/>
          <w:szCs w:val="28"/>
          <w:rtl/>
        </w:rPr>
        <w:t>الملخص</w:t>
      </w:r>
    </w:p>
    <w:p w:rsidR="003E2FCD" w:rsidRPr="00303463" w:rsidRDefault="003E2FCD" w:rsidP="003E2FCD">
      <w:pPr>
        <w:pStyle w:val="a4"/>
        <w:jc w:val="both"/>
        <w:rPr>
          <w:sz w:val="28"/>
          <w:szCs w:val="28"/>
          <w:rtl/>
        </w:rPr>
      </w:pPr>
      <w:r w:rsidRPr="00303463">
        <w:rPr>
          <w:sz w:val="28"/>
          <w:szCs w:val="28"/>
          <w:rtl/>
        </w:rPr>
        <w:lastRenderedPageBreak/>
        <w:t>القرار الصادر بمنع المدعي من التصرف في أرضه المملوكة له بصك شرعي قرار إداري مستمر ـ النظر في الطلب الوقتي بوقف تنفيذ القرار لا يخضع لشرط التظلم الوجوبي، يجيز للدائرة نظر أصل الدعوى ابتداء، دون التحقق من استيفاء شرط التظلم المسبق لجهة الإدارة ـ دفاع الجهة الإدارية عن قرارها أمام الدائرة يقتضي رفض تظلم المدعي لو قدمه لمصدر القرار، يحقق نتيجة شرط التظلم الوجوبي، ويصبح من الناحية الإجرائية في حكم المتحقق - أثره: قبول الدعوى ما دام المدعي لم يتجاوز المدة المحددة للطعن في القرار أمام الديوان ـ الصك الشرعي الصادر من المحكمة المختصة بثبوت تملك الارض والمصادق عليه من محكمة التمييز، ولم يلحقه إلغاء أو نقض أو تعديل، يوجب الاعتداد به بغض النظر عن اتباع الجهة مصدرة الصك للإجراءت النظامية ـ تقدم الجهة الإدارية إلى المحكمة المختصة بالتماس إعادة النظر في الصك لا يؤثر على مركز المدعي وصكه ـ منع المدعي من التصرف في ارضه في تلك الحال يعد في تطبيق النظام ـ اثره: إلغاء القرار.</w:t>
      </w:r>
    </w:p>
    <w:p w:rsidR="003E2FCD" w:rsidRPr="00303463" w:rsidRDefault="003E2FCD" w:rsidP="003E2FCD">
      <w:pPr>
        <w:pStyle w:val="a4"/>
        <w:jc w:val="both"/>
        <w:rPr>
          <w:sz w:val="28"/>
          <w:szCs w:val="28"/>
          <w:rtl/>
        </w:rPr>
      </w:pPr>
    </w:p>
    <w:p w:rsidR="003E2FCD" w:rsidRPr="00303463" w:rsidRDefault="003E2FCD" w:rsidP="003E2FCD">
      <w:pPr>
        <w:pStyle w:val="a4"/>
        <w:jc w:val="center"/>
        <w:rPr>
          <w:b/>
          <w:bCs/>
          <w:sz w:val="28"/>
          <w:szCs w:val="28"/>
          <w:rtl/>
        </w:rPr>
      </w:pPr>
      <w:r w:rsidRPr="00303463">
        <w:rPr>
          <w:b/>
          <w:bCs/>
          <w:sz w:val="28"/>
          <w:szCs w:val="28"/>
          <w:rtl/>
        </w:rPr>
        <w:t>الوقائع</w:t>
      </w:r>
    </w:p>
    <w:p w:rsidR="003E2FCD" w:rsidRPr="00303463" w:rsidRDefault="003E2FCD" w:rsidP="003E2FCD">
      <w:pPr>
        <w:pStyle w:val="a4"/>
        <w:jc w:val="both"/>
        <w:rPr>
          <w:sz w:val="28"/>
          <w:szCs w:val="28"/>
          <w:rtl/>
        </w:rPr>
      </w:pPr>
      <w:r w:rsidRPr="00303463">
        <w:rPr>
          <w:sz w:val="28"/>
          <w:szCs w:val="28"/>
          <w:rtl/>
        </w:rPr>
        <w:t xml:space="preserve">تتحصل وقائع هذه الدعوى بأن المدعي/...... تقدم بتاريخ ١٤٢٦/٧/٤هـ إلى فرع ديوان المظالم بمنطقة الرياض بصحيفة دعوى تظلم فيها من منع بلدية محافظة الدوادمي له من العمل داخل مزرعته، وبعد إحالة الدعوى إلى هذه الدائرة نظرتها على النحو المثبت في محاضر الضبط فسالت المدعي عن دعواه فأجاب: إنه يملك مزرعة في محافظة الدوادمي بموجب الصك رقم وتاريخ ١٤٢٦/٤/٣٠هـ، الصادر من كتابة عدل الدوادمي والمسجل وبتاريخ ١٤٢٦/٤/٢٧هـ، عدد (٢٥)، وأن بلدية محافظة الدوادمي قامت بإيقافه عن العمل داخل مزرعته، ومنعته شرطة محافظة الدوادمي، بناء على امر الإمارة من التصرف في مزرعته، وحصر دعواه بطلب تمكينه من التصرف في مزرعته، وطلب الحكم بصفة عاجلة بوقف قرار الإمارة منعه من التصرف في مزرعته؛ ليتمكن من سقي الأشجار خشية هلاكها. وقد ورد للدائرة - إجابة لطلبها بشان مدى صحة ما ذكره المدعي من منعه من التصرف في ملكه من قبل شرطة الدوادمي - إفادة مركز شرطة الدوادمي بالخطاب رقم ٢٦/١٧٨١/١٩ وتاريخ ١٤٢٦/٧/٢٤هـ ، (بأنه وردهم توجيه محافظ الدوادمي رقم 3579 وتاريخ ١٤٢٦/٦/١٠هـ، بناء على المكالمة الهاتفية الواردة من مدير عام الحقوق الخاصة بإمارة منطقة الرياض، المتضمن توجيه سمو أمير منطقة الرياض بإيقاف العمل في تلك الأرض، ومنع العمل حتى خروج اللجنة المشكلة من وزارة الشؤون البلدية ووزارة العدل). وبسؤال ممثل إمارة منطقة الرياض الجواب على الدعوى اجاب: إن المنع الصادر للمدعي من التصرف في أرضه المذكورة في الدعوى ليس صادراً من قبل الإمارة، وإنما صادر من قبل بلدية محافظة الدوادمي وصدور أمر الإمارة لمركز شرطة الدوادمي بمنع المدعي من التصرف، إنما هو إجراء تنفيذي لطلب البلدية، وبالنسبة لما ذكره المدعي من اشجار في الارض محل الدعوى فإنها مجرد د اشجار غير مثمرة تحيط </w:t>
      </w:r>
      <w:r w:rsidRPr="00303463">
        <w:rPr>
          <w:rFonts w:hint="cs"/>
          <w:sz w:val="28"/>
          <w:szCs w:val="28"/>
          <w:rtl/>
        </w:rPr>
        <w:t>بالأرض</w:t>
      </w:r>
      <w:r w:rsidRPr="00303463">
        <w:rPr>
          <w:sz w:val="28"/>
          <w:szCs w:val="28"/>
          <w:rtl/>
        </w:rPr>
        <w:t xml:space="preserve"> ولا تستدعي السماح له بالتصرف في الارض، حتى ينتهي بحث موضوعه من قبل البلدية، وبسؤال ممثل بلدية محافظة الدوادمي الجواب على الدعوى أجاب: إن البلدية لا تنفي صدور صك من محكمة الدوادمي </w:t>
      </w:r>
      <w:r w:rsidRPr="00303463">
        <w:rPr>
          <w:rFonts w:hint="cs"/>
          <w:sz w:val="28"/>
          <w:szCs w:val="28"/>
          <w:rtl/>
        </w:rPr>
        <w:t>للأرض</w:t>
      </w:r>
      <w:r w:rsidRPr="00303463">
        <w:rPr>
          <w:sz w:val="28"/>
          <w:szCs w:val="28"/>
          <w:rtl/>
        </w:rPr>
        <w:t xml:space="preserve"> محل الدعوى برقم . وتاريخ ١٤٢٦/٢/٥هـ ـ والمصادق عليه من محكمة التمييز بالرياض بقرارها رقم ١٧٠ وتاريخ ١٤٢٦/٢/٢٧هـ ـ كما لا تنفي البلدية صدور صك المبايعة الذي قدم المدعي صورته ولكن صك الأرض المشار إليه سلفاً (رقم .......) استخرج دون علم البلدية، ثم تقدمت البلدية بالتماس إعادة نظر إلى محكمة التمييز بالرياض بطلب إعادة النظر بالصك </w:t>
      </w:r>
      <w:r w:rsidRPr="00303463">
        <w:rPr>
          <w:rFonts w:hint="cs"/>
          <w:sz w:val="28"/>
          <w:szCs w:val="28"/>
          <w:rtl/>
        </w:rPr>
        <w:t>رقم.</w:t>
      </w:r>
      <w:r w:rsidRPr="00303463">
        <w:rPr>
          <w:sz w:val="28"/>
          <w:szCs w:val="28"/>
          <w:rtl/>
        </w:rPr>
        <w:t xml:space="preserve"> وتاريخ ١٤٢٦/٢/٥هـ وإن محكمة التمييز رفضت التماس البلدية، وإنه تبين للبلدية أن هذه الأرض (موضوع الدعوى) أرض بيضاء ليس فيها إحياء وإنه بناء على خطاب وزير العدل رقم ٢٦/٤٦٥٨٠ وتاريخ ١٤٢٦/٦/٤هـ شكلت لجنة للنظر في موضوع أرض المدعي وأراض أخرى مماثلة، ثم تقدمت البلدية برقم ١/٦٤٢٧ وتاريخ ١٤٢٦/١١/٢٢هـ بناء على ما انتهت إليه اللجنة إلى محكمة التمييز بالتماس إعادة النظر في الصك الصادر بملكية أرض المدعي وطلب الاستمرار </w:t>
      </w:r>
      <w:r w:rsidRPr="00303463">
        <w:rPr>
          <w:sz w:val="28"/>
          <w:szCs w:val="28"/>
          <w:rtl/>
        </w:rPr>
        <w:lastRenderedPageBreak/>
        <w:t xml:space="preserve">بإيقاف المدعي عن التصرف في هذه الأرض. وأكد المدعي على طلبه في الدعوى إلغاء قراري بلدية محافظة الدوادمي وإمارة منطقة الرياض الصادرين بمنعه من التصرف في أرضه المملوكة بالصك الشرعي المشار إليه، كما أكد ممثلا بلدية محافظة الدوادمي وإمارة منطقة الرياض على طلبهما رفض دعوى المدعي، واكتفى الجميع بما افادوا به، وبعد سماع الدائرة للدعوى وإجابة ممثلي الجهتين المدعى عليهما ودراسة مستندات الدعوى </w:t>
      </w:r>
      <w:r w:rsidRPr="00303463">
        <w:rPr>
          <w:rFonts w:hint="cs"/>
          <w:sz w:val="28"/>
          <w:szCs w:val="28"/>
          <w:rtl/>
        </w:rPr>
        <w:t>والتأمل</w:t>
      </w:r>
      <w:r w:rsidRPr="00303463">
        <w:rPr>
          <w:sz w:val="28"/>
          <w:szCs w:val="28"/>
          <w:rtl/>
        </w:rPr>
        <w:t xml:space="preserve"> والمداولة أصدرت الحكم في جلسة هذا اليوم.</w:t>
      </w:r>
    </w:p>
    <w:p w:rsidR="003E2FCD" w:rsidRPr="00303463" w:rsidRDefault="003E2FCD" w:rsidP="003E2FCD">
      <w:pPr>
        <w:pStyle w:val="a4"/>
        <w:jc w:val="both"/>
        <w:rPr>
          <w:sz w:val="28"/>
          <w:szCs w:val="28"/>
          <w:rtl/>
        </w:rPr>
      </w:pPr>
    </w:p>
    <w:p w:rsidR="003E2FCD" w:rsidRPr="00303463" w:rsidRDefault="003E2FCD" w:rsidP="003E2FCD">
      <w:pPr>
        <w:pStyle w:val="a4"/>
        <w:jc w:val="center"/>
        <w:rPr>
          <w:b/>
          <w:bCs/>
          <w:sz w:val="28"/>
          <w:szCs w:val="28"/>
          <w:rtl/>
        </w:rPr>
      </w:pPr>
      <w:r w:rsidRPr="00303463">
        <w:rPr>
          <w:b/>
          <w:bCs/>
          <w:sz w:val="28"/>
          <w:szCs w:val="28"/>
          <w:rtl/>
        </w:rPr>
        <w:t>الأسباب</w:t>
      </w:r>
    </w:p>
    <w:p w:rsidR="003E2FCD" w:rsidRPr="00303463" w:rsidRDefault="003E2FCD" w:rsidP="003E2FCD">
      <w:pPr>
        <w:pStyle w:val="a4"/>
        <w:jc w:val="both"/>
        <w:rPr>
          <w:sz w:val="28"/>
          <w:szCs w:val="28"/>
          <w:rtl/>
        </w:rPr>
      </w:pPr>
      <w:r w:rsidRPr="00303463">
        <w:rPr>
          <w:sz w:val="28"/>
          <w:szCs w:val="28"/>
          <w:rtl/>
        </w:rPr>
        <w:t>بما أن المدعي/...... يطلب في هذه الدعوى الحكم بإلغاء قراري بلدية محافظة الدوادمي وإمارة منطقة الرياض، الصادرين بمنعه من التصرف في أرضه المملوكة له بالصك الشرعي رقم ...... وتاريخ ١٤٢٦/٤/30هـ ، الصادر من كتابة عدل الدوادمي والمسجل بتاريخ ١٤٢٦/٤/٢٧هـ عدد (٢٥)، وبناء على إفادة مركز شرطة الدوادمي - الموضحة في الوقائع - بصدور توجيه محافظ الدوادمي المبني على إفادة مدير عام الحقوق الخاصة بإمارة منطقة الرياض بتوجيه سمو امير منطقة الرياض بإيقاف ومنع العمل في ارض المدعي، وإفادة ممثل إمارة منطقة الرياض امام الدائرة بصدور أمر الإمارة لمركز شرطة الدوادمي بمنع المدعي من التصرف في الأرض، وحيث أفاد ممثل الإمارة (المدعى عليها) أن قرار منع المدعي من التصرف في أرضه صادر من بلدية محافظة الدوادمي (وما صدر عن الإمارة تنفيذ لقرار البلدية بالمنع)، كما لم تنف البلدية منعها المدعي من التصرف في الأرض، بل طلب ممثلها الاستمرار بإيقاف المدعي، ولذا قد ثبت للدائرة صدور قراري الجهتين المدعى عليهما اللذين يطعن بهما المدعي. وبناء على المادة (</w:t>
      </w:r>
      <w:r w:rsidRPr="00303463">
        <w:rPr>
          <w:sz w:val="28"/>
          <w:szCs w:val="28"/>
          <w:rtl/>
          <w:lang w:bidi="fa-IR"/>
        </w:rPr>
        <w:t>۱/۸/</w:t>
      </w:r>
      <w:r w:rsidRPr="00303463">
        <w:rPr>
          <w:sz w:val="28"/>
          <w:szCs w:val="28"/>
          <w:rtl/>
        </w:rPr>
        <w:t xml:space="preserve">ب) من نظام ديوان المظالم الصادر بالمرسوم الملكي رقم م/51 وتاريخ ١٤٠٢/٧/١٧هـ التي تنص على «يختص ديوان المظالم بالفصل في الدعاوى المقدمة من ذوي الشأن بالطعن في القرارات الإدارية، متى كان مرجع الطعن عدم الاختصاص، أو وجود عيب في الشكل، أو مخالفة النظم واللوائح أو الخطأ في تطبيقها أو تأويلها، أو إساءة استعمال السلطة...» فإن ديوان المظالم يختص ولائيا بنظر هذه الدعوى، كما تختص هذه الدائرة نوعيا ومكانيا بنظرها بناء على قرارات معالي رئيس الديوان المنظمة للدوائر واختصاصاتها. وبالنسبة لشرط قبول الدعوى الوارد في المادة الثالثة من قواعد المرافعات والإجراءات أمام الديوان الصادرة بقرار مجلس الوزراء رقم 190 وتاريخ ١٤٠٩/١١/١٦هـ، والمتمثل بالتظلم الوجوبي إلى جهة الإدارة المختصة مصدرة القرار قبل رفع الدعوى إلى الديوان، فتنوه الدائرة إلى انه وإن كان المدعي لم يقدم ما يثبت تظلمه من القرارين موضوع الدعوى إلى جهة الإدارة قبل رفع الدعوى، فإن الدائرة نظرت الدعوى ابتداء دون النظر في التظلم إلى جهة الإدارة من عدمه؛ لأنها كانت بصدد النظر في الطلب الوقتي الذي طلبه المدعي (وقف تنفيذ القرارين حتى الفصل في الدعوى) والذي كان عليها ان تفصل فيه بصفة عاجلة - وفقا للمادة السابعة من قواعد المرافعات والإجراءات المشار إليها - والنظر في الطلب الوقتي لا يخضع لشرط التظلم الوجوبي، ولا ينال من ذلك أن الدائرة لم تطلب من المدعي لاحقاً التظلم إلى جهة الإدارة مصدرة القرار؛ لأن ممثلي الجهتين المدعى عليهما قد حضرا أمام الدائرة؛ وأبدى كل منهما الرد على دعوى المدعي، إذ طلب كل منهما رفض الدعوى، ويدخل فيه رفض تظلم المدعي لو قدمه للجهتين المدعى عليهما، وبناء على تحقق شرط التظلم الوجوبي بتحقق نتيجته امام الدائرة عند نظرها الدعوى؛ إذ لم تطلب أي من الجهتين المدعى عليهما وقتاً لإعادة النظر في القرارين موضوع الدعوى، ولان قرار الإمارة صدر إلى شرطة الدوادمي لتنفيذه وبتاريخ ١٤٢٦/٦/١٠هـ، وهو المنفذ لقرار البلدية في مواجهة المدعي، وقد تقدم المدعي إلى الديوان بدعواه بتاريخ ١٤٢٦/٧/٤هـ، فإن الطعن في القرارين قدم خلال المدة المحددة نظاماً، فضلاً عن أن هذين القرارين من القرارات المستمرة التي لا تتحصن بمضي المدة ولذا فإن هذه الدعوى مقبولة شكلا. واما عن موضوع الدعوى فقد تبين للدائرة أن الأرض، التي منع المدعي من التصرف فيها من قبل الجهتين المدعى عليهما يملكها المدعي بموجب صك شرعي - صادر </w:t>
      </w:r>
      <w:r w:rsidRPr="00303463">
        <w:rPr>
          <w:sz w:val="28"/>
          <w:szCs w:val="28"/>
          <w:rtl/>
        </w:rPr>
        <w:lastRenderedPageBreak/>
        <w:t xml:space="preserve">من محكمة مختصة مصادق عليه من محكمة التمييز، ولم تثبت اي من الجهتين المدعى عليهما، أن هذا الصك قد ألغي من قبل المحكمة التي أصدرته أو محكمة أعلى، بل لم تدفع اي من الجهتين بذلك. وحاصل ما دفعت به المدعى عليها بلدية محافظة الدوادمي انها تقدمت إلى محكمة التمييز بالتماس إعادة النظر في الصك الصادر بإثبات ملكيته الأرض لأنه تبين لها أن الأرض بيضاء ليس فيها إحياء، وأن الصك استخرج دون علم البلدية وأن محكمة التمييز رفضت التماس البلدية، فتقدمت البلدية بالتماس آخر إلى محكمة التمييز لإعادة النظر في الصك. وحيث إن الصك الشرعي حجة بما ورد به في مواجهة الكافة طالما لم يلغ او يعدل من المحكمة التي أصدرته أو محكمة أعلى منها، ولان الديوان ليس جهة رقابية على الصكوك الصادرة من المحاكم المختصة - إذ لا يدخل ذلك في اختصاصه - بل يتعين عليه الاعتداد بالصكوك الصادرة من جهة الاختصاص، بغض النظر عن اتباع الجهة مصدرة الصك للإجراءات التي يتطلبها النظام من عدمه، مثل عدم إخطار الجهات المختصة، فذلك النص موجه إلى المحكمة المختصة لتعمل بما فيه قبل إصدار الصك، ولكنها إذا اصدرت الصك فيجب على الجهات الاخرى الاعتداد به ما لم يلغ أو يعدل من ذاتها المحكمة التي أصدرته أو محكمة أعلى. ومن حيث إنه وإن كانت الإمارة والبلدية مختصتين بمراقبة الأراضي البيضاء والمحافظة عليها وفق ما حددته الأنظمة والتعليمات، فإن هذا مقصور على الأراضي الحكومية ولا يقع على الأراضي المملوكة بصكوك شرعية صادرة من جهة مختصة وسارية المفعول، وإذا كان لها اعتراض على تلك الصكوك فإنه يكون بالتقدم للجهات المختصة (المحكمة التي أصدرت الصك أو المحكمة الأعلى منها) بطلب إعادة النظر في الصك الصادر بإثبات الملكية، ولا يكون بمنع صاحب الملك من التصرف في ملكه، وحيث اقدمت الجهتان المدعى عليهما في قراريهما موضوع الدعوى على منع المدعي من التصرف في أرضه المملوكة له بصك شرعي نهائي ساري المفعول خطا منهما في تطبيق النظام المناط بهما على حالة لم يقصدها المنظم ومن ثم يكون قراراهما حريين بالإلغاء. فلهذه الاسباب حكمت الدائرة: بإلغاء قراري بلدية محافظة الدوادمي وإمارة منطقة الرياض الصادرين بمنع المدعي ...... من التصرف في أرضه المملوكة له بموجب الصك الشرعي رقم ...... وتاريخ ١٤٢٦/٤/30هـ، وما ترتب عليهما من آثار. والله الموفق </w:t>
      </w:r>
      <w:r w:rsidRPr="00303463">
        <w:rPr>
          <w:rFonts w:hint="cs"/>
          <w:sz w:val="28"/>
          <w:szCs w:val="28"/>
          <w:rtl/>
        </w:rPr>
        <w:t>والهادي،</w:t>
      </w:r>
      <w:r w:rsidRPr="00303463">
        <w:rPr>
          <w:sz w:val="28"/>
          <w:szCs w:val="28"/>
          <w:rtl/>
        </w:rPr>
        <w:t xml:space="preserve"> فانه يعد إلى سواء السبيل. وصلى الله وسلم على نبينا محمد وعلى </w:t>
      </w:r>
      <w:r w:rsidRPr="00303463">
        <w:rPr>
          <w:rFonts w:hint="cs"/>
          <w:sz w:val="28"/>
          <w:szCs w:val="28"/>
          <w:rtl/>
        </w:rPr>
        <w:t>آلة</w:t>
      </w:r>
      <w:r w:rsidRPr="00303463">
        <w:rPr>
          <w:sz w:val="28"/>
          <w:szCs w:val="28"/>
          <w:rtl/>
        </w:rPr>
        <w:t xml:space="preserve"> وصحبه أجمعين.</w:t>
      </w:r>
    </w:p>
    <w:p w:rsidR="003E2FCD" w:rsidRPr="00303463" w:rsidRDefault="003E2FCD" w:rsidP="003E2FCD">
      <w:pPr>
        <w:pStyle w:val="a4"/>
        <w:jc w:val="both"/>
        <w:rPr>
          <w:sz w:val="28"/>
          <w:szCs w:val="28"/>
          <w:rtl/>
        </w:rPr>
      </w:pPr>
      <w:r w:rsidRPr="00303463">
        <w:rPr>
          <w:sz w:val="28"/>
          <w:szCs w:val="28"/>
          <w:rtl/>
        </w:rPr>
        <w:t>هيئة التدقيق</w:t>
      </w:r>
    </w:p>
    <w:p w:rsidR="003E2FCD" w:rsidRPr="00303463" w:rsidRDefault="003E2FCD" w:rsidP="003E2FCD">
      <w:pPr>
        <w:pStyle w:val="a4"/>
        <w:jc w:val="both"/>
        <w:rPr>
          <w:sz w:val="28"/>
          <w:szCs w:val="28"/>
          <w:rtl/>
        </w:rPr>
      </w:pPr>
      <w:r w:rsidRPr="00303463">
        <w:rPr>
          <w:sz w:val="28"/>
          <w:szCs w:val="28"/>
          <w:rtl/>
        </w:rPr>
        <w:t xml:space="preserve">حکمت هيئة التدقيق: بتأييد الحكم رقم 46/د/ا/6 لعام ١٤٢٦هـ الصادر في القضية رقم ١/٢٨٦٩/ق لعام ١٤٢٦هـ، فيما انتهى إليه من قضاء في </w:t>
      </w:r>
      <w:r w:rsidRPr="00303463">
        <w:rPr>
          <w:rFonts w:hint="cs"/>
          <w:sz w:val="28"/>
          <w:szCs w:val="28"/>
          <w:rtl/>
        </w:rPr>
        <w:t>الدعوى.</w:t>
      </w:r>
      <w:r w:rsidRPr="00303463">
        <w:rPr>
          <w:sz w:val="28"/>
          <w:szCs w:val="28"/>
          <w:rtl/>
        </w:rPr>
        <w:t xml:space="preserve"> والله الموفق. وصلى الله وسلم على نبينا محمد وعلى </w:t>
      </w:r>
      <w:r w:rsidRPr="00303463">
        <w:rPr>
          <w:rFonts w:hint="cs"/>
          <w:sz w:val="28"/>
          <w:szCs w:val="28"/>
          <w:rtl/>
        </w:rPr>
        <w:t>آلة</w:t>
      </w:r>
      <w:r w:rsidRPr="00303463">
        <w:rPr>
          <w:sz w:val="28"/>
          <w:szCs w:val="28"/>
          <w:rtl/>
        </w:rPr>
        <w:t xml:space="preserve"> وصحبه أجمعين.</w:t>
      </w:r>
    </w:p>
    <w:p w:rsidR="003E2FCD" w:rsidRPr="00303463"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303463" w:rsidRDefault="003E2FCD" w:rsidP="003E2FCD">
      <w:pPr>
        <w:pStyle w:val="a4"/>
        <w:jc w:val="both"/>
        <w:rPr>
          <w:sz w:val="28"/>
          <w:szCs w:val="28"/>
          <w:rtl/>
        </w:rPr>
      </w:pPr>
    </w:p>
    <w:p w:rsidR="003E2FCD" w:rsidRPr="00303463" w:rsidRDefault="003E2FCD" w:rsidP="003E2FCD">
      <w:pPr>
        <w:pStyle w:val="a4"/>
        <w:jc w:val="both"/>
        <w:rPr>
          <w:b/>
          <w:bCs/>
          <w:sz w:val="28"/>
          <w:szCs w:val="28"/>
          <w:rtl/>
        </w:rPr>
      </w:pPr>
      <w:r w:rsidRPr="00303463">
        <w:rPr>
          <w:b/>
          <w:bCs/>
          <w:sz w:val="28"/>
          <w:szCs w:val="28"/>
          <w:rtl/>
        </w:rPr>
        <w:t>رقم القضية ٣٠٠/</w:t>
      </w:r>
      <w:r w:rsidRPr="00303463">
        <w:rPr>
          <w:rFonts w:hint="cs"/>
          <w:b/>
          <w:bCs/>
          <w:sz w:val="28"/>
          <w:szCs w:val="28"/>
          <w:rtl/>
        </w:rPr>
        <w:t>2</w:t>
      </w:r>
      <w:r w:rsidRPr="00303463">
        <w:rPr>
          <w:b/>
          <w:bCs/>
          <w:sz w:val="28"/>
          <w:szCs w:val="28"/>
          <w:rtl/>
        </w:rPr>
        <w:t>/ق لعام ١٤٢٦هـ</w:t>
      </w:r>
    </w:p>
    <w:p w:rsidR="003E2FCD" w:rsidRPr="00303463" w:rsidRDefault="003E2FCD" w:rsidP="003E2FCD">
      <w:pPr>
        <w:pStyle w:val="a4"/>
        <w:jc w:val="both"/>
        <w:rPr>
          <w:b/>
          <w:bCs/>
          <w:sz w:val="28"/>
          <w:szCs w:val="28"/>
          <w:rtl/>
        </w:rPr>
      </w:pPr>
      <w:r w:rsidRPr="00303463">
        <w:rPr>
          <w:b/>
          <w:bCs/>
          <w:sz w:val="28"/>
          <w:szCs w:val="28"/>
          <w:rtl/>
        </w:rPr>
        <w:t>رقم الحكم الابتدائي 61/د/١١/١ لعام ١٤٢٦هـ</w:t>
      </w:r>
    </w:p>
    <w:p w:rsidR="003E2FCD" w:rsidRPr="00303463" w:rsidRDefault="003E2FCD" w:rsidP="003E2FCD">
      <w:pPr>
        <w:pStyle w:val="a4"/>
        <w:jc w:val="both"/>
        <w:rPr>
          <w:b/>
          <w:bCs/>
          <w:sz w:val="28"/>
          <w:szCs w:val="28"/>
          <w:rtl/>
        </w:rPr>
      </w:pPr>
      <w:r w:rsidRPr="00303463">
        <w:rPr>
          <w:b/>
          <w:bCs/>
          <w:sz w:val="28"/>
          <w:szCs w:val="28"/>
          <w:rtl/>
        </w:rPr>
        <w:t>رقم حكم التدقيق 116/ت/6 لعام ١٤٢٧هـ</w:t>
      </w:r>
    </w:p>
    <w:p w:rsidR="003E2FCD" w:rsidRPr="00303463" w:rsidRDefault="003E2FCD" w:rsidP="003E2FCD">
      <w:pPr>
        <w:pStyle w:val="a4"/>
        <w:jc w:val="both"/>
        <w:rPr>
          <w:b/>
          <w:bCs/>
          <w:sz w:val="28"/>
          <w:szCs w:val="28"/>
          <w:rtl/>
        </w:rPr>
      </w:pPr>
      <w:r w:rsidRPr="00303463">
        <w:rPr>
          <w:b/>
          <w:bCs/>
          <w:sz w:val="28"/>
          <w:szCs w:val="28"/>
          <w:rtl/>
        </w:rPr>
        <w:t>تاريخ الجلسة ١٤٢٧/٢/١٤هـ</w:t>
      </w:r>
    </w:p>
    <w:p w:rsidR="003E2FCD" w:rsidRPr="00303463" w:rsidRDefault="003E2FCD" w:rsidP="003E2FCD">
      <w:pPr>
        <w:pStyle w:val="a4"/>
        <w:jc w:val="both"/>
        <w:rPr>
          <w:b/>
          <w:bCs/>
          <w:sz w:val="28"/>
          <w:szCs w:val="28"/>
          <w:rtl/>
        </w:rPr>
      </w:pPr>
    </w:p>
    <w:p w:rsidR="003E2FCD" w:rsidRPr="00303463" w:rsidRDefault="003E2FCD" w:rsidP="003E2FCD">
      <w:pPr>
        <w:pStyle w:val="a4"/>
        <w:jc w:val="center"/>
        <w:rPr>
          <w:b/>
          <w:bCs/>
          <w:sz w:val="28"/>
          <w:szCs w:val="28"/>
          <w:rtl/>
        </w:rPr>
      </w:pPr>
      <w:r w:rsidRPr="00303463">
        <w:rPr>
          <w:b/>
          <w:bCs/>
          <w:sz w:val="28"/>
          <w:szCs w:val="28"/>
          <w:rtl/>
        </w:rPr>
        <w:t>الموضوعات</w:t>
      </w:r>
    </w:p>
    <w:p w:rsidR="003E2FCD" w:rsidRPr="00303463" w:rsidRDefault="003E2FCD" w:rsidP="003E2FCD">
      <w:pPr>
        <w:pStyle w:val="a4"/>
        <w:jc w:val="both"/>
        <w:rPr>
          <w:b/>
          <w:bCs/>
          <w:sz w:val="28"/>
          <w:szCs w:val="28"/>
          <w:rtl/>
        </w:rPr>
      </w:pPr>
      <w:r w:rsidRPr="00303463">
        <w:rPr>
          <w:b/>
          <w:bCs/>
          <w:sz w:val="28"/>
          <w:szCs w:val="28"/>
          <w:rtl/>
        </w:rPr>
        <w:t>قرار إداري ـ قرار سلبي ـ تنفيذ صك شرعي ـ مناطق ـ اختصاصاتها.</w:t>
      </w:r>
    </w:p>
    <w:p w:rsidR="003E2FCD" w:rsidRPr="00303463" w:rsidRDefault="003E2FCD" w:rsidP="003E2FCD">
      <w:pPr>
        <w:pStyle w:val="a4"/>
        <w:jc w:val="center"/>
        <w:rPr>
          <w:sz w:val="28"/>
          <w:szCs w:val="28"/>
          <w:rtl/>
        </w:rPr>
      </w:pPr>
      <w:r w:rsidRPr="00303463">
        <w:rPr>
          <w:b/>
          <w:bCs/>
          <w:sz w:val="28"/>
          <w:szCs w:val="28"/>
          <w:rtl/>
        </w:rPr>
        <w:t>الأنظمة واللوائح</w:t>
      </w:r>
    </w:p>
    <w:p w:rsidR="003E2FCD" w:rsidRPr="00303463" w:rsidRDefault="003E2FCD" w:rsidP="00775788">
      <w:pPr>
        <w:pStyle w:val="a4"/>
        <w:numPr>
          <w:ilvl w:val="0"/>
          <w:numId w:val="28"/>
        </w:numPr>
        <w:jc w:val="both"/>
        <w:rPr>
          <w:sz w:val="28"/>
          <w:szCs w:val="28"/>
          <w:rtl/>
        </w:rPr>
      </w:pPr>
      <w:r w:rsidRPr="00303463">
        <w:rPr>
          <w:sz w:val="28"/>
          <w:szCs w:val="28"/>
          <w:rtl/>
        </w:rPr>
        <w:t>نظام المناطق الصادر بالأمر الملكي رقم أ/٩٢ وتاريخ ١٤١٢/٨/٢٧هـ.</w:t>
      </w:r>
    </w:p>
    <w:p w:rsidR="003E2FCD" w:rsidRPr="00303463" w:rsidRDefault="003E2FCD" w:rsidP="003E2FCD">
      <w:pPr>
        <w:pStyle w:val="a4"/>
        <w:jc w:val="both"/>
        <w:rPr>
          <w:sz w:val="28"/>
          <w:szCs w:val="28"/>
          <w:rtl/>
        </w:rPr>
      </w:pPr>
    </w:p>
    <w:p w:rsidR="003E2FCD" w:rsidRPr="00303463" w:rsidRDefault="003E2FCD" w:rsidP="003E2FCD">
      <w:pPr>
        <w:pStyle w:val="a4"/>
        <w:jc w:val="center"/>
        <w:rPr>
          <w:b/>
          <w:bCs/>
          <w:sz w:val="28"/>
          <w:szCs w:val="28"/>
          <w:rtl/>
        </w:rPr>
      </w:pPr>
      <w:r w:rsidRPr="00303463">
        <w:rPr>
          <w:b/>
          <w:bCs/>
          <w:sz w:val="28"/>
          <w:szCs w:val="28"/>
          <w:rtl/>
        </w:rPr>
        <w:t>الملخص</w:t>
      </w:r>
    </w:p>
    <w:p w:rsidR="003E2FCD" w:rsidRPr="00303463" w:rsidRDefault="003E2FCD" w:rsidP="003E2FCD">
      <w:pPr>
        <w:pStyle w:val="a4"/>
        <w:jc w:val="both"/>
        <w:rPr>
          <w:sz w:val="28"/>
          <w:szCs w:val="28"/>
          <w:rtl/>
        </w:rPr>
      </w:pPr>
      <w:r w:rsidRPr="00303463">
        <w:rPr>
          <w:sz w:val="28"/>
          <w:szCs w:val="28"/>
          <w:rtl/>
        </w:rPr>
        <w:t xml:space="preserve">الطعن في قرار الإمارة المتمثل في عدم تنفيذ ما تضمنه الصك الشرعي الصادر لمصلحة المدعي وموكليه، وتسليمه لهم، هو سلبي مستمر الحدوث، ما دام أنه لم يستلمه في واقع الامر ـ الجهة الإدارية اثبتت عدم ممانعتها للتنفيذ، وحددت للمدعي موعدا لذلك، ولم يتم التنفيذ بسبب نكول المدعي عن الحضور لطعنه في شهود التنفيذ، الذين هم شهود إثبات الصك الشرعي، او اي شاهد ترى الجهة الإدارية عدالته وخبرته، وتمسكه بشهادة اعضاء الدائرة فقط هي مما يرفع عنها التقصير بالامتناع ويعتبر امتناعها مشروعا ـ </w:t>
      </w:r>
      <w:r w:rsidRPr="00303463">
        <w:rPr>
          <w:rFonts w:hint="cs"/>
          <w:sz w:val="28"/>
          <w:szCs w:val="28"/>
          <w:rtl/>
        </w:rPr>
        <w:t>أثره</w:t>
      </w:r>
      <w:r w:rsidRPr="00303463">
        <w:rPr>
          <w:sz w:val="28"/>
          <w:szCs w:val="28"/>
          <w:rtl/>
        </w:rPr>
        <w:t xml:space="preserve">: رفض الدعوى. </w:t>
      </w:r>
    </w:p>
    <w:p w:rsidR="003E2FCD" w:rsidRPr="00303463" w:rsidRDefault="003E2FCD" w:rsidP="003E2FCD">
      <w:pPr>
        <w:pStyle w:val="a4"/>
        <w:jc w:val="both"/>
        <w:rPr>
          <w:sz w:val="28"/>
          <w:szCs w:val="28"/>
          <w:rtl/>
        </w:rPr>
      </w:pPr>
    </w:p>
    <w:p w:rsidR="003E2FCD" w:rsidRPr="00303463" w:rsidRDefault="003E2FCD" w:rsidP="003E2FCD">
      <w:pPr>
        <w:pStyle w:val="a4"/>
        <w:jc w:val="center"/>
        <w:rPr>
          <w:b/>
          <w:bCs/>
          <w:sz w:val="28"/>
          <w:szCs w:val="28"/>
          <w:rtl/>
        </w:rPr>
      </w:pPr>
      <w:r w:rsidRPr="00303463">
        <w:rPr>
          <w:b/>
          <w:bCs/>
          <w:sz w:val="28"/>
          <w:szCs w:val="28"/>
          <w:rtl/>
        </w:rPr>
        <w:t>الوقائع</w:t>
      </w:r>
    </w:p>
    <w:p w:rsidR="003E2FCD" w:rsidRPr="00303463" w:rsidRDefault="003E2FCD" w:rsidP="003E2FCD">
      <w:pPr>
        <w:pStyle w:val="a4"/>
        <w:jc w:val="both"/>
        <w:rPr>
          <w:sz w:val="28"/>
          <w:szCs w:val="28"/>
          <w:rtl/>
        </w:rPr>
      </w:pPr>
      <w:r w:rsidRPr="00303463">
        <w:rPr>
          <w:sz w:val="28"/>
          <w:szCs w:val="28"/>
          <w:rtl/>
        </w:rPr>
        <w:t xml:space="preserve">تتحصل وقائع هذه القضية حسبما يتبين من مطالعة أوراقها، وبالقدر اللازم للحكم فيها في انه بتاريخ ١٤٢٦/١/١٨هـ وردت إلى فرع ديوان المظالم بمنطقة مكة المكرمة لائحة الدعوى المقدمة من...... والتي يطلب فيها تنفيذ ما ورد بالصك الشرعي رقم ٢/١٠/س بتاريخ ١٤٢٤/١/٢٣هـ لان محافظة قلوة لم تقم بتطبيق الصك، وبناء على الاستدعاء المقدم من المدعي فقد قيدت قضية إدارية بتاريخ ١٤٢٦/١/١٨هـ، وأحيلت إلى الدائرة بشرح فضيلة رئيس الفرع بالتاريخ نفسه، وباشرت الدائرة نظرها وفقاً لما هو مدون بضبط القضية، ففي جلسة ١٤٢٦/٣/٢هـ حضر المدعي/...... المدونة هويته بالضبط أصالة عن نفسه، ووكالة عن أخـواتـه/...... وحضر لحضوره/...... ممثلاً لإمارة منطقة الباحة التي تتبعها محافظة قلوة إداريا. وبسؤال المدعي أصالة ووكالة عن دعواه: أفاد بأنها وفقاً لما جاء في لائحة الدعوى، وتتلخص في أنه يطلب تنفيذ ما ورد بالصك الشرعي رقم ٢/١٠/س وتاريخ ١٤٢٤/١/٢٣هـ لان محافظة قلوة لم تقم بتطبيق الصك. وبعرض ذلك على ممثل المحافظة قدم مذكرة بالرد، ذكر فيها أن المدعي سبق أن أقام دعواه بالوكالة عن والده على جديرة مساحتها (٥٧٤) متر ضد خصمه/... وصدر بها صك شرعي برقم ٢٩٣ في ١٤٠٥/٦/٢٩هـ من محكمة قلوة، وبعدها استخرج خصمهم من المحكمة نفسها صكاً شرعيا برقم ١٩٢ في 1409/8/1هـ يتضمن إدخال هذه الجديرة في ملكية/..... المذكور، بعدها اقام المدعي دعواه اه أصالة ووكالة عن بقية الورثة، وصدر له صك استحكام برقم ٢/١٠/س في ١٤٢٤/١/٢٣هـ يقضي باختزال الجديرة المذكورة من صك/ … وتسليمها للمدعي. وفي حال اقتناع المدعي بما جاء بهذا الصك رقم </w:t>
      </w:r>
      <w:r w:rsidRPr="00303463">
        <w:rPr>
          <w:sz w:val="28"/>
          <w:szCs w:val="28"/>
          <w:rtl/>
          <w:lang w:bidi="fa-IR"/>
        </w:rPr>
        <w:t>۲/۱۰/</w:t>
      </w:r>
      <w:r w:rsidRPr="00303463">
        <w:rPr>
          <w:sz w:val="28"/>
          <w:szCs w:val="28"/>
          <w:rtl/>
        </w:rPr>
        <w:t xml:space="preserve">س وتاريخ ١٤٢٤/١/٢٣هـ فلا مانع لدى الإمارة من تسليمه محتوى هذا الصك، وقد تسلم المدعي نسخة من هذه الإجابة، وقرر انه يوافق على ما جاء بالصك المشار إليه، ويرغب في تطبيقه عن طريق مندوب الإمارة الحاضر لدى الدائرة، ثم تم الاتفاق بين طرفي القضية على ان يراجع المدعي محافظة قلوة لتقوم له بتنفيذ الصك. وبجلسة ١٤٢٦/٤/16هـ قرر ممثل المدعى عليها بانه تم تحديد موعد للوقوف مع المدعي وتسليمه الموقع المحكوم له به في ١٤٢٦/٤/٨هـ ، إلا أن المدعي لم يحضر الموعد المحدد رغم استعداده بالحضور لدى الجهات التنفيذية، ثم سالت الدائرة المدعي عن سبب عدم تواجده في الموعد المحدد لتسليمه أرضه؟ فقرر: أنه حضر متأخراً وكان ذلك الساعة 11,30 ولم يجد مندوب الإمارة، وبجلسة ١٤٢٦/٦/٢٨هـ قدم ممثل المدعى عليها مذكرة يوضح فيها ما تم على أرض الواقع في دعوى المدعي، حيث ذكر أنه تم تحديد يوم الإثنين ١٤٢٦/٤/٨هـ موعداً لحضور المدعي، في محافظة قلوة مع خصمه وشهود صك الإنهاء وقد حضر الجميع سوى المدعي، وانتظره ممثل المدعى عليها من الساعة العاشرة صباحاً حتى الحادية عشرة والنصف، فلم يحضر وقد أعدت المدعى عليها محضراً بذلك وأرفقته في ملف القضية، تسلم المدعي نسخة من المذكرة، وأعطت الدائرة المدعي اجلا ليراجع المدعى عليها حيث أقرت بعدم ممانعتها، وتوقف الامر عليه؛ قطعا لدابر النزاع. وفي هذه الجلسة رفض المدعي التوقيع على محضر ضبط الجلسة، ثم عاد واشترط قائلاً: «أرفض الموافقة على الوقوف مع الإمارة لتنفيذ حكمي إلا بتواجد أحد من أصحاب الفضيلة يقف معي ويسلمني الجزء». وبجلسة ١٤٢٦/٧/٢٤هـ قدم ممثل المدعى عليها مذكرة أوضح فيها </w:t>
      </w:r>
      <w:r w:rsidRPr="00303463">
        <w:rPr>
          <w:sz w:val="28"/>
          <w:szCs w:val="28"/>
          <w:rtl/>
        </w:rPr>
        <w:lastRenderedPageBreak/>
        <w:t xml:space="preserve">أن الإمارة لا تمانع من تنفيذ ما ورد بالصك الشرعي الصادر لمصلحة المدعي، والممانعة في حقيقة الامر من المدعي، حيث سبق ان صدر من قبل الدائرة موعد لمقابلة المدعي وتسليمه ما ورد بالصك الشرعي غير انه لم يحضر، ومتى اعترف المدعي بالصك الشرعي لمصلحته ومصلحة خصمه/...... فإن الإمارة ليس لديها مانع في اي وقت من إعطائه حقه، وبطلب الجواب من المدعي أجاب بأنه سبق أن همش على صك خصمه باختزال الجديرة الموضحة مساحتها مع محرمها، وسبلها حسب عرف البلد لصالحي، إلا أنني أرفض الشهود الذين تحضرهم الإمارة لتسليمي الصك وهم الشهود الذين صدر الصك بناء على شهادتهم، حيث لا أرتضيهم، ثم اكتفى الاطراف بما لديهم وطلب المدعي إلزام إمارة الباحة بتسليمه ما تضمنه الصك الشرعي، كما طلب ممثل المدعى عليها الحكم بعدم صحة ما يدعيه المدعي، حيث أنهم لا يمانعونه في التسليم، ثم رفعت الدائرة جلستها للمداولة. </w:t>
      </w:r>
    </w:p>
    <w:p w:rsidR="003E2FCD" w:rsidRPr="00303463" w:rsidRDefault="003E2FCD" w:rsidP="003E2FCD">
      <w:pPr>
        <w:pStyle w:val="a4"/>
        <w:jc w:val="both"/>
        <w:rPr>
          <w:sz w:val="28"/>
          <w:szCs w:val="28"/>
          <w:rtl/>
        </w:rPr>
      </w:pPr>
    </w:p>
    <w:p w:rsidR="003E2FCD" w:rsidRPr="00303463" w:rsidRDefault="003E2FCD" w:rsidP="003E2FCD">
      <w:pPr>
        <w:pStyle w:val="a4"/>
        <w:jc w:val="center"/>
        <w:rPr>
          <w:b/>
          <w:bCs/>
          <w:sz w:val="28"/>
          <w:szCs w:val="28"/>
          <w:rtl/>
        </w:rPr>
      </w:pPr>
      <w:r w:rsidRPr="00303463">
        <w:rPr>
          <w:b/>
          <w:bCs/>
          <w:sz w:val="28"/>
          <w:szCs w:val="28"/>
          <w:rtl/>
        </w:rPr>
        <w:t>الأسباب</w:t>
      </w:r>
    </w:p>
    <w:p w:rsidR="003E2FCD" w:rsidRPr="00303463" w:rsidRDefault="003E2FCD" w:rsidP="003E2FCD">
      <w:pPr>
        <w:pStyle w:val="a4"/>
        <w:jc w:val="both"/>
        <w:rPr>
          <w:sz w:val="28"/>
          <w:szCs w:val="28"/>
          <w:rtl/>
        </w:rPr>
      </w:pPr>
      <w:r w:rsidRPr="00303463">
        <w:rPr>
          <w:sz w:val="28"/>
          <w:szCs w:val="28"/>
          <w:rtl/>
        </w:rPr>
        <w:t>من خلال ما تقدم تبين أن المدعي حصر دعواه في طلب إلزام إمارة الباحة بتسليمه ما تضمنه الصك الشرعي، فحقيقة دعوى المدعي هي الطعن في قرار الإمارة السلبي بعدم تنفيذ ما تضمنه الصك الشرعي الصادر لمصلحته وموكليه وتسليمه لهم، ولهذا فإن ديوان المظالم بوصفه جهة القضاء الإداري في المملكة العربية السعودية يختص بنظر دعواه بموجب نظامه الصادر بالمرسوم الملكي رقم م/51 في ١٤٠٢/٧/١٧هـ في المادة (</w:t>
      </w:r>
      <w:r w:rsidRPr="00303463">
        <w:rPr>
          <w:sz w:val="28"/>
          <w:szCs w:val="28"/>
          <w:rtl/>
          <w:lang w:bidi="fa-IR"/>
        </w:rPr>
        <w:t>۱/۸/</w:t>
      </w:r>
      <w:r w:rsidRPr="00303463">
        <w:rPr>
          <w:sz w:val="28"/>
          <w:szCs w:val="28"/>
          <w:rtl/>
        </w:rPr>
        <w:t xml:space="preserve">ب)، كما تدخل الدعوى تبعاً لذلك في اختصاص الدائرة المكاني والنوعي، طبقا لقرار معالي الرئيس رقم 11 لعام 1406هـ. وحيث أن القرار المتظلم منه يتجه إلى امتناع الجهة الإدارية المدعى عليها عن تنفيذ ما تضمنه الصك الشرعي، الذي يرغب المدعي تطبيقه على الواقع من قبل المدعى عليها فإن هذا الاثر مستمر الحدوث، ما دام لم يستلمه في واقع الأمر؛ مما تكون معه الدعوى مقبولة شكلا على اي حالة كانت. ومن جهة الموضوع فالثابت من خلال أوراق الدعوى، أن المدعي يطلب من المدعى عليها تمكينه من حيازة ملكه الثابت له بموجب الصك الشرعي رقم ٢/١٠/س، وتاريخ ١٤٢٤/١/٢٣هـ وتطبيقه على أرض الواقع واستلامه لذلك المحل، وحيث إن إمارات المناطق هي صاحبة الاختصاص في ذلك، حسب ما نص عليه في نظام المناطق الصادر </w:t>
      </w:r>
      <w:r w:rsidRPr="00303463">
        <w:rPr>
          <w:rFonts w:hint="cs"/>
          <w:sz w:val="28"/>
          <w:szCs w:val="28"/>
          <w:rtl/>
        </w:rPr>
        <w:t>بالأمر</w:t>
      </w:r>
      <w:r w:rsidRPr="00303463">
        <w:rPr>
          <w:sz w:val="28"/>
          <w:szCs w:val="28"/>
          <w:rtl/>
        </w:rPr>
        <w:t xml:space="preserve"> الملكي رقم أ/٩٢ وتاريخ ١٤١٢/٨/٢٧هـ حيث جاء في المادة السابعة منه: «يتولى امير كل منطقة إدارتها وفقا للسياسة العامة للدولة... وبصفة خاصة ما يلي: وجاء فيها في الفقرة (ب): تنفيذ الأحكام القضائية بعد اكتسابها صفتها النهائية»، وحيث أثبتت الإمارة عدم ممانعتها وحددت للمدعي موعداً لاستلام أرضه بموجب محاضر سابقة للدعوى واثناء نظرها كذلك، حسب ما هو مثبت في الوقائع، مما يدل على عدم صحة ما يدعيه المدعي، وان عدم قيام الإمارة بواجبها في تسليم المدعي ما تضمنه الصك كان ناتجا عن نكول المدعي عن الحضور حسب ما سبق ، وعندئذ يرتفع عن جهة الإدارة التقصير؛ حيث أبدت حسن نيتها في القيام بواجبها تجاه المدعي، إلا أنه تلكأ عن الحضور وتعلل بأعذار لم تر الدائرة صحتها، من جهة طعنه في الشهود الذين سيشهدون واقعة تسليم الإمارة أرض المدعي له، حيث إن الشهود - حسب قول المدعى عليها ـ سيكونون هم شهود إثبات الصك الشرعي، وهم عدول بتعديل القاضي مثبت محل الدعوى للمدعي، وأياً كان الأمر؛ فإن العبرة في نهاية الحال بتسليم المدعي أرضه المثبتة في الصك، وهذا يتأتى بأي شاهد ترى الجهة الإدارية مناسبته وخبرته في الارض محل الصك؛ مما يجعل اشتراط المدعي هذا الشرط غير سائغ وغير مقبول منه، كما أن طلب المدعي وقوف أعضاء الدائرة معه لتسليمه ارضه غير مؤثر؛ حيث إن اعضاء الدائرة يجهلون تلك المواقع وحسم النزاع منهم إنما يكون باللجوء </w:t>
      </w:r>
      <w:r w:rsidRPr="00303463">
        <w:rPr>
          <w:rFonts w:hint="cs"/>
          <w:sz w:val="28"/>
          <w:szCs w:val="28"/>
          <w:rtl/>
        </w:rPr>
        <w:t>لأهل</w:t>
      </w:r>
      <w:r w:rsidRPr="00303463">
        <w:rPr>
          <w:sz w:val="28"/>
          <w:szCs w:val="28"/>
          <w:rtl/>
        </w:rPr>
        <w:t xml:space="preserve"> الخبرة في تلك المنطقة، وأعرف الناس حالا بها هم شهود صك الإنهاء، مما يعتبر تعطيل تسلم المدعي أرضه ناتجاً من العقبات التي يضعها هو امام جهات الاختصاص؛ مما تنتهي معه الدائرة إلى رفض الدعوى. لهذه الأسباب وبعد المداولة حكمت الدائرة: برفض الدعوى </w:t>
      </w:r>
      <w:r w:rsidRPr="00303463">
        <w:rPr>
          <w:sz w:val="28"/>
          <w:szCs w:val="28"/>
          <w:rtl/>
        </w:rPr>
        <w:lastRenderedPageBreak/>
        <w:t xml:space="preserve">المقامة من/...... أصالة ووكالة ضد إمارة منطقة الباحة؛ لما هو موضح </w:t>
      </w:r>
      <w:r w:rsidRPr="00303463">
        <w:rPr>
          <w:rFonts w:hint="cs"/>
          <w:sz w:val="28"/>
          <w:szCs w:val="28"/>
          <w:rtl/>
        </w:rPr>
        <w:t>بالأسباب</w:t>
      </w:r>
      <w:r w:rsidRPr="00303463">
        <w:rPr>
          <w:sz w:val="28"/>
          <w:szCs w:val="28"/>
          <w:rtl/>
        </w:rPr>
        <w:t xml:space="preserve">. وبالله التوفيق. وصلى الله وسلم على نبينا محمد وعلى </w:t>
      </w:r>
      <w:r w:rsidRPr="00303463">
        <w:rPr>
          <w:rFonts w:hint="cs"/>
          <w:sz w:val="28"/>
          <w:szCs w:val="28"/>
          <w:rtl/>
        </w:rPr>
        <w:t>آلة</w:t>
      </w:r>
      <w:r w:rsidRPr="00303463">
        <w:rPr>
          <w:sz w:val="28"/>
          <w:szCs w:val="28"/>
          <w:rtl/>
        </w:rPr>
        <w:t xml:space="preserve"> وصحبه أجمعين. </w:t>
      </w:r>
    </w:p>
    <w:p w:rsidR="003E2FCD" w:rsidRPr="00303463" w:rsidRDefault="003E2FCD" w:rsidP="003E2FCD">
      <w:pPr>
        <w:pStyle w:val="a4"/>
        <w:jc w:val="both"/>
        <w:rPr>
          <w:sz w:val="28"/>
          <w:szCs w:val="28"/>
          <w:rtl/>
        </w:rPr>
      </w:pPr>
    </w:p>
    <w:p w:rsidR="003E2FCD" w:rsidRPr="00303463" w:rsidRDefault="003E2FCD" w:rsidP="003E2FCD">
      <w:pPr>
        <w:pStyle w:val="a4"/>
        <w:jc w:val="both"/>
        <w:rPr>
          <w:b/>
          <w:bCs/>
          <w:sz w:val="28"/>
          <w:szCs w:val="28"/>
          <w:rtl/>
        </w:rPr>
      </w:pPr>
      <w:r w:rsidRPr="00303463">
        <w:rPr>
          <w:b/>
          <w:bCs/>
          <w:sz w:val="28"/>
          <w:szCs w:val="28"/>
          <w:rtl/>
        </w:rPr>
        <w:t>هيئة الترقية</w:t>
      </w:r>
    </w:p>
    <w:p w:rsidR="003E2FCD" w:rsidRPr="00303463" w:rsidRDefault="003E2FCD" w:rsidP="003E2FCD">
      <w:pPr>
        <w:pStyle w:val="a4"/>
        <w:jc w:val="both"/>
        <w:rPr>
          <w:sz w:val="28"/>
          <w:szCs w:val="28"/>
          <w:rtl/>
        </w:rPr>
      </w:pPr>
      <w:r w:rsidRPr="00303463">
        <w:rPr>
          <w:sz w:val="28"/>
          <w:szCs w:val="28"/>
          <w:rtl/>
        </w:rPr>
        <w:t xml:space="preserve">حكمت هيئة التدقيق: </w:t>
      </w:r>
      <w:r w:rsidRPr="00303463">
        <w:rPr>
          <w:rFonts w:hint="cs"/>
          <w:sz w:val="28"/>
          <w:szCs w:val="28"/>
          <w:rtl/>
        </w:rPr>
        <w:t>بتأييد</w:t>
      </w:r>
      <w:r w:rsidRPr="00303463">
        <w:rPr>
          <w:sz w:val="28"/>
          <w:szCs w:val="28"/>
          <w:rtl/>
        </w:rPr>
        <w:t xml:space="preserve"> الحكم رقم 61/د/إ/11 لعام ١٤٢٦هـ الصادر في القضية رقم ٢/٣٠٠/ق لعام ١٤٢٦هـ فيما انتهى إليه من قضاء في </w:t>
      </w:r>
      <w:r w:rsidRPr="00303463">
        <w:rPr>
          <w:rFonts w:hint="cs"/>
          <w:sz w:val="28"/>
          <w:szCs w:val="28"/>
          <w:rtl/>
        </w:rPr>
        <w:t>الدعوى.</w:t>
      </w:r>
      <w:r w:rsidRPr="00303463">
        <w:rPr>
          <w:sz w:val="28"/>
          <w:szCs w:val="28"/>
          <w:rtl/>
        </w:rPr>
        <w:t xml:space="preserve"> وبالله التوفيق. وصلى الله وسلم على نبينا محمد وعلى </w:t>
      </w:r>
      <w:r w:rsidRPr="00303463">
        <w:rPr>
          <w:rFonts w:hint="cs"/>
          <w:sz w:val="28"/>
          <w:szCs w:val="28"/>
          <w:rtl/>
        </w:rPr>
        <w:t>آلة</w:t>
      </w:r>
      <w:r w:rsidRPr="00303463">
        <w:rPr>
          <w:sz w:val="28"/>
          <w:szCs w:val="28"/>
          <w:rtl/>
        </w:rPr>
        <w:t xml:space="preserve"> وصحبه أجمعين.</w:t>
      </w: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303463" w:rsidRDefault="003E2FCD" w:rsidP="003E2FCD">
      <w:pPr>
        <w:pStyle w:val="a4"/>
        <w:jc w:val="both"/>
        <w:rPr>
          <w:sz w:val="28"/>
          <w:szCs w:val="28"/>
          <w:rtl/>
        </w:rPr>
      </w:pPr>
    </w:p>
    <w:p w:rsidR="003E2FCD" w:rsidRPr="00303463" w:rsidRDefault="003E2FCD" w:rsidP="003E2FCD">
      <w:pPr>
        <w:pStyle w:val="a4"/>
        <w:jc w:val="both"/>
        <w:rPr>
          <w:sz w:val="28"/>
          <w:szCs w:val="28"/>
          <w:rtl/>
        </w:rPr>
      </w:pPr>
    </w:p>
    <w:p w:rsidR="003E2FCD" w:rsidRPr="00303463" w:rsidRDefault="003E2FCD" w:rsidP="003E2FCD">
      <w:pPr>
        <w:pStyle w:val="a4"/>
        <w:jc w:val="both"/>
        <w:rPr>
          <w:b/>
          <w:bCs/>
          <w:sz w:val="28"/>
          <w:szCs w:val="28"/>
          <w:rtl/>
        </w:rPr>
      </w:pPr>
      <w:r w:rsidRPr="00303463">
        <w:rPr>
          <w:b/>
          <w:bCs/>
          <w:sz w:val="28"/>
          <w:szCs w:val="28"/>
          <w:rtl/>
        </w:rPr>
        <w:t>رقم القضية 3497/</w:t>
      </w:r>
      <w:r>
        <w:rPr>
          <w:rFonts w:hint="cs"/>
          <w:b/>
          <w:bCs/>
          <w:sz w:val="28"/>
          <w:szCs w:val="28"/>
          <w:rtl/>
        </w:rPr>
        <w:t>1</w:t>
      </w:r>
      <w:r w:rsidRPr="00303463">
        <w:rPr>
          <w:b/>
          <w:bCs/>
          <w:sz w:val="28"/>
          <w:szCs w:val="28"/>
          <w:rtl/>
        </w:rPr>
        <w:t>/ق لعام ١٤٢٤هـ</w:t>
      </w:r>
    </w:p>
    <w:p w:rsidR="003E2FCD" w:rsidRPr="00303463" w:rsidRDefault="003E2FCD" w:rsidP="003E2FCD">
      <w:pPr>
        <w:pStyle w:val="a4"/>
        <w:jc w:val="both"/>
        <w:rPr>
          <w:b/>
          <w:bCs/>
          <w:sz w:val="28"/>
          <w:szCs w:val="28"/>
          <w:rtl/>
        </w:rPr>
      </w:pPr>
      <w:r w:rsidRPr="00303463">
        <w:rPr>
          <w:b/>
          <w:bCs/>
          <w:sz w:val="28"/>
          <w:szCs w:val="28"/>
          <w:rtl/>
        </w:rPr>
        <w:t>رقم الحكم الابتدائي 67/د/ف/34 لعام ١٤٢٦هـ</w:t>
      </w:r>
    </w:p>
    <w:p w:rsidR="003E2FCD" w:rsidRPr="00303463" w:rsidRDefault="003E2FCD" w:rsidP="003E2FCD">
      <w:pPr>
        <w:pStyle w:val="a4"/>
        <w:jc w:val="both"/>
        <w:rPr>
          <w:b/>
          <w:bCs/>
          <w:sz w:val="28"/>
          <w:szCs w:val="28"/>
          <w:rtl/>
        </w:rPr>
      </w:pPr>
      <w:r w:rsidRPr="00303463">
        <w:rPr>
          <w:b/>
          <w:bCs/>
          <w:sz w:val="28"/>
          <w:szCs w:val="28"/>
          <w:rtl/>
        </w:rPr>
        <w:t>رقم حكم التدقيق ١٥٨/ت/1 لعام ١٤٢٧هـ</w:t>
      </w:r>
    </w:p>
    <w:p w:rsidR="003E2FCD" w:rsidRPr="00303463" w:rsidRDefault="003E2FCD" w:rsidP="003E2FCD">
      <w:pPr>
        <w:pStyle w:val="a4"/>
        <w:jc w:val="both"/>
        <w:rPr>
          <w:b/>
          <w:bCs/>
          <w:sz w:val="28"/>
          <w:szCs w:val="28"/>
          <w:rtl/>
        </w:rPr>
      </w:pPr>
      <w:r w:rsidRPr="00303463">
        <w:rPr>
          <w:b/>
          <w:bCs/>
          <w:sz w:val="28"/>
          <w:szCs w:val="28"/>
          <w:rtl/>
        </w:rPr>
        <w:t>تاريخ الجلسة ١٤٢٧/٢/٢٥هـ</w:t>
      </w:r>
    </w:p>
    <w:p w:rsidR="003E2FCD" w:rsidRPr="00303463" w:rsidRDefault="003E2FCD" w:rsidP="003E2FCD">
      <w:pPr>
        <w:pStyle w:val="a4"/>
        <w:jc w:val="center"/>
        <w:rPr>
          <w:b/>
          <w:bCs/>
          <w:sz w:val="28"/>
          <w:szCs w:val="28"/>
          <w:rtl/>
        </w:rPr>
      </w:pPr>
      <w:r w:rsidRPr="00303463">
        <w:rPr>
          <w:b/>
          <w:bCs/>
          <w:sz w:val="28"/>
          <w:szCs w:val="28"/>
          <w:rtl/>
        </w:rPr>
        <w:t>الموضوعات</w:t>
      </w:r>
    </w:p>
    <w:p w:rsidR="003E2FCD" w:rsidRPr="00303463" w:rsidRDefault="003E2FCD" w:rsidP="003E2FCD">
      <w:pPr>
        <w:pStyle w:val="a4"/>
        <w:jc w:val="both"/>
        <w:rPr>
          <w:sz w:val="28"/>
          <w:szCs w:val="28"/>
          <w:rtl/>
        </w:rPr>
      </w:pPr>
      <w:r w:rsidRPr="00303463">
        <w:rPr>
          <w:b/>
          <w:bCs/>
          <w:sz w:val="28"/>
          <w:szCs w:val="28"/>
          <w:rtl/>
        </w:rPr>
        <w:t xml:space="preserve">قرار </w:t>
      </w:r>
      <w:r w:rsidRPr="00303463">
        <w:rPr>
          <w:rFonts w:hint="cs"/>
          <w:b/>
          <w:bCs/>
          <w:sz w:val="28"/>
          <w:szCs w:val="28"/>
          <w:rtl/>
        </w:rPr>
        <w:t>إداري.</w:t>
      </w:r>
      <w:r w:rsidRPr="00303463">
        <w:rPr>
          <w:b/>
          <w:bCs/>
          <w:sz w:val="28"/>
          <w:szCs w:val="28"/>
          <w:rtl/>
        </w:rPr>
        <w:t xml:space="preserve"> قرار سلبي ـ تراخيص إدارية ـ تسليم الأرض ـ تعويض عن استغلال </w:t>
      </w:r>
      <w:r w:rsidRPr="00303463">
        <w:rPr>
          <w:rFonts w:hint="cs"/>
          <w:b/>
          <w:bCs/>
          <w:sz w:val="28"/>
          <w:szCs w:val="28"/>
          <w:rtl/>
        </w:rPr>
        <w:t>الارض.</w:t>
      </w:r>
      <w:r w:rsidRPr="00303463">
        <w:rPr>
          <w:b/>
          <w:bCs/>
          <w:sz w:val="28"/>
          <w:szCs w:val="28"/>
          <w:rtl/>
        </w:rPr>
        <w:t xml:space="preserve"> اقرار العذر. خبرة.</w:t>
      </w:r>
    </w:p>
    <w:p w:rsidR="003E2FCD" w:rsidRPr="00303463" w:rsidRDefault="003E2FCD" w:rsidP="003E2FCD">
      <w:pPr>
        <w:pStyle w:val="a4"/>
        <w:jc w:val="both"/>
        <w:rPr>
          <w:sz w:val="28"/>
          <w:szCs w:val="28"/>
          <w:rtl/>
        </w:rPr>
      </w:pPr>
    </w:p>
    <w:p w:rsidR="003E2FCD" w:rsidRPr="00303463" w:rsidRDefault="003E2FCD" w:rsidP="003E2FCD">
      <w:pPr>
        <w:pStyle w:val="a4"/>
        <w:jc w:val="center"/>
        <w:rPr>
          <w:b/>
          <w:bCs/>
          <w:sz w:val="28"/>
          <w:szCs w:val="28"/>
          <w:rtl/>
        </w:rPr>
      </w:pPr>
      <w:r w:rsidRPr="00303463">
        <w:rPr>
          <w:b/>
          <w:bCs/>
          <w:sz w:val="28"/>
          <w:szCs w:val="28"/>
          <w:rtl/>
        </w:rPr>
        <w:t>الملخص</w:t>
      </w:r>
    </w:p>
    <w:p w:rsidR="003E2FCD" w:rsidRPr="00303463" w:rsidRDefault="003E2FCD" w:rsidP="003E2FCD">
      <w:pPr>
        <w:pStyle w:val="a4"/>
        <w:jc w:val="both"/>
        <w:rPr>
          <w:sz w:val="28"/>
          <w:szCs w:val="28"/>
          <w:rtl/>
        </w:rPr>
      </w:pPr>
      <w:r w:rsidRPr="00303463">
        <w:rPr>
          <w:sz w:val="28"/>
          <w:szCs w:val="28"/>
          <w:rtl/>
        </w:rPr>
        <w:t>مطالبة المدعي إلزام جهة الإدارة تسليمه ارضه، وإزالة الإسفلت وإعطاءه ترخيص بناء، مع تعويضه بأجرة المثل من تاريخ وضع جهة الإدارة يدها على الارض - وجود تقارير طبية تثبت إصابة والد المدعي بجلطة دماغية يعد عذراً للتأخر في المطالبة - وضع جهة الإدارة يدها على عقار المدعي دون سند نظامي يجعل تصرفها غير صحيح، ومن ثم يلزمها تسليم المدعي ارضه وإزالة الإسفلت الواقع بها ومنحه ترخيصا للبناء ـ استغلال جهة الإدارة لارض المدعي ومنعه من التصرف فيها دون سند من النظام يشكل خطا في حقها يلزم معه التعويض - تقدير التعويض يستند فيه إلى جهة الخبرة.</w:t>
      </w:r>
    </w:p>
    <w:p w:rsidR="003E2FCD" w:rsidRPr="00303463" w:rsidRDefault="003E2FCD" w:rsidP="003E2FCD">
      <w:pPr>
        <w:pStyle w:val="a4"/>
        <w:jc w:val="both"/>
        <w:rPr>
          <w:sz w:val="28"/>
          <w:szCs w:val="28"/>
          <w:rtl/>
        </w:rPr>
      </w:pPr>
    </w:p>
    <w:p w:rsidR="003E2FCD" w:rsidRDefault="003E2FCD" w:rsidP="003E2FCD">
      <w:pPr>
        <w:pStyle w:val="a4"/>
        <w:jc w:val="both"/>
        <w:rPr>
          <w:b/>
          <w:bCs/>
          <w:sz w:val="28"/>
          <w:szCs w:val="28"/>
          <w:rtl/>
        </w:rPr>
      </w:pPr>
    </w:p>
    <w:p w:rsidR="003E2FCD" w:rsidRDefault="003E2FCD" w:rsidP="003E2FCD">
      <w:pPr>
        <w:pStyle w:val="a4"/>
        <w:jc w:val="both"/>
        <w:rPr>
          <w:b/>
          <w:bCs/>
          <w:sz w:val="28"/>
          <w:szCs w:val="28"/>
          <w:rtl/>
        </w:rPr>
      </w:pPr>
    </w:p>
    <w:p w:rsidR="003E2FCD" w:rsidRPr="00303463" w:rsidRDefault="003E2FCD" w:rsidP="003E2FCD">
      <w:pPr>
        <w:pStyle w:val="a4"/>
        <w:jc w:val="center"/>
        <w:rPr>
          <w:b/>
          <w:bCs/>
          <w:sz w:val="28"/>
          <w:szCs w:val="28"/>
          <w:rtl/>
        </w:rPr>
      </w:pPr>
      <w:r w:rsidRPr="00303463">
        <w:rPr>
          <w:b/>
          <w:bCs/>
          <w:sz w:val="28"/>
          <w:szCs w:val="28"/>
          <w:rtl/>
        </w:rPr>
        <w:t>الوقائع</w:t>
      </w:r>
    </w:p>
    <w:p w:rsidR="003E2FCD" w:rsidRPr="00303463" w:rsidRDefault="003E2FCD" w:rsidP="003E2FCD">
      <w:pPr>
        <w:pStyle w:val="a4"/>
        <w:jc w:val="both"/>
        <w:rPr>
          <w:sz w:val="28"/>
          <w:szCs w:val="28"/>
          <w:rtl/>
        </w:rPr>
      </w:pPr>
      <w:r w:rsidRPr="00303463">
        <w:rPr>
          <w:sz w:val="28"/>
          <w:szCs w:val="28"/>
          <w:rtl/>
        </w:rPr>
        <w:t xml:space="preserve">تتحصل وقائع هذه الدعوى حسبما يتبين من مطالعة اوراقها وبالقدر اللازم لإصدار الحكم فيها أنه بتاريخ ١٤٢٤/١١/٤هـ تقدم المدعي لديوان المظالم بلائحة دعوى تضمنت أن لديه أرضاً يملكها بمخطط رقم 3 بخميس مشيط، رقمها ٥٤٥، وتم استخراج رخصة بناء عليها رقم ١٤١٠/٢٠٣/٤٨هـ وتاريخ ١٤١٠/٦/٦هـ ثم قامت البلدية وبموافقته بنزع ملكيتها وهدم السور الخاص </w:t>
      </w:r>
      <w:r w:rsidRPr="00303463">
        <w:rPr>
          <w:rFonts w:hint="cs"/>
          <w:sz w:val="28"/>
          <w:szCs w:val="28"/>
          <w:rtl/>
        </w:rPr>
        <w:t>بالأرض</w:t>
      </w:r>
      <w:r w:rsidRPr="00303463">
        <w:rPr>
          <w:sz w:val="28"/>
          <w:szCs w:val="28"/>
          <w:rtl/>
        </w:rPr>
        <w:t xml:space="preserve"> وطوله اربعون مترا بارتفاع مترين وتسوية الموقع وسفلتته منذ بداية عام 1411هـ حتى يومنا هذا. وصدر خطاب رئيس بلدية خميس مشيط رقم 1/645 وتاريخ </w:t>
      </w:r>
      <w:r w:rsidRPr="00303463">
        <w:rPr>
          <w:sz w:val="28"/>
          <w:szCs w:val="28"/>
          <w:rtl/>
          <w:lang w:bidi="fa-IR"/>
        </w:rPr>
        <w:t>۲۳/</w:t>
      </w:r>
      <w:r w:rsidRPr="00303463">
        <w:rPr>
          <w:sz w:val="28"/>
          <w:szCs w:val="28"/>
          <w:rtl/>
        </w:rPr>
        <w:t xml:space="preserve">١٤١٤/٢هـ إلى أعضاء لجنة الاستملاك بالمديرية بعسير لحاجة البلدية </w:t>
      </w:r>
      <w:r w:rsidRPr="00303463">
        <w:rPr>
          <w:rFonts w:hint="cs"/>
          <w:sz w:val="28"/>
          <w:szCs w:val="28"/>
          <w:rtl/>
        </w:rPr>
        <w:t>لأرضه</w:t>
      </w:r>
      <w:r w:rsidRPr="00303463">
        <w:rPr>
          <w:sz w:val="28"/>
          <w:szCs w:val="28"/>
          <w:rtl/>
        </w:rPr>
        <w:t xml:space="preserve"> كمواقف </w:t>
      </w:r>
      <w:r w:rsidRPr="00303463">
        <w:rPr>
          <w:sz w:val="28"/>
          <w:szCs w:val="28"/>
          <w:rtl/>
        </w:rPr>
        <w:lastRenderedPageBreak/>
        <w:t xml:space="preserve">سيارات، وجاء الرد من مدير عام التخطيط والميزانية بوزارة البلديات بالخطاب رقم ٢/١١٧٩٠ب في ١٤١٤/٨/١٤هـ بعدم توافر اعتمادات مالية يمكن صرف التعويض منها، فتم إبلاغ المدعي، بذلك وأخذ توقيعه بالعلم بتاريخ ١٤١٤/9/5هـ. وتقدم بطلب بتاريخ ١٤١٤/9/16هـ إلى رئيس بلدية خميس مشيط مطالبا بتعويضه عما لحقه من اضرار ودفع إيجار السنوات التي استخدمت فيها أرضه كمواقف للسيارات، وكذلك قام المدعي بتقديم خطاب إلحاقي بتاريخ ١٤١٤/١١/١هـ بطلب التعويض وإزالة الإسفلت، وعلى إثر ذلك كتبت بلدية خميس مشيط للمديرية بعسير بطلب الموافقة على تعويضه بارض في مخططات البلدية، وصدرت موافقة المديرية برقم 330 وتاريخ 1415/1/10هـ على ذلك صراحة، إلا أن الوزارة لم توافق على ذلك، كما قامت البلدية بتجديد الإسفلت على أرض عقاره مما يؤكد استمرار البلدية في استخدامها حتى تاريخه. وانتهى إلى طلبه الحكم له </w:t>
      </w:r>
      <w:r w:rsidRPr="00303463">
        <w:rPr>
          <w:rFonts w:hint="cs"/>
          <w:sz w:val="28"/>
          <w:szCs w:val="28"/>
          <w:rtl/>
        </w:rPr>
        <w:t>بالآتي</w:t>
      </w:r>
      <w:r w:rsidRPr="00303463">
        <w:rPr>
          <w:sz w:val="28"/>
          <w:szCs w:val="28"/>
          <w:rtl/>
        </w:rPr>
        <w:t xml:space="preserve">: منحه ترخيص إنشاء وتعمير، وتعويضه عن قيمة الأسوار التي أزيلت بما يقدر بخمسة آلاف ريال، ودفع إيجار استغلال الأرض كمواقف من عام 1411هـ حتى تاريخه، وإزالة الإسفلت من الأرض وإعادتها إلى سابق طبيعتها. وبجلسة ١٤٢٥/١/٢٤هـ قدم المدعي مذكرة ذكر فيها أنه تبلغ من بلدية خميس مشيط بعدم توفر اعتماد لنزع عقاره وإعادته له في ١٤١٤/9/5هـ، وتقدم للبلدية بطلب تعويض عن الفترة من شهر المحرم من عام 1411هـ. إلى تاريخ التبليغ المذكور ووافق المدعي على تعويضه بقطع من أراضي البلدية حسب عرضها عليه، واستمر الوضع حتى عام 1417هـ ، إلا أنها لم تتم الموافقة من قبل الوزارة، وذكر انه لم يتمكن من تقديم الشكوى ضد البلدية في حينه لكونه مشغولا بوضع والده الصحي لإصابته بجلطة دماغية عام 1417هـ مما نتج عن أثرها شلل نصفي في الجهة اليسرى، وتوفي على اثرها بتاريخ ١٤٢١/٢/١٨هـ؛ وقد تقدم لديوان المظالم في عام ١٤٢٢هـ ولم يكن صك الملكية موجودا بحوزته، كما أنه يعاني من قصور بالشريان التاجي مع السكر والضغط المرتفع، وادخل المستشفى على اثر ذلك عدة مرات ويتمسك بطلباته الواردة بلائحة دعـواه. وبجلسة ١٤٢٥/٣/١٤هـ قدم ممثل المدعى عليها مذكرة ذكر فيها: أن المدعي له أرض بمخطط رقم «3» بخميس مشيط، وقد تم استغلالها من قبل البلدية ضمن العقارات المستملكة لغرض مواقف سيارات، لوجودها بجوار جامع، وكان وقت استغلال الموقع عام ١٤١٢هـ وعرض موضوعه على لجنة صرف التعويضات وتمت الموافقة على النزع إلا أن خطاب وكيل الوزارة للتخطيط والبرامج رقم </w:t>
      </w:r>
      <w:r w:rsidRPr="00303463">
        <w:rPr>
          <w:sz w:val="28"/>
          <w:szCs w:val="28"/>
          <w:rtl/>
          <w:lang w:bidi="fa-IR"/>
        </w:rPr>
        <w:t>۲/۲۲۷۹۰</w:t>
      </w:r>
      <w:r w:rsidRPr="00303463">
        <w:rPr>
          <w:sz w:val="28"/>
          <w:szCs w:val="28"/>
          <w:rtl/>
        </w:rPr>
        <w:t xml:space="preserve"> س في ١٤١٤/٨/٤هـ تضمن عدم التعويض وإعادة الارض لصاحبها: تنفيذا لمقتضى الامر السامي رقم 17151 وتاريخ 1400/٧/١٢هـ ، وتم إبلاغ المدعي حسب إقراره بتاريخ 1414/9/5هـ وتقدم المدعي بتاريخ ١٤١٤/١١/١٠هـ يطلب ترخيص بناء أو تعويضه، بأرض بديلة من أراضي البلدية ووافقت المديرية بعسير على مبدأ التعويض إلا انه بالمكاتبة مع الوزارة أبدت عدم الموافقة، وقد ابلغ المدعي بذلك عن طريق مرجعه بخطاب البلدية رقم ١/٢١٧١ وتاريخ ١٤١٧/٧/٢٨هـ وبعد هذا التاريخ لم يتابع المذكور طلب تعويضه عن المدة المستغلة لعقاره حتى تاريخه. وبجلسة ١٤٢٥/٣/٢٠هـ قدم المدعي مذكرة ذكر فيها أن البلدية تؤكد استغلالها </w:t>
      </w:r>
      <w:r w:rsidRPr="00303463">
        <w:rPr>
          <w:rFonts w:hint="cs"/>
          <w:sz w:val="28"/>
          <w:szCs w:val="28"/>
          <w:rtl/>
        </w:rPr>
        <w:t>لأرضه</w:t>
      </w:r>
      <w:r w:rsidRPr="00303463">
        <w:rPr>
          <w:sz w:val="28"/>
          <w:szCs w:val="28"/>
          <w:rtl/>
        </w:rPr>
        <w:t xml:space="preserve"> منذ عام ١٤١٢هـ وأن إبلاغه بموجب إقرار التبليغ لا يعني بأي حال من الاحوال تسليمه </w:t>
      </w:r>
      <w:r w:rsidRPr="00303463">
        <w:rPr>
          <w:rFonts w:hint="cs"/>
          <w:sz w:val="28"/>
          <w:szCs w:val="28"/>
          <w:rtl/>
        </w:rPr>
        <w:t>لأرضه</w:t>
      </w:r>
      <w:r w:rsidRPr="00303463">
        <w:rPr>
          <w:sz w:val="28"/>
          <w:szCs w:val="28"/>
          <w:rtl/>
        </w:rPr>
        <w:t xml:space="preserve"> بمجرد الإبلاغ، لا سيما وان خطاب الوزارة رقم </w:t>
      </w:r>
      <w:r w:rsidRPr="00303463">
        <w:rPr>
          <w:sz w:val="28"/>
          <w:szCs w:val="28"/>
          <w:rtl/>
          <w:lang w:bidi="fa-IR"/>
        </w:rPr>
        <w:t>۲/۲۲۷۹۰</w:t>
      </w:r>
      <w:r w:rsidRPr="00303463">
        <w:rPr>
          <w:sz w:val="28"/>
          <w:szCs w:val="28"/>
          <w:rtl/>
        </w:rPr>
        <w:t xml:space="preserve">ب وتاريخ ١٤١٤/٨/٤هـ نص على اتخاذ الإجراءات اللازمة لإعادة العقار بعد إزالة ما عليه من خدمات بما في ذلك السفلتة، كما أن خطاب البلدية رقم </w:t>
      </w:r>
      <w:r w:rsidRPr="00303463">
        <w:rPr>
          <w:sz w:val="28"/>
          <w:szCs w:val="28"/>
          <w:rtl/>
          <w:lang w:bidi="fa-IR"/>
        </w:rPr>
        <w:t>۱/۲۱۷۱</w:t>
      </w:r>
      <w:r w:rsidRPr="00303463">
        <w:rPr>
          <w:sz w:val="28"/>
          <w:szCs w:val="28"/>
          <w:rtl/>
        </w:rPr>
        <w:t xml:space="preserve"> وتاريخ ١٤١٧/٧/٢٨هـ لم يستلمه، وعلى البلدية إثبات عكس ذلك والصحيح أن البلدية لا زالت مستخدمة الارض مواقف ويؤكد على طلباته في دعواه حتى تسليمه ارضه بمحضر رسمي. وبجلسة ١٤٢٥/٤/٢٥هـ قدم ممثل المدعى عليها مذكرة ذكر فيها أن استغلال عقار المدعي كان في شهر ربيع الأول عام ١٤١٢هـ حسب بداية إجراءات نزع الملكية وسفلتة الموقع وتم إبلاغه رسميا باستلام ارضه برقم </w:t>
      </w:r>
      <w:r w:rsidRPr="00303463">
        <w:rPr>
          <w:sz w:val="28"/>
          <w:szCs w:val="28"/>
          <w:rtl/>
          <w:lang w:bidi="fa-IR"/>
        </w:rPr>
        <w:t>۱/۲۱۷۱</w:t>
      </w:r>
      <w:r w:rsidRPr="00303463">
        <w:rPr>
          <w:sz w:val="28"/>
          <w:szCs w:val="28"/>
          <w:rtl/>
        </w:rPr>
        <w:t xml:space="preserve"> وتاريخ ١٤١٧/٧/٢٨هـ وما ذكر المدعي من عدم استلامه الخطاب فإن الخطاب موجه لمدير كهرباء المنطقة الجنوبية عن طريق البريد الحكومي وقد تقدم باستدعاء بتاريخ 1417/</w:t>
      </w:r>
      <w:r w:rsidRPr="00303463">
        <w:rPr>
          <w:sz w:val="28"/>
          <w:szCs w:val="28"/>
          <w:rtl/>
          <w:lang w:bidi="fa-IR"/>
        </w:rPr>
        <w:t>۳/۱۹</w:t>
      </w:r>
      <w:r w:rsidRPr="00303463">
        <w:rPr>
          <w:sz w:val="28"/>
          <w:szCs w:val="28"/>
          <w:rtl/>
        </w:rPr>
        <w:t xml:space="preserve">هـ أي بعد ورود خطاب الوزارة المبلغ للبلدية بخطاب المديرية رقم ٢٢٠ وتاريخ 1417/1/3هـ ، وإن </w:t>
      </w:r>
      <w:r w:rsidRPr="00303463">
        <w:rPr>
          <w:sz w:val="28"/>
          <w:szCs w:val="28"/>
          <w:rtl/>
        </w:rPr>
        <w:lastRenderedPageBreak/>
        <w:t xml:space="preserve">إغفاله مراجعة البلدية حتى هذا التاريخ محاولة لاستغلال اطول مدة وكان الاولى عند عدم تجاوب البلدية ان يتقدم للديوان في حينه؛ وبذلك فلا احقية للمدعي في مطالبته بالتعويض عن مدة استغلال أرضه، إلا من تاريخ الاستغلال الفعلي من شهر ربيع الأول لعام ١٤١٢هـ حتى تاريخ إقراره بتاريخ ١٤١٤/9/5هـ بالعلم بما ورد بخطاب الوزارة رقم </w:t>
      </w:r>
      <w:r w:rsidRPr="00303463">
        <w:rPr>
          <w:sz w:val="28"/>
          <w:szCs w:val="28"/>
          <w:rtl/>
          <w:lang w:bidi="fa-IR"/>
        </w:rPr>
        <w:t>۲/۲۲۷۹۰</w:t>
      </w:r>
      <w:r w:rsidRPr="00303463">
        <w:rPr>
          <w:sz w:val="28"/>
          <w:szCs w:val="28"/>
          <w:rtl/>
        </w:rPr>
        <w:t xml:space="preserve"> وتاريخ ١٤١٤/٨/٤هـ. وبجلسة ١٤٢٥/٥/٢هـ قدم المدعي مذكرة ذكر فيها ثبت استغلال ارضه من قبل بلدية خميس مشيط منذ عام ١٤١٢هـ ودليله المادي على استغلالها أنه لا زال ساري المفعول، كما أن الأوامر، السامية تضمنت عدم جواز نزع ملكية أي أرض أو عقار أو منع صاحبها من التصرف بها إلا لصالح مشروع معتمد في الميزانية؛ مما يعني ان بلدية خميس مشيط قد تجاوزت هذه الأوامر وهي تعلم سلفاً أن الإجراءات التي اتخذتها لن تحقق نزع ملكية الأرض فكأنها بذلك تستغل الأرض مواقفاً للحاجة التي بررتها في مذكراتها، ،كما أن البلدية لم تمتثل لتوجيه الوزارة باتخاذ الإجراءات لإعادة الأرض لصاحبها؛ تنفيذا لمقتضى الاوامر السامية، بعد إزالة ما عليها من خدمات، بما فيها الإسفلت. وبجلسة ١٤٢٥/٦/٢٤هـ قدم ممثل المدعى عليها مذكرة ذكر فيها </w:t>
      </w:r>
      <w:r w:rsidRPr="00303463">
        <w:rPr>
          <w:rFonts w:hint="cs"/>
          <w:sz w:val="28"/>
          <w:szCs w:val="28"/>
          <w:rtl/>
        </w:rPr>
        <w:t>تأكيده</w:t>
      </w:r>
      <w:r w:rsidRPr="00303463">
        <w:rPr>
          <w:sz w:val="28"/>
          <w:szCs w:val="28"/>
          <w:rtl/>
        </w:rPr>
        <w:t xml:space="preserve"> بانه قد تم إبلاغ المدعي برقم </w:t>
      </w:r>
      <w:r w:rsidRPr="00303463">
        <w:rPr>
          <w:sz w:val="28"/>
          <w:szCs w:val="28"/>
          <w:rtl/>
          <w:lang w:bidi="fa-IR"/>
        </w:rPr>
        <w:t>۱</w:t>
      </w:r>
      <w:r w:rsidRPr="00303463">
        <w:rPr>
          <w:sz w:val="28"/>
          <w:szCs w:val="28"/>
          <w:rtl/>
        </w:rPr>
        <w:t>/</w:t>
      </w:r>
      <w:r w:rsidRPr="00303463">
        <w:rPr>
          <w:sz w:val="28"/>
          <w:szCs w:val="28"/>
          <w:rtl/>
          <w:lang w:bidi="fa-IR"/>
        </w:rPr>
        <w:t>۲۱۷۱</w:t>
      </w:r>
      <w:r w:rsidRPr="00303463">
        <w:rPr>
          <w:sz w:val="28"/>
          <w:szCs w:val="28"/>
          <w:rtl/>
        </w:rPr>
        <w:t xml:space="preserve"> </w:t>
      </w:r>
      <w:r w:rsidRPr="00303463">
        <w:rPr>
          <w:rFonts w:hint="cs"/>
          <w:sz w:val="28"/>
          <w:szCs w:val="28"/>
          <w:rtl/>
        </w:rPr>
        <w:t>تاريخ</w:t>
      </w:r>
      <w:r w:rsidRPr="00303463">
        <w:rPr>
          <w:sz w:val="28"/>
          <w:szCs w:val="28"/>
          <w:rtl/>
        </w:rPr>
        <w:t xml:space="preserve"> 1417/</w:t>
      </w:r>
      <w:r w:rsidRPr="00303463">
        <w:rPr>
          <w:sz w:val="28"/>
          <w:szCs w:val="28"/>
          <w:rtl/>
          <w:lang w:bidi="fa-IR"/>
        </w:rPr>
        <w:t>۷/۲۸</w:t>
      </w:r>
      <w:r w:rsidRPr="00303463">
        <w:rPr>
          <w:sz w:val="28"/>
          <w:szCs w:val="28"/>
          <w:rtl/>
        </w:rPr>
        <w:t xml:space="preserve">هـ عن طريق مرجعه، كما أنه سبق إبلاغه من قسم التعويضات بإعادة عقاره لعدم توافر مبالغ مالية للنزع بتاريخ ١٤١٤/9/5هـ ومع ذلك لازال يختلق الأعذار بعدم تبليغه بعدم نزع عقاره، </w:t>
      </w:r>
      <w:r w:rsidRPr="00303463">
        <w:rPr>
          <w:rFonts w:hint="cs"/>
          <w:sz w:val="28"/>
          <w:szCs w:val="28"/>
          <w:rtl/>
        </w:rPr>
        <w:t>فأي</w:t>
      </w:r>
      <w:r w:rsidRPr="00303463">
        <w:rPr>
          <w:sz w:val="28"/>
          <w:szCs w:val="28"/>
          <w:rtl/>
        </w:rPr>
        <w:t xml:space="preserve"> دليل يمكن تقديمه من إقراره والخطاب الرسمي المشار إليه. وبجلسة ١٤٢٥/٧/٢٠هـ قدم المدعي مذكرة ذكر فيها ان البلدية لو كانت جادة وحريصة على حقوق الغير لقامت بإزالة الإسفلت، وأعادت الأرض إلى طبيعتها، سواء قام المدعي بمراجعتها أو لا، وأكد على طلباته بلائحة دعـواه. وبجلسة ١٤٢٥/١٢/٢٥هـ قدم ممثل المدعى عليها مذكرة ذكر فيها اعتراضه على تقدير أجرة المثل وأنه لا يستحق الأجرة لإبلاغه باستلام أرضه وعدم مراجعته للبلدية لاستلامها وبذات الجلسة قرر طرفا الدعوى الاكتفاء بما قدماه في الجلسات السابقة وطلبا حجز القضية للحكم؛ وبناء عليه قررت الدائرة حجزها للدراسة </w:t>
      </w:r>
      <w:r w:rsidRPr="00303463">
        <w:rPr>
          <w:rFonts w:hint="cs"/>
          <w:sz w:val="28"/>
          <w:szCs w:val="28"/>
          <w:rtl/>
        </w:rPr>
        <w:t>والتأمل</w:t>
      </w:r>
      <w:r w:rsidRPr="00303463">
        <w:rPr>
          <w:sz w:val="28"/>
          <w:szCs w:val="28"/>
          <w:rtl/>
        </w:rPr>
        <w:t>، وبجلسة ١٤٢٦/١/٣هـ أصدرت الدائرة حكمها رقم 1/د/ف/34 لعام ١٤٢٦هـ القاضي بإلزام المدعى عليها بلدية محافظة خميس مشيط بإخلاء العقار وتسليمه للمدعي ومنحه ترخيصاً للبناء عليه ودفع أجرة العقار المترتبة عليها خلال فترة شغلها للعقار محل الدعوى، والبالغ مقدارها مائتان وتسعة آلاف وثلاثة وثمانون ريالا وثلاثون هللة. وبجلسة ١٤٢٦/٢/٢٧هـ أصدرت دائرة التدقيق الاولى حكمها رقم ٨٨/ت/1 لعام ١٤٢١هـ بنقض الحكم وإعادته للدائرة لمعاودة نظرها مجدداً. وبجلسة ١٤٢٦/٥/٢١هـ قدم المدعي مذكرة ذكر فيها أن الأرض لم تعد له بمجرد التبليغ بعدم إمكانية نزعها؛ لأن البلدية لم تتخذ الإجراءات اللازمة لإعادة الارض للمدعي بعد إزالة ما عليها من خدمات بما في ذلك السفلتة. كما أن البلدية لم تجدد ترخيص البناء؛ بل قامت بتجديد سفلتة الأرض مع الشوارع المجاورة، وفيما يخص عدم التقدم بالدعوى إلا في شهر ذي الحجة لعام ١٤٢٤هـ فقد ذكر بمذكرته المؤرخة في ١٤٢٥/١/١٢هـ أنه بعد أن راجع البلدية منذ بداية عام 1417هـ مطالبا بما يفيد موقفه على شكل وثيقة رسمية لم يجد تجاوبا، ونتيجة لإصابة والده بجلطة دماغية في عام 1417هـ نتج عنها شلل نصفي في الجهة اليسرى وازدادت حالته تدهورا مما استدعى مرافقته، له بشكل مستمر حتى وفاته عام ١٤٢١هـ حسب التقارير الطبية المرفقة، وبعدها تقدم لرئيس الديوان بعسير بلائحة دعوى ضد البلدية بداية عام ١٤٢٢هـ وطلب فضيلته أصل الصك لتسجيل دعواه إلا ان الصك لم يكن بحوزته، ولم يتمكن من الحصول عليه إلا بشهر ذي القعدة ة لعام ١٤٢٤هـ وهذا عذره الشرعي للتأخر في رفع الدعوى. كما يؤكد مطالبته بتجديد ترخيص البناء له، وبجلسة ١٤٢٦/٧/١١هـ قدم ممثل المدعى عليها مذكرة ذكر فيها أن المدعي تم إبلاغه من قبل قسم التعويضات بالبلدية بإعادة أرضه، إلا أنه لم يقم بمتابعة المعاملة في قسم الخدمات لعلمه بأن البلدية ليس لديها ما يمنع من تنفيذ توجيه الوزارة، فعمد بتقديم استدعاء بتاريخ ١٤١٤/١</w:t>
      </w:r>
      <w:r w:rsidRPr="00303463">
        <w:rPr>
          <w:sz w:val="28"/>
          <w:szCs w:val="28"/>
          <w:rtl/>
          <w:lang w:bidi="fa-IR"/>
        </w:rPr>
        <w:t>۱/۱</w:t>
      </w:r>
      <w:r w:rsidRPr="00303463">
        <w:rPr>
          <w:sz w:val="28"/>
          <w:szCs w:val="28"/>
          <w:rtl/>
        </w:rPr>
        <w:t xml:space="preserve">هـ يطالب فيه بترخيص بناء بعد إزالة الإسفلت ويبدي عرض موضوع تعويضه عن طريق المقايضة، وانتهى بطلبه الحكم برفض دعـواه. وبجلسة ١٤٢٦/٨/٦هـ قدم المدعي مذكرة ذكر فيها أن خطاب وزارة الشؤون البلدية والقروية رقم </w:t>
      </w:r>
      <w:r w:rsidRPr="00303463">
        <w:rPr>
          <w:sz w:val="28"/>
          <w:szCs w:val="28"/>
          <w:rtl/>
          <w:lang w:bidi="fa-IR"/>
        </w:rPr>
        <w:t>۲/۲۲۷۹</w:t>
      </w:r>
      <w:r w:rsidRPr="00303463">
        <w:rPr>
          <w:sz w:val="28"/>
          <w:szCs w:val="28"/>
          <w:rtl/>
        </w:rPr>
        <w:t xml:space="preserve">0ب وتاريخ </w:t>
      </w:r>
      <w:r w:rsidRPr="00303463">
        <w:rPr>
          <w:sz w:val="28"/>
          <w:szCs w:val="28"/>
          <w:rtl/>
        </w:rPr>
        <w:lastRenderedPageBreak/>
        <w:t>١٤٢٤/٨/١٤هـ نص على إزالة الإسفلت وإعادة الارض إلى طبيعتها بعد إزالة ما عليها، وبذلك فإن البلدية كان يجب عليها إزالة</w:t>
      </w:r>
      <w:r>
        <w:rPr>
          <w:rFonts w:hint="cs"/>
          <w:sz w:val="28"/>
          <w:szCs w:val="28"/>
          <w:rtl/>
        </w:rPr>
        <w:t xml:space="preserve"> </w:t>
      </w:r>
      <w:r w:rsidRPr="00303463">
        <w:rPr>
          <w:sz w:val="28"/>
          <w:szCs w:val="28"/>
          <w:rtl/>
        </w:rPr>
        <w:t xml:space="preserve">الإسفلت دون إبلاغه، وذكر أن البلدية صاحبة الاقتراح بتعويضه بأرض وأنه أبدى عدم ممانعته، إلا أن الوزارة رفضت، وبجلسة ١٤٢٦/١٠/١١هـ أكد المدعي على طلباته بتعويضه </w:t>
      </w:r>
      <w:r w:rsidRPr="00303463">
        <w:rPr>
          <w:rFonts w:hint="cs"/>
          <w:sz w:val="28"/>
          <w:szCs w:val="28"/>
          <w:rtl/>
        </w:rPr>
        <w:t>بأجرة</w:t>
      </w:r>
      <w:r w:rsidRPr="00303463">
        <w:rPr>
          <w:sz w:val="28"/>
          <w:szCs w:val="28"/>
          <w:rtl/>
        </w:rPr>
        <w:t xml:space="preserve"> المثل من تاريخ وضع يد المدعى عليها على العقار من بداية إجراءات نزع الملكية بشهر ربيع الأول لعام ١٤١٢هـ ، وإزالة الإسفلت، وإخلاء الارض، وإعطائه ترخيص بناء، وتعويضه عن قيمة السور. وفي الجلسة ذاتها قرر طرفا الدعوى اكتفاءهما بما قدماه من مذكرات في الجلسات السابقة، وطلبا حجز القضية للحكم، وبناء عليه قررت الدائرة حجزها للدراسة </w:t>
      </w:r>
      <w:r w:rsidRPr="00303463">
        <w:rPr>
          <w:rFonts w:hint="cs"/>
          <w:sz w:val="28"/>
          <w:szCs w:val="28"/>
          <w:rtl/>
        </w:rPr>
        <w:t>والتأمل</w:t>
      </w:r>
      <w:r w:rsidRPr="00303463">
        <w:rPr>
          <w:sz w:val="28"/>
          <w:szCs w:val="28"/>
          <w:rtl/>
        </w:rPr>
        <w:t xml:space="preserve">. </w:t>
      </w:r>
    </w:p>
    <w:p w:rsidR="003E2FCD" w:rsidRPr="00303463" w:rsidRDefault="003E2FCD" w:rsidP="003E2FCD">
      <w:pPr>
        <w:pStyle w:val="a4"/>
        <w:jc w:val="both"/>
        <w:rPr>
          <w:sz w:val="28"/>
          <w:szCs w:val="28"/>
          <w:rtl/>
        </w:rPr>
      </w:pPr>
    </w:p>
    <w:p w:rsidR="003E2FCD" w:rsidRPr="004E2FA5" w:rsidRDefault="003E2FCD" w:rsidP="003E2FCD">
      <w:pPr>
        <w:pStyle w:val="a4"/>
        <w:jc w:val="center"/>
        <w:rPr>
          <w:b/>
          <w:bCs/>
          <w:sz w:val="28"/>
          <w:szCs w:val="28"/>
          <w:rtl/>
        </w:rPr>
      </w:pPr>
      <w:r w:rsidRPr="004E2FA5">
        <w:rPr>
          <w:b/>
          <w:bCs/>
          <w:sz w:val="28"/>
          <w:szCs w:val="28"/>
          <w:rtl/>
        </w:rPr>
        <w:t>الأسباب</w:t>
      </w:r>
    </w:p>
    <w:p w:rsidR="003E2FCD" w:rsidRPr="00303463" w:rsidRDefault="003E2FCD" w:rsidP="003E2FCD">
      <w:pPr>
        <w:pStyle w:val="a4"/>
        <w:jc w:val="both"/>
        <w:rPr>
          <w:sz w:val="28"/>
          <w:szCs w:val="28"/>
          <w:rtl/>
        </w:rPr>
      </w:pPr>
      <w:r w:rsidRPr="00303463">
        <w:rPr>
          <w:sz w:val="28"/>
          <w:szCs w:val="28"/>
          <w:rtl/>
        </w:rPr>
        <w:t xml:space="preserve">حيث إن المدعي حصر طلباته في الآتي: الطلب الأول: تسليمه أرضه رقم 545 بالمخطط رقم 3، بخميس </w:t>
      </w:r>
      <w:r w:rsidRPr="00303463">
        <w:rPr>
          <w:rFonts w:hint="cs"/>
          <w:sz w:val="28"/>
          <w:szCs w:val="28"/>
          <w:rtl/>
        </w:rPr>
        <w:t>مشيط، المملوك</w:t>
      </w:r>
      <w:r w:rsidRPr="00303463">
        <w:rPr>
          <w:sz w:val="28"/>
          <w:szCs w:val="28"/>
          <w:rtl/>
        </w:rPr>
        <w:t xml:space="preserve"> بالصك رقم 3/19 وتاريخ 1409/11/5هـ، الصادر من محكمة خميس مشيط، وإزالة الإسفلت، وإعطاؤه ترخيصاً للبناء؛ فالثابت أنه قرار امتناع من المدعى عليها، ويأخذ حكم القرار السلبي الذي يكون للمدعي إقامته دون التقيد بزمن محدد، طالما الإدارة مستمرة في امتناعها وفقا لنص المادة 1/8/ب من نظام ديوان المظالم. الطلب الثاني: تعويضه بأجرة المثل من تاريخ وضع يد المدعى عليها على العقار وفقاً لنص المادة </w:t>
      </w:r>
      <w:r w:rsidRPr="00303463">
        <w:rPr>
          <w:sz w:val="28"/>
          <w:szCs w:val="28"/>
          <w:rtl/>
          <w:lang w:bidi="fa-IR"/>
        </w:rPr>
        <w:t>۱/۸/</w:t>
      </w:r>
      <w:r w:rsidRPr="00303463">
        <w:rPr>
          <w:sz w:val="28"/>
          <w:szCs w:val="28"/>
          <w:rtl/>
        </w:rPr>
        <w:t>ج من نظام الديوان. وتدخل طلبات المدعي ضمن الاختصاص الولائي لديوان المظالم طبقا لنظامه الصادر بالمرسوم الملكي رقم م/51 وتاريخ طبقاً ١٤٠٢/٧/١٧</w:t>
      </w:r>
      <w:r w:rsidRPr="00303463">
        <w:rPr>
          <w:rFonts w:hint="cs"/>
          <w:sz w:val="28"/>
          <w:szCs w:val="28"/>
          <w:rtl/>
        </w:rPr>
        <w:t>هـ،</w:t>
      </w:r>
      <w:r w:rsidRPr="00303463">
        <w:rPr>
          <w:sz w:val="28"/>
          <w:szCs w:val="28"/>
          <w:rtl/>
        </w:rPr>
        <w:t xml:space="preserve"> كما تدخل في الاختصاص النوعي والمكاني للدائرة طبقا لقرار معالي رئيس الديوان رقم 11 لعام 1406هـ. وعن قبول الطلب الثاني شكلا فالثابت من الاوراق ان المدعي تقدم للديوان بتاريخ ١٤٢٤/١١/٤هـ وكان تقدمه بعد مضي أكثر من عشر سنوات على نشوء الحق المطالب فيه بالتعويض مخالفاً لما ورد بنص المادة الرابعة من قواعد المرافعات والإجراءات امام الديوان بمطالبته خلال خمس سنوات من تاريخ نشوء الحق المدعى به؛ إلا أن الدائرة تجد له العذر في تأخره في المطالبة لما ثبت لديها حسب التقارير الطبية المرفقة بإصابة والده بجلطة دماغية عام 1417هـ نتج عنها شلل نصفي في الجهة اليسرى وازداد معه تدهور حالة والده الصحية؛ مما استدعى مرافقته لوالده بشكل مستمر حتى وفاته عام ١٤٢١هـ، وتقدمه عام ١٤٢٢هـ للديوان؛ إلا ان دعواه لم تقيد لعدم وجود اساس صك الملكية وبعد حصوله عليه تقدم عام ١٤٢٤هـ؛ الامر الذي تقضي معه الدائرة بإقرار عذر المدعي وقبول طلبه شكلا. ومن حيث موضوع الدعوى فإنه بالنسبة لطلب المدعي الأول: فالثابت من الأوراق أن المدعي يملك العقار رقم 545 بالمخطط رقم 3 بخميس مشيط، بموجب الصك رقم 3/19 وتاريخ ١٤٠٩/١١/٥هـ، الصادر من محكمة خميس مشيط، وإن المدعى عليها قد وضعت يدها على عقاره من شهر ربيع الاول عام ١٤١٢هـ ـ وهو بداية إجراءات نزع الملكية وسفلتة الموقع حسبما ورد بمذكرتها المؤرخة ١٤٢٥/٤/٢٥هـ. إلا أن الوزارة أوصت بإعادة العقار لصاحبه في شهر المحرم، إلا ان بلدية خميس مشيط المدعى عليها اصرت على نزع العقار وذلك بخطابها رقم ١/٦٤٥ في ١٤١٤/٢/٢٣هـ. وفي يوم ١٤١٤/٩/٥هـ ، تبلغ المدعي بخطاب الوزارة رقم 1414/8/4هـ بعدم اعتماد نزع عقاره وإعادته له فتقدم المدعي بخطابه المؤرخ 1414/9/16هـ يطلب فيه تعويضه وإعادة أرضه المدعى عليها وإزالة الإسفلت الواقع عليها وتقدم باستدعائه الثاني في 1414/11/1هـ فوجهت المدعى عليها بإمكانية تعويضه بارض من أراضي البلدية، ووافقت المديرية بعسير؛ إلا أن الوزارة لم توافق على ذلك واستمر وضع يدها على عقار المدعي، ومنعه من السير في الانتفاع بالعين والحرمان منها وعدم إعطائه رخصة بناء؛ مما يعني أن عقار المدعي تحت تصرف المدعى عليها مستغلاً طوال هذه المدة. ومن المعلوم في هذا الصدد أنه لا يجوز حرمان المالك من ملكه إلا في الأحوال التي يقررها النظام، وبالطريق الذي يرسمه، وبمقابل عادل مما تقضي معه الدائرة بإلزام المدعى عليها بتسليم المدعي أرضه وإزالة الإسفلت الواقع بها ومنحه ترخيصا للبناء عليها. وحيث إنه بالنسبة لطلب المدعي الثاني التعويض </w:t>
      </w:r>
      <w:r w:rsidRPr="00303463">
        <w:rPr>
          <w:rFonts w:hint="cs"/>
          <w:sz w:val="28"/>
          <w:szCs w:val="28"/>
          <w:rtl/>
        </w:rPr>
        <w:t>بأجرة</w:t>
      </w:r>
      <w:r w:rsidRPr="00303463">
        <w:rPr>
          <w:sz w:val="28"/>
          <w:szCs w:val="28"/>
          <w:rtl/>
        </w:rPr>
        <w:t xml:space="preserve"> المثل </w:t>
      </w:r>
      <w:r w:rsidRPr="00303463">
        <w:rPr>
          <w:sz w:val="28"/>
          <w:szCs w:val="28"/>
          <w:rtl/>
        </w:rPr>
        <w:lastRenderedPageBreak/>
        <w:t xml:space="preserve">وقيمة السور؛ فالثابت للدائرة ان المدعى عليها قد استغلت عقار المدعي حتى الوقت الحاضر، ومنعته من التصرف فيها؛ مما يشكل في حقها خطأ يلزمها تعويضه عن الأضرار التي لحقت بعقاره لعدم تمكينه من الاستفادة من عقاره، الأمر الذي جعل الدائرة تقرر تعويض المدعي واحتساب المدة من تاريخ ١٤١٢/٣/١هـ وهو بداية إجراءات نزع الملكية لعقاره حتى تاريخ شخوص هيئة النظر لتقدير اجرة المثل في ١٤٢٥/١٠/٨هـ. وحيث إن الدائرة ندبت هيئة النظر بحضور عضوي خبرة في العقار وذلك بخطاب الفرع رقم ٤/٢٣٧٥ وتاريخ ١٤٢٥/٩/٤هـ الموجه لفضيلة رئيس محكمة خميس مشيط وقد أخذت بما قدرته هيئة النظر في محضرها رقم 1101 وتاريخ ١٤٢٥/١٠/٨هـ لوجاهته في جبر الضرر وحيث إن هيئة النظر بمحكمة خميس مشيط قدرت أجرة المثل لعقار المدعي بمبلغ خمسة عشر ألف ريال للسنة الواحدة فقط واحتساب المدة من تاريخ ١٤١٢/٣/١هـ حتى تاريخ شخوص هيئة النظر على عقار المدعي بتاريخ ١٤٢٥/١٠/٨هـ، وهي ثلاث عشرة سنة وسبعة أشهر وثمانية أيام، فيكون إيجار ثلاث عشرة سنة بمبلغ وقدره مائة وخمسة وتسعون ألف ريال، وإيجار سبعة أشهر بمبلغ قدره ثمانية آلاف وسبعمائة وخمسون ريالاً وإيجار ثمانية أيام بمبلغ قدره ثلاثمائة وثلاثة وثلاثون ريالا وثلاثون هللة ليصبح ايجار المدة كاملة مبلغاً قدره مائتان وأربعة آلاف وثلاثة وثمانون ريالاً وثلاثون هللة، كما قدرت قيمة السور المحاط بأرضه، والذي أزالته البلدية بمبلغ وقدره خمسة آلاف ريال ليكون الإجمالي المستحق للمدعي </w:t>
      </w:r>
      <w:r w:rsidRPr="00303463">
        <w:rPr>
          <w:rFonts w:hint="cs"/>
          <w:sz w:val="28"/>
          <w:szCs w:val="28"/>
          <w:rtl/>
        </w:rPr>
        <w:t>لا جر</w:t>
      </w:r>
      <w:r w:rsidRPr="00303463">
        <w:rPr>
          <w:rFonts w:hint="eastAsia"/>
          <w:sz w:val="28"/>
          <w:szCs w:val="28"/>
          <w:rtl/>
        </w:rPr>
        <w:t>ة</w:t>
      </w:r>
      <w:r w:rsidRPr="00303463">
        <w:rPr>
          <w:sz w:val="28"/>
          <w:szCs w:val="28"/>
          <w:rtl/>
        </w:rPr>
        <w:t xml:space="preserve"> المثل لعقاره مبلغا قدره مائتان وتسعة آلاف وثلاثة وثمانون ريالا وثلاثون هللة وتقضي به. فلهذه الاسباب وبعد المداولة حكمت الدائرة: أولا: بإقرار عذر المدعي/...... بالتأخر في المطالبة. ثانياً: إلزام المدعى عليها/ بلدية محافظة خميس مشيط بإخلاء العقار وتسليمه للمدعي وإزالة الاسفلت الواقع بعقاره ومنحه ترخيصاً للبناء عليه. ثالثاً: إلزام المدعى عليها/ بتعويض المدعي بدفع اجرة العقار المترتبة عليها خلال فترة شغلها للعقار محل الدعوى والبالغ مقدارها مائتان وتسعة آلاف وثلاثة وثمانون ريالا وثلاثون هللة؛ لما هو موضح </w:t>
      </w:r>
      <w:r w:rsidRPr="00303463">
        <w:rPr>
          <w:rFonts w:hint="cs"/>
          <w:sz w:val="28"/>
          <w:szCs w:val="28"/>
          <w:rtl/>
        </w:rPr>
        <w:t>بالأسباب</w:t>
      </w:r>
      <w:r w:rsidRPr="00303463">
        <w:rPr>
          <w:sz w:val="28"/>
          <w:szCs w:val="28"/>
          <w:rtl/>
        </w:rPr>
        <w:t xml:space="preserve">. وبالله التوفيق. وصلى الله وسلم على نبينا محمد وعلى </w:t>
      </w:r>
      <w:r w:rsidRPr="00303463">
        <w:rPr>
          <w:rFonts w:hint="cs"/>
          <w:sz w:val="28"/>
          <w:szCs w:val="28"/>
          <w:rtl/>
        </w:rPr>
        <w:t>آلة</w:t>
      </w:r>
      <w:r w:rsidRPr="00303463">
        <w:rPr>
          <w:sz w:val="28"/>
          <w:szCs w:val="28"/>
          <w:rtl/>
        </w:rPr>
        <w:t xml:space="preserve"> وصحبه أجمعين.</w:t>
      </w:r>
    </w:p>
    <w:p w:rsidR="003E2FCD" w:rsidRPr="00303463" w:rsidRDefault="003E2FCD" w:rsidP="003E2FCD">
      <w:pPr>
        <w:pStyle w:val="a4"/>
        <w:jc w:val="both"/>
        <w:rPr>
          <w:sz w:val="28"/>
          <w:szCs w:val="28"/>
          <w:rtl/>
        </w:rPr>
      </w:pPr>
      <w:r w:rsidRPr="00303463">
        <w:rPr>
          <w:sz w:val="28"/>
          <w:szCs w:val="28"/>
          <w:rtl/>
        </w:rPr>
        <w:t>هيئة التدقيق</w:t>
      </w:r>
    </w:p>
    <w:p w:rsidR="003E2FCD" w:rsidRPr="00303463" w:rsidRDefault="003E2FCD" w:rsidP="003E2FCD">
      <w:pPr>
        <w:pStyle w:val="a4"/>
        <w:jc w:val="both"/>
        <w:rPr>
          <w:sz w:val="28"/>
          <w:szCs w:val="28"/>
          <w:rtl/>
        </w:rPr>
      </w:pPr>
      <w:r w:rsidRPr="00303463">
        <w:rPr>
          <w:sz w:val="28"/>
          <w:szCs w:val="28"/>
          <w:rtl/>
        </w:rPr>
        <w:t xml:space="preserve">حكمت هيئة التدقيق: </w:t>
      </w:r>
      <w:r w:rsidRPr="00303463">
        <w:rPr>
          <w:rFonts w:hint="cs"/>
          <w:sz w:val="28"/>
          <w:szCs w:val="28"/>
          <w:rtl/>
        </w:rPr>
        <w:t>بتأييد</w:t>
      </w:r>
      <w:r w:rsidRPr="00303463">
        <w:rPr>
          <w:sz w:val="28"/>
          <w:szCs w:val="28"/>
          <w:rtl/>
        </w:rPr>
        <w:t xml:space="preserve"> الحكم رقم 67/د/ف/34 لعام ١٤٢٦هـ الصادر في الدعوى رقم 1/3497/ق لعام ١٤٢٤هـ فيما انتهى إليه من قضاء. وبالله التوفيق. وصلى الله وسلم على نبينا محمد وعلى </w:t>
      </w:r>
      <w:r w:rsidRPr="00303463">
        <w:rPr>
          <w:rFonts w:hint="cs"/>
          <w:sz w:val="28"/>
          <w:szCs w:val="28"/>
          <w:rtl/>
        </w:rPr>
        <w:t>آلة</w:t>
      </w:r>
      <w:r>
        <w:rPr>
          <w:rFonts w:hint="cs"/>
          <w:sz w:val="28"/>
          <w:szCs w:val="28"/>
          <w:rtl/>
        </w:rPr>
        <w:t xml:space="preserve"> </w:t>
      </w:r>
      <w:r w:rsidRPr="00303463">
        <w:rPr>
          <w:rFonts w:hint="cs"/>
          <w:sz w:val="28"/>
          <w:szCs w:val="28"/>
          <w:rtl/>
        </w:rPr>
        <w:t>وصحبه</w:t>
      </w:r>
      <w:r w:rsidRPr="00303463">
        <w:rPr>
          <w:sz w:val="28"/>
          <w:szCs w:val="28"/>
          <w:rtl/>
        </w:rPr>
        <w:t xml:space="preserve"> أجمعين.</w:t>
      </w: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63327B" w:rsidRDefault="003E2FCD" w:rsidP="003E2FCD">
      <w:pPr>
        <w:pStyle w:val="a4"/>
        <w:jc w:val="both"/>
        <w:rPr>
          <w:b/>
          <w:bCs/>
          <w:sz w:val="28"/>
          <w:szCs w:val="28"/>
        </w:rPr>
      </w:pPr>
      <w:r w:rsidRPr="0063327B">
        <w:rPr>
          <w:b/>
          <w:bCs/>
          <w:sz w:val="28"/>
          <w:szCs w:val="28"/>
          <w:rtl/>
        </w:rPr>
        <w:t>رقم القضية ٨٣٢/</w:t>
      </w:r>
      <w:r w:rsidRPr="0063327B">
        <w:rPr>
          <w:rFonts w:hint="cs"/>
          <w:b/>
          <w:bCs/>
          <w:sz w:val="28"/>
          <w:szCs w:val="28"/>
          <w:rtl/>
        </w:rPr>
        <w:t>2</w:t>
      </w:r>
      <w:r w:rsidRPr="0063327B">
        <w:rPr>
          <w:b/>
          <w:bCs/>
          <w:sz w:val="28"/>
          <w:szCs w:val="28"/>
          <w:rtl/>
        </w:rPr>
        <w:t>/ق لعام ١٤٢٦هـ</w:t>
      </w:r>
    </w:p>
    <w:p w:rsidR="003E2FCD" w:rsidRPr="0063327B" w:rsidRDefault="003E2FCD" w:rsidP="003E2FCD">
      <w:pPr>
        <w:pStyle w:val="a4"/>
        <w:jc w:val="both"/>
        <w:rPr>
          <w:b/>
          <w:bCs/>
          <w:sz w:val="28"/>
          <w:szCs w:val="28"/>
          <w:rtl/>
        </w:rPr>
      </w:pPr>
      <w:r w:rsidRPr="0063327B">
        <w:rPr>
          <w:b/>
          <w:bCs/>
          <w:sz w:val="28"/>
          <w:szCs w:val="28"/>
          <w:rtl/>
        </w:rPr>
        <w:t>رقم الحكم الابتدائي ٩/١/٥/٢٦ لعام ١٤٢٦هـ</w:t>
      </w:r>
    </w:p>
    <w:p w:rsidR="003E2FCD" w:rsidRPr="0063327B" w:rsidRDefault="003E2FCD" w:rsidP="003E2FCD">
      <w:pPr>
        <w:pStyle w:val="a4"/>
        <w:jc w:val="both"/>
        <w:rPr>
          <w:b/>
          <w:bCs/>
          <w:sz w:val="28"/>
          <w:szCs w:val="28"/>
          <w:rtl/>
        </w:rPr>
      </w:pPr>
      <w:r w:rsidRPr="0063327B">
        <w:rPr>
          <w:b/>
          <w:bCs/>
          <w:sz w:val="28"/>
          <w:szCs w:val="28"/>
          <w:rtl/>
        </w:rPr>
        <w:t>رقم حكم التدقيق 101/ت/ه لعام ١٤٢٧هـ</w:t>
      </w:r>
    </w:p>
    <w:p w:rsidR="003E2FCD" w:rsidRPr="0063327B" w:rsidRDefault="003E2FCD" w:rsidP="003E2FCD">
      <w:pPr>
        <w:pStyle w:val="a4"/>
        <w:jc w:val="both"/>
        <w:rPr>
          <w:b/>
          <w:bCs/>
          <w:sz w:val="28"/>
          <w:szCs w:val="28"/>
          <w:rtl/>
        </w:rPr>
      </w:pPr>
      <w:r w:rsidRPr="0063327B">
        <w:rPr>
          <w:b/>
          <w:bCs/>
          <w:sz w:val="28"/>
          <w:szCs w:val="28"/>
          <w:rtl/>
        </w:rPr>
        <w:lastRenderedPageBreak/>
        <w:t>تاريخ الجلسة ١٤٢٧/٢/٢٦هـ</w:t>
      </w:r>
    </w:p>
    <w:p w:rsidR="003E2FCD" w:rsidRPr="0063327B" w:rsidRDefault="003E2FCD" w:rsidP="003E2FCD">
      <w:pPr>
        <w:pStyle w:val="a4"/>
        <w:jc w:val="center"/>
        <w:rPr>
          <w:b/>
          <w:bCs/>
          <w:sz w:val="28"/>
          <w:szCs w:val="28"/>
          <w:rtl/>
        </w:rPr>
      </w:pPr>
      <w:r w:rsidRPr="0063327B">
        <w:rPr>
          <w:b/>
          <w:bCs/>
          <w:sz w:val="28"/>
          <w:szCs w:val="28"/>
          <w:rtl/>
        </w:rPr>
        <w:t>الموضوعات</w:t>
      </w:r>
    </w:p>
    <w:p w:rsidR="003E2FCD" w:rsidRPr="0063327B" w:rsidRDefault="003E2FCD" w:rsidP="003E2FCD">
      <w:pPr>
        <w:pStyle w:val="a4"/>
        <w:jc w:val="both"/>
        <w:rPr>
          <w:b/>
          <w:bCs/>
          <w:sz w:val="28"/>
          <w:szCs w:val="28"/>
          <w:rtl/>
        </w:rPr>
      </w:pPr>
      <w:r w:rsidRPr="0063327B">
        <w:rPr>
          <w:b/>
          <w:bCs/>
          <w:sz w:val="28"/>
          <w:szCs w:val="28"/>
          <w:rtl/>
        </w:rPr>
        <w:t xml:space="preserve">قرار إداري ـ قرار جزائي. غرامة مالية ـ تخلف معتمرين - مؤسسات خدمات المعتمرين - عيب عدم الاختصاص ـ عدم تحصن القرار - عيب الخطأ في - تطبيق النظام. </w:t>
      </w:r>
    </w:p>
    <w:p w:rsidR="003E2FCD" w:rsidRPr="0063327B" w:rsidRDefault="003E2FCD" w:rsidP="003E2FCD">
      <w:pPr>
        <w:pStyle w:val="a4"/>
        <w:jc w:val="both"/>
        <w:rPr>
          <w:b/>
          <w:bCs/>
          <w:sz w:val="28"/>
          <w:szCs w:val="28"/>
          <w:rtl/>
        </w:rPr>
      </w:pPr>
    </w:p>
    <w:p w:rsidR="003E2FCD" w:rsidRPr="0063327B" w:rsidRDefault="003E2FCD" w:rsidP="003E2FCD">
      <w:pPr>
        <w:pStyle w:val="a4"/>
        <w:jc w:val="center"/>
        <w:rPr>
          <w:b/>
          <w:bCs/>
          <w:sz w:val="28"/>
          <w:szCs w:val="28"/>
          <w:rtl/>
        </w:rPr>
      </w:pPr>
      <w:r w:rsidRPr="0063327B">
        <w:rPr>
          <w:b/>
          <w:bCs/>
          <w:sz w:val="28"/>
          <w:szCs w:val="28"/>
          <w:rtl/>
        </w:rPr>
        <w:t>الأنظمة واللوائح</w:t>
      </w:r>
    </w:p>
    <w:p w:rsidR="003E2FCD" w:rsidRPr="0063327B" w:rsidRDefault="003E2FCD" w:rsidP="00775788">
      <w:pPr>
        <w:pStyle w:val="a4"/>
        <w:numPr>
          <w:ilvl w:val="0"/>
          <w:numId w:val="28"/>
        </w:numPr>
        <w:jc w:val="both"/>
        <w:rPr>
          <w:sz w:val="28"/>
          <w:szCs w:val="28"/>
          <w:rtl/>
        </w:rPr>
      </w:pPr>
      <w:r w:rsidRPr="0063327B">
        <w:rPr>
          <w:sz w:val="28"/>
          <w:szCs w:val="28"/>
          <w:rtl/>
        </w:rPr>
        <w:t xml:space="preserve">نظام الإقـامـة الـصــادر </w:t>
      </w:r>
      <w:r w:rsidRPr="0063327B">
        <w:rPr>
          <w:rFonts w:hint="cs"/>
          <w:sz w:val="28"/>
          <w:szCs w:val="28"/>
          <w:rtl/>
        </w:rPr>
        <w:t>بالأمر</w:t>
      </w:r>
      <w:r w:rsidRPr="0063327B">
        <w:rPr>
          <w:sz w:val="28"/>
          <w:szCs w:val="28"/>
          <w:rtl/>
        </w:rPr>
        <w:t xml:space="preserve"> الـمـلـكـي رقم ١٣٣٧/٢٥/٢/١٧ وتاريخ </w:t>
      </w:r>
      <w:r w:rsidRPr="0063327B">
        <w:rPr>
          <w:sz w:val="28"/>
          <w:szCs w:val="28"/>
          <w:rtl/>
          <w:lang w:bidi="fa-IR"/>
        </w:rPr>
        <w:t>۱۳۷۱/۹/۱۱</w:t>
      </w:r>
      <w:r w:rsidRPr="0063327B">
        <w:rPr>
          <w:sz w:val="28"/>
          <w:szCs w:val="28"/>
          <w:rtl/>
        </w:rPr>
        <w:t xml:space="preserve"> هـ.</w:t>
      </w:r>
    </w:p>
    <w:p w:rsidR="003E2FCD" w:rsidRDefault="003E2FCD" w:rsidP="00775788">
      <w:pPr>
        <w:pStyle w:val="a4"/>
        <w:numPr>
          <w:ilvl w:val="0"/>
          <w:numId w:val="28"/>
        </w:numPr>
        <w:jc w:val="both"/>
        <w:rPr>
          <w:sz w:val="28"/>
          <w:szCs w:val="28"/>
        </w:rPr>
      </w:pPr>
      <w:r w:rsidRPr="0063327B">
        <w:rPr>
          <w:rFonts w:hint="cs"/>
          <w:sz w:val="28"/>
          <w:szCs w:val="28"/>
          <w:rtl/>
        </w:rPr>
        <w:t>تنظيم</w:t>
      </w:r>
      <w:r w:rsidRPr="0063327B">
        <w:rPr>
          <w:sz w:val="28"/>
          <w:szCs w:val="28"/>
          <w:rtl/>
        </w:rPr>
        <w:t xml:space="preserve"> خدمات المعتمرين وزوار المسجد النبوي الشريف القادمين من خارج المملكة العربية السعودية الصادر بقرار مجلس الوزرا</w:t>
      </w:r>
      <w:r>
        <w:rPr>
          <w:sz w:val="28"/>
          <w:szCs w:val="28"/>
          <w:rtl/>
        </w:rPr>
        <w:t xml:space="preserve">ء رقم (٩٣) وتاريخ ١٤٢٠/٦/١٠هـ. </w:t>
      </w:r>
    </w:p>
    <w:p w:rsidR="003E2FCD" w:rsidRPr="0063327B" w:rsidRDefault="003E2FCD" w:rsidP="00775788">
      <w:pPr>
        <w:pStyle w:val="a4"/>
        <w:numPr>
          <w:ilvl w:val="0"/>
          <w:numId w:val="28"/>
        </w:numPr>
        <w:jc w:val="both"/>
        <w:rPr>
          <w:sz w:val="28"/>
          <w:szCs w:val="28"/>
          <w:rtl/>
        </w:rPr>
      </w:pPr>
      <w:r w:rsidRPr="0063327B">
        <w:rPr>
          <w:sz w:val="28"/>
          <w:szCs w:val="28"/>
          <w:rtl/>
        </w:rPr>
        <w:t xml:space="preserve">قرار مجلس الوزراء رقم (59) وتاريخ </w:t>
      </w:r>
      <w:r w:rsidRPr="0063327B">
        <w:rPr>
          <w:sz w:val="28"/>
          <w:szCs w:val="28"/>
          <w:rtl/>
          <w:lang w:bidi="fa-IR"/>
        </w:rPr>
        <w:t>۱۳۷۷/۳/۹</w:t>
      </w:r>
      <w:r w:rsidRPr="0063327B">
        <w:rPr>
          <w:sz w:val="28"/>
          <w:szCs w:val="28"/>
          <w:rtl/>
        </w:rPr>
        <w:t xml:space="preserve">هـ. </w:t>
      </w:r>
    </w:p>
    <w:p w:rsidR="003E2FCD" w:rsidRPr="0063327B" w:rsidRDefault="003E2FCD" w:rsidP="003E2FCD">
      <w:pPr>
        <w:pStyle w:val="a4"/>
        <w:jc w:val="both"/>
        <w:rPr>
          <w:sz w:val="28"/>
          <w:szCs w:val="28"/>
          <w:rtl/>
        </w:rPr>
      </w:pPr>
    </w:p>
    <w:p w:rsidR="003E2FCD" w:rsidRPr="00305952" w:rsidRDefault="003E2FCD" w:rsidP="003E2FCD">
      <w:pPr>
        <w:pStyle w:val="a4"/>
        <w:jc w:val="center"/>
        <w:rPr>
          <w:b/>
          <w:bCs/>
          <w:sz w:val="28"/>
          <w:szCs w:val="28"/>
          <w:rtl/>
        </w:rPr>
      </w:pPr>
      <w:r w:rsidRPr="00305952">
        <w:rPr>
          <w:b/>
          <w:bCs/>
          <w:sz w:val="28"/>
          <w:szCs w:val="28"/>
          <w:rtl/>
        </w:rPr>
        <w:t>الملخص</w:t>
      </w:r>
    </w:p>
    <w:p w:rsidR="003E2FCD" w:rsidRPr="0063327B" w:rsidRDefault="003E2FCD" w:rsidP="003E2FCD">
      <w:pPr>
        <w:pStyle w:val="a4"/>
        <w:jc w:val="both"/>
        <w:rPr>
          <w:sz w:val="28"/>
          <w:szCs w:val="28"/>
          <w:rtl/>
        </w:rPr>
      </w:pPr>
      <w:r w:rsidRPr="0063327B">
        <w:rPr>
          <w:sz w:val="28"/>
          <w:szCs w:val="28"/>
          <w:rtl/>
        </w:rPr>
        <w:t xml:space="preserve">المدعية تطلب إلغاء قرار جهة الإدارة (إدارة الوافدين) الصادر بتغريمها مبلغاً مالياً لعدم إبلاغها عن تخلف عدد من المعتمرين - القضاء الإداري ينظر في القرارات الإدارية المطعون فيها ويبحث مدى مشروعيتها وموافقتها للنظام، وما يتعلق بأركان القرار الإداري من حيث الشكل والاختصاص والمحل والسبب والغاية - نشاط المدعين مرتبط بخدمات العمرة ومحكوم بتنظيم خدمات </w:t>
      </w:r>
      <w:r w:rsidRPr="0063327B">
        <w:rPr>
          <w:rFonts w:hint="cs"/>
          <w:sz w:val="28"/>
          <w:szCs w:val="28"/>
          <w:rtl/>
        </w:rPr>
        <w:t>المعتمرين.</w:t>
      </w:r>
      <w:r w:rsidRPr="0063327B">
        <w:rPr>
          <w:sz w:val="28"/>
          <w:szCs w:val="28"/>
          <w:rtl/>
        </w:rPr>
        <w:t xml:space="preserve"> عدم الإبلاغ عن هروب المعتمرين وتخلفهم التزام مقرر في تنظيم خدمات المعتمرين ومعاقب عليه فيه ـ وزارة الحج هي المختصة وحدها في تطبيق أحكام تنظيم خدمات المعتمرين ولائحته التنفيذية وإصدار القرارات الإدارية اللازمة ـ تصدي (إدارة الوافدين) لإصدار قرارات تتصل بنشاط خدمات العمرة هو سلب لسلطات جهة أخرى وتعد في الاختصاص ـ مؤدى ذلك: إلغاء القرار الصادر عنها واعتباره كأن لم يكن ولا يتحصن بفوات مواعيد الطعن باعتباره قراراً معدوماً ـ لا يجوز تطبيق نظام الإقامة (م ٢٠ - ٣١) على الواقعة "تخلف المعتمرين" لكونها متعلقة بالحجاج فقط، ومنظمة لكيفية الإبلاغ عن تخلفهم دون المعتمرين الذين يدخلون على مسؤولية أنفسهم، ولا علاقة لأرباب الطوائف أو الوكلاء أو الادلاء بهم، ومن ثم فإن الإبلاغ عن هروبهم لم يكن منظورا اصلا عند صدور نظام الإقامة عام ١٣٧١هـ ـ إن الالتزام الوارد في الفقرة (ب) من المادة (٣١) متعلق ايضا بالحجاج فقط دون المعتمرين، وقد تم نقله إلى وزارة الحج بموجب قرار مجلس الوزراء رقم (٥٩ ) وتاريخ ١٣٧٧/٣/٩هـ ، فكل مطوف أو شيخ جاوه أو وكيل أو دليل ملزم بتقديم بیان تحت توقيعه إلى رئيس طائفته عن أسماء حجاجه المتخلفين، ورئيس الطائفة يقوم بإبلاغ وزارة الحج، ووزارة الحج تقوم بإبلاغ إدارة الجوازات. كما ان مخالفة المادة (31) من نظام الإقامة يعاقب عليها بحكم المادة (56) من نظام الإقامة المعدلة بقرار مجلس الوزراء رقم (٥٩) وتاريخ ١٣٧٧/٣/٩هـ، وليس معاقبا عليها بحكم المادة (61) ـ مؤداه: خطأ في تطبيق النظام ـ أثر ذلك كله: إلغاء القرار.</w:t>
      </w:r>
    </w:p>
    <w:p w:rsidR="003E2FCD" w:rsidRPr="0063327B" w:rsidRDefault="003E2FCD" w:rsidP="003E2FCD">
      <w:pPr>
        <w:pStyle w:val="a4"/>
        <w:jc w:val="both"/>
        <w:rPr>
          <w:sz w:val="28"/>
          <w:szCs w:val="28"/>
          <w:rtl/>
        </w:rPr>
      </w:pPr>
    </w:p>
    <w:p w:rsidR="003E2FCD" w:rsidRPr="00305952" w:rsidRDefault="003E2FCD" w:rsidP="003E2FCD">
      <w:pPr>
        <w:pStyle w:val="a4"/>
        <w:jc w:val="center"/>
        <w:rPr>
          <w:b/>
          <w:bCs/>
          <w:sz w:val="28"/>
          <w:szCs w:val="28"/>
          <w:rtl/>
        </w:rPr>
      </w:pPr>
      <w:r w:rsidRPr="00305952">
        <w:rPr>
          <w:b/>
          <w:bCs/>
          <w:sz w:val="28"/>
          <w:szCs w:val="28"/>
          <w:rtl/>
        </w:rPr>
        <w:t>الوقائع</w:t>
      </w:r>
    </w:p>
    <w:p w:rsidR="003E2FCD" w:rsidRPr="0063327B" w:rsidRDefault="003E2FCD" w:rsidP="003E2FCD">
      <w:pPr>
        <w:pStyle w:val="a4"/>
        <w:jc w:val="both"/>
        <w:rPr>
          <w:sz w:val="28"/>
          <w:szCs w:val="28"/>
          <w:rtl/>
        </w:rPr>
      </w:pPr>
      <w:r w:rsidRPr="0063327B">
        <w:rPr>
          <w:sz w:val="28"/>
          <w:szCs w:val="28"/>
          <w:rtl/>
        </w:rPr>
        <w:t>تتلخص وقائع الدعوى - حسبما يظهر من أوراقها بالقدر اللازم للحكم فيها بأنه بتاريخ ١٤٢٦/٢/١٧هـ تقدمت المدعية مؤسسة/...... لخدمات المعتمرين والزوار باستدعاء، أوضحت فيه أنها تتظلم من القرار الإداري الصادر من المدعى عليها رقم (٣٢١) وتاريخ ١٤٢٤/٤/٢٩هـ الصادر بحقها، والمتضمن تغريمها مبلغاً قدره (</w:t>
      </w:r>
      <w:r w:rsidRPr="0063327B">
        <w:rPr>
          <w:sz w:val="28"/>
          <w:szCs w:val="28"/>
          <w:rtl/>
          <w:lang w:bidi="fa-IR"/>
        </w:rPr>
        <w:t>۱۱۱</w:t>
      </w:r>
      <w:r w:rsidRPr="0063327B">
        <w:rPr>
          <w:sz w:val="28"/>
          <w:szCs w:val="28"/>
          <w:rtl/>
        </w:rPr>
        <w:t>٫</w:t>
      </w:r>
      <w:r w:rsidRPr="0063327B">
        <w:rPr>
          <w:sz w:val="28"/>
          <w:szCs w:val="28"/>
          <w:rtl/>
          <w:lang w:bidi="fa-IR"/>
        </w:rPr>
        <w:t xml:space="preserve">۰۰۰) </w:t>
      </w:r>
      <w:r w:rsidRPr="0063327B">
        <w:rPr>
          <w:sz w:val="28"/>
          <w:szCs w:val="28"/>
          <w:rtl/>
        </w:rPr>
        <w:t xml:space="preserve">ريال بدعوى عدم إبلاغها عن تخلف عدد من المعتمرين، وفي حقيقة الأمر أن المدعية قد أبلغت عن المتخلفين محل الغرامة، إلا أن المدعى عليها لم تمنح المدعية ما يثبت إبلاغها، كما ان الجوازات قد طبقت على المدعية نظام الإقامة الخاص بالمتخلفين ومن يتستر عليهم، أو من يقوم على إيوائهم وتشغيلهم وفقاً للمادة (61) من نظام الإقامة، مع أن نشاط المدعية يخضع لنظام العمرة ولائحته التنفيذية وأن الجهة المختصة </w:t>
      </w:r>
      <w:r w:rsidRPr="0063327B">
        <w:rPr>
          <w:sz w:val="28"/>
          <w:szCs w:val="28"/>
          <w:rtl/>
        </w:rPr>
        <w:lastRenderedPageBreak/>
        <w:t>بتطبيق ذلك وزارة الحج، وأضافت أن الجوازات قد منعت المدعية وصاحبها من الاستقدام والتجديد حتى يتم دفع الغرامة المشار إليها، وانتهت في دعواها إلى طلب إلغاء القرار المتظلم منه، وقد قيدت قضية برقم ٢/٨٣٢/ق لعام ١٤٢٦هـ، واحيلت إلى هذه الدائرة بشرح فضيلة رئيس الفرع بتاريخ ١٤٢٦/٢/١٧هـ، فباشرت نظرها على النحو المثبت بدفتر الضبط. وبجلسة الثلاثاء ١٤٢٦/٤/30هـ، حضر عن المدعية/. وممثل المدعى عليها/.. الموضح بياناتهما بدفتر الضبط وبسؤال المدعي عن حقيقة دعواه ذكر أنها وفقاً ورد بلائحة الدعوى، وهي المطالبة بإلغاء القرار الصادر من المدعى عليها؛ نظراً لعدم اختصاصها بإصدار القرار، وقدم ممثل المدعى عليها مذكرة انتهى فيها إلى أن المدعية لم تقم بالإبلاغ عن (</w:t>
      </w:r>
      <w:r w:rsidRPr="0063327B">
        <w:rPr>
          <w:sz w:val="28"/>
          <w:szCs w:val="28"/>
          <w:rtl/>
          <w:lang w:bidi="fa-IR"/>
        </w:rPr>
        <w:t xml:space="preserve">۳۷) </w:t>
      </w:r>
      <w:r w:rsidRPr="0063327B">
        <w:rPr>
          <w:sz w:val="28"/>
          <w:szCs w:val="28"/>
          <w:rtl/>
        </w:rPr>
        <w:t>معتمراً متخلفاً في الموعد المحدد، كما ان الإجراءات التي قامت بها المدعى عليها صحيحة وموافقة للنظام، وانتهى إلى طلب رد دعوى المدعية، وتسلم المدعي صورة منها، وقرر تمسكه بما ورد بدعواه، وطلب الغاء القرار المتظلم منه.</w:t>
      </w:r>
    </w:p>
    <w:p w:rsidR="003E2FCD" w:rsidRPr="0063327B" w:rsidRDefault="003E2FCD" w:rsidP="003E2FCD">
      <w:pPr>
        <w:pStyle w:val="a4"/>
        <w:jc w:val="both"/>
        <w:rPr>
          <w:sz w:val="28"/>
          <w:szCs w:val="28"/>
          <w:rtl/>
        </w:rPr>
      </w:pPr>
    </w:p>
    <w:p w:rsidR="003E2FCD" w:rsidRPr="00305952" w:rsidRDefault="003E2FCD" w:rsidP="003E2FCD">
      <w:pPr>
        <w:pStyle w:val="a4"/>
        <w:jc w:val="center"/>
        <w:rPr>
          <w:b/>
          <w:bCs/>
          <w:sz w:val="28"/>
          <w:szCs w:val="28"/>
          <w:rtl/>
        </w:rPr>
      </w:pPr>
      <w:r w:rsidRPr="00305952">
        <w:rPr>
          <w:b/>
          <w:bCs/>
          <w:sz w:val="28"/>
          <w:szCs w:val="28"/>
          <w:rtl/>
        </w:rPr>
        <w:t>الأسباب</w:t>
      </w:r>
    </w:p>
    <w:p w:rsidR="003E2FCD" w:rsidRPr="0063327B" w:rsidRDefault="003E2FCD" w:rsidP="003E2FCD">
      <w:pPr>
        <w:pStyle w:val="a4"/>
        <w:jc w:val="both"/>
        <w:rPr>
          <w:sz w:val="28"/>
          <w:szCs w:val="28"/>
          <w:rtl/>
        </w:rPr>
      </w:pPr>
      <w:r w:rsidRPr="0063327B">
        <w:rPr>
          <w:sz w:val="28"/>
          <w:szCs w:val="28"/>
          <w:rtl/>
        </w:rPr>
        <w:t>حيث إن المدعية طلبت إلغاء القرار الصادر من المدعى عليها رقم ٣٢١ وتاريخ ١٤٢٤/٤/٢٩هـ وطلب ممثل المدعى عليها رفض الدعوى. وحيث إن هذه الدعوى وحسب التكييف النظامي السليم لها تعتبر من دعاوى الطعن في القرارات الإدارية وتدخل في اختصاص الديوان الولائي، طبقا للمادة الثامنة (</w:t>
      </w:r>
      <w:r w:rsidRPr="0063327B">
        <w:rPr>
          <w:sz w:val="28"/>
          <w:szCs w:val="28"/>
          <w:rtl/>
          <w:lang w:bidi="fa-IR"/>
        </w:rPr>
        <w:t>۱/۸/</w:t>
      </w:r>
      <w:r w:rsidRPr="0063327B">
        <w:rPr>
          <w:sz w:val="28"/>
          <w:szCs w:val="28"/>
          <w:rtl/>
        </w:rPr>
        <w:t>ب) من نظامه الصادر بالمرسوم الملكي رقم (م/٥١) وتاريخ ١٤٠٢/٧/١٧هـ. كما تدخل الدعوى في اختصاص الدائرة النوعي والمكاني، وفقا لقرار معالي رئيس الديوان رقم (</w:t>
      </w:r>
      <w:r w:rsidRPr="0063327B">
        <w:rPr>
          <w:sz w:val="28"/>
          <w:szCs w:val="28"/>
          <w:rtl/>
          <w:lang w:bidi="fa-IR"/>
        </w:rPr>
        <w:t xml:space="preserve">۱۱) </w:t>
      </w:r>
      <w:r w:rsidRPr="0063327B">
        <w:rPr>
          <w:sz w:val="28"/>
          <w:szCs w:val="28"/>
          <w:rtl/>
        </w:rPr>
        <w:t xml:space="preserve">لعام 1406هـ ورقم (101) لعام ١٤٢٢هـ. وحيث إنه عن الموضوع، ولما كانت ولاية الديوان في النظر في القرارات المطعون فيها تقتصر في البحث عن مدى مشروعية ونظامية تلك القرارات من عدمها، من ناحية الشكل والاختصاص من عدمه، ومخالفة النظم واللوائح، والخطأ في تطبيقها أو تأويلها، أو إساءة استعمال السلطة؛ أي مما يتعلق بأركان القرار الإداري من حيث الشكل والاختصاص والمحل والسبب والغاية، ومن ثم الحكم بالصحة او البطلان او الإلغاء بعد وصفه أو من كونه سلبيا أو إيجابيا أو معدوما. وحيث إن الثابت من الاوراق أن القرار الصادر بتطبيق العقوبة على المدعية استندت فيه المدعى عليها إلى احكام المادة الحادية والستين من نظام الإقامة الصادر </w:t>
      </w:r>
      <w:r w:rsidRPr="0063327B">
        <w:rPr>
          <w:rFonts w:hint="cs"/>
          <w:sz w:val="28"/>
          <w:szCs w:val="28"/>
          <w:rtl/>
        </w:rPr>
        <w:t>بالأمر</w:t>
      </w:r>
      <w:r w:rsidRPr="0063327B">
        <w:rPr>
          <w:sz w:val="28"/>
          <w:szCs w:val="28"/>
          <w:rtl/>
        </w:rPr>
        <w:t xml:space="preserve"> الملكي رقم ١٣٣٧/٢٥/٢/١٧ وتاريخ ١٣٧</w:t>
      </w:r>
      <w:r w:rsidRPr="0063327B">
        <w:rPr>
          <w:sz w:val="28"/>
          <w:szCs w:val="28"/>
          <w:rtl/>
          <w:lang w:bidi="fa-IR"/>
        </w:rPr>
        <w:t>۱/۹/۱۱</w:t>
      </w:r>
      <w:r w:rsidRPr="0063327B">
        <w:rPr>
          <w:sz w:val="28"/>
          <w:szCs w:val="28"/>
          <w:rtl/>
        </w:rPr>
        <w:t xml:space="preserve">هـ، عن مخالفة عدم التبليغ عن تخلف عدد من المعتمرين خلافا للالتزام الذي توجبه عليها المادة السادسة والثلاثون من اللائحة التنفيذية لتنظيم خدمات المعتمرين الصادرة بقرار وزير الحج رقم 197/ق/م وتاريخ </w:t>
      </w:r>
      <w:r w:rsidRPr="0063327B">
        <w:rPr>
          <w:sz w:val="28"/>
          <w:szCs w:val="28"/>
          <w:rtl/>
          <w:lang w:bidi="fa-IR"/>
        </w:rPr>
        <w:t>۱۲/۲۱/</w:t>
      </w:r>
      <w:r w:rsidRPr="0063327B">
        <w:rPr>
          <w:sz w:val="28"/>
          <w:szCs w:val="28"/>
          <w:rtl/>
        </w:rPr>
        <w:t>١٤٢٠هـ التي نصت على انه (في حالة تخلف اي معتمر عن العودة في الموعد المحدد لعودته بدون عذر شرعي، فإن على المرخص له إشعار وزارة الحج والشرطة وإدارة الجوازات بذلك ليتم البحث عنه، والاحتفاظ بصورة من الجواز والتذكرة لدى المرخص له لمدة شهر من حلول الموعد المحدد أصلاً لسفر المعتمر، وفي حال عدم العثور عليه يتم بعث التذكرة وصورة الجواز للوزارة لإرسالها من قبلها لإدارة الجوازات). وحيث إنه ولما كان الثابت أن نشاط المدعية مرتبط بخدمات العمرة ومحكوم بتنظيم خدمات المعتمرين الصادر بقرار مجلس الوزراء رقم (</w:t>
      </w:r>
      <w:r w:rsidRPr="0063327B">
        <w:rPr>
          <w:sz w:val="28"/>
          <w:szCs w:val="28"/>
          <w:rtl/>
          <w:lang w:bidi="fa-IR"/>
        </w:rPr>
        <w:t xml:space="preserve">۹۳) </w:t>
      </w:r>
      <w:r w:rsidRPr="0063327B">
        <w:rPr>
          <w:sz w:val="28"/>
          <w:szCs w:val="28"/>
          <w:rtl/>
        </w:rPr>
        <w:t xml:space="preserve">وتاريخ ١٤٢٠/٦/١٠هـ، ولائحته التنفيذية الصادرة بقرار وزير الحج رقم197/ق/م وتاريخ ١٤٢٠/١٢/٢١هـ، وقد نصت المادة الثانية من تنظيم خدمات المعتمرين على ان (تتولى وزارة الحج مسؤولية الاشراف على المؤسسات والشركات المرخص لها مراقبة حسن أدائها، والتأكد من دقة تنفيذ التزاماتها، والعمل على رفع كفاءة العاملين بها....) ونصت المادة السابعة على </w:t>
      </w:r>
      <w:r w:rsidRPr="0063327B">
        <w:rPr>
          <w:rFonts w:hint="cs"/>
          <w:sz w:val="28"/>
          <w:szCs w:val="28"/>
          <w:rtl/>
        </w:rPr>
        <w:t xml:space="preserve">أنه </w:t>
      </w:r>
      <w:r w:rsidRPr="0063327B">
        <w:rPr>
          <w:sz w:val="28"/>
          <w:szCs w:val="28"/>
          <w:rtl/>
        </w:rPr>
        <w:t xml:space="preserve">(1ـ مع عدم الإخلال بأية عقوبة أشد يعاقب عليها النظام تعاقب المؤسسة أو الشركة المرخص لها التي تخل بأي حكم من أحكام هذا التنظيم ولائحته التنفيذية بعقوبة أو أكثر من العقوبات التالية: أ- غرامة مالية لا تزيد عن خمسين ريال. ب - إيقاف العمل بالترخيص لمدة لا تزيد عن ستة أشهر من مدة تأشيرات العمرة. ج - إلغاء الترخيص الممنوح للمؤسسة أو الشركة. ٢- مع عدم الإخلال بحق المطالبة بالحق المدني، تحرم الجهة المرخص لها في الخارج من التعامل مع المؤسسات </w:t>
      </w:r>
      <w:r w:rsidRPr="0063327B">
        <w:rPr>
          <w:sz w:val="28"/>
          <w:szCs w:val="28"/>
          <w:rtl/>
        </w:rPr>
        <w:lastRenderedPageBreak/>
        <w:t xml:space="preserve">والشركات المرخص لها في المملكة، إذا اخلت بالتزاماتها التعاقدية. 3- يعاقب من يقوم بخدمة المعتمرين دون الحصول على الترخيص اللازم بغرامة مالية لا تزيد عن مائة ألف ريال). ونصت المادة الثامنة من التنظيم على أن </w:t>
      </w:r>
      <w:r w:rsidRPr="0063327B">
        <w:rPr>
          <w:rFonts w:hint="cs"/>
          <w:sz w:val="28"/>
          <w:szCs w:val="28"/>
          <w:rtl/>
        </w:rPr>
        <w:t>(تشكل</w:t>
      </w:r>
      <w:r w:rsidRPr="0063327B">
        <w:rPr>
          <w:sz w:val="28"/>
          <w:szCs w:val="28"/>
          <w:rtl/>
        </w:rPr>
        <w:t xml:space="preserve"> لجنة دائمة في وزارة الحج من وزارة الداخلية ووزارة التجارة ووزارة الحج يكون أحد أعضائها مؤهلاً شرعياً، تختص باستقبال </w:t>
      </w:r>
      <w:r w:rsidRPr="0063327B">
        <w:rPr>
          <w:rFonts w:hint="cs"/>
          <w:sz w:val="28"/>
          <w:szCs w:val="28"/>
          <w:rtl/>
        </w:rPr>
        <w:t>الشكاوى</w:t>
      </w:r>
      <w:r w:rsidRPr="0063327B">
        <w:rPr>
          <w:sz w:val="28"/>
          <w:szCs w:val="28"/>
          <w:rtl/>
        </w:rPr>
        <w:t xml:space="preserve"> المقدمة من المعتمرين، أو من الجهات الرسمية والتحقيق فيها والتوجيه بتوقيع العقوبة المنصوص عليها في المادة السابعة من هذا التنظيم، واستحصال قيمة الخدمات التي لم يؤدها المرخص له، وردها إلى المعتمرين، وفقاً لما تحدده اللائحة التنفيذية). ونصت المادة الرابعة والأربعون من اللائحة التنفيذية لتنظيم خدمات المعتمرين على أنه (تختص اللجنة بالنظر في الشكاوى المقدمة من المعتمرين والمخالفات المبلغة من الجهات الرسمية ضد أحد المرخص لهم، والتحقيق فيها، والتوصية بتوقيع إحدى العقوبات المنصوص عليها في المادة السابعة من التنظيم، وتحديد قيمة الخدمات التي لم يقدمها المرخص له للمعتمر على أن تقوم الوزارة بتحصيلها وردها له). ونصت المادة الخامسة والاربعون من اللائحة التنفيذية للتنظيم على أنه (في حال إخلال المرخص له بأي من الالتزامات المقررة في التنظيم، وهذه اللائحة، تتقدم الجهة الرسمية المعنية إلى اللجنة بطلب توقيع عقوبة او اكثر من العقوبات المنصوص عليها في المادة السابعة من التنظيم)، وهذا يشمل المعاقبة عن التقصير في تقديم الخدمات، وكذا الإخلال بالالتزامات المقررة في التنظيم، والمعاقبة عليها، ومنها عدم الإبلاغ عن هروب المعتمرين وتخلفهم، واعطت المادة التاسعة من التنظيم والمادة السادسة والاربعون من اللائحة التنفيذية له الحق لوزير الحج في إصدار العقوبات بعد الاطلاع على توصيات اللجنة، واعطت المادة السابعة والخمسون من اللائحة التنفيذية للتنظيم وزارة الحج وحدها حق تطبيق أحكام تنظيم خدمات المعتمرين ولائحته التنفيذية، وإصدار القرارات الإدارية اللازمة، وألغى هذا التنظيم في مادته الرابعة عشرة كل ما يخالفه ويتعارض معه من أحكام؛ ومن ثم فتصدى المدعى عليها (إدارة الجوازات) لإصدار قرارات  تتصل بنشاط خدمات العمرة هو في صورته هذه سلب لسلطات جهة أخرى وتعد في الاختصاص يبطل القرار الصادر عنها ويعدم أثره النظامي، ويضحي كأن لم يكن. ويكون غير قابل للتحصين بمضي المدة باعتباره قراراً معدوماً تقضي الدائرة ببطلانه، ولا ينال من ذلك ما ورد في نص المادة العشرين من نظام الإقامة (جميع الحجاج القادمين في موسم الحج بالطرق المشروعة المنصوص عليها في هذا النظام يستثنون من الإجراءات المدونة في المادة الخامسة، إلا من تخلف منهم في المملكة بعد سفر آخر فوج من الحجاج، فعلى مطوفيهم أن يقدموا بياناً وافياً شاملاً لذكر تاريخ قدومهم وجنسيتهم ورقم جواز كل منهم، وعليهم إرشاد الجهة المختصة إلى محال وجودهم او إحضارهم، عندما يطلب ذلك منهم تمهيداً لإجراء اللازم نحوهم بمقتضى هذا النظام)؛ وكذا ما ورد في نص المادة الحادية والثلاثين من أنه على: أ ـ كل مطوف أو شيخ </w:t>
      </w:r>
      <w:r w:rsidRPr="0063327B">
        <w:rPr>
          <w:rFonts w:hint="cs"/>
          <w:sz w:val="28"/>
          <w:szCs w:val="28"/>
          <w:rtl/>
        </w:rPr>
        <w:t>جاوة</w:t>
      </w:r>
      <w:r w:rsidRPr="0063327B">
        <w:rPr>
          <w:sz w:val="28"/>
          <w:szCs w:val="28"/>
          <w:rtl/>
        </w:rPr>
        <w:t xml:space="preserve"> أو وكيل أو دليل ملزم بتقديم بيان تحت توقيعه إلى رئيس طائفته عن اسماء حجاجه المتخلفين خلال اسبوع واحد من تاريخ سفر فوجهم، مع توضيح اسباب تخلفهم وتقديم المعلومات الممكنة المساعدة على ضبطهم. ب ـ رؤساء الطوائف المذكورة في الفقرة (أ) ملزمون بإبلاغ إدارات الجوازات والجنسية في كل من مكة وجدة والمدينة المنورة بالبيانات التي يتلقونها من افراد طوائفهم اولا </w:t>
      </w:r>
      <w:r w:rsidRPr="0063327B">
        <w:rPr>
          <w:rFonts w:hint="cs"/>
          <w:sz w:val="28"/>
          <w:szCs w:val="28"/>
          <w:rtl/>
        </w:rPr>
        <w:t>بأول</w:t>
      </w:r>
      <w:r w:rsidRPr="0063327B">
        <w:rPr>
          <w:sz w:val="28"/>
          <w:szCs w:val="28"/>
          <w:rtl/>
        </w:rPr>
        <w:t xml:space="preserve">، وهم كذلك مسؤولون عن التعقيب التام عليهم حول سفر الحجاج. والمعاقبة على مخالفة المادتين المذكورتين بنص المادة الحادية والستين المعدلة من نظام الإقامة بالمرسوم الملكي رقم (م/43) وتاريخ ١٤٠٥/٧/٢هـ التي تنص على أن (أية مخالفة </w:t>
      </w:r>
      <w:r w:rsidRPr="0063327B">
        <w:rPr>
          <w:rFonts w:hint="cs"/>
          <w:sz w:val="28"/>
          <w:szCs w:val="28"/>
          <w:rtl/>
        </w:rPr>
        <w:t>للأحكام</w:t>
      </w:r>
      <w:r w:rsidRPr="0063327B">
        <w:rPr>
          <w:sz w:val="28"/>
          <w:szCs w:val="28"/>
          <w:rtl/>
        </w:rPr>
        <w:t xml:space="preserve"> الواردة في هذا النظام مما لم تنص على عقوبة خاصة بها يعاقب مرتكبها بغرامة مالية لا تقل عن ألف ريال ولا تزيد عن ثلاثة آلاف ريال، أو السجن مدة أسبوعين إلى ستة أسابيع، أو بهما معاً). وذلك لعدة وجوه: الأول: أن أحكام المادة العشرين متعلقة بالحجاج فقط ومنظمة لكيفية الإبلاغ عنهم عند التخلف، دون المعتمرين الذين كانوا يدخلون على مسؤولية أنفسهم ولا علاقة لأرباب الطوائف أو الوكلاء أو الأدلاء بهم، ومن ثم فإن الإبلاغ عن هروبهم لم يكن منظوراً أصلاً عند صدور نظام الإقامة في عام 1371هـ فضلاً، عن أن أرباب الطوائف وشيوخ الجاوة والوكلاء والأدلاء تنحصر خدماتهم والتزاماتهم على الحجاج أصلاً، إلا من قام </w:t>
      </w:r>
      <w:r w:rsidRPr="0063327B">
        <w:rPr>
          <w:sz w:val="28"/>
          <w:szCs w:val="28"/>
          <w:rtl/>
        </w:rPr>
        <w:lastRenderedPageBreak/>
        <w:t xml:space="preserve">بإنشاء مؤسسة عمرة في ظل تنظيم خدمات المعتمرين الصادر عام ١٤٢٠هـ. الثاني: أن الالتزام الوارد في الفقرة (ب) من المادة الحادية والثلاثين متعلق أيضاً بالحجاج فقط، دون المعتمرين، قد تم نقله إلى وزارة الحج بموجب قرار مجلس الوزراء رقم (59) وتاريخ ١٣٧٧/٣/٩هـ </w:t>
      </w:r>
      <w:r w:rsidRPr="0063327B">
        <w:rPr>
          <w:rFonts w:hint="cs"/>
          <w:sz w:val="28"/>
          <w:szCs w:val="28"/>
          <w:rtl/>
        </w:rPr>
        <w:t>فأصبح</w:t>
      </w:r>
      <w:r w:rsidRPr="0063327B">
        <w:rPr>
          <w:sz w:val="28"/>
          <w:szCs w:val="28"/>
          <w:rtl/>
        </w:rPr>
        <w:t xml:space="preserve"> كل مطوف او شيخ </w:t>
      </w:r>
      <w:r w:rsidRPr="0063327B">
        <w:rPr>
          <w:rFonts w:hint="cs"/>
          <w:sz w:val="28"/>
          <w:szCs w:val="28"/>
          <w:rtl/>
        </w:rPr>
        <w:t>جاوة</w:t>
      </w:r>
      <w:r w:rsidRPr="0063327B">
        <w:rPr>
          <w:sz w:val="28"/>
          <w:szCs w:val="28"/>
          <w:rtl/>
        </w:rPr>
        <w:t xml:space="preserve"> او وكيل أو دليل ملزم بتقديم بيان تحت توقيعه إلى رئيس طائفته عن أسماء حجاجه المتخلفين، ورئيس الطائفة يقوم بإبلاغ وزارة الحج، وتقوم وزارة الحج بدورها بإبلاغ إدارة الجوازات. الثالث: ان مخالفة المادة الحادية والثلاثين من نظام الإقامة، فضلاً عن أنها متعلقة بالحجاج كما سبق ذكره، فإنه معاقب عليها بموجب احكام المادة السادسة والخمسين من نظام الإقامة المعدلة بموجب قرار مجلس </w:t>
      </w:r>
      <w:r w:rsidRPr="0063327B">
        <w:rPr>
          <w:rFonts w:hint="cs"/>
          <w:sz w:val="28"/>
          <w:szCs w:val="28"/>
          <w:rtl/>
        </w:rPr>
        <w:t>الوزرا</w:t>
      </w:r>
      <w:r w:rsidRPr="0063327B">
        <w:rPr>
          <w:rFonts w:hint="eastAsia"/>
          <w:sz w:val="28"/>
          <w:szCs w:val="28"/>
          <w:rtl/>
        </w:rPr>
        <w:t>ء</w:t>
      </w:r>
      <w:r w:rsidRPr="0063327B">
        <w:rPr>
          <w:sz w:val="28"/>
          <w:szCs w:val="28"/>
          <w:rtl/>
        </w:rPr>
        <w:t xml:space="preserve"> رقم (59) وتاريخ </w:t>
      </w:r>
      <w:r w:rsidRPr="0063327B">
        <w:rPr>
          <w:sz w:val="28"/>
          <w:szCs w:val="28"/>
          <w:rtl/>
          <w:lang w:bidi="fa-IR"/>
        </w:rPr>
        <w:t>۱۳۷۷/۳/۹</w:t>
      </w:r>
      <w:r w:rsidRPr="0063327B">
        <w:rPr>
          <w:sz w:val="28"/>
          <w:szCs w:val="28"/>
          <w:rtl/>
        </w:rPr>
        <w:t xml:space="preserve">هـ، وليس معاقباً عليها بموجب أحكام المادة الحادية والستين. وقد نصت المادة السادسة والخمسون على أن: أـ يجازي كل مطوف او شيخ </w:t>
      </w:r>
      <w:r w:rsidRPr="0063327B">
        <w:rPr>
          <w:rFonts w:hint="cs"/>
          <w:sz w:val="28"/>
          <w:szCs w:val="28"/>
          <w:rtl/>
        </w:rPr>
        <w:t>جاوة</w:t>
      </w:r>
      <w:r w:rsidRPr="0063327B">
        <w:rPr>
          <w:sz w:val="28"/>
          <w:szCs w:val="28"/>
          <w:rtl/>
        </w:rPr>
        <w:t xml:space="preserve"> او وكيل او دليل </w:t>
      </w:r>
      <w:r w:rsidRPr="0063327B">
        <w:rPr>
          <w:rFonts w:hint="cs"/>
          <w:sz w:val="28"/>
          <w:szCs w:val="28"/>
          <w:rtl/>
        </w:rPr>
        <w:t>يتأخر</w:t>
      </w:r>
      <w:r w:rsidRPr="0063327B">
        <w:rPr>
          <w:sz w:val="28"/>
          <w:szCs w:val="28"/>
          <w:rtl/>
        </w:rPr>
        <w:t xml:space="preserve"> عن تقديم البيان المشار إليه في الفقرة (أ) من المادة (31) بغرامة مالية قدرها خمسون ريالاً عن كل حاج إذا ثبت أن أحد المطوفين أو الوكلاء أو الأدلاء قدم معلومات أو بيانات كاذبة أو مضللة عن أحد حجاجه في حال التخلف أو السفر يجازي بغرامة مالية قدرها خمسمائة ريال او بالسجن اسبوعين. ج - كل إهمال او قصور في المسؤوليات المنوطة بالجهات المختصة بموجب الفقرة (ب) و(ج) من المادة (61) المعدلة يحاكم عليها بموجب نظام الموظفين العام؛ ومن ثم فإن تطبيق أحكام المادة (61) من نظام الإقامة على هذه المخالفة على فرض أنها مشمولة يعد مخالفة للفقرة (ب) من المادة (١/٨) من نظام ديوان المظالم؛ وبالتالي يتعين معه إلغاء القرار. فلهذه الاسباب وبعد المداولة حكمت الدائرة: بإلغاء متخلف. ب - القرار رقم ٣٢١ وتاريخ ١٤٢٤/٤/٢٩هـ، الصادر من المدعى عليها المديرية العامة للجوازات (إدارة الوافدين بالعاصمة المقدسة) بحق المدعية مؤسسة/.... لخدمات المعتمرين والزوار؛ لما هو موضح </w:t>
      </w:r>
      <w:r w:rsidRPr="0063327B">
        <w:rPr>
          <w:rFonts w:hint="cs"/>
          <w:sz w:val="28"/>
          <w:szCs w:val="28"/>
          <w:rtl/>
        </w:rPr>
        <w:t>بالأسباب</w:t>
      </w:r>
      <w:r w:rsidRPr="0063327B">
        <w:rPr>
          <w:sz w:val="28"/>
          <w:szCs w:val="28"/>
          <w:rtl/>
        </w:rPr>
        <w:t xml:space="preserve">. وبالله التوفيق. وصلی الله وسلم على نبينا محمد وعلى </w:t>
      </w:r>
      <w:r w:rsidRPr="0063327B">
        <w:rPr>
          <w:rFonts w:hint="cs"/>
          <w:sz w:val="28"/>
          <w:szCs w:val="28"/>
          <w:rtl/>
        </w:rPr>
        <w:t>آلة</w:t>
      </w:r>
      <w:r w:rsidRPr="0063327B">
        <w:rPr>
          <w:sz w:val="28"/>
          <w:szCs w:val="28"/>
          <w:rtl/>
        </w:rPr>
        <w:t xml:space="preserve"> وصحبه أجمعين.</w:t>
      </w:r>
    </w:p>
    <w:p w:rsidR="003E2FCD" w:rsidRPr="00305952" w:rsidRDefault="003E2FCD" w:rsidP="003E2FCD">
      <w:pPr>
        <w:pStyle w:val="a4"/>
        <w:jc w:val="both"/>
        <w:rPr>
          <w:b/>
          <w:bCs/>
          <w:sz w:val="28"/>
          <w:szCs w:val="28"/>
          <w:rtl/>
        </w:rPr>
      </w:pPr>
      <w:r w:rsidRPr="00305952">
        <w:rPr>
          <w:b/>
          <w:bCs/>
          <w:sz w:val="28"/>
          <w:szCs w:val="28"/>
          <w:rtl/>
        </w:rPr>
        <w:t>هيئة التدقيق</w:t>
      </w:r>
    </w:p>
    <w:p w:rsidR="003E2FCD" w:rsidRPr="0063327B" w:rsidRDefault="003E2FCD" w:rsidP="003E2FCD">
      <w:pPr>
        <w:pStyle w:val="a4"/>
        <w:jc w:val="both"/>
        <w:rPr>
          <w:sz w:val="28"/>
          <w:szCs w:val="28"/>
          <w:rtl/>
        </w:rPr>
      </w:pPr>
      <w:r w:rsidRPr="0063327B">
        <w:rPr>
          <w:sz w:val="28"/>
          <w:szCs w:val="28"/>
          <w:rtl/>
        </w:rPr>
        <w:t xml:space="preserve">حكمت هيئة التدقيق الدائرة الخامسة: بتأييد حكم الدائرة الإدارية التاسعة رقم ٢٦/د/ ٩/١ لعام ١٤٢٦هـ الصادر في القضية رقم ٢/٨٣٢/ق لعام ١٤٢٦هـ فيما انتهى إليه من قضاء. وبالله التوفيق. وصلى الله وسلم على نبينا محمد وعلى </w:t>
      </w:r>
      <w:r w:rsidRPr="0063327B">
        <w:rPr>
          <w:rFonts w:hint="cs"/>
          <w:sz w:val="28"/>
          <w:szCs w:val="28"/>
          <w:rtl/>
        </w:rPr>
        <w:t>آلة</w:t>
      </w:r>
      <w:r w:rsidRPr="0063327B">
        <w:rPr>
          <w:sz w:val="28"/>
          <w:szCs w:val="28"/>
          <w:rtl/>
        </w:rPr>
        <w:t xml:space="preserve"> وصحبه أجمعين.</w:t>
      </w: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63327B" w:rsidRDefault="003E2FCD" w:rsidP="003E2FCD">
      <w:pPr>
        <w:pStyle w:val="a4"/>
        <w:jc w:val="both"/>
        <w:rPr>
          <w:sz w:val="28"/>
          <w:szCs w:val="28"/>
          <w:rtl/>
        </w:rPr>
      </w:pPr>
    </w:p>
    <w:p w:rsidR="003E2FCD" w:rsidRPr="00305952" w:rsidRDefault="003E2FCD" w:rsidP="003E2FCD">
      <w:pPr>
        <w:pStyle w:val="a4"/>
        <w:jc w:val="both"/>
        <w:rPr>
          <w:b/>
          <w:bCs/>
          <w:sz w:val="28"/>
          <w:szCs w:val="28"/>
          <w:rtl/>
        </w:rPr>
      </w:pPr>
      <w:r w:rsidRPr="00305952">
        <w:rPr>
          <w:b/>
          <w:bCs/>
          <w:sz w:val="28"/>
          <w:szCs w:val="28"/>
          <w:rtl/>
        </w:rPr>
        <w:t>رقم القضية ٢٦٨٢/</w:t>
      </w:r>
      <w:r>
        <w:rPr>
          <w:rFonts w:hint="cs"/>
          <w:b/>
          <w:bCs/>
          <w:sz w:val="28"/>
          <w:szCs w:val="28"/>
          <w:rtl/>
        </w:rPr>
        <w:t>1</w:t>
      </w:r>
      <w:r w:rsidRPr="00305952">
        <w:rPr>
          <w:b/>
          <w:bCs/>
          <w:sz w:val="28"/>
          <w:szCs w:val="28"/>
          <w:rtl/>
        </w:rPr>
        <w:t>/ق لعام ١٤٢٦هـ</w:t>
      </w:r>
    </w:p>
    <w:p w:rsidR="003E2FCD" w:rsidRPr="00305952" w:rsidRDefault="003E2FCD" w:rsidP="003E2FCD">
      <w:pPr>
        <w:pStyle w:val="a4"/>
        <w:jc w:val="both"/>
        <w:rPr>
          <w:b/>
          <w:bCs/>
          <w:sz w:val="28"/>
          <w:szCs w:val="28"/>
          <w:rtl/>
        </w:rPr>
      </w:pPr>
      <w:r w:rsidRPr="00305952">
        <w:rPr>
          <w:b/>
          <w:bCs/>
          <w:sz w:val="28"/>
          <w:szCs w:val="28"/>
          <w:rtl/>
        </w:rPr>
        <w:t>رقم الحكم الابتدائي ٥/١/٥/٨٤ لعام ١٤٢٦هـ</w:t>
      </w:r>
    </w:p>
    <w:p w:rsidR="003E2FCD" w:rsidRPr="00305952" w:rsidRDefault="003E2FCD" w:rsidP="003E2FCD">
      <w:pPr>
        <w:pStyle w:val="a4"/>
        <w:jc w:val="both"/>
        <w:rPr>
          <w:b/>
          <w:bCs/>
          <w:sz w:val="28"/>
          <w:szCs w:val="28"/>
          <w:rtl/>
        </w:rPr>
      </w:pPr>
      <w:r w:rsidRPr="00305952">
        <w:rPr>
          <w:b/>
          <w:bCs/>
          <w:sz w:val="28"/>
          <w:szCs w:val="28"/>
          <w:rtl/>
        </w:rPr>
        <w:t>رقم حكم التدقيق 160/ت/6 لعام ١٤٢٧</w:t>
      </w:r>
    </w:p>
    <w:p w:rsidR="003E2FCD" w:rsidRPr="00305952" w:rsidRDefault="003E2FCD" w:rsidP="003E2FCD">
      <w:pPr>
        <w:pStyle w:val="a4"/>
        <w:jc w:val="both"/>
        <w:rPr>
          <w:b/>
          <w:bCs/>
          <w:sz w:val="28"/>
          <w:szCs w:val="28"/>
          <w:rtl/>
        </w:rPr>
      </w:pPr>
      <w:r w:rsidRPr="00305952">
        <w:rPr>
          <w:b/>
          <w:bCs/>
          <w:sz w:val="28"/>
          <w:szCs w:val="28"/>
          <w:rtl/>
        </w:rPr>
        <w:lastRenderedPageBreak/>
        <w:t>تاريخ الجلسة ١٤٢٧/٢/٢٩هـ</w:t>
      </w:r>
    </w:p>
    <w:p w:rsidR="003E2FCD" w:rsidRPr="00305952" w:rsidRDefault="003E2FCD" w:rsidP="003E2FCD">
      <w:pPr>
        <w:pStyle w:val="a4"/>
        <w:jc w:val="center"/>
        <w:rPr>
          <w:b/>
          <w:bCs/>
          <w:sz w:val="28"/>
          <w:szCs w:val="28"/>
          <w:rtl/>
        </w:rPr>
      </w:pPr>
      <w:r w:rsidRPr="00305952">
        <w:rPr>
          <w:b/>
          <w:bCs/>
          <w:sz w:val="28"/>
          <w:szCs w:val="28"/>
          <w:rtl/>
        </w:rPr>
        <w:t>الموضوعات</w:t>
      </w:r>
    </w:p>
    <w:p w:rsidR="003E2FCD" w:rsidRPr="00305952" w:rsidRDefault="003E2FCD" w:rsidP="003E2FCD">
      <w:pPr>
        <w:pStyle w:val="a4"/>
        <w:jc w:val="both"/>
        <w:rPr>
          <w:b/>
          <w:bCs/>
          <w:sz w:val="28"/>
          <w:szCs w:val="28"/>
          <w:rtl/>
        </w:rPr>
      </w:pPr>
      <w:r w:rsidRPr="00305952">
        <w:rPr>
          <w:b/>
          <w:bCs/>
          <w:sz w:val="28"/>
          <w:szCs w:val="28"/>
          <w:rtl/>
        </w:rPr>
        <w:t>قرار إداري - تراخيص إدارية ـ ترخيص استيراد ـ تمديد الترخيص.</w:t>
      </w:r>
    </w:p>
    <w:p w:rsidR="003E2FCD" w:rsidRPr="00305952" w:rsidRDefault="003E2FCD" w:rsidP="003E2FCD">
      <w:pPr>
        <w:pStyle w:val="a4"/>
        <w:jc w:val="center"/>
        <w:rPr>
          <w:b/>
          <w:bCs/>
          <w:sz w:val="28"/>
          <w:szCs w:val="28"/>
          <w:rtl/>
        </w:rPr>
      </w:pPr>
      <w:r w:rsidRPr="00305952">
        <w:rPr>
          <w:b/>
          <w:bCs/>
          <w:sz w:val="28"/>
          <w:szCs w:val="28"/>
          <w:rtl/>
        </w:rPr>
        <w:t>الأنظمة واللوائح</w:t>
      </w:r>
    </w:p>
    <w:p w:rsidR="003E2FCD" w:rsidRPr="0063327B" w:rsidRDefault="003E2FCD" w:rsidP="00775788">
      <w:pPr>
        <w:pStyle w:val="a4"/>
        <w:numPr>
          <w:ilvl w:val="0"/>
          <w:numId w:val="29"/>
        </w:numPr>
        <w:jc w:val="both"/>
        <w:rPr>
          <w:sz w:val="28"/>
          <w:szCs w:val="28"/>
          <w:rtl/>
        </w:rPr>
      </w:pPr>
      <w:r w:rsidRPr="0063327B">
        <w:rPr>
          <w:sz w:val="28"/>
          <w:szCs w:val="28"/>
          <w:rtl/>
        </w:rPr>
        <w:t xml:space="preserve">اتفاقية التجارة الدولية في الأنواع المهددة بالانقراض من مجموعة الحيوان والنبات البرية (سايتس) المصادق عليها بالمرسوم الملكي رقم (م/9) وتاريخ ١٤١٦/٥/٨هـ. </w:t>
      </w:r>
    </w:p>
    <w:p w:rsidR="003E2FCD" w:rsidRPr="0063327B" w:rsidRDefault="003E2FCD" w:rsidP="003E2FCD">
      <w:pPr>
        <w:pStyle w:val="a4"/>
        <w:jc w:val="both"/>
        <w:rPr>
          <w:sz w:val="28"/>
          <w:szCs w:val="28"/>
          <w:rtl/>
        </w:rPr>
      </w:pPr>
    </w:p>
    <w:p w:rsidR="003E2FCD" w:rsidRPr="00305952" w:rsidRDefault="003E2FCD" w:rsidP="003E2FCD">
      <w:pPr>
        <w:pStyle w:val="a4"/>
        <w:jc w:val="center"/>
        <w:rPr>
          <w:b/>
          <w:bCs/>
          <w:sz w:val="28"/>
          <w:szCs w:val="28"/>
          <w:rtl/>
        </w:rPr>
      </w:pPr>
      <w:r w:rsidRPr="00305952">
        <w:rPr>
          <w:b/>
          <w:bCs/>
          <w:sz w:val="28"/>
          <w:szCs w:val="28"/>
          <w:rtl/>
        </w:rPr>
        <w:t>الملخص</w:t>
      </w:r>
    </w:p>
    <w:p w:rsidR="003E2FCD" w:rsidRPr="0063327B" w:rsidRDefault="003E2FCD" w:rsidP="003E2FCD">
      <w:pPr>
        <w:pStyle w:val="a4"/>
        <w:jc w:val="both"/>
        <w:rPr>
          <w:sz w:val="28"/>
          <w:szCs w:val="28"/>
          <w:rtl/>
        </w:rPr>
      </w:pPr>
      <w:r w:rsidRPr="0063327B">
        <w:rPr>
          <w:sz w:val="28"/>
          <w:szCs w:val="28"/>
          <w:rtl/>
        </w:rPr>
        <w:t xml:space="preserve">وصول البضاعة للجمارك وانتهاء مدة ترخيص الاستيراد لا يحول بين المؤسسة المدعية وتمديد مدة الاستيراد بما يتفق مع مدة تصريح التصدير، استنادا لاتفاقية سايتس، إضافة إلى ان مدة </w:t>
      </w:r>
      <w:r w:rsidRPr="0063327B">
        <w:rPr>
          <w:rFonts w:hint="cs"/>
          <w:sz w:val="28"/>
          <w:szCs w:val="28"/>
          <w:rtl/>
        </w:rPr>
        <w:t>التأخير</w:t>
      </w:r>
      <w:r w:rsidRPr="0063327B">
        <w:rPr>
          <w:sz w:val="28"/>
          <w:szCs w:val="28"/>
          <w:rtl/>
        </w:rPr>
        <w:t xml:space="preserve"> المنسوبة للمؤسسة المدعية من تاريخ الشحن أن التأخير لا تتجاوز اياما قليلة ـ امتناع الجهة الإدارية عن تمديد مدة الاستيراد في ظل ذلك الحال غير مشروع ـ أثره: إلغاء القرار.</w:t>
      </w:r>
    </w:p>
    <w:p w:rsidR="003E2FCD" w:rsidRPr="0063327B" w:rsidRDefault="003E2FCD" w:rsidP="003E2FCD">
      <w:pPr>
        <w:pStyle w:val="a4"/>
        <w:jc w:val="both"/>
        <w:rPr>
          <w:sz w:val="28"/>
          <w:szCs w:val="28"/>
          <w:rtl/>
        </w:rPr>
      </w:pPr>
    </w:p>
    <w:p w:rsidR="003E2FCD" w:rsidRPr="00305952" w:rsidRDefault="003E2FCD" w:rsidP="003E2FCD">
      <w:pPr>
        <w:pStyle w:val="a4"/>
        <w:jc w:val="center"/>
        <w:rPr>
          <w:b/>
          <w:bCs/>
          <w:sz w:val="28"/>
          <w:szCs w:val="28"/>
          <w:rtl/>
        </w:rPr>
      </w:pPr>
      <w:r w:rsidRPr="00305952">
        <w:rPr>
          <w:b/>
          <w:bCs/>
          <w:sz w:val="28"/>
          <w:szCs w:val="28"/>
          <w:rtl/>
        </w:rPr>
        <w:t>الوقائع</w:t>
      </w:r>
    </w:p>
    <w:p w:rsidR="003E2FCD" w:rsidRPr="0063327B" w:rsidRDefault="003E2FCD" w:rsidP="003E2FCD">
      <w:pPr>
        <w:pStyle w:val="a4"/>
        <w:jc w:val="both"/>
        <w:rPr>
          <w:sz w:val="28"/>
          <w:szCs w:val="28"/>
          <w:rtl/>
        </w:rPr>
      </w:pPr>
      <w:r w:rsidRPr="0063327B">
        <w:rPr>
          <w:sz w:val="28"/>
          <w:szCs w:val="28"/>
          <w:rtl/>
        </w:rPr>
        <w:t>تتلخص وقائع هذه الدعوى حسبما يتضح من أوراقها، وما دون في ضبوطها من اقوال طرفيها في تقدم/...... صاحب مؤسسة/. التجارية بلائحة دعوى ضد الهيئة الوطنية لحماية الحياة الفطرية وإنمائها، ذكر بها أنه سبق أن اشترى 550 كغم عود من اندونيسيا بعد أن أخذ تصريحاً من الهيئة المدعى عليها، وتأخر المورد في الشحن لظروف خارجة عن الإرادة نتج عنه وصول الشحنة في ١٤٢٦/٤/٢٦هـ حسب إذن التسليم الجمركي رقم ٢٣/٥٢٧٢٩، اي بعد انتهاء تاريخ التصريح لنا بالاستيراد بثمانية عشر يوما، نتج عنه رفض الهيئة فسح البضاعة وحجزها لدى جمرك مطار الملك خالد بالرياض، وطلبت الهيئة تصديرها وأوقفت تصريح الاستيراد حتى تصدر البضاعة، وأنه تقدم بطلب تمديد تصريح الاستيراد المبني على تصريح التصدير الذي قام المصدر بتمديد صلاحيته شهرين، فرفضت الهيئة ذلك، وانتهى إلى طلبه إلغاء قرارها المتضمن رفض التصريح باستيراد البضاعة. وقد اجاب ممثل المدعى عليها على دعوى المدعي بان الهيئة تلقت بتار</w:t>
      </w:r>
      <w:r>
        <w:rPr>
          <w:rFonts w:hint="cs"/>
          <w:sz w:val="28"/>
          <w:szCs w:val="28"/>
          <w:rtl/>
        </w:rPr>
        <w:t>ي</w:t>
      </w:r>
      <w:r w:rsidRPr="0063327B">
        <w:rPr>
          <w:sz w:val="28"/>
          <w:szCs w:val="28"/>
          <w:rtl/>
        </w:rPr>
        <w:t>خ ١٤٢٦/٢/٧هـ خطاب مؤسسة/...... التجارية المؤرخ ١٤٢٦/١/٢١هـ المتضمن طلب منحها ترخيص استيراد (750) كغم من عود بخور من اندونيسيا، وأرفق به ست نسخ من تراخيص تصدير صادرة لصالحها من السلطة التنفيذية لاتفاقية، الإتجار الدولي بأنواع الحيوانات والنباتات البرية المعرضة للانقراض في اندونيسيا، وحسب الإجراءات النظامية تمت دراسة طلبهم، والموافقة على منحهم التراخيص اللازمة، وفقا للمادتين (</w:t>
      </w:r>
      <w:r w:rsidRPr="0063327B">
        <w:rPr>
          <w:sz w:val="28"/>
          <w:szCs w:val="28"/>
          <w:rtl/>
          <w:lang w:bidi="fa-IR"/>
        </w:rPr>
        <w:t>۳</w:t>
      </w:r>
      <w:r w:rsidRPr="0063327B">
        <w:rPr>
          <w:sz w:val="28"/>
          <w:szCs w:val="28"/>
          <w:rtl/>
        </w:rPr>
        <w:t xml:space="preserve">، </w:t>
      </w:r>
      <w:r w:rsidRPr="0063327B">
        <w:rPr>
          <w:sz w:val="28"/>
          <w:szCs w:val="28"/>
          <w:rtl/>
          <w:lang w:bidi="fa-IR"/>
        </w:rPr>
        <w:t xml:space="preserve">۹) </w:t>
      </w:r>
      <w:r w:rsidRPr="0063327B">
        <w:rPr>
          <w:sz w:val="28"/>
          <w:szCs w:val="28"/>
          <w:rtl/>
        </w:rPr>
        <w:t xml:space="preserve">من نظام الاتجار بالكائنات الفطرية وفقاً المهددة بالانقراض ومنتجاتها، ووفقا للمواد (4، 5، 6) من لائحته التنفيذية، وتم إعداد نماذج التراخيص بهذه الشحنة، إلا أن المدعي لم يحضر إلى الهيئة لتسديد الرسوم وإنهاء إجراءات الترخيص إلا في ١٤٢٦/٣/١هـ، وفي اليوم نفسه، صدرت له التراخيص... وقد تراخى في استلام التراخيص ومتابعة بضاعته لدى الجمارك حيث لم تصدر تراخيص دولة </w:t>
      </w:r>
      <w:r w:rsidRPr="0063327B">
        <w:rPr>
          <w:rFonts w:hint="cs"/>
          <w:sz w:val="28"/>
          <w:szCs w:val="28"/>
          <w:rtl/>
        </w:rPr>
        <w:t>المنشأ</w:t>
      </w:r>
      <w:r w:rsidRPr="0063327B">
        <w:rPr>
          <w:sz w:val="28"/>
          <w:szCs w:val="28"/>
          <w:rtl/>
        </w:rPr>
        <w:t xml:space="preserve"> لصالح المؤسسة إلا في ١٤٢٦/1/6هـ ولم يزود الهيئة بنسخ منها إلا في ١٤٢٦/٢/١٧هـ، بعد مضي قرابة (40) يوماً من تاريخ صلاحيتها، ولم يراجع المدعي لأخذ الترخيص إلا يوم ١٤٢٦/٣/١هـ دون ان يكون للهيئة ادنى مسؤولية في ذلك كما ان الهيئة التزمت بإنجاز تراخيص الاستيراد في المدة المحددة نظاماً وهي أقل من المدة المحددة </w:t>
      </w:r>
      <w:r w:rsidRPr="0063327B">
        <w:rPr>
          <w:rFonts w:hint="cs"/>
          <w:sz w:val="28"/>
          <w:szCs w:val="28"/>
          <w:rtl/>
        </w:rPr>
        <w:t>لإصدار</w:t>
      </w:r>
      <w:r w:rsidRPr="0063327B">
        <w:rPr>
          <w:sz w:val="28"/>
          <w:szCs w:val="28"/>
          <w:rtl/>
        </w:rPr>
        <w:t xml:space="preserve"> الترخيص وهي (١٥) يوما، حيث إن للتراخيص مدة تنتهي بها حسب نهاية تراخيص الدولة المصدرة، حسب اتفاقية سايتس، وذلك تمشيا مع الفقرة (4) من المادة الرابعة</w:t>
      </w:r>
      <w:r>
        <w:rPr>
          <w:rFonts w:hint="cs"/>
          <w:sz w:val="28"/>
          <w:szCs w:val="28"/>
          <w:rtl/>
        </w:rPr>
        <w:t xml:space="preserve"> </w:t>
      </w:r>
      <w:r w:rsidRPr="0063327B">
        <w:rPr>
          <w:sz w:val="28"/>
          <w:szCs w:val="28"/>
          <w:rtl/>
        </w:rPr>
        <w:t xml:space="preserve">من نص اتفاقية سايتس وقرار اجتماع الأطراف، ونظراً لأن البضاعة وصلت إلى المملكة بعد انتهاء مدة ترخيص الهيئة؛ لذلك فإنه لا يجوز إدخالها للمملكة، وانتهى إلى طلبه رفض الدعوى. وقد علق المدعي على إجابة ممثل المدعى عليها ان الشحنة وردت بترخيص، وليس كما ذكرت الهيئة في رفضها التمديد، بالإضافة إلى أن مدة الترخيص قليلة جداً (٣٨) يوماً مقارنة بالمدة التي يجيزها النظام فتأخر الشحنة (38) يوما فرق </w:t>
      </w:r>
      <w:r w:rsidRPr="0063327B">
        <w:rPr>
          <w:sz w:val="28"/>
          <w:szCs w:val="28"/>
          <w:rtl/>
        </w:rPr>
        <w:lastRenderedPageBreak/>
        <w:t>بسيط يتمشى مع الممارسات التجارية المتعارف عليها. وهذا معتبر وفقا للمادة السادسة من نظام إجراءات ترخيص الاستيراد. وبجلسة السبت ١٤٢٦/٩/١٩هـ قررت الدائرة قفل باب المرافعة وحجز القضية لإصدار الحكم.</w:t>
      </w:r>
    </w:p>
    <w:p w:rsidR="003E2FCD" w:rsidRPr="0063327B" w:rsidRDefault="003E2FCD" w:rsidP="003E2FCD">
      <w:pPr>
        <w:pStyle w:val="a4"/>
        <w:jc w:val="both"/>
        <w:rPr>
          <w:sz w:val="28"/>
          <w:szCs w:val="28"/>
          <w:rtl/>
        </w:rPr>
      </w:pPr>
    </w:p>
    <w:p w:rsidR="003E2FCD" w:rsidRPr="00305952" w:rsidRDefault="003E2FCD" w:rsidP="003E2FCD">
      <w:pPr>
        <w:pStyle w:val="a4"/>
        <w:jc w:val="center"/>
        <w:rPr>
          <w:b/>
          <w:bCs/>
          <w:sz w:val="28"/>
          <w:szCs w:val="28"/>
          <w:rtl/>
        </w:rPr>
      </w:pPr>
      <w:r w:rsidRPr="00305952">
        <w:rPr>
          <w:b/>
          <w:bCs/>
          <w:sz w:val="28"/>
          <w:szCs w:val="28"/>
          <w:rtl/>
        </w:rPr>
        <w:t>الأسباب</w:t>
      </w:r>
    </w:p>
    <w:p w:rsidR="003E2FCD" w:rsidRPr="0063327B" w:rsidRDefault="003E2FCD" w:rsidP="003E2FCD">
      <w:pPr>
        <w:pStyle w:val="a4"/>
        <w:jc w:val="both"/>
        <w:rPr>
          <w:sz w:val="28"/>
          <w:szCs w:val="28"/>
          <w:rtl/>
        </w:rPr>
      </w:pPr>
      <w:r w:rsidRPr="0063327B">
        <w:rPr>
          <w:sz w:val="28"/>
          <w:szCs w:val="28"/>
          <w:rtl/>
        </w:rPr>
        <w:t>يتضح من العرض السابق ان صاحب مؤسسة/...... التجارية يهدف من رفع دعواه الحكم لصالحه بإلغاء القرار الصادر من الهيئة الوطنية لحماية الحياة الفطرية وإنمائها، القاضي بعدم فسح شحنة عود، مما يتعين معه القول بدخول دعواه في نطاق الولاية القضائية لديوان المظالم، وفقا لنص المادة 1/8/ب من نظامه لعام ١٤٠٢هـ، وبما أن القرار بلغ به المدعي بتاريخ ١٤٢٦/٥/٧هـ وتظلم منه المدعي بتاريخ ١٤٢٦/٥/١٣هـ ورفع الدعوى أمام الديوان بتاريخ ١٤٢٦/٦/٢١هـ، فإنه يتعين القول بأنه رفع دعواه وفقاً للإجراءات المحددة بقواعد الإجراءات والمرافعات أمام ديوان المظالم، لذلك فإن الدعوى مقبولة شكلا. اما بالنسبة لموضوع الدعوى، فالثابت من اوراق الدعوى ان المدعي حصل على تصريح بالتصدير ل</w:t>
      </w:r>
      <w:r>
        <w:rPr>
          <w:sz w:val="28"/>
          <w:szCs w:val="28"/>
          <w:rtl/>
        </w:rPr>
        <w:t>كامل الشحنة مدته 35 يوما ينتهي</w:t>
      </w:r>
      <w:r w:rsidRPr="0063327B">
        <w:rPr>
          <w:sz w:val="28"/>
          <w:szCs w:val="28"/>
          <w:rtl/>
        </w:rPr>
        <w:t xml:space="preserve"> الاول منها في تاريخ ١٤٢٦/٦/٩هـ والثاني في ١٤٢٦/٤/٨هـ، وعدل التاريخ من قبل بلد المصدر ينتهي في ١٤٢٦/٦/١٠هـ، بينما الترخيص الذي حصل عليه من الهيئة مدته 35 يوما ينتهي في ١٤٢٦/٤/٨هـ، أي قبل نهاية الترخيص الممنوح من بلد التصدير، وقد ذكر ممثل المدعى عليها في محضر جلسة ١٤٢٦/٩/٥هـ أن اتفاقية سايتس تنص على ان نهاية مدة الاستيراد هي نهاية مدة تصريح التصدير الصادر من بلد المصدر، والمدعي لم يعترض على المدة الممنوحة له، كما أنه لم يراجع الهيئة بعد نهاية الترخيص، وقد برر المدعي تأخره في ذلك بأنه لم يعلم عن وصول الشحنة إلا بعد تاريخ ١٤٢٦/٤/٢٦هـ وهو اليوم الذي يوافق الجمعة وانه تقدم في تاريخ ١٤٢٦/٤/٢٨هـ بطلب تمديد مدة الترخيص بما يتفق مع مدة ترخيص التصدير، وبما أن مشروعية الاستيراد في هذه الحالة تعتمد على سريان مدة تصريح التصدير الممنوح من بلد المصدر، وقد ثبت وصول الشحنة خلال سريان مدته، ولم يكن للمدعى عليها اي اعتراض على الاستيراد سوى انتهاء مدة ترخيص الاستيراد، فإنه يتعين القول بوجاهة طلب المدعي واحقيته في إتمام عملية الاستيراد، حيث إن الإجراء المناسب في هذه الحالة هو قيام المدعى عليها بتمديد مدة الاستيراد بما يتفق مع مدة تصريح التصدير، بالإضافة إلى أن مدة التأخير التي تذكرها الهيئة لو حسبت من تاريخ الشحن، لما تجاوزت اياما قليلة. وبالبناء على ما سبق حكمت الدائرة: بإلغاء قرار الهيئة الوطنية لحماية الحياة الفطرية وإنمائها بالامتناع عن تجديد ترخيص مؤسسة المدعي/...... لاستيراد البضاعة محل </w:t>
      </w:r>
      <w:r w:rsidRPr="0063327B">
        <w:rPr>
          <w:rFonts w:hint="cs"/>
          <w:sz w:val="28"/>
          <w:szCs w:val="28"/>
          <w:rtl/>
        </w:rPr>
        <w:t>الدعوى.</w:t>
      </w:r>
      <w:r w:rsidRPr="0063327B">
        <w:rPr>
          <w:sz w:val="28"/>
          <w:szCs w:val="28"/>
          <w:rtl/>
        </w:rPr>
        <w:t xml:space="preserve"> وبالله التوفيق. وصلى الله وسلم على نبينا محمد وعلى </w:t>
      </w:r>
      <w:r w:rsidRPr="0063327B">
        <w:rPr>
          <w:rFonts w:hint="cs"/>
          <w:sz w:val="28"/>
          <w:szCs w:val="28"/>
          <w:rtl/>
        </w:rPr>
        <w:t>آلة</w:t>
      </w:r>
      <w:r w:rsidRPr="0063327B">
        <w:rPr>
          <w:sz w:val="28"/>
          <w:szCs w:val="28"/>
          <w:rtl/>
        </w:rPr>
        <w:t xml:space="preserve"> وصحبه أجمعين.</w:t>
      </w:r>
    </w:p>
    <w:p w:rsidR="003E2FCD" w:rsidRPr="00305952" w:rsidRDefault="003E2FCD" w:rsidP="003E2FCD">
      <w:pPr>
        <w:pStyle w:val="a4"/>
        <w:jc w:val="both"/>
        <w:rPr>
          <w:b/>
          <w:bCs/>
          <w:sz w:val="28"/>
          <w:szCs w:val="28"/>
          <w:rtl/>
        </w:rPr>
      </w:pPr>
      <w:r w:rsidRPr="00305952">
        <w:rPr>
          <w:b/>
          <w:bCs/>
          <w:sz w:val="28"/>
          <w:szCs w:val="28"/>
          <w:rtl/>
        </w:rPr>
        <w:t>هيئة التدقيق</w:t>
      </w:r>
    </w:p>
    <w:p w:rsidR="003E2FCD" w:rsidRPr="0063327B" w:rsidRDefault="003E2FCD" w:rsidP="003E2FCD">
      <w:pPr>
        <w:pStyle w:val="a4"/>
        <w:jc w:val="both"/>
        <w:rPr>
          <w:sz w:val="28"/>
          <w:szCs w:val="28"/>
          <w:rtl/>
        </w:rPr>
      </w:pPr>
      <w:r w:rsidRPr="0063327B">
        <w:rPr>
          <w:sz w:val="28"/>
          <w:szCs w:val="28"/>
          <w:rtl/>
        </w:rPr>
        <w:t xml:space="preserve">حكمت هيئة التدقيق: </w:t>
      </w:r>
      <w:r w:rsidRPr="0063327B">
        <w:rPr>
          <w:rFonts w:hint="cs"/>
          <w:sz w:val="28"/>
          <w:szCs w:val="28"/>
          <w:rtl/>
        </w:rPr>
        <w:t>بتأييد</w:t>
      </w:r>
      <w:r w:rsidRPr="0063327B">
        <w:rPr>
          <w:sz w:val="28"/>
          <w:szCs w:val="28"/>
          <w:rtl/>
        </w:rPr>
        <w:t xml:space="preserve"> الحكم رقم 84/د/ا/ه لعام ١٤٢٦هـ الصادر في القضية رقم ١/٢٦٨٢/ق لعام ١٤٢٦هـ، فيما انتهى إليه من قضاء في </w:t>
      </w:r>
      <w:r w:rsidRPr="0063327B">
        <w:rPr>
          <w:rFonts w:hint="cs"/>
          <w:sz w:val="28"/>
          <w:szCs w:val="28"/>
          <w:rtl/>
        </w:rPr>
        <w:t>الدعوى.</w:t>
      </w:r>
      <w:r w:rsidRPr="0063327B">
        <w:rPr>
          <w:sz w:val="28"/>
          <w:szCs w:val="28"/>
          <w:rtl/>
        </w:rPr>
        <w:t xml:space="preserve"> وبالله التوفيق. وصلى الله وسلم على نبينا محمد وعلى </w:t>
      </w:r>
      <w:r w:rsidRPr="0063327B">
        <w:rPr>
          <w:rFonts w:hint="cs"/>
          <w:sz w:val="28"/>
          <w:szCs w:val="28"/>
          <w:rtl/>
        </w:rPr>
        <w:t>آلة</w:t>
      </w:r>
      <w:r w:rsidRPr="0063327B">
        <w:rPr>
          <w:sz w:val="28"/>
          <w:szCs w:val="28"/>
          <w:rtl/>
        </w:rPr>
        <w:t xml:space="preserve"> وصحبه أجمعين.</w:t>
      </w: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63327B" w:rsidRDefault="003E2FCD" w:rsidP="003E2FCD">
      <w:pPr>
        <w:pStyle w:val="a4"/>
        <w:jc w:val="both"/>
        <w:rPr>
          <w:sz w:val="28"/>
          <w:szCs w:val="28"/>
          <w:rtl/>
        </w:rPr>
      </w:pPr>
    </w:p>
    <w:p w:rsidR="003E2FCD" w:rsidRPr="0063327B" w:rsidRDefault="003E2FCD" w:rsidP="003E2FCD">
      <w:pPr>
        <w:pStyle w:val="a4"/>
        <w:jc w:val="both"/>
        <w:rPr>
          <w:sz w:val="28"/>
          <w:szCs w:val="28"/>
          <w:rtl/>
        </w:rPr>
      </w:pPr>
    </w:p>
    <w:p w:rsidR="003E2FCD" w:rsidRPr="00EB1804" w:rsidRDefault="003E2FCD" w:rsidP="003E2FCD">
      <w:pPr>
        <w:pStyle w:val="a4"/>
        <w:jc w:val="both"/>
        <w:rPr>
          <w:b/>
          <w:bCs/>
          <w:sz w:val="28"/>
          <w:szCs w:val="28"/>
          <w:rtl/>
        </w:rPr>
      </w:pPr>
      <w:r w:rsidRPr="00EB1804">
        <w:rPr>
          <w:b/>
          <w:bCs/>
          <w:sz w:val="28"/>
          <w:szCs w:val="28"/>
          <w:rtl/>
        </w:rPr>
        <w:t>رقم القضية ٢٠٧١/</w:t>
      </w:r>
      <w:r w:rsidRPr="00EB1804">
        <w:rPr>
          <w:rFonts w:hint="cs"/>
          <w:b/>
          <w:bCs/>
          <w:sz w:val="28"/>
          <w:szCs w:val="28"/>
          <w:rtl/>
        </w:rPr>
        <w:t>1</w:t>
      </w:r>
      <w:r w:rsidRPr="00EB1804">
        <w:rPr>
          <w:b/>
          <w:bCs/>
          <w:sz w:val="28"/>
          <w:szCs w:val="28"/>
          <w:rtl/>
        </w:rPr>
        <w:t>/ق لعام ١٤٢٤هـ</w:t>
      </w:r>
    </w:p>
    <w:p w:rsidR="003E2FCD" w:rsidRPr="00EB1804" w:rsidRDefault="003E2FCD" w:rsidP="003E2FCD">
      <w:pPr>
        <w:pStyle w:val="a4"/>
        <w:jc w:val="both"/>
        <w:rPr>
          <w:b/>
          <w:bCs/>
          <w:sz w:val="28"/>
          <w:szCs w:val="28"/>
          <w:rtl/>
        </w:rPr>
      </w:pPr>
      <w:r w:rsidRPr="00EB1804">
        <w:rPr>
          <w:b/>
          <w:bCs/>
          <w:sz w:val="28"/>
          <w:szCs w:val="28"/>
          <w:rtl/>
        </w:rPr>
        <w:t>رقم الحكم الابتدائي 33/د/ف/43 لعام ١٤٢٦هـ</w:t>
      </w:r>
    </w:p>
    <w:p w:rsidR="003E2FCD" w:rsidRPr="00EB1804" w:rsidRDefault="003E2FCD" w:rsidP="003E2FCD">
      <w:pPr>
        <w:pStyle w:val="a4"/>
        <w:jc w:val="both"/>
        <w:rPr>
          <w:b/>
          <w:bCs/>
          <w:sz w:val="28"/>
          <w:szCs w:val="28"/>
          <w:rtl/>
        </w:rPr>
      </w:pPr>
      <w:r w:rsidRPr="00EB1804">
        <w:rPr>
          <w:b/>
          <w:bCs/>
          <w:sz w:val="28"/>
          <w:szCs w:val="28"/>
          <w:rtl/>
        </w:rPr>
        <w:t>رقم حكم التدقيق 174/ت/6 لعام ١٤٢٧هـ</w:t>
      </w:r>
    </w:p>
    <w:p w:rsidR="003E2FCD" w:rsidRPr="00EB1804" w:rsidRDefault="003E2FCD" w:rsidP="003E2FCD">
      <w:pPr>
        <w:pStyle w:val="a4"/>
        <w:jc w:val="both"/>
        <w:rPr>
          <w:b/>
          <w:bCs/>
          <w:sz w:val="28"/>
          <w:szCs w:val="28"/>
          <w:rtl/>
        </w:rPr>
      </w:pPr>
      <w:r w:rsidRPr="00EB1804">
        <w:rPr>
          <w:b/>
          <w:bCs/>
          <w:sz w:val="28"/>
          <w:szCs w:val="28"/>
          <w:rtl/>
        </w:rPr>
        <w:lastRenderedPageBreak/>
        <w:t>تاريخ الجلسة ١٤٢٧/٣/٤هـ</w:t>
      </w:r>
    </w:p>
    <w:p w:rsidR="003E2FCD" w:rsidRPr="00EB1804" w:rsidRDefault="003E2FCD" w:rsidP="003E2FCD">
      <w:pPr>
        <w:pStyle w:val="a4"/>
        <w:jc w:val="center"/>
        <w:rPr>
          <w:b/>
          <w:bCs/>
          <w:sz w:val="28"/>
          <w:szCs w:val="28"/>
          <w:rtl/>
        </w:rPr>
      </w:pPr>
      <w:r w:rsidRPr="00EB1804">
        <w:rPr>
          <w:b/>
          <w:bCs/>
          <w:sz w:val="28"/>
          <w:szCs w:val="28"/>
          <w:rtl/>
        </w:rPr>
        <w:t>الموضوعات</w:t>
      </w:r>
    </w:p>
    <w:p w:rsidR="003E2FCD" w:rsidRPr="00EB1804" w:rsidRDefault="003E2FCD" w:rsidP="003E2FCD">
      <w:pPr>
        <w:pStyle w:val="a4"/>
        <w:jc w:val="both"/>
        <w:rPr>
          <w:b/>
          <w:bCs/>
          <w:sz w:val="28"/>
          <w:szCs w:val="28"/>
          <w:rtl/>
        </w:rPr>
      </w:pPr>
      <w:r w:rsidRPr="00EB1804">
        <w:rPr>
          <w:b/>
          <w:bCs/>
          <w:sz w:val="28"/>
          <w:szCs w:val="28"/>
          <w:rtl/>
        </w:rPr>
        <w:t xml:space="preserve">قرار </w:t>
      </w:r>
      <w:r w:rsidRPr="00EB1804">
        <w:rPr>
          <w:rFonts w:hint="cs"/>
          <w:b/>
          <w:bCs/>
          <w:sz w:val="28"/>
          <w:szCs w:val="28"/>
          <w:rtl/>
        </w:rPr>
        <w:t>إداري.</w:t>
      </w:r>
      <w:r w:rsidRPr="00EB1804">
        <w:rPr>
          <w:b/>
          <w:bCs/>
          <w:sz w:val="28"/>
          <w:szCs w:val="28"/>
          <w:rtl/>
        </w:rPr>
        <w:t xml:space="preserve"> قرار سلبي. تراخيص </w:t>
      </w:r>
      <w:r w:rsidRPr="00EB1804">
        <w:rPr>
          <w:rFonts w:hint="cs"/>
          <w:b/>
          <w:bCs/>
          <w:sz w:val="28"/>
          <w:szCs w:val="28"/>
          <w:rtl/>
        </w:rPr>
        <w:t>إدارية.</w:t>
      </w:r>
      <w:r w:rsidRPr="00EB1804">
        <w:rPr>
          <w:b/>
          <w:bCs/>
          <w:sz w:val="28"/>
          <w:szCs w:val="28"/>
          <w:rtl/>
        </w:rPr>
        <w:t xml:space="preserve"> ورش. رقابة القضاء على أسباب القرار </w:t>
      </w:r>
      <w:r w:rsidRPr="00EB1804">
        <w:rPr>
          <w:rFonts w:hint="cs"/>
          <w:b/>
          <w:bCs/>
          <w:sz w:val="28"/>
          <w:szCs w:val="28"/>
          <w:rtl/>
        </w:rPr>
        <w:t>الإداري.</w:t>
      </w:r>
      <w:r w:rsidRPr="00EB1804">
        <w:rPr>
          <w:b/>
          <w:bCs/>
          <w:sz w:val="28"/>
          <w:szCs w:val="28"/>
          <w:rtl/>
        </w:rPr>
        <w:t xml:space="preserve"> ندب خبرة.</w:t>
      </w:r>
    </w:p>
    <w:p w:rsidR="003E2FCD" w:rsidRPr="00EB1804" w:rsidRDefault="003E2FCD" w:rsidP="003E2FCD">
      <w:pPr>
        <w:pStyle w:val="a4"/>
        <w:jc w:val="both"/>
        <w:rPr>
          <w:b/>
          <w:bCs/>
          <w:sz w:val="28"/>
          <w:szCs w:val="28"/>
          <w:rtl/>
        </w:rPr>
      </w:pPr>
    </w:p>
    <w:p w:rsidR="003E2FCD" w:rsidRPr="0063327B" w:rsidRDefault="003E2FCD" w:rsidP="003E2FCD">
      <w:pPr>
        <w:pStyle w:val="a4"/>
        <w:jc w:val="center"/>
        <w:rPr>
          <w:sz w:val="28"/>
          <w:szCs w:val="28"/>
          <w:rtl/>
        </w:rPr>
      </w:pPr>
      <w:r w:rsidRPr="00EB1804">
        <w:rPr>
          <w:b/>
          <w:bCs/>
          <w:sz w:val="28"/>
          <w:szCs w:val="28"/>
          <w:rtl/>
        </w:rPr>
        <w:t>الملخص</w:t>
      </w:r>
    </w:p>
    <w:p w:rsidR="003E2FCD" w:rsidRPr="0063327B" w:rsidRDefault="003E2FCD" w:rsidP="003E2FCD">
      <w:pPr>
        <w:pStyle w:val="a4"/>
        <w:jc w:val="both"/>
        <w:rPr>
          <w:sz w:val="28"/>
          <w:szCs w:val="28"/>
          <w:rtl/>
        </w:rPr>
      </w:pPr>
      <w:r w:rsidRPr="0063327B">
        <w:rPr>
          <w:sz w:val="28"/>
          <w:szCs w:val="28"/>
          <w:rtl/>
        </w:rPr>
        <w:t>مطالبة المدعي إلزام جهة الإدارة بتجديد رخصة ورشة السيارات العائدة له ـ تكون الورشة قد استوفت جميع شروطها النظامية الواجب توافرها عند التصريح بفتحها، إذا كانت جهة الإدارة سبق أن أصدرت ترخيصاً للمدعي بها ـ القرار الإداري يجب أن يقوم على الأسباب التي تبرر صدوره، وأن للقضاء الإداري أن يتحرى الصحة في اسبابه، وان له حق الرقابة على تلك الاسباب لمعرفة مدى صحتها من الوجهة الواقعية ومن جهة مطابقتها للنظام نصا وروحا، فإذا استبان له انها غير صحيحة واقعياً، أو أنها تنطوي على مخالفة النظام، أو على خطأ في تطبيقه، أو تأويله، أو على إساءة استعمال السلطة؛ كان القرار معيبا، حقيقاً بالإلغاء؛ لانعدام الاساس الذي يجب أن يقوم عليه أو لفساده - الثابت أن الورشة قد استكملت جميع شروطها النظامية الواجب توافرها لتجديد التصريح - جهة الإدارة لم تبن قرارها محل الطعن على اسباب جديدة صحيحة، فضلا عن مجافاتها للواقع ـ مؤدى ذلك: إلزام جهة الإدارة بتجديد رخصة المدعي</w:t>
      </w:r>
      <w:r>
        <w:rPr>
          <w:rFonts w:hint="cs"/>
          <w:sz w:val="28"/>
          <w:szCs w:val="28"/>
          <w:rtl/>
        </w:rPr>
        <w:t>.</w:t>
      </w:r>
    </w:p>
    <w:p w:rsidR="003E2FCD" w:rsidRPr="0063327B" w:rsidRDefault="003E2FCD" w:rsidP="003E2FCD">
      <w:pPr>
        <w:pStyle w:val="a4"/>
        <w:jc w:val="both"/>
        <w:rPr>
          <w:sz w:val="28"/>
          <w:szCs w:val="28"/>
          <w:rtl/>
        </w:rPr>
      </w:pPr>
    </w:p>
    <w:p w:rsidR="003E2FCD" w:rsidRPr="00EB1804" w:rsidRDefault="003E2FCD" w:rsidP="003E2FCD">
      <w:pPr>
        <w:pStyle w:val="a4"/>
        <w:jc w:val="center"/>
        <w:rPr>
          <w:b/>
          <w:bCs/>
          <w:sz w:val="28"/>
          <w:szCs w:val="28"/>
          <w:rtl/>
        </w:rPr>
      </w:pPr>
      <w:r w:rsidRPr="00EB1804">
        <w:rPr>
          <w:b/>
          <w:bCs/>
          <w:sz w:val="28"/>
          <w:szCs w:val="28"/>
          <w:rtl/>
        </w:rPr>
        <w:t>الوقائع</w:t>
      </w:r>
    </w:p>
    <w:p w:rsidR="003E2FCD" w:rsidRPr="0063327B" w:rsidRDefault="003E2FCD" w:rsidP="003E2FCD">
      <w:pPr>
        <w:pStyle w:val="a4"/>
        <w:jc w:val="both"/>
        <w:rPr>
          <w:sz w:val="28"/>
          <w:szCs w:val="28"/>
          <w:rtl/>
        </w:rPr>
      </w:pPr>
      <w:r w:rsidRPr="0063327B">
        <w:rPr>
          <w:sz w:val="28"/>
          <w:szCs w:val="28"/>
          <w:rtl/>
        </w:rPr>
        <w:t xml:space="preserve">إن وقائع هذه الدعوى تتحصل بالقدر اللازم لإصدار هذا الحكم في أنه بعريضة دعوی اودعت لدى الديوان، اوضح فيها المدعي انه يملك ورشة سيارات تقع بحي الزوين بقرية المحفر التابعة لمحافظة الحناكية، مرخصة من قبل البلدية منذ اكثر من خمس عشرة سنة، تبعد عن محافظة الحناكية والنطاق العمراني بحوالي خمسة عشر كيلو متراً، كما أنها لا تضايق السكان وأن الرخصة انتهت في ١٤٢٤/٥/١٢هـ ثم تقدم إلى بلدية الحناكية بطلب تجديد الرخصة، إلا أنها رفضت التجديد، وطلبت منه الانتقال إلى المنطقة الصناعية الجديدة التي تبعد عن ورشته اكثر من خمسة وعشرين كيلو متراً، مع أنه لم يسبق أن أعطي إنذاراً بذلك، وقد خسر على ورشته اكثر من خمسين الف ريال. وبإحالة القضية إلى الدائرة حددت له جلسة يوم الاحد ١٤٢٤/٩/١هـ وبسؤال وكيل المدعي إيضاح دعواه كرر ما ورد في عريضة دعواه وأكد على أنه لم يسبق أن أنذر بنقل الورشة أسوة بمن هم داخل الهيكل العمراني للمحافظة، وان ورشته تقع في قرية المحفر حي الزوين، التابعة لمحافظة الحناكية وطلب إلزام البلدية بتجديد رخصته، بعد ذلك طلبت الدائرة من ممثل المدعى عليها الرد على ما سمع فقدم مذكرة جوابية مكونة من صفحتين تضمنت: أن الورش تقلق الراحة وتضر بالصحة العامة؛ مما حدا بالأمانة إلى عمل مناطق صناعية يتم نقل الورش إليها وأنها مكتملة الخدمات بدلاً من المواقع القديمة، حيث تسبب ضرراً على المواطنين. وأنه جرى دراسة وضع الورش بشكل عام، وصدر بذلك محضر الاجتماع الذي تم بتاريخ ١٤١٢/٧/٩هـ المبني على خطاب أمير منطقة المدينة المنورة رقم ١/٥/٨٩٢ في ١٤١٢/٢/١٦هـ، والمعتمد من قبل سمو أمير المنطقة. وأنه سبق إعطاء أصحاب الورش عدة مهل للانتقال إلى الموقع المخصص، ولم يبق لهم إلا الانتقال بعد اكتمال الخدمات، كما أن صك المدعي ينص على أن الموقع مزرعة وليس ورشة والتعليمات تقضي بعدم تحويل الموقع إلى ورشة، وبجلسة يوم الأحد ١٤٢٤/٩/٢٢هـ قدم وكيل المدعي رده على جواب ممثل المدعى عليها بان ورشته تقع خارج النطاق العمراني، وبعيدة عن المخططات السكنية، وانها تقع على طريق عام؛ ومن ثم فلا تسبب مضرة بالصحة العامة، كما أنه يوجد ورش تقع في مجمعات داخل المخططات السكنية، مثل مجمع الورش بحي السحمان، وكذلك طريق العيون بالمدينة المنورة، وغيرها من المجمعات القريبة للنطاق العمراني، كما أن بلدية الحناكية قامت </w:t>
      </w:r>
      <w:r w:rsidRPr="0063327B">
        <w:rPr>
          <w:rFonts w:hint="cs"/>
          <w:sz w:val="28"/>
          <w:szCs w:val="28"/>
          <w:rtl/>
        </w:rPr>
        <w:t>بتأجير</w:t>
      </w:r>
      <w:r w:rsidRPr="0063327B">
        <w:rPr>
          <w:sz w:val="28"/>
          <w:szCs w:val="28"/>
          <w:rtl/>
        </w:rPr>
        <w:t xml:space="preserve"> مجمع على أحد المواطنين داخل المخطط العام الأهل بالسكان بمحافظة الحناكية، ومن ضمن المجمع ورشة </w:t>
      </w:r>
      <w:r w:rsidRPr="0063327B">
        <w:rPr>
          <w:sz w:val="28"/>
          <w:szCs w:val="28"/>
          <w:rtl/>
        </w:rPr>
        <w:lastRenderedPageBreak/>
        <w:t xml:space="preserve">لصيانة السيارات فكيف تكون ورشتي الواقعة على الطريق العام، والبعيدة عن المخططات السكنية تسبب قلقاً للمواطنين ومضرة بالصحة العامة كما أنه لم يسبق ان اعطيت إنذارا أو آية مهلة كما ذكر ممثل المدعى عليها. والمنطقة الصناعية غير جاهزة ولا يوجد بها خدمات، وإنما هي أرض فضاء، لم توضح فيها مواقع الورش، أما ما ذكر ممثل المدعى عليها من أن الصك العائد لي زراعي ولا يصح إقامة ورش عليه، فلماذا قامت البلدية باستخراج ترخيص على المحلات الخاصة القائمة على هذه الأرض بي حسب شروط البلدية ومن ضمنها هذه الورشة؟ ولم ترفض ذلك من قبل، وتم تجديد الترخيص أكثر من مرة من قبل البلدية؟ وبجلسة يوم الثلاثاء ١٤٢٤/11/7هـ قدم ممثل المدعى عليها جوابا مفصلا على رد وكيل المدعي تضمن تكرارا لما سبق وافاد أن الموقع المذكور داخل النطاق العمراني، وأن البلدية لم تؤجر مجمعاً على أحد المواطنين داخل المخطط العام لإقامة ورش صناعية، وإنما لإقامة محطة محروقات فقط، أما فيما يتعلق بالإنذار فإن الورشة كانت مغلقة، ولذلك لم يتمكن المراقبون من تسليمه الإنذار، كما أن المنطقة الصناعية قد تم تجهيزها بالكامل لا كما يذكر المدعي، وفيما يتعلق بان الصك زراعي ولا يصح إقامة المصانع عليه فإن ذلك تنفيذا </w:t>
      </w:r>
      <w:r w:rsidRPr="0063327B">
        <w:rPr>
          <w:rFonts w:hint="cs"/>
          <w:sz w:val="28"/>
          <w:szCs w:val="28"/>
          <w:rtl/>
        </w:rPr>
        <w:t>للأمر</w:t>
      </w:r>
      <w:r w:rsidRPr="0063327B">
        <w:rPr>
          <w:sz w:val="28"/>
          <w:szCs w:val="28"/>
          <w:rtl/>
        </w:rPr>
        <w:t xml:space="preserve"> السامي الكريم رقم </w:t>
      </w:r>
      <w:r w:rsidRPr="0063327B">
        <w:rPr>
          <w:sz w:val="28"/>
          <w:szCs w:val="28"/>
          <w:rtl/>
          <w:lang w:bidi="fa-IR"/>
        </w:rPr>
        <w:t>۱۰۳۸۷</w:t>
      </w:r>
      <w:r w:rsidRPr="0063327B">
        <w:rPr>
          <w:sz w:val="28"/>
          <w:szCs w:val="28"/>
          <w:rtl/>
        </w:rPr>
        <w:t xml:space="preserve"> وتاريخ ١٤٠٣/٣/١٠هـ، المبلغ للبلدية بتعميم معالي أمين المدينة المنورة رقم </w:t>
      </w:r>
      <w:r w:rsidRPr="0063327B">
        <w:rPr>
          <w:sz w:val="28"/>
          <w:szCs w:val="28"/>
          <w:rtl/>
          <w:lang w:bidi="fa-IR"/>
        </w:rPr>
        <w:t>۱۷۰۷</w:t>
      </w:r>
      <w:r w:rsidRPr="0063327B">
        <w:rPr>
          <w:sz w:val="28"/>
          <w:szCs w:val="28"/>
          <w:rtl/>
        </w:rPr>
        <w:t xml:space="preserve"> وتاريخ ١٤٢٤/١/١٢هـ؛ والذي ينص على عدم السماح بإقامة أي مصنع خارج نطاق المواقع المخصصة للأنشطة الصناعية أو التراخيص فيها لأي نشاط صناعي، مهما تكن الأسباب، وعدم مخاطبة أية جهة كانت، أو إبداء الموافقة على تعديل استخدام الأراضي للأغراض الصناعية إلا بعد موافقة الوزارة على تعديل الاستخدام في المخطط الهيكلي المعتمد. وختم جوابه بطلب رفض الدعوى ثم قدم وكيل المدعي رده على جواب ممثل المدعى عليها في مذكرة مكونة من صفحة واحدة قرر فيها الاكتفاء بما سبق، إلا انه فيما يتعلق بالتعميم، الذي قدمه ممثل المدعى عليها، الذي منع إقامة المصانع خارج نطاق المواقع المخصصة </w:t>
      </w:r>
      <w:r w:rsidRPr="0063327B">
        <w:rPr>
          <w:rFonts w:hint="cs"/>
          <w:sz w:val="28"/>
          <w:szCs w:val="28"/>
          <w:rtl/>
        </w:rPr>
        <w:t>للأنشطة</w:t>
      </w:r>
      <w:r w:rsidRPr="0063327B">
        <w:rPr>
          <w:sz w:val="28"/>
          <w:szCs w:val="28"/>
          <w:rtl/>
        </w:rPr>
        <w:t xml:space="preserve"> الصناعية فانه يؤكد على انه لا يوجد لديه مصنع يطالب بالترخيص له، وإنما ورشة سيارات فقط، وأنه يوجد فرق بين الامرين. بعد ذلك سألت الدائرة/.. . المهندس الموظف في بلدية الحناكية الحاضر في جلسة يوم الاحد ١٤٢٤/١١/٢٦هـ بطلب من الدائرة عن موقع الورشة وهل هو داخل في المخطط الهيكلي المعتمد أم لا؟ فقرر أن الورشة تعتبر داخل المخطط في حال تنفيذ المرحلة الخامسة من المخطط والتي لم يعمل بها حتى الآن، كما أفاد أن الموقع يعتبر ضمن حي الزوين بقرية المحفر التابعة لمحافظة الحناكية والمنفصلة عن المحافظة. بعد ذلك سألت الدائرة المدعي وكالة وممثل المدعى عليها إن كان لديهما ما يضيفانه؟ فقررا الاكتفاء بما سبق وطلبا حجز القضية والحكم فيها، وبناء عليه أصدرت الدائرة حكمها رقم 3/د/ف/٤٣ لعام ١٤٢٤هـ القاضي بإلزام المدعى عليها بلدية محافظة الحناكية بتجديد رخصة الورشة العائدة للمدعي/...... لما هو موضح بالأسباب، وبإحالة القضية إلى هيئة التدقيق الموقرة صدر بشأنها حكم الهيئة رقم 347/ت/6 لعام ١٤٢٥هـ القاضي بنقض حكم الدائرة وإعادة القضية إلى الدائرة لنظرها والحكم فيها، لما هو مبين </w:t>
      </w:r>
      <w:r w:rsidRPr="0063327B">
        <w:rPr>
          <w:rFonts w:hint="cs"/>
          <w:sz w:val="28"/>
          <w:szCs w:val="28"/>
          <w:rtl/>
        </w:rPr>
        <w:t>بالأسباب</w:t>
      </w:r>
      <w:r w:rsidRPr="0063327B">
        <w:rPr>
          <w:sz w:val="28"/>
          <w:szCs w:val="28"/>
          <w:rtl/>
        </w:rPr>
        <w:t xml:space="preserve">. وبالاطلاع على حكم هيئة التدقيق الموقرة وفي ضوء ما ورد فيه من ملاحظات قررت الدائرة ندب هيئة النظر للوقوف على الورشة محل النزاع وإفادة الدائرة عن الموقع هل هو داخل النطاق العمراني للمحافظة حسب المخطط الهيكلي المعتمد أم خارج النطاق العمراني؟ وهل يوجد ضرر على سكان المنطقة من وجود الورشة ام لا، مع الوقوف على المنطقة الصناعية، والإفادة عما إذا كانت مكتملة التجهيزات وصالحة للانتقال إليها، وهل يوجد بها ورش تعمل في الوقت الحاضر أم لا؟، على أن يكون ذلك بحضور المدعي وممثل المدعى عليها، وبتاريخ ١٤٢٦/٤/1 ورد للدائرة قرار هيئة النظر رقم ٢٥/٣٦١٨٤ وتاريخ ١٤٢٦/٤/١هـ المتضمن أن ورشة السيارات التابعة للمدعي تقع على طريق النخيل بجوار سكن المدعي، وتبعد عن المخطط المخصص للمنطقة الصناعية حوالي اثني عشر كيلومتراً تقريباً، وسبق أن منحت البلدية له رخصة، وبتطبيق المخطط الهيكلي المعتمد الحدود والعمران بمحافظة الحناكية المرفقة صورته ظهر لنا أن ورشة السيارات التابعة للمدعي خارج حدوده، طبقا لما هو موضح بصورة المخطط المرفقة، وموقع الورشة لا يؤثر على المجاورين حسب المشاهدة، </w:t>
      </w:r>
      <w:r w:rsidRPr="0063327B">
        <w:rPr>
          <w:sz w:val="28"/>
          <w:szCs w:val="28"/>
          <w:rtl/>
        </w:rPr>
        <w:lastRenderedPageBreak/>
        <w:t>وحسب إقرار الجيران المرفق المصدق من العمدة، كما ان مجمع الورش المراد نقل ورشة المدعي إليه يقع على طريق المدينة القصيم على بعد حوالي ثلاثة كيلومترات من محافظة الحناكية شرقا من المحافظة، مزفتة الشوارع، وجاري العمل لتركيز أعمدة الإنارة، ولا يوجد به ورش بالوقت الحاضر، ويبعد عن الحركة العمرانية والتجارية، وفي نظرنا أن في نقل ورشة المدعي من مكانها الحالي إلى المخطط الجديد فيه ضرر على المدعي لبعد الموقع ولعدم وجود الحركة التجارية بالموقع بالوقت الحاضر، والله الموفق. ثم قرر المدعي الاكتفاء بما سبق وطلب الحكم في القضية بإلزام المدعى عليها بتجديد رخصة الورشة العائدة لموكله.</w:t>
      </w:r>
    </w:p>
    <w:p w:rsidR="003E2FCD" w:rsidRPr="0063327B" w:rsidRDefault="003E2FCD" w:rsidP="003E2FCD">
      <w:pPr>
        <w:pStyle w:val="a4"/>
        <w:jc w:val="both"/>
        <w:rPr>
          <w:sz w:val="28"/>
          <w:szCs w:val="28"/>
          <w:rtl/>
        </w:rPr>
      </w:pPr>
    </w:p>
    <w:p w:rsidR="003E2FCD" w:rsidRPr="00EB1804" w:rsidRDefault="003E2FCD" w:rsidP="003E2FCD">
      <w:pPr>
        <w:pStyle w:val="a4"/>
        <w:jc w:val="center"/>
        <w:rPr>
          <w:b/>
          <w:bCs/>
          <w:sz w:val="28"/>
          <w:szCs w:val="28"/>
          <w:rtl/>
        </w:rPr>
      </w:pPr>
      <w:r w:rsidRPr="00EB1804">
        <w:rPr>
          <w:b/>
          <w:bCs/>
          <w:sz w:val="28"/>
          <w:szCs w:val="28"/>
          <w:rtl/>
        </w:rPr>
        <w:t>الأسباب</w:t>
      </w:r>
    </w:p>
    <w:p w:rsidR="003E2FCD" w:rsidRPr="0063327B" w:rsidRDefault="003E2FCD" w:rsidP="003E2FCD">
      <w:pPr>
        <w:pStyle w:val="a4"/>
        <w:jc w:val="both"/>
        <w:rPr>
          <w:sz w:val="28"/>
          <w:szCs w:val="28"/>
          <w:rtl/>
        </w:rPr>
      </w:pPr>
      <w:r w:rsidRPr="0063327B">
        <w:rPr>
          <w:sz w:val="28"/>
          <w:szCs w:val="28"/>
          <w:rtl/>
        </w:rPr>
        <w:t xml:space="preserve">حيث إن المدعي يهدف من إقامة دعواه إلى الحكم بإلزام المدعى عليها بتجديد رخصة ورشة السيارات العائدة له فإن دعواه تكون حينئذ طعناً في قرار المدعى عليها السلبي، ومن ثم فإنها من اختصاص الديوان ولائيا طبقا للمادة (١/٨/ب) من نظام ديوان المظالم الصادر بالمرسوم الملكي رقم م/51 وتاريخ ١٤٠٢/٧/١٧هـ التي تنص على أنه: (يختص بالفصل في الدعاوى المقدمة من ذوي الشأن بالطعن في القرارات الإدارية متى كان مرجع الطعن عدم الاختصاص، أو وجود عيب في الشكل، أو مخالفة النظم واللوائح، أو الخطأ في تطبيقها، أو تأويلها، أو إساءة استعمال السلطة. ويعتبر في حكم القرار الإداري رفض السلطة الإدارية، او امتناعها عن اتخاذ قرار كان من الواجب عليها اتخاذه طبقا </w:t>
      </w:r>
      <w:r w:rsidRPr="0063327B">
        <w:rPr>
          <w:rFonts w:hint="cs"/>
          <w:sz w:val="28"/>
          <w:szCs w:val="28"/>
          <w:rtl/>
        </w:rPr>
        <w:t>للأنظمة</w:t>
      </w:r>
      <w:r w:rsidRPr="0063327B">
        <w:rPr>
          <w:sz w:val="28"/>
          <w:szCs w:val="28"/>
          <w:rtl/>
        </w:rPr>
        <w:t xml:space="preserve"> واللوائح)، كما أنها من اختصاص الدائرة نوعياً ومكانياً عملاً بقراري رئيس الديوان رقمي 11 في ١٤٠٦/٤/٢٣هـ و٩٢ في ١٤٢٢/١٠/٣٠هـ. ومن حيث الشكل فإن الثابت ان المدعي تقدم إلى المدعى عليها بطلب تجديد الرخصة بعد انتهائها في تاريخ ١٤٢٤/٥/١٢هـ، إلا أنه تم رفض طلبه، ثم تقدم إلى الديوان بتاريخ ١٤٢٤/٦/6هـ، ومن ثم فإنها مقبولة </w:t>
      </w:r>
      <w:r w:rsidRPr="0063327B">
        <w:rPr>
          <w:rFonts w:hint="cs"/>
          <w:sz w:val="28"/>
          <w:szCs w:val="28"/>
          <w:rtl/>
        </w:rPr>
        <w:t>شكلا،</w:t>
      </w:r>
      <w:r w:rsidRPr="0063327B">
        <w:rPr>
          <w:sz w:val="28"/>
          <w:szCs w:val="28"/>
          <w:rtl/>
        </w:rPr>
        <w:t xml:space="preserve"> عملا بالمادة الثالثة من قواعد المرافعات والإجراءات امام الديوان. وحيث إنه عن موضوع الدعوى فالثابت سبق الترخيص للمدعي من قبل المدعى عليها لفتح ورشة سيارات في ارضه الواقعة بقرية المحفر حي الزوين الواقعة على الطريق العام الذي يربط بين محافظة الحناكية وبلدة النخيل، مما يدل على أن الورشة قد استوفت جميع شروطها النظامية الواجب توافرها عند التصريح بفتح المحل، إلا أنه عند طلب تجديد الرخصة رفضت المدعى عليها ذلك، مستندة في قرارها محل الطعن إلى أن الورشة واقعة في النطاق العمراني للمحافظة؛ مما يسبب إزعاج المواطنين والضرر بالصحة العامة. كما أنه وجد بالمحافظة منطقة صناعية يجب الانتقال إليها بناء على التعميم الوارد من معالي امين المدينة المنورة رقم ١٧٠٧ في ١٤٢٤/١/١٢هـ المبني على الامر السامي رقم 10387 وتاريخ 1٤٠٣/٣/10هـ، والمتضمن عدم السماح بإقامة أي مصنع خارج نطاق المواقع المخصصة للأنشطة الصناعية، أو الترخيص فيها لاي نشاط صناعي مهما تكن أسبابه. فضلاً عن أن ورشة المذكور تقع في الأرض المملوكة له بصك زراعي. وحيث إن من المتفق عليه قضاء أن القرار الإداري يجب أن يقوم على الأسباب التي تبرره، وأن للقضاء الإداري أن يتحرى حظه من الصحة في أسبابه، وأن له حق الرقابة على تلك الأسباب لمعرفة مدى صحتها من الوجهة الواقعية، ومن جهة مطابقتها للنظام نصا وروحا، فإذا استبان له انها غير صحيحة واقعيا، أو أنها تنطوي على مخالفة النظام، أو على خطأ في تطبيقه، أو تأويله، أو على إساءة استعمال السلطة كان القرار معيبا، حقيقاً بالإلغاء لانعدام الاساس الذي يجب ان يقوم عليه، او لفساده. ولما كان الثابت ان ورشة المذكور تقع خارج النطاق العمراني لمحافظة الحناكية حسب إفادة المهندس المختص ببلدية الحناكية، وانها لا تدخل ضمن المخطط المعتمد إلا عند تنفيذ المرحلة الخامسة منه، كما أنها لا تقع بجوار المخططات السكنية، وإنما تقع على الطريق العام، فلا محل لمقولة إن ثمة ضرراً على الصحة العامة أو إقلاقاً لراحة المواطنين، فضلاً عن ان وجود مثل هذه الورشة على الطريق العام فيه تحقيق لمصلحة سالكي ذلك الطريق عند الحاجة إليها، كما أنه لا يمكن الاعتماد على الأمر السامي كسبب لرفض تجديد الترخيص، إذ إن الامر السامي وارد في خصوص المصانع الواقعة داخل النطاق العمراني، احتراما </w:t>
      </w:r>
      <w:r w:rsidRPr="0063327B">
        <w:rPr>
          <w:sz w:val="28"/>
          <w:szCs w:val="28"/>
          <w:rtl/>
        </w:rPr>
        <w:lastRenderedPageBreak/>
        <w:t xml:space="preserve">للمخططات المعتمدة والمحافظة على استعمالات الاراضي بها. والحقيقة المستقاة من النظر إلى المخطط المعتمد لمحافظة الحناكية والموقع المذكور على المخطط أن الورشة خارجة عن النطاق العمراني، وأنها لا تدخل فيه إلا في حال التوسع العمراني في المرحلة الخامسة التي لا يعلم متى يتم تنفيذها. كما لا يمكن وصفها بالمصنع إذ لا تعدو كونها ورشة صغيرة لإصلاح السيارات، وحيث إن الثابت أن الورشة قد استكملت جميع شروطها النظامية الواجب توافرها لتجديد التصريح، وأن المدعى عليها لم تبن قرارها محل الطعن على أسباب جديدة صحيحة، فضلاً عن مجافاتها للواقع، وعليه فإن المدعى عليها قد أخطأت في </w:t>
      </w:r>
      <w:r w:rsidRPr="0063327B">
        <w:rPr>
          <w:rFonts w:hint="cs"/>
          <w:sz w:val="28"/>
          <w:szCs w:val="28"/>
          <w:rtl/>
        </w:rPr>
        <w:t>تأويل</w:t>
      </w:r>
      <w:r w:rsidRPr="0063327B">
        <w:rPr>
          <w:sz w:val="28"/>
          <w:szCs w:val="28"/>
          <w:rtl/>
        </w:rPr>
        <w:t xml:space="preserve"> النظام، وفي تطبيقه، ومن ثم يكون قرارها معيبا؛ وبالتالي فلا مندوحة من إلغائه والحكم بإلزامها بتجديد تلك الرخصة السابق لها إصدارها. ومن حيث ما لاحظته هيئة التدقيق الموقرة من ان شهادة المهندس التي بنت الدائرة عليها أن حكمها لا يمكن الاعتداد بها، حيث ورد بإقراره المرفق بالاعتراض بان اقواله فهمت بشكل خاطئ من قبل الدائرة، وأن الصحيح أن الورشة تقع داخل النطاق العمراني للمخطط وأن حي المحفر لا ينفصل عن المحافظة وأن الورشة تقع في منطقة سكنية، كما أن هناك منطقة صناعية مخصصة للورش، وأنه قد جرى نقل الورش إليها، فإن الدائرة لتشير إلى أن رجوع مهندس المدعى عليها عن أقواله بعد صدور حكم الدائرة لا يعني أن الحكم لم يبن على الأسباب الصحيحة التي تبرره، وكان الأولى بالمهندس المذكور أن يوضح أقواله أمام الدائرة، مع أن الدائرة لم تضف على أقواله ما لم يقله فلا معنى إلى الفهم الخاطئ في هذه الحالة، وفي سبيل التحقق من صحة اقوال المهندس ندبت الدائرة هيئة النظر بالمحكمة العامة، وقد ورد قرار هيئة النظر الموضح تفصيلا في وقائع هذا الحكم، والمرفق </w:t>
      </w:r>
      <w:r w:rsidRPr="0063327B">
        <w:rPr>
          <w:rFonts w:hint="cs"/>
          <w:sz w:val="28"/>
          <w:szCs w:val="28"/>
          <w:rtl/>
        </w:rPr>
        <w:t>بأوراق</w:t>
      </w:r>
      <w:r w:rsidRPr="0063327B">
        <w:rPr>
          <w:sz w:val="28"/>
          <w:szCs w:val="28"/>
          <w:rtl/>
        </w:rPr>
        <w:t xml:space="preserve"> القضية؛ ليؤيد ما انتهت إليه الدائرة في حكمها، حيث ثبت عدم صحة أقوال المهندس في رجوعه؛ إذ الثابت حسب قرار الهيئة أن الورشة تقع خارج النطاق العمراني وانها تقع على طريق النخيل بجوار سكن المدعي وتبعد عن المخطط المخصص للمنطقة الصناعية حوالي اثنى عشر كيلومترا تقريبا، كما ان موقع الورشة ليس فيه مضرة على المجاورين حسب إقرار جيران الورشة المرفق </w:t>
      </w:r>
      <w:r w:rsidRPr="0063327B">
        <w:rPr>
          <w:rFonts w:hint="cs"/>
          <w:sz w:val="28"/>
          <w:szCs w:val="28"/>
          <w:rtl/>
        </w:rPr>
        <w:t>بأوراق</w:t>
      </w:r>
      <w:r w:rsidRPr="0063327B">
        <w:rPr>
          <w:sz w:val="28"/>
          <w:szCs w:val="28"/>
          <w:rtl/>
        </w:rPr>
        <w:t xml:space="preserve"> القضية، والمصدق من قبل العمدة، كما أن مجمع الورش جار العمل به، ولا يوجد به ورش في الوقت الحاضر، لا كما تدعي المدعى عليها، وإذ تبين ذلك وتبين عدم صحة اقوال المهندس التي ذكرها في اعتراضه على الحكم، وحيث إنه لا مضرة على السكان من وجود الورشة؛ فإن الدائرة تنتهي إلى تمسكها بحكمها السابق لعدم وجود ما يوجب العدول عنه. فلهذه الاسباب وبعد المداولة حكمت الدائرة: بإلزام المدعى عليها بلدية محافظة الحناكية بتجديد رخصة الورشة العائدة للمدعي/......؛ لما هو موضح بالأسباب. وبالله التوفيق. وصلى الله وسلم على نبينا محمد وعلى </w:t>
      </w:r>
      <w:r w:rsidRPr="0063327B">
        <w:rPr>
          <w:rFonts w:hint="cs"/>
          <w:sz w:val="28"/>
          <w:szCs w:val="28"/>
          <w:rtl/>
        </w:rPr>
        <w:t>آلة</w:t>
      </w:r>
      <w:r w:rsidRPr="0063327B">
        <w:rPr>
          <w:sz w:val="28"/>
          <w:szCs w:val="28"/>
          <w:rtl/>
        </w:rPr>
        <w:t xml:space="preserve"> وصحبه أجمعين.</w:t>
      </w:r>
    </w:p>
    <w:p w:rsidR="003E2FCD" w:rsidRPr="00EB1804" w:rsidRDefault="003E2FCD" w:rsidP="003E2FCD">
      <w:pPr>
        <w:pStyle w:val="a4"/>
        <w:jc w:val="both"/>
        <w:rPr>
          <w:b/>
          <w:bCs/>
          <w:sz w:val="28"/>
          <w:szCs w:val="28"/>
          <w:rtl/>
        </w:rPr>
      </w:pPr>
      <w:r w:rsidRPr="00EB1804">
        <w:rPr>
          <w:b/>
          <w:bCs/>
          <w:sz w:val="28"/>
          <w:szCs w:val="28"/>
          <w:rtl/>
        </w:rPr>
        <w:t>هيئة التدقيق</w:t>
      </w:r>
    </w:p>
    <w:p w:rsidR="003E2FCD" w:rsidRPr="0063327B" w:rsidRDefault="003E2FCD" w:rsidP="003E2FCD">
      <w:pPr>
        <w:pStyle w:val="a4"/>
        <w:jc w:val="both"/>
        <w:rPr>
          <w:sz w:val="28"/>
          <w:szCs w:val="28"/>
          <w:rtl/>
        </w:rPr>
      </w:pPr>
      <w:r w:rsidRPr="0063327B">
        <w:rPr>
          <w:sz w:val="28"/>
          <w:szCs w:val="28"/>
          <w:rtl/>
        </w:rPr>
        <w:t xml:space="preserve">حكمت هيئة التدقيق: </w:t>
      </w:r>
      <w:r w:rsidRPr="0063327B">
        <w:rPr>
          <w:rFonts w:hint="cs"/>
          <w:sz w:val="28"/>
          <w:szCs w:val="28"/>
          <w:rtl/>
        </w:rPr>
        <w:t>بتأييد</w:t>
      </w:r>
      <w:r w:rsidRPr="0063327B">
        <w:rPr>
          <w:sz w:val="28"/>
          <w:szCs w:val="28"/>
          <w:rtl/>
        </w:rPr>
        <w:t xml:space="preserve"> الحكم رقم 33/د/ف/43 لعام ١٤٢٦هـ الصادر في القضية رقم </w:t>
      </w:r>
      <w:r w:rsidRPr="0063327B">
        <w:rPr>
          <w:sz w:val="28"/>
          <w:szCs w:val="28"/>
          <w:rtl/>
          <w:lang w:bidi="fa-IR"/>
        </w:rPr>
        <w:t>۱/۲۰۷۱/</w:t>
      </w:r>
      <w:r w:rsidRPr="0063327B">
        <w:rPr>
          <w:sz w:val="28"/>
          <w:szCs w:val="28"/>
          <w:rtl/>
        </w:rPr>
        <w:t xml:space="preserve">ق لعام ١٤٢٤هـ، فيما انتهى إليه من قضاء في الدعوى. وبالله التوفيق. وصلى الله وسلم على نبينا محمد وعلى </w:t>
      </w:r>
      <w:r w:rsidRPr="0063327B">
        <w:rPr>
          <w:rFonts w:hint="cs"/>
          <w:sz w:val="28"/>
          <w:szCs w:val="28"/>
          <w:rtl/>
        </w:rPr>
        <w:t>آلة</w:t>
      </w:r>
      <w:r w:rsidRPr="0063327B">
        <w:rPr>
          <w:sz w:val="28"/>
          <w:szCs w:val="28"/>
          <w:rtl/>
        </w:rPr>
        <w:t xml:space="preserve"> وصحبه أجمعين.</w:t>
      </w:r>
    </w:p>
    <w:p w:rsidR="003E2FCD" w:rsidRPr="007C5EA1" w:rsidRDefault="003E2FCD" w:rsidP="003E2FCD">
      <w:pPr>
        <w:jc w:val="both"/>
        <w:rPr>
          <w:rFonts w:eastAsia="Times New Roman"/>
          <w:sz w:val="28"/>
          <w:szCs w:val="28"/>
          <w:rtl/>
        </w:rPr>
      </w:pPr>
    </w:p>
    <w:p w:rsidR="003E2FCD" w:rsidRDefault="003E2FCD" w:rsidP="003E2FCD">
      <w:pPr>
        <w:rPr>
          <w:rtl/>
        </w:rPr>
      </w:pPr>
    </w:p>
    <w:p w:rsidR="003E2FCD" w:rsidRDefault="003E2FCD" w:rsidP="003E2FCD">
      <w:pPr>
        <w:rPr>
          <w:rtl/>
        </w:rPr>
      </w:pPr>
    </w:p>
    <w:p w:rsidR="003E2FCD" w:rsidRDefault="003E2FCD" w:rsidP="003E2FCD">
      <w:pPr>
        <w:rPr>
          <w:rtl/>
        </w:rPr>
      </w:pPr>
    </w:p>
    <w:p w:rsidR="003E2FCD" w:rsidRDefault="003E2FCD" w:rsidP="003E2FCD">
      <w:pPr>
        <w:rPr>
          <w:rtl/>
        </w:rPr>
      </w:pPr>
    </w:p>
    <w:p w:rsidR="003E2FCD" w:rsidRDefault="003E2FCD" w:rsidP="003E2FCD">
      <w:pPr>
        <w:rPr>
          <w:rtl/>
        </w:rPr>
      </w:pPr>
    </w:p>
    <w:p w:rsidR="003E2FCD" w:rsidRDefault="003E2FCD" w:rsidP="003E2FCD">
      <w:pPr>
        <w:rPr>
          <w:rtl/>
        </w:rPr>
      </w:pPr>
    </w:p>
    <w:p w:rsidR="003E2FCD" w:rsidRDefault="003E2FCD" w:rsidP="003E2FCD">
      <w:pPr>
        <w:rPr>
          <w:rtl/>
        </w:rPr>
      </w:pPr>
    </w:p>
    <w:p w:rsidR="003E2FCD" w:rsidRDefault="003E2FCD" w:rsidP="003E2FCD"/>
    <w:p w:rsidR="003E2FCD" w:rsidRPr="00A61330" w:rsidRDefault="003E2FCD" w:rsidP="003E2FCD">
      <w:pPr>
        <w:pStyle w:val="a4"/>
        <w:jc w:val="both"/>
        <w:rPr>
          <w:b/>
          <w:bCs/>
          <w:sz w:val="28"/>
          <w:szCs w:val="28"/>
        </w:rPr>
      </w:pPr>
      <w:r w:rsidRPr="00A61330">
        <w:rPr>
          <w:b/>
          <w:bCs/>
          <w:sz w:val="28"/>
          <w:szCs w:val="28"/>
          <w:rtl/>
        </w:rPr>
        <w:t>رقم القضية 3483/</w:t>
      </w:r>
      <w:r w:rsidRPr="00A61330">
        <w:rPr>
          <w:rFonts w:hint="cs"/>
          <w:b/>
          <w:bCs/>
          <w:sz w:val="28"/>
          <w:szCs w:val="28"/>
          <w:rtl/>
        </w:rPr>
        <w:t>1</w:t>
      </w:r>
      <w:r w:rsidRPr="00A61330">
        <w:rPr>
          <w:b/>
          <w:bCs/>
          <w:sz w:val="28"/>
          <w:szCs w:val="28"/>
          <w:rtl/>
        </w:rPr>
        <w:t>/ق لعام ١٤٢٤هـ</w:t>
      </w:r>
    </w:p>
    <w:p w:rsidR="003E2FCD" w:rsidRPr="00A61330" w:rsidRDefault="003E2FCD" w:rsidP="003E2FCD">
      <w:pPr>
        <w:pStyle w:val="a4"/>
        <w:jc w:val="both"/>
        <w:rPr>
          <w:b/>
          <w:bCs/>
          <w:sz w:val="28"/>
          <w:szCs w:val="28"/>
          <w:rtl/>
        </w:rPr>
      </w:pPr>
      <w:r w:rsidRPr="00A61330">
        <w:rPr>
          <w:b/>
          <w:bCs/>
          <w:sz w:val="28"/>
          <w:szCs w:val="28"/>
          <w:rtl/>
        </w:rPr>
        <w:t>رقم الحكم الابتدائي ٢١/١/٥/٢٤ لعام ١٤٢٦هـ</w:t>
      </w:r>
    </w:p>
    <w:p w:rsidR="003E2FCD" w:rsidRPr="00A61330" w:rsidRDefault="003E2FCD" w:rsidP="003E2FCD">
      <w:pPr>
        <w:pStyle w:val="a4"/>
        <w:jc w:val="both"/>
        <w:rPr>
          <w:b/>
          <w:bCs/>
          <w:sz w:val="28"/>
          <w:szCs w:val="28"/>
          <w:rtl/>
        </w:rPr>
      </w:pPr>
      <w:r w:rsidRPr="00A61330">
        <w:rPr>
          <w:b/>
          <w:bCs/>
          <w:sz w:val="28"/>
          <w:szCs w:val="28"/>
          <w:rtl/>
        </w:rPr>
        <w:t>رقم حكم التدقيق ١٧٢/ت/6 لعام ١٤٢٧هـ</w:t>
      </w:r>
    </w:p>
    <w:p w:rsidR="003E2FCD" w:rsidRPr="00A61330" w:rsidRDefault="003E2FCD" w:rsidP="003E2FCD">
      <w:pPr>
        <w:pStyle w:val="a4"/>
        <w:jc w:val="both"/>
        <w:rPr>
          <w:b/>
          <w:bCs/>
          <w:sz w:val="28"/>
          <w:szCs w:val="28"/>
          <w:rtl/>
        </w:rPr>
      </w:pPr>
      <w:r w:rsidRPr="00A61330">
        <w:rPr>
          <w:b/>
          <w:bCs/>
          <w:sz w:val="28"/>
          <w:szCs w:val="28"/>
          <w:rtl/>
        </w:rPr>
        <w:t>تاريخ الجلسة ١٤٢٧/٣/٤هـ</w:t>
      </w:r>
    </w:p>
    <w:p w:rsidR="003E2FCD" w:rsidRPr="00A61330" w:rsidRDefault="003E2FCD" w:rsidP="003E2FCD">
      <w:pPr>
        <w:pStyle w:val="a4"/>
        <w:jc w:val="center"/>
        <w:rPr>
          <w:b/>
          <w:bCs/>
          <w:sz w:val="28"/>
          <w:szCs w:val="28"/>
          <w:rtl/>
        </w:rPr>
      </w:pPr>
      <w:r w:rsidRPr="00A61330">
        <w:rPr>
          <w:b/>
          <w:bCs/>
          <w:sz w:val="28"/>
          <w:szCs w:val="28"/>
          <w:rtl/>
        </w:rPr>
        <w:t>الموضوعات</w:t>
      </w:r>
    </w:p>
    <w:p w:rsidR="003E2FCD" w:rsidRPr="00A61330" w:rsidRDefault="003E2FCD" w:rsidP="003E2FCD">
      <w:pPr>
        <w:pStyle w:val="a4"/>
        <w:jc w:val="both"/>
        <w:rPr>
          <w:b/>
          <w:bCs/>
          <w:sz w:val="28"/>
          <w:szCs w:val="28"/>
          <w:rtl/>
        </w:rPr>
      </w:pPr>
      <w:r w:rsidRPr="00A61330">
        <w:rPr>
          <w:b/>
          <w:bCs/>
          <w:sz w:val="28"/>
          <w:szCs w:val="28"/>
          <w:rtl/>
        </w:rPr>
        <w:t xml:space="preserve">دعوى ـ قرار إداري ـ قرار إزالة مخالفات مباني ـ فوات ميعاد </w:t>
      </w:r>
      <w:r w:rsidRPr="00A61330">
        <w:rPr>
          <w:rFonts w:hint="cs"/>
          <w:b/>
          <w:bCs/>
          <w:sz w:val="28"/>
          <w:szCs w:val="28"/>
          <w:rtl/>
        </w:rPr>
        <w:t>التظلم.</w:t>
      </w:r>
      <w:r w:rsidRPr="00A61330">
        <w:rPr>
          <w:b/>
          <w:bCs/>
          <w:sz w:val="28"/>
          <w:szCs w:val="28"/>
          <w:rtl/>
        </w:rPr>
        <w:t xml:space="preserve"> عدم قبول الدعوى ـ إطلاق التيار الكهربائي ـ شروطه.</w:t>
      </w:r>
    </w:p>
    <w:p w:rsidR="003E2FCD" w:rsidRPr="00A61330" w:rsidRDefault="003E2FCD" w:rsidP="003E2FCD">
      <w:pPr>
        <w:pStyle w:val="a4"/>
        <w:jc w:val="center"/>
        <w:rPr>
          <w:sz w:val="28"/>
          <w:szCs w:val="28"/>
          <w:rtl/>
        </w:rPr>
      </w:pPr>
      <w:r w:rsidRPr="00A61330">
        <w:rPr>
          <w:b/>
          <w:bCs/>
          <w:sz w:val="28"/>
          <w:szCs w:val="28"/>
          <w:rtl/>
        </w:rPr>
        <w:t>الأنظمة واللوائح</w:t>
      </w:r>
    </w:p>
    <w:p w:rsidR="003E2FCD" w:rsidRPr="00A61330" w:rsidRDefault="003E2FCD" w:rsidP="00775788">
      <w:pPr>
        <w:pStyle w:val="a4"/>
        <w:numPr>
          <w:ilvl w:val="0"/>
          <w:numId w:val="29"/>
        </w:numPr>
        <w:jc w:val="both"/>
        <w:rPr>
          <w:sz w:val="28"/>
          <w:szCs w:val="28"/>
          <w:rtl/>
        </w:rPr>
      </w:pPr>
      <w:r w:rsidRPr="00A61330">
        <w:rPr>
          <w:sz w:val="28"/>
          <w:szCs w:val="28"/>
          <w:rtl/>
        </w:rPr>
        <w:t xml:space="preserve">لائحة الغرامات والجزاءات عن المخالفات البلدية الصادرة بقرار مجلس الوزراء رقم ٢١٨ في ١٤٢٢/٨/٦هـ. </w:t>
      </w:r>
    </w:p>
    <w:p w:rsidR="003E2FCD" w:rsidRPr="00A61330" w:rsidRDefault="003E2FCD" w:rsidP="003E2FCD">
      <w:pPr>
        <w:pStyle w:val="a4"/>
        <w:jc w:val="both"/>
        <w:rPr>
          <w:sz w:val="28"/>
          <w:szCs w:val="28"/>
          <w:rtl/>
        </w:rPr>
      </w:pPr>
    </w:p>
    <w:p w:rsidR="003E2FCD" w:rsidRPr="00A61330" w:rsidRDefault="003E2FCD" w:rsidP="003E2FCD">
      <w:pPr>
        <w:pStyle w:val="a4"/>
        <w:jc w:val="center"/>
        <w:rPr>
          <w:b/>
          <w:bCs/>
          <w:sz w:val="28"/>
          <w:szCs w:val="28"/>
          <w:rtl/>
        </w:rPr>
      </w:pPr>
      <w:r w:rsidRPr="00A61330">
        <w:rPr>
          <w:b/>
          <w:bCs/>
          <w:sz w:val="28"/>
          <w:szCs w:val="28"/>
          <w:rtl/>
        </w:rPr>
        <w:t>الملخص</w:t>
      </w:r>
    </w:p>
    <w:p w:rsidR="003E2FCD" w:rsidRPr="00A61330" w:rsidRDefault="003E2FCD" w:rsidP="003E2FCD">
      <w:pPr>
        <w:pStyle w:val="a4"/>
        <w:jc w:val="both"/>
        <w:rPr>
          <w:sz w:val="28"/>
          <w:szCs w:val="28"/>
          <w:rtl/>
        </w:rPr>
      </w:pPr>
      <w:r w:rsidRPr="00A61330">
        <w:rPr>
          <w:sz w:val="28"/>
          <w:szCs w:val="28"/>
          <w:rtl/>
        </w:rPr>
        <w:t xml:space="preserve">قرار الجهة الإدارية بإلزام المدعي بإزالة المباني الزائدة عن الرخصة الممنوحة له وإقرار المدعي </w:t>
      </w:r>
      <w:r w:rsidRPr="00A61330">
        <w:rPr>
          <w:rFonts w:hint="cs"/>
          <w:sz w:val="28"/>
          <w:szCs w:val="28"/>
          <w:rtl/>
        </w:rPr>
        <w:t>بتبلغة</w:t>
      </w:r>
      <w:r w:rsidRPr="00A61330">
        <w:rPr>
          <w:sz w:val="28"/>
          <w:szCs w:val="28"/>
          <w:rtl/>
        </w:rPr>
        <w:t xml:space="preserve"> بالقرار قبل صدوره، وصدور القرار لاحقا بذات المضمون يقتضي أن يتظلم منه للجهة الإدارية مصدرته خلال ستين يوماً من تاريخ صدوره - عدم تظلمه بعد ذلك، وإقامة الدعوى بعد الميعاد مؤداه: عدم قبول الدعوى شكلاً. امتناع المدعى عليها عن إعطاء المدعي ورقة لإطلاق التيار الكهربائي؛ مستندة لوجود الزيادة المخالفة في المبنى عما هو موجود بالرخصة الصادرة له والتي توجب أحكام اللائحة إزالتها - إعطاء ورقة إطلاق التيار يقتضي أن يكون المبنى خالياً من المخالفات، وليس ثمة مانع من وصول الخدمات له، امتناعها في ظل ذلك يكون مشروعاً - اعتبار أن الإزالة تضر بالمبنى من الناحية الإنشائية إنما يكون ـ حسب اللائحة ـ من مكتب هندسي مؤهل من الوزارة ـ أي شهادة سوى ذلك لا يعتد بها.</w:t>
      </w:r>
    </w:p>
    <w:p w:rsidR="003E2FCD" w:rsidRPr="00A61330" w:rsidRDefault="003E2FCD" w:rsidP="003E2FCD">
      <w:pPr>
        <w:pStyle w:val="a4"/>
        <w:jc w:val="both"/>
        <w:rPr>
          <w:sz w:val="28"/>
          <w:szCs w:val="28"/>
          <w:rtl/>
        </w:rPr>
      </w:pPr>
    </w:p>
    <w:p w:rsidR="003E2FCD" w:rsidRPr="00A61330" w:rsidRDefault="003E2FCD" w:rsidP="003E2FCD">
      <w:pPr>
        <w:pStyle w:val="a4"/>
        <w:jc w:val="center"/>
        <w:rPr>
          <w:b/>
          <w:bCs/>
          <w:sz w:val="28"/>
          <w:szCs w:val="28"/>
          <w:rtl/>
        </w:rPr>
      </w:pPr>
      <w:r w:rsidRPr="00A61330">
        <w:rPr>
          <w:b/>
          <w:bCs/>
          <w:sz w:val="28"/>
          <w:szCs w:val="28"/>
          <w:rtl/>
        </w:rPr>
        <w:t>الوقائع</w:t>
      </w:r>
    </w:p>
    <w:p w:rsidR="003E2FCD" w:rsidRPr="00A61330" w:rsidRDefault="003E2FCD" w:rsidP="003E2FCD">
      <w:pPr>
        <w:pStyle w:val="a4"/>
        <w:jc w:val="both"/>
        <w:rPr>
          <w:sz w:val="28"/>
          <w:szCs w:val="28"/>
          <w:rtl/>
        </w:rPr>
      </w:pPr>
      <w:r w:rsidRPr="00A61330">
        <w:rPr>
          <w:sz w:val="28"/>
          <w:szCs w:val="28"/>
          <w:rtl/>
        </w:rPr>
        <w:t>تتلخص وقائع هذه الدعوى في انه بتاريخ ١٤٢٤/٧/16هـ تقدم المدعي للديوان بعريضة ضمنها: تظلمه من امتناع المدعى عليها عن إعطائه إذنا لإدخال التيار الكهربائي لمنزله، وأوضح أنه قد اشترى داراً لم يكتمل بناؤها فأكمله، ثم تقدم للمدعى عليها بطلب الموافقة على إدخال التيار الكهربائي فامتنعت عن ذلك بحجة وجود مخالفة بناء في الملحق العلوي، وأصدرت بحقه قراراً بتغريمه مع إلزامه بإزالة البناء الزائد في الملحق، فما كان منه إلا ان سدد الغرامة المقررة وتعذر عليه إزالة البناء الزائد، إلا أن المدعى عليها مصرة على إزالته، وطلب في ختام عريضته إلزام المدعى عليها بالاكتفاء بالغرامة عن الإزالة. وبإحالة القضية للدائرة باشرت نظرها، فبجلسة ١٤٢٥/٢/٢١هـ حضر طرفا الدعوى وكرر المدعي مضمون ما ورد بعريضة دعواه وبسؤال ممثل المدعى عليها الجواب عن الدعوى قدم مذكرة تضمنت أن المدعي قد خالف رخصة الإنشاء الصادرة له، فطبقت بشأنه لائحة الغرامات والجزاءات عن المخالفات البلدية، وصدر بحقه قرار لجنة المخالفات رقم (١٧٥٥١) في ١٤٢٣/١٢/٣هـ، وطلب إلزام المدعي بالالتزام بما صدر بحقه، وأرفق بمذكرته صورة من تقرير لجنة دراسة مخالفات البناء المشار إليه والمتضمن أن صاحب الترخيص أعطي رخصة بناء بملحق علوي مساحته (٦٤م٢) وبنسبة (</w:t>
      </w:r>
      <w:r w:rsidRPr="00A61330">
        <w:rPr>
          <w:sz w:val="28"/>
          <w:szCs w:val="28"/>
          <w:rtl/>
          <w:lang w:bidi="fa-IR"/>
        </w:rPr>
        <w:t>۲۱,</w:t>
      </w:r>
      <w:r w:rsidRPr="00A61330">
        <w:rPr>
          <w:sz w:val="28"/>
          <w:szCs w:val="28"/>
          <w:rtl/>
        </w:rPr>
        <w:t>33٪) وحسب المخطط المعتمد مساحة الملحق (69.36م٢) ونسبته (</w:t>
      </w:r>
      <w:r w:rsidRPr="00A61330">
        <w:rPr>
          <w:sz w:val="28"/>
          <w:szCs w:val="28"/>
          <w:rtl/>
          <w:lang w:bidi="fa-IR"/>
        </w:rPr>
        <w:t>۲۳,۱۲٪)</w:t>
      </w:r>
      <w:r w:rsidRPr="00A61330">
        <w:rPr>
          <w:sz w:val="28"/>
          <w:szCs w:val="28"/>
          <w:rtl/>
        </w:rPr>
        <w:t>، وقد قام المذكور بتنفيذ الملحق بمخطط مغاير لما اعتمد وبمساحة (٨1,60م٢) ونسبة (</w:t>
      </w:r>
      <w:r w:rsidRPr="00A61330">
        <w:rPr>
          <w:sz w:val="28"/>
          <w:szCs w:val="28"/>
          <w:rtl/>
          <w:lang w:bidi="fa-IR"/>
        </w:rPr>
        <w:t xml:space="preserve">۲۷,۲۰٪) </w:t>
      </w:r>
      <w:r w:rsidRPr="00A61330">
        <w:rPr>
          <w:sz w:val="28"/>
          <w:szCs w:val="28"/>
          <w:rtl/>
        </w:rPr>
        <w:t>متجاوزاً النسبة النظامية. وبجلسة ١٤٢٥/٤/٦هـ قدم المدعي مذكرة تضمنت أن المدعى عليها لديها علم بوجود زيادة في الملحق ولم تعارض عليها او تمنع من استمرارها، وانه قد سدد الغرامة المالية البالغ قدرها (</w:t>
      </w:r>
      <w:r w:rsidRPr="00A61330">
        <w:rPr>
          <w:sz w:val="28"/>
          <w:szCs w:val="28"/>
          <w:rtl/>
          <w:lang w:bidi="fa-IR"/>
        </w:rPr>
        <w:t xml:space="preserve">۷۰۰۰) </w:t>
      </w:r>
      <w:r w:rsidRPr="00A61330">
        <w:rPr>
          <w:sz w:val="28"/>
          <w:szCs w:val="28"/>
          <w:rtl/>
        </w:rPr>
        <w:t xml:space="preserve">ريال، لكي يسمح له بإدخال التيار الكهربائي ولكن بدون جدوى، وأشار إلى أن تطبيق </w:t>
      </w:r>
      <w:r w:rsidRPr="00A61330">
        <w:rPr>
          <w:sz w:val="28"/>
          <w:szCs w:val="28"/>
          <w:rtl/>
        </w:rPr>
        <w:lastRenderedPageBreak/>
        <w:t xml:space="preserve">عقوبتين عليه؛ الغرامة والإزالة مخالف للشريعة الإسلامية وللأنظمة، وأن هناك مجاورين له ارتكبوا المخالفة ذاتها وأطلق لهم التيار الكهربائي، وقدم المدعي بجلسة تالية صورة لمشهد موقع من مقاولين ذكرا فيه ان إزالة الجزء الزائد يضر بالمبنى ويؤثر عليه، وبجلسة ١٤٢٥/٨/١٢هـ قدم ممثل المدعى عليها مذكرة جوابية تضمنت: ان علم المدعى عليها بالمخالفة لا يتوفر إلا حين يتقدم صاحب الشأن بطلب الإذن بإطلاق التيار الكهربائي، فيتم ندب أحد المراقبين للوقوف على المبنى والتحقق من مدى وجود مخالفة، وان تطبيق عقوبتين على المدعي ليس مخالفاً للشريعة الإسلامية ولا للأنظمة، حيث ورد في لائحة الغرامات والجزاءات عقوبة تبعية للمخالفة، وأضاف ممثل المدعى عليها ان الإفادة التي احضرها المدعي من المقاولين لا يعتمد عليها؛ لان مؤسسات المقاولات غير معنية بإصدار شهادة على سلامة المباني وإنما المعتمد في ذلك المكاتب الهندسية المعتمدة، وقد اعتذر المدعي عن إحضار شهادة من احدها، وأرفق بمذكرته صورة من خطاب وكيل الأمين للتعمير والمشاريع المتضمن أن إزالة الاجزاء المتعارضة مع ارتدادات الملحق لا يوجد ضرر منها إذا نفذت تحت إشراف مكتب هندسي متخصص، وانتهى ممثل المدعى عليها إلى أنه لا يمكن إصدار موافقة لإيصال الخدمات للمبنى طالما أنه يحتوي على مخالفة إلا بعد معالجة وضعها وفق النظام، وبجلسة ١٤٢٦/١/٤هـ سالت الدائرة المدعي عن تاريخ تبلغه بقرار المخالفة ومتى علم برفض المدعى عليها إيصال الخدمات له؟ فقرر: انه ابلغ بقرار المخالفة بتاريخ ١٤٢٣/٣/٢٨هـ، وقد طلب في حينها مقابلة الأمين فأحيل إليه فقابله في ١٤٢٣/٩/١٥هـ فابلغه بوجوب الإزالة، وبالتاريخ ذاته ١٤٢٣/٣/٢٨هـ أبلغ بعدم إمكانية إدخال التيار الكهربائي له وقد أكده الأمين عند مقابلته له، ثم اوضح بجلسة تالية انه قام بتسديد الغرامة عام ١٤٢٤هـ ثم طلب من المدعى عليها أنه إعطاءه ورقة لإدخال التيار الكهربائي فامتنعت عن ذلك فتقدم بعدها </w:t>
      </w:r>
      <w:r w:rsidRPr="00A61330">
        <w:rPr>
          <w:rFonts w:hint="cs"/>
          <w:sz w:val="28"/>
          <w:szCs w:val="28"/>
          <w:rtl/>
        </w:rPr>
        <w:t>بأسبوع</w:t>
      </w:r>
      <w:r w:rsidRPr="00A61330">
        <w:rPr>
          <w:sz w:val="28"/>
          <w:szCs w:val="28"/>
          <w:rtl/>
        </w:rPr>
        <w:t xml:space="preserve"> تقريبا للديوان، وقرر اكتفاءه بما قدمه وقرره وطلب البت في القضية حاصرا طلباته فيها بطلب إلزام المدعى عليها بإعطائه ورقة لإطلاق التيار الكهربائي، وإلزامها بعدم الإزالة، كما قرر ممثل المدعى عليها اكتفاءه بمذكراته السابقة، ولاكتفاء الطرفين قررت الدائرة حجز القضية للحكم ثم أصدرت حكمها هذا. </w:t>
      </w:r>
    </w:p>
    <w:p w:rsidR="003E2FCD" w:rsidRPr="00A61330" w:rsidRDefault="003E2FCD" w:rsidP="003E2FCD">
      <w:pPr>
        <w:pStyle w:val="a4"/>
        <w:jc w:val="both"/>
        <w:rPr>
          <w:sz w:val="28"/>
          <w:szCs w:val="28"/>
          <w:rtl/>
        </w:rPr>
      </w:pPr>
    </w:p>
    <w:p w:rsidR="003E2FCD" w:rsidRPr="00A61330" w:rsidRDefault="003E2FCD" w:rsidP="003E2FCD">
      <w:pPr>
        <w:pStyle w:val="a4"/>
        <w:jc w:val="center"/>
        <w:rPr>
          <w:b/>
          <w:bCs/>
          <w:sz w:val="28"/>
          <w:szCs w:val="28"/>
          <w:rtl/>
        </w:rPr>
      </w:pPr>
      <w:r w:rsidRPr="00A61330">
        <w:rPr>
          <w:b/>
          <w:bCs/>
          <w:sz w:val="28"/>
          <w:szCs w:val="28"/>
          <w:rtl/>
        </w:rPr>
        <w:t>الأسباب</w:t>
      </w:r>
    </w:p>
    <w:p w:rsidR="003E2FCD" w:rsidRPr="00A61330" w:rsidRDefault="003E2FCD" w:rsidP="003E2FCD">
      <w:pPr>
        <w:pStyle w:val="a4"/>
        <w:jc w:val="both"/>
        <w:rPr>
          <w:sz w:val="28"/>
          <w:szCs w:val="28"/>
          <w:rtl/>
        </w:rPr>
      </w:pPr>
      <w:r w:rsidRPr="00A61330">
        <w:rPr>
          <w:sz w:val="28"/>
          <w:szCs w:val="28"/>
          <w:rtl/>
        </w:rPr>
        <w:t>حيث إن المدعي يهدف من دعواه حسب تكييف الدائرة لها إلى أمرين أولهما: الطعن بالإلغاء في قرار المدعى عليها بإلزامه إزالة ما زاده عن رخصة البناء في الملحق العلوي، والآخر: الطعن في قرارها المتمثل بالامتناع عن إعطائه ورقة لإطلاق التيار الكهربائي؛ فإن الدعوى تكون حينئذ من اختصاص الديوان ولائيا طبقا للمادة (</w:t>
      </w:r>
      <w:r w:rsidRPr="00A61330">
        <w:rPr>
          <w:sz w:val="28"/>
          <w:szCs w:val="28"/>
          <w:rtl/>
          <w:lang w:bidi="fa-IR"/>
        </w:rPr>
        <w:t>۱/۸/</w:t>
      </w:r>
      <w:r w:rsidRPr="00A61330">
        <w:rPr>
          <w:sz w:val="28"/>
          <w:szCs w:val="28"/>
          <w:rtl/>
        </w:rPr>
        <w:t>ح) بالنسبة للطلب الأول والمادة (</w:t>
      </w:r>
      <w:r w:rsidRPr="00A61330">
        <w:rPr>
          <w:sz w:val="28"/>
          <w:szCs w:val="28"/>
          <w:rtl/>
          <w:lang w:bidi="fa-IR"/>
        </w:rPr>
        <w:t>۱/۸/</w:t>
      </w:r>
      <w:r w:rsidRPr="00A61330">
        <w:rPr>
          <w:sz w:val="28"/>
          <w:szCs w:val="28"/>
          <w:rtl/>
        </w:rPr>
        <w:t xml:space="preserve">ب) بالنسبة للطلب الآخر. وعن قبول الطلب الأول شكلاً؛ فإن الثابت أن قرار المدعى عليها بإلزام المدعي بالإزالة هو فرع عن قرارها معاقبته لقاء ارتكابه مخالفة في البناء، وقد افصحت المدعى عليها عن قرارها محل الطعن في تقرير لجنة دراسة مخالفات البناء رقم (17551) في ١٤٢٣/١٢/٣هـ الذي تضمن ثبوت مخالفة المدعي ومعاقبته بغرامة مالية مع إلزامه بالإزالة، وذلك استناداً للمادة (٢/١/٤) من جدول الغرامات والجزاءات في لائحة الغرامات والجزاءات عن المخالفات البلدية، وحيث تنص المادة الرابعة من تلك اللائحة على أنه (يجوز التظلم أمام وزير الشؤون البلدية والقروية من توقيع اي عقوبة من العقوبات... خلال ستين يوما من تاريخ إبلاغ العقوبة، كما يجوز التظلم من قرار الوزير امام ديوان المظالم خلال ستين يوما من تاريخ إبلاغ القرار) وإزاء ذلك، وحيث إن الثابت أن القرار محل الطعن صادر بتاريخ ١٤٢٣/١٢/٣هـ، وقد اقر المدعي </w:t>
      </w:r>
      <w:r w:rsidRPr="00A61330">
        <w:rPr>
          <w:rFonts w:hint="cs"/>
          <w:sz w:val="28"/>
          <w:szCs w:val="28"/>
          <w:rtl/>
        </w:rPr>
        <w:t>بتبلغة</w:t>
      </w:r>
      <w:r w:rsidRPr="00A61330">
        <w:rPr>
          <w:sz w:val="28"/>
          <w:szCs w:val="28"/>
          <w:rtl/>
        </w:rPr>
        <w:t xml:space="preserve"> به بتاريخ ١٤٢٣/٣/٢٨هـ؛ فإن مفاد هذا ان يكون قد تبلغ بمضمونه قبل صدوره، ويكون حال صدوره متبلغا به وكان يجب عليه التظلم منه إلى الوزير خلال ستين يوما، كما ان تظلمه </w:t>
      </w:r>
      <w:r w:rsidRPr="00A61330">
        <w:rPr>
          <w:rFonts w:hint="cs"/>
          <w:sz w:val="28"/>
          <w:szCs w:val="28"/>
          <w:rtl/>
        </w:rPr>
        <w:t>للأمين</w:t>
      </w:r>
      <w:r w:rsidRPr="00A61330">
        <w:rPr>
          <w:sz w:val="28"/>
          <w:szCs w:val="28"/>
          <w:rtl/>
        </w:rPr>
        <w:t xml:space="preserve"> للاه كان قبل صدوره ولم يثبت تظلمه بعد الصدور، إضافة لكون ذلك التظلم </w:t>
      </w:r>
      <w:r w:rsidRPr="00A61330">
        <w:rPr>
          <w:rFonts w:hint="cs"/>
          <w:sz w:val="28"/>
          <w:szCs w:val="28"/>
          <w:rtl/>
        </w:rPr>
        <w:t>شفاهه</w:t>
      </w:r>
      <w:r w:rsidRPr="00A61330">
        <w:rPr>
          <w:sz w:val="28"/>
          <w:szCs w:val="28"/>
          <w:rtl/>
        </w:rPr>
        <w:t xml:space="preserve"> مما تنتهي معه الدائرة إلى عدم قبول هذا الطلب شكلاً، وحيث إنه بالنسبة للطلب الآخر المتمثل في طلب إلزام المدعى عليها بإعطائه ورقة لإطلاق التيار الكهربائي، فلما كان امتناع المدعى عليها </w:t>
      </w:r>
      <w:r w:rsidRPr="00A61330">
        <w:rPr>
          <w:sz w:val="28"/>
          <w:szCs w:val="28"/>
          <w:rtl/>
        </w:rPr>
        <w:lastRenderedPageBreak/>
        <w:t xml:space="preserve">عن ذلك قراراً مستمراً ومتجدداً وقد ذكر المدعي أنه بعد أن سدد الغرامة تقدم للمدعى عليها مجدداً طلبه فامتنعت عن ذلك فتقدم للديوان بدعواه الماثلة، وحيث إن تسديد المدعي للغرامة كان بتاريخ ١٤٢٤/٧/٦هـ كما توضحه استمارة الإحالة المرفقة صورتها بأوراق القضية، وأن تقدم المدعي للديوان كان بتاريخ ١٤٢٤/٧/١٦هـ؛ فإن الدائرة ترى أن هذا الطلب مقبول شكلاً. وعن موضوع هذا الطلب؛ فلما كان امتناع المدعى عليها عن إعطاء المدعي ورقة لإطلاق التيار الكهربائي بسبب وجود مخالفة في مبناه تتمثل في الزيادة في بناء الملحق العلوي عن الرخصة الصادرة له، وهي مخالفة تستوجب غرامة مالية إضافة لإزالة محل المخالفة وهي الزيادة، وحيث إنه وإن لم تكن المدعى عليها صاحبة اختصاص في إيصال الخدمات للمباني كإطلاق التيار الكهربائي ونحوه إلا أنه إذا كان إيصال تلك الخدمات متوقفا على موافقتها بإعطاء صاحب </w:t>
      </w:r>
      <w:r w:rsidRPr="00A61330">
        <w:rPr>
          <w:rFonts w:hint="cs"/>
          <w:sz w:val="28"/>
          <w:szCs w:val="28"/>
          <w:rtl/>
        </w:rPr>
        <w:t>الشأن</w:t>
      </w:r>
      <w:r w:rsidRPr="00A61330">
        <w:rPr>
          <w:sz w:val="28"/>
          <w:szCs w:val="28"/>
          <w:rtl/>
        </w:rPr>
        <w:t xml:space="preserve"> ورقة وإذنا بذلك؛ فإن مقتضى موافقتها أن يكون المبنى خالياً من المخالفات وليس ثمة ما يمنع وصول تلك الخدمات له، ومن ثم فإن امتناع المدعى عليها عن إعطاء المدعي ورقة لإطلاق التيار الكهربائي لمبناه قرار سليم ليس ثمة ما يشوبه طالما وجدت في المبنى مخالفة نظامية، ويكون طعن المدعي في هذا القرار قائماً على غير صحيح، وحريا بالرفض، ولا ينال من ذلك تقديم المدعي شهادة من مقاولين بان الإزالة تضر بالمبنى؛ ذلك ان لائحة الغرامات والجزاءات قد نصت في الجزاء الموازي للمخالفة محل الدعوى على (إزالة المباني المخالفة على نفقة المالك، وفي الحالات التي يصعب إزالتها من الناحية الإنشائية... يدفع نصف تكاليف محل المخالفة، على ان يتم إحضار شهادة من مكتب هندسي مؤهل من قبل الوزارة يثبت فيها سلامة المنشآت المقامة) ومفاد ذلك ان لا يعدل عن الإزالة إلا بعد إحضار شهادة من مكتب هندسي مؤهل، ودفع نصف التكاليف، وما احضره المدعي إنما هي شهادة مقاولين وليس من مكتب هندسي معتمد، فلا يعتد بها، فلذلك كله حكمت الدائرة بما يلي: أولا: عدم قبول طلب المدعي إلغاء قرار المدعى عليها (أمانة المدينة المنورة) بإلزامه بإزالة ما زاده في الملحق العلوي في مبناه شكلاً. ثانيا: رفض طلبه إلزام المدعى عليها بإعطائه ورقة لإطلاق التيار الكهربائي؛ لما هو موضح بالأسباب. والله الموفق والهادي إلى سواء السبيل. سند وصلى الله وسلم على نبينا محمد وعلى </w:t>
      </w:r>
      <w:r w:rsidRPr="00A61330">
        <w:rPr>
          <w:rFonts w:hint="cs"/>
          <w:sz w:val="28"/>
          <w:szCs w:val="28"/>
          <w:rtl/>
        </w:rPr>
        <w:t>آلة</w:t>
      </w:r>
      <w:r w:rsidRPr="00A61330">
        <w:rPr>
          <w:sz w:val="28"/>
          <w:szCs w:val="28"/>
          <w:rtl/>
        </w:rPr>
        <w:t xml:space="preserve"> وصحبه أجمعين.</w:t>
      </w:r>
    </w:p>
    <w:p w:rsidR="003E2FCD" w:rsidRPr="00C178A0" w:rsidRDefault="003E2FCD" w:rsidP="003E2FCD">
      <w:pPr>
        <w:pStyle w:val="a4"/>
        <w:jc w:val="both"/>
        <w:rPr>
          <w:b/>
          <w:bCs/>
          <w:sz w:val="28"/>
          <w:szCs w:val="28"/>
          <w:rtl/>
        </w:rPr>
      </w:pPr>
      <w:r w:rsidRPr="00C178A0">
        <w:rPr>
          <w:b/>
          <w:bCs/>
          <w:sz w:val="28"/>
          <w:szCs w:val="28"/>
          <w:rtl/>
        </w:rPr>
        <w:t>هيئة التدقيق</w:t>
      </w:r>
    </w:p>
    <w:p w:rsidR="003E2FCD" w:rsidRPr="00A61330" w:rsidRDefault="003E2FCD" w:rsidP="003E2FCD">
      <w:pPr>
        <w:pStyle w:val="a4"/>
        <w:jc w:val="both"/>
        <w:rPr>
          <w:sz w:val="28"/>
          <w:szCs w:val="28"/>
          <w:rtl/>
        </w:rPr>
      </w:pPr>
      <w:r w:rsidRPr="00A61330">
        <w:rPr>
          <w:sz w:val="28"/>
          <w:szCs w:val="28"/>
          <w:rtl/>
        </w:rPr>
        <w:t xml:space="preserve">حكمت الهيئة: بتأييد الحكم رقم ٢١/١/٥/٢٤ لعام ١٤٢٦هـ والصادر في القضية رقم 1/3483/ق لعام ١٤٢٤هـ فيما انتهى إليه من قضاء في </w:t>
      </w:r>
      <w:r w:rsidRPr="00A61330">
        <w:rPr>
          <w:rFonts w:hint="cs"/>
          <w:sz w:val="28"/>
          <w:szCs w:val="28"/>
          <w:rtl/>
        </w:rPr>
        <w:t>الدعوى.</w:t>
      </w:r>
      <w:r w:rsidRPr="00A61330">
        <w:rPr>
          <w:sz w:val="28"/>
          <w:szCs w:val="28"/>
          <w:rtl/>
        </w:rPr>
        <w:t xml:space="preserve"> والله الموفق. وصلى الله وسلم على نبينا محمد وعلى </w:t>
      </w:r>
      <w:r w:rsidRPr="00A61330">
        <w:rPr>
          <w:rFonts w:hint="cs"/>
          <w:sz w:val="28"/>
          <w:szCs w:val="28"/>
          <w:rtl/>
        </w:rPr>
        <w:t>آلة</w:t>
      </w:r>
      <w:r w:rsidRPr="00A61330">
        <w:rPr>
          <w:sz w:val="28"/>
          <w:szCs w:val="28"/>
          <w:rtl/>
        </w:rPr>
        <w:t xml:space="preserve"> وصحبه أجمعين.</w:t>
      </w: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A61330" w:rsidRDefault="003E2FCD" w:rsidP="003E2FCD">
      <w:pPr>
        <w:pStyle w:val="a4"/>
        <w:jc w:val="both"/>
        <w:rPr>
          <w:sz w:val="28"/>
          <w:szCs w:val="28"/>
          <w:rtl/>
        </w:rPr>
      </w:pPr>
    </w:p>
    <w:p w:rsidR="003E2FCD" w:rsidRPr="00C178A0" w:rsidRDefault="003E2FCD" w:rsidP="003E2FCD">
      <w:pPr>
        <w:pStyle w:val="a4"/>
        <w:jc w:val="both"/>
        <w:rPr>
          <w:b/>
          <w:bCs/>
          <w:sz w:val="28"/>
          <w:szCs w:val="28"/>
          <w:rtl/>
        </w:rPr>
      </w:pPr>
      <w:r w:rsidRPr="00C178A0">
        <w:rPr>
          <w:b/>
          <w:bCs/>
          <w:sz w:val="28"/>
          <w:szCs w:val="28"/>
          <w:rtl/>
        </w:rPr>
        <w:t>رقم القضية ١/٢٧٦/ق لعام ١٤٢٦هـ</w:t>
      </w:r>
    </w:p>
    <w:p w:rsidR="003E2FCD" w:rsidRPr="00C178A0" w:rsidRDefault="003E2FCD" w:rsidP="003E2FCD">
      <w:pPr>
        <w:pStyle w:val="a4"/>
        <w:jc w:val="both"/>
        <w:rPr>
          <w:b/>
          <w:bCs/>
          <w:sz w:val="28"/>
          <w:szCs w:val="28"/>
          <w:rtl/>
        </w:rPr>
      </w:pPr>
      <w:r w:rsidRPr="00C178A0">
        <w:rPr>
          <w:b/>
          <w:bCs/>
          <w:sz w:val="28"/>
          <w:szCs w:val="28"/>
          <w:rtl/>
        </w:rPr>
        <w:t>رقم الحكم الابتدائي ٣/١/٥/٧٢ لعام ١٤٢٦هـ</w:t>
      </w:r>
    </w:p>
    <w:p w:rsidR="003E2FCD" w:rsidRPr="00C178A0" w:rsidRDefault="003E2FCD" w:rsidP="003E2FCD">
      <w:pPr>
        <w:pStyle w:val="a4"/>
        <w:jc w:val="both"/>
        <w:rPr>
          <w:b/>
          <w:bCs/>
          <w:sz w:val="28"/>
          <w:szCs w:val="28"/>
          <w:rtl/>
        </w:rPr>
      </w:pPr>
      <w:r w:rsidRPr="00C178A0">
        <w:rPr>
          <w:b/>
          <w:bCs/>
          <w:sz w:val="28"/>
          <w:szCs w:val="28"/>
          <w:rtl/>
        </w:rPr>
        <w:t>رقم حكم التدقيق 199/ت/6 لعام ١٤٢٧هـ</w:t>
      </w:r>
    </w:p>
    <w:p w:rsidR="003E2FCD" w:rsidRPr="00C178A0" w:rsidRDefault="003E2FCD" w:rsidP="003E2FCD">
      <w:pPr>
        <w:pStyle w:val="a4"/>
        <w:jc w:val="both"/>
        <w:rPr>
          <w:b/>
          <w:bCs/>
          <w:sz w:val="28"/>
          <w:szCs w:val="28"/>
          <w:rtl/>
        </w:rPr>
      </w:pPr>
      <w:r w:rsidRPr="00C178A0">
        <w:rPr>
          <w:b/>
          <w:bCs/>
          <w:sz w:val="28"/>
          <w:szCs w:val="28"/>
          <w:rtl/>
        </w:rPr>
        <w:t>تاريخ الجلسة ١٤٢٧/٣/١٠هـ</w:t>
      </w:r>
    </w:p>
    <w:p w:rsidR="003E2FCD" w:rsidRPr="00C178A0" w:rsidRDefault="003E2FCD" w:rsidP="003E2FCD">
      <w:pPr>
        <w:pStyle w:val="a4"/>
        <w:jc w:val="center"/>
        <w:rPr>
          <w:b/>
          <w:bCs/>
          <w:sz w:val="28"/>
          <w:szCs w:val="28"/>
          <w:rtl/>
        </w:rPr>
      </w:pPr>
      <w:r w:rsidRPr="00C178A0">
        <w:rPr>
          <w:b/>
          <w:bCs/>
          <w:sz w:val="28"/>
          <w:szCs w:val="28"/>
          <w:rtl/>
        </w:rPr>
        <w:t>الموضوعات</w:t>
      </w:r>
    </w:p>
    <w:p w:rsidR="003E2FCD" w:rsidRPr="00C178A0" w:rsidRDefault="003E2FCD" w:rsidP="003E2FCD">
      <w:pPr>
        <w:pStyle w:val="a4"/>
        <w:jc w:val="both"/>
        <w:rPr>
          <w:b/>
          <w:bCs/>
          <w:sz w:val="28"/>
          <w:szCs w:val="28"/>
          <w:rtl/>
        </w:rPr>
      </w:pPr>
      <w:r w:rsidRPr="00C178A0">
        <w:rPr>
          <w:b/>
          <w:bCs/>
          <w:sz w:val="28"/>
          <w:szCs w:val="28"/>
          <w:rtl/>
        </w:rPr>
        <w:t>قرار إداري ـ قـرار إخلاء ـ ركـن الاختصاص ـ المساكن المؤجرة للعمال والعزاب.</w:t>
      </w:r>
    </w:p>
    <w:p w:rsidR="003E2FCD" w:rsidRPr="00C178A0" w:rsidRDefault="003E2FCD" w:rsidP="003E2FCD">
      <w:pPr>
        <w:pStyle w:val="a4"/>
        <w:jc w:val="center"/>
        <w:rPr>
          <w:b/>
          <w:bCs/>
          <w:sz w:val="28"/>
          <w:szCs w:val="28"/>
          <w:rtl/>
        </w:rPr>
      </w:pPr>
      <w:r w:rsidRPr="00C178A0">
        <w:rPr>
          <w:b/>
          <w:bCs/>
          <w:sz w:val="28"/>
          <w:szCs w:val="28"/>
          <w:rtl/>
        </w:rPr>
        <w:t>الأنظمة واللوائح</w:t>
      </w:r>
    </w:p>
    <w:p w:rsidR="003E2FCD" w:rsidRDefault="003E2FCD" w:rsidP="00775788">
      <w:pPr>
        <w:pStyle w:val="a4"/>
        <w:numPr>
          <w:ilvl w:val="0"/>
          <w:numId w:val="29"/>
        </w:numPr>
        <w:jc w:val="both"/>
        <w:rPr>
          <w:sz w:val="28"/>
          <w:szCs w:val="28"/>
        </w:rPr>
      </w:pPr>
      <w:r w:rsidRPr="00A61330">
        <w:rPr>
          <w:sz w:val="28"/>
          <w:szCs w:val="28"/>
          <w:rtl/>
        </w:rPr>
        <w:t>الضوابط الصحية لمساكن العمال داخل العمران الصادرة بقرار مجلس ال</w:t>
      </w:r>
      <w:r>
        <w:rPr>
          <w:sz w:val="28"/>
          <w:szCs w:val="28"/>
          <w:rtl/>
        </w:rPr>
        <w:t>وزراء رقم ٤٢ وتاريخ ١٤٢٢/٢/٦هـ.</w:t>
      </w:r>
    </w:p>
    <w:p w:rsidR="003E2FCD" w:rsidRPr="00A61330" w:rsidRDefault="003E2FCD" w:rsidP="00775788">
      <w:pPr>
        <w:pStyle w:val="a4"/>
        <w:numPr>
          <w:ilvl w:val="0"/>
          <w:numId w:val="29"/>
        </w:numPr>
        <w:jc w:val="both"/>
        <w:rPr>
          <w:sz w:val="28"/>
          <w:szCs w:val="28"/>
          <w:rtl/>
        </w:rPr>
      </w:pPr>
      <w:r w:rsidRPr="00A61330">
        <w:rPr>
          <w:sz w:val="28"/>
          <w:szCs w:val="28"/>
          <w:rtl/>
        </w:rPr>
        <w:t>الشروط الصحية لمساكن العمال داخل العمران الصادرة بقرار وزير الشؤون البلدية والقروية رقم 37086 وتاريخ ١٤٢٤/٦/١٢هـ.</w:t>
      </w:r>
    </w:p>
    <w:p w:rsidR="003E2FCD" w:rsidRPr="00A61330" w:rsidRDefault="003E2FCD" w:rsidP="003E2FCD">
      <w:pPr>
        <w:pStyle w:val="a4"/>
        <w:jc w:val="both"/>
        <w:rPr>
          <w:sz w:val="28"/>
          <w:szCs w:val="28"/>
          <w:rtl/>
        </w:rPr>
      </w:pPr>
    </w:p>
    <w:p w:rsidR="003E2FCD" w:rsidRPr="00C178A0" w:rsidRDefault="003E2FCD" w:rsidP="003E2FCD">
      <w:pPr>
        <w:pStyle w:val="a4"/>
        <w:jc w:val="center"/>
        <w:rPr>
          <w:b/>
          <w:bCs/>
          <w:sz w:val="28"/>
          <w:szCs w:val="28"/>
          <w:rtl/>
        </w:rPr>
      </w:pPr>
      <w:r w:rsidRPr="00C178A0">
        <w:rPr>
          <w:b/>
          <w:bCs/>
          <w:sz w:val="28"/>
          <w:szCs w:val="28"/>
          <w:rtl/>
        </w:rPr>
        <w:t>الملخص</w:t>
      </w:r>
    </w:p>
    <w:p w:rsidR="003E2FCD" w:rsidRPr="00A61330" w:rsidRDefault="003E2FCD" w:rsidP="003E2FCD">
      <w:pPr>
        <w:pStyle w:val="a4"/>
        <w:jc w:val="both"/>
        <w:rPr>
          <w:sz w:val="28"/>
          <w:szCs w:val="28"/>
          <w:rtl/>
        </w:rPr>
      </w:pPr>
      <w:r w:rsidRPr="00A61330">
        <w:rPr>
          <w:sz w:val="28"/>
          <w:szCs w:val="28"/>
          <w:rtl/>
        </w:rPr>
        <w:t xml:space="preserve">تختص البلدية بتطبيق الضوابط الصحية لمساكن العمال داخل العمران - لجوء المشتكين للبلدية وصدور قرار إداري منها بالإخلاء وفقاً للنظام قرار مشروع وصادر من جهة ذات اختصاص ـ صدور القرار من المحكمة العامة بالإخلاء إنما يكون في حال المنازعات بين المدعين والمشتكين، وليس في حال وجود قرار إداري المساكن المؤجرة إلى عمال عزاب قريبة من كلية البنات ومدارسهن وسكن العوائل، دون المسافة النظامية يجعلها مخالفة، والقرار الصادر بإلزام أصحابها بالإخلاء من العمال العزاب صحيح، وموافق للنظام ـ </w:t>
      </w:r>
      <w:r w:rsidRPr="00A61330">
        <w:rPr>
          <w:rFonts w:hint="cs"/>
          <w:sz w:val="28"/>
          <w:szCs w:val="28"/>
          <w:rtl/>
        </w:rPr>
        <w:t>أثره</w:t>
      </w:r>
      <w:r w:rsidRPr="00A61330">
        <w:rPr>
          <w:sz w:val="28"/>
          <w:szCs w:val="28"/>
          <w:rtl/>
        </w:rPr>
        <w:t>: رفض الدعوى.</w:t>
      </w:r>
    </w:p>
    <w:p w:rsidR="003E2FCD" w:rsidRPr="00A61330" w:rsidRDefault="003E2FCD" w:rsidP="003E2FCD">
      <w:pPr>
        <w:pStyle w:val="a4"/>
        <w:jc w:val="both"/>
        <w:rPr>
          <w:sz w:val="28"/>
          <w:szCs w:val="28"/>
          <w:rtl/>
        </w:rPr>
      </w:pPr>
    </w:p>
    <w:p w:rsidR="003E2FCD" w:rsidRPr="00C178A0" w:rsidRDefault="003E2FCD" w:rsidP="003E2FCD">
      <w:pPr>
        <w:pStyle w:val="a4"/>
        <w:jc w:val="center"/>
        <w:rPr>
          <w:b/>
          <w:bCs/>
          <w:sz w:val="28"/>
          <w:szCs w:val="28"/>
          <w:rtl/>
        </w:rPr>
      </w:pPr>
      <w:r w:rsidRPr="00C178A0">
        <w:rPr>
          <w:b/>
          <w:bCs/>
          <w:sz w:val="28"/>
          <w:szCs w:val="28"/>
          <w:rtl/>
        </w:rPr>
        <w:t>الوقائع</w:t>
      </w:r>
    </w:p>
    <w:p w:rsidR="003E2FCD" w:rsidRPr="00A61330" w:rsidRDefault="003E2FCD" w:rsidP="003E2FCD">
      <w:pPr>
        <w:pStyle w:val="a4"/>
        <w:jc w:val="both"/>
        <w:rPr>
          <w:sz w:val="28"/>
          <w:szCs w:val="28"/>
          <w:rtl/>
        </w:rPr>
      </w:pPr>
      <w:r w:rsidRPr="00A61330">
        <w:rPr>
          <w:sz w:val="28"/>
          <w:szCs w:val="28"/>
          <w:rtl/>
        </w:rPr>
        <w:t xml:space="preserve">تخلص وقائع الدعوى في أن كل من/.….. و...... و...... و...... تقدموا بدعوى إلى الديوان ضد بلدية محافظة القويعية فذكروا في دعواهم بانهم يطعنون في قرار البلدية رقم ٢٣٥٨ وتاريخ ١٤٢٥/١١/١١هـ المسلم لهم بتاريخ ١٤٢٥/١٢/٢٦هـ والقاضي بإخراج </w:t>
      </w:r>
      <w:r w:rsidRPr="00A61330">
        <w:rPr>
          <w:rFonts w:hint="cs"/>
          <w:sz w:val="28"/>
          <w:szCs w:val="28"/>
          <w:rtl/>
        </w:rPr>
        <w:t>المستأجرين</w:t>
      </w:r>
      <w:r w:rsidRPr="00A61330">
        <w:rPr>
          <w:sz w:val="28"/>
          <w:szCs w:val="28"/>
          <w:rtl/>
        </w:rPr>
        <w:t xml:space="preserve"> العزاب من البيوت العائدة لهم الواقعة في حي الديرة بالقويعية، وذلك أن إصدار البلدية لهذا القرار خارج عن اختصاصها، وأن الدعوى المقامة من أصحاب البيوت المشتكين من العزاب تنظر من قبل المحاكم العامة، و ، وهي التي تحدد دد الضرر ونوعه وتفصل فيه حسب نظام المرافعات الشرعية في المادة 13/31، وأن البلدية أصدرت القرار من تلقاء نفسها ولم يظهر أمامها مدعون والأسماء المذكورة في المعاملة غالبها وهمية، وأن بعض المشتكين يبعدون عن البيوت التي يسكنها العزاب مسافة بعيدة، وكذلك المدارس والكلية التي اشير إليها في القرار تبعد عن البيوت المؤجرة على العزاب مسافة بعيدة، وبين الكلية والبيوت عمائر واستراحات واراض مسورة، وأن جميع الاحياء في القويعية قديمة وحديثة يسكنها عزاب وعوائل مثل الديرة، والعذيب، والحزم، وغرب المستشفى، والجنوبية وأبو سليم، وغيرها من الاحياء، ولم يخصص في أي بلد في المملكة أحياء للعزاب، وأن البلدية اقتصرت في تنفيذ القرار على غربي حي الديرة بينما الجزء الشرقي من الديرة لم يشمله التنفيذ ، وان قرار البلدية فيه ضرر على أصحاب البيوت المؤجرة، فهي قديمة، ولا تصلح لسكن العوائل، وتحتاج تهيئتها لسكن العوائل مبالغ طائلة، والضرر لا يزال بالضرر. وان بيوت العوائل في حي الديرة لا تتجاوز عشرة بيوت بينما البيوت والشقق المؤجرة على العزاب تتجاوز مائة وعشرين. كما استند قرار البلدية على خلو البيوت من الشروط الصحية، ولم يطلب من المؤجر تنفيذ اشتراطات صحية معينة لسكن العمال كما طلب المدعون إصدار قرار بإيقاف تنفيذ القرار محل الدعوى. وبإحالة القضية إلى هذه الدائرة نظرتها حيث حضر عن المدعين/...... بالأصالة عن نفسه وبالوكالة عن/….. بموجب الوكالة رقم 176 وتاريخ </w:t>
      </w:r>
      <w:r w:rsidRPr="00A61330">
        <w:rPr>
          <w:sz w:val="28"/>
          <w:szCs w:val="28"/>
          <w:rtl/>
        </w:rPr>
        <w:lastRenderedPageBreak/>
        <w:t>١٤٢٦/٤/٩هـ الصادرة عن كاتب عدل القويعية، وعن/..... بالوكالة رقم ١٩٢٧ وتاريخ ١٤٢٥/١٢/٢٨هـ، الصادرة عن كاتب عدل القويعية، وعن...... بالوكالة رقم ١٢ وتاريخ ١٤٢٦/١/٤هـ، الصادرة من كاتب عدل الرين، وحضر عن المدعى عليها ممثلها/...... ثم حضر بعد ذلك ممثلها/...... وقد ردت المدعى عليها على الدعوى بمذكرة جاء فيها: انه بناء على الشكوى المقدمة من يوجد سكان حي الديرة وبناء على قرار وزير الشؤون البلدية والقروية رقم 37086 وتاريخ ١٤٢٤/٦/١٢هـ والمشفوع بخطاب صاحب السمو الملكي رئيس ديوان رئاسة مجلس الوزراء رقم ٢٩٨١ وتاريخ ١٤٢٢/٢/١٨هـ المبني على قرار مجلس الوزراء رقم ٤٢ وتاريخ ١٤٢٢/٢/٦هـ، القاضي بالموافقة على الشروط الصحية لمساكن العمال داخل النطاق العمراني؛ وتشير الفقرة (3) إلى تشكيل لجنة من البلدية ومندوب عن وزارة العمل والشؤون الاجتماعية ووزارة الصحة، وبما أنه لا فرع لوزارة العمل تم مخاطبة المحافظة للاشتراك في اللجنة، وتم الخروج إلى المساكن، ووجد أن البند الثالث من شروط الموقع، وهو أن يكون سكن العمال - وخاصة العزاب ـ على طريق رئيسي محيط بالحي، وبعيدا عن مدارس البنات وسكن الطالبات بما لا يقل عن 500 متر، وبما أن كلية البنات ومجمع مدارس البنات لا تبعد أكثر من 150 متراً عن سكن العمال فهي بذلك مخالفة للبند المذكور، وبذلك قررت اللجنة بمحضرها بتاريخ ١٤٢٥/١٠/16هـ إخلاء المساكن من العمال، وأعطت البلدية اصحاب المنازل مهلة شهر من ١٤٢٥/١٢/١هـ بالخطاب رقم 3358 وتاريخ ١٤٢٥/١١/٢١هـ؛ إلا أنه لم يلتزم أحد بذلك، ورفع أصحاب المنازل تظلماً للمحافظ، فوجه بتكليف لجنة بخطابه رقم ٢٢٩٤/١٠٦ وتاريخ ١٤٢٦/٣/٨هـ وقد أعدت اللجنة المكونة من مندوب البلدية والمحافظة والمحكمة والشرطة والهيئة والدفاع المدني، تظلماً محضرها المؤرخ ١٤٢٦/٣/١١هـ وعلى ضوئه ورد خطاب محافظ القويعية رقم 3556 وتاريخ ١٤٢٦/٣/١٦هـ بإعطاء العمالة واصحاب المنازل مهلة شهر اعتباراً من ١٤٢٦/٤/١هـ. كما أنه لا يوجد قرار فردي من البلدية بإخلاء المساكن، وما تم هو من لجان من عدة جهات، وقد رد وكيل المدعين على مذكرة البلدية بمذكرة ذكر فيها ما جاء في عريضة دعواه وأضاف بأن البلدية لم تتحقق من صفة المشتكين ومساكنهم، وهل يملكون بيوتا في حي الديرة ام مستأجرين، وأن الواقع أن المشتكين ليسوا في حي الديرة، وأن الكلية لم تستأجر إلا من سنتين، والبيوت تؤجر على العزاب منذ ثلاثين سنة، كما أن مدرسة البنات تقع خارج حي الديرة من الشرق وتبعد أربعمائة متر، وبينها وبين البيوت المسجد الجامع وعدة طرق، وان قرار مجلس الوزراء رقم ٤٢ في ١٤٢٢/٢/٦هـ لا يشمل الوحدات القائمة قبل صدور القرار.</w:t>
      </w:r>
    </w:p>
    <w:p w:rsidR="003E2FCD" w:rsidRPr="00A61330" w:rsidRDefault="003E2FCD" w:rsidP="003E2FCD">
      <w:pPr>
        <w:pStyle w:val="a4"/>
        <w:jc w:val="both"/>
        <w:rPr>
          <w:sz w:val="28"/>
          <w:szCs w:val="28"/>
          <w:rtl/>
        </w:rPr>
      </w:pPr>
    </w:p>
    <w:p w:rsidR="003E2FCD" w:rsidRPr="00C178A0" w:rsidRDefault="003E2FCD" w:rsidP="003E2FCD">
      <w:pPr>
        <w:pStyle w:val="a4"/>
        <w:jc w:val="center"/>
        <w:rPr>
          <w:b/>
          <w:bCs/>
          <w:sz w:val="28"/>
          <w:szCs w:val="28"/>
          <w:rtl/>
        </w:rPr>
      </w:pPr>
      <w:r w:rsidRPr="00C178A0">
        <w:rPr>
          <w:b/>
          <w:bCs/>
          <w:sz w:val="28"/>
          <w:szCs w:val="28"/>
          <w:rtl/>
        </w:rPr>
        <w:t>الاسباب</w:t>
      </w:r>
    </w:p>
    <w:p w:rsidR="003E2FCD" w:rsidRPr="00A61330" w:rsidRDefault="003E2FCD" w:rsidP="003E2FCD">
      <w:pPr>
        <w:pStyle w:val="a4"/>
        <w:jc w:val="both"/>
        <w:rPr>
          <w:sz w:val="28"/>
          <w:szCs w:val="28"/>
          <w:rtl/>
        </w:rPr>
      </w:pPr>
      <w:r w:rsidRPr="00A61330">
        <w:rPr>
          <w:sz w:val="28"/>
          <w:szCs w:val="28"/>
          <w:rtl/>
        </w:rPr>
        <w:t xml:space="preserve">حيث إن المدعين يطعنون في قرار البلدية رقم 3358 وتاريخ ١٤٢٥/١١/٢١هـ الموجه لهم بإخلاء مساكنهم التي يسكنها العزاب، ولذا فإن الديوان يختص بنظر الدعوى استناداً إلى المادة الثامنة /الفقرة 1/ب من نظامه. وحيث إن المدعين تبلغوا بالقرار بتاريخ ١٤٢٥/١٢/٢٦هـ، وتظلموا إلى بلدية القويعية بتاريخ </w:t>
      </w:r>
      <w:r w:rsidRPr="00A61330">
        <w:rPr>
          <w:sz w:val="28"/>
          <w:szCs w:val="28"/>
          <w:rtl/>
          <w:lang w:bidi="fa-IR"/>
        </w:rPr>
        <w:t>۱۲/۲۷/</w:t>
      </w:r>
      <w:r w:rsidRPr="00A61330">
        <w:rPr>
          <w:sz w:val="28"/>
          <w:szCs w:val="28"/>
          <w:rtl/>
        </w:rPr>
        <w:t xml:space="preserve">١٤٢٥هـ، وإلى محافظ القويعية بتاريخ ١٤٢٥/١٢/٢٧هـ، وقد تقدم المدعون إلى الديوان بتاريخ ١٤٢٦/١/١٧هـ. وبذا فإن الدعوى مقدمة خلال المدة المحددة بالمادة الثالثة من قواعد المرافعات والإجراءات أمام الديوان. وحيث إن المدعين يطعنون في قرار المدعى عليها رقم ٣٣٥٨ وتاريخ ١٤٢٥/١١/٢١هـ والذي الزمهم بإخلاء السكن العائد لهم من العزاب خلال شهر من تاريخ ١٤٢٥/١٢/١هـ وذلك لمخالفة مساكن العمال للشروط الصحية المبلغة بتعميم وكيل الوزارة للشؤون البلدية رقم 44673 بتاريخ ١٤٢٤/٧/٢٣هـ المبني على قرار مجلس الوزراء رقم ٤٢ وتاريخ ١٤٢٢/٢/٦هـ وذلك لقربها من مجمع مدارس البنات من الشرق وكلية البنات من الغرب ومجاورتها لسكن العوائل. وحيث نصت المادة الاولى من الضوابط الصحية لمساكن العمال داخل العمران الصادرة بقرار مجلس الوزراء رقم ٤٢ تاريخ ١٤٢٢/٢/٦هـ على انه (لا يجوز لصاحب العمل إسكان عماله داخل العمران إلا في أنه أماكن تتوافر فيها الشروط الصحية ) ، كما نصت المادة الثانية منه على أن </w:t>
      </w:r>
      <w:r w:rsidRPr="00A61330">
        <w:rPr>
          <w:sz w:val="28"/>
          <w:szCs w:val="28"/>
          <w:rtl/>
        </w:rPr>
        <w:lastRenderedPageBreak/>
        <w:t xml:space="preserve">(يصدر وزير الشؤون البلدية والقروية بقرار منه بعد التنسيق مع وزير الصحة ووزير العمل والشؤون الاجتماعية الشروط الصحية اللازم توفرها في مساكن العمال داخل العمران)، كما نصت المادة الثالثة منه أيضاً على أن (تطبق الشروط الصحية المذكورة في الفقرة السابقة على مساكن العمال داخل العمران سواء ، كانت مملوكة لصاحب العمل أو </w:t>
      </w:r>
      <w:r w:rsidRPr="00A61330">
        <w:rPr>
          <w:rFonts w:hint="cs"/>
          <w:sz w:val="28"/>
          <w:szCs w:val="28"/>
          <w:rtl/>
        </w:rPr>
        <w:t>مستأجرة</w:t>
      </w:r>
      <w:r w:rsidRPr="00A61330">
        <w:rPr>
          <w:sz w:val="28"/>
          <w:szCs w:val="28"/>
          <w:rtl/>
        </w:rPr>
        <w:t xml:space="preserve"> كليا أو جزئيا، وتطبق هذه الشروط على مساكن العمال القائمة بعد مضي سنة من نفاذها). وقد نصت الشروط الصحية لمساكن العمال داخل العمران الصادرة بقرار وزير الشؤون البلدية والقروية رقم 37086 وتاريخ ١٤٢٤/٦/١٢هـ في المادة الأولى على أنه (يجب أخذ موافقة البلدية المختصة على إنشاء أو استئجار سكن العمال العزاب) ونص في المادة الثانية على (أن لا يتسبب في إيذاء المجاورين وأن لا يكون مجاوراً لمساكن عائلات، إذا كان خاصاً بالعزاب، ونصت المادة الثالثة على </w:t>
      </w:r>
      <w:r w:rsidRPr="00A61330">
        <w:rPr>
          <w:rFonts w:hint="cs"/>
          <w:sz w:val="28"/>
          <w:szCs w:val="28"/>
          <w:rtl/>
        </w:rPr>
        <w:t>(أن</w:t>
      </w:r>
      <w:r w:rsidRPr="00A61330">
        <w:rPr>
          <w:sz w:val="28"/>
          <w:szCs w:val="28"/>
          <w:rtl/>
        </w:rPr>
        <w:t xml:space="preserve"> يكون مبنى سكن العمال، وخاصة العزاب، على طريق رئيسي محيط بالحي وبعيدا عن مدارس البنات وسكن الطالبات، ونحوها بمسافة لا تقل عن 500 متر). وحيث إن الثابت من محضر اللجنة المتخذ بتاريخ ١٤٢٥/١٠/١٦هـ أنه بالوقوف على سكن العمال في حي الديرة ووجود مبنى كلية البنات غرب الحي بحوالي مائة وخمسين متراً، وكذلك مبنى مجمع البنات بحوالي مائة وخمسين متراً، وأنه مجاور لسكن العوائل، كما أن محضر اللجنة المشكلة من مندوب المحكمة ومندوب المحافظة ومندوب البلدية ومندوب الشرطة ومندوب الدفاع المدني ومندوب الهيئة المتخذ بتاريخ ١٤٢٦/٣/١١هـ أثبت أنه بعد شخوص اللجنة ووقوفها على مقر سكن العمالة ان مبنى الكلية يبعد عن الحي مائة وخمسين متراً وكذا مجمع مبنى البنات بالمسافة نفسها وأنه مجاور لسكن العوائل، كما أن المدعين قرروا في مذكرتهم المقدمة إلى الدائرة أن مدرسة البنات تبعد عن بيوتهم محل الدعوى بمسافة اربعمائة متر، وحيث نصت المادة الخامسة (أ) من الضوابط الصحية لمساكن العمال داخل العمران على أنه (تقوم وزارة العمل والشؤون الاجتماعية ووزارة الصحة ووزارة الشؤون البلدية والقروية كل فيما يخصه بضبط مخالفات الشروط الصحية المذكورة) كما نصت الفقرة ثانيا/1 من الفصل الثالث من الباب الثاني من الشروط الصحية لمساكن العمال على أن تختص وزارة الشؤون البلدية والقروية ممثلة في الأمانات والبلديات والمجمعات القروية بمراقبة تنفيذ هذه الشروط في جميع مساكن العمال..). وحيث إن الثابت كما سبق ان مساكن المدعين المؤجرة على العمال العزاب لا تتحقق فيها الشروط الصحية لقربها من كلية ومدارس البنات وقربها من سكن العوائل؛ وبذا فإنه ينطبق عليها المادة الأولى من قرار مجلس الوزراء رقم ٤٢ وتاريخ ١٤٢٢/٢/٦هـ وبالتالي فإن القرار الذي اصدرته المدعى عليها بلدية القويعية محل الدعوى صدر صحيحاً وموافقاً للنظام. وما دفع به المدعون من عدم اختصاص البلدية طبقاً للمادة (١٣/٣١) من اللائحة التنفيذية لنظام المرافعات الشرعية، وان الدعوى المقامة من أصحاب البيوت المشتكين من العزاب تقام أمام المحاكم العامة. فإن ذلك صحيحا لو كانت الدعوى بين المدعين في هذه الدعوى وبين المشتكين. اما البلدية فإنها تمارس الصلاحيات المخولة لها من ولي الامر بموجب الأنظمة، وقد اصدرت قرارها بموجب ما خولها النظام في ذلك؛ فإنه لا مجال للقول بأن البلدية عليها إقامة الدعوى امام المحاكم العامة، والمشتكون رفعوا امرهم إلى البلدية بصفتها المخولة بتنفيذ الانظمة التي خولت فيها، ومنها الشروط الخاصة بمساكن العمال. كما نصت المادة الحادية والثلاثون من نظام المرافعات الشرعية بان من غير إخلال بما يقضي به من نظام ديوان المظالم...؛ وبالتالي فلا محل لما دفع به المدعون فلهذه الاسباب وبعد المداولة حكمت الدائرة: برفض دعوى /...... و……. و………. و……. ضد بلدية محافظة القويعية. وبالله التوفيق. و. و. وصلى الله وسلم على نبينا محمد وعلى </w:t>
      </w:r>
      <w:r w:rsidRPr="00A61330">
        <w:rPr>
          <w:rFonts w:hint="cs"/>
          <w:sz w:val="28"/>
          <w:szCs w:val="28"/>
          <w:rtl/>
        </w:rPr>
        <w:t>آلة</w:t>
      </w:r>
      <w:r w:rsidRPr="00A61330">
        <w:rPr>
          <w:sz w:val="28"/>
          <w:szCs w:val="28"/>
          <w:rtl/>
        </w:rPr>
        <w:t xml:space="preserve"> وصحبه أجمعين.</w:t>
      </w:r>
    </w:p>
    <w:p w:rsidR="003E2FCD" w:rsidRPr="00A61330" w:rsidRDefault="003E2FCD" w:rsidP="003E2FCD">
      <w:pPr>
        <w:pStyle w:val="a4"/>
        <w:jc w:val="both"/>
        <w:rPr>
          <w:sz w:val="28"/>
          <w:szCs w:val="28"/>
          <w:rtl/>
        </w:rPr>
      </w:pPr>
      <w:r w:rsidRPr="00A61330">
        <w:rPr>
          <w:sz w:val="28"/>
          <w:szCs w:val="28"/>
          <w:rtl/>
        </w:rPr>
        <w:t>هيئة التدقيق</w:t>
      </w:r>
    </w:p>
    <w:p w:rsidR="003E2FCD" w:rsidRPr="00A61330" w:rsidRDefault="003E2FCD" w:rsidP="003E2FCD">
      <w:pPr>
        <w:pStyle w:val="a4"/>
        <w:jc w:val="both"/>
        <w:rPr>
          <w:sz w:val="28"/>
          <w:szCs w:val="28"/>
          <w:rtl/>
        </w:rPr>
      </w:pPr>
      <w:r w:rsidRPr="00A61330">
        <w:rPr>
          <w:sz w:val="28"/>
          <w:szCs w:val="28"/>
          <w:rtl/>
        </w:rPr>
        <w:t xml:space="preserve">حكمت هيئة التدقيق: بتأييد الحكم رقم ٧١/د/٣/١ لعام ١٤٢٦هـ الصادر في القضية رقم ١/٢٧٦/ق لعام ١٤٢٦هـ، فيما انتهى من قضاء في </w:t>
      </w:r>
      <w:r w:rsidRPr="00A61330">
        <w:rPr>
          <w:rFonts w:hint="cs"/>
          <w:sz w:val="28"/>
          <w:szCs w:val="28"/>
          <w:rtl/>
        </w:rPr>
        <w:t>الدعوى.</w:t>
      </w:r>
      <w:r w:rsidRPr="00A61330">
        <w:rPr>
          <w:sz w:val="28"/>
          <w:szCs w:val="28"/>
          <w:rtl/>
        </w:rPr>
        <w:t xml:space="preserve"> وبالله التوفيق. وصلى الله وسلم على نبينا محمد وعلى </w:t>
      </w:r>
      <w:r w:rsidRPr="00A61330">
        <w:rPr>
          <w:rFonts w:hint="cs"/>
          <w:sz w:val="28"/>
          <w:szCs w:val="28"/>
          <w:rtl/>
        </w:rPr>
        <w:t>آلة</w:t>
      </w:r>
      <w:r w:rsidRPr="00A61330">
        <w:rPr>
          <w:sz w:val="28"/>
          <w:szCs w:val="28"/>
          <w:rtl/>
        </w:rPr>
        <w:t xml:space="preserve"> وصحبه أجمعين.</w:t>
      </w:r>
    </w:p>
    <w:p w:rsidR="003E2FCD" w:rsidRPr="00A61330"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C178A0" w:rsidRDefault="003E2FCD" w:rsidP="003E2FCD">
      <w:pPr>
        <w:pStyle w:val="a4"/>
        <w:jc w:val="both"/>
        <w:rPr>
          <w:b/>
          <w:bCs/>
          <w:sz w:val="28"/>
          <w:szCs w:val="28"/>
          <w:rtl/>
        </w:rPr>
      </w:pPr>
      <w:r w:rsidRPr="00C178A0">
        <w:rPr>
          <w:b/>
          <w:bCs/>
          <w:sz w:val="28"/>
          <w:szCs w:val="28"/>
          <w:rtl/>
        </w:rPr>
        <w:t>رقم القضية 1819/</w:t>
      </w:r>
      <w:r w:rsidRPr="00C178A0">
        <w:rPr>
          <w:rFonts w:hint="cs"/>
          <w:b/>
          <w:bCs/>
          <w:sz w:val="28"/>
          <w:szCs w:val="28"/>
          <w:rtl/>
        </w:rPr>
        <w:t>1</w:t>
      </w:r>
      <w:r w:rsidRPr="00C178A0">
        <w:rPr>
          <w:b/>
          <w:bCs/>
          <w:sz w:val="28"/>
          <w:szCs w:val="28"/>
          <w:rtl/>
        </w:rPr>
        <w:t>/ق لعام ١٤٢٥هـ</w:t>
      </w:r>
    </w:p>
    <w:p w:rsidR="003E2FCD" w:rsidRPr="00C178A0" w:rsidRDefault="003E2FCD" w:rsidP="003E2FCD">
      <w:pPr>
        <w:pStyle w:val="a4"/>
        <w:jc w:val="both"/>
        <w:rPr>
          <w:b/>
          <w:bCs/>
          <w:sz w:val="28"/>
          <w:szCs w:val="28"/>
          <w:rtl/>
        </w:rPr>
      </w:pPr>
      <w:r w:rsidRPr="00C178A0">
        <w:rPr>
          <w:b/>
          <w:bCs/>
          <w:sz w:val="28"/>
          <w:szCs w:val="28"/>
          <w:rtl/>
        </w:rPr>
        <w:t>رقم الحكم الابتدائي 13/د/5/1 لعام ١٤٢٦هـ</w:t>
      </w:r>
    </w:p>
    <w:p w:rsidR="003E2FCD" w:rsidRPr="00C178A0" w:rsidRDefault="003E2FCD" w:rsidP="003E2FCD">
      <w:pPr>
        <w:pStyle w:val="a4"/>
        <w:jc w:val="both"/>
        <w:rPr>
          <w:b/>
          <w:bCs/>
          <w:sz w:val="28"/>
          <w:szCs w:val="28"/>
          <w:rtl/>
        </w:rPr>
      </w:pPr>
      <w:r w:rsidRPr="00C178A0">
        <w:rPr>
          <w:b/>
          <w:bCs/>
          <w:sz w:val="28"/>
          <w:szCs w:val="28"/>
          <w:rtl/>
        </w:rPr>
        <w:t>رقم حكم التدقيق ١٣٢/ت/ه لعام ١٤٢٧هـ</w:t>
      </w:r>
    </w:p>
    <w:p w:rsidR="003E2FCD" w:rsidRPr="00C178A0" w:rsidRDefault="003E2FCD" w:rsidP="003E2FCD">
      <w:pPr>
        <w:pStyle w:val="a4"/>
        <w:jc w:val="both"/>
        <w:rPr>
          <w:b/>
          <w:bCs/>
          <w:sz w:val="28"/>
          <w:szCs w:val="28"/>
          <w:rtl/>
        </w:rPr>
      </w:pPr>
      <w:r w:rsidRPr="00C178A0">
        <w:rPr>
          <w:b/>
          <w:bCs/>
          <w:sz w:val="28"/>
          <w:szCs w:val="28"/>
          <w:rtl/>
        </w:rPr>
        <w:t>تاريخ الجلسة ١٤٢٧/٣/١٠هـ</w:t>
      </w:r>
    </w:p>
    <w:p w:rsidR="003E2FCD" w:rsidRPr="00C178A0" w:rsidRDefault="003E2FCD" w:rsidP="003E2FCD">
      <w:pPr>
        <w:pStyle w:val="a4"/>
        <w:jc w:val="center"/>
        <w:rPr>
          <w:b/>
          <w:bCs/>
          <w:sz w:val="28"/>
          <w:szCs w:val="28"/>
          <w:rtl/>
        </w:rPr>
      </w:pPr>
      <w:r w:rsidRPr="00C178A0">
        <w:rPr>
          <w:b/>
          <w:bCs/>
          <w:sz w:val="28"/>
          <w:szCs w:val="28"/>
          <w:rtl/>
        </w:rPr>
        <w:t>الموضوعات</w:t>
      </w:r>
    </w:p>
    <w:p w:rsidR="003E2FCD" w:rsidRPr="00C178A0" w:rsidRDefault="003E2FCD" w:rsidP="003E2FCD">
      <w:pPr>
        <w:pStyle w:val="a4"/>
        <w:jc w:val="both"/>
        <w:rPr>
          <w:b/>
          <w:bCs/>
          <w:sz w:val="28"/>
          <w:szCs w:val="28"/>
          <w:rtl/>
        </w:rPr>
      </w:pPr>
      <w:r w:rsidRPr="00C178A0">
        <w:rPr>
          <w:b/>
          <w:bCs/>
          <w:sz w:val="28"/>
          <w:szCs w:val="28"/>
          <w:rtl/>
        </w:rPr>
        <w:t>قرار إداري ـ قرار جزائي ـ غرامة مالية ـ اتصالات - سابقة الفصل في الدعوى ـ عدم التظلم المسبق لجهة الادارة - مقدم خدمة سبب القرار. - تكييف الوقائع.</w:t>
      </w:r>
    </w:p>
    <w:p w:rsidR="003E2FCD" w:rsidRPr="00C178A0" w:rsidRDefault="003E2FCD" w:rsidP="003E2FCD">
      <w:pPr>
        <w:pStyle w:val="a4"/>
        <w:jc w:val="center"/>
        <w:rPr>
          <w:b/>
          <w:bCs/>
          <w:sz w:val="28"/>
          <w:szCs w:val="28"/>
          <w:rtl/>
        </w:rPr>
      </w:pPr>
      <w:r w:rsidRPr="00C178A0">
        <w:rPr>
          <w:b/>
          <w:bCs/>
          <w:sz w:val="28"/>
          <w:szCs w:val="28"/>
          <w:rtl/>
        </w:rPr>
        <w:t>الأنظمة واللوائح</w:t>
      </w:r>
    </w:p>
    <w:p w:rsidR="003E2FCD" w:rsidRPr="00A61330" w:rsidRDefault="003E2FCD" w:rsidP="00775788">
      <w:pPr>
        <w:pStyle w:val="a4"/>
        <w:numPr>
          <w:ilvl w:val="0"/>
          <w:numId w:val="30"/>
        </w:numPr>
        <w:jc w:val="both"/>
        <w:rPr>
          <w:sz w:val="28"/>
          <w:szCs w:val="28"/>
          <w:rtl/>
        </w:rPr>
      </w:pPr>
      <w:r w:rsidRPr="00A61330">
        <w:rPr>
          <w:sz w:val="28"/>
          <w:szCs w:val="28"/>
          <w:rtl/>
        </w:rPr>
        <w:t>نظام الاتصالات الصادر بالمرسوم الملكي رقم (م/١٢) وتاريخ ١٤٢٢/٣/١٢هـ.</w:t>
      </w:r>
    </w:p>
    <w:p w:rsidR="003E2FCD" w:rsidRPr="00A61330" w:rsidRDefault="003E2FCD" w:rsidP="003E2FCD">
      <w:pPr>
        <w:pStyle w:val="a4"/>
        <w:jc w:val="both"/>
        <w:rPr>
          <w:sz w:val="28"/>
          <w:szCs w:val="28"/>
          <w:rtl/>
        </w:rPr>
      </w:pPr>
    </w:p>
    <w:p w:rsidR="003E2FCD" w:rsidRPr="00C178A0" w:rsidRDefault="003E2FCD" w:rsidP="003E2FCD">
      <w:pPr>
        <w:pStyle w:val="a4"/>
        <w:jc w:val="center"/>
        <w:rPr>
          <w:b/>
          <w:bCs/>
          <w:sz w:val="28"/>
          <w:szCs w:val="28"/>
          <w:rtl/>
        </w:rPr>
      </w:pPr>
      <w:r w:rsidRPr="00C178A0">
        <w:rPr>
          <w:b/>
          <w:bCs/>
          <w:sz w:val="28"/>
          <w:szCs w:val="28"/>
          <w:rtl/>
        </w:rPr>
        <w:t>الملخص</w:t>
      </w:r>
    </w:p>
    <w:p w:rsidR="003E2FCD" w:rsidRPr="00A61330" w:rsidRDefault="003E2FCD" w:rsidP="003E2FCD">
      <w:pPr>
        <w:pStyle w:val="a4"/>
        <w:jc w:val="both"/>
        <w:rPr>
          <w:sz w:val="28"/>
          <w:szCs w:val="28"/>
          <w:rtl/>
        </w:rPr>
      </w:pPr>
      <w:r w:rsidRPr="00A61330">
        <w:rPr>
          <w:sz w:val="28"/>
          <w:szCs w:val="28"/>
          <w:rtl/>
        </w:rPr>
        <w:t xml:space="preserve">المدعي يطعن في قرار لجنة الفصل في مخالفات نظام الاتصالات الصادر بتغريمه مبلغا ماليا لتقديمه خدمة الاتصالات الهاتفية باستخدام شرائح هاتف جوال مصرية دون ترخيص من هيئة الاتصالات ـ مقدم الخدمة حسب النظام هو من يقوم بنقل وتوجيه الإشارات على شبكات الاتصالات العامة - قيام المدعي باستخدام شرائح هاتف جوال مصري </w:t>
      </w:r>
      <w:r w:rsidRPr="00A61330">
        <w:rPr>
          <w:rFonts w:hint="cs"/>
          <w:sz w:val="28"/>
          <w:szCs w:val="28"/>
          <w:rtl/>
        </w:rPr>
        <w:t>وتأجير</w:t>
      </w:r>
      <w:r w:rsidRPr="00A61330">
        <w:rPr>
          <w:sz w:val="28"/>
          <w:szCs w:val="28"/>
          <w:rtl/>
        </w:rPr>
        <w:t xml:space="preserve"> المكالمات بطريقة غير مشروعة </w:t>
      </w:r>
      <w:r w:rsidRPr="00A61330">
        <w:rPr>
          <w:rFonts w:hint="cs"/>
          <w:sz w:val="28"/>
          <w:szCs w:val="28"/>
          <w:rtl/>
        </w:rPr>
        <w:t>لا يع</w:t>
      </w:r>
      <w:r w:rsidRPr="00A61330">
        <w:rPr>
          <w:rFonts w:hint="eastAsia"/>
          <w:sz w:val="28"/>
          <w:szCs w:val="28"/>
          <w:rtl/>
        </w:rPr>
        <w:t>د</w:t>
      </w:r>
      <w:r w:rsidRPr="00A61330">
        <w:rPr>
          <w:sz w:val="28"/>
          <w:szCs w:val="28"/>
          <w:rtl/>
        </w:rPr>
        <w:t xml:space="preserve"> تقديما لخدمة اتصالات، التي يتطلب لها ترخيص من هيئة الاتصالات ـ مؤدى ذلك: خطا جهة الإدارة في تكييف الواقعة وتطبيق النظام ـ </w:t>
      </w:r>
      <w:r w:rsidRPr="00A61330">
        <w:rPr>
          <w:rFonts w:hint="cs"/>
          <w:sz w:val="28"/>
          <w:szCs w:val="28"/>
          <w:rtl/>
        </w:rPr>
        <w:t>لا يشتر</w:t>
      </w:r>
      <w:r w:rsidRPr="00A61330">
        <w:rPr>
          <w:rFonts w:hint="eastAsia"/>
          <w:sz w:val="28"/>
          <w:szCs w:val="28"/>
          <w:rtl/>
        </w:rPr>
        <w:t>ط</w:t>
      </w:r>
      <w:r w:rsidRPr="00A61330">
        <w:rPr>
          <w:sz w:val="28"/>
          <w:szCs w:val="28"/>
          <w:rtl/>
        </w:rPr>
        <w:t xml:space="preserve"> لقبول هذه الدعوى التظلم المسبق لجهة الإدارة </w:t>
      </w:r>
      <w:r w:rsidRPr="00A61330">
        <w:rPr>
          <w:rFonts w:hint="cs"/>
          <w:sz w:val="28"/>
          <w:szCs w:val="28"/>
          <w:rtl/>
        </w:rPr>
        <w:t>لأنها</w:t>
      </w:r>
      <w:r w:rsidRPr="00A61330">
        <w:rPr>
          <w:sz w:val="28"/>
          <w:szCs w:val="28"/>
          <w:rtl/>
        </w:rPr>
        <w:t xml:space="preserve"> داخلة في اختصاص الديوان بموجب الفقرة (ح) من المادة (١/٨) من نظامه والمادة (38) من نظام الاتصالات، وهذه المادة لم تشترط ذلك وإنما جعلت الحق لمن صدر عليه قرار من اللجنة الطعن فيه أمام ديوان المظالم ـ أثره: إلغاء القرار</w:t>
      </w:r>
    </w:p>
    <w:p w:rsidR="003E2FCD" w:rsidRPr="00A61330" w:rsidRDefault="003E2FCD" w:rsidP="003E2FCD">
      <w:pPr>
        <w:pStyle w:val="a4"/>
        <w:jc w:val="both"/>
        <w:rPr>
          <w:sz w:val="28"/>
          <w:szCs w:val="28"/>
          <w:rtl/>
        </w:rPr>
      </w:pPr>
    </w:p>
    <w:p w:rsidR="003E2FCD" w:rsidRPr="00C178A0" w:rsidRDefault="003E2FCD" w:rsidP="003E2FCD">
      <w:pPr>
        <w:pStyle w:val="a4"/>
        <w:jc w:val="center"/>
        <w:rPr>
          <w:b/>
          <w:bCs/>
          <w:sz w:val="28"/>
          <w:szCs w:val="28"/>
          <w:rtl/>
        </w:rPr>
      </w:pPr>
      <w:r w:rsidRPr="00C178A0">
        <w:rPr>
          <w:b/>
          <w:bCs/>
          <w:sz w:val="28"/>
          <w:szCs w:val="28"/>
          <w:rtl/>
        </w:rPr>
        <w:t>الوقائع</w:t>
      </w:r>
    </w:p>
    <w:p w:rsidR="003E2FCD" w:rsidRPr="00A61330" w:rsidRDefault="003E2FCD" w:rsidP="003E2FCD">
      <w:pPr>
        <w:pStyle w:val="a4"/>
        <w:jc w:val="both"/>
        <w:rPr>
          <w:sz w:val="28"/>
          <w:szCs w:val="28"/>
          <w:rtl/>
        </w:rPr>
      </w:pPr>
      <w:r w:rsidRPr="00A61330">
        <w:rPr>
          <w:sz w:val="28"/>
          <w:szCs w:val="28"/>
          <w:rtl/>
        </w:rPr>
        <w:t xml:space="preserve">تلخص حسبما يتضح من أوراقها وما دون في ضبوطها من أقوال طرفيها في تقدم......، مصري الجنسية، بلائحة دعوى ضد هيئة الاتصالات وتقنية المعلومات ذكر فيها أنه في شهر ربيع الآخر عام ١٤٢٤هـ أثناء وجوده في منزل أحد أصدقائه في مركز مقنا التابع لمنطقة تبوك دخل عليه رجال الشرطة، وكان بمفرده في المنزل وسحبوا الهواتف الجوالة التي في المنزل، وكذلك الهاتف الخاص، به وجميعها مركب بها شرائح اتصال تابعة للاتصالات المصرية، وقامت الشرطة بالتحقيق معه. وبعد ذلك صدر بحقه قرار من هيئة الاتصالات وتقنية المعلومات برقم 115 وتاريخ ١٤٢٤/٨/٥هـ المتضمن تغريمه بمبلغ 10,000 عشرة آلاف ريال. وانتهى إلى طلبه إلغاء هذا القرار، وأسس طعنه في هذا القرار على أن استعمال مثل هذه الهواتف يتم من المقيمين والمواطنين في المنطقة، بالإضافة إلى ان الهواتف التي نسبت ملكيتها إليه ليست ملكا له، إنما هي لزملائه إلا هاتفا واحدا، وقد أجاب ممثلا الجهة المدعى عليها على دعوى المدعي بما يلي: أولا: سبق للدائرة أن أصدرت حكمها رقم ٥٤/د/إ/5 لعام ١٤٢٥هـ بعدم قبول الدعوى والأحكام القضائية تحوز حجية الامر المقضي به. ثانيا: لم يتبع المدعي الإجراءات النظامية للتظلم من قرار لجنة الفصل في مخالفات نظام الاتصالات، كما اوجبت ذلك المادة (٣٨) من نظام الاتصالات التي نصت على أن القرار يمكن التظلم منه أمام ديوان المظالم وفقاً لنظامه، وقد نصت المادة (3) من قواعد المرافعات والإجراءات أمام ديوان المظالم على وجوب التظلم أمام الجهة المختصة خلال ستين يوماً. وحيث لم يسبق للمدعي التظلم امام الهيئة من القرار؛ فإن القرار يتحصن بمضي المدة النظامية. ثالثاً: المشاهد التي قدمها المدعي تعتبر من قبيل اصطناع الأدلة فلا يعتد بها </w:t>
      </w:r>
      <w:r w:rsidRPr="00A61330">
        <w:rPr>
          <w:rFonts w:hint="cs"/>
          <w:sz w:val="28"/>
          <w:szCs w:val="28"/>
          <w:rtl/>
        </w:rPr>
        <w:t>لأنها</w:t>
      </w:r>
      <w:r w:rsidRPr="00A61330">
        <w:rPr>
          <w:sz w:val="28"/>
          <w:szCs w:val="28"/>
          <w:rtl/>
        </w:rPr>
        <w:t xml:space="preserve"> بالخط والأسلوب نفسيهما مع تغيير اسم العامل ومهنته وبقية معلوماته؛ فالمرء لا يصنع الدليل لنفسه. رابعا: ورد في محاضر التحقيق مع المدعي اعترافه بملكيته للهواتف وأكد أنه يستعملها </w:t>
      </w:r>
      <w:r w:rsidRPr="00A61330">
        <w:rPr>
          <w:rFonts w:hint="cs"/>
          <w:sz w:val="28"/>
          <w:szCs w:val="28"/>
          <w:rtl/>
        </w:rPr>
        <w:lastRenderedPageBreak/>
        <w:t>لتأجيرها</w:t>
      </w:r>
      <w:r w:rsidRPr="00A61330">
        <w:rPr>
          <w:sz w:val="28"/>
          <w:szCs w:val="28"/>
          <w:rtl/>
        </w:rPr>
        <w:t xml:space="preserve"> وحدد مصدر حصوله عليها بقوله: إن أحد المصريين أحضرها له. وقد تمت مخاطبة شرطة منطقة تبوك فأكدت أنه وقع على هذا الاعتراف بإرادته دون إكراه. خامسا: اما العقد الذي قدمه المدعي فغير مثمر في الدعوى، وكذلك المشهد المعد من إمام جامع بمركز مقنا المتضمن </w:t>
      </w:r>
      <w:r w:rsidRPr="00A61330">
        <w:rPr>
          <w:rFonts w:hint="cs"/>
          <w:sz w:val="28"/>
          <w:szCs w:val="28"/>
          <w:rtl/>
        </w:rPr>
        <w:t>تأكيده</w:t>
      </w:r>
      <w:r w:rsidRPr="00A61330">
        <w:rPr>
          <w:sz w:val="28"/>
          <w:szCs w:val="28"/>
          <w:rtl/>
        </w:rPr>
        <w:t xml:space="preserve"> عدم وجود كبائن اتصالات في القرية، فهذا مثل قرينة على استغلال المدعي لهذا الوضع، وذلك بتأجير المكالمات، بالإضافة أنه لا ينفي قيام المدعي بالتأجير، وختم الرد بطلب رد الدعوى، وبجلسة يوم الاربعاء ١٤٢٦/٣/١١</w:t>
      </w:r>
      <w:r w:rsidRPr="00A61330">
        <w:rPr>
          <w:rFonts w:hint="cs"/>
          <w:sz w:val="28"/>
          <w:szCs w:val="28"/>
          <w:rtl/>
        </w:rPr>
        <w:t>هـ.</w:t>
      </w:r>
      <w:r w:rsidRPr="00A61330">
        <w:rPr>
          <w:sz w:val="28"/>
          <w:szCs w:val="28"/>
          <w:rtl/>
        </w:rPr>
        <w:t xml:space="preserve"> قررت الدائرة قفل باب المرافعة وحجز الدعوى لإصدار الحكم.</w:t>
      </w:r>
    </w:p>
    <w:p w:rsidR="003E2FCD" w:rsidRPr="00A61330" w:rsidRDefault="003E2FCD" w:rsidP="003E2FCD">
      <w:pPr>
        <w:pStyle w:val="a4"/>
        <w:jc w:val="both"/>
        <w:rPr>
          <w:sz w:val="28"/>
          <w:szCs w:val="28"/>
          <w:rtl/>
        </w:rPr>
      </w:pPr>
    </w:p>
    <w:p w:rsidR="003E2FCD" w:rsidRPr="00C178A0" w:rsidRDefault="003E2FCD" w:rsidP="003E2FCD">
      <w:pPr>
        <w:pStyle w:val="a4"/>
        <w:jc w:val="center"/>
        <w:rPr>
          <w:b/>
          <w:bCs/>
          <w:sz w:val="28"/>
          <w:szCs w:val="28"/>
          <w:rtl/>
        </w:rPr>
      </w:pPr>
      <w:r w:rsidRPr="00C178A0">
        <w:rPr>
          <w:b/>
          <w:bCs/>
          <w:sz w:val="28"/>
          <w:szCs w:val="28"/>
          <w:rtl/>
        </w:rPr>
        <w:t>الأسباب</w:t>
      </w:r>
    </w:p>
    <w:p w:rsidR="003E2FCD" w:rsidRPr="00A61330" w:rsidRDefault="003E2FCD" w:rsidP="003E2FCD">
      <w:pPr>
        <w:pStyle w:val="a4"/>
        <w:jc w:val="both"/>
        <w:rPr>
          <w:sz w:val="28"/>
          <w:szCs w:val="28"/>
          <w:rtl/>
        </w:rPr>
      </w:pPr>
      <w:r w:rsidRPr="00A61330">
        <w:rPr>
          <w:sz w:val="28"/>
          <w:szCs w:val="28"/>
          <w:rtl/>
        </w:rPr>
        <w:t xml:space="preserve">اشد من حيث إن دعوى المدعي هو بالطعن في قرار لجنة الفصل في مخالفات نظام الاتصالات رقم 115 وتاريخ ١٤٢٤/٨/٥هـ فيكون الديوان مختصا بنظر الدعوى والفصل فيها طبقا للمادة ١/٨/ح من نظام الديوان التي تنص على اختصاص الديوان بالفصل في الدعاوى ( التي من اختصاص الديوان بموجب نصوص نظامية خاصة) ، ومن هذه النصوص النظامية نص المادة الثامنة والثلاثين من نظام الاتصالات الصادر بالمرسوم الملكي رقم م/١٢ وتاريخ ١٤٢٢/٣/١٢هـ (مع عدم الإخلال </w:t>
      </w:r>
      <w:r w:rsidRPr="00A61330">
        <w:rPr>
          <w:rFonts w:hint="cs"/>
          <w:sz w:val="28"/>
          <w:szCs w:val="28"/>
          <w:rtl/>
        </w:rPr>
        <w:t>بأية</w:t>
      </w:r>
      <w:r w:rsidRPr="00A61330">
        <w:rPr>
          <w:sz w:val="28"/>
          <w:szCs w:val="28"/>
          <w:rtl/>
        </w:rPr>
        <w:t xml:space="preserve"> عقوبة ينص عليها نظام آخر يعاقب مرتكب اي من المخالفات المنصوص عليها في المادة السابعة والثلاثين بغرامة مالية لا تتجاوز خمسة ملايين ريال... ويتم النظر في هذه المخالفات من قبل لجنة... وتصدر اللجنة قرارها وفقا للقواعد والإجراءات التي تحددها اللائحة، ويكون هذا القرار قابلاً للتظلم منه أمام ديوان المظالم وفقا لنظامه). وحيث إنه للنظر في الدفع الشكلي المقدم من ممثلي المدعى عليها ومطالبتهما بعدم قبول الدعوى لسبق الفصل فيها ولأن المدعي لم يتظلم من القرار إلى الهيئة قبل إقامة دعواه أمام الديوان فإنه عن الدفع الأول فإن الثابت أن المدعي أقام الدعوى رقم 1/1500/ق لعام ١٤٢٥هـ ونظراً لعدم اشتمال صحيفة الدعوى على عنوان صحيح للمدعي فقد قررت الدائرة في حكمها رقم ٥٤/د/5/1 لعام ١٤٢٥هـ عدم قبول الدعوى استناداً إلى المادة الأولى من قواعد المرافعات والإجراءات أمام الديوان التي اوجبت لقبول الدعاوى اشتمالها على بيانات عن المدعي والمدعى عليه ثم إنه بعد ذلك اقام المدعي هذه الدعوى بعد ان اوضح فيها عنوانه فجرى قبولها وقيدها في سجلات الديوان قضية برقم ١/١٨١٩/ق لعام ١٤٢٥هـ. ومن المعلوم أن الاحكام الصادرة في مثل هذه الدفوع الشكلية لا تحوز حجية الامر المقضي، وتقبل الدعوى بعد تصحيحها وإكمال النقص الذي شابها. واما عن الدفع الثاني بعدم قبول الدعوى لعدم سبق التظلم إلى الجهة الإدارية مصدرة القرار فإن الدائرة ترى ان هذه الدعوى تدخل في اختصاص الديوان طبقا للفقرة (ح) من نظامه، حسبما سبق توضيحه وقواعد المرافعات أمام الديوان لم تشترط لقبول الدعوى في هذا النوع من القضايا سبق التظلم إلى الجهة الإدارية مصدرة القرار، ولا يغير من ذلك ما قررته المادة رقم 38 من نظام الاتصالات من ان قرار اللجنة قابل للطعن فيه امام ديوان المظالم وفقاً لنظامه، ذلك أنه وإن كان نظام الديوان نص في الفقرة (ب) من المادة الثامنة على اختصاص الديوان بالفصل في دعاوى الطعون في القرارات الإدارية، واشترطت المادة الثالثة من قواعد المرافعات امام الديوان لقبول هذه الدعاوى سبق التظلم منها أمام الجهة الإدارية، إلا أن نظام الديوان في الوقت ذاته نص في الفقرة (ح) من المادة الثامنة على اختصاصه، بنظر الدعاوى التي تدخل في اختصاصه بموجب نصوص نظامية خاصة، ولم تشترط قواعد المرافعات لهذا النوع من الدعاوى سبق التظلم او إقامتها في مدة محددة، وكلا الدعويين سواء كانت داخلة في نطاق الفقرة (ب)، او الفقرة (ح) ينظرها الديوان وفق نظامه، فإذا كانت داخلة ضمن نطاق الفقرة (ب) فيجب لقبولها سبق التظلم، اما إن كانت داخلة في نطاق الفقرة (ح) فلا يجب ذلك. وحيث إن نظام الاتصالات نص على اختصاص الديوان بنظر الطعن ضد قرارات اللجنة وان اختصاص الديوان بنظر هذا الطعن يدخل في نطاق الفقرة (ح)؛ ومن ثم فلا يشترط لقبولها سبق التظلم من القرار قبل التقدم إلى الديوان، ثم إنه مما يؤيد هذا الاتجاه ان المادة 38 من نظام الاتصالات نصت على أن قرار اللجنة قابل للتظلم </w:t>
      </w:r>
      <w:r w:rsidRPr="00A61330">
        <w:rPr>
          <w:sz w:val="28"/>
          <w:szCs w:val="28"/>
          <w:rtl/>
        </w:rPr>
        <w:lastRenderedPageBreak/>
        <w:t xml:space="preserve">منه أمام الديوان، ولم ينص على التظلم منه أمام الوزير، أو وجوب تصديقها منه، ونصت المادة التي تليها على أن القرار الصادر من الهيئة يجوز التظلم منه أمام الوزير، ثم أمام الديوان وفقاً لنظامه، ولو أراد المنظم اشتراط التظلم من قرارات اللجنة لنص عليه كما نص على قرارات الهيئة؛ لذلك فإن الدائرة تنتهي إلى رفض الدفع الشكلي وتقرر قبول الدعوى شكلاً. وأما من حيث الموضوع فإن الثابت أن اللجنة عاقبت المدعي لقيامه بتقديم خدمة الاتصالات دون ترخيص من هيئة الاتصالات، وحيث إنه للنظر فيما إذا كان قيام المدعي </w:t>
      </w:r>
      <w:r w:rsidRPr="00A61330">
        <w:rPr>
          <w:rFonts w:hint="cs"/>
          <w:sz w:val="28"/>
          <w:szCs w:val="28"/>
          <w:rtl/>
        </w:rPr>
        <w:t>بتأجير</w:t>
      </w:r>
      <w:r w:rsidRPr="00A61330">
        <w:rPr>
          <w:sz w:val="28"/>
          <w:szCs w:val="28"/>
          <w:rtl/>
        </w:rPr>
        <w:t xml:space="preserve"> مكالمات هاتفية باستخدام شرائح هاتف جوال مصرية على فرض ثبوته (وهو الامر الذي لم تبحثه الدائرة) يدخل في نطاق تقديم خدمة الاتصالات، فإن المادة الاولى من نظام الاتصالات نصت على ان: (خدمة الاتصالات هي نقل وتوجيه الإشارات جزئياً أو كلياً على شبكات الاتصالات العامة بما في ذلك البث الإذاعي...)، كما نصت على ان (مقدم الخدمة هو كل من يرخص له في تقديم خدمة اتصالات عامة...). وحيث إن الذي يتضح من هذه النصوص ان مقدم الخدمة هو من يقوم أن بنقل وتوجيه الإشارات على شبكات الاتصالات العامة، ولما كان العمل المنسوب للمدعي هو استخدام شرائح هاتف جوال مصرية، والقيام </w:t>
      </w:r>
      <w:r w:rsidRPr="00A61330">
        <w:rPr>
          <w:rFonts w:hint="cs"/>
          <w:sz w:val="28"/>
          <w:szCs w:val="28"/>
          <w:rtl/>
        </w:rPr>
        <w:t>بتأجير</w:t>
      </w:r>
      <w:r w:rsidRPr="00A61330">
        <w:rPr>
          <w:sz w:val="28"/>
          <w:szCs w:val="28"/>
          <w:rtl/>
        </w:rPr>
        <w:t xml:space="preserve"> المكالمات بطريقة غير مشروعة، حسبما تدعي هيئة الاتصالات لا يتضمن نقل او توجيه الإشارات على شبكات الاتصالات العامة، فإن تكييف المدعى عليها لهذا العمل على انه تقديم خدمة للاتصالات لا يتفق مع النظام. الامر الذي تنتهي معه الدائرة إلى إلغاء القرار محل الطعن. لهذه الاسباب وبعد المداولة حكمت الدائرة: بإلغاء قرار لجنة الفصل في مخالفات نظام الاتصالات رقم 115 وتاريخ ١٤٢٤/8/5هـ؛ وذلك على النحو المبين </w:t>
      </w:r>
      <w:r w:rsidRPr="00A61330">
        <w:rPr>
          <w:rFonts w:hint="cs"/>
          <w:sz w:val="28"/>
          <w:szCs w:val="28"/>
          <w:rtl/>
        </w:rPr>
        <w:t>بالأسباب</w:t>
      </w:r>
      <w:r w:rsidRPr="00A61330">
        <w:rPr>
          <w:sz w:val="28"/>
          <w:szCs w:val="28"/>
          <w:rtl/>
        </w:rPr>
        <w:t xml:space="preserve">. وبالله التوفيق. وصلى الله وسلم على نبينا محمد وعلى </w:t>
      </w:r>
      <w:r w:rsidRPr="00A61330">
        <w:rPr>
          <w:rFonts w:hint="cs"/>
          <w:sz w:val="28"/>
          <w:szCs w:val="28"/>
          <w:rtl/>
        </w:rPr>
        <w:t>آلة</w:t>
      </w:r>
      <w:r w:rsidRPr="00A61330">
        <w:rPr>
          <w:sz w:val="28"/>
          <w:szCs w:val="28"/>
          <w:rtl/>
        </w:rPr>
        <w:t xml:space="preserve"> وصحبه أجمعين.</w:t>
      </w:r>
    </w:p>
    <w:p w:rsidR="003E2FCD" w:rsidRPr="00C178A0" w:rsidRDefault="003E2FCD" w:rsidP="003E2FCD">
      <w:pPr>
        <w:pStyle w:val="a4"/>
        <w:jc w:val="both"/>
        <w:rPr>
          <w:b/>
          <w:bCs/>
          <w:sz w:val="28"/>
          <w:szCs w:val="28"/>
          <w:rtl/>
        </w:rPr>
      </w:pPr>
      <w:r w:rsidRPr="00C178A0">
        <w:rPr>
          <w:b/>
          <w:bCs/>
          <w:sz w:val="28"/>
          <w:szCs w:val="28"/>
          <w:rtl/>
        </w:rPr>
        <w:t>هيئة التدقيق</w:t>
      </w:r>
    </w:p>
    <w:p w:rsidR="003E2FCD" w:rsidRDefault="003E2FCD" w:rsidP="003E2FCD">
      <w:pPr>
        <w:pStyle w:val="a4"/>
        <w:jc w:val="both"/>
        <w:rPr>
          <w:sz w:val="28"/>
          <w:szCs w:val="28"/>
          <w:rtl/>
        </w:rPr>
      </w:pPr>
      <w:r w:rsidRPr="00A61330">
        <w:rPr>
          <w:sz w:val="28"/>
          <w:szCs w:val="28"/>
          <w:rtl/>
        </w:rPr>
        <w:t xml:space="preserve">حكمت هيئة التدقيق ـ الدائرة الخامسة: </w:t>
      </w:r>
      <w:r w:rsidRPr="00A61330">
        <w:rPr>
          <w:rFonts w:hint="cs"/>
          <w:sz w:val="28"/>
          <w:szCs w:val="28"/>
          <w:rtl/>
        </w:rPr>
        <w:t>بتأييد</w:t>
      </w:r>
      <w:r w:rsidRPr="00A61330">
        <w:rPr>
          <w:sz w:val="28"/>
          <w:szCs w:val="28"/>
          <w:rtl/>
        </w:rPr>
        <w:t xml:space="preserve"> حكم الدائرة الإدارية الخامسة رقم 13/د/ا/ه لعام ١٤٢٦هـ، الصادر في القضية رقم 1/1819/ق لعام ١٤٢٥هـ، فيما انتهى إليه من قضاء. وبالله التوفيق. وصلى الله وسلم على نبينا محمد وعلى </w:t>
      </w:r>
      <w:r w:rsidRPr="00A61330">
        <w:rPr>
          <w:rFonts w:hint="cs"/>
          <w:sz w:val="28"/>
          <w:szCs w:val="28"/>
          <w:rtl/>
        </w:rPr>
        <w:t>آلة</w:t>
      </w:r>
      <w:r w:rsidRPr="00A61330">
        <w:rPr>
          <w:sz w:val="28"/>
          <w:szCs w:val="28"/>
          <w:rtl/>
        </w:rPr>
        <w:t xml:space="preserve"> وصحبه أجمعين.</w:t>
      </w: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A61330" w:rsidRDefault="003E2FCD" w:rsidP="003E2FCD">
      <w:pPr>
        <w:pStyle w:val="a4"/>
        <w:jc w:val="both"/>
        <w:rPr>
          <w:sz w:val="28"/>
          <w:szCs w:val="28"/>
          <w:rtl/>
        </w:rPr>
      </w:pPr>
    </w:p>
    <w:p w:rsidR="003E2FCD" w:rsidRPr="00A61330" w:rsidRDefault="003E2FCD" w:rsidP="003E2FCD">
      <w:pPr>
        <w:pStyle w:val="a4"/>
        <w:jc w:val="both"/>
        <w:rPr>
          <w:sz w:val="28"/>
          <w:szCs w:val="28"/>
          <w:rtl/>
        </w:rPr>
      </w:pPr>
    </w:p>
    <w:p w:rsidR="003E2FCD" w:rsidRPr="00C178A0" w:rsidRDefault="003E2FCD" w:rsidP="003E2FCD">
      <w:pPr>
        <w:pStyle w:val="a4"/>
        <w:jc w:val="both"/>
        <w:rPr>
          <w:b/>
          <w:bCs/>
          <w:sz w:val="28"/>
          <w:szCs w:val="28"/>
          <w:rtl/>
        </w:rPr>
      </w:pPr>
      <w:r w:rsidRPr="00C178A0">
        <w:rPr>
          <w:b/>
          <w:bCs/>
          <w:sz w:val="28"/>
          <w:szCs w:val="28"/>
          <w:rtl/>
        </w:rPr>
        <w:t>رقم القضية 3/561/ق لعام ١٤٢٤هـ</w:t>
      </w:r>
    </w:p>
    <w:p w:rsidR="003E2FCD" w:rsidRPr="00C178A0" w:rsidRDefault="003E2FCD" w:rsidP="003E2FCD">
      <w:pPr>
        <w:pStyle w:val="a4"/>
        <w:jc w:val="both"/>
        <w:rPr>
          <w:b/>
          <w:bCs/>
          <w:sz w:val="28"/>
          <w:szCs w:val="28"/>
          <w:rtl/>
        </w:rPr>
      </w:pPr>
      <w:r w:rsidRPr="00C178A0">
        <w:rPr>
          <w:b/>
          <w:bCs/>
          <w:sz w:val="28"/>
          <w:szCs w:val="28"/>
          <w:rtl/>
        </w:rPr>
        <w:t>رقم الحكم الابتدائي 17/د/15/1 لعام ١٤٢٦هـ</w:t>
      </w:r>
    </w:p>
    <w:p w:rsidR="003E2FCD" w:rsidRPr="00C178A0" w:rsidRDefault="003E2FCD" w:rsidP="003E2FCD">
      <w:pPr>
        <w:pStyle w:val="a4"/>
        <w:jc w:val="both"/>
        <w:rPr>
          <w:b/>
          <w:bCs/>
          <w:sz w:val="28"/>
          <w:szCs w:val="28"/>
          <w:rtl/>
        </w:rPr>
      </w:pPr>
      <w:r w:rsidRPr="00C178A0">
        <w:rPr>
          <w:b/>
          <w:bCs/>
          <w:sz w:val="28"/>
          <w:szCs w:val="28"/>
          <w:rtl/>
        </w:rPr>
        <w:t xml:space="preserve">رقم حكم التدقيق </w:t>
      </w:r>
      <w:r w:rsidRPr="00C178A0">
        <w:rPr>
          <w:b/>
          <w:bCs/>
          <w:sz w:val="28"/>
          <w:szCs w:val="28"/>
          <w:rtl/>
          <w:lang w:bidi="fa-IR"/>
        </w:rPr>
        <w:t>۱۲۸/</w:t>
      </w:r>
      <w:r w:rsidRPr="00C178A0">
        <w:rPr>
          <w:b/>
          <w:bCs/>
          <w:sz w:val="28"/>
          <w:szCs w:val="28"/>
          <w:rtl/>
        </w:rPr>
        <w:t>ت/ه لعام ١٤٢٧هـ</w:t>
      </w:r>
    </w:p>
    <w:p w:rsidR="003E2FCD" w:rsidRPr="00C178A0" w:rsidRDefault="003E2FCD" w:rsidP="003E2FCD">
      <w:pPr>
        <w:pStyle w:val="a4"/>
        <w:jc w:val="both"/>
        <w:rPr>
          <w:b/>
          <w:bCs/>
          <w:sz w:val="28"/>
          <w:szCs w:val="28"/>
          <w:rtl/>
        </w:rPr>
      </w:pPr>
      <w:r w:rsidRPr="00C178A0">
        <w:rPr>
          <w:b/>
          <w:bCs/>
          <w:sz w:val="28"/>
          <w:szCs w:val="28"/>
          <w:rtl/>
        </w:rPr>
        <w:t>تاريخ الجلسة ١٤٢٧/٣/١٠هـ</w:t>
      </w:r>
    </w:p>
    <w:p w:rsidR="003E2FCD" w:rsidRPr="00C178A0" w:rsidRDefault="003E2FCD" w:rsidP="003E2FCD">
      <w:pPr>
        <w:pStyle w:val="a4"/>
        <w:jc w:val="center"/>
        <w:rPr>
          <w:b/>
          <w:bCs/>
          <w:sz w:val="28"/>
          <w:szCs w:val="28"/>
          <w:rtl/>
        </w:rPr>
      </w:pPr>
      <w:r w:rsidRPr="00C178A0">
        <w:rPr>
          <w:b/>
          <w:bCs/>
          <w:sz w:val="28"/>
          <w:szCs w:val="28"/>
          <w:rtl/>
        </w:rPr>
        <w:t>الموضوعات</w:t>
      </w:r>
    </w:p>
    <w:p w:rsidR="003E2FCD" w:rsidRPr="00C178A0" w:rsidRDefault="003E2FCD" w:rsidP="003E2FCD">
      <w:pPr>
        <w:pStyle w:val="a4"/>
        <w:jc w:val="both"/>
        <w:rPr>
          <w:b/>
          <w:bCs/>
          <w:sz w:val="28"/>
          <w:szCs w:val="28"/>
          <w:rtl/>
        </w:rPr>
      </w:pPr>
      <w:r w:rsidRPr="00C178A0">
        <w:rPr>
          <w:b/>
          <w:bCs/>
          <w:sz w:val="28"/>
          <w:szCs w:val="28"/>
          <w:rtl/>
        </w:rPr>
        <w:t xml:space="preserve">قرار </w:t>
      </w:r>
      <w:r w:rsidRPr="00C178A0">
        <w:rPr>
          <w:rFonts w:hint="cs"/>
          <w:b/>
          <w:bCs/>
          <w:sz w:val="28"/>
          <w:szCs w:val="28"/>
          <w:rtl/>
        </w:rPr>
        <w:t>إداري.</w:t>
      </w:r>
      <w:r w:rsidRPr="00C178A0">
        <w:rPr>
          <w:b/>
          <w:bCs/>
          <w:sz w:val="28"/>
          <w:szCs w:val="28"/>
          <w:rtl/>
        </w:rPr>
        <w:t xml:space="preserve"> قرار جزائي. تستر </w:t>
      </w:r>
      <w:r w:rsidRPr="00C178A0">
        <w:rPr>
          <w:rFonts w:hint="cs"/>
          <w:b/>
          <w:bCs/>
          <w:sz w:val="28"/>
          <w:szCs w:val="28"/>
          <w:rtl/>
        </w:rPr>
        <w:t>تجاري.</w:t>
      </w:r>
      <w:r w:rsidRPr="00C178A0">
        <w:rPr>
          <w:b/>
          <w:bCs/>
          <w:sz w:val="28"/>
          <w:szCs w:val="28"/>
          <w:rtl/>
        </w:rPr>
        <w:t xml:space="preserve"> وافدون ـ </w:t>
      </w:r>
      <w:r w:rsidRPr="00C178A0">
        <w:rPr>
          <w:rFonts w:hint="cs"/>
          <w:b/>
          <w:bCs/>
          <w:sz w:val="28"/>
          <w:szCs w:val="28"/>
          <w:rtl/>
        </w:rPr>
        <w:t>إثبات.</w:t>
      </w:r>
      <w:r w:rsidRPr="00C178A0">
        <w:rPr>
          <w:b/>
          <w:bCs/>
          <w:sz w:val="28"/>
          <w:szCs w:val="28"/>
          <w:rtl/>
        </w:rPr>
        <w:t xml:space="preserve"> الجهل بالنظام. تخفيف العقوبة ـ السلطة التقديرية. مشروعية القرار. وفاة المدعي.</w:t>
      </w:r>
    </w:p>
    <w:p w:rsidR="003E2FCD" w:rsidRPr="00C178A0" w:rsidRDefault="003E2FCD" w:rsidP="003E2FCD">
      <w:pPr>
        <w:pStyle w:val="a4"/>
        <w:jc w:val="center"/>
        <w:rPr>
          <w:b/>
          <w:bCs/>
          <w:sz w:val="28"/>
          <w:szCs w:val="28"/>
          <w:rtl/>
        </w:rPr>
      </w:pPr>
      <w:r w:rsidRPr="00C178A0">
        <w:rPr>
          <w:b/>
          <w:bCs/>
          <w:sz w:val="28"/>
          <w:szCs w:val="28"/>
          <w:rtl/>
        </w:rPr>
        <w:t>الأنظمة واللوائح</w:t>
      </w:r>
    </w:p>
    <w:p w:rsidR="003E2FCD" w:rsidRPr="00A61330" w:rsidRDefault="003E2FCD" w:rsidP="00775788">
      <w:pPr>
        <w:pStyle w:val="a4"/>
        <w:numPr>
          <w:ilvl w:val="0"/>
          <w:numId w:val="30"/>
        </w:numPr>
        <w:jc w:val="both"/>
        <w:rPr>
          <w:sz w:val="28"/>
          <w:szCs w:val="28"/>
          <w:rtl/>
        </w:rPr>
      </w:pPr>
      <w:r w:rsidRPr="00A61330">
        <w:rPr>
          <w:sz w:val="28"/>
          <w:szCs w:val="28"/>
          <w:rtl/>
        </w:rPr>
        <w:t>نظام مكافحة التستر الصادر بالمرسوم الملكي رقم (م/49) وتاريخ 1409/10/16هـ.</w:t>
      </w:r>
    </w:p>
    <w:p w:rsidR="003E2FCD" w:rsidRPr="00A61330" w:rsidRDefault="003E2FCD" w:rsidP="00775788">
      <w:pPr>
        <w:pStyle w:val="a4"/>
        <w:numPr>
          <w:ilvl w:val="0"/>
          <w:numId w:val="30"/>
        </w:numPr>
        <w:jc w:val="both"/>
        <w:rPr>
          <w:sz w:val="28"/>
          <w:szCs w:val="28"/>
          <w:rtl/>
        </w:rPr>
      </w:pPr>
      <w:r w:rsidRPr="00A61330">
        <w:rPr>
          <w:sz w:val="28"/>
          <w:szCs w:val="28"/>
          <w:rtl/>
        </w:rPr>
        <w:t>نظام المرافعات الشرعية الصادر بالمرسوم الملكي رقم (م/٢١) وتاريخ ١٤٢١/٥/٢٠هـ.</w:t>
      </w:r>
    </w:p>
    <w:p w:rsidR="003E2FCD" w:rsidRPr="00A61330" w:rsidRDefault="003E2FCD" w:rsidP="00775788">
      <w:pPr>
        <w:pStyle w:val="a4"/>
        <w:numPr>
          <w:ilvl w:val="0"/>
          <w:numId w:val="30"/>
        </w:numPr>
        <w:jc w:val="both"/>
        <w:rPr>
          <w:sz w:val="28"/>
          <w:szCs w:val="28"/>
          <w:rtl/>
        </w:rPr>
      </w:pPr>
      <w:r w:rsidRPr="00A61330">
        <w:rPr>
          <w:sz w:val="28"/>
          <w:szCs w:val="28"/>
          <w:rtl/>
        </w:rPr>
        <w:t>قرار معالي رئيس ديوان المظالم رقم (</w:t>
      </w:r>
      <w:r w:rsidRPr="00A61330">
        <w:rPr>
          <w:sz w:val="28"/>
          <w:szCs w:val="28"/>
          <w:rtl/>
          <w:lang w:bidi="fa-IR"/>
        </w:rPr>
        <w:t xml:space="preserve">۱۰۱) </w:t>
      </w:r>
      <w:r w:rsidRPr="00A61330">
        <w:rPr>
          <w:sz w:val="28"/>
          <w:szCs w:val="28"/>
          <w:rtl/>
        </w:rPr>
        <w:t xml:space="preserve">لعام ١٤٢٢هـ. </w:t>
      </w:r>
    </w:p>
    <w:p w:rsidR="003E2FCD" w:rsidRPr="00A61330" w:rsidRDefault="003E2FCD" w:rsidP="003E2FCD">
      <w:pPr>
        <w:pStyle w:val="a4"/>
        <w:jc w:val="both"/>
        <w:rPr>
          <w:sz w:val="28"/>
          <w:szCs w:val="28"/>
          <w:rtl/>
        </w:rPr>
      </w:pPr>
    </w:p>
    <w:p w:rsidR="003E2FCD" w:rsidRPr="00C178A0" w:rsidRDefault="003E2FCD" w:rsidP="003E2FCD">
      <w:pPr>
        <w:pStyle w:val="a4"/>
        <w:jc w:val="center"/>
        <w:rPr>
          <w:b/>
          <w:bCs/>
          <w:sz w:val="28"/>
          <w:szCs w:val="28"/>
          <w:rtl/>
        </w:rPr>
      </w:pPr>
      <w:r w:rsidRPr="00C178A0">
        <w:rPr>
          <w:b/>
          <w:bCs/>
          <w:sz w:val="28"/>
          <w:szCs w:val="28"/>
          <w:rtl/>
        </w:rPr>
        <w:t>الملخص</w:t>
      </w:r>
    </w:p>
    <w:p w:rsidR="003E2FCD" w:rsidRPr="00A61330" w:rsidRDefault="003E2FCD" w:rsidP="003E2FCD">
      <w:pPr>
        <w:pStyle w:val="a4"/>
        <w:jc w:val="both"/>
        <w:rPr>
          <w:sz w:val="28"/>
          <w:szCs w:val="28"/>
          <w:rtl/>
        </w:rPr>
      </w:pPr>
      <w:r w:rsidRPr="00A61330">
        <w:rPr>
          <w:sz w:val="28"/>
          <w:szCs w:val="28"/>
          <w:rtl/>
        </w:rPr>
        <w:t xml:space="preserve">قرار وزير الداخلية محل التظلم صدر بإدانة المدعي بمخالفة المادة الأولى من نظام مكافحة التستر، ومعاقبته بالعقوبات الواردة في ذلك النظام، على أساس اعتراف المدعي في التحقيقات أن المخبز تم بيعه صوريا دون استلام أي مبلغ، وأن المخبز تعود ملكيته للوافد، وكذلك إفادة مشتري المخبز بالصلح دون وثائق، وإفادة... بأنه تم بيع المخبز له من المدعي بيعاً صورياً دون مبلغ، </w:t>
      </w:r>
      <w:r w:rsidRPr="00A61330">
        <w:rPr>
          <w:sz w:val="28"/>
          <w:szCs w:val="28"/>
          <w:rtl/>
        </w:rPr>
        <w:lastRenderedPageBreak/>
        <w:t xml:space="preserve">ثم انتقل بعدها المخبز لـ.....، بالإضافة لشهادة صاحب المكتب الذي حصلت فيه المبايعة: أن المخبز ملك للوافد، وإفادة العامل في المحل بذلك، وانه يستلم رواتبه من الوافد اعتراف الأجنبي بعدم علمه ببيع المخبز، وأنه لا يعمل ولا يستلم أي راتب ـ أدلة الجهة الإدارية صحيحة موصلة إلى ثبوت الواقعة، وسلامة ما انتهى إليه من عقوبات تتفق مع النظام ـ الجهل بالنظام ليس عذراً مانعاً من الإدانة - التوبة من المخالفة لا تمنع من العقوبة في الدنيا والتعزير بقدر الجرم، واثر التوبة يكون في حق الله عز وجل، حتى لا يؤاخذ عليها في الآخرة - لجهة الإدارة سلطة تقديرية في اتخاذ القرارات الإدارية وتقدير الجزاءات الواردة فيها ـ صدور القرار مستوفيا للإجراءات المنصوص عليها في نظام مكافحة التستر دون تعسف يجعل الدائرة تلتفت عن طلب المدعي تخفيف العقوبة - اثره: رفض الدعوى. هيئة التدقيق: وفاة المدعي في يوم صدور الحكم لا يؤثر على صحة الحكم وسير الخصومة، لان القضية كانت مهيئة للحكم قبل وفاة المدعي بها؛ إذ صدر الحكم في ذات اليوم المدعى وقوعها فيه ـ </w:t>
      </w:r>
      <w:r w:rsidRPr="00A61330">
        <w:rPr>
          <w:rFonts w:hint="cs"/>
          <w:sz w:val="28"/>
          <w:szCs w:val="28"/>
          <w:rtl/>
        </w:rPr>
        <w:t>أثره</w:t>
      </w:r>
      <w:r w:rsidRPr="00A61330">
        <w:rPr>
          <w:sz w:val="28"/>
          <w:szCs w:val="28"/>
          <w:rtl/>
        </w:rPr>
        <w:t>: صحة إجراء الدائرة في إصدار الحكم بموضوع الدعوى - مستنده: المادة (84) من نظام المرافعات الشرعية.</w:t>
      </w:r>
    </w:p>
    <w:p w:rsidR="003E2FCD" w:rsidRPr="00A61330" w:rsidRDefault="003E2FCD" w:rsidP="003E2FCD">
      <w:pPr>
        <w:pStyle w:val="a4"/>
        <w:jc w:val="both"/>
        <w:rPr>
          <w:sz w:val="28"/>
          <w:szCs w:val="28"/>
          <w:rtl/>
        </w:rPr>
      </w:pPr>
    </w:p>
    <w:p w:rsidR="003E2FCD" w:rsidRPr="00C178A0" w:rsidRDefault="003E2FCD" w:rsidP="003E2FCD">
      <w:pPr>
        <w:pStyle w:val="a4"/>
        <w:jc w:val="center"/>
        <w:rPr>
          <w:b/>
          <w:bCs/>
          <w:sz w:val="28"/>
          <w:szCs w:val="28"/>
          <w:rtl/>
        </w:rPr>
      </w:pPr>
      <w:r w:rsidRPr="00C178A0">
        <w:rPr>
          <w:b/>
          <w:bCs/>
          <w:sz w:val="28"/>
          <w:szCs w:val="28"/>
          <w:rtl/>
        </w:rPr>
        <w:t>الوقا</w:t>
      </w:r>
      <w:r w:rsidRPr="00C178A0">
        <w:rPr>
          <w:rFonts w:hint="cs"/>
          <w:b/>
          <w:bCs/>
          <w:sz w:val="28"/>
          <w:szCs w:val="28"/>
          <w:rtl/>
        </w:rPr>
        <w:t>ئع</w:t>
      </w:r>
    </w:p>
    <w:p w:rsidR="003E2FCD" w:rsidRPr="00A61330" w:rsidRDefault="003E2FCD" w:rsidP="003E2FCD">
      <w:pPr>
        <w:pStyle w:val="a4"/>
        <w:jc w:val="both"/>
        <w:rPr>
          <w:sz w:val="28"/>
          <w:szCs w:val="28"/>
          <w:rtl/>
        </w:rPr>
      </w:pPr>
      <w:r w:rsidRPr="00A61330">
        <w:rPr>
          <w:sz w:val="28"/>
          <w:szCs w:val="28"/>
          <w:rtl/>
        </w:rPr>
        <w:t>تتلخص وقائع هذه الدعوى حسبما يتبين من الاطلاع على أوراقها، وما أفاد به طرفاها في ان وكيل المدعي تقدم بلائحة دعوى جاء فيها: اتظلم من قرار وزير الداخلية رقم (١٩٠١) وتاريخ ١٤٢٤/٤/٢٣هـ، حيث إنه في عام ١٤١٢هـ انتقلت كفالة الوافد/</w:t>
      </w:r>
      <w:r w:rsidRPr="00A61330">
        <w:rPr>
          <w:rFonts w:hint="cs"/>
          <w:sz w:val="28"/>
          <w:szCs w:val="28"/>
          <w:rtl/>
        </w:rPr>
        <w:t>.......</w:t>
      </w:r>
      <w:r w:rsidRPr="00A61330">
        <w:rPr>
          <w:sz w:val="28"/>
          <w:szCs w:val="28"/>
          <w:rtl/>
        </w:rPr>
        <w:t xml:space="preserve"> باكستاني الجنسية - إلينا من كفيله السابق، وكان يمتلك مخبزاً صغيراً بقرية القارة بمحافظة الأحساء، واستمر يمارس عمله في المخبز تحت كفالتي واسمي، وكنت أجهل جهلاً تاماً أن نشاطه يخالف النظام، وحينما علمت أن وزارة الداخلية قد أصدرت توجيهاً بثته وسائل الإعلام حثت فيه المواطنين على توفيق اوضاعهم مع الاجانب، فطلبت من مكفولي ان يوقف عمل المخبز ويبحث عن كفيل آخر فنقلت كفالة المذكور إلى/...... ثم نقل كفالته إلى/...... وذلك قبل خمس سنوات، وذكر أنه لم يكن متسترا عند اكتشاف المخالفة، والتحقيق فيها، وتعتبر مخالفتي للنظام منتهية بنقل كفالة المذكور لكفيله الحالي، وذكر أنه ندم على كفالته السابقة </w:t>
      </w:r>
      <w:r w:rsidRPr="00A61330">
        <w:rPr>
          <w:rFonts w:hint="cs"/>
          <w:sz w:val="28"/>
          <w:szCs w:val="28"/>
          <w:rtl/>
        </w:rPr>
        <w:t>للأجنبي</w:t>
      </w:r>
      <w:r w:rsidRPr="00A61330">
        <w:rPr>
          <w:sz w:val="28"/>
          <w:szCs w:val="28"/>
          <w:rtl/>
        </w:rPr>
        <w:t xml:space="preserve"> وتبت توبة كانت سببا في تبليغي عن المذكور واعترفت بتفاصيل المخالفة وارشدت على المتهم الرئيسي وكفيله، وبالرغم من جهلي بالمخالفة التي ارتكبتها وساعدت السلطات في القبض على المتسترين، إلا أن السلطات حققت معي ورفعت توصية بإدانتي لوزير الداخلية، فمن جاء تائبا معترفا يظهر منه الندم جاز ترك تعزيره كما ذكر ذلك ابن قدامة في الكافي لحديث: «التائب من الذنب كمن لا ذنب له»، فإدانتي وتغريمي تعتبر مخالفا للشريعة </w:t>
      </w:r>
      <w:r w:rsidRPr="00A61330">
        <w:rPr>
          <w:rFonts w:hint="cs"/>
          <w:sz w:val="28"/>
          <w:szCs w:val="28"/>
          <w:rtl/>
        </w:rPr>
        <w:t>الغراء. ث</w:t>
      </w:r>
      <w:r w:rsidRPr="00A61330">
        <w:rPr>
          <w:rFonts w:hint="eastAsia"/>
          <w:sz w:val="28"/>
          <w:szCs w:val="28"/>
          <w:rtl/>
        </w:rPr>
        <w:t>م</w:t>
      </w:r>
      <w:r w:rsidRPr="00A61330">
        <w:rPr>
          <w:sz w:val="28"/>
          <w:szCs w:val="28"/>
          <w:rtl/>
        </w:rPr>
        <w:t xml:space="preserve"> إن الغرض من العقوبة هو الردع والزجر للمتسترين، وحرمانهم من الاموال محل المخالفة، وحفظ النظام، وتحقيق المصلحة العامة، وبالنظر لهذه المقاصد نجدها لا تتحقق بمعاقبتي، وذلك لعدم القبض علي متستراً، ولم تكن الأموال محل المخالفة بحوزتي، كما أن قرار العقوبة لم يراع متطلبات المادة السادسة إلى فقرة (٢) من قواعد تنفيذ نظام مكافحة التستر الصادر بالقرار الوزاري رقم (٢١٤٤) وتاريخ ١٤١١/٥/٢٤هـ التي نصت على ان تراعي في العقوبة نوع المخالفة وملابساتها وظروف ارتكابها وظروف مرتكبها الشخصية، فلم تراع ظروفي الشخصية المتمثلة في كبر سني فقد قاربت السبعين من عمري، بعد ذلك ختم المدعي دعواه بطلب إلغاء قرار وزير الداخلية رقم ١٩٠١ في ١٤٢٤/٤/٢٣هـ كما طالب بتخفيف العقوبة ووقف تنفيذ القرار. وفي جلسة ١٤٢٥/٥/١٦هـ قدم ممثل المدعى عليها مذكرة مكونة من </w:t>
      </w:r>
      <w:r w:rsidRPr="00A61330">
        <w:rPr>
          <w:rFonts w:hint="cs"/>
          <w:sz w:val="28"/>
          <w:szCs w:val="28"/>
          <w:rtl/>
        </w:rPr>
        <w:t>أربع</w:t>
      </w:r>
      <w:r w:rsidRPr="00A61330">
        <w:rPr>
          <w:sz w:val="28"/>
          <w:szCs w:val="28"/>
          <w:rtl/>
        </w:rPr>
        <w:t xml:space="preserve"> صفحات ضمنها ردا على ما جاء في مذكرة المدعي، وقد جاء فيها: إن لجنة مكافحة التستر انتهت إلى ثبوت واقعة التستر بهذه القضية، وايد معالي وزير التجارة ذلك، حيث إن ذلك مناسب ويتفق ومقتضى النظام، ومنها شهادة الشهود واعتراف/....... كما أن لائحة الدعوى يغلب عليها النواحي الإنشائية، وتفتقر إلى الدليل، ومبنية على الطعن دون إثبات، كما أفاد/...... بأن المخبز تم بيعه على المدعو/...... بواسطة مكتب/...... (أحد الشهود) بيعاً صورياً دون استلام أي مبلغ، والمخبز تعود ملكيته للوافد/...... وحل محله/.. ...... حسب إفادة المذكور في التحقيق. أفاد/….. بانه </w:t>
      </w:r>
      <w:r w:rsidRPr="00A61330">
        <w:rPr>
          <w:sz w:val="28"/>
          <w:szCs w:val="28"/>
          <w:rtl/>
        </w:rPr>
        <w:lastRenderedPageBreak/>
        <w:t xml:space="preserve">اشترى المخبز بالصلح دون توثيق حسب إفادته في التحقيق، وبالمواجهة بين/...... و/...... و/...... والشهود/...... و/...... والعامل وبعد اطلاعه على إفادة المذكورين أفاد بأنه لم يسلم أي مبلغ للمدعو/...... من قيمة المخبز وأنه حل محله في المخبز واقر/.. بانه اشترى المخبز من/...... بدون اي مبلغ وبالصلح فقط، وبعد ذلك انتقل إلى/.... دون مقابل كما في التحقيق. ايضا شهد صاحب المكتب العقاري...... الذي شهد مكتبه عملية المبايعة ان/..... تنازل عن المخبز للمدعو/...... دون أن يستلم أي مبلغ، وأنه يعرف أن المخبز ملك للعامل حسب ما يعرفه من/... وابنه/...... كما في التحقيق. كما أفاد...... والذي يعمل في المخبز لمدة سنة وستة </w:t>
      </w:r>
      <w:r w:rsidRPr="00A61330">
        <w:rPr>
          <w:rFonts w:hint="cs"/>
          <w:sz w:val="28"/>
          <w:szCs w:val="28"/>
          <w:rtl/>
        </w:rPr>
        <w:t>أشهر</w:t>
      </w:r>
      <w:r w:rsidRPr="00A61330">
        <w:rPr>
          <w:sz w:val="28"/>
          <w:szCs w:val="28"/>
          <w:rtl/>
        </w:rPr>
        <w:t xml:space="preserve"> عمل منها سنة عندما كان المخبز باسم/...... وستة </w:t>
      </w:r>
      <w:r w:rsidRPr="00A61330">
        <w:rPr>
          <w:rFonts w:hint="cs"/>
          <w:sz w:val="28"/>
          <w:szCs w:val="28"/>
          <w:rtl/>
        </w:rPr>
        <w:t>أشهر</w:t>
      </w:r>
      <w:r w:rsidRPr="00A61330">
        <w:rPr>
          <w:sz w:val="28"/>
          <w:szCs w:val="28"/>
          <w:rtl/>
        </w:rPr>
        <w:t xml:space="preserve"> عندما انتقل المخبز إلى/...... وكان يستلم رواتبه واستحقاقاته من العامل/...... وأن المخبز تعود ملكيته للعامل كما في التحقيق، فأطراف هذه القضية كل يدعي على الآخر ويتظلم في نفس الوقت من القرار وإن إثبات واقعة التستر غالبا ما تكون من الخلافات التي تقع بين الاطراف، وختم ممثل المدعى عليها رده بطلب رفض الدعوى. وفي جلسة ١٤٢٥/١٠/٢٤هـ، قدم ممثل المدعى عليها صورة من التحقيقات التي جرت مع المدعي وصورة من تقرير اللجنة المشكلة. وفي جلسة ١٤٢٥/١١/٢٠هـ قدم وكيل المدعي مذكرة من صفحة واحدة جاء فيها: إن لجنة مكافحة التستر بمحافظة الاحساء لم توص بمذكرتها في القضية رقم ١٤٢٢/١٣٢هـ بإدانة موكلي بجريمة التستر، وذلك بناء على النتيجة النهائية للتحقيق والتي تنص على: </w:t>
      </w:r>
      <w:r w:rsidRPr="00A61330">
        <w:rPr>
          <w:rFonts w:hint="cs"/>
          <w:sz w:val="28"/>
          <w:szCs w:val="28"/>
          <w:rtl/>
        </w:rPr>
        <w:t>(أن</w:t>
      </w:r>
      <w:r w:rsidRPr="00A61330">
        <w:rPr>
          <w:sz w:val="28"/>
          <w:szCs w:val="28"/>
          <w:rtl/>
        </w:rPr>
        <w:t xml:space="preserve"> لجنة مكافحة التستر التجارية مقتنعة تماماً بثبوت واقعة التستر بين/..... و/...... والمتستر عليه/...... بما لديهما من اعترافات غير صريحة... إلخ) ومن ثم فإن القرار مخالف للمادة الثالثة من نظام مكافحة التستر رقم م/49 وتاريخ ١٤٠٩/١٠/١٦هـ. وفي جلسة ١٤٢٦/١/٤هـ قدم ممثل المدعى عليها مذكرة من صفحة واحدة ردا على ما جاء في مذكرة وكيل المدعي في الجلسة السابقة وقد جاء فيها: إن النتيجة النهائية للتحقيق التي اشار إليها وكيل المدعي قد صدر عليها محضر اللجنة رقم ١٤٢٢/٧٦هـ، في ١٤٢٢/١١/٢٩هـ ويعتبر ملغيا لصدور محضرها رقم ١٤٢٢/٧٧هـ في ١٤٢٢/١٢/١٤هـ المتضمن إدانة/….. ومكفوله السابق...... بمخالفة المادة الأولى من نظام مكافحة التستر التجاري، وهذا الإجراء لا يخالف آية مادة من نظام مكافحة التستر، وبعدها طلب ممثل المدعى عليها تأييد القرار الوزاري، ورفض دعوى المدعي. وقد سألت الدائرة وكيل المدعي عن تاريخ تبلغ موكله بالقرار المتظلم منه فقال: في تاريخ ١٤٢٤/٨/٢٤هـ وتقدم بدعواه إلى الديوان متظلماً من هذا القرار في ١٤٢٤/١٠/١٩هـ. وفي جلسة</w:t>
      </w:r>
      <w:r>
        <w:rPr>
          <w:rFonts w:hint="cs"/>
          <w:sz w:val="28"/>
          <w:szCs w:val="28"/>
          <w:rtl/>
        </w:rPr>
        <w:t xml:space="preserve"> </w:t>
      </w:r>
      <w:r w:rsidRPr="00A61330">
        <w:rPr>
          <w:sz w:val="28"/>
          <w:szCs w:val="28"/>
          <w:rtl/>
        </w:rPr>
        <w:t>١٤٢٦/٢/٩</w:t>
      </w:r>
      <w:r w:rsidRPr="00A61330">
        <w:rPr>
          <w:rFonts w:hint="cs"/>
          <w:sz w:val="28"/>
          <w:szCs w:val="28"/>
          <w:rtl/>
        </w:rPr>
        <w:t xml:space="preserve">هـ </w:t>
      </w:r>
      <w:r>
        <w:rPr>
          <w:rFonts w:hint="cs"/>
          <w:sz w:val="28"/>
          <w:szCs w:val="28"/>
          <w:rtl/>
        </w:rPr>
        <w:t>قدم</w:t>
      </w:r>
      <w:r w:rsidRPr="00A61330">
        <w:rPr>
          <w:sz w:val="28"/>
          <w:szCs w:val="28"/>
          <w:rtl/>
        </w:rPr>
        <w:t xml:space="preserve"> وكيل المدعي مذكرة مكونة من صفحة واحدة ذكر فيها أن محضر لجنة التحقيق رقم ١٤٢٢/٧٧هـ في ١٤٢٢/١٢/١٤هـ الصادر بإدانة موكلي لم يتضمن ما يفيد إلغاء المحضر السابق رقم ١٤٢٢/٧٦هـ في ١٤٢٢/١١/٢٩هـ الصادر في الموضوع نفسه ولم يبين المحضر المشار إليه سبب الإلغاء على فرض صحته. بعدها طلب وكيل المدعي في ختام مذكرته إلغاء القرار المتظلم منه. وبعد ذلك رفعت القضية للدراسة. وفي جلسة ١٤٢٦/٣/٣هـ صدر الحكم التالي:</w:t>
      </w:r>
    </w:p>
    <w:p w:rsidR="003E2FCD" w:rsidRPr="00A61330" w:rsidRDefault="003E2FCD" w:rsidP="003E2FCD">
      <w:pPr>
        <w:pStyle w:val="a4"/>
        <w:jc w:val="both"/>
        <w:rPr>
          <w:sz w:val="28"/>
          <w:szCs w:val="28"/>
          <w:rtl/>
        </w:rPr>
      </w:pPr>
    </w:p>
    <w:p w:rsidR="003E2FCD" w:rsidRPr="00C178A0" w:rsidRDefault="003E2FCD" w:rsidP="003E2FCD">
      <w:pPr>
        <w:pStyle w:val="a4"/>
        <w:jc w:val="center"/>
        <w:rPr>
          <w:b/>
          <w:bCs/>
          <w:sz w:val="28"/>
          <w:szCs w:val="28"/>
          <w:rtl/>
        </w:rPr>
      </w:pPr>
      <w:r w:rsidRPr="00C178A0">
        <w:rPr>
          <w:b/>
          <w:bCs/>
          <w:sz w:val="28"/>
          <w:szCs w:val="28"/>
          <w:rtl/>
        </w:rPr>
        <w:t>الاسباب</w:t>
      </w:r>
    </w:p>
    <w:p w:rsidR="003E2FCD" w:rsidRPr="00A61330" w:rsidRDefault="003E2FCD" w:rsidP="003E2FCD">
      <w:pPr>
        <w:pStyle w:val="a4"/>
        <w:jc w:val="both"/>
        <w:rPr>
          <w:sz w:val="28"/>
          <w:szCs w:val="28"/>
          <w:rtl/>
        </w:rPr>
      </w:pPr>
      <w:r w:rsidRPr="00A61330">
        <w:rPr>
          <w:sz w:val="28"/>
          <w:szCs w:val="28"/>
          <w:rtl/>
        </w:rPr>
        <w:t xml:space="preserve"> حيث إن المدعي يهدف من دعواه إلى إلغاء قرار وزير الداخلية رقم 1901 وتاريخ ١٤٢٤/٤/٢٣هـ المتضمن إدانة المدعي بمخالفة المادة الاولى من نظام مكافحة التستر، ومعاقبته بالعقوبات الواردة بالقرار، كما يهدف الى تخفيف العقوبة ووقف تنفيذ القرار، في حين يطلب ممثل المدعى عليها رفض الدعوى </w:t>
      </w:r>
      <w:r w:rsidRPr="00A61330">
        <w:rPr>
          <w:rFonts w:hint="cs"/>
          <w:sz w:val="28"/>
          <w:szCs w:val="28"/>
          <w:rtl/>
        </w:rPr>
        <w:t>وتأييد</w:t>
      </w:r>
      <w:r w:rsidRPr="00A61330">
        <w:rPr>
          <w:sz w:val="28"/>
          <w:szCs w:val="28"/>
          <w:rtl/>
        </w:rPr>
        <w:t xml:space="preserve"> القرار، وحيث إن الاختصاص بنظر هذه الدعوى منعقد ولائياً لديوان المظالم طبقاً للفقرة (ح) من المادة (١/٨) من نظامه الصادر بالمرسوم الملكي رقم م/51 وتاريخ </w:t>
      </w:r>
      <w:r w:rsidRPr="00A61330">
        <w:rPr>
          <w:sz w:val="28"/>
          <w:szCs w:val="28"/>
          <w:rtl/>
          <w:lang w:bidi="fa-IR"/>
        </w:rPr>
        <w:t>۱۷/</w:t>
      </w:r>
      <w:r w:rsidRPr="00A61330">
        <w:rPr>
          <w:sz w:val="28"/>
          <w:szCs w:val="28"/>
          <w:rtl/>
        </w:rPr>
        <w:t xml:space="preserve">١٤٠٢/٧هـ، وطبقاً للمادة 3/ب من نظام مكافحة التستر الصادر بالمرسوم رقم م/49 وتاريخ 1409/10/16هـ والتي تنص على أنه (لمن صدر بحقه قرار بذلك التظلم أمام ديوان المظالم خلال ستين يوماً من تاريخ ابلاغه بالقرار). كما أن الاختصاص النوعي والمكاني منعقد لهذه الدائرة وفقاً لقرارات معالي رئيس الديوان المنظمة للدوائر واختصاصاتها، ومنها </w:t>
      </w:r>
      <w:r w:rsidRPr="00A61330">
        <w:rPr>
          <w:sz w:val="28"/>
          <w:szCs w:val="28"/>
          <w:rtl/>
        </w:rPr>
        <w:lastRenderedPageBreak/>
        <w:t>القرار رقم (١٠١) لعام ١٤٢٢هـ. وحيث تبلغ المدعي بالقرار المتظلم منه بتاريخ ١٤٢٤/٨/٢٤هـ وتقدم بدعواه إلى الديوان بتاريخ ١٤٢٤/١٠/١٩هـ مما يجعل دعواه مقبولة شكلاً. وعن موضوع الدعوى؛ فإن قرار وزير الداخلية محل التظلم قد صدر بإدانة المدعي بمخالفة المادة الاولى من نظام مكافحة التستر، ومعاقبته بالعقوبات الواردة في ذلك النظام، وقد أسس القرار ثبوت الواقعة المنسوبة للمتظلم على اعتراف المدعي/...... في تحقيقات لجنة مكافحة التستر بان المخبز تم بيعه صوريا دون استلام اي مبلغ على المدعو/</w:t>
      </w:r>
      <w:r w:rsidRPr="00A61330">
        <w:rPr>
          <w:rFonts w:hint="cs"/>
          <w:sz w:val="28"/>
          <w:szCs w:val="28"/>
          <w:rtl/>
        </w:rPr>
        <w:t>..</w:t>
      </w:r>
      <w:r w:rsidRPr="00A61330">
        <w:rPr>
          <w:sz w:val="28"/>
          <w:szCs w:val="28"/>
          <w:rtl/>
        </w:rPr>
        <w:t xml:space="preserve"> وأن المخبز ملكيته تعود للعامل الاجنبي/. كذلك إفادة/. بانه اشترى المخبز بالصلح دون وثائق، وكذا إفادة/...... في التحقيقات بانه تم بيع المخبز له من/...... بيعاً صورياً، دون مبلغ، ثم انتقل المخبز بعدها لـ/....، بالإضافة إلى شهادة/...... صاحب المكتب الذي حصلت فيه المبايعة بان المخبز ملك للوافد الأجنبي/.......، أيضاً إفادة/...... وأنه كان يعمل في المحل لمدة سنة، وان ملكيته تعود </w:t>
      </w:r>
      <w:r w:rsidRPr="00A61330">
        <w:rPr>
          <w:rFonts w:hint="cs"/>
          <w:sz w:val="28"/>
          <w:szCs w:val="28"/>
          <w:rtl/>
        </w:rPr>
        <w:t>للأجنبي</w:t>
      </w:r>
      <w:r w:rsidRPr="00A61330">
        <w:rPr>
          <w:sz w:val="28"/>
          <w:szCs w:val="28"/>
          <w:rtl/>
        </w:rPr>
        <w:t xml:space="preserve">، وكان يستلم رواتبه من ذلك العامل الاجنبي، واعتراف الأجنبي المتستر عليه بأنه لا يعرف شيئاً عن بيع المخبز، وأنه لا يعمل ولم يستلم اي رواتب، ويضاف إلى ذلك ما ذكره المدعي في لائحته بانه ندم على كفالته </w:t>
      </w:r>
      <w:r w:rsidRPr="00A61330">
        <w:rPr>
          <w:rFonts w:hint="cs"/>
          <w:sz w:val="28"/>
          <w:szCs w:val="28"/>
          <w:rtl/>
        </w:rPr>
        <w:t>للأجنبي</w:t>
      </w:r>
      <w:r w:rsidRPr="00A61330">
        <w:rPr>
          <w:sz w:val="28"/>
          <w:szCs w:val="28"/>
          <w:rtl/>
        </w:rPr>
        <w:t xml:space="preserve">/...... وانه تاب من ذلك ، وحيث إن ما استندت إليه الجهة المدعى عليها لاستصدار قرارها في ثبوت واقعة التستر على المدعي قائم على أدلة صحيحة موصلة إلى ثبوت الواقعة عليه وبالتالي صحة القرار الصادر بإدانته بالتستر على الاجنبي وما اشتمل عليه القرار من عقوبات استناداً لنظام مكافحة التستر؛ مما تقضي معه الدائرة بصحة ما انتهى إليه، ولا ينال من ذلك ما ذكره المدعي بانه يجهل المخالفة، وقد ساعد السلطات في القبض على المتسترين، فتعذره بجهل النظام لا يمنع من إدانته </w:t>
      </w:r>
      <w:r w:rsidRPr="00A61330">
        <w:rPr>
          <w:rFonts w:hint="cs"/>
          <w:sz w:val="28"/>
          <w:szCs w:val="28"/>
          <w:rtl/>
        </w:rPr>
        <w:t>فالأنظمة</w:t>
      </w:r>
      <w:r w:rsidRPr="00A61330">
        <w:rPr>
          <w:sz w:val="28"/>
          <w:szCs w:val="28"/>
          <w:rtl/>
        </w:rPr>
        <w:t xml:space="preserve"> الصادرة لا يقبل العذر بجهلها، سيما من كان مثله، ومساعدته في القبض على المتسترين لا يعفيه من العقوبة، فتبليغه للسلطات قد يكون لنفي التهمة عنه، كما لا ينال من ذلك ما ذكره بان إدانته وتغريمه مخالف للشريعة الإسلامية، حيث إنه جاء تائبا وندم على فعله، فيجوز ترك تعزيره، فلا يسلم له بذلك، فمن خالف تعاليم ولي الأمر فإنه يأثم بتلك المخالفة ويعزر عليها على قدر جرمه، وتوبته تكون في حق الله عز وجل حتى لا يؤاخذ عليها في الآخرة، فلا تمنع هذه التوبة عقوبته في الدنيا. أما طلبه تخفيف العقوبة فإن المستقر فقهاً وقضاء ان لجهة الإدارة سلطة تقديرية في اتخاذ القرارات الإدارية التي تكفل سير العمل المنوط بها أداؤه وتقدير ما يرد فيها من جزاءات أو مقدرات. وحيث إن هذه اللائحة هي المنظمة لعمل جهة الإدارة انبعاثا من سلطتها التقديرية مستوفية خلال ذلك الوارد في النظام كما هو جلي في المادة الأولى من نظام مكافحة التستر مما يجعل الدائرة تلتفت عن هذا الطلب، فما طعن به المدعي على صحة القرار الصادر بحقه يفتقر إلى الدليل المادي الذي يعضده، وبالتالي فلا ينهض لإلغاء القرار الصادر بحقه، فاعتراف المدعي والاجنبي وشهادة الشهود والتي بني عليها هذا القرار المتظلم منه ترد هذه الدفوعات التي ذكرها المدعي، ومن ثم فإن الدائرة ترفض طلب المدعي إلغاء قرار وزير الداخلية. فلهذه الاسباب وبعد المداولة حكمت الدائرة بالحكم التالي: قبول تظلم/...... من قرار وزير الداخلية رقم (١٩٠١) وتاريخ ١٤٢٤/٤/٢٣هـ شكلاً ورفضه موضوعاً؛ لما هو موضح </w:t>
      </w:r>
      <w:r w:rsidRPr="00A61330">
        <w:rPr>
          <w:rFonts w:hint="cs"/>
          <w:sz w:val="28"/>
          <w:szCs w:val="28"/>
          <w:rtl/>
        </w:rPr>
        <w:t>بالأسباب</w:t>
      </w:r>
      <w:r w:rsidRPr="00A61330">
        <w:rPr>
          <w:sz w:val="28"/>
          <w:szCs w:val="28"/>
          <w:rtl/>
        </w:rPr>
        <w:t xml:space="preserve">. وبالله التوفيق. وصلى الله وسلم على نبينا محمد وعلى </w:t>
      </w:r>
      <w:r w:rsidRPr="00A61330">
        <w:rPr>
          <w:rFonts w:hint="cs"/>
          <w:sz w:val="28"/>
          <w:szCs w:val="28"/>
          <w:rtl/>
        </w:rPr>
        <w:t>آلة</w:t>
      </w:r>
      <w:r w:rsidRPr="00A61330">
        <w:rPr>
          <w:sz w:val="28"/>
          <w:szCs w:val="28"/>
          <w:rtl/>
        </w:rPr>
        <w:t xml:space="preserve"> وصحبه أجمعين.</w:t>
      </w:r>
    </w:p>
    <w:p w:rsidR="003E2FCD" w:rsidRPr="00C178A0" w:rsidRDefault="003E2FCD" w:rsidP="003E2FCD">
      <w:pPr>
        <w:pStyle w:val="a4"/>
        <w:jc w:val="both"/>
        <w:rPr>
          <w:b/>
          <w:bCs/>
          <w:sz w:val="28"/>
          <w:szCs w:val="28"/>
          <w:rtl/>
        </w:rPr>
      </w:pPr>
      <w:r w:rsidRPr="00C178A0">
        <w:rPr>
          <w:b/>
          <w:bCs/>
          <w:sz w:val="28"/>
          <w:szCs w:val="28"/>
          <w:rtl/>
        </w:rPr>
        <w:t>هيئة التدقيق</w:t>
      </w:r>
    </w:p>
    <w:p w:rsidR="003E2FCD" w:rsidRDefault="003E2FCD" w:rsidP="003E2FCD">
      <w:pPr>
        <w:pStyle w:val="a4"/>
        <w:jc w:val="both"/>
        <w:rPr>
          <w:sz w:val="28"/>
          <w:szCs w:val="28"/>
          <w:rtl/>
        </w:rPr>
      </w:pPr>
      <w:r w:rsidRPr="00A61330">
        <w:rPr>
          <w:sz w:val="28"/>
          <w:szCs w:val="28"/>
          <w:rtl/>
        </w:rPr>
        <w:t xml:space="preserve">لذلك حكمت هيئة التدقيق ـ الدائرة الخامسة: </w:t>
      </w:r>
      <w:r w:rsidRPr="00A61330">
        <w:rPr>
          <w:rFonts w:hint="cs"/>
          <w:sz w:val="28"/>
          <w:szCs w:val="28"/>
          <w:rtl/>
        </w:rPr>
        <w:t>بتأييد</w:t>
      </w:r>
      <w:r w:rsidRPr="00A61330">
        <w:rPr>
          <w:sz w:val="28"/>
          <w:szCs w:val="28"/>
          <w:rtl/>
        </w:rPr>
        <w:t xml:space="preserve"> حكم الدائرة الإدارية الخامسة عشرة رقم 17/د/إ/15 لعام ١٤٢٦هـ، الصادر في القضية رقم 3/561/ق لعام ١٤٢٤هـ، فيما انتهى إليه من قضاء بقبول تظلم/...... من قرار وزير الداخلية رقم 1901 وتاريخ ١٤٢٤/٤/٢٣هـ شكلا ورفضه موضوعاً. وبالله التوفيق. وصلى الله وسلم على نبينا محمد وعلى </w:t>
      </w:r>
      <w:r w:rsidRPr="00A61330">
        <w:rPr>
          <w:rFonts w:hint="cs"/>
          <w:sz w:val="28"/>
          <w:szCs w:val="28"/>
          <w:rtl/>
        </w:rPr>
        <w:t>آلة</w:t>
      </w:r>
      <w:r w:rsidRPr="00A61330">
        <w:rPr>
          <w:sz w:val="28"/>
          <w:szCs w:val="28"/>
          <w:rtl/>
        </w:rPr>
        <w:t xml:space="preserve"> وصحبه أجمعين.</w:t>
      </w: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D038AB" w:rsidRDefault="003E2FCD" w:rsidP="003E2FCD">
      <w:pPr>
        <w:jc w:val="both"/>
        <w:rPr>
          <w:rFonts w:eastAsia="Times New Roman"/>
          <w:b/>
          <w:bCs/>
          <w:sz w:val="28"/>
          <w:szCs w:val="28"/>
        </w:rPr>
      </w:pPr>
      <w:r w:rsidRPr="00D038AB">
        <w:rPr>
          <w:rFonts w:eastAsia="Times New Roman" w:hint="cs"/>
          <w:b/>
          <w:bCs/>
          <w:sz w:val="28"/>
          <w:szCs w:val="28"/>
          <w:rtl/>
        </w:rPr>
        <w:t>رقم القضية 370/3/ق لعام ١٤٢٣هـ</w:t>
      </w:r>
    </w:p>
    <w:p w:rsidR="003E2FCD" w:rsidRPr="00D038AB" w:rsidRDefault="003E2FCD" w:rsidP="003E2FCD">
      <w:pPr>
        <w:jc w:val="both"/>
        <w:rPr>
          <w:rFonts w:eastAsia="Times New Roman"/>
          <w:b/>
          <w:bCs/>
          <w:sz w:val="28"/>
          <w:szCs w:val="28"/>
          <w:rtl/>
        </w:rPr>
      </w:pPr>
      <w:r w:rsidRPr="00D038AB">
        <w:rPr>
          <w:rFonts w:eastAsia="Times New Roman" w:hint="cs"/>
          <w:b/>
          <w:bCs/>
          <w:sz w:val="28"/>
          <w:szCs w:val="28"/>
          <w:rtl/>
        </w:rPr>
        <w:t>رقم الحكم الابتدائي ١٢/د/ف/٢٩ لعام ١٤٢٦هـ</w:t>
      </w:r>
    </w:p>
    <w:p w:rsidR="003E2FCD" w:rsidRPr="00D038AB" w:rsidRDefault="003E2FCD" w:rsidP="003E2FCD">
      <w:pPr>
        <w:jc w:val="both"/>
        <w:rPr>
          <w:rFonts w:eastAsia="Times New Roman"/>
          <w:b/>
          <w:bCs/>
          <w:sz w:val="28"/>
          <w:szCs w:val="28"/>
          <w:rtl/>
        </w:rPr>
      </w:pPr>
      <w:r w:rsidRPr="00D038AB">
        <w:rPr>
          <w:rFonts w:eastAsia="Times New Roman" w:hint="cs"/>
          <w:b/>
          <w:bCs/>
          <w:sz w:val="28"/>
          <w:szCs w:val="28"/>
          <w:rtl/>
        </w:rPr>
        <w:t>رقم حكم التدقيق ٢٢٦/ت/6 لعام ١٤٢٧هـ</w:t>
      </w:r>
    </w:p>
    <w:p w:rsidR="003E2FCD" w:rsidRPr="00D038AB" w:rsidRDefault="003E2FCD" w:rsidP="003E2FCD">
      <w:pPr>
        <w:jc w:val="both"/>
        <w:rPr>
          <w:rFonts w:eastAsia="Times New Roman"/>
          <w:b/>
          <w:bCs/>
          <w:sz w:val="28"/>
          <w:szCs w:val="28"/>
          <w:rtl/>
        </w:rPr>
      </w:pPr>
      <w:r w:rsidRPr="00D038AB">
        <w:rPr>
          <w:rFonts w:eastAsia="Times New Roman" w:hint="cs"/>
          <w:b/>
          <w:bCs/>
          <w:sz w:val="28"/>
          <w:szCs w:val="28"/>
          <w:rtl/>
        </w:rPr>
        <w:t>تاريخ الجلسة ١٤٢٧/٣/٢٥هـ</w:t>
      </w:r>
    </w:p>
    <w:p w:rsidR="003E2FCD" w:rsidRPr="00D038AB" w:rsidRDefault="003E2FCD" w:rsidP="003E2FCD">
      <w:pPr>
        <w:jc w:val="center"/>
        <w:rPr>
          <w:rFonts w:eastAsia="Times New Roman"/>
          <w:b/>
          <w:bCs/>
          <w:sz w:val="28"/>
          <w:szCs w:val="28"/>
          <w:rtl/>
        </w:rPr>
      </w:pPr>
      <w:r w:rsidRPr="00D038AB">
        <w:rPr>
          <w:rFonts w:eastAsia="Times New Roman" w:hint="cs"/>
          <w:b/>
          <w:bCs/>
          <w:sz w:val="28"/>
          <w:szCs w:val="28"/>
          <w:rtl/>
        </w:rPr>
        <w:t>الموضوعات</w:t>
      </w:r>
    </w:p>
    <w:p w:rsidR="003E2FCD" w:rsidRPr="00D038AB" w:rsidRDefault="003E2FCD" w:rsidP="003E2FCD">
      <w:pPr>
        <w:jc w:val="both"/>
        <w:rPr>
          <w:rFonts w:eastAsia="Times New Roman"/>
          <w:b/>
          <w:bCs/>
          <w:sz w:val="28"/>
          <w:szCs w:val="28"/>
          <w:rtl/>
        </w:rPr>
      </w:pPr>
      <w:r w:rsidRPr="00D038AB">
        <w:rPr>
          <w:rFonts w:eastAsia="Times New Roman" w:hint="cs"/>
          <w:b/>
          <w:bCs/>
          <w:sz w:val="28"/>
          <w:szCs w:val="28"/>
          <w:rtl/>
        </w:rPr>
        <w:t>قرار إداري - تراخيص إدارية - مدارس أهلية - إغلاق المدرسة - سحب الترخيص.</w:t>
      </w:r>
    </w:p>
    <w:p w:rsidR="003E2FCD" w:rsidRPr="00D038AB" w:rsidRDefault="003E2FCD" w:rsidP="003E2FCD">
      <w:pPr>
        <w:jc w:val="center"/>
        <w:rPr>
          <w:rFonts w:eastAsia="Times New Roman"/>
          <w:sz w:val="28"/>
          <w:szCs w:val="28"/>
          <w:rtl/>
        </w:rPr>
      </w:pPr>
      <w:r w:rsidRPr="00D038AB">
        <w:rPr>
          <w:rFonts w:eastAsia="Times New Roman" w:hint="cs"/>
          <w:b/>
          <w:bCs/>
          <w:sz w:val="28"/>
          <w:szCs w:val="28"/>
          <w:rtl/>
        </w:rPr>
        <w:t>الأنظمة واللوائح</w:t>
      </w:r>
    </w:p>
    <w:p w:rsidR="003E2FCD" w:rsidRPr="00D038AB" w:rsidRDefault="003E2FCD" w:rsidP="00775788">
      <w:pPr>
        <w:pStyle w:val="a5"/>
        <w:numPr>
          <w:ilvl w:val="0"/>
          <w:numId w:val="31"/>
        </w:numPr>
        <w:spacing w:after="0" w:line="240" w:lineRule="auto"/>
        <w:jc w:val="both"/>
        <w:rPr>
          <w:rFonts w:eastAsia="Times New Roman"/>
          <w:sz w:val="28"/>
          <w:szCs w:val="28"/>
          <w:rtl/>
        </w:rPr>
      </w:pPr>
      <w:r w:rsidRPr="00D038AB">
        <w:rPr>
          <w:rFonts w:eastAsia="Times New Roman" w:hint="cs"/>
          <w:sz w:val="28"/>
          <w:szCs w:val="28"/>
          <w:rtl/>
        </w:rPr>
        <w:t>لائحة تنظيم المدارس الأهلية الصادرة بموجب قرار مجلس الوزراء رقم (1006) وتاريخ ١٣٩٥/٨/١٣هـ. </w:t>
      </w:r>
    </w:p>
    <w:p w:rsidR="003E2FCD" w:rsidRPr="00D038AB" w:rsidRDefault="003E2FCD" w:rsidP="003E2FCD">
      <w:pPr>
        <w:jc w:val="both"/>
        <w:rPr>
          <w:rFonts w:eastAsia="Times New Roman"/>
          <w:sz w:val="28"/>
          <w:szCs w:val="28"/>
          <w:rtl/>
        </w:rPr>
      </w:pPr>
    </w:p>
    <w:p w:rsidR="003E2FCD" w:rsidRPr="00D038AB" w:rsidRDefault="003E2FCD" w:rsidP="003E2FCD">
      <w:pPr>
        <w:jc w:val="center"/>
        <w:rPr>
          <w:rFonts w:eastAsia="Times New Roman"/>
          <w:b/>
          <w:bCs/>
          <w:sz w:val="28"/>
          <w:szCs w:val="28"/>
          <w:rtl/>
        </w:rPr>
      </w:pPr>
      <w:r w:rsidRPr="00D038AB">
        <w:rPr>
          <w:rFonts w:eastAsia="Times New Roman" w:hint="cs"/>
          <w:b/>
          <w:bCs/>
          <w:sz w:val="28"/>
          <w:szCs w:val="28"/>
          <w:rtl/>
        </w:rPr>
        <w:t>الملخص</w:t>
      </w:r>
    </w:p>
    <w:p w:rsidR="003E2FCD" w:rsidRPr="00D038AB" w:rsidRDefault="003E2FCD" w:rsidP="003E2FCD">
      <w:pPr>
        <w:jc w:val="both"/>
        <w:rPr>
          <w:rFonts w:eastAsia="Times New Roman"/>
          <w:sz w:val="28"/>
          <w:szCs w:val="28"/>
          <w:rtl/>
        </w:rPr>
      </w:pPr>
      <w:r w:rsidRPr="00D038AB">
        <w:rPr>
          <w:rFonts w:eastAsia="Times New Roman" w:hint="cs"/>
          <w:sz w:val="28"/>
          <w:szCs w:val="28"/>
          <w:rtl/>
        </w:rPr>
        <w:t>مطالبة المدعي إلغاء قرار جهة الإدارة الصادر بإغلاق المدرسة الاهلية التابعة الأهلية له وسحب ترخيصها ـ القرار الإداري هو إفصاح جهة الإدارة عن إرادتها الملزمة بما لها من سلطة بمقتضى النظم واللوائح، بقصد إحداث اثر نظامي يكون جائزا وممكناً نظاماً ـ لابد لصحة القرار الإداري من أن يصدر من سلطة مختصة بإصداره مطابقاً للأنظمة واللوائح شكلاً وموضوعاً، ومعتمداً على سبب يبرره صدقاً وحقاً، ومستهدفاً تحقيق مصلحة عامة - عيوب القرار الإداري التي تبرر إلغاءه هي: عيب عدم الاختصاص، وعيب الشكل، وعيب مخالفة النظم واللوائح، وعيب السبب، وعيب الانحراف بالسلطة - عيب عدم الاختصاص متصل بالنظام العام، فيجب على القاضي الإداري بحثه من تلقاء ذاته حتى لو لم يثره الطاعن، بحسبان ان القرار الإداري يعتبر مشوبا به ـ متى كان لا يدخل في نطاق الإمكانات النظامية لمصدره - الأصل في القرارات الإدارية عدم تقييدها بشكليات خاصة - عيب الانحراف بالسلطة في القرار الإداري هو من أكثر العيوب صعوبة في الإثبات؛ لأنه يتعلق بالنية الحقيقية لمصدر القرار ـ عدم ثبوت اي عيب من عيوب القرار الإداري في القرار المتظلم منه ـ مؤدى ذلك: صحة القرار المتظلم منه وسلامته - اثر ذلك: رفض الدعوى.</w:t>
      </w:r>
    </w:p>
    <w:p w:rsidR="003E2FCD" w:rsidRPr="00D038AB" w:rsidRDefault="003E2FCD" w:rsidP="003E2FCD">
      <w:pPr>
        <w:jc w:val="both"/>
        <w:rPr>
          <w:rFonts w:eastAsia="Times New Roman"/>
          <w:sz w:val="28"/>
          <w:szCs w:val="28"/>
          <w:rtl/>
        </w:rPr>
      </w:pPr>
    </w:p>
    <w:p w:rsidR="003E2FCD" w:rsidRPr="00D038AB" w:rsidRDefault="003E2FCD" w:rsidP="003E2FCD">
      <w:pPr>
        <w:jc w:val="center"/>
        <w:rPr>
          <w:rFonts w:eastAsia="Times New Roman"/>
          <w:b/>
          <w:bCs/>
          <w:sz w:val="28"/>
          <w:szCs w:val="28"/>
          <w:rtl/>
        </w:rPr>
      </w:pPr>
      <w:r w:rsidRPr="00D038AB">
        <w:rPr>
          <w:rFonts w:eastAsia="Times New Roman" w:hint="cs"/>
          <w:b/>
          <w:bCs/>
          <w:sz w:val="28"/>
          <w:szCs w:val="28"/>
          <w:rtl/>
        </w:rPr>
        <w:t>الوقائع</w:t>
      </w:r>
    </w:p>
    <w:p w:rsidR="003E2FCD" w:rsidRPr="00D038AB" w:rsidRDefault="003E2FCD" w:rsidP="003E2FCD">
      <w:pPr>
        <w:jc w:val="both"/>
        <w:rPr>
          <w:rFonts w:eastAsia="Times New Roman"/>
          <w:sz w:val="28"/>
          <w:szCs w:val="28"/>
          <w:rtl/>
        </w:rPr>
      </w:pPr>
      <w:r w:rsidRPr="00D038AB">
        <w:rPr>
          <w:rFonts w:eastAsia="Times New Roman" w:hint="cs"/>
          <w:sz w:val="28"/>
          <w:szCs w:val="28"/>
          <w:rtl/>
        </w:rPr>
        <w:t xml:space="preserve">تتلخص وقائع هذه الدعوى حسبما يتبين من أوراقها في أن المدعي تقدم بلائحة دعواه، والتي ذكر فيها بأن لديه مدرسة أهلية قائمة ومرخصاً لها، إلا أن إدارة التعليم الموازي والاهلي اجبروه على الانتقال إلى مبنى آخر، وبعد انتقاله إلى مبنى افضل أشعرهم بالانتقال وكشفوا على المبنى، وقالوا له: إنه غير صالح دون سبب مبرر، وأنذروه عدة إنذارات ولم يعلم، إلى أن جاء يوم ١٤٢٣/٦/5هـ وأخبروه بأنه صدر قرار من الوزير بإغلاق المدرسة، وجاءت لجنة في اليوم نفسه وقامت بأخذ ملفات الطلاب وتوزيعهم على مدارس أخرى، وذكر بانه احضر جميع طلباتهم من تقارير </w:t>
      </w:r>
      <w:r w:rsidRPr="00D038AB">
        <w:rPr>
          <w:rFonts w:eastAsia="Times New Roman" w:hint="cs"/>
          <w:sz w:val="28"/>
          <w:szCs w:val="28"/>
          <w:rtl/>
        </w:rPr>
        <w:lastRenderedPageBreak/>
        <w:t>المهندسين، ومن إدارة الدفاع المدني، وأن جميع التقارير تفيد صلاحية المبنى، ولكن دون جدوى، وطلب إلغاء قرار الوزير القاضي بإغلاق المدرسة، وبإحالة الدعوى إلى الدائرة الفرعية الثلاثين باشرت نظرها وحددت لها عدة جلسات، وفي جلسة ١٤٢٣/١٢/٢٤هـ حضر المدعي أصالة كما حضر ممثل المدعى عليها... وفي هذه الجلسة كرر المدعي ما ذكره في لائحة دعواه، وانه لم يمنح الوقت، ولم يعط الفرصة لإصلاح المبنى كما طلب تشكيل لجنة من الوزارة أو الديوان لتقرير مدى صلاحية المبنى من عدمها، وفي جلسة ١٤٢٤/3/9هـ قدم ممثل المدعى عليها مذكرة مكونة من صفحتين ومرفق بها صور لمستندات ذكر فيها أن المدعي بعد قرار اغلاق مدرسته تقدم بطلب لمعاينة مبنى آخر وقد تم تشكيل لجنة لمعاينة المبنى الآخر، ولكن المدعي لم يراجع، وأما بالنسبة لطلب المدعي تشكيل لجنة لمعرفة مدى صلاحية مبنى المدرسة المغلق من عدمه، فإنه من اختصاص إدارة المشاريع والصيانة بالإدار</w:t>
      </w:r>
      <w:r w:rsidRPr="00D038AB">
        <w:rPr>
          <w:rFonts w:eastAsia="Times New Roman" w:hint="eastAsia"/>
          <w:sz w:val="28"/>
          <w:szCs w:val="28"/>
          <w:rtl/>
        </w:rPr>
        <w:t>ة</w:t>
      </w:r>
      <w:r w:rsidRPr="00D038AB">
        <w:rPr>
          <w:rFonts w:eastAsia="Times New Roman" w:hint="cs"/>
          <w:sz w:val="28"/>
          <w:szCs w:val="28"/>
          <w:rtl/>
        </w:rPr>
        <w:t xml:space="preserve">، ولا حاجة لتشكيل لجان للبت في مثل هذا الموضوع، ثم ختم مذكرته بان ما قامت به الإدارة العامة للتعليم بالمنطقة الشرقية من إجراءات بحق المدرسة هي إجراءات سليمة، وطالب برفض الدعوى، وقد ارفق خطاب مدير التعليم الموازي بالمنطقة الشرقية والذي ذكر فيه بان مدرسة ... الاهلية افتتحت عام 1413هـ في حي …… بالخبر، وابلغ المالك بسوء المبنى وعدم صلاحيته في ١٤١٥/١٢/٢٩هـ ، ثم خوطب من مدير عام التعليم بالمنطقة الشرقية بعدم مناسبة المبنى كبيئة تعليمية، وذلك في ١٤١٧/١/٢٢هـ ، ثم بناء على توصيات اللجنة المسحية الوزارية التي زارت المبنى في العام الدراسي 1418هـ - 1419هـ والتي أوصت بنقل المدرسة إلى مبنى مناسب، وقد أبلغ المالك بخطاب مدير إدارة التعليم الموازي في ١٤٢٠/١/١هـ ثم خوطب المالك للانتقال إلى مبنى آخر وفق خطة زمنية حددت بأحد العامين (١٤٢٢/٢١هـ أو ١٤٢٣/٢٢هـ ) بخطاب مدير إدارة التعليم الموازي في ١٤٢١/٤/٦هـ ، وقد رد المالك بان الانتقال سيكون في عام ١٤٢٩هـ ، كما وجدت ملاحظات من خلال زيارة المشرف التربوي على المدرسة، وقد ابلغ المالك بها في ١٤٢١/٨/٢هـ ، ثم خوطب المالك بخطاب مدير إدارة التعليم الموازي في ١٤٢٢/٩/١١هـ بالانتقال إلى مبنى آخر، ثم بعد ذلك وفي إجازة عيد الفطر المبارك لعام ١٤٢٢هـ انتقلت المدرسة إلى مبنى آخر دون اخذ موافقة من الوزارة ودون الكشف على المبنى الجديد وذلك في مخالفة صريحة للتعليمات والأنظمة، ثم شكلت لجنة لمعاينة المبنى الذي انتقلت إليه المدرسة التي و أوصت بعدم صلاحية المبنى وذلك في ١٤٢٢/١١/٢١هـ وبعدها تقدم المالك بطلب معاينة المبنى مرة اخرى، وقد خرجت لجنة لمعاينته واوصت بعدم صلاحيته وقد ابلغ المالك في ١٤٢٣/١/٥هـ، ثم تقدم المالك بخطاب في ١٤٢٣/١/٢٤هـ ومرفق به تقرير مكتب هندسي يفيد بان حالة المبنى جيدة، وبناء عليه عقدت لجنة المتابعة اجتماعاً لدراسة التقرير وقررت عدم مناسبته وتم إبلاغ المالك بذلك في ١٤٢٣/١/٣٠هـ ثم تقدم المدعي بشكوى في ١٤٢٣/٢/١٥هـ ، وقد شكلت لجنة للشخوص إلى المبنى، وقد جاء راي اللجنة بعدم صلاحيته، وتم إشعاره بذلك في ١٤٢٣/٣/١٦هـ. وحيث إن المالك لم يهتم بالأمر رغم التعاون معه فقد رفع خطاب مدير عام التعليم بالمنطقة الشرقية في ١٤٢٣/٤/١١هـ إلى مقام الوزارة بعدم صلاحية المبنى، وبالنظر في إغلاق المدرسة، وسحب الترخيص، وقد صدر خطاب مدير عام التعليم الأهلي بالوزارة المتضمن الموافقة على إغلاق، المدرسة وسحب الترخيص، وبعد ذلك شكلت لجنة لمتابعة إغلاق المدرسة، وقد ابلغ المالك بذلك، وقد تقدم المالك بشكوى واعتراض على الإغلاق، وقد جاء خطاب مدير إدارة المشاريع والصيانة في ١٤٢٣/٦/١٩هـ والمتضمن عدم قيام المالك بعمل الإصلاحات التي تشير إلى صلاحية المبنى، وقد أبلغ المالك بذلك، ثم تقدم المالك بخطاب يطلب معاينة مبنى آخر ليكون مقراً للمدرسة. وقد قامت اللجنة المشكلة بمعاينة ثلاثة مبان وتمت الموافقة على إحدها، وقد تم الرفع إلى الوزارة بذلك، وجاءت موافقة الوزارة على إعادة فتحها في المبنى الموافق عليه، وقد ابلغ المالك بذلك، </w:t>
      </w:r>
      <w:r w:rsidRPr="00D038AB">
        <w:rPr>
          <w:rFonts w:eastAsia="Times New Roman" w:hint="cs"/>
          <w:sz w:val="28"/>
          <w:szCs w:val="28"/>
          <w:rtl/>
        </w:rPr>
        <w:lastRenderedPageBreak/>
        <w:t xml:space="preserve">ولكنه لم يراجع الإدارة بعد ذلك، وفي جلسة ١٤٢٤/٣/٢٦هـ قدم المدعي مذكرة مكونة من صفحتين ومرفقا بها صورا لمستندات، ذكر في مذكرته بان الوزارة جعلت اللجنة المشكلة لمعاينة المبنى هي كل شيء حتى لوادى ذلك إلى ضرر المواطنين وقطع أرزاقهم، كما أن اللجنة لم توضح الأسباب لإغلاق المدرسة، ثم ذكر بان الوزارة ذكرت بانها وافقت على المبنى الاخر لانتقال المدرسة المغلقة إليه، وأن المبنى الأول أفضل منه، وقدم تقرير الدفاع المدني والمكتب الهندسي اللذين يفيدان بصلاحية المبنى، وفي جلسة ١٤٢٤/٤/٢٤هـ قدم ممثل المدعى عليها مذكرة من صفحة واحدة ومرفقاً بها صورة لمستندات، وقد تضمنت أن الخطابات التي أشار إليها المدعي غير ملزمة لجهة الإدارة، وان الامر يعود إليها وذلك عن طريق الإدارة المختصة، واللجان ذات العلاقة في إدارة التربية والتعليم، كما ذكر بأنه تم مخاطبة المدعي لمرات عديدة، وكان آخرها في ١٤٢٣/٩/١٢هـ والمتضمن طلب مراجعته لقسم التعليم الاهلي، إلا أنه لم يراجع وختم مذكرته بان ما اتخذ بحق المدعي سليم، وطلب رفض الدعوى، وفي جلسة ١٤٢٤/٦/٢٨هـ كرر المدعي ما أدلى بها في الجلسات السابقة وذكر بانه راجع الإدارة وقام بما طلبوا منه، كما اشار بان الامور غير واضحة، وانه ليس هناك شروطا محددة ومعلومة في كيفية استئجار المباني، وأن الأمر أصبح لا يقوم إلا على اللجنة ووسطائها، وأنهم يفعلون ما يريدون، ثم ذكر بأن ما قام به من تقديم لتقرير من المكتب الهندسي ومن الدفاع المدني كان بعلم الإدارة، كما أن اللجنة لم تقف مع المالك وتبين الإصلاحات المطلوبة في المبنى، وفي جلسة ١٤٢٤/٧/١٢هـ قدم ممثل المدعى عليها مذكرة بين فيها الشروط الواجب توفرها في مباني المدارس الاهلية، وباطلاع المدعى عليها اجاب بان اغلب الشروط المذكورة متوفرة في المبنى، ما عدا قليلا من الغرف مساحتها اقل من المساحة المشار إليها، وفي جلسة ١٤٢٤/٨/٢٥هـ قدم ممثل المدعى عليها مذكرة أشار فيها إلى أن ما ورد من تقارير إنما تتعلق بالمبنى الذي اغلقت المدرسة وهي فيه، وهو الواقع على شارع …… أما بالنسبة للمبنى الآخر الذي ذكر المدعي فإن المدعي لم يراجع الإدارة، وطلب في الختام بان يحدد المدعي بالتحديد اي القرارات يتظلم منها، كما طلبت الدائرة من ممثل المدعى عليها بان يقدم صورة القرار الصادر والمتضمن إغلاق المدرسة، ثم توالت الجلسات، ولم يقدم ممثل المدعى عليها صورة للقرار وفي جلسة ١٤٢٥/٥/١هـ قدم ممثل المدعى عليها مذكرة مكونة من صفحتين أشار فيها إلى أنه تم مخاطبة إدارة التربية والتعليم بالمنطقة الشرقية بشأن القرار فأجابوا بأنه تم الإغلاق بموجب خطاب مدير عام التعليم الأهلي بالوزارة رقم ١٤٠١٢١ في ١٤٢٣/٥/٣هـ وقد أبلغ صاحب المدارس بذلك، كما ذكر أمراً حول عدم صلاحية المبنى كمنشأة تعليمية، ويؤكد سلامة الإجراءات المتخذة بشأن المدعي وهو ان المبنى الذي انتقلت إليه مدارس .…. والواقع في شارع سبق أن كان مشغولاً بمدارس...... الأهلية في عام 1416هـ وأن إدارة التعليم تبلغت في ذلك الوقت بوجود تسلخ في مدخل المبنى وحفاظا على سلامة الطلاب تم إخلاء المبنى؛ ثم بعد ذلك بست سنوات انتقلت مدارس...... الأهلية إليه دون أخذ الإذن من الإدارة، وقد تم معاينة المبنى أكثر من مرة وتبين عدم صلاحيته لذلك، وقدم صورة لخطاب مدير عام التعليم بالمنطقة الشرقية في 1416/9/17هـ والموجه لصاحب مدارس...... الاهلية يفيد بوجود ملاحظات على المبنى، كما ذكر ممثل المدعى عليها في جلسة ١٤٢٥/٦/١٧هـ بان صلاحية مدير عام التعليم الاهلي بالوزارة إبلاغ ما يصدر من الوزير من قرارات وتعاميم ثم تتابعت الجلسات، وتم إحالة الدعوى إلى الدائرة الفرعية التاسعة والعشرين بناء على قرار معالي رئيس الديوان رقم (90) في ١٤٢٥/٧/٨هـ ، وعليه باشرت نظرها وحددت لها جلسة </w:t>
      </w:r>
      <w:r w:rsidRPr="00D038AB">
        <w:rPr>
          <w:rFonts w:eastAsia="Times New Roman" w:hint="cs"/>
          <w:sz w:val="28"/>
          <w:szCs w:val="28"/>
          <w:rtl/>
          <w:lang w:bidi="fa-IR"/>
        </w:rPr>
        <w:t>۲۸/</w:t>
      </w:r>
      <w:r w:rsidRPr="00D038AB">
        <w:rPr>
          <w:rFonts w:eastAsia="Times New Roman" w:hint="cs"/>
          <w:sz w:val="28"/>
          <w:szCs w:val="28"/>
          <w:rtl/>
        </w:rPr>
        <w:t xml:space="preserve">١٤٢٥/١٠هـ ، وفيها ذكر المدعي بأنه نفذ كل ما طلب منه، ولكنه فوجئ بقرار الإغلاق، وطلب أن يرى هذا القرار؛ لأنه بلغ بخطاب موجه إليه، وفي جلسة ١٤٢٥/١١/٢٧هـ قدم ممثل المدعى عليها مذكرة مكونة من صفحة واحدة ذكر فيها بأنه قد تم الإجابة على كل ما أشار إليه </w:t>
      </w:r>
      <w:r w:rsidRPr="00D038AB">
        <w:rPr>
          <w:rFonts w:eastAsia="Times New Roman" w:hint="cs"/>
          <w:sz w:val="28"/>
          <w:szCs w:val="28"/>
          <w:rtl/>
        </w:rPr>
        <w:lastRenderedPageBreak/>
        <w:t>وطلبه المدعي، كما أرفق صورة من قرار الصلاحيات المشتمل على صلاحيات. مدراء العموم والفقرة (6) منه إبلاغ قطاعات الوزارة وإدارات التعليم بما يصدر منها في مجال اختصاصه، ثم توالت الجلسات. وفي جلسة ١٤٢٦/٣/٢٠هـ قدم ممثل المدعى عليها مذكرة مكونة من صفحة واحدة ومرفقا بها صورة لمستندات ومن ضمنها خطاب مدير عام التعليم الأهلي رقم 1011159 في ١٤٢٦/٣/٩هـ والذي جاء فيه بأن انتقال المالك إلى المبنى الآخر كان قبل أخذ الموافقة، وأن الانتقال إلى مبنى يتطلب موافقة الجهات الإشرافية كما ورد في المادة الثانية من لائحة تنظيم المدارس الأهلية الصادر بقرار مجلس الوزراء رقم 1006 وتاريخ ١٣٩٨/٨/١٣هـ كما قدم صورة لخطاب وكيل الوزارة للتعليم رقم ١٤٠١٢١ في ١٤٢٣/٤/٢٥هـ والموجه إلى وزير المعارف والمتضمن قرار إغلاق المدرسة وسحب الترخيص، وعليه شرح الوزير بالموافقة، كما قدم اللائحة والضوابط المتعلقة بافتتاح المدارس الاهلية، وباطلاع المدعي على ذلك، كرر ما ذكر سابقاً، وأنه مظلوم في هذا الأمر وأن الإغلاق كان بغير حق، وأحال إلى مذكراته السابقة، وأشار إلى تأخر ممثل المدعى عليها في إحضار القرار المتضمن شرح الوزير عليه، وفي جلسة هذا اليوم حضر اطراف الدعوى، وبسؤال المدعي هل يود إضافة شيء؟ كرر وأكد ما أبداه في السابق، وأنه نفذ كل ما طلب منه وعلى ذلك اغلقت المدرسة، واكتفي بذلك، كما اكتفى ممثل المدعى عليها بما سبق، وعليه اصدرت الدائرة حكمها التالي.</w:t>
      </w:r>
    </w:p>
    <w:p w:rsidR="003E2FCD" w:rsidRPr="00D038AB" w:rsidRDefault="003E2FCD" w:rsidP="003E2FCD">
      <w:pPr>
        <w:jc w:val="both"/>
        <w:rPr>
          <w:rFonts w:eastAsia="Times New Roman"/>
          <w:sz w:val="28"/>
          <w:szCs w:val="28"/>
          <w:rtl/>
        </w:rPr>
      </w:pPr>
    </w:p>
    <w:p w:rsidR="003E2FCD" w:rsidRPr="00277C49" w:rsidRDefault="003E2FCD" w:rsidP="003E2FCD">
      <w:pPr>
        <w:jc w:val="center"/>
        <w:rPr>
          <w:rFonts w:eastAsia="Times New Roman"/>
          <w:b/>
          <w:bCs/>
          <w:sz w:val="28"/>
          <w:szCs w:val="28"/>
          <w:rtl/>
        </w:rPr>
      </w:pPr>
      <w:r w:rsidRPr="00277C49">
        <w:rPr>
          <w:rFonts w:eastAsia="Times New Roman" w:hint="cs"/>
          <w:b/>
          <w:bCs/>
          <w:sz w:val="28"/>
          <w:szCs w:val="28"/>
          <w:rtl/>
        </w:rPr>
        <w:t>الاسباب</w:t>
      </w:r>
    </w:p>
    <w:p w:rsidR="003E2FCD" w:rsidRPr="00D038AB" w:rsidRDefault="003E2FCD" w:rsidP="003E2FCD">
      <w:pPr>
        <w:jc w:val="both"/>
        <w:rPr>
          <w:rFonts w:eastAsia="Times New Roman"/>
          <w:sz w:val="28"/>
          <w:szCs w:val="28"/>
          <w:rtl/>
        </w:rPr>
      </w:pPr>
      <w:r w:rsidRPr="00D038AB">
        <w:rPr>
          <w:rFonts w:eastAsia="Times New Roman" w:hint="cs"/>
          <w:sz w:val="28"/>
          <w:szCs w:val="28"/>
          <w:rtl/>
        </w:rPr>
        <w:t>بعد دراسة الأوراق كافة، وبناء على الدعوى، وبعد الاطلاع على نظام ديوان المظالم الصادر بالمرسوم الملكي (م/٥١) وتاريخ ١٤٠٢/٧/١٧هـ وعلى قواعد المرافعات والإجراءات أمام ديوان المظالم الصادرة بقرار مجلس الوزراء رقم (</w:t>
      </w:r>
      <w:r w:rsidRPr="00D038AB">
        <w:rPr>
          <w:rFonts w:eastAsia="Times New Roman" w:hint="cs"/>
          <w:sz w:val="28"/>
          <w:szCs w:val="28"/>
          <w:rtl/>
          <w:lang w:bidi="fa-IR"/>
        </w:rPr>
        <w:t xml:space="preserve">۱۹۰) </w:t>
      </w:r>
      <w:r w:rsidRPr="00D038AB">
        <w:rPr>
          <w:rFonts w:eastAsia="Times New Roman" w:hint="cs"/>
          <w:sz w:val="28"/>
          <w:szCs w:val="28"/>
          <w:rtl/>
        </w:rPr>
        <w:t>وتاريخ ١٤٠٩/١١/١٦هـ وبالنظر في القواعد الشرعية والنظامية واجبة التطبيق. وحيث إن المدعي يهدف من دعواه إلى الحكم بقبولها شكلا، وفي الموضوع بإلغاء القرار الإداري المتضمن إغلاق مدرسة ... الأهلية وسحب الترخيص، وعليه تكون هذه الدعوى من قبيل دعاوى الإلغاء المتعلقة بالقرار الإداري. ولما كانت المادة ( الاولى) من نظام الديوان تنص على أن «ديوان المظالم هيئة قضاء إداري مستقلة...» فإن الدعوى مثار النزاع ضمن إطار المنازعات الإدارية المختصة بالفصل في المنازعات الإدارية كافة التي تكون إحدى جهات الإدارة طرفاً فيها</w:t>
      </w:r>
      <w:r>
        <w:rPr>
          <w:rFonts w:eastAsia="Times New Roman" w:hint="cs"/>
          <w:sz w:val="28"/>
          <w:szCs w:val="28"/>
          <w:rtl/>
        </w:rPr>
        <w:t>،</w:t>
      </w:r>
      <w:r w:rsidRPr="00D038AB">
        <w:rPr>
          <w:rFonts w:eastAsia="Times New Roman" w:hint="cs"/>
          <w:sz w:val="28"/>
          <w:szCs w:val="28"/>
          <w:rtl/>
        </w:rPr>
        <w:t xml:space="preserve"> ولا جرم أن المادة (</w:t>
      </w:r>
      <w:r w:rsidRPr="00D038AB">
        <w:rPr>
          <w:rFonts w:eastAsia="Times New Roman" w:hint="cs"/>
          <w:sz w:val="28"/>
          <w:szCs w:val="28"/>
          <w:rtl/>
          <w:lang w:bidi="fa-IR"/>
        </w:rPr>
        <w:t>۱/۸/</w:t>
      </w:r>
      <w:r w:rsidRPr="00D038AB">
        <w:rPr>
          <w:rFonts w:eastAsia="Times New Roman" w:hint="cs"/>
          <w:sz w:val="28"/>
          <w:szCs w:val="28"/>
          <w:rtl/>
        </w:rPr>
        <w:t xml:space="preserve">ب) من نظامه صريحة وقاطعة في هذا الشأن بما لا يدع مجالا للشك والارتياب بنصها على أن (يختص ديوان المظالم بالفصل في الدعاوى المقدمة من ذوي الشأن بالطعن في القرارات الإدارية متى كان مرجع الطعن عدم الاختصاص او وجود عيب في الشكل، أو مخالفة النظم واللوائح، أو الخطأ في تطبيقها، أو تأويلها، أو إساءة استعمال السلطة...)، وعليه فإن الديوان مختص ولائيا بنظر الدعوى، كما أن الدائرة مختصة نوعياً ومكانياً بنظر القضية كما تنص عليه المادة (السادسة) من نظام الديوان والمادتان (1ـ ١٤) من قواعد المرافعات والإجراءات أمام الديوان، وقرارات معالي رئيس الديوان المنظمة لدوائر الديوان، واختصاصاتها. ومن حيث شكل الدعوى فإن طلب المدعي يعتبر من قبيل دعاوى الإلغاء والتي تتقيد في رفعها بالمواعيد والإجراءات المنصوص عليها في المادة (الثالثة) من قواعد المرافعات والإجراءات أمام الديوان وقد نصت على (أن يسبق رفعها إلى الديوان التظلم إلى الجهة الإدارية المختصة خلال ستين يوما من تاريخ العلم بالقرار... وعلى الجهة الإدارية ان تبت في التظلم خلال تسعين يوما من تاريخ تقديمه.. وترفع الدعوى إن لم تكن متعلقة بشؤون الخدمة المدنية إلى الديوان خلال ستين يوما من تاريخ العلم بالقرار الصادر بالرفض، أو مضي </w:t>
      </w:r>
      <w:r w:rsidRPr="00D038AB">
        <w:rPr>
          <w:rFonts w:eastAsia="Times New Roman" w:hint="cs"/>
          <w:sz w:val="28"/>
          <w:szCs w:val="28"/>
          <w:rtl/>
        </w:rPr>
        <w:lastRenderedPageBreak/>
        <w:t xml:space="preserve">تسعين يوماً المذكورة دون البت فيه...) ولما كان الثابت من الأوراق واقوال طرفي النزاع أن المدعي ابلغ بقرار إغلاق المدرسة وسحب الترخيص من ١٤٢٣/٥/٢٦هـ ثم تقدم بخطاب اعتراض إلى جهة الإدارة في ١٤٢٣/٦/٨هـ ، ثم بخطاب في ١٤٢٣/٧/٣هـ يطلب فيه معاينة مبنى آخر، وبعد ان علم برفض تظلمه من جهة الإدارة بخطاب مدير عام التعليم الاهلي في ١٤٢٣/٨/٢٤هـ، والمتضمن الموافقة على إعادة فتح المدرسة، ولكن في مبنى آخر، بعد ذلك تقدم في ١٤٢٣/٨/٢٧هـ إلى ديوان المظالم، وبذلك تكون الدعوى مقبولة شكلا. ومن ناحية الموضوع؛ فإن القرار الإداري هو إفصاح الإدارة عن إرادتها الملزمة بما لها من سلطة بمقتضى النظم واللوائح بقصد إحداث </w:t>
      </w:r>
      <w:r>
        <w:rPr>
          <w:rFonts w:eastAsia="Times New Roman" w:hint="cs"/>
          <w:sz w:val="28"/>
          <w:szCs w:val="28"/>
          <w:rtl/>
        </w:rPr>
        <w:t>أ</w:t>
      </w:r>
      <w:r w:rsidRPr="00D038AB">
        <w:rPr>
          <w:rFonts w:eastAsia="Times New Roman" w:hint="cs"/>
          <w:sz w:val="28"/>
          <w:szCs w:val="28"/>
          <w:rtl/>
        </w:rPr>
        <w:t xml:space="preserve">ثر نظامي يكون جائزاً وممكنا نظاما، ومن ثم فلابد لصحته من أن يصدر من سلطة مختصة بإصداره مطابقاً للأنظمة واللوائح شكلاً وموضوعاً، ومعتمداً على سبب يبرره. صدقاً وحقا، ومستهدفا تحقيق مصلحة عامة، وبالتالي فإن ما يرد عليه من عيوب تجعله غير مشروع ينصب على عدم الاختصاص، وعيب الشكل، ومخالفة النظم واللوائح، وعيب السبب، والانحراف بالسلطة، وبما أن المدعي ينعى على القرار مثار النزاع الماثل هذه العيوب بأجمعها؛ في حين تتمسك المدعى عليها بصحته، وبما ان عيب عدم الاختصاص لما كان متصلا بالنظام العام فمن المتوجب على القاضي الإداري بحثه من تلقاء ذاته، حتى لو لم يثره الطاعن، بحسبان ان القرار الإداري يعتبر مشوبا به، متى كان لا يدخل في نطاق الإمكانات النظامية لمصدره، ولما كان القرار الطعين يستند إلى عرض وكيل الوزارة للتعليم ذي الرقم ٢٠/١٤٠١٢١ في ١٤٢٣/٤/٢٥هـ، والمتضمن شرح وزير التربية والتعليم بالموافقة على اغلاق المدرسة وسحب الترخيص، فإن الدائرة تنتهي إلى ان القرار الماثل صادر ممن له صلاحية نظاما بذلك، وبالنسبة لعيب الشكل فإن الاصل في القرارات الإدارية هو عدم تقييدها بشكليات خاصة، كما ان هذا القرار صدر بعد عدة لجان كشفت على مبنى المدرسة وكلها قررت عدم صلاحيته ليكون منشاة تعليمية، وحيث لم يثبت لدى الدائرة عيب جوهري في الشكل؛ فإنها ترى ان هذا القرار صدر موافقا للأصل في القرارات الإدارية، أما بالنسبة لعيب مخالفة النظم واللوائح في هذا القرار، فإن الدائرة ترى موافقة هذا القرار لها، حيث إن لائحة تنظيم المدارس الاهلية، قد نصت كما في المادة الخامسة على انه: (يجب على المدرسة الاهلية الالتزام بالواجبات الاساسية الآتية: أ-……… ب-…… ج - ان يكون مبنى المدرسة سليما ومستوفياً للشروط الصحية. د - هـ. ........) كما أن التعهد الذي تضمنه سجل تراخيص المدارس والمعاهد الأهلية قد نص على: (19 ـ عدم نقل ملكية المنشأة التعليمية المرخصة باسم الغير او تغيير المبنى إلا بعد الرجوع إلى قسم التعليم الاهلي - بإدارة التربية والتعليم واستكمال المسوغات المطلوبة). وبذلك يتضح ايضا توافر السبب وعدم في هذا القرار، وهو انتقال المدرسة الاهلية إلى مبنى آخر دون الرجوع إلى جهة التعليم الاهلي، وكذلك سوء المبنى الذي انتقلت إليه المدرسة وكونه لا يصلح ان يكون منشاة تعليمية. وبالنسبة للعيب الاخير من عيوب القرار وهو الانحراف بالسلطة، وما اشار به المدعي من ان تقرير صلاحية المباني خاضع للجان معينة وانها تضع ما تشاء، وان هذا الامر يعتمد على الواسطة وعلى المعارف وان هدفهم هو قطع الارزاق، وحيث إن هذا العيب في القرار هو اكثر العيوب صعوبة في الإثبات، لأنه يتعلق بالنية الحقيقية لمصدر القرار ومن الواضح ان الوصول إلى إثبات النوايا من الامور البالغة الصعوبة، ولهذا فإن هذا العيب يكون الاخير، حيث يفترض ان صاحب الشأن لا يستند إليه إلا بعد أن يجد أن الأوجه الأخرى للإلغاء غير فعالة، وحيث إن هذه الواقعة تدل القرائن فيها على خلاف هذا العيب، ومن ذلك كثرة اللجان التي خرجت لمعاينة المبنى، وكلها اتفقت على عدم صلاحيته، وكذلك كون هذا المبنى قد سبق ،وإن كان مشغولا بمدارس الاهلية في عام 1416هـ ، وقد تم إخلاء المبنى وانتقال المدرسة منه حفاظا على سلامة الطلاب بعد وجود تسلخ في مدخل المبنى، وبعد ست سنوات من إخلائه انتقلت إليه مدارس ... الاهلية وبما سبق </w:t>
      </w:r>
      <w:r w:rsidRPr="00D038AB">
        <w:rPr>
          <w:rFonts w:eastAsia="Times New Roman" w:hint="cs"/>
          <w:sz w:val="28"/>
          <w:szCs w:val="28"/>
          <w:rtl/>
        </w:rPr>
        <w:lastRenderedPageBreak/>
        <w:t>فإن الدائرة تنتهي إلى صحة القرار الماثل، لذلك كله وبعد الدراسة والتأمل حكمت الدائرة بما يلي: قبول الدعوى المقامة من...... ضد الإدارة العامة للتربية والتعليم بالمنطقة الشرقية شكلاً، ورفضها موضوعاً؛ وذلك لما هو موضح بالأسباب. وبالله التوفيق. وصلى الله وسلم على نبينا محمد وعلى آلة وصحبه أجمعين.</w:t>
      </w:r>
    </w:p>
    <w:p w:rsidR="003E2FCD" w:rsidRPr="00277C49" w:rsidRDefault="003E2FCD" w:rsidP="003E2FCD">
      <w:pPr>
        <w:jc w:val="both"/>
        <w:rPr>
          <w:rFonts w:eastAsia="Times New Roman"/>
          <w:b/>
          <w:bCs/>
          <w:sz w:val="28"/>
          <w:szCs w:val="28"/>
          <w:rtl/>
        </w:rPr>
      </w:pPr>
      <w:r w:rsidRPr="00277C49">
        <w:rPr>
          <w:rFonts w:eastAsia="Times New Roman" w:hint="cs"/>
          <w:b/>
          <w:bCs/>
          <w:sz w:val="28"/>
          <w:szCs w:val="28"/>
          <w:rtl/>
        </w:rPr>
        <w:t>هيئة التدقيق</w:t>
      </w:r>
    </w:p>
    <w:p w:rsidR="003E2FCD" w:rsidRPr="00D038AB" w:rsidRDefault="003E2FCD" w:rsidP="003E2FCD">
      <w:pPr>
        <w:jc w:val="both"/>
        <w:rPr>
          <w:rFonts w:eastAsia="Times New Roman"/>
          <w:sz w:val="28"/>
          <w:szCs w:val="28"/>
          <w:rtl/>
        </w:rPr>
      </w:pPr>
      <w:r w:rsidRPr="00D038AB">
        <w:rPr>
          <w:rFonts w:eastAsia="Times New Roman" w:hint="cs"/>
          <w:sz w:val="28"/>
          <w:szCs w:val="28"/>
          <w:rtl/>
        </w:rPr>
        <w:t>حكمت هيئة التدقيق: بتأييد الحكم رقم ١٢/د/ف/٢٩ لعام ١٤٢٦هـ الصادر في القضية رقم 3/370/ق لعام ١٤٢٣هـ، فيما انتهى إليه من قضاء في الدعوى. وبالله التوفيق. وصلى الله وسلم على نبينا محمد وعلى آلة وصحبه أجمعين.</w:t>
      </w:r>
    </w:p>
    <w:p w:rsidR="003E2FCD" w:rsidRPr="00D038AB"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D038AB" w:rsidRDefault="003E2FCD" w:rsidP="003E2FCD">
      <w:pPr>
        <w:jc w:val="both"/>
        <w:rPr>
          <w:rFonts w:eastAsia="Times New Roman"/>
          <w:sz w:val="28"/>
          <w:szCs w:val="28"/>
          <w:rtl/>
        </w:rPr>
      </w:pPr>
    </w:p>
    <w:p w:rsidR="003E2FCD" w:rsidRPr="0094063A" w:rsidRDefault="003E2FCD" w:rsidP="003E2FCD">
      <w:pPr>
        <w:jc w:val="both"/>
        <w:rPr>
          <w:rFonts w:eastAsia="Times New Roman"/>
          <w:b/>
          <w:bCs/>
          <w:sz w:val="28"/>
          <w:szCs w:val="28"/>
          <w:rtl/>
        </w:rPr>
      </w:pPr>
      <w:r w:rsidRPr="0094063A">
        <w:rPr>
          <w:rFonts w:eastAsia="Times New Roman" w:hint="cs"/>
          <w:b/>
          <w:bCs/>
          <w:sz w:val="28"/>
          <w:szCs w:val="28"/>
          <w:rtl/>
        </w:rPr>
        <w:t>رقم القضية 693/3/ق لعام ١٤٢٦هـ</w:t>
      </w:r>
    </w:p>
    <w:p w:rsidR="003E2FCD" w:rsidRPr="0094063A" w:rsidRDefault="003E2FCD" w:rsidP="003E2FCD">
      <w:pPr>
        <w:jc w:val="both"/>
        <w:rPr>
          <w:rFonts w:eastAsia="Times New Roman"/>
          <w:b/>
          <w:bCs/>
          <w:sz w:val="28"/>
          <w:szCs w:val="28"/>
          <w:rtl/>
        </w:rPr>
      </w:pPr>
      <w:r w:rsidRPr="0094063A">
        <w:rPr>
          <w:rFonts w:eastAsia="Times New Roman" w:hint="cs"/>
          <w:b/>
          <w:bCs/>
          <w:sz w:val="28"/>
          <w:szCs w:val="28"/>
          <w:rtl/>
        </w:rPr>
        <w:t>رقم الحكم الابتدائي ١١٨/د/١٥/١ لعام ١٤٢٦هـ</w:t>
      </w:r>
    </w:p>
    <w:p w:rsidR="003E2FCD" w:rsidRPr="0094063A" w:rsidRDefault="003E2FCD" w:rsidP="003E2FCD">
      <w:pPr>
        <w:jc w:val="both"/>
        <w:rPr>
          <w:rFonts w:eastAsia="Times New Roman"/>
          <w:b/>
          <w:bCs/>
          <w:sz w:val="28"/>
          <w:szCs w:val="28"/>
          <w:rtl/>
        </w:rPr>
      </w:pPr>
      <w:r w:rsidRPr="0094063A">
        <w:rPr>
          <w:rFonts w:eastAsia="Times New Roman" w:hint="cs"/>
          <w:b/>
          <w:bCs/>
          <w:sz w:val="28"/>
          <w:szCs w:val="28"/>
          <w:rtl/>
        </w:rPr>
        <w:t>رقم حكم التدقيق ٢١٩/ت/6 لعام ١٤٢٧هـ</w:t>
      </w:r>
    </w:p>
    <w:p w:rsidR="003E2FCD" w:rsidRPr="0094063A" w:rsidRDefault="003E2FCD" w:rsidP="003E2FCD">
      <w:pPr>
        <w:jc w:val="both"/>
        <w:rPr>
          <w:rFonts w:eastAsia="Times New Roman"/>
          <w:b/>
          <w:bCs/>
          <w:sz w:val="28"/>
          <w:szCs w:val="28"/>
          <w:rtl/>
        </w:rPr>
      </w:pPr>
      <w:r w:rsidRPr="0094063A">
        <w:rPr>
          <w:rFonts w:eastAsia="Times New Roman" w:hint="cs"/>
          <w:b/>
          <w:bCs/>
          <w:sz w:val="28"/>
          <w:szCs w:val="28"/>
          <w:rtl/>
        </w:rPr>
        <w:t>تاريخ الجلسة ١٤٢٧/٣/٢٥هـ</w:t>
      </w:r>
    </w:p>
    <w:p w:rsidR="003E2FCD" w:rsidRPr="0094063A" w:rsidRDefault="003E2FCD" w:rsidP="003E2FCD">
      <w:pPr>
        <w:jc w:val="center"/>
        <w:rPr>
          <w:rFonts w:eastAsia="Times New Roman"/>
          <w:b/>
          <w:bCs/>
          <w:sz w:val="28"/>
          <w:szCs w:val="28"/>
          <w:rtl/>
        </w:rPr>
      </w:pPr>
      <w:r w:rsidRPr="0094063A">
        <w:rPr>
          <w:rFonts w:eastAsia="Times New Roman" w:hint="cs"/>
          <w:b/>
          <w:bCs/>
          <w:sz w:val="28"/>
          <w:szCs w:val="28"/>
          <w:rtl/>
        </w:rPr>
        <w:t>الموضوعات</w:t>
      </w:r>
    </w:p>
    <w:p w:rsidR="003E2FCD" w:rsidRPr="0094063A" w:rsidRDefault="003E2FCD" w:rsidP="003E2FCD">
      <w:pPr>
        <w:jc w:val="both"/>
        <w:rPr>
          <w:rFonts w:eastAsia="Times New Roman"/>
          <w:b/>
          <w:bCs/>
          <w:sz w:val="28"/>
          <w:szCs w:val="28"/>
          <w:rtl/>
        </w:rPr>
      </w:pPr>
      <w:r w:rsidRPr="0094063A">
        <w:rPr>
          <w:rFonts w:eastAsia="Times New Roman" w:hint="cs"/>
          <w:b/>
          <w:bCs/>
          <w:sz w:val="28"/>
          <w:szCs w:val="28"/>
          <w:rtl/>
        </w:rPr>
        <w:t>قرار إداري ـ قرار نقل محلات ـ القبول الشكلي. تعويض ـ تعويض عن أعمال مادية ـ تلفيات. تكاليف انتقال. </w:t>
      </w:r>
    </w:p>
    <w:p w:rsidR="003E2FCD" w:rsidRPr="00D038AB" w:rsidRDefault="003E2FCD" w:rsidP="003E2FCD">
      <w:pPr>
        <w:jc w:val="both"/>
        <w:rPr>
          <w:rFonts w:eastAsia="Times New Roman"/>
          <w:sz w:val="28"/>
          <w:szCs w:val="28"/>
          <w:rtl/>
        </w:rPr>
      </w:pPr>
    </w:p>
    <w:p w:rsidR="003E2FCD" w:rsidRPr="0094063A" w:rsidRDefault="003E2FCD" w:rsidP="003E2FCD">
      <w:pPr>
        <w:jc w:val="center"/>
        <w:rPr>
          <w:rFonts w:eastAsia="Times New Roman"/>
          <w:b/>
          <w:bCs/>
          <w:sz w:val="28"/>
          <w:szCs w:val="28"/>
          <w:rtl/>
        </w:rPr>
      </w:pPr>
      <w:r w:rsidRPr="0094063A">
        <w:rPr>
          <w:rFonts w:eastAsia="Times New Roman" w:hint="cs"/>
          <w:b/>
          <w:bCs/>
          <w:sz w:val="28"/>
          <w:szCs w:val="28"/>
          <w:rtl/>
        </w:rPr>
        <w:t>الملخص</w:t>
      </w:r>
    </w:p>
    <w:p w:rsidR="003E2FCD" w:rsidRPr="00D038AB" w:rsidRDefault="003E2FCD" w:rsidP="003E2FCD">
      <w:pPr>
        <w:jc w:val="both"/>
        <w:rPr>
          <w:rFonts w:eastAsia="Times New Roman"/>
          <w:sz w:val="28"/>
          <w:szCs w:val="28"/>
          <w:rtl/>
        </w:rPr>
      </w:pPr>
      <w:r w:rsidRPr="00D038AB">
        <w:rPr>
          <w:rFonts w:eastAsia="Times New Roman" w:hint="cs"/>
          <w:sz w:val="28"/>
          <w:szCs w:val="28"/>
          <w:rtl/>
        </w:rPr>
        <w:t xml:space="preserve">مطالبة المدعي إلغاء قرار جهة الإدارة المتضمن نقل التشاليح (السكراب) إلى موقع آخر داخل المحافظة - المعول عليه للنظر في القبول الشكلي لدعوى الإلغاء هو القرار الإداري الذي أوقع أثراً في مركز الطاعن وإبلاغه به مع اتخاذ الإجراءات التنفيذية الدالة على صيرورة القرار نهائياً مؤثراً ـ الأصل في القرارات الإدارية. عدم ثبوت أي عيب من عيوب القرار الإداري المعتبرة للإلغاء - مؤدى ذلك: رفض دعوى الإلغاء. مطالبة المدعي بالتعويض عن التلفيات التي أحدثتها جهة الإدارة في ممتلكاته - من المتقرر أن المسؤولية لا تتحقق في جانب جهة الإدارة إلا بتوافر ثلاثة أركان: الخطأ من جهة الإدارة، والضرر المتيقن على المدعي، والرابطة السببية بين تصرف الإدارة والضرر الواقع على المدعي - عدم توافر ركن الخطأ في جانب جهة الإدارة فيما قامت به من تصرف ـ مؤدى ذلك: رفض دعوى التعويض - ملكية المدعي للأرض على فرض ثبوتها </w:t>
      </w:r>
      <w:r w:rsidRPr="00D038AB">
        <w:rPr>
          <w:rFonts w:eastAsia="Times New Roman" w:hint="cs"/>
          <w:sz w:val="28"/>
          <w:szCs w:val="28"/>
          <w:rtl/>
        </w:rPr>
        <w:lastRenderedPageBreak/>
        <w:t>لا تعني استحقاقه لاتخاذها موقع تشليح؛ إذ إن ذلك رهين بحصوله على ترخيص من الجهات المختصة يخوله هذا الحق.</w:t>
      </w:r>
    </w:p>
    <w:p w:rsidR="003E2FCD" w:rsidRPr="00D038AB" w:rsidRDefault="003E2FCD" w:rsidP="003E2FCD">
      <w:pPr>
        <w:jc w:val="both"/>
        <w:rPr>
          <w:rFonts w:eastAsia="Times New Roman"/>
          <w:sz w:val="28"/>
          <w:szCs w:val="28"/>
          <w:rtl/>
        </w:rPr>
      </w:pPr>
    </w:p>
    <w:p w:rsidR="003E2FCD" w:rsidRPr="0094063A" w:rsidRDefault="003E2FCD" w:rsidP="003E2FCD">
      <w:pPr>
        <w:jc w:val="center"/>
        <w:rPr>
          <w:rFonts w:eastAsia="Times New Roman"/>
          <w:b/>
          <w:bCs/>
          <w:sz w:val="28"/>
          <w:szCs w:val="28"/>
          <w:rtl/>
        </w:rPr>
      </w:pPr>
      <w:r w:rsidRPr="0094063A">
        <w:rPr>
          <w:rFonts w:eastAsia="Times New Roman" w:hint="cs"/>
          <w:b/>
          <w:bCs/>
          <w:sz w:val="28"/>
          <w:szCs w:val="28"/>
          <w:rtl/>
        </w:rPr>
        <w:t>الوقائع</w:t>
      </w:r>
    </w:p>
    <w:p w:rsidR="003E2FCD" w:rsidRPr="00D038AB" w:rsidRDefault="003E2FCD" w:rsidP="003E2FCD">
      <w:pPr>
        <w:jc w:val="both"/>
        <w:rPr>
          <w:rFonts w:eastAsia="Times New Roman"/>
          <w:sz w:val="28"/>
          <w:szCs w:val="28"/>
          <w:rtl/>
        </w:rPr>
      </w:pPr>
      <w:r w:rsidRPr="00D038AB">
        <w:rPr>
          <w:rFonts w:eastAsia="Times New Roman" w:hint="cs"/>
          <w:sz w:val="28"/>
          <w:szCs w:val="28"/>
          <w:rtl/>
        </w:rPr>
        <w:t>تتحصل وقائع هذه الدعوى بالقدر اللازم لإصدار هذا الحكم، في أن المدعي تقدم بدعواه الماثلة إلى الديوان، وقد ضمنها قيام بلدية محافظة بقيق بتكليفه بنقل تشليح السيارات العائد له إلى موقع آخر خلال عشرين يوماً من دون تسليمه أرضاً بديلة، مشيراً إلى أن ذلك أمر تعجيزي، وأضاف بأنه قد صدر أمر بتوقيفه في شرطة محافظة بقيق، وانه لم يخرج من التوقيف إلا بعد توقيعه على التعهد بالنقل خلال المدة المشار اليها، وأفاد بأن البلدية ألزمته بنقل تشليح السيارات الخاص به إلى موقع آخر، كما قامت بإتلاف بعض ممتلكاته، وأن الموقع الذي يطلب الانتقال إليه يقع في منطقة رمال متحركة، وطلب في ختام دعواه إلزام المدعى عليها بإبقائه بموقعه، او تحديد موقع مناسب للانتقال إليه مع إعطائه فرصة كافية، وتعويضه عما يتكلفه بالنقل والتلفيات التي احدثتها البلدية في ممتلكاته، مؤكدا بانه يملك موقع التشليح بموجب الصك رقم (........) وتاريخ 1405/11/6هـ. وفي سبيل الجواب عن الدعوى قدم رئيس البلدية المدعى عليها مذكرة من صفحة واحدة مع مرفقين، وقد اشار فيها إلى الخطاب الموجه للديوان برقم (</w:t>
      </w:r>
      <w:r w:rsidRPr="00D038AB">
        <w:rPr>
          <w:rFonts w:eastAsia="Times New Roman" w:hint="cs"/>
          <w:sz w:val="28"/>
          <w:szCs w:val="28"/>
          <w:rtl/>
          <w:lang w:bidi="fa-IR"/>
        </w:rPr>
        <w:t>۳۰۰/۹۲۳/</w:t>
      </w:r>
      <w:r w:rsidRPr="00D038AB">
        <w:rPr>
          <w:rFonts w:eastAsia="Times New Roman" w:hint="cs"/>
          <w:sz w:val="28"/>
          <w:szCs w:val="28"/>
          <w:rtl/>
        </w:rPr>
        <w:t>ض) وتاريخ ١٤٢٦/٥/١٥هـ وقد تضمن رده الإفادة بان تشاليح السيارات في المحافظة تقع في مكان حساس، على اعتبار انها تقع في مدخل المحافظة الجنوبي الرئيسي، كما أن المواقع متناثرة بشكل عشوائي وبدون تراخيص، وعلى أراض غير مملوكة لأصحاب التشاليح، كما أنها تؤثر سلباً على صحة البيئة، إلى غير ذلك من الآثار السيئة، وأفاد أنه وكحل لهذا الأمر قامت البلدية بمحاولة إيجاد موقع بديل مناسب، وقد توفر ذلك بتخصيص موقع شمال المحافظة، وتم اعتماده وأشار إلى أن البلدية قامت باستكمال الخدمات في ذلك الموقع، وشكلت لجنة من عدة جهات ( المحافظة، أو الشرط</w:t>
      </w:r>
      <w:r w:rsidRPr="00D038AB">
        <w:rPr>
          <w:rFonts w:eastAsia="Times New Roman" w:hint="eastAsia"/>
          <w:sz w:val="28"/>
          <w:szCs w:val="28"/>
          <w:rtl/>
        </w:rPr>
        <w:t>ة</w:t>
      </w:r>
      <w:r w:rsidRPr="00D038AB">
        <w:rPr>
          <w:rFonts w:eastAsia="Times New Roman" w:hint="cs"/>
          <w:sz w:val="28"/>
          <w:szCs w:val="28"/>
          <w:rtl/>
        </w:rPr>
        <w:t xml:space="preserve"> أو الدفا</w:t>
      </w:r>
      <w:r w:rsidRPr="00D038AB">
        <w:rPr>
          <w:rFonts w:eastAsia="Times New Roman" w:hint="eastAsia"/>
          <w:sz w:val="28"/>
          <w:szCs w:val="28"/>
          <w:rtl/>
        </w:rPr>
        <w:t>ع</w:t>
      </w:r>
      <w:r w:rsidRPr="00D038AB">
        <w:rPr>
          <w:rFonts w:eastAsia="Times New Roman" w:hint="cs"/>
          <w:sz w:val="28"/>
          <w:szCs w:val="28"/>
          <w:rtl/>
        </w:rPr>
        <w:t xml:space="preserve"> المدني أو</w:t>
      </w:r>
      <w:r>
        <w:rPr>
          <w:rFonts w:eastAsia="Times New Roman" w:hint="cs"/>
          <w:sz w:val="28"/>
          <w:szCs w:val="28"/>
          <w:rtl/>
        </w:rPr>
        <w:t xml:space="preserve"> </w:t>
      </w:r>
      <w:r w:rsidRPr="00D038AB">
        <w:rPr>
          <w:rFonts w:eastAsia="Times New Roman" w:hint="cs"/>
          <w:sz w:val="28"/>
          <w:szCs w:val="28"/>
          <w:rtl/>
        </w:rPr>
        <w:t>شركة الكهرباء أو أرامك</w:t>
      </w:r>
      <w:r w:rsidRPr="00D038AB">
        <w:rPr>
          <w:rFonts w:eastAsia="Times New Roman" w:hint="eastAsia"/>
          <w:sz w:val="28"/>
          <w:szCs w:val="28"/>
          <w:rtl/>
        </w:rPr>
        <w:t>و</w:t>
      </w:r>
      <w:r w:rsidRPr="00D038AB">
        <w:rPr>
          <w:rFonts w:eastAsia="Times New Roman" w:hint="cs"/>
          <w:sz w:val="28"/>
          <w:szCs w:val="28"/>
          <w:rtl/>
        </w:rPr>
        <w:t xml:space="preserve"> السعودية أوالبلدية) لدراسة وضع التشاليح والعمل على نقلها إلى الموقع الجديد، كما قامت اللجنة بالاستعانة بعضوي خبرة من المواطنين، وحصرت اصحاب التشاليح وقامت بتقدير مساحات التشاليح على الطبيعة، ثم اتخذت محضرها المؤرخ في ٨ و١٤٢٥/٢/٩هـ ، ومن ثم قامت بتوزيع المخطط الجديد على اصحاب التشاليح، بما يتوافق ومساحاتهم القديمة المحصورة، واتخذت بذلك محضرها في ١٤٢٥/٤/٢٨هـ، وأشار إلى أن المدعي تقدم بعدة استدعاءات ليس لها أي سند شرعي أو قانوني، قاصداً من ذلك المماطلة والتهرب من إخلاء الأرض، وأضاف أن تلك الأراضي من محجوزات ارامكو السعودية التي تطالب بإخلائها عاجلا، وان الصك الذي يدعيه المدعي هو صك خصومة حقوقية بينه وبين المدعو الذي ابتاع منه مجموعة من هياكل السيارات الموجودة على الأرض، وليس بصك ملكية كما يدعي، وأشار إلى أن الأمر السامي رقم (1490/4/م) في ١٤١٢/١٠/١٢هـ، قد بت في موضوعه وتضمن صرف النظر عن مطالبته واعتبار الموضوع منتهيا، بما تقرر من نقل التشاليح إلى مكان آخر خارج المحافظة، وقد جرى إفهامه بذلك واخذ عليه إقرار خطي بتوقيعه لدى شرطة المحافظة بتاريخ ١٤١٢/١١/٩هـ تنفيذا للأمر السامي المشار إليه، وذكر مدير البلدية أن الأرض المخصصة للمدعي في الموقع الجديد تزيد عن الأرض السابقة بـ (</w:t>
      </w:r>
      <w:r w:rsidRPr="00D038AB">
        <w:rPr>
          <w:rFonts w:eastAsia="Times New Roman" w:hint="cs"/>
          <w:sz w:val="28"/>
          <w:szCs w:val="28"/>
          <w:rtl/>
          <w:lang w:bidi="fa-IR"/>
        </w:rPr>
        <w:t>۱۹۲۹,۹۰</w:t>
      </w:r>
      <w:r w:rsidRPr="00D038AB">
        <w:rPr>
          <w:rFonts w:eastAsia="Times New Roman" w:hint="cs"/>
          <w:sz w:val="28"/>
          <w:szCs w:val="28"/>
          <w:rtl/>
        </w:rPr>
        <w:t xml:space="preserve">م)، ولكنه رفض استلامها، ثم أشار إلى خطابات البلدية المطالبة للمدعي وبقية اصحاب التشاليح بالالتزام بالأنظمة والتعليمات الصادرة وضرورة الانتقال إلى المواقع الجديدة، واضاف بأن المدعي لم يلتزم بذلك على الرغم من صدور امر امير المنطقة الشرقية رقم (٣٣٩١٤/٨) وتاريخ ١٤٢٤/٦/١٢هـ، </w:t>
      </w:r>
      <w:r w:rsidRPr="00D038AB">
        <w:rPr>
          <w:rFonts w:eastAsia="Times New Roman" w:hint="cs"/>
          <w:sz w:val="28"/>
          <w:szCs w:val="28"/>
          <w:rtl/>
        </w:rPr>
        <w:lastRenderedPageBreak/>
        <w:t>وأكد أنه بناء على ذلك رأت جهته إلزام المدعي وأصحاب التشاليح باستلام الأراضي المخصصة لهم بالمخطط الجديد، وأنه قد صدر مؤخراً خطاب محافظ بقيق رقم (</w:t>
      </w:r>
      <w:r w:rsidRPr="00D038AB">
        <w:rPr>
          <w:rFonts w:eastAsia="Times New Roman" w:hint="cs"/>
          <w:sz w:val="28"/>
          <w:szCs w:val="28"/>
          <w:rtl/>
          <w:lang w:bidi="fa-IR"/>
        </w:rPr>
        <w:t xml:space="preserve">۱/۱۹۹۱) </w:t>
      </w:r>
      <w:r w:rsidRPr="00D038AB">
        <w:rPr>
          <w:rFonts w:eastAsia="Times New Roman" w:hint="cs"/>
          <w:sz w:val="28"/>
          <w:szCs w:val="28"/>
          <w:rtl/>
        </w:rPr>
        <w:t>وتاريخ ١٤٢٦/٤/٢٩هـ، الموجه لمدير الشرطة والذي تضمن إحضار المدعي وإعطاءه مهلة عشرين يوما لنقل تشليحه مع أخذ كفيل موثوق عليه، وإبلاغه انه في حال عدم قيامه بذلك خلال هذه المدة فإن البلدية سوف تقوم بالنقل واحتساب التكاليف عليه مع إفهامه بان للبلدية إزالة، كل ما يعترض فتح الشارع الشرقي للمصلحة العامة، وأشار الى أنه ولانقضاء المدة دون قيام المدعي بالإزالة، فقد بدأت الجهات المعنية بتنفيذ أمر الإزالة تحت إشراف لجنة إزالة التعديات في المحافظة بتاريخ ١٤٢٦/٦/٢٦هـ، وتم إيقاف العمل تقديراً لعدم الحاق الضرر به وإعطائه فرصة، ولكن دون جدوى، مع أنه قد وقع على استلام الموقع المخصص له بالمخطط الجديد بتاريخ ١٤٢٦/٥/٢٩هـ ، كما أنه قام مؤخراً بالتعدي على أرض تابعة للبلدية بوضع هياكل سيارات في مواقع متباعدة، كما قدم مدير البلدية صورة لأمر امير المنطقة الشرقية رقم (٣١٧٨٤/٨) وتاريخ ١٤٢٦/٥/٢٥هـ والذي تضمن إلزام أصحاب التشاليح بما فيهم المدعي بالانتقال للموقع الجديد خلال شهر واحد، مع عدم قبول اي تعلل او مماطلة بعده، وتنفيذ الإزالة تحت إشراف الشرطة والبلدية ولجنة إزالة التعديات بالمحافظة، وطلب في ختام رده رفض الدعوى وإلزام المدعي بالانتقال وإخلاء الموقع، وقد اكتفى الطرفان بما ابدياه، وعليه فقد اصدرت الدائرة هذا الحكم.</w:t>
      </w:r>
    </w:p>
    <w:p w:rsidR="003E2FCD" w:rsidRPr="00D038AB" w:rsidRDefault="003E2FCD" w:rsidP="003E2FCD">
      <w:pPr>
        <w:jc w:val="both"/>
        <w:rPr>
          <w:rFonts w:eastAsia="Times New Roman"/>
          <w:sz w:val="28"/>
          <w:szCs w:val="28"/>
          <w:rtl/>
        </w:rPr>
      </w:pPr>
    </w:p>
    <w:p w:rsidR="003E2FCD" w:rsidRPr="0094063A" w:rsidRDefault="003E2FCD" w:rsidP="003E2FCD">
      <w:pPr>
        <w:jc w:val="center"/>
        <w:rPr>
          <w:rFonts w:eastAsia="Times New Roman"/>
          <w:b/>
          <w:bCs/>
          <w:sz w:val="28"/>
          <w:szCs w:val="28"/>
          <w:rtl/>
        </w:rPr>
      </w:pPr>
      <w:r w:rsidRPr="0094063A">
        <w:rPr>
          <w:rFonts w:eastAsia="Times New Roman" w:hint="cs"/>
          <w:b/>
          <w:bCs/>
          <w:sz w:val="28"/>
          <w:szCs w:val="28"/>
          <w:rtl/>
        </w:rPr>
        <w:t>الأسباب</w:t>
      </w:r>
    </w:p>
    <w:p w:rsidR="003E2FCD" w:rsidRPr="00D038AB" w:rsidRDefault="003E2FCD" w:rsidP="003E2FCD">
      <w:pPr>
        <w:jc w:val="both"/>
        <w:rPr>
          <w:rFonts w:eastAsia="Times New Roman"/>
          <w:sz w:val="28"/>
          <w:szCs w:val="28"/>
          <w:rtl/>
        </w:rPr>
      </w:pPr>
      <w:r w:rsidRPr="00D038AB">
        <w:rPr>
          <w:rFonts w:eastAsia="Times New Roman" w:hint="cs"/>
          <w:sz w:val="28"/>
          <w:szCs w:val="28"/>
          <w:rtl/>
        </w:rPr>
        <w:t>حيث إن المدعي يهدف من دعواه الماثلة إلى إلزام المدعى عليها بإبقائه في موقع التشليح الحالي، او تحديد موقع مناسب للانتقال إليه مع منحه وقتا كافيا لذلك، كما يطلب تعويضه عن التلفيات التي احدثتها المدعى عليها في ممتلكاته؛ مع تعويضه عن تكاليف الانتقال. وحيث إن حقيقة هذه الدعوى في شقها الاول طعن في قرار المدعى عليها المتضمن نقل التشاليح الواقعة في محافظة بقيق بما فيها تشليح المدعي، كما أن الدعوى في شقها الثاني طلب تعويض موجه إلى جهة حكومية، لذلك فإن نظر الدعوى من اختصاص ديوان المظالم ولائيا وفقا للفقرتين (ب/ج) من المادة (١/٨) من نظام الديوان الصادر بالمرسوم الملكي رقم (م/٥١) لعام ١٤٠٢/٧/١٧هـ. وحيث إنه بالنسبة للشق الأول من الدعوى، فإنه فيما يخص القبول الشكلي؛ فإن الثابت أن إصدار المدعى عليها للقرار - محل الطعن - قد مر بعدة مراحل تمهيدية وتأكيدية، غير ان المعول عليه في هذا الشأن تأثير ذلك القرار في مركز الطاعن وإبلاغه به مع اتخاذ الإجراءات التنفيذية الدالة على صيرورة القرار نهائيا، مؤثرا، وهو ما يتمثل في قرار المدعى عليها رقم (١٣٤/369/ض) وتاريخ ١٤٢٦/٣/٧هـ والذي أخذ تأثيره وتبليغه بعد تاريخ ١٤٢٦/٣/٩هـ، حسب شرح محافظ بقيق على القرار المشار إليه، وحيث إن المدعي تقدم بهذه الدعوى إلى الديوان بتاريخ ١٤٢٦/5/5هـ مع تظلمه المسبق من مضمون هذا القرار عدة مرات، حسب الثابت من اوراق الدعوى، فإن ذلك يجعل الدعوى في شقها الاول مقبولة شكلا . وعن الموضوع؛ فإن الثابت ان القرار ـ محل التظلم ـ والمتضمن إلزام اصحاب التشاليح ـ بما فيهم المدعي - بنقل تشاليحهم إلى موقع اخر قد صدر بناء على دراسة سابقة عليه، استهدافا للمصلحة العامة، وقد قامت بذلك لجنة كلفت بدراسة أوضاع التشاليح القائمة، كما أن ذلك القرار مر بعدة مراحل سابقة لصدوره بما في ذلك صدور امر امير المنطقة الشرقية رقم (٣٣٩١٤/٨) وتاريخ ١٤٢٤/٦/١٥هـ المتضمن الإلزام بالنقل إلى الموقع المقترح، إضافة إلى ان المعدي مع طعنه في ذلك القرار إلا انه لم يقدم ما يسن</w:t>
      </w:r>
      <w:r w:rsidRPr="00D038AB">
        <w:rPr>
          <w:rFonts w:eastAsia="Times New Roman" w:hint="eastAsia"/>
          <w:sz w:val="28"/>
          <w:szCs w:val="28"/>
          <w:rtl/>
        </w:rPr>
        <w:t>د</w:t>
      </w:r>
      <w:r w:rsidRPr="00D038AB">
        <w:rPr>
          <w:rFonts w:eastAsia="Times New Roman" w:hint="cs"/>
          <w:sz w:val="28"/>
          <w:szCs w:val="28"/>
          <w:rtl/>
        </w:rPr>
        <w:t xml:space="preserve"> طعنه، إذ جاء هذا الطعن مرسلا لاسيما مع ما اشارت إليه المدعى عليها من اعتبارات هامة بنت </w:t>
      </w:r>
      <w:r w:rsidRPr="00D038AB">
        <w:rPr>
          <w:rFonts w:eastAsia="Times New Roman" w:hint="cs"/>
          <w:sz w:val="28"/>
          <w:szCs w:val="28"/>
          <w:rtl/>
        </w:rPr>
        <w:lastRenderedPageBreak/>
        <w:t>عليها قرارها، وتايد ذلك بالإجراءات التي تمت من عدة جهات إدارية، وحيث إن الاصل في القرارات الإدارية الصحة، وحيث إنه من خلال الاطلاع على وقائع الدعوى والواقع الذي أدى إلى صدور هذا القرار يتبين خلوه من العيوب المعتبرة للإلغاء، مما يجعل هذا الطلب من المدعي حريا بالرفض. وحيث إنه بالنسبة للشق الثاني من الدعوى والمتمثل في مطالبة المدعي إلزام المدعى عليها بتعويضه عن التلفيات التي احدثتها المدعى عليها في ممتلكاته ـ حسب قوله ـ وكذلك تكاليف الانتقال في حال نقله موقعه، فإنه فيما يخص القبول الشكلي، فإن الثابت أن أمر الازالة يم تنفيذه بتاريخ ١٤٢٦/٦/٢٦هـ حسب المذكرة المقدمة من المدعى عليها، كما أن الانتقا</w:t>
      </w:r>
      <w:r w:rsidRPr="00D038AB">
        <w:rPr>
          <w:rFonts w:eastAsia="Times New Roman" w:hint="eastAsia"/>
          <w:sz w:val="28"/>
          <w:szCs w:val="28"/>
          <w:rtl/>
        </w:rPr>
        <w:t>ل</w:t>
      </w:r>
      <w:r w:rsidRPr="00D038AB">
        <w:rPr>
          <w:rFonts w:eastAsia="Times New Roman" w:hint="cs"/>
          <w:sz w:val="28"/>
          <w:szCs w:val="28"/>
          <w:rtl/>
        </w:rPr>
        <w:t xml:space="preserve"> لم يحصل حتى تاريخ هذا الحكم، ومن ثم تكون الدعوى بشقها الثاني قد رفعت خلال المهلة النظامية المحددة بالمادة الرابعة من قواعد المرافعات والإجراءات أمام الديوان؛ مما يجعلها مقبولة شكلاً. وعن الموضوع، فإنه من المتقرر أن المسئولية لا تتحقق في جانب الجهة المدعى عليها إلا بتوافر ثلاثة أركان: الخطأ من المدعى عليها، والضرر المتيقن على المدعى، والرابطة السببية بين تصرف الإدارة والضرر الواقع على المدعي، وبالنظر في الإزالة التي تمت يتبين إنها تمت بعد استنفاذ الإجراءات الإدارية اللازمة لمثل ذلك بما فيها إعطاء المدعي مهلا</w:t>
      </w:r>
      <w:r>
        <w:rPr>
          <w:rFonts w:eastAsia="Times New Roman" w:hint="cs"/>
          <w:sz w:val="28"/>
          <w:szCs w:val="28"/>
          <w:rtl/>
        </w:rPr>
        <w:t xml:space="preserve"> </w:t>
      </w:r>
      <w:r w:rsidRPr="00D038AB">
        <w:rPr>
          <w:rFonts w:eastAsia="Times New Roman" w:hint="cs"/>
          <w:sz w:val="28"/>
          <w:szCs w:val="28"/>
          <w:rtl/>
        </w:rPr>
        <w:t>كافية لتنفيذ الاوامر التي صدرت بإلزامه بالانتقا</w:t>
      </w:r>
      <w:r w:rsidRPr="00D038AB">
        <w:rPr>
          <w:rFonts w:eastAsia="Times New Roman" w:hint="eastAsia"/>
          <w:sz w:val="28"/>
          <w:szCs w:val="28"/>
          <w:rtl/>
        </w:rPr>
        <w:t>ل</w:t>
      </w:r>
      <w:r w:rsidRPr="00D038AB">
        <w:rPr>
          <w:rFonts w:eastAsia="Times New Roman" w:hint="cs"/>
          <w:sz w:val="28"/>
          <w:szCs w:val="28"/>
          <w:rtl/>
        </w:rPr>
        <w:t xml:space="preserve"> للموقع الجديد، وكان آخرها أمر أمير المنطقة الرقية رقم (٣١٧٨٤/٨) وتاريخ ١٤٢٦/٥/٢٥هـ. والذي نص على: (إعطاء المدعي وبقية اصحاب التشاليح مهلة لمدة شهر واحد فقط للانتقال إلى الموقع الجديد ولايقبل بعد انتهائه اي تعلل او مماطلة وتنفذ الإزالة تحت إشراف الشرطة والبلدية ولجنة إزالة التعديات بالمحافظة، وعليه فيكون هذا التصرف من المدعى عليها صحيحاً لا خطأ فيه في ظل الحكم بصحة قرارها، ومع انهيار ركن الخطأ في جانب المدعى عليها فلا وجه لتحميلها التعويض، ومن ثم تكون الدعوى متعينة الرفض في هذا الشق ايضا.. ولا ينال من ذلك كله ما ذكره المدعي من انه لديه صك يثبت ملكيته للأرض الواقع عليها تشليحه الحالي؛ ذلك أنه فضلاً عن أن افتراض ملكيته للأرض لا تعني بالضرورة استحقاقه لاتخاذها موقع تشليح؛ إذ إن ذلك رهين بحصوله على ترخيص من الجهات المختصة يخوله هذا الحق، فإن الثابت من الاطلاع على الصك أنه لا يعدو أن يكون صكاً صادراً في خصومة مالية طرفها المدعي، وليس فيه أدنى دلالة على ملكية المدعي لتلك الأرض. واما ما يتعلق بطلب الجهة المدعى عليها إلزام المدعي بالانتقال إلى الموقع الجديد، فإن الثابت ان هذا الطلب هو مضمون قرارها - محل التظلم - وقد صدر موافقا لأحكام النظام، ومن ثم فهو قابل للتنفيذ المباشر بالوسائل المحددة نظاماً، والتي توجب على المدعي احترامه وتنفيذه تحقيقا للمصلحة العامة. لذلك كله وبعد دراسة أوراق القضية والتأمل والمداولة حكمت الدائرة: برفض الدعوى المقامة من ...... ضد بلدية محافظة بقيق؛ لما هو موضح بالأسباب. وبالله التوفيق. وصلى الله وسلم على نبينا محمد وعلى آلة وصحبه أجمعين.</w:t>
      </w:r>
    </w:p>
    <w:p w:rsidR="003E2FCD" w:rsidRPr="0094063A" w:rsidRDefault="003E2FCD" w:rsidP="003E2FCD">
      <w:pPr>
        <w:jc w:val="both"/>
        <w:rPr>
          <w:rFonts w:eastAsia="Times New Roman"/>
          <w:b/>
          <w:bCs/>
          <w:sz w:val="28"/>
          <w:szCs w:val="28"/>
          <w:rtl/>
        </w:rPr>
      </w:pPr>
      <w:r w:rsidRPr="0094063A">
        <w:rPr>
          <w:rFonts w:eastAsia="Times New Roman" w:hint="cs"/>
          <w:b/>
          <w:bCs/>
          <w:sz w:val="28"/>
          <w:szCs w:val="28"/>
          <w:rtl/>
        </w:rPr>
        <w:t>هيئة التدقيق</w:t>
      </w:r>
    </w:p>
    <w:p w:rsidR="003E2FCD" w:rsidRPr="00D038AB" w:rsidRDefault="003E2FCD" w:rsidP="003E2FCD">
      <w:pPr>
        <w:jc w:val="both"/>
        <w:rPr>
          <w:rFonts w:eastAsia="Times New Roman"/>
          <w:sz w:val="28"/>
          <w:szCs w:val="28"/>
          <w:rtl/>
        </w:rPr>
      </w:pPr>
      <w:r w:rsidRPr="00D038AB">
        <w:rPr>
          <w:rFonts w:eastAsia="Times New Roman" w:hint="cs"/>
          <w:sz w:val="28"/>
          <w:szCs w:val="28"/>
          <w:rtl/>
        </w:rPr>
        <w:t>حكمت هيئة التدقيق: بتأييد الحكم رقم ١١٨/د/15/1 لعام ١٤٢٦هـ الصادر في القضية رقم 3/693/ق لعام ١٤٢٦هـ، فيما انتهى إليه من قضاء في الدعوى. وبالله التوفيق. وصلى الله وسلم على نبينا محمد وعلى آلة وصحبه أجمعين.</w:t>
      </w:r>
    </w:p>
    <w:p w:rsidR="003E2FCD" w:rsidRDefault="003E2FCD" w:rsidP="003E2FCD">
      <w:pPr>
        <w:jc w:val="both"/>
        <w:rPr>
          <w:rFonts w:eastAsia="Times New Roman"/>
          <w:sz w:val="28"/>
          <w:szCs w:val="28"/>
          <w:rtl/>
        </w:rPr>
      </w:pPr>
      <w:r>
        <w:rPr>
          <w:rFonts w:eastAsia="Times New Roman" w:hint="cs"/>
          <w:sz w:val="28"/>
          <w:szCs w:val="28"/>
          <w:rtl/>
        </w:rPr>
        <w:t xml:space="preserve"> </w:t>
      </w: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D038AB"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94063A" w:rsidRDefault="003E2FCD" w:rsidP="003E2FCD">
      <w:pPr>
        <w:jc w:val="both"/>
        <w:rPr>
          <w:rFonts w:eastAsia="Times New Roman"/>
          <w:b/>
          <w:bCs/>
          <w:sz w:val="28"/>
          <w:szCs w:val="28"/>
          <w:rtl/>
        </w:rPr>
      </w:pPr>
      <w:r w:rsidRPr="0094063A">
        <w:rPr>
          <w:rFonts w:eastAsia="Times New Roman" w:hint="cs"/>
          <w:b/>
          <w:bCs/>
          <w:sz w:val="28"/>
          <w:szCs w:val="28"/>
          <w:rtl/>
        </w:rPr>
        <w:t>رقم القضية 3941/1/ق لعام ١٤٢٥هـ</w:t>
      </w:r>
    </w:p>
    <w:p w:rsidR="003E2FCD" w:rsidRPr="0094063A" w:rsidRDefault="003E2FCD" w:rsidP="003E2FCD">
      <w:pPr>
        <w:jc w:val="both"/>
        <w:rPr>
          <w:rFonts w:eastAsia="Times New Roman"/>
          <w:b/>
          <w:bCs/>
          <w:sz w:val="28"/>
          <w:szCs w:val="28"/>
          <w:rtl/>
        </w:rPr>
      </w:pPr>
      <w:r w:rsidRPr="0094063A">
        <w:rPr>
          <w:rFonts w:eastAsia="Times New Roman" w:hint="cs"/>
          <w:b/>
          <w:bCs/>
          <w:sz w:val="28"/>
          <w:szCs w:val="28"/>
          <w:rtl/>
        </w:rPr>
        <w:t>رقم الحكم الابتدائي ٢٩/د/ف/41 لعام ١٤٢٦هـ</w:t>
      </w:r>
    </w:p>
    <w:p w:rsidR="003E2FCD" w:rsidRPr="0094063A" w:rsidRDefault="003E2FCD" w:rsidP="003E2FCD">
      <w:pPr>
        <w:jc w:val="both"/>
        <w:rPr>
          <w:rFonts w:eastAsia="Times New Roman"/>
          <w:b/>
          <w:bCs/>
          <w:sz w:val="28"/>
          <w:szCs w:val="28"/>
          <w:rtl/>
        </w:rPr>
      </w:pPr>
      <w:r w:rsidRPr="0094063A">
        <w:rPr>
          <w:rFonts w:eastAsia="Times New Roman" w:hint="cs"/>
          <w:b/>
          <w:bCs/>
          <w:sz w:val="28"/>
          <w:szCs w:val="28"/>
          <w:rtl/>
        </w:rPr>
        <w:t>رقم حكم التدقيق ٢٢١/ت/6 لعام ١٤٢٧هـ</w:t>
      </w:r>
    </w:p>
    <w:p w:rsidR="003E2FCD" w:rsidRPr="0094063A" w:rsidRDefault="003E2FCD" w:rsidP="003E2FCD">
      <w:pPr>
        <w:jc w:val="both"/>
        <w:rPr>
          <w:rFonts w:eastAsia="Times New Roman"/>
          <w:b/>
          <w:bCs/>
          <w:sz w:val="28"/>
          <w:szCs w:val="28"/>
          <w:rtl/>
        </w:rPr>
      </w:pPr>
      <w:r w:rsidRPr="0094063A">
        <w:rPr>
          <w:rFonts w:eastAsia="Times New Roman" w:hint="cs"/>
          <w:b/>
          <w:bCs/>
          <w:sz w:val="28"/>
          <w:szCs w:val="28"/>
          <w:rtl/>
        </w:rPr>
        <w:t>تاريخ الجلسة ١٤٢٧/٣/٢٥ه</w:t>
      </w:r>
    </w:p>
    <w:p w:rsidR="003E2FCD" w:rsidRPr="0094063A" w:rsidRDefault="003E2FCD" w:rsidP="003E2FCD">
      <w:pPr>
        <w:jc w:val="center"/>
        <w:rPr>
          <w:rFonts w:eastAsia="Times New Roman"/>
          <w:b/>
          <w:bCs/>
          <w:sz w:val="28"/>
          <w:szCs w:val="28"/>
          <w:rtl/>
        </w:rPr>
      </w:pPr>
      <w:r w:rsidRPr="0094063A">
        <w:rPr>
          <w:rFonts w:eastAsia="Times New Roman" w:hint="cs"/>
          <w:b/>
          <w:bCs/>
          <w:sz w:val="28"/>
          <w:szCs w:val="28"/>
          <w:rtl/>
        </w:rPr>
        <w:t>الموضوعات</w:t>
      </w:r>
    </w:p>
    <w:p w:rsidR="003E2FCD" w:rsidRPr="0094063A" w:rsidRDefault="003E2FCD" w:rsidP="003E2FCD">
      <w:pPr>
        <w:jc w:val="both"/>
        <w:rPr>
          <w:rFonts w:eastAsia="Times New Roman"/>
          <w:b/>
          <w:bCs/>
          <w:sz w:val="28"/>
          <w:szCs w:val="28"/>
          <w:rtl/>
        </w:rPr>
      </w:pPr>
      <w:r w:rsidRPr="0094063A">
        <w:rPr>
          <w:rFonts w:eastAsia="Times New Roman" w:hint="cs"/>
          <w:b/>
          <w:bCs/>
          <w:sz w:val="28"/>
          <w:szCs w:val="28"/>
          <w:rtl/>
        </w:rPr>
        <w:t>قرار إداري ـ بيع الزوائد التنظيمية. ثبوت البيع.</w:t>
      </w:r>
    </w:p>
    <w:p w:rsidR="003E2FCD" w:rsidRPr="0094063A" w:rsidRDefault="003E2FCD" w:rsidP="003E2FCD">
      <w:pPr>
        <w:jc w:val="both"/>
        <w:rPr>
          <w:rFonts w:eastAsia="Times New Roman"/>
          <w:b/>
          <w:bCs/>
          <w:sz w:val="28"/>
          <w:szCs w:val="28"/>
          <w:rtl/>
        </w:rPr>
      </w:pPr>
    </w:p>
    <w:p w:rsidR="003E2FCD" w:rsidRPr="0094063A" w:rsidRDefault="003E2FCD" w:rsidP="003E2FCD">
      <w:pPr>
        <w:jc w:val="center"/>
        <w:rPr>
          <w:rFonts w:eastAsia="Times New Roman"/>
          <w:b/>
          <w:bCs/>
          <w:sz w:val="28"/>
          <w:szCs w:val="28"/>
          <w:rtl/>
        </w:rPr>
      </w:pPr>
      <w:r w:rsidRPr="0094063A">
        <w:rPr>
          <w:rFonts w:eastAsia="Times New Roman" w:hint="cs"/>
          <w:b/>
          <w:bCs/>
          <w:sz w:val="28"/>
          <w:szCs w:val="28"/>
          <w:rtl/>
        </w:rPr>
        <w:t>الأنظمة واللوائح</w:t>
      </w:r>
    </w:p>
    <w:p w:rsidR="003E2FCD" w:rsidRPr="0094063A" w:rsidRDefault="003E2FCD" w:rsidP="00775788">
      <w:pPr>
        <w:pStyle w:val="a5"/>
        <w:numPr>
          <w:ilvl w:val="0"/>
          <w:numId w:val="31"/>
        </w:numPr>
        <w:spacing w:after="0" w:line="240" w:lineRule="auto"/>
        <w:jc w:val="both"/>
        <w:rPr>
          <w:rFonts w:eastAsia="Times New Roman"/>
          <w:sz w:val="28"/>
          <w:szCs w:val="28"/>
          <w:rtl/>
        </w:rPr>
      </w:pPr>
      <w:r w:rsidRPr="0094063A">
        <w:rPr>
          <w:rFonts w:eastAsia="Times New Roman" w:hint="cs"/>
          <w:sz w:val="28"/>
          <w:szCs w:val="28"/>
          <w:rtl/>
        </w:rPr>
        <w:t>لائحة التصرف بالعقارات البلدية الصادرة بالأمر السامي رقم (</w:t>
      </w:r>
      <w:r w:rsidRPr="0094063A">
        <w:rPr>
          <w:rFonts w:eastAsia="Times New Roman" w:hint="cs"/>
          <w:sz w:val="28"/>
          <w:szCs w:val="28"/>
          <w:rtl/>
          <w:lang w:bidi="fa-IR"/>
        </w:rPr>
        <w:t>۳/</w:t>
      </w:r>
      <w:r w:rsidRPr="0094063A">
        <w:rPr>
          <w:rFonts w:eastAsia="Times New Roman" w:hint="cs"/>
          <w:sz w:val="28"/>
          <w:szCs w:val="28"/>
          <w:rtl/>
        </w:rPr>
        <w:t>ب/</w:t>
      </w:r>
      <w:r w:rsidRPr="0094063A">
        <w:rPr>
          <w:rFonts w:eastAsia="Times New Roman" w:hint="cs"/>
          <w:sz w:val="28"/>
          <w:szCs w:val="28"/>
          <w:rtl/>
          <w:lang w:bidi="fa-IR"/>
        </w:rPr>
        <w:t xml:space="preserve">۳۸۳۱۳) </w:t>
      </w:r>
      <w:r w:rsidRPr="0094063A">
        <w:rPr>
          <w:rFonts w:eastAsia="Times New Roman" w:hint="cs"/>
          <w:sz w:val="28"/>
          <w:szCs w:val="28"/>
          <w:rtl/>
        </w:rPr>
        <w:t>وتاريخ ١٤٢٣/٩/٢٤ هـ.</w:t>
      </w:r>
    </w:p>
    <w:p w:rsidR="003E2FCD" w:rsidRPr="0094063A" w:rsidRDefault="003E2FCD" w:rsidP="003E2FCD">
      <w:pPr>
        <w:jc w:val="both"/>
        <w:rPr>
          <w:rFonts w:eastAsia="Times New Roman"/>
          <w:sz w:val="28"/>
          <w:szCs w:val="28"/>
          <w:rtl/>
        </w:rPr>
      </w:pPr>
    </w:p>
    <w:p w:rsidR="003E2FCD" w:rsidRPr="0094063A" w:rsidRDefault="003E2FCD" w:rsidP="003E2FCD">
      <w:pPr>
        <w:jc w:val="center"/>
        <w:rPr>
          <w:rFonts w:eastAsia="Times New Roman"/>
          <w:b/>
          <w:bCs/>
          <w:sz w:val="28"/>
          <w:szCs w:val="28"/>
          <w:rtl/>
        </w:rPr>
      </w:pPr>
      <w:r w:rsidRPr="0094063A">
        <w:rPr>
          <w:rFonts w:eastAsia="Times New Roman" w:hint="cs"/>
          <w:b/>
          <w:bCs/>
          <w:sz w:val="28"/>
          <w:szCs w:val="28"/>
          <w:rtl/>
        </w:rPr>
        <w:t>الملخص</w:t>
      </w:r>
    </w:p>
    <w:p w:rsidR="003E2FCD" w:rsidRPr="00D038AB" w:rsidRDefault="003E2FCD" w:rsidP="003E2FCD">
      <w:pPr>
        <w:jc w:val="both"/>
        <w:rPr>
          <w:rFonts w:eastAsia="Times New Roman"/>
          <w:sz w:val="28"/>
          <w:szCs w:val="28"/>
          <w:rtl/>
        </w:rPr>
      </w:pPr>
      <w:r w:rsidRPr="00D038AB">
        <w:rPr>
          <w:rFonts w:eastAsia="Times New Roman" w:hint="cs"/>
          <w:sz w:val="28"/>
          <w:szCs w:val="28"/>
          <w:rtl/>
        </w:rPr>
        <w:t xml:space="preserve">تظلم المدعي من قرار جهة الإدارة ببيع الزوائد التنظيمية المجاورة له لجاره - لا تملك جهة الإدارة حق الرجوع عن تصرفها بعدما باعت الزائدة لجار المدعي وأفرغتها له ـ جهة الإدارة خالفت النظام ببيع الزائدة التنظيمية بدون إجراء مزايدة ـ محل المزايدة في الزائدة التنظيمية </w:t>
      </w:r>
      <w:r w:rsidRPr="00D038AB">
        <w:rPr>
          <w:rFonts w:eastAsia="Times New Roman" w:hint="cs"/>
          <w:sz w:val="28"/>
          <w:szCs w:val="28"/>
          <w:rtl/>
        </w:rPr>
        <w:lastRenderedPageBreak/>
        <w:t xml:space="preserve">موضوع الدعوى قد فات بانتقال ملكيتها إلى مشتريها ـ ليس للمدعي إلا المطالبة بالتعويض عما لحقه من أضرار حال ثبوتها - مؤدى ذلك: أن لا محل لطعن المدعي في قرار جهة الإدارة ببيع الزائدة التنظيمية لجاره ـ </w:t>
      </w:r>
      <w:r>
        <w:rPr>
          <w:rFonts w:eastAsia="Times New Roman" w:hint="cs"/>
          <w:sz w:val="28"/>
          <w:szCs w:val="28"/>
          <w:rtl/>
        </w:rPr>
        <w:t>أ</w:t>
      </w:r>
      <w:r w:rsidRPr="00D038AB">
        <w:rPr>
          <w:rFonts w:eastAsia="Times New Roman" w:hint="cs"/>
          <w:sz w:val="28"/>
          <w:szCs w:val="28"/>
          <w:rtl/>
        </w:rPr>
        <w:t>ثر ذلك: رفض دعوى الإلغاء.</w:t>
      </w:r>
    </w:p>
    <w:p w:rsidR="003E2FCD" w:rsidRPr="00D038AB" w:rsidRDefault="003E2FCD" w:rsidP="003E2FCD">
      <w:pPr>
        <w:jc w:val="both"/>
        <w:rPr>
          <w:rFonts w:eastAsia="Times New Roman"/>
          <w:sz w:val="28"/>
          <w:szCs w:val="28"/>
          <w:rtl/>
        </w:rPr>
      </w:pPr>
    </w:p>
    <w:p w:rsidR="003E2FCD" w:rsidRPr="00D038AB" w:rsidRDefault="003E2FCD" w:rsidP="003E2FCD">
      <w:pPr>
        <w:jc w:val="center"/>
        <w:rPr>
          <w:rFonts w:eastAsia="Times New Roman"/>
          <w:sz w:val="28"/>
          <w:szCs w:val="28"/>
          <w:rtl/>
        </w:rPr>
      </w:pPr>
      <w:r w:rsidRPr="0094063A">
        <w:rPr>
          <w:rFonts w:eastAsia="Times New Roman" w:hint="cs"/>
          <w:b/>
          <w:bCs/>
          <w:sz w:val="28"/>
          <w:szCs w:val="28"/>
          <w:rtl/>
        </w:rPr>
        <w:t>الوقائع</w:t>
      </w:r>
    </w:p>
    <w:p w:rsidR="003E2FCD" w:rsidRPr="00D038AB" w:rsidRDefault="003E2FCD" w:rsidP="003E2FCD">
      <w:pPr>
        <w:jc w:val="both"/>
        <w:rPr>
          <w:rFonts w:eastAsia="Times New Roman"/>
          <w:sz w:val="28"/>
          <w:szCs w:val="28"/>
          <w:rtl/>
        </w:rPr>
      </w:pPr>
      <w:r w:rsidRPr="00D038AB">
        <w:rPr>
          <w:rFonts w:eastAsia="Times New Roman" w:hint="cs"/>
          <w:sz w:val="28"/>
          <w:szCs w:val="28"/>
          <w:rtl/>
        </w:rPr>
        <w:t>تتلخص وقائع هذه الدعوى في انه بتاريخ ١٤٢٥/٦/٢٤هـ تقدم المدعي للديوان بعريضة، يتظلم فيها من قيام المدعى عليها ببيع الزوائد التنظيمية الواقعة أمام داره الشعبية، مما الحق ضررا به، موضحا ان تلك الزوائد هي المنفذ الوحيد لداره وطلب في ختام عريضته إلغاء بيع الزوائد ورفع الضرر عنه. وبإحالة القضية للدائرة باشرت نظرها على النحو الموضح تفصيلاً بمحاضر ضبطها حيث أجابت المدعى عليها بأن الأرض التي يتظلم المدعي من بيعها سبق تنظيمها كزوائد تنظيم لجار المدعي …… بموجب المستند التخطيطي رقم (٤١٥٠٥٦٢) في ١٤٢٥/٤/٢٩هـ ، وعندما تقدم المدعي بطلب شرائها صدر له المستند التخطيطي رقم (٤٢٥٠٧٢١) في ١٤٢٥/٧/١٥هـ المثبت به ممر المشاة القائم على الطبيعة، وأشارت المدعى عليها إلى أن جار المدعي قد قام بالتنفيذ بعد أن أثبتت الزوائد التنظيمية في صكه بالتهميش الذي تم بتاريخ ١٤٢٥/٢/٢١هـ وانتهت المدعى عليها إلى طلب رفض الدعوى. وبجلسة ١٤٢٦/١/١٢هـ قدم المدعي مذكرة تضمنت انه يملك الدار منذ أربعين سنة بموجب الصك رقم ... في ١٣٨٥/٧/١١هـ وان الزوائد التنظيمية محل الدعوى هي المدخل الوحيد لداره وليس له واجهة غيرها، أما جاره الذي بيعت عليه فلديه واجهتان وداره مقامة من أربعة أدوار، وأشار إلى أن المدعى عليها فضلت المصلحة الخاصة على المصلحة العامة وأضرت به حيث أصبحت داره محاطة من جميع الجهات، واوقعت بينه وبين جاره بهذا التنظيم طالبا إلغاءه ورفع الضرر عنه. وبجلسة ١٤٢٦/٤/١هـ حضر بمعية ممثل المدعى عليها المهندس. وبسؤاله عما لديه قرر أن موقع المدعي غير مواز للشارع وأنه لا يمكن إحداث زائدة لصالح المدعي تتوافق مع عقاره وقد تمت المحافظة على الاستطراق كما كان، وأن معالجة وضع المدعي وأمثاله يكون بضم العقارات بعضها لبعض، بحيث تتسع مساحاتها ثم قدم ممثل المدعى عليها مذكرة تضمنت عدم إمكانية إعطاء المدعي إطلالة على الشارع؛ لأن ذلك سوف يؤدي إلى تخ</w:t>
      </w:r>
      <w:r>
        <w:rPr>
          <w:rFonts w:eastAsia="Times New Roman" w:hint="cs"/>
          <w:sz w:val="28"/>
          <w:szCs w:val="28"/>
          <w:rtl/>
        </w:rPr>
        <w:t xml:space="preserve">لخل في القسائم السكنية المجاورة </w:t>
      </w:r>
      <w:r w:rsidRPr="00D038AB">
        <w:rPr>
          <w:rFonts w:eastAsia="Times New Roman" w:hint="cs"/>
          <w:sz w:val="28"/>
          <w:szCs w:val="28"/>
          <w:rtl/>
        </w:rPr>
        <w:t>له، نظراً لعمق عقاره وتعارض ذلك مع أسس التخطيط العمراني للمدن، وبعرض ذلك على المدعي قرر أن الهدف الذي وضع من أجله التنظيم لم يتحقق، حيث اتضح مراعاة المصلحة الخاصة فيه، وأن عقاره قد أصبح وضعه أسوأ مما كان عليه، وان ما ذكرته المدعى عليها حول تخلخل القسائم السكنية وعمق العقار يدل على أن له حقاً ثابتاً، وقصد بذلك تضليل العدالة وإخفاء الحقيقة، ثم قرر بجلسة تالية أنه يطلب الحكم بإلغاء بيع الزوائد لجاره موضحاً أنه قد تقدم ابتداء للمدعى عليها بطلب رخصة وذلك برقم (٢٥٢١٣٠) في ١٤٢٥/٥/٥هـ فأبلغ بالتنظيم الذي تم إجراؤه فتقدم بتظلم منه برقم (٣٦٣٠١) في ١٤٢٥/٦/٢٣هـ، ثم اعقبه بتظلم موجه للأمين برقم (٢٤٤٤٥ ) وبسؤال ممثل المدعى عليها عن ذلك قرر أن تظلمات المدعي قد رفضت لان التخطيط مبني على الاصول الفنية حسب ما سبق شرحه، ثم قرر الطرفان اكتفاءهما بما قدماه وقرراه وطلبا البت في القضية، فقررت الدائرة حجزها للحكم ثم اصدرت حكمها هذا لما يلي:</w:t>
      </w:r>
    </w:p>
    <w:p w:rsidR="003E2FCD" w:rsidRPr="00D038AB" w:rsidRDefault="003E2FCD" w:rsidP="003E2FCD">
      <w:pPr>
        <w:jc w:val="both"/>
        <w:rPr>
          <w:rFonts w:eastAsia="Times New Roman"/>
          <w:sz w:val="28"/>
          <w:szCs w:val="28"/>
          <w:rtl/>
        </w:rPr>
      </w:pPr>
    </w:p>
    <w:p w:rsidR="003E2FCD" w:rsidRPr="0094063A" w:rsidRDefault="003E2FCD" w:rsidP="003E2FCD">
      <w:pPr>
        <w:jc w:val="center"/>
        <w:rPr>
          <w:rFonts w:eastAsia="Times New Roman"/>
          <w:b/>
          <w:bCs/>
          <w:sz w:val="28"/>
          <w:szCs w:val="28"/>
          <w:rtl/>
        </w:rPr>
      </w:pPr>
      <w:r w:rsidRPr="0094063A">
        <w:rPr>
          <w:rFonts w:eastAsia="Times New Roman" w:hint="cs"/>
          <w:b/>
          <w:bCs/>
          <w:sz w:val="28"/>
          <w:szCs w:val="28"/>
          <w:rtl/>
        </w:rPr>
        <w:t>الأسباب</w:t>
      </w:r>
    </w:p>
    <w:p w:rsidR="003E2FCD" w:rsidRPr="00D038AB" w:rsidRDefault="003E2FCD" w:rsidP="003E2FCD">
      <w:pPr>
        <w:jc w:val="both"/>
        <w:rPr>
          <w:rFonts w:eastAsia="Times New Roman"/>
          <w:sz w:val="28"/>
          <w:szCs w:val="28"/>
          <w:rtl/>
        </w:rPr>
      </w:pPr>
      <w:r w:rsidRPr="00D038AB">
        <w:rPr>
          <w:rFonts w:eastAsia="Times New Roman" w:hint="cs"/>
          <w:sz w:val="28"/>
          <w:szCs w:val="28"/>
          <w:rtl/>
        </w:rPr>
        <w:lastRenderedPageBreak/>
        <w:t>حيث إن المدعي يهدف من دعواه إلى الطعن بالإلغاء في قرار المدعى عليها ببيع الزوائد التنظيمية المجاورة له لجاره، فإن الدعوى تكون حينئذ من اختصاص الديوان ولائياً طبقاً للمادة (</w:t>
      </w:r>
      <w:r w:rsidRPr="00D038AB">
        <w:rPr>
          <w:rFonts w:eastAsia="Times New Roman" w:hint="cs"/>
          <w:sz w:val="28"/>
          <w:szCs w:val="28"/>
          <w:rtl/>
          <w:lang w:bidi="fa-IR"/>
        </w:rPr>
        <w:t>۱/۸/</w:t>
      </w:r>
      <w:r w:rsidRPr="00D038AB">
        <w:rPr>
          <w:rFonts w:eastAsia="Times New Roman" w:hint="cs"/>
          <w:sz w:val="28"/>
          <w:szCs w:val="28"/>
          <w:rtl/>
        </w:rPr>
        <w:t>ب) من نظامه، والدائرة نوعياً ومكانياً استناداً لقراري رئيس الديوان رقم (</w:t>
      </w:r>
      <w:r w:rsidRPr="00D038AB">
        <w:rPr>
          <w:rFonts w:eastAsia="Times New Roman" w:hint="cs"/>
          <w:sz w:val="28"/>
          <w:szCs w:val="28"/>
          <w:rtl/>
          <w:lang w:bidi="fa-IR"/>
        </w:rPr>
        <w:t xml:space="preserve">۱۱) </w:t>
      </w:r>
      <w:r w:rsidRPr="00D038AB">
        <w:rPr>
          <w:rFonts w:eastAsia="Times New Roman" w:hint="cs"/>
          <w:sz w:val="28"/>
          <w:szCs w:val="28"/>
          <w:rtl/>
        </w:rPr>
        <w:t>لعام 1406هـ ورقم (٩٢) لعام ١٤٢٢هـ. وحيث إن المدعي قد قرر أنه أبلغ بالتنظيم المتضمن بيع الزوائد التنظيمية لجاره بعد أن تقدم للمدعى عليها بطلب رخصة بناء بتاريخ ١٤٢٥/٥/٥هـ وأنه تظلم منه للمدعى عليها بتاريخ ١٤٢٥/٦/٢٣هـ وقد تضمنت اوراق القضية صورة لاستدعائه، وحيث إنه وإن بادر بعد ذلك بالتقدم للديوان بتاريخ ١٤٢٥/٦/٢٤هـ، قبل أن تبت المدعى عليها في تظلمه، إلا أن عريضته لم تقيد قضية إلا بتاريخ ١٤٢٥/٩/١٦هـ، ومن ثم فتكون الدعوى مقبولة شكلاً. وحيث إنه بالنسبة لموضوع الدعوى، فإن الثابت ان المدعي يملك الدار محل الدعوى بموجب الصك الصادر من كتابة العدل بالمدينة المنورة برقم بتاريخ 1385/7/16هـ وبموجب صك حصر الورثة الصادر من محكمة المدينة المنورة برقم (٣٢) في ١٤٢٣/١١/٢٣هـ. ولما كان منشأ النزاع بين المدعي والمدعى عليها هو في قيامها ببيع الزائدة المجاورة له لجاره والتي يهدف من الطعن في بيعها للجار والمطالبة ببيعها له هو إلى فتح منفذ لداره يمكنه من الدخول والخروج منها بشكل مناسب. ولما كانت تلك الزائدة إنما وجدت بعد ان قامت المدعى عليها بتنظيم المنطقة التي تقع دار المدعي فيها والتي كانت عشوائية؛ مما استدعى استحداث شارع ترتب عليه نزع ملكية بعض العقارات بحيث اختزل الشارع جزءا منها، وتبقى منها زائدة تنظيمية، ولما كان هذا التنظيم لم ينشأ ضرراً جديداً بعقار المدعي بل أبقى عقاره كما كان عليه، ويتضح ذلك من اللوحة التنظيمية الصادرة من المدعى عليها برقم (٤١٥٠٥٦٢) والتي تبين أن الممر الذي كان موجوداً قبل التنظيم تمت المحافظة عليه كما هو. ولما كانت المدعى عليها تملك سلطة التصرف بتلك الزائدة التنظيمية باعتبارها أصبحت عقاراً بلدياً، ومن ثم فإن بيعها الزائدة على جار المدعي تصرف منها فيما تملك التصرف فيه، وحيث إن الأصل المقرر أن البيع إنما يكون عن تراض، فيكون قرار المدعى عليها حينئذ قائماً على سند صحيح، ولا محل للطعن فيه. وأما ما يدفع به المدعي من كونه أحوج إلى تلك الزائدة لتكون منفذاً لداره فإنه وإن صح هذا الدفع، إلا أن المدعى عليها حين تصرفت بتلك الزائدة بالبيع وأفرغت للمشتري وقد استخرج لها رخصة بناء فإنها لا تملك عندئذ الرجوع عن تصرفها. ولا ينال من ذلك ما نصت عليه المادة الثالثة من لائحة التصرف بالعقارات البلدية من أن بيع الزوائد التنظيمية يكون بطريق المزايدة، فإنه وإن كان عدم قيام المدعى عليها بذلك مخالفاً للنظام، إلا أن الدائرة ترى أنه قد فات محل المزايدة في الزائدة محل الدعوى بانتقال ملكيتها إلى مشتريها، مما يحول بين المدعي وبين دعوى الإلغاء الماثلة، وحينئذ لا سبيل للمدعي إلا المطالبة بالتعويض عما لحقه من اضرار حال ثبوتها، الأمر الذي تنتهي معه الدائرة إلى أنه لا محل لطعن المدعي في قرار المدعى عليها ببيع الزائدة التنظيمية لجاره، وتصبح دعواه حينئذ حرية بالرفض ولهذه الاسباب وبعد المداولة حكمت الدائرة: برفض الدعوى المقامة من ضد/ أمانة المدينة المنورة؛ لما هو موضح بالأسباب. وبالله التوفيق. وصلى الله وسلم على نبينا محمد وعلى آلة وصحبه أجمعين.</w:t>
      </w:r>
    </w:p>
    <w:p w:rsidR="003E2FCD" w:rsidRPr="00D038AB" w:rsidRDefault="003E2FCD" w:rsidP="003E2FCD">
      <w:pPr>
        <w:jc w:val="both"/>
        <w:rPr>
          <w:rFonts w:eastAsia="Times New Roman"/>
          <w:sz w:val="28"/>
          <w:szCs w:val="28"/>
          <w:rtl/>
        </w:rPr>
      </w:pPr>
    </w:p>
    <w:p w:rsidR="003E2FCD" w:rsidRDefault="003E2FCD" w:rsidP="003E2FCD">
      <w:pPr>
        <w:jc w:val="both"/>
        <w:rPr>
          <w:rFonts w:eastAsia="Times New Roman"/>
          <w:b/>
          <w:bCs/>
          <w:sz w:val="28"/>
          <w:szCs w:val="28"/>
          <w:rtl/>
        </w:rPr>
      </w:pPr>
    </w:p>
    <w:p w:rsidR="003E2FCD" w:rsidRPr="0094063A" w:rsidRDefault="003E2FCD" w:rsidP="003E2FCD">
      <w:pPr>
        <w:jc w:val="both"/>
        <w:rPr>
          <w:rFonts w:eastAsia="Times New Roman"/>
          <w:b/>
          <w:bCs/>
          <w:sz w:val="28"/>
          <w:szCs w:val="28"/>
          <w:rtl/>
        </w:rPr>
      </w:pPr>
      <w:r w:rsidRPr="0094063A">
        <w:rPr>
          <w:rFonts w:eastAsia="Times New Roman" w:hint="cs"/>
          <w:b/>
          <w:bCs/>
          <w:sz w:val="28"/>
          <w:szCs w:val="28"/>
          <w:rtl/>
        </w:rPr>
        <w:t>هيئة التدقيق</w:t>
      </w:r>
    </w:p>
    <w:p w:rsidR="003E2FCD" w:rsidRPr="00D038AB" w:rsidRDefault="003E2FCD" w:rsidP="003E2FCD">
      <w:pPr>
        <w:jc w:val="both"/>
        <w:rPr>
          <w:rFonts w:eastAsia="Times New Roman"/>
          <w:sz w:val="28"/>
          <w:szCs w:val="28"/>
          <w:rtl/>
        </w:rPr>
      </w:pPr>
      <w:r w:rsidRPr="00D038AB">
        <w:rPr>
          <w:rFonts w:eastAsia="Times New Roman" w:hint="cs"/>
          <w:sz w:val="28"/>
          <w:szCs w:val="28"/>
          <w:rtl/>
        </w:rPr>
        <w:lastRenderedPageBreak/>
        <w:t>حكمت هيئة التدقيق: بتأييد الحكم رقم ٢٩/د/ف/٤١ لعام ١٤٢٦هـ الصادر في القضية رقم 1/3941/ق لعام ١٤٢٥هـ، فيما انتهى إليه من قضاء في الدعوى. وبالله التوفيق. وصلی الله وسلم على نبينا محمد وعلى آلة وصحبه أجمعين.</w:t>
      </w:r>
    </w:p>
    <w:p w:rsidR="003E2FCD" w:rsidRPr="00D038AB"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D038AB" w:rsidRDefault="003E2FCD" w:rsidP="003E2FCD">
      <w:pPr>
        <w:jc w:val="both"/>
        <w:rPr>
          <w:rFonts w:eastAsia="Times New Roman"/>
          <w:sz w:val="28"/>
          <w:szCs w:val="28"/>
          <w:rtl/>
        </w:rPr>
      </w:pPr>
    </w:p>
    <w:p w:rsidR="003E2FCD" w:rsidRPr="00D038AB" w:rsidRDefault="003E2FCD" w:rsidP="003E2FCD">
      <w:pPr>
        <w:jc w:val="both"/>
        <w:rPr>
          <w:rFonts w:eastAsia="Times New Roman"/>
          <w:sz w:val="28"/>
          <w:szCs w:val="28"/>
          <w:rtl/>
        </w:rPr>
      </w:pPr>
    </w:p>
    <w:p w:rsidR="003E2FCD" w:rsidRPr="0094063A" w:rsidRDefault="003E2FCD" w:rsidP="003E2FCD">
      <w:pPr>
        <w:jc w:val="both"/>
        <w:rPr>
          <w:rFonts w:eastAsia="Times New Roman"/>
          <w:b/>
          <w:bCs/>
          <w:sz w:val="28"/>
          <w:szCs w:val="28"/>
          <w:rtl/>
        </w:rPr>
      </w:pPr>
      <w:r w:rsidRPr="0094063A">
        <w:rPr>
          <w:rFonts w:eastAsia="Times New Roman" w:hint="cs"/>
          <w:b/>
          <w:bCs/>
          <w:sz w:val="28"/>
          <w:szCs w:val="28"/>
          <w:rtl/>
        </w:rPr>
        <w:t>رقم القضية ١٢٦٣/</w:t>
      </w:r>
      <w:r>
        <w:rPr>
          <w:rFonts w:eastAsia="Times New Roman" w:hint="cs"/>
          <w:b/>
          <w:bCs/>
          <w:sz w:val="28"/>
          <w:szCs w:val="28"/>
          <w:rtl/>
        </w:rPr>
        <w:t>1</w:t>
      </w:r>
      <w:r w:rsidRPr="0094063A">
        <w:rPr>
          <w:rFonts w:eastAsia="Times New Roman" w:hint="cs"/>
          <w:b/>
          <w:bCs/>
          <w:sz w:val="28"/>
          <w:szCs w:val="28"/>
          <w:rtl/>
        </w:rPr>
        <w:t>/ق لعام ١٤٢٥هـ</w:t>
      </w:r>
    </w:p>
    <w:p w:rsidR="003E2FCD" w:rsidRPr="0094063A" w:rsidRDefault="003E2FCD" w:rsidP="003E2FCD">
      <w:pPr>
        <w:jc w:val="both"/>
        <w:rPr>
          <w:rFonts w:eastAsia="Times New Roman"/>
          <w:b/>
          <w:bCs/>
          <w:sz w:val="28"/>
          <w:szCs w:val="28"/>
          <w:rtl/>
        </w:rPr>
      </w:pPr>
      <w:r w:rsidRPr="0094063A">
        <w:rPr>
          <w:rFonts w:eastAsia="Times New Roman" w:hint="cs"/>
          <w:b/>
          <w:bCs/>
          <w:sz w:val="28"/>
          <w:szCs w:val="28"/>
          <w:rtl/>
        </w:rPr>
        <w:t>رقم الحكم الابتدائي 35/د/ف/41 لعام ١٤٢٦هـ</w:t>
      </w:r>
    </w:p>
    <w:p w:rsidR="003E2FCD" w:rsidRPr="0094063A" w:rsidRDefault="003E2FCD" w:rsidP="003E2FCD">
      <w:pPr>
        <w:jc w:val="both"/>
        <w:rPr>
          <w:rFonts w:eastAsia="Times New Roman"/>
          <w:b/>
          <w:bCs/>
          <w:sz w:val="28"/>
          <w:szCs w:val="28"/>
          <w:rtl/>
        </w:rPr>
      </w:pPr>
      <w:r w:rsidRPr="0094063A">
        <w:rPr>
          <w:rFonts w:eastAsia="Times New Roman" w:hint="cs"/>
          <w:b/>
          <w:bCs/>
          <w:sz w:val="28"/>
          <w:szCs w:val="28"/>
          <w:rtl/>
        </w:rPr>
        <w:t>رقم حكم التدقيق ٢١٧/ت/6 لعام ١٤٢٧هـ</w:t>
      </w:r>
    </w:p>
    <w:p w:rsidR="003E2FCD" w:rsidRPr="0094063A" w:rsidRDefault="003E2FCD" w:rsidP="003E2FCD">
      <w:pPr>
        <w:jc w:val="both"/>
        <w:rPr>
          <w:rFonts w:eastAsia="Times New Roman"/>
          <w:b/>
          <w:bCs/>
          <w:sz w:val="28"/>
          <w:szCs w:val="28"/>
          <w:rtl/>
        </w:rPr>
      </w:pPr>
      <w:r w:rsidRPr="0094063A">
        <w:rPr>
          <w:rFonts w:eastAsia="Times New Roman" w:hint="cs"/>
          <w:b/>
          <w:bCs/>
          <w:sz w:val="28"/>
          <w:szCs w:val="28"/>
          <w:rtl/>
        </w:rPr>
        <w:t>تاريخ الجلسة ١٤٢٧/٣/٢٥هـ</w:t>
      </w:r>
    </w:p>
    <w:p w:rsidR="003E2FCD" w:rsidRPr="0094063A" w:rsidRDefault="003E2FCD" w:rsidP="003E2FCD">
      <w:pPr>
        <w:jc w:val="center"/>
        <w:rPr>
          <w:rFonts w:eastAsia="Times New Roman"/>
          <w:b/>
          <w:bCs/>
          <w:sz w:val="28"/>
          <w:szCs w:val="28"/>
          <w:rtl/>
        </w:rPr>
      </w:pPr>
      <w:r w:rsidRPr="0094063A">
        <w:rPr>
          <w:rFonts w:eastAsia="Times New Roman" w:hint="cs"/>
          <w:b/>
          <w:bCs/>
          <w:sz w:val="28"/>
          <w:szCs w:val="28"/>
          <w:rtl/>
        </w:rPr>
        <w:t>الموضوعات</w:t>
      </w:r>
    </w:p>
    <w:p w:rsidR="003E2FCD" w:rsidRPr="0094063A" w:rsidRDefault="003E2FCD" w:rsidP="003E2FCD">
      <w:pPr>
        <w:jc w:val="both"/>
        <w:rPr>
          <w:rFonts w:eastAsia="Times New Roman"/>
          <w:b/>
          <w:bCs/>
          <w:sz w:val="28"/>
          <w:szCs w:val="28"/>
          <w:rtl/>
        </w:rPr>
      </w:pPr>
      <w:r w:rsidRPr="0094063A">
        <w:rPr>
          <w:rFonts w:eastAsia="Times New Roman" w:hint="cs"/>
          <w:b/>
          <w:bCs/>
          <w:sz w:val="28"/>
          <w:szCs w:val="28"/>
          <w:rtl/>
        </w:rPr>
        <w:t>قرار إداري ـ إنشاء طريق - إثبات الضرر.</w:t>
      </w:r>
    </w:p>
    <w:p w:rsidR="003E2FCD" w:rsidRPr="0094063A" w:rsidRDefault="003E2FCD" w:rsidP="003E2FCD">
      <w:pPr>
        <w:jc w:val="both"/>
        <w:rPr>
          <w:rFonts w:eastAsia="Times New Roman"/>
          <w:b/>
          <w:bCs/>
          <w:sz w:val="28"/>
          <w:szCs w:val="28"/>
          <w:rtl/>
        </w:rPr>
      </w:pPr>
    </w:p>
    <w:p w:rsidR="003E2FCD" w:rsidRPr="0094063A" w:rsidRDefault="003E2FCD" w:rsidP="003E2FCD">
      <w:pPr>
        <w:jc w:val="center"/>
        <w:rPr>
          <w:rFonts w:eastAsia="Times New Roman"/>
          <w:b/>
          <w:bCs/>
          <w:sz w:val="28"/>
          <w:szCs w:val="28"/>
          <w:rtl/>
        </w:rPr>
      </w:pPr>
      <w:r w:rsidRPr="0094063A">
        <w:rPr>
          <w:rFonts w:eastAsia="Times New Roman" w:hint="cs"/>
          <w:b/>
          <w:bCs/>
          <w:sz w:val="28"/>
          <w:szCs w:val="28"/>
          <w:rtl/>
        </w:rPr>
        <w:t>الملخص</w:t>
      </w:r>
    </w:p>
    <w:p w:rsidR="003E2FCD" w:rsidRPr="00D038AB" w:rsidRDefault="003E2FCD" w:rsidP="003E2FCD">
      <w:pPr>
        <w:jc w:val="both"/>
        <w:rPr>
          <w:rFonts w:eastAsia="Times New Roman"/>
          <w:sz w:val="28"/>
          <w:szCs w:val="28"/>
          <w:rtl/>
        </w:rPr>
      </w:pPr>
      <w:r w:rsidRPr="00D038AB">
        <w:rPr>
          <w:rFonts w:eastAsia="Times New Roman" w:hint="cs"/>
          <w:sz w:val="28"/>
          <w:szCs w:val="28"/>
          <w:rtl/>
        </w:rPr>
        <w:t>مطالبة المدعي إلغاء قرار جهة الإدارة الصادر باعتماد تنفيذ الشارع المقابل لمنزله؛ حسب التصميم الذي قررته يسبب ضرراً على منزله - جهة الإدارة بنت قرارها بما يحول دون تضرر المدعي ومجاوريه - ليس للمدعي حق التمسك بما جاء فيما اشتمل عليه تعهده من التزام جهة الإدارة؛ لأنها وبما لها من سلطة لها الحق في العدول عن التزامها متى ما وجد مسوغ شرعي مع عدم الضرر بالمدعي - عدم إثبات المدعي تضرر منزله من التصميم الذي اعتمدته جهة الإدارة للشارع المقابل لمنزله ـ كون التصميم الذي يطالب به المدعي يؤدي إلى أضرار ببعض المنازل الأخرى المجاورة لمنزل المدعي ـ الضرر لا يزال بمثله ولا بأشد منه وإنما يدفع بقدر الإمكان ـ مؤدى ذلك: رفض الدعوى.</w:t>
      </w:r>
    </w:p>
    <w:p w:rsidR="003E2FCD" w:rsidRPr="00D038AB" w:rsidRDefault="003E2FCD" w:rsidP="003E2FCD">
      <w:pPr>
        <w:jc w:val="both"/>
        <w:rPr>
          <w:rFonts w:eastAsia="Times New Roman"/>
          <w:sz w:val="28"/>
          <w:szCs w:val="28"/>
          <w:rtl/>
        </w:rPr>
      </w:pPr>
    </w:p>
    <w:p w:rsidR="003E2FCD" w:rsidRPr="0094063A" w:rsidRDefault="003E2FCD" w:rsidP="003E2FCD">
      <w:pPr>
        <w:jc w:val="center"/>
        <w:rPr>
          <w:rFonts w:eastAsia="Times New Roman"/>
          <w:b/>
          <w:bCs/>
          <w:sz w:val="28"/>
          <w:szCs w:val="28"/>
          <w:rtl/>
        </w:rPr>
      </w:pPr>
      <w:r w:rsidRPr="0094063A">
        <w:rPr>
          <w:rFonts w:eastAsia="Times New Roman" w:hint="cs"/>
          <w:b/>
          <w:bCs/>
          <w:sz w:val="28"/>
          <w:szCs w:val="28"/>
          <w:rtl/>
        </w:rPr>
        <w:t>الوقائع</w:t>
      </w:r>
    </w:p>
    <w:p w:rsidR="003E2FCD" w:rsidRPr="00D038AB" w:rsidRDefault="003E2FCD" w:rsidP="003E2FCD">
      <w:pPr>
        <w:jc w:val="both"/>
        <w:rPr>
          <w:rFonts w:eastAsia="Times New Roman"/>
          <w:sz w:val="28"/>
          <w:szCs w:val="28"/>
          <w:rtl/>
        </w:rPr>
      </w:pPr>
      <w:r w:rsidRPr="00D038AB">
        <w:rPr>
          <w:rFonts w:eastAsia="Times New Roman" w:hint="cs"/>
          <w:sz w:val="28"/>
          <w:szCs w:val="28"/>
          <w:rtl/>
        </w:rPr>
        <w:t xml:space="preserve">تتلخص وقائع هذه الدعوى في أنه بتاريخ ١٤٢٥/١/١١هـ تقدم المدعي للديوان باستدعاء يتظلم فيه من قيام المدعى عليها بجعل ميول الشارع المقابل لمنزله إليه بحيث أصبح عرضة للضرر </w:t>
      </w:r>
      <w:r w:rsidRPr="00D038AB">
        <w:rPr>
          <w:rFonts w:eastAsia="Times New Roman" w:hint="cs"/>
          <w:sz w:val="28"/>
          <w:szCs w:val="28"/>
          <w:rtl/>
        </w:rPr>
        <w:lastRenderedPageBreak/>
        <w:t>جراء ذلك، رغم أنه كان مقرراً أن يكون الميول إلى الطريق الرئيسي حسب المخطط ورخصة البناء والتعهد الذي أخذته المدعى عليها عليه، ويطلب رفع الضرر عنه وإلزام المدعى عليها بتعديل ميول الشارع ليكون للطريق الرئيسي، وبإحالة القضية للدائرة باشرت نظرها، حيث كرر المدعي مضمون ما ورد في استدعائه. فيما أجابت المدعى عليها بأن الشارع المقابل لمنزل المدعي توجد عليه عدة منازل وعند تصميمه أخذ في الاعتبار مناسيب المنازل القائمة بحيث لا يتضرر أحد أصحاب تلك المنازل، وأما بالنسبة للمنسوب المتجه لمنزل المدعي فقد وضعت له نقطة تصريف للمياه تمنع تجمعها، وأضاف بأنه سبق تشكيل لجنة للنظر في شكوى المدعي وضمت مندبين من إمارة منطقة تبوك والمدعى عليها والشركة المنفذة، وأعدت محضراً بتاريخ ١٤٢٥/١/٣هـ انتهت فيه إلى أن المدعي غير متضرر من تنفيذ الشارع بتلك الطريقة، وأن ما جرى تنفيذه هو الحل الفني الأمثل المقبول، وأنه لا يوجد حل فني آخر يمكن تنفيذه، كما أنه تم تشكيل لجنة أخرى للنظر في شكوى جيران المدعي ضده، واعدت محضراً بتاريخ ١٤٢٥/٨/٤هـ تضمن تأييد رأي اللجنة السابقة وأنه لا يوجد حل أنسب مما جرى تنفيذه، وانتهت المدعى عليها إلى طلب رفض الدعوى، وبعرض ذلك على المدعي قدم مذكرة تضمنت أنه قام بإنشاء منزله بتاريخ ١٤١٨/١/١هـ وكان أول من بدأ بالبناء في الحي وأنه راجع المدعى عليها بتاريخ ١٤١٨/١/٢٧هـ وأعطي إذناً لصب ميدة السور، كما أن المدعى عليها قد أخذت تعهدات على أصحاب المنازل التي أنشئت بعده بعدم المطالبة برفع منسوب الشارع عما هو مقرر من قبل البلدية، إلا أنهم خالفوا ذلك فرفعوا منازلهم عن منسوب الشارع بسبب تقصير المدعي عليها وتجاهل مراقبيها، وانه بتاريخ ١٤٢٣/٨/٢٨هـ أخذت المدعى عليها تعهدا عليه يتضمن إفهامه بان منسوب الشارع سيكون انزل من منزله بـ 35سم ويكون اتجاهه شمالاً إلى الشارع الرئيسي، إلا أن المدعى عليها لم تقم بتنفيذ ميول الشارع باتجاه الشارع الرئيسي واكد على طلبه الموضح في لائحة دعواه. وبجلسة ١٤٢٦/٢/١٨هـ قدم ممثل المدعى عليها مذكرة تضمنت ان ميول الشارع محل الدعوى ليس باتجاه منزل المدعي وإنما باتجاه نقطة تصريف للمياه أنشئت لتصريف مياه الأمطار وتبعد عن منزل المدعي حوالي (40 متراً) كما أن منزله يرتفع عن الشارع بـ ٣٥ سم وأنه قد روعي عند تصميم الشارع ألا يحدث ضررا بالمدعي، بحيث لا تتجمع المياه أمام منزله، وأشار ممثل المدعى ع</w:t>
      </w:r>
      <w:r>
        <w:rPr>
          <w:rFonts w:eastAsia="Times New Roman" w:hint="cs"/>
          <w:sz w:val="28"/>
          <w:szCs w:val="28"/>
          <w:rtl/>
        </w:rPr>
        <w:t xml:space="preserve">ليها إلى أنه لو تم تنفيذ الشارع </w:t>
      </w:r>
      <w:r w:rsidRPr="00D038AB">
        <w:rPr>
          <w:rFonts w:eastAsia="Times New Roman" w:hint="cs"/>
          <w:sz w:val="28"/>
          <w:szCs w:val="28"/>
          <w:rtl/>
        </w:rPr>
        <w:t>حسب ما يطالب به المدعي لترتب عليه ان تتعلق اعتاب المنازل المجاورة للمدعي؛ مما قد يتسبب في انهيارها، بالإضافة إلى صعوبة إيصال الخدمات لها، وأضاف أن المدعى عليها بحكم اختصاصها في الأمور الفنية هي التي تحدد كيفية تنفيذ مشاريعها بما يخدم المصلحة العامة مع مراعاة عدم إلحاق ضرر بالمنازل، وأن يكون ذلك حسب الاصول الفنية وليس حسب رغبة كل صاحب منزل، وبعرض ذلك على المدعي قرر انه يتمسك بالتعهد الذي يتضمن ان يكون اتجاه الميول إلى الشارع الرئيسي وبما جاء في خطاب رئيس البلدية الموجه لمدير شرطة منطقة تبوك برقم (9/4776) في ١٤٢٣/١٠/١٩هـ بالمضمون ذاته، ثم قرر الطرفان اكتفاءهما بما قدماه وقرراه وطلبا البت في القضية، فقررت الدائرة حجزها للحكم، ثم أصدرت حكمها هذا لما يلي :</w:t>
      </w:r>
    </w:p>
    <w:p w:rsidR="003E2FCD" w:rsidRPr="00D038AB" w:rsidRDefault="003E2FCD" w:rsidP="003E2FCD">
      <w:pPr>
        <w:jc w:val="both"/>
        <w:rPr>
          <w:rFonts w:eastAsia="Times New Roman"/>
          <w:sz w:val="28"/>
          <w:szCs w:val="28"/>
          <w:rtl/>
        </w:rPr>
      </w:pPr>
    </w:p>
    <w:p w:rsidR="003E2FCD" w:rsidRPr="0094063A" w:rsidRDefault="003E2FCD" w:rsidP="003E2FCD">
      <w:pPr>
        <w:jc w:val="center"/>
        <w:rPr>
          <w:rFonts w:eastAsia="Times New Roman"/>
          <w:b/>
          <w:bCs/>
          <w:sz w:val="28"/>
          <w:szCs w:val="28"/>
          <w:rtl/>
        </w:rPr>
      </w:pPr>
      <w:r w:rsidRPr="0094063A">
        <w:rPr>
          <w:rFonts w:eastAsia="Times New Roman" w:hint="cs"/>
          <w:b/>
          <w:bCs/>
          <w:sz w:val="28"/>
          <w:szCs w:val="28"/>
          <w:rtl/>
        </w:rPr>
        <w:t>الأسباب</w:t>
      </w:r>
    </w:p>
    <w:p w:rsidR="003E2FCD" w:rsidRPr="00D038AB" w:rsidRDefault="003E2FCD" w:rsidP="003E2FCD">
      <w:pPr>
        <w:jc w:val="both"/>
        <w:rPr>
          <w:rFonts w:eastAsia="Times New Roman"/>
          <w:sz w:val="28"/>
          <w:szCs w:val="28"/>
          <w:rtl/>
        </w:rPr>
      </w:pPr>
      <w:r w:rsidRPr="00D038AB">
        <w:rPr>
          <w:rFonts w:eastAsia="Times New Roman" w:hint="cs"/>
          <w:sz w:val="28"/>
          <w:szCs w:val="28"/>
          <w:rtl/>
        </w:rPr>
        <w:t xml:space="preserve">حيث إن المدعي يهدف من دعواه إلى الطعن في قرار المدعى عليها باعتماد تنفيذ الشارع المقابل لمنزله حسب التصميم الذي قررته فإن الدعوى تكون حينئذ من اختصاص الديوان ولائيا طبقا للمادة (١/٨/ب) من نظامه والدائرة نوعياً ومكانياً استناداً لقراري رئيس الديوان رقم (11) لعام </w:t>
      </w:r>
      <w:r w:rsidRPr="00D038AB">
        <w:rPr>
          <w:rFonts w:eastAsia="Times New Roman" w:hint="cs"/>
          <w:sz w:val="28"/>
          <w:szCs w:val="28"/>
          <w:rtl/>
        </w:rPr>
        <w:lastRenderedPageBreak/>
        <w:t>1406هـ ورقم (</w:t>
      </w:r>
      <w:r w:rsidRPr="00D038AB">
        <w:rPr>
          <w:rFonts w:eastAsia="Times New Roman" w:hint="cs"/>
          <w:sz w:val="28"/>
          <w:szCs w:val="28"/>
          <w:rtl/>
          <w:lang w:bidi="fa-IR"/>
        </w:rPr>
        <w:t xml:space="preserve">۹۲) </w:t>
      </w:r>
      <w:r w:rsidRPr="00D038AB">
        <w:rPr>
          <w:rFonts w:eastAsia="Times New Roman" w:hint="cs"/>
          <w:sz w:val="28"/>
          <w:szCs w:val="28"/>
          <w:rtl/>
        </w:rPr>
        <w:t>لعام ١٤٢٢هـ. وعن شكل الدعوى فالثابت ان المدعي قد تظلم للمدعى عليها بعد البدء بتنفيذ الشارع، وذلك باستدعائه المؤرخ ١٤٢٤/٧/١٢هـ، كما أنه قد تظلم لسمو وزير الشؤون البلدية والقروية بتاريخ ١٤٢٤/٧/١٣هـ ولسمو امير منطقة تبوك بتاريخ لاحق حيث صدر التوجيه بتشكيل لجنة للنظر في شكوى المدعي، واعدت محضرا بتاريخ ١٤٢٥/١/٣هـ بعدم تضرر المدعي من تنفيذ الشارع، فتقدم المدعي بعد ذلك للديوان بدعواه الماثلة المقيدة ابتداء بتاريخ ١٤٢٥/١/١١هـ؛ ومن ثم فتكون الدعوى مقبولة شكلاً، وبالنسبة لموضوعها، فإنه لما كانت المدعى عليها قد بنت قرارها باعتماد تنفيذ الشارع محل الدعوى بالتصميم المشار إليه على كون ذلك ا</w:t>
      </w:r>
      <w:r>
        <w:rPr>
          <w:rFonts w:eastAsia="Times New Roman" w:hint="cs"/>
          <w:sz w:val="28"/>
          <w:szCs w:val="28"/>
          <w:rtl/>
        </w:rPr>
        <w:t xml:space="preserve">لتصميم هو الحل الأمثل الذي يحول </w:t>
      </w:r>
      <w:r w:rsidRPr="00D038AB">
        <w:rPr>
          <w:rFonts w:eastAsia="Times New Roman" w:hint="cs"/>
          <w:sz w:val="28"/>
          <w:szCs w:val="28"/>
          <w:rtl/>
        </w:rPr>
        <w:t>دون تضرر المدعي ومجاوريه، بحيث تكون ميول جزء من الشارع إلى الطريق الرئيسي، والجزء الآخر إلى نقطة التصريف الواقعة مقابل منزل المدعي، والتي أوضحت المدعى عليها بأنها وضعتها لمنع تجمع المياه بجوار المنزل. ولما كان طعن المدعي في هذا القرار هو في كونه مخالفا للتعهد الذي أخذته المدعى عليها عليه، باعتباره يمثل التزاما من المدعى عليها بتنفيذ الشارع على ذلك النحو، كما أنه مخالف لما جاء في خطاب رئيس البلدية الموجه للشرطة، وحيث إنه بالنسبة للتعهد المشار إليه فإنه قد تضمن تعهد المدعي بانه قد افهم من قبل المدعى عليها بأن منسوب الشارع سيكون أنزل من منزله بـ ، ويكون اتجاهه شمالا إلى الشارع الرئيسي ومنسوبه إليه، وحيث إنه، وإن تضمن هذا التعهد التزاما من المدعى عليها بان يكون تنفيذ الشارع ورد فيه، إلا أن ذلك الالتزام لا يكسب المدعي حقاً يتمسك فيه على كل حال؛ بل إن للمدعى عليها وبمقتضى ما لها من سلطة العدول عن التزامها ذلك، أو تعديل مضمونه متى ما وجد مسوغ، شرعي، لذلك ولم يلحق المدعي ضرر من العدول عنه. وأما الخطاب الذي يستند إليه المدعي والموجه من المدعى عليها للشرطة، فإن الدائرة بعد اطلاعها عليه لم تلحظ فيه ما يسند دعوى المدعي، وليس فيه متمسك له؛ إذ غاية ما فيه الإشارة إلى أنه تم إفهام المدعي بأن منسوب الشارع اقل. من عتبة منزله بمقدار 30 سم، وهو امر متحقق في التصميم الحالي. وإزاء ذلك ، وحيث لم يقدم المدعي ما يثبت تضرر منزله من التصميم الحالي للشارع، وحيث إن اللجان المشكلة لدراسة الموضوع قد انتهت إلى عدم تضرر المدعي من تنفيذ الشارع على ذلك النحو، وأنه هو الحل الأمثل، وحيث بررت المدعى عليها عدولها عن التصميم الذي يطالب به المدعي بأنه يؤدي إلى حدوث أضرار ببعض المنازل الاخرى بتعلقها وارتفاعها عن الشارع، ولما كان من القواعد المقررة في الشريعة أن الضرر لا يزال بمثله ولا بأشد منه، وأنه يدفع بقدر الإمكان استهداءً بقوله صلي الله عليه وسلم : (لا ضرر ولا ضرار)، الأمر الذي تنتهي معه الدائرة إلى أن تصرف المدعى عليها كان صحيحاً وسليما، وليس ثمة ما يشوبه ومن ثم فإن طعن المدعي فيه في غير محله، وتكون دعواه حينئذ حرية بالرفض لهذه الاسباب وبعد المداولة حكمت الدائرة: برفض الدعوى المقامة من/. ضد/ بلدية منطقة تبوك؛ لما هو موضح بالأسباب. وبالله التوفيق. وصلى الله وسلم على نبينا محمد وعلى آلة وصحبه أجمعين، </w:t>
      </w:r>
    </w:p>
    <w:p w:rsidR="003E2FCD" w:rsidRPr="0094063A" w:rsidRDefault="003E2FCD" w:rsidP="003E2FCD">
      <w:pPr>
        <w:jc w:val="both"/>
        <w:rPr>
          <w:rFonts w:eastAsia="Times New Roman"/>
          <w:b/>
          <w:bCs/>
          <w:sz w:val="28"/>
          <w:szCs w:val="28"/>
          <w:rtl/>
        </w:rPr>
      </w:pPr>
      <w:r w:rsidRPr="0094063A">
        <w:rPr>
          <w:rFonts w:eastAsia="Times New Roman" w:hint="cs"/>
          <w:b/>
          <w:bCs/>
          <w:sz w:val="28"/>
          <w:szCs w:val="28"/>
          <w:rtl/>
        </w:rPr>
        <w:t>هيئة التدقيق</w:t>
      </w:r>
    </w:p>
    <w:p w:rsidR="003E2FCD" w:rsidRPr="00D038AB" w:rsidRDefault="003E2FCD" w:rsidP="003E2FCD">
      <w:pPr>
        <w:jc w:val="both"/>
        <w:rPr>
          <w:rFonts w:eastAsia="Times New Roman"/>
          <w:sz w:val="28"/>
          <w:szCs w:val="28"/>
          <w:rtl/>
        </w:rPr>
      </w:pPr>
      <w:r w:rsidRPr="00D038AB">
        <w:rPr>
          <w:rFonts w:eastAsia="Times New Roman" w:hint="cs"/>
          <w:sz w:val="28"/>
          <w:szCs w:val="28"/>
          <w:rtl/>
        </w:rPr>
        <w:t>حکمت هيئة التدقيق: بتأييد الحكم رقم 35/د/ف/41 لعام ١٤٢٦هـ، الصادر في القضية رقم ١/١٢٦٣/ق لعام ١٤٢٥هـ، فيما انتهى إليه من قضاء في الدعوى. وبالله التوفيق. وصلى الله وسلم على نبينا محمد وعلى آلة وصحبه أجمعين.</w:t>
      </w: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282DC3" w:rsidRDefault="003E2FCD" w:rsidP="003E2FCD">
      <w:pPr>
        <w:jc w:val="both"/>
        <w:rPr>
          <w:rFonts w:eastAsia="Times New Roman"/>
          <w:b/>
          <w:bCs/>
          <w:sz w:val="28"/>
          <w:szCs w:val="28"/>
        </w:rPr>
      </w:pPr>
      <w:r w:rsidRPr="00282DC3">
        <w:rPr>
          <w:rFonts w:eastAsia="Times New Roman" w:hint="cs"/>
          <w:b/>
          <w:bCs/>
          <w:sz w:val="28"/>
          <w:szCs w:val="28"/>
          <w:rtl/>
        </w:rPr>
        <w:t>رقم القضية ٣٧٢٥/1/ق لعام ١٤٢٥هـ</w:t>
      </w:r>
    </w:p>
    <w:p w:rsidR="003E2FCD" w:rsidRPr="00282DC3" w:rsidRDefault="003E2FCD" w:rsidP="003E2FCD">
      <w:pPr>
        <w:jc w:val="both"/>
        <w:rPr>
          <w:rFonts w:eastAsia="Times New Roman"/>
          <w:b/>
          <w:bCs/>
          <w:sz w:val="28"/>
          <w:szCs w:val="28"/>
          <w:rtl/>
        </w:rPr>
      </w:pPr>
      <w:r w:rsidRPr="00282DC3">
        <w:rPr>
          <w:rFonts w:eastAsia="Times New Roman" w:hint="cs"/>
          <w:b/>
          <w:bCs/>
          <w:sz w:val="28"/>
          <w:szCs w:val="28"/>
          <w:rtl/>
        </w:rPr>
        <w:t>رقم الحكم الابتدائي ٥٢/د/ف/ه لعام ١٤٢٦هـ</w:t>
      </w:r>
    </w:p>
    <w:p w:rsidR="003E2FCD" w:rsidRPr="00282DC3" w:rsidRDefault="003E2FCD" w:rsidP="003E2FCD">
      <w:pPr>
        <w:jc w:val="both"/>
        <w:rPr>
          <w:rFonts w:eastAsia="Times New Roman"/>
          <w:b/>
          <w:bCs/>
          <w:sz w:val="28"/>
          <w:szCs w:val="28"/>
          <w:rtl/>
        </w:rPr>
      </w:pPr>
      <w:r w:rsidRPr="00282DC3">
        <w:rPr>
          <w:rFonts w:eastAsia="Times New Roman" w:hint="cs"/>
          <w:b/>
          <w:bCs/>
          <w:sz w:val="28"/>
          <w:szCs w:val="28"/>
          <w:rtl/>
        </w:rPr>
        <w:t>رقم حكم التدقيق 146/ت/ه لعام ١٤٢٧هـ</w:t>
      </w:r>
    </w:p>
    <w:p w:rsidR="003E2FCD" w:rsidRPr="00282DC3" w:rsidRDefault="003E2FCD" w:rsidP="003E2FCD">
      <w:pPr>
        <w:jc w:val="both"/>
        <w:rPr>
          <w:rFonts w:eastAsia="Times New Roman"/>
          <w:b/>
          <w:bCs/>
          <w:sz w:val="28"/>
          <w:szCs w:val="28"/>
          <w:rtl/>
        </w:rPr>
      </w:pPr>
      <w:r w:rsidRPr="00282DC3">
        <w:rPr>
          <w:rFonts w:eastAsia="Times New Roman" w:hint="cs"/>
          <w:b/>
          <w:bCs/>
          <w:sz w:val="28"/>
          <w:szCs w:val="28"/>
          <w:rtl/>
        </w:rPr>
        <w:t>تاريخ الجلسة ١٤٢٧/٣/٢٦هـ</w:t>
      </w:r>
    </w:p>
    <w:p w:rsidR="003E2FCD" w:rsidRPr="00282DC3" w:rsidRDefault="003E2FCD" w:rsidP="003E2FCD">
      <w:pPr>
        <w:jc w:val="center"/>
        <w:rPr>
          <w:rFonts w:eastAsia="Times New Roman"/>
          <w:b/>
          <w:bCs/>
          <w:sz w:val="28"/>
          <w:szCs w:val="28"/>
          <w:rtl/>
        </w:rPr>
      </w:pPr>
      <w:r w:rsidRPr="00282DC3">
        <w:rPr>
          <w:rFonts w:eastAsia="Times New Roman" w:hint="cs"/>
          <w:b/>
          <w:bCs/>
          <w:sz w:val="28"/>
          <w:szCs w:val="28"/>
          <w:rtl/>
        </w:rPr>
        <w:t>الموضوعات</w:t>
      </w:r>
    </w:p>
    <w:p w:rsidR="003E2FCD" w:rsidRPr="00282DC3" w:rsidRDefault="003E2FCD" w:rsidP="003E2FCD">
      <w:pPr>
        <w:jc w:val="both"/>
        <w:rPr>
          <w:rFonts w:eastAsia="Times New Roman"/>
          <w:b/>
          <w:bCs/>
          <w:sz w:val="28"/>
          <w:szCs w:val="28"/>
          <w:rtl/>
        </w:rPr>
      </w:pPr>
      <w:r w:rsidRPr="00282DC3">
        <w:rPr>
          <w:rFonts w:eastAsia="Times New Roman" w:hint="cs"/>
          <w:b/>
          <w:bCs/>
          <w:sz w:val="28"/>
          <w:szCs w:val="28"/>
          <w:rtl/>
        </w:rPr>
        <w:t>قرار إداري. قرار جزائي. عقوبة السجن والتعهد. صيد ومناطق محمية. سبب القرار. الوقائع المادية ـ إلغاء جزئي.</w:t>
      </w:r>
    </w:p>
    <w:p w:rsidR="003E2FCD" w:rsidRPr="00282DC3" w:rsidRDefault="003E2FCD" w:rsidP="003E2FCD">
      <w:pPr>
        <w:jc w:val="center"/>
        <w:rPr>
          <w:rFonts w:eastAsia="Times New Roman"/>
          <w:sz w:val="28"/>
          <w:szCs w:val="28"/>
          <w:rtl/>
        </w:rPr>
      </w:pPr>
      <w:r w:rsidRPr="00282DC3">
        <w:rPr>
          <w:rFonts w:eastAsia="Times New Roman" w:hint="cs"/>
          <w:b/>
          <w:bCs/>
          <w:sz w:val="28"/>
          <w:szCs w:val="28"/>
          <w:rtl/>
        </w:rPr>
        <w:t>الأنظمة واللوائح</w:t>
      </w:r>
    </w:p>
    <w:p w:rsidR="003E2FCD" w:rsidRPr="00282DC3" w:rsidRDefault="003E2FCD" w:rsidP="00775788">
      <w:pPr>
        <w:pStyle w:val="a5"/>
        <w:numPr>
          <w:ilvl w:val="0"/>
          <w:numId w:val="31"/>
        </w:numPr>
        <w:spacing w:after="0" w:line="240" w:lineRule="auto"/>
        <w:jc w:val="both"/>
        <w:rPr>
          <w:rFonts w:eastAsia="Times New Roman"/>
          <w:sz w:val="28"/>
          <w:szCs w:val="28"/>
          <w:rtl/>
        </w:rPr>
      </w:pPr>
      <w:r w:rsidRPr="00282DC3">
        <w:rPr>
          <w:rFonts w:eastAsia="Times New Roman" w:hint="cs"/>
          <w:sz w:val="28"/>
          <w:szCs w:val="28"/>
          <w:rtl/>
        </w:rPr>
        <w:t>نظام المناطق المحمية للحياة الفطرية الصادر بالمرسوم الملكي رقم (م/٢) وتاريخ ١٤١٥/١٠/٢٦هـ.</w:t>
      </w:r>
    </w:p>
    <w:p w:rsidR="003E2FCD" w:rsidRPr="00282DC3" w:rsidRDefault="003E2FCD" w:rsidP="003E2FCD">
      <w:pPr>
        <w:jc w:val="both"/>
        <w:rPr>
          <w:rFonts w:eastAsia="Times New Roman"/>
          <w:sz w:val="28"/>
          <w:szCs w:val="28"/>
          <w:rtl/>
        </w:rPr>
      </w:pPr>
    </w:p>
    <w:p w:rsidR="003E2FCD" w:rsidRPr="00282DC3" w:rsidRDefault="003E2FCD" w:rsidP="003E2FCD">
      <w:pPr>
        <w:jc w:val="center"/>
        <w:rPr>
          <w:rFonts w:eastAsia="Times New Roman"/>
          <w:b/>
          <w:bCs/>
          <w:sz w:val="28"/>
          <w:szCs w:val="28"/>
          <w:rtl/>
        </w:rPr>
      </w:pPr>
      <w:r w:rsidRPr="00282DC3">
        <w:rPr>
          <w:rFonts w:eastAsia="Times New Roman" w:hint="cs"/>
          <w:b/>
          <w:bCs/>
          <w:sz w:val="28"/>
          <w:szCs w:val="28"/>
          <w:rtl/>
        </w:rPr>
        <w:t>الملخص</w:t>
      </w:r>
    </w:p>
    <w:p w:rsidR="003E2FCD" w:rsidRPr="00282DC3" w:rsidRDefault="003E2FCD" w:rsidP="003E2FCD">
      <w:pPr>
        <w:jc w:val="both"/>
        <w:rPr>
          <w:rFonts w:eastAsia="Times New Roman"/>
          <w:sz w:val="28"/>
          <w:szCs w:val="28"/>
          <w:rtl/>
        </w:rPr>
      </w:pPr>
      <w:r w:rsidRPr="00282DC3">
        <w:rPr>
          <w:rFonts w:eastAsia="Times New Roman" w:hint="cs"/>
          <w:sz w:val="28"/>
          <w:szCs w:val="28"/>
          <w:rtl/>
        </w:rPr>
        <w:t>مطالبة المدعي إلغاء قرار لجنة محاكمة مخالفي نظام الصيد والمناطق المحمية جزئياً، فيما تضمنه من سجنه لمدة يومين، وأخذ التعهد الشديد عليه بعدم تكرار ما بدر منه ـ يجب أن يستند القرار الإداري إلى وقائع مادية صحيحة - استناد اللجنة في إصدار قرارها على قرائن غير قاطعة، مع ان ثبوتها لا يؤدي إلى ثبوت المخالفة على المدعي بالضرورة، وذلك كما في الاعتماد على أقوال أحد المتهمين ضد المدعي، او القول بتواجده بمكان الواقعة؛ إذ ذلك كله على فرض ثبوته لا يعني أو وقوع المخالفة المنسوبة للمدعي، ومن ثم يكون بناء القرار على مثل تلك القرائن غير صحيح - أثره: الغاء القرار</w:t>
      </w:r>
    </w:p>
    <w:p w:rsidR="003E2FCD" w:rsidRPr="00282DC3" w:rsidRDefault="003E2FCD" w:rsidP="003E2FCD">
      <w:pPr>
        <w:jc w:val="both"/>
        <w:rPr>
          <w:rFonts w:eastAsia="Times New Roman"/>
          <w:sz w:val="28"/>
          <w:szCs w:val="28"/>
          <w:rtl/>
        </w:rPr>
      </w:pPr>
    </w:p>
    <w:p w:rsidR="003E2FCD" w:rsidRPr="00282DC3" w:rsidRDefault="003E2FCD" w:rsidP="003E2FCD">
      <w:pPr>
        <w:jc w:val="center"/>
        <w:rPr>
          <w:rFonts w:eastAsia="Times New Roman"/>
          <w:b/>
          <w:bCs/>
          <w:sz w:val="28"/>
          <w:szCs w:val="28"/>
          <w:rtl/>
        </w:rPr>
      </w:pPr>
      <w:r w:rsidRPr="00282DC3">
        <w:rPr>
          <w:rFonts w:eastAsia="Times New Roman" w:hint="cs"/>
          <w:b/>
          <w:bCs/>
          <w:sz w:val="28"/>
          <w:szCs w:val="28"/>
          <w:rtl/>
        </w:rPr>
        <w:t>الوقائع</w:t>
      </w:r>
    </w:p>
    <w:p w:rsidR="003E2FCD" w:rsidRPr="00282DC3" w:rsidRDefault="003E2FCD" w:rsidP="003E2FCD">
      <w:pPr>
        <w:jc w:val="both"/>
        <w:rPr>
          <w:rFonts w:eastAsia="Times New Roman"/>
          <w:sz w:val="28"/>
          <w:szCs w:val="28"/>
          <w:rtl/>
        </w:rPr>
      </w:pPr>
      <w:r w:rsidRPr="00282DC3">
        <w:rPr>
          <w:rFonts w:eastAsia="Times New Roman" w:hint="cs"/>
          <w:sz w:val="28"/>
          <w:szCs w:val="28"/>
          <w:rtl/>
        </w:rPr>
        <w:t>حيث إن وقائع هذه القضية تتلخص حسبما يتبين من أوراقها وبالقدر اللازم للفصل فيها في انه بتاريخ ١٤٢٥/٨/٢٠هـ تقدم للديوان المدعي المذكور اسمه أنه اعلاه باستد. استدعا</w:t>
      </w:r>
      <w:r w:rsidRPr="00282DC3">
        <w:rPr>
          <w:rFonts w:eastAsia="Times New Roman" w:hint="eastAsia"/>
          <w:sz w:val="28"/>
          <w:szCs w:val="28"/>
          <w:rtl/>
        </w:rPr>
        <w:t>ء</w:t>
      </w:r>
      <w:r w:rsidRPr="00282DC3">
        <w:rPr>
          <w:rFonts w:eastAsia="Times New Roman" w:hint="cs"/>
          <w:sz w:val="28"/>
          <w:szCs w:val="28"/>
          <w:rtl/>
        </w:rPr>
        <w:t xml:space="preserve"> قيد قضية بالرقم المشار إليه في صدر هذا الحكم، يتظلم فيه من صدور قرار لجنة مخالفي أنظمة الصيد والمناطق المحمية بإمارة منطقة الرياض رقم (1) لعام ١٤٢٥هـ، القاضي بسجنه لمدة يومين مع أخذ التعهد عليه دون إثبات ملموس في مواجهته سوى مشابهة سيارته مع السيارة التي ذكرها الجوالون في شكواهم، وطلب رفع الظلم عنه. وبإحالة القضية لهذه الدائرة حددت لنظرها عدة جلسات، أبلغت بالأولى منها كل من الجهة المدعى عليها وجهات الاختصاص والمدعي على عنوانه المبين بعريضة دعواه، وذلك بموجب خطاب الديوان رقم ١٢٧٠٤ وتاريخ ١٤٢٥/١٠/١٠هـ، ونظرتها على النحو المبين بمحضر ضبطها، وفيها حضر المدعي كما حضر لحضوره الدكتور...... ممثلا للجهة المدعى عليها الذي قدم للدائرة مذكرة ردا على دعوى المدعي جاء فيها: أنه الأربعاء الموافق ١٤٢٤/٦/٢٨هـ، وأثناء مرابطة دورية جوالي محمية الوعول </w:t>
      </w:r>
      <w:r w:rsidRPr="00282DC3">
        <w:rPr>
          <w:rFonts w:eastAsia="Times New Roman" w:hint="cs"/>
          <w:sz w:val="28"/>
          <w:szCs w:val="28"/>
          <w:rtl/>
        </w:rPr>
        <w:lastRenderedPageBreak/>
        <w:t>بالشعيب المسمى داخل وعند فترة نومهم بجوار سيارتهم، فوجئوا بسيارة (هايلكس) رباعي الدفع ،وسيارة من نوع جيب (شاص) متجهة نحوهم، قام صاحب الجيب (الشاصي) بتسليط الانوار عليهم والرجوع إلى الخلف حتى رجع إلى داخل الشعيب، وبعد عدة دقائق عاد الجيب مرة أخرى ومعه سيارة أخرى نوع (هايلكس) غمارة = في يوم موديل 91، وتوجهت السيارتان إلى الجوالة وبسرعة جنونية، واحتمى الجوالة وهـو...... بصدم دورية خلف دوريتهم، وتم التعرف على قائد الجيب وهو.. وكذلك قائد (الهايلكس) وهو …… وعند محاولة تتبعهم من قبل الدورية قام المدعو …… بصدم دورية الحماية، حتى لا يتعرف أفرادها على رقم اللوحة وعند ذلك تراجعت الدورية، ثم عاودوا الكرة مرة اخرى وقام بصدم الدورية وطعن الجوال بخنجر في يده اليسرى، ولاذ بالفرار. وقامت شرطة حوطة بني تميم بالشخوص للموقع، وتصويره، وضبط ما وجد فيه. وورد في تقرير الشرطة توجيه الاتهام لهما بارتكاب المخالفات الاتية: 1ـ متهم بصدم سيارة المحمية ومحاولة صدم الجوالين وطعن الجوال...... وهروبه من فرقة الحماية ويؤيد طعنه التقرير الطبي المرفق بالأوراق علما بأنه مسجل ضده سابقة صيد وعل، وتم اعتمادها بخطاب سمو نائب امير منطقة الرياض رقم 1634 وتاريخ ١٤٢٣/٧/</w:t>
      </w:r>
      <w:r w:rsidRPr="00282DC3">
        <w:rPr>
          <w:rFonts w:eastAsia="Times New Roman" w:hint="cs"/>
          <w:sz w:val="28"/>
          <w:szCs w:val="28"/>
          <w:rtl/>
          <w:lang w:bidi="fa-IR"/>
        </w:rPr>
        <w:t>۱۰</w:t>
      </w:r>
      <w:r w:rsidRPr="00282DC3">
        <w:rPr>
          <w:rFonts w:eastAsia="Times New Roman" w:hint="cs"/>
          <w:sz w:val="28"/>
          <w:szCs w:val="28"/>
          <w:rtl/>
        </w:rPr>
        <w:t>هـ. ٢-….. متهم بتواجده في الشعيب نفسه ومحاولته دهس الجوال. ٣-….. متهم بتواجده مع المذكورين وإضاءة الانوار على رجال الدورية. وبناء عليه رفعت الأوراق إلى لجنة مخالفة أنظمة الصيد والمناطق المحمية، والمشكلة بموجب تعميم صاحب السمو الملكي وزير الداخلية رقم ٢/١٠٩/٢٩ش وتاريخ ١٤٢٠/٦/٤هـ، وقررت استناداً للمادة 14 من نظام المحمية والمادة ٣٢ من لائحته التنفيذية ما يلي: 1- مصادرة سيارة...... (الهايلكس غمارة موديل 91، وتغريمه مبلغ عشرة آلاف ريال وسجنه لمدة خمسة عشر يوما. ٢- سجن... لمدة يومين مع اخذ التعهد الشديد بعدم تكرار ذلك. مع أحقية المذكورين التظلم من هذا القرار أمام ديوان المظالم خلال ستين يوماً، وانه بعرض ما توصلت له اللجنة على أنظار صاحب السمو الملكي أمير منطقة الرياض صادق عليه وانتهى إلى طلبه رد دعوى المدعي لما سبق ذكره. وبعد استلام المدعي لصورة مما قدم طلب الاطلاع على الاوراق والمستندات ليتمكن من الرد على ما اوردت الجهة المدعى عليها، مبينا انه لا صحة لتواجده في المكان المذكور، ولم يتم الإبلاغ عنه بالذات، وأنه ما زال مصراً على دعواه بطعنه في قرار اللجنة لعدم استناده على وقائع صحيحة، ويطلب إلغاءه، وأجاب على سؤال الدائرة له عن تاريخ تبلغه بالقرار بأنه ابلغ به قبل تظلمه للديوان بخمسة عشر يوما. وبجلسة أخرى قدم ممثل الجهة المدعى عليها قرار اللجنة (محل الدعوى). وبجلسة أخرى عرض ممثل الجهة المدعى عليها ملف قضية المذكور والتحقيقات مؤكدا ان الإمارة تكتفي بما ورد بمذكرتها المقدمة، وعقب المدعي أن ما نسب إليه غير صحيح؛ إذ لا علاقة له بالموضوع ولم يثبت تواجده مع من اشتبك مع الجوالين، وليس هناك دليل على ذلك؛ إذ لم يذكروه بالاسم وإنما شبه عليه، السيارات تتشابه وقدم للدائرة صورة للصك رقم 56 وتاريخ ١٤٢٤/١٢/٢٤هـ ذكر انه يعرض سير القضية وقدم ممثل الجهة المدعى عليها صورة لتحقيقات اللجنة والمكاتبات الدائرة بخصوصها، أخص ذلك إقرار المدعي بتبليغه بالقرار محل النظر بتاريخ ١٤٢٥/٨/١١هـ، وبجلسة</w:t>
      </w:r>
    </w:p>
    <w:p w:rsidR="003E2FCD" w:rsidRPr="00282DC3" w:rsidRDefault="003E2FCD" w:rsidP="003E2FCD">
      <w:pPr>
        <w:jc w:val="both"/>
        <w:rPr>
          <w:rFonts w:eastAsia="Times New Roman"/>
          <w:sz w:val="28"/>
          <w:szCs w:val="28"/>
          <w:rtl/>
        </w:rPr>
      </w:pPr>
      <w:r w:rsidRPr="00282DC3">
        <w:rPr>
          <w:rFonts w:eastAsia="Times New Roman" w:hint="cs"/>
          <w:sz w:val="28"/>
          <w:szCs w:val="28"/>
          <w:rtl/>
        </w:rPr>
        <w:t xml:space="preserve">أخرى دفع المدعي، بالإضافة إلى ما سبق بأن الشعيب الذي وقعت فيه، المناوشة المذكورة لا يمنع من الدخول فيه إذ به استراحات، وان على الجوالين إذا كانوا قد ادعوا عليه ان يثبتوا ذلك إذ إن كون سيارته شبهوا عليها فلا يعني باليقين انه هو وبناء على طلب الدائرة من شرطة حوطة بني تميم بخطاب الديوان رقم ٤٢٠٥ وتاريخ ١٤٢٦/٧/٨هـ تزويدها ببعض المستندات وردت إفادتها بخطاب مديرها رقم 16/1518/19 وتاريخ ١٤٢٦/٧/١٦هـ مرفق به خطاب البلاغ من المحمية وصورة للتقرير النهائي للقضية المعد من قبل الشرطة، وبعرض ما ورد بها على المدعي، </w:t>
      </w:r>
      <w:r w:rsidRPr="00282DC3">
        <w:rPr>
          <w:rFonts w:eastAsia="Times New Roman" w:hint="cs"/>
          <w:sz w:val="28"/>
          <w:szCs w:val="28"/>
          <w:rtl/>
        </w:rPr>
        <w:lastRenderedPageBreak/>
        <w:t>أخص ذلك ما ورد بشهادة ...... بأن سبق حضوره له في استراحته وتناوله العشاء معه أجاب بأنه لا صحة لما ذكره ...... إذ لم يشاهده كما لم يشاهد ….. ولم يجتمع بهما في تلك الليلة، ولم يرافق ايا منهما لذلك الشعيب ولم يقم بالدوران حول الجوالين واقسم بالله العظيم على ذلك مبينا أن …… تناقضت اقواله وهو مما لا يؤخذ قوله وأن في البلد ست سيارات مشابهة لسيارته في الشكل والموديل، إذ إنه لم يذكر رقم سيارته حتى يقال إنها سيارته التي كانت في الشعيب الذي يطرقه العامة لوجود استراحات به. وعقب ممثل الجهة المدعى عليها ان المدعي لم يقسم على عدم دخول الشعيب ومقابلة الجوالة فأقسم المدعي بالله العظيم أنه لم يدخل الشعيب تلك الليلة ولم يرافق ...... او للشعيب المذكور ولم يحضر إليهما في الاستراحة تلك الليلة. وبعد أن اكتفى كل من المدعي وممثل الجهة المدعى عليها بما سبق أصدرت الدائرة حكمها في القضية.</w:t>
      </w:r>
    </w:p>
    <w:p w:rsidR="003E2FCD" w:rsidRPr="00282DC3" w:rsidRDefault="003E2FCD" w:rsidP="003E2FCD">
      <w:pPr>
        <w:jc w:val="both"/>
        <w:rPr>
          <w:rFonts w:eastAsia="Times New Roman"/>
          <w:sz w:val="28"/>
          <w:szCs w:val="28"/>
          <w:rtl/>
        </w:rPr>
      </w:pPr>
    </w:p>
    <w:p w:rsidR="003E2FCD" w:rsidRPr="00282DC3" w:rsidRDefault="003E2FCD" w:rsidP="003E2FCD">
      <w:pPr>
        <w:jc w:val="center"/>
        <w:rPr>
          <w:rFonts w:eastAsia="Times New Roman"/>
          <w:b/>
          <w:bCs/>
          <w:sz w:val="28"/>
          <w:szCs w:val="28"/>
          <w:rtl/>
        </w:rPr>
      </w:pPr>
      <w:r w:rsidRPr="00282DC3">
        <w:rPr>
          <w:rFonts w:eastAsia="Times New Roman" w:hint="cs"/>
          <w:b/>
          <w:bCs/>
          <w:sz w:val="28"/>
          <w:szCs w:val="28"/>
          <w:rtl/>
        </w:rPr>
        <w:t>الاسباب</w:t>
      </w:r>
    </w:p>
    <w:p w:rsidR="003E2FCD" w:rsidRPr="00282DC3" w:rsidRDefault="003E2FCD" w:rsidP="003E2FCD">
      <w:pPr>
        <w:jc w:val="both"/>
        <w:rPr>
          <w:rFonts w:eastAsia="Times New Roman"/>
          <w:sz w:val="28"/>
          <w:szCs w:val="28"/>
          <w:rtl/>
        </w:rPr>
      </w:pPr>
      <w:r w:rsidRPr="00282DC3">
        <w:rPr>
          <w:rFonts w:eastAsia="Times New Roman" w:hint="cs"/>
          <w:sz w:val="28"/>
          <w:szCs w:val="28"/>
          <w:rtl/>
        </w:rPr>
        <w:t xml:space="preserve">حيث إن المدعي يهدف من دعواه إلى طلبه الحكم له بإلغاء القرار الصادر برقم (1) لعام ١٤٢٥هـ من لجنة محاكمة مخالفي نظامي الصيد والمناطق المحمية بإمارة منطقة الرياض جزئياً فيما قضى به من سجنه لمدة يومين وأخذ التعهد الشديد عليه بعدم تكرار ما بدر منه. وحيث إن الجهة المدعى عليها قد أجابت على الدعوى على النحو السابق ذكره في وقائع هذه الدعوى. وحيث إن هذه الدعوى على هذا النحو تعتبر من الدعاوى التي يختص الديوان بنظرها وفقا لنص المادة وفقاً </w:t>
      </w:r>
      <w:r w:rsidRPr="00282DC3">
        <w:rPr>
          <w:rFonts w:eastAsia="Times New Roman" w:hint="cs"/>
          <w:sz w:val="28"/>
          <w:szCs w:val="28"/>
          <w:rtl/>
          <w:lang w:bidi="fa-IR"/>
        </w:rPr>
        <w:t>۱/۸/</w:t>
      </w:r>
      <w:r w:rsidRPr="00282DC3">
        <w:rPr>
          <w:rFonts w:eastAsia="Times New Roman" w:hint="cs"/>
          <w:sz w:val="28"/>
          <w:szCs w:val="28"/>
          <w:rtl/>
        </w:rPr>
        <w:t xml:space="preserve">ح من نظامه الصادر بالمرسوم الملكي رقم م/51 لعام ١٤٠٢هـ باعتبارها طعنا في قرار لجنة محاكمة مخالفي نظامي الصيد والمناطق المحمية بإمارة منطقة الرياض، المشكلة بقرار صاحب السمو الملكي امير منطقة الرياض رقم 4091 وتاريخ ١٤٢٣/٦/٢٣هـ، المبني على تعميم صاحب السمو الملكي وزير الداخلية رقم </w:t>
      </w:r>
      <w:r w:rsidRPr="00282DC3">
        <w:rPr>
          <w:rFonts w:eastAsia="Times New Roman" w:hint="cs"/>
          <w:sz w:val="28"/>
          <w:szCs w:val="28"/>
          <w:rtl/>
          <w:lang w:bidi="fa-IR"/>
        </w:rPr>
        <w:t>۲/۱۰۹/۲۹</w:t>
      </w:r>
      <w:r w:rsidRPr="00282DC3">
        <w:rPr>
          <w:rFonts w:eastAsia="Times New Roman" w:hint="cs"/>
          <w:sz w:val="28"/>
          <w:szCs w:val="28"/>
          <w:rtl/>
        </w:rPr>
        <w:t xml:space="preserve">ش وتاريخ ١٤٢٠/٦/٤هـ، وفقا لما ورد بالمادة الخامسة عشرة من نظام المناطق المحمية للحياة الفطرية الصادر بالمرسوم الملكي رقم م/٢ وتاريخ ١٤١٥/١٠/٢٦هـ والتي نصت المادة سالف الإشارة إليها فيما عدا المخالفات في المناطق المحمية البحرية تتولى اللجان المشكلة في إمارات المناطق وفقا للمادة الثامنة من نظام صيد الحيوانات والطيور البرية محاكمة المخالفين لأحكام هذا النظام، وتصدر قرارات هذه اللجان بأكثرية أعضائها، ويجوز التظلم من هذه القرارات امام ديوان المظالم خلال ستين يوما من تاريخ إبلاغه بالقرار. وحيث إنه عن شكل الدعوى، فلما كان الثابت من الأوراق أن القرار محل النظر قد أبلغ للمدعي بتاريخ ١٤٢٥/٨/١١هـ وقيد المدعي دعواه هذه متظلما من القرار بتاريخ ١٤٢٥/٨/٢٠هـ فإن دعواه والحالة تلك مقبولة شكلاً. أما بالنسبة لموضوع الدعوى فلما كان من اللازم ان يكون القرار الإداري مستندا إلى وقائع مادية صحيحة، وان أن مستنداً وأن تكون تلك الوقائع تنتج ذلك السبب لما كان ذلك وكانت الواقعة المادية التي أقامت عليها اللجنة قرارها لم تثبت بحق المدعي، إذ لم تثبت الجهة المدعى عليها تواجد المدعي بموقع الحادثة ثبوتا قطعيا وإنما اعتمدت على قرائن تحتمل العكس، وحتى لو ثبتت تلك الواقعة فإن ثبوتها في حق المدعي لا يؤدي إلى السبب، إذ إن وجوده لا يعني ثبوت ما نسبته له المدعى عليها فلا يقتضي تواجده في حصول ما ذكرته المدعى عليها منه، إذ التواجد دون ارتكاب اي عمل مما نصت عليه المادة الثالثة عشرة من نظام المناطق المحمية للحياة الفطرية الصادر بالمرسوم الملكي رقم م/٢ وتاريخ ١٤١٥/١٠/٢٦هـ، غير معاقب عليه على فرض القول بصحته. وحيث إن المدعى عليها استندت إلى ما ذكرته بشان المدعي إلى مجرد ظنون وقول احد المتهمين التي لم تخرج إفادته عن سبق مقابلته للمدعي، والمخالفة بحق المدعي إنما تكون بثبوت صدور اي عمل مما نصت عليه المادة </w:t>
      </w:r>
      <w:r w:rsidRPr="00282DC3">
        <w:rPr>
          <w:rFonts w:eastAsia="Times New Roman" w:hint="cs"/>
          <w:sz w:val="28"/>
          <w:szCs w:val="28"/>
          <w:rtl/>
        </w:rPr>
        <w:lastRenderedPageBreak/>
        <w:t xml:space="preserve">الثالثة عشرة من النظام، وهو ما لم يثبت بحق المدعي، إذ التواجد غير معاقب عليه، ويؤيد ذلك ما ذكره الجوالون في محضرهم من ترك من وجدوهم يتناولون طعام العشاء دون مساءلة، كما سلف ذكره ولا أدل على ذلك أن الفرقة ذكرت بأنهم موجودون ابتداء، ولم تحرر المخالفة إلا بعد ان حدثت المضاربة والمطاردة، والتي لم يثبت للمدعي اي اشتراك فيها حيث تبين من وقائع الدعوى أن المنسوب للمدعي تواجده مع المذكورين وإضاءة الأنوار على رجال المحمية، بينما الثابت من الوقائع في صدر القرار المتظلم منه ان من قام بإضاءة الأنوار هو صاحب الجيب الشاصي، وهو من عاد في المرة الثانية والتي حصل بعدها واقعة المطاردة والمضاربة والذي ثبت عائديه ملكيته...... والذي ابانت الوقائع عودته مع صاحب سيارة هايلكس موديل 91 ثبتت ملكيتها...... لما كان ذلك، وكان المدعي قد أنكر الواقعة، وأقسم على نفيها، ولم يوجد في الأوراق إلا قول بسبق تواجد المدعي معه تلك الليلة لتناول العشاء في استراحة عائدة له، وانصرافه الساعة الحادية عشرة والنصف مساء والواقعة حدثت في حدود الساعة الواحدة والنصف مساء، وفق ما ورد بخطاب رئيس محمية الوعول رقم 139 وتاريخ ١٤٢٤/٦/٢٩هـ، والمحضر المعد من قبل الجوالين المرفق به، ولم يثبت أن السيارة الهايلكس موديل ٨٣ والتي لم ينسب لقائدها سوى الدوران والتفحيط </w:t>
      </w:r>
      <w:r>
        <w:rPr>
          <w:rFonts w:eastAsia="Times New Roman" w:hint="cs"/>
          <w:sz w:val="28"/>
          <w:szCs w:val="28"/>
          <w:rtl/>
        </w:rPr>
        <w:t xml:space="preserve"> </w:t>
      </w:r>
      <w:r w:rsidRPr="00282DC3">
        <w:rPr>
          <w:rFonts w:eastAsia="Times New Roman" w:hint="cs"/>
          <w:sz w:val="28"/>
          <w:szCs w:val="28"/>
          <w:rtl/>
        </w:rPr>
        <w:t>ومن ثم خروجه من الشعيب ان ملكيتها عائدة للمدعي سوى ما استنتجته جهة التدقيق من إفادة ….. بسبق مقابلة المدعى له عند تناولهما طعام العشاء، وكون المدعي يملك سيارة مماثلة، وتلك امور ظنية لا تصلح لقيام الواقعة حتى يقوم سببا للقرار فضلا على ان ما نسب لقائد تلك السيارة إنما هي امور وإن كانت تنبئ عن سلوك مشين إلا ان النظام لم ينص على تلك المخالفات، سيما وان هذا السلوك قد يختلف الاثنان في تقييم حدوثه، إذا كانت الأرض غير مسفلتة، الأمر الذي يكون معه القرار المتظلم منه غير قائم على سند صحيح من الشرع والنظام، متعين الإلغاء. ولا ينال من ذلك ان المدعي يملك سيارة مماثلة للسيارة التي شاهدتها المحمية في المرة الاولى، إذ علاوة إلى عدم ثبوت عائديه ملكية تلك السيارة للمدعي فإن من ذكر أنه تناول طعام العشاء مع المدعي ذكر أنه افترق عنه في تمام الساعة الحادية عشرة والنصف مساء، والواقعة حدثت في الساعة الواحدة والنصف مساء وما نسب لقائد تلك السيارة في القرار هو تسليط الأضواء، ومن سلط الأضواء وفق ما ورد في ديباجة القرار وفي خطاب المحمية ومحضرها هو صاحب الجيب الشاصي الذي تعود ملكيته...... بينما ابان محضر الجوالين قيام صاحب السيارة الهايلكس 83 بالدوران والتفحيط، ومن ثم الخروج من الشعيب وما دام ان دورية الجوالين ذكرت أنها وجدت مجموعة يتناولون طعام العشاء، ولم تقم بمساءلتهم ولم يرد في النظام عقوبة تحرم التواجد فإن الدوران والتفحيط أمر يختلف وصفه بين الناس، سيما وأن الأرض غير مسفلتة. وتلك أمور تجعل ما ذهب إليه القرار ظنوناً وإشارات تحتمل الأمرين، الأمر الذي يجعلها غير صالحة لقيام الواقعة المنشئة للقرار. فلهذه الأسباب حكمت الدائرة: بإلغاء قرار لجنة محاكمة مخالفي أنظمة الصيد والمناطق المحمية بإمارة منطقة الرياض رقم (1) لعام ١٤٢٥هـ، فيما قضى به من سجن المدعي لمدة يومين وأخذ التعهد عليه، وفقاً لما هو مبين بالأسباب. وبالله التوفيق. وصلى الله وسلم على نبينا محمد وعلى آلة وصحبه أجمعين.</w:t>
      </w:r>
    </w:p>
    <w:p w:rsidR="003E2FCD" w:rsidRPr="00282DC3" w:rsidRDefault="003E2FCD" w:rsidP="003E2FCD">
      <w:pPr>
        <w:jc w:val="both"/>
        <w:rPr>
          <w:rFonts w:eastAsia="Times New Roman"/>
          <w:b/>
          <w:bCs/>
          <w:sz w:val="28"/>
          <w:szCs w:val="28"/>
          <w:rtl/>
        </w:rPr>
      </w:pPr>
      <w:r w:rsidRPr="00282DC3">
        <w:rPr>
          <w:rFonts w:eastAsia="Times New Roman" w:hint="cs"/>
          <w:b/>
          <w:bCs/>
          <w:sz w:val="28"/>
          <w:szCs w:val="28"/>
          <w:rtl/>
        </w:rPr>
        <w:t>هيئة التدقيق</w:t>
      </w:r>
    </w:p>
    <w:p w:rsidR="003E2FCD" w:rsidRPr="00282DC3" w:rsidRDefault="003E2FCD" w:rsidP="003E2FCD">
      <w:pPr>
        <w:jc w:val="both"/>
        <w:rPr>
          <w:rFonts w:eastAsia="Times New Roman"/>
          <w:sz w:val="28"/>
          <w:szCs w:val="28"/>
          <w:rtl/>
        </w:rPr>
      </w:pPr>
      <w:r w:rsidRPr="00282DC3">
        <w:rPr>
          <w:rFonts w:eastAsia="Times New Roman" w:hint="cs"/>
          <w:sz w:val="28"/>
          <w:szCs w:val="28"/>
          <w:rtl/>
        </w:rPr>
        <w:t>حكمت هيئة التدقيق ـ الدائرة الخامسة: بتأييد حكم الدائرة الفرعية الخامسة رقم ٥٢/د/ف/ه لعام ١٤٢٦هـ، الصادر في القضية رقم ١/٣٧٢٥/ق لعام ١٤٢٥هـ، فيما انتهى إليه من قضاء بإلغاء قرار لجنة محاكمة مخالفي أنظمة الصيد والمناطق المحمية بأمارة منطقة الرياض رقم (1) لعام ١٤٢٥هـ، فيما قضى به من سجن المدعي...... لمدة يومين واخذ التعهد عليه. وبالله التوفيق. وصلى الله وسلم على نبينا محمد وعلى آلة وصحبه أجمعين.</w:t>
      </w:r>
    </w:p>
    <w:p w:rsidR="003E2FCD" w:rsidRPr="00282DC3" w:rsidRDefault="003E2FCD" w:rsidP="003E2FCD">
      <w:pPr>
        <w:jc w:val="both"/>
        <w:rPr>
          <w:rFonts w:eastAsia="Times New Roman"/>
          <w:sz w:val="28"/>
          <w:szCs w:val="28"/>
          <w:rtl/>
        </w:rPr>
      </w:pPr>
    </w:p>
    <w:p w:rsidR="003E2FCD" w:rsidRPr="00282DC3" w:rsidRDefault="003E2FCD" w:rsidP="003E2FCD">
      <w:pPr>
        <w:jc w:val="both"/>
        <w:rPr>
          <w:rFonts w:eastAsia="Times New Roman"/>
          <w:sz w:val="28"/>
          <w:szCs w:val="28"/>
          <w:rtl/>
        </w:rPr>
      </w:pPr>
    </w:p>
    <w:p w:rsidR="003E2FCD" w:rsidRPr="00282DC3" w:rsidRDefault="003E2FCD" w:rsidP="003E2FCD">
      <w:pPr>
        <w:jc w:val="both"/>
        <w:rPr>
          <w:rFonts w:eastAsia="Times New Roman"/>
          <w:b/>
          <w:bCs/>
          <w:sz w:val="28"/>
          <w:szCs w:val="28"/>
          <w:rtl/>
        </w:rPr>
      </w:pPr>
      <w:r w:rsidRPr="00282DC3">
        <w:rPr>
          <w:rFonts w:eastAsia="Times New Roman" w:hint="cs"/>
          <w:b/>
          <w:bCs/>
          <w:sz w:val="28"/>
          <w:szCs w:val="28"/>
          <w:rtl/>
        </w:rPr>
        <w:t>رقم القضية 35/4/ق لعام ١٤٢٦هـ</w:t>
      </w:r>
    </w:p>
    <w:p w:rsidR="003E2FCD" w:rsidRPr="00282DC3" w:rsidRDefault="003E2FCD" w:rsidP="003E2FCD">
      <w:pPr>
        <w:jc w:val="both"/>
        <w:rPr>
          <w:rFonts w:eastAsia="Times New Roman"/>
          <w:b/>
          <w:bCs/>
          <w:sz w:val="28"/>
          <w:szCs w:val="28"/>
          <w:rtl/>
        </w:rPr>
      </w:pPr>
      <w:r w:rsidRPr="00282DC3">
        <w:rPr>
          <w:rFonts w:eastAsia="Times New Roman" w:hint="cs"/>
          <w:b/>
          <w:bCs/>
          <w:sz w:val="28"/>
          <w:szCs w:val="28"/>
          <w:rtl/>
        </w:rPr>
        <w:t>رقم الحكم الابتدائي 60/د/ف/37 لعام ١٤٢٦هـ</w:t>
      </w:r>
    </w:p>
    <w:p w:rsidR="003E2FCD" w:rsidRPr="00282DC3" w:rsidRDefault="003E2FCD" w:rsidP="003E2FCD">
      <w:pPr>
        <w:jc w:val="both"/>
        <w:rPr>
          <w:rFonts w:eastAsia="Times New Roman"/>
          <w:b/>
          <w:bCs/>
          <w:sz w:val="28"/>
          <w:szCs w:val="28"/>
          <w:rtl/>
        </w:rPr>
      </w:pPr>
      <w:r w:rsidRPr="00282DC3">
        <w:rPr>
          <w:rFonts w:eastAsia="Times New Roman" w:hint="cs"/>
          <w:b/>
          <w:bCs/>
          <w:sz w:val="28"/>
          <w:szCs w:val="28"/>
          <w:rtl/>
        </w:rPr>
        <w:t>رقم حكم التدقيق ٢٥١/ت/6 لعام ١٤٢٧هـ</w:t>
      </w:r>
    </w:p>
    <w:p w:rsidR="003E2FCD" w:rsidRPr="00282DC3" w:rsidRDefault="003E2FCD" w:rsidP="003E2FCD">
      <w:pPr>
        <w:jc w:val="both"/>
        <w:rPr>
          <w:rFonts w:eastAsia="Times New Roman"/>
          <w:b/>
          <w:bCs/>
          <w:sz w:val="28"/>
          <w:szCs w:val="28"/>
          <w:rtl/>
        </w:rPr>
      </w:pPr>
      <w:r w:rsidRPr="00282DC3">
        <w:rPr>
          <w:rFonts w:eastAsia="Times New Roman" w:hint="cs"/>
          <w:b/>
          <w:bCs/>
          <w:sz w:val="28"/>
          <w:szCs w:val="28"/>
          <w:rtl/>
        </w:rPr>
        <w:t>تاريخ الجلسة ١٤٢٧/٤/3هـ</w:t>
      </w:r>
    </w:p>
    <w:p w:rsidR="003E2FCD" w:rsidRPr="00282DC3" w:rsidRDefault="003E2FCD" w:rsidP="003E2FCD">
      <w:pPr>
        <w:jc w:val="center"/>
        <w:rPr>
          <w:rFonts w:eastAsia="Times New Roman"/>
          <w:b/>
          <w:bCs/>
          <w:sz w:val="28"/>
          <w:szCs w:val="28"/>
          <w:rtl/>
        </w:rPr>
      </w:pPr>
      <w:r w:rsidRPr="00282DC3">
        <w:rPr>
          <w:rFonts w:eastAsia="Times New Roman" w:hint="cs"/>
          <w:b/>
          <w:bCs/>
          <w:sz w:val="28"/>
          <w:szCs w:val="28"/>
          <w:rtl/>
        </w:rPr>
        <w:t>الموضوعات</w:t>
      </w:r>
    </w:p>
    <w:p w:rsidR="003E2FCD" w:rsidRPr="00282DC3" w:rsidRDefault="003E2FCD" w:rsidP="003E2FCD">
      <w:pPr>
        <w:jc w:val="both"/>
        <w:rPr>
          <w:rFonts w:eastAsia="Times New Roman"/>
          <w:b/>
          <w:bCs/>
          <w:sz w:val="28"/>
          <w:szCs w:val="28"/>
          <w:rtl/>
        </w:rPr>
      </w:pPr>
      <w:r w:rsidRPr="00282DC3">
        <w:rPr>
          <w:rFonts w:eastAsia="Times New Roman" w:hint="cs"/>
          <w:b/>
          <w:bCs/>
          <w:sz w:val="28"/>
          <w:szCs w:val="28"/>
          <w:rtl/>
        </w:rPr>
        <w:t>قرار إداري ـ قرار سلبي. امتناع عن تنفيذ طريق.</w:t>
      </w:r>
    </w:p>
    <w:p w:rsidR="003E2FCD" w:rsidRPr="00282DC3" w:rsidRDefault="003E2FCD" w:rsidP="003E2FCD">
      <w:pPr>
        <w:jc w:val="center"/>
        <w:rPr>
          <w:rFonts w:eastAsia="Times New Roman"/>
          <w:sz w:val="28"/>
          <w:szCs w:val="28"/>
          <w:rtl/>
        </w:rPr>
      </w:pPr>
      <w:r w:rsidRPr="00282DC3">
        <w:rPr>
          <w:rFonts w:eastAsia="Times New Roman" w:hint="cs"/>
          <w:b/>
          <w:bCs/>
          <w:sz w:val="28"/>
          <w:szCs w:val="28"/>
          <w:rtl/>
        </w:rPr>
        <w:t>الأنظمة واللوائح</w:t>
      </w:r>
    </w:p>
    <w:p w:rsidR="003E2FCD" w:rsidRPr="00282DC3" w:rsidRDefault="003E2FCD" w:rsidP="00775788">
      <w:pPr>
        <w:pStyle w:val="a5"/>
        <w:numPr>
          <w:ilvl w:val="0"/>
          <w:numId w:val="31"/>
        </w:numPr>
        <w:spacing w:after="0" w:line="240" w:lineRule="auto"/>
        <w:jc w:val="both"/>
        <w:rPr>
          <w:rFonts w:eastAsia="Times New Roman"/>
          <w:sz w:val="28"/>
          <w:szCs w:val="28"/>
          <w:rtl/>
        </w:rPr>
      </w:pPr>
      <w:r w:rsidRPr="00282DC3">
        <w:rPr>
          <w:rFonts w:eastAsia="Times New Roman" w:hint="cs"/>
          <w:sz w:val="28"/>
          <w:szCs w:val="28"/>
          <w:rtl/>
        </w:rPr>
        <w:t>نظام نزع ملكية العقارات للمنفعة العامة الصادر بالمرسوم الملكي رقم (م/15) وتاريخ ١٤٢٤/٣/١١هـ. </w:t>
      </w:r>
    </w:p>
    <w:p w:rsidR="003E2FCD" w:rsidRPr="00282DC3" w:rsidRDefault="003E2FCD" w:rsidP="003E2FCD">
      <w:pPr>
        <w:jc w:val="both"/>
        <w:rPr>
          <w:rFonts w:eastAsia="Times New Roman"/>
          <w:sz w:val="28"/>
          <w:szCs w:val="28"/>
          <w:rtl/>
        </w:rPr>
      </w:pPr>
    </w:p>
    <w:p w:rsidR="003E2FCD" w:rsidRPr="00282DC3" w:rsidRDefault="003E2FCD" w:rsidP="003E2FCD">
      <w:pPr>
        <w:jc w:val="center"/>
        <w:rPr>
          <w:rFonts w:eastAsia="Times New Roman"/>
          <w:b/>
          <w:bCs/>
          <w:sz w:val="28"/>
          <w:szCs w:val="28"/>
          <w:rtl/>
        </w:rPr>
      </w:pPr>
      <w:r w:rsidRPr="00282DC3">
        <w:rPr>
          <w:rFonts w:eastAsia="Times New Roman" w:hint="cs"/>
          <w:b/>
          <w:bCs/>
          <w:sz w:val="28"/>
          <w:szCs w:val="28"/>
          <w:rtl/>
        </w:rPr>
        <w:t>الملخص</w:t>
      </w:r>
    </w:p>
    <w:p w:rsidR="003E2FCD" w:rsidRPr="00282DC3" w:rsidRDefault="003E2FCD" w:rsidP="003E2FCD">
      <w:pPr>
        <w:jc w:val="both"/>
        <w:rPr>
          <w:rFonts w:eastAsia="Times New Roman"/>
          <w:sz w:val="28"/>
          <w:szCs w:val="28"/>
          <w:rtl/>
        </w:rPr>
      </w:pPr>
      <w:r w:rsidRPr="00282DC3">
        <w:rPr>
          <w:rFonts w:eastAsia="Times New Roman" w:hint="cs"/>
          <w:sz w:val="28"/>
          <w:szCs w:val="28"/>
          <w:rtl/>
        </w:rPr>
        <w:t>مطالبة المدعي بإلزام جهة الإدارة بتنفيذ طريق آل علي المرتبط بقرية أهل القرن - جهة الإدارة اتخذت الإجراءات اللازمة لعمل الطريق، إلا أن المشروع لم يعتمد في الميزانية، ولا يجوز لها نزع ملكية عقارات إلا لتنفيذ مشروع معتمد في الميزانية - مؤدى ذلك: سلامة إجراءات جهة الإدارة ـ أثره: رفض الدعوى.</w:t>
      </w:r>
    </w:p>
    <w:p w:rsidR="003E2FCD" w:rsidRPr="00282DC3" w:rsidRDefault="003E2FCD" w:rsidP="003E2FCD">
      <w:pPr>
        <w:jc w:val="both"/>
        <w:rPr>
          <w:rFonts w:eastAsia="Times New Roman"/>
          <w:sz w:val="28"/>
          <w:szCs w:val="28"/>
          <w:rtl/>
        </w:rPr>
      </w:pPr>
    </w:p>
    <w:p w:rsidR="003E2FCD" w:rsidRPr="00282DC3" w:rsidRDefault="003E2FCD" w:rsidP="003E2FCD">
      <w:pPr>
        <w:jc w:val="center"/>
        <w:rPr>
          <w:rFonts w:eastAsia="Times New Roman"/>
          <w:b/>
          <w:bCs/>
          <w:sz w:val="28"/>
          <w:szCs w:val="28"/>
          <w:rtl/>
        </w:rPr>
      </w:pPr>
      <w:r w:rsidRPr="00282DC3">
        <w:rPr>
          <w:rFonts w:eastAsia="Times New Roman" w:hint="cs"/>
          <w:b/>
          <w:bCs/>
          <w:sz w:val="28"/>
          <w:szCs w:val="28"/>
          <w:rtl/>
        </w:rPr>
        <w:t>الوقائع</w:t>
      </w:r>
    </w:p>
    <w:p w:rsidR="003E2FCD" w:rsidRPr="00282DC3" w:rsidRDefault="003E2FCD" w:rsidP="003E2FCD">
      <w:pPr>
        <w:jc w:val="both"/>
        <w:rPr>
          <w:rFonts w:eastAsia="Times New Roman"/>
          <w:sz w:val="28"/>
          <w:szCs w:val="28"/>
          <w:rtl/>
        </w:rPr>
      </w:pPr>
      <w:r w:rsidRPr="00282DC3">
        <w:rPr>
          <w:rFonts w:eastAsia="Times New Roman" w:hint="cs"/>
          <w:sz w:val="28"/>
          <w:szCs w:val="28"/>
          <w:rtl/>
        </w:rPr>
        <w:t xml:space="preserve">تتحصل وقائع هذه الدعوى بلائحة استدعاء تقدم بها المدعي ذكر فيها بانه من قرية ال علي ويطالب فرع وزارة النقل منذ ثلاث وثلاثين سنة بإنشاء آل طريق يربط قريته بقرية أهل القرن البالغ طوله (اكم)، فصدر خطاب وكيل وزارة المواصلات للتخطيط والميزانية، وبعد موافقة وزير المواصلات رقم ١٠٤٥٧ وتاريخ ١٤٢١/٦/٢٢هـ باعتماد فتح الطريق وتمهيده بمعدات المواصلات مبدئياً؛ إلا أن فرع وزارة الطرق والنقل بمنطقة عسير لم تستجب وختم مذكرته بمطالبته اعتماد هذا المشروع وتنفيذه، وفي سبيل نظر هذه الدعوى تم تحديد موعد لأطراف الدعوى والجهات ذات العلاقة بموجب خطاب الفرع رقم ٤/٢٦٧ وتاريخ ١٤٢٦/١/٢٧هـ، وفي جلسة ١٤٢٦/٣/٢٢هـ حضر المدعي ...... في حين تخلف ممثل المدعى عليها، وأفاد المدعي في هذه الجلسة بأنه يتظلم من امتناع فرع وزارة النقل بمنطقة عسير عن فتح الطريق القائم بين قرية آل علي وقرية اهل القرن، ولتخلف ممثل الجهة المدعى عليها، تم تحديد جلسة ١٤٢٦/٤/٨هـ موعدا لأطراف الدعوى. وفي الموعد المحدد حضر المدعي كما حضر لحضوره ممثل الجهة المدعى عليها المكلف بالمرافعة في هذه القضية بموجب الخطاب رقم 159/4/3/600 في ١٤٢٦/١/11هـ وقدم مذكرة بإجابته مفادها بانه تم تشكيل لجنة لدراسة البدائل المتاحة لمسار الطريق والخيارات الممكنة لطريق قرية آل على، وأوصت تلك اللجنة بمحضرها المؤرخ في </w:t>
      </w:r>
      <w:r w:rsidRPr="00282DC3">
        <w:rPr>
          <w:rFonts w:eastAsia="Times New Roman" w:hint="cs"/>
          <w:sz w:val="28"/>
          <w:szCs w:val="28"/>
          <w:rtl/>
        </w:rPr>
        <w:lastRenderedPageBreak/>
        <w:t>١٤٢٤/١١/٢١هـ بان تقوم إدارة الطرق والنقل بمنطقة عسير بالتنسيق مع الإمارة ومركز الشعف بتحديد مسار الطريق مع أخذ موافقة أصحاب الأملاك الموجودة على مساره بعدم مطالبتهم بالتعويض بحيث يكون عرض الطريق (9,50م)، علما بان الطريق يخدم أصحاب الأملاك مما يعتبر خدمة لهم وليس خدمة عامة، وبعد تنازل كافة أصحاب الاملاك يفتح الطريق بواسطة معدات الطرق والنقل ويطلب المبلغ اللازم للسفلتة وفق الأولوية التي يتفق عليها بين إمارة المنطقة ووزارة النقل، ثم إن الطريق ضمن الطرق المدروسة لدى الوزارة، ومصنف ضمن الطرق الثانوية وترتيبه رقم (16). عسير ثم ختم مذكرته بطلبه رفض الدعوى، سلمت صورتها للمدعي الذي طلب إمهاله. وفي جلسة ١٤٢٦/٤/15هـ حضر الطرفان وقدم المدعي مذكرة بإجابته تتلخص بان امير منطقة. اصدر خطابات تتضمن في مجملها التأكيد على فتح الطريق وهي رقم 16438 في ١٤٢٥/٣/٢٠هـ، ورقم ١٨٠٩١ في ١٤٢٥/٣/٢٨هـ ورقم ٢١٠٤١ في ١٤٢٥/٤/١٤هـ، كما أكد على خطاب وكيل الوزارة للتخطيط والميزانية بوزارة النقل رقم 4608 في ١٤٢١/١١/٤هـ باعتماد فتح الطريق، وختم مذكرة إجابته مطالبا بفتح الطريق، سلمت صورتها لممثل الجهة المدعى عليها الذي طلب إمهاله، وفي هذه الجلسة طلب من الممثل إحضار الخطاب رقم ١٢٠٦٩ وتاريخ ١٤٢١/٧/٢٠هـ. وفي جلسة ١٤٢٦/٥/٢٦هـ حضر الطرفان وقدم ممثل الجهة المدعى عليها مذكرة بإجابته يفيد فيها بأن الوزارة تبحث أهمية الطريق مع مجلس المنطقة وتحديد الاولوية، ثم بعد ذلك يتم الرفع للوزارة التي بدورها تحدد ما يجب اعتماده من هذه ذه المشاريع لترفع لوزارة المالية، ليتم اعتماده في الميزانية العامة للوزارة، وما يصدره مجلس المنطقة من اوامر للإدارة في تنفيذ المشاريع فغير ملزمة؛ لان للوزارة ميزانية محددة لا يمكن تجاوزها، وقدم في هذه الجلسة الخطاب رقم ١٢٠٦٩ وتاريخ١٤٢١/٧/٢٠هـ، فسلمت صورتها للمدعي الذي طلب إمهاله، وفي هذه الجلسة تم مناقشة المدعي وسئل عن الطريق العام وعن الطريق المطالب به وعن الآلية التي ذكرها ممثل الجهة في هذه الجلسة ومدى صحتها فأجاب بأن الطريق العام يمر من أعلى قرية آل علي، ويدخل إليها عن طريق الأقدام، والطريق المطالب به القائم منه متر ونصف وما زاد عن تلك المساحة فيحتاج إلى نزع ملكية، إذ إن الطريق المطالب به يوصل إلى منزله ولا يمكن الوصول إليه في الوقت الحاضر، إلا عن طريق الأقدام ويطالب بفتح هذا الطريق بما يتسع لمركبته، لا سيما وان لجان وقفت على الموقع واوصت بفتح الطريق، وما ذكره ممثل الجهة المدعى عليها من آلية في إنشاء طرق وافتتاحها فصحيح إلا أن الطريق المطالب به مستثنى من بين المشاريع الأخرى، وفي هذه الجلسة طلب من ممثل الجهة المدعى عليها ما يسند قوله من النظام فطلب إمهاله. وفي جلسة ١٤٢٦/6/13هـ حضر الطرفان وقدم ممثل الجهة المدعى عليها خطاب امير منطقة عسير رقم ١٠٢٤٥ وتاريخ ١٤٢٥/٢/٢٠هـ وبرفقته الأولويات للمشاريع المراد تنفيذها في منطقة عسير كما قدم ما تعتمد عليه الوزارة وفروعها عند إنشاء مشروع ما، وبعرض ذلك على المدعي اجاب بما لا يخرج عما ذكره في مذكرات إجابته مؤكدا على مطالبته بتنفيذ طريق آل علي المرتبط بقرية أهل القرن، ثم قرر اكتفاءه، وبعرض ما ذكره على ممثل الجهة قرر اكتفاءه؛ لذا رات الدائرة إقفال المرافعة في هذه القضية وحجزها للدراسة والتأمل تمهيداً للفصل فيها</w:t>
      </w:r>
    </w:p>
    <w:p w:rsidR="003E2FCD" w:rsidRPr="00282DC3" w:rsidRDefault="003E2FCD" w:rsidP="003E2FCD">
      <w:pPr>
        <w:jc w:val="both"/>
        <w:rPr>
          <w:rFonts w:eastAsia="Times New Roman"/>
          <w:sz w:val="28"/>
          <w:szCs w:val="28"/>
          <w:rtl/>
        </w:rPr>
      </w:pPr>
    </w:p>
    <w:p w:rsidR="003E2FCD" w:rsidRPr="00282DC3" w:rsidRDefault="003E2FCD" w:rsidP="003E2FCD">
      <w:pPr>
        <w:jc w:val="center"/>
        <w:rPr>
          <w:rFonts w:eastAsia="Times New Roman"/>
          <w:b/>
          <w:bCs/>
          <w:sz w:val="28"/>
          <w:szCs w:val="28"/>
          <w:rtl/>
        </w:rPr>
      </w:pPr>
      <w:r w:rsidRPr="00282DC3">
        <w:rPr>
          <w:rFonts w:eastAsia="Times New Roman" w:hint="cs"/>
          <w:b/>
          <w:bCs/>
          <w:sz w:val="28"/>
          <w:szCs w:val="28"/>
          <w:rtl/>
        </w:rPr>
        <w:t>الأسباب</w:t>
      </w:r>
    </w:p>
    <w:p w:rsidR="003E2FCD" w:rsidRPr="00282DC3" w:rsidRDefault="003E2FCD" w:rsidP="003E2FCD">
      <w:pPr>
        <w:jc w:val="both"/>
        <w:rPr>
          <w:rFonts w:eastAsia="Times New Roman"/>
          <w:sz w:val="28"/>
          <w:szCs w:val="28"/>
          <w:rtl/>
        </w:rPr>
      </w:pPr>
      <w:r w:rsidRPr="00282DC3">
        <w:rPr>
          <w:rFonts w:eastAsia="Times New Roman" w:hint="cs"/>
          <w:sz w:val="28"/>
          <w:szCs w:val="28"/>
          <w:rtl/>
        </w:rPr>
        <w:t xml:space="preserve">النافعة حسب بعد سماع الدعوى والإجابة وبعد الاطلاع على اوراق القضية وما ارفق بها من مستندات تبين ان المدعي يتظلم من امتناع فرع وزارة النقل بمنطقة عسير عن تنفيذ طريق قرية </w:t>
      </w:r>
      <w:r w:rsidRPr="00282DC3">
        <w:rPr>
          <w:rFonts w:eastAsia="Times New Roman" w:hint="cs"/>
          <w:sz w:val="28"/>
          <w:szCs w:val="28"/>
          <w:rtl/>
        </w:rPr>
        <w:lastRenderedPageBreak/>
        <w:t xml:space="preserve">ال </w:t>
      </w:r>
      <w:r>
        <w:rPr>
          <w:rFonts w:eastAsia="Times New Roman" w:hint="cs"/>
          <w:sz w:val="28"/>
          <w:szCs w:val="28"/>
          <w:rtl/>
        </w:rPr>
        <w:t>علي</w:t>
      </w:r>
      <w:r w:rsidRPr="00282DC3">
        <w:rPr>
          <w:rFonts w:eastAsia="Times New Roman" w:hint="cs"/>
          <w:sz w:val="28"/>
          <w:szCs w:val="28"/>
          <w:rtl/>
        </w:rPr>
        <w:t xml:space="preserve"> المرتبط بقرية اهل القرن ومثل هذه الدعاوى من اختصاص ديوان المظالم حسب منطوق المادة (</w:t>
      </w:r>
      <w:r w:rsidRPr="00282DC3">
        <w:rPr>
          <w:rFonts w:eastAsia="Times New Roman" w:hint="cs"/>
          <w:sz w:val="28"/>
          <w:szCs w:val="28"/>
          <w:rtl/>
          <w:lang w:bidi="fa-IR"/>
        </w:rPr>
        <w:t>۱/۸/</w:t>
      </w:r>
      <w:r w:rsidRPr="00282DC3">
        <w:rPr>
          <w:rFonts w:eastAsia="Times New Roman" w:hint="cs"/>
          <w:sz w:val="28"/>
          <w:szCs w:val="28"/>
          <w:rtl/>
        </w:rPr>
        <w:t>ب) من نظامه. وأما من حيث الشكل فإنّ مثل هذه الدعاوى تعد قراراً سلبياً ومن المسلم به لدى الديوان بأن هذه القرارات تفيد الاستمرارية والتجدد، وبالتالي لا تتقيد بمدد محددة واجل نظامي معين، مما يتعين قبولها شكلاً. وأما من حيث الموضوع فقد ذكر المدعي بأن فرع وزارة النقل بمنطقة عسير امتنع عن تنفيذ طريق آل علي المرتبط بقرية أهل القرن. وحيث إنّ نظام المناطق الصادر عام ١٤١٢هـ قد نص في نظامه على دور مجلس المنطقة وذكر بانه يختص بدراسة كل ما من، شانه رفع مستوى الخدمات في المنطقة بتحديد احتياجات المنطقة واقتراح إدراجها في خطة التنمية للدولة، وتحديد المشاريع اولويتها واقتراح اعتمادها في ميزانية الدولة السنوية، ومن ثم إبلاغ الوزارات والمصالح الحكومية بما يخصها من قرارات المجلس، وحينما ترى الوزارة أو المصلحة الحكومية عدم الأخذ بقرار المجلس فعليها أن توضح أسباب ذلك للمجلس وإذا لم يقتنع فيرفع عند ذلك إلى وزير الداخلية للعرض عنه لرئيس مجلس الوزراء، اهـ ، وقد ثبت من خطاب رئيس مجلس المنطقة رقم ١٠٢٤٥ وتاريخ ١٤٢٥/٢/٢٠هـ بأن الجهة المدعى عليها قد أبدت رغبتها بتنفيذ مشروع طريق القرن آل علي بتمنية حيث اشار إلى خطاب وزير النقل رقم ٢٢٤٤/١ وتاريخ ١٤٢٤/١٢/١٧هـ الذي اظهر رغبته بعرض البيانات الخاصة بالطرق الرئيسة والثانوية والفرعية المقترح طلبها في ميزانية وزارة النقل للعام المالي ١٤٢٥هـ / ١٤٢٦هـ على مجلس منطقة عسير؛ بغية دراستها وتحديد اولوية كل نوع على حدة وموافاته بذلك، وهذا تأكيد لمفهوم خطاب مدير عام إدارة التنفيذ رقم ١٢٠٦٩ في ١٤٢١/٧/٢٠هـ الذي يفيد بأنه تم عرض المشروع ضمن الميزانية للسفلتة عام ١٤٢١هـ. وحيث إن لجنة الخدمات والمرافق المنبثقة عن مجلس المنطقة قامت بدراسة البيانات ووضع طريق القرن آل علي بتمنيه في الترتيب الثاني عشر من حيث الأولوية، وأيده رئيس مجلس المنطقة كما في خطابه رقم ١٠٢٤٥ وتاريخ ١٤٢٥/٢/٢٠هـ. وحيث إن الجهة المدعى عليها لا يجوز لها نزع ملكية عقار إلا لتنفيذ مشروع معتمد في الميزانية وهو نص المادة الأولى من نظام نزع الملكية للمنفعة العامة الصادر عام ١٤٢٤هـ. وحيث إن الجهة المدعى عليها لا تستطيع توسعة الطريق في الوقت الراهن حتى يعتمد في الميزانية، إذ أشار المحضر المؤرخ بتاريخ ١٤٢٤/١١/٢١هـ في فقرته الرابعة بأن أصحاب بعض المزارع التي يمر عبرها الطريق لا يرغبون بتوسيع الطريق إلا إذا تم تعويضهم عما سيقتطع من املاكهم، فالجهة المدعى عليها قد اخذت بقرار مجلس المنطقة وأفصحت عن موافقتها على تنفيذ مشروع طريق القرن آل علي بتمنيه وهي بصدد اعتماده في الميزانية، إذ أن هذا الأمر خارج عن إرادتها وهو من صلاحية وزارة المالية، لذا ومما سبق فإن الدائرة تنتهي إلى سلامة الإجراءات المتخذة من قبل الجهة المدعى عليها. ولهذه الأسباب وبعد المداولة حكمت الدائرة: برفض الدعوى المقامة من المدعي ضد الجهة المدعى عليها/ فرع وزارة النقل بمنطقة عسير؛ وذلك لما هو موضح بأسباب هذا الحكم. وبالله التوفيق. وصلى الله وسلم على نبينا محمد وعلى آلة وصحبه أجمعين.</w:t>
      </w:r>
    </w:p>
    <w:p w:rsidR="003E2FCD" w:rsidRPr="00282DC3" w:rsidRDefault="003E2FCD" w:rsidP="003E2FCD">
      <w:pPr>
        <w:jc w:val="both"/>
        <w:rPr>
          <w:rFonts w:eastAsia="Times New Roman"/>
          <w:b/>
          <w:bCs/>
          <w:sz w:val="28"/>
          <w:szCs w:val="28"/>
          <w:rtl/>
        </w:rPr>
      </w:pPr>
      <w:r w:rsidRPr="00282DC3">
        <w:rPr>
          <w:rFonts w:eastAsia="Times New Roman" w:hint="cs"/>
          <w:b/>
          <w:bCs/>
          <w:sz w:val="28"/>
          <w:szCs w:val="28"/>
          <w:rtl/>
        </w:rPr>
        <w:t>هيئة التدقيق</w:t>
      </w:r>
    </w:p>
    <w:p w:rsidR="003E2FCD" w:rsidRPr="00282DC3" w:rsidRDefault="003E2FCD" w:rsidP="003E2FCD">
      <w:pPr>
        <w:jc w:val="both"/>
        <w:rPr>
          <w:rFonts w:eastAsia="Times New Roman"/>
          <w:sz w:val="28"/>
          <w:szCs w:val="28"/>
          <w:rtl/>
        </w:rPr>
      </w:pPr>
      <w:r w:rsidRPr="00282DC3">
        <w:rPr>
          <w:rFonts w:eastAsia="Times New Roman" w:hint="cs"/>
          <w:sz w:val="28"/>
          <w:szCs w:val="28"/>
          <w:rtl/>
        </w:rPr>
        <w:t>حکمت هيئة التدقيق: بتأييد الحكم رقم 60/د/ف/37 لعام ١٤٢٦هـ، الصادر في القضية رقم 4/35/ق لعام ١٤٢٦هـ، فيما انتهى إليه من قضاء في الدعوى. وبالله التوفيق. وصلى الله وسلم على نبينا محمد وعلى آلة وصحبه أجمعين.</w:t>
      </w:r>
    </w:p>
    <w:p w:rsidR="003E2FCD" w:rsidRPr="00282DC3" w:rsidRDefault="003E2FCD" w:rsidP="003E2FCD">
      <w:pPr>
        <w:jc w:val="both"/>
        <w:rPr>
          <w:rFonts w:eastAsia="Times New Roman"/>
          <w:sz w:val="28"/>
          <w:szCs w:val="28"/>
          <w:rtl/>
        </w:rPr>
      </w:pPr>
    </w:p>
    <w:p w:rsidR="003E2FCD" w:rsidRPr="00282DC3" w:rsidRDefault="003E2FCD" w:rsidP="003E2FCD">
      <w:pPr>
        <w:jc w:val="both"/>
        <w:rPr>
          <w:rFonts w:eastAsia="Times New Roman"/>
          <w:b/>
          <w:bCs/>
          <w:sz w:val="28"/>
          <w:szCs w:val="28"/>
          <w:rtl/>
        </w:rPr>
      </w:pPr>
      <w:r w:rsidRPr="00282DC3">
        <w:rPr>
          <w:rFonts w:eastAsia="Times New Roman" w:hint="cs"/>
          <w:b/>
          <w:bCs/>
          <w:sz w:val="28"/>
          <w:szCs w:val="28"/>
          <w:rtl/>
        </w:rPr>
        <w:t>رقم القضية 1/1141/ق لعام ١٤٢٥هـ</w:t>
      </w:r>
    </w:p>
    <w:p w:rsidR="003E2FCD" w:rsidRPr="00282DC3" w:rsidRDefault="003E2FCD" w:rsidP="003E2FCD">
      <w:pPr>
        <w:jc w:val="both"/>
        <w:rPr>
          <w:rFonts w:eastAsia="Times New Roman"/>
          <w:b/>
          <w:bCs/>
          <w:sz w:val="28"/>
          <w:szCs w:val="28"/>
          <w:rtl/>
        </w:rPr>
      </w:pPr>
      <w:r w:rsidRPr="00282DC3">
        <w:rPr>
          <w:rFonts w:eastAsia="Times New Roman" w:hint="cs"/>
          <w:b/>
          <w:bCs/>
          <w:sz w:val="28"/>
          <w:szCs w:val="28"/>
          <w:rtl/>
        </w:rPr>
        <w:lastRenderedPageBreak/>
        <w:t>رقم الحكم الابتدائي 38/د/ف/٤ لعام ١٤٢٦هـ</w:t>
      </w:r>
    </w:p>
    <w:p w:rsidR="003E2FCD" w:rsidRPr="00282DC3" w:rsidRDefault="003E2FCD" w:rsidP="003E2FCD">
      <w:pPr>
        <w:jc w:val="both"/>
        <w:rPr>
          <w:rFonts w:eastAsia="Times New Roman"/>
          <w:b/>
          <w:bCs/>
          <w:sz w:val="28"/>
          <w:szCs w:val="28"/>
          <w:rtl/>
        </w:rPr>
      </w:pPr>
      <w:r w:rsidRPr="00282DC3">
        <w:rPr>
          <w:rFonts w:eastAsia="Times New Roman" w:hint="cs"/>
          <w:b/>
          <w:bCs/>
          <w:sz w:val="28"/>
          <w:szCs w:val="28"/>
          <w:rtl/>
        </w:rPr>
        <w:t>رقم حكم التدقيق ٢٤٧/ت/١ لعام ١٤٢٧هـ</w:t>
      </w:r>
    </w:p>
    <w:p w:rsidR="003E2FCD" w:rsidRPr="00282DC3" w:rsidRDefault="003E2FCD" w:rsidP="003E2FCD">
      <w:pPr>
        <w:jc w:val="both"/>
        <w:rPr>
          <w:rFonts w:eastAsia="Times New Roman"/>
          <w:b/>
          <w:bCs/>
          <w:sz w:val="28"/>
          <w:szCs w:val="28"/>
          <w:rtl/>
        </w:rPr>
      </w:pPr>
      <w:r w:rsidRPr="00282DC3">
        <w:rPr>
          <w:rFonts w:eastAsia="Times New Roman" w:hint="cs"/>
          <w:b/>
          <w:bCs/>
          <w:sz w:val="28"/>
          <w:szCs w:val="28"/>
          <w:rtl/>
        </w:rPr>
        <w:t>تاريخ الجلسة ١٤٢٧/٤/٩هـ</w:t>
      </w:r>
    </w:p>
    <w:p w:rsidR="003E2FCD" w:rsidRPr="00282DC3" w:rsidRDefault="003E2FCD" w:rsidP="003E2FCD">
      <w:pPr>
        <w:jc w:val="center"/>
        <w:rPr>
          <w:rFonts w:eastAsia="Times New Roman"/>
          <w:b/>
          <w:bCs/>
          <w:sz w:val="28"/>
          <w:szCs w:val="28"/>
          <w:rtl/>
        </w:rPr>
      </w:pPr>
      <w:r w:rsidRPr="00282DC3">
        <w:rPr>
          <w:rFonts w:eastAsia="Times New Roman" w:hint="cs"/>
          <w:b/>
          <w:bCs/>
          <w:sz w:val="28"/>
          <w:szCs w:val="28"/>
          <w:rtl/>
        </w:rPr>
        <w:t>الموضوعات</w:t>
      </w:r>
    </w:p>
    <w:p w:rsidR="003E2FCD" w:rsidRPr="00282DC3" w:rsidRDefault="003E2FCD" w:rsidP="003E2FCD">
      <w:pPr>
        <w:jc w:val="both"/>
        <w:rPr>
          <w:rFonts w:eastAsia="Times New Roman"/>
          <w:b/>
          <w:bCs/>
          <w:sz w:val="28"/>
          <w:szCs w:val="28"/>
          <w:rtl/>
        </w:rPr>
      </w:pPr>
      <w:r w:rsidRPr="00282DC3">
        <w:rPr>
          <w:rFonts w:eastAsia="Times New Roman" w:hint="cs"/>
          <w:b/>
          <w:bCs/>
          <w:sz w:val="28"/>
          <w:szCs w:val="28"/>
          <w:rtl/>
        </w:rPr>
        <w:t>قرار إداري ـ قرار سلبي ـ زوائد التنظيم ـ تعويض.</w:t>
      </w:r>
    </w:p>
    <w:p w:rsidR="003E2FCD" w:rsidRPr="00282DC3" w:rsidRDefault="003E2FCD" w:rsidP="003E2FCD">
      <w:pPr>
        <w:jc w:val="both"/>
        <w:rPr>
          <w:rFonts w:eastAsia="Times New Roman"/>
          <w:sz w:val="28"/>
          <w:szCs w:val="28"/>
          <w:rtl/>
        </w:rPr>
      </w:pPr>
    </w:p>
    <w:p w:rsidR="003E2FCD" w:rsidRPr="00282DC3" w:rsidRDefault="003E2FCD" w:rsidP="003E2FCD">
      <w:pPr>
        <w:jc w:val="center"/>
        <w:rPr>
          <w:rFonts w:eastAsia="Times New Roman"/>
          <w:b/>
          <w:bCs/>
          <w:sz w:val="28"/>
          <w:szCs w:val="28"/>
          <w:rtl/>
        </w:rPr>
      </w:pPr>
      <w:r w:rsidRPr="00282DC3">
        <w:rPr>
          <w:rFonts w:eastAsia="Times New Roman" w:hint="cs"/>
          <w:b/>
          <w:bCs/>
          <w:sz w:val="28"/>
          <w:szCs w:val="28"/>
          <w:rtl/>
        </w:rPr>
        <w:t>الأنظمة واللوائح</w:t>
      </w:r>
    </w:p>
    <w:p w:rsidR="003E2FCD" w:rsidRPr="00282DC3" w:rsidRDefault="003E2FCD" w:rsidP="00775788">
      <w:pPr>
        <w:pStyle w:val="a5"/>
        <w:numPr>
          <w:ilvl w:val="0"/>
          <w:numId w:val="31"/>
        </w:numPr>
        <w:spacing w:after="0" w:line="240" w:lineRule="auto"/>
        <w:jc w:val="both"/>
        <w:rPr>
          <w:rFonts w:eastAsia="Times New Roman"/>
          <w:sz w:val="28"/>
          <w:szCs w:val="28"/>
          <w:rtl/>
        </w:rPr>
      </w:pPr>
      <w:r w:rsidRPr="00282DC3">
        <w:rPr>
          <w:rFonts w:eastAsia="Times New Roman" w:hint="cs"/>
          <w:sz w:val="28"/>
          <w:szCs w:val="28"/>
          <w:rtl/>
        </w:rPr>
        <w:t>نظام التصرف في العقارات البلدية الصادر بالمرسوم الملكي رقم م/64 وتاريخ ١٣٩٢/١١/١٥ هـ.</w:t>
      </w:r>
    </w:p>
    <w:p w:rsidR="003E2FCD" w:rsidRPr="00282DC3" w:rsidRDefault="003E2FCD" w:rsidP="003E2FCD">
      <w:pPr>
        <w:jc w:val="both"/>
        <w:rPr>
          <w:rFonts w:eastAsia="Times New Roman"/>
          <w:sz w:val="28"/>
          <w:szCs w:val="28"/>
          <w:rtl/>
        </w:rPr>
      </w:pPr>
    </w:p>
    <w:p w:rsidR="003E2FCD" w:rsidRPr="00282DC3" w:rsidRDefault="003E2FCD" w:rsidP="003E2FCD">
      <w:pPr>
        <w:jc w:val="center"/>
        <w:rPr>
          <w:rFonts w:eastAsia="Times New Roman"/>
          <w:b/>
          <w:bCs/>
          <w:sz w:val="28"/>
          <w:szCs w:val="28"/>
          <w:rtl/>
        </w:rPr>
      </w:pPr>
      <w:r w:rsidRPr="00282DC3">
        <w:rPr>
          <w:rFonts w:eastAsia="Times New Roman" w:hint="cs"/>
          <w:b/>
          <w:bCs/>
          <w:sz w:val="28"/>
          <w:szCs w:val="28"/>
          <w:rtl/>
        </w:rPr>
        <w:t>الملخص</w:t>
      </w:r>
    </w:p>
    <w:p w:rsidR="003E2FCD" w:rsidRPr="00282DC3" w:rsidRDefault="003E2FCD" w:rsidP="003E2FCD">
      <w:pPr>
        <w:jc w:val="both"/>
        <w:rPr>
          <w:rFonts w:eastAsia="Times New Roman"/>
          <w:sz w:val="28"/>
          <w:szCs w:val="28"/>
          <w:rtl/>
        </w:rPr>
      </w:pPr>
      <w:r w:rsidRPr="00282DC3">
        <w:rPr>
          <w:rFonts w:eastAsia="Times New Roman" w:hint="cs"/>
          <w:sz w:val="28"/>
          <w:szCs w:val="28"/>
          <w:rtl/>
        </w:rPr>
        <w:t>امتناع الجهة الإدارية عن تقدير قيمة الزوائد التنظيمية الواقعة أمام محطة الوقود للمدعي بنفس السعر الذي قدرته الجهة الإدارية للزوائد التنظيمية للمجاورين للمدعي يعتبر قراراً سلبياً ـ أساس ذلك: مساواة المدعي بالمجاورين له في تقدير السعر هو على الامور الواجبة من جهة الإدارة وامتناعها عن هذه المساواة هو امتناع عن إصدار قرار واجب عليها اتخاذه نظاما - تقدير الإدارة لقيمة الزوائد للمدعي بمبلغ سبعمائة ريال للمتر الواحد في حين أنها قدرتها للمجاورين له بمبلغ خمسمائة ريال، مع أن مطالبة المدعي بشراء الزوائد قبل تقدير الإدارة لسعر المجاورين ومع أن الإدارة وافقت على البيع أسوة للمجاورين، ولأن جميع الزوائد التنظيمية تقع على نفس الشارع، ولأن تقدير السعر للمجاورين تم عن طريق لجنة مشكلة من مندوبين من وزارة المالية وإمارة المنطقة والمدعى عليها؛ في حين أن تقدير سعر المدعي كان من قبل المدعى عليها فقط ـ مؤدى ذلك: إلغاء قرار المدعى عليها السلبي بالامتناع عن تقدير سعر الزوائد التنظيمية الواقعة أمام محطة المدعي بمبلغ خمسمائة ريال - مطالبة المدعي بالتعويض بدعوى ان قيام الجهة الإدارية ببيع الزوائد التنظيمية للمجاورين للمحطة وبنائهم عليها أدى إلى حجب الرؤية عن الجهة الإدارية للزوائد التنظيمية مطابق للشرع والنظام والقاعدة الشرعية الجواز الشرعي ينافي الضمان ـ اثر ذلك: رفض دعوى التعويض.</w:t>
      </w:r>
    </w:p>
    <w:p w:rsidR="003E2FCD" w:rsidRPr="00282DC3" w:rsidRDefault="003E2FCD" w:rsidP="003E2FCD">
      <w:pPr>
        <w:jc w:val="both"/>
        <w:rPr>
          <w:rFonts w:eastAsia="Times New Roman"/>
          <w:sz w:val="28"/>
          <w:szCs w:val="28"/>
          <w:rtl/>
        </w:rPr>
      </w:pPr>
    </w:p>
    <w:p w:rsidR="003E2FCD" w:rsidRPr="00282DC3" w:rsidRDefault="003E2FCD" w:rsidP="003E2FCD">
      <w:pPr>
        <w:jc w:val="center"/>
        <w:rPr>
          <w:rFonts w:eastAsia="Times New Roman"/>
          <w:b/>
          <w:bCs/>
          <w:sz w:val="28"/>
          <w:szCs w:val="28"/>
          <w:rtl/>
        </w:rPr>
      </w:pPr>
      <w:r w:rsidRPr="00282DC3">
        <w:rPr>
          <w:rFonts w:eastAsia="Times New Roman" w:hint="cs"/>
          <w:b/>
          <w:bCs/>
          <w:sz w:val="28"/>
          <w:szCs w:val="28"/>
          <w:rtl/>
        </w:rPr>
        <w:t>الوقائع</w:t>
      </w:r>
    </w:p>
    <w:p w:rsidR="003E2FCD" w:rsidRPr="00282DC3" w:rsidRDefault="003E2FCD" w:rsidP="003E2FCD">
      <w:pPr>
        <w:jc w:val="both"/>
        <w:rPr>
          <w:rFonts w:eastAsia="Times New Roman"/>
          <w:sz w:val="28"/>
          <w:szCs w:val="28"/>
          <w:rtl/>
        </w:rPr>
      </w:pPr>
      <w:r w:rsidRPr="00282DC3">
        <w:rPr>
          <w:rFonts w:eastAsia="Times New Roman" w:hint="cs"/>
          <w:sz w:val="28"/>
          <w:szCs w:val="28"/>
          <w:rtl/>
        </w:rPr>
        <w:t xml:space="preserve">تتلخص وقائع الدعوى في ان المدعي تقدم باستدعاء إلى ديوان المظالم ذكر فيه أن أنه يملك القطع رقم 113 و114 و115 و116 الواقعة بحي المصيف على شارع أبي بكر الصديق من الناحية الغربية بالصك رقم ٢١٢٠٥ في 1396/6/8 واقام عليها مشروع محطة محروقات حسب الفسح رقم ٢٧١٣ في ١٤٠٥/٩/٢هـ مشار فيه بأن هناك زيادة بين القطع وشارع الستين أبو بكر حالياً (شارع الأحساء سابقاً) خططت مواقف سيارات بمساحة ٦63م٢ تقريبا، وطلب في عام 1405هـ قبل بناء المحطة معالجة الموضوع بما تراه مناسبا، إلا انه تم إفهامه في حينه بان الزيادة تم تخطيطها مواقف سيارات على أن يكون ذلك الوضع لكامل الطريق، وذلك وفقاً لخطاب الأمانة </w:t>
      </w:r>
      <w:r w:rsidRPr="00282DC3">
        <w:rPr>
          <w:rFonts w:eastAsia="Times New Roman" w:hint="cs"/>
          <w:sz w:val="28"/>
          <w:szCs w:val="28"/>
          <w:rtl/>
        </w:rPr>
        <w:lastRenderedPageBreak/>
        <w:t xml:space="preserve">رقم 168 وتاريخ 1405/3/3هـ إلا أنه لم يتم التقيد بذلك القرار وتم إعطاء المجاورين له فسوحات على قطعهم وتم ترحيل الزيادة إلى الخلف؛ مما أدى إلى تقدم الابنية المحيطة بمحطته بمحاذاة الشارع، مما حجب الرؤية عن محطته، وقد تأثرت المحطة بذلك التصرف من أمانة مدينة الرياض وترتب على ذلك خسائر مادية، وطلب المدعي في ختام استدعائه إلغاء تصرف المدعى عليها وإلزامها ببيع الزيادة عليه بسعر وقت طلبه في عام 1405هـ وتعويضه عن الاضرار والخسائر التي لحقت به بمبلغ خمسة ملايين ريال، وبعد ورود استدعاء المدعي تم مخاطبة المدعى عليها للإفادة عما ذكره المدعي فورد للديوان خطابها رقم ٨/١٩٢٧ في ١٤٢٥/٢/٩هـ الذي جاء فيه انه يملك الاراضي ذات الارقام من 113 إلى 116 ضمن البلك رقم ٥٥٢ بالمخطط ١٣٢٤ بحي المصيف بموجب الصك رقم ٤/٢٠٥ وتاريخ ١٤٠٥/6/8هـ مساحتها الإجمالية ٢٥٣٥م٢ مقام عليها محطة وقود حسب الفسح رقم ٢٧١٣ وتاريخ ١٤٠٥/٩/٢هـ، ويوجد زوائد تنظيمية بمساحة 1674,70م٢ من الجهة الشرقية تفصل بين ملكه وطريق ـ ابوبكر الصديق - بعرض 60م تمت الموافقة على بيعها اسوة بأصحاب القطع المجاورة له، وقد تم تقدير الزوائد على المدعي بمبلغ إجمالي وقدره ٤٧٢٢٩٠ ريالا بعد التأكد من الأسعار السائدة في الحي، وعلى أساس أن الزوائد تقع على طريق أبي بكر الصديق عرض 60م وقد صدرت برقية صاحب السمو الملكي رئيس ديوان رئاسة مجلس الوزراء رقم ٥٦٠٢٥/٤ في ١٤٢٤/١١/٢١هـ المبلغة بخطاب سعادة وكيل الوزارة لتخطيط المدن رقم 70350 في ١٤٢٤/١٢/٥هـ بما نصه "إفهام المذكور بما راته الوزارة من بيع الارض مدار البحث" وحيث إن المدعي لم يتقدم بطلب شراء الزوائد إلا بتاريخ ١٤٢١/١١/١٢هـ وهو يطالب ببيع الزوائد عليه بسعر طلبه عام 1405هـ، وبعد ان وردت إفادة المدعى عليها تم قيد استدعاء المدعي قضية بالرقم المشار إليه سابقا وإحالتها لهذه الدائرة التي نظرتها على النحو الوارد بدفتر ضبط القضية، حيث حددت لها جلسة حضرها المدعي كما حضرها ممثل الأمانة، وبسؤال المدعي عن دعواه ذكر انه يطلب بيع الزائدة التنظيمية عليه بسعر طلبه لها في عام 1405هـ حيث كان السعر في ذلك الوقت يتراوح بين 150 إلى ٢٠٠ ريال للمتر، وتعويضه عما لحقه من خسائر جراء تصرف المدعى عليها، وقد عقب ممثل الجهة المدعى عليها بمذكرة ضمنها ما ورد في خطاب المدعى عليها السابق، وأضاف أنه بشأن ما ذكره المدعي من تضرره من المباني المجاورة فإن الرد عليه ان تلك المباني نظامية وعلى استقامة الشارع وليس من حقه الاعتراض عليها، وتصرف المدعى عليها ببيع الزوائد تصرف قائم على المصلحة وكذلك مصلحة المجاورين، وما ذكره من الأضرار التي يدعي أن المدعى عليها تسببت في إحداثها ادعاء غير صحيح؛ لأن المباني المجاورة والمحطة اقيمت حسب المخطط المعتمد وطلب ممثل المدعى عليها في ختام مذكرته رفض دعوى المدعي لعدم استناده على شيء يعطيه الحق فيما يطالب فيه. وقد عقب المدعي بمذكرة جاء فيها أنه من المتعارف عليه أنه إذا ملكت الدولة السلع أو ما شابهها ثم قامت الجهة المستفيدة بتحقيق أعلى الأرباح أو عائدات ربحية للدولة من بيعها على المواطن فإن في ذلك انحرافاً، وأضاف أنه لا صحة لما تذكره المدعى عليها أنه لم يتقدم بطلب الشراء إلا في عام ١٤٢١هـ لأنه تقدم في عام 1405هـ بطلب تسوية وضع الزائدة بما تراه المدعى عليها مناسبا فردت المدعى عليها بموجب قرارها رقم 168 في ١٤٠٥/٣/٣٠هـ انها حولت الزوائد إلى موقف سيارات، وإذا كان المدعى عليها قررت بيعها فالمفترض ان تباع بالسعر الرمزي أو على أقل تقدير بقيمة شراء المدعى عليها، أما بشأن ما ذكرته المدعى عليها من عدم تضرره من ترحيل الزيادة إلى الخلف وتقدم المباني المجاورة له على المساحة المخططة مواقف سيارات، فأجاب المدعي: أن تضرره كان من تقدم المباني في المساحة المخصصة لمواقف السيارات ولا يمكن للمدعى عليها في سبيل تحقيق مصلحة الإضرار بالآخرين. وقد عقب ممثل المدعى عليها بمذكرة جاء فيها ان المدعى عليها استندت في تقدير السعر في بيع الزوائد التنظيمية على النظام؛ حيث </w:t>
      </w:r>
      <w:r w:rsidRPr="00282DC3">
        <w:rPr>
          <w:rFonts w:eastAsia="Times New Roman" w:hint="cs"/>
          <w:sz w:val="28"/>
          <w:szCs w:val="28"/>
          <w:rtl/>
        </w:rPr>
        <w:lastRenderedPageBreak/>
        <w:t>نصت المادة الثالثة من لائحة التصرف في العقارات البلدية أنه ( تباع زوائد التنظيم وزوائد التخطيط التي لا تسمح انظمة البناء بإقامة مبان مستقلة عليها لمالك العقار المجاور لها بسعر السوق وقت البيع) واضاف ممثل المدعى عليها أنه لم ترحل الزوائد التنظيمية المجاورة للمدعي إلى الخلف، وإنما بيعت عليهم وتصرف المدعى عليها مبنى على الانظمة واللوائح؛ حيث نصت المادة الثالثة من لائحة التصرف بالعقارات البلدية على أنه (تباع زوائد التنظيم وزوائد التخطيط التي تسمح أنظمة البناء بإقامة مبان مستقلة عليها عن طريق المزايدة العامة، إلا إذا كان هناك ضرر على مالك العقار المجاور بسعر السوق على وقت البيع؛ شريطة ان يثبت الضرر بمعرفة لجنة فنية من البلدية والإمارة ووزارة المالية والاقتصاد الوطني) وحيث إن التعويض مبني على الخطأ، والخطأ لم يقع من المدعى عليها وعقب المدعى بمذكرة بين فيها مقدار الضرر الذي حصل له من جراء نقص دخل المحطة، ثم في جلسة يوم الثلاثاء ١٤٢٦/٣/١٦هـ ذكر المدعي انه يطلب مساواته بجيرانه بان تباع الزائدة عليه بسعر عام ١٤٢٢هـ وهو 500 ريال للمتر وهو السعر الذي تم البيع به على جاره، وقد طلبت الدائرة من المدعى عليها تقديم ما يدل على بيع الزوائد التي تقع شمال المدعي، وهل الإفراغ تم للزوائد من الأمام أم أنها رحلت للخلف؟ وعن السبب في التقدير للبيع على المدعي بسعر ٧٠٠ ريال بينما جاره تم البيع عليه بسعر 500 ريال؟ وبعد عدة جلسات قدمت المدعى عليها مذكرة عن طريق ممثلها. جاء فيها أن التقدير لجار المدعي تم بموجب محضر لجنة التقديرات المشكلة من مندوبين من إمارة منطقة الرياض ووزارة المالية وأمانة مدينة الرياض وموقع عليه من أمين مدينة الرياض، أما عن سبب اختلاف سعر بيع الزوائد عن عام ١٤٢٢هـ حيث كان 700 ريال للمتر الواحد، فإن ذلك كان بناء على موافقة من الوزارة بخطاب وكيل الوزارة لتخطيط المدن رقم 70350 في ١٤٢٤/٢/٥هـ المبني على برقية صاحب السمو الملكي رئيس ديوان رئاسة مجلس الوزراء رقم ٥٦٠٢٥/٤ بتاريخ ١٤١٤/١١/٢١هـ حيث تم تقدير الزوائد بهذا السعر بعد التأكد من الأسعار السائدة في المنطقة وقت البيع، ولان المدعي اصر على بيعه الزوائد بسعر 1405 ولم يتقدم بطلب الشراء مرة أخرى إلا في عام ١٤٢١هـ، لذا فإن تصرف المدعى عليها مبني على تطبيق الانظمة واللوائح الخاصة ببيع الزوائد التنظيمية، وقد قدم ممثل وزارة المالية مذكرة في الدعوى جاء فيها ما نصه: أن الأمانة رأت في خطابها رقم ٢١/٣٧٨ في ١٤٢٥/١/١٦هـ الموافقة على بيعها ـ اي الزوائد - اسوة بأصحاب القطع المجاورة له؛ مما يعني معاملته معاملة مماثلة لغيره ومساواته بهم من حيث بيع الزوائد التنظيمية، وأشار ممثل وزارة المالية بجلسة يوم الثلاثاء ١٤٢١/٣/١٦هـ إلى ان الوزارة تطلب رفض دعوى المدعي بشأن مطالبته بالتعويض، أما البيع فراجع للدائرة. وبعد أن اكتفى الطرفان بما قدماه اصدرت الدائرة حكمها في القضية للأسباب التالية:</w:t>
      </w:r>
    </w:p>
    <w:p w:rsidR="003E2FCD" w:rsidRPr="00282DC3" w:rsidRDefault="003E2FCD" w:rsidP="003E2FCD">
      <w:pPr>
        <w:jc w:val="both"/>
        <w:rPr>
          <w:rFonts w:eastAsia="Times New Roman"/>
          <w:sz w:val="28"/>
          <w:szCs w:val="28"/>
          <w:rtl/>
        </w:rPr>
      </w:pPr>
    </w:p>
    <w:p w:rsidR="003E2FCD" w:rsidRPr="00282DC3" w:rsidRDefault="003E2FCD" w:rsidP="003E2FCD">
      <w:pPr>
        <w:jc w:val="center"/>
        <w:rPr>
          <w:rFonts w:eastAsia="Times New Roman"/>
          <w:b/>
          <w:bCs/>
          <w:sz w:val="28"/>
          <w:szCs w:val="28"/>
          <w:rtl/>
        </w:rPr>
      </w:pPr>
      <w:r w:rsidRPr="00282DC3">
        <w:rPr>
          <w:rFonts w:eastAsia="Times New Roman" w:hint="cs"/>
          <w:b/>
          <w:bCs/>
          <w:sz w:val="28"/>
          <w:szCs w:val="28"/>
          <w:rtl/>
        </w:rPr>
        <w:t>الأسباب</w:t>
      </w:r>
    </w:p>
    <w:p w:rsidR="003E2FCD" w:rsidRPr="00282DC3" w:rsidRDefault="003E2FCD" w:rsidP="003E2FCD">
      <w:pPr>
        <w:jc w:val="both"/>
        <w:rPr>
          <w:rFonts w:eastAsia="Times New Roman"/>
          <w:sz w:val="28"/>
          <w:szCs w:val="28"/>
          <w:rtl/>
        </w:rPr>
      </w:pPr>
      <w:r w:rsidRPr="00282DC3">
        <w:rPr>
          <w:rFonts w:eastAsia="Times New Roman" w:hint="cs"/>
          <w:sz w:val="28"/>
          <w:szCs w:val="28"/>
          <w:rtl/>
        </w:rPr>
        <w:t xml:space="preserve">بسعر حيث إن المدعي يهدف من دعواه حسب طلباته الختامية إلى طلب الحكم له بإلزام المدعى عليها ببيع الزائدة التنظيمية عليه والواقعة امام محطته 500 ريال أسوة بالمجاور له، كما يطلب الحكم له بإلزام المدعى عليها بتعويضه عن الأضرار التي لحقته من جراء تقدم المباني المجاورة لمحطته بناء على قرار المدعى عليها بالسماح ببيع الزوائد التنظيمية التي كانت مقررة مواقف سيارات. وحيث إن الدعوى تعتبر من دعاوى الإلغاء في شقها المتعلق بطلب بيع الزائدة التنظيمية بسعر خمسمائة ريال؛ إذ ان حقيقة هذا الطلب هو طلب إلغاء قرار المدعى عليها حسب السلبي بالامتناع عن البيع عليه بالسعر الذي حدده، وهذا قرار سلبي متمثل بامتناع المدعى عليها عن </w:t>
      </w:r>
      <w:r w:rsidRPr="00282DC3">
        <w:rPr>
          <w:rFonts w:eastAsia="Times New Roman" w:hint="cs"/>
          <w:sz w:val="28"/>
          <w:szCs w:val="28"/>
          <w:rtl/>
        </w:rPr>
        <w:lastRenderedPageBreak/>
        <w:t>البيع على المدعي بالسعر الذي باعت على المجاور له، ويرى المدعي ان المدعى عليها كان عليها واجب بمساواته بغيره، فامتناعها عن هذه المساواة هو امتناع عن إصدار قرار واجب عليها نظاما في نظره، وبالتالي ينعقد الاختصاص بنظر الدعوى بشأنه لديوان المظالم المادة الثامنة فقرة ب من نظامه الصادر في عام ١٤٠٢هـ. وحيث إنه عن قبول الدعوى شكلاً في هذا الجانب فإنه لما كان المدعى عليها امتنعت عن البيع على المدعي إلا بسعر سبعمائة ريال للمتر بعد ان تقدم إليها بطلب البيع وحيث إن المدعي حسب ما قرره في ختام طلباته انه يطلب البيع عليه بالسعر الذي تم البيع به على جاره المجاور له؛ لذا فإن الدعوى مقبولة شكلا لان المدعى عليها ما زالت مع إقرارها بالبيع على جار المدعي تصر على البيع عليه بسعر سبعمائة ريال، اما عن طلب المدعي الحكم بالتعويض الذي حدده فهو ايضا من اختصاص ديوان المظالم وفقا للمادة الثامنة فقرة ج من نظامه المشار إليه والتي شملتها قواعد المرافعات والإجراءات امام ديوان المظالم في مادتها الرابعة، وحيث إنه بالنظر لدي قبول الدعوى شكلاً في هذا الشأن؛ فيما أن المدعي ذكر أنه تضرر في عام ١٤٢١هـ لذا فإن دعواه مقبولة شكلاً؛ لأن هذا التاريخ هو يعتبر بداية نشوء الضرر الذي يذكره المدعي، اما عن الموضوع: فحي</w:t>
      </w:r>
      <w:r w:rsidRPr="00282DC3">
        <w:rPr>
          <w:rFonts w:eastAsia="Times New Roman" w:hint="eastAsia"/>
          <w:sz w:val="28"/>
          <w:szCs w:val="28"/>
          <w:rtl/>
        </w:rPr>
        <w:t>ث</w:t>
      </w:r>
      <w:r w:rsidRPr="00282DC3">
        <w:rPr>
          <w:rFonts w:eastAsia="Times New Roman" w:hint="cs"/>
          <w:sz w:val="28"/>
          <w:szCs w:val="28"/>
          <w:rtl/>
        </w:rPr>
        <w:t xml:space="preserve"> إن المدعي حسب طلباته الختامية يطلب البيع عليه بالسعر الذي تم البيع على المجاور له، وحيث إن الثابت ان المدعي طلب بيع الزائدة عليه في عام ١٤٢١هـ وهو ما تقر به المدعى عليها حسبما ورد في خطابها رقم </w:t>
      </w:r>
      <w:r w:rsidRPr="00282DC3">
        <w:rPr>
          <w:rFonts w:eastAsia="Times New Roman" w:hint="cs"/>
          <w:sz w:val="28"/>
          <w:szCs w:val="28"/>
          <w:rtl/>
          <w:lang w:bidi="fa-IR"/>
        </w:rPr>
        <w:t>۸/۲۹۲۷</w:t>
      </w:r>
      <w:r w:rsidRPr="00282DC3">
        <w:rPr>
          <w:rFonts w:eastAsia="Times New Roman" w:hint="cs"/>
          <w:sz w:val="28"/>
          <w:szCs w:val="28"/>
          <w:rtl/>
        </w:rPr>
        <w:t xml:space="preserve"> وتاريخ ١٤٢٥/٢/٩هـ وحيث إن المدعى عليها حددت السعر للمدعي بمبلغ سبعمائة ريال، وحيث إن الثابت انها قامت بالبيع على جاره بسعر خمسمائة ريال في عام ١٤٢٢هـ حسبما قررته في مذكرتها رقم ٨/٢٢٤ في ١٤٢٦/٤/١٦هـ وحسبما ورد في الصك رقم 1353581 وتاريخ ١٤٢٣/١/</w:t>
      </w:r>
      <w:r w:rsidRPr="00282DC3">
        <w:rPr>
          <w:rFonts w:eastAsia="Times New Roman" w:hint="cs"/>
          <w:sz w:val="28"/>
          <w:szCs w:val="28"/>
          <w:rtl/>
          <w:lang w:bidi="fa-IR"/>
        </w:rPr>
        <w:t>۱۷</w:t>
      </w:r>
      <w:r w:rsidRPr="00282DC3">
        <w:rPr>
          <w:rFonts w:eastAsia="Times New Roman" w:hint="cs"/>
          <w:sz w:val="28"/>
          <w:szCs w:val="28"/>
          <w:rtl/>
        </w:rPr>
        <w:t xml:space="preserve">هـ، وحيث إنها قررت البيع على المدعي اسوة بأصحاب القطع المجاورة له، وحيث إنها باعت المجاورة له بسعر خمسمائة ريال وذكرت أنها قررت للمدعي سعر سبعمائة ريال بعد التأكد من الاسعار السائدة في الحي، وعلى اساس أن الزوائد تقع على طريق أبي بكر الصديق عرض 60م، وحيث إن المبررات التي ذكرتها المدعى عليها تنطبق على الزائدة التي أمام محطة المدعي ولا تختلف عن الزائدة التي باعتها على جاره والتي قدرتها بسعر خمسمائة ريال ولم تذكر المدعى عليها مبررا لاختلاف سعر التقدير إلا ما ذكرته ان التقدير بسعر خمسمائة ريال تم بموجب محضر لجنة التقديرات المشكلة من مندوبين من إمارة منطقة الرياض ووزارة المالية وأمانة مدينة الرياض وهذا من اختصاص اللجنة، أما التقدير على المدعي بسبعمائة ريال فكان بناء على موافقة من الوزارة بخطاب وكيل الوزارة لتخطيط المدن في ١٤٢٤/٢/٥هـ وحيث إن الثابت ان المدعي كما تقر المدعى عليها طلب البيع عليه في عام ١٤٢١هـ وحيث إن المجاور له تم تقدير الزائدة التي أمام أرضه في ١٤٢٢/١٢/٢٣هـ بينما طلب المدعي كما تذكر المدعى عليها في ١٤٢١/١١/١٢هـ أي قبل أكثر من سنة من التقدير والبيع على جاره، وحيث إن الثابت أن الأرض خاصة على طريق أبي بكر الصديق يختلف سعرها إلى الارتفاع وليس إلى النقص؛ لذا فكان على المدعى عليها وهي التي قدرت من تلقائها أن تعامل المدعي على الاقل من حيث البيع بذات السعر الذي باعت به على جاره لا سيما وانه مقدر بعد طلب المدعي بأكثر من سنة او ان تحيل طلبه إلى لجنة التقديرات ليقدر وفق قرار اللجنة، وحيث إنها لم تقم بذلك وإنما قدرت من تلقائها بسعر سبعمائة ريال بناء على موافقة وكيل الوزارة في ١٤٢٤/٢/٥هـ، وحيث إن الدائرة ترى التقدير الذي تم البيع به على جار المدعي مناسب لصدوره من لجنة مشكلة وحيث إن المدعي طلبه سابق لتقدير اللجنة، وحيث إن وزارة المالية في المذكرة المقدمة منها نصت على معاملة المدعي معاملة مماثلة لغيره ومساواته بهم من حيث بيع الزوائد التنظيمية، وحيث إنه وما دام ان طلب المدعي بشراء الزائدة التنظيمية في عام ١٤٢١هـ ولم تقدم المدعى عليها المستند النظامي الذي تسير عليه في بيع الزوائد التنظيمية قبل صدور لائحة التصرف في العقارات البلدية الموافق عليها بالأمر </w:t>
      </w:r>
      <w:r w:rsidRPr="00282DC3">
        <w:rPr>
          <w:rFonts w:eastAsia="Times New Roman" w:hint="cs"/>
          <w:sz w:val="28"/>
          <w:szCs w:val="28"/>
          <w:rtl/>
        </w:rPr>
        <w:lastRenderedPageBreak/>
        <w:t>السامي رقم 3/ب 38313 في ١٤٢٣/٩/٢٤هـ، وحيث إن التعميم رقم 3/4064 في 1389/10/14 الموضح للطريقة التي يجب اتباعها بالنسبة لزوائد التنظيم في جميع البلديات نص في القسم الثاني منه على الزوائد الصغيرة والتي لا يمكن البناء عليها منفردة والزوائد التي يوجد ضرر على المجاورين لها فيما لو بيعت على غيرهم فهذه تباع بسعر الأراضي المجاورة لها المباعة بالمزاد العلني؛ لذا فإن الدائرة ترى مناسبة ان يتم البيع على المدعي بالسعر الذي يتم البيع على جاره، وذلك لان طلبه سابق قبل جاره بأكثر من سنة، ثم لان المدعى عليها لم تذكر تبريراً مقنعاً لتفاوت التقدير ولم تقدم ما يدل على أن تقديرها للأرض كان في عام ١٤٢١هـ بل إن الواضح ان التقدير تم في عام ١٤٢٤هـ بناء على موافقة وكيل الوزارة لتخطيط المدن في ١٤٢٤/٢/٥هـ إضافة إلى ان المدعي طلب مساواته بجاره. أما عن طلب المدعي للتعويض عما لحقه من خسائر بسبب ما قررته المدعى عليها من بيع الزوائد التنظيمية، وحيث إن المدعي يدرك ان الزوائد التنظيمية يحق للمدعى عليها التصرف فيها بالبيع مع إعطائه الاحقية في الشراء إذا كان هناك ضرر عليه وذلك بموجب نظام التصرف في العقارات البلدية الصادر بالمرسوم الملكي رقم 64 في ١٣٩٢/١٢/١٥هـ والتعميم الصادر لتنفيذ ذلك المشار إليه، وهو امر متعارف عليه ولا يخفى على المدعي، وحيث إن المدعى عليها بموجب ذلك يحق لها التصرف في الزوائد التنظيمية بالبيع والتأجير وحيث إن القاعدة الفقهية تنص على ان (الجواز الشرعي ينافي الضمان) ويقاس على ذلك الجواز النظامي، فما دام المدعى عليها يجوز لها نظاما ان تتصرف في الزوائد التنظيمية؛ فبناء عليه لا يعتبر تصرفها في بيع الزوائد التنظيمية مخالفا للنظام، ولا يمكن القول إن هذا التصرف يبنى عليه تعويض المدعي لتضرره منه؛ وذلك لان التعويض يقوم على الخطأ إذا وجد الضرر مع علاقة السببية بينهما، وحيث إنه لا يمكن ان ينسب للمدعى عليها الخطأ في تصرفها، فبالتالي لا يمكن ان يقال إنها ملزمة بالتعويض للضرر الذي حصل للمدعي؛ لأن المدعي يعلم ويدرك عند إقامته لمحطته أن البلدية قد تتصرف في الزوائد التنظيمية وأن هذا جائز لها نظاماً سواء أدركه من خلال معرفة النظام أو الواقع؛ بدليل أنه يذكر أنه طلب شراءها في عام 1405هـ وهو وقت حصوله على رخصة بناء على المحطة، ثم إن المدعي ذكر أن الضرر الذي حصل له هو بسبب حجب المباني الواقعة شمالا لمحطته، بحيث إنه لم تعد ترى من بعيد وذلك بدءا من عام ١٤٢١هـ، وحيث إنه بإمكانه معالجة ذلك بشراء الزائدة وهذا امر متيسر فيما لو</w:t>
      </w:r>
      <w:r>
        <w:rPr>
          <w:rFonts w:eastAsia="Times New Roman" w:hint="cs"/>
          <w:sz w:val="28"/>
          <w:szCs w:val="28"/>
          <w:rtl/>
        </w:rPr>
        <w:t xml:space="preserve"> </w:t>
      </w:r>
      <w:r w:rsidRPr="00282DC3">
        <w:rPr>
          <w:rFonts w:eastAsia="Times New Roman" w:hint="cs"/>
          <w:sz w:val="28"/>
          <w:szCs w:val="28"/>
          <w:rtl/>
        </w:rPr>
        <w:t xml:space="preserve">سارع بشرائها من وقت السماح ببيعها في عام 1413هـ اي قبل حصول الضرر الذي ذكر انه وقع عليه في عام ١٤٢١هـ إذ كان بإمكانه بعد الشراء تقديم طلمبات البنزين او وضع لوحة إرشادية للمحطة، وحيث ان المدعى عليها مارست حقها النظامي في التصرف في الزوائد التنظيمية، وعلاوة على ان المدعي لا يخفى عليه أنه من حق المدعى عليها ذلك في الوقت الذي تراه، وإضافة إلى أن الدائرة ترى يمكن أن يحصر نقص الدخل للمحطة الذي ذكره المدعي بناء على تصرف المدعي في بيع الزوائد التنظيمية؛ وذلك لان المدعي حسب المذكرة المقدمة منه والتي حدد فيها الاضرار ذكر ان نقص الدخل للمحطة بدا منذ تاريخ ١٤٢٢/٧/١هـ مستندا بتقارير شركة للمنتجات ومؤسسة التجارية وشركة ...... للخدمات البترولية، بينما الزائدة المجاورة له الذي ذكر أنه أقيم عليها مبنى حجب محطته لم يتم إفراغها إلا بموجب الصك المؤرخ في ١٤٢٣/١/١٧هـ اي أن النقص في دخل المحطة تم قبل ذلك بمدة؛ لذلك فإن الدائرة تنتهي إلى رفض طلب المدعي بشان تعويضه عن الاضرار التي لحقته من جراء قرار المدعى عليها بالسماح بالبناء على الزوائد التنظيمية لعدم قيامه على ما يسنده. لذلك حكمت الدائرة بالحكم التالي: إلغاء قرار المدعى عليها أمانة مدينة الرياض السلبي بالامتناع عن بيع المدعي الزائدة التنظيمية الواقعة أمام محطته بمبلغ خمسمائة ريال للمتر الواحد أسوة بالمجاور له، ورفض ما عدا ذلك من طلبات؛ </w:t>
      </w:r>
      <w:r w:rsidRPr="00282DC3">
        <w:rPr>
          <w:rFonts w:eastAsia="Times New Roman" w:hint="cs"/>
          <w:sz w:val="28"/>
          <w:szCs w:val="28"/>
          <w:rtl/>
        </w:rPr>
        <w:lastRenderedPageBreak/>
        <w:t>لما هو موضح بالأسباب، والله والموفق. وصلى الله وسلم على نبينا محمد وعلى آلة وصحبه أجمعين.</w:t>
      </w:r>
    </w:p>
    <w:p w:rsidR="003E2FCD" w:rsidRPr="00282DC3" w:rsidRDefault="003E2FCD" w:rsidP="003E2FCD">
      <w:pPr>
        <w:jc w:val="both"/>
        <w:rPr>
          <w:rFonts w:eastAsia="Times New Roman"/>
          <w:sz w:val="28"/>
          <w:szCs w:val="28"/>
          <w:rtl/>
        </w:rPr>
      </w:pPr>
      <w:r w:rsidRPr="00282DC3">
        <w:rPr>
          <w:rFonts w:eastAsia="Times New Roman" w:hint="cs"/>
          <w:sz w:val="28"/>
          <w:szCs w:val="28"/>
          <w:rtl/>
        </w:rPr>
        <w:t>هيئة التدقيق</w:t>
      </w:r>
    </w:p>
    <w:p w:rsidR="003E2FCD" w:rsidRDefault="003E2FCD" w:rsidP="003E2FCD">
      <w:pPr>
        <w:jc w:val="both"/>
        <w:rPr>
          <w:rFonts w:eastAsia="Times New Roman"/>
          <w:sz w:val="28"/>
          <w:szCs w:val="28"/>
          <w:rtl/>
        </w:rPr>
      </w:pPr>
      <w:r w:rsidRPr="00282DC3">
        <w:rPr>
          <w:rFonts w:eastAsia="Times New Roman" w:hint="cs"/>
          <w:sz w:val="28"/>
          <w:szCs w:val="28"/>
          <w:rtl/>
        </w:rPr>
        <w:t>حكمت هيئة التدقيق ـ الدائرة الاولى - بتأييد الحكم رقم 38/د/ف/4 لعام ١٤٢٦هـ الصادر في الدعوى 1/1141/ق لعام ١٤٢٥هـ فيما خلص إليه من رفض باقي طلبات المدعي. وصلى الله وسلم على نبينا محمد وعلى آلة وصحبه أجمعين. </w:t>
      </w:r>
    </w:p>
    <w:p w:rsidR="003E2FCD" w:rsidRPr="00BD1D7D" w:rsidRDefault="003E2FCD" w:rsidP="003E2FCD">
      <w:pPr>
        <w:jc w:val="both"/>
        <w:rPr>
          <w:rFonts w:eastAsia="Times New Roman"/>
          <w:b/>
          <w:bCs/>
          <w:sz w:val="28"/>
          <w:szCs w:val="28"/>
        </w:rPr>
      </w:pPr>
      <w:r w:rsidRPr="00BD1D7D">
        <w:rPr>
          <w:rFonts w:eastAsia="Times New Roman" w:hint="cs"/>
          <w:b/>
          <w:bCs/>
          <w:sz w:val="28"/>
          <w:szCs w:val="28"/>
          <w:rtl/>
        </w:rPr>
        <w:t>رقم القضية ٢٢٧٠/2/ق/ لعام ١٤٢٤هـ</w:t>
      </w:r>
    </w:p>
    <w:p w:rsidR="003E2FCD" w:rsidRPr="00BD1D7D" w:rsidRDefault="003E2FCD" w:rsidP="003E2FCD">
      <w:pPr>
        <w:jc w:val="both"/>
        <w:rPr>
          <w:rFonts w:eastAsia="Times New Roman"/>
          <w:b/>
          <w:bCs/>
          <w:sz w:val="28"/>
          <w:szCs w:val="28"/>
          <w:rtl/>
        </w:rPr>
      </w:pPr>
      <w:r w:rsidRPr="00BD1D7D">
        <w:rPr>
          <w:rFonts w:eastAsia="Times New Roman" w:hint="cs"/>
          <w:b/>
          <w:bCs/>
          <w:sz w:val="28"/>
          <w:szCs w:val="28"/>
          <w:rtl/>
        </w:rPr>
        <w:t>رقم الحكم الابتدائي 6/د/11/1 لعام ١٤٢٧هـ</w:t>
      </w:r>
    </w:p>
    <w:p w:rsidR="003E2FCD" w:rsidRPr="00BD1D7D" w:rsidRDefault="003E2FCD" w:rsidP="003E2FCD">
      <w:pPr>
        <w:jc w:val="both"/>
        <w:rPr>
          <w:rFonts w:eastAsia="Times New Roman"/>
          <w:b/>
          <w:bCs/>
          <w:sz w:val="28"/>
          <w:szCs w:val="28"/>
          <w:rtl/>
        </w:rPr>
      </w:pPr>
      <w:r w:rsidRPr="00BD1D7D">
        <w:rPr>
          <w:rFonts w:eastAsia="Times New Roman" w:hint="cs"/>
          <w:b/>
          <w:bCs/>
          <w:sz w:val="28"/>
          <w:szCs w:val="28"/>
          <w:rtl/>
        </w:rPr>
        <w:t>رقم حكم التدقيق 173/ت/ه لعام ١٤٢٧هـ</w:t>
      </w:r>
    </w:p>
    <w:p w:rsidR="003E2FCD" w:rsidRPr="00BD1D7D" w:rsidRDefault="003E2FCD" w:rsidP="003E2FCD">
      <w:pPr>
        <w:jc w:val="both"/>
        <w:rPr>
          <w:rFonts w:eastAsia="Times New Roman"/>
          <w:b/>
          <w:bCs/>
          <w:sz w:val="28"/>
          <w:szCs w:val="28"/>
          <w:rtl/>
        </w:rPr>
      </w:pPr>
      <w:r w:rsidRPr="00BD1D7D">
        <w:rPr>
          <w:rFonts w:eastAsia="Times New Roman" w:hint="cs"/>
          <w:b/>
          <w:bCs/>
          <w:sz w:val="28"/>
          <w:szCs w:val="28"/>
          <w:rtl/>
        </w:rPr>
        <w:t>تاريخ الجلسة ١٤٢٧/٤/11هـ</w:t>
      </w:r>
    </w:p>
    <w:p w:rsidR="003E2FCD" w:rsidRPr="00BD1D7D" w:rsidRDefault="003E2FCD" w:rsidP="003E2FCD">
      <w:pPr>
        <w:jc w:val="center"/>
        <w:rPr>
          <w:rFonts w:eastAsia="Times New Roman"/>
          <w:b/>
          <w:bCs/>
          <w:sz w:val="28"/>
          <w:szCs w:val="28"/>
          <w:rtl/>
        </w:rPr>
      </w:pPr>
      <w:r w:rsidRPr="00BD1D7D">
        <w:rPr>
          <w:rFonts w:eastAsia="Times New Roman" w:hint="cs"/>
          <w:b/>
          <w:bCs/>
          <w:sz w:val="28"/>
          <w:szCs w:val="28"/>
          <w:rtl/>
        </w:rPr>
        <w:t>الموضوعات</w:t>
      </w:r>
    </w:p>
    <w:p w:rsidR="003E2FCD" w:rsidRPr="00BD1D7D" w:rsidRDefault="003E2FCD" w:rsidP="003E2FCD">
      <w:pPr>
        <w:jc w:val="both"/>
        <w:rPr>
          <w:rFonts w:eastAsia="Times New Roman"/>
          <w:b/>
          <w:bCs/>
          <w:sz w:val="28"/>
          <w:szCs w:val="28"/>
          <w:rtl/>
        </w:rPr>
      </w:pPr>
      <w:r w:rsidRPr="00BD1D7D">
        <w:rPr>
          <w:rFonts w:eastAsia="Times New Roman" w:hint="cs"/>
          <w:b/>
          <w:bCs/>
          <w:sz w:val="28"/>
          <w:szCs w:val="28"/>
          <w:rtl/>
        </w:rPr>
        <w:t>قرار إداري ـ قرار جزائي ـ غرامة مالية. محرر عرفي ـ عيب السبب. شركات عمرة - عقار.</w:t>
      </w:r>
    </w:p>
    <w:p w:rsidR="003E2FCD" w:rsidRPr="00BD1D7D" w:rsidRDefault="003E2FCD" w:rsidP="003E2FCD">
      <w:pPr>
        <w:jc w:val="center"/>
        <w:rPr>
          <w:rFonts w:eastAsia="Times New Roman"/>
          <w:sz w:val="28"/>
          <w:szCs w:val="28"/>
          <w:rtl/>
        </w:rPr>
      </w:pPr>
      <w:r w:rsidRPr="00BD1D7D">
        <w:rPr>
          <w:rFonts w:eastAsia="Times New Roman" w:hint="cs"/>
          <w:b/>
          <w:bCs/>
          <w:sz w:val="28"/>
          <w:szCs w:val="28"/>
          <w:rtl/>
        </w:rPr>
        <w:t>الأنظمة واللوائح</w:t>
      </w:r>
    </w:p>
    <w:p w:rsidR="003E2FCD" w:rsidRPr="00BD1D7D" w:rsidRDefault="003E2FCD" w:rsidP="00775788">
      <w:pPr>
        <w:pStyle w:val="a5"/>
        <w:numPr>
          <w:ilvl w:val="0"/>
          <w:numId w:val="31"/>
        </w:numPr>
        <w:spacing w:after="0" w:line="240" w:lineRule="auto"/>
        <w:jc w:val="both"/>
        <w:rPr>
          <w:rFonts w:eastAsia="Times New Roman"/>
          <w:sz w:val="28"/>
          <w:szCs w:val="28"/>
          <w:rtl/>
        </w:rPr>
      </w:pPr>
      <w:r w:rsidRPr="00BD1D7D">
        <w:rPr>
          <w:rFonts w:eastAsia="Times New Roman" w:hint="cs"/>
          <w:sz w:val="28"/>
          <w:szCs w:val="28"/>
          <w:rtl/>
        </w:rPr>
        <w:t>تنظيم معاملة القادمين للمملكة بتأشيرات دخول للحج أو العمرة وغيرها، الصادر بالمرسوم الملكي رقم م/٤٢ وتاريخ ١٤٠٤/١٠/١٨هـ.</w:t>
      </w:r>
    </w:p>
    <w:p w:rsidR="003E2FCD" w:rsidRPr="00BD1D7D" w:rsidRDefault="003E2FCD" w:rsidP="00775788">
      <w:pPr>
        <w:pStyle w:val="a5"/>
        <w:numPr>
          <w:ilvl w:val="0"/>
          <w:numId w:val="31"/>
        </w:numPr>
        <w:spacing w:after="0" w:line="240" w:lineRule="auto"/>
        <w:jc w:val="both"/>
        <w:rPr>
          <w:rFonts w:eastAsia="Times New Roman"/>
          <w:sz w:val="28"/>
          <w:szCs w:val="28"/>
          <w:rtl/>
        </w:rPr>
      </w:pPr>
      <w:r w:rsidRPr="00BD1D7D">
        <w:rPr>
          <w:rFonts w:eastAsia="Times New Roman" w:hint="cs"/>
          <w:sz w:val="28"/>
          <w:szCs w:val="28"/>
          <w:rtl/>
        </w:rPr>
        <w:t>قرار مجلس الوزراء رقم (٣٠) وتاريخ ١٤١٥/٣/١هـ. </w:t>
      </w:r>
    </w:p>
    <w:p w:rsidR="003E2FCD" w:rsidRPr="00BD1D7D" w:rsidRDefault="003E2FCD" w:rsidP="003E2FCD">
      <w:pPr>
        <w:jc w:val="both"/>
        <w:rPr>
          <w:rFonts w:eastAsia="Times New Roman"/>
          <w:sz w:val="28"/>
          <w:szCs w:val="28"/>
          <w:rtl/>
        </w:rPr>
      </w:pPr>
    </w:p>
    <w:p w:rsidR="003E2FCD" w:rsidRPr="00BD1D7D" w:rsidRDefault="003E2FCD" w:rsidP="003E2FCD">
      <w:pPr>
        <w:jc w:val="center"/>
        <w:rPr>
          <w:rFonts w:eastAsia="Times New Roman"/>
          <w:b/>
          <w:bCs/>
          <w:sz w:val="28"/>
          <w:szCs w:val="28"/>
          <w:rtl/>
        </w:rPr>
      </w:pPr>
      <w:r w:rsidRPr="00BD1D7D">
        <w:rPr>
          <w:rFonts w:eastAsia="Times New Roman" w:hint="cs"/>
          <w:b/>
          <w:bCs/>
          <w:sz w:val="28"/>
          <w:szCs w:val="28"/>
          <w:rtl/>
        </w:rPr>
        <w:t>الملخص</w:t>
      </w:r>
    </w:p>
    <w:p w:rsidR="003E2FCD" w:rsidRPr="00BD1D7D" w:rsidRDefault="003E2FCD" w:rsidP="003E2FCD">
      <w:pPr>
        <w:jc w:val="both"/>
        <w:rPr>
          <w:rFonts w:eastAsia="Times New Roman"/>
          <w:sz w:val="28"/>
          <w:szCs w:val="28"/>
          <w:rtl/>
        </w:rPr>
      </w:pPr>
      <w:r w:rsidRPr="00BD1D7D">
        <w:rPr>
          <w:rFonts w:eastAsia="Times New Roman" w:hint="cs"/>
          <w:sz w:val="28"/>
          <w:szCs w:val="28"/>
          <w:rtl/>
        </w:rPr>
        <w:t>مطالبة المدعي إلغاء القرار الصادر من اللجنة الإدارية لشؤون الوافدين ـ القرار لم يقم على سند مقطوع به من الواقع ـ عدم صحة استناد جهة الإدارة على قرائن والتي توصلت بها إلى عدم صحة العقد المبرم بين المدعي والمرأة ـ العقد محرر عرفي يجوز حجيته بين اطرافه ـ العقود في الفقه الإسلامي لا يراعى فيها جانب المباني والأشكال ـ واقع العقد يكشف عن وجود أطراف فيه هم أناس حقيقيون، وإن تضمن معلومات لم تكن في مواقعها الصحيحة من جهة اسم المؤجر والمستأجرة وخلوه من بعض التوقيعات ـ لا يلغ</w:t>
      </w:r>
      <w:r w:rsidRPr="00BD1D7D">
        <w:rPr>
          <w:rFonts w:eastAsia="Times New Roman" w:hint="eastAsia"/>
          <w:sz w:val="28"/>
          <w:szCs w:val="28"/>
          <w:rtl/>
        </w:rPr>
        <w:t>ي</w:t>
      </w:r>
      <w:r w:rsidRPr="00BD1D7D">
        <w:rPr>
          <w:rFonts w:eastAsia="Times New Roman" w:hint="cs"/>
          <w:sz w:val="28"/>
          <w:szCs w:val="28"/>
          <w:rtl/>
        </w:rPr>
        <w:t xml:space="preserve"> العقد ويجعله في حكم العدم وجود خطأ مادي في التواقيع السفلى في العقد ـ ثبوت تقصير جهة الإدارة في تتبع القضية ومحاولة التوصل لحقيقتها من خلال التحقيق مع جميع أطرافها؛ إذ لم تحقق إلا مع المدعي ـ القرارات الجزائية يجب ان تبنى على الجزم واليقين وليس للظن بها مجال ـ مؤدى ذلك: صدور القرار المتظلم منه بالمخالفة لقواعد التحقيق المعتبرة، وعدم اتفاقه مع قواعد المشروعية - اثره: إلغاء القرار.</w:t>
      </w:r>
    </w:p>
    <w:p w:rsidR="003E2FCD" w:rsidRPr="00BD1D7D" w:rsidRDefault="003E2FCD" w:rsidP="003E2FCD">
      <w:pPr>
        <w:jc w:val="both"/>
        <w:rPr>
          <w:rFonts w:eastAsia="Times New Roman"/>
          <w:sz w:val="28"/>
          <w:szCs w:val="28"/>
          <w:rtl/>
        </w:rPr>
      </w:pPr>
    </w:p>
    <w:p w:rsidR="003E2FCD" w:rsidRPr="00BD1D7D" w:rsidRDefault="003E2FCD" w:rsidP="003E2FCD">
      <w:pPr>
        <w:jc w:val="center"/>
        <w:rPr>
          <w:rFonts w:eastAsia="Times New Roman"/>
          <w:b/>
          <w:bCs/>
          <w:sz w:val="28"/>
          <w:szCs w:val="28"/>
          <w:rtl/>
        </w:rPr>
      </w:pPr>
      <w:r w:rsidRPr="00BD1D7D">
        <w:rPr>
          <w:rFonts w:eastAsia="Times New Roman" w:hint="cs"/>
          <w:b/>
          <w:bCs/>
          <w:sz w:val="28"/>
          <w:szCs w:val="28"/>
          <w:rtl/>
        </w:rPr>
        <w:t>الوقائع</w:t>
      </w:r>
    </w:p>
    <w:p w:rsidR="003E2FCD" w:rsidRPr="00BD1D7D" w:rsidRDefault="003E2FCD" w:rsidP="003E2FCD">
      <w:pPr>
        <w:jc w:val="both"/>
        <w:rPr>
          <w:rFonts w:eastAsia="Times New Roman"/>
          <w:sz w:val="28"/>
          <w:szCs w:val="28"/>
          <w:rtl/>
        </w:rPr>
      </w:pPr>
      <w:r w:rsidRPr="00BD1D7D">
        <w:rPr>
          <w:rFonts w:eastAsia="Times New Roman" w:hint="cs"/>
          <w:sz w:val="28"/>
          <w:szCs w:val="28"/>
          <w:rtl/>
        </w:rPr>
        <w:t xml:space="preserve">تتحصل وقائع هذه الدعوى بالقدر اللازم للفصل فيها بان وكيل المدعي تقدم باستدعاء لديوان المظالم، متظلماً من قرار اللجنة الإدارية بإدارة الوافدين بجوازات منطقة مكة المكرمة المتضمن تغريم موكله مبلغ خمسة ملايين وثلاثمائة ألف ريال، والمبلغ له بتاريخ ١٤٢٤/٥/٢٣هـ ، وبإحالة </w:t>
      </w:r>
      <w:r w:rsidRPr="00BD1D7D">
        <w:rPr>
          <w:rFonts w:eastAsia="Times New Roman" w:hint="cs"/>
          <w:sz w:val="28"/>
          <w:szCs w:val="28"/>
          <w:rtl/>
        </w:rPr>
        <w:lastRenderedPageBreak/>
        <w:t>القضية للدائرة أجرت ما رأته لازماً لنظرها وحددت لها جلسة يوم الأحد ١٤٢٥/١/٢هـ، وبسؤال المدعي عن دعواه أوردها وفقاً لما جاء باستدعائه، وأضاف أنه سيوافي الدائرة برقم القرار، وبطلب جواب ممثل المدعى عليها قدم مذكرة بجلسة يوم الثلاثاء ١٤٢٥/٢/٩هـ أوضح فيها أنه تم القبض على (٥٣٠) شخصاً من الجنسية المصرية والسورية قدموا للبلاد بتأشيرة عمرة، وتخلفوا عن المغادرة في الموعد المحدد؛ لأداء مناسك الحج، وذلك بالعقار الذي تعود ملكيته للمدعي بموجب محاضر ضبط بلغ عددها (</w:t>
      </w:r>
      <w:r w:rsidRPr="00BD1D7D">
        <w:rPr>
          <w:rFonts w:eastAsia="Times New Roman" w:hint="cs"/>
          <w:sz w:val="28"/>
          <w:szCs w:val="28"/>
          <w:rtl/>
          <w:lang w:bidi="fa-IR"/>
        </w:rPr>
        <w:t xml:space="preserve">۱۳۹) </w:t>
      </w:r>
      <w:r w:rsidRPr="00BD1D7D">
        <w:rPr>
          <w:rFonts w:eastAsia="Times New Roman" w:hint="cs"/>
          <w:sz w:val="28"/>
          <w:szCs w:val="28"/>
          <w:rtl/>
        </w:rPr>
        <w:t xml:space="preserve">محضراً من قبل دوريات جوازات منطقة مكة المكرمة، وجرى التحقيق مع المدعي فأقر أن العقار الذي قبض على المعتمرين المتخلفين فيه تعود ملكيته له، وأنه لم يقم بإسكانهم والتستر عليهم، بل قام بتأجير العقار لامرأة تدعى...... «سعودية الجنسية»، وأنها مسؤولة عن العقار منذ تاريخ ١٤٢٣/٩/٢٧هـ وأرفق بالتحقيق عقداً ذكرت المدعى عليها أنه لا يعتد به قانونيا ولا يعتبر مستنداً رسمياً، كونه لم يحتو على بيانات هوية المؤجر والمستأجر وشهود العقد، ولم ترفق صور هوياتهم، وانه كتب في خانة توقيع المؤجر اسم المستأجر، وهناك توقيع في خانة المستأجر غير معلوم صاحبه، وفي خانتي توقيع الشهود وجد توقيعا في الخانة الأولى بدون اسم أما الخانة الثانية فهناك اسم بغير توقيع، وأن نهاية مدة العقد غير واضحة، حيث سجلت بنهاية موسم الحج لعام ١٤٢٣هـ ، وأن العقد مكتوب على مطبوعات المدعي دون إرفاق اي مستند رسمي يثبت صحته، ولا حتى سند استلام المبلغ العربون الذي ادعى استلامه، فصدر القرار رقم (511) وتاريخ ١٤٢٤/٧/١٩هـ بحق المدعي بإدانته إسكان عدد (٥٣٠) متخلف عمرة بعقاره عملا بأحكام المادة (13) من قرار مجلس الوزراء رقم (30) وتاريخ 1415/3/1هـ وطلب رفض الدعوى لسلامة القرار، وارفق صورة القرار المتظلم منه وإفهام المدعي به بتاريخ ١٤٢٤/٥/٢٣هـ، والتحقيقات المتخذة مع المدعي. وبجلسة الثلاثاء ١٤٢٥/٣/15هـ قدم وكيل المدعي جوابه عن ذلك فقال: لقد تم توقيع مع...... بتاريخ ١٤٢٣/٩/٢٧هـ وتم استلام مبلغ تسعين الف  ريال مقدماً من قبلها، وأفادت بعدم وجود صورة هويتها حالياً وستسلمها للمكتب اليوم التالي، وطلبت تسليمها مفتاح العقار لتتمكن من إصدار التصاريح من الجهات المختصة بوزارة الحج، وتم الاتصال بها يوم ١٤٢٣/٩/٢٩هـ، فقالت إنها متواجدة بالقاهرة لظروف عائلية وعند عودتها ستقوم بإكمال اللازم، أما ما يخص العقد فقد قامت...... بكتابة اسمها فقط في خانة المؤجر وهذا يؤكد تمرسها في ذلك، وأما الشاهد الأول فهو من الجنسية الإندونيسية ومكتوب اسمه وتوقيعه باللغة الإنكليزية ويمكن استدعاؤه، والشاهد الثاني فهو...... من قبل المستأجرة، وكتب اسمه فقط مثل المستأجرة؛ مما يدل على التنسيق بينهما، أما التوقيع في خانة المستأجر فهو توقيع موكلي؛ ولكبر سنه وضعف نظره تم استغلال حسن نيته من قبل المستأجرة، وأن إيجار موسم الحج مصطلح متعارف عليه في مكة المكرمة، والذي ينتهي بنهاية شهر ذي الحجة، وأن موكلي لديه مكتب عقاري، وله أملاك يقوم بإدارتها على مطبوعاته الخاصة، وأوضح تقصير المدعى عليها في أنه ذكر لها اسم المستأجرة في التحقيقات، وكذلك ذكرها رؤساء المجموعات المضبوطة إفاداتهم أثناء مداهمة العقار، ومن قبل المضبوطين داخل العقار والذين أفادوا بعدم معرفتهم بموكلي أو التعامل معه، بل أجمعوا على أن تعاملهم مع... وقد تم تزويد إدارة الوافدين برقم السجل المدني للمستأجرة ورقم الهاتف الذي اتصلت منه تلك الفترة، وبرنت سفرها وعودتها، ومع ذلك لم تقم الجوازات باتخاذ اللازم تجاهها، واضاف انه تم قفل المداخل الرئيسية للعقار من قبل موكلي بالسلاسل وحسب إفادة رؤساء المجموعات الذين حقق معهم من قبل وزارة الحج، أنهم كانوا يستخدمون بوابة خلفية تنفذ على شارع ضيق في اوقات متأخرة من الليل، دون علم موكلي؛ لوقوع العقار على شارعين، ولكبر سن موكلي، وهو يعاني من عدة أمراض، وهو بدون عقب، فقد صعب عليه مراقبة خلفية العقار، وطلب في ختام مذكرته توجيه الدائرة بالحصول على صورة التحقيقات المتخذة مع رؤساء المجموعات المضبوطة في </w:t>
      </w:r>
      <w:r w:rsidRPr="00BD1D7D">
        <w:rPr>
          <w:rFonts w:eastAsia="Times New Roman" w:hint="cs"/>
          <w:sz w:val="28"/>
          <w:szCs w:val="28"/>
          <w:rtl/>
        </w:rPr>
        <w:lastRenderedPageBreak/>
        <w:t xml:space="preserve">العقار، من قبل وزارة الحج والجوازات. وبجلسة الثلاثاء ١٤٢٥/٤/١٣هـ اجاب ممثل المدعى عليها عما تقدم بمذكرة أضاف فيها أن تصرف المدعي مع المستأجرة غير نظامي، ولم يستطع الحاسب الالي توفير معلومات عن المرأة دون إيراد اسمها کاملا او معلومات مفصلة عنها، ولم يقدم المدعي ذلك لجهة التحقيق، وان حسن نية المدعي لا يعفيه من المسؤولية حفظا للحقوق واتباعاً للأنظمة، والنظام يلزم طرفي العقد تحديد مدته بشكل واضح، وأن المدعي إن كان يعلم سلامة العقد فلم يقفل مداخل العقار بالسلاسل؟ وقد طلبت الدائرة من ممثل المدعى عليها صورة من التحقيقات المتخذة رؤساء المجموعات الميدانية، وإيضاح ما هي الإجراءات التي بذلتها للوصول للمرأة فعقب وكيل المدعي انه سلم لضابط التحقيق نسخة من البرنت الخاص بالمرأة . وسيقدمه للدائرة، وأن لديه شاهداً يثبت عدم علم موكله وعدم تستره على المخالفين، وبجلسة الأحد ١٤٢٥/٦/١هـ قدم ممثل المدعى عليها الخطاب رقم </w:t>
      </w:r>
      <w:r w:rsidRPr="00BD1D7D">
        <w:rPr>
          <w:rFonts w:eastAsia="Times New Roman" w:hint="cs"/>
          <w:sz w:val="28"/>
          <w:szCs w:val="28"/>
          <w:rtl/>
          <w:lang w:bidi="fa-IR"/>
        </w:rPr>
        <w:t>۲۸۹۹/۳/۲۰۱</w:t>
      </w:r>
      <w:r w:rsidRPr="00BD1D7D">
        <w:rPr>
          <w:rFonts w:eastAsia="Times New Roman" w:hint="cs"/>
          <w:sz w:val="28"/>
          <w:szCs w:val="28"/>
          <w:rtl/>
        </w:rPr>
        <w:t xml:space="preserve"> بتاريخ ١٤٢٥/٤/٢٨هـ والمبين فيه أن المستندات التي ذكرها المدعي من قيامه بتسليم برنت ومعلومات عن المرأة لضابط التحقيق، لم توجد في أساس المعاملة حيث لم تسلم أصلاً ويتضح ذلك من خلال التحقيق مع المدعي، كما إنه لا يوجد تحقيق مع رؤساء المجموعات المقبوض عليها، ثم قدم وكيل المدعي صور أربعة مستندات تتمثل في بيانات صادرة من الجوازات وهي مستخرجة من الحاسب عن خروج وعودة المرأة وبياناتها، واضاف وكيل المدعي أن قفل الابواب بالسلاسل من قبل المدعي يؤكد رغبته عدم تمكينه للمرأة من حرية التصرف بالعقار لحين استكمال بيانات العقد. وبجلسة الأحد ١٤٢٥/٧/٢٠هـ قدم ممثل المدعى عليها ما يثبت تصديق القرار المتظلم منه من وزير الداخلية برقم ج/٤٣٢٢/٧ س وبتاريخ ١٤٢٤/١٢/١٦هـ، فسألته الدائرة: هل حقق مع المرأة من قبل الجوازات؟ فأجاب: بأنه لا توجد معلومات عنها، سوى ما قدمه وكيل المدعي في الجلسات، ورغب في المهلة للتوصل للمرأة والتحقيق معها والتأكد مما ذكره المدعي، فبين في جلسة الأحد </w:t>
      </w:r>
      <w:r w:rsidRPr="00BD1D7D">
        <w:rPr>
          <w:rFonts w:eastAsia="Times New Roman" w:hint="cs"/>
          <w:sz w:val="28"/>
          <w:szCs w:val="28"/>
          <w:rtl/>
          <w:lang w:bidi="fa-IR"/>
        </w:rPr>
        <w:t>۱۷/</w:t>
      </w:r>
      <w:r w:rsidRPr="00BD1D7D">
        <w:rPr>
          <w:rFonts w:eastAsia="Times New Roman" w:hint="cs"/>
          <w:sz w:val="28"/>
          <w:szCs w:val="28"/>
          <w:rtl/>
        </w:rPr>
        <w:t xml:space="preserve">١٤٢٥/٩هـ أن هاتف المرأة تبين بعد الاتصال به أنه حالياً لا يخص المرأة؛ فتم مخاطبة شرطة ...... لإبلاغ... بالحضور بتاريخ ١٤٢٥/٨/١١هـ ولم يرد رد بشأنه. وفي جلسة الثلاثاء ١٤٢٦/٣/١٠هـ قدم ممثل المدعى عليها صورة من محاضر ضبط المخالفة من (١٣٩) لفة، وبتاريخ ١٤٢٦/٣/٢١هـ خاطبت الدائرة وزارة الحج بخطابها رقم </w:t>
      </w:r>
      <w:r w:rsidRPr="00BD1D7D">
        <w:rPr>
          <w:rFonts w:eastAsia="Times New Roman" w:hint="cs"/>
          <w:sz w:val="28"/>
          <w:szCs w:val="28"/>
          <w:rtl/>
          <w:lang w:bidi="fa-IR"/>
        </w:rPr>
        <w:t>۲/۲۳۱۱</w:t>
      </w:r>
      <w:r w:rsidRPr="00BD1D7D">
        <w:rPr>
          <w:rFonts w:eastAsia="Times New Roman" w:hint="cs"/>
          <w:sz w:val="28"/>
          <w:szCs w:val="28"/>
          <w:rtl/>
        </w:rPr>
        <w:t xml:space="preserve"> طالبة تزويدها بالتحقيقات المتخذة من وزارة الحج مع رؤساء المجموعات الميدانية الذين سكنوا عقار المدعي، فلم ترد منها إجابة ملاقيه لطلب الدائرة، كما خاطبت الدائرة مدير عام جوازات منطقة مكة المكرمة برقم ٢/٢٣٠٩ بتاريخ ١٤٢٦/٣/٢١هـ لحضور وسماع أقوال المحقق مع رؤساء المجموعات الميدانية......، وبجلسة السبت ١٤٢٦/٥/١٨هـ حضر للدائرة مع الأطراف المقدم...... وفق بياناته المبينة في الضبط فأفاد أنه «سبق أن وردت إخبارية عن منزل المدعي تتضمن وجود مجموعة من المعتمرين المتخلفين، وبعد التنسيق مع الجهات المختصة وأخذ الإذن بمداهمة الموقع وبصفتي مشرف الحملة تم ضبط عدد من المعتمرين والمتخلفين يتجاوز (500) معتمر، وأخذت إقرارات أولية تتضمن معلوماتهم وتاريخ الدخول للمملكة، ولا أتذكر حالياً أنهم أفادوا بأنه تم استئجار العقار من المرأة...... أو المدعي؛ لأنه أصلاً ليس من مهام عملي إجراء التحقيق مع المخالفين، إذ إن دوري ينحصر في ضبط المخالفة وإحالتها إلى قسم التحقيق بالجوازات الذي يتولى التحقيق بشكل موسع مع المخالفين، يتم بعدها إجراءات إحالتها للجنة الإدارية لإيقاع العقوبة المناسبة على المخالف، وحسب ما أتذكر أنه في اليوم التالي راجعني أحد الزملاء وطلب إضافة نسخة من عقد تأجير العقار لملف القضية، وقدم صورة من برنت يخص المرأة...... التي ذكر بأنها استأجرت العقار من المدعي، وتم السؤال في حينه عن المرأة فتبين أنها خارج المملكة، ولا أذكر على وجه القطع بأن رؤساء المجموعات المخالفة ذكروا بأنهم استأجروا العقار من المرأة......، أو من المدعي، هذا كل ما لدي مما يخص الدعوى، وبجلسة </w:t>
      </w:r>
      <w:r w:rsidRPr="00BD1D7D">
        <w:rPr>
          <w:rFonts w:eastAsia="Times New Roman" w:hint="cs"/>
          <w:sz w:val="28"/>
          <w:szCs w:val="28"/>
          <w:rtl/>
        </w:rPr>
        <w:lastRenderedPageBreak/>
        <w:t>الإثنين ١٤٢٦/٦/٢٦هـ قرر المدعي انه راجع وزارة الحج لمتابعة طلب الدائرة فأفادوه ان كامل اوراق المعاملة المتعلقة بالقضية قد أعيدت للجوازات، وخاطبوا الديوان بذلك، ثم اكتفى الأطراف بما قدموه وتمسك المدعي بطلب إلغاء القرار رقم (511) بتاريخ ١٤٢٤/٧/١٩هـ، كما طلب ممثل المدعى عليها رفض الدعوى، ثم رفعت الدائرة الجلسة للمداولة هذا اليوم.</w:t>
      </w:r>
    </w:p>
    <w:p w:rsidR="003E2FCD" w:rsidRPr="00BD1D7D" w:rsidRDefault="003E2FCD" w:rsidP="003E2FCD">
      <w:pPr>
        <w:jc w:val="both"/>
        <w:rPr>
          <w:rFonts w:eastAsia="Times New Roman"/>
          <w:sz w:val="28"/>
          <w:szCs w:val="28"/>
          <w:rtl/>
        </w:rPr>
      </w:pPr>
    </w:p>
    <w:p w:rsidR="003E2FCD" w:rsidRPr="00BD1D7D" w:rsidRDefault="003E2FCD" w:rsidP="003E2FCD">
      <w:pPr>
        <w:jc w:val="center"/>
        <w:rPr>
          <w:rFonts w:eastAsia="Times New Roman"/>
          <w:b/>
          <w:bCs/>
          <w:sz w:val="28"/>
          <w:szCs w:val="28"/>
          <w:rtl/>
        </w:rPr>
      </w:pPr>
      <w:r w:rsidRPr="00BD1D7D">
        <w:rPr>
          <w:rFonts w:eastAsia="Times New Roman" w:hint="cs"/>
          <w:b/>
          <w:bCs/>
          <w:sz w:val="28"/>
          <w:szCs w:val="28"/>
          <w:rtl/>
        </w:rPr>
        <w:t>الاسباب</w:t>
      </w:r>
    </w:p>
    <w:p w:rsidR="003E2FCD" w:rsidRPr="00BD1D7D" w:rsidRDefault="003E2FCD" w:rsidP="003E2FCD">
      <w:pPr>
        <w:jc w:val="both"/>
        <w:rPr>
          <w:rFonts w:eastAsia="Times New Roman"/>
          <w:sz w:val="28"/>
          <w:szCs w:val="28"/>
          <w:rtl/>
        </w:rPr>
      </w:pPr>
      <w:r w:rsidRPr="00BD1D7D">
        <w:rPr>
          <w:rFonts w:eastAsia="Times New Roman" w:hint="cs"/>
          <w:sz w:val="28"/>
          <w:szCs w:val="28"/>
          <w:rtl/>
        </w:rPr>
        <w:t> تأصيلاً على ما تقدم من الدعوى والإجابة؛ فإن المدعي يهدف من دعواه إلغاء القرار رقم (511) بتاريخ ١٤٢٤/٧/١٩هـ، الصادر من اللجنة الإدارية لشؤون الوافدين بجوازات مكة المكرمة، وهو ما يدخل في اختصاص ديوان المظالم بموجب نظامه الصادر بالمرسوم الملكي رقم م/51 وتاريخ ١٤٠٢/٧/١٧هـ في المادة (١/٨/ح) بناء على المادة السادسة من تنظيم معاملة القادمين للمملكة بتأشيرات دخول للحج أو العمرة وغيرها، الصادر بالمرسوم الملكي رقم م/٤٢ بتاريخ ١٤٠٤/١٠/١٨هـ، كما تختص الدائرة بنظر الدعوى نوعيا ومكانيا بموجب نوعياً ومكانياً قرار معالي رئيس الديوان رقم 11 لعام 1406هـ، ورقم 101 لعام ١٤٢٢هـ. وعن قبول الدعوى من جهة شكلها زمناً؛ فالثابت أن القرار المتظلم منه صدر من اللجنة الإدارية بتاريخ ١٤٢٤/٧/١٩هـ وقامت المدعى عليها بإفهام المدعي بمضمونه بتاريخ ١٤٢٤/٥/٢٣هـ، وفق إقراره المرفق بالدعوى، أي أنه أفهم بالقرار قبل صدوره في مخالفة منها لاحترام اختصاص اللجنة؛ وكان القرار يملك تحضيره وإعداده جهة غير اللجنة؛ مما تعده الدائرة اعتداء على الحقوق ومخالفة للمنطق الإداري السليم، وبعد إفهام المدعي تقدم بدعواه للديوان بتاريخ ١٤٢٤/٧/١٧هـ، قبل صدور القرار إلا انه واثناء قيد القضية والمرافعة صدر القرار، وتم تصديقه من قبل وزير الداخلية بتاريخ ١٤٢٤/١٢/١٦هـ، وحيث ظل المدعي يناضل ضد القرار طالبا إلغاءه مما يلزم منه توفر حكم المادة السادسة من تنظيم معاملة القادمين للمملكة السابق ذكره، والتي نصت على «يصدر بتوقيع العقوبات قرار من وزير الداخلية، ويجوز التظلم من قرار العقوبة أمام ديوان المظالم خلال شهر من تاريخ إبلاغه للمحكوم عليه»؛ مما يعني صلاحية الدعوى للنظر فيها من جهة الشكل والدخول في موضوعها. ومن جهة الموضوع فالثابت ان القرار صدر لقيام المدعي بإسكان مجموعة من المعتمرين المتخلفين عددهم (٥٣٠) شخصا، وتخلفوا لأداء فريضة الحج في عقاره الكائن بحي العزيزية بمكة المكرمة استناداً الى المادة (</w:t>
      </w:r>
      <w:r w:rsidRPr="00BD1D7D">
        <w:rPr>
          <w:rFonts w:eastAsia="Times New Roman" w:hint="cs"/>
          <w:sz w:val="28"/>
          <w:szCs w:val="28"/>
          <w:rtl/>
          <w:lang w:bidi="fa-IR"/>
        </w:rPr>
        <w:t xml:space="preserve">۱۳) </w:t>
      </w:r>
      <w:r w:rsidRPr="00BD1D7D">
        <w:rPr>
          <w:rFonts w:eastAsia="Times New Roman" w:hint="cs"/>
          <w:sz w:val="28"/>
          <w:szCs w:val="28"/>
          <w:rtl/>
        </w:rPr>
        <w:t>من قرار مجلس الوزراء رقم (٣٠) بتاريخ ١٤١٥/٣/١هـ، وحيث من الثابت ان تلك القاعدة نصت على التالي: «يعاقب من يرتكب إحدى المخالفات المنصوص عليها في الفقرات (</w:t>
      </w:r>
      <w:r w:rsidRPr="00BD1D7D">
        <w:rPr>
          <w:rFonts w:eastAsia="Times New Roman" w:hint="cs"/>
          <w:sz w:val="28"/>
          <w:szCs w:val="28"/>
          <w:rtl/>
          <w:lang w:bidi="fa-IR"/>
        </w:rPr>
        <w:t>۱۰</w:t>
      </w:r>
      <w:r w:rsidRPr="00BD1D7D">
        <w:rPr>
          <w:rFonts w:eastAsia="Times New Roman" w:hint="cs"/>
          <w:sz w:val="28"/>
          <w:szCs w:val="28"/>
          <w:rtl/>
        </w:rPr>
        <w:t xml:space="preserve">، </w:t>
      </w:r>
      <w:r w:rsidRPr="00BD1D7D">
        <w:rPr>
          <w:rFonts w:eastAsia="Times New Roman" w:hint="cs"/>
          <w:sz w:val="28"/>
          <w:szCs w:val="28"/>
          <w:rtl/>
          <w:lang w:bidi="fa-IR"/>
        </w:rPr>
        <w:t>۱۱</w:t>
      </w:r>
      <w:r w:rsidRPr="00BD1D7D">
        <w:rPr>
          <w:rFonts w:eastAsia="Times New Roman" w:hint="cs"/>
          <w:sz w:val="28"/>
          <w:szCs w:val="28"/>
          <w:rtl/>
        </w:rPr>
        <w:t xml:space="preserve">، </w:t>
      </w:r>
      <w:r w:rsidRPr="00BD1D7D">
        <w:rPr>
          <w:rFonts w:eastAsia="Times New Roman" w:hint="cs"/>
          <w:sz w:val="28"/>
          <w:szCs w:val="28"/>
          <w:rtl/>
          <w:lang w:bidi="fa-IR"/>
        </w:rPr>
        <w:t xml:space="preserve">۱۲) </w:t>
      </w:r>
      <w:r w:rsidRPr="00BD1D7D">
        <w:rPr>
          <w:rFonts w:eastAsia="Times New Roman" w:hint="cs"/>
          <w:sz w:val="28"/>
          <w:szCs w:val="28"/>
          <w:rtl/>
        </w:rPr>
        <w:t>بالعقوبة الواردة في المادة (4) من المرسوم الملكي رقم م/٤٢ وتاريخ ١٤٠٤/١٠/١٨هـ، وهي السجن مدة لا تزيد عن سنتين، او بغرامة لا تتجاوز مائة ألف ريال أو بهما معاً، وتتعدد الغرامة بتعدد الأشخاص الذين وقعت المخالفة بشأنهم «باعتبار أن المدعي ارتكب فعلاً محظوراً بموجب القاعدة (</w:t>
      </w:r>
      <w:r w:rsidRPr="00BD1D7D">
        <w:rPr>
          <w:rFonts w:eastAsia="Times New Roman" w:hint="cs"/>
          <w:sz w:val="28"/>
          <w:szCs w:val="28"/>
          <w:rtl/>
          <w:lang w:bidi="fa-IR"/>
        </w:rPr>
        <w:t xml:space="preserve">۱۲) </w:t>
      </w:r>
      <w:r w:rsidRPr="00BD1D7D">
        <w:rPr>
          <w:rFonts w:eastAsia="Times New Roman" w:hint="cs"/>
          <w:sz w:val="28"/>
          <w:szCs w:val="28"/>
          <w:rtl/>
        </w:rPr>
        <w:t xml:space="preserve">من القرار، والتي نصت على: يحظر إيواء المتخلفين الذين انتهت صلاحية تأشيراتهم في أي مكان، كما يحظر تشغيلهم أو نقلهم أو التستر عليهم أو تقديم اية مساعدة لهم تؤدي إلى بقائهم في البلاد بصورة غير نظامية»، وجعلت المدعى عليها المسؤولية وحدها على المدعي حيث لم تقتنع بالعقد الذي قدمه لها من أنه تعاقد مع المرأة ….. من جهة شكله وبياناته. وان الدائرة وهي بمعرض استعراض دعوى المدعي وأجوبته المقدمة للدائرة وبعد الاطلاع على دفوع المدعى عليها في موضوع الدعوى فيتبين لها أن القرار لم يقم على سند مقطوع به من الواقع؛ بل استندت المدعى عليها على قرائن توصلها إلى عدم صحة العقد المبرم بين المدعي والمرأة ... وكان ذلك محل نظر، حيث إن العقد محرر </w:t>
      </w:r>
      <w:r w:rsidRPr="00BD1D7D">
        <w:rPr>
          <w:rFonts w:eastAsia="Times New Roman" w:hint="cs"/>
          <w:sz w:val="28"/>
          <w:szCs w:val="28"/>
          <w:rtl/>
        </w:rPr>
        <w:lastRenderedPageBreak/>
        <w:t>عرفي يحوز حجيته بين اطرافه، والعقود في الفقه الإسلامي لا يراعى فيها جانب المباني والاشكال، فإنه وإن تضمن معلومات لم تكن في مواقعها الصحيحة من جهة اسم المؤجر والمستأجرة، وخلوه من بعض التوقيعات، إلا أن واقع العقد يكشف عن وجود أطراف فيه هم أناس حقيقيون لهم وجود في الواقع؛ فالمدعى عليها حققت مع المدعي، وتضمن العقد في اوله اسمه واسم المستأجرة؛ مما يثبت وجود مادي فقط في التواقيع السفلى في العقد حيث استبدلت المؤجرة مكان توقيعها بكتابة اسمها في خانة المؤجرة، واستبدل المدعي توقيعه في محل المستأجر، وكل ذلك لا يلغي العقد ويجعله في حكم العدم، كما ان شاهدي العقد هما شخصان، شخص من طرف المدعي استعد بإحضاره للمدعى عليها، وشخص من طرف المستأجرة ذهب مذهبها، ولقد رأت الدائرة تقصيراً واضحاً من المدعى عليها في تتبع القضية، ومحاولة التوصل لحقيقتها من خلال التحقيق مع جميع اطرافها؛ حيث لم يتضح للدائرة في جميع مراحل نظر القضية أن المدعى عليها حققت مع أي طرف له علاقة بالقضية سوى المدعي، ولقد حاولت الدائرة استظهار ذلك، وحددت أجالاً طويلة بغية التأكد، وخاطبت وزارة الحج والمدعى عليها فلم يكن من جواب يبعث في الدائرة طمأنينة على أن المدعى عليها سلكت مسلك التأكد والاحتياط حين أصدرت قراراً بعقوبة مغلظة على المدعي وحده، ولم تكلف نفسها عناء البحث والتقصي، في حين أبدى المدعي لها تفاعلا في تعرف المدعى عليها باسم وبيانات المستاجرة كما أوضحته إفادة المقدم....... أمام الدائرة بجلسة السبت ١٤٢٦/٥/١٨هـ، خاصة وأن محاضر ضبط المخالفين أوضحت مؤسسات العمرة التي قدم عن طريقها المعتمرون، كما أن رؤساء المجموعات كانوا متواجدين بعقار المدعي وقت المخالفة، كما أظهرته الوقائع ومحاضر الضبط. وحيث إن القرارات الجزائية التي تسلب الناس أموالهم وحقوقهم يجب ان تبنى على الجزم واليقين، وليس للتقصي والظنون فيها اي مجال، مما تنتهي معه الدائرة إلى صدور القرار المتظلم منه بالمخالفة لقواعد التحقيق المعتبرة؛ إذ كان يجب حصر جميع من شارك في المخالفة وإسناد المسؤولية لكل واحد منهم فيما يخصه، وحيث رأت الدائرة أن العقد بصورته الماثلة أمام الدائرة يصلح للاحتجاج به وتنتقل به المسؤولية من المؤجر للمستأجرة، وعلى الاقل يثبت مسؤولية المدعى عليها في التحقيق مع المستأجرة، كما ان المدعي لم يعترف بمخالفته، بل دفع ذلك بالعقد وأن كبر سنه وضعف بصره أوقعه في ذلك الخطأ المادي، بل اظهر عدم تمكينه للمستأجرة من الموقع بعد تأخرها في توقيعه وسداد متبقي قيمته من خلال اقفاله للمداخل بالسلاسل؛ مما حدا بالمخالفين الدخول للعقار من ظهره. وكانت إجابات المدعي عما دفعت به المدعى عليها صحيحة تتفق مع الواقع والنظام، وان حال المدعي يبعث في وجدان الدائرة قناعة انه لم يكن قاصدا التستر على المخالفين؛ لما سبق، ومراعاة لسنه، حيث ناف عمره على الثمانين عاما وحري بمثل هذا الرجل ان يحافظ على سلامته والابتعاد عن كل ما يشوش عليه خريف عمره، وحيث خلت اوراق القضية من التحقيقات، واكد ممثل المدعى عليها عدم أخذها من المرأة بجلسة يوم الاحد ١٤٢٥/٧/٢٠هـ؛ مما تنتهي معه الدائرة إلى ان القرار لا يتفق وقواعد المشروعية؛ خاصة من جهة دابت على حفظ أمن هذا البلد المبارك، وتناولت من القضايا والقرارات ما يعطيها الخبرة اللازمة في طريقة تكوين قراراتها الجزائية، وتنتهي الدائرة إلى إلغاء القرار لمخالفته قواعد العدل والنظام. ولهذه الأسباب وبعد المداولة حكمت الدائرة: بإلغاء قرار اللجنة الإدارية بإدارة الوافدين بالعاصمة المقدسة رقم (511) بتاريخ ١٤٢٤/٧/19هـ، الصادر بحق المدعي ......؛ لما هو موضح بالأسباب. وبالله التوفيق. وصلى الله وسلم على نبينا محمد وعلى آلة وصحبه أجمعي.</w:t>
      </w:r>
    </w:p>
    <w:p w:rsidR="003E2FCD" w:rsidRPr="00BD1D7D" w:rsidRDefault="003E2FCD" w:rsidP="003E2FCD">
      <w:pPr>
        <w:jc w:val="both"/>
        <w:rPr>
          <w:rFonts w:eastAsia="Times New Roman"/>
          <w:sz w:val="28"/>
          <w:szCs w:val="28"/>
          <w:rtl/>
        </w:rPr>
      </w:pPr>
    </w:p>
    <w:p w:rsidR="003E2FCD" w:rsidRPr="00BD1D7D" w:rsidRDefault="003E2FCD" w:rsidP="003E2FCD">
      <w:pPr>
        <w:jc w:val="both"/>
        <w:rPr>
          <w:rFonts w:eastAsia="Times New Roman"/>
          <w:b/>
          <w:bCs/>
          <w:sz w:val="28"/>
          <w:szCs w:val="28"/>
          <w:rtl/>
        </w:rPr>
      </w:pPr>
      <w:r w:rsidRPr="00BD1D7D">
        <w:rPr>
          <w:rFonts w:eastAsia="Times New Roman" w:hint="cs"/>
          <w:b/>
          <w:bCs/>
          <w:sz w:val="28"/>
          <w:szCs w:val="28"/>
          <w:rtl/>
        </w:rPr>
        <w:t>هيئة التدقيق</w:t>
      </w:r>
    </w:p>
    <w:p w:rsidR="003E2FCD" w:rsidRPr="00BD1D7D" w:rsidRDefault="003E2FCD" w:rsidP="003E2FCD">
      <w:pPr>
        <w:jc w:val="both"/>
        <w:rPr>
          <w:rFonts w:eastAsia="Times New Roman"/>
          <w:sz w:val="28"/>
          <w:szCs w:val="28"/>
          <w:rtl/>
        </w:rPr>
      </w:pPr>
      <w:r w:rsidRPr="00BD1D7D">
        <w:rPr>
          <w:rFonts w:eastAsia="Times New Roman" w:hint="cs"/>
          <w:sz w:val="28"/>
          <w:szCs w:val="28"/>
          <w:rtl/>
        </w:rPr>
        <w:lastRenderedPageBreak/>
        <w:t xml:space="preserve">حكمت هيئة التدقيق. الدائرة الخامسة: بتأييد حكم الدائرة الإدارية الحادية عشرة رقم 6/د/إ/١١ لعام ١٤٢٧هـ، ضم الصادر في القضية رقم </w:t>
      </w:r>
      <w:r w:rsidRPr="00BD1D7D">
        <w:rPr>
          <w:rFonts w:eastAsia="Times New Roman" w:hint="cs"/>
          <w:sz w:val="28"/>
          <w:szCs w:val="28"/>
          <w:rtl/>
          <w:lang w:bidi="fa-IR"/>
        </w:rPr>
        <w:t>۲/۲۲۷۰/</w:t>
      </w:r>
      <w:r w:rsidRPr="00BD1D7D">
        <w:rPr>
          <w:rFonts w:eastAsia="Times New Roman" w:hint="cs"/>
          <w:sz w:val="28"/>
          <w:szCs w:val="28"/>
          <w:rtl/>
        </w:rPr>
        <w:t>ق لعام ١٤٢٤هـ فيما انتهى إليه من قضاء: بإلغاء قرار اللجنة الإدارية بإدارة الوافدين بالعاصمة المقدسة رقم (511) بتاريخ ١٤٢٤/7/19هـ الصادر بحق المدعي ....... وبالله التوفيق. وصلى الله وسلم على نبينا محمد وعلى آله وصحبه أجمعين.</w:t>
      </w:r>
    </w:p>
    <w:p w:rsidR="003E2FCD" w:rsidRPr="00BD1D7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BD1D7D" w:rsidRDefault="003E2FCD" w:rsidP="003E2FCD">
      <w:pPr>
        <w:jc w:val="both"/>
        <w:rPr>
          <w:rFonts w:eastAsia="Times New Roman"/>
          <w:sz w:val="28"/>
          <w:szCs w:val="28"/>
          <w:rtl/>
        </w:rPr>
      </w:pPr>
    </w:p>
    <w:p w:rsidR="003E2FCD" w:rsidRPr="00BD1D7D" w:rsidRDefault="003E2FCD" w:rsidP="003E2FCD">
      <w:pPr>
        <w:jc w:val="both"/>
        <w:rPr>
          <w:rFonts w:eastAsia="Times New Roman"/>
          <w:b/>
          <w:bCs/>
          <w:sz w:val="28"/>
          <w:szCs w:val="28"/>
          <w:rtl/>
        </w:rPr>
      </w:pPr>
      <w:r w:rsidRPr="00BD1D7D">
        <w:rPr>
          <w:rFonts w:eastAsia="Times New Roman" w:hint="cs"/>
          <w:b/>
          <w:bCs/>
          <w:sz w:val="28"/>
          <w:szCs w:val="28"/>
          <w:rtl/>
        </w:rPr>
        <w:t>رقم القضية ٣٢٢٦/</w:t>
      </w:r>
      <w:r>
        <w:rPr>
          <w:rFonts w:eastAsia="Times New Roman" w:hint="cs"/>
          <w:b/>
          <w:bCs/>
          <w:sz w:val="28"/>
          <w:szCs w:val="28"/>
          <w:rtl/>
        </w:rPr>
        <w:t>2</w:t>
      </w:r>
      <w:r w:rsidRPr="00BD1D7D">
        <w:rPr>
          <w:rFonts w:eastAsia="Times New Roman" w:hint="cs"/>
          <w:b/>
          <w:bCs/>
          <w:sz w:val="28"/>
          <w:szCs w:val="28"/>
          <w:rtl/>
        </w:rPr>
        <w:t>/ق لعام ١٤٢٥هـ</w:t>
      </w:r>
    </w:p>
    <w:p w:rsidR="003E2FCD" w:rsidRPr="00BD1D7D" w:rsidRDefault="003E2FCD" w:rsidP="003E2FCD">
      <w:pPr>
        <w:jc w:val="both"/>
        <w:rPr>
          <w:rFonts w:eastAsia="Times New Roman"/>
          <w:b/>
          <w:bCs/>
          <w:sz w:val="28"/>
          <w:szCs w:val="28"/>
          <w:rtl/>
        </w:rPr>
      </w:pPr>
      <w:r w:rsidRPr="00BD1D7D">
        <w:rPr>
          <w:rFonts w:eastAsia="Times New Roman" w:hint="cs"/>
          <w:b/>
          <w:bCs/>
          <w:sz w:val="28"/>
          <w:szCs w:val="28"/>
          <w:rtl/>
        </w:rPr>
        <w:t>رقم الحكم الابتدائي 105/د/١١/١ لعام ١٤٢٦هـ</w:t>
      </w:r>
    </w:p>
    <w:p w:rsidR="003E2FCD" w:rsidRPr="00BD1D7D" w:rsidRDefault="003E2FCD" w:rsidP="003E2FCD">
      <w:pPr>
        <w:jc w:val="both"/>
        <w:rPr>
          <w:rFonts w:eastAsia="Times New Roman"/>
          <w:b/>
          <w:bCs/>
          <w:sz w:val="28"/>
          <w:szCs w:val="28"/>
          <w:rtl/>
        </w:rPr>
      </w:pPr>
      <w:r w:rsidRPr="00BD1D7D">
        <w:rPr>
          <w:rFonts w:eastAsia="Times New Roman" w:hint="cs"/>
          <w:b/>
          <w:bCs/>
          <w:sz w:val="28"/>
          <w:szCs w:val="28"/>
          <w:rtl/>
        </w:rPr>
        <w:t>رقم حكم التدقيق 169/ت/ه لعام ١٤٢٧هـ</w:t>
      </w:r>
    </w:p>
    <w:p w:rsidR="003E2FCD" w:rsidRPr="00BD1D7D" w:rsidRDefault="003E2FCD" w:rsidP="003E2FCD">
      <w:pPr>
        <w:jc w:val="both"/>
        <w:rPr>
          <w:rFonts w:eastAsia="Times New Roman"/>
          <w:b/>
          <w:bCs/>
          <w:sz w:val="28"/>
          <w:szCs w:val="28"/>
          <w:rtl/>
        </w:rPr>
      </w:pPr>
      <w:r w:rsidRPr="00BD1D7D">
        <w:rPr>
          <w:rFonts w:eastAsia="Times New Roman" w:hint="cs"/>
          <w:b/>
          <w:bCs/>
          <w:sz w:val="28"/>
          <w:szCs w:val="28"/>
          <w:rtl/>
        </w:rPr>
        <w:t>تاريخ الجلسة ١٤٢٧/٤/١١هـ</w:t>
      </w:r>
    </w:p>
    <w:p w:rsidR="003E2FCD" w:rsidRPr="00BD1D7D" w:rsidRDefault="003E2FCD" w:rsidP="003E2FCD">
      <w:pPr>
        <w:jc w:val="center"/>
        <w:rPr>
          <w:rFonts w:eastAsia="Times New Roman"/>
          <w:sz w:val="28"/>
          <w:szCs w:val="28"/>
          <w:rtl/>
        </w:rPr>
      </w:pPr>
      <w:r w:rsidRPr="00BD1D7D">
        <w:rPr>
          <w:rFonts w:eastAsia="Times New Roman" w:hint="cs"/>
          <w:b/>
          <w:bCs/>
          <w:sz w:val="28"/>
          <w:szCs w:val="28"/>
          <w:rtl/>
        </w:rPr>
        <w:t>الموضوعات</w:t>
      </w:r>
    </w:p>
    <w:p w:rsidR="003E2FCD" w:rsidRPr="00BD1D7D" w:rsidRDefault="003E2FCD" w:rsidP="003E2FCD">
      <w:pPr>
        <w:jc w:val="both"/>
        <w:rPr>
          <w:rFonts w:eastAsia="Times New Roman"/>
          <w:b/>
          <w:bCs/>
          <w:sz w:val="28"/>
          <w:szCs w:val="28"/>
          <w:rtl/>
        </w:rPr>
      </w:pPr>
      <w:r w:rsidRPr="00BD1D7D">
        <w:rPr>
          <w:rFonts w:eastAsia="Times New Roman" w:hint="cs"/>
          <w:b/>
          <w:bCs/>
          <w:sz w:val="28"/>
          <w:szCs w:val="28"/>
          <w:rtl/>
        </w:rPr>
        <w:t>قرار إداري. قرار جزائي. تستر تجاري. غرامة مالية - إبعاد عن البلاد. سبب القرار. الشهادة. موانع قبولها. شهادة الاجير. الرهن.</w:t>
      </w:r>
    </w:p>
    <w:p w:rsidR="003E2FCD" w:rsidRPr="00BD1D7D" w:rsidRDefault="003E2FCD" w:rsidP="003E2FCD">
      <w:pPr>
        <w:jc w:val="both"/>
        <w:rPr>
          <w:rFonts w:eastAsia="Times New Roman"/>
          <w:b/>
          <w:bCs/>
          <w:sz w:val="28"/>
          <w:szCs w:val="28"/>
          <w:rtl/>
        </w:rPr>
      </w:pPr>
    </w:p>
    <w:p w:rsidR="003E2FCD" w:rsidRPr="00BD1D7D" w:rsidRDefault="003E2FCD" w:rsidP="003E2FCD">
      <w:pPr>
        <w:jc w:val="center"/>
        <w:rPr>
          <w:rFonts w:eastAsia="Times New Roman"/>
          <w:b/>
          <w:bCs/>
          <w:sz w:val="28"/>
          <w:szCs w:val="28"/>
          <w:rtl/>
        </w:rPr>
      </w:pPr>
      <w:r w:rsidRPr="00BD1D7D">
        <w:rPr>
          <w:rFonts w:eastAsia="Times New Roman" w:hint="cs"/>
          <w:b/>
          <w:bCs/>
          <w:sz w:val="28"/>
          <w:szCs w:val="28"/>
          <w:rtl/>
        </w:rPr>
        <w:t>الأنظمة واللوائح</w:t>
      </w:r>
    </w:p>
    <w:p w:rsidR="003E2FCD" w:rsidRPr="00BD1D7D" w:rsidRDefault="003E2FCD" w:rsidP="00775788">
      <w:pPr>
        <w:pStyle w:val="a5"/>
        <w:numPr>
          <w:ilvl w:val="0"/>
          <w:numId w:val="32"/>
        </w:numPr>
        <w:spacing w:after="0" w:line="240" w:lineRule="auto"/>
        <w:jc w:val="both"/>
        <w:rPr>
          <w:rFonts w:eastAsia="Times New Roman"/>
          <w:sz w:val="28"/>
          <w:szCs w:val="28"/>
          <w:rtl/>
        </w:rPr>
      </w:pPr>
      <w:r w:rsidRPr="00BD1D7D">
        <w:rPr>
          <w:rFonts w:eastAsia="Times New Roman" w:hint="cs"/>
          <w:sz w:val="28"/>
          <w:szCs w:val="28"/>
          <w:rtl/>
        </w:rPr>
        <w:t>نـظـام مـكـافـحـة التستر الـصــادر بـالـمـرســوم الـمـلـكي رقم م/49 وتاريخ 1409/10/16 هـ.</w:t>
      </w:r>
    </w:p>
    <w:p w:rsidR="003E2FCD" w:rsidRPr="00BD1D7D" w:rsidRDefault="003E2FCD" w:rsidP="003E2FCD">
      <w:pPr>
        <w:jc w:val="both"/>
        <w:rPr>
          <w:rFonts w:eastAsia="Times New Roman"/>
          <w:sz w:val="28"/>
          <w:szCs w:val="28"/>
          <w:rtl/>
        </w:rPr>
      </w:pPr>
    </w:p>
    <w:p w:rsidR="003E2FCD" w:rsidRPr="00BD1D7D" w:rsidRDefault="003E2FCD" w:rsidP="003E2FCD">
      <w:pPr>
        <w:jc w:val="center"/>
        <w:rPr>
          <w:rFonts w:eastAsia="Times New Roman"/>
          <w:b/>
          <w:bCs/>
          <w:sz w:val="28"/>
          <w:szCs w:val="28"/>
          <w:rtl/>
        </w:rPr>
      </w:pPr>
      <w:r w:rsidRPr="00BD1D7D">
        <w:rPr>
          <w:rFonts w:eastAsia="Times New Roman" w:hint="cs"/>
          <w:b/>
          <w:bCs/>
          <w:sz w:val="28"/>
          <w:szCs w:val="28"/>
          <w:rtl/>
        </w:rPr>
        <w:t>الملخص</w:t>
      </w:r>
    </w:p>
    <w:p w:rsidR="003E2FCD" w:rsidRPr="00BD1D7D" w:rsidRDefault="003E2FCD" w:rsidP="003E2FCD">
      <w:pPr>
        <w:jc w:val="both"/>
        <w:rPr>
          <w:rFonts w:eastAsia="Times New Roman"/>
          <w:sz w:val="28"/>
          <w:szCs w:val="28"/>
          <w:rtl/>
        </w:rPr>
      </w:pPr>
      <w:r w:rsidRPr="00BD1D7D">
        <w:rPr>
          <w:rFonts w:eastAsia="Times New Roman" w:hint="cs"/>
          <w:sz w:val="28"/>
          <w:szCs w:val="28"/>
          <w:rtl/>
        </w:rPr>
        <w:t xml:space="preserve">مطالبة المدعي بإلغاء القرار الصادر بمعاقبته لمخالفته نظام مكافحة التستر ـ دفع المدعي بان علاقته مع الطرف السعودي إنما هي عقد رهن مرتهن للمال المرهون وهو المحل التجاري ضماناً لاستيفاء حقوقه من الراهن وهو الطرف السعودي - إقرار الطرف السعودي بأن المحل التجاري عائد ملكيته للمدعي - مصادقة المدعي على إقرار السعودي ـ الرهن في حقيقته لا ينقل ملكية المال المرهون، ولا يصح أن تنسب معه الملكية للمرتهن، إنما هو احتباس للمال لقاء حق يمكن </w:t>
      </w:r>
      <w:r w:rsidRPr="00BD1D7D">
        <w:rPr>
          <w:rFonts w:eastAsia="Times New Roman" w:hint="cs"/>
          <w:sz w:val="28"/>
          <w:szCs w:val="28"/>
          <w:rtl/>
        </w:rPr>
        <w:lastRenderedPageBreak/>
        <w:t>استيفاؤه، وغايته توثيق يجعل للمرتهن امتياز في استيفاء حقه منه لو افلس الراهن ـ هذا الإقرار لا يعد منشئا للحق، إنما هو كاشف للحال وزيادة استيثاق للمدعي وبراءة للذمة في حق الطرف السعودي ـ على فرض صحة تكييف العلاقة بأنها عقد رهن فإن الغاية منه تمكين المرتهن من استيفاء دينه ببيع المال المرهون، وذلك في حد ذاته تمكين للمدعي من ممارسة العمل التجاري لحسابه الخاص ـ الشهادة غير منتجة لان الشاهد ينقل كلام المدعي ولم يحضر عقد الرهن ـ عدم قبول شهادة الشاهد؛ لأنه كفيل المدعي الجديد؛ فهو يجر لنفسه نفعاً ـ إفادة الشاهد بأن المدعي مسؤول عن الديون التي على المحل دليل بأن المدعي يملك المحل ـ قيام المدعي بالتفاوض من اجل بيع المحل دليل على ملكيته له - عدم استلام المدعي لثمن المحل او مبلغ التامين لا يمنع من قيام حالة التستر، أو لانه لا يكون إلا بأعمال خفية مستترة ـ وجود تفويض عام لدى المدعي من كفيله السعودي قرينة قوية على ان المدعي كان يعمل لحسابه الخاص ـ المدعي اعترف أن في التحقيق معه على أن المحل ملكه وليس للطرف السعودي إلا الاسم - جهة الإدارة قصرت في إضافة اعتراف المدعي لأسباب قرارها ـ اجتماع الادلة والقرائن على الواقعة يجعل النتيجة صحيحة ـ مؤدى ذلك: صحة القرار وسلامته من المطاعن وقيامه على أسباب تنتجه واتفاقه مع أحكام النظام ـ أثره: رفض الدعوى.</w:t>
      </w:r>
    </w:p>
    <w:p w:rsidR="003E2FCD" w:rsidRPr="00BD1D7D" w:rsidRDefault="003E2FCD" w:rsidP="003E2FCD">
      <w:pPr>
        <w:jc w:val="both"/>
        <w:rPr>
          <w:rFonts w:eastAsia="Times New Roman"/>
          <w:sz w:val="28"/>
          <w:szCs w:val="28"/>
          <w:rtl/>
        </w:rPr>
      </w:pPr>
    </w:p>
    <w:p w:rsidR="003E2FCD" w:rsidRPr="00BD1D7D" w:rsidRDefault="003E2FCD" w:rsidP="003E2FCD">
      <w:pPr>
        <w:jc w:val="center"/>
        <w:rPr>
          <w:rFonts w:eastAsia="Times New Roman"/>
          <w:b/>
          <w:bCs/>
          <w:sz w:val="28"/>
          <w:szCs w:val="28"/>
          <w:rtl/>
        </w:rPr>
      </w:pPr>
      <w:r w:rsidRPr="00BD1D7D">
        <w:rPr>
          <w:rFonts w:eastAsia="Times New Roman" w:hint="cs"/>
          <w:b/>
          <w:bCs/>
          <w:sz w:val="28"/>
          <w:szCs w:val="28"/>
          <w:rtl/>
        </w:rPr>
        <w:t>الوقائع</w:t>
      </w:r>
    </w:p>
    <w:p w:rsidR="003E2FCD" w:rsidRPr="00BD1D7D" w:rsidRDefault="003E2FCD" w:rsidP="003E2FCD">
      <w:pPr>
        <w:jc w:val="both"/>
        <w:rPr>
          <w:rFonts w:eastAsia="Times New Roman"/>
          <w:sz w:val="28"/>
          <w:szCs w:val="28"/>
          <w:rtl/>
        </w:rPr>
      </w:pPr>
      <w:r w:rsidRPr="00BD1D7D">
        <w:rPr>
          <w:rFonts w:eastAsia="Times New Roman" w:hint="cs"/>
          <w:sz w:val="28"/>
          <w:szCs w:val="28"/>
          <w:rtl/>
        </w:rPr>
        <w:t xml:space="preserve">تتلخص وقائع هذه الدعوى حسبما يتبين من أوراقها ومرفقاتها في أن. (يمني الجنسية) تقدم إلى ديوان المظالم باستدعاء يتظلم فيه من قرار وزير الداخلية رقم (٦٤٢٠) وتاريخ ١٤٢٤/١١/١٢هـ والمتضمن إدانته بمخالفة المادة الأولى من نظام مكافحة التستر، ومعاقبته بغرامة مالية قدرها أربعمائة ألف ريال، وإبعاده من البلاد، وذكر أن القرار شابه ما يستوجب إلغاءه شرعاً ونظاماً، وأرفق باستدعائه صورة من القرار المتظلم منه، وبإحالة القضية إلى الدائرة باشرت نظرها على ما هو مبين بضبطها. ففي جلسة يوم الإثنين ١٤٢٥/١١/٢٩هـ ذكر وكيل المدعي انه يطلب إلغاء القرار الوزاري رقم ٦٤٢٠ وتاريخ ١٤٢٤/١١/١٢هـ، وبسؤال ممثل المدعى عليها طلب إمهاله لتقديم رده. وبجلسة يوم الاحد ١٤٢٦/١/٢٥هـ حضر ممثل المدعى عليها، وتبين عدم حضور المدعي أو من ينيبه فقررت الدائرة تأجيل نظر القضية لجلسة أخرى. وبجلسة يوم الأحد ١٤٢٦/٢/٢٤هـ حضر ممثل المدعى عليها، وتبين عدم حضور المدعي أو من ينيبه، وبعد اطلاع الدائرة على أوراق القضية وبناء على ما قررته المادة الثامنة عشرة من قواعد المرافعات والإجراءات أمام ديوان المظالم أصدرت الدائرة حكمها رقم 8/د/!/١١ لعام ١٤٢٦هـ، بشطب الدعوى للمرة الأولى. ثم قدم وكيل المدعي خطابه المؤرخ ١٤٢٦/٢/٢٤هـ، معتذراً عن عدم الحضور وطلب إعادة نظر القضية فحددت الدائرة لذلك جلسة يوم الأحد ١٤٢٦/٤/7هـ، حيث حضر وكيل المدعي كما حضر ممثل المدعى عليها والذي قدم مذكرة من صفحتين أرفق بها صوراً لثلاثة عشر مستنداً، أوضح فيها ان القرار صدر مؤسسا على ما هو مثبت في ملف القضية من أدلة ومستندات ومما هو ثابت من اعترافات المدعي الموضحة في دفتر تحقيق اللجنة على ما يلي: اولا: اعتراف المدعي باتفاقه مع الطرف السعودي...... على إعطائه مبلغ ثلاثين ألف ريال سنوياً نظير إدارته الكاملة للمحل. ثانيا: اعترافه بصحة الإقرار المؤرخ في ١٤١٧/٢/١٣هـ المتضمن إقرار الطرف السعودي ان المحل هو ملك الاجنبي. ثالثا: تفاوضه مع الغير في شراء محل الكفيل بموجب التفويض الممنوح له من الطرف السعودي. رابعا: إقراره بصحة الاعتراف الصادر من بملكية المحلات للأجنبي المؤرخ في ١٤٠٧/١/١هـ. خامسا: إقرار الطرف السعودي </w:t>
      </w:r>
      <w:r w:rsidRPr="00BD1D7D">
        <w:rPr>
          <w:rFonts w:eastAsia="Times New Roman" w:hint="cs"/>
          <w:sz w:val="28"/>
          <w:szCs w:val="28"/>
          <w:rtl/>
        </w:rPr>
        <w:lastRenderedPageBreak/>
        <w:t xml:space="preserve">بانه متستر على الأجنبي، وأن هناك اتفاقا على أن يتسلم من الاجنبي ثلاثين ألف ريال سنويا. وخلص - ممثل المدعى عليها - إلى ان الوقائع السابقة تبين ان المدعي قد تمكن من ممارسة التجارة والأعمال بنفسه ولحسابه الخاص؛ مما يعد مخالفاً للمادة الاولى من نظام مكافحة التستر، وانتهى إلى طلب رفض الدعوى. وبجلسة يوم السبت الموافق ١٤٢٦/٥/٤هـ طلب وكيل المدعي إمهاله لتقديم رده، كما طلب اجلا للبحث عن شهود لموكله يشهدون بان اعتراف...... بان ملكية المحلات ملك موكلي إنما صدر بمثابة رهن يضمن موكلي به حقوقه تجاه ….. كما طلبت الدائرة من ممثل المدعى عليها تقديم التحقيقات التي أجريت مع الطرف السعودي والاجنبي في شرطة السلامة، وبجلسة يوم الاحد ١٤٢٦/٦/٢٥هـ قدم وكيل المدعي مذكرة من أربع صفحات أرفق بها أربع لفات ذكر فيها أن لموكله ديوناً على تتمثل في رواتبه ومستحقاته المتأخرة، إضافة إلى مبلغ اقترضه منه لعلاج نفسه وعندما زادت الديون على طلب منه موكلي ضمانا لدينه فرهن المحل لدى موكلي بإصدار ورقة المبايعة، ضمانا لحقوق موكلي، إلى ان يتم سداد دين موكلي، وانتقل المحل بعد ذلك للوارث. والذي قام بالتقدم لدى لجنة مكافحة التستر نكاية بموكلي واعترف أنه كان يتستر عليه. ثم أورد وكيل المدعي عدداً من الأدلة على أن الموضوع عبارة عن رهن وليس تسترا، وهي: 1ـ وجود شهود على ذلك، وسيحضرهم للدائرة لسماع شهادتهم. ٢- أنّ لموكلي أختاً وبنتاً سعوديتين، فلو كان يريد أن يتاجر تحت غطاء سعودي لما لجأ إلى الغريب ولجعلهما الغطاء له. 3- هناك إقرار من...... يقر بوجود دين في ذمته لموكلي مقابل مستحقاته في العمل وإدارة محل الزينة، وخطاب موقع منه يطلب قرضاً حسناً من موكلي. 4 ـ إن المحل المرهون تعرض للحريق، وقد استلم مبلغ التامين وهذا يثبت رهن المحل لدى موكلي ولو كان يملكه لقام على الاقل باستلام المبلغ من ….. بموجب سند استلام. 5- إن المحل انتقل إلى الورثة بعد وفاة ……. ولو كان لموكلي لقام ببيعه خشية خلافهم. 6- إنّ اعتراف الطرف السعودي على نفسه وعلى موكله امر يدعو للريبة في سبب اعترافه على نفسه، وأن غرضه من اتهام موكلي الإضرار به، كما أن وكيل المدعي أورد عدداً من النقاط رداً على ما جاء في مذكرة ممثل المدعى عليها تنحصر فيما يلي: اولا: اعتراف موكلي بانه اتفق مع الطرف السعودي على إعطائه مبلغ ثلاثين ألف ريال نظير إدارته الكاملة للمحل، أجاب عنه أن ذلك جزء من نماء الرهن الذي هو للراهن اقتطعه تقديراً لظروف الراهن المالية. ثانياً: اعتراف موكلي بصحة إقرار الطرف السعودي، إنّما هو اعتراف بأن الإقرار صحيح وليس مزوراً وليس اعترافاً بتستر، يؤكد ذلك أن من يتأمل التحقيق يجده ينكر تماماً واقعة التستر. ثالثاً: قيام موكلي بالتفاوض مع الغير في شراء محل كفيله إنّما كان لأنّه أعلم شخص بقيمة المحل؛ حيث كان يقوم بإدارته ويعرف قيمته وله مصلحة في بيعه بأعلى سعر لأنه مرهون لديه. رابعا: إقرار موكلي بصحة الاعتراف الصادر من...... بملكية المحل للأجنبي وتقاضيه مبلغ ثلاثين ألف ريال سنوياً، ونرد على ذلك بأنّ موكلي لم يعترف بالتستر وملكيته للمحل؛ بل أقر بأن هذا الإقرار صحيح، وانتهى إلى طلبه إلغاء القرار المتظلم منه. فطلب لذلك ممثل المدعى عليها الاجل لتقديم رده، وبذات الجلسة اطلعت الدائرة على خطاب المدعى عليها رقم ٤٦٢٠٦/١٦ في ١٤٢٦/٥/١٨هـ والمحتوي على خمس وأربعين لفة بالإضافة إلى طرد مختوم قامت الدائرة بفتحه والاطلاع على محتوياته. وبجلسة يوم الاحد ١٤٢٦/٧/٢٣هـ قدم ممثل المدعى عليها مذكرة من صفحة واحدة لم تخرج عما سبق أن قدمه. انتهى فيها إلى طلب رفض الدعوى، وبجلسة يوم الأحد ١٤٢٦/٩/٢٠هـ قدم وكيل المدعي مذكرة من صفحتين انتهى فيها إلى طلب الحكم بإلغاء القرار المتظلم منه، وبسؤال ممثل المدعى عليها الجواب ذكر أن هذه المذكرة لم تأت بجديد، ثم طلب وكيل المدعي سماع شهادة من حضر اتفاقية كتابة اسم المحل لموكله فتم استدعاء الشاهد ....... وأخذت بياناته وفقاً لما دون بضبط القضية، والذي شهد «انه بحكم جواره يعرف المدعي ويعرف كفيله والحاصل آن...... فتح محلا لبيع زينة </w:t>
      </w:r>
      <w:r w:rsidRPr="00BD1D7D">
        <w:rPr>
          <w:rFonts w:eastAsia="Times New Roman" w:hint="cs"/>
          <w:sz w:val="28"/>
          <w:szCs w:val="28"/>
          <w:rtl/>
        </w:rPr>
        <w:lastRenderedPageBreak/>
        <w:t>السيارات، وكان يعمل معه المدعي الذي قام بتنشيط المحل، واظنه كان يعمل مع كفيله بالنسبة لان له فضلا بعد الله في تحريك المحل، فهو من قام بتوفير البضاعة بشكل أصبح معه المحل، من أفضل المحلات، ثم ساءت ظروف ...... الصحية إلى أن توفي فانتقلت ملكية المحل إلى ابنه...... ثم تعرض المحل لحريق وزادت عليه الديون، مما حدا به لبيعه وبقيت كفالة...... عليه حيث رفض نقل الكفالة إلا بعد أن يدفع مبلغاً لذلك، ولا أجزم بذلك حيث ذكر لي ذلك المدعي، وساءت العلاقة بينهما إلى أن تقدم...... بدعوى أن المدعي يملك المحل وأنه تستر عليه، وأضاف أن المالك للمحل هو...... وليس المدعي، وبحكم الجوار كنت الاحظ متابعة...... للمحل بصفة دائمة، وحسب ما ذكر لي المدعي فإن تسجيل المحل باسمه كان ضمانا لحقوقه، حيث إنه قام بتشغيل المحل ومسؤول عن الديون التي ضماناً على المحل» اهـ ، وبعرض ذلك على ممثل المدعى عليها قرر انه يكتفي بما سبق ان قدمه، وليس لديه جديد حيال هذه الشهادة، فقررت الدائرة تأجيل نظر الدعوى للدراسة والتأمل. وبجلسة هذا اليوم حضر طرفا الدعوى، واللذان قررا الاكتفاء بما قدماه وطلبا حجز القضية للحكم. حيث أكد وكيل المدعي على طلبه إلغاء القرار المتظلم منه، كما أكد ممثل المدعى عليها على طلبه الحكم برفض الدعوى ثم رفعت الجلسة للمداولة.</w:t>
      </w:r>
    </w:p>
    <w:p w:rsidR="003E2FCD" w:rsidRPr="00BD1D7D" w:rsidRDefault="003E2FCD" w:rsidP="003E2FCD">
      <w:pPr>
        <w:jc w:val="both"/>
        <w:rPr>
          <w:rFonts w:eastAsia="Times New Roman"/>
          <w:sz w:val="28"/>
          <w:szCs w:val="28"/>
          <w:rtl/>
        </w:rPr>
      </w:pPr>
    </w:p>
    <w:p w:rsidR="003E2FCD" w:rsidRPr="00BD1D7D" w:rsidRDefault="003E2FCD" w:rsidP="003E2FCD">
      <w:pPr>
        <w:jc w:val="center"/>
        <w:rPr>
          <w:rFonts w:eastAsia="Times New Roman"/>
          <w:b/>
          <w:bCs/>
          <w:sz w:val="28"/>
          <w:szCs w:val="28"/>
          <w:rtl/>
        </w:rPr>
      </w:pPr>
      <w:r w:rsidRPr="00BD1D7D">
        <w:rPr>
          <w:rFonts w:eastAsia="Times New Roman" w:hint="cs"/>
          <w:b/>
          <w:bCs/>
          <w:sz w:val="28"/>
          <w:szCs w:val="28"/>
          <w:rtl/>
        </w:rPr>
        <w:t>الأسباب</w:t>
      </w:r>
    </w:p>
    <w:p w:rsidR="003E2FCD" w:rsidRPr="00BD1D7D" w:rsidRDefault="003E2FCD" w:rsidP="003E2FCD">
      <w:pPr>
        <w:jc w:val="both"/>
        <w:rPr>
          <w:rFonts w:eastAsia="Times New Roman"/>
          <w:sz w:val="28"/>
          <w:szCs w:val="28"/>
          <w:rtl/>
        </w:rPr>
      </w:pPr>
      <w:r w:rsidRPr="00BD1D7D">
        <w:rPr>
          <w:rFonts w:eastAsia="Times New Roman" w:hint="cs"/>
          <w:sz w:val="28"/>
          <w:szCs w:val="28"/>
          <w:rtl/>
        </w:rPr>
        <w:t>أنه تأصيلاً على ما تقدم من الدعوى والإجابة، وحيث إن المدعي يهدف من دعواه إلى إلـغـاء الـقـرار الـوزاري الـصــادر مـن وزير الداخـلـيـة برقم (٦٤٢٠) وتاريخ ١٤٢٤/١١/١٢هـ والقاضي بمخالفته المادة الأولى من نظام مكافحة التستر، واستيفاء الرسوم والالتزامات على النشاط محل التستر بالتضامن بينه وبين الطرف السعودي وتغريمه مبلغاً مالياً، وإبعاده عن البلاد بعد تصفية حقوقه، وحيث إن المادة (</w:t>
      </w:r>
      <w:r w:rsidRPr="00BD1D7D">
        <w:rPr>
          <w:rFonts w:eastAsia="Times New Roman" w:hint="cs"/>
          <w:sz w:val="28"/>
          <w:szCs w:val="28"/>
          <w:rtl/>
          <w:lang w:bidi="fa-IR"/>
        </w:rPr>
        <w:t>۱/۸/</w:t>
      </w:r>
      <w:r w:rsidRPr="00BD1D7D">
        <w:rPr>
          <w:rFonts w:eastAsia="Times New Roman" w:hint="cs"/>
          <w:sz w:val="28"/>
          <w:szCs w:val="28"/>
          <w:rtl/>
        </w:rPr>
        <w:t>ح) من نظام الديوان قد نصت على: (يختص ديوان المظالم بالفصل في الدعاوى التي من اختصاص الديوان بموجب نصوص نظامية خاصة)، وبناء على ما جاء في الفقرة (ب) من المادة الثالثة من نظام مكافحة التستر الصادر بالمرسوم الملكي رقم م/49 وتاريخ 1409/10/16هـ والتي نصت على انه (يختص وزير الداخلية بتوقيع عقوبة الغرامة المنصوص عليها في هذا النظام، ولمن صدر بحقه قرار بذلك التظلم أمام ديوان المظالم خلال ستين يوماً من تاريخ إبلاغه بالقرار) فإن ديوان المظالم يختص بنظر الدعوى ولائيا، كما انها تدخل في اختصاص الدائرة المكاني والنوعي طبقا لقرار معالي رئيس الديوان رقم (</w:t>
      </w:r>
      <w:r w:rsidRPr="00BD1D7D">
        <w:rPr>
          <w:rFonts w:eastAsia="Times New Roman" w:hint="cs"/>
          <w:sz w:val="28"/>
          <w:szCs w:val="28"/>
          <w:rtl/>
          <w:lang w:bidi="fa-IR"/>
        </w:rPr>
        <w:t xml:space="preserve">۱۱) </w:t>
      </w:r>
      <w:r w:rsidRPr="00BD1D7D">
        <w:rPr>
          <w:rFonts w:eastAsia="Times New Roman" w:hint="cs"/>
          <w:sz w:val="28"/>
          <w:szCs w:val="28"/>
          <w:rtl/>
        </w:rPr>
        <w:t>لعام 1406هـ والقرار (</w:t>
      </w:r>
      <w:r w:rsidRPr="00BD1D7D">
        <w:rPr>
          <w:rFonts w:eastAsia="Times New Roman" w:hint="cs"/>
          <w:sz w:val="28"/>
          <w:szCs w:val="28"/>
          <w:rtl/>
          <w:lang w:bidi="fa-IR"/>
        </w:rPr>
        <w:t xml:space="preserve">۱۰۱) </w:t>
      </w:r>
      <w:r w:rsidRPr="00BD1D7D">
        <w:rPr>
          <w:rFonts w:eastAsia="Times New Roman" w:hint="cs"/>
          <w:sz w:val="28"/>
          <w:szCs w:val="28"/>
          <w:rtl/>
        </w:rPr>
        <w:t xml:space="preserve">لعام ١٤٢٢هـ. وبما انه من لوازم نظر الدعوى تحرير جانب القبول الشكلي لها قبل الخوض في موضوعها فإنه يتبين من أوراق القضية ومرفقاتها أن وكيل المدعي قد بلغ بالقرار المتظلم منه بتاريخ ١٤٢٥/٨/٢٥هـ وفقا لإقراره المدون بالتاريخ نفسه على مطبوعات (وزارة الداخلية ـ الأمن العام)، وهو ما أقر به أيضاً ممثل المدعى عليها في حين أن تقدمه للديوان كان بتاريخ ١٤٢٥/١٠/١٨هـ مما يعني انه قد تقدم خلال المدة التي نص عليها النظام، وبذلك تكون الدعوى قد استكملت وضعها النظامي لقبولها من حيث الشكل، وأصبح من المتعين نظرها موضوعاً. ومن جهة الموضوع فالثابت أنّ المدعي يوجه دعواه بالطعن في سبب القرار، وبالتأمل في نصه يتضح أن القرار قد أورد عدداً من الحالات المادية التي وقعت من المتظلم كانت هي الباعث للمدعى عليها لإصدار القرار، وقد جاء فيه ما نصه: (وحيث اعترف المواطن بقيامه بالتستر على الوافد المذكور مقابل مبلغ سنوي يدفعه له، وإقرار الوافد بذلك، واعتراف الوافد بقيامه بالتفاوض مع الغير لبيع المحل) والمدعي في دعواه يتظلم من تلك الاسباب، </w:t>
      </w:r>
      <w:r w:rsidRPr="00BD1D7D">
        <w:rPr>
          <w:rFonts w:eastAsia="Times New Roman" w:hint="cs"/>
          <w:sz w:val="28"/>
          <w:szCs w:val="28"/>
          <w:rtl/>
        </w:rPr>
        <w:lastRenderedPageBreak/>
        <w:t xml:space="preserve">حيث ذكر ان اعتراف موكله باتفاقه مع الطرف السعودي على إعطائه مبلغ ثلاثين ألف ريال سعودي سنوياً، فإن ذلك المبلغ إنّما هو جزء من نماء المحل المرهون لديه، والباقي من النماء لمصاريف المحل وسداد دينه، وذلك وفقاً لما أصله وكيل المدعي من أن إقرار الطرف السعودي بأن المحل عائدة ملكيته للمدعي إنما هو في حقيقته رهن مبطن في صورة بيع، فقد رهن الطرف السعودي، محله لدى المدعي حتى يضمن بذلك المدعي استيفاء حقوقه من قبل الطرف السعودي والمتمثلة في قرض مالي بالإضافة إلى حقوقه التي لم تسدد له من رواتب ونحوه، وبناء عليه فإن نماء المحل المرهون لراهنه، وأن مبلغ الثلاثين ألفاً التي كان يسلمها سنوياً للراهن إنما هي جزء من نماء ذلك الرهن. وأما فيما يتعلق بالسبب الآخر الذي بني عليه القرار من اعتراف الوافد بقيامه بالتفاوض مع الغير لبيع المحل، فقد ذكر وكيل المدعي أن موكله كان هو الشخص الأعلم بقيمة المحل، لأنه هو من كان يتولى إدارته ويعرف قيمته تماماً، كما أنه ذو مصلحة في بيعة بأعلى سعر، لأنّه مرهون لديه. كما أن اعتراف موكله بصحة الإقرار الصادر من الطرف السعودي لا يعد اعترافا منه بالتستر، إنما هو اعتراف بأن الإقرار صحيح لم يبتدع من الخيال، ولم يرد عليه تزوير، وان المتأمل في التحقيق الذي جرى مع موكلي يؤيد ذلك. وكان ما سبق هو مجمل ما ذكره وكيل المدعي في دفع الاسباب التي بني عليها القرار بالإضافة إلى تطرقه لعدد من الدلائل تؤيد ما ذكره وفقا لما أورد بوقائع الدعوى. والدائرة في معرض تفحصها لتلك الأسباب التي بني عليها القرار، واعتراض المدعي تجاهها وما أوردته المدعى عليها من إجابات، وبعد الاطلاع على اوراق المعاملة المسلمة للدائرة بجلسة يوم الاحد ١٤٢٦/٦/٢٥هـ والتحقيقات المتخذة فيها، تبين لها أنّ وكيل المدعي قد حصر العلاقة العقدية بين المدعي ووكيله الطرف السعودي في أنّها عقد رهن، وأن موكله مرتهناً للمال المرهون، وهو المحل التجاري ضماناً لاستيفاء حقوقه من الراهن وهو الطرف السعودي في واقعة التستر؛ في حين ان الإقرار الصادر من الطرف السعودي ـ والذي صادق على صحته المدعي قد ذكر أن المحلات التجارية عائدة ملكيتها للمدعي، وليس له منها سوى الاسم فقط، ولا يخفى أن الرهن في حقيقته لا ينقل ملكية المال المرهون ولا يصح ان تنسب معه الملكية للمرتهن، إنما هو احتباس للمال لقاء حق يمكن استيفاؤه، وغايته توثيق يجعل للمرتهن امتيازا في استيفاء حقه منه لو أفلس الراهن، وهذا الإقرار في حقيقته لا يعتبر منشئاً للحق إنما هو كاشف للحال وزيادة استيثاق للمدعي، وبراءة للذمة في حق الطرف السعودي، اي ان ذلك الإقرار لا يعد واقعة منشئة للرهن، ولم يصرح فيه بعقد الرهن، فلا دلالة فيه على ذلك، وعلى فرض صحة تكييف الواقعة بانها عقد رهن فإن الغاية منه تمكين المرتهن من استيفاء دينه ببيع المال المرهون، وذلك في حد ذاته تمكين للمدعي من ممارسة العمل التجاري لحسابه الخاص، كما أن وكيل المدعي قد ذكر انه سيحضر الشاهد...... للشهادة على الرهن، وبالرجوع لشهادة المذكور التي سمعتها الدائرة، نجد أن الشاهد إنما نقل كلام المدعي في هذا الأمر حيث يقول: (وحسب ما ذكر...... فإن تسجيل المحل باسمه كان ضماناً لحقوقه) وهذه الشهادة في حقيقتها غير منتجة في موضوع الدعوى، ذلك أن الشاهد لم يحضر عقد الرهن، وإنما نقل كلاما عن المدعي في ذلك على وجه الترسل ودون بينة، كما أن شهادة الشاهد في حقيقتها دليل على المدعي فهو يقول (حيث إنه - اي المدعي ـ من قام بتشغيل المحل ومسؤول عن الديون التي عليه)، وذلك دليل على ممارسة المدعي العمل لحسابه الخاص، وإلا لما كان مسؤولا عن الديون التي على المحل، إذ الاصل ان تكون مسؤوليتها على مالك المحل، لا على العامل فيه بأجر، ولكنه أثبت أنه المسؤول عن الديون، مما يعني أنه استدانها بنفسه وللعمل الذي يقوم هو به؛ وهو العمل لحسابه الخاص وذلك مبني على قاعدة الغرم بالغنم؛ فهو يقترض للمحل ليجني فائدة ما يأخذه من قرض بما يحصله من ارباح. ولا يمكن القول إن ذلك منه على سبيل التبرع إذ إن ذلك يحتاج لإثبات، حيث إن الأصل في العلاقة أنها تجارية الهدف منها الحصول على كسب مادي. وترى </w:t>
      </w:r>
      <w:r w:rsidRPr="00BD1D7D">
        <w:rPr>
          <w:rFonts w:eastAsia="Times New Roman" w:hint="cs"/>
          <w:sz w:val="28"/>
          <w:szCs w:val="28"/>
          <w:rtl/>
        </w:rPr>
        <w:lastRenderedPageBreak/>
        <w:t xml:space="preserve">الدائرة ان شهادة الشاهد على فرض كونها موصلة ـ فإنها مردودة عليه ذلك أن هذا الشاهد هو الكفيل الجديد للمدعي، ويعمل عنده بأجر في إدارة محلاته، مما يعني انه يجر لنفسه نفعا بشهادة قد تمنع العقوبة عن المدعي وتعطل أمر إبعاده عن البلاد، والقاعدة أن (كل شهادة تضمنت جر مغنم للشاهد أو دفع مغرم عنه ترد ). ثم إن الشاهد ذاته قد ذكر في محضر التحقيق الذي أجري معه في الشرطة في ١٤١٧/٢/٢١هـ على ما هو مثبت في ملف المعاملة المرفقة لفة رقم (٢٥) في محضر التحقيقات ما نصه (ورغم علمي بأن السيد…. هو صاحب المحلات المذكورة وجميع من في الشارع يعلم ذلك، وكذلك الموردون الأجانب، وأن كفيله (......) ليس له إلا الاسم فقط) ومع كل ما تقدم ينتفي القول بان إدارة المدعي للمحل إنما كانت لانه مرتهن له، بل الاصل في ذلك انها ملك له، يديرها بنفسه ويعمل فيها لحسابه، والقاعدة الفقهية انه «لا عبرة بالدلالة في مقابل التصريح». وأما فيما يتعلق بالسبب الثاني الذي بني عليه القرار المتظلم منه؛ وهو ما كان من الوافد من قيامه بالتفاوض مع الغير لبيع المحل، وهو ما اعترف به في محضر لجنة مكافحة التستر بانه عرض على... شراء المحلات فإن ذلك دليل على ملكيته لتلك المحلات، وأن عر عرضه للمحلات للبيع وتفاوضه في ذلك، إنما هو للحصول على قيمة مجزية من بيعها، ولا يتصور أن يكون ذلك من أجل نفع كفيله الطرف السعودي ـ على ما كان بينهم من خلاف ـ فكان ذلك العمل لصالحه وحسابه الخاص، وأما ما ذكره وكيل المدعي من أن الطرف السعودي قد استلم قيمة المحل بموجب شيك، وأن ذلك دليل على أن موكله لا علاقة له في الامر؛ فيناقش ذلك بان كل الإجراءات النظامية والإدارية التي حصلت من قبل السعودي سواء كتابة عقد البيع، او التفويض الشامل للمدعي، او استلام مبلغ التامين للمحل او استلام ثمن بيعه بموجب شيك، كل ذلك إنما هو غطاء يسبغ الشرعية على تلك الأعمال، حيث إن أصل النشاط إنما هو باسم الطرف السعودي وباستخدام ترخيصه وسجله التجاري، وهو الطريق الوحيد لحدوث تلك الواقعات، فلا يتصور أن يقوم الطرف الأجنبي باستلام ثمن المحل أو مبلغ التأمين وهو في ظاهر العلاقة - دون باطنها ـ عامل بالأجر لدى كفيله، والتستر لا يكون إلا بأعمال خفية مستترة، كما ان وجود تفويض عام لدى المدعي من كفيله السعودي قرينة قوية تدعم القول بان المدعي كان يعمل لحسابه الخاص. والدائرة وهي في معرض بحثها في ملف القضية الوارد من المدعى عليها، وبسط ولايتها في نظر القضية على كل ما من شأنه أن يكون منتجاً في الحكم اطلعت على لفة رقم (17) من المعاملة المرفقة وهي صورة من إضبارة التحقيق مع المدعي في الصفحة (16) منه وفي السطر رقم (٢٣) والذي جاء فيها ما نصه - على لسان المدعي : (كما أن المحلات التي تم بيعها بموافقة الطرف السعودي بموجب العقد المؤرخ في ١٤٠٨/٨/١١هـ هي ملكي وليس للمدعو اي حقوق فيها إلا الاسم التجاري فقط)، وهذا الكلام من المدعي إقرار واضح جلي في ملكية المحلات له وانه كان يعمل لحسابه الخاص عن طريق تمكين الطرف السعودي له باستخدام اسمه وترخيصه وسجله التجاري، وأي نص أوضح من هذا الاعتراف؟! ولا يقدح فيما ذهبت إليه الدائرة ما ذكره وكيل المدعي من أن للمدعي أختاً وبنتاً سعوديتين كان بإمكانه أن يستغل اسمهما للعمل لحسابه الخاص، حيث إنه لا يلزم من وجود سعوديين من قرابته انصرافه عن استخدام اسم كفيله السابق، كما أن سمعة المحل وصاحبه كانت ذات اثر في اشتهاره بين التجار من المتعاملين في الصنعة، وقد لا توافقه أخته أو بنته على مخالفة الأنظمة وعصيان ولي الأمر في تمكينه من استعمال اسميهما لممارسة نشاطه، فالوازع الديني أقوى لدى المسلم من باعث الصلة والقرابة، وتشير الدائرة إلى أنّها قد لاحظت قصوراً في تسبيب القرار المتظلم منه كان من اللائق بالمدعى عليها ألا تقع فيه؛ ذلك أنّ المدعى عليها قد قصرت اسباب قرارها على الوقائع التي يشترك فيها طرفا علاقة التستر دون ما يخص الوافد لوحده ومن ذلك إغفالها لواقعة اعتراف الطرف الأجنبي بصحة الإقرار الصادر من الطرف السعودي المتضمن أن محل الزينة ملك للأجنبي وإغفالها، كذلك </w:t>
      </w:r>
      <w:r w:rsidRPr="00BD1D7D">
        <w:rPr>
          <w:rFonts w:eastAsia="Times New Roman" w:hint="cs"/>
          <w:sz w:val="28"/>
          <w:szCs w:val="28"/>
          <w:rtl/>
        </w:rPr>
        <w:lastRenderedPageBreak/>
        <w:t>اعترافه بصحة الإقرار الصادر من...... بأن ملكية المحلات للأجنبي، وفي ذات السياق فإن لجنة مكافحة التستر باعتبارها الجهة المخولة بالتحقيق في مخالفة أحكام نظام التستر كان عليها ـ وقد أحيل لها كامل أوراق المعاملة الموجودة لدى المدعى عليها ـ أن تستظهر من مرفقاتها ما يكون منتجاً ، في التحقيق ومجابهة الاطراف به، الامر الذي يجعل القضية اكثر وضوحا والادلة اقوى متمسكاً ، وقد أشارت الدائرة إلى بعض من تلك الوقائع في ثنايا تسبيب هذا الحكم ، ومن المتقرر أن الأحكام والقرارات الجزائية مبناها على اليقين، وأن الأدلة تتفاضل قوة وضعفاً، وباجتماع الأدلة القوية تصبح النتيجة أقوى أثراً وأهدى سبيلاً، وحاصل الأمر أن الدائرة انتهت إلى صحة القرار وسلامته من المطاعن وقيامه على أسباب تنتجه واتفاقه مع أحكام النظام، مما يلزم معه رفض دعوى المدعي لعدم قيامها على سند صحيح. ولهذه الأسباب وبعد المداولة حكمت الدائرة: برفض الدعوى المقامة من ......، ضد وزارة الداخلية، وفقاً لما هو موضح بالأسباب. وبالله التوفيق. وصلى الله وسلم على نبينا محمد وعلى آلة وصحبه أجمعين.</w:t>
      </w:r>
    </w:p>
    <w:p w:rsidR="003E2FCD" w:rsidRPr="00BD1D7D" w:rsidRDefault="003E2FCD" w:rsidP="003E2FCD">
      <w:pPr>
        <w:jc w:val="both"/>
        <w:rPr>
          <w:rFonts w:eastAsia="Times New Roman"/>
          <w:b/>
          <w:bCs/>
          <w:sz w:val="28"/>
          <w:szCs w:val="28"/>
          <w:rtl/>
        </w:rPr>
      </w:pPr>
      <w:r w:rsidRPr="00BD1D7D">
        <w:rPr>
          <w:rFonts w:eastAsia="Times New Roman" w:hint="cs"/>
          <w:b/>
          <w:bCs/>
          <w:sz w:val="28"/>
          <w:szCs w:val="28"/>
          <w:rtl/>
        </w:rPr>
        <w:t>هيئة التدقيق</w:t>
      </w:r>
    </w:p>
    <w:p w:rsidR="003E2FCD" w:rsidRPr="00BD1D7D" w:rsidRDefault="003E2FCD" w:rsidP="003E2FCD">
      <w:pPr>
        <w:jc w:val="both"/>
        <w:rPr>
          <w:rFonts w:eastAsia="Times New Roman"/>
          <w:sz w:val="28"/>
          <w:szCs w:val="28"/>
          <w:rtl/>
        </w:rPr>
      </w:pPr>
      <w:r w:rsidRPr="00BD1D7D">
        <w:rPr>
          <w:rFonts w:eastAsia="Times New Roman" w:hint="cs"/>
          <w:sz w:val="28"/>
          <w:szCs w:val="28"/>
          <w:rtl/>
        </w:rPr>
        <w:t>حکمت هيئة التدقيق. الدائرة الخامسة: بتأييد حكم الدائرة الإدارية الحادية عشرة رقم 105/د/إ/11 لعام ١٤٢٦هـ الصادر في القضية رقم ٢/٣٢٢٦/ق لعام ١٤٢٥هـ فيما انتهى إليه من قضاء برفض الدعوى المقامة من ضد وزارة الداخلية، وبالله التوفيق. وصلى الله وسلم على نبينا محمد وعلى آلة وصحبه أجمعين.</w:t>
      </w:r>
    </w:p>
    <w:p w:rsidR="003E2FCD" w:rsidRPr="00BD1D7D" w:rsidRDefault="003E2FCD" w:rsidP="003E2FCD">
      <w:pPr>
        <w:jc w:val="both"/>
        <w:rPr>
          <w:rFonts w:eastAsia="Times New Roman"/>
          <w:sz w:val="28"/>
          <w:szCs w:val="28"/>
          <w:rtl/>
        </w:rPr>
      </w:pPr>
    </w:p>
    <w:p w:rsidR="003E2FCD" w:rsidRPr="00BD1D7D" w:rsidRDefault="003E2FCD" w:rsidP="003E2FCD">
      <w:pPr>
        <w:jc w:val="both"/>
        <w:rPr>
          <w:rFonts w:eastAsia="Times New Roman"/>
          <w:sz w:val="28"/>
          <w:szCs w:val="28"/>
          <w:rtl/>
        </w:rPr>
      </w:pPr>
    </w:p>
    <w:p w:rsidR="003E2FCD" w:rsidRPr="00BD1D7D" w:rsidRDefault="003E2FCD" w:rsidP="003E2FCD">
      <w:pPr>
        <w:jc w:val="both"/>
        <w:rPr>
          <w:rFonts w:eastAsia="Times New Roman"/>
          <w:sz w:val="28"/>
          <w:szCs w:val="28"/>
          <w:rtl/>
        </w:rPr>
      </w:pPr>
    </w:p>
    <w:p w:rsidR="003E2FCD" w:rsidRPr="00BD1D7D" w:rsidRDefault="003E2FCD" w:rsidP="003E2FCD">
      <w:pPr>
        <w:jc w:val="both"/>
        <w:rPr>
          <w:rFonts w:eastAsia="Times New Roman"/>
          <w:sz w:val="28"/>
          <w:szCs w:val="28"/>
          <w:rtl/>
        </w:rPr>
      </w:pPr>
    </w:p>
    <w:p w:rsidR="003E2FCD" w:rsidRPr="00BD1D7D" w:rsidRDefault="003E2FCD" w:rsidP="003E2FCD">
      <w:pPr>
        <w:jc w:val="both"/>
        <w:rPr>
          <w:rFonts w:eastAsia="Times New Roman"/>
          <w:sz w:val="28"/>
          <w:szCs w:val="28"/>
          <w:rtl/>
        </w:rPr>
      </w:pPr>
    </w:p>
    <w:p w:rsidR="003E2FCD" w:rsidRPr="00BD1D7D" w:rsidRDefault="003E2FCD" w:rsidP="003E2FCD">
      <w:pPr>
        <w:jc w:val="both"/>
        <w:rPr>
          <w:rFonts w:eastAsia="Times New Roman"/>
          <w:sz w:val="28"/>
          <w:szCs w:val="28"/>
          <w:rtl/>
        </w:rPr>
      </w:pPr>
    </w:p>
    <w:p w:rsidR="003E2FCD" w:rsidRPr="00BD1D7D" w:rsidRDefault="003E2FCD" w:rsidP="003E2FCD">
      <w:pPr>
        <w:jc w:val="both"/>
        <w:rPr>
          <w:rFonts w:eastAsia="Times New Roman"/>
          <w:sz w:val="28"/>
          <w:szCs w:val="28"/>
          <w:rtl/>
        </w:rPr>
      </w:pPr>
    </w:p>
    <w:p w:rsidR="003E2FCD" w:rsidRPr="00BD1D7D" w:rsidRDefault="003E2FCD" w:rsidP="003E2FCD">
      <w:pPr>
        <w:jc w:val="both"/>
        <w:rPr>
          <w:rFonts w:eastAsia="Times New Roman"/>
          <w:sz w:val="28"/>
          <w:szCs w:val="28"/>
          <w:rtl/>
        </w:rPr>
      </w:pPr>
    </w:p>
    <w:p w:rsidR="003E2FCD" w:rsidRPr="00BD1D7D" w:rsidRDefault="003E2FCD" w:rsidP="003E2FCD">
      <w:pPr>
        <w:jc w:val="both"/>
        <w:rPr>
          <w:rFonts w:eastAsia="Times New Roman"/>
          <w:sz w:val="28"/>
          <w:szCs w:val="28"/>
          <w:rtl/>
        </w:rPr>
      </w:pPr>
    </w:p>
    <w:p w:rsidR="003E2FCD" w:rsidRPr="00BD1D7D" w:rsidRDefault="003E2FCD" w:rsidP="003E2FCD">
      <w:pPr>
        <w:jc w:val="both"/>
        <w:rPr>
          <w:rFonts w:eastAsia="Times New Roman"/>
          <w:sz w:val="28"/>
          <w:szCs w:val="28"/>
          <w:rtl/>
        </w:rPr>
      </w:pPr>
    </w:p>
    <w:p w:rsidR="003E2FCD" w:rsidRPr="0042507C" w:rsidRDefault="003E2FCD" w:rsidP="003E2FCD">
      <w:pPr>
        <w:jc w:val="both"/>
        <w:rPr>
          <w:rFonts w:eastAsia="Times New Roman"/>
          <w:b/>
          <w:bCs/>
          <w:sz w:val="28"/>
          <w:szCs w:val="28"/>
        </w:rPr>
      </w:pPr>
      <w:r w:rsidRPr="0042507C">
        <w:rPr>
          <w:rFonts w:eastAsia="Times New Roman" w:hint="cs"/>
          <w:b/>
          <w:bCs/>
          <w:sz w:val="28"/>
          <w:szCs w:val="28"/>
          <w:rtl/>
        </w:rPr>
        <w:t>رقم القضية 914/3/ق لعام ١٤٢٦هـ</w:t>
      </w:r>
    </w:p>
    <w:p w:rsidR="003E2FCD" w:rsidRPr="0042507C" w:rsidRDefault="003E2FCD" w:rsidP="003E2FCD">
      <w:pPr>
        <w:jc w:val="both"/>
        <w:rPr>
          <w:rFonts w:eastAsia="Times New Roman"/>
          <w:b/>
          <w:bCs/>
          <w:sz w:val="28"/>
          <w:szCs w:val="28"/>
          <w:rtl/>
        </w:rPr>
      </w:pPr>
      <w:r w:rsidRPr="0042507C">
        <w:rPr>
          <w:rFonts w:eastAsia="Times New Roman" w:hint="cs"/>
          <w:b/>
          <w:bCs/>
          <w:sz w:val="28"/>
          <w:szCs w:val="28"/>
          <w:rtl/>
        </w:rPr>
        <w:t>رقم الحكم الابتدائي 111/د/15/1 لعام ١٤٢٦هـ</w:t>
      </w:r>
    </w:p>
    <w:p w:rsidR="003E2FCD" w:rsidRPr="0042507C" w:rsidRDefault="003E2FCD" w:rsidP="003E2FCD">
      <w:pPr>
        <w:jc w:val="both"/>
        <w:rPr>
          <w:rFonts w:eastAsia="Times New Roman"/>
          <w:b/>
          <w:bCs/>
          <w:sz w:val="28"/>
          <w:szCs w:val="28"/>
          <w:rtl/>
        </w:rPr>
      </w:pPr>
      <w:r w:rsidRPr="0042507C">
        <w:rPr>
          <w:rFonts w:eastAsia="Times New Roman" w:hint="cs"/>
          <w:b/>
          <w:bCs/>
          <w:sz w:val="28"/>
          <w:szCs w:val="28"/>
          <w:rtl/>
        </w:rPr>
        <w:t>رقم حكم التدقيق 318/ت/6 لعام ١٤٢٧هـ</w:t>
      </w:r>
    </w:p>
    <w:p w:rsidR="003E2FCD" w:rsidRPr="0042507C" w:rsidRDefault="003E2FCD" w:rsidP="003E2FCD">
      <w:pPr>
        <w:jc w:val="both"/>
        <w:rPr>
          <w:rFonts w:eastAsia="Times New Roman"/>
          <w:b/>
          <w:bCs/>
          <w:sz w:val="28"/>
          <w:szCs w:val="28"/>
          <w:rtl/>
        </w:rPr>
      </w:pPr>
      <w:r w:rsidRPr="0042507C">
        <w:rPr>
          <w:rFonts w:eastAsia="Times New Roman" w:hint="cs"/>
          <w:b/>
          <w:bCs/>
          <w:sz w:val="28"/>
          <w:szCs w:val="28"/>
          <w:rtl/>
        </w:rPr>
        <w:t>تاريخ الجلسة ١٤٢٧/٥/١٤هـ</w:t>
      </w:r>
    </w:p>
    <w:p w:rsidR="003E2FCD" w:rsidRPr="0042507C" w:rsidRDefault="003E2FCD" w:rsidP="003E2FCD">
      <w:pPr>
        <w:jc w:val="center"/>
        <w:rPr>
          <w:rFonts w:eastAsia="Times New Roman"/>
          <w:b/>
          <w:bCs/>
          <w:sz w:val="28"/>
          <w:szCs w:val="28"/>
          <w:rtl/>
        </w:rPr>
      </w:pPr>
      <w:r w:rsidRPr="0042507C">
        <w:rPr>
          <w:rFonts w:eastAsia="Times New Roman" w:hint="cs"/>
          <w:b/>
          <w:bCs/>
          <w:sz w:val="28"/>
          <w:szCs w:val="28"/>
          <w:rtl/>
        </w:rPr>
        <w:t>الموضوعات</w:t>
      </w:r>
    </w:p>
    <w:p w:rsidR="003E2FCD" w:rsidRPr="0042507C" w:rsidRDefault="003E2FCD" w:rsidP="003E2FCD">
      <w:pPr>
        <w:jc w:val="both"/>
        <w:rPr>
          <w:rFonts w:eastAsia="Times New Roman"/>
          <w:b/>
          <w:bCs/>
          <w:sz w:val="28"/>
          <w:szCs w:val="28"/>
          <w:rtl/>
        </w:rPr>
      </w:pPr>
      <w:r w:rsidRPr="0042507C">
        <w:rPr>
          <w:rFonts w:eastAsia="Times New Roman" w:hint="cs"/>
          <w:b/>
          <w:bCs/>
          <w:sz w:val="28"/>
          <w:szCs w:val="28"/>
          <w:rtl/>
        </w:rPr>
        <w:lastRenderedPageBreak/>
        <w:t>قرار إداري. قرار سلبي - تراخيص إدارية - ترخيص بناء. </w:t>
      </w:r>
    </w:p>
    <w:p w:rsidR="003E2FCD" w:rsidRPr="0042507C" w:rsidRDefault="003E2FCD" w:rsidP="003E2FCD">
      <w:pPr>
        <w:jc w:val="both"/>
        <w:rPr>
          <w:rFonts w:eastAsia="Times New Roman"/>
          <w:b/>
          <w:bCs/>
          <w:sz w:val="28"/>
          <w:szCs w:val="28"/>
          <w:rtl/>
        </w:rPr>
      </w:pPr>
    </w:p>
    <w:p w:rsidR="003E2FCD" w:rsidRPr="0042507C" w:rsidRDefault="003E2FCD" w:rsidP="003E2FCD">
      <w:pPr>
        <w:jc w:val="center"/>
        <w:rPr>
          <w:rFonts w:eastAsia="Times New Roman"/>
          <w:b/>
          <w:bCs/>
          <w:sz w:val="28"/>
          <w:szCs w:val="28"/>
          <w:rtl/>
        </w:rPr>
      </w:pPr>
      <w:r w:rsidRPr="0042507C">
        <w:rPr>
          <w:rFonts w:eastAsia="Times New Roman" w:hint="cs"/>
          <w:b/>
          <w:bCs/>
          <w:sz w:val="28"/>
          <w:szCs w:val="28"/>
          <w:rtl/>
        </w:rPr>
        <w:t>الملخص</w:t>
      </w:r>
    </w:p>
    <w:p w:rsidR="003E2FCD" w:rsidRPr="00BD1D7D" w:rsidRDefault="003E2FCD" w:rsidP="003E2FCD">
      <w:pPr>
        <w:jc w:val="both"/>
        <w:rPr>
          <w:rFonts w:eastAsia="Times New Roman"/>
          <w:sz w:val="28"/>
          <w:szCs w:val="28"/>
          <w:rtl/>
        </w:rPr>
      </w:pPr>
      <w:r w:rsidRPr="00BD1D7D">
        <w:rPr>
          <w:rFonts w:eastAsia="Times New Roman" w:hint="cs"/>
          <w:sz w:val="28"/>
          <w:szCs w:val="28"/>
          <w:rtl/>
        </w:rPr>
        <w:t xml:space="preserve">القرار الإداري السلبي بامتناع جهة الإدارة عن إصدار ترخيص بناء ثلاثة ادوار ومحلات تجارية على ارض المدعي - عدم إثبات المدعي لمخالفة القرار المتظلم منه للنظام، وثبوت أن طلب الترخيص مخالف للنظام - الأصل في القرارات الإدارية الصحة، ومن يدعي خلاف ذلك فيقع عليه عبء الاثبات ـ </w:t>
      </w:r>
      <w:r>
        <w:rPr>
          <w:rFonts w:eastAsia="Times New Roman" w:hint="cs"/>
          <w:sz w:val="28"/>
          <w:szCs w:val="28"/>
          <w:rtl/>
        </w:rPr>
        <w:t>أ</w:t>
      </w:r>
      <w:r w:rsidRPr="00BD1D7D">
        <w:rPr>
          <w:rFonts w:eastAsia="Times New Roman" w:hint="cs"/>
          <w:sz w:val="28"/>
          <w:szCs w:val="28"/>
          <w:rtl/>
        </w:rPr>
        <w:t>ثر ذلك: رفض الدعوى. </w:t>
      </w:r>
    </w:p>
    <w:p w:rsidR="003E2FCD" w:rsidRPr="00BD1D7D" w:rsidRDefault="003E2FCD" w:rsidP="003E2FCD">
      <w:pPr>
        <w:jc w:val="both"/>
        <w:rPr>
          <w:rFonts w:eastAsia="Times New Roman"/>
          <w:sz w:val="28"/>
          <w:szCs w:val="28"/>
          <w:rtl/>
        </w:rPr>
      </w:pPr>
    </w:p>
    <w:p w:rsidR="003E2FCD" w:rsidRPr="0042507C" w:rsidRDefault="003E2FCD" w:rsidP="003E2FCD">
      <w:pPr>
        <w:jc w:val="center"/>
        <w:rPr>
          <w:rFonts w:eastAsia="Times New Roman"/>
          <w:b/>
          <w:bCs/>
          <w:sz w:val="28"/>
          <w:szCs w:val="28"/>
          <w:rtl/>
        </w:rPr>
      </w:pPr>
      <w:r w:rsidRPr="0042507C">
        <w:rPr>
          <w:rFonts w:eastAsia="Times New Roman" w:hint="cs"/>
          <w:b/>
          <w:bCs/>
          <w:sz w:val="28"/>
          <w:szCs w:val="28"/>
          <w:rtl/>
        </w:rPr>
        <w:t>الوقائع</w:t>
      </w:r>
    </w:p>
    <w:p w:rsidR="003E2FCD" w:rsidRPr="00BD1D7D" w:rsidRDefault="003E2FCD" w:rsidP="003E2FCD">
      <w:pPr>
        <w:jc w:val="both"/>
        <w:rPr>
          <w:rFonts w:eastAsia="Times New Roman"/>
          <w:sz w:val="28"/>
          <w:szCs w:val="28"/>
          <w:rtl/>
        </w:rPr>
      </w:pPr>
      <w:r w:rsidRPr="00BD1D7D">
        <w:rPr>
          <w:rFonts w:eastAsia="Times New Roman" w:hint="cs"/>
          <w:sz w:val="28"/>
          <w:szCs w:val="28"/>
          <w:rtl/>
        </w:rPr>
        <w:t>تتحصل وقائع هذه الدعوى بالقدر اللازم لإصدار الحكم فيها حسبما اشتملت عليه وثائقها بان المدعي اقام هذه الدعوى الماثلة بلائحته المقدمة إلى فرع الديوان بالمنطقة الشرقية، والتي ضمنها أنه اشترى قطعة الأرض رقم (٢٧٢) في حي بالظهران، على أنها أرض تجارية في المزاد العلني، وبعد مدة طلب من بلدية الظهران منحه ترخيصا بالبناء ثلاثة ادوار مع جعل محلات تجارية حذاء الشارع على هذه الأرض التي يملكها، مؤكداً على أن تلك الأرض يحيطها شارع بعرض ثلاثين متراً، وآخر بعرض ثمانية أمتار، وموقف في خلفها ضم بالمساحة المذكورة نفسها، مؤكداً أنه اتصل بصاحب</w:t>
      </w:r>
      <w:r>
        <w:rPr>
          <w:rFonts w:eastAsia="Times New Roman" w:hint="cs"/>
          <w:sz w:val="28"/>
          <w:szCs w:val="28"/>
          <w:rtl/>
        </w:rPr>
        <w:t xml:space="preserve"> المخطط، وأفاده بأن هذا الموضوع </w:t>
      </w:r>
      <w:r w:rsidRPr="00BD1D7D">
        <w:rPr>
          <w:rFonts w:eastAsia="Times New Roman" w:hint="cs"/>
          <w:sz w:val="28"/>
          <w:szCs w:val="28"/>
          <w:rtl/>
        </w:rPr>
        <w:t>متعلق بالبلدية، طالبا في ختام لائحته الحكم في هذا الموضوع. وبإحالة هذه القضية للدائرة حددت لها عدة جلسات على نحو ما هو منشور في محضر ضبطها، وبسؤال المدعي عن دعواه شرحها على نحو ما هو مفصل في لائحته المقدمة إلى فرع الديوان، واضاف المدعي: بأنه اشترى تلك الارض بتاريخ ١٤١٨/٧/١٩هـ على أنها تقع على شارع تجاري بعرض ثلاثين متراً، إلا أنه تفاجأ بأن البلدية قد جعلت شارعاً آخر تجارياً بدلاً عن الشارع ...... أرضه - المشار إليها، مع أن ذلك مخالف للموجود في المخطط. ويطلب في ختام مرافعته إلزام بلدية الظهران بالترخيص له ببناء عمارة تجارية من ثلاثة أدوار ومحلات على تلك الأرض. وبعرض ما سبق على ممثل المدعى عليها قال في جوابه عن الدعوى: إن أرض المدعي خصصت حسب المخطط المعتمد (</w:t>
      </w:r>
      <w:r w:rsidRPr="00BD1D7D">
        <w:rPr>
          <w:rFonts w:eastAsia="Times New Roman" w:hint="cs"/>
          <w:sz w:val="28"/>
          <w:szCs w:val="28"/>
          <w:rtl/>
          <w:lang w:bidi="fa-IR"/>
        </w:rPr>
        <w:t xml:space="preserve">۱/۱۹۰) </w:t>
      </w:r>
      <w:r w:rsidRPr="00BD1D7D">
        <w:rPr>
          <w:rFonts w:eastAsia="Times New Roman" w:hint="cs"/>
          <w:sz w:val="28"/>
          <w:szCs w:val="28"/>
          <w:rtl/>
        </w:rPr>
        <w:t>بالظهران بموجب القرار الوزاري رقم 3074/د في 1416/7/5هـ على أن تكون سكنية ويسمح لمالكها ببناء دورين سكنيين فقط دون محلات تجارية، أما ما ذكره المدعي من تعديل للشارع الذي تطل عليه الأرض من تجاري إلى غير تجاري فهو ادعاء غير صحيح يدحضه الثابت من المخطط المعتمد للأرض ،طالباً رفض الدعوى، هذا وقد فصل رده في مذكرة من صفحتين ضمنت لملف الدعوى، وبما سبق اكتفى طرفا الدعوى بما أسلفاه واعتمدا على المقدم أمام نظر الدائرة من أوراق وأقوال. وبناء عليه، وبعد الاستعانة بالله تعالى، وبعد دراسة الاوراق كافة، وبعد التأمل والمداولة حكمت الدائرة بهذا الحكم في الجلسة ذاتها.</w:t>
      </w:r>
    </w:p>
    <w:p w:rsidR="003E2FCD" w:rsidRPr="00BD1D7D" w:rsidRDefault="003E2FCD" w:rsidP="003E2FCD">
      <w:pPr>
        <w:jc w:val="both"/>
        <w:rPr>
          <w:rFonts w:eastAsia="Times New Roman"/>
          <w:sz w:val="28"/>
          <w:szCs w:val="28"/>
          <w:rtl/>
        </w:rPr>
      </w:pPr>
    </w:p>
    <w:p w:rsidR="003E2FCD" w:rsidRPr="0042507C" w:rsidRDefault="003E2FCD" w:rsidP="003E2FCD">
      <w:pPr>
        <w:jc w:val="center"/>
        <w:rPr>
          <w:rFonts w:eastAsia="Times New Roman"/>
          <w:b/>
          <w:bCs/>
          <w:sz w:val="28"/>
          <w:szCs w:val="28"/>
          <w:rtl/>
        </w:rPr>
      </w:pPr>
      <w:r w:rsidRPr="0042507C">
        <w:rPr>
          <w:rFonts w:eastAsia="Times New Roman" w:hint="cs"/>
          <w:b/>
          <w:bCs/>
          <w:sz w:val="28"/>
          <w:szCs w:val="28"/>
          <w:rtl/>
        </w:rPr>
        <w:t>الأسباب</w:t>
      </w:r>
    </w:p>
    <w:p w:rsidR="003E2FCD" w:rsidRPr="00BD1D7D" w:rsidRDefault="003E2FCD" w:rsidP="003E2FCD">
      <w:pPr>
        <w:jc w:val="both"/>
        <w:rPr>
          <w:rFonts w:eastAsia="Times New Roman"/>
          <w:sz w:val="28"/>
          <w:szCs w:val="28"/>
          <w:rtl/>
        </w:rPr>
      </w:pPr>
      <w:r w:rsidRPr="00BD1D7D">
        <w:rPr>
          <w:rFonts w:eastAsia="Times New Roman" w:hint="cs"/>
          <w:sz w:val="28"/>
          <w:szCs w:val="28"/>
          <w:rtl/>
        </w:rPr>
        <w:t xml:space="preserve">بناء على الدعوى والإجابة، وبعد الاطلاع على أوراق الدعوى كافة، وبعد النظر في نظام ديوان المظالم الصادر بالمرسوم الملكي رقم (م/٥١) في ١٤٠٢/٧/١٧هـ وفي قواعد المرافعات والإجراءات امام ديوان المظالم الصادرة بقرار مجلس الوزراء رقم (190) في ١٤٠٩/١١/١٦هـ </w:t>
      </w:r>
      <w:r w:rsidRPr="00BD1D7D">
        <w:rPr>
          <w:rFonts w:eastAsia="Times New Roman" w:hint="cs"/>
          <w:sz w:val="28"/>
          <w:szCs w:val="28"/>
          <w:rtl/>
        </w:rPr>
        <w:lastRenderedPageBreak/>
        <w:t>، وبعد الاطلاع على القواعد الشرعية والنظامية واجبة التطبيق والاعتبار. وحيث إن المدعي يهدف من دعواه الماثلة إلى إلزام جهة الإدارة بإصدار ترخيص لأرض يسمح له ببناء ثلاثة ادوار ومحلات تجارية؛ على اساس من القول بتصنيفها بالأرض التجارية، في حين تطالب المدعى عليه رفض هذه الدعوى. مما يعني تجسد الطعن في القرار الإداري السلبي في هذه الدعوى. وحيث إن سلطان ديوان المظالم مبسوط على القضايا الإدارية كافة بموجب المادة الأولى من نظامه وكذلك المادة (</w:t>
      </w:r>
      <w:r w:rsidRPr="00BD1D7D">
        <w:rPr>
          <w:rFonts w:eastAsia="Times New Roman" w:hint="cs"/>
          <w:sz w:val="28"/>
          <w:szCs w:val="28"/>
          <w:rtl/>
          <w:lang w:bidi="fa-IR"/>
        </w:rPr>
        <w:t>۱/۸/</w:t>
      </w:r>
      <w:r w:rsidRPr="00BD1D7D">
        <w:rPr>
          <w:rFonts w:eastAsia="Times New Roman" w:hint="cs"/>
          <w:sz w:val="28"/>
          <w:szCs w:val="28"/>
          <w:rtl/>
        </w:rPr>
        <w:t>ب)، والتي تنص على أن يختص ديوان المظالم بمثل هذه الدعاوى بعينها، كما ان هذه الدائرة مختصة نوعياً ومكانياً بموجب قرارات رئيس ديوان المظالم المنظمة لدوائره القضائية واختصاصاتها اعتمادا على المادة (6) من نظام الديوان والمادتين (١، ١٤) من قواعد المرافعات والإجراءات أمام الديوان، كما أن هذه الدعوى لما كانت من قبيل الطعن في القرارات السلبية فهي عفو من التقيد بالمدد النظامية المنصوص عليها في المادة الثالثة من قواعد المرافعات والإجراءات المشار إليها أنفا مما؛ تقضي الدائرة معه بقبولها شكلاً. أما من ناحية موضوع الدعوى فإن المقرر فقهاً وقضاءً ان سبل الطعن في القرارات الإدارية إنما تتوجه بدعوى اتصاف القرار الإداري بأحد العيوب القادحة فيه أو أكثر، مما يعود عليه بالبطلان، ولما كان المدعي في هذه الدعوى يصبو إلى حقيقة ان جهة الإدارة امتنعت من اتخاذ قرار واجب عليها إصداره والذي يتمثل في منحه ترخيصاً لأرض لبناء ثلاثة أدوار سكنية ومحلات تجارية على سند من القول بان الشارع الواقعة عليه يعد تجاريا. وحيث إن المدعي كما هو متقرر فقها وقضاء ملزم بإثبات دعواه باي طريق حكمي معتبر، وحيث إن الثابت للدائرة من اقوال المدعي ودفوع المدعى عليها وصورة المخطط المعتمد لموقع الأرض عدم وجود أي دليل على اعتبار ذلك الشارع اعتمد من الشوارع والطرق التجارية، بل إن المدعي صرح أثناء المرافعة بأن من وصف الشارع بالتجارية هو البائع، دون إسناد ذلك إلى المدعى عليها فضلا على أن المعتمد في مثل هذه الحالات هي الاوراق الرسمية الثابت صدورها من الجهة الحكومية المختصة. وحيث إن قرار جهة الإدارة في هذه الحال لم يشتمل على اي قادح يعود عليه بالبطلان، ولم يثبت المدعي اي مستند يستوجب على جهة الإدارة اصدار مثل هذا الترخيص كما سبق شرحه؛ كما لم تجد الدائرة لما لها من سلطة رقابية على تصرفات جهة الإدارة اي مطعن او مهمز في هذا القرار، مما يعني صدور هذا القرار سالما من القدح موافقا لصحيح النظام وواقع الحال؛ واعتضاداً بالقاعدة المستقرة في الفقه والقضاء الإداري بان: (الاصل في القرارات الإدارية الصحة) ويقع عبء إثبات زوال هذه الصفة على مدعي خلافها، مما تقضي معه الدائرة برفض الدعوى. وتشير الدائرة إلى ما أورده المدعي في دعواه من استناده على صيرورة ذلك الشارع تجاريا على أقوال من لا علاقة لهم بجهة الإدارة، فإن ذلك يعود عليهم بالمسؤولية في حال ثبوته، ولا يصح جعله نوطا يعلق على كاهل جهة الإدارة أي التزام تجاه ذلك. ولهذه الأسباب وبعد المداولة حكمت الدائرة: برفض الدعوى المقامة من...... ضد بلدية الظهران؛ لما هو موضح بالأسباب. وبالله التوفيق. وصلى الله وسلم على نبينا محمد وعلى آلة وصحبه أجمعين.</w:t>
      </w:r>
    </w:p>
    <w:p w:rsidR="003E2FCD" w:rsidRPr="00BD1D7D" w:rsidRDefault="003E2FCD" w:rsidP="003E2FCD">
      <w:pPr>
        <w:jc w:val="both"/>
        <w:rPr>
          <w:rFonts w:eastAsia="Times New Roman"/>
          <w:sz w:val="28"/>
          <w:szCs w:val="28"/>
          <w:rtl/>
        </w:rPr>
      </w:pPr>
      <w:r w:rsidRPr="00BD1D7D">
        <w:rPr>
          <w:rFonts w:eastAsia="Times New Roman" w:hint="cs"/>
          <w:sz w:val="28"/>
          <w:szCs w:val="28"/>
          <w:rtl/>
        </w:rPr>
        <w:t>هيئة التدقيق</w:t>
      </w:r>
    </w:p>
    <w:p w:rsidR="003E2FCD" w:rsidRPr="00BD1D7D" w:rsidRDefault="003E2FCD" w:rsidP="003E2FCD">
      <w:pPr>
        <w:jc w:val="both"/>
        <w:rPr>
          <w:rFonts w:eastAsia="Times New Roman"/>
          <w:sz w:val="28"/>
          <w:szCs w:val="28"/>
          <w:rtl/>
        </w:rPr>
      </w:pPr>
      <w:r w:rsidRPr="00BD1D7D">
        <w:rPr>
          <w:rFonts w:eastAsia="Times New Roman" w:hint="cs"/>
          <w:sz w:val="28"/>
          <w:szCs w:val="28"/>
          <w:rtl/>
        </w:rPr>
        <w:t>حكمت هيئة التدقيق: بتأييد الحكم رقم 111/د/ إ/15 لعام ١٤٢٦هـ الصادر في القضية رقم 3/914/ق لعام ١٤٢٦هـ، فيما انتهى إليه من قضاء في الدعوى. وبالله التوفيق. وصلى الله وسلم على نبينا محمد وعلى آلة وصحبه أجمعين.</w:t>
      </w: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BD1D7D" w:rsidRDefault="003E2FCD" w:rsidP="003E2FCD">
      <w:pPr>
        <w:jc w:val="both"/>
        <w:rPr>
          <w:rFonts w:eastAsia="Times New Roman"/>
          <w:sz w:val="28"/>
          <w:szCs w:val="28"/>
          <w:rtl/>
        </w:rPr>
      </w:pPr>
    </w:p>
    <w:p w:rsidR="003E2FCD" w:rsidRPr="0042507C" w:rsidRDefault="003E2FCD" w:rsidP="003E2FCD">
      <w:pPr>
        <w:jc w:val="both"/>
        <w:rPr>
          <w:rFonts w:eastAsia="Times New Roman"/>
          <w:b/>
          <w:bCs/>
          <w:sz w:val="28"/>
          <w:szCs w:val="28"/>
          <w:rtl/>
        </w:rPr>
      </w:pPr>
      <w:r w:rsidRPr="0042507C">
        <w:rPr>
          <w:rFonts w:eastAsia="Times New Roman" w:hint="cs"/>
          <w:b/>
          <w:bCs/>
          <w:sz w:val="28"/>
          <w:szCs w:val="28"/>
          <w:rtl/>
        </w:rPr>
        <w:t>رقم القضية 1/979/ق/ لعام ١٤٢٤هـ</w:t>
      </w:r>
    </w:p>
    <w:p w:rsidR="003E2FCD" w:rsidRPr="0042507C" w:rsidRDefault="003E2FCD" w:rsidP="003E2FCD">
      <w:pPr>
        <w:jc w:val="both"/>
        <w:rPr>
          <w:rFonts w:eastAsia="Times New Roman"/>
          <w:b/>
          <w:bCs/>
          <w:sz w:val="28"/>
          <w:szCs w:val="28"/>
          <w:rtl/>
        </w:rPr>
      </w:pPr>
      <w:r w:rsidRPr="0042507C">
        <w:rPr>
          <w:rFonts w:eastAsia="Times New Roman" w:hint="cs"/>
          <w:b/>
          <w:bCs/>
          <w:sz w:val="28"/>
          <w:szCs w:val="28"/>
          <w:rtl/>
        </w:rPr>
        <w:t>رقم الحكم الابتدائي 80/د/٢٤/١ لعام ١٤٢٦هـ</w:t>
      </w:r>
    </w:p>
    <w:p w:rsidR="003E2FCD" w:rsidRPr="0042507C" w:rsidRDefault="003E2FCD" w:rsidP="003E2FCD">
      <w:pPr>
        <w:jc w:val="both"/>
        <w:rPr>
          <w:rFonts w:eastAsia="Times New Roman"/>
          <w:b/>
          <w:bCs/>
          <w:sz w:val="28"/>
          <w:szCs w:val="28"/>
          <w:rtl/>
        </w:rPr>
      </w:pPr>
      <w:r w:rsidRPr="0042507C">
        <w:rPr>
          <w:rFonts w:eastAsia="Times New Roman" w:hint="cs"/>
          <w:b/>
          <w:bCs/>
          <w:sz w:val="28"/>
          <w:szCs w:val="28"/>
          <w:rtl/>
        </w:rPr>
        <w:t>رقم حكم التدقيق ٢٧٠/ت/6 لعام ١٤٢٧هـ</w:t>
      </w:r>
    </w:p>
    <w:p w:rsidR="003E2FCD" w:rsidRPr="0042507C" w:rsidRDefault="003E2FCD" w:rsidP="003E2FCD">
      <w:pPr>
        <w:jc w:val="both"/>
        <w:rPr>
          <w:rFonts w:eastAsia="Times New Roman"/>
          <w:b/>
          <w:bCs/>
          <w:sz w:val="28"/>
          <w:szCs w:val="28"/>
          <w:rtl/>
        </w:rPr>
      </w:pPr>
      <w:r w:rsidRPr="0042507C">
        <w:rPr>
          <w:rFonts w:eastAsia="Times New Roman" w:hint="cs"/>
          <w:b/>
          <w:bCs/>
          <w:sz w:val="28"/>
          <w:szCs w:val="28"/>
          <w:rtl/>
        </w:rPr>
        <w:t>تاريخ الجلسة ١٤٢٧/٤/٢٢هـ</w:t>
      </w:r>
    </w:p>
    <w:p w:rsidR="003E2FCD" w:rsidRPr="0042507C" w:rsidRDefault="003E2FCD" w:rsidP="003E2FCD">
      <w:pPr>
        <w:jc w:val="center"/>
        <w:rPr>
          <w:rFonts w:eastAsia="Times New Roman"/>
          <w:b/>
          <w:bCs/>
          <w:sz w:val="28"/>
          <w:szCs w:val="28"/>
          <w:rtl/>
        </w:rPr>
      </w:pPr>
      <w:r w:rsidRPr="0042507C">
        <w:rPr>
          <w:rFonts w:eastAsia="Times New Roman" w:hint="cs"/>
          <w:b/>
          <w:bCs/>
          <w:sz w:val="28"/>
          <w:szCs w:val="28"/>
          <w:rtl/>
        </w:rPr>
        <w:t>الموضوعات</w:t>
      </w:r>
    </w:p>
    <w:p w:rsidR="003E2FCD" w:rsidRPr="0042507C" w:rsidRDefault="003E2FCD" w:rsidP="003E2FCD">
      <w:pPr>
        <w:jc w:val="both"/>
        <w:rPr>
          <w:rFonts w:eastAsia="Times New Roman"/>
          <w:b/>
          <w:bCs/>
          <w:sz w:val="28"/>
          <w:szCs w:val="28"/>
          <w:rtl/>
        </w:rPr>
      </w:pPr>
      <w:r w:rsidRPr="0042507C">
        <w:rPr>
          <w:rFonts w:eastAsia="Times New Roman" w:hint="cs"/>
          <w:b/>
          <w:bCs/>
          <w:sz w:val="28"/>
          <w:szCs w:val="28"/>
          <w:rtl/>
        </w:rPr>
        <w:t>قرار إداري ـ قرار سلبي ـ الامتناع عن تطبيق الارض في موقعها الصحيح. تعويض. تعويض عن عدم التصرف في الملك. الخطأ المشترك.</w:t>
      </w:r>
    </w:p>
    <w:p w:rsidR="003E2FCD" w:rsidRPr="0042507C" w:rsidRDefault="003E2FCD" w:rsidP="003E2FCD">
      <w:pPr>
        <w:jc w:val="center"/>
        <w:rPr>
          <w:rFonts w:eastAsia="Times New Roman"/>
          <w:b/>
          <w:bCs/>
          <w:sz w:val="28"/>
          <w:szCs w:val="28"/>
          <w:rtl/>
        </w:rPr>
      </w:pPr>
      <w:r w:rsidRPr="0042507C">
        <w:rPr>
          <w:rFonts w:eastAsia="Times New Roman" w:hint="cs"/>
          <w:b/>
          <w:bCs/>
          <w:sz w:val="28"/>
          <w:szCs w:val="28"/>
          <w:rtl/>
        </w:rPr>
        <w:t>الملخص</w:t>
      </w:r>
    </w:p>
    <w:p w:rsidR="003E2FCD" w:rsidRPr="00BD1D7D" w:rsidRDefault="003E2FCD" w:rsidP="003E2FCD">
      <w:pPr>
        <w:jc w:val="both"/>
        <w:rPr>
          <w:rFonts w:eastAsia="Times New Roman"/>
          <w:sz w:val="28"/>
          <w:szCs w:val="28"/>
          <w:rtl/>
        </w:rPr>
      </w:pPr>
      <w:r w:rsidRPr="00BD1D7D">
        <w:rPr>
          <w:rFonts w:eastAsia="Times New Roman" w:hint="cs"/>
          <w:sz w:val="28"/>
          <w:szCs w:val="28"/>
          <w:rtl/>
        </w:rPr>
        <w:t>ملك المدعي و ملك طلب المدعي تخطيط جزء من الارض التي اشتراهاـ قيام الجهة الإدارية بتطبيق مخطط المدعي على الطبيعة، و في غير موقعه الصحيح، يستوجب إعادة تسليمه الموقع السليم للأرض، وإلغاء القرار السلبي بعدم التسليم - إنهاء التداخل بين الأمانة يقتضي تصفية ما قام المدعي ببيعه والتصرف فيه لأخرين من القطع غير المملوكة له، وتقدير اثمانها، وخصم ما هو مستحق للمدعي من اقتطاع الأمانة لجزء من أرضه، وعمل مقاصة، وتحديد المبالغ المستحقة على المدعي ـ لا يحق للمدعي المطالبة بالتعويض لأنه مشارك في الخطأ، حيث تصرف في غير أرضه وهو عالم بذلك، مع وجود مفاوضات مع الأمانة، لتداخل أرضه مع ارضها، وكان عليه إبلاغها بخطأ تطبيق المخطط على الطبيعة ـ مؤدى ذلك: رفض التعويض.</w:t>
      </w:r>
    </w:p>
    <w:p w:rsidR="003E2FCD" w:rsidRPr="00BD1D7D" w:rsidRDefault="003E2FCD" w:rsidP="003E2FCD">
      <w:pPr>
        <w:jc w:val="both"/>
        <w:rPr>
          <w:rFonts w:eastAsia="Times New Roman"/>
          <w:sz w:val="28"/>
          <w:szCs w:val="28"/>
          <w:rtl/>
        </w:rPr>
      </w:pPr>
    </w:p>
    <w:p w:rsidR="003E2FCD" w:rsidRPr="0042507C" w:rsidRDefault="003E2FCD" w:rsidP="003E2FCD">
      <w:pPr>
        <w:jc w:val="center"/>
        <w:rPr>
          <w:rFonts w:eastAsia="Times New Roman"/>
          <w:b/>
          <w:bCs/>
          <w:sz w:val="28"/>
          <w:szCs w:val="28"/>
          <w:rtl/>
        </w:rPr>
      </w:pPr>
      <w:r w:rsidRPr="0042507C">
        <w:rPr>
          <w:rFonts w:eastAsia="Times New Roman" w:hint="cs"/>
          <w:b/>
          <w:bCs/>
          <w:sz w:val="28"/>
          <w:szCs w:val="28"/>
          <w:rtl/>
        </w:rPr>
        <w:t>الوقائع</w:t>
      </w:r>
    </w:p>
    <w:p w:rsidR="003E2FCD" w:rsidRPr="00BD1D7D" w:rsidRDefault="003E2FCD" w:rsidP="003E2FCD">
      <w:pPr>
        <w:jc w:val="both"/>
        <w:rPr>
          <w:rFonts w:eastAsia="Times New Roman"/>
          <w:sz w:val="28"/>
          <w:szCs w:val="28"/>
          <w:rtl/>
        </w:rPr>
      </w:pPr>
      <w:r w:rsidRPr="00BD1D7D">
        <w:rPr>
          <w:rFonts w:eastAsia="Times New Roman" w:hint="cs"/>
          <w:sz w:val="28"/>
          <w:szCs w:val="28"/>
          <w:rtl/>
        </w:rPr>
        <w:t>تلخص واقعات هذه الدعوى في ان المدعي/... أن تقدم إلى معالي رئيس ديوان المظالم بعريضة دعوى خلص فيها إلى انه صدرت حجة استحكام من المحكمة الكبرى بالجوف برقم (١/٨٦) في ١</w:t>
      </w:r>
      <w:r>
        <w:rPr>
          <w:rFonts w:eastAsia="Times New Roman" w:hint="cs"/>
          <w:sz w:val="28"/>
          <w:szCs w:val="28"/>
          <w:rtl/>
        </w:rPr>
        <w:t xml:space="preserve">٤١٠/٧/٤هـ باسم ورثة/... وانتقلت </w:t>
      </w:r>
      <w:r w:rsidRPr="00BD1D7D">
        <w:rPr>
          <w:rFonts w:eastAsia="Times New Roman" w:hint="cs"/>
          <w:sz w:val="28"/>
          <w:szCs w:val="28"/>
          <w:rtl/>
        </w:rPr>
        <w:t xml:space="preserve">الحجة له بالشراء بتاريخ ١٤١٣/١٢/١٧هـ، فقامت الامانة بتطبيق مخططه الخاص والمعتمد برقم (٢٢) في ١٤١٤/٢/١هـ على موقع يخالف الحقيقة على الطبيعة لكي يتفق مع حي المعتمد من الوزارة برقم (١٤٥٦... ) وتاريخ ١٤٠٨/٥/١٤هـ، فالأمانة قبل عام 1408هـ عندما نزلت مخطط حي …… على الملك قامت بمسح معالم الملك، وردم العين والابار وازالت الإحياءات والعقوم والعلامات الثابتة، وقامت باستقطاع اجزاء كبيرة من </w:t>
      </w:r>
      <w:r w:rsidRPr="00BD1D7D">
        <w:rPr>
          <w:rFonts w:eastAsia="Times New Roman" w:hint="cs"/>
          <w:sz w:val="28"/>
          <w:szCs w:val="28"/>
          <w:rtl/>
        </w:rPr>
        <w:lastRenderedPageBreak/>
        <w:t>الملك من جهة الشمال والغرب، وقامت بتقسيم هذه المساحة حدائق ومواقف سيارات ووزعت قطعاً سكنية داخل ملكهم بدون علمهم وبدون موافقتهم. وجاء في العريضة أنه بالنسبة لمخططه الخاص والمعتمد من الوزارة برقم (٢٢) وتاريخ ١٤١٤/٢/١هـ فإن القطع التي تقع على طول الضلع الجنوبي والغربي ليست كلها خارج صكهم، بل جزء كبير منها داخل صكهم، وانه انشئ على هذه القطع مبان مكونة من دورين وثلاثة أدوار، وأن الأمانة هي التي أعطت أصحاب تلك القطع فسوحات وتراخيص للبناء عليها، ومنها الترخيص على القطعة رقم (305) والقطعة رقم (</w:t>
      </w:r>
      <w:r w:rsidRPr="00BD1D7D">
        <w:rPr>
          <w:rFonts w:eastAsia="Times New Roman" w:hint="cs"/>
          <w:sz w:val="28"/>
          <w:szCs w:val="28"/>
          <w:rtl/>
          <w:lang w:bidi="fa-IR"/>
        </w:rPr>
        <w:t xml:space="preserve">۳۱۱) </w:t>
      </w:r>
      <w:r w:rsidRPr="00BD1D7D">
        <w:rPr>
          <w:rFonts w:eastAsia="Times New Roman" w:hint="cs"/>
          <w:sz w:val="28"/>
          <w:szCs w:val="28"/>
          <w:rtl/>
        </w:rPr>
        <w:t>والقطعة رقم (٣١٢)، وأن الأمانة أصدرت التراخيص للبناء على هذه القطع مع أنه اشترط على الأمانة عدم إفراغ الأراضي التي تتداخل مع صكه حتى تنتهي الإجراءات، ومع إبلاغهم من اللجنة وهيئة النظر والإمارة بعدم التصرف باي قطعة وعدم السماح بالبناء. وختم العريضة بطلب تسليمه كامل ارضه في موقعها الاصلي، حسب ما صدرت به حجة الاستحكام رقم (...) وتاريخ ١٤١٠/٤/٢٠هـ - وتعويضه عن الخسائر التي لحقته بسبب تأخيره عن التصرف في ملكه. وقيدت الدعوى قضية في الديوان برقم (١/٩٧٩/ق لعام ١٤٢٤هـ)، واحيلت إلى الدائرة الإدارية الرابعة والعشرين بموجب بطاقة الإحالة المؤرخة ١٤٢٤/٤/٧هـ، فحددت الدائرة جلسة بتاريخ ١٤٢٤/٥/٢٨هـ بموجب الخطاب رقم (</w:t>
      </w:r>
      <w:r w:rsidRPr="00BD1D7D">
        <w:rPr>
          <w:rFonts w:eastAsia="Times New Roman" w:hint="cs"/>
          <w:sz w:val="28"/>
          <w:szCs w:val="28"/>
          <w:rtl/>
          <w:lang w:bidi="fa-IR"/>
        </w:rPr>
        <w:t xml:space="preserve">۱/۲۳/۱۹۲) </w:t>
      </w:r>
      <w:r w:rsidRPr="00BD1D7D">
        <w:rPr>
          <w:rFonts w:eastAsia="Times New Roman" w:hint="cs"/>
          <w:sz w:val="28"/>
          <w:szCs w:val="28"/>
          <w:rtl/>
        </w:rPr>
        <w:t xml:space="preserve">وتاريخ ١٤٢٤/٤/٢٢هـ. وفي الموعد حضر المدعي كما حضر ممثل المدعى عليها/... وقيدت بياناتهما الشخصية وخطاب التكليف في محضر ضبط القضية، وبسؤال المدعي عن دعواه أنهي بان دعواه مفصلة بالعريضة التي قدمها لرئيس فرع الديوان بالجوف، وطلب إلزام الأمانة بتسليمه ملكه الأصلي والتعويض عن الخسائر التي اصابته نتيجة لعدم تمكينه من التصرف في ملكه. وفي جلسة ١٤٢٤/٦/١٤هـ قدم ممثل المدعى عليها مذكرة جوابية جاء فيها ان مخطط حي...... اعتمد من الوزارة عام 1408هـ، أي قبل إصدار الصك رقم (......) والذي صدر في ١٤١٠/٤/٢٠هـ، وإن الإشكال مع المدعي ليس في القطع التي تم منحها او إصدار تراخيص عليها، لأنه لم يتم البناء في اي منها حتى الآن. لكن الإشكال في أن المواطن تصرف بحوالي ( ٨٠٪) من مساحة مخططه، وذلك إما بالبيع أو الهبة أو الإفراغ لنفسه، وتم البناء عليها، وهنا حصلت المشكلة وكان عليه عدم التصرف بالقطع التي لا يشملها صكه ما دام أن صكه أزيح عليها، وهي خارجة عن صكه، وان الأمانة قامت بتوزيع القطع على أنها أرض حكومية لأنه لم يكن صدر على الأرض صك شرعي، وقبل ان تتم إزاحة الصك إلى الشمال من قبل المحكمة حيث حدث التداخل بعد هذه الإزاحة، والمساحة التي تصرفت فيها البلدية من جهة الشمال قبل إزاحة المخطط استفاد المدعي مقدارها من جهة الجنوب، وتصرف بها بالبيع والهبة والبناء، وان هناك تداخلا بالقطع من جهة الغرب والشمال والجنوب قبل إزاحة الصك، وأنه إذا سلم المدعي موقع الصك، طبقاً لحكم الإزاحة فإن القطع الجنوبية التي باعها المدعي لأخرين وقاموا بالبناء عليها تصبح خارج صكه، ويكون المدعي بذلك باع أراضي حكومية. وعليه يجب أن يكون الحل شاملاً الجزئين، وجاء في المذكرة ان طلب المدعي تسليمه الارض بيضاء دون تخطيط يتعارض مع المصلحة العامة؛ لان ذلك يعني إغلاق المنافذ والشوارع عن القطع الـواقـعـة فـي مـخـطـطـه، والـتـي تـصــرف بأكثر مـن 80% منها. وفي جلسة ١٤٢٤/٧/١٧هـ، قدم المدعي مذكرة جاء فيها ان مخطط حي ..... اعتمد عام 1408هـ قبل استخراج حجة الاستحكام، إلا أن الامانة كانت تعرف أنه يوجد طلب حجة استحكام قائمة، وان المحكمة بلغت الامانة، بذلك بتاريخ ١٤٠٦/٦/٢٧هـ ثم إنه اشترى الصك، وطلب تخطيط جزء من ملكه، فقامت الامانة عن طريق مساحيها ومهندسيها برفع مساحة للموقع المطلوب تخطيطه، وتم اعتماده من الوزارة برقم (٢٢) وتاريخ ١٤١٤/٢/١هـ، وقامت الامانة بتسليمه الموقع على أنه من ضمن ملكه، وتصرف بالموقع حسب ما سلمته الامانة، وعندما تبين له وجود تداخل طلب عدم إخراج فسوحات وتراخيص بالقطع المتداخلة مع ملكه، وكتبت الإمارة للأمانة </w:t>
      </w:r>
      <w:r w:rsidRPr="00BD1D7D">
        <w:rPr>
          <w:rFonts w:eastAsia="Times New Roman" w:hint="cs"/>
          <w:sz w:val="28"/>
          <w:szCs w:val="28"/>
          <w:rtl/>
        </w:rPr>
        <w:lastRenderedPageBreak/>
        <w:t>بذلك في الخطاب رقم (٣٩٣٩) في ١٤١٩/٧/٢٦هـ، وكذلك كتبت المحكمة للأمانة بالخطاب رقم (191) في ١٤١٨/١/١٢هـ، ولكن الأمانة أعطت فسوحات وتراخيص بعد ذلك. اما بالنسبة للقطع الجنوبية ليست كلها خارج صكه، ولكن جزءاً كبيراً منها داخل صكه وهي عبارة عن تداخل. وجاء في المذكرة أن المخطط المعدل الخاص به لم يعتمد على الطبيعة، إلا أن المحكمة هي التي ثبتته على الطبيعة وعلى حدوده الشرعية وعلاماته الثابتة. وفي الجلسة ذاتها قدم ممثل الامانة مذكرة من سبع صفحات تضمنت سردا تفصيليا لوقائع النزاع بين المدعي والأمانة منذ البداية حتى إقامة المدعي لهذه الدعوى. وجاء فيها أن المدعي تقدم للأمانة لتنزيل حجة الاستحكام على الطبيعة، وكان مخطط معتمدا وموقعا الحجة مشمولا مع هذا المخطط، وتم تنزيل المخطط على الطبيعة، بموجب العقوم القائمة من الجهة الجنوبية والغربية وبحضور ومعرفة المدعي، ونتج عن ذلك وجود بعض القطع المتداخلة بين صك المدعي والمخطط المعتمد والقطع المتداخلة عددها (</w:t>
      </w:r>
      <w:r w:rsidRPr="00BD1D7D">
        <w:rPr>
          <w:rFonts w:eastAsia="Times New Roman" w:hint="cs"/>
          <w:sz w:val="28"/>
          <w:szCs w:val="28"/>
          <w:rtl/>
          <w:lang w:bidi="fa-IR"/>
        </w:rPr>
        <w:t xml:space="preserve">۱۸) </w:t>
      </w:r>
      <w:r w:rsidRPr="00BD1D7D">
        <w:rPr>
          <w:rFonts w:eastAsia="Times New Roman" w:hint="cs"/>
          <w:sz w:val="28"/>
          <w:szCs w:val="28"/>
          <w:rtl/>
        </w:rPr>
        <w:t>قطعة هي ذات الأرقام (317 و318 و٣٢٢ و٣٢٣ و٣٢٤ و٣٢٥ و٣٢٨ و٣٢٩ و353 و355 و357 و360 و361 و٣٦٢ و363 و365 و367 و368) ، فتقدم المدعي بمعروضة وقيد في الامانة برقم (560) في ١٤١٥/١/٢٦هـ يطلب إحالة مخططه السكني لكاتب العدل لإفراغ القطع غير متداخلة؛ فخاطبت الامانة كتابة العدل بالخطاب رقم (663) في ١٤١٥/٢/٢هـ وطلبت افراغ المساحات المخصصة للشوارع والممرات والساحات العامة وإفراغ جميع القطع في المخطط عدا (</w:t>
      </w:r>
      <w:r w:rsidRPr="00BD1D7D">
        <w:rPr>
          <w:rFonts w:eastAsia="Times New Roman" w:hint="cs"/>
          <w:sz w:val="28"/>
          <w:szCs w:val="28"/>
          <w:rtl/>
          <w:lang w:bidi="fa-IR"/>
        </w:rPr>
        <w:t xml:space="preserve">۱۸) </w:t>
      </w:r>
      <w:r w:rsidRPr="00BD1D7D">
        <w:rPr>
          <w:rFonts w:eastAsia="Times New Roman" w:hint="cs"/>
          <w:sz w:val="28"/>
          <w:szCs w:val="28"/>
          <w:rtl/>
        </w:rPr>
        <w:t xml:space="preserve">قطعة المذكورة لتداخلها مع مخطط .. ثم تقدم المدعي لفضيلة رئيس محاكم منطقة الجوف بخطاب قيد برقم (٦٢٩٤) في ١٤١٥/١١/١٢هـ يطلب فيه خروج مساح المحكمة لتطبيق صكه على الطبيعة، فشكلت لجنة لتطبيق الصك على الطبيعة بموجب خطاب رئيس المحاكم رقم (4870) في 1416/7/6هـ فانتهت اللجنة إلى محضرها المؤرخ ١٤١٧/9/16هـ، الذي يوضح اختلاف تطبيق الحجة بين الواقع على الطبيعة وعلى المخطط، ثم تقدم المدعي إلى امير المنطقة يدعي أن الامانة وزعت قطعاً سكنية داخل صكه، فصدر خطاب امير المنطقة رقم (٢/٦٠٣) في ١٤١٩/١/٢٨هـ المتضمن أنه لا مانع من تشكيل لجنة من الإمارة والامانة والمحكمة، فشكلت اللجنة واعدت محضرا بتاريخ ١٤١٩/٥/٧هـ، يتضمن أن موقع الحجة على الطبيعة يخالف موقعها الأصلي فصدرت توجيهات سمو أمير المنطقة بتطبيق صك المدعي في موقعه الأصلي المحكوم به، بشرط ألا يضار بمنازل الآخرين الذين باع المدعي عليهم، فقام المدعي بتكليف المكتب الفني للخدمات المساحية لحساب المساحات حسب الموقع الجديد، فتم عمل بيانات بالقطع المتداخلة من الحد الشمالي والقطع المتداخلة من الحد الغربي، والقطع المتداخلة من الحد الجنوبي، وتم تدقيق هذه البيانات من قبل مساح الأمانة، فترتب على إزاحة المخطط إلى الموقع الجديد تداخل في (٢٤) قطعة، بينما كان التداخل في (18) قطعة قبل إزاحة المخطط إلى جهة الشمال. وفي جلسة ١٤٢٤/٨/٣هـ قدم المدعي مذكرة جوابية جاء فيها أن الأمانة هي التي طبقت المخطط على الطبيعة، وقد فرطت الأمانة وأخطأت في تطبيق حجة الاستحكام على الطبيعة؛ مما نتج عنه التداخلات بين مخططه الخاص ومخططهم (مخطط حي ......) وهذا ثابت في محضر اللجنة المشكلة بموجب خطاب امير منطقة الجوف بتاريخ ١٤١٩/١/٢٨هـ، وقد تسببت الأمانة له بأضرار مادية تمثلت في إزالة الكثبان الرملية والعقوم وتسوية الارض وبلغت هذه الاضرار مبالغ مالية تفوق قيمة الأراضي، المتداخلة، وجاء في المذكرة أيضاً أن الجهة الشمالية والغربية اللتين دخلتا ضمن حدود حجة الاستحكام بعد الإزاحة وما هو في ملكه شرعا لا مجال للتنازل عنه، وعلى الامانة ان تمنحه الاجزاء المتداخلة بالزيادة. والجهة الجنوبية تمنح له بالكامل حسب ما سلمته الأمانة، الأرض سابقاً مقابل التنازل عن الامتار المتداخلة في العمائر القائمة، وعند صدور الحكم بذلك يتنازل عن حقه في مطالبة الأمانة بالأضرار التي لحقته بسبب خطا الامانة في تطبيق الحجة، وإزالـة الـمـخـلـفـات، ووقف تصرفه في ملكه طيلة تلك الفترة. </w:t>
      </w:r>
      <w:r w:rsidRPr="00BD1D7D">
        <w:rPr>
          <w:rFonts w:eastAsia="Times New Roman" w:hint="cs"/>
          <w:sz w:val="28"/>
          <w:szCs w:val="28"/>
          <w:rtl/>
        </w:rPr>
        <w:lastRenderedPageBreak/>
        <w:t>وفي جلسة ١٤٢٤/٨/١٧هـ قدم ممثل الامانة مذكرة جاء فيها الأمانة أنه عندما ورد للأمانة طلب ورثة...... (المالك الاساسي للحجة) ابلغت وكيل الورثة بتحقيق الارض التي يطالب بها فتم تحديدها على مخطط المعتمد وبعد حصول الورثة على الحجة نقلت ملكيتها للمدعي فتقدم للأمانة بمعروضة المقيد في الأمانة برقم (٦٥٣٩) في ١٤١٣/١٢/٢٥هـ يطلب تخطيط أرضه، فقامت الأمانة بتنزيل صك المدعي على نسخة من مخطط …. المعتمد، وذلك عن طريق أكثر من مساح في الامانة وطلبت الامانة منه كالمتبع إرفاق مخطط مقترح، يكون مصدقا عليه من مكتب هندسي، فقدم المدعي ما طلب منه ضمن معروضه المقيد في الامانة برقم (٩٢٨٤) في ١٤١٤/٥/٢هـ ويتضح في المخطط موقع الصك بالنسبة لمخطط ..... وهذا الموقع هو الموقع الثابت والصحيح، وهذا يدل على ان المدعي كان يعرف موقع الصك بالنسبة لمخطط الم</w:t>
      </w:r>
      <w:r>
        <w:rPr>
          <w:rFonts w:eastAsia="Times New Roman" w:hint="cs"/>
          <w:sz w:val="28"/>
          <w:szCs w:val="28"/>
          <w:rtl/>
        </w:rPr>
        <w:t xml:space="preserve">عتمد، فالبتر موجودة على الطبيعة </w:t>
      </w:r>
      <w:r w:rsidRPr="00BD1D7D">
        <w:rPr>
          <w:rFonts w:eastAsia="Times New Roman" w:hint="cs"/>
          <w:sz w:val="28"/>
          <w:szCs w:val="28"/>
          <w:rtl/>
        </w:rPr>
        <w:t>ومطابقة للمخطط، وبمجرد النظر إلى هذه البتر المدون عليها أرقام القطع كان بالإمكان معرفة الخطأ (إن وجد) في موقع الصك، والمدعي هو الذي قام بالتعديل حسب رغبته، وحسب نسخة المخطط المقترح، والمقدم منه. فتم بعد ذلك اعتماد المخطط بناء على اقتراحه، وبمجرد موافقة المدعي على إفراغ اي قطعة منه فهذه موافقة منه على إقرار المخطط على الطبيعة، وبعد أن تصرف المدعي بما يعادل 80٪ من إجمالي مساحة الصك المخططة بالبيع والهبة والبناء تقدم المدعي للمحكمة بتاريخ ١٤١٥/١١/١٢هـ يطلب خروج مساح المحكمة لتطبيق صكه على الطبيعة من جديد، ولا نعلم كيف بدر بذهن المدعي أن الصك أصبح الآن في موقع غير موقعه الاساسي، وعن طلب المدعي منحه الأجزاء المتداخلة من القطع مع صكه وقيمة الأجزاء الجنوبية، فإن الأمانة لا تملك صلاحية المنح. وذكر المدعي أنه ليس لديه إجابة على مذكرة ممثل الأمانة، وأنه يكتفي بما ذكره وقدمه، وتوالت بعد ذلك الجلسات. وفي جلسة ١٤٢٥/١/٣هـ سئل المدعي عن القطع التي تصرفت فيها الأمانة بمنحها أو إصدار تراخيص عليها، ثم دخلت في حدود صكه بعد قرار الإزاحة، هل تم الإنشاء عليها؟ فذكر المدعي انه لم يتم الإنشاء عليها، وذكر ممثل الأمانة أن الأمانة تصرفت ببعض القطع قبل قرار الإزاحة وبعد إزاحة الصك استعادت الأمانة جميع تلك القطع بعدما دخلت في حدود صك المدعي. كما سئل المدعي متى تصرف بالقطع؟ فذكر ان تصرف بها قبل الإزاحة. وسئل ممثل الأمانة: كيف تم إصدار حجة استحكام للمالك الأصلي إذا كانت الأمانة اعتمدت مخطط ….. على الموقع قبل صدور الحجة؟ فذكر ان الأمانة عارضت على إصدار الحجة إلا أن المحكمة أصدرت الحجة بعد ذلك دون موافقة الأمانة، وفي جلسة ١٤٢٥/٤/18هـ قدم ممثل الأمانة ثلاثة بيانا</w:t>
      </w:r>
      <w:r w:rsidRPr="00BD1D7D">
        <w:rPr>
          <w:rFonts w:eastAsia="Times New Roman" w:hint="eastAsia"/>
          <w:sz w:val="28"/>
          <w:szCs w:val="28"/>
          <w:rtl/>
        </w:rPr>
        <w:t>ت</w:t>
      </w:r>
      <w:r w:rsidRPr="00BD1D7D">
        <w:rPr>
          <w:rFonts w:eastAsia="Times New Roman" w:hint="cs"/>
          <w:sz w:val="28"/>
          <w:szCs w:val="28"/>
          <w:rtl/>
        </w:rPr>
        <w:t xml:space="preserve"> تفصيلية للتداخل بعد قرار الإزاحة صادرة عن المكتب الفني للخدمات المساحية موضحا فيها رقم القطع المتداخلة، ومجموع مساحة كل قطعة والمساحة الواقعة منها داخل ملك المدعي والمساحة الواقعة منها خارج ملكه. كما قدم ممثل الامانة مخططاً ملوناً لأرض المدعي موضحاً فيه القطع المتداخلة بعد إزاحة الصك، وقد ذكر المدعي ان جميع التفاصيل الواردة في البيانات والمخطط صحيحة، وفي أن جلسة ١٤٢٥/٥/٩هـ طلبت الدائرة من المدعي تحديد ارقام القطع المتداخلة، وارقام القطع التي تصرف بها من تلك القطع وارقام القطع التي تصرف بها وهي خارج حدود صكه وغير متداخلة، فذكر أن عدد القطع المتداخلة أربع وعشرون قطعة وارقامها كالتالي: (301 و303 و305 و307 و309 و3</w:t>
      </w:r>
      <w:r w:rsidRPr="00BD1D7D">
        <w:rPr>
          <w:rFonts w:eastAsia="Times New Roman" w:hint="cs"/>
          <w:sz w:val="28"/>
          <w:szCs w:val="28"/>
          <w:rtl/>
          <w:lang w:bidi="fa-IR"/>
        </w:rPr>
        <w:t>۱۲</w:t>
      </w:r>
      <w:r w:rsidRPr="00BD1D7D">
        <w:rPr>
          <w:rFonts w:eastAsia="Times New Roman" w:hint="cs"/>
          <w:sz w:val="28"/>
          <w:szCs w:val="28"/>
          <w:rtl/>
        </w:rPr>
        <w:t xml:space="preserve"> و318 و319 و355 و357 و360 و3٦٢ و365 و367 و368 و149 و151 و153 و157 و١٦٢ و164 و166 و169 و171) وذكر المدعي أن القطع التي تصرف بها من هذه القطع أرقامها كالتالي (301 و303 و305 و307 و309 و٣١٢)، وذكر المدعي أيضاً أنه تصرف بالقطعة رقم (٣١١) وهي بكاملها خارج حدود صكه وليست متداخلة، وبسؤال ممثل الأمانة عن عدد القطع المتداخلة، وعدد القطع التي تصرف بها المدعي؟ اجاب: إنها طبقا لما ذكره المدعي، كما سئل ممثل الامانة عن القطع المتداخلة التي تصرفت فيها الأمانة؟ فذكر أنها القطع ذات الأرقام </w:t>
      </w:r>
      <w:r w:rsidRPr="00BD1D7D">
        <w:rPr>
          <w:rFonts w:eastAsia="Times New Roman" w:hint="cs"/>
          <w:sz w:val="28"/>
          <w:szCs w:val="28"/>
          <w:rtl/>
        </w:rPr>
        <w:lastRenderedPageBreak/>
        <w:t>(149 و151 و153 و١٦٢ و164 و166 و169 و171)، وأضاف ممثل الأمانة أنه بالنسبة لبقية القطع المتداخلة فهي معلقة، ولم يتصرف بها أحد، ولم تصدر عليها صكوك وهي القطع ذات الارقام: (157 و318 و319 و355 و357 و360 و36٢ و365 و367 و368)، وحيث تبين للدائرة أن المدعي أفرغ لنفسه مجموعة من القطع ثم تصرف ببعضها، ومنها القطعة رقم (303) وصدر بها صك برقم (83)، والقطعة رقم (309) وصدر بها صك برقم (87)، والقطعة رقم (31) وصدر بها صك برقم (89)، والقطعة رقم (</w:t>
      </w:r>
      <w:r w:rsidRPr="00BD1D7D">
        <w:rPr>
          <w:rFonts w:eastAsia="Times New Roman" w:hint="cs"/>
          <w:sz w:val="28"/>
          <w:szCs w:val="28"/>
          <w:rtl/>
          <w:lang w:bidi="fa-IR"/>
        </w:rPr>
        <w:t xml:space="preserve">۳۱۲) </w:t>
      </w:r>
      <w:r w:rsidRPr="00BD1D7D">
        <w:rPr>
          <w:rFonts w:eastAsia="Times New Roman" w:hint="cs"/>
          <w:sz w:val="28"/>
          <w:szCs w:val="28"/>
          <w:rtl/>
        </w:rPr>
        <w:t>وصدر بها صك برقم (90)؛ فقد كتبت الدائرة إلى كتابة عدل سكاكا بموجب الخطاب رقم (</w:t>
      </w:r>
      <w:r w:rsidRPr="00BD1D7D">
        <w:rPr>
          <w:rFonts w:eastAsia="Times New Roman" w:hint="cs"/>
          <w:sz w:val="28"/>
          <w:szCs w:val="28"/>
          <w:rtl/>
          <w:lang w:bidi="fa-IR"/>
        </w:rPr>
        <w:t xml:space="preserve">۱/۲۳/۳۸۳) </w:t>
      </w:r>
      <w:r w:rsidRPr="00BD1D7D">
        <w:rPr>
          <w:rFonts w:eastAsia="Times New Roman" w:hint="cs"/>
          <w:sz w:val="28"/>
          <w:szCs w:val="28"/>
          <w:rtl/>
        </w:rPr>
        <w:t xml:space="preserve">في ١٤٢٥/٥/16هـ وطلبت صورة من تلك الصكوك مع الشروحات المثبتة عليها، فورد للدائرة خطاب رئيس كتابة عدل سكاكا رقم (٨٣٣) في ١٤٢٥/٦/٢١هـ متضمنا المطلوب. ثم رات الدائرة ضرورة معرفة رأي جهة خبرة في أسعار الأراضي بمدينة سكاكا فكتبت لأمين عـام الـغـرفـة الـتـجـاريـة الـصـنـاعيـة بـالـجـوف بـمـوجـب الـخـطـاب رقم (١/٢٣/٤٣١) في ١٤٢٥/٦/١هـ وطلبت ترشيح ثلاثة من اهل الخبرة. وفي جلسة ١٤٢٥/٧/١٤هـ قدم المدعي صورة عن مخطط حي ….. والمتضمن لملكه، وسألته الدائرة عن القطع المتداخلة التي تم الإنشاء عليها؟ فذكر أنها القطع ذات الأرقام (301 و303 و305 و307 و309 و311 و٣١٢)، ثم ورد للدائرة خطاب أمين عام الغرفة التجارية رقم (٢٠٤/١/٧٢٥) في ١٤٢٥/٧/٢٦هـ متضمنا ترشيح ثلاثة من اهل الخبرة وهم ١ـ ...... </w:t>
      </w:r>
      <w:r w:rsidRPr="00BD1D7D">
        <w:rPr>
          <w:rFonts w:eastAsia="Times New Roman" w:hint="cs"/>
          <w:sz w:val="28"/>
          <w:szCs w:val="28"/>
          <w:rtl/>
          <w:lang w:bidi="fa-IR"/>
        </w:rPr>
        <w:t>۲</w:t>
      </w:r>
      <w:r w:rsidRPr="00BD1D7D">
        <w:rPr>
          <w:rFonts w:eastAsia="Times New Roman" w:hint="cs"/>
          <w:sz w:val="28"/>
          <w:szCs w:val="28"/>
          <w:rtl/>
        </w:rPr>
        <w:t xml:space="preserve">ـ ...... </w:t>
      </w:r>
      <w:r w:rsidRPr="00BD1D7D">
        <w:rPr>
          <w:rFonts w:eastAsia="Times New Roman" w:hint="cs"/>
          <w:sz w:val="28"/>
          <w:szCs w:val="28"/>
          <w:rtl/>
          <w:lang w:bidi="fa-IR"/>
        </w:rPr>
        <w:t>۳</w:t>
      </w:r>
      <w:r w:rsidRPr="00BD1D7D">
        <w:rPr>
          <w:rFonts w:eastAsia="Times New Roman" w:hint="cs"/>
          <w:sz w:val="28"/>
          <w:szCs w:val="28"/>
          <w:rtl/>
        </w:rPr>
        <w:t xml:space="preserve">ـ .......، وفي جلسة ١٤٢٥/٨/١٤هـ أهل.. حضر المرشح/...... والمرشح/...... وتم قيد بياناتهما الشخصية في محضر الضبط في حين اتصل بالدائرة المرشح الثالث/...... واعتذر عن المشاركة في هذه اللجنة. فاتصلت الدائرة...... بالموظف في مكتب العقاري وهو مكتب معروف في منطقة الجوف، وابدى موافقته على مشاركة اللجنة فأفهمت الدائرة الطرفين انه تقرر تشكيل لجنة تتكون من/...... و...... و...... وذلك لتحديد ما يلي: اولا: متوسط سعر المتر المربع من الناحية الشمالية لمخطط المدعي. ثانيا: ثانياً: متوسط سعر المتر المربع من الناحية الجنوبية لمخطط المدعي. ثالثا: متوسط سعر المتر المربع من الناحية الغربية لمخطط المدعي. على ان يرافق اللجنة المدعي وممثل الامانة وممثل عن الديوان، وهو الموظف/...... وان يتم إيداع التقرير في موعد أقصاه ١٤٢٥/٨/٢٦هـ. وذلك وفقاً لخطاب الدائرة رقم (١/٢٣/٦٧٣) وتاريخ ١٤٢٥/٨/١٥هـ. وبتاريخ ١٤٢٥/٨/٢٦هـ ورد للدائرة محضر الشخوص على الموقع وتقرير اللجنة المتضمن تقدير متوسط سعر المتر المربع في جهات التداخل بـ (١٨٠) مائة وثمانين ريالا. وفي جلسة ١٤٢٥/١٠/١٧هـ اطلع الطرفان على تقرير اللجنة، فذكر المدعي ان الجهات تختلف، ومن ثم يختلف متوسط السعر من جهة إلى جهة، وذكر ممثل الأمانة أن الجهات الثلاث متفاوتة ويرى أن متوسط السعر للمتر يتفاوت ايضا. وسئل المدعي عن مساحة الصك قبل الإزاحة وبعدها هل عليها خلاف؟ فذكر أن الخلاف الامانة على تطبيق موقع الصك على الطبيعة، أما المساحة فهي كاملة قبل الإزاحة وبعدها. وذكر ممثل الأمانة أن ذلك صحيح، فالمساحة لم تزد ولم تنقص والخلاف حول الموقع. وسئل المدعي عن مقدار التداخل في القطعة رقم (149)؟ فذكر ان المساحة الداخلة في صكه من هذه القطعة قدرها (ثلاثة وثلاثون متراً) وذكر ممثل الأمانة أن ذلك صحيح. وفي جلسة ١٤٢٥/١٠/١٨هـ ذكر المدعي أنه يعترض على النسبة التخطيطية، وان الامانة هي التي حددت النسبة التخطيطية بمعرفتها، فطلبت الدائرة من ممثل الامانة ان يثبت أن النسبة التخطيطية هي 33%. وفي أن جلسة ١٤٢٥/١٠/٢١هـ قدم ممثل الأمانة صورة عن التعميم رقم (٥٤١٩١/وت) في ١٤٢١/١١/١٩هـ المشار فيه إلى ان النسبة التخطيطية النظامية هي (33%)، وسئل ممثل الأمانة عن النسبة التخطيطية التي احتسبتها بعد إزاحة الصك؟ فذكر ان الامانة بعد إزاحة الصك احتسبت نسبة تخطيطية قدرها (40,75%)، وان الأمانة بذلك أخذت أكثر من النسبة النظامية بمقدار (7,75) وهي تساوي بالمساحة </w:t>
      </w:r>
      <w:r w:rsidRPr="00BD1D7D">
        <w:rPr>
          <w:rFonts w:eastAsia="Times New Roman" w:hint="cs"/>
          <w:sz w:val="28"/>
          <w:szCs w:val="28"/>
          <w:rtl/>
        </w:rPr>
        <w:lastRenderedPageBreak/>
        <w:t>(٥٢٢٩,٨١م٢) وفي جلسة ١٤٢٥/١٠/٢٩هـ ذكر ممثل الأمانة أن مساحة الصك الإجمالية هي (145,54, ١٠١م٢) وذكر المدعي أن ذلك صحيح. وفي جلسة ١٤٢٥/١١/١٠هـ قدم ممثل الأمانة بياناً تضمن أن المساحة التي أحياها المدعي وتبين بعد الإزاحة أنها ليست من أملاكه مقدارها (٧٠٢١,٤٦م) وذكر المدعي أن ذلك صحيح، وسئل المدعي: هل يقبل أن يبقي الجزء الجنوبي من الارض الذي لم يخطط تحت يده حيث قام بإحيائه وفيه اشجار وزروع وغرف، وتبين بعد الإزاحة انه خارج عن حدود صکه، مقابل ان تأخذ الامانة المساحة نفسها من الجهة الشمالية المقابلة؟ فذكر المدعي أنه لا يرغب بذلك لأن الجزء الذي احياه وتبين انه خارج صكه نوعية ارضه كثبان رملية، بينما الجزء الآخر الذي تبين انه يدخل ضمن صكه نوعية ارضه مستوية. وسئل المدعي: هل يرغب بشراء هذا الجزء الذي أحياه وتبين أنه خارج حدود صكه؟ فذكر انه يوافق على شرائه بسعر المتر المربع بريال ونصف الريال. وبسؤال ممثل الامانة عن ذلك ذكر أن الأمانة لا تمانع. ولكن يكون الشراء بحسب سعر السوق. وفي جلسة ١٤٢٦/١/٢٦هـ قررت الدائرة استدعاء اللجنة التي سبق ان قدرت متوسط سعر المتر المربع في الجزء الذي تم تخطيطه من الارض محل الدعوى، كما قررت الدائرة تكليف ذات اللجنة بتقدير متوسط سعر المتر المربع في الجهة الشمالية والجنوبية والشرقية من الجزء الذي لم يتم تخطيطه. وقد ذكر المدعى أن الأمانة سلمته من الجهة الشرقية مسافة لم تكن ضمن حدود حجة الاستحكام، وأن هذه المسافة بطول (</w:t>
      </w:r>
      <w:r w:rsidRPr="00BD1D7D">
        <w:rPr>
          <w:rFonts w:eastAsia="Times New Roman" w:hint="cs"/>
          <w:sz w:val="28"/>
          <w:szCs w:val="28"/>
          <w:rtl/>
          <w:lang w:bidi="fa-IR"/>
        </w:rPr>
        <w:t>۱۲۹,۹۰</w:t>
      </w:r>
      <w:r w:rsidRPr="00BD1D7D">
        <w:rPr>
          <w:rFonts w:eastAsia="Times New Roman" w:hint="cs"/>
          <w:sz w:val="28"/>
          <w:szCs w:val="28"/>
          <w:rtl/>
        </w:rPr>
        <w:t xml:space="preserve">م) وبعرض (18,50م)، وذكر ممثل الأمانة أن ذلك صحيح. وفي جلسة ١٤٢٦/٢/١٠هـ حضر أعضاء اللجنة وهـم...... وسألتهم الدائرة ماذا يقصدون بعبارة: (متوسط سعر المتر المربع في جهات التداخل) الواردة في تقريرهم مع أن الدائرة طلبت تقدير متوسط سعر المتر المربع في كل جهة من جهات التداخل؟ فذكروا ان المقصود هو متوسط سعر المتر المربع في الجهات الثلاث، وأنهم فهموا أن ذلك هو المطلوب. فأفهمتهم الدائرة بأن المطلوب هو تقدير متوسط سعر المتر المربع في كل جهة من الجهات الثلاث على حدة، كما طلبت منهم الدائرة تقدير متوسط سعر المتر المربع في الجزء الذي لم يتم تخطيطه وذلك من الجهات الثلاث الشرقية والشمالية والجنوبية، على ان يقدم التقرير إلى الدائرة في موعد اقصاه ١٤٢٦/٢/٢٣هـ ، فقدم التقرير في الموعد المحدد وتضمن تقدير سعر المتر المربع في الجهة الشمالية (195) ريالاً وتقدير سعر المتر المربع في الجهة الجنوبية بـ (50) ريالا بالنسبة للجزء المخطط وسعر (35) ريالا بالنسبة للجزء الغير المخطط، وتقدير سعر المتر المربع في الجهة الشرقية بـ (35) ريالا. وفي جلسة ١٤٢٦/٢/٢٥هـ أطلعت الدائرة الطرفين على تقرير اللجنة، فذكر المدعي أن التقديرات التي حددتها اللجنة قريبة من الواقع، في الوقت الحاضر في حين ذكر ممثل الأمانة أن اللجنة قدرت الأسعار بين الاتجاهات بشكل متفاوت لدرجة كبيرة مع أن الموقع واحد وبذلك يتبين ان الاسعار لا تعبر عن الواقع، فاللجنة قدرت الجهة الشمالية بأكثر من قيمتها الحقيقية وقدرت الجهة الجنوبية بأقل من قيمتها بكثير. وفي جلسة ١٤٢٦/٤/٢٢هـ ذكر المدعي ان تقدير اللجنة لسعر الجهة الجنوبية في الجزء الذي لم يتم تخطيطه بخمسة وثلاثين ريالا مبالغ فيه؛ بسبب وجود الرمال، كما ذكر ممثل الامانة انهم يعترضون على تقدير اللجنة؛ لأنها بالغت في رفع التقدير بالنسبة لأراضي المدعي، في حين حددت سعراً متدنياً لأراضي الأمانة، يدل على ذلك ان المدعي باع في عام 1415هـ القطعة رقم (301 و307) بسعر القطعة خمسين ألف ريال (50,000) وبتقسيم السعر على المساحة يتبين أن سعر المتر في كل من القطعتين اكثر بكثير من السعر الذي قدرته اللجنة، مع ان القطعتين تم بيعهما عام 1415هـ ، والأسعار تضاعفت الآن. ثم قررت الدائرة الوقوف على الموقع وإعداد محضر بملاحظات الدائرة لتقدير إمكانية تكليف لجنة اخرى من عدمه. وفي تاريخ ١٤٢٦/٤/٢٣هـ وقفت الدائرة على الموقع وأعدت محضراً بذات التاريخ وبناء على هذا المحضر رأت الدائرة ضرورة تكليف لجنة أخرى تتكون من ثلاثة مكاتب عقارية </w:t>
      </w:r>
      <w:r w:rsidRPr="00BD1D7D">
        <w:rPr>
          <w:rFonts w:eastAsia="Times New Roman" w:hint="cs"/>
          <w:sz w:val="28"/>
          <w:szCs w:val="28"/>
          <w:rtl/>
        </w:rPr>
        <w:lastRenderedPageBreak/>
        <w:t>للوقوف على الموقع، وتقدير متوسط سعر المتر المربع لكل جهة من جهات الارض، بما في ذلك الجزء الذي لم يتم تخطيطه، فكتبت الدائرة إلى كل من مكتب...... للعقارات بالخطاب رقم (١/٢٣/٤١٨)، ولمكتب...... بالخطاب رقم (١/٢٣/٤١٩)، ولمكتب ...... للاستثمارات العقارية بالخطاب رقم (١/٢٣/٤٢٠)، وجميعها بتاريخ ١٤٢٦/٥/٦هـ، وفي جلسة ١٤٢٦/٥/٨هـ حضر/...... صاحب مكتب ….. كما حضر …….. مفوض مكتب …… العقاري كما حضر/.... مفوض مكتب ……. العقاري وتم قيد بياناتهم في محضر الضبط فاطلعتهم الدائرة على مخطط المتضمن ملك المدعي محل النزاع وأطلعتهم على مخطط المدعي، وأفهمتهم أن جزءاً من أرض المدعي مخطط، والجزء الآخر لم يتم تخطيطه وطلبت منهم تقدير متوسط سعر المتر المربع في الجهة الشمالية والجنوبية والغربية والشرقية؛ بحيث يوضح متوسط السعر في كل اتجاه على حدة على ان يقدم بيان التقدير إلى الدائرة قبل نهاية دوام هذا اليوم الاربعاء ١٤٢٦/٥/٨هـ ، ثم ورد للدائرة خطابات التقدير في الموعد وجاء في خطاب مكتب...... ان سعر المتر المرب</w:t>
      </w:r>
      <w:r w:rsidRPr="00BD1D7D">
        <w:rPr>
          <w:rFonts w:eastAsia="Times New Roman" w:hint="eastAsia"/>
          <w:sz w:val="28"/>
          <w:szCs w:val="28"/>
          <w:rtl/>
        </w:rPr>
        <w:t>ع</w:t>
      </w:r>
      <w:r w:rsidRPr="00BD1D7D">
        <w:rPr>
          <w:rFonts w:eastAsia="Times New Roman" w:hint="cs"/>
          <w:sz w:val="28"/>
          <w:szCs w:val="28"/>
          <w:rtl/>
        </w:rPr>
        <w:t xml:space="preserve"> في الجهة الشمالية يساوي (١٤٥) ريالا والجهة الغربية (105) ريالات للمتر، والجهة الشرقية (45) ريالاً، للمتر، والجهة الجنوبية (٢٧) ريالاً للمتر، وجاء في خطاب مكتب...... أنه بالنسبة للجزء المخطط من الناحية الشمالية (١٢٠) ريالا للمتر، ومن الناحية = الجنوبية (85) ريالا للمتر، ومن الناحية الشرقية (50) ريالا للمتر، ومن الناحية الغربية (85) ريالا للمتر، اما بالنسبة للمزرعة (غير المخطط) من الناحية = الشمالية (80) ريالا للمتر، ومن الناحية الجنوبية (40) ريالا، للمتر ومن الناحية الشرقية (50) ريالا للمتر، ومن الناحية الغربية (85) ريالا، للمتر. وجاء في خطاب مكتب أن متوسط سعر الجهة الشمالية (١٠٠) ريال، للمتر والجهة الشرقية (50) ريالاً للمتر والجهة الجنوبية (30) ريالاً للمتر والجهة الغربية (50) ريالا للمتر. وفي جلسة ١٤٢٦/٨/٢٣هـ سئل المدعي عن القطعة رقم (301 و303 و305 و307 و309 و</w:t>
      </w:r>
      <w:r w:rsidRPr="00BD1D7D">
        <w:rPr>
          <w:rFonts w:eastAsia="Times New Roman" w:hint="cs"/>
          <w:sz w:val="28"/>
          <w:szCs w:val="28"/>
          <w:rtl/>
          <w:lang w:bidi="fa-IR"/>
        </w:rPr>
        <w:t>۳۱۱</w:t>
      </w:r>
      <w:r w:rsidRPr="00BD1D7D">
        <w:rPr>
          <w:rFonts w:eastAsia="Times New Roman" w:hint="cs"/>
          <w:sz w:val="28"/>
          <w:szCs w:val="28"/>
          <w:rtl/>
        </w:rPr>
        <w:t xml:space="preserve"> و</w:t>
      </w:r>
      <w:r w:rsidRPr="00BD1D7D">
        <w:rPr>
          <w:rFonts w:eastAsia="Times New Roman" w:hint="cs"/>
          <w:sz w:val="28"/>
          <w:szCs w:val="28"/>
          <w:rtl/>
          <w:lang w:bidi="fa-IR"/>
        </w:rPr>
        <w:t xml:space="preserve">۳۱۲) </w:t>
      </w:r>
      <w:r w:rsidRPr="00BD1D7D">
        <w:rPr>
          <w:rFonts w:eastAsia="Times New Roman" w:hint="cs"/>
          <w:sz w:val="28"/>
          <w:szCs w:val="28"/>
          <w:rtl/>
        </w:rPr>
        <w:t>كيف تصرف بها؟ فذكر انه تصرف فيها بالبيع والهبة، وخرجت بالتالي من ملكيته وقام اصحابها بالبناء عليها، وان البيان الذي قدمه ممثل الامانة في جلسة ١٤٢٥/١١/١٠هـ يشمل كامل المساحة التي تبين آنها خارج حدود صكه، وذلك من الجهة الجنوبية التي لم تخطط على طول الضلع حتى نهايته. وذكر ممثل الأمانة أن ذلك صحيح. وأكد المدعي في هذه الجلسة أنه لم يقم بالبناء على أية قطعة في مخططه. وفي جلسة ١٤٢٦/١٠/١٢هـ سئل المدعي عن القطعة رقم (303) والتي أفرغها لنفسه بتاريخ 1415/6/19هـ؟ فذكر المدعي انه باع هذه القطعة للمواطن. أنه بمبلغ خمسين ألف ريال، وكذلك باعه القطعة رقم (</w:t>
      </w:r>
      <w:r w:rsidRPr="00BD1D7D">
        <w:rPr>
          <w:rFonts w:eastAsia="Times New Roman" w:hint="cs"/>
          <w:sz w:val="28"/>
          <w:szCs w:val="28"/>
          <w:rtl/>
          <w:lang w:bidi="fa-IR"/>
        </w:rPr>
        <w:t xml:space="preserve">۳۰۱) </w:t>
      </w:r>
      <w:r w:rsidRPr="00BD1D7D">
        <w:rPr>
          <w:rFonts w:eastAsia="Times New Roman" w:hint="cs"/>
          <w:sz w:val="28"/>
          <w:szCs w:val="28"/>
          <w:rtl/>
        </w:rPr>
        <w:t>بخمسين ألف ريال. وذكر ممثل الأمانة أنه يطلب إلزام المدعي بتسليم الأراضي التي تصرف بها وهي خارج حدود صكه، أو إلزامه بقيمتها السوقية إذا تعذر تسليمها لهم. وفي جلسة ١٤٢٦/١٠/٢٧هـ طلبت الدائرة من المدعي حصر طلباته فذكر أنه يطلب إلزام الأمانة بتسليمه كامل أرضه في موقعها الصحيح حسب ما صدرت به حجة الاستحكام رقم (1/86) وتاريخ ١٤١٠/٤/٢٠هـ. كما يطلب تعويضه عن الخسائر التي بسبب عدم تمكينه من التصرف في ملكه. وسئل المدعي هل كان حاضرا عند تطبيق الامانة لصكه على الطبيعة؟ فذكر أنه كان حاضراً. وسئل المدعي متى أفرغ القطع الجنوبية وعددها سبع قطع؟ ومتى زرع الجهة الجنوبية التي لم يتم تخطيطها؟ فذكر أنه تصرف بتلك الاراضي قبل إزاحة الصك إلى موقعه الصحيح. وبسؤال ممثل ذلك؟ ذكر انه صحيح. بعد ذلك قرر الطرفان الاكتفاء بما قدم وذكر في هذه الدعوى. بعد خلت الدائرة للمداولة وفي الجلسة ذاتها صدر الحكم. </w:t>
      </w:r>
    </w:p>
    <w:p w:rsidR="003E2FCD" w:rsidRPr="00BD1D7D" w:rsidRDefault="003E2FCD" w:rsidP="003E2FCD">
      <w:pPr>
        <w:jc w:val="both"/>
        <w:rPr>
          <w:rFonts w:eastAsia="Times New Roman"/>
          <w:sz w:val="28"/>
          <w:szCs w:val="28"/>
          <w:rtl/>
        </w:rPr>
      </w:pPr>
    </w:p>
    <w:p w:rsidR="003E2FCD" w:rsidRPr="00E736EB" w:rsidRDefault="003E2FCD" w:rsidP="003E2FCD">
      <w:pPr>
        <w:jc w:val="center"/>
        <w:rPr>
          <w:rFonts w:eastAsia="Times New Roman"/>
          <w:b/>
          <w:bCs/>
          <w:sz w:val="28"/>
          <w:szCs w:val="28"/>
          <w:rtl/>
        </w:rPr>
      </w:pPr>
      <w:r w:rsidRPr="00E736EB">
        <w:rPr>
          <w:rFonts w:eastAsia="Times New Roman" w:hint="cs"/>
          <w:b/>
          <w:bCs/>
          <w:sz w:val="28"/>
          <w:szCs w:val="28"/>
          <w:rtl/>
        </w:rPr>
        <w:t>الأسباب</w:t>
      </w:r>
    </w:p>
    <w:p w:rsidR="003E2FCD" w:rsidRPr="00BD1D7D" w:rsidRDefault="003E2FCD" w:rsidP="003E2FCD">
      <w:pPr>
        <w:jc w:val="both"/>
        <w:rPr>
          <w:rFonts w:eastAsia="Times New Roman"/>
          <w:sz w:val="28"/>
          <w:szCs w:val="28"/>
          <w:rtl/>
        </w:rPr>
      </w:pPr>
      <w:r w:rsidRPr="00BD1D7D">
        <w:rPr>
          <w:rFonts w:eastAsia="Times New Roman" w:hint="cs"/>
          <w:sz w:val="28"/>
          <w:szCs w:val="28"/>
          <w:rtl/>
        </w:rPr>
        <w:lastRenderedPageBreak/>
        <w:t>يهدف المدعي من إقامة هذه الدعوى إلى الحكم له: أولاً: بإلزام أمانة منطقة الجوف بتسليمه كامل أرضه في موقعها الصحيح حسب ما صدرت به حجة الاستحكام رقم (......) وتاريخ ١٤١٠/٤/٢٠هـ. وثانيا: تعويضه عن الخسائر التي لحقته بسبب عدم تمكنه من التصرف في ملكه. وطبقا للتكييف النظامي فإن الطلب الأول للمدعي يعد طعناً في قرار إداري سلبي، باعتبار أن امتناع الأمانة عن تسليم المدعي أرضه في موقعها الصحيح طبقاً لحجة الاستحكام معناه امتناعها عن اتخاذ ما يجب عليها نظاما، وتكون الدعوى بناء على هذا التكييف من دعاوى الإلغاء التي يختص ديوان المظالم ولائيا بنظرها وفقا للمادة (1/8/ب) من نظامه الصادر بالمرسوم الملكي رقم (م/٥١) وتاريخ ١٤٠٢/٧/١٧هـ، وعن الشكل؛ فإن القرار السلبي يجوز الطعن عليه بالإلغاء في اي وقت، ما دام ان حالة الامتناع مستمرة في ظل مواصلة صاحب الشأن مطالبته، وباعتبار ان القرار مستمر ويتجدد فيبقى ميعاد الطعن عليه مفتوحاً، مما يتعين معه على الدائرة قبول هذا الطلب شكلا. ومن ناحية الموضوع؛ فحيث إن الثابت صدور حجة استحكام برقم (.....) وتاريخ ١٤١٠/٤/٢١هـ. باسم ورثة...... وصدقت من محكمة التمييز برقم (١/٢/٢٤٨٦) وتاريخ ١٤١٠/٧/١١هـ. وحيث الثابت ان هذه الحجة انتقلت إلى ملكية المدعي بطريق الشراء بتاريخ ١٤١٣/١٢/١٧هـ. وحيث الثابت أن المدعي طلب تخطيط جزء من هذه الارض ثم طلب من الامانة تنزيل المخطط على الطبيعة، وحيث الثابت ان المخطط التنظيمي لحي ... المعتمد برقم (١٤٥٦) وتاريخ 1408/5/14هـ كان شاملا لموقع الحجة، فقامت الامانة بتنزيل مخطط المدعي على الطبيعة على جزء من مخطط ... وعدل مخطط ... ليتمشى مع الـحـجـة، واعـتـمـد مخطط ا الـمـعـدل الـمـشــتـمـل عـلـى مـوقـع الـحـجـة برقم (</w:t>
      </w:r>
      <w:r w:rsidRPr="00BD1D7D">
        <w:rPr>
          <w:rFonts w:eastAsia="Times New Roman" w:hint="cs"/>
          <w:sz w:val="28"/>
          <w:szCs w:val="28"/>
          <w:rtl/>
          <w:lang w:bidi="fa-IR"/>
        </w:rPr>
        <w:t>۱/۲۲/</w:t>
      </w:r>
      <w:r w:rsidRPr="00BD1D7D">
        <w:rPr>
          <w:rFonts w:eastAsia="Times New Roman" w:hint="cs"/>
          <w:sz w:val="28"/>
          <w:szCs w:val="28"/>
          <w:rtl/>
        </w:rPr>
        <w:t>١٤١٤/٢) وتاريخ 1٤١٤/٨/١٢هـ، وسلم موقع الحجة للمدعي في غير موقعها الصحيح، حيث ازيح إلى جهة الجنوب عن الموقع الصحيح وترتب على ذلك وجود تداخل بين صك المدعي ومخطط ... في ثماني عشرة قطعة هي القطع رقم (</w:t>
      </w:r>
      <w:r w:rsidRPr="00BD1D7D">
        <w:rPr>
          <w:rFonts w:eastAsia="Times New Roman" w:hint="cs"/>
          <w:sz w:val="28"/>
          <w:szCs w:val="28"/>
          <w:rtl/>
          <w:lang w:bidi="fa-IR"/>
        </w:rPr>
        <w:t>۳۱۷</w:t>
      </w:r>
      <w:r w:rsidRPr="00BD1D7D">
        <w:rPr>
          <w:rFonts w:eastAsia="Times New Roman" w:hint="cs"/>
          <w:sz w:val="28"/>
          <w:szCs w:val="28"/>
          <w:rtl/>
        </w:rPr>
        <w:t xml:space="preserve"> و</w:t>
      </w:r>
      <w:r w:rsidRPr="00BD1D7D">
        <w:rPr>
          <w:rFonts w:eastAsia="Times New Roman" w:hint="cs"/>
          <w:sz w:val="28"/>
          <w:szCs w:val="28"/>
          <w:rtl/>
          <w:lang w:bidi="fa-IR"/>
        </w:rPr>
        <w:t>۳۱۸</w:t>
      </w:r>
      <w:r w:rsidRPr="00BD1D7D">
        <w:rPr>
          <w:rFonts w:eastAsia="Times New Roman" w:hint="cs"/>
          <w:sz w:val="28"/>
          <w:szCs w:val="28"/>
          <w:rtl/>
        </w:rPr>
        <w:t xml:space="preserve"> و٣٢٢ و٣٢٣ و٣٢٤ و٣٢٥ و٣٢٨ و٣٢٩ و٣٥٣ و355 و357 و360 و٣٦١ و3٦٢ و363 و365 و367 و368)، كما ترتب على ذلك أن الأمانة سلمت المدعي أراضي ليست داخلة ضمن حدود صكه، من الجهة الجنوبية، فقام المدعي بالتصرف في هذه الاراضي التي خارج حدود صكه، حيث زرع الجزء الذي لم يتم تخطيطه، وانشا خزانا بداخله، وحفر بئرا على نهاية آخر نقطة سلمت له، وقام ببيع القطع رقم (301 و303 و305 و٣٠٧)، ووهب القطع رقم (</w:t>
      </w:r>
      <w:r w:rsidRPr="00BD1D7D">
        <w:rPr>
          <w:rFonts w:eastAsia="Times New Roman" w:hint="cs"/>
          <w:sz w:val="28"/>
          <w:szCs w:val="28"/>
          <w:rtl/>
          <w:lang w:bidi="fa-IR"/>
        </w:rPr>
        <w:t>۳۰۹</w:t>
      </w:r>
      <w:r w:rsidRPr="00BD1D7D">
        <w:rPr>
          <w:rFonts w:eastAsia="Times New Roman" w:hint="cs"/>
          <w:sz w:val="28"/>
          <w:szCs w:val="28"/>
          <w:rtl/>
        </w:rPr>
        <w:t xml:space="preserve"> و </w:t>
      </w:r>
      <w:r w:rsidRPr="00BD1D7D">
        <w:rPr>
          <w:rFonts w:eastAsia="Times New Roman" w:hint="cs"/>
          <w:sz w:val="28"/>
          <w:szCs w:val="28"/>
          <w:rtl/>
          <w:lang w:bidi="fa-IR"/>
        </w:rPr>
        <w:t>۳۱۱</w:t>
      </w:r>
      <w:r w:rsidRPr="00BD1D7D">
        <w:rPr>
          <w:rFonts w:eastAsia="Times New Roman" w:hint="cs"/>
          <w:sz w:val="28"/>
          <w:szCs w:val="28"/>
          <w:rtl/>
        </w:rPr>
        <w:t xml:space="preserve"> و</w:t>
      </w:r>
      <w:r w:rsidRPr="00BD1D7D">
        <w:rPr>
          <w:rFonts w:eastAsia="Times New Roman" w:hint="cs"/>
          <w:sz w:val="28"/>
          <w:szCs w:val="28"/>
          <w:rtl/>
          <w:lang w:bidi="fa-IR"/>
        </w:rPr>
        <w:t xml:space="preserve">۳۱۲). </w:t>
      </w:r>
      <w:r w:rsidRPr="00BD1D7D">
        <w:rPr>
          <w:rFonts w:eastAsia="Times New Roman" w:hint="cs"/>
          <w:sz w:val="28"/>
          <w:szCs w:val="28"/>
          <w:rtl/>
        </w:rPr>
        <w:t xml:space="preserve">وحيث الثابت ان المدعي تقدم بعد ذلك للمحكمة طالبا تثبيت حدود صكه على أن الطبيعة، وتبين للمحكمة أن المدعي لم يسلم أرضه على الحدود الصحيحة، وذلك طبقا لخطاب المحكمة رقم (1476) وتاريخ ١٤١٨/٤/١٣هـ، والمحضر المرفق به؛ وحيث الثابت أنه تم تشكيل لجنة لتطبيق صك المدعي على الطبيعة وذلك بناء علي خطاب امير منطقة الجوف رقم (٢/٦٠٣/١/٢/١٢) وتاريخ ١٤١٩/١/٢٨هـ، فوقفت اللجنة المكونة من مندوب عن الإمارة، ومندوب عن الامانة، ومساح المحكمة، وعضوي هيئة النظر، وبحضور حاكم القضية رئيس محاكم منطقة الجوف، وبحضور المدعي فتم التعرف إلى حدود ملك المدعي على الطبيعة، وثبتت اللجنة الحدود على الطبيعة وصب عليها الأسمنت، وأعدت اللجنة محضراً ورسماً كروكياً، واتضح للجنة أن هناك اختلافاً بين موقع الحجة الصحيح وبين ما قامت الأمانة بتسليمه للمدعي؛ وحيث الثابت أن المكتب...... للخدمات المساحية أعد ثلاث بيانات توضح أرقام القطع المتداخلة بعد إزاحة الصك وتثبيته في مكانه الصحيح الذي ثبتته اللجنة ووضحت البيانات ايضا مقدار المساحة الواقعة داخل صك المدعي في كل قطعة، وكذلك المساحة الواقعة خارج الصك بدقة، وأقر المدعي والأمانة بصحة تلك البيانات؛ وحيث الثابت ما سبق، وحيث إن المدعي يطلب تسليمه الموقع الصحيح لصكه؛ وحيث قامت اللجنة المشار إليها سابقا بالتعرف إلى حدود الموقع الصحيح وقامت بتثبيته وترسيمه على الطبيعة، وحيث إنه لا يوجد عوائق تمنع تسليم </w:t>
      </w:r>
      <w:r w:rsidRPr="00BD1D7D">
        <w:rPr>
          <w:rFonts w:eastAsia="Times New Roman" w:hint="cs"/>
          <w:sz w:val="28"/>
          <w:szCs w:val="28"/>
          <w:rtl/>
        </w:rPr>
        <w:lastRenderedPageBreak/>
        <w:t xml:space="preserve">المدعي الموقع الصحيح لصكه لان الجزء الشمالي من صك المدعي والذي لم يتم تخطيطه لا يزال على طبيعته، وهو عبارة عن أرض بيضاء، لم يتم التصرف بها؛ أما بالنسبة للجزء الذي تم تخطيطه فإن الأمانة وإن كانت منحت بعض الأراضي للمواطنين وتبين بعد تطبيق الصك على موقعه الصحيح أن جزءاً من الأراضي الممنوحة تتداخل مع مخطط المدعي، وذلك في القطع التالية: (149 و151 و153 و١٦٢ و164 و166 و169 و171) إلا أن الأراضي الممنوحة لا تزال بيضاء، لأن الأمانة أوقفت أصحاب المنح عن العمل بها، ويمكن للبلدية تعويض أصحاب المنح بأراض بديلة مماثلة في مكان آخر، عليه فإنه يتعين إلزام الامانة بتسليم المدعي الموقع الصحيح لصكه طبقا لما صدرت به حجة الاستحكام وهو ما ثبتته اللجنة على الطبيعة وبينته بمحضرها المؤرخ 1419/5/7هـ، وهو ما تحكم به الدائرة، وعلى المدعي والأمانة تعديل مخطط المدعي ليتطابق مع حدود الصك الصحيحة بدون زيادة او نقصان، وذلك بإنهاء التداخل في جميع القطع التي لم يتم البناء عليها ولا تزال بيضاء وهي القطع التالية ارقامها: (318 و319 و355 و357 و360 و٣٦٢ و365 و367 و368 و149 و151 و153 و157 و١٦٢ و164 و166 و169 و171). أما القطع التي تصرف بها المدعي في الجهة الجنوبية من الصك، وتم البناء عليها، وكذلك الجزء الذي لم يتم تخطيطه من الجهة نفسها وقام المدعي بزراعته، ثم تبين بعد تثبيت الصك في مكانه الصحيح أن ما تصرف به المدعي يتداخل مع أراضي الأمانة، فيأتي تفصيله في معرض مناقشة طلبات الأمانة. على أن يؤخذ في الاعتبار عند تعديل المخطط أن النسبة التخطيطية التي تقتطع من المخطط قدرها (40,75%) طبقاً لما سيأتي تفصيله. أما بالنسبة لطلب المدعي تعويضه عن الخسائر التي لحقته بسبب عدم تمكنه من التصرف في ملكه، فحيث الثابت ان المدعي تقدم للأمانة بمعروضه المقيد في الأمانة برقم (560) وتاريخ ١٤١٥/١/٢٦هـ طالباً إحالة مخططه السكني لكاتب العدل لإفراغ القطع التي داخل المخطط غير المتداخلة، وحيث الثابت أن الأمانة خاطبت كاتب العدل بخطابها رقم (663) وتاريخ ١٤١٥/٢/٢هـ، والمتضمن الإذن بإفراغ جميع القطع ما عدا القطع المتداخلة، وحيث الثابت أن المدعي من ذلك التاريخ وهو يتصرف بمخططه تصرف الملاك، حيث باع كثيراً من القطع ووهب بعضها وزرع جزءاً من الأرض وحفر بها بئراً وأنشأ غرفا وتصرف بمساحة كبيرة من إجمالي المخطط، ومنع فقط من التصرف بالقطع المتداخلة، وقد كان موضوع هذه القطع محل مفاوضات بين المدعي والأمانة لحله بالاتفاق، وكان آخرها محضر الاجتماع الموقع بينهما بتاريخ ١٤٢٤/١/١هـ (مرفق صورته)، إلا ان المدعي لم يستمر وتقدم للديوان بتاريخ ١٤٢٤/١/٢٨هـ . مما لا يثبت معه صحة ما يدعيه المدعي؛ إضافة إلى ان المدعي يعد شريكاً للأمانة في تحمل الخطأ الذي ترتب عليه هذا التداخل؛ لأن الصك درج على المدعي بطريق الشراء، والأصل أن المشتري يعرف التفاصيل بالعين التي اشتراها، ومن أهم التفاصيل الاساسية معرفة الموقع بالتحديد بالنسبة للعقار، فالأصل ان المدعي يعرف المكان الصحيح لموقع الصك لأنه لم يشتر مجهولا، بل أن اشترى معلوماً معيناً، وقد طبقت الأمانة الصك بحضوره وكان عليه إبلاغ الأمانة بالخطأ، أو الاعتراض على تطبيق الصك ابتداء، إلا أن المدعي قبل بالتطبيق وتصرف بمعظم الاراضي التي خارج حدود صكه بالبيع والهبة والزراعة، ثم اعترض بعد ذلك على موقع الصك، وطلب تطبيقه؛ مما تنتهي معه الدائرة إلى رفض هذا الطلب لعدم قيامه على سند صحيح. وهو ما تحكم به. أما بالنسبة لطلب الأمانة إلزام المدعي بتسلمها أراضيها التي تصرف بها، وهي خارج حدود صكه، أو إلزامه بقيمتها إذا تعذر تسليم الأراضي وتتمثل هذه الأراضي بالمساحة المتداخلة مع القطع التالية ارقامها: (301 و303 و305 و307 و309 و311 و٣١٢) وذلك من الجهة الجنوبية للمخطط، وكذلك الجزء الذي قام المدعي بزراعته ومساحته الإجمالية قدرها: (٧,٠٢١,٤٦م٢)، فحيث الثابت ان المدعي تصرف بهذه الأراضي، وتبين أنها متداخلة مع حدود صكه وهي أراض مملوكة للأمانة </w:t>
      </w:r>
      <w:r w:rsidRPr="00BD1D7D">
        <w:rPr>
          <w:rFonts w:eastAsia="Times New Roman" w:hint="cs"/>
          <w:sz w:val="28"/>
          <w:szCs w:val="28"/>
          <w:rtl/>
        </w:rPr>
        <w:lastRenderedPageBreak/>
        <w:t>فيكون المدعي تصرف بما لا يملك ، فيلزمه إعادتها للأمانة، وقيمتها إذا تعذر التسليم، ولا يغير من ذلك أن الأمانة هي التي سلمته الموقع؛ لأن المدعي يعد شريكاً للأمانة في الخطأ كما سبق بيانه، فيشاركها بتحمل تبعة الخطأ وذلك بإعادة الحال إلى ما كان عليه قبل وقوع الخطأ. وحيث الثابت أن المكتب...... للخدمات المساحية بين بالتحديد مقدار المساحة الواقعة خارج ملك المدعي في كل قطعة من القطع المتداخلة التي تصرف بها المدعي، وحيث الثابت ان المدعي اقر بصحة المساحة التي زرعها، وحفر بها بئرا، وانشا فيها خزانا في الجزء الذي لم يتم تخطيطه، وحيث الثابت أن القطع السبع المذكور أرقامها أعلاه تصرف بها المدعي، وأن الملاك قاموا بإنشاء مبان سكنية على تلك القطع، يتكون كل مبنى من دورين مسلح، كما أن الثابت قيام المدعي بزراعة الجزء الذي لم يتم تخطيطه؛ مما يتعذر معه إمكانية تسليم الامانة تلك الاراضي؛ لأنه تم البناء عليها وزراعتها، وأصبح ذلك أمراً واقعاً لا بد من أخذه بالاعتبار، لأن القول بغير ذلك يلزم منه إزالة تلك المباني والمزروعات وهذا فيه إتلاف للمال مع وجود مندوحة عن الإتلاف، وذلك بإلزام المدعي بقيمة تلك الاراضي. وحيث الثابت ان القطع المتداخلة والتي بني عليها عددها (</w:t>
      </w:r>
      <w:r w:rsidRPr="00BD1D7D">
        <w:rPr>
          <w:rFonts w:eastAsia="Times New Roman" w:hint="cs"/>
          <w:sz w:val="28"/>
          <w:szCs w:val="28"/>
          <w:rtl/>
          <w:lang w:bidi="fa-IR"/>
        </w:rPr>
        <w:t xml:space="preserve">۷) </w:t>
      </w:r>
      <w:r w:rsidRPr="00BD1D7D">
        <w:rPr>
          <w:rFonts w:eastAsia="Times New Roman" w:hint="cs"/>
          <w:sz w:val="28"/>
          <w:szCs w:val="28"/>
          <w:rtl/>
        </w:rPr>
        <w:t>قطع ومنها القطعة رقم (301) ومساحتها الاجمالية (٨٢٠,٩٥ م٢)، وحيث الثابت ان المدعي باع هذه القطعة بمبلغ قدره خمسون الف ريال (50,000)، فإن الدائرة تأخذ بهذا السعر باعتباره المتيقن فيكون سعر المتر المربع لهذه القطعة ستين ريالا وتسعين هللة (60,90)، وحيث إن الجزء الذي خارج صك المدعي من هذه القطعة مساحته (</w:t>
      </w:r>
      <w:r w:rsidRPr="00BD1D7D">
        <w:rPr>
          <w:rFonts w:eastAsia="Times New Roman" w:hint="cs"/>
          <w:sz w:val="28"/>
          <w:szCs w:val="28"/>
          <w:rtl/>
          <w:lang w:bidi="fa-IR"/>
        </w:rPr>
        <w:t>۲۷۸۸,۹۸)</w:t>
      </w:r>
      <w:r w:rsidRPr="00BD1D7D">
        <w:rPr>
          <w:rFonts w:eastAsia="Times New Roman" w:hint="cs"/>
          <w:sz w:val="28"/>
          <w:szCs w:val="28"/>
          <w:rtl/>
        </w:rPr>
        <w:t>، وحيث إن المدعي باع هذا الجزء وهو لا يملكه، وحيث إن سعر المتر المربع في هذه القطعة قدره ستون ريالا وتسعون هللة (60,90) فيكون المطلوب من المدعي مقابل هذه المساحة مبلغاً قدره ثمانية وأربعون ألفاً وثمان وأربعون ريالاً وثمان وثمانون هللة (48,048,88). أما بالنسبة للمساحة التي تقع داخل صكه فإن المدعي باعها وقبض ثمنها. وحيث إن القطعة رقم (303) ومساحتها الإجمالية (863,04 م٢)، وحيث الثابت ان المدعي باع هذه القطعة بمبلغ خمسين الف ريال (50,000) فيكون سعر المتر لهذه القطعة (57,93 ) ريالا، وحيث إن الجزء الذي خارج صك المدعي من هذه القطعة مساحته (</w:t>
      </w:r>
      <w:r w:rsidRPr="00BD1D7D">
        <w:rPr>
          <w:rFonts w:eastAsia="Times New Roman" w:hint="cs"/>
          <w:sz w:val="28"/>
          <w:szCs w:val="28"/>
          <w:rtl/>
          <w:lang w:bidi="fa-IR"/>
        </w:rPr>
        <w:t>۸۰۳</w:t>
      </w:r>
      <w:r w:rsidRPr="00BD1D7D">
        <w:rPr>
          <w:rFonts w:eastAsia="Times New Roman" w:hint="cs"/>
          <w:sz w:val="28"/>
          <w:szCs w:val="28"/>
          <w:rtl/>
        </w:rPr>
        <w:t>٫</w:t>
      </w:r>
      <w:r w:rsidRPr="00BD1D7D">
        <w:rPr>
          <w:rFonts w:eastAsia="Times New Roman" w:hint="cs"/>
          <w:sz w:val="28"/>
          <w:szCs w:val="28"/>
          <w:rtl/>
          <w:lang w:bidi="fa-IR"/>
        </w:rPr>
        <w:t>۸۲</w:t>
      </w:r>
      <w:r w:rsidRPr="00BD1D7D">
        <w:rPr>
          <w:rFonts w:eastAsia="Times New Roman" w:hint="cs"/>
          <w:sz w:val="28"/>
          <w:szCs w:val="28"/>
          <w:rtl/>
        </w:rPr>
        <w:t xml:space="preserve"> م٢)، وحيث إن المدعي باع هذا الجزء وهو لا يملكه، وحيث إن سعر المتر في هذه القطعة قدره سبعة وخمسون ريالا وثلاث وتسعون هللة (57,93 ) فيكون المطلوب من المدعي مقابل بيعه لهذه المساحة مبلغاً قدره ستة وأربعون ألفاً وخمسمائة وخمسة وستون ريالاً وتسع وعشرون هللة (٢٩, 46,565 ) ، أما المساحة التي تقع داخل صكه فإنه باعها وقبض ثمنها. وحيث إن القطعة رقم (305) ومساحتها الإجمالية (٢٩٠٨,٢٤)، وحيث الثابت ان المدعي باعها بمبلغ خمسة وعشرين الفا (٢٥,٠٠٠ ) ، فيكون سعر المتر لهذه القطعة (٢٧,٥٢) ريالا، وحيث إن الجزء الذي خارج صك المدعي من هذه القطعة مساحته (</w:t>
      </w:r>
      <w:r w:rsidRPr="00BD1D7D">
        <w:rPr>
          <w:rFonts w:eastAsia="Times New Roman" w:hint="cs"/>
          <w:sz w:val="28"/>
          <w:szCs w:val="28"/>
          <w:rtl/>
          <w:lang w:bidi="fa-IR"/>
        </w:rPr>
        <w:t>۸۰۷,۳۱</w:t>
      </w:r>
      <w:r w:rsidRPr="00BD1D7D">
        <w:rPr>
          <w:rFonts w:eastAsia="Times New Roman" w:hint="cs"/>
          <w:sz w:val="28"/>
          <w:szCs w:val="28"/>
          <w:rtl/>
        </w:rPr>
        <w:t xml:space="preserve"> م٢) وحيث إن المدعي باع هذا الجزء وهو لا يملكه، وحيث إن سعر المتر في هذه القطعة قدره سبعة وعشرون ريالا واثنتان وخمسون هلله (٢٧,٥٢) فيكون المطلوب من المدعي مقابل بيعه لهذه المساحة مبلغا قدره اثنان وعشرون ألفاً ومائتان وسبعة عشر ريالاً وسبعة عشر هللة (٢١٧,١٧،٢٢) أما المساحة التي تقع داخل صكه فإنه باعها وقبض ثمنها. وحيث إن القطعة رقم (307) ومساحتها الإجمالية (٩٣٤,٢٩م)، وحيث الثابت ان المدعي باعها بمبلغ خمسين الف ريال (50,000) فيكون سعر المتر لهذه القطعة (53,51) ريالا، وحيث إن الجزء الذي خارج صك المدعي من هذه القطعة مساحته (818,16 م٢)، وحيث إن المدعي باع هذا الجزء وهو لا يملكه، وحيث إن سعر المتر في هذه القطعة قدره ثلاثة وخمسون ريالا وواحد وخمسون هللة (53,51 ) فيكون المطلوب من المدعي مقابل بيع هذه المساحة مبلغاً قدره ثلاثة وأربعون ألفاً وسبعمائة وتسعة وسبعون ريالاً وأربع وسبعون هللة (43,779,74)، أما المساحة التي تقع داخل صكه فإنه باعها وقبض ثمنها. وحيث إن القطعة رقم (309) مساحتها الإجمالية (1169,64 م٢) وحيث الثابت إن المدعي </w:t>
      </w:r>
      <w:r w:rsidRPr="00BD1D7D">
        <w:rPr>
          <w:rFonts w:eastAsia="Times New Roman" w:hint="cs"/>
          <w:sz w:val="28"/>
          <w:szCs w:val="28"/>
          <w:rtl/>
        </w:rPr>
        <w:lastRenderedPageBreak/>
        <w:t>وهبها وحيث الثابت أن الجزء الذي خارج صك المدعي من هذه القطعة مساحته (1019,91 م٢)، وحيث إن المدعي وهب هذا الجزء وهو لا يملكه فيتحمل بذلك قيمته، وحيث ندبت الدائرة جهة خبرة لتقدير متوسط سعر المتر المربع في كل جهة من جهات مخطط المدعي، وتمثلت جهة الخبرة بثلاثة مكاتب عقارية هي مكتب...... للاستثمارات العقارية ومكتب...... للعقارات ومكتب...... للعقارات، وحيث قدمت المكاتب رايها في متوسط سعر المتر المربع في كل جهة من الجهات الاربع، وحيث تتفاوت تلك التقديرات فإن الدائرة في سبيل الوصول إلى سعر عادل سوف تجمع التقديرات الثلاثة لكل جهة ومن ثم تقسمها على ثلاثة ليكون الناتج هو متوسط السعر للمتر المربع، وعن الجهة الجنوبية التي تم تخطيطها فإن مكتب...... قدرها بسعر (85) ريالاً للمتر المربع، ومكتب...... قدرها بسعر (</w:t>
      </w:r>
      <w:r w:rsidRPr="00BD1D7D">
        <w:rPr>
          <w:rFonts w:eastAsia="Times New Roman" w:hint="cs"/>
          <w:sz w:val="28"/>
          <w:szCs w:val="28"/>
          <w:rtl/>
          <w:lang w:bidi="fa-IR"/>
        </w:rPr>
        <w:t xml:space="preserve">۲۷) </w:t>
      </w:r>
      <w:r w:rsidRPr="00BD1D7D">
        <w:rPr>
          <w:rFonts w:eastAsia="Times New Roman" w:hint="cs"/>
          <w:sz w:val="28"/>
          <w:szCs w:val="28"/>
          <w:rtl/>
        </w:rPr>
        <w:t>ريالاً ومكتب قدرها...... بسعر (٣٠) ريالا فيكون المجموع (١٤٢) ريالا تقسم على (3) فيكون متوسط سعر الجهة الجنوبية للأرض المخططة قدره (47) ريالا، وحيث إن الجزء الذي خارج صك المدعي من هذه القطعة مساحته (</w:t>
      </w:r>
      <w:r w:rsidRPr="00BD1D7D">
        <w:rPr>
          <w:rFonts w:eastAsia="Times New Roman" w:hint="cs"/>
          <w:sz w:val="28"/>
          <w:szCs w:val="28"/>
          <w:rtl/>
          <w:lang w:bidi="fa-IR"/>
        </w:rPr>
        <w:t>۲۱۰۱۹</w:t>
      </w:r>
      <w:r w:rsidRPr="00BD1D7D">
        <w:rPr>
          <w:rFonts w:eastAsia="Times New Roman" w:hint="cs"/>
          <w:sz w:val="28"/>
          <w:szCs w:val="28"/>
          <w:rtl/>
        </w:rPr>
        <w:t>٫</w:t>
      </w:r>
      <w:r w:rsidRPr="00BD1D7D">
        <w:rPr>
          <w:rFonts w:eastAsia="Times New Roman" w:hint="cs"/>
          <w:sz w:val="28"/>
          <w:szCs w:val="28"/>
          <w:rtl/>
          <w:lang w:bidi="fa-IR"/>
        </w:rPr>
        <w:t xml:space="preserve">۹۱) </w:t>
      </w:r>
      <w:r w:rsidRPr="00BD1D7D">
        <w:rPr>
          <w:rFonts w:eastAsia="Times New Roman" w:hint="cs"/>
          <w:sz w:val="28"/>
          <w:szCs w:val="28"/>
          <w:rtl/>
        </w:rPr>
        <w:t>وحيث إن المدعي وهب هذا الجزء، وهو لا يملكه، وحيث إن سعر المتر في هذه القطعة قدره (47) سبعة وأربعون ريالاً فيكون المطلوب من المدعي مقابل التصرف بهذه المساحة مبلغاً قدره سبعة وأربعون ألفاً وتسعمائة وخمسة وثلاثون ريالا وسبع وسبعون هللة (47,935,77) أما المساحة التي تقع داخل صكه من هذه القطعة فإن المدعي وهبها، ومن ثم ليس له مطالبة تجاه الأمانة. وحيث إن القطعة رقم (311) مساحتها الإجمالية (٨٤٢,٧٧ م٢)، وحيث الثابت إن المدعي وهبها، وحيث الثابت إن هذه القطعة بكاملها خارج صك المدعي، وحيث إن المدعي وهب هذه المساحة وهو لا يملكها فيتحمل بذلك قيمتها، وحيث إن متوسط سعر المتر للجهة الجنوبية سبعة وأربعون ريالاً (٤٧) فيكون المطلوب من المدعي مقابل هذه المساحة مبلغاً قدره تسعة وثلاثون ألفاً وستمائة وعشرة ريالات وتسع عشرة هللة (39,610,19). وحيث إن القطعة رقم (</w:t>
      </w:r>
      <w:r w:rsidRPr="00BD1D7D">
        <w:rPr>
          <w:rFonts w:eastAsia="Times New Roman" w:hint="cs"/>
          <w:sz w:val="28"/>
          <w:szCs w:val="28"/>
          <w:rtl/>
          <w:lang w:bidi="fa-IR"/>
        </w:rPr>
        <w:t xml:space="preserve">۳۱۲) </w:t>
      </w:r>
      <w:r w:rsidRPr="00BD1D7D">
        <w:rPr>
          <w:rFonts w:eastAsia="Times New Roman" w:hint="cs"/>
          <w:sz w:val="28"/>
          <w:szCs w:val="28"/>
          <w:rtl/>
        </w:rPr>
        <w:t>مساحتها الإجمالية (788,39 م٢) وحيث الثابت ان المدعي وهبها، وحيث إن الجزء الذي خارج صك المدعي من هذه القطعة مساحته (353,90 م٢) وحيث إن المدعي وهب هذا الجزء وهو لا يملكه، وحيث إن متوسط سعر المتر المربع للجهة الجنوبية قدره سبعة وأربعون ريالاً (٤٧) فيكون المطلوب من المدعي مقابل هذه المساحة مبلغا قدره ستة عشر الفا وستمائة وثلاثة وثلاثون ريالاً وثلاث هللات (16,633,03). أما المساحة التي تقع داخل صكه من هذه القطعة فإن المدعي وهبها، ومن ثم ليس له تجاه الأمانة أي مطالبة بهذا الجزء. أما عن الجزء الجنوبي من الصك الذي لم يتم تخطيطه وقام المدعي بزراعته وحفر فيه بئراً وأنشأ خزاناً بداخله وتبين أنه خارج حدود صكه فحيث الثابت أن مساحة هذا الجزء قدرها (٧,٠٢١,٤٦ م٢)، وحيث الثابت إن المدعي رفض أن يرفع يده عن الجزء وتسليمه للأمانة مقابل تسليمه المساحة نفسها من الجهة الشمالية، وهي التي تمثل موقع صكه الصحيح، كما رفض المدعي ان يبقى هذا الجزء الذي أحياه تحت يده مقابل أن تأخذ الأمانة المساحة نفسها من الجهة الشمالية. وحيث الثابت أن هذا الجزء الذي أحياه المدعي كان خارج حدود صكه فإنه يكون تصرف بأراض مملوكة للأمانة، وحيث يتعذر إلزام المدعي برفع يده عن هذا الجزء، باعتبار ان المدعي قام بإحيائه؛ عليه فإن الدائرة تلزم المدعي بدفع قيمته، وحيث إن اللجنة التي كلفتها الدائرة بتقدير متوسط سعر المتر المربع في هذا الجزء جاءت التسعيرة على النحو التالي: بالنسبة لمكتب...... للاستثمارات قدر سعر الجهة الجنوبية من الجزء الذي لم يتم تخطيطه بمبلغ (40) ريالا، وبالنسبة لمكتب...... فقدر متوسط سعر الجهة الجنوبية بمبلغ (</w:t>
      </w:r>
      <w:r w:rsidRPr="00BD1D7D">
        <w:rPr>
          <w:rFonts w:eastAsia="Times New Roman" w:hint="cs"/>
          <w:sz w:val="28"/>
          <w:szCs w:val="28"/>
          <w:rtl/>
          <w:lang w:bidi="fa-IR"/>
        </w:rPr>
        <w:t xml:space="preserve">۲۷) </w:t>
      </w:r>
      <w:r w:rsidRPr="00BD1D7D">
        <w:rPr>
          <w:rFonts w:eastAsia="Times New Roman" w:hint="cs"/>
          <w:sz w:val="28"/>
          <w:szCs w:val="28"/>
          <w:rtl/>
        </w:rPr>
        <w:t>ريالا، فلم يفرق المكتب بين الجزء المخطط والجزء غير المخطط. وبالنسبة لمكتب...... فقدر متوسط سعر الجهة الجنوبية بمبلغ (30) ريالاً بدون تفريق ايضا بين الجزء المخطط والجزء غير المخطط فيكون متوسط السعر على النحو التالي (40 + ٢٧ +</w:t>
      </w:r>
      <w:r w:rsidRPr="00BD1D7D">
        <w:rPr>
          <w:rFonts w:eastAsia="Times New Roman" w:hint="cs"/>
          <w:sz w:val="28"/>
          <w:szCs w:val="28"/>
          <w:rtl/>
          <w:lang w:bidi="fa-IR"/>
        </w:rPr>
        <w:t xml:space="preserve">۳۰ = </w:t>
      </w:r>
      <w:r w:rsidRPr="00BD1D7D">
        <w:rPr>
          <w:rFonts w:eastAsia="Times New Roman" w:hint="cs"/>
          <w:sz w:val="28"/>
          <w:szCs w:val="28"/>
          <w:rtl/>
        </w:rPr>
        <w:t>٩٧) فيكون متوسط سعر المتر للجهة الجنوبية التي لم يتم تخطيطها (</w:t>
      </w:r>
      <w:r w:rsidRPr="00BD1D7D">
        <w:rPr>
          <w:rFonts w:eastAsia="Times New Roman" w:hint="cs"/>
          <w:sz w:val="28"/>
          <w:szCs w:val="28"/>
          <w:rtl/>
          <w:lang w:bidi="fa-IR"/>
        </w:rPr>
        <w:t xml:space="preserve">۳۲) </w:t>
      </w:r>
      <w:r w:rsidRPr="00BD1D7D">
        <w:rPr>
          <w:rFonts w:eastAsia="Times New Roman" w:hint="cs"/>
          <w:sz w:val="28"/>
          <w:szCs w:val="28"/>
          <w:rtl/>
        </w:rPr>
        <w:lastRenderedPageBreak/>
        <w:t xml:space="preserve">ريالا، فيكون المطلوب من المدعي مقابل هذه المساحة مبلغا قدره مائتان وأربعة وعشرون ألفاً وستمائة وستة وثمانون ريالاً واثنتان وسبعون هللة (٢٢٤,٦٨٦,٧٢) وبذلك تكون المبالغ المستحقة للبلدية على المدعي مقابل المساحات التي تصرف بها وهـي خـارج حدود صكه هي: (48,048,٨٨ + + 39,610,19 + 47,935,77 + 43,779,74 + </w:t>
      </w:r>
      <w:r w:rsidRPr="00BD1D7D">
        <w:rPr>
          <w:rFonts w:eastAsia="Times New Roman" w:hint="cs"/>
          <w:sz w:val="28"/>
          <w:szCs w:val="28"/>
          <w:rtl/>
          <w:lang w:bidi="fa-IR"/>
        </w:rPr>
        <w:t>۲۲,۲۱۷, ۱۷</w:t>
      </w:r>
      <w:r w:rsidRPr="00BD1D7D">
        <w:rPr>
          <w:rFonts w:eastAsia="Times New Roman" w:hint="cs"/>
          <w:sz w:val="28"/>
          <w:szCs w:val="28"/>
          <w:rtl/>
        </w:rPr>
        <w:t xml:space="preserve"> + 46,565,</w:t>
      </w:r>
      <w:r w:rsidRPr="00BD1D7D">
        <w:rPr>
          <w:rFonts w:eastAsia="Times New Roman" w:hint="cs"/>
          <w:sz w:val="28"/>
          <w:szCs w:val="28"/>
          <w:rtl/>
          <w:lang w:bidi="fa-IR"/>
        </w:rPr>
        <w:t xml:space="preserve">۲۹ </w:t>
      </w:r>
      <w:r w:rsidRPr="00BD1D7D">
        <w:rPr>
          <w:rFonts w:eastAsia="Times New Roman" w:hint="cs"/>
          <w:sz w:val="28"/>
          <w:szCs w:val="28"/>
          <w:rtl/>
        </w:rPr>
        <w:t>16,633,03 + ٢٢٤,٦٨٦,٧٢) فيكون إجمالي المبلغ المستحق للأمانة على المدعي قدره أربعمائة وتسعة وثمانون ألفاً وأربعمائة وستة وسبعون ريالاً وتسع وسبعون هللة (489,476,79). وعن النسبة التخطيطية (النظامية) فحيث الثابت أن النسبة التخطيطية التي يتم اقتطاعها عند تخطيط الأراضي قدرها (٪</w:t>
      </w:r>
      <w:r w:rsidRPr="00BD1D7D">
        <w:rPr>
          <w:rFonts w:eastAsia="Times New Roman" w:hint="cs"/>
          <w:sz w:val="28"/>
          <w:szCs w:val="28"/>
          <w:rtl/>
          <w:lang w:bidi="fa-IR"/>
        </w:rPr>
        <w:t>۳۳)</w:t>
      </w:r>
      <w:r w:rsidRPr="00BD1D7D">
        <w:rPr>
          <w:rFonts w:eastAsia="Times New Roman" w:hint="cs"/>
          <w:sz w:val="28"/>
          <w:szCs w:val="28"/>
          <w:rtl/>
        </w:rPr>
        <w:t>، وحيث الثابت إن الامانة اقتطعت من ارض المدعي نسبة تخطيطية قدرها (%40,75) وبذلك تكون الأمانة أخذت نسبة تخطيطية أكثر من النسبة النظامية بمقدار (7.75%)، وحيث إن هذه النسبة الزائدة تساوي مساحة قدرها (٥٢٢٩,٨١ م٢) فإن الدائرة تنتهي إلى إلزام الأمانة بدفع قيمة هذه المساحة الزائدة عن النسبة النظامية، وذلك بحسب سعر السوق، وحيث شكلت الدائرة لجنة لتقدير متوسط سعر المتر المربع في الجهات الاربع لمخطط المدعي، فإن الدائرة سوف تستخرج متوسط سعر المتر المربع في كل جهة من الجهات الأربع، وتقسمه على أربعة ليخرج بذلك متوسط سعر المتر المربع في إجمالي المخطط، باعتبار أن المساحة الزائدة تمثل أجزاء مشاعة في إجمالي المرافق العامة المقتطعة لصالح المخطط؛ وحيث قدر كل مكتب من المكاتب الثلاثة متوسط سعر المتر في الجهة الشمالية على النحو التالي: (١٤٥ و١٢٠ و١٠٠) ريالا فيكون المجموع (365) ريالا فيقسم على (٣) وهو عدد المكاتب، فيكون متوسط سعر المتر المربع في الجهة الشمالية (</w:t>
      </w:r>
      <w:r w:rsidRPr="00BD1D7D">
        <w:rPr>
          <w:rFonts w:eastAsia="Times New Roman" w:hint="cs"/>
          <w:sz w:val="28"/>
          <w:szCs w:val="28"/>
          <w:rtl/>
          <w:lang w:bidi="fa-IR"/>
        </w:rPr>
        <w:t xml:space="preserve">۱۲۱) </w:t>
      </w:r>
      <w:r w:rsidRPr="00BD1D7D">
        <w:rPr>
          <w:rFonts w:eastAsia="Times New Roman" w:hint="cs"/>
          <w:sz w:val="28"/>
          <w:szCs w:val="28"/>
          <w:rtl/>
        </w:rPr>
        <w:t>ريالا. وحيث قدر متوسط سعر المتر المربع في الجهة الجنوبية على النحو التالي: (٨٥ و٣٠ و٢٧) ريالا فيكون المجموع (١٤٢) ريالا، فيقسم على (3)، فيكون متوسط سعر المتر المربع في الجهة الجنوبية (47) ريالاً. وحيث قدر متوسط سعر المتر المربع في الجهة الشرقية على النحو التالي: (50 و50 و45) ريالا، فيكون المجموع (١٤٥) ريالا، فيقسم على (</w:t>
      </w:r>
      <w:r w:rsidRPr="00BD1D7D">
        <w:rPr>
          <w:rFonts w:eastAsia="Times New Roman" w:hint="cs"/>
          <w:sz w:val="28"/>
          <w:szCs w:val="28"/>
          <w:rtl/>
          <w:lang w:bidi="fa-IR"/>
        </w:rPr>
        <w:t xml:space="preserve">۳) </w:t>
      </w:r>
      <w:r w:rsidRPr="00BD1D7D">
        <w:rPr>
          <w:rFonts w:eastAsia="Times New Roman" w:hint="cs"/>
          <w:sz w:val="28"/>
          <w:szCs w:val="28"/>
          <w:rtl/>
        </w:rPr>
        <w:t xml:space="preserve">فيكون متوسط سعر المتر المربع في الجهة الشرقية (48) ريالا. وحيث قدر متوسط سعر المتر المربع في الجهة الغربية على النحو التالي: (105 و85 و50) ريالا فيكون المجموع (٢٤٠) ريالا، فيقسم على (3)؛ فيكون متوسط سعر المتر المربع في الجهة الغربية (80) ريالا، فيجمع المتوسط في كل جهة على النحو التالي: (١٢١+ ٤٧+ ٤٨+٨٠)، فيكون الناتج (٢٩٦) ريالا، فيقسم على ( الأربعة)، وهي جهات المخطط الأربع فيكون متوسط سعر المتر المربع للمخطط إجمالاً (74) ريالا، وحيث إن المساحة الزائدة قدرها (٥٢٢٩,٨١ م٢)، ومتوسط سعر المتر المربع في المخطط قدره (74) ريالا، فإنه بضرب هذه المساحة بهذا السعر يكون الناتج على النحو التالي (٥٢٢٩,٨١ × 74 = 387,005,94)؛ عليه فإنه يلزم امانة منطقة الجوف ان تدفع للمدعي مقابل المساحة الزائدة عن النسبة التخطيطية مبلغا وقدره (387,005,94) ثلاثمائة وسبعة وثمانون الفا وخمسة ريالات وأربع وتسعون هللة. وحيث سبق أن تبين للدائرة أن المستحق للأمانة في ذمة المدعي مبلغاً قدره أربعمائة وتسعة وثمانون ألفاً وأربعمائة وستة وسبعون ريالاً وتسع وسبعون هلله (489,476,79) فإن الدائرة تجري مقاصة بين المستحق للأمانة في ذمة المدعي والمستحق للمدعي على الأمانة وذلك على النحو التالي ( 489,476,79)، وهذا المبلغ يمثل استحقاق الامانة على المدعي ويطرح منها مبلغ (387,005,94) وهذا المبلغ يمثل استحقاق المدعي على الامانة فيكون الناتج مبلغا قدره (١٠٢,٤٧٠,٨٥) مائة وألفا ريال وأربعمائة وسبعون ريالاً وخمس وثمانون هللة يلزم المدعي دفعه للأمانة، عليه فإن الدائرة تنتهي إلى إلزام المدعي بدفع هذا المبلغ للأمانة، وهو الذي يمثل الناتج المتبقي من المقاصة بين مستحقات المدعي، على الامانة ومستحقات الامانة على المدعي، وهو ما تحكم به الدائرة. ولهذه الأسباب وبعد المداولة حكمت الدائرة: أولا: </w:t>
      </w:r>
      <w:r w:rsidRPr="00BD1D7D">
        <w:rPr>
          <w:rFonts w:eastAsia="Times New Roman" w:hint="cs"/>
          <w:sz w:val="28"/>
          <w:szCs w:val="28"/>
          <w:rtl/>
        </w:rPr>
        <w:lastRenderedPageBreak/>
        <w:t>إلزام أمانة منطقة الجوف بتسليم المدعي/...... كامل أرضه في موقعها الصحيح، طبقاً لما صدرت به حجة الاستحكام رقم (١/٨٦) وتاريخ 1410/٤/٢٠هـ. ثانيا: إلزام المدعي بأن يدفع لأمانة منطقة الجوف مبلغاً وقدره مائة وألـفـا ريال وأربعمائة وسبعون ريالا وخمس وثمانون هللة (١٠٢,470,85). ثالثاً: رفض ما يطالب به المدعي من تعويض؛ وذلك كله لما هو مبين بالأسباب. وبالله التوفيق. وصلى الله وسلم على نبينا محمد وعلى آلة وصحبه أجمعين.</w:t>
      </w:r>
    </w:p>
    <w:p w:rsidR="003E2FCD" w:rsidRPr="00E736EB" w:rsidRDefault="003E2FCD" w:rsidP="003E2FCD">
      <w:pPr>
        <w:jc w:val="both"/>
        <w:rPr>
          <w:rFonts w:eastAsia="Times New Roman"/>
          <w:b/>
          <w:bCs/>
          <w:sz w:val="28"/>
          <w:szCs w:val="28"/>
          <w:rtl/>
        </w:rPr>
      </w:pPr>
      <w:r w:rsidRPr="00E736EB">
        <w:rPr>
          <w:rFonts w:eastAsia="Times New Roman" w:hint="cs"/>
          <w:b/>
          <w:bCs/>
          <w:sz w:val="28"/>
          <w:szCs w:val="28"/>
          <w:rtl/>
        </w:rPr>
        <w:t>هيئة التدقيق</w:t>
      </w:r>
    </w:p>
    <w:p w:rsidR="003E2FCD" w:rsidRPr="00BD1D7D" w:rsidRDefault="003E2FCD" w:rsidP="003E2FCD">
      <w:pPr>
        <w:jc w:val="both"/>
        <w:rPr>
          <w:rFonts w:eastAsia="Times New Roman"/>
          <w:sz w:val="28"/>
          <w:szCs w:val="28"/>
          <w:rtl/>
        </w:rPr>
      </w:pPr>
      <w:r w:rsidRPr="00BD1D7D">
        <w:rPr>
          <w:rFonts w:eastAsia="Times New Roman" w:hint="cs"/>
          <w:sz w:val="28"/>
          <w:szCs w:val="28"/>
          <w:rtl/>
        </w:rPr>
        <w:t>حکمت هيئة التدقيق: بتأييد الحكم رقم ٢٤/١/٥/٨٠ لعام ١٤٢٦هـ الصادر في القضية رقم 1/979/ق لعام ١٤٢٤هـ، فيما انتهى إليه من قضاء في الدعوى. وبالله التوفيق. وصلى الله وسلم على نبينا محمد وعلى آلة وصحبه أجمعين.</w:t>
      </w:r>
    </w:p>
    <w:p w:rsidR="003E2FCD" w:rsidRPr="00BD1D7D" w:rsidRDefault="003E2FCD" w:rsidP="003E2FCD">
      <w:pPr>
        <w:jc w:val="both"/>
        <w:rPr>
          <w:rFonts w:eastAsia="Times New Roman"/>
          <w:sz w:val="28"/>
          <w:szCs w:val="28"/>
          <w:rtl/>
        </w:rPr>
      </w:pPr>
    </w:p>
    <w:p w:rsidR="003E2FCD" w:rsidRPr="00BD1D7D" w:rsidRDefault="003E2FCD" w:rsidP="003E2FCD">
      <w:pPr>
        <w:jc w:val="both"/>
        <w:rPr>
          <w:rFonts w:eastAsia="Times New Roman"/>
          <w:sz w:val="28"/>
          <w:szCs w:val="28"/>
          <w:rtl/>
        </w:rPr>
      </w:pPr>
    </w:p>
    <w:p w:rsidR="003E2FCD" w:rsidRPr="00BD1D7D" w:rsidRDefault="003E2FCD" w:rsidP="003E2FCD">
      <w:pPr>
        <w:jc w:val="both"/>
        <w:rPr>
          <w:rFonts w:eastAsia="Times New Roman"/>
          <w:sz w:val="28"/>
          <w:szCs w:val="28"/>
          <w:rtl/>
        </w:rPr>
      </w:pPr>
    </w:p>
    <w:p w:rsidR="003E2FCD" w:rsidRPr="00BD1D7D" w:rsidRDefault="003E2FCD" w:rsidP="003E2FCD">
      <w:pPr>
        <w:jc w:val="both"/>
        <w:rPr>
          <w:rFonts w:eastAsia="Times New Roman"/>
          <w:sz w:val="28"/>
          <w:szCs w:val="28"/>
          <w:rtl/>
        </w:rPr>
      </w:pPr>
    </w:p>
    <w:p w:rsidR="003E2FCD" w:rsidRPr="00BD1D7D" w:rsidRDefault="003E2FCD" w:rsidP="003E2FCD">
      <w:pPr>
        <w:jc w:val="both"/>
        <w:rPr>
          <w:rFonts w:eastAsia="Times New Roman"/>
          <w:sz w:val="28"/>
          <w:szCs w:val="28"/>
          <w:rtl/>
        </w:rPr>
      </w:pPr>
    </w:p>
    <w:p w:rsidR="003E2FCD" w:rsidRPr="00BD1D7D" w:rsidRDefault="003E2FCD" w:rsidP="003E2FCD">
      <w:pPr>
        <w:jc w:val="both"/>
        <w:rPr>
          <w:rFonts w:eastAsia="Times New Roman"/>
          <w:sz w:val="28"/>
          <w:szCs w:val="28"/>
          <w:rtl/>
        </w:rPr>
      </w:pPr>
    </w:p>
    <w:p w:rsidR="003E2FCD" w:rsidRPr="00BD1D7D" w:rsidRDefault="003E2FCD" w:rsidP="003E2FCD">
      <w:pPr>
        <w:jc w:val="both"/>
        <w:rPr>
          <w:rFonts w:eastAsia="Times New Roman"/>
          <w:sz w:val="28"/>
          <w:szCs w:val="28"/>
          <w:rtl/>
        </w:rPr>
      </w:pPr>
    </w:p>
    <w:p w:rsidR="003E2FCD" w:rsidRPr="00BD1D7D" w:rsidRDefault="003E2FCD" w:rsidP="003E2FCD">
      <w:pPr>
        <w:jc w:val="both"/>
        <w:rPr>
          <w:rFonts w:eastAsia="Times New Roman"/>
          <w:sz w:val="28"/>
          <w:szCs w:val="28"/>
          <w:rtl/>
        </w:rPr>
      </w:pPr>
    </w:p>
    <w:p w:rsidR="003E2FCD" w:rsidRPr="00BD1D7D" w:rsidRDefault="003E2FCD" w:rsidP="003E2FCD">
      <w:pPr>
        <w:jc w:val="both"/>
        <w:rPr>
          <w:rFonts w:eastAsia="Times New Roman"/>
          <w:sz w:val="28"/>
          <w:szCs w:val="28"/>
          <w:rtl/>
        </w:rPr>
      </w:pPr>
    </w:p>
    <w:p w:rsidR="003E2FCD" w:rsidRPr="00E736EB" w:rsidRDefault="003E2FCD" w:rsidP="003E2FCD">
      <w:pPr>
        <w:pStyle w:val="a4"/>
        <w:jc w:val="both"/>
        <w:rPr>
          <w:b/>
          <w:bCs/>
          <w:sz w:val="28"/>
          <w:szCs w:val="28"/>
        </w:rPr>
      </w:pPr>
      <w:r w:rsidRPr="00E736EB">
        <w:rPr>
          <w:b/>
          <w:bCs/>
          <w:sz w:val="28"/>
          <w:szCs w:val="28"/>
          <w:rtl/>
        </w:rPr>
        <w:t>رقم القضية ٥/١٥٢/ق لعام ١٤٢٦هـ</w:t>
      </w:r>
    </w:p>
    <w:p w:rsidR="003E2FCD" w:rsidRPr="00E736EB" w:rsidRDefault="003E2FCD" w:rsidP="003E2FCD">
      <w:pPr>
        <w:pStyle w:val="a4"/>
        <w:jc w:val="both"/>
        <w:rPr>
          <w:b/>
          <w:bCs/>
          <w:sz w:val="28"/>
          <w:szCs w:val="28"/>
          <w:rtl/>
        </w:rPr>
      </w:pPr>
      <w:r w:rsidRPr="00E736EB">
        <w:rPr>
          <w:b/>
          <w:bCs/>
          <w:sz w:val="28"/>
          <w:szCs w:val="28"/>
          <w:rtl/>
        </w:rPr>
        <w:t>رقم الحكم الابتدائي 74/د/٢١/١ لعام ١٤٢٦هـ</w:t>
      </w:r>
    </w:p>
    <w:p w:rsidR="003E2FCD" w:rsidRPr="00E736EB" w:rsidRDefault="003E2FCD" w:rsidP="003E2FCD">
      <w:pPr>
        <w:pStyle w:val="a4"/>
        <w:jc w:val="both"/>
        <w:rPr>
          <w:b/>
          <w:bCs/>
          <w:sz w:val="28"/>
          <w:szCs w:val="28"/>
          <w:rtl/>
        </w:rPr>
      </w:pPr>
      <w:r w:rsidRPr="00E736EB">
        <w:rPr>
          <w:b/>
          <w:bCs/>
          <w:sz w:val="28"/>
          <w:szCs w:val="28"/>
          <w:rtl/>
        </w:rPr>
        <w:t>رقم حكم التدقيق 184/ت/ه لعام ١٤٢٧هـ</w:t>
      </w:r>
    </w:p>
    <w:p w:rsidR="003E2FCD" w:rsidRPr="00E736EB" w:rsidRDefault="003E2FCD" w:rsidP="003E2FCD">
      <w:pPr>
        <w:pStyle w:val="a4"/>
        <w:jc w:val="both"/>
        <w:rPr>
          <w:b/>
          <w:bCs/>
          <w:sz w:val="28"/>
          <w:szCs w:val="28"/>
          <w:rtl/>
        </w:rPr>
      </w:pPr>
      <w:r w:rsidRPr="00E736EB">
        <w:rPr>
          <w:b/>
          <w:bCs/>
          <w:sz w:val="28"/>
          <w:szCs w:val="28"/>
          <w:rtl/>
        </w:rPr>
        <w:t>تاريخ الجلسة ١٤٢٧/٤/٢٥هـ</w:t>
      </w:r>
    </w:p>
    <w:p w:rsidR="003E2FCD" w:rsidRPr="00E736EB" w:rsidRDefault="003E2FCD" w:rsidP="003E2FCD">
      <w:pPr>
        <w:pStyle w:val="a4"/>
        <w:jc w:val="center"/>
        <w:rPr>
          <w:b/>
          <w:bCs/>
          <w:sz w:val="28"/>
          <w:szCs w:val="28"/>
          <w:rtl/>
        </w:rPr>
      </w:pPr>
      <w:r w:rsidRPr="00E736EB">
        <w:rPr>
          <w:b/>
          <w:bCs/>
          <w:sz w:val="28"/>
          <w:szCs w:val="28"/>
          <w:rtl/>
        </w:rPr>
        <w:t>الموضوعات</w:t>
      </w:r>
    </w:p>
    <w:p w:rsidR="003E2FCD" w:rsidRPr="00E736EB" w:rsidRDefault="003E2FCD" w:rsidP="003E2FCD">
      <w:pPr>
        <w:pStyle w:val="a4"/>
        <w:jc w:val="both"/>
        <w:rPr>
          <w:b/>
          <w:bCs/>
          <w:sz w:val="28"/>
          <w:szCs w:val="28"/>
          <w:rtl/>
        </w:rPr>
      </w:pPr>
      <w:r w:rsidRPr="00E736EB">
        <w:rPr>
          <w:b/>
          <w:bCs/>
          <w:sz w:val="28"/>
          <w:szCs w:val="28"/>
          <w:rtl/>
        </w:rPr>
        <w:t xml:space="preserve">قرار إداري ـ قرار جزائي ـ إبعاد وترحيل ـ غرامة مالية ـ </w:t>
      </w:r>
      <w:r w:rsidRPr="00E736EB">
        <w:rPr>
          <w:rFonts w:hint="cs"/>
          <w:b/>
          <w:bCs/>
          <w:sz w:val="28"/>
          <w:szCs w:val="28"/>
          <w:rtl/>
        </w:rPr>
        <w:t>إقامة.</w:t>
      </w:r>
      <w:r w:rsidRPr="00E736EB">
        <w:rPr>
          <w:b/>
          <w:bCs/>
          <w:sz w:val="28"/>
          <w:szCs w:val="28"/>
          <w:rtl/>
        </w:rPr>
        <w:t xml:space="preserve"> تزوير. عيب الخطأ في تطبيق النظام ـ التحقيق في التزوير.</w:t>
      </w:r>
    </w:p>
    <w:p w:rsidR="003E2FCD" w:rsidRPr="00E736EB" w:rsidRDefault="003E2FCD" w:rsidP="003E2FCD">
      <w:pPr>
        <w:pStyle w:val="a4"/>
        <w:jc w:val="center"/>
        <w:rPr>
          <w:b/>
          <w:bCs/>
          <w:sz w:val="28"/>
          <w:szCs w:val="28"/>
          <w:rtl/>
        </w:rPr>
      </w:pPr>
      <w:r w:rsidRPr="00E736EB">
        <w:rPr>
          <w:b/>
          <w:bCs/>
          <w:sz w:val="28"/>
          <w:szCs w:val="28"/>
          <w:rtl/>
        </w:rPr>
        <w:t>الأنظمة واللوائح</w:t>
      </w:r>
    </w:p>
    <w:p w:rsidR="003E2FCD" w:rsidRPr="00BD1D7D" w:rsidRDefault="003E2FCD" w:rsidP="00775788">
      <w:pPr>
        <w:pStyle w:val="a4"/>
        <w:numPr>
          <w:ilvl w:val="0"/>
          <w:numId w:val="32"/>
        </w:numPr>
        <w:jc w:val="both"/>
        <w:rPr>
          <w:sz w:val="28"/>
          <w:szCs w:val="28"/>
          <w:rtl/>
        </w:rPr>
      </w:pPr>
      <w:r w:rsidRPr="00BD1D7D">
        <w:rPr>
          <w:sz w:val="28"/>
          <w:szCs w:val="28"/>
          <w:rtl/>
        </w:rPr>
        <w:t>نظام الإقـامـة الـصــادر بـالـمـرســوم الـمـلـكـي رقم ١٣٣٧/٢٥/٢/١٧ وتاريخ ١٣٧</w:t>
      </w:r>
      <w:r w:rsidRPr="00BD1D7D">
        <w:rPr>
          <w:sz w:val="28"/>
          <w:szCs w:val="28"/>
          <w:rtl/>
          <w:lang w:bidi="fa-IR"/>
        </w:rPr>
        <w:t>۱/۹/۱۱</w:t>
      </w:r>
      <w:r w:rsidRPr="00BD1D7D">
        <w:rPr>
          <w:sz w:val="28"/>
          <w:szCs w:val="28"/>
          <w:rtl/>
        </w:rPr>
        <w:t xml:space="preserve"> هـ</w:t>
      </w:r>
    </w:p>
    <w:p w:rsidR="003E2FCD" w:rsidRPr="00BD1D7D" w:rsidRDefault="003E2FCD" w:rsidP="003E2FCD">
      <w:pPr>
        <w:pStyle w:val="a4"/>
        <w:jc w:val="both"/>
        <w:rPr>
          <w:sz w:val="28"/>
          <w:szCs w:val="28"/>
          <w:rtl/>
        </w:rPr>
      </w:pPr>
    </w:p>
    <w:p w:rsidR="003E2FCD" w:rsidRPr="00430D2A" w:rsidRDefault="003E2FCD" w:rsidP="003E2FCD">
      <w:pPr>
        <w:pStyle w:val="a4"/>
        <w:jc w:val="center"/>
        <w:rPr>
          <w:b/>
          <w:bCs/>
          <w:sz w:val="28"/>
          <w:szCs w:val="28"/>
          <w:rtl/>
        </w:rPr>
      </w:pPr>
      <w:r w:rsidRPr="00430D2A">
        <w:rPr>
          <w:b/>
          <w:bCs/>
          <w:sz w:val="28"/>
          <w:szCs w:val="28"/>
          <w:rtl/>
        </w:rPr>
        <w:t>الملخص</w:t>
      </w:r>
    </w:p>
    <w:p w:rsidR="003E2FCD" w:rsidRPr="00BD1D7D" w:rsidRDefault="003E2FCD" w:rsidP="003E2FCD">
      <w:pPr>
        <w:pStyle w:val="a4"/>
        <w:jc w:val="both"/>
        <w:rPr>
          <w:sz w:val="28"/>
          <w:szCs w:val="28"/>
          <w:rtl/>
        </w:rPr>
      </w:pPr>
      <w:r w:rsidRPr="00BD1D7D">
        <w:rPr>
          <w:sz w:val="28"/>
          <w:szCs w:val="28"/>
          <w:rtl/>
        </w:rPr>
        <w:t xml:space="preserve">القرار المتظلم منه صدر بإدانة المدعي بالحصول على تصاريح حج مزورة والمتاجرة بها، ومعاقبته بتغريمه مبلغ عشرة آلاف ريال، استناداً للمادة (60) من نظام الإقامة - الأوصاف الجرمية المسندة للمدعي لم تتضمنها المادة آنفة الذكر حيث وردت بمعاقبة الحاصل على الإقامة على أساس التزوير، أو التدليس، أو الغش، أو الرشوة، وكذلك وثائق السفر والمستندات المتعلقة بذلك بقصد التمكن من الدخول أو الخروج من البلاد ـ بما أن مخالفة المدعي في الحصول على تصاريح </w:t>
      </w:r>
      <w:r w:rsidRPr="00BD1D7D">
        <w:rPr>
          <w:sz w:val="28"/>
          <w:szCs w:val="28"/>
          <w:rtl/>
        </w:rPr>
        <w:lastRenderedPageBreak/>
        <w:t>الحج المزورة والمتاجرة بها لم تتضمنها المادة (60) من نظام الإقامة، فإنه لا يمكن التوسع في تفسيرها او القياس عليها، بل يظل تطبيقها في حدود ما تضمنته من التجريم والعقاب ـ تصاريح الحج لا تنظمها أحكام نظام الإقامة ـ مؤداه: صدور القرار معيبا بعيب الخطأ في تطبيق النظام - اثره: الغاء ال</w:t>
      </w:r>
      <w:r>
        <w:rPr>
          <w:sz w:val="28"/>
          <w:szCs w:val="28"/>
          <w:rtl/>
        </w:rPr>
        <w:t>قرار</w:t>
      </w:r>
      <w:r>
        <w:rPr>
          <w:rFonts w:hint="cs"/>
          <w:sz w:val="28"/>
          <w:szCs w:val="28"/>
          <w:rtl/>
        </w:rPr>
        <w:t xml:space="preserve"> </w:t>
      </w:r>
      <w:r w:rsidRPr="00BD1D7D">
        <w:rPr>
          <w:sz w:val="28"/>
          <w:szCs w:val="28"/>
          <w:rtl/>
        </w:rPr>
        <w:t xml:space="preserve">هيئة التدقيق: من المتعين على الجهة المدعى عليها إحالة ما يتعلق بتزوير تلك التصاريح إلى هيئة الرقابة والتحقيق؛ كونها هي الجهة المختصة بالتحقيق في ذلك. </w:t>
      </w:r>
    </w:p>
    <w:p w:rsidR="003E2FCD" w:rsidRPr="00BD1D7D" w:rsidRDefault="003E2FCD" w:rsidP="003E2FCD">
      <w:pPr>
        <w:pStyle w:val="a4"/>
        <w:jc w:val="both"/>
        <w:rPr>
          <w:sz w:val="28"/>
          <w:szCs w:val="28"/>
          <w:rtl/>
        </w:rPr>
      </w:pPr>
    </w:p>
    <w:p w:rsidR="003E2FCD" w:rsidRPr="00430D2A" w:rsidRDefault="003E2FCD" w:rsidP="003E2FCD">
      <w:pPr>
        <w:pStyle w:val="a4"/>
        <w:jc w:val="center"/>
        <w:rPr>
          <w:b/>
          <w:bCs/>
          <w:sz w:val="28"/>
          <w:szCs w:val="28"/>
          <w:rtl/>
        </w:rPr>
      </w:pPr>
      <w:r w:rsidRPr="00430D2A">
        <w:rPr>
          <w:b/>
          <w:bCs/>
          <w:sz w:val="28"/>
          <w:szCs w:val="28"/>
          <w:rtl/>
        </w:rPr>
        <w:t>الوقائع</w:t>
      </w:r>
    </w:p>
    <w:p w:rsidR="003E2FCD" w:rsidRPr="00BD1D7D" w:rsidRDefault="003E2FCD" w:rsidP="003E2FCD">
      <w:pPr>
        <w:pStyle w:val="a4"/>
        <w:jc w:val="both"/>
        <w:rPr>
          <w:sz w:val="28"/>
          <w:szCs w:val="28"/>
          <w:rtl/>
        </w:rPr>
      </w:pPr>
      <w:r w:rsidRPr="00BD1D7D">
        <w:rPr>
          <w:sz w:val="28"/>
          <w:szCs w:val="28"/>
          <w:rtl/>
        </w:rPr>
        <w:t xml:space="preserve">تتلخص الوقائع بالقدر اللازم لإصدار هذا الحكم، حسبما يبين من الاطلاع على ملف الدعوى انه بتاريخ ١٤٢٦/٢/٢٦هـ تقدم المدعي/...... إلى الديوان بعريضة دعوى ضد جوازات منطقة المدينة المنورة متظلما من قرار المدعى عليها رقم 507 وتاريخ ١٤٢٤/٤/٢١هـ. وبالكتابة إلى المدعى عليها ورد خطاب مدير جوازات س منطقة المدينة المنورة رقم ١٢٥٦/٣/301/6 وتاريخ ١٤٢٦/٣/١٥هـ المتضمن أن المدعي سبق أن صدر بحقه قرار اللجنة الإدارية بالجوازات رقم 507 وتاريخ ١٤٢٤/٤/٢١هـ المتضمن إدانة المدعي بالحصول على تصاريح حج مزورة، والمتاجرة بها والحكم بتغريمه مبلغ عشرة آلاف ريال، عملاً بالمادة (60) من نظام الإقامة. ولعدم استطاعته دفع الغرامة رأت اللجنة استبدالها بعقوبة السجن لمدة ثلاثة شهور وترحيله لبلاده وجرى تاييد الحكم بالقرار الوزاري رقم 95 وتاريخ ١٤٢٥/١٠/٩هـ. قيدت الدعوى قضية، وأحيلت لهذه الدائرة التي باشرت نظرها على النحو المدون تفصيلا بضبط القضية، حيث حددت الدائرة جلسة يوم ١٤٢٦/٥/١٤هـ موعداً لنظرها وفيها حضر المدعي وأوضح دعواه بأنه حصل على تصاريح حج من مكتب خدمات، وتبين فيما بعد أنها مزورة، فقام مع كفيله بإبلاغ المدعى عليها وأحضر لهم موظف المكتب، وطلب إلغاء قرار المدعى عليها بترحيله، فيما أجاب ممثل المدعى عليها أنه بتاريخ ١٤٢٣/١٢/٧هـ تم القبض على المدعو/...... (سعودي الجنسية) من قبل جوازات التنعيم بمكة المكرمة، ومعه مجموعة من الأشخاص وبحوزتهم تصاريح حج مزورة، وبالتحقيق مع المذكور أفاد أنه تحصل عليها من المدعي، وتم إصدار أمر بالقبض عليه، وعندما علم بذلك تقدم باستدعاء إلى الجوازات، وبالتحقيق مع المدعي اعترف بإحضار تصاريح حج مزورة مقابل الحصول على مبالغ مالية والمتاجرة بها، وقد صدق اعترافه شرعا، وانتهى التحقيق إلى اتهامه بذلك وصدر قرار اللجنة الإدارية بالجوازات رقم 507 وتاريخ ١٤٢٤/٤/٢١هـ ، وقد نصت المادة (60) من نظام الإقامة على أنه (مع عدم الإخلال </w:t>
      </w:r>
      <w:r w:rsidRPr="00BD1D7D">
        <w:rPr>
          <w:rFonts w:hint="cs"/>
          <w:sz w:val="28"/>
          <w:szCs w:val="28"/>
          <w:rtl/>
        </w:rPr>
        <w:t>بأية</w:t>
      </w:r>
      <w:r w:rsidRPr="00BD1D7D">
        <w:rPr>
          <w:sz w:val="28"/>
          <w:szCs w:val="28"/>
          <w:rtl/>
        </w:rPr>
        <w:t xml:space="preserve"> عقوبة اشد يقضي بها نظام آخر يعاقب بالحبس مدة لا تزيد عن سنة وبغرامة مالية لا تزيد عن خمسة عشر ألف ريال، أو بإحدى هاتين العقوبتين كل من يقوم بنفسه أو يساعد شخصاً آخر في الحصول على إقامة أو تأشيرة دخول أو خروج، أو يقوم بتمكين نفسه، أو أي شخص آخر من العمل على أساس التزوير، أو التدليس، أوالغش </w:t>
      </w:r>
      <w:r>
        <w:rPr>
          <w:rFonts w:hint="cs"/>
          <w:sz w:val="28"/>
          <w:szCs w:val="28"/>
          <w:rtl/>
        </w:rPr>
        <w:t>أو</w:t>
      </w:r>
      <w:r w:rsidRPr="00BD1D7D">
        <w:rPr>
          <w:rFonts w:hint="cs"/>
          <w:sz w:val="28"/>
          <w:szCs w:val="28"/>
          <w:rtl/>
        </w:rPr>
        <w:t>الرشو</w:t>
      </w:r>
      <w:r w:rsidRPr="00BD1D7D">
        <w:rPr>
          <w:rFonts w:hint="eastAsia"/>
          <w:sz w:val="28"/>
          <w:szCs w:val="28"/>
          <w:rtl/>
        </w:rPr>
        <w:t>ة</w:t>
      </w:r>
      <w:r w:rsidRPr="00BD1D7D">
        <w:rPr>
          <w:sz w:val="28"/>
          <w:szCs w:val="28"/>
          <w:rtl/>
        </w:rPr>
        <w:t xml:space="preserve">...)، وقد أشار قرار مجلس الوزراء رقم 1831 وتاريخ ١٤٠٥/١١/٢٤هـ على تطبيق المادة (60) من نظام الإقامة على كل من يقوم بالمتاجرة </w:t>
      </w:r>
      <w:r w:rsidRPr="00BD1D7D">
        <w:rPr>
          <w:rFonts w:hint="cs"/>
          <w:sz w:val="28"/>
          <w:szCs w:val="28"/>
          <w:rtl/>
        </w:rPr>
        <w:t>بتأشيرات</w:t>
      </w:r>
      <w:r w:rsidRPr="00BD1D7D">
        <w:rPr>
          <w:sz w:val="28"/>
          <w:szCs w:val="28"/>
          <w:rtl/>
        </w:rPr>
        <w:t xml:space="preserve"> الدخول بعد حصوله عليها، كما ان المادة (33) من نظام الإقامة تنص على أن: (لوزارة الداخلية أن تسحب من أي أجنبي حق الإقامة ورخصتها، وأن تكلفه بمغادرة البلاد متى ما شاءت بدون إبداء الأسباب)، ومن ثم فإن أمر الإبعاد حق سيادي لوزارة الداخلية لها اتخاذه دون إبداء الأسباب. فضلاً عن أن المدعي قرر قناعته بقرار اللجنة الإدارية فور صدوره، وانتهى ممثل المدعى عليها إلى طلب رفض الدعوى، فرد المدعي انه احضر التصاريح له ولعائلته من مكتب خدمات مرخص له وهي التي لا تزال بحوزته وليست مزورة، كما نفى أن يكون قد اعترف شرعاً، حيث لم يحقق معه، ، ولاكتفاء الاطراف أصدرت الدائرة هذا الحكم.</w:t>
      </w:r>
    </w:p>
    <w:p w:rsidR="003E2FCD" w:rsidRPr="00BD1D7D" w:rsidRDefault="003E2FCD" w:rsidP="003E2FCD">
      <w:pPr>
        <w:pStyle w:val="a4"/>
        <w:jc w:val="both"/>
        <w:rPr>
          <w:sz w:val="28"/>
          <w:szCs w:val="28"/>
          <w:rtl/>
        </w:rPr>
      </w:pPr>
    </w:p>
    <w:p w:rsidR="003E2FCD" w:rsidRPr="004956EA" w:rsidRDefault="003E2FCD" w:rsidP="003E2FCD">
      <w:pPr>
        <w:pStyle w:val="a4"/>
        <w:jc w:val="center"/>
        <w:rPr>
          <w:b/>
          <w:bCs/>
          <w:sz w:val="28"/>
          <w:szCs w:val="28"/>
          <w:rtl/>
        </w:rPr>
      </w:pPr>
      <w:r w:rsidRPr="004956EA">
        <w:rPr>
          <w:b/>
          <w:bCs/>
          <w:sz w:val="28"/>
          <w:szCs w:val="28"/>
          <w:rtl/>
        </w:rPr>
        <w:t>الاسباب</w:t>
      </w:r>
    </w:p>
    <w:p w:rsidR="003E2FCD" w:rsidRPr="00BD1D7D" w:rsidRDefault="003E2FCD" w:rsidP="003E2FCD">
      <w:pPr>
        <w:pStyle w:val="a4"/>
        <w:jc w:val="both"/>
        <w:rPr>
          <w:sz w:val="28"/>
          <w:szCs w:val="28"/>
          <w:rtl/>
        </w:rPr>
      </w:pPr>
      <w:r w:rsidRPr="00BD1D7D">
        <w:rPr>
          <w:sz w:val="28"/>
          <w:szCs w:val="28"/>
          <w:rtl/>
        </w:rPr>
        <w:t>لما كان المدعي يهدف من إقامة دعواه على الطعن بالإلغاء في قرار المدعى عليها، فإن دعواه حينئذ من اختصاص الديوان ولائياً، طبقاً للمادة (</w:t>
      </w:r>
      <w:r w:rsidRPr="00BD1D7D">
        <w:rPr>
          <w:sz w:val="28"/>
          <w:szCs w:val="28"/>
          <w:rtl/>
          <w:lang w:bidi="fa-IR"/>
        </w:rPr>
        <w:t>۱/۸/</w:t>
      </w:r>
      <w:r w:rsidRPr="00BD1D7D">
        <w:rPr>
          <w:sz w:val="28"/>
          <w:szCs w:val="28"/>
          <w:rtl/>
        </w:rPr>
        <w:t xml:space="preserve">ب) من نظامه، ومن اختصاص الديوان </w:t>
      </w:r>
      <w:r w:rsidRPr="00BD1D7D">
        <w:rPr>
          <w:sz w:val="28"/>
          <w:szCs w:val="28"/>
          <w:rtl/>
        </w:rPr>
        <w:lastRenderedPageBreak/>
        <w:t>مكانياً ونوعياً، طبقاً لقراري معالي رئيس الديوان رقم 11 لعام 1406هـ ورقم ٩٢ لعام ١٤٢٢هـ. وعن شكل الدعوى: فحيث استوفت الدعوى سائر الأوضاع الشكلية ورفعت خلال الأجل المحدد طبقاً لقواعد المرافعات والإجراءات أمام الديوان فإن الدعوى حينئذ مقبولة شكلاً. وفيما يتعلق بالموضوع: فلما كان القرار الطعين قد انتهى إلى إدانة المدعي بالحصول على تصاريح حج مزورة، والمتاجرة بها او</w:t>
      </w:r>
      <w:r>
        <w:rPr>
          <w:rFonts w:hint="cs"/>
          <w:sz w:val="28"/>
          <w:szCs w:val="28"/>
          <w:rtl/>
        </w:rPr>
        <w:t xml:space="preserve"> </w:t>
      </w:r>
      <w:r w:rsidRPr="00BD1D7D">
        <w:rPr>
          <w:sz w:val="28"/>
          <w:szCs w:val="28"/>
          <w:rtl/>
        </w:rPr>
        <w:t xml:space="preserve">معاقبته بتغريمه مبلغ عشرة آلاف ريال، لقيامه ببيع تصاريح الحج وفقا لما ورد في الوقائع من القرار، وذلك استناداً إلى المادة (60) من نظام الإقامة الصادر بالمرسوم الملكي رقم ١٣٣٧/٢٥/٢/١٧ وتاريخ ١٣٧١/٩/١١هـ والتي تنص على أنه «مع عدم الإخلال باية عقوبة اشد يقضي بها أي نظام آخر، يعاقب بالحبس مدة لا تزيد عن سنة وبغرامة مالية لا تزيد عن خمسة عشر ألف ريال أو بإحدى هاتين العقوبتين كل من يقوم بنفسه أو يساعد شخصاً آخر في الحصول على إقامة أو تأشيرة دخول أو خروج، أو من يقوم بتمكين نفسه، أو أي شخص آخر من العمل على أساس التزوير، أو التدليس، أو الغش، أو الرشوة، ويشمل ذلك من يقوم بتزوير، أو طمس، أو تبديل، أو تغيير في وثائقه لسفر الأجنبيين، أو تصريحات الإقامة أو ترويج تلك الوثائق أو التصريحات، وكذلك كل من يقوم بتقديم اوراق او مستندات غير صحيحة، أو يفيد </w:t>
      </w:r>
      <w:r w:rsidRPr="00BD1D7D">
        <w:rPr>
          <w:rFonts w:hint="cs"/>
          <w:sz w:val="28"/>
          <w:szCs w:val="28"/>
          <w:rtl/>
        </w:rPr>
        <w:t>بأقوال</w:t>
      </w:r>
      <w:r w:rsidRPr="00BD1D7D">
        <w:rPr>
          <w:sz w:val="28"/>
          <w:szCs w:val="28"/>
          <w:rtl/>
        </w:rPr>
        <w:t xml:space="preserve"> كاذبة لدى أي سلطة أو سعودية مختصة في الداخل أو الخارج، بقصد الحصول لنفسه أو لشخص آخر على سمة الدخول أو الإقامة او اية </w:t>
      </w:r>
      <w:r w:rsidRPr="00BD1D7D">
        <w:rPr>
          <w:rFonts w:hint="cs"/>
          <w:sz w:val="28"/>
          <w:szCs w:val="28"/>
          <w:rtl/>
        </w:rPr>
        <w:t>تأشيرة</w:t>
      </w:r>
      <w:r w:rsidRPr="00BD1D7D">
        <w:rPr>
          <w:sz w:val="28"/>
          <w:szCs w:val="28"/>
          <w:rtl/>
        </w:rPr>
        <w:t xml:space="preserve"> رسمية، ويجري إبعاد المخالف عن البلاد إن لم يكن سعودياً وتتعدد الغرامات بتعدد المخالفات والأشخاص، ويسري هذا الحكم على الفاعل الأصلي والشريك والمساهم، وتتم مصادرة المبالغ التي وضعت بسبب هذه المخالفات. ولما كان الثابت أن الأوصاف الجرمية المسندة للمدعي المتمثلة في الحصول على تصاريح حج والمتاجرة بها، لم تتضمنها المادة المشار إليها، ولا يمكن التوسع في تفسير تلك المادة، او القياس عليها، بل يظل تطبيق المادة في حدود ما تضمنه من التجريم والعقاب، فضلاً عن أن تصاريح الحج لا تنظمها أحكام نظام الإقامة، ومن ثم يكون قرار المدعى عليها مشوبا بعيب المخالفة في تطبيق النظام واجبا إلغاؤه. ولهذه الاسباب المداولة حكمت الدائرة: بإلغاء القرار رقم 507 وتاريخ وبعد ١٤٢٤/٤/٢</w:t>
      </w:r>
      <w:r w:rsidRPr="00BD1D7D">
        <w:rPr>
          <w:sz w:val="28"/>
          <w:szCs w:val="28"/>
          <w:rtl/>
          <w:lang w:bidi="fa-IR"/>
        </w:rPr>
        <w:t>۱</w:t>
      </w:r>
      <w:r w:rsidRPr="00BD1D7D">
        <w:rPr>
          <w:sz w:val="28"/>
          <w:szCs w:val="28"/>
          <w:rtl/>
        </w:rPr>
        <w:t xml:space="preserve">هـ الصادر عن المدعى عليها إدارة جوازات منطقة المدينة المنورة فيما تضمنه من إدانة المدعي/…… مصري </w:t>
      </w:r>
      <w:r w:rsidRPr="00BD1D7D">
        <w:rPr>
          <w:rFonts w:hint="cs"/>
          <w:sz w:val="28"/>
          <w:szCs w:val="28"/>
          <w:rtl/>
        </w:rPr>
        <w:t>الجنسية.</w:t>
      </w:r>
      <w:r w:rsidRPr="00BD1D7D">
        <w:rPr>
          <w:sz w:val="28"/>
          <w:szCs w:val="28"/>
          <w:rtl/>
        </w:rPr>
        <w:t xml:space="preserve"> بالحصول على تصاريح حج مزورة؛ لما هو موضح </w:t>
      </w:r>
      <w:r w:rsidRPr="00BD1D7D">
        <w:rPr>
          <w:rFonts w:hint="cs"/>
          <w:sz w:val="28"/>
          <w:szCs w:val="28"/>
          <w:rtl/>
        </w:rPr>
        <w:t>بالأسباب</w:t>
      </w:r>
      <w:r w:rsidRPr="00BD1D7D">
        <w:rPr>
          <w:sz w:val="28"/>
          <w:szCs w:val="28"/>
          <w:rtl/>
        </w:rPr>
        <w:t xml:space="preserve">. وصلى الله وسلم على نبينا محمد وعلى </w:t>
      </w:r>
      <w:r w:rsidRPr="00BD1D7D">
        <w:rPr>
          <w:rFonts w:hint="cs"/>
          <w:sz w:val="28"/>
          <w:szCs w:val="28"/>
          <w:rtl/>
        </w:rPr>
        <w:t>آلة</w:t>
      </w:r>
      <w:r w:rsidRPr="00BD1D7D">
        <w:rPr>
          <w:sz w:val="28"/>
          <w:szCs w:val="28"/>
          <w:rtl/>
        </w:rPr>
        <w:t xml:space="preserve"> وصحبه أجمعين.</w:t>
      </w:r>
    </w:p>
    <w:p w:rsidR="003E2FCD" w:rsidRPr="004956EA" w:rsidRDefault="003E2FCD" w:rsidP="003E2FCD">
      <w:pPr>
        <w:pStyle w:val="a4"/>
        <w:jc w:val="both"/>
        <w:rPr>
          <w:b/>
          <w:bCs/>
          <w:sz w:val="28"/>
          <w:szCs w:val="28"/>
          <w:rtl/>
        </w:rPr>
      </w:pPr>
      <w:r w:rsidRPr="004956EA">
        <w:rPr>
          <w:b/>
          <w:bCs/>
          <w:sz w:val="28"/>
          <w:szCs w:val="28"/>
          <w:rtl/>
        </w:rPr>
        <w:t>هيئة التدقيق</w:t>
      </w:r>
    </w:p>
    <w:p w:rsidR="003E2FCD" w:rsidRPr="00BD1D7D" w:rsidRDefault="003E2FCD" w:rsidP="003E2FCD">
      <w:pPr>
        <w:pStyle w:val="a4"/>
        <w:jc w:val="both"/>
        <w:rPr>
          <w:sz w:val="28"/>
          <w:szCs w:val="28"/>
          <w:rtl/>
        </w:rPr>
      </w:pPr>
      <w:r w:rsidRPr="00BD1D7D">
        <w:rPr>
          <w:sz w:val="28"/>
          <w:szCs w:val="28"/>
          <w:rtl/>
        </w:rPr>
        <w:t xml:space="preserve">حكمت هيئة التدقيق ـ الدائرة الخامسة: بتأييد حكم الدائرة الإدارية الحادية والعشرين رقم 74/د/إ/٢١ لعام ١٤٢٦هـ، الصادر في القضية رقم ٥/١٥٢/ق لعام ١٤٢٦هـ، فيما انتهى إليه من قضاء بإلغاء القرار رقم 507 وتاريخ ١٤٢٤/٤/٢١هـ، الصادر عن المدعى عليها إدارة جوازات منطقة المدينة المنورة فيما تضمنه من إدانة المدعي/. مصري </w:t>
      </w:r>
      <w:r w:rsidRPr="00BD1D7D">
        <w:rPr>
          <w:rFonts w:hint="cs"/>
          <w:sz w:val="28"/>
          <w:szCs w:val="28"/>
          <w:rtl/>
        </w:rPr>
        <w:t>الجنسية.</w:t>
      </w:r>
      <w:r w:rsidRPr="00BD1D7D">
        <w:rPr>
          <w:sz w:val="28"/>
          <w:szCs w:val="28"/>
          <w:rtl/>
        </w:rPr>
        <w:t xml:space="preserve"> بالحصول على تصاريح حج مزورة. والله الموفق. وصلى الله وسلم على نبينا محمد وعلى </w:t>
      </w:r>
      <w:r w:rsidRPr="00BD1D7D">
        <w:rPr>
          <w:rFonts w:hint="cs"/>
          <w:sz w:val="28"/>
          <w:szCs w:val="28"/>
          <w:rtl/>
        </w:rPr>
        <w:t>آلة</w:t>
      </w:r>
      <w:r w:rsidRPr="00BD1D7D">
        <w:rPr>
          <w:sz w:val="28"/>
          <w:szCs w:val="28"/>
          <w:rtl/>
        </w:rPr>
        <w:t xml:space="preserve"> وصحبه أجمعين.</w:t>
      </w:r>
    </w:p>
    <w:p w:rsidR="003E2FCD" w:rsidRPr="00BD1D7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BD1D7D" w:rsidRDefault="003E2FCD" w:rsidP="003E2FCD">
      <w:pPr>
        <w:pStyle w:val="a4"/>
        <w:jc w:val="both"/>
        <w:rPr>
          <w:sz w:val="28"/>
          <w:szCs w:val="28"/>
          <w:rtl/>
        </w:rPr>
      </w:pPr>
    </w:p>
    <w:p w:rsidR="003E2FCD" w:rsidRPr="004956EA" w:rsidRDefault="003E2FCD" w:rsidP="003E2FCD">
      <w:pPr>
        <w:pStyle w:val="a4"/>
        <w:jc w:val="both"/>
        <w:rPr>
          <w:b/>
          <w:bCs/>
          <w:sz w:val="28"/>
          <w:szCs w:val="28"/>
          <w:rtl/>
        </w:rPr>
      </w:pPr>
      <w:r w:rsidRPr="004956EA">
        <w:rPr>
          <w:b/>
          <w:bCs/>
          <w:sz w:val="28"/>
          <w:szCs w:val="28"/>
          <w:rtl/>
        </w:rPr>
        <w:t>رقم القضية 4/</w:t>
      </w:r>
      <w:r>
        <w:rPr>
          <w:rFonts w:hint="cs"/>
          <w:b/>
          <w:bCs/>
          <w:sz w:val="28"/>
          <w:szCs w:val="28"/>
          <w:rtl/>
        </w:rPr>
        <w:t>6</w:t>
      </w:r>
      <w:r w:rsidRPr="004956EA">
        <w:rPr>
          <w:b/>
          <w:bCs/>
          <w:sz w:val="28"/>
          <w:szCs w:val="28"/>
          <w:rtl/>
        </w:rPr>
        <w:t>/ق لعام ١٤٢٦هـ</w:t>
      </w:r>
    </w:p>
    <w:p w:rsidR="003E2FCD" w:rsidRPr="004956EA" w:rsidRDefault="003E2FCD" w:rsidP="003E2FCD">
      <w:pPr>
        <w:pStyle w:val="a4"/>
        <w:jc w:val="both"/>
        <w:rPr>
          <w:b/>
          <w:bCs/>
          <w:sz w:val="28"/>
          <w:szCs w:val="28"/>
          <w:rtl/>
        </w:rPr>
      </w:pPr>
      <w:r w:rsidRPr="004956EA">
        <w:rPr>
          <w:b/>
          <w:bCs/>
          <w:sz w:val="28"/>
          <w:szCs w:val="28"/>
          <w:rtl/>
        </w:rPr>
        <w:t>رقم الحكم الابتدائي 86/د/٢٤/١ لعام ١٤٢٦هـ</w:t>
      </w:r>
    </w:p>
    <w:p w:rsidR="003E2FCD" w:rsidRPr="004956EA" w:rsidRDefault="003E2FCD" w:rsidP="003E2FCD">
      <w:pPr>
        <w:pStyle w:val="a4"/>
        <w:jc w:val="both"/>
        <w:rPr>
          <w:b/>
          <w:bCs/>
          <w:sz w:val="28"/>
          <w:szCs w:val="28"/>
          <w:rtl/>
        </w:rPr>
      </w:pPr>
      <w:r w:rsidRPr="004956EA">
        <w:rPr>
          <w:b/>
          <w:bCs/>
          <w:sz w:val="28"/>
          <w:szCs w:val="28"/>
          <w:rtl/>
        </w:rPr>
        <w:t>رقم حكم التدقيق 185/ت/ه لعام ١٤٢٧هـ</w:t>
      </w:r>
    </w:p>
    <w:p w:rsidR="003E2FCD" w:rsidRPr="004956EA" w:rsidRDefault="003E2FCD" w:rsidP="003E2FCD">
      <w:pPr>
        <w:pStyle w:val="a4"/>
        <w:jc w:val="both"/>
        <w:rPr>
          <w:b/>
          <w:bCs/>
          <w:sz w:val="28"/>
          <w:szCs w:val="28"/>
          <w:rtl/>
        </w:rPr>
      </w:pPr>
      <w:r w:rsidRPr="004956EA">
        <w:rPr>
          <w:b/>
          <w:bCs/>
          <w:sz w:val="28"/>
          <w:szCs w:val="28"/>
          <w:rtl/>
        </w:rPr>
        <w:t>تاريخ الجلسة ١٤٢٧/٤/٢٥هـ</w:t>
      </w:r>
    </w:p>
    <w:p w:rsidR="003E2FCD" w:rsidRPr="004956EA" w:rsidRDefault="003E2FCD" w:rsidP="003E2FCD">
      <w:pPr>
        <w:pStyle w:val="a4"/>
        <w:jc w:val="center"/>
        <w:rPr>
          <w:b/>
          <w:bCs/>
          <w:sz w:val="28"/>
          <w:szCs w:val="28"/>
          <w:rtl/>
        </w:rPr>
      </w:pPr>
      <w:r w:rsidRPr="004956EA">
        <w:rPr>
          <w:b/>
          <w:bCs/>
          <w:sz w:val="28"/>
          <w:szCs w:val="28"/>
          <w:rtl/>
        </w:rPr>
        <w:t>الموضوعات</w:t>
      </w:r>
    </w:p>
    <w:p w:rsidR="003E2FCD" w:rsidRPr="004956EA" w:rsidRDefault="003E2FCD" w:rsidP="003E2FCD">
      <w:pPr>
        <w:pStyle w:val="a4"/>
        <w:jc w:val="both"/>
        <w:rPr>
          <w:b/>
          <w:bCs/>
          <w:sz w:val="28"/>
          <w:szCs w:val="28"/>
          <w:rtl/>
        </w:rPr>
      </w:pPr>
      <w:r w:rsidRPr="004956EA">
        <w:rPr>
          <w:b/>
          <w:bCs/>
          <w:sz w:val="28"/>
          <w:szCs w:val="28"/>
          <w:rtl/>
        </w:rPr>
        <w:t xml:space="preserve">قرار </w:t>
      </w:r>
      <w:r w:rsidRPr="004956EA">
        <w:rPr>
          <w:rFonts w:hint="cs"/>
          <w:b/>
          <w:bCs/>
          <w:sz w:val="28"/>
          <w:szCs w:val="28"/>
          <w:rtl/>
        </w:rPr>
        <w:t>إداري.</w:t>
      </w:r>
      <w:r w:rsidRPr="004956EA">
        <w:rPr>
          <w:b/>
          <w:bCs/>
          <w:sz w:val="28"/>
          <w:szCs w:val="28"/>
          <w:rtl/>
        </w:rPr>
        <w:t xml:space="preserve"> قرار جزائي. تسمم غذائي. غرامة </w:t>
      </w:r>
      <w:r w:rsidRPr="004956EA">
        <w:rPr>
          <w:rFonts w:hint="cs"/>
          <w:b/>
          <w:bCs/>
          <w:sz w:val="28"/>
          <w:szCs w:val="28"/>
          <w:rtl/>
        </w:rPr>
        <w:t>مالية.</w:t>
      </w:r>
      <w:r w:rsidRPr="004956EA">
        <w:rPr>
          <w:b/>
          <w:bCs/>
          <w:sz w:val="28"/>
          <w:szCs w:val="28"/>
          <w:rtl/>
        </w:rPr>
        <w:t xml:space="preserve"> إغلاق المنشاة.</w:t>
      </w:r>
    </w:p>
    <w:p w:rsidR="003E2FCD" w:rsidRPr="004956EA" w:rsidRDefault="003E2FCD" w:rsidP="003E2FCD">
      <w:pPr>
        <w:pStyle w:val="a4"/>
        <w:jc w:val="both"/>
        <w:rPr>
          <w:b/>
          <w:bCs/>
          <w:sz w:val="28"/>
          <w:szCs w:val="28"/>
          <w:rtl/>
        </w:rPr>
      </w:pPr>
    </w:p>
    <w:p w:rsidR="003E2FCD" w:rsidRPr="004956EA" w:rsidRDefault="003E2FCD" w:rsidP="003E2FCD">
      <w:pPr>
        <w:pStyle w:val="a4"/>
        <w:jc w:val="center"/>
        <w:rPr>
          <w:b/>
          <w:bCs/>
          <w:sz w:val="28"/>
          <w:szCs w:val="28"/>
          <w:rtl/>
        </w:rPr>
      </w:pPr>
      <w:r w:rsidRPr="004956EA">
        <w:rPr>
          <w:b/>
          <w:bCs/>
          <w:sz w:val="28"/>
          <w:szCs w:val="28"/>
          <w:rtl/>
        </w:rPr>
        <w:t>الأنظمة واللوائح</w:t>
      </w:r>
    </w:p>
    <w:p w:rsidR="003E2FCD" w:rsidRPr="00BD1D7D" w:rsidRDefault="003E2FCD" w:rsidP="00775788">
      <w:pPr>
        <w:pStyle w:val="a4"/>
        <w:numPr>
          <w:ilvl w:val="0"/>
          <w:numId w:val="32"/>
        </w:numPr>
        <w:jc w:val="both"/>
        <w:rPr>
          <w:sz w:val="28"/>
          <w:szCs w:val="28"/>
          <w:rtl/>
        </w:rPr>
      </w:pPr>
      <w:r w:rsidRPr="00BD1D7D">
        <w:rPr>
          <w:sz w:val="28"/>
          <w:szCs w:val="28"/>
          <w:rtl/>
        </w:rPr>
        <w:t xml:space="preserve">قرار مجلس الوزراء رقم (67) وتاريخ ١٤١١/٤/١١هـ. </w:t>
      </w:r>
    </w:p>
    <w:p w:rsidR="003E2FCD" w:rsidRPr="00BD1D7D" w:rsidRDefault="003E2FCD" w:rsidP="003E2FCD">
      <w:pPr>
        <w:pStyle w:val="a4"/>
        <w:jc w:val="both"/>
        <w:rPr>
          <w:sz w:val="28"/>
          <w:szCs w:val="28"/>
          <w:rtl/>
        </w:rPr>
      </w:pPr>
    </w:p>
    <w:p w:rsidR="003E2FCD" w:rsidRPr="004956EA" w:rsidRDefault="003E2FCD" w:rsidP="003E2FCD">
      <w:pPr>
        <w:pStyle w:val="a4"/>
        <w:jc w:val="center"/>
        <w:rPr>
          <w:b/>
          <w:bCs/>
          <w:sz w:val="28"/>
          <w:szCs w:val="28"/>
          <w:rtl/>
        </w:rPr>
      </w:pPr>
      <w:r w:rsidRPr="004956EA">
        <w:rPr>
          <w:b/>
          <w:bCs/>
          <w:sz w:val="28"/>
          <w:szCs w:val="28"/>
          <w:rtl/>
        </w:rPr>
        <w:t>الملخص</w:t>
      </w:r>
    </w:p>
    <w:p w:rsidR="003E2FCD" w:rsidRPr="00BD1D7D" w:rsidRDefault="003E2FCD" w:rsidP="003E2FCD">
      <w:pPr>
        <w:pStyle w:val="a4"/>
        <w:jc w:val="both"/>
        <w:rPr>
          <w:sz w:val="28"/>
          <w:szCs w:val="28"/>
          <w:rtl/>
        </w:rPr>
      </w:pPr>
      <w:r w:rsidRPr="00BD1D7D">
        <w:rPr>
          <w:sz w:val="28"/>
          <w:szCs w:val="28"/>
          <w:rtl/>
        </w:rPr>
        <w:t>القرار الوزاري المتظلم منه صدر بمعاقبة الشركة المدعية ألف ريال عن كل حالة تسمم؛ و إغلاق المطعم لمدة شهر والكتابة على واجهته (أغلق بسبب التسمم الغذائي)، واستند في صدوره على توصية اللجنة الثلاثية للتسمم الغذائي، والتي اثبتت في استمارة الاستقصاء الوبائي وفي محاضرها المتعددة ان التسمم كان أن نتيجة لتلوث الاطعمة المقدمة من خلال العاملين المصابين بجرثومة (السالمونيلا باراتيفي سي)، والذين لا يحملون شهادات صحية سارية المفعول، كما اثبتت نتائج تحليل عينات الأطعمة أنها غير صالحة للاستهلاك الآدمي، لاحتوائها على ميكروبات ممرضة؛ مما يدل على عدم اكتراث المسؤول عن المطعم بالنواحي الصحية - اللجنة جهة رسمية مختصة ومحايدة، واستندت في تقريرها على نتائج التحاليل الطبية ـ ما تعللت به المدعية لا أن يكون كلاماً مرسلاً قصد به التنصل من المسؤولية، ويكذبه واقع الحال، وهو حدوث حالات تسمم بالجرثومة نفسها المصاب بها العاملون بالمطعم وهو رابط قوي يوضح سبب التسمم - مؤداه: سلامة القرار وقيامه على سببه الصحيح، واتفاقه مع القواعد النظامية ـ اثره: رفض الدعوى.</w:t>
      </w:r>
    </w:p>
    <w:p w:rsidR="003E2FCD" w:rsidRPr="00BD1D7D" w:rsidRDefault="003E2FCD" w:rsidP="003E2FCD">
      <w:pPr>
        <w:pStyle w:val="a4"/>
        <w:jc w:val="both"/>
        <w:rPr>
          <w:sz w:val="28"/>
          <w:szCs w:val="28"/>
          <w:rtl/>
        </w:rPr>
      </w:pPr>
    </w:p>
    <w:p w:rsidR="003E2FCD" w:rsidRPr="004956EA" w:rsidRDefault="003E2FCD" w:rsidP="003E2FCD">
      <w:pPr>
        <w:pStyle w:val="a4"/>
        <w:jc w:val="center"/>
        <w:rPr>
          <w:b/>
          <w:bCs/>
          <w:sz w:val="28"/>
          <w:szCs w:val="28"/>
          <w:rtl/>
        </w:rPr>
      </w:pPr>
      <w:r w:rsidRPr="004956EA">
        <w:rPr>
          <w:b/>
          <w:bCs/>
          <w:sz w:val="28"/>
          <w:szCs w:val="28"/>
          <w:rtl/>
        </w:rPr>
        <w:t>الوقائع</w:t>
      </w:r>
    </w:p>
    <w:p w:rsidR="003E2FCD" w:rsidRPr="00BD1D7D" w:rsidRDefault="003E2FCD" w:rsidP="003E2FCD">
      <w:pPr>
        <w:pStyle w:val="a4"/>
        <w:jc w:val="both"/>
        <w:rPr>
          <w:sz w:val="28"/>
          <w:szCs w:val="28"/>
          <w:rtl/>
        </w:rPr>
      </w:pPr>
      <w:r w:rsidRPr="00BD1D7D">
        <w:rPr>
          <w:sz w:val="28"/>
          <w:szCs w:val="28"/>
          <w:rtl/>
        </w:rPr>
        <w:t xml:space="preserve">تتلخص وقائع هذه الدعوى في أن المدعي/.. وكالة عن شركة. صك الوكالة الصادرة من كتابة عدل سكاكا برقم وتاريخ ١٤٢٦/٢/٦هـ تقدم إلى ديوان المظالم بمنطقة الجوف بعريضة دعوى يتظلم فيها من قرار وزارة الداخلية رقم </w:t>
      </w:r>
      <w:r w:rsidRPr="00BD1D7D">
        <w:rPr>
          <w:sz w:val="28"/>
          <w:szCs w:val="28"/>
          <w:rtl/>
          <w:lang w:bidi="fa-IR"/>
        </w:rPr>
        <w:t>۹۲۸۷۳/۲۹</w:t>
      </w:r>
      <w:r w:rsidRPr="00BD1D7D">
        <w:rPr>
          <w:sz w:val="28"/>
          <w:szCs w:val="28"/>
          <w:rtl/>
        </w:rPr>
        <w:t xml:space="preserve"> وتاريخ ١٤٢٥/١٠/٢هـ المبني على توصية اللجنة الثلاثية للتسمم الغذائي بمنطقة الجوف المتضمن معاقبة مطعم التابع للشركة بتغريمه بمبلغ وقدره (98,000) ثمان وتسعون ألف ريال، بواقع ألف ريال عن كل حالة تسمم، وإغلاق المطعم لمدة شهر واحد، ويكتب على واجهته أغلق بسبب التسمم الغذائي، وطلب إلغاء القرار نهائيا؛ كونه لم يحقق مع المصابين ومعرفة ظروف إصابتهم، وأن عدد المصابين الوارد بالقرار مبالغ فيه وغير دقيق، وأن أوراق المعاملة خلت من تحليل طبي للعينات المأخوذة من الأطعمة يثبت تسممها، إضافة إلى أن القرار غير مسبب حتى يمكن الإجابة على الحيثيات التي بني عليها. وعليه جرى تقييدها قضية برقم (6/4/ق لعام ١٤٢٦</w:t>
      </w:r>
      <w:r w:rsidRPr="00BD1D7D">
        <w:rPr>
          <w:rFonts w:hint="cs"/>
          <w:sz w:val="28"/>
          <w:szCs w:val="28"/>
          <w:rtl/>
        </w:rPr>
        <w:t>هـ)</w:t>
      </w:r>
      <w:r w:rsidRPr="00BD1D7D">
        <w:rPr>
          <w:sz w:val="28"/>
          <w:szCs w:val="28"/>
          <w:rtl/>
        </w:rPr>
        <w:t xml:space="preserve">، وأحيلت إلى الدائرة الإدارية الرابعة والعشرين، فحددت لنظرها عدة جلسات كما هو مبين في دفاتر الضبط، وذلك بحضور المدعي وكالة، وممثل وزارة الداخلية/.. واجرت ما رأته لازماً حسبما هو وارد بدفاتر الضبط، وطلب من المدعي عرض دعواه، فأنهى بما لم يخرج عما ورد بعريضة الدعوى، وطلب تزويده بصورة من القرار المراد إلغاءه ليتمكن من الإجابة عليه، وأضاف بأنه لا يذكر تاريخ تبلغ موكله بالقرار، وتعهد ببيان ذلك في الجلسة القادمة. وبسؤال ممثل المدعى عليها عن إجابته أجاب بان اوراق المعاملة لم ترده حتى تاريخه، وطلب من الدائرة إعطاءه مهلة للرد على دعوى المدعي </w:t>
      </w:r>
      <w:r w:rsidRPr="00BD1D7D">
        <w:rPr>
          <w:rFonts w:hint="cs"/>
          <w:sz w:val="28"/>
          <w:szCs w:val="28"/>
          <w:rtl/>
        </w:rPr>
        <w:t>فأجيب</w:t>
      </w:r>
      <w:r w:rsidRPr="00BD1D7D">
        <w:rPr>
          <w:sz w:val="28"/>
          <w:szCs w:val="28"/>
          <w:rtl/>
        </w:rPr>
        <w:t xml:space="preserve"> لطلبه. وفي جلسة لاحقة سئل المدعي عن تاريخ تبلغ موكله بالقرار؟ </w:t>
      </w:r>
      <w:r w:rsidRPr="00BD1D7D">
        <w:rPr>
          <w:rFonts w:hint="cs"/>
          <w:sz w:val="28"/>
          <w:szCs w:val="28"/>
          <w:rtl/>
        </w:rPr>
        <w:t>فأجاب</w:t>
      </w:r>
      <w:r w:rsidRPr="00BD1D7D">
        <w:rPr>
          <w:sz w:val="28"/>
          <w:szCs w:val="28"/>
          <w:rtl/>
        </w:rPr>
        <w:t xml:space="preserve"> بان موكله تبلغ بالقرار بتاريخ ١٤٢٥/١١/١٠هـ، كما قدم ممثل وزارة الداخلية مذكرة جوابية مكونة من صفحتين مرفق بهما استمارة استقصاء وبائي لحوادث التسمم الغذائي، وقد جاء في جوابه ما ملخصه: إن ما أشار له المدعي في دعواه لا يعدو كونه كلاما مرسلاً لا يستند إلى دليل صحيح او نقل صريح، وان استمارة الاستقصاء الوبائي اوضحت ان عدد المصابين (</w:t>
      </w:r>
      <w:r w:rsidRPr="00BD1D7D">
        <w:rPr>
          <w:sz w:val="28"/>
          <w:szCs w:val="28"/>
          <w:rtl/>
          <w:lang w:bidi="fa-IR"/>
        </w:rPr>
        <w:t xml:space="preserve">۹۸) </w:t>
      </w:r>
      <w:r w:rsidRPr="00BD1D7D">
        <w:rPr>
          <w:sz w:val="28"/>
          <w:szCs w:val="28"/>
          <w:rtl/>
        </w:rPr>
        <w:t xml:space="preserve">ثمان وتسعون، وعدد المنومين (66) ستة وستون، وقد تم إبلاغ الشرطة والبلدية والإمارة في يوم واحد، وان جميع المصابين تناولوا الطعام في المطعم المنوه عنه، وقد أثبتت اللجنة الثلاثية في تقريرها أن مصدر التسمم هو تلوث الأطعمة المقدمة من خلال العاملين المصابين بجرثومة نقلت العدوى عن طريق ملامستهم للأطعمة أثناء التجهيز، وإن حالات التسمم الجرثومة نفسها المصاب بها العاملون يعتبر رابطا </w:t>
      </w:r>
      <w:r w:rsidRPr="00BD1D7D">
        <w:rPr>
          <w:sz w:val="28"/>
          <w:szCs w:val="28"/>
          <w:rtl/>
        </w:rPr>
        <w:lastRenderedPageBreak/>
        <w:t>قويا يوضح سبب التسمم، مما جعل اللجنة تدين المطعم، وتوصي بالعقوبات المنوه عنها، وبعد تزويد المدعي بصورة من استمارة الاستقصاء المنوه عنها أجاب بان ممثل المدعى عليها ، لم يرفق في مذكرته الجوابية المستندات التي تثبت أن مصدر التسمم هو المطعم، وبسؤال ممثل المدعى عليها عما أجاب به المدعي، ذكر أن كامل أوراق المعاملة لدى البلدية وطلب من الدائرة مهلة للحصول على تلك الأوراق والمستندات فأجيب لطلبه. وفي جلسة لاحقة قدم ممثل المدعى عليها مذكرة مكونة من صفحة واحدة مرفقا بها صورة من محضر الاجتماع الخامس والسادس والسابع واستمارة الاستقصاء الوبائي، وقد جاء في مذكرته: (</w:t>
      </w:r>
      <w:r w:rsidRPr="00BD1D7D">
        <w:rPr>
          <w:rFonts w:hint="cs"/>
          <w:sz w:val="28"/>
          <w:szCs w:val="28"/>
          <w:rtl/>
        </w:rPr>
        <w:t>التأكيد</w:t>
      </w:r>
      <w:r w:rsidRPr="00BD1D7D">
        <w:rPr>
          <w:sz w:val="28"/>
          <w:szCs w:val="28"/>
          <w:rtl/>
        </w:rPr>
        <w:t xml:space="preserve"> على ما سبق ذكره في مذكرته الأولى، وأضاف بأن المحاضر الصادرة من اللجنة الثلاثية للتسمم الغذائي اثبتت حمل العاملين بالمطعم وعددهم (</w:t>
      </w:r>
      <w:r w:rsidRPr="00BD1D7D">
        <w:rPr>
          <w:sz w:val="28"/>
          <w:szCs w:val="28"/>
          <w:rtl/>
          <w:lang w:bidi="fa-IR"/>
        </w:rPr>
        <w:t xml:space="preserve">۷) </w:t>
      </w:r>
      <w:r w:rsidRPr="00BD1D7D">
        <w:rPr>
          <w:sz w:val="28"/>
          <w:szCs w:val="28"/>
          <w:rtl/>
        </w:rPr>
        <w:t xml:space="preserve">سبعة بجرثومة (السالمونيلا باراتيفي سي)، من خلال نتائج مزرعة البراز التي اخذت منهم، والتي انتقلت للطعام عن طريق تلوث الايدي، ولهذه الاسباب فإن ما ذهبت إليه اللجنة الثلاثية وما انطوى عليه القرار الوزاري من حيثيات تتفق مع الواقع)، وبعد تزويد المدعي وكالة صورة من المذكرة ومرفقاتها طلب من الدائرة مهلة لتقديم إجابته عليها </w:t>
      </w:r>
      <w:r w:rsidRPr="00BD1D7D">
        <w:rPr>
          <w:rFonts w:hint="cs"/>
          <w:sz w:val="28"/>
          <w:szCs w:val="28"/>
          <w:rtl/>
        </w:rPr>
        <w:t>فأجيب</w:t>
      </w:r>
      <w:r w:rsidRPr="00BD1D7D">
        <w:rPr>
          <w:sz w:val="28"/>
          <w:szCs w:val="28"/>
          <w:rtl/>
        </w:rPr>
        <w:t xml:space="preserve"> طلبه. وفي جلسة لاحقة قدم المدعي وكالة مذكرة جوابية مكونة من صفحتين تضمنت: (أن الفحوصات أثبتت أن الطعام والمياه لم تكن هي مصدر التسمم مما يؤكد سلامة المطعم، وان التسمم قد يكون من العاملين الذين اثبتت الفحوصات إصابتهم بتلك الجرثومة، وأن الأطعمة التي أشير بأنها غير صالحة للاستهلاك الآدمي تم فحصها في مختبر الجودة النوعية بالحديثة، والتي تبعد عن البلد حوالي (400) أربعمائة كم، وكان الوقت صيفاً، وربما تلوثت أثناء النقل، حيث لم يذكر تاريخ العينة وفحصها، مما يؤكد تلوثها أثناء الطريق، كما أنه مخالف للفحوصات المخبرية التي أجريت لعينة من الطعام في حينها، وأن اللجنة ذكرت أن الجرثومة تنتقل للطعام بحالات عدة: فقد يكون عن طريق تلوث الأيدي، أو أن يكون الطعام قد تلوث من مصدره الطريقة ذاتها، أو أن يكون الحيوان مصاباً أو حاملاً للمرض ينتج مشتقات ملوثة، كالبيض والالبان واللحوم، وإذا كان انتقاله بسبب الجرثومة متعدداً فانه يجب التحقق من تلك الاحتمالات، وهو ما قررته اللجنة بث ذكرت أنه من المحتمل أن يكون العاملون هم السبب، ولو كانت اللجنة متأكدة لجزمت بذلك، وأنه لم يتم تحليل عينة من اللحوم وغيرها للتأكد من سلامتها، وفي حال ثبوت ذلك فإن الملحمة هي المسؤولة عن ذلك، وان الوزارة لم تثبت ان عدد المصابين (</w:t>
      </w:r>
      <w:r w:rsidRPr="00BD1D7D">
        <w:rPr>
          <w:sz w:val="28"/>
          <w:szCs w:val="28"/>
          <w:rtl/>
          <w:lang w:bidi="fa-IR"/>
        </w:rPr>
        <w:t xml:space="preserve">۹۸) </w:t>
      </w:r>
      <w:r w:rsidRPr="00BD1D7D">
        <w:rPr>
          <w:sz w:val="28"/>
          <w:szCs w:val="28"/>
          <w:rtl/>
        </w:rPr>
        <w:t xml:space="preserve">ثمان وتسعون حالة، وان تناول الطعام كان بتاريخ ١٤٢٤/٦/١٤هـ وادخلوا المستشفى بتاريخ ١٤٢٤/٦/16هـ ومن المعلوم طبيا ان التسمم يتبين خلال ثماني ساعات بعد الأكل، وعليه فلا بد أن يكون إيقاع العقوبة مبنياً على أسس واضحة وبينة، حيث إن اللجنة لم تجزم بتحديد السبب. ولم تتحقق من الاحتمالات الأخرى) وبعد تزويد ممثل المدعى عليها بصورة من مذكرة المدعي طلب من الدائرة مهلة </w:t>
      </w:r>
      <w:r w:rsidRPr="00BD1D7D">
        <w:rPr>
          <w:rFonts w:hint="cs"/>
          <w:sz w:val="28"/>
          <w:szCs w:val="28"/>
          <w:rtl/>
        </w:rPr>
        <w:t>للإجابة</w:t>
      </w:r>
      <w:r w:rsidRPr="00BD1D7D">
        <w:rPr>
          <w:sz w:val="28"/>
          <w:szCs w:val="28"/>
          <w:rtl/>
        </w:rPr>
        <w:t xml:space="preserve"> عليها، فأجيب طلبه، وقدم للدائرة صورة من محضر التحقيق المجرى مع صاحب المطعم. وفي جلسة لاحقة قدم ممثل المدعى عليها مذكرة جوابية مكونة من صفحتين تضمنت: (إن إجابة المدعي وكالة لا تعدو أن تكون أقوالا مرسلة ومتناقضة، فاللجنة أثبتت في محاضرها المتعددة أن التسمم كان نتيجة لتلوث الأطعمة المقدمة من خلال العاملين المصابين، وأنه يكتفى بالأدلة التي اوضحها سابقا). وبتزويد المدعي وكالة بصورة من مذكرته الجوابية اجاب بأنه يكتفي بما سبق أن أدلى به، ثم قرر الطرفان الاكتفاء بما قدماه.</w:t>
      </w:r>
    </w:p>
    <w:p w:rsidR="003E2FCD" w:rsidRPr="00BD1D7D" w:rsidRDefault="003E2FCD" w:rsidP="003E2FCD">
      <w:pPr>
        <w:pStyle w:val="a4"/>
        <w:jc w:val="both"/>
        <w:rPr>
          <w:sz w:val="28"/>
          <w:szCs w:val="28"/>
          <w:rtl/>
        </w:rPr>
      </w:pPr>
    </w:p>
    <w:p w:rsidR="003E2FCD" w:rsidRPr="004956EA" w:rsidRDefault="003E2FCD" w:rsidP="003E2FCD">
      <w:pPr>
        <w:pStyle w:val="a4"/>
        <w:jc w:val="center"/>
        <w:rPr>
          <w:b/>
          <w:bCs/>
          <w:sz w:val="28"/>
          <w:szCs w:val="28"/>
          <w:rtl/>
        </w:rPr>
      </w:pPr>
      <w:r w:rsidRPr="004956EA">
        <w:rPr>
          <w:b/>
          <w:bCs/>
          <w:sz w:val="28"/>
          <w:szCs w:val="28"/>
          <w:rtl/>
        </w:rPr>
        <w:t>الأسباب</w:t>
      </w:r>
    </w:p>
    <w:p w:rsidR="003E2FCD" w:rsidRPr="00BD1D7D" w:rsidRDefault="003E2FCD" w:rsidP="003E2FCD">
      <w:pPr>
        <w:pStyle w:val="a4"/>
        <w:jc w:val="both"/>
        <w:rPr>
          <w:sz w:val="28"/>
          <w:szCs w:val="28"/>
          <w:rtl/>
        </w:rPr>
      </w:pPr>
      <w:r w:rsidRPr="00BD1D7D">
        <w:rPr>
          <w:sz w:val="28"/>
          <w:szCs w:val="28"/>
          <w:rtl/>
        </w:rPr>
        <w:t xml:space="preserve">حيث يهدف المدعي من إقامة دعواه إلى الحكم له بإلغاء قرار وزارة الداخلية رقم ٩٢٨٧٣/٢٩ وتاريخ ١٤٢٥/١٠/٢هـ فإن الدعوى تعتبر من قبيل الطعن في القرارات الإدارية التي يختص الديوان بنظرها ولائياً بموجب نصوص نظامية خاصة وفقا للمادة (8/ح) من نظام ديوان المظالم الصادر بالمرسوم الملكي رقم (م/٥١) وتاريخ ١٤٠٢/٧/١٧هـ، ووفقا للفقرة الثالثة من قرار مجلس الوزراء رقم 67 وتاريخ ١٤١١/٤/11هـ، والتي نصت على أن: (يختص الديوان بالنظر في التظلم من القرارات الصادرة من وزير الداخلية بإيقاع العقوبة المبنية على توصية اللجنة </w:t>
      </w:r>
      <w:r w:rsidRPr="00BD1D7D">
        <w:rPr>
          <w:sz w:val="28"/>
          <w:szCs w:val="28"/>
          <w:rtl/>
        </w:rPr>
        <w:lastRenderedPageBreak/>
        <w:t xml:space="preserve">المشكلة للتحقيق في حوادث التسمم الغذائي، وذلك خلال ستين يوماً من تاريخ تبليغ القرار)، وحيث الثابت من أوراق الدعوى أن القرار صدر بحق المدعي وكالة بتاريخ ١٤٢٥/١١/١٠هـ، وتظلم من القرار أمام الديوان بتاريخ ١٤٢٦/١/٦هـ، فإنه بذلك يكون قد سلك الطريق المحدد نظاماً لرفع الدعوى مما يتعين معه قبولها شكلا. وعن موضوع الدعوى فإن القرار المتظلم منه استند في صدوره على توصية اللجنة الثلاثية للتسمم الغذائي بمنطقة الجوف، والتي أثبتت في استمارة الاستقصاء الوبائي لحوادث التسمم الغذائي وفي محاضرها المتعددة أن التسمم كان نتيجة لتلوث الاطعمة المقدمة من خلال العاملين المصابين بجرثومة (السالمونيلا باراتيفي سي)، والذين لا يحملون شهادات صحية سارية المفعول، كما أثبتت نتائج تحاليل عينات الأطعمة (المتبل، الحمص، سلطة شرائح، باذنجان، ساندوتش) غير صالحة للاستهلاك الادمي لاحتوائها على ميكروبات ممرضة، مما يدل على عدم اكتراث المسؤول عن المطعم بالنواحي الصحية، ومعلوم بأن اللجنة جهة رسمية محايدة وذات اختصاص، واستندت في تقريرها على نتائج التحاليل الطبية، وما تعلل به المدعي لا يعود كونه كلاماً مرسلا قصد به التنصل من المسؤولية، ويكذبه واقع الحال وهو حدوث حالات تسمم بالجرثومة نفسها المصاب بها العاملون بالمطعم، وهو رابط قوي يوضح سبب التسمم؛ مما جعل اللجنة توصي بتلك العقوبات المنوه عنها ولهذه الاسباب وبعد المداولة حكمت الدائرة: برفض الدعوى المقامة من شركة...... ضد وزارة الداخلية؛ وذلك لما هو مبين بالأسباب. وبالله التوفيق. وصلى الله وسلم على نبينا محمد وعلى </w:t>
      </w:r>
      <w:r w:rsidRPr="00BD1D7D">
        <w:rPr>
          <w:rFonts w:hint="cs"/>
          <w:sz w:val="28"/>
          <w:szCs w:val="28"/>
          <w:rtl/>
        </w:rPr>
        <w:t>آلة</w:t>
      </w:r>
      <w:r w:rsidRPr="00BD1D7D">
        <w:rPr>
          <w:sz w:val="28"/>
          <w:szCs w:val="28"/>
          <w:rtl/>
        </w:rPr>
        <w:t xml:space="preserve"> وصحبه أجمعين.</w:t>
      </w:r>
    </w:p>
    <w:p w:rsidR="003E2FCD" w:rsidRPr="004956EA" w:rsidRDefault="003E2FCD" w:rsidP="003E2FCD">
      <w:pPr>
        <w:pStyle w:val="a4"/>
        <w:jc w:val="both"/>
        <w:rPr>
          <w:b/>
          <w:bCs/>
          <w:sz w:val="28"/>
          <w:szCs w:val="28"/>
          <w:rtl/>
        </w:rPr>
      </w:pPr>
      <w:r w:rsidRPr="004956EA">
        <w:rPr>
          <w:b/>
          <w:bCs/>
          <w:sz w:val="28"/>
          <w:szCs w:val="28"/>
          <w:rtl/>
        </w:rPr>
        <w:t>هيئة التدقيق</w:t>
      </w:r>
    </w:p>
    <w:p w:rsidR="003E2FCD" w:rsidRPr="00BD1D7D" w:rsidRDefault="003E2FCD" w:rsidP="003E2FCD">
      <w:pPr>
        <w:pStyle w:val="a4"/>
        <w:jc w:val="both"/>
        <w:rPr>
          <w:sz w:val="28"/>
          <w:szCs w:val="28"/>
          <w:rtl/>
        </w:rPr>
      </w:pPr>
      <w:r w:rsidRPr="00BD1D7D">
        <w:rPr>
          <w:sz w:val="28"/>
          <w:szCs w:val="28"/>
          <w:rtl/>
        </w:rPr>
        <w:t xml:space="preserve">حکمت هيئة التدقيق الدائرة الخامسة: بتأييد حكم الدائرة الإدارية - الرابعة والعشرين رقم 86/د/إ/٢٤ لعام ١٤٢٦هـ، الصادر في القضية رقم 6/4/ق لعام ١٤٢٦هـ، فيما انتهى إليه من قضاء برفض الدعوى المقامة من شركة... ...... ضد وزارة الداخلية. وبالله التوفيق. وصلى الله وسلم على نبينا محمد وعلى </w:t>
      </w:r>
      <w:r w:rsidRPr="00BD1D7D">
        <w:rPr>
          <w:rFonts w:hint="cs"/>
          <w:sz w:val="28"/>
          <w:szCs w:val="28"/>
          <w:rtl/>
        </w:rPr>
        <w:t>آلة</w:t>
      </w:r>
      <w:r w:rsidRPr="00BD1D7D">
        <w:rPr>
          <w:sz w:val="28"/>
          <w:szCs w:val="28"/>
          <w:rtl/>
        </w:rPr>
        <w:t xml:space="preserve"> وصحبه أجمعين.</w:t>
      </w:r>
    </w:p>
    <w:p w:rsidR="003E2FCD" w:rsidRPr="00BD1D7D" w:rsidRDefault="003E2FCD" w:rsidP="003E2FCD">
      <w:pPr>
        <w:pStyle w:val="a4"/>
        <w:jc w:val="both"/>
        <w:rPr>
          <w:sz w:val="28"/>
          <w:szCs w:val="28"/>
          <w:rtl/>
        </w:rPr>
      </w:pPr>
    </w:p>
    <w:p w:rsidR="003E2FCD" w:rsidRPr="00BD1D7D" w:rsidRDefault="003E2FCD" w:rsidP="003E2FCD">
      <w:pPr>
        <w:pStyle w:val="a4"/>
        <w:jc w:val="both"/>
        <w:rPr>
          <w:sz w:val="28"/>
          <w:szCs w:val="28"/>
          <w:rtl/>
        </w:rPr>
      </w:pPr>
    </w:p>
    <w:p w:rsidR="003E2FCD" w:rsidRPr="00BD1D7D" w:rsidRDefault="003E2FCD" w:rsidP="003E2FCD">
      <w:pPr>
        <w:pStyle w:val="a4"/>
        <w:jc w:val="both"/>
        <w:rPr>
          <w:sz w:val="28"/>
          <w:szCs w:val="28"/>
          <w:rtl/>
        </w:rPr>
      </w:pPr>
    </w:p>
    <w:p w:rsidR="003E2FCD" w:rsidRPr="004956EA" w:rsidRDefault="003E2FCD" w:rsidP="003E2FCD">
      <w:pPr>
        <w:pStyle w:val="a4"/>
        <w:jc w:val="both"/>
        <w:rPr>
          <w:b/>
          <w:bCs/>
          <w:sz w:val="28"/>
          <w:szCs w:val="28"/>
          <w:rtl/>
        </w:rPr>
      </w:pPr>
      <w:r w:rsidRPr="004956EA">
        <w:rPr>
          <w:b/>
          <w:bCs/>
          <w:sz w:val="28"/>
          <w:szCs w:val="28"/>
          <w:rtl/>
        </w:rPr>
        <w:t>رقم القضية ١٤٤٠/</w:t>
      </w:r>
      <w:r>
        <w:rPr>
          <w:rFonts w:hint="cs"/>
          <w:b/>
          <w:bCs/>
          <w:sz w:val="28"/>
          <w:szCs w:val="28"/>
          <w:rtl/>
        </w:rPr>
        <w:t>2</w:t>
      </w:r>
      <w:r w:rsidRPr="004956EA">
        <w:rPr>
          <w:b/>
          <w:bCs/>
          <w:sz w:val="28"/>
          <w:szCs w:val="28"/>
          <w:rtl/>
        </w:rPr>
        <w:t>/ق لعام ١٤٢٥هـ</w:t>
      </w:r>
    </w:p>
    <w:p w:rsidR="003E2FCD" w:rsidRPr="004956EA" w:rsidRDefault="003E2FCD" w:rsidP="003E2FCD">
      <w:pPr>
        <w:pStyle w:val="a4"/>
        <w:jc w:val="both"/>
        <w:rPr>
          <w:b/>
          <w:bCs/>
          <w:sz w:val="28"/>
          <w:szCs w:val="28"/>
          <w:rtl/>
        </w:rPr>
      </w:pPr>
      <w:r w:rsidRPr="004956EA">
        <w:rPr>
          <w:b/>
          <w:bCs/>
          <w:sz w:val="28"/>
          <w:szCs w:val="28"/>
          <w:rtl/>
        </w:rPr>
        <w:t>رقم الحكم الابتدائي 88/د/١١/١ لعام ١٤٢٦هـ</w:t>
      </w:r>
    </w:p>
    <w:p w:rsidR="003E2FCD" w:rsidRPr="004956EA" w:rsidRDefault="003E2FCD" w:rsidP="003E2FCD">
      <w:pPr>
        <w:pStyle w:val="a4"/>
        <w:jc w:val="both"/>
        <w:rPr>
          <w:b/>
          <w:bCs/>
          <w:sz w:val="28"/>
          <w:szCs w:val="28"/>
          <w:rtl/>
        </w:rPr>
      </w:pPr>
      <w:r w:rsidRPr="004956EA">
        <w:rPr>
          <w:b/>
          <w:bCs/>
          <w:sz w:val="28"/>
          <w:szCs w:val="28"/>
          <w:rtl/>
        </w:rPr>
        <w:t>رقم حكم التدقيق 193/ت/ه لعام ١٤٢٧هـ</w:t>
      </w:r>
    </w:p>
    <w:p w:rsidR="003E2FCD" w:rsidRPr="004956EA" w:rsidRDefault="003E2FCD" w:rsidP="003E2FCD">
      <w:pPr>
        <w:pStyle w:val="a4"/>
        <w:jc w:val="both"/>
        <w:rPr>
          <w:b/>
          <w:bCs/>
          <w:sz w:val="28"/>
          <w:szCs w:val="28"/>
          <w:rtl/>
        </w:rPr>
      </w:pPr>
      <w:r w:rsidRPr="004956EA">
        <w:rPr>
          <w:b/>
          <w:bCs/>
          <w:sz w:val="28"/>
          <w:szCs w:val="28"/>
          <w:rtl/>
        </w:rPr>
        <w:t>تاريخ الجلسة ١٤٢٧/٤/٢٩هـ</w:t>
      </w:r>
    </w:p>
    <w:p w:rsidR="003E2FCD" w:rsidRPr="004956EA" w:rsidRDefault="003E2FCD" w:rsidP="003E2FCD">
      <w:pPr>
        <w:pStyle w:val="a4"/>
        <w:jc w:val="center"/>
        <w:rPr>
          <w:b/>
          <w:bCs/>
          <w:sz w:val="28"/>
          <w:szCs w:val="28"/>
          <w:rtl/>
        </w:rPr>
      </w:pPr>
      <w:r w:rsidRPr="004956EA">
        <w:rPr>
          <w:b/>
          <w:bCs/>
          <w:sz w:val="28"/>
          <w:szCs w:val="28"/>
          <w:rtl/>
        </w:rPr>
        <w:t>الموضوعات</w:t>
      </w:r>
    </w:p>
    <w:p w:rsidR="003E2FCD" w:rsidRPr="004956EA" w:rsidRDefault="003E2FCD" w:rsidP="003E2FCD">
      <w:pPr>
        <w:pStyle w:val="a4"/>
        <w:jc w:val="both"/>
        <w:rPr>
          <w:b/>
          <w:bCs/>
          <w:sz w:val="28"/>
          <w:szCs w:val="28"/>
          <w:rtl/>
        </w:rPr>
      </w:pPr>
      <w:r w:rsidRPr="004956EA">
        <w:rPr>
          <w:b/>
          <w:bCs/>
          <w:sz w:val="28"/>
          <w:szCs w:val="28"/>
          <w:rtl/>
        </w:rPr>
        <w:t xml:space="preserve">قرار </w:t>
      </w:r>
      <w:r w:rsidRPr="004956EA">
        <w:rPr>
          <w:rFonts w:hint="cs"/>
          <w:b/>
          <w:bCs/>
          <w:sz w:val="28"/>
          <w:szCs w:val="28"/>
          <w:rtl/>
        </w:rPr>
        <w:t>إداري.</w:t>
      </w:r>
      <w:r w:rsidRPr="004956EA">
        <w:rPr>
          <w:b/>
          <w:bCs/>
          <w:sz w:val="28"/>
          <w:szCs w:val="28"/>
          <w:rtl/>
        </w:rPr>
        <w:t xml:space="preserve"> قرار جزائي ـ تستر </w:t>
      </w:r>
      <w:r w:rsidRPr="004956EA">
        <w:rPr>
          <w:rFonts w:hint="cs"/>
          <w:b/>
          <w:bCs/>
          <w:sz w:val="28"/>
          <w:szCs w:val="28"/>
          <w:rtl/>
        </w:rPr>
        <w:t>تجاري.</w:t>
      </w:r>
      <w:r w:rsidRPr="004956EA">
        <w:rPr>
          <w:b/>
          <w:bCs/>
          <w:sz w:val="28"/>
          <w:szCs w:val="28"/>
          <w:rtl/>
        </w:rPr>
        <w:t xml:space="preserve"> غرامة </w:t>
      </w:r>
      <w:r w:rsidRPr="004956EA">
        <w:rPr>
          <w:rFonts w:hint="cs"/>
          <w:b/>
          <w:bCs/>
          <w:sz w:val="28"/>
          <w:szCs w:val="28"/>
          <w:rtl/>
        </w:rPr>
        <w:t>مالية.</w:t>
      </w:r>
      <w:r w:rsidRPr="004956EA">
        <w:rPr>
          <w:b/>
          <w:bCs/>
          <w:sz w:val="28"/>
          <w:szCs w:val="28"/>
          <w:rtl/>
        </w:rPr>
        <w:t xml:space="preserve"> تصفية </w:t>
      </w:r>
      <w:r w:rsidRPr="004956EA">
        <w:rPr>
          <w:rFonts w:hint="cs"/>
          <w:b/>
          <w:bCs/>
          <w:sz w:val="28"/>
          <w:szCs w:val="28"/>
          <w:rtl/>
        </w:rPr>
        <w:t>النشاط.</w:t>
      </w:r>
      <w:r w:rsidRPr="004956EA">
        <w:rPr>
          <w:b/>
          <w:bCs/>
          <w:sz w:val="28"/>
          <w:szCs w:val="28"/>
          <w:rtl/>
        </w:rPr>
        <w:t xml:space="preserve"> شطب السجل </w:t>
      </w:r>
      <w:r w:rsidRPr="004956EA">
        <w:rPr>
          <w:rFonts w:hint="cs"/>
          <w:b/>
          <w:bCs/>
          <w:sz w:val="28"/>
          <w:szCs w:val="28"/>
          <w:rtl/>
        </w:rPr>
        <w:t>التجاري.</w:t>
      </w:r>
      <w:r w:rsidRPr="004956EA">
        <w:rPr>
          <w:b/>
          <w:bCs/>
          <w:sz w:val="28"/>
          <w:szCs w:val="28"/>
          <w:rtl/>
        </w:rPr>
        <w:t xml:space="preserve"> قبول الدعوى ـ سبب القرار ـ تعارض الأدلة.</w:t>
      </w:r>
    </w:p>
    <w:p w:rsidR="003E2FCD" w:rsidRPr="00BD1D7D" w:rsidRDefault="003E2FCD" w:rsidP="003E2FCD">
      <w:pPr>
        <w:pStyle w:val="a4"/>
        <w:jc w:val="center"/>
        <w:rPr>
          <w:sz w:val="28"/>
          <w:szCs w:val="28"/>
          <w:rtl/>
        </w:rPr>
      </w:pPr>
      <w:r w:rsidRPr="004956EA">
        <w:rPr>
          <w:b/>
          <w:bCs/>
          <w:sz w:val="28"/>
          <w:szCs w:val="28"/>
          <w:rtl/>
        </w:rPr>
        <w:t>الأنظمة واللوائح</w:t>
      </w:r>
    </w:p>
    <w:p w:rsidR="003E2FCD" w:rsidRPr="00BD1D7D" w:rsidRDefault="003E2FCD" w:rsidP="00775788">
      <w:pPr>
        <w:pStyle w:val="a4"/>
        <w:numPr>
          <w:ilvl w:val="0"/>
          <w:numId w:val="32"/>
        </w:numPr>
        <w:jc w:val="both"/>
        <w:rPr>
          <w:sz w:val="28"/>
          <w:szCs w:val="28"/>
          <w:rtl/>
        </w:rPr>
      </w:pPr>
      <w:r w:rsidRPr="00BD1D7D">
        <w:rPr>
          <w:sz w:val="28"/>
          <w:szCs w:val="28"/>
          <w:rtl/>
        </w:rPr>
        <w:t>نظام مكافحة التستر الـصــادر بـالـمـرســوم الـمـلـكي رقم م/49 وتاريخ 1409/10/16هـ.</w:t>
      </w:r>
    </w:p>
    <w:p w:rsidR="003E2FCD" w:rsidRPr="00BD1D7D" w:rsidRDefault="003E2FCD" w:rsidP="003E2FCD">
      <w:pPr>
        <w:pStyle w:val="a4"/>
        <w:jc w:val="both"/>
        <w:rPr>
          <w:sz w:val="28"/>
          <w:szCs w:val="28"/>
          <w:rtl/>
        </w:rPr>
      </w:pPr>
    </w:p>
    <w:p w:rsidR="003E2FCD" w:rsidRPr="005D3095" w:rsidRDefault="003E2FCD" w:rsidP="003E2FCD">
      <w:pPr>
        <w:pStyle w:val="a4"/>
        <w:jc w:val="center"/>
        <w:rPr>
          <w:b/>
          <w:bCs/>
          <w:sz w:val="28"/>
          <w:szCs w:val="28"/>
          <w:rtl/>
        </w:rPr>
      </w:pPr>
      <w:r w:rsidRPr="005D3095">
        <w:rPr>
          <w:b/>
          <w:bCs/>
          <w:sz w:val="28"/>
          <w:szCs w:val="28"/>
          <w:rtl/>
        </w:rPr>
        <w:t>الملخص</w:t>
      </w:r>
    </w:p>
    <w:p w:rsidR="003E2FCD" w:rsidRPr="00BD1D7D" w:rsidRDefault="003E2FCD" w:rsidP="003E2FCD">
      <w:pPr>
        <w:pStyle w:val="a4"/>
        <w:jc w:val="both"/>
        <w:rPr>
          <w:sz w:val="28"/>
          <w:szCs w:val="28"/>
          <w:rtl/>
        </w:rPr>
      </w:pPr>
      <w:r w:rsidRPr="00BD1D7D">
        <w:rPr>
          <w:sz w:val="28"/>
          <w:szCs w:val="28"/>
          <w:rtl/>
        </w:rPr>
        <w:t>مطالبة المدعي إلغاء القرار الصادر بمعاقبته لقاء مخالفته نظام مكافحة التستر ـ المدعي اعترف في تحقيقات الشرطة بوجود أصل الشراكة التجارية بينه وبين الوافد ـ كل ما قدمه المدعي للدائرة من دفوع لا ينهض لنقض اعترافه وإقراره - كون العقود المبرمة في مؤسسة المدعي من توقيعه لا ينفي واقعة التستر؛ لان ذلك لازم للتعامل مع البنوك ـ المدعي لم يقدم طعنا على القرار يثبت عدم مشروعيته - مؤدى ذلك: رفض الدعوى</w:t>
      </w:r>
      <w:r>
        <w:rPr>
          <w:rFonts w:hint="cs"/>
          <w:sz w:val="28"/>
          <w:szCs w:val="28"/>
          <w:rtl/>
        </w:rPr>
        <w:t>.</w:t>
      </w:r>
    </w:p>
    <w:p w:rsidR="003E2FCD" w:rsidRPr="00BD1D7D" w:rsidRDefault="003E2FCD" w:rsidP="003E2FCD">
      <w:pPr>
        <w:pStyle w:val="a4"/>
        <w:jc w:val="both"/>
        <w:rPr>
          <w:sz w:val="28"/>
          <w:szCs w:val="28"/>
          <w:rtl/>
        </w:rPr>
      </w:pPr>
    </w:p>
    <w:p w:rsidR="003E2FCD" w:rsidRPr="005D3095" w:rsidRDefault="003E2FCD" w:rsidP="003E2FCD">
      <w:pPr>
        <w:pStyle w:val="a4"/>
        <w:jc w:val="center"/>
        <w:rPr>
          <w:b/>
          <w:bCs/>
          <w:sz w:val="28"/>
          <w:szCs w:val="28"/>
          <w:rtl/>
        </w:rPr>
      </w:pPr>
      <w:r w:rsidRPr="005D3095">
        <w:rPr>
          <w:b/>
          <w:bCs/>
          <w:sz w:val="28"/>
          <w:szCs w:val="28"/>
          <w:rtl/>
        </w:rPr>
        <w:t>الوقائع</w:t>
      </w:r>
    </w:p>
    <w:p w:rsidR="003E2FCD" w:rsidRPr="00BD1D7D" w:rsidRDefault="003E2FCD" w:rsidP="003E2FCD">
      <w:pPr>
        <w:pStyle w:val="a4"/>
        <w:jc w:val="both"/>
        <w:rPr>
          <w:sz w:val="28"/>
          <w:szCs w:val="28"/>
          <w:rtl/>
        </w:rPr>
      </w:pPr>
      <w:r w:rsidRPr="00BD1D7D">
        <w:rPr>
          <w:sz w:val="28"/>
          <w:szCs w:val="28"/>
          <w:rtl/>
        </w:rPr>
        <w:lastRenderedPageBreak/>
        <w:t xml:space="preserve">تتلخص وقائع هذه الدعوى حسبما تبين من أوراق القضية في أن الوكيل الشرعي للمدعي تقدم بعريضة دعوى طلب فيها إلغاء القرار الوزاري رقم (٦٤٥٢) وتاريخ ١٤٢٤/١١/١٢هـ الصادر من وزارة الداخلية، والمتعلق بإدانة موكله بالتستر على الوافد......، وذكر انه تظلم من قرار لجنة مكافحة التستر بجدة رقم ٢/١٤٢٤/١١ وتاريخ ١٤٢٤/٦/٨هـ لوزارة التجارة، وأفهم بأن التظلم يكون لديوان المظالم، وقد صدر بحقه القرار الوزاري بمعاقبته بغرامة مقدارها مائة ألف ريال، وشطب سجله التجاري المتعلق بنقل الطالبات، وإلغاء الترخيص، وتصفية أعماله الخاصة بهذه المخالفة، ومنعه من مزاولة هذا النشاط لمدة أربع سنوات واستيفاء الرسوم والضرائب، أو أي التزامات أخرى لم يتم استيفاؤها نتيجة التستر المذكور، ونشر منطوق القرار بواحدة أو أكثر من الصحف المحلية على نفقته، وذكر أنه يتظلم من القرار للأسباب التالية: أن مهمة الأجنبي ... في المؤسسة هي الإشراف والمتابعة والاعمال الحسابية والتعاقد مع الطلبة والطالبات لنقلهم، وكان الوافد يعمل موزعا </w:t>
      </w:r>
      <w:r w:rsidRPr="00BD1D7D">
        <w:rPr>
          <w:rFonts w:hint="cs"/>
          <w:sz w:val="28"/>
          <w:szCs w:val="28"/>
          <w:rtl/>
        </w:rPr>
        <w:t>للأدوات</w:t>
      </w:r>
      <w:r w:rsidRPr="00BD1D7D">
        <w:rPr>
          <w:sz w:val="28"/>
          <w:szCs w:val="28"/>
          <w:rtl/>
        </w:rPr>
        <w:t xml:space="preserve"> الصحية لديه، حتى اتهم باختلاسات مالية هي محل نظر المحكمة المختصة، وأن الوافد يعمل لديه براتب شهري قدره (700) ريال، وأرفق صور سندات رواتبه، وعقد عمله بدون تاريخ، وان اقوال الوافد بشراكته لي امام الشرطة ولجنة مكافحة التستر هي أقوال كيدية قصد منها الانتقام، ولم يحصل أن فوض من قبلي بالتوقيع </w:t>
      </w:r>
      <w:r w:rsidRPr="00BD1D7D">
        <w:rPr>
          <w:rFonts w:hint="cs"/>
          <w:sz w:val="28"/>
          <w:szCs w:val="28"/>
          <w:rtl/>
        </w:rPr>
        <w:t>لأغراض</w:t>
      </w:r>
      <w:r w:rsidRPr="00BD1D7D">
        <w:rPr>
          <w:sz w:val="28"/>
          <w:szCs w:val="28"/>
          <w:rtl/>
        </w:rPr>
        <w:t xml:space="preserve"> البنوك، وجميع ما يرد للمؤسسة تودع في حسابها، بل هو مفوض للإشراف وتوقيع العقود وتحصيل المبالغ وإيداعها في حساب المؤسسة، وقد تناقضت أقوال الوافد في التحقيقات فذكر أنه شريك في المؤسسة بنسبة (٪</w:t>
      </w:r>
      <w:r w:rsidRPr="00BD1D7D">
        <w:rPr>
          <w:sz w:val="28"/>
          <w:szCs w:val="28"/>
          <w:rtl/>
          <w:lang w:bidi="fa-IR"/>
        </w:rPr>
        <w:t xml:space="preserve">۱۰) </w:t>
      </w:r>
      <w:r w:rsidRPr="00BD1D7D">
        <w:rPr>
          <w:sz w:val="28"/>
          <w:szCs w:val="28"/>
          <w:rtl/>
        </w:rPr>
        <w:t xml:space="preserve">من الربح مقابل الإدارة، ثم عاد وذكر أنه شريك بنسبة (50%) ولم يبرز مستندا يثبت الشراكة، والوافد ينكر استلام رواتبه؛ لكننا نقدم للدائرة ما يثبت استلامه وهو دليل عدم صحة أقواله، وأن أي عبارة أثبتت التستر صدرت من موكلي فهي على سبيل السهو والغلط، وجميع عقود السيارات باسم موكلي وهو الذي يقوم بتسديد إيجاراتها ولم يسبق أن اشترك الوافد في الشراء أو التسديد بدل موكلي، وأن التقرير المحاسبي الصادر من مكتب...... و...... بتاريخ ١٤٢٣/٢/٢٨هـ يثبت أن جميع الفواتير باسم موكلي وأن العجز في الصندوق (37,341) ريالاً مطالب بها الوافد، ولم يثبت المحاسب القانوني شراكة الوافد لموكلي، وختم استدعاءه بطلب إلغاء القرار. وبناء على الاستدعاء المقدم من المدعي وكالة فقد قيدت الدعوى، قضية إدارية، وباشرت الدائرة نظر الدعوى، وفقاً لما هو مدون بضبط القضية. ففي جلسة يوم الاحد ١٤٢٥/٦/٢٩هـ هـ حضر طرفا الدعوى، وفيها سألت الدائرة وكيل المدعي عن دعواه، فقرر: أنها وفقاً لما جاء في لائحة الدعوى، وقد قدم المدعي وكالة مذكرات خلال المرافعة أضاف فيها: أن الوافد مفوض من قبل موكلي بالتوقيع على العقود؛ لكونه جزءا من عمله المكلف به ،خاصة عند كثرتها، وكان لموكلي أعمالاً أخرى فكان يثق في الأجنبي في تصريف أعمال المؤسسة، وسحب الوافد المبالغ من صندوق المؤسسة فهو لصالح عمل المؤسسة ومثبتة في سجلاتها وتضمنها التقرير المحاسبي، وان اي مبلغ نقدي يسحبه الوافد لحسابه يتم حسمه من رواتبه، فهو تحت إشراف ومتابعة السعودي......، كما أوضح أنه في حال عدم اقتناع الدائرة بعقد العمل الموقع من الاجنبي، فيمكن إحالته للجهة المختصة للتثبت من العقد الذي لا يحمل تاريخاً، كما أن التفويض الصادر من السعودي للأجنبي لا يعتبر شراكة في المؤسسة؛ إذ لكل شخص ان يعين من يشاء للعمل لديه وتكليفه بأي مهمة تخص العمل، وأما إقرار موكلي أمام التحقيق بشراكة مكفوله بالثلث في المؤسسة، فقد ورد من قبيل </w:t>
      </w:r>
      <w:r w:rsidRPr="00BD1D7D">
        <w:rPr>
          <w:rFonts w:hint="cs"/>
          <w:sz w:val="28"/>
          <w:szCs w:val="28"/>
          <w:rtl/>
        </w:rPr>
        <w:t>الخطأ</w:t>
      </w:r>
      <w:r w:rsidRPr="00BD1D7D">
        <w:rPr>
          <w:sz w:val="28"/>
          <w:szCs w:val="28"/>
          <w:rtl/>
        </w:rPr>
        <w:t xml:space="preserve"> او الغلط او عدم المعرفة بحقيقة ما طلب منه أثناء استجوابه، وأما اعتراف الوافد بذلك فلا يقبل ذلك لتناقض أقواله في تحديد النسبة، والقصد منه الإضرار بموكلي حيث يطالبه بمبلغ مالي مختلس من المؤسسة. وقد كان جواب ممثل المدعى عليها يتلخص بالدفع الشكلي والموضوعي: فتمسك بطلب الحكم بعدم قبول الدعوى شكلا </w:t>
      </w:r>
      <w:r w:rsidRPr="00BD1D7D">
        <w:rPr>
          <w:rFonts w:hint="cs"/>
          <w:sz w:val="28"/>
          <w:szCs w:val="28"/>
          <w:rtl/>
        </w:rPr>
        <w:t>تأسيسا</w:t>
      </w:r>
      <w:r w:rsidRPr="00BD1D7D">
        <w:rPr>
          <w:sz w:val="28"/>
          <w:szCs w:val="28"/>
          <w:rtl/>
        </w:rPr>
        <w:t xml:space="preserve"> على ان وكيل المدعي...... استلم نسخة من القرار المتظلم منه بتاريخ ١٤٢٥/١/٢٣هـ ونص في الإقرار بان عليه أن يتقدم بدعواه لديوان المظالم خلال ستين يوماً من تاريخ الاستلام، ولم يتقدم بدعواه إلا في ١٤٢٥/٤/٢١هـ بعد مضي (٨٨) يوماً وأرفق صورة إقرار الاستلام، كما تمسك كذلك بطلب رفض الدعوى موضوعا: لان الوافد...... عند التحقيق معه لدى </w:t>
      </w:r>
      <w:r w:rsidRPr="00BD1D7D">
        <w:rPr>
          <w:rFonts w:hint="cs"/>
          <w:sz w:val="28"/>
          <w:szCs w:val="28"/>
          <w:rtl/>
        </w:rPr>
        <w:t>شرطة.</w:t>
      </w:r>
      <w:r w:rsidRPr="00BD1D7D">
        <w:rPr>
          <w:sz w:val="28"/>
          <w:szCs w:val="28"/>
          <w:rtl/>
        </w:rPr>
        <w:t xml:space="preserve"> ذكر ان مهنته الإشراف </w:t>
      </w:r>
      <w:r w:rsidRPr="00BD1D7D">
        <w:rPr>
          <w:sz w:val="28"/>
          <w:szCs w:val="28"/>
          <w:rtl/>
        </w:rPr>
        <w:lastRenderedPageBreak/>
        <w:t>ال</w:t>
      </w:r>
      <w:r>
        <w:rPr>
          <w:sz w:val="28"/>
          <w:szCs w:val="28"/>
          <w:rtl/>
        </w:rPr>
        <w:t>كامل على المؤسسة من</w:t>
      </w:r>
      <w:r>
        <w:rPr>
          <w:rFonts w:hint="cs"/>
          <w:sz w:val="28"/>
          <w:szCs w:val="28"/>
          <w:rtl/>
        </w:rPr>
        <w:t xml:space="preserve"> </w:t>
      </w:r>
      <w:r w:rsidRPr="00BD1D7D">
        <w:rPr>
          <w:sz w:val="28"/>
          <w:szCs w:val="28"/>
          <w:rtl/>
        </w:rPr>
        <w:t>توقيع العقود واستلام المبالغ وتسديد الأقساط للسيارات وكامل الإيرادات، وأنه لا يتقاضى راتبا، وتم الاتفاق بينه وبين صاحب المؤسسة على نسبة 50% من إيراد المؤسسة وأنه اتفاق شفهي، كما أفاد المدعي عند التحقيق معه بأن العمال يستلمون رواتبهم نقداً دون أي توقيع على أي مستند ، وأن عدد الطالبات المشتركات في النقل (</w:t>
      </w:r>
      <w:r w:rsidRPr="00BD1D7D">
        <w:rPr>
          <w:sz w:val="28"/>
          <w:szCs w:val="28"/>
          <w:rtl/>
          <w:lang w:bidi="fa-IR"/>
        </w:rPr>
        <w:t xml:space="preserve">۱۸۰) </w:t>
      </w:r>
      <w:r w:rsidRPr="00BD1D7D">
        <w:rPr>
          <w:sz w:val="28"/>
          <w:szCs w:val="28"/>
          <w:rtl/>
        </w:rPr>
        <w:t xml:space="preserve">طالبة بموجب عقود وقع على بعضها هو، ووقع الموظفون بالمكتب على ما نسبته (99%) منها، وهما...... و....... وان...... يتفق مع العملاء ويوقع العقود ويودع المبالغ في البنك ويسحب منها لصالحه ما يفوق في بعض الاحيان راتبه الشهري، وأفاد أن...... شريك في المؤسسة، وأن ما ورد بمحضر الشرطة صادر منه وبخط يده، ولا يوجد ما يثبت استلام العامل...... رواتبه، وأن ترك صاحب المؤسسة إدارة وإشراف ومتابعة عمله التجاري بيد العمال دون مراقبة أدى لنشوء الخلافات المالية بينه وبين مكفوله، وقد اعترف في محضر الشرطة وبخط يده أنه توجد مشاركة بينه وبين الوافد بالثلث كما اعترف الوافد بالشراكة، وأنه لا يوجد عقد عمل بينه وبين مكفوله، وأن العقد الذي قدم للدائرة لم يكن موجوداً وقت التحقيق ولا يحمل تاريخاً محدداً، و حددا، وقد تطابقت اقوال الوافد مع السعودي في التحقيق ،مما يبعد كذب الوافد على المدعي، وقد جاءت عبارة الربح والخسارة في التحقيق معه، لان بينهما شراكة، وقد اعترف...... بعدم وجود مستحقات لمكفوله كونه شريكاً بنسبة الثلث في المؤسسة، مما يدل على تستر السعودي على الوافد وصحة القرار فيما انتهى إليه، وطلب رفض الدعوى. وقد أجاب وكيل المدعي عن الدفع بعدم قبول الدعوى شكلاً: بأن وكيل موكله السابق...... استلم قرار لجنة مكافحة التستر بتاريخ ١٤٢٥/١/٢٣هـ لكنه لم يسلم موكلي إلا أواخر شهر ربيع الأول عام ١٤٢٥هـ لخلاف بينهما، وأن موكلي لم يستلم القرار من أية جهة رسمية حتى الآن، فعقب ممثل المدعى عليها بأن...... وكيل ووكالته عامة والأخطاء الصادرة منه يتحملها الموكل، وأضاف أن وكيل، المدعي...... تقدم باستدعائه للديوان بتاريخ ١٤٢٥/٤/١٢هـ وذكر فيه رقم قرار وزارة الداخلية وتاريخه؛ مما يدل على أنه استلم القرار، وأن توصيات لجنة مكافحة التستر لا تسمى قراراً، وفي خطاب شرطة جدة رقم ١١/١/٢/٤٦ بتاريخ ١٤٢٥/٢/٢٩هـ ورد انه سلم لهم قرار أنه وزارة الداخلية وتم إفهامهم بالمراجعة والتقدم بالاعتراض خلال ستين يوما، وان توصيات لجنة مكافحة التستر لا يرد فيها (أن عليهم التقدم بالاعتراض خلال ستين يوماً)، مما يدل على أن المستلم هو قرار الداخلية، وأن الجهات التابعة لوزارة الداخلية لا تسلم قرار لجنة مكافحة التستر بل تسلم قرار الداخلية، كما أن الوافد...... استلم القرار بتاريخ ١٤٢٥/١/٣٠هـ، وتظلم للديوان قبل مضي ستين يوما من ذلك. وبين وكيل المدعي انه لم يستلم القرار الوزاري المتظلم منه إلا من الدائرة بجلسة ١٤٢٥/١١/٨هـ، وأضاف أن الذي استلمه ….. وكيل موكلي السابق بتاريخ ١٤٢٥/١/٢٣هـ هو القرار الصادر من لجنة مكافحة التستر، ومضمون الإقرار يجلي ذلك بوضوح، ولم يشر فيه إلى قرار وزارة الداخلية رقم ٢٥٤٦ بتاريخ ١٤٢٤/١١/١٢هـ اما سند الاستلام الموقع من قبل وكيل رقيب. فقد أبرز من قبل ممثل المدعى عليها في جلسة ١٤٢٦/١/٦هـ، وقد جاء خاليا من توقيع الوكيل السابق...... وهذا يتناقض مع المحضر المؤرخ في ١٤٢٥/١/٢٣هـ حيث من المفروض تقديمه في أول طعن المدعى عليها، وأما ذكر رقم القرار في لائحة الاستدعاء فإنه بمراجعة ديوان المظالم افهم بضرورة الإشارة إلى القرار الوزاري في التظلم فتم مراجعة شرطة الشرفية وافهموه بمراجعة محافظة جدة فعلم هناك برقم القرار وتاريخه. وأرفق أوراق الإحالات التي تثبت مراجعاته، وأما استلام الوافد القرار في ١٤٢٥/١/٣٠هـ فإن موكلي لا علم له ولا علاقة تربطه بذلك الاستلام، وهو لا يثبت ان موكلي او وكيله السابق استلم القرار الوزاري. بعد ذلك اكتفى </w:t>
      </w:r>
      <w:r w:rsidRPr="00BD1D7D">
        <w:rPr>
          <w:rFonts w:hint="cs"/>
          <w:sz w:val="28"/>
          <w:szCs w:val="28"/>
          <w:rtl/>
        </w:rPr>
        <w:t>أطراف</w:t>
      </w:r>
      <w:r w:rsidRPr="00BD1D7D">
        <w:rPr>
          <w:sz w:val="28"/>
          <w:szCs w:val="28"/>
          <w:rtl/>
        </w:rPr>
        <w:t xml:space="preserve"> الدعوى بما قدموه، وطلب المدعي وكالة الحكم بإلغاء القرار، كما طلب ممثل المدعى عليها الحكم بعدم قبول الدعوى شكلاً، ورفضها موضوعاً، ثم رفعت الدائرة الجلسة للمداولة.</w:t>
      </w:r>
    </w:p>
    <w:p w:rsidR="003E2FCD" w:rsidRPr="00BD1D7D" w:rsidRDefault="003E2FCD" w:rsidP="003E2FCD">
      <w:pPr>
        <w:pStyle w:val="a4"/>
        <w:jc w:val="both"/>
        <w:rPr>
          <w:sz w:val="28"/>
          <w:szCs w:val="28"/>
          <w:rtl/>
        </w:rPr>
      </w:pPr>
    </w:p>
    <w:p w:rsidR="003E2FCD" w:rsidRPr="005D3095" w:rsidRDefault="003E2FCD" w:rsidP="003E2FCD">
      <w:pPr>
        <w:pStyle w:val="a4"/>
        <w:jc w:val="center"/>
        <w:rPr>
          <w:b/>
          <w:bCs/>
          <w:sz w:val="28"/>
          <w:szCs w:val="28"/>
          <w:rtl/>
        </w:rPr>
      </w:pPr>
      <w:r w:rsidRPr="005D3095">
        <w:rPr>
          <w:b/>
          <w:bCs/>
          <w:sz w:val="28"/>
          <w:szCs w:val="28"/>
          <w:rtl/>
        </w:rPr>
        <w:t>الأسباب</w:t>
      </w:r>
    </w:p>
    <w:p w:rsidR="003E2FCD" w:rsidRPr="00BD1D7D" w:rsidRDefault="003E2FCD" w:rsidP="003E2FCD">
      <w:pPr>
        <w:pStyle w:val="a4"/>
        <w:jc w:val="both"/>
        <w:rPr>
          <w:sz w:val="28"/>
          <w:szCs w:val="28"/>
          <w:rtl/>
        </w:rPr>
      </w:pPr>
      <w:r w:rsidRPr="00BD1D7D">
        <w:rPr>
          <w:sz w:val="28"/>
          <w:szCs w:val="28"/>
          <w:rtl/>
        </w:rPr>
        <w:lastRenderedPageBreak/>
        <w:t>حيث إن المدعي وكالة يطلب إلغاء القرار الوزاري رقم (٦٤٥٢) الصادر من وزارة الداخلية بتاريخ ١٤٢٤/١١/١٢</w:t>
      </w:r>
      <w:r w:rsidRPr="00BD1D7D">
        <w:rPr>
          <w:rFonts w:hint="cs"/>
          <w:sz w:val="28"/>
          <w:szCs w:val="28"/>
          <w:rtl/>
        </w:rPr>
        <w:t>هـ،</w:t>
      </w:r>
      <w:r w:rsidRPr="00BD1D7D">
        <w:rPr>
          <w:sz w:val="28"/>
          <w:szCs w:val="28"/>
          <w:rtl/>
        </w:rPr>
        <w:t xml:space="preserve"> المتضمن إدانة موكله/.</w:t>
      </w:r>
      <w:r w:rsidRPr="00BD1D7D">
        <w:rPr>
          <w:rFonts w:hint="cs"/>
          <w:sz w:val="28"/>
          <w:szCs w:val="28"/>
          <w:rtl/>
        </w:rPr>
        <w:t>..</w:t>
      </w:r>
      <w:r w:rsidRPr="00BD1D7D">
        <w:rPr>
          <w:sz w:val="28"/>
          <w:szCs w:val="28"/>
          <w:rtl/>
        </w:rPr>
        <w:t xml:space="preserve"> بمخالفة المادة الاولى من نظام مكافحة التستر، فإن هذه القضية تعتبر من دعاوى الطعن في القرارات الإدارية التي يختص ديوان المظالم بالفصل فيها بموجب نظامه الصادر بالمرسوم الملكي رقم م/51 في ١٤٠٢/٧/١٧هـ في مادته (</w:t>
      </w:r>
      <w:r w:rsidRPr="00BD1D7D">
        <w:rPr>
          <w:sz w:val="28"/>
          <w:szCs w:val="28"/>
          <w:rtl/>
          <w:lang w:bidi="fa-IR"/>
        </w:rPr>
        <w:t>۱/۸/</w:t>
      </w:r>
      <w:r w:rsidRPr="00BD1D7D">
        <w:rPr>
          <w:sz w:val="28"/>
          <w:szCs w:val="28"/>
          <w:rtl/>
        </w:rPr>
        <w:t>ح) بناء على النص الوارد في الفقرة (ب) من المادة الثالثة من نظام مكافحة التستر الصادر بالمرسوم الملكي رقم م/49 وتاريخ ١٤٠٩/١٠/١٦</w:t>
      </w:r>
      <w:r w:rsidRPr="00BD1D7D">
        <w:rPr>
          <w:rFonts w:hint="cs"/>
          <w:sz w:val="28"/>
          <w:szCs w:val="28"/>
          <w:rtl/>
        </w:rPr>
        <w:t>هـ،</w:t>
      </w:r>
      <w:r w:rsidRPr="00BD1D7D">
        <w:rPr>
          <w:sz w:val="28"/>
          <w:szCs w:val="28"/>
          <w:rtl/>
        </w:rPr>
        <w:t xml:space="preserve"> كما تدخل الدعوى تبعاً لذلك في اختصاص الدائرة المكاني والنوعي طبقا لقراري معالي الرئيس رقم 11 لعام 1406هـ ورقم 101 لعام ١٤٢٢هـ. ومن جهة القبول الشكلي للدعوى فالثابت من خلال ملف القضية وما اثبت في ضبطها اختلاف طرفي الدعوى في قبولها شكلاً، حيث تتمسك المدعى عليها بفوات مواعيد الطعن على المدعي، حيث صدر القرار رقم ٦٤٥٢ بتاريخ ١٤٢٤/١١/١٢هـ وتسلم وكيل المدعي صورة القرار بتاريخ ١٤٢٥/١/٢٣هـ ولم يرفع دعواه إلا بتاريخ ١٤٢٥/٤/٢٦</w:t>
      </w:r>
      <w:r w:rsidRPr="00BD1D7D">
        <w:rPr>
          <w:rFonts w:hint="cs"/>
          <w:sz w:val="28"/>
          <w:szCs w:val="28"/>
          <w:rtl/>
        </w:rPr>
        <w:t>هـ،</w:t>
      </w:r>
      <w:r w:rsidRPr="00BD1D7D">
        <w:rPr>
          <w:sz w:val="28"/>
          <w:szCs w:val="28"/>
          <w:rtl/>
        </w:rPr>
        <w:t xml:space="preserve"> إلا ان المدعي ينازع في ذلك، ويدعي ان ما استلمه موكله هو توصيات لجنة مكافحة التستر، وفقاً للإقرار المرفق بالقضية، وأنه بالرجوع للإقرار ومطالعته تلحظ الدائرة أنه بالنص التالي (أقر أنا …. بصفتي الوكيل الشرعي عن...... بانني استلمت القرار الصادر عن لجنة مكافحة التستر الثانية في محافظة جدة المتضمن إدانة موكلي بتهمة التستر على اجنبي، وسنقوم بالاعتراض عليه حسب الطرق النظامية امام ديوان المظالم خلال ستين يوماً من تاريخ استلامي القرار) وقد رأت الدائرة أن تلك الصيغة جاءت مضطربة جمعت بين «قرار» و«لجنة مكافحة التستر الثانية بجدة» و«تحديد طريقة الاعتراض» وهذا الاضطراب جاء بتقصير من الشرطة، حيث يجب على من قام بتبليغ المدعي وتسليمه القرار أن يوضح ماهية الشيء المسلم، وأن يتقيد بالنصوص النظامية الموضحة في نظام مكافحة التستر؛ إلا ان ذلك يرفع المسؤولية عن المدعي، وتجعل الدائرة المسلم لوكيل المدعي هو توصيات لجنة مكافحة التستر للنص عليها في صلب الإقرار؛ ولتحديد مصدرها «الثانية بمحافظة جدة» وجعلا للشك في صالح من صدر بحقه القرار الجزائي، كما أن على الجهة الإدارية المختصة أن تنتبه إلى عدم تكرار ذلك: وحيث تقدم المدعي بدعواه للديوان بتاريخ ١٤٢٥/٤/٢٦هـ واستلم صورة القرار الوزاري من الدائرة بجلسة ١٤٢٥/١١/٨هـ فيكون تقدم خلال المدة المنصوص عليها في المادة الثالثة الفقرة (ب) من نظام مكافحة التستر، حيث نصت على انه «يجوز لمن صدر بحقه قرار بعقوبة الغرامة التظلم من هذا القرار أمام ديوان المظالم خلال ستين يوما من إبلاغه القرار»، مما تكون معه الدعوى مقبولة شكلاً. ومن جهة الموضوع فالثابت من الأوراق أن المدعى عليها أصدرت قرارها رقم ٦٤٥٢ بتاريخ ١٤٢٤/١١/١٢هـ بإدانة المواطن/...... لمخالفته المادة الأولى من نظام مكافحة التستر وقررت تغريمه مائة </w:t>
      </w:r>
      <w:r w:rsidRPr="00BD1D7D">
        <w:rPr>
          <w:rFonts w:hint="cs"/>
          <w:sz w:val="28"/>
          <w:szCs w:val="28"/>
          <w:rtl/>
        </w:rPr>
        <w:t>ألف</w:t>
      </w:r>
      <w:r w:rsidRPr="00BD1D7D">
        <w:rPr>
          <w:sz w:val="28"/>
          <w:szCs w:val="28"/>
          <w:rtl/>
        </w:rPr>
        <w:t xml:space="preserve"> ريال تطبيقاً للمادة ٢/أ من النظام مع شطب السجل التجاري، وإلغاء الترخيص، وتصفية الأعمال الخاصة بالنشاط محل المخالفة، مع منعه من مزاولة ذلك النشاط لمدة أربع سنوات تطبيقاً للمادة 1/4 من النظام، مع استيفاء الرسوم والضرائب، أو أي التزامات أخرى لم يتم استيفاؤها نتيجة التستر المذكور، وذلك تطبيقا للمادة 4/ب من النظام. وقام القرار على سبب من «أن المواطن مكن الوافد من ممارسة العمل لحسابه الخاص من خلال اسمه ورخصه وسجلاته </w:t>
      </w:r>
      <w:r w:rsidRPr="00BD1D7D">
        <w:rPr>
          <w:rFonts w:hint="cs"/>
          <w:sz w:val="28"/>
          <w:szCs w:val="28"/>
          <w:rtl/>
        </w:rPr>
        <w:t>للأدلة</w:t>
      </w:r>
      <w:r w:rsidRPr="00BD1D7D">
        <w:rPr>
          <w:sz w:val="28"/>
          <w:szCs w:val="28"/>
          <w:rtl/>
        </w:rPr>
        <w:t xml:space="preserve"> والقرائن الموضحة في محضر اللجنة، ومنها إقرار المذكورين تحقيقاً بوجود الشراكة بينهما». وبعد اطلاع الدائرة على الأوراق والمستندات في الدعوى ومن خلال التحقيقات التي تمت مع المدعي والوافد. تبين لها وجود إقرار صادر من المدعي في تحقيق الشرطة الصفحة الاولى منها، حيث قال: «هناك اتفاق بيننا حصته الثلث من الارباح والخسائر مقابل إدارته وإشرافه... فقد وليس له راتب</w:t>
      </w:r>
      <w:r w:rsidRPr="00BD1D7D">
        <w:rPr>
          <w:rFonts w:hint="cs"/>
          <w:sz w:val="28"/>
          <w:szCs w:val="28"/>
          <w:rtl/>
        </w:rPr>
        <w:t>»، وعند</w:t>
      </w:r>
      <w:r w:rsidRPr="00BD1D7D">
        <w:rPr>
          <w:sz w:val="28"/>
          <w:szCs w:val="28"/>
          <w:rtl/>
        </w:rPr>
        <w:t xml:space="preserve"> سؤاله هل يوجد عقد بالمشاركة؟ اجاب: «لا يوجد عقد مبرم يعمل لدي وكان الاتفاق شفويا»، وسبق ان قال في بداية التحقيق نفسه «المدعو... في مجال النقل المدرسي منذ عام ١٤٢١هـ شهر جمادى الثانية، إلى ١٤٢٣/٩/١٨هـ، وهو مسؤول مسؤولية تامة عن إدارة المكتب والاستلام والتسليم للشؤون المالية والإدارية والموظفين» واعتراف المدعي المبين سلفا كاف في إثبات الشراكة بينه وبين الوافد، وإن اختلفت النسبة في أقوالهما، إلا أن الثابت هو وجود </w:t>
      </w:r>
      <w:r w:rsidRPr="00BD1D7D">
        <w:rPr>
          <w:sz w:val="28"/>
          <w:szCs w:val="28"/>
          <w:rtl/>
        </w:rPr>
        <w:lastRenderedPageBreak/>
        <w:t>أصل الشراكة بعيداً عن صفتها من كونها بالثلث او اقل او اكثر، ويعزز ذلك اعترافه ان الوافد ليس له راتب ومسؤوليته التامة عن العمل، وفي تحقيق لجنة مكافحة التستر قرر أيضاً أن له راتباً قدره ألف ريال، وقرر ايضا انه «لا يوجد لدي ما يثبت استلام العامل المذكور راتبه الشهري»، وقد ناقض المدعي حين قدم للدائرة سندات الصرف ببيان راتب العامل...... حيث جاءت على خلاف إقراراته من ان الوافد ليس له راتب، كما خالفتها من جهة تحديد الراتب ففي تحقيق لجنة التستر ذكر أن الراتب (1000) والموضح في سندات الصرف أنه (</w:t>
      </w:r>
      <w:r w:rsidRPr="00BD1D7D">
        <w:rPr>
          <w:sz w:val="28"/>
          <w:szCs w:val="28"/>
          <w:rtl/>
          <w:lang w:bidi="fa-IR"/>
        </w:rPr>
        <w:t xml:space="preserve">۷۰۰) </w:t>
      </w:r>
      <w:r w:rsidRPr="00BD1D7D">
        <w:rPr>
          <w:sz w:val="28"/>
          <w:szCs w:val="28"/>
          <w:rtl/>
        </w:rPr>
        <w:t>ريال، كما ان الدائرة لم تقتنع بصحة هذا الدليل، إضافة لما سبق من انها جاءت مرقمة ترقيما مرتبا من السند رقم (</w:t>
      </w:r>
      <w:r w:rsidRPr="00BD1D7D">
        <w:rPr>
          <w:sz w:val="28"/>
          <w:szCs w:val="28"/>
          <w:rtl/>
          <w:lang w:bidi="fa-IR"/>
        </w:rPr>
        <w:t>۱۳۰۰۱/</w:t>
      </w:r>
      <w:r w:rsidRPr="00BD1D7D">
        <w:rPr>
          <w:sz w:val="28"/>
          <w:szCs w:val="28"/>
        </w:rPr>
        <w:t>S</w:t>
      </w:r>
      <w:r w:rsidRPr="00BD1D7D">
        <w:rPr>
          <w:sz w:val="28"/>
          <w:szCs w:val="28"/>
          <w:rtl/>
        </w:rPr>
        <w:t xml:space="preserve"> وحتى </w:t>
      </w:r>
      <w:r w:rsidRPr="00BD1D7D">
        <w:rPr>
          <w:sz w:val="28"/>
          <w:szCs w:val="28"/>
          <w:rtl/>
          <w:lang w:bidi="fa-IR"/>
        </w:rPr>
        <w:t>۱۳۰۹/</w:t>
      </w:r>
      <w:r w:rsidRPr="00BD1D7D">
        <w:rPr>
          <w:sz w:val="28"/>
          <w:szCs w:val="28"/>
        </w:rPr>
        <w:t>S</w:t>
      </w:r>
      <w:r w:rsidRPr="00BD1D7D">
        <w:rPr>
          <w:sz w:val="28"/>
          <w:szCs w:val="28"/>
          <w:rtl/>
          <w:lang w:bidi="fa-IR"/>
        </w:rPr>
        <w:t xml:space="preserve">) </w:t>
      </w:r>
      <w:r w:rsidRPr="00BD1D7D">
        <w:rPr>
          <w:sz w:val="28"/>
          <w:szCs w:val="28"/>
          <w:rtl/>
        </w:rPr>
        <w:t xml:space="preserve">وكانت جميعها مؤرخة باليوم الثلاثين من كل شهر، كما أن التوقيع المدون أسفلها والمنسوب للوافد </w:t>
      </w:r>
      <w:r w:rsidRPr="00BD1D7D">
        <w:rPr>
          <w:rFonts w:hint="cs"/>
          <w:sz w:val="28"/>
          <w:szCs w:val="28"/>
          <w:rtl/>
        </w:rPr>
        <w:t>لا يتف</w:t>
      </w:r>
      <w:r w:rsidRPr="00BD1D7D">
        <w:rPr>
          <w:rFonts w:hint="eastAsia"/>
          <w:sz w:val="28"/>
          <w:szCs w:val="28"/>
          <w:rtl/>
        </w:rPr>
        <w:t>ق</w:t>
      </w:r>
      <w:r w:rsidRPr="00BD1D7D">
        <w:rPr>
          <w:sz w:val="28"/>
          <w:szCs w:val="28"/>
          <w:rtl/>
        </w:rPr>
        <w:t xml:space="preserve"> مع توقيعه في محاضر التحقيق من قبل لجنة مكافحة التستر والشرطة؛ مما ترى معه الدائرة الالتفاف عن هذا الدفع والقول بصحة ما ورد بالتحقيق لدى الشرطة، والقاعدة الفقهية "أن من سعى في نقض ما تم من جهته فسعيه مردود عليه"، وقد جاء في أقوال وكيل المدعي ان اي مبلغ يسحبه الوافد من الصندوق فيخصم من راتبه، ولم تر الدائرة أثراً للخصم من سندات الرواتب على فرض صحتها، وأما العقد المقدم للدائرة فلا الاستناد عليه حيث جاء غير موقع من السعودي رب العمل، وغير مؤرخ، ولم يحدد فيه الراتب للعامل، إضافة لاختلاف التوقيع. </w:t>
      </w:r>
      <w:r w:rsidRPr="00BD1D7D">
        <w:rPr>
          <w:rFonts w:hint="cs"/>
          <w:sz w:val="28"/>
          <w:szCs w:val="28"/>
          <w:rtl/>
        </w:rPr>
        <w:t>ما تقد</w:t>
      </w:r>
      <w:r w:rsidRPr="00BD1D7D">
        <w:rPr>
          <w:rFonts w:hint="eastAsia"/>
          <w:sz w:val="28"/>
          <w:szCs w:val="28"/>
          <w:rtl/>
        </w:rPr>
        <w:t>م</w:t>
      </w:r>
      <w:r w:rsidRPr="00BD1D7D">
        <w:rPr>
          <w:sz w:val="28"/>
          <w:szCs w:val="28"/>
          <w:rtl/>
        </w:rPr>
        <w:t xml:space="preserve">، وأما كون جميع عقود السيارات باسم السعودي وجميع مستحقاتها تصرف من حسابه فيجاب عنه بان عقود التقسيط </w:t>
      </w:r>
      <w:r w:rsidRPr="00BD1D7D">
        <w:rPr>
          <w:rFonts w:hint="cs"/>
          <w:sz w:val="28"/>
          <w:szCs w:val="28"/>
          <w:rtl/>
        </w:rPr>
        <w:t>والتأجير</w:t>
      </w:r>
      <w:r w:rsidRPr="00BD1D7D">
        <w:rPr>
          <w:sz w:val="28"/>
          <w:szCs w:val="28"/>
          <w:rtl/>
        </w:rPr>
        <w:t xml:space="preserve"> المنتهي بالتمليك مما تشترط فيه البنوك التعاقد مع سعودي يملك مؤسسة تجارية مادامت تستخدم لغرض تجاري، وعندئذ فلا يتصور أن يكون التستر في هذه العقود، وترى الدائرة أن المدعي لم يقدم على القرار يثبت عدم مشروعيته، وعندئذ تطمئن الدائرة إلى صحة القرار فيما انتهى إليه واتفاقه مع القواعد النظامية حسب طعناً الخاصة </w:t>
      </w:r>
      <w:r w:rsidRPr="00BD1D7D">
        <w:rPr>
          <w:rFonts w:hint="cs"/>
          <w:sz w:val="28"/>
          <w:szCs w:val="28"/>
          <w:rtl/>
        </w:rPr>
        <w:t>بالتستر وتخلص</w:t>
      </w:r>
      <w:r w:rsidRPr="00BD1D7D">
        <w:rPr>
          <w:sz w:val="28"/>
          <w:szCs w:val="28"/>
          <w:rtl/>
        </w:rPr>
        <w:t xml:space="preserve"> إلى رفض دعوى المدعي. لكل </w:t>
      </w:r>
      <w:r w:rsidRPr="00BD1D7D">
        <w:rPr>
          <w:rFonts w:hint="cs"/>
          <w:sz w:val="28"/>
          <w:szCs w:val="28"/>
          <w:rtl/>
        </w:rPr>
        <w:t>ما تقد</w:t>
      </w:r>
      <w:r w:rsidRPr="00BD1D7D">
        <w:rPr>
          <w:rFonts w:hint="eastAsia"/>
          <w:sz w:val="28"/>
          <w:szCs w:val="28"/>
          <w:rtl/>
        </w:rPr>
        <w:t>م</w:t>
      </w:r>
      <w:r w:rsidRPr="00BD1D7D">
        <w:rPr>
          <w:sz w:val="28"/>
          <w:szCs w:val="28"/>
          <w:rtl/>
        </w:rPr>
        <w:t xml:space="preserve"> حكمت الدائرة: برفض الدعوى المقامة من /............. ضد وزارة الداخلية؛ لما هو موضح </w:t>
      </w:r>
      <w:r w:rsidRPr="00BD1D7D">
        <w:rPr>
          <w:rFonts w:hint="cs"/>
          <w:sz w:val="28"/>
          <w:szCs w:val="28"/>
          <w:rtl/>
        </w:rPr>
        <w:t>بالأسباب</w:t>
      </w:r>
      <w:r w:rsidRPr="00BD1D7D">
        <w:rPr>
          <w:sz w:val="28"/>
          <w:szCs w:val="28"/>
          <w:rtl/>
        </w:rPr>
        <w:t xml:space="preserve">، والله الموفق. وصلى الله وسلم على نبينا محمد وعلى </w:t>
      </w:r>
      <w:r w:rsidRPr="00BD1D7D">
        <w:rPr>
          <w:rFonts w:hint="cs"/>
          <w:sz w:val="28"/>
          <w:szCs w:val="28"/>
          <w:rtl/>
        </w:rPr>
        <w:t>آلة</w:t>
      </w:r>
      <w:r w:rsidRPr="00BD1D7D">
        <w:rPr>
          <w:sz w:val="28"/>
          <w:szCs w:val="28"/>
          <w:rtl/>
        </w:rPr>
        <w:t xml:space="preserve"> وصحبه أجمعين.</w:t>
      </w:r>
    </w:p>
    <w:p w:rsidR="003E2FCD" w:rsidRDefault="003E2FCD" w:rsidP="003E2FCD">
      <w:pPr>
        <w:pStyle w:val="a4"/>
        <w:jc w:val="both"/>
        <w:rPr>
          <w:b/>
          <w:bCs/>
          <w:sz w:val="28"/>
          <w:szCs w:val="28"/>
          <w:rtl/>
        </w:rPr>
      </w:pPr>
    </w:p>
    <w:p w:rsidR="003E2FCD" w:rsidRDefault="003E2FCD" w:rsidP="003E2FCD">
      <w:pPr>
        <w:pStyle w:val="a4"/>
        <w:jc w:val="both"/>
        <w:rPr>
          <w:b/>
          <w:bCs/>
          <w:sz w:val="28"/>
          <w:szCs w:val="28"/>
          <w:rtl/>
        </w:rPr>
      </w:pPr>
    </w:p>
    <w:p w:rsidR="003E2FCD" w:rsidRPr="005D3095" w:rsidRDefault="003E2FCD" w:rsidP="003E2FCD">
      <w:pPr>
        <w:pStyle w:val="a4"/>
        <w:jc w:val="both"/>
        <w:rPr>
          <w:b/>
          <w:bCs/>
          <w:sz w:val="28"/>
          <w:szCs w:val="28"/>
          <w:rtl/>
        </w:rPr>
      </w:pPr>
      <w:r w:rsidRPr="005D3095">
        <w:rPr>
          <w:b/>
          <w:bCs/>
          <w:sz w:val="28"/>
          <w:szCs w:val="28"/>
          <w:rtl/>
        </w:rPr>
        <w:t>هيئة التدقيق</w:t>
      </w:r>
    </w:p>
    <w:p w:rsidR="003E2FCD" w:rsidRPr="00BD1D7D" w:rsidRDefault="003E2FCD" w:rsidP="003E2FCD">
      <w:pPr>
        <w:pStyle w:val="a4"/>
        <w:jc w:val="both"/>
        <w:rPr>
          <w:sz w:val="28"/>
          <w:szCs w:val="28"/>
          <w:rtl/>
        </w:rPr>
      </w:pPr>
      <w:r w:rsidRPr="00BD1D7D">
        <w:rPr>
          <w:sz w:val="28"/>
          <w:szCs w:val="28"/>
          <w:rtl/>
        </w:rPr>
        <w:t xml:space="preserve">حكمت هيئة التدقيق. الدائرة الخامسة: </w:t>
      </w:r>
      <w:r w:rsidRPr="00BD1D7D">
        <w:rPr>
          <w:rFonts w:hint="cs"/>
          <w:sz w:val="28"/>
          <w:szCs w:val="28"/>
          <w:rtl/>
        </w:rPr>
        <w:t>بتأييد</w:t>
      </w:r>
      <w:r w:rsidRPr="00BD1D7D">
        <w:rPr>
          <w:sz w:val="28"/>
          <w:szCs w:val="28"/>
          <w:rtl/>
        </w:rPr>
        <w:t xml:space="preserve"> حكم الدائرة الإدارية الحادية عشرة رقم 88/د/١١/١ لعام ١٤٢٦هـ الصادر في القضية رقم ٢/١٤40/ق لعام ١٤٢٥هـ فيما انتهى إليه من قضاء برفض الدعوى المقامة من/... ضد وزارة الداخلية. وبالله التوفيق. وصلى الله وسلم على نبينا محمد وعلى </w:t>
      </w:r>
      <w:r w:rsidRPr="00BD1D7D">
        <w:rPr>
          <w:rFonts w:hint="cs"/>
          <w:sz w:val="28"/>
          <w:szCs w:val="28"/>
          <w:rtl/>
        </w:rPr>
        <w:t>آلة</w:t>
      </w:r>
      <w:r w:rsidRPr="00BD1D7D">
        <w:rPr>
          <w:sz w:val="28"/>
          <w:szCs w:val="28"/>
          <w:rtl/>
        </w:rPr>
        <w:t xml:space="preserve"> وصحبه أجمعين.</w:t>
      </w:r>
    </w:p>
    <w:p w:rsidR="003E2FCD" w:rsidRPr="00BD1D7D" w:rsidRDefault="003E2FCD" w:rsidP="003E2FCD">
      <w:pPr>
        <w:jc w:val="both"/>
        <w:rPr>
          <w:rFonts w:eastAsia="Times New Roman"/>
          <w:sz w:val="28"/>
          <w:szCs w:val="28"/>
          <w:rtl/>
        </w:rPr>
      </w:pPr>
    </w:p>
    <w:p w:rsidR="003E2FCD" w:rsidRPr="00BD1D7D" w:rsidRDefault="003E2FCD" w:rsidP="003E2FCD">
      <w:pPr>
        <w:jc w:val="both"/>
        <w:rPr>
          <w:rFonts w:eastAsia="Times New Roman"/>
          <w:sz w:val="28"/>
          <w:szCs w:val="28"/>
          <w:rtl/>
        </w:rPr>
      </w:pPr>
    </w:p>
    <w:p w:rsidR="003E2FCD" w:rsidRPr="00BD1D7D" w:rsidRDefault="003E2FCD" w:rsidP="003E2FCD">
      <w:pPr>
        <w:jc w:val="both"/>
        <w:rPr>
          <w:rFonts w:eastAsia="Times New Roman"/>
          <w:sz w:val="28"/>
          <w:szCs w:val="28"/>
          <w:rtl/>
        </w:rPr>
      </w:pPr>
    </w:p>
    <w:p w:rsidR="003E2FCD" w:rsidRPr="00BD1D7D" w:rsidRDefault="003E2FCD" w:rsidP="003E2FCD">
      <w:pPr>
        <w:jc w:val="both"/>
        <w:rPr>
          <w:rFonts w:eastAsia="Times New Roman"/>
          <w:sz w:val="28"/>
          <w:szCs w:val="28"/>
          <w:rtl/>
        </w:rPr>
      </w:pPr>
    </w:p>
    <w:p w:rsidR="003E2FCD" w:rsidRPr="00BD1D7D" w:rsidRDefault="003E2FCD" w:rsidP="003E2FCD">
      <w:pPr>
        <w:jc w:val="both"/>
        <w:rPr>
          <w:rFonts w:eastAsia="Times New Roman"/>
          <w:sz w:val="28"/>
          <w:szCs w:val="28"/>
          <w:rtl/>
        </w:rPr>
      </w:pPr>
    </w:p>
    <w:p w:rsidR="003E2FCD" w:rsidRPr="00BD1D7D" w:rsidRDefault="003E2FCD" w:rsidP="003E2FCD">
      <w:pPr>
        <w:jc w:val="both"/>
        <w:rPr>
          <w:rFonts w:eastAsia="Times New Roman"/>
          <w:sz w:val="28"/>
          <w:szCs w:val="28"/>
          <w:rtl/>
        </w:rPr>
      </w:pPr>
    </w:p>
    <w:p w:rsidR="003E2FCD" w:rsidRPr="00BD1D7D" w:rsidRDefault="003E2FCD" w:rsidP="003E2FCD">
      <w:pPr>
        <w:jc w:val="both"/>
        <w:rPr>
          <w:rFonts w:eastAsia="Times New Roman"/>
          <w:sz w:val="28"/>
          <w:szCs w:val="28"/>
          <w:rtl/>
        </w:rPr>
      </w:pPr>
    </w:p>
    <w:p w:rsidR="003E2FCD" w:rsidRPr="005D3095" w:rsidRDefault="003E2FCD" w:rsidP="003E2FCD">
      <w:pPr>
        <w:pStyle w:val="a4"/>
        <w:jc w:val="both"/>
        <w:rPr>
          <w:b/>
          <w:bCs/>
          <w:sz w:val="28"/>
          <w:szCs w:val="28"/>
        </w:rPr>
      </w:pPr>
      <w:r w:rsidRPr="005D3095">
        <w:rPr>
          <w:b/>
          <w:bCs/>
          <w:sz w:val="28"/>
          <w:szCs w:val="28"/>
          <w:rtl/>
        </w:rPr>
        <w:t>رقم القضية ٣/٢٤٧/ق لعام ١٤٢٦هـ</w:t>
      </w:r>
    </w:p>
    <w:p w:rsidR="003E2FCD" w:rsidRPr="005D3095" w:rsidRDefault="003E2FCD" w:rsidP="003E2FCD">
      <w:pPr>
        <w:pStyle w:val="a4"/>
        <w:jc w:val="both"/>
        <w:rPr>
          <w:b/>
          <w:bCs/>
          <w:sz w:val="28"/>
          <w:szCs w:val="28"/>
          <w:rtl/>
        </w:rPr>
      </w:pPr>
      <w:r w:rsidRPr="005D3095">
        <w:rPr>
          <w:b/>
          <w:bCs/>
          <w:sz w:val="28"/>
          <w:szCs w:val="28"/>
          <w:rtl/>
        </w:rPr>
        <w:t>رقم الحكم الابتدائي 70/د/ف/٢٨ لعام ١٤٢٦هـ</w:t>
      </w:r>
    </w:p>
    <w:p w:rsidR="003E2FCD" w:rsidRPr="005D3095" w:rsidRDefault="003E2FCD" w:rsidP="003E2FCD">
      <w:pPr>
        <w:pStyle w:val="a4"/>
        <w:jc w:val="both"/>
        <w:rPr>
          <w:b/>
          <w:bCs/>
          <w:sz w:val="28"/>
          <w:szCs w:val="28"/>
          <w:rtl/>
        </w:rPr>
      </w:pPr>
      <w:r w:rsidRPr="005D3095">
        <w:rPr>
          <w:b/>
          <w:bCs/>
          <w:sz w:val="28"/>
          <w:szCs w:val="28"/>
          <w:rtl/>
        </w:rPr>
        <w:t>رقم حكم التدقيق ٢٩٥/ت/6 لعام ١٤٢٧هـ</w:t>
      </w:r>
    </w:p>
    <w:p w:rsidR="003E2FCD" w:rsidRPr="005D3095" w:rsidRDefault="003E2FCD" w:rsidP="003E2FCD">
      <w:pPr>
        <w:pStyle w:val="a4"/>
        <w:jc w:val="both"/>
        <w:rPr>
          <w:b/>
          <w:bCs/>
          <w:sz w:val="28"/>
          <w:szCs w:val="28"/>
          <w:rtl/>
        </w:rPr>
      </w:pPr>
      <w:r w:rsidRPr="005D3095">
        <w:rPr>
          <w:b/>
          <w:bCs/>
          <w:sz w:val="28"/>
          <w:szCs w:val="28"/>
          <w:rtl/>
        </w:rPr>
        <w:lastRenderedPageBreak/>
        <w:t>تاريخ الجلسة ١٤٢٧/٥/٣هـ</w:t>
      </w:r>
    </w:p>
    <w:p w:rsidR="003E2FCD" w:rsidRPr="005D3095" w:rsidRDefault="003E2FCD" w:rsidP="003E2FCD">
      <w:pPr>
        <w:pStyle w:val="a4"/>
        <w:jc w:val="center"/>
        <w:rPr>
          <w:b/>
          <w:bCs/>
          <w:sz w:val="28"/>
          <w:szCs w:val="28"/>
          <w:rtl/>
        </w:rPr>
      </w:pPr>
      <w:r w:rsidRPr="005D3095">
        <w:rPr>
          <w:b/>
          <w:bCs/>
          <w:sz w:val="28"/>
          <w:szCs w:val="28"/>
          <w:rtl/>
        </w:rPr>
        <w:t>الموضوعات</w:t>
      </w:r>
    </w:p>
    <w:p w:rsidR="003E2FCD" w:rsidRPr="005D3095" w:rsidRDefault="003E2FCD" w:rsidP="003E2FCD">
      <w:pPr>
        <w:pStyle w:val="a4"/>
        <w:jc w:val="both"/>
        <w:rPr>
          <w:b/>
          <w:bCs/>
          <w:sz w:val="28"/>
          <w:szCs w:val="28"/>
          <w:rtl/>
        </w:rPr>
      </w:pPr>
      <w:r w:rsidRPr="005D3095">
        <w:rPr>
          <w:b/>
          <w:bCs/>
          <w:sz w:val="28"/>
          <w:szCs w:val="28"/>
          <w:rtl/>
        </w:rPr>
        <w:t xml:space="preserve">قرار </w:t>
      </w:r>
      <w:r w:rsidRPr="005D3095">
        <w:rPr>
          <w:rFonts w:hint="cs"/>
          <w:b/>
          <w:bCs/>
          <w:sz w:val="28"/>
          <w:szCs w:val="28"/>
          <w:rtl/>
        </w:rPr>
        <w:t>إداري.</w:t>
      </w:r>
      <w:r w:rsidRPr="005D3095">
        <w:rPr>
          <w:b/>
          <w:bCs/>
          <w:sz w:val="28"/>
          <w:szCs w:val="28"/>
          <w:rtl/>
        </w:rPr>
        <w:t xml:space="preserve"> قرار سلبي ـ دعوى ـ الإدخال في الدعوى - محطات وقود.</w:t>
      </w:r>
    </w:p>
    <w:p w:rsidR="003E2FCD" w:rsidRPr="00BD1D7D" w:rsidRDefault="003E2FCD" w:rsidP="003E2FCD">
      <w:pPr>
        <w:pStyle w:val="a4"/>
        <w:jc w:val="center"/>
        <w:rPr>
          <w:sz w:val="28"/>
          <w:szCs w:val="28"/>
          <w:rtl/>
        </w:rPr>
      </w:pPr>
      <w:r w:rsidRPr="005D3095">
        <w:rPr>
          <w:b/>
          <w:bCs/>
          <w:sz w:val="28"/>
          <w:szCs w:val="28"/>
          <w:rtl/>
        </w:rPr>
        <w:t>الأنظمة واللوائح</w:t>
      </w:r>
    </w:p>
    <w:p w:rsidR="003E2FCD" w:rsidRPr="00BD1D7D" w:rsidRDefault="003E2FCD" w:rsidP="00775788">
      <w:pPr>
        <w:pStyle w:val="a4"/>
        <w:numPr>
          <w:ilvl w:val="0"/>
          <w:numId w:val="32"/>
        </w:numPr>
        <w:jc w:val="both"/>
        <w:rPr>
          <w:sz w:val="28"/>
          <w:szCs w:val="28"/>
          <w:rtl/>
        </w:rPr>
      </w:pPr>
      <w:r w:rsidRPr="00BD1D7D">
        <w:rPr>
          <w:sz w:val="28"/>
          <w:szCs w:val="28"/>
          <w:rtl/>
        </w:rPr>
        <w:t xml:space="preserve">نظام التصرف في العقارات البلدية الصادر بالمرسوم الملكي رقم (م/٦٤) وتاريخ </w:t>
      </w:r>
      <w:r w:rsidRPr="00BD1D7D">
        <w:rPr>
          <w:sz w:val="28"/>
          <w:szCs w:val="28"/>
          <w:rtl/>
          <w:lang w:bidi="fa-IR"/>
        </w:rPr>
        <w:t>۱۳۹۲/۱۱/</w:t>
      </w:r>
      <w:r w:rsidRPr="00BD1D7D">
        <w:rPr>
          <w:sz w:val="28"/>
          <w:szCs w:val="28"/>
          <w:rtl/>
        </w:rPr>
        <w:t>15هـ.</w:t>
      </w:r>
    </w:p>
    <w:p w:rsidR="003E2FCD" w:rsidRPr="00BD1D7D" w:rsidRDefault="003E2FCD" w:rsidP="00775788">
      <w:pPr>
        <w:pStyle w:val="a4"/>
        <w:numPr>
          <w:ilvl w:val="0"/>
          <w:numId w:val="32"/>
        </w:numPr>
        <w:jc w:val="both"/>
        <w:rPr>
          <w:sz w:val="28"/>
          <w:szCs w:val="28"/>
          <w:rtl/>
        </w:rPr>
      </w:pPr>
      <w:r w:rsidRPr="00BD1D7D">
        <w:rPr>
          <w:sz w:val="28"/>
          <w:szCs w:val="28"/>
          <w:rtl/>
        </w:rPr>
        <w:t>لائحة التصرف في العقارات البلدية الموافق عليها بالأمر السامي رقـم (</w:t>
      </w:r>
      <w:r w:rsidRPr="00BD1D7D">
        <w:rPr>
          <w:sz w:val="28"/>
          <w:szCs w:val="28"/>
          <w:rtl/>
          <w:lang w:bidi="fa-IR"/>
        </w:rPr>
        <w:t>۳/</w:t>
      </w:r>
      <w:r w:rsidRPr="00BD1D7D">
        <w:rPr>
          <w:sz w:val="28"/>
          <w:szCs w:val="28"/>
          <w:rtl/>
        </w:rPr>
        <w:t>ب/</w:t>
      </w:r>
      <w:r w:rsidRPr="00BD1D7D">
        <w:rPr>
          <w:sz w:val="28"/>
          <w:szCs w:val="28"/>
          <w:rtl/>
          <w:lang w:bidi="fa-IR"/>
        </w:rPr>
        <w:t xml:space="preserve">۳۸۳۱۳) </w:t>
      </w:r>
      <w:r w:rsidRPr="00BD1D7D">
        <w:rPr>
          <w:sz w:val="28"/>
          <w:szCs w:val="28"/>
          <w:rtl/>
        </w:rPr>
        <w:t>وتاريخ ١٤٢٣/٩/٢٤هـ.</w:t>
      </w:r>
    </w:p>
    <w:p w:rsidR="003E2FCD" w:rsidRPr="00BD1D7D" w:rsidRDefault="003E2FCD" w:rsidP="00775788">
      <w:pPr>
        <w:pStyle w:val="a4"/>
        <w:numPr>
          <w:ilvl w:val="0"/>
          <w:numId w:val="32"/>
        </w:numPr>
        <w:jc w:val="both"/>
        <w:rPr>
          <w:sz w:val="28"/>
          <w:szCs w:val="28"/>
          <w:rtl/>
        </w:rPr>
      </w:pPr>
      <w:r w:rsidRPr="00BD1D7D">
        <w:rPr>
          <w:sz w:val="28"/>
          <w:szCs w:val="28"/>
          <w:rtl/>
        </w:rPr>
        <w:t>لائحة محطات الوقود والغسيل والتشحيم الصادرة بقرار وزير الشؤون البلدية والقروية رقم (٤/٥٢٨٣٤/وف) وتاريخ ١٤٢٢/</w:t>
      </w:r>
      <w:r w:rsidRPr="00BD1D7D">
        <w:rPr>
          <w:sz w:val="28"/>
          <w:szCs w:val="28"/>
          <w:rtl/>
          <w:lang w:bidi="fa-IR"/>
        </w:rPr>
        <w:t>۱۰/۲۲</w:t>
      </w:r>
      <w:r w:rsidRPr="00BD1D7D">
        <w:rPr>
          <w:sz w:val="28"/>
          <w:szCs w:val="28"/>
          <w:rtl/>
        </w:rPr>
        <w:t>هـ.</w:t>
      </w:r>
    </w:p>
    <w:p w:rsidR="003E2FCD" w:rsidRPr="00BD1D7D" w:rsidRDefault="003E2FCD" w:rsidP="003E2FCD">
      <w:pPr>
        <w:pStyle w:val="a4"/>
        <w:jc w:val="both"/>
        <w:rPr>
          <w:sz w:val="28"/>
          <w:szCs w:val="28"/>
          <w:rtl/>
        </w:rPr>
      </w:pPr>
    </w:p>
    <w:p w:rsidR="003E2FCD" w:rsidRPr="005D3095" w:rsidRDefault="003E2FCD" w:rsidP="003E2FCD">
      <w:pPr>
        <w:pStyle w:val="a4"/>
        <w:jc w:val="center"/>
        <w:rPr>
          <w:b/>
          <w:bCs/>
          <w:sz w:val="28"/>
          <w:szCs w:val="28"/>
          <w:rtl/>
        </w:rPr>
      </w:pPr>
      <w:r w:rsidRPr="005D3095">
        <w:rPr>
          <w:b/>
          <w:bCs/>
          <w:sz w:val="28"/>
          <w:szCs w:val="28"/>
          <w:rtl/>
        </w:rPr>
        <w:t>الملخص</w:t>
      </w:r>
    </w:p>
    <w:p w:rsidR="003E2FCD" w:rsidRPr="00BD1D7D" w:rsidRDefault="003E2FCD" w:rsidP="003E2FCD">
      <w:pPr>
        <w:pStyle w:val="a4"/>
        <w:jc w:val="both"/>
        <w:rPr>
          <w:sz w:val="28"/>
          <w:szCs w:val="28"/>
          <w:rtl/>
        </w:rPr>
      </w:pPr>
      <w:r w:rsidRPr="00BD1D7D">
        <w:rPr>
          <w:sz w:val="28"/>
          <w:szCs w:val="28"/>
          <w:rtl/>
        </w:rPr>
        <w:t xml:space="preserve">مطالبة المدعي إلغاء قرار جهة الإدارة المتضمن الامتناع عن الموافقة على طلب استئجار موقع كمحطة وقود ـ الحكم في الدعوى يستلزم النظر في تحديد المختص </w:t>
      </w:r>
      <w:r w:rsidRPr="00BD1D7D">
        <w:rPr>
          <w:rFonts w:hint="cs"/>
          <w:sz w:val="28"/>
          <w:szCs w:val="28"/>
          <w:rtl/>
        </w:rPr>
        <w:t>بتأجير</w:t>
      </w:r>
      <w:r w:rsidRPr="00BD1D7D">
        <w:rPr>
          <w:sz w:val="28"/>
          <w:szCs w:val="28"/>
          <w:rtl/>
        </w:rPr>
        <w:t xml:space="preserve"> الموقع، ومن ثم يتعين إدخال جهة الإدارة الاخرى في الدعوى للتحقق من ذلك ـ الجهة الإدارية المختصة بتأجير الموقع هي الجهة المالكة له أو المأذون لها في </w:t>
      </w:r>
      <w:r w:rsidRPr="00BD1D7D">
        <w:rPr>
          <w:rFonts w:hint="cs"/>
          <w:sz w:val="28"/>
          <w:szCs w:val="28"/>
          <w:rtl/>
        </w:rPr>
        <w:t>التأجير</w:t>
      </w:r>
      <w:r w:rsidRPr="00BD1D7D">
        <w:rPr>
          <w:sz w:val="28"/>
          <w:szCs w:val="28"/>
          <w:rtl/>
        </w:rPr>
        <w:t xml:space="preserve"> حسب القواعد الشرعية والنظامية ـ تعارض المستندات التي قدمتها كل جهة لإثبات اختصاصها </w:t>
      </w:r>
      <w:r w:rsidRPr="00BD1D7D">
        <w:rPr>
          <w:rFonts w:hint="cs"/>
          <w:sz w:val="28"/>
          <w:szCs w:val="28"/>
          <w:rtl/>
        </w:rPr>
        <w:t>بتأجير</w:t>
      </w:r>
      <w:r w:rsidRPr="00BD1D7D">
        <w:rPr>
          <w:sz w:val="28"/>
          <w:szCs w:val="28"/>
          <w:rtl/>
        </w:rPr>
        <w:t xml:space="preserve"> الموقع، يستلزم إعمال القواعد الاصولية والفقهية الحاكمة؛ لتوارد الادلة في الظاهر على محل واحد، مع النظر في عموم النصوص وخصوصها، والجمع والترجيح بينها وصولا إلى تحقيق اختصاص كل جهة - الاستدلال على الاختصاص بإجراء عدة عقود سابقة على العقد - محل الدعوى - لا محل لاعتباره بذاته؛ إذ إن الوجود المجرد للعقد لا يستلزم صحته، بخلاف وجود العقد المطابق للواقعة، مع قدم إجرائه؛ فالقديم يترك على قدمه، مع عدم وجود الناقض له - ثبوت عدم اختصاص إحدى الجهتين بتأجير الموقع يلزم منه تبعاً عدم اختصاصها بإجراء المزايدة </w:t>
      </w:r>
      <w:r w:rsidRPr="00BD1D7D">
        <w:rPr>
          <w:rFonts w:hint="cs"/>
          <w:sz w:val="28"/>
          <w:szCs w:val="28"/>
          <w:rtl/>
        </w:rPr>
        <w:t>لتأجيره</w:t>
      </w:r>
      <w:r w:rsidRPr="00BD1D7D">
        <w:rPr>
          <w:sz w:val="28"/>
          <w:szCs w:val="28"/>
          <w:rtl/>
        </w:rPr>
        <w:t xml:space="preserve">، وبالتالي يكون امتناعها عن الموافقة على طلب التأجير غير قائم على سبب صحيح؛ مما يجعله متعين الإلغاء، مع التزامها بالموافقة على طلب </w:t>
      </w:r>
      <w:r w:rsidRPr="00BD1D7D">
        <w:rPr>
          <w:rFonts w:hint="cs"/>
          <w:sz w:val="28"/>
          <w:szCs w:val="28"/>
          <w:rtl/>
        </w:rPr>
        <w:t>التأجير</w:t>
      </w:r>
      <w:r w:rsidRPr="00BD1D7D">
        <w:rPr>
          <w:sz w:val="28"/>
          <w:szCs w:val="28"/>
          <w:rtl/>
        </w:rPr>
        <w:t xml:space="preserve"> طالما استوفى الطلب الشروط النظامية الاخرى.</w:t>
      </w:r>
    </w:p>
    <w:p w:rsidR="003E2FCD" w:rsidRPr="00BD1D7D" w:rsidRDefault="003E2FCD" w:rsidP="003E2FCD">
      <w:pPr>
        <w:pStyle w:val="a4"/>
        <w:jc w:val="both"/>
        <w:rPr>
          <w:sz w:val="28"/>
          <w:szCs w:val="28"/>
          <w:rtl/>
        </w:rPr>
      </w:pPr>
    </w:p>
    <w:p w:rsidR="003E2FCD" w:rsidRDefault="003E2FCD" w:rsidP="003E2FCD">
      <w:pPr>
        <w:pStyle w:val="a4"/>
        <w:jc w:val="both"/>
        <w:rPr>
          <w:b/>
          <w:bCs/>
          <w:sz w:val="28"/>
          <w:szCs w:val="28"/>
          <w:rtl/>
        </w:rPr>
      </w:pPr>
    </w:p>
    <w:p w:rsidR="003E2FCD" w:rsidRDefault="003E2FCD" w:rsidP="003E2FCD">
      <w:pPr>
        <w:pStyle w:val="a4"/>
        <w:jc w:val="both"/>
        <w:rPr>
          <w:b/>
          <w:bCs/>
          <w:sz w:val="28"/>
          <w:szCs w:val="28"/>
          <w:rtl/>
        </w:rPr>
      </w:pPr>
    </w:p>
    <w:p w:rsidR="003E2FCD" w:rsidRPr="005D3095" w:rsidRDefault="003E2FCD" w:rsidP="003E2FCD">
      <w:pPr>
        <w:pStyle w:val="a4"/>
        <w:jc w:val="center"/>
        <w:rPr>
          <w:b/>
          <w:bCs/>
          <w:sz w:val="28"/>
          <w:szCs w:val="28"/>
          <w:rtl/>
        </w:rPr>
      </w:pPr>
      <w:r w:rsidRPr="005D3095">
        <w:rPr>
          <w:b/>
          <w:bCs/>
          <w:sz w:val="28"/>
          <w:szCs w:val="28"/>
          <w:rtl/>
        </w:rPr>
        <w:t>الوقائع</w:t>
      </w:r>
    </w:p>
    <w:p w:rsidR="003E2FCD" w:rsidRPr="00BD1D7D" w:rsidRDefault="003E2FCD" w:rsidP="003E2FCD">
      <w:pPr>
        <w:pStyle w:val="a4"/>
        <w:jc w:val="both"/>
        <w:rPr>
          <w:sz w:val="28"/>
          <w:szCs w:val="28"/>
          <w:rtl/>
        </w:rPr>
      </w:pPr>
      <w:r w:rsidRPr="00BD1D7D">
        <w:rPr>
          <w:sz w:val="28"/>
          <w:szCs w:val="28"/>
          <w:rtl/>
        </w:rPr>
        <w:t xml:space="preserve">ضمنها: أنه تتلخص وقائع هذه الدعوى بالقدر اللازم لنظرها وإصدار الحكم فيها وفقاً لما اشتملت عليه وثائقها في ان المدعي تقدم إلى الديوان بعريضة دعواه التي أن تقدم بطلب إقامة محطة وقود على طريق الرياض - الدمام، وقد تم إنهاء الإجراءات والشروط المطلوبة من الجهات الحكومية ذات العلاقة، وعند تقديمها لإدارة التخطيط العمراني برقم (٣٩٦٤) في ١٤٢٥/١٢/٢٠هـ قررت رفعها لوزارة الشؤون البلدية والقروية لاعتماد مخططها وطرحها في مزايدة عامة، مؤكداً أن ذلك غير مستقيم لكونه من سعى في هذه المحطة لأكثر من واحد وعشرين عاما بين الدوائر الحكومية طالبا الحكم </w:t>
      </w:r>
      <w:r w:rsidRPr="00BD1D7D">
        <w:rPr>
          <w:rFonts w:hint="cs"/>
          <w:sz w:val="28"/>
          <w:szCs w:val="28"/>
          <w:rtl/>
        </w:rPr>
        <w:t>بأحقيته</w:t>
      </w:r>
      <w:r w:rsidRPr="00BD1D7D">
        <w:rPr>
          <w:sz w:val="28"/>
          <w:szCs w:val="28"/>
          <w:rtl/>
        </w:rPr>
        <w:t xml:space="preserve"> في إقامة تلك المحطة. وبإحالة هذه القضية للدائرة حددت لها عدة جلسات لنظرها منشورة في محضر ضبطها، وبسؤال وكيل المدعي عن الدعوى قال: إنه سبق لموكله ان تقدم بطلب إلى المقام السامي بمنحه محطة وقود على طريق الرياض - الدمام السريع في 1404/10/16هـ عند هجرة الدهو، ثم صدر الامر السامي في 1405/5/15هـ بإيقاف تراخيص محطات الوقود على الطرق السريعة ما عدا شركة......، وفي عام ١٤٢٠هـ صدر الأمر السامي بالسماح للمواطنين بإقامة محطات وقود على الطرق السريعة، وفي ١٤٢١/١/١٤ تقدم موكله بطلب لإمارة المنطقة الشرقية بتسليمه الموقع، وخاطبت أمانة مدينة الدمام الإمارة بشأن ذلك بأنه ورد خطاب وكيل الوزارة بالتريث في التراخيص حتى تنتهي الاشتراطات الجديدة، </w:t>
      </w:r>
      <w:r w:rsidRPr="00BD1D7D">
        <w:rPr>
          <w:sz w:val="28"/>
          <w:szCs w:val="28"/>
          <w:rtl/>
        </w:rPr>
        <w:lastRenderedPageBreak/>
        <w:t xml:space="preserve">ثم تقدم بعدة شكاوى إلى وزير الشؤون البلدية والقروية بطلب تسليمه الموقع، وبعدها وردهم خطاب وكيل الامين للتعمير في ١٤٢٢/١١/١٢هـ بالتريث لحين تنتهي الاشتراطات والضوابط، وبعد انتهاء هذه الاشتراطات وتطبيقها على طلبهم أحيلت المعاملة من أمانة مدينة الدمام إلى بلدية محافظة الاحساء في ١٤٢٤/١٢/٢٣هـ ثم وجهت بلدية محافظة الأحساء خطاباً إلى الدوائر الحكومية للنظر في معارضتها او موافقتها على المحطة، وتطبيق الشروط على الطلب، وقد وافقت جميع الدوائر الحكومية ذات العلاقة، وقام قسم المساحة في بلدية الأحساء بالوقوف على طبيعة الموقع وإعداد رفع مساحي، وبلغ إلى إدارة التخطيط العمراني في البلدية في ١٤٢٥/١٢/٢٠هـ ،وتم رسم الكروكي للخط السريع، وفيه تنزيل للموقع على المخطط العام باسم موكله، وبعد حصول موكله على موافقة وزارة النقل وتطبيق الشروط عليه، رفعت البلدية للوزارة بطلب وضع الموقع </w:t>
      </w:r>
      <w:r w:rsidRPr="00BD1D7D">
        <w:rPr>
          <w:rFonts w:hint="cs"/>
          <w:sz w:val="28"/>
          <w:szCs w:val="28"/>
          <w:rtl/>
        </w:rPr>
        <w:t>للتأجير</w:t>
      </w:r>
      <w:r w:rsidRPr="00BD1D7D">
        <w:rPr>
          <w:sz w:val="28"/>
          <w:szCs w:val="28"/>
          <w:rtl/>
        </w:rPr>
        <w:t xml:space="preserve"> تحت المزاد العلني ورفعه للوزارة بالمخطط نفسه لإقامة المزاد عليه، وطلب في ختام دعواه إلزام المدعى عليها تسليمه الموقع </w:t>
      </w:r>
      <w:r w:rsidRPr="00BD1D7D">
        <w:rPr>
          <w:rFonts w:hint="cs"/>
          <w:sz w:val="28"/>
          <w:szCs w:val="28"/>
          <w:rtl/>
        </w:rPr>
        <w:t>وتأجيره</w:t>
      </w:r>
      <w:r w:rsidRPr="00BD1D7D">
        <w:rPr>
          <w:sz w:val="28"/>
          <w:szCs w:val="28"/>
          <w:rtl/>
        </w:rPr>
        <w:t xml:space="preserve"> عليه بالسعر المماثل </w:t>
      </w:r>
      <w:r w:rsidRPr="00BD1D7D">
        <w:rPr>
          <w:rFonts w:hint="cs"/>
          <w:sz w:val="28"/>
          <w:szCs w:val="28"/>
          <w:rtl/>
        </w:rPr>
        <w:t>لتأجير</w:t>
      </w:r>
      <w:r w:rsidRPr="00BD1D7D">
        <w:rPr>
          <w:sz w:val="28"/>
          <w:szCs w:val="28"/>
          <w:rtl/>
        </w:rPr>
        <w:t xml:space="preserve"> مصلحة املاك الدولة، اسوة بالمحطات الواقعة على الطريق نفسه وعدم وضعه بالمزاد العلني، وهذا وبسؤال ممثل البلدية عما سبق قال جوابا عنه/ بان المدعي لم يتقدم بطلبه إلى أمانة مدينة الدمام وأحيل طلبه إلى بلدية محافظة بقيق وأفادت بلدية بقيق بأن مخرج (</w:t>
      </w:r>
      <w:r w:rsidRPr="00BD1D7D">
        <w:rPr>
          <w:sz w:val="28"/>
          <w:szCs w:val="28"/>
          <w:rtl/>
          <w:lang w:bidi="fa-IR"/>
        </w:rPr>
        <w:t xml:space="preserve">۱۲) </w:t>
      </w:r>
      <w:r w:rsidRPr="00BD1D7D">
        <w:rPr>
          <w:sz w:val="28"/>
          <w:szCs w:val="28"/>
          <w:rtl/>
        </w:rPr>
        <w:t xml:space="preserve">وهجرة الدهو يقع ضمن خدمات بلدية الأحساء، ومن ثم أحيل طلبه إلى بلدية محافظة الاحساء بخطاب مدير عام الطرق والنقل بالمنطقة الشرقية في ١٤٢٤/٨/١٥هـ ، ثم تقدم المدعي إلى وكيل الوزارة للشؤون الفنية، وذكر المدعي الأمر السامي </w:t>
      </w:r>
      <w:r w:rsidRPr="00BD1D7D">
        <w:rPr>
          <w:rFonts w:hint="cs"/>
          <w:sz w:val="28"/>
          <w:szCs w:val="28"/>
          <w:rtl/>
        </w:rPr>
        <w:t>بإيقاف</w:t>
      </w:r>
      <w:r w:rsidRPr="00BD1D7D">
        <w:rPr>
          <w:sz w:val="28"/>
          <w:szCs w:val="28"/>
          <w:rtl/>
        </w:rPr>
        <w:t xml:space="preserve"> تراخيص محطات الوقود على الطرق السريعة ما عدا شركة (......) ، ثم الامر السامي القاضي بالسماح بذلك، وأن معاملته أحيلت إلى البلدية، طالبا في خطابه المشار إليه تسليمه ذلك الموقع وإنهاء إجراءات معاملته، وقد أفادته البلدية بأن الموقع سوف يؤجر عن طريق المزاد العلني حسب تعميم وزير الشؤون البلدية والقروية في ١٤٢٠/١٠/٢٩هـ وقد احيلت معاملته إلى وكيل الوزارة لتخطيط المدن بموجب خطاب البلدية في ١٤٢٦/٣/١٠هـ وتطلب البلدية فيه الاطلاع حيال اعتماد المخطط بعد إرفاق صو</w:t>
      </w:r>
      <w:r>
        <w:rPr>
          <w:sz w:val="28"/>
          <w:szCs w:val="28"/>
          <w:rtl/>
        </w:rPr>
        <w:t>رة من موافقة إدارة الطرق والنقل</w:t>
      </w:r>
      <w:r>
        <w:rPr>
          <w:rFonts w:hint="cs"/>
          <w:sz w:val="28"/>
          <w:szCs w:val="28"/>
          <w:rtl/>
        </w:rPr>
        <w:t xml:space="preserve"> </w:t>
      </w:r>
      <w:r w:rsidRPr="00BD1D7D">
        <w:rPr>
          <w:sz w:val="28"/>
          <w:szCs w:val="28"/>
          <w:rtl/>
        </w:rPr>
        <w:t xml:space="preserve">وشرطة محافظة الأحساء والدفاع المدني وأمن الطرق، وطلب في ختام جوابه رفض الدعوى. وبعرض ما سبق على طرفي الدعوى أكد المدعي على أن جميع المحطات على طريق الدمام - الرياض السريع مؤجرة من قبل وزارة المالية مؤكداً على أن دور المدعى عليها يقتصر على الرفع المساحي والمصادقة على المخططات، وليس لها اي حق في تأجير مثل تلك المواقع، وقدم ممثل المدعى عليها صورة من خطاب رئيس البلدية رقم ٢/٧٣٤٢/د في ١٤٢١/٨/٢٩هـ الموجه إلى مدير مكتب وزارة المالية بمحافظة الأحساء، المتضمن شرح رأي البلدية في حقها بالاختصاص بتأجير محطات الوقود الواقعة على الطرق الرئيسية بين المدن، وقد خاطبت الدائرة فرع وزارة المالية بالمنطقة الشرقية للحضور في مرافعات هذه القضية وإبداء وجهة نظر الوزارة حيالها؛ لما تراه الدائرة من حاجة لذلك. وقد حضر ممثل وزارة المالية في جلسة يوم السبت ١٤٢٦/٢/٢٥هـ وافاد بان المدعي تقدم إلى جهته بطلب تأجيره الأرض - محل النزاع ـ وقد وافقت إدارة الطرق والنقل على الموقع بعد مخاطبتها بشأن ذلك، في حين أفادت بلدية محافظة الأحساء بأن الموقع سوف يطرح للمزايدة العامة بناء على اللائحة المشار إليها - مستهل الوقائع - مؤكداً على أن تأجير مثل هذه الأراضي عائد إلى جهته لدخولها ضمن اختصاصاتها وعدم تعلقها باختصاص البلديات، كما نص عليه الأمر السامي رقم (١٦٢١٣) في 1414/10/19هـ والمؤكد بالأمر رقم (10007/4) في 1415/7/4هـ ، مؤكداً على أن مهمة البلدية هي استقبال الطلبات والتأكد من الشروط كما نصت عليه الفقرة (أ/١/٢) من الجزء الأول من اللائحة، كما أن المحطات المجاورة تم تأجيرها من قبل أملاك الدولة دون معارضة من البلدية، وقدم صورة من عقود </w:t>
      </w:r>
      <w:r w:rsidRPr="00BD1D7D">
        <w:rPr>
          <w:rFonts w:hint="cs"/>
          <w:sz w:val="28"/>
          <w:szCs w:val="28"/>
          <w:rtl/>
        </w:rPr>
        <w:t>مجراه</w:t>
      </w:r>
      <w:r w:rsidRPr="00BD1D7D">
        <w:rPr>
          <w:sz w:val="28"/>
          <w:szCs w:val="28"/>
          <w:rtl/>
        </w:rPr>
        <w:t xml:space="preserve"> بهذا الشأن، كما قدم ممثل المدعى عليها صورة لخمسة عقود أجرتها جهته </w:t>
      </w:r>
      <w:r w:rsidRPr="00BD1D7D">
        <w:rPr>
          <w:rFonts w:hint="cs"/>
          <w:sz w:val="28"/>
          <w:szCs w:val="28"/>
          <w:rtl/>
        </w:rPr>
        <w:t>لتأجير</w:t>
      </w:r>
      <w:r w:rsidRPr="00BD1D7D">
        <w:rPr>
          <w:sz w:val="28"/>
          <w:szCs w:val="28"/>
          <w:rtl/>
        </w:rPr>
        <w:t xml:space="preserve"> بعض المواقع كمحطات وقود بناء على اللائحة، وتم توضيح مواقعها على الخارطة المرفقة بالأوراق. كما قدم وكيل المدعي صوراً من إعلان لوزارة المالية </w:t>
      </w:r>
      <w:r w:rsidRPr="00BD1D7D">
        <w:rPr>
          <w:rFonts w:hint="cs"/>
          <w:sz w:val="28"/>
          <w:szCs w:val="28"/>
          <w:rtl/>
        </w:rPr>
        <w:t>لتأجير</w:t>
      </w:r>
      <w:r w:rsidRPr="00BD1D7D">
        <w:rPr>
          <w:sz w:val="28"/>
          <w:szCs w:val="28"/>
          <w:rtl/>
        </w:rPr>
        <w:t xml:space="preserve"> محطة وقود عن طريق المزايدة على منفذ الخفجي، وقد طلبت الدائرة من ممثل المدعى عليها </w:t>
      </w:r>
      <w:r w:rsidRPr="00BD1D7D">
        <w:rPr>
          <w:sz w:val="28"/>
          <w:szCs w:val="28"/>
          <w:rtl/>
        </w:rPr>
        <w:lastRenderedPageBreak/>
        <w:t xml:space="preserve">إفادتها عن مواقع المحطات التي تم </w:t>
      </w:r>
      <w:r w:rsidRPr="00BD1D7D">
        <w:rPr>
          <w:rFonts w:hint="cs"/>
          <w:sz w:val="28"/>
          <w:szCs w:val="28"/>
          <w:rtl/>
        </w:rPr>
        <w:t>تأجيرها</w:t>
      </w:r>
      <w:r w:rsidRPr="00BD1D7D">
        <w:rPr>
          <w:sz w:val="28"/>
          <w:szCs w:val="28"/>
          <w:rtl/>
        </w:rPr>
        <w:t xml:space="preserve"> من قبل البلدية هل هي داخلة ضمن المخططات البلدية أو اختصاص المجمعات القروية، وكذلك أو موقع المحطة محل النزاع؟ </w:t>
      </w:r>
      <w:r w:rsidRPr="00BD1D7D">
        <w:rPr>
          <w:rFonts w:hint="cs"/>
          <w:sz w:val="28"/>
          <w:szCs w:val="28"/>
          <w:rtl/>
        </w:rPr>
        <w:t>فأفاد</w:t>
      </w:r>
      <w:r w:rsidRPr="00BD1D7D">
        <w:rPr>
          <w:sz w:val="28"/>
          <w:szCs w:val="28"/>
          <w:rtl/>
        </w:rPr>
        <w:t xml:space="preserve"> بان الموقع خاضع لإشراف البلدية اعتمادا على المخططات الموجودة لديها وكذلك على اللائحة سالفة الذكر، وقد قدم صورة لمخطط يوضح موقع المحطة وهجرة الدهو مؤكداً أنه يبعد عن محافظة الأحساء مائة وسبعين كيلومتراً. كما قدم ممثل وزارة المالية خطاب الملك </w:t>
      </w:r>
      <w:r w:rsidRPr="00BD1D7D">
        <w:rPr>
          <w:rFonts w:hint="cs"/>
          <w:sz w:val="28"/>
          <w:szCs w:val="28"/>
          <w:rtl/>
        </w:rPr>
        <w:t>عبد العزي</w:t>
      </w:r>
      <w:r w:rsidRPr="00BD1D7D">
        <w:rPr>
          <w:rFonts w:hint="eastAsia"/>
          <w:sz w:val="28"/>
          <w:szCs w:val="28"/>
          <w:rtl/>
        </w:rPr>
        <w:t>ز</w:t>
      </w:r>
      <w:r w:rsidRPr="00BD1D7D">
        <w:rPr>
          <w:sz w:val="28"/>
          <w:szCs w:val="28"/>
          <w:rtl/>
        </w:rPr>
        <w:t xml:space="preserve"> آل ال سعود - رحمه الله ـ المؤرخ ١٣٦٧/٨/٢٥هـ والذي يحدد ملكية وزارة المالية </w:t>
      </w:r>
      <w:r w:rsidRPr="00BD1D7D">
        <w:rPr>
          <w:rFonts w:hint="cs"/>
          <w:sz w:val="28"/>
          <w:szCs w:val="28"/>
          <w:rtl/>
        </w:rPr>
        <w:t>للأراضي</w:t>
      </w:r>
      <w:r w:rsidRPr="00BD1D7D">
        <w:rPr>
          <w:sz w:val="28"/>
          <w:szCs w:val="28"/>
          <w:rtl/>
        </w:rPr>
        <w:t xml:space="preserve"> الخارجة عن اختصاص البلديات. وقد سالت الدائرة ممثل المدعى عليها عن سبب إيقاف طلب المدعي بشأن تأجير ذلك الموقع كمحطة وقود بعد استكماله لكافة الاشتراطات؟ فقال: إن جهته ليس لديها اي اعتراض او ملاحظات على ذلك الطلب، وإنما تم إيقاف الإجراءات لقصد البلدية إجراء مزايدة علنية لذلك الموقع حسب اللائحة، وتم رفعه للوزارة لاعتماد المخططات المقدمة من المدعي، وقد أضاف ممثل وزارة المالية بأن المدعي قد تقدم بطلبه </w:t>
      </w:r>
      <w:r w:rsidRPr="00BD1D7D">
        <w:rPr>
          <w:rFonts w:hint="cs"/>
          <w:sz w:val="28"/>
          <w:szCs w:val="28"/>
          <w:rtl/>
        </w:rPr>
        <w:t>التأجير</w:t>
      </w:r>
      <w:r w:rsidRPr="00BD1D7D">
        <w:rPr>
          <w:sz w:val="28"/>
          <w:szCs w:val="28"/>
          <w:rtl/>
        </w:rPr>
        <w:t xml:space="preserve"> إلى جهته كالمعتاد وتم إحالة هذا الطلب إلى بلدية الاحساء؛ لإبداء وجهة نظرها حول الطلب، وإبداء موافقتها من عدمه، ومن ثم استكمال إجراءات الطلب من قبل مصلحة املاك الدولة، إلا أنها قررت إجراء المزايدة سالفة الذكر. وقد علق عليه ممثل المدعى عليها بأن الطلب قدم إلى جهته مباشرة وقد تمسك كل بقوله، وقد اكتفى وكيل المدعي بما قدم وأدلى به مؤكداً على عدم اختصاص المدعى عليها بالتأجير؛ وإنما بالموافقة على الطلب طالبا إلغاء هذا القرار، كما اكتفى ممثل وزارة المالية وممثل بلدية محافظة الاحساء بما سبق ذكره وشرحه مفصلا في محضر الضبط وملف الدعوى وطلبوا الحكم في الدعوى، وبناء عليه وبعد الاستعانة بالله تعالى وبعد الدراسة </w:t>
      </w:r>
      <w:r w:rsidRPr="00BD1D7D">
        <w:rPr>
          <w:rFonts w:hint="cs"/>
          <w:sz w:val="28"/>
          <w:szCs w:val="28"/>
          <w:rtl/>
        </w:rPr>
        <w:t>لأوراق</w:t>
      </w:r>
      <w:r w:rsidRPr="00BD1D7D">
        <w:rPr>
          <w:sz w:val="28"/>
          <w:szCs w:val="28"/>
          <w:rtl/>
        </w:rPr>
        <w:t xml:space="preserve"> </w:t>
      </w:r>
      <w:r w:rsidRPr="00BD1D7D">
        <w:rPr>
          <w:rFonts w:hint="cs"/>
          <w:sz w:val="28"/>
          <w:szCs w:val="28"/>
          <w:rtl/>
        </w:rPr>
        <w:t>الدعوى كاف</w:t>
      </w:r>
      <w:r w:rsidRPr="00BD1D7D">
        <w:rPr>
          <w:rFonts w:hint="eastAsia"/>
          <w:sz w:val="28"/>
          <w:szCs w:val="28"/>
          <w:rtl/>
        </w:rPr>
        <w:t>ة</w:t>
      </w:r>
      <w:r w:rsidRPr="00BD1D7D">
        <w:rPr>
          <w:sz w:val="28"/>
          <w:szCs w:val="28"/>
          <w:rtl/>
        </w:rPr>
        <w:t xml:space="preserve">، وبعد </w:t>
      </w:r>
      <w:r w:rsidRPr="00BD1D7D">
        <w:rPr>
          <w:rFonts w:hint="cs"/>
          <w:sz w:val="28"/>
          <w:szCs w:val="28"/>
          <w:rtl/>
        </w:rPr>
        <w:t>التأمل</w:t>
      </w:r>
      <w:r w:rsidRPr="00BD1D7D">
        <w:rPr>
          <w:sz w:val="28"/>
          <w:szCs w:val="28"/>
          <w:rtl/>
        </w:rPr>
        <w:t xml:space="preserve"> حكمت الدائرة بهذا الحكم في الجلسة ذاتها.</w:t>
      </w:r>
    </w:p>
    <w:p w:rsidR="003E2FCD" w:rsidRPr="00BD1D7D" w:rsidRDefault="003E2FCD" w:rsidP="003E2FCD">
      <w:pPr>
        <w:pStyle w:val="a4"/>
        <w:jc w:val="both"/>
        <w:rPr>
          <w:sz w:val="28"/>
          <w:szCs w:val="28"/>
          <w:rtl/>
        </w:rPr>
      </w:pPr>
    </w:p>
    <w:p w:rsidR="003E2FCD" w:rsidRPr="005D3095" w:rsidRDefault="003E2FCD" w:rsidP="003E2FCD">
      <w:pPr>
        <w:pStyle w:val="a4"/>
        <w:jc w:val="center"/>
        <w:rPr>
          <w:b/>
          <w:bCs/>
          <w:sz w:val="28"/>
          <w:szCs w:val="28"/>
          <w:rtl/>
        </w:rPr>
      </w:pPr>
      <w:r w:rsidRPr="005D3095">
        <w:rPr>
          <w:b/>
          <w:bCs/>
          <w:sz w:val="28"/>
          <w:szCs w:val="28"/>
          <w:rtl/>
        </w:rPr>
        <w:t>الأسباب</w:t>
      </w:r>
    </w:p>
    <w:p w:rsidR="003E2FCD" w:rsidRPr="00BD1D7D" w:rsidRDefault="003E2FCD" w:rsidP="003E2FCD">
      <w:pPr>
        <w:pStyle w:val="a4"/>
        <w:jc w:val="both"/>
        <w:rPr>
          <w:sz w:val="28"/>
          <w:szCs w:val="28"/>
          <w:rtl/>
        </w:rPr>
      </w:pPr>
      <w:r w:rsidRPr="00BD1D7D">
        <w:rPr>
          <w:sz w:val="28"/>
          <w:szCs w:val="28"/>
          <w:rtl/>
        </w:rPr>
        <w:t xml:space="preserve">بناء على الدعوى والإجابة، وبعد الاطلاع على أوراق </w:t>
      </w:r>
      <w:r w:rsidRPr="00BD1D7D">
        <w:rPr>
          <w:rFonts w:hint="cs"/>
          <w:sz w:val="28"/>
          <w:szCs w:val="28"/>
          <w:rtl/>
        </w:rPr>
        <w:t>القضية كاف</w:t>
      </w:r>
      <w:r w:rsidRPr="00BD1D7D">
        <w:rPr>
          <w:rFonts w:hint="eastAsia"/>
          <w:sz w:val="28"/>
          <w:szCs w:val="28"/>
          <w:rtl/>
        </w:rPr>
        <w:t>ة</w:t>
      </w:r>
      <w:r w:rsidRPr="00BD1D7D">
        <w:rPr>
          <w:sz w:val="28"/>
          <w:szCs w:val="28"/>
          <w:rtl/>
        </w:rPr>
        <w:t>، وبعد النظر في نـظـام ديــوان الـمـظـالـم الـصـادر بـالـمـرســوم الـمـلـكـي رقم (م/51) وتاريخ ١٤٠٢/٧/١</w:t>
      </w:r>
      <w:r w:rsidRPr="00BD1D7D">
        <w:rPr>
          <w:sz w:val="28"/>
          <w:szCs w:val="28"/>
          <w:rtl/>
          <w:lang w:bidi="fa-IR"/>
        </w:rPr>
        <w:t>۷</w:t>
      </w:r>
      <w:r w:rsidRPr="00BD1D7D">
        <w:rPr>
          <w:sz w:val="28"/>
          <w:szCs w:val="28"/>
          <w:rtl/>
        </w:rPr>
        <w:t>هـ، وبعد النظر في قواعد المرافعات والإجراءات أمام ديوان المظالم الصادرة بقرار مجلس الوزراء رقم (190) في 1409/11/16</w:t>
      </w:r>
      <w:r w:rsidRPr="00BD1D7D">
        <w:rPr>
          <w:rFonts w:hint="cs"/>
          <w:sz w:val="28"/>
          <w:szCs w:val="28"/>
          <w:rtl/>
        </w:rPr>
        <w:t>هـ،</w:t>
      </w:r>
      <w:r w:rsidRPr="00BD1D7D">
        <w:rPr>
          <w:sz w:val="28"/>
          <w:szCs w:val="28"/>
          <w:rtl/>
        </w:rPr>
        <w:t xml:space="preserve"> وبعد الاعتماد على القواعد الشرعية والنظامية واجبة التطبيق والاعتبار. وحيث إن المدعي يهدف من دعواه إلى إلغاء قرار المدعى عليها المتضمن الامتناع عن الموافقة على فعله حسب طلبه استئجار ذلك الموقع كمحطة وقود من وزارة المالية، في حين امتنعت عن ذلك المدعى عليها بدعوى طرح الموقع للمزايدة العامة؛ مما يتكون معه أن حقيقة الدعوى طعن في قرار صادر من جهة الإدارة على سبيل الامتناع عما يجب عليها الانظمة المرعية - بظاهر دعوى المدعي مما يزمله صفة القرار الإداري السلبي. وحيث إن الفصل في مثل هذه القرارات الإدارية منوط بسلطان ديوان المظالم القضائي اعتضاداً على المادة الأولى من نظامه التي تنص على أن: (ديوان المظالم هيئة قضاء إداري مستقلة...) وعلى المادة (</w:t>
      </w:r>
      <w:r w:rsidRPr="00BD1D7D">
        <w:rPr>
          <w:sz w:val="28"/>
          <w:szCs w:val="28"/>
          <w:rtl/>
          <w:lang w:bidi="fa-IR"/>
        </w:rPr>
        <w:t>۱/۸/</w:t>
      </w:r>
      <w:r w:rsidRPr="00BD1D7D">
        <w:rPr>
          <w:sz w:val="28"/>
          <w:szCs w:val="28"/>
          <w:rtl/>
        </w:rPr>
        <w:t xml:space="preserve">ب) من نظامه، وهذا يقرر الاختصاص الولائي لديوان المظالم بنظر مثل هذه الدعوى، كما أن الاختصاص النوعي والمكاني لهذه الدائرة ثابتان، بموجب المادة (6) من نظام الديوان والمادتين (1، 14) من قواعد المرافعات والإجراءات أمام ديوان المظالم، وقرارات رئيس الديوان المنظمة لدوائره القضائية واختصاصاتها، كما أن تكييف هذه الدعوى بكونها من قبيل الطعن في القرارات السلبية يجعلها عفواً من الالتزام بالوارد من مدد محدودة في المادة (الثالثة) من قواعد المرافعات والإجراءات أمام الديوان، كما هو الثابت استقراراً في الفقه والقضاء الإداري في هذا الشأن ،فيما يتعلق بالقرارات الإدارية السلبية مما تقضي معه الدائرة بقبول الدعوى شكلاً. أما ما يخص موضوع الدعوى، فإن حقيقة دعوى المدعي تنصب على تظلمه من قرار المدعى عليها - بلدية محافظة الأحساء - بالامتناع عن الموافقة عن طلبه المقدم لوزارة المالية باستئجار موقع على طريق </w:t>
      </w:r>
      <w:r w:rsidRPr="00BD1D7D">
        <w:rPr>
          <w:rFonts w:hint="cs"/>
          <w:sz w:val="28"/>
          <w:szCs w:val="28"/>
          <w:rtl/>
        </w:rPr>
        <w:t>الدمام.</w:t>
      </w:r>
      <w:r w:rsidRPr="00BD1D7D">
        <w:rPr>
          <w:sz w:val="28"/>
          <w:szCs w:val="28"/>
          <w:rtl/>
        </w:rPr>
        <w:t xml:space="preserve"> الرياض السريع، في حين ترفض جهة الإدارة هذه الموافقة بدعوى قصدها إجراء مزايدة عامة على ذلك الموقع </w:t>
      </w:r>
      <w:r w:rsidRPr="00BD1D7D">
        <w:rPr>
          <w:rFonts w:hint="cs"/>
          <w:sz w:val="28"/>
          <w:szCs w:val="28"/>
          <w:rtl/>
        </w:rPr>
        <w:t>لتأجيره</w:t>
      </w:r>
      <w:r w:rsidRPr="00BD1D7D">
        <w:rPr>
          <w:sz w:val="28"/>
          <w:szCs w:val="28"/>
          <w:rtl/>
        </w:rPr>
        <w:t xml:space="preserve"> من قبلها. وحيث إن الدائرة بدراسة أوراقها كافة فإن القضاء في مثل </w:t>
      </w:r>
      <w:r w:rsidRPr="00BD1D7D">
        <w:rPr>
          <w:sz w:val="28"/>
          <w:szCs w:val="28"/>
          <w:rtl/>
        </w:rPr>
        <w:lastRenderedPageBreak/>
        <w:t xml:space="preserve">هذه الدعوى. يستلزم منها النظر في مسألة من المختص </w:t>
      </w:r>
      <w:r w:rsidRPr="00BD1D7D">
        <w:rPr>
          <w:rFonts w:hint="cs"/>
          <w:sz w:val="28"/>
          <w:szCs w:val="28"/>
          <w:rtl/>
        </w:rPr>
        <w:t>بتأجير</w:t>
      </w:r>
      <w:r w:rsidRPr="00BD1D7D">
        <w:rPr>
          <w:sz w:val="28"/>
          <w:szCs w:val="28"/>
          <w:rtl/>
        </w:rPr>
        <w:t xml:space="preserve"> الموقع محل الدعوى. ومن ثم تلج هذا الباب إلى النظر في قرار المدعى عليها عدم الموافقة على الطلب بناء على هذا القصد، لكون هذه المسالة هي سبب قرار المدعى عليها، وعليه فقد ادخلت الدائرة وزارة المالية في مرافعات الدعوى لفحص هذا الشأن والخلوص إلى نظر دقيق فيه. وحيث إن النظر في مسألة المختص بتأجير موقع المحطة محل </w:t>
      </w:r>
      <w:r w:rsidRPr="00BD1D7D">
        <w:rPr>
          <w:rFonts w:hint="cs"/>
          <w:sz w:val="28"/>
          <w:szCs w:val="28"/>
          <w:rtl/>
        </w:rPr>
        <w:t>الدعوى.</w:t>
      </w:r>
      <w:r>
        <w:rPr>
          <w:sz w:val="28"/>
          <w:szCs w:val="28"/>
          <w:rtl/>
        </w:rPr>
        <w:t xml:space="preserve"> يتنازعه طرفان هما</w:t>
      </w:r>
      <w:r>
        <w:rPr>
          <w:rFonts w:hint="cs"/>
          <w:sz w:val="28"/>
          <w:szCs w:val="28"/>
          <w:rtl/>
        </w:rPr>
        <w:t xml:space="preserve"> </w:t>
      </w:r>
      <w:r w:rsidRPr="00BD1D7D">
        <w:rPr>
          <w:sz w:val="28"/>
          <w:szCs w:val="28"/>
          <w:rtl/>
        </w:rPr>
        <w:t xml:space="preserve">المدعى عليها ووزارة المالية، حسب البسط </w:t>
      </w:r>
      <w:r w:rsidRPr="00BD1D7D">
        <w:rPr>
          <w:rFonts w:hint="cs"/>
          <w:sz w:val="28"/>
          <w:szCs w:val="28"/>
          <w:rtl/>
        </w:rPr>
        <w:t>المجلي</w:t>
      </w:r>
      <w:r w:rsidRPr="00BD1D7D">
        <w:rPr>
          <w:sz w:val="28"/>
          <w:szCs w:val="28"/>
          <w:rtl/>
        </w:rPr>
        <w:t xml:space="preserve"> عنه في وقائع هذا الحكم، وحيث إن الاصل المتقرر في الفقه الإسلامي ضرورة كون المؤجر لمنفعة العين المباحة مالكا لها، أو </w:t>
      </w:r>
      <w:r w:rsidRPr="00BD1D7D">
        <w:rPr>
          <w:rFonts w:hint="cs"/>
          <w:sz w:val="28"/>
          <w:szCs w:val="28"/>
          <w:rtl/>
        </w:rPr>
        <w:t>مأذونا</w:t>
      </w:r>
      <w:r w:rsidRPr="00BD1D7D">
        <w:rPr>
          <w:sz w:val="28"/>
          <w:szCs w:val="28"/>
          <w:rtl/>
        </w:rPr>
        <w:t xml:space="preserve"> له في ذلك، حسب القواعد الشرعية، فإن هذا الأساس يجعل ألا مناص أمام الدائرة من تحقيقها للمختص في تأجير هذا الموقع على المدعي للزوم الفصل الموضح قبل الحكم في موضوع الدعوى الاساس. وعليه فإن الدائرة تحصر ما استندت واعتضدت عليه المدعى عليها في سبيل إثبات احقيتها في </w:t>
      </w:r>
      <w:r w:rsidRPr="00BD1D7D">
        <w:rPr>
          <w:rFonts w:hint="cs"/>
          <w:sz w:val="28"/>
          <w:szCs w:val="28"/>
          <w:rtl/>
        </w:rPr>
        <w:t>تأجير</w:t>
      </w:r>
      <w:r w:rsidRPr="00BD1D7D">
        <w:rPr>
          <w:sz w:val="28"/>
          <w:szCs w:val="28"/>
          <w:rtl/>
        </w:rPr>
        <w:t xml:space="preserve"> هذا الموقع على عدة امـور: اولها: الوارد في لائحة محطات الوقود والغسيل والتشحيم الصـادرة بقرار وزير الشؤون البلدية والقـرويـة رقـم (٤/٥٢٨٣٤/و ف) وفي ١٤٢٢/١٠/٢٢هـ ، وتحديداً على المادة (٢/٢/١) والتي ورد فيها النص بانه: (على البلدية في حالة تخصيص مواقع للاستثمار كمحطات وقود ان يتم التنسيق مع وكالة الوزارة لتخطيط المدن ومراعاة الاشتراطات الواردة في هذه اللائحة، وان يتم تزويد المستثمرين بصورة من اللائحة ضمن إجراءات المزايدة للتقيد بما ورد بها من أحكام، ويتم طرح هذه المواقع بعد اعتمادها للاستثمار في مزايدات عامة). وثانيها: ما نصت عليه المادة (أ/١/٢) على </w:t>
      </w:r>
      <w:r w:rsidRPr="00BD1D7D">
        <w:rPr>
          <w:rFonts w:hint="cs"/>
          <w:sz w:val="28"/>
          <w:szCs w:val="28"/>
          <w:rtl/>
        </w:rPr>
        <w:t>(استقبال</w:t>
      </w:r>
      <w:r w:rsidRPr="00BD1D7D">
        <w:rPr>
          <w:sz w:val="28"/>
          <w:szCs w:val="28"/>
          <w:rtl/>
        </w:rPr>
        <w:t xml:space="preserve"> البلدية لطلبات محطات الوقود داخل المخططات الهيكلية المعتمدة للمدن والقرى وعلى الطرق الإقليمية...) وهذا يدخل موقع المحطة محل النزاع في اختصاص البلدية، وثالثها: ما نصت عليه المادة (أ/٣/٢) والذي ورد فيها (وتقوم البلدية عند تهيئة المواقع الحكومية المعدة للاستثمار </w:t>
      </w:r>
      <w:r w:rsidRPr="00BD1D7D">
        <w:rPr>
          <w:rFonts w:hint="cs"/>
          <w:sz w:val="28"/>
          <w:szCs w:val="28"/>
          <w:rtl/>
        </w:rPr>
        <w:t>بالتأكد</w:t>
      </w:r>
      <w:r w:rsidRPr="00BD1D7D">
        <w:rPr>
          <w:sz w:val="28"/>
          <w:szCs w:val="28"/>
          <w:rtl/>
        </w:rPr>
        <w:t xml:space="preserve"> من جدوى المشروع الاقتصادية قبل طرحه في مزايدة عامة...). ورابعها: الامر السامي رقم 1464/7/م في 1404/5/13هـ والمتضمن الموافقة على ان تقوم البلديات </w:t>
      </w:r>
      <w:r w:rsidRPr="00BD1D7D">
        <w:rPr>
          <w:rFonts w:hint="cs"/>
          <w:sz w:val="28"/>
          <w:szCs w:val="28"/>
          <w:rtl/>
        </w:rPr>
        <w:t>بتأجير</w:t>
      </w:r>
      <w:r w:rsidRPr="00BD1D7D">
        <w:rPr>
          <w:sz w:val="28"/>
          <w:szCs w:val="28"/>
          <w:rtl/>
        </w:rPr>
        <w:t xml:space="preserve"> مواقع محطات الوقود عن طريق المزاد العلني، إذا كانت تلك المواقع تقع داخل النطاق العمراني، </w:t>
      </w:r>
      <w:r w:rsidRPr="00BD1D7D">
        <w:rPr>
          <w:rFonts w:hint="cs"/>
          <w:sz w:val="28"/>
          <w:szCs w:val="28"/>
          <w:rtl/>
        </w:rPr>
        <w:t>وبأجرة</w:t>
      </w:r>
      <w:r w:rsidRPr="00BD1D7D">
        <w:rPr>
          <w:sz w:val="28"/>
          <w:szCs w:val="28"/>
          <w:rtl/>
        </w:rPr>
        <w:t xml:space="preserve"> رمزية إذا كانت خارج النطاق العمراني. وبأجرة وخامسها: تعميم وزير الشؤون البلدية والقروية رقم (٢٧٠/٤٦٢٧٠) في ١٤٢٠/١٠/٢٩هـ والمتضمن </w:t>
      </w:r>
      <w:r w:rsidRPr="00BD1D7D">
        <w:rPr>
          <w:rFonts w:hint="cs"/>
          <w:sz w:val="28"/>
          <w:szCs w:val="28"/>
          <w:rtl/>
        </w:rPr>
        <w:t>تأجير</w:t>
      </w:r>
      <w:r w:rsidRPr="00BD1D7D">
        <w:rPr>
          <w:sz w:val="28"/>
          <w:szCs w:val="28"/>
          <w:rtl/>
        </w:rPr>
        <w:t xml:space="preserve"> المواقع المخصصة </w:t>
      </w:r>
      <w:r w:rsidRPr="00BD1D7D">
        <w:rPr>
          <w:rFonts w:hint="cs"/>
          <w:sz w:val="28"/>
          <w:szCs w:val="28"/>
          <w:rtl/>
        </w:rPr>
        <w:t>لإقامة</w:t>
      </w:r>
      <w:r w:rsidRPr="00BD1D7D">
        <w:rPr>
          <w:sz w:val="28"/>
          <w:szCs w:val="28"/>
          <w:rtl/>
        </w:rPr>
        <w:t xml:space="preserve"> محطة محروقات خارج النطاق العمراني بالمزايدة. سادسها: وجود عقود </w:t>
      </w:r>
      <w:r w:rsidRPr="00BD1D7D">
        <w:rPr>
          <w:rFonts w:hint="cs"/>
          <w:sz w:val="28"/>
          <w:szCs w:val="28"/>
          <w:rtl/>
        </w:rPr>
        <w:t>مجراه</w:t>
      </w:r>
      <w:r w:rsidRPr="00BD1D7D">
        <w:rPr>
          <w:sz w:val="28"/>
          <w:szCs w:val="28"/>
          <w:rtl/>
        </w:rPr>
        <w:t xml:space="preserve"> من قبلها </w:t>
      </w:r>
      <w:r w:rsidRPr="00BD1D7D">
        <w:rPr>
          <w:rFonts w:hint="cs"/>
          <w:sz w:val="28"/>
          <w:szCs w:val="28"/>
          <w:rtl/>
        </w:rPr>
        <w:t>لتأجير</w:t>
      </w:r>
      <w:r w:rsidRPr="00BD1D7D">
        <w:rPr>
          <w:sz w:val="28"/>
          <w:szCs w:val="28"/>
          <w:rtl/>
        </w:rPr>
        <w:t xml:space="preserve"> مواقع محطات على بعض الطرق عن طريق المزايدة العامة. في حين ترى وزارة المالية أحقيتها في تأجير هذا الموقع على المدعي على أساس يقوم على عدة أمور: أولها: الأمر السامي رقم (١٦٢١٣) في 1414/10/19هـ المتضمن أن جميع الاراضي الحكومية الواقعة داخل حدود المدن والقرى ملك للبلديات، واكده الامر السامي رقم (10007/4) في ١٤١٥/٧/٤هـ والمتضمن ملاحظة ان ذلك لا يشمل الأراضي التابعة لأملاك الدولة التي يجب أن تظل ملكيتها للدولة، وثانيها: خطاب الملك عبدالعزيز - رحمه الله - المؤرخ ١٣٦٧/٨/٢٥هـ والمتضمن أن جميع الاراضي الواقعة خارج البلدة يكون لوزارة المالية، وثالثها: وجود عقود </w:t>
      </w:r>
      <w:r w:rsidRPr="00BD1D7D">
        <w:rPr>
          <w:rFonts w:hint="cs"/>
          <w:sz w:val="28"/>
          <w:szCs w:val="28"/>
          <w:rtl/>
        </w:rPr>
        <w:t>التأجير</w:t>
      </w:r>
      <w:r w:rsidRPr="00BD1D7D">
        <w:rPr>
          <w:sz w:val="28"/>
          <w:szCs w:val="28"/>
          <w:rtl/>
        </w:rPr>
        <w:t xml:space="preserve"> المبرمة مع المحطات المجاورة لذلك الموقع من قبل وزارة المالية. وحيث إن الامر ما شرح وفصل فإن الدائرة وبناء على القواعد الاصولية والفقهية الحاكمة لتوارد الادلة في الظاهر على محل واحد، والنظر في ظهور النص من عدمه وعمومه وخصوصه، والجمع والترجيح فيما يرد من توهم التضاد، فإن الظاهر الجلي مما سبق ان هناك فرقا بين الحدود الإدارية لبلدية محافظة الاحساء، وبين الاختصاص بالتصرف في الاراضي الواقعة ضمن تلك الحدود، وكذلك هناك فرق بين النطاق العمراني والمخططات الهيكلية، وبين الأراضي البيضاء الخارجة عن تلك المخططات والمنفكة عنها مطلقا. ولنشر ما سبق فإن ما ذهبت إليه بلدية محافظة الأحساء من استدلال بالوارد في نصوص اللائحة - سالفة البيان ـ لا يعدو كون هذا النص حاصراً لاستقبال طلبات إقامة المحطات لديها، وذلك فيما يدخل ضمن اختصاصها المحدود بالمخططات الهيكلية للمدن والقرى والهجر، وسواء كانت تلك المواقع على طرق سريعة او إقليمية ما دام انها داخلة ضمن المخططات المشمولة بإشراف واختصاص وزارة الشؤون البلدية والقروية، وعلى ما سبق فإن الدائرة تحمل </w:t>
      </w:r>
      <w:r w:rsidRPr="00BD1D7D">
        <w:rPr>
          <w:sz w:val="28"/>
          <w:szCs w:val="28"/>
          <w:rtl/>
        </w:rPr>
        <w:lastRenderedPageBreak/>
        <w:t xml:space="preserve">هذا النص اللائحي الوارد في لائحة محطات الوقود على المواقع المقصودة على الطرق السريعة والإقليمية المشمولة بمخططات البلديات، سواء كانت تلك المخططات قائمة او سواه في حال كونها مخصصة لتلك البلديات. أما ما استندت عليه المدعى عليها فيما يخص النص الوارد في الأمر السامي رقم (١٤٦٤/٧/م) في 1404/5/13هـ والمتضمن الموافقة على أن تقوم البلديات بتاجير مواقع محطات الوقود عن طريق المزاد العلني إذا كانت تلك المواقع تقع داخل النطاق العمراني وباجرة رمزية إذا كانت خارج النطاق العمراني. فإن هذا النص والذي اوردته المدعى عليها في خطاب رئيسها الموجه إلى مكتب وزارة المالية بمحافظة الأحساء قاطع في كون تأجير البلديات قاصراً على ما تحت يدها وتصرفها مما خولها فيه ولي الامر من مواقع، وغاية ما فيه السماح لها بتاجير تلك المواقع الخارجة عن النطاق العمراني، ولا شك ان هناك فرقاً بين الخارج عن النطاق العمراني، مع شموله بالمخططات البلدية، وبين الاراضي البيضاء غير المشمولة بمثل تلك المخططات، وإنما تقع ضمن الحدود الإدارية للمنطقة التابعة لها تلك البلدية. أما ما ورد من تعميم لوزير الشؤون البلدية برقم (٢٧٠/٤٦٢٧٠) في ١٤٢٠/١٢/٢٩هـ بشأن تأجير المواقع المخصصة لإقامة محطات وقود خارج النطاق العمراني بالمزايدة، فإنه يجري عليه ما ورد في الجواب السابق، علاوة على انه تعميم من قبل المدعى عليها لا أنه يلزم به سوى ما تحتها من إدارات. أما ما أوردته المدعى عليها بشأن تأكيد احقيتها في </w:t>
      </w:r>
      <w:r w:rsidRPr="00BD1D7D">
        <w:rPr>
          <w:rFonts w:hint="cs"/>
          <w:sz w:val="28"/>
          <w:szCs w:val="28"/>
          <w:rtl/>
        </w:rPr>
        <w:t>تأجير</w:t>
      </w:r>
      <w:r w:rsidRPr="00BD1D7D">
        <w:rPr>
          <w:sz w:val="28"/>
          <w:szCs w:val="28"/>
          <w:rtl/>
        </w:rPr>
        <w:t xml:space="preserve"> ذلك الموقع من وجود مواقع مماثلة تم </w:t>
      </w:r>
      <w:r w:rsidRPr="00BD1D7D">
        <w:rPr>
          <w:rFonts w:hint="cs"/>
          <w:sz w:val="28"/>
          <w:szCs w:val="28"/>
          <w:rtl/>
        </w:rPr>
        <w:t>تأجيرها</w:t>
      </w:r>
      <w:r w:rsidRPr="00BD1D7D">
        <w:rPr>
          <w:sz w:val="28"/>
          <w:szCs w:val="28"/>
          <w:rtl/>
        </w:rPr>
        <w:t xml:space="preserve"> من قبلها، وهي تصبو إلى الاستدلال بذلك على صحة تصرفها، فإن هذه العقود بعد اطلاع الدائرة عليها تمت عنونتها بأرقام المخططات المعتمدة من قبل البلدية في بداية كل عقد، وهذا يجعل مثل هذه العقود ـ عند القياس عليها - إنما يكون في مواقع مماثلة تم تصنيفها من قبل المدعى عليها بمخططات معتمدة ومرقمة، وهذا ما يستلزم استصحابه في كافة العقود وصيرورته شرطا للقياس عليها، والقياس مع الفارق لا يستقيم بحال. فضلا عن </w:t>
      </w:r>
      <w:r w:rsidRPr="00BD1D7D">
        <w:rPr>
          <w:rFonts w:hint="cs"/>
          <w:sz w:val="28"/>
          <w:szCs w:val="28"/>
          <w:rtl/>
        </w:rPr>
        <w:t>التأكيد</w:t>
      </w:r>
      <w:r w:rsidRPr="00BD1D7D">
        <w:rPr>
          <w:sz w:val="28"/>
          <w:szCs w:val="28"/>
          <w:rtl/>
        </w:rPr>
        <w:t xml:space="preserve"> على أصل فقهي هو: ان الوجود المجرد لعقد من العقود لا يستلزم صحته؛ مما تقضي معه الدائرة باطراح الاستئناس بمثل هذه العقود في هذا النزاع. أما ما أوردته وزارة المالية في إثبات أحقيتها في تأجير هذا الموقع للمدعى عليها من قبلها ان الوارد في الخطاب الخاص بالعين العزيزية بجدة والمؤرخ ١٣٦٨/٨/٢٥هـ فهو مع ان مناطه </w:t>
      </w:r>
      <w:r w:rsidRPr="00BD1D7D">
        <w:rPr>
          <w:rFonts w:hint="cs"/>
          <w:sz w:val="28"/>
          <w:szCs w:val="28"/>
          <w:rtl/>
        </w:rPr>
        <w:t>ومتعلقة</w:t>
      </w:r>
      <w:r w:rsidRPr="00BD1D7D">
        <w:rPr>
          <w:sz w:val="28"/>
          <w:szCs w:val="28"/>
          <w:rtl/>
        </w:rPr>
        <w:t xml:space="preserve"> حالة عينية كما يظهر ببسيط الاطلاع عليه، إلا أن النص الصريح الوارد فيه باختصاص وزارة المالية </w:t>
      </w:r>
      <w:r w:rsidRPr="00BD1D7D">
        <w:rPr>
          <w:rFonts w:hint="cs"/>
          <w:sz w:val="28"/>
          <w:szCs w:val="28"/>
          <w:rtl/>
        </w:rPr>
        <w:t>بالأراضي</w:t>
      </w:r>
      <w:r w:rsidRPr="00BD1D7D">
        <w:rPr>
          <w:sz w:val="28"/>
          <w:szCs w:val="28"/>
          <w:rtl/>
        </w:rPr>
        <w:t xml:space="preserve"> الواقعة خارج البلدة صالح لاستصحاب حكمه على ما عداه، والقياس عليه في مثل هذا النزاع، الذي لم يرد فيه نص صريح من ولي الأمر، كما أن هذا الخطاب لم يعرض أمام الدائرة ما ينسخه أو يفقده الحجية وصحة الاستدلال به. أما الاستدلال الثاني فهو الأمر السامي رقم (١٦٢١٣) في 1414/10/19هـ والمتضمن أن الأراضي الحكومية الواقعة داخل حدود المدن والقرى ملك البلديات، وهذا يثبت بدليل مفهوم المخالفة: أن الأراضي الحكومية الواقعة خارج حدود المدن والقرى ليست ملكاً للبلديات، فضلاً عن ان الامر السامي رقم (10007/4) وتاريخ ١٤١٥/٧/٤هـ عاد على هذا النص بالاستثناء المؤكد لما سبق فيما يخص الأراضي التابعة لأملاك الدولة، والتي يجب أن تبقى ملكيتها للدولة، وهي حينئذ داخل حدود المدن والقرى فتكون الاراضي الخارجة عن تلك الحدود والتي لم تشملها مخططات البلدية والقروية غير مشمولة بملكية البلديات من باب الاولى، وإذا انتفت الملكية فإن حق التأجير أقرب وأولى بهذا الانتفاء. أما استئناس وزارة المالية ـ لإثبات حقها في </w:t>
      </w:r>
      <w:r w:rsidRPr="00BD1D7D">
        <w:rPr>
          <w:rFonts w:hint="cs"/>
          <w:sz w:val="28"/>
          <w:szCs w:val="28"/>
          <w:rtl/>
        </w:rPr>
        <w:t>التأجير</w:t>
      </w:r>
      <w:r w:rsidRPr="00BD1D7D">
        <w:rPr>
          <w:sz w:val="28"/>
          <w:szCs w:val="28"/>
          <w:rtl/>
        </w:rPr>
        <w:t xml:space="preserve"> - بوجود عقود </w:t>
      </w:r>
      <w:r w:rsidRPr="00BD1D7D">
        <w:rPr>
          <w:rFonts w:hint="cs"/>
          <w:sz w:val="28"/>
          <w:szCs w:val="28"/>
          <w:rtl/>
        </w:rPr>
        <w:t>مجراه</w:t>
      </w:r>
      <w:r w:rsidRPr="00BD1D7D">
        <w:rPr>
          <w:sz w:val="28"/>
          <w:szCs w:val="28"/>
          <w:rtl/>
        </w:rPr>
        <w:t xml:space="preserve"> من قبلها </w:t>
      </w:r>
      <w:r w:rsidRPr="00BD1D7D">
        <w:rPr>
          <w:rFonts w:hint="cs"/>
          <w:sz w:val="28"/>
          <w:szCs w:val="28"/>
          <w:rtl/>
        </w:rPr>
        <w:t>بتأجير</w:t>
      </w:r>
      <w:r w:rsidRPr="00BD1D7D">
        <w:rPr>
          <w:sz w:val="28"/>
          <w:szCs w:val="28"/>
          <w:rtl/>
        </w:rPr>
        <w:t xml:space="preserve"> محطات وقود، فتقضي الدائرة بقبوله وبسلامة الاستدلال به؛ لتخلصه من شائبة القادح، خلافاً لاستدلال المدعى عليها بالعقود المجراة من قبلها، وذلك لأمرين: أولهما: التطابق الواضح بين مواقع العقود التي قدمتها للدائرة مع الموقع المطلوب </w:t>
      </w:r>
      <w:r w:rsidRPr="00BD1D7D">
        <w:rPr>
          <w:rFonts w:hint="cs"/>
          <w:sz w:val="28"/>
          <w:szCs w:val="28"/>
          <w:rtl/>
        </w:rPr>
        <w:t>تأجيره</w:t>
      </w:r>
      <w:r w:rsidRPr="00BD1D7D">
        <w:rPr>
          <w:sz w:val="28"/>
          <w:szCs w:val="28"/>
          <w:rtl/>
        </w:rPr>
        <w:t xml:space="preserve"> من قبل المدعي سواء في موقعه او كونه على الطريق السريع نفسه، وعدم شمولها بأية مخططات، وثانيها: ظهور القدم الواضح لتلك العقود، ولا شك أن من القواعد الشرعية الصريحة أن (القديم يترك على قدمه)، ولا بد من الدليل الناقل عن صحة مثل هذا الإجراء القديم، هذا فيما يخص استدلال كل مدع أحقيته في تأجير ذلك الموقع. وتختم الدائرة ما سبق بان استدلال وزارة المالية </w:t>
      </w:r>
      <w:r w:rsidRPr="00BD1D7D">
        <w:rPr>
          <w:rFonts w:hint="cs"/>
          <w:sz w:val="28"/>
          <w:szCs w:val="28"/>
          <w:rtl/>
        </w:rPr>
        <w:t>بالأوامر</w:t>
      </w:r>
      <w:r w:rsidRPr="00BD1D7D">
        <w:rPr>
          <w:sz w:val="28"/>
          <w:szCs w:val="28"/>
          <w:rtl/>
        </w:rPr>
        <w:t xml:space="preserve"> السامية في هذا الشأن والمدعى عليها باللائحة؛ يجمع بينهما بأن تحمل اللائحة </w:t>
      </w:r>
      <w:r w:rsidRPr="00BD1D7D">
        <w:rPr>
          <w:sz w:val="28"/>
          <w:szCs w:val="28"/>
          <w:rtl/>
        </w:rPr>
        <w:lastRenderedPageBreak/>
        <w:t xml:space="preserve">على ما هو داخل ضمن اختصاصات البلدية من أراض ومخططات، وما ورد في الأمر السامي على ما هو خارج عن المخططات البلدية والقروية، وإن لم يمكن الجمع فإن الاوامر السامية مرجحة لقوتها وصراحة نصها خلافا اللوائح والتعاميم الصادرة من قبل المدعى عليها، وتحمل اللائحة حينئذ ـ فيما يخص المواقع الخارجة عن اختصاص البلديات والمجاميع القروية - على تطبيق الشروط الواردة في اللائحة على هذه المواقع دون تقرير حقها في </w:t>
      </w:r>
      <w:r w:rsidRPr="00BD1D7D">
        <w:rPr>
          <w:rFonts w:hint="cs"/>
          <w:sz w:val="28"/>
          <w:szCs w:val="28"/>
          <w:rtl/>
        </w:rPr>
        <w:t>التأجير</w:t>
      </w:r>
      <w:r w:rsidRPr="00BD1D7D">
        <w:rPr>
          <w:sz w:val="28"/>
          <w:szCs w:val="28"/>
          <w:rtl/>
        </w:rPr>
        <w:t xml:space="preserve">، ويؤيد ذلك ما قررته المدعى عليها أمام الدائرة بأن موقع المحطة يقع بعيداً عن المخططات الهيكلية للمدن والقرى وغير مشمول باي مخطط، وإنما هو داخل ضمن اختصاصاتها حسب دعواها بناء على شموله بالحدود الإدارية لمحافظة الاحساء لا غير، وهذا المستند من قبل المدعى عليها غير حقيق بالاعتماد عليه لإثبات اختصاصها </w:t>
      </w:r>
      <w:r w:rsidRPr="00BD1D7D">
        <w:rPr>
          <w:rFonts w:hint="cs"/>
          <w:sz w:val="28"/>
          <w:szCs w:val="28"/>
          <w:rtl/>
        </w:rPr>
        <w:t>بتأجير</w:t>
      </w:r>
      <w:r w:rsidRPr="00BD1D7D">
        <w:rPr>
          <w:sz w:val="28"/>
          <w:szCs w:val="28"/>
          <w:rtl/>
        </w:rPr>
        <w:t xml:space="preserve"> مثل ذلك الموقع والتصرف فيه؛ إذ إن التصرف فيه فرع عن تملكه او الإذن في التصرف به من قبل من له صفة في ذلك، والفرق واضح بين الحدود الإدارية والتصرف </w:t>
      </w:r>
      <w:r w:rsidRPr="00BD1D7D">
        <w:rPr>
          <w:rFonts w:hint="cs"/>
          <w:sz w:val="28"/>
          <w:szCs w:val="28"/>
          <w:rtl/>
        </w:rPr>
        <w:t>بالتأجير</w:t>
      </w:r>
      <w:r w:rsidRPr="00BD1D7D">
        <w:rPr>
          <w:sz w:val="28"/>
          <w:szCs w:val="28"/>
          <w:rtl/>
        </w:rPr>
        <w:t xml:space="preserve"> في الاراضي الواقعة ضمن هذه الحدود، وضابط التصرف المنصوص عليه نظاما والمخول للمدعى عليها الانطلاق منه والاعتماد عليه موضح في لائحة التصرف بالعقارات البلدية الصادرة من المجلس الاقتصادي الاعلى الموافق عليها بالامر السامي رقم (</w:t>
      </w:r>
      <w:r w:rsidRPr="00BD1D7D">
        <w:rPr>
          <w:sz w:val="28"/>
          <w:szCs w:val="28"/>
          <w:rtl/>
          <w:lang w:bidi="fa-IR"/>
        </w:rPr>
        <w:t>۳/</w:t>
      </w:r>
      <w:r w:rsidRPr="00BD1D7D">
        <w:rPr>
          <w:sz w:val="28"/>
          <w:szCs w:val="28"/>
          <w:rtl/>
        </w:rPr>
        <w:t xml:space="preserve">ب/٣٨٣١٣) في ١٤٢٣/٩/٢٤هـ بناء على المادة (الرابعة) من نظام التصرف في العقارات البلدية الصادر بالمرسوم الملكي رقم (م/٦٤) وتاريخ ١٣٩٢/١١/١٥هـ ، وقد نصت هذه اللائحة في مادتها (الأولى) على أن المراد بالعقارات البلدية هي (العقارات التي تملكها البلديات وفق الانظمة والتعليمات)، وكذلك نصت المادة (الثانية) على ان: (تشمل العقارات البلدية الاراضي والمباني والشوارع والطرق والحدائق والساحات العامة وما يخصص للمرافق العامة وزوائد التنظيم وزوائد التخطيط </w:t>
      </w:r>
      <w:r w:rsidRPr="00BD1D7D">
        <w:rPr>
          <w:rFonts w:hint="cs"/>
          <w:sz w:val="28"/>
          <w:szCs w:val="28"/>
          <w:rtl/>
        </w:rPr>
        <w:t>والشواطئ</w:t>
      </w:r>
      <w:r w:rsidRPr="00BD1D7D">
        <w:rPr>
          <w:sz w:val="28"/>
          <w:szCs w:val="28"/>
          <w:rtl/>
        </w:rPr>
        <w:t xml:space="preserve"> الساحلية، وأي عقارات أخرى تؤول ملكيتها للأمانة أو البلدية، أو يكون للبلدية حق الانتفاع بها نظاما)، وهذان النصان جليان في تحديد معنى العقارات البلدية، وقد نصت المدعى عليها في عقودها المجراة </w:t>
      </w:r>
      <w:r w:rsidRPr="00BD1D7D">
        <w:rPr>
          <w:rFonts w:hint="cs"/>
          <w:sz w:val="28"/>
          <w:szCs w:val="28"/>
          <w:rtl/>
        </w:rPr>
        <w:t>لتأجير</w:t>
      </w:r>
      <w:r w:rsidRPr="00BD1D7D">
        <w:rPr>
          <w:sz w:val="28"/>
          <w:szCs w:val="28"/>
          <w:rtl/>
        </w:rPr>
        <w:t xml:space="preserve"> تلك المواقع كمحطات وقود - المقدمة للدائرة ـ على أن عقد التأجير بني أساسه على نصوص هذه اللائحة، في حين لا يتطابق معنى لفظ العقار - تطبيقا لهذه اللائحة ـ على الارض التي ترغب المدعى عليها في </w:t>
      </w:r>
      <w:r w:rsidRPr="00BD1D7D">
        <w:rPr>
          <w:rFonts w:hint="cs"/>
          <w:sz w:val="28"/>
          <w:szCs w:val="28"/>
          <w:rtl/>
        </w:rPr>
        <w:t>تأجيرها</w:t>
      </w:r>
      <w:r w:rsidRPr="00BD1D7D">
        <w:rPr>
          <w:sz w:val="28"/>
          <w:szCs w:val="28"/>
          <w:rtl/>
        </w:rPr>
        <w:t xml:space="preserve"> إلا في حال إذا كانت مشمولة بمخطط معتمد من قبلها، ليصدق عليه وصفها بكونها عقارا تابعا للمدعى عليها، وهذا ما فعلته المدعى عليها في استهلال كل عقد تم إبرامه من قبلها بذكر رقم المخطط وموقعه، مضافا إلى ما سبق أن الامر السامي رقم (١٦٢١٣) في 1414/10/19هـ نص على أن: ما تملكه البلديات من أراض حكومية يكون داخل المدن والقرى، ولا جدال في ان النصوص يفسر بعضها بعضا، لان: (إعمال النص أولى من إهماله) وعلى ما سبق فإن الدائرة تصل إلى تحقيق ان المختص </w:t>
      </w:r>
      <w:r w:rsidRPr="00BD1D7D">
        <w:rPr>
          <w:rFonts w:hint="cs"/>
          <w:sz w:val="28"/>
          <w:szCs w:val="28"/>
          <w:rtl/>
        </w:rPr>
        <w:t>بتأجير</w:t>
      </w:r>
      <w:r w:rsidRPr="00BD1D7D">
        <w:rPr>
          <w:sz w:val="28"/>
          <w:szCs w:val="28"/>
          <w:rtl/>
        </w:rPr>
        <w:t xml:space="preserve"> موقع المحطة الذي يطلبه المدعي هو وزارة المالية، وذلك سواء كان بطريق المزايدة العامة أم سواها حسب ما تقضي به الانظمة والتعليمات الصادرة في هذا الشأن، وتأسيساً على ما سبق، وحيث إن المدعى عليها قد أقرت أمام هذه المحكمة بأن طلب المدعي تأجيره هذا الموقع كمحطة وقود من قبل وزارة المالية ليس عليه اي اعتراض من قبلها ، وليس عليه اي ملاحظات، وإنما تم إيقاف الموافقة عليه لرفع المخططات التي قدمت مع طلب المدعي وموافقات الجهات الحكومية إلى وزارة الشؤون البلدية والقروية؛ لاعتماد تلك المخططات من قبلها لإجراء المزايدة عليه، وحيث إن إجراء المزايدة على الموقع المطلوب </w:t>
      </w:r>
      <w:r w:rsidRPr="00BD1D7D">
        <w:rPr>
          <w:rFonts w:hint="cs"/>
          <w:sz w:val="28"/>
          <w:szCs w:val="28"/>
          <w:rtl/>
        </w:rPr>
        <w:t>تأجيره</w:t>
      </w:r>
      <w:r w:rsidRPr="00BD1D7D">
        <w:rPr>
          <w:sz w:val="28"/>
          <w:szCs w:val="28"/>
          <w:rtl/>
        </w:rPr>
        <w:t xml:space="preserve"> ليس من اختصاص المدعى عليها كما سبق ذكره لعدم اختصاصها بحق </w:t>
      </w:r>
      <w:r w:rsidRPr="00BD1D7D">
        <w:rPr>
          <w:rFonts w:hint="cs"/>
          <w:sz w:val="28"/>
          <w:szCs w:val="28"/>
          <w:rtl/>
        </w:rPr>
        <w:t>التأجير</w:t>
      </w:r>
      <w:r w:rsidRPr="00BD1D7D">
        <w:rPr>
          <w:sz w:val="28"/>
          <w:szCs w:val="28"/>
          <w:rtl/>
        </w:rPr>
        <w:t>، وحيث إنها أقرت بتوافر الشروط المطلوبة من قبلها ـ بناءً على اللائحة ـ واللازمة للموافقة على طلب المدعي، وإنما تذرعت لعدم الموافقة لسبب أوضحته أمام الدائرة، وهو إجراء المزايدة العامة للتأجير، وهذا السبب تقضي الدائرة بكونه غير ملائم، على النحو المفصل مستهل هذه الاسباب، ولما كانت المدعى عليها اقرت بتوافر الشروط في ذلك الطلب فإن قرارها - حينئذ - بالامتناع عن الموافقة على هذا الطلب يخالف الواجب عليها بموجب الانظمة الأنظمة الصادرة والمضمنة في لائحة محطات الوقود والغسيل والتشحيم، ولما كان الامر ما ذكر فإن السبب الذي أقامت عليه قرارها بالامتناع ينهار قضاء، ل</w:t>
      </w:r>
      <w:r>
        <w:rPr>
          <w:sz w:val="28"/>
          <w:szCs w:val="28"/>
          <w:rtl/>
        </w:rPr>
        <w:t>عدم قيامه على نظام</w:t>
      </w:r>
      <w:r w:rsidRPr="00BD1D7D">
        <w:rPr>
          <w:sz w:val="28"/>
          <w:szCs w:val="28"/>
          <w:rtl/>
        </w:rPr>
        <w:t>ا</w:t>
      </w:r>
      <w:r>
        <w:rPr>
          <w:rFonts w:hint="cs"/>
          <w:sz w:val="28"/>
          <w:szCs w:val="28"/>
          <w:rtl/>
        </w:rPr>
        <w:t>ً</w:t>
      </w:r>
      <w:r w:rsidRPr="00BD1D7D">
        <w:rPr>
          <w:sz w:val="28"/>
          <w:szCs w:val="28"/>
          <w:rtl/>
        </w:rPr>
        <w:t xml:space="preserve">، وبناء على رقابة القضاء الإداري على تصرفات جهة الإدارة ومدى </w:t>
      </w:r>
      <w:r w:rsidRPr="00BD1D7D">
        <w:rPr>
          <w:sz w:val="28"/>
          <w:szCs w:val="28"/>
          <w:rtl/>
        </w:rPr>
        <w:lastRenderedPageBreak/>
        <w:t xml:space="preserve">مطابقتها لصحيح النظام وحقيقة الواقع، فإن الواجب على المدعى عليها - وهذا شأن قرارها ـ الالتزام بالقيام بالواجب عليها شرعاً ونظاماً، من إيصال حقوق الرعية التي أناطها بها ولي الأمر وجعلها نائبة عنه في ذلك، ويلزم من ذلك إلغاء قرارها السلبي والتزامها بالموافقة على طلب المدعي المتضمن </w:t>
      </w:r>
      <w:r w:rsidRPr="00BD1D7D">
        <w:rPr>
          <w:rFonts w:hint="cs"/>
          <w:sz w:val="28"/>
          <w:szCs w:val="28"/>
          <w:rtl/>
        </w:rPr>
        <w:t>تأجيره</w:t>
      </w:r>
      <w:r w:rsidRPr="00BD1D7D">
        <w:rPr>
          <w:sz w:val="28"/>
          <w:szCs w:val="28"/>
          <w:rtl/>
        </w:rPr>
        <w:t xml:space="preserve"> ذلك الموقع كمحطة وقود من قبل وزارة المالية بعد توفيره للمطلوب، تجاهها، كما ورد في لائحة محطات الوقود والغسيل والتشحيم، حسب المتبع نظاماً. ولهذه الأسباب حكمت الدائرة بـ: قبول الدعوى المقامة من ضد بلدية محافظة الاحساء معتمد صحيح شكلا، وفي الموضوع بإلغاء قرار المدعى عليها المتضمن عدم الموافقة على طلب استئجار المدعي من وزارة المالية موقع محطة وقود، كما هو موضح في الاسباب. وبالله التوفيق. وصلى الله وسلم على نبينا محمد وعلى </w:t>
      </w:r>
      <w:r w:rsidRPr="00BD1D7D">
        <w:rPr>
          <w:rFonts w:hint="cs"/>
          <w:sz w:val="28"/>
          <w:szCs w:val="28"/>
          <w:rtl/>
        </w:rPr>
        <w:t>آلة</w:t>
      </w:r>
      <w:r w:rsidRPr="00BD1D7D">
        <w:rPr>
          <w:sz w:val="28"/>
          <w:szCs w:val="28"/>
          <w:rtl/>
        </w:rPr>
        <w:t xml:space="preserve"> وصحبه أجمعين. </w:t>
      </w:r>
    </w:p>
    <w:p w:rsidR="003E2FCD" w:rsidRPr="00B062AB" w:rsidRDefault="003E2FCD" w:rsidP="003E2FCD">
      <w:pPr>
        <w:pStyle w:val="a4"/>
        <w:jc w:val="both"/>
        <w:rPr>
          <w:b/>
          <w:bCs/>
          <w:sz w:val="28"/>
          <w:szCs w:val="28"/>
          <w:rtl/>
        </w:rPr>
      </w:pPr>
      <w:r w:rsidRPr="00B062AB">
        <w:rPr>
          <w:b/>
          <w:bCs/>
          <w:sz w:val="28"/>
          <w:szCs w:val="28"/>
          <w:rtl/>
        </w:rPr>
        <w:t>هيئة التدقيق</w:t>
      </w:r>
    </w:p>
    <w:p w:rsidR="003E2FCD" w:rsidRPr="00BD1D7D" w:rsidRDefault="003E2FCD" w:rsidP="003E2FCD">
      <w:pPr>
        <w:pStyle w:val="a4"/>
        <w:jc w:val="both"/>
        <w:rPr>
          <w:sz w:val="28"/>
          <w:szCs w:val="28"/>
          <w:rtl/>
        </w:rPr>
      </w:pPr>
      <w:r w:rsidRPr="00BD1D7D">
        <w:rPr>
          <w:sz w:val="28"/>
          <w:szCs w:val="28"/>
          <w:rtl/>
        </w:rPr>
        <w:t xml:space="preserve">حكمت هيئة التدقيق: </w:t>
      </w:r>
      <w:r w:rsidRPr="00BD1D7D">
        <w:rPr>
          <w:rFonts w:hint="cs"/>
          <w:sz w:val="28"/>
          <w:szCs w:val="28"/>
          <w:rtl/>
        </w:rPr>
        <w:t>بتأييد</w:t>
      </w:r>
      <w:r w:rsidRPr="00BD1D7D">
        <w:rPr>
          <w:sz w:val="28"/>
          <w:szCs w:val="28"/>
          <w:rtl/>
        </w:rPr>
        <w:t xml:space="preserve"> الحكم رقم ٧٠/د/ف/ ٢٨ لعام ١٤٢٦هـ الصادر في القضية رقم ٣/٢٤٧/ق لعام ١٤٢٦هـ، فيما انتهى إليه من قضاء في </w:t>
      </w:r>
      <w:r w:rsidRPr="00BD1D7D">
        <w:rPr>
          <w:rFonts w:hint="cs"/>
          <w:sz w:val="28"/>
          <w:szCs w:val="28"/>
          <w:rtl/>
        </w:rPr>
        <w:t>الدعوى.</w:t>
      </w:r>
      <w:r w:rsidRPr="00BD1D7D">
        <w:rPr>
          <w:sz w:val="28"/>
          <w:szCs w:val="28"/>
          <w:rtl/>
        </w:rPr>
        <w:t xml:space="preserve"> وبالله التوفيق. وصلى الله وسلم على نبينا محمد وعلى </w:t>
      </w:r>
      <w:r w:rsidRPr="00BD1D7D">
        <w:rPr>
          <w:rFonts w:hint="cs"/>
          <w:sz w:val="28"/>
          <w:szCs w:val="28"/>
          <w:rtl/>
        </w:rPr>
        <w:t>آلة</w:t>
      </w:r>
      <w:r w:rsidRPr="00BD1D7D">
        <w:rPr>
          <w:sz w:val="28"/>
          <w:szCs w:val="28"/>
          <w:rtl/>
        </w:rPr>
        <w:t xml:space="preserve"> وصحبه أجمعين.</w:t>
      </w:r>
    </w:p>
    <w:p w:rsidR="003E2FCD" w:rsidRPr="00BD1D7D" w:rsidRDefault="003E2FCD" w:rsidP="003E2FCD">
      <w:pPr>
        <w:jc w:val="both"/>
        <w:rPr>
          <w:rFonts w:ascii="Calibri" w:hAnsi="Calibri"/>
          <w:sz w:val="28"/>
          <w:szCs w:val="28"/>
          <w:rtl/>
        </w:rPr>
      </w:pPr>
    </w:p>
    <w:p w:rsidR="003E2FCD" w:rsidRPr="00BD1D7D" w:rsidRDefault="003E2FCD" w:rsidP="003E2FCD">
      <w:pPr>
        <w:jc w:val="both"/>
        <w:rPr>
          <w:rFonts w:ascii="Calibri" w:hAnsi="Calibri"/>
          <w:sz w:val="28"/>
          <w:szCs w:val="28"/>
          <w:rtl/>
        </w:rPr>
      </w:pPr>
    </w:p>
    <w:p w:rsidR="003E2FCD" w:rsidRPr="00BD1D7D" w:rsidRDefault="003E2FCD" w:rsidP="003E2FCD">
      <w:pPr>
        <w:jc w:val="both"/>
        <w:rPr>
          <w:rFonts w:ascii="Calibri" w:hAnsi="Calibri"/>
          <w:sz w:val="28"/>
          <w:szCs w:val="28"/>
          <w:rtl/>
        </w:rPr>
      </w:pPr>
    </w:p>
    <w:p w:rsidR="003E2FCD" w:rsidRPr="00BD1D7D" w:rsidRDefault="003E2FCD" w:rsidP="003E2FCD">
      <w:pPr>
        <w:jc w:val="both"/>
        <w:rPr>
          <w:rFonts w:ascii="Calibri" w:hAnsi="Calibri"/>
          <w:sz w:val="28"/>
          <w:szCs w:val="28"/>
          <w:rtl/>
        </w:rPr>
      </w:pPr>
    </w:p>
    <w:p w:rsidR="003E2FCD" w:rsidRPr="00BD1D7D" w:rsidRDefault="003E2FCD" w:rsidP="003E2FCD">
      <w:pPr>
        <w:jc w:val="both"/>
        <w:rPr>
          <w:rFonts w:ascii="Calibri" w:hAnsi="Calibri"/>
          <w:sz w:val="28"/>
          <w:szCs w:val="28"/>
          <w:rtl/>
        </w:rPr>
      </w:pPr>
    </w:p>
    <w:p w:rsidR="003E2FCD" w:rsidRPr="00BD1D7D" w:rsidRDefault="003E2FCD" w:rsidP="003E2FCD">
      <w:pPr>
        <w:jc w:val="both"/>
        <w:rPr>
          <w:rFonts w:ascii="Calibri" w:hAnsi="Calibri"/>
          <w:sz w:val="28"/>
          <w:szCs w:val="28"/>
          <w:rtl/>
        </w:rPr>
      </w:pPr>
    </w:p>
    <w:p w:rsidR="003E2FCD" w:rsidRPr="00BD1D7D" w:rsidRDefault="003E2FCD" w:rsidP="003E2FCD">
      <w:pPr>
        <w:jc w:val="both"/>
        <w:rPr>
          <w:rFonts w:ascii="Calibri" w:hAnsi="Calibri"/>
          <w:sz w:val="28"/>
          <w:szCs w:val="28"/>
          <w:rtl/>
        </w:rPr>
      </w:pPr>
    </w:p>
    <w:p w:rsidR="003E2FCD" w:rsidRPr="00BD1D7D" w:rsidRDefault="003E2FCD" w:rsidP="003E2FCD">
      <w:pPr>
        <w:jc w:val="both"/>
        <w:rPr>
          <w:rFonts w:ascii="Calibri" w:hAnsi="Calibri"/>
          <w:sz w:val="28"/>
          <w:szCs w:val="28"/>
          <w:rtl/>
        </w:rPr>
      </w:pPr>
    </w:p>
    <w:p w:rsidR="003E2FCD" w:rsidRPr="00BD1D7D" w:rsidRDefault="003E2FCD" w:rsidP="003E2FCD">
      <w:pPr>
        <w:jc w:val="both"/>
        <w:rPr>
          <w:rFonts w:ascii="Calibri" w:hAnsi="Calibri"/>
          <w:sz w:val="28"/>
          <w:szCs w:val="28"/>
          <w:rtl/>
        </w:rPr>
      </w:pPr>
    </w:p>
    <w:p w:rsidR="003E2FCD" w:rsidRPr="00BD1D7D" w:rsidRDefault="003E2FCD" w:rsidP="003E2FCD">
      <w:pPr>
        <w:jc w:val="both"/>
        <w:rPr>
          <w:rFonts w:ascii="Calibri" w:hAnsi="Calibri"/>
          <w:sz w:val="28"/>
          <w:szCs w:val="28"/>
          <w:rtl/>
        </w:rPr>
      </w:pPr>
    </w:p>
    <w:p w:rsidR="003E2FCD" w:rsidRPr="00BD1D7D" w:rsidRDefault="003E2FCD" w:rsidP="003E2FCD">
      <w:pPr>
        <w:jc w:val="both"/>
        <w:rPr>
          <w:rFonts w:ascii="Calibri" w:hAnsi="Calibri"/>
          <w:sz w:val="28"/>
          <w:szCs w:val="28"/>
          <w:rtl/>
        </w:rPr>
      </w:pPr>
    </w:p>
    <w:p w:rsidR="003E2FCD" w:rsidRPr="00BD1D7D" w:rsidRDefault="003E2FCD" w:rsidP="003E2FCD">
      <w:pPr>
        <w:jc w:val="both"/>
        <w:rPr>
          <w:rFonts w:ascii="Calibri" w:hAnsi="Calibri"/>
          <w:sz w:val="28"/>
          <w:szCs w:val="28"/>
          <w:rtl/>
        </w:rPr>
      </w:pPr>
    </w:p>
    <w:p w:rsidR="003E2FCD" w:rsidRPr="00BD1D7D" w:rsidRDefault="003E2FCD" w:rsidP="003E2FCD">
      <w:pPr>
        <w:jc w:val="both"/>
        <w:rPr>
          <w:rFonts w:ascii="Calibri" w:hAnsi="Calibri"/>
          <w:sz w:val="28"/>
          <w:szCs w:val="28"/>
          <w:rtl/>
        </w:rPr>
      </w:pPr>
    </w:p>
    <w:p w:rsidR="003E2FCD" w:rsidRPr="00BD1D7D" w:rsidRDefault="003E2FCD" w:rsidP="003E2FCD">
      <w:pPr>
        <w:jc w:val="both"/>
        <w:rPr>
          <w:rFonts w:ascii="Calibri" w:hAnsi="Calibri"/>
          <w:sz w:val="28"/>
          <w:szCs w:val="28"/>
          <w:rtl/>
        </w:rPr>
      </w:pPr>
    </w:p>
    <w:p w:rsidR="003E2FCD" w:rsidRPr="00BD1D7D" w:rsidRDefault="003E2FCD" w:rsidP="003E2FCD">
      <w:pPr>
        <w:jc w:val="both"/>
        <w:rPr>
          <w:rFonts w:ascii="Calibri" w:hAnsi="Calibri"/>
          <w:sz w:val="28"/>
          <w:szCs w:val="28"/>
          <w:rtl/>
        </w:rPr>
      </w:pPr>
    </w:p>
    <w:p w:rsidR="003E2FCD" w:rsidRPr="00BD1D7D" w:rsidRDefault="003E2FCD" w:rsidP="003E2FCD">
      <w:pPr>
        <w:jc w:val="both"/>
        <w:rPr>
          <w:rFonts w:ascii="Calibri" w:hAnsi="Calibri"/>
          <w:sz w:val="28"/>
          <w:szCs w:val="28"/>
          <w:rtl/>
        </w:rPr>
      </w:pPr>
    </w:p>
    <w:p w:rsidR="003E2FCD" w:rsidRPr="00BD1D7D" w:rsidRDefault="003E2FCD" w:rsidP="003E2FCD">
      <w:pPr>
        <w:jc w:val="both"/>
        <w:rPr>
          <w:rFonts w:ascii="Calibri" w:hAnsi="Calibri"/>
          <w:sz w:val="28"/>
          <w:szCs w:val="28"/>
          <w:rtl/>
        </w:rPr>
      </w:pPr>
    </w:p>
    <w:p w:rsidR="003E2FCD" w:rsidRPr="00B062AB" w:rsidRDefault="003E2FCD" w:rsidP="003E2FCD">
      <w:pPr>
        <w:jc w:val="both"/>
        <w:rPr>
          <w:rFonts w:eastAsia="Times New Roman"/>
          <w:b/>
          <w:bCs/>
          <w:color w:val="454545"/>
          <w:sz w:val="28"/>
          <w:szCs w:val="28"/>
        </w:rPr>
      </w:pPr>
      <w:r w:rsidRPr="00B062AB">
        <w:rPr>
          <w:rFonts w:eastAsia="Times New Roman" w:hint="cs"/>
          <w:b/>
          <w:bCs/>
          <w:color w:val="454545"/>
          <w:sz w:val="28"/>
          <w:szCs w:val="28"/>
          <w:rtl/>
        </w:rPr>
        <w:t>رقم القضية ٧١٧/</w:t>
      </w:r>
      <w:r>
        <w:rPr>
          <w:rFonts w:eastAsia="Times New Roman" w:hint="cs"/>
          <w:b/>
          <w:bCs/>
          <w:color w:val="454545"/>
          <w:sz w:val="28"/>
          <w:szCs w:val="28"/>
          <w:rtl/>
        </w:rPr>
        <w:t>2</w:t>
      </w:r>
      <w:r w:rsidRPr="00B062AB">
        <w:rPr>
          <w:rFonts w:eastAsia="Times New Roman" w:hint="cs"/>
          <w:b/>
          <w:bCs/>
          <w:color w:val="454545"/>
          <w:sz w:val="28"/>
          <w:szCs w:val="28"/>
          <w:rtl/>
        </w:rPr>
        <w:t>/ق لعام ١٤٢٤هـ</w:t>
      </w:r>
    </w:p>
    <w:p w:rsidR="003E2FCD" w:rsidRPr="00B062AB" w:rsidRDefault="003E2FCD" w:rsidP="003E2FCD">
      <w:pPr>
        <w:jc w:val="both"/>
        <w:rPr>
          <w:rFonts w:eastAsia="Times New Roman"/>
          <w:b/>
          <w:bCs/>
          <w:color w:val="454545"/>
          <w:sz w:val="28"/>
          <w:szCs w:val="28"/>
          <w:rtl/>
        </w:rPr>
      </w:pPr>
      <w:r w:rsidRPr="00B062AB">
        <w:rPr>
          <w:rFonts w:eastAsia="Times New Roman" w:hint="cs"/>
          <w:b/>
          <w:bCs/>
          <w:color w:val="454545"/>
          <w:sz w:val="28"/>
          <w:szCs w:val="28"/>
          <w:rtl/>
        </w:rPr>
        <w:t> رقم الحكم الابتدائي 17/د/ف/٢٠ لعام ١٤٢٧هـ</w:t>
      </w:r>
    </w:p>
    <w:p w:rsidR="003E2FCD" w:rsidRPr="00B062AB" w:rsidRDefault="003E2FCD" w:rsidP="003E2FCD">
      <w:pPr>
        <w:jc w:val="both"/>
        <w:rPr>
          <w:rFonts w:eastAsia="Times New Roman"/>
          <w:b/>
          <w:bCs/>
          <w:color w:val="454545"/>
          <w:sz w:val="28"/>
          <w:szCs w:val="28"/>
          <w:rtl/>
        </w:rPr>
      </w:pPr>
      <w:r w:rsidRPr="00B062AB">
        <w:rPr>
          <w:rFonts w:eastAsia="Times New Roman" w:hint="cs"/>
          <w:b/>
          <w:bCs/>
          <w:color w:val="454545"/>
          <w:sz w:val="28"/>
          <w:szCs w:val="28"/>
          <w:rtl/>
        </w:rPr>
        <w:lastRenderedPageBreak/>
        <w:t xml:space="preserve">رقم حكم التدقيق </w:t>
      </w:r>
      <w:r w:rsidRPr="00B062AB">
        <w:rPr>
          <w:rFonts w:eastAsia="Times New Roman" w:hint="cs"/>
          <w:b/>
          <w:bCs/>
          <w:color w:val="454545"/>
          <w:sz w:val="28"/>
          <w:szCs w:val="28"/>
          <w:rtl/>
          <w:lang w:bidi="fa-IR"/>
        </w:rPr>
        <w:t>۲۹۷/</w:t>
      </w:r>
      <w:r w:rsidRPr="00B062AB">
        <w:rPr>
          <w:rFonts w:eastAsia="Times New Roman" w:hint="cs"/>
          <w:b/>
          <w:bCs/>
          <w:color w:val="454545"/>
          <w:sz w:val="28"/>
          <w:szCs w:val="28"/>
          <w:rtl/>
        </w:rPr>
        <w:t>ت/6 لعام ١٤٢٧هـ</w:t>
      </w:r>
    </w:p>
    <w:p w:rsidR="003E2FCD" w:rsidRPr="00B062AB" w:rsidRDefault="003E2FCD" w:rsidP="003E2FCD">
      <w:pPr>
        <w:jc w:val="both"/>
        <w:rPr>
          <w:rFonts w:eastAsia="Times New Roman"/>
          <w:b/>
          <w:bCs/>
          <w:color w:val="454545"/>
          <w:sz w:val="28"/>
          <w:szCs w:val="28"/>
          <w:rtl/>
        </w:rPr>
      </w:pPr>
      <w:r w:rsidRPr="00B062AB">
        <w:rPr>
          <w:rFonts w:eastAsia="Times New Roman" w:hint="cs"/>
          <w:b/>
          <w:bCs/>
          <w:color w:val="454545"/>
          <w:sz w:val="28"/>
          <w:szCs w:val="28"/>
          <w:rtl/>
        </w:rPr>
        <w:t>تاريخ الجلسة ١٤٢٧/٥/٨هـ</w:t>
      </w:r>
    </w:p>
    <w:p w:rsidR="003E2FCD" w:rsidRPr="00B062AB" w:rsidRDefault="003E2FCD" w:rsidP="003E2FCD">
      <w:pPr>
        <w:jc w:val="center"/>
        <w:rPr>
          <w:rFonts w:eastAsia="Times New Roman"/>
          <w:b/>
          <w:bCs/>
          <w:color w:val="454545"/>
          <w:sz w:val="28"/>
          <w:szCs w:val="28"/>
          <w:rtl/>
        </w:rPr>
      </w:pPr>
      <w:r w:rsidRPr="00B062AB">
        <w:rPr>
          <w:rFonts w:eastAsia="Times New Roman" w:hint="cs"/>
          <w:b/>
          <w:bCs/>
          <w:color w:val="454545"/>
          <w:sz w:val="28"/>
          <w:szCs w:val="28"/>
          <w:rtl/>
        </w:rPr>
        <w:t>الموضوعات</w:t>
      </w:r>
    </w:p>
    <w:p w:rsidR="003E2FCD" w:rsidRPr="00B062AB" w:rsidRDefault="003E2FCD" w:rsidP="003E2FCD">
      <w:pPr>
        <w:jc w:val="both"/>
        <w:rPr>
          <w:rFonts w:eastAsia="Times New Roman"/>
          <w:b/>
          <w:bCs/>
          <w:color w:val="454545"/>
          <w:sz w:val="28"/>
          <w:szCs w:val="28"/>
          <w:rtl/>
        </w:rPr>
      </w:pPr>
      <w:r w:rsidRPr="00B062AB">
        <w:rPr>
          <w:rFonts w:eastAsia="Times New Roman" w:hint="cs"/>
          <w:b/>
          <w:bCs/>
          <w:color w:val="454545"/>
          <w:sz w:val="28"/>
          <w:szCs w:val="28"/>
          <w:rtl/>
        </w:rPr>
        <w:t>قرار إداري - الامتناع عن تسليم أرض ـ قرار سلبي، خبرة فنية.</w:t>
      </w:r>
    </w:p>
    <w:p w:rsidR="003E2FCD" w:rsidRPr="00B062AB" w:rsidRDefault="003E2FCD" w:rsidP="003E2FCD">
      <w:pPr>
        <w:jc w:val="both"/>
        <w:rPr>
          <w:rFonts w:eastAsia="Times New Roman"/>
          <w:b/>
          <w:bCs/>
          <w:color w:val="454545"/>
          <w:sz w:val="28"/>
          <w:szCs w:val="28"/>
          <w:rtl/>
        </w:rPr>
      </w:pPr>
    </w:p>
    <w:p w:rsidR="003E2FCD" w:rsidRPr="00B062AB" w:rsidRDefault="003E2FCD" w:rsidP="003E2FCD">
      <w:pPr>
        <w:jc w:val="center"/>
        <w:rPr>
          <w:rFonts w:eastAsia="Times New Roman"/>
          <w:b/>
          <w:bCs/>
          <w:color w:val="454545"/>
          <w:sz w:val="28"/>
          <w:szCs w:val="28"/>
          <w:rtl/>
        </w:rPr>
      </w:pPr>
      <w:r w:rsidRPr="00B062AB">
        <w:rPr>
          <w:rFonts w:eastAsia="Times New Roman" w:hint="cs"/>
          <w:b/>
          <w:bCs/>
          <w:color w:val="454545"/>
          <w:sz w:val="28"/>
          <w:szCs w:val="28"/>
          <w:rtl/>
        </w:rPr>
        <w:t>الملخص</w:t>
      </w:r>
    </w:p>
    <w:p w:rsidR="003E2FCD" w:rsidRPr="00BD1D7D" w:rsidRDefault="003E2FCD" w:rsidP="003E2FCD">
      <w:pPr>
        <w:jc w:val="both"/>
        <w:rPr>
          <w:rFonts w:eastAsia="Times New Roman"/>
          <w:color w:val="454545"/>
          <w:sz w:val="28"/>
          <w:szCs w:val="28"/>
          <w:rtl/>
        </w:rPr>
      </w:pPr>
      <w:r w:rsidRPr="00BD1D7D">
        <w:rPr>
          <w:rFonts w:eastAsia="Times New Roman" w:hint="cs"/>
          <w:color w:val="454545"/>
          <w:sz w:val="28"/>
          <w:szCs w:val="28"/>
          <w:rtl/>
        </w:rPr>
        <w:t>مطالبة المدعي إلزام جهة الإدارة بتسليم الأرض المملوكة له بصك شرعي ـ امتناع جهة الإدارة عن التسليم يعد من قبيل القرارات الإدارية السلبية التي لا يتقيد الطعن فيها بميعاد معين، بل يظل ميعاد الطعن فيها مفتوحا لحين زوال الامتناع - ثبوت ملكية المدعي للأرض، مع عدم وجود منازعة فيها ، وثبوت وجود خطابات من جهة الإدارة تؤكد موافقتها على تسليمه الارض يجعل الامتناع عن التسليم والتصرف في الأرض من قبيل الاستيلاء المحرم شرعاً؛ مما يلزم معه الحكم بإلزام جهة الإدارة بتسليم الارض - الدفع بضرورة ندب خبرة لتحديد موقع ارض المدعي تعويلا على عدم كفاية الاستعانة بهيئة النظر لا محل له: إذ إن هيئة النظر في المحاكم العامة جهة محايدة وغير تجارية، كما ان محصرها في الارض - محل الدعوى - جاء استناداً إلى خطابات جهة الإدارة المدعى عليها، ولم يأت بما يخالفها مما لا وجه معه إلى إهماله او الاستعانة بجهة خبرة أخرى ـ اثره: إلزام المدعى عليها بتسليم الأرض للمدعي.</w:t>
      </w:r>
    </w:p>
    <w:p w:rsidR="003E2FCD" w:rsidRPr="00BD1D7D" w:rsidRDefault="003E2FCD" w:rsidP="003E2FCD">
      <w:pPr>
        <w:jc w:val="both"/>
        <w:rPr>
          <w:rFonts w:eastAsia="Times New Roman"/>
          <w:color w:val="454545"/>
          <w:sz w:val="28"/>
          <w:szCs w:val="28"/>
          <w:rtl/>
        </w:rPr>
      </w:pPr>
    </w:p>
    <w:p w:rsidR="003E2FCD" w:rsidRPr="00BD1D7D" w:rsidRDefault="003E2FCD" w:rsidP="003E2FCD">
      <w:pPr>
        <w:jc w:val="both"/>
        <w:rPr>
          <w:rFonts w:eastAsia="Times New Roman"/>
          <w:color w:val="454545"/>
          <w:sz w:val="28"/>
          <w:szCs w:val="28"/>
          <w:rtl/>
        </w:rPr>
      </w:pPr>
    </w:p>
    <w:p w:rsidR="003E2FCD" w:rsidRPr="00B062AB" w:rsidRDefault="003E2FCD" w:rsidP="003E2FCD">
      <w:pPr>
        <w:jc w:val="center"/>
        <w:rPr>
          <w:rFonts w:eastAsia="Times New Roman"/>
          <w:b/>
          <w:bCs/>
          <w:color w:val="454545"/>
          <w:sz w:val="28"/>
          <w:szCs w:val="28"/>
          <w:rtl/>
        </w:rPr>
      </w:pPr>
      <w:r w:rsidRPr="00B062AB">
        <w:rPr>
          <w:rFonts w:eastAsia="Times New Roman" w:hint="cs"/>
          <w:b/>
          <w:bCs/>
          <w:color w:val="454545"/>
          <w:sz w:val="28"/>
          <w:szCs w:val="28"/>
          <w:rtl/>
        </w:rPr>
        <w:t>الوقائع</w:t>
      </w:r>
    </w:p>
    <w:p w:rsidR="003E2FCD" w:rsidRPr="00BD1D7D" w:rsidRDefault="003E2FCD" w:rsidP="003E2FCD">
      <w:pPr>
        <w:jc w:val="both"/>
        <w:rPr>
          <w:rFonts w:eastAsia="Times New Roman"/>
          <w:color w:val="454545"/>
          <w:sz w:val="28"/>
          <w:szCs w:val="28"/>
          <w:rtl/>
        </w:rPr>
      </w:pPr>
      <w:r w:rsidRPr="00BD1D7D">
        <w:rPr>
          <w:rFonts w:eastAsia="Times New Roman" w:hint="cs"/>
          <w:color w:val="454545"/>
          <w:sz w:val="28"/>
          <w:szCs w:val="28"/>
          <w:rtl/>
        </w:rPr>
        <w:t xml:space="preserve">تتلخص وقائع هذه الدعوى بأنه بتاريخ ١٤٢٤/٣/١هـ تقدم المدعي باستدعاء أوضح فيه بأنه يملك أرضاً بمساحة (١٢٠٠م) بموجب الصك رقم (....) وتاريخ </w:t>
      </w:r>
      <w:r w:rsidRPr="00BD1D7D">
        <w:rPr>
          <w:rFonts w:eastAsia="Times New Roman" w:hint="cs"/>
          <w:color w:val="454545"/>
          <w:sz w:val="28"/>
          <w:szCs w:val="28"/>
          <w:rtl/>
          <w:lang w:bidi="fa-IR"/>
        </w:rPr>
        <w:t>۱۳۹۷/۱/۱۱</w:t>
      </w:r>
      <w:r w:rsidRPr="00BD1D7D">
        <w:rPr>
          <w:rFonts w:eastAsia="Times New Roman" w:hint="cs"/>
          <w:color w:val="454545"/>
          <w:sz w:val="28"/>
          <w:szCs w:val="28"/>
          <w:rtl/>
        </w:rPr>
        <w:t xml:space="preserve">هـ، على شارع تجاري هام بمدينة جدة، وذكر بأن الارض في عام ١٤٠١هـ كانت مكونة من حوش وثلاث غرف ومجلس وسفرة ومطبخ وثلاثة حمامات مؤجرة بمبلغ وقدره (6000 ريال) ستة آلاف ريال، إلا أن البلدية قامت بهدم المباني لصالح الحديقة الصحراوية، وتقع الآن على الشارع العام - طريق الحرمين ـ المتجه من مكة إلى المطار في (ك١٠). وأضاف أنه طالب البلدية في ذلك الوقت، وحفظت المعاملة حتى عام 1405هـ ثم قام بعمل معاملة جديدة وذهب المهندس الأرض ممسوحة ومزروعة من قبل البلدية ولا يوجد عليها أي مباني، ورفع المعاملة بنزع الملكية بدون أن يذكر وجود أي مباني. وأضاف بأن المدعى عليها قامت بتأجير ارضه إلى مؤسسة. وعملت بها المباني والخزانات والاستراحات وغير ذلك وأنهى استدعاءه بطلب: 1- قيمة إيجار أرضه بعد هدمها للعشر السنوات بمبلغ (50,000 ريال)، اي مبلغ (500,000 ریال) خمسمائة ألف ريال.٢- قيمة ايجار أرضه لمدة (14 سنة) بمبلغ (140,000 ريال) أي مبلغ ( </w:t>
      </w:r>
      <w:r w:rsidRPr="00BD1D7D">
        <w:rPr>
          <w:rFonts w:eastAsia="Times New Roman" w:hint="cs"/>
          <w:color w:val="454545"/>
          <w:sz w:val="28"/>
          <w:szCs w:val="28"/>
          <w:rtl/>
          <w:lang w:bidi="fa-IR"/>
        </w:rPr>
        <w:t>۱,۹۰۰,۰۰۰</w:t>
      </w:r>
      <w:r w:rsidRPr="00BD1D7D">
        <w:rPr>
          <w:rFonts w:eastAsia="Times New Roman" w:hint="cs"/>
          <w:color w:val="454545"/>
          <w:sz w:val="28"/>
          <w:szCs w:val="28"/>
          <w:rtl/>
        </w:rPr>
        <w:t xml:space="preserve"> ریال). 3ـ قيمة الانقاض والمقدرة بـ (500 م). 4- تعويضه عن خسارته في المراجعة بمبلغ وقدره ( </w:t>
      </w:r>
      <w:r w:rsidRPr="00BD1D7D">
        <w:rPr>
          <w:rFonts w:eastAsia="Times New Roman" w:hint="cs"/>
          <w:color w:val="454545"/>
          <w:sz w:val="28"/>
          <w:szCs w:val="28"/>
          <w:rtl/>
          <w:lang w:bidi="fa-IR"/>
        </w:rPr>
        <w:t>۲۰۰,۰۰۰</w:t>
      </w:r>
      <w:r w:rsidRPr="00BD1D7D">
        <w:rPr>
          <w:rFonts w:eastAsia="Times New Roman" w:hint="cs"/>
          <w:color w:val="454545"/>
          <w:sz w:val="28"/>
          <w:szCs w:val="28"/>
          <w:rtl/>
        </w:rPr>
        <w:t xml:space="preserve"> ریال) مائتي ألف ريال، وبجلسة ١٤٢٤/٤/٣٠هـ حضر المدعي ووجد وكالة. وحضر لحضوره ممثل المدعى عليها / ...... المدونة بياناتهما بدفتر الضبط. فسألت الدائرة المدعي وكالة عن دعوى موكله؟ فقرر، بأنها وفق ما جاء بلائحة الدعوى، وبعرض ذلك على ممثل المدعى عليها </w:t>
      </w:r>
      <w:r w:rsidRPr="00BD1D7D">
        <w:rPr>
          <w:rFonts w:eastAsia="Times New Roman" w:hint="cs"/>
          <w:color w:val="454545"/>
          <w:sz w:val="28"/>
          <w:szCs w:val="28"/>
          <w:rtl/>
        </w:rPr>
        <w:lastRenderedPageBreak/>
        <w:t>طلب اجلا للرد. وبجلسة ١٤٢٤/١١/٤هـ قدم ممثل المدعى عليها مذكرة دفاعية أوضح فيها أنه: بالاطلاع. على المصورات الجوية لعام (</w:t>
      </w:r>
      <w:r w:rsidRPr="00BD1D7D">
        <w:rPr>
          <w:rFonts w:eastAsia="Times New Roman" w:hint="cs"/>
          <w:color w:val="454545"/>
          <w:sz w:val="28"/>
          <w:szCs w:val="28"/>
          <w:rtl/>
          <w:lang w:bidi="fa-IR"/>
        </w:rPr>
        <w:t>۱۹۸۱</w:t>
      </w:r>
      <w:r w:rsidRPr="00BD1D7D">
        <w:rPr>
          <w:rFonts w:eastAsia="Times New Roman" w:hint="cs"/>
          <w:color w:val="454545"/>
          <w:sz w:val="28"/>
          <w:szCs w:val="28"/>
          <w:rtl/>
        </w:rPr>
        <w:t xml:space="preserve">م، </w:t>
      </w:r>
      <w:r w:rsidRPr="00BD1D7D">
        <w:rPr>
          <w:rFonts w:eastAsia="Times New Roman" w:hint="cs"/>
          <w:color w:val="454545"/>
          <w:sz w:val="28"/>
          <w:szCs w:val="28"/>
          <w:rtl/>
          <w:lang w:bidi="fa-IR"/>
        </w:rPr>
        <w:t>۱۹۸۳</w:t>
      </w:r>
      <w:r w:rsidRPr="00BD1D7D">
        <w:rPr>
          <w:rFonts w:eastAsia="Times New Roman" w:hint="cs"/>
          <w:color w:val="454545"/>
          <w:sz w:val="28"/>
          <w:szCs w:val="28"/>
          <w:rtl/>
        </w:rPr>
        <w:t>م) وجد أن أرض المدعي لا يوجد عليها أي مبان أو أنقاض مما يؤكد عدم انطباق صك المدعي على الموقع المؤجر من قبل الأمانة. وذكر أنه بالاطلاع على صك المدعي، وجد ان الحدود المذكورة فيه لا تنطبق مع الموقع الذي يطالب به المدعي والواقع على طريق مكة المكرمة، وبالنسبة للحديقة الصحراوية فقد صدر بشأنها الأمر السامي رقم (٤٦٦/م) في ١٤٢١/٤/٨هـ والقاضي بتشكيل لجنة مكونة من وزارة الداخلية ووزارة العمل والشؤون البلدية والقروية وديوان المظالم لدراسة وبحث موضوع الأرض المقام عليها الحديقة الصحراوية ولا يوجد فيها تداخل في الملكيات نتيجة إجراءات البيع التي تمت من قبل إدارة العين العزيزية، وأنهى مذكرته بطلب رفض الدعوى. وبجلسة ١٤٢٤/١٢/٢٢هـ قدم المدعي مذكرة أوضح فيها أن أرضه مبنية من عام ١٣٩</w:t>
      </w:r>
      <w:r w:rsidRPr="00BD1D7D">
        <w:rPr>
          <w:rFonts w:eastAsia="Times New Roman" w:hint="cs"/>
          <w:color w:val="454545"/>
          <w:sz w:val="28"/>
          <w:szCs w:val="28"/>
          <w:rtl/>
          <w:lang w:bidi="fa-IR"/>
        </w:rPr>
        <w:t>۱</w:t>
      </w:r>
      <w:r w:rsidRPr="00BD1D7D">
        <w:rPr>
          <w:rFonts w:eastAsia="Times New Roman" w:hint="cs"/>
          <w:color w:val="454545"/>
          <w:sz w:val="28"/>
          <w:szCs w:val="28"/>
          <w:rtl/>
        </w:rPr>
        <w:t xml:space="preserve"> هـ وطلب من الجهات المختصة حجة الاستحكام. وردت البلدية بخطابها رقم (١٠٧٦٤) وتاريخ ١٣٩٥/٧/١٢هـ بالموافقة للعين العزيزية بأن الموقع يقع ضمن الاراضي المملوكة للعين العزيزية، وذكر أنه في عام 1400هـ طالب بالتعويض وخرج المهندس وصور الأرض وعمل الكروكي وسجل المباني التي كانت عليها وصدر قرار معالي أمين محافظة جدة رقم (٣/١١٠/١٦٢٧) وتاريخ ١٤٢٤/٣/١٦هـ بتسليمه الأرض ورفضت البلدية ذلك، وأنهى مذكرته بطلب تسليمه أرضه والتعويض بمبلغ وقدره (3,500,000 ريال) مفصلة على ما يلي: 1ـ مبلغ (100,000 ريال) للعشر السنوات الأولى بما يعادل (</w:t>
      </w:r>
      <w:r w:rsidRPr="00BD1D7D">
        <w:rPr>
          <w:rFonts w:eastAsia="Times New Roman" w:hint="cs"/>
          <w:color w:val="454545"/>
          <w:sz w:val="28"/>
          <w:szCs w:val="28"/>
          <w:rtl/>
          <w:lang w:bidi="fa-IR"/>
        </w:rPr>
        <w:t>۱۰,۰۰۰</w:t>
      </w:r>
      <w:r w:rsidRPr="00BD1D7D">
        <w:rPr>
          <w:rFonts w:eastAsia="Times New Roman" w:hint="cs"/>
          <w:color w:val="454545"/>
          <w:sz w:val="28"/>
          <w:szCs w:val="28"/>
          <w:rtl/>
        </w:rPr>
        <w:t xml:space="preserve"> ریال) سنوياً. </w:t>
      </w:r>
      <w:r w:rsidRPr="00BD1D7D">
        <w:rPr>
          <w:rFonts w:eastAsia="Times New Roman" w:hint="cs"/>
          <w:color w:val="454545"/>
          <w:sz w:val="28"/>
          <w:szCs w:val="28"/>
          <w:rtl/>
          <w:lang w:bidi="fa-IR"/>
        </w:rPr>
        <w:t xml:space="preserve">۲- </w:t>
      </w:r>
      <w:r w:rsidRPr="00BD1D7D">
        <w:rPr>
          <w:rFonts w:eastAsia="Times New Roman" w:hint="cs"/>
          <w:color w:val="454545"/>
          <w:sz w:val="28"/>
          <w:szCs w:val="28"/>
          <w:rtl/>
        </w:rPr>
        <w:t xml:space="preserve">مبلغ ( </w:t>
      </w:r>
      <w:r w:rsidRPr="00BD1D7D">
        <w:rPr>
          <w:rFonts w:eastAsia="Times New Roman" w:hint="cs"/>
          <w:color w:val="454545"/>
          <w:sz w:val="28"/>
          <w:szCs w:val="28"/>
          <w:rtl/>
          <w:lang w:bidi="fa-IR"/>
        </w:rPr>
        <w:t>۱,۰۰۰,۰۰۰</w:t>
      </w:r>
      <w:r w:rsidRPr="00BD1D7D">
        <w:rPr>
          <w:rFonts w:eastAsia="Times New Roman" w:hint="cs"/>
          <w:color w:val="454545"/>
          <w:sz w:val="28"/>
          <w:szCs w:val="28"/>
          <w:rtl/>
        </w:rPr>
        <w:t xml:space="preserve"> ریال) للعشر السنوات الثانية بما يعادل (</w:t>
      </w:r>
      <w:r w:rsidRPr="00BD1D7D">
        <w:rPr>
          <w:rFonts w:eastAsia="Times New Roman" w:hint="cs"/>
          <w:color w:val="454545"/>
          <w:sz w:val="28"/>
          <w:szCs w:val="28"/>
          <w:rtl/>
          <w:lang w:bidi="fa-IR"/>
        </w:rPr>
        <w:t>۱۰۰,۰۰۰</w:t>
      </w:r>
      <w:r w:rsidRPr="00BD1D7D">
        <w:rPr>
          <w:rFonts w:eastAsia="Times New Roman" w:hint="cs"/>
          <w:color w:val="454545"/>
          <w:sz w:val="28"/>
          <w:szCs w:val="28"/>
          <w:rtl/>
        </w:rPr>
        <w:t xml:space="preserve"> ریال) سنويا. 3- مبلغ (</w:t>
      </w:r>
      <w:r w:rsidRPr="00BD1D7D">
        <w:rPr>
          <w:rFonts w:eastAsia="Times New Roman" w:hint="cs"/>
          <w:color w:val="454545"/>
          <w:sz w:val="28"/>
          <w:szCs w:val="28"/>
          <w:rtl/>
          <w:lang w:bidi="fa-IR"/>
        </w:rPr>
        <w:t>۹۰۰,۰۰۰</w:t>
      </w:r>
      <w:r w:rsidRPr="00BD1D7D">
        <w:rPr>
          <w:rFonts w:eastAsia="Times New Roman" w:hint="cs"/>
          <w:color w:val="454545"/>
          <w:sz w:val="28"/>
          <w:szCs w:val="28"/>
          <w:rtl/>
        </w:rPr>
        <w:t xml:space="preserve"> ریال). للعشر السنوات الأخيرة بما يعادل (150,000 ريال) سنوياً. ٤ـ مبلغ (750,000 ريال) قيمة الانقاض (500 م) بما يعادل (١٥٠٠ ريال) للمتر. وبجلسة ١٤٢٥/٣/١٩هـ قدم ممثل المدعى عليها مذكرة أوضح فيها أنه بالاطلاع على صك المدعي وجد أنه لا يقع على حرم شارع (</w:t>
      </w:r>
      <w:r w:rsidRPr="00BD1D7D">
        <w:rPr>
          <w:rFonts w:eastAsia="Times New Roman" w:hint="cs"/>
          <w:color w:val="454545"/>
          <w:sz w:val="28"/>
          <w:szCs w:val="28"/>
          <w:rtl/>
          <w:lang w:bidi="fa-IR"/>
        </w:rPr>
        <w:t>۲۰۰</w:t>
      </w:r>
      <w:r w:rsidRPr="00BD1D7D">
        <w:rPr>
          <w:rFonts w:eastAsia="Times New Roman" w:hint="cs"/>
          <w:color w:val="454545"/>
          <w:sz w:val="28"/>
          <w:szCs w:val="28"/>
          <w:rtl/>
        </w:rPr>
        <w:t xml:space="preserve">م) المسمى بطريق الحرمين حيث قام المدعي بتعديل صكه وإضافة معلومات إليه بتاريخ ١٤٠٤/٢/٢هـ، ودفع قيمة المساحة الزائدة لإدارة العين العزيزية؛ مما يؤكد أن الموقع على شارع عرض ستة أمتار من الغرب وطلب في نهاية مذكرته رفض الدعوى. وبعرض ذلك على المدعي طلب أجلا للرد، ثم قدم خطاباً تضمن طلب تسليمه أرضه عاجلاً وتأجيل نظر التعويض حتى يرفع فيه قضية اخرى. وبتاريخ ١٤٢٥/٣/٢٧هـ كتبت الدائرة خطابها الموجه إلى فضيلة رئيس المحكمة العامة بجدة وطلبت فيه وقوف هيئة النظر على الموقع لتحديده وانطباقه على صك المدعي، وبجلسة ١٤٢٥/٤/10هـ قدم المدعي مذكرة أوضح فيها أن النظام المطبق عند العين العزيزية هو أن يتم استيفاء مبلغ سبعة ريالات عن كل (600 م) الزائدة في مساحة الأرض بموجب الحسك، فقامت العين العزيزية بتطبيق الإجراءات النظامية كافة واستوفت جميع المبالغ، وذلك ليتم استلام التعويض من البلدية. وبتاريخ ١٤٢٥/١٢/٢٥هـ ورد إلى الدائرة محضر هيئة النظر الذي تضمن أن الأرض ضمن أملاك العين العزيزية، وهي الجهة البائعة للمدعي والمسؤولة عن تسليم الموقع على الطبيعة، وذكر مندوب العين العزيزية بأن العين العزيزية باعت الموقع للمدعي والمقام عليه منزله ولم تبعه أرضاً فضاء لتقوم بتسليمها، والجهة المسؤولة عن معرفة موقع المدعي هي الجهة التي قامت بنزع الموقع وهي الأمانة، وبجلسة ١٤٢٦/١/٤هـ قدم المدعي مذكرة أوضح فيها أن المحكمة طالبت المدعى عليها بإحضار صحيفة نزع الملكية الخاصة بالموقع لثلاث مرات ولم تقم بإحضارها ، وهناك خطاب صادر من وكيل التعمير برقم (٤٣٠٣٨) في ١٤٢٤/١/٥هـ يلزم الأمانة بتسليمه الأرض ولم تقم الإدارة بتسليمها له، وكذلك خطاب الأمين رقم (٢/١١٠/١٦٢٧) في ١٤٢٤/٢/١٦هـ أمر أيضاً بتسليمه أرضه ولم تقم بتسليمها، ثم طالبت الدائرة من ممثل المدعى عليها الرد على مذكرة المدعي وتقديمه صحيفة النزع الخاصة بالموقع فاستعد بتقديم ذلك في </w:t>
      </w:r>
      <w:r w:rsidRPr="00BD1D7D">
        <w:rPr>
          <w:rFonts w:eastAsia="Times New Roman" w:hint="cs"/>
          <w:color w:val="454545"/>
          <w:sz w:val="28"/>
          <w:szCs w:val="28"/>
          <w:rtl/>
        </w:rPr>
        <w:lastRenderedPageBreak/>
        <w:t>جلسة ١٤٢٦/١/٢٦هـ. وبهذه الجلسة حضر ممثل المدعى عليها واعتذر عن تقديم ذلك وذكر بأن موقع المدعي ليس له صحائف نزع، وسألت الدائرة الحاضرين لديها هل لديهما ما يقدمانه أو يضيفانه؟ فقررا الاكتفاء بما سبق تقديمه، وطلبت الدائرة من المدعي حصر طلباته الختامية فذكر أنه يحصرها في طلب تسليمه أرضه المملوكة له بالصك رقم (....) وتاريخ ١٣٩٧/</w:t>
      </w:r>
      <w:r w:rsidRPr="00BD1D7D">
        <w:rPr>
          <w:rFonts w:eastAsia="Times New Roman" w:hint="cs"/>
          <w:color w:val="454545"/>
          <w:sz w:val="28"/>
          <w:szCs w:val="28"/>
          <w:rtl/>
          <w:lang w:bidi="fa-IR"/>
        </w:rPr>
        <w:t>۱/۱۱</w:t>
      </w:r>
      <w:r w:rsidRPr="00BD1D7D">
        <w:rPr>
          <w:rFonts w:eastAsia="Times New Roman" w:hint="cs"/>
          <w:color w:val="454545"/>
          <w:sz w:val="28"/>
          <w:szCs w:val="28"/>
          <w:rtl/>
        </w:rPr>
        <w:t>هـ وطلب ممثل المدعي عليها رفض الدعوى. وبجلسة ١٤٢٦/١/٢٦هـ حكمت الدائرة بحكمها رقم (</w:t>
      </w:r>
      <w:r w:rsidRPr="00BD1D7D">
        <w:rPr>
          <w:rFonts w:eastAsia="Times New Roman" w:hint="cs"/>
          <w:color w:val="454545"/>
          <w:sz w:val="28"/>
          <w:szCs w:val="28"/>
          <w:rtl/>
          <w:lang w:bidi="fa-IR"/>
        </w:rPr>
        <w:t>۲۱/</w:t>
      </w:r>
      <w:r w:rsidRPr="00BD1D7D">
        <w:rPr>
          <w:rFonts w:eastAsia="Times New Roman" w:hint="cs"/>
          <w:color w:val="454545"/>
          <w:sz w:val="28"/>
          <w:szCs w:val="28"/>
          <w:rtl/>
        </w:rPr>
        <w:t>د/ف/</w:t>
      </w:r>
      <w:r w:rsidRPr="00BD1D7D">
        <w:rPr>
          <w:rFonts w:eastAsia="Times New Roman" w:hint="cs"/>
          <w:color w:val="454545"/>
          <w:sz w:val="28"/>
          <w:szCs w:val="28"/>
          <w:rtl/>
          <w:lang w:bidi="fa-IR"/>
        </w:rPr>
        <w:t xml:space="preserve">۲۰) </w:t>
      </w:r>
      <w:r w:rsidRPr="00BD1D7D">
        <w:rPr>
          <w:rFonts w:eastAsia="Times New Roman" w:hint="cs"/>
          <w:color w:val="454545"/>
          <w:sz w:val="28"/>
          <w:szCs w:val="28"/>
          <w:rtl/>
        </w:rPr>
        <w:t>لعام ١٤٣٦هـ القاضي بإلغاء قرار المدعى عليها السلبي والمتمثل في امتناعها عن تسليم الأرض ذات الصك رقم (....) في ١٣٩٧/١/١١هـ للمدعي، والذي تم نقضه بحكم هيئة التدقيق - الموقرة ـ الدائرة السادسة رقم (411/ت/6) لعام ١٤٣٦هـ للأسباب الموضحة فيه، وبناء عليه أعيدت القضية للدائرة بشرح معالي الرئيس المؤرخ ١٤٢٦/٩/٨هـ فأعادت الدائرة نظرها بجلسة ١٤٣٦/١٢/١٢هـ. وبهذه الجلسة حضر المدعي/ وحضر لحضوره ممثل المدعى عليها/ ..... الحاضرين في الجلسات الماضية، فسألت الدائرة المدعي عن تاريخ امتناع الأمانة عن تسليمه لأرضه وتاريخ تظلمه لها؟ فقدم مذكرة اوضح فيها بأن الأمانة امتنعت عن تسليمه الأرض في ١٤٢٤/٦/٤هـ وعلم بذلك في هذا التاريخ، وتقدم إلى أمين محافظة جدة بتاريخ ١٤٢٤/٦/٤هـ، ثم إلى ولي العهد بتاريخ ١٤٣٤/٧/٢هـ، ثم سألت الدائرة الحاضرين لديها هل لديهما ما يقدمانه أو يضيفانه؟ فقررا الاكتفاء بما سبق تقديمه وذكره، وحصر المدعي طلباته في طلب تسليمه ارضه المملوكة أرضه له بالصك رقم (....) وتاريخ ١٣٩٧/١/١١هـ، وطلب ممثل المدعى عليها رفض الدعوى، وقررت الدائرة حجز القضية للحكم على أن ينطق به بجلسة هذا اليوم. الاسباب حيث إن المدعي حصر طلباته فيما سبق ذكره فإن المدعي يهدف من إقامته لهذه الدعوى إلى إلغاء قرار المدعى عليها السلبي والمتمثل في امتناعها عن تسليمه أرضه المملوكة له بالصك المشار إليه أعلاه، وبالتالي فإن التكييف السليم لهذه الدعوى يعتبر من قبيل الدعاوي المقدمة من ذوي الشأن بالطعن في القرارات الإدارية والتي أسند الفصل فيها لديوان المظالم بموجب المادة (</w:t>
      </w:r>
      <w:r w:rsidRPr="00BD1D7D">
        <w:rPr>
          <w:rFonts w:eastAsia="Times New Roman" w:hint="cs"/>
          <w:color w:val="454545"/>
          <w:sz w:val="28"/>
          <w:szCs w:val="28"/>
          <w:rtl/>
          <w:lang w:bidi="fa-IR"/>
        </w:rPr>
        <w:t>۱/۸/</w:t>
      </w:r>
      <w:r w:rsidRPr="00BD1D7D">
        <w:rPr>
          <w:rFonts w:eastAsia="Times New Roman" w:hint="cs"/>
          <w:color w:val="454545"/>
          <w:sz w:val="28"/>
          <w:szCs w:val="28"/>
          <w:rtl/>
        </w:rPr>
        <w:t xml:space="preserve">ب) من نظامه الصادر بالمرسوم الملكي رقم (م/٥١) في ١٤٠٢/٧/١٧هـ. وحيث إنه عن قبول الدعوى شكلاً؛ فالثابت من الأوراق أن المدعي قدم خطابه إلى معالي أمين محافظة جدة متظلماً من امتناع الأمانة من تسليمه ارضه المملوكة له بالصك رقم (....) وقيد استدعاؤه لدى الأمانة برقم (١٦٢٨٩) في ١٤٢٣/٨/٢٧هـ. وتم دراسة معاملة المدعي حتى وافق الأمين على تسليمه الأرض، كما هو الثابت من شرحه المذيل بخطاب وكيل الأمين للتعمير والمشاريع المكلف رقم (٤٣٠٢٨) في ١٤٢٤/1/5هـ، إلا أن الأمانة ماطلت في ذلك حتى تقدم المدعي إلى ديوان المظالم بتاريخ ١٤٢٤/٢/١٧هـ ولما علم بامتناعها في ١٤٢٤/٦/٤هـ تقدم إليها مرة أخرى بذات التاريخ، والمدعي بهذه الإجراءات قد استوفى ما ورد في المادة الثالثة من قواعد المرافعات والإجراءات أمام ديوان المظالم الصادرة بقرار مجلس الوزراء رقم (١٩٠) لعام 1409هـ مما تكون معه الدعوى والحالة هذه مقبولة شكلاً، ولا ينظر إلى المدد في المادة سالفة الذكر؛ لأن من الأمور المسلم بها أن القرارات الإدارية السلبية لا يتقيد الطعن فيها بميعاد معين؛ بل يظل الطعن فيها مفتوحا حتى يزول الامتناع، وحيث إنه عن موضوع الدعوى الثابت من الأوراق أن المدعي يملك الأرض الواقعة في كيلو عشرة شمال طريق مكة بموجب الصك رقم (....) في  ١٣٩٧/٧/١١هـ ، والثابت من الأوراق أيضاً أن المدعى عليها قامت بالاستيلاء على هذه الأرض وأجرتها على مؤسسة ...... في عام ١٤١٦هـ كما جاء ذلك بخطاب مدير عام إدارة الاستثمارات وتنمية الإيرادات رقم (١٩٠/٣١٦٧/ف) في ١٤٢٣/٨/٢٨هـ ورقم (١٩٠/١١٥٥) وتاريخ ١٤٣٤/٤/٤هـ، حيث أثبت هذان الخطابان ان موقع المدعي صمن ارض جرى طرحها في مزايده عامة ورست على المستثمر (مؤسسة ...... ) وأبرم معه العقد رقم (٤/٢/٥١٦/٣٢) في ١٤١٦/١١/٤هـ وسلم الموقع بالمحضر المؤرخ ١٤١٨/٥/٥هـ وأن الصك الشرعي الذي </w:t>
      </w:r>
      <w:r w:rsidRPr="00BD1D7D">
        <w:rPr>
          <w:rFonts w:eastAsia="Times New Roman" w:hint="cs"/>
          <w:color w:val="454545"/>
          <w:sz w:val="28"/>
          <w:szCs w:val="28"/>
          <w:rtl/>
        </w:rPr>
        <w:lastRenderedPageBreak/>
        <w:t>يملكه المدعي يدخل ضمن الموقع المؤجر مع المستثمر ويقع جنوب ملكية ....... وحيث إنه يعرض الموضوع على معالي أمين محافظة جدة من قبل وكيل الأمين للتعمير والمشاريع بخطابه رقم (٢٣٠٣٨) في ١٤٢٤/١/٥هـ والمتضمن طلب الأمر بتسليم الأرض للمدعي وافق معاليه على ذلك وأمر بخطابه رقم (</w:t>
      </w:r>
      <w:r w:rsidRPr="00BD1D7D">
        <w:rPr>
          <w:rFonts w:eastAsia="Times New Roman" w:hint="cs"/>
          <w:color w:val="454545"/>
          <w:sz w:val="28"/>
          <w:szCs w:val="28"/>
          <w:rtl/>
          <w:lang w:bidi="fa-IR"/>
        </w:rPr>
        <w:t>۳/۱۱</w:t>
      </w:r>
      <w:r w:rsidRPr="00BD1D7D">
        <w:rPr>
          <w:rFonts w:eastAsia="Times New Roman" w:hint="cs"/>
          <w:color w:val="454545"/>
          <w:sz w:val="28"/>
          <w:szCs w:val="28"/>
          <w:rtl/>
        </w:rPr>
        <w:t>٠/١٦٢٧) في ١٤٢٤/٣/١٦هـ بتسليم الموقع للمدعي، إلا أن الإدارة ماطلت وامتنعت عن تنفيذ أمر معاليه؛ مما حدا بالمدعي للتقدم إلى الديوان بطلب إلزام المدعى عليها بتسليمه ارضه، وحيث انه باطلاع الدائرة على تلك الخطابات تبين لها ان المدعى عليها قد استولت على أرض المدعي بغير حق واغتصبنها وأجرتها لمصلحتها، وهذا أمر لا يجوز شرعاً ولا نظاما إضافة إلى أنه أكل لأموال الناس بالباطل وقد قال تعالى: ﴿ ولا تأكلوا أموالكم بينكم بالباطل ) البقرة ( آية ١٨٨ ) ، وقال الرسول عليه الصلاة والسلام: لا يحل مال امرئ مسلم إلا يطيب نفس، مما تنتهي معه الدائرة إلى ان ما قامت به المدعى عليها من امتناعها عن تسليم حق ثابت للمدعي ومماطلتها بذلك يعتبر من قبيل أكل حقوق الناس بالباطل، وبالتالي تلزم بإرجاع الحق لأصحابه، ولا ينال من ذلك ما اورده ممثل المدعى عليها من ان الموقع الذي يدعيه المدعي لا ينطبق على الموقع المؤجر على المستثمر : لان محضر أهل الخبرة المؤرخ ١٤٢٥/١/١هـ أثبت ان الارض . موقع النزاع. ضمن املاك العين العزيزية وهي الجهة البائعة للمدعي وذكر في المحضر ان العين العزيزية قد باعت المدعي الموقع المقام عليه منزله. وبالتالي فإن أصلاً ولا يحق لها تأجيره على الغير، إضافة إلى أن الكروكيات المرفقة بالمعاملة اثبتت موقع المدعي وأن حدوده من الجهات الثلاث، الشمال والشرق والنوب هي نفس الحدود الموجودة نفسها بالصك، وان الأرض تقع جنوب أملاك.. وهذا ما أثبته خطاب مدير عام تنمية الإيرادات سالف الذكر، مما لا يدع مجالاً للشك أن موقع النزاع هو موقع المدعي، وكون الحد الغربي تغير وأصبح حدها الغربي طريق الحرمين، فإن الصك سابق لإنشاء هذا الطريق، حيث إن تاريخ الصك ١٣٩٧/١/١١هـ وتم إنشاء طريق الحرمين في عام 1398هـ كما جاء ذلك بخطاب مدير عام الطرق والنقل بمكة المكرمة رقم (</w:t>
      </w:r>
      <w:r w:rsidRPr="00BD1D7D">
        <w:rPr>
          <w:rFonts w:eastAsia="Times New Roman" w:hint="cs"/>
          <w:color w:val="454545"/>
          <w:sz w:val="28"/>
          <w:szCs w:val="28"/>
          <w:rtl/>
          <w:lang w:bidi="fa-IR"/>
        </w:rPr>
        <w:t>۳/۳/</w:t>
      </w:r>
      <w:r w:rsidRPr="00BD1D7D">
        <w:rPr>
          <w:rFonts w:eastAsia="Times New Roman" w:hint="cs"/>
          <w:color w:val="454545"/>
          <w:sz w:val="28"/>
          <w:szCs w:val="28"/>
          <w:rtl/>
        </w:rPr>
        <w:t>١٩٨٨هـ ) في ١٤٢٥/٣/٢٧هـ وبالتالي فإن الطريق لم يكن موجوداً في ذلك التاريخ حتى يذكر في الصك أن حد الموقع من الغرب (هم) طريق الحرمين، ويدل على هذا أيضاً الشهادة التي قدمها المدعي والمرفقة بالمعاملة، والمتضمنة أن موقع المدعي لم ينزع، بل نزعت كل أراضي المجاورين وأصبحت أراضيهم يحدها من الغرب طريق الحرمين؛ مما تنتهي الدائرة إلى القضاء بإلزام المدعى عليها يتسليم المدعي أرضه - موقع النزاع ـ ولا ينال ذلك مما أثير أن الاستعانة بهيئة النظر في تحديد موقع النزاع من قبل الدائرة غير كاف، لان الدائرة لا تستطيع إثبات دعوى المدعي وتحديد صحة الموقع والوصول لوجه الحق إلا يندب أصحاب الخبرة، استناداً للمادة الرابعة والعشرين من قواعد المرافعات والإجراءات أمام ديوان المظالم، حيث إن أهل الخبرة هم المختصون في تحديد المواقع وتطبيق الصكوك وحدودها عند النزاع، لا سيما وأن هيئة النظر في المحاكم العامة جهة حكومية محايدة غير تجارية حتى يتطرق إليها الشك في نتائجها، إضافة إلى أن محضرها المؤرخ ١٤٢٥/١١/١هـ في هذه القضية لم يأت إلا تأكيداً على خطابات المدعى عليها رقم (١٩٠/٢١٦٧) ورقم (190/1155) سالفي الذكر من أن موقع المدعي هو موقع النزاع، ولا يمكن أن يقال أن تقرير هيئة النظر غير كاف إلا إذا خالف كل تلك الخطابات، وأتى بنتيجة مخالفة لها عندئذ يحتمل عدم كفايته في مواجهة تلك الحقائق، أما وان ذلك التقرير قد جاء مؤكداً لتلك الخطابات فلا يمكن تركه أو إهماله. ولهذه الأسباب وبعد المداولة حكمت الدائرة: بإلزام أمانة محافظة جدة بتسليم المدعي / …… أرضه المملوكة له بالصك رقم (....) في 1397/1/11هـ. وبالله التوفيق. وصلى الله وسلم على نبينا محمد وعلى آلة وصحبه أجمع أجمعين.</w:t>
      </w:r>
    </w:p>
    <w:p w:rsidR="003E2FCD" w:rsidRPr="00B062AB" w:rsidRDefault="003E2FCD" w:rsidP="003E2FCD">
      <w:pPr>
        <w:jc w:val="both"/>
        <w:rPr>
          <w:rFonts w:eastAsia="Times New Roman"/>
          <w:b/>
          <w:bCs/>
          <w:color w:val="454545"/>
          <w:sz w:val="28"/>
          <w:szCs w:val="28"/>
          <w:rtl/>
        </w:rPr>
      </w:pPr>
      <w:r w:rsidRPr="00B062AB">
        <w:rPr>
          <w:rFonts w:eastAsia="Times New Roman" w:hint="cs"/>
          <w:b/>
          <w:bCs/>
          <w:color w:val="454545"/>
          <w:sz w:val="28"/>
          <w:szCs w:val="28"/>
          <w:rtl/>
        </w:rPr>
        <w:lastRenderedPageBreak/>
        <w:t>هيئة التدقيق</w:t>
      </w:r>
    </w:p>
    <w:p w:rsidR="003E2FCD" w:rsidRPr="00BD1D7D" w:rsidRDefault="003E2FCD" w:rsidP="003E2FCD">
      <w:pPr>
        <w:jc w:val="both"/>
        <w:rPr>
          <w:rFonts w:eastAsia="Times New Roman"/>
          <w:color w:val="454545"/>
          <w:sz w:val="28"/>
          <w:szCs w:val="28"/>
          <w:rtl/>
        </w:rPr>
      </w:pPr>
      <w:r w:rsidRPr="00BD1D7D">
        <w:rPr>
          <w:rFonts w:eastAsia="Times New Roman" w:hint="cs"/>
          <w:color w:val="454545"/>
          <w:sz w:val="28"/>
          <w:szCs w:val="28"/>
          <w:rtl/>
        </w:rPr>
        <w:t xml:space="preserve">حكمت هيئة التدقيق: بتأييد الحكم رقم </w:t>
      </w:r>
      <w:r w:rsidRPr="00BD1D7D">
        <w:rPr>
          <w:rFonts w:eastAsia="Times New Roman" w:hint="cs"/>
          <w:color w:val="454545"/>
          <w:sz w:val="28"/>
          <w:szCs w:val="28"/>
          <w:rtl/>
          <w:lang w:bidi="fa-IR"/>
        </w:rPr>
        <w:t>۱۷/</w:t>
      </w:r>
      <w:r w:rsidRPr="00BD1D7D">
        <w:rPr>
          <w:rFonts w:eastAsia="Times New Roman" w:hint="cs"/>
          <w:color w:val="454545"/>
          <w:sz w:val="28"/>
          <w:szCs w:val="28"/>
          <w:rtl/>
        </w:rPr>
        <w:t>د/ف/٢٠ لعام ١٤٢٧هـ والصادر في القضية رقم ٢/٧١٧/ق لعام ١٤٢٤هـ، فيما انتهى إليه من قضاء في الدعوي. وبالله التوفيق. وصلى الله وسلم على نبينا محمد وعلى آلة وصحبه أجمعين.</w:t>
      </w:r>
    </w:p>
    <w:p w:rsidR="003E2FCD" w:rsidRPr="00BD1D7D" w:rsidRDefault="003E2FCD" w:rsidP="003E2FCD">
      <w:pPr>
        <w:jc w:val="both"/>
        <w:rPr>
          <w:rFonts w:eastAsia="Times New Roman"/>
          <w:color w:val="454545"/>
          <w:sz w:val="28"/>
          <w:szCs w:val="28"/>
          <w:rtl/>
        </w:rPr>
      </w:pPr>
    </w:p>
    <w:p w:rsidR="003E2FCD" w:rsidRDefault="003E2FCD" w:rsidP="003E2FCD">
      <w:pPr>
        <w:jc w:val="both"/>
        <w:rPr>
          <w:rFonts w:eastAsia="Times New Roman"/>
          <w:color w:val="454545"/>
          <w:sz w:val="28"/>
          <w:szCs w:val="28"/>
          <w:rtl/>
        </w:rPr>
      </w:pPr>
    </w:p>
    <w:p w:rsidR="003E2FCD" w:rsidRDefault="003E2FCD" w:rsidP="003E2FCD">
      <w:pPr>
        <w:jc w:val="both"/>
        <w:rPr>
          <w:rFonts w:eastAsia="Times New Roman"/>
          <w:color w:val="454545"/>
          <w:sz w:val="28"/>
          <w:szCs w:val="28"/>
          <w:rtl/>
        </w:rPr>
      </w:pPr>
    </w:p>
    <w:p w:rsidR="003E2FCD" w:rsidRDefault="003E2FCD" w:rsidP="003E2FCD">
      <w:pPr>
        <w:jc w:val="both"/>
        <w:rPr>
          <w:rFonts w:eastAsia="Times New Roman"/>
          <w:color w:val="454545"/>
          <w:sz w:val="28"/>
          <w:szCs w:val="28"/>
          <w:rtl/>
        </w:rPr>
      </w:pPr>
    </w:p>
    <w:p w:rsidR="003E2FCD" w:rsidRDefault="003E2FCD" w:rsidP="003E2FCD">
      <w:pPr>
        <w:jc w:val="both"/>
        <w:rPr>
          <w:rFonts w:eastAsia="Times New Roman"/>
          <w:color w:val="454545"/>
          <w:sz w:val="28"/>
          <w:szCs w:val="28"/>
          <w:rtl/>
        </w:rPr>
      </w:pPr>
    </w:p>
    <w:p w:rsidR="003E2FCD" w:rsidRDefault="003E2FCD" w:rsidP="003E2FCD">
      <w:pPr>
        <w:jc w:val="both"/>
        <w:rPr>
          <w:rFonts w:eastAsia="Times New Roman"/>
          <w:color w:val="454545"/>
          <w:sz w:val="28"/>
          <w:szCs w:val="28"/>
          <w:rtl/>
        </w:rPr>
      </w:pPr>
    </w:p>
    <w:p w:rsidR="003E2FCD" w:rsidRDefault="003E2FCD" w:rsidP="003E2FCD">
      <w:pPr>
        <w:jc w:val="both"/>
        <w:rPr>
          <w:rFonts w:eastAsia="Times New Roman"/>
          <w:color w:val="454545"/>
          <w:sz w:val="28"/>
          <w:szCs w:val="28"/>
          <w:rtl/>
        </w:rPr>
      </w:pPr>
    </w:p>
    <w:p w:rsidR="003E2FCD" w:rsidRDefault="003E2FCD" w:rsidP="003E2FCD">
      <w:pPr>
        <w:jc w:val="both"/>
        <w:rPr>
          <w:rFonts w:eastAsia="Times New Roman"/>
          <w:color w:val="454545"/>
          <w:sz w:val="28"/>
          <w:szCs w:val="28"/>
          <w:rtl/>
        </w:rPr>
      </w:pPr>
    </w:p>
    <w:p w:rsidR="003E2FCD" w:rsidRDefault="003E2FCD" w:rsidP="003E2FCD">
      <w:pPr>
        <w:jc w:val="both"/>
        <w:rPr>
          <w:rFonts w:eastAsia="Times New Roman"/>
          <w:color w:val="454545"/>
          <w:sz w:val="28"/>
          <w:szCs w:val="28"/>
          <w:rtl/>
        </w:rPr>
      </w:pPr>
    </w:p>
    <w:p w:rsidR="003E2FCD" w:rsidRDefault="003E2FCD" w:rsidP="003E2FCD">
      <w:pPr>
        <w:jc w:val="both"/>
        <w:rPr>
          <w:rFonts w:eastAsia="Times New Roman"/>
          <w:color w:val="454545"/>
          <w:sz w:val="28"/>
          <w:szCs w:val="28"/>
          <w:rtl/>
        </w:rPr>
      </w:pPr>
    </w:p>
    <w:p w:rsidR="003E2FCD" w:rsidRDefault="003E2FCD" w:rsidP="003E2FCD">
      <w:pPr>
        <w:jc w:val="both"/>
        <w:rPr>
          <w:rFonts w:eastAsia="Times New Roman"/>
          <w:color w:val="454545"/>
          <w:sz w:val="28"/>
          <w:szCs w:val="28"/>
          <w:rtl/>
        </w:rPr>
      </w:pPr>
    </w:p>
    <w:p w:rsidR="003E2FCD" w:rsidRPr="00BD1D7D" w:rsidRDefault="003E2FCD" w:rsidP="003E2FCD">
      <w:pPr>
        <w:jc w:val="both"/>
        <w:rPr>
          <w:rFonts w:eastAsia="Times New Roman"/>
          <w:color w:val="454545"/>
          <w:sz w:val="28"/>
          <w:szCs w:val="28"/>
          <w:rtl/>
        </w:rPr>
      </w:pPr>
    </w:p>
    <w:p w:rsidR="003E2FCD" w:rsidRPr="00B062AB" w:rsidRDefault="003E2FCD" w:rsidP="003E2FCD">
      <w:pPr>
        <w:jc w:val="both"/>
        <w:rPr>
          <w:rFonts w:eastAsia="Times New Roman"/>
          <w:b/>
          <w:bCs/>
          <w:color w:val="454545"/>
          <w:sz w:val="28"/>
          <w:szCs w:val="28"/>
          <w:rtl/>
        </w:rPr>
      </w:pPr>
      <w:r w:rsidRPr="00B062AB">
        <w:rPr>
          <w:rFonts w:eastAsia="Times New Roman" w:hint="cs"/>
          <w:b/>
          <w:bCs/>
          <w:color w:val="454545"/>
          <w:sz w:val="28"/>
          <w:szCs w:val="28"/>
          <w:rtl/>
        </w:rPr>
        <w:t>رقم القضية ١/٣٧٣٧ / ق لعام ١٤٢٦هـ</w:t>
      </w:r>
    </w:p>
    <w:p w:rsidR="003E2FCD" w:rsidRPr="00B062AB" w:rsidRDefault="003E2FCD" w:rsidP="003E2FCD">
      <w:pPr>
        <w:jc w:val="both"/>
        <w:rPr>
          <w:rFonts w:eastAsia="Times New Roman"/>
          <w:b/>
          <w:bCs/>
          <w:color w:val="454545"/>
          <w:sz w:val="28"/>
          <w:szCs w:val="28"/>
          <w:rtl/>
        </w:rPr>
      </w:pPr>
      <w:r w:rsidRPr="00B062AB">
        <w:rPr>
          <w:rFonts w:eastAsia="Times New Roman" w:hint="cs"/>
          <w:b/>
          <w:bCs/>
          <w:color w:val="454545"/>
          <w:sz w:val="28"/>
          <w:szCs w:val="28"/>
          <w:rtl/>
        </w:rPr>
        <w:t>رقم الحكم الابتدائي 1/1/1/6 لعام ١٤٢٧هـ</w:t>
      </w:r>
    </w:p>
    <w:p w:rsidR="003E2FCD" w:rsidRPr="00B062AB" w:rsidRDefault="003E2FCD" w:rsidP="003E2FCD">
      <w:pPr>
        <w:jc w:val="both"/>
        <w:rPr>
          <w:rFonts w:eastAsia="Times New Roman"/>
          <w:b/>
          <w:bCs/>
          <w:color w:val="454545"/>
          <w:sz w:val="28"/>
          <w:szCs w:val="28"/>
          <w:rtl/>
        </w:rPr>
      </w:pPr>
      <w:r w:rsidRPr="00B062AB">
        <w:rPr>
          <w:rFonts w:eastAsia="Times New Roman" w:hint="cs"/>
          <w:b/>
          <w:bCs/>
          <w:color w:val="454545"/>
          <w:sz w:val="28"/>
          <w:szCs w:val="28"/>
          <w:rtl/>
        </w:rPr>
        <w:t xml:space="preserve">رقم حكم التدقيق </w:t>
      </w:r>
      <w:r w:rsidRPr="00B062AB">
        <w:rPr>
          <w:rFonts w:eastAsia="Times New Roman" w:hint="cs"/>
          <w:b/>
          <w:bCs/>
          <w:color w:val="454545"/>
          <w:sz w:val="28"/>
          <w:szCs w:val="28"/>
          <w:rtl/>
          <w:lang w:bidi="fa-IR"/>
        </w:rPr>
        <w:t>۲۱۹/</w:t>
      </w:r>
      <w:r w:rsidRPr="00B062AB">
        <w:rPr>
          <w:rFonts w:eastAsia="Times New Roman" w:hint="cs"/>
          <w:b/>
          <w:bCs/>
          <w:color w:val="454545"/>
          <w:sz w:val="28"/>
          <w:szCs w:val="28"/>
          <w:rtl/>
        </w:rPr>
        <w:t>ت/ه لعام ١٤٢٧هـ</w:t>
      </w:r>
    </w:p>
    <w:p w:rsidR="003E2FCD" w:rsidRPr="00B062AB" w:rsidRDefault="003E2FCD" w:rsidP="003E2FCD">
      <w:pPr>
        <w:jc w:val="both"/>
        <w:rPr>
          <w:rFonts w:eastAsia="Times New Roman"/>
          <w:b/>
          <w:bCs/>
          <w:color w:val="454545"/>
          <w:sz w:val="28"/>
          <w:szCs w:val="28"/>
          <w:rtl/>
        </w:rPr>
      </w:pPr>
      <w:r w:rsidRPr="00B062AB">
        <w:rPr>
          <w:rFonts w:eastAsia="Times New Roman" w:hint="cs"/>
          <w:b/>
          <w:bCs/>
          <w:color w:val="454545"/>
          <w:sz w:val="28"/>
          <w:szCs w:val="28"/>
          <w:rtl/>
        </w:rPr>
        <w:t>تاريخ الجلسة ١٤٣٧/٥/٢٣هـ</w:t>
      </w:r>
    </w:p>
    <w:p w:rsidR="003E2FCD" w:rsidRPr="00B062AB" w:rsidRDefault="003E2FCD" w:rsidP="003E2FCD">
      <w:pPr>
        <w:jc w:val="center"/>
        <w:rPr>
          <w:rFonts w:eastAsia="Times New Roman"/>
          <w:b/>
          <w:bCs/>
          <w:color w:val="454545"/>
          <w:sz w:val="28"/>
          <w:szCs w:val="28"/>
          <w:rtl/>
        </w:rPr>
      </w:pPr>
      <w:r w:rsidRPr="00B062AB">
        <w:rPr>
          <w:rFonts w:eastAsia="Times New Roman" w:hint="cs"/>
          <w:b/>
          <w:bCs/>
          <w:color w:val="454545"/>
          <w:sz w:val="28"/>
          <w:szCs w:val="28"/>
          <w:rtl/>
        </w:rPr>
        <w:t>الموضوعات</w:t>
      </w:r>
    </w:p>
    <w:p w:rsidR="003E2FCD" w:rsidRPr="00B062AB" w:rsidRDefault="003E2FCD" w:rsidP="003E2FCD">
      <w:pPr>
        <w:jc w:val="both"/>
        <w:rPr>
          <w:rFonts w:eastAsia="Times New Roman"/>
          <w:b/>
          <w:bCs/>
          <w:color w:val="454545"/>
          <w:sz w:val="28"/>
          <w:szCs w:val="28"/>
          <w:rtl/>
        </w:rPr>
      </w:pPr>
      <w:r w:rsidRPr="00B062AB">
        <w:rPr>
          <w:rFonts w:eastAsia="Times New Roman" w:hint="cs"/>
          <w:b/>
          <w:bCs/>
          <w:color w:val="454545"/>
          <w:sz w:val="28"/>
          <w:szCs w:val="28"/>
          <w:rtl/>
        </w:rPr>
        <w:t>قرار إداري. تراخيص إدارية. محاماة. لجنة قيد وقبول المحامين - ركن السبب ـ عيب الخطأ في تطبيق النظام. </w:t>
      </w:r>
    </w:p>
    <w:p w:rsidR="003E2FCD" w:rsidRPr="00B062AB" w:rsidRDefault="003E2FCD" w:rsidP="003E2FCD">
      <w:pPr>
        <w:jc w:val="center"/>
        <w:rPr>
          <w:rFonts w:eastAsia="Times New Roman"/>
          <w:b/>
          <w:bCs/>
          <w:color w:val="454545"/>
          <w:sz w:val="28"/>
          <w:szCs w:val="28"/>
          <w:rtl/>
        </w:rPr>
      </w:pPr>
      <w:r w:rsidRPr="00B062AB">
        <w:rPr>
          <w:rFonts w:eastAsia="Times New Roman" w:hint="cs"/>
          <w:b/>
          <w:bCs/>
          <w:color w:val="454545"/>
          <w:sz w:val="28"/>
          <w:szCs w:val="28"/>
          <w:rtl/>
        </w:rPr>
        <w:t>الأنظمة واللوائح</w:t>
      </w:r>
    </w:p>
    <w:p w:rsidR="003E2FCD" w:rsidRPr="00B062AB" w:rsidRDefault="003E2FCD" w:rsidP="00775788">
      <w:pPr>
        <w:pStyle w:val="a5"/>
        <w:numPr>
          <w:ilvl w:val="0"/>
          <w:numId w:val="33"/>
        </w:numPr>
        <w:spacing w:after="0" w:line="240" w:lineRule="auto"/>
        <w:jc w:val="both"/>
        <w:rPr>
          <w:rFonts w:eastAsia="Times New Roman"/>
          <w:color w:val="454545"/>
          <w:sz w:val="28"/>
          <w:szCs w:val="28"/>
          <w:rtl/>
        </w:rPr>
      </w:pPr>
      <w:r w:rsidRPr="00B062AB">
        <w:rPr>
          <w:rFonts w:eastAsia="Times New Roman" w:hint="cs"/>
          <w:color w:val="454545"/>
          <w:sz w:val="28"/>
          <w:szCs w:val="28"/>
          <w:rtl/>
        </w:rPr>
        <w:t>نظام القضاء الصادر بالمرسوم الملكي رقم (م/٦٤) وتاريخ ١٣٩٥/٧/١٤هـ.</w:t>
      </w:r>
    </w:p>
    <w:p w:rsidR="003E2FCD" w:rsidRPr="00B062AB" w:rsidRDefault="003E2FCD" w:rsidP="00775788">
      <w:pPr>
        <w:pStyle w:val="a5"/>
        <w:numPr>
          <w:ilvl w:val="0"/>
          <w:numId w:val="33"/>
        </w:numPr>
        <w:spacing w:after="0" w:line="240" w:lineRule="auto"/>
        <w:jc w:val="both"/>
        <w:rPr>
          <w:rFonts w:eastAsia="Times New Roman"/>
          <w:color w:val="454545"/>
          <w:sz w:val="28"/>
          <w:szCs w:val="28"/>
          <w:rtl/>
        </w:rPr>
      </w:pPr>
      <w:r w:rsidRPr="00B062AB">
        <w:rPr>
          <w:rFonts w:eastAsia="Times New Roman" w:hint="cs"/>
          <w:color w:val="454545"/>
          <w:sz w:val="28"/>
          <w:szCs w:val="28"/>
          <w:rtl/>
        </w:rPr>
        <w:t>نظام المحاماة الصادر بالمرسوم الملكي رقم (م/٣٨) وتاريخ ١٤٢٢/٧/</w:t>
      </w:r>
      <w:r w:rsidRPr="00B062AB">
        <w:rPr>
          <w:rFonts w:eastAsia="Times New Roman" w:hint="cs"/>
          <w:color w:val="454545"/>
          <w:sz w:val="28"/>
          <w:szCs w:val="28"/>
          <w:rtl/>
          <w:lang w:bidi="fa-IR"/>
        </w:rPr>
        <w:t>۲۸</w:t>
      </w:r>
      <w:r w:rsidRPr="00B062AB">
        <w:rPr>
          <w:rFonts w:eastAsia="Times New Roman" w:hint="cs"/>
          <w:color w:val="454545"/>
          <w:sz w:val="28"/>
          <w:szCs w:val="28"/>
          <w:rtl/>
        </w:rPr>
        <w:t>هـ.</w:t>
      </w:r>
    </w:p>
    <w:p w:rsidR="003E2FCD" w:rsidRPr="00B062AB" w:rsidRDefault="003E2FCD" w:rsidP="003E2FCD">
      <w:pPr>
        <w:jc w:val="center"/>
        <w:rPr>
          <w:rFonts w:eastAsia="Times New Roman"/>
          <w:b/>
          <w:bCs/>
          <w:color w:val="454545"/>
          <w:sz w:val="28"/>
          <w:szCs w:val="28"/>
          <w:rtl/>
        </w:rPr>
      </w:pPr>
      <w:r w:rsidRPr="00B062AB">
        <w:rPr>
          <w:rFonts w:eastAsia="Times New Roman" w:hint="cs"/>
          <w:b/>
          <w:bCs/>
          <w:color w:val="454545"/>
          <w:sz w:val="28"/>
          <w:szCs w:val="28"/>
          <w:rtl/>
        </w:rPr>
        <w:t>الملخص</w:t>
      </w:r>
    </w:p>
    <w:p w:rsidR="003E2FCD" w:rsidRPr="00BD1D7D" w:rsidRDefault="003E2FCD" w:rsidP="003E2FCD">
      <w:pPr>
        <w:jc w:val="both"/>
        <w:rPr>
          <w:rFonts w:eastAsia="Times New Roman"/>
          <w:color w:val="454545"/>
          <w:sz w:val="28"/>
          <w:szCs w:val="28"/>
          <w:rtl/>
        </w:rPr>
      </w:pPr>
      <w:r w:rsidRPr="00BD1D7D">
        <w:rPr>
          <w:rFonts w:eastAsia="Times New Roman" w:hint="cs"/>
          <w:color w:val="454545"/>
          <w:sz w:val="28"/>
          <w:szCs w:val="28"/>
          <w:rtl/>
        </w:rPr>
        <w:t xml:space="preserve">المدعي بطعن في قرار لجنة قيد وقبول المحامين بوزارة العدل، المتضمن رفض طلبه الترخيص له بمزاولة مهنة المحاماة على أساس أن القرار غير مسبب، وطلب الغاءه، وإلزامها بالترخيص له ـ سبب القرار المطعون فيه هو إحالة المدعي من سلك القضاء على التقاعد للمصلحة العامة، </w:t>
      </w:r>
      <w:r w:rsidRPr="00BD1D7D">
        <w:rPr>
          <w:rFonts w:eastAsia="Times New Roman" w:hint="cs"/>
          <w:color w:val="454545"/>
          <w:sz w:val="28"/>
          <w:szCs w:val="28"/>
          <w:rtl/>
        </w:rPr>
        <w:lastRenderedPageBreak/>
        <w:t>ولا يتأتى في منحه الرخصة لذلك لتحلف شرط حسن السيرة والسلوك في حقه - نظام القضاء تضمن أن إحالة العضو القضائي لأمر يتعلق بالجانب المسلكي ينحصر في حالة فقد الثقة والاعتبار،، وليس للمصلحة العامة، مستندة: المادة (51) من نظام القضاء - بذلك لا يتوجه دفع الجهة الإدارية ان إعفاء المدعي لحسن السيرة والسلوك المشروطين في المادة (</w:t>
      </w:r>
      <w:r w:rsidRPr="00BD1D7D">
        <w:rPr>
          <w:rFonts w:eastAsia="Times New Roman" w:hint="cs"/>
          <w:color w:val="454545"/>
          <w:sz w:val="28"/>
          <w:szCs w:val="28"/>
          <w:rtl/>
          <w:lang w:bidi="fa-IR"/>
        </w:rPr>
        <w:t xml:space="preserve">۲) </w:t>
      </w:r>
      <w:r w:rsidRPr="00BD1D7D">
        <w:rPr>
          <w:rFonts w:eastAsia="Times New Roman" w:hint="cs"/>
          <w:color w:val="454545"/>
          <w:sz w:val="28"/>
          <w:szCs w:val="28"/>
          <w:rtl/>
        </w:rPr>
        <w:t>من نظام المحاماة - الإحالة للتقاعد للمصلحة العامة ليست سببا من اسباب انتهاء خدمة عضو السلك القضائي وفق النظام - على افتراض أن الإحالة للتقاعد للمصلحة العامة سبب في إنهاء الخدمة، فلا يلزم منه دلالتها على وجود عيب مسلكي يخل بالسيرة والسلوك، ومن الوارد أن الإعفاء للمصلحة العامة يدخل فيه أي من العوارض المتعددة التي تحول دون استطاعة العضو الاضطلاع بمهامه القضائية - القضاء لا يبنى إلا على الجزم والقطع . أسباب القرار غير موصولة - أثره: إلغاء القرار - استفسار الجهة الإدارية من المقام السامي وعدم ورود الإجابة عن ذلك لا يغير من حقيقة الأمر شيئاً؛ فالنظام واضح في حسم طلبه ـ وهي غير مكلفة في مخاطبة المقام السامي في مثل هذا الأمر، وفيه إطالة لأمد البت في طلب المدعي نون مسوع نظامي - طلب المدعي إعطاءه رخصة محاماة من اختصاص اللجنة المطعون على قرارها، والقضاء الإداري يراقب ولا يدير - مفهوم إلغاء القرار برفض الترخيص محمول على عدم صحة الأسباب التي بني عليها - أثره: عدم الحيلولة بين الجهة الإدارية، وأن تسبب بأسباب أخرى صحيحة، أو إن ترخص للمدعي بمزاولة مهنة المحاماة.</w:t>
      </w:r>
    </w:p>
    <w:p w:rsidR="003E2FCD" w:rsidRPr="00BD1D7D" w:rsidRDefault="003E2FCD" w:rsidP="003E2FCD">
      <w:pPr>
        <w:jc w:val="both"/>
        <w:rPr>
          <w:rFonts w:eastAsia="Times New Roman"/>
          <w:color w:val="454545"/>
          <w:sz w:val="28"/>
          <w:szCs w:val="28"/>
          <w:rtl/>
        </w:rPr>
      </w:pPr>
    </w:p>
    <w:p w:rsidR="003E2FCD" w:rsidRPr="00B062AB" w:rsidRDefault="003E2FCD" w:rsidP="003E2FCD">
      <w:pPr>
        <w:jc w:val="center"/>
        <w:rPr>
          <w:rFonts w:eastAsia="Times New Roman"/>
          <w:b/>
          <w:bCs/>
          <w:color w:val="454545"/>
          <w:sz w:val="28"/>
          <w:szCs w:val="28"/>
          <w:rtl/>
        </w:rPr>
      </w:pPr>
      <w:r w:rsidRPr="00B062AB">
        <w:rPr>
          <w:rFonts w:eastAsia="Times New Roman" w:hint="cs"/>
          <w:b/>
          <w:bCs/>
          <w:color w:val="454545"/>
          <w:sz w:val="28"/>
          <w:szCs w:val="28"/>
          <w:rtl/>
        </w:rPr>
        <w:t>الوقائع</w:t>
      </w:r>
    </w:p>
    <w:p w:rsidR="003E2FCD" w:rsidRPr="00BD1D7D" w:rsidRDefault="003E2FCD" w:rsidP="003E2FCD">
      <w:pPr>
        <w:jc w:val="both"/>
        <w:rPr>
          <w:rFonts w:eastAsia="Times New Roman"/>
          <w:color w:val="454545"/>
          <w:sz w:val="28"/>
          <w:szCs w:val="28"/>
          <w:rtl/>
        </w:rPr>
      </w:pPr>
      <w:r w:rsidRPr="00BD1D7D">
        <w:rPr>
          <w:rFonts w:eastAsia="Times New Roman" w:hint="cs"/>
          <w:color w:val="454545"/>
          <w:sz w:val="28"/>
          <w:szCs w:val="28"/>
          <w:rtl/>
        </w:rPr>
        <w:t xml:space="preserve">تتلخص وقائع هذه القضية في لائحة ادعاء تقدم بها المدعي معترضاً على قرار لجنة قيد وقبول المحامين بوزارة العدل ذي الرقم 141 لعام ١٤٢٦هـ المتضمن رفض طلبه الترخيص له بمزاولة مهنة المحاماة، ولكون القرار غير مسبب فإنه يطلب إلغاءه، وإلزام اللجنة بالترخيص له. وقد دفعت المدعى عليها في هذه الجلسة دعوى المدعي بأن اللجنة تتمسك بأحكام المادة (٢/د) من نظام المحاماة التي تتضمن اشتراط حسن السيرة والسلوك لطالب الترخيص: وحيث إن المدعي أحيل على التقاعد بناء على المصلحة العامة، فإن الوزارة استفهمت من المقام السامي عن مدى إعطاء رخصة محاماة لأحد أفراد هذه الفئة، وكان تاريخ الخطاب في </w:t>
      </w:r>
      <w:r w:rsidRPr="00BD1D7D">
        <w:rPr>
          <w:rFonts w:eastAsia="Times New Roman" w:hint="cs"/>
          <w:color w:val="454545"/>
          <w:sz w:val="28"/>
          <w:szCs w:val="28"/>
          <w:rtl/>
          <w:lang w:bidi="fa-IR"/>
        </w:rPr>
        <w:t>۱/۴۷/</w:t>
      </w:r>
      <w:r w:rsidRPr="00BD1D7D">
        <w:rPr>
          <w:rFonts w:eastAsia="Times New Roman" w:hint="cs"/>
          <w:color w:val="454545"/>
          <w:sz w:val="28"/>
          <w:szCs w:val="28"/>
          <w:rtl/>
        </w:rPr>
        <w:t>١٤٢٤هـ، وتوالت بعده عدة خطابات ولم يرد جواب حتى تاريخ هذه الجلـة وسألت الدائرة ممثل المدعي عليها عما ورد في القرار محل التظلم من أن اللجنة بعد اطلاعها على الأوراق المرفقة بملف</w:t>
      </w:r>
      <w:r>
        <w:rPr>
          <w:rFonts w:eastAsia="Times New Roman" w:hint="cs"/>
          <w:color w:val="454545"/>
          <w:sz w:val="28"/>
          <w:szCs w:val="28"/>
          <w:rtl/>
        </w:rPr>
        <w:t xml:space="preserve"> المتظلم ودراستها قررت رفض طلبه </w:t>
      </w:r>
      <w:r w:rsidRPr="00BD1D7D">
        <w:rPr>
          <w:rFonts w:eastAsia="Times New Roman" w:hint="cs"/>
          <w:color w:val="454545"/>
          <w:sz w:val="28"/>
          <w:szCs w:val="28"/>
          <w:rtl/>
        </w:rPr>
        <w:t>فأفاد بأن ما تضمنته الأوراق هي ما أوضحه في هذه الجلسة، والتي تمثل أسباب الرفض، كما سألته عن الأسباب المشار إليها في القرار، والتي تضمنها منطوقه، حيث نص القرار على رفض طلب المتظلم للأسباب المذكورة في المحضر، فأفاد بأن الأسباب المذكورة في هذا المحضر لا تخرج عما ذكره للدائرة من كون المدعي أحيل على التقاعد للمصلحة العامة، وترتيباً على هذا قررت الدائرة أن القضية بحالتها الراهنة صالحة للفصل فيها.</w:t>
      </w:r>
    </w:p>
    <w:p w:rsidR="003E2FCD" w:rsidRPr="00BD1D7D" w:rsidRDefault="003E2FCD" w:rsidP="003E2FCD">
      <w:pPr>
        <w:jc w:val="both"/>
        <w:rPr>
          <w:rFonts w:eastAsia="Times New Roman"/>
          <w:color w:val="454545"/>
          <w:sz w:val="28"/>
          <w:szCs w:val="28"/>
          <w:rtl/>
        </w:rPr>
      </w:pPr>
    </w:p>
    <w:p w:rsidR="003E2FCD" w:rsidRPr="00B062AB" w:rsidRDefault="003E2FCD" w:rsidP="003E2FCD">
      <w:pPr>
        <w:jc w:val="center"/>
        <w:rPr>
          <w:rFonts w:eastAsia="Times New Roman"/>
          <w:b/>
          <w:bCs/>
          <w:color w:val="454545"/>
          <w:sz w:val="28"/>
          <w:szCs w:val="28"/>
          <w:rtl/>
        </w:rPr>
      </w:pPr>
      <w:r w:rsidRPr="00B062AB">
        <w:rPr>
          <w:rFonts w:eastAsia="Times New Roman" w:hint="cs"/>
          <w:b/>
          <w:bCs/>
          <w:color w:val="454545"/>
          <w:sz w:val="28"/>
          <w:szCs w:val="28"/>
          <w:rtl/>
        </w:rPr>
        <w:t>الاسباب</w:t>
      </w:r>
    </w:p>
    <w:p w:rsidR="003E2FCD" w:rsidRPr="00BD1D7D" w:rsidRDefault="003E2FCD" w:rsidP="003E2FCD">
      <w:pPr>
        <w:jc w:val="both"/>
        <w:rPr>
          <w:rFonts w:eastAsia="Times New Roman"/>
          <w:color w:val="454545"/>
          <w:sz w:val="28"/>
          <w:szCs w:val="28"/>
          <w:rtl/>
        </w:rPr>
      </w:pPr>
      <w:r w:rsidRPr="00BD1D7D">
        <w:rPr>
          <w:rFonts w:eastAsia="Times New Roman" w:hint="cs"/>
          <w:color w:val="454545"/>
          <w:sz w:val="28"/>
          <w:szCs w:val="28"/>
          <w:rtl/>
        </w:rPr>
        <w:t>بعد الاطلاع على أوراق الدعوى تبين أنها اعتراض على القرار الصادر من المدعى عليها؛ بناء على المادة السادسة من نظام المحاماة؛ استناداً إلى الماد: (</w:t>
      </w:r>
      <w:r w:rsidRPr="00BD1D7D">
        <w:rPr>
          <w:rFonts w:eastAsia="Times New Roman" w:hint="cs"/>
          <w:color w:val="454545"/>
          <w:sz w:val="28"/>
          <w:szCs w:val="28"/>
          <w:rtl/>
          <w:lang w:bidi="fa-IR"/>
        </w:rPr>
        <w:t>۱/۸/</w:t>
      </w:r>
      <w:r w:rsidRPr="00BD1D7D">
        <w:rPr>
          <w:rFonts w:eastAsia="Times New Roman" w:hint="cs"/>
          <w:color w:val="454545"/>
          <w:sz w:val="28"/>
          <w:szCs w:val="28"/>
          <w:rtl/>
        </w:rPr>
        <w:t xml:space="preserve">ح) من نظام ديوان المظالم؛ وحيث صدر قرار المدعى عليها بتاريخ 6/رمضان/١٤٢٦هـ. ورفع المدعي دعواه بتاريخ </w:t>
      </w:r>
      <w:r w:rsidRPr="00BD1D7D">
        <w:rPr>
          <w:rFonts w:eastAsia="Times New Roman" w:hint="cs"/>
          <w:color w:val="454545"/>
          <w:sz w:val="28"/>
          <w:szCs w:val="28"/>
          <w:rtl/>
        </w:rPr>
        <w:lastRenderedPageBreak/>
        <w:t>14/رمضان/١٤٢٦هـ، فإن الدعوى تعتبر مقبولة شكلاً بغض النظر عن تاريخ تبلغه بالقرار. وفيما يتعلق بالموضوع، فإن الدائرة وهي في صدد رقابتها القضائية على قرار المدعى عليها برفض طلب المدعي وجدته قائماً على سبب مؤداه أن المتظلم أحيل على التقاعد للمصلحة العامة، وأن هذا في تفسير المدعي عليها مخل بمتطلبات المادة (٤/٢) من نظام المحاماة، وحيث إن هذا المفهوم من المدعى عليها في غير محله: لكون خدمة الموظف الحكومي تنتهي بناء على أسباب منصوص عليها في نظام كل سلك، وحيث تشير الأوراق إلى أن المدعي كان يعمل عضواً في السلك القضائي فإن إحالته إلى التقاعد تكون وفق نظام القضاء الصادر بالمرسوم الملكي ذي الرقم م/ 64 وتاريخ ١٣٩٥/٧/14هـ ، والذي تضمن أن إحالة العضو القضائي لأمر يتعلق بالجانب الملكي يكون لـ: «فقد الثقة والاعتبار، وليس للمصلحة العامة، وفق مادته الحادية والخمسين التي تنص على ما يلي: (فيما عدا الملازم القضائي، لا يكون عضو السلك القضائي قابلا للعزل ولكن يحال إلى التقاعد حتماً إذا بلغ سن السبعين، على أنه إذا فقد أحد الأعضاء الثقة والاعتبار اللذين تتطلبهما الوظيفة، يحال إلى التقاعد بأمر ملكي، بناء علي قرار مجلس القضاء الأعلى). ولا يتوجه ـ ترتيباً على ما ـ سبق دفع المدعى عليها بأن إعفاء المدعي مخل بحسن السيرة والسلوك المشروطين في العادة الثانية من نظام المحاماة، ولا يصح القول بهذا إلا في حال واحدة وهي الإحالة إلى التقاعد لـ: فقد الثقة ولاعتباره، وغير خاف بأن الإحالة إلى التقاعد للمصلحة العامة؛ فضلاً عن أنها ليست سبباً من أسباب انتهاء خدمة عضو السلك القضائي وفق أحكام النظام، إلا أنه على فرض التسليم باعتبارها سبباً في ذلك. فإنه لا يقطع بدلالتها على وجود عيب مسلكي في عضو السلك يخل بحسن سيرته وسلوكه، ومن الوارد أن يدخل في مشمول الإعفاء للمصلحة العامة أي من العوارض المتعددة التي من شأنها أن تحول دون استطاعة العضو الاضطلاع بمهامه القضائية، ومن المسلم به أن القضاء لا يبنى إلا على الجزم والقطع، مما يتعين معه إلغاء قرار المدعى عليها لقيامه على أسباب غير موصلة، ولا يغير من هذا استفسارها من المقام السامي، وعدم ورود الإجابة؛ لكون النظام واضحا في حسم طلب المدعي، والنظام لم يكلفها مخاطبة المقام السامي في مثل هذا الأمر، على ما في مكاتبتها من إطالة ا. في طلب المدعي بدون مسوغ نظامي، وشاهد هذا عدم رد المقام السامي على استفسارها المرفوع في ١/٢٧/ ١٤٣٤هـ، حتى تاريخ هذه الجلسة كما جاء في دفعها المرصود في ضبط القضية، فضلا عن كونها أصدرت قراراً برفض طلب المدعي ـ محل التظلم ـ أما بخصوص طلب المدعي الزام المدعى عليها إعطاءه رخصة محاماة، فهو متعين الرفض؛ لأن البت في هذا الطلب من اختصاص اللجنة المشار ة أسد البت إليها، والقضاء الإداري يراقب ولا يدير ، والقضاء بإلغاء قرار المدعى عليها محمول على عدم صحة الأسباب التي بني عليها، ومفهومة عدم الحيلولة بين المدعى عليها، وبين أن تسبب بأسباب أخرى صحيحة، أو ان ترخص المدعي بمزاولة مهنة المحاماة. ولما تقدم وبعد المداولة فقد حكمت الدائرة بإلغاء قرار لجنة قيد وقبول المحامين بوزارة العدل ذي الرقم ١٤١ لعام ١٤٢٦هـ، ورفض ما عدا ذلك من طلبات، وبالله التوفيق. وصلى الله وسلم على نبينا محمد وعلى آلة وصحبه أجمعين.</w:t>
      </w:r>
    </w:p>
    <w:p w:rsidR="003E2FCD" w:rsidRPr="00BD1D7D" w:rsidRDefault="003E2FCD" w:rsidP="003E2FCD">
      <w:pPr>
        <w:jc w:val="both"/>
        <w:rPr>
          <w:rFonts w:eastAsia="Times New Roman"/>
          <w:color w:val="454545"/>
          <w:sz w:val="28"/>
          <w:szCs w:val="28"/>
          <w:rtl/>
        </w:rPr>
      </w:pPr>
    </w:p>
    <w:p w:rsidR="003E2FCD" w:rsidRDefault="003E2FCD" w:rsidP="003E2FCD">
      <w:pPr>
        <w:jc w:val="both"/>
        <w:rPr>
          <w:rFonts w:eastAsia="Times New Roman"/>
          <w:color w:val="454545"/>
          <w:sz w:val="28"/>
          <w:szCs w:val="28"/>
          <w:rtl/>
        </w:rPr>
      </w:pPr>
    </w:p>
    <w:p w:rsidR="003E2FCD" w:rsidRDefault="003E2FCD" w:rsidP="003E2FCD">
      <w:pPr>
        <w:jc w:val="both"/>
        <w:rPr>
          <w:rFonts w:eastAsia="Times New Roman"/>
          <w:color w:val="454545"/>
          <w:sz w:val="28"/>
          <w:szCs w:val="28"/>
          <w:rtl/>
        </w:rPr>
      </w:pPr>
    </w:p>
    <w:p w:rsidR="003E2FCD" w:rsidRDefault="003E2FCD" w:rsidP="003E2FCD">
      <w:pPr>
        <w:jc w:val="both"/>
        <w:rPr>
          <w:rFonts w:eastAsia="Times New Roman"/>
          <w:color w:val="454545"/>
          <w:sz w:val="28"/>
          <w:szCs w:val="28"/>
          <w:rtl/>
        </w:rPr>
      </w:pPr>
    </w:p>
    <w:p w:rsidR="003E2FCD" w:rsidRPr="00B062AB" w:rsidRDefault="003E2FCD" w:rsidP="003E2FCD">
      <w:pPr>
        <w:jc w:val="both"/>
        <w:rPr>
          <w:rFonts w:eastAsia="Times New Roman"/>
          <w:b/>
          <w:bCs/>
          <w:color w:val="454545"/>
          <w:sz w:val="28"/>
          <w:szCs w:val="28"/>
          <w:rtl/>
        </w:rPr>
      </w:pPr>
      <w:r w:rsidRPr="00B062AB">
        <w:rPr>
          <w:rFonts w:eastAsia="Times New Roman" w:hint="cs"/>
          <w:b/>
          <w:bCs/>
          <w:color w:val="454545"/>
          <w:sz w:val="28"/>
          <w:szCs w:val="28"/>
          <w:rtl/>
        </w:rPr>
        <w:lastRenderedPageBreak/>
        <w:t>هيئة التدقيق</w:t>
      </w:r>
    </w:p>
    <w:p w:rsidR="003E2FCD" w:rsidRPr="00BD1D7D" w:rsidRDefault="003E2FCD" w:rsidP="003E2FCD">
      <w:pPr>
        <w:jc w:val="both"/>
        <w:rPr>
          <w:rFonts w:eastAsia="Times New Roman"/>
          <w:color w:val="454545"/>
          <w:sz w:val="28"/>
          <w:szCs w:val="28"/>
          <w:rtl/>
        </w:rPr>
      </w:pPr>
      <w:r w:rsidRPr="00BD1D7D">
        <w:rPr>
          <w:rFonts w:eastAsia="Times New Roman" w:hint="cs"/>
          <w:color w:val="454545"/>
          <w:sz w:val="28"/>
          <w:szCs w:val="28"/>
          <w:rtl/>
        </w:rPr>
        <w:t>حكمت هيئة التدقيق. الدائرة الخامسة، بتأييد حكم الدائرة الإدارية الأولى رقم 6/د/ 1/1 لعام ١٤٢٧هـ الصادر في القضية رقم ١/٣٧٣٧/ق لعام ١٤٢٦هـ فيما انتهى إليه من قضاء. والله الموفق. وصلى الله وسلم على نبينا محمد وعلى آلة وصحبه أجمعين.</w:t>
      </w:r>
    </w:p>
    <w:p w:rsidR="003E2FCD" w:rsidRPr="00BD1D7D" w:rsidRDefault="003E2FCD" w:rsidP="003E2FCD">
      <w:pPr>
        <w:jc w:val="both"/>
        <w:rPr>
          <w:rFonts w:eastAsia="Times New Roman"/>
          <w:color w:val="454545"/>
          <w:sz w:val="28"/>
          <w:szCs w:val="28"/>
          <w:rtl/>
        </w:rPr>
      </w:pPr>
    </w:p>
    <w:p w:rsidR="003E2FCD" w:rsidRDefault="003E2FCD" w:rsidP="003E2FCD">
      <w:pPr>
        <w:jc w:val="both"/>
        <w:rPr>
          <w:rFonts w:eastAsia="Times New Roman"/>
          <w:color w:val="454545"/>
          <w:sz w:val="28"/>
          <w:szCs w:val="28"/>
          <w:rtl/>
        </w:rPr>
      </w:pPr>
    </w:p>
    <w:p w:rsidR="003E2FCD" w:rsidRDefault="003E2FCD" w:rsidP="003E2FCD">
      <w:pPr>
        <w:jc w:val="both"/>
        <w:rPr>
          <w:rFonts w:eastAsia="Times New Roman"/>
          <w:color w:val="454545"/>
          <w:sz w:val="28"/>
          <w:szCs w:val="28"/>
          <w:rtl/>
        </w:rPr>
      </w:pPr>
    </w:p>
    <w:p w:rsidR="003E2FCD" w:rsidRDefault="003E2FCD" w:rsidP="003E2FCD">
      <w:pPr>
        <w:jc w:val="both"/>
        <w:rPr>
          <w:rFonts w:eastAsia="Times New Roman"/>
          <w:color w:val="454545"/>
          <w:sz w:val="28"/>
          <w:szCs w:val="28"/>
          <w:rtl/>
        </w:rPr>
      </w:pPr>
    </w:p>
    <w:p w:rsidR="003E2FCD" w:rsidRDefault="003E2FCD" w:rsidP="003E2FCD">
      <w:pPr>
        <w:jc w:val="both"/>
        <w:rPr>
          <w:rFonts w:eastAsia="Times New Roman"/>
          <w:color w:val="454545"/>
          <w:sz w:val="28"/>
          <w:szCs w:val="28"/>
          <w:rtl/>
        </w:rPr>
      </w:pPr>
    </w:p>
    <w:p w:rsidR="003E2FCD" w:rsidRDefault="003E2FCD" w:rsidP="003E2FCD">
      <w:pPr>
        <w:jc w:val="both"/>
        <w:rPr>
          <w:rFonts w:eastAsia="Times New Roman"/>
          <w:color w:val="454545"/>
          <w:sz w:val="28"/>
          <w:szCs w:val="28"/>
          <w:rtl/>
        </w:rPr>
      </w:pPr>
    </w:p>
    <w:p w:rsidR="003E2FCD" w:rsidRDefault="003E2FCD" w:rsidP="003E2FCD">
      <w:pPr>
        <w:jc w:val="both"/>
        <w:rPr>
          <w:rFonts w:eastAsia="Times New Roman"/>
          <w:color w:val="454545"/>
          <w:sz w:val="28"/>
          <w:szCs w:val="28"/>
          <w:rtl/>
        </w:rPr>
      </w:pPr>
    </w:p>
    <w:p w:rsidR="003E2FCD" w:rsidRPr="00BD1D7D" w:rsidRDefault="003E2FCD" w:rsidP="003E2FCD">
      <w:pPr>
        <w:jc w:val="both"/>
        <w:rPr>
          <w:rFonts w:eastAsia="Times New Roman"/>
          <w:color w:val="454545"/>
          <w:sz w:val="28"/>
          <w:szCs w:val="28"/>
          <w:rtl/>
        </w:rPr>
      </w:pPr>
    </w:p>
    <w:p w:rsidR="003E2FCD" w:rsidRPr="00BD1D7D" w:rsidRDefault="003E2FCD" w:rsidP="003E2FCD">
      <w:pPr>
        <w:jc w:val="both"/>
        <w:rPr>
          <w:rFonts w:eastAsia="Times New Roman"/>
          <w:color w:val="454545"/>
          <w:sz w:val="28"/>
          <w:szCs w:val="28"/>
          <w:rtl/>
        </w:rPr>
      </w:pPr>
    </w:p>
    <w:p w:rsidR="003E2FCD" w:rsidRPr="00B062AB" w:rsidRDefault="003E2FCD" w:rsidP="003E2FCD">
      <w:pPr>
        <w:jc w:val="both"/>
        <w:rPr>
          <w:rFonts w:eastAsia="Times New Roman"/>
          <w:b/>
          <w:bCs/>
          <w:color w:val="454545"/>
          <w:sz w:val="28"/>
          <w:szCs w:val="28"/>
          <w:rtl/>
        </w:rPr>
      </w:pPr>
      <w:r w:rsidRPr="00B062AB">
        <w:rPr>
          <w:rFonts w:eastAsia="Times New Roman" w:hint="cs"/>
          <w:b/>
          <w:bCs/>
          <w:color w:val="454545"/>
          <w:sz w:val="28"/>
          <w:szCs w:val="28"/>
          <w:rtl/>
        </w:rPr>
        <w:t>رقم القضية ١/٤٣٢٩/ق لعام ١٤٢٥هـ</w:t>
      </w:r>
    </w:p>
    <w:p w:rsidR="003E2FCD" w:rsidRPr="00B062AB" w:rsidRDefault="003E2FCD" w:rsidP="003E2FCD">
      <w:pPr>
        <w:jc w:val="both"/>
        <w:rPr>
          <w:rFonts w:eastAsia="Times New Roman"/>
          <w:b/>
          <w:bCs/>
          <w:color w:val="454545"/>
          <w:sz w:val="28"/>
          <w:szCs w:val="28"/>
          <w:rtl/>
        </w:rPr>
      </w:pPr>
      <w:r w:rsidRPr="00B062AB">
        <w:rPr>
          <w:rFonts w:eastAsia="Times New Roman" w:hint="cs"/>
          <w:b/>
          <w:bCs/>
          <w:color w:val="454545"/>
          <w:sz w:val="28"/>
          <w:szCs w:val="28"/>
          <w:rtl/>
        </w:rPr>
        <w:t>رقم الحكم الابتدائي 5/1/4/113 لعام ١٤٣٦هـ</w:t>
      </w:r>
    </w:p>
    <w:p w:rsidR="003E2FCD" w:rsidRPr="00B062AB" w:rsidRDefault="003E2FCD" w:rsidP="003E2FCD">
      <w:pPr>
        <w:jc w:val="both"/>
        <w:rPr>
          <w:rFonts w:eastAsia="Times New Roman"/>
          <w:b/>
          <w:bCs/>
          <w:color w:val="454545"/>
          <w:sz w:val="28"/>
          <w:szCs w:val="28"/>
          <w:rtl/>
        </w:rPr>
      </w:pPr>
      <w:r w:rsidRPr="00B062AB">
        <w:rPr>
          <w:rFonts w:eastAsia="Times New Roman" w:hint="cs"/>
          <w:b/>
          <w:bCs/>
          <w:color w:val="454545"/>
          <w:sz w:val="28"/>
          <w:szCs w:val="28"/>
          <w:rtl/>
        </w:rPr>
        <w:t xml:space="preserve">رقم حكم التدقيق </w:t>
      </w:r>
      <w:r w:rsidRPr="00B062AB">
        <w:rPr>
          <w:rFonts w:eastAsia="Times New Roman" w:hint="cs"/>
          <w:b/>
          <w:bCs/>
          <w:color w:val="454545"/>
          <w:sz w:val="28"/>
          <w:szCs w:val="28"/>
          <w:rtl/>
          <w:lang w:bidi="fa-IR"/>
        </w:rPr>
        <w:t>۲۴۳ /</w:t>
      </w:r>
      <w:r w:rsidRPr="00B062AB">
        <w:rPr>
          <w:rFonts w:eastAsia="Times New Roman" w:hint="cs"/>
          <w:b/>
          <w:bCs/>
          <w:color w:val="454545"/>
          <w:sz w:val="28"/>
          <w:szCs w:val="28"/>
          <w:rtl/>
        </w:rPr>
        <w:t>ت/ه لعام ١٤٣٧هـ</w:t>
      </w:r>
    </w:p>
    <w:p w:rsidR="003E2FCD" w:rsidRPr="00B062AB" w:rsidRDefault="003E2FCD" w:rsidP="003E2FCD">
      <w:pPr>
        <w:jc w:val="both"/>
        <w:rPr>
          <w:rFonts w:eastAsia="Times New Roman"/>
          <w:b/>
          <w:bCs/>
          <w:color w:val="454545"/>
          <w:sz w:val="28"/>
          <w:szCs w:val="28"/>
          <w:rtl/>
        </w:rPr>
      </w:pPr>
      <w:r w:rsidRPr="00B062AB">
        <w:rPr>
          <w:rFonts w:eastAsia="Times New Roman" w:hint="cs"/>
          <w:b/>
          <w:bCs/>
          <w:color w:val="454545"/>
          <w:sz w:val="28"/>
          <w:szCs w:val="28"/>
          <w:rtl/>
        </w:rPr>
        <w:t>تاريخ الجلسة ١٤٢٧/٥/٢٨هـ</w:t>
      </w:r>
    </w:p>
    <w:p w:rsidR="003E2FCD" w:rsidRPr="00B062AB" w:rsidRDefault="003E2FCD" w:rsidP="003E2FCD">
      <w:pPr>
        <w:jc w:val="center"/>
        <w:rPr>
          <w:rFonts w:eastAsia="Times New Roman"/>
          <w:b/>
          <w:bCs/>
          <w:color w:val="454545"/>
          <w:sz w:val="28"/>
          <w:szCs w:val="28"/>
          <w:rtl/>
        </w:rPr>
      </w:pPr>
      <w:r w:rsidRPr="00B062AB">
        <w:rPr>
          <w:rFonts w:eastAsia="Times New Roman" w:hint="cs"/>
          <w:b/>
          <w:bCs/>
          <w:color w:val="454545"/>
          <w:sz w:val="28"/>
          <w:szCs w:val="28"/>
          <w:rtl/>
        </w:rPr>
        <w:t>الموضوعات</w:t>
      </w:r>
    </w:p>
    <w:p w:rsidR="003E2FCD" w:rsidRPr="00B062AB" w:rsidRDefault="003E2FCD" w:rsidP="003E2FCD">
      <w:pPr>
        <w:jc w:val="both"/>
        <w:rPr>
          <w:rFonts w:eastAsia="Times New Roman"/>
          <w:b/>
          <w:bCs/>
          <w:color w:val="454545"/>
          <w:sz w:val="28"/>
          <w:szCs w:val="28"/>
          <w:rtl/>
        </w:rPr>
      </w:pPr>
      <w:r w:rsidRPr="00B062AB">
        <w:rPr>
          <w:rFonts w:eastAsia="Times New Roman" w:hint="cs"/>
          <w:b/>
          <w:bCs/>
          <w:color w:val="454545"/>
          <w:sz w:val="28"/>
          <w:szCs w:val="28"/>
          <w:rtl/>
        </w:rPr>
        <w:t>قرار إداري - قرار جزائي ـ غرامة عالية. مخالفات نظام المطبوعات والنشر. عيب الشكل - التحقيق مع المخالف ـ الغاء جزئي.</w:t>
      </w:r>
    </w:p>
    <w:p w:rsidR="003E2FCD" w:rsidRPr="00BD1D7D" w:rsidRDefault="003E2FCD" w:rsidP="003E2FCD">
      <w:pPr>
        <w:jc w:val="center"/>
        <w:rPr>
          <w:rFonts w:eastAsia="Times New Roman"/>
          <w:color w:val="454545"/>
          <w:sz w:val="28"/>
          <w:szCs w:val="28"/>
          <w:rtl/>
        </w:rPr>
      </w:pPr>
      <w:r w:rsidRPr="00B062AB">
        <w:rPr>
          <w:rFonts w:eastAsia="Times New Roman" w:hint="cs"/>
          <w:b/>
          <w:bCs/>
          <w:color w:val="454545"/>
          <w:sz w:val="28"/>
          <w:szCs w:val="28"/>
          <w:rtl/>
        </w:rPr>
        <w:t>الأنظمة واللوائح</w:t>
      </w:r>
    </w:p>
    <w:p w:rsidR="003E2FCD" w:rsidRPr="00B062AB" w:rsidRDefault="003E2FCD" w:rsidP="00775788">
      <w:pPr>
        <w:pStyle w:val="a5"/>
        <w:numPr>
          <w:ilvl w:val="0"/>
          <w:numId w:val="34"/>
        </w:numPr>
        <w:spacing w:after="0" w:line="240" w:lineRule="auto"/>
        <w:jc w:val="both"/>
        <w:rPr>
          <w:rFonts w:eastAsia="Times New Roman"/>
          <w:color w:val="454545"/>
          <w:sz w:val="28"/>
          <w:szCs w:val="28"/>
          <w:rtl/>
        </w:rPr>
      </w:pPr>
      <w:r w:rsidRPr="00B062AB">
        <w:rPr>
          <w:rFonts w:eastAsia="Times New Roman" w:hint="cs"/>
          <w:color w:val="454545"/>
          <w:sz w:val="28"/>
          <w:szCs w:val="28"/>
          <w:rtl/>
        </w:rPr>
        <w:t>نظام المطبوعات والنشر الصادر بالمرسوم الملكي رقم (م/٣٢) وتاريخ </w:t>
      </w:r>
      <w:r w:rsidRPr="00B062AB">
        <w:rPr>
          <w:rFonts w:eastAsia="Times New Roman" w:hint="cs"/>
          <w:color w:val="454545"/>
          <w:sz w:val="28"/>
          <w:szCs w:val="28"/>
          <w:rtl/>
          <w:lang w:bidi="fa-IR"/>
        </w:rPr>
        <w:t>۹/۳/</w:t>
      </w:r>
      <w:r w:rsidRPr="00B062AB">
        <w:rPr>
          <w:rFonts w:eastAsia="Times New Roman" w:hint="cs"/>
          <w:color w:val="454545"/>
          <w:sz w:val="28"/>
          <w:szCs w:val="28"/>
          <w:rtl/>
        </w:rPr>
        <w:t>١٤٢١ هـ.</w:t>
      </w:r>
    </w:p>
    <w:p w:rsidR="003E2FCD" w:rsidRPr="00BD1D7D" w:rsidRDefault="003E2FCD" w:rsidP="003E2FCD">
      <w:pPr>
        <w:jc w:val="both"/>
        <w:rPr>
          <w:rFonts w:eastAsia="Times New Roman"/>
          <w:color w:val="454545"/>
          <w:sz w:val="28"/>
          <w:szCs w:val="28"/>
          <w:rtl/>
        </w:rPr>
      </w:pPr>
    </w:p>
    <w:p w:rsidR="003E2FCD" w:rsidRPr="00B062AB" w:rsidRDefault="003E2FCD" w:rsidP="003E2FCD">
      <w:pPr>
        <w:jc w:val="center"/>
        <w:rPr>
          <w:rFonts w:eastAsia="Times New Roman"/>
          <w:b/>
          <w:bCs/>
          <w:color w:val="454545"/>
          <w:sz w:val="28"/>
          <w:szCs w:val="28"/>
          <w:rtl/>
        </w:rPr>
      </w:pPr>
      <w:r w:rsidRPr="00B062AB">
        <w:rPr>
          <w:rFonts w:eastAsia="Times New Roman" w:hint="cs"/>
          <w:b/>
          <w:bCs/>
          <w:color w:val="454545"/>
          <w:sz w:val="28"/>
          <w:szCs w:val="28"/>
          <w:rtl/>
        </w:rPr>
        <w:t>الملخص</w:t>
      </w:r>
    </w:p>
    <w:p w:rsidR="003E2FCD" w:rsidRPr="00BD1D7D" w:rsidRDefault="003E2FCD" w:rsidP="003E2FCD">
      <w:pPr>
        <w:jc w:val="both"/>
        <w:rPr>
          <w:rFonts w:eastAsia="Times New Roman"/>
          <w:color w:val="454545"/>
          <w:sz w:val="28"/>
          <w:szCs w:val="28"/>
          <w:rtl/>
        </w:rPr>
      </w:pPr>
      <w:r w:rsidRPr="00BD1D7D">
        <w:rPr>
          <w:rFonts w:eastAsia="Times New Roman" w:hint="cs"/>
          <w:color w:val="454545"/>
          <w:sz w:val="28"/>
          <w:szCs w:val="28"/>
          <w:rtl/>
        </w:rPr>
        <w:t xml:space="preserve">مطالبة المدعي الغاء قرار لجنة النظر في مخالفات نظام المطبوعات والنشر المتضمن تغريمه خمسة آلاف ريال ـ صدور قرار بتغريم المدعي دون دعوته لسماع اقواله والتحقيق معه من قبل اللجنة المشكلة لذلك، اخلال بأهم الضمانات للأفراد في مواجهة الاتهامات المنسوبة إليهم وتمكينهم من الدفاع عن انفسهم، وإهدار لفرصة تأكد الجهة الإدارية من ثبوت المخالفة في حق المدعي من عدمها - مقتضى ذلك صدور القرار يتخلف إجراء جوهري منصوص عليه نظاما ـ لا يغير من ذلك وجود تحقيق مع المدعي من قبل الشرطة وهيئة الأمر بالمعروف والنهي عن المنكر لا يسوغ للجنة الإدارية التنازل عن ذلك اكتفاء بالسابق من غيرها واعتذارا بعدم توفر إمكانيات للجنة </w:t>
      </w:r>
      <w:r w:rsidRPr="00BD1D7D">
        <w:rPr>
          <w:rFonts w:eastAsia="Times New Roman" w:hint="cs"/>
          <w:color w:val="454545"/>
          <w:sz w:val="28"/>
          <w:szCs w:val="28"/>
          <w:rtl/>
        </w:rPr>
        <w:lastRenderedPageBreak/>
        <w:t>تعينها على إجراء التحقيق مع كل المخالفين لكثرتهم ذلك أن النظام أسد تلك المهمة للجنة قبل اصدار القرار، كما انه لا يوجد ما يشير إلى قيام الهيئة بالتحقيق، إضافة إلى أن تحقيقات الشرطة لم تتضمن توجيه التهمة للمدعي لمخالفة نظام المطبوعات والنشر، والتحقيق معه عن ذلك . أثره، إلغاء القرار فيما تضمنه من معاقبة المدعي.</w:t>
      </w:r>
    </w:p>
    <w:p w:rsidR="003E2FCD" w:rsidRPr="00BD1D7D" w:rsidRDefault="003E2FCD" w:rsidP="003E2FCD">
      <w:pPr>
        <w:jc w:val="both"/>
        <w:rPr>
          <w:rFonts w:eastAsia="Times New Roman"/>
          <w:color w:val="454545"/>
          <w:sz w:val="28"/>
          <w:szCs w:val="28"/>
          <w:rtl/>
        </w:rPr>
      </w:pPr>
    </w:p>
    <w:p w:rsidR="003E2FCD" w:rsidRPr="00B062AB" w:rsidRDefault="003E2FCD" w:rsidP="003E2FCD">
      <w:pPr>
        <w:jc w:val="center"/>
        <w:rPr>
          <w:rFonts w:eastAsia="Times New Roman"/>
          <w:b/>
          <w:bCs/>
          <w:color w:val="454545"/>
          <w:sz w:val="28"/>
          <w:szCs w:val="28"/>
          <w:rtl/>
        </w:rPr>
      </w:pPr>
      <w:r w:rsidRPr="00B062AB">
        <w:rPr>
          <w:rFonts w:eastAsia="Times New Roman" w:hint="cs"/>
          <w:b/>
          <w:bCs/>
          <w:color w:val="454545"/>
          <w:sz w:val="28"/>
          <w:szCs w:val="28"/>
          <w:rtl/>
        </w:rPr>
        <w:t>الوقائع</w:t>
      </w:r>
    </w:p>
    <w:p w:rsidR="003E2FCD" w:rsidRPr="00BD1D7D" w:rsidRDefault="003E2FCD" w:rsidP="003E2FCD">
      <w:pPr>
        <w:jc w:val="both"/>
        <w:rPr>
          <w:rFonts w:eastAsia="Times New Roman"/>
          <w:color w:val="454545"/>
          <w:sz w:val="28"/>
          <w:szCs w:val="28"/>
          <w:rtl/>
        </w:rPr>
      </w:pPr>
      <w:r w:rsidRPr="00BD1D7D">
        <w:rPr>
          <w:rFonts w:eastAsia="Times New Roman" w:hint="cs"/>
          <w:color w:val="454545"/>
          <w:sz w:val="28"/>
          <w:szCs w:val="28"/>
          <w:rtl/>
        </w:rPr>
        <w:t>تتلخص وقائع القضية في أنه بتاريخ ١٤٢٥/١٠/١٨هـ تقدم المدعي...... إلى الديوان بهذه الدعوى يطالب فيها بإلغاء قرار لجنة النظر في مخالفات نظام المطبوعات والنشر في وزارة الثقافة والإعلام رقم ١٤٢٥/١٦٤هـ وتاريخ ١٤٢٥/٧/١٩هـ بتغريمه بمبلغ خمسة آلاف ريال، وبعد قيد الدعوى في سجلات الديوان قضية برقم ١/٤٣٢٩/ ق لعام ١٤٢٥هـ أحيلت إلى هذه الدائرة حيث باشرت نظرها، وذلك على النحو المثبت في محاضر ضبط الجلسات بحضور المدعي أصالة وممثل الوزارة المدعى عليها. ....... بموجب التفويض رقم ١٤٢٦/٢/٢هـ الذي طلب إمهاله عدة جلسات لتقديم الإجابة على الدعوى، وحيث ذكر بأن المعاملة الخاصة بالمدعي موجودة لدى الشرطة، ولا يتوفر لدى الوزارة سوى القرار محل الطعن الذي جاء بشكل مختصر وصدر بمعاقبة مجموعة من المخالفين. وبجلسة يوم الثلاثاء ١٤٢٦/٨/٢هـ أجاب على الدعوى وقال بأنه قد تم ضبط المدعي من قبل هيئة الأمر بالمعروف والنهي عن المنكر لقيامه بعرض وترويج كتالوجات وصور لنساء في أوضاع مخلة بالآداب في محل لبيع الملابس النسائية. بالمخالفة للمادة التاسعة من نظام المطبوعات والنشر، التي تحظر المطبوعات المخالفة لأحكام الشريعة والنظام العام؛ لذلك قررت اللجنة معاقبته بغرامة قدرها خمسة آلاف ريال، وأضاف بأن خالف النظام، وبناء عليه: فإنه يستحق العقوبة: وأما ما ذكره من أن هذه الكتالوجات يتم بيعها في المكتبات فإن الذي يباع في المكتبات ليس مثل ما هو موجود مع المدعي، وطلب رفض الدعوى، وقدم صورة من قرار اللجنة محل الطعن، وصورة من التحقيقات التي أجرتها الشرطة مع المدعي، ومحضر القبض على المدعي من قبل هيئة الامر بالمعروف والنهي عن المنكر، وعقب المدعي على إجابة ممثل المدعى عليها، وقال: إن القرار غير صحيح؛ لأنه ليس المسؤول عن المسل وما فيه، الذي ضبطت فيه هذه المجلات. ولم يقم بعرضها على أحد، وأضاف بأنه سبق أن قدم مدير هذا المحل تعهداً للهيئة بعدم عرض هذه المجلات؛ مما يدل على أن المسؤولية تقع على إدارة المحل، وطلب إلغاء القرار، وبسؤال ممثل الوزارة: هل تم التحقيق مع المدعي من قبل اللجنة قبل إصدار قرارها؟ أجاب: بأنه لم يتم ذلك، لأن اللجنة اكتفت بالتحقيق الذي تم أمام الشرطة والهيئة، ولأن المخالفين في مثل هذا النوع من القضايا كثيرون. ويصعب على اللجنة إجراء التحقيق مع كل واحد منهم، لكثرتهم ولقلة إمكانياتها. وبعد ان قرر طرفا النزاع اكتفاءهم بما قدموه من اقوال ومذكرات، قررت الدائرة ختم المرافعة، وبجلسة اليوم صدر هذا الحكم بناء على الأسباب التالية: الاشتيان من حيث إن دعوى المدعي هي بالطعن في قرار لجنة النظر في المخالفات لنظام المطبوعات والنشر رقم ١٤٢٥/164هـ وتاريخ ١٤٢٥/٧/١٩هـ فيكون الديوان مختصا بنظرها والفصل فيها طبقا للمادة (</w:t>
      </w:r>
      <w:r w:rsidRPr="00BD1D7D">
        <w:rPr>
          <w:rFonts w:eastAsia="Times New Roman" w:hint="cs"/>
          <w:color w:val="454545"/>
          <w:sz w:val="28"/>
          <w:szCs w:val="28"/>
          <w:rtl/>
          <w:lang w:bidi="fa-IR"/>
        </w:rPr>
        <w:t>۱/۸/</w:t>
      </w:r>
      <w:r w:rsidRPr="00BD1D7D">
        <w:rPr>
          <w:rFonts w:eastAsia="Times New Roman" w:hint="cs"/>
          <w:color w:val="454545"/>
          <w:sz w:val="28"/>
          <w:szCs w:val="28"/>
          <w:rtl/>
        </w:rPr>
        <w:t xml:space="preserve">ح) من نظامه، التي تنص على اختصاص الديوان بالفصل في الدعاوى التي تدخل في اختصاصه بموجب نصوص نظامية خاصة، ومن هذه النصوص الخاصة ما قررته المادة الأربعون من نظام المطبوعات والنشر الصادر بالمرسوم الملكي رقم (م/٣٢) وتاريخ ١٤٢١/٩/٣هـ من أنه: (يحق لمن يصدر بشأنه عقوبة بمقتضى أحكام هذا النظام التظلم امام ديوان المظالم (خلال ستين يوما من تاريخ ابلاغه بالقرار الصادر بذلك ). وحيث إن المدعي تقدم إلى </w:t>
      </w:r>
      <w:r w:rsidRPr="00BD1D7D">
        <w:rPr>
          <w:rFonts w:eastAsia="Times New Roman" w:hint="cs"/>
          <w:color w:val="454545"/>
          <w:sz w:val="28"/>
          <w:szCs w:val="28"/>
          <w:rtl/>
        </w:rPr>
        <w:lastRenderedPageBreak/>
        <w:t>الديوان بالطعن في القرار الصادر بمعاقبته بتاريخ ١٤٢٥/١٠/١٨هـ قبل مضي ستين يوما من تاريخ خطاب شرطة منطقة الرياض بإبلاغه بالقرار رقم ٦٨٢١/١٩ وتاريخ ١٤٢٥/</w:t>
      </w:r>
      <w:r w:rsidRPr="00BD1D7D">
        <w:rPr>
          <w:rFonts w:eastAsia="Times New Roman" w:hint="cs"/>
          <w:color w:val="454545"/>
          <w:sz w:val="28"/>
          <w:szCs w:val="28"/>
          <w:rtl/>
          <w:lang w:bidi="fa-IR"/>
        </w:rPr>
        <w:t>۹/۱۹</w:t>
      </w:r>
      <w:r w:rsidRPr="00BD1D7D">
        <w:rPr>
          <w:rFonts w:eastAsia="Times New Roman" w:hint="cs"/>
          <w:color w:val="454545"/>
          <w:sz w:val="28"/>
          <w:szCs w:val="28"/>
          <w:rtl/>
        </w:rPr>
        <w:t>هـ؛ هتكون الدعوى مقبولة شكلاً، وأما من حيث الموضوع: فإن المادة السابعة والثلاثين من نظام المطبوعات والنشر أوجبت على اللجنة أن تدعو المخالف وتسمع أقواله قبل إصدارها للقرار. وفي ذلك تنص هذه المادة على أنه: (تنظر في المخالفات لأحكام هذا النطاء لجنة تشكل بقرار من الوزير... وتصدر قراراتها بالأغلبية بعد دعوة المخالف او من يمثله وسماع أقواله ويجوز لها دعوة من ترى الاستماع إلى أقواله، كما يجوز لها الاستعانة بمن تراه... )، والنصر على وجوب سماع دفاع المخالف ووجهة نظره حيال المخالفة؛ لتحقيق أهم الضمانات للأفراد في مواجهة الاتهامات المنسوبة إليهم، حتى يتمكنوا من الدفاع عن أنفسهم، وحتى تتأكد اللجنة من ثبوت هذه المخالفة من عدمها، وإن صدور القرار دون إعطاء المخالف الحق في الدفاع عن نفسه، يجعل القرار مشوباً بعيب مخالفة الشكل ويوجب إلغاءه؛ لأن سماع أقوال ودفاع المخالف قبل صدور القرار إجراء جوهري لا يكون القرار سليما إلا بتوافره. وحيث إن الثابت من إجابة ممثل الوزارة أن اللجنة لم تقم بدعوة المدعي ولم تسمع أقواله قبل إصدار قرارها بتغريمه عن المخالفة المنسوبة إليه فإن قرارها يكون معيباً بعيب مخالفة الشكل المنصوص عليه في الفقرة (ب) من المادة الثامنة من نظام الديوان التي تنص على اختصاص الديوان بالفصل في الدعاوى المقدمة من ذوي الشأن بالطعن في القرارات الإدارية؛ متى كان مرجع الطعن عدم الاختصاص، او وجود عيب في الشكل، وتنتهي الدائرة إلى الحكم بإلغائه، ولا يغير من ذلك ما أشار إليه ممثل الوزارة من أن اللجنة اكتفت بالتحقيقات التي أجرتها الشرطة والهيئة مع المدعي، وان إمكانيات اللجنة لا تعينها على إجراء التحقيق مع كل المخالفين لكثرتهم؛ ذلك أن نص النظام صريح في وجوب سماع أقوال المخالف قبل إصدار القرار من قبل اللجنة، وليس في الاوراق ما يشير إلى قيام الهيئة بالتحقيق مع اما تحقيقات الشرطة فلم تتضمن توجيه التهمة إلى المدعي بمخالفته لنظام المطبوعات والنشر والتحقيق معه عن هذه المخالفة، وهي من الضمانات الهامة التي يجب مراعاتها عند التحقيق، وأما عن ضعف امكانيات اللجنة؛ فإن هذا لا يعني اللجنة من وجوب سماع دفاع المخالف، ولا يؤدي إلى تغطية هذا العيب، لان كثرة المخالفين لا يؤدي إلى استحالة سماع أقوالهم، وبناء على ما تقدم من أسباب وبعد المداولة: حكمت الدائرة بإلغاء البند الثامن: من قرار لجنة النظر في المخالفات بوزارة الثقافة والاعلام رقم ١٤٢٥/١٦٤هـ وتاريخ ١٤٢٥/٧/١٩هـ فيما تضمنه من معاقبة المدعي...... بتغريمه خمسة الاف ريال، وبالله التوفيق. وصلى الله على نبينا محمد وعلى آلة وصحبه أجمعين.</w:t>
      </w:r>
    </w:p>
    <w:p w:rsidR="003E2FCD" w:rsidRPr="00CE62D6" w:rsidRDefault="003E2FCD" w:rsidP="003E2FCD">
      <w:pPr>
        <w:jc w:val="both"/>
        <w:rPr>
          <w:rFonts w:eastAsia="Times New Roman"/>
          <w:b/>
          <w:bCs/>
          <w:color w:val="454545"/>
          <w:sz w:val="28"/>
          <w:szCs w:val="28"/>
          <w:rtl/>
        </w:rPr>
      </w:pPr>
      <w:r w:rsidRPr="00CE62D6">
        <w:rPr>
          <w:rFonts w:eastAsia="Times New Roman" w:hint="cs"/>
          <w:b/>
          <w:bCs/>
          <w:color w:val="454545"/>
          <w:sz w:val="28"/>
          <w:szCs w:val="28"/>
          <w:rtl/>
        </w:rPr>
        <w:t>هيئة التدقيق</w:t>
      </w:r>
    </w:p>
    <w:p w:rsidR="003E2FCD" w:rsidRPr="00BD1D7D" w:rsidRDefault="003E2FCD" w:rsidP="003E2FCD">
      <w:pPr>
        <w:jc w:val="both"/>
        <w:rPr>
          <w:rFonts w:eastAsia="Times New Roman"/>
          <w:color w:val="454545"/>
          <w:sz w:val="28"/>
          <w:szCs w:val="28"/>
          <w:rtl/>
        </w:rPr>
      </w:pPr>
      <w:r w:rsidRPr="00BD1D7D">
        <w:rPr>
          <w:rFonts w:eastAsia="Times New Roman" w:hint="cs"/>
          <w:color w:val="454545"/>
          <w:sz w:val="28"/>
          <w:szCs w:val="28"/>
          <w:rtl/>
        </w:rPr>
        <w:t>حکمت هيئة التدقيق ـ الدائرة الخامسة - بتأييد حكم الدائرة الإدارية الخامسة رقم ١١٣/د/إ/ه لعام ١٤٢٦هـ، الصادر في القضية رقم ١/٤٣٢٩/ق لعام ١٤٢٥هـ، فيما انتهى إليه من قضاء، والله الموفق. وصلى الله على نبينا محمد وعلى آلة وصحبه أجمعين.</w:t>
      </w:r>
    </w:p>
    <w:p w:rsidR="003E2FCD" w:rsidRPr="00BD1D7D" w:rsidRDefault="003E2FCD" w:rsidP="003E2FCD">
      <w:pPr>
        <w:jc w:val="both"/>
        <w:rPr>
          <w:rFonts w:eastAsia="Times New Roman"/>
          <w:color w:val="454545"/>
          <w:sz w:val="28"/>
          <w:szCs w:val="28"/>
          <w:rtl/>
        </w:rPr>
      </w:pPr>
    </w:p>
    <w:p w:rsidR="003E2FCD" w:rsidRDefault="003E2FCD" w:rsidP="003E2FCD">
      <w:pPr>
        <w:jc w:val="both"/>
        <w:rPr>
          <w:rFonts w:eastAsia="Times New Roman"/>
          <w:color w:val="454545"/>
          <w:sz w:val="28"/>
          <w:szCs w:val="28"/>
          <w:rtl/>
        </w:rPr>
      </w:pPr>
    </w:p>
    <w:p w:rsidR="003E2FCD" w:rsidRDefault="003E2FCD" w:rsidP="003E2FCD">
      <w:pPr>
        <w:jc w:val="both"/>
        <w:rPr>
          <w:rFonts w:eastAsia="Times New Roman"/>
          <w:color w:val="454545"/>
          <w:sz w:val="28"/>
          <w:szCs w:val="28"/>
          <w:rtl/>
        </w:rPr>
      </w:pPr>
    </w:p>
    <w:p w:rsidR="003E2FCD" w:rsidRDefault="003E2FCD" w:rsidP="003E2FCD">
      <w:pPr>
        <w:jc w:val="both"/>
        <w:rPr>
          <w:rFonts w:eastAsia="Times New Roman"/>
          <w:color w:val="454545"/>
          <w:sz w:val="28"/>
          <w:szCs w:val="28"/>
          <w:rtl/>
        </w:rPr>
      </w:pPr>
    </w:p>
    <w:p w:rsidR="003E2FCD" w:rsidRDefault="003E2FCD" w:rsidP="003E2FCD">
      <w:pPr>
        <w:jc w:val="both"/>
        <w:rPr>
          <w:rFonts w:eastAsia="Times New Roman"/>
          <w:color w:val="454545"/>
          <w:sz w:val="28"/>
          <w:szCs w:val="28"/>
          <w:rtl/>
        </w:rPr>
      </w:pPr>
    </w:p>
    <w:p w:rsidR="003E2FCD" w:rsidRDefault="003E2FCD" w:rsidP="003E2FCD">
      <w:pPr>
        <w:jc w:val="both"/>
        <w:rPr>
          <w:rFonts w:eastAsia="Times New Roman"/>
          <w:color w:val="454545"/>
          <w:sz w:val="28"/>
          <w:szCs w:val="28"/>
          <w:rtl/>
        </w:rPr>
      </w:pPr>
    </w:p>
    <w:p w:rsidR="003E2FCD" w:rsidRPr="00BD1D7D" w:rsidRDefault="003E2FCD" w:rsidP="003E2FCD">
      <w:pPr>
        <w:jc w:val="both"/>
        <w:rPr>
          <w:rFonts w:eastAsia="Times New Roman"/>
          <w:color w:val="454545"/>
          <w:sz w:val="28"/>
          <w:szCs w:val="28"/>
          <w:rtl/>
        </w:rPr>
      </w:pPr>
    </w:p>
    <w:p w:rsidR="003E2FCD" w:rsidRPr="00CE62D6" w:rsidRDefault="003E2FCD" w:rsidP="003E2FCD">
      <w:pPr>
        <w:jc w:val="both"/>
        <w:rPr>
          <w:rFonts w:eastAsia="Times New Roman"/>
          <w:b/>
          <w:bCs/>
          <w:color w:val="454545"/>
          <w:sz w:val="28"/>
          <w:szCs w:val="28"/>
          <w:rtl/>
        </w:rPr>
      </w:pPr>
      <w:r w:rsidRPr="00CE62D6">
        <w:rPr>
          <w:rFonts w:eastAsia="Times New Roman" w:hint="cs"/>
          <w:b/>
          <w:bCs/>
          <w:color w:val="454545"/>
          <w:sz w:val="28"/>
          <w:szCs w:val="28"/>
          <w:rtl/>
        </w:rPr>
        <w:t>رقم القضية ٤٩٤٤/1/ق لعام ١٤٢٥هـ</w:t>
      </w:r>
    </w:p>
    <w:p w:rsidR="003E2FCD" w:rsidRPr="00CE62D6" w:rsidRDefault="003E2FCD" w:rsidP="003E2FCD">
      <w:pPr>
        <w:jc w:val="both"/>
        <w:rPr>
          <w:rFonts w:eastAsia="Times New Roman"/>
          <w:b/>
          <w:bCs/>
          <w:color w:val="454545"/>
          <w:sz w:val="28"/>
          <w:szCs w:val="28"/>
          <w:rtl/>
        </w:rPr>
      </w:pPr>
      <w:r w:rsidRPr="00CE62D6">
        <w:rPr>
          <w:rFonts w:eastAsia="Times New Roman" w:hint="cs"/>
          <w:b/>
          <w:bCs/>
          <w:color w:val="454545"/>
          <w:sz w:val="28"/>
          <w:szCs w:val="28"/>
          <w:rtl/>
        </w:rPr>
        <w:t>رقم الحكم الابتدائي 74/د/هه لعام ١٤٢٦هـ</w:t>
      </w:r>
    </w:p>
    <w:p w:rsidR="003E2FCD" w:rsidRPr="00CE62D6" w:rsidRDefault="003E2FCD" w:rsidP="003E2FCD">
      <w:pPr>
        <w:jc w:val="both"/>
        <w:rPr>
          <w:rFonts w:eastAsia="Times New Roman"/>
          <w:b/>
          <w:bCs/>
          <w:color w:val="454545"/>
          <w:sz w:val="28"/>
          <w:szCs w:val="28"/>
          <w:rtl/>
        </w:rPr>
      </w:pPr>
      <w:r w:rsidRPr="00CE62D6">
        <w:rPr>
          <w:rFonts w:eastAsia="Times New Roman" w:hint="cs"/>
          <w:b/>
          <w:bCs/>
          <w:color w:val="454545"/>
          <w:sz w:val="28"/>
          <w:szCs w:val="28"/>
          <w:rtl/>
        </w:rPr>
        <w:t>رقم حكم التدقيق ٢٢٣/ت/ه لعام ١٤٣٧هـ</w:t>
      </w:r>
    </w:p>
    <w:p w:rsidR="003E2FCD" w:rsidRPr="00CE62D6" w:rsidRDefault="003E2FCD" w:rsidP="003E2FCD">
      <w:pPr>
        <w:jc w:val="both"/>
        <w:rPr>
          <w:rFonts w:eastAsia="Times New Roman"/>
          <w:b/>
          <w:bCs/>
          <w:color w:val="454545"/>
          <w:sz w:val="28"/>
          <w:szCs w:val="28"/>
          <w:rtl/>
        </w:rPr>
      </w:pPr>
      <w:r w:rsidRPr="00CE62D6">
        <w:rPr>
          <w:rFonts w:eastAsia="Times New Roman" w:hint="cs"/>
          <w:b/>
          <w:bCs/>
          <w:color w:val="454545"/>
          <w:sz w:val="28"/>
          <w:szCs w:val="28"/>
          <w:rtl/>
        </w:rPr>
        <w:t>تاريخ الجلسة ١٤٣٧/٥/٢٨هـ</w:t>
      </w:r>
    </w:p>
    <w:p w:rsidR="003E2FCD" w:rsidRPr="00CE62D6" w:rsidRDefault="003E2FCD" w:rsidP="003E2FCD">
      <w:pPr>
        <w:jc w:val="center"/>
        <w:rPr>
          <w:rFonts w:eastAsia="Times New Roman"/>
          <w:b/>
          <w:bCs/>
          <w:color w:val="454545"/>
          <w:sz w:val="28"/>
          <w:szCs w:val="28"/>
          <w:rtl/>
        </w:rPr>
      </w:pPr>
      <w:r w:rsidRPr="00CE62D6">
        <w:rPr>
          <w:rFonts w:eastAsia="Times New Roman" w:hint="cs"/>
          <w:b/>
          <w:bCs/>
          <w:color w:val="454545"/>
          <w:sz w:val="28"/>
          <w:szCs w:val="28"/>
          <w:rtl/>
        </w:rPr>
        <w:t>الموضوعات</w:t>
      </w:r>
    </w:p>
    <w:p w:rsidR="003E2FCD" w:rsidRPr="00CE62D6" w:rsidRDefault="003E2FCD" w:rsidP="003E2FCD">
      <w:pPr>
        <w:jc w:val="both"/>
        <w:rPr>
          <w:rFonts w:eastAsia="Times New Roman"/>
          <w:b/>
          <w:bCs/>
          <w:color w:val="454545"/>
          <w:sz w:val="28"/>
          <w:szCs w:val="28"/>
          <w:rtl/>
        </w:rPr>
      </w:pPr>
      <w:r w:rsidRPr="00CE62D6">
        <w:rPr>
          <w:rFonts w:eastAsia="Times New Roman" w:hint="cs"/>
          <w:b/>
          <w:bCs/>
          <w:color w:val="454545"/>
          <w:sz w:val="28"/>
          <w:szCs w:val="28"/>
          <w:rtl/>
        </w:rPr>
        <w:t>قرار إداري. قرار جزائي. إلغاء تصريح. اللجنة التأديبية لمادوني عقود الانكحة. عيب الشكل. الشكليات الجوهرية والثانوية.</w:t>
      </w:r>
    </w:p>
    <w:p w:rsidR="003E2FCD" w:rsidRPr="00CE62D6" w:rsidRDefault="003E2FCD" w:rsidP="003E2FCD">
      <w:pPr>
        <w:jc w:val="center"/>
        <w:rPr>
          <w:rFonts w:eastAsia="Times New Roman"/>
          <w:b/>
          <w:bCs/>
          <w:color w:val="454545"/>
          <w:sz w:val="28"/>
          <w:szCs w:val="28"/>
          <w:rtl/>
        </w:rPr>
      </w:pPr>
      <w:r w:rsidRPr="00CE62D6">
        <w:rPr>
          <w:rFonts w:eastAsia="Times New Roman" w:hint="cs"/>
          <w:b/>
          <w:bCs/>
          <w:color w:val="454545"/>
          <w:sz w:val="28"/>
          <w:szCs w:val="28"/>
          <w:rtl/>
        </w:rPr>
        <w:t>الأنظمة واللوائح</w:t>
      </w:r>
    </w:p>
    <w:p w:rsidR="003E2FCD" w:rsidRPr="00CE62D6" w:rsidRDefault="003E2FCD" w:rsidP="00775788">
      <w:pPr>
        <w:pStyle w:val="a5"/>
        <w:numPr>
          <w:ilvl w:val="0"/>
          <w:numId w:val="34"/>
        </w:numPr>
        <w:spacing w:after="0" w:line="240" w:lineRule="auto"/>
        <w:jc w:val="both"/>
        <w:rPr>
          <w:rFonts w:eastAsia="Times New Roman"/>
          <w:color w:val="454545"/>
          <w:sz w:val="28"/>
          <w:szCs w:val="28"/>
          <w:rtl/>
        </w:rPr>
      </w:pPr>
      <w:r w:rsidRPr="00CE62D6">
        <w:rPr>
          <w:rFonts w:eastAsia="Times New Roman" w:hint="cs"/>
          <w:color w:val="454545"/>
          <w:sz w:val="28"/>
          <w:szCs w:val="28"/>
          <w:rtl/>
        </w:rPr>
        <w:t>نظام تركيز مسؤوليات القضاء الشرعي، الصادر بالتصديق العالي رقم (109) تاريخ ١٣٧٢/١/٢٤ هـ. </w:t>
      </w:r>
    </w:p>
    <w:p w:rsidR="003E2FCD" w:rsidRPr="00BD1D7D" w:rsidRDefault="003E2FCD" w:rsidP="003E2FCD">
      <w:pPr>
        <w:jc w:val="both"/>
        <w:rPr>
          <w:rFonts w:eastAsia="Times New Roman"/>
          <w:color w:val="454545"/>
          <w:sz w:val="28"/>
          <w:szCs w:val="28"/>
          <w:rtl/>
        </w:rPr>
      </w:pPr>
    </w:p>
    <w:p w:rsidR="003E2FCD" w:rsidRPr="00CE62D6" w:rsidRDefault="003E2FCD" w:rsidP="003E2FCD">
      <w:pPr>
        <w:jc w:val="center"/>
        <w:rPr>
          <w:rFonts w:eastAsia="Times New Roman"/>
          <w:b/>
          <w:bCs/>
          <w:color w:val="454545"/>
          <w:sz w:val="28"/>
          <w:szCs w:val="28"/>
          <w:rtl/>
        </w:rPr>
      </w:pPr>
      <w:r w:rsidRPr="00CE62D6">
        <w:rPr>
          <w:rFonts w:eastAsia="Times New Roman" w:hint="cs"/>
          <w:b/>
          <w:bCs/>
          <w:color w:val="454545"/>
          <w:sz w:val="28"/>
          <w:szCs w:val="28"/>
          <w:rtl/>
        </w:rPr>
        <w:t>الملخص</w:t>
      </w:r>
    </w:p>
    <w:p w:rsidR="003E2FCD" w:rsidRPr="00BD1D7D" w:rsidRDefault="003E2FCD" w:rsidP="003E2FCD">
      <w:pPr>
        <w:jc w:val="both"/>
        <w:rPr>
          <w:rFonts w:eastAsia="Times New Roman"/>
          <w:color w:val="454545"/>
          <w:sz w:val="28"/>
          <w:szCs w:val="28"/>
          <w:rtl/>
        </w:rPr>
      </w:pPr>
      <w:r w:rsidRPr="00BD1D7D">
        <w:rPr>
          <w:rFonts w:eastAsia="Times New Roman" w:hint="cs"/>
          <w:color w:val="454545"/>
          <w:sz w:val="28"/>
          <w:szCs w:val="28"/>
          <w:rtl/>
        </w:rPr>
        <w:t xml:space="preserve">مطالبة المدعي بإلغاء قرار اللجنة التأديبية لمأذوني عقود الأنكحة المتضمن إلغاء التصريح الممنوح له والمصادق عليه من الوزير المختص، يبرز عيب الشكل في حال مخالفة جهة الإدارة للقواعد الإجرائية والشكلية المقررة في النظام لإصدار القرار الإداري، سواء كانت تلك المخالفة بإهمال القواعد بصورة كلية أو جزئية، ومن ثم يكون القرار الصادر بالمخالفة لذلك معيباً بعيب الشكل. </w:t>
      </w:r>
      <w:r>
        <w:rPr>
          <w:rFonts w:eastAsia="Times New Roman" w:hint="cs"/>
          <w:color w:val="454545"/>
          <w:sz w:val="28"/>
          <w:szCs w:val="28"/>
          <w:rtl/>
        </w:rPr>
        <w:t>استق</w:t>
      </w:r>
      <w:r w:rsidRPr="00BD1D7D">
        <w:rPr>
          <w:rFonts w:eastAsia="Times New Roman" w:hint="cs"/>
          <w:color w:val="454545"/>
          <w:sz w:val="28"/>
          <w:szCs w:val="28"/>
          <w:rtl/>
        </w:rPr>
        <w:t>ر</w:t>
      </w:r>
      <w:r>
        <w:rPr>
          <w:rFonts w:eastAsia="Times New Roman" w:hint="cs"/>
          <w:color w:val="454545"/>
          <w:sz w:val="28"/>
          <w:szCs w:val="28"/>
          <w:rtl/>
        </w:rPr>
        <w:t xml:space="preserve"> الق</w:t>
      </w:r>
      <w:r w:rsidRPr="00BD1D7D">
        <w:rPr>
          <w:rFonts w:eastAsia="Times New Roman" w:hint="cs"/>
          <w:color w:val="454545"/>
          <w:sz w:val="28"/>
          <w:szCs w:val="28"/>
          <w:rtl/>
        </w:rPr>
        <w:t>ضاء الإداري على التفريق بين نوعين من الشكليات من حيث ترتب البطلان، ففي حين يترتب على مخالفة الشكليات الجوهرية بطلان القرار: فان مخالفة الإجراءات الثانوية لا يترتب عليها البطلان دائما، وان الشكليات الجوهرية هي التي يترتب على إهمالها تقليل من الضمانات التي تحمي حقوق الافراد - نص النظام على ان تصدر اللجنة المختصة قرارها بعد اجراء التحقيق اللازم مع المخالف وسماع أقواله. اكتفاء اللجنة بتحقيق المحكمة، وإصدار قرارها بناء على ذلك، مخالف للإجراءات الشكلية التي نص عليها النظام. ومن ثم يكون قرارها معيباً ومتعين الإلغاء ـ الدفع بوجود التحقيق مع المخالف لا وجه له، على اعتبار أن النظام نص على قيام اللجنة ذاتها بالتحقيق باعتبارها ضمانة من الضمانات النظامية التي لا يجوز إغفالها ـ أثره: إلغاء القرار.</w:t>
      </w:r>
    </w:p>
    <w:p w:rsidR="003E2FCD" w:rsidRPr="00BD1D7D" w:rsidRDefault="003E2FCD" w:rsidP="003E2FCD">
      <w:pPr>
        <w:jc w:val="both"/>
        <w:rPr>
          <w:rFonts w:eastAsia="Times New Roman"/>
          <w:color w:val="454545"/>
          <w:sz w:val="28"/>
          <w:szCs w:val="28"/>
          <w:rtl/>
        </w:rPr>
      </w:pPr>
    </w:p>
    <w:p w:rsidR="003E2FCD" w:rsidRPr="00CE62D6" w:rsidRDefault="003E2FCD" w:rsidP="003E2FCD">
      <w:pPr>
        <w:jc w:val="center"/>
        <w:rPr>
          <w:rFonts w:eastAsia="Times New Roman"/>
          <w:b/>
          <w:bCs/>
          <w:color w:val="454545"/>
          <w:sz w:val="28"/>
          <w:szCs w:val="28"/>
          <w:rtl/>
        </w:rPr>
      </w:pPr>
      <w:r w:rsidRPr="00CE62D6">
        <w:rPr>
          <w:rFonts w:eastAsia="Times New Roman" w:hint="cs"/>
          <w:b/>
          <w:bCs/>
          <w:color w:val="454545"/>
          <w:sz w:val="28"/>
          <w:szCs w:val="28"/>
          <w:rtl/>
        </w:rPr>
        <w:t>الوقائع</w:t>
      </w:r>
    </w:p>
    <w:p w:rsidR="003E2FCD" w:rsidRPr="00BD1D7D" w:rsidRDefault="003E2FCD" w:rsidP="003E2FCD">
      <w:pPr>
        <w:jc w:val="both"/>
        <w:rPr>
          <w:rFonts w:eastAsia="Times New Roman"/>
          <w:color w:val="454545"/>
          <w:sz w:val="28"/>
          <w:szCs w:val="28"/>
          <w:rtl/>
        </w:rPr>
      </w:pPr>
      <w:r w:rsidRPr="00BD1D7D">
        <w:rPr>
          <w:rFonts w:eastAsia="Times New Roman" w:hint="cs"/>
          <w:color w:val="454545"/>
          <w:sz w:val="28"/>
          <w:szCs w:val="28"/>
          <w:rtl/>
        </w:rPr>
        <w:t xml:space="preserve">حيث إن وقائع هذه القضية تتلخص حسبما يتبين من أوراقها وبالقدر اللازم للفصل فيها في انه بتاريخ ١٤٢٥/٧/١٦هـ تقدم للديوان المدعي (....) باستدعاء فيد برقم ٢/١٠٧٦٨ يتظلم فيه من قرار معالي وزير العدل رقم ٢٥/٢١٢٩٨ وتاريخ ١٤٢٥/٥/٢٦هـ المتضمن إيقافه عن العمل في إجراء عقود الأنكحة الممنوح له بموجب الترخيص رقم ٢١١ وتاريخ ٤٢٥١/١/٣هـ؛ مبينا انه </w:t>
      </w:r>
      <w:r w:rsidRPr="00BD1D7D">
        <w:rPr>
          <w:rFonts w:eastAsia="Times New Roman" w:hint="cs"/>
          <w:color w:val="454545"/>
          <w:sz w:val="28"/>
          <w:szCs w:val="28"/>
          <w:rtl/>
        </w:rPr>
        <w:lastRenderedPageBreak/>
        <w:t>استلم القرار من عدة ايام وبالتالي فدعواه مقبولة شكلا وموضوعا؛ لمخالفة القرار للأنظمة والقوانين ومجانبته للحق والصواب؛ لأن القرار المتظلم منه لم يبين الاسباب التي قضت بإيقافه عن العمل، ولم يرتكب أي مخالفة شرعية او نظامية، ولان القضية التي بني عليها القرار ليس فيها مساس في عقد النكاح لا بالشرع ولا بالنظام، ذلك ان الشخص الذي جاءه يريد ان يعقد له لم يكن معه الاوراق الثبوتية اللازمة. وقد اتصل بمحكمة الضمان والانكحة التي وافقته على موقفه وطلب منه استكمال الاوراق الثبوتية اللازمة، وان الموظف الذي حقق معه وقام باستجوابه لم يثبت ارتكابه لأي مخالفة شرعية او نظامية، مع انه منافس وحاقد ولا يثق به وبما يصدر عنه تجاهه، وانتهى إلى طلبة قبول تظلمه شكلا، لتقديمه خلال المدة القانونية ونسخه موضوعا وبراءته مما استد إليه بدون وجه حق وابلاغ الجهة التي أصدرته. وقد كتب الديوان خطابه رقم ١٢٦٦٤ وتاريخ ١٤٢٥/١٠/٨هـ إلى وزارة العدل بطلب الإفادة عما ورد باستدعاء المدعي، وبتاريخ ١٤٣٥/١١/١٦ هـ ورد للديوان استدعاء آخر من المدعي قيد برقم ٢/٦٣٩٤ وتاريخ ١٤٢٥/١١/١٦هـ أشار فيه إلى خطاب الديوان إلى وزارة العدل بشأن طلب الإفادة عما ورد باستدعائه؛ مبينا أنه رفع تظلم إلى وزير العدل وأحيل إلى إدارة المأذونين برقم ٢٥/١٦٩٩٤٠ وتاريخ ١٤٣٥/٩/١٠هـ ولم يحل للجنة النظر في مخالفة المأذونين أيضاً وغير ذلك من التظلمات الكثيرة المرفوعة للمقام السامي ولمعالي وزير العدل، وسوف تنظر لجنة النظر في مخالفات المأذونين من طرف واحد يأخذ برأي الخصم ولم تصله تظلماته المرفوعة للمقام السامي ولمعالي وزير العدل، وأنه اعترض على القرار الذي يأخذ برأي الخصم الذي يبرر موقفه بالكذب والكلام غير الصحيح دون أن يأخذ منه أو ينظر في تظلماته من الكذب والبهتان الذي اختلقه الخصم؛ لتبرير موقفه دون مراقبة لله سبحانه وتعالى ودون مراعاة لأنظمة وزارة العدل ولائحة المأذونين الصادرة بمراسيم ملكية، دون الأخذ منه والنظر في تظلمه، حيث منع من الوصول إلى اللجنة وسهل وصول رأي الخصم للجنة النظر في مخالفات المأذونين وانتهى إلى طلبه تطبيق لائحة المأذونين، وإعطائه حقه الشرعي والنظامي، وبتاريخ ١٤٢٥/١١/١٥هـ</w:t>
      </w:r>
      <w:r>
        <w:rPr>
          <w:rFonts w:eastAsia="Times New Roman" w:hint="cs"/>
          <w:color w:val="454545"/>
          <w:sz w:val="28"/>
          <w:szCs w:val="28"/>
          <w:rtl/>
        </w:rPr>
        <w:t xml:space="preserve"> ورد إلى الديوان خطاب وكيل وزارة </w:t>
      </w:r>
      <w:r w:rsidRPr="00BD1D7D">
        <w:rPr>
          <w:rFonts w:eastAsia="Times New Roman" w:hint="cs"/>
          <w:color w:val="454545"/>
          <w:sz w:val="28"/>
          <w:szCs w:val="28"/>
          <w:rtl/>
        </w:rPr>
        <w:t xml:space="preserve">العدل رقم ٢٥/٧٥١١٣ وتاريخ ١٤٢٥/١١/١٤هـ الجوابي لخطاب الديوان رقم ١٢٦٦٤ وتاريخ ١٤٢٥/١٠/٨هـ المتضمن أن خطاب معالي الوزير لم يكن قراراً عقابياً وإنما هو توجيه للمحكمة بإيقافه احترازياً إلى حين النظر في المخالفات ارتكبها في عمله من قبل اللجنة المختصة بالوزارة للنظر في مخالفات المأذونين، وأنه بعد التحقيق مع المذكور من قبل المحكمة اعترف بأنه خالف ما جاء في المادة الرابعة والعشرين من لائحة مأذوني عقود الأنكحة اشتراط مبلغ من المال على إجراء العقد مخالفة يستحق عليها المأذون العقوبة، كون عمله احتساباً: هذا عدا جوانب تتعلق بالمذكور من عدم المصداقية في أقواله وفق ما ورد في خطاب فضيلة رئيس المحكمة الذي وقف على موضوع المذكور بنفسه، وأن مخالفة المذكور لدى اللجنة المختصة بالنظر في مخالفات المأذونين لتقرير العقوبة المناسبة له. وقد قيد طلب المدعي قضية بالرقم المشار إليه بصدد هذا الحكم وأحيلت إلى هذه الدائرة وبتاريخ ١٤٢٥/١١/٢٢هـ ورد من المدعي خطاب قيد برقم ٢/١٦٧٥٨ وبذات التاريخ تضمن أنه اتصل بمدير الإدارة العامة لمأذوني عقود الأنكحة بوزارة العدل...... وأبلغه هاتفيا في الأيام الماضية بأن الترخيص المعطى له بموجب لائحة المأذونين الصادرة مع التي تعتبر أن القليلة مع انظمة وزارة العدل بمراسيم ملكية قد التي من قبل لجنة النظر في مخالفات المأذونين؛ ولان ذلك القرار مجحف وظالم وقد بني على باطل فهو باطل ولم يصل اعتراضه وتظلمه إلى اللجنة النظر في مخالفات المأذونين وأنه يعترض على ذلك القرار الجائر والظالم، وطلب قبول اعتراضه على القرار المذكور وإرفاق اعتراضه بدعواه. وبإحالة القضية إلى هذه الدائرة حددت لنظرها جلسات عدة أبلغت بالأولى منها جهة المدعي وجهات الاختصاص بموجب خطاب الديوان رقم 15015 وتاريخ ١٤٢٥/١٢/٢٠هـ </w:t>
      </w:r>
      <w:r w:rsidRPr="00BD1D7D">
        <w:rPr>
          <w:rFonts w:eastAsia="Times New Roman" w:hint="cs"/>
          <w:color w:val="454545"/>
          <w:sz w:val="28"/>
          <w:szCs w:val="28"/>
          <w:rtl/>
        </w:rPr>
        <w:lastRenderedPageBreak/>
        <w:t>ونظرتها على النحو المبين بمحضر ضبط القضية وفيها حصر المدعي دعواه في طعنه في قرار الوزارة بإيقافه عن العمل بوصفه مأذون انكحه بموجب قرار معالي الوزير رقم ٢٥/٣١٣٩٨ وتاريخ ١٤٢٥/٥/٢٦هـ وكذا طعنه في قرار الوزارة بإلغاء ترخيصه الذي أبلغ به هاتفياً من قبل الشيخ......وأنه اتصل بالوزارة متظلماً وبالمحكمة ولم يبلغ به رسميا وأنه تقدم إلى معالي الوزير متظلماً من قرار إلغاء الترخيص الذي أبلغ به وزود صورة منه لفضيلة رئيس محكمة الضمان و</w:t>
      </w:r>
      <w:r>
        <w:rPr>
          <w:rFonts w:eastAsia="Times New Roman" w:hint="cs"/>
          <w:color w:val="454545"/>
          <w:sz w:val="28"/>
          <w:szCs w:val="28"/>
          <w:rtl/>
        </w:rPr>
        <w:t xml:space="preserve"> الأنكحة</w:t>
      </w:r>
      <w:r w:rsidRPr="00BD1D7D">
        <w:rPr>
          <w:rFonts w:eastAsia="Times New Roman" w:hint="cs"/>
          <w:color w:val="454545"/>
          <w:sz w:val="28"/>
          <w:szCs w:val="28"/>
          <w:rtl/>
        </w:rPr>
        <w:t xml:space="preserve"> بالرياض، وبعد سماع ممثل الجهة المدعى عليها لدعوى المدعي، مدافعاً أن الدعوى أقيمت لإيقافه من قبل الوزير وهو قرار احترازي حتى يتم التأكد مما نسب إليه وذلك وفقا لما ورد للديوان بخطاب فضيلة وكيل الوزارة. أما الغاء ترخيصه فلم يبحث فيه وطلب مهلة لمراجعة ما ذكره المدعي وإعداد مذكرة بذلك بعد أن زود بصورة من عريضة دعوى المدعي وما ذكر انه قدمه إلى معالي الوزير، وبجلسة أخرى ورد إلى الدائرة خطاب من المدعي قيد برقم ٢/١٢٣٤ وتاريخ ١٤٢٦/١/٢١هـ اشار فيه إلى سبق تظلمه للمقام السامي ولوزير العدل بشأن طلب التحقيق في القضية المفتعلة والمخالفة المزعومة وأرفق صوراً لما أشار إليه من استدعاءات. كما قدم ممثل الجهة المدعى عليها مذكرة ردا على دعوى المدعي استهلها يدفع شكلي مبينا ان المدعي قدم اعتراضا إلى ديوان المظالم على كتاب معالي وزير العدل رقم ٢٥/٢</w:t>
      </w:r>
      <w:r w:rsidRPr="00BD1D7D">
        <w:rPr>
          <w:rFonts w:eastAsia="Times New Roman" w:hint="cs"/>
          <w:color w:val="454545"/>
          <w:sz w:val="28"/>
          <w:szCs w:val="28"/>
          <w:rtl/>
          <w:lang w:bidi="fa-IR"/>
        </w:rPr>
        <w:t>۱۳۹۸</w:t>
      </w:r>
      <w:r w:rsidRPr="00BD1D7D">
        <w:rPr>
          <w:rFonts w:eastAsia="Times New Roman" w:hint="cs"/>
          <w:color w:val="454545"/>
          <w:sz w:val="28"/>
          <w:szCs w:val="28"/>
          <w:rtl/>
        </w:rPr>
        <w:t xml:space="preserve"> وتاريخ ١٤٢٥/٥/٢٦هـ المتضمن إيقاف المأذون حتى يتم عرض مخالفته على لجنة النظر في مخالفات المأذونين في الوزارة، فالمدعي لم يعترض على قرار صدر بحقه، وهذا يعد مخالفة للمادة المعدلة رقم (69) أما من الناحية الموضوعية فقد ورد خطاب محكمة الضمان والانكحة بالرياض إلى معالي وزير العدل برقم 1/769 وتاريخ ١٤٢٥/٤/١١هـ بخصوص ما وقع من المأذون...... من مخالفة صريحة للنظام بناء على التحقيق الذي أجري معه، وبعد اطلاع معاليه وجه المحكمة بخطابه ذي الرقم ٢٥/١٣٨٩ وتاريخ ١٤٢٥/٥/٢٦هـ بإيقافه احترازياً إلى حين النظر في المخالفات التي ارتكبها في عمله من قبل اللجنة المختصة بالوزارة للنظر في مخالفات المأذونين؛ لإيقاع العقوبة المناسبة عليه. وبعد التحقيق مع المذكور من قبل المحكمة اعترف بأنه خالف ما جاء في المادة الرابعة والعشرين من لائحة مأذوني عقود الأنكحة، والتي تعتبر أن اشتراط مبلغ مالي على إجراء العقد مخالفة يستحق عليها المأذون العقوبة كون عمله احتساباً، وأنه ظهر من خلال النظر في مضمون التحقيق الذي أجري مع المدعي عدم المصداقية والتناقضات في أقواله. كما لاحظ ذلك فضيلة رئيس المحكمة الذي وقف على موضوع المذكور بنفسه وأنه تم الاطلاع على الاستدعاء المقدم من المأذون بتاريخ ١٤٢٥/٦/٨هـ المقيد في مكتب الوزير برقم ٢٥/٤٧٠٥٦ وتاريخ ١٤٢٥/٦/١١هـ وبموجبه تم الاستفسار من فضيلة رئيس محكمة الضمان والانكحة بالرياض بموجب خطاب معالي الوزير ذي الرقم ٢٥/٤٧٠٥٦ وتاريخ ١٤٢٥/٧/٢٦هـ لمعرفة ما لديهم حيال ما ذكره المأذون، فأفاد فضيلته بخطابه ذي الرقم ٢٥/٢٠٧٦ وتاريخ ١٤٥٢/٨/٨هـ بان جميع ما ذكره المأذون هو محض افتراء وليس فيه شيء من الصحة، وانتهى في مذكرته إلى طلبه عدم قبول الدعوي من الناحيتين الشكلية والموضوعية، وبعد تزويد المدعي بصورة مما قدمه ممثل الجهة المدعى عليها وتمكينه من قراءتها قدم في جلسة أخرى مذكرة رد فيها على ما قدمه ممثل الجهة المدعى عليها أبان فيها بأن ما ذكره ممثل الجهة المدعى عليها من أنه خالف المادة رقم (69) المعدلة لم يطلع عليه او يزود بنسخة منه وذلك لعدم اعتراضه على قرار صدر بحقه وان ذلك غير صحيح: فإنه برجوعه إلى المادة المذكورة الصادرة بقرار معالي وزير العدل رقم 163 وتاريخ ١٤٢٤/١/9هـ بناء على قرار مجلس الوزراء رقم ١٥٢ وتاريخ ١٤٢٣/٦/١٠هـ تبين عدم صحة أقوال ممثل الجهة المدعى عليها. وان ما ذكره ليس له أساس شرعي او نظامي، علماً بأنه تبلغ رسمياً يوم الأربعاء ١٤٢٦/٢/١٣هـ بقرار لجنة النظر في مخالفات المأذونين رقم ٢٥ وتاريخ ١٤٢٦/١/٢٥هـ بإلغاء التصريح المعطى له بموجب </w:t>
      </w:r>
      <w:r w:rsidRPr="00BD1D7D">
        <w:rPr>
          <w:rFonts w:eastAsia="Times New Roman" w:hint="cs"/>
          <w:color w:val="454545"/>
          <w:sz w:val="28"/>
          <w:szCs w:val="28"/>
          <w:rtl/>
        </w:rPr>
        <w:lastRenderedPageBreak/>
        <w:t>لائحة المأذونين</w:t>
      </w:r>
      <w:r>
        <w:rPr>
          <w:rFonts w:eastAsia="Times New Roman" w:hint="cs"/>
          <w:color w:val="454545"/>
          <w:sz w:val="28"/>
          <w:szCs w:val="28"/>
          <w:rtl/>
        </w:rPr>
        <w:t xml:space="preserve"> برقم ٢١١ </w:t>
      </w:r>
      <w:r w:rsidRPr="00BD1D7D">
        <w:rPr>
          <w:rFonts w:eastAsia="Times New Roman" w:hint="cs"/>
          <w:color w:val="454545"/>
          <w:sz w:val="28"/>
          <w:szCs w:val="28"/>
          <w:rtl/>
        </w:rPr>
        <w:t xml:space="preserve">وتاريخ ١٤٢٥/١/٣هـ الوارد إلى محكمة الضمان ولأنكحه بالرياض بخطاب معاني وزير العدل رقم ٢٥/٧٨٩٦٣ وتاريخ ١٤٢٦/٢/٤هـ وسجل معارضته عليه في ورقة خارجية </w:t>
      </w:r>
      <w:r>
        <w:rPr>
          <w:rFonts w:eastAsia="Times New Roman" w:hint="cs"/>
          <w:color w:val="454545"/>
          <w:sz w:val="28"/>
          <w:szCs w:val="28"/>
          <w:rtl/>
        </w:rPr>
        <w:t>لدى الموظف بمحكمة الضمان والانكحة</w:t>
      </w:r>
      <w:r w:rsidRPr="00BD1D7D">
        <w:rPr>
          <w:rFonts w:eastAsia="Times New Roman" w:hint="cs"/>
          <w:color w:val="454545"/>
          <w:sz w:val="28"/>
          <w:szCs w:val="28"/>
          <w:rtl/>
        </w:rPr>
        <w:t xml:space="preserve"> بالرياض...... يوم الأربعاء ١٤٢٦/٢/١٣هـ، ورفع تظلمه واعتراضه على القرار الإداري المذكور الصادر من لجنة النظر في مخالفات المأذونين إلى معالي وزير العدل بتاريخ ١٤٢٦/٢/٧هـ المرفق صورة منه، وقيد بمكتب معالي وزير العدل برقم ٢٦/١٧٧٦٥ في ١٤٢٦/٢/٢٤هـ. وقد افتتح دعواه بديوان المظالم في أول جلسة يوم الاحد ١٤٢٦/١/١١هـ باعتراض على قرار اللجنة المذكورة بإلغاء ترخيصه المذكور بموجب خطابه المقيد بديوان المظالم برقم 16758 في ١٤٢٥/١١/٢٢هـ حسب بلاغ الشيخ...... له بذلك هاتفيا. اما من الناحية الموضوعية. فقد بني قرار معالي وزير العدل وقرار اللجنة على قضية مفتعلة وغير صحيحة ومخالفة مزعومة ليست صحيحة وما بني على باطل فهو باطل، وطلب إحضار المدعي في القضية المفتعلة بطلب عقد الزواج وإعطائه الحق الشرعي والنظامي منه، أما القرار الاحترازي لمعالي وزير العدل رقم ٢٥/٣١٢٩٨ في ١٤٢٥/٥/٢٦هـ كما ذكر ممثل الجهة المدعى عليها بني على قضية مفتعلة ليست حقيقية وليست صحيحة ومخالفة مزعومة ليست صحيحة، ايضا وما بني على باطل فهو باطل، وما الخطر الذي شكله على المجتمع لكي يتم إيقافه احترازيا كما ذكر ممثل الجهة المدعى عليها؟! وما المخالفات التي ارتكبها لكي يتم إيقاع العقوبة المناسبة كما ذكر ممثل الجهة المدعى عليها، فالعقوبة لا تكون إلا على فعل محظور، وان ما ذكره ممثل الجهة المدعى عليها بانه خالف المادة الرابعة والعشرين من لائحة مأذوني عقود الأنكحة باشتراط مبلغ من المال على إجراء العقد غير صحيح ولا أساس له من الصحة ولم يعترف بذلك أبدأ وعلى الجهة المدعى عليها إثبات ذلك أو تطبيق القاعدة الشرعية: البيئة على من ادعى واليمين على من أنكر، وانه لم يكن هناك تناقض في التحقيق كما يزعم ممثل الجهة المدعى عليها ، إلا أنه حقق معه في مدد متفاوتة، حيث اتصل به المدعي في القضية المفتعلة لطلب عقد الزواج بعد أن تقدم إلى المحكمة بالشكوى ضده ولم يكن لديه المستندات النظامية وحقق معه فيها وذكر الواقع والحقيقة بعد ذلك اتصل به واحد يعرض عليه من نفسه ويستهزئ وكان يجامله فقط ولم يشترط</w:t>
      </w:r>
      <w:r>
        <w:rPr>
          <w:rFonts w:eastAsia="Times New Roman" w:hint="cs"/>
          <w:color w:val="454545"/>
          <w:sz w:val="28"/>
          <w:szCs w:val="28"/>
          <w:rtl/>
        </w:rPr>
        <w:t xml:space="preserve"> عليه أبدأ ولم يعمل ما يخالف لائ</w:t>
      </w:r>
      <w:r w:rsidRPr="00BD1D7D">
        <w:rPr>
          <w:rFonts w:eastAsia="Times New Roman" w:hint="cs"/>
          <w:color w:val="454545"/>
          <w:sz w:val="28"/>
          <w:szCs w:val="28"/>
          <w:rtl/>
        </w:rPr>
        <w:t>حة مأذوني عقود الأنكحة؛ إضافة إلى تدخل المحقق الذي حقق معه وضغطه عليه وهو منافس وحاقد ولا يثق به وبما يصدر عنه نجاحه مع ان التحقيق لم يصدق شرعا ولم يعترف به أمام رئيس المحكمة وهو معترض عليه. وأنه رفع تظلماً إلى المقام السامي وإلى معالي وزير العدل متضمنا الاستدعاء المقدم بتاريخ ١٤٢٥/٦/٨هـ المقيد بمكتب معالي وزير العدل برقم ٢٥/٤٧٠٥٦ وتاريخ ١٤٢٥/٦/١١هـ وبموجبه تم الاستفسار من فضيلة رئيس محكمة الضمان و</w:t>
      </w:r>
      <w:r>
        <w:rPr>
          <w:rFonts w:eastAsia="Times New Roman" w:hint="cs"/>
          <w:color w:val="454545"/>
          <w:sz w:val="28"/>
          <w:szCs w:val="28"/>
          <w:rtl/>
        </w:rPr>
        <w:t xml:space="preserve">الأنكحة </w:t>
      </w:r>
      <w:r w:rsidRPr="00BD1D7D">
        <w:rPr>
          <w:rFonts w:eastAsia="Times New Roman" w:hint="cs"/>
          <w:color w:val="454545"/>
          <w:sz w:val="28"/>
          <w:szCs w:val="28"/>
          <w:rtl/>
        </w:rPr>
        <w:t xml:space="preserve">بالرياض بموجب خطاب معالي وزير العدل رقم ٢٥/٤٧٠٥٦ وتاريخ ١٤٢٥/٧/٢٦ هـ فأفاد فضيلته بأنه حلف بالله العظيم أمامه وليس أمام الموظف بأنه لم يطلب مبلغاً من المواطن ولم يأخذ أجرة من أحد. وبعدما علم أنه كشف أمره وسمع محادثتي مع المدعي عاد وأعترف بما نسب له وأنه طلب المبلغ لحاجته الماسة، وكل هذا الكلام غير صحيح ولا أساس له من الصحة واستغرب أن يصدر ذلك من رئيس المحكمة زوراً وبهتاناً وبدون وجه حق علماً بأنه لم يعترف أبدأ والله على ما يقول شهيد وطلب إعطاءه حقه الشرعي والنظامي، وارفق بمذكرته صورة لتظلمه إلى وزير العدل المؤرخ </w:t>
      </w:r>
      <w:r w:rsidRPr="00BD1D7D">
        <w:rPr>
          <w:rFonts w:eastAsia="Times New Roman" w:hint="cs"/>
          <w:color w:val="454545"/>
          <w:sz w:val="28"/>
          <w:szCs w:val="28"/>
          <w:rtl/>
          <w:lang w:bidi="fa-IR"/>
        </w:rPr>
        <w:t>۱۷/</w:t>
      </w:r>
      <w:r w:rsidRPr="00BD1D7D">
        <w:rPr>
          <w:rFonts w:eastAsia="Times New Roman" w:hint="cs"/>
          <w:color w:val="454545"/>
          <w:sz w:val="28"/>
          <w:szCs w:val="28"/>
          <w:rtl/>
        </w:rPr>
        <w:t xml:space="preserve">١٤٢٦/٢هـ، وعقب ممثل الجهة المدعى عليها بان المدعي من قرار وقفه من القرار الاحترازي فقط الصادر من الوزير ولم يصدر بحقه أو ضده قرار بالإيقاف بعد وفقا لما نص عليه بالتعميم القضائي رقم </w:t>
      </w:r>
      <w:r w:rsidRPr="00BD1D7D">
        <w:rPr>
          <w:rFonts w:eastAsia="Times New Roman" w:hint="cs"/>
          <w:color w:val="454545"/>
          <w:sz w:val="28"/>
          <w:szCs w:val="28"/>
          <w:rtl/>
          <w:lang w:bidi="fa-IR"/>
        </w:rPr>
        <w:t>۱۳/</w:t>
      </w:r>
      <w:r w:rsidRPr="00BD1D7D">
        <w:rPr>
          <w:rFonts w:eastAsia="Times New Roman" w:hint="cs"/>
          <w:color w:val="454545"/>
          <w:sz w:val="28"/>
          <w:szCs w:val="28"/>
          <w:rtl/>
        </w:rPr>
        <w:t>ت/</w:t>
      </w:r>
      <w:r w:rsidRPr="00BD1D7D">
        <w:rPr>
          <w:rFonts w:eastAsia="Times New Roman" w:hint="cs"/>
          <w:color w:val="454545"/>
          <w:sz w:val="28"/>
          <w:szCs w:val="28"/>
          <w:rtl/>
          <w:lang w:bidi="fa-IR"/>
        </w:rPr>
        <w:t>۲۰۲۲</w:t>
      </w:r>
      <w:r w:rsidRPr="00BD1D7D">
        <w:rPr>
          <w:rFonts w:eastAsia="Times New Roman" w:hint="cs"/>
          <w:color w:val="454545"/>
          <w:sz w:val="28"/>
          <w:szCs w:val="28"/>
          <w:rtl/>
        </w:rPr>
        <w:t xml:space="preserve"> وتاريخ ١٤٢٢/٧/٧هـ المتضمن تعميم خطاب صاحب السمو الملكي رئيس ديوان مجلس رئاسة مجلس الوزراء رقم </w:t>
      </w:r>
      <w:r w:rsidRPr="00BD1D7D">
        <w:rPr>
          <w:rFonts w:eastAsia="Times New Roman" w:hint="cs"/>
          <w:color w:val="454545"/>
          <w:sz w:val="28"/>
          <w:szCs w:val="28"/>
          <w:rtl/>
          <w:lang w:bidi="fa-IR"/>
        </w:rPr>
        <w:t>۲۳۷۹۳/۶/۷</w:t>
      </w:r>
      <w:r w:rsidRPr="00BD1D7D">
        <w:rPr>
          <w:rFonts w:eastAsia="Times New Roman" w:hint="cs"/>
          <w:color w:val="454545"/>
          <w:sz w:val="28"/>
          <w:szCs w:val="28"/>
          <w:rtl/>
        </w:rPr>
        <w:t xml:space="preserve"> وتاريخ ١٤٢٢/٦/١٩هـ المتضمن إبلاغ المرسوم الملكي رقم م/٢٢ وتاريخ ١٤٣٣/٦/١١هـ القاضي بالمصادقة على قرار مجلس الوزراء </w:t>
      </w:r>
      <w:r w:rsidRPr="00BD1D7D">
        <w:rPr>
          <w:rFonts w:eastAsia="Times New Roman" w:hint="cs"/>
          <w:color w:val="454545"/>
          <w:sz w:val="28"/>
          <w:szCs w:val="28"/>
          <w:rtl/>
        </w:rPr>
        <w:lastRenderedPageBreak/>
        <w:t xml:space="preserve">رقم ١٥٢ وتاريخ ١٤٢٢/٦/١٠هـ القاضي بتعديل المادة التاسعة والستين من نظام تركيز مسؤوليات القضاء الشرعي الصادر بالتصديق العالي رقم 109 وتاريخ ١٣٧٢/١/٢٤هـ، لتصبح بالنص التالي: (يصدر وزير العدل الرخص لمأذوني عقود الأنكحة وفقا لما يضعه من ضوابط وتتولى وزارة العدل... الخ) وقد جرى تزويد المدعي بصورة مما قدم، ووعد بالرد عليه بعد تقديم ممثل الجهة المدعى عليها لرده. وبجلسة أخرى قدم ممثل الجهة المدعى عليها صورة الخطاب مدير الإدارة العامة لمأذوني عقود الأنكحة رقم ٢٦/٢٥٨٧٣ وتاريخ ١٤٢٥/٤/١هـ الموجه إلى وكيل وزارة العدل المساعد للشؤون الفضائية المشرف على الإدارة العامة للمستشارين المشار فيه إلى خطابهم رقم ٢٦/٢٥٨٧٣ وتاريخ ١٤٣٩/٢/١٦هـ بشأن الدعوى المقامة من المدعي ضد الوزارة والذي دفع به من الناحية الشكلية بأن ما تقدم به هو خلاف النظام، حيث اعترض قبل صدور القرار، فالقرار صدر بتاريخ ١٤٢٦/١/٢٥هـ، واعتراض المدعي للديوان قبل </w:t>
      </w:r>
      <w:r w:rsidRPr="00BD1D7D">
        <w:rPr>
          <w:rFonts w:eastAsia="Times New Roman" w:hint="cs"/>
          <w:color w:val="454545"/>
          <w:sz w:val="28"/>
          <w:szCs w:val="28"/>
          <w:rtl/>
          <w:lang w:bidi="fa-IR"/>
        </w:rPr>
        <w:t>۱۸/</w:t>
      </w:r>
      <w:r w:rsidRPr="00BD1D7D">
        <w:rPr>
          <w:rFonts w:eastAsia="Times New Roman" w:hint="cs"/>
          <w:color w:val="454545"/>
          <w:sz w:val="28"/>
          <w:szCs w:val="28"/>
          <w:rtl/>
        </w:rPr>
        <w:t>١٤٣٥/١٠هـ، ومن الناحية الموضوعية، فإن ما ورد في الفقرة الأولى غير صحيح فالقضية موجودة وسبق أن تقدم المدعي المواطن...... بخطابه إلى رئيس محكمة الضمان والانكحة بالرياض يقر بما وقع، كذلك اعترافه في التحقيق أنه خالف ما جاء في المادة الرابعة والعشرين من لائحة مأذوني عقود الأنكحة. أما بالنسبة لما ورد في الفقرة الثانية، فالتوقيف الاحترازي من حق الوزارة إلى حين البت في موضوعه ولا يحق له الشكوى ضده، إلا إذا انتهت اللجنة من موضوعه، أما ما ورد في الفقرة الثالثة، فقد ثبت ذلك بسماع فضيلة رئيس محكمة الضمان والأنكحة بالرياض لصوت المأذون وتأكيده على المواطن...... بدفع مبلغ ثمانمائة ريال قبل العقد وسامحه بمبلغ مائتي ريال ويؤكد ذلك أيضا خطاب المدعي...... بذلك، وعرض على الدائرة ملف المدعي كاملاً ذكر أنه ما يخص المدعي بالإدارة وبعد اطلاع المدعي على ما قدمه ممثل الجهة المدعى عليها أجاب بأنه تظلم ابتداء من قرار وقفه وفي أثناء ذلك صدر قرار الإلغاء فيكون تظلمه مستمراً. أما من الناحية الموضوعية فلا صحة لما ورد من المحكمة إذ لم يسبق وأن اعترف أنه اشترط وأخذ مبلغا من المال، والعقد لم يتم لعدم اكتمال الإجراءات النظامية. حيث لم تضف في الحاسب الآلي، وان سبق وان تظلم من هذا القرار لمعالي الوزير وللمقام السامي بالنسبة لقرار الوقف وعند صدور قرار الإلغاء، وهو قد أقام هذه الدعوى وتنظر بخصوص الوقف المؤقت صدر قرار الإلغاء وتظلم منه لمعالي الوزير ، وبالتالي فدعواه مقبولة شكلا وموضوعا فيحيل على ما سبق ذكره، وطلب الغاء قرار إلغاء تصريحه رقم ٢١١ وتاريخ ١٤٢٥/١/٢هـ واجاب المدعي على سؤال الدائرة له عن قرار الإلغاء بأنه لم يسلم صورة منه وإنما أبلغ به على ورقة خارجية يوم الأربعاء ١٤٢٦/٢/١٣هـ علما بأنه تبلغ به هاتفيا قبل ذلك بعدود تاريخ ١٤٢٥/١٢/٢٦هـ وأيهم أن اللجنة انتهت إلى إلغاء التصريح ولم يصدر بعد وتظلم منه مباشرة إلى وزير العدل وصورة لرئيس المحكمة، وأجاب ممثل الجهة المدعى عليها على ذات السؤال أنه لا يوجد لديه صورة وسيزود الدائرة بصورة منه، وفي جلسة أخرى قدم المدعي مذكرة كرر فيها ما سبق وأن دفع به، مضيفاً أنه لا يعترض على أنظمة وزارة العدل وتعامل مع المحكمة ووزارة العدل بموجب الشرع والنظم ولكن كلمة احترازي التي ذك</w:t>
      </w:r>
      <w:r>
        <w:rPr>
          <w:rFonts w:eastAsia="Times New Roman" w:hint="cs"/>
          <w:color w:val="454545"/>
          <w:sz w:val="28"/>
          <w:szCs w:val="28"/>
          <w:rtl/>
        </w:rPr>
        <w:t xml:space="preserve">رها ممثل المدعي عليها توحي </w:t>
      </w:r>
      <w:r w:rsidRPr="00BD1D7D">
        <w:rPr>
          <w:rFonts w:eastAsia="Times New Roman" w:hint="cs"/>
          <w:color w:val="454545"/>
          <w:sz w:val="28"/>
          <w:szCs w:val="28"/>
          <w:rtl/>
        </w:rPr>
        <w:t xml:space="preserve"> بان</w:t>
      </w:r>
      <w:r>
        <w:rPr>
          <w:rFonts w:eastAsia="Times New Roman" w:hint="cs"/>
          <w:color w:val="454545"/>
          <w:sz w:val="28"/>
          <w:szCs w:val="28"/>
          <w:rtl/>
        </w:rPr>
        <w:t>نا تشكل خطراً وبالتالي تم إيقافه</w:t>
      </w:r>
      <w:r w:rsidRPr="00BD1D7D">
        <w:rPr>
          <w:rFonts w:eastAsia="Times New Roman" w:hint="cs"/>
          <w:color w:val="454545"/>
          <w:sz w:val="28"/>
          <w:szCs w:val="28"/>
          <w:rtl/>
        </w:rPr>
        <w:t xml:space="preserve">ا، فإذا كانت هذه الكلمة موجودة في النظام فأطلب إعادة النظر فيها؛ لأن النظام وضع لمصلحة المواطن ولم يوضع لإهانته أو ضده. اما ما ذكرته المدعى عليها من ثبوت ما نسب إليه من سماع رئيس المحكمة لصوته وتأكيده على المواطن...... بدفع مبلغ ثمانمائة ريال قبل العقد وسامحه بمبلغ مائتي ريال فهذا الكلام غير صحيح ولا أساس له من الصحة، ويستغرب أن يصدر ذلك من رئيس المحكمة زورا وبهتانا وبدون وجه حق، وتساءل عن نوع السماع الذي سمعه رئيس المحكمة؟ وهل كان ذلك أمامه أم من خلف جدار أم تسجيل مكالمات الجوال المزورة وغير الصحيحة والتي لا تمت إلى الحقيقة بصلة، وعلى المدعى عليها إثبات ذلك </w:t>
      </w:r>
      <w:r w:rsidRPr="00BD1D7D">
        <w:rPr>
          <w:rFonts w:eastAsia="Times New Roman" w:hint="cs"/>
          <w:color w:val="454545"/>
          <w:sz w:val="28"/>
          <w:szCs w:val="28"/>
          <w:rtl/>
        </w:rPr>
        <w:lastRenderedPageBreak/>
        <w:t xml:space="preserve">أو تطبيق القاعدة الشرعية: البينة على من ادعى واليمين على من أنكر، أما خطاب المدعي...... كما ذكرته المدعى عليها لا أساس له من الصحة وما ذكرته محض افتراء لا يمت إلى الحقيقة بصلة، ولا يجوز للمدعى عليها أن تحتج به ما دام المذكور لم يثبت دعواه ولم يحضر لمجلس القضاء بديوان المظالم والمحكمة الشرعية، وتساءل عن تناقض ممثل الجهة المدعى عليها وفق ما ورد في خطاباته وأن ذلك ليس من أخلاق من هم في منزلتهم مع من هو في مكانه ومنزلته، وانتهي إلى طلب إعطائه حقه الشرعي والنظامي ورد اعتباره لقاء تشويه سمعته أمام المقام السامي ووزارة العدل، وفي جلسة أخرى قدم ممثل الجهة المدعى عليها صورة للقرار الصادر بحق المدعي من اللجنة برقم ٢٥ وتاريخ ١٤٢٦/١/٢٥هـ وأفاد بجلسة أخرى . بعد تسليمه صورة لما قدمه المدعي وتمكينه من قراءته أنه يكتفي بما سبق وأن قدمه وذكره، كما قرر المدعي اكتفاءه بما سبق وأن قدمه وذكره فرفعت الدائرة القضية للدراسة والتأمل، وفي جلسة أخرى حضر فيها المدعي كما حضر لحضوره…. ممثلاً للجهة المدعى عليها جرى عرض ما ورد من المدعي للدائرة بموجب خطابه المقيد بوارد الديوان برقم ٢/٤٩٥٩ وتاريخ ١٤٢٦/١٠/١٢هـ أبان فيه أن الوزارة خاطبت فضيلة مدير عام الهيئات بمنطقة الرياض مشفوعاً بقرار إيقافه عن عمل المأذونية والمتضمن إلغاء ترخيصه، وأنه سبق وأن أحضر بواسطة شرطة ديراب بناء على خطاب رئيس المحكمة رقم ٢٦/٢٩٧٧ وتاريخ ١٤٢٦/٢/٢٦هـ وأن ذلك يناقض ما جاء بخطابهم من حرصهم على احترامه بصفته رجل حسبة وانتمائه لذلك الجهاز، وأن ذلك ألحق به الحرج في مكان عمله مطالبا برد اعتباره مشيراً إلى القضية المقامة أمام الديوان، وبعرض ما ورد على ممثل الجهة المدعى عليها كون وروده بعد رفع القضية للدراسة والتأمل، أجاب بأنه ليس لدى الوزارة أي إضافة، وأجاب بعد سؤال الدائرة له عما تبين للدائرة من أن القرار صدر دون إجراء اللجنة المختصة بإيقاع العقوبات أي تحقيق مع المدعي وفقاً لما ورد في الفقرة (ج) من المادة التاسعة والستين من نظام تركيز مسؤوليات القضاء الشرعي الصادر بالتصديق العالي رقم 109 وتاريخ ١٣٧٢/١/٢٤هـ المعدلة بموجب المرسوم الملكي رقم م/٢٢ وتاريخ ١٤٢٣/٦/١١هـ القاضي بالمصادقة على قرار مجلس الوزراء رقم ١٥٢ وتاريخ ١٤٢٣/٦/١٠هـ القاضي بتعديل المادة التاسعة والستين من نظام تركيز مسؤوليات القضاء الشرعي والتي نصت على: (تختص بإيقاع العقوبات الانف ذكرها في الفقرة (ب) لجنة يشكلها وزير العدل من عدد لا يقل عن ثلاثة أعضاء يكون احدهم مستشارا نظاميا وتصدر قراراتها بالأغلبية بعد إجراء التحقيق اللازم مع المأذون وسماع أقواله ويعتمد وزير العدل قرارات هذه اللجنة، ويجوز لمن صدر ضده قرار </w:t>
      </w:r>
      <w:r>
        <w:rPr>
          <w:rFonts w:eastAsia="Times New Roman" w:hint="cs"/>
          <w:color w:val="454545"/>
          <w:sz w:val="28"/>
          <w:szCs w:val="28"/>
          <w:rtl/>
        </w:rPr>
        <w:t>العقوب</w:t>
      </w:r>
      <w:r w:rsidRPr="00BD1D7D">
        <w:rPr>
          <w:rFonts w:eastAsia="Times New Roman" w:hint="cs"/>
          <w:color w:val="454545"/>
          <w:sz w:val="28"/>
          <w:szCs w:val="28"/>
          <w:rtl/>
        </w:rPr>
        <w:t>ة التظلم منه أمام ديوان المظالم خلال ستين يوما من تاريخ العلم بالقرار ) ، بان المحكمة جزء من جهاز الوزارة، وقد اجرت التحقيق مع المأذون، واكتفت اللجنة بذلك واصدرت قرارها بناء على ذلك، وعقب المدعي بأنه ما زال مصراً على طلب إلغاء القرار، وبعد أن اكتفي كل من المدعي وممثل الجهة المدعى عليها بما سبق أصدرت في حلـة هذا اليوم في القضية</w:t>
      </w:r>
    </w:p>
    <w:p w:rsidR="003E2FCD" w:rsidRPr="00BD1D7D" w:rsidRDefault="003E2FCD" w:rsidP="003E2FCD">
      <w:pPr>
        <w:jc w:val="both"/>
        <w:rPr>
          <w:rFonts w:eastAsia="Times New Roman"/>
          <w:color w:val="454545"/>
          <w:sz w:val="28"/>
          <w:szCs w:val="28"/>
          <w:rtl/>
        </w:rPr>
      </w:pPr>
    </w:p>
    <w:p w:rsidR="003E2FCD" w:rsidRPr="00BB16F5" w:rsidRDefault="003E2FCD" w:rsidP="003E2FCD">
      <w:pPr>
        <w:jc w:val="center"/>
        <w:rPr>
          <w:rFonts w:eastAsia="Times New Roman"/>
          <w:b/>
          <w:bCs/>
          <w:color w:val="454545"/>
          <w:sz w:val="28"/>
          <w:szCs w:val="28"/>
          <w:rtl/>
        </w:rPr>
      </w:pPr>
      <w:r w:rsidRPr="00BB16F5">
        <w:rPr>
          <w:rFonts w:eastAsia="Times New Roman" w:hint="cs"/>
          <w:b/>
          <w:bCs/>
          <w:color w:val="454545"/>
          <w:sz w:val="28"/>
          <w:szCs w:val="28"/>
          <w:rtl/>
        </w:rPr>
        <w:t>الاسباب</w:t>
      </w:r>
    </w:p>
    <w:p w:rsidR="003E2FCD" w:rsidRPr="00BD1D7D" w:rsidRDefault="003E2FCD" w:rsidP="003E2FCD">
      <w:pPr>
        <w:jc w:val="both"/>
        <w:rPr>
          <w:rFonts w:eastAsia="Times New Roman"/>
          <w:color w:val="454545"/>
          <w:sz w:val="28"/>
          <w:szCs w:val="28"/>
          <w:rtl/>
        </w:rPr>
      </w:pPr>
      <w:r w:rsidRPr="00BD1D7D">
        <w:rPr>
          <w:rFonts w:eastAsia="Times New Roman" w:hint="cs"/>
          <w:color w:val="454545"/>
          <w:sz w:val="28"/>
          <w:szCs w:val="28"/>
          <w:rtl/>
        </w:rPr>
        <w:t xml:space="preserve">حيث إن المدعي يهدف من دعواه في آخر طلباته الحكم له بإلغاء قرار اللجنة التأديبية لمأذوني عقود الأنكحة رقم ٢٥ وتاريخ ١٤٣٦/١/٢٥هـ فيما قضى به من إلغاء التصريح الممنوح له، وحيث إن الجهة المدعى عليها أجابت على الدعوى على النحو السالف ذكره في وقائع الدعوى. وحيث إن الدعوى تعتبر من الدعاوى التي يختص ديوان المظالم بنظرها وفقاً للمادة (1/8/ح) من نظامه الصادر عام١٤٠٢هـ باعتبارها طعنا في قرار لجنة تأديب المخالفين من مأذوني عقود </w:t>
      </w:r>
      <w:r w:rsidRPr="00BD1D7D">
        <w:rPr>
          <w:rFonts w:eastAsia="Times New Roman" w:hint="cs"/>
          <w:color w:val="454545"/>
          <w:sz w:val="28"/>
          <w:szCs w:val="28"/>
          <w:rtl/>
        </w:rPr>
        <w:lastRenderedPageBreak/>
        <w:t>الأنكحة المشكلة بموجب الفقرة (ج) من المادة التاسعة والستين من نظام تركيز مسؤوليات القضاء الشرعي الصادر بالتصديق العالي رقم (</w:t>
      </w:r>
      <w:r w:rsidRPr="00BD1D7D">
        <w:rPr>
          <w:rFonts w:eastAsia="Times New Roman" w:hint="cs"/>
          <w:color w:val="454545"/>
          <w:sz w:val="28"/>
          <w:szCs w:val="28"/>
          <w:rtl/>
          <w:lang w:bidi="fa-IR"/>
        </w:rPr>
        <w:t xml:space="preserve">۱۰۹) </w:t>
      </w:r>
      <w:r w:rsidRPr="00BD1D7D">
        <w:rPr>
          <w:rFonts w:eastAsia="Times New Roman" w:hint="cs"/>
          <w:color w:val="454545"/>
          <w:sz w:val="28"/>
          <w:szCs w:val="28"/>
          <w:rtl/>
        </w:rPr>
        <w:t xml:space="preserve">وتاريخ ١٣٧٢/١/٢٤هـ المعدلة بموجب المرسوم الملكي رقم (م/٢٢) وتاريخ ١٤٢٣/٦/١١هـ القاضي بالمصادقة على قرار مجلس الوزراء رقم (١٥٢) وتاريخ ١٤٢٣/٦/١٠هـ والتي نصت على أنه (تختص بإيقاع العقوبات الأنف ذكرها في الفقرة (ب) لجنة يشكلها وزير العدل من عدد لا يقل عن ثلاثة أعضاء يكون أحدهم مستشاراً نظامياً، وتصدر قراراتها بالأغلبية بعد إجراء التحقيق اللازم مع المأذون وسماع أقواله، ويعتمد وزير العدل قرارات هذه اللجنة ويجوز لمن يصدر ضده قرار العقوبة التظلم منه أمام ديوان المظالم خلال ستين يوماً من تاريخ إبلاغه بالقرار). وحيث إنه عن شكل الدعوى لما كان الثابت من أوراق الدعوى أن المدعي قد تقدم متظلما بتاريخ ١٤٢٥/٧/١٦هـ وقيدت دعواه بسجل القضايا بتاريخ ١٤٢٥/١١/٢٨هـ متظلماً من إيقافه احترازياً وجرت المرافعة في القضية فصدر القرار المتظلم منه بتاريخ ٤٢٦١/١/٢٥هـ ووافق عليه معالي وزير العدل بتاريخ ١٤٢٦/٢/١هـ وتظلم منه إلى وزير العدل بتاريخ ١٤٢٦/٢/١٧هـ وقيد تظلمه يرقم ٢٦/١٧٧٦٥ وتأريخ ١٤٢٦/٢/٢٤هـ وواصل دعواه وحصرها في آخر طلباته بطلبه إلغاء قرار اللجنة رقم ٢٥ وتاريخ ١٤٣٦/١/٢٥هـ القاضي بإلغاء التصريح الممنوح له، وبذا يكون المدعي قد تقدم خلال الأجل المحدد نظاماً، مما يتعين معه قبول دعواه شكلا ، ولا ينال من ذلك ما ذهبت إليه الجهة المدعى عليها من أن المدعي قيد دعواه متطلعاً من إيقافه احترازياً وواصل تظلماته بهذا الشأن وأن صدور قرار اللجنة المتظلم منه جاء متأخراً على قيد الدعوى والمرافعة فيها؛ ذلك أن قرار الإيقاف الاحترازي انتهى بصدور قرار اللجنة بإلغاء تصريح المدعي، والدعوى، ما زالت قائمة وما يلزم المدعي وفق النظام سوى التظلم للديوان ودعواه محل النظر تعود إلى القرار في جوهره وماهيته وهذا مناط بالنظر القضائي، وحيث إنه بالنسبة للقرار المتظلم منه فلما كان ديوان المظالم هو جهة القضاء الإداري التي تباشر الرقابة القضائية على أعمال السلطة الإدارية، وهي بصدد تسيير شؤونها ولذا يكون الفيصل في المنازعات التي تثور بين جهات الإدارة والافراد على أساس النظام وإيجاد الحلول الشرعية والنظامية التي تنشأ في مجال الأنظمة التي ترتبط بالنشاط العام لجهات الإدارة وما ينتج عنها من أوضاع نظامية للبت فيها بما يحقق العدالة، ومن حيث إن عيب الشكل في القضاء الإداري يبرز في حال لا تحترم فيها جهة إدارة القواعد الإجرائية والشكلية المقررة في النظام لصدور القرارات الإدارية؛ سواء كان ذلك بإهمال القواعد بصورة كلية أم بمخالفتها جزئياً، وعلى هذا الأساس يصدر حينئذ مشوياً بعيب الشكل إذا تجاهلت تلك الإجراءات التي قررها النظام، ولا يكفي جهة الإدارة الالتزام بحدود الاختصاص وتحقيق المصالح والتصرف في حدود سلطتها التقديرية لإجازة قراراتها والحكم بسلامتها ، بل يجب عليها إصدار قراراتها وفقاً للإجراءات التي حددها المنظم قصداً منه لتحقيق الصالح العام، وحفاظا على الحقوق: إذ إن قواعد الشكل والإجراءات إنما وضعت لحماية المصلحة العامة ومصلحة الافراد على حد سواء، ومخالفتها تستدعي بطلان القرارات للأفراد، ومراعاة تلك الاوضاع الشكلية للقرار الإداري لا تقل اهمية عن مراعاة النصوص الموضوعية للنظام باي حال: لأن القرار يمتاز بقوة الشيء المقرر وبقرينة السلامة، ولذلك يعتبر صدوره صحيحاً ومتفقاً مع النظام في حدود الصالح العام ما لم يثبت عكس ذلك. والمنظم عندما يوجب على جهة الإدارة مراعاة بعض الإجراءات الشكلية في بعض الأحيان كأخذ رأي إحدى اللجان أو ترشيحها أو ترجيحها أو إجراء تحقيق أو العرض على مسؤول أو إبداء الاسباب الموجبة لاتخاذ القرار الإداري، فهو إنما يقصد امن مواطن الزلل او عدم صدور قرارات ارتجالية أو توخي الظلم بعدم المحافظة على حقوق الأفراد، حتى لا تصدر قرارات إدارية تمس مراكزهم النظامية بصورة غير سوية ودون أن تضع جهة الإدارة نفسها في افضل الظروف لإصدار قرار من تلك القرارات في حال استعمالها لحقها المقرر في سلطتها </w:t>
      </w:r>
      <w:r w:rsidRPr="00BD1D7D">
        <w:rPr>
          <w:rFonts w:eastAsia="Times New Roman" w:hint="cs"/>
          <w:color w:val="454545"/>
          <w:sz w:val="28"/>
          <w:szCs w:val="28"/>
          <w:rtl/>
        </w:rPr>
        <w:lastRenderedPageBreak/>
        <w:t>التقديرية، كما أن الفقه الإداري لم يكل سلطات الإدارة باتباع إجراءات شكلية مرهقة ومؤدية إلى الرقابة، بل إن القضاء الإداري أخذ هذه الامور بعين الاعتبار بالتكييف السليم لكل واقعة ونازلة بحسبها وتحقيق المناط فيها يكون مخالفة الشكل مؤثرة من عدمها، وعلى هذا الأساس استقر القضاء الإداري على كون اي إخلال بشكل القرار الإداري أو بما يجب اتباعه من إجراءات مقررة في النظام يؤدي إلى قابلية القرار للإلغاء بغير الحاجة إلى النص صراحة على أن يكون جزاء الإخلال البطلان حسب ما يقرره القاضي الإداري فيما يعرض عليه من وقائع، وبناء على ما سبق كله، فإن القضاء الإداري درج على القضاء بان هناك إجراءات شكلية ثانوية من الممكن الا يترتب على مخالفتها بطلان القرار الإداري، وهما نوعان، أولهما: الإجراءات المقررة لمصلحة جهة الإدارة وحدها وآخرهما: تلك الإجراءا</w:t>
      </w:r>
      <w:r w:rsidRPr="00BD1D7D">
        <w:rPr>
          <w:rFonts w:eastAsia="Times New Roman" w:hint="eastAsia"/>
          <w:color w:val="454545"/>
          <w:sz w:val="28"/>
          <w:szCs w:val="28"/>
          <w:rtl/>
        </w:rPr>
        <w:t>ت</w:t>
      </w:r>
      <w:r w:rsidRPr="00BD1D7D">
        <w:rPr>
          <w:rFonts w:eastAsia="Times New Roman" w:hint="cs"/>
          <w:color w:val="454545"/>
          <w:sz w:val="28"/>
          <w:szCs w:val="28"/>
          <w:rtl/>
        </w:rPr>
        <w:t xml:space="preserve"> التي لا تؤثر مخالفتها على مضمون القرار الإداري المطعون فيه. وحيث إنه بالنظر إلى الفقه والقضاء الإداري تظهر نتيجة ان الإجراءات الشكلية الجوهرية تشمل كل إجراء من شأنه أن يؤثر في صحة القرار الإداري. والمقصود بالشكل والإجراء الجوهري هو ذلك الإجراء الذي إذا أهمل كان من شانه أن يقلل من الضمانات التي تحمي حقوق الأفراد، وهو ذلك الإجراء الذي إذا راسته كان سيؤدي إلى تعديل القرار الإداري فلا يصدر على النحو الذي صدر به، كما أن الأحكام المستقرة في القضاء الإداري على أن كل ما تقرره الانظمة واللوائح من إشكال وإجراءات تستهدف حماية الموظفين العموميين او الافراد العاديين في مواجهة مظان خطا الإدارة وتسرعها تعتبر إشكالاً جوهرياً يؤدي اغفاله او مخالفته جزئياً أو كلياً إلى وصم القرار الإداري بعدم المشروعية ويجعله بالتالي حقيقا بالإلغاء. وعلى هذا يكون الإجراء الشكلي جوهريا في حالين أولهما: أن يكون هذا الإجراء جوهريا ينص النظام عليه كإجراء تحقيق او العرض على مسؤول... الخ قبل اتخاذ القرار الإداري، وفي الحالات كلها لا بد من العمل بنص النظام أو اللائحة باي حال، وأخرهما: ان يكون ذلك الاجراء بطبيعته اذا كان أثره حاسما في مسلك جهة الإدارة وهي تخرج القرار الإداري إلى الواقع، وبتطبيق ما سبق كله على الواقعة محل الدعوى تجد أن الفقرة (ج) من المادة التاسعة والستين من نظام تركيز مسؤوليات القضاء الشرعي الصادر بالتصديق العالي رقم (١٠٨) وتاريخ ١٣٧٢/١/٢٤هـ المعدلة بموجب المرسوم الملكي رقم (م/</w:t>
      </w:r>
      <w:r w:rsidRPr="00BD1D7D">
        <w:rPr>
          <w:rFonts w:eastAsia="Times New Roman" w:hint="cs"/>
          <w:color w:val="454545"/>
          <w:sz w:val="28"/>
          <w:szCs w:val="28"/>
          <w:rtl/>
          <w:lang w:bidi="fa-IR"/>
        </w:rPr>
        <w:t xml:space="preserve">۲۲) </w:t>
      </w:r>
      <w:r w:rsidRPr="00BD1D7D">
        <w:rPr>
          <w:rFonts w:eastAsia="Times New Roman" w:hint="cs"/>
          <w:color w:val="454545"/>
          <w:sz w:val="28"/>
          <w:szCs w:val="28"/>
          <w:rtl/>
        </w:rPr>
        <w:t xml:space="preserve">وتاريخ ١٤٢٣/٦/١١هـ القاضي بالمصادقة على قرار مجلس الوزراء رقم (١٥٢) وتاريخ ١٤٢٣/٦/١٠هـ. قد نصت على أنه: (تختص بإيقاع العقوبات الواردة بالفقرة (ب) لجنة يشكلها وزير العدل من عدد لا يقل عن ثلاثة أعضاء يكون أحدهم مستشاراً نظامياً، وتصدر قراراتها بالأغلبية بعد إجراء التحقيق اللازم مع المأذون وسماع أقواله، ويعتمد وزير العدل قرارات هذه اللجنة، ويجوز لمن يصدر بعته قرار العقوبة التظلم منه أمام ديوان المظالم خلال ستين يوما من تاريخ إبلاغه بالقرار) لما كان ذلك وكانت اللجنة مصدرة القرار محل التظلم وفق ما ورد بقرارها، وما أفاد به ممثل الجهة المدعى عليها أن اللجنة اكتفت بتحقيق المحكمة؛ لكونها جزءاً من الوزارة، وأصدرت اللجنة قرارها بناء على ذلك، وبذا تكون الجهة المدعى عليها ممثلة في اللجنة قد خالفت الإجراء الشكلي النظامي الوارد في المادة المذكورة في هذا الشأن، وهو إجراء تحقيق وسماع أقوال المأذون، حيث اشترطت إجراء التحقيق اللازم مع المأذون وسماع أقواله من قبل اللجنة، حيث ربط إصدار قرارها بعد إجراء التحقيق اللازم مع المأذون وسماع أقواله. ولو كان الهدف الاكتفاء بأي تحقيق لما نص على من يتولاه او عبر بما يفيد الاكتفاء به، ولما حصر إيقاع العقوبة وإصدار القرار بعد إجراء التحقيق وسماع أقوال المأذون من قبل هذه اللجنة، وذلك من الضمانات الخاصة. وذلك بنص النظام على تشكيل تلك اللجنة من قبل وزير العدل، وهذا معناه ان تلك اللجنة مخولة بالإجراءات السابقة لإصدار القرار، ولا شك أن تعيين لجنة معنية بهذا الشأن تختلف عما سوى ذلك من قرارات، وأن مقتضى النص لإصدار عقوبة دون تحقيق او سماع اقوال وهو واقع الحال - يدل على فقد قرار العقوبة لاهم ضماناته، </w:t>
      </w:r>
      <w:r w:rsidRPr="00BD1D7D">
        <w:rPr>
          <w:rFonts w:eastAsia="Times New Roman" w:hint="cs"/>
          <w:color w:val="454545"/>
          <w:sz w:val="28"/>
          <w:szCs w:val="28"/>
          <w:rtl/>
        </w:rPr>
        <w:lastRenderedPageBreak/>
        <w:t>ولا يمكن القول إن تحقيق جهة أخرى بكني؛ إذ لو كان ذلك كافيا لنص على ذلك المنظم وهو أعلم واحكم، وبالتالي لا بد من تطبيق نص المادة فيما تضمنته. وحيث إن صدور القرار جاء مخالف للإجراءات المنصوص. عليها نظاماً. فانه يضحي معيبا بعيب مخالفة الاجراءات والشكل الجوهريين المحددين نطاماً لإصدار ذلك القرار منعين الإلغاء، ولهذه ال</w:t>
      </w:r>
      <w:r>
        <w:rPr>
          <w:rFonts w:eastAsia="Times New Roman" w:hint="cs"/>
          <w:color w:val="454545"/>
          <w:sz w:val="28"/>
          <w:szCs w:val="28"/>
          <w:rtl/>
        </w:rPr>
        <w:t xml:space="preserve">أسباب حكمت الدائرة: بإلغاء قرار </w:t>
      </w:r>
      <w:r w:rsidRPr="00BD1D7D">
        <w:rPr>
          <w:rFonts w:eastAsia="Times New Roman" w:hint="cs"/>
          <w:color w:val="454545"/>
          <w:sz w:val="28"/>
          <w:szCs w:val="28"/>
          <w:rtl/>
        </w:rPr>
        <w:t>اللجنة التأديبية لمأذوني عقود الأنكحة رقم ٢٥ وتاريخ ١٤٢٦/١/٢٥هـ المتضمن معاقبة المدعي...... بإلغاء التصريح الممنوح له لإجراء عقود الأنكحة، وفقاً لما هو مبين بالأسباب. والله الموفق والهادي إلى سواء السبيل... وصلى الله على نبينا محمد وعلى آلة وصحبه أجمعين.</w:t>
      </w:r>
    </w:p>
    <w:p w:rsidR="003E2FCD" w:rsidRPr="00BB16F5" w:rsidRDefault="003E2FCD" w:rsidP="003E2FCD">
      <w:pPr>
        <w:jc w:val="both"/>
        <w:rPr>
          <w:rFonts w:eastAsia="Times New Roman"/>
          <w:b/>
          <w:bCs/>
          <w:color w:val="454545"/>
          <w:sz w:val="28"/>
          <w:szCs w:val="28"/>
          <w:rtl/>
        </w:rPr>
      </w:pPr>
      <w:r w:rsidRPr="00BB16F5">
        <w:rPr>
          <w:rFonts w:eastAsia="Times New Roman" w:hint="cs"/>
          <w:b/>
          <w:bCs/>
          <w:color w:val="454545"/>
          <w:sz w:val="28"/>
          <w:szCs w:val="28"/>
          <w:rtl/>
        </w:rPr>
        <w:t>هيئة التدقيق</w:t>
      </w:r>
    </w:p>
    <w:p w:rsidR="003E2FCD" w:rsidRPr="00BD1D7D" w:rsidRDefault="003E2FCD" w:rsidP="003E2FCD">
      <w:pPr>
        <w:jc w:val="both"/>
        <w:rPr>
          <w:rFonts w:eastAsia="Times New Roman"/>
          <w:color w:val="454545"/>
          <w:sz w:val="28"/>
          <w:szCs w:val="28"/>
          <w:rtl/>
        </w:rPr>
      </w:pPr>
      <w:r w:rsidRPr="00BD1D7D">
        <w:rPr>
          <w:rFonts w:eastAsia="Times New Roman" w:hint="cs"/>
          <w:color w:val="454545"/>
          <w:sz w:val="28"/>
          <w:szCs w:val="28"/>
          <w:rtl/>
        </w:rPr>
        <w:t>حكمت هيئة التدقيق ـ الدائرة الخامسة - بتأييد حكم الدائرة الفرعية الخ</w:t>
      </w:r>
      <w:r>
        <w:rPr>
          <w:rFonts w:eastAsia="Times New Roman" w:hint="cs"/>
          <w:color w:val="454545"/>
          <w:sz w:val="28"/>
          <w:szCs w:val="28"/>
          <w:rtl/>
        </w:rPr>
        <w:t>امسة رقم 74/د/ف/ه لعام ١٤٣٦هـ الصادر</w:t>
      </w:r>
      <w:r w:rsidRPr="00BD1D7D">
        <w:rPr>
          <w:rFonts w:eastAsia="Times New Roman" w:hint="cs"/>
          <w:color w:val="454545"/>
          <w:sz w:val="28"/>
          <w:szCs w:val="28"/>
          <w:rtl/>
        </w:rPr>
        <w:t xml:space="preserve"> في القضية رقم 1/4944/ق لعام ١٤٢٥هـ فيما انتهى إليه من قضاء، والله الموفق. وصلى الله على نبينا محمد وعلى آلة وصحبه أجمعين</w:t>
      </w:r>
      <w:r>
        <w:rPr>
          <w:rFonts w:eastAsia="Times New Roman" w:hint="cs"/>
          <w:color w:val="454545"/>
          <w:sz w:val="28"/>
          <w:szCs w:val="28"/>
          <w:rtl/>
        </w:rPr>
        <w:t>.</w:t>
      </w: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01776F" w:rsidRDefault="003E2FCD" w:rsidP="003E2FCD">
      <w:pPr>
        <w:pStyle w:val="a4"/>
        <w:jc w:val="both"/>
        <w:rPr>
          <w:b/>
          <w:bCs/>
          <w:sz w:val="28"/>
          <w:szCs w:val="28"/>
        </w:rPr>
      </w:pPr>
      <w:r w:rsidRPr="0001776F">
        <w:rPr>
          <w:b/>
          <w:bCs/>
          <w:sz w:val="28"/>
          <w:szCs w:val="28"/>
          <w:rtl/>
        </w:rPr>
        <w:t>رقم القضية ٣٥٧/</w:t>
      </w:r>
      <w:r w:rsidRPr="0001776F">
        <w:rPr>
          <w:rFonts w:hint="cs"/>
          <w:b/>
          <w:bCs/>
          <w:sz w:val="28"/>
          <w:szCs w:val="28"/>
          <w:rtl/>
        </w:rPr>
        <w:t>1</w:t>
      </w:r>
      <w:r w:rsidRPr="0001776F">
        <w:rPr>
          <w:b/>
          <w:bCs/>
          <w:sz w:val="28"/>
          <w:szCs w:val="28"/>
          <w:rtl/>
        </w:rPr>
        <w:t>/ق لعام ١٤٢٤هـ</w:t>
      </w:r>
    </w:p>
    <w:p w:rsidR="003E2FCD" w:rsidRPr="0001776F" w:rsidRDefault="003E2FCD" w:rsidP="003E2FCD">
      <w:pPr>
        <w:pStyle w:val="a4"/>
        <w:jc w:val="both"/>
        <w:rPr>
          <w:b/>
          <w:bCs/>
          <w:sz w:val="28"/>
          <w:szCs w:val="28"/>
          <w:rtl/>
        </w:rPr>
      </w:pPr>
      <w:r w:rsidRPr="0001776F">
        <w:rPr>
          <w:b/>
          <w:bCs/>
          <w:sz w:val="28"/>
          <w:szCs w:val="28"/>
          <w:rtl/>
        </w:rPr>
        <w:t>رقم الحكم الابتدائي 35/د/٢/١ لعام ١٤٢٦هـ</w:t>
      </w:r>
    </w:p>
    <w:p w:rsidR="003E2FCD" w:rsidRPr="0001776F" w:rsidRDefault="003E2FCD" w:rsidP="003E2FCD">
      <w:pPr>
        <w:pStyle w:val="a4"/>
        <w:jc w:val="both"/>
        <w:rPr>
          <w:b/>
          <w:bCs/>
          <w:sz w:val="28"/>
          <w:szCs w:val="28"/>
          <w:rtl/>
        </w:rPr>
      </w:pPr>
      <w:r w:rsidRPr="0001776F">
        <w:rPr>
          <w:b/>
          <w:bCs/>
          <w:sz w:val="28"/>
          <w:szCs w:val="28"/>
          <w:rtl/>
        </w:rPr>
        <w:t>رقم حكم التدقيق ٢٤٥/ت/ه لعام ١٤٢٧هـ</w:t>
      </w:r>
    </w:p>
    <w:p w:rsidR="003E2FCD" w:rsidRPr="0001776F" w:rsidRDefault="003E2FCD" w:rsidP="003E2FCD">
      <w:pPr>
        <w:pStyle w:val="a4"/>
        <w:jc w:val="both"/>
        <w:rPr>
          <w:b/>
          <w:bCs/>
          <w:sz w:val="28"/>
          <w:szCs w:val="28"/>
          <w:rtl/>
        </w:rPr>
      </w:pPr>
      <w:r w:rsidRPr="0001776F">
        <w:rPr>
          <w:b/>
          <w:bCs/>
          <w:sz w:val="28"/>
          <w:szCs w:val="28"/>
          <w:rtl/>
        </w:rPr>
        <w:t>تاريخ الجلسة ١٤٢٧/٥/٢٩هـ</w:t>
      </w:r>
    </w:p>
    <w:p w:rsidR="003E2FCD" w:rsidRPr="0001776F" w:rsidRDefault="003E2FCD" w:rsidP="003E2FCD">
      <w:pPr>
        <w:pStyle w:val="a4"/>
        <w:jc w:val="center"/>
        <w:rPr>
          <w:b/>
          <w:bCs/>
          <w:sz w:val="28"/>
          <w:szCs w:val="28"/>
          <w:rtl/>
        </w:rPr>
      </w:pPr>
      <w:r w:rsidRPr="0001776F">
        <w:rPr>
          <w:b/>
          <w:bCs/>
          <w:sz w:val="28"/>
          <w:szCs w:val="28"/>
          <w:rtl/>
        </w:rPr>
        <w:t>الموضوعات</w:t>
      </w:r>
    </w:p>
    <w:p w:rsidR="003E2FCD" w:rsidRPr="0001776F" w:rsidRDefault="003E2FCD" w:rsidP="003E2FCD">
      <w:pPr>
        <w:pStyle w:val="a4"/>
        <w:jc w:val="both"/>
        <w:rPr>
          <w:b/>
          <w:bCs/>
          <w:sz w:val="28"/>
          <w:szCs w:val="28"/>
          <w:rtl/>
        </w:rPr>
      </w:pPr>
      <w:r w:rsidRPr="0001776F">
        <w:rPr>
          <w:b/>
          <w:bCs/>
          <w:sz w:val="28"/>
          <w:szCs w:val="28"/>
          <w:rtl/>
        </w:rPr>
        <w:t xml:space="preserve">قرار </w:t>
      </w:r>
      <w:r w:rsidRPr="0001776F">
        <w:rPr>
          <w:rFonts w:hint="cs"/>
          <w:b/>
          <w:bCs/>
          <w:sz w:val="28"/>
          <w:szCs w:val="28"/>
          <w:rtl/>
        </w:rPr>
        <w:t>إداري.</w:t>
      </w:r>
      <w:r w:rsidRPr="0001776F">
        <w:rPr>
          <w:b/>
          <w:bCs/>
          <w:sz w:val="28"/>
          <w:szCs w:val="28"/>
          <w:rtl/>
        </w:rPr>
        <w:t xml:space="preserve"> قرار </w:t>
      </w:r>
      <w:r w:rsidRPr="0001776F">
        <w:rPr>
          <w:rFonts w:hint="cs"/>
          <w:b/>
          <w:bCs/>
          <w:sz w:val="28"/>
          <w:szCs w:val="28"/>
          <w:rtl/>
        </w:rPr>
        <w:t>جزائي.</w:t>
      </w:r>
      <w:r w:rsidRPr="0001776F">
        <w:rPr>
          <w:b/>
          <w:bCs/>
          <w:sz w:val="28"/>
          <w:szCs w:val="28"/>
          <w:rtl/>
        </w:rPr>
        <w:t xml:space="preserve"> لجنة التحقيق في مخالفات نظام المحاسبين </w:t>
      </w:r>
      <w:r w:rsidRPr="0001776F">
        <w:rPr>
          <w:rFonts w:hint="cs"/>
          <w:b/>
          <w:bCs/>
          <w:sz w:val="28"/>
          <w:szCs w:val="28"/>
          <w:rtl/>
        </w:rPr>
        <w:t>القانونيين.</w:t>
      </w:r>
      <w:r w:rsidRPr="0001776F">
        <w:rPr>
          <w:b/>
          <w:bCs/>
          <w:sz w:val="28"/>
          <w:szCs w:val="28"/>
          <w:rtl/>
        </w:rPr>
        <w:t xml:space="preserve"> إيقاف </w:t>
      </w:r>
      <w:r w:rsidRPr="0001776F">
        <w:rPr>
          <w:rFonts w:hint="cs"/>
          <w:b/>
          <w:bCs/>
          <w:sz w:val="28"/>
          <w:szCs w:val="28"/>
          <w:rtl/>
        </w:rPr>
        <w:t>الترخيص.</w:t>
      </w:r>
      <w:r w:rsidRPr="0001776F">
        <w:rPr>
          <w:b/>
          <w:bCs/>
          <w:sz w:val="28"/>
          <w:szCs w:val="28"/>
          <w:rtl/>
        </w:rPr>
        <w:t xml:space="preserve"> وقف تنفيذ القرار ـ طلب عاجل - التظلم الوجوبي ـ حالات سقوطه ـ عيب مخالفة النظام.</w:t>
      </w:r>
    </w:p>
    <w:p w:rsidR="003E2FCD" w:rsidRPr="0001776F" w:rsidRDefault="003E2FCD" w:rsidP="003E2FCD">
      <w:pPr>
        <w:pStyle w:val="a4"/>
        <w:jc w:val="center"/>
        <w:rPr>
          <w:sz w:val="28"/>
          <w:szCs w:val="28"/>
          <w:rtl/>
        </w:rPr>
      </w:pPr>
      <w:r w:rsidRPr="0001776F">
        <w:rPr>
          <w:b/>
          <w:bCs/>
          <w:sz w:val="28"/>
          <w:szCs w:val="28"/>
          <w:rtl/>
        </w:rPr>
        <w:t>الأنظمة واللوائح</w:t>
      </w:r>
    </w:p>
    <w:p w:rsidR="003E2FCD" w:rsidRPr="0001776F" w:rsidRDefault="003E2FCD" w:rsidP="00775788">
      <w:pPr>
        <w:pStyle w:val="a4"/>
        <w:numPr>
          <w:ilvl w:val="0"/>
          <w:numId w:val="34"/>
        </w:numPr>
        <w:jc w:val="both"/>
        <w:rPr>
          <w:sz w:val="28"/>
          <w:szCs w:val="28"/>
          <w:rtl/>
        </w:rPr>
      </w:pPr>
      <w:r w:rsidRPr="0001776F">
        <w:rPr>
          <w:sz w:val="28"/>
          <w:szCs w:val="28"/>
          <w:rtl/>
        </w:rPr>
        <w:t>نظام المحاسبين القانونيين الصادر بالمرسوم الملكي رقم (م/١٢) وتاريخ ١٤١٢/٥/١٣ هـ.</w:t>
      </w:r>
    </w:p>
    <w:p w:rsidR="003E2FCD" w:rsidRPr="0001776F" w:rsidRDefault="003E2FCD" w:rsidP="003E2FCD">
      <w:pPr>
        <w:pStyle w:val="a4"/>
        <w:jc w:val="both"/>
        <w:rPr>
          <w:sz w:val="28"/>
          <w:szCs w:val="28"/>
          <w:rtl/>
        </w:rPr>
      </w:pPr>
    </w:p>
    <w:p w:rsidR="003E2FCD" w:rsidRPr="0001776F" w:rsidRDefault="003E2FCD" w:rsidP="003E2FCD">
      <w:pPr>
        <w:pStyle w:val="a4"/>
        <w:jc w:val="center"/>
        <w:rPr>
          <w:b/>
          <w:bCs/>
          <w:sz w:val="28"/>
          <w:szCs w:val="28"/>
          <w:rtl/>
        </w:rPr>
      </w:pPr>
      <w:r w:rsidRPr="0001776F">
        <w:rPr>
          <w:b/>
          <w:bCs/>
          <w:sz w:val="28"/>
          <w:szCs w:val="28"/>
          <w:rtl/>
        </w:rPr>
        <w:t>الملخص</w:t>
      </w:r>
    </w:p>
    <w:p w:rsidR="003E2FCD" w:rsidRPr="0001776F" w:rsidRDefault="003E2FCD" w:rsidP="003E2FCD">
      <w:pPr>
        <w:pStyle w:val="a4"/>
        <w:jc w:val="both"/>
        <w:rPr>
          <w:sz w:val="28"/>
          <w:szCs w:val="28"/>
          <w:rtl/>
        </w:rPr>
      </w:pPr>
      <w:r w:rsidRPr="0001776F">
        <w:rPr>
          <w:sz w:val="28"/>
          <w:szCs w:val="28"/>
          <w:rtl/>
        </w:rPr>
        <w:t xml:space="preserve">مطالبة المدعي إلغاء القرار الصادر من لجنة التحقيق في مخالفات نظام المحاسبين القانونيين ـ لا يجب التظلم أمام الجهة الإدارية من قرارات لجنة التحقيق في مخالفات نظام المحاسبين القانونيين؛ لان النظام نص على التظلم للديوان مباشرة، وتبقى مدة التظلم أمام الديوان خلال ستين يوماً من تاريخ العلم بالقرار إعمالا لحكم المادة الثالثة من قواعد المرافعات والإجراءات أمام الديوان - </w:t>
      </w:r>
      <w:r w:rsidRPr="0001776F">
        <w:rPr>
          <w:sz w:val="28"/>
          <w:szCs w:val="28"/>
          <w:rtl/>
        </w:rPr>
        <w:lastRenderedPageBreak/>
        <w:t>صدور القرار من اللجنة المشكلة للتحقيق في مخالفات نظام المحاسبين القانونيين التي من ضمن أعضائها عضو مجلس إدارة الهيئة السعودية للمحاسبين القانونيين المنتهية ولايته ـ القرار الصادر بذلك مخالف لنص المادة (٢٩) من النظام؛ لان الذي يمثل الهيئة ليس عضواً في مجلس الإدارة ـ صدور قرار مجلس الهيئة لاحقاً</w:t>
      </w:r>
      <w:r>
        <w:rPr>
          <w:rFonts w:hint="cs"/>
          <w:sz w:val="28"/>
          <w:szCs w:val="28"/>
          <w:rtl/>
        </w:rPr>
        <w:t xml:space="preserve"> </w:t>
      </w:r>
      <w:r w:rsidRPr="0001776F">
        <w:rPr>
          <w:sz w:val="28"/>
          <w:szCs w:val="28"/>
          <w:rtl/>
        </w:rPr>
        <w:t>بإجازة استمرار عضو</w:t>
      </w:r>
      <w:r>
        <w:rPr>
          <w:rFonts w:hint="cs"/>
          <w:sz w:val="28"/>
          <w:szCs w:val="28"/>
          <w:rtl/>
        </w:rPr>
        <w:t xml:space="preserve"> </w:t>
      </w:r>
      <w:r w:rsidRPr="0001776F">
        <w:rPr>
          <w:sz w:val="28"/>
          <w:szCs w:val="28"/>
          <w:rtl/>
        </w:rPr>
        <w:t>مجلس الإدارة في لجنة التحقيق حتى نفاذ هذا القرار لا يغير من الأمر شيئاً؛ لأن مجلس إدارة الهيئة لا يملك أن يخالف النظام الصادر بتشكيل اللجنة، لان عضو لجنة التحقيق لم يتم انتخابه عضوا في مجلس إدارة الهيئة للدورة اللاحقة - الثابت انه قبل تاريخ هذا القرار ليس عضوا في مجلس إدارة الهيئة وغير منتخب من قبل الجمعية العمومية للهيئة ـ مؤداه: مخالفة القرار للنظام ـ اثره: إلغاء القرار.</w:t>
      </w:r>
    </w:p>
    <w:p w:rsidR="003E2FCD" w:rsidRPr="0001776F" w:rsidRDefault="003E2FCD" w:rsidP="003E2FCD">
      <w:pPr>
        <w:pStyle w:val="a4"/>
        <w:jc w:val="both"/>
        <w:rPr>
          <w:sz w:val="28"/>
          <w:szCs w:val="28"/>
          <w:rtl/>
        </w:rPr>
      </w:pPr>
    </w:p>
    <w:p w:rsidR="003E2FCD" w:rsidRPr="0001776F" w:rsidRDefault="003E2FCD" w:rsidP="003E2FCD">
      <w:pPr>
        <w:pStyle w:val="a4"/>
        <w:jc w:val="center"/>
        <w:rPr>
          <w:b/>
          <w:bCs/>
          <w:sz w:val="28"/>
          <w:szCs w:val="28"/>
          <w:rtl/>
        </w:rPr>
      </w:pPr>
      <w:r w:rsidRPr="0001776F">
        <w:rPr>
          <w:b/>
          <w:bCs/>
          <w:sz w:val="28"/>
          <w:szCs w:val="28"/>
          <w:rtl/>
        </w:rPr>
        <w:t>الوقائع</w:t>
      </w:r>
    </w:p>
    <w:p w:rsidR="003E2FCD" w:rsidRPr="0001776F" w:rsidRDefault="003E2FCD" w:rsidP="003E2FCD">
      <w:pPr>
        <w:pStyle w:val="a4"/>
        <w:jc w:val="both"/>
        <w:rPr>
          <w:sz w:val="28"/>
          <w:szCs w:val="28"/>
          <w:rtl/>
        </w:rPr>
      </w:pPr>
      <w:r w:rsidRPr="0001776F">
        <w:rPr>
          <w:sz w:val="28"/>
          <w:szCs w:val="28"/>
          <w:rtl/>
        </w:rPr>
        <w:t xml:space="preserve">إن وقائع هذه القضية تتلخص في انه بتاريخ ١٤٢٤/٢/٥هـ تقدم بالأصالة عن نفسه وبالوكالة عن شركة باستدعاء إلى الديوان يطلب فيه إلغاء القرار رقم (٤٢٤/٣) وتاريخ ١٤٢٤/١/٢٨هـ الصادر من لجنة التحقيق في مخالفات نظام المحاسبين القانونيين المتضمن أولا: إيقاع عقوبة الإيقاف لمدة شهرين بحق المحاسب </w:t>
      </w:r>
      <w:r w:rsidRPr="0001776F">
        <w:rPr>
          <w:rFonts w:hint="cs"/>
          <w:sz w:val="28"/>
          <w:szCs w:val="28"/>
          <w:rtl/>
        </w:rPr>
        <w:t>القانوني.</w:t>
      </w:r>
      <w:r w:rsidRPr="0001776F">
        <w:rPr>
          <w:sz w:val="28"/>
          <w:szCs w:val="28"/>
          <w:rtl/>
        </w:rPr>
        <w:t xml:space="preserve"> لثبوت مخالفته للمادة السابعة من نظام المحاسبين بدعوى توقيع تقارير مراجعة دون المشاركة فيها أو الإشراف على هذه العمليات. ثانيا: إيقاع عقوبة الإيقاف لمدة شهرين بحق شركة ... لمخالفتها المادتين: الاولى والرابعة من نظام الشركات المهنية، والمادتين: العاشرة والسادسة عشرة من نظام المحاسبين القانونيين والقرار رقم (١٨٨٨) وتاريخ ١٤٢٠/١٠/٢٦هـ وتعميم وزارة التجارة رقم (٢٦٣/٢٢٢) وتاريخ ١٤١٩/١/١٧هـ لعدم تحقيق الشركة نسبة السعودة المقررة نظاماً وعدم اتخاذ إجراءات تطوير كفاية الموظفين السعوديين. ثالثاً: إحالة المخالفة المنسوبة إلى الشركة والمتعلقة بمعاملة بعض موظفي الشركة معاملة الشركاء إلى الجهة المختصة في وزارة التجارة للنظر فيها. رابعا: إحالة المخالفة المنسوبة إلى الشركة والمتعلقة بعدم توافر الشروط المحددة في المادة الثانية من اللائحة </w:t>
      </w:r>
      <w:r w:rsidRPr="0001776F">
        <w:rPr>
          <w:rFonts w:hint="cs"/>
          <w:sz w:val="28"/>
          <w:szCs w:val="28"/>
          <w:rtl/>
        </w:rPr>
        <w:t>التنفيذية</w:t>
      </w:r>
      <w:r w:rsidRPr="0001776F">
        <w:rPr>
          <w:sz w:val="28"/>
          <w:szCs w:val="28"/>
          <w:rtl/>
        </w:rPr>
        <w:t xml:space="preserve"> لنظام الشركات المهنية في الشريك الاجنبي إلى الجهة المختصة في وزارة التجارة، عملا </w:t>
      </w:r>
      <w:r w:rsidRPr="0001776F">
        <w:rPr>
          <w:rFonts w:hint="cs"/>
          <w:sz w:val="28"/>
          <w:szCs w:val="28"/>
          <w:rtl/>
        </w:rPr>
        <w:t>بأحكام</w:t>
      </w:r>
      <w:r w:rsidRPr="0001776F">
        <w:rPr>
          <w:sz w:val="28"/>
          <w:szCs w:val="28"/>
          <w:rtl/>
        </w:rPr>
        <w:t xml:space="preserve"> المادة التاسعة والعشرين من نظام المحاسبين القانونيين التي تقضي بانه: إذا رأت اللجنة أن المخالفة تشكل جريمة فتقوم بإحالتها إلى الجهة المختصة وبعد الحكم فيها تنظر اللجنة في المخالفة من الناحية المسلكية، وذكر في استدعائه شرحاً لدعواه أن قرار اللجنة مبني على ادعاءات وظنون لا صحة لها ولا دليل عليها وأن القرار لم يكن مسببا وان صدوره بالصيغة التي صدر عليها مخالف للأنظمة الصادرة من ولي الأمر. وبإحالة القضية إلى هذه الدائرة بلغت بها أطراف الدعوى بموجب خطاب الديوان رقم (١٤٠٧) وتاريخ ١٤٢٤/٢/٧هـ ونظرتها على النحو المبين بمحاضر الضبط بحضور المدعي أصالة ووكالة.. ووكيله ووكيل الشركة</w:t>
      </w:r>
      <w:r w:rsidRPr="0001776F">
        <w:rPr>
          <w:rFonts w:hint="cs"/>
          <w:sz w:val="28"/>
          <w:szCs w:val="28"/>
          <w:rtl/>
        </w:rPr>
        <w:t>..</w:t>
      </w:r>
      <w:r w:rsidRPr="0001776F">
        <w:rPr>
          <w:sz w:val="28"/>
          <w:szCs w:val="28"/>
          <w:rtl/>
        </w:rPr>
        <w:t>. وممثل الجهة المدعى عليها/….</w:t>
      </w:r>
      <w:r w:rsidRPr="0001776F">
        <w:rPr>
          <w:rFonts w:hint="cs"/>
          <w:sz w:val="28"/>
          <w:szCs w:val="28"/>
          <w:rtl/>
        </w:rPr>
        <w:t>.، وقد</w:t>
      </w:r>
      <w:r w:rsidRPr="0001776F">
        <w:rPr>
          <w:rFonts w:hint="eastAsia"/>
          <w:sz w:val="28"/>
          <w:szCs w:val="28"/>
          <w:rtl/>
        </w:rPr>
        <w:t>م</w:t>
      </w:r>
      <w:r w:rsidRPr="0001776F">
        <w:rPr>
          <w:sz w:val="28"/>
          <w:szCs w:val="28"/>
          <w:rtl/>
        </w:rPr>
        <w:t xml:space="preserve"> وكيل المدعية طلباً عاجلاً بوقف تنفيذ القرار محل التظلم إلى حين البت في </w:t>
      </w:r>
      <w:r w:rsidRPr="0001776F">
        <w:rPr>
          <w:rFonts w:hint="cs"/>
          <w:sz w:val="28"/>
          <w:szCs w:val="28"/>
          <w:rtl/>
        </w:rPr>
        <w:t>أصل</w:t>
      </w:r>
      <w:r w:rsidRPr="0001776F">
        <w:rPr>
          <w:sz w:val="28"/>
          <w:szCs w:val="28"/>
          <w:rtl/>
        </w:rPr>
        <w:t xml:space="preserve"> الدعوى </w:t>
      </w:r>
      <w:r w:rsidRPr="0001776F">
        <w:rPr>
          <w:rFonts w:hint="cs"/>
          <w:sz w:val="28"/>
          <w:szCs w:val="28"/>
          <w:rtl/>
        </w:rPr>
        <w:t>فأصدرت</w:t>
      </w:r>
      <w:r w:rsidRPr="0001776F">
        <w:rPr>
          <w:sz w:val="28"/>
          <w:szCs w:val="28"/>
          <w:rtl/>
        </w:rPr>
        <w:t xml:space="preserve"> فيه الدائرة الحكم الوقتي رقم (٨/د/٢/١ لعام ١٤٢٤هـ) القاضي بوقف تنفيذ القرار رقم (٤٢٤/٣) وتاريخ ١٤٢٤/١/٢٨هـ الصادر من لجنة التحقيق في مخالفات نظام المحاسبين القانونيين إلى حين البت في </w:t>
      </w:r>
      <w:r w:rsidRPr="0001776F">
        <w:rPr>
          <w:rFonts w:hint="cs"/>
          <w:sz w:val="28"/>
          <w:szCs w:val="28"/>
          <w:rtl/>
        </w:rPr>
        <w:t>أصل</w:t>
      </w:r>
      <w:r w:rsidRPr="0001776F">
        <w:rPr>
          <w:sz w:val="28"/>
          <w:szCs w:val="28"/>
          <w:rtl/>
        </w:rPr>
        <w:t xml:space="preserve"> الدعوى. وفي جلسة يوم الثلاثاء ١٤٢٤/٣/٢٦هـ قدم وكيل المدعي ووكيل الشركة المدعية مذكرة ذكر فيها: أن القرار معيب من الناحية الموضوعية والشكلية، لان اللجنة التي أصدرت القرار لا ولاية ولا اختصاص لها بالتحقيق او بالنظر في المخالفات التي تدعي أو اللجنة نسبتها إلى المحاسب القانوني أو الشركة أو إصدار العقوبة التي نص عليها القرار أو إحالة ما رأته إلى الجهات الأخرى؛ لأن المادة التاسعة والعشرين من نظام المحاسبين القانونيين تنص على أنه (يتولى التحقيق في مخالفات أحكام هذا النظام لجنة يشكلها وزير التجارة من وكيل وزارة التجارة للتجارة رئيسا ومستشار قانوني سعودي وأحد أعضاء مجلس إدارة الهيئة) بينما أعضاء اللجنة المشكلة بموجب القرار الوزاري رقم (484) وتاريخ ١٤٢١/٣/١٨هـ مخالفة لما نصت عليه المادة؛ لأن عضو اللجنة/...... كان عضواً في مجلس إدارة الهيئة السعودية للمحاسبين القانونيين في دورته الثالثة وانتهت عضويته في المجلس </w:t>
      </w:r>
      <w:r w:rsidRPr="0001776F">
        <w:rPr>
          <w:sz w:val="28"/>
          <w:szCs w:val="28"/>
          <w:rtl/>
        </w:rPr>
        <w:lastRenderedPageBreak/>
        <w:t xml:space="preserve">بتاريخ ١٤٢٤/١/١٨هـ اي قبل صدور القرار المتظلم منه بعشرة ايام حسب قرار وزير التجارة رقم (44) وتاريخ ١٤٢١/١/١٨هـ بتشكيل مجلس إدارة الهيئة ولم تجدد عضويته في المجلس في دورته الرابعة، وبذلك لا يحق له نظاما التحقيق أو النظر في مخالفات نظام المحاسبين القانونيين بعد انتهاء عضويته في مجلس إدارة الهيئة أو توقيع قرار العقوبة، كما أن رئيس اللجنة ليس هو وكيل الوزارة للتجارة المنصوص عليه في النظام ولا يشغل هذه الوظيفة ولم يكلف بعملها وهو مسؤول عن التجارة الخارجية، ومهام عمله ومؤهلاته وخبراته لا علاقة لها باختصاصات اللجنة، والوكيل المختص والمسؤول عن أعمال اللجنة وتراخيص المهن الحرة هو وكيل الوزارة للتجارة؛ وبذلك فإن اللجنة وقت إصدارها القرار مشكلة برئاسة موظف غير مختص وعضوية شخص ليس عضوا في مجلس إدارة الهيئة، مما يتعارض مع أحكام النظام ومقاصده، ويجعل قرارها ومرئياتها باطلة الأنظمة الصادرة من ولي الأمر، كما أن اللجنة لم تحقق في أي مخالفات تتعلق بنظام المحاسبين القانونيين كما يقضي بذلك النظام، وإنما حققت في دعاوى صورية كيدية لا اختصاص للجنة بها، وهي ما جاء في خطاب امير منطقة مكة المكرمة رقم (٣/٧٢٧٣٧٥س) وتاريخ ١٤٢٣/٣/١٥هـ الموجه إلى سمو وزير الداخلية والمزود بنسخة منه وزير التجارة والصناعة، ولم يشر هذا الخطاب إلى أي مخالفة من الشركة أو المحاسب القانوني لنظام المحاسبين القانونيين، وإنما يتعلق بدعوى عمالية مقامه من...... على الشركة، وقد أصدرت اللجنة العمالية حسب قرارها برد دعوى المدعي وكذلك اعتمدت اللجنة في قرارها على ما قدمه الشريك في الشركة للجنة. من ادعاءات نشأت عن خلافات بينه وبين بقية الشركاء في الشركة، واستندت اللجنة في قرارها على دعاوى كيدية مقدمة من اشخاص على خلاف مع المحاسب والشركة ومعلومات غير صحيحة وغير موثقة، وهي صور لنماذج معدة باللغة الإنجليزية غير مترجمة او مصدقة او موقعة من مصدرها، كما أن اللجنة قررت ثبوت المخالفة دون التحقق من صحة ما قدم إليها ودون إبلاغ أو سماع أقوال من نسبت إليه المخالفة أو اطلاعه على ما قدم للجنة من اوراق او مواجهته بما رفع إليها من دعاوى ومستندات. ولم تلتزم اللجنة أوراق أو بالقواعد المنظمة لعملها والصادرة بقرار وزير التجارة رقم (718) وتاريخ 1415/6/16هـ، إذ لم تزود المحاسب القانوني أو الشركة بملخص المخالفة التي تدعي نسبتها إليهما، كما تقضي بذلك الفقرة (٣/٧)من القواعد المذكورة، كما أن ما نسب إلى الشركة من ادعاءات بشأن عدم تحقيق نسبة السعودة المقررة نظاماً في ادعاءات غير صحيحة؛ لأن الشركة هي إحدى الشركات الرائدة في مجال التوظيف وتأهيل الكفايات الوطنية وعقد تأسيسها يعتمد أساساً على استقطاب الكفايات المتميزة من المحاسبين القانونيين المرخص لهم بمزاولة المهنة كما أن الشريك الأجنبي (......) منذ الترخيص له بمزاولة المهنة في المملكة قام بتنمية القوى البشرية الوطنية وتطوير مهنة المحاسبة والمراجعة بالمملكة، كما قامت الشركة بإعداد برنامج توظيف الخريجين السعوديين الحاصلين على درجة البكالوريوس في المحاسبة من مختلف التخصصات، وابتعاث عدد منهم للدراسة والتدريب في الخارج في معاهد دولية على حساب الشركة، كما تم وضع برنامج للتدريب النظري والعملي في مجال المراجعة والزكاة والدخل والضريبة. وتقوم الشركة بالتعاون مع الجامعات السعودية ومعهد الإدارة العامة والمؤسسة العامة للتعليم الفني والتدريب المهني والغرف التجارية والصناعية السعودية بتدريب عملي في اقسام الشركة، وحصلت الشركة على شهادة برقم (٣٦٨٢/ط) وتاريخ ١٤٢٣/١٢/٢هـ تؤكد أنها ملتزمة بما يوجب تحقيق السعودة. أما ما جاء في قرار اللجنة من معاملة الشركة لبعض موظفيها معاملة الشركاء لا دليل عليه، وإحالة ذلك إلى لجنة مكافحة التستر مخالف للنظام، وتجاوز لاختصاصات اللجنة، وهو تشهير بالشركة دون سبب شرعي أو نظامي، كما أنه لا صحة لما نسب إلى الشركة من ادعاءات بمخالفة الشريك الأجنبي للمادة الثانية من اللائحة التنفيذية لنظام الشركات المهنية بعدم مرور عشر سنوات على إنشاء الشركة الأجنبية ومزاولتها المهنة، كما أن اللجنة لم تراع في قرارها المصلحة العامة ولا الاضرار التي ستلحق بالاقتصاد الوطني والاستثمار في مختلف القطاعات الاقتصادية وغيرها من الآثار التي يتعذر تداركها، وإضعاف ثقة المستثمر المحلي والدولي في مهنة المراجعة والمحاسبة وسمعة </w:t>
      </w:r>
      <w:r w:rsidRPr="0001776F">
        <w:rPr>
          <w:sz w:val="28"/>
          <w:szCs w:val="28"/>
          <w:rtl/>
        </w:rPr>
        <w:lastRenderedPageBreak/>
        <w:t>المملكة العربية السعودية ومكانتها. وقدم ممثل الجهة المدعى عليها/...... عدداً من المذكرات طلب فيها رفض دعوى المدعية؛ تأسيساً على أن المادة التاسعة والعشرين من نظام المحاسبين القانونيين تنص على ان: (يتولى التحقيق في مخالفات أحكام نظام المحاسبين القانونيين لجنة يشكلها وزير التجارة من وكيل وزارة التجارة، ومستشار قانوني سعودي، وأحد أعضاء مجلس إدارة الهيئة). وعـمـلا بذلك صدر عن مجلس إدارة الهيئة قرار برقم (</w:t>
      </w:r>
      <w:r w:rsidRPr="0001776F">
        <w:rPr>
          <w:sz w:val="28"/>
          <w:szCs w:val="28"/>
          <w:rtl/>
          <w:lang w:bidi="fa-IR"/>
        </w:rPr>
        <w:t xml:space="preserve">۲/۱۰) </w:t>
      </w:r>
      <w:r w:rsidRPr="0001776F">
        <w:rPr>
          <w:sz w:val="28"/>
          <w:szCs w:val="28"/>
          <w:rtl/>
        </w:rPr>
        <w:t xml:space="preserve">وتاريخ ١٤٢١/٣/٥هـ بتسمية لعضوية التحقيق، ثم صدر القرار الوزاري رقم (484) وتاريخ ١٤٢١/٣/١٨هـ بتشكيل اللجنة من وكيل الوزارة للتجارة الخارجية...... رئيساً وعضوية المحاسب القانوني......والمستشار القانوني....... وتستمر عضوية اللجنة إلى حين صدور قرار وزاري آخر بتشكيلها والذي يتم عادة بعد الاجتماع الأول الذي يعقده المجلس بعد تشكيله، وتسمية أحد أعضاء المجلس لعضوية اللجنة. أما ما ذكره المدعي من أن رئيس اللجنة ليس هو وكيل وزارة التجارة المنصوص عليه في المادة التاسعة والعشرين من نظام المحاسبين القانونيين، فالوزارة قامت بتحوير وظيفة وكيل وزارة التجارة إلى مسمى (وكيل وزارة التجارة للتجارة الخارجية) بموجب القرار رقم (50) وتاريخ ١٤١٨/٤/٢هـ المبلغ بموجب خطاب رئيس الديوان العام للخدمة المدنية رقم (16349) وتاريخ ١٤١٨/٤/١٣هـ وبذلك يتضح أن رئاسة لجنة التحقيق من قبل وكيل وزارة التجارة للتجارة الخارجية تم وفق ما تقضي به أحكام المادة التاسعة والعشرين من النظام، وأن تحوير مسمى الوظيفة تم بموجب النظام، أما ما ذكره المدعي من أن اللجنة بنت قرارها على ادعاءات غير صحيحة، فإن الوزارة توضح أن خطاب سمو امير مكة المكرمة جاء فيه ما نصه (وبدراسة الموضوع من قبل اللجنة المختصة بالإمارة فقد تبين ان نظام شركة... وشركائها….. يعتمد أساساً على استقطاب الكفايات المميزة من المحاسبين القانونيين المرخص لهم بمزاولة المهنة ومن ثم تأهيلهم للعمل شركاء في الشركة بعد اكتسابهم الخبرات المطلوبة، وان هؤلاء الشباب المتقدمين بالشكوى يحملون أعلى الشهادات العالمية لمزاولة المهنة والبعض منهم قبل التحاقهم بالعمل مع شركة......كانوا يعملون في شركات تدفع مرتبات افضل مما تدفعه لهم شركة...... عند بداية التحاقهم بها، ولكنهم قدموا التضحية على أساس أن يتم تأهيلهم شركاء في الشركة، ومنهم من أمضى سبع سنوات مع الشركة وكان من المفروض ان يتم إدخالهم شركاء (حسب نظام الشركة الام) ولكن عند بلوغهم هذه المرحلة تريد الشركة التخلص منهم بعد استثمار سنوات طويلة من أعمارهم، بل قامت بتأهيل (14) شريكاً أجنبياً منذ صدور نظام المحاسبين القانونيين مخالفة بذلك هذا النظام ولائحته التنفيذية، كما أنه لا يوجد لدى الشركة النوايا الحسنة باستمرارها في التمادي في ارتكاب المخالفات واضطهاد الموظفين السعوديين، كما أن بقاء/...... شريكاً مسؤولاً عن مكتب جدة غير نظامي، ولا يتفق مع النظام ولائحته التنفيذية، وذلك لكونه غير سعودي وغير مرخص له بمزاولة المهنة ولم يدرج اسمه في عقد </w:t>
      </w:r>
      <w:r w:rsidRPr="0001776F">
        <w:rPr>
          <w:rFonts w:hint="cs"/>
          <w:sz w:val="28"/>
          <w:szCs w:val="28"/>
          <w:rtl/>
        </w:rPr>
        <w:t>تأسيس</w:t>
      </w:r>
      <w:r w:rsidRPr="0001776F">
        <w:rPr>
          <w:sz w:val="28"/>
          <w:szCs w:val="28"/>
          <w:rtl/>
        </w:rPr>
        <w:t xml:space="preserve"> الشركة، كما أن وجود (١٤) شريكاً غير سعوديين وغير مرخص لهم بمزاولة المهنة يدخل في نطاق نظام مكافحة التستر التجاري، وكذلك توقيع تقارير مراجعة الحسابات سواء من قبل ...... أو غيره من الشركاء غير السعوديين مخالف لنظام الشركات المهنية، حيث يتوجب توقيع تقارير المراجعة من الشريك الذي شارك او اشرف على المراجعة فعلاً، وعدم إنابة شخص آخر في التوقيع، كما أن المادة الأولى من نظام الشركات المهنية تقضي بوجوب أن يكون الشركاء في الشركة المهنية من بين الاشخاص المصرح لهم بمزاولة المهنة، ويتضح مما تقدم ان التحقيق الذي قامت به اللجنة لم يعتمد على دعاوى كيدية وصورية كما أشار وكيل المدعي والشركة. وتطبيقاً لما ورد في البند (٣/٧) من الإجراءات التنفيذية لعمل لجنة التحقيق، الصادرة بالقرار الوزاري رقم (٧١٨) وتاريخ ١٤١٥/٦/١٦هـ تمت الكتابة إلى الشركاء في الشركة بموجب الخطاب رقم (6/101) وتاريخ ١٤٢٣/٤/١هـ وطلب من الشركاء الإفادة بما لديهم من اقوال حيال ما نسب إلى الشركة من مخالفات، وتزويد اللجنة بالمستندات والوثائق ذات العلاقة، وقد أرسلت الشركة خطابها المؤرخ ١٤٢٣/٤/١٨هـ والخطاب المؤرخ ١٤٢٣/٥/١٤هـ ثبت من خلالهما ثبوت المخالفة المنسوبة للشركة حيال عدم تحقيق الشركة لنسبة السعودة المقررة نظاماً، وعدم اتخاذها إجراءات عملية </w:t>
      </w:r>
      <w:r w:rsidRPr="0001776F">
        <w:rPr>
          <w:sz w:val="28"/>
          <w:szCs w:val="28"/>
          <w:rtl/>
        </w:rPr>
        <w:lastRenderedPageBreak/>
        <w:t xml:space="preserve">لتطوير كفاية الموظفين السعوديين وتمكينهم من شغل وظائف قيادية في الشركة، حيث تظهر البيانات المقدمة من الشركة أن نسبة السعودة فيها هي (16٪) فقط، وكان يجب أن تكون (٢٦٪)، كما أن جميع الوظائف الفنية يتم إدارتها من قبل موظفين غير سعوديين، حيث لا يوجد من الموظفين السعوديين - كما اوضحت الشركة في البيانات المقدمة منها ـ أي مدير تنفيذي أو مدير مراجعة أو مشرف مراجعة؛ الامر الذي يعني مخالفة </w:t>
      </w:r>
      <w:r w:rsidRPr="0001776F">
        <w:rPr>
          <w:rFonts w:hint="cs"/>
          <w:sz w:val="28"/>
          <w:szCs w:val="28"/>
          <w:rtl/>
        </w:rPr>
        <w:t>للأنظمة</w:t>
      </w:r>
      <w:r w:rsidRPr="0001776F">
        <w:rPr>
          <w:sz w:val="28"/>
          <w:szCs w:val="28"/>
          <w:rtl/>
        </w:rPr>
        <w:t xml:space="preserve"> والقرارات المرعية ومنها المادتان: (16،10) من نظام المحاسبين القانونيين، والـقـرار الـوزاري رقم (</w:t>
      </w:r>
      <w:r w:rsidRPr="0001776F">
        <w:rPr>
          <w:sz w:val="28"/>
          <w:szCs w:val="28"/>
          <w:rtl/>
          <w:lang w:bidi="fa-IR"/>
        </w:rPr>
        <w:t xml:space="preserve">۱۸۸۸) </w:t>
      </w:r>
      <w:r w:rsidRPr="0001776F">
        <w:rPr>
          <w:sz w:val="28"/>
          <w:szCs w:val="28"/>
          <w:rtl/>
        </w:rPr>
        <w:t xml:space="preserve">وتاريخ ١٤٢٠/١٠/٢٦هـ، واستجابة لخطاب اللجنة الموجه إلى الشركاء في الشركة افاد الشريك/...... بأن لديه معلومات يرغب الإدلاء بها أمام اللجنة. وعملاً بما يقضي به البند (٤/٧) من قواعد عمل اللجنة من أن لها استدعاء أي طرف من الأطراف ذوي العلاقة بالمخالفة والاستماع إلى ما لديهم من اقوال حيال المخالفات المنظورة أمام اللجنة، استمعت اللجنة إلى ما لدى الشريك/...... من اقوال، والاطلاع على ما لديه من وثائق ومستندات، وبدراسة ما قدمه الشريك المذكور من وثائق ومستندات ذات علاقة بهذه المخالفة والتي شملت نسخاً من تقارير انه المراجعة الموقعة من المحاسب القانوني/...... وارفق بهذه التقارير بعض الوثائق التي يرى مقدمها أنها مؤيدة للمخالفة المنسوبة للشريك المذكور من لم يشارك أو يشرف على هذه العمليات. وشملت هذه الوثائق على أـ نموذج (3/ </w:t>
      </w:r>
      <w:r w:rsidRPr="0001776F">
        <w:rPr>
          <w:sz w:val="28"/>
          <w:szCs w:val="28"/>
        </w:rPr>
        <w:t>A1</w:t>
      </w:r>
      <w:r w:rsidRPr="0001776F">
        <w:rPr>
          <w:sz w:val="28"/>
          <w:szCs w:val="28"/>
          <w:rtl/>
        </w:rPr>
        <w:t>) المعد باللغة الإنجليزية الخاص (بمراجعة واعتماد عملية المراجعة) والذي يظهر أن القسم الخاص بالشريك في هذا النموذج لم يوقع من الشريك الذي وقع تقرير المراجعة (المحاسب القانوني) وإنما وقع من أشخاص آخرين غير مرخص لهم بمزاولة المهنة في المملكة. ب ـ نموذج ملخص الوقت (المعد باللغة الإنجليزية) والذي يظهر أن الشريك الذي وقع التقرير (المحاسب القانوني......) لم يمض اي وقت على عملية المراجعة التي قام بتوقيع تقرير المراجعة المرتبط بها. ج - نسخة من المذكرة الداخلية (المعدة باللغة الإنجليزية) المرسلة من أحد الموظفين في مكتب جدة إلى الشريك المحاسب القانوني...... وطلب منه بموجبها توقيع تقرير المراجعة لإحدى العمليات التي تمت مراجعتها من قبل شريك غير مرخص، وقد تم إبلاغ المحاسب القانوني الدكتور... بموجب خطاب اللجنة رقم (</w:t>
      </w:r>
      <w:r w:rsidRPr="0001776F">
        <w:rPr>
          <w:sz w:val="28"/>
          <w:szCs w:val="28"/>
          <w:rtl/>
          <w:lang w:bidi="fa-IR"/>
        </w:rPr>
        <w:t xml:space="preserve">۱/۱۱) </w:t>
      </w:r>
      <w:r w:rsidRPr="0001776F">
        <w:rPr>
          <w:sz w:val="28"/>
          <w:szCs w:val="28"/>
          <w:rtl/>
        </w:rPr>
        <w:t>وتاريخ ١٤٢٣/</w:t>
      </w:r>
      <w:r w:rsidRPr="0001776F">
        <w:rPr>
          <w:sz w:val="28"/>
          <w:szCs w:val="28"/>
          <w:rtl/>
          <w:lang w:bidi="fa-IR"/>
        </w:rPr>
        <w:t>۱۱/۱۲</w:t>
      </w:r>
      <w:r w:rsidRPr="0001776F">
        <w:rPr>
          <w:sz w:val="28"/>
          <w:szCs w:val="28"/>
          <w:rtl/>
        </w:rPr>
        <w:t>هـ بما نسب إليه من مخالفات وتم إبلاغه باسم إحدى عمليات المراجعة المتعلقة بالمخالفة المنسوبة إليه (مدارس ....) والمتضمنة توقيعه على تقارير المراجعة لهذه العملية دون ان يشارك او يشرف على هذه العملية، وطلب منه الإفادة بما لديه من أقوال حيال المخالفة المنسوبة إليه. وقد أجاب اللجنة المحاسب القانوني بخطابه المؤرخ ١٤٢٣/</w:t>
      </w:r>
      <w:r w:rsidRPr="0001776F">
        <w:rPr>
          <w:sz w:val="28"/>
          <w:szCs w:val="28"/>
          <w:rtl/>
          <w:lang w:bidi="fa-IR"/>
        </w:rPr>
        <w:t>۱۲/۳</w:t>
      </w:r>
      <w:r w:rsidRPr="0001776F">
        <w:rPr>
          <w:sz w:val="28"/>
          <w:szCs w:val="28"/>
          <w:rtl/>
        </w:rPr>
        <w:t xml:space="preserve">هـ ويتضح مما تقدم أنه تم إبلاغ المحاسب القانوني الدكتور...... بالمخالفة المنسوبة إليه والمتعلقة بتوقيعه تقرير مراجعة دون أن يشارك أو يشرف على عملية المراجعة، وتم تزويده باسم إحدى الحالات التي تؤكد وقوع المخالفة المنسوبة له، ولم ينفِ المحاسب المذكور وقوع هذه المخالفة وإنما طلب إفادته بالجهة التي قدمت التقرير والغرض من ذلك، كما أن ما أوضحه وكيل المدعي والشركة المدعية من أن اللجنة لم تطلب الاطلاع على ملف العملية الذي يثبت ويوثق مشاركة وإشراف المحاسب القانوني في عملية المراجعة لمدارس …… غير صحيح. كما سبق بيانه، أما فيما يتعلق بما أوضحه وكيل المدعي ووكيل الشركة المدعية من أن المذكرة المرفق بها تقرير المحاسب القانوني معدة باللغة الإنجليزية ومن ثم لا يعتد بها، فهذه المذكرة هي من إعداد الشركة ويتعين الإشارة إلى أن ما أعد باللغة الإنجليزية لا يقتصر على المذكرة الداخلية المشار إليها اعلاه، وإنما يشمل ذلك النموذج (3/ </w:t>
      </w:r>
      <w:r w:rsidRPr="0001776F">
        <w:rPr>
          <w:sz w:val="28"/>
          <w:szCs w:val="28"/>
        </w:rPr>
        <w:t>A1</w:t>
      </w:r>
      <w:r w:rsidRPr="0001776F">
        <w:rPr>
          <w:sz w:val="28"/>
          <w:szCs w:val="28"/>
          <w:rtl/>
        </w:rPr>
        <w:t xml:space="preserve">) ونموذج ملخص الوقت المشار إليهما أعلاه، وكان الأحرى بالشركة ان تعد هذه النماذج باللغة العربية، واضاف انه صدر عن مجلس هيئة المحاسبين القانونيين في اجتماعه الأول للدورة الرابعة المنعقدة السبت ١٤٢٤/٥/١٢هـ القرار رقم (3) والذي نص على إجازة استمرار عضوي مجلس الإدارة الصادر </w:t>
      </w:r>
      <w:r w:rsidRPr="0001776F">
        <w:rPr>
          <w:rFonts w:hint="cs"/>
          <w:sz w:val="28"/>
          <w:szCs w:val="28"/>
          <w:rtl/>
        </w:rPr>
        <w:t>بشأنهما</w:t>
      </w:r>
      <w:r w:rsidRPr="0001776F">
        <w:rPr>
          <w:sz w:val="28"/>
          <w:szCs w:val="28"/>
          <w:rtl/>
        </w:rPr>
        <w:t xml:space="preserve"> قرار مجلس الإدارة رقم (٢/١٠) وتاريخ ١٤٢١/٣/٥هـ حتى نفاذ هذا القرار. وفي جلسة الاحد ١٤٢٥/١١/١٤هـ قرر أطراف الدعوى اكتفاءهم بما سبق وان قدموه من مذكرات ومستندات.</w:t>
      </w:r>
    </w:p>
    <w:p w:rsidR="003E2FCD" w:rsidRPr="0001776F" w:rsidRDefault="003E2FCD" w:rsidP="003E2FCD">
      <w:pPr>
        <w:pStyle w:val="a4"/>
        <w:jc w:val="both"/>
        <w:rPr>
          <w:sz w:val="28"/>
          <w:szCs w:val="28"/>
          <w:rtl/>
        </w:rPr>
      </w:pPr>
    </w:p>
    <w:p w:rsidR="003E2FCD" w:rsidRPr="0001776F" w:rsidRDefault="003E2FCD" w:rsidP="003E2FCD">
      <w:pPr>
        <w:pStyle w:val="a4"/>
        <w:jc w:val="center"/>
        <w:rPr>
          <w:b/>
          <w:bCs/>
          <w:sz w:val="28"/>
          <w:szCs w:val="28"/>
          <w:rtl/>
        </w:rPr>
      </w:pPr>
      <w:r w:rsidRPr="0001776F">
        <w:rPr>
          <w:b/>
          <w:bCs/>
          <w:sz w:val="28"/>
          <w:szCs w:val="28"/>
          <w:rtl/>
        </w:rPr>
        <w:lastRenderedPageBreak/>
        <w:t>الأسباب</w:t>
      </w:r>
    </w:p>
    <w:p w:rsidR="003E2FCD" w:rsidRPr="0001776F" w:rsidRDefault="003E2FCD" w:rsidP="003E2FCD">
      <w:pPr>
        <w:pStyle w:val="a4"/>
        <w:jc w:val="both"/>
        <w:rPr>
          <w:sz w:val="28"/>
          <w:szCs w:val="28"/>
          <w:rtl/>
        </w:rPr>
      </w:pPr>
      <w:r w:rsidRPr="0001776F">
        <w:rPr>
          <w:sz w:val="28"/>
          <w:szCs w:val="28"/>
          <w:rtl/>
        </w:rPr>
        <w:t>حيث إن المدعي أصالة ووكالة يهدف من إقامة الدعوى إلغاء القرار رقم (٤٢٤/٣) وتاريخ ١٤٢٤/١/٢٨هـ الصادر من لجنة التحقيق في مخالفات نظام المحاسبين القانونيين، فإن الديوان يختص بنظرها وفقاً للمادة (</w:t>
      </w:r>
      <w:r w:rsidRPr="0001776F">
        <w:rPr>
          <w:sz w:val="28"/>
          <w:szCs w:val="28"/>
          <w:rtl/>
          <w:lang w:bidi="fa-IR"/>
        </w:rPr>
        <w:t>۱/۸/</w:t>
      </w:r>
      <w:r w:rsidRPr="0001776F">
        <w:rPr>
          <w:sz w:val="28"/>
          <w:szCs w:val="28"/>
          <w:rtl/>
        </w:rPr>
        <w:t xml:space="preserve">ح) من نظامه الصادر بالمرسوم الملكي رقم (م/51) وتاريخ ١٤٠٢/٧/١٧هـ والتي تنص على أنه (1 يختص ديوان المظالم بالفصل بما يلي: ح - الدعاوى التي من اختصاص الديوان بموجب نصوص نظامية خاصة) والمادة التاسعة والعشرين من نظام المحاسبين القانونيين الصادر بالمرسوم الملكي رقم (م/١٢) وتاريخ ١٤١٢/٥/٣هـ والتي تنص على أنه (مع مراعاة ما تقضي به الأنظمة يتولى التحقيق في مخالفات أحكام هذا النظام لجنة يشكلها وزير التجارة، وللمخالف حق التظلم من القرار الصادر بإحدى العقوبات السابقة إلى ديوان المظالم) وهي داخلة في اختصاص الدائرة النوعي والمكاني طبقاً لتعميم رئيس الديوان رقم (11) لعام 1406هـ. أما من حيث الشك، فإنه لم يرد في نظام المحاسبين القانونيين تحديد للمدة الواجب التظلم خلالها أمام الديوان، ومن ثم فإنه تنطبق على هذا القرار القواعد العامة المنصوص عليها في قواعد المرافعات والإجراءات أمام ديوان المظالم الصادرة بقرار مجلس الوزراء رقم (190) وتاريخ ١٤٠٩/١١/١٦هـ والتي تنص المادة الثالثة منها على انه: (فيما لم يرد به نص خاص يجب في الدعوى المنصوص عليها في الفقرة (ب) من المادة الثانية من نظام الديوان... وترفع الدعوى خلال ستين يوما من تاريخ العلم بالقرار الصادر برفض التظلم أو مضي تسعين يوماً المذكورة دون البت فيه) ولا يجب التظلم أمام الجهة الإدارية؛ لأن نظام المحاسبين القانونيين نص على التظلم للديوان مباشرة، وحيث بلغ المدعي أصالة بالقرار بموجب خطاب الهيئة السعودية للمحاسبين القانونيين رقم (1/4/44) وتاريخ ١٤٢٤/1/30هـ وتظلم لديوان المظالم بتاريخ ١٤٢٤/٢/٥هـ، فإن الدعوى تكون مرفوعة خلال المدة المحددة نظاماً؛ فهي مقبولة شكلاً، وحيث إنها عن موضوع الدعوى، فإن المادة التاسعة والعشرين من نظام المحاسبين القانونيين سالف الذكر تنص على أنه: (مع مراعاة ما تقضي به الأنظمة يتولى التحقيق في مخالفات أحكام هذا النظام لجنة يشكلها وزير التجارة من وكيل وزارة التجارة للتجارة رئيسا ومستشار قانوني سعودي، وأحد أعضاء مجلس إدارة الهيئة، فإن رأت هذه اللجنة أن المخالفة تشكل جريمة، فتقوم بإحالتها إلى الجهة المختصة، وبعد الحكم فيها تنظر اللجنة المشار إليها في المخالفة من الناحية المسلكية، ولها إيقاع إحدى العقوبات التالية: اللوم ـ الإنذار ـ الإيقاف عن ممارسة المهنة مدة لا تزيد على ستة اشهر، وللمخالف حق التظلم من القرار الصادر بإحدى العقوبات السابقة إلى ديوان المظالم، أما إن رأت لجنة التحقيق أن المخالفة لا تشكل جريمة فلها بعد استكمال التحقيق مع المخالف إيقاع إحدى العقوبات التالية: اللوم - الإنذار ـ الإيقاف عن ممارسة المهنة مدة لا تزيد على ستة أشهر، ولها أن تحفظ أوراق المخالفة إذا رأت أنها لا تستحق إحدى العقوبات المقررة، وفي جميع الاحوال يجب ان يكون قرار اللجنة  مسبباً، وللمخالف حق التظلم من القرار الصادر بالعقوبة إلى ديوان المظالم، أما إذا رأت اللجنة تطبيق عقوبة الشطب فتحيلها إلى ديوان المظالم للحكم فيها). وقد صدر قرار وزير التجارة رقم (44) وتاريخ ١٤٢١/١/١٨هـ بتشكيل مجلس إدارة الهيئة السعودية للمحاسبين القانونيين للدورة الثالثة برئاسة الوزير لمدة ثلاث سنوات وعضوية كل من 1 ـ ......ممثلا لوزارة التجارة ٢ ـ الدكتور …… ممثلا لوزارة المالية والاقتصاد الوطني 3 - ......ممثلا لديوان المراقبة العامة 4 ـ الدكتور ......ممثلا للجامعات السعودية 5 ـ الدكتور ......ممثلا للجامعات السعودية 6 ـ الدكتور ......ممثلاً لمجلس الغرف التجارية والصناعية السعودية </w:t>
      </w:r>
      <w:r w:rsidRPr="0001776F">
        <w:rPr>
          <w:sz w:val="28"/>
          <w:szCs w:val="28"/>
          <w:rtl/>
          <w:lang w:bidi="fa-IR"/>
        </w:rPr>
        <w:t>۷ - ......</w:t>
      </w:r>
      <w:r w:rsidRPr="0001776F">
        <w:rPr>
          <w:sz w:val="28"/>
          <w:szCs w:val="28"/>
          <w:rtl/>
        </w:rPr>
        <w:t xml:space="preserve">ممثلاً للأعضاء الأساسيين بالهيئة 8 - ......ممثلاً للأعضاء الأساسيين بالهيئة 9-….. ممثلاً للأعضاء الأساسيين بالهيئة 10- ......ممثلا </w:t>
      </w:r>
      <w:r w:rsidRPr="0001776F">
        <w:rPr>
          <w:rFonts w:hint="cs"/>
          <w:sz w:val="28"/>
          <w:szCs w:val="28"/>
          <w:rtl/>
        </w:rPr>
        <w:t>للأعضاء</w:t>
      </w:r>
      <w:r w:rsidRPr="0001776F">
        <w:rPr>
          <w:sz w:val="28"/>
          <w:szCs w:val="28"/>
          <w:rtl/>
        </w:rPr>
        <w:t xml:space="preserve"> الأساسيين بالهيئة 11 ـ الدكتور...... ممثلاً للأعضاء الأساسيين بالهيئة ١٢ - ......ممثلا </w:t>
      </w:r>
      <w:r w:rsidRPr="0001776F">
        <w:rPr>
          <w:rFonts w:hint="cs"/>
          <w:sz w:val="28"/>
          <w:szCs w:val="28"/>
          <w:rtl/>
        </w:rPr>
        <w:t>للأعضاء</w:t>
      </w:r>
      <w:r w:rsidRPr="0001776F">
        <w:rPr>
          <w:sz w:val="28"/>
          <w:szCs w:val="28"/>
          <w:rtl/>
        </w:rPr>
        <w:t xml:space="preserve"> الاساسيين بالهيئة؛ على ان يعمل بهذا القرار من تاريخه ثم صدر قرار وزير التجارة رقم (484) وتاريخ ١٤٢١/٣/١٨هـ بتشكيل لجنة التحقيق في مخالفات أحكام نظام المحاسبين القانونيين على النحو التالي: ـ وكيل وزارة التجارة للتجارة الخارجية.... رئيسا، والمحاسب </w:t>
      </w:r>
      <w:r w:rsidRPr="0001776F">
        <w:rPr>
          <w:sz w:val="28"/>
          <w:szCs w:val="28"/>
          <w:rtl/>
        </w:rPr>
        <w:lastRenderedPageBreak/>
        <w:t xml:space="preserve">القانوني......، ممثلا للهيئة السعودية للمحاسبين القانونيين، والمستشار القانوني...... ويعمل به من تاريخ صدوره. وحيث إن قرار وزير التجارة رقم (44) وتاريخ ١٤٢١/١/١٨هـ بتشكيل مجلس إدارة الهيئة السعودية للمحاسبين قد نص على ان مدة عضوية المجلس ثلاث سنوات من تاريخ القرار؛ فتنتهي عضوية هذا المجلس بتاريخ ١٤٢٤/١/١٧هـ، وحيث إن القرار ـ محل الطعن ـ قد صدر بتاريخ ١٤٢٤/١/٢٨هـ من اللجنة المشكلة للتحقيق في مخالفات نظام المحاسبين القانونيين بالقرار الوزاري رقم (484) وتاريخ ١٤٢١/٣/٨هـ والتي من ضمن اعضائها المحاسب...... عضو مجلس إدارة الهيئة السعودية للمحاسبين القانونيين المنتهية ولايته، فإن القرار يكون قد صدر مخالفاً لنص المادة (٢٩) من نظام المحاسبين القانونيين، لأن الذي يمثل الهيئة ليس عضوا في مجلس الإدارة، وحيث الأمر ما ذكر، فإن القرار محل الطعن يكون قد صدر مخالفاً للنظام، ولا يغير من ذلك ما ذكره ممثل الجهة المدعى عليها أنه من صدر عن مجلس إدارة الهيئة في اجتماعه الاول للدورة الرابعة المنعقدة يوم السبت ١٤٢٤/٥/١٢هـ قرار أجاز فيه استمرار عضو مجلس الإدارة في لجنة التحقيق في مخالفات النظام حتى نفاذ هذا القرار لان مجلس إدارة الهيئة لا يملك ان يخالف النظام الصادر بتشكيل اللجنة؛ لان عضو لجنة التحقيق لم يتم انتخابه عضوا في مجلس الإدارة للدورة الرابعة الصادرة بقرار وزير التجارة رقم (301) وتاريخ ١٤٢٤/٣/٢٠هـ، فكيف يجيز المجلس استمراره وهو خلال هذه الفترة ليس عضوا في مجلس الإدارة وغير منتخب من قبل الجمعية العمومية للهيئة، لتمثيل المحاسبين القانونيين في مجلس إدارة الهيئة، وعليه فإن القرار محل الدعوى صدر مخالفاً للنظام، مما يتعين معه إلغاؤه وهو ما تحكم به الدائرة. ولهذه الأسباب حكمت الدائرة: بإلغاء القرار رقم (٤٢٤/٣) وتاريخ ١٤٢٤/١/٢٨هـ، الصادر من لجنة التحقيق في مخالفات نظام المحاسبين القانونيين، والله الموفق. وصلى الله وسلم على نبينا محمد </w:t>
      </w:r>
      <w:r w:rsidRPr="0001776F">
        <w:rPr>
          <w:rFonts w:hint="cs"/>
          <w:sz w:val="28"/>
          <w:szCs w:val="28"/>
          <w:rtl/>
        </w:rPr>
        <w:t>وآلة</w:t>
      </w:r>
      <w:r w:rsidRPr="0001776F">
        <w:rPr>
          <w:sz w:val="28"/>
          <w:szCs w:val="28"/>
          <w:rtl/>
        </w:rPr>
        <w:t xml:space="preserve"> وصحبه أجمعين.</w:t>
      </w:r>
    </w:p>
    <w:p w:rsidR="003E2FCD" w:rsidRPr="0001776F" w:rsidRDefault="003E2FCD" w:rsidP="003E2FCD">
      <w:pPr>
        <w:pStyle w:val="a4"/>
        <w:jc w:val="both"/>
        <w:rPr>
          <w:b/>
          <w:bCs/>
          <w:sz w:val="28"/>
          <w:szCs w:val="28"/>
          <w:rtl/>
        </w:rPr>
      </w:pPr>
      <w:r w:rsidRPr="0001776F">
        <w:rPr>
          <w:b/>
          <w:bCs/>
          <w:sz w:val="28"/>
          <w:szCs w:val="28"/>
          <w:rtl/>
        </w:rPr>
        <w:t>هيئة التدقيق</w:t>
      </w:r>
    </w:p>
    <w:p w:rsidR="003E2FCD" w:rsidRPr="0001776F" w:rsidRDefault="003E2FCD" w:rsidP="003E2FCD">
      <w:pPr>
        <w:pStyle w:val="a4"/>
        <w:jc w:val="both"/>
        <w:rPr>
          <w:sz w:val="28"/>
          <w:szCs w:val="28"/>
          <w:rtl/>
        </w:rPr>
      </w:pPr>
      <w:r w:rsidRPr="0001776F">
        <w:rPr>
          <w:sz w:val="28"/>
          <w:szCs w:val="28"/>
          <w:rtl/>
        </w:rPr>
        <w:t xml:space="preserve">حکمت هيئة التدقيق ـ الدائرة الخامسة ـ بتأييد حكم الدائرة الإدارية الثانية رقم 35/د/٢/١ لعام ١٤٢٦هـ، الصادر في القضية رقم 1/357/ق لعام ١٤٢٤هـ فيما انتهى إليه من قضاء، والله الموفق. وصلی الله وسلم على نبينا محمد </w:t>
      </w:r>
      <w:r w:rsidRPr="0001776F">
        <w:rPr>
          <w:rFonts w:hint="cs"/>
          <w:sz w:val="28"/>
          <w:szCs w:val="28"/>
          <w:rtl/>
        </w:rPr>
        <w:t>وآلة</w:t>
      </w:r>
      <w:r w:rsidRPr="0001776F">
        <w:rPr>
          <w:sz w:val="28"/>
          <w:szCs w:val="28"/>
          <w:rtl/>
        </w:rPr>
        <w:t xml:space="preserve"> وصحبه أجمعين.</w:t>
      </w:r>
    </w:p>
    <w:p w:rsidR="003E2FCD" w:rsidRPr="0001776F" w:rsidRDefault="003E2FCD" w:rsidP="003E2FCD">
      <w:pPr>
        <w:pStyle w:val="a4"/>
        <w:jc w:val="both"/>
        <w:rPr>
          <w:sz w:val="28"/>
          <w:szCs w:val="28"/>
          <w:rtl/>
        </w:rPr>
      </w:pPr>
    </w:p>
    <w:p w:rsidR="003E2FCD" w:rsidRPr="0001776F" w:rsidRDefault="003E2FCD" w:rsidP="003E2FCD">
      <w:pPr>
        <w:pStyle w:val="a4"/>
        <w:jc w:val="both"/>
        <w:rPr>
          <w:sz w:val="28"/>
          <w:szCs w:val="28"/>
          <w:rtl/>
        </w:rPr>
      </w:pPr>
    </w:p>
    <w:p w:rsidR="003E2FCD" w:rsidRPr="0001776F" w:rsidRDefault="003E2FCD" w:rsidP="003E2FCD">
      <w:pPr>
        <w:pStyle w:val="a4"/>
        <w:jc w:val="both"/>
        <w:rPr>
          <w:b/>
          <w:bCs/>
          <w:sz w:val="28"/>
          <w:szCs w:val="28"/>
          <w:rtl/>
        </w:rPr>
      </w:pPr>
      <w:r w:rsidRPr="0001776F">
        <w:rPr>
          <w:b/>
          <w:bCs/>
          <w:sz w:val="28"/>
          <w:szCs w:val="28"/>
          <w:rtl/>
        </w:rPr>
        <w:t>رقم القضية ١٢٥٤/</w:t>
      </w:r>
      <w:r w:rsidRPr="0001776F">
        <w:rPr>
          <w:rFonts w:hint="cs"/>
          <w:b/>
          <w:bCs/>
          <w:sz w:val="28"/>
          <w:szCs w:val="28"/>
          <w:rtl/>
        </w:rPr>
        <w:t>1</w:t>
      </w:r>
      <w:r w:rsidRPr="0001776F">
        <w:rPr>
          <w:b/>
          <w:bCs/>
          <w:sz w:val="28"/>
          <w:szCs w:val="28"/>
          <w:rtl/>
        </w:rPr>
        <w:t>/ق لعام ١٤٢٦هـ</w:t>
      </w:r>
    </w:p>
    <w:p w:rsidR="003E2FCD" w:rsidRPr="0001776F" w:rsidRDefault="003E2FCD" w:rsidP="003E2FCD">
      <w:pPr>
        <w:pStyle w:val="a4"/>
        <w:jc w:val="both"/>
        <w:rPr>
          <w:b/>
          <w:bCs/>
          <w:sz w:val="28"/>
          <w:szCs w:val="28"/>
          <w:rtl/>
        </w:rPr>
      </w:pPr>
      <w:r w:rsidRPr="0001776F">
        <w:rPr>
          <w:b/>
          <w:bCs/>
          <w:sz w:val="28"/>
          <w:szCs w:val="28"/>
          <w:rtl/>
        </w:rPr>
        <w:t>رقم الحكم الابتدائي 114/د/5/1 لعام ١٤٢٦هـ</w:t>
      </w:r>
    </w:p>
    <w:p w:rsidR="003E2FCD" w:rsidRPr="0001776F" w:rsidRDefault="003E2FCD" w:rsidP="003E2FCD">
      <w:pPr>
        <w:pStyle w:val="a4"/>
        <w:jc w:val="both"/>
        <w:rPr>
          <w:b/>
          <w:bCs/>
          <w:sz w:val="28"/>
          <w:szCs w:val="28"/>
          <w:rtl/>
        </w:rPr>
      </w:pPr>
      <w:r w:rsidRPr="0001776F">
        <w:rPr>
          <w:b/>
          <w:bCs/>
          <w:sz w:val="28"/>
          <w:szCs w:val="28"/>
          <w:rtl/>
        </w:rPr>
        <w:t>رقم حكم التدقيق ٢٤٧/ت/ه لعام ١٤٢٧هـ</w:t>
      </w:r>
    </w:p>
    <w:p w:rsidR="003E2FCD" w:rsidRPr="0001776F" w:rsidRDefault="003E2FCD" w:rsidP="003E2FCD">
      <w:pPr>
        <w:pStyle w:val="a4"/>
        <w:jc w:val="both"/>
        <w:rPr>
          <w:b/>
          <w:bCs/>
          <w:sz w:val="28"/>
          <w:szCs w:val="28"/>
          <w:rtl/>
        </w:rPr>
      </w:pPr>
      <w:r w:rsidRPr="0001776F">
        <w:rPr>
          <w:b/>
          <w:bCs/>
          <w:sz w:val="28"/>
          <w:szCs w:val="28"/>
          <w:rtl/>
        </w:rPr>
        <w:t>تاريخ الجلسة ١٤٢٧/٥/٢٩</w:t>
      </w:r>
    </w:p>
    <w:p w:rsidR="003E2FCD" w:rsidRPr="0001776F" w:rsidRDefault="003E2FCD" w:rsidP="003E2FCD">
      <w:pPr>
        <w:pStyle w:val="a4"/>
        <w:jc w:val="center"/>
        <w:rPr>
          <w:b/>
          <w:bCs/>
          <w:sz w:val="28"/>
          <w:szCs w:val="28"/>
          <w:rtl/>
        </w:rPr>
      </w:pPr>
      <w:r w:rsidRPr="0001776F">
        <w:rPr>
          <w:b/>
          <w:bCs/>
          <w:sz w:val="28"/>
          <w:szCs w:val="28"/>
          <w:rtl/>
        </w:rPr>
        <w:t>الموضوعات</w:t>
      </w:r>
    </w:p>
    <w:p w:rsidR="003E2FCD" w:rsidRPr="0001776F" w:rsidRDefault="003E2FCD" w:rsidP="003E2FCD">
      <w:pPr>
        <w:pStyle w:val="a4"/>
        <w:jc w:val="both"/>
        <w:rPr>
          <w:b/>
          <w:bCs/>
          <w:sz w:val="28"/>
          <w:szCs w:val="28"/>
          <w:rtl/>
        </w:rPr>
      </w:pPr>
      <w:r w:rsidRPr="0001776F">
        <w:rPr>
          <w:b/>
          <w:bCs/>
          <w:sz w:val="28"/>
          <w:szCs w:val="28"/>
          <w:rtl/>
        </w:rPr>
        <w:t xml:space="preserve">قرار إداري - قرار جزائي ـ عقود حكومية ـ بلاغات الغش والتحايل في العقود الحكومية ـ اختصاص اللجنة ـ سحب </w:t>
      </w:r>
      <w:r w:rsidRPr="0001776F">
        <w:rPr>
          <w:rFonts w:hint="cs"/>
          <w:b/>
          <w:bCs/>
          <w:sz w:val="28"/>
          <w:szCs w:val="28"/>
          <w:rtl/>
        </w:rPr>
        <w:t>العقد.</w:t>
      </w:r>
      <w:r w:rsidRPr="0001776F">
        <w:rPr>
          <w:b/>
          <w:bCs/>
          <w:sz w:val="28"/>
          <w:szCs w:val="28"/>
          <w:rtl/>
        </w:rPr>
        <w:t xml:space="preserve"> فرق الاسعار - تنفيذ - على الحساب ـ إلغاء جزئي ـ عيب الخطأ في تطبيق النظام.</w:t>
      </w:r>
    </w:p>
    <w:p w:rsidR="003E2FCD" w:rsidRPr="0001776F" w:rsidRDefault="003E2FCD" w:rsidP="003E2FCD">
      <w:pPr>
        <w:pStyle w:val="a4"/>
        <w:jc w:val="center"/>
        <w:rPr>
          <w:b/>
          <w:bCs/>
          <w:sz w:val="28"/>
          <w:szCs w:val="28"/>
          <w:rtl/>
        </w:rPr>
      </w:pPr>
      <w:r w:rsidRPr="0001776F">
        <w:rPr>
          <w:b/>
          <w:bCs/>
          <w:sz w:val="28"/>
          <w:szCs w:val="28"/>
          <w:rtl/>
        </w:rPr>
        <w:t>الأنظمة واللوائح</w:t>
      </w:r>
    </w:p>
    <w:p w:rsidR="003E2FCD" w:rsidRPr="0001776F" w:rsidRDefault="003E2FCD" w:rsidP="00775788">
      <w:pPr>
        <w:pStyle w:val="a4"/>
        <w:numPr>
          <w:ilvl w:val="0"/>
          <w:numId w:val="34"/>
        </w:numPr>
        <w:jc w:val="both"/>
        <w:rPr>
          <w:sz w:val="28"/>
          <w:szCs w:val="28"/>
          <w:rtl/>
        </w:rPr>
      </w:pPr>
      <w:r w:rsidRPr="0001776F">
        <w:rPr>
          <w:sz w:val="28"/>
          <w:szCs w:val="28"/>
          <w:rtl/>
        </w:rPr>
        <w:t>نظام تأمين مشتريات الحكومة وتنفيذ مشروعاتها وأعمالها الصادر بالمرسوم الملكي رقم (م/١٤) وتاريخ ١٣٩٧/٤/٧هـ.</w:t>
      </w:r>
    </w:p>
    <w:p w:rsidR="003E2FCD" w:rsidRPr="0001776F" w:rsidRDefault="003E2FCD" w:rsidP="00775788">
      <w:pPr>
        <w:pStyle w:val="a4"/>
        <w:numPr>
          <w:ilvl w:val="0"/>
          <w:numId w:val="34"/>
        </w:numPr>
        <w:jc w:val="both"/>
        <w:rPr>
          <w:sz w:val="28"/>
          <w:szCs w:val="28"/>
          <w:rtl/>
        </w:rPr>
      </w:pPr>
      <w:r w:rsidRPr="0001776F">
        <w:rPr>
          <w:sz w:val="28"/>
          <w:szCs w:val="28"/>
          <w:rtl/>
        </w:rPr>
        <w:t>اللائحة التنفيذية لنظام تامين مشتريات الحكومة الصادرة بالقرار الوزاري رقم (</w:t>
      </w:r>
      <w:r w:rsidRPr="0001776F">
        <w:rPr>
          <w:sz w:val="28"/>
          <w:szCs w:val="28"/>
          <w:rtl/>
          <w:lang w:bidi="fa-IR"/>
        </w:rPr>
        <w:t xml:space="preserve">۱۳۱/۱۷) </w:t>
      </w:r>
      <w:r w:rsidRPr="0001776F">
        <w:rPr>
          <w:sz w:val="28"/>
          <w:szCs w:val="28"/>
          <w:rtl/>
        </w:rPr>
        <w:t>وتاريخ 1397/5/5هـ.</w:t>
      </w:r>
    </w:p>
    <w:p w:rsidR="003E2FCD" w:rsidRPr="0001776F" w:rsidRDefault="003E2FCD" w:rsidP="00775788">
      <w:pPr>
        <w:pStyle w:val="a4"/>
        <w:numPr>
          <w:ilvl w:val="0"/>
          <w:numId w:val="34"/>
        </w:numPr>
        <w:jc w:val="both"/>
        <w:rPr>
          <w:sz w:val="28"/>
          <w:szCs w:val="28"/>
          <w:rtl/>
        </w:rPr>
      </w:pPr>
      <w:r w:rsidRPr="0001776F">
        <w:rPr>
          <w:sz w:val="28"/>
          <w:szCs w:val="28"/>
          <w:rtl/>
        </w:rPr>
        <w:t>القواعد الخاصة بمن يمنع تعامله مع الحكومة الصادرة بقرار مجلس الوزراء رقم (</w:t>
      </w:r>
      <w:r w:rsidRPr="0001776F">
        <w:rPr>
          <w:sz w:val="28"/>
          <w:szCs w:val="28"/>
          <w:rtl/>
          <w:lang w:bidi="fa-IR"/>
        </w:rPr>
        <w:t xml:space="preserve">۱۱) </w:t>
      </w:r>
      <w:r w:rsidRPr="0001776F">
        <w:rPr>
          <w:sz w:val="28"/>
          <w:szCs w:val="28"/>
          <w:rtl/>
        </w:rPr>
        <w:t xml:space="preserve">وتاريخ ١٤٠٠/٢/٢٦ هـ. </w:t>
      </w:r>
    </w:p>
    <w:p w:rsidR="003E2FCD" w:rsidRPr="0001776F" w:rsidRDefault="003E2FCD" w:rsidP="003E2FCD">
      <w:pPr>
        <w:pStyle w:val="a4"/>
        <w:jc w:val="both"/>
        <w:rPr>
          <w:sz w:val="28"/>
          <w:szCs w:val="28"/>
          <w:rtl/>
        </w:rPr>
      </w:pPr>
    </w:p>
    <w:p w:rsidR="003E2FCD" w:rsidRPr="0001776F" w:rsidRDefault="003E2FCD" w:rsidP="003E2FCD">
      <w:pPr>
        <w:pStyle w:val="a4"/>
        <w:jc w:val="center"/>
        <w:rPr>
          <w:b/>
          <w:bCs/>
          <w:sz w:val="28"/>
          <w:szCs w:val="28"/>
          <w:rtl/>
        </w:rPr>
      </w:pPr>
      <w:r w:rsidRPr="0001776F">
        <w:rPr>
          <w:b/>
          <w:bCs/>
          <w:sz w:val="28"/>
          <w:szCs w:val="28"/>
          <w:rtl/>
        </w:rPr>
        <w:t>الملخص</w:t>
      </w:r>
    </w:p>
    <w:p w:rsidR="003E2FCD" w:rsidRPr="0001776F" w:rsidRDefault="003E2FCD" w:rsidP="003E2FCD">
      <w:pPr>
        <w:pStyle w:val="a4"/>
        <w:jc w:val="both"/>
        <w:rPr>
          <w:sz w:val="28"/>
          <w:szCs w:val="28"/>
          <w:rtl/>
        </w:rPr>
      </w:pPr>
      <w:r w:rsidRPr="0001776F">
        <w:rPr>
          <w:sz w:val="28"/>
          <w:szCs w:val="28"/>
          <w:rtl/>
        </w:rPr>
        <w:lastRenderedPageBreak/>
        <w:t>مطالبة المدعي إلغاء قرار لجنة النظر في بلاغات الغش والتحايل - اختصاص لجنة النظر في بلاغات الغش والتحايل وقرارات سحب العمل ينحصر في النظر فيما إذا كانت المخالفات المنسوبة للمتعاملين مع الحكومة وكذلك قرارات سحب العمل منهم توجب منع وحظر التعامل معهم من قبل الحكومة لمدة محددة او دائمة أم لا ـ القرار المتظلم منه بعد أن قرر عدم وجود ما يستوجب الحظر أضاف تقرير الاكتفاء بتحميل المدعية فرق التنفيذ على الحساب بالمخالفة لاختصاص اللجنة</w:t>
      </w:r>
      <w:r>
        <w:rPr>
          <w:rFonts w:hint="cs"/>
          <w:sz w:val="28"/>
          <w:szCs w:val="28"/>
          <w:rtl/>
        </w:rPr>
        <w:t xml:space="preserve"> </w:t>
      </w:r>
      <w:r w:rsidRPr="0001776F">
        <w:rPr>
          <w:sz w:val="28"/>
          <w:szCs w:val="28"/>
          <w:rtl/>
        </w:rPr>
        <w:t>- اثره: إلغاء هذه الجزئية من القرار - المادة (٢٩) من نظام تامين مشتريات الحكومة اعطت الجهة الإدارية الحق عند إخلال المتعاقد معها في تنفيذ العقد، واضطرارها إلى سحب الأعمال منه، أن لها أن تقرر تنفيذ الأعمال على حسابه وعندئذ يكون العقد مستمرا، او ان تفسخ العقد مع الرجوع عليه بالتعويضات في كلتا الحالتين، وجعلت المادة السابقة الامر جوازيا للجهة الإدارية وقد ترى إعفاء المدعية من آثار السحب إذا ثبت أن عدم توريدها للمواد بسبب خارج عن إرادتها.</w:t>
      </w:r>
    </w:p>
    <w:p w:rsidR="003E2FCD" w:rsidRPr="0001776F" w:rsidRDefault="003E2FCD" w:rsidP="003E2FCD">
      <w:pPr>
        <w:pStyle w:val="a4"/>
        <w:jc w:val="both"/>
        <w:rPr>
          <w:sz w:val="28"/>
          <w:szCs w:val="28"/>
          <w:rtl/>
        </w:rPr>
      </w:pPr>
    </w:p>
    <w:p w:rsidR="003E2FCD" w:rsidRPr="0001776F" w:rsidRDefault="003E2FCD" w:rsidP="003E2FCD">
      <w:pPr>
        <w:pStyle w:val="a4"/>
        <w:jc w:val="center"/>
        <w:rPr>
          <w:b/>
          <w:bCs/>
          <w:sz w:val="28"/>
          <w:szCs w:val="28"/>
          <w:rtl/>
        </w:rPr>
      </w:pPr>
      <w:r w:rsidRPr="0001776F">
        <w:rPr>
          <w:b/>
          <w:bCs/>
          <w:sz w:val="28"/>
          <w:szCs w:val="28"/>
          <w:rtl/>
        </w:rPr>
        <w:t>الوقائع</w:t>
      </w:r>
    </w:p>
    <w:p w:rsidR="003E2FCD" w:rsidRPr="0001776F" w:rsidRDefault="003E2FCD" w:rsidP="003E2FCD">
      <w:pPr>
        <w:pStyle w:val="a4"/>
        <w:jc w:val="both"/>
        <w:rPr>
          <w:sz w:val="28"/>
          <w:szCs w:val="28"/>
          <w:rtl/>
        </w:rPr>
      </w:pPr>
      <w:r w:rsidRPr="0001776F">
        <w:rPr>
          <w:sz w:val="28"/>
          <w:szCs w:val="28"/>
          <w:rtl/>
        </w:rPr>
        <w:t>تتلخص وقائع القضية في انه: بتاريخ ١٤٢٦/١/٤هـ اصدرت لجنة النظر في بلاغات الغش والتحايل والتلاعب وقرارات سحب العمل في وزارة المالية قرارها رقم (</w:t>
      </w:r>
      <w:r w:rsidRPr="0001776F">
        <w:rPr>
          <w:sz w:val="28"/>
          <w:szCs w:val="28"/>
          <w:rtl/>
          <w:lang w:bidi="fa-IR"/>
        </w:rPr>
        <w:t xml:space="preserve">۱) </w:t>
      </w:r>
      <w:r w:rsidRPr="0001776F">
        <w:rPr>
          <w:sz w:val="28"/>
          <w:szCs w:val="28"/>
          <w:rtl/>
        </w:rPr>
        <w:t xml:space="preserve">لعام ١٤٢٦هـ متضمنا «ان اللجنة اطلعت على خطاب قائد القوات الجوية رقم 8084 وتاريخ ١٤٢٥/٨/١١هـ بشأن سحب عملية توريد جزء من منافسة تأمين أجهزة ومعدات ومستلزمات اطفاء للقوات الجوية من شركة...... وشركاه... وبعد أن قامت اللجنة بالكتابة للمقاول لإبداء دفاعه حول ما نسب إليه أجاب اللجنة بمذكرة دفاعه المؤرخة ١٤٢٥/١٠/٤هـ. وبعد الاطلاع والمداولة قررت اللجنة "عدم وجود ما يستوجب الحظر والاكتفاء بتحميله الفرق». وبعد إبلاغ الوزارة للمدعي بهذا القرار بتاريخ ١٤٢٦/٢/١٠هـ تقدم إلى الديوان بتاريخ ١٤٢٦/٣/١٥هـ بدعوى طالب فيها بإلغاء الجزئية الواردة في قرار هذه اللجنة التي تنص على تحميله الفرق، كما طالب فيها بإعفائه من تحمل الفرق في السعر والتزامه العقدي بتوريد البند الثاني من أجهزة الإطفاء. وبعد أن تم قيد الدعوى في سجلات الديوان قضية برقم ١/١٢٥٤ق لعام ١٤٢٦هـ أحيلت إلى هذه الدائرة، حيث، باشرت نظرها وحددت الأحد ١٤٢٦/٦/١١هـ وفيها حضر عن الشركة المدعية وكيلها لها جلسة يوم الشرعي...... بموجب الوكالة </w:t>
      </w:r>
      <w:r w:rsidRPr="0001776F">
        <w:rPr>
          <w:rFonts w:hint="cs"/>
          <w:sz w:val="28"/>
          <w:szCs w:val="28"/>
          <w:rtl/>
        </w:rPr>
        <w:t>رقم.</w:t>
      </w:r>
      <w:r w:rsidRPr="0001776F">
        <w:rPr>
          <w:sz w:val="28"/>
          <w:szCs w:val="28"/>
          <w:rtl/>
        </w:rPr>
        <w:t xml:space="preserve"> وتاريخ ١٤٢٦/٢/١٢هـ الصادرة من كتابة عدل الرياض الثانية وحضر عن وزارة المالية ممثلها النظامي...... بموجب التعميد رقم (41551) وتاريخ ١٤٢٦/٦/13هـ وبسؤال المدعي وكالة عن دعواه أجاب قائلاً: بأنه سبق أن تعاقدت موكلته مع القوات الجوية الملكية السعودية وقد قامت القوات بسحب جزء من العقد وإحالة الموضوع إلى لجنة النظر في بلاغات الغش والتحايل في وزارة المالية التي أصدرت قرارها رقم (1) لعام ١٤٢٦هـ بعدم وجود ما يستوجب الحظر والاكتفاء بتحميل موكلتي الفرق، وأضاف بأن دعواه هي بالطعن في قرار هذه اللجنة فيما تضمنه من تحميل موكلتي الفرق وأطلب إلغاء هذه الجزئية من القرار. وبعرض الدعوى على ممثل الوزارة اجاب قائلا: بان الوزارة ليست لها صفة في الدعوى؛ لأن اللجنة قررت عدم وجود ما يستوجب الحظر على المدعي وبذلك، فإنه لا توجد دعوى للمدعي على قرار اللجنة، لان القرار صدر لصالحه، وأما ما ورد في قرار اللجنة من الاكتفاء بتحميله الفرق فإن المقصود منه أن اللجنة رأت عدم وجود ما يستوجب الحظر وبررت ذلك بالاكتفاء بتحميله الفرق طبقاً لما ينص عليه نظام تأمين مشتريات الحكومة ولائحته التنفيذية، وأما بالنسبة لمطالبته بعدم تحميل الشركة فرق السعر وإعفائها من التزاماتها لاستحالة التنفيذ، فإن الوزارة ليس لها صفة في هذه المطالبة؛ لان هذه الدعوى تكون بين المدعية والجهة المتعاقدة معها وهي القوات الجوية، وعليه ان يتقدم بالدعوى ضدها إذا كانت هذه الجهة قد استحصلت الفرق. وانتهى ممثل الوزارة إلى طلب عدم قبول الدعوى </w:t>
      </w:r>
      <w:r w:rsidRPr="0001776F">
        <w:rPr>
          <w:rFonts w:hint="cs"/>
          <w:sz w:val="28"/>
          <w:szCs w:val="28"/>
          <w:rtl/>
        </w:rPr>
        <w:t>شكلا،</w:t>
      </w:r>
      <w:r w:rsidRPr="0001776F">
        <w:rPr>
          <w:sz w:val="28"/>
          <w:szCs w:val="28"/>
          <w:rtl/>
        </w:rPr>
        <w:t xml:space="preserve"> وفي الموضوع طلب رفض الدعوى، وقدم مذكرة لم تخرج عما قاله في محضر الضبط واضاف فيها: بان اللجنة ليست مختصة إلا بحظر التعامل مع من يثبت في حقه الغش والتحايل وبعد استلام المدعي وكالة نسخة </w:t>
      </w:r>
      <w:r w:rsidRPr="0001776F">
        <w:rPr>
          <w:sz w:val="28"/>
          <w:szCs w:val="28"/>
          <w:rtl/>
        </w:rPr>
        <w:lastRenderedPageBreak/>
        <w:t xml:space="preserve">من المذكرة طلب إمهاله للرد عليها فأمهلته الدائرة بناء على طلبه إلى جلسة الثلاثاء ١٤٢٦/٨/٢هـ وفيها حضر طرفا النزاع وقدم المدعي وكالة مذكرة ضمت ملف القضية. وقال في محضر الجلسة بان ممثل الوزارة اقر بان اللجنة ليست مختصة بتوجيه الجهات الحكومية بالتنفيذ على الحساب، وإنما اختصاصها ينحصر في النظر في المخالفات التي يقع فيها المتعاملون مع الحكومة، وما إذا كانت تستوجب حظر التعامل أم </w:t>
      </w:r>
      <w:r w:rsidRPr="0001776F">
        <w:rPr>
          <w:rFonts w:hint="cs"/>
          <w:sz w:val="28"/>
          <w:szCs w:val="28"/>
          <w:rtl/>
        </w:rPr>
        <w:t>لا؟</w:t>
      </w:r>
      <w:r w:rsidRPr="0001776F">
        <w:rPr>
          <w:sz w:val="28"/>
          <w:szCs w:val="28"/>
          <w:rtl/>
        </w:rPr>
        <w:t xml:space="preserve"> لذلك أطلب إلغاء الجزء الوارد في قرار اللجنة بتحميل الشركة فرق السعر؛ لعدم اختصاص اللجنة في هذا الامر. وبعد استلام ممثل الوزارة نسخة من المذكرة طلب إمهاله للرد عليها </w:t>
      </w:r>
      <w:r w:rsidRPr="0001776F">
        <w:rPr>
          <w:rFonts w:hint="cs"/>
          <w:sz w:val="28"/>
          <w:szCs w:val="28"/>
          <w:rtl/>
        </w:rPr>
        <w:t>فأمهلته</w:t>
      </w:r>
      <w:r w:rsidRPr="0001776F">
        <w:rPr>
          <w:sz w:val="28"/>
          <w:szCs w:val="28"/>
          <w:rtl/>
        </w:rPr>
        <w:t xml:space="preserve"> الدائرة إلى جلسة يوم السبت ١٤٢٦/٩/١٩هـ وفيها حضر طرفا</w:t>
      </w:r>
      <w:r>
        <w:rPr>
          <w:sz w:val="28"/>
          <w:szCs w:val="28"/>
          <w:rtl/>
        </w:rPr>
        <w:t xml:space="preserve"> النزاع وقدم ممثل الوزارة مذكرة</w:t>
      </w:r>
      <w:r>
        <w:rPr>
          <w:rFonts w:hint="cs"/>
          <w:sz w:val="28"/>
          <w:szCs w:val="28"/>
          <w:rtl/>
        </w:rPr>
        <w:t xml:space="preserve"> </w:t>
      </w:r>
      <w:r w:rsidRPr="0001776F">
        <w:rPr>
          <w:sz w:val="28"/>
          <w:szCs w:val="28"/>
          <w:rtl/>
        </w:rPr>
        <w:t xml:space="preserve">ضمت ملف القضية وقال: بان اعتراض المدعي على ما تضمنه قرار اللجنة من الاكتفاء بتحميل المقاول الفرق غير صحيح؛ لأن اللجنة قررت عدم حظر التعامل معه ومن ثم فإنه ليس هناك قرار يمكن التظلم منه؛ </w:t>
      </w:r>
      <w:r w:rsidRPr="0001776F">
        <w:rPr>
          <w:rFonts w:hint="cs"/>
          <w:sz w:val="28"/>
          <w:szCs w:val="28"/>
          <w:rtl/>
        </w:rPr>
        <w:t>لأنه</w:t>
      </w:r>
      <w:r w:rsidRPr="0001776F">
        <w:rPr>
          <w:sz w:val="28"/>
          <w:szCs w:val="28"/>
          <w:rtl/>
        </w:rPr>
        <w:t xml:space="preserve"> جاء لصالحه، واما النص في القرار على تحميله الفرق فإنه طبقا لنظام مشتريات الحكومة ولائحته التنفيذية، فإن المتعاقد مع الحكومة عند إخلاله بالتنفيذ يسحب منه المشروع وينفذ على حسابه وهذا الجزاء مقرر في النظام وليست اللجنة هي التي تقرر فرضه وإنما اللجنة اكتفت بهذا الجزاء عند التقرير بعدم حظر التعامل مع المدعي، وانتهى ممثل الوزارة إلى طلب رفض الدعوى، وبعد استلام المدعي وكالة نسخة من المذكرة طلب إمهاله للرد عليها </w:t>
      </w:r>
      <w:r w:rsidRPr="0001776F">
        <w:rPr>
          <w:rFonts w:hint="cs"/>
          <w:sz w:val="28"/>
          <w:szCs w:val="28"/>
          <w:rtl/>
        </w:rPr>
        <w:t>فأمهلته</w:t>
      </w:r>
      <w:r w:rsidRPr="0001776F">
        <w:rPr>
          <w:sz w:val="28"/>
          <w:szCs w:val="28"/>
          <w:rtl/>
        </w:rPr>
        <w:t xml:space="preserve"> إلى جلسة يوم الإثنين ١٤٢٦/١٢/٢هـ وفيها حضر طرفا النزاع وقرر المدعي وكالة اكتفاءه بما قدمه وحصر دعواه بالمطالبة بإلغاء ما تضمنه قرار اللجنة من النص على تحميل موكله بفرق التنفيذ على الحساب، كما قرر ممثل الوزارة اكتفاءه بما قدمه من اقوال ومذكرات؛ وبناء عليه قررت الدائرة ختم المرافعة. وفي جلسة اليوم صدر الحكم بناء على الاسباب التالية: </w:t>
      </w:r>
    </w:p>
    <w:p w:rsidR="003E2FCD" w:rsidRPr="0001776F" w:rsidRDefault="003E2FCD" w:rsidP="003E2FCD">
      <w:pPr>
        <w:pStyle w:val="a4"/>
        <w:jc w:val="both"/>
        <w:rPr>
          <w:sz w:val="28"/>
          <w:szCs w:val="28"/>
          <w:rtl/>
        </w:rPr>
      </w:pPr>
    </w:p>
    <w:p w:rsidR="003E2FCD" w:rsidRPr="00696545" w:rsidRDefault="003E2FCD" w:rsidP="003E2FCD">
      <w:pPr>
        <w:pStyle w:val="a4"/>
        <w:jc w:val="center"/>
        <w:rPr>
          <w:b/>
          <w:bCs/>
          <w:sz w:val="28"/>
          <w:szCs w:val="28"/>
          <w:rtl/>
        </w:rPr>
      </w:pPr>
      <w:r w:rsidRPr="00696545">
        <w:rPr>
          <w:b/>
          <w:bCs/>
          <w:sz w:val="28"/>
          <w:szCs w:val="28"/>
          <w:rtl/>
        </w:rPr>
        <w:t>الأسباب</w:t>
      </w:r>
    </w:p>
    <w:p w:rsidR="003E2FCD" w:rsidRPr="0001776F" w:rsidRDefault="003E2FCD" w:rsidP="003E2FCD">
      <w:pPr>
        <w:pStyle w:val="a4"/>
        <w:jc w:val="both"/>
        <w:rPr>
          <w:sz w:val="28"/>
          <w:szCs w:val="28"/>
          <w:rtl/>
        </w:rPr>
      </w:pPr>
      <w:r w:rsidRPr="0001776F">
        <w:rPr>
          <w:sz w:val="28"/>
          <w:szCs w:val="28"/>
          <w:rtl/>
        </w:rPr>
        <w:t xml:space="preserve">من حيث إن دعوى المدعية هي بالطعن فيما تضمنه قرار لجنة النظر في بلاغات الغش والتحايل في وزارة المالية رقم (1) لعام ١٤٢٦هـ من الاكتفاء بتحميل المدعية الفرق (أي فرق الاسعار عند تنفيذ العقد على حساب المدعية)، فيكون الديوان مختصاً بنظر الدعوى والفصل فيها طبقاً للمادة (8/أ/ح) من نظامه التي تنص على اختصاص الديوان بالفصل في الدعاوى التي تدخل في اختصاصه بموجب نصوص نظامية خاصة. ومن هذه النصوص النظامية الخاصة ما نصت عليه المادة الخامسة من القواعد الخاصة بمن يمنع تعامله مع الحكومة الصادرة بقرار مجلس الوزراء رقم 11 وتاريخ ١٤٠٠/٢/٢٦هـ من جواز التظلم من قرار اللجنة خلال ستين يوماً من تاريخ إبلاغه لصاحب الشأن. وحيث إن المدعية تقدمت بتظلمها إلى الديوان بتاريخ ١٤٢٦/٣/١٥هـ قبل مضي ستين يوما من تاريخ إبلاغها بقرار اللجنة الذي تم بتاريخ ١٤٢٦/٢/١٠هـ فتكون الدعوى مقبولة شكلا. من حيث الموضوع، فإن اختصاص لجنة النظر في بلاغات الغش والتحايل وقرارات سحب العمل طبقا للمادتين الرابعة والخامسة من القواعد الصادرة بتنظيمها وتحديد اختصاصها ينحصر في النظر فيما إذا كانت المخالفات منسوبة إلى المتعاملين مع الحكومة، كذلك قرارات سحب العمل منهم توجب منع وحظر التعامل معهم من قبل الحكومة أم لا؟؛ لذلك فإنه يتعين على اللجنة عند عرض الموضوع عليها أن يقتصر قرارها على منع التعامل وفرض الحظر لمدة محددة او التقرير بعدم ما يوجب ذلك المنع حسبما يؤدي إليه اجتهادها، وحيث إن قرار اللجنة محل الطعن تضمن في منطوقه بالإضافة إلى الحكم عدم وجود ما يستوجب الحظر والاكتفاء بتحميل المدعية فرق التنفيذ على الحساب وهو ليس من اختصاصها التقرير بذلك. الأمر الذي يوجب إلغاء هذه الجزئية من القرار لمخالفاتها قواعد الاختصاص. وأما ما ذكره ممثل الوزارة من ان النص في قرار اللجنة على الاكتفاء بتحميل المدعي للفرق وتطبيق نظام مشتريات الحكومة ولائحته التنفيذية والتنويه عنه في قرار اللجنة إنما هو للتبرير من قبل اللجنة عن عدم إيقاع الحظر على الشركة، فإن المادة التاسعة والعشرين من نظام تأمين مشتريات الحكومة أعطت الجهة الإدارية الحق عند إخلال المتعاقد معها في تنفيذ العقد واضطرارها إلى سحب الاعمال منه: إما </w:t>
      </w:r>
      <w:r w:rsidRPr="0001776F">
        <w:rPr>
          <w:sz w:val="28"/>
          <w:szCs w:val="28"/>
          <w:rtl/>
        </w:rPr>
        <w:lastRenderedPageBreak/>
        <w:t xml:space="preserve">أن تقرر تنفيذ هذه الأعمال على حسابه وعندها يكون العقد مستمراً أو أن تفسخ العقد مع الرجوع عليه بالتعويضات في كلتا الحالتين وجعلت المادة الامر جوازيا للجهة الإدارية؛ فلها أن تتخذ أحد هذين الإجراءين أو ألا تتخذ أياً منهما لذلك، فإن ما تضمنه قرار اللجنة من الاكتفاء بتحميل المدعية فرق التنفيذ على الحساب غير صحيح، فقد ترى الجهة الإدارية إعفاء المدعية من أثار السحب إذا ثبت أن عدم توريدها للمواد بسبب خارج عن إرادتها كما ادعاه وكيل المدعية في دعواه واختصاص اللجنة كما سبق القول ينحصر في النظر فيما إذا كان تخلف المدعية عن التوريد، مما أدى إلى سحب العمل منها يوجب منع التعامل معها مستقبلا اولا يوجب، ذلك دون النظر فيما عدا ذلك سواء تم تنفيذ العمل على حسابها وترتب على هذا التنفيذ حصول ضرر على الجهة الإدارية او لم يتم التنفيذ على حسابها أو لم يحصل ضرر أو فرق أسعار. والواضح أن اللجنة رأت أن الرجوع على المدعية بفرق التنفيذ على الحساب كاف في معاقبتها دون الحاجة إلى حظر التعامل معها فنص على ذلك في منطوق قرارها، فأضافت إلى العقوبات التي تملك إيقاعها عقوبة اقتضاء الفرق على التنفيذ على الحساب.. مع أن النظام كما سبق بيانه لم ينص على إلزام الجهات الإدارية بتنفيذ العمل على حساب المتعاقد معها، وبناءً على ما تقدم وحيث حصر المدعي وكالة دعواه بالمطالبة بإلغاء قرار اللجنة فيما تضمنه من تحميل موكله الفرق وكانت له مصلحة في المطالبة بإلغائها؛ لذلك فإن الدائرة تنتهي إلى إلغاء هذه الجزئية من القرار دون بقية القرار. ولهذه الأسباب وبعد المداولة: حكمت الدائرة بإلغاء ما تضمنه قرار لجنة النظر في بلاغات الغش والتحايل وسحب العمل في وزارة المالية رقم (1) لعام ١٤٢٦هـ من «الاكتفاء بتحميل المدعي الفرق؛ وذلك على النحو المبين </w:t>
      </w:r>
      <w:r w:rsidRPr="0001776F">
        <w:rPr>
          <w:rFonts w:hint="cs"/>
          <w:sz w:val="28"/>
          <w:szCs w:val="28"/>
          <w:rtl/>
        </w:rPr>
        <w:t>بالأسباب</w:t>
      </w:r>
      <w:r w:rsidRPr="0001776F">
        <w:rPr>
          <w:sz w:val="28"/>
          <w:szCs w:val="28"/>
          <w:rtl/>
        </w:rPr>
        <w:t xml:space="preserve">. بالله التوفيق. وصلى الله وسلم على نبينا محمد </w:t>
      </w:r>
      <w:r w:rsidRPr="0001776F">
        <w:rPr>
          <w:rFonts w:hint="cs"/>
          <w:sz w:val="28"/>
          <w:szCs w:val="28"/>
          <w:rtl/>
        </w:rPr>
        <w:t>وآلة</w:t>
      </w:r>
      <w:r w:rsidRPr="0001776F">
        <w:rPr>
          <w:sz w:val="28"/>
          <w:szCs w:val="28"/>
          <w:rtl/>
        </w:rPr>
        <w:t xml:space="preserve"> وصحبه أجمعين.</w:t>
      </w:r>
    </w:p>
    <w:p w:rsidR="003E2FCD" w:rsidRPr="00696545" w:rsidRDefault="003E2FCD" w:rsidP="003E2FCD">
      <w:pPr>
        <w:pStyle w:val="a4"/>
        <w:jc w:val="both"/>
        <w:rPr>
          <w:b/>
          <w:bCs/>
          <w:sz w:val="28"/>
          <w:szCs w:val="28"/>
          <w:rtl/>
        </w:rPr>
      </w:pPr>
      <w:r w:rsidRPr="00696545">
        <w:rPr>
          <w:b/>
          <w:bCs/>
          <w:sz w:val="28"/>
          <w:szCs w:val="28"/>
          <w:rtl/>
        </w:rPr>
        <w:t>هيئة التدقيق</w:t>
      </w:r>
    </w:p>
    <w:p w:rsidR="003E2FCD" w:rsidRPr="0001776F" w:rsidRDefault="003E2FCD" w:rsidP="003E2FCD">
      <w:pPr>
        <w:pStyle w:val="a4"/>
        <w:jc w:val="both"/>
        <w:rPr>
          <w:sz w:val="28"/>
          <w:szCs w:val="28"/>
          <w:rtl/>
        </w:rPr>
      </w:pPr>
      <w:r w:rsidRPr="0001776F">
        <w:rPr>
          <w:sz w:val="28"/>
          <w:szCs w:val="28"/>
          <w:rtl/>
        </w:rPr>
        <w:t xml:space="preserve"> حكمت هيئة التدقيق ـ الدائرة الخامسة - بتأييد حكم الدائرة الإدارية الخامسة رقم 114/د/ إ/ه لعام ١٤٢٦هـ، الصادر في القضية رقم ١/١٢٥٤/ق لعام ١٤٢٦هـ، فيما انتهى إليه من قضاء، والله الموفق. وصلى الله وسلم على نبينا محمد </w:t>
      </w:r>
      <w:r w:rsidRPr="0001776F">
        <w:rPr>
          <w:rFonts w:hint="cs"/>
          <w:sz w:val="28"/>
          <w:szCs w:val="28"/>
          <w:rtl/>
        </w:rPr>
        <w:t>وآلة</w:t>
      </w:r>
      <w:r w:rsidRPr="0001776F">
        <w:rPr>
          <w:sz w:val="28"/>
          <w:szCs w:val="28"/>
          <w:rtl/>
        </w:rPr>
        <w:t xml:space="preserve"> وصحبه أجمعين.</w:t>
      </w:r>
    </w:p>
    <w:p w:rsidR="003E2FCD" w:rsidRPr="0001776F" w:rsidRDefault="003E2FCD" w:rsidP="003E2FCD">
      <w:pPr>
        <w:pStyle w:val="a4"/>
        <w:jc w:val="both"/>
        <w:rPr>
          <w:sz w:val="28"/>
          <w:szCs w:val="28"/>
          <w:rtl/>
        </w:rPr>
      </w:pPr>
    </w:p>
    <w:p w:rsidR="003E2FCD" w:rsidRPr="0001776F"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3430A2" w:rsidRDefault="003E2FCD" w:rsidP="003E2FCD">
      <w:pPr>
        <w:pStyle w:val="a4"/>
        <w:jc w:val="both"/>
        <w:rPr>
          <w:b/>
          <w:bCs/>
          <w:sz w:val="28"/>
          <w:szCs w:val="28"/>
          <w:rtl/>
        </w:rPr>
      </w:pPr>
      <w:r w:rsidRPr="003430A2">
        <w:rPr>
          <w:b/>
          <w:bCs/>
          <w:sz w:val="28"/>
          <w:szCs w:val="28"/>
          <w:rtl/>
        </w:rPr>
        <w:t>رقم القضية 5175/</w:t>
      </w:r>
      <w:r w:rsidRPr="003430A2">
        <w:rPr>
          <w:rFonts w:hint="cs"/>
          <w:b/>
          <w:bCs/>
          <w:sz w:val="28"/>
          <w:szCs w:val="28"/>
          <w:rtl/>
        </w:rPr>
        <w:t>1</w:t>
      </w:r>
      <w:r w:rsidRPr="003430A2">
        <w:rPr>
          <w:b/>
          <w:bCs/>
          <w:sz w:val="28"/>
          <w:szCs w:val="28"/>
          <w:rtl/>
        </w:rPr>
        <w:t>/ق لعام ١٤٢٥هـ</w:t>
      </w:r>
    </w:p>
    <w:p w:rsidR="003E2FCD" w:rsidRPr="003430A2" w:rsidRDefault="003E2FCD" w:rsidP="003E2FCD">
      <w:pPr>
        <w:pStyle w:val="a4"/>
        <w:jc w:val="both"/>
        <w:rPr>
          <w:b/>
          <w:bCs/>
          <w:sz w:val="28"/>
          <w:szCs w:val="28"/>
          <w:rtl/>
        </w:rPr>
      </w:pPr>
      <w:r w:rsidRPr="003430A2">
        <w:rPr>
          <w:b/>
          <w:bCs/>
          <w:sz w:val="28"/>
          <w:szCs w:val="28"/>
          <w:rtl/>
        </w:rPr>
        <w:t>رقم الحكم الابتدائي 40/د/١٨/١ لعام ١٤٢٦هـ</w:t>
      </w:r>
    </w:p>
    <w:p w:rsidR="003E2FCD" w:rsidRPr="003430A2" w:rsidRDefault="003E2FCD" w:rsidP="003E2FCD">
      <w:pPr>
        <w:pStyle w:val="a4"/>
        <w:jc w:val="both"/>
        <w:rPr>
          <w:b/>
          <w:bCs/>
          <w:sz w:val="28"/>
          <w:szCs w:val="28"/>
          <w:rtl/>
        </w:rPr>
      </w:pPr>
      <w:r w:rsidRPr="003430A2">
        <w:rPr>
          <w:b/>
          <w:bCs/>
          <w:sz w:val="28"/>
          <w:szCs w:val="28"/>
          <w:rtl/>
        </w:rPr>
        <w:t>رقم حكم التدقيق 345/ت/6 لعام ١٤٢٧هـ</w:t>
      </w:r>
    </w:p>
    <w:p w:rsidR="003E2FCD" w:rsidRPr="003430A2" w:rsidRDefault="003E2FCD" w:rsidP="003E2FCD">
      <w:pPr>
        <w:pStyle w:val="a4"/>
        <w:jc w:val="both"/>
        <w:rPr>
          <w:b/>
          <w:bCs/>
          <w:sz w:val="28"/>
          <w:szCs w:val="28"/>
          <w:rtl/>
        </w:rPr>
      </w:pPr>
      <w:r w:rsidRPr="003430A2">
        <w:rPr>
          <w:b/>
          <w:bCs/>
          <w:sz w:val="28"/>
          <w:szCs w:val="28"/>
          <w:rtl/>
        </w:rPr>
        <w:t>تاريخ الجلسة ١٤٢٧/٥/٢٩هـ</w:t>
      </w:r>
    </w:p>
    <w:p w:rsidR="003E2FCD" w:rsidRPr="003430A2" w:rsidRDefault="003E2FCD" w:rsidP="003E2FCD">
      <w:pPr>
        <w:pStyle w:val="a4"/>
        <w:jc w:val="center"/>
        <w:rPr>
          <w:b/>
          <w:bCs/>
          <w:sz w:val="28"/>
          <w:szCs w:val="28"/>
          <w:rtl/>
        </w:rPr>
      </w:pPr>
      <w:r w:rsidRPr="003430A2">
        <w:rPr>
          <w:b/>
          <w:bCs/>
          <w:sz w:val="28"/>
          <w:szCs w:val="28"/>
          <w:rtl/>
        </w:rPr>
        <w:t>الموضوعات</w:t>
      </w:r>
    </w:p>
    <w:p w:rsidR="003E2FCD" w:rsidRPr="003430A2" w:rsidRDefault="003E2FCD" w:rsidP="003E2FCD">
      <w:pPr>
        <w:pStyle w:val="a4"/>
        <w:jc w:val="both"/>
        <w:rPr>
          <w:b/>
          <w:bCs/>
          <w:sz w:val="28"/>
          <w:szCs w:val="28"/>
          <w:rtl/>
        </w:rPr>
      </w:pPr>
      <w:r w:rsidRPr="003430A2">
        <w:rPr>
          <w:b/>
          <w:bCs/>
          <w:sz w:val="28"/>
          <w:szCs w:val="28"/>
          <w:rtl/>
        </w:rPr>
        <w:t>قرار إداري ـ تراخيص إدارية ـ إيقاف رخصة البناء ـ قرار منعدم ـ عيب عدم الاختصاص. تعويض ـ عدم ثبوت ركن الضرر.</w:t>
      </w:r>
    </w:p>
    <w:p w:rsidR="003E2FCD" w:rsidRPr="003430A2" w:rsidRDefault="003E2FCD" w:rsidP="003E2FCD">
      <w:pPr>
        <w:pStyle w:val="a4"/>
        <w:jc w:val="center"/>
        <w:rPr>
          <w:b/>
          <w:bCs/>
          <w:sz w:val="28"/>
          <w:szCs w:val="28"/>
          <w:rtl/>
        </w:rPr>
      </w:pPr>
      <w:r w:rsidRPr="003430A2">
        <w:rPr>
          <w:b/>
          <w:bCs/>
          <w:sz w:val="28"/>
          <w:szCs w:val="28"/>
          <w:rtl/>
        </w:rPr>
        <w:t>الأنظمة واللوائح</w:t>
      </w:r>
    </w:p>
    <w:p w:rsidR="003E2FCD" w:rsidRPr="0001776F" w:rsidRDefault="003E2FCD" w:rsidP="00775788">
      <w:pPr>
        <w:pStyle w:val="a4"/>
        <w:numPr>
          <w:ilvl w:val="0"/>
          <w:numId w:val="35"/>
        </w:numPr>
        <w:jc w:val="both"/>
        <w:rPr>
          <w:sz w:val="28"/>
          <w:szCs w:val="28"/>
          <w:rtl/>
        </w:rPr>
      </w:pPr>
      <w:r w:rsidRPr="0001776F">
        <w:rPr>
          <w:sz w:val="28"/>
          <w:szCs w:val="28"/>
          <w:rtl/>
        </w:rPr>
        <w:t xml:space="preserve">نظام الطرق والمباني الصادر بتاريخ 1360/6/1هـ. </w:t>
      </w:r>
    </w:p>
    <w:p w:rsidR="003E2FCD" w:rsidRPr="0001776F" w:rsidRDefault="003E2FCD" w:rsidP="003E2FCD">
      <w:pPr>
        <w:pStyle w:val="a4"/>
        <w:jc w:val="both"/>
        <w:rPr>
          <w:sz w:val="28"/>
          <w:szCs w:val="28"/>
          <w:rtl/>
        </w:rPr>
      </w:pPr>
    </w:p>
    <w:p w:rsidR="003E2FCD" w:rsidRPr="003430A2" w:rsidRDefault="003E2FCD" w:rsidP="003E2FCD">
      <w:pPr>
        <w:pStyle w:val="a4"/>
        <w:jc w:val="center"/>
        <w:rPr>
          <w:b/>
          <w:bCs/>
          <w:sz w:val="28"/>
          <w:szCs w:val="28"/>
          <w:rtl/>
        </w:rPr>
      </w:pPr>
      <w:r w:rsidRPr="003430A2">
        <w:rPr>
          <w:b/>
          <w:bCs/>
          <w:sz w:val="28"/>
          <w:szCs w:val="28"/>
          <w:rtl/>
        </w:rPr>
        <w:t>الملخص</w:t>
      </w:r>
    </w:p>
    <w:p w:rsidR="003E2FCD" w:rsidRPr="0001776F" w:rsidRDefault="003E2FCD" w:rsidP="003E2FCD">
      <w:pPr>
        <w:pStyle w:val="a4"/>
        <w:jc w:val="both"/>
        <w:rPr>
          <w:sz w:val="28"/>
          <w:szCs w:val="28"/>
          <w:rtl/>
        </w:rPr>
      </w:pPr>
      <w:r w:rsidRPr="0001776F">
        <w:rPr>
          <w:sz w:val="28"/>
          <w:szCs w:val="28"/>
          <w:rtl/>
        </w:rPr>
        <w:t xml:space="preserve">مطالبة المدعي بإلزام جهة الإدارة بالسماح له بالاستمرار في أعمال البناء والتعمير في أرضه وتعويضه عن الضرر الذي لحقه بإيقاف المدعي عن البناء في أرضه بعد صدور رخصة له بذلك يعد مخالفة للمادة (١٢٥) من نظام الطرق والمباني حيث نصت على أن </w:t>
      </w:r>
      <w:r w:rsidRPr="0001776F">
        <w:rPr>
          <w:rFonts w:hint="cs"/>
          <w:sz w:val="28"/>
          <w:szCs w:val="28"/>
          <w:rtl/>
        </w:rPr>
        <w:t>(كل</w:t>
      </w:r>
      <w:r w:rsidRPr="0001776F">
        <w:rPr>
          <w:sz w:val="28"/>
          <w:szCs w:val="28"/>
          <w:rtl/>
        </w:rPr>
        <w:t xml:space="preserve"> شخص حصل على رخصة البناء لا يمكن توقيفه من الاستمرار في البناء المرخص له إلا بقرار قضائي من المحكمة الشرعية في قضايا التملك) - مؤدى ذلك: إلغاء القرار الإداري المتظلم منه؛ </w:t>
      </w:r>
      <w:r w:rsidRPr="0001776F">
        <w:rPr>
          <w:rFonts w:hint="cs"/>
          <w:sz w:val="28"/>
          <w:szCs w:val="28"/>
          <w:rtl/>
        </w:rPr>
        <w:t>لأنه</w:t>
      </w:r>
      <w:r w:rsidRPr="0001776F">
        <w:rPr>
          <w:sz w:val="28"/>
          <w:szCs w:val="28"/>
          <w:rtl/>
        </w:rPr>
        <w:t xml:space="preserve"> معيب بعيب عدم الاختصاص؛ إذ صدر من جهة لا تملك إصداره </w:t>
      </w:r>
      <w:r w:rsidRPr="0001776F">
        <w:rPr>
          <w:rFonts w:hint="cs"/>
          <w:sz w:val="28"/>
          <w:szCs w:val="28"/>
          <w:rtl/>
        </w:rPr>
        <w:t>نظاماً.</w:t>
      </w:r>
      <w:r w:rsidRPr="0001776F">
        <w:rPr>
          <w:sz w:val="28"/>
          <w:szCs w:val="28"/>
          <w:rtl/>
        </w:rPr>
        <w:t xml:space="preserve"> ـ التعويض عن فقد وتلف المواد بسبب </w:t>
      </w:r>
      <w:r w:rsidRPr="0001776F">
        <w:rPr>
          <w:sz w:val="28"/>
          <w:szCs w:val="28"/>
          <w:rtl/>
        </w:rPr>
        <w:lastRenderedPageBreak/>
        <w:t>صدور القرار - عدم أحقية المدعي بالتعويض لأنه فرط في حفظها - إلغاء القرار المتظلم منه خير تعويض عن الاضرار المعنوية</w:t>
      </w:r>
      <w:r>
        <w:rPr>
          <w:rFonts w:hint="cs"/>
          <w:sz w:val="28"/>
          <w:szCs w:val="28"/>
          <w:rtl/>
        </w:rPr>
        <w:t>.</w:t>
      </w:r>
    </w:p>
    <w:p w:rsidR="003E2FCD" w:rsidRPr="0001776F" w:rsidRDefault="003E2FCD" w:rsidP="003E2FCD">
      <w:pPr>
        <w:pStyle w:val="a4"/>
        <w:jc w:val="both"/>
        <w:rPr>
          <w:sz w:val="28"/>
          <w:szCs w:val="28"/>
          <w:rtl/>
        </w:rPr>
      </w:pPr>
    </w:p>
    <w:p w:rsidR="003E2FCD" w:rsidRPr="003430A2" w:rsidRDefault="003E2FCD" w:rsidP="003E2FCD">
      <w:pPr>
        <w:pStyle w:val="a4"/>
        <w:jc w:val="center"/>
        <w:rPr>
          <w:b/>
          <w:bCs/>
          <w:sz w:val="28"/>
          <w:szCs w:val="28"/>
          <w:rtl/>
        </w:rPr>
      </w:pPr>
      <w:r w:rsidRPr="003430A2">
        <w:rPr>
          <w:b/>
          <w:bCs/>
          <w:sz w:val="28"/>
          <w:szCs w:val="28"/>
          <w:rtl/>
        </w:rPr>
        <w:t>الوقائع</w:t>
      </w:r>
    </w:p>
    <w:p w:rsidR="003E2FCD" w:rsidRPr="0001776F" w:rsidRDefault="003E2FCD" w:rsidP="003E2FCD">
      <w:pPr>
        <w:pStyle w:val="a4"/>
        <w:jc w:val="both"/>
        <w:rPr>
          <w:sz w:val="28"/>
          <w:szCs w:val="28"/>
          <w:rtl/>
        </w:rPr>
      </w:pPr>
      <w:r w:rsidRPr="0001776F">
        <w:rPr>
          <w:sz w:val="28"/>
          <w:szCs w:val="28"/>
          <w:rtl/>
        </w:rPr>
        <w:t xml:space="preserve">أعمال تتلخص في: أن المدعي يقيم دعواه ضد بلدية مدينة أبها، متظلماً من إيقافها إياه عن العمل في ملكه بموجب الصك رقم .... في ١٤٢٥/٧/١٢هـ، والذي حصل بموجبه على رخصة بناء صادرة من قبل بلدية ابها برقم ...... وتاريخ ١٤٢٥/٨/٢هـ وأنه قد وفر المواد اللازمة للبناء، وأنها قد تعرضت للتلف جراء الإيقاف، وقدرها بمبلغ عشرين </w:t>
      </w:r>
      <w:r w:rsidRPr="0001776F">
        <w:rPr>
          <w:rFonts w:hint="cs"/>
          <w:sz w:val="28"/>
          <w:szCs w:val="28"/>
          <w:rtl/>
        </w:rPr>
        <w:t>ألف</w:t>
      </w:r>
      <w:r w:rsidRPr="0001776F">
        <w:rPr>
          <w:sz w:val="28"/>
          <w:szCs w:val="28"/>
          <w:rtl/>
        </w:rPr>
        <w:t xml:space="preserve"> ريال، وطلب إلزام البلدية بالسماح له بالاستمرار في اعمال البناء والتعمير، وتعويضه عن الضرر الذي لحق به جراء تصرفات البلدية. وفي جلسة يوم الإثنين ١٤٢٦/٤/١هـ حضر المدعي، كما حضر لحضوره ممثل الجهة المدعى عليها ….. بالتفويض رقم ٨٣٦٧، وتاريخ ١٤١٢/٨/٢١هـ واعتذر ممثل الجهة عن الإجابة لعدم ورودها في حين قدم المدعي مذكرة عرض فيها ما خسره من المواد جراء الإيقاف التعسفي من البلدية رغم وجود الرخصة من البلدية والإثباتات الشرعية من قبل المحكمة، وذلك كالتالي: حديد تسليح 8 ملم/</w:t>
      </w:r>
      <w:r w:rsidRPr="0001776F">
        <w:rPr>
          <w:sz w:val="28"/>
          <w:szCs w:val="28"/>
          <w:rtl/>
          <w:lang w:bidi="fa-IR"/>
        </w:rPr>
        <w:t xml:space="preserve">۱۲/ </w:t>
      </w:r>
      <w:r w:rsidRPr="0001776F">
        <w:rPr>
          <w:sz w:val="28"/>
          <w:szCs w:val="28"/>
          <w:rtl/>
        </w:rPr>
        <w:t xml:space="preserve">١٤ ملم/16ملم (10360) ريالاً. بلك مقاس (٤٠,٢٠) (٥٣٤٠) ريالاً. بطحاء رد واحد (450) ريالاً. خرسانة رد واحد (300) ريال. إسمنت عدد 150 كيساً (١٩٥٠) ريال. رد اعتبار جراء تعسف البلدية (٢٠٠٠٠) ريال. الشرط الجزائي حسب العقد بينه وبين المقاول (500) ريال عن كل يوم، وذلك من تاريخ إيقافه الواقع في ١٤٢٥/١٠/٢٥هـ. تكاليف الاجرة السنوية لعدم سكناه بمنزله عن كل سنة (٢٠٠٠٠) ريال، في سنتين ليصبح المجموع (40000) ريال. وقدم فواتير الشراء لتلك المواد، والعقد الذي بينه وبين المقاول والذي ذكر فيه الشرط الجزائي، كما قدم عقد الإيجار لسكن بقيمة </w:t>
      </w:r>
      <w:r w:rsidRPr="0001776F">
        <w:rPr>
          <w:rFonts w:hint="cs"/>
          <w:sz w:val="28"/>
          <w:szCs w:val="28"/>
          <w:rtl/>
        </w:rPr>
        <w:t>(٢٠٠٠٠</w:t>
      </w:r>
      <w:r w:rsidRPr="0001776F">
        <w:rPr>
          <w:sz w:val="28"/>
          <w:szCs w:val="28"/>
          <w:rtl/>
        </w:rPr>
        <w:t xml:space="preserve">) ريال سنويا. وفي جلسة يوم الاحد ١٤٢٦/٤/٢٨هـ حضر المدعي كما حضر لحضوره ممثل الجهة المدعى عليها والذي قدم مذكرة إجابة عن دعوى المدعي تضمنت: أن رخصة البناء ورد فيها بأنه يحده من الجهة الشمالية برحة، ولكنها في الواقع أرضاً زراعية تخص </w:t>
      </w:r>
      <w:r w:rsidRPr="0001776F">
        <w:rPr>
          <w:rFonts w:hint="cs"/>
          <w:sz w:val="28"/>
          <w:szCs w:val="28"/>
          <w:rtl/>
        </w:rPr>
        <w:t>......،</w:t>
      </w:r>
      <w:r w:rsidRPr="0001776F">
        <w:rPr>
          <w:sz w:val="28"/>
          <w:szCs w:val="28"/>
          <w:rtl/>
        </w:rPr>
        <w:t xml:space="preserve"> وأنه تم </w:t>
      </w:r>
      <w:r w:rsidRPr="0001776F">
        <w:rPr>
          <w:rFonts w:hint="cs"/>
          <w:sz w:val="28"/>
          <w:szCs w:val="28"/>
          <w:rtl/>
        </w:rPr>
        <w:t>التأكد</w:t>
      </w:r>
      <w:r w:rsidRPr="0001776F">
        <w:rPr>
          <w:sz w:val="28"/>
          <w:szCs w:val="28"/>
          <w:rtl/>
        </w:rPr>
        <w:t xml:space="preserve"> من قبل المختصين لديهم بقسم المساحة من واقع الطبيعة، واتضح بان المدعي يحده من الجهة الشمالية برحة والمقصود بالبرحة أرض آل …… التي يشملها الصك رقم .... في ١٤٠٠/١١/١٣هـ وتقدم...... بطلب إيقاف...... واخذ التعهد عليه بعدم فتح مداخل أو نوافذ على أرضهم وأنه تم الرفع بذلك لمقام إمارة منطقة عسير بخطابهم رقم 5007 في ١٤٢٥/١٠/١٤هـ المتضمن ما ذكر وطلب إحضار صك المواطن......، رقم وكذلك أصل الترخيص رقم ......، ليتم مخاطبة الجهة المختصة بتعديل الحد الشمالي بأرضه بأصل الصك ثم الترخيص وفي جلسة يوم الإثنين ١٤٢٦/٤/٢٩هـ حضر المدعي كما حضر لحضوره ممثل الجهة المدعى عليها، وقدم المدعي مذكرة رداً على إجابة البلدية تضمنت أنه لم يجد موجباً لإيقافه وأن البلدية تعمدت أن تكون خصماً وحكماً في وقت واحد ضده، وأن البلدية ذكرت أن أرضه مجاورة لأملاك .. ويعني ذلك ان تبرير الإيقاف في غير محله، وأنه كان مكان الأرض منزل منذ ما يقارب مئة سنة، وطالب بحكم مستعجل باستئناف العمل والإنشاء في الموقع والتعويض عما أصابه من ضرر كما سبق أن بينه. وبهذه الجلسة قرر طرفا الدعوى الاكتفاء بما قدماه من مذكرات ومستندات، وبناء على ذلك حجزت القضية للدراسة والتأمل تمهيداً للفصل فيها.</w:t>
      </w:r>
    </w:p>
    <w:p w:rsidR="003E2FCD" w:rsidRPr="0001776F" w:rsidRDefault="003E2FCD" w:rsidP="003E2FCD">
      <w:pPr>
        <w:pStyle w:val="a4"/>
        <w:jc w:val="both"/>
        <w:rPr>
          <w:sz w:val="28"/>
          <w:szCs w:val="28"/>
          <w:rtl/>
        </w:rPr>
      </w:pPr>
    </w:p>
    <w:p w:rsidR="003E2FCD" w:rsidRPr="003430A2" w:rsidRDefault="003E2FCD" w:rsidP="003E2FCD">
      <w:pPr>
        <w:pStyle w:val="a4"/>
        <w:jc w:val="center"/>
        <w:rPr>
          <w:b/>
          <w:bCs/>
          <w:sz w:val="28"/>
          <w:szCs w:val="28"/>
          <w:rtl/>
        </w:rPr>
      </w:pPr>
      <w:r w:rsidRPr="003430A2">
        <w:rPr>
          <w:b/>
          <w:bCs/>
          <w:sz w:val="28"/>
          <w:szCs w:val="28"/>
          <w:rtl/>
        </w:rPr>
        <w:t>الاسباب</w:t>
      </w:r>
    </w:p>
    <w:p w:rsidR="003E2FCD" w:rsidRPr="0001776F" w:rsidRDefault="003E2FCD" w:rsidP="003E2FCD">
      <w:pPr>
        <w:pStyle w:val="a4"/>
        <w:jc w:val="both"/>
        <w:rPr>
          <w:sz w:val="28"/>
          <w:szCs w:val="28"/>
          <w:rtl/>
        </w:rPr>
      </w:pPr>
      <w:r w:rsidRPr="0001776F">
        <w:rPr>
          <w:sz w:val="28"/>
          <w:szCs w:val="28"/>
          <w:rtl/>
        </w:rPr>
        <w:t xml:space="preserve">بعد سماع الدعوى والإجابة، وبعد دراسة القضية ومطالعة الاوراق، وحيث إن دعوى المدعي تنحصر في المطالبة بإلزام المدعى عليها بالسماح له بالاستمرار في أعمال البناء والتعمير في ارضه وتعويضه عن الضرر الذي لحقه جراء تصرفات البلدية. وحيث إن الثابت من خلال اوراق القضية إيقاف المدعى عليها للمدعي عن الاستمرار في أعمال البناء في أرضه وإقرارها بذلك، كما يتضح ذلك من خلال خطاب رئيس بلدية ابها إلى وكيل إمارة منطقة عسير برقم (٥١٢٧) </w:t>
      </w:r>
      <w:r w:rsidRPr="0001776F">
        <w:rPr>
          <w:sz w:val="28"/>
          <w:szCs w:val="28"/>
          <w:rtl/>
        </w:rPr>
        <w:lastRenderedPageBreak/>
        <w:t>في ١٤٢٥/٧/٨هـ، فهي داخلة في اختصاص الديوان الولائي بناء على الفقرتين (ب،</w:t>
      </w:r>
      <w:r>
        <w:rPr>
          <w:rFonts w:hint="cs"/>
          <w:sz w:val="28"/>
          <w:szCs w:val="28"/>
          <w:rtl/>
        </w:rPr>
        <w:t xml:space="preserve"> </w:t>
      </w:r>
      <w:r w:rsidRPr="0001776F">
        <w:rPr>
          <w:sz w:val="28"/>
          <w:szCs w:val="28"/>
          <w:rtl/>
        </w:rPr>
        <w:t xml:space="preserve">ج) من المادة (١/٨) من نظام الديوان. واما من حيث الشكل فالمدعي ذكر انه تم استدعاؤه عن طريق الحقوق المدنية بشرطة منطقة عسير بتاريخ ١٤٢٥/١٠/٢٥هـ بناء على خطاب وكيل إمارة منطقة عسير رقم (٥٤٤٠٢/٢/٠٤) في ١٤٢٥/١٠/٢٤هـ، وانه اوقف عن أعمال البناء، ثم تقدم بشكوى للبلدية بخصوص ذلك ومقيدة لديهم برقم ٧٢١ في ١٤٢٥/١١/٢٠هـ، ثم تقدم للديوان بتاريخ ١٤٢٥/١١/٢١هـ ولم تنف البلدية ذلك فالدعوى مقبولة شكلا لرفعها في المدد النظامية. وايضا فإن إيقاف المدعى عليها للمدعي عن البناء في ملكه بعد حصوله على رخصة البناء يعد مخالفة للمادة (١٢٥) من نظام الطرق والمباني، حيث إن إصدار مثل هذا القرار هو من اختصاص المحكمة الشرعية لا البلدية، فيكون اصدار مثل هذا القرار من قبل البلدية قد صدر من غير مختص فيه اغتصابا للسلطة فكان القرار منعدما جديرا بالإلغاء، والقرار المنعدم لا يتقيد بالمدد، فالدعوى مقبولة شكلا. ومن حيث الموضوع فإن القرار بإيقاف المدعي عن البناء بعد صدور رخصة له بذلك يعد مخالفة للمادة الخامسة والعشرين بعد المئة من نظام الطرق والمباني، حيث نصت على ان (كل شخص حصل على رخصة البناء لا يمكن توقيفه من الاستمرار في البناء المرخص له؛ إلا بقرار قضائي من المحكمة الشرعية في قضايا التملك ) ، وبالتالي فما سلكته الجهة المدعى عليها في إيقافها للمدعي سلوك خاطئ فكان الاجدر بها اتباع الطريقة النظامية للإيقاف وذلك بإرشاد المشتكي المتضرر من منح الرخصة ان يتقدم إلى المحكمة الشرعية التي تملك وحدها الحق في إصدار مثل هذا القرار المتظلم منه، أما وقد خالفت المدعى عليها نص المادة (١٢٥) من نظام الطرق والمباني، فإن قرارها يكون معيباً يتعين معه القضاء بإلغائه. وأما بالنسبة لما يطالب المدعي بالتعويض عنه من المواد فإنه كان بإمكانه حفظها أو بيعها أو ردها بأقل ما يمكن من الخسارة لا سيما مع قلتها لا ان يدعها عرضة للتلف والفساد والسرقة ثم يطالب بالتعويض عنها فلا يخفى جانب التفريط منه وهذا على فرض التسليم بفساد تلك المواد وعدم صلاحيتها للاستعمال. واما الشرط الجزائي بينه وبين المقاول، فإن هذا الضرر متوقع ولا عبرة بالضرر المتوقع إلا بوجوده لا سيما مع المبالغة في قيمة هذا الشرط مع إمكان حله او تخفيضه او تعديله بواسطة المحكمة، لا سيما وان التوقيف عن العمل لم يكن بإرادة المدعي، بل كان امر خارج عن إرادته بما لا يلزم المدعي الوفاء به للمقاول. واما بالنسبة لطلبه تكاليف أجرة المنزل بناء على عدم سكناه بمنزله، فلا شك أن إنهاءه لمنزله أمر ظني غير متحقق، ومدة الانتهاء منه غير محددة وغير محققة، فلا يبنى على مثل هذا. واما طلبه رد الاعتبار بمبلغ مادي، فلا شك أن رد الاعتبار يكون معنوياً ويكون مادياً، وترى الدائرة أن في الغاء القرار رداً معنوياً مغنياً عن الرد الاعتباري المادي، لحصول الغرض والمقصود به، مما تنتهي معه الدائرة إلى رفض طلبات المدعي بالتعويض. ولهذه الأسباب حكمت الدائرة: اولا: بإلغاء قرار المدعى عليها إيقاف رخصة البناء الخاصة بالمدعي/ ثانيا: رفض ما عدا ذلك من طلبات المدعي، وبالله التوفيق. وصلی الله وسلم على نبينا محمد وعلى </w:t>
      </w:r>
      <w:r w:rsidRPr="0001776F">
        <w:rPr>
          <w:rFonts w:hint="cs"/>
          <w:sz w:val="28"/>
          <w:szCs w:val="28"/>
          <w:rtl/>
        </w:rPr>
        <w:t>آلة</w:t>
      </w:r>
      <w:r w:rsidRPr="0001776F">
        <w:rPr>
          <w:sz w:val="28"/>
          <w:szCs w:val="28"/>
          <w:rtl/>
        </w:rPr>
        <w:t xml:space="preserve"> وص</w:t>
      </w:r>
      <w:r>
        <w:rPr>
          <w:rFonts w:hint="cs"/>
          <w:sz w:val="28"/>
          <w:szCs w:val="28"/>
          <w:rtl/>
        </w:rPr>
        <w:t>حبه</w:t>
      </w:r>
      <w:r w:rsidRPr="0001776F">
        <w:rPr>
          <w:sz w:val="28"/>
          <w:szCs w:val="28"/>
          <w:rtl/>
        </w:rPr>
        <w:t xml:space="preserve"> أجمعين.</w:t>
      </w:r>
    </w:p>
    <w:p w:rsidR="003E2FCD" w:rsidRPr="003430A2" w:rsidRDefault="003E2FCD" w:rsidP="003E2FCD">
      <w:pPr>
        <w:pStyle w:val="a4"/>
        <w:jc w:val="both"/>
        <w:rPr>
          <w:b/>
          <w:bCs/>
          <w:sz w:val="28"/>
          <w:szCs w:val="28"/>
          <w:rtl/>
        </w:rPr>
      </w:pPr>
      <w:r w:rsidRPr="003430A2">
        <w:rPr>
          <w:b/>
          <w:bCs/>
          <w:sz w:val="28"/>
          <w:szCs w:val="28"/>
          <w:rtl/>
        </w:rPr>
        <w:t>هيئة التدقيق</w:t>
      </w:r>
    </w:p>
    <w:p w:rsidR="003E2FCD" w:rsidRPr="0001776F" w:rsidRDefault="003E2FCD" w:rsidP="003E2FCD">
      <w:pPr>
        <w:pStyle w:val="a4"/>
        <w:jc w:val="both"/>
        <w:rPr>
          <w:sz w:val="28"/>
          <w:szCs w:val="28"/>
          <w:rtl/>
        </w:rPr>
      </w:pPr>
      <w:r w:rsidRPr="0001776F">
        <w:rPr>
          <w:sz w:val="28"/>
          <w:szCs w:val="28"/>
          <w:rtl/>
        </w:rPr>
        <w:t xml:space="preserve">حكمت الهيئة: بتأييد الحكم رقم 40/د/18/1 لعام ١٤٢٦هـ، الصادر في القضية رقم ١/٥١٧٥/ق لعام ١٤٢٥هـ فيما انتهى إليه من قضاء في الدعوى. والله الموفق. وصلی الله وسلم على نبينا محمد وعلى </w:t>
      </w:r>
      <w:r w:rsidRPr="0001776F">
        <w:rPr>
          <w:rFonts w:hint="cs"/>
          <w:sz w:val="28"/>
          <w:szCs w:val="28"/>
          <w:rtl/>
        </w:rPr>
        <w:t>آلة</w:t>
      </w:r>
      <w:r w:rsidRPr="0001776F">
        <w:rPr>
          <w:sz w:val="28"/>
          <w:szCs w:val="28"/>
          <w:rtl/>
        </w:rPr>
        <w:t xml:space="preserve"> وصحبه أجمعين.</w:t>
      </w:r>
    </w:p>
    <w:p w:rsidR="003E2FCD" w:rsidRPr="0001776F" w:rsidRDefault="003E2FCD" w:rsidP="003E2FCD">
      <w:pPr>
        <w:jc w:val="both"/>
        <w:rPr>
          <w:rFonts w:eastAsia="Times New Roman"/>
          <w:sz w:val="28"/>
          <w:szCs w:val="28"/>
          <w:rtl/>
        </w:rPr>
      </w:pPr>
    </w:p>
    <w:p w:rsidR="003E2FCD" w:rsidRPr="0001776F" w:rsidRDefault="003E2FCD" w:rsidP="003E2FCD">
      <w:pPr>
        <w:jc w:val="both"/>
        <w:rPr>
          <w:rFonts w:eastAsia="Times New Roman"/>
          <w:sz w:val="28"/>
          <w:szCs w:val="28"/>
          <w:rtl/>
        </w:rPr>
      </w:pPr>
    </w:p>
    <w:p w:rsidR="003E2FCD" w:rsidRPr="0001776F" w:rsidRDefault="003E2FCD" w:rsidP="003E2FCD">
      <w:pPr>
        <w:jc w:val="both"/>
        <w:rPr>
          <w:rFonts w:eastAsia="Times New Roman"/>
          <w:sz w:val="28"/>
          <w:szCs w:val="28"/>
          <w:rtl/>
        </w:rPr>
      </w:pPr>
    </w:p>
    <w:p w:rsidR="003E2FCD" w:rsidRPr="0001776F" w:rsidRDefault="003E2FCD" w:rsidP="003E2FCD">
      <w:pPr>
        <w:jc w:val="both"/>
        <w:rPr>
          <w:rFonts w:eastAsia="Times New Roman"/>
          <w:sz w:val="28"/>
          <w:szCs w:val="28"/>
          <w:rtl/>
        </w:rPr>
      </w:pPr>
    </w:p>
    <w:p w:rsidR="003E2FCD" w:rsidRPr="0001776F" w:rsidRDefault="003E2FCD" w:rsidP="003E2FCD">
      <w:pPr>
        <w:jc w:val="both"/>
        <w:rPr>
          <w:rFonts w:eastAsia="Times New Roman"/>
          <w:sz w:val="28"/>
          <w:szCs w:val="28"/>
          <w:rtl/>
        </w:rPr>
      </w:pPr>
    </w:p>
    <w:p w:rsidR="003E2FCD" w:rsidRPr="0001776F" w:rsidRDefault="003E2FCD" w:rsidP="003E2FCD">
      <w:pPr>
        <w:jc w:val="both"/>
        <w:rPr>
          <w:rFonts w:eastAsia="Times New Roman"/>
          <w:sz w:val="28"/>
          <w:szCs w:val="28"/>
          <w:rtl/>
        </w:rPr>
      </w:pPr>
    </w:p>
    <w:p w:rsidR="003E2FCD" w:rsidRPr="0001776F" w:rsidRDefault="003E2FCD" w:rsidP="003E2FCD">
      <w:pPr>
        <w:jc w:val="both"/>
        <w:rPr>
          <w:rFonts w:eastAsia="Times New Roman"/>
          <w:sz w:val="28"/>
          <w:szCs w:val="28"/>
        </w:rPr>
      </w:pPr>
    </w:p>
    <w:p w:rsidR="003E2FCD" w:rsidRPr="0001776F" w:rsidRDefault="003E2FCD" w:rsidP="003E2FCD">
      <w:pPr>
        <w:jc w:val="both"/>
        <w:rPr>
          <w:rFonts w:eastAsia="Times New Roman"/>
          <w:sz w:val="28"/>
          <w:szCs w:val="28"/>
        </w:rPr>
      </w:pPr>
    </w:p>
    <w:p w:rsidR="003E2FCD" w:rsidRPr="003430A2" w:rsidRDefault="003E2FCD" w:rsidP="003E2FCD">
      <w:pPr>
        <w:jc w:val="both"/>
        <w:rPr>
          <w:rFonts w:eastAsia="Times New Roman"/>
          <w:b/>
          <w:bCs/>
          <w:sz w:val="28"/>
          <w:szCs w:val="28"/>
        </w:rPr>
      </w:pPr>
      <w:r w:rsidRPr="003430A2">
        <w:rPr>
          <w:rFonts w:eastAsia="Times New Roman" w:hint="cs"/>
          <w:b/>
          <w:bCs/>
          <w:sz w:val="28"/>
          <w:szCs w:val="28"/>
          <w:rtl/>
        </w:rPr>
        <w:t>رقم القضية ٣/٢٣٣/ق لعام ١٤٢٦هـ</w:t>
      </w:r>
    </w:p>
    <w:p w:rsidR="003E2FCD" w:rsidRPr="003430A2" w:rsidRDefault="003E2FCD" w:rsidP="003E2FCD">
      <w:pPr>
        <w:jc w:val="both"/>
        <w:rPr>
          <w:rFonts w:eastAsia="Times New Roman"/>
          <w:b/>
          <w:bCs/>
          <w:sz w:val="28"/>
          <w:szCs w:val="28"/>
          <w:rtl/>
        </w:rPr>
      </w:pPr>
      <w:r w:rsidRPr="003430A2">
        <w:rPr>
          <w:rFonts w:eastAsia="Times New Roman" w:hint="cs"/>
          <w:b/>
          <w:bCs/>
          <w:sz w:val="28"/>
          <w:szCs w:val="28"/>
          <w:rtl/>
        </w:rPr>
        <w:t>رقم الحكم الابتدائي 57/د/ف/٢٨ لعام ١٤٢٦هـ</w:t>
      </w:r>
    </w:p>
    <w:p w:rsidR="003E2FCD" w:rsidRPr="003430A2" w:rsidRDefault="003E2FCD" w:rsidP="003E2FCD">
      <w:pPr>
        <w:jc w:val="both"/>
        <w:rPr>
          <w:rFonts w:eastAsia="Times New Roman"/>
          <w:b/>
          <w:bCs/>
          <w:sz w:val="28"/>
          <w:szCs w:val="28"/>
          <w:rtl/>
        </w:rPr>
      </w:pPr>
      <w:r w:rsidRPr="003430A2">
        <w:rPr>
          <w:rFonts w:eastAsia="Times New Roman" w:hint="cs"/>
          <w:b/>
          <w:bCs/>
          <w:sz w:val="28"/>
          <w:szCs w:val="28"/>
          <w:rtl/>
        </w:rPr>
        <w:t>رقم حكم التدقيق ٣٤٢/ت/6 لعام ١٤٢٧هـ</w:t>
      </w:r>
    </w:p>
    <w:p w:rsidR="003E2FCD" w:rsidRPr="003430A2" w:rsidRDefault="003E2FCD" w:rsidP="003E2FCD">
      <w:pPr>
        <w:jc w:val="both"/>
        <w:rPr>
          <w:rFonts w:eastAsia="Times New Roman"/>
          <w:b/>
          <w:bCs/>
          <w:sz w:val="28"/>
          <w:szCs w:val="28"/>
          <w:rtl/>
        </w:rPr>
      </w:pPr>
      <w:r w:rsidRPr="003430A2">
        <w:rPr>
          <w:rFonts w:eastAsia="Times New Roman" w:hint="cs"/>
          <w:b/>
          <w:bCs/>
          <w:sz w:val="28"/>
          <w:szCs w:val="28"/>
          <w:rtl/>
        </w:rPr>
        <w:t>تاريخ الجلسة ١٤٢٧/٥/٢٩هـ</w:t>
      </w:r>
    </w:p>
    <w:p w:rsidR="003E2FCD" w:rsidRPr="003430A2" w:rsidRDefault="003E2FCD" w:rsidP="003E2FCD">
      <w:pPr>
        <w:jc w:val="center"/>
        <w:rPr>
          <w:rFonts w:eastAsia="Times New Roman"/>
          <w:b/>
          <w:bCs/>
          <w:sz w:val="28"/>
          <w:szCs w:val="28"/>
          <w:rtl/>
        </w:rPr>
      </w:pPr>
      <w:r w:rsidRPr="003430A2">
        <w:rPr>
          <w:rFonts w:eastAsia="Times New Roman" w:hint="cs"/>
          <w:b/>
          <w:bCs/>
          <w:sz w:val="28"/>
          <w:szCs w:val="28"/>
          <w:rtl/>
        </w:rPr>
        <w:t>الموضوعات</w:t>
      </w:r>
    </w:p>
    <w:p w:rsidR="003E2FCD" w:rsidRPr="003430A2" w:rsidRDefault="003E2FCD" w:rsidP="003E2FCD">
      <w:pPr>
        <w:jc w:val="both"/>
        <w:rPr>
          <w:rFonts w:eastAsia="Times New Roman"/>
          <w:b/>
          <w:bCs/>
          <w:sz w:val="28"/>
          <w:szCs w:val="28"/>
          <w:rtl/>
        </w:rPr>
      </w:pPr>
      <w:r w:rsidRPr="003430A2">
        <w:rPr>
          <w:rFonts w:eastAsia="Times New Roman" w:hint="cs"/>
          <w:b/>
          <w:bCs/>
          <w:sz w:val="28"/>
          <w:szCs w:val="28"/>
          <w:rtl/>
        </w:rPr>
        <w:t>قرار إداري ـ قرار سلبي ـ تراخيص إدارية ـ ترخيص محطة وقود ـ استئجار موقع من جهة إدارية لا يفرض التزاما على جهة الترخيص بخصوص نوعه - شرط المسافة.</w:t>
      </w:r>
    </w:p>
    <w:p w:rsidR="003E2FCD" w:rsidRPr="003430A2" w:rsidRDefault="003E2FCD" w:rsidP="003E2FCD">
      <w:pPr>
        <w:jc w:val="center"/>
        <w:rPr>
          <w:rFonts w:eastAsia="Times New Roman"/>
          <w:b/>
          <w:bCs/>
          <w:sz w:val="28"/>
          <w:szCs w:val="28"/>
          <w:rtl/>
        </w:rPr>
      </w:pPr>
      <w:r w:rsidRPr="003430A2">
        <w:rPr>
          <w:rFonts w:eastAsia="Times New Roman" w:hint="cs"/>
          <w:b/>
          <w:bCs/>
          <w:sz w:val="28"/>
          <w:szCs w:val="28"/>
          <w:rtl/>
        </w:rPr>
        <w:t>الأنظمة واللوائح</w:t>
      </w:r>
    </w:p>
    <w:p w:rsidR="003E2FCD" w:rsidRPr="003430A2" w:rsidRDefault="003E2FCD" w:rsidP="00775788">
      <w:pPr>
        <w:pStyle w:val="a5"/>
        <w:numPr>
          <w:ilvl w:val="0"/>
          <w:numId w:val="35"/>
        </w:numPr>
        <w:spacing w:after="0" w:line="240" w:lineRule="auto"/>
        <w:jc w:val="both"/>
        <w:rPr>
          <w:rFonts w:eastAsia="Times New Roman"/>
          <w:sz w:val="28"/>
          <w:szCs w:val="28"/>
          <w:rtl/>
        </w:rPr>
      </w:pPr>
      <w:r w:rsidRPr="003430A2">
        <w:rPr>
          <w:rFonts w:eastAsia="Times New Roman" w:hint="cs"/>
          <w:sz w:val="28"/>
          <w:szCs w:val="28"/>
          <w:rtl/>
        </w:rPr>
        <w:t>لائحة محطات الوقود والغسيل والتشحيم الصادرة بالقرار الوزاري رقم ٤/٥٢٨٣٤ وتاريخ ١٤٢٢/١٠/</w:t>
      </w:r>
      <w:r w:rsidRPr="003430A2">
        <w:rPr>
          <w:rFonts w:eastAsia="Times New Roman" w:hint="cs"/>
          <w:sz w:val="28"/>
          <w:szCs w:val="28"/>
          <w:rtl/>
          <w:lang w:bidi="fa-IR"/>
        </w:rPr>
        <w:t>۲۲</w:t>
      </w:r>
      <w:r w:rsidRPr="003430A2">
        <w:rPr>
          <w:rFonts w:eastAsia="Times New Roman" w:hint="cs"/>
          <w:sz w:val="28"/>
          <w:szCs w:val="28"/>
          <w:rtl/>
        </w:rPr>
        <w:t>هـ. </w:t>
      </w:r>
    </w:p>
    <w:p w:rsidR="003E2FCD" w:rsidRPr="0001776F" w:rsidRDefault="003E2FCD" w:rsidP="003E2FCD">
      <w:pPr>
        <w:jc w:val="both"/>
        <w:rPr>
          <w:rFonts w:eastAsia="Times New Roman"/>
          <w:sz w:val="28"/>
          <w:szCs w:val="28"/>
          <w:rtl/>
        </w:rPr>
      </w:pPr>
    </w:p>
    <w:p w:rsidR="003E2FCD" w:rsidRPr="003430A2" w:rsidRDefault="003E2FCD" w:rsidP="003E2FCD">
      <w:pPr>
        <w:jc w:val="center"/>
        <w:rPr>
          <w:rFonts w:eastAsia="Times New Roman"/>
          <w:b/>
          <w:bCs/>
          <w:sz w:val="28"/>
          <w:szCs w:val="28"/>
          <w:rtl/>
        </w:rPr>
      </w:pPr>
      <w:r w:rsidRPr="003430A2">
        <w:rPr>
          <w:rFonts w:eastAsia="Times New Roman" w:hint="cs"/>
          <w:b/>
          <w:bCs/>
          <w:sz w:val="28"/>
          <w:szCs w:val="28"/>
          <w:rtl/>
        </w:rPr>
        <w:t>الملخص</w:t>
      </w:r>
    </w:p>
    <w:p w:rsidR="003E2FCD" w:rsidRPr="0001776F" w:rsidRDefault="003E2FCD" w:rsidP="003E2FCD">
      <w:pPr>
        <w:jc w:val="both"/>
        <w:rPr>
          <w:rFonts w:eastAsia="Times New Roman"/>
          <w:sz w:val="28"/>
          <w:szCs w:val="28"/>
          <w:rtl/>
        </w:rPr>
      </w:pPr>
      <w:r w:rsidRPr="0001776F">
        <w:rPr>
          <w:rFonts w:eastAsia="Times New Roman" w:hint="cs"/>
          <w:sz w:val="28"/>
          <w:szCs w:val="28"/>
          <w:rtl/>
        </w:rPr>
        <w:t>تظلم المدعي من امتناع جهة الإدارة عن الموافقة على منحه ترخيص محطة وقود على الارض المستأجرة من جهة إدارية أخرى ـ استناد امتناع جهة الإدارة عن منح ترخيص محطة وقود للمدعي إلى لائحة محطات الوقود والغسيل والتشحيم التي تنص على وجوب الا تقل المسافة بين محطة الوقود والتي تليها عن ٢٠كم في نفس الاتجاه نفسه، وهو ما ينطبق على موقع الارض التي يطلب المدعي منحه ترخيص محطة وقود عليه ـ أثره: صحة هذا الامتناع لموافقته النظام ـ لا اثر للدفع بحصول المدعي على عقد جهة أخرى على الموقع؛ إذ محل العقد استئجار قطعة أرض، ولا يمنح العقد بهذه الصورة اي مزية للمدعي بخصوص استخراج الترخيص بغض النظر عن الغاية من ذلك العقد، كما لا يحمل جهة الإدارة الأخرى أي التزام ما لم يستند إلى نظام؛ مما يجعل مطالبة المدعي لا وجه لها ـ اثر ذلك: رفض الدعوى</w:t>
      </w:r>
    </w:p>
    <w:p w:rsidR="003E2FCD" w:rsidRPr="0001776F" w:rsidRDefault="003E2FCD" w:rsidP="003E2FCD">
      <w:pPr>
        <w:jc w:val="both"/>
        <w:rPr>
          <w:rFonts w:eastAsia="Times New Roman"/>
          <w:sz w:val="28"/>
          <w:szCs w:val="28"/>
          <w:rtl/>
        </w:rPr>
      </w:pPr>
    </w:p>
    <w:p w:rsidR="003E2FCD" w:rsidRPr="003430A2" w:rsidRDefault="003E2FCD" w:rsidP="003E2FCD">
      <w:pPr>
        <w:jc w:val="center"/>
        <w:rPr>
          <w:rFonts w:eastAsia="Times New Roman"/>
          <w:b/>
          <w:bCs/>
          <w:sz w:val="28"/>
          <w:szCs w:val="28"/>
          <w:rtl/>
        </w:rPr>
      </w:pPr>
      <w:r w:rsidRPr="003430A2">
        <w:rPr>
          <w:rFonts w:eastAsia="Times New Roman" w:hint="cs"/>
          <w:b/>
          <w:bCs/>
          <w:sz w:val="28"/>
          <w:szCs w:val="28"/>
          <w:rtl/>
        </w:rPr>
        <w:t>الوقائع</w:t>
      </w:r>
    </w:p>
    <w:p w:rsidR="003E2FCD" w:rsidRPr="0001776F" w:rsidRDefault="003E2FCD" w:rsidP="003E2FCD">
      <w:pPr>
        <w:jc w:val="both"/>
        <w:rPr>
          <w:rFonts w:eastAsia="Times New Roman"/>
          <w:sz w:val="28"/>
          <w:szCs w:val="28"/>
          <w:rtl/>
        </w:rPr>
      </w:pPr>
      <w:r w:rsidRPr="0001776F">
        <w:rPr>
          <w:rFonts w:eastAsia="Times New Roman" w:hint="cs"/>
          <w:sz w:val="28"/>
          <w:szCs w:val="28"/>
          <w:rtl/>
        </w:rPr>
        <w:t>تتحصل وقائع الدعوى - بالقدر اللازم لنظرها وإصدار الحكم فيها وفقاً لما اشتملت عليه وثائقها - في أن المدعي تقدم إلى الديوان بعريضة دعواه التي ضمنها: أنه استأجر أرضاً من بلدية حفر الباطن بموجب العقد رقم (</w:t>
      </w:r>
      <w:r w:rsidRPr="0001776F">
        <w:rPr>
          <w:rFonts w:eastAsia="Times New Roman" w:hint="cs"/>
          <w:sz w:val="28"/>
          <w:szCs w:val="28"/>
          <w:rtl/>
          <w:lang w:bidi="fa-IR"/>
        </w:rPr>
        <w:t>۳۱۸/</w:t>
      </w:r>
      <w:r w:rsidRPr="0001776F">
        <w:rPr>
          <w:rFonts w:eastAsia="Times New Roman" w:hint="cs"/>
          <w:sz w:val="28"/>
          <w:szCs w:val="28"/>
          <w:rtl/>
        </w:rPr>
        <w:t xml:space="preserve">م) في ١٤٢١/٣/١٧هـ، لإقامة محطة محروقات على تلك الارض والواقعة على طريق حفر الباطن - الشمال في المخطط رقم (11/م/ج/١٤١٧هـ)، وقد وافقت البلدية على إقامتها، إلا أن المدعى عليها رفضت الموافقة، طالباً إلزامها بإصدار الموافقة للترخيص بإقامة تلك المحطة، وقد أرفق ضمن لائحته صورة للعقد المبرم مع بلدية حفر الباطن، هذا وبإحالة القضية لهذه الدائرة نظرتها على النحو المفصل في محضر ضبطها، وبسؤال المدعي </w:t>
      </w:r>
      <w:r w:rsidRPr="0001776F">
        <w:rPr>
          <w:rFonts w:eastAsia="Times New Roman" w:hint="cs"/>
          <w:sz w:val="28"/>
          <w:szCs w:val="28"/>
          <w:rtl/>
        </w:rPr>
        <w:lastRenderedPageBreak/>
        <w:t>عن دعواه وتحريرها شرحها على نحو ما ورد في لائحته، وأضاف أن بلدية محافظة حفر الباطن خاطبت المدعى عليها بعدة خطابات لإبداء مرئياتهم حول المحطة، إلا أن المدعى عليها رفضت إقامة المحطة، مضيفا ان الموقع داخل ضمن النطاق العمراني وقريب من مخططات البلدية، وليس للمدعى عليها اختصاص في هذا الموقع، كما أن هناك محطة أخرى في طور الإنشاء قريبة من موقع هذه المحطة، طالبا في ختام ذلك الحكم بإلغاء قرارها. هذا وبعرض الدعوى على ممثل المدعى عليها وسؤاله الجواب قال: إن المسؤول عن منح الترخيص لمثل هذه المحطات في ذلك الموقع هي البلدية بموجب المادة (ب/</w:t>
      </w:r>
      <w:r w:rsidRPr="0001776F">
        <w:rPr>
          <w:rFonts w:eastAsia="Times New Roman" w:hint="cs"/>
          <w:sz w:val="28"/>
          <w:szCs w:val="28"/>
          <w:rtl/>
          <w:lang w:bidi="fa-IR"/>
        </w:rPr>
        <w:t xml:space="preserve">۱/۳/۲) </w:t>
      </w:r>
      <w:r w:rsidRPr="0001776F">
        <w:rPr>
          <w:rFonts w:eastAsia="Times New Roman" w:hint="cs"/>
          <w:sz w:val="28"/>
          <w:szCs w:val="28"/>
          <w:rtl/>
        </w:rPr>
        <w:t>من لائحة محطات الوقود والغسيل والتشحيم الصادرة من وزارة الشؤون البلدية والقروية برقم (٥٢٨٣٤) في (١٤٢٢/١٠/٢٢هـ) وجهته ملزمة بتطبيق الوارد في هذه اللائحة. هذا وفي جلسة تالية قال المدعي: إن عقده المبرم مع البلدية سابق للائحة التي أشار إليها ممثل المدعى عليها. وقد أجاب ممثل المدعى عليها بأن المحطة تقع على طريق (حفر الباطن - القيصوم</w:t>
      </w:r>
      <w:r>
        <w:rPr>
          <w:rFonts w:eastAsia="Times New Roman" w:hint="cs"/>
          <w:sz w:val="28"/>
          <w:szCs w:val="28"/>
          <w:rtl/>
        </w:rPr>
        <w:t>ه</w:t>
      </w:r>
      <w:r w:rsidRPr="0001776F">
        <w:rPr>
          <w:rFonts w:eastAsia="Times New Roman" w:hint="cs"/>
          <w:sz w:val="28"/>
          <w:szCs w:val="28"/>
          <w:rtl/>
        </w:rPr>
        <w:t>) عن الكيلو (6,5) وهو من المواقع التي تقع تحت إشراف إدارة الطرق بالمنطقة الشرقية، وارفق رسما يوضح ابعاد المحطات المجاورة للموقع المراد الترخيص له تبعد إحداها مسافة (٢,٧ كم) والأخرى (6,1كم) وحيث إن المادة (ب/</w:t>
      </w:r>
      <w:r w:rsidRPr="0001776F">
        <w:rPr>
          <w:rFonts w:eastAsia="Times New Roman" w:hint="cs"/>
          <w:sz w:val="28"/>
          <w:szCs w:val="28"/>
          <w:rtl/>
          <w:lang w:bidi="fa-IR"/>
        </w:rPr>
        <w:t xml:space="preserve">۳/۱/۲) </w:t>
      </w:r>
      <w:r w:rsidRPr="0001776F">
        <w:rPr>
          <w:rFonts w:eastAsia="Times New Roman" w:hint="cs"/>
          <w:sz w:val="28"/>
          <w:szCs w:val="28"/>
          <w:rtl/>
        </w:rPr>
        <w:t>الفقرة (ج) من لائحة محطات الوقود تنص على اشتراط مسافة (عشرين) كم بين كل محطتين وهو ما لا ينطبق على موقع محطة المدعي، مؤكداً مخالفة الموقع لتلك الشروط،</w:t>
      </w:r>
      <w:r>
        <w:rPr>
          <w:rFonts w:eastAsia="Times New Roman" w:hint="cs"/>
          <w:sz w:val="28"/>
          <w:szCs w:val="28"/>
          <w:rtl/>
        </w:rPr>
        <w:t xml:space="preserve"> </w:t>
      </w:r>
      <w:r w:rsidRPr="0001776F">
        <w:rPr>
          <w:rFonts w:eastAsia="Times New Roman" w:hint="cs"/>
          <w:sz w:val="28"/>
          <w:szCs w:val="28"/>
          <w:rtl/>
        </w:rPr>
        <w:t>ما أدى إلى رفض جهته الإدارة الموافقة على الموقع، هذا وقد أحضر طرفا الدعوى صورة من بعض الخطابات التي دارت بين بلدية محافظة حفر الباطن وإدارة النقل في المنطقة الشرقية بهذا الخصوص، واكدا طلبهما السابق والاكتفاء بما قدماه من اوراق، وبعد الدراسة والتأمل حكمت الدائرة بهذا الحكم في القضية بذات الجلسة.</w:t>
      </w:r>
    </w:p>
    <w:p w:rsidR="003E2FCD" w:rsidRPr="0001776F" w:rsidRDefault="003E2FCD" w:rsidP="003E2FCD">
      <w:pPr>
        <w:jc w:val="both"/>
        <w:rPr>
          <w:rFonts w:eastAsia="Times New Roman"/>
          <w:sz w:val="28"/>
          <w:szCs w:val="28"/>
          <w:rtl/>
        </w:rPr>
      </w:pPr>
    </w:p>
    <w:p w:rsidR="003E2FCD" w:rsidRPr="003430A2" w:rsidRDefault="003E2FCD" w:rsidP="003E2FCD">
      <w:pPr>
        <w:jc w:val="center"/>
        <w:rPr>
          <w:rFonts w:eastAsia="Times New Roman"/>
          <w:b/>
          <w:bCs/>
          <w:sz w:val="28"/>
          <w:szCs w:val="28"/>
          <w:rtl/>
        </w:rPr>
      </w:pPr>
      <w:r w:rsidRPr="003430A2">
        <w:rPr>
          <w:rFonts w:eastAsia="Times New Roman" w:hint="cs"/>
          <w:b/>
          <w:bCs/>
          <w:sz w:val="28"/>
          <w:szCs w:val="28"/>
          <w:rtl/>
        </w:rPr>
        <w:t>الاسباب</w:t>
      </w:r>
    </w:p>
    <w:p w:rsidR="003E2FCD" w:rsidRPr="0001776F" w:rsidRDefault="003E2FCD" w:rsidP="003E2FCD">
      <w:pPr>
        <w:jc w:val="both"/>
        <w:rPr>
          <w:rFonts w:eastAsia="Times New Roman"/>
          <w:sz w:val="28"/>
          <w:szCs w:val="28"/>
          <w:rtl/>
        </w:rPr>
      </w:pPr>
      <w:r w:rsidRPr="0001776F">
        <w:rPr>
          <w:rFonts w:eastAsia="Times New Roman" w:hint="cs"/>
          <w:sz w:val="28"/>
          <w:szCs w:val="28"/>
          <w:rtl/>
        </w:rPr>
        <w:t>بناء على الدعوى والإجابة وبعد الاطلاع على كافة الأوراق، وبالنظر في نظام ديوان المظالم الصادر بالمرسوم الملكي رقم (م/٥١) في ١٤٠٢/٧/١٧هـ وعلى قواعد المرافعات والإجراءات أمام ديوان المظالم الصادرة بقرار مجلس الوزراء رقم (190) في 1409/11/16هـ، وبالنظر في القواعد الشرعية والنظامية واجبة التطبيق والاعتبار. وحيث إن المدعي يهدف من دعواه إلى إلغاء القرار السلبي الصادر من جهة الإدارة المتضمن عدم الموافقة على منح ترخيص للأرض التي استأجرها من بلدية محافظة حفر الباطن؛ لإقامة محطة وقود، فإن هذه الدعوى والحال ما ذكر من قبيل الدعاوى الإدارية، وحيث إن ديوان المظالم هو جهة القضاء المختصة بالفصل في مثل هذه النزاعات، كما هو جلي من المادة الاولى والمادة (</w:t>
      </w:r>
      <w:r w:rsidRPr="0001776F">
        <w:rPr>
          <w:rFonts w:eastAsia="Times New Roman" w:hint="cs"/>
          <w:sz w:val="28"/>
          <w:szCs w:val="28"/>
          <w:rtl/>
          <w:lang w:bidi="fa-IR"/>
        </w:rPr>
        <w:t>۱/۸/</w:t>
      </w:r>
      <w:r w:rsidRPr="0001776F">
        <w:rPr>
          <w:rFonts w:eastAsia="Times New Roman" w:hint="cs"/>
          <w:sz w:val="28"/>
          <w:szCs w:val="28"/>
          <w:rtl/>
        </w:rPr>
        <w:t xml:space="preserve">ب) من نظامه؛ ولما كان الحال ما ذكر فإن هذه الدعوى داخلة في الاختصاص الولائي للديوان، كما أن هذه الدائرة مختصة مكانياً ونوعياً بنظرها اعتضاداً بالوارد في المادة السادسة من نظام الديوان، والمادتين (1 و14) من قواعد المرافعات والإجراءات أمام الديوان؛ واعتماداً على قرارات رئيس الديوان المنظمة لعمل الدوائر القضائية واختصاصاتها، وحيث إن هذا القرار الطعين يعد من قبيل القرارات السلبية الوارد ذكرها في المادة (١/٨/ب) من نظام الديوان فإن له طبيعة الاستمرار وإنتاج اثاره النظامية تجاه الطاعن؛ وعليه تقضي </w:t>
      </w:r>
      <w:r>
        <w:rPr>
          <w:rFonts w:eastAsia="Times New Roman" w:hint="cs"/>
          <w:sz w:val="28"/>
          <w:szCs w:val="28"/>
          <w:rtl/>
        </w:rPr>
        <w:t xml:space="preserve">الدائرة </w:t>
      </w:r>
      <w:r w:rsidRPr="0001776F">
        <w:rPr>
          <w:rFonts w:eastAsia="Times New Roman" w:hint="cs"/>
          <w:sz w:val="28"/>
          <w:szCs w:val="28"/>
          <w:rtl/>
        </w:rPr>
        <w:t xml:space="preserve">بقبول الدعوى شكلاً على هذا التكييف. أما من ناحية موضوع الدعوى فإن الطاعن في هذه الدعوى ينعى على قرار جهة الإدارة الماثل بمخالفته للنظام ويقصد الإلغاء له، في حين تدفع ذلك جهة الإدارة. وبالنظر في موقف جهة الإدارة تجاه القاعدة القانونية، فإنه لا يخلو من ثلاث صور: أولاها: الخطأ بمخالفة القاعدة النظامية سواء جزئياً أم كلياً أم </w:t>
      </w:r>
      <w:r w:rsidRPr="0001776F">
        <w:rPr>
          <w:rFonts w:eastAsia="Times New Roman" w:hint="cs"/>
          <w:sz w:val="28"/>
          <w:szCs w:val="28"/>
          <w:rtl/>
        </w:rPr>
        <w:lastRenderedPageBreak/>
        <w:t>امتناعها عن القيام بها. ثانيتها: الخطأ في تفسير القاعدة النظامية، في حين لا تنكر معه جهة الإدارة تلك القاعدة او تتجاهلها وإنما تعطي هذه القاعدة معنى غير مقصود. وثالثتها: الخطأ في تطبيق القاعدة النظامية على الوقائع، وبتنزيل هذا المبدأ على الواقعة محل الدعوى فإن جهة الإدارة استندت في امتناعها عن الموافقة إلى منح الترخيص لمحطة المدعي على المادة (ب/</w:t>
      </w:r>
      <w:r w:rsidRPr="0001776F">
        <w:rPr>
          <w:rFonts w:eastAsia="Times New Roman" w:hint="cs"/>
          <w:sz w:val="28"/>
          <w:szCs w:val="28"/>
          <w:rtl/>
          <w:lang w:bidi="fa-IR"/>
        </w:rPr>
        <w:t xml:space="preserve">۳/۱/۲) </w:t>
      </w:r>
      <w:r w:rsidRPr="0001776F">
        <w:rPr>
          <w:rFonts w:eastAsia="Times New Roman" w:hint="cs"/>
          <w:sz w:val="28"/>
          <w:szCs w:val="28"/>
          <w:rtl/>
        </w:rPr>
        <w:t xml:space="preserve">من لائحة محطات الوقود والغسيل والتشحيم المشار إليها في الوقائع، التي نصت صراحة في الفقرة (ج) منها على: (ألا تقل المسافة بين محطة الوقود والتي تليها على الطرق المزدوجة والمفردة المشار إليها في (أ، </w:t>
      </w:r>
      <w:r w:rsidRPr="0001776F">
        <w:rPr>
          <w:rFonts w:eastAsia="Times New Roman" w:hint="eastAsia"/>
          <w:sz w:val="28"/>
          <w:szCs w:val="28"/>
          <w:rtl/>
        </w:rPr>
        <w:t>ب</w:t>
      </w:r>
      <w:r w:rsidRPr="0001776F">
        <w:rPr>
          <w:rFonts w:eastAsia="Times New Roman" w:hint="cs"/>
          <w:sz w:val="28"/>
          <w:szCs w:val="28"/>
          <w:rtl/>
        </w:rPr>
        <w:t>) أعلاه عن مسافة (٢٠كم) في نفس الاتجاه...) إلخ، وهو ما ينطبق بالنظر الفاحص على موقع محطة المدعي. وحيث إن للقضاء الإداري حق الرقابة على القرارات الإدارية الصادرة من الجهات التنفيذية؛ لما له من سلطة ممنوحة له، فإن الدائرة لا تجد اي مخالفة تقدح في قرار جهة الإدارة الطعين، وتحكم بصحته وموافقته لصحيح النظام والمحل. أما ما أورده المدعي من طعن على هذا القرار تأسيسا على سابقة حصوله على العقد المبرم مع بلدية حفر الباطن؛ فإن هذا العقد لا يمنحه أي ميزه تجاه تطبيق هذه اللائحة، في حال لم يصدر له قبل نفاذها اي ترخيص من جهات الإدارة المسؤولة، وهذا القضاء يتفق مع السوابق القضائية المتوافرة في احكام الديوان ومنها حكم هيئة تدقيق القضايا رقم (55/ت/1 لعام ١٤١٤هـ)، وعليه فإن استئجار المدعي قطعة ارض من بلدية محافظة الحفر لإقامة المحطة، وعدم تمكنه من استخراج الترخيص اللازم، ثم صدور اللائحة المذكورة قبل حصوله على الترخيص يقرر عدم نشوء أي حق له في ذلك. أما ما يخص المحطة التي يذكر المدعي أنها تحت الإنشاء، فإن كانت تلك المحطة حصلت على ترخيص وموافقة بالإنشاء المخالفة للقواعد النظامية، فهذا لا يعطي المدعي حقا في دعواه، ويرتب ذلك المسؤولية على عاتق الجهة الإدارية المخالفة، وإن كانت تلك ال</w:t>
      </w:r>
      <w:r>
        <w:rPr>
          <w:rFonts w:eastAsia="Times New Roman" w:hint="cs"/>
          <w:sz w:val="28"/>
          <w:szCs w:val="28"/>
          <w:rtl/>
        </w:rPr>
        <w:t xml:space="preserve">محطة حصلت على الموافقة والترخيص </w:t>
      </w:r>
      <w:r w:rsidRPr="0001776F">
        <w:rPr>
          <w:rFonts w:eastAsia="Times New Roman" w:hint="cs"/>
          <w:sz w:val="28"/>
          <w:szCs w:val="28"/>
          <w:rtl/>
        </w:rPr>
        <w:t>بالموافقة للنظام، فمن نافلة القول سقوط حق المدعي في الاستشهاد والاستناد في طلبه بوجود تلك المحطة؛ وبناء على ما سبق كله فإن طعن المدعي في قرار جهة الإدارة الماثل حري بالرفض، ولا تثريب على جهة الإدارة في تصرفها حياله، لتزمله بالسمة النظامية وخلوه من القوادح المعتبرة العائدة على القرار الإداري بالإلغاء. وعليه فقد حكمت الدائرة بالحكم الآتي: قبول الدعوى المقامة من. ضد الإدارة العامة للطرق والنقل بالمنطقة الشرقية شكلا ورفضها موضوعا؛ لما هو موضح في الاسباب. والله الموفق. وصلى الله وسلم على نبينا محمد وعلى آلة وصحبه أجمعين.</w:t>
      </w:r>
    </w:p>
    <w:p w:rsidR="003E2FCD" w:rsidRPr="003430A2" w:rsidRDefault="003E2FCD" w:rsidP="003E2FCD">
      <w:pPr>
        <w:jc w:val="both"/>
        <w:rPr>
          <w:rFonts w:eastAsia="Times New Roman"/>
          <w:b/>
          <w:bCs/>
          <w:sz w:val="28"/>
          <w:szCs w:val="28"/>
          <w:rtl/>
        </w:rPr>
      </w:pPr>
      <w:r w:rsidRPr="003430A2">
        <w:rPr>
          <w:rFonts w:eastAsia="Times New Roman" w:hint="cs"/>
          <w:b/>
          <w:bCs/>
          <w:sz w:val="28"/>
          <w:szCs w:val="28"/>
          <w:rtl/>
        </w:rPr>
        <w:t>هيئة التدقيق</w:t>
      </w:r>
    </w:p>
    <w:p w:rsidR="003E2FCD" w:rsidRPr="0001776F" w:rsidRDefault="003E2FCD" w:rsidP="003E2FCD">
      <w:pPr>
        <w:jc w:val="both"/>
        <w:rPr>
          <w:rFonts w:eastAsia="Times New Roman"/>
          <w:sz w:val="28"/>
          <w:szCs w:val="28"/>
          <w:rtl/>
        </w:rPr>
      </w:pPr>
      <w:r w:rsidRPr="0001776F">
        <w:rPr>
          <w:rFonts w:eastAsia="Times New Roman" w:hint="cs"/>
          <w:sz w:val="28"/>
          <w:szCs w:val="28"/>
          <w:rtl/>
        </w:rPr>
        <w:t>حكمت الهيئة: بتأييد الحكم رقم ٥٧/د/ف/٢٨ لعام ١٤٢٦هـ والصادر في القضية رقم ٣/٢٣٣/ق لعام ١٤٢٦هـ فيما انتهى إليه من قضاء في الدعوى. والله الموفق. وصلى الله وسلم على نبينا محمد وعلى آلة وصحبه أجمعين.</w:t>
      </w: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01776F" w:rsidRDefault="003E2FCD" w:rsidP="003E2FCD">
      <w:pPr>
        <w:jc w:val="both"/>
        <w:rPr>
          <w:rFonts w:eastAsia="Times New Roman"/>
          <w:sz w:val="28"/>
          <w:szCs w:val="28"/>
          <w:rtl/>
        </w:rPr>
      </w:pPr>
    </w:p>
    <w:p w:rsidR="003E2FCD" w:rsidRPr="0001776F"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3430A2" w:rsidRDefault="003E2FCD" w:rsidP="003E2FCD">
      <w:pPr>
        <w:jc w:val="both"/>
        <w:rPr>
          <w:rFonts w:eastAsia="Times New Roman"/>
          <w:b/>
          <w:bCs/>
          <w:sz w:val="28"/>
          <w:szCs w:val="28"/>
          <w:rtl/>
        </w:rPr>
      </w:pPr>
      <w:r w:rsidRPr="003430A2">
        <w:rPr>
          <w:rFonts w:eastAsia="Times New Roman" w:hint="cs"/>
          <w:b/>
          <w:bCs/>
          <w:sz w:val="28"/>
          <w:szCs w:val="28"/>
          <w:rtl/>
        </w:rPr>
        <w:t>رقم القضية ٢٣٤/</w:t>
      </w:r>
      <w:r>
        <w:rPr>
          <w:rFonts w:eastAsia="Times New Roman" w:hint="cs"/>
          <w:b/>
          <w:bCs/>
          <w:sz w:val="28"/>
          <w:szCs w:val="28"/>
          <w:rtl/>
        </w:rPr>
        <w:t>3</w:t>
      </w:r>
      <w:r w:rsidRPr="003430A2">
        <w:rPr>
          <w:rFonts w:eastAsia="Times New Roman" w:hint="cs"/>
          <w:b/>
          <w:bCs/>
          <w:sz w:val="28"/>
          <w:szCs w:val="28"/>
          <w:rtl/>
        </w:rPr>
        <w:t>/ق لعام ١٤٢٦هـ</w:t>
      </w:r>
    </w:p>
    <w:p w:rsidR="003E2FCD" w:rsidRPr="003430A2" w:rsidRDefault="003E2FCD" w:rsidP="003E2FCD">
      <w:pPr>
        <w:jc w:val="both"/>
        <w:rPr>
          <w:rFonts w:eastAsia="Times New Roman"/>
          <w:b/>
          <w:bCs/>
          <w:sz w:val="28"/>
          <w:szCs w:val="28"/>
          <w:rtl/>
        </w:rPr>
      </w:pPr>
      <w:r w:rsidRPr="003430A2">
        <w:rPr>
          <w:rFonts w:eastAsia="Times New Roman" w:hint="cs"/>
          <w:b/>
          <w:bCs/>
          <w:sz w:val="28"/>
          <w:szCs w:val="28"/>
          <w:rtl/>
        </w:rPr>
        <w:t>رقم الحكم الابتدائي 49/د/ف/٢٨ لعام ١٤٢٦هـ</w:t>
      </w:r>
    </w:p>
    <w:p w:rsidR="003E2FCD" w:rsidRPr="003430A2" w:rsidRDefault="003E2FCD" w:rsidP="003E2FCD">
      <w:pPr>
        <w:jc w:val="both"/>
        <w:rPr>
          <w:rFonts w:eastAsia="Times New Roman"/>
          <w:b/>
          <w:bCs/>
          <w:sz w:val="28"/>
          <w:szCs w:val="28"/>
          <w:rtl/>
        </w:rPr>
      </w:pPr>
      <w:r w:rsidRPr="003430A2">
        <w:rPr>
          <w:rFonts w:eastAsia="Times New Roman" w:hint="cs"/>
          <w:b/>
          <w:bCs/>
          <w:sz w:val="28"/>
          <w:szCs w:val="28"/>
          <w:rtl/>
        </w:rPr>
        <w:t>رقم حكم التدقيق 350/ت/6 عام ١٤٢٧هـ</w:t>
      </w:r>
    </w:p>
    <w:p w:rsidR="003E2FCD" w:rsidRPr="003430A2" w:rsidRDefault="003E2FCD" w:rsidP="003E2FCD">
      <w:pPr>
        <w:jc w:val="both"/>
        <w:rPr>
          <w:rFonts w:eastAsia="Times New Roman"/>
          <w:b/>
          <w:bCs/>
          <w:sz w:val="28"/>
          <w:szCs w:val="28"/>
          <w:rtl/>
        </w:rPr>
      </w:pPr>
      <w:r w:rsidRPr="003430A2">
        <w:rPr>
          <w:rFonts w:eastAsia="Times New Roman" w:hint="cs"/>
          <w:b/>
          <w:bCs/>
          <w:sz w:val="28"/>
          <w:szCs w:val="28"/>
          <w:rtl/>
        </w:rPr>
        <w:t>تاريخ الجلسة ١٤٢٧/٦/١هـ</w:t>
      </w:r>
    </w:p>
    <w:p w:rsidR="003E2FCD" w:rsidRPr="003430A2" w:rsidRDefault="003E2FCD" w:rsidP="003E2FCD">
      <w:pPr>
        <w:jc w:val="center"/>
        <w:rPr>
          <w:rFonts w:eastAsia="Times New Roman"/>
          <w:b/>
          <w:bCs/>
          <w:sz w:val="28"/>
          <w:szCs w:val="28"/>
          <w:rtl/>
        </w:rPr>
      </w:pPr>
      <w:r w:rsidRPr="003430A2">
        <w:rPr>
          <w:rFonts w:eastAsia="Times New Roman" w:hint="cs"/>
          <w:b/>
          <w:bCs/>
          <w:sz w:val="28"/>
          <w:szCs w:val="28"/>
          <w:rtl/>
        </w:rPr>
        <w:t>الموضوعات</w:t>
      </w:r>
    </w:p>
    <w:p w:rsidR="003E2FCD" w:rsidRPr="003430A2" w:rsidRDefault="003E2FCD" w:rsidP="003E2FCD">
      <w:pPr>
        <w:jc w:val="both"/>
        <w:rPr>
          <w:rFonts w:eastAsia="Times New Roman"/>
          <w:b/>
          <w:bCs/>
          <w:sz w:val="28"/>
          <w:szCs w:val="28"/>
          <w:rtl/>
        </w:rPr>
      </w:pPr>
      <w:r w:rsidRPr="003430A2">
        <w:rPr>
          <w:rFonts w:eastAsia="Times New Roman" w:hint="cs"/>
          <w:b/>
          <w:bCs/>
          <w:sz w:val="28"/>
          <w:szCs w:val="28"/>
          <w:rtl/>
        </w:rPr>
        <w:t>قرار إداري ـ إيقاف صكوك أراضي ـ سند إيقاف الصك ـ سلامة القرار ـ قرار عاجل.</w:t>
      </w:r>
    </w:p>
    <w:p w:rsidR="003E2FCD" w:rsidRPr="003430A2" w:rsidRDefault="003E2FCD" w:rsidP="003E2FCD">
      <w:pPr>
        <w:jc w:val="both"/>
        <w:rPr>
          <w:rFonts w:eastAsia="Times New Roman"/>
          <w:b/>
          <w:bCs/>
          <w:sz w:val="28"/>
          <w:szCs w:val="28"/>
          <w:rtl/>
        </w:rPr>
      </w:pPr>
    </w:p>
    <w:p w:rsidR="003E2FCD" w:rsidRPr="003430A2" w:rsidRDefault="003E2FCD" w:rsidP="003E2FCD">
      <w:pPr>
        <w:jc w:val="center"/>
        <w:rPr>
          <w:rFonts w:eastAsia="Times New Roman"/>
          <w:b/>
          <w:bCs/>
          <w:sz w:val="28"/>
          <w:szCs w:val="28"/>
          <w:rtl/>
        </w:rPr>
      </w:pPr>
      <w:r w:rsidRPr="003430A2">
        <w:rPr>
          <w:rFonts w:eastAsia="Times New Roman" w:hint="cs"/>
          <w:b/>
          <w:bCs/>
          <w:sz w:val="28"/>
          <w:szCs w:val="28"/>
          <w:rtl/>
        </w:rPr>
        <w:t>الملخص</w:t>
      </w:r>
    </w:p>
    <w:p w:rsidR="003E2FCD" w:rsidRPr="0001776F" w:rsidRDefault="003E2FCD" w:rsidP="003E2FCD">
      <w:pPr>
        <w:jc w:val="both"/>
        <w:rPr>
          <w:rFonts w:eastAsia="Times New Roman"/>
          <w:sz w:val="28"/>
          <w:szCs w:val="28"/>
          <w:rtl/>
        </w:rPr>
      </w:pPr>
      <w:r w:rsidRPr="0001776F">
        <w:rPr>
          <w:rFonts w:eastAsia="Times New Roman" w:hint="cs"/>
          <w:sz w:val="28"/>
          <w:szCs w:val="28"/>
          <w:rtl/>
        </w:rPr>
        <w:t>تظلم المدعي من قرار جهة الإدارة المتضمن إيقاف الصكوك الصادرة للأراضي التي يملكها ـ ثبوت ان اساس الصكوك الصادرة للمدعي إنما هو من قبيل التعويض عن ارض لم يملكها المدعي أصلاً، مع منع التعليمات الصادرة في هذا الشأن لتملكها؛ لكونها مرافق حكومية يجعل تلك الصكوك قد بنيت على مخالفة القواعد الشرعية والنظامية في هذا الشأن، والتعويض في مثل هذه الحال لا يكون إلا عما ثبت ملك المدعي له ـ إيقاف جهة الإدارة للصكوك الصادرة بالمخالفة، للتعليمات وللأساس الذي بنيت عليه تصرف صحيح موافق لأحكام النظام، مما يجعل مطالبة المدعي متعينة الرفض. </w:t>
      </w:r>
    </w:p>
    <w:p w:rsidR="003E2FCD" w:rsidRPr="0001776F" w:rsidRDefault="003E2FCD" w:rsidP="003E2FCD">
      <w:pPr>
        <w:jc w:val="both"/>
        <w:rPr>
          <w:rFonts w:eastAsia="Times New Roman"/>
          <w:sz w:val="28"/>
          <w:szCs w:val="28"/>
          <w:rtl/>
        </w:rPr>
      </w:pPr>
    </w:p>
    <w:p w:rsidR="003E2FCD" w:rsidRPr="003430A2" w:rsidRDefault="003E2FCD" w:rsidP="003E2FCD">
      <w:pPr>
        <w:jc w:val="center"/>
        <w:rPr>
          <w:rFonts w:eastAsia="Times New Roman"/>
          <w:b/>
          <w:bCs/>
          <w:sz w:val="28"/>
          <w:szCs w:val="28"/>
          <w:rtl/>
        </w:rPr>
      </w:pPr>
      <w:r w:rsidRPr="003430A2">
        <w:rPr>
          <w:rFonts w:eastAsia="Times New Roman" w:hint="cs"/>
          <w:b/>
          <w:bCs/>
          <w:sz w:val="28"/>
          <w:szCs w:val="28"/>
          <w:rtl/>
        </w:rPr>
        <w:t>الوقائع</w:t>
      </w:r>
    </w:p>
    <w:p w:rsidR="003E2FCD" w:rsidRPr="0001776F" w:rsidRDefault="003E2FCD" w:rsidP="003E2FCD">
      <w:pPr>
        <w:jc w:val="both"/>
        <w:rPr>
          <w:rFonts w:eastAsia="Times New Roman"/>
          <w:sz w:val="28"/>
          <w:szCs w:val="28"/>
          <w:rtl/>
        </w:rPr>
      </w:pPr>
      <w:r w:rsidRPr="0001776F">
        <w:rPr>
          <w:rFonts w:eastAsia="Times New Roman" w:hint="cs"/>
          <w:sz w:val="28"/>
          <w:szCs w:val="28"/>
          <w:rtl/>
        </w:rPr>
        <w:t xml:space="preserve">تتلخص وقائع هذه الدعوى بالقدر اللازم للفصل فيها في: ان وكيل المدعي قدم لائحته إلى الديوان والتي ضمنها أنه صدر لموكله الأمر السامي رقم (6/5735) في 1418/5/8هـ بمنحه قطعة ارض في محافظة الاحساء على شارع عين نجم من الجهة الشرقية وتبلغ مساحتها (70 ×130م)، ونظرا لان هذا الموقع تم تخصيصه من قبل على أنه مرفق حكومي، وقد صدرت الأوامر السامية القاضية بالمحافظة على الأراضي المخصصة للمرافق العامة وعدم التصرف فيها لأي كائناً من كان. وعليه ولرغبة المسؤولين وغيرهم في تعويض موكله تم تعويضه بعد عرض الاوراق على </w:t>
      </w:r>
      <w:r w:rsidRPr="0001776F">
        <w:rPr>
          <w:rFonts w:eastAsia="Times New Roman" w:hint="cs"/>
          <w:sz w:val="28"/>
          <w:szCs w:val="28"/>
          <w:rtl/>
        </w:rPr>
        <w:lastRenderedPageBreak/>
        <w:t>لجنة التثمين بالأحساء والتي قدرت قيمة المتر المربع في موقع تلك الأرض بسعر (500) ريال وبقيمة إجمالية تبلغ (أربعة ملايين وخمسمائة وخمسين الف ريال سعودي)، وعليه تم تعويض موكله بعشر قطع ألف في قرية الساباط وإحدى عشرة قطعة في قرية الطرف وقطعة واحدة في قرية القارة، وقد تصرف موكله في هذه الاراضي بالبيع الناجز بعد صدور الصكوك الشرعية من كتابة العدل؛ إلا أن المدعى عليها خاطبت كاتب العدل برقم (</w:t>
      </w:r>
      <w:r w:rsidRPr="0001776F">
        <w:rPr>
          <w:rFonts w:eastAsia="Times New Roman" w:hint="cs"/>
          <w:sz w:val="28"/>
          <w:szCs w:val="28"/>
          <w:rtl/>
          <w:lang w:bidi="fa-IR"/>
        </w:rPr>
        <w:t>۲/۱۱۸۹/</w:t>
      </w:r>
      <w:r w:rsidRPr="0001776F">
        <w:rPr>
          <w:rFonts w:eastAsia="Times New Roman" w:hint="cs"/>
          <w:sz w:val="28"/>
          <w:szCs w:val="28"/>
          <w:rtl/>
        </w:rPr>
        <w:t>ض) في ١٤٢٣/٢/٧هـ بإيقاف وحجز الصكوك الصادرة منه على وجه شرعي صحيح، وخاطبت موكله بخطابها رقم (٢٥٥١) في ١٤٢٣/٣/٢٤هـ بطلب مراجعتها ، وأضاف وكيل المدعي بأن المدعى عليها قيدت دعوى جزائية برقم (٣/٥٤٩/ق لعام ١٤٢٤هـ) في فرع الديوان تتضمن التزوير في مستندات خاصة بأراضي موكله وصدر الحكم بعدم قيام الدليل على الادعاء بالتزوير وقد أصبح الحكم نهائياً، إلا أن المدعى عليها متمسكة بحجز صكوك موكله، وطلب في ختام لائحته بإصدار قرار عاجل بإلغاء قرار إيقاف حجز الصكوك الشرعية وإلزام المدعى عليها بأتعاب المحاماة؛ مضيفا بان الصكوك بحوزة موكله. هذا وبإحالة القضية إلى الدائرة نظرتها على النحو المفصل في محضر ضبطها وبسؤال المدعي عن دعواه شرحها على النحو الوارد في لائحته والمبسوط مستهل هذه الوقائع، وبسؤال ممثل المدعى عليها عن الجواب قال: إن رده يتلخص في أن المدعي صدر له أمر بالمنح لقطعة أرض مساحتها أربعون متراً عرضاً وطولاً دون تحديد موقعها، ثم طلب المدعي منحه الأرض الواقعة في عين نجم وبعرض سبعين متراً وطول مائة وثلاثين متراً وأحيل طلبه إلى وزارة الشؤون البلدية والقروية واتضح لها أن تلك الأرض مخصصة كمرفق حكومي، وتمنع التعليمات في هذا الشأن منحها لأي من كان، وصدرت توجيهات وزير الشؤون البلدية والقروية حينئذ بتنفيذ منحة المدعي في مخطط سكني معتمد، وأضاف ممثل المدعى عليها بأن تعويض المدعي عن تلك الأرض (عين نجم) بالأراضي</w:t>
      </w:r>
      <w:r>
        <w:rPr>
          <w:rFonts w:eastAsia="Times New Roman" w:hint="cs"/>
          <w:sz w:val="28"/>
          <w:szCs w:val="28"/>
          <w:rtl/>
        </w:rPr>
        <w:t xml:space="preserve"> </w:t>
      </w:r>
      <w:r w:rsidRPr="0001776F">
        <w:rPr>
          <w:rFonts w:eastAsia="Times New Roman" w:hint="cs"/>
          <w:sz w:val="28"/>
          <w:szCs w:val="28"/>
          <w:rtl/>
        </w:rPr>
        <w:t>التي صدرت صكوكها ـ محل النزاع ـ مخالف للنظام وذلك أن الأصل في التعويض أن يصدر بعد ثبوت الأرض المعوض عنها بصك شرعي وهو ما لم يتم، كما أن هناك قطعاً شاغرة في مخطط عين نجم يمكن التعويض بها. وأضاف أيضاً بأن تقدير المتر في التعويض الذي اشار إليه المدعي من قبل لجنة التثمين غير مناسب سواء في المعوض به أو المعوض عنه. أما ما يخص قضية التزوير فإن جهة الإدارة لا تتهم أحداً بذلك إلا أن هناك مخالفة للأنظمة والتعليمات بصدور تلك الصكوك أدى إلى وجود تلك القضية، وطلب في ختام رده الذي نشره في مذكرة ضمت ملف الدعوى رفض طلب المدعي وتمسكه بقرار جهته تجاه تلك الصكوك. هذا وقد طلب وكيل المدعي البت في طلبه العاجل المتضمن إلغاء قرار المدعى عليها بشأن إيقاف تلك الصكوك وعليه أصدرت الدائرة قرارها رقم (</w:t>
      </w:r>
      <w:r w:rsidRPr="0001776F">
        <w:rPr>
          <w:rFonts w:eastAsia="Times New Roman" w:hint="cs"/>
          <w:sz w:val="28"/>
          <w:szCs w:val="28"/>
          <w:rtl/>
          <w:lang w:bidi="fa-IR"/>
        </w:rPr>
        <w:t>۲۳/</w:t>
      </w:r>
      <w:r w:rsidRPr="0001776F">
        <w:rPr>
          <w:rFonts w:eastAsia="Times New Roman" w:hint="cs"/>
          <w:sz w:val="28"/>
          <w:szCs w:val="28"/>
          <w:rtl/>
        </w:rPr>
        <w:t>د/ف/٢٨ لعام ١٤٢٦هـ) بذات الجلسة برفض هذا الطلب لأنه يمثل موضوع الدعوى وليس طلباً عاجلاً وليس في القضية حالاً ما يخاف فواته ويتعذر تداركه في المال كما هو موضح في أسباب القرار المضمن ملف الدعوى. هذا وقد أرفق ممثل المدعى عليها صورة لخطاب رئيس بلدية محافظة الأحساء رقم (</w:t>
      </w:r>
      <w:r w:rsidRPr="0001776F">
        <w:rPr>
          <w:rFonts w:eastAsia="Times New Roman" w:hint="cs"/>
          <w:sz w:val="28"/>
          <w:szCs w:val="28"/>
          <w:rtl/>
          <w:lang w:bidi="fa-IR"/>
        </w:rPr>
        <w:t>۲/۱۱۸۹/</w:t>
      </w:r>
      <w:r w:rsidRPr="0001776F">
        <w:rPr>
          <w:rFonts w:eastAsia="Times New Roman" w:hint="cs"/>
          <w:sz w:val="28"/>
          <w:szCs w:val="28"/>
          <w:rtl/>
        </w:rPr>
        <w:t xml:space="preserve">ض) في ١٤٢٣/٢/٧هـ والمتضمن الطلب من فضيلة كاتب عدل الجفر التريث في موضوع تعويض المدعي وإيقاف التصرف في الصكوك الصادرة له مع طلب إعادة اوراق المعاملة، كما خاطبت الدائرة فضيلة وكيل وزارة العدل للاستفسار عن حال هذه الصكوك ووردها خطابه رقم(٢٦/٤٣٩٩٣/١٢) في ١٤٢٦/٧/٥هـ والمتضمن أنه ورد للوزارة برقية سمو رئيس ديوان رئاسة مجلس الوزراء رقم (4/ب/١٢٠٥٠) في ١٤٢٣/٤/١٢هـ وتم بحث الموضوع مع الرئاسة وتم تشكيل لجنة بموجب خطاب سمو أمير المنطقة الشرقية من وزارة العدل والإمارة والمباحث الإدارية للتحقيق في موضوع هذه المنح وصدور تقريرها الذي تم إحالته إلى هيئة الرقابة والتحقيق بحكم الاختصاص، وتم مخاطبة كاتب عدل الجفر بالأحساء بخطاب الوزارة رقم (٢٣/٤٣١٠٥/١٢) في ١٤٢٣/٨/١٦هـ بإيقاف الإفراغ والتصرف في جميع </w:t>
      </w:r>
      <w:r w:rsidRPr="0001776F">
        <w:rPr>
          <w:rFonts w:eastAsia="Times New Roman" w:hint="cs"/>
          <w:sz w:val="28"/>
          <w:szCs w:val="28"/>
          <w:rtl/>
        </w:rPr>
        <w:lastRenderedPageBreak/>
        <w:t>الصكوك الخاصة بهذه القضية وما تفرع عنها، وأرفق بخطابه صوراً لبعض الخطابات المتعلقة بهذا الشأن وتم اطلاع طرفي الدعوى على ذلك كله، وقد أكد ممثل المدعى عليها على ان إيقاف هذه الصكوك تم بإثارة من جهته وبناء على طلبها، واكدا على طلباتهما السابقة واكتفى الطرفان بما سبق. وعليه صدر هذا الحكم في الدعوى بعد دراسة كافة أوراقها وبعد المداولة والتأمل فيها.</w:t>
      </w:r>
    </w:p>
    <w:p w:rsidR="003E2FCD" w:rsidRPr="0001776F" w:rsidRDefault="003E2FCD" w:rsidP="003E2FCD">
      <w:pPr>
        <w:jc w:val="both"/>
        <w:rPr>
          <w:rFonts w:eastAsia="Times New Roman"/>
          <w:sz w:val="28"/>
          <w:szCs w:val="28"/>
          <w:rtl/>
        </w:rPr>
      </w:pPr>
    </w:p>
    <w:p w:rsidR="003E2FCD" w:rsidRPr="003430A2" w:rsidRDefault="003E2FCD" w:rsidP="003E2FCD">
      <w:pPr>
        <w:jc w:val="center"/>
        <w:rPr>
          <w:rFonts w:eastAsia="Times New Roman"/>
          <w:b/>
          <w:bCs/>
          <w:sz w:val="28"/>
          <w:szCs w:val="28"/>
          <w:rtl/>
        </w:rPr>
      </w:pPr>
      <w:r w:rsidRPr="003430A2">
        <w:rPr>
          <w:rFonts w:eastAsia="Times New Roman" w:hint="cs"/>
          <w:b/>
          <w:bCs/>
          <w:sz w:val="28"/>
          <w:szCs w:val="28"/>
          <w:rtl/>
        </w:rPr>
        <w:t>الأسباب</w:t>
      </w:r>
    </w:p>
    <w:p w:rsidR="003E2FCD" w:rsidRPr="0001776F" w:rsidRDefault="003E2FCD" w:rsidP="003E2FCD">
      <w:pPr>
        <w:jc w:val="both"/>
        <w:rPr>
          <w:rFonts w:eastAsia="Times New Roman"/>
          <w:sz w:val="28"/>
          <w:szCs w:val="28"/>
          <w:rtl/>
        </w:rPr>
      </w:pPr>
      <w:r w:rsidRPr="0001776F">
        <w:rPr>
          <w:rFonts w:eastAsia="Times New Roman" w:hint="cs"/>
          <w:sz w:val="28"/>
          <w:szCs w:val="28"/>
          <w:rtl/>
        </w:rPr>
        <w:t>بناء على الدعوى والإجابة، وبعد الاطلاع على اوراق القضية كافة وبعد النظر في نظام ديوان المظالم الصادر بالمرسوم الملكي رقم (م/٥١) في ١٤٠٢/٧/١٧هـ وعلى قواعد المرافعات والإجراءات أمام الديوان الصادرة بقرار مجلس الوزارة رقم (190) وتاريخ ١٤٠٩/١١/١٦هـ وبعد النظر في القواعد الشرعية والنظامية واجبة التطبيق والاعتبار. وحيث إن المدعي في دعواه الماثلة يطلب إلغاء قرار المدعى عليها المتضمن إيقاف الصكوك الصادرة للأراضي التي يملكها والصادرة من كتابة العدل تأسيسا على مخالفته للقواعد والنظم وكذلك لعدم قيامه على سبب صحيح. في حين تؤكد المدعى عليها صحة قرارها وترفض طلب المدعي، ولما كانت المادة الأولى من نظام الديوان تنص على أن: (ديوان المظالم هيئة قضاء إداري مستقلة...)، فإن الدعوى مثار النزاع داخلة ضمن اطر المنازعات الإدارية التي تنعقد ولاية الفصل فيها إلى ديوان المظالم بحسبان انه جهة القضاء الإداري المختصة بالفصل في المنازعات الإدارية كافة التي تكون جهة الإدارة طرفا فيها. لا جرم في ذلك مع النظر في المادة (</w:t>
      </w:r>
      <w:r w:rsidRPr="0001776F">
        <w:rPr>
          <w:rFonts w:eastAsia="Times New Roman" w:hint="cs"/>
          <w:sz w:val="28"/>
          <w:szCs w:val="28"/>
          <w:rtl/>
          <w:lang w:bidi="fa-IR"/>
        </w:rPr>
        <w:t>۱/۸/</w:t>
      </w:r>
      <w:r w:rsidRPr="0001776F">
        <w:rPr>
          <w:rFonts w:eastAsia="Times New Roman" w:hint="cs"/>
          <w:sz w:val="28"/>
          <w:szCs w:val="28"/>
          <w:rtl/>
        </w:rPr>
        <w:t xml:space="preserve">ب) من نظامه سالف الذكر التي تقطع في هذا السبيل بما لا يدع منزعا للشك والارتياب بنصها على ان: (يختص ديوان المظالم... بالفصل في الدعاوى المقامة من ذوي الشأن بالطعن في القرارات الإدارية متى كان مرجع الطعن عدم الاختصاص او وجود عيب في الشكل او مخالفة النظم واللوائح أو الخطأ في تطبيقها أو تأويلها أو إساءة استعمال السلطة...) وعليه فإن ديوان المظالم مختص ولائيا بنظر الدعوى كما ان هذه الدائرة مختصة بنظرها وذلك تأسيساً على المادة (6) من نظام الديوان والمادتين (1 - ١٤) من قواعد المرافعات والإجراءات أمام ديوان المظالم وكذلك قرارات رئيس الديوان المنظمة لدوائره القضائية وتفصيل اختصاصاتها ومنها القرار رقم (11) لعام 1406هـ والقرارات المكملة له. وحيث إن هذا القرار الإداري محل الطعن من قبيل القرارات المستمرة التي يظل أثرها تجاه الطاعن متجدداً منتجاً لأثاره في كل حين، وهذا يرتب له الحق في طلب الإلغاء ضده في اي حين، مما يحدو بالدائرة إلى قبول الدعوى شكلاً. أما من ناحية موضوع الدعوى، فإن المدعي يهدف إلى إلغاء القرار المتمثل في إيقاف الصكوك الصادرة له من كتابة العدل، والنظر الجلي لهذه الصكوك بعين الفاحص لها يجد انه علق بها مخالفة للقواعد الشرعية منذ ابتداعها، إذ إن صدورها بني على أساس التعويض عن أرض ـ الواقعة في شارع عين نجم ـ لم يتملكها المدعي، ونصت الأوراق في هذا الشأن على أن هذه الصكوك صدرت تعويضا عن تلك الارض، في حين ان التعويض في مثل هذه الاحوال لا يكون إلا عما ثبت ملك المعوض عليه او استحقاقه له او منفعته او الاختصاص بذلك ، وليس من نافلة القول ان ملكية المدعي على تلك الارض منتفية لم تثبت من قبل وليست في سبيلها للثبوت من بعد؛ لأنها مرفق حكومي تمنع التعليمات الصادرة من ولي الامر منحها لأي كان مما ينتفي معه تعويض المدعي عنها باي حال من الاحوال، وليس له نوط يجعله متعلقاً للاستحقاق تجاهها، سواء باختصاص أو انتفاع يرتب حقه في التعويض. وهذا يجعل من تصرف المدعى عليها وقتئذ مخالفا للقواعد الشرعية والأنظمة المرعية في هذا الشأن، مما يعيب قرارها بالتعويض للمدعي عن تلك الأرض بالأراضي التي تم إيقاف صكوكها، وهذا </w:t>
      </w:r>
      <w:r w:rsidRPr="0001776F">
        <w:rPr>
          <w:rFonts w:eastAsia="Times New Roman" w:hint="cs"/>
          <w:sz w:val="28"/>
          <w:szCs w:val="28"/>
          <w:rtl/>
        </w:rPr>
        <w:lastRenderedPageBreak/>
        <w:t>التصرف يعد عيباً من عيوب القرار الإداري. كما أن قرار التعويض عن تلك الأرض وإصدار تلك الصكوك لحقه عيب آخر وهو عيب إساءة استعمال السلطة وتعلق به علاقة لا ينفك عنها بحال، مما جعل المدعي نفسه هو المقرر لهذا العيب ويذم تلك التصرفات به، إذ استدل بالحكم الصادر من ديوان المظالم برقم (١٤١/د/ج/١٢ لعام ١٤٢٥هـ) والمؤيد بحكم هيئة التدقيق رقم (٣٤٠/ت/٢ لعام ١٤٢٥هـ) والذي نص على إدانة بعض أعضاء لجنة المنح ببلدية الاحساء بإساءة استعمال السلطة في جريمة تتعلق بالصكوك الصادرة للمدعي محل النزاع. مما يثبت عيبا آخر في القرار الإداري المنشئ في الأساس لإصدار هذه الصكوك؛ لأن جهة الإدارة استندت في تسبيب قرارها المتظلم منه إلى وجود هذه العيوب التي علقت بالقرار المنشئ لإصدار الصكوك الصادرة للمدعي وبناء عليه صدر قرارها - الطعين - بإيقافها، فإن الدائرة لما لها من سلطة رقابية على قرارات جهات الإدارة وعلى ما تو</w:t>
      </w:r>
      <w:r>
        <w:rPr>
          <w:rFonts w:eastAsia="Times New Roman" w:hint="cs"/>
          <w:sz w:val="28"/>
          <w:szCs w:val="28"/>
          <w:rtl/>
        </w:rPr>
        <w:t>رده من اسباب تفصح عنها وجعلها تتأكد</w:t>
      </w:r>
      <w:r w:rsidRPr="0001776F">
        <w:rPr>
          <w:rFonts w:eastAsia="Times New Roman" w:hint="cs"/>
          <w:sz w:val="28"/>
          <w:szCs w:val="28"/>
          <w:rtl/>
        </w:rPr>
        <w:t xml:space="preserve"> لهذه القرارات، فإنها لا تجد اي قادح من القوادح المعتبرة في قرارها محل الطعن، ما دام أنه صدر من المخول له نظاماً بإصداره، وواقع الصدق والعدل شرعاً ونظاماً، وطابق الوقائع وتوافق مع الأسباب التي أعلنت عنها جهة الإدارة، مما يعني صدوره خليصا من اي عيب يشوب صحته وسلامته مما يكون معه طعن المدعي لا اثر له عليه؛ وخليقا بالرفض. ولهذه الاسباب حكمت الدائرة بالحكم الآتي: قبول الدعوى المقامة من...... ضد بلدية محافظة الاحساء شكلاً ورفضها في الموضوع؛ كما هو موضح بالأسباب. والله الموفق والهادي إلى سواء السبيل. وصلى الله وسلم على نبينا محمد وآلة وصحبه أجمعين.</w:t>
      </w:r>
    </w:p>
    <w:p w:rsidR="003E2FCD" w:rsidRPr="003430A2" w:rsidRDefault="003E2FCD" w:rsidP="003E2FCD">
      <w:pPr>
        <w:jc w:val="both"/>
        <w:rPr>
          <w:rFonts w:eastAsia="Times New Roman"/>
          <w:b/>
          <w:bCs/>
          <w:sz w:val="28"/>
          <w:szCs w:val="28"/>
          <w:rtl/>
        </w:rPr>
      </w:pPr>
      <w:r w:rsidRPr="003430A2">
        <w:rPr>
          <w:rFonts w:eastAsia="Times New Roman" w:hint="cs"/>
          <w:b/>
          <w:bCs/>
          <w:sz w:val="28"/>
          <w:szCs w:val="28"/>
          <w:rtl/>
        </w:rPr>
        <w:t>هيئة التدقيق</w:t>
      </w:r>
    </w:p>
    <w:p w:rsidR="003E2FCD" w:rsidRPr="0001776F" w:rsidRDefault="003E2FCD" w:rsidP="003E2FCD">
      <w:pPr>
        <w:jc w:val="both"/>
        <w:rPr>
          <w:rFonts w:eastAsia="Times New Roman"/>
          <w:sz w:val="28"/>
          <w:szCs w:val="28"/>
          <w:rtl/>
        </w:rPr>
      </w:pPr>
      <w:r w:rsidRPr="0001776F">
        <w:rPr>
          <w:rFonts w:eastAsia="Times New Roman" w:hint="cs"/>
          <w:sz w:val="28"/>
          <w:szCs w:val="28"/>
          <w:rtl/>
        </w:rPr>
        <w:t>حكمت الهيئة: بتأييد الحكم رقم 49/د/ف/٢٨ لعام ١٤٢٦هـ، الصادر في القضية رقم ٣/٢٣٤/ق لعام ١٤٢٦هـ فيما انتهى إليه من قضاء في الدعوى. والله الموفق. وصلى الله وسلم على نبينا محمد وآلة وصحبه أجمعين.</w:t>
      </w:r>
    </w:p>
    <w:p w:rsidR="003E2FCD" w:rsidRPr="0001776F"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01776F" w:rsidRDefault="003E2FCD" w:rsidP="003E2FCD">
      <w:pPr>
        <w:jc w:val="both"/>
        <w:rPr>
          <w:rFonts w:eastAsia="Times New Roman"/>
          <w:sz w:val="28"/>
          <w:szCs w:val="28"/>
          <w:rtl/>
        </w:rPr>
      </w:pPr>
    </w:p>
    <w:p w:rsidR="003E2FCD" w:rsidRPr="0001776F" w:rsidRDefault="003E2FCD" w:rsidP="003E2FCD">
      <w:pPr>
        <w:jc w:val="both"/>
        <w:rPr>
          <w:rFonts w:eastAsia="Times New Roman"/>
          <w:sz w:val="28"/>
          <w:szCs w:val="28"/>
          <w:rtl/>
        </w:rPr>
      </w:pPr>
    </w:p>
    <w:p w:rsidR="003E2FCD" w:rsidRPr="003430A2" w:rsidRDefault="003E2FCD" w:rsidP="003E2FCD">
      <w:pPr>
        <w:jc w:val="both"/>
        <w:rPr>
          <w:rFonts w:eastAsia="Times New Roman"/>
          <w:b/>
          <w:bCs/>
          <w:sz w:val="28"/>
          <w:szCs w:val="28"/>
          <w:rtl/>
        </w:rPr>
      </w:pPr>
      <w:r w:rsidRPr="003430A2">
        <w:rPr>
          <w:rFonts w:eastAsia="Times New Roman" w:hint="cs"/>
          <w:b/>
          <w:bCs/>
          <w:sz w:val="28"/>
          <w:szCs w:val="28"/>
          <w:rtl/>
        </w:rPr>
        <w:t>رقم القضية ١/٨٨٢/ق لعام ١٤٢٤هـ</w:t>
      </w:r>
    </w:p>
    <w:p w:rsidR="003E2FCD" w:rsidRPr="003430A2" w:rsidRDefault="003E2FCD" w:rsidP="003E2FCD">
      <w:pPr>
        <w:jc w:val="both"/>
        <w:rPr>
          <w:rFonts w:eastAsia="Times New Roman"/>
          <w:b/>
          <w:bCs/>
          <w:sz w:val="28"/>
          <w:szCs w:val="28"/>
          <w:rtl/>
        </w:rPr>
      </w:pPr>
      <w:r w:rsidRPr="003430A2">
        <w:rPr>
          <w:rFonts w:eastAsia="Times New Roman" w:hint="cs"/>
          <w:b/>
          <w:bCs/>
          <w:sz w:val="28"/>
          <w:szCs w:val="28"/>
          <w:rtl/>
        </w:rPr>
        <w:t>رقم الحكم الابتدائي ٢٣/د/ف/39 لعام ١٤٢٦هـ</w:t>
      </w:r>
    </w:p>
    <w:p w:rsidR="003E2FCD" w:rsidRPr="003430A2" w:rsidRDefault="003E2FCD" w:rsidP="003E2FCD">
      <w:pPr>
        <w:jc w:val="both"/>
        <w:rPr>
          <w:rFonts w:eastAsia="Times New Roman"/>
          <w:b/>
          <w:bCs/>
          <w:sz w:val="28"/>
          <w:szCs w:val="28"/>
          <w:rtl/>
        </w:rPr>
      </w:pPr>
      <w:r w:rsidRPr="003430A2">
        <w:rPr>
          <w:rFonts w:eastAsia="Times New Roman" w:hint="cs"/>
          <w:b/>
          <w:bCs/>
          <w:sz w:val="28"/>
          <w:szCs w:val="28"/>
          <w:rtl/>
        </w:rPr>
        <w:t>رقم حكم التدقيق 351/ت/6 لعام ١٤٢٧هـ</w:t>
      </w:r>
    </w:p>
    <w:p w:rsidR="003E2FCD" w:rsidRPr="003430A2" w:rsidRDefault="003E2FCD" w:rsidP="003E2FCD">
      <w:pPr>
        <w:jc w:val="both"/>
        <w:rPr>
          <w:rFonts w:eastAsia="Times New Roman"/>
          <w:b/>
          <w:bCs/>
          <w:sz w:val="28"/>
          <w:szCs w:val="28"/>
          <w:rtl/>
        </w:rPr>
      </w:pPr>
      <w:r w:rsidRPr="003430A2">
        <w:rPr>
          <w:rFonts w:eastAsia="Times New Roman" w:hint="cs"/>
          <w:b/>
          <w:bCs/>
          <w:sz w:val="28"/>
          <w:szCs w:val="28"/>
          <w:rtl/>
        </w:rPr>
        <w:t>تاريخ الجلسة ١٤٢٧/٦/١هـ</w:t>
      </w:r>
    </w:p>
    <w:p w:rsidR="003E2FCD" w:rsidRPr="003430A2" w:rsidRDefault="003E2FCD" w:rsidP="003E2FCD">
      <w:pPr>
        <w:jc w:val="center"/>
        <w:rPr>
          <w:rFonts w:eastAsia="Times New Roman"/>
          <w:b/>
          <w:bCs/>
          <w:sz w:val="28"/>
          <w:szCs w:val="28"/>
          <w:rtl/>
        </w:rPr>
      </w:pPr>
      <w:r w:rsidRPr="003430A2">
        <w:rPr>
          <w:rFonts w:eastAsia="Times New Roman" w:hint="cs"/>
          <w:b/>
          <w:bCs/>
          <w:sz w:val="28"/>
          <w:szCs w:val="28"/>
          <w:rtl/>
        </w:rPr>
        <w:lastRenderedPageBreak/>
        <w:t>الموضوعات</w:t>
      </w:r>
    </w:p>
    <w:p w:rsidR="003E2FCD" w:rsidRPr="003430A2" w:rsidRDefault="003E2FCD" w:rsidP="003E2FCD">
      <w:pPr>
        <w:jc w:val="both"/>
        <w:rPr>
          <w:rFonts w:eastAsia="Times New Roman"/>
          <w:b/>
          <w:bCs/>
          <w:sz w:val="28"/>
          <w:szCs w:val="28"/>
          <w:rtl/>
        </w:rPr>
      </w:pPr>
      <w:r w:rsidRPr="003430A2">
        <w:rPr>
          <w:rFonts w:eastAsia="Times New Roman" w:hint="cs"/>
          <w:b/>
          <w:bCs/>
          <w:sz w:val="28"/>
          <w:szCs w:val="28"/>
          <w:rtl/>
        </w:rPr>
        <w:t>قرار إداري ـ قرار سلبي ـ إثبات ـ شهادة. يمين الإدارة. </w:t>
      </w:r>
    </w:p>
    <w:p w:rsidR="003E2FCD" w:rsidRPr="003430A2" w:rsidRDefault="003E2FCD" w:rsidP="003E2FCD">
      <w:pPr>
        <w:jc w:val="both"/>
        <w:rPr>
          <w:rFonts w:eastAsia="Times New Roman"/>
          <w:b/>
          <w:bCs/>
          <w:sz w:val="28"/>
          <w:szCs w:val="28"/>
          <w:rtl/>
        </w:rPr>
      </w:pPr>
    </w:p>
    <w:p w:rsidR="003E2FCD" w:rsidRPr="003430A2" w:rsidRDefault="003E2FCD" w:rsidP="003E2FCD">
      <w:pPr>
        <w:jc w:val="center"/>
        <w:rPr>
          <w:rFonts w:eastAsia="Times New Roman"/>
          <w:b/>
          <w:bCs/>
          <w:sz w:val="28"/>
          <w:szCs w:val="28"/>
          <w:rtl/>
        </w:rPr>
      </w:pPr>
      <w:r w:rsidRPr="003430A2">
        <w:rPr>
          <w:rFonts w:eastAsia="Times New Roman" w:hint="cs"/>
          <w:b/>
          <w:bCs/>
          <w:sz w:val="28"/>
          <w:szCs w:val="28"/>
          <w:rtl/>
        </w:rPr>
        <w:t>الملخص</w:t>
      </w:r>
    </w:p>
    <w:p w:rsidR="003E2FCD" w:rsidRPr="0001776F" w:rsidRDefault="003E2FCD" w:rsidP="003E2FCD">
      <w:pPr>
        <w:jc w:val="both"/>
        <w:rPr>
          <w:rFonts w:eastAsia="Times New Roman"/>
          <w:sz w:val="28"/>
          <w:szCs w:val="28"/>
          <w:rtl/>
        </w:rPr>
      </w:pPr>
      <w:r w:rsidRPr="0001776F">
        <w:rPr>
          <w:rFonts w:eastAsia="Times New Roman" w:hint="cs"/>
          <w:sz w:val="28"/>
          <w:szCs w:val="28"/>
          <w:rtl/>
        </w:rPr>
        <w:t>مطالبة المدعي إلزام جهة الإدارة بتسليمه مولدات كهربائية يدعي ملكيتها - اضطراب المدعي في تحديد أحجام المولدات والوانها، واختلافه مع الشهود الذين أحضرهم يجعل الشهادة غير موصلة في الإثبات، مما يتعين معه عدم ا الالتفات اليها في إثبات ملكية المدعي لتلك المولدات ـ عدم إمكان توجيه اليمين إلى جهة الإدارة بحسبانها شخصية اعتبارية ـ تسليم المولدات إلى المدعي منوط بالإثبات، ومن ثم فعدم تقديمه للإثبات يجعل مطالبته متعينة الرفض.</w:t>
      </w:r>
    </w:p>
    <w:p w:rsidR="003E2FCD" w:rsidRPr="0001776F" w:rsidRDefault="003E2FCD" w:rsidP="003E2FCD">
      <w:pPr>
        <w:jc w:val="both"/>
        <w:rPr>
          <w:rFonts w:eastAsia="Times New Roman"/>
          <w:sz w:val="28"/>
          <w:szCs w:val="28"/>
          <w:rtl/>
        </w:rPr>
      </w:pPr>
    </w:p>
    <w:p w:rsidR="003E2FCD" w:rsidRPr="003430A2" w:rsidRDefault="003E2FCD" w:rsidP="003E2FCD">
      <w:pPr>
        <w:jc w:val="center"/>
        <w:rPr>
          <w:rFonts w:eastAsia="Times New Roman"/>
          <w:b/>
          <w:bCs/>
          <w:sz w:val="28"/>
          <w:szCs w:val="28"/>
          <w:rtl/>
        </w:rPr>
      </w:pPr>
      <w:r w:rsidRPr="003430A2">
        <w:rPr>
          <w:rFonts w:eastAsia="Times New Roman" w:hint="cs"/>
          <w:b/>
          <w:bCs/>
          <w:sz w:val="28"/>
          <w:szCs w:val="28"/>
          <w:rtl/>
        </w:rPr>
        <w:t>الوقائع</w:t>
      </w:r>
    </w:p>
    <w:p w:rsidR="003E2FCD" w:rsidRPr="0001776F" w:rsidRDefault="003E2FCD" w:rsidP="003E2FCD">
      <w:pPr>
        <w:jc w:val="both"/>
        <w:rPr>
          <w:rFonts w:eastAsia="Times New Roman"/>
          <w:sz w:val="28"/>
          <w:szCs w:val="28"/>
          <w:rtl/>
        </w:rPr>
      </w:pPr>
      <w:r w:rsidRPr="0001776F">
        <w:rPr>
          <w:rFonts w:eastAsia="Times New Roman" w:hint="cs"/>
          <w:sz w:val="28"/>
          <w:szCs w:val="28"/>
          <w:rtl/>
        </w:rPr>
        <w:t xml:space="preserve">تتلخص وقائع هـذه الـدعـوى حسبما هو مبين بأوراقها في: أن المدعي تقدم باستدعاء إلى فضيلة رئيس فرع ديوان المظالم بمنطقة عسير يتظلم فيه من المديرية العامة للشؤون البلدية والقروية بمنطقة عسير والمجمع القروي التابع لها بالربوعة. وذكر أنه طالبهم بتسليمه مولدات كهربائية خاصة به موجودة بمستودع المجمع في الربوعة وضعت فيه كأمانة من قبل رئيس المجمع السابق.......، وذكر أنه لا أحد يدعي ملكية تلك المولدات. وذكر في استدعائه انه تقدم إلى المديرية العامة للشؤون البلدية والقروية والمجمع القروي بالربوعة وأن معاملته ما زالت تدور عندهم منذ عام ١٤٢١هـ، ثم تقدم بشكوى إلى إمارة منطقة عسير ولا تزال اوراقه تدور بدون نتيجة، مما تسبب في تعطيل مصالحه في الاستفادة من مولداته وإلحاق الضرر به من خسائر طيلة هذه المدة، وفي ختام استدعائه ذكر أن المولدات ما زالت موجودة بمستودع المجمع وقد اشرفت عليها لجنة من المديرية وهي بالنوعيات التالية: 1ـ مولد أونان قوة ٧٢ كيلو أزرق. ٢ـ مولد ماسي فيرجسون قوة 37,6 كيلو أحمر. 3ـ مولد كومز أونان قوة ٢٧٠ كيلو أزرق. 4ـ مولد كومز أونان قوة 180 كيلو أزرق. 5ـ مولد كومز أونان قوة ١٢٥ كيلو أزرق. 6ـ مولد كومز أونان قوة ١٨٠ كيلو ازرق. وفي سبيل نظر الدعوى عقدت الدائرة جلسة يوم الإثنين ١٤٢٤/٧/٢٥هـ وبمناقشة المدعي عن دعواه - بعد إثبات شخصيته - ذكر انه يتظلم ضد المديرية العامة للشؤون البلدية والقروية بعسير، حيث ذكر انها احتجزت مولدات كهربائية يمتلكها وهي موجودة في مستودع المجمع القروي بالربوعة وأنها وضعت فيه كأمانة من قبل رئيس المجمع السابق، ......وذكر أنه تقدم إلى بلدية جازان - حينما كان مجمع الربوعة تابعا لها ـ فكتبت بلدية جازان إلى مجمع الربوعة بخطابها رقم ٤٢٦٤/٨٥٧ وتاريخ ١٤٢١/٧/٢٧هـ بتسليم المولدات له ولكن لم يتم ذلك، ثم تقدم إلى الشؤون البلدية والقروية بمنطقة عسير لما صارت تبعية مجمع الربوعة لها فدارت المعاملة بين الشؤون البلدية بعسير ومجمع الربوعة وإمارة عسير، وانتهت بتشكيل لجنة من الشؤون البلدية للوقوف عليها بصحبته، فوقف معها وأشار إلى المولدات التي يمتلكها بحضور اللجنة ورئيس مجمع الربوعة فأجابت اللجنة بأنه وجد أن أحد الأرقام المذكورة قد أعيد من قبل المجمع لرئاسة تعليم البنات بعسير وذكر أمين المستودع أن الذي ورد جميع المولدات هو المدعي لكن لا يعلم من اين جلبها وذلك حين رئاسته للمجمع حسب المحضر المؤرخ ١٤٢٣/١١/٢هـ وختم دعواه بمطالبته للمديرية بعسير تسليم مولداته وتحمل تعطيل مصلحته من الاستفادة منها طيلة تلك الفترة. وفي جلسة يوم الإثنين ١٤٢٤/١٠/١٤هـ حضر المدعي كما حضر ممثل الجهة المدعى </w:t>
      </w:r>
      <w:r w:rsidRPr="0001776F">
        <w:rPr>
          <w:rFonts w:eastAsia="Times New Roman" w:hint="cs"/>
          <w:sz w:val="28"/>
          <w:szCs w:val="28"/>
          <w:rtl/>
        </w:rPr>
        <w:lastRenderedPageBreak/>
        <w:t>عليها....... وقدم مذكرة بالإجابة على دعوى المدعي أرفق بها ما يراه سنداً لها، تضمنت أن المذكور قام بشكوى لإمارة المنطقة أرسلت للمديرية بموجب خطاب سعادة وكيل إمارة المنطقة رقم ٥٥٩٢٤ في ١٤٢٣/١٠/١٩هـ وتم تشكيل لجنة من قبل المديرية وتم شخوص اللجنة المكونة من مندوبين من المديرية ورئيس المجمع وأمين المستودع في المجمع وبحضور الشاكي لتطبيق أرقام المولدات التي ذكرها الشاكي واتضح أنه لا يوجد مولدات بالأرقام التي ذكرها الشاكي كما في المحضر المرفق ـ وقد تم التنسيق مع المستودعات؛ لتزويد المديرية بما تم صرفه للمجمع من مولدات ومعدات من مستودعات الوزارة في اثناء تسلم الشاكي رئاسة المجمع فتم تزويد المديرية بصورة من طلب صرف مواد رقم ٦/٣٢٣٧٥ - المرفقة ـ والذي يتضح فيه استلام المذكور أثناء تسلمه رئاسة المجمع بعض المولدات للمجمع من مستودعات الوزارة ومن ضمنها المولدات التي يطالب بها الشاكي ويذكر انها ملك له، كما جاء في المذكرة ان الشكوى التي قدمها المذكور سوى شكواه لبلدية منطقة جازان وإمارة عسير وديوان المظالم يتضح منها عدم المصداقية لعدم وجود صلة بين نوعيات المولدات وموديلاتها فالمولدات التي يطالب بها أمام ديوان المظالم تختلف عن المولدات التي يطالب بها أمام إمارة منطقة عسير، مما يدل على أنه قام بأخذ عينات المولدات حين تم شخوصه مع اللجنة على المولدات في مستودعات المجمع، وختمت المذكرة بان المديرية ترى أن مطالبة المدعي بمولدات يملكها المجمع غير صحيحة؛ لأنها صرفت من قبل وزارة الشؤون البلدية والقروية؛ إلا أن المدعي في أثناء ترؤسه للمجمع لم يقم بإدخالها في مستودع المجمع حيث كان يستلم جميع المعدات والسيارات والمولدات الخاصة بالمجمع سوى التي تأتي دعماً للمجمع من الوزارة أو بلدية منطقة جازان أو البلديات الأخـرى دون أن يقوم بإدخالها بمذكرات في مستودعات المجمع، وقد سلمت للمدعي نسخة من ذلك وبطلب الإجابة منه طلب إمهاله لجلسة قادمة. وفي جلسة يوم الإثنين ١٤٢٤/١٠/٢١هـ حضر الطرفان وقدم المدعي إجابته على ما سبق وان قدمه ممثل الجهة المدعى عليها تضمنت ان محضر اللجنة اثبت وجود عشرة مولدات في حين أن طلب صرف المواد أثبت خمسة مولدات بالأسماء والأرقام فيمكن تطبيقها على الواقع وفرزها وبالتالي يعتبر ما عداها هو موضع مطالبته ما لم تثبت الجهة ورودها إليها بالطرق المماثلة، وفي المذكرة استدرك المدعي، حيث ذكر أن له مولداً واحداً من نوع ماسي فرجسون لونه أحمر كبير الحجم طراز 300 ـ أأ - 14 وليس اثنين صغيرين، وذكر أن له ـ أيضاً ـ مولد فيات لونه أصفر قوته 40 إلى 60 أو 40 إلى 70 موديل ١٩١٧م أو ١٩٨٢م، كما ذكر المدعي أن مذكرات الإدخال والإخراج قد أوقف العمل بها منذ ما يقارب خمس عشرة سنة وحل محلها محاضر الاستلام. وطلب صرف المواد، وقد سلمت لممثل الجهة المدعى عليها صورة من ذلك وبطلب الإجابة منه طلب إمهاله لجلسة قادمة. وف</w:t>
      </w:r>
      <w:r w:rsidRPr="0001776F">
        <w:rPr>
          <w:rFonts w:eastAsia="Times New Roman" w:hint="eastAsia"/>
          <w:sz w:val="28"/>
          <w:szCs w:val="28"/>
          <w:rtl/>
        </w:rPr>
        <w:t>ي</w:t>
      </w:r>
      <w:r w:rsidRPr="0001776F">
        <w:rPr>
          <w:rFonts w:eastAsia="Times New Roman" w:hint="cs"/>
          <w:sz w:val="28"/>
          <w:szCs w:val="28"/>
          <w:rtl/>
        </w:rPr>
        <w:t xml:space="preserve"> جلسة يوم الإثنين ١٤٢٤/١١/٢٠هـ حضر الطرفان وفي الجلسة افاد ممثل الجهة المدعى عليها بانه لم يرده إجابة وطلب إمهاله لجلسة اخرى، وفي الجلسة نفسها طلبت الدائرة من المدعي إحضار البينة التي تثبت امتلاكه للمولدات التي يدعيها. وفي جلسة يوم الإثنين ١٤٢٥/١/٣هـ حضر الطرفان فقدم ممثل الجهة مذكرة بالإجابة على ما قدمه المدعي سلفا تضمنت إرفاق خطاب رئيس بلدية جازان رقم ٦٢٠ في ١٤٢٤/١١/٢٧هـ الموجه لرئيس المجمع القروي بالربوعة المتضمن إرفاق بيان بالمولودات الكهربائية الموجودة بالمجمع القروي بالربوعة المسلمة له عن طريق وكالة الوزارة للتخطيط والبرامج وعن طريق بلدية منطقة جازان، وقد سلمت صورة من ذلك للمدعي، وبطلب الإجابة منه قدمها في الجلسة نفسها حيث تضمنت أن الرد لم يأت عن طريق رئيس المجمع ثم إن بلدية جازان سبق أن تخلت عن تلك المولدات بخطابها رقم ٤٢٦٤/٨٥٧ في ١٤٢١/٧/٢٧هـ الموجه للمجمع بتسليمه مولداته ولم يتم إرفاق ما يثبت أن الأعيان المدونة في البيان قد سلمت للمجمع بموجب مذكرات او محاضر تسليم. وفي جلسة يوم الثلاثاء ١٤٢٥/٢/٢هـ حضر الطرفان وقدم </w:t>
      </w:r>
      <w:r w:rsidRPr="0001776F">
        <w:rPr>
          <w:rFonts w:eastAsia="Times New Roman" w:hint="cs"/>
          <w:sz w:val="28"/>
          <w:szCs w:val="28"/>
          <w:rtl/>
        </w:rPr>
        <w:lastRenderedPageBreak/>
        <w:t xml:space="preserve">ممثل الجهة المدعى عليها مذكرة بالإجابة على ما قدمه المدعي سلمت صورتها للمدعي تتضمن: أن ما أفاده المدعي من أنه حصل على المولدات عن طريق الشراء من يمنيين في منفذ الطوال في اثناء مغادرتهم وقت أزمة الخليج بأرخص الأسعار وبدون وثائق فهذا غير صحيح؛ لأن المجمع القروي بالربوعة اعتمد في ميزانية ١٤١٢هـ - 1413هـ وبدأ العمل فيه مع بداية سنة 1413هـ وتم تكليف المذكور رئيسا للمجمع بمدة لا تقل عن سنة تقريبا، واما عن قوله في اعتراضه بان بلدية منطقة جازان تخلت عن تلك المولدات بخطابها السابق رقم ٤٢٦٤/٨٥٧ في ١٤٢١/٧/٢٧هـ الموجه للمجمع بتسليمه للمولدات فهو غير صحيح وإذا كان صحيحا فعليه إبراز هذا الخطاب، اما عن قوله بان المجمع لم يثبت ان الاعيان المدونة في البيان قد سلمت له بموجب مذكرات فإن المجمع قد اثبت ذلك بموجب البيان المرفق بخطاب سعادة رئيس بلدية منطقة جازان رقم ٦٢٠ في ١٤٢٥/١١/٢٧هـ، حيث كان المجمع ذلك الوقت تابعاً إدارياً لبلدية منطقة جازان، وبذلك يكون المجمع القروي بالربوعة قد أثبت أن المولدات الموجودة في مستودعاته ملك للبلدية وليس للمدعي. وقد وردت إلى المجمع عن طريق الدعم عند افتتاحه. وقد سلمت صورة من هذه المذكرة للمدعي وبسؤاله عما لديه حيالها قدم في الجلسة نفسها مذكرة جوابية تضمنت: ان المسؤول عن المجمع قد ورد في خطابه بعض التناقضات كذكره بأنه ـ أي المدعي ـ قد كلف برئاسة المجمع لمدة لا تقل عن سنة، وذكر المدعي ان الصحيح انه مكث في أن المجمع من عام ١٤١٢ إلى عام 1416هـ، كما ذكر المدعي أنه من المفترض أن يقوم ممثل الجهة بفرز المولدات التي وردت بطلب صرف المواد رقم ٦/٣٢٢٧٥٥ وتاريخ ١٤١٣/٥/14هـ من العشرة الموجودة بالمستودع ومعرفة الأعيان المتبقية وارقامها ثم البحث عن مثبتات لها مماثلة للباقي. وقد سلمت صورة من هذه المذكرة لممثل الجهة، ثم قدم المدعي صورة من خطاب بلدية جازان رقم ٢٦٤/٨٥٧ وتاريخ ١٤٢١/٧/٢٧هـ الذي أشار إليه في إجابته المقدمة في الجلسة السابقة، وحيث إنه باطلاع الدائرة على المحضر الذي قدمه ممثل الجهة المدعى عليها والمؤرخ ١٤٢٣/١١/٢هـ؛ تبين أنه قد نص على وجود عشرة مولدات كهربائية بمستودع المجمع؛ إلا أنه لم يرفق البيان المشتمل على تلك المولدات العشرة، لذا طلبت منه الدائرة إحضار بيان يشتمل عليها بأرقامها وأحجامها وألوانها، في حين أفهمت الدائرة المدعي بأن عليه إثبات تملكه لتلك المولدات بأرقامها وأحجامها وألوانها وطلبت منه اثبات ذلك في الجلسة القادمة. وفي جلسة الأحد ١٤٢٥/٣/٦هـ قدم ممثل الجهة مذكرة جوابية تضمنت: أنه لا يوجد تناقض في إجابتهم السابقة؛ لأن المقصود منها أنه تم افتتاح المجمع بعد أزمة الخليج ومغادرة اليمنيين بأكثر من سنة وكان المذكور أول رئيس كلف برئاسة المجمع وليس المقصود بيان فترة ترؤسه للمجمع. أما الخطاب الذي قدمه فمفاده ان المذكور قد سلم المولدات بما يتفق والانظمة لكن النظام لا يخول الجهة الإدارية بأن تسلم المذكور ما بداخل مستودعات المجمع، ثم أرفق بياناً بالمواطير العشرة العائدة للمجمع، إلا انه باطلاع الدائرة على هذا البيان لاحظت وجود تفاوت في أرقام المولدات وأعدادها بين هذا البيان والبيان الذي قدمه ممثل الجهة في جلسة سابقة بالرغم من انهما محرران في مدة متقاربة، فطلبت الدائرة من ممثل الجهة إحضار البيانات التي تم بموجبها إيداع جميع المولدات بمستودع مجمع الربوعة مع بيان مصادرها من حين افتتاح المجمع حتى نهاية عام 1416هـ. وفي الجلسة المذكورة نفسها سألت الدائرة المدعي عما يثبت تملكه للمولدات التي يدعيها بعد أن سلمت له صورة من المذكرة المقدمة في هذه الجلسة فأفاد بأنه قد أبلغ من يشهد له بذلك إلا أنهم لم يحضروا وأفاد بأنه سيحضر الشهود في الجلسة القادمة. وفي جلسة يوم الأحد ١٤٢٥/٤/٤هـ سألت الدائرة ممثل الجهة عما طلب منه فقدم مذكرة تضمنت انه بالنسبة لما لاحظته الدائرة من تفاوت أرقام المولدات، فإن المجمع قام بنقل ما في البيان من أرقام من خلال ما هو مسجل على المولدات مباشرة؛ علما بانها مكتوبة بغير العربية فتم نقلها كما هي وأن الأرقام التي في المذكرة يمكن أن تكون أرقام الصنف </w:t>
      </w:r>
      <w:r w:rsidRPr="0001776F">
        <w:rPr>
          <w:rFonts w:eastAsia="Times New Roman" w:hint="cs"/>
          <w:sz w:val="28"/>
          <w:szCs w:val="28"/>
          <w:rtl/>
        </w:rPr>
        <w:lastRenderedPageBreak/>
        <w:t xml:space="preserve">وهي أرقام تخص مستودعات الوزارة، كما تضمنت الإفادة بانه بالبحث في مكاتب المجمع لم يعثر على أي أوراق أو بيانات أو مذكرات إدخال لجميع المعدات والسيارات والأثاث من تاريخ افتتاح المجمع حتى نهاية عام 1416هـ، لأنه لم يتم إنشاء وتنظيم مستودعات بالمجمع، بل إن المدعي كان يستلم جميع ما يأتي للمجمع من معدات وغيرها هو شخصيا ولا يدخلها بمذكرات ادخال، وقد تم تسليم المدعي صورة من هذه المذكرة، وبطلب الإجابة منه قرر اكتفاءه بما سبق وان قدمه للدائرة من مذكرات وطلب من الدائرة سماع شهادة الشهود الحاضرين معه للاستئناس بشهادتهم، فحضر المدعو...... وأفاد بأنه رأى المدعي أيام أزمة الخليج يشتري معدات ومولدات ومواطير وانه دعاه لنقلها وانه سلم ثمنها للأشخاص اليمنيين واستلم سندات على ما اشتراه وأنه نقل له عدد أربعة مولدات جميعها باللون الأزرق على دفعتين وكان اثنان منها صغيرين والآخران كبيرين وأنه سلم الدفعة الأولى لمهندس بإحدى الورش الصناعية المختصة بالمعدات الثقيلة ونقل الدفعة الثانية إلى صناعية خميس مشيط القديمة، وذكر أنه لا يعلم عن قوتها ولا أين وضعها المدعي. كما حضر المدعو...... وذكر أن المدعي أحد زملائه في العمل سابقاً وأنه راه يشتري هذه المولدات من أشخاص يمنيين بدون سندات استلام وذكر أن المدعي قد اشترى مولدات على دفعات وأنه اشترى الدفعة الأولى وهي عبارة عن مولد واحد من الحجم المتوسط أعقبها بعدة مولدات مختلفة الأحجام وكلها باللون الأزرق وذكر أنه لا يعلم ماركتها ولا قوتها ولا بلد صنعها وأن مجموعها ستة مولدات. وذكر بأنه لا يعلم هل نقلها المدعي أم لا؛ إلا أنه لم يجدها في الموقع نفسه من اليوم التالي، كما حضر المدعو...... وذكر بان المدعي قد طلب منه نقل مولدين من الحجم الكبير باللون الأزرق وذكر أنه أحد العمال في مجمع الربوعة وذكر انه لا يعلم هل اشتراها المدعي ام لا، وذكر انه قام بتحميلها على السيارة الخاصة بالمجمع وأنه ترك السيارة بحمولتها في داخل الحوش التابع للمجمع، كما ذكر بأنهم قاموا بإنزال أحد المولدين في السوق لمساندة المأطور الموجود به وأن ذلك كان دون حضوره وأنه لا يعلم متى تم إنزال المولد الثاني، ثم ذكر ان المدعي طلب منه تحميل مواطير كهربائية موجودة في صناعية خميس مشيط القديمة وكان عددها ثلاثة او اربعة بالحجم الصغير والمتوسط وانه نقل ثلاثة منها إلى المجمع دفعة واحدة؛ لان السيارة لم تتسع للرابع الذي نقله فيما بعد وتم إنزالها بالمجمع ووضعت بالمستودع الخاص به، وذكر انه لا يعلم هل تلك المولدات ملك للمدعي أم لا، كما حضر الـمـدعـو...... وذكر أنه رأى المدعي عند مهندس باكستاني في صناعية خميس مشيط القديمة ورأى المهندس يعرض على المدعي شراء مولدات كهربائية محملة على سيارة وأنه رأى في السيارة المذكورة مولدين كبيرين أحدهما أكبر من الآخر وأحدهما باللون الأخضر والآخر باللون الأزرق، وذكر أنه لا يعلم عن عدد المولدات الموجودة بالسيارة وذكر أن المدعي ذكر له أنه اشترى تلك المولدات من أشخاص يمنيين. وبسؤال المدعي عما يود إضافته قرر اكتفاءه بشهادة الشهود وبما سبق وأن قدمه للدائرة من مذكرات، وبسؤال ممثل الجهة عما يود إضافته طلب إمهاله لعرض شهادة الشهود على مرجعه؛ إلا أن الدائرة رأت حجز القضية لدراستها وتأملها ثم أصدرت الحكم رقم 7/د/ف/39 لعام ١٤٢٥هـ بتاريخ ١٤٢٥/٤/٢٥هـ القاضي بعدم اختصاص ديوان المظالم ولائيا بنظر الدعوى المقامة من المدعي...... لما هو مبين بالأسباب. وبعرض هذا الحكم على الدائرة السادسة بهيئة تدقيق القضايا أصدرت حكمها رقم 104/ت/6 لعام ١٤٢٦هـ ورأت فيه أن ما ذهبت إليه الدائرة غير دقيق في هذا الباب ذلك أن الفقرة 1/8/ب من نظام الديوان قد نصت على ان الديوان يختص بالفصل في الدعاوى المقدمة من ذوي الشأن بالطعن في القرارات الإدارية متى كان مرجع الطعن عدم الاختصاص أو وجود عيب في الشكل أو مخالفة النظم واللوائح أو الخطأ في تطبيقها أو تأويلها أو استعمال السلطة، ويعتبر في حكم القرار الإداري رفض السلطة او امتناعها عن اتخاذ قرار كان من الواجب عليها اتخاذه... وبالتالي فكان على الدائرة قبل الوصول إلى ما خلصت إليه </w:t>
      </w:r>
      <w:r w:rsidRPr="0001776F">
        <w:rPr>
          <w:rFonts w:eastAsia="Times New Roman" w:hint="cs"/>
          <w:sz w:val="28"/>
          <w:szCs w:val="28"/>
          <w:rtl/>
        </w:rPr>
        <w:lastRenderedPageBreak/>
        <w:t>بحث ما إذا كانت دعوى المدعي تندرج في إحدى الصور السالف ذكرها أو أن تكون عملاً مادياً يخضع لولاية الديوان بحسب الأحوال، ثم حكمت الهيئة بنقض الحكم رقم 7/د/ف/39 لعام ١٤٢٥هـ الصادر في القضية رقم ١/٨٨٢/ق لعام ١٤٢٤هـ وإعادتها للدائرة لنظرها والفصل فيها. وبإعادة القضية لهذه الدائرة اجرت ما هو لازم لإعادة نظرها، حيث رأت وجاهة ما رأته هيئة التدقيق الموقرة، وحددت في سبيل ذلك جلسة يوم الإثنين ١٤٢٦/٧/١٠هـ وبالمناداة على طرفي الدعوى حضر كل منهما، وبسؤال المدعي متى تقدم لمرجعه للمطالبة بالمولدات التي يدعيها؟ افاد بانه تظلم لشعبة الحقوق المدنية بشرطة منطقة جازان بتاريخ ١٤٢١/٦/٢٥هـ فقام رئيس بلدية جازان بمخاطبة رئيس المجمع القروية بالربوعة بخطابه رقم ٤٢٦٤/٨٥٧ وتاريخ ١٤٢١/٧/٢٧هـ الذي يفيد التوجيه بتسليمه المولدات بما يتفق مع الانظمة ثم شكلت لجنة من قبل إمارة منطقة عسير بموجب خطاب سعادة وكيل إمارة منطقة عسير رقم ٥٥٩٢٤ وتاريخ ١٤٢٣/١٠/١٩هـ فقامت البلدية بعمل محضر بتاريخ ١٤٢٣/١١/٢هـ بناء على خطاب الإمارة أنف الذكر انتهت فيه إلى أن على المذكور مخاطبة الجهات الحكومية التي وردت منها هذه المولدات لمخاطبة المجمع رسميا للمطالبة بها مع إرسال ما يثبت ملكية هذه المولدات بنوعيتها وارقامها للمطابقة ومن ثم تسليمها له بشكل رسمي، وبسؤاله هل تظلم بعد هذا المحضر؟ أفاد بأنه تقدم لإمارة عسير بعد هذا المحضر كما أنه تقدم للشؤون البلدية والقروية بمنطقة عسير باستدعائه المقيد برقم ٢٦١١٠ وتاريخ ١٤٢٣/١١/١٩هـ ثم تقدم في نهاية المطاف إلى ديوان المظالم باستدعائه المرفق بأوراق القضية، وأفاد بأن الإمارة قد وجهته إلى أن من حقه أن يتقدم للمطالبة بحقه وتمكينه منه لأية جهة يرغبها، وذكر بان سبب تأخره عن التقدم لديوان المظالم هو المعاملة الدائرة بين الإمارة والبلدية والتي انتهت بموجب خطاب إمارة عسير رقم ٨٦٢٠ في ١٤٢٤/٢/١١هـ وأنه قد أخذ عليه إقرار بتاريخ ١٤٢٤/٢/١٨هـ بتبلغة بخطاب الإمارة أنف الذكر، ثم قرر اكتفاءه بما قدمه للدائرة وأرفق ما يراه سنداً لما ذكره أنفاً، وبسؤال ممثل الجهة المدعى عليها عما يود إضافته أفاد بأنه ليس لديه ما يود إضافته، وفي الجلسة نفسها أصدرت الدائرة هذا الحكم.</w:t>
      </w:r>
    </w:p>
    <w:p w:rsidR="003E2FCD" w:rsidRPr="0001776F" w:rsidRDefault="003E2FCD" w:rsidP="003E2FCD">
      <w:pPr>
        <w:jc w:val="both"/>
        <w:rPr>
          <w:rFonts w:eastAsia="Times New Roman"/>
          <w:sz w:val="28"/>
          <w:szCs w:val="28"/>
          <w:rtl/>
        </w:rPr>
      </w:pPr>
    </w:p>
    <w:p w:rsidR="003E2FCD" w:rsidRPr="00CA7985" w:rsidRDefault="003E2FCD" w:rsidP="003E2FCD">
      <w:pPr>
        <w:jc w:val="center"/>
        <w:rPr>
          <w:rFonts w:eastAsia="Times New Roman"/>
          <w:b/>
          <w:bCs/>
          <w:sz w:val="28"/>
          <w:szCs w:val="28"/>
          <w:rtl/>
        </w:rPr>
      </w:pPr>
      <w:r w:rsidRPr="00CA7985">
        <w:rPr>
          <w:rFonts w:eastAsia="Times New Roman" w:hint="cs"/>
          <w:b/>
          <w:bCs/>
          <w:sz w:val="28"/>
          <w:szCs w:val="28"/>
          <w:rtl/>
        </w:rPr>
        <w:t>الاسباب</w:t>
      </w:r>
    </w:p>
    <w:p w:rsidR="003E2FCD" w:rsidRPr="0001776F" w:rsidRDefault="003E2FCD" w:rsidP="003E2FCD">
      <w:pPr>
        <w:jc w:val="both"/>
        <w:rPr>
          <w:rFonts w:eastAsia="Times New Roman"/>
          <w:sz w:val="28"/>
          <w:szCs w:val="28"/>
          <w:rtl/>
        </w:rPr>
      </w:pPr>
      <w:r w:rsidRPr="0001776F">
        <w:rPr>
          <w:rFonts w:eastAsia="Times New Roman" w:hint="cs"/>
          <w:sz w:val="28"/>
          <w:szCs w:val="28"/>
          <w:rtl/>
        </w:rPr>
        <w:t>بموجب بعد سماع الدعوى والإجابة عليها والاطلاع على كافة ما احتواه ملف القضية من اوراق، وبعد الاطلاع على حكم الدائرة السادسة بهيئة تدقيق القضايا وما تضمنه من ملاحظات، وبعد دراسة القضية وتأملها، وحيث يهدف المدعي من إقامة هذه الدعوى إلى التظلم من امتناع الجهة المدعى عليها عن تسليمه المولدات والمعدات الكهربائية التي يدعي ملكيتها ، فإن هذه الدعوى تعد من الدعاوى المقدمة من ذوي الشأن بسبب رفض السلطة الإدارية أو امتناعها عن اتخاذ قرار كان من الواجب عليها اتخاذه طبقا للأنظمة واللوائح التي يختص ديوان المظالم بالفصل فيها المادة (</w:t>
      </w:r>
      <w:r w:rsidRPr="0001776F">
        <w:rPr>
          <w:rFonts w:eastAsia="Times New Roman" w:hint="cs"/>
          <w:sz w:val="28"/>
          <w:szCs w:val="28"/>
          <w:rtl/>
          <w:lang w:bidi="fa-IR"/>
        </w:rPr>
        <w:t>۱/۸/</w:t>
      </w:r>
      <w:r w:rsidRPr="0001776F">
        <w:rPr>
          <w:rFonts w:eastAsia="Times New Roman" w:hint="cs"/>
          <w:sz w:val="28"/>
          <w:szCs w:val="28"/>
          <w:rtl/>
        </w:rPr>
        <w:t>ب) من نظامه الصادر بالمرسوم الملكي رقم (م/51) وتاريخ ١٤٠٢/</w:t>
      </w:r>
      <w:r w:rsidRPr="0001776F">
        <w:rPr>
          <w:rFonts w:eastAsia="Times New Roman" w:hint="cs"/>
          <w:sz w:val="28"/>
          <w:szCs w:val="28"/>
          <w:rtl/>
          <w:lang w:bidi="fa-IR"/>
        </w:rPr>
        <w:t>۷/۱۷</w:t>
      </w:r>
      <w:r w:rsidRPr="0001776F">
        <w:rPr>
          <w:rFonts w:eastAsia="Times New Roman" w:hint="cs"/>
          <w:sz w:val="28"/>
          <w:szCs w:val="28"/>
          <w:rtl/>
        </w:rPr>
        <w:t xml:space="preserve">هـ. أما من حيث الشكل فإن الجهة الإدارية قد امتنعت عن تسليم المدعي المولدات التي ذكرها بموجب المحضر المؤرخ في ١٤٢٣/١١/٢هـ طالبة منه مخاطبة الجهات الحكومية التي وردت منها هذه المولدات لمخاطبة المجمع رسمياً للمطالبة بها مع إرسال ما يثبت ملكية هذه المولدات بنوعيتها وأرقامها للمطابقة ومن ثم تسليمها له بشكل رسمي، وقد تظلم المدعي إلى الجهة الإدارية المختصة - الشؤون البلدية والقروية بمنطقة عسير - باستدعائه المقيد لديها برقم ٢٦١١٠ وتاريخ ١٤٢٣/١١/١٩هـ، كما أشار إلى ذلك خطاب مدير عام الشؤون البلدية والقروية بمنطقة عسير </w:t>
      </w:r>
      <w:r w:rsidRPr="0001776F">
        <w:rPr>
          <w:rFonts w:eastAsia="Times New Roman" w:hint="cs"/>
          <w:sz w:val="28"/>
          <w:szCs w:val="28"/>
          <w:rtl/>
        </w:rPr>
        <w:lastRenderedPageBreak/>
        <w:t>رقم ٢٥٥٠٦ وتاريخ ١٤٢٣/</w:t>
      </w:r>
      <w:r w:rsidRPr="0001776F">
        <w:rPr>
          <w:rFonts w:eastAsia="Times New Roman" w:hint="cs"/>
          <w:sz w:val="28"/>
          <w:szCs w:val="28"/>
          <w:rtl/>
          <w:lang w:bidi="fa-IR"/>
        </w:rPr>
        <w:t>۱۲/۱</w:t>
      </w:r>
      <w:r w:rsidRPr="0001776F">
        <w:rPr>
          <w:rFonts w:eastAsia="Times New Roman" w:hint="cs"/>
          <w:sz w:val="28"/>
          <w:szCs w:val="28"/>
          <w:rtl/>
        </w:rPr>
        <w:t xml:space="preserve">هـ، فأجابته الجهة بهذا الخطاب المتضمن تأييد ما رأته اللجنة بمحضرها أنف الذكر، ثم تظلم أمام ديوان المظالم باستدعائه المقيد لدى فرع الديوان بمنطقة عسير برقم (٢١٠) وتاريخ ١٤٢٤/١/١٢هـ وبالتالي فإن تظلمات المدعي قد جاءت وفقا للمدد النظامية التي حددتها المادة الثالثة من قواعد المرافعات والإجراءات أمام ديوان المظالم الصادرة بقرار مجلس الوزراء رقم 190 وتاريخ 1409/11/16هـ فتكون دعوى المدعي بذلك مقبولة من حيث الشكل. أما من حيث الموضوع فإن المدعي يتظلم من امتناع الجهة المدعى عليها عن تسليمه المولدات التالية: 1 ـ مولد اونان بقوة ٧٢ كيلو ازرق. ٢ ـ مولد ماسي فيرجسون بقوة 37,6 كيلو احمر. </w:t>
      </w:r>
      <w:r w:rsidRPr="0001776F">
        <w:rPr>
          <w:rFonts w:eastAsia="Times New Roman" w:hint="cs"/>
          <w:sz w:val="28"/>
          <w:szCs w:val="28"/>
          <w:rtl/>
          <w:lang w:bidi="fa-IR"/>
        </w:rPr>
        <w:t>۳</w:t>
      </w:r>
      <w:r w:rsidRPr="0001776F">
        <w:rPr>
          <w:rFonts w:eastAsia="Times New Roman" w:hint="cs"/>
          <w:sz w:val="28"/>
          <w:szCs w:val="28"/>
          <w:rtl/>
        </w:rPr>
        <w:t>ـ مولد كومز أونان بقوة ٢٧٠ كيلو أزرق. 4 ـ مولد كومز أونان بقوة 180 كيلو أزرق. 5- مولد كومز أونان بقوة ١٢٥ كيلو أزرق. 6 ـ مولد كومز أونان بقوة 180 كيلو أزرق. وذكر أنه لا أحد يدعي يدعي ملكية تلك المولدات وأنه هو الذي يمتلكها وأنه هو الذي جلبها لمستودعات المجمع القروية بالربوعة؛ إلا ان المدعي استدرك في مذكرته المقدمة بجلسة يوم الإثنين ١٤٢٤/١٠/٢١هـ وذكر أن له مولداً واحداً من نوع ماسي فرجسون لونه أحمر وكبير الحجم من طراز 300 ـ أ ـ ١٤ وليس كما ذكره من أن له اثنين صغيرين كما ذكر فيها أن له أيضاً مولداً من نوع فيات لونه أصفر وقوته من 40 كيلو إلى 60 أو من 40 إلى 70 موديل 1917م أو ١٩٨٢م، وذكر أن تلك المولدات ملك له وأنه اشتراها من أشخاص يمنيين باعوها بسعر رخيص في أثناء ترحيلهم إلى بلادهم بدون سندات شراء وذكر انها موجودة بمستودعات المجمع. وحيث إن الاعيان التي يدعي المدعي ملكيتها ليست بيده وإنما هي تحت يد المدعى عليها، فإنه لا بد من التحقق من ملكية المدعي لهذه الأعيان. وحيث اختلفت أحجام المولدات التي ذكرها المدعي وألوانها وتفاوت المدعي في ذكرها، كما أنها اختلفت أحجامها وألوانها عما ذكرته المدعى عليها في بياناتها وعما ورد في شهادة الشهود الذين احضرهم المدعي، وحيث إنه لا يوجد لدى المدعي ما يثبت تملكه للمولدات التي يدعيها سوى شهادة الشهود، وحيث إنه بالاطلاع على شهادة الشهود فقد ثبت للدائرة أن شهاداتهم غير موصلة نظراً لتفاوت أحجام وألوان المولدات التي ذكروها عما ذكره المدعي من جهة ولأن مجرد إثبات واقعة الشراء من الأشخاص اليمنيين لا تكفي في إثبات تملك المدعي للمولدات التي يدعيها من جهة أخرى. وحيث لا يوجد للمدعي سوى ذلك، فإنه لا يرقى إلى البينة المثبتة للتملك لما يدعيه، وقد ورد في الحديث أن (البينة على المدعي واليمين على من أنكر)، وحيث إنه لا يمكن للجهة المدعى عليها أن تبذل اليمين على الإنكار لكونها شخصية اعتبارية، فإنه لا يسوغ للدائرة أن تطلب منها اليمين لا سيما وأن الأعيان المدعى بها في يدها، وتعتبر يدها يد أمانة وقد استعدت بإعطاء المدعي المولدات التي يطلبها متى ما احضر بينته على تملكها. وحيث لا يوجد للمدعي بينة على تملكه، فإن الدائرة تنتهي إلى رفض دعواه. ولهذه الاسباب: حكمت الدائرة: برفض دعوى المدعي...... ضد الشؤون البلدية والقروية بمنطقة عسير؛ وذلك لما هو مبين بالأسباب. وبالله التوفيق. وصلى الله وسلم على نبينا محمد وآلة وصحبه أجمعين.</w:t>
      </w:r>
    </w:p>
    <w:p w:rsidR="003E2FCD" w:rsidRPr="00CA7985" w:rsidRDefault="003E2FCD" w:rsidP="003E2FCD">
      <w:pPr>
        <w:jc w:val="both"/>
        <w:rPr>
          <w:rFonts w:eastAsia="Times New Roman"/>
          <w:b/>
          <w:bCs/>
          <w:sz w:val="28"/>
          <w:szCs w:val="28"/>
          <w:rtl/>
        </w:rPr>
      </w:pPr>
      <w:r w:rsidRPr="00CA7985">
        <w:rPr>
          <w:rFonts w:eastAsia="Times New Roman" w:hint="cs"/>
          <w:b/>
          <w:bCs/>
          <w:sz w:val="28"/>
          <w:szCs w:val="28"/>
          <w:rtl/>
        </w:rPr>
        <w:t>هيئة التدقيق</w:t>
      </w:r>
    </w:p>
    <w:p w:rsidR="003E2FCD" w:rsidRPr="0001776F" w:rsidRDefault="003E2FCD" w:rsidP="003E2FCD">
      <w:pPr>
        <w:jc w:val="both"/>
        <w:rPr>
          <w:rFonts w:eastAsia="Times New Roman"/>
          <w:sz w:val="28"/>
          <w:szCs w:val="28"/>
          <w:rtl/>
        </w:rPr>
      </w:pPr>
      <w:r w:rsidRPr="0001776F">
        <w:rPr>
          <w:rFonts w:eastAsia="Times New Roman" w:hint="cs"/>
          <w:sz w:val="28"/>
          <w:szCs w:val="28"/>
          <w:rtl/>
        </w:rPr>
        <w:t>حكمت الهيئة: بتأييد الحكم رقم ٢٣/د/ف/39 لعام ١٤٢٦هـ، الصادر في القضية رقم ١/٨٨٢/ق لعام ١٤٢٤هـ فيما انتهى إليه من قضاء في الدعوى. والله الموفق. وصلى الله وسلم على نبينا محمد وآلة وصحبه أجمعين.</w:t>
      </w:r>
    </w:p>
    <w:p w:rsidR="003E2FCD" w:rsidRPr="0001776F" w:rsidRDefault="003E2FCD" w:rsidP="003E2FCD">
      <w:pPr>
        <w:jc w:val="both"/>
        <w:rPr>
          <w:rFonts w:eastAsia="Times New Roman"/>
          <w:sz w:val="28"/>
          <w:szCs w:val="28"/>
          <w:rtl/>
        </w:rPr>
      </w:pPr>
    </w:p>
    <w:p w:rsidR="003E2FCD" w:rsidRPr="0001776F"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01776F" w:rsidRDefault="003E2FCD" w:rsidP="003E2FCD">
      <w:pPr>
        <w:jc w:val="both"/>
        <w:rPr>
          <w:rFonts w:eastAsia="Times New Roman"/>
          <w:sz w:val="28"/>
          <w:szCs w:val="28"/>
          <w:rtl/>
        </w:rPr>
      </w:pPr>
    </w:p>
    <w:p w:rsidR="003E2FCD" w:rsidRPr="00CA7985" w:rsidRDefault="003E2FCD" w:rsidP="003E2FCD">
      <w:pPr>
        <w:jc w:val="both"/>
        <w:rPr>
          <w:rFonts w:eastAsia="Times New Roman"/>
          <w:b/>
          <w:bCs/>
          <w:sz w:val="28"/>
          <w:szCs w:val="28"/>
          <w:rtl/>
        </w:rPr>
      </w:pPr>
      <w:r w:rsidRPr="00CA7985">
        <w:rPr>
          <w:rFonts w:eastAsia="Times New Roman" w:hint="cs"/>
          <w:b/>
          <w:bCs/>
          <w:sz w:val="28"/>
          <w:szCs w:val="28"/>
          <w:rtl/>
        </w:rPr>
        <w:t>رقم القضية ١/٣٢٥٩/ق لعام ١٤٢٥هـ</w:t>
      </w:r>
    </w:p>
    <w:p w:rsidR="003E2FCD" w:rsidRPr="00CA7985" w:rsidRDefault="003E2FCD" w:rsidP="003E2FCD">
      <w:pPr>
        <w:jc w:val="both"/>
        <w:rPr>
          <w:rFonts w:eastAsia="Times New Roman"/>
          <w:b/>
          <w:bCs/>
          <w:sz w:val="28"/>
          <w:szCs w:val="28"/>
          <w:rtl/>
        </w:rPr>
      </w:pPr>
      <w:r w:rsidRPr="00CA7985">
        <w:rPr>
          <w:rFonts w:eastAsia="Times New Roman" w:hint="cs"/>
          <w:b/>
          <w:bCs/>
          <w:sz w:val="28"/>
          <w:szCs w:val="28"/>
          <w:rtl/>
        </w:rPr>
        <w:t>رقم الحكم الابتدائي ٢/١/٥/١٢٥ لعام ١٤٢٦هـ</w:t>
      </w:r>
    </w:p>
    <w:p w:rsidR="003E2FCD" w:rsidRPr="00CA7985" w:rsidRDefault="003E2FCD" w:rsidP="003E2FCD">
      <w:pPr>
        <w:jc w:val="both"/>
        <w:rPr>
          <w:rFonts w:eastAsia="Times New Roman"/>
          <w:b/>
          <w:bCs/>
          <w:sz w:val="28"/>
          <w:szCs w:val="28"/>
          <w:rtl/>
        </w:rPr>
      </w:pPr>
      <w:r w:rsidRPr="00CA7985">
        <w:rPr>
          <w:rFonts w:eastAsia="Times New Roman" w:hint="cs"/>
          <w:b/>
          <w:bCs/>
          <w:sz w:val="28"/>
          <w:szCs w:val="28"/>
          <w:rtl/>
        </w:rPr>
        <w:t>رقم حكم التدقيق ٢٦٥/ت/ه لعام ١٤٢٧هـ</w:t>
      </w:r>
    </w:p>
    <w:p w:rsidR="003E2FCD" w:rsidRPr="00CA7985" w:rsidRDefault="003E2FCD" w:rsidP="003E2FCD">
      <w:pPr>
        <w:jc w:val="both"/>
        <w:rPr>
          <w:rFonts w:eastAsia="Times New Roman"/>
          <w:b/>
          <w:bCs/>
          <w:sz w:val="28"/>
          <w:szCs w:val="28"/>
          <w:rtl/>
        </w:rPr>
      </w:pPr>
      <w:r w:rsidRPr="00CA7985">
        <w:rPr>
          <w:rFonts w:eastAsia="Times New Roman" w:hint="cs"/>
          <w:b/>
          <w:bCs/>
          <w:sz w:val="28"/>
          <w:szCs w:val="28"/>
          <w:rtl/>
        </w:rPr>
        <w:t>تاريخ الجلسة ١٤٢٧/6/13هـ</w:t>
      </w:r>
    </w:p>
    <w:p w:rsidR="003E2FCD" w:rsidRPr="00CA7985" w:rsidRDefault="003E2FCD" w:rsidP="003E2FCD">
      <w:pPr>
        <w:jc w:val="center"/>
        <w:rPr>
          <w:rFonts w:eastAsia="Times New Roman"/>
          <w:b/>
          <w:bCs/>
          <w:sz w:val="28"/>
          <w:szCs w:val="28"/>
          <w:rtl/>
        </w:rPr>
      </w:pPr>
      <w:r w:rsidRPr="00CA7985">
        <w:rPr>
          <w:rFonts w:eastAsia="Times New Roman" w:hint="cs"/>
          <w:b/>
          <w:bCs/>
          <w:sz w:val="28"/>
          <w:szCs w:val="28"/>
          <w:rtl/>
        </w:rPr>
        <w:t>الموضوعات</w:t>
      </w:r>
    </w:p>
    <w:p w:rsidR="003E2FCD" w:rsidRPr="00CA7985" w:rsidRDefault="003E2FCD" w:rsidP="003E2FCD">
      <w:pPr>
        <w:jc w:val="both"/>
        <w:rPr>
          <w:rFonts w:eastAsia="Times New Roman"/>
          <w:b/>
          <w:bCs/>
          <w:sz w:val="28"/>
          <w:szCs w:val="28"/>
          <w:rtl/>
        </w:rPr>
      </w:pPr>
      <w:r w:rsidRPr="00CA7985">
        <w:rPr>
          <w:rFonts w:eastAsia="Times New Roman" w:hint="cs"/>
          <w:b/>
          <w:bCs/>
          <w:sz w:val="28"/>
          <w:szCs w:val="28"/>
          <w:rtl/>
        </w:rPr>
        <w:t>قرار إداري - تراخيص إدارية ـ محاماة ـ لجنة قيد وقبول المحامين ـ شروط مزاولة مهنة المحاماة</w:t>
      </w:r>
    </w:p>
    <w:p w:rsidR="003E2FCD" w:rsidRPr="00CA7985" w:rsidRDefault="003E2FCD" w:rsidP="003E2FCD">
      <w:pPr>
        <w:jc w:val="both"/>
        <w:rPr>
          <w:rFonts w:eastAsia="Times New Roman"/>
          <w:b/>
          <w:bCs/>
          <w:sz w:val="28"/>
          <w:szCs w:val="28"/>
          <w:rtl/>
        </w:rPr>
      </w:pPr>
    </w:p>
    <w:p w:rsidR="003E2FCD" w:rsidRPr="00CA7985" w:rsidRDefault="003E2FCD" w:rsidP="003E2FCD">
      <w:pPr>
        <w:jc w:val="center"/>
        <w:rPr>
          <w:rFonts w:eastAsia="Times New Roman"/>
          <w:b/>
          <w:bCs/>
          <w:sz w:val="28"/>
          <w:szCs w:val="28"/>
          <w:rtl/>
        </w:rPr>
      </w:pPr>
      <w:r w:rsidRPr="00CA7985">
        <w:rPr>
          <w:rFonts w:eastAsia="Times New Roman" w:hint="cs"/>
          <w:b/>
          <w:bCs/>
          <w:sz w:val="28"/>
          <w:szCs w:val="28"/>
          <w:rtl/>
        </w:rPr>
        <w:t>الأنظمة واللوائح</w:t>
      </w:r>
    </w:p>
    <w:p w:rsidR="003E2FCD" w:rsidRPr="00CA7985" w:rsidRDefault="003E2FCD" w:rsidP="00775788">
      <w:pPr>
        <w:pStyle w:val="a5"/>
        <w:numPr>
          <w:ilvl w:val="0"/>
          <w:numId w:val="35"/>
        </w:numPr>
        <w:spacing w:after="0" w:line="240" w:lineRule="auto"/>
        <w:jc w:val="both"/>
        <w:rPr>
          <w:rFonts w:eastAsia="Times New Roman"/>
          <w:sz w:val="28"/>
          <w:szCs w:val="28"/>
          <w:rtl/>
        </w:rPr>
      </w:pPr>
      <w:r w:rsidRPr="00CA7985">
        <w:rPr>
          <w:rFonts w:eastAsia="Times New Roman" w:hint="cs"/>
          <w:sz w:val="28"/>
          <w:szCs w:val="28"/>
          <w:rtl/>
        </w:rPr>
        <w:t>نظام المحاماة الصادر بالمرسوم الملكي رقم (م/٣٨) وتاريخ ١٤٢٢/٧/٢٨هـ.</w:t>
      </w:r>
    </w:p>
    <w:p w:rsidR="003E2FCD" w:rsidRPr="0001776F" w:rsidRDefault="003E2FCD" w:rsidP="003E2FCD">
      <w:pPr>
        <w:jc w:val="both"/>
        <w:rPr>
          <w:rFonts w:eastAsia="Times New Roman"/>
          <w:sz w:val="28"/>
          <w:szCs w:val="28"/>
          <w:rtl/>
        </w:rPr>
      </w:pPr>
    </w:p>
    <w:p w:rsidR="003E2FCD" w:rsidRPr="00CA7985" w:rsidRDefault="003E2FCD" w:rsidP="003E2FCD">
      <w:pPr>
        <w:jc w:val="center"/>
        <w:rPr>
          <w:rFonts w:eastAsia="Times New Roman"/>
          <w:b/>
          <w:bCs/>
          <w:sz w:val="28"/>
          <w:szCs w:val="28"/>
          <w:rtl/>
        </w:rPr>
      </w:pPr>
      <w:r w:rsidRPr="00CA7985">
        <w:rPr>
          <w:rFonts w:eastAsia="Times New Roman" w:hint="cs"/>
          <w:b/>
          <w:bCs/>
          <w:sz w:val="28"/>
          <w:szCs w:val="28"/>
          <w:rtl/>
        </w:rPr>
        <w:t>الملخص</w:t>
      </w:r>
    </w:p>
    <w:p w:rsidR="003E2FCD" w:rsidRPr="0001776F" w:rsidRDefault="003E2FCD" w:rsidP="003E2FCD">
      <w:pPr>
        <w:jc w:val="both"/>
        <w:rPr>
          <w:rFonts w:eastAsia="Times New Roman"/>
          <w:sz w:val="28"/>
          <w:szCs w:val="28"/>
          <w:rtl/>
        </w:rPr>
      </w:pPr>
      <w:r w:rsidRPr="0001776F">
        <w:rPr>
          <w:rFonts w:eastAsia="Times New Roman" w:hint="cs"/>
          <w:sz w:val="28"/>
          <w:szCs w:val="28"/>
          <w:rtl/>
        </w:rPr>
        <w:t xml:space="preserve">المدعي يطلب إلغاء قرار لجنة قيد وقبول المحامين الصادر برفض منحه ترخيص مزاولة مهنة المحاماة - شهادة التخرج الممنوحة للمدعي تثبت إتمامه الدراسة العالية في كلية اللغة العربية ـ من يحمل ذلك المؤهل يكون متخصصاً في علوم اللغة العربية من النحو والصرف والبلاغة والأدب، ومن يحمل مؤهل الشريعة يكون متخصصا في علومها من الفقه واصوله والتفسير والحديث والفرائض ولا يمكن وصف حامل مؤهل اللغة العربية بانه متخصص في علوم الشريعة وإن درس بعض المواد الشرعية؛ لأنها في المملكة تدرس في جميع المراحل الدراسية - (نظام المحاماة في المادة (3) منه اشترط فيمن يزاول مهنة المحاماة: أـ أن يكون اسمه مقيدا في جدول المحامين الممارسين ويشترط فيمن يقيد اسمه في هذا الجدول ب - أن يكون حاصلاً على شهادة كلية الشريعة أو شهادة البكالوريوس تخصص أنظمة من إحدى جامعات المملكة، أو دبلوم دراسات الأنظمة من معهد الإدارة العامة بعد الحصول على الشهادة الجامعية) - المادة (٢/٣) من اللائحة التنفيذية لنظام المحاماة اوضحت المقصود من شهادة كلية الشريعة وهي أنها أحد التخصصين التاليين (الشريعة أو القضاء) ولا اعتبار لأي تخصص آخر - حصول المدعي على تراخيص سابقة بإجازة مهنة الوكالات فهي تعطى سابقا لمن يقوم بالترافع أمام المحاكم بعد تزكية اثنين من </w:t>
      </w:r>
      <w:r w:rsidRPr="0001776F">
        <w:rPr>
          <w:rFonts w:eastAsia="Times New Roman" w:hint="cs"/>
          <w:sz w:val="28"/>
          <w:szCs w:val="28"/>
          <w:rtl/>
        </w:rPr>
        <w:lastRenderedPageBreak/>
        <w:t>القضاة وبعد صدور نظام المحاماة تم قصر مزاولة المهنة على من توفرت فيه الشروط المنصوص عليها من المادة (٤/٣) منه ـ إشراف المدعي على الشؤون القانونية والهيئات القضائية خلال عمله الحكومي فهذه الخبرة تفتقد من أجل احتسابها خبرة نظيرة إلى شروط حصوله على المؤهل المتخصص في العلوم الشرعية من كلية الشريعة او ما يعادلها ـ المدعي لا يحمل المؤهل المنصوص عليه نظاماً ولم يتم تعيينه قاضياً من أجل النظر في الخبرة النظيرة التي لديه ـ مؤداه: عدم توافر الشروط المنصوص عليها نظاماً في حقه ويكون قرار اللجنة المتظلم منه متفقاً مع التطبيق الصحيح للنظام أثره: رفض الدعوى.</w:t>
      </w:r>
    </w:p>
    <w:p w:rsidR="003E2FCD" w:rsidRPr="0001776F" w:rsidRDefault="003E2FCD" w:rsidP="003E2FCD">
      <w:pPr>
        <w:jc w:val="both"/>
        <w:rPr>
          <w:rFonts w:eastAsia="Times New Roman"/>
          <w:sz w:val="28"/>
          <w:szCs w:val="28"/>
          <w:rtl/>
        </w:rPr>
      </w:pPr>
    </w:p>
    <w:p w:rsidR="003E2FCD" w:rsidRPr="00CA7985" w:rsidRDefault="003E2FCD" w:rsidP="003E2FCD">
      <w:pPr>
        <w:jc w:val="center"/>
        <w:rPr>
          <w:rFonts w:eastAsia="Times New Roman"/>
          <w:b/>
          <w:bCs/>
          <w:sz w:val="28"/>
          <w:szCs w:val="28"/>
          <w:rtl/>
        </w:rPr>
      </w:pPr>
      <w:r w:rsidRPr="00CA7985">
        <w:rPr>
          <w:rFonts w:eastAsia="Times New Roman" w:hint="cs"/>
          <w:b/>
          <w:bCs/>
          <w:sz w:val="28"/>
          <w:szCs w:val="28"/>
          <w:rtl/>
        </w:rPr>
        <w:t>الوقائع</w:t>
      </w:r>
    </w:p>
    <w:p w:rsidR="003E2FCD" w:rsidRPr="0001776F" w:rsidRDefault="003E2FCD" w:rsidP="003E2FCD">
      <w:pPr>
        <w:jc w:val="both"/>
        <w:rPr>
          <w:rFonts w:eastAsia="Times New Roman"/>
          <w:sz w:val="28"/>
          <w:szCs w:val="28"/>
          <w:rtl/>
        </w:rPr>
      </w:pPr>
      <w:r w:rsidRPr="0001776F">
        <w:rPr>
          <w:rFonts w:eastAsia="Times New Roman" w:hint="cs"/>
          <w:sz w:val="28"/>
          <w:szCs w:val="28"/>
          <w:rtl/>
        </w:rPr>
        <w:t>حيث إن وقائع هذه القضية تتحصل بان تقدم إلى ديوان المظالم بتاريخ ١٤٢٥/٧/٨هـ باستدعاء قيد قضية برقم ١/١٣٢٥٩/ق وتاريخ ١٤٢٥/٧/٢٩هـ طلب فيه إلغاء قرار لجنة قيد وقبول المحامين بوزارة العدل رقم (</w:t>
      </w:r>
      <w:r w:rsidRPr="0001776F">
        <w:rPr>
          <w:rFonts w:eastAsia="Times New Roman" w:hint="cs"/>
          <w:sz w:val="28"/>
          <w:szCs w:val="28"/>
          <w:rtl/>
          <w:lang w:bidi="fa-IR"/>
        </w:rPr>
        <w:t xml:space="preserve">۲۱۹) </w:t>
      </w:r>
      <w:r w:rsidRPr="0001776F">
        <w:rPr>
          <w:rFonts w:eastAsia="Times New Roman" w:hint="cs"/>
          <w:sz w:val="28"/>
          <w:szCs w:val="28"/>
          <w:rtl/>
        </w:rPr>
        <w:t xml:space="preserve">وتاريخ ١٤٢٤/١١/٢٦هـ برفض طلب قيد اسمه وقبوله بسجل المحامين الممارسين. وقال شرحاً لدعواه إن القرار قد صدر معيباً من الناحية الشكلية والموضوعية إذ إنه قدم على اللجنة بتاريخ ١٤٢٤/٧/16هـ وصدر قرار اللجنة برقم (٢١٩) وتاريخ ١٤٢٤/١١/٢٦هـ وبلغ به في ١٤٢٥/٥/٨هـ ولم يتضمن خطاب التبليغ اسباب الرفض وبذلك تكون اللجنة قد خالفت النظام ولائحته التنفيذية، أما من الناحية الموضوعية، فإنه حاصل على الشهادة العالية في الشريعة من كلية اللغة العربية في 1385/8/4هـ وقد انشئت هذه الكلية لسد احتياجات البلد في القضاء والإفتاء وتدريس العلوم الشرعية ولا يلتحق بها إلا طلبة المعاهد العلمية المتخصصون في العلوم الشرعية، وقد أجيزت شهادته ووقعت من سماحة مفتي الديار السعودية ورئيس القضاة فيها ورئيس المعاهد العلمية والكليات واختير عدد من الحاصلين عليها لتولي أعمال التدريس في كليات الشريعة والإفتاء وأعمال القضاء ومن بينهم ...... عضو هيئة كبار العلماء، كما أنه حاصل على إجازة مهنة الوكالات من المحكمة الكبرى بالرياض برقم ...... وتاريخ ١٤٢٢/٨/٢١هـ وتم التصديق عليها من محكمة التمييز بقرارها رقم ...... وتاريخ ١٤٢٢/٩/١٠هـ، وأنه من خلال عمله بوزارة التجارة سابقا قد اشرف على إدارة الشؤون القانونية وعمل وكيل الوزارة المساعد للشؤون القانونية وقدم عدداً من المذكرات والاستشارات النظامية وكلف بالإشراف على الهيئات القضائية المرتبطة بالوكيل المساعد للشؤون القانونية ومراجعة القرارات التي تصدر عنها وهي تعتبر أعمالا قضائية نظيرة، ومنذ حصوله على إجازة مهنة الوكالات في عام ١٤٢٢هـ مارس عمل المحاماة والاستشارات الشرعية والقانونية وإعداد العقود والاتفاقيات والقيام بأعمال التحكيم والصلح كما تم ترشيحه من مجلس الغرف التجارية الصناعية السعودية في هيئات التحكيم وقيد محكماً معتمداً لدى مركز التحكيم التجاري لدول مجلس التعاون الخليجي ومركز التحكيم التجاري الدولي وضمن القائمة الاولى للمحكمين المعتمدين لدى وزارة العدل وديوان المظالم، وقد تم قيده لدى اتحاد المحامين العرب من عام ٢٠٠٢م والاتحاد الدولي للمحاماة من عام ٢٠٠٣م ونقابة المحامين الدولية بلندن من عام ٢٠٠٤م، ورفض اللجنة طلب قيده ليس له سند نظامي إذ تضمن طلبه انه في حال عدم انطباق الفقرة (ب) من المادة الثالثة على المؤهل الذي يحمله فعلى اللجنة النظر في استثنائه من هذه الفقرة ومعاملته وفقا للمادة الرابعة من النظام باحتساب خدماته بالإشراف على الهيئات القضائية بالوزارة على أنها أعمال قضائية نظيرة. وبإحالة القضية إلى الدائرة بلغت بها أطراف الدعوى بموجب خطاب الديوان رقم 11749 وتاريخ ١٤٢٥/٩/6هـ ونظرتها حسب ما هو مدون بمحاضر الضبط وفي أثناء المرافعة فيها قدم المدعي </w:t>
      </w:r>
      <w:r w:rsidRPr="0001776F">
        <w:rPr>
          <w:rFonts w:eastAsia="Times New Roman" w:hint="cs"/>
          <w:sz w:val="28"/>
          <w:szCs w:val="28"/>
          <w:rtl/>
        </w:rPr>
        <w:lastRenderedPageBreak/>
        <w:t>مرافعة شفوية في الدعوى لم تخرج في مجملها عما ورد في لائحة الدعوى. وقدم ممثل الجهة المدعى عليها...... مذكرة جاء فيها ان المدعي تقدم بطلب قيده في سجل المحامين الممارسين وقيد طلبه في الإدارة العامة للمحاماة برقم ٢٤/٤٦٢٦٨ وتاريخ ١٤٢٤/٧/١٦هـ وتم عرضه على لجنة القيد والقبول والتي رات في محضرها رقم (16) المؤرخ ١٤٢٤/٨/17هـ عدم اكتمال مسوغات القيد وطلب منه الأعمال التي مارسها والتي يحتج بأنها أعمال قضائية وتنطبق بشأنها المادة الرابعة من النظام وبتقديمه ما ذكر اعتبرت اللجنة طلبه مكتملا فنظرته في المحضر رقم (٢٠) المؤرخ ١٤٢٤/١١/٢٦هـ وأصدرت قرارها المتظلم منه، والإجراء الذي اتخذته اللجنة متفق مع نصوص النظام ولائحته التنفيذية، وقد تم الاتصال على عنوان المدعي ولعدم حضوره أشعر بقرار اللجنة عن طريق الهاتف وطلب منه مراجعة الإدارة ولكنه لم يراجع إلا بتاريخ ١٤٢٥/٥/٨هـ ومن ثم فإن التأخير في إبلاغه كان بسبب عدم حضوره. اما عن الموضوع فإن اللجنة عند دراستها لملف المدعي وفقاً لأحكام نظام المحاماة ولائحته التنفيذية فقد رفضت طلبه لعدم حصوله على مؤهل شهادة كلية الشريعة المنصوص عليه في الفقرة (ب) من المادة الثالثة من نظام المحاماة، وبينت المادة (٢/٣) من اللائحة التنفيذية للنظام المقصود من شهادة كلية الشريعة بأنها أحد التخصصين التاليين (الشريعة أو القضاء) ولا اعتبار لاي تخصص آخر، والمدعي يحمل شهادة كلية اللغة العربية، وهذه الشهادة لا تؤهله لقيد اسمه في جدول المحامين الممارسين بنص النظام. والمحامون الممارسون هم من يزاولون مهنة المحاماة وفقا لنص المادة الثالثة من النظام، وكذلك فإن نص المادة الرابعة من النظام لا ينطبق عليه إذ لا يعد قيامه بالإشراف على أعمال اللجان بوزارة التجارة عملاً قضائياً؛ ليتم استثناؤه من شروط المؤهل والخبرة الواردة بالمادة الثالثة من النظام؛ لأن المدعي لم يقدم ما يثبت تعيينه في القضاء ، أما ما ذكره المدعي من حصوله على ترخيص إجازة مهنة الوكالات فهي تعطى سابقاً لمن يقوم بالترافع أمام المحاكم الشرعية بعد تزكيته من قبل اثنين من القضاة ولا يشترط في هذه الإجازة مؤهل علمي أو أكاديمي أو خبرة سابقة، وبعد صدور نظام المحاماة تضمنت المادة الثامنة والثلاثون من النظام معالجة وضع المحامين الحاصلين على إجازات توكيل او تراخيص نافذة صادرة من وزارة العدل أو وزارة التجارة بتصحيح وضعهم وفقاً لأحكام النظام، علماً بأن المدعي قد تقدم مرة أخرى بالتماس لإعادة النظر في عدم قبول طلب قيده في سجل المحامين الممارسين وقيد طلبه في الإدارة برقم ٢٥/٥٤٣٣٤ وتاريخ ١٤٢٥/٧/١٢هـ مفيداً أنه عمل بالسلك القضائي داخل المملكة وتم نظر طلبه أمام اللجنة ورأت عدم استكماله، لأنه لم يقدم ما يفيد ممارسته للقضاء ولا يزال طلبه أمام نظر اللجنة. وطلب ممثل الجهة المدعى عليها في ختام مذكرته رفض دعوى المدعي وقدم المدعي. ثلاث مذكرات لم يخرج ما ورد فيها عما تم ذكره وأضاف فيها إن من يحمل شهادة الشريعة واللغة العربية متخصص في العلوم الشرعية ويعين في القضاء. وقدم ممثل الجهة المدعى عليها مذكرة أضاف فيها: إن المادة الثالثة من نظام المحاماة ذكرت الشروط المطلوب توافرها في طالب الترخيص وهو أن يكون خريج كلية الشريعة او قسم القانون والمدعي حاصل على بكالوريوس من كلية اللغة أو العربية وهذا مخالف لما ورد في النظام ولائحته التنفيذية، وبجلسة اليوم قرر طرفا الدعوى اكتفاءهما بما قدما من مذكرات ومستندات وتمسك كل طرف بطلباته.</w:t>
      </w:r>
    </w:p>
    <w:p w:rsidR="003E2FCD" w:rsidRPr="0001776F" w:rsidRDefault="003E2FCD" w:rsidP="003E2FCD">
      <w:pPr>
        <w:jc w:val="both"/>
        <w:rPr>
          <w:rFonts w:eastAsia="Times New Roman"/>
          <w:sz w:val="28"/>
          <w:szCs w:val="28"/>
          <w:rtl/>
        </w:rPr>
      </w:pPr>
    </w:p>
    <w:p w:rsidR="003E2FCD" w:rsidRPr="00CA7985" w:rsidRDefault="003E2FCD" w:rsidP="003E2FCD">
      <w:pPr>
        <w:jc w:val="center"/>
        <w:rPr>
          <w:rFonts w:eastAsia="Times New Roman"/>
          <w:b/>
          <w:bCs/>
          <w:sz w:val="28"/>
          <w:szCs w:val="28"/>
          <w:rtl/>
        </w:rPr>
      </w:pPr>
      <w:r w:rsidRPr="00CA7985">
        <w:rPr>
          <w:rFonts w:eastAsia="Times New Roman" w:hint="cs"/>
          <w:b/>
          <w:bCs/>
          <w:sz w:val="28"/>
          <w:szCs w:val="28"/>
          <w:rtl/>
        </w:rPr>
        <w:t>الأسباب</w:t>
      </w:r>
    </w:p>
    <w:p w:rsidR="003E2FCD" w:rsidRPr="0001776F" w:rsidRDefault="003E2FCD" w:rsidP="003E2FCD">
      <w:pPr>
        <w:jc w:val="both"/>
        <w:rPr>
          <w:rFonts w:eastAsia="Times New Roman"/>
          <w:sz w:val="28"/>
          <w:szCs w:val="28"/>
          <w:rtl/>
        </w:rPr>
      </w:pPr>
      <w:r w:rsidRPr="0001776F">
        <w:rPr>
          <w:rFonts w:eastAsia="Times New Roman" w:hint="cs"/>
          <w:sz w:val="28"/>
          <w:szCs w:val="28"/>
          <w:rtl/>
        </w:rPr>
        <w:t>حيث إن المدعي يهدف من إقامة هذه الدعوى إلى الحكم بإلغاء القرار محل الدعوى برفض طلب قيده في سجل المحامين الممارسين، فإن الديوان يختص بنظرها وفقا للمادة (</w:t>
      </w:r>
      <w:r w:rsidRPr="0001776F">
        <w:rPr>
          <w:rFonts w:eastAsia="Times New Roman" w:hint="cs"/>
          <w:sz w:val="28"/>
          <w:szCs w:val="28"/>
          <w:rtl/>
          <w:lang w:bidi="fa-IR"/>
        </w:rPr>
        <w:t>۱/۸/</w:t>
      </w:r>
      <w:r w:rsidRPr="0001776F">
        <w:rPr>
          <w:rFonts w:eastAsia="Times New Roman" w:hint="cs"/>
          <w:sz w:val="28"/>
          <w:szCs w:val="28"/>
          <w:rtl/>
        </w:rPr>
        <w:t xml:space="preserve">ح) من نظامه </w:t>
      </w:r>
      <w:r w:rsidRPr="0001776F">
        <w:rPr>
          <w:rFonts w:eastAsia="Times New Roman" w:hint="cs"/>
          <w:sz w:val="28"/>
          <w:szCs w:val="28"/>
          <w:rtl/>
        </w:rPr>
        <w:lastRenderedPageBreak/>
        <w:t xml:space="preserve">والتي جاء فيها: (الدعاوى التي من اختصاص الديوان بموجب نصوص نظامية خاصة) والمادة السادسة من نظام المحاماة الصادر بالمرسوم الملكي رقم (م/٣٨) وتاريخ ١٤٢٢/٧/٢٨هـ. والتي أجازت لصاحب الشأن التظلم من قرار اللجنة أمام الديوان خلال ستين يوماً من تاريخ إبلاغه بالقرار، وحيث الثابت أن المدعي تبلغ برفض طلب قيده بجدول المحامين الممارسين بخطاب الوزارة المؤرخ ١٤٢٥/٥/٨هـ وتقدم للديوان بتاريخ </w:t>
      </w:r>
      <w:r w:rsidRPr="0001776F">
        <w:rPr>
          <w:rFonts w:eastAsia="Times New Roman" w:hint="cs"/>
          <w:sz w:val="28"/>
          <w:szCs w:val="28"/>
          <w:rtl/>
          <w:lang w:bidi="fa-IR"/>
        </w:rPr>
        <w:t>۸/</w:t>
      </w:r>
      <w:r w:rsidRPr="0001776F">
        <w:rPr>
          <w:rFonts w:eastAsia="Times New Roman" w:hint="cs"/>
          <w:sz w:val="28"/>
          <w:szCs w:val="28"/>
          <w:rtl/>
        </w:rPr>
        <w:t>١٤٢٥/٧هـ، فإن الدعوى تكون مقبولة شكلا لرفعها خلال المدة المنصوص عليها بالمادة السادسة السالف ذكرها. أما عن موضوع الدعوى وهو طلب المدعي إلغاء قرار لجنة قيد وقبول المحامين محل الدعوى، وحيث نصت المادة الثالثة من نظام المحاماة على الشروط الواجب توافرها فيمن يزاول مهنة المحاماة وجاء فيها (يشترط فيمن يزاول مهنة المحاماة أن يكون اسمه مقيداً في جدول المحامين الممارسين ويشترط فيمن يقيد اسمه بهذا الجدول، ما يأتي: ب ـ أن يكون حاصلا على شهادة كلية الشريعة او شهادة البكالوريوس تخصص أو أنظمة من إحدى جامعات المملكة أو ما يعادل أياً منهما من خارج المملكة، أو دبلوم دراسات الانظمة من معهد الإدارة العامة بعد الحصول على الشهادة الجامعية) وبينت المادة (٢/٣) من اللائحة التنفيذية لنظام المحاماة الصادرة بقرار وزير العدل رقم 4649 وتاريخ ١٤٢٣/٦/٨هـ المقصود من شهادة كلية الشريعة بانها أحد التخصصين التاليين (الشريعة أو القضاء ولا اعتبار لأي تخصص آخر وحيث إن الثابت من شهادة التخرج الممنوحة للمدعي انه قد اتم الدراسة العالية في كلية اللغة العربية فإنه بالتالي قد فقد شرطا من شروط القيد في سجل قيد المحامين الممارسين وهو شرط المؤهل الذي نص عليه نظام المحاماة ولائحته التنفيذية إذ إن من يحمل مؤهل اللغة العربية يكون متخصصا في علومها من النحو والصرف والبلاغة والأدب ومن يحمل مؤهل الشريعة يكون متخصصاً في علومها من الفقه وأصوله والتفسير والحديث والفرائض ولا يمكن أن يوصف من يحمل مؤهلاً في اللغة العربية بانه متخصص في علوم الشريعة وإن درس بعض المواد الشرعية؛ لأنها في المملكة تدرس في جميع المراحل الدراسية ولا ينال من ذلك ما ذكره المدعي من أنه حاصل على الشهادة العالية في الشريعة من كلية اللغة؛ لأن المؤهل الذي يحمله المدعي نص على انه متخصص في اللغة العربية وليس في علوم الشريعة. اما عما ذكره المدعي من تعيين...... في سلك القضاء فإن الشيخ المذكور تلقى العلوم الشرعية على العلماء والمشايخ ويعتبر متخصصا فيها وقد اجازه مفتي الديار السعودية ورئيس القضاة في وقته الشيخ محمد بن إبراهيم - رحمه الله ـ لتولي القضاء وتم تعيينه قاضياً. أما ما ذكره من أنه حاصل على ترخيص سابق بإجازة مهنة الوكالات فهي تعطى سابقاً لمن يقوم بالترافع أمام المحاكم بعد تزكية من قبل اثنين من القضاة وبعد صدور نظام المحاماة نظم المهنة وقصرها على من تتوافر فيه الشروط المنصوص عليها بالمادتين الثالثة والرابعة وما لحقهما من مواد في اللائحة التنفيذية للنظام. أما عما ذكره المدعي من أنه خلال عمله بالوزارة سابقاً أشرف على الشؤون القانونية والهيئات القضائية وهي أعمال قضائية قام بممارستها؛ فإن هذه الخبرة التي لديه تفتقد من اجل النظر في احتسابها خبرة نظيرة لشرط حصوله على المؤهل المتخصص في العلوم الشرعية من كلية الشريعة أو ما يعادلها والذي نص عليه نظام المحاماة، وحيث إن المدعي لا يحمل المؤهل الذي نص عليه النظام ولم يتم تعيينه قاضيا من اجل النظر في الخبرة النظيرة التي لديه ومن ثم أجل فإن الشروط المنصوص عليها في المادتين الثالثة والرابعة من نظام المحاماة لا تنطبق عليه، مما يكون معه قرار لجنة قيد وقبول المحامين برفض طلب المدعي بقيده في جدول المحامين الممارسين محل الدعوى متفقاً مع التطبيق الصحيح لأحكام النظام، مما تنتهي معه الدائرة إلى رفض الدعوى وهو ما تقضي به. فلما تقدم من أسباب حكمت الدائرة: برفض الدعوى رقم ١/٣٢٥٩/ق لعام ١٤٢٥هـ ضد وزارة العدل. والله الموفق المقامة من وصلى الله وسلم على نبينا محمد واله وصحبه أجمعين.</w:t>
      </w:r>
    </w:p>
    <w:p w:rsidR="003E2FCD" w:rsidRPr="00CA7985" w:rsidRDefault="003E2FCD" w:rsidP="003E2FCD">
      <w:pPr>
        <w:jc w:val="both"/>
        <w:rPr>
          <w:rFonts w:eastAsia="Times New Roman"/>
          <w:b/>
          <w:bCs/>
          <w:sz w:val="28"/>
          <w:szCs w:val="28"/>
          <w:rtl/>
        </w:rPr>
      </w:pPr>
      <w:r w:rsidRPr="00CA7985">
        <w:rPr>
          <w:rFonts w:eastAsia="Times New Roman" w:hint="cs"/>
          <w:b/>
          <w:bCs/>
          <w:sz w:val="28"/>
          <w:szCs w:val="28"/>
          <w:rtl/>
        </w:rPr>
        <w:lastRenderedPageBreak/>
        <w:t>هيئة التدقيق</w:t>
      </w:r>
    </w:p>
    <w:p w:rsidR="003E2FCD" w:rsidRPr="0001776F" w:rsidRDefault="003E2FCD" w:rsidP="003E2FCD">
      <w:pPr>
        <w:jc w:val="both"/>
        <w:rPr>
          <w:rFonts w:eastAsia="Times New Roman"/>
          <w:sz w:val="28"/>
          <w:szCs w:val="28"/>
          <w:rtl/>
        </w:rPr>
      </w:pPr>
      <w:r w:rsidRPr="0001776F">
        <w:rPr>
          <w:rFonts w:eastAsia="Times New Roman" w:hint="cs"/>
          <w:sz w:val="28"/>
          <w:szCs w:val="28"/>
          <w:rtl/>
        </w:rPr>
        <w:t>حکمت هيئة التدقيق ـ الدائرة الخامسة ـ بتأييد حكم الدائرة الإدارية الثانية رقم ١٢٥/د/٢/١ لعام ١٤٢٦هـ، الصادر في القضية رقم ١/٣٢٥٩/ق لعام ١٤٢٥هـ فيما انتهى اليه من قضاء. والله الموفق. وصلى الله وسلم على نبينا محمد واله وصحبه أجمعين.</w:t>
      </w:r>
    </w:p>
    <w:p w:rsidR="003E2FCD" w:rsidRPr="0001776F"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01776F" w:rsidRDefault="003E2FCD" w:rsidP="003E2FCD">
      <w:pPr>
        <w:jc w:val="both"/>
        <w:rPr>
          <w:rFonts w:eastAsia="Times New Roman"/>
          <w:sz w:val="28"/>
          <w:szCs w:val="28"/>
          <w:rtl/>
        </w:rPr>
      </w:pPr>
    </w:p>
    <w:p w:rsidR="003E2FCD" w:rsidRPr="00CA7985" w:rsidRDefault="003E2FCD" w:rsidP="003E2FCD">
      <w:pPr>
        <w:jc w:val="both"/>
        <w:rPr>
          <w:rFonts w:eastAsia="Times New Roman"/>
          <w:b/>
          <w:bCs/>
          <w:sz w:val="28"/>
          <w:szCs w:val="28"/>
          <w:rtl/>
        </w:rPr>
      </w:pPr>
      <w:r w:rsidRPr="00CA7985">
        <w:rPr>
          <w:rFonts w:eastAsia="Times New Roman" w:hint="cs"/>
          <w:b/>
          <w:bCs/>
          <w:sz w:val="28"/>
          <w:szCs w:val="28"/>
          <w:rtl/>
        </w:rPr>
        <w:t>رقم القضية 606/5/ق لعام ١٤٢٦هـ</w:t>
      </w:r>
    </w:p>
    <w:p w:rsidR="003E2FCD" w:rsidRPr="00CA7985" w:rsidRDefault="003E2FCD" w:rsidP="003E2FCD">
      <w:pPr>
        <w:jc w:val="both"/>
        <w:rPr>
          <w:rFonts w:eastAsia="Times New Roman"/>
          <w:b/>
          <w:bCs/>
          <w:sz w:val="28"/>
          <w:szCs w:val="28"/>
          <w:rtl/>
        </w:rPr>
      </w:pPr>
      <w:r w:rsidRPr="00CA7985">
        <w:rPr>
          <w:rFonts w:eastAsia="Times New Roman" w:hint="cs"/>
          <w:b/>
          <w:bCs/>
          <w:sz w:val="28"/>
          <w:szCs w:val="28"/>
          <w:rtl/>
        </w:rPr>
        <w:t>رقم الحكم الابتدائي 3/د/٢٢/١ لعام ١٤٢٧هـ</w:t>
      </w:r>
    </w:p>
    <w:p w:rsidR="003E2FCD" w:rsidRPr="00CA7985" w:rsidRDefault="003E2FCD" w:rsidP="003E2FCD">
      <w:pPr>
        <w:jc w:val="both"/>
        <w:rPr>
          <w:rFonts w:eastAsia="Times New Roman"/>
          <w:b/>
          <w:bCs/>
          <w:sz w:val="28"/>
          <w:szCs w:val="28"/>
          <w:rtl/>
        </w:rPr>
      </w:pPr>
      <w:r w:rsidRPr="00CA7985">
        <w:rPr>
          <w:rFonts w:eastAsia="Times New Roman" w:hint="cs"/>
          <w:b/>
          <w:bCs/>
          <w:sz w:val="28"/>
          <w:szCs w:val="28"/>
          <w:rtl/>
        </w:rPr>
        <w:t>رقم حكم التدقيق ٤٢٧/ت/6 لعام ١٤٢٧هـ</w:t>
      </w:r>
    </w:p>
    <w:p w:rsidR="003E2FCD" w:rsidRPr="00CA7985" w:rsidRDefault="003E2FCD" w:rsidP="003E2FCD">
      <w:pPr>
        <w:jc w:val="both"/>
        <w:rPr>
          <w:rFonts w:eastAsia="Times New Roman"/>
          <w:b/>
          <w:bCs/>
          <w:sz w:val="28"/>
          <w:szCs w:val="28"/>
          <w:rtl/>
        </w:rPr>
      </w:pPr>
      <w:r w:rsidRPr="00CA7985">
        <w:rPr>
          <w:rFonts w:eastAsia="Times New Roman" w:hint="cs"/>
          <w:b/>
          <w:bCs/>
          <w:sz w:val="28"/>
          <w:szCs w:val="28"/>
          <w:rtl/>
        </w:rPr>
        <w:t>تاريخ الجلسة ١٤٢٧/٧/٦هـ</w:t>
      </w:r>
    </w:p>
    <w:p w:rsidR="003E2FCD" w:rsidRPr="00CA7985" w:rsidRDefault="003E2FCD" w:rsidP="003E2FCD">
      <w:pPr>
        <w:jc w:val="center"/>
        <w:rPr>
          <w:rFonts w:eastAsia="Times New Roman"/>
          <w:b/>
          <w:bCs/>
          <w:sz w:val="28"/>
          <w:szCs w:val="28"/>
          <w:rtl/>
        </w:rPr>
      </w:pPr>
      <w:r w:rsidRPr="00CA7985">
        <w:rPr>
          <w:rFonts w:eastAsia="Times New Roman" w:hint="cs"/>
          <w:b/>
          <w:bCs/>
          <w:sz w:val="28"/>
          <w:szCs w:val="28"/>
          <w:rtl/>
        </w:rPr>
        <w:t>الموضوعات</w:t>
      </w:r>
    </w:p>
    <w:p w:rsidR="003E2FCD" w:rsidRPr="00CA7985" w:rsidRDefault="003E2FCD" w:rsidP="003E2FCD">
      <w:pPr>
        <w:jc w:val="both"/>
        <w:rPr>
          <w:rFonts w:eastAsia="Times New Roman"/>
          <w:b/>
          <w:bCs/>
          <w:sz w:val="28"/>
          <w:szCs w:val="28"/>
          <w:rtl/>
        </w:rPr>
      </w:pPr>
      <w:r w:rsidRPr="00CA7985">
        <w:rPr>
          <w:rFonts w:eastAsia="Times New Roman" w:hint="cs"/>
          <w:b/>
          <w:bCs/>
          <w:sz w:val="28"/>
          <w:szCs w:val="28"/>
          <w:rtl/>
        </w:rPr>
        <w:t>قرار إداري ـ قرار سلبي ـ تراخيص إدارية. رخصة انشاء. </w:t>
      </w:r>
    </w:p>
    <w:p w:rsidR="003E2FCD" w:rsidRPr="00CA7985" w:rsidRDefault="003E2FCD" w:rsidP="003E2FCD">
      <w:pPr>
        <w:jc w:val="both"/>
        <w:rPr>
          <w:rFonts w:eastAsia="Times New Roman"/>
          <w:b/>
          <w:bCs/>
          <w:sz w:val="28"/>
          <w:szCs w:val="28"/>
          <w:rtl/>
        </w:rPr>
      </w:pPr>
    </w:p>
    <w:p w:rsidR="003E2FCD" w:rsidRPr="00CA7985" w:rsidRDefault="003E2FCD" w:rsidP="003E2FCD">
      <w:pPr>
        <w:jc w:val="center"/>
        <w:rPr>
          <w:rFonts w:eastAsia="Times New Roman"/>
          <w:b/>
          <w:bCs/>
          <w:sz w:val="28"/>
          <w:szCs w:val="28"/>
          <w:rtl/>
        </w:rPr>
      </w:pPr>
      <w:r w:rsidRPr="00CA7985">
        <w:rPr>
          <w:rFonts w:eastAsia="Times New Roman" w:hint="cs"/>
          <w:b/>
          <w:bCs/>
          <w:sz w:val="28"/>
          <w:szCs w:val="28"/>
          <w:rtl/>
        </w:rPr>
        <w:t>الملخص</w:t>
      </w:r>
    </w:p>
    <w:p w:rsidR="003E2FCD" w:rsidRPr="0001776F" w:rsidRDefault="003E2FCD" w:rsidP="003E2FCD">
      <w:pPr>
        <w:jc w:val="both"/>
        <w:rPr>
          <w:rFonts w:eastAsia="Times New Roman"/>
          <w:sz w:val="28"/>
          <w:szCs w:val="28"/>
          <w:rtl/>
        </w:rPr>
      </w:pPr>
      <w:r w:rsidRPr="0001776F">
        <w:rPr>
          <w:rFonts w:eastAsia="Times New Roman" w:hint="cs"/>
          <w:sz w:val="28"/>
          <w:szCs w:val="28"/>
          <w:rtl/>
        </w:rPr>
        <w:t>امتناع جهة الإدارة عن إصدار رخصة إنشاء للمدعي على ارضه، واشتراط قيامه بشراء الزائدة التنظيمية لإصدار الرخصة على سند ان عدم حصول ذلك سيؤثر على مخطط الأرض كاملاً وأن المدعي هو المستفيد من ذلك ـ عدم مشروعية تصرف الإدارة؛ إذ من المقرر ان الإنسان له حرية التصرف في ملكه، مع جواز أن - تقييد هذه الحرية بما يحقق المصلحة العامة - استناد قرار الامتناع على الاسباب - سالفة الذكر ـ لا يعد من قبيل التقييد الصحيح لحرية الإنسان في التصرف في ملكه طالما لم يظهر سبب خاص يضر بالمصلحة العامة ـ اثر ذلك: إلغاء القرار.</w:t>
      </w:r>
    </w:p>
    <w:p w:rsidR="003E2FCD" w:rsidRPr="00CA7985" w:rsidRDefault="003E2FCD" w:rsidP="003E2FCD">
      <w:pPr>
        <w:jc w:val="center"/>
        <w:rPr>
          <w:rFonts w:eastAsia="Times New Roman"/>
          <w:b/>
          <w:bCs/>
          <w:sz w:val="28"/>
          <w:szCs w:val="28"/>
          <w:rtl/>
        </w:rPr>
      </w:pPr>
      <w:r w:rsidRPr="00CA7985">
        <w:rPr>
          <w:rFonts w:eastAsia="Times New Roman" w:hint="cs"/>
          <w:b/>
          <w:bCs/>
          <w:sz w:val="28"/>
          <w:szCs w:val="28"/>
          <w:rtl/>
        </w:rPr>
        <w:t>الوقائع</w:t>
      </w:r>
    </w:p>
    <w:p w:rsidR="003E2FCD" w:rsidRPr="0001776F" w:rsidRDefault="003E2FCD" w:rsidP="003E2FCD">
      <w:pPr>
        <w:jc w:val="both"/>
        <w:rPr>
          <w:rFonts w:eastAsia="Times New Roman"/>
          <w:sz w:val="28"/>
          <w:szCs w:val="28"/>
          <w:rtl/>
        </w:rPr>
      </w:pPr>
      <w:r w:rsidRPr="0001776F">
        <w:rPr>
          <w:rFonts w:eastAsia="Times New Roman" w:hint="cs"/>
          <w:sz w:val="28"/>
          <w:szCs w:val="28"/>
          <w:rtl/>
        </w:rPr>
        <w:t xml:space="preserve">تتلخص وقائع هذه الدعوى بالقدر اللازم لإصدار هذا الحكم في أنه تقدم للديوان المدعي...... بعريضة دعوى قيدت قضية بالرقم المشار إليه أعلاه، وبإحالة القضية إلى هذه الدائرة باشرت نظرها على النحو المبين تفصيلا بمحضر الضبط. ففي جلسة يوم الأحد ١٤٢٧/١/١٣هـ حضر المدعي المشار إليه سابقاً والمثبت في الضبط هويته، كما حضر ممثل المدعى عليها والمثبت في الضبط هويته وصفته، وفي تلك الجلسة أوضح المدعي دعواه بأنه تقدم إلى المدعى عليها بطلب رخصة إنشاء، إلا أنها امتنعت من ذلك حتى يشتري الزوائد التنظيمية التي تفصل بينه وبين شارع آخر، وهي ملك لجاره ولا تملكها المدعى عليها، وطلب إلزام المدعى عليها بإصدار رخصة إنشاء على ملكه وعدم إلزامه بشراء الزائدة التنظيمية. وبإحالة القضية إلى الدائرة باشرت نظرها على </w:t>
      </w:r>
      <w:r w:rsidRPr="0001776F">
        <w:rPr>
          <w:rFonts w:eastAsia="Times New Roman" w:hint="cs"/>
          <w:sz w:val="28"/>
          <w:szCs w:val="28"/>
          <w:rtl/>
        </w:rPr>
        <w:lastRenderedPageBreak/>
        <w:t>ما هو مفصل في محضرها، حيث أجابت المدعى عليها أنه لا يمكن الاستفادة من تلك الزائدة والبناء عليه بشكل مستقل وعليه فقد امتنعت المدعى عليها من إصدار رخصة الإنشاء حتى يشتري تلك الزائدة التنظيمية فعقب المدعي: بان الزائدة التنظيمية لا ترجع إلى المدعى عليها وإنما هي لجاره وتمسك بطلبه، وفي جلسة ١٤٢٦/١٢/٢٣هـ قرر المدعي أنه لا يستطيع شراء تلك الزائدة التنظيمية؛ لأن المدعى عليها لا تملكها، أن الشارع الذي تدعيه المدعى عليها غير موجود على الطبيعة، وفي أثناء نظر هذه القضية صدر قرار معالي رئيس الديوان رقم (</w:t>
      </w:r>
      <w:r w:rsidRPr="0001776F">
        <w:rPr>
          <w:rFonts w:eastAsia="Times New Roman" w:hint="cs"/>
          <w:sz w:val="28"/>
          <w:szCs w:val="28"/>
          <w:rtl/>
          <w:lang w:bidi="fa-IR"/>
        </w:rPr>
        <w:t xml:space="preserve">۱۳۲) </w:t>
      </w:r>
      <w:r w:rsidRPr="0001776F">
        <w:rPr>
          <w:rFonts w:eastAsia="Times New Roman" w:hint="cs"/>
          <w:sz w:val="28"/>
          <w:szCs w:val="28"/>
          <w:rtl/>
        </w:rPr>
        <w:t>في ١٤٢٦/١٢/٣هـ متضمنا إعادة تشكيل الدائرة الإدارية الثانية والعشرين. وفي جلسة هذا اليوم باشرت الدائرة نظر هذه القضية بتشكيلها الجديد على النحو المثبت في دفتر الضبط، حيث قدم ممثل المدعى عليها مذكرة ضمنها: ان المدعي لم يرد على مذكرة المدعى عليها المقدمة في جلسة سابقة فقرر المدعي بأنه سبق أن رد على تلك المذكرة في جلسة ماضية وأضاف أنه يملك تلك الأرض التي يطلب استخراج رخصة إنشاء عليها بموجب الصك الشرعي الصادر من محكمة المدينة المنورة برقم في ١٤٢٥/6/15هـ وأن الموقع لم يتعرض للتنظيم حسب ما ذكره ممثل المدعى عليها وأن التخطيط لم يطبق على الموقع فسألت الدائرة ممثل المدعى عليها هل المخطط مطبق على الطبيعة؟ فقرر عدم علمه بذلك وبسؤال المدعي عن طلبه الختامي: قرر انه يطلب إلزام المدعى عليها استخراج رخصة إنشاء على ارضه المملوكة بموجب الصك المشار إليه سابقا، وبناء على ما سبق اصدرت الدائرة حكمها هذا لما يلي من:</w:t>
      </w:r>
    </w:p>
    <w:p w:rsidR="003E2FCD" w:rsidRPr="0001776F" w:rsidRDefault="003E2FCD" w:rsidP="003E2FCD">
      <w:pPr>
        <w:jc w:val="both"/>
        <w:rPr>
          <w:rFonts w:eastAsia="Times New Roman"/>
          <w:sz w:val="28"/>
          <w:szCs w:val="28"/>
          <w:rtl/>
        </w:rPr>
      </w:pPr>
    </w:p>
    <w:p w:rsidR="003E2FCD" w:rsidRPr="00CA7985" w:rsidRDefault="003E2FCD" w:rsidP="003E2FCD">
      <w:pPr>
        <w:jc w:val="center"/>
        <w:rPr>
          <w:rFonts w:eastAsia="Times New Roman"/>
          <w:b/>
          <w:bCs/>
          <w:sz w:val="28"/>
          <w:szCs w:val="28"/>
          <w:rtl/>
        </w:rPr>
      </w:pPr>
      <w:r w:rsidRPr="00CA7985">
        <w:rPr>
          <w:rFonts w:eastAsia="Times New Roman" w:hint="cs"/>
          <w:b/>
          <w:bCs/>
          <w:sz w:val="28"/>
          <w:szCs w:val="28"/>
          <w:rtl/>
        </w:rPr>
        <w:t>الأسباب</w:t>
      </w:r>
    </w:p>
    <w:p w:rsidR="003E2FCD" w:rsidRPr="0001776F" w:rsidRDefault="003E2FCD" w:rsidP="003E2FCD">
      <w:pPr>
        <w:jc w:val="both"/>
        <w:rPr>
          <w:rFonts w:eastAsia="Times New Roman"/>
          <w:sz w:val="28"/>
          <w:szCs w:val="28"/>
          <w:rtl/>
        </w:rPr>
      </w:pPr>
      <w:r w:rsidRPr="0001776F">
        <w:rPr>
          <w:rFonts w:eastAsia="Times New Roman" w:hint="cs"/>
          <w:sz w:val="28"/>
          <w:szCs w:val="28"/>
          <w:rtl/>
        </w:rPr>
        <w:t>حيث إن المدعي يهدف من إقامة دعواه الماثلة إلى الطعن في قرار المدعى عليها السلبي المتمثل بالامتناع عن إصدار رخصة إنشاء وإلزامه بشراء الزائدة التنظيمية من أجل إصدارها، وعليه فإن دعواه تكون حينئذ من اختصاص الديوان ولائياً استناداً إلى المادة (</w:t>
      </w:r>
      <w:r w:rsidRPr="0001776F">
        <w:rPr>
          <w:rFonts w:eastAsia="Times New Roman" w:hint="cs"/>
          <w:sz w:val="28"/>
          <w:szCs w:val="28"/>
          <w:rtl/>
          <w:lang w:bidi="fa-IR"/>
        </w:rPr>
        <w:t>۱/۸/</w:t>
      </w:r>
      <w:r w:rsidRPr="0001776F">
        <w:rPr>
          <w:rFonts w:eastAsia="Times New Roman" w:hint="cs"/>
          <w:sz w:val="28"/>
          <w:szCs w:val="28"/>
          <w:rtl/>
        </w:rPr>
        <w:t xml:space="preserve">ب) من نظامه والدائرة نوعيا ومكانيا طبقا لقراري رئيس الديوان رقم (11) لعام 1406هـ ورقم (٩٢) لعام ١٤٢٢هـ. وعن قبول الدعوى شكلاً فإن المدعي تقدم إلى المدعى عليها بطلب إصدار رخصة إنشاء فرفضت منحه إلا ان يقوم بشراء الزائدة التنظيمية، فتظلم إلى المدعى عليها بتاريخ ١٤٢٦/١٠/٢٠هـ وعندما علم بامتناعها تقدم بتاريخ ١٤٢٦/١٠/٢٨هـ بدعواه الماثلة امام الديوان متظلماً من ذلك القرار، وعليه فإن الدائرة تنتهي إلى ان هذه الدعوى مستوفية أن سائر أوضاعها الشكلية ومن ثم فهي مقبولة شكلاً. وأما فيما يتعلق بموضوع الدعوى فإن الثابت ان المدعي يملك ارضه بموجب الصك الشرعي رقم …… في ١٤٢٥/6/15هـ الصادر من محكمة المدينة المنورة وقد طلب رخصة إنشاء إلا أن المدعى عليها رفضت ذلك إلا بعد أن يشتري الزائدة التنظيمية الملاصقة واوجبت ذلك من اجل الحصول على رخصة إنشاء وذلك بناء على اسباب حاصلها: أن أرض ان الزائدة التنظيمية عبارة عن جزء يفصل بين ارض المدعي وبين احد الشوارع المعتمدة ضمن الدراسة التطويرية والتي تهدف إلى الارتقاء وتطوير المنطقة، وفي حال إعفاء المدعي من شراء الزائدة التنظيمية؛ فإن ذلك يؤثر على كامل البلوك وأيضاً فإن المواطن هو المستفيد من ذلك حيث سيحصل على واجهة على الشارع الذي سينفذ. وحيث إن من المقرر شرعا حرية تصرف الإنسان في ملكه، وحرية شرعاً استثماره واستغلاله والتصرف فيه ما دام على وجه مشروع، تحقيقا لحق الملكية الخاص وحفظاً لمصالح العباد على أنه يجوز لولي الأمر أن يقيد استعمال هذا الحق بالقدر الذي تتطلبه المصلحة العامة. وحيث إنه بالنسبة للأسباب التي بنت المدعى عليها قرارها السلبي بامتناعها من تمكين المدعي من التصرف في ملكه فإنها لا تعدو كونها اسبابا غير </w:t>
      </w:r>
      <w:r w:rsidRPr="0001776F">
        <w:rPr>
          <w:rFonts w:eastAsia="Times New Roman" w:hint="cs"/>
          <w:sz w:val="28"/>
          <w:szCs w:val="28"/>
          <w:rtl/>
        </w:rPr>
        <w:lastRenderedPageBreak/>
        <w:t>صحيحة، إذ لم يتم اعتماد المخطط وإنما هو في طور الإعداد والاعتماد ولا يمنع والحال هذه منح المدعي رخصة إنشاء في الوقت الحاضر إذ لا يتعارض ذلك مع التطوير المقترح، وكونه سيؤثر على كامل البلوك فإنه سبب لا اعتبار له ولا حظ له من النظر، إذ الثابت أنه يملك الأرض ولا يوجد مانع معتبر يمنع من التصرف في الأرض. وأما كونه سيستفيد من شراء الزائدة التنظيمية، فإن ذلك لا يعتبر عند اصدار رخصة الإنشاء وإنما هو خارج عن موضوع الدعوى وهو أمر راجع إلى صاحب الشأن وليس للإدارة إلزامه بذلك. وتأسيساً على ما سبق وحيث ثبت للدائرة أن المدعى عليها قد بنت قرارها السلبي بامتناعها من تمكين المدعي من الإنشاء في أرضه على أسباب لم تكن قائمة على سند صحيح من الشرع أو النظام مما يجعلها ملزمة بتمكين المدعي من استغلال أرضه. فلذلك وبعد المداولة: حكمت الدائرة بإلزام أمانة منطقة المدينة المنورة باستخراج رخصة إنشاء على أرض المدعي...... المملوكة له بموجب الصك الشرعي رقم ..... في ١٤٢٥/٦/15هـ الصادر من المحكمة بالمدينة المنورة؛ لما هو موضح بالأسباب. وبالله التوفيق. وصلى الله وسلم على نبينا محمد وآلة وصحبه أجمعين.</w:t>
      </w:r>
    </w:p>
    <w:p w:rsidR="003E2FCD" w:rsidRPr="00CA7985" w:rsidRDefault="003E2FCD" w:rsidP="003E2FCD">
      <w:pPr>
        <w:jc w:val="both"/>
        <w:rPr>
          <w:rFonts w:eastAsia="Times New Roman"/>
          <w:b/>
          <w:bCs/>
          <w:sz w:val="28"/>
          <w:szCs w:val="28"/>
          <w:rtl/>
        </w:rPr>
      </w:pPr>
      <w:r w:rsidRPr="00CA7985">
        <w:rPr>
          <w:rFonts w:eastAsia="Times New Roman" w:hint="cs"/>
          <w:b/>
          <w:bCs/>
          <w:sz w:val="28"/>
          <w:szCs w:val="28"/>
          <w:rtl/>
        </w:rPr>
        <w:t>هيئة التدقيق</w:t>
      </w:r>
    </w:p>
    <w:p w:rsidR="003E2FCD" w:rsidRPr="0001776F" w:rsidRDefault="003E2FCD" w:rsidP="003E2FCD">
      <w:pPr>
        <w:jc w:val="both"/>
        <w:rPr>
          <w:rFonts w:eastAsia="Times New Roman"/>
          <w:sz w:val="28"/>
          <w:szCs w:val="28"/>
          <w:rtl/>
        </w:rPr>
      </w:pPr>
      <w:r w:rsidRPr="0001776F">
        <w:rPr>
          <w:rFonts w:eastAsia="Times New Roman" w:hint="cs"/>
          <w:sz w:val="28"/>
          <w:szCs w:val="28"/>
          <w:rtl/>
        </w:rPr>
        <w:t>حكمت الهيئة: بتأييد الحكم رقم 3/د/٢٢/١ لعام ١٤٢٧هـ ـ الصادر في القضية رقم 5/606/ق لعام ١٤٢٦هـ فيما انتهى إليه من قضاء في الدعوى. والله الموفق. وصلى الله وسلم على نبينا محمد وآلة وصحبه أجمعين.</w:t>
      </w:r>
    </w:p>
    <w:p w:rsidR="003E2FCD" w:rsidRPr="0001776F" w:rsidRDefault="003E2FCD" w:rsidP="003E2FCD">
      <w:pPr>
        <w:jc w:val="both"/>
        <w:rPr>
          <w:rFonts w:eastAsia="Times New Roman"/>
          <w:sz w:val="28"/>
          <w:szCs w:val="28"/>
          <w:rtl/>
        </w:rPr>
      </w:pPr>
    </w:p>
    <w:p w:rsidR="003E2FCD" w:rsidRPr="0001776F"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01776F" w:rsidRDefault="003E2FCD" w:rsidP="003E2FCD">
      <w:pPr>
        <w:jc w:val="both"/>
        <w:rPr>
          <w:rFonts w:eastAsia="Times New Roman"/>
          <w:sz w:val="28"/>
          <w:szCs w:val="28"/>
          <w:rtl/>
        </w:rPr>
      </w:pPr>
    </w:p>
    <w:p w:rsidR="003E2FCD" w:rsidRPr="00B7038E" w:rsidRDefault="003E2FCD" w:rsidP="003E2FCD">
      <w:pPr>
        <w:jc w:val="both"/>
        <w:rPr>
          <w:rFonts w:eastAsia="Times New Roman"/>
          <w:b/>
          <w:bCs/>
          <w:sz w:val="28"/>
          <w:szCs w:val="28"/>
          <w:rtl/>
        </w:rPr>
      </w:pPr>
      <w:r w:rsidRPr="00B7038E">
        <w:rPr>
          <w:rFonts w:eastAsia="Times New Roman" w:hint="cs"/>
          <w:b/>
          <w:bCs/>
          <w:sz w:val="28"/>
          <w:szCs w:val="28"/>
          <w:rtl/>
        </w:rPr>
        <w:t>رقم القضية 4610/1/ق لعام ١٤٢٥هـ</w:t>
      </w:r>
    </w:p>
    <w:p w:rsidR="003E2FCD" w:rsidRPr="00B7038E" w:rsidRDefault="003E2FCD" w:rsidP="003E2FCD">
      <w:pPr>
        <w:jc w:val="both"/>
        <w:rPr>
          <w:rFonts w:eastAsia="Times New Roman"/>
          <w:b/>
          <w:bCs/>
          <w:sz w:val="28"/>
          <w:szCs w:val="28"/>
          <w:rtl/>
        </w:rPr>
      </w:pPr>
      <w:r w:rsidRPr="00B7038E">
        <w:rPr>
          <w:rFonts w:eastAsia="Times New Roman" w:hint="cs"/>
          <w:b/>
          <w:bCs/>
          <w:sz w:val="28"/>
          <w:szCs w:val="28"/>
          <w:rtl/>
        </w:rPr>
        <w:t>رقم الحكم الابتدائي 7/د/ف/17 لعام ١٤٢٧هـ</w:t>
      </w:r>
    </w:p>
    <w:p w:rsidR="003E2FCD" w:rsidRPr="00B7038E" w:rsidRDefault="003E2FCD" w:rsidP="003E2FCD">
      <w:pPr>
        <w:jc w:val="both"/>
        <w:rPr>
          <w:rFonts w:eastAsia="Times New Roman"/>
          <w:b/>
          <w:bCs/>
          <w:sz w:val="28"/>
          <w:szCs w:val="28"/>
          <w:rtl/>
        </w:rPr>
      </w:pPr>
      <w:r w:rsidRPr="00B7038E">
        <w:rPr>
          <w:rFonts w:eastAsia="Times New Roman" w:hint="cs"/>
          <w:b/>
          <w:bCs/>
          <w:sz w:val="28"/>
          <w:szCs w:val="28"/>
          <w:rtl/>
        </w:rPr>
        <w:t>رقم حكم التدقيق ٤٢٨/ت/6 لعام ١٤٢٧هـ</w:t>
      </w:r>
    </w:p>
    <w:p w:rsidR="003E2FCD" w:rsidRPr="00B7038E" w:rsidRDefault="003E2FCD" w:rsidP="003E2FCD">
      <w:pPr>
        <w:jc w:val="both"/>
        <w:rPr>
          <w:rFonts w:eastAsia="Times New Roman"/>
          <w:b/>
          <w:bCs/>
          <w:sz w:val="28"/>
          <w:szCs w:val="28"/>
          <w:rtl/>
        </w:rPr>
      </w:pPr>
      <w:r w:rsidRPr="00B7038E">
        <w:rPr>
          <w:rFonts w:eastAsia="Times New Roman" w:hint="cs"/>
          <w:b/>
          <w:bCs/>
          <w:sz w:val="28"/>
          <w:szCs w:val="28"/>
          <w:rtl/>
        </w:rPr>
        <w:t>تاريخ الجلسة ١٤٢٧/٧/٦هـ</w:t>
      </w:r>
    </w:p>
    <w:p w:rsidR="003E2FCD" w:rsidRPr="00B7038E" w:rsidRDefault="003E2FCD" w:rsidP="003E2FCD">
      <w:pPr>
        <w:jc w:val="center"/>
        <w:rPr>
          <w:rFonts w:eastAsia="Times New Roman"/>
          <w:b/>
          <w:bCs/>
          <w:sz w:val="28"/>
          <w:szCs w:val="28"/>
          <w:rtl/>
        </w:rPr>
      </w:pPr>
      <w:r w:rsidRPr="00B7038E">
        <w:rPr>
          <w:rFonts w:eastAsia="Times New Roman" w:hint="cs"/>
          <w:b/>
          <w:bCs/>
          <w:sz w:val="28"/>
          <w:szCs w:val="28"/>
          <w:rtl/>
        </w:rPr>
        <w:t>الموضوعات</w:t>
      </w:r>
    </w:p>
    <w:p w:rsidR="003E2FCD" w:rsidRPr="00B7038E" w:rsidRDefault="003E2FCD" w:rsidP="003E2FCD">
      <w:pPr>
        <w:jc w:val="both"/>
        <w:rPr>
          <w:rFonts w:eastAsia="Times New Roman"/>
          <w:b/>
          <w:bCs/>
          <w:sz w:val="28"/>
          <w:szCs w:val="28"/>
          <w:rtl/>
        </w:rPr>
      </w:pPr>
      <w:r w:rsidRPr="00B7038E">
        <w:rPr>
          <w:rFonts w:eastAsia="Times New Roman" w:hint="cs"/>
          <w:b/>
          <w:bCs/>
          <w:sz w:val="28"/>
          <w:szCs w:val="28"/>
          <w:rtl/>
        </w:rPr>
        <w:t>دعوى ـ قرار إداري ـ فوات ميعاد التظلم ـ عدم قبول. قرار إداري سلبي ـ تراخيص إدارية ـ عدم سداد الغرامات المستحقة. تعويض ـ تعويض عن قرار ـ ركن الخطأ. </w:t>
      </w:r>
    </w:p>
    <w:p w:rsidR="003E2FCD" w:rsidRPr="00B7038E" w:rsidRDefault="003E2FCD" w:rsidP="003E2FCD">
      <w:pPr>
        <w:jc w:val="both"/>
        <w:rPr>
          <w:rFonts w:eastAsia="Times New Roman"/>
          <w:b/>
          <w:bCs/>
          <w:sz w:val="28"/>
          <w:szCs w:val="28"/>
          <w:rtl/>
        </w:rPr>
      </w:pPr>
    </w:p>
    <w:p w:rsidR="003E2FCD" w:rsidRPr="00B7038E" w:rsidRDefault="003E2FCD" w:rsidP="003E2FCD">
      <w:pPr>
        <w:jc w:val="center"/>
        <w:rPr>
          <w:rFonts w:eastAsia="Times New Roman"/>
          <w:b/>
          <w:bCs/>
          <w:sz w:val="28"/>
          <w:szCs w:val="28"/>
          <w:rtl/>
        </w:rPr>
      </w:pPr>
      <w:r w:rsidRPr="00B7038E">
        <w:rPr>
          <w:rFonts w:eastAsia="Times New Roman" w:hint="cs"/>
          <w:b/>
          <w:bCs/>
          <w:sz w:val="28"/>
          <w:szCs w:val="28"/>
          <w:rtl/>
        </w:rPr>
        <w:t>الأنظمة واللوائح</w:t>
      </w:r>
    </w:p>
    <w:p w:rsidR="003E2FCD" w:rsidRPr="00B7038E" w:rsidRDefault="003E2FCD" w:rsidP="00775788">
      <w:pPr>
        <w:pStyle w:val="a5"/>
        <w:numPr>
          <w:ilvl w:val="0"/>
          <w:numId w:val="35"/>
        </w:numPr>
        <w:spacing w:after="0" w:line="240" w:lineRule="auto"/>
        <w:jc w:val="both"/>
        <w:rPr>
          <w:rFonts w:eastAsia="Times New Roman"/>
          <w:sz w:val="28"/>
          <w:szCs w:val="28"/>
          <w:rtl/>
        </w:rPr>
      </w:pPr>
      <w:r w:rsidRPr="00B7038E">
        <w:rPr>
          <w:rFonts w:eastAsia="Times New Roman" w:hint="cs"/>
          <w:sz w:val="28"/>
          <w:szCs w:val="28"/>
          <w:rtl/>
        </w:rPr>
        <w:t>اللائحة التنفيذية لنظام النقل العام على الطرق الصادرة بقرار وزير المواصلات رقم (3) وتاريخ ١٤١٢/١/٥هـ. </w:t>
      </w:r>
    </w:p>
    <w:p w:rsidR="003E2FCD" w:rsidRPr="0001776F" w:rsidRDefault="003E2FCD" w:rsidP="003E2FCD">
      <w:pPr>
        <w:jc w:val="both"/>
        <w:rPr>
          <w:rFonts w:eastAsia="Times New Roman"/>
          <w:sz w:val="28"/>
          <w:szCs w:val="28"/>
          <w:rtl/>
        </w:rPr>
      </w:pPr>
    </w:p>
    <w:p w:rsidR="003E2FCD" w:rsidRPr="00B7038E" w:rsidRDefault="003E2FCD" w:rsidP="003E2FCD">
      <w:pPr>
        <w:jc w:val="center"/>
        <w:rPr>
          <w:rFonts w:eastAsia="Times New Roman"/>
          <w:b/>
          <w:bCs/>
          <w:sz w:val="28"/>
          <w:szCs w:val="28"/>
          <w:rtl/>
        </w:rPr>
      </w:pPr>
      <w:r w:rsidRPr="00B7038E">
        <w:rPr>
          <w:rFonts w:eastAsia="Times New Roman" w:hint="cs"/>
          <w:b/>
          <w:bCs/>
          <w:sz w:val="28"/>
          <w:szCs w:val="28"/>
          <w:rtl/>
        </w:rPr>
        <w:t>الملخص</w:t>
      </w:r>
    </w:p>
    <w:p w:rsidR="003E2FCD" w:rsidRPr="0001776F" w:rsidRDefault="003E2FCD" w:rsidP="003E2FCD">
      <w:pPr>
        <w:jc w:val="both"/>
        <w:rPr>
          <w:rFonts w:eastAsia="Times New Roman"/>
          <w:sz w:val="28"/>
          <w:szCs w:val="28"/>
          <w:rtl/>
        </w:rPr>
      </w:pPr>
      <w:r w:rsidRPr="0001776F">
        <w:rPr>
          <w:rFonts w:eastAsia="Times New Roman" w:hint="cs"/>
          <w:sz w:val="28"/>
          <w:szCs w:val="28"/>
          <w:rtl/>
        </w:rPr>
        <w:t>مطالبة المدعي الغاء قرار الجهة الادارية الصادر بتغريمه - عدم تقيد المدعي بمواعيد التظلم المقررة في قواعد المرافعات أمام ديوان المظالم - أثره: عدم قبول هذا الطلب شكلا - مطالبة المدعي بإلزام جهة الإدارة تجديد ترخيصه - تكييف الطلب انه طعن في امتناع جهة الإدارة عن إصدار قرار كان من الواجب عليها إصداره - المستقر في قضاء الديوان امتداد مواعيد الطعن في قرارات الامتناع ما لم يصدر قرار بالرفض - أثره: قبول الدعوى شكلاً - امتناع جهة الإدارة عن تجديد الترخيص بسبب عدم سداد المدعي الغرامات المالية المستحقة عليه لمخالفته الشروط والأحكام الواردة باللائحة التنفيذية لنظام النقل - مؤداه: أن جهة الإدارة أقامت قرارها السلبي على سبب صحيح من النظام - أثره: رفض طلب التجديد - مطالبة المدعي التعويض عن الاضرار التي اصابته بسبب تصرف جهة الإدارة ـ الوصول إلى استحقاق المدعي للتعويض ينبني على توافر اركان المسؤولية الخطأ التقصيرية وهي: والضرر، والعلاقة السببية ـ عدم ثبوت خطا جهة الإدارة اثره: رفض طلب التعويض. </w:t>
      </w:r>
    </w:p>
    <w:p w:rsidR="003E2FCD" w:rsidRPr="0001776F" w:rsidRDefault="003E2FCD" w:rsidP="003E2FCD">
      <w:pPr>
        <w:jc w:val="both"/>
        <w:rPr>
          <w:rFonts w:eastAsia="Times New Roman"/>
          <w:sz w:val="28"/>
          <w:szCs w:val="28"/>
          <w:rtl/>
        </w:rPr>
      </w:pPr>
    </w:p>
    <w:p w:rsidR="003E2FCD" w:rsidRPr="00B7038E" w:rsidRDefault="003E2FCD" w:rsidP="003E2FCD">
      <w:pPr>
        <w:jc w:val="center"/>
        <w:rPr>
          <w:rFonts w:eastAsia="Times New Roman"/>
          <w:b/>
          <w:bCs/>
          <w:sz w:val="28"/>
          <w:szCs w:val="28"/>
          <w:rtl/>
        </w:rPr>
      </w:pPr>
      <w:r w:rsidRPr="00B7038E">
        <w:rPr>
          <w:rFonts w:eastAsia="Times New Roman" w:hint="cs"/>
          <w:b/>
          <w:bCs/>
          <w:sz w:val="28"/>
          <w:szCs w:val="28"/>
          <w:rtl/>
        </w:rPr>
        <w:t>الوقائع</w:t>
      </w:r>
    </w:p>
    <w:p w:rsidR="003E2FCD" w:rsidRPr="0001776F" w:rsidRDefault="003E2FCD" w:rsidP="003E2FCD">
      <w:pPr>
        <w:jc w:val="both"/>
        <w:rPr>
          <w:rFonts w:eastAsia="Times New Roman"/>
          <w:sz w:val="28"/>
          <w:szCs w:val="28"/>
          <w:rtl/>
        </w:rPr>
      </w:pPr>
      <w:r w:rsidRPr="0001776F">
        <w:rPr>
          <w:rFonts w:eastAsia="Times New Roman" w:hint="cs"/>
          <w:sz w:val="28"/>
          <w:szCs w:val="28"/>
          <w:rtl/>
        </w:rPr>
        <w:t>تتلخص الوقائع في هذه القضية في: أنه بتاريخ ١٤٢٥/١٠/٢٢هـ تقدم المدعي باستدعاء أوضح فيه أن لديه ترخيصاً من وزارة المواصلات برقم وتاريخ ١٤٢١/٨/٢هـ، وتقدم بطلب تجديد الترخيص برقم 4457 وتاريخ ١٤٢٤/٨/١هـ أي قبل نهاية الترخيص الذي ينتهي في ١٤٢٤/٨/٢هـ، إلا أن المدعى عليها وجهته إلى مكتب العمل لتسجيل المؤسسة لديهم وقام مكتب العمل برد المعاملة إلى وزارة التجارة، مما تسبب في انتهاء مدة الترخيص وتوقف عمل مؤسسته وترتب على ذلك خسائر مالية وانتهى إلى طلب الحكم بإلزامهم بتجديد الترخيص وتعويضه بمبلغ ٣,٢</w:t>
      </w:r>
      <w:r w:rsidRPr="0001776F">
        <w:rPr>
          <w:rFonts w:eastAsia="Times New Roman" w:hint="cs"/>
          <w:sz w:val="28"/>
          <w:szCs w:val="28"/>
          <w:rtl/>
          <w:lang w:bidi="fa-IR"/>
        </w:rPr>
        <w:t>۰۰,۰۰۰</w:t>
      </w:r>
      <w:r w:rsidRPr="0001776F">
        <w:rPr>
          <w:rFonts w:eastAsia="Times New Roman" w:hint="cs"/>
          <w:sz w:val="28"/>
          <w:szCs w:val="28"/>
          <w:rtl/>
        </w:rPr>
        <w:t xml:space="preserve"> ريال، وبتاريخ ١٤٢٥/١١/١٥هـ سجلت الدعوى قضية واحيلت إلى لدائرة فباشرت نظرها وفقا للمثبت بضبط الجلسات. وفي جلسة ١٤٢٦/٥/٢١هـ قدم ممثل المدعى عليها مذكرة تضمنت أن المدعي تحصل على ترخيص تأجير سيارات برقم وتاريخ ١٤٢١/٨/٢هـ ينتهي بمضي ثلاث سنوات وقد تم الكشف بتاريخ ١٤٢٣/٦/٩هـ على مقر مزاولة نشاط المؤسسة المدعية، واتضح عدم وجود مسؤول سعودي تنفيذا لتعهد صاحب المؤسسة، وعدم الإعلان عن أجور النقل وقد حررت هاتان المخالفتان بمحضر ضبط المخالفات رقم 3885 وتاريخ ١٤٢٣/٦/٩هـ وتقرر تغريم المدعي بمبلغ 1500 ريال وتم إبلاغ المدعي بذلك بالخطاب رقم ٤٠٥٢ وتاريخ ١٤٢٣/٨/٢٩هـ وقد تقدم المدعي بتاريخ ١٤٢٤/٨/١١هـ للإدارة بطلب تجديد ترخيصه واستلم نموذج طلب التجديد مع إقراره باستكمال الإجراءات ومنها تسديد الغرامة (1500) ريال؛ إلا أن المدعي لم يستكمل تلك الإجراءات، وأضاف أن المادة الرابعة من اللائحة التنفيذية لنظام النقل نصت على: ان من شروط التجديد سداد جميع الغرامات المالية التي وقعت على المرخص له وإضافة نشاط النقل المرخص به في السجل التجاري، إلا أن المدعي لم يستكمل </w:t>
      </w:r>
      <w:r w:rsidRPr="0001776F">
        <w:rPr>
          <w:rFonts w:eastAsia="Times New Roman" w:hint="cs"/>
          <w:sz w:val="28"/>
          <w:szCs w:val="28"/>
          <w:rtl/>
        </w:rPr>
        <w:lastRenderedPageBreak/>
        <w:t>تلك الإجراءات ومع ذلك فلم تقم الوزارة بإقفال مقر النشاط أو منعه من مزاولته على الرغم من عدم نظاميته لانتهاء مدة الترخيص وانتهى إلى طلب رفض الدعوى. وبذات الجلسة قدم المدعي مذكرة تضمنت انه سبق ان أنه تقدم بطلب تجديد الترخيص في ١٤٢٤/٧/٣هـ وأعطي نموذج التجديد مع كامل الطلبات وبمراجعته بعد اسبوع من ذلك التاريخ افيد ان طلبه فقد وان عليه تقديم طلب جديد وبتاريخ ١٤٢٤/٨/١هـ تقدم بطلب آخر وأضاف أن هذا الأمر يدل على إهمال المدعى عليها، إضافة إلى طلباتها التعجيزية ومنها إضافة نوع النشاط في السجل التجاري وفرض غرامة مالية غير صحيحة مبنية على مذكرة داخلية وليس محضر ضبط كما هو العمل المعتاد وطلب إلزام المدعى عليها بتجديد ترخيصه. وفي جلسة ١٤٢٦/٦/١٩هـ قدم ممثل المدعى عليها مذكرة تضمنت: أن مسألة رفض وزارة التجارة إضافة النشاط في السجل التجاري هو امر منوط بوزارة التجارة باعتبارها الجهة المختصة وليس لوزارة النقل دور في ذلك ويقتصر اختصاصها في تجديد الترخيص بعد إضافة النشاط وأضاف أنه بخصوص مطالبة المدعي بالتعويض عن الاضرار فإن الوزارة لم تقم بقفل مقر الشركة او منع المؤسسة من العمل، بل إن المدعي رد على ادعائه بنفسه حسب إقراره المؤرخ ١٤٢٥/١٠/٨هـ المقدم لشرطة محافظة العقيق: ( بأنه غير مستعد لإقفال المؤسسة)، إضافة إلى انه اتضح من الجولة التي قام بها موظف ضبط المخالفات التابع للوزارة على مقر مزاولة نشاط المؤسسة المدعية بتاريخ ١٤٢٥/٨/١٩هـ والجولة التي قام بها بتاريخ ١٤٢٦/١/١٣هـ تواجد عدد من سيارات المدعية لا زالت تمارس النشاط وقد قدم صاحب المؤسسة بنفسه صورة عقد إيجار سيارة تابعة للمؤسسة المدعية رقم العقد 1390 وتاريخ ١٤٢٦/١/١٤هـ كدليل قاطع يثبت استمرار مؤسسته في مزاولة النشاط بعد انتهاء صلاحية الترخيص وتساءل عن رفع المؤسسة المدعية بالتعويض لقفل مقر مزاولة النشاط وفي نفس الوقت يقدم صاحبها دليلاً قاطعاً على استمرارها في مزاولة النشاط وبما يفيد عدم توقفها. ثم عقدت الدائرة عدة جلسات لم تخرج عما سبق إيضاحه</w:t>
      </w:r>
    </w:p>
    <w:p w:rsidR="003E2FCD" w:rsidRPr="0001776F" w:rsidRDefault="003E2FCD" w:rsidP="003E2FCD">
      <w:pPr>
        <w:jc w:val="both"/>
        <w:rPr>
          <w:rFonts w:eastAsia="Times New Roman"/>
          <w:sz w:val="28"/>
          <w:szCs w:val="28"/>
          <w:rtl/>
        </w:rPr>
      </w:pPr>
    </w:p>
    <w:p w:rsidR="003E2FCD" w:rsidRPr="00B7038E" w:rsidRDefault="003E2FCD" w:rsidP="003E2FCD">
      <w:pPr>
        <w:jc w:val="center"/>
        <w:rPr>
          <w:rFonts w:eastAsia="Times New Roman"/>
          <w:b/>
          <w:bCs/>
          <w:sz w:val="28"/>
          <w:szCs w:val="28"/>
          <w:rtl/>
        </w:rPr>
      </w:pPr>
      <w:r w:rsidRPr="00B7038E">
        <w:rPr>
          <w:rFonts w:eastAsia="Times New Roman" w:hint="cs"/>
          <w:b/>
          <w:bCs/>
          <w:sz w:val="28"/>
          <w:szCs w:val="28"/>
          <w:rtl/>
        </w:rPr>
        <w:t>الأسباب</w:t>
      </w:r>
    </w:p>
    <w:p w:rsidR="003E2FCD" w:rsidRPr="0001776F" w:rsidRDefault="003E2FCD" w:rsidP="003E2FCD">
      <w:pPr>
        <w:jc w:val="both"/>
        <w:rPr>
          <w:rFonts w:eastAsia="Times New Roman"/>
          <w:sz w:val="28"/>
          <w:szCs w:val="28"/>
          <w:rtl/>
        </w:rPr>
      </w:pPr>
      <w:r w:rsidRPr="0001776F">
        <w:rPr>
          <w:rFonts w:eastAsia="Times New Roman" w:hint="cs"/>
          <w:sz w:val="28"/>
          <w:szCs w:val="28"/>
          <w:rtl/>
        </w:rPr>
        <w:t xml:space="preserve">حيث إن المدعي حدد طلباته الختامية في جلسة١٤٢٧/٢/٤هـ بانها: إلغاء قرار المدعى عليها الصادر بتغريمه مبلغ 1500 ريال مع إلزامها بتجديد ترخيصه والحكم له بالتعويض عن الاضرار المادية، فإن هذه الدعوى تعتبر حسب التكييف النظامي السليم من قضايا الطعن في القرارات الإدارية في طلبي المدعي الاول والثاني، ومن قبيل دعاوى التعويض في طلب المدعي الثالث، وقد اسند الفصل في هذه الطلبات إلى ديوان المظالم بموجب المادة (١/٨/ب/ج) من نظامه الصادر بالمرسوم الملكي رقم م/51 وتاريخ ١٤٠٢/٧/١٧ هـ كما تدخل الدعوى تبعاً لذلك في اختصاص الدائرة النوعي والمكاني طبقا للقرارين رقم (11) لعام 1406هـ ورقم (٣٠) لعام ١٤٢٦هـ. واما عن القبول الشكلي فإن طلب المدعي إلغاء قرار تغريمه بمبلغ 1500 ريال فالثابت أن المدعي علم بقرار تغريمه بتاريخ ١٤٢٣/٨/٢٩هـ وفقا لإقراره المضمن بمذكرته المقدمة بتاريخ ١٤٢٦/٦/٢١هـ وحيث إن المدعي لم يقدم ما يثبت تظلمه إلى المدعى عليها فضلا عن أنه لم يتقدم إلى الديوان إلا بتاريخ ١٤٢٥/١٠/٢٢هـ فإن هذا الأمر يعد مخالفاً لما نصت عليه المادة الثالثة من قواعد المرافعات والإجراءات امام ديوان المظالم، وتنتهي معه الدائرة إلى عدم قبول هذا الطعن شكلا. واما عن طلب المدعي إلزام المدعى عليها بتجديد عقده، فإن هذا الطلب يعتبر من قبيل الطعن في امتناع جهة الإدارة عن إصدار قرار كان من الواجب عليها إصداره وقد استقر قضاء الديوان على امتداد مواعيد الطعن في قرارات الامتناع ما لم يصدر قرار بالرفض وهو ما </w:t>
      </w:r>
      <w:r w:rsidRPr="0001776F">
        <w:rPr>
          <w:rFonts w:eastAsia="Times New Roman" w:hint="cs"/>
          <w:sz w:val="28"/>
          <w:szCs w:val="28"/>
          <w:rtl/>
        </w:rPr>
        <w:lastRenderedPageBreak/>
        <w:t xml:space="preserve">لم يقع في هذه القضية وحيث إن المدعي تقدم بمطالبة المدعى عليها عدة مرات بطلب تجديد ترخيصه آخرها بتاريخ ١٤٢٤/١١/١٥هـ وفق مذكرة المراجعة لدى وزارة النقل ثم تقدم المدعي إلى ديوان المظالم بتاريخ ١٤٢٥/١٠/٢٢هـ فتكون الدعوى في هذا الجانب مقبولة شكلا. واما عن طلب المدعي التعويض فمن حيث الثابت ان انتهاء ترخيص المدعي وقع بتاريخ ١٤٢٤/٨/٢هـ وأن الثابت تقدمه بتجديد الترخيص بتاريخ ١٤٢٤/٨/١هـ وفقاً للخطاب رقم 4457 وأن الثابت تقدمه بالمطالبة بالتعويض بتاريخ ١٤٢٥/١٠/٢٢هـ فيكون تقدمه خلال المدة المبنية في المادة الرابعة من قواعد المرافعات والإجراءات أمام ديوان المظالم وتنتهي الدائرة إلى القبول شكلاً. وأما عن موضوع الدعوى في طلب المدعي الأول فالثابت أن المدعي استحصل على ترخيص لنشاط تأجير السيارات ذي الرقم وتاريخ ١٤٢١/٨/٢هـ بمدينة العقيق بمحافظة الباحة لمدة ثلاث سنوات والثابت ان المدعي تقدم بطلب تجديد الترخيص للمدعى عليها بتاريخ ١٤٢٤/٨/١هـ وفقا لطلبه المقيد برقم 4457 وان المدعى عليها طالبته باستكمال مسوغات التجديد ومنها تسديد غرامة بمقدار 1500 ريال مع إضافة النشاط بالسجل التجاري وقد تمسكت الإدارة في عدة خطابات بامتناعها عن التجديد إلا باستيفاء طلباتها من قبل المدعي ومن تلك الخطابات الخطاب رقم ٢٩/٤/١٥ وتاريخ ١٤٢٥/١/٢هـ وحيث قد نصت المادة الرابعة من اللائحة التنفيذية لنظام النقل العام على الطرق الصادرة بقرار وزير المواصلات رقم 3 وتاريخ ١٤١٢/١/٥هـ على انه يشترط في جميع الحالات لتجديد الترخيص عدة شروط منها: سداد جميع مبالغ الغرامات المالية التي تكون قد وقعت على المرخص لمخالفته للشروط والأحكام الواردة باللائحة. وحيث إن قرار لجنة النظر في المخالفات الصادر بتاريخ ١٤٢٥/٦/١٧هـ قد تضمن تغريم المدعي مبلغ 1500 ريال وان المدعي قد علم بتلك الغرامة بتاريخ ١٤٢٣/٨/٢٩هـ وفقا لمذكرته المقدمة بتاريخ ١٤٢٦/٦/٢١هـ ولم يقم بسدادها؛ فإن الدائرة تنتهي إلى أن المدعى عليها قد أقامت قرار امتناعها عن تجديد ترخيص المدعي على سبب صحيح من النظام وتنتهي إلى رفض دعوى المدعي في هذا الجانب. واما بالنسبة لاشتراط إضافة النشاط في السجل التجاري، فقد أبدت المدعى عليها تنازلها عن ذلك الطلب بعد اطلاعها على خطاب مدير فرع وزارة التجارة والصناعة بمنطقة الباحة رقم ١٥٩٢ وتاريخ ١٤٢٦/٩/١٣هـ واستمرار المدعى عليها في امتناعها بعد ذلك الخطاب قد قام على سنده الصحيح بعدم تسديد الغرامة. وتشير الدائرة درءاً لوقوع الإيهام بأن اللائحة المنظمة لممارسة نشاط تأجير السيارات الصادرة بقرار وزير المواصلات رقم 11 وتاريخ ١٤٢١/٢/١٢هـ قد نصت المادة الرابعة والثلاثون على أنه (تحل هذه اللائحة محل اللوائح والقرارات والتعليمات السابقة عليها الصادرة من قبل الوزارة المتعلقة بنشاط تأجير السيارات)، وقد صدرت هذه اللائحة بعد اللائحة التنفيذية لنظام النقل العام على الطرق المشار إليها آنفاً، إلا أن اللائحة المنظمة لممارسة نشاط تأجير السيارات لم تتضمن نصوصاً نظامية تخص الحصول على الترخيص او تجديده، كما ان النصوص الخاصة بالحصول على التراخيص وتجديدها والواردة في اللائحة التنفيذية جاءت لكافة أنواع النشاطات المرتبطة بوزارة النقل وبالتالي فإن النصوص النظامية الخاصة بالحصول على التراخيص وتجديدها الواردة في اللائحة التنفيذية هي خارجة عن حكم المادة الرابعة والثلاثين الواردة في اللائحة المنظمة لممارسة نشاط تأجير السيارات. وأما عن طلب المدعي التعويض عن الأضرار التي أصابته بسبب تصرف المدعى عليها فإن الوصول إلى استحقاق المدعي للتعويض ينبني على توافر أركان المسؤولية التقصيرية وهي: الخطأ، والضرر، والعلاقة السببية. فأما عن ركن الخطأ فمن حيث الثابت وفق ما قررته الدائرة سابقا ان قرار المدعى عليها في امتناعها عن تجديد ترخيص المدعي قد اقامته على ما تضمنته المادة الرابعة من اللائحة التنفيذية لنظام النقل العام على الطرق وذلك بعد امتناع المدعي عن سداد الغرامة وأنها بهذا الامر قد استندت على السند الصحيح من النظام، فإن ركن الخطأ </w:t>
      </w:r>
      <w:r w:rsidRPr="0001776F">
        <w:rPr>
          <w:rFonts w:eastAsia="Times New Roman" w:hint="cs"/>
          <w:sz w:val="28"/>
          <w:szCs w:val="28"/>
          <w:rtl/>
        </w:rPr>
        <w:lastRenderedPageBreak/>
        <w:t xml:space="preserve">حينئذ يكون منتفياً من جانبها وبذلك فإن أول أركان المسؤولية التقصيرية غير متوافر في جانب المدعى عليها. وتنتهي الدائرة بموجبه إلى رفض الدعوى في هذا الجانب. لذلك حكمت الدائرة: بعدم قبول طلب المدعي...... إلغاء قرار المدعى عليها وزارة النقل بتغريمه (1500) ريال شكلاً؛ لفوات مواعيد الطعن ورفض ما عدا ذلك من طلبات. وبالله التوفيق. وصلى الله وسلم على نبينا محمد وآلة وصحبه أجمعين. </w:t>
      </w:r>
    </w:p>
    <w:p w:rsidR="003E2FCD" w:rsidRPr="0001776F"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B7038E" w:rsidRDefault="003E2FCD" w:rsidP="003E2FCD">
      <w:pPr>
        <w:jc w:val="both"/>
        <w:rPr>
          <w:rFonts w:eastAsia="Times New Roman"/>
          <w:b/>
          <w:bCs/>
          <w:sz w:val="28"/>
          <w:szCs w:val="28"/>
          <w:rtl/>
        </w:rPr>
      </w:pPr>
      <w:r w:rsidRPr="00B7038E">
        <w:rPr>
          <w:rFonts w:eastAsia="Times New Roman" w:hint="cs"/>
          <w:b/>
          <w:bCs/>
          <w:sz w:val="28"/>
          <w:szCs w:val="28"/>
          <w:rtl/>
        </w:rPr>
        <w:t>هيئة التدقيق</w:t>
      </w:r>
    </w:p>
    <w:p w:rsidR="003E2FCD" w:rsidRPr="0001776F" w:rsidRDefault="003E2FCD" w:rsidP="003E2FCD">
      <w:pPr>
        <w:jc w:val="both"/>
        <w:rPr>
          <w:rFonts w:eastAsia="Times New Roman"/>
          <w:sz w:val="28"/>
          <w:szCs w:val="28"/>
          <w:rtl/>
        </w:rPr>
      </w:pPr>
      <w:r w:rsidRPr="0001776F">
        <w:rPr>
          <w:rFonts w:eastAsia="Times New Roman" w:hint="cs"/>
          <w:sz w:val="28"/>
          <w:szCs w:val="28"/>
          <w:rtl/>
        </w:rPr>
        <w:t>حكمت الهيئة: بتأييد الحكم رقم 7/د/ف/17 لعام ١٤٢٧هـ، الصادر في القضية رقم1/4610/ق لعام ١٤٢٥هـ، فيما انتهى إليه من قضاء في الدعوى. والله الموفق. وصلى الله وسلم على نبينا محمد وآلة وصحبه أجمعين.</w:t>
      </w:r>
    </w:p>
    <w:p w:rsidR="003E2FCD" w:rsidRPr="0001776F" w:rsidRDefault="003E2FCD" w:rsidP="003E2FCD">
      <w:pPr>
        <w:jc w:val="both"/>
        <w:rPr>
          <w:rFonts w:eastAsia="Times New Roman"/>
          <w:sz w:val="28"/>
          <w:szCs w:val="28"/>
          <w:rtl/>
        </w:rPr>
      </w:pPr>
    </w:p>
    <w:p w:rsidR="003E2FCD" w:rsidRPr="0001776F" w:rsidRDefault="003E2FCD" w:rsidP="003E2FCD">
      <w:pPr>
        <w:jc w:val="both"/>
        <w:rPr>
          <w:rFonts w:eastAsia="Times New Roman"/>
          <w:sz w:val="28"/>
          <w:szCs w:val="28"/>
          <w:rtl/>
        </w:rPr>
      </w:pPr>
    </w:p>
    <w:p w:rsidR="003E2FCD" w:rsidRPr="00B7038E" w:rsidRDefault="003E2FCD" w:rsidP="003E2FCD">
      <w:pPr>
        <w:jc w:val="both"/>
        <w:rPr>
          <w:rFonts w:eastAsia="Times New Roman"/>
          <w:b/>
          <w:bCs/>
          <w:sz w:val="28"/>
          <w:szCs w:val="28"/>
          <w:rtl/>
        </w:rPr>
      </w:pPr>
      <w:r w:rsidRPr="00B7038E">
        <w:rPr>
          <w:rFonts w:eastAsia="Times New Roman" w:hint="cs"/>
          <w:b/>
          <w:bCs/>
          <w:sz w:val="28"/>
          <w:szCs w:val="28"/>
          <w:rtl/>
        </w:rPr>
        <w:t>رقم القضية ٢/٢٠٧٥/ق لعام ١٤٢٦هـ</w:t>
      </w:r>
    </w:p>
    <w:p w:rsidR="003E2FCD" w:rsidRPr="00B7038E" w:rsidRDefault="003E2FCD" w:rsidP="003E2FCD">
      <w:pPr>
        <w:jc w:val="both"/>
        <w:rPr>
          <w:rFonts w:eastAsia="Times New Roman"/>
          <w:b/>
          <w:bCs/>
          <w:sz w:val="28"/>
          <w:szCs w:val="28"/>
          <w:rtl/>
        </w:rPr>
      </w:pPr>
      <w:r w:rsidRPr="00B7038E">
        <w:rPr>
          <w:rFonts w:eastAsia="Times New Roman" w:hint="cs"/>
          <w:b/>
          <w:bCs/>
          <w:sz w:val="28"/>
          <w:szCs w:val="28"/>
          <w:rtl/>
        </w:rPr>
        <w:t>رقم الحكم الابتدائي 14/د/٩/١ لعام ١٤٢٧هـ</w:t>
      </w:r>
    </w:p>
    <w:p w:rsidR="003E2FCD" w:rsidRPr="00B7038E" w:rsidRDefault="003E2FCD" w:rsidP="003E2FCD">
      <w:pPr>
        <w:jc w:val="both"/>
        <w:rPr>
          <w:rFonts w:eastAsia="Times New Roman"/>
          <w:b/>
          <w:bCs/>
          <w:sz w:val="28"/>
          <w:szCs w:val="28"/>
          <w:rtl/>
        </w:rPr>
      </w:pPr>
      <w:r w:rsidRPr="00B7038E">
        <w:rPr>
          <w:rFonts w:eastAsia="Times New Roman" w:hint="cs"/>
          <w:b/>
          <w:bCs/>
          <w:sz w:val="28"/>
          <w:szCs w:val="28"/>
          <w:rtl/>
        </w:rPr>
        <w:t>رقم حكم التدقيق 467/ت/6 لعام ١٤٢٧هـ</w:t>
      </w:r>
    </w:p>
    <w:p w:rsidR="003E2FCD" w:rsidRPr="00B7038E" w:rsidRDefault="003E2FCD" w:rsidP="003E2FCD">
      <w:pPr>
        <w:jc w:val="both"/>
        <w:rPr>
          <w:rFonts w:eastAsia="Times New Roman"/>
          <w:b/>
          <w:bCs/>
          <w:sz w:val="28"/>
          <w:szCs w:val="28"/>
          <w:rtl/>
        </w:rPr>
      </w:pPr>
      <w:r w:rsidRPr="00B7038E">
        <w:rPr>
          <w:rFonts w:eastAsia="Times New Roman" w:hint="cs"/>
          <w:b/>
          <w:bCs/>
          <w:sz w:val="28"/>
          <w:szCs w:val="28"/>
          <w:rtl/>
        </w:rPr>
        <w:t>تاريخ الجلسة ١٤٢٧/٨/11هـ</w:t>
      </w:r>
    </w:p>
    <w:p w:rsidR="003E2FCD" w:rsidRPr="00B7038E" w:rsidRDefault="003E2FCD" w:rsidP="003E2FCD">
      <w:pPr>
        <w:jc w:val="center"/>
        <w:rPr>
          <w:rFonts w:eastAsia="Times New Roman"/>
          <w:b/>
          <w:bCs/>
          <w:sz w:val="28"/>
          <w:szCs w:val="28"/>
          <w:rtl/>
        </w:rPr>
      </w:pPr>
      <w:r w:rsidRPr="00B7038E">
        <w:rPr>
          <w:rFonts w:eastAsia="Times New Roman" w:hint="cs"/>
          <w:b/>
          <w:bCs/>
          <w:sz w:val="28"/>
          <w:szCs w:val="28"/>
          <w:rtl/>
        </w:rPr>
        <w:t>الموضوعات</w:t>
      </w:r>
    </w:p>
    <w:p w:rsidR="003E2FCD" w:rsidRPr="00B7038E" w:rsidRDefault="003E2FCD" w:rsidP="003E2FCD">
      <w:pPr>
        <w:jc w:val="both"/>
        <w:rPr>
          <w:rFonts w:eastAsia="Times New Roman"/>
          <w:b/>
          <w:bCs/>
          <w:sz w:val="28"/>
          <w:szCs w:val="28"/>
          <w:rtl/>
        </w:rPr>
      </w:pPr>
      <w:r w:rsidRPr="00B7038E">
        <w:rPr>
          <w:rFonts w:eastAsia="Times New Roman" w:hint="cs"/>
          <w:b/>
          <w:bCs/>
          <w:sz w:val="28"/>
          <w:szCs w:val="28"/>
          <w:rtl/>
        </w:rPr>
        <w:t>قرار إداري ـ قرار سلبي ـ تراخيص إدارية - رخصة تخليص جمركي ـ مسؤولية المتبوع عن أعمال تابعه.</w:t>
      </w:r>
    </w:p>
    <w:p w:rsidR="003E2FCD" w:rsidRPr="00B7038E" w:rsidRDefault="003E2FCD" w:rsidP="003E2FCD">
      <w:pPr>
        <w:jc w:val="both"/>
        <w:rPr>
          <w:rFonts w:eastAsia="Times New Roman"/>
          <w:b/>
          <w:bCs/>
          <w:sz w:val="28"/>
          <w:szCs w:val="28"/>
          <w:rtl/>
        </w:rPr>
      </w:pPr>
    </w:p>
    <w:p w:rsidR="003E2FCD" w:rsidRPr="00B7038E" w:rsidRDefault="003E2FCD" w:rsidP="003E2FCD">
      <w:pPr>
        <w:jc w:val="center"/>
        <w:rPr>
          <w:rFonts w:eastAsia="Times New Roman"/>
          <w:b/>
          <w:bCs/>
          <w:sz w:val="28"/>
          <w:szCs w:val="28"/>
          <w:rtl/>
        </w:rPr>
      </w:pPr>
      <w:r w:rsidRPr="00B7038E">
        <w:rPr>
          <w:rFonts w:eastAsia="Times New Roman" w:hint="cs"/>
          <w:b/>
          <w:bCs/>
          <w:sz w:val="28"/>
          <w:szCs w:val="28"/>
          <w:rtl/>
        </w:rPr>
        <w:t>الأنظمة واللوائح</w:t>
      </w:r>
    </w:p>
    <w:p w:rsidR="003E2FCD" w:rsidRPr="00B7038E" w:rsidRDefault="003E2FCD" w:rsidP="00775788">
      <w:pPr>
        <w:pStyle w:val="a5"/>
        <w:numPr>
          <w:ilvl w:val="0"/>
          <w:numId w:val="35"/>
        </w:numPr>
        <w:spacing w:after="0" w:line="240" w:lineRule="auto"/>
        <w:jc w:val="both"/>
        <w:rPr>
          <w:rFonts w:eastAsia="Times New Roman"/>
          <w:sz w:val="28"/>
          <w:szCs w:val="28"/>
          <w:rtl/>
        </w:rPr>
      </w:pPr>
      <w:r w:rsidRPr="00B7038E">
        <w:rPr>
          <w:rFonts w:eastAsia="Times New Roman" w:hint="cs"/>
          <w:sz w:val="28"/>
          <w:szCs w:val="28"/>
          <w:rtl/>
        </w:rPr>
        <w:t>نظام الجمارك الموحد لدول مجلس التعاون لدول الخليج العربية الصادر بالمرسوم الملكي رقم (م/41) وتاريخ ١٤٢٣/١١/٣هـ.</w:t>
      </w:r>
    </w:p>
    <w:p w:rsidR="003E2FCD" w:rsidRPr="0001776F" w:rsidRDefault="003E2FCD" w:rsidP="003E2FCD">
      <w:pPr>
        <w:jc w:val="both"/>
        <w:rPr>
          <w:rFonts w:eastAsia="Times New Roman"/>
          <w:sz w:val="28"/>
          <w:szCs w:val="28"/>
          <w:rtl/>
        </w:rPr>
      </w:pPr>
    </w:p>
    <w:p w:rsidR="003E2FCD" w:rsidRPr="00B7038E" w:rsidRDefault="003E2FCD" w:rsidP="003E2FCD">
      <w:pPr>
        <w:jc w:val="center"/>
        <w:rPr>
          <w:rFonts w:eastAsia="Times New Roman"/>
          <w:b/>
          <w:bCs/>
          <w:sz w:val="28"/>
          <w:szCs w:val="28"/>
          <w:rtl/>
        </w:rPr>
      </w:pPr>
      <w:r w:rsidRPr="00B7038E">
        <w:rPr>
          <w:rFonts w:eastAsia="Times New Roman" w:hint="cs"/>
          <w:b/>
          <w:bCs/>
          <w:sz w:val="28"/>
          <w:szCs w:val="28"/>
          <w:rtl/>
        </w:rPr>
        <w:t>الملخص</w:t>
      </w:r>
    </w:p>
    <w:p w:rsidR="003E2FCD" w:rsidRPr="0001776F" w:rsidRDefault="003E2FCD" w:rsidP="003E2FCD">
      <w:pPr>
        <w:jc w:val="both"/>
        <w:rPr>
          <w:rFonts w:eastAsia="Times New Roman"/>
          <w:sz w:val="28"/>
          <w:szCs w:val="28"/>
          <w:rtl/>
        </w:rPr>
      </w:pPr>
      <w:r w:rsidRPr="0001776F">
        <w:rPr>
          <w:rFonts w:eastAsia="Times New Roman" w:hint="cs"/>
          <w:sz w:val="28"/>
          <w:szCs w:val="28"/>
          <w:rtl/>
        </w:rPr>
        <w:t>امتناع جهة الإدارة عن تجديد رخصة المدعي بالرغم من طلبه تجديدها يعد قراراً سلبيا لا يتقيد الطعن فيه بالميعاد المقرر لرفع دعاوى الإلغاء ـ عدم تجديد رخصة المدعي استناداً إلى إدانة احد</w:t>
      </w:r>
      <w:r>
        <w:rPr>
          <w:rFonts w:eastAsia="Times New Roman" w:hint="cs"/>
          <w:sz w:val="28"/>
          <w:szCs w:val="28"/>
          <w:rtl/>
        </w:rPr>
        <w:t xml:space="preserve"> </w:t>
      </w:r>
      <w:r w:rsidRPr="0001776F">
        <w:rPr>
          <w:rFonts w:eastAsia="Times New Roman" w:hint="cs"/>
          <w:sz w:val="28"/>
          <w:szCs w:val="28"/>
          <w:rtl/>
        </w:rPr>
        <w:t xml:space="preserve">العاملين لديه بجريمة تهريب جمركي واعتبار المدعي مسؤولاً مسؤولية كاملة عن أعمال التابعين له وفق نظام الجمارك الموحد ـ ما سبق لا يجعل امتناع جهة الإدارة عن تجديد الرخصة صحيحاً على اعتبار أن تعليمات التخليص الجمركي قد تضمنت متطلبات معينة ومحددة يتم بناء عليها </w:t>
      </w:r>
      <w:r w:rsidRPr="0001776F">
        <w:rPr>
          <w:rFonts w:eastAsia="Times New Roman" w:hint="cs"/>
          <w:sz w:val="28"/>
          <w:szCs w:val="28"/>
          <w:rtl/>
        </w:rPr>
        <w:lastRenderedPageBreak/>
        <w:t>تجديد الرخصة وليس من بينها تسديد الغرامات المفروضة على المعقب الجمركي - مسؤولية المتبوع عن أعمال تابعيه إنما تنحصر في المسؤولية التقصيرية لا المسؤولية الجنائية، إذ لا يسأل إلا مرتكب الجريمة، والقول بغير ذلك يرتب آثاراً يتعذر تداركها ـ اثره: إلزام جهة الإدارة بتجديد رخصة المدعي الوقائع تتلخص وقائع هذه الدعوى بالقدر اللازم للفصل فيها بأنه بتاريخ ١٤٢٦/٤/30هـ تقدم المدعي باستدعائه إلى الديوان اوضح فيه: انه تقدم إلى مدير عام الجمارك بالرياض بعدد من المعاريض يطلب فيها تجديد رخصته رقم (.....) وتاريخ ١٤١٢/٥/١٩هـ والمنتهية في ١٤٢٤/٥/١٧هـ لكن لم يتم تجديد رخصته إلى الآن، ويطلب إلزام الجمارك بتجديد رخصته. وبإحالة القضية إلى هذه الدائرة باشرت نظرها على النحو المبين بدفتر ضبط الجلسات. وفي جلسة ١٤٢٦/٧/٤هـ قدم ممثل المدعى عليه مذكرة اوضح فيها بان السبب في عدم تجديد رخصة المذكور (المدعي) وجود غرامة مفروضة على المعقب...... التابع للمدعي المخلص الجمركي...... لم يتم سدادها وذلك بموجب قرار اللجنة الجمركية الابتدائية رقم (104) لعام ١٤٢٣هـ والمصدق من قبل اللجنة الاستئنافية رقم (</w:t>
      </w:r>
      <w:r w:rsidRPr="0001776F">
        <w:rPr>
          <w:rFonts w:eastAsia="Times New Roman" w:hint="cs"/>
          <w:sz w:val="28"/>
          <w:szCs w:val="28"/>
          <w:rtl/>
          <w:lang w:bidi="fa-IR"/>
        </w:rPr>
        <w:t xml:space="preserve">۱۲) </w:t>
      </w:r>
      <w:r w:rsidRPr="0001776F">
        <w:rPr>
          <w:rFonts w:eastAsia="Times New Roman" w:hint="cs"/>
          <w:sz w:val="28"/>
          <w:szCs w:val="28"/>
          <w:rtl/>
        </w:rPr>
        <w:t>لعام ١٤٢٤هـ والمتضمن تغريم المعقب الجمركي...... (</w:t>
      </w:r>
      <w:r w:rsidRPr="0001776F">
        <w:rPr>
          <w:rFonts w:eastAsia="Times New Roman" w:hint="cs"/>
          <w:sz w:val="28"/>
          <w:szCs w:val="28"/>
          <w:rtl/>
          <w:lang w:bidi="fa-IR"/>
        </w:rPr>
        <w:t>۲۱۰,۰۰۰</w:t>
      </w:r>
      <w:r w:rsidRPr="0001776F">
        <w:rPr>
          <w:rFonts w:eastAsia="Times New Roman" w:hint="cs"/>
          <w:sz w:val="28"/>
          <w:szCs w:val="28"/>
          <w:rtl/>
        </w:rPr>
        <w:t xml:space="preserve"> ریال) مائتين وعشرة آلاف ريال حيث إن المخلص الجمركي هو المسؤول عن أعمال تابعيه أمام المستوردين والمصدرين وأمام الإدارة حسب نص المادة (١١٢) من نظام الجمارك الصادر بالمرسوم الملكي رقم (م/41) وتاريخ ١٤٢٣/١١/3هـ وانتهى إلى أن المعقب الجمركي...... تابع للمخلص الجمركي...... ( المدعي) ويعمل لديه لذلك لم يتم تجديد رخصته حتى يقوم المعقب المذكور بتسديد الغرامة المفروضة عليه وقدرها (</w:t>
      </w:r>
      <w:r w:rsidRPr="0001776F">
        <w:rPr>
          <w:rFonts w:eastAsia="Times New Roman" w:hint="cs"/>
          <w:sz w:val="28"/>
          <w:szCs w:val="28"/>
          <w:rtl/>
          <w:lang w:bidi="fa-IR"/>
        </w:rPr>
        <w:t>۲۱۰,۰۰۰</w:t>
      </w:r>
      <w:r w:rsidRPr="0001776F">
        <w:rPr>
          <w:rFonts w:eastAsia="Times New Roman" w:hint="cs"/>
          <w:sz w:val="28"/>
          <w:szCs w:val="28"/>
          <w:rtl/>
        </w:rPr>
        <w:t xml:space="preserve"> ریال) مائتان وعشرة آلاف ريال وطلب رفض الدعوى. وفي جلسة ١٤٢٦/٩/٨هـ قدم المدعي مذكرة أوضح فيها بأن قرار اللجنة المشار إليه آنفا قد صدر ببراءته مما نسب إليه وادان المعقب الجمركي وعليه، فلا وجه لمطالبتهم له بدفع الغرامة وإنما تتوجه المطالبة إلى المعقب الجمركي المدان، لا سيما وان المعقب قد فتح مكتب خدمات ويراجع الجمارك باستمرار ولم تتم مطالبته. وأضاف بأن المادة (١٥٧) من نظام الجمارك الموحد قضت بمسؤولية المخلصين الجمركيين مسؤولية كاملة عن المخالفات الجمركية التي يرتكبونها وهو لم يقم بارتكاب أية مخالفة بدليل تبرئته من التهم المنسوبة إليه، وانتهى إلى طلب الحكم على إدارة الجمارك بتجديد رخصته ودفع الأضرار التي لحقت به من جراء عدم تجديد رخصته من عام ١٤٢٢هـ وحتى عام ١٤٢٤هـ. وفي جلسة ١٤٢٦/١٢/٢١هـ قدم ممثل المدعى عليها مذكرة لم تخرج عما سبق ذكره.</w:t>
      </w:r>
    </w:p>
    <w:p w:rsidR="003E2FCD" w:rsidRPr="0001776F" w:rsidRDefault="003E2FCD" w:rsidP="003E2FCD">
      <w:pPr>
        <w:jc w:val="both"/>
        <w:rPr>
          <w:rFonts w:eastAsia="Times New Roman"/>
          <w:sz w:val="28"/>
          <w:szCs w:val="28"/>
          <w:rtl/>
        </w:rPr>
      </w:pPr>
    </w:p>
    <w:p w:rsidR="003E2FCD" w:rsidRPr="00B7038E" w:rsidRDefault="003E2FCD" w:rsidP="003E2FCD">
      <w:pPr>
        <w:jc w:val="center"/>
        <w:rPr>
          <w:rFonts w:eastAsia="Times New Roman"/>
          <w:b/>
          <w:bCs/>
          <w:sz w:val="28"/>
          <w:szCs w:val="28"/>
          <w:rtl/>
        </w:rPr>
      </w:pPr>
      <w:r w:rsidRPr="00B7038E">
        <w:rPr>
          <w:rFonts w:eastAsia="Times New Roman" w:hint="cs"/>
          <w:b/>
          <w:bCs/>
          <w:sz w:val="28"/>
          <w:szCs w:val="28"/>
          <w:rtl/>
        </w:rPr>
        <w:t>الاسباب</w:t>
      </w:r>
    </w:p>
    <w:p w:rsidR="003E2FCD" w:rsidRPr="0001776F" w:rsidRDefault="003E2FCD" w:rsidP="003E2FCD">
      <w:pPr>
        <w:jc w:val="both"/>
        <w:rPr>
          <w:rFonts w:eastAsia="Times New Roman"/>
          <w:sz w:val="28"/>
          <w:szCs w:val="28"/>
          <w:rtl/>
        </w:rPr>
      </w:pPr>
      <w:r w:rsidRPr="0001776F">
        <w:rPr>
          <w:rFonts w:eastAsia="Times New Roman" w:hint="cs"/>
          <w:sz w:val="28"/>
          <w:szCs w:val="28"/>
          <w:rtl/>
        </w:rPr>
        <w:t>حيث إن المدعي حصر دعـواه بطلب الحكم له بإلزام المدعى عليها بتجديد ترخيصه وطلب ممثل المدعى عليها رفض الدعوى. وحيث إن هذه الدعوى حسب التكييف النظامي السليم لها تعتبر من قبيل الدعاوى المندرجة ضمن اختصاصات ديوان المظالم بموجب نص المادة (</w:t>
      </w:r>
      <w:r w:rsidRPr="0001776F">
        <w:rPr>
          <w:rFonts w:eastAsia="Times New Roman" w:hint="cs"/>
          <w:sz w:val="28"/>
          <w:szCs w:val="28"/>
          <w:rtl/>
          <w:lang w:bidi="fa-IR"/>
        </w:rPr>
        <w:t>۱/۸/</w:t>
      </w:r>
      <w:r w:rsidRPr="0001776F">
        <w:rPr>
          <w:rFonts w:eastAsia="Times New Roman" w:hint="cs"/>
          <w:sz w:val="28"/>
          <w:szCs w:val="28"/>
          <w:rtl/>
        </w:rPr>
        <w:t xml:space="preserve">ب) من نظامه. وحيث إنه عن قبول الدعوى شكلاً، فالثابت أن المدعى عليها قد امتنعت عن تجديد رخصة المدعي على الرغم من طلبه تجديد رخصته في ١٤٢٥/٦/١٠هـ وحيث إن امتناع جهة الإدارة عن تجديد رخصة المدعي يعد قراراً سلبياً، وحيث إنه من الأمور المسلم بها أن القرارات الإدارية السلبية لا يتقيد الطعن فيها بميعاد معين بل يظل الطعن فيها مفتوحا إلى أن يزول الامتناع مما تكون الدعوى والحال ما ذكر مقبولة شكلا. وحيث إنه عن الموضوع فالثابت أن المدعي منح رخصة لمزاولة مهنة التخليص الجمركي برقم (.....) وتاريخ ١٤٢١/٥/19هـ مدتها ثلاث سنوات تنتهي في ١٤٢٤/٥/١٧هـ ولم يتم تجديد الرخصة له حتى تاريخه لسبب إدانة المعقب...... الذي </w:t>
      </w:r>
      <w:r w:rsidRPr="0001776F">
        <w:rPr>
          <w:rFonts w:eastAsia="Times New Roman" w:hint="cs"/>
          <w:sz w:val="28"/>
          <w:szCs w:val="28"/>
          <w:rtl/>
        </w:rPr>
        <w:lastRenderedPageBreak/>
        <w:t>يعمل لدى المدعي بجريمة تهريب جمركي بموجب قرار اللجنة الجمركية الابتدائية بجدة رقم (١٢) في ١٤٢٤/٥/١٦هـ باعتبار ان المدعي مسؤول مسؤولية كاملة عن اعماله وعماله التابعين له وفقا لنص المادتين (١١٢ و١٥٧) من نظام الجمارك الموحد. وحيث إن المدعى عليها قد أفصحت عن سبب عدم تجديد رخصة المدعي بما أشير إليه انفا، وحيث إن المادة (١٤/٢) من دليل تعليمات مهنة التخليص الجمركي نصت على أن تجدد الرخصة قبل نهاية مدتها بثلاثين يوماً بناءً على طلب المخلص وفق النموذج المعد لذلك ويصدر بتجديد الرخصة قرار من مدير عام مصلحة الجمارك أو من ينيبه بعد استكمال المتطلبات التالية: تجديد الضمان البنكي بنفس شروط الضمان المنصوص عليها في الفقرة (</w:t>
      </w:r>
      <w:r w:rsidRPr="0001776F">
        <w:rPr>
          <w:rFonts w:eastAsia="Times New Roman" w:hint="cs"/>
          <w:sz w:val="28"/>
          <w:szCs w:val="28"/>
          <w:rtl/>
          <w:lang w:bidi="fa-IR"/>
        </w:rPr>
        <w:t xml:space="preserve">۱/۱۳/۲). </w:t>
      </w:r>
      <w:r w:rsidRPr="0001776F">
        <w:rPr>
          <w:rFonts w:eastAsia="Times New Roman" w:hint="cs"/>
          <w:sz w:val="28"/>
          <w:szCs w:val="28"/>
          <w:rtl/>
        </w:rPr>
        <w:t>تقديم ما يثبت سداد قيمة التجديد. ولم يكن من بينها تسديد الغرامات المفروضة على المعقب الجمركي مما يعني مخالفة الإدارة لتعليمات تجديد الرخصة، الأمر الذي تنتهي الدائرة إلى احقية المدعي فيما يطالب به. ولا ينال من ذلك ما ذكره ممثل المدعى عليها من ان مسؤولية المدعي (صاحب العمل) هي مسؤولية كاملة عن المخالفات وجرائم التهريب التي يرتكبها مستخدموهم إذ إن مسؤولية المدعي عن أعمال تابعيه تنحصر في المسؤولية التقصيرية لا المسؤولية الجنائية تأسيسا على القاعدة الشرعية التي نصت على ان المسؤولية الجنائية شخصية فلا يسال عن الجرم إلا فاعله ولا تنفذ العقوبة إلا عليه ولا يؤخذ امرو</w:t>
      </w:r>
      <w:r w:rsidRPr="0001776F">
        <w:rPr>
          <w:rFonts w:eastAsia="Times New Roman" w:hint="eastAsia"/>
          <w:sz w:val="28"/>
          <w:szCs w:val="28"/>
          <w:rtl/>
        </w:rPr>
        <w:t>ا</w:t>
      </w:r>
      <w:r w:rsidRPr="0001776F">
        <w:rPr>
          <w:rFonts w:eastAsia="Times New Roman" w:hint="cs"/>
          <w:sz w:val="28"/>
          <w:szCs w:val="28"/>
          <w:rtl/>
        </w:rPr>
        <w:t xml:space="preserve"> بجريرة غيره. قال تعالى: «ولا تزر وازرة وزر أخرى » (فاطر: </w:t>
      </w:r>
      <w:r w:rsidRPr="0001776F">
        <w:rPr>
          <w:rFonts w:eastAsia="Times New Roman" w:hint="cs"/>
          <w:sz w:val="28"/>
          <w:szCs w:val="28"/>
          <w:rtl/>
          <w:lang w:bidi="fa-IR"/>
        </w:rPr>
        <w:t xml:space="preserve">۱۸) </w:t>
      </w:r>
      <w:r w:rsidRPr="0001776F">
        <w:rPr>
          <w:rFonts w:eastAsia="Times New Roman" w:hint="cs"/>
          <w:sz w:val="28"/>
          <w:szCs w:val="28"/>
          <w:rtl/>
        </w:rPr>
        <w:t>وقال صلى الله عليه وسلم: «لا يؤخذ الرجل بجريرة أبيه ولا بجريرة أخيه» وعليه فإن إدانة اللجنة الجمركية للمعقب...... بجريمة التهريب يحتم إيقاع العقوبة عليه دون غيره إذ إن العقوبة في حالات الجرائم تكون شخصية تأديباً له وردعاً لأمثاله ولا يصح القول بمسؤولية المدعي صاحب العمل المسؤولية الجنائية عن اعمال تابعيه وبتحميله العقوبات الموقعة على عماله لما في القول بذلك من مفاسد عظيمة واضحة مستطيره على الفرد والمجتمع ومن ذلك تنصل المجرم وإفلاته من العقوبة وفتح الباب أمام ضعاف النفوس لارتكاب مثل هذه الجرائم طالما أن غيرهم سيطبق عليهم العقوبة كما يجعل مرتكب الجريمة في منأى ومأمن من العقوبة وهذا كله مخالف لمقاصد الشريعة الإسلامية الغراء وواضع النظام الأمر الذي يحتم قصر مسؤولية صاحب العمل عن اعمال تابعيه في حدود المسؤولية التقصيرية، فإذا كان الامر كذلك فإن امتناع جهة الإدارة من تجديد رخصة المدعي بحجة عدم سداد الغرامات المفروضة على المعقب الذي يعمل لديه استناداً على المسؤولية الجنائية لا يعضده سند من الشرع أو النظام وفيه مضرة للمدعي، والقاعدة بأن "لا ضرر ولا ضرار" و"الضرر يزال" وبالتالي يضحى امتناعها غير مشروع. لذلك ولكل ما تقدم: حكمت الدائرة بإلزام المدعى عليها مصلحة الجمارك بتجديد رخصة المدعي...... رقم (....) وتاريخ ١٤٢٥/٥/١٩هـ وفقا لنظام الجمارك الموحد لدول مجلس التعاون لدول الخليج العربية؛ لما هو موضح بالأسباب. والله الموفق. وصلى الله وسلم على نبينا محمد وآلة وصحبه أجمعين.</w:t>
      </w:r>
    </w:p>
    <w:p w:rsidR="003E2FCD" w:rsidRPr="00B7038E" w:rsidRDefault="003E2FCD" w:rsidP="003E2FCD">
      <w:pPr>
        <w:jc w:val="both"/>
        <w:rPr>
          <w:rFonts w:eastAsia="Times New Roman"/>
          <w:b/>
          <w:bCs/>
          <w:sz w:val="28"/>
          <w:szCs w:val="28"/>
          <w:rtl/>
        </w:rPr>
      </w:pPr>
      <w:r w:rsidRPr="00B7038E">
        <w:rPr>
          <w:rFonts w:eastAsia="Times New Roman" w:hint="cs"/>
          <w:b/>
          <w:bCs/>
          <w:sz w:val="28"/>
          <w:szCs w:val="28"/>
          <w:rtl/>
        </w:rPr>
        <w:t>هيئة التدقيق</w:t>
      </w:r>
    </w:p>
    <w:p w:rsidR="003E2FCD" w:rsidRPr="0001776F" w:rsidRDefault="003E2FCD" w:rsidP="003E2FCD">
      <w:pPr>
        <w:jc w:val="both"/>
        <w:rPr>
          <w:rFonts w:eastAsia="Times New Roman"/>
          <w:sz w:val="28"/>
          <w:szCs w:val="28"/>
          <w:rtl/>
        </w:rPr>
      </w:pPr>
      <w:r w:rsidRPr="0001776F">
        <w:rPr>
          <w:rFonts w:eastAsia="Times New Roman" w:hint="cs"/>
          <w:sz w:val="28"/>
          <w:szCs w:val="28"/>
          <w:rtl/>
        </w:rPr>
        <w:t>حکمت الهيئة: بتأييد الحكم رقم 14/د/٩/١ لعام ١٤٢٧هـ، الصادر في القضية رقم ٢/٢٠٧٥/ق لعام ١٤٢٦هـ فيما انتهى إليه من قضاء في الدعوى. والله الموفق. وصلى الله وسلم على نبينا محمد وآلة وصحبه أجمعين.</w:t>
      </w: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01776F" w:rsidRDefault="003E2FCD" w:rsidP="003E2FCD">
      <w:pPr>
        <w:jc w:val="both"/>
        <w:rPr>
          <w:rFonts w:eastAsia="Times New Roman"/>
          <w:sz w:val="28"/>
          <w:szCs w:val="28"/>
          <w:rtl/>
        </w:rPr>
      </w:pPr>
    </w:p>
    <w:p w:rsidR="003E2FCD" w:rsidRPr="0001776F" w:rsidRDefault="003E2FCD" w:rsidP="003E2FCD">
      <w:pPr>
        <w:jc w:val="both"/>
        <w:rPr>
          <w:rFonts w:eastAsia="Times New Roman"/>
          <w:sz w:val="28"/>
          <w:szCs w:val="28"/>
          <w:rtl/>
        </w:rPr>
      </w:pPr>
    </w:p>
    <w:p w:rsidR="003E2FCD" w:rsidRPr="00B7038E" w:rsidRDefault="003E2FCD" w:rsidP="003E2FCD">
      <w:pPr>
        <w:jc w:val="both"/>
        <w:rPr>
          <w:rFonts w:eastAsia="Times New Roman"/>
          <w:b/>
          <w:bCs/>
          <w:sz w:val="28"/>
          <w:szCs w:val="28"/>
          <w:rtl/>
        </w:rPr>
      </w:pPr>
      <w:r w:rsidRPr="00B7038E">
        <w:rPr>
          <w:rFonts w:eastAsia="Times New Roman" w:hint="cs"/>
          <w:b/>
          <w:bCs/>
          <w:sz w:val="28"/>
          <w:szCs w:val="28"/>
          <w:rtl/>
        </w:rPr>
        <w:t>رقم القضية ١/٢٦٧٧/ق لعام ١٤٢٤هـ</w:t>
      </w:r>
    </w:p>
    <w:p w:rsidR="003E2FCD" w:rsidRPr="00B7038E" w:rsidRDefault="003E2FCD" w:rsidP="003E2FCD">
      <w:pPr>
        <w:jc w:val="both"/>
        <w:rPr>
          <w:rFonts w:eastAsia="Times New Roman"/>
          <w:b/>
          <w:bCs/>
          <w:sz w:val="28"/>
          <w:szCs w:val="28"/>
          <w:rtl/>
        </w:rPr>
      </w:pPr>
      <w:r w:rsidRPr="00B7038E">
        <w:rPr>
          <w:rFonts w:eastAsia="Times New Roman" w:hint="cs"/>
          <w:b/>
          <w:bCs/>
          <w:sz w:val="28"/>
          <w:szCs w:val="28"/>
          <w:rtl/>
        </w:rPr>
        <w:t>رقم الحكم الابتدائي ١٠٨/د/1/1 لعام ١٤٢٦هـ</w:t>
      </w:r>
    </w:p>
    <w:p w:rsidR="003E2FCD" w:rsidRPr="00B7038E" w:rsidRDefault="003E2FCD" w:rsidP="003E2FCD">
      <w:pPr>
        <w:jc w:val="both"/>
        <w:rPr>
          <w:rFonts w:eastAsia="Times New Roman"/>
          <w:b/>
          <w:bCs/>
          <w:sz w:val="28"/>
          <w:szCs w:val="28"/>
          <w:rtl/>
        </w:rPr>
      </w:pPr>
      <w:r w:rsidRPr="00B7038E">
        <w:rPr>
          <w:rFonts w:eastAsia="Times New Roman" w:hint="cs"/>
          <w:b/>
          <w:bCs/>
          <w:sz w:val="28"/>
          <w:szCs w:val="28"/>
          <w:rtl/>
        </w:rPr>
        <w:t>رقم حكم التدقيق 376/ت/ه لعام ١٤٢٧هـ</w:t>
      </w:r>
    </w:p>
    <w:p w:rsidR="003E2FCD" w:rsidRPr="00B7038E" w:rsidRDefault="003E2FCD" w:rsidP="003E2FCD">
      <w:pPr>
        <w:jc w:val="both"/>
        <w:rPr>
          <w:rFonts w:eastAsia="Times New Roman"/>
          <w:b/>
          <w:bCs/>
          <w:sz w:val="28"/>
          <w:szCs w:val="28"/>
          <w:rtl/>
        </w:rPr>
      </w:pPr>
      <w:r w:rsidRPr="00B7038E">
        <w:rPr>
          <w:rFonts w:eastAsia="Times New Roman" w:hint="cs"/>
          <w:b/>
          <w:bCs/>
          <w:sz w:val="28"/>
          <w:szCs w:val="28"/>
          <w:rtl/>
        </w:rPr>
        <w:t>تاريخ الجلسة ١٤٢٧/٨/٢٦هـ</w:t>
      </w:r>
    </w:p>
    <w:p w:rsidR="003E2FCD" w:rsidRPr="00B7038E" w:rsidRDefault="003E2FCD" w:rsidP="003E2FCD">
      <w:pPr>
        <w:jc w:val="center"/>
        <w:rPr>
          <w:rFonts w:eastAsia="Times New Roman"/>
          <w:b/>
          <w:bCs/>
          <w:sz w:val="28"/>
          <w:szCs w:val="28"/>
          <w:rtl/>
        </w:rPr>
      </w:pPr>
      <w:r w:rsidRPr="00B7038E">
        <w:rPr>
          <w:rFonts w:eastAsia="Times New Roman" w:hint="cs"/>
          <w:b/>
          <w:bCs/>
          <w:sz w:val="28"/>
          <w:szCs w:val="28"/>
          <w:rtl/>
        </w:rPr>
        <w:t>الموضوعات</w:t>
      </w:r>
    </w:p>
    <w:p w:rsidR="003E2FCD" w:rsidRPr="00B7038E" w:rsidRDefault="003E2FCD" w:rsidP="003E2FCD">
      <w:pPr>
        <w:jc w:val="both"/>
        <w:rPr>
          <w:rFonts w:eastAsia="Times New Roman"/>
          <w:b/>
          <w:bCs/>
          <w:sz w:val="28"/>
          <w:szCs w:val="28"/>
          <w:rtl/>
        </w:rPr>
      </w:pPr>
      <w:r w:rsidRPr="00B7038E">
        <w:rPr>
          <w:rFonts w:eastAsia="Times New Roman" w:hint="cs"/>
          <w:b/>
          <w:bCs/>
          <w:sz w:val="28"/>
          <w:szCs w:val="28"/>
          <w:rtl/>
        </w:rPr>
        <w:t>قرار إداري ـ قرار جزائي ـ مرافق عامة ـ كيبل هاتفي - سبب القرار.</w:t>
      </w:r>
    </w:p>
    <w:p w:rsidR="003E2FCD" w:rsidRPr="00B7038E" w:rsidRDefault="003E2FCD" w:rsidP="003E2FCD">
      <w:pPr>
        <w:jc w:val="center"/>
        <w:rPr>
          <w:rFonts w:eastAsia="Times New Roman"/>
          <w:b/>
          <w:bCs/>
          <w:sz w:val="28"/>
          <w:szCs w:val="28"/>
          <w:rtl/>
        </w:rPr>
      </w:pPr>
      <w:r w:rsidRPr="00B7038E">
        <w:rPr>
          <w:rFonts w:eastAsia="Times New Roman" w:hint="cs"/>
          <w:b/>
          <w:bCs/>
          <w:sz w:val="28"/>
          <w:szCs w:val="28"/>
          <w:rtl/>
        </w:rPr>
        <w:t>الأنظمة واللوائح</w:t>
      </w:r>
    </w:p>
    <w:p w:rsidR="003E2FCD" w:rsidRPr="00B7038E" w:rsidRDefault="003E2FCD" w:rsidP="00775788">
      <w:pPr>
        <w:pStyle w:val="a5"/>
        <w:numPr>
          <w:ilvl w:val="0"/>
          <w:numId w:val="35"/>
        </w:numPr>
        <w:spacing w:after="0" w:line="240" w:lineRule="auto"/>
        <w:jc w:val="both"/>
        <w:rPr>
          <w:rFonts w:eastAsia="Times New Roman"/>
          <w:sz w:val="28"/>
          <w:szCs w:val="28"/>
          <w:rtl/>
        </w:rPr>
      </w:pPr>
      <w:r w:rsidRPr="00B7038E">
        <w:rPr>
          <w:rFonts w:eastAsia="Times New Roman" w:hint="cs"/>
          <w:sz w:val="28"/>
          <w:szCs w:val="28"/>
          <w:rtl/>
        </w:rPr>
        <w:t xml:space="preserve">نظام حماية المرافق العامة، الصادر بالمرسوم الملكي رقم (م/٦٢) وتاريخ </w:t>
      </w:r>
      <w:r w:rsidRPr="00B7038E">
        <w:rPr>
          <w:rFonts w:eastAsia="Times New Roman" w:hint="cs"/>
          <w:sz w:val="28"/>
          <w:szCs w:val="28"/>
          <w:rtl/>
          <w:lang w:bidi="fa-IR"/>
        </w:rPr>
        <w:t>۱۲/۲۰/</w:t>
      </w:r>
      <w:r w:rsidRPr="00B7038E">
        <w:rPr>
          <w:rFonts w:eastAsia="Times New Roman" w:hint="cs"/>
          <w:sz w:val="28"/>
          <w:szCs w:val="28"/>
          <w:rtl/>
        </w:rPr>
        <w:t>١٤٠٥هـ.</w:t>
      </w:r>
    </w:p>
    <w:p w:rsidR="003E2FCD" w:rsidRPr="00B7038E" w:rsidRDefault="003E2FCD" w:rsidP="00775788">
      <w:pPr>
        <w:pStyle w:val="a5"/>
        <w:numPr>
          <w:ilvl w:val="0"/>
          <w:numId w:val="35"/>
        </w:numPr>
        <w:spacing w:after="0" w:line="240" w:lineRule="auto"/>
        <w:jc w:val="both"/>
        <w:rPr>
          <w:rFonts w:eastAsia="Times New Roman"/>
          <w:sz w:val="28"/>
          <w:szCs w:val="28"/>
          <w:rtl/>
        </w:rPr>
      </w:pPr>
      <w:r w:rsidRPr="00B7038E">
        <w:rPr>
          <w:rFonts w:eastAsia="Times New Roman" w:hint="cs"/>
          <w:sz w:val="28"/>
          <w:szCs w:val="28"/>
          <w:rtl/>
        </w:rPr>
        <w:t>قرار هيئة التدقيق مجتمعة بديوان المظالم رقم (</w:t>
      </w:r>
      <w:r w:rsidRPr="00B7038E">
        <w:rPr>
          <w:rFonts w:eastAsia="Times New Roman" w:hint="cs"/>
          <w:sz w:val="28"/>
          <w:szCs w:val="28"/>
          <w:rtl/>
          <w:lang w:bidi="fa-IR"/>
        </w:rPr>
        <w:t xml:space="preserve">۲) </w:t>
      </w:r>
      <w:r w:rsidRPr="00B7038E">
        <w:rPr>
          <w:rFonts w:eastAsia="Times New Roman" w:hint="cs"/>
          <w:sz w:val="28"/>
          <w:szCs w:val="28"/>
          <w:rtl/>
        </w:rPr>
        <w:t>لعام ١٤٠٧هـ.</w:t>
      </w:r>
    </w:p>
    <w:p w:rsidR="003E2FCD" w:rsidRPr="0001776F" w:rsidRDefault="003E2FCD" w:rsidP="003E2FCD">
      <w:pPr>
        <w:jc w:val="both"/>
        <w:rPr>
          <w:rFonts w:eastAsia="Times New Roman"/>
          <w:sz w:val="28"/>
          <w:szCs w:val="28"/>
          <w:rtl/>
        </w:rPr>
      </w:pPr>
    </w:p>
    <w:p w:rsidR="003E2FCD" w:rsidRPr="00B7038E" w:rsidRDefault="003E2FCD" w:rsidP="003E2FCD">
      <w:pPr>
        <w:jc w:val="center"/>
        <w:rPr>
          <w:rFonts w:eastAsia="Times New Roman"/>
          <w:b/>
          <w:bCs/>
          <w:sz w:val="28"/>
          <w:szCs w:val="28"/>
          <w:rtl/>
        </w:rPr>
      </w:pPr>
      <w:r w:rsidRPr="00B7038E">
        <w:rPr>
          <w:rFonts w:eastAsia="Times New Roman" w:hint="cs"/>
          <w:b/>
          <w:bCs/>
          <w:sz w:val="28"/>
          <w:szCs w:val="28"/>
          <w:rtl/>
        </w:rPr>
        <w:t>الملخص</w:t>
      </w:r>
    </w:p>
    <w:p w:rsidR="003E2FCD" w:rsidRPr="0001776F" w:rsidRDefault="003E2FCD" w:rsidP="003E2FCD">
      <w:pPr>
        <w:jc w:val="both"/>
        <w:rPr>
          <w:rFonts w:eastAsia="Times New Roman"/>
          <w:sz w:val="28"/>
          <w:szCs w:val="28"/>
          <w:rtl/>
        </w:rPr>
      </w:pPr>
      <w:r w:rsidRPr="0001776F">
        <w:rPr>
          <w:rFonts w:eastAsia="Times New Roman" w:hint="cs"/>
          <w:sz w:val="28"/>
          <w:szCs w:val="28"/>
          <w:rtl/>
        </w:rPr>
        <w:t xml:space="preserve">المدعي يتظلم من القرار الصادر بتغريمه لقاء قطع كيبل هاتف ـ الدعاوى المتعلقة بالمادة (1/8/ح) من نظام الديوان لا تخل بحق ذوي الشأن في اختيار التظلم منها ابتداء إلى الجهة الإدارية المختصة او إلى سلطة اعلى خلال المدة المقررة نظاماً ـ بداية ميعاد الطعن أمام الديوان في هذه الحالة يكون من تاريخ إخطار الجهة الإدارية ذوي الشأن بقرارها النهائي برفض التظلم ـ سبب القرار هو محضر الضبط الموقع من المدعي ومندوب الاتصالات والمبين ان المدعي يدفع بعدم وجود شريط تحذيري على الكيبل وان عمقه </w:t>
      </w:r>
      <w:r w:rsidRPr="0001776F">
        <w:rPr>
          <w:rFonts w:eastAsia="Times New Roman" w:hint="cs"/>
          <w:sz w:val="28"/>
          <w:szCs w:val="28"/>
          <w:rtl/>
          <w:lang w:bidi="fa-IR"/>
        </w:rPr>
        <w:t>۳۰</w:t>
      </w:r>
      <w:r w:rsidRPr="0001776F">
        <w:rPr>
          <w:rFonts w:eastAsia="Times New Roman" w:hint="cs"/>
          <w:sz w:val="28"/>
          <w:szCs w:val="28"/>
          <w:rtl/>
        </w:rPr>
        <w:t xml:space="preserve">سم فقط ـ جواب مندوب الاتصالات تضمن وجود شريط تحذيري ورمل أحمر وان عمق الكيبل 45سم ـ مناقضته ما دفع به المدعي في محضر الضبط يجب أن يكون صادراً بموجب محضر فني يستند للواقع ويقوى على نقض ذلك الدفع خاصة أن الأصل عدم وجود الشريط التحذيري الوقائع وقائع تتلخص الدعوى في ان المدعي تقدم إلى الديوان في ١٤٢٣/٢/٢٨هـ بلائحة دعوى تتضمن تظلمه من قرار الوزارة رقم 430 وتاريخ ١٤٢٢/٦/٢٢هـ المتضمن تغريمه مبلغ خمسة آلاف وأربعة وعشرين ريالاً بسبب قطع كيبل هاتفي، وأفاد المدعي أنه في شهر رجب من عام ١٤٢١هـ كان يقوم بحفر أرضه المدفونة بعمق مترين، والواقعة بحي الحمراء تمهيداً لبنائها، فانهالت الأحجار والأتربة من جهة الشارع الترابي وقطعت سلك الهاتف بسماكة الإصبع والمخفي وسط الاتربة ولا يوجد عليه علامة تحذيرية وصدر القرار وتظلم منه أمام الوزير؛ إلا أنه طلب منه تسديد الغرامة وقيمة الإصلاح بخطابهم رقم ٢٧٠ وتاريخ ١٤٢٣/١/٩هـ وطلب في ختام دعواه النظر في تظلمه من القرار وبإحالة القضية إلى هذه الدائرة اصدرت بتشكيلها السابق قرارا بشطبها برقم 43/د/1/1 لعام ١٤٢٤هـ وطلب المدعي إعادة نظرها ونظرتها الدائرة وأصدرت حكمها رقم 37/د/إ/1 لعام ١٤٢٥هـ برفض الدعوى وقدم المدعي اعتراضه عليه وبعرضه على هيئة التدقيق نقضت الحكم وأعادت القضية إلى الدائرة </w:t>
      </w:r>
      <w:r w:rsidRPr="0001776F">
        <w:rPr>
          <w:rFonts w:eastAsia="Times New Roman" w:hint="cs"/>
          <w:sz w:val="28"/>
          <w:szCs w:val="28"/>
          <w:rtl/>
        </w:rPr>
        <w:lastRenderedPageBreak/>
        <w:t>لأسباب مجملها: ان الدائرة فصلت في النزاع دون بحث مسالة الشكل وبيان سند قبولها للدعوى، وأن الدائرة قضت برفض الدعوى تأسيساً على ان المدعي حفر خارج ملكه دون التنسيق مع الجهات المختصة ولم تحدد سند ذلك مكتفية بعموم دراستها أوراق القضية ومحاضر ضبط المخالفة دون بيان وجه الشاهد فيها. كما أن الدائرة أشارت في وقائع الحكم أن المدعي ذكر بأنه أثناء قيامه بإزالة التراب من ارضه بحي الحمراء تمهيدا لبنائها انهال التراب والاحجار التي كانت ملقاة بأرضه إلى الشارع وهذا لا يتفق مع عريضة الدعوى. وبعد إعادة القضية إلى الدائرة قررت فتح المرافعة في القضية بتشكيلها الاخير وحددت لها جلسة لنظرها وطلبت الدائرة من المدعى عليها صورة فاتورة الإصلاح وتكاليفه فقدمها للدائرة وأرفق بها خطاب مدير عام شركة الاتصالات السعودية بالمنطقة الوسطى الموجه إلى مدير عام الشؤون القانونية بالمركز الرئيسي بالشركة المتضمن عدم صحة ادعاء المدعي والصحيح ان عمق الكيبل 45سم مع وجود شريط تحذيري ورمل أحمر ويبعد عن ملكية المدعي 130سم خلافاً لما ذكره إضافة إلى قيامه بالعمل دون تحديد مسبق مخالفاً بذلك نظام حماية المرافق العامة. وبعرض ذلك على المدعي أجاب بأنه يكتفي بما قدمه للدائرة من مؤيدات تخلي مسؤوليته، وأما فيما يخص المرفقات التي قدمها ممثل الوزارة فإنه يتحفظ عليها لا سيما تكاليف العمالة حيث تم احتساب أجور العمالة بطريق مبالغ فيها وعلق ممثل الوزارة بأن المعلومات مبنية على عقد صيانة سنوي وبعد ذلك قرر الاطراف اكتفاءهم بما قدموا فرفعت القضية للدراسة. </w:t>
      </w:r>
    </w:p>
    <w:p w:rsidR="003E2FCD" w:rsidRPr="0001776F" w:rsidRDefault="003E2FCD" w:rsidP="003E2FCD">
      <w:pPr>
        <w:jc w:val="both"/>
        <w:rPr>
          <w:rFonts w:eastAsia="Times New Roman"/>
          <w:sz w:val="28"/>
          <w:szCs w:val="28"/>
          <w:rtl/>
        </w:rPr>
      </w:pPr>
    </w:p>
    <w:p w:rsidR="003E2FCD" w:rsidRPr="00B7038E" w:rsidRDefault="003E2FCD" w:rsidP="003E2FCD">
      <w:pPr>
        <w:jc w:val="center"/>
        <w:rPr>
          <w:rFonts w:eastAsia="Times New Roman"/>
          <w:b/>
          <w:bCs/>
          <w:sz w:val="28"/>
          <w:szCs w:val="28"/>
          <w:rtl/>
        </w:rPr>
      </w:pPr>
      <w:r w:rsidRPr="00B7038E">
        <w:rPr>
          <w:rFonts w:eastAsia="Times New Roman" w:hint="cs"/>
          <w:b/>
          <w:bCs/>
          <w:sz w:val="28"/>
          <w:szCs w:val="28"/>
          <w:rtl/>
        </w:rPr>
        <w:t>الاسباب</w:t>
      </w:r>
    </w:p>
    <w:p w:rsidR="003E2FCD" w:rsidRPr="0001776F" w:rsidRDefault="003E2FCD" w:rsidP="003E2FCD">
      <w:pPr>
        <w:jc w:val="both"/>
        <w:rPr>
          <w:rFonts w:eastAsia="Times New Roman"/>
          <w:sz w:val="28"/>
          <w:szCs w:val="28"/>
          <w:rtl/>
        </w:rPr>
      </w:pPr>
      <w:r w:rsidRPr="0001776F">
        <w:rPr>
          <w:rFonts w:eastAsia="Times New Roman" w:hint="cs"/>
          <w:sz w:val="28"/>
          <w:szCs w:val="28"/>
          <w:rtl/>
        </w:rPr>
        <w:t>حيث إن الدعوى طعن في قرار إداري جزائي وفقاً للمادة الثالثة عشرة من نظام المرافق العامة فيختص الديوان بنظرها طبقا للفقرة 1/ح من المادة الثامنة من نظامه. وحيث إن المدعي تظلم من القرار امام الوزير طالبا تشكيل لجنة بحضوره والوقوف على الطبيعة؛ الا انه جاء الرد على طلبه بمطالبته بتسديد المبلغ ورفض تظلمه بموجب المطالبة رقم ٢٧٠ وتاريخ ١٤٢٣/١/٩هـ ومن ثم تقدم إلى الديوان بدعواه بتاريخ ١٤٢٣/٢/٢٨هـ وبتطبيق قرار هيئة التدقيق مجتمعة رقم ٢/م لعام 1407هـ والمتضمن بان المادة ١/٨/ح من نظام ديوان المظالم لا تخل بحق ذوي الشأن في اختيار التظلم منها ابتداء إلى الجهة الإدارية المختصة أو إلى سلطة أعلى خلال المدة المقررة نظاماً، ويبدأ ميعاد الطعن في قرار الجهة أمام ديوان المظالم في هذه الحالة من تاريخ إخطار الجهة الإدارية لذوي الشان بقرارها النهائي برفض التظلم وحيث الثابت ان مطالبة الجهة المدعى عليها ورفض تظلم المدعي هو بتاريخ ١٤٢٣/١/٩هـ وتقدم المدعي إلى الديوان بتاريخ ١٤٢٣/٢/٢٨هـ مما تكون الدعوى مرفوعة خلال المدة المقررة نظاما. وفي موضوع الدعوى فإن سبب القرار واصله ومرده إلى محضر الضبط الموقع من المدعي ومندوب الاتصالات والمؤرخ ١٤٢١/٨/٤هـ وقد تبين من خلاله أن المدعي دفع بأنه لا يوجد شريط تحذيري على الكيبل وأن عمقه 30سم فقط وقد رد المندوب نفسه بأن ما ذكره المدعي في محضر الضبط غير صحيح وانه يوجد شريط تحذيري ورمل احمر وان عمقه 45سم ويتحمل المدعي ما يترتب على عملية القطع من تكاليف وإصلاح وغرامة وهذا الرد جاء بخطاب موجه إلى مدير قسم المطالبات بتوقيع مندوب الاتصالات المذكور وغير مؤرخ وحيث إن إثبات ما يناقض ما دفع به المدعي في محضر الضبط يتطلب أن يكون صادراً بموجب محضر فني من الواقع ويقوى على نقض ذلك الدفع والأصل عدم وجود الشريط التحذيري، كما ان ما افاد به مدير تحديد الشبكة بخطابه الموجه إلى مدير قسم المطالبات برقم ٤٤٧/ت ش وتاريخ ١٤٢١/</w:t>
      </w:r>
      <w:r w:rsidRPr="0001776F">
        <w:rPr>
          <w:rFonts w:eastAsia="Times New Roman" w:hint="cs"/>
          <w:sz w:val="28"/>
          <w:szCs w:val="28"/>
          <w:rtl/>
          <w:lang w:bidi="fa-IR"/>
        </w:rPr>
        <w:t>۱۱/۱۳</w:t>
      </w:r>
      <w:r w:rsidRPr="0001776F">
        <w:rPr>
          <w:rFonts w:eastAsia="Times New Roman" w:hint="cs"/>
          <w:sz w:val="28"/>
          <w:szCs w:val="28"/>
          <w:rtl/>
        </w:rPr>
        <w:t xml:space="preserve">هـ جاء بعد فترة طويلة بما يزيد على ثلاثة </w:t>
      </w:r>
      <w:r w:rsidRPr="0001776F">
        <w:rPr>
          <w:rFonts w:eastAsia="Times New Roman" w:hint="cs"/>
          <w:sz w:val="28"/>
          <w:szCs w:val="28"/>
          <w:rtl/>
        </w:rPr>
        <w:lastRenderedPageBreak/>
        <w:t>اشهر من ضبط الواقعة وهذا الوقت يضعف سبب القرار وركنه الاساس ويشوبه بالقصور وبالتالي يتطلب في مثل هذه الحالات أن تعزز الجهة المدعى عليها إفادة المحضر والا تركن إلى جوابه قبل أن تصدر القرار وان تدفع ما ذكره المدعي بمحضر فني من واقع الطبيعة وفي وقت الحدث وبحضور صاحب الشأن وموقع من أكثر من شخص، كما أن إفادة المحضر مجردة لم تستند إلى محضر فني من واقع الطبيعة، إضافة إلى ان المدعي كان يحفر في أرضه المملوكة له ليقيم عليها سكناً خاصاً له وبالتالي، فإن سبب القرار يكون ضعيفاً مما تنتهي الدائرة إلى إلغائه. لهذه الأسباب وبعد المداولة والتأمل: حكمت الدائرة: بإلغاء قرار وزير البرق والبريد والهاتف رقم430 وتاريخ ١٤٢٢/٦/٢٢هـ، والله الموفق. وصلى الله وسلم على نبينا محمد وآلة وصحبه أجمعين.</w:t>
      </w:r>
    </w:p>
    <w:p w:rsidR="003E2FCD" w:rsidRPr="00B7038E" w:rsidRDefault="003E2FCD" w:rsidP="003E2FCD">
      <w:pPr>
        <w:jc w:val="both"/>
        <w:rPr>
          <w:rFonts w:eastAsia="Times New Roman"/>
          <w:b/>
          <w:bCs/>
          <w:sz w:val="28"/>
          <w:szCs w:val="28"/>
          <w:rtl/>
        </w:rPr>
      </w:pPr>
      <w:r w:rsidRPr="00B7038E">
        <w:rPr>
          <w:rFonts w:eastAsia="Times New Roman" w:hint="cs"/>
          <w:b/>
          <w:bCs/>
          <w:sz w:val="28"/>
          <w:szCs w:val="28"/>
          <w:rtl/>
        </w:rPr>
        <w:t>هيئة التدقيق</w:t>
      </w:r>
    </w:p>
    <w:p w:rsidR="003E2FCD" w:rsidRPr="0001776F" w:rsidRDefault="003E2FCD" w:rsidP="003E2FCD">
      <w:pPr>
        <w:jc w:val="both"/>
        <w:rPr>
          <w:rFonts w:eastAsia="Times New Roman"/>
          <w:sz w:val="28"/>
          <w:szCs w:val="28"/>
          <w:rtl/>
        </w:rPr>
      </w:pPr>
      <w:r w:rsidRPr="0001776F">
        <w:rPr>
          <w:rFonts w:eastAsia="Times New Roman" w:hint="cs"/>
          <w:sz w:val="28"/>
          <w:szCs w:val="28"/>
          <w:rtl/>
        </w:rPr>
        <w:t>حكمت هيئة التدقيق ـ الدائرة الخامسة ـ بتأييد حكم الدائرة الإدارية الأولى رقم 108/د/إ/1 لعام ١٤٢٦هـ، الصادر في القضية رقم ١/٢٦٧٧/ق لعام ١٤٢٤هـ فيما انتهى اليه من قضاء، والله الموفق. وصلى الله وسلم على نبينا محمد وآلة وصحبه أجمعين.</w:t>
      </w:r>
    </w:p>
    <w:p w:rsidR="003E2FCD" w:rsidRPr="0001776F" w:rsidRDefault="003E2FCD" w:rsidP="003E2FCD">
      <w:pPr>
        <w:jc w:val="both"/>
        <w:rPr>
          <w:rFonts w:eastAsia="Times New Roman"/>
          <w:sz w:val="28"/>
          <w:szCs w:val="28"/>
          <w:rtl/>
        </w:rPr>
      </w:pPr>
    </w:p>
    <w:p w:rsidR="003E2FCD" w:rsidRPr="0001776F" w:rsidRDefault="003E2FCD" w:rsidP="003E2FCD">
      <w:pPr>
        <w:jc w:val="both"/>
        <w:rPr>
          <w:rFonts w:eastAsia="Times New Roman"/>
          <w:sz w:val="28"/>
          <w:szCs w:val="28"/>
          <w:rtl/>
        </w:rPr>
      </w:pPr>
    </w:p>
    <w:p w:rsidR="003E2FCD" w:rsidRPr="0001776F" w:rsidRDefault="003E2FCD" w:rsidP="003E2FCD">
      <w:pPr>
        <w:jc w:val="both"/>
        <w:rPr>
          <w:rFonts w:eastAsia="Times New Roman"/>
          <w:sz w:val="28"/>
          <w:szCs w:val="28"/>
          <w:rtl/>
        </w:rPr>
      </w:pPr>
    </w:p>
    <w:p w:rsidR="003E2FCD" w:rsidRPr="0001776F" w:rsidRDefault="003E2FCD" w:rsidP="003E2FCD">
      <w:pPr>
        <w:jc w:val="both"/>
        <w:rPr>
          <w:rFonts w:eastAsia="Times New Roman"/>
          <w:sz w:val="28"/>
          <w:szCs w:val="28"/>
          <w:rtl/>
        </w:rPr>
      </w:pPr>
    </w:p>
    <w:p w:rsidR="003E2FCD" w:rsidRPr="00B7038E" w:rsidRDefault="003E2FCD" w:rsidP="003E2FCD">
      <w:pPr>
        <w:jc w:val="both"/>
        <w:rPr>
          <w:rFonts w:eastAsia="Times New Roman"/>
          <w:b/>
          <w:bCs/>
          <w:sz w:val="28"/>
          <w:szCs w:val="28"/>
          <w:rtl/>
        </w:rPr>
      </w:pPr>
      <w:r w:rsidRPr="00B7038E">
        <w:rPr>
          <w:rFonts w:eastAsia="Times New Roman" w:hint="cs"/>
          <w:b/>
          <w:bCs/>
          <w:sz w:val="28"/>
          <w:szCs w:val="28"/>
          <w:rtl/>
        </w:rPr>
        <w:t>رقم القضية 1/1971/ق لعام ١٤٢٥هـ</w:t>
      </w:r>
    </w:p>
    <w:p w:rsidR="003E2FCD" w:rsidRPr="00B7038E" w:rsidRDefault="003E2FCD" w:rsidP="003E2FCD">
      <w:pPr>
        <w:jc w:val="both"/>
        <w:rPr>
          <w:rFonts w:eastAsia="Times New Roman"/>
          <w:b/>
          <w:bCs/>
          <w:sz w:val="28"/>
          <w:szCs w:val="28"/>
          <w:rtl/>
        </w:rPr>
      </w:pPr>
      <w:r w:rsidRPr="00B7038E">
        <w:rPr>
          <w:rFonts w:eastAsia="Times New Roman" w:hint="cs"/>
          <w:b/>
          <w:bCs/>
          <w:sz w:val="28"/>
          <w:szCs w:val="28"/>
          <w:rtl/>
        </w:rPr>
        <w:t>رقم الحكم الابتدائي 100/د/ا/ه لعام ١٤٢٦هـ</w:t>
      </w:r>
    </w:p>
    <w:p w:rsidR="003E2FCD" w:rsidRPr="00B7038E" w:rsidRDefault="003E2FCD" w:rsidP="003E2FCD">
      <w:pPr>
        <w:jc w:val="both"/>
        <w:rPr>
          <w:rFonts w:eastAsia="Times New Roman"/>
          <w:b/>
          <w:bCs/>
          <w:sz w:val="28"/>
          <w:szCs w:val="28"/>
          <w:rtl/>
        </w:rPr>
      </w:pPr>
      <w:r w:rsidRPr="00B7038E">
        <w:rPr>
          <w:rFonts w:eastAsia="Times New Roman" w:hint="cs"/>
          <w:b/>
          <w:bCs/>
          <w:sz w:val="28"/>
          <w:szCs w:val="28"/>
          <w:rtl/>
        </w:rPr>
        <w:t>رقم حكم التدقيق 371/ت/ه لعام ١٤٢٧هـ</w:t>
      </w:r>
    </w:p>
    <w:p w:rsidR="003E2FCD" w:rsidRPr="00B7038E" w:rsidRDefault="003E2FCD" w:rsidP="003E2FCD">
      <w:pPr>
        <w:jc w:val="both"/>
        <w:rPr>
          <w:rFonts w:eastAsia="Times New Roman"/>
          <w:b/>
          <w:bCs/>
          <w:sz w:val="28"/>
          <w:szCs w:val="28"/>
          <w:rtl/>
        </w:rPr>
      </w:pPr>
      <w:r w:rsidRPr="00B7038E">
        <w:rPr>
          <w:rFonts w:eastAsia="Times New Roman" w:hint="cs"/>
          <w:b/>
          <w:bCs/>
          <w:sz w:val="28"/>
          <w:szCs w:val="28"/>
          <w:rtl/>
        </w:rPr>
        <w:t>تاريخ الجلسة ١٤٢٧/٨/٢٦هـ</w:t>
      </w:r>
    </w:p>
    <w:p w:rsidR="003E2FCD" w:rsidRPr="00B7038E" w:rsidRDefault="003E2FCD" w:rsidP="003E2FCD">
      <w:pPr>
        <w:jc w:val="center"/>
        <w:rPr>
          <w:rFonts w:eastAsia="Times New Roman"/>
          <w:b/>
          <w:bCs/>
          <w:sz w:val="28"/>
          <w:szCs w:val="28"/>
          <w:rtl/>
        </w:rPr>
      </w:pPr>
      <w:r w:rsidRPr="00B7038E">
        <w:rPr>
          <w:rFonts w:eastAsia="Times New Roman" w:hint="cs"/>
          <w:b/>
          <w:bCs/>
          <w:sz w:val="28"/>
          <w:szCs w:val="28"/>
          <w:rtl/>
        </w:rPr>
        <w:t>الموضوعات</w:t>
      </w:r>
    </w:p>
    <w:p w:rsidR="003E2FCD" w:rsidRPr="00B7038E" w:rsidRDefault="003E2FCD" w:rsidP="003E2FCD">
      <w:pPr>
        <w:jc w:val="both"/>
        <w:rPr>
          <w:rFonts w:eastAsia="Times New Roman"/>
          <w:b/>
          <w:bCs/>
          <w:sz w:val="28"/>
          <w:szCs w:val="28"/>
          <w:rtl/>
        </w:rPr>
      </w:pPr>
      <w:r w:rsidRPr="00B7038E">
        <w:rPr>
          <w:rFonts w:eastAsia="Times New Roman" w:hint="cs"/>
          <w:b/>
          <w:bCs/>
          <w:sz w:val="28"/>
          <w:szCs w:val="28"/>
          <w:rtl/>
        </w:rPr>
        <w:t>قرار إداري ـ قرار جزائي ـ غرامة مالية ـ مخالفات نظام المطبوعات والنشر. قبول الدعوى ـ طعن طرف لم يصدر القرار بحقه ـ السلطة التقديرية. مناسبة العقوبة للمخالفة ـ لجان شبه قضائية ـ اختصاص ـ إغفال الفصل في بعض الطلبات.</w:t>
      </w:r>
    </w:p>
    <w:p w:rsidR="003E2FCD" w:rsidRPr="00B7038E" w:rsidRDefault="003E2FCD" w:rsidP="003E2FCD">
      <w:pPr>
        <w:jc w:val="center"/>
        <w:rPr>
          <w:rFonts w:eastAsia="Times New Roman"/>
          <w:b/>
          <w:bCs/>
          <w:sz w:val="28"/>
          <w:szCs w:val="28"/>
          <w:rtl/>
        </w:rPr>
      </w:pPr>
      <w:r w:rsidRPr="00B7038E">
        <w:rPr>
          <w:rFonts w:eastAsia="Times New Roman" w:hint="cs"/>
          <w:b/>
          <w:bCs/>
          <w:sz w:val="28"/>
          <w:szCs w:val="28"/>
          <w:rtl/>
        </w:rPr>
        <w:t>الأنظمة واللوائح</w:t>
      </w:r>
    </w:p>
    <w:p w:rsidR="003E2FCD" w:rsidRPr="00B7038E" w:rsidRDefault="003E2FCD" w:rsidP="00775788">
      <w:pPr>
        <w:pStyle w:val="a5"/>
        <w:numPr>
          <w:ilvl w:val="0"/>
          <w:numId w:val="36"/>
        </w:numPr>
        <w:spacing w:after="0" w:line="240" w:lineRule="auto"/>
        <w:jc w:val="both"/>
        <w:rPr>
          <w:rFonts w:eastAsia="Times New Roman"/>
          <w:sz w:val="28"/>
          <w:szCs w:val="28"/>
          <w:rtl/>
        </w:rPr>
      </w:pPr>
      <w:r w:rsidRPr="00B7038E">
        <w:rPr>
          <w:rFonts w:eastAsia="Times New Roman" w:hint="cs"/>
          <w:sz w:val="28"/>
          <w:szCs w:val="28"/>
          <w:rtl/>
        </w:rPr>
        <w:t>نظام المطبوعات والنشر الصادر بالمرسوم الملكي رقم (م/٣٢) وتاريخ ١٤٢١/٩/٣ هـ.</w:t>
      </w:r>
    </w:p>
    <w:p w:rsidR="003E2FCD" w:rsidRPr="0001776F" w:rsidRDefault="003E2FCD" w:rsidP="003E2FCD">
      <w:pPr>
        <w:jc w:val="both"/>
        <w:rPr>
          <w:rFonts w:eastAsia="Times New Roman"/>
          <w:sz w:val="28"/>
          <w:szCs w:val="28"/>
          <w:rtl/>
        </w:rPr>
      </w:pPr>
    </w:p>
    <w:p w:rsidR="003E2FCD" w:rsidRPr="00B7038E" w:rsidRDefault="003E2FCD" w:rsidP="003E2FCD">
      <w:pPr>
        <w:jc w:val="center"/>
        <w:rPr>
          <w:rFonts w:eastAsia="Times New Roman"/>
          <w:b/>
          <w:bCs/>
          <w:sz w:val="28"/>
          <w:szCs w:val="28"/>
          <w:rtl/>
        </w:rPr>
      </w:pPr>
      <w:r w:rsidRPr="00B7038E">
        <w:rPr>
          <w:rFonts w:eastAsia="Times New Roman" w:hint="cs"/>
          <w:b/>
          <w:bCs/>
          <w:sz w:val="28"/>
          <w:szCs w:val="28"/>
          <w:rtl/>
        </w:rPr>
        <w:t>الملخص</w:t>
      </w:r>
    </w:p>
    <w:p w:rsidR="003E2FCD" w:rsidRPr="0001776F" w:rsidRDefault="003E2FCD" w:rsidP="003E2FCD">
      <w:pPr>
        <w:jc w:val="both"/>
        <w:rPr>
          <w:rFonts w:eastAsia="Times New Roman"/>
          <w:sz w:val="28"/>
          <w:szCs w:val="28"/>
          <w:rtl/>
        </w:rPr>
      </w:pPr>
      <w:r w:rsidRPr="0001776F">
        <w:rPr>
          <w:rFonts w:eastAsia="Times New Roman" w:hint="cs"/>
          <w:sz w:val="28"/>
          <w:szCs w:val="28"/>
          <w:rtl/>
        </w:rPr>
        <w:t xml:space="preserve">قرار لجنة النظر في مخالفات نظام المطبوعات والنشر بتغريم المحررين في المجلة ورئيس تحريرها ـ حق التظلم منه امام الديوان بالنسبة لمن صدر بشأنه حكم بنص المادة (40) من نظام المطبوعات والنشر خلال ستين يوما من تاريخ الإبلاغ، وبالنسبة لمن لم يصدر بحقه قرار العقوبة فيكون محكوماً بالقاعدة العامة في الطعن على القرارات الإدارية، وتعتبر من صور الدعاوى </w:t>
      </w:r>
      <w:r w:rsidRPr="0001776F">
        <w:rPr>
          <w:rFonts w:eastAsia="Times New Roman" w:hint="cs"/>
          <w:sz w:val="28"/>
          <w:szCs w:val="28"/>
          <w:rtl/>
        </w:rPr>
        <w:lastRenderedPageBreak/>
        <w:t>المنصوص عليها في المادة (١/٨/ب) والمبينة مواعيد إقامتها في المادة الثالثة من قواعد المرافعات والإجراءات امام ديوان المظالم - المتعين ان تكون العقوبة متناسبة مع المخالفة - صدور القرار بغير ذلك يجعله مشوبا بعيب الإساءة في استعمال السلطة - التحقيقات التي نشرتها المجلة تضمنت اتهامات عديدة للجهة المدعية والمسؤولين فيها بالإساءة لهم على نحو من الإثارة والتهويل والتشهير دون التثبت فأصبحت مخالفة ظاهرة - صدور القرار بتغريم كل من المحررين ورئيس التحرير مبلغ خمسة آلاف ريال لكل منهم يبين انعدام المناسبة بين المخالفة والعقوبة - قرار اللجنة لم يفصل في تظلم المدعية من امتناع المجلة من نشر الرد والتصحيح سواء برفض الطلب أو إلزام المجلة به ـ لجنة النظر في مخالفات نظام المطبوعات والنشر لجنة شبه قضائية عليها الفصل في الدعاوى والتظلمات المقدمة إليها دون إغفال أي طلب او تظلم، كما أن عليها الا تنظر في تظلم أو طلب لم يعرض عليها - المادة (35) من نظام المطبوعات والنشر الزمت كل صحيفة نسبت إلى الغير تصريحاً غير صحيح أو نشرت خبراً خاطئاً أن تصحح ذلك بنشره مجاناً بناء على طلب صاحب الشأن - اثره: إلغاء القرار ـ اختصاص الديوان بنظر هذه الدعوى وامثالها يدخل ضمن اختصاصه بقضاء الإلغاء للقرارات الإدارية ويحكم بالإلغاء في حال عدم صحة القرار، أو رفض الدعوى في حال مشروعيته دون أن يحل محل الإدارة في إصدار القرار.</w:t>
      </w:r>
    </w:p>
    <w:p w:rsidR="003E2FCD" w:rsidRPr="0001776F" w:rsidRDefault="003E2FCD" w:rsidP="003E2FCD">
      <w:pPr>
        <w:jc w:val="both"/>
        <w:rPr>
          <w:rFonts w:eastAsia="Times New Roman"/>
          <w:sz w:val="28"/>
          <w:szCs w:val="28"/>
          <w:rtl/>
        </w:rPr>
      </w:pPr>
    </w:p>
    <w:p w:rsidR="003E2FCD" w:rsidRPr="00B7038E" w:rsidRDefault="003E2FCD" w:rsidP="003E2FCD">
      <w:pPr>
        <w:jc w:val="center"/>
        <w:rPr>
          <w:rFonts w:eastAsia="Times New Roman"/>
          <w:b/>
          <w:bCs/>
          <w:sz w:val="28"/>
          <w:szCs w:val="28"/>
          <w:rtl/>
        </w:rPr>
      </w:pPr>
      <w:r w:rsidRPr="00B7038E">
        <w:rPr>
          <w:rFonts w:eastAsia="Times New Roman" w:hint="cs"/>
          <w:b/>
          <w:bCs/>
          <w:sz w:val="28"/>
          <w:szCs w:val="28"/>
          <w:rtl/>
        </w:rPr>
        <w:t>الوقائع</w:t>
      </w:r>
    </w:p>
    <w:p w:rsidR="003E2FCD" w:rsidRPr="0001776F" w:rsidRDefault="003E2FCD" w:rsidP="003E2FCD">
      <w:pPr>
        <w:jc w:val="both"/>
        <w:rPr>
          <w:rFonts w:eastAsia="Times New Roman"/>
          <w:sz w:val="28"/>
          <w:szCs w:val="28"/>
          <w:rtl/>
        </w:rPr>
      </w:pPr>
      <w:r w:rsidRPr="0001776F">
        <w:rPr>
          <w:rFonts w:eastAsia="Times New Roman" w:hint="cs"/>
          <w:sz w:val="28"/>
          <w:szCs w:val="28"/>
          <w:rtl/>
        </w:rPr>
        <w:t xml:space="preserve">تتلخص وقائع القضية في أنه بتاريخ ١٤٢٥/٥/١٨هـ أصدرت لجنة النظر في مخالفات نظام المطبوعات والنشر قرارها رقم ١٤٢٤/٩١هـ في الدعوى التي اقامتها الغرفة التجارية الصناعية بمنطقة ضد مجلة لقيامها بنشر تحقيقات صحفية تضمنت اتهامات بوجود فساد إداري داخل الغرفة في اعداد المجلة رقم </w:t>
      </w:r>
      <w:r w:rsidRPr="0001776F">
        <w:rPr>
          <w:rFonts w:eastAsia="Times New Roman" w:hint="cs"/>
          <w:sz w:val="28"/>
          <w:szCs w:val="28"/>
          <w:rtl/>
          <w:lang w:bidi="fa-IR"/>
        </w:rPr>
        <w:t>۱۱۰۲</w:t>
      </w:r>
      <w:r w:rsidRPr="0001776F">
        <w:rPr>
          <w:rFonts w:eastAsia="Times New Roman" w:hint="cs"/>
          <w:sz w:val="28"/>
          <w:szCs w:val="28"/>
          <w:rtl/>
        </w:rPr>
        <w:t xml:space="preserve">، </w:t>
      </w:r>
      <w:r w:rsidRPr="0001776F">
        <w:rPr>
          <w:rFonts w:eastAsia="Times New Roman" w:hint="cs"/>
          <w:sz w:val="28"/>
          <w:szCs w:val="28"/>
          <w:rtl/>
          <w:lang w:bidi="fa-IR"/>
        </w:rPr>
        <w:t>۱۱۰۳</w:t>
      </w:r>
      <w:r w:rsidRPr="0001776F">
        <w:rPr>
          <w:rFonts w:eastAsia="Times New Roman" w:hint="cs"/>
          <w:sz w:val="28"/>
          <w:szCs w:val="28"/>
          <w:rtl/>
        </w:rPr>
        <w:t xml:space="preserve">، ١١٤٨، 1150، 1151 بمعاقبة المحررين في المجلة و...... كل واحد منهما بغرامة مالية قدرها خمسة آلاف ريال. ومعاقبة رئيس التحرير... بتغريمه بمبلغ خمسة آلاف ريال وقد بنت اللجنة قرارها على أن اللجنة بعد دراستها لكامل أوراق القضية ظهر لها أن التحقيقات التي نشرتها المجلة تضمنت اتهامات عدة للغرفة التجارية والصناعية بـ.... والمسؤولين فيها بالفساد الإداري وخيانة الأمانة ومحاربة السعودة ومخالفات أخرى عدة وقد كان ذلك بدرجة تتجاوز حدود النقد وإظهار الحقائق إلى التشهير والإساءة للمسؤولين بالغرفة بما في ذلك رئيس مجلس الإدارة والامين العام وعلى نحو من التهويل والإثارة والتشهير، كذلك لم يتم التثبت من هذه التهم عن طريق الجهات المختصة وبناء عليه فإن ما تم نشره كان بالمخالفة لنص المادة (9) الفقرة (4) من نظام المطبوعات والنشر، حيث قررت بأنه يراعى عند إجازة المطبوعة (الا تؤدي إلى المساس بكرامة الاشخاص وحرياتهم أو إلى ابتزازهم أو الإضرار بسمعتهم او أسمائهم التجارية) كذلك الفقرة(8) من المادة نفسها والتي تنص على أنه يراعى عند إجازة المطبوعة (أن تلتزم بالنقد الموضوعي البناء والهادف إلى المصلحة العامة والمستند إلى وقائع وشواهد صحيحة)، ولقناعة اللجنة بارتكاب المذكورين للمخالفة المشار إليها وحيث إن المادة (٣٣) من هذا النظام تنص على ان رئيس تحرير الصحيفة او من يقوم مقامه في حال غيابه مسؤول عما ينشر فيها. 1ـ مع عدم الإخلال بمسؤولية رئيس التحرير او من يقوم مقامه يكون كاتب النص مسؤولا عما يرد فيه. ٢- وحيث نصت المادة (٣٨) من نظام المطبوعات والنشر على أنه (مع عدم الإخلال باية عقوبة أشد ينص عليها نظام آخر يعاقب كل من يخالف حكما من احكام هذا النظام بغرامة مالية لا تتجاوز خمسين ألف ريال أو بإغلاق محله أو مؤسسته مدة لا تتجاوز شهرين أو بإغلاق محله أو مؤسسته نهائيا ويصدر بالعقوبة قرار من الوزير بناء على </w:t>
      </w:r>
      <w:r w:rsidRPr="0001776F">
        <w:rPr>
          <w:rFonts w:eastAsia="Times New Roman" w:hint="cs"/>
          <w:sz w:val="28"/>
          <w:szCs w:val="28"/>
          <w:rtl/>
        </w:rPr>
        <w:lastRenderedPageBreak/>
        <w:t>اقتراح اللجنة المنصوص عليها في المادة السابعة والثلاثين من هذا النظام). لذا فإن لجنة النظر في المخالفات تقرر ما يلي: 1- توقيع عقوبة الغرامة بواقع (5000) خمسة آلاف ريال بحق كل واحد من المحررين بمجلة: 1ـ …….</w:t>
      </w:r>
      <w:r w:rsidRPr="0001776F">
        <w:rPr>
          <w:rFonts w:eastAsia="Times New Roman" w:hint="cs"/>
          <w:sz w:val="28"/>
          <w:szCs w:val="28"/>
          <w:rtl/>
          <w:lang w:bidi="fa-IR"/>
        </w:rPr>
        <w:t>۲-……..</w:t>
      </w:r>
      <w:r w:rsidRPr="0001776F">
        <w:rPr>
          <w:rFonts w:eastAsia="Times New Roman" w:hint="cs"/>
          <w:sz w:val="28"/>
          <w:szCs w:val="28"/>
          <w:rtl/>
        </w:rPr>
        <w:t xml:space="preserve">  توقيع عقوبة الغرامة بواقع (٥٠٠٠) خمسة آلاف ريال بحق رئيس تحرير مجلة.……. وبعد إبلاغ الوزارة للغرفة التجارية المدعية بهذا القرار بخطاب الوزارة رقم ٣٢٠٦ وتاريخ ١٤٢٥/٣/٢٢هـ تقدم وكيلها إلى الديوان بتاريخ ١٤٢٥/٤/١٣هـ بدعوى طالب فيها بإلغاء قرار اللجنة وتشديد العقوبة على المحررين بالمجلة...... و...... ورئيس التحرير وتعويض موكلته عن الأضرار التي أصابتها بسبب المجلة ونشر الحكم الصادر ضدها واوضح في دعواه ان مجلة. التي تصدر في الدمام قامت حملة صحفية ضد موكلته الغرفة التجارية الصناعية في تضمنت نقدا لاذعا لها وتحاملاً مغرضا عليها وتجاوز كل الحدود المتعارف عليها في ميدان النشر الصحفي ووصل إلى حد الافتراء بقصد التشهير والتجريح والإساءة المتعمدة لموكلته والقائمين عليها وقد تم هذا النشر الصحفي من خلال م</w:t>
      </w:r>
      <w:r>
        <w:rPr>
          <w:rFonts w:eastAsia="Times New Roman" w:hint="cs"/>
          <w:sz w:val="28"/>
          <w:szCs w:val="28"/>
          <w:rtl/>
        </w:rPr>
        <w:t xml:space="preserve">قالات عدة نشرت تباعاً في المجلة </w:t>
      </w:r>
      <w:r w:rsidRPr="0001776F">
        <w:rPr>
          <w:rFonts w:eastAsia="Times New Roman" w:hint="cs"/>
          <w:sz w:val="28"/>
          <w:szCs w:val="28"/>
          <w:rtl/>
        </w:rPr>
        <w:t>واحتوت على عناوين مثيرة تعكس مواقف عدائية لا مبرر لها وتهدف إلى تضليل الرأي العام وتشويه حكمه على الحقائق والأشخاص وأضاف بأن لجنة النظر في المخالفات اكتفت بتغريم رئيس التحرير والمحررين اللذين كانا وراء هذه الحملة بخمسة آلاف ريال وقد جاء هذا القرار بتوقيع العقوبات المخفضة بعد أن تحققت من اكتمال أركان المخالفة الصحفية؛ إذ إن حرية الرأي والتعبير مقيدة بعدم إهانة أي شخص أو التقليل من شأنه في أعين الرأي العام والنقد المباح هو إبداء الرأي في أي عمل دون المساس بشخص صاحب الأمر أو العمل بغية التشهير به أو الافتراء عليه، فإذا تجاوز النقد هذا الحد وجب العقاب عليه باعتباره مكونا لجريمة سب أو إهانة أو قذف حسب الأحوال وهو الأمر الذي لم تأخذ به اللجنة في حسبانها عند توقيع العقوبة، وقد كان حريا باللجنة بعد أن اتضح لها اتجاه قصد المخالفين إلى الإضرار المتعمد وبعد ان تبين لها حجم الضرر الذي لحق بها من جراء نشر تلك المقالات في إطار حملة صحفية منظمة أن تتشدد في تقرير مسؤوليتهم عن تلك المخالفة الجسيمة وان تتوسع في تقديرها للعقوبة الموقعة عليه لردع كل من تسول له نفسه ارتكاب مثل هذه المخالفات. وإذا كانت المساءلة قد طالت رئيس تحرير مجلة والصحفيين المذكورين باعتبارهم فاعلين اصليين في تلك المخالفة الصحفية، فإن القرار الصادر من اللجنة اكتفى بمجرد توقيع عقوبة الغرامة المالية على كل منهم وهي عقوبة لا تتناسب البتة مع ما لحق بموكلتنا من اضرار نتيجة لما وجه إليها من طعن وتجريح لا يمكن بحال من الاحوال ان يندرج في حدود النقد الموضوعي المباح وان اللجنة طبقت نص المادة (</w:t>
      </w:r>
      <w:r w:rsidRPr="0001776F">
        <w:rPr>
          <w:rFonts w:eastAsia="Times New Roman" w:hint="cs"/>
          <w:sz w:val="28"/>
          <w:szCs w:val="28"/>
          <w:rtl/>
          <w:lang w:bidi="fa-IR"/>
        </w:rPr>
        <w:t xml:space="preserve">۳۸) </w:t>
      </w:r>
      <w:r w:rsidRPr="0001776F">
        <w:rPr>
          <w:rFonts w:eastAsia="Times New Roman" w:hint="cs"/>
          <w:sz w:val="28"/>
          <w:szCs w:val="28"/>
          <w:rtl/>
        </w:rPr>
        <w:t>من النظام تطبيقا مخففا لا يتواءم وطبيعة المخالفة المرتكبة وقصد مرتكبيها حيث قضت بتغريم كل من المخالفين مبلغ (5000) ريال بينما المادة المذكورة تخول اللجنة صلاحيات كبيرة وسلطة تقديرية واسعة لان تصل بالعقوبة إلى توقيع غرامة مالية لا تتجاوز خمسين الف ريال او إغلاق المجلة التي ارتكبت المخالفة مدة لا تتجاوز شهرين أو بإغلاقها نهائياً وكل ذلك مع عدم الإخلال بأية عقوبة أشد ينص عليها نظام آخر كما أن اللجنة لم تأخذ في الاعتبار وهي تقضي بعقوبة الغرامة المالية المخففة ما نصت عليه المادة (٣٥) من النظام من حيث إلزام الصحيفة التي نسبت إلى الغير تصريحاً غير صحيح أو نشرت خبراً خاطئاً ان تصحح ذلك بنشره في المكان الذي سبق ان</w:t>
      </w:r>
      <w:r>
        <w:rPr>
          <w:rFonts w:eastAsia="Times New Roman" w:hint="cs"/>
          <w:sz w:val="28"/>
          <w:szCs w:val="28"/>
          <w:rtl/>
        </w:rPr>
        <w:t xml:space="preserve"> نشر الخبر او التصريح فيه او في </w:t>
      </w:r>
      <w:r w:rsidRPr="0001776F">
        <w:rPr>
          <w:rFonts w:eastAsia="Times New Roman" w:hint="cs"/>
          <w:sz w:val="28"/>
          <w:szCs w:val="28"/>
          <w:rtl/>
        </w:rPr>
        <w:t xml:space="preserve">مكان بارز منها مع عدم الإخلال بأحقية من لحقه ضرر في المطالبة بالتعويض وبذلك تكون اللجنة المذكورة قد خالفت نص المادة (54) من اللائحة التنفيذية لنظام المطبوعات والنشر، لأنها لم تتقيد بالضوابط التي وضعها النص المذكور لممارستها لسلطتها التقديرية في توقيع العقوبات المناسبة؛ فالمادة (54) المذكورة تنص على تنظر لجنة المخالفات في جميع مخالفات أحكام هذا النظام وهذه اللائحة وتحدد العقوبات وفق ما ورد بالمادة (38) من النظام بما يتناسب المخالفة. ثم انه على الرغم من كون المخالفة المرتكبة تتضمن إضافة </w:t>
      </w:r>
      <w:r w:rsidRPr="0001776F">
        <w:rPr>
          <w:rFonts w:eastAsia="Times New Roman" w:hint="cs"/>
          <w:sz w:val="28"/>
          <w:szCs w:val="28"/>
          <w:rtl/>
        </w:rPr>
        <w:lastRenderedPageBreak/>
        <w:t xml:space="preserve">إلى الإضرار بموكلتنا المساس بالأهداف التي أشارت إليها اللائحة التنفيذية للنظام في المادة (78) والتي تلزم جميع الصحف والمجلات التي تصدر داخل المملكة بالامتناع عن نشر المحظورات المنصوص عليها في النظام واللائحة؛ إلا ان اللجنة لم تلتفت إلى هذا الالتزام المفروض ولم تعتد به لتشديد العقوبة وقد تضمنت المادة (٧٣) من اللائحة التنفيذية قائمة بالمسائل المحظور نشرها ومن بينها ما نصت عليه الفقرة (ج) من عدم جواز نشر الأخبار أو الصور التي تتصل بالحياة الخاصة للأشخاص. واضاف المدعي وكالة بان تدخل النظام ولائحته التنفيذية لتحديد العقوبات وتنظيم الأحكام المتعلقة بلجنة النظر في المخالفات الصحفية يهدف في الأساس إلى كبح جماح الصحافة إذا خرجت عن دورها المرسوم لسبب أو لدافع أو لباعث ما في طمس الحقيقة أو إبهامها أو تجاوز المنشور فيها حد النقد إلى حد التهجم وتوجيه اتهامات باطلة، ومن اجل هذا جاء النظام لتجريم آية مخالفة صحفية، ووضع عقوبات مناسبة لها لردع من يخرج على رسالة الصحافة أو يتعسف في ممارسة حرية الرأي وحتمية العقاب في هذه الحالة تستلزم عدم قصره على الجزاء العقابي وإنما يجب أن يرتبط به الجزاء المدني بمعنى: حصول المضرور على تعويض مادي مناسب من اجل جبر ما لحق به من اضرار فلا يكفي ان يقتص من مخالف بالغرامة المالية فقط بل يجب جب أن يلحق به عقوبة تبعية تتمثل في تعويض المضرور ونشر الحكم الصادر ضد المخالف في ذات الصحيفة أو المجلة التي ارتكبت المخالفة حتى يمكن بذلك رد الاعتبار للمضرور أمام الرأي العام، وليس ثمة من شك أن هذه العقوبات التبعية تتناسب مع طبيعة الجريمة المرتكبة القائمة على انحراف في الرأي على نحو يتعارض مع المبادئ والقيم والتقاليد الصحفية، ومع أخلاقيات العمل الصحفي، وانتهى المدعي وكالة إلى القول بانه وبناء على كل ما تقدم فإن القرار الذي اصدرته لجنة النظر في المخالفات يعتبر معيبا بالقصور في التسبيب وبالخطأ في تطبيق أحكام النظام ولائحته التنفيذية ومن ثم مستوجباً للطعن فيه، فالقرار المذكور اكتفى في توقيع عقوبة الغرامة المالية بحد لا يتناسب البتة وجسامة المخالفة المرتكبة، كما انه اكتفى بتوقيع العقوبة الاصلية ولم يتناول اية عقوبة تبعية بتقرير تعويض مناسب للمضرور عما لحقه من ضرر وفقا للقاعدة الشرعية «لا ضرر ولا ضرار» او بتوقيع عقوبة نشر الحكم في جريدة أو أكثر على نفقة المحكوم عليهم إضافة إلى نشره في ذات المجلة التي ارتكبت المخالفة. وقد أغفل القرار الحكم بأي من هاتين العقوبتين التبعيتين ولم يأخذ في الاعتبار أن المجلة قد أخلت إخلالاً واضحاً كذلك بأحكام الرد والتصحيح المشار إليها في المادة 88 من اللائحة حيث ثبت لها أن المجلة صادرت الحق في الرد والتصحيح. وبعد ان تم قيد صحيفة الدعوى في سجلات الديوان قضية برقم ١/١٩٧/ق لعام ١٤٢٥هـ أحيلت إلى هذه الدائرة حيث باشرت نظرها وذلك على النحو المثبت في محاضر ضبط الجلسات حيث حضر عن المدعية وكيلها الشرعي...... بموجب الوكالة رقم ... وتاريخ ١٤٢٣/١٢/٣هـ الصادرة من كاتب العدل في وحضر عن الوزارة المدعى عليها ممثلها النظامي...... الذي اجاب على الدعوى وقال بان المادة رقم أجاب 4 من نظام المطبوعات والنشر نصت على ان (حق التظلم بمقتضى هذا النظام امام ديوان المظالم لمن صدر بشأنه عقوبة) والمدعية لم يصدر بشأنها آية عقوبة ضمن هذا القرار وطلب عدم قبول الدعوى. واما من حيث الموضوع فأجاب ممثل الوزارة على ما ذكره المدعي وكالة من ان اللجنة طبقت المادة 38 من النظام تطبيقا مخففا لا يتواءم وطبيعة المخالفة المرتكبة من المجلة ولم تنظر في التعويض ولم توقع عقوبة بنشر الحكم في جريدة او أكثر على نفقة المحكوم عليهم وقد اخلت اللجنة بأحكام الرد والتصحيح وصادرت حق موكلته في ذلك إلخ... وقال إنه فيما يتعلق بتقدير العقوبة فإن ذلك يعود إلى السلطة التقديرية اللجنة في تقدير العقوبة التي تراعي ملاءمة العقوبة مع المخالفة. وأما فيما يتعلق بتعويض المدعية ونشر خبر تصحيح من المجلة عما نشرته من أخبار غير صحيحة، فإن المدعية لم تطلب ذلك امام اللجنة حتى يمكنها مناقشته وإصدار القرار اللازم بشأنه وبالنسبة لطلب </w:t>
      </w:r>
      <w:r w:rsidRPr="0001776F">
        <w:rPr>
          <w:rFonts w:eastAsia="Times New Roman" w:hint="cs"/>
          <w:sz w:val="28"/>
          <w:szCs w:val="28"/>
          <w:rtl/>
        </w:rPr>
        <w:lastRenderedPageBreak/>
        <w:t xml:space="preserve">إصدار عقوبة نشر الحكم في جريدة أو أكثر فإن ذلك لم ينص عليه في نظام المطبوعات ويخرج عن اختصاص اللجنة، واما الادعاء بان اللجنة أخلت بأحكام الرد والتصحيح المشار إليها في المادة (88) من اللائحة فإن حق الرد مكفول لاي شخص ويكون ذلك عن طريق المطبوعة وفي حال عدم استجابتها فإن لصاحب الشأن التظلم للوزارة طبقاً للمادة (89) من اللائحة، وانتهى ممثل الوزارة إلى طلب عدم قبول الدعوى من حيث الشكل وفي الموضوع طلب رفض الدعوى. وعقب المدعي وكالة على إجابة ممثل الوزارة وقال: بان مطالبة ممثل الوزارة بعدم قبول الدعوى لان النظام اجاز التظلم لمن صدر بحقه عقوبة في قرار اللجنة غير صحيح؛ لانه وإن كان النظام نص على ان التظلم يكون لمن صدر بحقه العقوبة؛ إلا انه لا يعني مطلقا ان الطعن في هذا القرار غير متاح للمضرور ذاته من المخالفة إذا لم يقض له القرار بكل طلباته، وإن قصر النظام التظلم على من صدر بشأنه العقوبة إنما يؤكد بذلك الاصل الغالب فيمن يحق له الطعن وهو المحكوم عليه ولكنه يسمح في الوقت نفسه لمن لم يحكم له بكل طلباته الطعن فيه، وأضاف بأن نظام المرافعات الشرعية وقواعد المرافعات والإجراءات امام ديوان المظالم أجازا قبول الاعتراض على الحكم لكل من كان مختصماً في الدعوى التي صدر فيها الحكم وتوافرت له مصلحة في الطعن فيه بطلب تعديل الحكم لذلك فإنه يحق لموكلته الطعن في قرار اللجنة لوجود مصلحة مؤكدة لها؛ لان القرار لم يقض لها بكل طلباتها، واضاف بان المادة (38) من النظام قد خولت للجنة نظر المخالفات الحق في إصدار قرار بتوقيع غرامة مالية لا تتجاوز خمسين الف ريال او بإغلاق المجلة او الصحيفة التي ارتكبت المخالفة لمدة شهرين او إغلاقها نهائيا، وذلك مع عدم الإخلال باية عقوبة اشد ينص عليها نظام آخر. ويتضح من النص المتقدم انه يتشدد في الجزاء الذي يوقع على من يرتكب مخالفة لأحكام هذا النظام وذلك بالنظر إلى الخطورة التي يشكلها نشر الكلمة المكتوبة على الرأي العام، وما يمكن أن يترتب عليها من إسناد وقائع من شأنها المساس بشرف الغير واعتباره. ومن هنا تدخل النظام من أجل حماية شرف الاشخاص واعتبارهم من آية ممارسة غير مقبولة وفرض على الصحفيين الالتزام بمبادئ الامانة والنزاهة في إطار حرية التعبير والنشر كما يستفاد من هذا النص أنه يخول صاحب الصلاحية في إصدار القرار بتوقيع الجزاء سلطة تقديرية في تحديد مدى ونطاق العقوبة التي يمكن توقيعها على الصحيفة التي تخالف أحكام النظام وذلك في إطار الحد الأقصى للغرامة المالية أو للإغلاق إلا ان هذه السلطة ليست مع ذلك سلطة مطلقة، بل إن ممارستها تخضع لرقابة ديوان المظالم الذي يحق له مراقبة الحكم او القرار المطعون فيه خاصة إذا ما كان أو مشوبا بالخطأ في تطبيق النظام او بالقصور في التسبيب. واضاف المدعي وكالة بأنه سبق لموكلته مطالبة المجلة المدعى عليها التي نشرت أخباراً خاطئة ومقالات تتضمن تشهيراً وتجريحاً بها وبالقائمين عليها بتطبيق أحكام المادة (35) من النظام وبان تصحح ما نشرته على نفقتها ولكن المدعى عليها لم تستجب لتلك المطالبة وقد اوضحنا ذلك تفصيلا في الدعوى التي رفعت في هذا الصدد إلى وزير الإعلام بتاريخ ١٤٢٣/١٢/٢هـ وعلى ذلك فإن ادعاء ممثل المدعى عليها بان المدعية لم يسبق لها المطالبة بإعمال النص المتقدم كما أنها لم تطالب أمام لجنة نظر المخالفات بتصحيح ما نشرته المجلة المدعى عليها هو ادعاء تعوزه الدقة ولا يستند إلى أساس صحيح ويكفي التذكير في هذا المقام بأن المدعية قد طالبت مرات عدة من المدعى عليها نشر ردها على الأكاذيب والافتراءات التي نشرتها المجلة في عددها رقم 1148 ولكن هذه الاخيرة امتنعت دون اي مبرر عن نشر هذا الرد بل إنها تعمدت تكرار نشر تلك الاكاذيب والافتراءات في عدديها رقمي 1150، 1151 ودون ان تسمح للمدعية بممارسة حقها في الرد وبذلك تكون المدعى عليها قد خالفت عن تعمد واضح ضوابط الرد المنصوص عليها في المادة 88 من اللائحة التنفيذية للنظام حينما صادرت حق موكلتنا في الرد ولم تقم بتصحيح ما نشرته عنها من اخبار مغلوطة وملفقة. وبالنظر إلى ما ترتب على ذلك من الحاق أضرار مؤكدة </w:t>
      </w:r>
      <w:r w:rsidRPr="0001776F">
        <w:rPr>
          <w:rFonts w:eastAsia="Times New Roman" w:hint="cs"/>
          <w:sz w:val="28"/>
          <w:szCs w:val="28"/>
          <w:rtl/>
        </w:rPr>
        <w:lastRenderedPageBreak/>
        <w:t>بموكلتنا فقد طالبت بتعويضها استناداً إلى ما تخوله لها المادة 38 من النظام والتي تقضي بأحقية من اصابه ضرر نتيجة لتصريحات غير صحيحة او لأخبار خاطئة نشرتها الصحيفة ونسبتها إليه مطالبتها بالتعويض ولذلك فإن موكلتنا قد التزمت بالمادة 89 من اللائحة التنفيذية عندما تقدمت بتظلمها إلى وزارة الإعلام إزاء الإخلال المتعمد من جانب المدعى عليها بضوابط الرد المنصوص عليها في المادة 88 من هذه اللائحة كما أنها طالبت بتعويضها عما اصابها من ضرر نتيجة لذلك؛ تطبيقا لما تقضي به المادة 35 من النظام. وقد طلبت الدائرة من المدعي وكالة إثبات أن موكلته طالبت أمام اللجنة بالتعويض فقدم مذكرة انتهى فيها إلى ان موضوع التعويض كان مطروحا امام اللجنة التي تحققت من ارتكاب المجلة للمخالفة الصحفية ومن اكتمال أركان المسؤولية المدنية في حقها، مما يجعلها ملزمة بتعويض موكلته ولكن اللجنة لم تقض بذلك وان إغفال اللجنة البت في موضوع التعويض لا يعني بالضرورة ان موكلته لم تطالب به كما لا يعني تنازلها عن المطالبة به ولا يترتب عليه سقوط حقها في التعويض، وذلك استنادا إلى انه يقع على عاتق هذه اللجنة اتخاذ كل ما يلزم لإزالة ما لحق بموكلته من ضرر بما في ذلك الحصول على التعويض المناسب خاصة وانها حرصت على تأكيد مطالبتها بهذا التعويض في التظلم المقدم إلى وزير الثقافة والإعلام بعد صدور قرار اللجنة خلوا من تقرير التعويض المستحق لها وبعد أن قرر طرفا النزاع اكتفاءهما بما قدماه من اقوال ومذكرات خلال المرافعة قررت الدائرة ختم المرافعة وبجلسة اليوم صدر الحكم بناء على الأسباب التالية:</w:t>
      </w:r>
    </w:p>
    <w:p w:rsidR="003E2FCD" w:rsidRPr="0001776F" w:rsidRDefault="003E2FCD" w:rsidP="003E2FCD">
      <w:pPr>
        <w:jc w:val="both"/>
        <w:rPr>
          <w:rFonts w:eastAsia="Times New Roman"/>
          <w:sz w:val="28"/>
          <w:szCs w:val="28"/>
          <w:rtl/>
        </w:rPr>
      </w:pPr>
    </w:p>
    <w:p w:rsidR="003E2FCD" w:rsidRPr="00B7038E" w:rsidRDefault="003E2FCD" w:rsidP="003E2FCD">
      <w:pPr>
        <w:jc w:val="center"/>
        <w:rPr>
          <w:rFonts w:eastAsia="Times New Roman"/>
          <w:b/>
          <w:bCs/>
          <w:sz w:val="28"/>
          <w:szCs w:val="28"/>
          <w:rtl/>
        </w:rPr>
      </w:pPr>
      <w:r w:rsidRPr="00B7038E">
        <w:rPr>
          <w:rFonts w:eastAsia="Times New Roman" w:hint="cs"/>
          <w:b/>
          <w:bCs/>
          <w:sz w:val="28"/>
          <w:szCs w:val="28"/>
          <w:rtl/>
        </w:rPr>
        <w:t>الأسباب</w:t>
      </w:r>
    </w:p>
    <w:p w:rsidR="003E2FCD" w:rsidRPr="0001776F" w:rsidRDefault="003E2FCD" w:rsidP="003E2FCD">
      <w:pPr>
        <w:jc w:val="both"/>
        <w:rPr>
          <w:rFonts w:eastAsia="Times New Roman"/>
          <w:sz w:val="28"/>
          <w:szCs w:val="28"/>
          <w:rtl/>
        </w:rPr>
      </w:pPr>
      <w:r w:rsidRPr="0001776F">
        <w:rPr>
          <w:rFonts w:eastAsia="Times New Roman" w:hint="cs"/>
          <w:sz w:val="28"/>
          <w:szCs w:val="28"/>
          <w:rtl/>
        </w:rPr>
        <w:t>من حيث إن دعوى المدعية هي المطالبة بإلغاء قرار لجنة النظر في المخالفات في وزارة الثقافة والإعلام رقم ١٤٢٤/٩١هـ وتاريخ ١٤٢٤/٥/١٨هـ فيكون الديوان مختصا بنظر الدعوى والفصل فيها طبقا للمادة 1/8/ب من نظامه. وحيث إنه للنظر إلى الدفع الشكلي المقدم من ممثل المدعى عليها ومطالبته بعدم قبول الدعوى فإنه وإن كانت المادة الاربعون من نظام المطبوعات والنشر الصادر بالمرسوم الملكي رقم م/٣٢ وتاريخ ١٤٢١/٥/3هـ نصت على انه "يحق لمن صدر بشأنه عقوبة بمقتضى أحكام هذا النظام التظلم أمام ديوان المظالم وذلك خلال ستين يوماً من تاريخ إبلاغه بالقرار الصادر بذلك" والمدعية لم يصدر بشأنها عقوبة من هذه اللجنة؛ إلا ان ذلك لا يعني عدم اختصاص الديوان بالفصل في دعوى المدعية بالطعن في هذا القرار؛ لان المادة (</w:t>
      </w:r>
      <w:r w:rsidRPr="0001776F">
        <w:rPr>
          <w:rFonts w:eastAsia="Times New Roman" w:hint="cs"/>
          <w:sz w:val="28"/>
          <w:szCs w:val="28"/>
          <w:rtl/>
          <w:lang w:bidi="fa-IR"/>
        </w:rPr>
        <w:t>۱/۸/</w:t>
      </w:r>
      <w:r w:rsidRPr="0001776F">
        <w:rPr>
          <w:rFonts w:eastAsia="Times New Roman" w:hint="cs"/>
          <w:sz w:val="28"/>
          <w:szCs w:val="28"/>
          <w:rtl/>
        </w:rPr>
        <w:t xml:space="preserve">ب) من نظام الديوان نصت على اختصاص الديوان بالفصل في الدعاوى المقدمة من ذوي الشأن بالطعن في القرارات الإدارية متى كان مرجع الطعن عدم الاختصاص او وجود عيب في الشكل او مخالفة التظلم واللوائح او الخطأ في تطبيقها او تأويلها او إساءة استعمال السلطة وقرار اللجنة محل الطعن هو قرار إداري يختص الديوان بالفصل في الطعن الموجه إليه طبقا لهذه المادة؛ لأنه لا فرق بين ان يكون القرار الإداري صادراً من لجنة او من فرد؛ لذلك فإن دفع الوزارة الشكلي غير صحيح ويتعين رفضه. وحيث إن المدعية تقدمت بهذه الدعوى بتاريخ ١٤٢٥/٤/١٣هـ قبل مضي ستين يوما من تاريخ إبلاغها بالقرار بخطاب الوزارة المؤرخ ١٤٢٥/٣/٢٢هـ وكانت المدعية قد تظلمت من هذا القرار إلى وزير الثقافة والإعلام بخطابها المؤرخ ١٤٢٥/٤/١١هـ فتكون الدعوى مقبولة شكلا. واما بالنسبة لموضوع الدعوى فإنه للنظر في طعن المدعي وكالة على قرار اللجنة بدعوى عدم التناسب بين عقوبة الغرامة المالية التي قررتها اللجنة مع جسامة المخالفة المرتكبة من قبل المجلة، فإنه وإن كانت اللجنة تملك سلطات تقديرية في تقدير العقوبة ضمن ما نصت عليه المادة 38 من نظام المطبوعات والنشر، إلا ان هذه السلطة ليست مطلقة من </w:t>
      </w:r>
      <w:r w:rsidRPr="0001776F">
        <w:rPr>
          <w:rFonts w:eastAsia="Times New Roman" w:hint="cs"/>
          <w:sz w:val="28"/>
          <w:szCs w:val="28"/>
          <w:rtl/>
        </w:rPr>
        <w:lastRenderedPageBreak/>
        <w:t>كل قيد، بل هي مقيدة بعدم الإساءة في استعمال هذه السلطة. وأن انعدام التناسب بين العقوبة والمخالفة يعتبر صورة من صور الإساءة في استعمال السلطة والانحراف بها عن التطبيق الصحيح للنظام ذلك أن المتعين أن تكون العقوبة متناسبة مع المخالفة من حيث الشدة واللين فلا تكون العقوبة شديدة على مخالفة يسيرة، كما لا تكون خفيفة ولينة على مخالفة جسيمة، فإذا صدر القرار متجاوزاً الحد في إيقاع العقوبة سواء بالشدة أو اللين، فإن القرار يكون مشوبا بعيب الإساءة في استعمال السلطة التي أشارت إليها المادة الثامنة من نظام الديوان التي نصت على اختصاص الديوان بالفصل في الطعون في القرارات الإدارية متى كان مرجع الطعن... مخالفة النظم واللوائح... او الإساءة في استعمال السلطة (سواء كانت سلطة مقيدة او تقديرية) كما ان انعدام هذا التناسب فيه مخالفة للنص النظامي الوارد في المادة (54) من اللائحة التنفيذية لنظام المطبوعات والنشر التي نصت على ان تنظر لجنة المخالفات في جميع مخالفات هذا النظام وهذه اللائحة وتحدد العقوبات وفق ما ورد بالمادة 38 من النظام بما يتناسب وحجم المخالفة». وحيث إنه بالنظر في القرار محل الطعن على ضوء ما تقدم، فإن اللجنة انتهت في قرارها إلى ان: (التحقيقات التي نشرتها المجلة تضمنت اتهامات عديدة للغرفة التجارية والصناعية بـ... والمسؤولين فيها بالفساد الإداري وخيانة الامانة ومحاربة السعودة ومخالفات اخرى عديدة، وقد كان ذلك بدرجة تت</w:t>
      </w:r>
      <w:r>
        <w:rPr>
          <w:rFonts w:eastAsia="Times New Roman" w:hint="cs"/>
          <w:sz w:val="28"/>
          <w:szCs w:val="28"/>
          <w:rtl/>
        </w:rPr>
        <w:t>جاوز حدود النقد وإظهار الحقائق </w:t>
      </w:r>
      <w:r w:rsidRPr="0001776F">
        <w:rPr>
          <w:rFonts w:eastAsia="Times New Roman" w:hint="cs"/>
          <w:sz w:val="28"/>
          <w:szCs w:val="28"/>
          <w:rtl/>
        </w:rPr>
        <w:t>إلى التشهير والإساءة للمسؤولين بالغرفة بما في ذلك رئيس مجلس الإدارة والأمين العام على نحو من التهويل والإثارة والتشهير، كذلك لم يتم التثبت من هذه التهم عن طريق الجهات المختصة. وبناء عليه فإن ما تم نشره كان بالمخالفة لنظام المطبوعات والنشر). وبالرغم ثبوت هذه المخالفات عند اللجنة فما كان يصح ان يقتصر قرار اللجنة على تغريم رئيس تحرير المجلة والمحررين الذين باشروا التحقيقات بمبلغ خمسة آلاف ريال لكل واحد، إذ ليس هناك تناسب بين المخالفات التي ارتكبوها وبين هذه العقوبة.. الامر الذي يتعين معه إلغاء قرار اللجنة لمخالفته المادة 54 من اللائحة المشار إليها وعلى اللجنة إعادة النظر في القرار وعلى أن تقرر العقوبة المناسبة لجسامة المخالفة، كما أن الثابت أن قرار اللجنة لم يفصل في تظلم المدعية من امتناع المجلة من نشر الرد والتصحيح بالرغم من أن المدعية في شكواها المقدمة إلى الوزارة بتاريخ ١٤٢٣/</w:t>
      </w:r>
      <w:r w:rsidRPr="0001776F">
        <w:rPr>
          <w:rFonts w:eastAsia="Times New Roman" w:hint="cs"/>
          <w:sz w:val="28"/>
          <w:szCs w:val="28"/>
          <w:rtl/>
          <w:lang w:bidi="fa-IR"/>
        </w:rPr>
        <w:t>۱۲/۲</w:t>
      </w:r>
      <w:r w:rsidRPr="0001776F">
        <w:rPr>
          <w:rFonts w:eastAsia="Times New Roman" w:hint="cs"/>
          <w:sz w:val="28"/>
          <w:szCs w:val="28"/>
          <w:rtl/>
        </w:rPr>
        <w:t xml:space="preserve">هـ ذكرت فيها أنها طلبت من المجلة نشر ردودها؛ إلا أن المجلة امتنعت عن ذلك وأن هذا الامتناع مخالف للنظام وأوضحت المدعية هذا التظلم في الصفحات رقم 5 و6 و7 من شكواها وطالبت في نهايته إحالة مخالفات المجلة إلى لجنة المخالفات. وكان يتعين على اللجنة أن تفصل في هذا الطلب سواء برفضه أو إلزام المجلة به؛ لأن اللجنة وهي تمارس اختصاصها بالنظر في المخالفات لنظام النشر والمطبوعات وما ينشأ عنها من منازعات تعتبر لجنة شبه قضائية وعليها أن تفصل في الدعاوى والتظلمات المقدمة إليها دون ان تغفل اي طلب او تظلم كما ان عليها الا تنظر في تظلم أو طلب لم يعرض عليها وحيث إن المادة 35 من النظام نصت على أن (كل صحيفة نسبت إلى الغير تصريحا غير صحيح او نشرت خبرا خاطئا ان تصحح أو خبراً أن ذلك بنشره مجانا بناء على طلب صاحب الشأن...» ولما كان الثابت أن المدعية طلبت من المجلة تصحيح الخبر وتظلمت إلى اللجنة من امتناع المجلة من النشر ولما كانت اللجنة قد أغفلت هذا التظلم ولم تفصل فيه في قرارها؛ الأمر الذي يتعين به إلغاء قرارها وعليها البت في هذا التظلم من جديد. وحيث إنه وبناء على ما تقدم فإن الدائرة تنتهي إلى إلغاء قرار اللجنة محل الطعن، وتشير الدائرة إلى أن اختصاص الديوان بالنظر في هذه الدعوى يدخل ضمن اختصاصه بقضاء الإلغاء للقرارات الإدارية، ويقتصر نظره في مثل هذا النوع من الدعاوى على إلغاء القرار الإداري في حال عدم صحته أو رفض الدعوى دون أن يحل محل الإدارة في إصدار القرار. لهذه الأسباب وبعد المداولة: حكمت الدائرة بإلغاء قرار لجنة النظر في مخالفات نظام المطبوعات والنشر رقم ١٤٢٤/٩١هـ وتاريخ ١٤٢٤/٥/١٨هـ في وزارة </w:t>
      </w:r>
      <w:r w:rsidRPr="0001776F">
        <w:rPr>
          <w:rFonts w:eastAsia="Times New Roman" w:hint="cs"/>
          <w:sz w:val="28"/>
          <w:szCs w:val="28"/>
          <w:rtl/>
        </w:rPr>
        <w:lastRenderedPageBreak/>
        <w:t>الثقافة والإعلام؛ وذلك على النحو المبين بالأسباب. وبالله التوفيق. وصلى الله وسلم على نبينا محمد وآلة وصحبه أجمعين.</w:t>
      </w:r>
    </w:p>
    <w:p w:rsidR="003E2FCD" w:rsidRPr="00561BF5" w:rsidRDefault="003E2FCD" w:rsidP="003E2FCD">
      <w:pPr>
        <w:jc w:val="both"/>
        <w:rPr>
          <w:rFonts w:eastAsia="Times New Roman"/>
          <w:b/>
          <w:bCs/>
          <w:sz w:val="28"/>
          <w:szCs w:val="28"/>
          <w:rtl/>
        </w:rPr>
      </w:pPr>
      <w:r w:rsidRPr="00561BF5">
        <w:rPr>
          <w:rFonts w:eastAsia="Times New Roman" w:hint="cs"/>
          <w:b/>
          <w:bCs/>
          <w:sz w:val="28"/>
          <w:szCs w:val="28"/>
          <w:rtl/>
        </w:rPr>
        <w:t>هيئة التدقيق</w:t>
      </w:r>
    </w:p>
    <w:p w:rsidR="003E2FCD" w:rsidRPr="0001776F" w:rsidRDefault="003E2FCD" w:rsidP="003E2FCD">
      <w:pPr>
        <w:jc w:val="both"/>
        <w:rPr>
          <w:rFonts w:eastAsia="Times New Roman"/>
          <w:sz w:val="28"/>
          <w:szCs w:val="28"/>
          <w:rtl/>
        </w:rPr>
      </w:pPr>
      <w:r w:rsidRPr="0001776F">
        <w:rPr>
          <w:rFonts w:eastAsia="Times New Roman" w:hint="cs"/>
          <w:sz w:val="28"/>
          <w:szCs w:val="28"/>
          <w:rtl/>
        </w:rPr>
        <w:t>حكمت هيئة التدقيق ـ الدائرة الخامسة - بتأييد حكم الدائرة الإدارية - الخامسة رقم 100/د/ا/ه لعام ١٤٢٦هـ، الصادر في القضية رقم 1/1971/ق لعام ١٤٢٥هـ فيما انتهى إليه من قضاء. والله الموفق. وصلى الله وسلم على نبينا محمد واله وصحبه اجمعين.</w:t>
      </w:r>
    </w:p>
    <w:p w:rsidR="003E2FCD" w:rsidRPr="0001776F" w:rsidRDefault="003E2FCD" w:rsidP="003E2FCD">
      <w:pPr>
        <w:jc w:val="both"/>
        <w:rPr>
          <w:rFonts w:eastAsia="Times New Roman"/>
          <w:sz w:val="28"/>
          <w:szCs w:val="28"/>
          <w:rtl/>
        </w:rPr>
      </w:pPr>
    </w:p>
    <w:p w:rsidR="003E2FCD" w:rsidRPr="0001776F"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01776F" w:rsidRDefault="003E2FCD" w:rsidP="003E2FCD">
      <w:pPr>
        <w:jc w:val="both"/>
        <w:rPr>
          <w:rFonts w:eastAsia="Times New Roman"/>
          <w:sz w:val="28"/>
          <w:szCs w:val="28"/>
          <w:rtl/>
        </w:rPr>
      </w:pPr>
    </w:p>
    <w:p w:rsidR="003E2FCD" w:rsidRPr="00561BF5" w:rsidRDefault="003E2FCD" w:rsidP="003E2FCD">
      <w:pPr>
        <w:jc w:val="both"/>
        <w:rPr>
          <w:rFonts w:eastAsia="Times New Roman"/>
          <w:b/>
          <w:bCs/>
          <w:sz w:val="28"/>
          <w:szCs w:val="28"/>
          <w:rtl/>
        </w:rPr>
      </w:pPr>
      <w:r w:rsidRPr="00561BF5">
        <w:rPr>
          <w:rFonts w:eastAsia="Times New Roman" w:hint="cs"/>
          <w:b/>
          <w:bCs/>
          <w:sz w:val="28"/>
          <w:szCs w:val="28"/>
          <w:rtl/>
        </w:rPr>
        <w:t>رقم القضية ٤٣٩٢/</w:t>
      </w:r>
      <w:r>
        <w:rPr>
          <w:rFonts w:eastAsia="Times New Roman" w:hint="cs"/>
          <w:b/>
          <w:bCs/>
          <w:sz w:val="28"/>
          <w:szCs w:val="28"/>
          <w:rtl/>
        </w:rPr>
        <w:t>1</w:t>
      </w:r>
      <w:r w:rsidRPr="00561BF5">
        <w:rPr>
          <w:rFonts w:eastAsia="Times New Roman" w:hint="cs"/>
          <w:b/>
          <w:bCs/>
          <w:sz w:val="28"/>
          <w:szCs w:val="28"/>
          <w:rtl/>
        </w:rPr>
        <w:t>/ق لعام ١٤٢٥هـ</w:t>
      </w:r>
    </w:p>
    <w:p w:rsidR="003E2FCD" w:rsidRPr="00561BF5" w:rsidRDefault="003E2FCD" w:rsidP="003E2FCD">
      <w:pPr>
        <w:jc w:val="both"/>
        <w:rPr>
          <w:rFonts w:eastAsia="Times New Roman"/>
          <w:b/>
          <w:bCs/>
          <w:sz w:val="28"/>
          <w:szCs w:val="28"/>
          <w:rtl/>
        </w:rPr>
      </w:pPr>
      <w:r w:rsidRPr="00561BF5">
        <w:rPr>
          <w:rFonts w:eastAsia="Times New Roman" w:hint="cs"/>
          <w:b/>
          <w:bCs/>
          <w:sz w:val="28"/>
          <w:szCs w:val="28"/>
          <w:rtl/>
        </w:rPr>
        <w:t>رقم الحكم الابتدائي 76/د/ف/٤٢ لعام ١٤٢٦هـ</w:t>
      </w:r>
    </w:p>
    <w:p w:rsidR="003E2FCD" w:rsidRPr="00561BF5" w:rsidRDefault="003E2FCD" w:rsidP="003E2FCD">
      <w:pPr>
        <w:jc w:val="both"/>
        <w:rPr>
          <w:rFonts w:eastAsia="Times New Roman"/>
          <w:b/>
          <w:bCs/>
          <w:sz w:val="28"/>
          <w:szCs w:val="28"/>
          <w:rtl/>
        </w:rPr>
      </w:pPr>
      <w:r w:rsidRPr="00561BF5">
        <w:rPr>
          <w:rFonts w:eastAsia="Times New Roman" w:hint="cs"/>
          <w:b/>
          <w:bCs/>
          <w:sz w:val="28"/>
          <w:szCs w:val="28"/>
          <w:rtl/>
        </w:rPr>
        <w:t>رقم حكم التدقيق 567/ت/6 لعام ١٤٢٧هـ</w:t>
      </w:r>
    </w:p>
    <w:p w:rsidR="003E2FCD" w:rsidRPr="00561BF5" w:rsidRDefault="003E2FCD" w:rsidP="003E2FCD">
      <w:pPr>
        <w:jc w:val="both"/>
        <w:rPr>
          <w:rFonts w:eastAsia="Times New Roman"/>
          <w:b/>
          <w:bCs/>
          <w:sz w:val="28"/>
          <w:szCs w:val="28"/>
          <w:rtl/>
        </w:rPr>
      </w:pPr>
      <w:r w:rsidRPr="00561BF5">
        <w:rPr>
          <w:rFonts w:eastAsia="Times New Roman" w:hint="cs"/>
          <w:b/>
          <w:bCs/>
          <w:sz w:val="28"/>
          <w:szCs w:val="28"/>
          <w:rtl/>
        </w:rPr>
        <w:t>تاريخ الجلسة ١٤٢٧/٩/١٤هـ</w:t>
      </w:r>
    </w:p>
    <w:p w:rsidR="003E2FCD" w:rsidRPr="00561BF5" w:rsidRDefault="003E2FCD" w:rsidP="003E2FCD">
      <w:pPr>
        <w:jc w:val="center"/>
        <w:rPr>
          <w:rFonts w:eastAsia="Times New Roman"/>
          <w:b/>
          <w:bCs/>
          <w:sz w:val="28"/>
          <w:szCs w:val="28"/>
          <w:rtl/>
        </w:rPr>
      </w:pPr>
      <w:r w:rsidRPr="00561BF5">
        <w:rPr>
          <w:rFonts w:eastAsia="Times New Roman" w:hint="cs"/>
          <w:b/>
          <w:bCs/>
          <w:sz w:val="28"/>
          <w:szCs w:val="28"/>
          <w:rtl/>
        </w:rPr>
        <w:t>الموضوعات</w:t>
      </w:r>
    </w:p>
    <w:p w:rsidR="003E2FCD" w:rsidRPr="00561BF5" w:rsidRDefault="003E2FCD" w:rsidP="003E2FCD">
      <w:pPr>
        <w:jc w:val="both"/>
        <w:rPr>
          <w:rFonts w:eastAsia="Times New Roman"/>
          <w:b/>
          <w:bCs/>
          <w:sz w:val="28"/>
          <w:szCs w:val="28"/>
          <w:rtl/>
        </w:rPr>
      </w:pPr>
      <w:r w:rsidRPr="00561BF5">
        <w:rPr>
          <w:rFonts w:eastAsia="Times New Roman" w:hint="cs"/>
          <w:b/>
          <w:bCs/>
          <w:sz w:val="28"/>
          <w:szCs w:val="28"/>
          <w:rtl/>
        </w:rPr>
        <w:t>قرار إداري ـ قرار سلبي ـ بيع الزوائد التنظيمية ـ الإلزام بالبيع.</w:t>
      </w:r>
    </w:p>
    <w:p w:rsidR="003E2FCD" w:rsidRPr="00561BF5" w:rsidRDefault="003E2FCD" w:rsidP="003E2FCD">
      <w:pPr>
        <w:jc w:val="center"/>
        <w:rPr>
          <w:rFonts w:eastAsia="Times New Roman"/>
          <w:b/>
          <w:bCs/>
          <w:sz w:val="28"/>
          <w:szCs w:val="28"/>
          <w:rtl/>
        </w:rPr>
      </w:pPr>
      <w:r w:rsidRPr="00561BF5">
        <w:rPr>
          <w:rFonts w:eastAsia="Times New Roman" w:hint="cs"/>
          <w:b/>
          <w:bCs/>
          <w:sz w:val="28"/>
          <w:szCs w:val="28"/>
          <w:rtl/>
        </w:rPr>
        <w:t>الأنظمة واللوائح</w:t>
      </w:r>
    </w:p>
    <w:p w:rsidR="003E2FCD" w:rsidRPr="00561BF5" w:rsidRDefault="003E2FCD" w:rsidP="00775788">
      <w:pPr>
        <w:pStyle w:val="a5"/>
        <w:numPr>
          <w:ilvl w:val="0"/>
          <w:numId w:val="36"/>
        </w:numPr>
        <w:spacing w:after="0" w:line="240" w:lineRule="auto"/>
        <w:jc w:val="both"/>
        <w:rPr>
          <w:rFonts w:eastAsia="Times New Roman"/>
          <w:sz w:val="28"/>
          <w:szCs w:val="28"/>
          <w:rtl/>
        </w:rPr>
      </w:pPr>
      <w:r w:rsidRPr="00561BF5">
        <w:rPr>
          <w:rFonts w:eastAsia="Times New Roman" w:hint="cs"/>
          <w:sz w:val="28"/>
          <w:szCs w:val="28"/>
          <w:rtl/>
        </w:rPr>
        <w:t xml:space="preserve">نظام التصرف في العقارات البلدية الصادر بالمرسوم الملكي رقم م/64 وتاريخ </w:t>
      </w:r>
      <w:r w:rsidRPr="00561BF5">
        <w:rPr>
          <w:rFonts w:eastAsia="Times New Roman" w:hint="cs"/>
          <w:sz w:val="28"/>
          <w:szCs w:val="28"/>
          <w:rtl/>
          <w:lang w:bidi="fa-IR"/>
        </w:rPr>
        <w:t>۱۳۹۲/۱۱/</w:t>
      </w:r>
      <w:r w:rsidRPr="00561BF5">
        <w:rPr>
          <w:rFonts w:eastAsia="Times New Roman" w:hint="cs"/>
          <w:sz w:val="28"/>
          <w:szCs w:val="28"/>
          <w:rtl/>
        </w:rPr>
        <w:t>15هـ.</w:t>
      </w:r>
    </w:p>
    <w:p w:rsidR="003E2FCD" w:rsidRPr="0001776F" w:rsidRDefault="003E2FCD" w:rsidP="003E2FCD">
      <w:pPr>
        <w:jc w:val="both"/>
        <w:rPr>
          <w:rFonts w:eastAsia="Times New Roman"/>
          <w:sz w:val="28"/>
          <w:szCs w:val="28"/>
          <w:rtl/>
        </w:rPr>
      </w:pPr>
    </w:p>
    <w:p w:rsidR="003E2FCD" w:rsidRPr="00561BF5" w:rsidRDefault="003E2FCD" w:rsidP="003E2FCD">
      <w:pPr>
        <w:jc w:val="center"/>
        <w:rPr>
          <w:rFonts w:eastAsia="Times New Roman"/>
          <w:b/>
          <w:bCs/>
          <w:sz w:val="28"/>
          <w:szCs w:val="28"/>
          <w:rtl/>
        </w:rPr>
      </w:pPr>
      <w:r w:rsidRPr="00561BF5">
        <w:rPr>
          <w:rFonts w:eastAsia="Times New Roman" w:hint="cs"/>
          <w:b/>
          <w:bCs/>
          <w:sz w:val="28"/>
          <w:szCs w:val="28"/>
          <w:rtl/>
        </w:rPr>
        <w:t>الملخص</w:t>
      </w:r>
    </w:p>
    <w:p w:rsidR="003E2FCD" w:rsidRPr="0001776F" w:rsidRDefault="003E2FCD" w:rsidP="003E2FCD">
      <w:pPr>
        <w:jc w:val="both"/>
        <w:rPr>
          <w:rFonts w:eastAsia="Times New Roman"/>
          <w:sz w:val="28"/>
          <w:szCs w:val="28"/>
          <w:rtl/>
        </w:rPr>
      </w:pPr>
      <w:r w:rsidRPr="0001776F">
        <w:rPr>
          <w:rFonts w:eastAsia="Times New Roman" w:hint="cs"/>
          <w:sz w:val="28"/>
          <w:szCs w:val="28"/>
          <w:rtl/>
        </w:rPr>
        <w:t>طعن المدعي في القرار السلبي الصادر من جهة الإدارة، والمتمثل في الامتناع عن بيعه الزائدة التنظيمية الملاصقة لعقاره - الزائدة التنظيمية ملك لجهة الإدارة - لجهة الإدارة الحق في استغلال الملك العام بما يحقق النفع للمال العام ـ ليس لأحد إلزام مالك عقار ما ان يبيع عقاره ـ مؤدى ذلك: رفض الدعوى.</w:t>
      </w:r>
    </w:p>
    <w:p w:rsidR="003E2FCD" w:rsidRPr="0001776F" w:rsidRDefault="003E2FCD" w:rsidP="003E2FCD">
      <w:pPr>
        <w:jc w:val="both"/>
        <w:rPr>
          <w:rFonts w:eastAsia="Times New Roman"/>
          <w:sz w:val="28"/>
          <w:szCs w:val="28"/>
          <w:rtl/>
        </w:rPr>
      </w:pPr>
    </w:p>
    <w:p w:rsidR="003E2FCD" w:rsidRPr="00561BF5" w:rsidRDefault="003E2FCD" w:rsidP="003E2FCD">
      <w:pPr>
        <w:jc w:val="center"/>
        <w:rPr>
          <w:rFonts w:eastAsia="Times New Roman"/>
          <w:b/>
          <w:bCs/>
          <w:sz w:val="28"/>
          <w:szCs w:val="28"/>
          <w:rtl/>
        </w:rPr>
      </w:pPr>
      <w:r w:rsidRPr="00561BF5">
        <w:rPr>
          <w:rFonts w:eastAsia="Times New Roman" w:hint="cs"/>
          <w:b/>
          <w:bCs/>
          <w:sz w:val="28"/>
          <w:szCs w:val="28"/>
          <w:rtl/>
        </w:rPr>
        <w:t>الوقائع</w:t>
      </w:r>
    </w:p>
    <w:p w:rsidR="003E2FCD" w:rsidRPr="0001776F" w:rsidRDefault="003E2FCD" w:rsidP="003E2FCD">
      <w:pPr>
        <w:jc w:val="both"/>
        <w:rPr>
          <w:rFonts w:eastAsia="Times New Roman"/>
          <w:sz w:val="28"/>
          <w:szCs w:val="28"/>
          <w:rtl/>
        </w:rPr>
      </w:pPr>
      <w:r w:rsidRPr="0001776F">
        <w:rPr>
          <w:rFonts w:eastAsia="Times New Roman" w:hint="cs"/>
          <w:sz w:val="28"/>
          <w:szCs w:val="28"/>
          <w:rtl/>
        </w:rPr>
        <w:lastRenderedPageBreak/>
        <w:t xml:space="preserve">تتلخص وقائع هذه الدعوى بالقدر اللازم لإصدار هذا الحكم في: انه تقدم إلى الديوان المدعي وكالة.. بموجب الوكالة المرفق صورة منها في ملف القضية بعريضة دعوى قيدت قضية بالرقم المشار إليه أعلاه. وبإحالة القضية إلى هذه الدائرة باشرت نظرها على النحو المبين تفصيلا بمحضر الضبط ففي جلسة يوم الأحد ١٤٢٦/١/١١هـ. حضر المدعي أصالة/...... والمثبت في الضبط هويته، كما حضر ممثل المدعى عليها/...... والمثبت في الضبط هويته وصفته، وفي تلك الجلسة أوضح المدعي دعواه بأنه يتظلم من إقفال محله التجاري وتأجير الزائدة التنظيمية المقابلة للمحل لغيره، وانتهى إلى طلب بيع تلك الزائدة عليه، لأنه أولى بها من غيره، فأجاب ممثل المدعى عليها بأنه توجد زائدة تنظيمية هي ملك للأمانة تفصل بين دار المدعي والطريق الدائري، تبلغ مساحتها ٢٨٤,٨٦م٢، وقد قام المدعي باستخراج رخصة فتح محل في داره مقابل لتلك الزائدة وقام بتأجيره لاستغلاله مطعماً ومكث على تلك الحالة قرابة العشرين سنة ولما رأت الأمانة أن المصلحة في تأجير تلك الزائدة قامت بالإعلان عن ذلك في الصحف وفي الموقع نفسها ولم يتقدم المدعي للدخول في المزايدة إلى أن تم تأجير الموقع على مستثمر آخر وقامت الأمانة بعد ذلك بإغلاق المطعم الذي يوجد أمام الموقع، وأضاف بأن رخصة الانشاء لدار المدعي الصادرة برقم 3095 في ١٤٠٢/٨/٣هـ إنما ذكر فيها الاستخدام السكني فقط، وإعطاء المدعي رخصة فتح محل كان نتيجة لخطأ والخطأ يجب أن كما أضاف بأنه سبق وأن صدرت رخصة إنشاء على الموقع للمدعي برقم ٤٠٢٣٠٩5 في ١٤٢٣/٧/٢٣هـ وقد صرح له بالاستخدام التجاري، إلا انها الغيت بموجب قرار امين منطقة المدينة المنورة رقم 8135 في ١٤٢٤/٢/٢١هـ والمرفق صورة منه في ملف القضية للأسباب الموضحة بالقرار، وأضاف بأن الواجهة الرئيسية لدار المدعي هي على شارع بعرض ١٢م وليس له واجهة على الطريق الدائري الثاني، وانتهى إلى طلب رفض الدعوى، وفي جلسة الاحد ١٤٢٦/٣/١هـ حضر وكيل المدعي...... والمثبت في الضبط هويته وصفته، كما حضر ممثل المدعى عليها المشار إليه سابقا.. وفي تلك الجلسة اجاب المدعي وكالة: بانه جرى تعديل صك موكله باعتماد الجهة الغربية كواجهة للعمارة وأن المدعى عليها اعتمدت الواجهة الغربية والتي تطل على الزائدة في مخططات الموقع، وأنه حصل على رخصة فتح محلات من تلك الجهة ولم تكن مقابلة في ذلك الوقت لتلك الزائدة، وفي جلسة تالية اجاب ممثل المدعى عليها بان رخصة الإنشاء رقم 3095 وتاريخ ١٤٠٢/٨/3هـ والمشار إليها سابقاً توضح أن للمدعي واجهة واحدة على شارع ١٢م وليس له واجهة على الطريق الدائري الثاني، وانه تم إلغاء رخصة الإنشاء الأخيرة، وفي جلسة الأحد ١٤٢٦/٦/١٨هـ أجاب المدعي وكالة: بأن سبب عدم تقدم موكله للمزايدة على استئجار الموقع هو وجود شروط نتائجها سلبية عليهم وضعتها المدعى عليها، وفي جلسة الإثنين ١٤٢٦/١٠/١٩هـ أجاب ممثل المدعى عليها: بأن الأساس في معرفة وضعية الأراضي وما يحدها من معالم هو صك التملك، وصك المدعي ينطق بأنه يحده من جهة الغرب أرض المالك قديما وحديثا الجزء المختزل لصالح الدولة بطريق سيد الشهداء، واضاف بان رخصة الإنشاء هي الأساس في عمل المخططات وأنه جرى تعديل في الكروكي من قبل المساح، وأن مخطط الدور الأرضي لدار المدعي ليس فيه محلات تجارية وقد طابق ذلك المخطط تلك الرخصة، وفي جلسة هذا اليوم أضاف ممثل المدعى عليها: بان رخصة الإنشاء لم تعط المدعي ارتدادا إلا من الجهة الشرقية بمقدار مترين فكيف يعطى بروزاً من الجهة الغربية، وأضاف بأن الذي حصل هو تعديل غير نظامي على كروكي التنظيم المرفق صورة عنه في ملف القضية وذلك بمقدار متر وربع بروز وبلكونات، وأشار إلى أن خطأ المساح لا يعتبر مستنداً للمدعي في وجود واجهة غربية لموكله، ثم استوضحت الدائرة من المدعي عن وقت تظلمه أمام المدعى عليها وطلبه الختامي، فقرر بأنه تقدم مراراً وتكراراً للمدعى عليها متظلما من امتناعها عن بيعه تلك الزائدة المجاورة لملك موكله، فلما لم يجد نتيجة لصالحه تقدم بدعواه الماثلة امام </w:t>
      </w:r>
      <w:r w:rsidRPr="0001776F">
        <w:rPr>
          <w:rFonts w:eastAsia="Times New Roman" w:hint="cs"/>
          <w:sz w:val="28"/>
          <w:szCs w:val="28"/>
          <w:rtl/>
        </w:rPr>
        <w:lastRenderedPageBreak/>
        <w:t>الديوان، وانتهى إلى طلب إلزام المدعى عليها بيع تلك الزائدة التنظيمية لموكله، ثم اكتفى اطراف الدعوى بما قدموه وافادوا به، وبناء عليه قررت الدائرة: الحكم في هذه الدعوى في جلسة هذا اليوم لما يلي من:</w:t>
      </w:r>
    </w:p>
    <w:p w:rsidR="003E2FCD" w:rsidRPr="0001776F" w:rsidRDefault="003E2FCD" w:rsidP="003E2FCD">
      <w:pPr>
        <w:jc w:val="both"/>
        <w:rPr>
          <w:rFonts w:eastAsia="Times New Roman"/>
          <w:sz w:val="28"/>
          <w:szCs w:val="28"/>
          <w:rtl/>
        </w:rPr>
      </w:pPr>
    </w:p>
    <w:p w:rsidR="003E2FCD" w:rsidRPr="00561BF5" w:rsidRDefault="003E2FCD" w:rsidP="003E2FCD">
      <w:pPr>
        <w:jc w:val="center"/>
        <w:rPr>
          <w:rFonts w:eastAsia="Times New Roman"/>
          <w:b/>
          <w:bCs/>
          <w:sz w:val="28"/>
          <w:szCs w:val="28"/>
          <w:rtl/>
        </w:rPr>
      </w:pPr>
      <w:r w:rsidRPr="00561BF5">
        <w:rPr>
          <w:rFonts w:eastAsia="Times New Roman" w:hint="cs"/>
          <w:b/>
          <w:bCs/>
          <w:sz w:val="28"/>
          <w:szCs w:val="28"/>
          <w:rtl/>
        </w:rPr>
        <w:t>الاسباب</w:t>
      </w:r>
    </w:p>
    <w:p w:rsidR="003E2FCD" w:rsidRPr="0001776F" w:rsidRDefault="003E2FCD" w:rsidP="003E2FCD">
      <w:pPr>
        <w:jc w:val="both"/>
        <w:rPr>
          <w:rFonts w:eastAsia="Times New Roman"/>
          <w:sz w:val="28"/>
          <w:szCs w:val="28"/>
          <w:rtl/>
        </w:rPr>
      </w:pPr>
      <w:r w:rsidRPr="0001776F">
        <w:rPr>
          <w:rFonts w:eastAsia="Times New Roman" w:hint="cs"/>
          <w:sz w:val="28"/>
          <w:szCs w:val="28"/>
          <w:rtl/>
        </w:rPr>
        <w:t xml:space="preserve">لما كان المدعي وكالة يهدف من إقامة دعواه إلى الطعن في قرار المدعى عليها السلبي المتمثل في الامتناع عن بيع الزائدة التنظيمية الملاصقة لعقاره؛ فإن دعواه حينئذ تكون من اختصاص ديوان المظالم ولائيا استنادا إلى المادة (١/٨/ب) من نظامه الصادر بموجب المرسوم الملكي رقم م/51 وتاريخ ١٤٠٢/٧/١٧هـ، كما أنها من اختصاص الدائرة نوعياً ومكانياً؛ عملاً بقراري معالي رئيس الديوان رقم 11 لعام 1406هـ ورقم ٩٢ لعام ١٤٢٢هـ. وحيث إنه بالنسبة لقبول الدعوى شكلاً، فإن الثابت من الأوراق تظلم المدعي أمام المدعى عليها، ولما لم يجد نتيجة لصالحه واستشعر رفض جهة الإدارة المدعى عليها، تحقيق طلبه وذلك بعد إشعاره بمراجعة الأمانة لضبط مخالفة في الموقع بتاريخ ١٤٢٥/٥/١٧هـ فتقدم بعد ذلك بدعواه الماثلة أمام ديوان المظالم بتاريخ ١٤٢٥/٦/٤هـ، وحينئذ تكون الدعوى مرفوعة خلال الميعاد المقرر في المادة الثالثة من قواعد المرافعات والإجراءات أمام الديوان، وتبعاً لذلك فهي مقبولة شكلاً. وأما بالنسبة لموضوعها فإن الثابت من الاوراق تملك المدعي...... للعقار الملاصق للزائدة بموجب الصك الشرعي رقم .... </w:t>
      </w:r>
      <w:r w:rsidRPr="0001776F">
        <w:rPr>
          <w:rFonts w:eastAsia="Times New Roman" w:hint="cs"/>
          <w:sz w:val="28"/>
          <w:szCs w:val="28"/>
          <w:rtl/>
          <w:lang w:bidi="fa-IR"/>
        </w:rPr>
        <w:t xml:space="preserve">۱۰/۱۲/ </w:t>
      </w:r>
      <w:r w:rsidRPr="0001776F">
        <w:rPr>
          <w:rFonts w:eastAsia="Times New Roman" w:hint="cs"/>
          <w:sz w:val="28"/>
          <w:szCs w:val="28"/>
          <w:rtl/>
        </w:rPr>
        <w:t>وتاريخ 1400/١٠/١٢هـ المرفق صورة منه في ملف القضية، وأنه يحد عقار المدعي من جهة الغرب الجزء المختزل لصالح الدولة طريق سيد الشهداء وذلك كما هو مثبت في الصك المشار إليه سابقا، وحيث إن الثابت بقاء مساحة قدرها (٢٨٤,٨٦م٢) من العقار المنزوع ملكيته لصالح الدولة الملاصق لعقار المدعي وقيام المدعى عليها بالإعلان عن رغبتها في تأجير تلك المساحة الزائدة في الجريدة الرسمية والمرفق صورة منها في ملف القضية، وقد أقر المدعي وكالة بعلمه بذلك ولم يدخل في تلك المزايدة لان نتائجها سلبية كما يدعي اي انها تنتهي بتملك المدعى عليها للعقار، ومقصودة أن موكله يريد تملك تلك الزائدة، وحيث إن تلك الزائدة لا تزال ملكيتها بحوزة المدعى عليها ويمكن الاستفادة منها، وقد تم = استثمارها بتأجيرها على احد المواطنين وفق الضوابط المبينة نظاما، ولما كان استقراء مقاصد النظام ومقتضياته في هذا الخصوص يبين اتجاهه الواضح إلى الحد من التصرف بالأراضي الحكومية، إلا لمقتضى صحيح مع مراعاة الصالح العام وفقا للمادتين الاولى والثانية من نظام التصرف في العقارات البلدية، إضافة إلى أنه لا أحد يستطيع إلزام مالك عقار ما ببيع عقاره؛ وإذ خلت النصوص الشرعية والنظامية من إيجاب بيع المدعى عليها تلك الزائدة على المدعي على سبيل الإلزام بدون مقتضى صحيح خلا تحقيق المدعي لمصلحته الخاصة في طلبه ذلك ، والذي ترفضه المدعى عليها بما لها من سلطة تقديرية في هذا الشأن تغليبا للمصلحة العامة على المصلحة الخاصة للأفراد عند التعارض. ولما كانت الأدلة متوافرة على إمكان الاستفادة من محل الدعوى لوحدها على انفراد فالمتوجب على المدعى عليها وهي القائمة على الحفاظ على المال العام تقديم المنفعة العامة باستغلالها بما يدوم ريعه وبما يحقق غايات النظام، وتأسيساً على ما سبق يتبين: أن الدعوى الماثلة قائمة على غير أساس سليم من الشرع أو النظام؛ فهي حرية بالرفض وفقاً لما استقر عليه قضاء الديوان كما في حكم هيئة التدقيق الموقرة رقم 95/ت/6 لعام ١٤٢٤هـ. فلذلك كله: حكمت الدائرة برفض الدعوى المقامة من/... ضد / أمانة منطقة المدينة المنورة؛ لما هو موضح بالأسباب. وبالله التوفيق. وصلى الله وسلم على نبينا محمد وآلة وصحبه أجمعين.</w:t>
      </w:r>
    </w:p>
    <w:p w:rsidR="003E2FCD" w:rsidRPr="00561BF5" w:rsidRDefault="003E2FCD" w:rsidP="003E2FCD">
      <w:pPr>
        <w:jc w:val="both"/>
        <w:rPr>
          <w:rFonts w:eastAsia="Times New Roman"/>
          <w:b/>
          <w:bCs/>
          <w:sz w:val="28"/>
          <w:szCs w:val="28"/>
          <w:rtl/>
        </w:rPr>
      </w:pPr>
      <w:r w:rsidRPr="00561BF5">
        <w:rPr>
          <w:rFonts w:eastAsia="Times New Roman" w:hint="cs"/>
          <w:b/>
          <w:bCs/>
          <w:sz w:val="28"/>
          <w:szCs w:val="28"/>
          <w:rtl/>
        </w:rPr>
        <w:lastRenderedPageBreak/>
        <w:t>هيئة التدقيق</w:t>
      </w:r>
    </w:p>
    <w:p w:rsidR="003E2FCD" w:rsidRPr="0001776F" w:rsidRDefault="003E2FCD" w:rsidP="003E2FCD">
      <w:pPr>
        <w:jc w:val="both"/>
        <w:rPr>
          <w:rFonts w:eastAsia="Times New Roman"/>
          <w:sz w:val="28"/>
          <w:szCs w:val="28"/>
          <w:rtl/>
        </w:rPr>
      </w:pPr>
      <w:r w:rsidRPr="0001776F">
        <w:rPr>
          <w:rFonts w:eastAsia="Times New Roman" w:hint="cs"/>
          <w:sz w:val="28"/>
          <w:szCs w:val="28"/>
          <w:rtl/>
        </w:rPr>
        <w:t>حكمت الهيئة: بتأييد الحكم رقم 76/د/ف/٤٢ لعام ١٤٢٦هـ، الصادر في القضية رقم ١/٤٣٩٢/ق لعام ١٤٢٥هـ فيما انتهى إليه من قضاء في الدعوى. والله الموفق. وصلى الله وسلم على نبينا محمد وآلة وصحبه أجمعين.</w:t>
      </w:r>
    </w:p>
    <w:p w:rsidR="003E2FCD" w:rsidRPr="0001776F" w:rsidRDefault="003E2FCD" w:rsidP="003E2FCD">
      <w:pPr>
        <w:jc w:val="both"/>
        <w:rPr>
          <w:rFonts w:eastAsia="Times New Roman"/>
          <w:sz w:val="28"/>
          <w:szCs w:val="28"/>
        </w:rPr>
      </w:pPr>
    </w:p>
    <w:p w:rsidR="003E2FCD" w:rsidRPr="0001776F" w:rsidRDefault="003E2FCD" w:rsidP="003E2FCD">
      <w:pPr>
        <w:jc w:val="both"/>
        <w:rPr>
          <w:rFonts w:eastAsia="Times New Roman"/>
          <w:sz w:val="28"/>
          <w:szCs w:val="28"/>
        </w:rPr>
      </w:pPr>
    </w:p>
    <w:p w:rsidR="003E2FCD" w:rsidRPr="0001776F" w:rsidRDefault="003E2FCD" w:rsidP="003E2FCD">
      <w:pPr>
        <w:jc w:val="both"/>
        <w:rPr>
          <w:rFonts w:eastAsia="Times New Roman"/>
          <w:sz w:val="28"/>
          <w:szCs w:val="28"/>
        </w:rPr>
      </w:pPr>
    </w:p>
    <w:p w:rsidR="003E2FCD" w:rsidRPr="0001776F" w:rsidRDefault="003E2FCD" w:rsidP="003E2FCD">
      <w:pPr>
        <w:jc w:val="both"/>
        <w:rPr>
          <w:rFonts w:eastAsia="Times New Roman"/>
          <w:sz w:val="28"/>
          <w:szCs w:val="28"/>
        </w:rPr>
      </w:pPr>
    </w:p>
    <w:p w:rsidR="003E2FCD" w:rsidRPr="0001776F" w:rsidRDefault="003E2FCD" w:rsidP="003E2FCD">
      <w:pPr>
        <w:jc w:val="both"/>
        <w:rPr>
          <w:rFonts w:eastAsia="Times New Roman"/>
          <w:sz w:val="28"/>
          <w:szCs w:val="28"/>
        </w:rPr>
      </w:pPr>
    </w:p>
    <w:p w:rsidR="003E2FCD" w:rsidRPr="0001776F" w:rsidRDefault="003E2FCD" w:rsidP="003E2FCD">
      <w:pPr>
        <w:jc w:val="both"/>
        <w:rPr>
          <w:rFonts w:eastAsia="Times New Roman"/>
          <w:sz w:val="28"/>
          <w:szCs w:val="28"/>
        </w:rPr>
      </w:pPr>
    </w:p>
    <w:p w:rsidR="003E2FCD" w:rsidRPr="0001776F" w:rsidRDefault="003E2FCD" w:rsidP="003E2FCD">
      <w:pPr>
        <w:jc w:val="both"/>
        <w:rPr>
          <w:rFonts w:eastAsia="Times New Roman"/>
          <w:sz w:val="28"/>
          <w:szCs w:val="28"/>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561BF5" w:rsidRDefault="003E2FCD" w:rsidP="003E2FCD">
      <w:pPr>
        <w:jc w:val="both"/>
        <w:rPr>
          <w:rFonts w:eastAsia="Times New Roman"/>
          <w:b/>
          <w:bCs/>
          <w:sz w:val="28"/>
          <w:szCs w:val="28"/>
        </w:rPr>
      </w:pPr>
      <w:r w:rsidRPr="00561BF5">
        <w:rPr>
          <w:rFonts w:eastAsia="Times New Roman" w:hint="cs"/>
          <w:b/>
          <w:bCs/>
          <w:sz w:val="28"/>
          <w:szCs w:val="28"/>
          <w:rtl/>
        </w:rPr>
        <w:t>رقم القضية ١٢٣٨/</w:t>
      </w:r>
      <w:r>
        <w:rPr>
          <w:rFonts w:eastAsia="Times New Roman" w:hint="cs"/>
          <w:b/>
          <w:bCs/>
          <w:sz w:val="28"/>
          <w:szCs w:val="28"/>
          <w:rtl/>
        </w:rPr>
        <w:t>1</w:t>
      </w:r>
      <w:r w:rsidRPr="00561BF5">
        <w:rPr>
          <w:rFonts w:eastAsia="Times New Roman" w:hint="cs"/>
          <w:b/>
          <w:bCs/>
          <w:sz w:val="28"/>
          <w:szCs w:val="28"/>
          <w:rtl/>
        </w:rPr>
        <w:t>/ق لعام ١٤٢٥هـ</w:t>
      </w:r>
    </w:p>
    <w:p w:rsidR="003E2FCD" w:rsidRPr="00561BF5" w:rsidRDefault="003E2FCD" w:rsidP="003E2FCD">
      <w:pPr>
        <w:jc w:val="both"/>
        <w:rPr>
          <w:rFonts w:eastAsia="Times New Roman"/>
          <w:b/>
          <w:bCs/>
          <w:sz w:val="28"/>
          <w:szCs w:val="28"/>
          <w:rtl/>
        </w:rPr>
      </w:pPr>
      <w:r w:rsidRPr="00561BF5">
        <w:rPr>
          <w:rFonts w:eastAsia="Times New Roman" w:hint="cs"/>
          <w:b/>
          <w:bCs/>
          <w:sz w:val="28"/>
          <w:szCs w:val="28"/>
          <w:rtl/>
        </w:rPr>
        <w:t>رقم الحكم الابتدائي 56/د/ف/٢٨ لعام ١٤٢٦هـ</w:t>
      </w:r>
    </w:p>
    <w:p w:rsidR="003E2FCD" w:rsidRPr="00561BF5" w:rsidRDefault="003E2FCD" w:rsidP="003E2FCD">
      <w:pPr>
        <w:jc w:val="both"/>
        <w:rPr>
          <w:rFonts w:eastAsia="Times New Roman"/>
          <w:b/>
          <w:bCs/>
          <w:sz w:val="28"/>
          <w:szCs w:val="28"/>
          <w:rtl/>
        </w:rPr>
      </w:pPr>
      <w:r w:rsidRPr="00561BF5">
        <w:rPr>
          <w:rFonts w:eastAsia="Times New Roman" w:hint="cs"/>
          <w:b/>
          <w:bCs/>
          <w:sz w:val="28"/>
          <w:szCs w:val="28"/>
          <w:rtl/>
        </w:rPr>
        <w:t>رقم حكم التدقيق 559/ت/6 لعام ١٤٢٧هـ</w:t>
      </w:r>
    </w:p>
    <w:p w:rsidR="003E2FCD" w:rsidRPr="00561BF5" w:rsidRDefault="003E2FCD" w:rsidP="003E2FCD">
      <w:pPr>
        <w:jc w:val="both"/>
        <w:rPr>
          <w:rFonts w:eastAsia="Times New Roman"/>
          <w:b/>
          <w:bCs/>
          <w:sz w:val="28"/>
          <w:szCs w:val="28"/>
          <w:rtl/>
        </w:rPr>
      </w:pPr>
      <w:r w:rsidRPr="00561BF5">
        <w:rPr>
          <w:rFonts w:eastAsia="Times New Roman" w:hint="cs"/>
          <w:b/>
          <w:bCs/>
          <w:sz w:val="28"/>
          <w:szCs w:val="28"/>
          <w:rtl/>
        </w:rPr>
        <w:t>تاريخ الجلسة ١٤٢٧/٩/١٤هـ</w:t>
      </w:r>
    </w:p>
    <w:p w:rsidR="003E2FCD" w:rsidRPr="00561BF5" w:rsidRDefault="003E2FCD" w:rsidP="003E2FCD">
      <w:pPr>
        <w:jc w:val="center"/>
        <w:rPr>
          <w:rFonts w:eastAsia="Times New Roman"/>
          <w:b/>
          <w:bCs/>
          <w:sz w:val="28"/>
          <w:szCs w:val="28"/>
          <w:rtl/>
        </w:rPr>
      </w:pPr>
      <w:r w:rsidRPr="00561BF5">
        <w:rPr>
          <w:rFonts w:eastAsia="Times New Roman" w:hint="cs"/>
          <w:b/>
          <w:bCs/>
          <w:sz w:val="28"/>
          <w:szCs w:val="28"/>
          <w:rtl/>
        </w:rPr>
        <w:t>الموضوعات</w:t>
      </w:r>
    </w:p>
    <w:p w:rsidR="003E2FCD" w:rsidRPr="00561BF5" w:rsidRDefault="003E2FCD" w:rsidP="003E2FCD">
      <w:pPr>
        <w:jc w:val="both"/>
        <w:rPr>
          <w:rFonts w:eastAsia="Times New Roman"/>
          <w:b/>
          <w:bCs/>
          <w:sz w:val="28"/>
          <w:szCs w:val="28"/>
          <w:rtl/>
        </w:rPr>
      </w:pPr>
      <w:r w:rsidRPr="00561BF5">
        <w:rPr>
          <w:rFonts w:eastAsia="Times New Roman" w:hint="cs"/>
          <w:b/>
          <w:bCs/>
          <w:sz w:val="28"/>
          <w:szCs w:val="28"/>
          <w:rtl/>
        </w:rPr>
        <w:t>قرار إداري ـ تراخيص إدارية ـ صيدليات ـ حكم قضائي. </w:t>
      </w:r>
    </w:p>
    <w:p w:rsidR="003E2FCD" w:rsidRPr="00561BF5" w:rsidRDefault="003E2FCD" w:rsidP="003E2FCD">
      <w:pPr>
        <w:jc w:val="both"/>
        <w:rPr>
          <w:rFonts w:eastAsia="Times New Roman"/>
          <w:b/>
          <w:bCs/>
          <w:sz w:val="28"/>
          <w:szCs w:val="28"/>
          <w:rtl/>
        </w:rPr>
      </w:pPr>
    </w:p>
    <w:p w:rsidR="003E2FCD" w:rsidRPr="00561BF5" w:rsidRDefault="003E2FCD" w:rsidP="003E2FCD">
      <w:pPr>
        <w:jc w:val="center"/>
        <w:rPr>
          <w:rFonts w:eastAsia="Times New Roman"/>
          <w:b/>
          <w:bCs/>
          <w:sz w:val="28"/>
          <w:szCs w:val="28"/>
          <w:rtl/>
        </w:rPr>
      </w:pPr>
      <w:r w:rsidRPr="00561BF5">
        <w:rPr>
          <w:rFonts w:eastAsia="Times New Roman" w:hint="cs"/>
          <w:b/>
          <w:bCs/>
          <w:sz w:val="28"/>
          <w:szCs w:val="28"/>
          <w:rtl/>
        </w:rPr>
        <w:t>الأنظمة واللوائح</w:t>
      </w:r>
    </w:p>
    <w:p w:rsidR="003E2FCD" w:rsidRPr="00561BF5" w:rsidRDefault="003E2FCD" w:rsidP="00775788">
      <w:pPr>
        <w:pStyle w:val="a5"/>
        <w:numPr>
          <w:ilvl w:val="0"/>
          <w:numId w:val="36"/>
        </w:numPr>
        <w:spacing w:after="0" w:line="240" w:lineRule="auto"/>
        <w:jc w:val="both"/>
        <w:rPr>
          <w:rFonts w:eastAsia="Times New Roman"/>
          <w:sz w:val="28"/>
          <w:szCs w:val="28"/>
          <w:rtl/>
        </w:rPr>
      </w:pPr>
      <w:r w:rsidRPr="00561BF5">
        <w:rPr>
          <w:rFonts w:eastAsia="Times New Roman" w:hint="cs"/>
          <w:sz w:val="28"/>
          <w:szCs w:val="28"/>
          <w:rtl/>
        </w:rPr>
        <w:t xml:space="preserve">النظام الأساسي للحكم الصادر بالأمر الملكي رقم (أ/90) وتاريخ </w:t>
      </w:r>
      <w:r w:rsidRPr="00561BF5">
        <w:rPr>
          <w:rFonts w:eastAsia="Times New Roman" w:hint="cs"/>
          <w:sz w:val="28"/>
          <w:szCs w:val="28"/>
          <w:rtl/>
          <w:lang w:bidi="fa-IR"/>
        </w:rPr>
        <w:t>۸/۲۷/</w:t>
      </w:r>
      <w:r w:rsidRPr="00561BF5">
        <w:rPr>
          <w:rFonts w:eastAsia="Times New Roman" w:hint="cs"/>
          <w:sz w:val="28"/>
          <w:szCs w:val="28"/>
          <w:rtl/>
        </w:rPr>
        <w:t>١٤١٢ هـ.</w:t>
      </w:r>
    </w:p>
    <w:p w:rsidR="003E2FCD" w:rsidRPr="0001776F" w:rsidRDefault="003E2FCD" w:rsidP="003E2FCD">
      <w:pPr>
        <w:jc w:val="both"/>
        <w:rPr>
          <w:rFonts w:eastAsia="Times New Roman"/>
          <w:sz w:val="28"/>
          <w:szCs w:val="28"/>
          <w:rtl/>
        </w:rPr>
      </w:pPr>
    </w:p>
    <w:p w:rsidR="003E2FCD" w:rsidRPr="00561BF5" w:rsidRDefault="003E2FCD" w:rsidP="003E2FCD">
      <w:pPr>
        <w:jc w:val="center"/>
        <w:rPr>
          <w:rFonts w:eastAsia="Times New Roman"/>
          <w:b/>
          <w:bCs/>
          <w:sz w:val="28"/>
          <w:szCs w:val="28"/>
          <w:rtl/>
        </w:rPr>
      </w:pPr>
      <w:r w:rsidRPr="00561BF5">
        <w:rPr>
          <w:rFonts w:eastAsia="Times New Roman" w:hint="cs"/>
          <w:b/>
          <w:bCs/>
          <w:sz w:val="28"/>
          <w:szCs w:val="28"/>
          <w:rtl/>
        </w:rPr>
        <w:t>الملخص</w:t>
      </w:r>
    </w:p>
    <w:p w:rsidR="003E2FCD" w:rsidRPr="0001776F" w:rsidRDefault="003E2FCD" w:rsidP="003E2FCD">
      <w:pPr>
        <w:jc w:val="both"/>
        <w:rPr>
          <w:rFonts w:eastAsia="Times New Roman"/>
          <w:sz w:val="28"/>
          <w:szCs w:val="28"/>
          <w:rtl/>
        </w:rPr>
      </w:pPr>
      <w:r w:rsidRPr="0001776F">
        <w:rPr>
          <w:rFonts w:eastAsia="Times New Roman" w:hint="cs"/>
          <w:sz w:val="28"/>
          <w:szCs w:val="28"/>
          <w:rtl/>
        </w:rPr>
        <w:lastRenderedPageBreak/>
        <w:t>مطالبة المدعي بإلغاء قرار جهة الإدارة الذي منح أحد المواطنين ترخيصاً بفتح صيدلية مجاورة لصيدليته باعتبار القرار مخالفا للأنظمة واللوائح - قرار جهة الإدارة المتظلم منه جاء تنفيذاً للحكم النهائي الصادر من ديوان المظالم ـ الأحكام القضائية النهائية تعتبر أحد مصادر القاعدة النظامية التي يلزم جهة الإدارة تنفيذها ـ مؤدى ذلك: رفض الدعوى.</w:t>
      </w:r>
    </w:p>
    <w:p w:rsidR="003E2FCD" w:rsidRPr="0001776F" w:rsidRDefault="003E2FCD" w:rsidP="003E2FCD">
      <w:pPr>
        <w:jc w:val="both"/>
        <w:rPr>
          <w:rFonts w:eastAsia="Times New Roman"/>
          <w:sz w:val="28"/>
          <w:szCs w:val="28"/>
          <w:rtl/>
        </w:rPr>
      </w:pPr>
    </w:p>
    <w:p w:rsidR="003E2FCD" w:rsidRPr="00561BF5" w:rsidRDefault="003E2FCD" w:rsidP="003E2FCD">
      <w:pPr>
        <w:jc w:val="center"/>
        <w:rPr>
          <w:rFonts w:eastAsia="Times New Roman"/>
          <w:b/>
          <w:bCs/>
          <w:sz w:val="28"/>
          <w:szCs w:val="28"/>
          <w:rtl/>
        </w:rPr>
      </w:pPr>
      <w:r w:rsidRPr="00561BF5">
        <w:rPr>
          <w:rFonts w:eastAsia="Times New Roman" w:hint="cs"/>
          <w:b/>
          <w:bCs/>
          <w:sz w:val="28"/>
          <w:szCs w:val="28"/>
          <w:rtl/>
        </w:rPr>
        <w:t>الوقائع</w:t>
      </w:r>
    </w:p>
    <w:p w:rsidR="003E2FCD" w:rsidRPr="0001776F" w:rsidRDefault="003E2FCD" w:rsidP="003E2FCD">
      <w:pPr>
        <w:jc w:val="both"/>
        <w:rPr>
          <w:rFonts w:eastAsia="Times New Roman"/>
          <w:sz w:val="28"/>
          <w:szCs w:val="28"/>
          <w:rtl/>
        </w:rPr>
      </w:pPr>
      <w:r w:rsidRPr="0001776F">
        <w:rPr>
          <w:rFonts w:eastAsia="Times New Roman" w:hint="cs"/>
          <w:sz w:val="28"/>
          <w:szCs w:val="28"/>
          <w:rtl/>
        </w:rPr>
        <w:t>خلاصة وقائع الدعوى بالقدر اللازم لنظرها والفصل فيها تتمثل في: أن المدعي تقدم بدعواه الماثلة إلى فرع الديوان بالمنطقة الشرقية والمقيدة بوارد الفرع برقم 3/310 وتاريخ ١٤٢٥/١/٢٥هـ والتي ضمنها: أن لديه صيدلية في مدينة صفوى باسم «....» منذ أكثر من عشرين عاماً، إلا أنه تفاجأ بفتح صيدلية أخرى مجاورة له باسم للمواطن...... والذي فتحها خلافا للأنظمة واللوائح التي تقضي باشتراط مسافة (١٠٠) متر بين أي صيدليتين، مما أدى إلى وقوع الضرر عليه بهذا التصرف، وبإحالة الدعوى لهذه الدائرة حددت لها جلسة يوم الثلاثاء ١٤٢٥/٥/٤هـ. وجلسة يوم الاثنين ١٤٢٥/٥/١٠هـ إلا ان المدعي لم يحضر، وفي جلسة يوم الأحد ١٤٢٥/٦/١هـ حضر وكيل المدعي...... كما حضر ممثل المدعى عليها، وبسؤال وكيل المدعي عن تحرير الدعوى اجاب: بان موكله يتظلم من قرار المدعى عليها منح المواطن ترخيصا بافتتاح صيدلية بجوار صيدليته، ويطالب بإلغاء هذا الترخيص الذي منحته المدعى عليها بقرار صادر منها، واحال في شرح دعواه إلى اللائحة المقدمة من موكله إلى فرع الديوان. وبعرض ما سبق على ممثل المدعى عليها، أجاب على الدعوى: بان الترخيص الممنوح للصيدلية التي يذكرها المدعي إنما صدر بموجب الحكم النهائي الصادر من الديوان برقم (</w:t>
      </w:r>
      <w:r w:rsidRPr="0001776F">
        <w:rPr>
          <w:rFonts w:eastAsia="Times New Roman" w:hint="cs"/>
          <w:sz w:val="28"/>
          <w:szCs w:val="28"/>
          <w:rtl/>
          <w:lang w:bidi="fa-IR"/>
        </w:rPr>
        <w:t>۲/</w:t>
      </w:r>
      <w:r w:rsidRPr="0001776F">
        <w:rPr>
          <w:rFonts w:eastAsia="Times New Roman" w:hint="cs"/>
          <w:sz w:val="28"/>
          <w:szCs w:val="28"/>
          <w:rtl/>
        </w:rPr>
        <w:t>د/ف/</w:t>
      </w:r>
      <w:r w:rsidRPr="0001776F">
        <w:rPr>
          <w:rFonts w:eastAsia="Times New Roman" w:hint="cs"/>
          <w:sz w:val="28"/>
          <w:szCs w:val="28"/>
          <w:rtl/>
          <w:lang w:bidi="fa-IR"/>
        </w:rPr>
        <w:t>۲۸</w:t>
      </w:r>
      <w:r w:rsidRPr="0001776F">
        <w:rPr>
          <w:rFonts w:eastAsia="Times New Roman" w:hint="cs"/>
          <w:sz w:val="28"/>
          <w:szCs w:val="28"/>
          <w:rtl/>
        </w:rPr>
        <w:t xml:space="preserve"> لعام ١٤٢٤هـ) والمبلغ إلى جهته بخطاب رئيس الديوان لأجل تنفيذه برقم 5301 وتاريخ ١٤٢٤/٥/١٢هـ. وقد سبق للمذكور ـ صاحب الصيدلية محل الدعوى ـ التقدم إلى جهته لإصدار ذلك الترخيص، إلا ان طلبه رفض تعليلا لما ذكره المدعي في دعواه، إلا ان جهته قامت بتنفيذ الحكم القضائي وقررت منحه هذا الترخيص، وطلب في ختام مذكرته الحكم برفض الدعوى، وبعرض ما سبق على وكيل المدعي أكد على طلبه السابق إلغاء هذا القرار كما أن صاحب الترخيص قدم للديوان أوراقاً مغلوطة في اثناء الترافع لدى الديوان حين صدر له هذا الترخيص. هذا وقد صدر حكم الدائرة رقم 9/د/ف/٢٨ لعام ١٤٢٥هـ المتضمن عدم اختصاص الديوان ولائيا بنظر هذه الدعوى، وعليه تم إحالتها لهيئة التدقيق السادسة التي نقضته بحكمها رقم (١٨٢ت/٦ لعام ١٤٢٦هـ) واحيلت القضية لهذه الدائرة بموجب شرح رئيس الديوان في ١٤٢٦/٤/٣هـ، ونظرتها الدائرة على النحو المفصل في محضر الضبط، وقد أفاد وكيل المدعي...... أن موكله علم بافتتاح الصيدلية المجاورة حين تركيب اللوحة على ذلك المحل في شهر صفر العام الهجري ١٤٢٣هـ وتقدم موكله بتظلم من ذلك إلى المدعى عليها وافادوه بانه تم إيقاف ترخيص صاحب تلك الصيدلية، وبعدها صدر حكم الديوان في تظلم صاحب تلك الصيدلية الذي الزم المدعى عليها بمنحه الترخيص النهائي، وعليه أبلغت المدعى عليها موكله في ١٤٢٥/٥/٨هـ بموجب خطابها رقم (٤١/١٠/٢٠٥٧٣)، وبسؤاله انه تقدم إلى الديوان قبل هذا التاريخ؟ قال: إن موكله علم بالترخيص في ١٤٢٥/١/٢٥هـ وتظلم في التاريخ نفسه إلى الديوان وقدم صورة الترخيص النهائي الممنوح لموكله، كما قدم ممثل المدعى عليها صورة لإعادة الترخيص الممنوح للصيدلية محل النزاع، وصورة الترخيص النهائي الممنوح لتلك الصيدلية بتاريخ ١٤٢٥/٢/٢٩هـ وقد اكتفى المدعي بطلبه السابق المتمثل في إلغاء قرار منح تل تلك الصيدلية المجاورة ترخيصاً للعمل من قبل المدعى عليها، وطلب ممثل المدعى </w:t>
      </w:r>
      <w:r w:rsidRPr="0001776F">
        <w:rPr>
          <w:rFonts w:eastAsia="Times New Roman" w:hint="cs"/>
          <w:sz w:val="28"/>
          <w:szCs w:val="28"/>
          <w:rtl/>
        </w:rPr>
        <w:lastRenderedPageBreak/>
        <w:t>عليها رفض الدعوى وبعد المداولة والدراسة والتأمل حكمت الدائرة في القضية في ذات الجلسة بالحكم الاتي: </w:t>
      </w:r>
    </w:p>
    <w:p w:rsidR="003E2FCD" w:rsidRPr="0001776F" w:rsidRDefault="003E2FCD" w:rsidP="003E2FCD">
      <w:pPr>
        <w:jc w:val="both"/>
        <w:rPr>
          <w:rFonts w:eastAsia="Times New Roman"/>
          <w:sz w:val="28"/>
          <w:szCs w:val="28"/>
          <w:rtl/>
        </w:rPr>
      </w:pPr>
    </w:p>
    <w:p w:rsidR="003E2FCD" w:rsidRPr="00561BF5" w:rsidRDefault="003E2FCD" w:rsidP="003E2FCD">
      <w:pPr>
        <w:jc w:val="center"/>
        <w:rPr>
          <w:rFonts w:eastAsia="Times New Roman"/>
          <w:b/>
          <w:bCs/>
          <w:sz w:val="28"/>
          <w:szCs w:val="28"/>
          <w:rtl/>
        </w:rPr>
      </w:pPr>
      <w:r w:rsidRPr="00561BF5">
        <w:rPr>
          <w:rFonts w:eastAsia="Times New Roman" w:hint="cs"/>
          <w:b/>
          <w:bCs/>
          <w:sz w:val="28"/>
          <w:szCs w:val="28"/>
          <w:rtl/>
        </w:rPr>
        <w:t>الاسباب</w:t>
      </w:r>
    </w:p>
    <w:p w:rsidR="003E2FCD" w:rsidRPr="0001776F" w:rsidRDefault="003E2FCD" w:rsidP="003E2FCD">
      <w:pPr>
        <w:jc w:val="both"/>
        <w:rPr>
          <w:rFonts w:eastAsia="Times New Roman"/>
          <w:sz w:val="28"/>
          <w:szCs w:val="28"/>
          <w:rtl/>
        </w:rPr>
      </w:pPr>
      <w:r w:rsidRPr="0001776F">
        <w:rPr>
          <w:rFonts w:eastAsia="Times New Roman" w:hint="cs"/>
          <w:sz w:val="28"/>
          <w:szCs w:val="28"/>
          <w:rtl/>
        </w:rPr>
        <w:t>مرجع بناء على الدعوى والإجابة، وبعد الاطلاع على نظام ديوان المظالم وقواعد المرافعات والإجراءات أمام الديوان، وبالنظر في القواعد الشرعية والنظامية واجبة التطبيق. وحيث إن المدعي يهدف من دعواه إلى إلغاء قرار المدعى عليها بمنح الترخيص الصادر للمواطن...... بشأن فتح صيدلية مجاورة لصيدليته باعتباره مخالفا للأنظمة واللوائح المنظمة لهذا الشأن، وحيث نصت المادة (</w:t>
      </w:r>
      <w:r w:rsidRPr="0001776F">
        <w:rPr>
          <w:rFonts w:eastAsia="Times New Roman" w:hint="cs"/>
          <w:sz w:val="28"/>
          <w:szCs w:val="28"/>
          <w:rtl/>
          <w:lang w:bidi="fa-IR"/>
        </w:rPr>
        <w:t>۱/۸/</w:t>
      </w:r>
      <w:r w:rsidRPr="0001776F">
        <w:rPr>
          <w:rFonts w:eastAsia="Times New Roman" w:hint="cs"/>
          <w:sz w:val="28"/>
          <w:szCs w:val="28"/>
          <w:rtl/>
        </w:rPr>
        <w:t>ب) من نظام ديوان المظالم على انه يختص بالفصل في (... الدعاوى المقدمة من ذوي الشأن بالطعن في القرارات الإدارية متى كان الطعن عدم الاختصاص او وجوب عيب في الشكل او مخالفة النظم واللوائح او الخطأ في تطبيقها او تأويلها، او إساءة استعمال السلطة....) ومن ثم فإن هذه الدعوى على هذا النحو داخلة ضمن اختصاص الديوان الولائي، كما ان هذه الدعوى من اختصاص هذه الدائرة نوعياً ومكانياً كما تنص عليه المادة (6) من نظام الديوان والمادتان ( ١ - ١٤) من قواعد المرافعات والإجراءات أمام الديوان، وقرارات رئيس الديوان المنظمة لدوائره القضائية واختصاصاتها، كما أن المدعي تقدم في المدة المحددة نظاماً للتظلم المنصوص عليها في المادة (الثالثة) من قواعد المرافعات أمام الديوان، إذ تظلم إلى جهة الإدارة وإلى الديوان حسب الوارد فيها، مما تقضي معه الدائرة بقبول الدعوى شكلاً. أما من ناحية الموضوع، فإن المتقرر فقهاً وقضاء أن جهة الإدارة تلتزم في ممارسة نشاطها الإداري باحترام حجية الاحكام القضائية سواء صدرت من جهة القضاء الإداري ام من سواها. وتعتبر مخالفتها لتلك الاحكام مخالفة للنظام، بل عليها ان تراعي الاعمال ذات الصبغة القضائية ولو لم تكن أحكاماً بالمعنى ذاته، كما أن من المستقر والمسلم به أن مركز جهة الإدارة بالنسبة لحجية الأحكام القضائية هو عين مركز الأفراد، وبالتالي لا يمكن اعتبار تنفيذ الإدارة لحكم واجب النفاذ أمرا غير مشروع بحال من الأحوال، حتى لو</w:t>
      </w:r>
      <w:r>
        <w:rPr>
          <w:rFonts w:eastAsia="Times New Roman" w:hint="cs"/>
          <w:sz w:val="28"/>
          <w:szCs w:val="28"/>
          <w:rtl/>
        </w:rPr>
        <w:t xml:space="preserve"> </w:t>
      </w:r>
      <w:r w:rsidRPr="0001776F">
        <w:rPr>
          <w:rFonts w:eastAsia="Times New Roman" w:hint="cs"/>
          <w:sz w:val="28"/>
          <w:szCs w:val="28"/>
          <w:rtl/>
        </w:rPr>
        <w:t>صدر هذا الحكم من غير المحكمة المختصة طبقا لمقتضيات حجيته، وعلى ما سبق فإن الأحكام القضائية النهائية تعتبر أحد مصادر القاعدة النظامية التي يلزم جهة الإدارة تنفيذها، والعمل على إخراجها إلى الواقع. وبتنزيل ذلك على الواقعة فإن قرار المدعى عليها بمنح الترخيص - محل الدعوى - إنما استحق اعتضاداً بالحكم النهائي الصادر من الديوان برقم (</w:t>
      </w:r>
      <w:r w:rsidRPr="0001776F">
        <w:rPr>
          <w:rFonts w:eastAsia="Times New Roman" w:hint="cs"/>
          <w:sz w:val="28"/>
          <w:szCs w:val="28"/>
          <w:rtl/>
          <w:lang w:bidi="fa-IR"/>
        </w:rPr>
        <w:t>۲/</w:t>
      </w:r>
      <w:r w:rsidRPr="0001776F">
        <w:rPr>
          <w:rFonts w:eastAsia="Times New Roman" w:hint="cs"/>
          <w:sz w:val="28"/>
          <w:szCs w:val="28"/>
          <w:rtl/>
        </w:rPr>
        <w:t>د/ف/٢٨ لعام ١٤٢٤هـ) والذي اكسبه هذا الحق ومنحه هذا التصريح لفتح الصيدلية، وحيث إن الحال ما ذكر في دعوى المدعي المتمثلة في الطعن في هذا القرار تأسيسا على مخالفته للنظم واللوائح غير القائمة على أساس صحيح؛ ذلك أن جهات الإدارة يلزمها تنفيذ أحكام القضاء النهائية، باعتبار أن المنوط به تنفيذ هذه الاحكام هو ولي الامر أو من ينيبه، كما نص في المادة (الخمسين) من النظام الأساسي للحكم على أن (الملك أو من ينيبه معنيون بتنفيذ الأحكام القضائية)، وجهات الإدارة هي إحدى وسائل ولي الأمر في تنفيذ هذه الاحكام القضائية، ووسيلتها في ذلك هو إصدار القرارات لإخراج الحكم إلى الواقع، ومن ثم كان الامتناع عن تنفيذ الأحكام القضائية من قبل جهات الإدارة يقرر المسؤولية الشخصية لعين من عطل تنفيذه، أو المسؤولية العامة للجهة الممتنعة عن ذلك أمام ولي الأمر الذي أعلن الكافة الانقياد لأحكام القضاء وتنفيذها . وبناء على ما سبق كله: فقد حكمت الدائرة بالحكم الاتي: قبول الدعوى المقامة من/.... ضد مديرية الشؤون الصحية بالمنطقة الشرقية ورفضها في الموضوع؛ كما هو موضح بالأسباب. والله الموفق والهادي إلى سواء السبيل. بوجوب شكلاً وصلى الله وسلم على نبينا محمد وآلة وصحبه أجمعين.</w:t>
      </w:r>
    </w:p>
    <w:p w:rsidR="003E2FCD" w:rsidRPr="00561BF5" w:rsidRDefault="003E2FCD" w:rsidP="003E2FCD">
      <w:pPr>
        <w:jc w:val="both"/>
        <w:rPr>
          <w:rFonts w:eastAsia="Times New Roman"/>
          <w:b/>
          <w:bCs/>
          <w:sz w:val="28"/>
          <w:szCs w:val="28"/>
          <w:rtl/>
        </w:rPr>
      </w:pPr>
      <w:r w:rsidRPr="00561BF5">
        <w:rPr>
          <w:rFonts w:eastAsia="Times New Roman" w:hint="cs"/>
          <w:b/>
          <w:bCs/>
          <w:sz w:val="28"/>
          <w:szCs w:val="28"/>
          <w:rtl/>
        </w:rPr>
        <w:lastRenderedPageBreak/>
        <w:t>هيئة التدقيق</w:t>
      </w:r>
    </w:p>
    <w:p w:rsidR="003E2FCD" w:rsidRPr="0001776F" w:rsidRDefault="003E2FCD" w:rsidP="003E2FCD">
      <w:pPr>
        <w:jc w:val="both"/>
        <w:rPr>
          <w:rFonts w:eastAsia="Times New Roman"/>
          <w:sz w:val="28"/>
          <w:szCs w:val="28"/>
          <w:rtl/>
        </w:rPr>
      </w:pPr>
      <w:r w:rsidRPr="0001776F">
        <w:rPr>
          <w:rFonts w:eastAsia="Times New Roman" w:hint="cs"/>
          <w:sz w:val="28"/>
          <w:szCs w:val="28"/>
          <w:rtl/>
        </w:rPr>
        <w:t>حكمت الهيئة: بتأييد الحكم رقم 56/د/ف/٢٨ لعام ١٤٢٦هـ، الصادر في القضية رقم ١/١٢٣٨/ق لعام ١٤٢٥هـ فيما انتهى إليه من قضاء في الدعوى. والله الموفق. وصلى الله وسلم على نبينا محمد وآلة وصحبه أجمعين.</w:t>
      </w: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01776F" w:rsidRDefault="003E2FCD" w:rsidP="003E2FCD">
      <w:pPr>
        <w:jc w:val="both"/>
        <w:rPr>
          <w:rFonts w:eastAsia="Times New Roman"/>
          <w:sz w:val="28"/>
          <w:szCs w:val="28"/>
          <w:rtl/>
        </w:rPr>
      </w:pPr>
    </w:p>
    <w:p w:rsidR="003E2FCD" w:rsidRPr="0001776F" w:rsidRDefault="003E2FCD" w:rsidP="003E2FCD">
      <w:pPr>
        <w:jc w:val="both"/>
        <w:rPr>
          <w:rFonts w:eastAsia="Times New Roman"/>
          <w:sz w:val="28"/>
          <w:szCs w:val="28"/>
          <w:rtl/>
        </w:rPr>
      </w:pPr>
    </w:p>
    <w:p w:rsidR="003E2FCD" w:rsidRPr="00561BF5" w:rsidRDefault="003E2FCD" w:rsidP="003E2FCD">
      <w:pPr>
        <w:jc w:val="both"/>
        <w:rPr>
          <w:rFonts w:eastAsia="Times New Roman"/>
          <w:b/>
          <w:bCs/>
          <w:sz w:val="28"/>
          <w:szCs w:val="28"/>
          <w:rtl/>
        </w:rPr>
      </w:pPr>
      <w:r w:rsidRPr="00561BF5">
        <w:rPr>
          <w:rFonts w:eastAsia="Times New Roman" w:hint="cs"/>
          <w:b/>
          <w:bCs/>
          <w:sz w:val="28"/>
          <w:szCs w:val="28"/>
          <w:rtl/>
        </w:rPr>
        <w:t>رقم القضية 1/3074/ق لعام ١٤٢٦هـ</w:t>
      </w:r>
    </w:p>
    <w:p w:rsidR="003E2FCD" w:rsidRPr="00561BF5" w:rsidRDefault="003E2FCD" w:rsidP="003E2FCD">
      <w:pPr>
        <w:jc w:val="both"/>
        <w:rPr>
          <w:rFonts w:eastAsia="Times New Roman"/>
          <w:b/>
          <w:bCs/>
          <w:sz w:val="28"/>
          <w:szCs w:val="28"/>
          <w:rtl/>
        </w:rPr>
      </w:pPr>
      <w:r w:rsidRPr="00561BF5">
        <w:rPr>
          <w:rFonts w:eastAsia="Times New Roman" w:hint="cs"/>
          <w:b/>
          <w:bCs/>
          <w:sz w:val="28"/>
          <w:szCs w:val="28"/>
          <w:rtl/>
        </w:rPr>
        <w:t>رقم الحكم الابتدائي 65/د/6/1 لعام ١٤٢٧هـ</w:t>
      </w:r>
    </w:p>
    <w:p w:rsidR="003E2FCD" w:rsidRPr="00561BF5" w:rsidRDefault="003E2FCD" w:rsidP="003E2FCD">
      <w:pPr>
        <w:jc w:val="both"/>
        <w:rPr>
          <w:rFonts w:eastAsia="Times New Roman"/>
          <w:b/>
          <w:bCs/>
          <w:sz w:val="28"/>
          <w:szCs w:val="28"/>
          <w:rtl/>
        </w:rPr>
      </w:pPr>
      <w:r w:rsidRPr="00561BF5">
        <w:rPr>
          <w:rFonts w:eastAsia="Times New Roman" w:hint="cs"/>
          <w:b/>
          <w:bCs/>
          <w:sz w:val="28"/>
          <w:szCs w:val="28"/>
          <w:rtl/>
        </w:rPr>
        <w:t>رقم حكم التدقيق 386/ت/ه لعام ١٤٢٧هـ</w:t>
      </w:r>
    </w:p>
    <w:p w:rsidR="003E2FCD" w:rsidRPr="00561BF5" w:rsidRDefault="003E2FCD" w:rsidP="003E2FCD">
      <w:pPr>
        <w:jc w:val="both"/>
        <w:rPr>
          <w:rFonts w:eastAsia="Times New Roman"/>
          <w:b/>
          <w:bCs/>
          <w:sz w:val="28"/>
          <w:szCs w:val="28"/>
          <w:rtl/>
        </w:rPr>
      </w:pPr>
      <w:r w:rsidRPr="00561BF5">
        <w:rPr>
          <w:rFonts w:eastAsia="Times New Roman" w:hint="cs"/>
          <w:b/>
          <w:bCs/>
          <w:sz w:val="28"/>
          <w:szCs w:val="28"/>
          <w:rtl/>
        </w:rPr>
        <w:t>تاريخ الجلسة ١٤٢٧/٩/15هـ</w:t>
      </w:r>
    </w:p>
    <w:p w:rsidR="003E2FCD" w:rsidRPr="00561BF5" w:rsidRDefault="003E2FCD" w:rsidP="003E2FCD">
      <w:pPr>
        <w:jc w:val="center"/>
        <w:rPr>
          <w:rFonts w:eastAsia="Times New Roman"/>
          <w:b/>
          <w:bCs/>
          <w:sz w:val="28"/>
          <w:szCs w:val="28"/>
          <w:rtl/>
        </w:rPr>
      </w:pPr>
      <w:r w:rsidRPr="00561BF5">
        <w:rPr>
          <w:rFonts w:eastAsia="Times New Roman" w:hint="cs"/>
          <w:b/>
          <w:bCs/>
          <w:sz w:val="28"/>
          <w:szCs w:val="28"/>
          <w:rtl/>
        </w:rPr>
        <w:t>الموضوعات</w:t>
      </w:r>
    </w:p>
    <w:p w:rsidR="003E2FCD" w:rsidRPr="00561BF5" w:rsidRDefault="003E2FCD" w:rsidP="003E2FCD">
      <w:pPr>
        <w:jc w:val="both"/>
        <w:rPr>
          <w:rFonts w:eastAsia="Times New Roman"/>
          <w:b/>
          <w:bCs/>
          <w:sz w:val="28"/>
          <w:szCs w:val="28"/>
          <w:rtl/>
        </w:rPr>
      </w:pPr>
      <w:r w:rsidRPr="00561BF5">
        <w:rPr>
          <w:rFonts w:eastAsia="Times New Roman" w:hint="cs"/>
          <w:b/>
          <w:bCs/>
          <w:sz w:val="28"/>
          <w:szCs w:val="28"/>
          <w:rtl/>
        </w:rPr>
        <w:t>قرار إداري ـ تراخيص إدارية - استثمار أجنبي ـ سبب القرار ـ حكم قضائي مؤثر. اثبات.</w:t>
      </w:r>
    </w:p>
    <w:p w:rsidR="003E2FCD" w:rsidRPr="00561BF5" w:rsidRDefault="003E2FCD" w:rsidP="003E2FCD">
      <w:pPr>
        <w:jc w:val="center"/>
        <w:rPr>
          <w:rFonts w:eastAsia="Times New Roman"/>
          <w:b/>
          <w:bCs/>
          <w:sz w:val="28"/>
          <w:szCs w:val="28"/>
          <w:rtl/>
        </w:rPr>
      </w:pPr>
      <w:r w:rsidRPr="00561BF5">
        <w:rPr>
          <w:rFonts w:eastAsia="Times New Roman" w:hint="cs"/>
          <w:b/>
          <w:bCs/>
          <w:sz w:val="28"/>
          <w:szCs w:val="28"/>
          <w:rtl/>
        </w:rPr>
        <w:t>الأنظمة واللوائح</w:t>
      </w:r>
    </w:p>
    <w:p w:rsidR="003E2FCD" w:rsidRPr="00561BF5" w:rsidRDefault="003E2FCD" w:rsidP="00775788">
      <w:pPr>
        <w:pStyle w:val="a5"/>
        <w:numPr>
          <w:ilvl w:val="0"/>
          <w:numId w:val="36"/>
        </w:numPr>
        <w:spacing w:after="0" w:line="240" w:lineRule="auto"/>
        <w:jc w:val="both"/>
        <w:rPr>
          <w:rFonts w:eastAsia="Times New Roman"/>
          <w:sz w:val="28"/>
          <w:szCs w:val="28"/>
          <w:rtl/>
        </w:rPr>
      </w:pPr>
      <w:r w:rsidRPr="00561BF5">
        <w:rPr>
          <w:rFonts w:eastAsia="Times New Roman" w:hint="cs"/>
          <w:sz w:val="28"/>
          <w:szCs w:val="28"/>
          <w:rtl/>
        </w:rPr>
        <w:t>نظام الاستثمار الأجنبي الصادر بالمرسوم الملكي رقم (م/1) وتاريخ ١٤٢١/١/٥ هـ.</w:t>
      </w:r>
    </w:p>
    <w:p w:rsidR="003E2FCD" w:rsidRPr="0001776F" w:rsidRDefault="003E2FCD" w:rsidP="003E2FCD">
      <w:pPr>
        <w:jc w:val="both"/>
        <w:rPr>
          <w:rFonts w:eastAsia="Times New Roman"/>
          <w:sz w:val="28"/>
          <w:szCs w:val="28"/>
          <w:rtl/>
        </w:rPr>
      </w:pPr>
    </w:p>
    <w:p w:rsidR="003E2FCD" w:rsidRPr="00561BF5" w:rsidRDefault="003E2FCD" w:rsidP="003E2FCD">
      <w:pPr>
        <w:jc w:val="center"/>
        <w:rPr>
          <w:rFonts w:eastAsia="Times New Roman"/>
          <w:b/>
          <w:bCs/>
          <w:sz w:val="28"/>
          <w:szCs w:val="28"/>
          <w:rtl/>
        </w:rPr>
      </w:pPr>
      <w:r w:rsidRPr="00561BF5">
        <w:rPr>
          <w:rFonts w:eastAsia="Times New Roman" w:hint="cs"/>
          <w:b/>
          <w:bCs/>
          <w:sz w:val="28"/>
          <w:szCs w:val="28"/>
          <w:rtl/>
        </w:rPr>
        <w:t>الملخص</w:t>
      </w:r>
    </w:p>
    <w:p w:rsidR="003E2FCD" w:rsidRPr="0001776F" w:rsidRDefault="003E2FCD" w:rsidP="003E2FCD">
      <w:pPr>
        <w:jc w:val="both"/>
        <w:rPr>
          <w:rFonts w:eastAsia="Times New Roman"/>
          <w:sz w:val="28"/>
          <w:szCs w:val="28"/>
          <w:rtl/>
        </w:rPr>
      </w:pPr>
      <w:r w:rsidRPr="0001776F">
        <w:rPr>
          <w:rFonts w:eastAsia="Times New Roman" w:hint="cs"/>
          <w:sz w:val="28"/>
          <w:szCs w:val="28"/>
          <w:rtl/>
        </w:rPr>
        <w:t>النصوص النظامية الخاصة عندما لا تحدد مدداً للطعن في القرار الإداري المشمول بالنظام تبقى فيه المدد وفق قواعد المرافعات والإجراءات امام ديوان المظالم حسب ما رسمته المادة الثالثة منها. الجهة المدعى عليها تستند في قرارها بإلغاء ترخيص الاستثمار الاجنبي للمدعي إلى برقية المقام السامي رقم... وتاريخ... وإلى الفقرة (5) من المادة (6) من اللائحة التنفيذية لنظام الاستثمار الاجنبي التي اشترطت للترخيص انتفاء السوابق والمخالفات المالية والتجارية في حق طالب الترخيص سواء في المملكة أو البلدان الأخرى، وأنه ثبت لديها أن المدعي ذو سوابق قضائية لم يفصح عنها وقت طلبه، مما يكون معه قرار الترخيص باطلا ـ الدائرة تتحقق من الاسباب التي بني عليها القرار ولا يختلف الامر إن صدر قرار الإلغاء للإدلاء بمعلومات غير صحيحة او صدر عقوبة للمدعي استنادا للمادة (</w:t>
      </w:r>
      <w:r w:rsidRPr="0001776F">
        <w:rPr>
          <w:rFonts w:eastAsia="Times New Roman" w:hint="cs"/>
          <w:sz w:val="28"/>
          <w:szCs w:val="28"/>
          <w:rtl/>
          <w:lang w:bidi="fa-IR"/>
        </w:rPr>
        <w:t xml:space="preserve">۱۲) </w:t>
      </w:r>
      <w:r w:rsidRPr="0001776F">
        <w:rPr>
          <w:rFonts w:eastAsia="Times New Roman" w:hint="cs"/>
          <w:sz w:val="28"/>
          <w:szCs w:val="28"/>
          <w:rtl/>
        </w:rPr>
        <w:t xml:space="preserve">من نظام الاستثمار الاجنبي واللائحة المبنية لها - المدعى عليها لم تقدم ما يثبت صدور حكم على المدعي وصرحت ا نت أنها لا يمكن لها التثبت من وقائع خارج إقليم المملكة والأمر السامي لم يضمن ما يثبت ذلك ـ الحكم القضائي المنتج لأثاره هو الحكم القضائي الصادر من جهة مختصة بإصداره ويكتسب قوة الشيء المحكوم فيه </w:t>
      </w:r>
      <w:r w:rsidRPr="0001776F">
        <w:rPr>
          <w:rFonts w:eastAsia="Times New Roman" w:hint="cs"/>
          <w:sz w:val="28"/>
          <w:szCs w:val="28"/>
          <w:rtl/>
        </w:rPr>
        <w:lastRenderedPageBreak/>
        <w:t>بنهائية ـ المدعي اثبت من صحيفة حالته الجنائية عدم وجود سوابق جنائية مسجلة عليه ـ الامر السامي إن اقتضى عدم منح المدعي تأشيرة دخول للمملكة، فإنه لم يفصل في موضوع الترخيص الممنوح للمدعي وطلب إعادة النظر في الترخيص - الواجب ان تكون إعادة النظر وفق النظام - الدفع بانه لا يحق للمدعي الحصول على الترخيص لمنعه من دخول المملكة غير صحيح؛ لان ترخيص المدعي صادر قبل صدور تعديل المادة السادسة في اللائح</w:t>
      </w:r>
      <w:r w:rsidRPr="0001776F">
        <w:rPr>
          <w:rFonts w:eastAsia="Times New Roman" w:hint="eastAsia"/>
          <w:sz w:val="28"/>
          <w:szCs w:val="28"/>
          <w:rtl/>
        </w:rPr>
        <w:t>ة</w:t>
      </w:r>
      <w:r w:rsidRPr="0001776F">
        <w:rPr>
          <w:rFonts w:eastAsia="Times New Roman" w:hint="cs"/>
          <w:sz w:val="28"/>
          <w:szCs w:val="28"/>
          <w:rtl/>
        </w:rPr>
        <w:t xml:space="preserve"> التنفيذية لنظام الاستثمار الأجنبي، والمقرر أن الأنظمة واللوائح يعمل بها من تاريخ صدورها ما لم ينص على غير ذلك ـ القدوم المراد في تلك المادة ليس مقصورا على القدوم الشخصي بل يدخل فيه القدوم الحكمي ـ كالوكيل - بدليل أنها نصت على الشخص الاعتباري مع الشخص الطبيعي ـ مؤداه: صدور قرار إلغاء الترخيص بالمخالفة للنظام ـ اثره: الغاء القرار.</w:t>
      </w:r>
    </w:p>
    <w:p w:rsidR="003E2FCD" w:rsidRPr="0001776F"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561BF5" w:rsidRDefault="003E2FCD" w:rsidP="003E2FCD">
      <w:pPr>
        <w:jc w:val="center"/>
        <w:rPr>
          <w:rFonts w:eastAsia="Times New Roman"/>
          <w:b/>
          <w:bCs/>
          <w:sz w:val="28"/>
          <w:szCs w:val="28"/>
          <w:rtl/>
        </w:rPr>
      </w:pPr>
      <w:r w:rsidRPr="00561BF5">
        <w:rPr>
          <w:rFonts w:eastAsia="Times New Roman" w:hint="cs"/>
          <w:b/>
          <w:bCs/>
          <w:sz w:val="28"/>
          <w:szCs w:val="28"/>
          <w:rtl/>
        </w:rPr>
        <w:t>الوقائع</w:t>
      </w:r>
    </w:p>
    <w:p w:rsidR="003E2FCD" w:rsidRPr="0001776F" w:rsidRDefault="003E2FCD" w:rsidP="003E2FCD">
      <w:pPr>
        <w:jc w:val="both"/>
        <w:rPr>
          <w:rFonts w:eastAsia="Times New Roman"/>
          <w:sz w:val="28"/>
          <w:szCs w:val="28"/>
          <w:rtl/>
        </w:rPr>
      </w:pPr>
      <w:r w:rsidRPr="0001776F">
        <w:rPr>
          <w:rFonts w:eastAsia="Times New Roman" w:hint="cs"/>
          <w:sz w:val="28"/>
          <w:szCs w:val="28"/>
          <w:rtl/>
        </w:rPr>
        <w:t xml:space="preserve">تتلخص وقائع هذه الدعوى في: ان المدعي...... تقدم بتاريخ ١٤٢٦/٧/٢٤هـ بصحيفة دعوى إلى فرع ديوان المظالم بمنطقة الرياض يتظلم فيها من قرار الهيئة العامة للاستثمار رقم </w:t>
      </w:r>
      <w:r w:rsidRPr="0001776F">
        <w:rPr>
          <w:rFonts w:eastAsia="Times New Roman" w:hint="cs"/>
          <w:sz w:val="28"/>
          <w:szCs w:val="28"/>
          <w:rtl/>
          <w:lang w:bidi="fa-IR"/>
        </w:rPr>
        <w:t>۲/۱۳</w:t>
      </w:r>
      <w:r w:rsidRPr="0001776F">
        <w:rPr>
          <w:rFonts w:eastAsia="Times New Roman" w:hint="cs"/>
          <w:sz w:val="28"/>
          <w:szCs w:val="28"/>
          <w:rtl/>
        </w:rPr>
        <w:t>3 وتاريخ ١٤٢٤/١/٣٠هـ الصادر بإلغاء ترخيص الاستثمار الصادر لمؤسسته برقم 1/508 وتاريخ ١٤٢٢/٧/٦هـ وبعد إحالة القضية إلى هذه الدائرة نظرتها على النحو المبين في محاضر الضبط، وبسؤال المدعي عن دعواه أجاب: أنه سبق أن منح ترخيصاً استثمارياً خدمياً برقم 1/508 وتاريخ ١٤٢٢/٧/٦هـ من الهيئة العامة للاستثمار وإنه استخرج سجلاً تجارياً وباشر العمل في مؤسسته. وبتاريخ ١٤٢٦/٢/٢٥هـ أبلغ شفاهه</w:t>
      </w:r>
      <w:r>
        <w:rPr>
          <w:rFonts w:eastAsia="Times New Roman" w:hint="cs"/>
          <w:sz w:val="28"/>
          <w:szCs w:val="28"/>
          <w:rtl/>
        </w:rPr>
        <w:t xml:space="preserve"> </w:t>
      </w:r>
      <w:r w:rsidRPr="0001776F">
        <w:rPr>
          <w:rFonts w:eastAsia="Times New Roman" w:hint="cs"/>
          <w:sz w:val="28"/>
          <w:szCs w:val="28"/>
          <w:rtl/>
        </w:rPr>
        <w:t xml:space="preserve">بواسطة ضابط الاتصال في الجوازات بالهيئة العامة للاستثمار بان ترخيصه قد ألغي منذ وتاريخ ١٤٢٤/1/30هـ وأنه تقدم بالتظلم بخطابه رقم 1/هـ/٢٦ وتاريخ ١٤٢٦/٢/٢٦هـ الموجه لضابط الاتصال المذكور ـ الذي احاله إلى خدمات الاستثمار برقم 59 هـ س وتاريخ ١٤٢٦/٣/١هـ ـ أرفق صورة تذكرة مراجعة - ولم يرد على اعتراضه فتقدم باعتراض لمحافظ الهيئة العامة للاستثمار بتاريخ ١٤٢٦/٥/٧هـ ولم يتلق رداً على اعتراضه فتقدم بهذه الدعوى أمام الديوان. حصر دعواه بطلب الحكم بإلغاء قرار الهيئة العامة للاستثمار محل الدعوى وتعويضه عما لحقه من خسائر وما أصابه من أضرار بسبب القرار، وطلب الحكم بصفة عاجلة بوقف تنفيذ القرار حتى يتم الفصل في اصل الدعوى، وبسؤال ممثل الجهة المدعى عليها الجواب على الدعوى، قدم مذكرة ذكر آنها رد على الدعوى جاء فيها: إن المدعي حصل على ترخيص فتح مؤسسة تجارية بناء على نظام الاستثمار الأجنبي ابتداء بطريقة غير نظامية، حيث أدلى بمعلومات غير صحيحة للحصول على الترخيص وثبت للهيئة العامة للاستثمار ـ على خلاف ما أدلى به - ان لديه سوابق قضائية، وهذا يخالف حكم المادة السادسة الفقرة الخامسة من اللائحة التنفيذية لنظام الاستثمار الأجنبي التي تشترط لمنح الترخيص عدم وجود أحكام قضائية صادرة ضد المتقدم للترخيص، وأن الترخيص للمدعي يعتبر باطلا من البداية. وتم تزويد المدعي بنسخة من المذكرة فقدم مذكرة رد فيها على ما ذكره ممثل الجهة المدعى عليها وافاد: بان ما ورد في مذكرة الجهة المدعى عليها غير صحيح فليس لديه سوابق قضائية ولم يصدر ضده أي أحكام سابقة أو لاحقة في مخالفات مالية أو تجارية أو جنائية وأن جميع المعلومات التي تقدم بها في طلب الترخيص صحيحة وأكد على طلبه في الدعوى. وتم تزويد ممثل الجهة المدعى عليها بنسخة من مذكرة المدعي فأفاد: بان الهيئة العامة للاستثمار استندت في إصدار قرارها موضوع الدعوى على أنه ورد إليها الأمر السامي رقم 7/ب/37148 </w:t>
      </w:r>
      <w:r w:rsidRPr="0001776F">
        <w:rPr>
          <w:rFonts w:eastAsia="Times New Roman" w:hint="cs"/>
          <w:sz w:val="28"/>
          <w:szCs w:val="28"/>
          <w:rtl/>
        </w:rPr>
        <w:lastRenderedPageBreak/>
        <w:t xml:space="preserve">وتاريخ ١٤٢٣/٩/15هـ وطلب رفض الدعوى. واكتفى المدعي وممثل الجهة المدعى عليها بما افادا به فأصدرت الدائرة ـ في جلسة ١٤٢٦/١١/٨هـ ـ الحكم رقم 37/د/إ/6 لعام ١٤٢٦هـ بعدم جواز نظر هذه الدعوى. فطلب المدعي تدقيق الحكم فأحيلت الدعوى إلى هيئة التدقيق - الدائرة الخامسة ـ فأصدرت الحكم رقم 104/ت/5 لعام ١٤٢٧هـ بنقض حكم الدائرة الإدارية السادسة رقم ٣٧/د/إ/6 لعام ١٤٢٦هـ الصادر في هذه القضية وإعادتها إلى الدائرة لمعاودة نظرها مجددا على ضوء ما اوردته هيئة التدقيق وما قد يستجد. فنظرت هذه الدائرة الدعوى على النحو المثبت في محاضر الضبط، حيث حصر المدعي دعواه بطلب الحكم بإلغاء القرار الصادر من الهيئة العامة للاستثمار بإلغاء ترخيص الاستثمار الصادر لمؤسسته (موضوع الدعوى) ويؤجل المطالبة بالطلب الثاني المتعلق بطلب التعويض عن الأضرار التي لحقت به بسبب هذا القرار؛ على أن له أن يقيم الدعوى بالمطالبة بالتعويض متى شاء. وسألت الدائرة ممثل الجهة المدعى عليها هل أنظمة الاستثمار الأجنبي تجيز الترخيص لمن يطلب أن يكون مستثمراً في المملكة في حال إذا كان ممنوعاً من دخول المملكة أو أن أنظمة الاستثمار تسمح بذلك؟ فقدم جواباً لذلك مذكرة جاء فيها: بأن نظام الاستثمار الأجنبي وكافة أنظمة الاستثمار في العالم لا تتضمن صراحة أو إشارة قواعد تتعلق بالممنوعين من دخول البلاد وإنما تتضمن نصوصا متخصصة بشؤون الاستثمار وكرر أن المدعي أدلى ببيانات غير صحيحة حينما قدم طلب الترخيص وهو يعلم أن لديه سوابق، وأنه لا يمكن للهيئة أن تقوم بإثبات وقائع خارج إقليم المملكة وما ثبت لديها من خلال الأمر السامي رقم 7/ب/37148 وتاريخ ١٤٢٣/٩/١٥هـ ثبت لديها يقينا. وتم تزويد المدعي بنسخة من المذكرة وطلبت منه الدائرة أن يقدم صحيفة لحالته الجنائية. وفي جلسة ١٤٢٧/٦/٢٢هـ قدم المدعي مذكرة ذكر فيها: أن ما نسبه إليه ممثل الجهة المدعى عليها ليس له سند من الواقع وقدم صورة صحيفة الحالة الجنائية، فطلبت منه الدائرة أن يقدم صحيفة الحالة الجنائية مصدقا عليها من الجهات الرسمية. وفي ذات الجلسة قدم ممثل الجهة المدعى عليها مذكرة أشار فيها إلى سؤال الدائرة السابق، وذكر فيها أن المادة السادسة الفقرة الثالثة من اللائحة التنفيذية لنظام الاستثمار الأجنبي قد نصت على «أن يكون طالب الترخيص شخصاً طبيعياً أو اعتبارياً يقدم إلى المملكة بغرض الاستثمار» وعليه فإن الشخص الممنوع من دخول المملكة لا يحق له الحصول على ترخيص استثمار لانتفاء تحقق شرط القدوم للمملكة، وقدم صورة قرار مجلس إدارة الهيئة </w:t>
      </w:r>
      <w:r>
        <w:rPr>
          <w:rFonts w:eastAsia="Times New Roman" w:hint="cs"/>
          <w:sz w:val="28"/>
          <w:szCs w:val="28"/>
          <w:rtl/>
        </w:rPr>
        <w:t>العامة للاستثمار رقم46/1 وتاريخ ١٤٢6</w:t>
      </w:r>
      <w:r w:rsidRPr="0001776F">
        <w:rPr>
          <w:rFonts w:eastAsia="Times New Roman" w:hint="cs"/>
          <w:sz w:val="28"/>
          <w:szCs w:val="28"/>
          <w:rtl/>
        </w:rPr>
        <w:t xml:space="preserve">/٥/٦هـ </w:t>
      </w:r>
      <w:r>
        <w:rPr>
          <w:rFonts w:eastAsia="Times New Roman" w:hint="cs"/>
          <w:sz w:val="28"/>
          <w:szCs w:val="28"/>
          <w:rtl/>
        </w:rPr>
        <w:t xml:space="preserve"> </w:t>
      </w:r>
      <w:r w:rsidRPr="0001776F">
        <w:rPr>
          <w:rFonts w:eastAsia="Times New Roman" w:hint="cs"/>
          <w:sz w:val="28"/>
          <w:szCs w:val="28"/>
          <w:rtl/>
        </w:rPr>
        <w:t>الصادر بتعديل الفقرة الثالثة من المادة السادسة من اللائحة - التي أشار إليها ـ وأفاد أن هذا التعديل نشر في جريدة أم القرى في عددها رقم ٤٠٥٢ وتاريخ ١٤٢٦/٦/٢هـ الموافق 8 يوليو ٢٠٠٥م، وتم تزويد المدعي بنسخة من المذكرة ومرفقها وبسؤاله الجواب عليها أفاد أن الترخيص له بالاستثمار من قبل المدعى عليها وصدور قرارها بإلغاء الترخيص (موضوع الدعوى) كل هذا صدر في ظل اللائحة التنفيذية لنظام الاستثمار الأجنبي قبل تعديلها- الذي دفع به ممثل الجهة المدعى عليها ـ وأكد على طلبه في هذه الدعوى واكتفى بما أفاد به. وبعرض ما أفاد به المدعي على ممثل الجهة المدعى عليها أفاد أنه يكتفي بما سبق أن قدمه وأفاد به ويطلب الحكم برفض الدعوى. وفي جلسة هذا اليوم قدم المدعي صحيفة الحالة الجنائية الصادرة باسمه المنسوبة إلى وزارة الداخلية بجمهورية مصر العربية والمدون عليها أنه لا توجد أحكام جنائية مسجلة، ومصادقاً عليها من القنصلية السعودية في الإسكندرية ومن وزارة الخارجية السعودية. وبعد سماع الدائرة للدعوى وإجابة ممثل الجهة المدعى عليها واكتفاء طرفيها ودراسة مستنداتها والتأمل والمداولة أصدرت الحكم في هذه الجلسة.</w:t>
      </w:r>
    </w:p>
    <w:p w:rsidR="003E2FCD" w:rsidRPr="0001776F" w:rsidRDefault="003E2FCD" w:rsidP="003E2FCD">
      <w:pPr>
        <w:jc w:val="both"/>
        <w:rPr>
          <w:rFonts w:eastAsia="Times New Roman"/>
          <w:sz w:val="28"/>
          <w:szCs w:val="28"/>
          <w:rtl/>
        </w:rPr>
      </w:pPr>
    </w:p>
    <w:p w:rsidR="003E2FCD" w:rsidRPr="00561BF5" w:rsidRDefault="003E2FCD" w:rsidP="003E2FCD">
      <w:pPr>
        <w:jc w:val="center"/>
        <w:rPr>
          <w:rFonts w:eastAsia="Times New Roman"/>
          <w:b/>
          <w:bCs/>
          <w:sz w:val="28"/>
          <w:szCs w:val="28"/>
          <w:rtl/>
        </w:rPr>
      </w:pPr>
      <w:r w:rsidRPr="00561BF5">
        <w:rPr>
          <w:rFonts w:eastAsia="Times New Roman" w:hint="cs"/>
          <w:b/>
          <w:bCs/>
          <w:sz w:val="28"/>
          <w:szCs w:val="28"/>
          <w:rtl/>
        </w:rPr>
        <w:t>الاسباب</w:t>
      </w:r>
    </w:p>
    <w:p w:rsidR="003E2FCD" w:rsidRPr="0001776F" w:rsidRDefault="003E2FCD" w:rsidP="003E2FCD">
      <w:pPr>
        <w:jc w:val="both"/>
        <w:rPr>
          <w:rFonts w:eastAsia="Times New Roman"/>
          <w:sz w:val="28"/>
          <w:szCs w:val="28"/>
          <w:rtl/>
        </w:rPr>
      </w:pPr>
      <w:r w:rsidRPr="0001776F">
        <w:rPr>
          <w:rFonts w:eastAsia="Times New Roman" w:hint="cs"/>
          <w:sz w:val="28"/>
          <w:szCs w:val="28"/>
          <w:rtl/>
        </w:rPr>
        <w:lastRenderedPageBreak/>
        <w:t>بما أن المدعي...... صاحب مؤسسة...... لمقاولات المباني. يتظلم من قرار الهيئة العامة للاستثمار رقم ٢/١٣٣ وتاريخ ١٤٢٤/١/٣٠هـ المتضمن إلغاء ترخيص الاستثمار الصادر لمؤسسته برقم 1/508 وتاريخ ١٤٢٢/٧/٦هـ ويطلب إلغاء هذا القرار، وتطلب الهيئة العامة للاستثمار رفض الدعوى. وبناءً على المادة الثانية عشرة من نظام الاستثمار الأجنبي الصادر بالمرسوم الملكي رقم (م/1) وتاريخ ١٤٢١/١/٥هـ التي نصت على أنه يجوز للمستثمر التظلم من القرار الصادر بالعقوبة ـ ومنها إلغاء ترخيص الاستثمار الأجنبي ـ إلى ديوان المظالم وفقاً لنظامه. فإن ديوان المظالم يختص ولائياً بنظر هذه الدعوى بناء على المادة (</w:t>
      </w:r>
      <w:r w:rsidRPr="0001776F">
        <w:rPr>
          <w:rFonts w:eastAsia="Times New Roman" w:hint="cs"/>
          <w:sz w:val="28"/>
          <w:szCs w:val="28"/>
          <w:rtl/>
          <w:lang w:bidi="fa-IR"/>
        </w:rPr>
        <w:t>۱/۸/</w:t>
      </w:r>
      <w:r w:rsidRPr="0001776F">
        <w:rPr>
          <w:rFonts w:eastAsia="Times New Roman" w:hint="cs"/>
          <w:sz w:val="28"/>
          <w:szCs w:val="28"/>
          <w:rtl/>
        </w:rPr>
        <w:t xml:space="preserve">ح) من نظامه الصادر بالمرسوم الملكي رقم م/51 وتاريخ ١٤٠٢/٧/١٧هـ التي تنص على «المادة (٨): </w:t>
      </w:r>
      <w:r w:rsidRPr="0001776F">
        <w:rPr>
          <w:rFonts w:eastAsia="Times New Roman" w:hint="cs"/>
          <w:sz w:val="28"/>
          <w:szCs w:val="28"/>
          <w:rtl/>
          <w:lang w:bidi="fa-IR"/>
        </w:rPr>
        <w:t>۱</w:t>
      </w:r>
      <w:r w:rsidRPr="0001776F">
        <w:rPr>
          <w:rFonts w:eastAsia="Times New Roman" w:hint="cs"/>
          <w:sz w:val="28"/>
          <w:szCs w:val="28"/>
          <w:rtl/>
        </w:rPr>
        <w:t xml:space="preserve"> ـ يختص ديوان المظالم بالفصل فيما يأتي: (ح) الدعاوى التي من اختصاص الديوان بموجب نصوص نظامية خاصة». كما تختص هذه الدائرة ـ نوعياً ومكانياً ـ بنظر هذه الدعوى بناء على قرارات معالي رئيس الديوان المنظمة للدوائر واختصاصاتها. وحيث إن نظام الاستثمار الأجنبي أحال إلى نظام ديوان المظالم بطريقة تظلم المستثمر من القرار الصادر بالعقوبة، فإن هذه الدعوى تخضع لقواعد المرافعات والاجراءات أمام الديوان الصادرة بقرار مجلس الوزراء رقم 190 وتاريخ 1409/11/16هـ وبما أن المدعي أفاد: أنه تبلغ بصدور القرار محل التظلم بتاريخ ١٤٢٦/٢/٢٥هـ من قبل ضابط اتصال الجوازات بمركز الخدمة الشاملة بالهيئة وأنه تقدم بالتظلم بخطابه المؤرخ ١٤٢٦/٢/٢٦هـ الموجه لضابط الاتصال - المذكور ـ الذي أحاله إلى خدمات الاستثمار بتاريخ ١٤٢٦/٣/١هـ ولعدم الرد على تظلمه تقدم بالتظلم من القرار إلى محافظ الهيئة بتاريخ ١٤٢٦/٥/٧هـ وبتاريخ ١٤٢٦/٧/٢٢هـ استلم صورة من القرار محل التظلم واستلم الخطاب المؤرخ ١٤٢٦/٧/٤هـ بطلب تسليم أصل الترخيص والسجل التجاري. ثم تقدم بهذه الدعوى أمام الديوان بتاريخ ١٤٢٦/٧/٢٤هـ. وحيث إن ممثل الجهة المدعى عليها لم ينف ما أفاد به المدعي بشان تاريخ تبلغه بالقرار وتظلمه منه للجهة المدعى عليها، ولم يقدم ما يثبت إبلاغ المدعي بالقرار قبل ذلك، فإن الدائرة تاخذ بإفادة المدعي لحساب المواعيد المقررة للتظلم من القرار الإداري موضوع الدعوى، وبناء على تبلغ المدعي بالقرار ـ المشار إليه ـ وتظلمه في اليوم التالي لتبلغه إلى الجهة الإدارية مصدرة القرار، فإنه يكون قد قام بالتظلم الوجوبي إلى جهة الإدارة الذي يسبق رفع الدعوى إلى الديوان والمنصوص عليه في المادة الثالثة من قواعد المرافعات والإجراءا</w:t>
      </w:r>
      <w:r w:rsidRPr="0001776F">
        <w:rPr>
          <w:rFonts w:eastAsia="Times New Roman" w:hint="eastAsia"/>
          <w:sz w:val="28"/>
          <w:szCs w:val="28"/>
          <w:rtl/>
        </w:rPr>
        <w:t>ت</w:t>
      </w:r>
      <w:r w:rsidRPr="0001776F">
        <w:rPr>
          <w:rFonts w:eastAsia="Times New Roman" w:hint="cs"/>
          <w:sz w:val="28"/>
          <w:szCs w:val="28"/>
          <w:rtl/>
        </w:rPr>
        <w:t xml:space="preserve"> أمام الديوان خلال المدة النظامية، وحيث إنه وفقاً لتلك المادة يجب على الجهة الإدارية أن تبت في التظلم خلال تسعين يوماً من تاريخ تقديمه وإلا اعتبر مضي هذه المدة على تاريخ تقديم التظلم دون البت فيه بمثابة صدور قرار برفضه، وبناء على تقدم المدعي بالتظلم لجهة الإدارة فإنه بتاريخ ١٤٢٦/٥/٢٨هـ قد مضت مدة التسعي</w:t>
      </w:r>
      <w:r>
        <w:rPr>
          <w:rFonts w:eastAsia="Times New Roman" w:hint="cs"/>
          <w:sz w:val="28"/>
          <w:szCs w:val="28"/>
          <w:rtl/>
        </w:rPr>
        <w:t xml:space="preserve">ن يوماً دون أن تبت المدعى عليها </w:t>
      </w:r>
      <w:r w:rsidRPr="0001776F">
        <w:rPr>
          <w:rFonts w:eastAsia="Times New Roman" w:hint="cs"/>
          <w:sz w:val="28"/>
          <w:szCs w:val="28"/>
          <w:rtl/>
        </w:rPr>
        <w:t xml:space="preserve">بتظلم المدعي، ويكون له رفع الدعوى إلى الديوان خلال ستين يوماً من التاريخ المشار إليه، وحيث إن المدعي أقام الدعوى أمام الديوان بتاريخ ١٤٢٦/٧/٢٤هـ فإنها تكون قد رفعت خلال المدة المقررة نظاماً للتظلم أمام الديوان، وحيث قدمت هذه الدعوى وفق قواعد المرافعات والإجراءات أمام الديوان فإنها تكون مقبولة شكلاً. وأما عن موضوع الدعوى فإن الجهة المدعى عليها تستند في قرارها الصادر بإلغاء ترخيص مؤسسة (المدعي) إلى برقية المقام السامي رقم 7/ب/37148 وتاريخ ١٤٢٣/٩/١٥هـ والفقرة الخامسة من المادة السادسة من اللائحة التنفيذية لنظام الاستثمار الأجنبي. ومؤدى ما تستند إليه الجهة المدعى عليها: أن الفقرة المشار إليها من المادة السادسة من اللائحة نصت على «المادة السادسة: شروط وضوابط منح الترخيص للاستثمار الأجنبي... الا يكون المستثمر الأجنبي قد حكم عليه سابقاً في مخالفات مالية أو تجارية سواء في المملكة أو في بلدان أخرى» وأنه ثبت لديها أن المدعي لديه سوابق قضائية بالمخالفة لحكم المادة التي تشترط عدم وجود أحكام قضائية صادرة ضد المتقدم للترخيص، وأن القرار بالترخيص </w:t>
      </w:r>
      <w:r w:rsidRPr="0001776F">
        <w:rPr>
          <w:rFonts w:eastAsia="Times New Roman" w:hint="cs"/>
          <w:sz w:val="28"/>
          <w:szCs w:val="28"/>
          <w:rtl/>
        </w:rPr>
        <w:lastRenderedPageBreak/>
        <w:t xml:space="preserve">للمدعي يعد باطلا، لأنه بني على معلومات غير صحيحة أدلى بها المدعي. وفي نظر الدائرة لا يختلف الأمر في بحث التظلم من القرار موضوع الدعوى، إن كان كما كيفته المدعى عليها او كان صدر عقوبة للمدعي كما في المادة الثانية عشرة من نظام الاستثمار الأجنبي بسبب مخالفته أحكام اللائحة التنفيذية ـ في مادتها التي استند إليها القرار فالدائرة تحقق الأسباب التي بني عليها. وبناء على أن المدعى عليها لم تقدم ما يثبت صدور حكم على المدعي وفق ما نصت عليه المادة المشار إليها من اللائحة، بل صرح ممثلها في مذكرته المقدمة في جلسة ١٤٢٧/٤/٢٩هـ أنه لا يمكن للهيئة أن تقوم بإثبات وقائع خارج إقليم المملكة، ولأن الأمر السامي المشار إليه لم يتضمن ثبوت صدور حكم على المدعي يثبت إدانته في مخالفة تلك المادة من اللائحة، إذ إن الحكم عندما يطلق في النظام أو اللائحة لينتج أثره يجب أن يكون حكماً قضائياً صادراً من جهة مختصة بإصداره، ويكون قد اكتسب قوة الشيء المحكوم فيه بنهائيته وهو ما لم يتضمنه الامر السامي المشار إليه، كما أن المدعي قدم صحيفة الحالة الجنائية المتضمنة أنه لا توجد أحكام جنائية مسجلة ضده، ولذا فإن استناد المدعى عليها إلى المادة المشار إليها من اللائحة يعد خطأ منها في تطبيقها، إذ إن تنزيل هذا النص على هذه الواقعة في غير محله، وأما ما تضمنه الأمر السامي الذي جاء فيه «نخبركم بموافقتنا على... صرف النظر عن إعطاء المذكور (أي المدعي) تأشيرة دخول للمملكة وإعادة النظر في ترخيص الاستثمار الذي تم منحه له طبقا لنظام الاستثمار الاجنبي...» فإنه وإن كان يقضي بعدم منح المدعي تأشيرة دخول للمملكة إلا أنه لم يفصل في موضوع الترخيص الممنوح للمدعي، ومن ثم تكون إعادة النظر فيه وفق النظام. وبالنسبة لما دفعت به الجهة المدعى عليها فيما نصت عليه المادة السادسة من اللائحة في فقرتها الثالثة المعدلة من «ان يكون طالب الترخيص شخصاً طبيعياً أو اعتبارياً يقدم للمملكة بغرض الاستثمار» وأنه بناء عليها لا يحق للشخص الممنوع من دخول المملكة الحصول على ترخيص استثمار فهذا الدفع فضلاً عن أنه لا ينطبق على حالة المدعي بشأن الترخيص محل الدعوى لأن الترخيص صادر في تاريخ سابق على تعديل تلك الفقرة من اللائحة ومن المقرر أن الأنظمة واللوائح يعمل بها من تاريخ صدورها ما لم ينص على غير ذلك ولم ينص في تعديل تلك الفقرة على العمل بحكمها بأثر رجعي؛ فضلاً فإن الذي يظهر للدائرة أن القدوم المذكور في تلك الفقرة ليس مقصوراً على القدوم الشخصي، بل يدخل فيه القدوم الحكمي - كالوكيل - بدليل انها نصت على الشخص الاعتباري مع الشخص الطبيعي. لهذه الاسباب حكمت الدائرة: بإلغاء قرار الهيئة العامة للاستثمار رقم </w:t>
      </w:r>
      <w:r w:rsidRPr="0001776F">
        <w:rPr>
          <w:rFonts w:eastAsia="Times New Roman" w:hint="cs"/>
          <w:sz w:val="28"/>
          <w:szCs w:val="28"/>
          <w:rtl/>
          <w:lang w:bidi="fa-IR"/>
        </w:rPr>
        <w:t>۲/۱۲۳</w:t>
      </w:r>
      <w:r w:rsidRPr="0001776F">
        <w:rPr>
          <w:rFonts w:eastAsia="Times New Roman" w:hint="cs"/>
          <w:sz w:val="28"/>
          <w:szCs w:val="28"/>
          <w:rtl/>
        </w:rPr>
        <w:t xml:space="preserve"> وتاريخ ١٤٢٤/1/30هـ المتضمن إلغاء ترخيص الاستثمار الصادر للمدعي؛ لما هو موضح في الاسباب. والله الموفق والهادي إلى سواء السبيل. عن ذلك وصلی الله وسلم على نبينا محمد وآلة وصحبه أجمعين.</w:t>
      </w:r>
    </w:p>
    <w:p w:rsidR="003E2FCD" w:rsidRPr="00561BF5" w:rsidRDefault="003E2FCD" w:rsidP="003E2FCD">
      <w:pPr>
        <w:jc w:val="both"/>
        <w:rPr>
          <w:rFonts w:eastAsia="Times New Roman"/>
          <w:b/>
          <w:bCs/>
          <w:sz w:val="28"/>
          <w:szCs w:val="28"/>
          <w:rtl/>
        </w:rPr>
      </w:pPr>
      <w:r w:rsidRPr="00561BF5">
        <w:rPr>
          <w:rFonts w:eastAsia="Times New Roman" w:hint="cs"/>
          <w:b/>
          <w:bCs/>
          <w:sz w:val="28"/>
          <w:szCs w:val="28"/>
          <w:rtl/>
        </w:rPr>
        <w:t>هيئة التدقيق</w:t>
      </w:r>
    </w:p>
    <w:p w:rsidR="003E2FCD" w:rsidRPr="0001776F" w:rsidRDefault="003E2FCD" w:rsidP="003E2FCD">
      <w:pPr>
        <w:jc w:val="both"/>
        <w:rPr>
          <w:rFonts w:eastAsia="Times New Roman"/>
          <w:sz w:val="28"/>
          <w:szCs w:val="28"/>
          <w:rtl/>
        </w:rPr>
      </w:pPr>
      <w:r w:rsidRPr="0001776F">
        <w:rPr>
          <w:rFonts w:eastAsia="Times New Roman" w:hint="cs"/>
          <w:sz w:val="28"/>
          <w:szCs w:val="28"/>
          <w:rtl/>
        </w:rPr>
        <w:t>حكمت هيئة التدقيق ـ الدائرة الخامسة ـ بتأييد حكم الدائرة الإدارية السادسة رقم 65/د/إ/6 لعام ١٤٢٧هـ، الصادر في القضية رقم 1/3074/ق لعام ١٤٢٦هـ فيما انتهى إليه من قضاء. والله الموفق. وصلى الله وسلم على نبينا محمد وآلة وصحبه أجمعين.</w:t>
      </w: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01776F" w:rsidRDefault="003E2FCD" w:rsidP="003E2FCD">
      <w:pPr>
        <w:jc w:val="both"/>
        <w:rPr>
          <w:rFonts w:eastAsia="Times New Roman"/>
          <w:sz w:val="28"/>
          <w:szCs w:val="28"/>
          <w:rtl/>
        </w:rPr>
      </w:pPr>
    </w:p>
    <w:p w:rsidR="003E2FCD" w:rsidRPr="0001776F" w:rsidRDefault="003E2FCD" w:rsidP="003E2FCD">
      <w:pPr>
        <w:jc w:val="both"/>
        <w:rPr>
          <w:rFonts w:eastAsia="Times New Roman"/>
          <w:sz w:val="28"/>
          <w:szCs w:val="28"/>
          <w:rtl/>
        </w:rPr>
      </w:pPr>
    </w:p>
    <w:p w:rsidR="003E2FCD" w:rsidRPr="00D15BA2" w:rsidRDefault="003E2FCD" w:rsidP="003E2FCD">
      <w:pPr>
        <w:jc w:val="both"/>
        <w:rPr>
          <w:rFonts w:eastAsia="Times New Roman"/>
          <w:b/>
          <w:bCs/>
          <w:sz w:val="28"/>
          <w:szCs w:val="28"/>
          <w:rtl/>
        </w:rPr>
      </w:pPr>
      <w:r w:rsidRPr="00D15BA2">
        <w:rPr>
          <w:rFonts w:eastAsia="Times New Roman" w:hint="cs"/>
          <w:b/>
          <w:bCs/>
          <w:sz w:val="28"/>
          <w:szCs w:val="28"/>
          <w:rtl/>
        </w:rPr>
        <w:t>رقم القضية 3861/</w:t>
      </w:r>
      <w:r>
        <w:rPr>
          <w:rFonts w:eastAsia="Times New Roman" w:hint="cs"/>
          <w:b/>
          <w:bCs/>
          <w:sz w:val="28"/>
          <w:szCs w:val="28"/>
          <w:rtl/>
        </w:rPr>
        <w:t>1</w:t>
      </w:r>
      <w:r w:rsidRPr="00D15BA2">
        <w:rPr>
          <w:rFonts w:eastAsia="Times New Roman" w:hint="cs"/>
          <w:b/>
          <w:bCs/>
          <w:sz w:val="28"/>
          <w:szCs w:val="28"/>
          <w:rtl/>
        </w:rPr>
        <w:t>/ق لعام ١٤٢٥هـ</w:t>
      </w:r>
    </w:p>
    <w:p w:rsidR="003E2FCD" w:rsidRPr="00D15BA2" w:rsidRDefault="003E2FCD" w:rsidP="003E2FCD">
      <w:pPr>
        <w:jc w:val="both"/>
        <w:rPr>
          <w:rFonts w:eastAsia="Times New Roman"/>
          <w:b/>
          <w:bCs/>
          <w:sz w:val="28"/>
          <w:szCs w:val="28"/>
          <w:rtl/>
        </w:rPr>
      </w:pPr>
      <w:r w:rsidRPr="00D15BA2">
        <w:rPr>
          <w:rFonts w:eastAsia="Times New Roman" w:hint="cs"/>
          <w:b/>
          <w:bCs/>
          <w:sz w:val="28"/>
          <w:szCs w:val="28"/>
          <w:rtl/>
        </w:rPr>
        <w:t>رقم الحكم الابتدائي 60/د/ف/3 لعام ١٤٢٧هـ</w:t>
      </w:r>
    </w:p>
    <w:p w:rsidR="003E2FCD" w:rsidRPr="00D15BA2" w:rsidRDefault="003E2FCD" w:rsidP="003E2FCD">
      <w:pPr>
        <w:jc w:val="both"/>
        <w:rPr>
          <w:rFonts w:eastAsia="Times New Roman"/>
          <w:b/>
          <w:bCs/>
          <w:sz w:val="28"/>
          <w:szCs w:val="28"/>
          <w:rtl/>
        </w:rPr>
      </w:pPr>
      <w:r w:rsidRPr="00D15BA2">
        <w:rPr>
          <w:rFonts w:eastAsia="Times New Roman" w:hint="cs"/>
          <w:b/>
          <w:bCs/>
          <w:sz w:val="28"/>
          <w:szCs w:val="28"/>
          <w:rtl/>
        </w:rPr>
        <w:t>رقم حكم التدقيق 575/ت/6 لعام ١٤٢٧هـ</w:t>
      </w:r>
    </w:p>
    <w:p w:rsidR="003E2FCD" w:rsidRPr="00D15BA2" w:rsidRDefault="003E2FCD" w:rsidP="003E2FCD">
      <w:pPr>
        <w:jc w:val="both"/>
        <w:rPr>
          <w:rFonts w:eastAsia="Times New Roman"/>
          <w:b/>
          <w:bCs/>
          <w:sz w:val="28"/>
          <w:szCs w:val="28"/>
          <w:rtl/>
        </w:rPr>
      </w:pPr>
      <w:r w:rsidRPr="00D15BA2">
        <w:rPr>
          <w:rFonts w:eastAsia="Times New Roman" w:hint="cs"/>
          <w:b/>
          <w:bCs/>
          <w:sz w:val="28"/>
          <w:szCs w:val="28"/>
          <w:rtl/>
        </w:rPr>
        <w:t>تاريخ الجلسة ١٤٢٧/١٠/٨هـ</w:t>
      </w:r>
    </w:p>
    <w:p w:rsidR="003E2FCD" w:rsidRPr="00D15BA2" w:rsidRDefault="003E2FCD" w:rsidP="003E2FCD">
      <w:pPr>
        <w:jc w:val="center"/>
        <w:rPr>
          <w:rFonts w:eastAsia="Times New Roman"/>
          <w:b/>
          <w:bCs/>
          <w:sz w:val="28"/>
          <w:szCs w:val="28"/>
          <w:rtl/>
        </w:rPr>
      </w:pPr>
      <w:r w:rsidRPr="00D15BA2">
        <w:rPr>
          <w:rFonts w:eastAsia="Times New Roman" w:hint="cs"/>
          <w:b/>
          <w:bCs/>
          <w:sz w:val="28"/>
          <w:szCs w:val="28"/>
          <w:rtl/>
        </w:rPr>
        <w:t>الموضوعات</w:t>
      </w:r>
    </w:p>
    <w:p w:rsidR="003E2FCD" w:rsidRPr="00D15BA2" w:rsidRDefault="003E2FCD" w:rsidP="003E2FCD">
      <w:pPr>
        <w:jc w:val="both"/>
        <w:rPr>
          <w:rFonts w:eastAsia="Times New Roman"/>
          <w:b/>
          <w:bCs/>
          <w:sz w:val="28"/>
          <w:szCs w:val="28"/>
          <w:rtl/>
        </w:rPr>
      </w:pPr>
      <w:r w:rsidRPr="00D15BA2">
        <w:rPr>
          <w:rFonts w:eastAsia="Times New Roman" w:hint="cs"/>
          <w:b/>
          <w:bCs/>
          <w:sz w:val="28"/>
          <w:szCs w:val="28"/>
          <w:rtl/>
        </w:rPr>
        <w:t>قرار إداري ـ قرار فصل ـ عيب الخطأ في تطبيق النظام. </w:t>
      </w:r>
    </w:p>
    <w:p w:rsidR="003E2FCD" w:rsidRPr="00D15BA2" w:rsidRDefault="003E2FCD" w:rsidP="003E2FCD">
      <w:pPr>
        <w:jc w:val="both"/>
        <w:rPr>
          <w:rFonts w:eastAsia="Times New Roman"/>
          <w:b/>
          <w:bCs/>
          <w:sz w:val="28"/>
          <w:szCs w:val="28"/>
          <w:rtl/>
        </w:rPr>
      </w:pPr>
    </w:p>
    <w:p w:rsidR="003E2FCD" w:rsidRPr="00D15BA2" w:rsidRDefault="003E2FCD" w:rsidP="003E2FCD">
      <w:pPr>
        <w:jc w:val="center"/>
        <w:rPr>
          <w:rFonts w:eastAsia="Times New Roman"/>
          <w:b/>
          <w:bCs/>
          <w:sz w:val="28"/>
          <w:szCs w:val="28"/>
          <w:rtl/>
        </w:rPr>
      </w:pPr>
      <w:r w:rsidRPr="00D15BA2">
        <w:rPr>
          <w:rFonts w:eastAsia="Times New Roman" w:hint="cs"/>
          <w:b/>
          <w:bCs/>
          <w:sz w:val="28"/>
          <w:szCs w:val="28"/>
          <w:rtl/>
        </w:rPr>
        <w:t>الملخص</w:t>
      </w:r>
    </w:p>
    <w:p w:rsidR="003E2FCD" w:rsidRPr="0001776F" w:rsidRDefault="003E2FCD" w:rsidP="003E2FCD">
      <w:pPr>
        <w:jc w:val="both"/>
        <w:rPr>
          <w:rFonts w:eastAsia="Times New Roman"/>
          <w:sz w:val="28"/>
          <w:szCs w:val="28"/>
          <w:rtl/>
        </w:rPr>
      </w:pPr>
      <w:r w:rsidRPr="0001776F">
        <w:rPr>
          <w:rFonts w:eastAsia="Times New Roman" w:hint="cs"/>
          <w:sz w:val="28"/>
          <w:szCs w:val="28"/>
          <w:rtl/>
        </w:rPr>
        <w:t>مطالبة المدعي إلغاء قرار جهة الإدارة المتضمن طي قيده من الكلية وما ترتب عليه من آثار - مخالفة القرار المتظلم منه للنظام؛ إذ لم يؤيد بالوثائق الرسمية - مجرد التفاتة المدعي أثناء أداء الامتحان لا يصدق عليها أنها غش؛ لأن الالتفات المجرد أمر وارد وقد يصدر من الشخص عفوياً، وبالتالي لا يصح الاستناد على المادة (١٤/ب) من لائحة الاختبارات في معاقبته وانها تبين احكام الغش - إتلاف ورقة إجابة المدعي يضعف منهج جهة الإدارة في اتخاذ القرار ـ مؤدى ذلك: إلغاء القرار المتظلم منه.</w:t>
      </w:r>
    </w:p>
    <w:p w:rsidR="003E2FCD" w:rsidRPr="0001776F" w:rsidRDefault="003E2FCD" w:rsidP="003E2FCD">
      <w:pPr>
        <w:jc w:val="both"/>
        <w:rPr>
          <w:rFonts w:eastAsia="Times New Roman"/>
          <w:sz w:val="28"/>
          <w:szCs w:val="28"/>
          <w:rtl/>
        </w:rPr>
      </w:pPr>
    </w:p>
    <w:p w:rsidR="003E2FCD" w:rsidRPr="00D15BA2" w:rsidRDefault="003E2FCD" w:rsidP="003E2FCD">
      <w:pPr>
        <w:jc w:val="center"/>
        <w:rPr>
          <w:rFonts w:eastAsia="Times New Roman"/>
          <w:b/>
          <w:bCs/>
          <w:sz w:val="28"/>
          <w:szCs w:val="28"/>
          <w:rtl/>
        </w:rPr>
      </w:pPr>
      <w:r w:rsidRPr="00D15BA2">
        <w:rPr>
          <w:rFonts w:eastAsia="Times New Roman" w:hint="cs"/>
          <w:b/>
          <w:bCs/>
          <w:sz w:val="28"/>
          <w:szCs w:val="28"/>
          <w:rtl/>
        </w:rPr>
        <w:t>الوقائع</w:t>
      </w:r>
    </w:p>
    <w:p w:rsidR="003E2FCD" w:rsidRPr="0001776F" w:rsidRDefault="003E2FCD" w:rsidP="003E2FCD">
      <w:pPr>
        <w:jc w:val="both"/>
        <w:rPr>
          <w:rFonts w:eastAsia="Times New Roman"/>
          <w:sz w:val="28"/>
          <w:szCs w:val="28"/>
          <w:rtl/>
        </w:rPr>
      </w:pPr>
      <w:r w:rsidRPr="0001776F">
        <w:rPr>
          <w:rFonts w:eastAsia="Times New Roman" w:hint="cs"/>
          <w:sz w:val="28"/>
          <w:szCs w:val="28"/>
          <w:rtl/>
        </w:rPr>
        <w:t xml:space="preserve">إن وقائع هذه الدعوى تتلخص في: أن المدعي فيها تقدم إلى الديوان بلائحة استدعاء ضمنها: أنه التحق بكلية الملك فيصل الجوية للدراسة بتاريخ ١٤٢٢/١٠/١٨هـ واثناء الامتحانات لهذا العام ـ ١٤٢٥هـ ـ التفت التفاتة وصفها بالعابرة والعفوية غير المقصودة شك على إثرها المراقب انها محاولة غش، وبناء على ذلك تقرر فصله من الكلية بقرارها رقم 56/7/8 وتاريخ ١٤٢٥/٤/٢٧هـ بالرغم من نجاحه في جميع المواد وقال: إن إجابته في هذه المادة شبه مستوفاة، لان ورقة الإجابة سحبت منه قبل إكمالها. ولما كان ما صدر منه مجرد شبهة اساسها شك في الالتفات الذي بدر منه، ولكونه في المراحل النهائية من الدراسة، ولديه الدافع القوي لخدمة الدين والوطن بكل أمانة وإخلاص؛ فقد تقدم إلى الجهات المختصة التي شكلت لجنة انتهت إلى أن الواقعة مجرد التفات إلا أنه لم يتم إلغاء القرار الصادر بفصله، وطلب في آخر استدعائه الحكم له بإلغاء قرار الفصل لعدم قيامه على سبب صحيح وإلغاء ما ترتب عليه من آثار. فقيد الاستدعاء قضية بالرقم المنوه عنه في بداية سرد بيانات الدعوى وأحيلت إلى هذه الدائرة التي حددت موعداً لنظرها وذلك بخطاب الديوان رقم ١٢٩١٦ وتاريخ ١٤٢٥/١٠/١٧هـ وفي أثناء الترافع أضاف المدعي عن طريق وكيله أن المدعى عليها تفيد بأن قرار الفصل بني على سبب حقيقي وهو قيامه بالغش، بينما تذكر </w:t>
      </w:r>
      <w:r w:rsidRPr="0001776F">
        <w:rPr>
          <w:rFonts w:eastAsia="Times New Roman" w:hint="cs"/>
          <w:sz w:val="28"/>
          <w:szCs w:val="28"/>
          <w:rtl/>
        </w:rPr>
        <w:lastRenderedPageBreak/>
        <w:t xml:space="preserve">أحياناً أنها مجرد محاولة غش، وأوضح أنه بالرغم من عدم صحة ما انتهت إليه المذكرة من قيامه بالغش، إذ لا يقوم على سند من الواقع أو الأوراق، مما يسهم في سقوطه إلا أنه يؤكد أنه لم يقم بالغش ولا بمحاولة الغش وما نعت بانه محاولة غش ما هو إلا التفاتة عابرة لم يقصد من ورائها شيئاً، وليس هناك نص من شرع أو نظام يرتب أثراً على التصرفات العفوية التي تتصل بفطرة الخلق، كما اكد على ان التدليس عيب من عيوب الإرادة إذا شاب أكد التصرف أبطله وما يترتب عليه من آثار؛ إذ الأصل أن التدليس يفسد كل شيء وهو عمل قصدي بطبيعته، مشيراً إلى أنه من المؤكد أنه قد حصل تدليس على إدارة الكلية وليس أدل على ذلك من ادعاء فقدان ورقة الإجابة الخاصة بالمادة التي يدور الاتهام حوله بسببها شاكا بشدة - على حد تعبيره - بأنه حصل تعمد في إضاعتها إمعاناً في إيذائه؛ لأنها المستند الذي يثبت ما إذا كان حصل الغش المزعوم من عدمه لمقارنتها بورقة الزميل المدعى بأنه قام بالغش منه، مبدياً استغرابه من عدم قيام إدارة الكلية ـ التي وقرها المدعي ـ بالتثبت من الأمر لأن التثبت واجب شرعي. وعما تذكره المدعى عليها من أنه كان يشعر بالخوف من هذه المادة؛ لان إخفاقه سيطوي قيده. يقول المدعي: إن هذا الكلام يصب في مصلحته؛ إذ ليس من المعقول أن يكون ملماً بخطورة وضعه ثم يحاول الغش وينقل من مكانه ثم يصر ثانية على محاولة الغش؛ لأنه كان يدرك تماما انه بعد نقله من مكانه سيتم إخراجه من اللجنة خاصة أنه سيكون حينئذ تحت المراقبة الدقيقة، وبالتالي حرمانه من الامتحان ورسوبه ومن ثم طي قيده حتى بدون إخفاق. وتساءل: هل من المنطق السليم أو من المعقول أن يقوم بكل ذلك رغم علمه بسوء العاقبة؟ ثم على أي أساس جاء الاستنتاج لحالته النفسية وأنه خائف دون سند أو دليل؟ ثم عرج المدعي على المحضر الذي اعد عن الواقعة موضحا انه وإن كان قد أعد من قبل المراقبين وصدق عليه من مدير قسم البرامج والاختبارات وقائد جناح الطلبة؛ إلا أن ذلك لا يغني عن الإجراء النظامي الذي كان واجباً اتخاذه كما أن اللذين صدقا عليه لم يكونا موجودين، فلم يكن ذلك شهادة منهما. وليس صحيحا انه أحدث شوشرة وإزعاجا، لأنه يدرك التزامه العسكري الذي يفرض عليه واجب الانضباط في تصرفاته ولم يصدر منه أي تصرف مخالف. وبجلسة يوم الإثنين الموافق ١٤٢٦/٣/16هـ قدم وكيل المدعي للدائرة مذكرة كان من أبرز ما جاء فيها أن جميع الأطراف متفقون على أن الواقعة ليست واقعة غش بصرف النظر عن الوصف المستخدم فالمدعي يصفها بأنها مجرد التفاتة عابرة ويصر على ذلك، في حين تصفها الكلية أنها محاولة غش، وبذلك فإن الثابت من مجمل الأوراق عدم وجود واقعة غش، وبين ان ما تذكره المدعى عليها من انه حاصل على (٢٥) درجة أنه من (30) في المشاركة والاختبار القصير في هذه المادة ينفي إقدامه على الغش؛ وتدمير مستقبله مع هذا المستوى المرتفع، وأوضح أن ما استندت عليه المدعى عليها في طي قيده يتعلق بنص المادة (١٤/ب) يثبت بطلان القرار الصادر بطي قيده؛ إذ إن نص المادة واضح وصريح بان الطالب يؤاخذ على واقعة الغش ليس على محاولة الغش بدليل عبارة (عند ضبط الطالب بالغش) ولم تقل محاولة الغش. منوهاً على تأكيده بعدم وجود المحاولة من الأساس، وأوضح وكيل المدعي أنه لما كان السبب ـ وفقاً للتعريف القضائي له هو حالة واقعية أو نظامية تسوغ تدخل رجل الإدارة بسلطته الملزمة على أن يكون السبب حقيقياً لا وهمياً أو صورياً وصحيحاً ومستخلصاً استخلاصاً سائغاً من أصول ثابتة تنتجه، ونظامياً تتحقق فيه الشرائط والصفات الواجب توافرها فيه نظاما، وكانت الواقعة المدعى بها غير ثابتة لا واقعا ولا نظاماً، فإن القرار يصبح فاقداً لسببه حرياً بالإلغاء. وعما ذكرته المدعى عليها من أن المدعي رفض كتابة اسمه ورقمه العسكري على ورقة الإجابة ورفع أمره إلى مجلس الكلية الذي قام بدراسة حالته من كافة الجوانب. تساءل المدعي: كيف تمت دراسة حالته من كافة الجوانب وورقة الإجابة المدعى بانها خالية من الاسم والرقم العسكري مفقودة؟ موضحا انه كان من الطبيعي إرفاق ورقة الإجابة طي التقرير؛ لتكون تحت نظر مجلس الكلية، ليقارن بين ما فيها </w:t>
      </w:r>
      <w:r w:rsidRPr="0001776F">
        <w:rPr>
          <w:rFonts w:eastAsia="Times New Roman" w:hint="cs"/>
          <w:sz w:val="28"/>
          <w:szCs w:val="28"/>
          <w:rtl/>
        </w:rPr>
        <w:lastRenderedPageBreak/>
        <w:t>وبين ما ذكر في التقرير ومن ثم تتحقق دراسة حالته من كافة الجوانب، ولكن إضاعة الورقة تثبت انعدام الدليل. واختتم مذكرته تلك بطلب إلغاء القرار الإداري المطعون فيه وما ترتب عليه من اثار. وقد اجابت المدعى عليها عن الدعوى بان المدعي التحق بالكلية بتاريخ ١٤٢٢/١٠/١٤هـ بوصفه طالبا وتم تشكيله ضمن الدورة (69ب) وخلال الدراسة رسب في امتحان الإعادة لمادة تسليح الطائرات، مما ترتب عليه إنزاله دورة، وخلال دراسته مع دورته الجديدة واثناء امتحان مادة تسليح الطائرات قام بمحاولة الغش فتم إنذاره في المرة الاولى وطلب منه تغيير مكانه وإفهامه بانها آخر فرصة له، إلا أنه أصر على محاولة الغش للمرة الثانية، وعندها أوقف عن تكملة الاختبار وطلب منه مغادرة القاعة ولكنه أحدث شوشرة ورفض الانصياع لجميع التعليمات ورفض كتابة اسمه أو التوقيع على ورقة الإجابة، فتم إعداد محضر في الواقعة من قبل المراقبين وصدق عليه من قبل مدير قسم البرامج والاختبارات وقائد جناح الطلبة بالكلية وتم الرفع لمجلس الكلية بما حدث من الطالب وطبقا للمادة (١٤) الفقرة (ب) من لائحة الاختبارات فإنه ينزل دورة لمحاولة الغش، ولكن ولكونه سبق وان انزل دورة في ذات المرحلة واستنادا للمادة (٣٤) الفقرة (ب) من نظام الكليات العسكرية والمادة (18) من الفقرة (1/3) من لائحة الاختبار تم طي قيده بموجب قرار مجلس الكلية رقم 56/7/8 وتاريخ ١٤٢٥/٤/٢٧هـ. وادعاء المذكور بانه في المراحل النهائية غير صحيح، حيث إنه كان لا يزال في بداية المرحلة المتوسطة وفي المستوى (الثاني)، علما بان المرحلة المتوسطة تتكون من خمس مستويات مدة كل مستوى عشرة أسابيع. وأوضحت أن ادعاءه بأنه التفت التفاتة عابرة صحيح، لأنه حاول الغش بالنظر إلى أوراق إجابات زملائه عن قصد وإصرار، ومما يؤكد ذلك أنه يعاني من هذه المادة بالذات نتيجة إخفاقه فيها مرتين وإنزاله بسببها دورة. ولذلك فإنه يشعر بالخوف من هذه المادة وارتكابه لمحاولة الغش تفسر ذلك، واوضحت انه تم تشكيل لجنة من قيادة القوات الجوية للتحقيق في شكوى ولي امر</w:t>
      </w:r>
      <w:r>
        <w:rPr>
          <w:rFonts w:eastAsia="Times New Roman" w:hint="cs"/>
          <w:sz w:val="28"/>
          <w:szCs w:val="28"/>
          <w:rtl/>
        </w:rPr>
        <w:t xml:space="preserve"> الطالب وتوصلت إلى ان الإجراءات </w:t>
      </w:r>
      <w:r w:rsidRPr="0001776F">
        <w:rPr>
          <w:rFonts w:eastAsia="Times New Roman" w:hint="cs"/>
          <w:sz w:val="28"/>
          <w:szCs w:val="28"/>
          <w:rtl/>
        </w:rPr>
        <w:t xml:space="preserve">الإدارية المتخذة بحق المذكور مطابقة لأنظمة ولوائح الكليات العسكرية ولائحة الاختبارات بكلية الملك فيصل الجوية وأيد رئيس هيئة الأركان العامة توصيات اللجنة بشرحه المؤرخ ١٤٢٥/٧/١هـ وأن الأمر اعتبر منتهيا وينفذ الإجراء المتخذ بحق الطالب المذكور، مضيفة أنه تم تشكيل لجنة أخرى من الإدارة العامة للتفتيش المركزي بوزارة الدفاع والطيران وقامت اللجنة بدراسة كامل الاوراق والمستندات واخذ اقوال كل من له علاقة بالقضية، ووجدت انه ثابت عليه الغش وان ما اتخذ في حقه من إجراءات كانت حسب النظام وقد وافق رئيس هيئة الاركان العامة على توصيات اللجنة لشرحه المؤرخ في ١٤٢٥/٨/5هـ.وأكدت على أن نص المادة (14) في فقرتها (ب) التي سبقت الإشارة إليها واضح عندما نصت على أنه (عند ضبط الطالب بالغش للمرة الأولى وبأي شكل من الأشكال سواء في أثناء دخوله إلى الصالة او بعد دخوله إلى الصالة خلال آية مرحلة من مراحل الدراسة يتم إنزاله دورة) فعبارة «شكل من الأشكال» أي سواء كان ذلك بوسائل مساعدة كالأوراق وخلافه أو بالكلام مع المحيطين بجواره أو بالنظر إلى أوراق الزملاء وهو ما حصل من المدعي المذكور. وتعني كذلك بأي وضع كان الطالب عليه سواء كان جالساً على طاولته أو في أثناء دخوله أو بعد دخوله الصالة، مبينة أن المادة واضحة ولا يوجد فيها لبس وليس هناك تناقض كما ذكر المدعي، كما أوضحت أن من يقدر موقف الالتفاتة وهل هي عفوية وعابرة كما يدعي هم مراقبو الامتحان، كما أنه بالنسبة لورقة الإجابة فإن الجهة المسؤولة عنها هي وحدة الامتحانات والنتائج، حيث تجمع أوراق الإجابات ويوضع عليها أرقام سرية ومن ثم تسلم للمدرسين لتصحيحها، علما بان ورقة إجابته فقدت اهميتها بمجرد ارتكابه علماً بأن أهميتها محاولة الغش، حيث تم إلغاء اختباره ولم يلتفت إلى إجابته ولم يعتد بها، وقالت المدعى عليها: إنها تعتقد أنها أتلفت كأي نموذج إجابة لا يحمل اسماً ولا رقماً كما هو متبع في مثل هذه الحالات، وكررت المدعى عليها ما سبق أن ذكرته من </w:t>
      </w:r>
      <w:r w:rsidRPr="0001776F">
        <w:rPr>
          <w:rFonts w:eastAsia="Times New Roman" w:hint="cs"/>
          <w:sz w:val="28"/>
          <w:szCs w:val="28"/>
          <w:rtl/>
        </w:rPr>
        <w:lastRenderedPageBreak/>
        <w:t>أنه من المعلوم ان الحالة التي تم طي قيد المذكور بسببها هي محاولته للغش ولانه سبق وان انزل دورة في ذات المرحلة. وتطرقت المدعى عليها لما اثاره المدعي عن طريق وكيله عندما أكد بأن جميع الأطراف متفقون على أن الواقعة ليست واقعة غش؛ منبهة على أن المدعي يعترف بأن ما قام ب</w:t>
      </w:r>
      <w:r>
        <w:rPr>
          <w:rFonts w:eastAsia="Times New Roman" w:hint="cs"/>
          <w:sz w:val="28"/>
          <w:szCs w:val="28"/>
          <w:rtl/>
        </w:rPr>
        <w:t xml:space="preserve">ه التفاتة عابرة، وقالت: إنها لا </w:t>
      </w:r>
      <w:r w:rsidRPr="0001776F">
        <w:rPr>
          <w:rFonts w:eastAsia="Times New Roman" w:hint="cs"/>
          <w:sz w:val="28"/>
          <w:szCs w:val="28"/>
          <w:rtl/>
        </w:rPr>
        <w:t>تفهم في هذا المقام ما هو تعريف وكيل المدعي لواقعة الغش وما تعريفه لالتفات ممتحن في قاعة الامتحانات واثناء الإجابة لورقة زميله وتساءلت: هل كان يريد من المراقبين الانتظار إلى أن يقوم المدعي بنقل كل ما كان مكتوباً في ورقة الإجابة لزملائه حتى يسمي ذلك غشاً؟ كما أن الادعاء بأن الدليل على واقعة الغش هو ورقة الإجابة وعدم وجودها ينفي وجود الواقعة غير صحيح؛ إذ إن قيامه بالنظر إلى أوراق زملائه ومحاولة نقل إجاباتهم دليل واضح وصريح على حدوث الواقعة. وطلبت المدعى عليها الحكم برفض الدعوى لعدم قيامها على اي اساس من الشرع أو النظام. وفي جلسة يوم الأحد ١٤٢٦/٤/١٤هـ طلب كل من وكيل المدعي وممثلي المدعى عليها رفع أوراق الدعوى للحكم لاكتفاء كل منهم بما سبق أن قدمه أثناء الترافع. وبجلسة يوم الثلاثاء ١٤٢٦/٤/30هـ أصدرت الدائرة حكمها رقم (٤٢) الذي تضمن إلغاء القرار المطعون فيه، وقد أسست الدائرة حكمها على أساس أن مجلس كلية الملك فيصل الجوية ـ المدعى عليها ـ قد أصدر قراره محل الطعن متضمناً طي قيد المدعي المذكور معتمداً في ذلك على ما جاء بنص المادة (٣٤) في فقرتها ـ ب ـ من نظام الكليات العسكرية التي تنص على ان (يفصل الطالب بقرار من مجلس الكلية لأي سبب من الأسباب التالية مؤيداً بالوثائق الرسمية: أ ـ ……. ب ـ عند رسوب الطالب سنتين متتاليتين خلال سنوات الدراسة). كما أن المدعى عليها اعتمدت في إصدار قرارها محل الطعن على ما جاء بنص المادة (١٤) من لائحة الاختبارات في فقرتها (ب) التي نصت على ضبط الطالب بالغش للمرة الأولى بأي شكل من الأشكال سواء في للصالة او بعد دخوله للصالة خلال آية مرحلة من مراحل الدراسة فيتم إنزاله دورة وفي حال تكرار ضبط الطالب بالغش للمرة الثانية خلال آية مرحلة من مراحل الدراسة فيتم طي قيده نهائيا من الكلية). على اعتبار انه سبق لها إنزال المدعي دورة عند رسوبه في اختبار الإعادة لمادة تسليح الطائرات ولا يمكن إنزاله دورة ثانية وإنما يطوى قيده؛ استنادا على ما جاء بنص المادة (18) في الفقرة (ب/3/أ) من لائحة الاختبارات التي تنص على أنه (يطوى قيد الطالب خلال دراسته للمرحلة المتوسطة في إحدى الحالات التالية: 1ـ……… أنه (عند اثناء دخوله </w:t>
      </w:r>
      <w:r w:rsidRPr="0001776F">
        <w:rPr>
          <w:rFonts w:eastAsia="Times New Roman" w:hint="cs"/>
          <w:sz w:val="28"/>
          <w:szCs w:val="28"/>
          <w:rtl/>
          <w:lang w:bidi="fa-IR"/>
        </w:rPr>
        <w:t>۲</w:t>
      </w:r>
      <w:r w:rsidRPr="0001776F">
        <w:rPr>
          <w:rFonts w:eastAsia="Times New Roman" w:hint="cs"/>
          <w:sz w:val="28"/>
          <w:szCs w:val="28"/>
          <w:rtl/>
        </w:rPr>
        <w:t xml:space="preserve">۔ ……… 3ـ إذا أخفق في مادتي السلوك أو المواظبة وتقرر إعادته دورة لذلك السبب ويشترط لذلك تحقق أحد الشرطين التاليين: ٤- ان يكون هذا الإخفاق قد تم خلال دراسة الطالب لنفس المستوى الدراسي المعاد إليه من دورة سابقة. 5 أن يكون الطالب سبق وأن أعاد دورتين دراسيتين خلال المرحلة المتوسطة). وقالت: إن المدعي ينطبق عليه ما جاء في الشرط الأول. وأوضحت الدائرة أنه بالتمعن في نص المادة (٣٤) من نظام الكليات العسكرية التي سبقت الإشارة إليها يلاحظ أنها قد اشترطت لفصل الطالب ـ أياً كان ـ أن يكون القرار الصادر بذلك مؤيداً بالوثائق الرسمية؛ غير أن الذي يتضح من القرار أنه لم يؤيد بأية وثيقة رسمية غاية ما في الأمر أن المدعى عليها دونت محضراً من مراقبي الامتحان يحكي واقعة الحال التي حصلت وتذكر فيه أن المدعي نظر إلى أوراق زملائه وهذا غير كاف لإثبات حالة غش يترتب عليها فصل من الكلية، وأضافت الدائرة ايضا ان الواضح من نص المادة (١٤) في فقرتها (ب) التي سبقت الإشارة إليها أن يضبط الطالب وهو في حال الغش أي متلبساً بذلك وبحوزته دليل محسوس يستعين به على الإجابة؛ لان مجرد الالتفات امر وارد وقد يصدر من الشخص عفويا فصاحب الالتفاتة لا يصدق عليه انه يغش في الامتحان وبالتالي لا أنه ينطبق عليه ما جاء بنص المادة المذكورة. وقالت الدائرة: إنه ترتيبا على ما سبق فإن المدعى عليها قد أخطأت في تطبيق نص المادة المذكورة على حالة المدعي إذا كانت تلك المادة تتكلم عن الغش والواقعة </w:t>
      </w:r>
      <w:r w:rsidRPr="0001776F">
        <w:rPr>
          <w:rFonts w:eastAsia="Times New Roman" w:hint="cs"/>
          <w:sz w:val="28"/>
          <w:szCs w:val="28"/>
          <w:rtl/>
        </w:rPr>
        <w:lastRenderedPageBreak/>
        <w:t xml:space="preserve">مجرد التفاتة. وثمة أمر آخر لا بد من التنبيه عليه وهو ما تذكره المدعى عليها من انها لم تعثر على ورقة إجابة المدعي لتقوم بمطابقتها مع إجابات زملائه، لان هذا الامر في حد ذاته يضعف منهجها في القرار المتخذ في حق المدعي إذا أخذ في الاعتبار أن المدعي قد اخرج من قاعة الامتحان بعد ان سحبت منه ورقة الإجابة وكان يتعين الاحتفاظ بها؛ لأنه قطعاً سيدور نقاش في المستقبل. وخلصت الدائرة إلى أنها توصلت إلى قناعة بان قرار المدعى عليها محل الطعن لم يكن صحيحا ويتعين الحكم بإلغائه وما ترتب عليه من آثار. وبعرض أوراق الدعوى على هيئة التدقيق الإداري ـ الدائرة السادسة - اصدرت فيها حكمها رقم ٤١٤/ت/6 لعام ١٤٢٦هـ المتضمن نقض حكم الدائرة وإعادة القضية إليها لنظرها والفصل، فيها لما هو مبين بأسباب حكم الهيئة. وكانت الهيئة قد بنت حكمها على أنه استبان لها أن الدائرة خلصت إلى إلغاء القرار محل الطعن على سند من القول بأن المدعى عليها قد أخطأت في تطبيق نص المادة ١٤/ب من لائحة الاختبارات على المدعي وان القرار لم يؤيد بوثيقة رسمية وقالت الهيئة: إنها ترى أن ما ذهبت إليه الدائرة محل نظر ويحتاج إلى تحقيق؛ ذلك أن الأصل في القرارات الإدارية الصحة والسلامة وما ذكرته الاعتداد بمحضر مراقبي الامتحان مع أنه السبيل الوحيد لإثبات الدائرة من عدم الواقعة حال حدوثها غير دقيق كما ان قولها بان ما ذكرته اللجنة من ان نظر المدعي إلى اوراق زملائه غير كاف لإثبات النص ـ ولعل صحته (الغش) - يجافي طبيعة سير الامتحانات المعروفة للجميع كما أن القول بهذا مؤداه إهدار مثل هذا المحضر وهذا لا يستقيم بحال. وخلصت الهيئة إلى انه لما لم تراع الدائرة ذلك فإنه يتعين نقض حكمها وإعادة القضية إليها لاستكمال بحثها ودراستها وإجراء ما يلزم. وعند إعادة اوراق الدعوى إلى الدائرة حددت موعدا لمواصلة نظرها وذلك بخطاب الديوان رقم 7489 وتاريخ ١٤٢٦/١٠/٢٠هـ وتوالت بعد ذلك الجلسات وقد أوضح وكيل المدعي أن القرار محل الطعن تعتريه ثلاثة عيوب أولها: الخطأ في تطبيق النظام إذ إنه من الثابت أن القرار المطعون عليه قد استند على المحضر الذي قدمته الكلية إلى الدائرة وقد جاء فيه انه تم ضبط المدعي في يوم أنه الإثنين الموافق ٢٨ ربيع الاول ١٤٢٥هـ وهو يقوم بمحاولة الغش عن طريق النظر إلى اوراق زملائه... إلخ. اي ان الواقعة عبارة عن محاولة غش. والمادة (١٤/ب) من لائحة الاختبارات في الكلية تنص على انه (عند ضبط الطالب يغش... الخ) بمعنى انه يستلزم قيام واقعة التلبس بالغش وليست المحاولة؛ مبديا رفضه لهذا مبدياً الادعاء أصلاً ـ وثاني العيوب يقول وكيل المدعي: انعدام السبب إذ من الواضح أن القرار محل الطعن يفتقر إلى السبب النظامي والواقعي الواجب توافره لأن الواقعة حسبما ورد في مذكرات الكلية كانت مجرد محاولة يقول وكيل المدعي: بالرغم من أنه لم يحاول أصلاً. كما أنه لم يتم تحرير أي حرز مادي يدل على سلامة الادعاء ولم يشر إلى مثل ذلك أيضاً. كما أن الكلية لم تقدم ورقة الإجابة لمقارنتها بأوراق زملاء المدعي بالنظر إليهم وبذلك فإن قرار الكلية يصبح فاقداً لعنصر السبب الذي يجب أن يقوم عليه القرار خاصة وأن الالتفاتة العفوية يمكن أن تحدث من الشخص حتى في الصلاة وذكر وكيل المدعي العيب الثالث الذي يعتري القرار وهو: إساءة استعمال السلطة من جانب مراقب الامتحان إذ إن إضاعة ورقة الإجابة أو إتلافها كما جاء بمذكرات المدعى عليها ينهض في حد ذاته قرينة على إثبات سوء النية إذ لو كان ما نسب صحيحا لتمت المحافظة على الورقة وتم إرفاقها في المحضر. وأضاف: إن فقهاء الشريعة اتفقوا على أن التناقض يفسد كل شيء مشيرا إلى ما اعتبره تناقضا بين ما جاء في نسختي المحضر المقدمتين للدائرة إذ يلاحظ في النسخة المكتوبة باللغة العربية وصفها للواقعة بانها محاولة غش بينما وصفتها النسخة المكتوبة باللغة الإنجليزية بأنها غش والأشخاص الذين وقعوا النسخة العربية هم الذين وقعوا على النسخة الإنجليزية. مع ملاحظة أيضاً أن العبارات الواردة في النسختين تختلف من نسخة إلى أخرى مما يعني أن النسخة العربية ليست ترجمة للنسخة الإنجليزية وإذا كان تناقض أقوال الشهود يوجب طرح شهادتهم فلعله من </w:t>
      </w:r>
      <w:r w:rsidRPr="0001776F">
        <w:rPr>
          <w:rFonts w:eastAsia="Times New Roman" w:hint="cs"/>
          <w:sz w:val="28"/>
          <w:szCs w:val="28"/>
          <w:rtl/>
        </w:rPr>
        <w:lastRenderedPageBreak/>
        <w:t>باب اولى طرح هذا المحضر لفساده بالتناقض وتسقط حجيته ويسقط بالتالي الاستناد إليه على أساس أن ما بني على باطل فهو باطل. وأكد أنه من غير المعقول أن ينقل طالب من مكانه وهو يعلم أن هدف النقل كيدي ثم يكرر المحاولة وهو يدرك ان عيون هذا المراقب ستكون مسلطة عليه. وفي جلسة يوم الثلاثاء ١٤٢٧/٣/١٣هـ قدم وكيل المدعي للدائرة مذكرة كان من أبرز ما جاء فيها ذكر المدعى عليها ان المدعي يصر على ان ما حدث محاولة غش والذي يقول وكيله إنه ادعاء باطل وغير صحيح وتجن لا مبرر له، فضلاً عن منافاته لحسن النية ذلك أنه لم يذكر ذلك إطلاقاً لأن الأمر لم يخرج عن كونه التفاتة عفوية والمدعى عليها هي التي قررت في دفاعها ان ما حصل محاولة للغش واستناد الكلية في قرارها على هذا السبب يمثل خطا في تطبيق النظام وهو كاف وحده لأن يكون مسوغاً لإلغاء القرار محل الطعن. وأشار إلى أن كتاب قائد جناح التعليم الذي جاء فيه ان ما قام به المدعي هو غش وليس محاولة غش لا يعتبر دليلاً لأنه كتاب داخلي، كما أنه يستند إلى المحضرين اللذين سبقت المطالبة بطرحهما لتناقضهما. وتوصل وكيل المدعي إلى انه ما دامت المدعى عليها قد قررت في دفاعها أمام الدائرة بأن السبب الحقيقي لطي قيد المدعي - حسبما تدعي ـ هو محاولة الغش فإنها تكون قد اخطات في تطبيق نص المادة (١٤/ب) من لائحة الاختبارات مما يجعل قرارها حرياً بالإلغاء. وقال وكيل المدعي: إن المدعى عليها تحتج بأن القرار محل الطعن صدر عن عدة أشخاص وليس شخص واحداً وكأن ذلك ينفي عنه الخطأ، فالقرار الإداري ليس قراراً شخصياً يستوي فيه ان يصدر عن فرد او اشخاص ثم إن الطعن لم يوجه ضد مصدري القرار وإنما إلى الأساس الذي بني عليه القرار. كم</w:t>
      </w:r>
      <w:r w:rsidRPr="0001776F">
        <w:rPr>
          <w:rFonts w:eastAsia="Times New Roman" w:hint="eastAsia"/>
          <w:sz w:val="28"/>
          <w:szCs w:val="28"/>
          <w:rtl/>
        </w:rPr>
        <w:t>ا</w:t>
      </w:r>
      <w:r w:rsidRPr="0001776F">
        <w:rPr>
          <w:rFonts w:eastAsia="Times New Roman" w:hint="cs"/>
          <w:sz w:val="28"/>
          <w:szCs w:val="28"/>
          <w:rtl/>
        </w:rPr>
        <w:t xml:space="preserve"> أن المدعى عليها عادت ووصفت ما حصل من المدعي بأنه غش في الامتحان بالرغم من أن وكيله يصر على أنه محاولة غش فجميع المكاتبات بين وحدات الكلية وما بني عليه القرار تحدثت عن قيام المدعي بالغش وليس محاولته لذلك، مستشهدة بخطاب قائد جناح التعليم رقم </w:t>
      </w:r>
      <w:r w:rsidRPr="0001776F">
        <w:rPr>
          <w:rFonts w:eastAsia="Times New Roman" w:hint="cs"/>
          <w:sz w:val="28"/>
          <w:szCs w:val="28"/>
          <w:rtl/>
          <w:lang w:bidi="fa-IR"/>
        </w:rPr>
        <w:t>۱۱/۸/</w:t>
      </w:r>
      <w:r w:rsidRPr="0001776F">
        <w:rPr>
          <w:rFonts w:eastAsia="Times New Roman" w:hint="cs"/>
          <w:sz w:val="28"/>
          <w:szCs w:val="28"/>
          <w:rtl/>
        </w:rPr>
        <w:t>٦١/٦ وتاريخ ١٤٢٥/٣/3هـ. وما هو مثبت بواسطة محضر رسمي موقع من مراقبي الاختبار ومصدق عليه من المسؤولين عن الاختبارات في الكلية، واكدت على أن ورقة إجابة المدعي ليس لها علاقة بإثبات واقعة الغش، وما يذكره من أن ما حدث من موكله مجرد التفاتة قالت المدعى عليها: ما تعريفه لهذه الالتفاتة التي تحدث من طالب في اثناء الامتحان ويقوم بالالتفات إلى اوراق زملائه؟ أثناء أوراق واشارت المدعى عليها إلى ان القرار المتخذ بطي قيد المدعي قرار جماعي وليس فرديا وروجع من أكثر من جهة. وفي جلسة يوم الإثنين الموافق ١٤٢٧/٥/16هـ قدم ممثلا المدعى عليها للدائرة مذكرة لم يأتيا فيها بجديد؛ إذ هي تكرار لما سبق أن قدم أثناء الترافع. وفي آخر تلك الجلسة طلب كل من الأطراف رفع أوراق الدعوى للحكم. </w:t>
      </w:r>
    </w:p>
    <w:p w:rsidR="003E2FCD" w:rsidRPr="0001776F" w:rsidRDefault="003E2FCD" w:rsidP="003E2FCD">
      <w:pPr>
        <w:jc w:val="both"/>
        <w:rPr>
          <w:rFonts w:eastAsia="Times New Roman"/>
          <w:sz w:val="28"/>
          <w:szCs w:val="28"/>
          <w:rtl/>
        </w:rPr>
      </w:pPr>
    </w:p>
    <w:p w:rsidR="003E2FCD" w:rsidRPr="00D15BA2" w:rsidRDefault="003E2FCD" w:rsidP="003E2FCD">
      <w:pPr>
        <w:jc w:val="center"/>
        <w:rPr>
          <w:rFonts w:eastAsia="Times New Roman"/>
          <w:b/>
          <w:bCs/>
          <w:sz w:val="28"/>
          <w:szCs w:val="28"/>
          <w:rtl/>
        </w:rPr>
      </w:pPr>
      <w:r w:rsidRPr="00D15BA2">
        <w:rPr>
          <w:rFonts w:eastAsia="Times New Roman" w:hint="cs"/>
          <w:b/>
          <w:bCs/>
          <w:sz w:val="28"/>
          <w:szCs w:val="28"/>
          <w:rtl/>
        </w:rPr>
        <w:t>الأسباب</w:t>
      </w:r>
    </w:p>
    <w:p w:rsidR="003E2FCD" w:rsidRPr="0001776F" w:rsidRDefault="003E2FCD" w:rsidP="003E2FCD">
      <w:pPr>
        <w:jc w:val="both"/>
        <w:rPr>
          <w:rFonts w:eastAsia="Times New Roman"/>
          <w:sz w:val="28"/>
          <w:szCs w:val="28"/>
          <w:rtl/>
        </w:rPr>
      </w:pPr>
      <w:r w:rsidRPr="0001776F">
        <w:rPr>
          <w:rFonts w:eastAsia="Times New Roman" w:hint="cs"/>
          <w:sz w:val="28"/>
          <w:szCs w:val="28"/>
          <w:rtl/>
        </w:rPr>
        <w:t>حيث إن المدعي يهدف من إقامة هذه الدعوى إلى الطعن بقرار المدعى عليها المتضمن طي قيده من الكلية وطلب إلغائه وما ترتب عليه من آثار، فإن دعواه تكون من اختصاص ديوان المظالم وفقا لنص المادة (</w:t>
      </w:r>
      <w:r w:rsidRPr="0001776F">
        <w:rPr>
          <w:rFonts w:eastAsia="Times New Roman" w:hint="cs"/>
          <w:sz w:val="28"/>
          <w:szCs w:val="28"/>
          <w:rtl/>
          <w:lang w:bidi="fa-IR"/>
        </w:rPr>
        <w:t>۱/۸/</w:t>
      </w:r>
      <w:r w:rsidRPr="0001776F">
        <w:rPr>
          <w:rFonts w:eastAsia="Times New Roman" w:hint="cs"/>
          <w:sz w:val="28"/>
          <w:szCs w:val="28"/>
          <w:rtl/>
        </w:rPr>
        <w:t xml:space="preserve">ب) من نظامه وبالتالي فإن الديوان يختص بنظرها والفصل فيها، وعن شكل الدعوى: فحيث إن المدعى عليها أصدرت قرارها محل الطعن بتاريخ ١٤٢٥/٤/٢١هـ وتظلم المدعي منه اً منه أمام جهته بتاريخ ١٤٢٥/٥/١٩هـ ثم تظلم امام ديوان المظالم، بتاريخ ١٤٢٥/٩/٩هـ فإن الذي يتضح من ذلك ان المدعي قد اتبع في رفع دعواه ما جاء بنص المادة (الثالثة) من قواعد المرافعات والإجراءات أمام ديوان المظالم وبالتالي فإن دعواه مقبولة شكلا. وعن الموضوع: فحيث إنه سبق للدائرة ان اصدرت حكمها السابق بإلغاء القرار محل الطعن </w:t>
      </w:r>
      <w:r w:rsidRPr="0001776F">
        <w:rPr>
          <w:rFonts w:eastAsia="Times New Roman" w:hint="cs"/>
          <w:sz w:val="28"/>
          <w:szCs w:val="28"/>
          <w:rtl/>
        </w:rPr>
        <w:lastRenderedPageBreak/>
        <w:t>مستندة في ذلك على عدة اعتبارات كان في مقدمتها أن النظام يشترط لفصل الطالب ـ أياً كان ـ أن يكون سبب فصله مؤيداً بالوثائق الرسمية وهو ما لم يتحقق عند اتخاذ القرار في هذه الدعوى. كما أنه كان من ضمن ما اعتمدت عليه الدائرة في إصدار حكمها أنه لما كانت جهة الإدارة قد اعتمدت في إصدار قرارها بفصل المدعي على ما جاء بنص المادة (١٤/ب) من لائحة الاختبارات التي تنص على أنه (عند ضبط الطالب بالغش للمرة الأولى بأي شكل من الاشكال يتم إنزاله دورة وفي حال تكرار ضبط الطالب بالغش للمرة الثانية خلال أية مرحلة من مراحل الدراسة فيتم طي قيده نهائياً من الكلية). ولما كان قد سبق إنزال المدعي دورة عند رسوبه ولا يمكن إنزاله دورتين طوي قيده، وهذا الإجراء لاحظت عليه الدائرة بأن تلك المادة نصت على أن يضبط الطالب وهو في حال غش أي متلبساً بذلك وبحوزته دليل محسوس يستعين به على الإجابة، وما حصل من المدعي التفاتة ومجرد الالتفات امر وارد وقد يصدر من الشخص عفويا. وخلصت الدائرة إلى أن صاحب الالتفاتة لا يصدق عليه انه يغش في يغش في الامتحان، وبالتالي لا يصدق على المدعي ما جاء بنص المادة المذكورة، ومن ثم فإن الدائرة خطأت المدعى عليها في تطبيق نص المادة المذكورة على حالة المدعي، إضافة إلى أن الدائرة اعتمدت أيضاً على ما قامت به المدعى عليها من إتلاف ورقة إجابة المدعي؛ مما يضعف منهجها في اتخاذ القرار، واعتبر اصحاب الفضيلة في هيئة التدقيق ما ذهبت إليه الدائرة محل نظر ويحتاج إلى تحقيق للأسباب التي أوردوها في حكمهم وساقتها الدائرة في صلب وقائع هذا الحكم؛ إلا انه بالتمعن بملاحظة اصحاب الفضيلة فيما يتعلق بان الاصل في القرارات الإدارية الصحة والسلامة، فإن الدائرة ترى أنه لا بأس في ذلك وأن هذا هو المفترض غير أن الواقع أثبت خلاف ذلك فكم من القرارات الإدارية ألغاها القضاء واعتبرها كأن لم تكن بسبب التعسف أو الخطأ في تطبيق النظام أو غير ذلك مما يدل على أن مقولة أن الأصل في القرارات الإدارية الصحة والسلامة ليست على إطلاقها كما أنها ليست قاعدة مطردة هذا من جهة. ومن جهة ثانية الذي اشترط كون سبب الفصل مؤيداً بالوثائق الرسمية هي المادة المنصوص عليها في النظام ولم تستحدثه الدائرة من تلقاء نفسها، كما ان الدائرة تنوه إلى انها لم تغفل محضر مراقبي الامتحان إطلاقاً غير أنها أشارت إلى أنه غير كاف لإثبات حالة غش يترتب عليها فصل من الكلية، خاصة وأن المحضر جاء فيه أن المذكور يغش في الامتحان بإدارة نظره إلى الطالب الذي بجواره. وكيف للدائرة الا تعتد بمحضر مراقبي الامتحان وقد عولت عليه كثيراً وأشارت إليه كثيراً في مواقع عدة من حكمها؟ إلا أن الدائرة ترى أنه قرينة ضعيفة لا ترتقي إلى درجة الدليل إذ لا يمكن الجزم بان الالتفات يعتبر غشاً حقيقياً وما ذكره أصحاب الفضيلة من أن هذا المحضر هو السبيل الوحيد لإثبات الواقعة حال حدوثها صحيح ولا نزاع عليه، لكن الواقعة التي ثبتت به هي محاولة الغش ولا ينطبق عليها أنها غش صريح يعتبر صاحبه متلبساً به. كما أنه بالنسبة لما ذكره اصحاب الفضيلة بشان قول الدائرة إن ما ذكرته اللجنة من نظر المدعي إلى اوراق زملائه غير كاف لإثبات الغش يجافي طبيعة سير الامتحانات المعروفة للجميع أ.</w:t>
      </w:r>
      <w:r>
        <w:rPr>
          <w:rFonts w:eastAsia="Times New Roman" w:hint="cs"/>
          <w:sz w:val="28"/>
          <w:szCs w:val="28"/>
          <w:rtl/>
        </w:rPr>
        <w:t xml:space="preserve"> </w:t>
      </w:r>
      <w:r w:rsidRPr="0001776F">
        <w:rPr>
          <w:rFonts w:eastAsia="Times New Roman" w:hint="cs"/>
          <w:sz w:val="28"/>
          <w:szCs w:val="28"/>
          <w:rtl/>
        </w:rPr>
        <w:t xml:space="preserve">هـ كلام الهيئة. والدائرة ترى أن الكلام في هذا مرتبط بما قيل عن المحضر من أن ما صدر عن المدعي محاولة غش وليس غشاً صريحاً، مما يلحق الخطأ بالمدعي وبذات الوقت لا يمكن المدعى عليها بأن تعتبر ما صدر منه هو الغش الذي تطبق بحق مرتكبه النصوص النظامية التي سبقت الاشارة اليها. وحيث إن الدائرة بعد إعادة أوراق الدعوى إليها عقدت جلسات عدة لمواصلة نظرها قدم خلالها أطراف النزاع عدداً من المذكرات أوردتها الدائرة في موضعها وهي في الجملة لم تخرج عما جاء بما قدم في المرة الاولى. غير ان المدعى عليها ركزت على ان ما حصل من المدعي هو الغش الصريح مستدركة ما كانت تقدمه للدائرة قبل صدور حكمها الاول عندما كانت تنعت ذلك بانه محاولة للغش؛ لأنها استنتجت من حكم الدائرة - السابق ـ أنه ما دام أن ما حصل من المدعي محاولة غش ـ باعتراف المدعى عليها، فإنه بالتالي لا يمكن أن تطبق في حقه النصوص </w:t>
      </w:r>
      <w:r w:rsidRPr="0001776F">
        <w:rPr>
          <w:rFonts w:eastAsia="Times New Roman" w:hint="cs"/>
          <w:sz w:val="28"/>
          <w:szCs w:val="28"/>
          <w:rtl/>
        </w:rPr>
        <w:lastRenderedPageBreak/>
        <w:t>التي تلزم بأن يكون ما يصدر من الطالب ـ أياً كان ـ غشاً صريحاً، مما دعاها إلى تغيير منهجها بالترافع الجديد ليتمشى ذلك مع ما جاء بنص المادة (١٤/ب) من لائحة الاختبارات. وحيث إنه لم يظهر للدائرة ما يوجب عدولها عن حكمها السابق إذا أخذ في الاعتبار قناعتها بأن ما حدث من المدعي محاولة غش وإن اعتبرته المدعى عليها في محضرها انه غش وبالتالي لا يمكنها ان تطبق في حقه نص المادة (١٤/ب) من لائحة الاختبارات فإن الدائرة تنتهي إلى ما انتهت إليه هناك من الحكم بإلغاء القرار المتظلم منه وما ترتب عليه من آثار. ولما تقدم: فقد حكمت الدائرة بإلغاء قرار المدعى عليها رقم 56/7/8 وتاريخ ١٤٢٥/٤/٢١هـ المتضمن طي قيد المدعي...... من كلية الملك فيصل الجوية وما ترتب عليه من آثار؛ لما هو مبين بأسباب هذا الحكم، وبالله التوفيق. وصلى الله وسلم على نبينا محمد وآله وصحبه أجمعين.</w:t>
      </w:r>
    </w:p>
    <w:p w:rsidR="003E2FCD" w:rsidRPr="00D15BA2" w:rsidRDefault="003E2FCD" w:rsidP="003E2FCD">
      <w:pPr>
        <w:jc w:val="both"/>
        <w:rPr>
          <w:rFonts w:eastAsia="Times New Roman"/>
          <w:b/>
          <w:bCs/>
          <w:sz w:val="28"/>
          <w:szCs w:val="28"/>
          <w:rtl/>
        </w:rPr>
      </w:pPr>
      <w:r w:rsidRPr="00D15BA2">
        <w:rPr>
          <w:rFonts w:eastAsia="Times New Roman" w:hint="cs"/>
          <w:b/>
          <w:bCs/>
          <w:sz w:val="28"/>
          <w:szCs w:val="28"/>
          <w:rtl/>
        </w:rPr>
        <w:t>هيئة التدقيق</w:t>
      </w:r>
    </w:p>
    <w:p w:rsidR="003E2FCD" w:rsidRPr="0001776F" w:rsidRDefault="003E2FCD" w:rsidP="003E2FCD">
      <w:pPr>
        <w:jc w:val="both"/>
        <w:rPr>
          <w:rFonts w:eastAsia="Times New Roman"/>
          <w:sz w:val="28"/>
          <w:szCs w:val="28"/>
          <w:rtl/>
        </w:rPr>
      </w:pPr>
      <w:r w:rsidRPr="0001776F">
        <w:rPr>
          <w:rFonts w:eastAsia="Times New Roman" w:hint="cs"/>
          <w:sz w:val="28"/>
          <w:szCs w:val="28"/>
          <w:rtl/>
        </w:rPr>
        <w:t>حكمت الهيئة: بتأييد الحكم رقم 60/د/ف/3 لعام ١٤٢٧هـ، الصادر في القضية رقم 1/3861/ق لعام ١٤٢٥هـ فيما انتهى إليه من قضاء في الدعوى. والله الموفق. وصلى الله وسلم على نبينا محمد وآلة وصحبه أجمعين.</w:t>
      </w:r>
    </w:p>
    <w:p w:rsidR="003E2FCD" w:rsidRPr="0001776F"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01776F" w:rsidRDefault="003E2FCD" w:rsidP="003E2FCD">
      <w:pPr>
        <w:jc w:val="both"/>
        <w:rPr>
          <w:rFonts w:eastAsia="Times New Roman"/>
          <w:sz w:val="28"/>
          <w:szCs w:val="28"/>
          <w:rtl/>
        </w:rPr>
      </w:pPr>
    </w:p>
    <w:p w:rsidR="003E2FCD" w:rsidRPr="00D15BA2" w:rsidRDefault="003E2FCD" w:rsidP="003E2FCD">
      <w:pPr>
        <w:jc w:val="both"/>
        <w:rPr>
          <w:rFonts w:eastAsia="Times New Roman"/>
          <w:b/>
          <w:bCs/>
          <w:sz w:val="28"/>
          <w:szCs w:val="28"/>
          <w:rtl/>
        </w:rPr>
      </w:pPr>
      <w:r w:rsidRPr="00D15BA2">
        <w:rPr>
          <w:rFonts w:eastAsia="Times New Roman" w:hint="cs"/>
          <w:b/>
          <w:bCs/>
          <w:sz w:val="28"/>
          <w:szCs w:val="28"/>
          <w:rtl/>
        </w:rPr>
        <w:t>رقم القضية ٥٥٢/3/ق لعام ١٤٢٦هـ</w:t>
      </w:r>
    </w:p>
    <w:p w:rsidR="003E2FCD" w:rsidRPr="00D15BA2" w:rsidRDefault="003E2FCD" w:rsidP="003E2FCD">
      <w:pPr>
        <w:jc w:val="both"/>
        <w:rPr>
          <w:rFonts w:eastAsia="Times New Roman"/>
          <w:b/>
          <w:bCs/>
          <w:sz w:val="28"/>
          <w:szCs w:val="28"/>
          <w:rtl/>
        </w:rPr>
      </w:pPr>
      <w:r w:rsidRPr="00D15BA2">
        <w:rPr>
          <w:rFonts w:eastAsia="Times New Roman" w:hint="cs"/>
          <w:b/>
          <w:bCs/>
          <w:sz w:val="28"/>
          <w:szCs w:val="28"/>
          <w:rtl/>
        </w:rPr>
        <w:t>رقم الحكم الابتدائي ١٢٦/د/15/1 لعام ١٤٢٦هـ</w:t>
      </w:r>
    </w:p>
    <w:p w:rsidR="003E2FCD" w:rsidRPr="00D15BA2" w:rsidRDefault="003E2FCD" w:rsidP="003E2FCD">
      <w:pPr>
        <w:jc w:val="both"/>
        <w:rPr>
          <w:rFonts w:eastAsia="Times New Roman"/>
          <w:b/>
          <w:bCs/>
          <w:sz w:val="28"/>
          <w:szCs w:val="28"/>
          <w:rtl/>
        </w:rPr>
      </w:pPr>
      <w:r w:rsidRPr="00D15BA2">
        <w:rPr>
          <w:rFonts w:eastAsia="Times New Roman" w:hint="cs"/>
          <w:b/>
          <w:bCs/>
          <w:sz w:val="28"/>
          <w:szCs w:val="28"/>
          <w:rtl/>
        </w:rPr>
        <w:t>رقم حكم التدقيق 576/ت/6 لعام ١٤٢٧هـ</w:t>
      </w:r>
    </w:p>
    <w:p w:rsidR="003E2FCD" w:rsidRPr="00D15BA2" w:rsidRDefault="003E2FCD" w:rsidP="003E2FCD">
      <w:pPr>
        <w:jc w:val="both"/>
        <w:rPr>
          <w:rFonts w:eastAsia="Times New Roman"/>
          <w:b/>
          <w:bCs/>
          <w:sz w:val="28"/>
          <w:szCs w:val="28"/>
          <w:rtl/>
        </w:rPr>
      </w:pPr>
      <w:r w:rsidRPr="00D15BA2">
        <w:rPr>
          <w:rFonts w:eastAsia="Times New Roman" w:hint="cs"/>
          <w:b/>
          <w:bCs/>
          <w:sz w:val="28"/>
          <w:szCs w:val="28"/>
          <w:rtl/>
        </w:rPr>
        <w:t>تاريخ الجلسة ١٤٢٧/١٠/٨هـ</w:t>
      </w:r>
    </w:p>
    <w:p w:rsidR="003E2FCD" w:rsidRPr="00D15BA2" w:rsidRDefault="003E2FCD" w:rsidP="003E2FCD">
      <w:pPr>
        <w:jc w:val="center"/>
        <w:rPr>
          <w:rFonts w:eastAsia="Times New Roman"/>
          <w:b/>
          <w:bCs/>
          <w:sz w:val="28"/>
          <w:szCs w:val="28"/>
          <w:rtl/>
        </w:rPr>
      </w:pPr>
      <w:r w:rsidRPr="00D15BA2">
        <w:rPr>
          <w:rFonts w:eastAsia="Times New Roman" w:hint="cs"/>
          <w:b/>
          <w:bCs/>
          <w:sz w:val="28"/>
          <w:szCs w:val="28"/>
          <w:rtl/>
        </w:rPr>
        <w:t>الموضوعات</w:t>
      </w:r>
    </w:p>
    <w:p w:rsidR="003E2FCD" w:rsidRPr="00D15BA2" w:rsidRDefault="003E2FCD" w:rsidP="003E2FCD">
      <w:pPr>
        <w:jc w:val="both"/>
        <w:rPr>
          <w:rFonts w:eastAsia="Times New Roman"/>
          <w:b/>
          <w:bCs/>
          <w:sz w:val="28"/>
          <w:szCs w:val="28"/>
          <w:rtl/>
        </w:rPr>
      </w:pPr>
      <w:r w:rsidRPr="00D15BA2">
        <w:rPr>
          <w:rFonts w:eastAsia="Times New Roman" w:hint="cs"/>
          <w:b/>
          <w:bCs/>
          <w:sz w:val="28"/>
          <w:szCs w:val="28"/>
          <w:rtl/>
        </w:rPr>
        <w:t>قرار إداري ـ قرار سلبي ـ تراخيص إدارية ـ محطات وقود. </w:t>
      </w:r>
    </w:p>
    <w:p w:rsidR="003E2FCD" w:rsidRPr="00D15BA2" w:rsidRDefault="003E2FCD" w:rsidP="003E2FCD">
      <w:pPr>
        <w:jc w:val="both"/>
        <w:rPr>
          <w:rFonts w:eastAsia="Times New Roman"/>
          <w:b/>
          <w:bCs/>
          <w:sz w:val="28"/>
          <w:szCs w:val="28"/>
          <w:rtl/>
        </w:rPr>
      </w:pPr>
    </w:p>
    <w:p w:rsidR="003E2FCD" w:rsidRPr="00D15BA2" w:rsidRDefault="003E2FCD" w:rsidP="003E2FCD">
      <w:pPr>
        <w:jc w:val="center"/>
        <w:rPr>
          <w:rFonts w:eastAsia="Times New Roman"/>
          <w:b/>
          <w:bCs/>
          <w:sz w:val="28"/>
          <w:szCs w:val="28"/>
          <w:rtl/>
        </w:rPr>
      </w:pPr>
      <w:r w:rsidRPr="00D15BA2">
        <w:rPr>
          <w:rFonts w:eastAsia="Times New Roman" w:hint="cs"/>
          <w:b/>
          <w:bCs/>
          <w:sz w:val="28"/>
          <w:szCs w:val="28"/>
          <w:rtl/>
        </w:rPr>
        <w:t>الأنظمة واللوائح</w:t>
      </w:r>
    </w:p>
    <w:p w:rsidR="003E2FCD" w:rsidRPr="00D15BA2" w:rsidRDefault="003E2FCD" w:rsidP="00775788">
      <w:pPr>
        <w:pStyle w:val="a5"/>
        <w:numPr>
          <w:ilvl w:val="0"/>
          <w:numId w:val="36"/>
        </w:numPr>
        <w:spacing w:after="0" w:line="240" w:lineRule="auto"/>
        <w:jc w:val="both"/>
        <w:rPr>
          <w:rFonts w:eastAsia="Times New Roman"/>
          <w:sz w:val="28"/>
          <w:szCs w:val="28"/>
          <w:rtl/>
        </w:rPr>
      </w:pPr>
      <w:r w:rsidRPr="00D15BA2">
        <w:rPr>
          <w:rFonts w:eastAsia="Times New Roman" w:hint="cs"/>
          <w:sz w:val="28"/>
          <w:szCs w:val="28"/>
          <w:rtl/>
        </w:rPr>
        <w:lastRenderedPageBreak/>
        <w:t>لائحة محطات الوقود والغسيل والتشحيم الصادرة بالقرار الوزاري رقم ٤/٥٢٨٣٤/د/ف وتاريخ ١٤٢٢/١٠/٢٢هـ. </w:t>
      </w:r>
    </w:p>
    <w:p w:rsidR="003E2FCD" w:rsidRPr="0001776F" w:rsidRDefault="003E2FCD" w:rsidP="003E2FCD">
      <w:pPr>
        <w:jc w:val="both"/>
        <w:rPr>
          <w:rFonts w:eastAsia="Times New Roman"/>
          <w:sz w:val="28"/>
          <w:szCs w:val="28"/>
          <w:rtl/>
        </w:rPr>
      </w:pPr>
    </w:p>
    <w:p w:rsidR="003E2FCD" w:rsidRPr="00D15BA2" w:rsidRDefault="003E2FCD" w:rsidP="003E2FCD">
      <w:pPr>
        <w:jc w:val="center"/>
        <w:rPr>
          <w:rFonts w:eastAsia="Times New Roman"/>
          <w:b/>
          <w:bCs/>
          <w:sz w:val="28"/>
          <w:szCs w:val="28"/>
          <w:rtl/>
        </w:rPr>
      </w:pPr>
      <w:r w:rsidRPr="00D15BA2">
        <w:rPr>
          <w:rFonts w:eastAsia="Times New Roman" w:hint="cs"/>
          <w:b/>
          <w:bCs/>
          <w:sz w:val="28"/>
          <w:szCs w:val="28"/>
          <w:rtl/>
        </w:rPr>
        <w:t>الملخص</w:t>
      </w:r>
    </w:p>
    <w:p w:rsidR="003E2FCD" w:rsidRPr="0001776F" w:rsidRDefault="003E2FCD" w:rsidP="003E2FCD">
      <w:pPr>
        <w:jc w:val="both"/>
        <w:rPr>
          <w:rFonts w:eastAsia="Times New Roman"/>
          <w:sz w:val="28"/>
          <w:szCs w:val="28"/>
          <w:rtl/>
        </w:rPr>
      </w:pPr>
      <w:r w:rsidRPr="0001776F">
        <w:rPr>
          <w:rFonts w:eastAsia="Times New Roman" w:hint="cs"/>
          <w:sz w:val="28"/>
          <w:szCs w:val="28"/>
          <w:rtl/>
        </w:rPr>
        <w:t>امتناع جهة الإدارة عن منح المدعي ترخيص محطة وقود يعد قرارا سلبيا ـ الامتناع بسبب مخالفة الموقع لاشتراطات لائحة محطات الوقود؛ مما يجعل القرار موافقا لاحكام النظام - استعداد المدعي لعمل ارتداد في عرض الشارع الجنوبي للموقع من أجل تحقيق الشرط المطلوب نظاماً يعتبر إقراراً منه بمخالفة الموقع للمتطلبات النظامية ـ الاستدلال بوجود خطأ من جهة الإدارة في حالة مشابهة على فرض حدوثه لا يصح أن يكون أساساً يستند إليه لإحداث خطأ آخر ـ أثره: رفض الدعوى.</w:t>
      </w:r>
    </w:p>
    <w:p w:rsidR="003E2FCD" w:rsidRPr="0001776F" w:rsidRDefault="003E2FCD" w:rsidP="003E2FCD">
      <w:pPr>
        <w:jc w:val="both"/>
        <w:rPr>
          <w:rFonts w:eastAsia="Times New Roman"/>
          <w:sz w:val="28"/>
          <w:szCs w:val="28"/>
          <w:rtl/>
        </w:rPr>
      </w:pPr>
    </w:p>
    <w:p w:rsidR="003E2FCD" w:rsidRPr="00D15BA2" w:rsidRDefault="003E2FCD" w:rsidP="003E2FCD">
      <w:pPr>
        <w:jc w:val="center"/>
        <w:rPr>
          <w:rFonts w:eastAsia="Times New Roman"/>
          <w:b/>
          <w:bCs/>
          <w:sz w:val="28"/>
          <w:szCs w:val="28"/>
          <w:rtl/>
        </w:rPr>
      </w:pPr>
      <w:r w:rsidRPr="00D15BA2">
        <w:rPr>
          <w:rFonts w:eastAsia="Times New Roman" w:hint="cs"/>
          <w:b/>
          <w:bCs/>
          <w:sz w:val="28"/>
          <w:szCs w:val="28"/>
          <w:rtl/>
        </w:rPr>
        <w:t>الوقائع</w:t>
      </w:r>
    </w:p>
    <w:p w:rsidR="003E2FCD" w:rsidRPr="0001776F" w:rsidRDefault="003E2FCD" w:rsidP="003E2FCD">
      <w:pPr>
        <w:jc w:val="both"/>
        <w:rPr>
          <w:rFonts w:eastAsia="Times New Roman"/>
          <w:sz w:val="28"/>
          <w:szCs w:val="28"/>
          <w:rtl/>
        </w:rPr>
      </w:pPr>
      <w:r w:rsidRPr="0001776F">
        <w:rPr>
          <w:rFonts w:eastAsia="Times New Roman" w:hint="cs"/>
          <w:sz w:val="28"/>
          <w:szCs w:val="28"/>
          <w:rtl/>
        </w:rPr>
        <w:t xml:space="preserve">تتحصل وقائع هذه الدعوى بالقدر اللازم لإصدار هذا الحكم، بأن وكيل المدعي تقدم بدعواه الماثلة بتاريخ ١٤٢٦/٤/٢٩هـ إلى الديوان؛ مفيداً بأن موكله تقدم بطلب ترخيص محطة محروقات على مدخل مدينة الخفجي على الأراضي العائدة له ذات الارقام: (… - …. </w:t>
      </w:r>
      <w:r w:rsidRPr="0001776F">
        <w:rPr>
          <w:rFonts w:eastAsia="Times New Roman"/>
          <w:sz w:val="28"/>
          <w:szCs w:val="28"/>
          <w:rtl/>
        </w:rPr>
        <w:t>-</w:t>
      </w:r>
      <w:r w:rsidRPr="0001776F">
        <w:rPr>
          <w:rFonts w:eastAsia="Times New Roman" w:hint="cs"/>
          <w:sz w:val="28"/>
          <w:szCs w:val="28"/>
          <w:rtl/>
        </w:rPr>
        <w:t xml:space="preserve"> …. - ... - .. - ...) والتي تقدر مساحتها بـ (4650) متراً مربعاً وتقع على طريق الكويت - الدمام الدولي، وذكر بأنه تم رفع الطلب من قبل بلدية محافظة الخفجي إلى أمانة الدمام برقم (٢٩٥٣/ف) وتاريخ ١٤٢٥/٨/١٣هـ وذلك بعد التأشير على استمارة مطابقة الموقع للائحة بما يفيد مطابقة الموقع للشروط النظامية. وأضاف وكيل المدعي بأنه تقدم المدعو...... بطلب مماثل على أرض مجاورة لأرض موكله وتبعد عنها مسافة أقل من (٥٠٠) متر المسافة المطلوبة نظاماً بين محطة وأخرى وهو ما يتعارض مع طلب موكله، وهي حيث إن منح شخص منهما الترخيص يؤدي إلى عدم منح الطرف الآخر، ومع ذلك فقد تمت الموافقة عليه ورفع إلى أمانة مدينة الدمام على الرغم من أن طلب موكله سابق لطلب المذكور. واشار إلى انه تم إيقاف منح الترخيص للمذكور بعد تظلم موكله إلى أمانة الدمام، وأفاد أنه وبمراجعتهم للأمانة خلال ثمانية أشهر علموا بأن كلا الترخيصين قد أوقفا؛ طالباً في ختام دعواه إلزام الأمانة منح موكله الترخيص مع منعها من الترخيص في موقع قريب من موقع موكله لحين الفصل في الدعوى. وفي سبيل الجواب عن الدعوى قدم ممثل المدعى عليها في جلسة يوم السبت ١٤٢٦/٤/١٠هـ مذكرة من صفحة واحدة، بين فيها: ان الطلب المقدم من المدعي يتعارض مع لائحة محطات الوقود التي نصت في البند رقم (ب - </w:t>
      </w:r>
      <w:r w:rsidRPr="0001776F">
        <w:rPr>
          <w:rFonts w:eastAsia="Times New Roman" w:hint="cs"/>
          <w:sz w:val="28"/>
          <w:szCs w:val="28"/>
          <w:rtl/>
          <w:lang w:bidi="fa-IR"/>
        </w:rPr>
        <w:t xml:space="preserve">۱ - ۱ - ۸) </w:t>
      </w:r>
      <w:r w:rsidRPr="0001776F">
        <w:rPr>
          <w:rFonts w:eastAsia="Times New Roman" w:hint="cs"/>
          <w:sz w:val="28"/>
          <w:szCs w:val="28"/>
          <w:rtl/>
        </w:rPr>
        <w:t>على أن: (تقع محطات الوقود مهما كان تصنيفهما على شارعين زاوية... وأن لا يقل عرض الشارع الفرعي عن 10 أمتار)؛ مؤكداً أن الموقع الخاص بالمدعي لا يقع على شارعين زاوية، وقدم رسماً للمخطط الذي تقع به الأرض تأكيداً على ما ذكره، وأشار إلى الطلب المقدم باسم مفيدا بأنه متوافق مع لائحة محطات الوقود إلا أن البلدية ارتأت الترخيص على الأرض التجارية ذات الرقم (385) العائدة للبلدية عن طريق المزايدة لزيادة إيرادات البلدية مع الاعتذار لصاحبي الطلبين؛ طالباً في ختام رده رفض الدعوى، وفي جلسة يوم الإثنين ١٤٢٦/٨/٢٢هـ قدم وكيل المدعي مذكرة من خمس صفحات ضمنها الرد على مذكرة ممثل المدعى عليها، حيث أشار إلى ما ذكره ممثل المدعى عليها من عدم توافر الشروط النظامية في الترخيص المقدم من موكله، مؤكداً أن بلدية ا</w:t>
      </w:r>
      <w:r>
        <w:rPr>
          <w:rFonts w:eastAsia="Times New Roman" w:hint="cs"/>
          <w:sz w:val="28"/>
          <w:szCs w:val="28"/>
          <w:rtl/>
        </w:rPr>
        <w:t xml:space="preserve">لخفجي قد قررت الموافقة المبدئية </w:t>
      </w:r>
      <w:r w:rsidRPr="0001776F">
        <w:rPr>
          <w:rFonts w:eastAsia="Times New Roman" w:hint="cs"/>
          <w:sz w:val="28"/>
          <w:szCs w:val="28"/>
          <w:rtl/>
        </w:rPr>
        <w:t xml:space="preserve">مع استصحاب ان الامانة قد وافقت على موقع يتطابق مع موقع موكله؛ وهو عائد للمدعو. والذي تقدم بطلب آخر على موقع بالقرب من موقع </w:t>
      </w:r>
      <w:r w:rsidRPr="0001776F">
        <w:rPr>
          <w:rFonts w:eastAsia="Times New Roman" w:hint="cs"/>
          <w:sz w:val="28"/>
          <w:szCs w:val="28"/>
          <w:rtl/>
        </w:rPr>
        <w:lastRenderedPageBreak/>
        <w:t>موكله، وأشار إلى ان ارض موكله تقع على شارعين زاوية كما هو واضح من الرسم المرفق. واضاف بان الامر الجدير بالتوقف هو عرض الشارع الجنوبي لأرض موكله مبديا الاستعداد للارتداد لمسافة (4) أمتار ليتحقق الشرط المطلوب باللائحة إذا كان ذلك هو الحائل دون منح الترخيص. وختم دعواه بطلب إلزام الامانة بمنح موكله الترخيص لذلك وأخذاً بالقياس كأصل من أصول الفقه لتحقق شرطه بالنسبة لموقعهم والموقع المشار إليه مع منع الترخيص على موقع قريب. وفي جلسة يوم الثلاثاء ١٤٢٦/١٠/٢٠هـ قدم ممثل المدعى عليها مذكرة من ثلاث صفحات، اشار في بدايتها إلى ان الجهة المختصة بالموافقة على طلبات محطات الوقود هي الإدارة العامة للتخطيط العمراني وان تأشير البلدية هو من متطلبات الدراسة التي تقوم بها الإدارة المختصة، وذكر بانه بخصوص الموافقة على الموقع على القطع ارقام (١٧٧ - ١٨٢) وأنه يتطابق تماماً مع الموقع العائد للمدعي؛ فإنه لا تطابق بينهما، حيث إن الموقع الأول يقع على شارع (40) متراً ولا يجاوره أي موقع تابع للبلدية بخلاف موقع المدعي الذي يقع على طريق عرضه (</w:t>
      </w:r>
      <w:r w:rsidRPr="0001776F">
        <w:rPr>
          <w:rFonts w:eastAsia="Times New Roman" w:hint="cs"/>
          <w:sz w:val="28"/>
          <w:szCs w:val="28"/>
          <w:rtl/>
          <w:lang w:bidi="fa-IR"/>
        </w:rPr>
        <w:t xml:space="preserve">۱۰۰) </w:t>
      </w:r>
      <w:r w:rsidRPr="0001776F">
        <w:rPr>
          <w:rFonts w:eastAsia="Times New Roman" w:hint="cs"/>
          <w:sz w:val="28"/>
          <w:szCs w:val="28"/>
          <w:rtl/>
        </w:rPr>
        <w:t>متر ويجاوره مجموعة كبيرة من الاراضي التابعة للبلدية؛ مؤكدا ان الامانة لم توافق على ترخيص لموقع مجاور للمدعي كما ذكر وكيله، وأضاف بأن الأراضي العائدة للمدعي تقع على شارعين متظاهرين وليس كما ذكره وكيل المدعي، وختم المذكرة بطلب الفصل في الدعوى، وفي جلسة يوم الثلاثاء ١٤٢٦/١٠/٢٠هـ قرر الطرفان اكتفاءهما بما سبق ان ابدياه، فأصدرت الدائرة هذا الحكم في جلسة هذا اليوم. </w:t>
      </w:r>
    </w:p>
    <w:p w:rsidR="003E2FCD" w:rsidRPr="0001776F" w:rsidRDefault="003E2FCD" w:rsidP="003E2FCD">
      <w:pPr>
        <w:jc w:val="both"/>
        <w:rPr>
          <w:rFonts w:eastAsia="Times New Roman"/>
          <w:sz w:val="28"/>
          <w:szCs w:val="28"/>
          <w:rtl/>
        </w:rPr>
      </w:pPr>
    </w:p>
    <w:p w:rsidR="003E2FCD" w:rsidRPr="00D15BA2" w:rsidRDefault="003E2FCD" w:rsidP="003E2FCD">
      <w:pPr>
        <w:jc w:val="center"/>
        <w:rPr>
          <w:rFonts w:eastAsia="Times New Roman"/>
          <w:b/>
          <w:bCs/>
          <w:sz w:val="28"/>
          <w:szCs w:val="28"/>
          <w:rtl/>
        </w:rPr>
      </w:pPr>
      <w:r w:rsidRPr="00D15BA2">
        <w:rPr>
          <w:rFonts w:eastAsia="Times New Roman" w:hint="cs"/>
          <w:b/>
          <w:bCs/>
          <w:sz w:val="28"/>
          <w:szCs w:val="28"/>
          <w:rtl/>
        </w:rPr>
        <w:t>الأسباب</w:t>
      </w:r>
    </w:p>
    <w:p w:rsidR="003E2FCD" w:rsidRPr="0001776F" w:rsidRDefault="003E2FCD" w:rsidP="003E2FCD">
      <w:pPr>
        <w:jc w:val="both"/>
        <w:rPr>
          <w:rFonts w:eastAsia="Times New Roman"/>
          <w:sz w:val="28"/>
          <w:szCs w:val="28"/>
          <w:rtl/>
        </w:rPr>
      </w:pPr>
      <w:r w:rsidRPr="0001776F">
        <w:rPr>
          <w:rFonts w:eastAsia="Times New Roman" w:hint="cs"/>
          <w:sz w:val="28"/>
          <w:szCs w:val="28"/>
          <w:rtl/>
        </w:rPr>
        <w:t>حيث إن وكيل المدعي يهدف من دعواه الماثلة إلزام المدعى عليها منح موكله ترخيص محطة وقود على الأراضي المملوكة له ذات الأرقام (</w:t>
      </w:r>
      <w:r w:rsidRPr="0001776F">
        <w:rPr>
          <w:rFonts w:eastAsia="Times New Roman" w:hint="cs"/>
          <w:sz w:val="28"/>
          <w:szCs w:val="28"/>
          <w:rtl/>
          <w:lang w:bidi="fa-IR"/>
        </w:rPr>
        <w:t>۲۰۸ - ۲۰۹ - ۲۱۰ - ۲۱۱ - ۲۱۲</w:t>
      </w:r>
      <w:r w:rsidRPr="0001776F">
        <w:rPr>
          <w:rFonts w:eastAsia="Times New Roman" w:hint="cs"/>
          <w:sz w:val="28"/>
          <w:szCs w:val="28"/>
          <w:rtl/>
        </w:rPr>
        <w:t xml:space="preserve"> ـ ٢١٣) والواقعة في محافظة الخفجي على المخطط رقم (ش ف </w:t>
      </w:r>
      <w:r w:rsidRPr="0001776F">
        <w:rPr>
          <w:rFonts w:eastAsia="Times New Roman" w:hint="cs"/>
          <w:sz w:val="28"/>
          <w:szCs w:val="28"/>
          <w:rtl/>
          <w:lang w:bidi="fa-IR"/>
        </w:rPr>
        <w:t>۷۷)</w:t>
      </w:r>
      <w:r w:rsidRPr="0001776F">
        <w:rPr>
          <w:rFonts w:eastAsia="Times New Roman" w:hint="cs"/>
          <w:sz w:val="28"/>
          <w:szCs w:val="28"/>
          <w:rtl/>
        </w:rPr>
        <w:t>، وحيث إن حقيقة هذه الدعوى طعن في قرار سلبي صادر من الجهة المدعى عليها بالامتناع عن منح المدعي ترخيص محطة وقود؛ فإنها من اختصاص ديوان المظالم ولائياً، وفقاً لنص المادة (</w:t>
      </w:r>
      <w:r w:rsidRPr="0001776F">
        <w:rPr>
          <w:rFonts w:eastAsia="Times New Roman" w:hint="cs"/>
          <w:sz w:val="28"/>
          <w:szCs w:val="28"/>
          <w:rtl/>
          <w:lang w:bidi="fa-IR"/>
        </w:rPr>
        <w:t>۱/۸/</w:t>
      </w:r>
      <w:r w:rsidRPr="0001776F">
        <w:rPr>
          <w:rFonts w:eastAsia="Times New Roman" w:hint="cs"/>
          <w:sz w:val="28"/>
          <w:szCs w:val="28"/>
          <w:rtl/>
        </w:rPr>
        <w:t>ب) من نظامه الصادر بالمرسوم الملكي رقم (م/٥١) وتاريخ ١٤٠٢/٧/١٧هـ، كما أنها من اختصاص الدائرة نوعياً ومكانياً، وفقا لقرارات رئيس الديوان المنظمة للدوائر واختصاصاتها، وحيث إن هذه الدعوى طعن في قرار سلبي، ولا تزال المدعى عليها ممتنعة عن إصدار الترخيص؛ لذا فإن الدعوى على هذه الحال مقبولة شكلا. وعن الموضوع؛ فإن الثابت ان الجهة المدعى عليها امتنعت عن إصدار ترخيص محطة وقود على الارض العائدة للمدعي بسبب مخالفة الموقع لاشتراطات لائحة محطات الوقود التي نصت على وجوب ان تقع محطات الوقود مهما كان تصنيفها على شارعين زاوية، وان لا يقل عرض الشارع الفرعي عن (١٠) أمتار، ولما كان الواقع أن الأرض العائدة للمدعي لا تتوافق مع هذه الاشتراطات حسب ما هو واضح من خلال الاطلاع على الرسم (الكروكي) للموقع والذي يتبين منه عدم وقوع الارض على شارعين زاوية، مع كون الشارع الفرعي اقل من المساحة المحددة باللائحة مما يجعل القرار السلبي الصادر من المدعى عليها موافقا لأحكام النظام، وهذا ما يتأكد من خلال صك قطعة الأرض ذات الرقم (</w:t>
      </w:r>
      <w:r w:rsidRPr="0001776F">
        <w:rPr>
          <w:rFonts w:eastAsia="Times New Roman" w:hint="cs"/>
          <w:sz w:val="28"/>
          <w:szCs w:val="28"/>
          <w:rtl/>
          <w:lang w:bidi="fa-IR"/>
        </w:rPr>
        <w:t xml:space="preserve">۲۰۹) </w:t>
      </w:r>
      <w:r w:rsidRPr="0001776F">
        <w:rPr>
          <w:rFonts w:eastAsia="Times New Roman" w:hint="cs"/>
          <w:sz w:val="28"/>
          <w:szCs w:val="28"/>
          <w:rtl/>
        </w:rPr>
        <w:t xml:space="preserve">والذي تضمن النص على أنه يحدها من الجهة الجنوبية نافذ (6) أمتار، مما يتبين معه فقد الموقع للشرط المشار إليه انفا. ولا ينال من ذلك ما ذكره وكيل المدعي من مطابقة ارض موكله لاشتراطات اللائحة؛ إذ إن الثابت خلاف ذلك، فضلاً عن إقراره في مذكرته من الاستعداد لعمل ارتداد لمسافة (4) أمتار في عرض الشارع الجنوبي للموقع من أجل تحقيق الشرط المطلوب نظاماً، مما يجعل هذا القول منه دليلا على </w:t>
      </w:r>
      <w:r w:rsidRPr="0001776F">
        <w:rPr>
          <w:rFonts w:eastAsia="Times New Roman" w:hint="cs"/>
          <w:sz w:val="28"/>
          <w:szCs w:val="28"/>
          <w:rtl/>
        </w:rPr>
        <w:lastRenderedPageBreak/>
        <w:t>معرفته بعدم تطابق الموقع مع النظام. كما لا وجه لما ذكره من تأسيس طلبه المتضمن إلزام المدعى عليها منح ترخيص لموكله على منحها ترخيصا لشخص آخر يماثل موقع ارض موكله ـ حسب قوله ـ ذلك أنه وعلى فرض صحة قوله؛ فإن وجود الخطأ لا أساساً ولا دليلاً يستند إليه لإحداث خطاً يصح آخر. وحيث إنه وفقا لما تقدم؛ فإن امتناع المدعى عليها عن منح المدعي ترخيص محطة وقود على الموقع ـ محل الطلب ـ موافق لصحيح أحكام النظام؛ مما يتعين معه رفض الدعوى. لذلك كله وبعد دراسة أوراق القضية والتأمل والمداولة، حكمت الدائرة: برفض الدعوى المقامة من ….. ضد أمانة مدينة الدمام؛ لما هو موضح بالأسباب. والله الموفق والهادي إلى سواء السبيل وصلى الله وسلم على نبينا محمد وآلة وصحبه أجمعين.</w:t>
      </w:r>
    </w:p>
    <w:p w:rsidR="003E2FCD" w:rsidRPr="0001776F" w:rsidRDefault="003E2FCD" w:rsidP="003E2FCD">
      <w:pPr>
        <w:jc w:val="both"/>
        <w:rPr>
          <w:rFonts w:eastAsia="Times New Roman"/>
          <w:sz w:val="28"/>
          <w:szCs w:val="28"/>
          <w:rtl/>
        </w:rPr>
      </w:pPr>
      <w:r w:rsidRPr="0001776F">
        <w:rPr>
          <w:rFonts w:eastAsia="Times New Roman" w:hint="cs"/>
          <w:sz w:val="28"/>
          <w:szCs w:val="28"/>
          <w:rtl/>
        </w:rPr>
        <w:t>هيئة التدقيق</w:t>
      </w:r>
    </w:p>
    <w:p w:rsidR="003E2FCD" w:rsidRPr="0001776F" w:rsidRDefault="003E2FCD" w:rsidP="003E2FCD">
      <w:pPr>
        <w:jc w:val="both"/>
        <w:rPr>
          <w:rFonts w:eastAsia="Times New Roman"/>
          <w:sz w:val="28"/>
          <w:szCs w:val="28"/>
          <w:rtl/>
        </w:rPr>
      </w:pPr>
      <w:r w:rsidRPr="0001776F">
        <w:rPr>
          <w:rFonts w:eastAsia="Times New Roman" w:hint="cs"/>
          <w:sz w:val="28"/>
          <w:szCs w:val="28"/>
          <w:rtl/>
        </w:rPr>
        <w:t>حكمت الهيئة: بتأييد الحكم رقم ١٢٦/د/15/1 لعام ١٤٢٦هـ، الصادر في القضية رقم ٣/٥٥٢/ق لعام ١٤٢٦هـ، فيما انتهى إليه من قضاء في الدعوى. والله الموفق. وصلى الله وسلم على نبينا محمد وآلة وصحبه أجمعين.</w:t>
      </w:r>
    </w:p>
    <w:p w:rsidR="003E2FCD" w:rsidRPr="0001776F" w:rsidRDefault="003E2FCD" w:rsidP="003E2FCD">
      <w:pPr>
        <w:jc w:val="both"/>
        <w:rPr>
          <w:rFonts w:eastAsia="Times New Roman"/>
          <w:sz w:val="28"/>
          <w:szCs w:val="28"/>
          <w:rtl/>
        </w:rPr>
      </w:pPr>
    </w:p>
    <w:p w:rsidR="003E2FCD" w:rsidRPr="0001776F" w:rsidRDefault="003E2FCD" w:rsidP="003E2FCD">
      <w:pPr>
        <w:jc w:val="both"/>
        <w:rPr>
          <w:rFonts w:eastAsia="Times New Roman"/>
          <w:sz w:val="28"/>
          <w:szCs w:val="28"/>
          <w:rtl/>
        </w:rPr>
      </w:pPr>
    </w:p>
    <w:p w:rsidR="003E2FCD" w:rsidRPr="0001776F" w:rsidRDefault="003E2FCD" w:rsidP="003E2FCD">
      <w:pPr>
        <w:jc w:val="both"/>
        <w:rPr>
          <w:rFonts w:eastAsia="Times New Roman"/>
          <w:sz w:val="28"/>
          <w:szCs w:val="28"/>
          <w:rtl/>
        </w:rPr>
      </w:pPr>
    </w:p>
    <w:p w:rsidR="003E2FCD" w:rsidRPr="0001776F" w:rsidRDefault="003E2FCD" w:rsidP="003E2FCD">
      <w:pPr>
        <w:jc w:val="both"/>
        <w:rPr>
          <w:rFonts w:eastAsia="Times New Roman"/>
          <w:sz w:val="28"/>
          <w:szCs w:val="28"/>
          <w:rtl/>
        </w:rPr>
      </w:pPr>
    </w:p>
    <w:p w:rsidR="003E2FCD" w:rsidRPr="0001776F" w:rsidRDefault="003E2FCD" w:rsidP="003E2FCD">
      <w:pPr>
        <w:jc w:val="both"/>
        <w:rPr>
          <w:rFonts w:eastAsia="Times New Roman"/>
          <w:sz w:val="28"/>
          <w:szCs w:val="28"/>
          <w:rtl/>
        </w:rPr>
      </w:pPr>
    </w:p>
    <w:p w:rsidR="003E2FCD" w:rsidRPr="0001776F" w:rsidRDefault="003E2FCD" w:rsidP="003E2FCD">
      <w:pPr>
        <w:jc w:val="both"/>
        <w:rPr>
          <w:rFonts w:eastAsia="Times New Roman"/>
          <w:sz w:val="28"/>
          <w:szCs w:val="28"/>
          <w:rtl/>
        </w:rPr>
      </w:pPr>
    </w:p>
    <w:p w:rsidR="003E2FCD" w:rsidRPr="0001776F" w:rsidRDefault="003E2FCD" w:rsidP="003E2FCD">
      <w:pPr>
        <w:jc w:val="both"/>
        <w:rPr>
          <w:rFonts w:eastAsia="Times New Roman"/>
          <w:sz w:val="28"/>
          <w:szCs w:val="28"/>
          <w:rtl/>
        </w:rPr>
      </w:pPr>
    </w:p>
    <w:p w:rsidR="003E2FCD" w:rsidRPr="0001776F" w:rsidRDefault="003E2FCD" w:rsidP="003E2FCD">
      <w:pPr>
        <w:jc w:val="both"/>
        <w:rPr>
          <w:rFonts w:eastAsia="Times New Roman"/>
          <w:sz w:val="28"/>
          <w:szCs w:val="28"/>
          <w:rtl/>
        </w:rPr>
      </w:pPr>
    </w:p>
    <w:p w:rsidR="003E2FCD" w:rsidRPr="0001776F" w:rsidRDefault="003E2FCD" w:rsidP="003E2FCD">
      <w:pPr>
        <w:pStyle w:val="a4"/>
        <w:jc w:val="both"/>
        <w:rPr>
          <w:sz w:val="28"/>
          <w:szCs w:val="28"/>
        </w:rPr>
      </w:pPr>
      <w:r w:rsidRPr="0001776F">
        <w:rPr>
          <w:sz w:val="28"/>
          <w:szCs w:val="28"/>
          <w:rtl/>
        </w:rPr>
        <w:t>رقم القضية 1/3513/ق لعام ١٤٢٦هـ</w:t>
      </w:r>
    </w:p>
    <w:p w:rsidR="003E2FCD" w:rsidRPr="0001776F" w:rsidRDefault="003E2FCD" w:rsidP="003E2FCD">
      <w:pPr>
        <w:pStyle w:val="a4"/>
        <w:jc w:val="both"/>
        <w:rPr>
          <w:sz w:val="28"/>
          <w:szCs w:val="28"/>
          <w:rtl/>
        </w:rPr>
      </w:pPr>
      <w:r w:rsidRPr="0001776F">
        <w:rPr>
          <w:sz w:val="28"/>
          <w:szCs w:val="28"/>
          <w:rtl/>
        </w:rPr>
        <w:t>رقم الحكم الابتدائي ٣٢/د/6/1 لعام ١٤٢٧هـ</w:t>
      </w:r>
    </w:p>
    <w:p w:rsidR="003E2FCD" w:rsidRPr="0001776F" w:rsidRDefault="003E2FCD" w:rsidP="003E2FCD">
      <w:pPr>
        <w:pStyle w:val="a4"/>
        <w:jc w:val="both"/>
        <w:rPr>
          <w:sz w:val="28"/>
          <w:szCs w:val="28"/>
          <w:rtl/>
        </w:rPr>
      </w:pPr>
      <w:r w:rsidRPr="0001776F">
        <w:rPr>
          <w:sz w:val="28"/>
          <w:szCs w:val="28"/>
          <w:rtl/>
        </w:rPr>
        <w:t>رقم حكم التدقيق 301/ت/٢ لعام ١٤٢٧هـ</w:t>
      </w:r>
    </w:p>
    <w:p w:rsidR="003E2FCD" w:rsidRPr="0001776F" w:rsidRDefault="003E2FCD" w:rsidP="003E2FCD">
      <w:pPr>
        <w:pStyle w:val="a4"/>
        <w:jc w:val="both"/>
        <w:rPr>
          <w:sz w:val="28"/>
          <w:szCs w:val="28"/>
          <w:rtl/>
        </w:rPr>
      </w:pPr>
      <w:r w:rsidRPr="0001776F">
        <w:rPr>
          <w:sz w:val="28"/>
          <w:szCs w:val="28"/>
          <w:rtl/>
        </w:rPr>
        <w:t>تاريخ الجلسة ١٤٢٧/١١/٥هـ</w:t>
      </w:r>
    </w:p>
    <w:p w:rsidR="003E2FCD" w:rsidRPr="0001776F" w:rsidRDefault="003E2FCD" w:rsidP="003E2FCD">
      <w:pPr>
        <w:pStyle w:val="a4"/>
        <w:jc w:val="both"/>
        <w:rPr>
          <w:sz w:val="28"/>
          <w:szCs w:val="28"/>
          <w:rtl/>
        </w:rPr>
      </w:pPr>
      <w:r w:rsidRPr="0001776F">
        <w:rPr>
          <w:sz w:val="28"/>
          <w:szCs w:val="28"/>
          <w:rtl/>
        </w:rPr>
        <w:t>الموضوعات</w:t>
      </w:r>
    </w:p>
    <w:p w:rsidR="003E2FCD" w:rsidRPr="0001776F" w:rsidRDefault="003E2FCD" w:rsidP="003E2FCD">
      <w:pPr>
        <w:pStyle w:val="a4"/>
        <w:jc w:val="both"/>
        <w:rPr>
          <w:sz w:val="28"/>
          <w:szCs w:val="28"/>
          <w:rtl/>
        </w:rPr>
      </w:pPr>
      <w:r w:rsidRPr="0001776F">
        <w:rPr>
          <w:sz w:val="28"/>
          <w:szCs w:val="28"/>
          <w:rtl/>
        </w:rPr>
        <w:t xml:space="preserve">قرار إداري ـ قرار جزائي ـ تظلم وجوبي ـ الاعمال المصرفية ـ لجنة الفصل في مخالفات نظام مراقبة البنوك ـ عيب </w:t>
      </w:r>
      <w:r w:rsidRPr="0001776F">
        <w:rPr>
          <w:rFonts w:hint="cs"/>
          <w:sz w:val="28"/>
          <w:szCs w:val="28"/>
          <w:rtl/>
        </w:rPr>
        <w:t>الخطأ</w:t>
      </w:r>
      <w:r w:rsidRPr="0001776F">
        <w:rPr>
          <w:sz w:val="28"/>
          <w:szCs w:val="28"/>
          <w:rtl/>
        </w:rPr>
        <w:t xml:space="preserve"> في تطبيق النظام.</w:t>
      </w:r>
    </w:p>
    <w:p w:rsidR="003E2FCD" w:rsidRPr="0001776F" w:rsidRDefault="003E2FCD" w:rsidP="003E2FCD">
      <w:pPr>
        <w:pStyle w:val="a4"/>
        <w:jc w:val="both"/>
        <w:rPr>
          <w:sz w:val="28"/>
          <w:szCs w:val="28"/>
          <w:rtl/>
        </w:rPr>
      </w:pPr>
      <w:r w:rsidRPr="0001776F">
        <w:rPr>
          <w:sz w:val="28"/>
          <w:szCs w:val="28"/>
          <w:rtl/>
        </w:rPr>
        <w:t>الأنظمة واللوائح</w:t>
      </w:r>
    </w:p>
    <w:p w:rsidR="003E2FCD" w:rsidRPr="0001776F" w:rsidRDefault="003E2FCD" w:rsidP="00775788">
      <w:pPr>
        <w:pStyle w:val="a4"/>
        <w:numPr>
          <w:ilvl w:val="0"/>
          <w:numId w:val="36"/>
        </w:numPr>
        <w:jc w:val="both"/>
        <w:rPr>
          <w:sz w:val="28"/>
          <w:szCs w:val="28"/>
          <w:rtl/>
        </w:rPr>
      </w:pPr>
      <w:r w:rsidRPr="0001776F">
        <w:rPr>
          <w:sz w:val="28"/>
          <w:szCs w:val="28"/>
          <w:rtl/>
        </w:rPr>
        <w:t>نـظـام مـراقبـة الـبـنـوك الـصــادر بـالـمـرســوم الـمـلـكـي رقم (م/5) وتاريخ ١٣٨٦/٢/٢٢هـ.</w:t>
      </w:r>
    </w:p>
    <w:p w:rsidR="003E2FCD" w:rsidRPr="0001776F" w:rsidRDefault="003E2FCD" w:rsidP="003E2FCD">
      <w:pPr>
        <w:pStyle w:val="a4"/>
        <w:jc w:val="both"/>
        <w:rPr>
          <w:sz w:val="28"/>
          <w:szCs w:val="28"/>
          <w:rtl/>
        </w:rPr>
      </w:pPr>
    </w:p>
    <w:p w:rsidR="003E2FCD" w:rsidRPr="00D15BA2" w:rsidRDefault="003E2FCD" w:rsidP="003E2FCD">
      <w:pPr>
        <w:pStyle w:val="a4"/>
        <w:jc w:val="center"/>
        <w:rPr>
          <w:b/>
          <w:bCs/>
          <w:sz w:val="28"/>
          <w:szCs w:val="28"/>
          <w:rtl/>
        </w:rPr>
      </w:pPr>
      <w:r w:rsidRPr="00D15BA2">
        <w:rPr>
          <w:b/>
          <w:bCs/>
          <w:sz w:val="28"/>
          <w:szCs w:val="28"/>
          <w:rtl/>
        </w:rPr>
        <w:t>الملخص</w:t>
      </w:r>
    </w:p>
    <w:p w:rsidR="003E2FCD" w:rsidRPr="0001776F" w:rsidRDefault="003E2FCD" w:rsidP="003E2FCD">
      <w:pPr>
        <w:pStyle w:val="a4"/>
        <w:jc w:val="both"/>
        <w:rPr>
          <w:sz w:val="28"/>
          <w:szCs w:val="28"/>
          <w:rtl/>
        </w:rPr>
      </w:pPr>
      <w:r w:rsidRPr="0001776F">
        <w:rPr>
          <w:sz w:val="28"/>
          <w:szCs w:val="28"/>
          <w:rtl/>
        </w:rPr>
        <w:t xml:space="preserve">بموجب المدعي يتظلم من قرار المدعى عليها تغريمه؛ لقيامه بجمع مبالغ مالية وقيام عدد من الاشخاص بالإيداع في حسابه ومن ثم يقوم بتحويل تلك المبالغ خارجيا - القرارات الإدارية التي لا يختص ديوان المظالم بنظر الاعتراضات المقدمة عليها ما تحقق فيها ثلاثة شروط: اولها: ان يكون القرار صادرا من لجنة مشكلة نص نظامي أو قرار مجلس الوزراء أو أمر سام، الثاني: أن </w:t>
      </w:r>
      <w:r w:rsidRPr="0001776F">
        <w:rPr>
          <w:sz w:val="28"/>
          <w:szCs w:val="28"/>
          <w:rtl/>
        </w:rPr>
        <w:lastRenderedPageBreak/>
        <w:t>يكون القرار الصادر من هذه اللجنة داخلاً في ولايتها، الثالث: أن ينص قرار تنظيم اللجنة مصدرة القرار ( النظام أو قرار مجلس الوزراء أو الأمر السامي) على أن قرارات هذه اللجنة نهائية ـ لم ينص نظام مراقبة البنوك على ان قرارات لجنة الفصل في مخالفات نظام مراقبة البنوك نهائية- إفصاح جهة الإدارة أمام الدائرة عن رفضها لتظلم المدعي من القرار يحقق المقصود من التظلم الوجوبي - مؤداه: قبول الدعوى شكلاً.</w:t>
      </w:r>
    </w:p>
    <w:p w:rsidR="003E2FCD" w:rsidRPr="0001776F" w:rsidRDefault="003E2FCD" w:rsidP="003E2FCD">
      <w:pPr>
        <w:pStyle w:val="a4"/>
        <w:jc w:val="both"/>
        <w:rPr>
          <w:sz w:val="28"/>
          <w:szCs w:val="28"/>
          <w:rtl/>
        </w:rPr>
      </w:pPr>
      <w:r w:rsidRPr="0001776F">
        <w:rPr>
          <w:sz w:val="28"/>
          <w:szCs w:val="28"/>
          <w:rtl/>
        </w:rPr>
        <w:t>الأعمال المصرفية هي (أعمال تسلم النقود كودائع جارية أو ثابتة وفتح الحسابات الجارية وفتح الاعتمادات وإصدار خطابات الضمان ودفع وتحصيل الشيكات أو الأوامر أو أذون الصرف وغيرها من الأوراق ذات القيمة وخصم السندات والكمبيالات وغيرها من الاوراق التجارية واعمال الصرف الاجنبي وغير ذلك من اعمال البنوك) - الافعال المنسوبة للمدعي لا تعد مزاولة للأعمال المصرفية؛ لأن المدعي لم يقم بعملية تحويل المبالغ المالية بنفسه، وإنما الذي قام بذلك هو المصرف، ومن ثم فإن ما نسب للمدعي في قرار اللجنة ليس فيه مخالفة نظام مراقبة البنوك ـ اثره: إلغاء القرار فيما يخص المدعي.</w:t>
      </w:r>
    </w:p>
    <w:p w:rsidR="003E2FCD" w:rsidRPr="0001776F" w:rsidRDefault="003E2FCD" w:rsidP="003E2FCD">
      <w:pPr>
        <w:pStyle w:val="a4"/>
        <w:jc w:val="both"/>
        <w:rPr>
          <w:sz w:val="28"/>
          <w:szCs w:val="28"/>
          <w:rtl/>
        </w:rPr>
      </w:pPr>
    </w:p>
    <w:p w:rsidR="003E2FCD" w:rsidRPr="00D15BA2" w:rsidRDefault="003E2FCD" w:rsidP="003E2FCD">
      <w:pPr>
        <w:pStyle w:val="a4"/>
        <w:jc w:val="center"/>
        <w:rPr>
          <w:b/>
          <w:bCs/>
          <w:sz w:val="28"/>
          <w:szCs w:val="28"/>
          <w:rtl/>
        </w:rPr>
      </w:pPr>
      <w:r w:rsidRPr="00D15BA2">
        <w:rPr>
          <w:b/>
          <w:bCs/>
          <w:sz w:val="28"/>
          <w:szCs w:val="28"/>
          <w:rtl/>
        </w:rPr>
        <w:t>الوقائع</w:t>
      </w:r>
    </w:p>
    <w:p w:rsidR="003E2FCD" w:rsidRPr="0001776F" w:rsidRDefault="003E2FCD" w:rsidP="003E2FCD">
      <w:pPr>
        <w:pStyle w:val="a4"/>
        <w:jc w:val="both"/>
        <w:rPr>
          <w:sz w:val="28"/>
          <w:szCs w:val="28"/>
          <w:rtl/>
        </w:rPr>
      </w:pPr>
      <w:r w:rsidRPr="0001776F">
        <w:rPr>
          <w:sz w:val="28"/>
          <w:szCs w:val="28"/>
          <w:rtl/>
        </w:rPr>
        <w:t xml:space="preserve">تتحصل وقائع هذه الدعوى في: أن المدعي تقدم بتاريخ ١٤٢٦/٩/6هـ إلى فرع ديوان المظالم بمنطقة الرياض بصحيفة دعوى يتظلم فيها من القرار رقم ٢٤٠ لسنة ١٤٢٦هـ الصادر من لجنة الفصل في مخالفات نظام مراقبة البنوك بتغريمه ثلاثمائة وستة عشر ألف ريال. وبعد إحالة الدعوى إلى هذه الدائرة نظرتها على النحو المثبت في محاضر الضبط، فسالت المدعي عن دعواه </w:t>
      </w:r>
      <w:r w:rsidRPr="0001776F">
        <w:rPr>
          <w:rFonts w:hint="cs"/>
          <w:sz w:val="28"/>
          <w:szCs w:val="28"/>
          <w:rtl/>
        </w:rPr>
        <w:t>فأجاب</w:t>
      </w:r>
      <w:r w:rsidRPr="0001776F">
        <w:rPr>
          <w:sz w:val="28"/>
          <w:szCs w:val="28"/>
          <w:rtl/>
        </w:rPr>
        <w:t xml:space="preserve">: إنه صدر القرار رقم ٢٤٠ لسنة ١٤٢٦هـ من لجنة الفصل في مخالفات نظام مراقبة البنوك بمعاقبته بغرامة مالية قدرها ثلاثمائة وستة عشر ألف ريال، وذلك بسبب فتح حساب بشركة ...... فرع ٢١١ في الملز وسماحه لمجموعة من العمالة الوافدة بالإيداع في هذا الحساب ثم يقوم اثنان (عاملان) تحت كفالته بتحويل هذه المبالغ عن طريق بنك ...... في دبي وإنه كان يعتقد أن ما يتم تحويله مبالغ بسيطة وحوالات عادية تمثل رواتب العمالة التي يرسلونها إلى أهلهم، ولكنه اكتشف أنه يتم تحويل مبالغ كبيرة فقام بإغلاق هذا الحساب قبل أن يكتشف الأمر من قبل الجهات الرسمية وقبل أن يطلب منه ذلك، وعند فتح الحساب عمل تفويضاً للعاملين على كفالته للقيام بتحويل المبالغ المالية عن طريق حسابه وكان </w:t>
      </w:r>
      <w:r w:rsidRPr="0001776F">
        <w:rPr>
          <w:rFonts w:hint="cs"/>
          <w:sz w:val="28"/>
          <w:szCs w:val="28"/>
          <w:rtl/>
        </w:rPr>
        <w:t>يأخذ</w:t>
      </w:r>
      <w:r w:rsidRPr="0001776F">
        <w:rPr>
          <w:sz w:val="28"/>
          <w:szCs w:val="28"/>
          <w:rtl/>
        </w:rPr>
        <w:t xml:space="preserve"> مقابل السماح بالتحويل من العاملين على كفالته مبلغا شهريا قدره خمسة آلاف ريال، وإنه تبلغ </w:t>
      </w:r>
      <w:r w:rsidRPr="0001776F">
        <w:rPr>
          <w:rFonts w:hint="cs"/>
          <w:sz w:val="28"/>
          <w:szCs w:val="28"/>
          <w:rtl/>
        </w:rPr>
        <w:t>شفاهه</w:t>
      </w:r>
      <w:r>
        <w:rPr>
          <w:rFonts w:hint="cs"/>
          <w:sz w:val="28"/>
          <w:szCs w:val="28"/>
          <w:rtl/>
        </w:rPr>
        <w:t xml:space="preserve"> </w:t>
      </w:r>
      <w:r w:rsidRPr="0001776F">
        <w:rPr>
          <w:sz w:val="28"/>
          <w:szCs w:val="28"/>
          <w:rtl/>
        </w:rPr>
        <w:t xml:space="preserve">بصدور هذا القرار ومعاقبته بالغرامة عندما قبض عليه بتاريخ ١٤٢٦/٨/15هـ بسبب التعميم بطلبه لإنفاذ هذا القرار، وإنه راجع وزارة المالية ـ بعد ذلك ـ متظلماً من القرار وطالباً صورة منه فرفضوا ذلك وافادوه أن عليه تنفيذ القرار فتقدم بهذه الدعوى امام الديوان، وحصر طلبه في هذه الدعوى بطلب الحكم بإلغاء قرار لجنة الفصل في مخالفات نظام مراقبة البنوك موضوع الدعوى، وبسؤال ممثل الجهة المدعى عليها وزارة المالية الجواب على الدعوى قدم مذكرة ذكر انها رد على الدعوى دفع فيها بدفع شكلي طلب فيه الحكم بعدم اختصاص ديوان المظالم بنظر هذه الدعوى؛ لأن هذا القرار صادر عن اللجنة المشكلة وفقاً للمادة الخامسة والعشرين من نظام مراقبة البنوك الصادر بالمرسوم الملكي رقم م/5 وتاريخ ١٣٨٦/٢/٢٢هـ والقرارات التي تصدرها هذه اللجنة تعد نهائية وقد نص نظام ديوان المظالم في مادته التاسعة على أنه (لا يجوز للديوان النظر في الاعتراضات المقدمة من الأفراد على ما تصدره المحاكم والهيئات القضائية من أحكام أو قرارات داخلة في ولايتها)، ودفع احتياطاً في موضوع الدعوى بأنه وفقاً لما ورد في قرار اللجنة فإن، المدعي ـ مع آخرين ـ قاموا بالتضامن بجمع مبالغ مالية ومن ثم تحويلها خارج المملكة؛ مما يعد مخالفة للمادة الثانية من نظام مراقبة البنوك، وإن المدعي أفاد أثناء التحقيق معه بأن لديه مؤسسة تجارية يختص نشاطها في تجارة الأقمشة والعطورات والمواد الغذائية واعترف بجمع المبالغ وتحويلها للخارج، وقيام عدد من الأشخاص بالإيداع في حسابه ثم يقوم بتحويل المبالغ إلى دبي، حيث قام بتحويل مبلغ خمسة وسبعين مليون ريال خلال خمسة اشهر فقط عن طريق شركة...... وما قام به المذكور يعد من </w:t>
      </w:r>
      <w:r w:rsidRPr="0001776F">
        <w:rPr>
          <w:sz w:val="28"/>
          <w:szCs w:val="28"/>
          <w:rtl/>
        </w:rPr>
        <w:lastRenderedPageBreak/>
        <w:t>الأعمال المصرفية وفقاً للفقرة (ب) من المادة الأولى من نظام مراقبة البنوك، كما أن مؤسسة النقد العربي السعودي وهي الطرف المدعي أمام اللجنة أوضحت المخالفات المرتكبة وهي الجهة المختصة المشرفة على تطبيق نظام مراقبة البنوك وطلب احتياطاً، رفض دعوى المدعي. وتم تزويد المدعي بنسخة من مذكرة ممثل وزارة المالية وبسؤاله الجواب عليها أفاد أن من يقوم بالتحويل من حسابه عاملان على كفالته سبق أن فوضهما بالتحويل ولم يقم بالتحويل بنفسه، وإنه لم يتم إبلاغه من قبل البنك بان هذا العمل يعد مخالفة، وأكد على طلبه في هذه الدعوى واكتفى بما أفاد به، كما أكد ممثل الجهة المدعى عليها على طلب الحكم بعدم اختصاص ديوان المظالم ولائيا بنظر هذه الدعوى وطلب احتياطا رفض الدعوى، وبعد سماع الدائرة للدعوى والإجابة ودراسة مستنداتها والتأمل والمداولة أصدرت الحكم في هذه الجلسة.</w:t>
      </w:r>
    </w:p>
    <w:p w:rsidR="003E2FCD" w:rsidRPr="0001776F" w:rsidRDefault="003E2FCD" w:rsidP="003E2FCD">
      <w:pPr>
        <w:pStyle w:val="a4"/>
        <w:jc w:val="both"/>
        <w:rPr>
          <w:sz w:val="28"/>
          <w:szCs w:val="28"/>
          <w:rtl/>
        </w:rPr>
      </w:pPr>
    </w:p>
    <w:p w:rsidR="003E2FCD" w:rsidRPr="002A14E9" w:rsidRDefault="003E2FCD" w:rsidP="003E2FCD">
      <w:pPr>
        <w:pStyle w:val="a4"/>
        <w:jc w:val="center"/>
        <w:rPr>
          <w:b/>
          <w:bCs/>
          <w:sz w:val="28"/>
          <w:szCs w:val="28"/>
          <w:rtl/>
        </w:rPr>
      </w:pPr>
      <w:r w:rsidRPr="002A14E9">
        <w:rPr>
          <w:b/>
          <w:bCs/>
          <w:sz w:val="28"/>
          <w:szCs w:val="28"/>
          <w:rtl/>
        </w:rPr>
        <w:t>الأسباب</w:t>
      </w:r>
    </w:p>
    <w:p w:rsidR="003E2FCD" w:rsidRPr="0001776F" w:rsidRDefault="003E2FCD" w:rsidP="003E2FCD">
      <w:pPr>
        <w:pStyle w:val="a4"/>
        <w:jc w:val="both"/>
        <w:rPr>
          <w:sz w:val="28"/>
          <w:szCs w:val="28"/>
          <w:rtl/>
        </w:rPr>
      </w:pPr>
      <w:r w:rsidRPr="0001776F">
        <w:rPr>
          <w:sz w:val="28"/>
          <w:szCs w:val="28"/>
          <w:rtl/>
        </w:rPr>
        <w:t xml:space="preserve">بما أن المدعي ...... يتظلم من القرار رقم (٢٤٠) لسنة ١٤٢٦هـ الصادر من لجنة الفصل في مخالفات نظام مراقبة البنوك بمعاقبته بغرامة قدرها ثلاثمائة وستة عشر ألف ريال، ويطلب الحكم بإلغائه، وتطلب الجهة المدعى عليها وزارة المالية الحكم بعدم اختصاص الديوان بنظر هذه الدعوى واحتياطاً الحكم برفض الدعوى. ولان القرار موضوع الدعوى قرار إداري فإن ديوان المظالم يختص ولائيا بنظر هذه الدعوى والفصل فيها بناء على المادة (١/٨/ب) من نظامه الصادر بالمرسوم الملكي رقم م/51 وتاريخ ١٤٠٢/٧/١٧هـ التي تنص على «اختصاص الديوان بالفصل في الدعاوى المقدمة من ذوي الشأن بالطعن في القرارات الإدارية...» وأما ما دفع به ممثل الجهة المدعى عليها من عدم اختصاص ديوان المظالم ولائياً بنظر هذه الدعوى، استناداً إلى المادة التاسعة من نظام الديوان، فغير صحيح؛ ذلك أن المادة التاسعة من نظام الديوان نصت على أنه «لا يجوز لديوان المظالم النظر في الطلبات المتعلقة </w:t>
      </w:r>
      <w:r w:rsidRPr="0001776F">
        <w:rPr>
          <w:rFonts w:hint="cs"/>
          <w:sz w:val="28"/>
          <w:szCs w:val="28"/>
          <w:rtl/>
        </w:rPr>
        <w:t>بأعمال</w:t>
      </w:r>
      <w:r w:rsidRPr="0001776F">
        <w:rPr>
          <w:sz w:val="28"/>
          <w:szCs w:val="28"/>
          <w:rtl/>
        </w:rPr>
        <w:t xml:space="preserve"> السيادة أو النظر في الاعتراضات المقدمة من الافراد على ما تصدره المحاكم أو الهيئات القضائية من أحكام أو قرارات داخلة في ولايتها» ونصت المذكرة الإيضاحية لنظام ديوان المظالم على (أن القرارات الإدارية التي تصدر في قضايا يتم نظرها من قبل لجان مشكلة بموجب نص نظامي أو قرار من مجلس الوزراء أو أمر سام وينص قرار تنظيمها على أن قراراتها نهائية؛ تبقى نهائية؛ إلا إذا عدلت بما يجعل النظر في التظلم منها من اختصاص ديوان المظالم. ويتبين من هذا ان القرارات الإدارية التي لا يختص ديوان المظالم بنظر الاعتراضات المقدمة عليها ـ من الأفراد ـ إذا ما تحقق فيها ثلاثة شروط: أولها: أن يكون القرار صادراً من لجنة مشكلة بموجب نص نظامي أو قرار من مجلس الوزراء او امر سام. الثاني: ان يكون القرار الصادر من هذه اللجنة داخلا في ولايتها. الثالث: ان ينص قرار تنظيم اللجنة مصدرة القرار (النظام او قرار مجلس الوزراء أو الأمر السامي) على أن قرارات هذه اللجنة نهائية، وحيث إن اللجنة مصدرة القرار محل الطعن في هذه الدعوى مشكلة بناء على نص المادة الخامسة والعشرين من نظام مراقبة البنوك الصادر بالمرسوم الملكي رقم م/5 وتاريخ ١٣٨٦/٢/٢٢هـ ونصها «يعين وزير المالية والاقتصاد الوطني لجنة من ثلاثة اشخاص من خارج المؤسسة للفصل في المخالفات المعاقب عليها بمقتضى هذا النظام ويحدد الأوضاع والإجراءات التي تلتزمها في عملها وذلك بناء على طلب المؤسسة» فإن هذا النظام وإن منحها ولاية الفصل في المخالفات المعاقب عليها بموجب النظام؛ إلا أنه لم ينص على أن قراراتها نهائية، ولذا تبقى قراراتها خاضعة لرقابة القضاء الإداري (ديوان المظالم) ويجوز الطعن فيها امام الديوان كغيرها من القرارات الإدارية (وهو ما استقرت عليه أحكام الديوان ومنها الحكم رقم ٢٦٢/ت/5 لعام ١٤٢٥هـ ورقم ٢٥/ت/٥ لعام ١٤٢٧هـ). وحيث إن المدعي افاد بتبلغه بالقرار محل الطعن بتاريخ ١٤٢٦/٨/15هـ ثم راجع وزارة المالية متظلماً من القرار وطالباً صورة منه فرفضت الوزارة ذلك وافادوه ان عليه تنفيذ القرار. ورفع هذه الدعوى امام الديوان بتاريخ ١٤٢٦/٩/6هـ، وبما ان ممثل الجهة المدعى عليها لم يقدم ما يثبت انه تم تبليغ المدعي بالقرار قبل التاريخ الذي حدده المدعي، كما لم ينف تقدم المدعي للوزارة ورفضها تظلمه، </w:t>
      </w:r>
      <w:r w:rsidRPr="0001776F">
        <w:rPr>
          <w:sz w:val="28"/>
          <w:szCs w:val="28"/>
          <w:rtl/>
        </w:rPr>
        <w:lastRenderedPageBreak/>
        <w:t xml:space="preserve">فضلاً عن أن إفصاح المدعى عليها ـ أمام الدائرة - رفضها لتظلم المدعي من القرار يحقق المقصود من التظلم الوجوبي من القرار ويكون تقديم المدعي لهذه الدعوى متفقا ما نصت عليه قواعد المرافعات والإجراءات أمام الديوان الصادرة بقرار مجلس الوزراء رقم 190 وتاريخ 1409/11/16هـ ـ ومنها المادة الثالثة؛ ومن ثم فإن الدعوى تكون مقبولة شكلا. أما عن موضوع الدعوى؛ فإن اللجنة مصدرة القرار محل الطعن - قررت معاقبة المدعي لقيامه بجمع مبالغ مالية وقيام عدد من الاشخاص بالإيداع في حسابه ومن ثم يقوم بتحويل تلك المبالغ إلى دبي عن طريق .... وافاد ممثل الجهة المدعى عليها ان ما قام به المدعي يعد من الاعمال المصرفية وفقا للفقرة (ب) من المادة الأولى من نظام مراقبة البنوك، ويعد مخالفاً للمادة الثانية من ذات النظام، وحيث عرفت المادة الأولى الفقرة (ب) من نظام مراقبة البنوك الأعمال المصرفية بأنه يقصد بها: «اعمال تسلم النقود كودائع جارية أو ثابتة وفتح الحسابات الجارية وفتح الاعتمادات وإصدار خطابات الضمان ودفع وتحصيل الشيكات أو الأوامر أو أذون الصرف وغيرها من الاوراق ذات القيمة وخصم السندات والكمبيالات وغيرها من الاوراق التجارية واعمال الصرف الاجنبي وغير ذلك من اعمال البنوك» ونصت المادة الثانية من ذات النظام ـ التي استند إليها القرار الطعين على انه: «يحظر أنه: على أي شخص طبيعي أو اعتباري غير مرخص له طبقاً لأحكام هذا النظام أن يزاول في المملكة أي عمل من الاعمال المصرفية بصفة اساسية...» وحيث إن الافعال المنسوبة للمدعي في القرار موضوع الدعوى ـ على فرض ثبوتها ـ وإن عدت مخالفة، فإنها لا تعد مزاولة </w:t>
      </w:r>
      <w:r w:rsidRPr="0001776F">
        <w:rPr>
          <w:rFonts w:hint="cs"/>
          <w:sz w:val="28"/>
          <w:szCs w:val="28"/>
          <w:rtl/>
        </w:rPr>
        <w:t>للأعمال</w:t>
      </w:r>
      <w:r w:rsidRPr="0001776F">
        <w:rPr>
          <w:sz w:val="28"/>
          <w:szCs w:val="28"/>
          <w:rtl/>
        </w:rPr>
        <w:t xml:space="preserve"> المصرفية المحظورة؛ لان المدعي لم يقم بعملية تحويل المبالغ المالية بنفسه وإنما الذي قام بذلك هو شركة….. بما تملكه من ترخيص مزاولة هذه الأعمال، ومن ثم فإن ما نسب للمدعي في قرار اللجنة ليس من مخالفات نظام مراقبة البنوك. وحيث إن اللجنة ـ مصدرة القرار ـ ينحصر اختصاصها في الفصل في المخالفات المعاقب عليها بمقتضى نظام مراقبة البنوك. مما يتعين معه إلغاء قرار اللجنة لمخالفته للنظام. ولهذه الاسباب: حكمت الدائرة بإلغاء الفقرة (ط). المتعلقة بمعاقبة المدعي بغرامة قدرها ثلاثمائة وستة عشر ألف ريال ـ من القرار رقم «٢٤٠» لسنة ١٤٢٦هـ، الصادر من لجنة الفصل في المخالفات المعاقب عليها بمقتضى نظام مراقبة البنوك؛ وذلك لما هو موضح في الأسباب. والله الهادي إلى سواء السبيل وصلی الله وسلم على نبينا محمد </w:t>
      </w:r>
      <w:r w:rsidRPr="0001776F">
        <w:rPr>
          <w:rFonts w:hint="cs"/>
          <w:sz w:val="28"/>
          <w:szCs w:val="28"/>
          <w:rtl/>
        </w:rPr>
        <w:t>وآلة</w:t>
      </w:r>
      <w:r w:rsidRPr="0001776F">
        <w:rPr>
          <w:sz w:val="28"/>
          <w:szCs w:val="28"/>
          <w:rtl/>
        </w:rPr>
        <w:t xml:space="preserve"> وصحبه أجمعين.</w:t>
      </w:r>
    </w:p>
    <w:p w:rsidR="003E2FCD" w:rsidRPr="002A14E9" w:rsidRDefault="003E2FCD" w:rsidP="003E2FCD">
      <w:pPr>
        <w:pStyle w:val="a4"/>
        <w:jc w:val="both"/>
        <w:rPr>
          <w:b/>
          <w:bCs/>
          <w:sz w:val="28"/>
          <w:szCs w:val="28"/>
          <w:rtl/>
        </w:rPr>
      </w:pPr>
      <w:r w:rsidRPr="002A14E9">
        <w:rPr>
          <w:b/>
          <w:bCs/>
          <w:sz w:val="28"/>
          <w:szCs w:val="28"/>
          <w:rtl/>
        </w:rPr>
        <w:t>هيئة التدقيق</w:t>
      </w:r>
    </w:p>
    <w:p w:rsidR="003E2FCD" w:rsidRPr="0001776F" w:rsidRDefault="003E2FCD" w:rsidP="003E2FCD">
      <w:pPr>
        <w:pStyle w:val="a4"/>
        <w:jc w:val="both"/>
        <w:rPr>
          <w:sz w:val="28"/>
          <w:szCs w:val="28"/>
          <w:rtl/>
        </w:rPr>
      </w:pPr>
      <w:r w:rsidRPr="0001776F">
        <w:rPr>
          <w:sz w:val="28"/>
          <w:szCs w:val="28"/>
          <w:rtl/>
        </w:rPr>
        <w:t xml:space="preserve">حكمت هيئة التدقيق ـ الدائرة الثانية ـ بقبول الاعتراض </w:t>
      </w:r>
      <w:r w:rsidRPr="0001776F">
        <w:rPr>
          <w:rFonts w:hint="cs"/>
          <w:sz w:val="28"/>
          <w:szCs w:val="28"/>
          <w:rtl/>
        </w:rPr>
        <w:t>شكلاً،</w:t>
      </w:r>
      <w:r w:rsidRPr="0001776F">
        <w:rPr>
          <w:sz w:val="28"/>
          <w:szCs w:val="28"/>
          <w:rtl/>
        </w:rPr>
        <w:t xml:space="preserve"> ورفضه موضوعا، </w:t>
      </w:r>
      <w:r w:rsidRPr="0001776F">
        <w:rPr>
          <w:rFonts w:hint="cs"/>
          <w:sz w:val="28"/>
          <w:szCs w:val="28"/>
          <w:rtl/>
        </w:rPr>
        <w:t>وتأييد</w:t>
      </w:r>
      <w:r w:rsidRPr="0001776F">
        <w:rPr>
          <w:sz w:val="28"/>
          <w:szCs w:val="28"/>
          <w:rtl/>
        </w:rPr>
        <w:t xml:space="preserve"> الحكم رقم ٣٢/د/ا/6 لعام ١٤٢٧هـ، الصادر في القضية رقم ١/٣٥١٣/ق لعام ١٤٢٦هـ فيما انتهى إليه من إلغاء الفقرة (ط) المتعلقة بمعاقبة المدعي بغرامة قدرها ثلاثمائة وستة عشر ألف ريال من القرار رقم ٢٤٠ لسنة ١٤٢٦هـ، الصادر من لجنة الفصل في المخالفات المعاقب عليها بمقتضى نظام مراقبة البنوك؛ لما هو موضح في الاسباب. والله الموفق. وصلى الله وسلم على نبينا محمد </w:t>
      </w:r>
      <w:r w:rsidRPr="0001776F">
        <w:rPr>
          <w:rFonts w:hint="cs"/>
          <w:sz w:val="28"/>
          <w:szCs w:val="28"/>
          <w:rtl/>
        </w:rPr>
        <w:t>وآلة</w:t>
      </w:r>
      <w:r w:rsidRPr="0001776F">
        <w:rPr>
          <w:sz w:val="28"/>
          <w:szCs w:val="28"/>
          <w:rtl/>
        </w:rPr>
        <w:t xml:space="preserve"> وصحبه أجمعين.</w:t>
      </w: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01776F" w:rsidRDefault="003E2FCD" w:rsidP="003E2FCD">
      <w:pPr>
        <w:pStyle w:val="a4"/>
        <w:jc w:val="both"/>
        <w:rPr>
          <w:sz w:val="28"/>
          <w:szCs w:val="28"/>
          <w:rtl/>
        </w:rPr>
      </w:pPr>
    </w:p>
    <w:p w:rsidR="003E2FCD" w:rsidRPr="0001776F" w:rsidRDefault="003E2FCD" w:rsidP="003E2FCD">
      <w:pPr>
        <w:pStyle w:val="a4"/>
        <w:jc w:val="both"/>
        <w:rPr>
          <w:sz w:val="28"/>
          <w:szCs w:val="28"/>
          <w:rtl/>
        </w:rPr>
      </w:pPr>
    </w:p>
    <w:p w:rsidR="003E2FCD" w:rsidRPr="002A14E9" w:rsidRDefault="003E2FCD" w:rsidP="003E2FCD">
      <w:pPr>
        <w:pStyle w:val="a4"/>
        <w:jc w:val="both"/>
        <w:rPr>
          <w:b/>
          <w:bCs/>
          <w:sz w:val="28"/>
          <w:szCs w:val="28"/>
          <w:rtl/>
        </w:rPr>
      </w:pPr>
      <w:r w:rsidRPr="002A14E9">
        <w:rPr>
          <w:b/>
          <w:bCs/>
          <w:sz w:val="28"/>
          <w:szCs w:val="28"/>
          <w:rtl/>
        </w:rPr>
        <w:t>رقم القضية ١٦٧١/</w:t>
      </w:r>
      <w:r>
        <w:rPr>
          <w:rFonts w:hint="cs"/>
          <w:b/>
          <w:bCs/>
          <w:sz w:val="28"/>
          <w:szCs w:val="28"/>
          <w:rtl/>
        </w:rPr>
        <w:t>1</w:t>
      </w:r>
      <w:r w:rsidRPr="002A14E9">
        <w:rPr>
          <w:b/>
          <w:bCs/>
          <w:sz w:val="28"/>
          <w:szCs w:val="28"/>
          <w:rtl/>
        </w:rPr>
        <w:t>/ق لعام ١٤٢٦هـ</w:t>
      </w:r>
    </w:p>
    <w:p w:rsidR="003E2FCD" w:rsidRPr="002A14E9" w:rsidRDefault="003E2FCD" w:rsidP="003E2FCD">
      <w:pPr>
        <w:pStyle w:val="a4"/>
        <w:jc w:val="both"/>
        <w:rPr>
          <w:b/>
          <w:bCs/>
          <w:sz w:val="28"/>
          <w:szCs w:val="28"/>
          <w:rtl/>
        </w:rPr>
      </w:pPr>
      <w:r w:rsidRPr="002A14E9">
        <w:rPr>
          <w:b/>
          <w:bCs/>
          <w:sz w:val="28"/>
          <w:szCs w:val="28"/>
          <w:rtl/>
        </w:rPr>
        <w:t>رقم الحكم الابتدائي ١١٢/د/١١/١ لعام ١٤٢٦هـ</w:t>
      </w:r>
    </w:p>
    <w:p w:rsidR="003E2FCD" w:rsidRPr="002A14E9" w:rsidRDefault="003E2FCD" w:rsidP="003E2FCD">
      <w:pPr>
        <w:pStyle w:val="a4"/>
        <w:jc w:val="both"/>
        <w:rPr>
          <w:b/>
          <w:bCs/>
          <w:sz w:val="28"/>
          <w:szCs w:val="28"/>
          <w:rtl/>
        </w:rPr>
      </w:pPr>
      <w:r w:rsidRPr="002A14E9">
        <w:rPr>
          <w:b/>
          <w:bCs/>
          <w:sz w:val="28"/>
          <w:szCs w:val="28"/>
          <w:rtl/>
        </w:rPr>
        <w:t>رقم حكم التدقيق ٦٧٢/ت/6 لعام ١٤٢٧هـ</w:t>
      </w:r>
    </w:p>
    <w:p w:rsidR="003E2FCD" w:rsidRPr="002A14E9" w:rsidRDefault="003E2FCD" w:rsidP="003E2FCD">
      <w:pPr>
        <w:pStyle w:val="a4"/>
        <w:jc w:val="both"/>
        <w:rPr>
          <w:b/>
          <w:bCs/>
          <w:sz w:val="28"/>
          <w:szCs w:val="28"/>
          <w:rtl/>
        </w:rPr>
      </w:pPr>
      <w:r w:rsidRPr="002A14E9">
        <w:rPr>
          <w:b/>
          <w:bCs/>
          <w:sz w:val="28"/>
          <w:szCs w:val="28"/>
          <w:rtl/>
        </w:rPr>
        <w:t>تاريخ الجلسة ١٤٢٧/١١/18هـ</w:t>
      </w:r>
    </w:p>
    <w:p w:rsidR="003E2FCD" w:rsidRPr="002A14E9" w:rsidRDefault="003E2FCD" w:rsidP="003E2FCD">
      <w:pPr>
        <w:pStyle w:val="a4"/>
        <w:jc w:val="center"/>
        <w:rPr>
          <w:b/>
          <w:bCs/>
          <w:sz w:val="28"/>
          <w:szCs w:val="28"/>
          <w:rtl/>
        </w:rPr>
      </w:pPr>
      <w:r w:rsidRPr="002A14E9">
        <w:rPr>
          <w:b/>
          <w:bCs/>
          <w:sz w:val="28"/>
          <w:szCs w:val="28"/>
          <w:rtl/>
        </w:rPr>
        <w:t>الموضوعات</w:t>
      </w:r>
    </w:p>
    <w:p w:rsidR="003E2FCD" w:rsidRPr="002A14E9" w:rsidRDefault="003E2FCD" w:rsidP="003E2FCD">
      <w:pPr>
        <w:pStyle w:val="a4"/>
        <w:jc w:val="both"/>
        <w:rPr>
          <w:b/>
          <w:bCs/>
          <w:sz w:val="28"/>
          <w:szCs w:val="28"/>
          <w:rtl/>
        </w:rPr>
      </w:pPr>
      <w:r w:rsidRPr="002A14E9">
        <w:rPr>
          <w:b/>
          <w:bCs/>
          <w:sz w:val="28"/>
          <w:szCs w:val="28"/>
          <w:rtl/>
        </w:rPr>
        <w:lastRenderedPageBreak/>
        <w:t xml:space="preserve">قرار إداري ـ قرار سلبي ـ تراخيص إدارية - رخصة عربة سعي في الحرم المكي. تعويض ـ أركان المسؤولية. </w:t>
      </w:r>
    </w:p>
    <w:p w:rsidR="003E2FCD" w:rsidRPr="002A14E9" w:rsidRDefault="003E2FCD" w:rsidP="003E2FCD">
      <w:pPr>
        <w:pStyle w:val="a4"/>
        <w:jc w:val="both"/>
        <w:rPr>
          <w:b/>
          <w:bCs/>
          <w:sz w:val="28"/>
          <w:szCs w:val="28"/>
          <w:rtl/>
        </w:rPr>
      </w:pPr>
    </w:p>
    <w:p w:rsidR="003E2FCD" w:rsidRPr="002A14E9" w:rsidRDefault="003E2FCD" w:rsidP="003E2FCD">
      <w:pPr>
        <w:pStyle w:val="a4"/>
        <w:jc w:val="center"/>
        <w:rPr>
          <w:b/>
          <w:bCs/>
          <w:sz w:val="28"/>
          <w:szCs w:val="28"/>
          <w:rtl/>
        </w:rPr>
      </w:pPr>
      <w:r w:rsidRPr="002A14E9">
        <w:rPr>
          <w:b/>
          <w:bCs/>
          <w:sz w:val="28"/>
          <w:szCs w:val="28"/>
          <w:rtl/>
        </w:rPr>
        <w:t>الملخص</w:t>
      </w:r>
    </w:p>
    <w:p w:rsidR="003E2FCD" w:rsidRPr="0001776F" w:rsidRDefault="003E2FCD" w:rsidP="003E2FCD">
      <w:pPr>
        <w:pStyle w:val="a4"/>
        <w:jc w:val="both"/>
        <w:rPr>
          <w:sz w:val="28"/>
          <w:szCs w:val="28"/>
          <w:rtl/>
        </w:rPr>
      </w:pPr>
      <w:r w:rsidRPr="0001776F">
        <w:rPr>
          <w:sz w:val="28"/>
          <w:szCs w:val="28"/>
          <w:rtl/>
        </w:rPr>
        <w:t xml:space="preserve">تظلم المدعي من قرار الجهة الإدارية السلبي بامتناعها عن إعطائه رخصة مالك عربة سعي في الحرم المكي - انتقال العربة المرخصة بالشراء لا يعني انتقال الرخصة للمشتري - المركز النظامي للمدعي هو طالب ترخيص بغض النظر عن تملكه للعربة ـ أساس ذلك: أن جهة الإدارة عندما تصدر الترخيص للأفراد فإنها بذلك تنشئ مراكز نظامية لهم تكسبهم حقوقاً لا يجوز المساس بها أو إهدارها إلا في حدود النظام ـ </w:t>
      </w:r>
      <w:r w:rsidRPr="0001776F">
        <w:rPr>
          <w:rFonts w:hint="cs"/>
          <w:sz w:val="28"/>
          <w:szCs w:val="28"/>
          <w:rtl/>
        </w:rPr>
        <w:t>أثر</w:t>
      </w:r>
      <w:r w:rsidRPr="0001776F">
        <w:rPr>
          <w:sz w:val="28"/>
          <w:szCs w:val="28"/>
          <w:rtl/>
        </w:rPr>
        <w:t xml:space="preserve"> ذلك: رفض التظلم. طلب المدعي التعويض عن الأضرار جراء حرمانه من العمل ـ عدم حصول الخطأ من جهة الإدارة لان امتناعها مشروع ـ </w:t>
      </w:r>
      <w:r w:rsidRPr="0001776F">
        <w:rPr>
          <w:rFonts w:hint="cs"/>
          <w:sz w:val="28"/>
          <w:szCs w:val="28"/>
          <w:rtl/>
        </w:rPr>
        <w:t>أثره</w:t>
      </w:r>
      <w:r w:rsidRPr="0001776F">
        <w:rPr>
          <w:sz w:val="28"/>
          <w:szCs w:val="28"/>
          <w:rtl/>
        </w:rPr>
        <w:t>: رفض طلب التعويض.</w:t>
      </w:r>
    </w:p>
    <w:p w:rsidR="003E2FCD" w:rsidRPr="0001776F" w:rsidRDefault="003E2FCD" w:rsidP="003E2FCD">
      <w:pPr>
        <w:pStyle w:val="a4"/>
        <w:jc w:val="both"/>
        <w:rPr>
          <w:sz w:val="28"/>
          <w:szCs w:val="28"/>
          <w:rtl/>
        </w:rPr>
      </w:pPr>
    </w:p>
    <w:p w:rsidR="003E2FCD" w:rsidRPr="002A14E9" w:rsidRDefault="003E2FCD" w:rsidP="003E2FCD">
      <w:pPr>
        <w:pStyle w:val="a4"/>
        <w:jc w:val="center"/>
        <w:rPr>
          <w:b/>
          <w:bCs/>
          <w:sz w:val="28"/>
          <w:szCs w:val="28"/>
          <w:rtl/>
        </w:rPr>
      </w:pPr>
      <w:r w:rsidRPr="002A14E9">
        <w:rPr>
          <w:b/>
          <w:bCs/>
          <w:sz w:val="28"/>
          <w:szCs w:val="28"/>
          <w:rtl/>
        </w:rPr>
        <w:t>الوقائع</w:t>
      </w:r>
    </w:p>
    <w:p w:rsidR="003E2FCD" w:rsidRPr="0001776F" w:rsidRDefault="003E2FCD" w:rsidP="003E2FCD">
      <w:pPr>
        <w:pStyle w:val="a4"/>
        <w:jc w:val="both"/>
        <w:rPr>
          <w:sz w:val="28"/>
          <w:szCs w:val="28"/>
          <w:rtl/>
        </w:rPr>
      </w:pPr>
      <w:r w:rsidRPr="0001776F">
        <w:rPr>
          <w:sz w:val="28"/>
          <w:szCs w:val="28"/>
          <w:rtl/>
        </w:rPr>
        <w:t xml:space="preserve">تتحصل وقائع هذه الدعوى بالقدر اللازم للفصل فيها بان المدعي تقدم باستدعاء لديوان المظالم متظلماً من رئاسة شؤون المسجد الحرام والمسجد النبوي الشريف، ويذكر أنه اشترى عربة سعي رقم (509) مقابل (دين) سبعة عشر ريال، ولديه صك شرعي من المحكمة، وقد تقدم إلى نائب رئيس شؤون الحرمين قبل ما يقارب عام من رفع دعواه يطلب إصدار رخصة مالك عربة سعي، وآخر طلب له برقم ٣٠/١٣/٧٢ وتاريخ ١٤٢٦/٣/٢٤هـ ويطلب النظر في شكواه، وبإحالة القضية للدائرة أجرت ما رأته لازماً لنظرها وحددت لها جلسة يوم الاحد ١٤٢٦/٦/١٨هـ، وبسؤال المدعي عن دعواه أوردها وفقاً لما جاء باستدعائه ويطلب إلزام المدعى عليها إصدار رخصة عربة سعي، وبطلب جواب ممثل المدعى عليها قرر: أن المدعي اشترى عربة برقمها ويريد أن يحتفظ به، مع أن التعليمات المتخذة من الرئاسة والمؤيدة من إمارة مكة المكرمة تؤكد أنه ليس لمالك العربة التصرف بالرقم، فإن استغنى عنه فليسلمه لشؤون الحرمين ولا ينتقل بالبيع، كما أن المدعي قد حصل على تصريح لتشغيل العربة في السعي وبذات الرقم للعمل في المواسم ولكنه لم يحصل على رخصة دائمة للعمل على مدار العام، وقدم صورة من تقرير اللجنة المختصة بدراسة العربات داخل الحرم المكي برقم </w:t>
      </w:r>
      <w:r w:rsidRPr="0001776F">
        <w:rPr>
          <w:sz w:val="28"/>
          <w:szCs w:val="28"/>
          <w:rtl/>
          <w:lang w:bidi="fa-IR"/>
        </w:rPr>
        <w:t>۱۷۱۹۷۸/</w:t>
      </w:r>
      <w:r w:rsidRPr="0001776F">
        <w:rPr>
          <w:sz w:val="28"/>
          <w:szCs w:val="28"/>
          <w:rtl/>
        </w:rPr>
        <w:t xml:space="preserve">خ/م وتاريخ ١٤٢٢/١٠/١٧هـ مرفقاً بها ست صفحات، كما قدم خطاب رئيس شؤون الحرمين رقم 4/197/خ وتاريخ ١٤٢٢/٢/٢٦هـ وأرفق به ثلاث صفحات. وفي جلسة يوم الثلاثاء ١٤٢٦/٧/١٨هـ قدم ممثل المدعى عليها مذكرة من صفحة واحدة اطلع عليها المدعي فقدم جوابا لذلك مذكرة من صفحة واحدة انتهى فيها إلى عدم صحة ما دفعت به الرئاسة من أن حق الترخيص لا ينتقل بالبيع، حيث إن بعض العربات تم تمليكها لمشترين جدد بصكوك شرعية، فعقب ممثل المدعى عليها أن كل حالة لها دراسة خاصة بها؛ حيث إنه من الممكن أن يحصل طالب الترخيص على رخصة لأنه قد قدم طلبه سابقاً قبل تملكه العربة، وقد يكون من الممكن أن أصحاب العربات لجأوا إلى تملكها بصكوك شرعية تحايلاً على النظام من أجل إرغام الرئاسة بالترخيص لهم، إلا أن الرئاسة أخيراً التزمت بعدم الترخيص بناء على انتقال ملكية العربة بالبيع أو الشراء حفاظاً على حقوق المنتظرين. فأضاف المدعي انه تقدم بتظلمه للمقام السامي وصدر خطاب موجه لرئاسة شؤون الحرمين برقم ٥٤٨٢٦ في ١٤٢٥/١١/١٦هـ وكان من نتائجه ان تم التصريح له بصفة مؤقتة. وفي جلسة يوم الاحد ١٤٢٦/٧/٢٣هـ قدم ممثل المدعى عليها مذكرة من صفحة واحدة انتهى فيها إلى طلب رفض الدعوى؛ لكون العربة آلت إليه بالشراء مخالفا بذلك النظام، كما ان المدعي ليس له طلب مقيد لدى الرئاسة للترخيص لعربته في قوائم الانتظار، إضافة إلى ان المحاضر والتعليمات تنص على شروط للترخيص للعربات أنا لم تستوف في المدعي، خاصة ما يتعلق بموضوع البيع والشراء. وردا على سؤال الدائرة افاد بانه لا يوجد بيان خاص يقدم لطالب الترخيص توضح فيه الشروط الواجب توافرها، وأن جميع المسوغات مستقاة من المحاضر والتعليمات والأوامر المنظمة لشؤون </w:t>
      </w:r>
      <w:r w:rsidRPr="0001776F">
        <w:rPr>
          <w:sz w:val="28"/>
          <w:szCs w:val="28"/>
          <w:rtl/>
        </w:rPr>
        <w:lastRenderedPageBreak/>
        <w:t xml:space="preserve">العربات، وأضاف أنه سبق وأن عملت الرئاسة محضراً لتراخيص العربات، إلا أنه لم يوافق عليه من قبل اللجنة الاستشارية بالرئاسة، ثم طلبت منه الدائرة تقديم جميع الأنظمة والتعليمات والأوامر السامية المنظمة لشؤون العربات بالمسجد الحرام فاستعد بذلك. وفي جلسة يوم الأحد ١٤٢٦/٨/٢٨هـ قدم ممثل المدعى عليها لائحة تنظيم العربات الصادرة من الرئاسة العامة لشؤون المسجد الحرام والمسجد النبوي لا تتضمن توقيعاً من صاحب الشأن، وفي جلسة يوم الإثنين ١٤٢٦/١١/١٠هـ أكد المدعي على دعواه بطلب الحكم على المدعى عليها بمنحه الرخصة لمزاولة العمل على العربة التي قام بشرائها وأن يمنح ترخيص مالك وذلك على ضوء خطابه الذي تقدم به لشؤون الحرمين بطلب الترخيص رقم </w:t>
      </w:r>
      <w:r w:rsidRPr="0001776F">
        <w:rPr>
          <w:sz w:val="28"/>
          <w:szCs w:val="28"/>
          <w:rtl/>
          <w:lang w:bidi="fa-IR"/>
        </w:rPr>
        <w:t>۳۰/۱۳/۷۲</w:t>
      </w:r>
      <w:r w:rsidRPr="0001776F">
        <w:rPr>
          <w:sz w:val="28"/>
          <w:szCs w:val="28"/>
          <w:rtl/>
        </w:rPr>
        <w:t xml:space="preserve"> وتاريخ ١٤٢٦/٣/٢٤هـ وبسؤال ممثل المدعى عليها قدم نسخة من ملف المدعي لدى شؤون الحرمين وذكر أنه لا يوجد للمدعي طلب ترخيص بهذا التاريخ الذي يدعيه وإنما يوجد طلبات سابقة، وأشار إلى أنه لا يصح تملك المدعي للرخصة رقم 509 بناء على تملكه للعربة، وعليه التقدم بطلب جديد ينظر فيه حسب التعليمات المنظمة لذلك وهو ما رفضه المدعي، حيث يرغب الترخيص له على العربة 509 بالذات. وفي جلسة هذا اليوم قدم المدعي مذكرة من ثلاث صفحات انتهى فيها إلى طلب الحكم بانتقال العربة إليه وإعطاءه رخصة مالك عربة، وتعويضه عن الاضرار بسبب امتناع المدعى عليها بمبلغ خمسين الف ريال، ثم قدم ممثل المدعى عليها نسخة من ملف المدعي من ثلاث عشرة صفحة، وذكر ان المدعي تقدم بطلب في ١٤٢٦/١١/١٥هـ بطلب الترخيص له في مجال العربات، وقد تم شرح على ذلك الخطاب بانه افهم بالتوجيهات الصادرة بمحضر لجنة الإمارة بعدم جواز التنازل والبيع وأنه يحمل رقم 61 في قائمة المتقدمين للعام الماضي ١٤٢٥هـ، وأضاف ممثل المدعى عليها أن اللائحة المرفقة بالدعوى والصادرة عام 1413هـ لم تعتمد بعد، سوى ان خلاصة ما تضمنته مدرجة في محضر لجنة الإمارة المعتمد عام ١٤٢٢هـ، كما أضاف: أن مذكرة المدعي لم تأت بجديد وطلب رفض الدعوى، ولاكتفاء الأطراف رفعت الجلسة للمداولة.</w:t>
      </w:r>
    </w:p>
    <w:p w:rsidR="003E2FCD" w:rsidRPr="0001776F" w:rsidRDefault="003E2FCD" w:rsidP="003E2FCD">
      <w:pPr>
        <w:pStyle w:val="a4"/>
        <w:jc w:val="both"/>
        <w:rPr>
          <w:sz w:val="28"/>
          <w:szCs w:val="28"/>
          <w:rtl/>
        </w:rPr>
      </w:pPr>
    </w:p>
    <w:p w:rsidR="003E2FCD" w:rsidRPr="002A14E9" w:rsidRDefault="003E2FCD" w:rsidP="003E2FCD">
      <w:pPr>
        <w:pStyle w:val="a4"/>
        <w:jc w:val="center"/>
        <w:rPr>
          <w:b/>
          <w:bCs/>
          <w:sz w:val="28"/>
          <w:szCs w:val="28"/>
          <w:rtl/>
        </w:rPr>
      </w:pPr>
      <w:r w:rsidRPr="002A14E9">
        <w:rPr>
          <w:b/>
          <w:bCs/>
          <w:sz w:val="28"/>
          <w:szCs w:val="28"/>
          <w:rtl/>
        </w:rPr>
        <w:t>الاسباب</w:t>
      </w:r>
    </w:p>
    <w:p w:rsidR="003E2FCD" w:rsidRPr="0001776F" w:rsidRDefault="003E2FCD" w:rsidP="003E2FCD">
      <w:pPr>
        <w:pStyle w:val="a4"/>
        <w:jc w:val="both"/>
        <w:rPr>
          <w:sz w:val="28"/>
          <w:szCs w:val="28"/>
          <w:rtl/>
        </w:rPr>
      </w:pPr>
      <w:r w:rsidRPr="0001776F">
        <w:rPr>
          <w:rFonts w:hint="cs"/>
          <w:sz w:val="28"/>
          <w:szCs w:val="28"/>
          <w:rtl/>
        </w:rPr>
        <w:t>تأصيلا</w:t>
      </w:r>
      <w:r w:rsidRPr="0001776F">
        <w:rPr>
          <w:sz w:val="28"/>
          <w:szCs w:val="28"/>
          <w:rtl/>
        </w:rPr>
        <w:t xml:space="preserve"> على ما تقدم من الدعوى والإجابة، فإن المدعي يهدف من دعواه إلى الحصول على رخصة مالك عربة سعي من المدعى عليها. وحقيقة دعواه أنه يتظلم من امتناع الجهة الإدارية عن اتخاذ قرار يرى انه كان من الواجب عليها اتخاذه، وهو ما يدخل في اختصاص ديوان المظالم بموجب نظامه الصادر بالمرسوم الملكي رقم م/51 وتاريخ ١٤٠٢/٧/١٧هـ في المادة (١/٨/ب) منه، كما ان المدعي يطلب التعويض بسبب ذلك الامتناع مما يدخل في اختصاص الديوان بموجب الفقرة (ج) من المادة السابقة، كما تختص الدائرة بنظر الدعوى نوعيا ومكانيا بموجب قرار معالي رئيس الديوان رقم 11 لعام 1406هـ. وعن قبول الدعوى شكلاً، فإن المدعي ذكر انه تقدم بطلبه في ١٤٢٦/٣/٢٤هـ إلى الرئاسة العامة لشؤون المسجد الحرام والمسجد النبوي بطلب منحه رخصة عربة سعي إلا أنه باطلاع الدائرة على ملف المدعي ـ الذي قدم ممثل المدعى عليها صورة منه ـ تبين ان المدعي تقدم بعدة طلبات إلى سمو امير منطقة مكة المكرمة احيلت إلى الرئاسة بخطابات الإمارة رقم ١٠٢٦٩٢/خ/م في ١٤٢٥/٨/٢٧هـ ورقم 107743/ج/م في ١٤٢٥/٨/٢٧هـ وبرقم ١١٣٧٠١/ج/م في ١٤٢٥/٩/١٧هـ ورقم ١١٥١٥٦/ج/م في ١٤٢٥/٩/٢٠هـ وكذلك برقية سمو رئيس ديوان رئاسة مجلس الوزراء رقم 9/ب/٥٤٨٢٦ وتاريخ ١٤٢٥/١١/١٦هـ وقد صدر عليها توجيهات صاحب الصلاحية من المدعى عليها باتخاذ اللازم حسب الأوامر والتعليمات، وحيث تذكر المدعى عليها أنها قد أفهمت المذكور بما جاء في محضر اللجنة المشكلة في ذلك والصادرة من الإمارة؛ إلا أنها لم تقدم بينة على ذلك، كما أن المدعي ينفي أن يكون قد أفهم بشيء منها، مما يعني أن المدعى عليها لم تخبر المدعي بعد عن رفضها لطلبه أو قبولها له؛ الأمر الذي دعاه لإقامة دعوى على الجهة، والدليل على ذلك متابعة المدعي لموضوعه وتوالي شكواه لدى الإمارة ومن ثم ديوان رئاسة مجلس الوزراء، مما يعد تصرفها ذلك قرارا سلبيا بالرفض لا يتحصن بمضي المدة، والثابت ان المدعي قد تظلم ، أن من قرار </w:t>
      </w:r>
      <w:r w:rsidRPr="0001776F">
        <w:rPr>
          <w:sz w:val="28"/>
          <w:szCs w:val="28"/>
          <w:rtl/>
        </w:rPr>
        <w:lastRenderedPageBreak/>
        <w:t xml:space="preserve">المدعى عليها السلبي بخطابه الذي قدمه في ١٤٢٦/١١/١٥هـ في اثناء نظر الدعوى وهو الخطاب الذي تم بموجبه إفهام المدعي بان التوصيات الصادرة من لجنة الإمارة تنص على عدم جواز التنازل والبيع وأن لديه رقماً تسلسلياً الآن في قائمة المتقدمين للحصول على رخصة عربة سعي تحمل الرقم (61)، وبذلك تعد الدعوى مقبولة شكلاً، لكونها لا تتقيد بمضي المدد المنصوص عليها نظاماً. وعن موضوع الدعوى؛ فالثابت أن المدعي وقف على أبواب القضاء متظلماً من امتناع المدعى عليها إعطاءه رخصة مالك عربة سعي بالحرم المكي - زاده الله شرفا وتعظيما ـ، مستندا إلى أنه ملك عربة سعي بصك شرعي، ويرى أنه من لازم ذلك الملك الحصول على الرخصة باعتباره خلفا للمالك السابق في جميع حقوقه، وان الدائرة وهي بمعرض النظر في حجة المدعي وما قدمته المدعى عليها من دفاع؛ فترى ان امتناع المدعى عليها كان سببه قولها: إن انتقال ملكية العربة لا يلزم منه انتقال الرخصة بل يظل مالك العربة الجديد أسوة بطالبي الرخصة، وأن ما يملكه القاضي الشرعي هو إثبات انتقال ملكية العربة دون انتقال الرخصة المتعلقة بها؛ إذ إن ذلك من شأن جهة الإدارة، وهي أعلم بما يستقيم معه حال الموقع الذي تحت ولايتها ونظرها، وترى الدائرة صحة ذلك التوجيه من المدعى عليها؛ إعمالا لقواعد الاختصاص والفصل بين السلطات، وعندئذ يبقى محل النظر في دعوى المدعي باعتباره طالب رخصة مجردة بصرف النظر عن تملكه هيكل العربة من عدمه، والثابت في هذا الامر ان المدعى عليها وهي القيم على إدارة كل ما يتعلق بالبقعة المطهرة ببيت الله الحرام قد وضعت ضوابط للترخيص لسائقي العربات في المسعى بين الصفا والمروة، وكانت تلك الضوابط قواعد عامة مجردة يستفيد بالترخيص منها أحق الناس بها من جهة أسبقية طلبه خاصة، وكانت تلك الضوابط والاشتراطات هي ما أفصح عنه المحضر المشترك بين المدعى عليها وإمارة منطقة مكة المكرمة رقم ٣١٦٢٠٦/خ/م بتاريخ ١٤٢١/٨/٢٢هـ المؤيد من الرئيس العام لشؤون المسجد الحرام والمسجد النبوي الشريف برقم ٤/١٩٧/خ وتاريخ ١٤٢٢/٢/٢٦هـ وكان من تلك الضوابط: (يمنع البيع والشراء او التنازل منعاً باتاً لأي شخص، وفي حال ما إذا رغب صاحب العربة التنازل عنها يكون التنازل عن العربة للرئاسة العامة لشؤون المسجد الحرام والمسجد النبوي الشريف، ويتم تطبيق هذا البند منذ قيام هذه اللجنة بالاجتماع) وبتطبيق ذلك على الدعوى الحاضرة فترى الدائرة اتفاق امتناع المدعى عليها مع التطبيق السليم لتلك الضوابط، مما تنتهي به الدائرة إلى رفض دعوى المدعي لقيام امتناع المدعى عليها على سبب صحيح يتفق وقواعد المشروعية المقررة في سلطة التراخيص، ومن الواجب في هذا المقام القول بان المدعى عليها لم يكن امتناعها عن تشه، بل هوما راته من صلاحية واستقرار لهذا المرفق المبارك، حيث راعت للمكان خصوصيته؛ إذ لو رخصت بعدد يفوق طاقته المعتبرة ـ وهي من يقررها من دون معقب عليها - لتضايق الحجاج والمعتمرون من ذلك، والقاعدة الشرعية «أن التصرف على الرعية منوط بالمصلحة»، وخير ما يظهر حسن نية المدعى عليها أنها قامت بالترخيص للمدعي في الموقع الذي يطالب به ولنفس الغرض في السعي لكن جعلت تلك الرخصة مقيدة بالمواسم لكن ليس على جهة الاستمرار؛ مراعاة منها لضرورة التحكم في الرخص في هذا الموقع على جهة الخصوص مراعاة لقداسة المكان وظروفه، وإن ذلك الإجراء ليستقيم عندما ندرك أن من المقرر في القضاء الإداري أن جهة الإدارة عندما تصدر الترخيص للأفراد فإنها بذلك تنشئ مراكز نظامية لهم تكسبهم حقوقاً لا يجوز المساس بها وإهدارها إلا في حدود النظام، ولا يغير من حقيقة الامر شيئا قول المدعي أن أناساً مثله حصلوا على رخصة مالك عربة من المدعى عليها فإن ذلك القول منه مرسل لم يقدم سنده من الواقع وعلى الاخص من تاريخ حصوله على الصك الشرعي، وظهر موقف المدعى عليها واضحاً حين اشعرت المدعي سواء قبل رفع الدعوى او بعدها بضرورة التقيد بالضوابط المنظمة للترخيص وأن رقمه في تسلسل الطلبات (61) مما يجعل امتناعها مشروعاً قصدت من ورائه الصالح العام، إلا أن الدائرة تسترعي نظر المدعى عليها وهي من شرفها الله برعاية حجاج بيت الله الحرام وقاصديه أن من الواجب على جهة الإدارة أياً كانت ان تضع القواعد النظامية واشتراطات التراخيص المتعلقة </w:t>
      </w:r>
      <w:r w:rsidRPr="0001776F">
        <w:rPr>
          <w:rFonts w:hint="cs"/>
          <w:sz w:val="28"/>
          <w:szCs w:val="28"/>
          <w:rtl/>
        </w:rPr>
        <w:t>بالأفراد</w:t>
      </w:r>
      <w:r w:rsidRPr="0001776F">
        <w:rPr>
          <w:sz w:val="28"/>
          <w:szCs w:val="28"/>
          <w:rtl/>
        </w:rPr>
        <w:t xml:space="preserve"> امامهم وفق لائحة تضعها بنفسها على ضوء الولاية المناطة بها من </w:t>
      </w:r>
      <w:r w:rsidRPr="0001776F">
        <w:rPr>
          <w:sz w:val="28"/>
          <w:szCs w:val="28"/>
          <w:rtl/>
        </w:rPr>
        <w:lastRenderedPageBreak/>
        <w:t>ولي الامر؛ إذ إن وقائع الدعوى كشفت ضعفاً من المدعى عليها في إصدار اللائحة الخاصة بالعربات والتي تتعلق بخدمة قطاع كبير من ابناء هذا البلد المبارك، ولو</w:t>
      </w:r>
      <w:r>
        <w:rPr>
          <w:rFonts w:hint="cs"/>
          <w:sz w:val="28"/>
          <w:szCs w:val="28"/>
          <w:rtl/>
        </w:rPr>
        <w:t xml:space="preserve"> </w:t>
      </w:r>
      <w:r w:rsidRPr="0001776F">
        <w:rPr>
          <w:sz w:val="28"/>
          <w:szCs w:val="28"/>
          <w:rtl/>
        </w:rPr>
        <w:t xml:space="preserve">صنعت ذلك وجعلت الناس سواسية أمامها لاستبان لها في بادئ الأمر أن بعض طالبي الرخصة لا تتوافر فيهم الاشتراطات المطلوبة، مما يجعل القرار الصادر بحقهم إيجابياً وليس سلبياً، وفرق بين هذا وذاك، وعندئذ تنتهي الدائرة إلى صحة امتناع المدعى عليها، مما يوجب القضاء برفض دعوى المدعي في طلبه الرخصة. واما عن طلب المدعي التعويض بمبلغ قدره (50,000) خمسون الف ريال عن الضرر المادي الذي اصابه جراء حرمانه من العمل للمدة من ١٤٢٦/١/١هـ وحتى جلسة الحكم، فالمقرر في قضاء التعويض لزوم توافر ثلاثة أركان: خطأ من جهة الإدارة، وضرر وقع على المدعي وان يكون الخطأ هو السبب المنتج للضرر؛ فالثابت انه لم يصدر خطأ من المدعى عليها؛ اذ كان امتناعها مشروعا، وتملك العربة بالشراء لا يكسب مالكها حق استخدامها في السعي للفرق بين ملكية العربة جسما وبين طرق استغلالها، جسماً وإذا انهار ركن </w:t>
      </w:r>
      <w:r w:rsidRPr="0001776F">
        <w:rPr>
          <w:rFonts w:hint="cs"/>
          <w:sz w:val="28"/>
          <w:szCs w:val="28"/>
          <w:rtl/>
        </w:rPr>
        <w:t>الخطأ</w:t>
      </w:r>
      <w:r w:rsidRPr="0001776F">
        <w:rPr>
          <w:sz w:val="28"/>
          <w:szCs w:val="28"/>
          <w:rtl/>
        </w:rPr>
        <w:t xml:space="preserve"> في المسؤولية التقصيرية فلا وجه للقول بالتعويض؛ مما تلتفت معه الدائرة عن طلب المدعي التعويض. لكل ما تقدم: حكمت الدائرة برفض الدعوى المقامة من......ضد الرئاسة العامة لشؤون المسجد الحرام والمسجد النبوي الشريف؛ لما هو موضح </w:t>
      </w:r>
      <w:r w:rsidRPr="0001776F">
        <w:rPr>
          <w:rFonts w:hint="cs"/>
          <w:sz w:val="28"/>
          <w:szCs w:val="28"/>
          <w:rtl/>
        </w:rPr>
        <w:t>بالأسباب</w:t>
      </w:r>
      <w:r w:rsidRPr="0001776F">
        <w:rPr>
          <w:sz w:val="28"/>
          <w:szCs w:val="28"/>
          <w:rtl/>
        </w:rPr>
        <w:t xml:space="preserve">، والله الموفق. وصلى الله وسلم على نبينا محمد </w:t>
      </w:r>
      <w:r w:rsidRPr="0001776F">
        <w:rPr>
          <w:rFonts w:hint="cs"/>
          <w:sz w:val="28"/>
          <w:szCs w:val="28"/>
          <w:rtl/>
        </w:rPr>
        <w:t>وآلة</w:t>
      </w:r>
      <w:r w:rsidRPr="0001776F">
        <w:rPr>
          <w:sz w:val="28"/>
          <w:szCs w:val="28"/>
          <w:rtl/>
        </w:rPr>
        <w:t xml:space="preserve"> وصحبه أجمعين.</w:t>
      </w:r>
    </w:p>
    <w:p w:rsidR="003E2FCD" w:rsidRPr="002A14E9" w:rsidRDefault="003E2FCD" w:rsidP="003E2FCD">
      <w:pPr>
        <w:pStyle w:val="a4"/>
        <w:jc w:val="both"/>
        <w:rPr>
          <w:b/>
          <w:bCs/>
          <w:sz w:val="28"/>
          <w:szCs w:val="28"/>
          <w:rtl/>
        </w:rPr>
      </w:pPr>
      <w:r w:rsidRPr="002A14E9">
        <w:rPr>
          <w:b/>
          <w:bCs/>
          <w:sz w:val="28"/>
          <w:szCs w:val="28"/>
          <w:rtl/>
        </w:rPr>
        <w:t>هيئة التدقيق</w:t>
      </w:r>
    </w:p>
    <w:p w:rsidR="003E2FCD" w:rsidRPr="0001776F" w:rsidRDefault="003E2FCD" w:rsidP="003E2FCD">
      <w:pPr>
        <w:pStyle w:val="a4"/>
        <w:jc w:val="both"/>
        <w:rPr>
          <w:sz w:val="28"/>
          <w:szCs w:val="28"/>
          <w:rtl/>
        </w:rPr>
      </w:pPr>
      <w:r w:rsidRPr="0001776F">
        <w:rPr>
          <w:sz w:val="28"/>
          <w:szCs w:val="28"/>
          <w:rtl/>
        </w:rPr>
        <w:t xml:space="preserve"> حكمت الهيئة: </w:t>
      </w:r>
      <w:r w:rsidRPr="0001776F">
        <w:rPr>
          <w:rFonts w:hint="cs"/>
          <w:sz w:val="28"/>
          <w:szCs w:val="28"/>
          <w:rtl/>
        </w:rPr>
        <w:t>بتأييد</w:t>
      </w:r>
      <w:r w:rsidRPr="0001776F">
        <w:rPr>
          <w:sz w:val="28"/>
          <w:szCs w:val="28"/>
          <w:rtl/>
        </w:rPr>
        <w:t xml:space="preserve"> الحكم رقم١١٢/د/ إ/١١ لعام ١٤٢٦هـ، الصادر في القضية رقم ٢/١٦71/ق لعام ١٤٢٦هـ، فيما انتهى إليه من قضاء في الدعوى. والله الموفق. وصلی الله وسلم على نبينا محمد </w:t>
      </w:r>
      <w:r w:rsidRPr="0001776F">
        <w:rPr>
          <w:rFonts w:hint="cs"/>
          <w:sz w:val="28"/>
          <w:szCs w:val="28"/>
          <w:rtl/>
        </w:rPr>
        <w:t>وآلة</w:t>
      </w:r>
      <w:r w:rsidRPr="0001776F">
        <w:rPr>
          <w:sz w:val="28"/>
          <w:szCs w:val="28"/>
          <w:rtl/>
        </w:rPr>
        <w:t xml:space="preserve"> وصحبه أجمعين.</w:t>
      </w:r>
    </w:p>
    <w:p w:rsidR="003E2FCD" w:rsidRPr="0001776F"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01776F" w:rsidRDefault="003E2FCD" w:rsidP="003E2FCD">
      <w:pPr>
        <w:pStyle w:val="a4"/>
        <w:jc w:val="both"/>
        <w:rPr>
          <w:sz w:val="28"/>
          <w:szCs w:val="28"/>
          <w:rtl/>
        </w:rPr>
      </w:pPr>
    </w:p>
    <w:p w:rsidR="003E2FCD" w:rsidRPr="002A14E9" w:rsidRDefault="003E2FCD" w:rsidP="003E2FCD">
      <w:pPr>
        <w:pStyle w:val="a4"/>
        <w:jc w:val="both"/>
        <w:rPr>
          <w:b/>
          <w:bCs/>
          <w:sz w:val="28"/>
          <w:szCs w:val="28"/>
          <w:rtl/>
        </w:rPr>
      </w:pPr>
      <w:r w:rsidRPr="002A14E9">
        <w:rPr>
          <w:b/>
          <w:bCs/>
          <w:sz w:val="28"/>
          <w:szCs w:val="28"/>
          <w:rtl/>
        </w:rPr>
        <w:t>رقم القضية ١/١٢٣٨/ق لعام ١٤٢٥هـ</w:t>
      </w:r>
    </w:p>
    <w:p w:rsidR="003E2FCD" w:rsidRPr="002A14E9" w:rsidRDefault="003E2FCD" w:rsidP="003E2FCD">
      <w:pPr>
        <w:pStyle w:val="a4"/>
        <w:jc w:val="both"/>
        <w:rPr>
          <w:b/>
          <w:bCs/>
          <w:sz w:val="28"/>
          <w:szCs w:val="28"/>
          <w:rtl/>
        </w:rPr>
      </w:pPr>
      <w:r w:rsidRPr="002A14E9">
        <w:rPr>
          <w:b/>
          <w:bCs/>
          <w:sz w:val="28"/>
          <w:szCs w:val="28"/>
          <w:rtl/>
        </w:rPr>
        <w:t>رقم الحكم الابتدائي 56/د/ف/٢٨ لعام ١٤٢٦هـ</w:t>
      </w:r>
    </w:p>
    <w:p w:rsidR="003E2FCD" w:rsidRPr="002A14E9" w:rsidRDefault="003E2FCD" w:rsidP="003E2FCD">
      <w:pPr>
        <w:pStyle w:val="a4"/>
        <w:jc w:val="both"/>
        <w:rPr>
          <w:b/>
          <w:bCs/>
          <w:sz w:val="28"/>
          <w:szCs w:val="28"/>
          <w:rtl/>
        </w:rPr>
      </w:pPr>
      <w:r w:rsidRPr="002A14E9">
        <w:rPr>
          <w:b/>
          <w:bCs/>
          <w:sz w:val="28"/>
          <w:szCs w:val="28"/>
          <w:rtl/>
        </w:rPr>
        <w:t>رقم حكم التدقيق 559/ت/6 لعام ١٤٢٧هـ</w:t>
      </w:r>
    </w:p>
    <w:p w:rsidR="003E2FCD" w:rsidRPr="002A14E9" w:rsidRDefault="003E2FCD" w:rsidP="003E2FCD">
      <w:pPr>
        <w:pStyle w:val="a4"/>
        <w:jc w:val="both"/>
        <w:rPr>
          <w:b/>
          <w:bCs/>
          <w:sz w:val="28"/>
          <w:szCs w:val="28"/>
          <w:rtl/>
        </w:rPr>
      </w:pPr>
      <w:r w:rsidRPr="002A14E9">
        <w:rPr>
          <w:b/>
          <w:bCs/>
          <w:sz w:val="28"/>
          <w:szCs w:val="28"/>
          <w:rtl/>
        </w:rPr>
        <w:t>تاريخ الجلسة ١٤٢٧/9/14هـ</w:t>
      </w:r>
    </w:p>
    <w:p w:rsidR="003E2FCD" w:rsidRPr="002A14E9" w:rsidRDefault="003E2FCD" w:rsidP="003E2FCD">
      <w:pPr>
        <w:pStyle w:val="a4"/>
        <w:jc w:val="center"/>
        <w:rPr>
          <w:b/>
          <w:bCs/>
          <w:sz w:val="28"/>
          <w:szCs w:val="28"/>
          <w:rtl/>
        </w:rPr>
      </w:pPr>
      <w:r w:rsidRPr="002A14E9">
        <w:rPr>
          <w:b/>
          <w:bCs/>
          <w:sz w:val="28"/>
          <w:szCs w:val="28"/>
          <w:rtl/>
        </w:rPr>
        <w:t>الموضوعات</w:t>
      </w:r>
    </w:p>
    <w:p w:rsidR="003E2FCD" w:rsidRPr="002A14E9" w:rsidRDefault="003E2FCD" w:rsidP="003E2FCD">
      <w:pPr>
        <w:pStyle w:val="a4"/>
        <w:jc w:val="both"/>
        <w:rPr>
          <w:b/>
          <w:bCs/>
          <w:sz w:val="28"/>
          <w:szCs w:val="28"/>
          <w:rtl/>
        </w:rPr>
      </w:pPr>
      <w:r w:rsidRPr="002A14E9">
        <w:rPr>
          <w:b/>
          <w:bCs/>
          <w:sz w:val="28"/>
          <w:szCs w:val="28"/>
          <w:rtl/>
        </w:rPr>
        <w:t xml:space="preserve">قرار إداري - تراخيص إدارية ـ صيدليات ـ حكم قضائي. </w:t>
      </w:r>
    </w:p>
    <w:p w:rsidR="003E2FCD" w:rsidRPr="002A14E9" w:rsidRDefault="003E2FCD" w:rsidP="003E2FCD">
      <w:pPr>
        <w:pStyle w:val="a4"/>
        <w:jc w:val="both"/>
        <w:rPr>
          <w:b/>
          <w:bCs/>
          <w:sz w:val="28"/>
          <w:szCs w:val="28"/>
          <w:rtl/>
        </w:rPr>
      </w:pPr>
    </w:p>
    <w:p w:rsidR="003E2FCD" w:rsidRPr="002A14E9" w:rsidRDefault="003E2FCD" w:rsidP="003E2FCD">
      <w:pPr>
        <w:pStyle w:val="a4"/>
        <w:jc w:val="center"/>
        <w:rPr>
          <w:b/>
          <w:bCs/>
          <w:sz w:val="28"/>
          <w:szCs w:val="28"/>
          <w:rtl/>
        </w:rPr>
      </w:pPr>
      <w:r w:rsidRPr="002A14E9">
        <w:rPr>
          <w:b/>
          <w:bCs/>
          <w:sz w:val="28"/>
          <w:szCs w:val="28"/>
          <w:rtl/>
        </w:rPr>
        <w:t>الأنظمة واللوائح</w:t>
      </w:r>
    </w:p>
    <w:p w:rsidR="003E2FCD" w:rsidRPr="0001776F" w:rsidRDefault="003E2FCD" w:rsidP="00775788">
      <w:pPr>
        <w:pStyle w:val="a4"/>
        <w:numPr>
          <w:ilvl w:val="0"/>
          <w:numId w:val="36"/>
        </w:numPr>
        <w:jc w:val="both"/>
        <w:rPr>
          <w:sz w:val="28"/>
          <w:szCs w:val="28"/>
          <w:rtl/>
        </w:rPr>
      </w:pPr>
      <w:r w:rsidRPr="0001776F">
        <w:rPr>
          <w:sz w:val="28"/>
          <w:szCs w:val="28"/>
          <w:rtl/>
        </w:rPr>
        <w:t xml:space="preserve">النظام الأساسي للحكم الصادر بالأمر الملكي رقم (أ/90) وتاريخ </w:t>
      </w:r>
      <w:r w:rsidRPr="0001776F">
        <w:rPr>
          <w:sz w:val="28"/>
          <w:szCs w:val="28"/>
          <w:rtl/>
          <w:lang w:bidi="fa-IR"/>
        </w:rPr>
        <w:t>۸/۲۷/</w:t>
      </w:r>
      <w:r w:rsidRPr="0001776F">
        <w:rPr>
          <w:sz w:val="28"/>
          <w:szCs w:val="28"/>
          <w:rtl/>
        </w:rPr>
        <w:t>١٤١٢هـ.</w:t>
      </w:r>
    </w:p>
    <w:p w:rsidR="003E2FCD" w:rsidRPr="0001776F" w:rsidRDefault="003E2FCD" w:rsidP="003E2FCD">
      <w:pPr>
        <w:pStyle w:val="a4"/>
        <w:jc w:val="both"/>
        <w:rPr>
          <w:sz w:val="28"/>
          <w:szCs w:val="28"/>
          <w:rtl/>
        </w:rPr>
      </w:pPr>
    </w:p>
    <w:p w:rsidR="003E2FCD" w:rsidRPr="002A14E9" w:rsidRDefault="003E2FCD" w:rsidP="003E2FCD">
      <w:pPr>
        <w:pStyle w:val="a4"/>
        <w:jc w:val="center"/>
        <w:rPr>
          <w:b/>
          <w:bCs/>
          <w:sz w:val="28"/>
          <w:szCs w:val="28"/>
          <w:rtl/>
        </w:rPr>
      </w:pPr>
      <w:r w:rsidRPr="002A14E9">
        <w:rPr>
          <w:b/>
          <w:bCs/>
          <w:sz w:val="28"/>
          <w:szCs w:val="28"/>
          <w:rtl/>
        </w:rPr>
        <w:t>الملخص</w:t>
      </w:r>
    </w:p>
    <w:p w:rsidR="003E2FCD" w:rsidRPr="0001776F" w:rsidRDefault="003E2FCD" w:rsidP="003E2FCD">
      <w:pPr>
        <w:pStyle w:val="a4"/>
        <w:jc w:val="both"/>
        <w:rPr>
          <w:sz w:val="28"/>
          <w:szCs w:val="28"/>
          <w:rtl/>
        </w:rPr>
      </w:pPr>
      <w:r w:rsidRPr="0001776F">
        <w:rPr>
          <w:sz w:val="28"/>
          <w:szCs w:val="28"/>
          <w:rtl/>
        </w:rPr>
        <w:t xml:space="preserve">مطالبة المدعي بإلغاء قرار جهة الإدارة الذي منح أحد المواطنين تر. ترخيصاً بفتح صيدلية مجاورة لصيدليته باعتبار القرار مخالفاً للأنظمة واللوائح - قرار جهة الإدارة المتظلم منه جاء </w:t>
      </w:r>
      <w:r w:rsidRPr="0001776F">
        <w:rPr>
          <w:sz w:val="28"/>
          <w:szCs w:val="28"/>
          <w:rtl/>
        </w:rPr>
        <w:lastRenderedPageBreak/>
        <w:t>تنفيذاً للحكم النهائي الصادر من ديوان المظالم ـ الأحكام القضائية النهائية تعتبر أحد مصادر القاعدة النظامية التي يلزم جهة الإدارة تنفيذها ـ مؤدى ذلك: رفض الدعوى.</w:t>
      </w:r>
    </w:p>
    <w:p w:rsidR="003E2FCD" w:rsidRPr="0001776F" w:rsidRDefault="003E2FCD" w:rsidP="003E2FCD">
      <w:pPr>
        <w:pStyle w:val="a4"/>
        <w:jc w:val="both"/>
        <w:rPr>
          <w:sz w:val="28"/>
          <w:szCs w:val="28"/>
          <w:rtl/>
        </w:rPr>
      </w:pPr>
    </w:p>
    <w:p w:rsidR="003E2FCD" w:rsidRPr="002A14E9" w:rsidRDefault="003E2FCD" w:rsidP="003E2FCD">
      <w:pPr>
        <w:pStyle w:val="a4"/>
        <w:jc w:val="center"/>
        <w:rPr>
          <w:b/>
          <w:bCs/>
          <w:sz w:val="28"/>
          <w:szCs w:val="28"/>
          <w:rtl/>
        </w:rPr>
      </w:pPr>
      <w:r w:rsidRPr="002A14E9">
        <w:rPr>
          <w:b/>
          <w:bCs/>
          <w:sz w:val="28"/>
          <w:szCs w:val="28"/>
          <w:rtl/>
        </w:rPr>
        <w:t>الوقائع</w:t>
      </w:r>
    </w:p>
    <w:p w:rsidR="003E2FCD" w:rsidRPr="0001776F" w:rsidRDefault="003E2FCD" w:rsidP="003E2FCD">
      <w:pPr>
        <w:pStyle w:val="a4"/>
        <w:jc w:val="both"/>
        <w:rPr>
          <w:sz w:val="28"/>
          <w:szCs w:val="28"/>
          <w:rtl/>
        </w:rPr>
      </w:pPr>
      <w:r w:rsidRPr="0001776F">
        <w:rPr>
          <w:sz w:val="28"/>
          <w:szCs w:val="28"/>
          <w:rtl/>
        </w:rPr>
        <w:t xml:space="preserve">خلاصة وقائع الدعوى بالقدر اللازم لنظرها والفصل فيها تتمثل في: أن المدعي تقدم بدعواه الماثلة إلى فرع الديوان بالمنطقة الشرقية والمقيدة بوارد الفرع برقم 3/310 وتاريخ ١٤٢٥/١/٢٥هـ والتي ضمنها: أن لديه صيدلية </w:t>
      </w:r>
      <w:r w:rsidRPr="0001776F">
        <w:rPr>
          <w:rFonts w:hint="cs"/>
          <w:sz w:val="28"/>
          <w:szCs w:val="28"/>
          <w:rtl/>
        </w:rPr>
        <w:t>في،</w:t>
      </w:r>
      <w:r w:rsidRPr="0001776F">
        <w:rPr>
          <w:sz w:val="28"/>
          <w:szCs w:val="28"/>
          <w:rtl/>
        </w:rPr>
        <w:t xml:space="preserve"> مدينة صفوی باسم «...</w:t>
      </w:r>
      <w:r w:rsidRPr="0001776F">
        <w:rPr>
          <w:rFonts w:hint="cs"/>
          <w:sz w:val="28"/>
          <w:szCs w:val="28"/>
          <w:rtl/>
        </w:rPr>
        <w:t>.»</w:t>
      </w:r>
      <w:r w:rsidRPr="0001776F">
        <w:rPr>
          <w:sz w:val="28"/>
          <w:szCs w:val="28"/>
          <w:rtl/>
        </w:rPr>
        <w:t xml:space="preserve"> منذ أكثر من عشرين عاماً، إلا أنه تفاجأ بفتح صيدلية أخرى مجاورة له باسم «....» للمواطن...... والذي فتحها خلافا </w:t>
      </w:r>
      <w:r w:rsidRPr="0001776F">
        <w:rPr>
          <w:rFonts w:hint="cs"/>
          <w:sz w:val="28"/>
          <w:szCs w:val="28"/>
          <w:rtl/>
        </w:rPr>
        <w:t>للأنظمة</w:t>
      </w:r>
      <w:r w:rsidRPr="0001776F">
        <w:rPr>
          <w:sz w:val="28"/>
          <w:szCs w:val="28"/>
          <w:rtl/>
        </w:rPr>
        <w:t xml:space="preserve"> واللوائح التي تقضي باشتراط مسافة (١٠٠) متر بين أي صيدليتين، مما أدى إلى وقوع الضرر عليه بهذا التصرف، وبإحالة الدعوى لهذه الدائرة حددت لها جلسة يوم الثلاثاء ١٤٢٥/٥/٤هـ. وجلسة يوم الاثنين ١٤٢٥/٥/١٠هـ إلا أن المدعي لم يحضر، وفي جلسة الاحد يوم ١٤٢٥/٦/١هـ حضر وكيل المدعي...... كما حضر ممثل المدعى عليها، وبسؤال وكيل المدعي عن تحرير الدعوى اجاب: بان موكله يتظلم من قرار المدعى عليها منح المواطن ترخيصا بافتتاح صيدلية بجوار صيدليته، ويطالب بإلغاء هذا الترخيص الذي منحته المدعى عليها بقرار صادر </w:t>
      </w:r>
      <w:r w:rsidRPr="0001776F">
        <w:rPr>
          <w:rFonts w:hint="cs"/>
          <w:sz w:val="28"/>
          <w:szCs w:val="28"/>
          <w:rtl/>
        </w:rPr>
        <w:t>منها،</w:t>
      </w:r>
      <w:r w:rsidRPr="0001776F">
        <w:rPr>
          <w:sz w:val="28"/>
          <w:szCs w:val="28"/>
          <w:rtl/>
        </w:rPr>
        <w:t xml:space="preserve"> وأحال في شرح دعواه إلى اللائحة المقدمة من موكله إلى فرع الديوان. وبعرض ما سبق على ممثل المدعى عليها، أجاب على الدعوى: بان الترخيص الممنوح للصيدلية التي يذكرها المدعي إنما صدر بموجب الحكم النهائي الصادر من الديوان برقم (</w:t>
      </w:r>
      <w:r w:rsidRPr="0001776F">
        <w:rPr>
          <w:sz w:val="28"/>
          <w:szCs w:val="28"/>
          <w:rtl/>
          <w:lang w:bidi="fa-IR"/>
        </w:rPr>
        <w:t>۲/</w:t>
      </w:r>
      <w:r w:rsidRPr="0001776F">
        <w:rPr>
          <w:sz w:val="28"/>
          <w:szCs w:val="28"/>
          <w:rtl/>
        </w:rPr>
        <w:t>د/ف/</w:t>
      </w:r>
      <w:r w:rsidRPr="0001776F">
        <w:rPr>
          <w:sz w:val="28"/>
          <w:szCs w:val="28"/>
          <w:rtl/>
          <w:lang w:bidi="fa-IR"/>
        </w:rPr>
        <w:t>۲۸</w:t>
      </w:r>
      <w:r w:rsidRPr="0001776F">
        <w:rPr>
          <w:sz w:val="28"/>
          <w:szCs w:val="28"/>
          <w:rtl/>
        </w:rPr>
        <w:t xml:space="preserve"> لعام ١٤٢٤هـ) والمبلغ إلى جهته بخطاب رئيس الديوان </w:t>
      </w:r>
      <w:r w:rsidRPr="0001776F">
        <w:rPr>
          <w:rFonts w:hint="cs"/>
          <w:sz w:val="28"/>
          <w:szCs w:val="28"/>
          <w:rtl/>
        </w:rPr>
        <w:t>لأجل</w:t>
      </w:r>
      <w:r w:rsidRPr="0001776F">
        <w:rPr>
          <w:sz w:val="28"/>
          <w:szCs w:val="28"/>
          <w:rtl/>
        </w:rPr>
        <w:t xml:space="preserve"> تنفيذه برقم 5301 وتاريخ ١٤٢٤/٥/١٢هـ. وقد سبق للمذكور ـ صاحب الصيدلية محل الدعوى ـ التقدم إلى جهته لإصدار ذلك الترخيص، إلا أن طلبه رفض تعليلا لما ذكره المدعي في دعواه، إلا ان جهته قامت بتنفيذ الحكم القضائي وقررت منحه هذا الترخيص، وطلب في ختام مذكرته الحكم برفض الدعوى، وبعرض ما سبق على وكيل المدعي </w:t>
      </w:r>
      <w:r w:rsidRPr="0001776F">
        <w:rPr>
          <w:rFonts w:hint="cs"/>
          <w:sz w:val="28"/>
          <w:szCs w:val="28"/>
          <w:rtl/>
        </w:rPr>
        <w:t>أكد</w:t>
      </w:r>
      <w:r w:rsidRPr="0001776F">
        <w:rPr>
          <w:sz w:val="28"/>
          <w:szCs w:val="28"/>
          <w:rtl/>
        </w:rPr>
        <w:t xml:space="preserve"> على طلبه السابق إلغاء هذا القرار كما ان صاحب الترخيص قدم للديوان اوراقا مغلوطة في اثناء الترافع لدى الديوان حين صدر له هذا الترخيص. هذا وقد صدر حكم الدائرة رقم ٩/د/ف/٢٨ لعام ١٤٢٥هـ المتضمن عدم اختصاص الديوان ولائيا بنظر هذه الدعوى، وعليه تم إحالتها لهيئة التدقيق السادسة التي نقضته بحكمها رقم (١٨٢ت/6 لعام ١٤٢٦هـ) وأحيلت القضية لهذه الدائرة بموجب شرح رئيس الديوان في ١٤٢٦/٤/٣هـ، ونظرتها الدائرة على النحو المفصل في محضر الضبط، وقد افاد وكيل المدعي...... ان موكله علم بافتتاح الصيدلية المجاورة حين تركيب اللوحة على ذلك المحل في شهر صفر العام الهجري ١٤٢٣هـ وتقدم موكله بتظلم من ذلك إلى المدعى عليها وافادوه بانه تم إيقاف ترخيص صاحب تلك الصيدلية، وبعدها صدر حكم الديوان في تظلم صاحب تلك الصيدلية الذي ألزم المدعى عليها بمنحه الترخيص النهائي، وعليه أبلغت المدعى عليها موكله في ١٤٢٥/٥/٨هـ بموجب خطابها رقم (٤١/١٠/٢٠٥٧٣)، وبسؤاله أنه تقدم إلى الديوان قبل هذا التاريخ؟ قال: إن موكله علم بالترخيص في ١٤٢٥/١/٢٥هـ وتظلم في التاريخ نفسه إلى الديوان وقدم صورة الترخيص النهائي الممنوح لموكله، كما قدم ممثل المدعى عليها صورة لإعادة الترخيص الممنوح للصيدلية محل النزاع، وصورة الترخيص النهائي الممنوح لتلك الصيدلية بتاريخ ١٤٢٥/٢/٢٩هـ وقد اكتفى المدعي بطلبه السابق المتمثل في إلغاء قرار منح تلك الصيدلية المجاورة ترخيصا للعمل من قبل المدعى عليها، وطلب ممثل المدعى عليها رفض الدعوى وبعد المداولة والدراسة والتأمل حكمت الدائرة في القضية في ذات الجلسة بالحكم الاتي:</w:t>
      </w:r>
    </w:p>
    <w:p w:rsidR="003E2FCD" w:rsidRPr="0001776F" w:rsidRDefault="003E2FCD" w:rsidP="003E2FCD">
      <w:pPr>
        <w:pStyle w:val="a4"/>
        <w:jc w:val="both"/>
        <w:rPr>
          <w:sz w:val="28"/>
          <w:szCs w:val="28"/>
          <w:rtl/>
        </w:rPr>
      </w:pPr>
    </w:p>
    <w:p w:rsidR="003E2FCD" w:rsidRPr="002A14E9" w:rsidRDefault="003E2FCD" w:rsidP="003E2FCD">
      <w:pPr>
        <w:pStyle w:val="a4"/>
        <w:jc w:val="center"/>
        <w:rPr>
          <w:b/>
          <w:bCs/>
          <w:sz w:val="28"/>
          <w:szCs w:val="28"/>
          <w:rtl/>
        </w:rPr>
      </w:pPr>
      <w:r w:rsidRPr="002A14E9">
        <w:rPr>
          <w:b/>
          <w:bCs/>
          <w:sz w:val="28"/>
          <w:szCs w:val="28"/>
          <w:rtl/>
        </w:rPr>
        <w:t>الاسباب</w:t>
      </w:r>
    </w:p>
    <w:p w:rsidR="003E2FCD" w:rsidRPr="0001776F" w:rsidRDefault="003E2FCD" w:rsidP="003E2FCD">
      <w:pPr>
        <w:pStyle w:val="a4"/>
        <w:jc w:val="both"/>
        <w:rPr>
          <w:sz w:val="28"/>
          <w:szCs w:val="28"/>
          <w:rtl/>
        </w:rPr>
      </w:pPr>
      <w:r w:rsidRPr="0001776F">
        <w:rPr>
          <w:sz w:val="28"/>
          <w:szCs w:val="28"/>
          <w:rtl/>
        </w:rPr>
        <w:t xml:space="preserve">بناء على الدعوى والإجابة، وبعد الاطلاع على نظام ديوان المظالم وقواعد المرافعات والإجراءات امام الديوان، وبالنظر في القواعد الشرعية والنظامية واجبة التطبيق. وحيث إن المدعي يهدف من دعواه إلى إلغاء قرار المدعى عليها بمنح الترخيص الصادر للمواطن...... </w:t>
      </w:r>
      <w:r w:rsidRPr="0001776F">
        <w:rPr>
          <w:rFonts w:hint="cs"/>
          <w:sz w:val="28"/>
          <w:szCs w:val="28"/>
          <w:rtl/>
        </w:rPr>
        <w:lastRenderedPageBreak/>
        <w:t>بشأن</w:t>
      </w:r>
      <w:r w:rsidRPr="0001776F">
        <w:rPr>
          <w:sz w:val="28"/>
          <w:szCs w:val="28"/>
          <w:rtl/>
        </w:rPr>
        <w:t xml:space="preserve"> فتح صيدلية مجاورة لصيدليته باعتباره مخالفاً للأنظمة واللوائح المنظمة لهذا الشأن، وحيث نصت المادة (</w:t>
      </w:r>
      <w:r w:rsidRPr="0001776F">
        <w:rPr>
          <w:sz w:val="28"/>
          <w:szCs w:val="28"/>
          <w:rtl/>
          <w:lang w:bidi="fa-IR"/>
        </w:rPr>
        <w:t>۱/۸/</w:t>
      </w:r>
      <w:r w:rsidRPr="0001776F">
        <w:rPr>
          <w:sz w:val="28"/>
          <w:szCs w:val="28"/>
          <w:rtl/>
        </w:rPr>
        <w:t xml:space="preserve">ب) من نظام ديوان المظالم على أنه يختص بالفصل في (... الدعاوى المقدمة من ذوي </w:t>
      </w:r>
      <w:r w:rsidRPr="0001776F">
        <w:rPr>
          <w:rFonts w:hint="cs"/>
          <w:sz w:val="28"/>
          <w:szCs w:val="28"/>
          <w:rtl/>
        </w:rPr>
        <w:t>الشأن</w:t>
      </w:r>
      <w:r w:rsidRPr="0001776F">
        <w:rPr>
          <w:sz w:val="28"/>
          <w:szCs w:val="28"/>
          <w:rtl/>
        </w:rPr>
        <w:t xml:space="preserve"> بالطعن في القرارات الإدارية متى كان مرجع الطعن عدم الاختصاص أو وجوب عيب في الشكل أو مخالفة النظم واللوائح أو الخطأ في تطبيقها او </w:t>
      </w:r>
      <w:r w:rsidRPr="0001776F">
        <w:rPr>
          <w:rFonts w:hint="cs"/>
          <w:sz w:val="28"/>
          <w:szCs w:val="28"/>
          <w:rtl/>
        </w:rPr>
        <w:t>تأويلها</w:t>
      </w:r>
      <w:r w:rsidRPr="0001776F">
        <w:rPr>
          <w:sz w:val="28"/>
          <w:szCs w:val="28"/>
          <w:rtl/>
        </w:rPr>
        <w:t>، او إساءة استعمال السلطة....) ومن ثم فإن هذه الدعوى على هذا النحو داخلة ضمن اختصاص الديوان الولائي، كما أن هذه الدعوى من اختصاص هذه الدائرة نوعيا ومكانيا كما تنص عليه المادة (6) من نظام الديوان والمادتان (1 ـ ١٤) من قواعد المرافعات والإجراءات أمام الديوان، وقرارات رئيس الديوان المنظمة لدوائره القضائية واختصاصاتها، كما ان المدعي تقدم في المدة المحددة نظاماً للتظلم المنصوص عليها في المادة (الثالثة) من قواعد المرافعات أمام الديوان، إذ تظلم إلى جهة الإدارة وإلى الديوان حسب الوارد فيها، مما تقضي معه الدائرة بقبول الدعوى شكلاً. أما من ناحية الموضوع، فإن المتقرر فقهاً وقضاء أن جهة الإدارة تلتزم في ممارسة نشاطها الإداري باحترام حجية الأحكام القضائية سواء صدرت من جهة القضاء الإداري ام من سواها. وتعتبر مخالفتها لتلك الأحكام مخالفة للنظام، بل عليها أن تراعي الأعمال ذات الصبغة القضائية ولو لم تكن أحكاماً بالمعنى ذاته، كما أن من المستقر والمسلم به أن مركز جهة الإدارة بالنسبة لحجية الاحكام القضائية هو عين مركز الافراد، وبالتالي لا يمكن اعتبار تنفيذ الإدارة لحكم واجب النفاذ أمرا غير مشروع بحال من الاحوال، حتى لو</w:t>
      </w:r>
      <w:r>
        <w:rPr>
          <w:rFonts w:hint="cs"/>
          <w:sz w:val="28"/>
          <w:szCs w:val="28"/>
          <w:rtl/>
        </w:rPr>
        <w:t xml:space="preserve"> </w:t>
      </w:r>
      <w:r w:rsidRPr="0001776F">
        <w:rPr>
          <w:sz w:val="28"/>
          <w:szCs w:val="28"/>
          <w:rtl/>
        </w:rPr>
        <w:t>صدر هذا الحكم من غير المحكمة المختصة طبقا لمقتضيات حجيته، وعلى ما سبق فإن الاحكام القضائية النهائية تعتبر أحد مصادر القاعدة النظامية التي يلزم جهة الإدارة تنفيذها، والعمل على إخراجها إلى الواقع، وبتنزيل ذلك على الواقعة فإن قرار المدعى عليها بمنح الترخيص - محل الدعوى - إنما استحق اعتضاداً بالحكم النهائي الصادر من الديوان برقم (</w:t>
      </w:r>
      <w:r w:rsidRPr="0001776F">
        <w:rPr>
          <w:sz w:val="28"/>
          <w:szCs w:val="28"/>
          <w:rtl/>
          <w:lang w:bidi="fa-IR"/>
        </w:rPr>
        <w:t>۲/</w:t>
      </w:r>
      <w:r w:rsidRPr="0001776F">
        <w:rPr>
          <w:sz w:val="28"/>
          <w:szCs w:val="28"/>
          <w:rtl/>
        </w:rPr>
        <w:t xml:space="preserve">د/ف/٢٨ لعام ١٤٢٤هـ) والذي اكسبه هذا الحق ومنحه هذا التصريح لفتح الصيدلية، وحيث إن الحال ما ذكر في دعوى المدعي المتمثلة في الطعن في هذا القرار </w:t>
      </w:r>
      <w:r w:rsidRPr="0001776F">
        <w:rPr>
          <w:rFonts w:hint="cs"/>
          <w:sz w:val="28"/>
          <w:szCs w:val="28"/>
          <w:rtl/>
        </w:rPr>
        <w:t>تأسيسا</w:t>
      </w:r>
      <w:r w:rsidRPr="0001776F">
        <w:rPr>
          <w:sz w:val="28"/>
          <w:szCs w:val="28"/>
          <w:rtl/>
        </w:rPr>
        <w:t xml:space="preserve"> على مخالفته للنظم واللوائح غير القائمة على أساس صحيح؛ ذلك أن جهات الإدارة يلزمها تنفيذ أحكام القضاء النهائية، باعتبار أن المنوط به تنفيذ هذه الأحكام هو ولي الأمر أو من ينيبه، كما نص في المادة (الخمسين) من النظام الأساسي للحكم على أن (الملك أو من ينيبه معنيون بتنفيذ الأحكام القضائية)، وجهات الإدارة هي إحدى وسائل ولي الأمر في تنفيذ هذه الأحكام القضائية، ووسيلتها في ذلك هو إصدار القرارات لإخراج الحكم إلى الواقع، ومن ثم كان الامتناع عن تنفيذ الاحكام القضائية من قبل جهات الإدارة يقرر المسؤولية الشخصية لعين من عطل تنفيذه، او المسؤولية العامة للجهة الممتنعة عن ذلك أمام ولي الامر الذي أعلن الكافة الانقياد </w:t>
      </w:r>
      <w:r w:rsidRPr="0001776F">
        <w:rPr>
          <w:rFonts w:hint="cs"/>
          <w:sz w:val="28"/>
          <w:szCs w:val="28"/>
          <w:rtl/>
        </w:rPr>
        <w:t>لأحكام</w:t>
      </w:r>
      <w:r w:rsidRPr="0001776F">
        <w:rPr>
          <w:sz w:val="28"/>
          <w:szCs w:val="28"/>
          <w:rtl/>
        </w:rPr>
        <w:t xml:space="preserve"> القضاء وتنفيذها . وبناء على ما سبق كله: فقد حكمت الدائرة بالحكم الاتي: قبول الدعوى المقامة من/.... ضد مديرية الشؤون الصحية بالمنطقة الشرقية شكلا ورفضها في الموضوع؛ كما هو موضح </w:t>
      </w:r>
      <w:r w:rsidRPr="0001776F">
        <w:rPr>
          <w:rFonts w:hint="cs"/>
          <w:sz w:val="28"/>
          <w:szCs w:val="28"/>
          <w:rtl/>
        </w:rPr>
        <w:t>بالأسباب</w:t>
      </w:r>
      <w:r w:rsidRPr="0001776F">
        <w:rPr>
          <w:sz w:val="28"/>
          <w:szCs w:val="28"/>
          <w:rtl/>
        </w:rPr>
        <w:t xml:space="preserve">. والله الموفق والهادي إلى سواء السبيل. بوجوب وصلى الله وسلم على نبينا محمد </w:t>
      </w:r>
      <w:r w:rsidRPr="0001776F">
        <w:rPr>
          <w:rFonts w:hint="cs"/>
          <w:sz w:val="28"/>
          <w:szCs w:val="28"/>
          <w:rtl/>
        </w:rPr>
        <w:t>وآلة</w:t>
      </w:r>
      <w:r w:rsidRPr="0001776F">
        <w:rPr>
          <w:sz w:val="28"/>
          <w:szCs w:val="28"/>
          <w:rtl/>
        </w:rPr>
        <w:t xml:space="preserve"> وصحبه أجمعين. </w:t>
      </w:r>
    </w:p>
    <w:p w:rsidR="003E2FCD" w:rsidRPr="002A14E9" w:rsidRDefault="003E2FCD" w:rsidP="003E2FCD">
      <w:pPr>
        <w:pStyle w:val="a4"/>
        <w:jc w:val="both"/>
        <w:rPr>
          <w:b/>
          <w:bCs/>
          <w:sz w:val="28"/>
          <w:szCs w:val="28"/>
          <w:rtl/>
        </w:rPr>
      </w:pPr>
      <w:r w:rsidRPr="002A14E9">
        <w:rPr>
          <w:b/>
          <w:bCs/>
          <w:sz w:val="28"/>
          <w:szCs w:val="28"/>
          <w:rtl/>
        </w:rPr>
        <w:t>هيئة التدقيق</w:t>
      </w:r>
    </w:p>
    <w:p w:rsidR="003E2FCD" w:rsidRPr="0001776F" w:rsidRDefault="003E2FCD" w:rsidP="003E2FCD">
      <w:pPr>
        <w:pStyle w:val="a4"/>
        <w:jc w:val="both"/>
        <w:rPr>
          <w:sz w:val="28"/>
          <w:szCs w:val="28"/>
          <w:rtl/>
        </w:rPr>
      </w:pPr>
      <w:r w:rsidRPr="0001776F">
        <w:rPr>
          <w:sz w:val="28"/>
          <w:szCs w:val="28"/>
          <w:rtl/>
        </w:rPr>
        <w:t xml:space="preserve">حكمت الهيئة: بتأييد الحكم رقم 56/د/ف/٢٨ لعام ١٤٢٦هـ، الصادر في القضية رقم ١/١٢٣٨/ق لعام ١٤٢٥هـ فيما انتهى إليه من قضاء في </w:t>
      </w:r>
      <w:r w:rsidRPr="0001776F">
        <w:rPr>
          <w:rFonts w:hint="cs"/>
          <w:sz w:val="28"/>
          <w:szCs w:val="28"/>
          <w:rtl/>
        </w:rPr>
        <w:t>الدعوى.</w:t>
      </w:r>
      <w:r w:rsidRPr="0001776F">
        <w:rPr>
          <w:sz w:val="28"/>
          <w:szCs w:val="28"/>
          <w:rtl/>
        </w:rPr>
        <w:t xml:space="preserve"> والله الموفق. وصلى الله وسلم على نبينا محمد </w:t>
      </w:r>
      <w:r w:rsidRPr="0001776F">
        <w:rPr>
          <w:rFonts w:hint="cs"/>
          <w:sz w:val="28"/>
          <w:szCs w:val="28"/>
          <w:rtl/>
        </w:rPr>
        <w:t>وآلة</w:t>
      </w:r>
      <w:r w:rsidRPr="0001776F">
        <w:rPr>
          <w:sz w:val="28"/>
          <w:szCs w:val="28"/>
          <w:rtl/>
        </w:rPr>
        <w:t xml:space="preserve"> وصحبه أجمعين.</w:t>
      </w:r>
    </w:p>
    <w:p w:rsidR="003E2FCD" w:rsidRPr="0001776F" w:rsidRDefault="003E2FCD" w:rsidP="003E2FCD">
      <w:pPr>
        <w:jc w:val="both"/>
        <w:rPr>
          <w:rFonts w:eastAsia="Times New Roman"/>
          <w:sz w:val="28"/>
          <w:szCs w:val="28"/>
          <w:rtl/>
        </w:rPr>
      </w:pPr>
    </w:p>
    <w:p w:rsidR="003E2FCD" w:rsidRPr="0001776F" w:rsidRDefault="003E2FCD" w:rsidP="003E2FCD">
      <w:pPr>
        <w:jc w:val="both"/>
        <w:rPr>
          <w:rFonts w:eastAsia="Times New Roman"/>
          <w:sz w:val="28"/>
          <w:szCs w:val="28"/>
          <w:rtl/>
        </w:rPr>
      </w:pPr>
    </w:p>
    <w:p w:rsidR="003E2FCD" w:rsidRPr="0001776F" w:rsidRDefault="003E2FCD" w:rsidP="003E2FCD">
      <w:pPr>
        <w:jc w:val="both"/>
        <w:rPr>
          <w:rFonts w:eastAsia="Times New Roman"/>
          <w:sz w:val="28"/>
          <w:szCs w:val="28"/>
          <w:rtl/>
        </w:rPr>
      </w:pPr>
    </w:p>
    <w:p w:rsidR="003E2FCD" w:rsidRPr="0001776F" w:rsidRDefault="003E2FCD" w:rsidP="003E2FCD">
      <w:pPr>
        <w:jc w:val="both"/>
        <w:rPr>
          <w:rFonts w:eastAsia="Times New Roman"/>
          <w:sz w:val="28"/>
          <w:szCs w:val="28"/>
          <w:rtl/>
        </w:rPr>
      </w:pPr>
    </w:p>
    <w:p w:rsidR="003E2FCD" w:rsidRPr="0001776F" w:rsidRDefault="003E2FCD" w:rsidP="003E2FCD">
      <w:pPr>
        <w:jc w:val="both"/>
        <w:rPr>
          <w:rFonts w:eastAsia="Times New Roman"/>
          <w:sz w:val="28"/>
          <w:szCs w:val="28"/>
          <w:rtl/>
        </w:rPr>
      </w:pPr>
    </w:p>
    <w:p w:rsidR="003E2FCD" w:rsidRPr="0001776F" w:rsidRDefault="003E2FCD" w:rsidP="003E2FCD">
      <w:pPr>
        <w:jc w:val="both"/>
        <w:rPr>
          <w:rFonts w:eastAsia="Times New Roman"/>
          <w:sz w:val="28"/>
          <w:szCs w:val="28"/>
          <w:rtl/>
        </w:rPr>
      </w:pPr>
    </w:p>
    <w:p w:rsidR="003E2FCD" w:rsidRPr="0001776F" w:rsidRDefault="003E2FCD" w:rsidP="003E2FCD">
      <w:pPr>
        <w:jc w:val="both"/>
        <w:rPr>
          <w:rFonts w:eastAsia="Times New Roman"/>
          <w:sz w:val="28"/>
          <w:szCs w:val="28"/>
          <w:rtl/>
        </w:rPr>
      </w:pPr>
    </w:p>
    <w:p w:rsidR="003E2FCD" w:rsidRPr="0001776F" w:rsidRDefault="003E2FCD" w:rsidP="003E2FCD">
      <w:pPr>
        <w:jc w:val="both"/>
        <w:rPr>
          <w:rFonts w:eastAsia="Times New Roman"/>
          <w:sz w:val="28"/>
          <w:szCs w:val="28"/>
          <w:rtl/>
        </w:rPr>
      </w:pPr>
    </w:p>
    <w:p w:rsidR="003E2FCD" w:rsidRPr="002A14E9" w:rsidRDefault="003E2FCD" w:rsidP="003E2FCD">
      <w:pPr>
        <w:jc w:val="both"/>
        <w:rPr>
          <w:rFonts w:eastAsia="Times New Roman"/>
          <w:b/>
          <w:bCs/>
          <w:sz w:val="28"/>
          <w:szCs w:val="28"/>
        </w:rPr>
      </w:pPr>
      <w:r w:rsidRPr="002A14E9">
        <w:rPr>
          <w:rFonts w:eastAsia="Times New Roman" w:hint="cs"/>
          <w:b/>
          <w:bCs/>
          <w:sz w:val="28"/>
          <w:szCs w:val="28"/>
          <w:rtl/>
        </w:rPr>
        <w:t>رقم القضية 3074/1/ق لعام ١٤٢٦هـ</w:t>
      </w:r>
    </w:p>
    <w:p w:rsidR="003E2FCD" w:rsidRPr="002A14E9" w:rsidRDefault="003E2FCD" w:rsidP="003E2FCD">
      <w:pPr>
        <w:jc w:val="both"/>
        <w:rPr>
          <w:rFonts w:eastAsia="Times New Roman"/>
          <w:b/>
          <w:bCs/>
          <w:sz w:val="28"/>
          <w:szCs w:val="28"/>
          <w:rtl/>
        </w:rPr>
      </w:pPr>
      <w:r w:rsidRPr="002A14E9">
        <w:rPr>
          <w:rFonts w:eastAsia="Times New Roman" w:hint="cs"/>
          <w:b/>
          <w:bCs/>
          <w:sz w:val="28"/>
          <w:szCs w:val="28"/>
          <w:rtl/>
        </w:rPr>
        <w:t>رقم الحكم الابتدائي 6/1/2/65 لعام ١٤٢٧هـ</w:t>
      </w:r>
    </w:p>
    <w:p w:rsidR="003E2FCD" w:rsidRPr="002A14E9" w:rsidRDefault="003E2FCD" w:rsidP="003E2FCD">
      <w:pPr>
        <w:jc w:val="both"/>
        <w:rPr>
          <w:rFonts w:eastAsia="Times New Roman"/>
          <w:b/>
          <w:bCs/>
          <w:sz w:val="28"/>
          <w:szCs w:val="28"/>
          <w:rtl/>
        </w:rPr>
      </w:pPr>
      <w:r w:rsidRPr="002A14E9">
        <w:rPr>
          <w:rFonts w:eastAsia="Times New Roman" w:hint="cs"/>
          <w:b/>
          <w:bCs/>
          <w:sz w:val="28"/>
          <w:szCs w:val="28"/>
          <w:rtl/>
        </w:rPr>
        <w:t>رقم حكم التدقيق 386/ت/ه لعام ١٤٢٧هـ</w:t>
      </w:r>
    </w:p>
    <w:p w:rsidR="003E2FCD" w:rsidRPr="002A14E9" w:rsidRDefault="003E2FCD" w:rsidP="003E2FCD">
      <w:pPr>
        <w:jc w:val="both"/>
        <w:rPr>
          <w:rFonts w:eastAsia="Times New Roman"/>
          <w:b/>
          <w:bCs/>
          <w:sz w:val="28"/>
          <w:szCs w:val="28"/>
          <w:rtl/>
        </w:rPr>
      </w:pPr>
      <w:r w:rsidRPr="002A14E9">
        <w:rPr>
          <w:rFonts w:eastAsia="Times New Roman" w:hint="cs"/>
          <w:b/>
          <w:bCs/>
          <w:sz w:val="28"/>
          <w:szCs w:val="28"/>
          <w:rtl/>
        </w:rPr>
        <w:t>تاريخ الجلسة ١٤٢٧/9/15هـ</w:t>
      </w:r>
    </w:p>
    <w:p w:rsidR="003E2FCD" w:rsidRPr="002A14E9" w:rsidRDefault="003E2FCD" w:rsidP="003E2FCD">
      <w:pPr>
        <w:jc w:val="center"/>
        <w:rPr>
          <w:rFonts w:eastAsia="Times New Roman"/>
          <w:b/>
          <w:bCs/>
          <w:sz w:val="28"/>
          <w:szCs w:val="28"/>
          <w:rtl/>
        </w:rPr>
      </w:pPr>
      <w:r w:rsidRPr="002A14E9">
        <w:rPr>
          <w:rFonts w:eastAsia="Times New Roman" w:hint="cs"/>
          <w:b/>
          <w:bCs/>
          <w:sz w:val="28"/>
          <w:szCs w:val="28"/>
          <w:rtl/>
        </w:rPr>
        <w:t>الموضوعات</w:t>
      </w:r>
    </w:p>
    <w:p w:rsidR="003E2FCD" w:rsidRPr="002A14E9" w:rsidRDefault="003E2FCD" w:rsidP="003E2FCD">
      <w:pPr>
        <w:jc w:val="both"/>
        <w:rPr>
          <w:rFonts w:eastAsia="Times New Roman"/>
          <w:b/>
          <w:bCs/>
          <w:sz w:val="28"/>
          <w:szCs w:val="28"/>
          <w:rtl/>
        </w:rPr>
      </w:pPr>
      <w:r w:rsidRPr="002A14E9">
        <w:rPr>
          <w:rFonts w:eastAsia="Times New Roman" w:hint="cs"/>
          <w:b/>
          <w:bCs/>
          <w:sz w:val="28"/>
          <w:szCs w:val="28"/>
          <w:rtl/>
        </w:rPr>
        <w:t>قرار إداري - تراخيص إدارية ـ استثمار أجنبي ـ سبب القرار ـ حكم قضائي مؤثر. إثبات.</w:t>
      </w:r>
    </w:p>
    <w:p w:rsidR="003E2FCD" w:rsidRPr="002A14E9" w:rsidRDefault="003E2FCD" w:rsidP="003E2FCD">
      <w:pPr>
        <w:jc w:val="center"/>
        <w:rPr>
          <w:rFonts w:eastAsia="Times New Roman"/>
          <w:b/>
          <w:bCs/>
          <w:sz w:val="28"/>
          <w:szCs w:val="28"/>
          <w:rtl/>
        </w:rPr>
      </w:pPr>
      <w:r w:rsidRPr="002A14E9">
        <w:rPr>
          <w:rFonts w:eastAsia="Times New Roman" w:hint="cs"/>
          <w:b/>
          <w:bCs/>
          <w:sz w:val="28"/>
          <w:szCs w:val="28"/>
          <w:rtl/>
        </w:rPr>
        <w:t>الأنظمة واللوائح</w:t>
      </w:r>
    </w:p>
    <w:p w:rsidR="003E2FCD" w:rsidRPr="0001776F" w:rsidRDefault="003E2FCD" w:rsidP="003E2FCD">
      <w:pPr>
        <w:jc w:val="both"/>
        <w:rPr>
          <w:rFonts w:eastAsia="Times New Roman"/>
          <w:sz w:val="28"/>
          <w:szCs w:val="28"/>
          <w:rtl/>
        </w:rPr>
      </w:pPr>
      <w:r w:rsidRPr="0001776F">
        <w:rPr>
          <w:rFonts w:eastAsia="Times New Roman" w:hint="cs"/>
          <w:sz w:val="28"/>
          <w:szCs w:val="28"/>
          <w:rtl/>
        </w:rPr>
        <w:t>نظام الاستثمار الأجنبي الصادر بالمرسوم الملكي رقم (م/1) وتاريخ ١٤٢١/١/٥هـ. الملخص النصوص النظامية الخاصة عندما لا تحدد مدداً للطعن في القرار الإداري المشمول بالنظام تبقى فيه المدد وفق قواعد المرافعات والإجراءات امام ديوان المظالم حسب ما رسمته المادة الثالثة منها - الجهة المدعى عليها تستند في قرارها بإلغاء ترخيص الاستثمار الأجنبي للمدعي إلى برقية المقام السامي رقم... وتاريخ... وإلى الفقرة (5) من المادة (6) من اللائحة التنفيذية لنظام الاستثمار الاجنبي التي اشترطت للترخيص انتفاء السوابق والمخالفات المالية والتجارية في حق طالب الترخيص سواء في المملكة أو البلدان الأخرى، وأنه ثبت لديها أن المدعي ذو</w:t>
      </w:r>
      <w:r>
        <w:rPr>
          <w:rFonts w:eastAsia="Times New Roman" w:hint="cs"/>
          <w:sz w:val="28"/>
          <w:szCs w:val="28"/>
          <w:rtl/>
        </w:rPr>
        <w:t xml:space="preserve"> </w:t>
      </w:r>
      <w:r w:rsidRPr="0001776F">
        <w:rPr>
          <w:rFonts w:eastAsia="Times New Roman" w:hint="cs"/>
          <w:sz w:val="28"/>
          <w:szCs w:val="28"/>
          <w:rtl/>
        </w:rPr>
        <w:t>سوابق قضائية لم يفصح عنها وقت طلبه، مما يكون معه قرار الترخيص باطلاً ـ الدائرة تتحقق من الأسباب التي بني عليها القرار ولا يختلف الأمر إن صدر قرار الإلغاء للإدلاء بمعلومات غير صحيحة او صدر عقوبة للمدعي استنادا للمادة (</w:t>
      </w:r>
      <w:r w:rsidRPr="0001776F">
        <w:rPr>
          <w:rFonts w:eastAsia="Times New Roman" w:hint="cs"/>
          <w:sz w:val="28"/>
          <w:szCs w:val="28"/>
          <w:rtl/>
          <w:lang w:bidi="fa-IR"/>
        </w:rPr>
        <w:t xml:space="preserve">۱۲) </w:t>
      </w:r>
      <w:r w:rsidRPr="0001776F">
        <w:rPr>
          <w:rFonts w:eastAsia="Times New Roman" w:hint="cs"/>
          <w:sz w:val="28"/>
          <w:szCs w:val="28"/>
          <w:rtl/>
        </w:rPr>
        <w:t>من نظام الاستثمار الاجنبي واللائحة المبنية لها ـ المدعى عليها لم تقدم ما يثبت صدور حكم على المدعي وصرحت أنها لا يمكن لها التثبت من وقائع خارج إقليم المملكة والامر السامي لم يضمن ما يثبت ذلك ـ الحكم القضائي المنتج لأثاره هو الحكم القضائي الصادر من جهة مختصة بإصداره ويكتسب قوة الشيء المحكوم فيه بنهائية ـ المدعي أثبت من صحيفة حالته الجنائية عدم وجود سوابق جنائية مسجلة عليه ـ الامر السامي إن اقتضى عدم منح المدعي تأشيرة دخول للمملكة، فإنه لم يفصل في موضوع الترخيص الممنوح للمدعي وطلب إعادة النظر في الترخيص - الواجب ان تكون إعادة النظر وفق النظام - الدفع بانه لا يحق للمدعي الحصول على الترخيص لمنعه من دخول المملكة غير صحيح؛ لان ترخيص المدعي صادر قبل صدور تعديل المادة السادسة في اللائح</w:t>
      </w:r>
      <w:r w:rsidRPr="0001776F">
        <w:rPr>
          <w:rFonts w:eastAsia="Times New Roman" w:hint="eastAsia"/>
          <w:sz w:val="28"/>
          <w:szCs w:val="28"/>
          <w:rtl/>
        </w:rPr>
        <w:t>ة</w:t>
      </w:r>
      <w:r w:rsidRPr="0001776F">
        <w:rPr>
          <w:rFonts w:eastAsia="Times New Roman" w:hint="cs"/>
          <w:sz w:val="28"/>
          <w:szCs w:val="28"/>
          <w:rtl/>
        </w:rPr>
        <w:t xml:space="preserve"> التنفيذية لنظام الاستثمار الأجنبي، والمقرر أن الأنظمة واللوائح يعمل بها من تاريخ صدورها ما لم ينص على غير ذلك ـ القدوم المراد في تلك المادة ليس مقصوراً على القدوم الشخصي بل يدخل فيه القدوم الحكمي ـ كالوكيل ـ بدليل أنها نصت على الشخص الاعتباري مع الشخص الطبيعي ـ مؤداه: صدور قرار إلغاء الترخيص بالمخالفة للنظام ـ اثره: إلغاء القرار.</w:t>
      </w:r>
    </w:p>
    <w:p w:rsidR="003E2FCD" w:rsidRPr="0001776F" w:rsidRDefault="003E2FCD" w:rsidP="003E2FCD">
      <w:pPr>
        <w:jc w:val="both"/>
        <w:rPr>
          <w:rFonts w:eastAsia="Times New Roman"/>
          <w:sz w:val="28"/>
          <w:szCs w:val="28"/>
          <w:rtl/>
        </w:rPr>
      </w:pPr>
    </w:p>
    <w:p w:rsidR="003E2FCD" w:rsidRPr="002A14E9" w:rsidRDefault="003E2FCD" w:rsidP="003E2FCD">
      <w:pPr>
        <w:jc w:val="center"/>
        <w:rPr>
          <w:rFonts w:eastAsia="Times New Roman"/>
          <w:b/>
          <w:bCs/>
          <w:sz w:val="28"/>
          <w:szCs w:val="28"/>
          <w:rtl/>
        </w:rPr>
      </w:pPr>
      <w:r w:rsidRPr="002A14E9">
        <w:rPr>
          <w:rFonts w:eastAsia="Times New Roman" w:hint="cs"/>
          <w:b/>
          <w:bCs/>
          <w:sz w:val="28"/>
          <w:szCs w:val="28"/>
          <w:rtl/>
        </w:rPr>
        <w:t>الوقائع</w:t>
      </w:r>
    </w:p>
    <w:p w:rsidR="003E2FCD" w:rsidRPr="0001776F" w:rsidRDefault="003E2FCD" w:rsidP="003E2FCD">
      <w:pPr>
        <w:jc w:val="both"/>
        <w:rPr>
          <w:rFonts w:eastAsia="Times New Roman"/>
          <w:sz w:val="28"/>
          <w:szCs w:val="28"/>
          <w:rtl/>
        </w:rPr>
      </w:pPr>
      <w:r w:rsidRPr="0001776F">
        <w:rPr>
          <w:rFonts w:eastAsia="Times New Roman" w:hint="cs"/>
          <w:sz w:val="28"/>
          <w:szCs w:val="28"/>
          <w:rtl/>
        </w:rPr>
        <w:lastRenderedPageBreak/>
        <w:t xml:space="preserve">تتلخص وقائع هذه الدعوى في: أن المدعي...... تقدم بتاريخ ١٤٢٦/٧/٢٤هـ بصحيفة دعوى إلى فرع ديوان المظالم بمنطقة الرياض يتظلم فيها من قرار الهيئة العامة للاستثمار رقم ٢/١٣٣ وتاريخ ١٤٢٤/١/٣٠هـ الصادر بإلغاء ترخيص الاستثمار الصادر لمؤسسته برقم 1/508 وتاريخ ١٤٢٢/٧/٦هـ وبعد إحالة القضية إلى هذه الدائرة نظرتها على النحو المبين في محاضر الضبط، وبسؤال المدعي عن دعواه أجاب: أنه سبق أن منح ترخيصاً استثمارياً خدمياً برقم 1/508 وتاريخ ١٤٢٢/٧/٦هـ من الهيئة العامة للاستثمار وإنه استخرج سجلاً تجارياً وباشر العمل في مؤسسته. وبتاريخ ١٤٢٦/٢/٢٥هـ أبلغ شفاهه بواسطة ضابط الاتصال في الجوازات بالهيئة العامة للاستثمار بان ترخيصه قد ألغي منذ وتاريخ ١٤٢٤/١/٣٠هـ وأنه تقدم بالتظلم بخطابه رقم 1/هـ/٢٦ وتاريخ ١٤٢٦/٢/٢٦هـ الموجه لضابط الاتصال المذكور ـ الذي أحاله إلى خدمات الاستثمار برقم 59 هـ س وتاريخ ١٤٢٦/٣/١هـ ـ أرفق صورة تذكرة مراجعة - ولم يرد على اعتراضه فتقدم باعتراض لمحافظ الهيئة العامة للاستثمار بتاريخ ١٤٢٦/٥/٧هـ ولم يتلق رداً على اعتراضه فتقدم بهذه الدعوى أمام الديوان. حصر دعواه بطلب الحكم بإلغاء قرار الهيئة العامة للاستثمار محل الدعوى وتعويضه عما لحقه من خسائر وما أصابه من أضرار بسبب القرار، وطلب الحكم بصفة عاجلة بوقف تنفيذ القرار حتى يتم الفصل في أصل الدعوى. وبسؤال ممثل الجهة المدعى عليها الجواب على الدعوى، قدم مذكرة ذكر أنها رد على الدعوى جاء فيها: إن المدعي حصل على ترخيص فتح مؤسسة تجارية بناء على نظام الاستثمار الاجنبي ابتداء بطريقة غير نظامية، حيث أدلى بمعلومات غير صحيحة للحصول على الترخيص وثبت للهيئة العامة للاستثمار ـ على خلاف ما أدلى به - أن لديه سوابق قضائية، وهذا يخالف حكم المادة السادسة الفقرة الخامسة من اللائحة التنفيذية لنظام الاستثمار الاجنبي التي تشترط لمنح الترخيص عدم وجود أحكام قضائية صادرة ضد المتقدم للترخيص، وأن الترخيص للمدعي يعتبر باطلا من البداية. وتم تزويد المدعي بنسخة من المذكرة فقدم مذكرة رد فيها على ما ذكره ممثل الجهة المدعى عليها وأفاد: بأن ما ورد في مذكرة الجهة المدعى عليها غير صحيح فليس لديه سوابق قضائية ولم يصدر ضده أي أحكام سابقة أو لاحقة في مخالفات مالية أو تجارية أو جنائية وأن جميع المعلومات التي تقدم بها في طلب الترخيص صحيحة وأكد على طلبه في الدعوى. وتم تزويد ممثل الجهة المدعى عليها بنسخة من مذكرة المدعي فأفاد: بأن الهيئة العامة للاستثمار استندت في إصدار قرارها موضوع الدعوى على أنه ورد إليها الامر السامي رقم 7/ب/37148 وتاريخ ١٤٢٣/٩/١٥هـ وطلب رفض الدعوى. واكتفى المدعي وممثل الجهة المدعى عليها بما أفادا به فأصدرت الدائرة ـ في جلسة ١٤٢٦/١١/٨هـ ـ الحكم رقم 37/د/إ/6 لعام ١٤٢٦هـ بعدم جواز نظر هذه الدعوى. فطلب المدعي تدقيق الحكم فأحيلت الدعوى إلى هيئة التدقيق - الدائرة الخامسة ـ فأصدرت الحكم رقم 104/ت/5 لعام ١٤٢٧هـ بنقض حكم الدائرة الإدارية السادسة رقم 37/د/إ/6 لعام ١٤٢٦هـ الصادر في هذه القضية وإعادتها إلى الدائرة لمعاودة نظرها مجددا على ضوء ما اوردته هيئة التدقيق وما قد يستجد. فنظرت هذه الدائرة الدعوى على النحو المثبت في محاضر الضبط، حيث حصر المدعي دعواه بطلب الحكم بإلغاء القرار الصادر من الهيئة العامة للاستثمار بإلغاء ترخيص الاستثمار الصادر لمؤسسته (موضوع الدعوى) ويؤجل المطالبة بالطلب الثاني المتعلق بطلب التعويض عن الاضرار التي لحقت به بسبب هذا القرار؛ على أن له أن يقيم الدعوى بالمطالبة بالتعويض متى شاء. وسألت الدائرة ممثل الجهة المدعى عليها هل أنظمة الاستثمار الأجنبي تجيز الترخيص لمن يطلب أن يكون مستثمراً في المملكة في حال إذا كان ممنوعاً من دخول المملكة أو أن أنظمة الاستثمار تسمح بذلك؟ فقدم جواباً لذلك مذكرة جاء فيها: بأن نظام الاستثمار الأجنبي وكافة أنظمة الاستثمار في العالم لا تتضمن صراحة أو إشارة قواعد تتعلق بالممنوعين من دخول البلاد وإنما تتضمن نصوصا متخصصة بشؤون الاستثمار </w:t>
      </w:r>
      <w:r w:rsidRPr="0001776F">
        <w:rPr>
          <w:rFonts w:eastAsia="Times New Roman" w:hint="cs"/>
          <w:sz w:val="28"/>
          <w:szCs w:val="28"/>
          <w:rtl/>
        </w:rPr>
        <w:lastRenderedPageBreak/>
        <w:t xml:space="preserve">وكرر أن المدعي أدلى ببيانات غير صحيحة حينما قدم طلب الترخيص وهو يعلم أن لديه سوابق، وأنه لا يمكن للهيئة أن تقوم بإثبات وقائع خارج إقليم المملكة وما ثبت لديها من خلال الامر السامي رقم 7/ب/37148 وتاريخ ١٤٢٣/٩/١٥هـ ثبت لديها يقينا. وتم تزويد المدعي بنسخة من المذكرة وطلبت منه الدائرة أن يقدم صحيفة لحالته الجنائية. وفي جلسة ١٤٢٧/٦/٢٢هـ قدم المدعي مذكرة ذكر فيها: ان ما نسبه إليه ممثل الجهة المدعى عليها ليس له سند من الواقع وقدم صورة صحيفة الحالة الجنائية، فطلبت منه الدائرة أن يقدم صحيفة الحالة الجنائية مصدقا عليها من الجهات الرسمية. وفي ذات الجلسة قدم ممثل الجهة المدعى عليها مذكرة اشار فيها إلى سؤال الدائرة السابق، وذكر فيها أن المادة السادسة الفقرة الثالثة من اللائحة التنفيذية لنظام الاستثمار الأجنبي قد نصت على «أن يكون طالب الترخيص شخصاً طبيعياً أو اعتبارياً يقدم إلى المملكة بغرض الاستثمار» وعليه فإن الشخص الممنوع من دخول المملكة لا يحق له الحصول على ترخيص استثمار لانتفاء تحقق شرط القدوم للمملكة، وقدم صورة قرار مجلس إدارة الهيئة العامة للاستثمار رقم 46/1 وتاريخ ١٤٢٦/٥/٦هـ الصادر بتعديل الفقرة الثالثة من المادة السادسة من اللائحة - التي أشار إليها ـ وأفاد أن هذا التعديل نشر في جريدة أم القرى في عددها رقم ٤٠٥٢ وتاريخ ١٤٢٦/٦/٢هـ الموافق 8 يوليو ٢٠٠٥م. وتم تزويد المدعي بنسخة من المذكرة ومرفقها وبسؤاله الجواب عليها افاد ان الترخيص له بالاستثمار من قبل المدعى عليها وصدور قرارها بإلغاء الترخيص (موضوع الدعوى) كل هذا صدر في ظل اللائحة التنفيذية لنظام الاستثمار الاجنبي قبل تعديلها- الذي دفع به ممثل الجهة المدعى عليها ـ وأكد على طلبه في هذه الدعوى واكتفى بما أفاد به المدعي على ممثل الجهة المدعى عليها أفاد أنه يكتفي بما سبق أن قدمه وأفاد به ويطلب الحكم برفض الدعوى، وفي جلسة هذا اليوم قدم المدعي صحيفة الحالة الجنائية الصادرة باسمه المنسوبة إلى وزارة الداخلية بجمهورية مصر العربية والمدون عليها أنه لا توجد أحكام جنائية مسجلة، ومصادقا عليها من القنصلية السعودية في الإسكندرية ومن وزارة الخارجية السعودية. وبعد سماع الدائرة للدعوى وإجابة ممثل الجهة المدعى عليها واكتفاء طرفيها ودراسة مستنداتها والتأمل والمداولة أصدرت الحكم في هذه الجلسة. به. وبعرض ما أفاد الاسباب بما أن المدعي...... صاحب مؤسسة.. صاحب مؤسسة...... لمقاولات المباني يتظلم من قرار الهيئة العامة للاستثمار رقم </w:t>
      </w:r>
      <w:r w:rsidRPr="0001776F">
        <w:rPr>
          <w:rFonts w:eastAsia="Times New Roman" w:hint="cs"/>
          <w:sz w:val="28"/>
          <w:szCs w:val="28"/>
          <w:rtl/>
          <w:lang w:bidi="fa-IR"/>
        </w:rPr>
        <w:t>۲/۱۳۳</w:t>
      </w:r>
      <w:r w:rsidRPr="0001776F">
        <w:rPr>
          <w:rFonts w:eastAsia="Times New Roman" w:hint="cs"/>
          <w:sz w:val="28"/>
          <w:szCs w:val="28"/>
          <w:rtl/>
        </w:rPr>
        <w:t xml:space="preserve"> وتاريخ ١٤٢٤/١/٣٠هـ المتضمن إلغاء ترخيص الاستثمار الصادر لمؤسسته برقم 1/508 وتاريخ ١٤٢٢/٧/٦هـ ويطلب الغاء هذا القرار، وتطلب الهيئة العامة للاستثمار رفض الدعوى. وبناءً على المادة الثانية عشرة من نظام الاستثمار الاجنبي الصادر بالمرسوم الملكي رقم (م/1) وتاريخ ١٤٢١/١/٥هـ التي نصت على انه يجوز للمستثمر التظلم من القرار الصادر بالعقوبة - ومنها إلغاء ترخيص الاستثمار الاجنبي - إلى ديوان المظالم وفقاً لنظامه. فإن ديوان المظالم يختص ولائياً بنظر هذه الدعوى بناء على المادة (</w:t>
      </w:r>
      <w:r w:rsidRPr="0001776F">
        <w:rPr>
          <w:rFonts w:eastAsia="Times New Roman" w:hint="cs"/>
          <w:sz w:val="28"/>
          <w:szCs w:val="28"/>
          <w:rtl/>
          <w:lang w:bidi="fa-IR"/>
        </w:rPr>
        <w:t>۱/۸/</w:t>
      </w:r>
      <w:r w:rsidRPr="0001776F">
        <w:rPr>
          <w:rFonts w:eastAsia="Times New Roman" w:hint="cs"/>
          <w:sz w:val="28"/>
          <w:szCs w:val="28"/>
          <w:rtl/>
        </w:rPr>
        <w:t xml:space="preserve">ح) من نظامه الصادر بالمرسوم الملكي رقم م/51 وتاريخ ١٤٠٢/٧/١٧هـ التي تنص على «المادة (8): 1 ـ يختص ديوان المظالم بالفصل فيما يأتي: (ح) الدعاوى التي من اختصاص الديوان بموجب نصوص نظامية خاصة». كما تختص هذه الدائرة ـ نوعياً ومكانياً ـ بنظر هذه الدعوى بناء على قرارات معالي رئيس الديوان المنظمة للدوائر واختصاصاتها. وحيث إن نظام الاستثمار الأجنبي أحال إلى نظام ديوان المظالم بطريقة تظلم المستثمر من القرار الصادر بالعقوبة، فإن هذه الدعوى تخضع لقواعد المرافعات والإجراءات أمام الديوان الصادرة بقرار مجلس الوزراء رقم 190 وتاريخ 1409/11/16هـ وبما أن المدعي أفاد: أنه تبلغ بصدور القرار محل التظلم بتاريخ ١٤٢٦/٢/٢٥هـ من قبل ضابط اتصال الجوازات بمركز الخدمة الشاملة بالهيئة وأنه تقدم بالتظلم بخطابه المؤرخ ١٤٢٦/٢/٢٦هـ الموجه لضابط الاتصال - المذكور ـ الذي أحاله إلى خدمات الاستثمار بتاريخ ١٤٢٦/٣/١هـ ولعدم الرد على تظلمه تقدم بالتظلم من القرار إلى محافظ الهيئة </w:t>
      </w:r>
      <w:r w:rsidRPr="0001776F">
        <w:rPr>
          <w:rFonts w:eastAsia="Times New Roman" w:hint="cs"/>
          <w:sz w:val="28"/>
          <w:szCs w:val="28"/>
          <w:rtl/>
        </w:rPr>
        <w:lastRenderedPageBreak/>
        <w:t>بتاريخ ١٤٢٦/٥/٧هـ وبتاريخ ١٤٢٦/٧/٢٢هـ - - استلم صورة من القرار محل التظلم واستلم الخطاب المؤرخ ١٤٢٦/٧/٤هـ بطلب تسليم أصل الترخيص والسجل التجاري. ثم تقدم بهذه الدعوى أمام الديوان بتاريخ ١٤٢٦/٧/٢٤هـ. وحيث إن ممثل الجهة المدعى عليها لم ينف ما افاد به المدعي بشأن تاريخ تبلغه بالقرار وتظلمه منه للجهة المدعى عليها، ولم يقدم ما يثبت إبلاغ المدعي بالقرار قبل ذلك، فإن الدائرة تأخذ بإفادة المدعي لحساب المواعيد المقررة للتظلم من القرار الإداري موضوع الدعوى، وبناء على تبلغ المدعي بالقرار ـ المشار إليه ـ وتظلمه في اليوم التالي لتبلغه إلى الجهة الإدارية مصدرة القرار، فإنه يكون قد قام بالتظلم الوجوبي إلى جهة الإدارة الذي يسبق رفع الدعوى إلى الديوان والمنصوص عليه في المادة الثالثة من قواعد المرافعات والإجراءا</w:t>
      </w:r>
      <w:r w:rsidRPr="0001776F">
        <w:rPr>
          <w:rFonts w:eastAsia="Times New Roman" w:hint="eastAsia"/>
          <w:sz w:val="28"/>
          <w:szCs w:val="28"/>
          <w:rtl/>
        </w:rPr>
        <w:t>ت</w:t>
      </w:r>
      <w:r w:rsidRPr="0001776F">
        <w:rPr>
          <w:rFonts w:eastAsia="Times New Roman" w:hint="cs"/>
          <w:sz w:val="28"/>
          <w:szCs w:val="28"/>
          <w:rtl/>
        </w:rPr>
        <w:t xml:space="preserve"> أمام الديوان خلال المدة النظامية، وحيث إنه وفقاً لتلك المادة يجب على الجهة الإدارية ان تبت في التظلم خلال تسعين يوما من تاريخ تقديمه وإلا اعتبر مضي هذه المدة على تاريخ تقديم التظلم دون البت فيه بمثابة صدور قرار برفضه، وبناء على تقدم المدعي بالتظلم لجهة الإدارة فإنه بتاريخ ١٤٢٦/٥/٢٨هـ قد مضت مدة التسعين يوماً دون أن تبت المدعى عليها بتظلم المدعي، ويكون له رفع الدعوى إلى الديوان خلال ستين يوما من التاريخ المشار إليه، وحيث إن المدعي أقام الدعوى أمام الديوان بتاريخ ١٤٢٦/٧/٢٤هـ فإنها تكون قد رفعت خلال المدة المقررة نظاماً للتظلم أمام الديوان، وحيث قدمت هذه الدعوى وفق قواعد المرافعات والإجراءات أمام الديوان فإنها تكون مقبولة شكلاً. وأما عن موضوع الدعوى فإن الجهة المدعى عليها تستند في قرارها الصادر بإلغاء ترخيص مؤسسة (المدعي) إلى برقية المقام السامي رقم 7/ب/37148 وتاريخ ١٤٢٣/٩/١٥هـ والفقرة الخامسة من المادة السادسة من اللائحة التنفيذية لنظام الاستثمار الاجنبي. ومؤدى ما تستند إليه الجهة المدعى عليها: أن الفقرة المشار إليها من المادة السادسة من اللائحة نصت على «المادة السادسة: شروط وضوابط منح الترخيص للاستثمار الأجنبي... ألا يكون المستثمر الأجنبي قد حكم عليه سابقاً في مخالفات مالية أو تجارية سواء في المملكة أو في بلدان أخرى» وأنه ثبت لديها أن المدعي لديه سوابق قضائية بالمخالفة لحكم المادة التي تشترط عدم وجود أحكام قضائية صادرة ضد المتقدم للترخيص، وأن القرار بالترخيص للمدعي يعد باطلا، لأنه بني على معلومات غير صحيحة أدلى بها المدعي، وفي نظر الدائرة لا يختلف الأمر في بحث التظلم من القرار موضوع الدعوى، إن كان كما كيفته المدعى عليها أو كان صدر عقوبة للمدعي كما في المادة الثانية عشرة من نظام الاستثمار الأجنبي بسبب مخالفته أحكام اللائحة التنفيذية ـ في مادتها التي استند إليها القرار ـ فالدائرة تحقق الأسباب التي بني عليها. وبناء على أن المدعى عليها لم تقدم ما يثبت صدور حكم على المدعي وفق ما نصت عليه المادة المشار إليها من اللائحة، بل ممثلها في مذكرته المقدمة في جلسة ١٤٢٧/٤/٢٩هـ أنه لا يمكن للهيئة أن تقوم بإثبات وقائع خارج اقليم المملكة، ولأن الأمر السامي المشار إليه لم يتضمن ثبوت صدور حكم على المدعي يثبت إدانته في مخالفة تلك المادة من اللائحة، إذ إن الحكم عندما يطلق في النظام او اللائحة لينتج أو أثره يجب أن يكون حكماً قضائياً صادراً من جهة مختصة بإصداره، ويكون قد اكتسب قوة الشيء المحكوم فيه بنهائيته وهو ما لم يتضمنه الامر السامي المشار إليه، كما أن المدعي قدم صحيفة الحالة الجنائية المتضمنة أنه لا توجد أحكام جنائية مسجلة ضده، ولذا فإن استناد المدعى عليها إلى المادة المشار إليها من اللائحة يعد خطأ منها في تطبيقها، إذ إن تنزيل هذا النص على هذه الواقعة في غير محله، وأما ما تضمنه الأمر السامي الذي جاء فيه «نخبركم بموافقتنا على... صرف النظر عن إعطاء المذكور (أي المدعي) تأشيرة دخول للمملكة وإعادة النظر في ترخيص الاستثمار الذي تم منحه له طبقا لنظام الاستثمار الاجنبي...» فإنه وإن كان يقضي بعدم منح المدعي تأشيرة دخول للمملكة إلا أنه لم يفصل في موضوع الترخيص الممنوح للمدعي. ومن ثم تكون إعادة النظر فيه وفق النظام. وبالنسبة لما دفعت به الجهة المدعى </w:t>
      </w:r>
      <w:r w:rsidRPr="0001776F">
        <w:rPr>
          <w:rFonts w:eastAsia="Times New Roman" w:hint="cs"/>
          <w:sz w:val="28"/>
          <w:szCs w:val="28"/>
          <w:rtl/>
        </w:rPr>
        <w:lastRenderedPageBreak/>
        <w:t>عليها فيما نصت عليه المادة السادسة من اللائحة في فقرتها الثالثة المعدلة من «ا يكون طالب الترخيص شخصاً طبيعياً أو اعتبارياً يقدم للمملكة بغرض الاستثمار» وأنه بناء عليها لا يحق للشخص الممنوع من دخول المملكة الحصول على ترخيص استثمار فهذا الدفع فضلاً عن أنه لا ينطبق على حالة المدعى بشأن الترخيص محل الدعوى لأن الترخيص صادر في تاريخ سابق على تعديل تلك الفقرة من اللائحة ومن المقرر أن الأنظمة واللوائح يعمل بها من تاريخ صدورها ما لم ينص على غير ذلك ولم ينص في تعديل تلك الفقرة على العمل بحكمها بأثر رجعي؛ فضلاً فإن الذي يظهر للدائرة أن القدوم المذكور في تلك الفقرة ليس مقصوراً على القدوم الشخصي، بل يدخل فيه القدوم الحكمي ـ كالوكيل ـ بدليل أنها نصت على الشخص الاعتباري مع الشخص الطبيعي. لهذه الاسباب حكمت الدائرة: بإلغاء قرار الهيئة العامة للاستثمار رقم ٢/١٢٣ وتاريخ ١٤٢٤/1/30هـ المتضمن الغاء ترخيص الاستثمار الصادر للمدعي؛ لما هو موضح في الاسباب. والله الموفق والهادي إلى سواء السبيل. عن ذلك وصلى الله وسلم على نبينا محمد وآلة وصحبه أجمعين.</w:t>
      </w:r>
    </w:p>
    <w:p w:rsidR="003E2FCD" w:rsidRPr="00BC4E17" w:rsidRDefault="003E2FCD" w:rsidP="003E2FCD">
      <w:pPr>
        <w:jc w:val="both"/>
        <w:rPr>
          <w:rFonts w:eastAsia="Times New Roman"/>
          <w:b/>
          <w:bCs/>
          <w:sz w:val="28"/>
          <w:szCs w:val="28"/>
          <w:rtl/>
        </w:rPr>
      </w:pPr>
      <w:r w:rsidRPr="00BC4E17">
        <w:rPr>
          <w:rFonts w:eastAsia="Times New Roman" w:hint="cs"/>
          <w:b/>
          <w:bCs/>
          <w:sz w:val="28"/>
          <w:szCs w:val="28"/>
          <w:rtl/>
        </w:rPr>
        <w:t>هيئة التدقيق</w:t>
      </w:r>
    </w:p>
    <w:p w:rsidR="003E2FCD" w:rsidRPr="0001776F" w:rsidRDefault="003E2FCD" w:rsidP="003E2FCD">
      <w:pPr>
        <w:jc w:val="both"/>
        <w:rPr>
          <w:rFonts w:eastAsia="Times New Roman"/>
          <w:sz w:val="28"/>
          <w:szCs w:val="28"/>
        </w:rPr>
      </w:pPr>
      <w:r w:rsidRPr="0001776F">
        <w:rPr>
          <w:rFonts w:eastAsia="Times New Roman" w:hint="cs"/>
          <w:sz w:val="28"/>
          <w:szCs w:val="28"/>
          <w:rtl/>
        </w:rPr>
        <w:t>حکمت هيئة التدقيق ـ الدائرة الخامسة ـ بتأييد حكم الدائرة الإدارية السادسة رقم 65/د/إ/6 لعام ١٤٢٧هـ، الصادر في القضية رقم 1/3074/ق لعام ١٤٢٦هـ فيما انتهى إليه من قضاء. والله الموفق. وصلى الله وسلم على نبينا محمد وآلة وصحبه أجمعين.</w:t>
      </w:r>
    </w:p>
    <w:p w:rsidR="003E2FCD" w:rsidRPr="0001776F" w:rsidRDefault="003E2FCD" w:rsidP="003E2FCD">
      <w:pPr>
        <w:jc w:val="both"/>
        <w:rPr>
          <w:rFonts w:eastAsia="Times New Roman"/>
          <w:sz w:val="28"/>
          <w:szCs w:val="28"/>
        </w:rPr>
      </w:pPr>
    </w:p>
    <w:p w:rsidR="003E2FCD" w:rsidRPr="0001776F" w:rsidRDefault="003E2FCD" w:rsidP="003E2FCD">
      <w:pPr>
        <w:jc w:val="both"/>
        <w:rPr>
          <w:rFonts w:eastAsia="Times New Roman"/>
          <w:sz w:val="28"/>
          <w:szCs w:val="28"/>
        </w:rPr>
      </w:pPr>
    </w:p>
    <w:p w:rsidR="003E2FCD" w:rsidRPr="0001776F" w:rsidRDefault="003E2FCD" w:rsidP="003E2FCD">
      <w:pPr>
        <w:jc w:val="both"/>
        <w:rPr>
          <w:rFonts w:eastAsia="Times New Roman"/>
          <w:sz w:val="28"/>
          <w:szCs w:val="28"/>
        </w:rPr>
      </w:pPr>
    </w:p>
    <w:p w:rsidR="003E2FCD" w:rsidRPr="0001776F" w:rsidRDefault="003E2FCD" w:rsidP="003E2FCD">
      <w:pPr>
        <w:jc w:val="both"/>
        <w:rPr>
          <w:rFonts w:eastAsia="Times New Roman"/>
          <w:sz w:val="28"/>
          <w:szCs w:val="28"/>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01776F" w:rsidRDefault="003E2FCD" w:rsidP="003E2FCD">
      <w:pPr>
        <w:jc w:val="both"/>
        <w:rPr>
          <w:rFonts w:eastAsia="Times New Roman"/>
          <w:sz w:val="28"/>
          <w:szCs w:val="28"/>
          <w:rtl/>
        </w:rPr>
      </w:pPr>
    </w:p>
    <w:p w:rsidR="003E2FCD" w:rsidRPr="00BC4E17" w:rsidRDefault="003E2FCD" w:rsidP="003E2FCD">
      <w:pPr>
        <w:jc w:val="both"/>
        <w:rPr>
          <w:rFonts w:eastAsia="Times New Roman"/>
          <w:b/>
          <w:bCs/>
          <w:color w:val="000000"/>
          <w:sz w:val="28"/>
          <w:szCs w:val="28"/>
        </w:rPr>
      </w:pPr>
      <w:r w:rsidRPr="00BC4E17">
        <w:rPr>
          <w:rFonts w:eastAsia="Times New Roman" w:hint="cs"/>
          <w:b/>
          <w:bCs/>
          <w:color w:val="000000"/>
          <w:sz w:val="28"/>
          <w:szCs w:val="28"/>
          <w:rtl/>
        </w:rPr>
        <w:t>رقم القضية 1/3861/ق لعام ١٤٢٥هـ</w:t>
      </w:r>
    </w:p>
    <w:p w:rsidR="003E2FCD" w:rsidRPr="00BC4E17" w:rsidRDefault="003E2FCD" w:rsidP="003E2FCD">
      <w:pPr>
        <w:jc w:val="both"/>
        <w:rPr>
          <w:rFonts w:eastAsia="Times New Roman"/>
          <w:b/>
          <w:bCs/>
          <w:color w:val="000000"/>
          <w:sz w:val="28"/>
          <w:szCs w:val="28"/>
          <w:rtl/>
        </w:rPr>
      </w:pPr>
      <w:r w:rsidRPr="00BC4E17">
        <w:rPr>
          <w:rFonts w:eastAsia="Times New Roman" w:hint="cs"/>
          <w:b/>
          <w:bCs/>
          <w:color w:val="000000"/>
          <w:sz w:val="28"/>
          <w:szCs w:val="28"/>
          <w:rtl/>
        </w:rPr>
        <w:t>رقم الحكم الابتدائي 60/د/ف/3 لعام ١٤٢٧هـ</w:t>
      </w:r>
    </w:p>
    <w:p w:rsidR="003E2FCD" w:rsidRPr="00BC4E17" w:rsidRDefault="003E2FCD" w:rsidP="003E2FCD">
      <w:pPr>
        <w:jc w:val="both"/>
        <w:rPr>
          <w:rFonts w:eastAsia="Times New Roman"/>
          <w:b/>
          <w:bCs/>
          <w:color w:val="000000"/>
          <w:sz w:val="28"/>
          <w:szCs w:val="28"/>
          <w:rtl/>
        </w:rPr>
      </w:pPr>
      <w:r w:rsidRPr="00BC4E17">
        <w:rPr>
          <w:rFonts w:eastAsia="Times New Roman" w:hint="cs"/>
          <w:b/>
          <w:bCs/>
          <w:color w:val="000000"/>
          <w:sz w:val="28"/>
          <w:szCs w:val="28"/>
          <w:rtl/>
        </w:rPr>
        <w:t>رقم حكم التدقيق 575/ت/6 لعام ١٤٢٧هـ</w:t>
      </w:r>
    </w:p>
    <w:p w:rsidR="003E2FCD" w:rsidRPr="00BC4E17" w:rsidRDefault="003E2FCD" w:rsidP="003E2FCD">
      <w:pPr>
        <w:jc w:val="both"/>
        <w:rPr>
          <w:rFonts w:eastAsia="Times New Roman"/>
          <w:b/>
          <w:bCs/>
          <w:color w:val="000000"/>
          <w:sz w:val="28"/>
          <w:szCs w:val="28"/>
          <w:rtl/>
        </w:rPr>
      </w:pPr>
      <w:r w:rsidRPr="00BC4E17">
        <w:rPr>
          <w:rFonts w:eastAsia="Times New Roman" w:hint="cs"/>
          <w:b/>
          <w:bCs/>
          <w:color w:val="000000"/>
          <w:sz w:val="28"/>
          <w:szCs w:val="28"/>
          <w:rtl/>
        </w:rPr>
        <w:t>تاريخ الجلسة ١٤٢٧/١٠/٨هـ</w:t>
      </w:r>
    </w:p>
    <w:p w:rsidR="003E2FCD" w:rsidRPr="00BC4E17" w:rsidRDefault="003E2FCD" w:rsidP="003E2FCD">
      <w:pPr>
        <w:jc w:val="center"/>
        <w:rPr>
          <w:rFonts w:eastAsia="Times New Roman"/>
          <w:b/>
          <w:bCs/>
          <w:color w:val="000000"/>
          <w:sz w:val="28"/>
          <w:szCs w:val="28"/>
          <w:rtl/>
        </w:rPr>
      </w:pPr>
      <w:r w:rsidRPr="00BC4E17">
        <w:rPr>
          <w:rFonts w:eastAsia="Times New Roman" w:hint="cs"/>
          <w:b/>
          <w:bCs/>
          <w:color w:val="000000"/>
          <w:sz w:val="28"/>
          <w:szCs w:val="28"/>
          <w:rtl/>
        </w:rPr>
        <w:t>الموضوعات</w:t>
      </w:r>
    </w:p>
    <w:p w:rsidR="003E2FCD" w:rsidRPr="00BC4E17" w:rsidRDefault="003E2FCD" w:rsidP="003E2FCD">
      <w:pPr>
        <w:jc w:val="both"/>
        <w:rPr>
          <w:rFonts w:eastAsia="Times New Roman"/>
          <w:b/>
          <w:bCs/>
          <w:color w:val="000000"/>
          <w:sz w:val="28"/>
          <w:szCs w:val="28"/>
          <w:rtl/>
        </w:rPr>
      </w:pPr>
      <w:r w:rsidRPr="00BC4E17">
        <w:rPr>
          <w:rFonts w:eastAsia="Times New Roman" w:hint="cs"/>
          <w:b/>
          <w:bCs/>
          <w:color w:val="000000"/>
          <w:sz w:val="28"/>
          <w:szCs w:val="28"/>
          <w:rtl/>
        </w:rPr>
        <w:t>قرار إداري ـ قرار فصل ـ عيب الخطأ في تطبيق النظام. </w:t>
      </w:r>
    </w:p>
    <w:p w:rsidR="003E2FCD" w:rsidRPr="00BC4E17" w:rsidRDefault="003E2FCD" w:rsidP="003E2FCD">
      <w:pPr>
        <w:jc w:val="both"/>
        <w:rPr>
          <w:rFonts w:eastAsia="Times New Roman"/>
          <w:b/>
          <w:bCs/>
          <w:color w:val="000000"/>
          <w:sz w:val="28"/>
          <w:szCs w:val="28"/>
          <w:rtl/>
        </w:rPr>
      </w:pPr>
    </w:p>
    <w:p w:rsidR="003E2FCD" w:rsidRPr="00BC4E17" w:rsidRDefault="003E2FCD" w:rsidP="003E2FCD">
      <w:pPr>
        <w:jc w:val="center"/>
        <w:rPr>
          <w:rFonts w:eastAsia="Times New Roman"/>
          <w:b/>
          <w:bCs/>
          <w:color w:val="000000"/>
          <w:sz w:val="28"/>
          <w:szCs w:val="28"/>
          <w:rtl/>
        </w:rPr>
      </w:pPr>
      <w:r w:rsidRPr="00BC4E17">
        <w:rPr>
          <w:rFonts w:eastAsia="Times New Roman" w:hint="cs"/>
          <w:b/>
          <w:bCs/>
          <w:color w:val="000000"/>
          <w:sz w:val="28"/>
          <w:szCs w:val="28"/>
          <w:rtl/>
        </w:rPr>
        <w:lastRenderedPageBreak/>
        <w:t>الملخص</w:t>
      </w:r>
    </w:p>
    <w:p w:rsidR="003E2FCD" w:rsidRPr="0001776F" w:rsidRDefault="003E2FCD" w:rsidP="003E2FCD">
      <w:pPr>
        <w:jc w:val="both"/>
        <w:rPr>
          <w:rFonts w:eastAsia="Times New Roman"/>
          <w:color w:val="000000"/>
          <w:sz w:val="28"/>
          <w:szCs w:val="28"/>
          <w:rtl/>
        </w:rPr>
      </w:pPr>
      <w:r w:rsidRPr="0001776F">
        <w:rPr>
          <w:rFonts w:eastAsia="Times New Roman" w:hint="cs"/>
          <w:color w:val="000000"/>
          <w:sz w:val="28"/>
          <w:szCs w:val="28"/>
          <w:rtl/>
        </w:rPr>
        <w:t>مطالبة المدعي إلغاء قرار جهة الإدارة المتضمن طي قيده من الكلية وما ترتب عليه من آثار - مخالفة القرار المتظلم منه للنظام؛ إذ لم يؤيد بالوثائق الرسمية - مجرد التفاتة المدعي أثناء أداء الامتحان لا يصدق عليها أنها غش؛ لأن الالتفات المجرد أمر وارد وقد يصدر من الشخص عفويا، وبالتالي لا يصح الاستناد على المادة (١٤/ب) من لائحة الاختبارات في معاقبته وأنها تبين أحكام الغش - إتلاف ورقة إجابة المدعي يضعف منهج جهة الإدارة في اتخاذ القرار ـ مؤدى ذلك: إلغاء القرار المتظلم منه.</w:t>
      </w:r>
    </w:p>
    <w:p w:rsidR="003E2FCD" w:rsidRPr="0001776F" w:rsidRDefault="003E2FCD" w:rsidP="003E2FCD">
      <w:pPr>
        <w:jc w:val="both"/>
        <w:rPr>
          <w:rFonts w:eastAsia="Times New Roman"/>
          <w:color w:val="000000"/>
          <w:sz w:val="28"/>
          <w:szCs w:val="28"/>
          <w:rtl/>
        </w:rPr>
      </w:pPr>
    </w:p>
    <w:p w:rsidR="003E2FCD" w:rsidRPr="00BC4E17" w:rsidRDefault="003E2FCD" w:rsidP="003E2FCD">
      <w:pPr>
        <w:jc w:val="center"/>
        <w:rPr>
          <w:rFonts w:eastAsia="Times New Roman"/>
          <w:b/>
          <w:bCs/>
          <w:color w:val="000000"/>
          <w:sz w:val="28"/>
          <w:szCs w:val="28"/>
          <w:rtl/>
        </w:rPr>
      </w:pPr>
      <w:r w:rsidRPr="00BC4E17">
        <w:rPr>
          <w:rFonts w:eastAsia="Times New Roman" w:hint="cs"/>
          <w:b/>
          <w:bCs/>
          <w:color w:val="000000"/>
          <w:sz w:val="28"/>
          <w:szCs w:val="28"/>
          <w:rtl/>
        </w:rPr>
        <w:t>الوقائع</w:t>
      </w:r>
    </w:p>
    <w:p w:rsidR="003E2FCD" w:rsidRPr="0001776F" w:rsidRDefault="003E2FCD" w:rsidP="003E2FCD">
      <w:pPr>
        <w:jc w:val="both"/>
        <w:rPr>
          <w:rFonts w:eastAsia="Times New Roman"/>
          <w:color w:val="000000"/>
          <w:sz w:val="28"/>
          <w:szCs w:val="28"/>
          <w:rtl/>
        </w:rPr>
      </w:pPr>
      <w:r w:rsidRPr="0001776F">
        <w:rPr>
          <w:rFonts w:eastAsia="Times New Roman" w:hint="cs"/>
          <w:color w:val="000000"/>
          <w:sz w:val="28"/>
          <w:szCs w:val="28"/>
          <w:rtl/>
        </w:rPr>
        <w:t xml:space="preserve">إن وقائع هذه الدعوى تتلخص في: أن المدعي فيها تقدم إلى الديوان بلائحة استدعاء ضمنها: أنه التحق بكلية الملك فيصل الجوية للدراسة بتاريخ ١٤٢٢/١٠/١٨هـ واثناء الامتحانات لهذا العام ـ ١٤٢٥هـ ـ التفت التفاتة وصفها بالعابرة والعفوية غير المقصودة شك على إثرها المراقب أنها محاولة غش، وبناء على ذلك تقرر فصله من الكلية بقرارها رقم 56/7/8 وتاريخ ١٤٢٥/٤/٢٧هـ بالرغم من نجاحه في جميع المواد وقال: إن إجابته في هذه المادة شبه مستوفاة، لان ورقة الإجابة سحبت منه قبل إكمالها. ولما كان ما صدر منه مجرد شبهة اساسها شك في الالتفات الذي بدر منه، ولكونه في المراحل النهائية من الدراسة، ولديه الدافع القوي لخدمة الدين والوطن بكل أمانة وإخلاص؛ فقد تقدم إلى الجهات المختصة التي شكلت لجنة انتهت إلى أن الواقعة مجرد التفات إلا أنه لم يتم إلغاء القرار الصادر بفصله، وطلب في آخر استدعائه الحكم له بإلغاء قرار الفصل لعدم قيامه على سبب صحيح وإلغاء ما ترتب عليه من آثار. فقيد الاستدعاء قضية بالرقم المنوه عنه في بداية سرد بيانات الدعوى وأحيلت إلى هذه الدائرة التي حددت موعداً لنظرها وذلك بخطاب الديوان رقم ١٢٩١٦ وتاريخ ١٤٢٥/١٠/١٧هـ وفي اثناء الترافع أضاف المدعي عن طريق وكيله أن المدعى عليها تفيد بأن قرار الفصل بني على سبب حقيقي وهو قيامه بالغش، بينما تذكر أحياناً أنها مجرد محاولة غش، وأوضح أنه بالرغم من عدم صحة ما انتهت إليه المذكرة من قيامه بالغش، إذ لا يقوم على سند من الواقع او الاوراق، مما يسهم في سقوطه إلا انه يؤكد انه لم يقم بالغش ولا أنه بمحاولة الغش وما نعت بأنه محاولة غش ما هو إلا التفاتة عابرة لم يقصد من ورائها شيئاً، وليس هناك نص من شرع أو نظام يرتب أثراً على التصرفات العفوية التي تتصل بفطرة الخلق، كما أكد على أن التدليس عيب من عيوب الإرادة إذا شاب التصرف ابطله وما يترتب عليه من اثار؛ إذ الاصل ان التدليس يفسد كل شيء وهو عمل قصدي بطبيعته، مشيرا إلى أنه من المؤكد أنه قد حصل تدليس على إدارة الكلية وليس أدل على ذلك من ادعاء فقدان ورقة الإجابة الخاصة بالمادة التي يدور الاتهام حوله بسببها شاكا بشدة - على حد تعبيره - بانه حصل تعمد في إضاعتها إمعانا في إيذائه؛ لأنها المستند الذي يثبت ما إذا كان حصل الغش المزعوم من عدمه لمقارنتها بورقة الزميل المدعى بانه قام بالغش منه. مبديا استغرابه من عدم قيام إدارة الكلية ـ التي وقرها المدعي - بالتثبت من الأمر لأن التثبت واجب شرعي. وعما تذكره المدعى عليها من أنه كان يشعر بالخوف من هذه المادة؛ لأن إخفاقه سيطوي قيده. يقول المدعي: إن هذا الكلام يصب في مصلحته؛ إذ ليس من المعقول أن يكون ملماً بخطورة وضعه ثم يحاول الغش وينقل من مكانه ثم يصر ثانية على محاولة الغش؛ لأنه كان يدرك تماما انه بعد نقله من مكانه سيتم إخراجه من اللجنة خاصة أنه سيكون حينئذ تحت المراقبة الدقيقة، وبالتالي حرمانه من الامتحان ورسوبه ومن ثم طي قيده حتى بدون إخفاق. وتساءل: هل من المنطق السليم أو من المعقول أن </w:t>
      </w:r>
      <w:r w:rsidRPr="0001776F">
        <w:rPr>
          <w:rFonts w:eastAsia="Times New Roman" w:hint="cs"/>
          <w:color w:val="000000"/>
          <w:sz w:val="28"/>
          <w:szCs w:val="28"/>
          <w:rtl/>
        </w:rPr>
        <w:lastRenderedPageBreak/>
        <w:t xml:space="preserve">يقوم بكل ذلك رغم علمه بسوء العاقبة؟ ثم على أي أساس جاء الاستنتاج لحالته النفسية وأنه خائف دون سند أو دليل؟ ثم عرج المدعي على المحضر الذي أعد عن الواقعة موضحاً أنه وإن كان قد أعد من قبل المراقبين وصدق عليه من مدير قسم البرامج والاختبارات وقائد جناح الطلبة؛ إلا أن ذلك لا يغني عن الإجراء النظامي الذي كان واجباً اتخاذه كما أن اللذين صدقا عليه لم يكونا موجودين، فلم يكن ذلك شهادة منهما. وليس صحيحا أنه أحدث شوشرة وإزعاجاً، لأنه يدرك التزامه العسكري الذي يفرض عليه واجب الانضباط في تصرفاته ولم يصدر منه اي تصرف مخالف. وبجلسة يوم الإثنين الموافق ١٤٢٦/٣/١٦هـ قدم وكيل المدعي للدائرة مذكرة كان من ابرز ما جاء فيها ان جميع الاطراف متفقون على ان الواقعة ليست واقعة غش بصرف النظر عن الوصف المستخدم فالمدعي يصفها بانها مجرد التفاتة عابرة ويصر على ذلك، في حين تصفها الكلية أنها محاولة غش، وبذلك فإن الثابت من مجمل الاوراق عدم وجود واقعة غش، وبين أن ما تذكره المدعى عليها من أنه حاصل على (٢٥) درجة من (٣٠) في المشاركة والاختبار القصير في هذه المادة ينفي إقدامه على الغش؛ وتدمير مستقبله مع هذا المستوى المرتفع، واوضح ان ما استندت عليه المدعى عليها في طي قيده يتعلق بنص المادة (١٤/ب) يثبت بطلان القرار الصادر بطي قيده؛ إذ إن نص المادة واضح وصريح بان الطالب يؤاخذ على واقعة الغش ليس على محاولة الغش بدليل عبارة (عند ضبط الطالب بالغش) ولم تقل محاولة الغش. منوهاً على تأكيده بعدم وجود المحاولة من الأساس، وأوضح وكيل المدعي أنه لما كان السبب ـ وفقا للتعريف القضائي له هو حالة واقعية او نظامية تسوغ تدخل رجل الإدارة بسلطته الملزمة على أن يكون السبب حقيقياً لا وهميا أو صورياً وصحيحاً ومستخلصاً استخلاصاً سائغاً من أصول ثابتة تنتجه، ونظامياً تتحقق فيه الشرائط والصفات الواجب توافرها فيه نظاماً، وكانت الواقعة المدعى بها غير ثابتة لا واقعاً ولا نظاماً، فإن القرار يصبح فاقداً لسببه حرياً بالإلغاء. وعما ذكرته المدعى عليها من أن المدعي رفض كتابة اسمه ورقمه العسكري على ورقة الإجابة ورفع أمره إلى مجلس الكلية الذي قام بدراسة حالته من كافة الجوانب. تساءل المدعي: كيف تمت دراسة حالته من كافة الجوانب وورقة الإجابة المدعى بانها خالية من الاسم والرقم العسكري مفقودة؟ موضحا انه كان من الطبيعي إرفاق ورقة الإجابة طي التقرير؛ لتكون تحت نظر مجلس الكلية، ليقارن بين ما فيها وبين ما ذكر في التقرير ومن ثم تتحقق دراسة حالته من كافة الجوانب. ولكن إضاعة الورقة تثبت انعدام الدليل. واختتم مذكرته تلك بطلب إلغاء القرار الإداري المطعون فيه وما ترتب عليه من آثار. وقد أجابت المدعى عليها عن الدعوى بان المدعي التحق بالكلية بتاريخ ١٤٢٢/١٠/١٤هـ بوصفه طالبا وتم تشكيله ضمن الدورة (69ب) وخلال الدراسة رسب في امتحان الإعادة لمادة تسليح الطائرات، مما ترتب عليه إنزاله دورة، وخلال دراسته مع دورته الجديدة واثناء امتحان مادة تسليح الطائرات قام بمحاولة الغش فتم إنذاره في المرة الأولى وطلب منه تغيير مكانه وإفهامه بأنها آخر فرصة له، إلا انه أصر على محاولة الغش للمرة الثانية، وعندها اوقف عن تكملة الاختبار وطلب منه مغادرة القاعة ولكنه أحدث شوشرة ورفض الانصياع لجميع التعليمات ورفض كتابة اسمه أو التوقيع على ورقة الإجابة، فتم إعداد محضر في الواقعة من قبل المراقبين وصدق عليه من قبل مدير قسم البرامج والاختبارات وقائد جناح الطلبة بالكلية وتم الرفع لمجلس الكلية بما حدث من الطالب وطبقا للمادة (14) الفقرة (ب) من لائحة الاختبارات فإنه ينزل دورة لمحاولة الغش، ولكن ولكونه سبق وان انزل دورة في ذات المرحلة واستنادا للمادة (٣٤) الفقرة (ب) من نظام الكليات العسكرية والمادة (18) من الفقرة (1/3) من لائحة الاختبارت تم طي قيده بموجب قرار مجلس الكلية رقم 56/7/8 وتاريخ ١٤٢٥/٤/٢٧هـ. وادعاء المذكور بانه في المراحل النهائية غير صحيح، حيث إنه كان لا يزال في بداية المرحلة المتوسطة وفي المستوى (الثاني) ، علما بان المرحلة المتوسطة تتكون من خمس مستويات مدة كل مستوى عشرة أسابيع. </w:t>
      </w:r>
      <w:r w:rsidRPr="0001776F">
        <w:rPr>
          <w:rFonts w:eastAsia="Times New Roman" w:hint="cs"/>
          <w:color w:val="000000"/>
          <w:sz w:val="28"/>
          <w:szCs w:val="28"/>
          <w:rtl/>
        </w:rPr>
        <w:lastRenderedPageBreak/>
        <w:t xml:space="preserve">وأوضحت أن ادعاءه بانه التفت التفاتة عابرة صحيح، لأنه حاول الغش بالنظر إلى أوراق إجابات زملائه عن قصد وإصرار، ومما يؤكد ذلك أنه يعاني من هذه المادة بالذات نتيجة إخفاقه فيها مرتين وإنزاله بسببها دورة. ولذلك فإنه يشعر بالخوف من هذه المادة وارتكابه لمحاولة الغش تفسر ذلك، وأوضحت أنه تم تشكيل لجنة من قيادة القوات الجوية للتحقيق في شكوى ولي امر الطالب وتوصلت إلى ان الإجراءات الإدارية المتخذة بحق المذكور مطابقة لأنظمة ولوائح الكليات العسكرية ولائحة الاختبارات بكلية الملك فيصل الجوية وايد رئيس هيئة الاركان العامة توصيات اللجنة بشرحه المؤرخ ١٤٢٥/٧/١هـ وأن الأمر اعتبر منتهيا وينفذ الإجراء المتخذ بحق الطالب المذكور، مضيفة أنه تم تشكيل لجنة أخرى من الإدارة العامة للتفتيش المركزي بوزارة الدفاع والطيران وقامت اللجنة بدراسة كامل الأوراق والمستندات واخذ اقوال كل من له علاقة بالقضية، ووجدت انه ثابت عليه الغش وان ما اتخذ في حقه من إجراءات كانت حسب النظام وقد وافق رئيس هيئة الأركان العامة على توصيات اللجنة لشرحه المؤرخ في ١٤٢٥/٨/5هـ. واكدت على أن نص المادة (١٤) في فقرتها (ب) التي سبقت الإشارة إليها واضح عندما نصت على أنه (عند ضبط الطالب بالغش للمرة الأولى وبأي شكل من الأشكال سواء في أثناء دخوله إلى الصالة او بعد دخوله إلى الصالة خلال اية مرحلة من مراحل الدراسة يتم إنزاله دورة) فعبارة «شكل من الأشكال» أي سواء كان ذلك بوسائل مساعدة كالاوراق وخلافه او بالكلام مع المحيطين بجواره او بالنظر إلى اوراق الزملاء وهو ما حصل من المدعي المذكور. وتعني كذلك باي وضع كان الطالب عليه سواء كان جالساً على طاولته أو في أثناء دخوله أو بعد دخوله الصالة، مبينة أن المادة واضحة ولا يوجد فيها لبس وليس هناك تناقض كما ذكر المدعي، كما أوضحت أن من يقدر موقف الالتفاتة وهل هي عفوية وعابرة كما يدعي هم مراقبو الامتحان، كما أنه بالنسبة لورقة الإجابة فإن الجهة المسؤولة عنها هي وحدة الامتحانات والنتائج، حيث تجمع أوراق الإجابات ويوضع عليها أرقام سرية ومن ثم تسلم للمدرسين لتصحيحها، علما بان ورقة إجابته فقدت اهميتها بمجرد ارتكابه محاولة الغش، حيث تم إلغاء اختباره ولم يلتفت إلى إجابته ولم يعتد بها. وقالت المدعى عليها: إنها تعتقد أنها أتلفت كأي نموذج إجابة لا يحمل اسماً ولا رقماً كما هو متبع في مثل هذه الحالات، وكررت المدعى عليها ما سبق أن ذكرته من أنه من المعلوم ان الحالة التي تم طي قيد المذكور بسببها هي محاولته للغش ولانه سبق وأن أنزل دورة في ذات المرحلة. وتطرقت المدعى عليها لما أثاره المدعي عن طريق وكيله عندما أكد بان الاطراف متفقون على أن الواقعة ليست واقعة غش؛ منبهة على أن المدعي يعترف بأن ما قام به التفاتة عابرة، وقالت: إنها لا تفهم في هذا المقام ما هو تعريف وكيل المدعي لواقعة الغش وما تعريفه لالتفات ممتحن في قاعة الامتحانات واثناء الإجابة لورقة زميله وتساءلت: هل كان يريد من المراقبين الانتظار إلى أن يقوم المدعي بنقل كل ما كان مكتوباً في ورقة الإجابة لزملائه حتى يسمي ذلك غشاً؟ كما أن الادعاء بأن الدليل على واقعة الغش هوورقة الإجابة وعدم وجودها ينفي وجود الواقعة غير صحيح؛ إذ إن قيامه بالنظر إلى اوراق زملائه ومحاولة نقل إجاباتهم دليل واضح وصريح على حدوث الواقعة. وطلبت المدعى عليها الحكم برفض الدعوى لعدم قيامها على اي اساس من الشرع او النظام. وفي جلسة يوم الاحد ١٤٢٦/٤/١٤هـ طلب كل من وكيل المدعي وممثلي المدعى عليها رفع اوراق الدعوى للحكم لاكتفاء كل منهم بما سبق ان قدمه اثناء الترافع. وبجلسة يوم الثلاثاء ١٤٢٦/٤/30هـ أصدرت الدائرة حكمها رقم (٤٢) الذي تضمن إلغاء القرار المطعون فيه، وقد أسست الدائرة حكمها على أساس أن مجلس كلية الملك فيصل الجوية ـ المدعى عليها ـ قد أصدر قراره محل الطعن متضمناً طي قيد المدعي المذكور معتمداً في ذلك على ما جاء بنص المادة (34) في فقرتها ـ ب ـ من نظام الكليات العسكرية التي تنص على ان (يفصل الطالب بقرار من مجلس الكلية لاي سبب من الأسباب التالية مؤيداً بالوثائق الرسمية: أ- ………… ب - عند </w:t>
      </w:r>
      <w:r w:rsidRPr="0001776F">
        <w:rPr>
          <w:rFonts w:eastAsia="Times New Roman" w:hint="cs"/>
          <w:color w:val="000000"/>
          <w:sz w:val="28"/>
          <w:szCs w:val="28"/>
          <w:rtl/>
        </w:rPr>
        <w:lastRenderedPageBreak/>
        <w:t xml:space="preserve">رسوب الطالب سنتين متتاليتين خلال سنوات الدراسة). كما أن المدعى عليها اعتمدت في إصدار قرارها محل الطعن على ما جاء بنص المادة (14) من لائحة الاختبارات في فقرتها (ب) التي نصت على أنه (عند ضبط الطالب بالغش للمرة الأولى بأي شكل من الأشكال سواء في اء دخوله للصالة او بعد دخوله للصالة خلال آية مرحلة من مراحل الدراسة فيتم إنزاله دورة وفي حال تكرار ضبط الطالب بالغش للمرة الثانية خلال آية مرحلة من مراحل الدراسة فيتم طي قيده نهائيا من الكلية). على اعتبار أنه سبق لها إنزال المدعي دورة عند رسوبه في اختبار الإعادة لمادة تسليح الطائرات ولا يمكن إنزاله دورة ثانية وإنما يطوى قيده؛ استنادا على ما جاء بنص المادة (١٨) في الفقرة (ب/١/٣) من لائحة الاختبارات التي تنص على أنه (يطوى قيد الطالب خلال دراسته للمرحلة المتوسطة في إحدى الحالات التالية: 1ـ ……….. </w:t>
      </w:r>
      <w:r w:rsidRPr="0001776F">
        <w:rPr>
          <w:rFonts w:eastAsia="Times New Roman" w:hint="cs"/>
          <w:color w:val="000000"/>
          <w:sz w:val="28"/>
          <w:szCs w:val="28"/>
          <w:rtl/>
          <w:lang w:bidi="fa-IR"/>
        </w:rPr>
        <w:t>۲</w:t>
      </w:r>
      <w:r w:rsidRPr="0001776F">
        <w:rPr>
          <w:rFonts w:eastAsia="Times New Roman" w:hint="cs"/>
          <w:color w:val="000000"/>
          <w:sz w:val="28"/>
          <w:szCs w:val="28"/>
          <w:rtl/>
        </w:rPr>
        <w:t xml:space="preserve">۔ ………. ٣- إذا أخفق في مادتي السلوك أو المواظبة وتقرر إعادته دورة لذلك السبب ويشترط لذلك تحقق احد الشرطين التاليين: 4- ان يكون هذا الإخفاق قد تم خلال دراسة الطالب لنفس المستوى الدراسي المعاد إليه من دورة سابقة. 5 ان يكون الطالب سبق وان اعاد دورتين دراسيتين خلال المرحلة المتوسطة). وقالت: إن المدعي ينطبق عليه ما جاء في الشرط الأول. وأوضحت الدائرة أنه بالتمعن في نص المادة (34) من نظام الكليات العسكرية التي سبقت الإشارة إليها يلاحظ أنها قد اشترطت لفصل الطالب ـ آيا كان ـ أن يكون القرار الصادر بذلك مؤيداً بالوثائق الرسمية؛ غير أن الذي يتضح من القرار أنه لم يؤيد بأية وثيقة رسمية غاية ما في الأمر أن المدعى عليها دونت محضراً من مراقبي الامتحان يحكي واقعة الحال التي حصلت وتذكر فيه ان المدعي نظر إلى اوراق زملائه وهذا غير كاف لإثبات حالة غش يترتب عليها فصل من الكلية، وأضافت الدائرة أيضا أن الواضح من نص المادة (14) في فقرتها (ب) التي سبقت الإشارة إليها ان يضبط الطالب وهو في حال الغش اي متلبسا بذلك وبحوزته دليل محسوس يستعين به على الإجابة؛ لان مجرد الالتفات امر وارد وقد يصدر من الشخص عفوياً فصاحب الالتفاتة لا يصدق عليه أنه يغش في الامتحان وبالتالي لا ينطبق عليه ما جاء بنص المادة المذكورة. وقالت الدائرة: انه ترتيبا على ما سبق فإن المدعى عليها قد أخطأت في تطبيق نص المادة المذكورة على حالة المدعي إذا كانت تلك المادة تتكلم عن الغش والواقعة مجرد التفاتة. وثمة أمر آخر لا بد من التنبيه عليه وهو ما تذكره المدعى عليها من أنها لم تعثر على ورقة إجابة المدعي لتقوم بمطابقتها مع إجابات زملائه، لأن هذا الأمر في حد ذاته يضعف منهجها في القرار المتخذ في حق المدعي إذا أخذ في الاعتبار أن المدعي قد اخرج من قاعة الامتحان بعد ان سحبت منه ورقة الإجابة وكان يتعين الاحتفاظ بها؛ لأنه قطعاً سيدور نقاش في المستقبل. وخلصت الدائرة إلى انها توصلت إلى قناعة بان قرار المدعى عليها محل الطعن لم يكن صحيحا ويتعين الحكم بإلغائه وما ترتب عليه من آثار. وبعرض أوراق الدعوى على هيئة التدقيق الإداري ـ الدائرة السادسة - اصدرت فيها حكمها رقم ٤١٤/ت/6 لعام ١٤٢٦هـ المتضمن نقض حكم الدائرة وإعادة القضية إليها لنظرها والفصل، فيها لما هو مبين باسباب حكم الهيئة. وكانت الهيئة قد بنت حكمها على أنه استبان لها أن الدائرة خلصت إلى إلغاء القرار محل الطعن على سند من القول بأن المدعى عليها قد أخطأت في تطبيق نص المادة 14/ب من لائحة الاختبارات على المدعي وأن القرار لم يؤيد بوثيقة رسمية وقالت الهيئة: إنها ترى أن ما ذهبت إليه الدائرة محل نظر ويحتاج إلى تحقيق؛ ذلك ان الاصل في القرارات الإدارية الصحة والسلامة وما ذكرته الدائرة من عدم الاعتداد بمحضر مراقبي الامتحان مع انه السبيل الوحيد لإثبات أنه الواقعة حال حدوثها غير دقيق كما ان قولها بأن ما ذكرته اللجنة من ان نظر المدعي إلى أوراق زملائه غير كاف لإثبات النص ـ ولعل صحته ( الغش) ـ يجافي الامتحانات المعروفة للجميع كما أن القول بهذا مؤداه إهدار مثل هذا المحضر وهذا لا يستقيم بحال. وخلصت الهيئة إلى أنه لما لم تراع الدائرة ذلك فإنه يتعين نقض حكمها وإعادة القضية إليها لاستكمال بحثها ودراستها وإجراء </w:t>
      </w:r>
      <w:r w:rsidRPr="0001776F">
        <w:rPr>
          <w:rFonts w:eastAsia="Times New Roman" w:hint="cs"/>
          <w:color w:val="000000"/>
          <w:sz w:val="28"/>
          <w:szCs w:val="28"/>
          <w:rtl/>
        </w:rPr>
        <w:lastRenderedPageBreak/>
        <w:t>ما - طبيعة سير يلزم. وعند إعادة اوراق الدعوى إلى الدائرة حددت موعدا لمواصلة نظرها وذلك عيوب بخطاب الديوان رقم 7489 وتاريخ ١٤٢٦/١٠/٢٠هـ وتوالت بعد ذلك الجلسات وقد أوضح وكيل المدعي أن القرار محل الطعن تعتريه ثلاثة اولها: الخطأ في تطبيق النظام إذ إنه من الثابت أن القرار المطعون عليه قد استند على المحضر الذي قدمته الكلية إلى الدائرة وقد جاء فيه أنه تم ضبط المدعي في يوم الإثنين الموافق ٢٨ ربيع الاول ١٤٢٥هـ وهو يقوم بمحاولة الغش عن طريق النظر إلى أوراق زملائه... إلخ. أي أن الواقعة عبارة عن محاولة غش. والمادة (١٤/ب) من لائحة الاختبارات في الكلية تنص على أنه (عند ضبط الطالب يغش... الخ) بمعنى أنه يستلزم قيام واقعة التلبس بالغش وليست المحاولة؛ مبدياً رفضه لهذا الادعاء أصلاً ـ وثاني العيوب يقول وكيل المدعي: انعدام السبب إذ من الواضح أن القرار محل الطعن يفتقر إلى السبب النظامي والواقعي الواجب توافره لأن الواقعة حسبما ورد في مذكرات الكلية كانت مجرد محاولة يقول وكيل المدعي: بالرغم من أنه لم يحاول أصلاً. كما أنه لم يتم تحرير أي حرز مادي يدل على سلامة الادعاء ولم يشر إلى مثل ذلك أيضاً. كما أن الكلية لم تقدم ورقة الإجابة لمقارنتها بأوراق زملاء المدعي بالنظر إليهم وبذلك فإن قرار الكلية يصبح فاقداً لعنصر السبب الذي يجب أن يقوم عليه القرار خاصة وأن الالتفاتة العفوية يمكن أن تحدث من الشخص حتى في الصلاة وذكر وكيل المدعي العيب الثالث الذي يعتري القرار وهو: إساءة استعمال السلطة من جانب مراقب الامتحان إذ إن إضاعة ورقة الإجابة يعني او إتلافها كما جاء بمذكرات المدعى عليها ينهض في حد ذاته قرينة على إثبات سوء النية إذ لو كان ما نسب صحيحا لتمت المحافظة على الورقة وتم إرفاقها في المحضر. وأضاف: إن فقهاء الشريعة اتفقوا على أن التناقض يفسد كل شيء مشيراً إلى ما اعتبره تناقضاً بين ما جاء في نسختي المحضر المقدمتين للدائرة إذ يلاحظ في النسخة المكتوبة باللغة العربية وصفها للواقعة بانها محاولة غش بينما وصفتها النسخة المكتوبة باللغة الإنجليزية بانها غش والاشخاص الذين وقعوا النسخة العربية هم الذين وقعوا على النسخة الإنجليزية. مع ملاحظة أيضاً ان العبارات الواردة في النسختين تختلف من نسخة إلى أخرى مما أن النسخة العربية ليست ترجمة للنسخة الإنجليزية وإذا كان تناقض اقوال الشهود يوجب طرح شهادتهم فلعله من باب اولى طرح هذا المحضر لفساده بالتناقض وتسقط حجيته ويسقط بالتالي الاستناد إليه على أساس أن ما بني على باطل فهو باطل. وأكد أنه من غير المعقول أن ينقل طالب من مكانه وهو يعلم أن هدف النقل كيدي ثم يكرر المحاولة وهو يدرك ان عيون هذا المراقب ستكون مسلطة عليه. وفي جلسة يوم الثلاثاء ١٤٢٧/٣/١٣هـ قدم وكيل المدعي للدائرة مذكرة كان من أبرز ما جاء فيها ذكر المدعى عليها أن المدعي يصر على أن ما حدث محاولة غش والذي يقول وكيله إنه ادعاء باطل وغير صحيح وتجنُ لا مبرر له، فضلاً عن منافاته لحسن النية ذلك انه لم يذكر ذلك إطلاقا لان الامر لم يخرج عن كونه التفاتة عفوية والمدعى عليها هي التي قررت في دفاعها ان ما حصل محاولة للغش واستناد الكلية في قرارها على هذا السبب يمثل خطأ في تطبيق النظام وهو كاف وحده لأن يكون مسوغاً لإلغاء القرار محل الطعن. وأشار إلى أن كتاب قائد جناح التعليم الذي جاء فيه أن ما قام به المدعي هو غش وليس محاولة غش لا يعتبر دليلاً لأنه كتاب داخلي، كما أنه يستند إلى المحضرين اللذين سبقت المطالبة بطرحهما لتناقضهما. وتوصل وكيل المدعي إلى أنه ما دامت المدعى عليها قد قررت في دفاعها أمام الدائرة بأن السبب الحقيقي لطي قيد المدعي - حسبما تدعي ـ هو محاولة الغش فإنها تكون قد أخطأت في تطبيق نص المادة (١٤/ب) من لائحة الاختبارات مما يجعل قرارها حرياً بالإلغاء. وقال وكيل المدعي: إن المدعى عليها تحتج بأن القرار محل الطعن صدر عن عدة أشخاص وليس شخصاً واحداً وكأن ذلك ينفي عنه الخطأ، فالقرار الإداري ليس قراراً شخصياً يستوي فيه ان يصدر عن فرد او اشخاص ثم إن الطعن لم يوجه ضد مصدري القرار وإنما إلى الأساس الذي بني عليه القرار.</w:t>
      </w:r>
      <w:r>
        <w:rPr>
          <w:rFonts w:eastAsia="Times New Roman" w:hint="cs"/>
          <w:color w:val="000000"/>
          <w:sz w:val="28"/>
          <w:szCs w:val="28"/>
          <w:rtl/>
        </w:rPr>
        <w:t xml:space="preserve"> </w:t>
      </w:r>
      <w:r w:rsidRPr="0001776F">
        <w:rPr>
          <w:rFonts w:eastAsia="Times New Roman" w:hint="cs"/>
          <w:color w:val="000000"/>
          <w:sz w:val="28"/>
          <w:szCs w:val="28"/>
          <w:rtl/>
        </w:rPr>
        <w:t xml:space="preserve">كما </w:t>
      </w:r>
      <w:r w:rsidRPr="0001776F">
        <w:rPr>
          <w:rFonts w:eastAsia="Times New Roman" w:hint="cs"/>
          <w:color w:val="000000"/>
          <w:sz w:val="28"/>
          <w:szCs w:val="28"/>
          <w:rtl/>
        </w:rPr>
        <w:lastRenderedPageBreak/>
        <w:t>أن المدعى عليها عادت ووصفت ما حصل من المدعي بأنه غش في الامتحان بالرغم من أن وكيله يصر على أنه محاولة غش فجميع المكاتبات بين وحدات الكلية وما بني عليه القرار تحدثت عن قيام المدعي بالغش وليس محاولته لذلك، مستشهدة بخطاب قائد جناح التعليم رقم ٦١/٦/١١/٨ وتاريخ ١٤٢٥/٣/٣هـ. وما هو مثبت بواسطة محضر رسمي موقع من مراقبي الاختبار ومصدق عليه من المسؤولين عن الاختبارات في الكلية، واكدت على ان ورقة إجابة المدعي ليس لها علاقة بإثبات واقعة الغش، وما يذكره من ان ما حدث من موكله مجرد التفاتة قالت المدعى عليها: ما تعريفه لهذه الالتفاتة التي تحدث من طالب في اثناء الامتحان ويقوم بالالتفات إلى اوراق زملائه؟ أثناء أوراق واشارت المدعى عليها إلى ان القرار المتخذ بطي قيد المدعي قرار جماعي وليس فرديا وروجع من أكثر من جهة. وفي جلسة يوم الإثنين الموافق ١٤٢٧/٥/16هـ قدم ممثلا المدعى عليها للدائرة مذكرة لم يأتيا فيها بجديد؛ إذ هي تكرار لما سبق أن قدم أثناء الترافع. وفي آخر تلك الجلسة طلب كل من الأطراف رفع أوراق الدعوى للحكم. </w:t>
      </w:r>
    </w:p>
    <w:p w:rsidR="003E2FCD" w:rsidRPr="0001776F" w:rsidRDefault="003E2FCD" w:rsidP="003E2FCD">
      <w:pPr>
        <w:jc w:val="both"/>
        <w:rPr>
          <w:rFonts w:eastAsia="Times New Roman"/>
          <w:color w:val="000000"/>
          <w:sz w:val="28"/>
          <w:szCs w:val="28"/>
          <w:rtl/>
        </w:rPr>
      </w:pPr>
    </w:p>
    <w:p w:rsidR="003E2FCD" w:rsidRPr="00BC4E17" w:rsidRDefault="003E2FCD" w:rsidP="003E2FCD">
      <w:pPr>
        <w:jc w:val="center"/>
        <w:rPr>
          <w:rFonts w:eastAsia="Times New Roman"/>
          <w:b/>
          <w:bCs/>
          <w:color w:val="000000"/>
          <w:sz w:val="28"/>
          <w:szCs w:val="28"/>
          <w:rtl/>
        </w:rPr>
      </w:pPr>
      <w:r w:rsidRPr="00BC4E17">
        <w:rPr>
          <w:rFonts w:eastAsia="Times New Roman" w:hint="cs"/>
          <w:b/>
          <w:bCs/>
          <w:color w:val="000000"/>
          <w:sz w:val="28"/>
          <w:szCs w:val="28"/>
          <w:rtl/>
        </w:rPr>
        <w:t>الأسباب</w:t>
      </w:r>
    </w:p>
    <w:p w:rsidR="003E2FCD" w:rsidRPr="0001776F" w:rsidRDefault="003E2FCD" w:rsidP="003E2FCD">
      <w:pPr>
        <w:jc w:val="both"/>
        <w:rPr>
          <w:rFonts w:eastAsia="Times New Roman"/>
          <w:color w:val="000000"/>
          <w:sz w:val="28"/>
          <w:szCs w:val="28"/>
          <w:rtl/>
        </w:rPr>
      </w:pPr>
      <w:r w:rsidRPr="0001776F">
        <w:rPr>
          <w:rFonts w:eastAsia="Times New Roman" w:hint="cs"/>
          <w:color w:val="000000"/>
          <w:sz w:val="28"/>
          <w:szCs w:val="28"/>
          <w:rtl/>
        </w:rPr>
        <w:t xml:space="preserve">حيث إن المدعي يهدف من إقامة هذه الدعوى إلى الطعن بقرار المدعى عليها المتضمن طي قيده من الكلية وطلب إلغائه وما ترتب عليه من آثار، فإن دعواه تكون من اختصاص ديوان المظالم وفقا لنص المادة (١/٨/ب) من نظامه وبالتالي فإن الديوان يختص بنظرها والفصل فيها، وعن شكل الدعوى: فحيث إن المدعى عليها أصدرت قرارها محل الطعن بتاريخ ١٤٢٥/٤/٢١هـ وتظلم المدعي منه أمام جهته بتاريخ ١٤٢٥/٥/١٩هـ ثم تظلم امام ديوان المظالم، بتاريخ ١٤٢٥/٩/٩هـ فإن الذي يتضح من ذلك ان المدعي قد اتبع في رفع دعواه ما جاء بنص المادة (الثالثة) من قواعد المرافعات والإجراءات أمام ديوان المظالم وبالتالي فإن دعواه مقبولة شكلاً. وعن الموضوع: فحيث إنه سبق للدائرة أن أصدرت حكمها السابق بإلغاء القرار محل الطعن مستندة في ذلك على عدة اعتبارات كان في مقدمتها ان النظام يشترط لفصل الطالب ـ أيا كان ـ ان يكون سبب فصله مؤيدا بالوثائق الرسمية وهو ما لم يتحقق عند اتخاذ القرار في هذه الدعوى. كما أنه كان من ضمن ما اعتمدت عليه الدائرة في إصدار حكمها أنه لما كانت جهة الإدارة قد اعتمدت في إصدار قرارها بفصل المدعي على ما جاء بنص المادة (١٤/ب) من لائحة الاختبارات التي تنص على أنه (عند ضبط الطالب بالغش للمرة الأولى بأي شكل من الاشكال يتم إنزاله دورة وفي حال تكرار ضبط الطالب بالغش للمرة الثانية خلال آية مرحلة من مراحل الدراسة فيتم طي قيده نهائيا من الكلية). ولما كان قد سبق إنزال المدعي دورة عند رسوبه ولا يمكن إنزاله دورتين طوي قيده، وهذا الإجراء لاحظت عليه الدائرة بان تلك المادة نصت على ان يضبط الطالب وهو في حال غش أي متلبسا بذلك وبحوزته دليل محسوس يستعين به على الإجابة، وما حصل من المدعي التفاتة ومجرد الالتفات أمر وارد وقد يصدر من الشخص عفوياً. وخلصت الدائرة إلى أن صاحب الالتفاتة لا يصدق عليه أنه يغش في الامتحان، وبالتالي لا يصدق على المدعي ما جاء بنص المادة المذكورة، ومن ثم فإن الدائرة خطأت المدعى عليها في تطبيق نص المادة المذكورة على حالة المدعي، إضافة إلى أن الدائرة اعتمدت أيضاً على ما قامت به المدعى عليها من إتلاف ورقة إجابة المدعي؛ مما يضعف منهجها في اتخاذ القرار، واعتبر اصحاب الفضيلة في هيئة التدقيق ما ذهبت إليه الدائرة محل نظر ويحتاج إلى تحقيق للأسباب التي أوردوها في حكمهم وساقتها الدائرة في صلب وقائع هذا الحكم؛ إلا انه بالتمعن بملاحظة أنه أصحاب الفضيلة فيما يتعلق بان الاصل في القرارات الإدارية الصحة والسلامة، فإن الدائرة ترى أنه لا بأس في ذلك </w:t>
      </w:r>
      <w:r w:rsidRPr="0001776F">
        <w:rPr>
          <w:rFonts w:eastAsia="Times New Roman" w:hint="cs"/>
          <w:color w:val="000000"/>
          <w:sz w:val="28"/>
          <w:szCs w:val="28"/>
          <w:rtl/>
        </w:rPr>
        <w:lastRenderedPageBreak/>
        <w:t>وأن هذا هو المفترض غير أن الواقع أثبت خلاف ذلك فكم من القرارات الإدارية ألغاها القضاء واعتبرها كأن لم تكن بسبب التعسف أو الخطأ في تطبيق النظام أو غير ذلك مما يدل على أن مقولة أن الاصل في القرارات الإدارية الصحة والسلامة ليست على إطلاقها كما انها ليست قاعدة مطردة هذا من جهة. ومن جهة ثانية الذي اشترط كون سبب الفصل مؤيداً بالوثائق الرسمية هي المادة المنصوص عليها في النظام ولم تستحدثه الدائرة من تلقاء نفسها، كما أن الدائرة تنوه إلى أنها لم تغفل محضر مراقبي الامتحان إطلاقاً غير أنها أشارت إلى أنه غير كاف لإثبات حالة غش يترتب عليها فصل من الكلية، خاصة وأن المحضر جاء فيه أن المذكور يغش في الامتحان بإدارة نظره إلى الطالب الذي بجواره. وكيف للدائرة الا تعتد بمحضر مراقبي الامتحان وقد عولت عليه كثيراً وأشارت إليه كثيراً في مواقع عدة من حكمها؟ إلا أن الدائرة ترى أنه قرينة ضعيفة لا ترتقي إلى درجة الدليل إذ لا يمكن الجزم بأن الالتفات يعتبر غشاً حقيقياً وما ذكره أصحاب الفضيلة من أن هذا المحضر هو السبيل الوحيد لإثبات الواقعة حال حدوثها صحيح ولا نزاع عليه، لكن الواقعة التي ثبتت به هي محاولة الغش ولا ينطبق عليها أنها غش صريح يعتبر صاحبه متلبساً به. كما أنه بالنسبة لما ذكره اصحاب الفضيلة بشان قول الدائرة إن ما ذكرته اللجنة من نظر المدعي إلى اوراق زملائه غير كاف لإثبات الغش يجافي طبيعة سير الامتحانات المعروفة للجميع أ.هـ كلام الهيئة، والدائرة ترى أن الكلام في هذا مرتبط بما قيل عن المحضر من أن ما صدر عن المدعي محاولة غش وليس غشاً صريحاً، مما يلحق الخطأ بالمدعي وبذات الوقت لا يمكن المدعى عليها بأن تعتبر ما صدر منه هو الغش الذي تطبق بحق مرتكبه النصوص النظامية التي سبقت الإشارة إليها. وحيث إن الدائرة بعد إعادة أوراق الدعوى إليها عقدت جلسات عدة لمواصلة نظرها قدم خلالها أطراف النزاع عدداً من المذكرات أوردتها الدائرة في موضعها وهي في الجملة لم تخرج عما جاء بما قدم في المرة الاولى. غير ان المدعى عليها ركزت على ان ما حصل من المدعي هو الغش الصريح مستدركة ما كانت تقدمه للدائرة قبل صدور حكمها الأول عندما كانت تنعت ذلك بأنه محاولة للغش؛ لأنها استنتجت من حكم الدائرة - السابق ـ أنه ما دام أن ما حصل من المدعي محاولة غش ـ باعتراف المدعى عليها، فإنه بالتالي لا يمكن أن تطبق في حقه النصوص التي تلزم بأن يكون ما يصدر من الطالب ـ أياً كان ـ غشاً صريحاً، مما دعاها إلى تغيير منهجها بالترافع الجديد ليتمشى ذلك مع ما جاء بنص المادة (١٤/ب) من لائحة الاختبارات. وحيث إنه لم يظهر للدائرة ما يوجب عدولها عن حكمها السابق إذا أخذ في الاعتبار قناعتها بأن ما حدث من المدعي محاولة غش وإن اعتبرته المدعى عليها في محضرها انه غش وبالتالي لا يمكنها ان تطبق في حقه نص المادة (١٤/ب) من لائحة الاختبارات فإن الدائرة تنتهي إلى ما انتهت إليه هناك من الحكم بإلغاء القرار المتظلم منه وما ترتب عليه من آثار. ولما تقدم: فقد حكمت الدائرة بإلغاء قرار المدعى عليها رقم 56/7/8 وتاريخ ١٤٢٥/٤/٢١هـ المتضمن طي قيد المدعي...... من كلية الملك فيصل الجوية وما ترتب عليه من آثار؛ لما هو مبين بأسباب هذا الحكم، وبالله التوفيق. وصلى الله وسلم على نبينا محمد وآلة وصحبه أجمعين.</w:t>
      </w:r>
    </w:p>
    <w:p w:rsidR="003E2FCD" w:rsidRPr="00BC4E17" w:rsidRDefault="003E2FCD" w:rsidP="003E2FCD">
      <w:pPr>
        <w:jc w:val="both"/>
        <w:rPr>
          <w:rFonts w:eastAsia="Times New Roman"/>
          <w:b/>
          <w:bCs/>
          <w:color w:val="000000"/>
          <w:sz w:val="28"/>
          <w:szCs w:val="28"/>
          <w:rtl/>
        </w:rPr>
      </w:pPr>
      <w:r w:rsidRPr="00BC4E17">
        <w:rPr>
          <w:rFonts w:eastAsia="Times New Roman" w:hint="cs"/>
          <w:b/>
          <w:bCs/>
          <w:color w:val="000000"/>
          <w:sz w:val="28"/>
          <w:szCs w:val="28"/>
          <w:rtl/>
        </w:rPr>
        <w:t>هيئة التدقيق</w:t>
      </w:r>
    </w:p>
    <w:p w:rsidR="003E2FCD" w:rsidRPr="0001776F" w:rsidRDefault="003E2FCD" w:rsidP="003E2FCD">
      <w:pPr>
        <w:jc w:val="both"/>
        <w:rPr>
          <w:rFonts w:eastAsia="Times New Roman"/>
          <w:color w:val="000000"/>
          <w:sz w:val="28"/>
          <w:szCs w:val="28"/>
          <w:rtl/>
        </w:rPr>
      </w:pPr>
      <w:r w:rsidRPr="0001776F">
        <w:rPr>
          <w:rFonts w:eastAsia="Times New Roman" w:hint="cs"/>
          <w:color w:val="000000"/>
          <w:sz w:val="28"/>
          <w:szCs w:val="28"/>
          <w:rtl/>
        </w:rPr>
        <w:t>حکمت الهيئة: بتأييد الحكم رقم 60/د/ف/3 لعام ١٤٢٧هـ، الصادر في القضية رقم 1/3861/ق لعام ١٤٢٥هـ فيما انتهى إليه من قضاء في الدعوى. والله الموفق. وصلى الله وسلم على نبينا محمد وآلة وصحبه أجمعين.</w:t>
      </w: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Pr="0001776F" w:rsidRDefault="003E2FCD" w:rsidP="003E2FCD">
      <w:pPr>
        <w:jc w:val="both"/>
        <w:rPr>
          <w:rFonts w:eastAsia="Times New Roman"/>
          <w:color w:val="000000"/>
          <w:sz w:val="28"/>
          <w:szCs w:val="28"/>
          <w:rtl/>
        </w:rPr>
      </w:pPr>
    </w:p>
    <w:p w:rsidR="003E2FCD" w:rsidRPr="0001776F" w:rsidRDefault="003E2FCD" w:rsidP="003E2FCD">
      <w:pPr>
        <w:jc w:val="both"/>
        <w:rPr>
          <w:rFonts w:eastAsia="Times New Roman"/>
          <w:color w:val="000000"/>
          <w:sz w:val="28"/>
          <w:szCs w:val="28"/>
          <w:rtl/>
        </w:rPr>
      </w:pPr>
    </w:p>
    <w:p w:rsidR="003E2FCD" w:rsidRPr="00BC4E17" w:rsidRDefault="003E2FCD" w:rsidP="003E2FCD">
      <w:pPr>
        <w:jc w:val="both"/>
        <w:rPr>
          <w:rFonts w:eastAsia="Times New Roman"/>
          <w:b/>
          <w:bCs/>
          <w:color w:val="000000"/>
          <w:sz w:val="28"/>
          <w:szCs w:val="28"/>
          <w:rtl/>
        </w:rPr>
      </w:pPr>
      <w:r w:rsidRPr="00BC4E17">
        <w:rPr>
          <w:rFonts w:eastAsia="Times New Roman" w:hint="cs"/>
          <w:b/>
          <w:bCs/>
          <w:color w:val="000000"/>
          <w:sz w:val="28"/>
          <w:szCs w:val="28"/>
          <w:rtl/>
        </w:rPr>
        <w:t>رقم القضية ٣/٥٥٢/ق لعام ١٤٢٦هـ</w:t>
      </w:r>
    </w:p>
    <w:p w:rsidR="003E2FCD" w:rsidRPr="00BC4E17" w:rsidRDefault="003E2FCD" w:rsidP="003E2FCD">
      <w:pPr>
        <w:jc w:val="both"/>
        <w:rPr>
          <w:rFonts w:eastAsia="Times New Roman"/>
          <w:b/>
          <w:bCs/>
          <w:color w:val="000000"/>
          <w:sz w:val="28"/>
          <w:szCs w:val="28"/>
          <w:rtl/>
        </w:rPr>
      </w:pPr>
      <w:r w:rsidRPr="00BC4E17">
        <w:rPr>
          <w:rFonts w:eastAsia="Times New Roman" w:hint="cs"/>
          <w:b/>
          <w:bCs/>
          <w:color w:val="000000"/>
          <w:sz w:val="28"/>
          <w:szCs w:val="28"/>
          <w:rtl/>
        </w:rPr>
        <w:t>رقم الحكم الابتدائي ١٢٦/د/١٥/١ لعام ١٤٢٦هـ</w:t>
      </w:r>
    </w:p>
    <w:p w:rsidR="003E2FCD" w:rsidRPr="00BC4E17" w:rsidRDefault="003E2FCD" w:rsidP="003E2FCD">
      <w:pPr>
        <w:jc w:val="both"/>
        <w:rPr>
          <w:rFonts w:eastAsia="Times New Roman"/>
          <w:b/>
          <w:bCs/>
          <w:color w:val="000000"/>
          <w:sz w:val="28"/>
          <w:szCs w:val="28"/>
          <w:rtl/>
        </w:rPr>
      </w:pPr>
      <w:r w:rsidRPr="00BC4E17">
        <w:rPr>
          <w:rFonts w:eastAsia="Times New Roman" w:hint="cs"/>
          <w:b/>
          <w:bCs/>
          <w:color w:val="000000"/>
          <w:sz w:val="28"/>
          <w:szCs w:val="28"/>
          <w:rtl/>
        </w:rPr>
        <w:t>رقم حكم التدقيق 576/ت/6 لعام ١٤٢٧هـ</w:t>
      </w:r>
    </w:p>
    <w:p w:rsidR="003E2FCD" w:rsidRPr="00BC4E17" w:rsidRDefault="003E2FCD" w:rsidP="003E2FCD">
      <w:pPr>
        <w:jc w:val="both"/>
        <w:rPr>
          <w:rFonts w:eastAsia="Times New Roman"/>
          <w:b/>
          <w:bCs/>
          <w:color w:val="000000"/>
          <w:sz w:val="28"/>
          <w:szCs w:val="28"/>
          <w:rtl/>
        </w:rPr>
      </w:pPr>
      <w:r w:rsidRPr="00BC4E17">
        <w:rPr>
          <w:rFonts w:eastAsia="Times New Roman" w:hint="cs"/>
          <w:b/>
          <w:bCs/>
          <w:color w:val="000000"/>
          <w:sz w:val="28"/>
          <w:szCs w:val="28"/>
          <w:rtl/>
        </w:rPr>
        <w:t>تاريخ الجلسة ١٤٢٧/١٠/٨هـ</w:t>
      </w:r>
    </w:p>
    <w:p w:rsidR="003E2FCD" w:rsidRPr="00BC4E17" w:rsidRDefault="003E2FCD" w:rsidP="003E2FCD">
      <w:pPr>
        <w:jc w:val="center"/>
        <w:rPr>
          <w:rFonts w:eastAsia="Times New Roman"/>
          <w:b/>
          <w:bCs/>
          <w:color w:val="000000"/>
          <w:sz w:val="28"/>
          <w:szCs w:val="28"/>
          <w:rtl/>
        </w:rPr>
      </w:pPr>
      <w:r w:rsidRPr="00BC4E17">
        <w:rPr>
          <w:rFonts w:eastAsia="Times New Roman" w:hint="cs"/>
          <w:b/>
          <w:bCs/>
          <w:color w:val="000000"/>
          <w:sz w:val="28"/>
          <w:szCs w:val="28"/>
          <w:rtl/>
        </w:rPr>
        <w:t>الموضوعات</w:t>
      </w:r>
    </w:p>
    <w:p w:rsidR="003E2FCD" w:rsidRPr="00BC4E17" w:rsidRDefault="003E2FCD" w:rsidP="003E2FCD">
      <w:pPr>
        <w:jc w:val="both"/>
        <w:rPr>
          <w:rFonts w:eastAsia="Times New Roman"/>
          <w:b/>
          <w:bCs/>
          <w:color w:val="000000"/>
          <w:sz w:val="28"/>
          <w:szCs w:val="28"/>
          <w:rtl/>
        </w:rPr>
      </w:pPr>
      <w:r w:rsidRPr="00BC4E17">
        <w:rPr>
          <w:rFonts w:eastAsia="Times New Roman" w:hint="cs"/>
          <w:b/>
          <w:bCs/>
          <w:color w:val="000000"/>
          <w:sz w:val="28"/>
          <w:szCs w:val="28"/>
          <w:rtl/>
        </w:rPr>
        <w:t>قرار إداري ـ قرار سلبي ـ تراخيص إدارية ـ محطات وقود. </w:t>
      </w:r>
    </w:p>
    <w:p w:rsidR="003E2FCD" w:rsidRPr="00BC4E17" w:rsidRDefault="003E2FCD" w:rsidP="003E2FCD">
      <w:pPr>
        <w:jc w:val="both"/>
        <w:rPr>
          <w:rFonts w:eastAsia="Times New Roman"/>
          <w:b/>
          <w:bCs/>
          <w:color w:val="000000"/>
          <w:sz w:val="28"/>
          <w:szCs w:val="28"/>
          <w:rtl/>
        </w:rPr>
      </w:pPr>
    </w:p>
    <w:p w:rsidR="003E2FCD" w:rsidRPr="00BC4E17" w:rsidRDefault="003E2FCD" w:rsidP="003E2FCD">
      <w:pPr>
        <w:jc w:val="center"/>
        <w:rPr>
          <w:rFonts w:eastAsia="Times New Roman"/>
          <w:b/>
          <w:bCs/>
          <w:color w:val="000000"/>
          <w:sz w:val="28"/>
          <w:szCs w:val="28"/>
          <w:rtl/>
        </w:rPr>
      </w:pPr>
      <w:r w:rsidRPr="00BC4E17">
        <w:rPr>
          <w:rFonts w:eastAsia="Times New Roman" w:hint="cs"/>
          <w:b/>
          <w:bCs/>
          <w:color w:val="000000"/>
          <w:sz w:val="28"/>
          <w:szCs w:val="28"/>
          <w:rtl/>
        </w:rPr>
        <w:t>الأنظمة واللوائح</w:t>
      </w:r>
    </w:p>
    <w:p w:rsidR="003E2FCD" w:rsidRPr="00BC4E17" w:rsidRDefault="003E2FCD" w:rsidP="00775788">
      <w:pPr>
        <w:pStyle w:val="a5"/>
        <w:numPr>
          <w:ilvl w:val="0"/>
          <w:numId w:val="36"/>
        </w:numPr>
        <w:spacing w:after="0" w:line="240" w:lineRule="auto"/>
        <w:jc w:val="both"/>
        <w:rPr>
          <w:rFonts w:eastAsia="Times New Roman"/>
          <w:color w:val="000000"/>
          <w:sz w:val="28"/>
          <w:szCs w:val="28"/>
          <w:rtl/>
        </w:rPr>
      </w:pPr>
      <w:r w:rsidRPr="00BC4E17">
        <w:rPr>
          <w:rFonts w:eastAsia="Times New Roman" w:hint="cs"/>
          <w:color w:val="000000"/>
          <w:sz w:val="28"/>
          <w:szCs w:val="28"/>
          <w:rtl/>
        </w:rPr>
        <w:t>لائحة محطات الوقود والغسيل والتشحيم الصادرة بالقرار الوزاري رقم ٤/٥٢٨٣٤/د/ف وتاريخ ١٤٢٢/</w:t>
      </w:r>
      <w:r w:rsidRPr="00BC4E17">
        <w:rPr>
          <w:rFonts w:eastAsia="Times New Roman" w:hint="cs"/>
          <w:color w:val="000000"/>
          <w:sz w:val="28"/>
          <w:szCs w:val="28"/>
          <w:rtl/>
          <w:lang w:bidi="fa-IR"/>
        </w:rPr>
        <w:t>۱۰/۲۲</w:t>
      </w:r>
      <w:r w:rsidRPr="00BC4E17">
        <w:rPr>
          <w:rFonts w:eastAsia="Times New Roman" w:hint="cs"/>
          <w:color w:val="000000"/>
          <w:sz w:val="28"/>
          <w:szCs w:val="28"/>
          <w:rtl/>
        </w:rPr>
        <w:t>هـ. </w:t>
      </w:r>
    </w:p>
    <w:p w:rsidR="003E2FCD" w:rsidRPr="0001776F" w:rsidRDefault="003E2FCD" w:rsidP="003E2FCD">
      <w:pPr>
        <w:jc w:val="both"/>
        <w:rPr>
          <w:rFonts w:eastAsia="Times New Roman"/>
          <w:color w:val="000000"/>
          <w:sz w:val="28"/>
          <w:szCs w:val="28"/>
          <w:rtl/>
        </w:rPr>
      </w:pPr>
    </w:p>
    <w:p w:rsidR="003E2FCD" w:rsidRPr="00BC4E17" w:rsidRDefault="003E2FCD" w:rsidP="003E2FCD">
      <w:pPr>
        <w:jc w:val="center"/>
        <w:rPr>
          <w:rFonts w:eastAsia="Times New Roman"/>
          <w:b/>
          <w:bCs/>
          <w:color w:val="000000"/>
          <w:sz w:val="28"/>
          <w:szCs w:val="28"/>
          <w:rtl/>
        </w:rPr>
      </w:pPr>
      <w:r w:rsidRPr="00BC4E17">
        <w:rPr>
          <w:rFonts w:eastAsia="Times New Roman" w:hint="cs"/>
          <w:b/>
          <w:bCs/>
          <w:color w:val="000000"/>
          <w:sz w:val="28"/>
          <w:szCs w:val="28"/>
          <w:rtl/>
        </w:rPr>
        <w:t>الملخص</w:t>
      </w:r>
    </w:p>
    <w:p w:rsidR="003E2FCD" w:rsidRPr="0001776F" w:rsidRDefault="003E2FCD" w:rsidP="003E2FCD">
      <w:pPr>
        <w:jc w:val="both"/>
        <w:rPr>
          <w:rFonts w:eastAsia="Times New Roman"/>
          <w:color w:val="000000"/>
          <w:sz w:val="28"/>
          <w:szCs w:val="28"/>
          <w:rtl/>
        </w:rPr>
      </w:pPr>
      <w:r w:rsidRPr="0001776F">
        <w:rPr>
          <w:rFonts w:eastAsia="Times New Roman" w:hint="cs"/>
          <w:color w:val="000000"/>
          <w:sz w:val="28"/>
          <w:szCs w:val="28"/>
          <w:rtl/>
        </w:rPr>
        <w:t>امتناع جهة الإدارة عن منح المدعي ترخيص محطة وقود يعد قراراً سلبياً ـ الامتناع بسبب مخالفة الموقع لاشتراطات لائحة محطات الوقود؛ مما يجعل القرار موافقا لأحكام النظام - استعداد المدعي لعمل ارتداد في عرض الشارع الجنوبي للموقع من أجل تحقيق الشرط المطلوب نظاماً يعتبر إقراراً منه بمخالفة الموقع للمتطلبات النظامية - الاستدلال بوجود خطأ من جهة الإدارة في حالة مشابهة على فرض حدوثه لا يصح أن يكون أساساً يستند إليه لإحداث خطأ آخر ـ أثره: رفض الدعوى.</w:t>
      </w:r>
    </w:p>
    <w:p w:rsidR="003E2FCD" w:rsidRPr="0001776F" w:rsidRDefault="003E2FCD" w:rsidP="003E2FCD">
      <w:pPr>
        <w:jc w:val="both"/>
        <w:rPr>
          <w:rFonts w:eastAsia="Times New Roman"/>
          <w:color w:val="000000"/>
          <w:sz w:val="28"/>
          <w:szCs w:val="28"/>
          <w:rtl/>
        </w:rPr>
      </w:pPr>
    </w:p>
    <w:p w:rsidR="003E2FCD" w:rsidRPr="00BC4E17" w:rsidRDefault="003E2FCD" w:rsidP="003E2FCD">
      <w:pPr>
        <w:jc w:val="center"/>
        <w:rPr>
          <w:rFonts w:eastAsia="Times New Roman"/>
          <w:b/>
          <w:bCs/>
          <w:color w:val="000000"/>
          <w:sz w:val="28"/>
          <w:szCs w:val="28"/>
          <w:rtl/>
        </w:rPr>
      </w:pPr>
      <w:r w:rsidRPr="00BC4E17">
        <w:rPr>
          <w:rFonts w:eastAsia="Times New Roman" w:hint="cs"/>
          <w:b/>
          <w:bCs/>
          <w:color w:val="000000"/>
          <w:sz w:val="28"/>
          <w:szCs w:val="28"/>
          <w:rtl/>
        </w:rPr>
        <w:t>الوقائع</w:t>
      </w:r>
    </w:p>
    <w:p w:rsidR="003E2FCD" w:rsidRPr="0001776F" w:rsidRDefault="003E2FCD" w:rsidP="003E2FCD">
      <w:pPr>
        <w:jc w:val="both"/>
        <w:rPr>
          <w:rFonts w:eastAsia="Times New Roman"/>
          <w:color w:val="000000"/>
          <w:sz w:val="28"/>
          <w:szCs w:val="28"/>
          <w:rtl/>
        </w:rPr>
      </w:pPr>
      <w:r w:rsidRPr="0001776F">
        <w:rPr>
          <w:rFonts w:eastAsia="Times New Roman" w:hint="cs"/>
          <w:color w:val="000000"/>
          <w:sz w:val="28"/>
          <w:szCs w:val="28"/>
          <w:rtl/>
        </w:rPr>
        <w:t>تتحصل وقائع هذه الدعوى بالقدر اللازم لإصدار هذا الحكم، بأن وكيل المدعي تقدم بدعواه الماثلة بتاريخ ١٤٢٦/٤/٢٩هـ إلى الديوان؛ مفيداً بان موكله تقدم </w:t>
      </w:r>
      <w:r>
        <w:rPr>
          <w:rFonts w:eastAsia="Times New Roman" w:hint="cs"/>
          <w:color w:val="000000"/>
          <w:sz w:val="28"/>
          <w:szCs w:val="28"/>
          <w:rtl/>
        </w:rPr>
        <w:t>بطلب</w:t>
      </w:r>
      <w:r w:rsidRPr="0001776F">
        <w:rPr>
          <w:rFonts w:eastAsia="Times New Roman" w:hint="cs"/>
          <w:color w:val="000000"/>
          <w:sz w:val="28"/>
          <w:szCs w:val="28"/>
          <w:rtl/>
        </w:rPr>
        <w:t xml:space="preserve"> ترخيص محطة محروقات على مدخل مدينة الخفجي على الأراضي العائدة له ذات الأرقام: (... - .... ... . ... - ...) والتي تقدر مساحتها بـ (4650) متراً مربعاً وتقع على طريق الكويت - الدمام الدولي، وذكر بأنه تم رفع الطلب من قبل بلدية محافظة الخفجي إلى أمانة الدمام برقم (٢٩٥٣/ف) وتاريخ ١٤٢٥/٨/١٣هـ </w:t>
      </w:r>
      <w:r w:rsidRPr="0001776F">
        <w:rPr>
          <w:rFonts w:eastAsia="Times New Roman" w:hint="cs"/>
          <w:color w:val="000000"/>
          <w:sz w:val="28"/>
          <w:szCs w:val="28"/>
          <w:rtl/>
        </w:rPr>
        <w:lastRenderedPageBreak/>
        <w:t xml:space="preserve">وذلك بعد التأشير على استمارة مطابقة الموقع للائحة بما يفيد مطابقة الموقع للشروط النظامية. واضاف وكيل المدعي بأنه تقدم المدعو...... بطلب مماثل على أرض مجاورة لأرض موكله وتبعد عنها مسافة أقل من (500) متر وهي المسافة المطلوبة نظاماً بين محطة واخرى وهو ما يتعارض مع طلب موكله، حيث إن منح شخص منهما الترخيص يؤدي إلى عدم منح الطرف الآخر، ومع ذلك فقد تمت الموافقة عليه ورفع إلى امانة مدينة الدمام على الرغم من ان طلب موكله سابق لطلب المذكور. وأشار إلى أنه تم إيقاف منح الترخيص للمذكور بعد تظلم موكله إلى امانة الدمام، وأفاد أنه أمانة وبمراجعتهم للأمانة خلال ثمانية أشهر علموا بأن كلا الترخيصين قد أوقفا؛ طالباً في ختام دعواه إلزام الأمانة منح موكله الترخيص مع منعها من الترخيص في موقع قريب من موقع موكله لحين الفصل في الدعوى. وفي سبيل الجواب عن الدعوى قدم ممثل المدعى عليها في جلسة يوم السبت ١٤٢٦/٤/١٠هـ مذكرة من صفحة واحدة، بين فيها: أن الطلب المقدم من المدعي يتعارض مع لائحة محطات الوقود التي نصت في البند رقم (ب - </w:t>
      </w:r>
      <w:r w:rsidRPr="0001776F">
        <w:rPr>
          <w:rFonts w:eastAsia="Times New Roman" w:hint="cs"/>
          <w:color w:val="000000"/>
          <w:sz w:val="28"/>
          <w:szCs w:val="28"/>
          <w:rtl/>
          <w:lang w:bidi="fa-IR"/>
        </w:rPr>
        <w:t xml:space="preserve">۱ - ۱ - ۸) </w:t>
      </w:r>
      <w:r w:rsidRPr="0001776F">
        <w:rPr>
          <w:rFonts w:eastAsia="Times New Roman" w:hint="cs"/>
          <w:color w:val="000000"/>
          <w:sz w:val="28"/>
          <w:szCs w:val="28"/>
          <w:rtl/>
        </w:rPr>
        <w:t>على ان: (تقع محطات الوقود مهما كان تصنيفهما على شارعين زاوية... وان لا يقل عرض الشارع الفرعي عن 10 أمتار)؛ مؤكداً أن الموقع الخاص بالمدعي لا يقع على شارعين زاوية، وقدم رسما للمخطط الذي تقع به الارض تأكيدا على ما ذكره، وأشار إلى الطلب المقدم باسم مفيدا بانه متوافق مع لائحة محطات الوقود مفيداً إلا أن البلدية ارتأت الترخيص على الأرض التجارية ذات الرقم (385) العائدة للبلدية عن طريق المزايدة لزيادة إيرادات البلدية مع الاعتذار لصاحبي الطلبين؛ طالبا في ختام رده رفض الدعوى، وفي جلسة يوم الإثنين ١٤٢٦/٨/٢٢هـ قدم وكيل المدعي مذكرة من خمس صفحات ضمنها الرد على مذكرة ممثل المدعى عليها، حيث أشار إلى ما ذكره ممثل المدعى عليها من عدم توافر الشروط النظامية في الترخيص المقدم من موكله، مؤكدا ان بلدية الخفجي قد قررت الموافقة المبدئية مع يوم الثلاثاء استصحاب أن الامانة قد وافقت على موقع يتطابق مع موقع موكله؛ وهو عائد للمدعو .... والذي تقدم بطلب آخر على موقع بالقرب من موقع موكله، وأشار إلى أن أرض موكله تقع على شارعين زاوية كما هو واضح من الرسم المرفق. وأضاف بان الامر الجدير بالتوقف هو عرض الشارع الجنوبي لأرض موكله مبديا الاستعداد للارتداد لمسافة (4) أمتار ليتحقق الشرط المطلوب باللائحة إذا كان ذلك هو الحائل دون منح الترخيص. وختم دعواه بطلب إلزام الأمانة بمنح موكله الترخيص لذلك وأخذاً بالقياس كأصل من أصول الفقه لتحقق شرطه بالنسبة لموقعهم والموقع المشار إليه مع منع الترخيص على موقع قريب. وفي جلسة ١٤٢٦/١٠/٢٠هـ قدم ممثل المدعى عليها مذكرة من ثلاث صفحات، أشار في بدايتها إلى أن الجهة المختصة بالموافقة على طلبات محطات الوقود هي الإدارة العامة للتخطيط العمراني وان تأشير البلدية هو من متطلبات الدراسة التي تقوم بها الإدارة المختصة، وذكر بأنه بخصوص الموافقة على الموقع على القطع أرقام (</w:t>
      </w:r>
      <w:r w:rsidRPr="0001776F">
        <w:rPr>
          <w:rFonts w:eastAsia="Times New Roman" w:hint="cs"/>
          <w:color w:val="000000"/>
          <w:sz w:val="28"/>
          <w:szCs w:val="28"/>
          <w:rtl/>
          <w:lang w:bidi="fa-IR"/>
        </w:rPr>
        <w:t xml:space="preserve">۱۷۷ - </w:t>
      </w:r>
      <w:r w:rsidRPr="0001776F">
        <w:rPr>
          <w:rFonts w:eastAsia="Times New Roman" w:hint="cs"/>
          <w:color w:val="000000"/>
          <w:sz w:val="28"/>
          <w:szCs w:val="28"/>
          <w:rtl/>
        </w:rPr>
        <w:t>١٨٢) وأنه يتطابق تماماً مع الموقع العائد للمدعي؛ فإنه لا تطابق بينهما، حيث إن الموقع الاول يقع على شارع (40) مترا ولا يجاوره اي موقع تابع للبلدية بخلاف موقع المدعي الذي يقع على طريق عرضه (</w:t>
      </w:r>
      <w:r w:rsidRPr="0001776F">
        <w:rPr>
          <w:rFonts w:eastAsia="Times New Roman" w:hint="cs"/>
          <w:color w:val="000000"/>
          <w:sz w:val="28"/>
          <w:szCs w:val="28"/>
          <w:rtl/>
          <w:lang w:bidi="fa-IR"/>
        </w:rPr>
        <w:t xml:space="preserve">۱۰۰) </w:t>
      </w:r>
      <w:r w:rsidRPr="0001776F">
        <w:rPr>
          <w:rFonts w:eastAsia="Times New Roman" w:hint="cs"/>
          <w:color w:val="000000"/>
          <w:sz w:val="28"/>
          <w:szCs w:val="28"/>
          <w:rtl/>
        </w:rPr>
        <w:t>متر ويجاوره مجموعة كبيرة من الأراضي التابعة للبلدية؛ مؤكداً أن الأمانة لم توافق على ترخيص لموقع مجاور للمدعي كما ذكر وكيله، وأضاف بأن الأراضي العائدة للمدعي تقع على شارعين متظاهرين وليس كما ذكره وكيل المدعي، وختم المذكرة بطلب الفصل في الدعوى، وفي جلسة يوم الثلاثاء ١٤٢٦/١٠/٢٠هـ قرر الطرفان اكتفاءهما بما سبق ان ابدياه، فأصدرت الدائرة هذا الحكم في جلسة هذا اليوم.</w:t>
      </w:r>
    </w:p>
    <w:p w:rsidR="003E2FCD" w:rsidRPr="0001776F" w:rsidRDefault="003E2FCD" w:rsidP="003E2FCD">
      <w:pPr>
        <w:jc w:val="both"/>
        <w:rPr>
          <w:rFonts w:eastAsia="Times New Roman"/>
          <w:color w:val="000000"/>
          <w:sz w:val="28"/>
          <w:szCs w:val="28"/>
          <w:rtl/>
        </w:rPr>
      </w:pPr>
    </w:p>
    <w:p w:rsidR="003E2FCD" w:rsidRPr="00BC4E17" w:rsidRDefault="003E2FCD" w:rsidP="003E2FCD">
      <w:pPr>
        <w:jc w:val="center"/>
        <w:rPr>
          <w:rFonts w:eastAsia="Times New Roman"/>
          <w:b/>
          <w:bCs/>
          <w:color w:val="000000"/>
          <w:sz w:val="28"/>
          <w:szCs w:val="28"/>
          <w:rtl/>
        </w:rPr>
      </w:pPr>
      <w:r w:rsidRPr="00BC4E17">
        <w:rPr>
          <w:rFonts w:eastAsia="Times New Roman" w:hint="cs"/>
          <w:b/>
          <w:bCs/>
          <w:color w:val="000000"/>
          <w:sz w:val="28"/>
          <w:szCs w:val="28"/>
          <w:rtl/>
        </w:rPr>
        <w:t>الأسباب</w:t>
      </w:r>
    </w:p>
    <w:p w:rsidR="003E2FCD" w:rsidRPr="0001776F" w:rsidRDefault="003E2FCD" w:rsidP="003E2FCD">
      <w:pPr>
        <w:jc w:val="both"/>
        <w:rPr>
          <w:rFonts w:eastAsia="Times New Roman"/>
          <w:color w:val="000000"/>
          <w:sz w:val="28"/>
          <w:szCs w:val="28"/>
          <w:rtl/>
        </w:rPr>
      </w:pPr>
      <w:r w:rsidRPr="0001776F">
        <w:rPr>
          <w:rFonts w:eastAsia="Times New Roman" w:hint="cs"/>
          <w:color w:val="000000"/>
          <w:sz w:val="28"/>
          <w:szCs w:val="28"/>
          <w:rtl/>
        </w:rPr>
        <w:lastRenderedPageBreak/>
        <w:t>حيث إن وكيل المدعي يهدف من دعواه الماثلة إلزام المدعى عليها منح موكله ترخيص محطة وقود على الأراضي المملوكة له ذات الأرقام (</w:t>
      </w:r>
      <w:r w:rsidRPr="0001776F">
        <w:rPr>
          <w:rFonts w:eastAsia="Times New Roman" w:hint="cs"/>
          <w:color w:val="000000"/>
          <w:sz w:val="28"/>
          <w:szCs w:val="28"/>
          <w:rtl/>
          <w:lang w:bidi="fa-IR"/>
        </w:rPr>
        <w:t xml:space="preserve">۲۰۸ - ۲۰۹ - ۲۱۰ - ۲۱۱ - ۲۱۲ - </w:t>
      </w:r>
      <w:r w:rsidRPr="0001776F">
        <w:rPr>
          <w:rFonts w:eastAsia="Times New Roman" w:hint="cs"/>
          <w:color w:val="000000"/>
          <w:sz w:val="28"/>
          <w:szCs w:val="28"/>
          <w:rtl/>
        </w:rPr>
        <w:t>٢١</w:t>
      </w:r>
      <w:r w:rsidRPr="0001776F">
        <w:rPr>
          <w:rFonts w:eastAsia="Times New Roman" w:hint="cs"/>
          <w:color w:val="000000"/>
          <w:sz w:val="28"/>
          <w:szCs w:val="28"/>
          <w:rtl/>
          <w:lang w:bidi="fa-IR"/>
        </w:rPr>
        <w:t xml:space="preserve">۳) </w:t>
      </w:r>
      <w:r w:rsidRPr="0001776F">
        <w:rPr>
          <w:rFonts w:eastAsia="Times New Roman" w:hint="cs"/>
          <w:color w:val="000000"/>
          <w:sz w:val="28"/>
          <w:szCs w:val="28"/>
          <w:rtl/>
        </w:rPr>
        <w:t xml:space="preserve">والواقعة في محافظة الخفجي على المخطط رقم (ش ف </w:t>
      </w:r>
      <w:r w:rsidRPr="0001776F">
        <w:rPr>
          <w:rFonts w:eastAsia="Times New Roman" w:hint="cs"/>
          <w:color w:val="000000"/>
          <w:sz w:val="28"/>
          <w:szCs w:val="28"/>
          <w:rtl/>
          <w:lang w:bidi="fa-IR"/>
        </w:rPr>
        <w:t>۷۷)</w:t>
      </w:r>
      <w:r w:rsidRPr="0001776F">
        <w:rPr>
          <w:rFonts w:eastAsia="Times New Roman" w:hint="cs"/>
          <w:color w:val="000000"/>
          <w:sz w:val="28"/>
          <w:szCs w:val="28"/>
          <w:rtl/>
        </w:rPr>
        <w:t>، وحيث إن حقيقة هذه الدعوى طعن في قرار سلبي صادر من الجهة المدعى عليها بالامتناع عن منح المدعي ترخيص محطة وقود؛ فإنها من اختصاص ديوان المظالم ولائياً، وفقاً لنص المادة (</w:t>
      </w:r>
      <w:r w:rsidRPr="0001776F">
        <w:rPr>
          <w:rFonts w:eastAsia="Times New Roman" w:hint="cs"/>
          <w:color w:val="000000"/>
          <w:sz w:val="28"/>
          <w:szCs w:val="28"/>
          <w:rtl/>
          <w:lang w:bidi="fa-IR"/>
        </w:rPr>
        <w:t>۱/۸/</w:t>
      </w:r>
      <w:r w:rsidRPr="0001776F">
        <w:rPr>
          <w:rFonts w:eastAsia="Times New Roman" w:hint="cs"/>
          <w:color w:val="000000"/>
          <w:sz w:val="28"/>
          <w:szCs w:val="28"/>
          <w:rtl/>
        </w:rPr>
        <w:t>ب) من نظامه الصادر بالمرسوم الملكي رقم (م/٥١) وتاريخ ١٤٠٢/٧/١٧هـ، كما أنها من اختصاص الدائرة نوعياً ومكانياً، وفقا لقرارات رئيس الديوان المنظمة للدوائر واختصاصاتها ، وحيث إن هذه الدعوى طعن في قرار سلبي، ولا تزال المدعى عليها ممتنعة عن إصدار الترخيص؛ لذا فإن الدعوى على هذه الحال مقبولة شكلا. وعن الموضوع؛ فإن الثابت ان الجهة المدعى عليها امتنعت عن إصدار ترخيص محطة وقود على الأرض العائدة للمدعي بسبب مخالفة الموقع لاشتراطات لائحة محطات الوقود التي نصت على وجوب ان تقع محطات الوقود مهما كان تصنيفها على شارعين زاوية، وأن لا يقل عرض الشارع الفرعي عن (١٠) أمتار، ولما كان الواقع أن الأرض العائدة للمدعي لا تتوافق مع هذه الاشتراطات حسب ما هو واضح من خلال الاطلاع على الرسم (الكروكي) للموقع والذي يتبين منه عدم وقوع الارض على شارعين زاوية، مع كون الشارع الفرعي اقل من المساحة المحددة باللائحة مما يجعل القرار السلبي الصادر من المدعى عليها موافقاً لأحكام النظام، وهذا ما يتأكد من خلال صك قطعة الأرض ذات الرقم (</w:t>
      </w:r>
      <w:r w:rsidRPr="0001776F">
        <w:rPr>
          <w:rFonts w:eastAsia="Times New Roman" w:hint="cs"/>
          <w:color w:val="000000"/>
          <w:sz w:val="28"/>
          <w:szCs w:val="28"/>
          <w:rtl/>
          <w:lang w:bidi="fa-IR"/>
        </w:rPr>
        <w:t xml:space="preserve">۲۰۹) </w:t>
      </w:r>
      <w:r w:rsidRPr="0001776F">
        <w:rPr>
          <w:rFonts w:eastAsia="Times New Roman" w:hint="cs"/>
          <w:color w:val="000000"/>
          <w:sz w:val="28"/>
          <w:szCs w:val="28"/>
          <w:rtl/>
        </w:rPr>
        <w:t>والذي تضمن النص على انه يحدها من الجهة الجنوبية نافذ (6) امتار، مما يتبين معه فقد الموقع للشرط المشار إليه انفا. ولا ينال من ذلك ما ذكره وكيل آنفاً. المدعي من مطابقة ارض موكله لاشتراطات اللائحة؛ إذ إن الثابت خلاف ذلك، فضلاً عن إقراره في مذكرته من الاستعداد لعمل ارتداد لمسافة (4) أمتار في عرض الشارع الجنوبي للموقع من أجل تحقيق الشرط المطلوب نظاماً، مما يجعل هذا القول منه دليلا على معرفته بعدم تطابق الموقع مع النظام. كما لا وجه لما ذكره من تأسيس طلبه المتضمن إلزام المدعى عليها منح ترخيص لموكله على منحها ترخيصاً لشخص آخر يماثل موقع أرض موكله ـ حسب قوله ـ ذلك أنه وعلى فرض صحة قوله؛ فإن وجود الخطأ لا يصح أساساً ولا دليلاً يستند إليه لإحداث خطأ آخر. وحيث إنه وفقا لما تقدم؛ فإن امتناع المدعى عليها عن منح المدعي ترخيص محطة وقود على الموقع ـ محل الطلب ـ موافق لصحيح احكام النظام؛ مما يتعين معه رفض الدعوى. لذلك كله وبعد دراسة اوراق القضية والتأمل والمداولة، حكمت</w:t>
      </w:r>
    </w:p>
    <w:p w:rsidR="003E2FCD" w:rsidRPr="0001776F" w:rsidRDefault="003E2FCD" w:rsidP="003E2FCD">
      <w:pPr>
        <w:jc w:val="both"/>
        <w:rPr>
          <w:rFonts w:eastAsia="Times New Roman"/>
          <w:color w:val="000000"/>
          <w:sz w:val="28"/>
          <w:szCs w:val="28"/>
          <w:rtl/>
        </w:rPr>
      </w:pPr>
      <w:r w:rsidRPr="0001776F">
        <w:rPr>
          <w:rFonts w:eastAsia="Times New Roman" w:hint="cs"/>
          <w:color w:val="000000"/>
          <w:sz w:val="28"/>
          <w:szCs w:val="28"/>
          <w:rtl/>
        </w:rPr>
        <w:t>الدائرة: برفض الدعوى المقامة من ……… ضد أمانة مدينة الدمام؛ لما هو موضح بالأسباب. والله الموفق والهادي إلى سواء السبيل وصلى الله وسلم على نبينا محمد وآلة وصحبه أجمعين.</w:t>
      </w:r>
    </w:p>
    <w:p w:rsidR="003E2FCD" w:rsidRPr="00BC4E17" w:rsidRDefault="003E2FCD" w:rsidP="003E2FCD">
      <w:pPr>
        <w:jc w:val="both"/>
        <w:rPr>
          <w:rFonts w:eastAsia="Times New Roman"/>
          <w:b/>
          <w:bCs/>
          <w:color w:val="000000"/>
          <w:sz w:val="28"/>
          <w:szCs w:val="28"/>
          <w:rtl/>
        </w:rPr>
      </w:pPr>
      <w:r w:rsidRPr="00BC4E17">
        <w:rPr>
          <w:rFonts w:eastAsia="Times New Roman" w:hint="cs"/>
          <w:b/>
          <w:bCs/>
          <w:color w:val="000000"/>
          <w:sz w:val="28"/>
          <w:szCs w:val="28"/>
          <w:rtl/>
        </w:rPr>
        <w:t>هيئة التدقيق</w:t>
      </w:r>
    </w:p>
    <w:p w:rsidR="003E2FCD" w:rsidRPr="0001776F" w:rsidRDefault="003E2FCD" w:rsidP="003E2FCD">
      <w:pPr>
        <w:jc w:val="both"/>
        <w:rPr>
          <w:rFonts w:eastAsia="Times New Roman"/>
          <w:color w:val="000000"/>
          <w:sz w:val="28"/>
          <w:szCs w:val="28"/>
          <w:rtl/>
        </w:rPr>
      </w:pPr>
      <w:r w:rsidRPr="0001776F">
        <w:rPr>
          <w:rFonts w:eastAsia="Times New Roman" w:hint="cs"/>
          <w:color w:val="000000"/>
          <w:sz w:val="28"/>
          <w:szCs w:val="28"/>
          <w:rtl/>
        </w:rPr>
        <w:t>حكمت الهيئة: بتأييد الحكم رقم ١٢٦/د/15/1 لعام ١٤٢٦هـ، الصادر في القضية رقم ٣/٥٥٢/ق لعام ١٤٢٦هـ، فيما انتهى إليه من قضاء في الدعوى. والله الموفق. وصلى الله وسلم على نبينا محمد وآلة وصحبه أجمعين.</w:t>
      </w:r>
    </w:p>
    <w:p w:rsidR="003E2FCD" w:rsidRPr="0001776F" w:rsidRDefault="003E2FCD" w:rsidP="003E2FCD">
      <w:pPr>
        <w:jc w:val="both"/>
        <w:rPr>
          <w:rFonts w:eastAsia="Times New Roman"/>
          <w:color w:val="000000"/>
          <w:sz w:val="28"/>
          <w:szCs w:val="28"/>
          <w:rtl/>
        </w:rPr>
      </w:pPr>
    </w:p>
    <w:p w:rsidR="003E2FCD" w:rsidRPr="0001776F" w:rsidRDefault="003E2FCD" w:rsidP="003E2FCD">
      <w:pPr>
        <w:jc w:val="both"/>
        <w:rPr>
          <w:rFonts w:eastAsia="Times New Roman"/>
          <w:color w:val="000000"/>
          <w:sz w:val="28"/>
          <w:szCs w:val="28"/>
          <w:rtl/>
        </w:rPr>
      </w:pPr>
    </w:p>
    <w:p w:rsidR="003E2FCD" w:rsidRPr="0001776F" w:rsidRDefault="003E2FCD" w:rsidP="003E2FCD">
      <w:pPr>
        <w:jc w:val="both"/>
        <w:rPr>
          <w:rFonts w:eastAsia="Times New Roman"/>
          <w:color w:val="000000"/>
          <w:sz w:val="28"/>
          <w:szCs w:val="28"/>
          <w:rtl/>
        </w:rPr>
      </w:pPr>
    </w:p>
    <w:p w:rsidR="003E2FCD" w:rsidRPr="0001776F" w:rsidRDefault="003E2FCD" w:rsidP="003E2FCD">
      <w:pPr>
        <w:jc w:val="both"/>
        <w:rPr>
          <w:rFonts w:eastAsia="Times New Roman"/>
          <w:color w:val="000000"/>
          <w:sz w:val="28"/>
          <w:szCs w:val="28"/>
          <w:rtl/>
        </w:rPr>
      </w:pPr>
    </w:p>
    <w:p w:rsidR="003E2FCD" w:rsidRPr="00BC4E17" w:rsidRDefault="003E2FCD" w:rsidP="003E2FCD">
      <w:pPr>
        <w:jc w:val="both"/>
        <w:rPr>
          <w:rFonts w:eastAsia="Times New Roman"/>
          <w:b/>
          <w:bCs/>
          <w:color w:val="000000"/>
          <w:sz w:val="28"/>
          <w:szCs w:val="28"/>
          <w:rtl/>
        </w:rPr>
      </w:pPr>
      <w:r w:rsidRPr="00BC4E17">
        <w:rPr>
          <w:rFonts w:eastAsia="Times New Roman" w:hint="cs"/>
          <w:b/>
          <w:bCs/>
          <w:color w:val="000000"/>
          <w:sz w:val="28"/>
          <w:szCs w:val="28"/>
          <w:rtl/>
        </w:rPr>
        <w:lastRenderedPageBreak/>
        <w:t>رقم القضية 3513/</w:t>
      </w:r>
      <w:r>
        <w:rPr>
          <w:rFonts w:eastAsia="Times New Roman" w:hint="cs"/>
          <w:b/>
          <w:bCs/>
          <w:color w:val="000000"/>
          <w:sz w:val="28"/>
          <w:szCs w:val="28"/>
          <w:rtl/>
        </w:rPr>
        <w:t>1</w:t>
      </w:r>
      <w:r w:rsidRPr="00BC4E17">
        <w:rPr>
          <w:rFonts w:eastAsia="Times New Roman" w:hint="cs"/>
          <w:b/>
          <w:bCs/>
          <w:color w:val="000000"/>
          <w:sz w:val="28"/>
          <w:szCs w:val="28"/>
          <w:rtl/>
        </w:rPr>
        <w:t>/ق لعام ١٤٢٦هـ</w:t>
      </w:r>
    </w:p>
    <w:p w:rsidR="003E2FCD" w:rsidRPr="00BC4E17" w:rsidRDefault="003E2FCD" w:rsidP="003E2FCD">
      <w:pPr>
        <w:jc w:val="both"/>
        <w:rPr>
          <w:rFonts w:eastAsia="Times New Roman"/>
          <w:b/>
          <w:bCs/>
          <w:color w:val="000000"/>
          <w:sz w:val="28"/>
          <w:szCs w:val="28"/>
          <w:rtl/>
        </w:rPr>
      </w:pPr>
      <w:r w:rsidRPr="00BC4E17">
        <w:rPr>
          <w:rFonts w:eastAsia="Times New Roman" w:hint="cs"/>
          <w:b/>
          <w:bCs/>
          <w:color w:val="000000"/>
          <w:sz w:val="28"/>
          <w:szCs w:val="28"/>
          <w:rtl/>
        </w:rPr>
        <w:t>رقم الحكم الابتدائي ٦/١/٥/٣٢ لعام ١٤٢٧هـ</w:t>
      </w:r>
    </w:p>
    <w:p w:rsidR="003E2FCD" w:rsidRPr="00BC4E17" w:rsidRDefault="003E2FCD" w:rsidP="003E2FCD">
      <w:pPr>
        <w:jc w:val="both"/>
        <w:rPr>
          <w:rFonts w:eastAsia="Times New Roman"/>
          <w:b/>
          <w:bCs/>
          <w:color w:val="000000"/>
          <w:sz w:val="28"/>
          <w:szCs w:val="28"/>
          <w:rtl/>
        </w:rPr>
      </w:pPr>
      <w:r w:rsidRPr="00BC4E17">
        <w:rPr>
          <w:rFonts w:eastAsia="Times New Roman" w:hint="cs"/>
          <w:b/>
          <w:bCs/>
          <w:color w:val="000000"/>
          <w:sz w:val="28"/>
          <w:szCs w:val="28"/>
          <w:rtl/>
        </w:rPr>
        <w:t>رقم حكم التدقيق 301/ت/٢ لعام ١٤٢٧هـ</w:t>
      </w:r>
    </w:p>
    <w:p w:rsidR="003E2FCD" w:rsidRPr="00BC4E17" w:rsidRDefault="003E2FCD" w:rsidP="003E2FCD">
      <w:pPr>
        <w:jc w:val="both"/>
        <w:rPr>
          <w:rFonts w:eastAsia="Times New Roman"/>
          <w:b/>
          <w:bCs/>
          <w:color w:val="000000"/>
          <w:sz w:val="28"/>
          <w:szCs w:val="28"/>
          <w:rtl/>
        </w:rPr>
      </w:pPr>
      <w:r w:rsidRPr="00BC4E17">
        <w:rPr>
          <w:rFonts w:eastAsia="Times New Roman" w:hint="cs"/>
          <w:b/>
          <w:bCs/>
          <w:color w:val="000000"/>
          <w:sz w:val="28"/>
          <w:szCs w:val="28"/>
          <w:rtl/>
        </w:rPr>
        <w:t>تاريخ الجلسة ١٤٢٧/١١/٥هـ</w:t>
      </w:r>
    </w:p>
    <w:p w:rsidR="003E2FCD" w:rsidRPr="00BC4E17" w:rsidRDefault="003E2FCD" w:rsidP="003E2FCD">
      <w:pPr>
        <w:jc w:val="center"/>
        <w:rPr>
          <w:rFonts w:eastAsia="Times New Roman"/>
          <w:b/>
          <w:bCs/>
          <w:color w:val="000000"/>
          <w:sz w:val="28"/>
          <w:szCs w:val="28"/>
          <w:rtl/>
        </w:rPr>
      </w:pPr>
      <w:r w:rsidRPr="00BC4E17">
        <w:rPr>
          <w:rFonts w:eastAsia="Times New Roman" w:hint="cs"/>
          <w:b/>
          <w:bCs/>
          <w:color w:val="000000"/>
          <w:sz w:val="28"/>
          <w:szCs w:val="28"/>
          <w:rtl/>
        </w:rPr>
        <w:t>الموضوعات</w:t>
      </w:r>
    </w:p>
    <w:p w:rsidR="003E2FCD" w:rsidRPr="00BC4E17" w:rsidRDefault="003E2FCD" w:rsidP="003E2FCD">
      <w:pPr>
        <w:jc w:val="both"/>
        <w:rPr>
          <w:rFonts w:eastAsia="Times New Roman"/>
          <w:b/>
          <w:bCs/>
          <w:color w:val="000000"/>
          <w:sz w:val="28"/>
          <w:szCs w:val="28"/>
          <w:rtl/>
        </w:rPr>
      </w:pPr>
      <w:r w:rsidRPr="00BC4E17">
        <w:rPr>
          <w:rFonts w:eastAsia="Times New Roman" w:hint="cs"/>
          <w:b/>
          <w:bCs/>
          <w:color w:val="000000"/>
          <w:sz w:val="28"/>
          <w:szCs w:val="28"/>
          <w:rtl/>
        </w:rPr>
        <w:t>قرار إداري ـ قرار جزائي ـ تظلم وجوبي. الاعمال المصرفية - لجنة الفصل في مخالفات نظام مراقبة البنوك ـ عيب الخطأ في تطبيق النظام.</w:t>
      </w:r>
    </w:p>
    <w:p w:rsidR="003E2FCD" w:rsidRPr="00BC4E17" w:rsidRDefault="003E2FCD" w:rsidP="003E2FCD">
      <w:pPr>
        <w:jc w:val="both"/>
        <w:rPr>
          <w:rFonts w:eastAsia="Times New Roman"/>
          <w:b/>
          <w:bCs/>
          <w:color w:val="000000"/>
          <w:sz w:val="28"/>
          <w:szCs w:val="28"/>
          <w:rtl/>
        </w:rPr>
      </w:pPr>
    </w:p>
    <w:p w:rsidR="003E2FCD" w:rsidRPr="0001776F" w:rsidRDefault="003E2FCD" w:rsidP="003E2FCD">
      <w:pPr>
        <w:jc w:val="center"/>
        <w:rPr>
          <w:rFonts w:eastAsia="Times New Roman"/>
          <w:color w:val="000000"/>
          <w:sz w:val="28"/>
          <w:szCs w:val="28"/>
          <w:rtl/>
        </w:rPr>
      </w:pPr>
      <w:r w:rsidRPr="00BC4E17">
        <w:rPr>
          <w:rFonts w:eastAsia="Times New Roman" w:hint="cs"/>
          <w:b/>
          <w:bCs/>
          <w:color w:val="000000"/>
          <w:sz w:val="28"/>
          <w:szCs w:val="28"/>
          <w:rtl/>
        </w:rPr>
        <w:t>الأنظمة واللوائح</w:t>
      </w:r>
    </w:p>
    <w:p w:rsidR="003E2FCD" w:rsidRPr="00BC4E17" w:rsidRDefault="003E2FCD" w:rsidP="00775788">
      <w:pPr>
        <w:pStyle w:val="a5"/>
        <w:numPr>
          <w:ilvl w:val="0"/>
          <w:numId w:val="36"/>
        </w:numPr>
        <w:spacing w:after="0" w:line="240" w:lineRule="auto"/>
        <w:jc w:val="both"/>
        <w:rPr>
          <w:rFonts w:eastAsia="Times New Roman"/>
          <w:color w:val="000000"/>
          <w:sz w:val="28"/>
          <w:szCs w:val="28"/>
          <w:rtl/>
        </w:rPr>
      </w:pPr>
      <w:r w:rsidRPr="00BC4E17">
        <w:rPr>
          <w:rFonts w:eastAsia="Times New Roman" w:hint="cs"/>
          <w:color w:val="000000"/>
          <w:sz w:val="28"/>
          <w:szCs w:val="28"/>
          <w:rtl/>
        </w:rPr>
        <w:t>نـظـام مـراقبـة الـبـنـوك الـصــادر بـالـمـرســوم الـمـلـكـي رقم (م/5) وتاريخ ١٣٨٦/٢/٢٢هـ.</w:t>
      </w:r>
    </w:p>
    <w:p w:rsidR="003E2FCD" w:rsidRPr="0001776F" w:rsidRDefault="003E2FCD" w:rsidP="003E2FCD">
      <w:pPr>
        <w:jc w:val="both"/>
        <w:rPr>
          <w:rFonts w:eastAsia="Times New Roman"/>
          <w:color w:val="000000"/>
          <w:sz w:val="28"/>
          <w:szCs w:val="28"/>
          <w:rtl/>
        </w:rPr>
      </w:pPr>
    </w:p>
    <w:p w:rsidR="003E2FCD" w:rsidRPr="00BC4E17" w:rsidRDefault="003E2FCD" w:rsidP="003E2FCD">
      <w:pPr>
        <w:jc w:val="center"/>
        <w:rPr>
          <w:rFonts w:eastAsia="Times New Roman"/>
          <w:b/>
          <w:bCs/>
          <w:color w:val="000000"/>
          <w:sz w:val="28"/>
          <w:szCs w:val="28"/>
          <w:rtl/>
        </w:rPr>
      </w:pPr>
      <w:r w:rsidRPr="00BC4E17">
        <w:rPr>
          <w:rFonts w:eastAsia="Times New Roman" w:hint="cs"/>
          <w:b/>
          <w:bCs/>
          <w:color w:val="000000"/>
          <w:sz w:val="28"/>
          <w:szCs w:val="28"/>
          <w:rtl/>
        </w:rPr>
        <w:t>الملخص</w:t>
      </w:r>
    </w:p>
    <w:p w:rsidR="003E2FCD" w:rsidRPr="0001776F" w:rsidRDefault="003E2FCD" w:rsidP="003E2FCD">
      <w:pPr>
        <w:jc w:val="both"/>
        <w:rPr>
          <w:rFonts w:eastAsia="Times New Roman"/>
          <w:color w:val="000000"/>
          <w:sz w:val="28"/>
          <w:szCs w:val="28"/>
          <w:rtl/>
        </w:rPr>
      </w:pPr>
      <w:r w:rsidRPr="0001776F">
        <w:rPr>
          <w:rFonts w:eastAsia="Times New Roman" w:hint="cs"/>
          <w:color w:val="000000"/>
          <w:sz w:val="28"/>
          <w:szCs w:val="28"/>
          <w:rtl/>
        </w:rPr>
        <w:t>بموجب المدعي يتظلم من قرار المدعى عليها تغريمه؛ لقيامه بجمع مبالغ مالية وقيام عدد من الاشخاص بالإيداع في حسابه ومن ثم يقوم بتحويل تلك المبالغ خارجيا - القرارات الإدارية التي لا يختص ديوان المظالم بنظر الاعتراضات المقدمة عليها ما تحقق فيها ثلاثة شروط: أولها: أن يكون القرار صادراً من لجنة مشكلة نص نظامي أو قرار مجلس الوزراء أو أمر سام، الثاني: أ : أن يكون القرار الصادر من هذه اللجنة داخلاً في ولايتها، الثالث: أن ينص قرار تنظيم اللجنة مصدرة القرار (النظام أو</w:t>
      </w:r>
      <w:r>
        <w:rPr>
          <w:rFonts w:eastAsia="Times New Roman" w:hint="cs"/>
          <w:color w:val="000000"/>
          <w:sz w:val="28"/>
          <w:szCs w:val="28"/>
          <w:rtl/>
        </w:rPr>
        <w:t xml:space="preserve"> </w:t>
      </w:r>
      <w:r w:rsidRPr="0001776F">
        <w:rPr>
          <w:rFonts w:eastAsia="Times New Roman" w:hint="cs"/>
          <w:color w:val="000000"/>
          <w:sz w:val="28"/>
          <w:szCs w:val="28"/>
          <w:rtl/>
        </w:rPr>
        <w:t>قرار مجلس الوزراء أو الأمر السامي) على أن قرارات هذه اللجنة نهائية ـ لم ينص نظام مراقبة البنوك على أن قرارات لجنة الفصل في مخالفات نظام مراقبة البنوك نهائية - إفصاح جهة الإدارة أمام الدائرة عن رفضها لتظلم المدعي من القرار يحقق المقصود من التظلم الوج</w:t>
      </w:r>
      <w:r>
        <w:rPr>
          <w:rFonts w:eastAsia="Times New Roman" w:hint="cs"/>
          <w:color w:val="000000"/>
          <w:sz w:val="28"/>
          <w:szCs w:val="28"/>
          <w:rtl/>
        </w:rPr>
        <w:t xml:space="preserve">وبي ـ مؤداه: قبول الدعوى شكلاً. </w:t>
      </w:r>
      <w:r w:rsidRPr="0001776F">
        <w:rPr>
          <w:rFonts w:eastAsia="Times New Roman" w:hint="cs"/>
          <w:color w:val="000000"/>
          <w:sz w:val="28"/>
          <w:szCs w:val="28"/>
          <w:rtl/>
        </w:rPr>
        <w:t>الأعمال المصرفية هي (أعمال تسلم النقود كودائع جارية أو ثابتة وفتح الحسابات الجارية وفتح الاعتمادات وإصدار خطابات الضمان ودفع وتحصيل الشيكات أو الأوامر أو أذون الصرف وغيرها من الأوراق ذات القيمة وخصم السندات والكمبيالات وغيرها من الاوراق التجارية واعمال الصرف الاجنبي وغير ذلك من أعمال البنوك) ـ الأفعال المنسوبة للمدعي لا تعد مزاولة للأعمال المصرفية؛ لان المدعي لم يقم بعملية تحويل المبالغ المالية بنفسه، وإنما الذي قام بذلك هو المصرف، ومن ثم فإن ما نسب للمدعي في قرار اللجنة ليس فيه مخالفة نظام مراقبة البنوك ـ اثره: إلغاء القرار فيما يخص المدعي.</w:t>
      </w:r>
    </w:p>
    <w:p w:rsidR="003E2FCD" w:rsidRPr="0001776F" w:rsidRDefault="003E2FCD" w:rsidP="003E2FCD">
      <w:pPr>
        <w:jc w:val="both"/>
        <w:rPr>
          <w:rFonts w:eastAsia="Times New Roman"/>
          <w:color w:val="000000"/>
          <w:sz w:val="28"/>
          <w:szCs w:val="28"/>
          <w:rtl/>
        </w:rPr>
      </w:pPr>
    </w:p>
    <w:p w:rsidR="003E2FCD" w:rsidRPr="00BC4E17" w:rsidRDefault="003E2FCD" w:rsidP="003E2FCD">
      <w:pPr>
        <w:jc w:val="center"/>
        <w:rPr>
          <w:rFonts w:eastAsia="Times New Roman"/>
          <w:b/>
          <w:bCs/>
          <w:color w:val="000000"/>
          <w:sz w:val="28"/>
          <w:szCs w:val="28"/>
          <w:rtl/>
        </w:rPr>
      </w:pPr>
      <w:r w:rsidRPr="00BC4E17">
        <w:rPr>
          <w:rFonts w:eastAsia="Times New Roman" w:hint="cs"/>
          <w:b/>
          <w:bCs/>
          <w:color w:val="000000"/>
          <w:sz w:val="28"/>
          <w:szCs w:val="28"/>
          <w:rtl/>
        </w:rPr>
        <w:t>الوقائع</w:t>
      </w:r>
    </w:p>
    <w:p w:rsidR="003E2FCD" w:rsidRPr="0001776F" w:rsidRDefault="003E2FCD" w:rsidP="003E2FCD">
      <w:pPr>
        <w:jc w:val="both"/>
        <w:rPr>
          <w:rFonts w:eastAsia="Times New Roman"/>
          <w:color w:val="000000"/>
          <w:sz w:val="28"/>
          <w:szCs w:val="28"/>
          <w:rtl/>
        </w:rPr>
      </w:pPr>
      <w:r w:rsidRPr="0001776F">
        <w:rPr>
          <w:rFonts w:eastAsia="Times New Roman" w:hint="cs"/>
          <w:color w:val="000000"/>
          <w:sz w:val="28"/>
          <w:szCs w:val="28"/>
          <w:rtl/>
        </w:rPr>
        <w:t xml:space="preserve">تتحصل وقائع هذه الدعوى في: أن المدعي تقدم بتاريخ ١٤٢٦/٩/6هـ إلى فرع ديوان المظالم بمنطقة الرياض بصحيفة دعوى يتظلم فيها من القرار رقم ٢٤٠ لسنة ١٤٢٦هـ الصادر من لجنة الفصل في مخالفات نظام مراقبة البنوك بتغريمه ثلاثمائة وستة عشر ألف ريال. وبعد إحالة الدعوى إلى هذه الدائرة نظرتها على النحو المثبت في محاضر الضبط، فسالت المدعي عن دعواه فأجاب: </w:t>
      </w:r>
      <w:r w:rsidRPr="0001776F">
        <w:rPr>
          <w:rFonts w:eastAsia="Times New Roman" w:hint="cs"/>
          <w:color w:val="000000"/>
          <w:sz w:val="28"/>
          <w:szCs w:val="28"/>
          <w:rtl/>
        </w:rPr>
        <w:lastRenderedPageBreak/>
        <w:t>إنه صدر القرار رقم ٢٤٠ لسنة ١٤٢٦هـ من لجنة الفصل في مخالفات نظام مراقبة البنوك بمعاقبته بغرامة مالية قدرها ثلاثمائة وستة عشر الف ريال، وذلك بسبب فتح حساب بشركة …… فرع ٢١١ في الملز وسماحه لمجموعة من العمالة الوافدة بالإيداع في هذا الحساب ثم يقوم اثنان (عاملان) تحت كفالته بتحويل هذه المبالغ عن طريق بنك ... في دبي وإنه كان يعتقد أن ما يتم تحويله مبالغ بسيطة وحوالات عادية تمثل رواتب العمالة التي يرسلونها إلى أهلهم، ولكنه اكتشف انه يتم تحويل مبالغ كبيرة فقام بإغلاق هذا الحساب قبل أن يكتشف الأمر من قبل الجهات الرسمية وقبل أن يطلب منه ذلك، وعند فتح الحساب عمل تفويضاً للعاملين على كفالته للقيام بتحويل المبالغ المالية عن طريق حسابه وكان يأخذ مقابل السماح بالتحويل من العاملين على كفالته مبلغاً شهرياً قدره خمسة آلاف ريال، وإنه تبلغ شفاهه</w:t>
      </w:r>
      <w:r>
        <w:rPr>
          <w:rFonts w:eastAsia="Times New Roman" w:hint="cs"/>
          <w:color w:val="000000"/>
          <w:sz w:val="28"/>
          <w:szCs w:val="28"/>
          <w:rtl/>
        </w:rPr>
        <w:t xml:space="preserve"> </w:t>
      </w:r>
      <w:r w:rsidRPr="0001776F">
        <w:rPr>
          <w:rFonts w:eastAsia="Times New Roman" w:hint="cs"/>
          <w:color w:val="000000"/>
          <w:sz w:val="28"/>
          <w:szCs w:val="28"/>
          <w:rtl/>
        </w:rPr>
        <w:t xml:space="preserve">بصدور هذا القرار ومعاقبته بالغرامة عندما قبض عليه بتاريخ ١٤٢٦/٨/15هـ بسبب التعميم بطلبه لإنفاذ هذا القرار، وإنه راجع وزارة المالية ـ بعد ذلك ـ متظلماً من القرار وطالبا صورة منه فرفضوا ذلك وافادوه ان عليه تنفيذ القرار فتقدم بهذه الدعوى أمام الديوان، وحصر طلبه في هذه الدعوى بطلب الحكم بإلغاء قرار لجنة الفصل في مخالفات نظام مراقبة البنوك موضوع الدعوى، وبسؤال ممثل الجهة المدعى عليها وزارة المالية الجواب على الدعوى قدم مذكرة ذكر انها رد على الدعوى دفع فيها بدفع شكلي طلب فيه الحكم بعدم اختصاص ديوان المظالم بنظر هذه الدعوى؛ لأن هذا القرار صادر عن اللجنة المشكلة وفقاً للمادة الخامسة والعشرين من نظام مراقبة البنوك الصادر بالمرسوم الملكي رقم م/5 وتاريخ ١٣٨٦/٢/٢٢هـ والقرارات التي تصدرها هذه اللجنة تعد نهائية وقد نص نظام ديوان المظالم في مادته التاسعة على انه (لا يجوز للديوان النظر في الاعتراضات المقدمة من الأفراد على ما تصدره المحاكم والهيئات القضائية من أحكام أو قرارات داخلة في ولايتها)، ودفع احتياطاً في موضوع الدعوى بأنه وفقاً لما ورد في قرار اللجنة فإن، المدعي ـ مع آخرين - قاموا بالتضامن بجمع مبالغ مالية ومن ثم تحويلها خارج المملكة؛ مما يعد مخالفة للمادة الثانية من نظام مراقبة البنوك، وإن المدعي أفاد أثناء التحقيق معه بأن لديه مؤسسة تجارية يختص نشاطها في تجارة الاقمشة والعطورات والمواد الغذائية واعترف بجمع المبالغ وتحويلها للخارج، وقيام عدد من الاشخاص بالإيداع في حسابه ثم يقوم بتحويل المبالغ إلى دبي، حيث قام بتحويل مبلغ خمسة وسبعين مليون ريال خلال خمسة اشهر فقط عن طريق شركة...... وما قام به المذكور يعد من الاعمال المصرفية وفقا للفقرة (ب) من المادة الأولى من نظام مراقبة البنوك، كما أن مؤسسة النقد العربي السعودي وهي الطرف المدعي امام اللجنة اوضحت المخالفات المرتكبة وهي الجهة المختصة المشرفة على تطبيق نظام مراقبة البنوك وطلب احتياطا، رفض دعوى المدعي. وتم تزويد المدعي بنسخة من مذكرة ممثل وزارة المالية وبسؤاله الجواب عليها افاد ان من يقوم بالتحويل من حسابه عاملان على كفالته سبق ان فوضهما بالتحويل ولم يقم بالتحويل بنفسه، وإنه لم يتم إبلاغه من قبل البنك بان هذا العمل يعد مخالفة، وأكد على طلبه في هذه الدعوى واكتفى </w:t>
      </w:r>
      <w:r>
        <w:rPr>
          <w:rFonts w:eastAsia="Times New Roman" w:hint="cs"/>
          <w:color w:val="000000"/>
          <w:sz w:val="28"/>
          <w:szCs w:val="28"/>
          <w:rtl/>
        </w:rPr>
        <w:t xml:space="preserve">بما أفاد به، كما أكد ممثل الجهة </w:t>
      </w:r>
      <w:r w:rsidRPr="0001776F">
        <w:rPr>
          <w:rFonts w:eastAsia="Times New Roman" w:hint="cs"/>
          <w:color w:val="000000"/>
          <w:sz w:val="28"/>
          <w:szCs w:val="28"/>
          <w:rtl/>
        </w:rPr>
        <w:t>المدعى عليها على طلب الحكم بعدم اختصاص ديوان المظالم ولائيا بنظر هذه الدعوى وطلب احتياطا رفض الدعوى، وبعد سماع الدائرة للدعوى والإجابة ودراسة مستنداتها والتأمل والمداولة اصدرت الحكم في هذه الجلسة.</w:t>
      </w:r>
    </w:p>
    <w:p w:rsidR="003E2FCD" w:rsidRPr="0001776F" w:rsidRDefault="003E2FCD" w:rsidP="003E2FCD">
      <w:pPr>
        <w:jc w:val="both"/>
        <w:rPr>
          <w:rFonts w:eastAsia="Times New Roman"/>
          <w:color w:val="000000"/>
          <w:sz w:val="28"/>
          <w:szCs w:val="28"/>
          <w:rtl/>
        </w:rPr>
      </w:pPr>
    </w:p>
    <w:p w:rsidR="003E2FCD" w:rsidRPr="00145C0B" w:rsidRDefault="003E2FCD" w:rsidP="003E2FCD">
      <w:pPr>
        <w:jc w:val="center"/>
        <w:rPr>
          <w:rFonts w:eastAsia="Times New Roman"/>
          <w:b/>
          <w:bCs/>
          <w:color w:val="000000"/>
          <w:sz w:val="28"/>
          <w:szCs w:val="28"/>
          <w:rtl/>
        </w:rPr>
      </w:pPr>
      <w:r w:rsidRPr="00145C0B">
        <w:rPr>
          <w:rFonts w:eastAsia="Times New Roman" w:hint="cs"/>
          <w:b/>
          <w:bCs/>
          <w:color w:val="000000"/>
          <w:sz w:val="28"/>
          <w:szCs w:val="28"/>
          <w:rtl/>
        </w:rPr>
        <w:t>الأسباب</w:t>
      </w:r>
    </w:p>
    <w:p w:rsidR="003E2FCD" w:rsidRPr="0001776F" w:rsidRDefault="003E2FCD" w:rsidP="003E2FCD">
      <w:pPr>
        <w:jc w:val="both"/>
        <w:rPr>
          <w:rFonts w:eastAsia="Times New Roman"/>
          <w:color w:val="000000"/>
          <w:sz w:val="28"/>
          <w:szCs w:val="28"/>
          <w:rtl/>
        </w:rPr>
      </w:pPr>
      <w:r w:rsidRPr="0001776F">
        <w:rPr>
          <w:rFonts w:eastAsia="Times New Roman" w:hint="cs"/>
          <w:color w:val="000000"/>
          <w:sz w:val="28"/>
          <w:szCs w:val="28"/>
          <w:rtl/>
        </w:rPr>
        <w:t xml:space="preserve">بما أن المدعي ...... يتظلم من القرار رقم (٢٤٠) لسنة ١٤٢٦هـ الصادر من لجنة الفصل في مخالفات نظام مراقبة البنوك بمعاقبته بغرامة قدرها ثلاثمائة وستة عشر ألف ريال، ويطلب الحكم </w:t>
      </w:r>
      <w:r w:rsidRPr="0001776F">
        <w:rPr>
          <w:rFonts w:eastAsia="Times New Roman" w:hint="cs"/>
          <w:color w:val="000000"/>
          <w:sz w:val="28"/>
          <w:szCs w:val="28"/>
          <w:rtl/>
        </w:rPr>
        <w:lastRenderedPageBreak/>
        <w:t>بإلغائه، وتطلب الجهة المدعى عليها وزارة المالية الحكم بعدم اختصاص الديوان بنظر هذه الدعوى واحتياطا الحكم برفض الدعوى. ولان القرار موضوع الدعوى قرار إداري فإن ديوان المظالم يختص ولائيا بنظر هذه الدعوى والفصل فيها بناء على المادة (</w:t>
      </w:r>
      <w:r w:rsidRPr="0001776F">
        <w:rPr>
          <w:rFonts w:eastAsia="Times New Roman" w:hint="cs"/>
          <w:color w:val="000000"/>
          <w:sz w:val="28"/>
          <w:szCs w:val="28"/>
          <w:rtl/>
          <w:lang w:bidi="fa-IR"/>
        </w:rPr>
        <w:t>۱/۸/</w:t>
      </w:r>
      <w:r w:rsidRPr="0001776F">
        <w:rPr>
          <w:rFonts w:eastAsia="Times New Roman" w:hint="cs"/>
          <w:color w:val="000000"/>
          <w:sz w:val="28"/>
          <w:szCs w:val="28"/>
          <w:rtl/>
        </w:rPr>
        <w:t>ب) من نظامه الصادر بالمرسوم الملكي رقم م/51 وتاريخ ١٤٠٢/٧/١٧هـ التي تنص على «اختصاص الديوان بالفصل في الدعاوى المقدمة من ذوي الشأن بالطعن في القرارات الإدارية...» وأما ما دفع به ممثل الجهة المدعى عليها من عدم اختصاص ديوان المظالم ولائياً بنظر هذه الدعوى، استنادا إلى المادة التاسعة من نظام الديوان، فغير صحيح؛ ذلك ان المادة التاسعة من نظام الديوان نصت على انه «لا يجوز لديوان المظالم النظر في الطلبات المتعلقة بأعمال</w:t>
      </w:r>
      <w:r>
        <w:rPr>
          <w:rFonts w:eastAsia="Times New Roman" w:hint="cs"/>
          <w:color w:val="000000"/>
          <w:sz w:val="28"/>
          <w:szCs w:val="28"/>
          <w:rtl/>
        </w:rPr>
        <w:t xml:space="preserve"> </w:t>
      </w:r>
      <w:r w:rsidRPr="0001776F">
        <w:rPr>
          <w:rFonts w:eastAsia="Times New Roman" w:hint="cs"/>
          <w:color w:val="000000"/>
          <w:sz w:val="28"/>
          <w:szCs w:val="28"/>
          <w:rtl/>
        </w:rPr>
        <w:t>السيادة او النظر في الاعتراضات المقدمة من الأفراد على ما تصدره المحاكم أو الهيئات القضائية من أحكام أو قرارات داخلة في ولايتها» ونصت المذكرة الإيضاحية لنظام ديوان المظالم على (أن القرارات الإدارية التي تصدر في قضايا يتم نظرها من قبل لجان مشكلة بموجب نص نظامي أو قرار من مجلس الوزراء أو أمر سام وينص قرار تنظيمها على أن قراراتها نهائية؛ او</w:t>
      </w:r>
      <w:r>
        <w:rPr>
          <w:rFonts w:eastAsia="Times New Roman" w:hint="cs"/>
          <w:color w:val="000000"/>
          <w:sz w:val="28"/>
          <w:szCs w:val="28"/>
          <w:rtl/>
        </w:rPr>
        <w:t xml:space="preserve"> </w:t>
      </w:r>
      <w:r w:rsidRPr="0001776F">
        <w:rPr>
          <w:rFonts w:eastAsia="Times New Roman" w:hint="cs"/>
          <w:color w:val="000000"/>
          <w:sz w:val="28"/>
          <w:szCs w:val="28"/>
          <w:rtl/>
        </w:rPr>
        <w:t>قرار تبقى نهائية؛ الا اذا عدلت بما يجعل النظر في التظلم منها من اختصاص ديوان المظالم. ويتبين من هذا أن القرارات الإدارية التي لا يختص ديوان المظالم بنظر الاعتراضات المقدمة عليها ـ من الأفراد ـ إذا ما تحقق فيها ثلاثة شروط: أولها: أن يكون القرار صادراً من لجنة مشكلة بموجب نص نظامي أو قرار من مجلس الوزراء أو أمر سام. الثاني: أن يكون القرار الصادر من هذه اللجنة داخلاً في ولايتها. الثالث: أن ينص قرار تنظيم اللجنة مصدرة القرار (النظام أو قرار مجلس الوزراء او</w:t>
      </w:r>
      <w:r>
        <w:rPr>
          <w:rFonts w:eastAsia="Times New Roman" w:hint="cs"/>
          <w:color w:val="000000"/>
          <w:sz w:val="28"/>
          <w:szCs w:val="28"/>
          <w:rtl/>
        </w:rPr>
        <w:t xml:space="preserve"> </w:t>
      </w:r>
      <w:r w:rsidRPr="0001776F">
        <w:rPr>
          <w:rFonts w:eastAsia="Times New Roman" w:hint="cs"/>
          <w:color w:val="000000"/>
          <w:sz w:val="28"/>
          <w:szCs w:val="28"/>
          <w:rtl/>
        </w:rPr>
        <w:t xml:space="preserve">الامر السامي) على ان قرارات هذه اللجنة نهائية. وحيث إن اللجنة مصدرة القرار محل الطعن في هذه الدعوى مشكلة بناء على نص المادة الخامسة والعشرين من نظام مراقبة البنوك الصادر بالمرسوم الملكي رقم م/5 وتاريخ ١٣٨٦/٢/٢٢هـ ونصها «يعين وزير المالية والاقتصاد الوطني لجنة من ثلاثة أشخاص من خارج المؤسسة للفصل في المخالفات المعاقب عليها بمقتضى هذا النظام ويحدد الأوضاع والإجراءات التي تلتزمها في عملها وذلك بناء على طلب المؤسسة» فإن هذا النظام وإن منحها ولاية الفصل في المخالفات المعاقب عليها بموجب النظام؛ إلا أنه لم ينص على أن قراراتها نهائية، ولذا تبقى قراراتها خاضعة لرقابة القضاء الإداري (ديوان المظالم) ويجوز الطعن فيها أمام الديوان كغيرها من القرارات الإدارية (وهو ما استقرت عليه أحكام الديوان ومنها الحكم رقم ٢٦٢/ت/5 لعام ١٤٢٥هـ ورقم ٢٥/ت/5 لعام ١٤٢٧هـ). وحيث إن المدعي افاد بتبلغة بالقرار محل الطعن بتاريخ ١٤٢٦/٨/15هـ ثم راجع وزارة المالية متظلما من القرار وطالبا متظلماً صورة منه فرفضت الوزارة ذلك وافادوه ان عليه تنفيذ القرار. ورفع هذه الدعوى أن أمام الديوان بتاريخ ١٤٢٦/٩/6هـ، وبما أن ممثل الجهة المدعى عليها لم يقدم ما يثبت أنه تم تبليغ المدعي بالقرار قبل التاريخ الذي حدده المدعي، كما لم ينف تقدم المدعي للوزارة ورفضها تظلمه، فضلاً عن أن إفصاح المدعى عليها ـ أمام الدائرة - رفضها لتظلم المدعي من القرار يحقق المقصود من التظلم الوجوبي من القرار ويكون تقديم المدعي لهذه الدعوى متفقاً مع ما نصت عليه قواعد المرافعات والإجراءات أمام الديوان الصادرة بقرار مجلس الوزراء رقم 190 وتاريخ 11/16/١٤٠٩هـ ـ ومنها المادة الثالثة؛ ومن ثم فإن الدعوى تكون مقبولة شكلاً. أما عن موضوع الدعوى؛ فإن اللجنة مصدرة القرار محل الطعن - قررت معاقبة المدعي لقيامه بجمع مبالغ مالية وقيام عدد من الأشخاص بالإيداع في حسابه ومن ثم يقوم بتحويل تلك المبالغ إلى دبي عن طريق .... وأفاد ممثل الجهة المدعى عليها ان ما قام به المدعي يعد من الاعمال المصرفية وفقا للفقرة (ب) من المادة الأولى من نظام مراقبة البنوك، ويعد مخالفاً للمادة الثانية من ذات النظام، وحيث عرفت المادة الأولى الفقرة (ب) من نظام مراقبة البنوك الأعمال المصرفية بأنه يقصد بها: «أعمال تسلم النقود كود ائع جارية أو ثابتة وفتح الحسابات الجارية وفتح </w:t>
      </w:r>
      <w:r w:rsidRPr="0001776F">
        <w:rPr>
          <w:rFonts w:eastAsia="Times New Roman" w:hint="cs"/>
          <w:color w:val="000000"/>
          <w:sz w:val="28"/>
          <w:szCs w:val="28"/>
          <w:rtl/>
        </w:rPr>
        <w:lastRenderedPageBreak/>
        <w:t>الاعتمادات وإصدار خطابات الضمان ودفع وتحصيل الشيكات أو الأوامر أو أذون الصرف وغيرها من الأوراق ذات القيمة وخصم السندات والكمبيالات وغيرها من الأوراق التجارية وأعمال الصرف الأجنبي وغير ذلك من أعمال البنوك» ونصت المادة الثانية من ذات النظام ـ التي استند إليها القرار الطعين على انه: «يحظر على أي شخص طبيعي أو اعتباري غير مرخص له طبقا لأحكام هذا النظام أن يزاول في المملكة اي عمل من الاعمال المصرفية بصفة اساسية...» وحيث إن الافعال المنسوبة للمدعي في القرار موضوع الدعوى ـ على فرض ثبوتها ـ وإن عدت مخالفة، فإنها لا تعد مزاولة للأعمال المصرفية المحظورة؛ لأن المدعي لم يقم بعملية تحويل المبالغ المالية بنفسه وإنما الذي قام بذلك هو شركة.. بما تملكه من ترخيص مزاولة هذه الاعمال، ومن ثم فإن ما نسب للمدعي في قرار اللجنة ليس من مخالفات نظام مراقبة البنوك. وحيث إن اللجنة ـ مصدرة القرار ـ ينحصر اختصاصها في الفصل في المخالفات المعاقب عليها بمقتضى نظام مراقبة البنوك. مما يتعين معه إلغاء قرار اللجنة لمخالفته للنظام. ولهذه الأسباب: حكمت الدائرة بإلغاء الفقرة (ط). المتعلقة بمعاقبة المدعي بغرامة قدرها ثلاثمائة وستة عشر ألف ريال ـ من القرار رقم «٢٤٠» لسنة ١٤٢٦هـ، الصادر من لجنة الفصل في المخالفات المعاقب عليها بمقتضى نظام مراقبة البنوك؛ وذلك لما هو موضح في الاسباب. والله الهادي إلى سواء السبيل وصلى الله وسلم على نبينا محمد وآلة وصحبه أجمعين.</w:t>
      </w:r>
    </w:p>
    <w:p w:rsidR="003E2FCD" w:rsidRPr="00145C0B" w:rsidRDefault="003E2FCD" w:rsidP="003E2FCD">
      <w:pPr>
        <w:jc w:val="both"/>
        <w:rPr>
          <w:rFonts w:eastAsia="Times New Roman"/>
          <w:b/>
          <w:bCs/>
          <w:color w:val="000000"/>
          <w:sz w:val="28"/>
          <w:szCs w:val="28"/>
          <w:rtl/>
        </w:rPr>
      </w:pPr>
      <w:r w:rsidRPr="00145C0B">
        <w:rPr>
          <w:rFonts w:eastAsia="Times New Roman" w:hint="cs"/>
          <w:b/>
          <w:bCs/>
          <w:color w:val="000000"/>
          <w:sz w:val="28"/>
          <w:szCs w:val="28"/>
          <w:rtl/>
        </w:rPr>
        <w:t>هيئة التدقيق</w:t>
      </w:r>
    </w:p>
    <w:p w:rsidR="003E2FCD" w:rsidRPr="0001776F" w:rsidRDefault="003E2FCD" w:rsidP="003E2FCD">
      <w:pPr>
        <w:jc w:val="both"/>
        <w:rPr>
          <w:rFonts w:eastAsia="Times New Roman"/>
          <w:color w:val="000000"/>
          <w:sz w:val="28"/>
          <w:szCs w:val="28"/>
          <w:rtl/>
        </w:rPr>
      </w:pPr>
      <w:r w:rsidRPr="0001776F">
        <w:rPr>
          <w:rFonts w:eastAsia="Times New Roman" w:hint="cs"/>
          <w:color w:val="000000"/>
          <w:sz w:val="28"/>
          <w:szCs w:val="28"/>
          <w:rtl/>
        </w:rPr>
        <w:t>حکمت هيئة التدقيق ـ الدائرة الثانية ـ بقبول الاعتراض شكلاً، د، ورفضه موضوعاً، وتأييد الحكم رقم ٣٢/د/ا/6 لعام ١٤٢٧هـ، الصادر في القضية رقم 1/3513/ق لعام ١٤٢٦هـ فيما انتهى إليه من إلغاء الفقرة (ط) المتعلقة بمعاقبة المدعي بغرامة قدرها ثلاثمائة وستة عشر ألف ريال من القرار رقم ٢٤٠ لسنة ١٤٢٦هـ، الصادر من لجنة الفصل في المخالفات المعاقب عليها بمقتضى نظام مراقبة البنوك؛ لما هو موضح في الأسباب. والله الموفق. وصلى الله وسلم على نبينا محمد وآلة وصحبه أجمعين.</w:t>
      </w: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Pr="0001776F" w:rsidRDefault="003E2FCD" w:rsidP="003E2FCD">
      <w:pPr>
        <w:jc w:val="both"/>
        <w:rPr>
          <w:rFonts w:eastAsia="Times New Roman"/>
          <w:color w:val="000000"/>
          <w:sz w:val="28"/>
          <w:szCs w:val="28"/>
          <w:rtl/>
        </w:rPr>
      </w:pPr>
    </w:p>
    <w:p w:rsidR="003E2FCD" w:rsidRPr="0001776F" w:rsidRDefault="003E2FCD" w:rsidP="003E2FCD">
      <w:pPr>
        <w:jc w:val="both"/>
        <w:rPr>
          <w:rFonts w:eastAsia="Times New Roman"/>
          <w:color w:val="000000"/>
          <w:sz w:val="28"/>
          <w:szCs w:val="28"/>
          <w:rtl/>
        </w:rPr>
      </w:pPr>
    </w:p>
    <w:p w:rsidR="003E2FCD" w:rsidRPr="00145C0B" w:rsidRDefault="003E2FCD" w:rsidP="003E2FCD">
      <w:pPr>
        <w:jc w:val="both"/>
        <w:rPr>
          <w:rFonts w:eastAsia="Times New Roman"/>
          <w:b/>
          <w:bCs/>
          <w:color w:val="000000"/>
          <w:sz w:val="28"/>
          <w:szCs w:val="28"/>
          <w:rtl/>
        </w:rPr>
      </w:pPr>
      <w:r w:rsidRPr="00145C0B">
        <w:rPr>
          <w:rFonts w:eastAsia="Times New Roman" w:hint="cs"/>
          <w:b/>
          <w:bCs/>
          <w:color w:val="000000"/>
          <w:sz w:val="28"/>
          <w:szCs w:val="28"/>
          <w:rtl/>
        </w:rPr>
        <w:t>رقم القضية ٢/١٦٧١/ق لعام ١٤٢٦هـ</w:t>
      </w:r>
    </w:p>
    <w:p w:rsidR="003E2FCD" w:rsidRPr="00145C0B" w:rsidRDefault="003E2FCD" w:rsidP="003E2FCD">
      <w:pPr>
        <w:jc w:val="both"/>
        <w:rPr>
          <w:rFonts w:eastAsia="Times New Roman"/>
          <w:b/>
          <w:bCs/>
          <w:color w:val="000000"/>
          <w:sz w:val="28"/>
          <w:szCs w:val="28"/>
          <w:rtl/>
        </w:rPr>
      </w:pPr>
      <w:r w:rsidRPr="00145C0B">
        <w:rPr>
          <w:rFonts w:eastAsia="Times New Roman" w:hint="cs"/>
          <w:b/>
          <w:bCs/>
          <w:color w:val="000000"/>
          <w:sz w:val="28"/>
          <w:szCs w:val="28"/>
          <w:rtl/>
        </w:rPr>
        <w:t>رقم الحكم الابتدائي ١١٢/د/١١/١ لعام ١٤٢٦هـ</w:t>
      </w:r>
    </w:p>
    <w:p w:rsidR="003E2FCD" w:rsidRPr="00145C0B" w:rsidRDefault="003E2FCD" w:rsidP="003E2FCD">
      <w:pPr>
        <w:jc w:val="both"/>
        <w:rPr>
          <w:rFonts w:eastAsia="Times New Roman"/>
          <w:b/>
          <w:bCs/>
          <w:color w:val="000000"/>
          <w:sz w:val="28"/>
          <w:szCs w:val="28"/>
          <w:rtl/>
        </w:rPr>
      </w:pPr>
      <w:r w:rsidRPr="00145C0B">
        <w:rPr>
          <w:rFonts w:eastAsia="Times New Roman" w:hint="cs"/>
          <w:b/>
          <w:bCs/>
          <w:color w:val="000000"/>
          <w:sz w:val="28"/>
          <w:szCs w:val="28"/>
          <w:rtl/>
        </w:rPr>
        <w:t>رقم حكم التدقيق ٦٧٢/ت/6 لعام ١٤٢٧هـ</w:t>
      </w:r>
    </w:p>
    <w:p w:rsidR="003E2FCD" w:rsidRPr="00145C0B" w:rsidRDefault="003E2FCD" w:rsidP="003E2FCD">
      <w:pPr>
        <w:jc w:val="both"/>
        <w:rPr>
          <w:rFonts w:eastAsia="Times New Roman"/>
          <w:b/>
          <w:bCs/>
          <w:color w:val="000000"/>
          <w:sz w:val="28"/>
          <w:szCs w:val="28"/>
          <w:rtl/>
        </w:rPr>
      </w:pPr>
      <w:r w:rsidRPr="00145C0B">
        <w:rPr>
          <w:rFonts w:eastAsia="Times New Roman" w:hint="cs"/>
          <w:b/>
          <w:bCs/>
          <w:color w:val="000000"/>
          <w:sz w:val="28"/>
          <w:szCs w:val="28"/>
          <w:rtl/>
        </w:rPr>
        <w:t>تاريخ الجلسة ١٤٢٧/١١/١٨هـ</w:t>
      </w:r>
    </w:p>
    <w:p w:rsidR="003E2FCD" w:rsidRPr="00145C0B" w:rsidRDefault="003E2FCD" w:rsidP="003E2FCD">
      <w:pPr>
        <w:jc w:val="center"/>
        <w:rPr>
          <w:rFonts w:eastAsia="Times New Roman"/>
          <w:b/>
          <w:bCs/>
          <w:color w:val="000000"/>
          <w:sz w:val="28"/>
          <w:szCs w:val="28"/>
          <w:rtl/>
        </w:rPr>
      </w:pPr>
      <w:r w:rsidRPr="00145C0B">
        <w:rPr>
          <w:rFonts w:eastAsia="Times New Roman" w:hint="cs"/>
          <w:b/>
          <w:bCs/>
          <w:color w:val="000000"/>
          <w:sz w:val="28"/>
          <w:szCs w:val="28"/>
          <w:rtl/>
        </w:rPr>
        <w:t>الموضوعات</w:t>
      </w:r>
    </w:p>
    <w:p w:rsidR="003E2FCD" w:rsidRPr="00145C0B" w:rsidRDefault="003E2FCD" w:rsidP="003E2FCD">
      <w:pPr>
        <w:jc w:val="both"/>
        <w:rPr>
          <w:rFonts w:eastAsia="Times New Roman"/>
          <w:b/>
          <w:bCs/>
          <w:color w:val="000000"/>
          <w:sz w:val="28"/>
          <w:szCs w:val="28"/>
          <w:rtl/>
        </w:rPr>
      </w:pPr>
      <w:r w:rsidRPr="00145C0B">
        <w:rPr>
          <w:rFonts w:eastAsia="Times New Roman" w:hint="cs"/>
          <w:b/>
          <w:bCs/>
          <w:color w:val="000000"/>
          <w:sz w:val="28"/>
          <w:szCs w:val="28"/>
          <w:rtl/>
        </w:rPr>
        <w:t>قرار إداري ـ قرار سلبي ـ تراخيص إدارية - رخصة عربة سعي في الحرم المكي. تعويض ـ أركان المسؤولية. </w:t>
      </w:r>
    </w:p>
    <w:p w:rsidR="003E2FCD" w:rsidRPr="00145C0B" w:rsidRDefault="003E2FCD" w:rsidP="003E2FCD">
      <w:pPr>
        <w:jc w:val="both"/>
        <w:rPr>
          <w:rFonts w:eastAsia="Times New Roman"/>
          <w:b/>
          <w:bCs/>
          <w:color w:val="000000"/>
          <w:sz w:val="28"/>
          <w:szCs w:val="28"/>
          <w:rtl/>
        </w:rPr>
      </w:pPr>
    </w:p>
    <w:p w:rsidR="003E2FCD" w:rsidRPr="00145C0B" w:rsidRDefault="003E2FCD" w:rsidP="003E2FCD">
      <w:pPr>
        <w:jc w:val="center"/>
        <w:rPr>
          <w:rFonts w:eastAsia="Times New Roman"/>
          <w:b/>
          <w:bCs/>
          <w:color w:val="000000"/>
          <w:sz w:val="28"/>
          <w:szCs w:val="28"/>
          <w:rtl/>
        </w:rPr>
      </w:pPr>
      <w:r w:rsidRPr="00145C0B">
        <w:rPr>
          <w:rFonts w:eastAsia="Times New Roman" w:hint="cs"/>
          <w:b/>
          <w:bCs/>
          <w:color w:val="000000"/>
          <w:sz w:val="28"/>
          <w:szCs w:val="28"/>
          <w:rtl/>
        </w:rPr>
        <w:t>الملخص</w:t>
      </w:r>
    </w:p>
    <w:p w:rsidR="003E2FCD" w:rsidRPr="0001776F" w:rsidRDefault="003E2FCD" w:rsidP="003E2FCD">
      <w:pPr>
        <w:jc w:val="both"/>
        <w:rPr>
          <w:rFonts w:eastAsia="Times New Roman"/>
          <w:color w:val="000000"/>
          <w:sz w:val="28"/>
          <w:szCs w:val="28"/>
          <w:rtl/>
        </w:rPr>
      </w:pPr>
      <w:r w:rsidRPr="0001776F">
        <w:rPr>
          <w:rFonts w:eastAsia="Times New Roman" w:hint="cs"/>
          <w:color w:val="000000"/>
          <w:sz w:val="28"/>
          <w:szCs w:val="28"/>
          <w:rtl/>
        </w:rPr>
        <w:t>تظلم المدعي من قرار الجهة الإدارية السلبي بامتناعها عن إعطائه رخصة مالك عربة سعي في الحرم المكي - انتقال العربة المرخصة بالشراء لا يعني انتقال الرخصة للمشتري - المركز النظامي للمدعي هو طالب ترخيص بغض النظر عن تملكه للعربة ـ أساس ذلك: أن جهة الإدارة عندما تصدر الترخيص للأفراد فإنها بذلك تنشئ مراكز نظامية لهم تكسبهم حقوقاً لا يجوز المساس بها أو إهدارها إلا في حدود النظام ـ أثر ذلك: رفض التظلم. طلب المدعي التعويض عن الاضرار جراء حرمانه من العمل ـ عدم حصول الخطأ من جهة الإدارة لأن امتناعها مشروع ـ أثره: رفض طلب التعويض.</w:t>
      </w:r>
    </w:p>
    <w:p w:rsidR="003E2FCD" w:rsidRPr="0001776F" w:rsidRDefault="003E2FCD" w:rsidP="003E2FCD">
      <w:pPr>
        <w:jc w:val="both"/>
        <w:rPr>
          <w:rFonts w:eastAsia="Times New Roman"/>
          <w:color w:val="000000"/>
          <w:sz w:val="28"/>
          <w:szCs w:val="28"/>
          <w:rtl/>
        </w:rPr>
      </w:pPr>
    </w:p>
    <w:p w:rsidR="003E2FCD" w:rsidRPr="00145C0B" w:rsidRDefault="003E2FCD" w:rsidP="003E2FCD">
      <w:pPr>
        <w:jc w:val="center"/>
        <w:rPr>
          <w:rFonts w:eastAsia="Times New Roman"/>
          <w:b/>
          <w:bCs/>
          <w:color w:val="000000"/>
          <w:sz w:val="28"/>
          <w:szCs w:val="28"/>
          <w:rtl/>
        </w:rPr>
      </w:pPr>
      <w:r w:rsidRPr="00145C0B">
        <w:rPr>
          <w:rFonts w:eastAsia="Times New Roman" w:hint="cs"/>
          <w:b/>
          <w:bCs/>
          <w:color w:val="000000"/>
          <w:sz w:val="28"/>
          <w:szCs w:val="28"/>
          <w:rtl/>
        </w:rPr>
        <w:t>الوقائع</w:t>
      </w:r>
    </w:p>
    <w:p w:rsidR="003E2FCD" w:rsidRPr="0001776F" w:rsidRDefault="003E2FCD" w:rsidP="003E2FCD">
      <w:pPr>
        <w:jc w:val="both"/>
        <w:rPr>
          <w:rFonts w:eastAsia="Times New Roman"/>
          <w:color w:val="000000"/>
          <w:sz w:val="28"/>
          <w:szCs w:val="28"/>
          <w:rtl/>
        </w:rPr>
      </w:pPr>
      <w:r w:rsidRPr="0001776F">
        <w:rPr>
          <w:rFonts w:eastAsia="Times New Roman" w:hint="cs"/>
          <w:color w:val="000000"/>
          <w:sz w:val="28"/>
          <w:szCs w:val="28"/>
          <w:rtl/>
        </w:rPr>
        <w:t xml:space="preserve">تتحصل وقائع هـذه الـدعـوى بالقدر اللازم للفصل فيها بأن المدعي تقدم باستدعاء لديوان المظالم متظلماً من رئاسة شؤون المسجد الحرام والمسجد النبوي الشريف، ويذكر أنه اشترى عربة سعي رقم (509) مقابل (دين) سبعة عشر ألف ريال، ولديه صك شرعي من المحكمة، وقد تقدم إلى نائب رئيس شؤون الحرمين قبل ما يقارب عام من رفع دعواه يطلب إصدار رخصة مالك عربة سعي، واخر طلب له برقم ٣٠/١٣/٧٢ وتاريخ ١٤٢٦/٣/٢٤هـ ويطلب النظر في شكواه، وبإحالة القضية للدائرة أجرت ما رأته لازماً لنظرها وحددت لها جلسة يوم الأحد ١٤٢٦/٦/١٨هـ، وبسؤال المدعي عن دعواه أوردها وفقاً لما جاء باستدعائه ويطلب إلزام المدعى عليها إصدار رخصة عربة سعي، وبطلب جواب ممثل المدعى عليها قرر: أن المدعي اشترى عربة برقمها ويريد أن يحتفظ به، مع أن التعليمات المتخذة من الرئاسة والمؤيدة من إمارة مكة المكرمة تؤكد أنه ليس لمالك العربة التصرف بالرقم، فإن استغنى عنه فليسلمه لشؤون الحرمين ولا ينتقل بالبيع، كما أن المدعي قد حصل على تصريح لتشغيل العربة في السعي وبذات الرقم للعمل في المواسم ولكنه لم يحصل على رخصة دائمة للعمل على مدار العام، وقدم صورة من تقرير اللجنة المختصة بدراسة العربات داخل الحرم المكي برقم </w:t>
      </w:r>
      <w:r w:rsidRPr="0001776F">
        <w:rPr>
          <w:rFonts w:eastAsia="Times New Roman" w:hint="cs"/>
          <w:color w:val="000000"/>
          <w:sz w:val="28"/>
          <w:szCs w:val="28"/>
          <w:rtl/>
          <w:lang w:bidi="fa-IR"/>
        </w:rPr>
        <w:t>۱۷۱۹۷۸/</w:t>
      </w:r>
      <w:r w:rsidRPr="0001776F">
        <w:rPr>
          <w:rFonts w:eastAsia="Times New Roman" w:hint="cs"/>
          <w:color w:val="000000"/>
          <w:sz w:val="28"/>
          <w:szCs w:val="28"/>
          <w:rtl/>
        </w:rPr>
        <w:t xml:space="preserve">خ/م وتاريخ ١٤٢٢/١٠/١٧هـ مرفقاً بها ست صفحات، كما قدم خطاب رئيس شؤون الحرمين رقم 4/197/خ وتاريخ ١٤٢٢/٢/٢٦هـ وارفق به ثلاث صفحات. وفي جلسة يوم الثلاثاء ١٤٢٦/٧/١٨هـ قدم ممثل المدعى عليها مذكرة من </w:t>
      </w:r>
      <w:r w:rsidRPr="0001776F">
        <w:rPr>
          <w:rFonts w:eastAsia="Times New Roman" w:hint="cs"/>
          <w:color w:val="000000"/>
          <w:sz w:val="28"/>
          <w:szCs w:val="28"/>
          <w:rtl/>
        </w:rPr>
        <w:lastRenderedPageBreak/>
        <w:t xml:space="preserve">صفحة واحدة اطلع عليها المدعي فقدم جوابا لذلك مذكرة من صفحة واحدة انتهى فيها إلى عدم صحة ما دفعت به الرئاسة من أن حق الترخيص لا ينتقل بالبيع، حيث إن بعض العربات تم تمليكها لمشترين جدد بصكوك شرعية، فعقب ممثل المدعى عليها أن كل حالة لها دراسة خاصة بها؛ حيث إنه من الممكن ان يحصل طالب الترخيص على رخصة لأنه قد قدم طلبه سابقاً قبل تملكه العربة، وقد يكون من الممكن أن أصحاب العربات لجأوا إلى تملكها بصكوك شرعية تحايلاً على النظام من أجل إرغام الرئاسة بالترخيص لهم، إلا أن الرئاسة أخيراً التزمت بعدم الترخيص بناء على انتقال ملكية العربة بالبيع او الشراء حفاظا على حقوق المنتظرين. فأضاف المدعي حفاظاً. أنه تقدم بتظلمه للمقام السامي وصدر خطاب موجه لرئاسة شؤون الحرمين برقم ٥٤٨٢٦ في ١٤٢٥/١١/١٦هـ وكان من نتائجه ان تم التصريح له بصفة مؤقتة. وفي جلسة يوم الاحد ١٤٢٦/٧/٢٣هـ قدم ممثل المدعى عليها مذكرة من صفحة واحدة انتهى فيها إلى طلب رفض الدعوى؛ لكون العربة آلت إليه بالشراء مخالفاً بذلك النظام، كما ان المدعي ليس له طلب مقيد لدى الرئاسة للترخيص لعربته في قوائم الانتظار، إضافة إلى ان المحاضر والتعليمات تنص على شروط للترخيص للعربات لم تستوف في المدعي، خاصة ما يتعلق بموضوع البيع والشراء. وردا على سؤال الدائرة افاد بانه لا يوجد بيان خاص يقدم لطالب الترخيص توضح فيه الشروط الواجب توافرها، وأن جميع المسوغات مستقاة من المحاضر والتعليمات والأوامر المنظمة لشؤون العربات، وأضاف أنه سبق وأن عملت الرئاسة محضراً لتراخيص العربات، إلا انه لم يوافق عليه من قبل اللجنة الاستشارية بالرئاسة، ثم طلبت منه الدائرة تقديم جميع الأنظمة والتعليمات والأوامر السامية المنظمة لشؤون العربات بالمسجد الحرام فاستعد بذلك. وفي جلسة يوم الأحد ١٤٢٦/٨/٢٨هـ قدم ممثل المدعى عليها لائحة تنظيم العربات الصادرة من الرئاسة العامة لشؤون المسجد الحرام والمسجد النبوي لا تتضمن توقيعاً من صاحب الشأن، وفي جلسة يوم الإثنين ١٤٢٦/١١/١٠هـ اكد المدعي على دعواه بطلب الحكم على المدعى عليها بمنحه الرخصة لمزاولة العمل على العربة التي قام بشرائها وأن يمنح ترخيص مالك وذلك على ضوء خطابه الذي تقدم به لشؤون الحرمين بطلب الترخيص رقم </w:t>
      </w:r>
      <w:r w:rsidRPr="0001776F">
        <w:rPr>
          <w:rFonts w:eastAsia="Times New Roman" w:hint="cs"/>
          <w:color w:val="000000"/>
          <w:sz w:val="28"/>
          <w:szCs w:val="28"/>
          <w:rtl/>
          <w:lang w:bidi="fa-IR"/>
        </w:rPr>
        <w:t>۳۰/۱۳/۷۲</w:t>
      </w:r>
      <w:r w:rsidRPr="0001776F">
        <w:rPr>
          <w:rFonts w:eastAsia="Times New Roman" w:hint="cs"/>
          <w:color w:val="000000"/>
          <w:sz w:val="28"/>
          <w:szCs w:val="28"/>
          <w:rtl/>
        </w:rPr>
        <w:t xml:space="preserve"> وتاريخ ١٤٢٦/٣/٢٤هـ وبسؤال ممثل المدعى عليها قدم نسخة من ملف المدعي لدى شؤون الحرمين وذكر انه لا يوجد للمدعي طلب ترخيص بهذا التاريخ الذي يدعيه وإنما يوجد طلبات سابقة، وأشار إلى أنه لا يصح تملك المدعي للرخصة رقم 509 بناء على تملكه للعربة، وعليه التقدم بطلب جديد ينظر فيه حسب التعليمات المنظمة لذلك وهو ما رفضه المدعي، حيث يرغب الترخيص له على العربة 509 بالذات. وفي جلسة هذا اليوم قدم المدعي مذكرة من ثلاث صفحات انتهى فيها إلى طلب الحكم بانتقال العربة إليه وإعطاءه رخصة مالك عربة، وتعويضه عن الاضرار بسبب امتناع المدعى عليها بمبلغ خمسين ألف ريال، ثم قدم ممثل المدعى عليها نسخة من ملف المدعي من ثلاث عشرة صفحة، وذكر ان المدعي تقدم بطلب في ١٤٢٦/١١/١٥هـ بطلب الترخيص له في مجال العربات، وقد تم شرح على ذلك الخطاب بانه افهم بالتوجيهات الصادرة بمحضر لجنة الإمارة بعدم جواز التنازل والبيع وأنه يحمل رقم 61 في قائمة المتقدمين للعام الماضي ١٤٢٥هـ، وأضاف ممثل المدعى عليها أن اللائحة المرفقة بالدعوى والصادرة عام ١٤١٣هـ لم تعتمد بعد، سوى أن خلاصة ما تضمنته مدرجة في</w:t>
      </w:r>
      <w:r>
        <w:rPr>
          <w:rFonts w:eastAsia="Times New Roman" w:hint="cs"/>
          <w:color w:val="000000"/>
          <w:sz w:val="28"/>
          <w:szCs w:val="28"/>
          <w:rtl/>
        </w:rPr>
        <w:t xml:space="preserve"> محضر لجنة الإمارة المعتمد عام ١٤٢2</w:t>
      </w:r>
      <w:r w:rsidRPr="0001776F">
        <w:rPr>
          <w:rFonts w:eastAsia="Times New Roman" w:hint="cs"/>
          <w:color w:val="000000"/>
          <w:sz w:val="28"/>
          <w:szCs w:val="28"/>
          <w:rtl/>
        </w:rPr>
        <w:t>هـ ، كما أضاف: أن مذكرة المدعي لم تأت بجديد وطلب رفض الدعوى، ولاكتفاء الاطراف رفعت الجلسة للمداولة.</w:t>
      </w:r>
    </w:p>
    <w:p w:rsidR="003E2FCD" w:rsidRPr="0001776F" w:rsidRDefault="003E2FCD" w:rsidP="003E2FCD">
      <w:pPr>
        <w:jc w:val="both"/>
        <w:rPr>
          <w:rFonts w:eastAsia="Times New Roman"/>
          <w:color w:val="000000"/>
          <w:sz w:val="28"/>
          <w:szCs w:val="28"/>
          <w:rtl/>
        </w:rPr>
      </w:pPr>
    </w:p>
    <w:p w:rsidR="003E2FCD" w:rsidRPr="00145C0B" w:rsidRDefault="003E2FCD" w:rsidP="003E2FCD">
      <w:pPr>
        <w:jc w:val="center"/>
        <w:rPr>
          <w:rFonts w:eastAsia="Times New Roman"/>
          <w:b/>
          <w:bCs/>
          <w:color w:val="000000"/>
          <w:sz w:val="28"/>
          <w:szCs w:val="28"/>
          <w:rtl/>
        </w:rPr>
      </w:pPr>
      <w:r w:rsidRPr="00145C0B">
        <w:rPr>
          <w:rFonts w:eastAsia="Times New Roman" w:hint="cs"/>
          <w:b/>
          <w:bCs/>
          <w:color w:val="000000"/>
          <w:sz w:val="28"/>
          <w:szCs w:val="28"/>
          <w:rtl/>
        </w:rPr>
        <w:t>الأسباب</w:t>
      </w:r>
    </w:p>
    <w:p w:rsidR="003E2FCD" w:rsidRPr="0001776F" w:rsidRDefault="003E2FCD" w:rsidP="003E2FCD">
      <w:pPr>
        <w:jc w:val="both"/>
        <w:rPr>
          <w:rFonts w:eastAsia="Times New Roman"/>
          <w:color w:val="000000"/>
          <w:sz w:val="28"/>
          <w:szCs w:val="28"/>
          <w:rtl/>
        </w:rPr>
      </w:pPr>
      <w:r w:rsidRPr="0001776F">
        <w:rPr>
          <w:rFonts w:eastAsia="Times New Roman" w:hint="cs"/>
          <w:color w:val="000000"/>
          <w:sz w:val="28"/>
          <w:szCs w:val="28"/>
          <w:rtl/>
        </w:rPr>
        <w:lastRenderedPageBreak/>
        <w:t>تأصيلا على ما تقدم من الدعوى والإجابة، فإن المدعي يهدف من دعواه إلى الحصول على رخصة مالك عربة سعي من المدعى عليها. وحقيقة دعواه انه يتظلم من امتناع الجهة الإدارية عن اتخاذ قرار يرى أنه كان من الواجب عليها اتخاذه، وهو ما يدخل في اختصاص ديوان المظالم بموجب نظامه الصادر بالمرسوم الملكي رقم م/51 وتاريخ ١٤٠٢/٧/١٧هـ في المادة (</w:t>
      </w:r>
      <w:r w:rsidRPr="0001776F">
        <w:rPr>
          <w:rFonts w:eastAsia="Times New Roman" w:hint="cs"/>
          <w:color w:val="000000"/>
          <w:sz w:val="28"/>
          <w:szCs w:val="28"/>
          <w:rtl/>
          <w:lang w:bidi="fa-IR"/>
        </w:rPr>
        <w:t>۱/۸/</w:t>
      </w:r>
      <w:r w:rsidRPr="0001776F">
        <w:rPr>
          <w:rFonts w:eastAsia="Times New Roman" w:hint="cs"/>
          <w:color w:val="000000"/>
          <w:sz w:val="28"/>
          <w:szCs w:val="28"/>
          <w:rtl/>
        </w:rPr>
        <w:t xml:space="preserve">ب) منه، كما أن المدعي يطلب التعويض بسبب ذلك الامتناع مما يدخل في اختصاص الديوان بموجب الفقرة (ج) من المادة السابقة، كما تختص الدائرة بنظر الدعوى نوعيا ومكانيا بموجب قرار معالي رئيس الديوان رقم 11 لعام 1406هـ. وعن قبول الدعوى شكلا ، فإن المدعي شكلاً، ذكر انه تقدم بطلبه في ١٤٢٦/٣/٢٤هـ إلى الرئاسة العامة لشؤون المسجد الحرام والمسجد النبوي بطلب منحه رخصة عربة سعي إلا انه باطلاع الدائرة على ملف المدعي ـ الذي قدم ممثل المدعى عليها صورة منه ـ تبين ان المدعي تقدم بعدة طلبات إلى سمو أمير منطقة مكة المكرمة أحيلت إلى الرئاسة بخطابات الإمارة رقم ١٠٢٦٩٢/خ/م في ١٤٢٥/٨/٢٧هـ ورقم 107743/ج/م في ١٤٢٥/٨/٢٧هـ وبرقم 113701/ج/م في ١٤٢٥/٩/١٧هـ ورقم 115156/ج/م في ١٤٢٥/٩/٢٠هـ وكذلك برقية سمو رئيس ديوان رئاسة مجلس الوزراء رقم 9/ب/٥٤٨٢٦ وتاريخ 11/16/١٤٢٥هـ وقد صدر عليها توجيهات صاحب الصلاحية من المدعى عليها حسب باتخاذ اللازم . الاوامر والتعليمات، وحيث تذكر المدعى عليها انها قد افهمت المذكور بما جاء في محضر اللجنة المشكلة في ذلك والصادرة من الإمارة؛ إلا انها لم تقدم بينة على ذلك، كما ان المدعي ينفي ان يكون قد افهم بشيء منها، مما يعني أن المدعى عليها لم تخبر المدعي بعد عن رفضها لطلبه أو قبولها له؛ الأمر الذي دعاه لإقامة دعوى على الجهة، والدليل على ذلك متابعة المدعي لموضوعه وتوالي شكواه لدى الإمارة ومن ثم ديوان رئاسة مجلس الوزراء، مما يعد تصرفها ذلك قراراً سلبياً بالرفض لا يتحصن بمضي المدة، والثابت أن المدعي قد تظلم من قرار المدعى عليها السلبي بخطابه الذي قدمه في ١٤٢٦/١١/١٥هـ في اثناء أثناء نظر الدعوى وهو الخطاب الذي تم بموجبه إفهام المدعي بان التوصيات الصادرة من لجنة الإمارة تنص على عدم جواز التنازل والبيع وأن لديه رقماً تسلسلياً الآن في قائمة المتقدمين للحصول على رخصة عربة سعي تحمل الرقم (٦١)، وبذلك تعد الدعوى مقبولة شكلاً، لكونها لا تتقيد بمضي المدد المنصوص عليها نظاماً. وعن موضوع الدعوى؛ فالثابت أن المدعي وقف على أبواب القضاء متظلماً من امتناع المدعى عليها إعطاءه رخصة مالك عربة سعي بالحرم المكي - زاده الله شرفاً وتعظيماً ، مستنداً إلى أنه ملك عربة سعي بصك شرعي، ويرى أنه من لازم ذلك الملك الحصول على الرخصة باعتباره خلفاً للمالك السابق في جميع حقوقه، وأن الدائرة وهي بمعرض النظر في حجة المدعي وما قدمته المدعى عليها من دفاع؛ فترى ان امتناع المدعى عليها كان سببه قولها: إن انتقال ملكية العربة لا يلزم منه انتقال الرخصة بل يظل مالك العربة الجديد أسوة بطالبي الرخصة، وأن ما يملكه القاضي الشرعي هو إثبات انتقال ملكية العربة دون انتقال الرخصة المتعلقة بها؛ إذ إن ذلك من شان جهة الإدارة، وهي اعلم بما يستقيم معه حال الموقع الذي تحت ولايتها ونظرها، وترى الدائرة صحة ذلك التوجيه من المدعى عليها؛ إعمالا لقواعد الاختصاص والفصل بين السلطات، وعندئذ يبقى محل النظر في دعوى المدعي باعتباره طالب رخصة مجردة بصرف النظر عن تملكه هيكل العربة من عدمه، والثابت في هذا الأمر أن المدعى عليها وهي القيم على إدارة كل ما يتعلق بالبقعة المطهرة ببيت الله الحرام قد وضعت ضوابط للترخيص لسائقي العربات في المسعى بين الصفا والمروة، وكانت تلك الضوابط قواعد عامة مجردة يستفيد بالترخيص منها أحق الناس بها من جهة أسبقية طلبه خاصة، وكانت تلك الضوابط والاشتراطات هي ما افصح عنه المحضر المشترك بين المدعى عليها وإمارة منطقة مكة المكرمة رقم ٣١٦٢٠٦/خ/م بتاريخ ١٤٢١/٨/٢٢هـ المؤيد من الرئيس العام لشؤون المسجد الحرام والمسجد النبوي الشريف برقم </w:t>
      </w:r>
      <w:r w:rsidRPr="0001776F">
        <w:rPr>
          <w:rFonts w:eastAsia="Times New Roman" w:hint="cs"/>
          <w:color w:val="000000"/>
          <w:sz w:val="28"/>
          <w:szCs w:val="28"/>
          <w:rtl/>
        </w:rPr>
        <w:lastRenderedPageBreak/>
        <w:t>٤/١٩٧/خ وتاريخ ١٤٢٢/٢/٢٦هـ وكان من تلك الضوابط: (يمنع البيع والشراء أو التنازل منعا باتا لأي شخص، وفي حال ما إذا رغب صاحب العربة التنازل عنها يكون التنازل عن العربة للرئاسة العامة لشؤون المسجد الحرام والمسجد النبوي الشريف، ويتم تطبيق هذا البند منذ قيام هذه اللجنة بالاجتماع) وبتطبيق ذلك على الدعوى الحاضرة فترى الدائرة اتفاق امتناع المدعى عليها مع التطبيق السليم لتلك الضوابط، مما تنتهي به الدائرة إلى رفض دعوى المدعي لقيام امتناع المدعى عليها على سبب صحيح يتفق وقواعد المشروعية المقررة في سلطة التراخيص، ومن الواجب في هذا المقام القول بان المدعى عليها لم يكن امتناعها عن تشه، بل هوما راته من صلاحية واستقرار لهذا المرفق المبارك، حيث راعت للمكان خصوصيته؛ إذ لو رخصت بعدد يفوق طاقته المعتبرة ـ وهي من يقررها من دون معقب عليها - لتضايق الحجاج والمعتمرون من ذلك، والقاعدة الشرعية «ان التصرف على الرعية منوط بالمصلحة»، وخير ما يظهر حسن نية المدعى عليها أنها قامت بالترخيص للمدعي في الموقع الذي يطالب به ولنفس الغرض في السعي لكن جعلت تلك الرخصة مقيدة بالمواسم لكن ليس على جهة الاستمرار؛ مراعاة منها لضرورة التحكم في الرخص في هذا الموقع على جهة الخصوص مراعاة لقداسة المكان وظروفه، وإن ذلك الإجراء ليستقيم عندما ندرك ان من المقرر في القضاء الإداري أن أن جهة الإدارة عندما تصدر الترخيص للأفراد فإنها بذلك تنشئ مراكز نظامية لهم تكسبهم حقوقا لا يجوز المساس بها وإهدارها إلا في حدود النظام، ولا يغير من حقيقة الامر شيئا قول المدعي ان اناسا مثله حصلوا على رخصة مالك عربة من المدعى عليها فإن ذلك القول منه مرسل لم يقدم سنده من الواقع وعلى الاخص من تاريخ حصوله على الصك الشرع وظهر موقف المدعى عليها واضحاً حين اشعرت المدعي سواء قبل رفع الدعوى او بعدها بضرورة التقيد بالضوابط المنظمة للترخيص وأن رقمه في تسلسل الطلبات (61) مما يجعل امتناعها مشروعاً قصدت من ورائه الصالح العام، إلا أن الدائرة تسترعي نظر المدعى عليها وهي من شرفها الله برعاية حجاج بيت الله الحرام وقاصديه أن من الواجب على جهة الإدارة أياً كانت ان تضع القواعد النظامية واشتراطات التراخيص المتعلقة بالأفراد امامهم وفق لائحة تضعها بنفسها على ضوء الولاية المناطة بها من ولي الأمر؛ إذ إن وقائع الدعوى كشفت ضعفاً من المدعى عليها في إصدار اللائحة الخاصة بالعربات والتي تتعلق بخدمة قطاع كبير من ابناء هذا البلد المبارك، ولو</w:t>
      </w:r>
      <w:r>
        <w:rPr>
          <w:rFonts w:eastAsia="Times New Roman" w:hint="cs"/>
          <w:color w:val="000000"/>
          <w:sz w:val="28"/>
          <w:szCs w:val="28"/>
          <w:rtl/>
        </w:rPr>
        <w:t xml:space="preserve"> </w:t>
      </w:r>
      <w:r w:rsidRPr="0001776F">
        <w:rPr>
          <w:rFonts w:eastAsia="Times New Roman" w:hint="cs"/>
          <w:color w:val="000000"/>
          <w:sz w:val="28"/>
          <w:szCs w:val="28"/>
          <w:rtl/>
        </w:rPr>
        <w:t>صنعت ذلك وجعلت الناس سواسية أمامها لاستبان لها في بادئ الأمر أن بعض طالبي الرخصة لا تتوافر فيهم الاشتراطات المطلوبة، مما يجعل القرار الصادر بحقهم إيجابيا وليس سلبيا، وفرق بين هذا وذاك، وعندئذ تنتهي الدائرة إلى صحة امتناع المدعى عليها، مما يوجب القضاء برفض دعوى المدعي في طلبه الرخصة. وأما عن طلب المدعي التعويض بمبلغ قدره (50,000) خمسون ألف ريال عن الضرر المادي الذي أصابه جراء حرمانه من العمل للمدة من ١٤٢٦/١/١هـ وحتى جلسة الحكم، فالمقرر في قضاء التعويض لزوم توافر ثلاثة اركان: خطا من جهة الإدارة، وضرر وقع على المدعي وأن يكون الخطأ هو السبب المنتج للضرر؛ فالثابت أنه لم يصدر. خطأ. المدعى عليها؛ إذ كان امتناعها مشروعاً، وتملك العربة بالشراء لا يكسب مالكها من = حق استخدامها في السعي للفرق بين ملكية العربة جسما وبين طرق استغلالها، وإذا انهار ركن الخطا</w:t>
      </w:r>
      <w:r w:rsidRPr="0001776F">
        <w:rPr>
          <w:rFonts w:eastAsia="Times New Roman" w:hint="eastAsia"/>
          <w:color w:val="000000"/>
          <w:sz w:val="28"/>
          <w:szCs w:val="28"/>
          <w:rtl/>
        </w:rPr>
        <w:t>ء</w:t>
      </w:r>
      <w:r w:rsidRPr="0001776F">
        <w:rPr>
          <w:rFonts w:eastAsia="Times New Roman" w:hint="cs"/>
          <w:color w:val="000000"/>
          <w:sz w:val="28"/>
          <w:szCs w:val="28"/>
          <w:rtl/>
        </w:rPr>
        <w:t xml:space="preserve"> في المسؤولية التقصيرية فلا وجه للقول بالتعويض؛ مما تلتفت معه الدائرة عن طلب المدعي التعويض. لكل ما تقدم: حكمت الدائرة برفض الدعوى المقامة من......ضد الرئاسة العامة لشؤون المسجد الحرام والمسجد النبوي الشريف؛ لما هو موضح بالأسباب، والله الموفق. وصلى الله وسلم على نبينا محمد وآلة وصحبه أجمعين.</w:t>
      </w:r>
    </w:p>
    <w:p w:rsidR="003E2FCD" w:rsidRPr="00145C0B" w:rsidRDefault="003E2FCD" w:rsidP="003E2FCD">
      <w:pPr>
        <w:jc w:val="both"/>
        <w:rPr>
          <w:rFonts w:eastAsia="Times New Roman"/>
          <w:b/>
          <w:bCs/>
          <w:color w:val="000000"/>
          <w:sz w:val="28"/>
          <w:szCs w:val="28"/>
          <w:rtl/>
        </w:rPr>
      </w:pPr>
      <w:r w:rsidRPr="00145C0B">
        <w:rPr>
          <w:rFonts w:eastAsia="Times New Roman" w:hint="cs"/>
          <w:b/>
          <w:bCs/>
          <w:color w:val="000000"/>
          <w:sz w:val="28"/>
          <w:szCs w:val="28"/>
          <w:rtl/>
        </w:rPr>
        <w:t>هيئة التدقيق</w:t>
      </w:r>
    </w:p>
    <w:p w:rsidR="003E2FCD" w:rsidRPr="0001776F" w:rsidRDefault="003E2FCD" w:rsidP="003E2FCD">
      <w:pPr>
        <w:jc w:val="both"/>
        <w:rPr>
          <w:rFonts w:eastAsia="Times New Roman"/>
          <w:color w:val="000000"/>
          <w:sz w:val="28"/>
          <w:szCs w:val="28"/>
          <w:rtl/>
        </w:rPr>
      </w:pPr>
      <w:r w:rsidRPr="0001776F">
        <w:rPr>
          <w:rFonts w:eastAsia="Times New Roman" w:hint="cs"/>
          <w:color w:val="000000"/>
          <w:sz w:val="28"/>
          <w:szCs w:val="28"/>
          <w:rtl/>
        </w:rPr>
        <w:lastRenderedPageBreak/>
        <w:t>حكمت الهيئة: بتأييد الحكم رقم ١١٢/د/ إ/١١ لعام ١٤٢٦هـ، الصادر في القضية رقم ٢/١٦71/ق لعام ١٤٢٦هـ، فيما انتهى إليه من قضاء في الدعوى. والله الموفق. وصلى الله وسلم على نبينا محمد وآلة وصحبه أجمعين.</w:t>
      </w:r>
    </w:p>
    <w:p w:rsidR="003E2FCD" w:rsidRDefault="003E2FCD" w:rsidP="003E2FCD">
      <w:pPr>
        <w:rPr>
          <w:rFonts w:eastAsia="Times New Roman"/>
          <w:rtl/>
        </w:rPr>
      </w:pPr>
      <w:r>
        <w:rPr>
          <w:rFonts w:eastAsia="Times New Roman" w:hint="cs"/>
          <w:rtl/>
        </w:rPr>
        <w:t xml:space="preserve"> </w:t>
      </w:r>
    </w:p>
    <w:p w:rsidR="003E2FCD" w:rsidRDefault="003E2FCD" w:rsidP="003E2FCD">
      <w:pPr>
        <w:rPr>
          <w:rFonts w:eastAsia="Times New Roman"/>
          <w:rtl/>
        </w:rPr>
      </w:pPr>
    </w:p>
    <w:p w:rsidR="003E2FCD" w:rsidRDefault="003E2FCD" w:rsidP="003E2FCD">
      <w:pPr>
        <w:rPr>
          <w:rFonts w:eastAsia="Times New Roman"/>
          <w:rtl/>
        </w:rPr>
      </w:pPr>
    </w:p>
    <w:p w:rsidR="003E2FCD" w:rsidRDefault="003E2FCD" w:rsidP="003E2FCD">
      <w:pPr>
        <w:rPr>
          <w:rFonts w:eastAsia="Times New Roman"/>
          <w:rtl/>
        </w:rPr>
      </w:pPr>
    </w:p>
    <w:p w:rsidR="003E2FCD" w:rsidRDefault="003E2FCD" w:rsidP="003E2FCD">
      <w:pPr>
        <w:rPr>
          <w:rFonts w:eastAsia="Times New Roman"/>
          <w:rtl/>
        </w:rPr>
      </w:pPr>
    </w:p>
    <w:p w:rsidR="003E2FCD" w:rsidRDefault="003E2FCD" w:rsidP="003E2FCD">
      <w:pPr>
        <w:rPr>
          <w:rFonts w:eastAsia="Times New Roman"/>
          <w:rtl/>
        </w:rPr>
      </w:pPr>
    </w:p>
    <w:p w:rsidR="003E2FCD" w:rsidRDefault="003E2FCD" w:rsidP="003E2FCD">
      <w:pPr>
        <w:rPr>
          <w:rFonts w:eastAsia="Times New Roman"/>
          <w:rtl/>
        </w:rPr>
      </w:pPr>
    </w:p>
    <w:p w:rsidR="003E2FCD" w:rsidRDefault="003E2FCD" w:rsidP="003E2FCD">
      <w:pPr>
        <w:rPr>
          <w:rFonts w:eastAsia="Times New Roman"/>
          <w:rtl/>
        </w:rPr>
      </w:pPr>
    </w:p>
    <w:p w:rsidR="003E2FCD" w:rsidRDefault="003E2FCD" w:rsidP="003E2FCD">
      <w:pPr>
        <w:rPr>
          <w:rFonts w:eastAsia="Times New Roman"/>
          <w:rtl/>
        </w:rPr>
      </w:pPr>
    </w:p>
    <w:p w:rsidR="003E2FCD" w:rsidRDefault="003E2FCD" w:rsidP="003E2FCD">
      <w:pPr>
        <w:rPr>
          <w:rFonts w:eastAsia="Times New Roman"/>
          <w:rtl/>
        </w:rPr>
      </w:pPr>
    </w:p>
    <w:p w:rsidR="003E2FCD" w:rsidRDefault="003E2FCD" w:rsidP="003E2FCD">
      <w:pPr>
        <w:rPr>
          <w:rFonts w:eastAsia="Times New Roman"/>
          <w:rtl/>
        </w:rPr>
      </w:pPr>
    </w:p>
    <w:p w:rsidR="003E2FCD" w:rsidRDefault="003E2FCD" w:rsidP="003E2FCD">
      <w:pPr>
        <w:rPr>
          <w:rFonts w:eastAsia="Times New Roman"/>
          <w:rtl/>
        </w:rPr>
      </w:pPr>
    </w:p>
    <w:p w:rsidR="003E2FCD" w:rsidRPr="001F60D2" w:rsidRDefault="003E2FCD" w:rsidP="003E2FCD">
      <w:pPr>
        <w:pStyle w:val="a4"/>
        <w:jc w:val="both"/>
        <w:rPr>
          <w:b/>
          <w:bCs/>
          <w:sz w:val="28"/>
          <w:szCs w:val="28"/>
        </w:rPr>
      </w:pPr>
      <w:r w:rsidRPr="001F60D2">
        <w:rPr>
          <w:b/>
          <w:bCs/>
          <w:sz w:val="28"/>
          <w:szCs w:val="28"/>
          <w:rtl/>
        </w:rPr>
        <w:t>رقم القضية 541/</w:t>
      </w:r>
      <w:r>
        <w:rPr>
          <w:rFonts w:hint="cs"/>
          <w:b/>
          <w:bCs/>
          <w:sz w:val="28"/>
          <w:szCs w:val="28"/>
          <w:rtl/>
        </w:rPr>
        <w:t>1</w:t>
      </w:r>
      <w:r w:rsidRPr="001F60D2">
        <w:rPr>
          <w:b/>
          <w:bCs/>
          <w:sz w:val="28"/>
          <w:szCs w:val="28"/>
          <w:rtl/>
        </w:rPr>
        <w:t>/ق لعام ١٤٢٣هـ</w:t>
      </w:r>
    </w:p>
    <w:p w:rsidR="003E2FCD" w:rsidRPr="001F60D2" w:rsidRDefault="003E2FCD" w:rsidP="003E2FCD">
      <w:pPr>
        <w:pStyle w:val="a4"/>
        <w:jc w:val="both"/>
        <w:rPr>
          <w:b/>
          <w:bCs/>
          <w:sz w:val="28"/>
          <w:szCs w:val="28"/>
          <w:rtl/>
        </w:rPr>
      </w:pPr>
      <w:r w:rsidRPr="001F60D2">
        <w:rPr>
          <w:b/>
          <w:bCs/>
          <w:sz w:val="28"/>
          <w:szCs w:val="28"/>
          <w:rtl/>
        </w:rPr>
        <w:t>رقم الحكم الابتدائي 60/د/٢١/١ لعام ١٤٢٦هـ</w:t>
      </w:r>
    </w:p>
    <w:p w:rsidR="003E2FCD" w:rsidRPr="001F60D2" w:rsidRDefault="003E2FCD" w:rsidP="003E2FCD">
      <w:pPr>
        <w:pStyle w:val="a4"/>
        <w:jc w:val="both"/>
        <w:rPr>
          <w:b/>
          <w:bCs/>
          <w:sz w:val="28"/>
          <w:szCs w:val="28"/>
          <w:rtl/>
        </w:rPr>
      </w:pPr>
      <w:r w:rsidRPr="001F60D2">
        <w:rPr>
          <w:b/>
          <w:bCs/>
          <w:sz w:val="28"/>
          <w:szCs w:val="28"/>
          <w:rtl/>
        </w:rPr>
        <w:t>رقم حكم التدقيق 663/ت/6 لعام ١٤٢٧هـ</w:t>
      </w:r>
    </w:p>
    <w:p w:rsidR="003E2FCD" w:rsidRPr="001F60D2" w:rsidRDefault="003E2FCD" w:rsidP="003E2FCD">
      <w:pPr>
        <w:pStyle w:val="a4"/>
        <w:jc w:val="both"/>
        <w:rPr>
          <w:b/>
          <w:bCs/>
          <w:sz w:val="28"/>
          <w:szCs w:val="28"/>
          <w:rtl/>
        </w:rPr>
      </w:pPr>
      <w:r w:rsidRPr="001F60D2">
        <w:rPr>
          <w:b/>
          <w:bCs/>
          <w:sz w:val="28"/>
          <w:szCs w:val="28"/>
          <w:rtl/>
        </w:rPr>
        <w:t>تاريخ الجلسة ١٤٢٧/١١/١٨هـ</w:t>
      </w:r>
    </w:p>
    <w:p w:rsidR="003E2FCD" w:rsidRPr="001F60D2" w:rsidRDefault="003E2FCD" w:rsidP="003E2FCD">
      <w:pPr>
        <w:pStyle w:val="a4"/>
        <w:jc w:val="center"/>
        <w:rPr>
          <w:b/>
          <w:bCs/>
          <w:sz w:val="28"/>
          <w:szCs w:val="28"/>
          <w:rtl/>
        </w:rPr>
      </w:pPr>
      <w:r w:rsidRPr="001F60D2">
        <w:rPr>
          <w:b/>
          <w:bCs/>
          <w:sz w:val="28"/>
          <w:szCs w:val="28"/>
          <w:rtl/>
        </w:rPr>
        <w:t>الموضوعات</w:t>
      </w:r>
    </w:p>
    <w:p w:rsidR="003E2FCD" w:rsidRPr="001F60D2" w:rsidRDefault="003E2FCD" w:rsidP="003E2FCD">
      <w:pPr>
        <w:pStyle w:val="a4"/>
        <w:jc w:val="both"/>
        <w:rPr>
          <w:b/>
          <w:bCs/>
          <w:sz w:val="28"/>
          <w:szCs w:val="28"/>
          <w:rtl/>
        </w:rPr>
      </w:pPr>
      <w:r w:rsidRPr="001F60D2">
        <w:rPr>
          <w:b/>
          <w:bCs/>
          <w:sz w:val="28"/>
          <w:szCs w:val="28"/>
          <w:rtl/>
        </w:rPr>
        <w:t xml:space="preserve">قرار إداري ـ </w:t>
      </w:r>
      <w:r w:rsidRPr="001F60D2">
        <w:rPr>
          <w:rFonts w:hint="cs"/>
          <w:b/>
          <w:bCs/>
          <w:sz w:val="28"/>
          <w:szCs w:val="28"/>
          <w:rtl/>
        </w:rPr>
        <w:t>عقار.</w:t>
      </w:r>
      <w:r w:rsidRPr="001F60D2">
        <w:rPr>
          <w:b/>
          <w:bCs/>
          <w:sz w:val="28"/>
          <w:szCs w:val="28"/>
          <w:rtl/>
        </w:rPr>
        <w:t xml:space="preserve"> غاية القرار الإداري ـ عيب الخطأ في تطبيق </w:t>
      </w:r>
      <w:r w:rsidRPr="001F60D2">
        <w:rPr>
          <w:rFonts w:hint="cs"/>
          <w:b/>
          <w:bCs/>
          <w:sz w:val="28"/>
          <w:szCs w:val="28"/>
          <w:rtl/>
        </w:rPr>
        <w:t>النظام.</w:t>
      </w:r>
      <w:r w:rsidRPr="001F60D2">
        <w:rPr>
          <w:b/>
          <w:bCs/>
          <w:sz w:val="28"/>
          <w:szCs w:val="28"/>
          <w:rtl/>
        </w:rPr>
        <w:t xml:space="preserve"> حجية صكوك التملك.</w:t>
      </w:r>
    </w:p>
    <w:p w:rsidR="003E2FCD" w:rsidRPr="001F60D2" w:rsidRDefault="003E2FCD" w:rsidP="003E2FCD">
      <w:pPr>
        <w:pStyle w:val="a4"/>
        <w:jc w:val="both"/>
        <w:rPr>
          <w:b/>
          <w:bCs/>
          <w:sz w:val="28"/>
          <w:szCs w:val="28"/>
          <w:rtl/>
        </w:rPr>
      </w:pPr>
    </w:p>
    <w:p w:rsidR="003E2FCD" w:rsidRPr="001F60D2" w:rsidRDefault="003E2FCD" w:rsidP="003E2FCD">
      <w:pPr>
        <w:pStyle w:val="a4"/>
        <w:jc w:val="center"/>
        <w:rPr>
          <w:b/>
          <w:bCs/>
          <w:sz w:val="28"/>
          <w:szCs w:val="28"/>
          <w:rtl/>
        </w:rPr>
      </w:pPr>
      <w:r w:rsidRPr="001F60D2">
        <w:rPr>
          <w:b/>
          <w:bCs/>
          <w:sz w:val="28"/>
          <w:szCs w:val="28"/>
          <w:rtl/>
        </w:rPr>
        <w:t>الملخص</w:t>
      </w:r>
    </w:p>
    <w:p w:rsidR="003E2FCD" w:rsidRPr="001F60D2" w:rsidRDefault="003E2FCD" w:rsidP="003E2FCD">
      <w:pPr>
        <w:pStyle w:val="a4"/>
        <w:jc w:val="both"/>
        <w:rPr>
          <w:sz w:val="28"/>
          <w:szCs w:val="28"/>
          <w:rtl/>
        </w:rPr>
      </w:pPr>
      <w:r w:rsidRPr="001F60D2">
        <w:rPr>
          <w:sz w:val="28"/>
          <w:szCs w:val="28"/>
          <w:rtl/>
        </w:rPr>
        <w:t>الطعن بالإلغاء في قرار الجهة الإدارية بإنقاص عرض الشارع المجاور لدار المدعي عما كان عليه ـ تبرير الجهة الإدارية لقرارها بالمصلحة العامة مستندة إلى سلطتها في التنظيم ليس على إطلاقه؛ إذ إن سلطتها مقيدة بالحدود التي رسمها النظام وبتحقيق المصلحة العامة - استبدال (وحدتين سكنيتين بما نقص من الشارع) يعد تجاوزا لسلطة جهة الإدارة وزيادة عن القدر الذي تقتضي المصلحة العامة تنظيمه؛ مما يترتب على ذلك المساس بحق المدعي في الارتفاق بالشارع والحاق الضرر بملكه مما لا يسوغ معه ان تتجاوز الجهة الإدارية حدود سلطتها باستبدال جزء من الشارع بقسائم سكنية؛ مما يجعل القرار المتظلم منه مشوباً بعيب الخطأ في تطبيق النظام ـ أثر ذلك: إلغاء القرار ـ لا يجوز الطعن في صك الملكية أمام القضاء الإداري؛ لانه حكم قضائي له حجيته فيما تضمنه وقضى به ويجب قبوله وإعماله، فلا محل للطعن فيه إلا عبر السبيل المقرر نظاماً للاعتراض على الأحكام القضائية.</w:t>
      </w:r>
    </w:p>
    <w:p w:rsidR="003E2FCD" w:rsidRPr="001F60D2" w:rsidRDefault="003E2FCD" w:rsidP="003E2FCD">
      <w:pPr>
        <w:pStyle w:val="a4"/>
        <w:jc w:val="both"/>
        <w:rPr>
          <w:sz w:val="28"/>
          <w:szCs w:val="28"/>
          <w:rtl/>
        </w:rPr>
      </w:pPr>
    </w:p>
    <w:p w:rsidR="003E2FCD" w:rsidRPr="001F60D2" w:rsidRDefault="003E2FCD" w:rsidP="003E2FCD">
      <w:pPr>
        <w:pStyle w:val="a4"/>
        <w:jc w:val="center"/>
        <w:rPr>
          <w:b/>
          <w:bCs/>
          <w:sz w:val="28"/>
          <w:szCs w:val="28"/>
          <w:rtl/>
        </w:rPr>
      </w:pPr>
      <w:r w:rsidRPr="001F60D2">
        <w:rPr>
          <w:b/>
          <w:bCs/>
          <w:sz w:val="28"/>
          <w:szCs w:val="28"/>
          <w:rtl/>
        </w:rPr>
        <w:t>الوقائع</w:t>
      </w:r>
    </w:p>
    <w:p w:rsidR="003E2FCD" w:rsidRPr="001F60D2" w:rsidRDefault="003E2FCD" w:rsidP="003E2FCD">
      <w:pPr>
        <w:pStyle w:val="a4"/>
        <w:jc w:val="both"/>
        <w:rPr>
          <w:sz w:val="28"/>
          <w:szCs w:val="28"/>
          <w:rtl/>
        </w:rPr>
      </w:pPr>
      <w:r w:rsidRPr="001F60D2">
        <w:rPr>
          <w:sz w:val="28"/>
          <w:szCs w:val="28"/>
          <w:rtl/>
        </w:rPr>
        <w:t xml:space="preserve">تتلخص وقائع هذه الدعوى بالقدر اللازم لإصدار هذا الحكم فيما تضمنته عريضة الدعوى التي قدمها المدعي للديوان من تظلمه من اعتزام المدعى عليها تعديل تخطيط المنطقة التي تقع فيها داره، وذلك بإغلاق الشارع الذي يحد الدار من الجهة الغربية ليصبح غير نافذ بعد ان كان يتصل </w:t>
      </w:r>
      <w:r w:rsidRPr="001F60D2">
        <w:rPr>
          <w:sz w:val="28"/>
          <w:szCs w:val="28"/>
          <w:rtl/>
        </w:rPr>
        <w:lastRenderedPageBreak/>
        <w:t xml:space="preserve">بطريق الملك </w:t>
      </w:r>
      <w:r w:rsidRPr="001F60D2">
        <w:rPr>
          <w:rFonts w:hint="cs"/>
          <w:sz w:val="28"/>
          <w:szCs w:val="28"/>
          <w:rtl/>
        </w:rPr>
        <w:t>عبد العزي</w:t>
      </w:r>
      <w:r w:rsidRPr="001F60D2">
        <w:rPr>
          <w:rFonts w:hint="eastAsia"/>
          <w:sz w:val="28"/>
          <w:szCs w:val="28"/>
          <w:rtl/>
        </w:rPr>
        <w:t>ز</w:t>
      </w:r>
      <w:r w:rsidRPr="001F60D2">
        <w:rPr>
          <w:sz w:val="28"/>
          <w:szCs w:val="28"/>
          <w:rtl/>
        </w:rPr>
        <w:t>، وإنقاص عرض الشارع الذي يحدها من الجهة الجنوبية من (</w:t>
      </w:r>
      <w:r w:rsidRPr="001F60D2">
        <w:rPr>
          <w:sz w:val="28"/>
          <w:szCs w:val="28"/>
          <w:rtl/>
          <w:lang w:bidi="fa-IR"/>
        </w:rPr>
        <w:t xml:space="preserve">۱۳) </w:t>
      </w:r>
      <w:r w:rsidRPr="001F60D2">
        <w:rPr>
          <w:sz w:val="28"/>
          <w:szCs w:val="28"/>
          <w:rtl/>
        </w:rPr>
        <w:t xml:space="preserve">متر إلى ستة </w:t>
      </w:r>
      <w:r w:rsidRPr="001F60D2">
        <w:rPr>
          <w:rFonts w:hint="cs"/>
          <w:sz w:val="28"/>
          <w:szCs w:val="28"/>
          <w:rtl/>
        </w:rPr>
        <w:t>أمتار</w:t>
      </w:r>
      <w:r w:rsidRPr="001F60D2">
        <w:rPr>
          <w:sz w:val="28"/>
          <w:szCs w:val="28"/>
          <w:rtl/>
        </w:rPr>
        <w:t xml:space="preserve">، مما الحق الضرر بتلك الدار بإغلاق المنافذ والمخارج عنها.. الامر الذي أدى إلى نقصان قيمتها ولحوق العيب بها، وطلب المدعي في ختام عريضته إلغاء ذلك التنظيم او تعويضه عما لحقه من ضرر جراء ذلك. وبإحالة القضية للدائرة باشرت نظرها على النحو الموضح تفصيلا بمحاضرها حيث اجابت المدعى عليها بان التنظيم الجديد الذي يتظلم منه المدعي قد اقتضته الضرورة والمصلحة العامة، حيث إنه بعد تنفيذ طريق الملك </w:t>
      </w:r>
      <w:r w:rsidRPr="001F60D2">
        <w:rPr>
          <w:rFonts w:hint="cs"/>
          <w:sz w:val="28"/>
          <w:szCs w:val="28"/>
          <w:rtl/>
        </w:rPr>
        <w:t>عبد العزي</w:t>
      </w:r>
      <w:r w:rsidRPr="001F60D2">
        <w:rPr>
          <w:rFonts w:hint="eastAsia"/>
          <w:sz w:val="28"/>
          <w:szCs w:val="28"/>
          <w:rtl/>
        </w:rPr>
        <w:t>ز</w:t>
      </w:r>
      <w:r w:rsidRPr="001F60D2">
        <w:rPr>
          <w:sz w:val="28"/>
          <w:szCs w:val="28"/>
          <w:rtl/>
        </w:rPr>
        <w:t xml:space="preserve"> بعرض (60) متر ظهرت بعض السلبيات والمشاكل في حركة المرور نتيجة عدم تجانس مداخل ومخارج الشوارع الفرعية المتقاطعة مع الطريق مما استدعى إعادة دراسة المنطقة وتنظيم الشوارع فيها وفق اسس تخطيطية صحيحة لمعالجة السلبيات بما يتناسب مع كثافة السكان وحركة المرور. وترتب على ذلك قفل نهاية الشارع الذي يحد دار المدعي من الجهة الغربية ليصبح موقف سيارات مغلق، وبذلك تكون المنطقة هادئة قليلة الحركة، كما تم الحفاظ على الشارع الذي يحد دار المدعي من الجهة الجنوبية لاحترام خطوط الخدمات القائمة فيه مع إنقاص عرضه إلى ستة أمتار. وأضافت المدعى عليها أن هذه الدراسة تم عرضها على لجنة التخطيط العليا بالمدينة المنورة برئاسة امير المنطقة وقد أقرتها اللجنة، كما اعتمدها معالي وزير الشؤون البلدية والقروية واشارت إلى أن صلاحياتها في التخطيط والتنظيم مستمدة من المادة الخامسة من نظام البلديات والمادة (٢٣) من نظام الطرق والمباني. رد المدعي بان صك التملك للدار المذكورة والصادر من محكمة المدينة المنورة برقم (١/١٠٤) في ١٣٩٩/١/٢٧هـ قد تضمن أنه يحدها غرباً شارع بعرض (15) متر وجنوبا شارع بعرض (</w:t>
      </w:r>
      <w:r w:rsidRPr="001F60D2">
        <w:rPr>
          <w:sz w:val="28"/>
          <w:szCs w:val="28"/>
          <w:rtl/>
          <w:lang w:bidi="fa-IR"/>
        </w:rPr>
        <w:t xml:space="preserve">۱۳) </w:t>
      </w:r>
      <w:r w:rsidRPr="001F60D2">
        <w:rPr>
          <w:sz w:val="28"/>
          <w:szCs w:val="28"/>
          <w:rtl/>
        </w:rPr>
        <w:t xml:space="preserve">متر، وانه حين تقدم للمدعى عليها لاستخراج رخصة بناء الدار اصدرت له الرخصة ذات الرقم (٢٩٦٧) في ١٤٠٣/٧/٢٥هـ والمتضمنة الحدود ذاتها، وان في تعديل ذلك إخلالا بما اشتمل عليه الصك وما استقر عليه، وفي جلسة ١٤٢٤/١/١٥هـ حضر بمعية ممثل المدعى عليها المهندس...... لشرح وجهة النظر الفنية في موضوع الدعوى وقرر أن المصلحة العامة اقتضت تعديل عرض الشارع الذي يحد دار المدعي من الجهة الجنوبية؛ ليصبح ممر مشاة لكي لا يؤثر على السلامة المرورية في الشارع الرئيسي، كما أنه قد أقفل الشارع الآخر لان </w:t>
      </w:r>
      <w:r w:rsidRPr="001F60D2">
        <w:rPr>
          <w:rFonts w:hint="cs"/>
          <w:sz w:val="28"/>
          <w:szCs w:val="28"/>
          <w:rtl/>
        </w:rPr>
        <w:t>نفاذة</w:t>
      </w:r>
      <w:r w:rsidRPr="001F60D2">
        <w:rPr>
          <w:sz w:val="28"/>
          <w:szCs w:val="28"/>
          <w:rtl/>
        </w:rPr>
        <w:t xml:space="preserve"> واتصاله بطريق الملك عبدالعزيز خطا من الناحية التنظيمية، وبعرض ذلك على المدعي طلب الوقوف على الموقع لاستجلاء الحقيقة، فقررت الدائرة ندب هيئة النظر بمحكمة المدينة المنورة للوقوف على موقع المدعي والتحقق من مدى وجود ضرر يلحق بالمدعي جراء التنظيم ـ محل الدعوى ـ من عدمه، وبناء على ذلك كتب فضيلة رئيس الفرع خطابه رقم (</w:t>
      </w:r>
      <w:r w:rsidRPr="001F60D2">
        <w:rPr>
          <w:sz w:val="28"/>
          <w:szCs w:val="28"/>
          <w:rtl/>
          <w:lang w:bidi="fa-IR"/>
        </w:rPr>
        <w:t xml:space="preserve">۱/۲۲/۱۲۱) </w:t>
      </w:r>
      <w:r w:rsidRPr="001F60D2">
        <w:rPr>
          <w:sz w:val="28"/>
          <w:szCs w:val="28"/>
          <w:rtl/>
        </w:rPr>
        <w:t>في ١٤٢٤/١/٢٠هـ الموجه لفضيلة رئيس محاكم منطقة المدينة المنورة لتكليف هيئة النظر ومهندس المحكمة بالقيام بما قررته الدائرة فوردت الإجابة بخطاب فضيلته رقم (15084) في ١٤٢٤/٤/١٩هـ المرفق به خطاب هيئة النظر المتضمن أنه جرى الوقوف على الموقع بحضور طرفي الدعوى وبعد تطبيق صك المدعي والاطلاع على صك جاره الشرقي تبين للهيئة ان الحد الجنوبي للمدعي وجاره شارع بعرض (</w:t>
      </w:r>
      <w:r w:rsidRPr="001F60D2">
        <w:rPr>
          <w:sz w:val="28"/>
          <w:szCs w:val="28"/>
          <w:rtl/>
          <w:lang w:bidi="fa-IR"/>
        </w:rPr>
        <w:t xml:space="preserve">۱۳) </w:t>
      </w:r>
      <w:r w:rsidRPr="001F60D2">
        <w:rPr>
          <w:sz w:val="28"/>
          <w:szCs w:val="28"/>
          <w:rtl/>
        </w:rPr>
        <w:t xml:space="preserve">متر، كما تبين انه تم توسيع الشارع الغربي إلى ثمانية امتار بعد اختزال جزء من ملك المدعي طبقاً أن طبقا لما هو موضح برخصة الإنشاء، كما تضمن خطاب الهيئة ان التنظيم الجديد الذي اعتمدته المدعى عليها فيه ضرر على المدعي باعتبار ان داره مسلحة ومنفذة بموجب رخصة مخططات وقد تم اختزال جزء من ملكه لصالح الشارع الغربي ورات الهيئة أنه من مصلحة المدعي والجوار إبقاء الشوارع طبقاً لما هو موضح بالصكوك ورخصة الإنشاء، وبمعاودة الكتابة لفضيلة رئيس المحاكم بطلب إحالة الأوراق مرة أخرى لهيئة النظر لتحديد الضرر وتقدير التعويض المناسب له، أفادت بتقريرها رقم (٢٤/٤٩٠٠٣) في ١٤٢٤/١٠/٢٠هـ المتضمن ان تقدير التعويض هو مبلغ (150000) مائة وخمسون الف ريال وهو قيمة الفرق بين مبنى المدعي قبل التنظيم وبعده، وأشارت إلى أنه لا يرتفع الضرر عن المدعي إلا بإبقاء الشوارع على وضعها السابق كما هو موضح بصك التملك ورخصة الإنشاء، وبعرض ما ورد بتقرير هيئة النظر على طرفي الدعوى قدم ممثل المدعى عليها مذكرة تضمنت ان ما ورد بالتقرير من انه بتطبيق الصك على الطبيعة وجد انه يحده قبلة </w:t>
      </w:r>
      <w:r w:rsidRPr="001F60D2">
        <w:rPr>
          <w:sz w:val="28"/>
          <w:szCs w:val="28"/>
          <w:rtl/>
        </w:rPr>
        <w:lastRenderedPageBreak/>
        <w:t xml:space="preserve">شارع بعرض 13م مع أن الصك لم يتضمن تحديد عرض الشارع، وإذا كان مبنياً على رخصة الإنشاء فإن هذا لا يعطي المدعي الحق في ان يكون الشارع بذلك العرض </w:t>
      </w:r>
      <w:r w:rsidRPr="001F60D2">
        <w:rPr>
          <w:rFonts w:hint="cs"/>
          <w:sz w:val="28"/>
          <w:szCs w:val="28"/>
          <w:rtl/>
        </w:rPr>
        <w:t>لأنه</w:t>
      </w:r>
      <w:r w:rsidRPr="001F60D2">
        <w:rPr>
          <w:sz w:val="28"/>
          <w:szCs w:val="28"/>
          <w:rtl/>
        </w:rPr>
        <w:t xml:space="preserve"> لم يحدد حدود البناء للجهة المقابلة، وأشار ممثل المدعى عليها إلى أنه لم يؤخذ رأي الأمانة في تعديل الحد حسب ما تقضي به المادتان (86.85) من تنظيم الأعمال الإدارية في الدوائر الشرعية، وأضاف أن ما أشارت إليه هيئة النظر من وجود ضرر من التنظيم مردود عليه بان التنظيم جرى حسب التخطيط الشامل للمدينة المنورة حيث تم تنفيذ شارع ...... بعرض 40م ويقع إلى الشرق من عقار المدعي ولا يبعد عنه سوى 16م، ولتنظيم العلاقة بين الطرق الرئيسة والشوارع الفرعية فقد رؤي ان يكون عرض الشارع الجنوبي ستة امتار حيث إنه لا يخدم سوى عقار المدعي وجاره الشرقي، ولا يتجاوز طوله ٢٦ مترا. وفي جلسة ١٤٢٥/٧/٢٩هـ قرر المدعي أنه يحصر دعواه بطلب إلغاء قرار المدعى عليها قفل الشارع فقط وانه لا يطالب بالتعويض عن ذلك، فسالته الدائرة عن مدى تظلمه للمدعى عليها من القرار ـ محل الطعن ـ ومتى تبلغ بردها فقدم في جلسة تالية صوراً لاستدعاءات قدمها للمدعى عليها ولوزارة الشؤون البلدية والقروية وجهات أخرى، كما قدم صوراً لتذاكر مراجعة صادرة من ديوان المظالم بتاريخ ١٤١٧/٨/٧هـ وتاريخ ١٤١٩/٣/٢٨هـ كما قدم ممثل المدعى عليها مذكرة تضمنت ان ما قدمه المدعي من استدعاءات سابقة انتهت بصدور موافقة وزير الشؤون البلدية والقروية على اعتبار الموضوع منتهيا بما تم اتخاذه وقد ابلغ المدعي بذلك بتاريخ 1419/1/16هـ وقدم صورا لعدة خطابات بهذا الشأن، ثم أضاف في جلسة تالية أن المدعي قرر أنه سبق أن تقدم بدعوى لفرع الديوان بجدة ونظرت وتم رفضها وحفظها، وبسؤال المدعي عن ذلك قرر انه لا صحة لذلك وانه سبق ان تقدم لفرع الديوان بجدة وجرى الاستفسار من المدعى عليها ولم تنظر القضية، ثم قرر اكتفاءه بما قدمه وانه يحصر دعواه بطلب إبقاء عرض الشارع الجنوبي على ما كان عليه، كما قرر ممثل المدعى عليها الاكتفاء بما قدمه، ولاكتفاء الطرفين قررت الدائرة حجز القضية للحكم ثم اصدرت حكمها.</w:t>
      </w:r>
    </w:p>
    <w:p w:rsidR="003E2FCD" w:rsidRPr="001F60D2" w:rsidRDefault="003E2FCD" w:rsidP="003E2FCD">
      <w:pPr>
        <w:pStyle w:val="a4"/>
        <w:jc w:val="both"/>
        <w:rPr>
          <w:sz w:val="28"/>
          <w:szCs w:val="28"/>
          <w:rtl/>
        </w:rPr>
      </w:pPr>
    </w:p>
    <w:p w:rsidR="003E2FCD" w:rsidRPr="001F60D2" w:rsidRDefault="003E2FCD" w:rsidP="003E2FCD">
      <w:pPr>
        <w:pStyle w:val="a4"/>
        <w:jc w:val="center"/>
        <w:rPr>
          <w:b/>
          <w:bCs/>
          <w:sz w:val="28"/>
          <w:szCs w:val="28"/>
          <w:rtl/>
        </w:rPr>
      </w:pPr>
      <w:r w:rsidRPr="001F60D2">
        <w:rPr>
          <w:b/>
          <w:bCs/>
          <w:sz w:val="28"/>
          <w:szCs w:val="28"/>
          <w:rtl/>
        </w:rPr>
        <w:t>الأسباب</w:t>
      </w:r>
    </w:p>
    <w:p w:rsidR="003E2FCD" w:rsidRPr="001F60D2" w:rsidRDefault="003E2FCD" w:rsidP="003E2FCD">
      <w:pPr>
        <w:pStyle w:val="a4"/>
        <w:jc w:val="both"/>
        <w:rPr>
          <w:sz w:val="28"/>
          <w:szCs w:val="28"/>
          <w:rtl/>
        </w:rPr>
      </w:pPr>
      <w:r w:rsidRPr="001F60D2">
        <w:rPr>
          <w:sz w:val="28"/>
          <w:szCs w:val="28"/>
          <w:rtl/>
        </w:rPr>
        <w:t>حيث إن المدعي يهدف من دعواه ـ حسب تكييف الدائرة لها ـ إلى الطعن بالإلغاء في قرار المدعى عليها المتضمن إنقاص عرض الشارع المجاور لداره عما كان عليه، فإن الدعوى تكون حينئذ من اختصاص الديوان ولائيا طبقا للمادة (١/٨/ب) من نظامه، ومن اختصاص الدائرة نوعيا ومكانياً استناداً لقراري رئيس الديوان رقم (</w:t>
      </w:r>
      <w:r w:rsidRPr="001F60D2">
        <w:rPr>
          <w:sz w:val="28"/>
          <w:szCs w:val="28"/>
          <w:rtl/>
          <w:lang w:bidi="fa-IR"/>
        </w:rPr>
        <w:t xml:space="preserve">۱۱) </w:t>
      </w:r>
      <w:r w:rsidRPr="001F60D2">
        <w:rPr>
          <w:sz w:val="28"/>
          <w:szCs w:val="28"/>
          <w:rtl/>
        </w:rPr>
        <w:t xml:space="preserve">لعام 1406هـ ورقم (٩٢) لعام١٤٢٢هـ. وعن قبول الدعوى شكلا، فإن الثابت أن المدعي سبق أن تقدم للديوان أول مرة في ١٤١٧/٨/٧هـ وكان قد تظلم قبل ذلك لوكيل وزارة الشؤون البلدية والقروية في ١٤١٧/٨/١هـ ثم عاود التظلم لها في ١٤١٧/١١/٢٠هـ حيث دارت بشان تظلمه مكاتبات بين الوزارة والمدعى عليها انتهت بتوجيه وزير الشؤون البلدية والقروية باعتبار الموضوع منتهيا بما اتخذته المدعى عليها وقد أبلغ المدعي بذلك إثر مراجعته لبلدية العوالي في 1419/1/16هـ إلا أنه رفض التوقيع بالعلم وأصر على مطلبه فأعيدت الأوراق بخطاب البلدية في ١٤١٩/٢/٧هـ المتضمن رفض المدعي وإصراره على طلبه، ثم تقدم المدعي للديوان في 1٤١٩/٣/٢٨هـ، ثم تقدم بدعواه الماثلة المقيدة ابتداء في ١٤٢٣/٢/١٠هـ فجرى مخاطبة المدعى عليها للاستفسار عن الموضوع، فردت بخطابها المؤرخ في ١٤٢٣/٣/٣هـ وقيدت الدعوى قضية؛ بتاريخ ١٤٢٣/٣/٢٣هـ مما تنتهي معه الدائرة إلى قبول الدعوى شكلاً. وحيث إنه بالنسبة لموضوع الدعوى، فإن الثابت من الأوراق أن المدعي يملك الدار المشار إليها بالصك الصادر من محكمة المدينة المنورة برقم (١/١٠٤) في ١٣٩٩/١/٢٧هـ المصدق عليه من قبل محكمة التمييز بالمنطقة الغربية برقم (1155) في 1399/4/13هـ وقد تضمن الصك أنه يحد الدار قبلة شارع يفصل أرضاً بيضاء، كما دون فضيلة مصدره شرحاً فيه تضمن انه ثبت لديه ان عرض الشارع من الجهة القبلية للعقار المشار إليه ثلاثة عشر متر ثبوتا شرعيا، ومقتضى ذلك ثبوت حق المدعي في الارتفاق بذلك الشارع. وحيث إن المدعى عليها حين قررت إنقاص عرض الشارع قد بررت ذلك باقتضاء المصلحة العامة تنظيم الشوارع على </w:t>
      </w:r>
      <w:r w:rsidRPr="001F60D2">
        <w:rPr>
          <w:sz w:val="28"/>
          <w:szCs w:val="28"/>
          <w:rtl/>
        </w:rPr>
        <w:lastRenderedPageBreak/>
        <w:t xml:space="preserve">نحو ما سلف، مستندة في ذلك إلى سلطتها في تنظيم المدينة وتخطيطها، وحيث إنه وإن كانت المدعى عليها تتمتع بسلطة اولاها لها النظام في التنظيم والتخطيط إلا انها سلطة مقيدة بالحدود التي رسمها النظام وبتحقيق المصلحة العامة مما تتخذه من إجراءات، وحيث إن الثابت ان المدعى عليها حين انقصت عرض الشارع محل الدعوى استبدلت ما انقصت منه بوحدتين سكنيتين فإنها تكون بذلك قد تجاوزت حدود سلطتها وزادت عن القدر الذي تقتضي المصلحة العامة تنظيمه، إذ إنه على فرض كون إنقاص الشارع ضرورة تنظيمية فإن الاستفادة مما نقص من عرض الشارع باستحداث تلك القسائم السكنية لا يصدق عليه أنه ضرورة تنظيمية؛ لأنها ليست مرفقاً عاماً ولا تحقق مصلحة عامة، لا سيما وأن إنقاص عرض الشارع يترتب عليه المساس بحق المدعي في الارتفاق بالشارع الحق الثابت له بصك تملكه، كما يترتب عليه إلحاق ضرر بملكه الامر الذي لا يسوغ معه أن تتجاوز المدعى عليها حدود سلطتها باستبدال جزء من الشارع بقسائم سكنية، مما يجعل قرارها حينئذ مشوباً في تطبيق النظام ويكون حرياً بالإلغاء. ولا ينال من ذلك ما ذكره ممثل المدعى عليها من أن تحديد عرض الشارع في الصك لم يجر وفق النظام ولم يؤخذ فيه رأي المدعى عليها ـ على حد قوله ـ فإنه طالما أن ذلك الحد قد تضمنه الصك وأثبته فلا مجال للطعن فيه، إذ أن الصك حكم قضائي له حجيته فيما تضمنه وقضى به ويجب قبوله وإعماله لا سيما وأن الشرح المتضمن لتحديد عرض الشارع إنما كان بياناً لما أجمل فيه ومن ثم فلا محل للطعن فيه إلا عبر السبيل المقرر نظاماً للاعتراض على الأحكام القضائية. فلذلك كله: حكمت الدائرة بإلغاء قرار المدعى عليها (أمانة المدينة </w:t>
      </w:r>
      <w:r w:rsidRPr="001F60D2">
        <w:rPr>
          <w:rFonts w:hint="cs"/>
          <w:sz w:val="28"/>
          <w:szCs w:val="28"/>
          <w:rtl/>
        </w:rPr>
        <w:t>الخطأ</w:t>
      </w:r>
      <w:r w:rsidRPr="001F60D2">
        <w:rPr>
          <w:sz w:val="28"/>
          <w:szCs w:val="28"/>
          <w:rtl/>
        </w:rPr>
        <w:t xml:space="preserve"> بعيب المنورة) المتضمن إنقاص عرض الشارع الذي يحد دار المدعي...... من الجهة الجنوبية عن ثلاثة عشر متر؛ لما هو موضح </w:t>
      </w:r>
      <w:r w:rsidRPr="001F60D2">
        <w:rPr>
          <w:rFonts w:hint="cs"/>
          <w:sz w:val="28"/>
          <w:szCs w:val="28"/>
          <w:rtl/>
        </w:rPr>
        <w:t>بالأسباب</w:t>
      </w:r>
      <w:r w:rsidRPr="001F60D2">
        <w:rPr>
          <w:sz w:val="28"/>
          <w:szCs w:val="28"/>
          <w:rtl/>
        </w:rPr>
        <w:t xml:space="preserve">، والله الموفق والهادي إلى سواء السبيل. وصلى الله وسلم على نبينا محمد </w:t>
      </w:r>
      <w:r w:rsidRPr="001F60D2">
        <w:rPr>
          <w:rFonts w:hint="cs"/>
          <w:sz w:val="28"/>
          <w:szCs w:val="28"/>
          <w:rtl/>
        </w:rPr>
        <w:t>وآلة</w:t>
      </w:r>
      <w:r w:rsidRPr="001F60D2">
        <w:rPr>
          <w:sz w:val="28"/>
          <w:szCs w:val="28"/>
          <w:rtl/>
        </w:rPr>
        <w:t xml:space="preserve"> وصحبه أجمعين.</w:t>
      </w:r>
    </w:p>
    <w:p w:rsidR="003E2FCD" w:rsidRPr="001F60D2" w:rsidRDefault="003E2FCD" w:rsidP="003E2FCD">
      <w:pPr>
        <w:pStyle w:val="a4"/>
        <w:jc w:val="both"/>
        <w:rPr>
          <w:b/>
          <w:bCs/>
          <w:sz w:val="28"/>
          <w:szCs w:val="28"/>
          <w:rtl/>
        </w:rPr>
      </w:pPr>
      <w:r w:rsidRPr="001F60D2">
        <w:rPr>
          <w:b/>
          <w:bCs/>
          <w:sz w:val="28"/>
          <w:szCs w:val="28"/>
          <w:rtl/>
        </w:rPr>
        <w:t>هيئة التلفيق</w:t>
      </w:r>
    </w:p>
    <w:p w:rsidR="003E2FCD" w:rsidRPr="001F60D2" w:rsidRDefault="003E2FCD" w:rsidP="003E2FCD">
      <w:pPr>
        <w:pStyle w:val="a4"/>
        <w:jc w:val="both"/>
        <w:rPr>
          <w:sz w:val="28"/>
          <w:szCs w:val="28"/>
          <w:rtl/>
        </w:rPr>
      </w:pPr>
      <w:r w:rsidRPr="001F60D2">
        <w:rPr>
          <w:sz w:val="28"/>
          <w:szCs w:val="28"/>
          <w:rtl/>
        </w:rPr>
        <w:t xml:space="preserve">حكمت الهيئة: بتأييد الحكم رقم 60/د/٢١/١ لعام ١٤٢٦هـ، الصادر في القضية رقم 1/541/ق لعام ١٤٢٣هـ فيما انتهى إليه من قضاء في الدعوى. والله الموفق. وصلی الله وسلم على نبينا محمد </w:t>
      </w:r>
      <w:r w:rsidRPr="001F60D2">
        <w:rPr>
          <w:rFonts w:hint="cs"/>
          <w:sz w:val="28"/>
          <w:szCs w:val="28"/>
          <w:rtl/>
        </w:rPr>
        <w:t>وآلة</w:t>
      </w:r>
      <w:r w:rsidRPr="001F60D2">
        <w:rPr>
          <w:sz w:val="28"/>
          <w:szCs w:val="28"/>
          <w:rtl/>
        </w:rPr>
        <w:t xml:space="preserve"> وصحبه أجمعين.</w:t>
      </w:r>
    </w:p>
    <w:p w:rsidR="003E2FCD" w:rsidRPr="001F60D2" w:rsidRDefault="003E2FCD" w:rsidP="003E2FCD">
      <w:pPr>
        <w:pStyle w:val="a4"/>
        <w:jc w:val="both"/>
        <w:rPr>
          <w:sz w:val="28"/>
          <w:szCs w:val="28"/>
          <w:rtl/>
        </w:rPr>
      </w:pPr>
    </w:p>
    <w:p w:rsidR="003E2FCD" w:rsidRPr="001F60D2"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1F60D2" w:rsidRDefault="003E2FCD" w:rsidP="003E2FCD">
      <w:pPr>
        <w:pStyle w:val="a4"/>
        <w:jc w:val="both"/>
        <w:rPr>
          <w:b/>
          <w:bCs/>
          <w:sz w:val="28"/>
          <w:szCs w:val="28"/>
          <w:rtl/>
        </w:rPr>
      </w:pPr>
      <w:r w:rsidRPr="001F60D2">
        <w:rPr>
          <w:b/>
          <w:bCs/>
          <w:sz w:val="28"/>
          <w:szCs w:val="28"/>
          <w:rtl/>
        </w:rPr>
        <w:t>رقم القضية ٥٤٨/</w:t>
      </w:r>
      <w:r>
        <w:rPr>
          <w:rFonts w:hint="cs"/>
          <w:b/>
          <w:bCs/>
          <w:sz w:val="28"/>
          <w:szCs w:val="28"/>
          <w:rtl/>
        </w:rPr>
        <w:t>2</w:t>
      </w:r>
      <w:r w:rsidRPr="001F60D2">
        <w:rPr>
          <w:b/>
          <w:bCs/>
          <w:sz w:val="28"/>
          <w:szCs w:val="28"/>
          <w:rtl/>
        </w:rPr>
        <w:t>/ق لعام ١٤٢٤هـ</w:t>
      </w:r>
    </w:p>
    <w:p w:rsidR="003E2FCD" w:rsidRPr="001F60D2" w:rsidRDefault="003E2FCD" w:rsidP="003E2FCD">
      <w:pPr>
        <w:pStyle w:val="a4"/>
        <w:jc w:val="both"/>
        <w:rPr>
          <w:b/>
          <w:bCs/>
          <w:sz w:val="28"/>
          <w:szCs w:val="28"/>
          <w:rtl/>
        </w:rPr>
      </w:pPr>
      <w:r w:rsidRPr="001F60D2">
        <w:rPr>
          <w:b/>
          <w:bCs/>
          <w:sz w:val="28"/>
          <w:szCs w:val="28"/>
          <w:rtl/>
        </w:rPr>
        <w:t>رقم الحكم الابتدائي 58/د/ ٩/١ لعام ١٤٢٦هـ</w:t>
      </w:r>
    </w:p>
    <w:p w:rsidR="003E2FCD" w:rsidRPr="001F60D2" w:rsidRDefault="003E2FCD" w:rsidP="003E2FCD">
      <w:pPr>
        <w:pStyle w:val="a4"/>
        <w:jc w:val="both"/>
        <w:rPr>
          <w:b/>
          <w:bCs/>
          <w:sz w:val="28"/>
          <w:szCs w:val="28"/>
          <w:rtl/>
        </w:rPr>
      </w:pPr>
      <w:r w:rsidRPr="001F60D2">
        <w:rPr>
          <w:b/>
          <w:bCs/>
          <w:sz w:val="28"/>
          <w:szCs w:val="28"/>
          <w:rtl/>
        </w:rPr>
        <w:t>رقم حكم التدقيق 454/ت/ه لعام ١٤٢٧هـ</w:t>
      </w:r>
    </w:p>
    <w:p w:rsidR="003E2FCD" w:rsidRPr="001F60D2" w:rsidRDefault="003E2FCD" w:rsidP="003E2FCD">
      <w:pPr>
        <w:pStyle w:val="a4"/>
        <w:jc w:val="both"/>
        <w:rPr>
          <w:b/>
          <w:bCs/>
          <w:sz w:val="28"/>
          <w:szCs w:val="28"/>
          <w:rtl/>
        </w:rPr>
      </w:pPr>
      <w:r w:rsidRPr="001F60D2">
        <w:rPr>
          <w:b/>
          <w:bCs/>
          <w:sz w:val="28"/>
          <w:szCs w:val="28"/>
          <w:rtl/>
        </w:rPr>
        <w:t>تاريخ الجلسة ١٤٢٧/١١/١٨هـ</w:t>
      </w:r>
    </w:p>
    <w:p w:rsidR="003E2FCD" w:rsidRPr="001F60D2" w:rsidRDefault="003E2FCD" w:rsidP="003E2FCD">
      <w:pPr>
        <w:pStyle w:val="a4"/>
        <w:jc w:val="center"/>
        <w:rPr>
          <w:b/>
          <w:bCs/>
          <w:sz w:val="28"/>
          <w:szCs w:val="28"/>
          <w:rtl/>
        </w:rPr>
      </w:pPr>
      <w:r w:rsidRPr="001F60D2">
        <w:rPr>
          <w:b/>
          <w:bCs/>
          <w:sz w:val="28"/>
          <w:szCs w:val="28"/>
          <w:rtl/>
        </w:rPr>
        <w:t>الموضوعات</w:t>
      </w:r>
    </w:p>
    <w:p w:rsidR="003E2FCD" w:rsidRPr="001F60D2" w:rsidRDefault="003E2FCD" w:rsidP="003E2FCD">
      <w:pPr>
        <w:pStyle w:val="a4"/>
        <w:jc w:val="both"/>
        <w:rPr>
          <w:b/>
          <w:bCs/>
          <w:sz w:val="28"/>
          <w:szCs w:val="28"/>
          <w:rtl/>
        </w:rPr>
      </w:pPr>
      <w:r w:rsidRPr="001F60D2">
        <w:rPr>
          <w:b/>
          <w:bCs/>
          <w:sz w:val="28"/>
          <w:szCs w:val="28"/>
          <w:rtl/>
        </w:rPr>
        <w:t xml:space="preserve">قرار </w:t>
      </w:r>
      <w:r w:rsidRPr="001F60D2">
        <w:rPr>
          <w:rFonts w:hint="cs"/>
          <w:b/>
          <w:bCs/>
          <w:sz w:val="28"/>
          <w:szCs w:val="28"/>
          <w:rtl/>
        </w:rPr>
        <w:t>إداري.</w:t>
      </w:r>
      <w:r w:rsidRPr="001F60D2">
        <w:rPr>
          <w:b/>
          <w:bCs/>
          <w:sz w:val="28"/>
          <w:szCs w:val="28"/>
          <w:rtl/>
        </w:rPr>
        <w:t xml:space="preserve"> قرار جزائي ـ غرامة </w:t>
      </w:r>
      <w:r w:rsidRPr="001F60D2">
        <w:rPr>
          <w:rFonts w:hint="cs"/>
          <w:b/>
          <w:bCs/>
          <w:sz w:val="28"/>
          <w:szCs w:val="28"/>
          <w:rtl/>
        </w:rPr>
        <w:t>مالية.</w:t>
      </w:r>
      <w:r w:rsidRPr="001F60D2">
        <w:rPr>
          <w:b/>
          <w:bCs/>
          <w:sz w:val="28"/>
          <w:szCs w:val="28"/>
          <w:rtl/>
        </w:rPr>
        <w:t xml:space="preserve"> مخالفات </w:t>
      </w:r>
      <w:r w:rsidRPr="001F60D2">
        <w:rPr>
          <w:rFonts w:hint="cs"/>
          <w:b/>
          <w:bCs/>
          <w:sz w:val="28"/>
          <w:szCs w:val="28"/>
          <w:rtl/>
        </w:rPr>
        <w:t>بلدية.</w:t>
      </w:r>
      <w:r w:rsidRPr="001F60D2">
        <w:rPr>
          <w:b/>
          <w:bCs/>
          <w:sz w:val="28"/>
          <w:szCs w:val="28"/>
          <w:rtl/>
        </w:rPr>
        <w:t xml:space="preserve"> تجاوز حدود الرخصة </w:t>
      </w:r>
      <w:r w:rsidRPr="001F60D2">
        <w:rPr>
          <w:rFonts w:hint="cs"/>
          <w:b/>
          <w:bCs/>
          <w:sz w:val="28"/>
          <w:szCs w:val="28"/>
          <w:rtl/>
        </w:rPr>
        <w:t>والصك.</w:t>
      </w:r>
      <w:r w:rsidRPr="001F60D2">
        <w:rPr>
          <w:b/>
          <w:bCs/>
          <w:sz w:val="28"/>
          <w:szCs w:val="28"/>
          <w:rtl/>
        </w:rPr>
        <w:t xml:space="preserve"> عدم رجعية أحكام اللائحة ـ عيب الخطأ في تطبيق الانظمة واللوائح.</w:t>
      </w:r>
    </w:p>
    <w:p w:rsidR="003E2FCD" w:rsidRPr="001F60D2" w:rsidRDefault="003E2FCD" w:rsidP="003E2FCD">
      <w:pPr>
        <w:pStyle w:val="a4"/>
        <w:jc w:val="both"/>
        <w:rPr>
          <w:b/>
          <w:bCs/>
          <w:sz w:val="28"/>
          <w:szCs w:val="28"/>
          <w:rtl/>
        </w:rPr>
      </w:pPr>
    </w:p>
    <w:p w:rsidR="003E2FCD" w:rsidRPr="001F60D2" w:rsidRDefault="003E2FCD" w:rsidP="003E2FCD">
      <w:pPr>
        <w:pStyle w:val="a4"/>
        <w:jc w:val="center"/>
        <w:rPr>
          <w:b/>
          <w:bCs/>
          <w:sz w:val="28"/>
          <w:szCs w:val="28"/>
          <w:rtl/>
        </w:rPr>
      </w:pPr>
      <w:r w:rsidRPr="001F60D2">
        <w:rPr>
          <w:b/>
          <w:bCs/>
          <w:sz w:val="28"/>
          <w:szCs w:val="28"/>
          <w:rtl/>
        </w:rPr>
        <w:t>الأنظمة واللوائح</w:t>
      </w:r>
    </w:p>
    <w:p w:rsidR="003E2FCD" w:rsidRPr="001F60D2" w:rsidRDefault="003E2FCD" w:rsidP="00775788">
      <w:pPr>
        <w:pStyle w:val="a4"/>
        <w:numPr>
          <w:ilvl w:val="0"/>
          <w:numId w:val="36"/>
        </w:numPr>
        <w:jc w:val="both"/>
        <w:rPr>
          <w:sz w:val="28"/>
          <w:szCs w:val="28"/>
          <w:rtl/>
        </w:rPr>
      </w:pPr>
      <w:r w:rsidRPr="001F60D2">
        <w:rPr>
          <w:sz w:val="28"/>
          <w:szCs w:val="28"/>
          <w:rtl/>
        </w:rPr>
        <w:t>لائحة الجزاءات والغرامات عن المخالفات البلدية، الصادرة بقرار مجلس الوزراء رقم (</w:t>
      </w:r>
      <w:r w:rsidRPr="001F60D2">
        <w:rPr>
          <w:sz w:val="28"/>
          <w:szCs w:val="28"/>
          <w:rtl/>
          <w:lang w:bidi="fa-IR"/>
        </w:rPr>
        <w:t xml:space="preserve">۲۱۸) </w:t>
      </w:r>
      <w:r w:rsidRPr="001F60D2">
        <w:rPr>
          <w:sz w:val="28"/>
          <w:szCs w:val="28"/>
          <w:rtl/>
        </w:rPr>
        <w:t>وتاريخ ١٤٢٢/٨/٦هـ.</w:t>
      </w:r>
    </w:p>
    <w:p w:rsidR="003E2FCD" w:rsidRPr="001F60D2" w:rsidRDefault="003E2FCD" w:rsidP="003E2FCD">
      <w:pPr>
        <w:pStyle w:val="a4"/>
        <w:jc w:val="both"/>
        <w:rPr>
          <w:sz w:val="28"/>
          <w:szCs w:val="28"/>
          <w:rtl/>
        </w:rPr>
      </w:pPr>
    </w:p>
    <w:p w:rsidR="003E2FCD" w:rsidRPr="001F60D2" w:rsidRDefault="003E2FCD" w:rsidP="003E2FCD">
      <w:pPr>
        <w:pStyle w:val="a4"/>
        <w:jc w:val="center"/>
        <w:rPr>
          <w:b/>
          <w:bCs/>
          <w:sz w:val="28"/>
          <w:szCs w:val="28"/>
          <w:rtl/>
        </w:rPr>
      </w:pPr>
      <w:r w:rsidRPr="001F60D2">
        <w:rPr>
          <w:b/>
          <w:bCs/>
          <w:sz w:val="28"/>
          <w:szCs w:val="28"/>
          <w:rtl/>
        </w:rPr>
        <w:lastRenderedPageBreak/>
        <w:t>الملخص</w:t>
      </w:r>
    </w:p>
    <w:p w:rsidR="003E2FCD" w:rsidRPr="001F60D2" w:rsidRDefault="003E2FCD" w:rsidP="003E2FCD">
      <w:pPr>
        <w:pStyle w:val="a4"/>
        <w:jc w:val="both"/>
        <w:rPr>
          <w:sz w:val="28"/>
          <w:szCs w:val="28"/>
          <w:rtl/>
        </w:rPr>
      </w:pPr>
      <w:r w:rsidRPr="001F60D2">
        <w:rPr>
          <w:sz w:val="28"/>
          <w:szCs w:val="28"/>
          <w:rtl/>
        </w:rPr>
        <w:t>الاصل في النظام أنه لا يسري بأثر رجعي ما لم ينص على خلافه ـ إذا وقعت وقائع في ظل نظام لا يعاقب عليها ذلك النظام، ثم صدر نظام آخر ينص على معاقبة تلك الوقائع لم يسر النظام الجديد على تلك الوقائع - القرار الذي يكون على هذا النحو يوصم بعيب في التطبيق ـ المخالفات التي قام بها المدعي وقعت ما بين عام 1403هـ وعام 1404هـ وكذلك الإضافات التي قام بها - التراخيص التي ١٤٠٢هـ حصل عليها إنما جاءت قبل عام ١٤٢٢هـ وقبل صدور اللائحة المعاقب بموجبها - صدور القرار مشوباً بعيب الخطأ في تطبيق النظام - أثره: إلغاء القرار.</w:t>
      </w:r>
    </w:p>
    <w:p w:rsidR="003E2FCD" w:rsidRPr="001F60D2" w:rsidRDefault="003E2FCD" w:rsidP="003E2FCD">
      <w:pPr>
        <w:pStyle w:val="a4"/>
        <w:jc w:val="both"/>
        <w:rPr>
          <w:sz w:val="28"/>
          <w:szCs w:val="28"/>
          <w:rtl/>
        </w:rPr>
      </w:pPr>
    </w:p>
    <w:p w:rsidR="003E2FCD" w:rsidRPr="001F60D2" w:rsidRDefault="003E2FCD" w:rsidP="003E2FCD">
      <w:pPr>
        <w:pStyle w:val="a4"/>
        <w:jc w:val="center"/>
        <w:rPr>
          <w:b/>
          <w:bCs/>
          <w:sz w:val="28"/>
          <w:szCs w:val="28"/>
          <w:rtl/>
        </w:rPr>
      </w:pPr>
      <w:r w:rsidRPr="001F60D2">
        <w:rPr>
          <w:b/>
          <w:bCs/>
          <w:sz w:val="28"/>
          <w:szCs w:val="28"/>
          <w:rtl/>
        </w:rPr>
        <w:t>الوقائع</w:t>
      </w:r>
    </w:p>
    <w:p w:rsidR="003E2FCD" w:rsidRPr="001F60D2" w:rsidRDefault="003E2FCD" w:rsidP="003E2FCD">
      <w:pPr>
        <w:pStyle w:val="a4"/>
        <w:jc w:val="both"/>
        <w:rPr>
          <w:sz w:val="28"/>
          <w:szCs w:val="28"/>
          <w:rtl/>
        </w:rPr>
      </w:pPr>
      <w:r w:rsidRPr="001F60D2">
        <w:rPr>
          <w:sz w:val="28"/>
          <w:szCs w:val="28"/>
          <w:rtl/>
        </w:rPr>
        <w:t xml:space="preserve">تتلخص وقائع هذه الدعوى بالقدر اللازم للحكم فيها: بانه بتاريخ ١٤٢٤/٢/٢٤هـ تقدم المدعي وكالة باستدعاء أوضح فيه أنه يطالب بإلغاء القرار الصادر من بلدية الباحة ضد ورثة والتي فرضتها البلدية على الورثة المدعين بدعوى مخالفات بناء، ولم يتم إعلام المدعي بتلك الغرامة بشكل صحيح او بشكل رسمي، بل أرسلت البلدية إلى إمارة الباحة تطلب تنفيذ تحصيل الغرامة البالغ قيمتها (85,000 ريال)، وانتهى في لائحته بالمطالبة </w:t>
      </w:r>
      <w:r w:rsidRPr="001F60D2">
        <w:rPr>
          <w:rFonts w:hint="cs"/>
          <w:sz w:val="28"/>
          <w:szCs w:val="28"/>
          <w:rtl/>
        </w:rPr>
        <w:t>بإلغاء</w:t>
      </w:r>
      <w:r w:rsidRPr="001F60D2">
        <w:rPr>
          <w:sz w:val="28"/>
          <w:szCs w:val="28"/>
          <w:rtl/>
        </w:rPr>
        <w:t xml:space="preserve"> تلك الغرامة. وبتاريخ ١٤٢٤/٣/١٦هـ احيلت القضية إلى الدائرة فباشرت نظرها على النحو المثبت بدفتر ضبط الجلسات. وبسؤال المدعي في جلسة ١٤٢٤/٥/٦هـ عن دعواه ذكر وكيل المدعين...... بموجب الوكالة رقم (١٩) وتاريخ ١٤٢٣/٥/١٤هـ انها كما جاءت بلائحة الدعوى، وبسؤال ممثل المدعى عليها...... بموجب التكليف رقم (١٠٤٠/٢٩</w:t>
      </w:r>
      <w:r w:rsidRPr="001F60D2">
        <w:rPr>
          <w:sz w:val="28"/>
          <w:szCs w:val="28"/>
          <w:rtl/>
          <w:lang w:bidi="fa-IR"/>
        </w:rPr>
        <w:t>۳۲/</w:t>
      </w:r>
      <w:r w:rsidRPr="001F60D2">
        <w:rPr>
          <w:sz w:val="28"/>
          <w:szCs w:val="28"/>
          <w:rtl/>
        </w:rPr>
        <w:t>ف) وتاريخ ١٤٢٤/٥/٢هـ الجواب: ذكر ان والد المدعين قد تحصل على رخصتي بناء: الاولى رخصة بناء رقم (384) وتاريخ ١٤٠٣/١٠/٢٧هـ والثانية برقم (٣٨٧) وتاريخ ١٤٠٣/١٠/٢٧هـ إلا انه كما هو موضح من الرسم الكروكي قد تجاوز حدود الرخص؛ إذ المسافة الخارجة عن حدود الصك والرخصة تساوي (٧١٠٦٦م٢)، وبتطبيق لائحة الجزاءات والغرامات الصادرة بقرار مجلس الوزراء رقم (٢١٨) في ١٤٢٢/٨/٦هـ تم إعداد المحضر بالغرامات المترتبة على المخالفات وتم توجيه خطاب البلدية رقم (1765/1910/ف) في ١٤٢٣/١٠/١٢هـ لسعادة وكيل إمارة منطقة الباحة المساعد بتكليفه بإزالة المباني المخالفة ودفع الغرامات المترتبة ومراجعة البلدية وإنهاء الموضوع؛ وفي جلسة ١٤٢٤/٦/١٤هـ قدم وكيل المدعين مذكرة اظهر فيها: ان المدعى عليها قد خالفت الإجراءات النظامية والشكلية لتطبيق المخالفات؛ إذ لم تطلب من الورثة الرخص الخاصة بالمباني والصكوك، ولم تطلب ما يثبت سلامة ونظامية البناء كما خالفت كل أنظمة ولوائح الطلب والتبليغ والإنذار حسب نظام جباية وتحصيل أموال الدولة. كما تم تغريمنا مع آخرين وذلك مخالف لنظام جباية الاموال والذي ينص على «إنذار كل شخص على حده وبخطاب مستقل» علما ان لدينا أربع رخص بناء الثالثة برقم (٢١٤) وتاريخ ١٤٠٤/٧/٩هـ والرابعة برقم (186) في ١٤١٥/٤/٨هـ. كما ان البلدية غير مختصة بتطبيق الصكوك وإنما هو من اختصاص هيئة النظر الصك رقم كما نص بذلك المرسوم الملكي رقم (315/4/م) في 1٤٠٤/١١/١١هـ، إضافة إلى قيام مساحي البلدية برفع المساحة، كما لا يصح تطبيق الغرامة بعد ثلاث سنوات على فرض وجودها حسب النظام الذي نص على: «ان تطبق الغرامة بحق مخالفي البناء في مدة أقصاها ثلاث سنوات» والمبنى مقام منذ عشرين سنة. وفي جلسة ١٤٢٤/٨/٢٥هـ قدم ممثل المدعى عليها مذكرة بين فيها ان البلدية لم تخالف الإجراءات النظامية والشكلية، حيث استدعت المدعي وكالة بخطابها رقم (1851/1867/ف) في ١٤٢٢/١٠/١٨هـ الموجه لسعادة مدير شرطة الباحة بطلب تكليفه بمراجعة البلدية مصطحبا معه ممتلكاته الشرعية. كما تم التعقيب بالخطاب رقم (٢٠٣٣/١٩٩٤/ف) في ١٤٢٢/١١/٨هـ ثم تم توجيه خطابنا رقم (</w:t>
      </w:r>
      <w:r w:rsidRPr="001F60D2">
        <w:rPr>
          <w:sz w:val="28"/>
          <w:szCs w:val="28"/>
          <w:rtl/>
          <w:lang w:bidi="fa-IR"/>
        </w:rPr>
        <w:t>۷/۱۱/</w:t>
      </w:r>
      <w:r w:rsidRPr="001F60D2">
        <w:rPr>
          <w:sz w:val="28"/>
          <w:szCs w:val="28"/>
          <w:rtl/>
        </w:rPr>
        <w:t>ف) في ١٤٢٣/١/٤هـ الموجه لوكيل الإمارة المساعد بطلب حضوره ومراجعة البلدية، وعندها حضر المذكور وسلم صورا من الصك وتراخيص البناء صوراً وهي: الصك رقم ….. وتاريخ 1403/1/6هـ ورخصة البناء رقم (384) على الجزء الشرقي ولم يعمل بموجبها، ورخصة البناء رقم (</w:t>
      </w:r>
      <w:r w:rsidRPr="001F60D2">
        <w:rPr>
          <w:sz w:val="28"/>
          <w:szCs w:val="28"/>
          <w:rtl/>
          <w:lang w:bidi="fa-IR"/>
        </w:rPr>
        <w:t xml:space="preserve">۳۸۷) </w:t>
      </w:r>
      <w:r w:rsidRPr="001F60D2">
        <w:rPr>
          <w:sz w:val="28"/>
          <w:szCs w:val="28"/>
          <w:rtl/>
        </w:rPr>
        <w:t xml:space="preserve">على الجزء </w:t>
      </w:r>
      <w:r w:rsidRPr="001F60D2">
        <w:rPr>
          <w:sz w:val="28"/>
          <w:szCs w:val="28"/>
          <w:rtl/>
        </w:rPr>
        <w:lastRenderedPageBreak/>
        <w:t>الغربي وقام بالبناء بموجبها، ورخصة البناء رقم (١٨٦) على الجزء الشرقي وهي التي عمل بموجبها أما تغريم الأطراف الثلاثة في معاملة واحدة فهذا ليس له أساس من الصحة فكل مواطن له محضر منفصل بالغرامة وتفصيلها، كما أن المذكور لم يقدم رخصة البناء رقم (٢١٤) في ١٤٠٤/٧/٩هـ كما ان لمساح البلدية تطبيق الصكوك عند الحاجة، اما ردهم فينطبق على الحالات المتعلقة بشكوى المواطنين عند تداخل صكوكهم فيحال موضوعهم للحاكم الشرعي. ثم إن المباني المقامة في الجهة الشرقية المسمى بمركز ……. مقام بموجب الرخصة رقم (186) في ١٤١٥/٤/٨هـ. وفي جلسة ١٤٢٤/١٢/٢١هـ قدم وكيل المدعين مذكرة أوضح فيها: ان التصريح صادر عن البلدية على اساس من الداخل: بدروم وهي المحلات أن حالياً ـ دور أرضي من الداخل والأول والثاني، وقامت البلدية باحتساب التالي: المحلات وفوقها الاول والثاني والثالث مغالطة واضحة لفرض غرامة علينا. كما قامت البلدية بإرسال تقرير مخالفة بناء على توصيات الوزارة ورفعت المبلغ إلى (</w:t>
      </w:r>
      <w:r w:rsidRPr="001F60D2">
        <w:rPr>
          <w:sz w:val="28"/>
          <w:szCs w:val="28"/>
          <w:rtl/>
          <w:lang w:bidi="fa-IR"/>
        </w:rPr>
        <w:t>۲۳۰,۰۰۰</w:t>
      </w:r>
      <w:r w:rsidRPr="001F60D2">
        <w:rPr>
          <w:sz w:val="28"/>
          <w:szCs w:val="28"/>
          <w:rtl/>
        </w:rPr>
        <w:t xml:space="preserve"> ریال)، اما بالنسبة للبناء على ارض الغير وهذا غير صحيح، حيث تم أما أرض تعويضنا عما نزع منا بحكم صادر من الديوان، وفي حال وجود بناء في ارض الغير كما تدعي البلدية، فإننا نطالب بتطبيق الصكوك على الطبيعة من قبل هيئة النظر. وفي جلسة ١٤٢٥/٣/١هـ قدم ممثل المدعى عليها مذكرة كرر فيها ما سبق ذكره في الجلسات السابقة. وفي جلسة ١٤٢٥/٥/٩هـ شطبت الدعوى لتخلف المدعي. وفي جلسة ١٤٢٥/١١/٧هـ سألت الدائرة ممثل المدعى عليها عن قرار الغرامة الصادر بحق المدعين، وهل كان القرار لنفس النظام الذي وقعت فيه المخالفة أم لا؟ </w:t>
      </w:r>
      <w:r w:rsidRPr="001F60D2">
        <w:rPr>
          <w:rFonts w:hint="cs"/>
          <w:sz w:val="28"/>
          <w:szCs w:val="28"/>
          <w:rtl/>
        </w:rPr>
        <w:t>فأفاد</w:t>
      </w:r>
      <w:r w:rsidRPr="001F60D2">
        <w:rPr>
          <w:sz w:val="28"/>
          <w:szCs w:val="28"/>
          <w:rtl/>
        </w:rPr>
        <w:t xml:space="preserve"> بان الغرامة طبقت عليه بموجب قرار مجلس الوزراء رقم (٢١٨) وتاريخ ١٤٢٢/٨/٦هـ. وفي جلسة ١٤٢٦/٢/٥هـ ذكر ممثل المدعى عليها بأن مخالفة المدعي كانت لرخصة البناء الصادرة في عام 1415هـ وبالتالي تم تطبيق العقوبة على نفس العام، وقرر المدعي: أنه لا يوجد لديه مخالفة وقدم مشهداً موقعاً عليه من رئيس بلدية منطقة الباحة رقم (٢٣٧٦/ف) وتاريخ ١٤٠٤/٧/١٠هـ. وتمسك كل من الطرفين </w:t>
      </w:r>
      <w:r w:rsidRPr="001F60D2">
        <w:rPr>
          <w:rFonts w:hint="cs"/>
          <w:sz w:val="28"/>
          <w:szCs w:val="28"/>
          <w:rtl/>
        </w:rPr>
        <w:t>بأقوالهما</w:t>
      </w:r>
      <w:r w:rsidRPr="001F60D2">
        <w:rPr>
          <w:sz w:val="28"/>
          <w:szCs w:val="28"/>
          <w:rtl/>
        </w:rPr>
        <w:t xml:space="preserve"> السابقة. وبذلك اقفلت الدائرة باب المرافعة.</w:t>
      </w:r>
    </w:p>
    <w:p w:rsidR="003E2FCD" w:rsidRPr="001F60D2" w:rsidRDefault="003E2FCD" w:rsidP="003E2FCD">
      <w:pPr>
        <w:pStyle w:val="a4"/>
        <w:jc w:val="both"/>
        <w:rPr>
          <w:sz w:val="28"/>
          <w:szCs w:val="28"/>
          <w:rtl/>
        </w:rPr>
      </w:pPr>
    </w:p>
    <w:p w:rsidR="003E2FCD" w:rsidRPr="001F60D2" w:rsidRDefault="003E2FCD" w:rsidP="003E2FCD">
      <w:pPr>
        <w:pStyle w:val="a4"/>
        <w:jc w:val="center"/>
        <w:rPr>
          <w:b/>
          <w:bCs/>
          <w:sz w:val="28"/>
          <w:szCs w:val="28"/>
          <w:rtl/>
        </w:rPr>
      </w:pPr>
      <w:r w:rsidRPr="001F60D2">
        <w:rPr>
          <w:b/>
          <w:bCs/>
          <w:sz w:val="28"/>
          <w:szCs w:val="28"/>
          <w:rtl/>
        </w:rPr>
        <w:t>الاسباب</w:t>
      </w:r>
    </w:p>
    <w:p w:rsidR="003E2FCD" w:rsidRPr="001F60D2" w:rsidRDefault="003E2FCD" w:rsidP="003E2FCD">
      <w:pPr>
        <w:pStyle w:val="a4"/>
        <w:jc w:val="both"/>
        <w:rPr>
          <w:sz w:val="28"/>
          <w:szCs w:val="28"/>
          <w:rtl/>
        </w:rPr>
      </w:pPr>
      <w:r w:rsidRPr="001F60D2">
        <w:rPr>
          <w:sz w:val="28"/>
          <w:szCs w:val="28"/>
          <w:rtl/>
        </w:rPr>
        <w:t>حيث إن المدعي يحصر دعواه بطلب إلغاء الغرامة الصادرة بحقه. وطلب ممثل المدعى عليها رفض الدعوى. وحيث إن هذه الدعوى تعتبر من قبيل الدعاوى المتعلقة بالطعن على القرارات الإدارية التي اختص ديوان المظالم بالفصل فيها بموجب المادة (</w:t>
      </w:r>
      <w:r w:rsidRPr="001F60D2">
        <w:rPr>
          <w:sz w:val="28"/>
          <w:szCs w:val="28"/>
          <w:rtl/>
          <w:lang w:bidi="fa-IR"/>
        </w:rPr>
        <w:t>۱/۸/</w:t>
      </w:r>
      <w:r w:rsidRPr="001F60D2">
        <w:rPr>
          <w:sz w:val="28"/>
          <w:szCs w:val="28"/>
          <w:rtl/>
        </w:rPr>
        <w:t>ب) الصادرة بالمرسوم الملكي رقم (م/51) وتاريخ ١٤٠٢/٧/١٧هـ وكذلك تدخل في الاختصاص النوعي والمكاني للدائرة بموجب قرار معالي رئيس ديوان المظالم رقم (11) لعام 1406هـ. وحيث إنه عن قبول الدعوى شكلاً، فالثابت من إقرار المدعى عليها أن المدعي تقدم للبلدية لمعرفة ماهية الغرامات المفروضة عليه بتاريخ ١٤٢٤/٢/١٣هـ وتقدم بدعواه امام الديوان بتاريخ ١٤٢٤/٢/٢٤هـ اي خلال المدة النظامية، مما تكون الدعوى معه مقبولة شكلاً، وحيث إنه عن الموضوع، فالثابت ان المدعى عليها قامت بتغريم المدعي (٢٤٢,٤٠, 85 ريال) خمسة وثمانين ألفاً ومائتين واثنين وأربعين ريالاً وأربعين هللة وذلك لتجاوزه حدود صكه حيث تنص المادة (١٣/٤) من لائحة الغرامات والجزاءات عن المخالفات البلدية الصادرة بقرار مجلس الوزراء رقم (</w:t>
      </w:r>
      <w:r w:rsidRPr="001F60D2">
        <w:rPr>
          <w:sz w:val="28"/>
          <w:szCs w:val="28"/>
          <w:rtl/>
          <w:lang w:bidi="fa-IR"/>
        </w:rPr>
        <w:t xml:space="preserve">۲۱۸) </w:t>
      </w:r>
      <w:r w:rsidRPr="001F60D2">
        <w:rPr>
          <w:sz w:val="28"/>
          <w:szCs w:val="28"/>
          <w:rtl/>
        </w:rPr>
        <w:t>وتاريخ ١٤٢٢/٨/٦هـ «على أن البناء في أرض مملوكة للغير يغرم بعشرة اً ة آلاف ريال (</w:t>
      </w:r>
      <w:r w:rsidRPr="001F60D2">
        <w:rPr>
          <w:sz w:val="28"/>
          <w:szCs w:val="28"/>
          <w:rtl/>
          <w:lang w:bidi="fa-IR"/>
        </w:rPr>
        <w:t>۱۰,۰۰۰</w:t>
      </w:r>
      <w:r w:rsidRPr="001F60D2">
        <w:rPr>
          <w:sz w:val="28"/>
          <w:szCs w:val="28"/>
          <w:rtl/>
        </w:rPr>
        <w:t xml:space="preserve"> ریال) كحد ادنى او ثلاثين الف ريال (30,000 ريال) كحد اعلى مع إزالة المخالفة على نفقة المتسبب» واخذت اللجنة الغرامة بحدها الادنى كما قام بالتجاوز بالبناء خارج حدود الرخصة حيث تنص المادة (٣/٤) من نفس اللائحة على «أنه إذا كان المبنى مقاماً بدون رخصة بناء يعتبر مخالفا </w:t>
      </w:r>
      <w:r w:rsidRPr="001F60D2">
        <w:rPr>
          <w:rFonts w:hint="cs"/>
          <w:sz w:val="28"/>
          <w:szCs w:val="28"/>
          <w:rtl/>
        </w:rPr>
        <w:t>لأنظمة</w:t>
      </w:r>
      <w:r w:rsidRPr="001F60D2">
        <w:rPr>
          <w:sz w:val="28"/>
          <w:szCs w:val="28"/>
          <w:rtl/>
        </w:rPr>
        <w:t xml:space="preserve"> البناء ويغرم بثلاثة آلاف ريال (</w:t>
      </w:r>
      <w:r w:rsidRPr="001F60D2">
        <w:rPr>
          <w:sz w:val="28"/>
          <w:szCs w:val="28"/>
          <w:rtl/>
          <w:lang w:bidi="fa-IR"/>
        </w:rPr>
        <w:t>۳۰۰۰</w:t>
      </w:r>
      <w:r w:rsidRPr="001F60D2">
        <w:rPr>
          <w:sz w:val="28"/>
          <w:szCs w:val="28"/>
          <w:rtl/>
        </w:rPr>
        <w:t xml:space="preserve"> ریال) كحد أدنى أو خمسة آلاف ريال (5000 ريال) كحدُ أعلى مع استحصال ربع تكلفة البناء بدون رخصة ومع دفع رسم البناء المقرر ايضا وعلى ان يتم إحضار شهادة من مكتب هندسي مؤهل من قبل الوزارة يثبت فيها سلامة </w:t>
      </w:r>
      <w:r w:rsidRPr="001F60D2">
        <w:rPr>
          <w:rFonts w:hint="cs"/>
          <w:sz w:val="28"/>
          <w:szCs w:val="28"/>
          <w:rtl/>
        </w:rPr>
        <w:t>المنشئا</w:t>
      </w:r>
      <w:r w:rsidRPr="001F60D2">
        <w:rPr>
          <w:rFonts w:hint="eastAsia"/>
          <w:sz w:val="28"/>
          <w:szCs w:val="28"/>
          <w:rtl/>
        </w:rPr>
        <w:t>ت</w:t>
      </w:r>
      <w:r w:rsidRPr="001F60D2">
        <w:rPr>
          <w:sz w:val="28"/>
          <w:szCs w:val="28"/>
          <w:rtl/>
        </w:rPr>
        <w:t xml:space="preserve"> المقامة» وعليه قامت المدعى عليها بتغريم المدعي بمبلغ (٢٤٢,٤٠, 85 ريالاً) على التفصيل </w:t>
      </w:r>
      <w:r w:rsidRPr="001F60D2">
        <w:rPr>
          <w:sz w:val="28"/>
          <w:szCs w:val="28"/>
          <w:rtl/>
        </w:rPr>
        <w:lastRenderedPageBreak/>
        <w:t>التالي: 1ـ تجاوز حدود الصك: غرامة بمبلغ (</w:t>
      </w:r>
      <w:r w:rsidRPr="001F60D2">
        <w:rPr>
          <w:sz w:val="28"/>
          <w:szCs w:val="28"/>
          <w:rtl/>
          <w:lang w:bidi="fa-IR"/>
        </w:rPr>
        <w:t>۱۰</w:t>
      </w:r>
      <w:r w:rsidRPr="001F60D2">
        <w:rPr>
          <w:sz w:val="28"/>
          <w:szCs w:val="28"/>
          <w:rtl/>
        </w:rPr>
        <w:t>٫</w:t>
      </w:r>
      <w:r w:rsidRPr="001F60D2">
        <w:rPr>
          <w:sz w:val="28"/>
          <w:szCs w:val="28"/>
          <w:rtl/>
          <w:lang w:bidi="fa-IR"/>
        </w:rPr>
        <w:t>۰۰۰</w:t>
      </w:r>
      <w:r w:rsidRPr="001F60D2">
        <w:rPr>
          <w:sz w:val="28"/>
          <w:szCs w:val="28"/>
          <w:rtl/>
        </w:rPr>
        <w:t xml:space="preserve"> ریال) عشرة آلاف ريال. </w:t>
      </w:r>
      <w:r w:rsidRPr="001F60D2">
        <w:rPr>
          <w:sz w:val="28"/>
          <w:szCs w:val="28"/>
          <w:rtl/>
          <w:lang w:bidi="fa-IR"/>
        </w:rPr>
        <w:t>۲</w:t>
      </w:r>
      <w:r w:rsidRPr="001F60D2">
        <w:rPr>
          <w:sz w:val="28"/>
          <w:szCs w:val="28"/>
          <w:rtl/>
        </w:rPr>
        <w:t xml:space="preserve">ـ تجاوز حدود الرخصة: غرامة بمبلغ (3000 ريال) ثلاثة آلاف ريال. 3ـ استحصال ربع تكلفة البناء غير المرخص وهي كما يلي: المساحات الزائدة = ٨٢٣,٦١ × 3504 = 4 = ٧٢٠٦٥,٨٨، الرسوم = 176,٥٢، المجموع = </w:t>
      </w:r>
      <w:r w:rsidRPr="001F60D2">
        <w:rPr>
          <w:sz w:val="28"/>
          <w:szCs w:val="28"/>
          <w:rtl/>
          <w:lang w:bidi="fa-IR"/>
        </w:rPr>
        <w:t xml:space="preserve">۱۰,۰۰۰ + ۳۰۰۰ + </w:t>
      </w:r>
      <w:r w:rsidRPr="001F60D2">
        <w:rPr>
          <w:sz w:val="28"/>
          <w:szCs w:val="28"/>
          <w:rtl/>
        </w:rPr>
        <w:t>٧٢٠٦٥,٨٨ + ٥٢,176 = ٨٥٢٤٢.٤ ريالاً ثم قامت المدعى عليها وفي مراحل الدعوى الأخيرة بتعديل قرارها لتكون الغرامة المستحقة على المدعي مائتين وتسعة وعشرين الفا ومائتين وستة ريالات وسبع وثلاثين هللة (37, ٢٢٩٢٠٦ ريال) على التفصيل التالي: 1 ـ لتجاوزه حدود الصك غرامة بمبلغ عشرة آلاف ريال (</w:t>
      </w:r>
      <w:r w:rsidRPr="001F60D2">
        <w:rPr>
          <w:sz w:val="28"/>
          <w:szCs w:val="28"/>
          <w:rtl/>
          <w:lang w:bidi="fa-IR"/>
        </w:rPr>
        <w:t>۱۰,۰۰۰</w:t>
      </w:r>
      <w:r w:rsidRPr="001F60D2">
        <w:rPr>
          <w:sz w:val="28"/>
          <w:szCs w:val="28"/>
          <w:rtl/>
        </w:rPr>
        <w:t xml:space="preserve"> ریال). </w:t>
      </w:r>
      <w:r w:rsidRPr="001F60D2">
        <w:rPr>
          <w:sz w:val="28"/>
          <w:szCs w:val="28"/>
          <w:rtl/>
          <w:lang w:bidi="fa-IR"/>
        </w:rPr>
        <w:t>۲</w:t>
      </w:r>
      <w:r w:rsidRPr="001F60D2">
        <w:rPr>
          <w:sz w:val="28"/>
          <w:szCs w:val="28"/>
          <w:rtl/>
        </w:rPr>
        <w:t xml:space="preserve"> ـ لتجاوزه حدود الرخصة غرامة بمبلغ ثلاثة آلاف ريال (</w:t>
      </w:r>
      <w:r w:rsidRPr="001F60D2">
        <w:rPr>
          <w:sz w:val="28"/>
          <w:szCs w:val="28"/>
          <w:rtl/>
          <w:lang w:bidi="fa-IR"/>
        </w:rPr>
        <w:t>۳۰۰۰</w:t>
      </w:r>
      <w:r w:rsidRPr="001F60D2">
        <w:rPr>
          <w:sz w:val="28"/>
          <w:szCs w:val="28"/>
          <w:rtl/>
        </w:rPr>
        <w:t xml:space="preserve"> ریال). 3 ـ استحصال ربع تكلفة البناء غير المرخص وهي كما يلي: المساحات الزائدة = ٢٤٧٠,٩٣ × 350 =</w:t>
      </w:r>
      <w:r>
        <w:rPr>
          <w:rFonts w:ascii="Segoe UI Symbol" w:hAnsi="Segoe UI Symbol" w:cs="Segoe UI Symbol" w:hint="cs"/>
          <w:sz w:val="28"/>
          <w:szCs w:val="28"/>
          <w:rtl/>
        </w:rPr>
        <w:t xml:space="preserve"> </w:t>
      </w:r>
      <w:r>
        <w:rPr>
          <w:rFonts w:ascii="Segoe UI Symbol" w:hAnsi="Segoe UI Symbol" w:hint="cs"/>
          <w:sz w:val="28"/>
          <w:szCs w:val="28"/>
          <w:rtl/>
        </w:rPr>
        <w:t xml:space="preserve">50, 825, 864 ÷ 4 = </w:t>
      </w:r>
      <w:r w:rsidRPr="001F60D2">
        <w:rPr>
          <w:sz w:val="28"/>
          <w:szCs w:val="28"/>
          <w:rtl/>
        </w:rPr>
        <w:t>(</w:t>
      </w:r>
      <w:r w:rsidRPr="001F60D2">
        <w:rPr>
          <w:rFonts w:ascii="Arial" w:hAnsi="Arial" w:cs="Arial"/>
          <w:sz w:val="28"/>
          <w:szCs w:val="28"/>
          <w:rtl/>
        </w:rPr>
        <w:t>٢١٦</w:t>
      </w:r>
      <w:r w:rsidRPr="001F60D2">
        <w:rPr>
          <w:sz w:val="28"/>
          <w:szCs w:val="28"/>
          <w:rtl/>
        </w:rPr>
        <w:t>,</w:t>
      </w:r>
      <w:r w:rsidRPr="001F60D2">
        <w:rPr>
          <w:rFonts w:ascii="Arial" w:hAnsi="Arial" w:cs="Arial"/>
          <w:sz w:val="28"/>
          <w:szCs w:val="28"/>
          <w:rtl/>
        </w:rPr>
        <w:t>٢٠٦</w:t>
      </w:r>
      <w:r w:rsidRPr="001F60D2">
        <w:rPr>
          <w:sz w:val="28"/>
          <w:szCs w:val="28"/>
          <w:rtl/>
        </w:rPr>
        <w:t>,</w:t>
      </w:r>
      <w:r w:rsidRPr="001F60D2">
        <w:rPr>
          <w:rFonts w:ascii="Arial" w:hAnsi="Arial" w:cs="Arial"/>
          <w:sz w:val="28"/>
          <w:szCs w:val="28"/>
          <w:rtl/>
        </w:rPr>
        <w:t>٣٧٥</w:t>
      </w:r>
      <w:r w:rsidRPr="001F60D2">
        <w:rPr>
          <w:sz w:val="28"/>
          <w:szCs w:val="28"/>
          <w:rtl/>
        </w:rPr>
        <w:t xml:space="preserve"> </w:t>
      </w:r>
      <w:r w:rsidRPr="001F60D2">
        <w:rPr>
          <w:rFonts w:ascii="Arial" w:hAnsi="Arial" w:cs="Arial"/>
          <w:sz w:val="28"/>
          <w:szCs w:val="28"/>
          <w:rtl/>
        </w:rPr>
        <w:t>ريال</w:t>
      </w:r>
      <w:r w:rsidRPr="001F60D2">
        <w:rPr>
          <w:sz w:val="28"/>
          <w:szCs w:val="28"/>
          <w:rtl/>
        </w:rPr>
        <w:t xml:space="preserve">) </w:t>
      </w:r>
      <w:r w:rsidRPr="001F60D2">
        <w:rPr>
          <w:rFonts w:ascii="Arial" w:hAnsi="Arial" w:cs="Arial"/>
          <w:sz w:val="28"/>
          <w:szCs w:val="28"/>
          <w:rtl/>
        </w:rPr>
        <w:t>فيكون</w:t>
      </w:r>
      <w:r w:rsidRPr="001F60D2">
        <w:rPr>
          <w:sz w:val="28"/>
          <w:szCs w:val="28"/>
          <w:rtl/>
        </w:rPr>
        <w:t xml:space="preserve"> </w:t>
      </w:r>
      <w:r w:rsidRPr="001F60D2">
        <w:rPr>
          <w:rFonts w:ascii="Arial" w:hAnsi="Arial" w:cs="Arial"/>
          <w:sz w:val="28"/>
          <w:szCs w:val="28"/>
          <w:rtl/>
        </w:rPr>
        <w:t>المجموع</w:t>
      </w:r>
      <w:r w:rsidRPr="001F60D2">
        <w:rPr>
          <w:sz w:val="28"/>
          <w:szCs w:val="28"/>
          <w:rtl/>
        </w:rPr>
        <w:t xml:space="preserve"> = </w:t>
      </w:r>
      <w:r w:rsidRPr="001F60D2">
        <w:rPr>
          <w:rFonts w:ascii="Arial" w:hAnsi="Arial" w:cs="Arial"/>
          <w:sz w:val="28"/>
          <w:szCs w:val="28"/>
          <w:rtl/>
        </w:rPr>
        <w:t>٢</w:t>
      </w:r>
      <w:r w:rsidRPr="001F60D2">
        <w:rPr>
          <w:sz w:val="28"/>
          <w:szCs w:val="28"/>
          <w:rtl/>
        </w:rPr>
        <w:t xml:space="preserve">١٦,٢٠٦,٣٧٥ + </w:t>
      </w:r>
      <w:r w:rsidRPr="001F60D2">
        <w:rPr>
          <w:sz w:val="28"/>
          <w:szCs w:val="28"/>
          <w:rtl/>
          <w:lang w:bidi="fa-IR"/>
        </w:rPr>
        <w:t>۱۰,۰۰۰ + ۳۰۰۰ = (</w:t>
      </w:r>
      <w:r w:rsidRPr="001F60D2">
        <w:rPr>
          <w:sz w:val="28"/>
          <w:szCs w:val="28"/>
          <w:rtl/>
        </w:rPr>
        <w:t>٢٢٩,٢٠٦,٣٧ ريال) مائتين وتسعة وعشرين ألفاً ومائتين وستة ريالات وسبعاً وثلاثين هللة. وحيث إنه من المسلم به فقها وقضاء أن لائحة الغرامات والجزاءات</w:t>
      </w:r>
      <w:r>
        <w:rPr>
          <w:rFonts w:hint="cs"/>
          <w:sz w:val="28"/>
          <w:szCs w:val="28"/>
          <w:rtl/>
        </w:rPr>
        <w:t xml:space="preserve"> </w:t>
      </w:r>
      <w:r w:rsidRPr="001F60D2">
        <w:rPr>
          <w:sz w:val="28"/>
          <w:szCs w:val="28"/>
          <w:rtl/>
        </w:rPr>
        <w:t xml:space="preserve">المعنية بالقرارات تطبق على الوقائع والحوادث التي </w:t>
      </w:r>
      <w:r w:rsidRPr="001F60D2">
        <w:rPr>
          <w:rFonts w:hint="cs"/>
          <w:sz w:val="28"/>
          <w:szCs w:val="28"/>
          <w:rtl/>
        </w:rPr>
        <w:t>تأتي</w:t>
      </w:r>
      <w:r w:rsidRPr="001F60D2">
        <w:rPr>
          <w:sz w:val="28"/>
          <w:szCs w:val="28"/>
          <w:rtl/>
        </w:rPr>
        <w:t xml:space="preserve"> بعد صدوره ولا تسري على الوقائع والحوادث السابقة؛ عليه إذ إن الاصل في النظام: يسري بأثر رجعي ما لم ينص على خلافه. وتطبيقا، لذلك، فإن المخالفات التي قام بها المدعي بحسب ما ذكرته المدعى عليها إنما وقعت منه ما بين عام 1403هـ و1404هـ وكذلك الإضافات التي قام بها المدعي والتراخيص التي حصل عليها إنما جاءت قبل عام ١٤٢٢هـ وقبل صدور اللائحة والتي عوقب المدعي بموجبها. وعليه فإن على المدعى عليها في حال رغبتها تطبيق العقوبة أن تطبق النظام المعمول به وقت وقوع المخالفة لا وقت اكتشافها، ويؤيد ذلك بانه لو وقعت وقائع في ظل نظام لا يعاقب عليها ثم صدر نظام آخر ينص على معاقبة تلك الوقائع؛ لما سرى النظام الجديد على الوقائع الواقعة في ظل ذلك النظام الذي لا يعاقب عليها. وبناء عليه فإن القرار الصادر في حق المدعين يوصم بعيب في التطبيق، مما إلغاؤه. لكل ما تقدم: حكمت الدائرة بإلغاء القرار الصادر من بلدية منطقة الباحة بتغريم ورثة...... مائتين وتسعة وعشرين ألفاً ومائتين وستة ريالات وسبعاً وثلاثين هللة؛ لما هو موضح بالأسباب، والله الموفق. </w:t>
      </w:r>
      <w:r w:rsidRPr="001F60D2">
        <w:rPr>
          <w:rFonts w:hint="cs"/>
          <w:sz w:val="28"/>
          <w:szCs w:val="28"/>
          <w:rtl/>
        </w:rPr>
        <w:t>الخطأ</w:t>
      </w:r>
      <w:r w:rsidRPr="001F60D2">
        <w:rPr>
          <w:sz w:val="28"/>
          <w:szCs w:val="28"/>
          <w:rtl/>
        </w:rPr>
        <w:t xml:space="preserve"> يجب وصلى الله وسلم على نبينا محمد </w:t>
      </w:r>
      <w:r w:rsidRPr="001F60D2">
        <w:rPr>
          <w:rFonts w:hint="cs"/>
          <w:sz w:val="28"/>
          <w:szCs w:val="28"/>
          <w:rtl/>
        </w:rPr>
        <w:t>وآلة</w:t>
      </w:r>
      <w:r w:rsidRPr="001F60D2">
        <w:rPr>
          <w:sz w:val="28"/>
          <w:szCs w:val="28"/>
          <w:rtl/>
        </w:rPr>
        <w:t xml:space="preserve"> وصحبه أجمعين. هيئة التدقيق حكمت هيئة التدقيق.</w:t>
      </w:r>
      <w:r>
        <w:rPr>
          <w:rFonts w:hint="cs"/>
          <w:sz w:val="28"/>
          <w:szCs w:val="28"/>
          <w:rtl/>
        </w:rPr>
        <w:t xml:space="preserve"> </w:t>
      </w:r>
      <w:r w:rsidRPr="001F60D2">
        <w:rPr>
          <w:sz w:val="28"/>
          <w:szCs w:val="28"/>
          <w:rtl/>
        </w:rPr>
        <w:t>الدائرة</w:t>
      </w:r>
      <w:r>
        <w:rPr>
          <w:rFonts w:hint="cs"/>
          <w:sz w:val="28"/>
          <w:szCs w:val="28"/>
          <w:rtl/>
        </w:rPr>
        <w:t xml:space="preserve"> </w:t>
      </w:r>
      <w:r w:rsidRPr="001F60D2">
        <w:rPr>
          <w:sz w:val="28"/>
          <w:szCs w:val="28"/>
          <w:rtl/>
        </w:rPr>
        <w:t xml:space="preserve">الخامسة ـ </w:t>
      </w:r>
      <w:r w:rsidRPr="001F60D2">
        <w:rPr>
          <w:rFonts w:hint="cs"/>
          <w:sz w:val="28"/>
          <w:szCs w:val="28"/>
          <w:rtl/>
        </w:rPr>
        <w:t>بتأييد</w:t>
      </w:r>
      <w:r w:rsidRPr="001F60D2">
        <w:rPr>
          <w:sz w:val="28"/>
          <w:szCs w:val="28"/>
          <w:rtl/>
        </w:rPr>
        <w:t xml:space="preserve"> حكم الدائرة الإدارية التاسعة رقم 58/د/9/1 لعام ١٤٢٦هـ الصادر في القضية رقم ٢/٥٤٨/ق لعام ١٤٢٤هـ فيما انتهى إليه من قضاء. والله الموفق. وصلى الله وسلم على نبينا محمد </w:t>
      </w:r>
      <w:r w:rsidRPr="001F60D2">
        <w:rPr>
          <w:rFonts w:hint="cs"/>
          <w:sz w:val="28"/>
          <w:szCs w:val="28"/>
          <w:rtl/>
        </w:rPr>
        <w:t>وآلة</w:t>
      </w:r>
      <w:r w:rsidRPr="001F60D2">
        <w:rPr>
          <w:sz w:val="28"/>
          <w:szCs w:val="28"/>
          <w:rtl/>
        </w:rPr>
        <w:t xml:space="preserve"> وصحبه أجمعين.</w:t>
      </w:r>
    </w:p>
    <w:p w:rsidR="003E2FCD" w:rsidRPr="001F60D2" w:rsidRDefault="003E2FCD" w:rsidP="003E2FCD">
      <w:pPr>
        <w:pStyle w:val="a4"/>
        <w:jc w:val="both"/>
        <w:rPr>
          <w:sz w:val="28"/>
          <w:szCs w:val="28"/>
          <w:rtl/>
        </w:rPr>
      </w:pPr>
    </w:p>
    <w:p w:rsidR="003E2FCD" w:rsidRPr="001F60D2" w:rsidRDefault="003E2FCD" w:rsidP="003E2FCD">
      <w:pPr>
        <w:pStyle w:val="a4"/>
        <w:jc w:val="both"/>
        <w:rPr>
          <w:sz w:val="28"/>
          <w:szCs w:val="28"/>
          <w:rtl/>
        </w:rPr>
      </w:pPr>
    </w:p>
    <w:p w:rsidR="003E2FCD" w:rsidRPr="001F60D2"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003F42" w:rsidRDefault="003E2FCD" w:rsidP="003E2FCD">
      <w:pPr>
        <w:pStyle w:val="a4"/>
        <w:jc w:val="both"/>
        <w:rPr>
          <w:b/>
          <w:bCs/>
          <w:sz w:val="28"/>
          <w:szCs w:val="28"/>
          <w:rtl/>
        </w:rPr>
      </w:pPr>
      <w:r w:rsidRPr="00003F42">
        <w:rPr>
          <w:b/>
          <w:bCs/>
          <w:sz w:val="28"/>
          <w:szCs w:val="28"/>
          <w:rtl/>
        </w:rPr>
        <w:t>رقم القضية ٢٠١٩/</w:t>
      </w:r>
      <w:r>
        <w:rPr>
          <w:rFonts w:hint="cs"/>
          <w:b/>
          <w:bCs/>
          <w:sz w:val="28"/>
          <w:szCs w:val="28"/>
          <w:rtl/>
        </w:rPr>
        <w:t>1</w:t>
      </w:r>
      <w:r w:rsidRPr="00003F42">
        <w:rPr>
          <w:b/>
          <w:bCs/>
          <w:sz w:val="28"/>
          <w:szCs w:val="28"/>
          <w:rtl/>
        </w:rPr>
        <w:t>/ق لعام ١٤٢٤هـ</w:t>
      </w:r>
    </w:p>
    <w:p w:rsidR="003E2FCD" w:rsidRPr="00003F42" w:rsidRDefault="003E2FCD" w:rsidP="003E2FCD">
      <w:pPr>
        <w:pStyle w:val="a4"/>
        <w:jc w:val="both"/>
        <w:rPr>
          <w:b/>
          <w:bCs/>
          <w:sz w:val="28"/>
          <w:szCs w:val="28"/>
          <w:rtl/>
        </w:rPr>
      </w:pPr>
      <w:r w:rsidRPr="00003F42">
        <w:rPr>
          <w:b/>
          <w:bCs/>
          <w:sz w:val="28"/>
          <w:szCs w:val="28"/>
          <w:rtl/>
        </w:rPr>
        <w:t>رقم الحكم الابتدائي ٣٢/د/ف/٢٠ لعام ١٤٢٧هـ</w:t>
      </w:r>
    </w:p>
    <w:p w:rsidR="003E2FCD" w:rsidRPr="00003F42" w:rsidRDefault="003E2FCD" w:rsidP="003E2FCD">
      <w:pPr>
        <w:pStyle w:val="a4"/>
        <w:jc w:val="both"/>
        <w:rPr>
          <w:b/>
          <w:bCs/>
          <w:sz w:val="28"/>
          <w:szCs w:val="28"/>
          <w:rtl/>
        </w:rPr>
      </w:pPr>
      <w:r w:rsidRPr="00003F42">
        <w:rPr>
          <w:b/>
          <w:bCs/>
          <w:sz w:val="28"/>
          <w:szCs w:val="28"/>
          <w:rtl/>
        </w:rPr>
        <w:t>رقم حكم التدقيق 675/ت/6 لعام ١٤٢٧هـ</w:t>
      </w:r>
    </w:p>
    <w:p w:rsidR="003E2FCD" w:rsidRPr="00003F42" w:rsidRDefault="003E2FCD" w:rsidP="003E2FCD">
      <w:pPr>
        <w:pStyle w:val="a4"/>
        <w:jc w:val="both"/>
        <w:rPr>
          <w:b/>
          <w:bCs/>
          <w:sz w:val="28"/>
          <w:szCs w:val="28"/>
          <w:rtl/>
        </w:rPr>
      </w:pPr>
      <w:r w:rsidRPr="00003F42">
        <w:rPr>
          <w:b/>
          <w:bCs/>
          <w:sz w:val="28"/>
          <w:szCs w:val="28"/>
          <w:rtl/>
        </w:rPr>
        <w:t>تاريخ الجلسة ١٤٢٧/١١/٢٠هـ</w:t>
      </w:r>
    </w:p>
    <w:p w:rsidR="003E2FCD" w:rsidRPr="00003F42" w:rsidRDefault="003E2FCD" w:rsidP="003E2FCD">
      <w:pPr>
        <w:pStyle w:val="a4"/>
        <w:jc w:val="center"/>
        <w:rPr>
          <w:b/>
          <w:bCs/>
          <w:sz w:val="28"/>
          <w:szCs w:val="28"/>
          <w:rtl/>
        </w:rPr>
      </w:pPr>
      <w:r w:rsidRPr="00003F42">
        <w:rPr>
          <w:b/>
          <w:bCs/>
          <w:sz w:val="28"/>
          <w:szCs w:val="28"/>
          <w:rtl/>
        </w:rPr>
        <w:t>الموضوعات</w:t>
      </w:r>
    </w:p>
    <w:p w:rsidR="003E2FCD" w:rsidRPr="00003F42" w:rsidRDefault="003E2FCD" w:rsidP="003E2FCD">
      <w:pPr>
        <w:pStyle w:val="a4"/>
        <w:jc w:val="both"/>
        <w:rPr>
          <w:b/>
          <w:bCs/>
          <w:sz w:val="28"/>
          <w:szCs w:val="28"/>
          <w:rtl/>
        </w:rPr>
      </w:pPr>
      <w:r w:rsidRPr="00003F42">
        <w:rPr>
          <w:b/>
          <w:bCs/>
          <w:sz w:val="28"/>
          <w:szCs w:val="28"/>
          <w:rtl/>
        </w:rPr>
        <w:t>قرار إداري ـ قرار سلبي ـ تراخيص إدارية ـ رخصة بناء ـ سداد الرسوم لا يلزم جهة الإدارة بمنح الرخصة.</w:t>
      </w:r>
    </w:p>
    <w:p w:rsidR="003E2FCD" w:rsidRPr="00003F42" w:rsidRDefault="003E2FCD" w:rsidP="003E2FCD">
      <w:pPr>
        <w:pStyle w:val="a4"/>
        <w:jc w:val="center"/>
        <w:rPr>
          <w:b/>
          <w:bCs/>
          <w:sz w:val="28"/>
          <w:szCs w:val="28"/>
          <w:rtl/>
        </w:rPr>
      </w:pPr>
      <w:r w:rsidRPr="00003F42">
        <w:rPr>
          <w:b/>
          <w:bCs/>
          <w:sz w:val="28"/>
          <w:szCs w:val="28"/>
          <w:rtl/>
        </w:rPr>
        <w:t>الأنظمة واللوائح</w:t>
      </w:r>
    </w:p>
    <w:p w:rsidR="003E2FCD" w:rsidRPr="001F60D2" w:rsidRDefault="003E2FCD" w:rsidP="00775788">
      <w:pPr>
        <w:pStyle w:val="a4"/>
        <w:numPr>
          <w:ilvl w:val="0"/>
          <w:numId w:val="36"/>
        </w:numPr>
        <w:jc w:val="both"/>
        <w:rPr>
          <w:sz w:val="28"/>
          <w:szCs w:val="28"/>
          <w:rtl/>
        </w:rPr>
      </w:pPr>
      <w:r w:rsidRPr="001F60D2">
        <w:rPr>
          <w:sz w:val="28"/>
          <w:szCs w:val="28"/>
          <w:rtl/>
        </w:rPr>
        <w:t>نظام الطرق والمباني الصادر بتاريخ 1360/6/1هـ.</w:t>
      </w:r>
    </w:p>
    <w:p w:rsidR="003E2FCD" w:rsidRPr="001F60D2" w:rsidRDefault="003E2FCD" w:rsidP="00775788">
      <w:pPr>
        <w:pStyle w:val="a4"/>
        <w:numPr>
          <w:ilvl w:val="0"/>
          <w:numId w:val="36"/>
        </w:numPr>
        <w:jc w:val="both"/>
        <w:rPr>
          <w:sz w:val="28"/>
          <w:szCs w:val="28"/>
          <w:rtl/>
        </w:rPr>
      </w:pPr>
      <w:r w:rsidRPr="001F60D2">
        <w:rPr>
          <w:sz w:val="28"/>
          <w:szCs w:val="28"/>
          <w:rtl/>
        </w:rPr>
        <w:t>نظام البلديات والقرى الصادر بالمرسوم الملكي رقم (م/5) في ١٣٩٧/٢/٢١هـ.</w:t>
      </w:r>
    </w:p>
    <w:p w:rsidR="003E2FCD" w:rsidRPr="001F60D2" w:rsidRDefault="003E2FCD" w:rsidP="003E2FCD">
      <w:pPr>
        <w:pStyle w:val="a4"/>
        <w:jc w:val="both"/>
        <w:rPr>
          <w:sz w:val="28"/>
          <w:szCs w:val="28"/>
          <w:rtl/>
        </w:rPr>
      </w:pPr>
    </w:p>
    <w:p w:rsidR="003E2FCD" w:rsidRPr="00003F42" w:rsidRDefault="003E2FCD" w:rsidP="003E2FCD">
      <w:pPr>
        <w:pStyle w:val="a4"/>
        <w:jc w:val="center"/>
        <w:rPr>
          <w:b/>
          <w:bCs/>
          <w:sz w:val="28"/>
          <w:szCs w:val="28"/>
          <w:rtl/>
        </w:rPr>
      </w:pPr>
      <w:r w:rsidRPr="00003F42">
        <w:rPr>
          <w:b/>
          <w:bCs/>
          <w:sz w:val="28"/>
          <w:szCs w:val="28"/>
          <w:rtl/>
        </w:rPr>
        <w:t>الملخص</w:t>
      </w:r>
    </w:p>
    <w:p w:rsidR="003E2FCD" w:rsidRPr="001F60D2" w:rsidRDefault="003E2FCD" w:rsidP="003E2FCD">
      <w:pPr>
        <w:pStyle w:val="a4"/>
        <w:jc w:val="both"/>
        <w:rPr>
          <w:sz w:val="28"/>
          <w:szCs w:val="28"/>
          <w:rtl/>
        </w:rPr>
      </w:pPr>
      <w:r w:rsidRPr="001F60D2">
        <w:rPr>
          <w:sz w:val="28"/>
          <w:szCs w:val="28"/>
          <w:rtl/>
        </w:rPr>
        <w:lastRenderedPageBreak/>
        <w:t xml:space="preserve">تظلم المدعي من امتناع جهة الإدارة عن منحه رخصة بناء دون ارتداد ـ دفع رسوم رخصة البناء والبدء في إجراءاتها لا يلزم جهة الإدارة باستخراج الرخصة طالما لم تتوافر المتطلبات النظامية اللازمة وفق التعليمات المتبعة في هذا الشأن - امتناع جهة الإدارة عن منح المدعي رخصة بناء استند إلى عدم قيام المدعي بعمل الارتدادات الواجبة التي تضمنها محضر اللجنة العليا للتخطيط بالنسبة للأراضي التي تقل عن ٤٠٠م٢؛ مما يجعل هذا الامتناع موافقا </w:t>
      </w:r>
      <w:r w:rsidRPr="001F60D2">
        <w:rPr>
          <w:rFonts w:hint="cs"/>
          <w:sz w:val="28"/>
          <w:szCs w:val="28"/>
          <w:rtl/>
        </w:rPr>
        <w:t>لأحكام</w:t>
      </w:r>
      <w:r w:rsidRPr="001F60D2">
        <w:rPr>
          <w:sz w:val="28"/>
          <w:szCs w:val="28"/>
          <w:rtl/>
        </w:rPr>
        <w:t xml:space="preserve"> النظام، ومن ثم تكون الدعوى متعينة الرفض.</w:t>
      </w:r>
    </w:p>
    <w:p w:rsidR="003E2FCD" w:rsidRPr="001F60D2" w:rsidRDefault="003E2FCD" w:rsidP="003E2FCD">
      <w:pPr>
        <w:pStyle w:val="a4"/>
        <w:jc w:val="both"/>
        <w:rPr>
          <w:sz w:val="28"/>
          <w:szCs w:val="28"/>
          <w:rtl/>
        </w:rPr>
      </w:pPr>
    </w:p>
    <w:p w:rsidR="003E2FCD" w:rsidRPr="00003F42" w:rsidRDefault="003E2FCD" w:rsidP="003E2FCD">
      <w:pPr>
        <w:pStyle w:val="a4"/>
        <w:jc w:val="center"/>
        <w:rPr>
          <w:b/>
          <w:bCs/>
          <w:sz w:val="28"/>
          <w:szCs w:val="28"/>
          <w:rtl/>
        </w:rPr>
      </w:pPr>
      <w:r w:rsidRPr="00003F42">
        <w:rPr>
          <w:b/>
          <w:bCs/>
          <w:sz w:val="28"/>
          <w:szCs w:val="28"/>
          <w:rtl/>
        </w:rPr>
        <w:t>الوقائع</w:t>
      </w:r>
    </w:p>
    <w:p w:rsidR="003E2FCD" w:rsidRPr="001F60D2" w:rsidRDefault="003E2FCD" w:rsidP="003E2FCD">
      <w:pPr>
        <w:pStyle w:val="a4"/>
        <w:jc w:val="both"/>
        <w:rPr>
          <w:sz w:val="28"/>
          <w:szCs w:val="28"/>
          <w:rtl/>
        </w:rPr>
      </w:pPr>
      <w:r w:rsidRPr="001F60D2">
        <w:rPr>
          <w:sz w:val="28"/>
          <w:szCs w:val="28"/>
          <w:rtl/>
        </w:rPr>
        <w:t xml:space="preserve">تتلخص وقائع هذه الدعوى في: انه بتاريخ ١٤٢٤/٦/٢٨هـ تقدم المدعي باستدعائه الذي ذكر فيه بأنه يطلب إلزام بلدية محافظة الطائف بإعطائه رخصة بناء لمنزله، وفي جلسة ١٤٢٥/١/٣٠هـ حضر المدعي...... وحضر لحضوره ممثل المدعى عليها...... المدونة بياناتهما بدفتر الضبط. ثم سألت الدائرة المدعي عن دعواه فذكر بانها وفق ما جاءت بلائحة الدعوى وطلب إلزام المدعى عليها </w:t>
      </w:r>
      <w:r w:rsidRPr="001F60D2">
        <w:rPr>
          <w:rFonts w:hint="cs"/>
          <w:sz w:val="28"/>
          <w:szCs w:val="28"/>
          <w:rtl/>
        </w:rPr>
        <w:t>إعطاء</w:t>
      </w:r>
      <w:r w:rsidRPr="001F60D2">
        <w:rPr>
          <w:sz w:val="28"/>
          <w:szCs w:val="28"/>
          <w:rtl/>
        </w:rPr>
        <w:t xml:space="preserve"> رخصة بناء لمنزله، وبسؤال ممثل المدعى عليها الجواب قدم مذكرة أوضح فيها، بأن أنظمة وتعليمات الارتدادات بنيت على محضر اللجنة العليا للتخطيط بمحافظة الطائف رقم (١٣) وتاريخ ١٤٢٣/١١/٢٦هـ برئاسة صاحب السمو الملكي امير منطقة مكة المكرمة وتضمن المحضر دراسة وتطوير مدينة الطائف وتخطيطها، وانتهت اللجنة إلى الموافقة على عدة قرارات منها الموافقة على اشتراطات البناء، وأنه بالنسبة للأراضي السكنية الواقعة ضمن المناطق العشوائية والتي تبلغ مساحتها اقل من (٤٠٠م٢) يلزم بالارتداد من جهة الشارع الرئيس بمقدار (1/5) خمس عرض الشارع وبما لا يقل عن ثلاثة أمتار، وبناءً عليه يجب على المدعي أن يعمل الارتدادات اللازمة لعمارته حسب محضر اللجنة المشار إليه أعلاه أو استرداد ما دفعه حيال الرخصة، وبعرض ذلك على المدعي استمهل للرد إلى اجل، وفي جلسة ١٤٢٥/٢/١٥هـ قدم المدعي مذكرة جوابية جاء فيها: إن خطاب وكالة بلدية محافظة الطائف رقم 140/88 في ١٤٢٣/5/5هـ وخطاب الإدارة للتخطيط العمراني المؤرخ ١٤٢٤/١٠/٢١هـ يوضحان ان منطقة حي اليمانية - موقع المدعي ـ منطقة غير عشوائية، وذكر أن اعتماد ممثل المدعى عليها على محضر اللجنة العليا للتخطيط في غير محله، لأنه لا يشمل حي اليمانية، حيث إنه من المناطق غير العشوائية وبعرض ذلك على ممثل المدعى عليها طلب الاجل للرد، وفي جلسة ١٤٢٥/٥/١٦هـ قدم ممثل المدعى عليها مذكرة اوضح فيها بان رئيس البلدية عمد المسؤولين بتنفيذ ما ورد في محضر اللجنة العليا واوضح المحضر حالات جميع مناطق الطائف وحدد الارتدادات وعدد الادوار والارتفاعات وبتاريخ ١٤٢٥/٧/١٩هـ أحيلت القضية للدائرة الفرعية العشرين بناء على قرار معالي الرئيس رقم(91) لعام ١٤٢٥هـ القاضي بإنهاء أعمال الدائرة الفرعية الثامنة عشرة وإحالة جميع قضاياها لهذه الدائرة وبالنداء على الأطراف في جلسة يوم ١٤٢٥/٨/٢٦هـ حضر المدعي...... وحضر لحضوره ممثل المدعى عليها...... المدونة بياناتهما بدفتر الضبط ثم سالت الدائرة المدعى عن دعواه فذكر ما سبق بيانه، وفي جلسة ١٤٢٥/١٠/٢٣هـ سالت الدائرة ممثل المدعى عليها عن شروط أخذ الارتداد وهل الموقع يقع في مخطط غير عشوائي؟ فذكر أن موقع المدعي يقع في مخطط منتظم وغير عشوائي كما جاء ذلك بخطاب مدير عام التخطيط العمراني المؤرخ ١٤٢٤/١٠/٢١هـ وذكر بان الشروط </w:t>
      </w:r>
      <w:r w:rsidRPr="001F60D2">
        <w:rPr>
          <w:rFonts w:hint="cs"/>
          <w:sz w:val="28"/>
          <w:szCs w:val="28"/>
          <w:rtl/>
        </w:rPr>
        <w:t>لأخذ</w:t>
      </w:r>
      <w:r w:rsidRPr="001F60D2">
        <w:rPr>
          <w:sz w:val="28"/>
          <w:szCs w:val="28"/>
          <w:rtl/>
        </w:rPr>
        <w:t xml:space="preserve"> الارتداد أن يكون الموقع واقعاً ضمن المناطق العشوائية وأن تكون مساحة الأرض أقل من (٤٠٠م٢) وعقب المدعي بأن التوجيه بأخذ الارتداد بمقدار (١/٥) خمس الشارع يكون على المساحة البالغة اقل من (٤٠٠م٢) وان تكون غير عشوائية وإن كانت غير عشوائية فلا يؤخذ من الارتداد اصلا، ثم طلبت الدائرة من المدعي حصر طلباته الختامية، فذكر بأنه يحصرها في طلب الحكم له بإلزام بلدية محافظة الطائف بإعطائه رخصة بناء لمنزله. وفي جلسة الإثنين ١٤٢٥/١٢/٢٧هـ حكمت الدائرة بحكمها رقم ٧١/د/ف/٢٠ لعام ١٤٢٥هـ القاضي بإلغاء قرار المدعى عليها المتضمن امتناعها عن إعطاء المدعي رخصة بناء لمنزله السكني والذي تم نقضه بحكم هيئة التدقيق الإداري </w:t>
      </w:r>
      <w:r w:rsidRPr="001F60D2">
        <w:rPr>
          <w:sz w:val="28"/>
          <w:szCs w:val="28"/>
          <w:rtl/>
        </w:rPr>
        <w:lastRenderedPageBreak/>
        <w:t>- الموقرة ـ الدائرة السادسة رقم 447/ت/6 لعام ١٤٢٦هـ للأسباب الموضحة فيه وأعيدت القضية للدائرة بشرح معالي الرئيس المؤرخ ١٤٢٦/١٠/٧هـ فوردت للدائرة بتاريخ ١٤٢٦/١٠/١٨هـ فأعادت الدائرة نظرها في جلسة ١٤٢٦/١٢/٢٨هـ وفيها حضر المدعي...... وحضر لحضوره ممثل المدعى عليها</w:t>
      </w:r>
      <w:r w:rsidRPr="001F60D2">
        <w:rPr>
          <w:rFonts w:hint="cs"/>
          <w:sz w:val="28"/>
          <w:szCs w:val="28"/>
          <w:rtl/>
        </w:rPr>
        <w:t>..</w:t>
      </w:r>
      <w:r w:rsidRPr="001F60D2">
        <w:rPr>
          <w:sz w:val="28"/>
          <w:szCs w:val="28"/>
          <w:rtl/>
        </w:rPr>
        <w:t xml:space="preserve"> وقد كانا حاضرين في الجلسات الماضية ثم طلبت الدائرة من المدعي تقديم صورة من صك الملكية وما يثبت مراجعته للمدعى عليها امتناعها عن إعطائه رخصة البناء، وطلبت الدائرة من ممثل المدعى عليها تقديم الأنظمة واللوائح التي تحكم حال المدعي، وهل المخطط الذي تقع فيه ارض المدعي من المخططات المعتمدة أم لا؟ وفي جلسة ١٤٢٧/١/٢٧هـ قدم المدعي ما طلب منه وقدم ممثل المدعى عليها مذكرة اوضح فيها بان موقع ارض المدعي تقع ضمن الاحياء القديمة وغير العشوائية وغير المخططة وغير المعتمدة، وبعرض ذلك على المدعي طلب اجلا للرد. وفي جلسة ١٤٢٧/٢/١١هـ قدم المدعي مذكرة اوضح فيها: بان المدعى عليها اقرت بان الموقع في الاحياء القديمة والمنظمة غير العشوائية ومحضر اللجنة العليا رقم (3) في ١٤٢٣/١/٢٦هـ لم يتضمن ذكر الموقع </w:t>
      </w:r>
      <w:r w:rsidRPr="001F60D2">
        <w:rPr>
          <w:rFonts w:hint="cs"/>
          <w:sz w:val="28"/>
          <w:szCs w:val="28"/>
          <w:rtl/>
        </w:rPr>
        <w:t>لأنه</w:t>
      </w:r>
      <w:r w:rsidRPr="001F60D2">
        <w:rPr>
          <w:sz w:val="28"/>
          <w:szCs w:val="28"/>
          <w:rtl/>
        </w:rPr>
        <w:t xml:space="preserve"> ليس من المناطق العشوائية، واعتماد المدعى عليها على ذلك المحضر في غير محله؛ لأن هذا المحضر لا يشمل موقعه، وباطلاع ممثل المدعى عليها على ما قدم قرر اكتفاءه بما سبق تقديمه وطلب رفض الدعوى. وقفي جلسة ١٤٢٧/٢/٢٦هـ حصر المدعي دعواه بطلب الحكم له بإلزام بلدية محافظة الطائف بإعطائه رخصة بناء لمنزله دون إلزامه بالارتداد، وطلب ممثل المدعى عليها رفض الدعوى.</w:t>
      </w:r>
    </w:p>
    <w:p w:rsidR="003E2FCD" w:rsidRPr="001F60D2" w:rsidRDefault="003E2FCD" w:rsidP="003E2FCD">
      <w:pPr>
        <w:pStyle w:val="a4"/>
        <w:jc w:val="both"/>
        <w:rPr>
          <w:sz w:val="28"/>
          <w:szCs w:val="28"/>
          <w:rtl/>
        </w:rPr>
      </w:pPr>
    </w:p>
    <w:p w:rsidR="003E2FCD" w:rsidRPr="00003F42" w:rsidRDefault="003E2FCD" w:rsidP="003E2FCD">
      <w:pPr>
        <w:pStyle w:val="a4"/>
        <w:jc w:val="center"/>
        <w:rPr>
          <w:b/>
          <w:bCs/>
          <w:sz w:val="28"/>
          <w:szCs w:val="28"/>
          <w:rtl/>
        </w:rPr>
      </w:pPr>
      <w:r w:rsidRPr="00003F42">
        <w:rPr>
          <w:b/>
          <w:bCs/>
          <w:sz w:val="28"/>
          <w:szCs w:val="28"/>
          <w:rtl/>
        </w:rPr>
        <w:t>الأسباب</w:t>
      </w:r>
    </w:p>
    <w:p w:rsidR="003E2FCD" w:rsidRPr="001F60D2" w:rsidRDefault="003E2FCD" w:rsidP="003E2FCD">
      <w:pPr>
        <w:pStyle w:val="a4"/>
        <w:jc w:val="both"/>
        <w:rPr>
          <w:sz w:val="28"/>
          <w:szCs w:val="28"/>
          <w:rtl/>
        </w:rPr>
      </w:pPr>
      <w:r w:rsidRPr="001F60D2">
        <w:rPr>
          <w:sz w:val="28"/>
          <w:szCs w:val="28"/>
          <w:rtl/>
        </w:rPr>
        <w:t>حيث إن المدعي حصر طلباته فيما سبق ذكره فإن هذه الدعوى حسب التكييف لها تعتبر من الدعاوى المقدمة من ذوي الشأن بالطعن في القرارات الإدارية والتي أسند الفصل فيها لديوان المظالم بموجب المادة (</w:t>
      </w:r>
      <w:r w:rsidRPr="001F60D2">
        <w:rPr>
          <w:sz w:val="28"/>
          <w:szCs w:val="28"/>
          <w:rtl/>
          <w:lang w:bidi="fa-IR"/>
        </w:rPr>
        <w:t>۱/۸/</w:t>
      </w:r>
      <w:r w:rsidRPr="001F60D2">
        <w:rPr>
          <w:sz w:val="28"/>
          <w:szCs w:val="28"/>
          <w:rtl/>
        </w:rPr>
        <w:t xml:space="preserve">ب) من نظامه الصادر بالمرسوم الملكي رقم م/51 وتاريخ ١٤٠٢/٧/١٧هـ. وحيث إنه عن قبول الدعوي شكلاً، فالثابت أن المدعي قام بدفع رسوم رخصة البناء في ١٤٢٣/٨/16هـ وتم إصدار نموذج الرخصة في ١٤٢٣/٨/١٧هـ ولم تنه المدعى عليها إجراءات الرخصة من توقيع وغيره بسبب عدم إكمال شرط الارتداد وظلت المدعى عليها تماطل في إكمال الرخصة حتى تقدم المدعي بخطابه إلى رئيس بلدية الطائف المؤرخ ٨/٢٩ ثم إلى ديوان المظالم في ١٤٢٤/٦/٢٨هـ وافصحت الجهة الإدارية عن رفضها في ١٤٢٥/١١/٢١هـ بموجب شرح رئيس بلدية الطائف المذيل بخطاب الوكيل للتعمير والمشاريع أثناء نظر الدعوى، وبهذا يكون المدعي قد استوفى ما ورد في نص المادة الثالثة من قواعد المرافعات والإجراءات أمام ديوان المظالم، الصادرة بقرار مجلس الوزراء رقم (١٩٠) لعام ١٤٠٩هـ، حيث تقدم للجهة الإدارية وإلى ديوان المظالم ولا ينظر للمدد المنصوص عليها في المادة سالفة الذكر؛ لأن القرار السلبي يظل الطعن عليه مفتوحا حتى يزول الامتناع وتكون الدعوى والحالة هذه مقبولة شكلاً. وحيث إنه عن موضوع الدعوى، فالثابت أن المدعي يملك الارض الواقعة في حي اليمانية بموجب الصك رقم 11 - 7/5 وتاريخ ١٤٢٣/١/٢٦هـ الصادر من محكمة الطائف، وعندما أراد المدعي استخراج رخصة البناء قام بدفع الرسوم الخاصة بذلك وتم إكمال نموذج الرخصة إلا ان مدير إدارة الرخص لم يوقع عليها للتأكد من الارتدادات ونحوه، وبعد من الارتدادات امتنعت الجهة الإدارية عن توقيع الرخصة وإكمالها بحجة عدم عمل الارتدادات الواجبة المنصوص عليها في محضر اجتماع اللجنة العليا للتخطيط بمحافظة الطائف رقم (3) وتاريخ ١٤٢٣/١/٢٦هـ. وحيث إنه باطلاع الدائرة على المحضر المشار إليه أعلاه تبين لها بأن المحضر ألزم بعمل الارتداد للأراضي السكنية الواقعة ضمن المناطق العشوائية والتي تبلغ مساحتها أقل من (٤٠٠م٢) حيث نصت الفقرة (و/3) على: أ ـ نسب البناء للعقارات الواقعة في المناطق العشوائية. ب ـ بالنسبة للأراضي السكنية الواقعة ضمن المناطق العشوائية والتي تبلغ مساحتها اقل من (٤٠٠م٢) يلزم بالارتداد من جهة الشارع الرئيس بمقدار (1/5) عرض الشارع. وحيث إن نظام البلديات والقرى الصادر بالمرسوم الملكي رقم (م/5) في ١٣٩٧/٢/٢١هـ قضى في مادته الخامسة بان تقوم البلدية </w:t>
      </w:r>
      <w:r w:rsidRPr="001F60D2">
        <w:rPr>
          <w:sz w:val="28"/>
          <w:szCs w:val="28"/>
          <w:rtl/>
        </w:rPr>
        <w:lastRenderedPageBreak/>
        <w:t>بتنظيم وتنسيق البلدة والترخيص بإقامة الإنشاءات والأبنية وجميع التمديدات العامة والخاصة ومراقبتها. وحيث إن المادة (</w:t>
      </w:r>
      <w:r w:rsidRPr="001F60D2">
        <w:rPr>
          <w:sz w:val="28"/>
          <w:szCs w:val="28"/>
          <w:rtl/>
          <w:lang w:bidi="fa-IR"/>
        </w:rPr>
        <w:t>۲۰/</w:t>
      </w:r>
      <w:r w:rsidRPr="001F60D2">
        <w:rPr>
          <w:sz w:val="28"/>
          <w:szCs w:val="28"/>
          <w:rtl/>
        </w:rPr>
        <w:t xml:space="preserve">هـ) من نظام الطرق والمباني نصت على أنه (لا يجوز إقامة أي بناء مؤقت او بصفة مستديمة إلا بإذن صريح كتابي من سلطة المباني مع مراعاة القيود التي تراها مناسبة) وحيث إن المادة (١/٢٤) من ذات النظام نصت على (أنه يجوز لسلطة المباني ان تضع أن خطاً للبناء بمساحة لا تزيد عن خمسة عشر مترا من خط التنظيم. وحيث إنه يتضح مما سبق بيانه أن للمدعى عليها الصلاحيات في التنظيم) والتنسيق للبلدة ومن ثم الترخيص بإقامة المنشآت بعد مراعاة القيود التي تراها ووضع خط البناء... إلخ، وبما أن المحضر المشار إليه أعلاه جاء لإعادة تخطيط المناطق العشوائية وغير المعتمدة ودراسة وتطوير مدينة الطائف وغير ذلك. وحيث إن المحضر الزم عمل الارتدادات للأراضي السكنية الواقعة ضمن المناطق العشوائية ـ غير المعتمدة ـ والتي تبلغ مساحتها اقل من (٤٠٠م٢). وحيث إن أرض المدعي تقع في مخطط غير معتمد ومساحتها أقل من (٤٠٠م٢) كما هو الثابت من الصك رقم 11 ـ 7/5 وتاريخ ١٤٢٣/١/٢٦هـ الذي لم ينص فيه على لوحة المخطط ورقم القطعة مما يدل على انه عشوائي؛ فإن الدائرة تنتهي إلى ان امتناع المدعى عليها من إعطاء المدعي رخصة بناء لمنزله موافق لصحيح النظام، وتقضي الدائرة برفض الدعوى. ولا ينال ذلك مما ذكر من أن المدعى عليها ملزمة باستخراج رخصة للمدعي خاصة وأنه قد قام بدفع رسومها؛ لأن دفع الرسوم لا يلزم منه استخراج الرخصة بل هي إجراءات تسبق استخراجها؛ إضافة إلى انه قد تستجد ملاحظات بعد دفع الرسوم لا يمكن إنهاء إجراءات استخراج الرخصة بوجودها كما هو الحال في الدعوى الماثلة. وقد استعدت المدعى عليها بإرجاعها له متى ما رغب ذلك ولا يؤثر ذلك أيضاً على ما قد يذكر من أن الثابت من خطابات المدعى عليها ان المخطط غير عشوائي ومنتظم وبالتالي عدم انطباق ما ورد في محضر اللجنة على موقع المدعي؛ لان المراد بالعشوائية المنصوص عليها في المحضر في نظر الدائرة هو عدم اعتماد المخطط وتخطيطه وتنظيمه والثابت من صك الملكية ومن مذكرة ممثل المدعى عليها المقدمة للدائرة في جلسة ١٤٢٧/١/٢٧هـ ان المخطط الذي تقع فيه ارض المدعي غير معتمد ويعني هذا انه عشوائي وهذا امر لم ينكره المدعي، لذلك ولكل ما تقدم: حكمت الدائرة برفض الدعوى المقامة من.... ضد/ بلدية محافظة الطائف، وبالله التوفيق. وصلی الله وسلم على نبينا محمد </w:t>
      </w:r>
      <w:r w:rsidRPr="001F60D2">
        <w:rPr>
          <w:rFonts w:hint="cs"/>
          <w:sz w:val="28"/>
          <w:szCs w:val="28"/>
          <w:rtl/>
        </w:rPr>
        <w:t>وآلة</w:t>
      </w:r>
      <w:r w:rsidRPr="001F60D2">
        <w:rPr>
          <w:sz w:val="28"/>
          <w:szCs w:val="28"/>
          <w:rtl/>
        </w:rPr>
        <w:t xml:space="preserve"> وصحبه أجمعين.</w:t>
      </w:r>
    </w:p>
    <w:p w:rsidR="003E2FCD" w:rsidRPr="00003F42" w:rsidRDefault="003E2FCD" w:rsidP="003E2FCD">
      <w:pPr>
        <w:pStyle w:val="a4"/>
        <w:jc w:val="both"/>
        <w:rPr>
          <w:b/>
          <w:bCs/>
          <w:sz w:val="28"/>
          <w:szCs w:val="28"/>
          <w:rtl/>
        </w:rPr>
      </w:pPr>
      <w:r w:rsidRPr="00003F42">
        <w:rPr>
          <w:b/>
          <w:bCs/>
          <w:sz w:val="28"/>
          <w:szCs w:val="28"/>
          <w:rtl/>
        </w:rPr>
        <w:t>هيئة الترقية</w:t>
      </w:r>
    </w:p>
    <w:p w:rsidR="003E2FCD" w:rsidRPr="001F60D2" w:rsidRDefault="003E2FCD" w:rsidP="003E2FCD">
      <w:pPr>
        <w:pStyle w:val="a4"/>
        <w:jc w:val="both"/>
        <w:rPr>
          <w:sz w:val="28"/>
          <w:szCs w:val="28"/>
          <w:rtl/>
        </w:rPr>
      </w:pPr>
      <w:r w:rsidRPr="001F60D2">
        <w:rPr>
          <w:sz w:val="28"/>
          <w:szCs w:val="28"/>
          <w:rtl/>
        </w:rPr>
        <w:t xml:space="preserve">حكمت الهيئة: بتأييد الحكم رقم ٣٢/د/ف/٢٠ لعام ١٤٢٧هـ، الصادر في القضية رقم ١/٢٠١٩/ق لعام ١٤٢٤هـ فيما انتهى إليه من قضاء في </w:t>
      </w:r>
      <w:r w:rsidRPr="001F60D2">
        <w:rPr>
          <w:rFonts w:hint="cs"/>
          <w:sz w:val="28"/>
          <w:szCs w:val="28"/>
          <w:rtl/>
        </w:rPr>
        <w:t>الدعوى.</w:t>
      </w:r>
      <w:r w:rsidRPr="001F60D2">
        <w:rPr>
          <w:sz w:val="28"/>
          <w:szCs w:val="28"/>
          <w:rtl/>
        </w:rPr>
        <w:t xml:space="preserve"> والله الموفق. وصلى الله وسلم على نبينا محمد </w:t>
      </w:r>
      <w:r w:rsidRPr="001F60D2">
        <w:rPr>
          <w:rFonts w:hint="cs"/>
          <w:sz w:val="28"/>
          <w:szCs w:val="28"/>
          <w:rtl/>
        </w:rPr>
        <w:t>وآلة</w:t>
      </w:r>
      <w:r w:rsidRPr="001F60D2">
        <w:rPr>
          <w:sz w:val="28"/>
          <w:szCs w:val="28"/>
          <w:rtl/>
        </w:rPr>
        <w:t xml:space="preserve"> وصحبه أجمعين.</w:t>
      </w:r>
    </w:p>
    <w:p w:rsidR="003E2FCD" w:rsidRPr="001F60D2" w:rsidRDefault="003E2FCD" w:rsidP="003E2FCD">
      <w:pPr>
        <w:jc w:val="both"/>
        <w:rPr>
          <w:rFonts w:eastAsia="Times New Roman"/>
          <w:sz w:val="28"/>
          <w:szCs w:val="28"/>
          <w:rtl/>
        </w:rPr>
      </w:pPr>
    </w:p>
    <w:p w:rsidR="003E2FCD" w:rsidRPr="001F60D2" w:rsidRDefault="003E2FCD" w:rsidP="003E2FCD">
      <w:pPr>
        <w:jc w:val="both"/>
        <w:rPr>
          <w:rFonts w:eastAsia="Times New Roman"/>
          <w:sz w:val="28"/>
          <w:szCs w:val="28"/>
          <w:rtl/>
        </w:rPr>
      </w:pPr>
    </w:p>
    <w:p w:rsidR="003E2FCD" w:rsidRPr="001F60D2" w:rsidRDefault="003E2FCD" w:rsidP="003E2FCD">
      <w:pPr>
        <w:jc w:val="both"/>
        <w:rPr>
          <w:rFonts w:eastAsia="Times New Roman"/>
          <w:sz w:val="28"/>
          <w:szCs w:val="28"/>
          <w:rtl/>
        </w:rPr>
      </w:pPr>
    </w:p>
    <w:p w:rsidR="003E2FCD" w:rsidRPr="001F60D2" w:rsidRDefault="003E2FCD" w:rsidP="003E2FCD">
      <w:pPr>
        <w:jc w:val="both"/>
        <w:rPr>
          <w:rFonts w:eastAsia="Times New Roman"/>
          <w:sz w:val="28"/>
          <w:szCs w:val="28"/>
          <w:rtl/>
        </w:rPr>
      </w:pPr>
    </w:p>
    <w:p w:rsidR="003E2FCD" w:rsidRPr="001F60D2" w:rsidRDefault="003E2FCD" w:rsidP="003E2FCD">
      <w:pPr>
        <w:jc w:val="both"/>
        <w:rPr>
          <w:rFonts w:eastAsia="Times New Roman"/>
          <w:sz w:val="28"/>
          <w:szCs w:val="28"/>
          <w:rtl/>
        </w:rPr>
      </w:pPr>
    </w:p>
    <w:p w:rsidR="003E2FCD" w:rsidRPr="001F60D2" w:rsidRDefault="003E2FCD" w:rsidP="003E2FCD">
      <w:pPr>
        <w:jc w:val="both"/>
        <w:rPr>
          <w:rFonts w:eastAsia="Times New Roman"/>
          <w:sz w:val="28"/>
          <w:szCs w:val="28"/>
          <w:rtl/>
        </w:rPr>
      </w:pPr>
    </w:p>
    <w:p w:rsidR="003E2FCD" w:rsidRPr="00003F42" w:rsidRDefault="003E2FCD" w:rsidP="003E2FCD">
      <w:pPr>
        <w:pStyle w:val="a4"/>
        <w:jc w:val="both"/>
        <w:rPr>
          <w:b/>
          <w:bCs/>
          <w:sz w:val="28"/>
          <w:szCs w:val="28"/>
        </w:rPr>
      </w:pPr>
      <w:r w:rsidRPr="00003F42">
        <w:rPr>
          <w:b/>
          <w:bCs/>
          <w:sz w:val="28"/>
          <w:szCs w:val="28"/>
          <w:rtl/>
        </w:rPr>
        <w:t>رقم القضية ٣٢٣٣/</w:t>
      </w:r>
      <w:r>
        <w:rPr>
          <w:rFonts w:hint="cs"/>
          <w:b/>
          <w:bCs/>
          <w:sz w:val="28"/>
          <w:szCs w:val="28"/>
          <w:rtl/>
        </w:rPr>
        <w:t>1</w:t>
      </w:r>
      <w:r w:rsidRPr="00003F42">
        <w:rPr>
          <w:b/>
          <w:bCs/>
          <w:sz w:val="28"/>
          <w:szCs w:val="28"/>
          <w:rtl/>
        </w:rPr>
        <w:t>/ق لعام ١٤٢٦هـ</w:t>
      </w:r>
    </w:p>
    <w:p w:rsidR="003E2FCD" w:rsidRPr="00003F42" w:rsidRDefault="003E2FCD" w:rsidP="003E2FCD">
      <w:pPr>
        <w:pStyle w:val="a4"/>
        <w:jc w:val="both"/>
        <w:rPr>
          <w:b/>
          <w:bCs/>
          <w:sz w:val="28"/>
          <w:szCs w:val="28"/>
          <w:rtl/>
        </w:rPr>
      </w:pPr>
      <w:r w:rsidRPr="00003F42">
        <w:rPr>
          <w:b/>
          <w:bCs/>
          <w:sz w:val="28"/>
          <w:szCs w:val="28"/>
          <w:rtl/>
        </w:rPr>
        <w:t>رقم الحكم الابتدائي ٧٢/د/5/1 لعام ١٤٢٧هـ</w:t>
      </w:r>
    </w:p>
    <w:p w:rsidR="003E2FCD" w:rsidRPr="00003F42" w:rsidRDefault="003E2FCD" w:rsidP="003E2FCD">
      <w:pPr>
        <w:pStyle w:val="a4"/>
        <w:jc w:val="both"/>
        <w:rPr>
          <w:b/>
          <w:bCs/>
          <w:sz w:val="28"/>
          <w:szCs w:val="28"/>
          <w:rtl/>
        </w:rPr>
      </w:pPr>
      <w:r w:rsidRPr="00003F42">
        <w:rPr>
          <w:b/>
          <w:bCs/>
          <w:sz w:val="28"/>
          <w:szCs w:val="28"/>
          <w:rtl/>
        </w:rPr>
        <w:t>رقم حكم التدقيق 681/ت/6 لعام ١٤٢٧هـ</w:t>
      </w:r>
    </w:p>
    <w:p w:rsidR="003E2FCD" w:rsidRPr="00003F42" w:rsidRDefault="003E2FCD" w:rsidP="003E2FCD">
      <w:pPr>
        <w:pStyle w:val="a4"/>
        <w:jc w:val="both"/>
        <w:rPr>
          <w:b/>
          <w:bCs/>
          <w:sz w:val="28"/>
          <w:szCs w:val="28"/>
          <w:rtl/>
        </w:rPr>
      </w:pPr>
      <w:r w:rsidRPr="00003F42">
        <w:rPr>
          <w:b/>
          <w:bCs/>
          <w:sz w:val="28"/>
          <w:szCs w:val="28"/>
          <w:rtl/>
        </w:rPr>
        <w:t>تاريخ الجلسة ١٤٢٧/١١/٢٠هـ</w:t>
      </w:r>
    </w:p>
    <w:p w:rsidR="003E2FCD" w:rsidRPr="00003F42" w:rsidRDefault="003E2FCD" w:rsidP="003E2FCD">
      <w:pPr>
        <w:pStyle w:val="a4"/>
        <w:jc w:val="center"/>
        <w:rPr>
          <w:b/>
          <w:bCs/>
          <w:sz w:val="28"/>
          <w:szCs w:val="28"/>
          <w:rtl/>
        </w:rPr>
      </w:pPr>
      <w:r w:rsidRPr="00003F42">
        <w:rPr>
          <w:b/>
          <w:bCs/>
          <w:sz w:val="28"/>
          <w:szCs w:val="28"/>
          <w:rtl/>
        </w:rPr>
        <w:lastRenderedPageBreak/>
        <w:t>الموضوعات</w:t>
      </w:r>
    </w:p>
    <w:p w:rsidR="003E2FCD" w:rsidRPr="00003F42" w:rsidRDefault="003E2FCD" w:rsidP="003E2FCD">
      <w:pPr>
        <w:pStyle w:val="a4"/>
        <w:jc w:val="both"/>
        <w:rPr>
          <w:b/>
          <w:bCs/>
          <w:sz w:val="28"/>
          <w:szCs w:val="28"/>
          <w:rtl/>
        </w:rPr>
      </w:pPr>
      <w:r w:rsidRPr="00003F42">
        <w:rPr>
          <w:b/>
          <w:bCs/>
          <w:sz w:val="28"/>
          <w:szCs w:val="28"/>
          <w:rtl/>
        </w:rPr>
        <w:t xml:space="preserve">قرار </w:t>
      </w:r>
      <w:r w:rsidRPr="00003F42">
        <w:rPr>
          <w:rFonts w:hint="cs"/>
          <w:b/>
          <w:bCs/>
          <w:sz w:val="28"/>
          <w:szCs w:val="28"/>
          <w:rtl/>
        </w:rPr>
        <w:t>إداري.</w:t>
      </w:r>
      <w:r w:rsidRPr="00003F42">
        <w:rPr>
          <w:b/>
          <w:bCs/>
          <w:sz w:val="28"/>
          <w:szCs w:val="28"/>
          <w:rtl/>
        </w:rPr>
        <w:t xml:space="preserve"> قرار قبول في </w:t>
      </w:r>
      <w:r w:rsidRPr="00003F42">
        <w:rPr>
          <w:rFonts w:hint="cs"/>
          <w:b/>
          <w:bCs/>
          <w:sz w:val="28"/>
          <w:szCs w:val="28"/>
          <w:rtl/>
        </w:rPr>
        <w:t>الكلية.</w:t>
      </w:r>
      <w:r w:rsidRPr="00003F42">
        <w:rPr>
          <w:b/>
          <w:bCs/>
          <w:sz w:val="28"/>
          <w:szCs w:val="28"/>
          <w:rtl/>
        </w:rPr>
        <w:t xml:space="preserve"> قرار مركب ـ سلطة تقديرية ـ كليات عسكرية.</w:t>
      </w:r>
    </w:p>
    <w:p w:rsidR="003E2FCD" w:rsidRPr="00003F42" w:rsidRDefault="003E2FCD" w:rsidP="003E2FCD">
      <w:pPr>
        <w:pStyle w:val="a4"/>
        <w:jc w:val="both"/>
        <w:rPr>
          <w:b/>
          <w:bCs/>
          <w:sz w:val="28"/>
          <w:szCs w:val="28"/>
          <w:rtl/>
        </w:rPr>
      </w:pPr>
    </w:p>
    <w:p w:rsidR="003E2FCD" w:rsidRPr="00003F42" w:rsidRDefault="003E2FCD" w:rsidP="003E2FCD">
      <w:pPr>
        <w:pStyle w:val="a4"/>
        <w:jc w:val="center"/>
        <w:rPr>
          <w:b/>
          <w:bCs/>
          <w:sz w:val="28"/>
          <w:szCs w:val="28"/>
          <w:rtl/>
        </w:rPr>
      </w:pPr>
      <w:r w:rsidRPr="00003F42">
        <w:rPr>
          <w:b/>
          <w:bCs/>
          <w:sz w:val="28"/>
          <w:szCs w:val="28"/>
          <w:rtl/>
        </w:rPr>
        <w:t>الملخص</w:t>
      </w:r>
    </w:p>
    <w:p w:rsidR="003E2FCD" w:rsidRPr="001F60D2" w:rsidRDefault="003E2FCD" w:rsidP="003E2FCD">
      <w:pPr>
        <w:pStyle w:val="a4"/>
        <w:jc w:val="both"/>
        <w:rPr>
          <w:sz w:val="28"/>
          <w:szCs w:val="28"/>
          <w:rtl/>
        </w:rPr>
      </w:pPr>
      <w:r w:rsidRPr="001F60D2">
        <w:rPr>
          <w:sz w:val="28"/>
          <w:szCs w:val="28"/>
          <w:rtl/>
        </w:rPr>
        <w:t xml:space="preserve">قرار القبول في الكليات العسكرية ليس قراراً بسيطاً يصدر بالقبول مباشرة، وإنما هو قرار مركب من قرارات عدة متلاحقة ومرتبطة ببعضها، ويتعين ان تصدر في كل مرحلة من المراحل؛ ليتوجها في النهاية قرار الوزير بالقبول. وتبدأ هذه القرارات بقرار فتح باب القبول وتحديد مدته، ثم القرار بالقبول المبدئي للمتقدمين واستبعاد من لم تتوافر فيه الشروط، ثم قرار القبول أو الرفض بعد إجراء الكشف الطبي وإجراء المقابلة الشخصية إلى آخره ـ قبول المتقدم في اي مرحلة من هذه المراحل لا يعني إلزام الوزارة بالقبول النهائي - مؤدى ذلك: ان مطالبة المدعي بإلزام الوزارة بالقبول بناء على تعميد نائب الوزير غير صحيح؛ لان هذا التعميد جزء من القرارات وليس القرار النهائي - بيان ذلك. السلطة التقديرية مجال أعمالها: الأحوال التي لم ينص النظام على إلزام جهة الإدارة باتخاذ قرار معين، وإنما ترك لها الحرية في اتخاذ القرار أو عدم اتخاذه وتوقيت القرار ومداه ـ فيما عدا القرارات المتعلقة بالحقوق والحريات العامة </w:t>
      </w:r>
      <w:r w:rsidRPr="001F60D2">
        <w:rPr>
          <w:rFonts w:hint="cs"/>
          <w:sz w:val="28"/>
          <w:szCs w:val="28"/>
          <w:rtl/>
        </w:rPr>
        <w:t>وتأديب</w:t>
      </w:r>
      <w:r w:rsidRPr="001F60D2">
        <w:rPr>
          <w:sz w:val="28"/>
          <w:szCs w:val="28"/>
          <w:rtl/>
        </w:rPr>
        <w:t xml:space="preserve"> الموظفين، فإن النظر في مدى ملاءمة القرار للأسباب التي دفعت جهة الإدارة إلى إصداره، ومدى صحة تقدير الإدارة لهذه الاسباب، وما إذا كانت تبرر إصدار هذا القرار يخرج عن رقابة الديوان القضائية - رقابة الديوان في الاصل هي رقابة مشروعية وليست رقابة ملائمة ولا يحل الديوان نفسه محل الإدارة ويضع تقديره</w:t>
      </w:r>
      <w:r>
        <w:rPr>
          <w:rFonts w:hint="cs"/>
          <w:sz w:val="28"/>
          <w:szCs w:val="28"/>
          <w:rtl/>
        </w:rPr>
        <w:t xml:space="preserve"> </w:t>
      </w:r>
      <w:r w:rsidRPr="001F60D2">
        <w:rPr>
          <w:sz w:val="28"/>
          <w:szCs w:val="28"/>
          <w:rtl/>
        </w:rPr>
        <w:t xml:space="preserve">محل تقديرها في اتخاذ القرار ويكون بمثابة سلطة رئاسية على جهة الإدارة. بيان ذلك: - السلطة التقديرية لجهة الإدارة ليست مطلقة من كل قيد ولا تنعدم فيها الرقابة من كل وجه، بل هي مقيدة بالا يكون استعمال الإدارة لسلطتها التقديرية </w:t>
      </w:r>
      <w:r w:rsidRPr="001F60D2">
        <w:rPr>
          <w:rFonts w:hint="cs"/>
          <w:sz w:val="28"/>
          <w:szCs w:val="28"/>
          <w:rtl/>
        </w:rPr>
        <w:t>لأغراض</w:t>
      </w:r>
      <w:r w:rsidRPr="001F60D2">
        <w:rPr>
          <w:sz w:val="28"/>
          <w:szCs w:val="28"/>
          <w:rtl/>
        </w:rPr>
        <w:t xml:space="preserve"> اخرى غير المصلحة العامة، والا تسيء في استعمال هذه السلطة ـ عدم ثبوت سوء استخدام الإدارة لسلطتها التقديرية ـ مؤداه: عدم صحة دعوى المدعي - أثر ذلك: رفض الدعوى.</w:t>
      </w:r>
    </w:p>
    <w:p w:rsidR="003E2FCD" w:rsidRPr="001F60D2" w:rsidRDefault="003E2FCD" w:rsidP="003E2FCD">
      <w:pPr>
        <w:pStyle w:val="a4"/>
        <w:jc w:val="both"/>
        <w:rPr>
          <w:sz w:val="28"/>
          <w:szCs w:val="28"/>
          <w:rtl/>
        </w:rPr>
      </w:pPr>
    </w:p>
    <w:p w:rsidR="003E2FCD" w:rsidRPr="00003F42" w:rsidRDefault="003E2FCD" w:rsidP="003E2FCD">
      <w:pPr>
        <w:pStyle w:val="a4"/>
        <w:jc w:val="center"/>
        <w:rPr>
          <w:b/>
          <w:bCs/>
          <w:sz w:val="28"/>
          <w:szCs w:val="28"/>
          <w:rtl/>
        </w:rPr>
      </w:pPr>
      <w:r w:rsidRPr="00003F42">
        <w:rPr>
          <w:b/>
          <w:bCs/>
          <w:sz w:val="28"/>
          <w:szCs w:val="28"/>
          <w:rtl/>
        </w:rPr>
        <w:t>الوقائع</w:t>
      </w:r>
    </w:p>
    <w:p w:rsidR="003E2FCD" w:rsidRPr="001F60D2" w:rsidRDefault="003E2FCD" w:rsidP="003E2FCD">
      <w:pPr>
        <w:pStyle w:val="a4"/>
        <w:jc w:val="both"/>
        <w:rPr>
          <w:sz w:val="28"/>
          <w:szCs w:val="28"/>
          <w:rtl/>
        </w:rPr>
      </w:pPr>
      <w:r w:rsidRPr="001F60D2">
        <w:rPr>
          <w:sz w:val="28"/>
          <w:szCs w:val="28"/>
          <w:rtl/>
        </w:rPr>
        <w:t xml:space="preserve">تتلخص وقائع هذه القضية في: أنه بتاريخ ١٤٢٦/٧/٢٦هـ تقدم إلى الديوان ...... بصحيفة دعوى جاء فيها: أنه سبق ان صدر امر سمو نائب وزير الدفاع بقبول ابنه في كلية الدفاع الجوي لانطباق الشروط عليه واجتيازه الفحص الطبي واختبار اللياقة وكافة المتطلبات ويحفظ تسعة عشر جزءاً من القرآن الكريم وعند مراجعته لجنة القبول في الكليات العسكرية أفهموه بأن ابنه في أوائل الاحتياط وسوف يتم قبوله وكان يراجع اللجنة أسبوعياً ويحضر من أبها لهذا الغرض حتى انتهت اعمال اللجنة دون قبول ابنه وفات عليه التسجيل في الجامعات واصبح عاطلا بسبب مواعيدهم، وطالب بإلزام اللجنة بقبول ابنه في كلية الدفاع الجوي؛ تحقيقا لمصلحته وطاعة لولي الامر وارفق باستدعائه صورة من خطاب …… الموجه إلى سمو نائب وزير الدفاع بطلب الموافقة على قبول ابن المدعي، وقد شرح سمو النائب على هذا الخطاب باعتماد قبول الطالب في كلية الدفاع الجوي وذلك بتاريخ ١٤٢٦/٦/15هـ. وبعد ان تم قيد الدعوى في سجلات الديوان قضية برقم ١/٣٢٣٣/ق لعام ١٤٢٦هـ أحيلت إلى هذه الدائرة بتاريخ ١٤٢٦/٨/15هـ حيث باشرت نظرها بحضور والد المدعي بصفته وبموجب الوكالة رقم 191 وتاريخ ١٤٢٦/٩/١٣هـ، الصادرة من المحكمة العامة بيعرى وحضور ممثلي الوزارة و.... وبموجب التعميد رقم ٢٧٥ وتاريخ ١٤٢٦/٩/١٣هـ وبسؤال المدعي عن دعواه اجاب: بأنه سبق أن تقدم ابنه بطلب تسجيله طالبا في كلية الدفاع الجوي وقد انطبقت عليه الشروط الواجبة كافة لقبوله بالكلية، كما انه بتاريخ ١٤٢٦/٦/15هـ صدر أمر نائب وزير الدفاع باعتماد قبول ابنه بالكلية ومع ذلك فقد رفضت اللجنة تسجيل ابنه في الكلية، وطلب إلغاء هذا القرار وإلزام المدعى عليها بقبول ابنه طالبا في الكلية، واضاف بانه بعد علمه بعدم قبول المدعى عليها لابنه تظلم إلى رئيس الاركان بوزارة الدفاع الذي عمد المسؤولين بإنفاذ امر نائب الوزير، ومع ذلك لم يتم قبوله. وبعرض الدعوى على ممثلي الوزارة أجابا بأن دعوى </w:t>
      </w:r>
      <w:r w:rsidRPr="001F60D2">
        <w:rPr>
          <w:sz w:val="28"/>
          <w:szCs w:val="28"/>
          <w:rtl/>
        </w:rPr>
        <w:lastRenderedPageBreak/>
        <w:t xml:space="preserve">المدعي غير صحيحة؛ لأن استلام اللجنة لأوراق طالبي التسجيل والنظر في طلباتهم ودراستها هي اعمال تحضيرية والقرار النهائي بالقبول او الرفض هو من صلاحيات سمو وزير الدفاع؛ لذلك فإن الادعاء بان اللجنة قررت عدم قبول ابن المدعي غير صحيح وأضافا بأن القرار النهائي بقبول المتقدمين يعتبر من السلطات التقديرية للوزارة، وقد اتخذت الوزارة القرار بعدم قبول ابن المدعي بناء على هذه السلطة التقديرية؛ لان عدد المتقدمين بطلب التسجيل في الكليات العسكرية يتجاوز خمسة عشر الف طالب وكان المتقدمون إلى كلية الدفاع الجوي في حدود ألف ومئتي طالب في حين أن المقاعد المخصصة للكلية تسعون مقعداً، وطلبا رفض الدعوى، وقدما مذكرة اوضحا فيها إجابتهما على الدعوى تضمنت: ان إجراءات التقديم للقبول في الكليات العسكرية لا تشترط للتقدم والترشيح عدم التسجيل في الجامعات والكليات الأخرى كما أن أعمال اللجنة المدعى عليها إنما هي اعمال تحضيرية ونتائج أعمالها لا تتخذ الصفة التنفيذية والقرار النهائي بالقبول يصدر من صاحب الصلاحية ـ صاحب السمو الملكي ولي العهد نائب رئيس مجلس الوزراء وزير الدفاع والطيران والمفتش العام - ولذلك فاللجنة المدعى عليها ليست بجهة الاختصاص للقرار المشار إليه في الدعوى ولكن وعلى أي حال فإن إجراءات استقبال طلبات الطلبة (وعددهم يتجاوز 15000 طالب والاعمال التحضيرية للقبول في الكليات العسكرية تتركز في اعمال الإعداد للمفاضلة بين المتقدمين التي تأخذ في الحسبان إضافة للاعتبارات الامنية اللياقة البدنية والطبية والقدرات الاكاديمية والقدرات الشخصية (التي تستقرا من المقابلة الشخصية) لكل طالب ثم يتخذ صاحب الصلاحية القرار النهائي في إطار سلطته التقديرية؛ مستهدفا المصلحة العامة ومصلحة القوات المسلحة بملاءمة القبول من عدمه للطلاب المتقدمين لعدد محدود من المقاعد حوالي 90 مقعداً لكلية الدفاع الجوي. وطلبا رفض الدعوى لعدم خضوع مثل هذه الإجراءات للرقابة القضائية. وعقب المدعي على إجابة الوزارة وقال: بان ممثل الوزارة ذكر بان أعمال اللجنة تحضيرية والقرار النهائي بالقبول يصدر من صاحب الصلاحية وقد صدر تعميد من نائب الوزير بالقبول، وهو يملك الصلاحية في التعميد بالقبول، واضاف بان ما ذكره ممثل الوزارة من ان اللجنة ليست الجهة المختصة غير صحيح؛ لأنها هي التي هي التي أعدت البيانات المبدئية والنهائية وهي التي قامت برصدها وفرزها واعلنت النتائج النهائية وهي التي قامت باستدعاء الاحتياط وهي التي حرمت ابنه من القبول بعد أن اجتاز كل المتطلبات التي أشار إليها ممثل الوزارة. وأما ما ذكره من أن اللجنة حققت عنصر المفاضلة فإن ذلك غير صحيح فقد قبلت اللجنة في النهائي طلاباً ليسوا في المبدئي كما قبلت طلاباً لم يكونوا مقبولين في المبدئي ولا في النهائي والكشوف التي لدى اللجنة تثبت ذلك وانتهى المدعي إلى طلب إلزام اللجنة بقبول ابنه في كلية الدفاع الجوي او اية كلية عسكرية وقدم ممثل الوزارة مذكرة تفصيلية بوجهة نظر الوزارة حيال الدعوى تضمنت تقدير وملاءمة قبول او عدم قبول المرشح المدعي او اي من العدد الكبير من المتقدمين من خريجي الثانوية العامة في الكليات العسكرية والنتائج المترتبة على القرار الصادر بهذا الشأن هو من الجوانب التقديرية التي تستقل بها الوزارة ممثلة في سمو وزيرها المرجع النهائي لشؤون الوزارة وذلك وفقاً للأوامر والتعليمات التي تصدر من الجهة المختصة بالوزارة لتحقيق المصلحة العامة بشكل عام ومصلحة القوات المسلحة بشكل خاص وذلك دون معقب عليها من جهة أخرى، ويؤكد ذلك أن ديوان المظالم درج على ألا يمد رقابته على الملاءمة التقديرية التي تعود ممارستها إلى اختصاصات الإدارة حينما يتعلق الامر بقرارات ذات اهمية ويصعب على غير الإدارة تقدير ظروفها، ونظرا لما لهذا القرار وامثاله من القرارات من أهمية خاصة في نظر الوزارة، فإن من المصلحة أن يكون الطعن في هذا القرار وامثاله داخل الوزارة؛ تحقيقا للصالح العام خصوصا وان الباب مفتوح (كما هو لجميع من لم يقبلوا في الكليات العسكرية) للمدعي التظلم من هذا القرار لصاحب الصلاحية صاحب السمو الملكي ولي العهد نائب رئيس مجلس الوزراء وزير الدفاع والطيران والمفتش العام عن هذا الموضوع وهو الجهة المختصة بإلغاء القرار الصادر بعدم قبول ابن المدعي؛ لان سلطة الوزارة في هذا الشأن تقديرية تخضع لإجراءات محددة لتحقيق المصلحة العامة ومصلحة القوات المسلحة ووفقا لهذه الإجراءات يحدد </w:t>
      </w:r>
      <w:r w:rsidRPr="001F60D2">
        <w:rPr>
          <w:sz w:val="28"/>
          <w:szCs w:val="28"/>
          <w:rtl/>
        </w:rPr>
        <w:lastRenderedPageBreak/>
        <w:t>القبول من عدمه بطريقة مجردة. وعقب المدعي على إجابة الوزارة وقال: بان ما ذكره ممثل الوزارة من ان الطعن في هذا القرار وامثاله يكون داخل الوزارة فقد سلك هذا الطريق وحصل ابنه على تعميد من سمو نائب الوزير الذي يملك الصلاحية بشفاعة إمام له مكانته الدينية والعلمية، وأضاف بأن ابنه توافرت فيه جميع الشروط المنصوص عليها في القبول وليس هناك اي نقص في متطلبات القبول، وإذا كان لدى المدعى عليها ما يدل على عدم اكتمال الشروط فعليها بيانه وتوضيح النقص الذي حصل في متطلبات القبول. واضاف بأن اللجنة امتنعت من قبول التسجيل تعسفاً منها في استعمال سلطتها وليس هناك اي سبب يمكن ان تستند إليه هذه اللجنة في رفض القبول سوى هذا التعنت. وبسؤاله هل لديه بينة على ما يدعيه من سوء استعمال السلطة فقال: بان بينته على ذلك هو رفض اللجنة بالرغم من توافر الشروط كافة وصدور أمر نائب الوزير بالقبول دون قيد أو شرط إلى جانب ما سبق ذكره في صحيفة الدعوى والمذكرات المقدمة خلال المرافعة، وانتهى المدعي إلى طلب إلغاء قرار رفض قبول ابنه، وبناء على طلب الدائرة قدم ممثل الوزارة مذكرة اوضح فيها الإجراءات المقررة للقبول في الكليات العسكرية وهي على النحو التالي: 1- يتم توزيع نماذج طلب الالتحاق من خلال (</w:t>
      </w:r>
      <w:r w:rsidRPr="001F60D2">
        <w:rPr>
          <w:sz w:val="28"/>
          <w:szCs w:val="28"/>
          <w:rtl/>
          <w:lang w:bidi="fa-IR"/>
        </w:rPr>
        <w:t xml:space="preserve">۷) </w:t>
      </w:r>
      <w:r w:rsidRPr="001F60D2">
        <w:rPr>
          <w:sz w:val="28"/>
          <w:szCs w:val="28"/>
          <w:rtl/>
        </w:rPr>
        <w:t xml:space="preserve">مراكز في انحاء المملكة قبل بداية التسجيل للقبول بما يقارب الشهرين، ويتم الإعلان عن ذلك. ٢- يعلن في الصحف المحلية عن فتح باب القبول وشروطه بعد نهاية اختبارات الثانوية العامة ويحدد التقدم للقبول في المراكز الانفة الذكر لفترة أسبوعين تبدأ بعد إعلان نتائج الثانوية العامة. 3- تتم المفاضلة بين المتقدمين بناء على نتائجهم في اختبارات الثانوية العامة واختبار القياس حسب معادلة مسبقة للخروج بقائمة مرشحين للقبول المبدئي. 4- يعلن في الصحف المحلية عن أرقام الطلبة المرشحين للقبول المبدئي للتقدم لتعبئة استمارات القبول في المراكز الآنفة الذكر، كما يطلب منهم مراجعة مكتب التسجيل في الرياض لتحديد مواعيد للكشف الطبي وإجراء المقابلة الشخصية. 5- يحول الطالب الذي يجتاز المرحلة في الفقرة (4) إلى لكلية العسكرية المطلوبة من المتقدم لإجراء الاختبار التحريري واختبار اللياقة البدنية. 6- يتم التوصل إلى قوائم المرشحين للقبول النهائي لكل كلية بناء على معادلة محددة مسبقا </w:t>
      </w:r>
      <w:r w:rsidRPr="001F60D2">
        <w:rPr>
          <w:rFonts w:hint="cs"/>
          <w:sz w:val="28"/>
          <w:szCs w:val="28"/>
          <w:rtl/>
        </w:rPr>
        <w:t>تأخذ</w:t>
      </w:r>
      <w:r w:rsidRPr="001F60D2">
        <w:rPr>
          <w:sz w:val="28"/>
          <w:szCs w:val="28"/>
          <w:rtl/>
        </w:rPr>
        <w:t xml:space="preserve"> في الاعتبار المعايير المختلفة (المستوى </w:t>
      </w:r>
      <w:r w:rsidRPr="001F60D2">
        <w:rPr>
          <w:rFonts w:hint="cs"/>
          <w:sz w:val="28"/>
          <w:szCs w:val="28"/>
          <w:rtl/>
        </w:rPr>
        <w:t>الأكاديمي</w:t>
      </w:r>
      <w:r w:rsidRPr="001F60D2">
        <w:rPr>
          <w:sz w:val="28"/>
          <w:szCs w:val="28"/>
          <w:rtl/>
        </w:rPr>
        <w:t>، اختبار القياس، نتائج المقابلة الشخصية، والاختبار التحريري، اختبار اللياقة) اخذين في الحسبان الاعتبارات الامنية من الجهات المختصة والتوزيع على المناطق كافة في المملكة، وعدد المقاعد المتاحة بناء على قدرة الكليات وحاجة القوات المسلحة. 7ـ تعرض محاضر العمل والنتائج والترشيحات على أنظار اللجنة العليا برئاسة صاحب السمو الملكي ولي العهد نائب رئيس مجلس الوزراء وزير الدفاع والطيران والمفتش العام وتتم مناقشتها تفصيليا من قبل اللجنة (وإجراء التعديلات التقديرية إذا لزم الامر) ومن ثم يتم اعتمادها وإقرارها من قبل صاحب السمو الملكي ولي العهد نائب رئيس مجلس الوزراء وزير الدفاع والطيران والمفتش العام ثم يتم الإعلان عنها في الصحف المحلية. 8- يتم استكمال بقية الإجراءات اللازمة لالتحاق الطلبة بكلياتهم. 9- بعد إعلان النتائج النهائية والتحاق الطلبة بكلياتهم يقفل باب القبول تماما لدفعة العام. وبسؤال ممثل الوزارة عن التاريخ الذي صدر فيه توجيه نائب الوزير والمتضمن اعتماد قبول ابن المدعي في كلية الدفاع الجوي: اجاب بان هذا التوجيه صدر بتاريخ ١٤٢٦/٦/15هـ في الوقت الذي كانت فيه لجنة القبول والتسجيل تمارس أعمالها ولم تنته اللجنة من أعمالها إلا في حدود منتصف شهر شعبان من عام ١٤٢٦هـ، وبعد أن قرر طرفا النزاع اكتفاءهما بما قدماه من اقوال ومذكرات ختمت الدائرة المرافعة وفي جلسة اليوم صدر هذا الحكم بناء على الاسباب التالية:</w:t>
      </w:r>
    </w:p>
    <w:p w:rsidR="003E2FCD" w:rsidRPr="001F60D2" w:rsidRDefault="003E2FCD" w:rsidP="003E2FCD">
      <w:pPr>
        <w:pStyle w:val="a4"/>
        <w:jc w:val="both"/>
        <w:rPr>
          <w:sz w:val="28"/>
          <w:szCs w:val="28"/>
          <w:rtl/>
        </w:rPr>
      </w:pPr>
    </w:p>
    <w:p w:rsidR="003E2FCD" w:rsidRPr="00003F42" w:rsidRDefault="003E2FCD" w:rsidP="003E2FCD">
      <w:pPr>
        <w:pStyle w:val="a4"/>
        <w:jc w:val="center"/>
        <w:rPr>
          <w:b/>
          <w:bCs/>
          <w:sz w:val="28"/>
          <w:szCs w:val="28"/>
          <w:rtl/>
        </w:rPr>
      </w:pPr>
      <w:r w:rsidRPr="00003F42">
        <w:rPr>
          <w:b/>
          <w:bCs/>
          <w:sz w:val="28"/>
          <w:szCs w:val="28"/>
          <w:rtl/>
        </w:rPr>
        <w:t>الأسباب</w:t>
      </w:r>
    </w:p>
    <w:p w:rsidR="003E2FCD" w:rsidRPr="001F60D2" w:rsidRDefault="003E2FCD" w:rsidP="003E2FCD">
      <w:pPr>
        <w:pStyle w:val="a4"/>
        <w:jc w:val="both"/>
        <w:rPr>
          <w:sz w:val="28"/>
          <w:szCs w:val="28"/>
          <w:rtl/>
        </w:rPr>
      </w:pPr>
      <w:r w:rsidRPr="001F60D2">
        <w:rPr>
          <w:sz w:val="28"/>
          <w:szCs w:val="28"/>
          <w:rtl/>
        </w:rPr>
        <w:t xml:space="preserve">من حيث إن دعوى المدعي هي بالطعن في قرار رفض قبول ابنه للدراسة في الكليات العسكرية، فيكون الديوان مختصا بنظر الدعوى والفصل بها طبقا للمادة 1/8/ب من نظامه التي تنص على اختصاص الديوان بالفصل في الدعاوى المقدمة من ذوي الشأن بالطعن في القرارات الإدارية. وحيث إن المدعي تقدم بدعواه إلى الديوان بتاريخ ١٤٢٦/٧/٢٦هـ خلال المدة المنصوص عليها </w:t>
      </w:r>
      <w:r w:rsidRPr="001F60D2">
        <w:rPr>
          <w:sz w:val="28"/>
          <w:szCs w:val="28"/>
          <w:rtl/>
        </w:rPr>
        <w:lastRenderedPageBreak/>
        <w:t xml:space="preserve">في المادة الثالثة من قواعد المرافعات والإجراءات امام ديوان المظالم وكان قد تظلم من هذا القرار قبل تقدمه إلى الديوان خلال المدة النظامية. فتكون الدعوى مقبولة شكلا. وحيث إنه للنظر في موضوع الدعوى فإن المادة 1/8/ب من نظام الديوان نصت على اختصاص الديوان بالفصل في الطعون الموجهة إلى القرارات الإدارية متى كان مرجع الطعن عدم الاختصاص، أو وجود عيب في الشكل، أو مخالفة النظم واللوائح أو الخطأ في تطبيقها أو تأويلها أو إساءة استعمال السلطة، وحيث إنه طبقاً لهذه المادة ولما استقر عليه قضاء الديوان في مجال دعوى الإلغاء؛ فإن رقابة الديوان على ما تصدره جهة الإدارة وما تجريه من تصرفات عند الطعن فيها أمامه هي من اهم اعماله القضائية ايا كان محل القرار وموضوعه ما دام ان هذا التصرف يمكن إسباغ وصف القرار الإداري عليه، ولا يحد من هذه الرقابة إلا ما نصت عليه المادة التاسعة من نظام الديوان من أنه «لا يجوز لديوان المظالم النظر في الطلبات المتعلقة بأعمال السيادة أو النظر في الاعتراضات على ما تصدره المحاكم أو الهيئات القضائية من أحكام وقرارات داخلة في ولايتها» إلا أنه في القرارات الإدارية التي لم ينص النظام على إلزام جهة الإدارة باتخاذ قرار معين فيها، وإنما ترك لها الحرية في اتخاذ القرار او عدم اتخاذه وتوقيت القرار ومداه - وهو ما يعرف بالسلطة التقديرية لجهة الإدارة في اتخاذ قراراتها ـ فإنه فيما عدا القرارات المتعلقة بالحقوق والحريات العامة والقرارات المتعلقة بإيقاع العقوبات </w:t>
      </w:r>
      <w:r w:rsidRPr="001F60D2">
        <w:rPr>
          <w:rFonts w:hint="cs"/>
          <w:sz w:val="28"/>
          <w:szCs w:val="28"/>
          <w:rtl/>
        </w:rPr>
        <w:t>التأديبية</w:t>
      </w:r>
      <w:r w:rsidRPr="001F60D2">
        <w:rPr>
          <w:sz w:val="28"/>
          <w:szCs w:val="28"/>
          <w:rtl/>
        </w:rPr>
        <w:t xml:space="preserve"> على الموظفين، فإن النظر في مدى ملاءمة القرار </w:t>
      </w:r>
      <w:r w:rsidRPr="001F60D2">
        <w:rPr>
          <w:rFonts w:hint="cs"/>
          <w:sz w:val="28"/>
          <w:szCs w:val="28"/>
          <w:rtl/>
        </w:rPr>
        <w:t>للأسباب</w:t>
      </w:r>
      <w:r w:rsidRPr="001F60D2">
        <w:rPr>
          <w:sz w:val="28"/>
          <w:szCs w:val="28"/>
          <w:rtl/>
        </w:rPr>
        <w:t xml:space="preserve"> التي دفعت جهة الإدارة على إصداره ومدى صحة تقدير الإدارة لهذه الأسباب وما إذا كانت هذه الاسباب تبرر هذا القرار يخرج عن رقابة الديوان القضائية، حيث لا تدخل الملاءمة في رقابة الديوان لأن رقابة الديوان، في الأصل هي رقابة مشروعية وليست رقابة ملاءمة ولا يحل الديوان نفسه محل الإدارة ويضع تقديره محل تقديرها في اتخاذ القرار ويكون بمثابة سلطة رئاسية على جهة الإدارة، في حين ان الإدارة نتيجة لارتباطها الدائم بالنشاط الإداري هي الاقدر على اتخاذ القرار الصحيح وفي تقديرها للوقائع والظروف التي ادت إلى إصدار القرار. على ان هذه السلطة التقديرية لجهة الإدارة ليست مطلقة من كل قيد ولا تنعدم فيها الرقابة القضائية من كل وجه، بل هي مقيدة بألا يكون استعمال الإدارة لسلطتها التقديرية لأغراض أخرى غير المصلحة العامة وألا تسيء في استعمال هذه السلطة، وتخضع هذه القرارات من هذه الناحية لرقابة الديوان القضائية. وحيث إنه بتطبيق ما تقدم على القضية الماثلة فإنه لما كان تحديد اعداد المقبولين للدراسة في الكليات العسكرية خاضعا لسلطة الوزارة التقديرية حسبما تمليه الحاجة وحسب إمكانات الوزارة، ولم يكن هناك نص نظامي يلزم الوزارة بقبول كل من تتوافر فيه الشروط؛ فإن قرار الوزارة بتحديد الأعداد المقبولة وقبول من ترى قبوله ممن توافرت فيه الشروط ورفض قبول من ترى رفضه يدخل في سلطة الوزارة التقديرية دون معقب عليها في ذلك من القضاء، ما دام قرارها خاليا من إساءة استعمال هذه السلطة وحيث إنه للنظر في مطالبة المدعي بإلغاء قرار الوزارة برفض قبول تسجيل ابنه بدعوى ان هناك إساءة في استعمال السلطة في القرار محل الطعن، فإنه من المقرر ان الأصل في القرارات الإدارية هو الصحة وأن الغاية منها هي المصلحة العامة وأن على من يدعي خلاف هذا الأصل إثباته، وحيث لم يقدم المدعي ما يثبت ادعاءاته بوجود سوء في استعمال الوزارة لسلطتها.. الامر الذي تنتهي معه الدائرة إلى رفض دعواه، واما ما ذكره من ان ابنه توافرت فيه الشروط كافة المقررة للقبول واجتاز اختبارات القبول والمقابلة الشخصية واللياقة الطبية وأنه سبق أن صدر له تعميد من نائب وزير الدفاع بقبول ابنه في كلية الدفاع الجوي، فإن مجرد توافر الشروط في المتقدم لا يلزم الوزارة بقبوله؛ لان هذه الشروط إنما تمثل الحد الادنى الذي يجب ان يتوافر في كل واحد من المتقدمين، وهناك اعتبارات اخرى تراعى عند القبول إلى جانب تلك الشروط ومنها ما ذكره ممثل المدعى عليها من مراعاة مناطق المملكة كافة في عملية القبول ومن ثم فإن توافر تلك الشروط جزء من الاعتبارات التي تقدرها الوزارة ولكنها ليست كل المتطلبات للقبول وتقدير هذه الأمور يرجع إلى السلطة التقديرية للوزارة بلا معقب عليها ما دام ان هذا التقدير جاء خاليا من أن خالياً إساءة استعمال السلطة كما سبق بيانه، إلى جانب ان تقدير نتيجة الاختبارات التي تم إجراؤها مع المتقدمين من المسائل الفنية </w:t>
      </w:r>
      <w:r w:rsidRPr="001F60D2">
        <w:rPr>
          <w:sz w:val="28"/>
          <w:szCs w:val="28"/>
          <w:rtl/>
        </w:rPr>
        <w:lastRenderedPageBreak/>
        <w:t xml:space="preserve">التي تستقل بها الوزارة بأجهزتها المتخصصة طبقا للمعايير المقررة لهذه الاختبارات وليس للقضاء ان يحل نفسه محل هذه الاجهزة الفنية المتخصصة ويعقب على تقدير هذه الاجهزة لنتائج الاختبارات ويقدر النتائج من جديد؛ لان ذلك يؤدي إلى تدخل القضاء في امور فنية تقديرية هي من سلطات الجهة الإدارية وأما ما ذكره المدعي من وجود تعميد نائب الوزير بقبول ابنه؛ فإن قرار القبول وإن كان من اختصاص وزير الدفاع او من يفوضه إلا انه ليس قرارا بسيطا يصدر بالقبول مباشرة منه ولكنه قرار مركب من عدة قرارات متلاحقة ومرتبطة ببعضها ويتعين ان تصدر في كل مرحلة من المراحل ليتوجها في النهاية قرار الوزير بالقبول وتبدا هذه القرارات بقرار فتح باب القبول وتحديد مدته ثم القرار بالقبول المبدئي للمتقدمين واستبعاد من لم تتوافر فيه الشروط. ثم قرار القبول او الرفض بعد إجراء الكشف الطبي وإجراء المقابلة الشخصية، ثم قرار القبول في الكلية المطلوبة من المتقدم بعد إجراء الاختبار التحريري واللياقة البدنية إلى آخره، وإن قبول المتقدم في اي مرحلة من هذه المراحل لا يعني إلزام الوزارة بالقبول النهائي؛ لان القرار النهائي بالقبول هو نتاج هذه القرارات؛ ولذلك فإن مطالبة المدعي بإلزام الوزارة بقبوله ابنه بناء على تعميد نائب الوزير؛ في حين ان هذا التعميد يعتبر جزءا من هذه القرارات وليس القرار النهائي مطالبة غير صحيحة. وحيث إنه وبناء على ما تقدم فإن الدائرة تنتهي إلى: ان دعوى المدعي لا تتفق مع النظام وما جرى عليه قضاء الديوان ويتعين رفضها. فلهذه الأسباب وبعد المداولة: حكمت الدائرة برفض الدعوى، وبالله التوفيق. وصلى الله وسلم على نبينا محمد </w:t>
      </w:r>
      <w:r w:rsidRPr="001F60D2">
        <w:rPr>
          <w:rFonts w:hint="cs"/>
          <w:sz w:val="28"/>
          <w:szCs w:val="28"/>
          <w:rtl/>
        </w:rPr>
        <w:t>وآلة</w:t>
      </w:r>
      <w:r w:rsidRPr="001F60D2">
        <w:rPr>
          <w:sz w:val="28"/>
          <w:szCs w:val="28"/>
          <w:rtl/>
        </w:rPr>
        <w:t xml:space="preserve"> وصحبه أجمعين.</w:t>
      </w:r>
    </w:p>
    <w:p w:rsidR="003E2FCD" w:rsidRPr="00003F42" w:rsidRDefault="003E2FCD" w:rsidP="003E2FCD">
      <w:pPr>
        <w:pStyle w:val="a4"/>
        <w:jc w:val="both"/>
        <w:rPr>
          <w:b/>
          <w:bCs/>
          <w:sz w:val="28"/>
          <w:szCs w:val="28"/>
          <w:rtl/>
        </w:rPr>
      </w:pPr>
      <w:r w:rsidRPr="00003F42">
        <w:rPr>
          <w:b/>
          <w:bCs/>
          <w:sz w:val="28"/>
          <w:szCs w:val="28"/>
          <w:rtl/>
        </w:rPr>
        <w:t>هيئة التدقيق</w:t>
      </w:r>
    </w:p>
    <w:p w:rsidR="003E2FCD" w:rsidRPr="001F60D2" w:rsidRDefault="003E2FCD" w:rsidP="003E2FCD">
      <w:pPr>
        <w:pStyle w:val="a4"/>
        <w:jc w:val="both"/>
        <w:rPr>
          <w:sz w:val="28"/>
          <w:szCs w:val="28"/>
          <w:rtl/>
        </w:rPr>
      </w:pPr>
      <w:r w:rsidRPr="001F60D2">
        <w:rPr>
          <w:sz w:val="28"/>
          <w:szCs w:val="28"/>
          <w:rtl/>
        </w:rPr>
        <w:t xml:space="preserve">حكمت الهيئة: </w:t>
      </w:r>
      <w:r w:rsidRPr="001F60D2">
        <w:rPr>
          <w:rFonts w:hint="cs"/>
          <w:sz w:val="28"/>
          <w:szCs w:val="28"/>
          <w:rtl/>
        </w:rPr>
        <w:t>بتأييد</w:t>
      </w:r>
      <w:r w:rsidRPr="001F60D2">
        <w:rPr>
          <w:sz w:val="28"/>
          <w:szCs w:val="28"/>
          <w:rtl/>
        </w:rPr>
        <w:t xml:space="preserve"> الحكم رقم </w:t>
      </w:r>
      <w:r w:rsidRPr="001F60D2">
        <w:rPr>
          <w:sz w:val="28"/>
          <w:szCs w:val="28"/>
          <w:rtl/>
          <w:lang w:bidi="fa-IR"/>
        </w:rPr>
        <w:t>۷۲/</w:t>
      </w:r>
      <w:r w:rsidRPr="001F60D2">
        <w:rPr>
          <w:sz w:val="28"/>
          <w:szCs w:val="28"/>
          <w:rtl/>
        </w:rPr>
        <w:t xml:space="preserve">د/٥/١ لعام ١٤٢٧هـ، الصادر في القضية رقم ١/٣٢٣٣/ق لعام ١٤٢٦هـ فيما انتهى إليه من قضاء في </w:t>
      </w:r>
      <w:r w:rsidRPr="001F60D2">
        <w:rPr>
          <w:rFonts w:hint="cs"/>
          <w:sz w:val="28"/>
          <w:szCs w:val="28"/>
          <w:rtl/>
        </w:rPr>
        <w:t>الدعوى.</w:t>
      </w:r>
      <w:r w:rsidRPr="001F60D2">
        <w:rPr>
          <w:sz w:val="28"/>
          <w:szCs w:val="28"/>
          <w:rtl/>
        </w:rPr>
        <w:t xml:space="preserve"> والله الموفق. وصلى الله وسلم على نبينا محمد </w:t>
      </w:r>
      <w:r w:rsidRPr="001F60D2">
        <w:rPr>
          <w:rFonts w:hint="cs"/>
          <w:sz w:val="28"/>
          <w:szCs w:val="28"/>
          <w:rtl/>
        </w:rPr>
        <w:t>وآلة</w:t>
      </w:r>
      <w:r w:rsidRPr="001F60D2">
        <w:rPr>
          <w:sz w:val="28"/>
          <w:szCs w:val="28"/>
          <w:rtl/>
        </w:rPr>
        <w:t xml:space="preserve"> وصحبه أجمعين.</w:t>
      </w: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1F60D2" w:rsidRDefault="003E2FCD" w:rsidP="003E2FCD">
      <w:pPr>
        <w:pStyle w:val="a4"/>
        <w:jc w:val="both"/>
        <w:rPr>
          <w:sz w:val="28"/>
          <w:szCs w:val="28"/>
          <w:rtl/>
        </w:rPr>
      </w:pPr>
    </w:p>
    <w:p w:rsidR="003E2FCD" w:rsidRPr="001F60D2" w:rsidRDefault="003E2FCD" w:rsidP="003E2FCD">
      <w:pPr>
        <w:pStyle w:val="a4"/>
        <w:jc w:val="both"/>
        <w:rPr>
          <w:sz w:val="28"/>
          <w:szCs w:val="28"/>
          <w:rtl/>
        </w:rPr>
      </w:pPr>
    </w:p>
    <w:p w:rsidR="003E2FCD" w:rsidRPr="00C35AA7" w:rsidRDefault="003E2FCD" w:rsidP="003E2FCD">
      <w:pPr>
        <w:pStyle w:val="a4"/>
        <w:jc w:val="both"/>
        <w:rPr>
          <w:b/>
          <w:bCs/>
          <w:sz w:val="28"/>
          <w:szCs w:val="28"/>
          <w:rtl/>
        </w:rPr>
      </w:pPr>
      <w:r w:rsidRPr="00C35AA7">
        <w:rPr>
          <w:b/>
          <w:bCs/>
          <w:sz w:val="28"/>
          <w:szCs w:val="28"/>
          <w:rtl/>
        </w:rPr>
        <w:t>رقم القضية 3773/</w:t>
      </w:r>
      <w:r>
        <w:rPr>
          <w:rFonts w:hint="cs"/>
          <w:b/>
          <w:bCs/>
          <w:sz w:val="28"/>
          <w:szCs w:val="28"/>
          <w:rtl/>
        </w:rPr>
        <w:t>1</w:t>
      </w:r>
      <w:r w:rsidRPr="00C35AA7">
        <w:rPr>
          <w:b/>
          <w:bCs/>
          <w:sz w:val="28"/>
          <w:szCs w:val="28"/>
          <w:rtl/>
        </w:rPr>
        <w:t>/ق لعام ١٤٢٦هـ</w:t>
      </w:r>
    </w:p>
    <w:p w:rsidR="003E2FCD" w:rsidRPr="00C35AA7" w:rsidRDefault="003E2FCD" w:rsidP="003E2FCD">
      <w:pPr>
        <w:pStyle w:val="a4"/>
        <w:jc w:val="both"/>
        <w:rPr>
          <w:b/>
          <w:bCs/>
          <w:sz w:val="28"/>
          <w:szCs w:val="28"/>
          <w:rtl/>
        </w:rPr>
      </w:pPr>
      <w:r w:rsidRPr="00C35AA7">
        <w:rPr>
          <w:b/>
          <w:bCs/>
          <w:sz w:val="28"/>
          <w:szCs w:val="28"/>
          <w:rtl/>
        </w:rPr>
        <w:t>رقم الحكم الابتدائي 45/د/٢/١ لعام ١٤٢٧هـ</w:t>
      </w:r>
    </w:p>
    <w:p w:rsidR="003E2FCD" w:rsidRPr="00C35AA7" w:rsidRDefault="003E2FCD" w:rsidP="003E2FCD">
      <w:pPr>
        <w:pStyle w:val="a4"/>
        <w:jc w:val="both"/>
        <w:rPr>
          <w:b/>
          <w:bCs/>
          <w:sz w:val="28"/>
          <w:szCs w:val="28"/>
          <w:rtl/>
        </w:rPr>
      </w:pPr>
      <w:r w:rsidRPr="00C35AA7">
        <w:rPr>
          <w:b/>
          <w:bCs/>
          <w:sz w:val="28"/>
          <w:szCs w:val="28"/>
          <w:rtl/>
        </w:rPr>
        <w:t>رقم حكم التدقيق 677/ت/6 لعام ١٤٢٧هـ</w:t>
      </w:r>
    </w:p>
    <w:p w:rsidR="003E2FCD" w:rsidRPr="00C35AA7" w:rsidRDefault="003E2FCD" w:rsidP="003E2FCD">
      <w:pPr>
        <w:pStyle w:val="a4"/>
        <w:jc w:val="both"/>
        <w:rPr>
          <w:b/>
          <w:bCs/>
          <w:sz w:val="28"/>
          <w:szCs w:val="28"/>
          <w:rtl/>
        </w:rPr>
      </w:pPr>
      <w:r w:rsidRPr="00C35AA7">
        <w:rPr>
          <w:b/>
          <w:bCs/>
          <w:sz w:val="28"/>
          <w:szCs w:val="28"/>
          <w:rtl/>
        </w:rPr>
        <w:t>تاريخ الجلسة ١٤٢٧/١١/٢٠هـ</w:t>
      </w:r>
    </w:p>
    <w:p w:rsidR="003E2FCD" w:rsidRPr="00C35AA7" w:rsidRDefault="003E2FCD" w:rsidP="003E2FCD">
      <w:pPr>
        <w:pStyle w:val="a4"/>
        <w:jc w:val="both"/>
        <w:rPr>
          <w:b/>
          <w:bCs/>
          <w:sz w:val="28"/>
          <w:szCs w:val="28"/>
          <w:rtl/>
        </w:rPr>
      </w:pPr>
      <w:r w:rsidRPr="00C35AA7">
        <w:rPr>
          <w:b/>
          <w:bCs/>
          <w:sz w:val="28"/>
          <w:szCs w:val="28"/>
          <w:rtl/>
        </w:rPr>
        <w:t>الموضوعات</w:t>
      </w:r>
    </w:p>
    <w:p w:rsidR="003E2FCD" w:rsidRPr="00C35AA7" w:rsidRDefault="003E2FCD" w:rsidP="003E2FCD">
      <w:pPr>
        <w:pStyle w:val="a4"/>
        <w:jc w:val="both"/>
        <w:rPr>
          <w:b/>
          <w:bCs/>
          <w:sz w:val="28"/>
          <w:szCs w:val="28"/>
          <w:rtl/>
        </w:rPr>
      </w:pPr>
      <w:r w:rsidRPr="00C35AA7">
        <w:rPr>
          <w:b/>
          <w:bCs/>
          <w:sz w:val="28"/>
          <w:szCs w:val="28"/>
          <w:rtl/>
        </w:rPr>
        <w:t xml:space="preserve">قرار إداري ـ قرار تسجيل وكالة تجارية - سلطة تقديرية. </w:t>
      </w:r>
    </w:p>
    <w:p w:rsidR="003E2FCD" w:rsidRPr="00C35AA7" w:rsidRDefault="003E2FCD" w:rsidP="003E2FCD">
      <w:pPr>
        <w:pStyle w:val="a4"/>
        <w:jc w:val="both"/>
        <w:rPr>
          <w:b/>
          <w:bCs/>
          <w:sz w:val="28"/>
          <w:szCs w:val="28"/>
          <w:rtl/>
        </w:rPr>
      </w:pPr>
    </w:p>
    <w:p w:rsidR="003E2FCD" w:rsidRPr="00C35AA7" w:rsidRDefault="003E2FCD" w:rsidP="003E2FCD">
      <w:pPr>
        <w:pStyle w:val="a4"/>
        <w:jc w:val="center"/>
        <w:rPr>
          <w:b/>
          <w:bCs/>
          <w:sz w:val="28"/>
          <w:szCs w:val="28"/>
          <w:rtl/>
        </w:rPr>
      </w:pPr>
      <w:r w:rsidRPr="00C35AA7">
        <w:rPr>
          <w:b/>
          <w:bCs/>
          <w:sz w:val="28"/>
          <w:szCs w:val="28"/>
          <w:rtl/>
        </w:rPr>
        <w:t>الأنظمة واللوائح</w:t>
      </w:r>
    </w:p>
    <w:p w:rsidR="003E2FCD" w:rsidRPr="001F60D2" w:rsidRDefault="003E2FCD" w:rsidP="00775788">
      <w:pPr>
        <w:pStyle w:val="a4"/>
        <w:numPr>
          <w:ilvl w:val="0"/>
          <w:numId w:val="37"/>
        </w:numPr>
        <w:jc w:val="both"/>
        <w:rPr>
          <w:sz w:val="28"/>
          <w:szCs w:val="28"/>
          <w:rtl/>
        </w:rPr>
      </w:pPr>
      <w:r w:rsidRPr="001F60D2">
        <w:rPr>
          <w:sz w:val="28"/>
          <w:szCs w:val="28"/>
          <w:rtl/>
        </w:rPr>
        <w:lastRenderedPageBreak/>
        <w:t xml:space="preserve">نظام الوكالات التجارية الصادر بموجب المرسوم الملكي رقم م/11 وتاريخ </w:t>
      </w:r>
      <w:r w:rsidRPr="001F60D2">
        <w:rPr>
          <w:sz w:val="28"/>
          <w:szCs w:val="28"/>
          <w:rtl/>
          <w:lang w:bidi="fa-IR"/>
        </w:rPr>
        <w:t>۱۳۸۲/۲/۲۰</w:t>
      </w:r>
      <w:r w:rsidRPr="001F60D2">
        <w:rPr>
          <w:sz w:val="28"/>
          <w:szCs w:val="28"/>
          <w:rtl/>
        </w:rPr>
        <w:t>هـ.</w:t>
      </w:r>
    </w:p>
    <w:p w:rsidR="003E2FCD" w:rsidRPr="00C35AA7" w:rsidRDefault="003E2FCD" w:rsidP="003E2FCD">
      <w:pPr>
        <w:pStyle w:val="a4"/>
        <w:jc w:val="center"/>
        <w:rPr>
          <w:b/>
          <w:bCs/>
          <w:sz w:val="28"/>
          <w:szCs w:val="28"/>
          <w:rtl/>
        </w:rPr>
      </w:pPr>
      <w:r w:rsidRPr="00C35AA7">
        <w:rPr>
          <w:b/>
          <w:bCs/>
          <w:sz w:val="28"/>
          <w:szCs w:val="28"/>
          <w:rtl/>
        </w:rPr>
        <w:t>الملخص</w:t>
      </w:r>
    </w:p>
    <w:p w:rsidR="003E2FCD" w:rsidRPr="001F60D2" w:rsidRDefault="003E2FCD" w:rsidP="003E2FCD">
      <w:pPr>
        <w:pStyle w:val="a4"/>
        <w:jc w:val="both"/>
        <w:rPr>
          <w:sz w:val="28"/>
          <w:szCs w:val="28"/>
          <w:rtl/>
        </w:rPr>
      </w:pPr>
      <w:r w:rsidRPr="001F60D2">
        <w:rPr>
          <w:sz w:val="28"/>
          <w:szCs w:val="28"/>
          <w:rtl/>
        </w:rPr>
        <w:t>طلب إلغاء القرار الإداري الصادر من وزارة التجارة والصناعة بقبول تسجيل قيد وكالة توزيع بين شركة... الألمانية وشركة</w:t>
      </w:r>
      <w:r w:rsidRPr="001F60D2">
        <w:rPr>
          <w:rFonts w:hint="cs"/>
          <w:sz w:val="28"/>
          <w:szCs w:val="28"/>
          <w:rtl/>
        </w:rPr>
        <w:t>....</w:t>
      </w:r>
      <w:r w:rsidRPr="001F60D2">
        <w:rPr>
          <w:sz w:val="28"/>
          <w:szCs w:val="28"/>
          <w:rtl/>
        </w:rPr>
        <w:t xml:space="preserve"> عدم تضمن نصوص نظام الوكالات التجارية ما يمنع من تسجيل الوكالات التجارية إذا كان هناك نزاع حولها، مع مبدأ أن الأصل في القرارات الإدارية الصحة، وعدم ثبوت أي عيب من عيوب القرارات الإدارية في القرار محل الدعوى ـ أثره: رفض طلب إلغاء القرار. </w:t>
      </w:r>
    </w:p>
    <w:p w:rsidR="003E2FCD" w:rsidRPr="001F60D2" w:rsidRDefault="003E2FCD" w:rsidP="003E2FCD">
      <w:pPr>
        <w:pStyle w:val="a4"/>
        <w:jc w:val="both"/>
        <w:rPr>
          <w:sz w:val="28"/>
          <w:szCs w:val="28"/>
          <w:rtl/>
        </w:rPr>
      </w:pPr>
    </w:p>
    <w:p w:rsidR="003E2FCD" w:rsidRPr="00C35AA7" w:rsidRDefault="003E2FCD" w:rsidP="003E2FCD">
      <w:pPr>
        <w:pStyle w:val="a4"/>
        <w:jc w:val="center"/>
        <w:rPr>
          <w:b/>
          <w:bCs/>
          <w:sz w:val="28"/>
          <w:szCs w:val="28"/>
          <w:rtl/>
        </w:rPr>
      </w:pPr>
      <w:r w:rsidRPr="00C35AA7">
        <w:rPr>
          <w:b/>
          <w:bCs/>
          <w:sz w:val="28"/>
          <w:szCs w:val="28"/>
          <w:rtl/>
        </w:rPr>
        <w:t>الوقائع</w:t>
      </w:r>
    </w:p>
    <w:p w:rsidR="003E2FCD" w:rsidRPr="001F60D2" w:rsidRDefault="003E2FCD" w:rsidP="003E2FCD">
      <w:pPr>
        <w:pStyle w:val="a4"/>
        <w:jc w:val="both"/>
        <w:rPr>
          <w:sz w:val="28"/>
          <w:szCs w:val="28"/>
          <w:rtl/>
        </w:rPr>
      </w:pPr>
      <w:r w:rsidRPr="001F60D2">
        <w:rPr>
          <w:sz w:val="28"/>
          <w:szCs w:val="28"/>
          <w:rtl/>
        </w:rPr>
        <w:t xml:space="preserve">وقائع هذه الدعوى تتلخص في: أنه بتاريخ ١٤٢٦/10/11هـ تقدم المحامي …… بالوكالة عن الشركة…….. للأدوية المحدودة باستدعاء إلى الديوان ذكر فيه أن موكلته تعاقدت مع شركة الألمانية بموجب عقد وكالة توزيع مؤرخ ٢٠٠٠/٨/١٦م على أن تقوم الشركة بتوزيع اصناف من الدواء حصريا بالمملكة من إنتاج الشركة الالمانية عبارة عن شراب بروسبال للسعال ودواء نستا سبراي وإسلاموس وإسلامنت ومدة الاتفاقية ست سنوات تنتهي في ٢٠٠٧/٨/١م وسجلت الوكالة بسجل الوكلاء التجاريين بوزارة التجارة والصناعة حسب شهادة القيد رقم 7661 وتاريخ ١٤٢٦/٨/١٩هـ وقد فوجئت موكلته بعد ان بذلت الكثير من الجهد والمال لتنفيذ الاتفاقية بخطاب الشركة المؤرخ ٢٠٠٥/٧/٢٢م بفسخ اتفاقية التوزيع بدون سبب نظامي أو عقدي. وقد لجات موكلته إلى الغرفة التجارية الصناعية بالرياض للتدخل في إلزام الشركة الألمانية تنفيذ عقد الوكالة وأحيل طلبها إلى لجنة التوفيق في منازعات الوكالات التجارية استنادا للقرار الوزاري رقم 11/15577 وتاريخ ١٤١٢/٧/١هـ وأرسل الامين العام عضو لجنة التوفيق خطابه رقم ٤١٦٢/١٣ وتاريخ ١٤٢٦/٧/٢٩هـ إلى وكيل وزارة التجارة والصناعة المساعد للتجارة الداخلية يخطره بوجود خلاف بين الشركتين ويطلب التريث في تسجيل وكيل جديد للشركة الالمانية إلى حين إصدار توصية من قبل اللجنة. وقد قامت موكلته برفع دعوى أمام الديوان ضد الشركة الألمانية لإلزامها بتنفيذ عقد الوكالة. وتقدمت موكلته إلى وزير التجارة والصناعة بطلب عدم تسجيل اي وكالات جديدة لشركات أخرى لوجود وكالة قائمة ومستمرة ومسجلة بسجل الوكالات إلا أن الوزارة قبلت تسجيل وكالة توزيع جديدة بين شركة....... الألمانية وشركة .... الطبية عن ذات الأصناف موضوع الدعوى. وطلب وكيل المدعية إلغاء قرار وزارة التجارة والصناعة قبول قيد الوكالة بين شركة...... الالمانية وشركة...... الطبية الصادر برقم 9835 وتاريخ ١٤٢٦/٩/١٤هـ لمخالفته للنظام واللوائح؛ إذ إن هناك وكالة توزيع حصرية وسارية المفعول بين موكلته وشركة...... الالمانية ولمخالفة القرار لقرار وزير التجارة والصناعة رقم 11/1557 وتاريخ ١٤١٢/٧/١هـ بعرض المنازعات المتعلقة بالوكالات التجارية على لجنة التوفيق لحل النزاع بين الاطراف وديا وطلب إصدار حكم عاجل بوقف تنفيذ القرار إلى حين البت في اصل الدعوى. لترتب اثار يتعذر تداركها على تنفيذ القرار تتمثل في: وجود ادوية بالمخازن لها مدة صلاحية محدودة ويخشى فسادها إذا ظل القرار المطعون فيه ساريا. وبإحالة القضية إلى الدائرة نظرتها على النحو المبين بمحاضر الضبط وحددت جلسة يوم الأحد ١٤٢٦/١٠/٢٥هـ موعداً لنظر الطلب العاجل ولم يحضر ممثل الجهة المدعى عليها وتم تأجيل نظر القضية إلى جلسة اليوم وفيها حضر وكيل المدعية…... وممثل الجهة المدعى عليها...... ووكيل شركة...... الألمانية وقد أكد وكيل المدعية طلب موكلته إلغاء قرار الوزارة تسجيل الوكالة محل الدعوى وبصفة عاجلة وقف تنفيذ القرار لحين البت في اصل الدعوى، وقد طلب ممثل الجهة المدعى عليها رفض طلب المدعية وقف تنفيذ القرار لعدم انطباق شروط وقف تنفيذ القرار على طلب المدعية. وذكر وكيل شركة...... الألمانية بأن موكلته قدمت إلى وزارة التجارة والصناعة الضمانات اللازمة كافة التي تحمي حقوق الوكيل السابق في حال صدور حكم لصالحه. وفي جلسة الأحد ١٤٢٦/١١/٢هـ </w:t>
      </w:r>
      <w:r w:rsidRPr="001F60D2">
        <w:rPr>
          <w:sz w:val="28"/>
          <w:szCs w:val="28"/>
          <w:rtl/>
        </w:rPr>
        <w:lastRenderedPageBreak/>
        <w:t xml:space="preserve">أصدرت الدائرة في الطلب العاجل الحكم الوقتي رقم ١١٢ لعام ١٤٢٦هـ القاضي برفض وقف تنفيذ قرار وزارة التجارة والصناعة تسجيل وكالة التوزيع الصادرة من شركة...... الالمانية لشركة...... الطبية، وتابعت نظر الدعوى، وقد قدم ممثل الجهة المدعى عليها مذكرة رداً على الدعوى طلب فيها رفض الدعوى </w:t>
      </w:r>
      <w:r w:rsidRPr="001F60D2">
        <w:rPr>
          <w:rFonts w:hint="cs"/>
          <w:sz w:val="28"/>
          <w:szCs w:val="28"/>
          <w:rtl/>
        </w:rPr>
        <w:t>تأسيسا</w:t>
      </w:r>
      <w:r w:rsidRPr="001F60D2">
        <w:rPr>
          <w:sz w:val="28"/>
          <w:szCs w:val="28"/>
          <w:rtl/>
        </w:rPr>
        <w:t xml:space="preserve"> على ان الوزارة قد سجلت شركة...... </w:t>
      </w:r>
      <w:r w:rsidRPr="001F60D2">
        <w:rPr>
          <w:rFonts w:hint="cs"/>
          <w:sz w:val="28"/>
          <w:szCs w:val="28"/>
          <w:rtl/>
        </w:rPr>
        <w:t>للأدوية</w:t>
      </w:r>
      <w:r w:rsidRPr="001F60D2">
        <w:rPr>
          <w:sz w:val="28"/>
          <w:szCs w:val="28"/>
          <w:rtl/>
        </w:rPr>
        <w:t xml:space="preserve"> المحدودة (المدعية) في سجل الوكلاء والموزعين برقم 8661 وتاريخ ١٤٢١/٨/١٩هـ وذلك لتوزيع منتجات شركة...... الالمانية من الادوية الصيدلانية وأنه بتاريخ ١٤٢٦/٧/٢٣هـ ورد الوزارة خطاب وكيل شركة...... الألمانية المتضمن إنهاء اتفاقية التوزيع المبرمة مع شركة...... </w:t>
      </w:r>
      <w:r w:rsidRPr="001F60D2">
        <w:rPr>
          <w:rFonts w:hint="cs"/>
          <w:sz w:val="28"/>
          <w:szCs w:val="28"/>
          <w:rtl/>
        </w:rPr>
        <w:t>للأدوية</w:t>
      </w:r>
      <w:r w:rsidRPr="001F60D2">
        <w:rPr>
          <w:sz w:val="28"/>
          <w:szCs w:val="28"/>
          <w:rtl/>
        </w:rPr>
        <w:t xml:space="preserve"> المحدودة وقد تم مخاطبة وكيل شركة...... الالمانية بعرض النزاع على لجنة التوفيق في منازعات الوكالات التجارية في كل من الغرفة التجارية الصناعية بالرياض وجدة لمحاولة حل الخلاف وديا او عن طريق التحكيم. وقد تم التأشير بالحاسب الآلي بوضع الوكالة ضمن الوكالات المتنازع عليها وبتاريخ ١٤٢٦/٩/٥هـ تقدمت شركة...... الطبية بطلب تسجيل وكالة تجارية عن</w:t>
      </w:r>
      <w:r>
        <w:rPr>
          <w:rFonts w:hint="cs"/>
          <w:sz w:val="28"/>
          <w:szCs w:val="28"/>
          <w:rtl/>
        </w:rPr>
        <w:t xml:space="preserve"> </w:t>
      </w:r>
      <w:r w:rsidRPr="001F60D2">
        <w:rPr>
          <w:sz w:val="28"/>
          <w:szCs w:val="28"/>
          <w:rtl/>
        </w:rPr>
        <w:t xml:space="preserve"> شركة...... الألمانية في سجل الوكلاء والموزعين، وأنه نظراً لوجود عدد من المشكلات الناجمة عن عقود الوكالات التجارية وتحقيقا للمصلحة العامة خاصة إذا كان محل الوكالة أدوية صيدلانية وعدم الإضرار بحقوق الوكيل السابق وحفاظا على تسهيل ما يكفل حقوق المستهلك والمستفيد من خدمات الوكالة وتحديد مسؤولية الوكيل الجديد بتوفير الخدمات المساندة، فإن الوزارة عند حدوث نزاع بين الوكيل والموكل واستبدال الوكيل بوكيل اخر لا تسمح بتسجيل الوكالة للوكيل الجديد إلا بعد ان يتم التزام الوكيل الجديد والموكل بالتضامن بالوفاء بالتعويضات او المبالغ المستحقة للوكيل السابق مع أخذ التعهدات اللازمة عليهما بذلك. وبتاريخ ١٤٢٦/٩/١٤هـ تم تسجيل الوكالة التجارية للشركة الالمانية لصالح الشركة ……. الطبية في سجل الوكلاء والموزعين برقم ٩٨٣٥ وتاريخ ١٤٢٦/٩/١٤هـ بعد أخذ التعهدات من الوكيل السعودي والموكل الأجنبي بتنفيذ الحكم الصادر لصالح الوكيل السابق لشركة...... للأدوية المحدودة ودفع أي مبالغ يصدر بها حكم لصالح الوكيل السابق وبالتضامن. وقدم ممثل الجهة المدعى عليها مذكرة ثانية في الدعوى اضاف فيها: ان نظام الوكالات التجارية الصادر بالمرسوم الملكي رقم م/11 وتاريخ </w:t>
      </w:r>
      <w:r w:rsidRPr="001F60D2">
        <w:rPr>
          <w:sz w:val="28"/>
          <w:szCs w:val="28"/>
          <w:rtl/>
          <w:lang w:bidi="fa-IR"/>
        </w:rPr>
        <w:t>۱۳۸۲/۲/۲۰</w:t>
      </w:r>
      <w:r w:rsidRPr="001F60D2">
        <w:rPr>
          <w:sz w:val="28"/>
          <w:szCs w:val="28"/>
          <w:rtl/>
        </w:rPr>
        <w:t xml:space="preserve">هـ وما لحقه من تعديلات لم يتضمن نصا يوجب منع تسجيل الوكالات في حال وجود نزاع حولها كما أنه لا يمكن للوزارة الامتناع عن تسجيل هذه الوكالة لتعلق منتجاتها بمواد طبية. وقدم وكيل شركة...... الألمانية المتدخلة في الدعوى مذكرة طلب فيها رفض دعوى المدعية بطلب إلغاء قرار وزارة التجارة والصناعة قبول تسجيل وكالة التوزيع الصادر من موكلته إلى شركة...... الطبية؛ لان فسخ عقد وكالة التوزيع بين موكلته والمدعية كان بسبب إخلال المدعية بنود الاتفاقية الموقعة بينهما وإنذارها أكثر من مرة كما أن دعوى المدعية لا ترتكز على أي أساس نظامي وان القرار قد صدر متفقا مع نصوص نظام الوكالات التجارية. وفي جلسة اليوم قرر </w:t>
      </w:r>
      <w:r w:rsidRPr="001F60D2">
        <w:rPr>
          <w:rFonts w:hint="cs"/>
          <w:sz w:val="28"/>
          <w:szCs w:val="28"/>
          <w:rtl/>
        </w:rPr>
        <w:t>أطراف</w:t>
      </w:r>
      <w:r w:rsidRPr="001F60D2">
        <w:rPr>
          <w:sz w:val="28"/>
          <w:szCs w:val="28"/>
          <w:rtl/>
        </w:rPr>
        <w:t xml:space="preserve"> الدعوى اكتفاءهم بما قدموه من مذكرات ومستندات.</w:t>
      </w:r>
    </w:p>
    <w:p w:rsidR="003E2FCD" w:rsidRPr="001F60D2" w:rsidRDefault="003E2FCD" w:rsidP="003E2FCD">
      <w:pPr>
        <w:pStyle w:val="a4"/>
        <w:jc w:val="both"/>
        <w:rPr>
          <w:sz w:val="28"/>
          <w:szCs w:val="28"/>
          <w:rtl/>
        </w:rPr>
      </w:pPr>
    </w:p>
    <w:p w:rsidR="003E2FCD" w:rsidRPr="00C46770" w:rsidRDefault="003E2FCD" w:rsidP="003E2FCD">
      <w:pPr>
        <w:pStyle w:val="a4"/>
        <w:jc w:val="center"/>
        <w:rPr>
          <w:b/>
          <w:bCs/>
          <w:sz w:val="28"/>
          <w:szCs w:val="28"/>
          <w:rtl/>
        </w:rPr>
      </w:pPr>
      <w:r w:rsidRPr="00C46770">
        <w:rPr>
          <w:b/>
          <w:bCs/>
          <w:sz w:val="28"/>
          <w:szCs w:val="28"/>
          <w:rtl/>
        </w:rPr>
        <w:t>الاسباب</w:t>
      </w:r>
    </w:p>
    <w:p w:rsidR="003E2FCD" w:rsidRPr="001F60D2" w:rsidRDefault="003E2FCD" w:rsidP="003E2FCD">
      <w:pPr>
        <w:pStyle w:val="a4"/>
        <w:jc w:val="both"/>
        <w:rPr>
          <w:sz w:val="28"/>
          <w:szCs w:val="28"/>
          <w:rtl/>
        </w:rPr>
      </w:pPr>
      <w:r w:rsidRPr="001F60D2">
        <w:rPr>
          <w:sz w:val="28"/>
          <w:szCs w:val="28"/>
          <w:rtl/>
        </w:rPr>
        <w:t>حيث إن وكيل المدعية يهدف من إقامة الدعوى إلى الحكم بإلغاء قرار وزارة التجارة والصناعة قبول تسجيل قيد وكالة توزيع بين شركة...... الألمانية وشركة...... الطبية الصادر برقم ٩٨٣٥ وتاريخ ١٤٢٦/٩/١٤هـ فإن الديوان مختص بنظرها وفقاً للمادة (</w:t>
      </w:r>
      <w:r w:rsidRPr="001F60D2">
        <w:rPr>
          <w:sz w:val="28"/>
          <w:szCs w:val="28"/>
          <w:rtl/>
          <w:lang w:bidi="fa-IR"/>
        </w:rPr>
        <w:t>۱/۸/</w:t>
      </w:r>
      <w:r w:rsidRPr="001F60D2">
        <w:rPr>
          <w:sz w:val="28"/>
          <w:szCs w:val="28"/>
          <w:rtl/>
        </w:rPr>
        <w:t xml:space="preserve">ب) من نظامه التي تنص على (اختصاص الديوان بالفصل في الدعاوى المقدمة من ذوي الشأن بالطعن في القرارات الإدارية). وحيث إن تسجيل الوكالة تم في ١٤٢٦/٩/١٤هـ وتظلمت منه شركة...... المدعية أمام وزير التجارة والصناعة بتاريخ ١٤٢٦/٩/٢٠هـ وتقدمت إلى الديوان بتاريخ ١٤٢٦/١٠/١١هـ فإن الدعوى تكون قد استكملت الإجراءات الشكلية فهي مقبولة شكلا، وحيث إن نظام الوكالات التجارية الصادر بالمرسوم الملكي رقم م/١١ وتاريخ </w:t>
      </w:r>
      <w:r w:rsidRPr="001F60D2">
        <w:rPr>
          <w:sz w:val="28"/>
          <w:szCs w:val="28"/>
          <w:rtl/>
          <w:lang w:bidi="fa-IR"/>
        </w:rPr>
        <w:t>۱۳۸۲/۲/۲۰</w:t>
      </w:r>
      <w:r w:rsidRPr="001F60D2">
        <w:rPr>
          <w:sz w:val="28"/>
          <w:szCs w:val="28"/>
          <w:rtl/>
        </w:rPr>
        <w:t xml:space="preserve">هـ وتعديلاته لم يتضمن نصاً يوجب منع تسجيل الوكالات التجارية إذا كان هناك نزاع حولها أي ان النظام جعل لجهة الإدارة سلطة تقديرية في ذلك حسبما يظهر لها من ظروف الحال وملابساته ووفقاً لمقتضيات المصلحة </w:t>
      </w:r>
      <w:r w:rsidRPr="001F60D2">
        <w:rPr>
          <w:sz w:val="28"/>
          <w:szCs w:val="28"/>
          <w:rtl/>
        </w:rPr>
        <w:lastRenderedPageBreak/>
        <w:t xml:space="preserve">العامة. وحيث إن الأصل في القرارات الإدارية الصحة ولا يجوز إلغاؤها أو وقف تنفيذها ما لم يكن قد شابها عيب من عيوب القرارات الإدارية الواردة في المادة (١/٨/ب) من نظام الديوان. وحيث لم يثبت للدائرة ان عيبا من هذه العيوب قد أصاب قرار الوزارة محل الطعن، فإن دعوى المدعية بالطعن فيه غير قائم على أساس سليم متعين رفضها. أما عما ذكره وكيل المدعية من ان هناك وكالة توزيع حصرية وسارية المفعول بين موكلته وشركة...... الألمانية فإن الوزارة ليست طرفاً في هذا العقد فلا يكون ملزماً لها لأن الأصل في العقود انها لا تلزم إلا عاقديها كما لا يفيد منها سواهم، وكون الوزارة هي المختصة بتطبيق نظام الوكالات التجارية وهي التي تقوم بتسجيل الوكالات، التجارية فإن هذا الاختصاص لا يعني تدخلها في النزاعات حول هذه الوكالات، إذ الفصل فيها يكون للقضاء وهو الذي يقرر عند عرض النزاع عليه ما إذا كان الشرط المنصوص عليه في العقد بمنع التسجيل ملزماً لأطرافه وغيرهم أم لا، فلا يجوز تسجيل الوكالة لطرف آخر وعند صدور الحكم القضائي بمنع الآخرين من تسجيل الوكالة فإن الوزارة ملزمة بتطبيقه، وأما قبل صدوره فلا إلزام على الوزارة بتطبيقه. أما عن مخالفة القرار لقرار وزير التجارة والصناعة رقم 11/1557 وتاريخ 1413/7/9هـ بعرض المنازعات المتعلقة بالوكالات التجارية على لجنة التوفيق لحل النزاع بين الأطراف ودياً فإنه فضلاً عن أنه لم يتم حل النزاع ودياً، فإن للوزارة تقدير ما يحقق المصلحة العامة، خصوصا وان المنتج محل الخلاف دواء يحتاجه المرضى دون ان يمس ذلك اي حقوق مكتسبة للمدعية في ذمة شركة……. الامر ما ذكر فإن الدائرة تنتهي إلى رفض الدعوى وهو ما تقضي به. فلما تقدم من اسباب: حكمت الدائرة: برفض الدعوى رقم </w:t>
      </w:r>
      <w:r w:rsidRPr="001F60D2">
        <w:rPr>
          <w:sz w:val="28"/>
          <w:szCs w:val="28"/>
          <w:rtl/>
          <w:lang w:bidi="fa-IR"/>
        </w:rPr>
        <w:t>۱/۳۷۷۳</w:t>
      </w:r>
      <w:r w:rsidRPr="001F60D2">
        <w:rPr>
          <w:sz w:val="28"/>
          <w:szCs w:val="28"/>
          <w:rtl/>
        </w:rPr>
        <w:t xml:space="preserve">/ق لعام ١٤٢٦هـ المقامة من الشركة للأدوية المحدودة ضد وزارة التجارة والصناعة، والله ولي الالمانية. وحيث التوفيق. وصلى الله وسلم على نبينا محمد </w:t>
      </w:r>
      <w:r w:rsidRPr="001F60D2">
        <w:rPr>
          <w:rFonts w:hint="cs"/>
          <w:sz w:val="28"/>
          <w:szCs w:val="28"/>
          <w:rtl/>
        </w:rPr>
        <w:t>وآلة</w:t>
      </w:r>
      <w:r w:rsidRPr="001F60D2">
        <w:rPr>
          <w:sz w:val="28"/>
          <w:szCs w:val="28"/>
          <w:rtl/>
        </w:rPr>
        <w:t xml:space="preserve"> وصحبه أجمعين.</w:t>
      </w:r>
    </w:p>
    <w:p w:rsidR="003E2FCD" w:rsidRPr="00C46770" w:rsidRDefault="003E2FCD" w:rsidP="003E2FCD">
      <w:pPr>
        <w:pStyle w:val="a4"/>
        <w:jc w:val="both"/>
        <w:rPr>
          <w:b/>
          <w:bCs/>
          <w:sz w:val="28"/>
          <w:szCs w:val="28"/>
          <w:rtl/>
        </w:rPr>
      </w:pPr>
      <w:r w:rsidRPr="00C46770">
        <w:rPr>
          <w:b/>
          <w:bCs/>
          <w:sz w:val="28"/>
          <w:szCs w:val="28"/>
          <w:rtl/>
        </w:rPr>
        <w:t>هيئة التدقيق</w:t>
      </w:r>
    </w:p>
    <w:p w:rsidR="003E2FCD" w:rsidRPr="001F60D2" w:rsidRDefault="003E2FCD" w:rsidP="003E2FCD">
      <w:pPr>
        <w:pStyle w:val="a4"/>
        <w:jc w:val="both"/>
        <w:rPr>
          <w:sz w:val="28"/>
          <w:szCs w:val="28"/>
          <w:rtl/>
        </w:rPr>
      </w:pPr>
      <w:r w:rsidRPr="001F60D2">
        <w:rPr>
          <w:sz w:val="28"/>
          <w:szCs w:val="28"/>
          <w:rtl/>
        </w:rPr>
        <w:t xml:space="preserve">حكمت الهيئة: </w:t>
      </w:r>
      <w:r w:rsidRPr="001F60D2">
        <w:rPr>
          <w:rFonts w:hint="cs"/>
          <w:sz w:val="28"/>
          <w:szCs w:val="28"/>
          <w:rtl/>
        </w:rPr>
        <w:t>بتأييد</w:t>
      </w:r>
      <w:r w:rsidRPr="001F60D2">
        <w:rPr>
          <w:sz w:val="28"/>
          <w:szCs w:val="28"/>
          <w:rtl/>
        </w:rPr>
        <w:t xml:space="preserve"> الحكم رقم 45/د/٢/١ لعام ١٤٢٧هـ الصادر في القضية رقم 1/3773/ق لعام ١٤٢٦هـ فيما انتهى إليه من قضاء في الدعوى. والله الموفق. وصلى الله وسلم على نبينا محمد </w:t>
      </w:r>
      <w:r w:rsidRPr="001F60D2">
        <w:rPr>
          <w:rFonts w:hint="cs"/>
          <w:sz w:val="28"/>
          <w:szCs w:val="28"/>
          <w:rtl/>
        </w:rPr>
        <w:t>وآلة</w:t>
      </w:r>
      <w:r w:rsidRPr="001F60D2">
        <w:rPr>
          <w:sz w:val="28"/>
          <w:szCs w:val="28"/>
          <w:rtl/>
        </w:rPr>
        <w:t xml:space="preserve"> وصحبه أجمعين.</w:t>
      </w:r>
    </w:p>
    <w:p w:rsidR="003E2FCD" w:rsidRPr="001F60D2"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1F60D2" w:rsidRDefault="003E2FCD" w:rsidP="003E2FCD">
      <w:pPr>
        <w:pStyle w:val="a4"/>
        <w:jc w:val="both"/>
        <w:rPr>
          <w:sz w:val="28"/>
          <w:szCs w:val="28"/>
          <w:rtl/>
        </w:rPr>
      </w:pPr>
    </w:p>
    <w:p w:rsidR="003E2FCD" w:rsidRPr="00C46770" w:rsidRDefault="003E2FCD" w:rsidP="003E2FCD">
      <w:pPr>
        <w:pStyle w:val="a4"/>
        <w:jc w:val="both"/>
        <w:rPr>
          <w:b/>
          <w:bCs/>
          <w:sz w:val="28"/>
          <w:szCs w:val="28"/>
          <w:rtl/>
        </w:rPr>
      </w:pPr>
      <w:r w:rsidRPr="00C46770">
        <w:rPr>
          <w:b/>
          <w:bCs/>
          <w:sz w:val="28"/>
          <w:szCs w:val="28"/>
          <w:rtl/>
        </w:rPr>
        <w:t>رقم القضية 5149/</w:t>
      </w:r>
      <w:r>
        <w:rPr>
          <w:rFonts w:hint="cs"/>
          <w:b/>
          <w:bCs/>
          <w:sz w:val="28"/>
          <w:szCs w:val="28"/>
          <w:rtl/>
        </w:rPr>
        <w:t>1</w:t>
      </w:r>
      <w:r w:rsidRPr="00C46770">
        <w:rPr>
          <w:b/>
          <w:bCs/>
          <w:sz w:val="28"/>
          <w:szCs w:val="28"/>
          <w:rtl/>
        </w:rPr>
        <w:t>/ق لعام ١٤٢٥هـ</w:t>
      </w:r>
    </w:p>
    <w:p w:rsidR="003E2FCD" w:rsidRPr="00C46770" w:rsidRDefault="003E2FCD" w:rsidP="003E2FCD">
      <w:pPr>
        <w:pStyle w:val="a4"/>
        <w:jc w:val="both"/>
        <w:rPr>
          <w:b/>
          <w:bCs/>
          <w:sz w:val="28"/>
          <w:szCs w:val="28"/>
          <w:rtl/>
        </w:rPr>
      </w:pPr>
      <w:r w:rsidRPr="00C46770">
        <w:rPr>
          <w:b/>
          <w:bCs/>
          <w:sz w:val="28"/>
          <w:szCs w:val="28"/>
          <w:rtl/>
        </w:rPr>
        <w:t>رقم الحكم الابتدائي ٥٢/د/ ٢١/١ لعام ١٤٢٧هـ</w:t>
      </w:r>
    </w:p>
    <w:p w:rsidR="003E2FCD" w:rsidRPr="00C46770" w:rsidRDefault="003E2FCD" w:rsidP="003E2FCD">
      <w:pPr>
        <w:pStyle w:val="a4"/>
        <w:jc w:val="both"/>
        <w:rPr>
          <w:b/>
          <w:bCs/>
          <w:sz w:val="28"/>
          <w:szCs w:val="28"/>
          <w:rtl/>
        </w:rPr>
      </w:pPr>
      <w:r w:rsidRPr="00C46770">
        <w:rPr>
          <w:b/>
          <w:bCs/>
          <w:sz w:val="28"/>
          <w:szCs w:val="28"/>
          <w:rtl/>
        </w:rPr>
        <w:t>رقم حكم التدقيق 470/ت/ه لعام ١٤٢٧هـ</w:t>
      </w:r>
    </w:p>
    <w:p w:rsidR="003E2FCD" w:rsidRPr="00C46770" w:rsidRDefault="003E2FCD" w:rsidP="003E2FCD">
      <w:pPr>
        <w:pStyle w:val="a4"/>
        <w:jc w:val="both"/>
        <w:rPr>
          <w:b/>
          <w:bCs/>
          <w:sz w:val="28"/>
          <w:szCs w:val="28"/>
          <w:rtl/>
        </w:rPr>
      </w:pPr>
      <w:r w:rsidRPr="00C46770">
        <w:rPr>
          <w:b/>
          <w:bCs/>
          <w:sz w:val="28"/>
          <w:szCs w:val="28"/>
          <w:rtl/>
        </w:rPr>
        <w:t>تاريخ الجلسة ١٤٢٧/١١/٢٧هـ</w:t>
      </w:r>
    </w:p>
    <w:p w:rsidR="003E2FCD" w:rsidRPr="00C46770" w:rsidRDefault="003E2FCD" w:rsidP="003E2FCD">
      <w:pPr>
        <w:pStyle w:val="a4"/>
        <w:jc w:val="center"/>
        <w:rPr>
          <w:b/>
          <w:bCs/>
          <w:sz w:val="28"/>
          <w:szCs w:val="28"/>
          <w:rtl/>
        </w:rPr>
      </w:pPr>
      <w:r w:rsidRPr="00C46770">
        <w:rPr>
          <w:b/>
          <w:bCs/>
          <w:sz w:val="28"/>
          <w:szCs w:val="28"/>
          <w:rtl/>
        </w:rPr>
        <w:t>الموضوعات</w:t>
      </w:r>
    </w:p>
    <w:p w:rsidR="003E2FCD" w:rsidRPr="00C46770" w:rsidRDefault="003E2FCD" w:rsidP="003E2FCD">
      <w:pPr>
        <w:pStyle w:val="a4"/>
        <w:jc w:val="both"/>
        <w:rPr>
          <w:b/>
          <w:bCs/>
          <w:sz w:val="28"/>
          <w:szCs w:val="28"/>
          <w:rtl/>
        </w:rPr>
      </w:pPr>
      <w:r w:rsidRPr="00C46770">
        <w:rPr>
          <w:b/>
          <w:bCs/>
          <w:sz w:val="28"/>
          <w:szCs w:val="28"/>
          <w:rtl/>
        </w:rPr>
        <w:t xml:space="preserve">قرار إداري ـ قرار جزائي ـ غرامة مالية - لجنة النظر في مخالفات نظام المطبوعات والنشر. عيب </w:t>
      </w:r>
      <w:r w:rsidRPr="00C46770">
        <w:rPr>
          <w:rFonts w:hint="cs"/>
          <w:b/>
          <w:bCs/>
          <w:sz w:val="28"/>
          <w:szCs w:val="28"/>
          <w:rtl/>
        </w:rPr>
        <w:t>الخطأ</w:t>
      </w:r>
      <w:r w:rsidRPr="00C46770">
        <w:rPr>
          <w:b/>
          <w:bCs/>
          <w:sz w:val="28"/>
          <w:szCs w:val="28"/>
          <w:rtl/>
        </w:rPr>
        <w:t xml:space="preserve"> في تطبيق النظام.</w:t>
      </w:r>
    </w:p>
    <w:p w:rsidR="003E2FCD" w:rsidRPr="00C46770" w:rsidRDefault="003E2FCD" w:rsidP="003E2FCD">
      <w:pPr>
        <w:pStyle w:val="a4"/>
        <w:jc w:val="center"/>
        <w:rPr>
          <w:b/>
          <w:bCs/>
          <w:sz w:val="28"/>
          <w:szCs w:val="28"/>
          <w:rtl/>
        </w:rPr>
      </w:pPr>
      <w:r w:rsidRPr="00C46770">
        <w:rPr>
          <w:b/>
          <w:bCs/>
          <w:sz w:val="28"/>
          <w:szCs w:val="28"/>
          <w:rtl/>
        </w:rPr>
        <w:t>الأنظمة واللوائح</w:t>
      </w:r>
    </w:p>
    <w:p w:rsidR="003E2FCD" w:rsidRPr="001F60D2" w:rsidRDefault="003E2FCD" w:rsidP="00775788">
      <w:pPr>
        <w:pStyle w:val="a4"/>
        <w:numPr>
          <w:ilvl w:val="0"/>
          <w:numId w:val="37"/>
        </w:numPr>
        <w:jc w:val="both"/>
        <w:rPr>
          <w:sz w:val="28"/>
          <w:szCs w:val="28"/>
          <w:rtl/>
        </w:rPr>
      </w:pPr>
      <w:r w:rsidRPr="001F60D2">
        <w:rPr>
          <w:sz w:val="28"/>
          <w:szCs w:val="28"/>
          <w:rtl/>
        </w:rPr>
        <w:lastRenderedPageBreak/>
        <w:t>نظام الـمـطـبـوعـات والنشر الصادر بالمرسوم الملكي رقم م/٣٢ وتاريخ ١٤٢١/٩/٣هـ.</w:t>
      </w:r>
    </w:p>
    <w:p w:rsidR="003E2FCD" w:rsidRPr="001F60D2" w:rsidRDefault="003E2FCD" w:rsidP="003E2FCD">
      <w:pPr>
        <w:pStyle w:val="a4"/>
        <w:jc w:val="both"/>
        <w:rPr>
          <w:sz w:val="28"/>
          <w:szCs w:val="28"/>
          <w:rtl/>
        </w:rPr>
      </w:pPr>
    </w:p>
    <w:p w:rsidR="003E2FCD" w:rsidRPr="00C46770" w:rsidRDefault="003E2FCD" w:rsidP="003E2FCD">
      <w:pPr>
        <w:pStyle w:val="a4"/>
        <w:jc w:val="center"/>
        <w:rPr>
          <w:b/>
          <w:bCs/>
          <w:sz w:val="28"/>
          <w:szCs w:val="28"/>
          <w:rtl/>
        </w:rPr>
      </w:pPr>
      <w:r w:rsidRPr="00C46770">
        <w:rPr>
          <w:b/>
          <w:bCs/>
          <w:sz w:val="28"/>
          <w:szCs w:val="28"/>
          <w:rtl/>
        </w:rPr>
        <w:t>الملخص</w:t>
      </w:r>
    </w:p>
    <w:p w:rsidR="003E2FCD" w:rsidRPr="001F60D2" w:rsidRDefault="003E2FCD" w:rsidP="003E2FCD">
      <w:pPr>
        <w:pStyle w:val="a4"/>
        <w:jc w:val="both"/>
        <w:rPr>
          <w:sz w:val="28"/>
          <w:szCs w:val="28"/>
          <w:rtl/>
        </w:rPr>
      </w:pPr>
      <w:r w:rsidRPr="001F60D2">
        <w:rPr>
          <w:sz w:val="28"/>
          <w:szCs w:val="28"/>
          <w:rtl/>
        </w:rPr>
        <w:t>طعن المدعي في قرار جهة الإدارة المتضمن فرض غرامة مالية عليه؛ لمخالفته نظام المطبوعات والنشر - الكتاب الذي يبيعه المدعي في الأصل مفسوح من جهة الإدارة - جهة الإدارة لم تبلغ المكتبات ودور النشر كتابة بمنع هذه الكتب ـ مؤدى ذلك: الا يلحق المدعي مسؤولية من بيع هذه الكتب ـ لا يوجد مستند نظامي في انه يجب على أصحاب المكتبات ودور النشر تجديد فسوحات الكتب سنوياً - تطبيقاً للمادة (15) من نظام المطبوعات والنشر يكون البائع بمنأى عن المسؤولية ما دام أن الموزعين قد أصبحوا معروفين لدى جهة الإدارة ـ صدور القرار بتغريم البائع ، في تلك الحالة مخالف للنظام ـ اثره: إلغاء القرار</w:t>
      </w:r>
    </w:p>
    <w:p w:rsidR="003E2FCD" w:rsidRPr="001F60D2" w:rsidRDefault="003E2FCD" w:rsidP="003E2FCD">
      <w:pPr>
        <w:pStyle w:val="a4"/>
        <w:jc w:val="both"/>
        <w:rPr>
          <w:sz w:val="28"/>
          <w:szCs w:val="28"/>
          <w:rtl/>
        </w:rPr>
      </w:pPr>
    </w:p>
    <w:p w:rsidR="003E2FCD" w:rsidRPr="00C46770" w:rsidRDefault="003E2FCD" w:rsidP="003E2FCD">
      <w:pPr>
        <w:pStyle w:val="a4"/>
        <w:jc w:val="center"/>
        <w:rPr>
          <w:b/>
          <w:bCs/>
          <w:sz w:val="28"/>
          <w:szCs w:val="28"/>
          <w:rtl/>
        </w:rPr>
      </w:pPr>
      <w:r w:rsidRPr="00C46770">
        <w:rPr>
          <w:b/>
          <w:bCs/>
          <w:sz w:val="28"/>
          <w:szCs w:val="28"/>
          <w:rtl/>
        </w:rPr>
        <w:t>الوقائع</w:t>
      </w:r>
    </w:p>
    <w:p w:rsidR="003E2FCD" w:rsidRPr="001F60D2" w:rsidRDefault="003E2FCD" w:rsidP="003E2FCD">
      <w:pPr>
        <w:pStyle w:val="a4"/>
        <w:jc w:val="both"/>
        <w:rPr>
          <w:sz w:val="28"/>
          <w:szCs w:val="28"/>
          <w:rtl/>
        </w:rPr>
      </w:pPr>
      <w:r w:rsidRPr="001F60D2">
        <w:rPr>
          <w:sz w:val="28"/>
          <w:szCs w:val="28"/>
          <w:rtl/>
        </w:rPr>
        <w:t xml:space="preserve">تتلخص وقائع هذه الدعوى بالقدر اللازم لإصدار هذا الحكم حسبما يبين من الاطلاع على أوراق الدعوى: أنه بتاريخ ١٤٢٥/١١/٢٨هـ تقدم المدعي إلى الديوان بعريضة دعوى يتظلم فيها من القرار الصادر عن لجنة النظر في مخالفات نظام المطبوعات والنشر رقم ١٤٢٥/٨٨هـ وتاريخ ١٤٢٥/٣/١٣هـ المتضمن فرض غرامة مالية عليه وذلك لقيامه بعرض وبيع كتب غير مجازة رقابيا من الوزارة عددها (49) كتاباً ممنوعاً، موضحاً أن هذه الكتب مفسوحة أصلاً من الوزارة ومتداولة في المكتبات، ولم يبلغ بالامتناع عن بيع تلك الكتب، وأنه بعد أن أبلغ بمنع هذه الكتب اوقف بيعها تماما. قيدت الدعوى قضية وأحيلت إلى هذه الدائرة التي باشرت نظرها على النحو المدون تفصيلا بضبط القضية، حيث أوضح المدعي دعواه على نحو ما أورده في عريضته، فيما اجاب ممثل المدعى عليها بانه جرى التحقيق مع المدعي بشأن المخالفة ولم يتمكن المدعي من تقديم أي دفع نظامي او واقعي يمكن أن ينفي عنه مسؤوليته في ارتكاب المخالفة، كما أن المدعي قد تنازل عن حقه بالمثول أمام اللجنة بموجب إقراره بتاريخ ١٤٢٥/١/3هـ واكتفى بالتحقيق الذي أجري معه من قبل فرع إدارة المطبوعات بالمدينة المنورة. وبعد استكمال المعاملة أحيلت إلى لجنة النظر في المخالفات، </w:t>
      </w:r>
      <w:r w:rsidRPr="001F60D2">
        <w:rPr>
          <w:rFonts w:hint="cs"/>
          <w:sz w:val="28"/>
          <w:szCs w:val="28"/>
          <w:rtl/>
        </w:rPr>
        <w:t>فأصدرت</w:t>
      </w:r>
      <w:r w:rsidRPr="001F60D2">
        <w:rPr>
          <w:sz w:val="28"/>
          <w:szCs w:val="28"/>
          <w:rtl/>
        </w:rPr>
        <w:t xml:space="preserve"> قرارها محل الطعن استناداً إلى لمادة (15) والمادة (٣٨) من نظام المطبوعات والنشر، فرد المدعي بأن الكتب المضبوطة مفسوحة وقدم الفسوحات التي تثبت ذلك، وأضاف المدعي بأن هذه الكتب قد اشتراها من موزعين معتمدين، وأرفق صوراً من فواتير الشراء، وطعن المدعي بالتزوير في الإقرار الموقع عليه المقدم من ممثل المدعى عليها والمتضمن تنازله عن المثول أمام اللجنة والاكتفاء بالتحقيق الذي أُجري معه. وفي جلسة ١٤٢٧/٥/٢هـ قدم ممثل المدعى عليها مذكرة أوضح فيها بأن الفسوحات التي قدمها المدعي صحيحة وصدرت من الوزارة سابقا ومنصوص على مراجعتها كل سنة، وللمصلحة العامة منعت هذه الكتب، وقد وجدت هذه الكتب في محل المدعي بتاريخ ١٤٢٤/١٢/١٩هـ وأخذ عليه تعهد بعدم عرض أو بيع تلك الكتب، وفي تاريخ ١٤٢٥/٥/١٥هـ تم ضبط الكتب المذكورة في محل المدعي، ونظراً لعدم تجاوبه والتزامه بإقراره السابق أعملت الوزارة النصوص النظامية وصدر بحقه قرار اللجنة المتظلم منه. وفي جلسة ١٤٢٧/٦/6هـ قدم المدعي مذكرة أوضح فيها: بأنه بعد أن أخذ عليه تعهد بإزالة الكتب في ١٤٢٤/١٢/١٩هـ التزم بذلك، ولا صحة لما ذكره ممثل المدعى عليها بأن هناك واقعة ضبط أخرى في ١٤٢٥/٥/15هـ، لأنه لو أمعن النظر قليلاً لوجد أن التاريخين المشار إليهما وردا في تقرير واحد، وتاريخ التقرير هو ١٤٢٤/١٢/١٩هـ. أما التاريخ الآخر وهو ١٤٢٥/٥/١٥هـ فإنه تاريخ انتهاء رخصة المحل وليس له علاقة بموضوع المخالفة، بينما قدم ممثل المدعى عليها صورة خطاب وكيل الوزارة المساعد للإعلام الداخلي بالنيابة رقم ١٢٦٦٦/ا/د وتاريخ ١٤١٨/١٠/١٨هـ المتضمن عدم فسح بعض الكتب ومنها الكتب المضبوطة لدى المدعي. وفي جلسة هذا اليوم سألت الدائرة ممثل المدعى عليها إن كان المدعي قد ابلغ بمنع هذه الكتب فقرر يتم إبلاغ التعميم كتابة للمكتبات وإنما جرت العادة ان التعاميم بمنع الكتب التي </w:t>
      </w:r>
      <w:r w:rsidRPr="001F60D2">
        <w:rPr>
          <w:sz w:val="28"/>
          <w:szCs w:val="28"/>
          <w:rtl/>
        </w:rPr>
        <w:lastRenderedPageBreak/>
        <w:t xml:space="preserve">يكون منعها للمصلحة العامة إنما تكون </w:t>
      </w:r>
      <w:r w:rsidRPr="001F60D2">
        <w:rPr>
          <w:rFonts w:hint="cs"/>
          <w:sz w:val="28"/>
          <w:szCs w:val="28"/>
          <w:rtl/>
        </w:rPr>
        <w:t>شفاهه</w:t>
      </w:r>
      <w:r w:rsidRPr="001F60D2">
        <w:rPr>
          <w:sz w:val="28"/>
          <w:szCs w:val="28"/>
          <w:rtl/>
        </w:rPr>
        <w:t xml:space="preserve">. وبعرض ذلك على المدعي قرر أنه لم يتبلغ بهذا المنع لا كتابة ولا </w:t>
      </w:r>
      <w:r w:rsidRPr="001F60D2">
        <w:rPr>
          <w:rFonts w:hint="cs"/>
          <w:sz w:val="28"/>
          <w:szCs w:val="28"/>
          <w:rtl/>
        </w:rPr>
        <w:t>شفاهه</w:t>
      </w:r>
      <w:r w:rsidRPr="001F60D2">
        <w:rPr>
          <w:sz w:val="28"/>
          <w:szCs w:val="28"/>
          <w:rtl/>
        </w:rPr>
        <w:t>، وحسبما جرى به عرف المكتبات في حال منع أي كتب يتم تبليغه كتابة. وأضاف المدعي أن أصحاب المكتبات يبيعون الكتب المفسوحة حتى يردهم تعميم بمنعها، ثم حصر المدعي طلباته بطلب إلغاء قرار المدعى عليها المتضمن تغريمه مبلغ خمسة عشر ألف ريال. ثم قرر الطرفان الاكتفاء بما قدماه وترافعا به، فقررت الدائرة قفل باب المرافعة، فأصدرت حكمها هذا لما يلي من الأسباب</w:t>
      </w:r>
    </w:p>
    <w:p w:rsidR="003E2FCD" w:rsidRPr="001F60D2" w:rsidRDefault="003E2FCD" w:rsidP="003E2FCD">
      <w:pPr>
        <w:pStyle w:val="a4"/>
        <w:jc w:val="both"/>
        <w:rPr>
          <w:sz w:val="28"/>
          <w:szCs w:val="28"/>
          <w:rtl/>
        </w:rPr>
      </w:pPr>
    </w:p>
    <w:p w:rsidR="003E2FCD" w:rsidRPr="00C46770" w:rsidRDefault="003E2FCD" w:rsidP="003E2FCD">
      <w:pPr>
        <w:pStyle w:val="a4"/>
        <w:jc w:val="center"/>
        <w:rPr>
          <w:b/>
          <w:bCs/>
          <w:sz w:val="28"/>
          <w:szCs w:val="28"/>
          <w:rtl/>
        </w:rPr>
      </w:pPr>
      <w:r w:rsidRPr="00C46770">
        <w:rPr>
          <w:b/>
          <w:bCs/>
          <w:sz w:val="28"/>
          <w:szCs w:val="28"/>
          <w:rtl/>
        </w:rPr>
        <w:t>الاسباب</w:t>
      </w:r>
    </w:p>
    <w:p w:rsidR="003E2FCD" w:rsidRPr="001F60D2" w:rsidRDefault="003E2FCD" w:rsidP="003E2FCD">
      <w:pPr>
        <w:pStyle w:val="a4"/>
        <w:jc w:val="both"/>
        <w:rPr>
          <w:sz w:val="28"/>
          <w:szCs w:val="28"/>
          <w:rtl/>
        </w:rPr>
      </w:pPr>
      <w:r w:rsidRPr="001F60D2">
        <w:rPr>
          <w:sz w:val="28"/>
          <w:szCs w:val="28"/>
          <w:rtl/>
        </w:rPr>
        <w:t>لما كان المدعي يهدف من إقامة دعواه إلى الطعن بالإلغاء في قرار المدعى عليها رقم ١٤٢٥/٨٨هـ، وتاريخ ١٤٢٥/٣/١٣هـ المتضمن فرض غرامة مالية عليه لمخالفته نظام المطبوعات والنشر، فإن دعواه حينئذ من اختصاص الديوان ولائيا طبقاً للمادة (1/8/ح) من نظامه، ومن اختصاص الدائرة نوعياً ومكانياً طبقاً لقراري معالي رئيس الديوان رقم (</w:t>
      </w:r>
      <w:r w:rsidRPr="001F60D2">
        <w:rPr>
          <w:sz w:val="28"/>
          <w:szCs w:val="28"/>
          <w:rtl/>
          <w:lang w:bidi="fa-IR"/>
        </w:rPr>
        <w:t xml:space="preserve">۱۱) </w:t>
      </w:r>
      <w:r w:rsidRPr="001F60D2">
        <w:rPr>
          <w:sz w:val="28"/>
          <w:szCs w:val="28"/>
          <w:rtl/>
        </w:rPr>
        <w:t>لعام 1406هـ ورقم (</w:t>
      </w:r>
      <w:r w:rsidRPr="001F60D2">
        <w:rPr>
          <w:sz w:val="28"/>
          <w:szCs w:val="28"/>
          <w:rtl/>
          <w:lang w:bidi="fa-IR"/>
        </w:rPr>
        <w:t xml:space="preserve">۹۲) </w:t>
      </w:r>
      <w:r w:rsidRPr="001F60D2">
        <w:rPr>
          <w:sz w:val="28"/>
          <w:szCs w:val="28"/>
          <w:rtl/>
        </w:rPr>
        <w:t xml:space="preserve">لعام ١٤٢٢هـ. وعن شكل الدعوى: فحيث إن الثابت ان المدعي تبلغ بالقرار محل الطعن بتاريخ ١٤٢٥/٦/٢٨هـ ثم تظلم المدعي لوزير الثقافة والإعلام بخطابه المسجل برقم ٦٢٣٠ في ١٤٢٥/٧/15هـ لكنه لم يجد جوابا فتظلم للمرة الثانية للوزير في </w:t>
      </w:r>
      <w:r w:rsidRPr="001F60D2">
        <w:rPr>
          <w:sz w:val="28"/>
          <w:szCs w:val="28"/>
          <w:rtl/>
          <w:lang w:bidi="fa-IR"/>
        </w:rPr>
        <w:t>۸/۲۲/</w:t>
      </w:r>
      <w:r w:rsidRPr="001F60D2">
        <w:rPr>
          <w:sz w:val="28"/>
          <w:szCs w:val="28"/>
          <w:rtl/>
        </w:rPr>
        <w:t xml:space="preserve">١٤٢٥هـ، ثم تظلم للمرة الثالثة في ١٤٢٥/١٠/٢٠هـ ولكنه لم يصله اي رد بالقبول ولا بالرفض، ثم تقدم المدعي إلى لديوان بتاريخ ١٤٢٥/١١/٢٨هـ، فإن دعواه حينئذ تكون مرفوعة خلال الأجل المقرر وفقاً لقواعد المرافعات والإجراءات امام الديوان، ومن ثم فهي مقبولة شكلا. وفيما يتعلق بموضوع الدعوى: فلما كان الثابت من التقرير المعد من المدعى عليها بتاريخ ١٤٢٤/١٢/١٩هـ ومن القرار محل الطعن رقم ١٤٢٥/٨٨هـ الصادر بتاريخ ١٤٢٥/٣/١٣هـ أن المخالفة المنسوبة للمدعي صاحب مكتبة ... لبيع المطبوعات بالمدينة المنورة هي القيام بعرض وبيع كتب غير مجازة رقابيا من الوزارة، وقد أوضح ممثل المدعى عليها أن عدم جواز بيعها كان بموجب تعميم وكيل الوزارة المساعد للإعلام الداخلي بالنيابة رقم ١٢٦٦٦/م/د وتاريخ ١٤١٨/١٠/١٨هـ. وحيث إن المدعي قد اشترى هذه الكتب من موزعين معتمدين، وان هذه الكتب كانت في الاصل مفسوحة من المدعى عليها وفقا لما قدمه المدعي من فسوحات، وقد اقر ممثل المدعى عليها بصحة هذه الفسوحات. ولما كان الثابت ان ضبط هذه الكتب كان بتاريخ ١٤٢٤/١٢/١٩هـ ولم يكن هناك ضبط آخر. ولما كان الثابت أن المدعى عليها لم تقم </w:t>
      </w:r>
      <w:r w:rsidRPr="001F60D2">
        <w:rPr>
          <w:rFonts w:hint="cs"/>
          <w:sz w:val="28"/>
          <w:szCs w:val="28"/>
          <w:rtl/>
        </w:rPr>
        <w:t>بإبلاغ</w:t>
      </w:r>
      <w:r w:rsidRPr="001F60D2">
        <w:rPr>
          <w:sz w:val="28"/>
          <w:szCs w:val="28"/>
          <w:rtl/>
        </w:rPr>
        <w:t xml:space="preserve"> المكتبات ودور النشر كتابة بمنع هذه الكتب وفقاً لما قرره ممثلها في جلسة هذا اليوم. وحيث إن المدعي لم يتبلغ بقرار منع هذه الكتب كما قرره في جلسة هذا اليوم وإنما قام ببيعها مصطحبا </w:t>
      </w:r>
      <w:r w:rsidRPr="001F60D2">
        <w:rPr>
          <w:rFonts w:hint="cs"/>
          <w:sz w:val="28"/>
          <w:szCs w:val="28"/>
          <w:rtl/>
        </w:rPr>
        <w:t>أصل</w:t>
      </w:r>
      <w:r w:rsidRPr="001F60D2">
        <w:rPr>
          <w:sz w:val="28"/>
          <w:szCs w:val="28"/>
          <w:rtl/>
        </w:rPr>
        <w:t xml:space="preserve"> الفسح، فلا تلحق المدعي مسؤولية بذلك ما دام ان هذه الكتب كانت مفسوحة، وكان من الواجب على المدعى عليها تبليغ المكتبات ودور النشر بقرار منع هذه الكتب لإنفاذه. ولا ينال من ذلك ما اثاره ممثل المدعى عليها من أن أصحاب المكتبات ودور النشر يجب عليهم سنويا تجديد فسوحات الكتب التي يبيعونها؛ </w:t>
      </w:r>
      <w:r w:rsidRPr="001F60D2">
        <w:rPr>
          <w:rFonts w:hint="cs"/>
          <w:sz w:val="28"/>
          <w:szCs w:val="28"/>
          <w:rtl/>
        </w:rPr>
        <w:t>لأنه</w:t>
      </w:r>
      <w:r w:rsidRPr="001F60D2">
        <w:rPr>
          <w:sz w:val="28"/>
          <w:szCs w:val="28"/>
          <w:rtl/>
        </w:rPr>
        <w:t xml:space="preserve"> لا مستند من النظام على ذلك. وعلاوة على ذلك فإن المدعي قد اشترى هذه الكتب من موزعين معتمدين، وحيث نصت المادة (١٥) من نظام المطبوعات والنشر على أن: (المؤلف والناشر والطابع مسؤولون عما يرد في المطبوعة من مخالفات إذا طبعت او وضعت للتداول دون إجازتها، فإذا تعذرت معرفة أي منهم أصبح الموزع هو المسؤول، وإلا فتقع المسؤولية على البائع): فإنه تطبيقاً لذلك يكون البائع بمنأى عن المسؤولية ما دام أن الموزعين قد أصبحوا معروفين، وقد قدم المدعي فواتير الشراء منهم، مما تنتهي معه الدائرة إلى ان القرار محل الطعن مشوب بعيب الخطأ في تطبيق النظام حري بالإلغاء. فلهذه الاسباب: حكمت الدائرة: بإلغاء قرار لجنة النظر في المخالفات لنظام المطبوعات والنشر رقم ١٤٢٥/٨٨هـ المتضمن تغريم المدعي….. بمبلغ وقدره خمسة عشر ألف ريال؛ لما هو موضح بالأسباب، والله الموفق، والهادي إلى سواء السبيل. وصلى الله وسلم على نبينا محمد </w:t>
      </w:r>
      <w:r w:rsidRPr="001F60D2">
        <w:rPr>
          <w:rFonts w:hint="cs"/>
          <w:sz w:val="28"/>
          <w:szCs w:val="28"/>
          <w:rtl/>
        </w:rPr>
        <w:t>وآلة</w:t>
      </w:r>
      <w:r w:rsidRPr="001F60D2">
        <w:rPr>
          <w:sz w:val="28"/>
          <w:szCs w:val="28"/>
          <w:rtl/>
        </w:rPr>
        <w:t xml:space="preserve"> وصحبه أجمعين.</w:t>
      </w:r>
    </w:p>
    <w:p w:rsidR="003E2FCD" w:rsidRPr="00C46770" w:rsidRDefault="003E2FCD" w:rsidP="003E2FCD">
      <w:pPr>
        <w:pStyle w:val="a4"/>
        <w:rPr>
          <w:b/>
          <w:bCs/>
          <w:sz w:val="28"/>
          <w:szCs w:val="28"/>
          <w:rtl/>
        </w:rPr>
      </w:pPr>
      <w:r w:rsidRPr="00C46770">
        <w:rPr>
          <w:b/>
          <w:bCs/>
          <w:sz w:val="28"/>
          <w:szCs w:val="28"/>
          <w:rtl/>
        </w:rPr>
        <w:t>هيئة التدقيق</w:t>
      </w:r>
    </w:p>
    <w:p w:rsidR="003E2FCD" w:rsidRPr="001F60D2" w:rsidRDefault="003E2FCD" w:rsidP="003E2FCD">
      <w:pPr>
        <w:pStyle w:val="a4"/>
        <w:jc w:val="both"/>
        <w:rPr>
          <w:sz w:val="28"/>
          <w:szCs w:val="28"/>
          <w:rtl/>
        </w:rPr>
      </w:pPr>
      <w:r w:rsidRPr="001F60D2">
        <w:rPr>
          <w:sz w:val="28"/>
          <w:szCs w:val="28"/>
          <w:rtl/>
        </w:rPr>
        <w:lastRenderedPageBreak/>
        <w:t xml:space="preserve">حكمت هيئة التدقيق ـ الدائرة الخامسة بتأييد حكم الدائرة الإدارية الحادية والعشرين رقم ٥٢/د/إ/٢١ لعام ١٤٢٧هـ الصادر في القضية رقم 1/5149/ق لعام ١٤٢٥هـ فيما انتهى إليه من قضاء. والله الموفق. وصلى الله وسلم على نبينا محمد </w:t>
      </w:r>
      <w:r w:rsidRPr="001F60D2">
        <w:rPr>
          <w:rFonts w:hint="cs"/>
          <w:sz w:val="28"/>
          <w:szCs w:val="28"/>
          <w:rtl/>
        </w:rPr>
        <w:t>وآلة</w:t>
      </w:r>
      <w:r w:rsidRPr="001F60D2">
        <w:rPr>
          <w:sz w:val="28"/>
          <w:szCs w:val="28"/>
          <w:rtl/>
        </w:rPr>
        <w:t xml:space="preserve"> وصحبه أجمعين.</w:t>
      </w:r>
    </w:p>
    <w:p w:rsidR="003E2FCD" w:rsidRPr="001F60D2" w:rsidRDefault="003E2FCD" w:rsidP="003E2FCD">
      <w:pPr>
        <w:jc w:val="both"/>
        <w:rPr>
          <w:rFonts w:eastAsia="Times New Roman"/>
          <w:sz w:val="28"/>
          <w:szCs w:val="28"/>
          <w:rtl/>
        </w:rPr>
      </w:pPr>
    </w:p>
    <w:p w:rsidR="003E2FCD" w:rsidRPr="001F60D2" w:rsidRDefault="003E2FCD" w:rsidP="003E2FCD">
      <w:pPr>
        <w:jc w:val="both"/>
        <w:rPr>
          <w:rFonts w:eastAsia="Times New Roman"/>
          <w:sz w:val="28"/>
          <w:szCs w:val="28"/>
          <w:rtl/>
        </w:rPr>
      </w:pPr>
    </w:p>
    <w:p w:rsidR="003E2FCD" w:rsidRPr="001F60D2" w:rsidRDefault="003E2FCD" w:rsidP="003E2FCD">
      <w:pPr>
        <w:jc w:val="both"/>
        <w:rPr>
          <w:rFonts w:eastAsia="Times New Roman"/>
          <w:sz w:val="28"/>
          <w:szCs w:val="28"/>
          <w:rtl/>
        </w:rPr>
      </w:pPr>
    </w:p>
    <w:p w:rsidR="003E2FCD" w:rsidRPr="001F60D2" w:rsidRDefault="003E2FCD" w:rsidP="003E2FCD">
      <w:pPr>
        <w:jc w:val="both"/>
        <w:rPr>
          <w:rFonts w:eastAsia="Times New Roman"/>
          <w:sz w:val="28"/>
          <w:szCs w:val="28"/>
          <w:rtl/>
        </w:rPr>
      </w:pPr>
    </w:p>
    <w:p w:rsidR="003E2FCD" w:rsidRPr="001F60D2" w:rsidRDefault="003E2FCD" w:rsidP="003E2FCD">
      <w:pPr>
        <w:jc w:val="both"/>
        <w:rPr>
          <w:rFonts w:eastAsia="Times New Roman"/>
          <w:sz w:val="28"/>
          <w:szCs w:val="28"/>
          <w:rtl/>
        </w:rPr>
      </w:pPr>
    </w:p>
    <w:p w:rsidR="003E2FCD" w:rsidRPr="001F60D2" w:rsidRDefault="003E2FCD" w:rsidP="003E2FCD">
      <w:pPr>
        <w:jc w:val="both"/>
        <w:rPr>
          <w:rFonts w:eastAsia="Times New Roman"/>
          <w:sz w:val="28"/>
          <w:szCs w:val="28"/>
          <w:rtl/>
        </w:rPr>
      </w:pPr>
    </w:p>
    <w:p w:rsidR="003E2FCD" w:rsidRPr="00C46770" w:rsidRDefault="003E2FCD" w:rsidP="003E2FCD">
      <w:pPr>
        <w:pStyle w:val="a4"/>
        <w:jc w:val="both"/>
        <w:rPr>
          <w:b/>
          <w:bCs/>
          <w:sz w:val="28"/>
          <w:szCs w:val="28"/>
        </w:rPr>
      </w:pPr>
      <w:r w:rsidRPr="00C46770">
        <w:rPr>
          <w:b/>
          <w:bCs/>
          <w:sz w:val="28"/>
          <w:szCs w:val="28"/>
          <w:rtl/>
        </w:rPr>
        <w:t>رقم القضية ٢٦٦٩/</w:t>
      </w:r>
      <w:r w:rsidRPr="00C46770">
        <w:rPr>
          <w:rFonts w:hint="cs"/>
          <w:b/>
          <w:bCs/>
          <w:sz w:val="28"/>
          <w:szCs w:val="28"/>
          <w:rtl/>
        </w:rPr>
        <w:t>1</w:t>
      </w:r>
      <w:r w:rsidRPr="00C46770">
        <w:rPr>
          <w:b/>
          <w:bCs/>
          <w:sz w:val="28"/>
          <w:szCs w:val="28"/>
          <w:rtl/>
        </w:rPr>
        <w:t>/ق لعام ١٤٢٧هـ</w:t>
      </w:r>
    </w:p>
    <w:p w:rsidR="003E2FCD" w:rsidRPr="00C46770" w:rsidRDefault="003E2FCD" w:rsidP="003E2FCD">
      <w:pPr>
        <w:pStyle w:val="a4"/>
        <w:jc w:val="both"/>
        <w:rPr>
          <w:b/>
          <w:bCs/>
          <w:sz w:val="28"/>
          <w:szCs w:val="28"/>
          <w:rtl/>
        </w:rPr>
      </w:pPr>
      <w:r w:rsidRPr="00C46770">
        <w:rPr>
          <w:b/>
          <w:bCs/>
          <w:sz w:val="28"/>
          <w:szCs w:val="28"/>
          <w:rtl/>
        </w:rPr>
        <w:t>رقم الحكم الابتدائي 50/د/ 7/1 لعام ١٤٢٧هـ</w:t>
      </w:r>
    </w:p>
    <w:p w:rsidR="003E2FCD" w:rsidRPr="00C46770" w:rsidRDefault="003E2FCD" w:rsidP="003E2FCD">
      <w:pPr>
        <w:pStyle w:val="a4"/>
        <w:jc w:val="both"/>
        <w:rPr>
          <w:b/>
          <w:bCs/>
          <w:sz w:val="28"/>
          <w:szCs w:val="28"/>
          <w:rtl/>
        </w:rPr>
      </w:pPr>
      <w:r w:rsidRPr="00C46770">
        <w:rPr>
          <w:b/>
          <w:bCs/>
          <w:sz w:val="28"/>
          <w:szCs w:val="28"/>
          <w:rtl/>
        </w:rPr>
        <w:t>رقم حكم التدقيق 474/ت/ه لعام ١٤٢٧هـ</w:t>
      </w:r>
    </w:p>
    <w:p w:rsidR="003E2FCD" w:rsidRPr="00C46770" w:rsidRDefault="003E2FCD" w:rsidP="003E2FCD">
      <w:pPr>
        <w:pStyle w:val="a4"/>
        <w:jc w:val="both"/>
        <w:rPr>
          <w:b/>
          <w:bCs/>
          <w:sz w:val="28"/>
          <w:szCs w:val="28"/>
          <w:rtl/>
        </w:rPr>
      </w:pPr>
      <w:r w:rsidRPr="00C46770">
        <w:rPr>
          <w:b/>
          <w:bCs/>
          <w:sz w:val="28"/>
          <w:szCs w:val="28"/>
          <w:rtl/>
        </w:rPr>
        <w:t>تاريخ الجلسة ١٤٢٧/١١/٢٧هـ</w:t>
      </w:r>
    </w:p>
    <w:p w:rsidR="003E2FCD" w:rsidRPr="00C46770" w:rsidRDefault="003E2FCD" w:rsidP="003E2FCD">
      <w:pPr>
        <w:pStyle w:val="a4"/>
        <w:jc w:val="center"/>
        <w:rPr>
          <w:b/>
          <w:bCs/>
          <w:sz w:val="28"/>
          <w:szCs w:val="28"/>
          <w:rtl/>
        </w:rPr>
      </w:pPr>
      <w:r w:rsidRPr="00C46770">
        <w:rPr>
          <w:b/>
          <w:bCs/>
          <w:sz w:val="28"/>
          <w:szCs w:val="28"/>
          <w:rtl/>
        </w:rPr>
        <w:t>الموضوعات</w:t>
      </w:r>
    </w:p>
    <w:p w:rsidR="003E2FCD" w:rsidRPr="00C46770" w:rsidRDefault="003E2FCD" w:rsidP="003E2FCD">
      <w:pPr>
        <w:pStyle w:val="a4"/>
        <w:jc w:val="both"/>
        <w:rPr>
          <w:b/>
          <w:bCs/>
          <w:sz w:val="28"/>
          <w:szCs w:val="28"/>
          <w:rtl/>
        </w:rPr>
      </w:pPr>
      <w:r w:rsidRPr="00C46770">
        <w:rPr>
          <w:b/>
          <w:bCs/>
          <w:sz w:val="28"/>
          <w:szCs w:val="28"/>
          <w:rtl/>
        </w:rPr>
        <w:t xml:space="preserve">قرار إداري - تراخيص إدارية ـ ترخيص </w:t>
      </w:r>
      <w:r w:rsidRPr="00C46770">
        <w:rPr>
          <w:rFonts w:hint="cs"/>
          <w:b/>
          <w:bCs/>
          <w:sz w:val="28"/>
          <w:szCs w:val="28"/>
          <w:rtl/>
        </w:rPr>
        <w:t>محاماة.</w:t>
      </w:r>
      <w:r w:rsidRPr="00C46770">
        <w:rPr>
          <w:b/>
          <w:bCs/>
          <w:sz w:val="28"/>
          <w:szCs w:val="28"/>
          <w:rtl/>
        </w:rPr>
        <w:t xml:space="preserve"> الخبرة. </w:t>
      </w:r>
    </w:p>
    <w:p w:rsidR="003E2FCD" w:rsidRPr="00C46770" w:rsidRDefault="003E2FCD" w:rsidP="003E2FCD">
      <w:pPr>
        <w:pStyle w:val="a4"/>
        <w:jc w:val="both"/>
        <w:rPr>
          <w:b/>
          <w:bCs/>
          <w:sz w:val="28"/>
          <w:szCs w:val="28"/>
          <w:rtl/>
        </w:rPr>
      </w:pPr>
    </w:p>
    <w:p w:rsidR="003E2FCD" w:rsidRPr="001F60D2" w:rsidRDefault="003E2FCD" w:rsidP="003E2FCD">
      <w:pPr>
        <w:pStyle w:val="a4"/>
        <w:jc w:val="center"/>
        <w:rPr>
          <w:sz w:val="28"/>
          <w:szCs w:val="28"/>
          <w:rtl/>
        </w:rPr>
      </w:pPr>
      <w:r w:rsidRPr="00C46770">
        <w:rPr>
          <w:b/>
          <w:bCs/>
          <w:sz w:val="28"/>
          <w:szCs w:val="28"/>
          <w:rtl/>
        </w:rPr>
        <w:t>الأنظمة واللوائح</w:t>
      </w:r>
    </w:p>
    <w:p w:rsidR="003E2FCD" w:rsidRPr="001F60D2" w:rsidRDefault="003E2FCD" w:rsidP="00775788">
      <w:pPr>
        <w:pStyle w:val="a4"/>
        <w:numPr>
          <w:ilvl w:val="0"/>
          <w:numId w:val="37"/>
        </w:numPr>
        <w:jc w:val="both"/>
        <w:rPr>
          <w:sz w:val="28"/>
          <w:szCs w:val="28"/>
          <w:rtl/>
        </w:rPr>
      </w:pPr>
      <w:r w:rsidRPr="001F60D2">
        <w:rPr>
          <w:sz w:val="28"/>
          <w:szCs w:val="28"/>
          <w:rtl/>
        </w:rPr>
        <w:t>نظام المحاماة الصادر بالمرسوم الملكي رقم (م/٣٨) وتاريخ ١٤٢٢/٧/٢٨هـ.</w:t>
      </w:r>
    </w:p>
    <w:p w:rsidR="003E2FCD" w:rsidRPr="001F60D2" w:rsidRDefault="003E2FCD" w:rsidP="003E2FCD">
      <w:pPr>
        <w:pStyle w:val="a4"/>
        <w:jc w:val="both"/>
        <w:rPr>
          <w:sz w:val="28"/>
          <w:szCs w:val="28"/>
          <w:rtl/>
        </w:rPr>
      </w:pPr>
    </w:p>
    <w:p w:rsidR="003E2FCD" w:rsidRPr="00C46770" w:rsidRDefault="003E2FCD" w:rsidP="003E2FCD">
      <w:pPr>
        <w:pStyle w:val="a4"/>
        <w:jc w:val="center"/>
        <w:rPr>
          <w:b/>
          <w:bCs/>
          <w:sz w:val="28"/>
          <w:szCs w:val="28"/>
          <w:rtl/>
        </w:rPr>
      </w:pPr>
      <w:r w:rsidRPr="00C46770">
        <w:rPr>
          <w:b/>
          <w:bCs/>
          <w:sz w:val="28"/>
          <w:szCs w:val="28"/>
          <w:rtl/>
        </w:rPr>
        <w:t>الملخص</w:t>
      </w:r>
    </w:p>
    <w:p w:rsidR="003E2FCD" w:rsidRPr="001F60D2" w:rsidRDefault="003E2FCD" w:rsidP="003E2FCD">
      <w:pPr>
        <w:pStyle w:val="a4"/>
        <w:jc w:val="both"/>
        <w:rPr>
          <w:sz w:val="28"/>
          <w:szCs w:val="28"/>
          <w:rtl/>
        </w:rPr>
      </w:pPr>
      <w:r w:rsidRPr="001F60D2">
        <w:rPr>
          <w:sz w:val="28"/>
          <w:szCs w:val="28"/>
          <w:rtl/>
        </w:rPr>
        <w:t xml:space="preserve">عدم حصول المدعي على شهادة كلية الشريعة او شهادة البكالوريوس تخصص أنظمة، سواء من داخل المملكة أو من خارجها بعد معادلتها، ولم يحصل على دبلوم دراسات الانظمة من معهد الإدارة يقتضي عدم توافر شرط من شروط منح رخصة المحاماة - تفسير المدعي لما يحمله من شهادة البكالوريوس علوم أمنية بأنها شهادة أنظمة يعد اجتهاداً منه مخالفاً لنص النظام إذ إن المادة (3) صريحة بأن الشهادة الجامعية التي بناء عليها يمنح طالب الترخيص ترخيص المحاماة: هي كلية الشريعة أو الانظمة ـ يكون اجتهاد المدعي في مقابل النص والقاعدة الأصولية تنص على انه (لا اجتهاد مع النص) - المقصود بالخبرة القضائية التي نصت عليها المادة (4) من نظام المحاماة من مارس القضاء في أحد جهتي وهي المحاكم او ديوان المظالم، وبالتالي لا تدخل المجالس </w:t>
      </w:r>
      <w:r w:rsidRPr="001F60D2">
        <w:rPr>
          <w:rFonts w:hint="cs"/>
          <w:sz w:val="28"/>
          <w:szCs w:val="28"/>
          <w:rtl/>
        </w:rPr>
        <w:t>التأديبية</w:t>
      </w:r>
      <w:r w:rsidRPr="001F60D2">
        <w:rPr>
          <w:sz w:val="28"/>
          <w:szCs w:val="28"/>
          <w:rtl/>
        </w:rPr>
        <w:t xml:space="preserve"> العسكرية في مفهوم المادة ـ مؤدى ذلك: رفض الدعوى. </w:t>
      </w:r>
    </w:p>
    <w:p w:rsidR="003E2FCD" w:rsidRPr="001F60D2" w:rsidRDefault="003E2FCD" w:rsidP="003E2FCD">
      <w:pPr>
        <w:pStyle w:val="a4"/>
        <w:jc w:val="both"/>
        <w:rPr>
          <w:sz w:val="28"/>
          <w:szCs w:val="28"/>
          <w:rtl/>
        </w:rPr>
      </w:pPr>
    </w:p>
    <w:p w:rsidR="003E2FCD" w:rsidRPr="00C46770" w:rsidRDefault="003E2FCD" w:rsidP="003E2FCD">
      <w:pPr>
        <w:pStyle w:val="a4"/>
        <w:jc w:val="center"/>
        <w:rPr>
          <w:b/>
          <w:bCs/>
          <w:sz w:val="28"/>
          <w:szCs w:val="28"/>
          <w:rtl/>
        </w:rPr>
      </w:pPr>
      <w:r w:rsidRPr="00C46770">
        <w:rPr>
          <w:b/>
          <w:bCs/>
          <w:sz w:val="28"/>
          <w:szCs w:val="28"/>
          <w:rtl/>
        </w:rPr>
        <w:t>الوقائع</w:t>
      </w:r>
    </w:p>
    <w:p w:rsidR="003E2FCD" w:rsidRPr="001F60D2" w:rsidRDefault="003E2FCD" w:rsidP="003E2FCD">
      <w:pPr>
        <w:pStyle w:val="a4"/>
        <w:jc w:val="both"/>
        <w:rPr>
          <w:sz w:val="28"/>
          <w:szCs w:val="28"/>
          <w:rtl/>
        </w:rPr>
      </w:pPr>
      <w:r w:rsidRPr="001F60D2">
        <w:rPr>
          <w:sz w:val="28"/>
          <w:szCs w:val="28"/>
          <w:rtl/>
        </w:rPr>
        <w:t xml:space="preserve">تتحصل وقائع هذه الدعوى في: أن المدعي تقدم بتاريخ ١٤٢٧/٦/6هـ إلى فرع ديوان المظالم بمنطقة الرياض بلائحة دعوى حاصلها: انه سبق ان تقدم بطلب ترخيص محاماة من الجهة المدعى عليها </w:t>
      </w:r>
      <w:r w:rsidRPr="001F60D2">
        <w:rPr>
          <w:rFonts w:hint="cs"/>
          <w:sz w:val="28"/>
          <w:szCs w:val="28"/>
          <w:rtl/>
        </w:rPr>
        <w:t>فأصدرت</w:t>
      </w:r>
      <w:r w:rsidRPr="001F60D2">
        <w:rPr>
          <w:sz w:val="28"/>
          <w:szCs w:val="28"/>
          <w:rtl/>
        </w:rPr>
        <w:t xml:space="preserve"> قرارها رقم 90 وتاريخ ١٤٢٧/٥/٢هـ الصادر من لجنة قيد وقبول المحامين برفض طلبه. وذكر أن قرارها برفض طلبه قيد اسمه وقبوله في جدول المحامين الممارسين غير صحيح؛ لأنه مستوف الشروط المطلوب توافرها للتقدم على مهنة المحاماة حسب نظام المحاماة ولائحته التنفيذية (3 - ٣) للمادة الثالثة (ب) والتي فسرت المقصود بالشهادة الجامعية كل شهادة في أي تخصص جامعي، ولأن شرط الخبرة في طبيعة العمل الوارد في اللائحة التنفيذية (3 - 5) المادة الثالثة يكون بمزاولة احد الاعمال التي سبق ان عمل بها، حيث كان عضوا في المجلس </w:t>
      </w:r>
      <w:r w:rsidRPr="001F60D2">
        <w:rPr>
          <w:rFonts w:hint="cs"/>
          <w:sz w:val="28"/>
          <w:szCs w:val="28"/>
          <w:rtl/>
        </w:rPr>
        <w:lastRenderedPageBreak/>
        <w:t>التأديبي</w:t>
      </w:r>
      <w:r w:rsidRPr="001F60D2">
        <w:rPr>
          <w:sz w:val="28"/>
          <w:szCs w:val="28"/>
          <w:rtl/>
        </w:rPr>
        <w:t xml:space="preserve"> العسكري من تاريخ ١٤٠٩/٦/٢٨هـ إلى ١٤١١/٣/١هـ ومارس التحقيق الجنائي من تاريخ ١٤٠٥/٨/٢٤هـ إلى ١٤٠٩/١/٢٤هـ </w:t>
      </w:r>
      <w:r w:rsidRPr="001F60D2">
        <w:rPr>
          <w:rFonts w:hint="cs"/>
          <w:sz w:val="28"/>
          <w:szCs w:val="28"/>
          <w:rtl/>
        </w:rPr>
        <w:t>ولأنه</w:t>
      </w:r>
      <w:r w:rsidRPr="001F60D2">
        <w:rPr>
          <w:sz w:val="28"/>
          <w:szCs w:val="28"/>
          <w:rtl/>
        </w:rPr>
        <w:t xml:space="preserve"> حاصل على ثلاث </w:t>
      </w:r>
      <w:r w:rsidRPr="001F60D2">
        <w:rPr>
          <w:rFonts w:hint="cs"/>
          <w:sz w:val="28"/>
          <w:szCs w:val="28"/>
          <w:rtl/>
        </w:rPr>
        <w:t>ديبلوما</w:t>
      </w:r>
      <w:r w:rsidRPr="001F60D2">
        <w:rPr>
          <w:rFonts w:hint="eastAsia"/>
          <w:sz w:val="28"/>
          <w:szCs w:val="28"/>
          <w:rtl/>
        </w:rPr>
        <w:t>ت</w:t>
      </w:r>
      <w:r w:rsidRPr="001F60D2">
        <w:rPr>
          <w:sz w:val="28"/>
          <w:szCs w:val="28"/>
          <w:rtl/>
        </w:rPr>
        <w:t xml:space="preserve"> في المحاماة والقانون تعادل دبلوم معهد الإدارة وتزيد، كما يتضح من السجل الأكاديمي للدبلومات، ولأن المعول عليه هو المدلول الاصطلاحي في نظام التعليم </w:t>
      </w:r>
      <w:r w:rsidRPr="001F60D2">
        <w:rPr>
          <w:rFonts w:hint="cs"/>
          <w:sz w:val="28"/>
          <w:szCs w:val="28"/>
          <w:rtl/>
        </w:rPr>
        <w:t>والتأهيل</w:t>
      </w:r>
      <w:r w:rsidRPr="001F60D2">
        <w:rPr>
          <w:sz w:val="28"/>
          <w:szCs w:val="28"/>
          <w:rtl/>
        </w:rPr>
        <w:t xml:space="preserve"> وليس مدلول الالفاظ. وقد قيل العبرة بالمعاني لا </w:t>
      </w:r>
      <w:r w:rsidRPr="001F60D2">
        <w:rPr>
          <w:rFonts w:hint="cs"/>
          <w:sz w:val="28"/>
          <w:szCs w:val="28"/>
          <w:rtl/>
        </w:rPr>
        <w:t>بالألفاظ</w:t>
      </w:r>
      <w:r w:rsidRPr="001F60D2">
        <w:rPr>
          <w:sz w:val="28"/>
          <w:szCs w:val="28"/>
          <w:rtl/>
        </w:rPr>
        <w:t xml:space="preserve"> والمباني وخير دليل على ذلك ما ورد في المادة الرابعة من استثناء الفقرتين (ب، ج) من المادة الثالثة فيمن سبق له ممارسة القضاء لمدة ثلاث سنوات، وكذلك فإن المادة (٣٨) تجيز استثناء شرط المؤهل الوارد في الفقرة (ب) من المادة الثالثة في حال توافر الخبرة ولان طلبه لم يتم النظر فيه إلا بعد شهرين وهذا مخالف للمادة السادسة من اللائحة التنفيذية، كما أنه ضمن قائمة المحكمين المعتمدين في وزارة العدل وطلب في ختام لائحته الغاء قرار الجهة المدعى عليها، وبعد أن قيدت قضية أحيلت إلى الدائرة التي نظرتها على ما هو ثابت بدفتر ضبط القضية، فعند حضور المدعي...... لدى الدائرة وكذلك حضور ممثل الجهة المدعى عليها…… المعمد بموجب الخطاب رقم ٢٧/٦١٤٤٨ وتاريخ ١٤٢٧/٦/٢٦هـ أمام الدائرة وسؤالها للمدعي عن دعواه ذكر أنه: يحصرها في طعنه في قرار لجنة قيد وقبول المحامين بوزارة العدل رقم 90 لعام ١٤٢٧هـ القاضي برفض طلبه قيد اسمه وقبوله في جدول المحامين الممارسين بالرغم من تأهيله علميا، حيث أشعر بأن عليه استلام نسخة من القرار بتاريخ ١٤٢٧/٥/15هـ وأنه استلم صورته لكنه لم يوقع على الاستلام لدى الجهة المدعى عليها. وبطلب الجواب من ممثل الجهة المدعى عليها على دعوى المدعي أجاب: أن المدعي تقدم بطلب القيد في سجل المحامين الممارسين بتاريخ ٣/٤/ ١٤٢٧هـ وقيد طلبه بالرقم </w:t>
      </w:r>
      <w:r w:rsidRPr="001F60D2">
        <w:rPr>
          <w:sz w:val="28"/>
          <w:szCs w:val="28"/>
          <w:rtl/>
          <w:lang w:bidi="fa-IR"/>
        </w:rPr>
        <w:t>۲۷/۲۲۱۷۲</w:t>
      </w:r>
      <w:r w:rsidRPr="001F60D2">
        <w:rPr>
          <w:sz w:val="28"/>
          <w:szCs w:val="28"/>
          <w:rtl/>
        </w:rPr>
        <w:t xml:space="preserve"> بعد ان دقق من قبل الإدارة وقام بتوقيع الطلب والإقرار الخاص بذلك، ثم رفع إلى لجنة القيد والقبول للنظر في طلبه، حيث اطلعت اللجنة على الاوراق المرفقة بملف المدعي، وبعد الدراسة تبين انه يحمل شهادة بكالوريوس - علوم أمنية ـ من كلية الملك فهد الأمنية وهذا مخالف لما ورد في المادة الثالثة من نظام المحاماة ولائحته التنفيذية، حيث ذكرت المادة: أن من الشروط الواجب توافرها في طالب الحصول على ترخيص مزاولة مهنة المحاماة في الفقرة (ب)، «أن يكون حاصلاً على شهادة كلية الشريعة أو شهادة البكالوريوس تخصص أنظمة من إحدى جامعات المملكة أو ما يعادل أياً منهما خارج المملكة أو دبلوم دراسات الانظمة من معهد الإدارة العامة بعد الحصول على الشهادة الجامعية». اما بخصوص ما ذكره بانه يحمل شهادة جامعية تؤهله للحصول على الترخيص واستنادا للفقرة (3/3) واستناداً فإن المقصود بهذه الفقرة: أن يكون الحاصل على دبلوم دراسات الأنظمة بمعهد الإدارة قد حصل عليها بعد الحصول على شهادة جامعية؛ فالعبرة هنا بالدبلوم وما قبله وليس بالشهادة الجامعية؛ لان الذي لديه بكالوريوس شريعة او انظمة فإنه يعتبر حائزا على المؤهل المطلوب. اما من لديه شهادة جامعية في اي تخصص جامعي آخر غير الشريعة والقانون، فإنه يمكنه الحصول على الترخيص بعد الحصول على دبلوم دراسات الأنظمة، وأن ما ذكره المدعي بأن لديه الخبرة المطلوبة والتي تؤهله للترخيص، فالخبرات التي ذكرها المدعي لا يتم النظر إليها إلا بعد أن يتم التأكد من ان طالب القيد يحمل المؤهل المنصوص عليه في الفقرة (ب) من المادة الثالثة ولا يستثنى من المؤهل المطلوب إلا من توفر فيه الشرط الوارد في المادة الرابعة من النظام «يستثنى من الفقرتين (ب، ج) من المادة الثالثة من سبق له ممارسة القضاء في المملكة لمدة لا تقل عن ثلاث سنوات» ويعتبر ممارسا من عمل في السلك القضائي داخل المملكة او خارجها. اما المدعي فلم يعمل بالسلك القضائي ولسنا هنا بصدد النظر بالخبرات، لان المؤهل المطلوب نظاما غير متوافر ولم يعمل بالسلك القضائي، كما أن ما ذكره المدعي بأن الدبلومات التي يحملها تعادل دبلوم معهد الإدارة فإن نص النظام في المادة الثالثة جاء واضحاً وصريحاً، حيث ذكر دبلوم معهد الإدارة العامة ولم يذكر ما يعادله، بل حدد الدبلوم تحديداً نافياً للجهالة. وبالتالي فإنه لا عبرة للدبلومات التي قدمها </w:t>
      </w:r>
      <w:r w:rsidRPr="001F60D2">
        <w:rPr>
          <w:rFonts w:hint="cs"/>
          <w:sz w:val="28"/>
          <w:szCs w:val="28"/>
          <w:rtl/>
        </w:rPr>
        <w:t>لأنها</w:t>
      </w:r>
      <w:r w:rsidRPr="001F60D2">
        <w:rPr>
          <w:sz w:val="28"/>
          <w:szCs w:val="28"/>
          <w:rtl/>
        </w:rPr>
        <w:t xml:space="preserve"> من غير الجهة التي نص عليها النظام وان ما ذكره المدعي من ان العبرة للمعاني لا </w:t>
      </w:r>
      <w:r w:rsidRPr="001F60D2">
        <w:rPr>
          <w:rFonts w:hint="cs"/>
          <w:sz w:val="28"/>
          <w:szCs w:val="28"/>
          <w:rtl/>
        </w:rPr>
        <w:t>للألفاظ</w:t>
      </w:r>
      <w:r w:rsidRPr="001F60D2">
        <w:rPr>
          <w:sz w:val="28"/>
          <w:szCs w:val="28"/>
          <w:rtl/>
        </w:rPr>
        <w:t xml:space="preserve"> في النظام فإن النظام واضح وصريح وجاءت اللائحة التنفيذية مفسرة وموضحة له وبالتالي فإنه لفظا ومعنى لا يوجد عليه ما يشكل تطبيقه. اما ما ذكره المدعي بانه </w:t>
      </w:r>
      <w:r w:rsidRPr="001F60D2">
        <w:rPr>
          <w:sz w:val="28"/>
          <w:szCs w:val="28"/>
          <w:rtl/>
        </w:rPr>
        <w:lastRenderedPageBreak/>
        <w:t>لم يتم النظر في طلبه من جهة المدعى عليها إلا بعد مضي شهرين من تاريخ تقديمه، فإن المدعي لم يتقدم بطلب القيد إلا في تاريخ ١٤٢٧/٣/٤هـ وحيث ورد في الفقرة 6/6 من اللائحة التنفيذية للنظام بان يكون النظر في الطلبات المكتملة حسب ترتيب قيدها في دفتر الوارد الخاص باللجنة، وحيث إن أول اجتماع للجنة بعد تاريخ تقديمه للطلب كان بتاريخ ١٤٢٧/٣/٥هـ، حيث لم يكن ملف المدعي جاهزا للعرض حسب الإجراء المتبع في الإدارة من حيث إعداد المحضر الخاص بذلك وما إلى ذلك وكان الاجتماع الثاني بتاريخ ١٤٢٧/٤/١٧هـ حيث كان هناك طلبات قد سبقت طلب المدعي وقد تم عرضها جميعا في اجتماع اللجنة حيث لم تتمكن اللجنة من البت في طلبه إلى جانب غيره نظراً لكثرة الطلبات ولضيق الوقت؛ لأن ذلك يتطلب دراسة وافية وكافية للطلب ومرفقاته حتى تتمكن اللجنة من إصدار قرارها حيال الطلب، ثم عرض طلبه في اجتماع اللجنة المنعقدة في ١٤٢٧/٥/٢هـ والتي قررت اللجنة فيه رفض طلب المدعي لعدم وجود المؤهل المطلوب، وطلب ممثل الجهة المدعى عليها من الدائرة رفض الدعوى. أما المدعي فقد رد على جواب الجهة المدعى عليها على دعواه بأن ما ذكرته الجهة المدعى عليها من أن شهادة البكالوريوس للعلوم الأمنية من كلية الملك فهد الامنية مخالف لما ورد في المادة الثالثة من نظام المحاماة ولائحته التنفيذية فقرة (ب) فإن الشهادة الجامعية الحاصل عليها تعتبر شهادة انظمة ولو</w:t>
      </w:r>
      <w:r>
        <w:rPr>
          <w:rFonts w:hint="cs"/>
          <w:sz w:val="28"/>
          <w:szCs w:val="28"/>
          <w:rtl/>
        </w:rPr>
        <w:t xml:space="preserve"> </w:t>
      </w:r>
      <w:r w:rsidRPr="001F60D2">
        <w:rPr>
          <w:sz w:val="28"/>
          <w:szCs w:val="28"/>
          <w:rtl/>
        </w:rPr>
        <w:t xml:space="preserve">تم الاطلاع على سجلها الاكاديمي لتبين أنها تحتوي على الكثير من المواد التي يتم تدريسها في الجامعات قسم الانظمة، فالمعول عليه في الشهادات هو السجل الأكاديمي في نظام التعليم والتأهيل فتكون الشهادة متفقة مع نص النظام الذي اشترط الحصول على شهادة الانظمة من إحدى جامعات المملكة، ولم يحدد في الشروط شهادة أنظمة بعينها ولا جامعة بعينها والواضح من السجل الأكاديمي لشهادته أن أغلب المواد التي تم دراستها تتعلق </w:t>
      </w:r>
      <w:r w:rsidRPr="001F60D2">
        <w:rPr>
          <w:rFonts w:hint="cs"/>
          <w:sz w:val="28"/>
          <w:szCs w:val="28"/>
          <w:rtl/>
        </w:rPr>
        <w:t>بالأنظمة</w:t>
      </w:r>
      <w:r w:rsidRPr="001F60D2">
        <w:rPr>
          <w:sz w:val="28"/>
          <w:szCs w:val="28"/>
          <w:rtl/>
        </w:rPr>
        <w:t xml:space="preserve"> التجارية والإدارية والمدنية والجنائية والاسرية والدستورية ونظام المرافعات الشرعية. وذكر انه في بعض دول العالم تعتبر شهادة الكليات الأمنية تعادل شهادة كلية الحقوق مثل جمهورية مصر العربية، كما انه حصل على موافقة من وزارة التعليم العالي على استكمال دراسته العليا في جامعة القاهرة على حسابه الخاص. اما ما ذكرته الجهة المدعى عليها من أنه لم يعمل بالسلك القضائي فذكر المدعي أن هذا غير صحيح؛ لأنه عمل عضواً في المجلس التأديبي العسكري من تاريخ ١٤٠٩/٦/٢٨هـ إلى تاريخ ١٤١١/٣/١هـ وهذا يعتبر قضاء، حيث إنه كان يصدر أحكاماً بموجب نظام خدمة الأفراد كما انه مارس التحقيق الجنائي من تاريخ ١٤٠٥/٨/٢٤هـ إلى تاريخ ١٤٠٩/١/٢٤هـ فمجموع خبراته العلمية والعملية مطابقة للشروط المطلوبة وهي اكثر من احد عشر أحد عاما منها: ستة اعوام دراسة وخمس سنوات خبرات عملية، والمادة الرابعة من نظام المحاماة ولائحته استثنت من سبقت له ممارسة القضاء لمدة لا تقل عن ثلاث سنوات من الفقرتين (ب، ج) من المادة الثالثة وان ما ذكرته الجهة المدعى عليها بانه لا عبرة للدبلومات التي قدمها، </w:t>
      </w:r>
      <w:r w:rsidRPr="001F60D2">
        <w:rPr>
          <w:rFonts w:hint="cs"/>
          <w:sz w:val="28"/>
          <w:szCs w:val="28"/>
          <w:rtl/>
        </w:rPr>
        <w:t>لأنها</w:t>
      </w:r>
      <w:r w:rsidRPr="001F60D2">
        <w:rPr>
          <w:sz w:val="28"/>
          <w:szCs w:val="28"/>
          <w:rtl/>
        </w:rPr>
        <w:t xml:space="preserve"> من غير الجهة، فإن هذه الدبلومات عملت حديثاً بعد صدور النظام ولائحته من جهات تعليمية معتمدة، كما أن النظام لا يهدف إلى التعجيز بقدر ما يهدف إلى ان يكون الشخص مؤهلا </w:t>
      </w:r>
      <w:r w:rsidRPr="001F60D2">
        <w:rPr>
          <w:rFonts w:hint="cs"/>
          <w:sz w:val="28"/>
          <w:szCs w:val="28"/>
          <w:rtl/>
        </w:rPr>
        <w:t>التأهيل</w:t>
      </w:r>
      <w:r w:rsidRPr="001F60D2">
        <w:rPr>
          <w:sz w:val="28"/>
          <w:szCs w:val="28"/>
          <w:rtl/>
        </w:rPr>
        <w:t xml:space="preserve"> اللازم لممارسة المهنة، وخير دليل على ذلك أن المنظم دائما عند ذكره المؤهل المطلوب في فقرات النظام يردفه بعبارة او ما يعادلها، وتمسك بطلبه إلغاء قرار الجهة المدعى عليها. اما ممثل الجهة المدعى عليها فقد رد على ما ذكره المدعي ان الجهة المدعى عليها ليس لديها مانع من إعطاء المدعي الترخيص إذا قدم ما يثبت معادلة وزارة التعليم العالي لشهادة بكالوريوس العلوم الامنية الحاصل عليها المدعي ببكالوريوس الشريعة أو الانظمة أما ما ذكره المدعي من ان عمله في المجلس </w:t>
      </w:r>
      <w:r w:rsidRPr="001F60D2">
        <w:rPr>
          <w:rFonts w:hint="cs"/>
          <w:sz w:val="28"/>
          <w:szCs w:val="28"/>
          <w:rtl/>
        </w:rPr>
        <w:t>التأديبي</w:t>
      </w:r>
      <w:r w:rsidRPr="001F60D2">
        <w:rPr>
          <w:sz w:val="28"/>
          <w:szCs w:val="28"/>
          <w:rtl/>
        </w:rPr>
        <w:t xml:space="preserve"> العسكري يعتبر قضاء فهذا غير صحيح، إذ العبرة بالعمل في السلك القضائي الذي يعين اعضاؤه بموجب أمر ملكي. وبسؤال الدائرة للمدعي هل لديه ما يضيفه؟ قرر اكتفاءه بما قدم، كما قرر ممثل الجهة المدعى عليها اكتفاءه بما قدم.</w:t>
      </w:r>
    </w:p>
    <w:p w:rsidR="003E2FCD" w:rsidRPr="001F60D2" w:rsidRDefault="003E2FCD" w:rsidP="003E2FCD">
      <w:pPr>
        <w:pStyle w:val="a4"/>
        <w:jc w:val="both"/>
        <w:rPr>
          <w:sz w:val="28"/>
          <w:szCs w:val="28"/>
          <w:rtl/>
        </w:rPr>
      </w:pPr>
    </w:p>
    <w:p w:rsidR="003E2FCD" w:rsidRPr="00C46770" w:rsidRDefault="003E2FCD" w:rsidP="003E2FCD">
      <w:pPr>
        <w:pStyle w:val="a4"/>
        <w:jc w:val="center"/>
        <w:rPr>
          <w:b/>
          <w:bCs/>
          <w:sz w:val="28"/>
          <w:szCs w:val="28"/>
          <w:rtl/>
        </w:rPr>
      </w:pPr>
      <w:r w:rsidRPr="00C46770">
        <w:rPr>
          <w:b/>
          <w:bCs/>
          <w:sz w:val="28"/>
          <w:szCs w:val="28"/>
          <w:rtl/>
        </w:rPr>
        <w:t>الأسباب</w:t>
      </w:r>
    </w:p>
    <w:p w:rsidR="003E2FCD" w:rsidRPr="001F60D2" w:rsidRDefault="003E2FCD" w:rsidP="003E2FCD">
      <w:pPr>
        <w:pStyle w:val="a4"/>
        <w:jc w:val="both"/>
        <w:rPr>
          <w:sz w:val="28"/>
          <w:szCs w:val="28"/>
          <w:rtl/>
        </w:rPr>
      </w:pPr>
      <w:r w:rsidRPr="001F60D2">
        <w:rPr>
          <w:sz w:val="28"/>
          <w:szCs w:val="28"/>
          <w:rtl/>
        </w:rPr>
        <w:lastRenderedPageBreak/>
        <w:t>لما كان المدعي يهدف من إقامة دعواه إلغاء القرار الصادر من الجهة المدعى عليها رقم 90 لعام ١٤٢٧هـ المبني على نظام المحاماة الصادر بالمرسوم الملكي رقم م/٣٨ وتاريخ ١٤٢٢/٧/٢٨هـ وبالتالي تدخل هذه الدعوى ضمن الدعاوى المنصوص عليها في نظام ديوان المظالم في المادة (</w:t>
      </w:r>
      <w:r w:rsidRPr="001F60D2">
        <w:rPr>
          <w:sz w:val="28"/>
          <w:szCs w:val="28"/>
          <w:rtl/>
          <w:lang w:bidi="fa-IR"/>
        </w:rPr>
        <w:t>۱/۸/</w:t>
      </w:r>
      <w:r w:rsidRPr="001F60D2">
        <w:rPr>
          <w:sz w:val="28"/>
          <w:szCs w:val="28"/>
          <w:rtl/>
        </w:rPr>
        <w:t xml:space="preserve">ح) مما يختص ولائيا بنظرها. ولما كانت المادة (6) من نظام المحاماة نصت على ان: - (... ويجوز لصاحب الطلب التظلم لدى ديوان المظالم خلال ستين يوما من تاريخ إبلاغه بقرار اللجنة) وكان القرار صدر بتاريخ ١٤٢٧/٥/٢هـ ورفع المدعي تظلمه امام الديوان بطلب إلغائه بتاريخ ١٤٢٧/٦/٦هـ فيكون التظلم قد رفع خلال الأجل المحدد نظاماً، مما تكون دعواه مقبولة شكلا. اما عن الموضوع فإنه لما كانت المادة (الثالثة) من نظام المحاماة ذكرت الشروط الواجب توافرها فيمن يزاول مهنة المحاماة فنصت على أنه: (يشترط فيمن يزاول مهنة المحاماة أن يكون اسمه مقيداً في جدول المحامين الممارسين، ويشترط فيمن يقيد اسمه بهذا الجدول ما </w:t>
      </w:r>
      <w:r w:rsidRPr="001F60D2">
        <w:rPr>
          <w:rFonts w:hint="cs"/>
          <w:sz w:val="28"/>
          <w:szCs w:val="28"/>
          <w:rtl/>
        </w:rPr>
        <w:t>يأتي</w:t>
      </w:r>
      <w:r w:rsidRPr="001F60D2">
        <w:rPr>
          <w:sz w:val="28"/>
          <w:szCs w:val="28"/>
          <w:rtl/>
        </w:rPr>
        <w:t xml:space="preserve">: 1 ان يكون سعودي الجنسية، ويجوز لغير السعودي مزاولة مهنة المحاماة طبقا لما تقضي به الاتفاقيات بين المملكة وغيرها من الدول. ٢- ان يكون حاصلا على شهادة كلية الشريعة أو شهادة البكالوريوس تخصص أنظمة من إحدى جامعات المملكة أو ما يعادل أياً منها خارج المملكة أو دبلومات دراسات الأنظمة من معهد الإدارة العامة بعد الحصول على شهادة الجامعة. 3ـ ان تتوافر لديه خبرة طبيعة العمل لمدة لا تقل عن ثلاث سنوات وتخفض هذه المدة إلى سنة للحاصل على شهادة الماجستير في الشريعة الإسلامية او في تخصص الانظمة او ما يعادل </w:t>
      </w:r>
      <w:r w:rsidRPr="001F60D2">
        <w:rPr>
          <w:rFonts w:hint="cs"/>
          <w:sz w:val="28"/>
          <w:szCs w:val="28"/>
          <w:rtl/>
        </w:rPr>
        <w:t>أيا</w:t>
      </w:r>
      <w:r w:rsidRPr="001F60D2">
        <w:rPr>
          <w:sz w:val="28"/>
          <w:szCs w:val="28"/>
          <w:rtl/>
        </w:rPr>
        <w:t xml:space="preserve"> منهما، او </w:t>
      </w:r>
      <w:r w:rsidRPr="001F60D2">
        <w:rPr>
          <w:rFonts w:hint="cs"/>
          <w:sz w:val="28"/>
          <w:szCs w:val="28"/>
          <w:rtl/>
        </w:rPr>
        <w:t>ديبلوما</w:t>
      </w:r>
      <w:r w:rsidRPr="001F60D2">
        <w:rPr>
          <w:rFonts w:hint="eastAsia"/>
          <w:sz w:val="28"/>
          <w:szCs w:val="28"/>
          <w:rtl/>
        </w:rPr>
        <w:t>ت</w:t>
      </w:r>
      <w:r w:rsidRPr="001F60D2">
        <w:rPr>
          <w:sz w:val="28"/>
          <w:szCs w:val="28"/>
          <w:rtl/>
        </w:rPr>
        <w:t xml:space="preserve"> الانظمة بالنسبة لخريجي كلية الشريعة، ويعفى من هذه المدة الحاصل على شهادة الدكتوراه بمجال التخصص. 4- أن يكون حسن السيرة والسلوك وغير محجور عليه. هـ ألا يكون قد حكم عليه بحد أو بعقوبة في جريمة مخلة بالشرف أو بالأمانة، ما لم يكن قد مضى على انتهاء تنفيذ الحكم خمس سنوات على الأقل. 6ـ أن يكون مقيماً في المملكة)، والتي بناء عليها يتم القيد بجدول المحامين ويمنح للطالب رخصة محاماة. ولما كان المدعي لم يحصل على شهادة كلية الشريعة او شهادة البكالوريوس تخصص انظمة سواء من داخل المملكة او من خارجها بعد معادلتها ولم يحصل على دبلوم دراسات الانظمة من معهد الإدارة العامة وبالتالي فإنه لم يتوافر في حقه شرط من شروط منح رخصة المحاماة. واما تفسير المدعي لما يحمله من شهادة البكالوريوس علوم أمنية بأنها شهادة أنظمة فهو اجتهاد مخالف لنص المادة (3) من نظام المحاماة؛ فإن المادة صريحة بان الشهادة الجامعية التي بناء عليها يمنح طالب الترخيص ترخيص محاماة: هي كلية الشريعة أو الانظمة؛ فالنظام لو اراد اعتبار الشهادة التي حصل عليها المدعي من الشروط التي تشترط فيمن يزاول مهنة المحاماة لذكرها وبالتالي يكون اجتهاد المدعي في مقابل نص والقاعدة الأصولية تنص على أنه: لا اجتهاد مع النص. أما ما ذكره المدعي من توافر الخبرة القضائية التي نص عليها نظام المحاماة </w:t>
      </w:r>
      <w:r w:rsidRPr="001F60D2">
        <w:rPr>
          <w:rFonts w:hint="cs"/>
          <w:sz w:val="28"/>
          <w:szCs w:val="28"/>
          <w:rtl/>
        </w:rPr>
        <w:t>لأنه</w:t>
      </w:r>
      <w:r w:rsidRPr="001F60D2">
        <w:rPr>
          <w:sz w:val="28"/>
          <w:szCs w:val="28"/>
          <w:rtl/>
        </w:rPr>
        <w:t xml:space="preserve"> عمل عضوا في المجلس </w:t>
      </w:r>
      <w:r w:rsidRPr="001F60D2">
        <w:rPr>
          <w:rFonts w:hint="cs"/>
          <w:sz w:val="28"/>
          <w:szCs w:val="28"/>
          <w:rtl/>
        </w:rPr>
        <w:t>التأديبي</w:t>
      </w:r>
      <w:r w:rsidRPr="001F60D2">
        <w:rPr>
          <w:sz w:val="28"/>
          <w:szCs w:val="28"/>
          <w:rtl/>
        </w:rPr>
        <w:t xml:space="preserve"> العسكري مع ممارسته للتحقيق الجنائي فالدائرة ترى ان ما ذهب إليه المدعي لا يتفق مع النظام، حيث إن المقصود بالخبرة القضائية التي نصت عليها المادة (٤) من نظام المحاماة من مارس القضاء والمقصود به ممارسة القضاء في احد جهتي القضاء وهما: المحاكم أو ديوان المظالم فأحكامهما أحكام قضائية وأعضاؤهما قضاة يعينون بأمر ملكي وبالتالي لا تدخل المجالس </w:t>
      </w:r>
      <w:r w:rsidRPr="001F60D2">
        <w:rPr>
          <w:rFonts w:hint="cs"/>
          <w:sz w:val="28"/>
          <w:szCs w:val="28"/>
          <w:rtl/>
        </w:rPr>
        <w:t>التأديبية</w:t>
      </w:r>
      <w:r w:rsidRPr="001F60D2">
        <w:rPr>
          <w:sz w:val="28"/>
          <w:szCs w:val="28"/>
          <w:rtl/>
        </w:rPr>
        <w:t xml:space="preserve"> العسكرية في مفهوم المادة (4) من نظام المحاماة، مما تنتهي معه الدائرة إلى: أن القرار الصادر من الجهة المدعى عليها صدر صحيحا منتجا </w:t>
      </w:r>
      <w:r w:rsidRPr="001F60D2">
        <w:rPr>
          <w:rFonts w:hint="cs"/>
          <w:sz w:val="28"/>
          <w:szCs w:val="28"/>
          <w:rtl/>
        </w:rPr>
        <w:t>لأثاره</w:t>
      </w:r>
      <w:r w:rsidRPr="001F60D2">
        <w:rPr>
          <w:sz w:val="28"/>
          <w:szCs w:val="28"/>
          <w:rtl/>
        </w:rPr>
        <w:t xml:space="preserve"> النظامية. لذلك: حكمت الدائرة برفض الدعوى المقامة من...... ضد وزارة العدل؛ لما هو موضح بالأسباب والله أعلم. وصلى الله وسلم على نبينا محمد </w:t>
      </w:r>
      <w:r w:rsidRPr="001F60D2">
        <w:rPr>
          <w:rFonts w:hint="cs"/>
          <w:sz w:val="28"/>
          <w:szCs w:val="28"/>
          <w:rtl/>
        </w:rPr>
        <w:t>وآلة</w:t>
      </w:r>
      <w:r w:rsidRPr="001F60D2">
        <w:rPr>
          <w:sz w:val="28"/>
          <w:szCs w:val="28"/>
          <w:rtl/>
        </w:rPr>
        <w:t xml:space="preserve"> وصحبه أجمعين.</w:t>
      </w:r>
    </w:p>
    <w:p w:rsidR="003E2FCD" w:rsidRDefault="003E2FCD" w:rsidP="003E2FCD">
      <w:pPr>
        <w:pStyle w:val="a4"/>
        <w:jc w:val="both"/>
        <w:rPr>
          <w:sz w:val="28"/>
          <w:szCs w:val="28"/>
          <w:rtl/>
        </w:rPr>
      </w:pPr>
    </w:p>
    <w:p w:rsidR="003E2FCD" w:rsidRPr="004F5BC8" w:rsidRDefault="003E2FCD" w:rsidP="003E2FCD">
      <w:pPr>
        <w:pStyle w:val="a4"/>
        <w:jc w:val="both"/>
        <w:rPr>
          <w:b/>
          <w:bCs/>
          <w:sz w:val="28"/>
          <w:szCs w:val="28"/>
          <w:rtl/>
        </w:rPr>
      </w:pPr>
      <w:r w:rsidRPr="004F5BC8">
        <w:rPr>
          <w:b/>
          <w:bCs/>
          <w:sz w:val="28"/>
          <w:szCs w:val="28"/>
          <w:rtl/>
        </w:rPr>
        <w:t>هيئة التدقيق</w:t>
      </w:r>
    </w:p>
    <w:p w:rsidR="003E2FCD" w:rsidRPr="001F60D2" w:rsidRDefault="003E2FCD" w:rsidP="003E2FCD">
      <w:pPr>
        <w:pStyle w:val="a4"/>
        <w:jc w:val="both"/>
        <w:rPr>
          <w:sz w:val="28"/>
          <w:szCs w:val="28"/>
          <w:rtl/>
        </w:rPr>
      </w:pPr>
      <w:r w:rsidRPr="001F60D2">
        <w:rPr>
          <w:sz w:val="28"/>
          <w:szCs w:val="28"/>
          <w:rtl/>
        </w:rPr>
        <w:t xml:space="preserve">حكمت هيئة التدقيق ـ الدائرة الخامسة ـ </w:t>
      </w:r>
      <w:r w:rsidRPr="001F60D2">
        <w:rPr>
          <w:rFonts w:hint="cs"/>
          <w:sz w:val="28"/>
          <w:szCs w:val="28"/>
          <w:rtl/>
        </w:rPr>
        <w:t>بتأييد</w:t>
      </w:r>
      <w:r w:rsidRPr="001F60D2">
        <w:rPr>
          <w:sz w:val="28"/>
          <w:szCs w:val="28"/>
          <w:rtl/>
        </w:rPr>
        <w:t xml:space="preserve"> حكم الدائرة الإدارية - السابعة رقم50/د/ إ/7 لعام ١٤٢٧هـ، الصادر في القضية رقم ١/٢٦٦٩/ق، لعام ١٤٢٧هـ، فيما انتهى إليه من قضاء برفض </w:t>
      </w:r>
      <w:r w:rsidRPr="001F60D2">
        <w:rPr>
          <w:sz w:val="28"/>
          <w:szCs w:val="28"/>
          <w:rtl/>
        </w:rPr>
        <w:lastRenderedPageBreak/>
        <w:t xml:space="preserve">الدعوى المقامة من..... ضد وزارة العدل؛ لما هو موضح </w:t>
      </w:r>
      <w:r w:rsidRPr="001F60D2">
        <w:rPr>
          <w:rFonts w:hint="cs"/>
          <w:sz w:val="28"/>
          <w:szCs w:val="28"/>
          <w:rtl/>
        </w:rPr>
        <w:t>بالأسباب</w:t>
      </w:r>
      <w:r w:rsidRPr="001F60D2">
        <w:rPr>
          <w:sz w:val="28"/>
          <w:szCs w:val="28"/>
          <w:rtl/>
        </w:rPr>
        <w:t xml:space="preserve">، والله الموفق. وصلى الله وسلم على نبينا محمد </w:t>
      </w:r>
      <w:r w:rsidRPr="001F60D2">
        <w:rPr>
          <w:rFonts w:hint="cs"/>
          <w:sz w:val="28"/>
          <w:szCs w:val="28"/>
          <w:rtl/>
        </w:rPr>
        <w:t>وآلة</w:t>
      </w:r>
      <w:r w:rsidRPr="001F60D2">
        <w:rPr>
          <w:sz w:val="28"/>
          <w:szCs w:val="28"/>
          <w:rtl/>
        </w:rPr>
        <w:t xml:space="preserve"> وصحبه أجمعين.</w:t>
      </w:r>
    </w:p>
    <w:p w:rsidR="003E2FCD" w:rsidRPr="001F60D2" w:rsidRDefault="003E2FCD" w:rsidP="003E2FCD">
      <w:pPr>
        <w:pStyle w:val="a4"/>
        <w:jc w:val="both"/>
        <w:rPr>
          <w:sz w:val="28"/>
          <w:szCs w:val="28"/>
          <w:rtl/>
        </w:rPr>
      </w:pPr>
    </w:p>
    <w:p w:rsidR="003E2FCD" w:rsidRPr="001F60D2"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1F60D2" w:rsidRDefault="003E2FCD" w:rsidP="003E2FCD">
      <w:pPr>
        <w:pStyle w:val="a4"/>
        <w:jc w:val="both"/>
        <w:rPr>
          <w:sz w:val="28"/>
          <w:szCs w:val="28"/>
          <w:rtl/>
        </w:rPr>
      </w:pPr>
    </w:p>
    <w:p w:rsidR="003E2FCD" w:rsidRPr="004F5BC8" w:rsidRDefault="003E2FCD" w:rsidP="003E2FCD">
      <w:pPr>
        <w:pStyle w:val="a4"/>
        <w:jc w:val="both"/>
        <w:rPr>
          <w:b/>
          <w:bCs/>
          <w:sz w:val="28"/>
          <w:szCs w:val="28"/>
          <w:rtl/>
        </w:rPr>
      </w:pPr>
      <w:r w:rsidRPr="004F5BC8">
        <w:rPr>
          <w:b/>
          <w:bCs/>
          <w:sz w:val="28"/>
          <w:szCs w:val="28"/>
          <w:rtl/>
        </w:rPr>
        <w:t>رقم القضية ١/٤٢٥/ق لعام ١٤٢٥هـ</w:t>
      </w:r>
    </w:p>
    <w:p w:rsidR="003E2FCD" w:rsidRPr="004F5BC8" w:rsidRDefault="003E2FCD" w:rsidP="003E2FCD">
      <w:pPr>
        <w:pStyle w:val="a4"/>
        <w:jc w:val="both"/>
        <w:rPr>
          <w:b/>
          <w:bCs/>
          <w:sz w:val="28"/>
          <w:szCs w:val="28"/>
          <w:rtl/>
        </w:rPr>
      </w:pPr>
      <w:r w:rsidRPr="004F5BC8">
        <w:rPr>
          <w:b/>
          <w:bCs/>
          <w:sz w:val="28"/>
          <w:szCs w:val="28"/>
          <w:rtl/>
        </w:rPr>
        <w:t>رقم الحكم الابتدائي ٢٦/د/ف/43 لعام ١٤٢٧هـ</w:t>
      </w:r>
    </w:p>
    <w:p w:rsidR="003E2FCD" w:rsidRPr="004F5BC8" w:rsidRDefault="003E2FCD" w:rsidP="003E2FCD">
      <w:pPr>
        <w:pStyle w:val="a4"/>
        <w:jc w:val="both"/>
        <w:rPr>
          <w:b/>
          <w:bCs/>
          <w:sz w:val="28"/>
          <w:szCs w:val="28"/>
          <w:rtl/>
        </w:rPr>
      </w:pPr>
      <w:r w:rsidRPr="004F5BC8">
        <w:rPr>
          <w:b/>
          <w:bCs/>
          <w:sz w:val="28"/>
          <w:szCs w:val="28"/>
          <w:rtl/>
        </w:rPr>
        <w:t>رقم حكم التدقيق 481/ت/ه لعام ١٤٢٧هـ</w:t>
      </w:r>
    </w:p>
    <w:p w:rsidR="003E2FCD" w:rsidRPr="004F5BC8" w:rsidRDefault="003E2FCD" w:rsidP="003E2FCD">
      <w:pPr>
        <w:pStyle w:val="a4"/>
        <w:jc w:val="both"/>
        <w:rPr>
          <w:b/>
          <w:bCs/>
          <w:sz w:val="28"/>
          <w:szCs w:val="28"/>
          <w:rtl/>
        </w:rPr>
      </w:pPr>
      <w:r w:rsidRPr="004F5BC8">
        <w:rPr>
          <w:b/>
          <w:bCs/>
          <w:sz w:val="28"/>
          <w:szCs w:val="28"/>
          <w:rtl/>
        </w:rPr>
        <w:t>تاريخ الجلسة ١٤٢٧/١١/٢٨هـ</w:t>
      </w:r>
    </w:p>
    <w:p w:rsidR="003E2FCD" w:rsidRPr="004F5BC8" w:rsidRDefault="003E2FCD" w:rsidP="003E2FCD">
      <w:pPr>
        <w:pStyle w:val="a4"/>
        <w:jc w:val="center"/>
        <w:rPr>
          <w:b/>
          <w:bCs/>
          <w:sz w:val="28"/>
          <w:szCs w:val="28"/>
          <w:rtl/>
        </w:rPr>
      </w:pPr>
      <w:r w:rsidRPr="004F5BC8">
        <w:rPr>
          <w:b/>
          <w:bCs/>
          <w:sz w:val="28"/>
          <w:szCs w:val="28"/>
          <w:rtl/>
        </w:rPr>
        <w:t>الموضوعات</w:t>
      </w:r>
    </w:p>
    <w:p w:rsidR="003E2FCD" w:rsidRPr="004F5BC8" w:rsidRDefault="003E2FCD" w:rsidP="003E2FCD">
      <w:pPr>
        <w:pStyle w:val="a4"/>
        <w:jc w:val="both"/>
        <w:rPr>
          <w:b/>
          <w:bCs/>
          <w:sz w:val="28"/>
          <w:szCs w:val="28"/>
          <w:rtl/>
        </w:rPr>
      </w:pPr>
      <w:r w:rsidRPr="004F5BC8">
        <w:rPr>
          <w:b/>
          <w:bCs/>
          <w:sz w:val="28"/>
          <w:szCs w:val="28"/>
          <w:rtl/>
        </w:rPr>
        <w:t xml:space="preserve">قرار إداري ـ قرار </w:t>
      </w:r>
      <w:r w:rsidRPr="004F5BC8">
        <w:rPr>
          <w:rFonts w:hint="cs"/>
          <w:b/>
          <w:bCs/>
          <w:sz w:val="28"/>
          <w:szCs w:val="28"/>
          <w:rtl/>
        </w:rPr>
        <w:t>جزائي.</w:t>
      </w:r>
      <w:r w:rsidRPr="004F5BC8">
        <w:rPr>
          <w:b/>
          <w:bCs/>
          <w:sz w:val="28"/>
          <w:szCs w:val="28"/>
          <w:rtl/>
        </w:rPr>
        <w:t xml:space="preserve"> غرامة مخالفات بلدية ـ إغلاق المحل ـ العرف. </w:t>
      </w:r>
      <w:r w:rsidRPr="004F5BC8">
        <w:rPr>
          <w:rFonts w:hint="cs"/>
          <w:b/>
          <w:bCs/>
          <w:sz w:val="28"/>
          <w:szCs w:val="28"/>
          <w:rtl/>
        </w:rPr>
        <w:t>تعويض.</w:t>
      </w:r>
      <w:r w:rsidRPr="004F5BC8">
        <w:rPr>
          <w:b/>
          <w:bCs/>
          <w:sz w:val="28"/>
          <w:szCs w:val="28"/>
          <w:rtl/>
        </w:rPr>
        <w:t xml:space="preserve"> رکن </w:t>
      </w:r>
      <w:r w:rsidRPr="004F5BC8">
        <w:rPr>
          <w:rFonts w:hint="cs"/>
          <w:b/>
          <w:bCs/>
          <w:sz w:val="28"/>
          <w:szCs w:val="28"/>
          <w:rtl/>
        </w:rPr>
        <w:t>الخطأ.</w:t>
      </w:r>
      <w:r w:rsidRPr="004F5BC8">
        <w:rPr>
          <w:b/>
          <w:bCs/>
          <w:sz w:val="28"/>
          <w:szCs w:val="28"/>
          <w:rtl/>
        </w:rPr>
        <w:t xml:space="preserve"> ركن الضرر ـ التعويض عن الربح </w:t>
      </w:r>
      <w:r w:rsidRPr="004F5BC8">
        <w:rPr>
          <w:rFonts w:hint="cs"/>
          <w:b/>
          <w:bCs/>
          <w:sz w:val="28"/>
          <w:szCs w:val="28"/>
          <w:rtl/>
        </w:rPr>
        <w:t>الفائت.</w:t>
      </w:r>
      <w:r w:rsidRPr="004F5BC8">
        <w:rPr>
          <w:b/>
          <w:bCs/>
          <w:sz w:val="28"/>
          <w:szCs w:val="28"/>
          <w:rtl/>
        </w:rPr>
        <w:t xml:space="preserve"> تقدير التعويض ـ السلطة </w:t>
      </w:r>
      <w:r w:rsidRPr="004F5BC8">
        <w:rPr>
          <w:rFonts w:hint="cs"/>
          <w:b/>
          <w:bCs/>
          <w:sz w:val="28"/>
          <w:szCs w:val="28"/>
          <w:rtl/>
        </w:rPr>
        <w:t>التقديرية.</w:t>
      </w:r>
      <w:r w:rsidRPr="004F5BC8">
        <w:rPr>
          <w:b/>
          <w:bCs/>
          <w:sz w:val="28"/>
          <w:szCs w:val="28"/>
          <w:rtl/>
        </w:rPr>
        <w:t xml:space="preserve"> </w:t>
      </w:r>
      <w:r w:rsidRPr="004F5BC8">
        <w:rPr>
          <w:rFonts w:hint="cs"/>
          <w:b/>
          <w:bCs/>
          <w:sz w:val="28"/>
          <w:szCs w:val="28"/>
          <w:rtl/>
        </w:rPr>
        <w:t>خبرة.</w:t>
      </w:r>
    </w:p>
    <w:p w:rsidR="003E2FCD" w:rsidRPr="001F60D2" w:rsidRDefault="003E2FCD" w:rsidP="003E2FCD">
      <w:pPr>
        <w:pStyle w:val="a4"/>
        <w:jc w:val="center"/>
        <w:rPr>
          <w:sz w:val="28"/>
          <w:szCs w:val="28"/>
          <w:rtl/>
        </w:rPr>
      </w:pPr>
      <w:r w:rsidRPr="004F5BC8">
        <w:rPr>
          <w:b/>
          <w:bCs/>
          <w:sz w:val="28"/>
          <w:szCs w:val="28"/>
          <w:rtl/>
        </w:rPr>
        <w:t>الأنظمة واللوائح</w:t>
      </w:r>
    </w:p>
    <w:p w:rsidR="003E2FCD" w:rsidRPr="001F60D2" w:rsidRDefault="003E2FCD" w:rsidP="00775788">
      <w:pPr>
        <w:pStyle w:val="a4"/>
        <w:numPr>
          <w:ilvl w:val="0"/>
          <w:numId w:val="37"/>
        </w:numPr>
        <w:jc w:val="both"/>
        <w:rPr>
          <w:sz w:val="28"/>
          <w:szCs w:val="28"/>
          <w:rtl/>
        </w:rPr>
      </w:pPr>
      <w:r w:rsidRPr="001F60D2">
        <w:rPr>
          <w:sz w:val="28"/>
          <w:szCs w:val="28"/>
          <w:rtl/>
        </w:rPr>
        <w:t>لائحة الغرامات والجزاءات عن المخالفات البلدية، الصادرة بقرار مجلس الوزراء رقم (</w:t>
      </w:r>
      <w:r w:rsidRPr="001F60D2">
        <w:rPr>
          <w:sz w:val="28"/>
          <w:szCs w:val="28"/>
          <w:rtl/>
          <w:lang w:bidi="fa-IR"/>
        </w:rPr>
        <w:t xml:space="preserve">۲۱۸) </w:t>
      </w:r>
      <w:r w:rsidRPr="001F60D2">
        <w:rPr>
          <w:sz w:val="28"/>
          <w:szCs w:val="28"/>
          <w:rtl/>
        </w:rPr>
        <w:t>وتاريخ ١٤٢٢/٨/٦هـ.</w:t>
      </w:r>
    </w:p>
    <w:p w:rsidR="003E2FCD" w:rsidRPr="001F60D2" w:rsidRDefault="003E2FCD" w:rsidP="003E2FCD">
      <w:pPr>
        <w:pStyle w:val="a4"/>
        <w:jc w:val="both"/>
        <w:rPr>
          <w:sz w:val="28"/>
          <w:szCs w:val="28"/>
          <w:rtl/>
        </w:rPr>
      </w:pPr>
    </w:p>
    <w:p w:rsidR="003E2FCD" w:rsidRPr="004F5BC8" w:rsidRDefault="003E2FCD" w:rsidP="003E2FCD">
      <w:pPr>
        <w:pStyle w:val="a4"/>
        <w:jc w:val="center"/>
        <w:rPr>
          <w:b/>
          <w:bCs/>
          <w:sz w:val="28"/>
          <w:szCs w:val="28"/>
          <w:rtl/>
        </w:rPr>
      </w:pPr>
      <w:r w:rsidRPr="004F5BC8">
        <w:rPr>
          <w:b/>
          <w:bCs/>
          <w:sz w:val="28"/>
          <w:szCs w:val="28"/>
          <w:rtl/>
        </w:rPr>
        <w:t>الملخص</w:t>
      </w:r>
    </w:p>
    <w:p w:rsidR="003E2FCD" w:rsidRPr="001F60D2" w:rsidRDefault="003E2FCD" w:rsidP="003E2FCD">
      <w:pPr>
        <w:pStyle w:val="a4"/>
        <w:jc w:val="both"/>
        <w:rPr>
          <w:sz w:val="28"/>
          <w:szCs w:val="28"/>
          <w:rtl/>
        </w:rPr>
      </w:pPr>
      <w:r w:rsidRPr="001F60D2">
        <w:rPr>
          <w:sz w:val="28"/>
          <w:szCs w:val="28"/>
          <w:rtl/>
        </w:rPr>
        <w:t>مطالبة المدعي إلزام جهة الإدارة بتعويضه عن إغلاق محل مواد البناء الذي يملكه، مع إلغاء قرارات الغرامات المفروضة عليه ـ نصت لائحة الغرامات والجزاءات عن المخالفات البلدية على معاقبة كل مقاول يشترك في إقامة مبنى بدون رخصة بناء بغرامة لا تتجاوز عشرة آلاف ريال ـ قيام المدعي بعمل مظلة من الزنك داخل مبنى إحدى الجهات الإدارية لا يصدق عليه وصف البناء حسب العرف العام؛ إضافة إلى ان عمل المظلة تم بناء على طلب رئيس تلك الجهة الإدارية بعد إفهام المدعي بأنه قد تم أخذ الإذن النظامي، مما يجعل قرار إيقاع الغرامة لم يستند إلى أساس نظامي صحيح، ومن ثم يتعين إلغاؤه ـ نصت اللائحة على أن القاء مخلفات البناء في غير الاماكن المخصصة لها، او نقل الاتربة من غير الاماكن المخصصة لها يوجب إيقاع غرامة لا تتجاوز ثلاثة الاف ريال - قيام المدعي بتحميل الرمل من المكان غير المخصص، ورمي مخلفات البناء في غير الأماكن المخصصة يجعل قرار إيقاع الغرامة متفقاً مع أحكام النظام، مما يتعين معه رفض طلب إلغائه - قيام جهة الإدارة بإغلاق محل مواد البناء العائد للمدعي بناء على تاخره في تسديد الغرامات المستحقة عليه - ثبوت ان محل المدعي ليس له علاقة بالمخالفات المرتكبة؛ إضافة إلى ان إغلاق المحل لإرغام المخالف على السداد لم ينص عليه نظاماً؛ ذلك الأمر يجعل ركن الخطأ متوافراً في جانب جهة الإدارة - الحيلولة بين المدعي وبين ممارسة حقه في التصرف بالبيع والشراء من خلال إغلاق محله يستلزم تعويضه عن جميع الأضرار التي لحقت به بسبب ذلك ـ تقدير التعويض منوط بقاضي الموضوع في حدود سلطته التقديرية بما لا معقب عليه ما دام تقديره عادلا لا وكس فيه ولا شطط، مع عدم وجود نص يلزم باتباع معايير معينة في التعويض ـ دراسة الاوراق المقدمة من المدعي من قبل المحكمة وثبوت الاختلاف الكبير بينها يتعين معه الكتابة إلى جهات الخبرة لتحديد الأرباح اليومية المتوقعة للمحلات المماثلة لمحل المدعي - ثبوت أن المتوسط اليومي لدخل محل المدعي خلال الشهر الذي تم فيه الإغلاق يبلغ عشرة آلاف ريال، مع ثبوت أن نسبة الربح لا تتجاوز ٢٠٪ يتعين معه التعويض في حدود هذه النسبة ـ إقرار المدعي ان خسائره أقل من هذا المبلغ يستوجب عدم التعويض بأكثر من مؤدى هذا الإقرار.</w:t>
      </w:r>
    </w:p>
    <w:p w:rsidR="003E2FCD" w:rsidRPr="001F60D2" w:rsidRDefault="003E2FCD" w:rsidP="003E2FCD">
      <w:pPr>
        <w:pStyle w:val="a4"/>
        <w:jc w:val="both"/>
        <w:rPr>
          <w:sz w:val="28"/>
          <w:szCs w:val="28"/>
          <w:rtl/>
        </w:rPr>
      </w:pPr>
    </w:p>
    <w:p w:rsidR="003E2FCD" w:rsidRPr="004F5BC8" w:rsidRDefault="003E2FCD" w:rsidP="003E2FCD">
      <w:pPr>
        <w:pStyle w:val="a4"/>
        <w:jc w:val="center"/>
        <w:rPr>
          <w:b/>
          <w:bCs/>
          <w:sz w:val="28"/>
          <w:szCs w:val="28"/>
          <w:rtl/>
        </w:rPr>
      </w:pPr>
      <w:r w:rsidRPr="004F5BC8">
        <w:rPr>
          <w:b/>
          <w:bCs/>
          <w:sz w:val="28"/>
          <w:szCs w:val="28"/>
          <w:rtl/>
        </w:rPr>
        <w:t>الوقائع</w:t>
      </w:r>
    </w:p>
    <w:p w:rsidR="003E2FCD" w:rsidRPr="001F60D2" w:rsidRDefault="003E2FCD" w:rsidP="003E2FCD">
      <w:pPr>
        <w:pStyle w:val="a4"/>
        <w:jc w:val="both"/>
        <w:rPr>
          <w:sz w:val="28"/>
          <w:szCs w:val="28"/>
          <w:rtl/>
        </w:rPr>
      </w:pPr>
      <w:r w:rsidRPr="001F60D2">
        <w:rPr>
          <w:sz w:val="28"/>
          <w:szCs w:val="28"/>
          <w:rtl/>
        </w:rPr>
        <w:t xml:space="preserve">تتلخص وقائع هذه القضية بالقدر اللازم لإصدار هذا الحكم في: أنه بعريضة دعوى أودعت لدى الديوان بالرقم المشار إليه أعلاه أوضح فيها المدعي: أنه يتظلم من قرار إغلاق محل بيع مواد البناء الذي يملكه، ويطلب التعويض عن الاضرار التي لحقت به بسبب إغلاقه، كما يتظلم من قرارات الغرامات المفروضة عليه من قبل المدعى عليها دون وجه حق. وبإحالة القضية إلى الدائرة باشرت نظرها على النحو المثبت في محاضر ضبطها، حيث حضر أطراف الدعوى وبسؤال المدعي عن دعواه: قرر أنه يملك مؤسسة للمقاولات العامة، وأخرى لبيع مـواد البناء، وأن المدعى عليها قامت بإغلاق محل بيع مواد البناء بحجة أن مؤسسة المقاولات العامة قامت بارتكاب مخالفات، وهي البناء دون الحصول على ترخيص، وكذلك رمي مخلفات البناء في الأماكن غير المخصصة لها، وتحميل أتربة من مواقع غير مخصصة للتحميل، بالرغم من أن مؤسسة بيع مواد البناء لم ترتكب اية مخالفة، والمخالفات المنسوبة إليهم ليست صحيحة ولو ثبتت لكان الواجب إغلاق مؤسسة المقاولات العامة، </w:t>
      </w:r>
      <w:r w:rsidRPr="001F60D2">
        <w:rPr>
          <w:rFonts w:hint="cs"/>
          <w:sz w:val="28"/>
          <w:szCs w:val="28"/>
          <w:rtl/>
        </w:rPr>
        <w:t>لأنها</w:t>
      </w:r>
      <w:r w:rsidRPr="001F60D2">
        <w:rPr>
          <w:sz w:val="28"/>
          <w:szCs w:val="28"/>
          <w:rtl/>
        </w:rPr>
        <w:t xml:space="preserve"> هي من ارتكب المخالفات حسب زعم البلدية؛ مضيفا بأنه تقدم إلى محافظ المهد وأمير منطقة المدينة المنورة وإلى أمينها متظلماً مما وقع عليه، فصدر توجيه الامين رقم 16044 وتاريخ ١٤٢٤/٤/١١هـ الموجه إلى رئيس بلدية المهد ومضمونه: (أنه تم إغلاق المحلات بناء على مخالفات لا علاقة لها، حيث إن محل بيع مواد البناء لا علاقة له في مخالفات المذكور بخطابكم، نرغب إليكم اعتماد فتح محلات المذكور ومعالجة المخالفات الأخرى بموجب اللوائح والتنظيمات المتعلقة بها). وأشار المدعي إلى أن المخالفات التي استندت إليها المدعى عليها في إغلاق محل بيع مواد البناء ليست صحيحة؛ فبالنسبة إلى ما ذكرته من ان البناء كان بدون ترخيص فلا يعدو كونه بناء مظلة من الزنك داخل مبنى إدارة المباحث العامة بالمهد بطول 10م × 4م وليست مبان كما يزعمون، وكان عمل تلك المظلة بناء على طلب من مدير المباحث شخصياً الذي ذكر أنه اتصل برئيس البلدية وأخذ منه موافقة على ذلك، وعملهم ذلك كان لدى جهة حكومية وانه حينما طلب من عماله التوقف عن العمل قام بسحبهم من الموقع ومع رجوعه إلى المحل وجده قد أغلق دون أي إنذار، ثم إن مدير المباحث بعد ذلك طلب منه الاستمرار في العمل بعد ان ذكر له انه تفاهم مع رئيس البلدية وأنه له بإكمال العمل. وتساءل المدعي لماذا توقع عليه الغرامة مع أن البلدية لم تتبع الانظمة في فرض تلك الغرامة إذ لم تقم بتحرير محضر بالمخالفة ولم تشعرهم بها ولم تطلب منهم تجديد الرخصة السابقة الموجودة لدى إدارة المباحث؟ كما ان المنصوص عليه في النظام ان تفرض الغرامة بعد تكرار المخالفة وهو ما لم يحصل منهم. وعليه فقد طلب المدعي إلغاء هذه الغرامة. أما المخالفة الأخـرى وهـي تحميل أتـربـة مـن مـواقـع </w:t>
      </w:r>
      <w:r w:rsidRPr="001F60D2">
        <w:rPr>
          <w:rFonts w:hint="cs"/>
          <w:sz w:val="28"/>
          <w:szCs w:val="28"/>
          <w:rtl/>
        </w:rPr>
        <w:t>غير مخصصة</w:t>
      </w:r>
      <w:r w:rsidRPr="001F60D2">
        <w:rPr>
          <w:sz w:val="28"/>
          <w:szCs w:val="28"/>
          <w:rtl/>
        </w:rPr>
        <w:t xml:space="preserve"> لذلك فإنهم قد وجدوا شركة تقوم بالتحميل من الموقع نفسه وبكميات كبيرة ولم تمنع وقاموا هم بتحميل رد واحد فقط بسيارة قلاب وبعد تسليمهم الإشعار بالمخالفة لم يعاودوا التحميل منه مرة أخرى، فلماذا تطبق الغرامة عليهم وحدهم دون </w:t>
      </w:r>
      <w:r w:rsidRPr="001F60D2">
        <w:rPr>
          <w:rFonts w:hint="cs"/>
          <w:sz w:val="28"/>
          <w:szCs w:val="28"/>
          <w:rtl/>
        </w:rPr>
        <w:t>غيرهم؟</w:t>
      </w:r>
      <w:r w:rsidRPr="001F60D2">
        <w:rPr>
          <w:sz w:val="28"/>
          <w:szCs w:val="28"/>
          <w:rtl/>
        </w:rPr>
        <w:t xml:space="preserve"> ويدل على ان إيقاع العقوبة غير صحيح في حقهم أنهم لم يؤمروا بإعادة الاتربة إلى مكانها وإصلاح الامر كما هو منصوص عليه في لائحة الغرامات والجزاءات البلدية. أما المخالفة الثالثة وهي المتعلقة برمي مخلفات البناء في الموقع غير المخصص لها، فإن هذا ليس بصحيح، حيث إن الموقع الذي قاموا برمي المخلفات فيه يوجد به لوحة إرشادية عملت من قبل البلدية مكتوب عليها (هنا رمي المخلفات) وقد قام المدعي بتصويرها ومرفق نسخة منها بملف الدعوى، مضيفاً بأن هناك شركات أخرى تقوم برمي المخلفات داخل مخطط المهد بجوار مسجد العيد ولم تمنع او توقع عليها آية غرامة كما فعل بهم، وطلب إحضار المحاضر والضبوط التي تثبت انهم قاموا برمي المخلفات في مواقع غير مخصصة لذلك، وتساءل المدعي لو كان ما يدعون صحيحا فلماذا لم يؤمروا برفع المخلفات من المواقع غير المخصصة لرميها، وأضاف أن البلدية في كل تلك الغرامات لم تلتزم بما نصت عليه الأنظمة والتعليمات؛ فلم تطبق المنصوص عليه في لائحة الغرامات والجزاءات البلدية في المادة (3/أ، ب) التي توجب ضبط المخالفات في محضر يحرر </w:t>
      </w:r>
      <w:r w:rsidRPr="001F60D2">
        <w:rPr>
          <w:sz w:val="28"/>
          <w:szCs w:val="28"/>
          <w:rtl/>
        </w:rPr>
        <w:lastRenderedPageBreak/>
        <w:t xml:space="preserve">من قبل الموظف المختص وان يلزم مرتكب المخالفة بإصلاح ما اتلفه ورد الشيء إلى ما كان عليه، ولم يحدد الموظف في الإشعار المخالفات وأسبابها ومدى الاضرار التي نتجت عنها ولم يشعروا بضرورة مراجعة البلدية كما هو المنصوص عليه في النموذج رقم (1) من ذات اللائحة، ولم يلزموا بإعادة الاتربة إلى مكانها كما في نص المادة (3/ب) ولا برفع مخلفات البناء، على أن المحضر الذي عمل من قبل البلدية بالغرامة فيه كثير من التعديل مما يلغي ذلك المستند ويلغي الغرامة تبعا لذلك. وقد اجاب ممثل المدعى عليها عما أورده المدعي بما يتلخص في ان المدعي لديه محل لبيع مواد البناء ملاصق لمكتب مؤسسة المقاولات ولكنه نادراً ما يفتحه حيث يقوم بالتحايل بممارسة نشاط المقاولات من خلال محل بيع مواد البناء، وحيث إن البلدية لم تستطع إلزام المدعي بكفه عن التمادي في المخالفات التي يقوم بها في نشاط المقاولات فلم يكن بد من إغلاق محل بيع مواد البناء لإلزامه بدفع الغرامات وكفه عن التمادي في المخالفات، كما أن البلدية قامت بإشعار المدعي حسب </w:t>
      </w:r>
      <w:r w:rsidRPr="001F60D2">
        <w:rPr>
          <w:rFonts w:hint="cs"/>
          <w:sz w:val="28"/>
          <w:szCs w:val="28"/>
          <w:rtl/>
        </w:rPr>
        <w:t>الأنظمة</w:t>
      </w:r>
      <w:r w:rsidRPr="001F60D2">
        <w:rPr>
          <w:sz w:val="28"/>
          <w:szCs w:val="28"/>
          <w:rtl/>
        </w:rPr>
        <w:t xml:space="preserve"> والتعليمات قبل إغلاق المحل عدة مرات إلا انه لم يلتزم بذلك، مما دفع بالبلدية إلى إغلاق محله وتطبيق الغرامة النظامية بحقه مستندة في ذلك إلى المادة (١١/٤) من لائحة الغرامات والجزاءات البلدية لقيامه بالبناء بدون رخصة إنشاء وهو ما أقر به أمام الدائرة، حيث ذكر أنه قام بعمل زنك في مبنى المباحث وقد ضبط ذلك بموجب الإشعار المؤرخ يوم السبت ١٤٢٤/٣/٢هـ ومعلوم أن الأنظمة حسب اللائحة تنص على «أن كل مالك أرض سواء كانت جهة حكومية أو مواطناً يرغب في تغيير معالم الأرض المالك لها سواء بعمل تسوية أو هدم أو بناء مسلح أو شعبي أو هنجر أو حفر بيارة أو خزان أو إضافة أدوار علوية... إلخ يجب عليه مراجعة البلدية لتطبيق اللوائح والاشتراطات الخاصة بها. والمدعي قد قام بعمل هنجر في مبنى المباحث مخالفا بذلك المادة (١١/٤) من اللائحة، وكذلك فإن المدعي قد قام بتحميل أتربة من المواقع غير المخصصة لذلك وهو ما أقر به، وأنه فعله لمرة واحـدة، وقـد اعـد محضر بذلك ضبط بموجب الإشعـار الـمـؤرخ يوم الثلاثاء ١٤٢٤/٣/٢٦هـ، ولذلك فرضت عليه الغرامة المنصوص عليها في المادة (١٦/٤)، كما أن المدعي قد أقر بأنه رمى المخلفات إلا أنه قال إنها في مكان مخصص وهو امر غير صحيح حيث إنه قد ضبط رمي القلاب العائد له للمخلفات بموجب المحضر المعد من قبل مراقب البلدية والموجه إلى رئيس البلدية بتاريخ ١٤٢٤/١/١٤هـ وقد رفض سائق القلاب استلام الإشعار في حينه، وعليه فإن المدعي قد خالف الأنظمة المنصوص عليها مما يوجب الغرامة في حقه فضلاً عن أنه قد عمل بجميع المخالفات المنسوبة إليه محاضر ضبط، وقد حضر المدعي إلى البلدية مرات عدة إلا انه رفض استلام تلك المحاضر والتوقيع عليها، ولو اعتبر عدم استلام الإشعارات الصادرة من البلدية عذرا في سقوط العقوبة فإن ذلك سيفتح الباب </w:t>
      </w:r>
      <w:r w:rsidRPr="001F60D2">
        <w:rPr>
          <w:rFonts w:hint="cs"/>
          <w:sz w:val="28"/>
          <w:szCs w:val="28"/>
          <w:rtl/>
        </w:rPr>
        <w:t>لأصحاب</w:t>
      </w:r>
      <w:r w:rsidRPr="001F60D2">
        <w:rPr>
          <w:sz w:val="28"/>
          <w:szCs w:val="28"/>
          <w:rtl/>
        </w:rPr>
        <w:t xml:space="preserve"> المخالفات للتهرب من دفع الغرامة المستحقة عليهم. وأما إلزامه بإصلاح ما أتلفه وإعادة الأمر إلى ما كان عليه في المخالفتين الثانية والثالثة فهو أمر تابع للغرامة وليس مستقلاً عنها، وأما ما ذكره من أنه يجب لإيقاع العقوبة تكرار المخالفة فإن هذا ليس بصحيح، إذ المنصوص عليه في المادة (١١/٤) هو انه إذا تكررت من الشخص المخالفة تسحب منه رخصة العمل وهي عقوبة أخرى عند تكرار المخالفة، ولا يعني هذا أنه لا توقع العقوبة إلا عند تكرار المخالفة، وعليه فإن البلدية قد قامت بما توجبه الأنظمة والتعليمات في حق المدعي ولم تخالف ما ورد فيها مما يؤيد طلبها برفض دعوى المدعي، على أن المدعي لم يلتزم بالمنصوص عليه في المادة (4) من اللائحة التي تنص على أنه يجوز التظلم لوزير الشؤون البلدية والقروية من توقيع اي من العقوبات المنصوص عليها في اللائحة خلال ستين يوما من تاريخ إبلاغه بالعقوبة كما يجوز التظلم من قرار الوزير أمام ديوان المظالم خلال ستين يوماً من تاريخ إبلاغه بالقرار مما يؤيد عدم قبول دعواه حيث لم يسلك السبيل المنصوص عليه في النظام، بعد ذلك ذكر المدعي أن المدعى عليها لم تلتزم بالنظام ولم تتقيد بلائحة الغرامات والجزاءات البلدية كما أوضح ذلك سابقاً، وطلب تعويضه عن إغلاق محله بمبلغ وقدره (80000) ثمانون الف ريال، مقابل إغلاق المحل لمدة ثمانية ايام حيث أغلق يوم الأربعاء ١٤٢٤/٤/٤هـ حوالي الساعة العاشرة صباحا وفتح يوم الاربعاء ١٤٢٤/٤/١١هـ الساعة الثانية والنصف مساء، وقدم صورة لدفتر اليومية الذي يؤيد </w:t>
      </w:r>
      <w:r w:rsidRPr="001F60D2">
        <w:rPr>
          <w:sz w:val="28"/>
          <w:szCs w:val="28"/>
          <w:rtl/>
        </w:rPr>
        <w:lastRenderedPageBreak/>
        <w:t>طلبه التعويض بهذا المبلغ، كما طلب إلغاء الغرامة المفروضة عليه بمبلغ (14000) أربعة عشر ألفاً كما في إشعار البلدية بينما هي بمبلغ (11000) أحد عشر ألفاً كما في خطاب رئيس البلدية الموجه إلى محافظ المهد. وبعرض ذلك على ممثل المدعى عليها أجاب بأن في طلب المدعي تناقضاً حيث طلب في مذكرته المؤرخة ١٤٢٥/١/١٧هـ مبلغا وقدره (</w:t>
      </w:r>
      <w:r w:rsidRPr="001F60D2">
        <w:rPr>
          <w:sz w:val="28"/>
          <w:szCs w:val="28"/>
          <w:rtl/>
          <w:lang w:bidi="fa-IR"/>
        </w:rPr>
        <w:t xml:space="preserve">۸۰۰۰۰) </w:t>
      </w:r>
      <w:r w:rsidRPr="001F60D2">
        <w:rPr>
          <w:sz w:val="28"/>
          <w:szCs w:val="28"/>
          <w:rtl/>
        </w:rPr>
        <w:t xml:space="preserve">ثمانون الفا كتعويض بينما ذكر في لائحة دعواه أنه يطلب مبلغاً وقدره (14000) أربعة عشر ألفاً ، ودفتر اليومية المقدم منه كتب بخط واحد مما يدل على أنه حديث وغير صحيح كما أن طلبه التعويض بهذا المبلغ يدل على أن دخل محله يوميا حوالي (10000) عشرة آلاف ريال، وبمراجعة سجل اليومية لم يوجد دخل يتجاوز العشرة آلاف ريال سوى ستة ایام، عن كون هذا المبلغ يمثل دخل المحل وهو شامل لقيمة المواد المباعة وهي في المحل ولم يؤثر عليها الإغلاق فكيف يطالب بقيمتها، علما ان متوسط الربح المتعارف عليه لدى محلات مواد البناء يتراوح بين 15٪ و٢٠٪ فقط أي أن ربحه عن تلك الايام مع التسليم بصحة الدخل هو (16000) ريال فقط وليس ثمانين الفا. ثم قدم ممثل المدعى عليها مذكرة توضح تفصيل ملاحظاتهم حول المبلغ المطالب به ومقدار التعويض وأرفق به بعض الخطابات الموجهة إلى بعض المحلات المشابهة الموجودة في المحافظة التي توضح دخل المحل وهو ما يتراوح بين (1000) ألف ريال إلى (٢٠٠٠) ألفي ريال كحد أعلى، وإزاء اختلاف المدعي والمدعى عليها حول دخل المحل والارباح المتوقعة للمحل فقد قامت الدائرة بمخاطبة الغرفة التجارية بالمدينة المنورة بالخطاب رقم ١/٢٢/٥٠٤/ف/43 وتاريخ ١٤٢٦/٢/٢٠هـ للاستفسار حول الأرباح المتوقعة للمحل التي أجابت بدورها بعد اتخاذ اللازم بخطابها رقم أ/٢٢٦ وتاريخ ١٤٢٦/٣/٧هـ المتضمن أن الغرفة التجارية الصناعية بالمدينة المنورة قد وجهت فرعها بمحافظة المهد بمحاولة التقدير من خلال توجيه خطابات </w:t>
      </w:r>
      <w:r w:rsidRPr="001F60D2">
        <w:rPr>
          <w:rFonts w:hint="cs"/>
          <w:sz w:val="28"/>
          <w:szCs w:val="28"/>
          <w:rtl/>
        </w:rPr>
        <w:t>لأصحاب</w:t>
      </w:r>
      <w:r w:rsidRPr="001F60D2">
        <w:rPr>
          <w:sz w:val="28"/>
          <w:szCs w:val="28"/>
          <w:rtl/>
        </w:rPr>
        <w:t xml:space="preserve"> المحلات الممارسة لنفس نشاط المدعي وأرفق بالخطاب خطاب فرع الغرفة التجارية بالمهد رقم 114/غ م وتاريخ ١٤٢٦/٣/٤هـ والمرفق به رد اصحاب المحلات على خطاب الغرفة والمتضمنة جواباً حول أرباح تلك المحلات اليومية وقد تضمن خطاب فرع الغرفة بالمهد أن المحلات التي وردت أجوبتها لا تمارس جميع الأنشطة التي يمارسها محل المدعي، حيث إنه لا يوجد في محافظة المهد محل يمارس جميع الأنشطة المذكورة في الخطاب سوى محل المدعي، وبالاطلاع على الخطابات المرفقة بخطاب الغرفة التجارية بمحافظة المهد تبين ان ارباح تلك المحلات تتراوح ما بين (٣٧٠٠) ريال إلى (5500) ريال. وبسؤال اطراف الدعوى إن كان لديهما ما يودان إضافته قررا الاكتفاء بما سبق وطلبا الحكم في القضية، ثم طلبت الدائرة من المدعي حصر طلباته الختامية فقرر أنه يحصرها في أمرين الأول: إلغاء الغرامات الصادرة بحقه دون وجه حق، والثاني: التعويض عن الاضرار التي لحقت به بسبب إغلاق محل مواد البناء التابع له؛ </w:t>
      </w:r>
      <w:r w:rsidRPr="001F60D2">
        <w:rPr>
          <w:rFonts w:hint="cs"/>
          <w:sz w:val="28"/>
          <w:szCs w:val="28"/>
          <w:rtl/>
        </w:rPr>
        <w:t>فأصدرت</w:t>
      </w:r>
      <w:r w:rsidRPr="001F60D2">
        <w:rPr>
          <w:sz w:val="28"/>
          <w:szCs w:val="28"/>
          <w:rtl/>
        </w:rPr>
        <w:t xml:space="preserve"> الدائرة فيها حكمها رقم ٢٩ لعام ١٤٢٦هـ القاضي بما يلي: اولا: إلغاء الغرامة الصادرة من المدعى عليها ضد المدعي فيما يخص بناء المظلة بالزنك لدى مبنى المباحث العامة، ورفض ما عداه من طلبات إلغاء الغرامات الأخرى. ثانياً: إلزام المدعى عليها بأن تدفع للمدعي مبلغاً وقدره (</w:t>
      </w:r>
      <w:r w:rsidRPr="001F60D2">
        <w:rPr>
          <w:sz w:val="28"/>
          <w:szCs w:val="28"/>
          <w:rtl/>
          <w:lang w:bidi="fa-IR"/>
        </w:rPr>
        <w:t xml:space="preserve">۳۷۰۰۰) </w:t>
      </w:r>
      <w:r w:rsidRPr="001F60D2">
        <w:rPr>
          <w:sz w:val="28"/>
          <w:szCs w:val="28"/>
          <w:rtl/>
        </w:rPr>
        <w:t xml:space="preserve">سبعة وثلاثون ألف ريال تعويضاً له عن إغلاق محله التجاري لما هو موضح تفصيلا </w:t>
      </w:r>
      <w:r w:rsidRPr="001F60D2">
        <w:rPr>
          <w:rFonts w:hint="cs"/>
          <w:sz w:val="28"/>
          <w:szCs w:val="28"/>
          <w:rtl/>
        </w:rPr>
        <w:t>بأسباب</w:t>
      </w:r>
      <w:r w:rsidRPr="001F60D2">
        <w:rPr>
          <w:sz w:val="28"/>
          <w:szCs w:val="28"/>
          <w:rtl/>
        </w:rPr>
        <w:t xml:space="preserve"> الحكم، فاعترضت عليه المدعى عليها وطلبت تدقيقه، فرفعت كامل أوراق القضية إلى معالي الرئيس الذي أحالها إلى هيئة تدقيق القضايا ـ الدائرة الخامسة ـ والتي اصدرت فيها حكمها رقم 76 في </w:t>
      </w:r>
      <w:r w:rsidRPr="001F60D2">
        <w:rPr>
          <w:sz w:val="28"/>
          <w:szCs w:val="28"/>
          <w:rtl/>
          <w:lang w:bidi="fa-IR"/>
        </w:rPr>
        <w:t>۲/۱۲/</w:t>
      </w:r>
      <w:r w:rsidRPr="001F60D2">
        <w:rPr>
          <w:sz w:val="28"/>
          <w:szCs w:val="28"/>
          <w:rtl/>
        </w:rPr>
        <w:t xml:space="preserve">١٤٢٧هـ القاضي بنقض حكم الدائرة، وإعادة القضية إليها لنظرها وفق ملحوظات الهيئة. وبإعادة القضية إلى الدائرة حددت لنظرها جلسات عدة، وفي جلسة ١٤٢٧/٥/١٧هـ سألت الدائرة ممثل المدعى عليها عن صحة مبلغ دخل المحل لشهر 4 إذ ذكرت مرة بأنه (7965) ريالاً ومرة بأنه (10000) ريال فقرر ان دخل المحل لشهر 4 حسب دفتر اليومية - على فرض صحته ـ هو (١٠٠٠٠) - ريال، ثم قرر الطرفان اكتفاءهما بما سبق ان قدماه، وطلبا البت في القضية، وحصر المدعي دعواه وفق ما حصرها به سابقا، </w:t>
      </w:r>
      <w:r w:rsidRPr="001F60D2">
        <w:rPr>
          <w:rFonts w:hint="cs"/>
          <w:sz w:val="28"/>
          <w:szCs w:val="28"/>
          <w:rtl/>
        </w:rPr>
        <w:t>فأصدرت</w:t>
      </w:r>
      <w:r w:rsidRPr="001F60D2">
        <w:rPr>
          <w:sz w:val="28"/>
          <w:szCs w:val="28"/>
          <w:rtl/>
        </w:rPr>
        <w:t xml:space="preserve"> الدائرة فيها حكمها هذا لما يلي من:</w:t>
      </w:r>
    </w:p>
    <w:p w:rsidR="003E2FCD" w:rsidRPr="001F60D2" w:rsidRDefault="003E2FCD" w:rsidP="003E2FCD">
      <w:pPr>
        <w:pStyle w:val="a4"/>
        <w:jc w:val="both"/>
        <w:rPr>
          <w:sz w:val="28"/>
          <w:szCs w:val="28"/>
          <w:rtl/>
        </w:rPr>
      </w:pPr>
    </w:p>
    <w:p w:rsidR="003E2FCD" w:rsidRPr="004F5BC8" w:rsidRDefault="003E2FCD" w:rsidP="003E2FCD">
      <w:pPr>
        <w:pStyle w:val="a4"/>
        <w:jc w:val="center"/>
        <w:rPr>
          <w:b/>
          <w:bCs/>
          <w:sz w:val="28"/>
          <w:szCs w:val="28"/>
          <w:rtl/>
        </w:rPr>
      </w:pPr>
      <w:r w:rsidRPr="004F5BC8">
        <w:rPr>
          <w:b/>
          <w:bCs/>
          <w:sz w:val="28"/>
          <w:szCs w:val="28"/>
          <w:rtl/>
        </w:rPr>
        <w:lastRenderedPageBreak/>
        <w:t>الأسباب</w:t>
      </w:r>
    </w:p>
    <w:p w:rsidR="003E2FCD" w:rsidRPr="001F60D2" w:rsidRDefault="003E2FCD" w:rsidP="003E2FCD">
      <w:pPr>
        <w:pStyle w:val="a4"/>
        <w:jc w:val="both"/>
        <w:rPr>
          <w:sz w:val="28"/>
          <w:szCs w:val="28"/>
          <w:rtl/>
        </w:rPr>
      </w:pPr>
      <w:r w:rsidRPr="001F60D2">
        <w:rPr>
          <w:sz w:val="28"/>
          <w:szCs w:val="28"/>
          <w:rtl/>
        </w:rPr>
        <w:t>حيث إن المدعي يهدف من إقامة دعـواه إلى الحكم له بأمرين الأول: إلغاء الغرامات الصادرة بحقه، والثاني: تعويضه عن الأضرار التي لحقت به بسبب إغلاق محله، فإن دعواه تكون حينئذ من اختصاص ديوان المظالم ولائياً وفقاً للمادة (</w:t>
      </w:r>
      <w:r w:rsidRPr="001F60D2">
        <w:rPr>
          <w:sz w:val="28"/>
          <w:szCs w:val="28"/>
          <w:rtl/>
          <w:lang w:bidi="fa-IR"/>
        </w:rPr>
        <w:t>۱/۸/</w:t>
      </w:r>
      <w:r w:rsidRPr="001F60D2">
        <w:rPr>
          <w:sz w:val="28"/>
          <w:szCs w:val="28"/>
          <w:rtl/>
        </w:rPr>
        <w:t>ح) من نظامه التي تنص على أن الديوان يختص بالفصل في «الدعاوى التي من اختصاص الديوان بموجب نصوص نظامية خاصة»، إذ إن المادة الرابعة من لائحة الغرامات والجزاءات البلدية الصادرة بقرار مجلس الوزراء رقم (٢١٨) وتاريخ ١٤٢٢/٨/٦هـ تنص على أنه "يجوز التظلم أمام وزير الشؤون البلدية والقروية من توقيع أية عقوبة من العقوبات المحددة في هذه اللائحة خلال ستين يوما من تاريخ الإبلاغ بالعقوبة، كما يجوز التظلم من قرار الوزير أمام ديوان المظالم خلال ستين يوماً من تاريخ إبلاغ القرار" كما أن هذه الدعوى من اختصاص الديوان في شقها الثاني وفقا للمادة (1/8/ج) من نظام ديوان المظالم الصادر بالمرسوم الملكي رقم م/51 وتاريخ ١٤٠٢/٧/١٧هـ. ومن حيث الشكل فإن الثابت من الاوراق ان المدعي قد تبلغ بإغلاق المحل وبالعقوبات المنصوص عليها في أمر الإغلاق بتاريخ ١٤٢٤/٤/٤هـ كما يظهر ذلك جلياً من معروضه المقدم لمحافظ المهد ـ والمرفق بملف الدعوى ـ ثم إنه تظلم بعد ذلك إلى وزير الشؤون البلدية والقروية بتاريخ ١٤٢٤/٤/٨هـ بالبرقية رق</w:t>
      </w:r>
      <w:r>
        <w:rPr>
          <w:sz w:val="28"/>
          <w:szCs w:val="28"/>
          <w:rtl/>
        </w:rPr>
        <w:t xml:space="preserve">م 149 - والمرفقة بملف الدعوى </w:t>
      </w:r>
      <w:r w:rsidRPr="001F60D2">
        <w:rPr>
          <w:sz w:val="28"/>
          <w:szCs w:val="28"/>
          <w:rtl/>
        </w:rPr>
        <w:t>وتقدم متظلما ايضا وفي التاريخ نفسه إلى كل من محافظة المهد ومعالي امين المدينة المنورة اي خلال ستين يوما من تاريخ تبلغه بالعقوبة، والثابت ايضا انه لم يرد جواب على تظلمه من قبل وزير الشؤون البلدية والقروية وأن المعاملة أخذت في التداول فيما بين البلدية ومحافظة المهد وإمارة منطقة المدينة المنورة وأمانة المدينة المنورة حتى تاريخ ١٤٢٥/١/١٠هـ الذي أفهم فيه المدعي بأن عليه التقدم إلى ديوان المظالم بموجب ما لديه من مستندات حسب توجيه سعادة وكيل الإمارة، ومن ثم تقدم المدعي إلى ديوان المظالم بتاريخ ١٤٢٥/١/١٧هـ متظلما من قرار الغرامة ومن إغلاق المحل، وعليه فإن الدائرة تنتهي إلى قبول الدعوى شكلا وفقا للمادة (4) من لائحة الغرامات والجزاءات البلدية، وحيث إنه تقدم إلى الديوان خلال الخمس سنوات المنصوص عليها في المادة (4) من قواعد المرافعات والإجراءات أمام ديوان المظالم فإن دعواه مقبولة أيضاً فيما يتعلق بطلبه الثاني وهو التعويض عن الاضرار التي لحقت به بسبب إغلاق المحل. ومن حيث الموضوع فإن الثابت أن المدعي قد أوقع عليه ثلاث غرامات الأولى مقدارها (</w:t>
      </w:r>
      <w:r w:rsidRPr="001F60D2">
        <w:rPr>
          <w:sz w:val="28"/>
          <w:szCs w:val="28"/>
          <w:rtl/>
          <w:lang w:bidi="fa-IR"/>
        </w:rPr>
        <w:t xml:space="preserve">۱۰۰۰۰) </w:t>
      </w:r>
      <w:r w:rsidRPr="001F60D2">
        <w:rPr>
          <w:sz w:val="28"/>
          <w:szCs w:val="28"/>
          <w:rtl/>
        </w:rPr>
        <w:t xml:space="preserve">عشرة آلاف ريال مقابل قيامه بالمشاركة في البناء بدون رخصة، والثانية مقدارها (3000) ثلاثة آلاف ريال مقابل تحميل رمال من مواقع غير مخصصة لذلك، والثالثة (3000) ثلاثة آلاف ريال مقابل رمي مخلفات في الأماكن غير المخصصة لها، وأنه لما لم يقم بسداد تلك الغرامات حسب إفادة المدعى عليها تم إغلاق محل مواد البناء التابع له من يوم الاربعاء ١٤٢٤/٤/٤هـ حتى يوم الاربعاء ١٤٢٤/٤/11هـ. وحيث إن الثابت ـ فيما يتعلق بالغرامة الأولى - أن المدعي قد قام بعمل مظلة من الزنك داخل مبنى المباحث العامة في محافظة المهد ولما كانت المادة 11/4 من لائحة الغرامات والجزاءات البلدية وهي المادة التي استندت إليها المدعى عليها في إيقاع العقوبة على المدعي، تنص على ان «كل مقاول يشترك في إقامة مبنى بدون رخصة بناء يعاقب بغرامة مقدارها 10000 عشرة آلاف ريال في حدها الأدنى والأعلى»، وحيث إنه بتطبيق ذلك على مخالفة المدعي فإن الثابت ان عمل المدعي لا يصدق عليه أنه بناء، إذ لا يعدو كونه عمل مظلة من الزنك وهو ما لا يعد في العرف العام بناء، إذ المتعارف عليه ان من اراد عمل مظلة من الحديد انه لا يحتاج إلى رخصة بناء أن أراد أنه وهو ما تقوم به ورش الحدادة دون طلب رخصة لذلك في جميع المناطق، فضلاً عن أن عمل المدعي كان بناء على طلب من مدير المباحث العامة وقد أفهمه بأنه قد أخذ إذناً من رئيس البلدية، ويدل على ذلك أنه بعد أن أوقف المدعي عن العمل له مرة اخرى بمعاودة إكمال العمل بناء على المفاهمة التي تمت بين رئيس سمح البلدية ومدير المباحث العامة، وحيث إن الضوابط الخاصة بممارسة نشاط المقاولات المعمارية التي وقع عليها المدعي وتعهد بعدم مخالفتها قد نصت في المادة (3) منها على الاعمال التي يجب قبل الشروع فيها استصدار رخصة لها، وحيث إن عمل </w:t>
      </w:r>
      <w:r w:rsidRPr="001F60D2">
        <w:rPr>
          <w:sz w:val="28"/>
          <w:szCs w:val="28"/>
          <w:rtl/>
        </w:rPr>
        <w:lastRenderedPageBreak/>
        <w:t xml:space="preserve">مظلة لم يكن من الامور المنصوص عليها في تلك الاشتراطات فإن قرار المدعى عليها بإيقاع الغرامة فيما يتعلق بهذه المخالفة لم يبن على أساس صحيح يبرره نظاما ومن ثم فإنه حري بالإلغاء، ولا ينال من ذلك ما ذكرته المدعى عليها من انه قام بعمل بناء هنجر، وان الهنجر من المنصوص عليه في اللائحة، وانه قد جرى العمل لديها على لزوم الحصول على رخصة عند القيام بمثل ذلك، كما هو ظاهر من الرخص المقدم منها صور في ملف الدعوى ذلك أن ثمة فرقاً بين المظلة المعمولة من قبل المدعي وبين الهناجر التي جرت عادة المدعى عليها بالتصريح لها فإن الهنجر هو عبارة عن المباني المكونة من جدران البلك وسقف الحديد وهي بمساحات كبيرة تعمل للمستودعات والمتاجر وما شابهها كما هو واضح من تفاصيل تلك الرخص المقدمة من المدعى عليها، وأما عمل المدعي فهو مظلة بمساحة 4م × 10م داخل مبنى المباحث وليست كتلك المذكورة في الرخص، وأياً ما كان الأمر فإنه لم يرد نص في اللائحة على أن عمل الهنجر يعتبر مخالفة توجب العقوبة او انه من البناء الذي يستلزم عند القيام به الحصول على رخصة، وأما من حيث العقوبات الأخرى - الثانية والثالثة ـ فإن الثابت أن المدعى عليها قد ضبطت المدعي وهو يقوم بتحميل رمل من المكان غير المخصص لذلك، وأنه قد قام برمي مخلفات البناء في غير الاماكن المخصصة لها. وحيث إن المادة 16/4 من لائحة الغرامات والجزاءات البلدية تنص على ان “عدم إزالة مخلفات البناء أو الترميم أو إلقائها في أراضي الغير أو الأماكن العامة، أو نقل الاتربة من غير الأماكن المخصصة لذلك، يوجب غرامة قدرها (١٠٠٠) ريال في الحد الأدنى و(3000) ريال في الحد الأعلى» فإن المدعى عليها تكون بذلك قد طبقت في حق المدعي المنصوص عليه نظاما مستندة في قرارها بتغريم المدعي (3000) ثلاثة الاف ريال لكل مخالفة على المستند النظامي الصحيح، ولا ينال من ذلك ما دفع به المدعي من أنه وجد من ينقل الرمل أو يرمي مخلفات البناء في غير الاماكن المخصصة لها، وان المدعى عليها لم تغرمهم كما غرمته، إذ إن عدم تغريم المخالفين الآخرين لأي سبب لا يعفيه من الغرامة متى ما ثبت كونه مخالفا للنظام وكان تطبيق النظام بحقه صحيحا، ومن ثم فإن الدائرة تنتهي إلى رفض طلب المدعي المتعلق بالغرامة الثانية والثالثة المتعلقة بمخالفة نقل الرمل ورمي المخلفات في غير الأماكن المخصصة لها. وأما من حيث طلب المدعي التعويض عن الأضرار التي لحقت به بسبب إغلاق المحل فإن الثابت من الأوراق أن المدعى عليها قد قامت بإغلاق المحل مستندة إلى ان المدعي قد </w:t>
      </w:r>
      <w:r w:rsidRPr="001F60D2">
        <w:rPr>
          <w:rFonts w:hint="cs"/>
          <w:sz w:val="28"/>
          <w:szCs w:val="28"/>
          <w:rtl/>
        </w:rPr>
        <w:t>تأخر</w:t>
      </w:r>
      <w:r w:rsidRPr="001F60D2">
        <w:rPr>
          <w:sz w:val="28"/>
          <w:szCs w:val="28"/>
          <w:rtl/>
        </w:rPr>
        <w:t xml:space="preserve"> في تسديد الغرامات المستحقة عليه وأنه لإلزامه بالسداد تم إغلاق محل مواد البناء الذي يمارس عن طريقه نشاط المقاولات. وحيث إن الثابت ان محل مواد البناء العائد للمدعي ليس له علاقة بالمخالفات، وهو ما أيده معالي أمين المدينة المنورة في خطابه رقم 16044 وتاريخ ١٤٢٤/٤/١١هـ حيث ورد فيه «وقد تم إغلاق المحلات بناء على مخالفات لا علاقة لها بها، حيث إن محل بيع مواد البناء لا علاقة له في مخالفات المذكور بخطابكم، نرغب إليكم اعتماد فتح محلات المذكور ومعالجة المخالفات الاخرى بموجب اللوائح والتنظيمات المتعلقة بها»، وحيث إن إغلاق المحل </w:t>
      </w:r>
      <w:r w:rsidRPr="001F60D2">
        <w:rPr>
          <w:rFonts w:hint="cs"/>
          <w:sz w:val="28"/>
          <w:szCs w:val="28"/>
          <w:rtl/>
        </w:rPr>
        <w:t>لأجل</w:t>
      </w:r>
      <w:r w:rsidRPr="001F60D2">
        <w:rPr>
          <w:sz w:val="28"/>
          <w:szCs w:val="28"/>
          <w:rtl/>
        </w:rPr>
        <w:t xml:space="preserve"> إرغام المخالف على السداد ليس من المنصوص عليه نظاما في لائحة الغرامات والجزاءات البلدية، ولما كانت الحقوق محترمة شرعا ونظاما، وأنه لا سبيل إلى التعرض لها إلا وفق ما حده الشرع والنظام، فإن المدعى عليها قد أخطأت في إغلاق محل المدعي، ولا ينال من ذلك أن المدعي لم يقم بالسداد مما أدى إلى إرغامه عن طريق إغلاق محله، إذ الواجب في مثل هذه الحالة الكتابة إلى الجهات المختصة كالشرطة أو الإمارة لتتولى ذلك لا أن تقوم المدعى عليها بالتصرف من تلقاء نفسها دون سند من النظام بإغلاق المحل. وحيث إن مناط الحكم بالتعويض هو قيام خطأ من جانب المدعى عليها، وأن يحيق بصاحب الشأن ضرر، وأن تقوم علاقة السببية بين الخطأ والضرر، وحيث إن من الأسباب الموجبة للضمان الحيلولة بين الحق وصاحبه سواء كان عينا او منفعة، ولما كانت الحيلولة هي منع صاحب الحق من ممارسة حقه على نحو يؤدي إلى الإضرار به في نفسه أو ماله بمنعه من رعايته أو حفظه، وإذ أخطأت المدعى عليها بإغلاق محل المدعي، مما أدى إلى الحيلولة بينه وبين التصرف فيه بالاتجار والرعاية، وحيث رتب ضرراً على المدعي وذلك بالخسارة الناتجة عن إغلاق المحل مثل دفع </w:t>
      </w:r>
      <w:r w:rsidRPr="001F60D2">
        <w:rPr>
          <w:sz w:val="28"/>
          <w:szCs w:val="28"/>
          <w:rtl/>
        </w:rPr>
        <w:lastRenderedPageBreak/>
        <w:t xml:space="preserve">اجرة المحل وأجرة العمال وفوات الأرباح المتحققة التي كان يحصل عليها أثناء عمل المحل فإنه يتعين تعويض المدعي عن جميع تلك الاضرار التي لحقت به جراء إغلاق محله، وإذ لا مجال لجبر الضرر الناتج عن إغلاق المحل إلا بتعويضه تعويضا ماديا قياسا على الغصب بجامع تعطيل المنفعة وتفويتها والاستيلاء عليها في كل منهما، ولما كان من المقرر فقها وقضاء ان امر تقدير التعويض متروك للقاضي المنوط به الحكم في الدعوى، ولا تثريب عليه باعتباره قاضي الموضوع، لكون ذلك مما يستقل به في حدود سلطته التقديرية بما لا معقب عليه في هذا </w:t>
      </w:r>
      <w:r w:rsidRPr="001F60D2">
        <w:rPr>
          <w:rFonts w:hint="cs"/>
          <w:sz w:val="28"/>
          <w:szCs w:val="28"/>
          <w:rtl/>
        </w:rPr>
        <w:t>الشأن</w:t>
      </w:r>
      <w:r w:rsidRPr="001F60D2">
        <w:rPr>
          <w:sz w:val="28"/>
          <w:szCs w:val="28"/>
          <w:rtl/>
        </w:rPr>
        <w:t xml:space="preserve">، ما دام تقديره عادلا لا وكس فيه ولا شطط، وما لم يكن ثمة نص يلزم باتباع معايير معينة في خصوصه، ولذا فإنه يجوز أن يقضى بتعويض إجمالي عن جميع الأضرار التي حاقت بالمضرور. وحيث إن الدائرة بعد دراسة الاوراق المقدمة من المدعي والمقدمة من المدعى عليها فيما يتعلق بدخل المحل وأرباحه رأت أن هناك اختلافاً كبيراً فكتبت إلى الغرفة التجارية بالمدينة المنورة التي قامت بدورها بالكتابة إلى محلات عدة مشابهة لمحل المدعي، وفي المنطقة نفسها، وأخذت إفادات تلك المحلات حول الأرباح اليومية المتحققة لمحلاتهم، فوردت الإجابة بأن الأرباح </w:t>
      </w:r>
      <w:r w:rsidRPr="001F60D2">
        <w:rPr>
          <w:rFonts w:hint="cs"/>
          <w:sz w:val="28"/>
          <w:szCs w:val="28"/>
          <w:rtl/>
        </w:rPr>
        <w:t>تتراوح</w:t>
      </w:r>
      <w:r w:rsidRPr="001F60D2">
        <w:rPr>
          <w:sz w:val="28"/>
          <w:szCs w:val="28"/>
          <w:rtl/>
        </w:rPr>
        <w:t xml:space="preserve"> بين (٣٧٠٠) ثلاثة آلاف وسبعمائة ريال وبين (5500) خمسة آلاف وخمسمائة ريال، ولما كان المدعي قد قدم للدائرة صورا من سجلات المبيعات عن شهري 3 و4 من نفس العام وقامت المدعى عليها بدراستها وخلصت إلى أن متوسط الدخل اليومي بالنسبة لشهر 3 هو (7965) سبعة آلاف وتسعمائة وخمسة وستون ريالا، ومتوسط الدخل اليومي لشهر 4 ـ وهو الشهر الذي تم فيه الإغلاق ـ فقد ذكرت مرة بأن مقداره (</w:t>
      </w:r>
      <w:r w:rsidRPr="001F60D2">
        <w:rPr>
          <w:sz w:val="28"/>
          <w:szCs w:val="28"/>
          <w:rtl/>
          <w:lang w:bidi="fa-IR"/>
        </w:rPr>
        <w:t xml:space="preserve">۹۰۱۲) </w:t>
      </w:r>
      <w:r w:rsidRPr="001F60D2">
        <w:rPr>
          <w:sz w:val="28"/>
          <w:szCs w:val="28"/>
          <w:rtl/>
        </w:rPr>
        <w:t>تسعة آلاف واثنا عشر ريالاً، ومرة بان مقداره (</w:t>
      </w:r>
      <w:r w:rsidRPr="001F60D2">
        <w:rPr>
          <w:sz w:val="28"/>
          <w:szCs w:val="28"/>
          <w:rtl/>
          <w:lang w:bidi="fa-IR"/>
        </w:rPr>
        <w:t xml:space="preserve">۱۰۰۰۰) </w:t>
      </w:r>
      <w:r w:rsidRPr="001F60D2">
        <w:rPr>
          <w:sz w:val="28"/>
          <w:szCs w:val="28"/>
          <w:rtl/>
        </w:rPr>
        <w:t>عشرة الاف ريال، وبسؤال الدائرة لممثل المدعى عليها: اي المبلغين هو الصحيح؟ قرر بأن المبلغ الصحيح هو الاخير كما في محضر جلسة ١٤٢٧/٥/١٧هـ، كما ذكرت أيضاً بأن نسبة الربح المتعارف عليه في أحسن الأحوال هي ٢٠٪، وعلى الأخذ بهذا الرقم وهو (10000) عشرة آلاف ريال وبما ذكرته من كون نسبة الربح هي ٢٠٪ فإن ارباح المحل هي (</w:t>
      </w:r>
      <w:r w:rsidRPr="001F60D2">
        <w:rPr>
          <w:sz w:val="28"/>
          <w:szCs w:val="28"/>
          <w:rtl/>
          <w:lang w:bidi="fa-IR"/>
        </w:rPr>
        <w:t>۱۰۰</w:t>
      </w:r>
      <w:r w:rsidRPr="001F60D2">
        <w:rPr>
          <w:sz w:val="28"/>
          <w:szCs w:val="28"/>
          <w:rtl/>
        </w:rPr>
        <w:t xml:space="preserve">00 × </w:t>
      </w:r>
      <w:r w:rsidRPr="001F60D2">
        <w:rPr>
          <w:sz w:val="28"/>
          <w:szCs w:val="28"/>
          <w:rtl/>
          <w:lang w:bidi="fa-IR"/>
        </w:rPr>
        <w:t xml:space="preserve">۲۰٪ = ۲۰۰۰ × </w:t>
      </w:r>
      <w:r w:rsidRPr="001F60D2">
        <w:rPr>
          <w:sz w:val="28"/>
          <w:szCs w:val="28"/>
          <w:rtl/>
        </w:rPr>
        <w:t xml:space="preserve">7,5 = 15000) خمسة عشر </w:t>
      </w:r>
      <w:r w:rsidRPr="001F60D2">
        <w:rPr>
          <w:rFonts w:hint="cs"/>
          <w:sz w:val="28"/>
          <w:szCs w:val="28"/>
          <w:rtl/>
        </w:rPr>
        <w:t>ألف</w:t>
      </w:r>
      <w:r w:rsidRPr="001F60D2">
        <w:rPr>
          <w:sz w:val="28"/>
          <w:szCs w:val="28"/>
          <w:rtl/>
        </w:rPr>
        <w:t xml:space="preserve"> ريال. وحيث إن المدعي قد اقر كما في لائحة دعواه بان خسائره عن فترة الإغلاق تقدر بحوالي (14000) أربعة عشر ألفا ولم يجزم ببلوغها هذا الحد مما يدل على عدم قطع المدعي بخسائره مع تيقنه بانها لا تزيد على هذا المبلغ، فإن الدائرة تطمئن إلى انه يستحق عن فترة إغلاق محله من يوم الأربعاء ١٤٢٤/٤/٤هـ الساعة العاشرة تقريباً إلى يوم </w:t>
      </w:r>
      <w:r w:rsidRPr="001F60D2">
        <w:rPr>
          <w:rFonts w:hint="cs"/>
          <w:sz w:val="28"/>
          <w:szCs w:val="28"/>
          <w:rtl/>
        </w:rPr>
        <w:t>الأربعاء</w:t>
      </w:r>
      <w:r w:rsidRPr="001F60D2">
        <w:rPr>
          <w:sz w:val="28"/>
          <w:szCs w:val="28"/>
          <w:rtl/>
        </w:rPr>
        <w:t xml:space="preserve"> ١٤٢٤/٤/١١هـ الساعة الثانية والنصف صباحاً مبلغاً إجمالياً قدره (</w:t>
      </w:r>
      <w:r w:rsidRPr="001F60D2">
        <w:rPr>
          <w:sz w:val="28"/>
          <w:szCs w:val="28"/>
          <w:rtl/>
          <w:lang w:bidi="fa-IR"/>
        </w:rPr>
        <w:t xml:space="preserve">۱۳۹۰۰) </w:t>
      </w:r>
      <w:r w:rsidRPr="001F60D2">
        <w:rPr>
          <w:sz w:val="28"/>
          <w:szCs w:val="28"/>
          <w:rtl/>
        </w:rPr>
        <w:t xml:space="preserve">ريال، ومن ثم فإنه يتعين الحكم به، ولا ينال من ذلك ما ذكره المدعي أثناء المرافعة من كون خسائره تقدر بنحو ثمانين ألف ريال، لكون هذا تزيداً منه، وقد اقر على نفسه كما في لائحة دعواه بانها تقدر بحوالي (14000) ريال. لذلك حكمت الدائرة: اولا: بإلغاء الغرامة الصادرة من بلدية محافظة المهد ضد المدعي ... فيما يخص بناء المظلة بالزنك لدى مبنى المباحث العامة، ورفض ما عداه من طلبات الغاء الغرامات الأخرى. ثانياً: الزام المدعى عليها بأن تدفع للمدعي مبلغا وقدره (13900) ثلاثة عشر الفا وتسعمائة ريال تعويضا له عن إغلاق محله التجاري؛ لما هو موضح </w:t>
      </w:r>
      <w:r w:rsidRPr="001F60D2">
        <w:rPr>
          <w:rFonts w:hint="cs"/>
          <w:sz w:val="28"/>
          <w:szCs w:val="28"/>
          <w:rtl/>
        </w:rPr>
        <w:t>بالأسباب</w:t>
      </w:r>
      <w:r w:rsidRPr="001F60D2">
        <w:rPr>
          <w:sz w:val="28"/>
          <w:szCs w:val="28"/>
          <w:rtl/>
        </w:rPr>
        <w:t xml:space="preserve">، والله الموفق. وصلى الله وسلم على نبينا محمد وعلى </w:t>
      </w:r>
      <w:r w:rsidRPr="001F60D2">
        <w:rPr>
          <w:rFonts w:hint="cs"/>
          <w:sz w:val="28"/>
          <w:szCs w:val="28"/>
          <w:rtl/>
        </w:rPr>
        <w:t>آلة</w:t>
      </w:r>
      <w:r w:rsidRPr="001F60D2">
        <w:rPr>
          <w:sz w:val="28"/>
          <w:szCs w:val="28"/>
          <w:rtl/>
        </w:rPr>
        <w:t xml:space="preserve"> وصحبه أجمعين.</w:t>
      </w:r>
    </w:p>
    <w:p w:rsidR="003E2FCD" w:rsidRPr="004F5BC8" w:rsidRDefault="003E2FCD" w:rsidP="003E2FCD">
      <w:pPr>
        <w:pStyle w:val="a4"/>
        <w:jc w:val="both"/>
        <w:rPr>
          <w:b/>
          <w:bCs/>
          <w:sz w:val="28"/>
          <w:szCs w:val="28"/>
          <w:rtl/>
        </w:rPr>
      </w:pPr>
      <w:r w:rsidRPr="004F5BC8">
        <w:rPr>
          <w:b/>
          <w:bCs/>
          <w:sz w:val="28"/>
          <w:szCs w:val="28"/>
          <w:rtl/>
        </w:rPr>
        <w:t>هيئة التدقيق</w:t>
      </w:r>
    </w:p>
    <w:p w:rsidR="003E2FCD" w:rsidRPr="001F60D2" w:rsidRDefault="003E2FCD" w:rsidP="003E2FCD">
      <w:pPr>
        <w:pStyle w:val="a4"/>
        <w:jc w:val="both"/>
        <w:rPr>
          <w:sz w:val="28"/>
          <w:szCs w:val="28"/>
          <w:rtl/>
        </w:rPr>
      </w:pPr>
      <w:r w:rsidRPr="001F60D2">
        <w:rPr>
          <w:sz w:val="28"/>
          <w:szCs w:val="28"/>
          <w:rtl/>
        </w:rPr>
        <w:t xml:space="preserve">حکمت هيئة التدقيق ـ الدائرة الخامسة بتأييد حكم الدائرة الفرعية الثالثة والاربعين رقم ٢٦/د/ف/43 لعام ١٤٢٧هـ، الصادر في القضية رقم ١/٤٢٥/ق لعام ١٤٢٥هـ فيما انتهى إليه من قضاء. والله الموفق. وصلى الله وسلم على نبينا محمد وعلى </w:t>
      </w:r>
      <w:r w:rsidRPr="001F60D2">
        <w:rPr>
          <w:rFonts w:hint="cs"/>
          <w:sz w:val="28"/>
          <w:szCs w:val="28"/>
          <w:rtl/>
        </w:rPr>
        <w:t>آلة</w:t>
      </w:r>
      <w:r w:rsidRPr="001F60D2">
        <w:rPr>
          <w:sz w:val="28"/>
          <w:szCs w:val="28"/>
          <w:rtl/>
        </w:rPr>
        <w:t xml:space="preserve"> وصحبه أجمعين.</w:t>
      </w:r>
    </w:p>
    <w:p w:rsidR="003E2FCD" w:rsidRPr="001F60D2" w:rsidRDefault="003E2FCD" w:rsidP="003E2FCD">
      <w:pPr>
        <w:pStyle w:val="a4"/>
        <w:jc w:val="both"/>
        <w:rPr>
          <w:sz w:val="28"/>
          <w:szCs w:val="28"/>
          <w:rtl/>
        </w:rPr>
      </w:pPr>
    </w:p>
    <w:p w:rsidR="003E2FCD" w:rsidRPr="001F60D2" w:rsidRDefault="003E2FCD" w:rsidP="003E2FCD">
      <w:pPr>
        <w:pStyle w:val="a4"/>
        <w:jc w:val="both"/>
        <w:rPr>
          <w:sz w:val="28"/>
          <w:szCs w:val="28"/>
          <w:rtl/>
        </w:rPr>
      </w:pPr>
    </w:p>
    <w:p w:rsidR="003E2FCD" w:rsidRPr="004F5BC8" w:rsidRDefault="003E2FCD" w:rsidP="003E2FCD">
      <w:pPr>
        <w:pStyle w:val="a4"/>
        <w:jc w:val="both"/>
        <w:rPr>
          <w:b/>
          <w:bCs/>
          <w:sz w:val="28"/>
          <w:szCs w:val="28"/>
          <w:rtl/>
        </w:rPr>
      </w:pPr>
      <w:r w:rsidRPr="004F5BC8">
        <w:rPr>
          <w:b/>
          <w:bCs/>
          <w:sz w:val="28"/>
          <w:szCs w:val="28"/>
          <w:rtl/>
        </w:rPr>
        <w:t>رقم القضية ٢٠٩٢/</w:t>
      </w:r>
      <w:r>
        <w:rPr>
          <w:rFonts w:hint="cs"/>
          <w:b/>
          <w:bCs/>
          <w:sz w:val="28"/>
          <w:szCs w:val="28"/>
          <w:rtl/>
        </w:rPr>
        <w:t>1</w:t>
      </w:r>
      <w:r w:rsidRPr="004F5BC8">
        <w:rPr>
          <w:b/>
          <w:bCs/>
          <w:sz w:val="28"/>
          <w:szCs w:val="28"/>
          <w:rtl/>
        </w:rPr>
        <w:t>/ق لعام ١٤٢٦هـ</w:t>
      </w:r>
    </w:p>
    <w:p w:rsidR="003E2FCD" w:rsidRPr="004F5BC8" w:rsidRDefault="003E2FCD" w:rsidP="003E2FCD">
      <w:pPr>
        <w:pStyle w:val="a4"/>
        <w:jc w:val="both"/>
        <w:rPr>
          <w:b/>
          <w:bCs/>
          <w:sz w:val="28"/>
          <w:szCs w:val="28"/>
          <w:rtl/>
        </w:rPr>
      </w:pPr>
      <w:r w:rsidRPr="004F5BC8">
        <w:rPr>
          <w:b/>
          <w:bCs/>
          <w:sz w:val="28"/>
          <w:szCs w:val="28"/>
          <w:rtl/>
        </w:rPr>
        <w:t>رقم الحكم الابتدائي ١٠/د/6/1 لعام ١٤٢٧هـ</w:t>
      </w:r>
    </w:p>
    <w:p w:rsidR="003E2FCD" w:rsidRPr="004F5BC8" w:rsidRDefault="003E2FCD" w:rsidP="003E2FCD">
      <w:pPr>
        <w:pStyle w:val="a4"/>
        <w:jc w:val="both"/>
        <w:rPr>
          <w:b/>
          <w:bCs/>
          <w:sz w:val="28"/>
          <w:szCs w:val="28"/>
          <w:rtl/>
        </w:rPr>
      </w:pPr>
      <w:r w:rsidRPr="004F5BC8">
        <w:rPr>
          <w:b/>
          <w:bCs/>
          <w:sz w:val="28"/>
          <w:szCs w:val="28"/>
          <w:rtl/>
        </w:rPr>
        <w:t>رقم حكم التدقيق ٧٢٤/ت/6 لعام ١٤٢٧هـ</w:t>
      </w:r>
    </w:p>
    <w:p w:rsidR="003E2FCD" w:rsidRPr="004F5BC8" w:rsidRDefault="003E2FCD" w:rsidP="003E2FCD">
      <w:pPr>
        <w:pStyle w:val="a4"/>
        <w:jc w:val="both"/>
        <w:rPr>
          <w:b/>
          <w:bCs/>
          <w:sz w:val="28"/>
          <w:szCs w:val="28"/>
          <w:rtl/>
        </w:rPr>
      </w:pPr>
      <w:r w:rsidRPr="004F5BC8">
        <w:rPr>
          <w:b/>
          <w:bCs/>
          <w:sz w:val="28"/>
          <w:szCs w:val="28"/>
          <w:rtl/>
        </w:rPr>
        <w:lastRenderedPageBreak/>
        <w:t>تاريخ الجلسة ١٤٢٧/١٢/٣هـ</w:t>
      </w:r>
    </w:p>
    <w:p w:rsidR="003E2FCD" w:rsidRPr="004F5BC8" w:rsidRDefault="003E2FCD" w:rsidP="003E2FCD">
      <w:pPr>
        <w:pStyle w:val="a4"/>
        <w:jc w:val="center"/>
        <w:rPr>
          <w:b/>
          <w:bCs/>
          <w:sz w:val="28"/>
          <w:szCs w:val="28"/>
          <w:rtl/>
        </w:rPr>
      </w:pPr>
      <w:r w:rsidRPr="004F5BC8">
        <w:rPr>
          <w:b/>
          <w:bCs/>
          <w:sz w:val="28"/>
          <w:szCs w:val="28"/>
          <w:rtl/>
        </w:rPr>
        <w:t>الموضوعات</w:t>
      </w:r>
    </w:p>
    <w:p w:rsidR="003E2FCD" w:rsidRPr="004F5BC8" w:rsidRDefault="003E2FCD" w:rsidP="003E2FCD">
      <w:pPr>
        <w:pStyle w:val="a4"/>
        <w:jc w:val="both"/>
        <w:rPr>
          <w:b/>
          <w:bCs/>
          <w:sz w:val="28"/>
          <w:szCs w:val="28"/>
          <w:rtl/>
        </w:rPr>
      </w:pPr>
      <w:r w:rsidRPr="004F5BC8">
        <w:rPr>
          <w:b/>
          <w:bCs/>
          <w:sz w:val="28"/>
          <w:szCs w:val="28"/>
          <w:rtl/>
        </w:rPr>
        <w:t xml:space="preserve">قرار إداري ـ اعتماد مسار </w:t>
      </w:r>
      <w:r w:rsidRPr="004F5BC8">
        <w:rPr>
          <w:rFonts w:hint="cs"/>
          <w:b/>
          <w:bCs/>
          <w:sz w:val="28"/>
          <w:szCs w:val="28"/>
          <w:rtl/>
        </w:rPr>
        <w:t>طريق.</w:t>
      </w:r>
      <w:r w:rsidRPr="004F5BC8">
        <w:rPr>
          <w:b/>
          <w:bCs/>
          <w:sz w:val="28"/>
          <w:szCs w:val="28"/>
          <w:rtl/>
        </w:rPr>
        <w:t xml:space="preserve"> المصلحة في دعوى الإلغاء ـ عيوب القرار الإداري.</w:t>
      </w:r>
    </w:p>
    <w:p w:rsidR="003E2FCD" w:rsidRPr="004F5BC8" w:rsidRDefault="003E2FCD" w:rsidP="003E2FCD">
      <w:pPr>
        <w:pStyle w:val="a4"/>
        <w:jc w:val="both"/>
        <w:rPr>
          <w:b/>
          <w:bCs/>
          <w:sz w:val="28"/>
          <w:szCs w:val="28"/>
          <w:rtl/>
        </w:rPr>
      </w:pPr>
    </w:p>
    <w:p w:rsidR="003E2FCD" w:rsidRPr="004F5BC8" w:rsidRDefault="003E2FCD" w:rsidP="003E2FCD">
      <w:pPr>
        <w:pStyle w:val="a4"/>
        <w:jc w:val="center"/>
        <w:rPr>
          <w:b/>
          <w:bCs/>
          <w:sz w:val="28"/>
          <w:szCs w:val="28"/>
          <w:rtl/>
        </w:rPr>
      </w:pPr>
      <w:r w:rsidRPr="004F5BC8">
        <w:rPr>
          <w:b/>
          <w:bCs/>
          <w:sz w:val="28"/>
          <w:szCs w:val="28"/>
          <w:rtl/>
        </w:rPr>
        <w:t>الملخص</w:t>
      </w:r>
    </w:p>
    <w:p w:rsidR="003E2FCD" w:rsidRPr="001F60D2" w:rsidRDefault="003E2FCD" w:rsidP="003E2FCD">
      <w:pPr>
        <w:pStyle w:val="a4"/>
        <w:jc w:val="both"/>
        <w:rPr>
          <w:sz w:val="28"/>
          <w:szCs w:val="28"/>
          <w:rtl/>
        </w:rPr>
      </w:pPr>
      <w:r w:rsidRPr="001F60D2">
        <w:rPr>
          <w:sz w:val="28"/>
          <w:szCs w:val="28"/>
          <w:rtl/>
        </w:rPr>
        <w:t>دعوى الطعن بالإلغاء في قرار جهة الإدارة باعتماد مسار الطريق الرابط بين قرية المدعي والبلدة المجاورة لقريته - ترتب اثر إيجابي او سلبي في مصالح المدعي بسبب قرار جهة الإدارة المتظلم منه ـ مؤدى ذلك: توافر شرط المصلحة للمدعي في دعواه ـ عدم ثبوت مخالفة القرار محل الطعن لشروط القرار الإداري؛ فلم يثبت مخالفته للنظم، ولم يثبت إساءة جهة الإدارة في استعمال سلطتها عند إصدارها للقرار المطعون فيه؛ بل إن الثابت قصد جهة الإدارة من القرار تحقيق الصالح العام وذلك بتشكيلها للجان خرجت على الطبيعة لدراسة أفضل المسارات للطريق المراد تنفيذه بين البلدتين ومؤدى ذلك: رفض دعوى الإلغاء.</w:t>
      </w:r>
    </w:p>
    <w:p w:rsidR="003E2FCD" w:rsidRPr="001F60D2" w:rsidRDefault="003E2FCD" w:rsidP="003E2FCD">
      <w:pPr>
        <w:pStyle w:val="a4"/>
        <w:jc w:val="both"/>
        <w:rPr>
          <w:sz w:val="28"/>
          <w:szCs w:val="28"/>
          <w:rtl/>
        </w:rPr>
      </w:pPr>
    </w:p>
    <w:p w:rsidR="003E2FCD" w:rsidRPr="004F5BC8" w:rsidRDefault="003E2FCD" w:rsidP="003E2FCD">
      <w:pPr>
        <w:pStyle w:val="a4"/>
        <w:jc w:val="center"/>
        <w:rPr>
          <w:b/>
          <w:bCs/>
          <w:sz w:val="28"/>
          <w:szCs w:val="28"/>
          <w:rtl/>
        </w:rPr>
      </w:pPr>
      <w:r w:rsidRPr="004F5BC8">
        <w:rPr>
          <w:b/>
          <w:bCs/>
          <w:sz w:val="28"/>
          <w:szCs w:val="28"/>
          <w:rtl/>
        </w:rPr>
        <w:t>الوقائع</w:t>
      </w:r>
    </w:p>
    <w:p w:rsidR="003E2FCD" w:rsidRPr="001F60D2" w:rsidRDefault="003E2FCD" w:rsidP="003E2FCD">
      <w:pPr>
        <w:pStyle w:val="a4"/>
        <w:jc w:val="both"/>
        <w:rPr>
          <w:sz w:val="28"/>
          <w:szCs w:val="28"/>
          <w:rtl/>
        </w:rPr>
      </w:pPr>
      <w:r w:rsidRPr="001F60D2">
        <w:rPr>
          <w:sz w:val="28"/>
          <w:szCs w:val="28"/>
          <w:rtl/>
        </w:rPr>
        <w:t xml:space="preserve">تتحصل وقائع الدعوى بالقدر اللازم لنظرها والفصل فيها، بأن المدعي تقدم بلائحة دعواه إلى فرع ديوان المظالم بمنطقة الرياض بتاريخ ١٤٢٦/1/6هـ وبعد إحالة القضية إلى هذه الدائرة حددت لها جلسات عدة ونظرتها على النحو المفصل في محضر ضبطها. وبسؤال المدعي عن دعواه قال: إنها تتلخص بانه سبق وان تقدم بطلب إلى المقام السامي لإنشاء طريق مسفلت يربط بين قريته ( الرزيوة) وبين بلدة (صيحة) وصدرت الموافقة بتوجيه المقام السامي للمدعى عليها برقم (13905/ب) في ١٤٢٤/٣/٢٢هـ ثم قامت المدعى عليها بإعداد تصميم للطريق يربط بين البلدتين تحدد طوله بمسافة قدرها واحد وعشرون كيلو متراً، وبعد أن قدمت لإمارة منطقة الرياض شكاوى عدة بشأن مسار الطريق شكلت لجنة للنظر في اقصر الطرق وانفعها للمراكز في تلك المنطقة فقررت اللجنة ان يكون مسار الطريق رابطا بين الطريق الواقع غرب (الرزيوة) وبلدة (صيحة) وهذا الطريق بطول واحد وستين كيلومترا، </w:t>
      </w:r>
      <w:r w:rsidRPr="001F60D2">
        <w:rPr>
          <w:rFonts w:hint="cs"/>
          <w:sz w:val="28"/>
          <w:szCs w:val="28"/>
          <w:rtl/>
        </w:rPr>
        <w:t>ويأتي</w:t>
      </w:r>
      <w:r w:rsidRPr="001F60D2">
        <w:rPr>
          <w:sz w:val="28"/>
          <w:szCs w:val="28"/>
          <w:rtl/>
        </w:rPr>
        <w:t xml:space="preserve"> مع منطقة صحراوية ولا يخدم المراكز المحيطة. وحصر طلبه في هذه الدعوى بالتظلم من قرار المدعى عليها بتحديد مسار الطريق حسب ما انتهت إليه اللجنة ويطلب إلغاءه وإلزام وزارة النقل - المدعى عليها - بإبقاء الطريق على مساره الاول الذي يربط بين بلدة (الرزيوة) وبلدة (صيحة) لأنه أقصر مسافة ويخدم عدداً من المراكز في تلك المنطقة، وأحال في شرح هذه الدعوى إلى اللائحة المقدمة إلى الديوان والمشار إليها سلفاً. هذا وقد أجاب ممثل المدعى عليها عن الدعوى بقوله: إن ما انتهت إليه جهته بشأن تحديد مسار الطرق في (حصاة قحطان) ومنها الطريق محل النظر، تم بناء على ما راته لجنة شكلت بالاتفاق مع إمارة المنطقة، وقد راعت هذه اللجنة ما يخدم المصلحة العامة ويحقق الفائدة للقرى والهجر كافة، وقد اعتمد ما انتهت إليه اللجنة ووافق عليه أمير منطقة الرياض ورئيس مجلس المنطقة، وأن ما يدعيه المدعي من صدور توجيه المقام السامي بربط قريته الرزيوة ببلدة صيحة غير صحيح، وإنما وردت إلى الوزارة برقية سمو رئيس ديوان رئاسة مجلس الوزراء ـ التي اشار المدعي إلى رقمها ـ والتي تضمنت النظر في طلب المدعي ربط محافظتي القويعية ووادي الدواسر. وختم جوابه بطلب رفض الدعوى وقد فصل هذا الجواب في مذكرته المقدمة إلى الدائرة في ١٤٢٦/١٠/٢٨هـ وأرفق بها عدداً من المرفقات. هذا وقد اجاب المدعي عما سبق بان اللجنة التي وردت في جواب ممثل المدعى عليها لم يكتمل أعضاؤها حين نظر المواقع على الطبيعة، حيث غاب عنها محافظ وادي الدواسر والمهندس......، كما أن المخطط الذي قدمه ممثل الجهة المدعى عليها والذي تم اطلاعه عليه غير صحيح ولا يوافق الطبيعة وما ورد في مذكرة المدعى عليها وجوابها </w:t>
      </w:r>
      <w:r w:rsidRPr="001F60D2">
        <w:rPr>
          <w:rFonts w:hint="cs"/>
          <w:sz w:val="28"/>
          <w:szCs w:val="28"/>
          <w:rtl/>
        </w:rPr>
        <w:t>بشأن</w:t>
      </w:r>
      <w:r w:rsidRPr="001F60D2">
        <w:rPr>
          <w:sz w:val="28"/>
          <w:szCs w:val="28"/>
          <w:rtl/>
        </w:rPr>
        <w:t xml:space="preserve"> الامر السامي لا يتوافق مع الحقيقة، إذ إن الامر السامي صريح ومؤيد من قبل وزير النقل وسمو</w:t>
      </w:r>
      <w:r>
        <w:rPr>
          <w:rFonts w:hint="cs"/>
          <w:sz w:val="28"/>
          <w:szCs w:val="28"/>
          <w:rtl/>
        </w:rPr>
        <w:t xml:space="preserve"> </w:t>
      </w:r>
      <w:r w:rsidRPr="001F60D2">
        <w:rPr>
          <w:sz w:val="28"/>
          <w:szCs w:val="28"/>
          <w:rtl/>
        </w:rPr>
        <w:t xml:space="preserve">امير المنطقة وتم اعتماده في مجلس المنطقة برقم (45) وأحيل إلى وزارة المالية. وأضاف بأن تحديد مسار الطريق الذي سبق أن أوضحه في </w:t>
      </w:r>
      <w:r w:rsidRPr="001F60D2">
        <w:rPr>
          <w:sz w:val="28"/>
          <w:szCs w:val="28"/>
          <w:rtl/>
        </w:rPr>
        <w:lastRenderedPageBreak/>
        <w:t xml:space="preserve">المخطط المقدم من قبله هو الأنسب والأقرب والأوفر في التكاليف على الدولة وابعد فيما يخص المخاطر على المواطنين. هذا وقد سالت الدائرة المدعي عن تاريخ تبلغه بالقرار المتظلم منه والمتمثل في اعتماد المدعى عليها المسار الذي قررته اللجنة الاخيرة والذي يعترض عليه في هذه الدعوى، فقال: إنه تبلغ به في ١٤٢٦/١/٣هـ وتقدم إلى الديوان بتاريخ ١٤٢٦/١/٤هـ، هذا وقد قدم المدعي عددا من الصور الفوتوغرافية لبيان وجود المنعطفات الخطرة المؤثرة في المسار الذي اعتمدته الوزارة والطريق الذي يتفرع منه. هذا وقد قدم ممثل المدعى عليها صورة من محضر اللجنة التي كونت قبل اللجنة الاخيرة والمؤرخ ١٤٢٥/٥/١٨هـ والتي رأت في الفقرة ثانياً من المحضر خلاف ما يدعيه المدعي في دعواه فضلاً عن أن قرارها ـ حسب أقوال ممثل المدعى عليها ـ من قبيل التوصيات وليس ملزماً لجهة الإدارة. وقدم المدعي في جلسة لاحقة ورقة ورد فيها (مسمى الطريق قرية صيحة متفرع من حريملاء الرزيوة مشروع ميزانية وزارة النقل للسنة المالية ٢٧/٢٦) وافاد المدعي بأن هذه الورقة من وزارة المالية، كما أضاف المدعي بأن المسار الذي يطلبه للطريق يمر بجوار أعمدة الكهرباء ومن ثم فهو يخدمها. وقد أكد طرفا الدعوى على كل ما قدماه في محاضر الجلسات والمستندات المضمنة ملف القضية وبناء عليه وبعد الاستعانة بالله تعالى وبعد الدراسة والتأمل والمداولة حكمت الدائرة بهذا الحكم في ذات الجلسة </w:t>
      </w:r>
      <w:r w:rsidRPr="001F60D2">
        <w:rPr>
          <w:rFonts w:hint="cs"/>
          <w:sz w:val="28"/>
          <w:szCs w:val="28"/>
          <w:rtl/>
        </w:rPr>
        <w:t>للأسباب</w:t>
      </w:r>
      <w:r w:rsidRPr="001F60D2">
        <w:rPr>
          <w:sz w:val="28"/>
          <w:szCs w:val="28"/>
          <w:rtl/>
        </w:rPr>
        <w:t xml:space="preserve"> التالية:</w:t>
      </w:r>
    </w:p>
    <w:p w:rsidR="003E2FCD" w:rsidRPr="001F60D2" w:rsidRDefault="003E2FCD" w:rsidP="003E2FCD">
      <w:pPr>
        <w:pStyle w:val="a4"/>
        <w:jc w:val="both"/>
        <w:rPr>
          <w:sz w:val="28"/>
          <w:szCs w:val="28"/>
          <w:rtl/>
        </w:rPr>
      </w:pPr>
    </w:p>
    <w:p w:rsidR="003E2FCD" w:rsidRPr="004F5BC8" w:rsidRDefault="003E2FCD" w:rsidP="003E2FCD">
      <w:pPr>
        <w:pStyle w:val="a4"/>
        <w:jc w:val="center"/>
        <w:rPr>
          <w:b/>
          <w:bCs/>
          <w:sz w:val="28"/>
          <w:szCs w:val="28"/>
          <w:rtl/>
        </w:rPr>
      </w:pPr>
      <w:r w:rsidRPr="004F5BC8">
        <w:rPr>
          <w:b/>
          <w:bCs/>
          <w:sz w:val="28"/>
          <w:szCs w:val="28"/>
          <w:rtl/>
        </w:rPr>
        <w:t>الأسباب</w:t>
      </w:r>
    </w:p>
    <w:p w:rsidR="003E2FCD" w:rsidRPr="001F60D2" w:rsidRDefault="003E2FCD" w:rsidP="003E2FCD">
      <w:pPr>
        <w:pStyle w:val="a4"/>
        <w:jc w:val="both"/>
        <w:rPr>
          <w:sz w:val="28"/>
          <w:szCs w:val="28"/>
          <w:rtl/>
        </w:rPr>
      </w:pPr>
      <w:r w:rsidRPr="001F60D2">
        <w:rPr>
          <w:sz w:val="28"/>
          <w:szCs w:val="28"/>
          <w:rtl/>
        </w:rPr>
        <w:t xml:space="preserve">بناء على الدعوى والإجابة، وبعد الاطلاع على اوراق القضية كافة، وبعد النظر في القواعد الشرعية والنظامية واجبة التطبيق والاعتبار. وحيث إن المدعي يهدف من دعواه إلى إلغاء قرار المدعى عليها المتضمن اعتماد مسار الطريق حسب قرار اللجنة المشكلة لهذا الغرض في حين ترفض المدعى عليها هذه الدعوى. وحيث إن ديوان المظالم هو المختص قضائيا بنظر مثل هذه الدعوى بموجب المادة (١/٨/ب) من نظامه، باعتبارها من قبيل دعاوى الإلغاء المتعلقة بالقرار الإداري، كما أن هذه الدائرة مختصة مكانيا ونوعيا بنظرها حسب ما تنص عليه قرارات رئيس ديوان المظالم بشأن تشكيل دوائر الديوان القضائية وتحديد اختصاصاتها، كما أن هذه الدعوى مقبولة شكلا لعلم المدعي بالقرار النهائي من قبل المدعى عليها باعتماد ذلك المسار بتاريخ ١٤٢٦/١/3هـ وتظلمه منه لإمارة منطقة الرياض بهذا التاريخ ورفض تظلمه ثم تقدمه إلى الديوان بتاريخ ١٤٢٦/١/٤هـ مع سالف معارضته وتظلمه أمام المدعى عليها وأمام إمارة منطقة الرياض حول ذلك المسار لمدة طويلة رافعة المدعى عليها امام هذه الدائرة ورفض الطلب كاف في استيفاء الوارد في المادة (الثالثة) من قواعد المرافعات والإجراءات أمام الديوان. أما ما يخص صفة المدعي في هذه الدعوى المتعلقة </w:t>
      </w:r>
      <w:r w:rsidRPr="001F60D2">
        <w:rPr>
          <w:rFonts w:hint="cs"/>
          <w:sz w:val="28"/>
          <w:szCs w:val="28"/>
          <w:rtl/>
        </w:rPr>
        <w:t>بأعمال</w:t>
      </w:r>
      <w:r w:rsidRPr="001F60D2">
        <w:rPr>
          <w:sz w:val="28"/>
          <w:szCs w:val="28"/>
          <w:rtl/>
        </w:rPr>
        <w:t xml:space="preserve"> جهة الإدارة المناطة بها؛ لتنفيذ مشاريع تتعلق بالمصالح العامة فإن القاعدة المستقرة في هذا الشأن ان المصلحة مناط الدعوى وحيث انعدمت المصلحة فلا دعوى، ولهذا كان اشتراط المصلحة في الطاعن شرطاً أساساً في دعوى الإلغاء، ولذا لا تقبل الدعوى المقامة من أشخاص ليست لهم مصلحة في هذا الطلب، وتأسيساً على ذلك فإن طالب الإلغاء لا بد أن يكون متضرراً من القرار المطلوب إلغاؤه وهو بذلك صاحب مصلحة. وبالنظر إلى وقائع هذه القضية فإن المدعي في حال تقضي معه الدائرة بتوافر المصلحة في هذه الدعوى، لما يترتب على قرار جهة الإدارة من تأثير في مصالح المدعي حسب دعواه. أما من ناحية موضوع الدعوى فإن المدعي - حسب تكييف الدائرة ـ نعى على القرار الإداري بطريقين أولهما: مخالفة النظم واللوائح، وثانيهما: إساءة استخدام السلطة لعدم تحقيق المصلحة العامة. وبالنظر إلى الطعن الاول فإن الثابت من اوراق القضية ان المدعي استند في هذا السبيل على الأمر السامي الصادر بشأن تظلمه فيما يخص مسار الطريق وصدور الأمر بالتوجيه باتخاذ اللازم، وكذلك الورقة المقدمة منه في آخر جلسة والتي ورد فيها ذكر المسار المرغوب فيه من قبل المدعي بأنه من ضمن ميزانية وزارة النقل، وهذان المستندان غير صالحين للاعتماد وجعلهما سببا للطعن في القرار الإداري بهذه الصورة، ذلك ان المستند الاول فضلا عن كونه يتعلق بربط محافظتي القويعية </w:t>
      </w:r>
      <w:r w:rsidRPr="001F60D2">
        <w:rPr>
          <w:sz w:val="28"/>
          <w:szCs w:val="28"/>
          <w:rtl/>
        </w:rPr>
        <w:lastRenderedPageBreak/>
        <w:t xml:space="preserve">ووادي الدواسر فإنه لم يتضمن أي إلزام أو توجيه للجهة الإدارية باتخاذ إجراء معين، وإنما هو توجيه باتخاذ ما يلزم وهذا هو تحقيق المناط بين الطرفين إذ إن اللازم من وجهة نظر الإدارة هو إصدارها للقرارات المتفقة مع الصالح العام ومنها القرار الطعين، في حين ان المستند الثاني ليس فيه ما يدل على صدوره من آية جهة إدارية ولا يحمل حجية الاوراق الرسمية وذلك ظاهر بالاطلاع عليه، ولم يتضمن أي إلزام لجهة الإدارة في هذا الشأن، وحاصل ما سبق ـ أي كل ما قدمه المدعي في سبيل إثبات هذا الطعن من هذه الوجهة ـ لا يرقى ان يتلبس بسربال القاعدة النظامية الملزمة لجهة الإدارة بأي حال من الأحوال. أما ما يخص الطريق الثاني في طعن المدعي على هذا القرار والمتمثل في إساءة استعمال السلطة وعدم النظر للمصلحة العامة تأسيساً على أن الطريق المرغوب فيه من قبله أوفر وأمن وأسهل وأقصر وأخدم وغيرها من صفات الترغيب الواردة في مذكراته فإن المتقرر فقهاً وقضاء أن المقصود بهذا العيب اللاحق للقرار الإداري هو ذلك العيب الذي يصيب القرار إذا انحرفت جهة الإدارة حين إصدار قرارها عن الهدف الذي حدده النظام لمثل هذا القرار أو استهدفت اغراضا ومقاصد لا تتعلق بالصالح العام، ولهذا فإن على جهة الإدارة أن تستهدف في أي قرار تصدره تحقيق الهدف الذي خصصه النظام لممارسة سلطتها التقديرية، فإذا خلا قرارها من تحقيق هذا الهدف كان مشوبا بعيب إساءة استعمال السلطة، ولذلك لما كان هذا العيب متعلقا بمقاصد جهة الإدارة وليس بصورة القرار الإداري وأركانه الشكلية، فإن هذا العيب من أشد العيوب اللاحقة للقرار الإداري، في جسامتها وخفائها، لذا كان طريق الإثبات فيه أشق على قاصده من غيره من العيوب الأخرى. ولذلك كانت أظهر الطرق لإثبات هذا العيب تتمثل: أما في نص القرار الإداري او القرائن المحيطة به والتي تشمل أو التمييز بين الأفراد، أو طريقة إصداره أو تنفيذه، أو انعدام الدافع لجهة الإدارة، أو الغلو والشطط في التقدير. هذا ما يتعلق بالاستقرار الفقهي والقضائي بشأن هذا العيب الذي يتذرع المدعي بالطعن به في القرار محل النظر، وبتطبيق ذلك على الواقعة القضائية الماثلة، فإن الثابت للدائرة خلاف ذلك بوضوح ظاهر، إذ ليس في تصرف المدعى عليها اي غموض أو شبهة في قصدها الانحراف بسلطتها ومخالفة القصد الواجب عليها لتحقيق الصالح العام، بل الثابت انها بذلت كل ما في وسعها للوصول إلى ذلك بتشكيل اللجان والخروج إلى الطبيعة، بل إنها طلبت من إمارة منطقة الرياض بعد وجود شكاوى حول مسار الطريق المشاركة في تشكيل لجنة </w:t>
      </w:r>
      <w:r w:rsidRPr="001F60D2">
        <w:rPr>
          <w:rFonts w:hint="cs"/>
          <w:sz w:val="28"/>
          <w:szCs w:val="28"/>
          <w:rtl/>
        </w:rPr>
        <w:t>لأجل</w:t>
      </w:r>
      <w:r w:rsidRPr="001F60D2">
        <w:rPr>
          <w:sz w:val="28"/>
          <w:szCs w:val="28"/>
          <w:rtl/>
        </w:rPr>
        <w:t xml:space="preserve"> تقرير الصالح العام في ذلك المسار، ولم تخرج باية حيدة او شطط عن مرئيات تلك اللجنة التي أسست محضرها على طبيعة الطريق وبالاطلاع على محاضر اللجنة السابقة كما هو منشور في محضرها والمضمن ملف الدعوى وهذا كله لا يدع مجالاً أمام الدائرة إلا برفض دعوى المدعي في هذا الشق. ولا يضير ما ذهبت إليه الدائرة من قضاء برفض هذه الدعوى المقامة من المدعي ما اثاره من أن المسار الذي يرغبه لذلك الطريق أيسر وأوفر وأمن ونحو ذلك من مرئيات، إذ إن هذه الصفات لا تعدو كونها خاصة به وتقرير الصالح العام في مثل هذه المشروعات إنما يكون لأهل الاختصاص، إذ إن الدولة رعاها الله لا تألو جهداً في سبيل خدمة البلاد وصالحها العام حتى ولو كان لذلك كلفة كما ان لديها من الخطط المستقبلية والمشروعات المجدولة ما يظهر </w:t>
      </w:r>
      <w:r w:rsidRPr="001F60D2">
        <w:rPr>
          <w:rFonts w:hint="cs"/>
          <w:sz w:val="28"/>
          <w:szCs w:val="28"/>
          <w:rtl/>
        </w:rPr>
        <w:t>لأهل</w:t>
      </w:r>
      <w:r w:rsidRPr="001F60D2">
        <w:rPr>
          <w:sz w:val="28"/>
          <w:szCs w:val="28"/>
          <w:rtl/>
        </w:rPr>
        <w:t xml:space="preserve"> الاختصاص دون غيرهم ولذا هم أحق بتقرير الصالح النافع حالاً ومالاً من سواهم. كما لا يغير هذا الحكم ما أثاره المدعي من عدم وجود بعض أعضاء تلك اللجنة أو خروجهم على الطبيعة او وجود خلاف بين المدعي وبعض أولئك الأعضاء، فهذا على فرض ثبوته لا يقدح في تقرير تلك اللجنة مع عدم إثبات دعواه، وكذلك مع وجود موافقة من قبل صاحب الصلاحية على ذلك الراي وعدم ثبوت مخالفته للمقاصد والغايات المرسومة من قبل ولي الامر. وحيث إن الحال ما ذكر فإن الدائرة تحكم برفض الدعوى المقامة من...... ضد وزارة النقل؛ وذلك لما هو موضح في الاسباب. والله الموفق والهادي إلى سواء السبيل. وصلى الله وسلم على نبينا محمد وعلى </w:t>
      </w:r>
      <w:r w:rsidRPr="001F60D2">
        <w:rPr>
          <w:rFonts w:hint="cs"/>
          <w:sz w:val="28"/>
          <w:szCs w:val="28"/>
          <w:rtl/>
        </w:rPr>
        <w:t>آلة</w:t>
      </w:r>
      <w:r w:rsidRPr="001F60D2">
        <w:rPr>
          <w:sz w:val="28"/>
          <w:szCs w:val="28"/>
          <w:rtl/>
        </w:rPr>
        <w:t xml:space="preserve"> وصحبه أجمعين.</w:t>
      </w:r>
    </w:p>
    <w:p w:rsidR="003E2FCD" w:rsidRPr="001F60D2" w:rsidRDefault="003E2FCD" w:rsidP="003E2FCD">
      <w:pPr>
        <w:pStyle w:val="a4"/>
        <w:jc w:val="both"/>
        <w:rPr>
          <w:sz w:val="28"/>
          <w:szCs w:val="28"/>
          <w:rtl/>
        </w:rPr>
      </w:pPr>
      <w:r w:rsidRPr="001F60D2">
        <w:rPr>
          <w:sz w:val="28"/>
          <w:szCs w:val="28"/>
          <w:rtl/>
        </w:rPr>
        <w:t>هيئة التدقيق</w:t>
      </w:r>
    </w:p>
    <w:p w:rsidR="003E2FCD" w:rsidRPr="001F60D2" w:rsidRDefault="003E2FCD" w:rsidP="003E2FCD">
      <w:pPr>
        <w:pStyle w:val="a4"/>
        <w:jc w:val="both"/>
        <w:rPr>
          <w:sz w:val="28"/>
          <w:szCs w:val="28"/>
          <w:rtl/>
        </w:rPr>
      </w:pPr>
      <w:r w:rsidRPr="001F60D2">
        <w:rPr>
          <w:sz w:val="28"/>
          <w:szCs w:val="28"/>
          <w:rtl/>
        </w:rPr>
        <w:lastRenderedPageBreak/>
        <w:t xml:space="preserve">حکمت الهيئة: بتأييد الحكم رقم 10/د/6/1 لعام ١٤٢٧هـ، والصادر في القضية رقم ١/٢٠٩٢/ق لعام ١٤٢٦هـ فيما انتهى إليه من قضاء في </w:t>
      </w:r>
      <w:r w:rsidRPr="001F60D2">
        <w:rPr>
          <w:rFonts w:hint="cs"/>
          <w:sz w:val="28"/>
          <w:szCs w:val="28"/>
          <w:rtl/>
        </w:rPr>
        <w:t>الدعوى.</w:t>
      </w:r>
      <w:r w:rsidRPr="001F60D2">
        <w:rPr>
          <w:sz w:val="28"/>
          <w:szCs w:val="28"/>
          <w:rtl/>
        </w:rPr>
        <w:t xml:space="preserve"> والله الموفق. وصلى الله وسلم على نبينا محمد </w:t>
      </w:r>
      <w:r w:rsidRPr="001F60D2">
        <w:rPr>
          <w:rFonts w:hint="cs"/>
          <w:sz w:val="28"/>
          <w:szCs w:val="28"/>
          <w:rtl/>
        </w:rPr>
        <w:t>وآلة</w:t>
      </w:r>
      <w:r w:rsidRPr="001F60D2">
        <w:rPr>
          <w:sz w:val="28"/>
          <w:szCs w:val="28"/>
          <w:rtl/>
        </w:rPr>
        <w:t xml:space="preserve"> وصحبه أجمعين.</w:t>
      </w:r>
    </w:p>
    <w:p w:rsidR="003E2FCD" w:rsidRPr="001F60D2" w:rsidRDefault="003E2FCD" w:rsidP="003E2FCD">
      <w:pPr>
        <w:jc w:val="both"/>
        <w:rPr>
          <w:rFonts w:eastAsia="Times New Roman"/>
          <w:sz w:val="28"/>
          <w:szCs w:val="28"/>
          <w:rtl/>
        </w:rPr>
      </w:pPr>
    </w:p>
    <w:p w:rsidR="003E2FCD" w:rsidRPr="001F60D2" w:rsidRDefault="003E2FCD" w:rsidP="003E2FCD">
      <w:pPr>
        <w:jc w:val="both"/>
        <w:rPr>
          <w:rFonts w:eastAsia="Times New Roman"/>
          <w:sz w:val="28"/>
          <w:szCs w:val="28"/>
          <w:rtl/>
        </w:rPr>
      </w:pPr>
    </w:p>
    <w:p w:rsidR="003E2FCD" w:rsidRPr="001F60D2" w:rsidRDefault="003E2FCD" w:rsidP="003E2FCD">
      <w:pPr>
        <w:jc w:val="both"/>
        <w:rPr>
          <w:rFonts w:eastAsia="Times New Roman"/>
          <w:sz w:val="28"/>
          <w:szCs w:val="28"/>
          <w:rtl/>
        </w:rPr>
      </w:pPr>
    </w:p>
    <w:p w:rsidR="003E2FCD" w:rsidRPr="001F60D2" w:rsidRDefault="003E2FCD" w:rsidP="003E2FCD">
      <w:pPr>
        <w:jc w:val="both"/>
        <w:rPr>
          <w:rFonts w:eastAsia="Times New Roman"/>
          <w:sz w:val="28"/>
          <w:szCs w:val="28"/>
          <w:rtl/>
        </w:rPr>
      </w:pPr>
    </w:p>
    <w:p w:rsidR="003E2FCD" w:rsidRPr="001F60D2" w:rsidRDefault="003E2FCD" w:rsidP="003E2FCD">
      <w:pPr>
        <w:jc w:val="both"/>
        <w:rPr>
          <w:rFonts w:eastAsia="Times New Roman"/>
          <w:sz w:val="28"/>
          <w:szCs w:val="28"/>
          <w:rtl/>
        </w:rPr>
      </w:pPr>
    </w:p>
    <w:p w:rsidR="003E2FCD" w:rsidRPr="001F60D2" w:rsidRDefault="003E2FCD" w:rsidP="003E2FCD">
      <w:pPr>
        <w:jc w:val="both"/>
        <w:rPr>
          <w:rFonts w:eastAsia="Times New Roman"/>
          <w:sz w:val="28"/>
          <w:szCs w:val="28"/>
          <w:rtl/>
        </w:rPr>
      </w:pPr>
    </w:p>
    <w:p w:rsidR="003E2FCD" w:rsidRPr="004F5BC8" w:rsidRDefault="003E2FCD" w:rsidP="003E2FCD">
      <w:pPr>
        <w:pStyle w:val="a4"/>
        <w:jc w:val="both"/>
        <w:rPr>
          <w:b/>
          <w:bCs/>
          <w:sz w:val="28"/>
          <w:szCs w:val="28"/>
        </w:rPr>
      </w:pPr>
      <w:r w:rsidRPr="004F5BC8">
        <w:rPr>
          <w:b/>
          <w:bCs/>
          <w:sz w:val="28"/>
          <w:szCs w:val="28"/>
          <w:rtl/>
        </w:rPr>
        <w:t>رقم القضية ٢٢٤١/</w:t>
      </w:r>
      <w:r>
        <w:rPr>
          <w:rFonts w:hint="cs"/>
          <w:b/>
          <w:bCs/>
          <w:sz w:val="28"/>
          <w:szCs w:val="28"/>
          <w:rtl/>
        </w:rPr>
        <w:t>1</w:t>
      </w:r>
      <w:r w:rsidRPr="004F5BC8">
        <w:rPr>
          <w:b/>
          <w:bCs/>
          <w:sz w:val="28"/>
          <w:szCs w:val="28"/>
          <w:rtl/>
        </w:rPr>
        <w:t>/ق لعام ١٤٢٣هـ</w:t>
      </w:r>
    </w:p>
    <w:p w:rsidR="003E2FCD" w:rsidRPr="004F5BC8" w:rsidRDefault="003E2FCD" w:rsidP="003E2FCD">
      <w:pPr>
        <w:pStyle w:val="a4"/>
        <w:jc w:val="both"/>
        <w:rPr>
          <w:b/>
          <w:bCs/>
          <w:sz w:val="28"/>
          <w:szCs w:val="28"/>
          <w:rtl/>
        </w:rPr>
      </w:pPr>
      <w:r w:rsidRPr="004F5BC8">
        <w:rPr>
          <w:b/>
          <w:bCs/>
          <w:sz w:val="28"/>
          <w:szCs w:val="28"/>
          <w:rtl/>
        </w:rPr>
        <w:t>رقم الحكم الابتدائي 48/د/ف/37 لعام ١٤٢٧هـ</w:t>
      </w:r>
    </w:p>
    <w:p w:rsidR="003E2FCD" w:rsidRPr="004F5BC8" w:rsidRDefault="003E2FCD" w:rsidP="003E2FCD">
      <w:pPr>
        <w:pStyle w:val="a4"/>
        <w:jc w:val="both"/>
        <w:rPr>
          <w:b/>
          <w:bCs/>
          <w:sz w:val="28"/>
          <w:szCs w:val="28"/>
          <w:rtl/>
        </w:rPr>
      </w:pPr>
      <w:r w:rsidRPr="004F5BC8">
        <w:rPr>
          <w:b/>
          <w:bCs/>
          <w:sz w:val="28"/>
          <w:szCs w:val="28"/>
          <w:rtl/>
        </w:rPr>
        <w:t>رقم حكم التدقيق ٧٢٢/ت/6 لعام ١٤٢٧هـ</w:t>
      </w:r>
    </w:p>
    <w:p w:rsidR="003E2FCD" w:rsidRPr="004F5BC8" w:rsidRDefault="003E2FCD" w:rsidP="003E2FCD">
      <w:pPr>
        <w:pStyle w:val="a4"/>
        <w:jc w:val="both"/>
        <w:rPr>
          <w:b/>
          <w:bCs/>
          <w:sz w:val="28"/>
          <w:szCs w:val="28"/>
          <w:rtl/>
        </w:rPr>
      </w:pPr>
      <w:r w:rsidRPr="004F5BC8">
        <w:rPr>
          <w:b/>
          <w:bCs/>
          <w:sz w:val="28"/>
          <w:szCs w:val="28"/>
          <w:rtl/>
        </w:rPr>
        <w:t>تاريخ الجلسة ١٤٢٧/١٢/٣هـ</w:t>
      </w:r>
    </w:p>
    <w:p w:rsidR="003E2FCD" w:rsidRPr="004F5BC8" w:rsidRDefault="003E2FCD" w:rsidP="003E2FCD">
      <w:pPr>
        <w:pStyle w:val="a4"/>
        <w:jc w:val="center"/>
        <w:rPr>
          <w:b/>
          <w:bCs/>
          <w:sz w:val="28"/>
          <w:szCs w:val="28"/>
          <w:rtl/>
        </w:rPr>
      </w:pPr>
      <w:r w:rsidRPr="004F5BC8">
        <w:rPr>
          <w:b/>
          <w:bCs/>
          <w:sz w:val="28"/>
          <w:szCs w:val="28"/>
          <w:rtl/>
        </w:rPr>
        <w:t>الموضوعات</w:t>
      </w:r>
    </w:p>
    <w:p w:rsidR="003E2FCD" w:rsidRPr="004F5BC8" w:rsidRDefault="003E2FCD" w:rsidP="003E2FCD">
      <w:pPr>
        <w:pStyle w:val="a4"/>
        <w:jc w:val="both"/>
        <w:rPr>
          <w:b/>
          <w:bCs/>
          <w:sz w:val="28"/>
          <w:szCs w:val="28"/>
          <w:rtl/>
        </w:rPr>
      </w:pPr>
      <w:r w:rsidRPr="004F5BC8">
        <w:rPr>
          <w:b/>
          <w:bCs/>
          <w:sz w:val="28"/>
          <w:szCs w:val="28"/>
          <w:rtl/>
        </w:rPr>
        <w:t xml:space="preserve">قرار إداري - قرار سلبي - توزيع منح - امتناع جهة الإدارة عن تسليم بعض قطع الاراضي التي سبق تخصيصها. </w:t>
      </w:r>
    </w:p>
    <w:p w:rsidR="003E2FCD" w:rsidRPr="004F5BC8" w:rsidRDefault="003E2FCD" w:rsidP="003E2FCD">
      <w:pPr>
        <w:pStyle w:val="a4"/>
        <w:jc w:val="both"/>
        <w:rPr>
          <w:b/>
          <w:bCs/>
          <w:sz w:val="28"/>
          <w:szCs w:val="28"/>
          <w:rtl/>
        </w:rPr>
      </w:pPr>
    </w:p>
    <w:p w:rsidR="003E2FCD" w:rsidRPr="004F5BC8" w:rsidRDefault="003E2FCD" w:rsidP="003E2FCD">
      <w:pPr>
        <w:pStyle w:val="a4"/>
        <w:jc w:val="center"/>
        <w:rPr>
          <w:b/>
          <w:bCs/>
          <w:sz w:val="28"/>
          <w:szCs w:val="28"/>
          <w:rtl/>
        </w:rPr>
      </w:pPr>
      <w:r w:rsidRPr="004F5BC8">
        <w:rPr>
          <w:b/>
          <w:bCs/>
          <w:sz w:val="28"/>
          <w:szCs w:val="28"/>
          <w:rtl/>
        </w:rPr>
        <w:t>الملخص</w:t>
      </w:r>
    </w:p>
    <w:p w:rsidR="003E2FCD" w:rsidRPr="001F60D2" w:rsidRDefault="003E2FCD" w:rsidP="003E2FCD">
      <w:pPr>
        <w:pStyle w:val="a4"/>
        <w:jc w:val="both"/>
        <w:rPr>
          <w:sz w:val="28"/>
          <w:szCs w:val="28"/>
          <w:rtl/>
        </w:rPr>
      </w:pPr>
      <w:r w:rsidRPr="001F60D2">
        <w:rPr>
          <w:sz w:val="28"/>
          <w:szCs w:val="28"/>
          <w:rtl/>
        </w:rPr>
        <w:t xml:space="preserve">تظلم المدعين من امتناع جهة الإدارة عن تسليمهم قطع الأراضي التي سبق تخصيصها لهم - توزيع قطع الاراضي الممنوحة لبعض الاشخاص بمن فيهم المدعون بناء على قرار جهة الإدارة يجعلها ملتزمة بتوزيع القطع وفق التخصيص الذي اقرته - قيام جهة الإدارة بإلغاء العملية التي تم بموجبها التوزيع مع عدم إلغاء التوزيع للبعض وإفراغها لبعض الأشخاص وفق ما قرر بالعملية الملغاة يجعل تصرفها مخالفا للقواعد الشرعية والنظامية، وبالتالي فهي ملزمة بتسليم القطع المخصصة للمدعين وفق قرارها السابق - </w:t>
      </w:r>
      <w:r w:rsidRPr="001F60D2">
        <w:rPr>
          <w:rFonts w:hint="cs"/>
          <w:sz w:val="28"/>
          <w:szCs w:val="28"/>
          <w:rtl/>
        </w:rPr>
        <w:t>أثره</w:t>
      </w:r>
      <w:r w:rsidRPr="001F60D2">
        <w:rPr>
          <w:sz w:val="28"/>
          <w:szCs w:val="28"/>
          <w:rtl/>
        </w:rPr>
        <w:t>: إلزام جهة الإدارة بالتسليم.</w:t>
      </w:r>
    </w:p>
    <w:p w:rsidR="003E2FCD" w:rsidRPr="001F60D2" w:rsidRDefault="003E2FCD" w:rsidP="003E2FCD">
      <w:pPr>
        <w:pStyle w:val="a4"/>
        <w:jc w:val="both"/>
        <w:rPr>
          <w:sz w:val="28"/>
          <w:szCs w:val="28"/>
          <w:rtl/>
        </w:rPr>
      </w:pPr>
    </w:p>
    <w:p w:rsidR="003E2FCD" w:rsidRPr="004A301D" w:rsidRDefault="003E2FCD" w:rsidP="003E2FCD">
      <w:pPr>
        <w:pStyle w:val="a4"/>
        <w:jc w:val="center"/>
        <w:rPr>
          <w:b/>
          <w:bCs/>
          <w:sz w:val="28"/>
          <w:szCs w:val="28"/>
          <w:rtl/>
        </w:rPr>
      </w:pPr>
      <w:r w:rsidRPr="004A301D">
        <w:rPr>
          <w:b/>
          <w:bCs/>
          <w:sz w:val="28"/>
          <w:szCs w:val="28"/>
          <w:rtl/>
        </w:rPr>
        <w:t>الوقائع</w:t>
      </w:r>
    </w:p>
    <w:p w:rsidR="003E2FCD" w:rsidRPr="001F60D2" w:rsidRDefault="003E2FCD" w:rsidP="003E2FCD">
      <w:pPr>
        <w:pStyle w:val="a4"/>
        <w:jc w:val="both"/>
        <w:rPr>
          <w:sz w:val="28"/>
          <w:szCs w:val="28"/>
          <w:rtl/>
        </w:rPr>
      </w:pPr>
      <w:r w:rsidRPr="001F60D2">
        <w:rPr>
          <w:sz w:val="28"/>
          <w:szCs w:val="28"/>
          <w:rtl/>
        </w:rPr>
        <w:t xml:space="preserve">تتحصل وقائع القضية رقم ١/٢٢٤١/ق لعام ١٤٢٣هـ حسبما تضمنه حكم هذه الدائرة رقم ٢٠/د/ف/٤٠ لعام ١٤٢٤هـ في الاستدعاء الذي تقدم به المدعي أصالة ووكالة عن أخيه يذكر فيه: أنه صدرت لهم منح سكنية بمحافظة أوامر سامية، وبعد طول انتظار قامت البلدية بالتوزيع والتخصيص لهم ببيان يضم (١٢٤) شخصاً وذلك بالعملية رقم (٩٩٨٣)، وبعد ذلك تقدم بموجب بعض المجاورين للمخطط الذي خصص لهم فيه ذي الرقم (1417/146) بشكوى ضد البلدية بسبب عدم إعطائهم الأولوية في التوزيع بحكم مجاورتهم للمخطط فتم تأجيل الموافقة على أربعة وعشرين شخصاً من البيان المذكور وهو وأخوه من ضمنهم حتى تتضح صحة الشكوى من عدمها وتم تشكيل لجنة من وزارة البلديات انتهت إلى عدم صحة الشكوى ورفض طلب الشاكين وطلب المدعي اصالة ووكالة إلغاء قرار تاجيل منحهم وإكمال إجراءات إفراغ الاراضي التي خصصت لهم. وفي سبيل نظر الدعوى حددت الدائرة جلسة يوم الإثنين ١٤٢٤/١/٧هـ موعدا لنظر القضية، حيث حضر المدعي اصالة ووكالة وممثل المدعى عليها…… المعروف لدى الدائرة، وبسؤال المدعي عن دعواه أكد دعواه المذكورة مطالباً باستعادة ما خصص له ولاخيه في المخطط رقم (1417/146) وقدم الوكالة….. رقم في </w:t>
      </w:r>
      <w:r w:rsidRPr="001F60D2">
        <w:rPr>
          <w:sz w:val="28"/>
          <w:szCs w:val="28"/>
          <w:rtl/>
          <w:lang w:bidi="fa-IR"/>
        </w:rPr>
        <w:t>۱/</w:t>
      </w:r>
      <w:r w:rsidRPr="001F60D2">
        <w:rPr>
          <w:sz w:val="28"/>
          <w:szCs w:val="28"/>
          <w:rtl/>
        </w:rPr>
        <w:t xml:space="preserve">١٤٢٣/١١هـ الصادرة من كتابة عدل...... بالمرافعة </w:t>
      </w:r>
      <w:r w:rsidRPr="001F60D2">
        <w:rPr>
          <w:sz w:val="28"/>
          <w:szCs w:val="28"/>
          <w:rtl/>
        </w:rPr>
        <w:lastRenderedPageBreak/>
        <w:t xml:space="preserve">عن اخيه ومشيرا بان دعواه مماثلة للدعوى التي تقدم بها وآخرون رقم </w:t>
      </w:r>
      <w:r w:rsidRPr="001F60D2">
        <w:rPr>
          <w:sz w:val="28"/>
          <w:szCs w:val="28"/>
          <w:rtl/>
          <w:lang w:bidi="fa-IR"/>
        </w:rPr>
        <w:t>۱/۲۱۰۰/</w:t>
      </w:r>
      <w:r w:rsidRPr="001F60D2">
        <w:rPr>
          <w:sz w:val="28"/>
          <w:szCs w:val="28"/>
          <w:rtl/>
        </w:rPr>
        <w:t xml:space="preserve">ق لعام ١٤٢٣هـ ضد البلدية والمنظورة أمام الدائرة. وبطلب الإجابة من ممثل المدعى عليها قدم صورة من إجابة البلدية المؤرخة في ١٤٢٤/1/6هـ والمتضمنة أن البلدية قامت بالتخصيص لعدد مئة وأربعة وعشرين شخصاً ورفعت للمديرية بخطابها رقم 9/س في ١٤٢٢/٥/٢هـ وأدخلت بالعملية رقم (٩٩٨٣) وصدر القرار رقم ٤٢٦٥ في ١٤٢٣/٢/١٦هـ بالتخصيص لعدد أربعة وتسعين شخصاً واستبعاد أربعة وعشرين شخصاً منهم المدعون وذلك على إثر تظلمات تم بحثها مع مندوب الوزارة المستشار...... ومندوب المديرية مدير وحدة المنح...... وأرفق بالإجابة خطاب مدير عام وحدة المنح رقم 19985 وتاريخ ١٤٢٣/٤/٧هـ الذي سبق وان طلبت الدائرة نسخة منه بخطابها رقم 4/1717 في ١٤٢٣/١٢/٣هـ والمتضمن إعادة توزيع القطع التي سبق وان قامت لجنة تنفيذ المنح ببلدية بتخصيصها </w:t>
      </w:r>
      <w:r w:rsidRPr="001F60D2">
        <w:rPr>
          <w:rFonts w:hint="cs"/>
          <w:sz w:val="28"/>
          <w:szCs w:val="28"/>
          <w:rtl/>
        </w:rPr>
        <w:t>لأصحاب</w:t>
      </w:r>
      <w:r w:rsidRPr="001F60D2">
        <w:rPr>
          <w:sz w:val="28"/>
          <w:szCs w:val="28"/>
          <w:rtl/>
        </w:rPr>
        <w:t xml:space="preserve"> المنح السامية في عدد من المخططات ومنها المخطط محل الدعوى رقم (1417/146) والمدرجة أسماء أصحابها ضمن العملية رقم (</w:t>
      </w:r>
      <w:r w:rsidRPr="001F60D2">
        <w:rPr>
          <w:sz w:val="28"/>
          <w:szCs w:val="28"/>
          <w:rtl/>
          <w:lang w:bidi="fa-IR"/>
        </w:rPr>
        <w:t xml:space="preserve">۹۹۸۳) </w:t>
      </w:r>
      <w:r w:rsidRPr="001F60D2">
        <w:rPr>
          <w:sz w:val="28"/>
          <w:szCs w:val="28"/>
          <w:rtl/>
        </w:rPr>
        <w:t xml:space="preserve">لمخالفة ذلك التوزيع للتعليمات وأن يتم التوزيع على أصحاب المنح السامية المقيدة لدى البلدية قبل تاريخ إعداد المحضر المؤرخ ١٤١٩/١/٢٤هـ وما تبقى من القطع يوزع على أصحاب المنح المشروطة بعدد القطع المتبقية فقط وفقاً </w:t>
      </w:r>
      <w:r w:rsidRPr="001F60D2">
        <w:rPr>
          <w:rFonts w:hint="cs"/>
          <w:sz w:val="28"/>
          <w:szCs w:val="28"/>
          <w:rtl/>
        </w:rPr>
        <w:t>للأولوية</w:t>
      </w:r>
      <w:r w:rsidRPr="001F60D2">
        <w:rPr>
          <w:sz w:val="28"/>
          <w:szCs w:val="28"/>
          <w:rtl/>
        </w:rPr>
        <w:t xml:space="preserve"> وبالقرعة العلنية اما الاوامر السامية الواردة بعد ذلك التاريخ فتنفذ في المتوفر لدى البلدية من مخططات حسب أولويتها بحضور مندوب من الوزارة ومندوب من المديرية... الخ. وبتزويد المدعي بنسخة من الإجابة استمهل للرد عليها فتم تحديد جلسة يوم ١٤٢٤/١/١٤هـ موعداً لمواصلة نظر الدعوى، وطلب المدعي في هذه الجلسة بوقف تنفيذ إجراءات المنح في المخطط محل الدعوى؛ إذ إن البلدية ماضية في إجراءات المنح لغيرهم في القطع نفسها التي سبق وان خصصت لهم. وفي الموعد المحدد حضر المدعي وممثل المدعى عليها وقدم المدعي إجابة أورد فيها أن إجابة البلدية لم تتطرق لاستفسار الدائرة ولم تشر إلى قرار اللجنة وان العملية رقم (</w:t>
      </w:r>
      <w:r w:rsidRPr="001F60D2">
        <w:rPr>
          <w:sz w:val="28"/>
          <w:szCs w:val="28"/>
          <w:rtl/>
          <w:lang w:bidi="fa-IR"/>
        </w:rPr>
        <w:t xml:space="preserve">۹۹۸۳) </w:t>
      </w:r>
      <w:r w:rsidRPr="001F60D2">
        <w:rPr>
          <w:sz w:val="28"/>
          <w:szCs w:val="28"/>
          <w:rtl/>
        </w:rPr>
        <w:t xml:space="preserve">مثار الدعوى قد تم تجزئتها إلى ثلاث فئات، الفئة الاولى تمت الموافقة على منحهم وهم اربعة وتسعون شخصا وصدرت لهم قرارات تخصيص وتم الافراغ لهم والبعض منهم قام بالبناء والبعض الآخر تصرف بالبيع وقد اشير إلى ذلك بخطاب البلدية رقم ٣٣/س في ١٤٢٣/٤/٢٢هـ وارفق نسخة منه ومن قرار مدير عام الشؤون البلدية والقروية بمنطقة عسير بمنح (٩٤) شخصا بالمخطط محل الدعوى رقم (1417/146) والفئة الثانية مستبعدون نهائيا </w:t>
      </w:r>
      <w:r w:rsidRPr="001F60D2">
        <w:rPr>
          <w:rFonts w:hint="cs"/>
          <w:sz w:val="28"/>
          <w:szCs w:val="28"/>
          <w:rtl/>
        </w:rPr>
        <w:t>لأسبقية</w:t>
      </w:r>
      <w:r w:rsidRPr="001F60D2">
        <w:rPr>
          <w:sz w:val="28"/>
          <w:szCs w:val="28"/>
          <w:rtl/>
        </w:rPr>
        <w:t xml:space="preserve"> المنح وعددهم خمسة وأرفق نسخة من قرار استبعادهم والفئة الثالثة مستبعدون دون إبداء سبب الاستبعاد وان بعض الاوراق والخطابات تشير إلى أنهم مؤجلون حتى تتضح صحة شكوى الشاكيين ويضم البيان أربعة وعشرين شخصاً والمدعي وموكله من ضمنهم. وأرفق نسخة من ذلك البيان. ويتساءل عن سبب </w:t>
      </w:r>
      <w:r w:rsidRPr="001F60D2">
        <w:rPr>
          <w:rFonts w:hint="cs"/>
          <w:sz w:val="28"/>
          <w:szCs w:val="28"/>
          <w:rtl/>
        </w:rPr>
        <w:t>تأجيلهم</w:t>
      </w:r>
      <w:r w:rsidRPr="001F60D2">
        <w:rPr>
          <w:sz w:val="28"/>
          <w:szCs w:val="28"/>
          <w:rtl/>
        </w:rPr>
        <w:t xml:space="preserve"> او استبعادهم هل هو بناء على خطاب مدير عام المنح رقم (19985) في ١٤٢٤/٤/٧هـ. وإذا كان كذلك فلماذا لم يطبق على غيرهم وهو شامل لعدد من المخططات بالمحافظة. كما أن الخطاب المذكور نص على ضرورة أن يكون توزيع أي مخطط بالمنطقة بالقرعة العلنية مستقبلاً ولم يقصد إلغاء ما تم المنح بموجبه قبل صدور الخطاب ذلك ان بلدية محافظة .... دابت على طريقة التوزيع هذه منذ مدة طويلة وأن عشرات العمليات تمت الموافقة عليها ويؤيد ذلك خطابا البلدية رقم ٣٣/س في ١٤٢٣/٤/٢٢هـ ورقـم في ١٤٢٣/٧/١هـ وكذلك خطاب مدير عام الشؤون البلدية والقروية بمنطقة عسير رقم (</w:t>
      </w:r>
      <w:r w:rsidRPr="001F60D2">
        <w:rPr>
          <w:sz w:val="28"/>
          <w:szCs w:val="28"/>
          <w:rtl/>
          <w:lang w:bidi="fa-IR"/>
        </w:rPr>
        <w:t xml:space="preserve">۱۷۳۲۷) </w:t>
      </w:r>
      <w:r w:rsidRPr="001F60D2">
        <w:rPr>
          <w:sz w:val="28"/>
          <w:szCs w:val="28"/>
          <w:rtl/>
        </w:rPr>
        <w:t xml:space="preserve">في ١٤٢٣/٨/٣هـ والموجه إلى مدير عام وحدة المنح والذي </w:t>
      </w:r>
      <w:r w:rsidRPr="001F60D2">
        <w:rPr>
          <w:rFonts w:hint="cs"/>
          <w:sz w:val="28"/>
          <w:szCs w:val="28"/>
          <w:rtl/>
        </w:rPr>
        <w:t>يشير إلى</w:t>
      </w:r>
      <w:r w:rsidRPr="001F60D2">
        <w:rPr>
          <w:sz w:val="28"/>
          <w:szCs w:val="28"/>
          <w:rtl/>
        </w:rPr>
        <w:t xml:space="preserve"> تنفيذ أكثر من ألف منحة صريحة ومشروطة بالطريقة نفسها - وبأعضاء اللجنة أنفسهم ـ وأرفق نسخاً من هذه الخطابات، وأن الشكوى المقدمة من...... و……. لم تصح وانتهت إجابته بطلب ما خصص لهما حسبما انتهى إليه قرار اللجنة في فقرته السادسة وأرفق بالإجابة مجموعة من الأوراق والخطابات التي رای آنها تسند الدعوى. وبتزويد ممثل المدعى عليها نسخة منه طلب إمهاله للإجابة عليها لمدة كافية فتم تحديد جلسة يوم الإثنين ١٤٢٤/٢/١٢هـ موعداً لمواصلة نظر الدعوى ـ واكد المدعي في هذه الجلسة طلبه السابق بوقف إجراءات المنح في المخطط إلى حين انتهاء نظر الدعوى امام الدائرة. وحيث إنه </w:t>
      </w:r>
      <w:r w:rsidRPr="001F60D2">
        <w:rPr>
          <w:rFonts w:hint="cs"/>
          <w:sz w:val="28"/>
          <w:szCs w:val="28"/>
          <w:rtl/>
        </w:rPr>
        <w:t>بتأمل</w:t>
      </w:r>
      <w:r w:rsidRPr="001F60D2">
        <w:rPr>
          <w:sz w:val="28"/>
          <w:szCs w:val="28"/>
          <w:rtl/>
        </w:rPr>
        <w:t xml:space="preserve"> طلب المدعي اصالة ووكالة بوقف تنفيذ إجراءات المنح في المخطط </w:t>
      </w:r>
      <w:r w:rsidRPr="001F60D2">
        <w:rPr>
          <w:sz w:val="28"/>
          <w:szCs w:val="28"/>
          <w:rtl/>
        </w:rPr>
        <w:lastRenderedPageBreak/>
        <w:t xml:space="preserve">محل الدعوى حتى يتم البت في هذه القضية وما أورده من أن البلدية ماضية في المنح لغيرهم في ذات الأراضي التي سبق وأن خصصت لهم وبالاطلاع على إجابة البلدية في هذا الشأن ونظراً؛ لأن إجراءات نظر الدعوى قد تستمر فترة أطول ،حيث تضمنت المادة السابعة من قواعد المرافعات والإجراءات امام ديوان المظالم للدائرة المختصة بنظر القضية أن تأمر بوقف تنفيذ القرار المطعون، فيه أن تامر بإجراء تحفظي او وقتي بصفة عاجلة عند الاقتضاء خلال اربع وعشرين ساعة من تقديم الطلب العاجل أو إحالته إليها إذا قدرت ترتب آثار يتعذر تداركها وذلك حتى تفصل في اصل الدعوى) فقد انتهت الدائرة الاربعون إلى إصدار قرارها رقم 1/د/ف/40 لعام ١٤٢٤هـ بوقف تنفيذ إجراءات المنح في مخطط المنح السامية رقم (1417/146) الواقع غرب مصلى العيد بمحافظة……. الفصل في هذه الدعوى لما هو مبين </w:t>
      </w:r>
      <w:r w:rsidRPr="001F60D2">
        <w:rPr>
          <w:rFonts w:hint="cs"/>
          <w:sz w:val="28"/>
          <w:szCs w:val="28"/>
          <w:rtl/>
        </w:rPr>
        <w:t>بالأسباب</w:t>
      </w:r>
      <w:r w:rsidRPr="001F60D2">
        <w:rPr>
          <w:sz w:val="28"/>
          <w:szCs w:val="28"/>
          <w:rtl/>
        </w:rPr>
        <w:t>. وفي الموعد المحدد حضر المدعي أصالة ووكالة وممثل المدعى عليها وقدم الأخير إجابة لا تخرج عن مضمون الإجابة السابقة إذ أورد فيها ان البلدية خصصت لعدد مئة واربعة أنه (يجوز إلى أن يتم وعشرين شخصاً بموجب اوامر سامية ورفعت ذلك بخطابها رقم 9/س وتاريخ = ١٤٢٢/٥/٢هـ وصدر قرار التخصيص رقم ٤٢٦٥ وتاريخ ١٤٢٣/٢/١٦هـ لعدد (٩٤) شخصاً واستبعد أربعة وعشرين شخصاً منهم المدعي وموكله بسبب شكوى بعض المواطنين ومن ثم صدر توجيه مدير عام وحدة المنح بالوزارة رقم 19985 وتاريخ ١٤٢٣/٤/٧هـ بإعادة التخصيص بالقرعة العلنية وقد تم ذلك بحضور مندوب من الوزارة والمديرية بتاريخ ١٤٢٣/١٢/٢٢هـ وبتزويد المدعي نسخة من الإجابة اكتفى بإجاباته السابقة بينما استمهل ممثل المدعى عليها لبحث موضوع الدعوى مع البلدية وبموجبه تم تحديد جلسة يوم ١٤٢٤/٣/٤هـ موعداً لمواصلة نظر الدعوى. وبتاريخ ١٤٢٤/٢/٢٤هـ ورد للدائرة القضية رقم ١/٢٢٤١/ق لعام ١٤٢٣هـ المقامة من المدعيين في هذه القضية نفسها والتي سبق وان احيلت إلى الدائرة الفرعية التاسعة والثلاثين بشرح رئيس الديوان بتاريخ ١٤٢٣/١٢/١٦هـ ثم تمت إحالتها إلى هذه الدائرة لأجل توحيد إجراءات نظر الدعوى لاتحاد أطراف الدعوى وموضوعها وتم ضمها بأوراق هذه القضية. وفي تاريخ ١٤٢٤/٣/٤هـ حضر المدعي أصالة ووكالة وممثل المدعى عليها وقدم الأخير اجابة أورد فيها أنه بالنسبة للمشتكين في التوزيع السابق وهم/…</w:t>
      </w:r>
      <w:r w:rsidRPr="001F60D2">
        <w:rPr>
          <w:rFonts w:hint="cs"/>
          <w:sz w:val="28"/>
          <w:szCs w:val="28"/>
          <w:rtl/>
        </w:rPr>
        <w:t xml:space="preserve">.. </w:t>
      </w:r>
      <w:r w:rsidRPr="001F60D2">
        <w:rPr>
          <w:rFonts w:hint="eastAsia"/>
          <w:sz w:val="28"/>
          <w:szCs w:val="28"/>
          <w:rtl/>
        </w:rPr>
        <w:t>و</w:t>
      </w:r>
      <w:r w:rsidRPr="001F60D2">
        <w:rPr>
          <w:sz w:val="28"/>
          <w:szCs w:val="28"/>
          <w:rtl/>
        </w:rPr>
        <w:t xml:space="preserve">….. فلم يظهر لهم احقية في شكواهم. وأرفق نسخة من المحضر المؤيد لذلك، وأما بالنسبة لإعادة التوزيع فقد أعيد التوزيع حسب توجيه الوزير وأصبحت تلك الأراضي مخصصة لأناس آخرين وخصص للمدعين اراض اخرى اقل قيمة من المخصص لهم سابقا </w:t>
      </w:r>
      <w:r w:rsidRPr="001F60D2">
        <w:rPr>
          <w:rFonts w:hint="cs"/>
          <w:sz w:val="28"/>
          <w:szCs w:val="28"/>
          <w:rtl/>
        </w:rPr>
        <w:t>وأصبح</w:t>
      </w:r>
      <w:r w:rsidRPr="001F60D2">
        <w:rPr>
          <w:sz w:val="28"/>
          <w:szCs w:val="28"/>
          <w:rtl/>
        </w:rPr>
        <w:t xml:space="preserve"> ما خصص لهم سابقاً مخصصاً لأناس آخرين بواسطة سحب القرعة العلنية. وتقترح البلدية حلا للتنافس الـواقـع على تلك الأراضي المتبقية بالمخطط رقم (١٤١٧/١٤٦) والتي لا يتجاوز عددها ثمانياً وعشرين قطعة أن يلغي تخصيصها للمواطنين وتبقى للتعويض للمصلحة العامة ويعوض من خصص لهم في المخططات الاخرى أسوة بأمثالهم لتتحقق بذلك المساواة وتنتهي التظلمات من السابقين واللاحقين وبتزويد المدعي نسخة من الإجابة استمهل للرد عليها فتم تحديد جلسة يوم ١٤٢٤/٣/٦هـ موعدا لمواصلة نظر الدعوى. وفي الموعد المحدد حضر المدعي أصالة ووكالة وممثل المدعى عليها وقدم المدعي إجابة أورد فيها ان السبب الوحيد في </w:t>
      </w:r>
      <w:r w:rsidRPr="001F60D2">
        <w:rPr>
          <w:rFonts w:hint="cs"/>
          <w:sz w:val="28"/>
          <w:szCs w:val="28"/>
          <w:rtl/>
        </w:rPr>
        <w:t>تأجيل</w:t>
      </w:r>
      <w:r w:rsidRPr="001F60D2">
        <w:rPr>
          <w:sz w:val="28"/>
          <w:szCs w:val="28"/>
          <w:rtl/>
        </w:rPr>
        <w:t xml:space="preserve"> الموافقة على التخصيص والذي اشار إليه الخطاب رقم (٤٣) هو تظلمات تم بحثها مع مندوب الوزارة ومندوب المديرية وهي شكوى …</w:t>
      </w:r>
      <w:r w:rsidRPr="001F60D2">
        <w:rPr>
          <w:rFonts w:hint="cs"/>
          <w:sz w:val="28"/>
          <w:szCs w:val="28"/>
          <w:rtl/>
        </w:rPr>
        <w:t xml:space="preserve">…. </w:t>
      </w:r>
      <w:r w:rsidRPr="001F60D2">
        <w:rPr>
          <w:rFonts w:hint="eastAsia"/>
          <w:sz w:val="28"/>
          <w:szCs w:val="28"/>
          <w:rtl/>
        </w:rPr>
        <w:t>و</w:t>
      </w:r>
      <w:r w:rsidRPr="001F60D2">
        <w:rPr>
          <w:sz w:val="28"/>
          <w:szCs w:val="28"/>
          <w:rtl/>
        </w:rPr>
        <w:t>…… المجاورين للمخطط والذين لم تثبت صحة شكواهما حسب خطاب البلدية رقم (794) وان ما اشار إليه رئيس البلدية بخطابه رقم (794) الفقرة (</w:t>
      </w:r>
      <w:r w:rsidRPr="001F60D2">
        <w:rPr>
          <w:sz w:val="28"/>
          <w:szCs w:val="28"/>
          <w:rtl/>
          <w:lang w:bidi="fa-IR"/>
        </w:rPr>
        <w:t xml:space="preserve">۲) </w:t>
      </w:r>
      <w:r w:rsidRPr="001F60D2">
        <w:rPr>
          <w:sz w:val="28"/>
          <w:szCs w:val="28"/>
          <w:rtl/>
        </w:rPr>
        <w:t xml:space="preserve">من إعادة توزيع اراضيهم </w:t>
      </w:r>
      <w:r w:rsidRPr="001F60D2">
        <w:rPr>
          <w:rFonts w:hint="cs"/>
          <w:sz w:val="28"/>
          <w:szCs w:val="28"/>
          <w:rtl/>
        </w:rPr>
        <w:t>لأخرين</w:t>
      </w:r>
      <w:r w:rsidRPr="001F60D2">
        <w:rPr>
          <w:sz w:val="28"/>
          <w:szCs w:val="28"/>
          <w:rtl/>
        </w:rPr>
        <w:t xml:space="preserve"> يضر بهم وهو تخصيص على تخصيص دون وجه حق لا سيما أن الأراضي الأخرى</w:t>
      </w:r>
      <w:r>
        <w:rPr>
          <w:sz w:val="28"/>
          <w:szCs w:val="28"/>
          <w:rtl/>
        </w:rPr>
        <w:t xml:space="preserve"> أقل قيمة وإجراءات منحهم نظامية</w:t>
      </w:r>
      <w:r>
        <w:rPr>
          <w:rFonts w:hint="cs"/>
          <w:sz w:val="28"/>
          <w:szCs w:val="28"/>
          <w:rtl/>
        </w:rPr>
        <w:t xml:space="preserve"> </w:t>
      </w:r>
      <w:r w:rsidRPr="001F60D2">
        <w:rPr>
          <w:sz w:val="28"/>
          <w:szCs w:val="28"/>
          <w:rtl/>
        </w:rPr>
        <w:t>وصحيحة وعشرات العمليات جرت بالطريقة نفسها قبل وبعد عمليتهم كما أن الاقتراح بأن تكون القرعة العلنية للعمليات المستقبلية وليس للعمليات المنتهية، كما أن ما اقترحته البلدية في الفقرة (3) من الخطاب المذكور فيه عدم عدل لهم وكان الاولى عدم الوقوع منذ البداية في مثل هذه الازدواجية، كما أن أراضيهم اصـبـحـت شـاغـرة بـعـد صــدور خـطـاب رئيس الـبـلـديـة رقـم (٥٥٧) وتاريخ ١٤٢٤/٢/١</w:t>
      </w:r>
      <w:r w:rsidRPr="001F60D2">
        <w:rPr>
          <w:sz w:val="28"/>
          <w:szCs w:val="28"/>
          <w:rtl/>
          <w:lang w:bidi="fa-IR"/>
        </w:rPr>
        <w:t>۰</w:t>
      </w:r>
      <w:r w:rsidRPr="001F60D2">
        <w:rPr>
          <w:sz w:val="28"/>
          <w:szCs w:val="28"/>
          <w:rtl/>
        </w:rPr>
        <w:t xml:space="preserve">هـ، وأرفق نسخة منه بإنزال الأشخاص المخصص لهم بالقرعة </w:t>
      </w:r>
      <w:r w:rsidRPr="001F60D2">
        <w:rPr>
          <w:sz w:val="28"/>
          <w:szCs w:val="28"/>
          <w:rtl/>
        </w:rPr>
        <w:lastRenderedPageBreak/>
        <w:t xml:space="preserve">الجديدة في المخطط كما أرفق عدداً من المستندات التي رأى أنها تؤيد الدعوى. وبتزويد ممثل المدعى عليها نسخة من الإجابة استمهل للرد عليها فتم تحديد جلسة ١٤٢٤/٣/٢٥هـ موعدا لمواصلة نظر الدعوى. وفي الموعد المحدد حضر المدعي وتخلف ممثل المدعى عليها وورد اتصال هاتفي منه يعتذر فيه عن الحضور لظروف عـزاء ويستمهل لذلك فتم </w:t>
      </w:r>
      <w:r w:rsidRPr="001F60D2">
        <w:rPr>
          <w:rFonts w:hint="cs"/>
          <w:sz w:val="28"/>
          <w:szCs w:val="28"/>
          <w:rtl/>
        </w:rPr>
        <w:t>تأجيل</w:t>
      </w:r>
      <w:r w:rsidRPr="001F60D2">
        <w:rPr>
          <w:sz w:val="28"/>
          <w:szCs w:val="28"/>
          <w:rtl/>
        </w:rPr>
        <w:t xml:space="preserve"> موعد الجلسة إلى يوم ١٤٢٤/٤/٢هـ. وفي الموعد المحدد حضر المدعي وممثل المدعى عليها وقدم الاخير صورة من خطاب رئيس بلدية …… رقم 1064 وتاريخ ١٤٢٤/٣/١٧هـ المتضمن انه سبق إيضاح موضوع دعوى المدعين في إجابة سابقة وانه يكتفي بما قدمه من إجابة كما اكتفى المدعي بما قدمه من دعـوى وبموجب ذلك قررت الدائرة حجز القضية للدراسة </w:t>
      </w:r>
      <w:r w:rsidRPr="001F60D2">
        <w:rPr>
          <w:rFonts w:hint="cs"/>
          <w:sz w:val="28"/>
          <w:szCs w:val="28"/>
          <w:rtl/>
        </w:rPr>
        <w:t>والتأمل</w:t>
      </w:r>
      <w:r w:rsidRPr="001F60D2">
        <w:rPr>
          <w:sz w:val="28"/>
          <w:szCs w:val="28"/>
          <w:rtl/>
        </w:rPr>
        <w:t xml:space="preserve">. وبعد دراسة القضية </w:t>
      </w:r>
      <w:r w:rsidRPr="001F60D2">
        <w:rPr>
          <w:rFonts w:hint="cs"/>
          <w:sz w:val="28"/>
          <w:szCs w:val="28"/>
          <w:rtl/>
        </w:rPr>
        <w:t>والتأمل</w:t>
      </w:r>
      <w:r w:rsidRPr="001F60D2">
        <w:rPr>
          <w:sz w:val="28"/>
          <w:szCs w:val="28"/>
          <w:rtl/>
        </w:rPr>
        <w:t xml:space="preserve"> فيها وحيث أوردت الجهة المدعى عليها في معرض إجاباتها أن سبب استبعاد المدعين بعد التخصيص لهم هو توجيه مدير عام وحدة المنح بخطابه رقم 19985 وتاريخ ١٤٢٣/٤/٧هـ القاضي بإعادة التخصيص بالقرعة العلنية، وحيث إنه بالاطلاع في هذا الخطاب يظهر منه انه يشمل إعادة التوزيع في جميع من خصص لهم في ذلك المخطط؛ بل وجه بإلغاء جميع التخصيص الصادر بالعملية رقم (٩٩٨٣) ولما لم يظهر من الإجابات إيضاح هذا الأمر مع ما أشار إليه المدعي من أن غيرهما من الاربعة والتسعين شخصا لم يستبعدوا من المنح بعد صدور التوجيه وقد تصرفوا في منحهم بالإفراغ والبناء أو البيع. ورأت الدائرة ضرورة معرفة الإجراء الذي اتخذته البلدية في هذا الامر وقررت إعادة فتح المرافعة في هذه القضية وتم تحديد يوم ١٤٢٤/٧/3هـ موعدا لنظر القضية وتم تبليغ الاطراف بالموعد بالخطاب رقم 1039 في ١٤٢٤/6/11هـ. وفي الموعد المحدد حضر المدعي أصالة ووكالة وممثل المدعى عليها وقدم الاخير إجابة أورد فيها انه تم تنفيذ خطاب مدير عام وحدة المنح رقم 19985 في ١٤٢٣/٤/٧هـ بإلغاء العملية رقم 9983 وكذلك تم إلغاء قرار مدير عام الشؤون البلدية والقروية بمنطقة عسير رقم ٤٢٦٥ في ١٤٢٣/٢/١٦هـ بموجب الخطاب المذكور وبتزويد المدعي نسخة من الإجابة ذكر بان ما تضمنته الإجابة غير صحيح وانه سبق وان قدم للدائرة بعض الخطابات وصور بعض الصكوك الشرعية التي جرى فيها الإفراغ لبعض المواطنين في ذات العملية التي تذكر البلدية انها قامت بإلغائها وفي المخططات نفسها التي صدرت التعليمات بإعادة التوزيع فيها وقدم في هذه الجلسة صوراً لبعض الصكوك بهذا الامر وأكد أن البلدية لو</w:t>
      </w:r>
      <w:r>
        <w:rPr>
          <w:rFonts w:hint="cs"/>
          <w:sz w:val="28"/>
          <w:szCs w:val="28"/>
          <w:rtl/>
        </w:rPr>
        <w:t xml:space="preserve"> </w:t>
      </w:r>
      <w:r w:rsidRPr="001F60D2">
        <w:rPr>
          <w:sz w:val="28"/>
          <w:szCs w:val="28"/>
          <w:rtl/>
        </w:rPr>
        <w:t xml:space="preserve">قامت بإلغاء العملية المذكورة وإلغاء قرار مدير عام الشؤون البلدية والقروية رقم ٤٢٦٥ في ١٤٢٣/٢/١٦هـ لقدمت خطاباً أو صورة من قرار الإلغاء ولما لم تقدم شيئاً من ذلك فهو ما يدل على أن البلدية لم تنفذ خطاب مدير عام وحدة المنح المذكور على الجميع وبسؤال ممثل المدعى عليها استمهل للإجابة عن ذلك فتم تحديد جلسة يوم ١٤٢٤/٨/3هـ موعداً لمواصلة نظر الدعوى. وفي الموعد المحدد حضر المدعي أصالة وكالة وممثل المدعى عليها وقدم الأخير إجابة لا تخرج عن الإجابة السابقة وعن الأشخاص الذين أفرغ لهم بعد صدور خطاب مدير عام وحدة المنح فليس لدى المدعي ما يثبت هذه الإفراغات وأرفق بالإجابة صورة من خطاب وزير الشؤون البلدية والقروية رقم ٣٢٦٥٠ وتاريخ ١٤٢٤/٥/٢١هـ، وبتزويد المدعي نسخة من الإجابة ذكر بأنها لم تتضمن جديدا واكتفى بما قدمه من دعوى كما اكتفى الممثل بما قدمه من إجابة وبعد حجز القضية للدراسة والتأمل أصدرت الدائرة حكمها رقم </w:t>
      </w:r>
      <w:r w:rsidRPr="001F60D2">
        <w:rPr>
          <w:sz w:val="28"/>
          <w:szCs w:val="28"/>
          <w:rtl/>
          <w:lang w:bidi="fa-IR"/>
        </w:rPr>
        <w:t>۲۰/</w:t>
      </w:r>
      <w:r w:rsidRPr="001F60D2">
        <w:rPr>
          <w:sz w:val="28"/>
          <w:szCs w:val="28"/>
          <w:rtl/>
        </w:rPr>
        <w:t>د/ف/40 لعام ١٤٢٤هـ المنتهي إلى رفض هذه الدعوى تأسيساً على أنه بعد سماع الدعوى والإجابة وبعد الاطلاع على الأوراق وما أرفق بملف القضية من مستندات وحيث إن دعوى المدعي أصالة ووكالة تتحدد بالتظلم من قرار بلدية . بسحب القطع السكنية التي سبق وان خصصتها له ولموكله في المخطط رقم (١٤١٧/١٤٦) بموجب اوامر سامية فإن هذه الدعوى تكون من الدعاوى التي يختص ديوان المظالم بنظرها والفصل فيها حسب منطوق المادة (</w:t>
      </w:r>
      <w:r w:rsidRPr="001F60D2">
        <w:rPr>
          <w:sz w:val="28"/>
          <w:szCs w:val="28"/>
          <w:rtl/>
          <w:lang w:bidi="fa-IR"/>
        </w:rPr>
        <w:t>۱/۸/</w:t>
      </w:r>
      <w:r w:rsidRPr="001F60D2">
        <w:rPr>
          <w:sz w:val="28"/>
          <w:szCs w:val="28"/>
          <w:rtl/>
        </w:rPr>
        <w:t xml:space="preserve">ب) من نظامه. وحيث تبين من الأوراق سبق تظلم المدعي أمام البلدية من هذا الإجراء ثم تقدم بدعواه أمام الديوان، فإن هذه الدعوى تكون مقبولة شكلاً حسب نص المادة الثالثة من قواعد المرافعات والإجراءات أمام ديوان المظالم. وحيث إنه فيما يخص نظر الدعوى موضوعا فإن الثابت من اوراق القضية ان لجنة توزيع المنح بالبلدية أصدرت قرارها المنشأ بتنفيذ الأوامر </w:t>
      </w:r>
      <w:r w:rsidRPr="001F60D2">
        <w:rPr>
          <w:sz w:val="28"/>
          <w:szCs w:val="28"/>
          <w:rtl/>
        </w:rPr>
        <w:lastRenderedPageBreak/>
        <w:t xml:space="preserve">السامية القاضية بمنح المدعيين الممنوحين وتخصيص قطع سكنية لكل منهما في مخطط المنح السامية رقم (1417/146) الواقع غرب مصلى العيد بمحافظة …… وبعد رفع الاوراق وبيانات الممنوحين بما فيهم المدعي للاعتماد من مدير عام الشؤون البلدية والقروية بمنطقة عسير وعددهم مائة وأربعة وعشرون شخصاً، صدر قراره رقم ٤٢٦٥ وتاريخ ١٤٢٣/٢/١٦هـ بالموافقة على منح اربعة وتسعين شخصا بينما تم استبعاد خمسة أشخاص نهائيا </w:t>
      </w:r>
      <w:r w:rsidRPr="001F60D2">
        <w:rPr>
          <w:rFonts w:hint="cs"/>
          <w:sz w:val="28"/>
          <w:szCs w:val="28"/>
          <w:rtl/>
        </w:rPr>
        <w:t>لأسبقية</w:t>
      </w:r>
      <w:r w:rsidRPr="001F60D2">
        <w:rPr>
          <w:sz w:val="28"/>
          <w:szCs w:val="28"/>
          <w:rtl/>
        </w:rPr>
        <w:t xml:space="preserve"> المنح واستبعاد أربعة وعشرين آخرين منهم المدعيان بناء على شكوى تقدم بها بعض المواطنين بالمحافظة حول تنفيذ المنح بالمخطط واعتراضهم على التوزيع. وبموجب ذلك تم تكليف لجنة من المستشار القانوني بالوزارة ومدير وحدة المنح بالمديرية ورئيس بلدية أحد </w:t>
      </w:r>
      <w:r w:rsidRPr="001F60D2">
        <w:rPr>
          <w:rFonts w:hint="cs"/>
          <w:sz w:val="28"/>
          <w:szCs w:val="28"/>
          <w:rtl/>
        </w:rPr>
        <w:t>رفيدة</w:t>
      </w:r>
      <w:r w:rsidRPr="001F60D2">
        <w:rPr>
          <w:sz w:val="28"/>
          <w:szCs w:val="28"/>
          <w:rtl/>
        </w:rPr>
        <w:t xml:space="preserve"> لدراسة شكوى المذكورين والتي انتهت إلى رفض شكواهما حسب محضر المعاينة المؤرخ ١٤٢٣/٣/٢هـ - المرفق بالأوراق نسخة منه. كما تم تكليف هذه اللجنة بدراسة جميع عمليات تنفيذ المنح بالمحافظة بسبب كثرة الشكاوى حولها والتي انتهت إلى: أن ما تم توزيعه على المواطنين في عدد من المخططات كان بالمخالفة للأنظمة والتعليمات ومنها المخطط محل دعوى المدعيين في هذه القضية رقم (١٤١٧/١٤٦) وقررت إعادة توزيع القطع التي سبق وأن قامت لجنة المنح بالبلدية بتنفيذها </w:t>
      </w:r>
      <w:r w:rsidRPr="001F60D2">
        <w:rPr>
          <w:rFonts w:hint="cs"/>
          <w:sz w:val="28"/>
          <w:szCs w:val="28"/>
          <w:rtl/>
        </w:rPr>
        <w:t>لأصحاب</w:t>
      </w:r>
      <w:r w:rsidRPr="001F60D2">
        <w:rPr>
          <w:sz w:val="28"/>
          <w:szCs w:val="28"/>
          <w:rtl/>
        </w:rPr>
        <w:t xml:space="preserve"> المنح السامية في عدد من المخططات المذكورة بخطاب مدير عام وحدة المنح بالوزارة رقم 19985 وتاريخ ١٤٢٣/٤/٧هـ والمؤكد تنفيذ ما ورد به من نتائج بخطاب وزير الشؤون البلدية والقروية رقم 49689 وتاريخ ١٤٢٣/٩/١٣هـ ـ والمرفقين </w:t>
      </w:r>
      <w:r w:rsidRPr="001F60D2">
        <w:rPr>
          <w:rFonts w:hint="cs"/>
          <w:sz w:val="28"/>
          <w:szCs w:val="28"/>
          <w:rtl/>
        </w:rPr>
        <w:t>بأوراق</w:t>
      </w:r>
      <w:r w:rsidRPr="001F60D2">
        <w:rPr>
          <w:sz w:val="28"/>
          <w:szCs w:val="28"/>
          <w:rtl/>
        </w:rPr>
        <w:t xml:space="preserve"> القضية والمشار إلى كل منهما بخطاب مدير عام الشؤون البلدية والقروية بمنطقة عسير رقم ٢١٦٠٢ وتاريخ ١٤٢٣/٩/٢٢هـ. وحيث إنه بتأمل الأوراق وصور الخطابات المرفقة بالدعوى تبين أن المخطط الذي استبعد المدعيان من المنح فيه وهو المخطط رقم (١٤١٧/١٤٦) من المخططات التي قضى قرار اللجنة بإعادة التوزيع فيه؛ لان طريقة التوزيع السابقة كانت بالمخالفة للتعليمات وهي كل من المخططات رقم (1417/146) ورقم (١٤١٧/١٤٧) ورقم (١٤٢٠/١٩٥) ورقم (١٤٢٠/٢٠٧). وإذ ثبت هذا فقد ذهبت الدائرة إلى أنه لا محل لإجابة المدعيين لطلبهما باستعادة الأراضي التي سبق وأن خصصت لهما، وقد تبين أن توزيعها عليهما كان بالمخالفة للأنظمة والتعليمات الحاكمة لعمليات توزيع المنح والموضح بالخطاب المشار إليه والذي انتهت معه الدائرة إلى رفض هذه الدعوى. ورأت الدائرة أنه لا يؤثر في سلامة ما انتهت إليه إجابة المدعى عليها في معرض دفعها بأن استبعاد المدعيين كان </w:t>
      </w:r>
      <w:r w:rsidRPr="001F60D2">
        <w:rPr>
          <w:rFonts w:hint="cs"/>
          <w:sz w:val="28"/>
          <w:szCs w:val="28"/>
          <w:rtl/>
        </w:rPr>
        <w:t>لأجل</w:t>
      </w:r>
      <w:r w:rsidRPr="001F60D2">
        <w:rPr>
          <w:sz w:val="28"/>
          <w:szCs w:val="28"/>
          <w:rtl/>
        </w:rPr>
        <w:t xml:space="preserve"> الشكوى المذكورة والتي تبين عدم صحتها وإنما العبرة بما انتهت إليه اللجنة المشكلة لهذا الغرض إذ إن ما بني على باطل فهو باطل كما أن بقاء بعض الأراضي في يد أصحابها وفق التوزيع السابق لا يغير من الحقيقة شيئاً وهو أمر تسأل عنه البلدية وفقاً للأنظمة والتعليمات. وبعرض هذا الحكم على هيئة التدقيق الإداري أصدرت حكمها رقم 131/ت/6 لعام ١٤٢٥هـ بنقض الحكم وإعادة القضية إلى الدائرة لمعاودة نظرها لبحث بعض الملاحظات الشكلية والموضوعية التي تضمنها الحكم. وفي سبيل إعادة نظر القضية حددت الدائرة جلسة ١٤٢٥/٥/٩هـ التي حضرها طرفا الدعوى وبمواجهتهما بما تضمنه حكم هيئة التدقيق تمسك كل منهم بأقواله السابقة وعليه جرى حجز القضية للدراسة والتأمل ومن ثم حكمت الدائرة: برفض الدعوى المقامة من المدعيين.…. و...... ضد بلدية محافظة وبطلب تدقيقه من قبل المدعي اصالة ووكالة تم عرضه على هيئة التدقيق السادسة التي نقضته بحكمها رقم 394/ت/6 لعام ١٤٢٥هـ واعادته إلى الدائرة الفرعية السابعة والثلاثين القائمة </w:t>
      </w:r>
      <w:r w:rsidRPr="001F60D2">
        <w:rPr>
          <w:rFonts w:hint="cs"/>
          <w:sz w:val="28"/>
          <w:szCs w:val="28"/>
          <w:rtl/>
        </w:rPr>
        <w:t>بأعمال</w:t>
      </w:r>
      <w:r w:rsidRPr="001F60D2">
        <w:rPr>
          <w:sz w:val="28"/>
          <w:szCs w:val="28"/>
          <w:rtl/>
        </w:rPr>
        <w:t xml:space="preserve"> الدائرة الفرعية الاربعين على أساس من القول إن الحكم جاء خاليا من بيان الإجراءات التي تبرره من الجانب الشكلي، وعلى ان تكييف الـدعـوى بالطعن على القرار الإيجابي رقم ٤٢٦٥ وتاريخ ١٤٢٣/٢/١٦هـ وعدم التقيد بالمادة الثالثة من قواعد المرافعات والإجراءات أمـام الـديـوان. وفي سبيل إعـادة نظر القضية حددت الدائرة جلسة يوم ١٤٢٦/٢/٤هـ التي حضر فيها المدعي اصالة ووكالة ... كما حضر لحضوره ممثل الجهة المدعى عليها .... المكلف بالمرافعة بخطاب وزارة الشؤون البلدية والقروية يوم رقم 5373 وتاريخ ١٤٢٦/٢/٢٧هـ فتم اطلاعهما على ما يخصهما بحكم هيئة التدقيق وطلبت الدائرة من ممثل الجهة الإجابة على التساؤلات الآتية: لماذا استخرج </w:t>
      </w:r>
      <w:r w:rsidRPr="001F60D2">
        <w:rPr>
          <w:sz w:val="28"/>
          <w:szCs w:val="28"/>
          <w:rtl/>
        </w:rPr>
        <w:lastRenderedPageBreak/>
        <w:t xml:space="preserve">الاربعة والعشرون من البيان دون البقية؟ ولماذا منحت...... وأختها...... دون غيرهما ومثلهما ... في المخطط المنصوص على إيقاف المنح فيه وتوزيعه؟ وهل فعلا نزلت بالقرعة بعد الإعلان؟ كما لوحظ بان من الممنوحين من امره السامي متأخر عن الأمر السامي للشاكيين فطلب إمهاله، وفي هذه الجلسة قدم المدعي الوكالة رقم 117658 وتاريخ ١٤٢٤/٨/١٦هـ، الصادرة من كتابة العدل الثانية بالرياض عن...... للمطالبة عنه بالقطعة رقم ٢٥ في المخطط رقم 1417/146 وطالب بما خصص له </w:t>
      </w:r>
      <w:r w:rsidRPr="001F60D2">
        <w:rPr>
          <w:rFonts w:hint="cs"/>
          <w:sz w:val="28"/>
          <w:szCs w:val="28"/>
          <w:rtl/>
        </w:rPr>
        <w:t>ولأخيه</w:t>
      </w:r>
      <w:r w:rsidRPr="001F60D2">
        <w:rPr>
          <w:sz w:val="28"/>
          <w:szCs w:val="28"/>
          <w:rtl/>
        </w:rPr>
        <w:t xml:space="preserve"> بالمخطط رقم 1417/146. وفي جلسة ١٤٢٦/٣/١٥هـ حضر الطرفان وقدم ممثل الجهة المدعى عليها مذكرة بإجابته مفادها: بأنه تم التخصيص لـ(١٢٤) فخصص لـ(94) شخصاً بالعملية رقم </w:t>
      </w:r>
      <w:r w:rsidRPr="001F60D2">
        <w:rPr>
          <w:sz w:val="28"/>
          <w:szCs w:val="28"/>
          <w:rtl/>
          <w:lang w:bidi="fa-IR"/>
        </w:rPr>
        <w:t>۹۹۸۳</w:t>
      </w:r>
      <w:r w:rsidRPr="001F60D2">
        <w:rPr>
          <w:sz w:val="28"/>
          <w:szCs w:val="28"/>
          <w:rtl/>
        </w:rPr>
        <w:t xml:space="preserve"> بـقـرار مـن مـديـر عـام البلديات بمنطقة عسير رقم ٤٢٦٥ وتاريخ ١٤٢٣/٢/١٦هـ وأجل التخصيص لعدد ٢٤ شخصاً بسبب شكوى مقدمة من...... وصاحبه فشكل لها لجنة وثبت لديها عدم صحة الشكوى، </w:t>
      </w:r>
      <w:r w:rsidRPr="001F60D2">
        <w:rPr>
          <w:rFonts w:hint="cs"/>
          <w:sz w:val="28"/>
          <w:szCs w:val="28"/>
          <w:rtl/>
        </w:rPr>
        <w:t>فأفرغت</w:t>
      </w:r>
      <w:r w:rsidRPr="001F60D2">
        <w:rPr>
          <w:sz w:val="28"/>
          <w:szCs w:val="28"/>
          <w:rtl/>
        </w:rPr>
        <w:t xml:space="preserve"> البلدية لمن راجعها ممن صدر لهم قرار تخصيص من الـ(٩٤) شخصاً حتى صدر توجيه وزير الشؤون البلدية والقروية بإيقاف الإفراغ بما في ذلك بنتي...... حتى ورد للبلدية خطاب وزير الشؤون البلدية والقروية بإنهاء إجراءات منحتيهما وأما...... فكان ضمن الـ(94) شخصاً الصادر لهم قرار التخصيص، وراجع البلدية قبل تبلغ البلدية بإيقاف الإفراغ والبلدية تنفذ المنح السامية والمنح المشروطة </w:t>
      </w:r>
      <w:r w:rsidRPr="001F60D2">
        <w:rPr>
          <w:rFonts w:hint="cs"/>
          <w:sz w:val="28"/>
          <w:szCs w:val="28"/>
          <w:rtl/>
        </w:rPr>
        <w:t>بالأقدمية</w:t>
      </w:r>
      <w:r w:rsidRPr="001F60D2">
        <w:rPr>
          <w:sz w:val="28"/>
          <w:szCs w:val="28"/>
          <w:rtl/>
        </w:rPr>
        <w:t xml:space="preserve"> دون تجاوز إلا من لم يراجع البلدية لاستكمال إجراءات المنح وهم قلة، وقد بينت المديرية للوزارة ما تعانيه البلدية من حرج امام شكاوى المواطنين، حيث تم اتخاذ إجراء من قبل الوزارة من باب الاجتهاد ألا وهـو </w:t>
      </w:r>
      <w:r w:rsidRPr="001F60D2">
        <w:rPr>
          <w:rFonts w:hint="cs"/>
          <w:sz w:val="28"/>
          <w:szCs w:val="28"/>
          <w:rtl/>
        </w:rPr>
        <w:t>تأجيل</w:t>
      </w:r>
      <w:r w:rsidRPr="001F60D2">
        <w:rPr>
          <w:sz w:val="28"/>
          <w:szCs w:val="28"/>
          <w:rtl/>
        </w:rPr>
        <w:t xml:space="preserve"> (٢٤) شخصا بناء على شكوى انتهت بعدم ثبوتها سلمت صورتها للمدعي أصاله </w:t>
      </w:r>
      <w:r w:rsidRPr="001F60D2">
        <w:rPr>
          <w:rFonts w:hint="cs"/>
          <w:sz w:val="28"/>
          <w:szCs w:val="28"/>
          <w:rtl/>
        </w:rPr>
        <w:t>ووكالة</w:t>
      </w:r>
      <w:r w:rsidRPr="001F60D2">
        <w:rPr>
          <w:sz w:val="28"/>
          <w:szCs w:val="28"/>
          <w:rtl/>
        </w:rPr>
        <w:t xml:space="preserve"> الذي اكتفى بمذكراته السابقة مؤكدا على مطالبته بتسليم المخصص لهم وهي القطع رقم (٢٥، ٢٦، ٣١) من المخطط 1417/146. وبعرض ذلك على ممثل الجهة المدعى عليها قرر اكتفاءه؛ لذا رأت الدائرة إقفال المرافعة في هذه القضية وحجزها للدراسة والتأمل؛ تمهيداً للفصل فيها. ومن ثم أصدرت الدائرة حكمها رقم 33/د/ف/37 لعام ١٤٢٧هـ المنتهي إلى: إلزام الجهة المدعى عليها /بلدية محافظة…… تخصيص القطع السكنية رقم (٢٦، ٢٥، ٣١) من المخطط رقم ١٤١٧/١٤٦ للمدعي </w:t>
      </w:r>
      <w:r w:rsidRPr="001F60D2">
        <w:rPr>
          <w:rFonts w:hint="cs"/>
          <w:sz w:val="28"/>
          <w:szCs w:val="28"/>
          <w:rtl/>
        </w:rPr>
        <w:t>أصالة.</w:t>
      </w:r>
      <w:r w:rsidRPr="001F60D2">
        <w:rPr>
          <w:sz w:val="28"/>
          <w:szCs w:val="28"/>
          <w:rtl/>
        </w:rPr>
        <w:t xml:space="preserve"> ووكالة ومن ثم اعترضت الجهة المدعى عليها على الحكم وبعرضه على هيئة التدقيق الموقرة أصدرت حكمها رقم ١٢٩/ت/6 لعام ١٤٢٧هـ والمنتهي إلى نقض الحكم؛ لتتحقق الدائرة من مدى إمكانية تسليم المدعيين لتلك القطع عند الاقتضاء، وبإعادة القضية لهذه الدائرة حددت لها الاحد ١٤٢٧/٤/٢٢هـ بموجب الخطاب رقم 4/1044 في ١٤٢٧/٣/٢٧هـ حضرها أطراف الدعوى وطلبت الدائرة من الجهة المدعى عليها معرفة حال جلسة يوم القطع المخصصة للمدعين ومصيرها في حال تصرف المدعى عليها في تلك القطع. وفي جلسة يوم الأحد ١٤٢٧/٥/٢٢هـ قدم ممثل الجهة المدعى عليها ثلاثة من المستندات منها خطاب رئيس بلدية محافظة برقم ٢٤/س في ١٤٢٧/٥/٧هـ جاء فيه أن القطع التي تم تخصيصها لـ.. ورفقاه في مخطط ١٤١٧/١٤٦ ما زال على طبيعتها وانه لم يتصرف في هذه الارض بعد ورود خطاب الديوان رقم 900 في ١٤٢٤/١/٢٧هـ بناء على القرار رقم 1/د/ف/40 لعام ١٤٢٤هـ وأنه لم يحصل وأن صدر قرار تخصيص لغير المذكورين على تلك القطع وأنها ما زالت على طبيعتها حتى الآن في انتظار ما يصدر وما تنتهي إليه القضية بين المذكورين والبلدية لدى الديوان. وبتسليم المدعيين صورة من المستندات قرروا اكتفاءهم بما سبق ان قدموه وطلبوا حجز القضية للحكم وكذلك قرر ممثل الجهة المدعى عليها. وعليه رأت الدائرة حجز القضية للدراسة والتأمل تمهيداً للفصل فيها.</w:t>
      </w:r>
    </w:p>
    <w:p w:rsidR="003E2FCD" w:rsidRPr="001F60D2" w:rsidRDefault="003E2FCD" w:rsidP="003E2FCD">
      <w:pPr>
        <w:pStyle w:val="a4"/>
        <w:jc w:val="both"/>
        <w:rPr>
          <w:sz w:val="28"/>
          <w:szCs w:val="28"/>
          <w:rtl/>
        </w:rPr>
      </w:pPr>
    </w:p>
    <w:p w:rsidR="003E2FCD" w:rsidRPr="004A301D" w:rsidRDefault="003E2FCD" w:rsidP="003E2FCD">
      <w:pPr>
        <w:pStyle w:val="a4"/>
        <w:jc w:val="center"/>
        <w:rPr>
          <w:b/>
          <w:bCs/>
          <w:sz w:val="28"/>
          <w:szCs w:val="28"/>
          <w:rtl/>
        </w:rPr>
      </w:pPr>
      <w:r w:rsidRPr="004A301D">
        <w:rPr>
          <w:b/>
          <w:bCs/>
          <w:sz w:val="28"/>
          <w:szCs w:val="28"/>
          <w:rtl/>
        </w:rPr>
        <w:t>الاسباب</w:t>
      </w:r>
    </w:p>
    <w:p w:rsidR="003E2FCD" w:rsidRPr="001F60D2" w:rsidRDefault="003E2FCD" w:rsidP="003E2FCD">
      <w:pPr>
        <w:pStyle w:val="a4"/>
        <w:jc w:val="both"/>
        <w:rPr>
          <w:sz w:val="28"/>
          <w:szCs w:val="28"/>
          <w:rtl/>
        </w:rPr>
      </w:pPr>
      <w:r w:rsidRPr="001F60D2">
        <w:rPr>
          <w:sz w:val="28"/>
          <w:szCs w:val="28"/>
          <w:rtl/>
        </w:rPr>
        <w:t xml:space="preserve">بعد سماع الدعوى والإجابة، وبعد الاطلاع على أوراق القضية وما أرفق بها من مستندات تبين: ان المدعي أن أصالة ووكالة يتظلم من امتناع </w:t>
      </w:r>
      <w:r w:rsidRPr="001F60D2">
        <w:rPr>
          <w:rFonts w:hint="cs"/>
          <w:sz w:val="28"/>
          <w:szCs w:val="28"/>
          <w:rtl/>
        </w:rPr>
        <w:t>بلدية.</w:t>
      </w:r>
      <w:r w:rsidRPr="001F60D2">
        <w:rPr>
          <w:sz w:val="28"/>
          <w:szCs w:val="28"/>
          <w:rtl/>
        </w:rPr>
        <w:t xml:space="preserve"> عن تسليمهم القطع المخصصة لهم رقم (٢٥، ٢٦، ٣١) من المخطط رقم 1417/146 والامتناع عن اتخاذ قرار من قبل السلطة الإدارية يعتبر في حكم القرار الإداري وبالتالي فهو</w:t>
      </w:r>
    </w:p>
    <w:p w:rsidR="003E2FCD" w:rsidRPr="001F60D2" w:rsidRDefault="003E2FCD" w:rsidP="003E2FCD">
      <w:pPr>
        <w:pStyle w:val="a4"/>
        <w:jc w:val="both"/>
        <w:rPr>
          <w:sz w:val="28"/>
          <w:szCs w:val="28"/>
          <w:rtl/>
        </w:rPr>
      </w:pPr>
    </w:p>
    <w:p w:rsidR="003E2FCD" w:rsidRPr="001F60D2" w:rsidRDefault="003E2FCD" w:rsidP="003E2FCD">
      <w:pPr>
        <w:pStyle w:val="a4"/>
        <w:jc w:val="both"/>
        <w:rPr>
          <w:sz w:val="28"/>
          <w:szCs w:val="28"/>
          <w:rtl/>
        </w:rPr>
      </w:pPr>
      <w:r w:rsidRPr="001F60D2">
        <w:rPr>
          <w:sz w:val="28"/>
          <w:szCs w:val="28"/>
          <w:rtl/>
        </w:rPr>
        <w:t>من اختصاص ديوان المظالم حسب منطوق المادة (</w:t>
      </w:r>
      <w:r w:rsidRPr="001F60D2">
        <w:rPr>
          <w:sz w:val="28"/>
          <w:szCs w:val="28"/>
          <w:rtl/>
          <w:lang w:bidi="fa-IR"/>
        </w:rPr>
        <w:t>۱/۸/</w:t>
      </w:r>
      <w:r w:rsidRPr="001F60D2">
        <w:rPr>
          <w:sz w:val="28"/>
          <w:szCs w:val="28"/>
          <w:rtl/>
        </w:rPr>
        <w:t xml:space="preserve">ب) من نظامه، وأما من حيث الشكل فإن الثابت من خلال أوراق القضية فقد سبق تظلم المدعيين إلى الجهة المدعى عليها ومن ذلك ما يفيده خطاب مدير عام الشؤون البلدية والقروية بمنطقة عسير رقم ١٧٣٢٧ في ١٤٢٣/٨/٣هـ الموجه إلى مدير عام وحدة المنح </w:t>
      </w:r>
      <w:r w:rsidRPr="001F60D2">
        <w:rPr>
          <w:rFonts w:hint="cs"/>
          <w:sz w:val="28"/>
          <w:szCs w:val="28"/>
          <w:rtl/>
        </w:rPr>
        <w:t>بالوزارة،</w:t>
      </w:r>
      <w:r w:rsidRPr="001F60D2">
        <w:rPr>
          <w:sz w:val="28"/>
          <w:szCs w:val="28"/>
          <w:rtl/>
        </w:rPr>
        <w:t xml:space="preserve"> وحيث إن هذا الامتناع يعتبر من القرارات السلبية المسلم لدى الديوان بانها ليس لها مدد محددة تتحصن بانتهائها وبالتالي فالدعوى مقبولة </w:t>
      </w:r>
      <w:r w:rsidRPr="001F60D2">
        <w:rPr>
          <w:rFonts w:hint="cs"/>
          <w:sz w:val="28"/>
          <w:szCs w:val="28"/>
          <w:rtl/>
        </w:rPr>
        <w:t>شكلا.</w:t>
      </w:r>
      <w:r w:rsidRPr="001F60D2">
        <w:rPr>
          <w:sz w:val="28"/>
          <w:szCs w:val="28"/>
          <w:rtl/>
        </w:rPr>
        <w:t xml:space="preserve"> واما من حيث الموضوع، فإن لجنة توزيع المنح ببلدية </w:t>
      </w:r>
      <w:r w:rsidRPr="001F60D2">
        <w:rPr>
          <w:rFonts w:hint="cs"/>
          <w:sz w:val="28"/>
          <w:szCs w:val="28"/>
          <w:rtl/>
        </w:rPr>
        <w:t>أحد</w:t>
      </w:r>
      <w:r w:rsidRPr="001F60D2">
        <w:rPr>
          <w:sz w:val="28"/>
          <w:szCs w:val="28"/>
          <w:rtl/>
        </w:rPr>
        <w:t xml:space="preserve"> رفيده خصصت القطع رقم (٢٥، ٢٦، ٣١) بالمخطط رقم 1417/146 الواقع غرب مصلى العيد </w:t>
      </w:r>
      <w:r w:rsidRPr="001F60D2">
        <w:rPr>
          <w:rFonts w:hint="cs"/>
          <w:sz w:val="28"/>
          <w:szCs w:val="28"/>
          <w:rtl/>
        </w:rPr>
        <w:t>بمحافظة.</w:t>
      </w:r>
      <w:r w:rsidRPr="001F60D2">
        <w:rPr>
          <w:sz w:val="28"/>
          <w:szCs w:val="28"/>
          <w:rtl/>
        </w:rPr>
        <w:t xml:space="preserve"> للمدعي أصالة ووكالة حسب البيان المرفق بخطاب رئيس بلدية….. رقم 9 وتاريخ ١٤٢٢/٥/٢هـ فصدر على إثره قرار مدير عام الشؤون البلدية والقروية رقم ٤٢٦٥ وتاريخ ١٤٢٣/٢/١٦هـ بالموافقة على منح (94) شخصا واستبعاد المدعي أصالة ووكالة بناء على شكوى تقدم بها بعض المواطنين. وحيث إن الجهة المدعى عليها صرحت بخطابيها رقم </w:t>
      </w:r>
      <w:r w:rsidRPr="001F60D2">
        <w:rPr>
          <w:sz w:val="28"/>
          <w:szCs w:val="28"/>
          <w:rtl/>
          <w:lang w:bidi="fa-IR"/>
        </w:rPr>
        <w:t>۳۳/</w:t>
      </w:r>
      <w:r w:rsidRPr="001F60D2">
        <w:rPr>
          <w:sz w:val="28"/>
          <w:szCs w:val="28"/>
          <w:rtl/>
        </w:rPr>
        <w:t>س في ١٤٢٣/٤/٢٢هـ ورقم ٣١٠٩ في ١٤٢٣/٧/١هـ بأن التوزيع تم وفق لائحة تنفيذ المنح ولم تخالف فيه التعليمات مؤكدة ذلك بخطابيها رقم 5175 في ١٤٢٣/١١/16هـ ورقم ٤٢١ في ١٤٢٤/١/٣٠هـ ومذكرة إجابتها المؤرخة ١٤٢٦/٣/١٥هـ بان استبعاد المدعي اصالة ووكالة كان بسبب شكوى تقدم بها بعض المواطنين ثبت عدم صحتها وتم ذلك الاستبعاد اجتهادا من الوزارة بمعنى أنه ليس لمسوغ نظامي؛ إذ إن النظام ينص على استبعاد من سبق أن منح أكثر من مرة واحدة من قبل الدولة وهذا حسب منطوق تعليمات تنفيذ المنح الصادرة في شهر (</w:t>
      </w:r>
      <w:r w:rsidRPr="001F60D2">
        <w:rPr>
          <w:sz w:val="28"/>
          <w:szCs w:val="28"/>
          <w:rtl/>
          <w:lang w:bidi="fa-IR"/>
        </w:rPr>
        <w:t xml:space="preserve">۷) </w:t>
      </w:r>
      <w:r w:rsidRPr="001F60D2">
        <w:rPr>
          <w:sz w:val="28"/>
          <w:szCs w:val="28"/>
          <w:rtl/>
        </w:rPr>
        <w:t>من عام 1416هـ وكذلك النموذج رقم (6) المرفق بها. وحيث إن الجهة المدعى عليها أمرت بإعادة توزيع القطع الذي سبق وأن خصصت بالمخططات رقم (1417/146هـ، ١٤١٧/١٤٧هـ، ١٤٢٠/١٩٥هـ، ١٤٢٠/٢٠٧هـ) وإلغاء العملية رقم (9983) الصادرة بالقرار رقم ٤٢٦٥ وتاريخ ١٤٢٣/٢/١٦هـ حسب الخطاب الصادر من مدير عام وحدة المنح رقم 19985 وتاريخ ١٤٢٣/٤/٧هـ.. إلا أن الجهة المدعى عليها لم تتقيد به حيث صرحت بخطابيها رقم ٣٣/س في ١٤٢٣/٤/٢٢هـ ورقم 3109 في ١٤٢٣/٧/١</w:t>
      </w:r>
      <w:r>
        <w:rPr>
          <w:sz w:val="28"/>
          <w:szCs w:val="28"/>
          <w:rtl/>
        </w:rPr>
        <w:t>هـ بأنه تم الإفراغ لـ(١٨) شخصاً</w:t>
      </w:r>
      <w:r>
        <w:rPr>
          <w:rFonts w:hint="cs"/>
          <w:sz w:val="28"/>
          <w:szCs w:val="28"/>
          <w:rtl/>
        </w:rPr>
        <w:t xml:space="preserve"> </w:t>
      </w:r>
      <w:r w:rsidRPr="001F60D2">
        <w:rPr>
          <w:sz w:val="28"/>
          <w:szCs w:val="28"/>
          <w:rtl/>
        </w:rPr>
        <w:t xml:space="preserve">والباقي تستكمل إجراءات الإفراغ لهم واستيفاء الرسوم منهم. وحيث إن الجهة المدعى عليها قد افرغت قطعا ممن خصص لهم بالعملية رقم (٩٩٨٣) المبنية على القرار رقم (٤٢٦٥) وتاريخ ١٤٢٣/٢/١٦هـ وكل الإفراغات تمت بعد خطاب مدير عام وحدة المنح رقم (1985) وتاريخ ١٤٢٣/٤/٧هـ المتضمن إعادة توزيع القطع بالمخططات محل التظلم وتلك الصكوك ارقامها على النحو التالي (٧٦/٢٧٨ في ١٤٢٣/٤/١١هـ، ٧٦/٢٨٠ في ١٤٢٣/٤/١١هـ، و٧٦/٢٩٤، في ١٤٢٣/٤/١٨هـ، و٧٦/٢٩٦ في ١٤٢٣/٤/١٩هـ، و77/377 في ١٤٢٣/٦/15هـ، و77/378 في 6/15/١٤٢٣هـ، و77/376 في ١٤٢٣/٦/15هـ، و٧٧/٣٨٠ في ١٤٢٣/6/15هـ، وأخيراً رقم 83/19 في ١٤٢٥/١/١٦هـ). وحيث إن خطاب مدير عام الشؤون البلدية والقروية رقم </w:t>
      </w:r>
      <w:r w:rsidRPr="001F60D2">
        <w:rPr>
          <w:sz w:val="28"/>
          <w:szCs w:val="28"/>
          <w:rtl/>
          <w:lang w:bidi="fa-IR"/>
        </w:rPr>
        <w:t>۱۷۳</w:t>
      </w:r>
      <w:r w:rsidRPr="001F60D2">
        <w:rPr>
          <w:sz w:val="28"/>
          <w:szCs w:val="28"/>
          <w:rtl/>
        </w:rPr>
        <w:t>٢٧ وتاريخ ١٤٢٣/٨/٣هـ صرح بأن الرأي هو إكمال إجراءات التخصيص لمن أجل التخصيص لهم ضمن العملية رقم 9983 وعددهم (٢٤) شخصا المدعي ووكالة منهم. وحيث إنه تم إمضاء بعض عمليات المنح لبعض الأشخاص كما ورد ذلك بخطاب مدير عام وحدة المنح رقم 55466 وتاريخ ١٤٢٤/٩/١٥هـ ورقم 63934 في ١٤٢٤/١١/٥هـ في ذات المخططات محل إعادة التوزيع فيها مما يدل على عدم صحة ما أوردته الجهة المدعى عليها من أصالة انه تم إعادة التخصيص بالقرعة العلنية بتاريخ ١٤٢٣/</w:t>
      </w:r>
      <w:r w:rsidRPr="001F60D2">
        <w:rPr>
          <w:sz w:val="28"/>
          <w:szCs w:val="28"/>
          <w:rtl/>
          <w:lang w:bidi="fa-IR"/>
        </w:rPr>
        <w:t>۱۲/۲۲</w:t>
      </w:r>
      <w:r w:rsidRPr="001F60D2">
        <w:rPr>
          <w:sz w:val="28"/>
          <w:szCs w:val="28"/>
          <w:rtl/>
        </w:rPr>
        <w:t xml:space="preserve">هـ. ولو افترضنا صحته فإنه مخالف لما تقضي به قواعد الشرع والنظام ومبادئ العدل والمساواة. وحيث إن خطاب رئيس بلدية . رقم ٢٤/س في ١٤٢٧/٥/٧هـ أوضح أن القطع المخصصة للمدعيين لا زالت على طبيعتها ولم يتصرف لهما فإن الدائرة تنتهي إلى أن المدعيين أصالة ووكالة لهما الأحقية بالتخصيص فيما استبعدا عنه. وأنه إذا أرادت الجهة المدعى عليها التخلص من شكاوي المواطنين وتظلماتهم فيما يتعلق بالمخططات الموقف فيها التوزيع رقم (١٤١٧/146، ١٤١٧/١٤٧، ١٤٢٠/١٩٥، ١٤٢٠/٢٠٧) فعليها إلغاء جميع ما تم توزيعه من قطع على المواطنين حتى المفرغ </w:t>
      </w:r>
      <w:r w:rsidRPr="001F60D2">
        <w:rPr>
          <w:sz w:val="28"/>
          <w:szCs w:val="28"/>
          <w:rtl/>
        </w:rPr>
        <w:lastRenderedPageBreak/>
        <w:t xml:space="preserve">منها ومن ثم التقيد </w:t>
      </w:r>
      <w:r w:rsidRPr="001F60D2">
        <w:rPr>
          <w:rFonts w:hint="cs"/>
          <w:sz w:val="28"/>
          <w:szCs w:val="28"/>
          <w:rtl/>
        </w:rPr>
        <w:t>بالأوامر</w:t>
      </w:r>
      <w:r w:rsidRPr="001F60D2">
        <w:rPr>
          <w:sz w:val="28"/>
          <w:szCs w:val="28"/>
          <w:rtl/>
        </w:rPr>
        <w:t xml:space="preserve"> السامية الناصة على تنفيذ اوامر المنح اولا باول والتقيد بتعليمات تنفيذ المنح الصادرة من وحدة المنح عام 1416هـ. فلهذه الاسباب: حكمت الدائرة </w:t>
      </w:r>
      <w:r w:rsidRPr="001F60D2">
        <w:rPr>
          <w:rFonts w:hint="cs"/>
          <w:sz w:val="28"/>
          <w:szCs w:val="28"/>
          <w:rtl/>
        </w:rPr>
        <w:t>بإلزا</w:t>
      </w:r>
      <w:r w:rsidRPr="001F60D2">
        <w:rPr>
          <w:rFonts w:hint="eastAsia"/>
          <w:sz w:val="28"/>
          <w:szCs w:val="28"/>
          <w:rtl/>
        </w:rPr>
        <w:t>م</w:t>
      </w:r>
      <w:r w:rsidRPr="001F60D2">
        <w:rPr>
          <w:sz w:val="28"/>
          <w:szCs w:val="28"/>
          <w:rtl/>
        </w:rPr>
        <w:t xml:space="preserve"> الجهة المدعى عليها/بلدية محافظة……. بتسليم القطع السكنية المخصصة للمدعيين أصالة ووكالة/...... رقم (٢٥، ٢٦، ٣١) من المخطط رقم 1417/146؛ وذلك لما هو مبين </w:t>
      </w:r>
      <w:r w:rsidRPr="001F60D2">
        <w:rPr>
          <w:rFonts w:hint="cs"/>
          <w:sz w:val="28"/>
          <w:szCs w:val="28"/>
          <w:rtl/>
        </w:rPr>
        <w:t>بالأسباب</w:t>
      </w:r>
      <w:r w:rsidRPr="001F60D2">
        <w:rPr>
          <w:sz w:val="28"/>
          <w:szCs w:val="28"/>
          <w:rtl/>
        </w:rPr>
        <w:t xml:space="preserve">، والله الموفق. وصلى الله وسلم على نبينا محمد </w:t>
      </w:r>
      <w:r w:rsidRPr="001F60D2">
        <w:rPr>
          <w:rFonts w:hint="cs"/>
          <w:sz w:val="28"/>
          <w:szCs w:val="28"/>
          <w:rtl/>
        </w:rPr>
        <w:t>وآلة</w:t>
      </w:r>
      <w:r w:rsidRPr="001F60D2">
        <w:rPr>
          <w:sz w:val="28"/>
          <w:szCs w:val="28"/>
          <w:rtl/>
        </w:rPr>
        <w:t xml:space="preserve"> وصحبه أجمعين.</w:t>
      </w:r>
    </w:p>
    <w:p w:rsidR="003E2FCD" w:rsidRPr="001F60D2" w:rsidRDefault="003E2FCD" w:rsidP="003E2FCD">
      <w:pPr>
        <w:pStyle w:val="a4"/>
        <w:jc w:val="both"/>
        <w:rPr>
          <w:sz w:val="28"/>
          <w:szCs w:val="28"/>
          <w:rtl/>
        </w:rPr>
      </w:pPr>
    </w:p>
    <w:p w:rsidR="003E2FCD" w:rsidRPr="004A301D" w:rsidRDefault="003E2FCD" w:rsidP="003E2FCD">
      <w:pPr>
        <w:pStyle w:val="a4"/>
        <w:jc w:val="both"/>
        <w:rPr>
          <w:b/>
          <w:bCs/>
          <w:sz w:val="28"/>
          <w:szCs w:val="28"/>
          <w:rtl/>
        </w:rPr>
      </w:pPr>
      <w:r w:rsidRPr="004A301D">
        <w:rPr>
          <w:b/>
          <w:bCs/>
          <w:sz w:val="28"/>
          <w:szCs w:val="28"/>
          <w:rtl/>
        </w:rPr>
        <w:t>هيئة التدقيق</w:t>
      </w:r>
    </w:p>
    <w:p w:rsidR="003E2FCD" w:rsidRPr="001F60D2" w:rsidRDefault="003E2FCD" w:rsidP="003E2FCD">
      <w:pPr>
        <w:pStyle w:val="a4"/>
        <w:jc w:val="both"/>
        <w:rPr>
          <w:sz w:val="28"/>
          <w:szCs w:val="28"/>
          <w:rtl/>
        </w:rPr>
      </w:pPr>
      <w:r w:rsidRPr="001F60D2">
        <w:rPr>
          <w:sz w:val="28"/>
          <w:szCs w:val="28"/>
          <w:rtl/>
        </w:rPr>
        <w:t xml:space="preserve">حکمت الهيئة: بتأييد الحكم رقم 48/د/ف/37 لعام ١٤٢٧هـ، الصادر في القضية رقم ١/٢٢٤١/ق لعام ١٤٢٣هـ فيما انتهى إليه من قضاء في </w:t>
      </w:r>
      <w:r w:rsidRPr="001F60D2">
        <w:rPr>
          <w:rFonts w:hint="cs"/>
          <w:sz w:val="28"/>
          <w:szCs w:val="28"/>
          <w:rtl/>
        </w:rPr>
        <w:t>الدعوى.</w:t>
      </w:r>
      <w:r w:rsidRPr="001F60D2">
        <w:rPr>
          <w:sz w:val="28"/>
          <w:szCs w:val="28"/>
          <w:rtl/>
        </w:rPr>
        <w:t xml:space="preserve"> والله الموفق. وصلى الله وسلم على نبينا محمد </w:t>
      </w:r>
      <w:r w:rsidRPr="001F60D2">
        <w:rPr>
          <w:rFonts w:hint="cs"/>
          <w:sz w:val="28"/>
          <w:szCs w:val="28"/>
          <w:rtl/>
        </w:rPr>
        <w:t>وآلة</w:t>
      </w:r>
      <w:r w:rsidRPr="001F60D2">
        <w:rPr>
          <w:sz w:val="28"/>
          <w:szCs w:val="28"/>
          <w:rtl/>
        </w:rPr>
        <w:t xml:space="preserve"> وصحبه أجمعين. </w:t>
      </w: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1F60D2" w:rsidRDefault="003E2FCD" w:rsidP="003E2FCD">
      <w:pPr>
        <w:pStyle w:val="a4"/>
        <w:jc w:val="both"/>
        <w:rPr>
          <w:sz w:val="28"/>
          <w:szCs w:val="28"/>
          <w:rtl/>
        </w:rPr>
      </w:pPr>
    </w:p>
    <w:p w:rsidR="003E2FCD" w:rsidRPr="001F60D2" w:rsidRDefault="003E2FCD" w:rsidP="003E2FCD">
      <w:pPr>
        <w:pStyle w:val="a4"/>
        <w:jc w:val="both"/>
        <w:rPr>
          <w:sz w:val="28"/>
          <w:szCs w:val="28"/>
          <w:rtl/>
        </w:rPr>
      </w:pPr>
    </w:p>
    <w:p w:rsidR="003E2FCD" w:rsidRPr="00356CBC" w:rsidRDefault="003E2FCD" w:rsidP="003E2FCD">
      <w:pPr>
        <w:pStyle w:val="a4"/>
        <w:jc w:val="both"/>
        <w:rPr>
          <w:b/>
          <w:bCs/>
          <w:sz w:val="28"/>
          <w:szCs w:val="28"/>
          <w:rtl/>
        </w:rPr>
      </w:pPr>
      <w:r w:rsidRPr="00356CBC">
        <w:rPr>
          <w:b/>
          <w:bCs/>
          <w:sz w:val="28"/>
          <w:szCs w:val="28"/>
          <w:rtl/>
        </w:rPr>
        <w:t>رقم القضية ١٤١٢/</w:t>
      </w:r>
      <w:r w:rsidRPr="00356CBC">
        <w:rPr>
          <w:rFonts w:hint="cs"/>
          <w:b/>
          <w:bCs/>
          <w:sz w:val="28"/>
          <w:szCs w:val="28"/>
          <w:rtl/>
        </w:rPr>
        <w:t>2</w:t>
      </w:r>
      <w:r w:rsidRPr="00356CBC">
        <w:rPr>
          <w:b/>
          <w:bCs/>
          <w:sz w:val="28"/>
          <w:szCs w:val="28"/>
          <w:rtl/>
        </w:rPr>
        <w:t>/ق لعام ١٤٢٦هـ</w:t>
      </w:r>
    </w:p>
    <w:p w:rsidR="003E2FCD" w:rsidRPr="00356CBC" w:rsidRDefault="003E2FCD" w:rsidP="003E2FCD">
      <w:pPr>
        <w:pStyle w:val="a4"/>
        <w:jc w:val="both"/>
        <w:rPr>
          <w:b/>
          <w:bCs/>
          <w:sz w:val="28"/>
          <w:szCs w:val="28"/>
          <w:rtl/>
        </w:rPr>
      </w:pPr>
      <w:r w:rsidRPr="00356CBC">
        <w:rPr>
          <w:b/>
          <w:bCs/>
          <w:sz w:val="28"/>
          <w:szCs w:val="28"/>
          <w:rtl/>
        </w:rPr>
        <w:t>رقم الحكم الابتدائي 40/د/٩/١ لعام ١٤٢٧هـ</w:t>
      </w:r>
    </w:p>
    <w:p w:rsidR="003E2FCD" w:rsidRPr="00356CBC" w:rsidRDefault="003E2FCD" w:rsidP="003E2FCD">
      <w:pPr>
        <w:pStyle w:val="a4"/>
        <w:jc w:val="both"/>
        <w:rPr>
          <w:b/>
          <w:bCs/>
          <w:sz w:val="28"/>
          <w:szCs w:val="28"/>
          <w:rtl/>
        </w:rPr>
      </w:pPr>
      <w:r w:rsidRPr="00356CBC">
        <w:rPr>
          <w:b/>
          <w:bCs/>
          <w:sz w:val="28"/>
          <w:szCs w:val="28"/>
          <w:rtl/>
        </w:rPr>
        <w:t>رقم حكم التدقيق ٧٦٢/ت/6 لعام ١٤٢٧هـ</w:t>
      </w:r>
    </w:p>
    <w:p w:rsidR="003E2FCD" w:rsidRPr="00356CBC" w:rsidRDefault="003E2FCD" w:rsidP="003E2FCD">
      <w:pPr>
        <w:pStyle w:val="a4"/>
        <w:jc w:val="both"/>
        <w:rPr>
          <w:b/>
          <w:bCs/>
          <w:sz w:val="28"/>
          <w:szCs w:val="28"/>
          <w:rtl/>
        </w:rPr>
      </w:pPr>
      <w:r w:rsidRPr="00356CBC">
        <w:rPr>
          <w:b/>
          <w:bCs/>
          <w:sz w:val="28"/>
          <w:szCs w:val="28"/>
          <w:rtl/>
        </w:rPr>
        <w:t>تاريخ الجلسة ١٤٢٧/١٢/١٨هـ</w:t>
      </w:r>
    </w:p>
    <w:p w:rsidR="003E2FCD" w:rsidRPr="00356CBC" w:rsidRDefault="003E2FCD" w:rsidP="003E2FCD">
      <w:pPr>
        <w:pStyle w:val="a4"/>
        <w:jc w:val="center"/>
        <w:rPr>
          <w:b/>
          <w:bCs/>
          <w:sz w:val="28"/>
          <w:szCs w:val="28"/>
          <w:rtl/>
        </w:rPr>
      </w:pPr>
      <w:r w:rsidRPr="00356CBC">
        <w:rPr>
          <w:b/>
          <w:bCs/>
          <w:sz w:val="28"/>
          <w:szCs w:val="28"/>
          <w:rtl/>
        </w:rPr>
        <w:t>الموضوعات</w:t>
      </w:r>
    </w:p>
    <w:p w:rsidR="003E2FCD" w:rsidRPr="00356CBC" w:rsidRDefault="003E2FCD" w:rsidP="003E2FCD">
      <w:pPr>
        <w:pStyle w:val="a4"/>
        <w:jc w:val="both"/>
        <w:rPr>
          <w:b/>
          <w:bCs/>
          <w:sz w:val="28"/>
          <w:szCs w:val="28"/>
          <w:rtl/>
        </w:rPr>
      </w:pPr>
      <w:r w:rsidRPr="00356CBC">
        <w:rPr>
          <w:b/>
          <w:bCs/>
          <w:sz w:val="28"/>
          <w:szCs w:val="28"/>
          <w:rtl/>
        </w:rPr>
        <w:t xml:space="preserve">قرار إداري - تراخيص </w:t>
      </w:r>
      <w:r w:rsidRPr="00356CBC">
        <w:rPr>
          <w:rFonts w:hint="cs"/>
          <w:b/>
          <w:bCs/>
          <w:sz w:val="28"/>
          <w:szCs w:val="28"/>
          <w:rtl/>
        </w:rPr>
        <w:t>ادارية.</w:t>
      </w:r>
      <w:r w:rsidRPr="00356CBC">
        <w:rPr>
          <w:b/>
          <w:bCs/>
          <w:sz w:val="28"/>
          <w:szCs w:val="28"/>
          <w:rtl/>
        </w:rPr>
        <w:t xml:space="preserve"> ترخيص مشروع دواجن - سلطة </w:t>
      </w:r>
      <w:r w:rsidRPr="00356CBC">
        <w:rPr>
          <w:rFonts w:hint="cs"/>
          <w:b/>
          <w:bCs/>
          <w:sz w:val="28"/>
          <w:szCs w:val="28"/>
          <w:rtl/>
        </w:rPr>
        <w:t>تقديرية.</w:t>
      </w:r>
      <w:r w:rsidRPr="00356CBC">
        <w:rPr>
          <w:b/>
          <w:bCs/>
          <w:sz w:val="28"/>
          <w:szCs w:val="28"/>
          <w:rtl/>
        </w:rPr>
        <w:t xml:space="preserve"> إيقاف الترخيص ـ </w:t>
      </w:r>
      <w:r w:rsidRPr="00356CBC">
        <w:rPr>
          <w:rFonts w:hint="cs"/>
          <w:b/>
          <w:bCs/>
          <w:sz w:val="28"/>
          <w:szCs w:val="28"/>
          <w:rtl/>
        </w:rPr>
        <w:t>الخطأ</w:t>
      </w:r>
      <w:r w:rsidRPr="00356CBC">
        <w:rPr>
          <w:b/>
          <w:bCs/>
          <w:sz w:val="28"/>
          <w:szCs w:val="28"/>
          <w:rtl/>
        </w:rPr>
        <w:t xml:space="preserve"> في تطبيق النظام.</w:t>
      </w:r>
    </w:p>
    <w:p w:rsidR="003E2FCD" w:rsidRPr="00356CBC" w:rsidRDefault="003E2FCD" w:rsidP="003E2FCD">
      <w:pPr>
        <w:pStyle w:val="a4"/>
        <w:jc w:val="both"/>
        <w:rPr>
          <w:b/>
          <w:bCs/>
          <w:sz w:val="28"/>
          <w:szCs w:val="28"/>
          <w:rtl/>
        </w:rPr>
      </w:pPr>
    </w:p>
    <w:p w:rsidR="003E2FCD" w:rsidRPr="00356CBC" w:rsidRDefault="003E2FCD" w:rsidP="003E2FCD">
      <w:pPr>
        <w:pStyle w:val="a4"/>
        <w:jc w:val="center"/>
        <w:rPr>
          <w:b/>
          <w:bCs/>
          <w:sz w:val="28"/>
          <w:szCs w:val="28"/>
          <w:rtl/>
        </w:rPr>
      </w:pPr>
      <w:r w:rsidRPr="00356CBC">
        <w:rPr>
          <w:b/>
          <w:bCs/>
          <w:sz w:val="28"/>
          <w:szCs w:val="28"/>
          <w:rtl/>
        </w:rPr>
        <w:t>الملخص</w:t>
      </w:r>
    </w:p>
    <w:p w:rsidR="003E2FCD" w:rsidRPr="001F60D2" w:rsidRDefault="003E2FCD" w:rsidP="003E2FCD">
      <w:pPr>
        <w:pStyle w:val="a4"/>
        <w:jc w:val="both"/>
        <w:rPr>
          <w:sz w:val="28"/>
          <w:szCs w:val="28"/>
          <w:rtl/>
        </w:rPr>
      </w:pPr>
      <w:r w:rsidRPr="001F60D2">
        <w:rPr>
          <w:sz w:val="28"/>
          <w:szCs w:val="28"/>
          <w:rtl/>
        </w:rPr>
        <w:t xml:space="preserve">المدعي يتظلم من الخطابات التي صدرت بإيقافه عن العمل بالمشروع والصادرة من وزارة المياه والكهرباء ـ المدعي تعاقد مع بلدية محافظة المندق على إقامة مزرعة دواجن لمدة عشرين سنة وتحصل على ترخيص للمشروع من وزارة الزراعة بتاريخ ١٤٢٤/٣/١٧هـ - استنفذت جهة الإدارة سلطتها التقديرية في إصدار الرخصة، وبالتالي فإن قرارها يكون سليماً وصحيحاً نظاماً، وليس في الاوراق خلاف ذلك ـ محضر الوقوف والمعاينة على الموقع بعد تقديم شكوى بعض المواطنين أكد أن المشروع بعيد عن السد بـ (750) متراً، وأن أقرب منزل للمشروع يبعد حوالي كيلو متر واحد ـ تذمر الأهالي كان خشية تلوث المياه ـ عدم وجود حقائق ثبوتية وقطعية لخطرها على السكان كما أن اللجنة المكلفة بالأمر رات إضافة بعض الاشتراطات والمتطلبات العامة في حال تمكين المستثمر من المشروع، لا يوجد ما يمنع من الاستفادة من المشروع، كما ان جهة الإدارة لم تنازع فيما قرره المدعي من استيفائه الاشتراطات اللازمة للترخيص ـ الترخيص بصفة عامة ينشأ بمنحه ويخول المرخص له التمتع بما رخص له به وفقاً لقواعد واحكام النظام وهو إن كان يصدر من الجهة الإدارية بما لها من سلطة تقديرية إلا أن ذلك يكون في إطار القواعد المنظمة لصدوره فلا يجوز سحبه او تعديله او إلغاؤه إلا في الحالات التي يقررها النظام ـ إذا قررت الإدارة شيئا من ذلك فتصرفاتها تخضع للرقابة القضائية للنظر في مشروعية قرارها من عدمه - إيقاف وزارة المياه والكهرباء للمدعي عن إكماله المشروع بعد ان استوفى كافة الشروط المقررة استنادا إلى ما سبق يكون غير مشروع وغير قائم على سند صحيح - اثره: إلغاء قرار إيقاف ترخيص المشروع. الوقاية تتلخص الوقائع بالقدر اللازم للفصل فيها: إنه بتاريخ ١٤٢٦/٣/٢٢هـ تقدم المدعي/...... بلائحة دعوى اوضح فيها ان وزارة المياه والكهرباء اعترضت على قيام </w:t>
      </w:r>
      <w:r w:rsidRPr="001F60D2">
        <w:rPr>
          <w:sz w:val="28"/>
          <w:szCs w:val="28"/>
          <w:rtl/>
        </w:rPr>
        <w:lastRenderedPageBreak/>
        <w:t xml:space="preserve">مشروع مزرعة دواجن بعد حصوله على ترخيص من وزارة الزراعة، وبعد عمله في الأرض لمدة عام. وباقتراح من إمارة منطقة الباحة بتكوين لجنة للنظر والمعاينة على موقع المشروع أيدت اللجنة المشروع، إلا أن وزارة المياه والكهرباء أبدت مرئياتها بعدم قيام المشروع بحجة أنه قد يكون هناك أضرار على المدى البعيد وطلب من وزارة المياه والكهرباء إعادة النظر في هذا الموضوع. وانتهى إلى طلب تعويضه عن هذه الأرض بأرض أخرى مع دفع جميع ما لحق به من خسارة مالية. وقد قيدت الأوراق قضية وأحيلت إلى الدائرة بتاريخ ١٤٢٦/٣/٢٢هـ، وتم تحديد جلسة الإثنين ١٤٢٦/٧/٣هـ بخطاب الديوان رقم (٢/٣٥٧٧) وتاريخ ١٤٢٦/٥/١٤هـ موعداً لنظرها. وفي هذه الجلسة قدم ممثل وزارة الزراعة مذكرة أوضح فيها أن الدعوى مقامة على وزارة المياه والكهرباء وأن الوزارة لا علاقة لها بالموضوع، وبعرض ذلك على المدعي أفاد أنه أقام دعواه على وزارة الزراعة لكونها طالبته بإعادة الترخيص وفي حال عدم مطالبتهم له فإنه يسقط دعواه، وتخلفت وزارة المياه والكهرباء عن الحضور. وفي جلسة ١٤٢٦/٩/١٣هـ قدم ممثل وزارة المياه والكهرباء مذكرة انتهى فيها إلى طلب رد الدعوى لرفعها على غير ذي صفة استنادا إلى انها لم تقم </w:t>
      </w:r>
      <w:r w:rsidRPr="001F60D2">
        <w:rPr>
          <w:rFonts w:hint="cs"/>
          <w:sz w:val="28"/>
          <w:szCs w:val="28"/>
          <w:rtl/>
        </w:rPr>
        <w:t>بتأجير</w:t>
      </w:r>
      <w:r w:rsidRPr="001F60D2">
        <w:rPr>
          <w:sz w:val="28"/>
          <w:szCs w:val="28"/>
          <w:rtl/>
        </w:rPr>
        <w:t xml:space="preserve"> الموقع ولم تصدر التراخيص للمشروع وإنما كان ذلك من بلدية المندق ووزارة الزراعة، كما أنها لم تصدر قراراً مباشراً لإيقاف المشروع وإنما أبدت مرئياتها وما قد يسببه من تلوث لمياه السد، وطالبت بإيقافه من الجهة المختصة. وفي جلسة ١٤٢٦/١١/٢٢هـ قدم وكيل المدعي مذكرة أوضح فيها أن وزارة الزراعة اعتمدت في ايقاف المشروع على شكوى أهالي البيضاني وهي شكوى كيدية كما أنها تجاهلت محضر اللجنة التي وافقت على المشروع، اما بالنسبة لوزارة المياه والكهرباء فقد نفت صدور اي قرار مباشر منها بإيقاف المشروع بصفة عاجلة. وانتهى إلى ان المشروع يعتمد على النظام المغلق للحظائر والتغذية الآلية للطيور وهي من العوامل التي تساعد على نجاح المشروع وعدم وجود تلوث قد يسببه المشروع، وانتهى إلى طلب إعطائه الحق في إكمال المشروع واستعداده في تنفيذ المشروع. وقرر ممثل وزارة الزراعة بأن المدعي لم يوقف من قبلها ولم يحصل على التصريح إلا بعد إكمال المدعي للشروط والمستقري من الخرائط والأوراق أنه لا توجد هناك مخالفات؛ علماً بأن المشروع لا يمكن الحكم عليه إلا بعد اكتماله أو أثناء تنفيذه لكون الأرض لا زالت بيضاء، واستوضحت الدائرة من ممثل وزارة المياه والكهرباء عن السند النظامي في منع المدعي من إكمال المشروع فقدم في جلسة ١٤٢٧/١/٢٢هـ مذكرة اوضح فيها: أنه يطالب بعدم قبول الدعوى لرفعها على غير ذي صفة، ومن حيث الموضوع فإنها قد اتخذت التدابير الكافية من اجل عدم الإضرار بالمواطنين وكذا المصلحة العامة في إيقاف المدعي وذلك بمخاطبة الإمارة لإيقاف المشروع، وفي جلسة ١٤٢٧/٤/١هـ قدم المدعي وكالة مذكرة بين منها وقائع دعواه وطلب إنصافه من الظلم وقرر أنه لا يوجد مبرر لإيقافه إذ إنه حصل على التصريح وفق الشروط النظامية والمطلوبة ولا توجد معارضة من الجهات الحكومية، واكد ممثل وزارة الزراعة على ما سبق من أنه لم يتم إيقاف المشروع من قبلهم ويمكن لصاحب المشروع إكمال مشروعه، وقرر ممثل وزارة المياه والكهرباء ان الإيقاف صدر من الإمارة بناء على مرئيات الوزارة بداعي ان هناك خطرا من وجود المزرعة لقربها من السد. وفي جلسة ١٤٢٧/٤/٢٣هـ قرر الأطراف الاكتفاء بما سبق تقديمه. وفي جلسة ١٤٢٧/٥/9هـ قرر المدعي وكالة أنه يتمسك بطلباته الواردة بلائحة الدعوى وقرر ممثل وزارة الزراعة أن الوزارة أصدرت تصريحاً يعطي المدعي الحق في استكمال مشروعه ولم تعارضه، وأضاف بأن المدعي أكمل الشروط الخاصة به وتم منحه ترخيصاً وفقاً للشروط والضوابط لمثل هذه المشروعات وذكر ممثل وزارة المياه والكهرباء ان الموقع قريب من السد وقريب من العمران وقد أرفق محضر وقوف اللجنة وليس لديه ما يضيفه، وقرر المدعي وكالة أن محضر اللجنة أشار إلى موقع واحد من المنازل وبحكم الطبيعة المعروفة فإن المنازل متباعدة ولا صحة لقربه، وأضاف ان هناك خطابا من البلدية يفيد ببعد الموقع عن النطاق العمراني. وبجلسة هذا اليوم حصر المدعي وكالة طلباته الختامية </w:t>
      </w:r>
      <w:r w:rsidRPr="001F60D2">
        <w:rPr>
          <w:rFonts w:hint="cs"/>
          <w:sz w:val="28"/>
          <w:szCs w:val="28"/>
          <w:rtl/>
        </w:rPr>
        <w:t>بإلغاء</w:t>
      </w:r>
      <w:r w:rsidRPr="001F60D2">
        <w:rPr>
          <w:sz w:val="28"/>
          <w:szCs w:val="28"/>
          <w:rtl/>
        </w:rPr>
        <w:t xml:space="preserve"> القرار الصادر من وزارة المياه والكهرباء.</w:t>
      </w:r>
    </w:p>
    <w:p w:rsidR="003E2FCD" w:rsidRPr="001F60D2"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356CBC" w:rsidRDefault="003E2FCD" w:rsidP="003E2FCD">
      <w:pPr>
        <w:pStyle w:val="a4"/>
        <w:jc w:val="center"/>
        <w:rPr>
          <w:b/>
          <w:bCs/>
          <w:sz w:val="28"/>
          <w:szCs w:val="28"/>
          <w:rtl/>
        </w:rPr>
      </w:pPr>
      <w:r w:rsidRPr="00356CBC">
        <w:rPr>
          <w:b/>
          <w:bCs/>
          <w:sz w:val="28"/>
          <w:szCs w:val="28"/>
          <w:rtl/>
        </w:rPr>
        <w:t>الأسباب</w:t>
      </w:r>
    </w:p>
    <w:p w:rsidR="003E2FCD" w:rsidRPr="001F60D2" w:rsidRDefault="003E2FCD" w:rsidP="003E2FCD">
      <w:pPr>
        <w:pStyle w:val="a4"/>
        <w:jc w:val="both"/>
        <w:rPr>
          <w:sz w:val="28"/>
          <w:szCs w:val="28"/>
          <w:rtl/>
        </w:rPr>
      </w:pPr>
      <w:r w:rsidRPr="001F60D2">
        <w:rPr>
          <w:sz w:val="28"/>
          <w:szCs w:val="28"/>
          <w:rtl/>
        </w:rPr>
        <w:t>بما أن المدعي حصر طلباته بجلسة ١٤٢٧/٥/٢٩هـ بإلغاء القرار الصادر من وزارة المياه والكهرباء. وحيث إن هذه الدعوى حسب التكييف النظامي لها تعتبر من قبيل الطعن على القرارات الإدارية والتي يختص ديوان المظالم بها وفقاً لنص المادة الثامنة من نظامه الصادر بالمرسوم الملكي رقم (م/51) وتاريخ ١٤٠٢/٧/١٧هـ كما تدخل الدعوى تبعا لذلك باختصاص الدائرة النوعي والمكاني طبقاً لقرار معالي رئيس ديوان المظالم رقم (11) لعام 1406هـ. وحيث إنه عن قبول الدعوى فالثابت ان مدير فرع وزارة الزراعة بمحافظة المندق وجه خطابه رقم (٨٥/٢/٢١/٢) وتاريخ ١٤٢٦/٢/١٧هـ المبني على توجيه سمو امير منطقة الباحة بإنفاذ مرئيات معالي وزير المياه والكهرباء منع إقامة المدعي للمشروع للمضار التي ستنتج على الأمد البعيد للمشروع وطلبت منه إحضار أصل التصريح لرفعه إلى الوزارة، وقد قام المدعي بمراجعتها بتاريخ ١٤٢٦/٣/٧هـ. ثم قام المدعي برفع دعواه أمام الديوان بتاريخ ١٤٢٦/٣/٢٢هـ، الأمر الذي يكون معه المدعي قد تقدم بدعواه وفقا للمادة الثالثة من قواعد المرافعات والإجراءات امام الديوان والصادرة بقرار مجلس الوزراء رقم (١٩٠) وتاريخ ١٤٠٩/١١/٦هـ مما تكون معه الدعوى مقبولة شكلاً، كما أن الدعوى مرفوعة على ذي صفة (وزارة المياه والكهرباء) باعتبار أن الخطابات التي صدرت بإيقاف المدعي عن العمل بالمشروع كانت صادرة منها وهي التي تسببت في ذلك على النحو الذي سيأتي بيانه، وبالتالي فالدعوى مرفوعة من ذي صفة على ذي صفة ويتعين قبولها. وحيث إنه عن الموضوع فالثابت من الأوراق أنه بتاريخ ١٤٢١/٣/١هـ تم التعاقد بين المدعي وبلدية محافظة المندق على إقامة مزرعة دواجن لمدة عشرين سنة، وقد تحصل المدعي على ترخيص للمشروع بموجب قرار وزير الزراعة رقم (</w:t>
      </w:r>
      <w:r w:rsidRPr="001F60D2">
        <w:rPr>
          <w:sz w:val="28"/>
          <w:szCs w:val="28"/>
          <w:rtl/>
          <w:lang w:bidi="fa-IR"/>
        </w:rPr>
        <w:t xml:space="preserve">۹۸۹۲) </w:t>
      </w:r>
      <w:r w:rsidRPr="001F60D2">
        <w:rPr>
          <w:sz w:val="28"/>
          <w:szCs w:val="28"/>
          <w:rtl/>
        </w:rPr>
        <w:t>وتاريخ ١٤٢٤/٣/١٧هـ بعد أن تم الوقوف على الموقع من قبل فرع وزارة الزراعة على الطبيعة التي قررت بأن موقع الأرض خارج النطاق العمراني ولا يوجد أي محاصيل زراعية بالأرض وأن الأرض بعيدة عن أماكن السيول وتجمعات المياه والرطوبة، وقد أكد ذلك خطاب رئيس بلدية محافظة المندق والموجه إلى مدير فرع الزراعة والمياه بالمندق بالخطاب رقم (509/1678/ ف) وتاريخ ١٤٢٠/١٢/٢٣هـ. والثابت من الأوراق أن بعض الأهالي بمحافظة المندق تقدموا بشكوى من إقامة المشروع بسبب قربه من السد وما قد يحدثه المشروع من تلوث بالبيئة، وقد قامت وزارة المياه والكهرباء بإيقاف المشروع بخطابها رقم (</w:t>
      </w:r>
      <w:r w:rsidRPr="001F60D2">
        <w:rPr>
          <w:sz w:val="28"/>
          <w:szCs w:val="28"/>
          <w:rtl/>
          <w:lang w:bidi="fa-IR"/>
        </w:rPr>
        <w:t xml:space="preserve">۲/۲۳۹) </w:t>
      </w:r>
      <w:r w:rsidRPr="001F60D2">
        <w:rPr>
          <w:sz w:val="28"/>
          <w:szCs w:val="28"/>
          <w:rtl/>
        </w:rPr>
        <w:t>وتاريخ ١٤٢٥/١/١٧هـ، وأكدت على ذلك بخطابها رقم (٢/٢١٢٦) وتاريخ ١٤٢٥/١١/٧هـ تأسيساً على أن وجود المشروع يشكل خطورة في تلوث مياه السد والابار المستفيدة من السد. وحيث إنه بالبناء على ما سبق وطلب المدعي تمكينه من الموقع، فتشير الدائرة إلى أن الترخيص عموماً ينشأ بمنحه ويخول المرخص له التمتع بما رخص له به وفقاً لقواعد وأحكام النظام وهو وإن كان يصدر من الجهة الإدارية بما لها من سلطة تقديرية، الا أن ذلك يكون في إطار القواعد المنظمة لصدوره ولا يجوز سحبه أو تعديله أو إلغاؤه إلا في الحالات التي يقررها النظام، وإذا قررت شيئا من ذلك فتصرفاتها تخضع للرقابة القضائية للنظر في مشروعية قرارها من عدمه وبتطبيق ما سبق فتشير الدائرة إلى ان الجهة الإدارية المختصة ـ وزارة الزراعة ـ قامت بإصدار الترخيص للمشروع عند تقدم المدعي بطلب الترخيص وبعد بحث هذا الطلب ومرفقاته إعمالا لما لها من سلطة تقديرية في ضوء المستندات المقدمة إليها، وبعد موافقة بلدية محافظة المندق بتوقيع العقد معه وقامت بإصدار الترخيص اللازم للمشروع والموافقة على الموقع بعد أن تم معاينته من قبلها وأثبتت أن موقع الارض بجوار الاسفلت ولا يوجد اي مزرعة دواجن قرب المشروع وإن الموقع بعيد عن اماكن السيول وتجمعات المياه ولا يوجد مبان سكنية قرب الموقع ولا يوجد أي أشجار أو محاصيل زراعية بال</w:t>
      </w:r>
      <w:r>
        <w:rPr>
          <w:sz w:val="28"/>
          <w:szCs w:val="28"/>
          <w:rtl/>
        </w:rPr>
        <w:t>موقع والموقع صالح للمشروع الأمر</w:t>
      </w:r>
      <w:r>
        <w:rPr>
          <w:rFonts w:hint="cs"/>
          <w:sz w:val="28"/>
          <w:szCs w:val="28"/>
          <w:rtl/>
        </w:rPr>
        <w:t xml:space="preserve"> </w:t>
      </w:r>
      <w:r w:rsidRPr="001F60D2">
        <w:rPr>
          <w:sz w:val="28"/>
          <w:szCs w:val="28"/>
          <w:rtl/>
        </w:rPr>
        <w:t xml:space="preserve">الذي ترى معه الدائرة إلى أن الجهة الإدارية عندما أصدرت الترخيص فإنها تكون قد استنفذت سلطتها التقديرية في إصدار الرخصة وبالتالي يكون صحيحاً وسليماً نظاماً لا سيما وأن الأوراق قد جاءت خالية من أي إثباتات خلاف ذلك، بل </w:t>
      </w:r>
      <w:r w:rsidRPr="001F60D2">
        <w:rPr>
          <w:sz w:val="28"/>
          <w:szCs w:val="28"/>
          <w:rtl/>
        </w:rPr>
        <w:lastRenderedPageBreak/>
        <w:t xml:space="preserve">إن محضر الوقوف والمعاينة الذي تم بالموقع بتاريخ ١٤٢٥/٨/١٤هـ بعد تقديم الشكوى من المواطنين أكد على أن المشروع بعيد عن السد بـ ( 750م) وأن أقرب منزل لموقع المشروع يبعد حوالي كيلومتر واحد وأن تذمر الأهالي كان خشية تلوث المياه، الامر الذي ترى معه الدائرة عدم وجود حقائق ثبوتية وقطعية تثبت أن المشروع خطر على السكان بل رأت اللجنة أنه في حال الموافقة على تمكين المستثمر من المشروع إضافة بعض الاشتراطات والمتطلبات العامة التي لا ترى الدائرة معها أنها تمنع الاستفادة من المشروع، فضلاً عن ذلك فتشير الدائرة إلى ان فرع وزارة الزراعة (مانحة التصريح) لم تنازع فيما قرر المدعي من انه قد استوفى الاجراءات والاشتراطات المقررة لمنحه الترخيص المطلوب للمشروع، ومن ثم فإن إيقاف وزارة المياه والكهرباء للمدعي عن إكمال مشروعه أن استوفى الشروط المقررة كافة واستناداً إلى ما سبق يكون غير مشروع وغير قائم على سند صحيح، ويتعين إلغاؤه. لذلك ولكل ما تقدم: حكمت الدائرة </w:t>
      </w:r>
      <w:r w:rsidRPr="001F60D2">
        <w:rPr>
          <w:rFonts w:hint="cs"/>
          <w:sz w:val="28"/>
          <w:szCs w:val="28"/>
          <w:rtl/>
        </w:rPr>
        <w:t>بإلغاء</w:t>
      </w:r>
      <w:r w:rsidRPr="001F60D2">
        <w:rPr>
          <w:sz w:val="28"/>
          <w:szCs w:val="28"/>
          <w:rtl/>
        </w:rPr>
        <w:t xml:space="preserve"> القرار الصادر من المدعى عليها وزارة المياه والكهرباء بإيقاف ترخيص مشروع الدواجن رقم (</w:t>
      </w:r>
      <w:r w:rsidRPr="001F60D2">
        <w:rPr>
          <w:sz w:val="28"/>
          <w:szCs w:val="28"/>
          <w:rtl/>
          <w:lang w:bidi="fa-IR"/>
        </w:rPr>
        <w:t xml:space="preserve">۹۸۹۲) </w:t>
      </w:r>
      <w:r w:rsidRPr="001F60D2">
        <w:rPr>
          <w:sz w:val="28"/>
          <w:szCs w:val="28"/>
          <w:rtl/>
        </w:rPr>
        <w:t xml:space="preserve">وتاريخ ١٤٢٤/٣/١٧هـ الصادر للمدعي .... من وزارة الزراعة؛ لما هو موضح </w:t>
      </w:r>
      <w:r w:rsidRPr="001F60D2">
        <w:rPr>
          <w:rFonts w:hint="cs"/>
          <w:sz w:val="28"/>
          <w:szCs w:val="28"/>
          <w:rtl/>
        </w:rPr>
        <w:t>بالأسباب</w:t>
      </w:r>
      <w:r w:rsidRPr="001F60D2">
        <w:rPr>
          <w:sz w:val="28"/>
          <w:szCs w:val="28"/>
          <w:rtl/>
        </w:rPr>
        <w:t xml:space="preserve">، والله الموفق. بعد وصلى الله وسلم على نبينا محمد وعلى </w:t>
      </w:r>
      <w:r w:rsidRPr="001F60D2">
        <w:rPr>
          <w:rFonts w:hint="cs"/>
          <w:sz w:val="28"/>
          <w:szCs w:val="28"/>
          <w:rtl/>
        </w:rPr>
        <w:t>آلة</w:t>
      </w:r>
      <w:r w:rsidRPr="001F60D2">
        <w:rPr>
          <w:sz w:val="28"/>
          <w:szCs w:val="28"/>
          <w:rtl/>
        </w:rPr>
        <w:t xml:space="preserve"> وصحبه أجمعين.</w:t>
      </w:r>
    </w:p>
    <w:p w:rsidR="003E2FCD" w:rsidRPr="00356CBC" w:rsidRDefault="003E2FCD" w:rsidP="003E2FCD">
      <w:pPr>
        <w:pStyle w:val="a4"/>
        <w:jc w:val="both"/>
        <w:rPr>
          <w:b/>
          <w:bCs/>
          <w:sz w:val="28"/>
          <w:szCs w:val="28"/>
          <w:rtl/>
        </w:rPr>
      </w:pPr>
      <w:r w:rsidRPr="00356CBC">
        <w:rPr>
          <w:b/>
          <w:bCs/>
          <w:sz w:val="28"/>
          <w:szCs w:val="28"/>
          <w:rtl/>
        </w:rPr>
        <w:t>هيئة التدقيق</w:t>
      </w:r>
    </w:p>
    <w:p w:rsidR="003E2FCD" w:rsidRPr="001F60D2" w:rsidRDefault="003E2FCD" w:rsidP="003E2FCD">
      <w:pPr>
        <w:pStyle w:val="a4"/>
        <w:jc w:val="both"/>
        <w:rPr>
          <w:sz w:val="28"/>
          <w:szCs w:val="28"/>
          <w:rtl/>
        </w:rPr>
      </w:pPr>
      <w:r w:rsidRPr="001F60D2">
        <w:rPr>
          <w:sz w:val="28"/>
          <w:szCs w:val="28"/>
          <w:rtl/>
        </w:rPr>
        <w:t xml:space="preserve">حكمت الهيئة: </w:t>
      </w:r>
      <w:r w:rsidRPr="001F60D2">
        <w:rPr>
          <w:rFonts w:hint="cs"/>
          <w:sz w:val="28"/>
          <w:szCs w:val="28"/>
          <w:rtl/>
        </w:rPr>
        <w:t>بتأييد</w:t>
      </w:r>
      <w:r w:rsidRPr="001F60D2">
        <w:rPr>
          <w:sz w:val="28"/>
          <w:szCs w:val="28"/>
          <w:rtl/>
        </w:rPr>
        <w:t xml:space="preserve"> الحكم رقم 40/د/٩/١ لعام ١٤٢٧هـ والصادر في القضية رقم ٢/١٤١٢/ق لعام ١٤٢٦هـ فيما انتهى إليه من قضاء في الدعوى. والله الموفق. وصلى الله وسلم على نبينا محمد وعلى </w:t>
      </w:r>
      <w:r w:rsidRPr="001F60D2">
        <w:rPr>
          <w:rFonts w:hint="cs"/>
          <w:sz w:val="28"/>
          <w:szCs w:val="28"/>
          <w:rtl/>
        </w:rPr>
        <w:t>آلة</w:t>
      </w:r>
      <w:r w:rsidRPr="001F60D2">
        <w:rPr>
          <w:sz w:val="28"/>
          <w:szCs w:val="28"/>
          <w:rtl/>
        </w:rPr>
        <w:t xml:space="preserve"> وصحبه أجمعين.</w:t>
      </w:r>
    </w:p>
    <w:p w:rsidR="003E2FCD" w:rsidRPr="001F60D2" w:rsidRDefault="003E2FCD" w:rsidP="003E2FCD">
      <w:pPr>
        <w:jc w:val="both"/>
        <w:rPr>
          <w:rFonts w:eastAsia="Times New Roman"/>
          <w:sz w:val="28"/>
          <w:szCs w:val="28"/>
          <w:rtl/>
        </w:rPr>
      </w:pPr>
    </w:p>
    <w:p w:rsidR="003E2FCD" w:rsidRPr="001F60D2" w:rsidRDefault="003E2FCD" w:rsidP="003E2FCD">
      <w:pPr>
        <w:jc w:val="both"/>
        <w:rPr>
          <w:rFonts w:eastAsia="Times New Roman"/>
          <w:sz w:val="28"/>
          <w:szCs w:val="28"/>
          <w:rtl/>
        </w:rPr>
      </w:pPr>
    </w:p>
    <w:p w:rsidR="003E2FCD" w:rsidRPr="001F60D2" w:rsidRDefault="003E2FCD" w:rsidP="003E2FCD">
      <w:pPr>
        <w:jc w:val="both"/>
        <w:rPr>
          <w:rFonts w:eastAsia="Times New Roman"/>
          <w:sz w:val="28"/>
          <w:szCs w:val="28"/>
          <w:rtl/>
        </w:rPr>
      </w:pPr>
    </w:p>
    <w:p w:rsidR="003E2FCD" w:rsidRPr="001F60D2" w:rsidRDefault="003E2FCD" w:rsidP="003E2FCD">
      <w:pPr>
        <w:jc w:val="both"/>
        <w:rPr>
          <w:rFonts w:eastAsia="Times New Roman"/>
          <w:sz w:val="28"/>
          <w:szCs w:val="28"/>
          <w:rtl/>
        </w:rPr>
      </w:pPr>
    </w:p>
    <w:p w:rsidR="003E2FCD" w:rsidRPr="001F60D2" w:rsidRDefault="003E2FCD" w:rsidP="003E2FCD">
      <w:pPr>
        <w:jc w:val="both"/>
        <w:rPr>
          <w:rFonts w:eastAsia="Times New Roman"/>
          <w:sz w:val="28"/>
          <w:szCs w:val="28"/>
          <w:rtl/>
        </w:rPr>
      </w:pPr>
    </w:p>
    <w:p w:rsidR="003E2FCD" w:rsidRPr="001F60D2" w:rsidRDefault="003E2FCD" w:rsidP="003E2FCD">
      <w:pPr>
        <w:jc w:val="both"/>
        <w:rPr>
          <w:rFonts w:eastAsia="Times New Roman"/>
          <w:sz w:val="28"/>
          <w:szCs w:val="28"/>
          <w:rtl/>
        </w:rPr>
      </w:pPr>
    </w:p>
    <w:p w:rsidR="003E2FCD" w:rsidRPr="001F60D2" w:rsidRDefault="003E2FCD" w:rsidP="003E2FCD">
      <w:pPr>
        <w:jc w:val="both"/>
        <w:rPr>
          <w:rFonts w:eastAsia="Times New Roman"/>
          <w:sz w:val="28"/>
          <w:szCs w:val="28"/>
          <w:rtl/>
        </w:rPr>
      </w:pPr>
    </w:p>
    <w:p w:rsidR="003E2FCD" w:rsidRPr="001F60D2" w:rsidRDefault="003E2FCD" w:rsidP="003E2FCD">
      <w:pPr>
        <w:jc w:val="both"/>
        <w:rPr>
          <w:rFonts w:eastAsia="Times New Roman"/>
          <w:sz w:val="28"/>
          <w:szCs w:val="28"/>
          <w:rtl/>
        </w:rPr>
      </w:pPr>
    </w:p>
    <w:p w:rsidR="003E2FCD" w:rsidRPr="00356CBC" w:rsidRDefault="003E2FCD" w:rsidP="003E2FCD">
      <w:pPr>
        <w:pStyle w:val="a4"/>
        <w:jc w:val="both"/>
        <w:rPr>
          <w:b/>
          <w:bCs/>
          <w:sz w:val="28"/>
          <w:szCs w:val="28"/>
        </w:rPr>
      </w:pPr>
      <w:r w:rsidRPr="00356CBC">
        <w:rPr>
          <w:b/>
          <w:bCs/>
          <w:sz w:val="28"/>
          <w:szCs w:val="28"/>
          <w:rtl/>
        </w:rPr>
        <w:t>رقم القضية ٤٢٢٨/</w:t>
      </w:r>
      <w:r>
        <w:rPr>
          <w:rFonts w:hint="cs"/>
          <w:b/>
          <w:bCs/>
          <w:sz w:val="28"/>
          <w:szCs w:val="28"/>
          <w:rtl/>
        </w:rPr>
        <w:t>1</w:t>
      </w:r>
      <w:r w:rsidRPr="00356CBC">
        <w:rPr>
          <w:b/>
          <w:bCs/>
          <w:sz w:val="28"/>
          <w:szCs w:val="28"/>
          <w:rtl/>
        </w:rPr>
        <w:t>/ق لعام ١٤٢٦هـ</w:t>
      </w:r>
    </w:p>
    <w:p w:rsidR="003E2FCD" w:rsidRPr="00356CBC" w:rsidRDefault="003E2FCD" w:rsidP="003E2FCD">
      <w:pPr>
        <w:pStyle w:val="a4"/>
        <w:jc w:val="both"/>
        <w:rPr>
          <w:b/>
          <w:bCs/>
          <w:sz w:val="28"/>
          <w:szCs w:val="28"/>
          <w:rtl/>
        </w:rPr>
      </w:pPr>
      <w:r w:rsidRPr="00356CBC">
        <w:rPr>
          <w:b/>
          <w:bCs/>
          <w:sz w:val="28"/>
          <w:szCs w:val="28"/>
          <w:rtl/>
        </w:rPr>
        <w:t>رقم الحكم الابتدائي 67/د/5/1 لعام ١٤٢٧هـ</w:t>
      </w:r>
    </w:p>
    <w:p w:rsidR="003E2FCD" w:rsidRPr="00356CBC" w:rsidRDefault="003E2FCD" w:rsidP="003E2FCD">
      <w:pPr>
        <w:pStyle w:val="a4"/>
        <w:jc w:val="both"/>
        <w:rPr>
          <w:b/>
          <w:bCs/>
          <w:sz w:val="28"/>
          <w:szCs w:val="28"/>
          <w:rtl/>
        </w:rPr>
      </w:pPr>
      <w:r w:rsidRPr="00356CBC">
        <w:rPr>
          <w:b/>
          <w:bCs/>
          <w:sz w:val="28"/>
          <w:szCs w:val="28"/>
          <w:rtl/>
        </w:rPr>
        <w:t>رقم حكم التدقيق 358/ت/٢ لعام ١٤٢٧هـ</w:t>
      </w:r>
    </w:p>
    <w:p w:rsidR="003E2FCD" w:rsidRPr="00356CBC" w:rsidRDefault="003E2FCD" w:rsidP="003E2FCD">
      <w:pPr>
        <w:pStyle w:val="a4"/>
        <w:jc w:val="both"/>
        <w:rPr>
          <w:b/>
          <w:bCs/>
          <w:sz w:val="28"/>
          <w:szCs w:val="28"/>
          <w:rtl/>
        </w:rPr>
      </w:pPr>
      <w:r w:rsidRPr="00356CBC">
        <w:rPr>
          <w:b/>
          <w:bCs/>
          <w:sz w:val="28"/>
          <w:szCs w:val="28"/>
          <w:rtl/>
        </w:rPr>
        <w:t>تاريخ الجلسة ١٤٢٧/١٢/٢٥هـ</w:t>
      </w:r>
    </w:p>
    <w:p w:rsidR="003E2FCD" w:rsidRPr="00356CBC" w:rsidRDefault="003E2FCD" w:rsidP="003E2FCD">
      <w:pPr>
        <w:pStyle w:val="a4"/>
        <w:jc w:val="center"/>
        <w:rPr>
          <w:b/>
          <w:bCs/>
          <w:sz w:val="28"/>
          <w:szCs w:val="28"/>
          <w:rtl/>
        </w:rPr>
      </w:pPr>
      <w:r w:rsidRPr="00356CBC">
        <w:rPr>
          <w:b/>
          <w:bCs/>
          <w:sz w:val="28"/>
          <w:szCs w:val="28"/>
          <w:rtl/>
        </w:rPr>
        <w:t>الموضوعات</w:t>
      </w:r>
    </w:p>
    <w:p w:rsidR="003E2FCD" w:rsidRPr="00356CBC" w:rsidRDefault="003E2FCD" w:rsidP="003E2FCD">
      <w:pPr>
        <w:pStyle w:val="a4"/>
        <w:jc w:val="both"/>
        <w:rPr>
          <w:b/>
          <w:bCs/>
          <w:sz w:val="28"/>
          <w:szCs w:val="28"/>
          <w:rtl/>
        </w:rPr>
      </w:pPr>
      <w:r w:rsidRPr="00356CBC">
        <w:rPr>
          <w:b/>
          <w:bCs/>
          <w:sz w:val="28"/>
          <w:szCs w:val="28"/>
          <w:rtl/>
        </w:rPr>
        <w:t>قرار إداري ـ قرار جزائي ـ غرامة مالية ـ تجديد إقامة ـ عيب السبب.</w:t>
      </w:r>
    </w:p>
    <w:p w:rsidR="003E2FCD" w:rsidRPr="00356CBC" w:rsidRDefault="003E2FCD" w:rsidP="003E2FCD">
      <w:pPr>
        <w:pStyle w:val="a4"/>
        <w:jc w:val="center"/>
        <w:rPr>
          <w:b/>
          <w:bCs/>
          <w:sz w:val="28"/>
          <w:szCs w:val="28"/>
          <w:rtl/>
        </w:rPr>
      </w:pPr>
      <w:r w:rsidRPr="00356CBC">
        <w:rPr>
          <w:b/>
          <w:bCs/>
          <w:sz w:val="28"/>
          <w:szCs w:val="28"/>
          <w:rtl/>
        </w:rPr>
        <w:t>الأنظمة واللوائح</w:t>
      </w:r>
    </w:p>
    <w:p w:rsidR="003E2FCD" w:rsidRPr="001F60D2" w:rsidRDefault="003E2FCD" w:rsidP="00775788">
      <w:pPr>
        <w:pStyle w:val="a4"/>
        <w:numPr>
          <w:ilvl w:val="0"/>
          <w:numId w:val="37"/>
        </w:numPr>
        <w:jc w:val="both"/>
        <w:rPr>
          <w:sz w:val="28"/>
          <w:szCs w:val="28"/>
          <w:rtl/>
        </w:rPr>
      </w:pPr>
      <w:r w:rsidRPr="001F60D2">
        <w:rPr>
          <w:sz w:val="28"/>
          <w:szCs w:val="28"/>
          <w:rtl/>
        </w:rPr>
        <w:t>نظام الإقامة الصادر بالأمر الملكي رقم ١٣٣٧/٢٥/٢/١٧هـ وتاريخ ١٣٧</w:t>
      </w:r>
      <w:r w:rsidRPr="001F60D2">
        <w:rPr>
          <w:sz w:val="28"/>
          <w:szCs w:val="28"/>
          <w:rtl/>
          <w:lang w:bidi="fa-IR"/>
        </w:rPr>
        <w:t>۱/۹/۱۱</w:t>
      </w:r>
      <w:r w:rsidRPr="001F60D2">
        <w:rPr>
          <w:sz w:val="28"/>
          <w:szCs w:val="28"/>
          <w:rtl/>
        </w:rPr>
        <w:t>هـ.</w:t>
      </w:r>
    </w:p>
    <w:p w:rsidR="003E2FCD" w:rsidRPr="001F60D2" w:rsidRDefault="003E2FCD" w:rsidP="003E2FCD">
      <w:pPr>
        <w:pStyle w:val="a4"/>
        <w:jc w:val="both"/>
        <w:rPr>
          <w:sz w:val="28"/>
          <w:szCs w:val="28"/>
          <w:rtl/>
        </w:rPr>
      </w:pPr>
    </w:p>
    <w:p w:rsidR="003E2FCD" w:rsidRPr="00356CBC" w:rsidRDefault="003E2FCD" w:rsidP="003E2FCD">
      <w:pPr>
        <w:pStyle w:val="a4"/>
        <w:jc w:val="center"/>
        <w:rPr>
          <w:b/>
          <w:bCs/>
          <w:sz w:val="28"/>
          <w:szCs w:val="28"/>
          <w:rtl/>
        </w:rPr>
      </w:pPr>
      <w:r w:rsidRPr="00356CBC">
        <w:rPr>
          <w:b/>
          <w:bCs/>
          <w:sz w:val="28"/>
          <w:szCs w:val="28"/>
          <w:rtl/>
        </w:rPr>
        <w:t>الملخص</w:t>
      </w:r>
    </w:p>
    <w:p w:rsidR="003E2FCD" w:rsidRPr="001F60D2" w:rsidRDefault="003E2FCD" w:rsidP="003E2FCD">
      <w:pPr>
        <w:pStyle w:val="a4"/>
        <w:jc w:val="both"/>
        <w:rPr>
          <w:sz w:val="28"/>
          <w:szCs w:val="28"/>
          <w:rtl/>
        </w:rPr>
      </w:pPr>
      <w:r w:rsidRPr="001F60D2">
        <w:rPr>
          <w:sz w:val="28"/>
          <w:szCs w:val="28"/>
          <w:rtl/>
        </w:rPr>
        <w:t xml:space="preserve">المدعي يطعن في قرار تغريمه بسبب تأخره في تجديد إقامة عماله - الثابت أن المدعي تقدم إلى إدارة الجوازات بطلب تجديد الإقامات قبل انتهاء مدتها ولم يتأخر في ذلك ـ المادة (55) من نظام الإقامة اوجبت فرض الغرامة في حال التأخر عن التجديد دون عذر مشروع ـ القرار الإداري لا </w:t>
      </w:r>
      <w:r w:rsidRPr="001F60D2">
        <w:rPr>
          <w:sz w:val="28"/>
          <w:szCs w:val="28"/>
          <w:rtl/>
        </w:rPr>
        <w:lastRenderedPageBreak/>
        <w:t xml:space="preserve">بد لقيامه أن يكون مبنياً على سبب يبرر إصداره والسبب هو الواقعة المادية التي تسبق القرار وتؤدي إلى اتخاذه فإذا لم يكن هذا السبب موجوداً قبل صدور القرار أو كان هذا السبب موجودا ولكن التكييف النظامي لهذا السبب لا يتفق مع النظام فإن القرار يكون مشوبا بعيب فقدان السبب مما يتعين إلغاؤه - </w:t>
      </w:r>
      <w:r w:rsidRPr="001F60D2">
        <w:rPr>
          <w:rFonts w:hint="cs"/>
          <w:sz w:val="28"/>
          <w:szCs w:val="28"/>
          <w:rtl/>
        </w:rPr>
        <w:t>الخطأ</w:t>
      </w:r>
      <w:r w:rsidRPr="001F60D2">
        <w:rPr>
          <w:sz w:val="28"/>
          <w:szCs w:val="28"/>
          <w:rtl/>
        </w:rPr>
        <w:t xml:space="preserve"> في مهنة العمال لم يكن بسبب المدعي فإن الإدارة سبق أن استخرجت للعمال رخصة الإقامة ثم قامت بتجديدها عند انتهاء السنة الاولى ولم تطلب من المدعي تغيير</w:t>
      </w:r>
      <w:r>
        <w:rPr>
          <w:rFonts w:hint="cs"/>
          <w:sz w:val="28"/>
          <w:szCs w:val="28"/>
          <w:rtl/>
        </w:rPr>
        <w:t xml:space="preserve"> </w:t>
      </w:r>
      <w:r w:rsidRPr="001F60D2">
        <w:rPr>
          <w:sz w:val="28"/>
          <w:szCs w:val="28"/>
          <w:rtl/>
        </w:rPr>
        <w:t>المهنة ـ فرض الإدارة الغرامة على المدعي في ظل عدم تأخره يجعل القرار فاقداً لسببه - أثره: إلغاء القرار.</w:t>
      </w:r>
    </w:p>
    <w:p w:rsidR="003E2FCD" w:rsidRPr="001F60D2" w:rsidRDefault="003E2FCD" w:rsidP="003E2FCD">
      <w:pPr>
        <w:pStyle w:val="a4"/>
        <w:jc w:val="both"/>
        <w:rPr>
          <w:sz w:val="28"/>
          <w:szCs w:val="28"/>
          <w:rtl/>
        </w:rPr>
      </w:pPr>
    </w:p>
    <w:p w:rsidR="003E2FCD" w:rsidRPr="00356CBC" w:rsidRDefault="003E2FCD" w:rsidP="003E2FCD">
      <w:pPr>
        <w:pStyle w:val="a4"/>
        <w:jc w:val="center"/>
        <w:rPr>
          <w:b/>
          <w:bCs/>
          <w:sz w:val="28"/>
          <w:szCs w:val="28"/>
          <w:rtl/>
        </w:rPr>
      </w:pPr>
      <w:r w:rsidRPr="00356CBC">
        <w:rPr>
          <w:b/>
          <w:bCs/>
          <w:sz w:val="28"/>
          <w:szCs w:val="28"/>
          <w:rtl/>
        </w:rPr>
        <w:t>الوقائع</w:t>
      </w:r>
    </w:p>
    <w:p w:rsidR="003E2FCD" w:rsidRPr="001F60D2" w:rsidRDefault="003E2FCD" w:rsidP="003E2FCD">
      <w:pPr>
        <w:pStyle w:val="a4"/>
        <w:jc w:val="both"/>
        <w:rPr>
          <w:sz w:val="28"/>
          <w:szCs w:val="28"/>
          <w:rtl/>
        </w:rPr>
      </w:pPr>
      <w:r w:rsidRPr="001F60D2">
        <w:rPr>
          <w:sz w:val="28"/>
          <w:szCs w:val="28"/>
          <w:rtl/>
        </w:rPr>
        <w:t xml:space="preserve">تتلخص وقائع هذه القضية في: أنه تقدم إلى الديوان صاحب مصنع ...... بصحيفة دعوى جاء فيها: </w:t>
      </w:r>
      <w:r w:rsidRPr="001F60D2">
        <w:rPr>
          <w:rFonts w:hint="cs"/>
          <w:sz w:val="28"/>
          <w:szCs w:val="28"/>
          <w:rtl/>
        </w:rPr>
        <w:t>أنه.</w:t>
      </w:r>
      <w:r w:rsidRPr="001F60D2">
        <w:rPr>
          <w:sz w:val="28"/>
          <w:szCs w:val="28"/>
          <w:rtl/>
        </w:rPr>
        <w:t xml:space="preserve"> سبق ان تقدم إلى مكتب العمل بطلب استقدام عمال مكابس من دولة باكستان وقد وافق المكتب على طلبه وصدرت التأشيرة من وزارة الخارجية بذلك إلا بعد قدوم اثنين من العمال تبين ان </w:t>
      </w:r>
      <w:r w:rsidRPr="001F60D2">
        <w:rPr>
          <w:rFonts w:hint="cs"/>
          <w:sz w:val="28"/>
          <w:szCs w:val="28"/>
          <w:rtl/>
        </w:rPr>
        <w:t>التأشيرة</w:t>
      </w:r>
      <w:r w:rsidRPr="001F60D2">
        <w:rPr>
          <w:sz w:val="28"/>
          <w:szCs w:val="28"/>
          <w:rtl/>
        </w:rPr>
        <w:t xml:space="preserve"> تضمنت ان المهنة هي مليس وليست عامل مكابس وقد راجع إدارة الجوازات لتغيير مسمى المهنة واستخراج الإقامة بعد أن تأكد أن مهنتهم هي عامل مكابس وقد وافقت الإدارة على استخراج الإقامة. اما تغيير المهنة </w:t>
      </w:r>
      <w:r w:rsidRPr="001F60D2">
        <w:rPr>
          <w:rFonts w:hint="cs"/>
          <w:sz w:val="28"/>
          <w:szCs w:val="28"/>
          <w:rtl/>
        </w:rPr>
        <w:t>فأخبروه</w:t>
      </w:r>
      <w:r w:rsidRPr="001F60D2">
        <w:rPr>
          <w:sz w:val="28"/>
          <w:szCs w:val="28"/>
          <w:rtl/>
        </w:rPr>
        <w:t xml:space="preserve"> بانه لا حاجة لذلك ما دام أنهم يعملون داخل المصنع. واضاف بانه وبعد انتهاء السنة الاولى قام بتجديد الإقامات للسنة الثانية إلا انه عند تجديد الإقامات للسنة الثالثة التي تنتهي في ١٤٢٥/٢/١هـ رفضت إدارة الجوازات التجديد إلا بعد دفع ألف ريال عن كل عامل؛ لأن التعليمات حسبما ذكروا تنص على إلزام اصحاب العمل بالمهن المحددة لكل عامل. واضاف بأنه حاول إقناع إدارة الجوازات بأن الخطأ في مهنة العمال المذكورة في الجوازات لم يكن بسببه وانه لم يطلب عمالا مليسين وإنما طلب عمال مكابس وبذلك صدرت التأشيرات من الوزارة إلا أن إدارة الجوازات أصرت على دفع الغرامة. وبعد مراجعته لمكتب العمل كتب مدير المكتب خطابه رقم 513 وتاريخ ١٤٢٥/٢/١هـ إلى إدارة الجوازات لتغيير مهنة العمال إلا أن الإدارة رفضت ذلك إلا بأمر من الجهات المختصة ثم إن المعاملة أخذت شوطاً كبيراً حتى أبلغه مكتب العمل بتاريخ ١٤٢٦/٢/١٩هـ بان عليه مراجعة القنصلية في وزارة الخارجية ومعه جوازات العمال لتعديل المهنة، وبعد تعديل المهنة قام بسداد رسوم صندوق الموارد البشرية بتاريخ ١٤٢٦/٢/٢١هـ واستخراج بطاقة عمل للعمال بتاريخ ١٤٢٦/٢/٢٣هـ ثم راجع إدارة الجوازات لتجديد الإقامات عن عامي ١٤٢٥هـ و١٤٢٦هـ إلا أن الإدارة رفضت تجديد الإقامات إلا بعد دفع غرامات </w:t>
      </w:r>
      <w:r w:rsidRPr="001F60D2">
        <w:rPr>
          <w:rFonts w:hint="cs"/>
          <w:sz w:val="28"/>
          <w:szCs w:val="28"/>
          <w:rtl/>
        </w:rPr>
        <w:t>التأخير</w:t>
      </w:r>
      <w:r w:rsidRPr="001F60D2">
        <w:rPr>
          <w:sz w:val="28"/>
          <w:szCs w:val="28"/>
          <w:rtl/>
        </w:rPr>
        <w:t xml:space="preserve">. وانتهى المدعي في استدعائه إلى طلب النظر في دعواه واسقاط الغرامة المفروضة عليه وأرفق باستدعائه عدداً من المستندات. وبعد ان تم قيد الدعوى في سجلات الديوان قضية برقم ١/٤٢٢٨/ق لعام ١٤٢٦هـ احيلت إلى هذه الدائرة حيث باشرت نظرها وعقدت للمرافعة فيها عدداً من الجلسات حضرها المدعي أصالة...... وحضر عن المدعى عليها ممثلها النظامي...... بموجب التعميد رقم ١٠٣٩١ وتاريخ ١٤٢٥/٨/٢٧هـ الذي أجاب على الدعوى وقال: بان المادة رقم 55 من نظام الإقامة نصت على ان «كل اجنبي لا يراجع من تلقاء نفسه الجهة المختصة لتجديد تأشيرة أو رخصة إقامته قبل ثلاثة ايام على الاقل من انتهائها دون عذر مشروع ولم تر الجهة المختصة مانعاً من تجديد الإقامة يغرم بدفع رسم الإقامة أو التأشيرة مضاعفة...» كما نصت المادة رقم 11 منه على أن «كفالة الكفيل في جميع أحكام هذا النظام نهائية...» وبناءً على هذه النصوص فقد تم تطبيق الغرامة بحق المدعي لتاخر مكفوليه في تجديد رخصة الإقامة. وأضاف بأنه لم يتضح أن هناك سبباً مشروعاً يتوجب معه إسقاط الغرامة، لأن المدعي قد قيد على سجله تلك العمالة منذ أربع سنوات وهي فترة كافية لتصحيح اي خطا سواء في المهنة او خلافها </w:t>
      </w:r>
      <w:r w:rsidRPr="001F60D2">
        <w:rPr>
          <w:rFonts w:hint="cs"/>
          <w:sz w:val="28"/>
          <w:szCs w:val="28"/>
          <w:rtl/>
        </w:rPr>
        <w:t>والخطأ</w:t>
      </w:r>
      <w:r w:rsidRPr="001F60D2">
        <w:rPr>
          <w:sz w:val="28"/>
          <w:szCs w:val="28"/>
          <w:rtl/>
        </w:rPr>
        <w:t xml:space="preserve"> في المهنة يمكن تصحيحه والإقامة سارية المفعول. وانتهى ممثل المدعى عليها إلى طلب رفض الدعوى، وعقب المدعي على إجابة ممثل المدعى عليها وقال بأن المادة رقم 55 من نظام الإقامة تلزم صاحب العمل بدفع الغرامة إذا لم يراجع الجوازات في وقت انتهاء الإقامة وهو لم يتأخر في مراجعة الجوازات لتجديد الإقامات وإنما سبب التأخير يعود إلى </w:t>
      </w:r>
      <w:r w:rsidRPr="001F60D2">
        <w:rPr>
          <w:sz w:val="28"/>
          <w:szCs w:val="28"/>
          <w:rtl/>
        </w:rPr>
        <w:lastRenderedPageBreak/>
        <w:t xml:space="preserve">إدارة الجوازات وإلى الكتابة إلى مكتب العمل ثم إلى وزارة الخارجية ثم إلى القنصلية الباكستانية ثم إلى السفارة السعودية في باكستان ولم تنته هذه الإجراءات إلا بتاريخ ١٤٢٦/٢/١٩هـ وقد تم تعديل المهنة في اليوم نفسه وتسديد الرسوم للبنك؛ إلا أن الجوازات رفضت التجديد إلا بعد دفع الغرامة، وانتهى إلى طلب إلغاء هذه الغرامة. وبعد أن قرر المدعي وممثل المدعى عليها اكتفاءهما بما قدماه من أقوال ومذكرات ختمت الدائرة المرافعة وبجلسة اليوم صدر هذا الحكم بناء على الاسباب التالية: </w:t>
      </w:r>
    </w:p>
    <w:p w:rsidR="003E2FCD" w:rsidRPr="001F60D2" w:rsidRDefault="003E2FCD" w:rsidP="003E2FCD">
      <w:pPr>
        <w:pStyle w:val="a4"/>
        <w:jc w:val="both"/>
        <w:rPr>
          <w:sz w:val="28"/>
          <w:szCs w:val="28"/>
          <w:rtl/>
        </w:rPr>
      </w:pPr>
    </w:p>
    <w:p w:rsidR="003E2FCD" w:rsidRPr="00356CBC" w:rsidRDefault="003E2FCD" w:rsidP="003E2FCD">
      <w:pPr>
        <w:pStyle w:val="a4"/>
        <w:jc w:val="center"/>
        <w:rPr>
          <w:b/>
          <w:bCs/>
          <w:sz w:val="28"/>
          <w:szCs w:val="28"/>
          <w:rtl/>
        </w:rPr>
      </w:pPr>
      <w:r w:rsidRPr="00356CBC">
        <w:rPr>
          <w:b/>
          <w:bCs/>
          <w:sz w:val="28"/>
          <w:szCs w:val="28"/>
          <w:rtl/>
        </w:rPr>
        <w:t>الاسباب</w:t>
      </w:r>
    </w:p>
    <w:p w:rsidR="003E2FCD" w:rsidRPr="001F60D2" w:rsidRDefault="003E2FCD" w:rsidP="003E2FCD">
      <w:pPr>
        <w:pStyle w:val="a4"/>
        <w:jc w:val="both"/>
        <w:rPr>
          <w:sz w:val="28"/>
          <w:szCs w:val="28"/>
          <w:rtl/>
        </w:rPr>
      </w:pPr>
      <w:r w:rsidRPr="001F60D2">
        <w:rPr>
          <w:sz w:val="28"/>
          <w:szCs w:val="28"/>
          <w:rtl/>
        </w:rPr>
        <w:t xml:space="preserve">من حيث إن دعوى المدعي هي بالطعن في قرار الإدارة المدعى عليها بفرض الغرامة عليه، فيكون الديوان مختصا بنظر الدعوى والفصل فيها طبقا للمادة سبب قرار </w:t>
      </w:r>
      <w:r w:rsidRPr="001F60D2">
        <w:rPr>
          <w:sz w:val="28"/>
          <w:szCs w:val="28"/>
          <w:rtl/>
          <w:lang w:bidi="fa-IR"/>
        </w:rPr>
        <w:t>۱/۸/</w:t>
      </w:r>
      <w:r w:rsidRPr="001F60D2">
        <w:rPr>
          <w:sz w:val="28"/>
          <w:szCs w:val="28"/>
          <w:rtl/>
        </w:rPr>
        <w:t>ب من نظامه التي تنص على (اختصاص الديوان بالفصل في الدعاوى المقدمة من ذوي الشأن بالطعن في القرارات الإدارية...</w:t>
      </w:r>
      <w:r w:rsidRPr="001F60D2">
        <w:rPr>
          <w:rFonts w:hint="cs"/>
          <w:sz w:val="28"/>
          <w:szCs w:val="28"/>
          <w:rtl/>
        </w:rPr>
        <w:t>)،</w:t>
      </w:r>
      <w:r w:rsidRPr="001F60D2">
        <w:rPr>
          <w:sz w:val="28"/>
          <w:szCs w:val="28"/>
          <w:rtl/>
        </w:rPr>
        <w:t xml:space="preserve"> وحيث إن المدعي اقام دعواه أمام الديوان بتاريخ ١٤٢٦/١١/15هـ قبل مضي ستين يوماً من تاريخ إبلاغه برفض تظلمه بتاريخ ١٤٢٦/١١/١هـ وكان المدعي قد تظلم من هذا القرار إلى مدير عام الجوازات؛ فتكون الدعوى مقبولة شكلاً. وأما من حيث الموضوع فإنه من المقرر: أن القرار الإداري لا بد لقيامه أن يكون مبنياً على سبب يبرر إصداره والسبب هو الواقعة المادية التي تسبق القرار وتؤدي إلى اتخاذه، فإذا لم يكن هذا السبب موجوداً قبل صدور القرار أو كان هذا السبب موجوداً ولكن التكييف النظامي لهذا السبب لا يتفق مع النظام فإن القرار يكون مشوبا بعيب فقدان السبب مما يتعين إلغاؤه. وحيث إن الثابت من إجابة ممثل المدعى عليها ومن خطاب مدير إدارة الجوازات بمحافظة الخرج رقم 1048 وتاريخ ١٤٢٦/٥/7هـ أن فرض الغرامة هو تأخر المدعي في تجديد الإقامات. وحيث إن الثابت من أوراق الدعوى أن المدعي تقدم إلى إدارة الجوازات بطلب تجديد الإقامة قبل انتهاء مدتها ولم يتأخر في ذلك، ولما كانت المادة رقم 55 من نظام الإقامة إنما أوجبت فرض الغرامة في حال </w:t>
      </w:r>
      <w:r w:rsidRPr="001F60D2">
        <w:rPr>
          <w:rFonts w:hint="cs"/>
          <w:sz w:val="28"/>
          <w:szCs w:val="28"/>
          <w:rtl/>
        </w:rPr>
        <w:t>التأخر</w:t>
      </w:r>
      <w:r w:rsidRPr="001F60D2">
        <w:rPr>
          <w:sz w:val="28"/>
          <w:szCs w:val="28"/>
          <w:rtl/>
        </w:rPr>
        <w:t xml:space="preserve"> عن التجديد دون عذر مشروع؛ لذا فإن فرض الإدارة على المدعي هذه الغرامة في الوقت الذي لم </w:t>
      </w:r>
      <w:r w:rsidRPr="001F60D2">
        <w:rPr>
          <w:rFonts w:hint="cs"/>
          <w:sz w:val="28"/>
          <w:szCs w:val="28"/>
          <w:rtl/>
        </w:rPr>
        <w:t>يتأخر</w:t>
      </w:r>
      <w:r w:rsidRPr="001F60D2">
        <w:rPr>
          <w:sz w:val="28"/>
          <w:szCs w:val="28"/>
          <w:rtl/>
        </w:rPr>
        <w:t xml:space="preserve"> في طلب التجديد يجعل هذا القرار فاقدا لسببه، مما يوجب إلغاءه ولا يغير من ذلك ما ذكره ممثل المدعى عليها من أن العمالة مقيدة في سجل المدعي منذ أربع سنوات وهي كافية لتصحيح أي خطأ سواء في المهنة أو غيرها والخطأ في المهنة يمكن تصحيحه والإقامة سارية المفعول فإنه فضلاً عن أن الخطأ في مهنة العمال لم يكن بسبب المدعي فإن الإدارة سبق ان استخرجت للعمال رخصة الإقامة ثم قامت بتجديدها عند انتهاء السنة الاولى ولم تطلب من المدعي تغيير المهنة، وإذا كان تصحيح الخطأ في المهنة ممكنا والإقامة سارية كما ذكره ممثل الإدارة فكان على الإدارة تجديد الإقامة في وقتها وإبلاغ المدعي بوجوب تغيير المهنة وإذا كان هذا الخطأ يوجب مسؤولية المدعي فإن الجزاء لا يكون بعدم تجديد الإقامة وترك العامل دون إقامة نظامية وتطبيق غرامات </w:t>
      </w:r>
      <w:r w:rsidRPr="001F60D2">
        <w:rPr>
          <w:rFonts w:hint="cs"/>
          <w:sz w:val="28"/>
          <w:szCs w:val="28"/>
          <w:rtl/>
        </w:rPr>
        <w:t>التأخير</w:t>
      </w:r>
      <w:r w:rsidRPr="001F60D2">
        <w:rPr>
          <w:sz w:val="28"/>
          <w:szCs w:val="28"/>
          <w:rtl/>
        </w:rPr>
        <w:t xml:space="preserve"> على كفيله. وحيث إن المدعي بادر بتغيير مهنة العمال منذ إبلاغه من الإدارة المدعى عليها على النحو المبين في الوقائع وإن عدم تجديد الإقامة لعام ١٤٢٦هـ يرجع إلى السبب، لذلك فإن قرار فرض الغرامة عن هذا العام أيضاً غير صحيح؛ الأمر الذي تنتهي معه الدائرة إلى أن قرار الإدارة بفرض الغرامات لا يتفق مع النظام، ويتعين على الإدارة تجديد الإقامة للعمال دون فرض هذه الغرامات. فلهذه الاسباب وبعد المداولة: حكمت الدائرة بإلغاء قرار الإدارة المدعى عليها فيما تضمنه من فرض الغرامة المنصوص عليها في المادة 55 من نظام الإقامة على المدعي وما ترتب على هذا القرار من آثار. وبالله التوفيق. وصلى الله وسلم على نبينا محمد وعلى </w:t>
      </w:r>
      <w:r w:rsidRPr="001F60D2">
        <w:rPr>
          <w:rFonts w:hint="cs"/>
          <w:sz w:val="28"/>
          <w:szCs w:val="28"/>
          <w:rtl/>
        </w:rPr>
        <w:t>آلة</w:t>
      </w:r>
      <w:r w:rsidRPr="001F60D2">
        <w:rPr>
          <w:sz w:val="28"/>
          <w:szCs w:val="28"/>
          <w:rtl/>
        </w:rPr>
        <w:t xml:space="preserve"> وصحبه أجمعين.</w:t>
      </w:r>
    </w:p>
    <w:p w:rsidR="003E2FCD" w:rsidRPr="001F60D2" w:rsidRDefault="003E2FCD" w:rsidP="003E2FCD">
      <w:pPr>
        <w:pStyle w:val="a4"/>
        <w:jc w:val="both"/>
        <w:rPr>
          <w:sz w:val="28"/>
          <w:szCs w:val="28"/>
          <w:rtl/>
        </w:rPr>
      </w:pPr>
    </w:p>
    <w:p w:rsidR="003E2FCD" w:rsidRPr="00356CBC" w:rsidRDefault="003E2FCD" w:rsidP="003E2FCD">
      <w:pPr>
        <w:pStyle w:val="a4"/>
        <w:jc w:val="both"/>
        <w:rPr>
          <w:b/>
          <w:bCs/>
          <w:sz w:val="28"/>
          <w:szCs w:val="28"/>
          <w:rtl/>
        </w:rPr>
      </w:pPr>
      <w:r w:rsidRPr="00356CBC">
        <w:rPr>
          <w:b/>
          <w:bCs/>
          <w:sz w:val="28"/>
          <w:szCs w:val="28"/>
          <w:rtl/>
        </w:rPr>
        <w:t>هيئة التدقيق</w:t>
      </w:r>
    </w:p>
    <w:p w:rsidR="003E2FCD" w:rsidRPr="001F60D2" w:rsidRDefault="003E2FCD" w:rsidP="003E2FCD">
      <w:pPr>
        <w:pStyle w:val="a4"/>
        <w:jc w:val="both"/>
        <w:rPr>
          <w:sz w:val="28"/>
          <w:szCs w:val="28"/>
          <w:rtl/>
        </w:rPr>
      </w:pPr>
      <w:r w:rsidRPr="001F60D2">
        <w:rPr>
          <w:sz w:val="28"/>
          <w:szCs w:val="28"/>
          <w:rtl/>
        </w:rPr>
        <w:t xml:space="preserve">حكمت هيئة التدقيق ـ الدائرة الثانية ـ بقبول الاعتراض شكلا، ورفضه موضوعا، </w:t>
      </w:r>
      <w:r w:rsidRPr="001F60D2">
        <w:rPr>
          <w:rFonts w:hint="cs"/>
          <w:sz w:val="28"/>
          <w:szCs w:val="28"/>
          <w:rtl/>
        </w:rPr>
        <w:t>وتأييد</w:t>
      </w:r>
      <w:r w:rsidRPr="001F60D2">
        <w:rPr>
          <w:sz w:val="28"/>
          <w:szCs w:val="28"/>
          <w:rtl/>
        </w:rPr>
        <w:t xml:space="preserve"> الحكم رقم 67/د/ا/ه لعام ١٤٢٧هـ، الصادر في القضية رقم ١/٤٢٢٨/ق لعام ١٤٢٦هـ، فيما انتهى إليه من إلغاء قرار الإدارة المدعى عليها (المديرية العامة للجوازات) فيما تضمنه من فرض الغرامة </w:t>
      </w:r>
      <w:r w:rsidRPr="001F60D2">
        <w:rPr>
          <w:sz w:val="28"/>
          <w:szCs w:val="28"/>
          <w:rtl/>
        </w:rPr>
        <w:lastRenderedPageBreak/>
        <w:t xml:space="preserve">المنصوص عليها في المادة (55) من نظام الإقامة على المدعي وما ترتب على هذا القرار من آثار. والله الموفق. وصلى الله وسلم على نبينا محمد وعلى </w:t>
      </w:r>
      <w:r w:rsidRPr="001F60D2">
        <w:rPr>
          <w:rFonts w:hint="cs"/>
          <w:sz w:val="28"/>
          <w:szCs w:val="28"/>
          <w:rtl/>
        </w:rPr>
        <w:t>آلة</w:t>
      </w:r>
      <w:r w:rsidRPr="001F60D2">
        <w:rPr>
          <w:sz w:val="28"/>
          <w:szCs w:val="28"/>
          <w:rtl/>
        </w:rPr>
        <w:t xml:space="preserve"> وصحبه أجمعين.</w:t>
      </w:r>
    </w:p>
    <w:p w:rsidR="003E2FCD" w:rsidRPr="001F60D2" w:rsidRDefault="003E2FCD" w:rsidP="003E2FCD">
      <w:pPr>
        <w:pStyle w:val="a4"/>
        <w:jc w:val="both"/>
        <w:rPr>
          <w:sz w:val="28"/>
          <w:szCs w:val="28"/>
          <w:rtl/>
        </w:rPr>
      </w:pPr>
    </w:p>
    <w:p w:rsidR="003E2FCD" w:rsidRPr="001F60D2" w:rsidRDefault="003E2FCD" w:rsidP="003E2FCD">
      <w:pPr>
        <w:pStyle w:val="a4"/>
        <w:jc w:val="both"/>
        <w:rPr>
          <w:sz w:val="28"/>
          <w:szCs w:val="28"/>
          <w:rtl/>
        </w:rPr>
      </w:pPr>
    </w:p>
    <w:p w:rsidR="003E2FCD" w:rsidRPr="00356CBC" w:rsidRDefault="003E2FCD" w:rsidP="003E2FCD">
      <w:pPr>
        <w:pStyle w:val="a4"/>
        <w:jc w:val="both"/>
        <w:rPr>
          <w:b/>
          <w:bCs/>
          <w:sz w:val="28"/>
          <w:szCs w:val="28"/>
          <w:rtl/>
        </w:rPr>
      </w:pPr>
      <w:r w:rsidRPr="00356CBC">
        <w:rPr>
          <w:b/>
          <w:bCs/>
          <w:sz w:val="28"/>
          <w:szCs w:val="28"/>
          <w:rtl/>
        </w:rPr>
        <w:t>رقم القضية ٨٢٨/</w:t>
      </w:r>
      <w:r w:rsidRPr="00356CBC">
        <w:rPr>
          <w:rFonts w:hint="cs"/>
          <w:b/>
          <w:bCs/>
          <w:sz w:val="28"/>
          <w:szCs w:val="28"/>
          <w:rtl/>
        </w:rPr>
        <w:t>2</w:t>
      </w:r>
      <w:r w:rsidRPr="00356CBC">
        <w:rPr>
          <w:b/>
          <w:bCs/>
          <w:sz w:val="28"/>
          <w:szCs w:val="28"/>
          <w:rtl/>
        </w:rPr>
        <w:t>/ق لعام ١٤٢٠هـ</w:t>
      </w:r>
    </w:p>
    <w:p w:rsidR="003E2FCD" w:rsidRPr="00356CBC" w:rsidRDefault="003E2FCD" w:rsidP="003E2FCD">
      <w:pPr>
        <w:pStyle w:val="a4"/>
        <w:jc w:val="both"/>
        <w:rPr>
          <w:b/>
          <w:bCs/>
          <w:sz w:val="28"/>
          <w:szCs w:val="28"/>
          <w:rtl/>
        </w:rPr>
      </w:pPr>
      <w:r w:rsidRPr="00356CBC">
        <w:rPr>
          <w:b/>
          <w:bCs/>
          <w:sz w:val="28"/>
          <w:szCs w:val="28"/>
          <w:rtl/>
        </w:rPr>
        <w:t>رقم الحكم الابتدائي 34/د/٢١/١ لعام ١٤٢٧هـ</w:t>
      </w:r>
    </w:p>
    <w:p w:rsidR="003E2FCD" w:rsidRPr="00356CBC" w:rsidRDefault="003E2FCD" w:rsidP="003E2FCD">
      <w:pPr>
        <w:pStyle w:val="a4"/>
        <w:jc w:val="both"/>
        <w:rPr>
          <w:b/>
          <w:bCs/>
          <w:sz w:val="28"/>
          <w:szCs w:val="28"/>
          <w:rtl/>
        </w:rPr>
      </w:pPr>
      <w:r w:rsidRPr="00356CBC">
        <w:rPr>
          <w:b/>
          <w:bCs/>
          <w:sz w:val="28"/>
          <w:szCs w:val="28"/>
          <w:rtl/>
        </w:rPr>
        <w:t>رقم حكم التدقيق ٨١٣/ت/6 لعام ١٤٢٧هـ</w:t>
      </w:r>
    </w:p>
    <w:p w:rsidR="003E2FCD" w:rsidRPr="00356CBC" w:rsidRDefault="003E2FCD" w:rsidP="003E2FCD">
      <w:pPr>
        <w:pStyle w:val="a4"/>
        <w:jc w:val="both"/>
        <w:rPr>
          <w:b/>
          <w:bCs/>
          <w:sz w:val="28"/>
          <w:szCs w:val="28"/>
          <w:rtl/>
        </w:rPr>
      </w:pPr>
      <w:r w:rsidRPr="00356CBC">
        <w:rPr>
          <w:b/>
          <w:bCs/>
          <w:sz w:val="28"/>
          <w:szCs w:val="28"/>
          <w:rtl/>
        </w:rPr>
        <w:t>تاريخ الجلسة ١٤٢٧/١٢/٢٧هـ</w:t>
      </w:r>
    </w:p>
    <w:p w:rsidR="003E2FCD" w:rsidRPr="00356CBC" w:rsidRDefault="003E2FCD" w:rsidP="003E2FCD">
      <w:pPr>
        <w:pStyle w:val="a4"/>
        <w:jc w:val="center"/>
        <w:rPr>
          <w:b/>
          <w:bCs/>
          <w:sz w:val="28"/>
          <w:szCs w:val="28"/>
          <w:rtl/>
        </w:rPr>
      </w:pPr>
      <w:r w:rsidRPr="00356CBC">
        <w:rPr>
          <w:b/>
          <w:bCs/>
          <w:sz w:val="28"/>
          <w:szCs w:val="28"/>
          <w:rtl/>
        </w:rPr>
        <w:t>الموضوعات</w:t>
      </w:r>
    </w:p>
    <w:p w:rsidR="003E2FCD" w:rsidRPr="00356CBC" w:rsidRDefault="003E2FCD" w:rsidP="003E2FCD">
      <w:pPr>
        <w:pStyle w:val="a4"/>
        <w:jc w:val="both"/>
        <w:rPr>
          <w:b/>
          <w:bCs/>
          <w:sz w:val="28"/>
          <w:szCs w:val="28"/>
          <w:rtl/>
        </w:rPr>
      </w:pPr>
      <w:r w:rsidRPr="00356CBC">
        <w:rPr>
          <w:b/>
          <w:bCs/>
          <w:sz w:val="28"/>
          <w:szCs w:val="28"/>
          <w:rtl/>
        </w:rPr>
        <w:t>قرار إداري ـ قرار سلبي ـ تراخيص إداريـة ـ رخصة بناء ـ دعوى التزوير الفرعية.</w:t>
      </w:r>
    </w:p>
    <w:p w:rsidR="003E2FCD" w:rsidRPr="00356CBC" w:rsidRDefault="003E2FCD" w:rsidP="003E2FCD">
      <w:pPr>
        <w:pStyle w:val="a4"/>
        <w:jc w:val="both"/>
        <w:rPr>
          <w:b/>
          <w:bCs/>
          <w:sz w:val="28"/>
          <w:szCs w:val="28"/>
          <w:rtl/>
        </w:rPr>
      </w:pPr>
    </w:p>
    <w:p w:rsidR="003E2FCD" w:rsidRPr="00356CBC" w:rsidRDefault="003E2FCD" w:rsidP="003E2FCD">
      <w:pPr>
        <w:pStyle w:val="a4"/>
        <w:jc w:val="center"/>
        <w:rPr>
          <w:b/>
          <w:bCs/>
          <w:sz w:val="28"/>
          <w:szCs w:val="28"/>
          <w:rtl/>
        </w:rPr>
      </w:pPr>
      <w:r w:rsidRPr="00356CBC">
        <w:rPr>
          <w:b/>
          <w:bCs/>
          <w:sz w:val="28"/>
          <w:szCs w:val="28"/>
          <w:rtl/>
        </w:rPr>
        <w:t>الملخص</w:t>
      </w:r>
    </w:p>
    <w:p w:rsidR="003E2FCD" w:rsidRPr="001F60D2" w:rsidRDefault="003E2FCD" w:rsidP="003E2FCD">
      <w:pPr>
        <w:pStyle w:val="a4"/>
        <w:jc w:val="both"/>
        <w:rPr>
          <w:sz w:val="28"/>
          <w:szCs w:val="28"/>
          <w:rtl/>
        </w:rPr>
      </w:pPr>
      <w:r w:rsidRPr="001F60D2">
        <w:rPr>
          <w:sz w:val="28"/>
          <w:szCs w:val="28"/>
          <w:rtl/>
        </w:rPr>
        <w:t>تظلم المدعي من امتناع جهة الإدارة عن منحه رخصة بناء على أرضه - مطالبة المدعي منحه رخصة بناء وفق شروط يحددها، مع عدم ممانعة جهة الإدارة من منحه الرخصة وفق المتطلبات النظامية ـ الامتناع عن الموافقة على طلب المدعي من السماح له بالبناء على ارضه بنسبة 90% يوافق احكام النظام، مما يكون معه امتناع جهة الإدارة قائما على سند صحيح، وبالتالي يتعين رفض الدعوى ـ دعوى التزوير الفرعية يلزم لها تحديد مستندات معينة مع قصد إهدار حجيتها ـ طعن المدعي في جميع ما يقدمه ممثل جهة الإدارة وطلب تشكيل لجنة للتحقق من الأمر لا يعدو ان يكون دعوى مجردة غير منتجة في النزاع.</w:t>
      </w:r>
    </w:p>
    <w:p w:rsidR="003E2FCD" w:rsidRPr="001F60D2" w:rsidRDefault="003E2FCD" w:rsidP="003E2FCD">
      <w:pPr>
        <w:pStyle w:val="a4"/>
        <w:jc w:val="both"/>
        <w:rPr>
          <w:sz w:val="28"/>
          <w:szCs w:val="28"/>
          <w:rtl/>
        </w:rPr>
      </w:pPr>
    </w:p>
    <w:p w:rsidR="003E2FCD" w:rsidRPr="00356CBC" w:rsidRDefault="003E2FCD" w:rsidP="003E2FCD">
      <w:pPr>
        <w:pStyle w:val="a4"/>
        <w:jc w:val="center"/>
        <w:rPr>
          <w:b/>
          <w:bCs/>
          <w:sz w:val="28"/>
          <w:szCs w:val="28"/>
          <w:rtl/>
        </w:rPr>
      </w:pPr>
      <w:r w:rsidRPr="00356CBC">
        <w:rPr>
          <w:b/>
          <w:bCs/>
          <w:sz w:val="28"/>
          <w:szCs w:val="28"/>
          <w:rtl/>
        </w:rPr>
        <w:t>الوقائع</w:t>
      </w:r>
    </w:p>
    <w:p w:rsidR="003E2FCD" w:rsidRPr="001F60D2" w:rsidRDefault="003E2FCD" w:rsidP="003E2FCD">
      <w:pPr>
        <w:pStyle w:val="a4"/>
        <w:jc w:val="both"/>
        <w:rPr>
          <w:sz w:val="28"/>
          <w:szCs w:val="28"/>
          <w:rtl/>
        </w:rPr>
      </w:pPr>
      <w:r w:rsidRPr="001F60D2">
        <w:rPr>
          <w:sz w:val="28"/>
          <w:szCs w:val="28"/>
          <w:rtl/>
        </w:rPr>
        <w:t>على أوراق تتلخص الوقائع بالقدر اللازم لإصدار هذا الحكم حسبما يتبين من الاطلاع الدعوى. أنه بتاريخ ١٤٢٠/٥/6هـ تقدم إلى الديوان المدعي/...... بعريضة دعوى ضد أمانة منطقة المدينة المنورة متظلما من امتناع المدعى عليها من منحه رخصة إنشاء لأرضه المملوكة له بموجب الصك رقم 5/4/65 وتاريخ ١٤١١/٨/٢٠هـ حيث تقدم للمدعى عليها للحصول على رخصة إنشاء لدور واحد (أرضي وميزانين) للمربعين (3 و4) البالغة مساحتهما (٨٠٠) ثمانمائة متر مربعا</w:t>
      </w:r>
      <w:r>
        <w:rPr>
          <w:rFonts w:hint="cs"/>
          <w:sz w:val="28"/>
          <w:szCs w:val="28"/>
          <w:rtl/>
        </w:rPr>
        <w:t xml:space="preserve"> </w:t>
      </w:r>
      <w:r w:rsidRPr="001F60D2">
        <w:rPr>
          <w:sz w:val="28"/>
          <w:szCs w:val="28"/>
          <w:rtl/>
        </w:rPr>
        <w:t>من المخطط المعتمد برقم ٢٩٨/٢٦/ت وتاريخ ١٣٩٧/٩/١٥هـ. وكانت التعليمات التي تنطبق على المربعين تسمح ببناء مساحة (٧٢٠) سبعمائة وعشرين متراً مربعاً ومساحة ارتداد مقدارها (</w:t>
      </w:r>
      <w:r w:rsidRPr="001F60D2">
        <w:rPr>
          <w:sz w:val="28"/>
          <w:szCs w:val="28"/>
          <w:rtl/>
          <w:lang w:bidi="fa-IR"/>
        </w:rPr>
        <w:t xml:space="preserve">۸۰) </w:t>
      </w:r>
      <w:r w:rsidRPr="001F60D2">
        <w:rPr>
          <w:sz w:val="28"/>
          <w:szCs w:val="28"/>
          <w:rtl/>
        </w:rPr>
        <w:t xml:space="preserve">ثمانين متراً مربعاً، إلا أن المدعى عليها رفضت ذلك، وبرفع عريضة الدعوى إلى معالي نائب رئيس الديوان جرى الاستفسار من المدعى عليها فوردت الإجابة بخطاب امين المدينة المنورة رقم ٢٠٧٥٥ وتاريخ ١٤٢٠/٧/٤هـ المتضمن: 1- أن المدعي تقدم بطلب رخصة إنشاء في ١٤١٦/١٢/٢٦هـ وحصل على بيانات الرخصة برقم 149 في 1417/1/17هـ وقدم المكتب الهندسي الفكرة الابتدائية بارتداد أمامي مترين وخلفي خمسة امتار ونصف المتر وتم اعتماد الفكرة إلا انه عند تقديم المشروع النهائي اتضح ان المشروع لم يحقق نسبة البناء 60% مما يتعارض مع تعليمات البناء ومحضر اللجنة العليا للتخطيط وقد تم إفهام المكتب الهندسي بذلك. ٢- تقدم المدعي بشكوى إلى صاحب السمو الملكي امير منطقة المدينة المنورة وصدر خطاب سمو امير منطقة المدينة المنورة رقم ٢/١٦٤٠ س في ١٤١٨/٦/٢١هـ بانه لا مانع من إعطائه نسبة بناء موحدة للمربعين وحسب تعليمات المخطط المعتمد وتم إبلاغ المدعي والمكتب الهندسي بذلك. 3- تقدم المدعي بفكرة ابتدائية معدلة بتاريخ ١٤١٨/٧/٢٣هـ وبمراجعتها وجد أنه تم عمل ارتداد على الشارع الأمامي </w:t>
      </w:r>
      <w:r w:rsidRPr="001F60D2">
        <w:rPr>
          <w:sz w:val="28"/>
          <w:szCs w:val="28"/>
          <w:rtl/>
          <w:lang w:bidi="fa-IR"/>
        </w:rPr>
        <w:t>۲</w:t>
      </w:r>
      <w:r w:rsidRPr="001F60D2">
        <w:rPr>
          <w:sz w:val="28"/>
          <w:szCs w:val="28"/>
          <w:rtl/>
        </w:rPr>
        <w:t xml:space="preserve"> متر وتقليص الارتداد الخلفي إلى ٢ متر بدلا من 5.50 </w:t>
      </w:r>
      <w:r w:rsidRPr="001F60D2">
        <w:rPr>
          <w:rFonts w:hint="cs"/>
          <w:sz w:val="28"/>
          <w:szCs w:val="28"/>
          <w:rtl/>
        </w:rPr>
        <w:t>أمتار</w:t>
      </w:r>
      <w:r w:rsidRPr="001F60D2">
        <w:rPr>
          <w:sz w:val="28"/>
          <w:szCs w:val="28"/>
          <w:rtl/>
        </w:rPr>
        <w:t xml:space="preserve"> مع تعديل نسبة البناء إلى 90% وهذا يناقض ما سبق وأن بلغ به وبناء على ذلك تم رفض الفكرة الابتدائية. 4- تقدم المدعي بشكوى اخرى وبدراستها صدر الخطاب رقم ٢٤٨٥٩ في ١٤١٨/9/6هـ والمتضمن توحيد نسبة البناء للمربعين وفي حال رغبة المدعي ضم المربعين </w:t>
      </w:r>
      <w:r w:rsidRPr="001F60D2">
        <w:rPr>
          <w:sz w:val="28"/>
          <w:szCs w:val="28"/>
          <w:rtl/>
        </w:rPr>
        <w:lastRenderedPageBreak/>
        <w:t>فيؤخذ ارتداد امامي وخلفي فقط مع تطبيق نسبة البناء وفقا لتعليمات المخطط المعتمد على اساس احتساب الارتداد لكل مربع على حده مع تطبيق باقي اشتراطات المخطط فيما يتعلق بتوفير مواقف السيارات للاستخدام التجاري، وتم توضيح ذلك للمدعي من قبل المختصين؛ إلا أنه رفض وبلغ بموافقة وزير الشؤون البلدية والقروية بانه سيتم له السماح بالإنشاء على المربعين بحيث</w:t>
      </w:r>
    </w:p>
    <w:p w:rsidR="003E2FCD" w:rsidRPr="001F60D2" w:rsidRDefault="003E2FCD" w:rsidP="003E2FCD">
      <w:pPr>
        <w:pStyle w:val="a4"/>
        <w:jc w:val="both"/>
        <w:rPr>
          <w:sz w:val="28"/>
          <w:szCs w:val="28"/>
          <w:rtl/>
        </w:rPr>
      </w:pPr>
    </w:p>
    <w:p w:rsidR="003E2FCD" w:rsidRPr="001F60D2" w:rsidRDefault="003E2FCD" w:rsidP="003E2FCD">
      <w:pPr>
        <w:pStyle w:val="a4"/>
        <w:jc w:val="both"/>
        <w:rPr>
          <w:sz w:val="28"/>
          <w:szCs w:val="28"/>
          <w:rtl/>
        </w:rPr>
      </w:pPr>
      <w:r w:rsidRPr="001F60D2">
        <w:rPr>
          <w:sz w:val="28"/>
          <w:szCs w:val="28"/>
          <w:rtl/>
        </w:rPr>
        <w:t>يكون إجمالي المساحة المسموح البناء عليها لكل مربع منفصل = (</w:t>
      </w:r>
      <w:r w:rsidRPr="001F60D2">
        <w:rPr>
          <w:sz w:val="28"/>
          <w:szCs w:val="28"/>
          <w:rtl/>
          <w:lang w:bidi="fa-IR"/>
        </w:rPr>
        <w:t xml:space="preserve">۲۳۲۰) </w:t>
      </w:r>
      <w:r w:rsidRPr="001F60D2">
        <w:rPr>
          <w:sz w:val="28"/>
          <w:szCs w:val="28"/>
          <w:rtl/>
        </w:rPr>
        <w:t xml:space="preserve">وذلك بتحقيق ارتداد أمامي وخلفي مقدار مترين لكل مربع مع تطبيق اشتراطات مواقف السيارات للتجاري بحيث يكون لكل ٥٠م٢ موقف سيارة وفق التعليمات وحصوله على ارتفاع دورين حسب رغبته. قيدت الدعوى قضية بالرقم المشار إليه واحيلت بتاريخ ١٤٢٠/٧/٢١هـ إلى الدائرة الفرعية السابعة عشرة التي باشرت نظرها على النحو المدون تفصيلاً بضبط القضية حيث قدم المدعي مذكرة أوضح فيها: أنه لا صحة لما جاء في خطاب أمين المدينة المنورة المشار إليه من تسلمه بيانات الرخصة رقم 149 في 1417/1/17هـ فيما أجاب ممثل المدعى عليها بالتأكيد على ما تضمنه خطاب أمين المدينة المنورة المشار إليه وأوضح أن الأمانة هي المسؤولة عن المخططات وهي معتمدة ومنفذة على الجميع وقد تم تسليم المدعي بيانات الرخصة رقم 149 في ١٤١٧/١/١٧هـ بدليل ان المدعي قدم المخططات لاعتمادها بعد استلامه بيانات الرخصة. وأضاف بأنه تم اعتماد مخطط الروضة برقم ٤/٢٩٨/٢٦ وتاريخ ١٣٩٧/٩/١٥هـ وجرى تعديل الارتدادات بموجب موافقة رئيس بلدية المدينة المنورة بتاريخ ١٣٩٩/٤/٥هـ بحيث يؤخذ ارتداد امامي وخلفي بمقدار مترين فقط بالنسبة للبلوكات السكنية المطلة على شارع المطار، وانه وفقا لمحضر اللجنة العليا للتخطيط فإن موقع المدعي يعطي نسبة بناء 60% فقط. فرد المدعي انه تقدم إلى سمو امير منطقة المدينة المنورة لرفع الضرر من نسبة بناء %60 وتجزئة الملكية وإعطاء نسبة بناء وارتداد او ارتفاع مختلفة للمربعين فصدر خطاب امير منطقة المدينة المنورة رقم ٢/١٦٤٠س وتاريخ ١٤١٨/٦/٢١هـ المتضمن موافقة سموه على منحه رخصة إنشاء بنسبة بناء موحدة للمربعين المملوكين له لرفع الضرر عنه حسب تعليمات المخطط. وأضاف بأن المستندات المقدمة من ممثل المدعى عليها محرفة عن الأصل، بعد ذلك أصدرت الدائرة الفرعية السابعة عشرة حكمها رقم ١٣/د/ف/17 لعام ١٤٢٢هـ المتضمن إلزام المدعى عليها (أمانة المدينة المنورة) بإعطاء المدعي...... رخصة وفقاً لما ورد </w:t>
      </w:r>
      <w:r w:rsidRPr="001F60D2">
        <w:rPr>
          <w:rFonts w:hint="cs"/>
          <w:sz w:val="28"/>
          <w:szCs w:val="28"/>
          <w:rtl/>
        </w:rPr>
        <w:t>بأسباب</w:t>
      </w:r>
      <w:r w:rsidRPr="001F60D2">
        <w:rPr>
          <w:sz w:val="28"/>
          <w:szCs w:val="28"/>
          <w:rtl/>
        </w:rPr>
        <w:t xml:space="preserve"> الحكم، وبعد اعتراض اطراف الدعوى على الحكم صدر حكم هيئة تدقيق القضايا (الدائرة السادسة) رقم ٢٤/ت/6 لعام ١٤٢٣هـ المتضمن نقض الحكم الصادر في الدعوى ثم أحيلت القضية بتاريخ ١٤٢٤/١/13هـ إلى هذه الدائرة بشرح معالي رئيس الديوان المكلف، حيث باشرت الدائرة نظر الدعوى على النحو المدون تفصيلاً بضبط القضية حيث أوضح المدعي دعواه على نحو ما ورد في العريضة وأضاف أنه يرغب في رخصة إنشاء هنجر تجاري فذكر ممثل المدعى عليها أنه لا مانع لدى الأمانة من منح المدعي رخصة هنجر تجاري حسب الأنظمة والتعليمات المطبقة بهذا الخصوص وتمسك بما سبق أن قدمه من مستندات، فيما تمسك المدعي بما سبق أن ذكره من عدم صحة المستندات المقدمة من ممثل المدعى عليها وأنه يطعن فيها بالتزوير، وأضاف أن المدعى عليها قامت باختزال مساحة من ارضه وانه أرضه وأنه يحصر طلباته الختامية في الدعوى في إلزام المدعى عليها بمنحه رخصة إنشاء على كامل أرضه بإزالة ما أحدثته المدعى عليها من اختزال في ارضه بحيث تتضمن بيانات الرخصة مساحة الارض (٨٠٠م٢) ومساحة البناء (٧٢٠م٢) ومساحة الارتداد (</w:t>
      </w:r>
      <w:r w:rsidRPr="001F60D2">
        <w:rPr>
          <w:sz w:val="28"/>
          <w:szCs w:val="28"/>
          <w:rtl/>
          <w:lang w:bidi="fa-IR"/>
        </w:rPr>
        <w:t xml:space="preserve">۲۸۰) </w:t>
      </w:r>
      <w:r w:rsidRPr="001F60D2">
        <w:rPr>
          <w:sz w:val="28"/>
          <w:szCs w:val="28"/>
          <w:rtl/>
        </w:rPr>
        <w:t>تستخدم مواقف سيارات بارتداد أمامي (٢م) وارتداد خلفي (٢م) فقط وارتفاع المبنى (8,</w:t>
      </w:r>
      <w:r w:rsidRPr="001F60D2">
        <w:rPr>
          <w:sz w:val="28"/>
          <w:szCs w:val="28"/>
          <w:rtl/>
          <w:lang w:bidi="fa-IR"/>
        </w:rPr>
        <w:t>۳۰</w:t>
      </w:r>
      <w:r w:rsidRPr="001F60D2">
        <w:rPr>
          <w:sz w:val="28"/>
          <w:szCs w:val="28"/>
          <w:rtl/>
        </w:rPr>
        <w:t xml:space="preserve">م) كحد أدنى، وفي جلسة ١٤٢٦/١٢/٢٤هـ سالت الدائرة المدعي إن كان هناك مستندات محددة يطعن فيها بالتزوير فذكر أن جميع ما قدمه ممثل المدعى عليها من مذكرات ومستندات تتضمن التزوير </w:t>
      </w:r>
      <w:r w:rsidRPr="001F60D2">
        <w:rPr>
          <w:rFonts w:hint="cs"/>
          <w:sz w:val="28"/>
          <w:szCs w:val="28"/>
          <w:rtl/>
        </w:rPr>
        <w:t>فأفهمته</w:t>
      </w:r>
      <w:r w:rsidRPr="001F60D2">
        <w:rPr>
          <w:sz w:val="28"/>
          <w:szCs w:val="28"/>
          <w:rtl/>
        </w:rPr>
        <w:t xml:space="preserve"> الدائرة إن كان هناك مستندات محددة يطعن فيها بالتزوير يوم ويقصد إهدار حجيتها فعليه إيضاحها بشكل محدد وإن كان يقصد معاقبة من يتهمهم بالتزوير بالإضافة إلى إهدار حجية المستندات فعليه ان يتقدم بدعوى إلى هيئة الرقابة والتحقيق إلا ان المدعي لم يحدد مستندات </w:t>
      </w:r>
      <w:r w:rsidRPr="001F60D2">
        <w:rPr>
          <w:sz w:val="28"/>
          <w:szCs w:val="28"/>
          <w:rtl/>
        </w:rPr>
        <w:lastRenderedPageBreak/>
        <w:t xml:space="preserve">معينة بل يطعن في جميع ما قدمه ممثل المدعى عليها، وفي جلسة يوم ١٤٢٧/١/٢٩هـ ذكر ممثل المدعى عليها أن ما يتعلق بالاختزال الذي ذكره المدعي غير صحيح ولا مانع لدى الأمانة من منحه رخصة إنشاء تتضمن بياناتها كامل مساحة الارض (٨٠٠م٢) ، ثم قدم ممثل المدعى عليها مذكرة تضمنت مضمون خطاب وكيل الامين للتعميد والمشاريع رقم (٧٤٦٥٢) وتاريخ ١٤٢٧/٣/٥هـ بان نسبة البناء (60%) تطبق على المخططات التطويرية والمخططات المعتمدة على حد سواء لمساحات أكثر من (٤٠٠م٢) وأن الارتداد بشكل عام في جميع المخططات يكون خمس عرض الشارع المطل عليه ويشترط ألا يزيد عن (٦م٢) وهو المعتمد في محضر اللجنة العليا وفي حال تعارض الارتداد في المخطط مع التعليمات يؤخذ بتعليمات محضر اللجنة العليا وتطبق تلك التعليمات على جميع المواقع سواء للمباني الخرسانية أو الحديدية، وان الارتداد يكون على حسب عرض الشارع وبالنسبة للمواقع التجارية يلزم توفير مواقف السيارات المطلوبة سواء ضمن الارتداد او ضمن مواقع مناسبة ضمن المشروع حسب الفكرة التصميمية ولا يكتفي بالارتداد أحياناً في حال عدم توفير المواقف المطلوبة ضمنها حينها يلزم توفير مواقف كافية للمشروع وأن ارتفاع الهناجر يطبق عليه تعليمات الارتفاع للمباني المسلحة وأن محضر الارتفاعات يشمل جميع المواقع بغض النظر عن مادة الإنشاء. ثم سلمت الدائرة نسخة مما قدم للمدعي وطلبت منه الرد فقرر انها لم </w:t>
      </w:r>
      <w:r w:rsidRPr="001F60D2">
        <w:rPr>
          <w:rFonts w:hint="cs"/>
          <w:sz w:val="28"/>
          <w:szCs w:val="28"/>
          <w:rtl/>
        </w:rPr>
        <w:t>تأت</w:t>
      </w:r>
      <w:r w:rsidRPr="001F60D2">
        <w:rPr>
          <w:sz w:val="28"/>
          <w:szCs w:val="28"/>
          <w:rtl/>
        </w:rPr>
        <w:t xml:space="preserve"> بجديد وبتحديد جلسة يوم ١٤٢٧/٤/٢٤هـ موعدا لنظر الدعوى تخلف المدعي عن الحضور بالرغم من تبلغه بموعد الجلسة وفيها قرر ممثل المدعى عليها الاكتفاء بما سبق ان قدم وطلب الفصل في الدعوى فقررت الدائرة الفصل في الدعوى بحالتها وفقاً للمادة 18 من قواعد المرافعات والإجراءات أمام الديوان وذلك لما </w:t>
      </w:r>
      <w:r w:rsidRPr="001F60D2">
        <w:rPr>
          <w:rFonts w:hint="cs"/>
          <w:sz w:val="28"/>
          <w:szCs w:val="28"/>
          <w:rtl/>
        </w:rPr>
        <w:t>يأتي</w:t>
      </w:r>
      <w:r w:rsidRPr="001F60D2">
        <w:rPr>
          <w:sz w:val="28"/>
          <w:szCs w:val="28"/>
          <w:rtl/>
        </w:rPr>
        <w:t xml:space="preserve"> من:</w:t>
      </w:r>
    </w:p>
    <w:p w:rsidR="003E2FCD" w:rsidRPr="001F60D2" w:rsidRDefault="003E2FCD" w:rsidP="003E2FCD">
      <w:pPr>
        <w:pStyle w:val="a4"/>
        <w:jc w:val="both"/>
        <w:rPr>
          <w:sz w:val="28"/>
          <w:szCs w:val="28"/>
          <w:rtl/>
        </w:rPr>
      </w:pPr>
    </w:p>
    <w:p w:rsidR="003E2FCD" w:rsidRPr="00356CBC" w:rsidRDefault="003E2FCD" w:rsidP="003E2FCD">
      <w:pPr>
        <w:pStyle w:val="a4"/>
        <w:jc w:val="center"/>
        <w:rPr>
          <w:b/>
          <w:bCs/>
          <w:sz w:val="28"/>
          <w:szCs w:val="28"/>
          <w:rtl/>
        </w:rPr>
      </w:pPr>
      <w:r w:rsidRPr="00356CBC">
        <w:rPr>
          <w:b/>
          <w:bCs/>
          <w:sz w:val="28"/>
          <w:szCs w:val="28"/>
          <w:rtl/>
        </w:rPr>
        <w:t>الاسباب</w:t>
      </w:r>
    </w:p>
    <w:p w:rsidR="003E2FCD" w:rsidRPr="001F60D2" w:rsidRDefault="003E2FCD" w:rsidP="003E2FCD">
      <w:pPr>
        <w:pStyle w:val="a4"/>
        <w:jc w:val="both"/>
        <w:rPr>
          <w:sz w:val="28"/>
          <w:szCs w:val="28"/>
          <w:rtl/>
        </w:rPr>
      </w:pPr>
      <w:r w:rsidRPr="001F60D2">
        <w:rPr>
          <w:sz w:val="28"/>
          <w:szCs w:val="28"/>
          <w:rtl/>
        </w:rPr>
        <w:t>لما كان المدعي يهدف من إقامة دعواه الماثلة إلى الطعن بالإلغاء في قرار المدعى عليها السلبي المتمثل في امتناعها عن منحه رخصة إنشاء ببيانات معينة، فإن دعواه حينئذ من اختصاص الديوان ولائيا طبقا للمادة (</w:t>
      </w:r>
      <w:r w:rsidRPr="001F60D2">
        <w:rPr>
          <w:sz w:val="28"/>
          <w:szCs w:val="28"/>
          <w:rtl/>
          <w:lang w:bidi="fa-IR"/>
        </w:rPr>
        <w:t>۱/۸/</w:t>
      </w:r>
      <w:r w:rsidRPr="001F60D2">
        <w:rPr>
          <w:sz w:val="28"/>
          <w:szCs w:val="28"/>
          <w:rtl/>
        </w:rPr>
        <w:t>ب) من نظامه ومن اختصاص الدائرة نوعيا ومكانياً وفقا لقراري رئيس الديوان (11) لعام 1406هـ ورقم (</w:t>
      </w:r>
      <w:r w:rsidRPr="001F60D2">
        <w:rPr>
          <w:sz w:val="28"/>
          <w:szCs w:val="28"/>
          <w:rtl/>
          <w:lang w:bidi="fa-IR"/>
        </w:rPr>
        <w:t xml:space="preserve">۹۲) </w:t>
      </w:r>
      <w:r w:rsidRPr="001F60D2">
        <w:rPr>
          <w:sz w:val="28"/>
          <w:szCs w:val="28"/>
          <w:rtl/>
        </w:rPr>
        <w:t>لعام ١٤٢٢هـ. وعن شكل الدعوى: فمن حيث إن المدعي تقدم إلى الديوان بتاريخ ١٤٢٠/٥/٦هـ وكان قبل تقدمه قد راجع المدعى عليها مرات عدة آخرها تظلمه المقيد لدى المدعى عليها رقم ١٧٨٢٥ وتاريخ ١٤٢٠/٣/٢٠هـ فإن دعواه حينئذ تكون مرفوعة خلال الاجل المقرر وفقا لقواعد المرافعات والإجراءات وفقاً أمام الديوان فتكون مقبولة شكلاً. وفيما يتعلق بالموضوع: فمن حيث إن الثابت أن المدعي يتظلم من امتناع المدعى عليها من منحه رخصة إنشاء بشروط معينة حددها المدعي على النحو الآتي: 1- أن ت</w:t>
      </w:r>
      <w:r>
        <w:rPr>
          <w:sz w:val="28"/>
          <w:szCs w:val="28"/>
          <w:rtl/>
        </w:rPr>
        <w:t xml:space="preserve">تضمن بيانات الرخصة مساحة الأرض </w:t>
      </w:r>
      <w:r w:rsidRPr="001F60D2">
        <w:rPr>
          <w:sz w:val="28"/>
          <w:szCs w:val="28"/>
          <w:rtl/>
        </w:rPr>
        <w:t>(800م) من غير اختزال شيء من مساحة ارضه. ٢- ان تتضمن بيانات الرخصة ارتفاع المبنى (8,30م) يتكون من دوراً أرضياً وميزانين. 3- أن تتضمن بيانات الرخصة ارتداداً أمامياً على شارع المطار الرئيسي (٢م) وارتداداً خلفياً (٢م) فقط، وأن تكون مساحة البناء (٧٢٠م</w:t>
      </w:r>
      <w:r w:rsidRPr="001F60D2">
        <w:rPr>
          <w:rFonts w:hint="cs"/>
          <w:sz w:val="28"/>
          <w:szCs w:val="28"/>
          <w:rtl/>
        </w:rPr>
        <w:t>).</w:t>
      </w:r>
      <w:r w:rsidRPr="001F60D2">
        <w:rPr>
          <w:sz w:val="28"/>
          <w:szCs w:val="28"/>
          <w:rtl/>
        </w:rPr>
        <w:t xml:space="preserve"> ومن حيث إن المدعى عليها لا تمانع من منح المدعي رخصة إنشاء تتضمن بياناتها مساحة الارض (800م) من غير اختزال، وفقا لما قرر ممثل المدعى عليها في جلسة ١٤٢٧/١/٢٩هـ. ومن حيث إن ارتفاع المبنى وفقا لمحضر الاجتماع السابع عشر للجنة العليا للتنسيق بالمدينة المنورة قد وفقاً تضمن بان لا يزيد ارتفاع الدور المسروق مع الدور الارضي عن ارتفاع (5,75م). ومن حيث إنه وفقا للتعليمات المقررة لدى المدعى عليها في المخططات المعتمدة إذا زادت المساحة عن 400م فإن نسبة البناء هي 60% من مساحة الارض، ومقدار الارتداد على طريق المطار الذي عرضه ٤٦م هو خمس عرض الشارع على أن لا يزيد الارتداد عن (6م) ولا يقل عن (3م)، وحيث وافقت المدعى عليها على أن تكون مساحة البناء (640م) بحيث تكون نسبة البناء 80% إلا أن المدعي أصر على أن تكون نسبة البناء 90% بمساحة (٧٢٠م) بالمخالفة للنظام فإنه ترتيباً على ذلك يكون امتناع المدعى عليها من منح المدعي رخصة إنشاء بتلك الشروط قائماً على سند صحيح من النظام ومن ثم فإن دعواه حرية بالرفض، </w:t>
      </w:r>
      <w:r w:rsidRPr="001F60D2">
        <w:rPr>
          <w:sz w:val="28"/>
          <w:szCs w:val="28"/>
          <w:rtl/>
        </w:rPr>
        <w:lastRenderedPageBreak/>
        <w:t xml:space="preserve">ولا ينال من ذلك ما تضمنه المخطط من تعليمات تتضمن بان يكون الارتداد متران امامي وخلفي فإن تلك التعليمات للقطع السكنية بخلاف طلب المدعي دمج القطعتين في قطعة واحدة وإعطائه رخصة إنشاء هنجر تجاري على طريق رئيس. وفيما يتعلق بدعوى التزوير الفرعية التي اوردها المدعي فقد افهمت الدائرة المدعي بجلسة ١٤٢٦/١٢/٢٤هـ إن كان هناك مستندات محددة يطعن فيها بالتزوير ويقصد إهدار حجيتها فعليه إيضاحها بشكل محدد وإن كان يقصد معاقبة من يتهمهم بالتزوير بالإضافة إلى إهدار حجية المستندات فعليه التقدم إلى هيئة الرقابة والتحقيق إلا أن المدعي لم يحدد مستندات معينة بل يطعن في جميع ما قدمه ممثل المدعى عليها من مستندات وأنه يطلب تشكيل لجنة، الأمر الذي تنتهي معه الدائرة إلى أن ما ردده المدعي لا أن تكون دعوى مجردة غير منتجة في النزاع وليست ذات أثر في موضوع الدعوى. فلهذه الاسباب: حكمت الدائرة برفض الدعوى المقامة من…. يعدو ضد أمانة منطقة المدينة المنورة؛ لما هو موضح بالأسباب، والله الموفق والهادي إلى سواء السبيل. وصلى الله وسلم على نبينا محمد وعلى </w:t>
      </w:r>
      <w:r w:rsidRPr="001F60D2">
        <w:rPr>
          <w:rFonts w:hint="cs"/>
          <w:sz w:val="28"/>
          <w:szCs w:val="28"/>
          <w:rtl/>
        </w:rPr>
        <w:t>آلة</w:t>
      </w:r>
      <w:r w:rsidRPr="001F60D2">
        <w:rPr>
          <w:sz w:val="28"/>
          <w:szCs w:val="28"/>
          <w:rtl/>
        </w:rPr>
        <w:t xml:space="preserve"> وصحبه أجمعين.</w:t>
      </w:r>
    </w:p>
    <w:p w:rsidR="003E2FCD" w:rsidRPr="00356CBC" w:rsidRDefault="003E2FCD" w:rsidP="003E2FCD">
      <w:pPr>
        <w:pStyle w:val="a4"/>
        <w:jc w:val="both"/>
        <w:rPr>
          <w:b/>
          <w:bCs/>
          <w:sz w:val="28"/>
          <w:szCs w:val="28"/>
          <w:rtl/>
        </w:rPr>
      </w:pPr>
      <w:r w:rsidRPr="00356CBC">
        <w:rPr>
          <w:b/>
          <w:bCs/>
          <w:sz w:val="28"/>
          <w:szCs w:val="28"/>
          <w:rtl/>
        </w:rPr>
        <w:t>هيئة التدقيق</w:t>
      </w:r>
    </w:p>
    <w:p w:rsidR="003E2FCD" w:rsidRPr="00356CBC" w:rsidRDefault="003E2FCD" w:rsidP="003E2FCD">
      <w:pPr>
        <w:pStyle w:val="a4"/>
        <w:jc w:val="both"/>
        <w:rPr>
          <w:sz w:val="28"/>
          <w:szCs w:val="28"/>
          <w:rtl/>
        </w:rPr>
      </w:pPr>
      <w:r w:rsidRPr="001F60D2">
        <w:rPr>
          <w:sz w:val="28"/>
          <w:szCs w:val="28"/>
          <w:rtl/>
        </w:rPr>
        <w:t xml:space="preserve">حكمت الهيئة: بتأييد الحكم رقم 34/د/٢١/١ لعام ١٤٢٧هـ والصادر في القضية رقم ٢/٨٢٨/ق لعام ١٤٢٠هـ فيما انتهى إليه من قضاء في الدعوى. والله الموفق. وصلى الله وسلم على نبينا محمد وعلى </w:t>
      </w:r>
      <w:r w:rsidRPr="001F60D2">
        <w:rPr>
          <w:rFonts w:hint="cs"/>
          <w:sz w:val="28"/>
          <w:szCs w:val="28"/>
          <w:rtl/>
        </w:rPr>
        <w:t>آلة</w:t>
      </w:r>
      <w:r>
        <w:rPr>
          <w:sz w:val="28"/>
          <w:szCs w:val="28"/>
          <w:rtl/>
        </w:rPr>
        <w:t xml:space="preserve"> وصحبه أجمعين.</w:t>
      </w: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Pr="003E2FCD" w:rsidRDefault="003E2FCD" w:rsidP="003E2FCD">
      <w:pPr>
        <w:jc w:val="center"/>
        <w:rPr>
          <w:sz w:val="150"/>
          <w:szCs w:val="150"/>
          <w:rtl/>
        </w:rPr>
      </w:pPr>
      <w:r w:rsidRPr="003E2FCD">
        <w:rPr>
          <w:rFonts w:hint="cs"/>
          <w:sz w:val="150"/>
          <w:szCs w:val="150"/>
          <w:rtl/>
        </w:rPr>
        <w:t>مؤسسات ومهن صحية</w:t>
      </w:r>
    </w:p>
    <w:p w:rsidR="003E2FCD" w:rsidRDefault="003E2FCD" w:rsidP="003E2FCD">
      <w:pPr>
        <w:jc w:val="center"/>
        <w:rPr>
          <w:sz w:val="28"/>
          <w:szCs w:val="28"/>
          <w:rtl/>
        </w:rPr>
      </w:pPr>
    </w:p>
    <w:p w:rsidR="003E2FCD" w:rsidRDefault="003E2FCD" w:rsidP="003E2FCD">
      <w:pPr>
        <w:jc w:val="center"/>
        <w:rPr>
          <w:sz w:val="28"/>
          <w:szCs w:val="28"/>
          <w:rtl/>
        </w:rPr>
      </w:pPr>
    </w:p>
    <w:p w:rsidR="003E2FCD" w:rsidRDefault="003E2FCD" w:rsidP="003E2FCD">
      <w:pPr>
        <w:jc w:val="center"/>
        <w:rPr>
          <w:sz w:val="28"/>
          <w:szCs w:val="28"/>
          <w:rtl/>
        </w:rPr>
      </w:pPr>
    </w:p>
    <w:p w:rsidR="003E2FCD" w:rsidRDefault="003E2FCD" w:rsidP="003E2FCD">
      <w:pPr>
        <w:jc w:val="cente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Pr="00DA48A8" w:rsidRDefault="003E2FCD" w:rsidP="003E2FCD">
      <w:pPr>
        <w:pStyle w:val="a4"/>
        <w:jc w:val="both"/>
        <w:rPr>
          <w:b/>
          <w:bCs/>
          <w:sz w:val="28"/>
          <w:szCs w:val="28"/>
        </w:rPr>
      </w:pPr>
      <w:r w:rsidRPr="00DA48A8">
        <w:rPr>
          <w:b/>
          <w:bCs/>
          <w:sz w:val="28"/>
          <w:szCs w:val="28"/>
          <w:rtl/>
        </w:rPr>
        <w:lastRenderedPageBreak/>
        <w:t>رقم القضية 1/3663/ق لعام ١٤٢٤هـ</w:t>
      </w:r>
    </w:p>
    <w:p w:rsidR="003E2FCD" w:rsidRPr="00DA48A8" w:rsidRDefault="003E2FCD" w:rsidP="003E2FCD">
      <w:pPr>
        <w:pStyle w:val="a4"/>
        <w:jc w:val="both"/>
        <w:rPr>
          <w:b/>
          <w:bCs/>
          <w:sz w:val="28"/>
          <w:szCs w:val="28"/>
          <w:rtl/>
        </w:rPr>
      </w:pPr>
      <w:r w:rsidRPr="00DA48A8">
        <w:rPr>
          <w:b/>
          <w:bCs/>
          <w:sz w:val="28"/>
          <w:szCs w:val="28"/>
          <w:rtl/>
        </w:rPr>
        <w:t>رقم الحكم الابتدائي ٣٢/د/٤/١ لعام ١٤٢٦هـ</w:t>
      </w:r>
    </w:p>
    <w:p w:rsidR="003E2FCD" w:rsidRPr="00DA48A8" w:rsidRDefault="003E2FCD" w:rsidP="003E2FCD">
      <w:pPr>
        <w:pStyle w:val="a4"/>
        <w:jc w:val="both"/>
        <w:rPr>
          <w:b/>
          <w:bCs/>
          <w:sz w:val="28"/>
          <w:szCs w:val="28"/>
          <w:rtl/>
        </w:rPr>
      </w:pPr>
      <w:r w:rsidRPr="00DA48A8">
        <w:rPr>
          <w:b/>
          <w:bCs/>
          <w:sz w:val="28"/>
          <w:szCs w:val="28"/>
          <w:rtl/>
        </w:rPr>
        <w:t>رقم حكم التدقيق 4/ت/٤ لعام ١٤٢٧هـ</w:t>
      </w:r>
    </w:p>
    <w:p w:rsidR="003E2FCD" w:rsidRPr="00DA48A8" w:rsidRDefault="003E2FCD" w:rsidP="003E2FCD">
      <w:pPr>
        <w:pStyle w:val="a4"/>
        <w:jc w:val="both"/>
        <w:rPr>
          <w:b/>
          <w:bCs/>
          <w:sz w:val="28"/>
          <w:szCs w:val="28"/>
          <w:rtl/>
        </w:rPr>
      </w:pPr>
      <w:r w:rsidRPr="00DA48A8">
        <w:rPr>
          <w:b/>
          <w:bCs/>
          <w:sz w:val="28"/>
          <w:szCs w:val="28"/>
          <w:rtl/>
        </w:rPr>
        <w:t>تاريخ الجلسة ١٤٢٧/١/١٢هـ</w:t>
      </w:r>
    </w:p>
    <w:p w:rsidR="003E2FCD" w:rsidRPr="00DA48A8" w:rsidRDefault="003E2FCD" w:rsidP="003E2FCD">
      <w:pPr>
        <w:pStyle w:val="a4"/>
        <w:jc w:val="center"/>
        <w:rPr>
          <w:b/>
          <w:bCs/>
          <w:sz w:val="28"/>
          <w:szCs w:val="28"/>
          <w:rtl/>
        </w:rPr>
      </w:pPr>
      <w:r w:rsidRPr="00DA48A8">
        <w:rPr>
          <w:b/>
          <w:bCs/>
          <w:sz w:val="28"/>
          <w:szCs w:val="28"/>
          <w:rtl/>
        </w:rPr>
        <w:t>الموضوعات</w:t>
      </w:r>
    </w:p>
    <w:p w:rsidR="003E2FCD" w:rsidRPr="00DA48A8" w:rsidRDefault="003E2FCD" w:rsidP="003E2FCD">
      <w:pPr>
        <w:pStyle w:val="a4"/>
        <w:jc w:val="both"/>
        <w:rPr>
          <w:b/>
          <w:bCs/>
          <w:sz w:val="28"/>
          <w:szCs w:val="28"/>
          <w:rtl/>
        </w:rPr>
      </w:pPr>
      <w:r w:rsidRPr="00DA48A8">
        <w:rPr>
          <w:b/>
          <w:bCs/>
          <w:sz w:val="28"/>
          <w:szCs w:val="28"/>
          <w:rtl/>
        </w:rPr>
        <w:t xml:space="preserve">مؤسسات ومهن </w:t>
      </w:r>
      <w:r w:rsidRPr="00DA48A8">
        <w:rPr>
          <w:rFonts w:hint="cs"/>
          <w:b/>
          <w:bCs/>
          <w:sz w:val="28"/>
          <w:szCs w:val="28"/>
          <w:rtl/>
        </w:rPr>
        <w:t>صحية.</w:t>
      </w:r>
      <w:r w:rsidRPr="00DA48A8">
        <w:rPr>
          <w:b/>
          <w:bCs/>
          <w:sz w:val="28"/>
          <w:szCs w:val="28"/>
          <w:rtl/>
        </w:rPr>
        <w:t xml:space="preserve"> قرار إداري ـ قرار جزائي ـ غرامة مالية - مؤسسات صحية - لجنة النظر في مخالفات المؤسسات الصحية الخاصة ـ عيب في تشكيل ـ اللجنة ـ عيب </w:t>
      </w:r>
      <w:r w:rsidRPr="00DA48A8">
        <w:rPr>
          <w:rFonts w:hint="cs"/>
          <w:b/>
          <w:bCs/>
          <w:sz w:val="28"/>
          <w:szCs w:val="28"/>
          <w:rtl/>
        </w:rPr>
        <w:t>الخطأ</w:t>
      </w:r>
      <w:r w:rsidRPr="00DA48A8">
        <w:rPr>
          <w:b/>
          <w:bCs/>
          <w:sz w:val="28"/>
          <w:szCs w:val="28"/>
          <w:rtl/>
        </w:rPr>
        <w:t xml:space="preserve"> في تطبيق النظام.</w:t>
      </w:r>
    </w:p>
    <w:p w:rsidR="003E2FCD" w:rsidRPr="00DA48A8" w:rsidRDefault="003E2FCD" w:rsidP="003E2FCD">
      <w:pPr>
        <w:pStyle w:val="a4"/>
        <w:jc w:val="center"/>
        <w:rPr>
          <w:b/>
          <w:bCs/>
          <w:sz w:val="28"/>
          <w:szCs w:val="28"/>
          <w:rtl/>
        </w:rPr>
      </w:pPr>
      <w:r w:rsidRPr="00DA48A8">
        <w:rPr>
          <w:b/>
          <w:bCs/>
          <w:sz w:val="28"/>
          <w:szCs w:val="28"/>
          <w:rtl/>
        </w:rPr>
        <w:t>الأنظمة واللوائح</w:t>
      </w:r>
    </w:p>
    <w:p w:rsidR="003E2FCD" w:rsidRPr="00DA48A8" w:rsidRDefault="003E2FCD" w:rsidP="00775788">
      <w:pPr>
        <w:pStyle w:val="a4"/>
        <w:numPr>
          <w:ilvl w:val="0"/>
          <w:numId w:val="38"/>
        </w:numPr>
        <w:jc w:val="both"/>
        <w:rPr>
          <w:sz w:val="28"/>
          <w:szCs w:val="28"/>
          <w:rtl/>
        </w:rPr>
      </w:pPr>
      <w:r w:rsidRPr="00DA48A8">
        <w:rPr>
          <w:sz w:val="28"/>
          <w:szCs w:val="28"/>
          <w:rtl/>
        </w:rPr>
        <w:t xml:space="preserve">نظام المؤسسات الصحية الخاصة، الصادر بالمرسوم الملكي رقم (م/40) وتاريخ </w:t>
      </w:r>
      <w:r w:rsidRPr="00DA48A8">
        <w:rPr>
          <w:sz w:val="28"/>
          <w:szCs w:val="28"/>
          <w:rtl/>
          <w:lang w:bidi="fa-IR"/>
        </w:rPr>
        <w:t>۱۱/۳/</w:t>
      </w:r>
      <w:r w:rsidRPr="00DA48A8">
        <w:rPr>
          <w:sz w:val="28"/>
          <w:szCs w:val="28"/>
          <w:rtl/>
        </w:rPr>
        <w:t>١٤٢٣هـ.</w:t>
      </w:r>
    </w:p>
    <w:p w:rsidR="003E2FCD" w:rsidRPr="00DA48A8" w:rsidRDefault="003E2FCD" w:rsidP="003E2FCD">
      <w:pPr>
        <w:pStyle w:val="a4"/>
        <w:jc w:val="both"/>
        <w:rPr>
          <w:sz w:val="28"/>
          <w:szCs w:val="28"/>
          <w:rtl/>
        </w:rPr>
      </w:pPr>
      <w:r w:rsidRPr="00DA48A8">
        <w:rPr>
          <w:sz w:val="28"/>
          <w:szCs w:val="28"/>
          <w:rtl/>
        </w:rPr>
        <w:t>اللائحة التنفيذية لنظام المؤسسات الصحية الخاصة، الصادرة بالقرار الوزاري رقم (١٢/١/٤٥٧٨٧) وتاريخ ١٤٢٤/٤/١٦هـ.</w:t>
      </w:r>
    </w:p>
    <w:p w:rsidR="003E2FCD" w:rsidRPr="00DA48A8" w:rsidRDefault="003E2FCD" w:rsidP="003E2FCD">
      <w:pPr>
        <w:pStyle w:val="a4"/>
        <w:jc w:val="both"/>
        <w:rPr>
          <w:sz w:val="28"/>
          <w:szCs w:val="28"/>
          <w:rtl/>
        </w:rPr>
      </w:pPr>
    </w:p>
    <w:p w:rsidR="003E2FCD" w:rsidRPr="00DA48A8" w:rsidRDefault="003E2FCD" w:rsidP="003E2FCD">
      <w:pPr>
        <w:pStyle w:val="a4"/>
        <w:jc w:val="center"/>
        <w:rPr>
          <w:b/>
          <w:bCs/>
          <w:sz w:val="28"/>
          <w:szCs w:val="28"/>
          <w:rtl/>
        </w:rPr>
      </w:pPr>
      <w:r w:rsidRPr="00DA48A8">
        <w:rPr>
          <w:b/>
          <w:bCs/>
          <w:sz w:val="28"/>
          <w:szCs w:val="28"/>
          <w:rtl/>
        </w:rPr>
        <w:t>الملخص</w:t>
      </w:r>
    </w:p>
    <w:p w:rsidR="003E2FCD" w:rsidRPr="00DA48A8" w:rsidRDefault="003E2FCD" w:rsidP="003E2FCD">
      <w:pPr>
        <w:pStyle w:val="a4"/>
        <w:jc w:val="both"/>
        <w:rPr>
          <w:sz w:val="28"/>
          <w:szCs w:val="28"/>
          <w:rtl/>
        </w:rPr>
      </w:pPr>
      <w:r w:rsidRPr="00DA48A8">
        <w:rPr>
          <w:sz w:val="28"/>
          <w:szCs w:val="28"/>
          <w:rtl/>
        </w:rPr>
        <w:t>المدعي يتظلم من قرار تغريمه بسبب ما لاحظته المدعى عليها من كثرة الوصفات للأدوية الصادرة عن مؤسسته الطبية إضافة لوجود خلل في التنظيم داخل العيادة بالمخالفة للنظام ـ الثابت ان القرار صدر من لجنة مخالفات المؤسسات الصحية أن الخاصة وليس من ضمنها مختص بالمهنة الطبية ذات العلاقة بالمخالفة؛ مما يعد مخالفة للنظام. (هيئة التدقيق): اللائحة التنفيذية لنظام المؤسسات الصحية الخاصة اشترطت لصحة انعقاد اللجنة أن يكون من ضمن أعضائها مختص بالمهنة الطبية ذات العلاقة بالمخالفة، وإذ خلا تشكيل اللجنة من هذا المختص فإنها تكون بهذا قد افتقدت شرطاً من شروط صحة انعقادها؛ وبالتالي يكون قرارها بهذا الشأن قد صدر معيبا ـ اللجنة عاقبت المدعي عن ما نسب إليه من مخالفة اللائحة التنفيذية لنظام المؤسسات الصحية الخاصة، وليس على مخالفة النظام؛ مما يعتبر عيبا موضوعيا في قرار اللجنة، إذ إن المادة (٢١) من النظام الذي عوقب به قد رتبت العقوبات على مخالفة النظام وليس على مخالفة اللائحة ـ اثره: إلغاء القرار فيما تضمنه من الفقرة المتظلم منها.</w:t>
      </w:r>
    </w:p>
    <w:p w:rsidR="003E2FCD" w:rsidRPr="00DA48A8" w:rsidRDefault="003E2FCD" w:rsidP="003E2FCD">
      <w:pPr>
        <w:pStyle w:val="a4"/>
        <w:jc w:val="both"/>
        <w:rPr>
          <w:sz w:val="28"/>
          <w:szCs w:val="28"/>
          <w:rtl/>
        </w:rPr>
      </w:pPr>
    </w:p>
    <w:p w:rsidR="003E2FCD" w:rsidRPr="00DA48A8" w:rsidRDefault="003E2FCD" w:rsidP="003E2FCD">
      <w:pPr>
        <w:pStyle w:val="a4"/>
        <w:jc w:val="center"/>
        <w:rPr>
          <w:b/>
          <w:bCs/>
          <w:sz w:val="28"/>
          <w:szCs w:val="28"/>
          <w:rtl/>
        </w:rPr>
      </w:pPr>
      <w:r w:rsidRPr="00DA48A8">
        <w:rPr>
          <w:b/>
          <w:bCs/>
          <w:sz w:val="28"/>
          <w:szCs w:val="28"/>
          <w:rtl/>
        </w:rPr>
        <w:t>الوقائع</w:t>
      </w:r>
    </w:p>
    <w:p w:rsidR="003E2FCD" w:rsidRPr="00DA48A8" w:rsidRDefault="003E2FCD" w:rsidP="003E2FCD">
      <w:pPr>
        <w:pStyle w:val="a4"/>
        <w:jc w:val="both"/>
        <w:rPr>
          <w:sz w:val="28"/>
          <w:szCs w:val="28"/>
          <w:rtl/>
        </w:rPr>
      </w:pPr>
      <w:r w:rsidRPr="00DA48A8">
        <w:rPr>
          <w:sz w:val="28"/>
          <w:szCs w:val="28"/>
          <w:rtl/>
        </w:rPr>
        <w:t xml:space="preserve">تخلص وقائع الدعوى في انه صدر قرار لجنة مخالفات المؤسسات الطبية الخاصة بمنطقة الرياض رقم 54 وتاريخ ١٤٢٤/10/9هـ، وتضمنت الفقرة السادسة منه تغريم مجمع عيادات الدكتور. مبلغ خمسين </w:t>
      </w:r>
      <w:r w:rsidRPr="00DA48A8">
        <w:rPr>
          <w:rFonts w:hint="cs"/>
          <w:sz w:val="28"/>
          <w:szCs w:val="28"/>
          <w:rtl/>
        </w:rPr>
        <w:t>ألف</w:t>
      </w:r>
      <w:r w:rsidRPr="00DA48A8">
        <w:rPr>
          <w:sz w:val="28"/>
          <w:szCs w:val="28"/>
          <w:rtl/>
        </w:rPr>
        <w:t xml:space="preserve"> ريال بناء على المادة (</w:t>
      </w:r>
      <w:r w:rsidRPr="00DA48A8">
        <w:rPr>
          <w:sz w:val="28"/>
          <w:szCs w:val="28"/>
          <w:rtl/>
          <w:lang w:bidi="fa-IR"/>
        </w:rPr>
        <w:t xml:space="preserve">۲۱) / </w:t>
      </w:r>
      <w:r w:rsidRPr="00DA48A8">
        <w:rPr>
          <w:sz w:val="28"/>
          <w:szCs w:val="28"/>
          <w:rtl/>
        </w:rPr>
        <w:t xml:space="preserve">فقرة (1) من نظام المؤسسات الطبية الخاصة، وذلك لما لوحظ من كثرة الوصفات </w:t>
      </w:r>
      <w:r w:rsidRPr="00DA48A8">
        <w:rPr>
          <w:rFonts w:hint="cs"/>
          <w:sz w:val="28"/>
          <w:szCs w:val="28"/>
          <w:rtl/>
        </w:rPr>
        <w:t>للأدوية</w:t>
      </w:r>
      <w:r w:rsidRPr="00DA48A8">
        <w:rPr>
          <w:sz w:val="28"/>
          <w:szCs w:val="28"/>
          <w:rtl/>
        </w:rPr>
        <w:t xml:space="preserve"> المقيدة وتكرارها لفترات طويلة دون دواع طبية. ووجود خلل في التنظيم داخل العيادة، وخاصة نظام الملفات الطبية حيث لا تشتمل على معلومات هامة مثل الاعراض، والتشخيص، والخطة العلاجية، والمدة المقررة للعلاج، وعدم استخدام البدائل للأدوية؛ المقيدة مما يعد مخالفة للمادة (٣/١١ل) / فقرة (أ) من ذلك النظام ولائحته. وبعد اعتماد مدير عام الشؤون الصحية بمنطقة الرياض لهذا القرار وتبليغ المدعي به بتاريخ ١٤٢٤/١٠/٢٩هـ تقدم ...... وكيل المدعي إلى الديوان بتاريخ ١٤٢٤/١٢/٢٥هـ طالباً الغاء الفقرة السادسة من القرار؛ لأن كثرة الوصفات للأدوية المقيدة إنما هي لكثرة المرضى، وأن الملفات قد نظمت بشكل دقيق يشمل كافة المعلومات، بما فيها التشخيص والخطة العلاجية، وان ما نسب لموكله من مخالفة غير صحيح ولا يسنده دليل، وأن لجنة المخالفات لم تقم بزيارة المجمع، وانه ليس من ضمنها استشاري امراض نفسية. وفي سبيل نظر الدعوى جرى تحديد عدة جلسات على النحو المبين في ضبط القضية. وحضر وكيلا المدعي...... و….. وممثل وزارة الصحة...... وقد اجاب ممثل المدعى عليها بان اللجنة المشكلة بقرار صاحب السمو الملكي نائب </w:t>
      </w:r>
      <w:r w:rsidRPr="00DA48A8">
        <w:rPr>
          <w:sz w:val="28"/>
          <w:szCs w:val="28"/>
          <w:rtl/>
        </w:rPr>
        <w:lastRenderedPageBreak/>
        <w:t xml:space="preserve">وزير الداخلية رقم </w:t>
      </w:r>
      <w:r w:rsidRPr="00DA48A8">
        <w:rPr>
          <w:sz w:val="28"/>
          <w:szCs w:val="28"/>
          <w:rtl/>
          <w:lang w:bidi="fa-IR"/>
        </w:rPr>
        <w:t>۱۷۷۰/۱۹/</w:t>
      </w:r>
      <w:r w:rsidRPr="00DA48A8">
        <w:rPr>
          <w:sz w:val="28"/>
          <w:szCs w:val="28"/>
          <w:rtl/>
        </w:rPr>
        <w:t>٢س في ١٤٢٠/٨/٢٦هـ اثبتت المخالفات المنسوبة لمجمع عيادات المدعي، والمبينة في الفقرة السادسة من القرار محل الدعوى. وبناء على ذلك تم تغريم المدعي، وطلب رفض الدعوى. وبسؤال ممثل المدعى عليها عما ذكره وكيل المدعي في مذكرته الاخيرة افاد بان اللجنة التي اصدرت القرار لم تشخص إلى عيادات المدعي، وأنه لم يكن ضمن تشكيلها استشاري أمراض نفسية، وأنها اكتفت بالتحقيقات والمحاضر التي تمت من قبل اللجنة المشكلة من وزارة الداخلية، وهي تراعي المصلحة العامة في قرارها. واكتفى كل منهما بما قدم وختما أقوالهما.</w:t>
      </w:r>
    </w:p>
    <w:p w:rsidR="003E2FCD" w:rsidRPr="00DA48A8" w:rsidRDefault="003E2FCD" w:rsidP="003E2FCD">
      <w:pPr>
        <w:pStyle w:val="a4"/>
        <w:jc w:val="both"/>
        <w:rPr>
          <w:sz w:val="28"/>
          <w:szCs w:val="28"/>
          <w:rtl/>
        </w:rPr>
      </w:pPr>
    </w:p>
    <w:p w:rsidR="003E2FCD" w:rsidRPr="00DA48A8" w:rsidRDefault="003E2FCD" w:rsidP="003E2FCD">
      <w:pPr>
        <w:pStyle w:val="a4"/>
        <w:jc w:val="center"/>
        <w:rPr>
          <w:b/>
          <w:bCs/>
          <w:sz w:val="28"/>
          <w:szCs w:val="28"/>
          <w:rtl/>
        </w:rPr>
      </w:pPr>
      <w:r w:rsidRPr="00DA48A8">
        <w:rPr>
          <w:b/>
          <w:bCs/>
          <w:sz w:val="28"/>
          <w:szCs w:val="28"/>
          <w:rtl/>
        </w:rPr>
        <w:t>الأسباب</w:t>
      </w:r>
    </w:p>
    <w:p w:rsidR="003E2FCD" w:rsidRPr="00DA48A8" w:rsidRDefault="003E2FCD" w:rsidP="003E2FCD">
      <w:pPr>
        <w:pStyle w:val="a4"/>
        <w:jc w:val="both"/>
        <w:rPr>
          <w:sz w:val="28"/>
          <w:szCs w:val="28"/>
          <w:rtl/>
        </w:rPr>
      </w:pPr>
      <w:r w:rsidRPr="00DA48A8">
        <w:rPr>
          <w:sz w:val="28"/>
          <w:szCs w:val="28"/>
          <w:rtl/>
        </w:rPr>
        <w:t>بما ان المدعي يتظلم من قرار لجنة مخالفات المؤسسات الطبية الخاصة بمنطقة الرياض رقم 54 و تاريخ ١٤٢٤/١٠/٩هـ، وحيث نصت الفقرة الثانية من المادة الخامسة والعشرين من نظام المؤسسات الصحية الخاصة الصادر بالمرسوم الملكي رقم م/40 وتاريخ ١٤٢٣/١١/٣هـ على أنه (يجوز لذوي الشأن التظلم من هذه القرارات امام ديوان المظالم خلال ستين يوما من تاريخ الإبلاغ)؛ فإن الديوان يختص بنظر هذه الدعوى والفصل فيها طبقا للمادة (١/٨/ح) من طبقاً نظامه، وحيث تبلغ المدعي بالقرار بتاريخ ١٤٢٤/١٠/٢٩هـ، وتظلم منه امام الديوان بتاريخ ١٤٢٤/١٢/٢٥هـ فإن الدعوى مقبولة شكلاً لتقديمها خلال المدة المنصوص عليها نظاماً. وأما عن الموضوع فقد جاء في المادة (٣/٢٥ل) من اللائحة التنفيذية لنظام المؤسسات الصحية الخاصة ما نصه :(تتولى اللجنة أعمالها وفق الإجراءات التالية: (أ) تعقد اللجنة جلساتها بمديرية الشؤون الصحية المختصة ويكون انعقاد اللجنة صحيحاً بحضور الرئيس أو نائبه والعضو القانوني والمختص بالمهنة الطبية ذات العلاقة بالمخالفة</w:t>
      </w:r>
      <w:r w:rsidRPr="00DA48A8">
        <w:rPr>
          <w:rFonts w:hint="cs"/>
          <w:sz w:val="28"/>
          <w:szCs w:val="28"/>
          <w:rtl/>
        </w:rPr>
        <w:t>...)،</w:t>
      </w:r>
      <w:r w:rsidRPr="00DA48A8">
        <w:rPr>
          <w:sz w:val="28"/>
          <w:szCs w:val="28"/>
          <w:rtl/>
        </w:rPr>
        <w:t xml:space="preserve"> وحيث إنه ليس من ضمن اللجنة مصدرة القرار مختص بالمهنة الطبية ذات العلاقة بالمخالفة، مما</w:t>
      </w:r>
    </w:p>
    <w:p w:rsidR="003E2FCD" w:rsidRPr="00DA48A8" w:rsidRDefault="003E2FCD" w:rsidP="003E2FCD">
      <w:pPr>
        <w:pStyle w:val="a4"/>
        <w:jc w:val="both"/>
        <w:rPr>
          <w:sz w:val="28"/>
          <w:szCs w:val="28"/>
          <w:rtl/>
        </w:rPr>
      </w:pPr>
      <w:r w:rsidRPr="00DA48A8">
        <w:rPr>
          <w:sz w:val="28"/>
          <w:szCs w:val="28"/>
          <w:rtl/>
        </w:rPr>
        <w:t xml:space="preserve">يعد مخالفة للمادة المذكورة؛ فإن الدائرة تنتهي إلى إلغاء الفقرة السادسة من القرار محل الطعن. فلهذه الاسباب وبعد المداولة حكمت الدائرة: بإلغاء الفقرة السادسة من قرار لجنة المؤسسات الطبية الخاصة بمنطقة الرياض رقم 54 وتاريخ ١٤٢٤/١٠/٩هـ. وبالله التوفيق. وصلی الله وسلم على نبينا محمد وعلى </w:t>
      </w:r>
      <w:r w:rsidRPr="00DA48A8">
        <w:rPr>
          <w:rFonts w:hint="cs"/>
          <w:sz w:val="28"/>
          <w:szCs w:val="28"/>
          <w:rtl/>
        </w:rPr>
        <w:t>آلة</w:t>
      </w:r>
      <w:r w:rsidRPr="00DA48A8">
        <w:rPr>
          <w:sz w:val="28"/>
          <w:szCs w:val="28"/>
          <w:rtl/>
        </w:rPr>
        <w:t xml:space="preserve"> وصحبه أجمعين.</w:t>
      </w:r>
    </w:p>
    <w:p w:rsidR="003E2FCD" w:rsidRPr="00DA48A8" w:rsidRDefault="003E2FCD" w:rsidP="003E2FCD">
      <w:pPr>
        <w:pStyle w:val="a4"/>
        <w:jc w:val="both"/>
        <w:rPr>
          <w:b/>
          <w:bCs/>
          <w:sz w:val="28"/>
          <w:szCs w:val="28"/>
          <w:rtl/>
        </w:rPr>
      </w:pPr>
      <w:r w:rsidRPr="00DA48A8">
        <w:rPr>
          <w:b/>
          <w:bCs/>
          <w:sz w:val="28"/>
          <w:szCs w:val="28"/>
          <w:rtl/>
        </w:rPr>
        <w:t>هيئة التدقيق</w:t>
      </w:r>
    </w:p>
    <w:p w:rsidR="003E2FCD" w:rsidRPr="00DA48A8" w:rsidRDefault="003E2FCD" w:rsidP="003E2FCD">
      <w:pPr>
        <w:pStyle w:val="a4"/>
        <w:jc w:val="both"/>
        <w:rPr>
          <w:sz w:val="28"/>
          <w:szCs w:val="28"/>
          <w:rtl/>
        </w:rPr>
      </w:pPr>
      <w:r w:rsidRPr="00DA48A8">
        <w:rPr>
          <w:sz w:val="28"/>
          <w:szCs w:val="28"/>
          <w:rtl/>
        </w:rPr>
        <w:t xml:space="preserve">حکمت هيئة التدقيق ـ الدائرة الرابعة: بتأييد حكم الدائرة الإدارية الرابعة رقم </w:t>
      </w:r>
      <w:r w:rsidRPr="00DA48A8">
        <w:rPr>
          <w:sz w:val="28"/>
          <w:szCs w:val="28"/>
          <w:rtl/>
          <w:lang w:bidi="fa-IR"/>
        </w:rPr>
        <w:t>۳۲/</w:t>
      </w:r>
      <w:r w:rsidRPr="00DA48A8">
        <w:rPr>
          <w:sz w:val="28"/>
          <w:szCs w:val="28"/>
          <w:rtl/>
        </w:rPr>
        <w:t>د/٤/١ لعام ١٤٢٦</w:t>
      </w:r>
      <w:r w:rsidRPr="00DA48A8">
        <w:rPr>
          <w:rFonts w:hint="cs"/>
          <w:sz w:val="28"/>
          <w:szCs w:val="28"/>
          <w:rtl/>
        </w:rPr>
        <w:t>هـ،</w:t>
      </w:r>
      <w:r w:rsidRPr="00DA48A8">
        <w:rPr>
          <w:sz w:val="28"/>
          <w:szCs w:val="28"/>
          <w:rtl/>
        </w:rPr>
        <w:t xml:space="preserve"> الصادر في دعوى صاحب مجمع </w:t>
      </w:r>
      <w:r w:rsidRPr="00DA48A8">
        <w:rPr>
          <w:rFonts w:hint="cs"/>
          <w:sz w:val="28"/>
          <w:szCs w:val="28"/>
          <w:rtl/>
        </w:rPr>
        <w:t>عيادات.</w:t>
      </w:r>
      <w:r w:rsidRPr="00DA48A8">
        <w:rPr>
          <w:sz w:val="28"/>
          <w:szCs w:val="28"/>
          <w:rtl/>
        </w:rPr>
        <w:t xml:space="preserve"> ضد وزارة </w:t>
      </w:r>
      <w:r w:rsidRPr="00DA48A8">
        <w:rPr>
          <w:rFonts w:hint="cs"/>
          <w:sz w:val="28"/>
          <w:szCs w:val="28"/>
          <w:rtl/>
        </w:rPr>
        <w:t>الصحة.</w:t>
      </w:r>
      <w:r w:rsidRPr="00DA48A8">
        <w:rPr>
          <w:sz w:val="28"/>
          <w:szCs w:val="28"/>
          <w:rtl/>
        </w:rPr>
        <w:t xml:space="preserve"> المديرية العامة للشؤون الصحية بمنطقة الرياض؛ لما هو مبين في الاسباب. وبالله التوفيق. وصلى الله وسلم على نبينا محمد وعلى </w:t>
      </w:r>
      <w:r w:rsidRPr="00DA48A8">
        <w:rPr>
          <w:rFonts w:hint="cs"/>
          <w:sz w:val="28"/>
          <w:szCs w:val="28"/>
          <w:rtl/>
        </w:rPr>
        <w:t>آلة</w:t>
      </w:r>
      <w:r w:rsidRPr="00DA48A8">
        <w:rPr>
          <w:sz w:val="28"/>
          <w:szCs w:val="28"/>
          <w:rtl/>
        </w:rPr>
        <w:t xml:space="preserve"> وصحبه أجمعين.</w:t>
      </w:r>
    </w:p>
    <w:p w:rsidR="003E2FCD" w:rsidRPr="00DA48A8" w:rsidRDefault="003E2FCD" w:rsidP="003E2FCD">
      <w:pPr>
        <w:pStyle w:val="a4"/>
        <w:jc w:val="both"/>
        <w:rPr>
          <w:sz w:val="28"/>
          <w:szCs w:val="28"/>
          <w:rtl/>
        </w:rPr>
      </w:pPr>
    </w:p>
    <w:p w:rsidR="003E2FCD" w:rsidRPr="00DA48A8"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DA48A8" w:rsidRDefault="003E2FCD" w:rsidP="003E2FCD">
      <w:pPr>
        <w:pStyle w:val="a4"/>
        <w:jc w:val="both"/>
        <w:rPr>
          <w:sz w:val="28"/>
          <w:szCs w:val="28"/>
          <w:rtl/>
        </w:rPr>
      </w:pPr>
    </w:p>
    <w:p w:rsidR="003E2FCD" w:rsidRPr="00DA48A8" w:rsidRDefault="003E2FCD" w:rsidP="003E2FCD">
      <w:pPr>
        <w:pStyle w:val="a4"/>
        <w:jc w:val="both"/>
        <w:rPr>
          <w:b/>
          <w:bCs/>
          <w:sz w:val="28"/>
          <w:szCs w:val="28"/>
          <w:rtl/>
        </w:rPr>
      </w:pPr>
      <w:r w:rsidRPr="00DA48A8">
        <w:rPr>
          <w:b/>
          <w:bCs/>
          <w:sz w:val="28"/>
          <w:szCs w:val="28"/>
          <w:rtl/>
        </w:rPr>
        <w:lastRenderedPageBreak/>
        <w:t>رقم القضية 759/</w:t>
      </w:r>
      <w:r>
        <w:rPr>
          <w:rFonts w:hint="cs"/>
          <w:b/>
          <w:bCs/>
          <w:sz w:val="28"/>
          <w:szCs w:val="28"/>
          <w:rtl/>
        </w:rPr>
        <w:t>1</w:t>
      </w:r>
      <w:r w:rsidRPr="00DA48A8">
        <w:rPr>
          <w:b/>
          <w:bCs/>
          <w:sz w:val="28"/>
          <w:szCs w:val="28"/>
          <w:rtl/>
        </w:rPr>
        <w:t>/ق لعام ١٤٢٣هـ</w:t>
      </w:r>
    </w:p>
    <w:p w:rsidR="003E2FCD" w:rsidRPr="00DA48A8" w:rsidRDefault="003E2FCD" w:rsidP="003E2FCD">
      <w:pPr>
        <w:pStyle w:val="a4"/>
        <w:jc w:val="both"/>
        <w:rPr>
          <w:b/>
          <w:bCs/>
          <w:sz w:val="28"/>
          <w:szCs w:val="28"/>
          <w:rtl/>
        </w:rPr>
      </w:pPr>
      <w:r w:rsidRPr="00DA48A8">
        <w:rPr>
          <w:b/>
          <w:bCs/>
          <w:sz w:val="28"/>
          <w:szCs w:val="28"/>
          <w:rtl/>
        </w:rPr>
        <w:t>رقم الحكم الابتدائي 109/د/٤/١ لعام ١٤٢٥هـ</w:t>
      </w:r>
    </w:p>
    <w:p w:rsidR="003E2FCD" w:rsidRPr="00DA48A8" w:rsidRDefault="003E2FCD" w:rsidP="003E2FCD">
      <w:pPr>
        <w:pStyle w:val="a4"/>
        <w:jc w:val="both"/>
        <w:rPr>
          <w:b/>
          <w:bCs/>
          <w:sz w:val="28"/>
          <w:szCs w:val="28"/>
          <w:rtl/>
        </w:rPr>
      </w:pPr>
      <w:r w:rsidRPr="00DA48A8">
        <w:rPr>
          <w:b/>
          <w:bCs/>
          <w:sz w:val="28"/>
          <w:szCs w:val="28"/>
          <w:rtl/>
        </w:rPr>
        <w:t>رقم حكم التدقيق ٢٦/ت/٤ لعام ١٤٢٧هـ</w:t>
      </w:r>
    </w:p>
    <w:p w:rsidR="003E2FCD" w:rsidRPr="00DA48A8" w:rsidRDefault="003E2FCD" w:rsidP="003E2FCD">
      <w:pPr>
        <w:pStyle w:val="a4"/>
        <w:jc w:val="both"/>
        <w:rPr>
          <w:b/>
          <w:bCs/>
          <w:sz w:val="28"/>
          <w:szCs w:val="28"/>
          <w:rtl/>
        </w:rPr>
      </w:pPr>
      <w:r w:rsidRPr="00DA48A8">
        <w:rPr>
          <w:b/>
          <w:bCs/>
          <w:sz w:val="28"/>
          <w:szCs w:val="28"/>
          <w:rtl/>
        </w:rPr>
        <w:t>تاريخ الجلسة ١٤٢٧/٢/١٥هـ</w:t>
      </w:r>
    </w:p>
    <w:p w:rsidR="003E2FCD" w:rsidRPr="00DA48A8" w:rsidRDefault="003E2FCD" w:rsidP="003E2FCD">
      <w:pPr>
        <w:pStyle w:val="a4"/>
        <w:jc w:val="both"/>
        <w:rPr>
          <w:b/>
          <w:bCs/>
          <w:sz w:val="28"/>
          <w:szCs w:val="28"/>
          <w:rtl/>
        </w:rPr>
      </w:pPr>
      <w:r w:rsidRPr="00DA48A8">
        <w:rPr>
          <w:b/>
          <w:bCs/>
          <w:sz w:val="28"/>
          <w:szCs w:val="28"/>
          <w:rtl/>
        </w:rPr>
        <w:t>الموضوعات</w:t>
      </w:r>
    </w:p>
    <w:p w:rsidR="003E2FCD" w:rsidRPr="00DA48A8" w:rsidRDefault="003E2FCD" w:rsidP="003E2FCD">
      <w:pPr>
        <w:pStyle w:val="a4"/>
        <w:jc w:val="both"/>
        <w:rPr>
          <w:b/>
          <w:bCs/>
          <w:sz w:val="28"/>
          <w:szCs w:val="28"/>
          <w:rtl/>
        </w:rPr>
      </w:pPr>
      <w:r w:rsidRPr="00DA48A8">
        <w:rPr>
          <w:b/>
          <w:bCs/>
          <w:sz w:val="28"/>
          <w:szCs w:val="28"/>
          <w:rtl/>
        </w:rPr>
        <w:t xml:space="preserve">مؤسسات ومهن صحية ـ قرار </w:t>
      </w:r>
      <w:r w:rsidRPr="00DA48A8">
        <w:rPr>
          <w:rFonts w:hint="cs"/>
          <w:b/>
          <w:bCs/>
          <w:sz w:val="28"/>
          <w:szCs w:val="28"/>
          <w:rtl/>
        </w:rPr>
        <w:t>إداري.</w:t>
      </w:r>
      <w:r w:rsidRPr="00DA48A8">
        <w:rPr>
          <w:b/>
          <w:bCs/>
          <w:sz w:val="28"/>
          <w:szCs w:val="28"/>
          <w:rtl/>
        </w:rPr>
        <w:t xml:space="preserve"> قرار </w:t>
      </w:r>
      <w:r w:rsidRPr="00DA48A8">
        <w:rPr>
          <w:rFonts w:hint="cs"/>
          <w:b/>
          <w:bCs/>
          <w:sz w:val="28"/>
          <w:szCs w:val="28"/>
          <w:rtl/>
        </w:rPr>
        <w:t>جزائي.</w:t>
      </w:r>
      <w:r w:rsidRPr="00DA48A8">
        <w:rPr>
          <w:b/>
          <w:bCs/>
          <w:sz w:val="28"/>
          <w:szCs w:val="28"/>
          <w:rtl/>
        </w:rPr>
        <w:t xml:space="preserve"> غرامة </w:t>
      </w:r>
      <w:r w:rsidRPr="00DA48A8">
        <w:rPr>
          <w:rFonts w:hint="cs"/>
          <w:b/>
          <w:bCs/>
          <w:sz w:val="28"/>
          <w:szCs w:val="28"/>
          <w:rtl/>
        </w:rPr>
        <w:t>مالية.</w:t>
      </w:r>
      <w:r w:rsidRPr="00DA48A8">
        <w:rPr>
          <w:b/>
          <w:bCs/>
          <w:sz w:val="28"/>
          <w:szCs w:val="28"/>
          <w:rtl/>
        </w:rPr>
        <w:t xml:space="preserve"> مؤسسات طبية </w:t>
      </w:r>
      <w:r w:rsidRPr="00DA48A8">
        <w:rPr>
          <w:rFonts w:hint="cs"/>
          <w:b/>
          <w:bCs/>
          <w:sz w:val="28"/>
          <w:szCs w:val="28"/>
          <w:rtl/>
        </w:rPr>
        <w:t>خاصة.</w:t>
      </w:r>
      <w:r w:rsidRPr="00DA48A8">
        <w:rPr>
          <w:b/>
          <w:bCs/>
          <w:sz w:val="28"/>
          <w:szCs w:val="28"/>
          <w:rtl/>
        </w:rPr>
        <w:t xml:space="preserve"> تشغيل من دون </w:t>
      </w:r>
      <w:r w:rsidRPr="00DA48A8">
        <w:rPr>
          <w:rFonts w:hint="cs"/>
          <w:b/>
          <w:bCs/>
          <w:sz w:val="28"/>
          <w:szCs w:val="28"/>
          <w:rtl/>
        </w:rPr>
        <w:t>ترخيص.</w:t>
      </w:r>
      <w:r w:rsidRPr="00DA48A8">
        <w:rPr>
          <w:b/>
          <w:bCs/>
          <w:sz w:val="28"/>
          <w:szCs w:val="28"/>
          <w:rtl/>
        </w:rPr>
        <w:t xml:space="preserve"> لجنة النظر في مخالفات المؤسسات الطبية الخاصة ـ تداخل </w:t>
      </w:r>
      <w:r w:rsidRPr="00DA48A8">
        <w:rPr>
          <w:rFonts w:hint="cs"/>
          <w:b/>
          <w:bCs/>
          <w:sz w:val="28"/>
          <w:szCs w:val="28"/>
          <w:rtl/>
        </w:rPr>
        <w:t>العقوبات.</w:t>
      </w:r>
      <w:r w:rsidRPr="00DA48A8">
        <w:rPr>
          <w:b/>
          <w:bCs/>
          <w:sz w:val="28"/>
          <w:szCs w:val="28"/>
          <w:rtl/>
        </w:rPr>
        <w:t xml:space="preserve"> إلغاء جزئي.</w:t>
      </w:r>
    </w:p>
    <w:p w:rsidR="003E2FCD" w:rsidRPr="00DA48A8" w:rsidRDefault="003E2FCD" w:rsidP="003E2FCD">
      <w:pPr>
        <w:pStyle w:val="a4"/>
        <w:jc w:val="center"/>
        <w:rPr>
          <w:b/>
          <w:bCs/>
          <w:sz w:val="28"/>
          <w:szCs w:val="28"/>
          <w:rtl/>
        </w:rPr>
      </w:pPr>
      <w:r w:rsidRPr="00DA48A8">
        <w:rPr>
          <w:b/>
          <w:bCs/>
          <w:sz w:val="28"/>
          <w:szCs w:val="28"/>
          <w:rtl/>
        </w:rPr>
        <w:t>الأنظمة واللوائح</w:t>
      </w:r>
    </w:p>
    <w:p w:rsidR="003E2FCD" w:rsidRPr="00DA48A8" w:rsidRDefault="003E2FCD" w:rsidP="00775788">
      <w:pPr>
        <w:pStyle w:val="a4"/>
        <w:numPr>
          <w:ilvl w:val="0"/>
          <w:numId w:val="38"/>
        </w:numPr>
        <w:jc w:val="both"/>
        <w:rPr>
          <w:sz w:val="28"/>
          <w:szCs w:val="28"/>
          <w:rtl/>
        </w:rPr>
      </w:pPr>
      <w:r w:rsidRPr="00DA48A8">
        <w:rPr>
          <w:sz w:val="28"/>
          <w:szCs w:val="28"/>
          <w:rtl/>
        </w:rPr>
        <w:t>نظام المؤسسات الطبية الخاصة الصادر بالمرسوم الملكي رقم (م/٥٨) وتاريخ 1407/</w:t>
      </w:r>
      <w:r w:rsidRPr="00DA48A8">
        <w:rPr>
          <w:sz w:val="28"/>
          <w:szCs w:val="28"/>
          <w:rtl/>
          <w:lang w:bidi="fa-IR"/>
        </w:rPr>
        <w:t>۱۱/۳</w:t>
      </w:r>
      <w:r w:rsidRPr="00DA48A8">
        <w:rPr>
          <w:sz w:val="28"/>
          <w:szCs w:val="28"/>
          <w:rtl/>
        </w:rPr>
        <w:t xml:space="preserve"> هـ.</w:t>
      </w:r>
    </w:p>
    <w:p w:rsidR="003E2FCD" w:rsidRPr="00DA48A8" w:rsidRDefault="003E2FCD" w:rsidP="003E2FCD">
      <w:pPr>
        <w:pStyle w:val="a4"/>
        <w:jc w:val="both"/>
        <w:rPr>
          <w:sz w:val="28"/>
          <w:szCs w:val="28"/>
          <w:rtl/>
        </w:rPr>
      </w:pPr>
    </w:p>
    <w:p w:rsidR="003E2FCD" w:rsidRPr="00DA48A8" w:rsidRDefault="003E2FCD" w:rsidP="003E2FCD">
      <w:pPr>
        <w:pStyle w:val="a4"/>
        <w:jc w:val="center"/>
        <w:rPr>
          <w:b/>
          <w:bCs/>
          <w:sz w:val="28"/>
          <w:szCs w:val="28"/>
          <w:rtl/>
        </w:rPr>
      </w:pPr>
      <w:r w:rsidRPr="00DA48A8">
        <w:rPr>
          <w:b/>
          <w:bCs/>
          <w:sz w:val="28"/>
          <w:szCs w:val="28"/>
          <w:rtl/>
        </w:rPr>
        <w:t>الملخص</w:t>
      </w:r>
    </w:p>
    <w:p w:rsidR="003E2FCD" w:rsidRPr="00DA48A8" w:rsidRDefault="003E2FCD" w:rsidP="003E2FCD">
      <w:pPr>
        <w:pStyle w:val="a4"/>
        <w:jc w:val="both"/>
        <w:rPr>
          <w:sz w:val="28"/>
          <w:szCs w:val="28"/>
          <w:rtl/>
        </w:rPr>
      </w:pPr>
      <w:r w:rsidRPr="00DA48A8">
        <w:rPr>
          <w:sz w:val="28"/>
          <w:szCs w:val="28"/>
          <w:rtl/>
        </w:rPr>
        <w:t xml:space="preserve">المدعي يتظلم من قرار لجنة النظر في مخالفات المؤسسات الطبية الخاصة، المتضمن تغريمه لفتح وتشغيل مستوصف دون ترخيص ودون كوادر طبية مرخصة ـ الثابت من خلال محضر الكشف على المستوصف ومحضر يعد مخالفا للمادة التحقيق مع المدعي تشغيله للمستوصف دون ترخيص </w:t>
      </w:r>
      <w:r w:rsidRPr="00DA48A8">
        <w:rPr>
          <w:rFonts w:hint="cs"/>
          <w:sz w:val="28"/>
          <w:szCs w:val="28"/>
          <w:rtl/>
        </w:rPr>
        <w:t>مما.</w:t>
      </w:r>
      <w:r w:rsidRPr="00DA48A8">
        <w:rPr>
          <w:sz w:val="28"/>
          <w:szCs w:val="28"/>
          <w:rtl/>
        </w:rPr>
        <w:t xml:space="preserve"> (</w:t>
      </w:r>
      <w:r w:rsidRPr="00DA48A8">
        <w:rPr>
          <w:sz w:val="28"/>
          <w:szCs w:val="28"/>
          <w:rtl/>
          <w:lang w:bidi="fa-IR"/>
        </w:rPr>
        <w:t xml:space="preserve">۸) </w:t>
      </w:r>
      <w:r w:rsidRPr="00DA48A8">
        <w:rPr>
          <w:sz w:val="28"/>
          <w:szCs w:val="28"/>
          <w:rtl/>
        </w:rPr>
        <w:t>من نظام المؤسسات الطبية الخاصة - العقوبة الواردة في القرار بهذا الشق موافقة للنظام - أثره: رفض الدعوى المتعلقة بالفقرة الأولى - الفقرة الثانية من القرار والتي قضت بتغريم المدعي مبلغ عشرين ألف ريال لتشغيله المستوصف بدون كوادر طبية مرخصة داخلة في المخالفة المشار إليها في الفقرة الأولى؛ لأن التشغيل لا يكون إلا بكوادر عاملة ـ أثره: إلغاء الفقرة الثانية من القرار.</w:t>
      </w:r>
    </w:p>
    <w:p w:rsidR="003E2FCD" w:rsidRPr="00DA48A8" w:rsidRDefault="003E2FCD" w:rsidP="003E2FCD">
      <w:pPr>
        <w:pStyle w:val="a4"/>
        <w:jc w:val="both"/>
        <w:rPr>
          <w:sz w:val="28"/>
          <w:szCs w:val="28"/>
          <w:rtl/>
        </w:rPr>
      </w:pPr>
    </w:p>
    <w:p w:rsidR="003E2FCD" w:rsidRPr="00DA48A8" w:rsidRDefault="003E2FCD" w:rsidP="003E2FCD">
      <w:pPr>
        <w:pStyle w:val="a4"/>
        <w:jc w:val="center"/>
        <w:rPr>
          <w:b/>
          <w:bCs/>
          <w:sz w:val="28"/>
          <w:szCs w:val="28"/>
          <w:rtl/>
        </w:rPr>
      </w:pPr>
      <w:r w:rsidRPr="00DA48A8">
        <w:rPr>
          <w:b/>
          <w:bCs/>
          <w:sz w:val="28"/>
          <w:szCs w:val="28"/>
          <w:rtl/>
        </w:rPr>
        <w:t>الوقائع</w:t>
      </w:r>
    </w:p>
    <w:p w:rsidR="003E2FCD" w:rsidRPr="00DA48A8" w:rsidRDefault="003E2FCD" w:rsidP="003E2FCD">
      <w:pPr>
        <w:pStyle w:val="a4"/>
        <w:jc w:val="both"/>
        <w:rPr>
          <w:sz w:val="28"/>
          <w:szCs w:val="28"/>
          <w:rtl/>
        </w:rPr>
      </w:pPr>
      <w:r w:rsidRPr="00DA48A8">
        <w:rPr>
          <w:sz w:val="28"/>
          <w:szCs w:val="28"/>
          <w:rtl/>
        </w:rPr>
        <w:t xml:space="preserve">ايضا توجز وقائع هذه الدعوى في الاستدعاء المقدم من صاحب مستوصف ...... بالرياض، والمتضمن تظلمه من قرار لجنة النظر في مخالفات المؤسسات الطبية الخاصة رقم 48و تاريخ ١٤٢٣/٢/١٨هـ بتغريمه مبلغ مائة ألف ريال مع إغلاق المستوصف لحين الحصول على ترخيص بناء على المادة (٢٨) من نظام المؤسسات الطبية الخاصة؛ لأن المستوصف يعمل بدون ترخيص مبدئي ولا نهائي، وتغريمه مبلغ عشرين ألف ريال بناء على المادة (٢٩ فقرة 1) من النظام ذاته؛ لتشغيله المستوصف بدون كوادر طبية مرخصة، والمعتمد من قبل مدير عام الشؤون الصحية بالرياض. وانتهى الاستدعاء إلى طلب إلغاء القرار لان الهدف منه منع حصول المستوصف على ترخيص. وفي سبيل نظر الدعوى جرى تحديد جلسة في ١٤٢٣/٨/٨هـ اشعر بها طرفا الدعوى وقد حضر المدعي...... في حين تخلف ممثل المدعى عليها عن الحضور وقد تلا هذه الجلسة عدة جلسات مثل المدعى عليها عدة أشخاص وهم...... و...... و...... و...... و......، وقد تلخص ردهم على الدعوى بأن المستوصف يعمل بدون ترخيص مبدئي </w:t>
      </w:r>
      <w:r w:rsidRPr="00DA48A8">
        <w:rPr>
          <w:rFonts w:hint="cs"/>
          <w:sz w:val="28"/>
          <w:szCs w:val="28"/>
          <w:rtl/>
        </w:rPr>
        <w:t>ولانهائي، وبكوادر</w:t>
      </w:r>
      <w:r w:rsidRPr="00DA48A8">
        <w:rPr>
          <w:sz w:val="28"/>
          <w:szCs w:val="28"/>
          <w:rtl/>
        </w:rPr>
        <w:t xml:space="preserve"> طبية غير مرخصة، وهذا يعد مخالفاً للأنظمة الصادرة بهذا الشأن والتي لا يجهلها صاحب المستوصف وطلب رفض الدعوى. وقد اجاب المدعي بانه لم يطلب منه الحضور للتحقيق بخصوص </w:t>
      </w:r>
      <w:r w:rsidRPr="00DA48A8">
        <w:rPr>
          <w:rFonts w:hint="cs"/>
          <w:sz w:val="28"/>
          <w:szCs w:val="28"/>
          <w:rtl/>
        </w:rPr>
        <w:t>مستوصف.</w:t>
      </w:r>
      <w:r w:rsidRPr="00DA48A8">
        <w:rPr>
          <w:sz w:val="28"/>
          <w:szCs w:val="28"/>
          <w:rtl/>
        </w:rPr>
        <w:t xml:space="preserve"> ....... لا رسمياً ولا شفهياً، وأنه لا يعلم سبباً لهذه المخالفة، إلا أنها وضعت لتشويه سمعته، وأن اللجنة خالفت المادة (٥٢) من نظام المؤسسات الطبية الخاصة، حيث لم يحضر القانوني ولا من هو مختص بالرخص الطبية كما خالفت المادة (53) من النظام ذاته، حيث لم تسمع أقوال المخالف وتحقق دفاعه، كما لم تثبت عمل الأطباء ولم تأخذ عليهم تعهدات، ولم تواجهه </w:t>
      </w:r>
      <w:r w:rsidRPr="00DA48A8">
        <w:rPr>
          <w:rFonts w:hint="cs"/>
          <w:sz w:val="28"/>
          <w:szCs w:val="28"/>
          <w:rtl/>
        </w:rPr>
        <w:t>بالأدلة</w:t>
      </w:r>
      <w:r w:rsidRPr="00DA48A8">
        <w:rPr>
          <w:sz w:val="28"/>
          <w:szCs w:val="28"/>
          <w:rtl/>
        </w:rPr>
        <w:t xml:space="preserve">، وأن اللجنة شخصت إلى مبنى يرمم ليكون شققاً مفروشة، وذكر ان ما حصل مجرد خلط </w:t>
      </w:r>
      <w:r w:rsidRPr="00DA48A8">
        <w:rPr>
          <w:rFonts w:hint="cs"/>
          <w:sz w:val="28"/>
          <w:szCs w:val="28"/>
          <w:rtl/>
        </w:rPr>
        <w:t>لأوراق</w:t>
      </w:r>
      <w:r w:rsidRPr="00DA48A8">
        <w:rPr>
          <w:sz w:val="28"/>
          <w:szCs w:val="28"/>
          <w:rtl/>
        </w:rPr>
        <w:t xml:space="preserve"> مستوصف. </w:t>
      </w:r>
      <w:r w:rsidRPr="00DA48A8">
        <w:rPr>
          <w:rFonts w:hint="cs"/>
          <w:sz w:val="28"/>
          <w:szCs w:val="28"/>
          <w:rtl/>
        </w:rPr>
        <w:t>بأوراق</w:t>
      </w:r>
      <w:r w:rsidRPr="00DA48A8">
        <w:rPr>
          <w:sz w:val="28"/>
          <w:szCs w:val="28"/>
          <w:rtl/>
        </w:rPr>
        <w:t xml:space="preserve"> مستوصف...... الذي له قضية مستقلة منظورة من قبل الدائرة الإدارية الخامسة والدليل على أن المقصود مستوصف...... ما ذكره ممثل المدعى عليها من أن </w:t>
      </w:r>
      <w:r w:rsidRPr="00DA48A8">
        <w:rPr>
          <w:sz w:val="28"/>
          <w:szCs w:val="28"/>
          <w:rtl/>
        </w:rPr>
        <w:lastRenderedPageBreak/>
        <w:t>المستوصف لا زال يعمل إذ إن مبنى مستوصف سلم لصاحبه قبل سنتين من هذه المخالفة، وانتهى إلى طلب إلغاء قرار اللجنة فعقب ممثل المدعى عليها بطلب رفض الدعوى، وأرفق صورة من محضر الكشف الميداني على المستوصف بتاريخ ١٤٢٢/١/٢٩هـ والذي يفيد بممارسة المستوصف للنشاط دون ترخيص، وصورة من محاضر التحقيق مع صاحب المستوصف من قبل لجنة النظر في المخالفات، وذكر انه لم يجد محضر اللجنة المشكلة من الشؤون الصحية والجوازات والإمارة. وقد أجاب المدعي بعدم صحة محضر اللجنة حيث تضمن أسماء لا يعلم عنها شيئا، كما أن اللجنة لم تذكر هل المستوصف يعمل أم لا بل ذكرت أنها شخصت إلى الموقع المراد افتتاحه، وأن المحضر مذيل بخط مدير الإدارة السابق، وأن محضر اللجنة المشكلة من عدة جهات أوضح أن الموقع مغلق منذ فترة طويلة، وقد ادعى ممثل المدعى عليها ضياعه وانتهى إلى طلب إلغاء القرار محل التظلم، وبسؤال المدعي عن اعترافه في التحقيقات بعمل المستوصف بأمر...... وابنه...... وأنهم المسؤولون عن ذلك أفاد بانه يقصد مستوصف...... الذي تم افتتاح مستوصف...... في موقعه، وبسؤاله عما به اللجنة من أن المستوصف بعد إغلاقه من قبله قام...... و...... بالعمل فيه وغيروا أقفاله لعدة أشهر؛ أفاد بأنه يقصد مستوصف...... وبسؤال ممثل المدعى عليها افاد بان اعتراف المدعي يكفي لإدانته حسب محضر التحقيق وكشف اللجنة. بعد ذلك اكتفى كل منهما بما قدم وحجزت القضية للحكم.</w:t>
      </w:r>
    </w:p>
    <w:p w:rsidR="003E2FCD" w:rsidRPr="00DA48A8" w:rsidRDefault="003E2FCD" w:rsidP="003E2FCD">
      <w:pPr>
        <w:pStyle w:val="a4"/>
        <w:jc w:val="both"/>
        <w:rPr>
          <w:sz w:val="28"/>
          <w:szCs w:val="28"/>
          <w:rtl/>
        </w:rPr>
      </w:pPr>
    </w:p>
    <w:p w:rsidR="003E2FCD" w:rsidRPr="00DA48A8" w:rsidRDefault="003E2FCD" w:rsidP="003E2FCD">
      <w:pPr>
        <w:pStyle w:val="a4"/>
        <w:jc w:val="center"/>
        <w:rPr>
          <w:b/>
          <w:bCs/>
          <w:sz w:val="28"/>
          <w:szCs w:val="28"/>
          <w:rtl/>
        </w:rPr>
      </w:pPr>
      <w:r w:rsidRPr="00DA48A8">
        <w:rPr>
          <w:b/>
          <w:bCs/>
          <w:sz w:val="28"/>
          <w:szCs w:val="28"/>
          <w:rtl/>
        </w:rPr>
        <w:t>الأسباب</w:t>
      </w:r>
    </w:p>
    <w:p w:rsidR="003E2FCD" w:rsidRPr="00DA48A8" w:rsidRDefault="003E2FCD" w:rsidP="003E2FCD">
      <w:pPr>
        <w:pStyle w:val="a4"/>
        <w:jc w:val="both"/>
        <w:rPr>
          <w:sz w:val="28"/>
          <w:szCs w:val="28"/>
          <w:rtl/>
        </w:rPr>
      </w:pPr>
      <w:r w:rsidRPr="00DA48A8">
        <w:rPr>
          <w:sz w:val="28"/>
          <w:szCs w:val="28"/>
          <w:rtl/>
        </w:rPr>
        <w:t>بناء على ما تقدم يتبين ان المدعي يتظلم من قرار لجنة النظر في مخالفات المؤسسات الطبية الخاصة المتضمن تغريمه مائة وعشرين ألف ريال لفتح وتشغيل مستوصف دون ترخيص ودون كوادر طبية مرخصة، وحيث نصت المادة (</w:t>
      </w:r>
      <w:r w:rsidRPr="00DA48A8">
        <w:rPr>
          <w:sz w:val="28"/>
          <w:szCs w:val="28"/>
          <w:rtl/>
          <w:lang w:bidi="fa-IR"/>
        </w:rPr>
        <w:t xml:space="preserve">۳۱) </w:t>
      </w:r>
      <w:r w:rsidRPr="00DA48A8">
        <w:rPr>
          <w:sz w:val="28"/>
          <w:szCs w:val="28"/>
          <w:rtl/>
        </w:rPr>
        <w:t>من نظام المؤسسات الطبية الخاصة على انه (يجوز التظلم من قرار العقوبة المعتمد من وزير الصحة أو من يفوضه أمام ديوان المظالم خلال ستين يوماً من تاريخ إبلاغه لمن صدر ضده) فإن الديوان يختص بنظر هذه الدعوى والفصل فيها طبقا للمادة (</w:t>
      </w:r>
      <w:r w:rsidRPr="00DA48A8">
        <w:rPr>
          <w:sz w:val="28"/>
          <w:szCs w:val="28"/>
          <w:rtl/>
          <w:lang w:bidi="fa-IR"/>
        </w:rPr>
        <w:t>۱/۸/</w:t>
      </w:r>
      <w:r w:rsidRPr="00DA48A8">
        <w:rPr>
          <w:sz w:val="28"/>
          <w:szCs w:val="28"/>
          <w:rtl/>
        </w:rPr>
        <w:t>ح) من نظامه. وحيث تبلغ المدعي بالقرار المذكور في ١٤٢٣/٣/٧هـ وتقدم بدعواه في ١٤٢٣/٤/٢٠هـ فإن الدعوى مقبولة شكلا. واما عن الموضوع فقد جاء في محضر الكشف على المستوصف المؤرخ ١٤٢٢/١/٢٩هـ 1ـ لا توجد موافقة مبدئية او</w:t>
      </w:r>
      <w:r>
        <w:rPr>
          <w:rFonts w:hint="cs"/>
          <w:sz w:val="28"/>
          <w:szCs w:val="28"/>
          <w:rtl/>
        </w:rPr>
        <w:t xml:space="preserve"> </w:t>
      </w:r>
      <w:r w:rsidRPr="00DA48A8">
        <w:rPr>
          <w:sz w:val="28"/>
          <w:szCs w:val="28"/>
          <w:rtl/>
        </w:rPr>
        <w:t xml:space="preserve">نهائية على افتتاح المستوصف من واقع المعاملة. ٢- تم توجيه خطاب لصاحب الطلب بإيقاف النظر في طلبه لحين الانتهاء من دراسة مدى الحاجة لمثل هذه المستوصفات. 3- لم تجد اللجنة أي كوادر فنية وقت مرورها عدا ممرضة واحدة وفنية مختبر واحدة. ٤ـ وجدت اللجنة عاملين هنديين وحسب إفادة الموجودين جميعا فإن الاطباء </w:t>
      </w:r>
      <w:r w:rsidRPr="00DA48A8">
        <w:rPr>
          <w:rFonts w:hint="cs"/>
          <w:sz w:val="28"/>
          <w:szCs w:val="28"/>
          <w:rtl/>
        </w:rPr>
        <w:t>يأتون</w:t>
      </w:r>
      <w:r w:rsidRPr="00DA48A8">
        <w:rPr>
          <w:sz w:val="28"/>
          <w:szCs w:val="28"/>
          <w:rtl/>
        </w:rPr>
        <w:t xml:space="preserve"> في الرابعة عصرا ويستمرون في العمل حتى العاشرة مساء </w:t>
      </w:r>
      <w:r w:rsidRPr="00DA48A8">
        <w:rPr>
          <w:rFonts w:hint="cs"/>
          <w:sz w:val="28"/>
          <w:szCs w:val="28"/>
          <w:rtl/>
        </w:rPr>
        <w:t>ولكوادرهم</w:t>
      </w:r>
      <w:r w:rsidRPr="00DA48A8">
        <w:rPr>
          <w:sz w:val="28"/>
          <w:szCs w:val="28"/>
          <w:rtl/>
        </w:rPr>
        <w:t xml:space="preserve"> أربعة أطباء وثلاث ممرضات وفنية مختبر. ٥ـ مرفق بعض ملفات المرضى المعالجين في المستوصف بتواريخ حديثة وكذلك إيصالات مختبر لتحاليل طبية ووصفة طبية باسم مستوصف العناية الطبية. 6- توجد إعلانات في الاستقبال عن الخدمات الموجودة بالمستوصف... ومرفق إعلانات باللغة الهندية عن المستوصف)، كما إن محضر التحقيق مع المدعي المؤرخ في ١٤٢٣/١/٢٧هـ والخاص بمستوصف ......... تضمن اعتراف المدعي بعمل المستوصف، فالثابت مما تقدم تشغيل المدعي لمستوصف دون ترخيص مما يعد مخالفا للمادة (</w:t>
      </w:r>
      <w:r w:rsidRPr="00DA48A8">
        <w:rPr>
          <w:sz w:val="28"/>
          <w:szCs w:val="28"/>
          <w:rtl/>
          <w:lang w:bidi="fa-IR"/>
        </w:rPr>
        <w:t xml:space="preserve">۸) </w:t>
      </w:r>
      <w:r w:rsidRPr="00DA48A8">
        <w:rPr>
          <w:sz w:val="28"/>
          <w:szCs w:val="28"/>
          <w:rtl/>
        </w:rPr>
        <w:t xml:space="preserve">من نظام المؤسسات الطبية الخاصة لذا فإن ما صدر بحقه من عقوبة في الفقرة الاولى من القرار محل الطعن موافق للنظام. واما الفقرة الثانية من القرار والتي قضت بتغريم المدعي مبلغ عشرين ألف ريال لتشغيله المستوصف بدون كوادر طبية مرخصة فإن هذه المخالفة داخلة في المخالفة المشار إليها في الفقرة الأولى لان التشغيل لا يكون إلا بكوادر عاملة، وقد نصت المادة (٢٨) من نظام المؤسسات الطبية الخاصة على ان (تغلق المؤسسة الطبية إذا كان تاسيسها او تشغيلها تم بدون ترخيص، ويعاقب من قام بتاسيسها او تشغيلها بالسجن مدة لا تزيد عن سنة، او بغرامة لا تقل عن عشرين الف ريال، ولا تزيد عن مائة الف ريال)؛ مما تنتهي معه الدائرة إلى تداخل المخالفتين فلهذه الأسباب وبعد المداولة حكمت الدائرة: بإلغاء قرار لجنة النظر في مخالفات المؤسسات الطبية </w:t>
      </w:r>
      <w:r w:rsidRPr="00DA48A8">
        <w:rPr>
          <w:sz w:val="28"/>
          <w:szCs w:val="28"/>
          <w:rtl/>
        </w:rPr>
        <w:lastRenderedPageBreak/>
        <w:t>رقم 48 وتاريخ ١٤٢٣/٢/١٨هـ فيما تضمنه في فقرته الثانية من تغريم المدعي مبلغ عشرين ألف ريال ورفض ما عدا ذلك. وبالله التوفيق. وصلى الله وسلم على نبينا محمد وعلى آله وصحبه أجمعين.</w:t>
      </w:r>
    </w:p>
    <w:p w:rsidR="003E2FCD" w:rsidRPr="00DA48A8" w:rsidRDefault="003E2FCD" w:rsidP="003E2FCD">
      <w:pPr>
        <w:pStyle w:val="a4"/>
        <w:jc w:val="both"/>
        <w:rPr>
          <w:sz w:val="28"/>
          <w:szCs w:val="28"/>
          <w:rtl/>
        </w:rPr>
      </w:pPr>
    </w:p>
    <w:p w:rsidR="003E2FCD" w:rsidRPr="00DA48A8" w:rsidRDefault="003E2FCD" w:rsidP="003E2FCD">
      <w:pPr>
        <w:pStyle w:val="a4"/>
        <w:jc w:val="both"/>
        <w:rPr>
          <w:sz w:val="28"/>
          <w:szCs w:val="28"/>
          <w:rtl/>
        </w:rPr>
      </w:pPr>
      <w:r w:rsidRPr="00DA48A8">
        <w:rPr>
          <w:sz w:val="28"/>
          <w:szCs w:val="28"/>
          <w:rtl/>
        </w:rPr>
        <w:t>هيئة التدقيق</w:t>
      </w:r>
    </w:p>
    <w:p w:rsidR="003E2FCD" w:rsidRPr="00DA48A8" w:rsidRDefault="003E2FCD" w:rsidP="003E2FCD">
      <w:pPr>
        <w:pStyle w:val="a4"/>
        <w:jc w:val="both"/>
        <w:rPr>
          <w:sz w:val="28"/>
          <w:szCs w:val="28"/>
          <w:rtl/>
        </w:rPr>
      </w:pPr>
      <w:r w:rsidRPr="00DA48A8">
        <w:rPr>
          <w:sz w:val="28"/>
          <w:szCs w:val="28"/>
          <w:rtl/>
        </w:rPr>
        <w:t>حکمت هيئة التدقيق ـ الدائرة الرابعة: بتأييد حكم الدائرة الإدارية رقم 109/ د/إ/٤ لعام ١٤٢٥هـ الصادر في دعوى صاحب مستوصف...... ....... بالرياض ضد مديرية الشؤون الصحية بمنطقة الرياض - لما هو مبين في الاسباب. وبالله التوفيق. وصلى الله وسلم على نبينا محمد وعلى آله وصحبه أجمعين.</w:t>
      </w:r>
    </w:p>
    <w:p w:rsidR="003E2FCD" w:rsidRPr="00DA48A8"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DA48A8" w:rsidRDefault="003E2FCD" w:rsidP="003E2FCD">
      <w:pPr>
        <w:pStyle w:val="a4"/>
        <w:jc w:val="both"/>
        <w:rPr>
          <w:sz w:val="28"/>
          <w:szCs w:val="28"/>
          <w:rtl/>
        </w:rPr>
      </w:pPr>
    </w:p>
    <w:p w:rsidR="003E2FCD" w:rsidRPr="00DA48A8" w:rsidRDefault="003E2FCD" w:rsidP="003E2FCD">
      <w:pPr>
        <w:pStyle w:val="a4"/>
        <w:jc w:val="both"/>
        <w:rPr>
          <w:b/>
          <w:bCs/>
          <w:sz w:val="28"/>
          <w:szCs w:val="28"/>
          <w:rtl/>
        </w:rPr>
      </w:pPr>
      <w:r w:rsidRPr="00DA48A8">
        <w:rPr>
          <w:b/>
          <w:bCs/>
          <w:sz w:val="28"/>
          <w:szCs w:val="28"/>
          <w:rtl/>
        </w:rPr>
        <w:t>رقم القضية 1/3751/ق لعام ١٤٢٥هـ</w:t>
      </w:r>
    </w:p>
    <w:p w:rsidR="003E2FCD" w:rsidRPr="00DA48A8" w:rsidRDefault="003E2FCD" w:rsidP="003E2FCD">
      <w:pPr>
        <w:pStyle w:val="a4"/>
        <w:jc w:val="both"/>
        <w:rPr>
          <w:b/>
          <w:bCs/>
          <w:sz w:val="28"/>
          <w:szCs w:val="28"/>
          <w:rtl/>
        </w:rPr>
      </w:pPr>
      <w:r w:rsidRPr="00DA48A8">
        <w:rPr>
          <w:b/>
          <w:bCs/>
          <w:sz w:val="28"/>
          <w:szCs w:val="28"/>
          <w:rtl/>
        </w:rPr>
        <w:t>رقم الحكم الابتدائي 73/د/٢١/١ لعام ١٤٢٦هـ</w:t>
      </w:r>
    </w:p>
    <w:p w:rsidR="003E2FCD" w:rsidRPr="00DA48A8" w:rsidRDefault="003E2FCD" w:rsidP="003E2FCD">
      <w:pPr>
        <w:pStyle w:val="a4"/>
        <w:jc w:val="both"/>
        <w:rPr>
          <w:b/>
          <w:bCs/>
          <w:sz w:val="28"/>
          <w:szCs w:val="28"/>
          <w:rtl/>
        </w:rPr>
      </w:pPr>
      <w:r w:rsidRPr="00DA48A8">
        <w:rPr>
          <w:b/>
          <w:bCs/>
          <w:sz w:val="28"/>
          <w:szCs w:val="28"/>
          <w:rtl/>
        </w:rPr>
        <w:t>رقم حكم التدقيق 151/ت/1 لعام ١٤٢٧هـ</w:t>
      </w:r>
    </w:p>
    <w:p w:rsidR="003E2FCD" w:rsidRPr="00DA48A8" w:rsidRDefault="003E2FCD" w:rsidP="003E2FCD">
      <w:pPr>
        <w:pStyle w:val="a4"/>
        <w:jc w:val="both"/>
        <w:rPr>
          <w:b/>
          <w:bCs/>
          <w:sz w:val="28"/>
          <w:szCs w:val="28"/>
          <w:rtl/>
        </w:rPr>
      </w:pPr>
      <w:r w:rsidRPr="00DA48A8">
        <w:rPr>
          <w:b/>
          <w:bCs/>
          <w:sz w:val="28"/>
          <w:szCs w:val="28"/>
          <w:rtl/>
        </w:rPr>
        <w:t>تاريخ الجلسة ١٤٢٧/٢/٢٢هـ</w:t>
      </w:r>
    </w:p>
    <w:p w:rsidR="003E2FCD" w:rsidRPr="00DA48A8" w:rsidRDefault="003E2FCD" w:rsidP="003E2FCD">
      <w:pPr>
        <w:pStyle w:val="a4"/>
        <w:jc w:val="center"/>
        <w:rPr>
          <w:b/>
          <w:bCs/>
          <w:sz w:val="28"/>
          <w:szCs w:val="28"/>
          <w:rtl/>
        </w:rPr>
      </w:pPr>
      <w:r w:rsidRPr="00DA48A8">
        <w:rPr>
          <w:b/>
          <w:bCs/>
          <w:sz w:val="28"/>
          <w:szCs w:val="28"/>
          <w:rtl/>
        </w:rPr>
        <w:t>الموضوعات</w:t>
      </w:r>
    </w:p>
    <w:p w:rsidR="003E2FCD" w:rsidRPr="00DA48A8" w:rsidRDefault="003E2FCD" w:rsidP="003E2FCD">
      <w:pPr>
        <w:pStyle w:val="a4"/>
        <w:jc w:val="both"/>
        <w:rPr>
          <w:b/>
          <w:bCs/>
          <w:sz w:val="28"/>
          <w:szCs w:val="28"/>
          <w:rtl/>
        </w:rPr>
      </w:pPr>
      <w:r w:rsidRPr="00DA48A8">
        <w:rPr>
          <w:b/>
          <w:bCs/>
          <w:sz w:val="28"/>
          <w:szCs w:val="28"/>
          <w:rtl/>
        </w:rPr>
        <w:t>مؤسسات ومهن صحية ـ تعويض ـ تعويض عن أعمال مادية ـ تعويض عن خطأ طبي ـ مسؤولية المتبوع عن أعمال تابعه ـ وجود الخطأ ـ قبول العذر عن التأخر في إقامة الدعوى.</w:t>
      </w:r>
    </w:p>
    <w:p w:rsidR="003E2FCD" w:rsidRPr="00DA48A8" w:rsidRDefault="003E2FCD" w:rsidP="003E2FCD">
      <w:pPr>
        <w:pStyle w:val="a4"/>
        <w:jc w:val="both"/>
        <w:rPr>
          <w:b/>
          <w:bCs/>
          <w:sz w:val="28"/>
          <w:szCs w:val="28"/>
          <w:rtl/>
        </w:rPr>
      </w:pPr>
    </w:p>
    <w:p w:rsidR="003E2FCD" w:rsidRPr="00DA48A8" w:rsidRDefault="003E2FCD" w:rsidP="003E2FCD">
      <w:pPr>
        <w:pStyle w:val="a4"/>
        <w:jc w:val="center"/>
        <w:rPr>
          <w:b/>
          <w:bCs/>
          <w:sz w:val="28"/>
          <w:szCs w:val="28"/>
          <w:rtl/>
        </w:rPr>
      </w:pPr>
      <w:r w:rsidRPr="00DA48A8">
        <w:rPr>
          <w:b/>
          <w:bCs/>
          <w:sz w:val="28"/>
          <w:szCs w:val="28"/>
          <w:rtl/>
        </w:rPr>
        <w:t>الملخص</w:t>
      </w:r>
    </w:p>
    <w:p w:rsidR="003E2FCD" w:rsidRPr="00DA48A8" w:rsidRDefault="003E2FCD" w:rsidP="003E2FCD">
      <w:pPr>
        <w:pStyle w:val="a4"/>
        <w:jc w:val="both"/>
        <w:rPr>
          <w:sz w:val="28"/>
          <w:szCs w:val="28"/>
          <w:rtl/>
        </w:rPr>
      </w:pPr>
      <w:r w:rsidRPr="00DA48A8">
        <w:rPr>
          <w:sz w:val="28"/>
          <w:szCs w:val="28"/>
          <w:rtl/>
        </w:rPr>
        <w:t xml:space="preserve">مطالبة المدعي إلزام جهة الإدارة تعويضه بدية شقيقه المتوفى، تأسيساً على مسؤوليتها عن خطأ الطبيب المعالج ـ مسؤولية المتبوع عن أعمال تابعه وفقاً للمستقر عليه تفترض أن التابع يعمل لحساب المتبوع وتحت إشرافه مباشرة، بحيث لا يكون للتابع أية حرية في اختيار العمل الذي يقوم به أو كيفية تنفيذه، بل يكون مجرد منفذ لما يوجهه به المتبوع - كون الأطباء يعملون لدى جهة الإدارة مع استقلالهم التام وحريتهم الكاملة في أداء عملهم يجعل جهة الإدارة غير مسؤولة عن أعمالهم، كما أن تقرير الطبيب الشرعي لم ينسب خطا او تقصيراً </w:t>
      </w:r>
      <w:r w:rsidRPr="00DA48A8">
        <w:rPr>
          <w:rFonts w:hint="cs"/>
          <w:sz w:val="28"/>
          <w:szCs w:val="28"/>
          <w:rtl/>
        </w:rPr>
        <w:t>للأطباء</w:t>
      </w:r>
      <w:r w:rsidRPr="00DA48A8">
        <w:rPr>
          <w:sz w:val="28"/>
          <w:szCs w:val="28"/>
          <w:rtl/>
        </w:rPr>
        <w:t xml:space="preserve"> المعالجين مما يتعين معه رفض الدعوى. هيئة التدقيق: لم يثبت خطأ في جانب المدعى عليها يرتب تعويضاً للمدعي.</w:t>
      </w:r>
    </w:p>
    <w:p w:rsidR="003E2FCD" w:rsidRPr="00DA48A8" w:rsidRDefault="003E2FCD" w:rsidP="003E2FCD">
      <w:pPr>
        <w:pStyle w:val="a4"/>
        <w:jc w:val="center"/>
        <w:rPr>
          <w:b/>
          <w:bCs/>
          <w:sz w:val="28"/>
          <w:szCs w:val="28"/>
          <w:rtl/>
        </w:rPr>
      </w:pPr>
      <w:r w:rsidRPr="00DA48A8">
        <w:rPr>
          <w:b/>
          <w:bCs/>
          <w:sz w:val="28"/>
          <w:szCs w:val="28"/>
          <w:rtl/>
        </w:rPr>
        <w:t>الوقائع</w:t>
      </w:r>
    </w:p>
    <w:p w:rsidR="003E2FCD" w:rsidRPr="00DA48A8" w:rsidRDefault="003E2FCD" w:rsidP="003E2FCD">
      <w:pPr>
        <w:pStyle w:val="a4"/>
        <w:jc w:val="both"/>
        <w:rPr>
          <w:sz w:val="28"/>
          <w:szCs w:val="28"/>
          <w:rtl/>
        </w:rPr>
      </w:pPr>
      <w:r w:rsidRPr="00DA48A8">
        <w:rPr>
          <w:sz w:val="28"/>
          <w:szCs w:val="28"/>
          <w:rtl/>
        </w:rPr>
        <w:t xml:space="preserve">تتلخص وقائع هذه الدعوى بالقدر اللازم لإصدار هذا الحكم، أنه بتاريخ ١٤٢٥/٨/١٩هـ تقدم المدعي أصالة ووكالة إلى الديوان بعريضة دعوى ضد المديرية العامة للشؤون الصحية بمنطقة المدينة المنورة، قيدت الدعوى قضية بالرقم المشار إليه، وأحيلت بتاريخ ١٤٢٥/٩/٢هـ إلى هيئة التدقيق (الدائرة الرابعة) واصدرت حكمها رقم 51/ت/٤ لعام ١٤٢٦هـ القاضي بعدم اختصاصها نوعياً بنظر الدعوى، ثم أحيلت بتاريخ ١٤٢٦/٣/١هـ لهذه الدائرة التي باشرت نظرها على النحو الـمـدون تفصيلا بضبط القضية، حيث حددت جلسة يوم ١٤٢٦/٥/١٢هـ، وفيها حضر المدعي </w:t>
      </w:r>
      <w:r w:rsidRPr="00DA48A8">
        <w:rPr>
          <w:sz w:val="28"/>
          <w:szCs w:val="28"/>
          <w:rtl/>
        </w:rPr>
        <w:lastRenderedPageBreak/>
        <w:t xml:space="preserve">اصالة ووكالة وممثل المدعى عليها، وبسؤال الدائرة المدعي إيضاح دعواه قرر أن شقيقه/...... راجع مستشفى ضربات الشمس في ١٤٠٩/٣/٧هـ وكان يشكو من صداع وانسداد </w:t>
      </w:r>
      <w:r w:rsidRPr="00DA48A8">
        <w:rPr>
          <w:rFonts w:hint="cs"/>
          <w:sz w:val="28"/>
          <w:szCs w:val="28"/>
          <w:rtl/>
        </w:rPr>
        <w:t>بالأنف</w:t>
      </w:r>
      <w:r w:rsidRPr="00DA48A8">
        <w:rPr>
          <w:sz w:val="28"/>
          <w:szCs w:val="28"/>
          <w:rtl/>
        </w:rPr>
        <w:t xml:space="preserve">، فقرر المستشفى إجراء عملية له في الأنف، وأنه بسبب زيادة جرعة التخدير المعطاة له توفي قبل إجراء العملية، ويطلب إلزام المدعى عليها بدفع ديته، وأضاف أن زيادة جرعة التخدير تعتبر خطأ من الطبيب المعالج، فيما أجاب ممثل المدعى عليها بأن التقرير الفني المعد من رئيس قسم الطب الشرعي ورئيس قسم التخدير والمفتش العلاجي قد تضمن انه لم يتبين ثمة خطا فني مهني او تقصير أو إهمال يمكن نسبته </w:t>
      </w:r>
      <w:r w:rsidRPr="00DA48A8">
        <w:rPr>
          <w:rFonts w:hint="cs"/>
          <w:sz w:val="28"/>
          <w:szCs w:val="28"/>
          <w:rtl/>
        </w:rPr>
        <w:t>للأطباء</w:t>
      </w:r>
      <w:r w:rsidRPr="00DA48A8">
        <w:rPr>
          <w:sz w:val="28"/>
          <w:szCs w:val="28"/>
          <w:rtl/>
        </w:rPr>
        <w:t xml:space="preserve"> الذين أشرفوا على علاج المذكور، سواء منهم جراح الانف والاذن والحنجرة، أو أخصائي التخدير، أو أخصائي القلب بمستشفى ضربات الشمس، أو أطباء قسم العناية المركزة بمستشفى الملك فهد بالمدينة المنورة، فرد المدعي ان الطبيب الذي قام بالتخدير يعلم أن المتوفى مريض بارتفاع ضغط الدم، وهذا الخطأ تتحمله المدعى عليها لكونها لم تحاسب الطبيب، وكيف ينتقل المتوفى من مستشفى الانصار إلى مستشفى الملك فهد، وكيف ينتقل ملفه بعد وفاته إلى أقسام الشرطة والإمارة ووزارة الداخلية والخارجية حتى ورد خطاب وزارة الخارجية عبر السفارة السعودية في اليمن برقم 15/47 في 1989/4/5م، بطلب حصر ورثة المتوفى والتوكيل عنهم، ثم حصر المدعي طلباته في إلزام المدعى عليها بدفع دية أخيه المتوفى وتعويضه عن خسارته التي غرمها كل هذه السنين التي تقدر بـ(55,000 ) خمسة وخمسين ألف ريال، ثم قرر الطرفان اكتفاءهما بما قدماه وقرراه وطلبا البت في القضية، فقررت الدائرة حجز القضية للحكم ثم أصدرت حكمها هذا لما </w:t>
      </w:r>
      <w:r w:rsidRPr="00DA48A8">
        <w:rPr>
          <w:rFonts w:hint="cs"/>
          <w:sz w:val="28"/>
          <w:szCs w:val="28"/>
          <w:rtl/>
        </w:rPr>
        <w:t>يأتي</w:t>
      </w:r>
      <w:r w:rsidRPr="00DA48A8">
        <w:rPr>
          <w:sz w:val="28"/>
          <w:szCs w:val="28"/>
          <w:rtl/>
        </w:rPr>
        <w:t xml:space="preserve"> من:</w:t>
      </w:r>
    </w:p>
    <w:p w:rsidR="003E2FCD" w:rsidRPr="00DA48A8" w:rsidRDefault="003E2FCD" w:rsidP="003E2FCD">
      <w:pPr>
        <w:pStyle w:val="a4"/>
        <w:jc w:val="both"/>
        <w:rPr>
          <w:sz w:val="28"/>
          <w:szCs w:val="28"/>
          <w:rtl/>
        </w:rPr>
      </w:pPr>
    </w:p>
    <w:p w:rsidR="003E2FCD" w:rsidRPr="00451D5E" w:rsidRDefault="003E2FCD" w:rsidP="003E2FCD">
      <w:pPr>
        <w:pStyle w:val="a4"/>
        <w:jc w:val="center"/>
        <w:rPr>
          <w:b/>
          <w:bCs/>
          <w:sz w:val="28"/>
          <w:szCs w:val="28"/>
          <w:rtl/>
        </w:rPr>
      </w:pPr>
      <w:r w:rsidRPr="00451D5E">
        <w:rPr>
          <w:b/>
          <w:bCs/>
          <w:sz w:val="28"/>
          <w:szCs w:val="28"/>
          <w:rtl/>
        </w:rPr>
        <w:t>الأسباب</w:t>
      </w:r>
    </w:p>
    <w:p w:rsidR="003E2FCD" w:rsidRPr="00DA48A8" w:rsidRDefault="003E2FCD" w:rsidP="003E2FCD">
      <w:pPr>
        <w:pStyle w:val="a4"/>
        <w:jc w:val="both"/>
        <w:rPr>
          <w:sz w:val="28"/>
          <w:szCs w:val="28"/>
          <w:rtl/>
        </w:rPr>
      </w:pPr>
      <w:r w:rsidRPr="00DA48A8">
        <w:rPr>
          <w:sz w:val="28"/>
          <w:szCs w:val="28"/>
          <w:rtl/>
        </w:rPr>
        <w:t>أنه يوم حيث إن المدعي يهدف من إقامة دعواه الماثلة إلى الحكم بتعويضه بدية شقيقه المتوفى، فإن دعواه حينئذ تكون من اختصاص الديوان ولائياً، استناداً إلى المادة (</w:t>
      </w:r>
      <w:r w:rsidRPr="00DA48A8">
        <w:rPr>
          <w:sz w:val="28"/>
          <w:szCs w:val="28"/>
          <w:rtl/>
          <w:lang w:bidi="fa-IR"/>
        </w:rPr>
        <w:t>۱/۸/</w:t>
      </w:r>
      <w:r w:rsidRPr="00DA48A8">
        <w:rPr>
          <w:sz w:val="28"/>
          <w:szCs w:val="28"/>
          <w:rtl/>
        </w:rPr>
        <w:t>ج)، ومن اختصاص الدائرة نوعياً ومكانياً تطبيقاً لقراري رئيس الديوان رقم (</w:t>
      </w:r>
      <w:r w:rsidRPr="00DA48A8">
        <w:rPr>
          <w:sz w:val="28"/>
          <w:szCs w:val="28"/>
          <w:rtl/>
          <w:lang w:bidi="fa-IR"/>
        </w:rPr>
        <w:t xml:space="preserve">۱۱) </w:t>
      </w:r>
      <w:r w:rsidRPr="00DA48A8">
        <w:rPr>
          <w:sz w:val="28"/>
          <w:szCs w:val="28"/>
          <w:rtl/>
        </w:rPr>
        <w:t xml:space="preserve">لعام 1406هـ ورقم (٩٢) لعام ١٤٢٢هـ. وعن قبول الدعوى شكلا ، فإن الثابت أن حق المدعي في المطالبة ناشيء من تاريخ وفاة شقيقه في ١٤٠٩/٣/٢٤هـ، كما ورد في التقرير الطبي الصادر عن مستشفى الملك فهد بالمدينة المنورة رقم ٢٢٦٦/ت في ١٤٠٩/٣/٢٦هـ، وحيث إنه وإن لم يتقدم المدعي بدعواه خلال المدة المقررة ولم يتقدم إلا بعد مضي اكثر من خمس سنوات، إلا ان الثابت كان يقيم خارج المملكة إذ هو من مواطني دولة اليمن، وحيث قرر بجلسة ب الاثنين ١٤٢٦/١٢/١هـ في معرض إيضاح عذره في التأخر أنه بسبب كونه فقيراً ولم يتمكن من القدوم للمملكة لعدم تمكنه من الحصول على التأشيرة المطلوبة، وعلاوة على ذلك فإن إقامته لهذه الدعوى استلزم منه عدة إجراءات تمثلت في استخراج حصر الورثة من قبل محكمة يفرس الابتدائية التابعة لوزارة العدل باليمن في ١٤١٨/١٠/٢١هـ، واستخرج كذلك وكالة عن الورثة وذلك في ١٤٢١/٤/٥هـ ثم قدم إلى المملكة </w:t>
      </w:r>
      <w:r w:rsidRPr="00DA48A8">
        <w:rPr>
          <w:rFonts w:hint="cs"/>
          <w:sz w:val="28"/>
          <w:szCs w:val="28"/>
          <w:rtl/>
        </w:rPr>
        <w:t>بتأشيرة</w:t>
      </w:r>
      <w:r w:rsidRPr="00DA48A8">
        <w:rPr>
          <w:sz w:val="28"/>
          <w:szCs w:val="28"/>
          <w:rtl/>
        </w:rPr>
        <w:t xml:space="preserve"> عمرة وتقدم باستدعاء إلى سمو امير منطقة المدينة المنورة في ١٤٢٣/١١/١٠هـ يطلب فيه زيادة مدة التأشيرة لمتابعة قضيته، ثم تقدم بشكوى ضد المديرية العامة للشؤون الصحية لدى اللجنة الطبية الشرعية بالمدينة المنورة، وأصدرت قرارها رقم (</w:t>
      </w:r>
      <w:r w:rsidRPr="00DA48A8">
        <w:rPr>
          <w:sz w:val="28"/>
          <w:szCs w:val="28"/>
          <w:rtl/>
          <w:lang w:bidi="fa-IR"/>
        </w:rPr>
        <w:t>۸/</w:t>
      </w:r>
      <w:r w:rsidRPr="00DA48A8">
        <w:rPr>
          <w:sz w:val="28"/>
          <w:szCs w:val="28"/>
          <w:rtl/>
        </w:rPr>
        <w:t xml:space="preserve">ط/ش) في ١٤٢٥/٤/٤هـ بعدم الاختصاص، وتظلم من هذا القرار أمام هيئة التدقيق الرابعة، وأصدرت حكمها رقم 51/ت/٤ لعام ١٤٢٦هـ بعدم اختصاصها، وأحيلت إلى هذه الدائرة بتاريخ ١٤٢٦/٣/١هـ، وبناء على ما ذكر فإن الدائرة تنتهي إلى قبول عذره، ومن ثم فهي مقبولة شكلاً. وفيما يتعلق بالموضوع: فحيث إن المدعي يؤسس دعواه في مطالبة المدعى عليها بالتعويض على أن الأطباء قد أخطؤوا في معالجة أخيه مما أدى إلى وفاته، ومن ثم فتتحمل المدعى عليها ذلك باعتبار ان الاطباء يعملون لديها وهي مسؤولة عنهم، فإن نظرية مسؤولية المتبوع عن أعمال التابع وفقاً لما صاغها الفقه والقضاء تفترض ان التابع يعمل لحساب المتبوع وتحت إشرافه مباشرة، بحيث لا يكون للتابع اية حرية في اختيار العمل الذي يقوم به او كيفية تنفيذه بل يكون مجرد منفذ لما يوجهه به المتبوع، وذلك لا ينطبق على واقع المنازعة الماثلة فإن الأطباء المعالجين وإن كانوا يعملون لدى المدعى </w:t>
      </w:r>
      <w:r w:rsidRPr="00DA48A8">
        <w:rPr>
          <w:sz w:val="28"/>
          <w:szCs w:val="28"/>
          <w:rtl/>
        </w:rPr>
        <w:lastRenderedPageBreak/>
        <w:t xml:space="preserve">عليها، إلا انهم يعملون باستقلال تام ولهم حرية كاملة في أداء عملهم المسند إليهم في حدود ما </w:t>
      </w:r>
      <w:r w:rsidRPr="00DA48A8">
        <w:rPr>
          <w:rFonts w:hint="cs"/>
          <w:sz w:val="28"/>
          <w:szCs w:val="28"/>
          <w:rtl/>
        </w:rPr>
        <w:t>تفتضيه</w:t>
      </w:r>
      <w:r w:rsidRPr="00DA48A8">
        <w:rPr>
          <w:sz w:val="28"/>
          <w:szCs w:val="28"/>
          <w:rtl/>
        </w:rPr>
        <w:t xml:space="preserve"> طبيعة مهنتهم، فضلاً عن أن تقرير الطبيب الشرعي رقم 108 لعام 1409هـ قد تضمن في البند رابعاً من الرأي (أنه لم يثبت ثمة خطأ فني أو مهني أو تقصير أو إهمال يمكن نسبته للأطباء الذين أشرفوا على العلاج) ومن ثم فإن الدائرة تنتهي إلى أن دعوى المدعي حرية بالرفض. فلهذه الاسباب حكمت الدائرة: برفض الدعوى المقامة من المدعي أصالة ووكالة/... ضد/المديرية العامة للشؤون الصحية بمنطقة المدينة المنورة؛ لما هو موضح </w:t>
      </w:r>
      <w:r w:rsidRPr="00DA48A8">
        <w:rPr>
          <w:rFonts w:hint="cs"/>
          <w:sz w:val="28"/>
          <w:szCs w:val="28"/>
          <w:rtl/>
        </w:rPr>
        <w:t>بالأسباب</w:t>
      </w:r>
      <w:r w:rsidRPr="00DA48A8">
        <w:rPr>
          <w:sz w:val="28"/>
          <w:szCs w:val="28"/>
          <w:rtl/>
        </w:rPr>
        <w:t xml:space="preserve">، والله الموفق والهادي إلى سواء السبيل. وصلى الله وسلم على نبينا محمد وعلى </w:t>
      </w:r>
      <w:r w:rsidRPr="00DA48A8">
        <w:rPr>
          <w:rFonts w:hint="cs"/>
          <w:sz w:val="28"/>
          <w:szCs w:val="28"/>
          <w:rtl/>
        </w:rPr>
        <w:t>آلة</w:t>
      </w:r>
      <w:r w:rsidRPr="00DA48A8">
        <w:rPr>
          <w:sz w:val="28"/>
          <w:szCs w:val="28"/>
          <w:rtl/>
        </w:rPr>
        <w:t xml:space="preserve"> وصحبه أجمعين.</w:t>
      </w:r>
    </w:p>
    <w:p w:rsidR="003E2FCD" w:rsidRPr="00DA48A8" w:rsidRDefault="003E2FCD" w:rsidP="003E2FCD">
      <w:pPr>
        <w:pStyle w:val="a4"/>
        <w:jc w:val="both"/>
        <w:rPr>
          <w:sz w:val="28"/>
          <w:szCs w:val="28"/>
          <w:rtl/>
        </w:rPr>
      </w:pPr>
    </w:p>
    <w:p w:rsidR="003E2FCD" w:rsidRPr="00451D5E" w:rsidRDefault="003E2FCD" w:rsidP="003E2FCD">
      <w:pPr>
        <w:pStyle w:val="a4"/>
        <w:jc w:val="both"/>
        <w:rPr>
          <w:b/>
          <w:bCs/>
          <w:sz w:val="28"/>
          <w:szCs w:val="28"/>
          <w:rtl/>
        </w:rPr>
      </w:pPr>
      <w:r w:rsidRPr="00451D5E">
        <w:rPr>
          <w:b/>
          <w:bCs/>
          <w:sz w:val="28"/>
          <w:szCs w:val="28"/>
          <w:rtl/>
        </w:rPr>
        <w:t>هيئة التدقيق</w:t>
      </w:r>
    </w:p>
    <w:p w:rsidR="003E2FCD" w:rsidRPr="00DA48A8" w:rsidRDefault="003E2FCD" w:rsidP="003E2FCD">
      <w:pPr>
        <w:pStyle w:val="a4"/>
        <w:jc w:val="both"/>
        <w:rPr>
          <w:sz w:val="28"/>
          <w:szCs w:val="28"/>
          <w:rtl/>
        </w:rPr>
      </w:pPr>
      <w:r w:rsidRPr="00DA48A8">
        <w:rPr>
          <w:sz w:val="28"/>
          <w:szCs w:val="28"/>
          <w:rtl/>
        </w:rPr>
        <w:t xml:space="preserve">حكمت الهيئة: </w:t>
      </w:r>
      <w:r w:rsidRPr="00DA48A8">
        <w:rPr>
          <w:rFonts w:hint="cs"/>
          <w:sz w:val="28"/>
          <w:szCs w:val="28"/>
          <w:rtl/>
        </w:rPr>
        <w:t>بتأييد</w:t>
      </w:r>
      <w:r w:rsidRPr="00DA48A8">
        <w:rPr>
          <w:sz w:val="28"/>
          <w:szCs w:val="28"/>
          <w:rtl/>
        </w:rPr>
        <w:t xml:space="preserve"> الحكم رقم 73/د/إ/٢١ لعام ١٤٢٦هـ الصادر في الدعوى رقم 1/3751/ق لعام ١٤٢٥هـ فيما انتهى إليه من قضاء. وبالله التوفيق. وصلى الله وسلم على نبينا محمد وعلى </w:t>
      </w:r>
      <w:r w:rsidRPr="00DA48A8">
        <w:rPr>
          <w:rFonts w:hint="cs"/>
          <w:sz w:val="28"/>
          <w:szCs w:val="28"/>
          <w:rtl/>
        </w:rPr>
        <w:t>آلة</w:t>
      </w:r>
      <w:r w:rsidRPr="00DA48A8">
        <w:rPr>
          <w:sz w:val="28"/>
          <w:szCs w:val="28"/>
          <w:rtl/>
        </w:rPr>
        <w:t xml:space="preserve"> وصحبه أجمعين. </w:t>
      </w:r>
    </w:p>
    <w:p w:rsidR="003E2FCD" w:rsidRPr="00DA48A8" w:rsidRDefault="003E2FCD" w:rsidP="003E2FCD">
      <w:pPr>
        <w:jc w:val="both"/>
        <w:rPr>
          <w:sz w:val="28"/>
          <w:szCs w:val="28"/>
          <w:rtl/>
        </w:rPr>
      </w:pPr>
    </w:p>
    <w:p w:rsidR="003E2FCD" w:rsidRPr="00DA48A8" w:rsidRDefault="003E2FCD" w:rsidP="003E2FCD">
      <w:pPr>
        <w:jc w:val="both"/>
        <w:rPr>
          <w:sz w:val="28"/>
          <w:szCs w:val="28"/>
          <w:rtl/>
        </w:rPr>
      </w:pPr>
    </w:p>
    <w:p w:rsidR="003E2FCD" w:rsidRPr="00DA48A8" w:rsidRDefault="003E2FCD" w:rsidP="003E2FCD">
      <w:pPr>
        <w:jc w:val="both"/>
        <w:rPr>
          <w:sz w:val="28"/>
          <w:szCs w:val="28"/>
          <w:rtl/>
        </w:rPr>
      </w:pPr>
    </w:p>
    <w:p w:rsidR="003E2FCD" w:rsidRDefault="003E2FCD" w:rsidP="003E2FCD">
      <w:pPr>
        <w:jc w:val="both"/>
        <w:rPr>
          <w:sz w:val="28"/>
          <w:szCs w:val="28"/>
          <w:rtl/>
        </w:rPr>
      </w:pPr>
    </w:p>
    <w:p w:rsidR="003E2FCD" w:rsidRDefault="003E2FCD" w:rsidP="003E2FCD">
      <w:pPr>
        <w:jc w:val="both"/>
        <w:rPr>
          <w:sz w:val="28"/>
          <w:szCs w:val="28"/>
          <w:rtl/>
        </w:rPr>
      </w:pPr>
    </w:p>
    <w:p w:rsidR="003E2FCD" w:rsidRDefault="003E2FCD" w:rsidP="003E2FCD">
      <w:pPr>
        <w:jc w:val="both"/>
        <w:rPr>
          <w:sz w:val="28"/>
          <w:szCs w:val="28"/>
          <w:rtl/>
        </w:rPr>
      </w:pPr>
    </w:p>
    <w:p w:rsidR="003E2FCD" w:rsidRDefault="003E2FCD" w:rsidP="003E2FCD">
      <w:pPr>
        <w:jc w:val="both"/>
        <w:rPr>
          <w:sz w:val="28"/>
          <w:szCs w:val="28"/>
          <w:rtl/>
        </w:rPr>
      </w:pPr>
    </w:p>
    <w:p w:rsidR="003E2FCD" w:rsidRPr="00451D5E" w:rsidRDefault="003E2FCD" w:rsidP="003E2FCD">
      <w:pPr>
        <w:jc w:val="both"/>
        <w:rPr>
          <w:rFonts w:eastAsia="Times New Roman"/>
          <w:b/>
          <w:bCs/>
          <w:sz w:val="28"/>
          <w:szCs w:val="28"/>
        </w:rPr>
      </w:pPr>
      <w:r w:rsidRPr="00451D5E">
        <w:rPr>
          <w:rFonts w:eastAsia="Times New Roman" w:hint="cs"/>
          <w:b/>
          <w:bCs/>
          <w:sz w:val="28"/>
          <w:szCs w:val="28"/>
          <w:rtl/>
        </w:rPr>
        <w:t>رقم القضية 1/1883/ق لعام ١٤٢٤هـ</w:t>
      </w:r>
    </w:p>
    <w:p w:rsidR="003E2FCD" w:rsidRPr="00451D5E" w:rsidRDefault="003E2FCD" w:rsidP="003E2FCD">
      <w:pPr>
        <w:jc w:val="both"/>
        <w:rPr>
          <w:rFonts w:eastAsia="Times New Roman"/>
          <w:b/>
          <w:bCs/>
          <w:sz w:val="28"/>
          <w:szCs w:val="28"/>
          <w:rtl/>
        </w:rPr>
      </w:pPr>
      <w:r w:rsidRPr="00451D5E">
        <w:rPr>
          <w:rFonts w:eastAsia="Times New Roman" w:hint="cs"/>
          <w:b/>
          <w:bCs/>
          <w:sz w:val="28"/>
          <w:szCs w:val="28"/>
          <w:rtl/>
        </w:rPr>
        <w:t>رقم الحكم الابتدائي 95/د/5/1 لعام ١٤٢٦هـ</w:t>
      </w:r>
    </w:p>
    <w:p w:rsidR="003E2FCD" w:rsidRPr="00451D5E" w:rsidRDefault="003E2FCD" w:rsidP="003E2FCD">
      <w:pPr>
        <w:jc w:val="both"/>
        <w:rPr>
          <w:rFonts w:eastAsia="Times New Roman"/>
          <w:b/>
          <w:bCs/>
          <w:sz w:val="28"/>
          <w:szCs w:val="28"/>
          <w:rtl/>
        </w:rPr>
      </w:pPr>
      <w:r w:rsidRPr="00451D5E">
        <w:rPr>
          <w:rFonts w:eastAsia="Times New Roman" w:hint="cs"/>
          <w:b/>
          <w:bCs/>
          <w:sz w:val="28"/>
          <w:szCs w:val="28"/>
          <w:rtl/>
        </w:rPr>
        <w:t>رقم حكم التدقيق 54/ت/٤ لعام ١٤٢٧هـ</w:t>
      </w:r>
    </w:p>
    <w:p w:rsidR="003E2FCD" w:rsidRPr="00451D5E" w:rsidRDefault="003E2FCD" w:rsidP="003E2FCD">
      <w:pPr>
        <w:jc w:val="both"/>
        <w:rPr>
          <w:rFonts w:eastAsia="Times New Roman"/>
          <w:b/>
          <w:bCs/>
          <w:sz w:val="28"/>
          <w:szCs w:val="28"/>
          <w:rtl/>
        </w:rPr>
      </w:pPr>
      <w:r w:rsidRPr="00451D5E">
        <w:rPr>
          <w:rFonts w:eastAsia="Times New Roman" w:hint="cs"/>
          <w:b/>
          <w:bCs/>
          <w:sz w:val="28"/>
          <w:szCs w:val="28"/>
          <w:rtl/>
        </w:rPr>
        <w:t>تاريخ الجلسة ١٤٢٧/٣/٢٦هـ</w:t>
      </w:r>
    </w:p>
    <w:p w:rsidR="003E2FCD" w:rsidRPr="00451D5E" w:rsidRDefault="003E2FCD" w:rsidP="003E2FCD">
      <w:pPr>
        <w:jc w:val="both"/>
        <w:rPr>
          <w:rFonts w:eastAsia="Times New Roman"/>
          <w:b/>
          <w:bCs/>
          <w:sz w:val="28"/>
          <w:szCs w:val="28"/>
          <w:rtl/>
        </w:rPr>
      </w:pPr>
      <w:r w:rsidRPr="00451D5E">
        <w:rPr>
          <w:rFonts w:eastAsia="Times New Roman" w:hint="cs"/>
          <w:b/>
          <w:bCs/>
          <w:sz w:val="28"/>
          <w:szCs w:val="28"/>
          <w:rtl/>
        </w:rPr>
        <w:t>الموضوعات</w:t>
      </w:r>
    </w:p>
    <w:p w:rsidR="003E2FCD" w:rsidRPr="00451D5E" w:rsidRDefault="003E2FCD" w:rsidP="003E2FCD">
      <w:pPr>
        <w:jc w:val="both"/>
        <w:rPr>
          <w:rFonts w:eastAsia="Times New Roman"/>
          <w:b/>
          <w:bCs/>
          <w:sz w:val="28"/>
          <w:szCs w:val="28"/>
          <w:rtl/>
        </w:rPr>
      </w:pPr>
      <w:r w:rsidRPr="00451D5E">
        <w:rPr>
          <w:rFonts w:eastAsia="Times New Roman" w:hint="cs"/>
          <w:b/>
          <w:bCs/>
          <w:sz w:val="28"/>
          <w:szCs w:val="28"/>
          <w:rtl/>
        </w:rPr>
        <w:t>مؤسسات ومهن صحية ـ قرار إداري. قرار جزائي ـ غرامة مالية - لجنة النظر في مخالفات المؤسسات الطبية الخاصة ـ مختبرات ـ انتهاء الترخيص ـ الخطأ في تطبيق النظام.</w:t>
      </w:r>
    </w:p>
    <w:p w:rsidR="003E2FCD" w:rsidRPr="00451D5E" w:rsidRDefault="003E2FCD" w:rsidP="003E2FCD">
      <w:pPr>
        <w:jc w:val="center"/>
        <w:rPr>
          <w:rFonts w:eastAsia="Times New Roman"/>
          <w:b/>
          <w:bCs/>
          <w:sz w:val="28"/>
          <w:szCs w:val="28"/>
          <w:rtl/>
        </w:rPr>
      </w:pPr>
      <w:r w:rsidRPr="00451D5E">
        <w:rPr>
          <w:rFonts w:eastAsia="Times New Roman" w:hint="cs"/>
          <w:b/>
          <w:bCs/>
          <w:sz w:val="28"/>
          <w:szCs w:val="28"/>
          <w:rtl/>
        </w:rPr>
        <w:t>الأنظمة واللوائح</w:t>
      </w:r>
    </w:p>
    <w:p w:rsidR="003E2FCD" w:rsidRPr="00451D5E" w:rsidRDefault="003E2FCD" w:rsidP="00775788">
      <w:pPr>
        <w:pStyle w:val="a5"/>
        <w:numPr>
          <w:ilvl w:val="0"/>
          <w:numId w:val="38"/>
        </w:numPr>
        <w:jc w:val="both"/>
        <w:rPr>
          <w:rFonts w:eastAsia="Times New Roman"/>
          <w:sz w:val="28"/>
          <w:szCs w:val="28"/>
          <w:rtl/>
        </w:rPr>
      </w:pPr>
      <w:r w:rsidRPr="00451D5E">
        <w:rPr>
          <w:rFonts w:eastAsia="Times New Roman" w:hint="cs"/>
          <w:sz w:val="28"/>
          <w:szCs w:val="28"/>
          <w:rtl/>
        </w:rPr>
        <w:t xml:space="preserve">نظام المؤسسات الطبية الخاصة الصادر بالمرسوم الملكي رقم (م/٥٨) وتاريخ </w:t>
      </w:r>
      <w:r w:rsidRPr="00451D5E">
        <w:rPr>
          <w:rFonts w:eastAsia="Times New Roman" w:hint="cs"/>
          <w:sz w:val="28"/>
          <w:szCs w:val="28"/>
          <w:rtl/>
          <w:lang w:bidi="fa-IR"/>
        </w:rPr>
        <w:t>۱۱/۳/</w:t>
      </w:r>
      <w:r w:rsidRPr="00451D5E">
        <w:rPr>
          <w:rFonts w:eastAsia="Times New Roman" w:hint="cs"/>
          <w:sz w:val="28"/>
          <w:szCs w:val="28"/>
          <w:rtl/>
        </w:rPr>
        <w:t>١٤٠٧هـ.</w:t>
      </w:r>
    </w:p>
    <w:p w:rsidR="003E2FCD" w:rsidRPr="00451D5E" w:rsidRDefault="003E2FCD" w:rsidP="00775788">
      <w:pPr>
        <w:pStyle w:val="a5"/>
        <w:numPr>
          <w:ilvl w:val="0"/>
          <w:numId w:val="38"/>
        </w:numPr>
        <w:jc w:val="both"/>
        <w:rPr>
          <w:rFonts w:eastAsia="Times New Roman"/>
          <w:sz w:val="28"/>
          <w:szCs w:val="28"/>
          <w:rtl/>
        </w:rPr>
      </w:pPr>
      <w:r w:rsidRPr="00451D5E">
        <w:rPr>
          <w:rFonts w:eastAsia="Times New Roman" w:hint="cs"/>
          <w:sz w:val="28"/>
          <w:szCs w:val="28"/>
          <w:rtl/>
        </w:rPr>
        <w:t>اللائحة التنفيذية لنظام المؤسسات الطبية الخاصة الصادرة بالقرار الوزاري رقم (٢٠/٤١٠٤ / م) وتاريخ ١٤٠٨/١١/٤ هـ.</w:t>
      </w:r>
    </w:p>
    <w:p w:rsidR="003E2FCD" w:rsidRPr="00DA48A8"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451D5E" w:rsidRDefault="003E2FCD" w:rsidP="003E2FCD">
      <w:pPr>
        <w:jc w:val="center"/>
        <w:rPr>
          <w:rFonts w:eastAsia="Times New Roman"/>
          <w:b/>
          <w:bCs/>
          <w:sz w:val="28"/>
          <w:szCs w:val="28"/>
          <w:rtl/>
        </w:rPr>
      </w:pPr>
      <w:r w:rsidRPr="00451D5E">
        <w:rPr>
          <w:rFonts w:eastAsia="Times New Roman" w:hint="cs"/>
          <w:b/>
          <w:bCs/>
          <w:sz w:val="28"/>
          <w:szCs w:val="28"/>
          <w:rtl/>
        </w:rPr>
        <w:lastRenderedPageBreak/>
        <w:t>الملخص</w:t>
      </w:r>
    </w:p>
    <w:p w:rsidR="003E2FCD" w:rsidRPr="00DA48A8" w:rsidRDefault="003E2FCD" w:rsidP="003E2FCD">
      <w:pPr>
        <w:jc w:val="both"/>
        <w:rPr>
          <w:rFonts w:eastAsia="Times New Roman"/>
          <w:sz w:val="28"/>
          <w:szCs w:val="28"/>
          <w:rtl/>
        </w:rPr>
      </w:pPr>
      <w:r w:rsidRPr="00DA48A8">
        <w:rPr>
          <w:rFonts w:eastAsia="Times New Roman" w:hint="cs"/>
          <w:sz w:val="28"/>
          <w:szCs w:val="28"/>
          <w:rtl/>
        </w:rPr>
        <w:t>المدعي يتظلم من قرار تغريمه من قبل لجنة النظر في مخالفات المؤسسات الطبية الخاصة؛ لقيامه بالاحتفاظ بكواشف ومواد كيميائية في مختبره منتهية الصلاحية، ولقيامه بالفحص على تواجد المواد المخدرة، في البول، ولانتهاء ترخيص صاحب المختبر ـ اللجنة عاقبت المدعي لمخالفته احكام اللائحة في حين ان النظام نص على أن العقوبة المنصوص عليها فيه تفرض على كل من يخالف أحكام النظام ولم ينص على مخالفة أحكام اللائحة، وليس في النظام ما يشير إلى تلك المخالفة القواعد الشرعية لا تجيز معاقبة شخص بفعل غيره - القول بان الاحتفاظ بالكواشف والمواد الكيميائية المنتهية الصلاحية ينم عن استعمالها فإنه من باب الظن والتخمين، والعقوبات لا توقع بمجرد الظن والتخمين. (هيئة التدقيق): إن الهيئة لا تتفق مع الدائرة في قضاءها فيما يتعلق بالاحتفاظ بالكواشف منتهية الصلاحية، ذلك أن اللائحة أقامت عليها الأسباب التي التنفيذية تتحدث عن التخلص من بقايا العينات التي يتم إجراء التحليل عليها وليس عن مواد التحليل التي يتم استخدامها في التحليل والفحص ـ العقوبة إنما تكون على مخالفة النظام وليس على مخالفة اللائحة التنفيذية. عدم ثبوت ما نسب للمختبر من الفحص على تواجد المواد المخدرة في البول بدون ترخيص ومعاقبته كانت لمخالفته اللائحة وليس النظام ـ معاقبة صاحب المختبر للعمل بعد انتهاء ترخيصه مع أن الثابت أنه تقدم لوزارة الصحة بطلب تجديد ترخيصه قبل انتهاء مدته وليس في النظام ما يلزم الطبيب بالتوقف عن العمل نهائيا حتى تتم إجراءات تجديد الترخيص - القرار في فقراته الثلاث صدر بالمخالفة للنظام ـ أثره: الغاء القرار.</w:t>
      </w:r>
    </w:p>
    <w:p w:rsidR="003E2FCD" w:rsidRPr="00DA48A8" w:rsidRDefault="003E2FCD" w:rsidP="003E2FCD">
      <w:pPr>
        <w:jc w:val="both"/>
        <w:rPr>
          <w:rFonts w:eastAsia="Times New Roman"/>
          <w:sz w:val="28"/>
          <w:szCs w:val="28"/>
          <w:rtl/>
        </w:rPr>
      </w:pPr>
    </w:p>
    <w:p w:rsidR="003E2FCD" w:rsidRPr="00451D5E" w:rsidRDefault="003E2FCD" w:rsidP="003E2FCD">
      <w:pPr>
        <w:jc w:val="center"/>
        <w:rPr>
          <w:rFonts w:eastAsia="Times New Roman"/>
          <w:b/>
          <w:bCs/>
          <w:sz w:val="28"/>
          <w:szCs w:val="28"/>
          <w:rtl/>
        </w:rPr>
      </w:pPr>
      <w:r w:rsidRPr="00451D5E">
        <w:rPr>
          <w:rFonts w:eastAsia="Times New Roman" w:hint="cs"/>
          <w:b/>
          <w:bCs/>
          <w:sz w:val="28"/>
          <w:szCs w:val="28"/>
          <w:rtl/>
        </w:rPr>
        <w:t>الوقائع</w:t>
      </w:r>
    </w:p>
    <w:p w:rsidR="003E2FCD" w:rsidRPr="00DA48A8" w:rsidRDefault="003E2FCD" w:rsidP="003E2FCD">
      <w:pPr>
        <w:jc w:val="both"/>
        <w:rPr>
          <w:rFonts w:eastAsia="Times New Roman"/>
          <w:sz w:val="28"/>
          <w:szCs w:val="28"/>
          <w:rtl/>
        </w:rPr>
      </w:pPr>
      <w:r w:rsidRPr="00DA48A8">
        <w:rPr>
          <w:rFonts w:eastAsia="Times New Roman" w:hint="cs"/>
          <w:sz w:val="28"/>
          <w:szCs w:val="28"/>
          <w:rtl/>
        </w:rPr>
        <w:t>تتلخص وقائع القضية في أنه بتاريخ ١٤٢٤/٣/13هـ أصدرت لجنة مخالفات المؤسسات الطبية الخاصة بمنطقة الرياض في وزارة الصحة قرارها رقم 16 وتاريخ ١٤٢٤/٣/١٣هـ الذي تضمن ان اللجنة بعد اجتماعها لدراسة الملف المعروض عليها والخاص بمخالفات مختبر…….. بمدينة الرياض قبل نقل ملكيته إلى المالك السعودي الجديد، حيث كان تحت ملكية استشاري المختبرات……… (سوري الجنسية)، حيث اتضح للجنة من واقع دراسة ملف القضية والتحقيقات التي تم إجراؤها مع ذوي العلاقة ما يلي: اولا: تبين للجنة وجود عدد كبير من المواد والكواشف المنتهية الصلاحية المحفوظة في ثلاجة المختبر مع كواشف أخرى غير منتهية الصلاحية حسب البيان المرفق مع المعاملة، والتي حاول المذكور إخفاءها عن أعين اللجنة التي شخصت للتفتيش، حيث قام بوضعها في ثلاجة خلف أحد الأبواب، وادعى أن هذا الباب مغلق من صاحب العمارة ولا يوجد مفتاح لديه، وثم بعد إلحاح من أعضاء اللجنة أحضر مفتاح الباب من مكتبه، والذي كشف عن وجود ثلاجة ممتلئة بالكواشف والمواد الكيميائية منتهية الصلاحية، وهذه المحاولات غير المبررة من صاحب المختبر لإخفاء هذه المواد والاحتفاظ بها في الثلاجة تنم عن استخدامها وهذا يعد مخالفة للمادة التاسعة والثلاثين الفقرة (هـ ) من اللائحة التنفيذية لنظام المؤسسات الطبية الخاصة، وبناء عليه قد قررت اللجنة تغريم صاحب المختبر مبلغ (</w:t>
      </w:r>
      <w:r w:rsidRPr="00DA48A8">
        <w:rPr>
          <w:rFonts w:eastAsia="Times New Roman" w:hint="cs"/>
          <w:sz w:val="28"/>
          <w:szCs w:val="28"/>
          <w:rtl/>
          <w:lang w:bidi="fa-IR"/>
        </w:rPr>
        <w:t xml:space="preserve">۲۰,۰۰۰) </w:t>
      </w:r>
      <w:r w:rsidRPr="00DA48A8">
        <w:rPr>
          <w:rFonts w:eastAsia="Times New Roman" w:hint="cs"/>
          <w:sz w:val="28"/>
          <w:szCs w:val="28"/>
          <w:rtl/>
        </w:rPr>
        <w:t>عشرين ألف ريال، وذلك بناء على المادة (٢٩)/ الفقرتين (</w:t>
      </w:r>
      <w:r w:rsidRPr="00DA48A8">
        <w:rPr>
          <w:rFonts w:eastAsia="Times New Roman" w:hint="cs"/>
          <w:sz w:val="28"/>
          <w:szCs w:val="28"/>
          <w:rtl/>
          <w:lang w:bidi="fa-IR"/>
        </w:rPr>
        <w:t xml:space="preserve">۱) </w:t>
      </w:r>
      <w:r w:rsidRPr="00DA48A8">
        <w:rPr>
          <w:rFonts w:eastAsia="Times New Roman" w:hint="cs"/>
          <w:sz w:val="28"/>
          <w:szCs w:val="28"/>
          <w:rtl/>
        </w:rPr>
        <w:t xml:space="preserve">من نظام المؤسسات الطبية الخاصة. ثانياً: تبين للجنة أن المختبر المذكور كان يقوم بالفحص على تواجد المواد المخدرة في البول ومنها الكشف عن الحشيش والمورفين والامفاتمين وهذا النوع من التحاليل غير مصرح بعملها في المختبرات العامة ويلزم لها تصريح خاص وذلك حسب البيان رقم (1) من الفصل السادس من اللائحة التنفيذية لنظام المؤسسات الطبية الخاصة وبناء عليه فقد قررت اللجنة تغريم صاحب </w:t>
      </w:r>
      <w:r w:rsidRPr="00DA48A8">
        <w:rPr>
          <w:rFonts w:eastAsia="Times New Roman" w:hint="cs"/>
          <w:sz w:val="28"/>
          <w:szCs w:val="28"/>
          <w:rtl/>
        </w:rPr>
        <w:lastRenderedPageBreak/>
        <w:t>المختبر مبلغا وقدره (</w:t>
      </w:r>
      <w:r w:rsidRPr="00DA48A8">
        <w:rPr>
          <w:rFonts w:eastAsia="Times New Roman" w:hint="cs"/>
          <w:sz w:val="28"/>
          <w:szCs w:val="28"/>
          <w:rtl/>
          <w:lang w:bidi="fa-IR"/>
        </w:rPr>
        <w:t xml:space="preserve">۲۰,۰۰۰) </w:t>
      </w:r>
      <w:r w:rsidRPr="00DA48A8">
        <w:rPr>
          <w:rFonts w:eastAsia="Times New Roman" w:hint="cs"/>
          <w:sz w:val="28"/>
          <w:szCs w:val="28"/>
          <w:rtl/>
        </w:rPr>
        <w:t>عشرون ألف ريال ومصادرة الأجهزة والأدوية موضوع المخالفة وذلك حسب المادة (٢٩) من نظام المؤسسات الطبية الخاصة. ثالثا: تبين للجنة ان صاحب المختبر د…….. يعمل في المختبر بترخيص منتهي الصلاحية منذ عامين، وهذا يعد مخالفا للمادة الحادية عشرة من نظام المؤسسات الطبية الخاصة، وبناء عليه فقد قررت اللجنة تغريم صاحب المختبر مبلغ (</w:t>
      </w:r>
      <w:r w:rsidRPr="00DA48A8">
        <w:rPr>
          <w:rFonts w:eastAsia="Times New Roman" w:hint="cs"/>
          <w:sz w:val="28"/>
          <w:szCs w:val="28"/>
          <w:rtl/>
          <w:lang w:bidi="fa-IR"/>
        </w:rPr>
        <w:t xml:space="preserve">۲۰,۰۰۰) </w:t>
      </w:r>
      <w:r w:rsidRPr="00DA48A8">
        <w:rPr>
          <w:rFonts w:eastAsia="Times New Roman" w:hint="cs"/>
          <w:sz w:val="28"/>
          <w:szCs w:val="28"/>
          <w:rtl/>
        </w:rPr>
        <w:t>عشرين ألف ريال وذلك حسب المادة (</w:t>
      </w:r>
      <w:r w:rsidRPr="00DA48A8">
        <w:rPr>
          <w:rFonts w:eastAsia="Times New Roman" w:hint="cs"/>
          <w:sz w:val="28"/>
          <w:szCs w:val="28"/>
          <w:rtl/>
          <w:lang w:bidi="fa-IR"/>
        </w:rPr>
        <w:t xml:space="preserve">۲۹) </w:t>
      </w:r>
      <w:r w:rsidRPr="00DA48A8">
        <w:rPr>
          <w:rFonts w:eastAsia="Times New Roman"/>
          <w:sz w:val="28"/>
          <w:szCs w:val="28"/>
          <w:rtl/>
          <w:lang w:bidi="fa-IR"/>
        </w:rPr>
        <w:t>/</w:t>
      </w:r>
      <w:r w:rsidRPr="00DA48A8">
        <w:rPr>
          <w:rFonts w:eastAsia="Times New Roman" w:hint="cs"/>
          <w:sz w:val="28"/>
          <w:szCs w:val="28"/>
          <w:rtl/>
        </w:rPr>
        <w:t xml:space="preserve">الفقرة (1) من نظام المؤسسات الطبية الخاصة اهـ. وبعد إبلاغ الوزارة للمدعي بهذا القرار بتاريخ ١٤٢٤/٥/١٧هـ تقدم إلى الديوان بدعوى قيدت في سجلات الديوان قضية برقم ١/١٨٨٣/ق لعام ١٤٢٤هـ طالب فيها بإلغاء قرار اللجنة المذكور. وبإحالة القضية إلى هذه الدائرة باشرت نظرها وذلك على النحو المبين في محاضر ضبط الجلسات، حيث اجاب ممثل الوزارة على الدعوى وقال: بإن المدعي اقر في محضر التحقيق أمام اللجنة بالمخالفة الواردة في البند الأول والثاني من قرار اللجنة، وطالب بالإعفاء منها، وتخفيف العقوبة. واما فيما يتعلق بالمخالفة الواردة في البند الثالث فإنه ثبت للجنة ان ترخيص صاحل المختبر بمزاولة المهنة انتهى بتاريخ ١٤٢١/١١/١٠هـ، وظل يعمل في المختبر بالرغم من انتهائه؛ يؤكد ذلك محضر اللجنة التي شخصت إلى المختبر بتاريخ ١٤٢٢/٣/١٠هـ وذلك لإبلاغهم بقرار إغلاق المختبر، بسبب عدم تصحيح ملكية المختبر ومحضر الإغلاق المؤرخ في ١٤٢٢/٤/5هـ والذي وقع عليه الدكتور. ومحضر التحقيق الذي اجرته معه لجنة المخالفات الطبية والذي تضمن مبررات عدم نقل الملكية، وإرجاع ذلك إلى الإجراءات الإدارية وعدم وجود شخص يثق به لكي ينقل الملكية إليه، إضافة إلى قرار لجنة المخالفات الطبية رقم 15 وتاريخ ١٤٢٤/٣/١٦هـ الذي نص على انه عمل بعد انتهاء ترخيصه بتاريخ ١٤٢١/١١/١٠هـ وقبل تجديده؛ مما أنه يعد مخالفاً للمادة الأولى من نظام مزاولة مهنة الطب البشري وطب الأسنان، وفي ظل ذلك فإن ما أورده المدعي من تراخيص لا تجادل فيها الوزارة، ولكن عند انتهاء الترخيص يجعله في حكم المنتهي، وعلى الممارس ان يتوقف عن ممارسة العمل ،حتى يصدر له تجديد ترخيص يستطيع من خلاله ان يمارس المهنة. وما يدعم ذا ذلك المادة 4. ٤. ل من اللائحة التنفيذية لنظام مزاولة مهنة الطب البشري وطب الأسنان، التي تنص على أن الترخيص يعتبر ملغيا بقوة النظام إذا لم يتقدم الطبيب بطلب تجديده قبل انتهائه؛ فخلص ممثل الوزارة إلى طلب رفض الدعوى. وعقب المدعي على إجابة ممثل الوزارة وقال: ان الاعتراف بوجود موجودات تم العثور عليها في ثلاجة خلف أحد الأبواب الخارجية للمختبر لا يشير إلى الاعتراف والإقرار بانها كانت لأجل العمل بها عن قصد، وقد ثبت ان هذه المواد تخص الموظف في المختبر واسمه......، الذي اعترف أمام اللجنة أن المختبر لا علم له بهذه الكواشف نهائياً، وأنه قام بإجراء هذه التحاليل ولم يناقش صاحب المختبر في ذلك واضاف بان اعتراف هذا الموظف الصريح يحمله مسؤولية تواجد هذه المواد وإخفائها، والمفروض ان توجه إليه الغرامة. واضاف بانه فيما يتعلق بالبند الثالث من قرار اللجنة حول استمرار عمل الدكتور في المختبر بعد انتهاء ترخيصه فإن الدكتور...... يملك ترخيصا منذ عام 1400هـ ويتجدد الترخيص طوال الفترة الماضية، وكان آخر طلب للتجديد في ١٤٢١/١١/٥هـ، قبل انتهاء الترخيص الذي يصادف ١٤٢١/١١/١٠هـ وإن التأخير في التجديد هو بسبب يرجع إلى الوزارة بسبب تعديل المسمى من أخصائي إلى استشاري، وإلى وجود معاملة نقل ملكية المختبر، واضاف بان المختبر والعاملين فيه من الكادر الطبي، تراخيصهم سارية وقدم صورة من خطاب طلب تجديد الرخصة مقيد في سجلات الوزارة تحت رقم ١١٢٠٧٢ وتاريخ ١٤٢١/١١/٥هـ، وانتهى المدعي إلى طلب إلغاء القرار. وقد جرت المرافعة بين طرفي النزاع كما هو مثبت في محاضر الجلسات، وقد كان للتغيير في ممثلي الوزارة وعدم تقديم الإجابة والمستندات المؤيدة لها في مواعيد الجلسات تأثير في إطالة أمد النزاع، فقد تأجل نظر القضية خمس جلسات متتالية لعدم تقديم ممثل الوزارة للإجابة على </w:t>
      </w:r>
      <w:r w:rsidRPr="00DA48A8">
        <w:rPr>
          <w:rFonts w:eastAsia="Times New Roman" w:hint="cs"/>
          <w:sz w:val="28"/>
          <w:szCs w:val="28"/>
          <w:rtl/>
        </w:rPr>
        <w:lastRenderedPageBreak/>
        <w:t>الدعوى بسبب ما ذكره من ان المستندات المتعلقة بالدعوى لم تصله من الإدارة المختصة في الوزارة. وبعد طرفا النزاع اكتفاءهما بما قدماه من اقوال ومذكرات ختمت الدائرة المرافعة وبجلسة اليوم صدر الحكم بناء على الاسباب التالية:</w:t>
      </w:r>
    </w:p>
    <w:p w:rsidR="003E2FCD" w:rsidRPr="00DA48A8" w:rsidRDefault="003E2FCD" w:rsidP="003E2FCD">
      <w:pPr>
        <w:jc w:val="both"/>
        <w:rPr>
          <w:rFonts w:eastAsia="Times New Roman"/>
          <w:sz w:val="28"/>
          <w:szCs w:val="28"/>
          <w:rtl/>
        </w:rPr>
      </w:pPr>
    </w:p>
    <w:p w:rsidR="003E2FCD" w:rsidRPr="00451D5E" w:rsidRDefault="003E2FCD" w:rsidP="003E2FCD">
      <w:pPr>
        <w:jc w:val="center"/>
        <w:rPr>
          <w:rFonts w:eastAsia="Times New Roman"/>
          <w:b/>
          <w:bCs/>
          <w:sz w:val="28"/>
          <w:szCs w:val="28"/>
          <w:rtl/>
        </w:rPr>
      </w:pPr>
      <w:r w:rsidRPr="00451D5E">
        <w:rPr>
          <w:rFonts w:eastAsia="Times New Roman" w:hint="cs"/>
          <w:b/>
          <w:bCs/>
          <w:sz w:val="28"/>
          <w:szCs w:val="28"/>
          <w:rtl/>
        </w:rPr>
        <w:t>الأسباب</w:t>
      </w:r>
    </w:p>
    <w:p w:rsidR="003E2FCD" w:rsidRPr="00DA48A8" w:rsidRDefault="003E2FCD" w:rsidP="003E2FCD">
      <w:pPr>
        <w:jc w:val="both"/>
        <w:rPr>
          <w:rFonts w:eastAsia="Times New Roman"/>
          <w:sz w:val="28"/>
          <w:szCs w:val="28"/>
          <w:rtl/>
        </w:rPr>
      </w:pPr>
      <w:r w:rsidRPr="00DA48A8">
        <w:rPr>
          <w:rFonts w:eastAsia="Times New Roman" w:hint="cs"/>
          <w:sz w:val="28"/>
          <w:szCs w:val="28"/>
          <w:rtl/>
        </w:rPr>
        <w:t xml:space="preserve">من حيث إن دعوى المدعي هي بالطعن في قرار لجنة مخالفات المؤسسات الطبية الخاصة بمنطقة الرياض رقم 16 و تاريخ ١٤٢٤/٣/١٣هـ فيكون الديوان مختصاً بنظر الدعوى والفصل فيها طبقا للمادة ١/٨/ح من نظامه، التي تنص على اختصاص الديوان بالفصل في الدعاوى التي تدخل في اختصاصه بموجب نصوص نظامية خاصة، ومن هذه النصوص نص المادة 31 من نظام المؤسسات الطبية الخاصة الصادر بالمرسوم الملكي رقم م/58 وتاريخ 1٤٠٧/١١/٣هـ، الذي صدر القرار محل الطعن تحت ظل العمل بأحكامه التي اجازت لمن صدر ضده قرار بتغريمه لمخالفات أحكام ذلك النظام الطعن فيه أمام ديوان المظالم خلال ستين يوما من تاريخ إبلاغه به، وحيث إن المدعي تقدم بالطعن في القرار امام الديوان بتاريخ ١٤٢٤/٦/٢٠هـ قبل مضي ستين يوما من تاريخ إبلاغ المدعي به الذي تم في ١٤٢٤/٥/١٧هـ فتكون الدعوى مقبولة شكلاً. وأما عن موضوع الدعوى فإنه فيما يتعلق بالبند الاول من القرار محل الطعن المتضمن معاقبة المدعي بغرامة مالية قدرها عشرون الفا لمخالفته الفقرة (هـ ) من المادة 39 من اللائحة التنفيذية لنظام المؤسسات الطبية الخاصة التي تنص على أنه «يجب أن يحتوي المختبر على التجهيزات اللازمة...، ويشترط توفر الاماكن التالية: (هـ ) تدابير الامن والسلامة بما في ذلك ما يختص بالتلوث الإشعاعي مع اتباع اسلوب صحي سليم للتخلص من بقايا العينات». وحيث إنه للنظر في مدى صحة استناد اللجنة على هذه المادة في إيقاع العقوبة فإن المخالفة المنسوبة للمدعي هي «الاحتفاظ بالكواشف والمواد الكيميائية المنتهية الصلاحية في ثلاجة اخفاها، مما ينم عن استخدامها». وحيث إن الاحتفاظ بهذه الاشياء في ثلاجة لا يعتبر في نظر الدائرة اسلوبا غير صحي للتخلص منها حسب منطوق المادة، وتجميع هذه المواد في ثلاجة قبل التخلص منها لا يعتبر مخالفة توجب المعاقبة. واما ما ذكرته اللجنة من ان الاحتفاظ بها ينم عن استخدامها فقد نفاه المدعي، واللجنة لم تدع أنه استعمل هذه المواد، وأما القول بان الاحتفاظ بها ينم عن استعمالها فإنه من باب الظن والتخمين، والعقوبات لا توقع بمجرد الظن والتخمين، الأمر الذي تنتهي معه الدائرة إلى أن قرار اللجنة في هذا البند لا يتفق مع القواعد الشرعية والنظامية ويتعين إلغاؤه. وأما فيما يتعلق بالبند الثاني من القرار محل الطعن المتضمن معاقبة المدعي بمبلغ عشرين ألفاً لقيامه بالفحص على تواجد المواد المخدرة في البول، وهذا النوع من التحاليل يلزم لها تصريح خاص؛ فإنه فضلاً عن أن اللجنة عاقبت المدعي لمخالفته لأحكام اللائحة في حين أن النظام، في مادته التاسعة والعشرين نص على أن العقوبة المنصوص عليها فيه تفرض على كل من يخالف أحكام النظام ولم ينص على مخالفة أحكام اللائحة وليس في النظام ما يشير إلى تلك المخالفة؛ فإن الثابت أن الذي قام بإجراء هذا الفحص هو احد العاملين في المختبر لحسابه الخاص حيث تضمن التحقيق الذي أجرته اللجنة مع أخصائي المختبر...... . أنه قام بإعداد التقرير لأحد المراجعين بناء على خبرته في مجال المختبرات... وهذه الكواشف لا علاقة لها بمختبر….... نهائياً، كما أنه لا توجد لديه معلومات عن مشروعية هذه التحاليل ولم تتم المناقشة مع صاحب المختبر في هذا الشان... «وحيث إن القواعد الشرعية لا تجيز معاقبة شخص بفعل غيره،» كما قال الله تعالى: «ولا تزر وازرة وزر أخرى» سورة فاطر آية 18، وقول النبي صلى الله عليه وسلم: «لا يجني </w:t>
      </w:r>
      <w:r w:rsidRPr="00DA48A8">
        <w:rPr>
          <w:rFonts w:eastAsia="Times New Roman" w:hint="cs"/>
          <w:sz w:val="28"/>
          <w:szCs w:val="28"/>
          <w:rtl/>
        </w:rPr>
        <w:lastRenderedPageBreak/>
        <w:t>الجاني إلا على نفسه»؛ فإن قرار اللجنة بمعاقبة صاحب المختبر عن افعال قام بها شخص آخر دون علمه، ودون أن يكون للمختبر دخل فيها قرار غير صحيح، ويتعين إلغاؤه وأما فيما يتعلق بالبند الثالث من القرار محل الطعن فقد عاقبت اللجنة صاحب المختبر لأن الدكتور...... كان يعمل فيه بالرغم من انتهاء ترخيصه منذ عامين. وحيث إنه للنظر في هذه المخالفة فإن الثابت ان المذكور قبل انتهاء ترخيصه تقدم إلى الوزارة بطلب تجديد الترخيص، وليس في النظام ما يلزم الطبيب بالتوقف عن العمل نهائياً حتى تتم الانتهاء من إجراءات تجديد الترخيص لا سيما وأن إجراءات التجديد. تأخذ وقتاً ليس باليسير ولم تصدر الوزارة قرارها برفض التجديد وأما ما أشار إليه ممثل الوزارة من نص المادة 4 ـ 4 ـ ل من أن الترخيص يعتبر ملغياً إذا لم يتقدم الطبيب بطلب تجديده قبل انتهائه، فإنه لا حجة في هذا النص، لأن الثابت ان الدكتور تقدم بطلب تجديد الترخيص قبل انتهاء مدته؛ لذلك فإن قرار اللجنة غير صحيح ويتعين إلغاؤه. فلهذه الاسباب وبعد المداولة حكمت الدائرة: بإلغاء قرار لجنة مخالفات المؤسسات الطبية الخاصة بمنطقة الرياض رقم 16 وتاريخ ١٤٢٤/3/13هـ؛ وذلك على النحو المبين بالأسباب. وبالله التوفيق. وصلى الله وسلم على نبينا محمد وعلى آلة وصحبه أجمعين.</w:t>
      </w:r>
    </w:p>
    <w:p w:rsidR="003E2FCD" w:rsidRPr="00451D5E" w:rsidRDefault="003E2FCD" w:rsidP="003E2FCD">
      <w:pPr>
        <w:jc w:val="both"/>
        <w:rPr>
          <w:rFonts w:eastAsia="Times New Roman"/>
          <w:b/>
          <w:bCs/>
          <w:sz w:val="28"/>
          <w:szCs w:val="28"/>
          <w:rtl/>
        </w:rPr>
      </w:pPr>
      <w:r w:rsidRPr="00451D5E">
        <w:rPr>
          <w:rFonts w:eastAsia="Times New Roman" w:hint="cs"/>
          <w:b/>
          <w:bCs/>
          <w:sz w:val="28"/>
          <w:szCs w:val="28"/>
          <w:rtl/>
        </w:rPr>
        <w:t>هيئة التدقيق</w:t>
      </w:r>
    </w:p>
    <w:p w:rsidR="003E2FCD" w:rsidRPr="00DA48A8" w:rsidRDefault="003E2FCD" w:rsidP="003E2FCD">
      <w:pPr>
        <w:jc w:val="both"/>
        <w:rPr>
          <w:rFonts w:eastAsia="Times New Roman"/>
          <w:sz w:val="28"/>
          <w:szCs w:val="28"/>
          <w:rtl/>
        </w:rPr>
      </w:pPr>
      <w:r w:rsidRPr="00DA48A8">
        <w:rPr>
          <w:rFonts w:eastAsia="Times New Roman" w:hint="cs"/>
          <w:sz w:val="28"/>
          <w:szCs w:val="28"/>
          <w:rtl/>
        </w:rPr>
        <w:t>حکمت هيئة التدقيق. الدائرة الرابعة: بتأييد حكم الدائرة الإدارية الخامسة رقم 95/د/ا/ه لعام ١٤٢٦هـ الصادر في دعوى مختبر...... للتحاليل الطبية ضد وزارة الصحة؛ لما هو مبين في الاسباب. وبالله التوفيق. وصلى الله وسلم على نبينا محمد وعلى آلة وصحبه أجمعين.</w:t>
      </w: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DA48A8" w:rsidRDefault="003E2FCD" w:rsidP="003E2FCD">
      <w:pPr>
        <w:jc w:val="both"/>
        <w:rPr>
          <w:rFonts w:eastAsia="Times New Roman"/>
          <w:sz w:val="28"/>
          <w:szCs w:val="28"/>
          <w:rtl/>
        </w:rPr>
      </w:pPr>
    </w:p>
    <w:p w:rsidR="003E2FCD" w:rsidRPr="00DA48A8" w:rsidRDefault="003E2FCD" w:rsidP="003E2FCD">
      <w:pPr>
        <w:jc w:val="both"/>
        <w:rPr>
          <w:rFonts w:eastAsia="Times New Roman"/>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Pr="00451D5E" w:rsidRDefault="003E2FCD" w:rsidP="003E2FCD">
      <w:pPr>
        <w:jc w:val="both"/>
        <w:rPr>
          <w:rFonts w:eastAsia="Times New Roman"/>
          <w:b/>
          <w:bCs/>
          <w:sz w:val="28"/>
          <w:szCs w:val="28"/>
          <w:rtl/>
        </w:rPr>
      </w:pPr>
      <w:r w:rsidRPr="00451D5E">
        <w:rPr>
          <w:rFonts w:eastAsia="Times New Roman" w:hint="cs"/>
          <w:b/>
          <w:bCs/>
          <w:sz w:val="28"/>
          <w:szCs w:val="28"/>
          <w:rtl/>
        </w:rPr>
        <w:lastRenderedPageBreak/>
        <w:t>رقم القضية ٢/٦٩٥/ق لعام ١٤٢٥هـ</w:t>
      </w:r>
    </w:p>
    <w:p w:rsidR="003E2FCD" w:rsidRPr="00451D5E" w:rsidRDefault="003E2FCD" w:rsidP="003E2FCD">
      <w:pPr>
        <w:jc w:val="both"/>
        <w:rPr>
          <w:rFonts w:eastAsia="Times New Roman"/>
          <w:b/>
          <w:bCs/>
          <w:sz w:val="28"/>
          <w:szCs w:val="28"/>
          <w:rtl/>
        </w:rPr>
      </w:pPr>
      <w:r w:rsidRPr="00451D5E">
        <w:rPr>
          <w:rFonts w:eastAsia="Times New Roman" w:hint="cs"/>
          <w:b/>
          <w:bCs/>
          <w:sz w:val="28"/>
          <w:szCs w:val="28"/>
          <w:rtl/>
        </w:rPr>
        <w:t>رقم الحكم الابتدائي 8/د/١١/١ لعام ١٤٢٧هـ</w:t>
      </w:r>
    </w:p>
    <w:p w:rsidR="003E2FCD" w:rsidRPr="00451D5E" w:rsidRDefault="003E2FCD" w:rsidP="003E2FCD">
      <w:pPr>
        <w:jc w:val="both"/>
        <w:rPr>
          <w:rFonts w:eastAsia="Times New Roman"/>
          <w:b/>
          <w:bCs/>
          <w:sz w:val="28"/>
          <w:szCs w:val="28"/>
          <w:rtl/>
        </w:rPr>
      </w:pPr>
      <w:r w:rsidRPr="00451D5E">
        <w:rPr>
          <w:rFonts w:eastAsia="Times New Roman" w:hint="cs"/>
          <w:b/>
          <w:bCs/>
          <w:sz w:val="28"/>
          <w:szCs w:val="28"/>
          <w:rtl/>
        </w:rPr>
        <w:t>رقم حكم التدقيق 65/ت/٤ لعام ١٤٢٧هـ</w:t>
      </w:r>
    </w:p>
    <w:p w:rsidR="003E2FCD" w:rsidRPr="00451D5E" w:rsidRDefault="003E2FCD" w:rsidP="003E2FCD">
      <w:pPr>
        <w:jc w:val="both"/>
        <w:rPr>
          <w:rFonts w:eastAsia="Times New Roman"/>
          <w:b/>
          <w:bCs/>
          <w:sz w:val="28"/>
          <w:szCs w:val="28"/>
          <w:rtl/>
        </w:rPr>
      </w:pPr>
      <w:r w:rsidRPr="00451D5E">
        <w:rPr>
          <w:rFonts w:eastAsia="Times New Roman" w:hint="cs"/>
          <w:b/>
          <w:bCs/>
          <w:sz w:val="28"/>
          <w:szCs w:val="28"/>
          <w:rtl/>
        </w:rPr>
        <w:t>تاريخ الجلسة ١٤٢٧/٤/17هـ</w:t>
      </w:r>
    </w:p>
    <w:p w:rsidR="003E2FCD" w:rsidRPr="00451D5E" w:rsidRDefault="003E2FCD" w:rsidP="003E2FCD">
      <w:pPr>
        <w:jc w:val="center"/>
        <w:rPr>
          <w:rFonts w:eastAsia="Times New Roman"/>
          <w:b/>
          <w:bCs/>
          <w:sz w:val="28"/>
          <w:szCs w:val="28"/>
          <w:rtl/>
        </w:rPr>
      </w:pPr>
      <w:r w:rsidRPr="00451D5E">
        <w:rPr>
          <w:rFonts w:eastAsia="Times New Roman" w:hint="cs"/>
          <w:b/>
          <w:bCs/>
          <w:sz w:val="28"/>
          <w:szCs w:val="28"/>
          <w:rtl/>
        </w:rPr>
        <w:t>الموضوعات</w:t>
      </w:r>
    </w:p>
    <w:p w:rsidR="003E2FCD" w:rsidRPr="00451D5E" w:rsidRDefault="003E2FCD" w:rsidP="003E2FCD">
      <w:pPr>
        <w:jc w:val="both"/>
        <w:rPr>
          <w:rFonts w:eastAsia="Times New Roman"/>
          <w:b/>
          <w:bCs/>
          <w:sz w:val="28"/>
          <w:szCs w:val="28"/>
          <w:rtl/>
        </w:rPr>
      </w:pPr>
      <w:r w:rsidRPr="00451D5E">
        <w:rPr>
          <w:rFonts w:eastAsia="Times New Roman" w:hint="cs"/>
          <w:b/>
          <w:bCs/>
          <w:sz w:val="28"/>
          <w:szCs w:val="28"/>
          <w:rtl/>
        </w:rPr>
        <w:t>مؤسسات ومهن صحية ـ قرار إداري ـ قرار جزائي ـ غرامة مالية ـ مؤسسات صحية خاصة ـ تحقيق ـ عيب الشكل. </w:t>
      </w:r>
    </w:p>
    <w:p w:rsidR="003E2FCD" w:rsidRPr="00451D5E" w:rsidRDefault="003E2FCD" w:rsidP="003E2FCD">
      <w:pPr>
        <w:jc w:val="both"/>
        <w:rPr>
          <w:rFonts w:eastAsia="Times New Roman"/>
          <w:b/>
          <w:bCs/>
          <w:sz w:val="28"/>
          <w:szCs w:val="28"/>
          <w:rtl/>
        </w:rPr>
      </w:pPr>
    </w:p>
    <w:p w:rsidR="003E2FCD" w:rsidRPr="00451D5E" w:rsidRDefault="003E2FCD" w:rsidP="003E2FCD">
      <w:pPr>
        <w:jc w:val="center"/>
        <w:rPr>
          <w:rFonts w:eastAsia="Times New Roman"/>
          <w:b/>
          <w:bCs/>
          <w:sz w:val="28"/>
          <w:szCs w:val="28"/>
          <w:rtl/>
        </w:rPr>
      </w:pPr>
      <w:r w:rsidRPr="00451D5E">
        <w:rPr>
          <w:rFonts w:eastAsia="Times New Roman" w:hint="cs"/>
          <w:b/>
          <w:bCs/>
          <w:sz w:val="28"/>
          <w:szCs w:val="28"/>
          <w:rtl/>
        </w:rPr>
        <w:t>الأنظمة واللوائح</w:t>
      </w:r>
    </w:p>
    <w:p w:rsidR="003E2FCD" w:rsidRPr="00451D5E" w:rsidRDefault="003E2FCD" w:rsidP="00775788">
      <w:pPr>
        <w:pStyle w:val="a5"/>
        <w:numPr>
          <w:ilvl w:val="0"/>
          <w:numId w:val="39"/>
        </w:numPr>
        <w:jc w:val="both"/>
        <w:rPr>
          <w:rFonts w:eastAsia="Times New Roman"/>
          <w:sz w:val="28"/>
          <w:szCs w:val="28"/>
          <w:rtl/>
        </w:rPr>
      </w:pPr>
      <w:r w:rsidRPr="00451D5E">
        <w:rPr>
          <w:rFonts w:eastAsia="Times New Roman" w:hint="cs"/>
          <w:sz w:val="28"/>
          <w:szCs w:val="28"/>
          <w:rtl/>
        </w:rPr>
        <w:t>نظام المؤسسات الصحية الخاصة الصادر بالمرسوم الملكي رقم (م/40) وتاريخ ١٤٢٣/١١/٣هـ.</w:t>
      </w:r>
    </w:p>
    <w:p w:rsidR="003E2FCD" w:rsidRPr="00451D5E" w:rsidRDefault="003E2FCD" w:rsidP="00775788">
      <w:pPr>
        <w:pStyle w:val="a5"/>
        <w:numPr>
          <w:ilvl w:val="0"/>
          <w:numId w:val="39"/>
        </w:numPr>
        <w:jc w:val="both"/>
        <w:rPr>
          <w:rFonts w:eastAsia="Times New Roman"/>
          <w:sz w:val="28"/>
          <w:szCs w:val="28"/>
          <w:rtl/>
        </w:rPr>
      </w:pPr>
      <w:r w:rsidRPr="00451D5E">
        <w:rPr>
          <w:rFonts w:eastAsia="Times New Roman" w:hint="cs"/>
          <w:sz w:val="28"/>
          <w:szCs w:val="28"/>
          <w:rtl/>
        </w:rPr>
        <w:t>اللائحة التنفيذية لنظام المؤسسات الصحية الخاصة الصادرة بالقرار الوزاري رقم ١٢/١/٤٥٧٨٧ وتاريخ ١٤٢٤/٤/١٦هـ.</w:t>
      </w:r>
    </w:p>
    <w:p w:rsidR="003E2FCD" w:rsidRPr="00451D5E" w:rsidRDefault="003E2FCD" w:rsidP="003E2FCD">
      <w:pPr>
        <w:jc w:val="center"/>
        <w:rPr>
          <w:rFonts w:eastAsia="Times New Roman"/>
          <w:b/>
          <w:bCs/>
          <w:sz w:val="28"/>
          <w:szCs w:val="28"/>
          <w:rtl/>
        </w:rPr>
      </w:pPr>
      <w:r w:rsidRPr="00451D5E">
        <w:rPr>
          <w:rFonts w:eastAsia="Times New Roman" w:hint="cs"/>
          <w:b/>
          <w:bCs/>
          <w:sz w:val="28"/>
          <w:szCs w:val="28"/>
          <w:rtl/>
        </w:rPr>
        <w:t>الملخص</w:t>
      </w:r>
    </w:p>
    <w:p w:rsidR="003E2FCD" w:rsidRPr="00DA48A8" w:rsidRDefault="003E2FCD" w:rsidP="003E2FCD">
      <w:pPr>
        <w:jc w:val="both"/>
        <w:rPr>
          <w:rFonts w:eastAsia="Times New Roman"/>
          <w:sz w:val="28"/>
          <w:szCs w:val="28"/>
          <w:rtl/>
        </w:rPr>
      </w:pPr>
      <w:r w:rsidRPr="00DA48A8">
        <w:rPr>
          <w:rFonts w:eastAsia="Times New Roman" w:hint="cs"/>
          <w:sz w:val="28"/>
          <w:szCs w:val="28"/>
          <w:rtl/>
        </w:rPr>
        <w:t>هناك المدعي يطعن في قرار تغريمه الصادر من لجنة النظر في مخالفات المؤسسات الصحية الخاصة، بسبب ما نسب للعيادات من تشغيل أطباء وممرضات والمختبر ومعمل الاسنان بدون ترخيص، إضافة إلى بعض المخالفات ـ يتبين من النظام أن إجراء راءات واجبة الاتباع قبل صدور القرار الإداري وضعها المنظم، كإجراء جوهري لا يمس شكل القرار مباشرة ـ وضع التحقيق لمصلحة الأفراد والجهات أمام الإدارة، لما يمثله من ضمانة هامة من تعسف الإدارة أو تسلطها - التحقيق يعد من الإجراءات الجوهرية التي يؤدي إغفالها إلى عدم مشروعية القرار - استقر قضاء الديوان على أن التحقيق إذا نص على لزومه في النظام فإنه يعتبر ضمانة أساسية</w:t>
      </w:r>
    </w:p>
    <w:p w:rsidR="003E2FCD" w:rsidRPr="00DA48A8" w:rsidRDefault="003E2FCD" w:rsidP="003E2FCD">
      <w:pPr>
        <w:jc w:val="both"/>
        <w:rPr>
          <w:rFonts w:eastAsia="Times New Roman"/>
          <w:sz w:val="28"/>
          <w:szCs w:val="28"/>
          <w:rtl/>
        </w:rPr>
      </w:pPr>
      <w:r w:rsidRPr="00DA48A8">
        <w:rPr>
          <w:rFonts w:eastAsia="Times New Roman" w:hint="cs"/>
          <w:sz w:val="28"/>
          <w:szCs w:val="28"/>
          <w:rtl/>
        </w:rPr>
        <w:t>لا بديل عنها ويعد إجراء جوهرياً لا شكلياً - تطبيق: الثابت أن الذي قام بالتحقيق مع مفوض المدعي ليس من اعضاء لجنة العقوبات مصدرة القرار المتظلم منه وهو التحقيق الذي بني عليه القرار المطعون فيه، ولا يمكن الاعتداد بهذا التحقيق لمخالفته النظام ويبقى القرار من غير أساس يعول عليه ـ أثره: إلغاء القرار. </w:t>
      </w:r>
    </w:p>
    <w:p w:rsidR="003E2FCD" w:rsidRPr="00DA48A8" w:rsidRDefault="003E2FCD" w:rsidP="003E2FCD">
      <w:pPr>
        <w:jc w:val="both"/>
        <w:rPr>
          <w:rFonts w:eastAsia="Times New Roman"/>
          <w:sz w:val="28"/>
          <w:szCs w:val="28"/>
          <w:rtl/>
        </w:rPr>
      </w:pPr>
    </w:p>
    <w:p w:rsidR="003E2FCD" w:rsidRPr="00451D5E" w:rsidRDefault="003E2FCD" w:rsidP="003E2FCD">
      <w:pPr>
        <w:jc w:val="center"/>
        <w:rPr>
          <w:rFonts w:eastAsia="Times New Roman"/>
          <w:b/>
          <w:bCs/>
          <w:sz w:val="28"/>
          <w:szCs w:val="28"/>
          <w:rtl/>
        </w:rPr>
      </w:pPr>
      <w:r w:rsidRPr="00451D5E">
        <w:rPr>
          <w:rFonts w:eastAsia="Times New Roman" w:hint="cs"/>
          <w:b/>
          <w:bCs/>
          <w:sz w:val="28"/>
          <w:szCs w:val="28"/>
          <w:rtl/>
        </w:rPr>
        <w:t>الوقائع</w:t>
      </w:r>
    </w:p>
    <w:p w:rsidR="003E2FCD" w:rsidRPr="00DA48A8" w:rsidRDefault="003E2FCD" w:rsidP="003E2FCD">
      <w:pPr>
        <w:jc w:val="both"/>
        <w:rPr>
          <w:rFonts w:eastAsia="Times New Roman"/>
          <w:sz w:val="28"/>
          <w:szCs w:val="28"/>
          <w:rtl/>
        </w:rPr>
      </w:pPr>
      <w:r w:rsidRPr="00DA48A8">
        <w:rPr>
          <w:rFonts w:eastAsia="Times New Roman" w:hint="cs"/>
          <w:sz w:val="28"/>
          <w:szCs w:val="28"/>
          <w:rtl/>
        </w:rPr>
        <w:t xml:space="preserve">تتحصل وقائع هذه الدعوى طبقاً للثابت من أوراقها بأنه في تاريخ ١٤٢٥/٣/٥هـ تقدم مدير عيادات......، باستدعاء إلى ديوان المظالم، أوضح فيه أنه صدر بحق موكله قرار لجنة المخالفات الطبية بالشؤون الصحية بجدة رقم ١٤٢٤/13هـ بتاريخ ١٤٢٤/١٢/٢٧هـ يقضي بفرض غرامة مالية، قدرها ثلاثمائة وسبعون ألف ريال عن مخالفات نسبت للعيادات بشكل ظالم وتعسفي، دون أن تتأكد اللجنة المكلفة من ثبوتها وصحتها. ذلك أن المخالفة رقم (1) الفقرة (أ) من القرار محل الدعوى، صدرت بسبب عمل طبيب الأسنان/......، دون ترخيص منذ أكثر من عام ونصف غير </w:t>
      </w:r>
      <w:r w:rsidRPr="00DA48A8">
        <w:rPr>
          <w:rFonts w:eastAsia="Times New Roman" w:hint="cs"/>
          <w:sz w:val="28"/>
          <w:szCs w:val="28"/>
          <w:rtl/>
        </w:rPr>
        <w:lastRenderedPageBreak/>
        <w:t>صحيح، ، لأن ترخيص العيادات لم يكمل أكثر من عام؛ حيث إنه صدر في ١٤٢٤/٨/٢٦هـ وليس قبل عام ونصف كما ادعوا، إضافة إلى انه سبق ان تقدموا في ١٤٢٤/٣/٣٠هـ للشؤون الصحية بطلب استخراج خمسة تراخيص وأولها للدكتور/...... قيد الطلب برقم ٢٤١٩، صدرت أربعة وفقد ترخيص الدكتور/...... نتيجة الإهمال، فتقدموا بطلب ترخيص له قيد برقم ١١٨١ و تاريخ ١٤٢٤/١٢/</w:t>
      </w:r>
      <w:r w:rsidRPr="00DA48A8">
        <w:rPr>
          <w:rFonts w:eastAsia="Times New Roman" w:hint="cs"/>
          <w:sz w:val="28"/>
          <w:szCs w:val="28"/>
          <w:rtl/>
          <w:lang w:bidi="fa-IR"/>
        </w:rPr>
        <w:t>۱۷</w:t>
      </w:r>
      <w:r w:rsidRPr="00DA48A8">
        <w:rPr>
          <w:rFonts w:eastAsia="Times New Roman" w:hint="cs"/>
          <w:sz w:val="28"/>
          <w:szCs w:val="28"/>
          <w:rtl/>
        </w:rPr>
        <w:t>هـ وبهذا ليس لهذه المخالفة أساس من الصحة، إذ إنهم عوقبوا بسبب فقد المعاملة الذي ليس لهم اي دور فيه «مرفق صورة تذكرة المراجعة»، وعن المخالفات ( الفقرة ب، ج، د، هـ) فإن هؤلاء الاطباء لم يعملوا لدى العيادات، ولم يثبت وجودهم جولة اللجنة، حيث اعتمدت اللجنة على وجود أوراق خاصة بتاريخ قديم، وكانت العيادات مقفلة، ولا يوجد بها أحد من الأطباء المشار إليهم بالقرار محل الدعوى اثناء ولم تطلع اللجنة على إقامتهم حتى تتأكد من انهم على غير الكفالة. وعن المخالفة الفقرة (هـ) المتضمنة تشغيل الطبيبة/. دون ترخيص ودون كفالة، فهذه المخالفة غريبة من حيث وجود طبيبة بهذا الاسم المؤنث المكرر، والذي أثبت أن اسم والد الطبيبة، هو......، الامر الذي يدل على عدم توخي الدقة والحذر في إثبات هذه المخالفة، حيث قامت اللجنة بنسخ هذا الاسم من اوراق وجدت بالعيادات، ثم حاسبتهم عنها وعن المخالفة الفقرة (ز): المتضمن تشغيل القابلة/.... دون ترخيص ودون كفالة ومهنتها في الإقامة/ عاملة منزلية، فإن المذكورة لديها جميع الشهادات اللازمة، وقد تم تقديم معاملة بذلك لتعديل مهنتها. وعن المخالفة رقم (</w:t>
      </w:r>
      <w:r w:rsidRPr="00DA48A8">
        <w:rPr>
          <w:rFonts w:eastAsia="Times New Roman" w:hint="cs"/>
          <w:sz w:val="28"/>
          <w:szCs w:val="28"/>
          <w:rtl/>
          <w:lang w:bidi="fa-IR"/>
        </w:rPr>
        <w:t xml:space="preserve">۲) </w:t>
      </w:r>
      <w:r w:rsidRPr="00DA48A8">
        <w:rPr>
          <w:rFonts w:eastAsia="Times New Roman" w:hint="cs"/>
          <w:sz w:val="28"/>
          <w:szCs w:val="28"/>
          <w:rtl/>
        </w:rPr>
        <w:t>الخاصة بلوحة الاسعار، لم تعلق بسبب وجود تخفيضات بالعيادات. وعن المخالفة رقم (3) الخاصة بتشغيل المختبر دون ترخيص ودون وجود أخصائي أو فني، فهذا المختبر عبارة عن جهاز واحد لتحليل البول، وليس مختبراً متكاملاً حتى يوجد اخصائي وكان هذا الجهاز بالمطبخ، ويمكن سؤال اللجنة عن ذلك. وعن المخالفة رقم (4) الصادرة بسبب وجود معمل اسنان ودون تصريح ودون وجود فني فإن هذا العمل موجود منذ إنشاء العيادات، وداخل ضمنا في تصريح العيادات، فلا يحتاج لتصريح مستقل، ووقت مرور اللجنة لم يكن يعمل به أحد. وعن المخالفة رقم (5) الخاصة بعدم استكمال التجهيزات الطبية، فالعيادات ليس بها غرفة عمليات تستدعي وجود غرفة إفاقة حسب نظام ولوائح الشؤون الصحية، واختتم استدعاءه بالقول، إنه خرجت عدة لجان بعد مرور اللجنة التي اصدرت القرار، ولم تسجل اي ملاحظة على العيادات، وتم الحصول على تصريح نهائي لمدة خمس سنوات، وطلب إلغاء القرار حيث صدر تعسفياً، وبإحالة القضية للدائرة باشرت نظرها وفق ما هو مدون بضبطها، وكان الحاضر فيها عن المدعية/......، كما حضر عن المدعى عليها كلا من...... و...... ففي جلسة يوم الاحد ١٤٢٥/٤/١٨هـ قرر وكيل المدعي انه يطلب إلغاء القرار على النحو الوارد بلائحة الدعوى. وفي جلسة يوم الاحد ١٤٢٥/٥/٩هـ قدم ممثل المدعى عليها مذكرة من ثلاث صفحات ارفق بها صور المستندات وعددها (</w:t>
      </w:r>
      <w:r w:rsidRPr="00DA48A8">
        <w:rPr>
          <w:rFonts w:eastAsia="Times New Roman" w:hint="cs"/>
          <w:sz w:val="28"/>
          <w:szCs w:val="28"/>
          <w:rtl/>
          <w:lang w:bidi="fa-IR"/>
        </w:rPr>
        <w:t xml:space="preserve">۱۳۲) </w:t>
      </w:r>
      <w:r w:rsidRPr="00DA48A8">
        <w:rPr>
          <w:rFonts w:eastAsia="Times New Roman" w:hint="cs"/>
          <w:sz w:val="28"/>
          <w:szCs w:val="28"/>
          <w:rtl/>
        </w:rPr>
        <w:t xml:space="preserve">مستنداً أوضح فيها أن القرار صدر سليماً ومكتمل الأركان، ومعتمداً من صاحب الصلاحية، حيث ثبت للجنة من خلال التحقيقات والمستندات، ن، وجود تلك المخالفات التي على إثرها صدر القرار محل التظلم. حيث خالفت...... المادة الثامنة من نظام المؤسسات الصحية الخاصة، وحيث سمحت لطبيب الاسنان/......، بالعمل بدون ترخيص منذ قدومه بتاريخ ٢٠٠٢/٩/٤م وقد ذكر الطبيب في أقواله إنه لا يعلم أن عمله بدون ترخيص مزاولة المهنة يعد مخالفاً للأنظمة، وأنه قام بتسليم جميع الشهادات إلى إدارة مجمع العيادات في اليوم الاول لعمله لديهم، وهم المسؤولون عن إتمام إجراءات الترخيص، وهذا اعتراف صريح من صاحب الشأن بعمله من أول يوم حضر فيه وبدون ترخيص بذلك. أما الطبيب العام/..... والدكتورة/. والدكتورة/......، والدكتورة/....... والدكتورة/....، والقابلة/. فقد عملوا لدى العيادات بدون ترخيص وبدون كفالة. وقد كانت مهنة القابلة المذكورة بالإقامة/ عاملة منزلية، وذلك باعترافها واعتراف المدير الإداري (وكيل المدعي)، إضافة الي اعترافه بان القائمة الخاصة بالأسعار لم </w:t>
      </w:r>
      <w:r w:rsidRPr="00DA48A8">
        <w:rPr>
          <w:rFonts w:eastAsia="Times New Roman" w:hint="cs"/>
          <w:sz w:val="28"/>
          <w:szCs w:val="28"/>
          <w:rtl/>
        </w:rPr>
        <w:lastRenderedPageBreak/>
        <w:t>تعلق بسبب إجراء بعض التخفيضات في الاسعار، وهذا قول مرسل لم يثبت، وفيه مخالفة واضحة لتعليمات وزارة الصحة. اما فيما يتعلق بتشغيل مختبر بالعيادات دون علم الشؤون الصحية، فهذا ثابت من سجل مراجعي المختبر، وسندات تسديد قيمة التحاليل الطبية التي تم إجراؤها لمراجعي العيادات ومرفق صورها. وكذلك وجود عدد من العلب الكرتونية التي تحتوي على كواشف مخبرية، ولم تجد اللجنة طبيباً متخصصاً أو حتى فني يعملون به؛ بل أفاد المدير الإداري للعيادات في محضر أقواله أن الطبيب المعالج...... هو الذي يقوم بعمل هذه الفحوصات، وانه لم يكن يعلم أن عمل التحاليل للبول والسكر، يحتاج إلى اخصائي، وقد تعهد بتجهيز المختبر، وإحضار الاخصائي والتوقف عن العمل بالمختبر، ولم تتجن الشؤون الصحية على احد كما، يدعي المدعي بذلك في لائحة دعواه. كما ان اللجنة وجدت ان إدارة مجمع العيادات قامت بتشغيل معمل اسنان بدون تصريح من الشؤون الصحية، ووجدت أحد الأفراد قائماً بالعمل به دون ترخيص مزاولة المهنة، وقد أقر المدير الإداري بأن المعمل موجود منذ البداية، ولم يكن لديه علم بأن معمل الاسنان له ترخيص منفصل عن العيادات، وتعهد بإكمال التجهيزات، والتقدم بأوراق وشهادات الفني الذي يعمل به كما لاحظت اللجنة عدم وجود جهاز تعقيم بالبخار (أوتوكلاق) بعيادة الأسنان، وكذلك عدم وجود الأكياس الخاصة لتعقيم الآلات الطبية بالعيادة، وعدم وجود التجهيزات اللازمة لغرفة الإفاقة، كأسطوانة الاكسجين، وجهاز الشفط والامبوباج، وقد اقر المدير الإداري في محضر التحقيق بهذه النواقص الاساسية في تجهيز العيادات، وقد تعهد باستكمالها خلال عشرة ايام وطلب ممثل المدعى عليها رفض دعوى وكيل المدعي لعدم قيامها على اساس من النظام او واقع الحال. وبطلب الجواب من وكيل المدعي طلب اجلا للرد، فحدد لذلك جلسة يوم الأحد ١٤٢٥/٦/15هـ غير أن وكيل المدعي لم يحضرها فأصدرت الدائرة حكمها المرفق رقم 43 لعام ١٤٢٥هـ بشطب الدعوى للمرة الأولى، ثم حضر لاحقاً معتذراً عن عدم الحضور، وطلب إعادة نظر القضية، فاستجابت الدائرة لطلبه، حيث توالت الجلسات افاد فيها وكيل المدعي بمضمون ما سبق أن ذكره، وأضاف بأن التحقيق في المخالفات لم يتم من لجنة العقوبات، بل كان من الدكتور...... ثم سألت الدائرة ممثل المدعى عليها عن لجنة التحقيق التي العيادات، فقرر ان اللجنة المشكلة لإصدار قرار العقوبة اكتفت بالتحقيق الذي اجرته لجنة المرور على العيادات، مع وكيل المدعي المودع بملف القضية، حيث اعترف من خلال التحقيق معه بالمخالفات المنسوبة للعيادات. وقد استظهرت الدائرة من خلال اطلاعها على نسخة التحقيقات المرفقة بالأوراق المؤرخ في ١٤٢٤/١٢/٥هـ أن الذي أجرى التحقيق مع مدير العيادات والمخالفين هما الدكتور/...... والدكتور/...... ثم اكتفى وكيل المدعي بما سبق تقديمه وبيانه للدائرة، وطلب الغاء القرار المتظلم منه، كما طلب ممثل المدعى عليها رفض الدعوى، وطلبا حجز القضية للحكم ثم رفعت الجلسة للمداولة. وأصدرت حكمها على النحو الوارد بالمنطوق.</w:t>
      </w:r>
    </w:p>
    <w:p w:rsidR="003E2FCD" w:rsidRPr="00DA48A8" w:rsidRDefault="003E2FCD" w:rsidP="003E2FCD">
      <w:pPr>
        <w:jc w:val="both"/>
        <w:rPr>
          <w:rFonts w:eastAsia="Times New Roman"/>
          <w:sz w:val="28"/>
          <w:szCs w:val="28"/>
          <w:rtl/>
        </w:rPr>
      </w:pPr>
    </w:p>
    <w:p w:rsidR="003E2FCD" w:rsidRPr="00451D5E" w:rsidRDefault="003E2FCD" w:rsidP="003E2FCD">
      <w:pPr>
        <w:jc w:val="center"/>
        <w:rPr>
          <w:rFonts w:eastAsia="Times New Roman"/>
          <w:b/>
          <w:bCs/>
          <w:sz w:val="28"/>
          <w:szCs w:val="28"/>
          <w:rtl/>
        </w:rPr>
      </w:pPr>
      <w:r w:rsidRPr="00451D5E">
        <w:rPr>
          <w:rFonts w:eastAsia="Times New Roman" w:hint="cs"/>
          <w:b/>
          <w:bCs/>
          <w:sz w:val="28"/>
          <w:szCs w:val="28"/>
          <w:rtl/>
        </w:rPr>
        <w:t>الأسباب</w:t>
      </w:r>
    </w:p>
    <w:p w:rsidR="003E2FCD" w:rsidRPr="00DA48A8" w:rsidRDefault="003E2FCD" w:rsidP="003E2FCD">
      <w:pPr>
        <w:jc w:val="both"/>
        <w:rPr>
          <w:rFonts w:eastAsia="Times New Roman"/>
          <w:sz w:val="28"/>
          <w:szCs w:val="28"/>
          <w:rtl/>
        </w:rPr>
      </w:pPr>
      <w:r w:rsidRPr="00DA48A8">
        <w:rPr>
          <w:rFonts w:eastAsia="Times New Roman" w:hint="cs"/>
          <w:sz w:val="28"/>
          <w:szCs w:val="28"/>
          <w:rtl/>
        </w:rPr>
        <w:t>استناداً إلى ما تقدم من الدعوى والإجابة فإن المدعي يهدف من دعواه إلى إلغاء قرار لجنة النظر في المخالفات بالشؤون الصحية بجدة رقم ١٤٢٤/١٣هـ الصادر في ١٤٢٤/١٢/٢٧هـ. وحيث إن هذه الدعوى من دعاوى الطعن في القرارات الإدارية التي أسند الاختصاص فيها إلى ديوان المظالم بموجب نظامه الصادر بالمرسوم الملكي رقم م/51 وتاريخ ١٤٠٢/٧/١٧هـ على ما جاء في المادة (</w:t>
      </w:r>
      <w:r w:rsidRPr="00DA48A8">
        <w:rPr>
          <w:rFonts w:eastAsia="Times New Roman" w:hint="cs"/>
          <w:sz w:val="28"/>
          <w:szCs w:val="28"/>
          <w:rtl/>
          <w:lang w:bidi="fa-IR"/>
        </w:rPr>
        <w:t>۱/۱۸/</w:t>
      </w:r>
      <w:r w:rsidRPr="00DA48A8">
        <w:rPr>
          <w:rFonts w:eastAsia="Times New Roman" w:hint="cs"/>
          <w:sz w:val="28"/>
          <w:szCs w:val="28"/>
          <w:rtl/>
        </w:rPr>
        <w:t>ح) والتي نصت على ان (يختص ديوان المظالم بالفصل في</w:t>
      </w:r>
      <w:r>
        <w:rPr>
          <w:rFonts w:eastAsia="Times New Roman" w:hint="cs"/>
          <w:sz w:val="28"/>
          <w:szCs w:val="28"/>
          <w:rtl/>
        </w:rPr>
        <w:t xml:space="preserve"> </w:t>
      </w:r>
      <w:r w:rsidRPr="00DA48A8">
        <w:rPr>
          <w:rFonts w:eastAsia="Times New Roman" w:hint="cs"/>
          <w:sz w:val="28"/>
          <w:szCs w:val="28"/>
          <w:rtl/>
        </w:rPr>
        <w:t xml:space="preserve">الدعاوى التي من اختصاص الديوان بموجب نصوص نظامية خاصة)، كما جاء في الفقرة الثانية من المادة (٢٥) </w:t>
      </w:r>
      <w:r w:rsidRPr="00DA48A8">
        <w:rPr>
          <w:rFonts w:eastAsia="Times New Roman" w:hint="cs"/>
          <w:sz w:val="28"/>
          <w:szCs w:val="28"/>
          <w:rtl/>
        </w:rPr>
        <w:lastRenderedPageBreak/>
        <w:t>من نظام المؤسسات الصحية الخاصة ما نصه: (يجوز لذوي الشأن التظلم من هذه القرارات أمام ديوان المظالم خلال ستين يوما من تاريخ الإبلاغ). وبهذا فإن الدعوى تدخل في اختصاص الديوان ولائيا، كما أنها تدخل في اختصاص الدائرة النوعي والمكاني طبقاً لقرار معالي رئيس الديوان رقم (١١) لعام ١٤٠٦هـ، والقرار رقم (101) لعام ١٤٢٢هـ. وفيما يتعلق بالقبول الشكلي، والذي يعد بحثه لازما قبل الشروع في الموضوع، فالثابت من أوراق الدعوى، أن القرار قد صدر في ١٤٢٤/١٢/٢٧هـ، وتبلغ به المدعي بموجب الخطاب رقم ٢٥/٣٣٦هـ /٤٧/ج المؤرخ في ١٤٢٥/١/٢٦هـ، ثم تقدم بدعواه إلى الديوان في ١٤٢٥/٣/٥هـ؛ مما تعد معه الدعوى مقبولة شكلا، وفقا لما نص عليه نظام المؤسسات الصحية الخاصة. أما من ناحية الموضوع، فإن الدائرة وهي في معرض بحثها للقرار ومدى صحة الوقائع التي قام عليها وتطبيق موجب النظام، ومجمل ما اجرته لتفحص القرار، استبان لها ان النظام الذي استند إليه القرار، وهو نظام المؤسسات الصحية الخاصة قد جاء في المادة (٤/٢٥) منه ما نصه: (تبين اللائحة التنفيذية مدة العضوية في هذه اللجان والإجراءات التي تتبعها في سير أعمالها وتبليغ قراراتها) ،وجاء تفسير ذلك في اللائحة في المادة (٣/٢٥ل) بالنص التالي : (ب/ تلتزم اللجنة في أعمالها بإجراء التحقيق اللازم، وإحضار ذوي العلاقة وسماع اقوال المخالف، وتحقيق أوجه دفاعه على أن تدون اعمالها في محاضر مكتوبة). وهذا النص يتبين منه ان هناك إجراءات واجبة الاتباع قبل صدور القرار الإداري، وضعها المنظم كإجراء جوهري لا يمس شكل القرار مباشرة، ولكنها في الحقيقة قد وضعت لمصلحة الأفراد والجهات أمام الإدارة، حيث تمثل لهم ضمانة هامة من تعسف الإدارة أو تسلطها ومن هذه الإجراءات ضرورة إجراء تحقيق مع المخالف للنظام، والتحقيق هنا يعد من الإجراءات الجوهرية التي يؤدي إغفالها إلى عدم مشروعية القرار الإداري، ولا يمكن القول إنه من الإجراءات الثانوية التي لا يؤدي إغفالها إلى النتيجة ذاتها، لأنه ليس مقررا لمصلحة الإدارة وحدها حتى يمكن القول بأن إغفاله لا يجيز للأفراد التمسك به، كما أن النظام قد نص على اعتباره ووجوبه، وبالرجوع إلى ما ذكره وكيل المدعي بجلسة الأربعاء الموافق ١٤٢٦/11/19هـ من أن التحقيق معه لم يكن من قبل اعضاء لجنة العقوبات، ولما هو مثبت بالتحقيقات المرفقة، فإنه تبين على وجه الجزم ان الذي قام بالتحقيق مع مفوض المدعي إنما هو الدكتور/....... والدكتور/...... وهما ليسا من أعضاء لجنة العقوبات مصدرة القرار المتظلم منه، وهو التحقيق الذي بني عليه القرار سالف الذكر، مما تخلص الدائرة معه إلى عدم الاعتداد بهذا التحقيق لمخالفته النظام ويبقى القرار في حقيقته من غير أساس يعول عليه. وقد استقر قضاء الديوان على ان التحقيق إذا نص على لزومه في النظام فإنه يعتبر ضمانة أساسية لا بديل عنها ويعد إجراء جوهريا لا شكلياً، ومن ذلك القبيل حكم هيئة التدقيق القضائية رقم ٣٢٨/ت/5 لعام ١٤٢٥هـ وحكمها رقم 180/ت/5 لعام ١٤٢٣هـ وبما ان التحقيق الذي بني عليه القرار هو تحقیق باطل لعدم نظامية اللجنة التي قامت به. وبذلك كان التحقيق مع المدعي لم يكن؛ مما تنتهي معه الدائرة إلى إلغاء القرار المتظلم منه لمخالفته صريح أحكام النظام ولوائحه التنفيذية من جهة التطبيق. لكل ما سبق حكمت الدائرة: بإلغاء قرار لجنة العقوبات رقم ١٤٢٤/13هـ الصادر من الشؤون الصحية بمحافظة جدة بحق مجمع عيادات ......؛ لما هو موضح بالأسباب. وبالله التوفيق. 6 وصلى الله وسلم على نبينا محمد وعلى آلة وصحبه أجمعين. هيئة التحقيق</w:t>
      </w:r>
    </w:p>
    <w:p w:rsidR="003E2FCD" w:rsidRPr="00DA48A8" w:rsidRDefault="003E2FCD" w:rsidP="003E2FCD">
      <w:pPr>
        <w:jc w:val="both"/>
        <w:rPr>
          <w:rFonts w:eastAsia="Times New Roman"/>
          <w:sz w:val="28"/>
          <w:szCs w:val="28"/>
          <w:rtl/>
        </w:rPr>
      </w:pPr>
      <w:r w:rsidRPr="00DA48A8">
        <w:rPr>
          <w:rFonts w:eastAsia="Times New Roman" w:hint="cs"/>
          <w:sz w:val="28"/>
          <w:szCs w:val="28"/>
          <w:rtl/>
        </w:rPr>
        <w:t>حكمت هيئة التدقيق ـ الدائرة الرابعة: بتأييد الحكم رقم ١١/١/٥/٨ لعام ١٤٢٧هـ الصادر من الدائرة الإدارية الحادية عشرة، الصادر في القضية رقم ٢/695/ق لعام ١٤٢٥هـ المقامة من مجمع عيادات ...... ضد الشؤون الصحية بجدة، لما هو مبين في الاسباب. وبالله التوفيق. وصلى الله وسلم على نبينا محمد وعلى آلة وصحبه أجمعين.</w:t>
      </w:r>
    </w:p>
    <w:p w:rsidR="003E2FCD" w:rsidRPr="00DA48A8" w:rsidRDefault="003E2FCD" w:rsidP="003E2FCD">
      <w:pPr>
        <w:jc w:val="both"/>
        <w:rPr>
          <w:rFonts w:eastAsia="Times New Roman"/>
          <w:sz w:val="28"/>
          <w:szCs w:val="28"/>
          <w:rtl/>
        </w:rPr>
      </w:pPr>
    </w:p>
    <w:p w:rsidR="003E2FCD" w:rsidRPr="00DA48A8" w:rsidRDefault="003E2FCD" w:rsidP="003E2FCD">
      <w:pPr>
        <w:jc w:val="both"/>
        <w:rPr>
          <w:rFonts w:eastAsia="Times New Roman"/>
          <w:sz w:val="28"/>
          <w:szCs w:val="28"/>
          <w:rtl/>
        </w:rPr>
      </w:pPr>
    </w:p>
    <w:p w:rsidR="003E2FCD" w:rsidRPr="00DA48A8" w:rsidRDefault="003E2FCD" w:rsidP="003E2FCD">
      <w:pPr>
        <w:jc w:val="both"/>
        <w:rPr>
          <w:rFonts w:eastAsia="Times New Roman"/>
          <w:sz w:val="28"/>
          <w:szCs w:val="28"/>
          <w:rtl/>
        </w:rPr>
      </w:pPr>
    </w:p>
    <w:p w:rsidR="003E2FCD" w:rsidRPr="00451D5E" w:rsidRDefault="003E2FCD" w:rsidP="003E2FCD">
      <w:pPr>
        <w:jc w:val="both"/>
        <w:rPr>
          <w:rFonts w:eastAsia="Times New Roman"/>
          <w:b/>
          <w:bCs/>
          <w:sz w:val="28"/>
          <w:szCs w:val="28"/>
          <w:rtl/>
        </w:rPr>
      </w:pPr>
      <w:r w:rsidRPr="00451D5E">
        <w:rPr>
          <w:rFonts w:eastAsia="Times New Roman" w:hint="cs"/>
          <w:b/>
          <w:bCs/>
          <w:sz w:val="28"/>
          <w:szCs w:val="28"/>
          <w:rtl/>
        </w:rPr>
        <w:t>رقم القضية 1/1867/ق لعام ١٤٢٣هـ</w:t>
      </w:r>
    </w:p>
    <w:p w:rsidR="003E2FCD" w:rsidRPr="00451D5E" w:rsidRDefault="003E2FCD" w:rsidP="003E2FCD">
      <w:pPr>
        <w:jc w:val="both"/>
        <w:rPr>
          <w:rFonts w:eastAsia="Times New Roman"/>
          <w:b/>
          <w:bCs/>
          <w:sz w:val="28"/>
          <w:szCs w:val="28"/>
          <w:rtl/>
        </w:rPr>
      </w:pPr>
      <w:r w:rsidRPr="00451D5E">
        <w:rPr>
          <w:rFonts w:eastAsia="Times New Roman" w:hint="cs"/>
          <w:b/>
          <w:bCs/>
          <w:sz w:val="28"/>
          <w:szCs w:val="28"/>
          <w:rtl/>
        </w:rPr>
        <w:t>رقم القرار 116/ت/٤ لعام ١٤٢٧هـ</w:t>
      </w:r>
    </w:p>
    <w:p w:rsidR="003E2FCD" w:rsidRPr="00451D5E" w:rsidRDefault="003E2FCD" w:rsidP="003E2FCD">
      <w:pPr>
        <w:jc w:val="both"/>
        <w:rPr>
          <w:rFonts w:eastAsia="Times New Roman"/>
          <w:b/>
          <w:bCs/>
          <w:sz w:val="28"/>
          <w:szCs w:val="28"/>
          <w:rtl/>
        </w:rPr>
      </w:pPr>
      <w:r w:rsidRPr="00451D5E">
        <w:rPr>
          <w:rFonts w:eastAsia="Times New Roman" w:hint="cs"/>
          <w:b/>
          <w:bCs/>
          <w:sz w:val="28"/>
          <w:szCs w:val="28"/>
          <w:rtl/>
        </w:rPr>
        <w:t>تاريخ الجلسة ١٤٢٧/٧/15هـ</w:t>
      </w:r>
    </w:p>
    <w:p w:rsidR="003E2FCD" w:rsidRPr="00451D5E" w:rsidRDefault="003E2FCD" w:rsidP="003E2FCD">
      <w:pPr>
        <w:jc w:val="center"/>
        <w:rPr>
          <w:rFonts w:eastAsia="Times New Roman"/>
          <w:b/>
          <w:bCs/>
          <w:sz w:val="28"/>
          <w:szCs w:val="28"/>
          <w:rtl/>
        </w:rPr>
      </w:pPr>
      <w:r w:rsidRPr="00451D5E">
        <w:rPr>
          <w:rFonts w:eastAsia="Times New Roman" w:hint="cs"/>
          <w:b/>
          <w:bCs/>
          <w:sz w:val="28"/>
          <w:szCs w:val="28"/>
          <w:rtl/>
        </w:rPr>
        <w:t>الموضوعات</w:t>
      </w:r>
    </w:p>
    <w:p w:rsidR="003E2FCD" w:rsidRPr="00451D5E" w:rsidRDefault="003E2FCD" w:rsidP="003E2FCD">
      <w:pPr>
        <w:jc w:val="both"/>
        <w:rPr>
          <w:rFonts w:eastAsia="Times New Roman"/>
          <w:b/>
          <w:bCs/>
          <w:sz w:val="28"/>
          <w:szCs w:val="28"/>
          <w:rtl/>
        </w:rPr>
      </w:pPr>
      <w:r w:rsidRPr="00451D5E">
        <w:rPr>
          <w:rFonts w:eastAsia="Times New Roman" w:hint="cs"/>
          <w:b/>
          <w:bCs/>
          <w:sz w:val="28"/>
          <w:szCs w:val="28"/>
          <w:rtl/>
        </w:rPr>
        <w:t>مؤسسات ومهن صحية ـ خطأ طبي ـ قرار اللجنة الطبية الشرعية ـ ثبوت الخطأ الطبي. استحقاق التعويض في حال عدم وجود عجز أو قصور. أرش الشجاج - عدم التعرض لطلبات المتضرر.</w:t>
      </w:r>
    </w:p>
    <w:p w:rsidR="003E2FCD" w:rsidRPr="00DA48A8" w:rsidRDefault="003E2FCD" w:rsidP="003E2FCD">
      <w:pPr>
        <w:jc w:val="center"/>
        <w:rPr>
          <w:rFonts w:eastAsia="Times New Roman"/>
          <w:sz w:val="28"/>
          <w:szCs w:val="28"/>
          <w:rtl/>
        </w:rPr>
      </w:pPr>
      <w:r w:rsidRPr="00451D5E">
        <w:rPr>
          <w:rFonts w:eastAsia="Times New Roman" w:hint="cs"/>
          <w:b/>
          <w:bCs/>
          <w:sz w:val="28"/>
          <w:szCs w:val="28"/>
          <w:rtl/>
        </w:rPr>
        <w:t>الأنظمة واللوائح</w:t>
      </w:r>
    </w:p>
    <w:p w:rsidR="003E2FCD" w:rsidRPr="00451D5E" w:rsidRDefault="003E2FCD" w:rsidP="00775788">
      <w:pPr>
        <w:pStyle w:val="a5"/>
        <w:numPr>
          <w:ilvl w:val="0"/>
          <w:numId w:val="40"/>
        </w:numPr>
        <w:jc w:val="both"/>
        <w:rPr>
          <w:rFonts w:eastAsia="Times New Roman"/>
          <w:sz w:val="28"/>
          <w:szCs w:val="28"/>
          <w:rtl/>
        </w:rPr>
      </w:pPr>
      <w:r w:rsidRPr="00451D5E">
        <w:rPr>
          <w:rFonts w:eastAsia="Times New Roman" w:hint="cs"/>
          <w:sz w:val="28"/>
          <w:szCs w:val="28"/>
          <w:rtl/>
        </w:rPr>
        <w:t>نظام مزاولة مهنة الطب البشري وطب الأسنان الصادر بالمرسوم الملكي رقم م/3 وتاريخ ١٤٠٩/٢/٢١هـ.</w:t>
      </w:r>
    </w:p>
    <w:p w:rsidR="003E2FCD" w:rsidRPr="00DA48A8" w:rsidRDefault="003E2FCD" w:rsidP="003E2FCD">
      <w:pPr>
        <w:jc w:val="both"/>
        <w:rPr>
          <w:rFonts w:eastAsia="Times New Roman"/>
          <w:sz w:val="28"/>
          <w:szCs w:val="28"/>
          <w:rtl/>
        </w:rPr>
      </w:pPr>
    </w:p>
    <w:p w:rsidR="003E2FCD" w:rsidRPr="00634B3B" w:rsidRDefault="003E2FCD" w:rsidP="003E2FCD">
      <w:pPr>
        <w:jc w:val="center"/>
        <w:rPr>
          <w:rFonts w:eastAsia="Times New Roman"/>
          <w:b/>
          <w:bCs/>
          <w:sz w:val="28"/>
          <w:szCs w:val="28"/>
          <w:rtl/>
        </w:rPr>
      </w:pPr>
      <w:r w:rsidRPr="00634B3B">
        <w:rPr>
          <w:rFonts w:eastAsia="Times New Roman" w:hint="cs"/>
          <w:b/>
          <w:bCs/>
          <w:sz w:val="28"/>
          <w:szCs w:val="28"/>
          <w:rtl/>
        </w:rPr>
        <w:t>الملخص</w:t>
      </w:r>
    </w:p>
    <w:p w:rsidR="003E2FCD" w:rsidRPr="00DA48A8" w:rsidRDefault="003E2FCD" w:rsidP="003E2FCD">
      <w:pPr>
        <w:jc w:val="both"/>
        <w:rPr>
          <w:rFonts w:eastAsia="Times New Roman"/>
          <w:sz w:val="28"/>
          <w:szCs w:val="28"/>
          <w:rtl/>
        </w:rPr>
      </w:pPr>
      <w:r w:rsidRPr="00DA48A8">
        <w:rPr>
          <w:rFonts w:eastAsia="Times New Roman" w:hint="cs"/>
          <w:sz w:val="28"/>
          <w:szCs w:val="28"/>
          <w:rtl/>
        </w:rPr>
        <w:t>أجراها للمدعي - ا الخطأ مطالبة وكيل المدعي إلغاء قرار اللجنة الطبية الشرعية المتضمن رفض دعواه ضد الطبيب المدعى عليه؛ لعدم وجود الخطأ الطبي من قبله في الجراحة التي الطبي المهني من الطبيب المدعى عليه ثابت من خلال خرق القولون مما يعني حصول الضرر للمدعي ضرورة، وذلك يرتب وجوب تعويضه وفقا لما تقضي به المادة الثامنة والعشرون من نظام مزاولة مهنة الطب البشري وطب الأسنان - قيام الطبيب بعمل بعض الإجراءات الطبية اللازمة التي تفتضيها العملية الطبية بموافقة المريض لا يترتب عليها عدم استحقاق المريض للتعويض، طالما لم يتم الطبيب هذه العملية لسبب عائد إليه ـ يجب على اللجنة مناقشة جميع طلبات المدعي ـ أثر ذلك كله: إعادة القضية للجنة</w:t>
      </w:r>
    </w:p>
    <w:p w:rsidR="003E2FCD" w:rsidRPr="00DA48A8" w:rsidRDefault="003E2FCD" w:rsidP="003E2FCD">
      <w:pPr>
        <w:jc w:val="both"/>
        <w:rPr>
          <w:rFonts w:eastAsia="Times New Roman"/>
          <w:sz w:val="28"/>
          <w:szCs w:val="28"/>
          <w:rtl/>
        </w:rPr>
      </w:pPr>
    </w:p>
    <w:p w:rsidR="003E2FCD" w:rsidRPr="00634B3B" w:rsidRDefault="003E2FCD" w:rsidP="003E2FCD">
      <w:pPr>
        <w:jc w:val="center"/>
        <w:rPr>
          <w:rFonts w:eastAsia="Times New Roman"/>
          <w:b/>
          <w:bCs/>
          <w:sz w:val="28"/>
          <w:szCs w:val="28"/>
          <w:rtl/>
        </w:rPr>
      </w:pPr>
      <w:r w:rsidRPr="00634B3B">
        <w:rPr>
          <w:rFonts w:eastAsia="Times New Roman" w:hint="cs"/>
          <w:b/>
          <w:bCs/>
          <w:sz w:val="28"/>
          <w:szCs w:val="28"/>
          <w:rtl/>
        </w:rPr>
        <w:t>الوقائع</w:t>
      </w:r>
    </w:p>
    <w:p w:rsidR="003E2FCD" w:rsidRPr="00DA48A8" w:rsidRDefault="003E2FCD" w:rsidP="003E2FCD">
      <w:pPr>
        <w:jc w:val="both"/>
        <w:rPr>
          <w:rFonts w:eastAsia="Times New Roman"/>
          <w:sz w:val="28"/>
          <w:szCs w:val="28"/>
          <w:rtl/>
        </w:rPr>
      </w:pPr>
      <w:r w:rsidRPr="00DA48A8">
        <w:rPr>
          <w:rFonts w:eastAsia="Times New Roman" w:hint="cs"/>
          <w:sz w:val="28"/>
          <w:szCs w:val="28"/>
          <w:rtl/>
        </w:rPr>
        <w:t xml:space="preserve">حيث إن وقائع هذه الدعوى تتحصل بالقدر اللازم لإصدار هذا القرار في انه صدر قرار اللجنة الطبية الشرعية بالمنطقة الشرقية رقم ٢٣/٥٥٨ وتاريخ ١٤٢٣/٨/٢٩هـ المتضمن عدم استحقاق المدعي لما يطالب به المدعى عليه ....... الطبيب في مستشفى...... العام بالدمام. وقد جاء في سياق قرار اللجنة المشار إليه: إن المدعي ادعى بقوله: «إن موكلي/...... صاحب حق اعتدي عليه فقد راجع مستشفى...... العام بالخبر لأول مرة، وبعد إجراء الكشوفات اللازمة والتصوير الإشعاعي شخص الدكتور/...... أن لديه استسقاء في الرأس، وتم تحديد يوم الثلاثاء </w:t>
      </w:r>
      <w:r w:rsidRPr="00DA48A8">
        <w:rPr>
          <w:rFonts w:eastAsia="Times New Roman" w:hint="cs"/>
          <w:sz w:val="28"/>
          <w:szCs w:val="28"/>
          <w:rtl/>
          <w:lang w:bidi="fa-IR"/>
        </w:rPr>
        <w:t>۲۰۰۱/۳/۱۳</w:t>
      </w:r>
      <w:r w:rsidRPr="00DA48A8">
        <w:rPr>
          <w:rFonts w:eastAsia="Times New Roman" w:hint="cs"/>
          <w:sz w:val="28"/>
          <w:szCs w:val="28"/>
          <w:rtl/>
        </w:rPr>
        <w:t xml:space="preserve">م لإجراء العملية اللازمة، وقبل اليوم المحدد لإجراء العملية بيوم واحد فقط اعتذر الطبيب/...... عن إجراء العملية، وعلم موكلي ان الدكتور/...... غادر المستشفى، وبعد ذلك تردد موكلي بين مستشفى...... بفرعيه بالدمام والخبر باحثا عن طبيب آخر ليقوم بالعملية التي تم </w:t>
      </w:r>
      <w:r w:rsidRPr="00DA48A8">
        <w:rPr>
          <w:rFonts w:eastAsia="Times New Roman" w:hint="cs"/>
          <w:sz w:val="28"/>
          <w:szCs w:val="28"/>
          <w:rtl/>
        </w:rPr>
        <w:lastRenderedPageBreak/>
        <w:t xml:space="preserve">تحديدها مسبقاً حتى تم تحديد موعد آخر بالفرع الثاني بالدمام لإجراء العملية في يوم الإثنين ٢٠٠١/٥/٧م بواسطة الدكتور/...... ودخل موكلي إلى المستشفى في يوم ٢٠٠١/٥/٦م، وبدأت العملية في تمام الساعة التاسعة من صباح اليوم التالي ٢٠٠١/٥/٧م، وفي تمام الساعة 10.30 صباحا اتصل الدكتور/...... بالابن الأكبر لموكلي/...... ليخبره أنه قد وقع خطأ منه اثناء إجراء العملية، وقد ادى هذا الخطأ إلى تأجيل العملية الاساسية والانشغال بمعالجة الجرح الذي أحدثه الدكتور/...... عن طريق الخطأ، وذلك لأن العملية لم تجر وفقاً لأصول مهنة الطب ولأصول الجراحة المعروفة، ولم يراع الطبيب الذي اجراها الاعتبارات التي يجب ان تراعى في مثل هذه العمليات بسبب عدم خبرته الكافية في مثل هذه العمليات، وهذا الخطأ يرجع للطبيب نفسه ولإدارة المستشفى التي اسندت عمل مثل هذه العملية الخطيرة لطبيب لا يملك الخبرة والمعرفة لإجرائها، مما أدى إلى تأخير العملية الأساسية وإلحاق أضرار بموكلي، وقد أثبت تقرير مستشفى أرامكو وجود الجرح الخطأ أيضاً، وبعد حدوث هذا الخطأ الذي أدى إلى تأجيل عملية لا تحتمل التأخير، بالإضافة إلى ما حدث مع الدكتور/... واعتذاره عن إجراء العملية، وكذلك اسلوب التعامل الذي تعامل به الدكتور/..... مع المريض، ومطالبة المستشفى للمريض بدفع المبالغ والتكاليف التي تم صرفها بسبب خطأ الطبيب والمستشفى معا. وقد ادى هذا كله إلى مغادرة المستشفى بحثا أدى بحثاً عن مستشفى آخر أكثر كفاءة والتزاما بمسؤولياته تجاه مرضاه وحفاظا على حياة = الخطأ من موكلي، ثم حصل موكلي على الموافقة بالعلاج في مستشفى ارامكو الذي استقبله بتاريخ ٢٠٠١/٥/٢١م، وهو الآن تحت العلاج من الجرح الذي أحدثه الدكتور/...... ويطالب موكلي بما يلي: تعويض مالي قدره ( 500,000) خمسمائة الف ريال، عبارة عن أرش جناية نتيجة الخطأ الذي أوقعه الدكتور/.......، تعويض مالي لما لحقه من الم نفسي وما لحق عائلته من ازمات نفسية نتيجة الإهمال والتلاعب وعدم الاهتمام بالمرضى وقدره (1,500,000) مليون وخمسمائة ألف ريال، تعويض مالي وقدره (100,000) مائة ألف ريال للابن الأكبر/...... وذلك لتعطله عن عمله من أجل متابعة حالة والده الصحية ونقله من مستشفى لأخر كل ذلك بسبب الخطأ الطبيب والإهمال الذي حصل من المستشفى، معاقبة كل من المستشفى والطبيب وفقا لما يقتضيه النظام. ثم طلبت اللجنة من المدعى عليه الدكتور/...... الإجابة على الدعوى ضده فقال: إن اسمي/...... سوري الجنسية حائز على شهادة دكتوراه بالجراحة العصبية من المانيا الغربية لعام 1986م، واعمل كاستشاري بجراحة المخ والاعصاب بمستشفى...... العام بالدمام، وبالنسبة للدعوى ضدي فإنها لا أساس لها فقد قمت بعملي الجراحي كما يرضي ضميري وحسب الاصول الطبية، وكنت صادقا مع نفسي ومع ابن المريض حين ذكرت له حدوث ثقب القولون، والذي اعتبره المدعي خطا طبيا في دعواه ضدي، بينما هو في العرف الطبي اختلاط لهذا النوع من العمليات </w:t>
      </w:r>
      <w:r w:rsidRPr="00DA48A8">
        <w:rPr>
          <w:rFonts w:eastAsia="Times New Roman"/>
          <w:sz w:val="28"/>
          <w:szCs w:val="28"/>
        </w:rPr>
        <w:t>Complications</w:t>
      </w:r>
      <w:r w:rsidRPr="00DA48A8">
        <w:rPr>
          <w:rFonts w:eastAsia="Times New Roman" w:hint="cs"/>
          <w:sz w:val="28"/>
          <w:szCs w:val="28"/>
          <w:rtl/>
        </w:rPr>
        <w:t xml:space="preserve"> وقد ذكر الأدب الطبي حوادث متكررة من هذا النوع ولو أنها قليلة جداً نسبة لغيرها، إلا أنها لا تنطبق على وصف الخطأ الطبي بل هي احد الاختلاطات الممكنة الحدوث، وتأخير العمل الجراحي تم ذكره في الدعوى أحد لأنني طلبت تأجيل العمل الجراحي 10 ـ 14 يوماً للتأكد من شفاء الجرح، بينما كان المريض قد تأخر لمدة شهرين حتى زارني في عيادتي في ٢٠٠١/٤/٢٨م رغم أنه تم تشخيص حالته من خلال الصور الشعاعية التي اجريت في ٢٠٠١/٢/٢٨م، لذا لا ينطبق علي الادعاء بتأخير العمل الجراحي (حسب الوثائق والتقارير الخاصة بالدعوى) حيث إن هذا التأخير له ما يبرره، والعلامات العصبية التي ذكر المدعي أنها حصلت نتيجة تأخير ونتيجة اختلاط العملية موجودة مبكراً، ومذكورة في الملف عند فحص المريض قبل العمل الجراحي بتاريخ ٢٠٠١/٣/٢٧م عندما زارني الابن وذكر شكوى والده منذ البداية وقبل العملية، وهي عبارة عن ضعف في التوازن واهتزازات باركنسونية وعدم القدرة على التحكم بالبول منذ ثلاث سنوات (وهذه الاعراض مثبتة بالملف الطبي)، وكذلك عند فحص المريض في ٢٠٠١/٤/٢٨م كان لديه </w:t>
      </w:r>
      <w:r w:rsidRPr="00DA48A8">
        <w:rPr>
          <w:rFonts w:eastAsia="Times New Roman" w:hint="cs"/>
          <w:sz w:val="28"/>
          <w:szCs w:val="28"/>
          <w:rtl/>
        </w:rPr>
        <w:lastRenderedPageBreak/>
        <w:t>مشية تشنجية واضحة مع علامة بابنسكي إيجابية بالجهتين، واخيراً فإن هذه الدعوى باطلة من الناحية الطبية لان الطبيب يعطي كل خبرته وحذره، ورغم هذا فمن المعروف حدوث اختلاطات طبية عند جميع الاطباء، وهذا لا يمنع الأطباء من متابعة عملهم. وبعد أن ساقت اللجنة الآراء والتقارير التي استأنست بها خلصت في بند النتيجة والحكم إلى ما يلي: بعد سماع دعوى/...... وكالة عن...... وإجابة المدعى عليه الدكتور/...... والاطلاع على ملف القضية والملف الطبي للمريض/...... وعلى التقرير الطبي الصادر عن حالة المريض من استشاري جراحة المخ والأعصاب بمستشفى أرامكو بالظهران، والتقرير الطبي الصادر عن حالة المريض من لجنة طبية بمستشفى الدمام المركزي، والاستئناس بآراء ثلاثة من الأطباء المسلمين الاستشاريين بجراحة المخ والأعصاب، وحيث جاء بتقرير أعضاء اللجنة الأطباء أنهم يرون: (أن الطبيب المعالج الدكتور/...... يحمل مؤهلاً علمياً ولديه خبرة عملية يؤهلانه للقيام بما أجراه تجاه حالة المريض/...... وأن ما قام به تجاه الحالة يتفق مع الأصول الطبية المتعارف عليها، وأما المضاعفات التي لا زال يعاني منها المريض فهي مضاعفات مرضه الأصلي، ولا علاقة لها بالإجراء الجراحي الذي أجري له، وأما الفتق الجراحي الذي حدث بمكان إجراء العملية فهو من المضاعفات المتوقعة لأي مريض بمثل عمر المريض المدعي حيث يكون لديه ضعف بعضلات جدار البطن)، لذا فقد قررت اللجنة الطبية الشرعية عدم استحقاق المدعي/...... لما يطلبه من المدعى عليه، وحيث لم تجد اللجنة ما يوجب الحكم على المدعى عليه في الحق العام فتعتبر القضية منتهية في الحقين الخاص والعام. وبناء على تظلم المدعي احيلت القضية إلى هذه الهيئة التي خلصت إلى إصدار حكمها رقم 105 لعام ١٤٢٥هـ بإلغاء قرار اللجنة وإعادة القضية إليها. وقد اقامت الهيئة حكمها على اسباب جاء فيها:</w:t>
      </w:r>
    </w:p>
    <w:p w:rsidR="003E2FCD" w:rsidRPr="00DA48A8" w:rsidRDefault="003E2FCD" w:rsidP="003E2FCD">
      <w:pPr>
        <w:jc w:val="both"/>
        <w:rPr>
          <w:rFonts w:eastAsia="Times New Roman"/>
          <w:sz w:val="28"/>
          <w:szCs w:val="28"/>
          <w:rtl/>
        </w:rPr>
      </w:pPr>
    </w:p>
    <w:p w:rsidR="003E2FCD" w:rsidRPr="00634B3B" w:rsidRDefault="003E2FCD" w:rsidP="003E2FCD">
      <w:pPr>
        <w:jc w:val="center"/>
        <w:rPr>
          <w:rFonts w:eastAsia="Times New Roman"/>
          <w:b/>
          <w:bCs/>
          <w:sz w:val="28"/>
          <w:szCs w:val="28"/>
          <w:rtl/>
        </w:rPr>
      </w:pPr>
      <w:r w:rsidRPr="00634B3B">
        <w:rPr>
          <w:rFonts w:eastAsia="Times New Roman" w:hint="cs"/>
          <w:b/>
          <w:bCs/>
          <w:sz w:val="28"/>
          <w:szCs w:val="28"/>
          <w:rtl/>
        </w:rPr>
        <w:t>الأسباب</w:t>
      </w:r>
    </w:p>
    <w:p w:rsidR="003E2FCD" w:rsidRPr="00DA48A8" w:rsidRDefault="003E2FCD" w:rsidP="003E2FCD">
      <w:pPr>
        <w:jc w:val="both"/>
        <w:rPr>
          <w:rFonts w:eastAsia="Times New Roman"/>
          <w:sz w:val="28"/>
          <w:szCs w:val="28"/>
          <w:rtl/>
        </w:rPr>
      </w:pPr>
      <w:r w:rsidRPr="00DA48A8">
        <w:rPr>
          <w:rFonts w:eastAsia="Times New Roman" w:hint="cs"/>
          <w:sz w:val="28"/>
          <w:szCs w:val="28"/>
          <w:rtl/>
        </w:rPr>
        <w:t xml:space="preserve">حيث إن الهيئة تشير إلى ان اللجنة في قرارها محل التظلم خلصت إلى عدم استحقاق المدعي...... لما يطلبه من المدعى عليه، مع ان المستفاد مما ورد في سياق القرار ان حصول الخطأ الطبي المهني من قبل الطبيب المدعى عليه الدكتور/...... لا شك فيه وهو خرق القولون. كذلك لا شك في أنه حصل للمريض ضرر من جراء هذا الخطأ يتمثل في الخرق نفسه وخياطته وتأخير عملية التحويلة من جراء ذلك. ويتمثل الضرر كذلك في ان المتظلم قد شق بطنه وخرقت جمجمته من قبل الطبيب المدعى عليه من أجل وضع التحويلة دون أن يستفيد من ذلك. فإذا كان حصول الضرر للمريض لا شك فيه، فإنه لا مناص من تعويضه عن ذلك وفقا لما تقضي به المادة الثامنة والعشرون من نظام مزاولة مهنة الطب البشري وطب الاسنان التي ورد في نصها ما يلي: (كل خطأ مهني صدر من الطبيب او من أحد مساعديه وترتب عليه ضرر للمريض يلتزم من ارتكبه بالتعويض، وتحدد اللجنة الطبية الشرعية المنصوص عليها في هذا النظام مقدار هذا التعويض..). ومن الغني عن البيان ان النظر في التعويض يشمل ايضا ما دفع للمستشفى مقابل العملية التي تم العدول عنها. هذا ومما تجدر الإشارة إليه انه ما دام أن الطبيب المدعى عليه قد فتح البطن والرأس من أجل وضع التحويلة، فلماذا لم يتم العملية؟ وهل خرق القولون يعتبر مانعاً من وضع التحويلة؟ ومن ثم فإن الأمر يحتاج إلى استشارة خاصة لإزالة هذا الإشكال. وتشير الهيئة إلى ان اللجنة الموقرة بنت حكمها بعدم استحقاق المدعي شيئا تجاه المدعى عليه على التقارير الطبية، في حين ان كل التقارير لم تنته إلى ان خرق القولون من لوازم العملية، بل ورد فيها ان مثل ذلك يحدث في مثل هذه العملية ولكنه نادر الحدوث، وهذا ليس من شانه ان يهدر مسؤولية الجناية وما ترتب </w:t>
      </w:r>
      <w:r w:rsidRPr="00DA48A8">
        <w:rPr>
          <w:rFonts w:eastAsia="Times New Roman" w:hint="cs"/>
          <w:sz w:val="28"/>
          <w:szCs w:val="28"/>
          <w:rtl/>
        </w:rPr>
        <w:lastRenderedPageBreak/>
        <w:t>عليها. إذ إنه من المعروف أن الخطأ والتعدي إنما يحدث في الذي يكون قرب محل العملية من الاعضاء، وقولهم إنه نادر الحدوث ليس في صالح المدعى عليه حتى فيما يتعلق بالمعاقبة للحق العام. اما عن الفتق الجراحي الذي تأخر برؤه وما ورد في بعض التقارير من أنه لم ينتج عنه عجز أو قصور، فإن هذا التقرير لا يبنى عليه عدم استحقاق التعويض عن الاضرار التي هي غير العجز والقصور. وقد انتهت الهيئة مما سبق إلى الحكم بإلغاء قرار اللجنة الطبية الشرعية بالمنطقة الشرقية انه رقم ٢٣/٥٥٨ وتاريخ ١٤٢٣/٨/٢٩هـ وإعادته وما يتعلق به من اوراق إلى اللجنة لمعاودة نظر الدعوى في ضوء ما هو مبين في اسباب هذا الحكم. بعد اطلاع اللجنة الطبية الشرعية بالمنطقة الشرقية على حكم الهيئة أصدرت قراراً (لا يحمل رقماً ولا تاريخا) يتضمن ما يلي: وبعد مداولة اللجنة في قرار هيئة التدقيق، ورغم سبق الاستئناس بأراء ثلاثة من الأطباء المسلمين الاستشاريين بجراحة المخ والأعصاب، فقد رات اللجنة الاستئناس بالمزيد من اراء الاستشاريين فورد للجنة تقرير ومرئيات كل من استشاري الجراحة العامة الدكتور/...... واستشاري جراحة المخ والأعصاب الدكتور/...... وقد تضمن تقريرهما (إن حدوث ثقب القولون او الامعاء في مثل تلك العمليات تزداد نسبته مع وجود التصاقات داخل التجويف البريوتوني إثر عمليات فتح بطن أو التهابات بطن سابقة أو عن طريق إدخال القسطرة بدون فتح البطن، وحتى في حال عدم وجود اي إجراء جراحي سابق بالبطن فإن هناك ايضا نسبة احتمال حدوث أيضاً ثقب القولون أو الأمعاء بشكل غير مقصود ، ولكن هذه النسبة قليلة جداً ولا تتعدى 1% أو اقل. وقد كان قرار جراح الاعصاب بعد حدوث ثقب القولون بتأجيل التحويلة الدماغية صائبا تحاشيا لحدوث اختلاطات قد تهدد حياة المريض). كما طلبت اللجنة تقدير ما يمكن أن يستحقه المريض/...... من أرش لقاء الأضرار التي يدعي أنها حصلت له بسبب المدعى عليه فورد للجنة تقرير مقدر الشجاج/...... المتضمن (بعد الاطلاع على التقرير الطبي الصادر من لجنة طبية بمستشفى الدمام المركزي وبمشاهدة المصاب، فقد اصيب بخرق او ثقب بالقولون وقد قدرت الثقب الحاصل في القولون بعشرة آلاف ريال حكومة = 10,000 ) ثم اجتمعت اللجنة بجلستها بتاريخ يوم الاحد ١٤٢٥/١١/٢٨هـ ثم بتاريخ الإثنين ١٤٢٥/١٢/٢٠هـ واخيرا بتاريخ ١٤٢٦/٥/٢٦هـ لاستكمال المداولة، ورأت وجاهة رأي الهيئة في حصول الخطأ الطبي المهني من قبل الطبيب المدعى عليه الدكتور/...... وهو خرق القولون، وانه حصل ضرر للمدعي من جراء هذا الخطا يتمثل في الخرق نفسه وخياطته.. وحيث إن مقدر الشجاج قدر ارش خرق او ثقب القولون بعشرة الاف ريال حكومة، فقد قررت اللجنة الطبية الشرعية بالدمام استحقاق المدعي/...... مبلغ عشرة آلاف ريال أرشاً لما أصابه من ضرر بسبب خرق القولون ويكلف المدعى عليه الدكتور/...... بدفعه له. وأما ما أشارت إليه الهيئة من (تضرر المدعي من تأخير عملية التحويلة وشق بطنه وخرق جمجمته من أجل وضع التحويلة دون أن يستفيد من ذلك كما أن المدعى عليه لم يتم عمل التحويلة) فإن اللجنة ترى ان العملية كانت ضرورية لحالة المريض، الا انها ليست عاجلة ولا ملحة وان المريض حضر للمستشفى بتاريخ ٢٠٠</w:t>
      </w:r>
      <w:r w:rsidRPr="00DA48A8">
        <w:rPr>
          <w:rFonts w:eastAsia="Times New Roman" w:hint="cs"/>
          <w:sz w:val="28"/>
          <w:szCs w:val="28"/>
          <w:rtl/>
          <w:lang w:bidi="fa-IR"/>
        </w:rPr>
        <w:t>۱/۲/۲۲</w:t>
      </w:r>
      <w:r w:rsidRPr="00DA48A8">
        <w:rPr>
          <w:rFonts w:eastAsia="Times New Roman" w:hint="cs"/>
          <w:sz w:val="28"/>
          <w:szCs w:val="28"/>
          <w:rtl/>
        </w:rPr>
        <w:t xml:space="preserve">م وكان يعاني من اعراض استسقاء الراس طيلة ثلاث سنوات سابقة، ولم يتم إجراء العملية مباشرة وإنما أجريت بتاريخ ٢٠٠١/٥/٧م، وحتى بعد أن حدث خرق القولون وتأجلت العملية، وأحيل المريض إلى مستشفى أرامكو فإن أطباء مستشفى أرامكو لم يجروا العملية مباشرة وإنما تم إجراؤها بتاريخ ٢٠٠١/٧/٢م، ولا يوجد بملف القضية ما يشير إلى تأثر المريض وتضرره بسبب تأخير إجراء العملية، واما خرق الجمجمة وشق البطن من أجل وضع طرفي التحويلة فهي إجراءات لازمة وتفتضيها عملية التحويلة، وقد وقع المريض إقرارا خطيا بالموافقة على إجراء العملية وان حدوث خرق القولون ـ وهو امر عارض ـ كان موجبا لوقف إجراءات إتمام عملية التحويلة، لأنه لو اتم عملية التحويلة دون الانتباه إلى حدوث الخرق لترتب على ذلك اختلاطات تهدد حياة المريض، </w:t>
      </w:r>
      <w:r w:rsidRPr="00DA48A8">
        <w:rPr>
          <w:rFonts w:eastAsia="Times New Roman" w:hint="cs"/>
          <w:sz w:val="28"/>
          <w:szCs w:val="28"/>
          <w:rtl/>
        </w:rPr>
        <w:lastRenderedPageBreak/>
        <w:t xml:space="preserve">وأن العدول عن إتمام العملية كان لمصلحة المريض... وأما التعويض عما دفع للمستشفى مقابل العملية التي تم العدول عنها فيبدو من ملف القضية وإفادة وكيل المدعي/..... ان المريض كان يعالج بموجب تامين صحي من الشركة التي يعمل فيها ابنه، ولم يدفع المدعي بنفسه للمستشفى تكاليف العلاج.ا.هـ. وقد تظلم وكيل المدعي من القرار الأخير وأكد في تظلمه على طلباته السابقة، كما طلب إلزام مستشفى...... بالتضامن مع المدعى عليه بتعويض موكله عن الاضرار الحسية والمعنوية وإعادة تكاليف العملية الاساسية التي دفعها موكله عن طريق شركة التامين. وحيث إنه بتأمل الهيئة لقرار اللجنة الاخير وما بني عليه وتظلم وكيل المدعي واسبابه فقد تبين للهيئة ما يلي: 1 أن اللجنة الموقرة ذكرت أن خرق الجمجمة وشق البطن من أجل وضع طرفي التحويلة إجراءات لازمة وتقتضيها عملية التحويلة، وقد وقع المريض إقرارا خطيا بالموافقة على إجراء العملية، وتشير الهيئة أن ذلك مسلم لو أن الطبيب المدعى عليه أكمل العملية، اما وقد توقف عن إتمام العملية بسبب عائد إليه (خرق القولون) ومن ثم أحوج المريض إلى إجراء عملية أخرى لدى مستشفى آخر تم فيها خرق الجمجمة وشق البطن مرة أخرى، فمن ثم فإن ما تعرض له المريض من خرق وشق فيما بعد كان بسبب خطا الطبيب المدعى عليه، وبالتالي فلا يعتبر توقيع المريض الإقرار بالموافقة على إجراء العملية مهدرا لحقه في التعويض عن خرق الجمجمة وشق البطن، طالما انه لم يتم العمل المتفق عليه بسبب . الطبيب المعالج. </w:t>
      </w:r>
      <w:r w:rsidRPr="00DA48A8">
        <w:rPr>
          <w:rFonts w:eastAsia="Times New Roman" w:hint="cs"/>
          <w:sz w:val="28"/>
          <w:szCs w:val="28"/>
          <w:rtl/>
          <w:lang w:bidi="fa-IR"/>
        </w:rPr>
        <w:t>۲</w:t>
      </w:r>
      <w:r w:rsidRPr="00DA48A8">
        <w:rPr>
          <w:rFonts w:eastAsia="Times New Roman" w:hint="cs"/>
          <w:sz w:val="28"/>
          <w:szCs w:val="28"/>
          <w:rtl/>
        </w:rPr>
        <w:t>ـ ذكرت اللجنة ان المدعي لا يستحق التعويض عما دفعه للمستشفى لإجراء العملية لان المريض كان يعالج بموجب تامين صحي من الشركة التي يعمل فيها ابنه، ولم يدفع المدعي بنفسه للمستشفى تكاليف العلاج. فإن ذلك غير مسلم حيث إن المستشفى بذلك يكون قد أخذ أجرة عمل لم يتمه بسبب عائد لمكفوله، ومن ثم فهو لا يستحق هذه الاجرة ويتعين النظر في إعادتها لمن دفعها. 3ـ لم تتعرض اللجنة لبقية طلبات المدعي. مما يتعين معه إعادة قرار اللجنة إليها مع كامل أوراق القضية وصورة من تظلم وكيل المدعي الأخير لإعادة النظر في القضية في ضوء ما ذكر. وتنبه الهيئة إلى ان اللجنة الموقرة لم تضع لقرارها الأخير رقماً ولا تاريخاً رغم أن قرارها الأول منقوض كما سلف بيانه.</w:t>
      </w:r>
    </w:p>
    <w:p w:rsidR="003E2FCD" w:rsidRPr="00634B3B" w:rsidRDefault="003E2FCD" w:rsidP="003E2FCD">
      <w:pPr>
        <w:jc w:val="both"/>
        <w:rPr>
          <w:rFonts w:eastAsia="Times New Roman"/>
          <w:b/>
          <w:bCs/>
          <w:sz w:val="28"/>
          <w:szCs w:val="28"/>
          <w:rtl/>
        </w:rPr>
      </w:pPr>
      <w:r w:rsidRPr="00634B3B">
        <w:rPr>
          <w:rFonts w:eastAsia="Times New Roman" w:hint="cs"/>
          <w:b/>
          <w:bCs/>
          <w:sz w:val="28"/>
          <w:szCs w:val="28"/>
          <w:rtl/>
        </w:rPr>
        <w:t>هيئة التدقيق</w:t>
      </w:r>
    </w:p>
    <w:p w:rsidR="003E2FCD" w:rsidRPr="00DA48A8" w:rsidRDefault="003E2FCD" w:rsidP="003E2FCD">
      <w:pPr>
        <w:jc w:val="both"/>
        <w:rPr>
          <w:rFonts w:eastAsia="Times New Roman"/>
          <w:sz w:val="28"/>
          <w:szCs w:val="28"/>
          <w:rtl/>
        </w:rPr>
      </w:pPr>
      <w:r w:rsidRPr="00DA48A8">
        <w:rPr>
          <w:rFonts w:eastAsia="Times New Roman" w:hint="cs"/>
          <w:sz w:val="28"/>
          <w:szCs w:val="28"/>
          <w:rtl/>
        </w:rPr>
        <w:t xml:space="preserve">قررت هيئة التدقيق ـ الدائرة الرابعة إعادة قرار اللجنة الطبية الشرعية بالمنطقة الشرقية الصادر في دعوى. ضد. </w:t>
      </w:r>
      <w:r w:rsidRPr="00DA48A8">
        <w:rPr>
          <w:rFonts w:eastAsia="Times New Roman" w:hint="eastAsia"/>
          <w:sz w:val="28"/>
          <w:szCs w:val="28"/>
          <w:rtl/>
        </w:rPr>
        <w:t>د</w:t>
      </w:r>
      <w:r w:rsidRPr="00DA48A8">
        <w:rPr>
          <w:rFonts w:eastAsia="Times New Roman" w:hint="cs"/>
          <w:sz w:val="28"/>
          <w:szCs w:val="28"/>
          <w:rtl/>
        </w:rPr>
        <w:t xml:space="preserve">.......الطبيب في مستشفى. بالدمام وما يتعلق به من أوراق إليها لإعادة نظر القضية في ضوء ما هو مبين بأسباب هذا القرار، وبالله التوفيق. وصلى الله وسلم على سيدنا محمد وعلى </w:t>
      </w:r>
      <w:r>
        <w:rPr>
          <w:rFonts w:eastAsia="Times New Roman" w:hint="cs"/>
          <w:sz w:val="28"/>
          <w:szCs w:val="28"/>
          <w:rtl/>
        </w:rPr>
        <w:t>آلة</w:t>
      </w:r>
      <w:r w:rsidRPr="00DA48A8">
        <w:rPr>
          <w:rFonts w:eastAsia="Times New Roman" w:hint="cs"/>
          <w:sz w:val="28"/>
          <w:szCs w:val="28"/>
          <w:rtl/>
        </w:rPr>
        <w:t xml:space="preserve"> وصحبه أجمعين.</w:t>
      </w:r>
    </w:p>
    <w:p w:rsidR="003E2FCD" w:rsidRDefault="003E2FCD" w:rsidP="003E2FCD">
      <w:pPr>
        <w:jc w:val="both"/>
        <w:rPr>
          <w:sz w:val="28"/>
          <w:szCs w:val="28"/>
          <w:rtl/>
        </w:rPr>
      </w:pPr>
    </w:p>
    <w:p w:rsidR="003E2FCD" w:rsidRDefault="003E2FCD" w:rsidP="003E2FCD">
      <w:pPr>
        <w:jc w:val="both"/>
        <w:rPr>
          <w:sz w:val="28"/>
          <w:szCs w:val="28"/>
          <w:rtl/>
        </w:rPr>
      </w:pPr>
    </w:p>
    <w:p w:rsidR="003E2FCD" w:rsidRDefault="003E2FCD" w:rsidP="003E2FCD">
      <w:pPr>
        <w:jc w:val="both"/>
        <w:rPr>
          <w:sz w:val="28"/>
          <w:szCs w:val="28"/>
          <w:rtl/>
        </w:rPr>
      </w:pPr>
    </w:p>
    <w:p w:rsidR="003E2FCD" w:rsidRDefault="003E2FCD" w:rsidP="003E2FCD">
      <w:pPr>
        <w:jc w:val="both"/>
        <w:rPr>
          <w:sz w:val="28"/>
          <w:szCs w:val="28"/>
          <w:rtl/>
        </w:rPr>
      </w:pPr>
    </w:p>
    <w:p w:rsidR="003E2FCD" w:rsidRDefault="003E2FCD" w:rsidP="003E2FCD">
      <w:pPr>
        <w:jc w:val="both"/>
        <w:rPr>
          <w:sz w:val="28"/>
          <w:szCs w:val="28"/>
          <w:rtl/>
        </w:rPr>
      </w:pPr>
    </w:p>
    <w:p w:rsidR="003E2FCD" w:rsidRDefault="003E2FCD" w:rsidP="003E2FCD">
      <w:pPr>
        <w:jc w:val="both"/>
        <w:rPr>
          <w:sz w:val="28"/>
          <w:szCs w:val="28"/>
          <w:rtl/>
        </w:rPr>
      </w:pPr>
    </w:p>
    <w:p w:rsidR="003E2FCD" w:rsidRDefault="003E2FCD" w:rsidP="003E2FCD">
      <w:pPr>
        <w:jc w:val="both"/>
        <w:rPr>
          <w:sz w:val="28"/>
          <w:szCs w:val="28"/>
          <w:rtl/>
        </w:rPr>
      </w:pPr>
    </w:p>
    <w:p w:rsidR="003E2FCD" w:rsidRDefault="003E2FCD" w:rsidP="003E2FCD">
      <w:pPr>
        <w:jc w:val="both"/>
        <w:rPr>
          <w:sz w:val="28"/>
          <w:szCs w:val="28"/>
          <w:rtl/>
        </w:rPr>
      </w:pPr>
    </w:p>
    <w:p w:rsidR="003E2FCD" w:rsidRPr="00146AAD" w:rsidRDefault="003E2FCD" w:rsidP="003E2FCD">
      <w:pPr>
        <w:jc w:val="both"/>
        <w:rPr>
          <w:rFonts w:eastAsia="Times New Roman"/>
          <w:b/>
          <w:bCs/>
          <w:sz w:val="28"/>
          <w:szCs w:val="28"/>
        </w:rPr>
      </w:pPr>
      <w:r w:rsidRPr="00146AAD">
        <w:rPr>
          <w:rFonts w:eastAsia="Times New Roman" w:hint="cs"/>
          <w:b/>
          <w:bCs/>
          <w:sz w:val="28"/>
          <w:szCs w:val="28"/>
          <w:rtl/>
        </w:rPr>
        <w:lastRenderedPageBreak/>
        <w:t>القضية 687/1/ق لعام ١٤٢٧هـ</w:t>
      </w:r>
    </w:p>
    <w:p w:rsidR="003E2FCD" w:rsidRPr="00146AAD" w:rsidRDefault="003E2FCD" w:rsidP="003E2FCD">
      <w:pPr>
        <w:jc w:val="both"/>
        <w:rPr>
          <w:rFonts w:eastAsia="Times New Roman"/>
          <w:b/>
          <w:bCs/>
          <w:sz w:val="28"/>
          <w:szCs w:val="28"/>
          <w:rtl/>
        </w:rPr>
      </w:pPr>
      <w:r w:rsidRPr="00146AAD">
        <w:rPr>
          <w:rFonts w:eastAsia="Times New Roman" w:hint="cs"/>
          <w:b/>
          <w:bCs/>
          <w:sz w:val="28"/>
          <w:szCs w:val="28"/>
          <w:rtl/>
        </w:rPr>
        <w:t>رقم القرار 134/ت/٤ لعام ١٤٢٧هـ</w:t>
      </w:r>
    </w:p>
    <w:p w:rsidR="003E2FCD" w:rsidRPr="00146AAD" w:rsidRDefault="003E2FCD" w:rsidP="003E2FCD">
      <w:pPr>
        <w:jc w:val="both"/>
        <w:rPr>
          <w:rFonts w:eastAsia="Times New Roman"/>
          <w:b/>
          <w:bCs/>
          <w:sz w:val="28"/>
          <w:szCs w:val="28"/>
          <w:rtl/>
        </w:rPr>
      </w:pPr>
      <w:r w:rsidRPr="00146AAD">
        <w:rPr>
          <w:rFonts w:eastAsia="Times New Roman" w:hint="cs"/>
          <w:b/>
          <w:bCs/>
          <w:sz w:val="28"/>
          <w:szCs w:val="28"/>
          <w:rtl/>
        </w:rPr>
        <w:t>تاريخ الجلسة ١٤٢٧/٩/٧هـ</w:t>
      </w:r>
    </w:p>
    <w:p w:rsidR="003E2FCD" w:rsidRPr="00146AAD" w:rsidRDefault="003E2FCD" w:rsidP="003E2FCD">
      <w:pPr>
        <w:jc w:val="center"/>
        <w:rPr>
          <w:rFonts w:eastAsia="Times New Roman"/>
          <w:b/>
          <w:bCs/>
          <w:sz w:val="28"/>
          <w:szCs w:val="28"/>
          <w:rtl/>
        </w:rPr>
      </w:pPr>
      <w:r w:rsidRPr="00146AAD">
        <w:rPr>
          <w:rFonts w:eastAsia="Times New Roman" w:hint="cs"/>
          <w:b/>
          <w:bCs/>
          <w:sz w:val="28"/>
          <w:szCs w:val="28"/>
          <w:rtl/>
        </w:rPr>
        <w:t>الموضوعات</w:t>
      </w:r>
    </w:p>
    <w:p w:rsidR="003E2FCD" w:rsidRPr="00146AAD" w:rsidRDefault="003E2FCD" w:rsidP="003E2FCD">
      <w:pPr>
        <w:jc w:val="both"/>
        <w:rPr>
          <w:rFonts w:eastAsia="Times New Roman"/>
          <w:b/>
          <w:bCs/>
          <w:sz w:val="28"/>
          <w:szCs w:val="28"/>
          <w:rtl/>
        </w:rPr>
      </w:pPr>
      <w:r w:rsidRPr="00146AAD">
        <w:rPr>
          <w:rFonts w:eastAsia="Times New Roman" w:hint="cs"/>
          <w:b/>
          <w:bCs/>
          <w:sz w:val="28"/>
          <w:szCs w:val="28"/>
          <w:rtl/>
        </w:rPr>
        <w:t>مؤسسات ومهن صحية ـ خطأ طبي ـ قرار اللجنة الطبية الشرعية - إثبات الخطأ الطبي ـ التفريق بين الحق العام والحق الخاص في الحكم بالتعويض ـ دية. غرامة. الأنظمة واللوائح</w:t>
      </w:r>
    </w:p>
    <w:p w:rsidR="003E2FCD" w:rsidRPr="00146AAD" w:rsidRDefault="003E2FCD" w:rsidP="00775788">
      <w:pPr>
        <w:pStyle w:val="a5"/>
        <w:numPr>
          <w:ilvl w:val="0"/>
          <w:numId w:val="40"/>
        </w:numPr>
        <w:jc w:val="both"/>
        <w:rPr>
          <w:rFonts w:eastAsia="Times New Roman"/>
          <w:b/>
          <w:bCs/>
          <w:sz w:val="28"/>
          <w:szCs w:val="28"/>
          <w:rtl/>
        </w:rPr>
      </w:pPr>
      <w:r w:rsidRPr="00146AAD">
        <w:rPr>
          <w:rFonts w:eastAsia="Times New Roman" w:hint="cs"/>
          <w:b/>
          <w:bCs/>
          <w:sz w:val="28"/>
          <w:szCs w:val="28"/>
          <w:rtl/>
        </w:rPr>
        <w:t>نظام مزاولة مهنة الطب البشري وطب الأسنان الصادر بالمرسوم الملكي رقم م/3 وتاريخ ١٤٠٩/٢/٢١هـ.</w:t>
      </w:r>
    </w:p>
    <w:p w:rsidR="003E2FCD" w:rsidRPr="00146AAD" w:rsidRDefault="003E2FCD" w:rsidP="003E2FCD">
      <w:pPr>
        <w:jc w:val="both"/>
        <w:rPr>
          <w:rFonts w:eastAsia="Times New Roman"/>
          <w:b/>
          <w:bCs/>
          <w:sz w:val="28"/>
          <w:szCs w:val="28"/>
          <w:rtl/>
        </w:rPr>
      </w:pPr>
    </w:p>
    <w:p w:rsidR="003E2FCD" w:rsidRPr="00146AAD" w:rsidRDefault="003E2FCD" w:rsidP="003E2FCD">
      <w:pPr>
        <w:jc w:val="center"/>
        <w:rPr>
          <w:rFonts w:eastAsia="Times New Roman"/>
          <w:b/>
          <w:bCs/>
          <w:sz w:val="28"/>
          <w:szCs w:val="28"/>
          <w:rtl/>
        </w:rPr>
      </w:pPr>
      <w:r w:rsidRPr="00146AAD">
        <w:rPr>
          <w:rFonts w:eastAsia="Times New Roman" w:hint="cs"/>
          <w:b/>
          <w:bCs/>
          <w:sz w:val="28"/>
          <w:szCs w:val="28"/>
          <w:rtl/>
        </w:rPr>
        <w:t>الملخص</w:t>
      </w:r>
    </w:p>
    <w:p w:rsidR="003E2FCD" w:rsidRPr="00146AAD" w:rsidRDefault="003E2FCD" w:rsidP="003E2FCD">
      <w:pPr>
        <w:jc w:val="both"/>
        <w:rPr>
          <w:rFonts w:eastAsia="Times New Roman"/>
          <w:sz w:val="28"/>
          <w:szCs w:val="28"/>
          <w:rtl/>
        </w:rPr>
      </w:pPr>
      <w:r w:rsidRPr="00146AAD">
        <w:rPr>
          <w:rFonts w:eastAsia="Times New Roman" w:hint="cs"/>
          <w:sz w:val="28"/>
          <w:szCs w:val="28"/>
          <w:rtl/>
        </w:rPr>
        <w:t>مطالبة الطبيبين إلغاء قرار اللجنة الطبية الشرعية المتضمن تغريمهما لمخالفتهما لأي خطأ نظام مزاولة مهنة الطب البشري وطب الاسنان في مادته الثامنة والعشرين - إدانة الطبيبين دون بيان وجه ذلك، مع عدم تضمن قرار اللجنة لما يشير إلى ارتكابهما سوى الاستناد إلى تقرير موقع من استشاريين أشارا إلى أن استئصال القولون الأيمن تم بناء على تقرير خاطئ، مع ختم ذلك التقرير بعبارة (كان من الأحرى لأطباء الجراحة... ) ـ لا وجه للاستناد إلى ذلك التقرير في الإدانة طالما لم تفد عباراته الإدانة بشكل صريح ـ لا يصح الحكم بجميع التعويض إلا على افتراض إقامة الدعوى على من باشر استئصال القولون وحده ـ أثر ذلك كله: إعادة القضية للجنة</w:t>
      </w:r>
    </w:p>
    <w:p w:rsidR="003E2FCD" w:rsidRPr="00146AAD" w:rsidRDefault="003E2FCD" w:rsidP="003E2FCD">
      <w:pPr>
        <w:jc w:val="both"/>
        <w:rPr>
          <w:rFonts w:eastAsia="Times New Roman"/>
          <w:sz w:val="28"/>
          <w:szCs w:val="28"/>
          <w:rtl/>
        </w:rPr>
      </w:pPr>
    </w:p>
    <w:p w:rsidR="003E2FCD" w:rsidRPr="00146AAD" w:rsidRDefault="003E2FCD" w:rsidP="003E2FCD">
      <w:pPr>
        <w:jc w:val="center"/>
        <w:rPr>
          <w:rFonts w:eastAsia="Times New Roman"/>
          <w:b/>
          <w:bCs/>
          <w:sz w:val="28"/>
          <w:szCs w:val="28"/>
          <w:rtl/>
        </w:rPr>
      </w:pPr>
      <w:r w:rsidRPr="00146AAD">
        <w:rPr>
          <w:rFonts w:eastAsia="Times New Roman" w:hint="cs"/>
          <w:b/>
          <w:bCs/>
          <w:sz w:val="28"/>
          <w:szCs w:val="28"/>
          <w:rtl/>
        </w:rPr>
        <w:t>الوقائع</w:t>
      </w:r>
    </w:p>
    <w:p w:rsidR="003E2FCD" w:rsidRPr="00146AAD" w:rsidRDefault="003E2FCD" w:rsidP="003E2FCD">
      <w:pPr>
        <w:jc w:val="both"/>
        <w:rPr>
          <w:rFonts w:eastAsia="Times New Roman"/>
          <w:sz w:val="28"/>
          <w:szCs w:val="28"/>
          <w:rtl/>
        </w:rPr>
      </w:pPr>
      <w:r w:rsidRPr="00146AAD">
        <w:rPr>
          <w:rFonts w:eastAsia="Times New Roman" w:hint="cs"/>
          <w:sz w:val="28"/>
          <w:szCs w:val="28"/>
          <w:rtl/>
        </w:rPr>
        <w:t xml:space="preserve">حيث إن وقائع هذه الدعوى تتحصل بالقدر اللازم لإصدار هذا القرار في أنه صدر قرار اللجنة المذكور أعلاه الذي ساقت فيه اللجنة دعوى المدعي...... وإجابة المدعى عليهم وأقوال ذوي العلاقة بالموضوع كما يلي: بسؤال المدعي عن دعواه ادعى قائلاً: راجعت المستشفى (......) بجدة حيث كنت أشتكي من ناسور وباصور وارتخاء عضلة الشرج إجراء عملية سابقة، وكشف علي بالعيادات الخارجية من قبل كل من الدكتور/...... والدكتور/...... والدكتور/...... فشخص حالتي الدكتور/...... وأفادني بأني بحاجة إلى إجراء عملية لإصلاح عضلة فتحة الشرج والبواسير، وبعد اسبوع اتصلوا بي بالهاتف للتنويم لإجراء العملية، حيث سبق أن عملوا لي منظاراً فجلست يومين تقريباً ثم أدخلت للعمليات وأجروا لي عملية، وبعد خروجي من العملية وجدت أنه لم يعمل لي شيئاً لما أدخلني لأجله/... حيث قلت له: الذي أعرف أن العملية سوف تكون في منطقة الشرج، والذي تم لي أو حصل لي أن العملية في البطن، فقال لي: إن التحاليل والأشعة اثبتت وجود مرض خبيث في القولون، وحيث إن ذلك غير صحيح حيث إنني لا أعاني من أي مرض خبيث وإن العملية التي أجريت لي خطأ، وأطلب إلزام المدعى عليهم بتعويض عما لحق بي من أضرار وتكليفهم بعلاجي حتى شفائي، وهذه دعواي، وبسؤال المدعى عليهم اجاب المدعى عليه/ د....... ان المدعي حضر لي بالمستشفى وكان يعاني من نزيف شرجي مع عدم تحكمه في الهواء الخارج من فتحة الشرج نتيجة عملية سابقة له في جازان في فتحة الشرج، وأخبرته أن هذا ليس تخصصي ولكن موضوع النزيف عمل له منظار للقولون بواسطة </w:t>
      </w:r>
      <w:r w:rsidRPr="00146AAD">
        <w:rPr>
          <w:rFonts w:eastAsia="Times New Roman" w:hint="cs"/>
          <w:sz w:val="28"/>
          <w:szCs w:val="28"/>
          <w:rtl/>
        </w:rPr>
        <w:lastRenderedPageBreak/>
        <w:t>الدكتور...... الذي تبين من خلاله تقرحات، فاخذ الـدكـتـور...... عينة من هذه التقرحات وأرسلها للمختبر، وجاءت النتيجة أن هناك قرحة سرطانية بدون أدنى شك، فاتصلنا به كما ذكر ليحضر للمستشفى وأجريت له عملية كما هو متبع، فتم استئصال المصاب من الجزء الأيمن من القولون، وهذه العملية لم يحدث منها أي مضاعفات، حيث إن الجرح التام من الداخل والخارج، وبصفتي استشاريا والمشرف على حالته فإن الفريق الطبي المشرف على حالته يأخذ التوجيهات مني وهذا دوري في هذه القضية. فجرى سؤال الدكتور/...... فأجاب قائلا: إنني بصفتي اعمل اخصائيا لدى عيادة الدكتور/...... حيث استقبل المدعي أولا الدكتور/...... في العيادة ويعمل في نفس عيادة الدكتور/...... حيث فحص المدعي وأخذ المعلومات المطلوبة في مثل هذه الحالة ودونها في ملفه، ثم استدعاني لأخذ رأيي وقمت بفحص المريض مرة أخرى، وتبين لي وجود نزيف عن طريق فتحة الشرج، فاتصلت بالدكتور/...... واتفقنا على ان نرسل المدعي إلى قسم المناظير بالمستشفى لعمل منظار للقولون، فتم عمل المنظار له الذي تبين من خلاله وجود تقرحات في القولون في الجزء الأيمن، فتم أخذ عينات من هذه التقرحات، وعندما جاء تقرير العينات تبين وجود خلايا سرطانية في القولون، فاتصل به الدكتور/...... لإبلاغه بضرورة حضوره للمستشفى، فحضر بعد ذلك للمستشفى فتم تنويمه، ونظرا للحالة المعنوية للمصابين لمثل هذا المرض فإنه تم إخباره بان هناك اشتباها بورم سرطاني، ويحتاج الامر إلى استئصال الورم الكائن في الجزء الأيمن من القولون، إلا أنه ظهرت نتيجة العينات التي أخذت بعد إجراء العملية بعدم وجود خلايا سرطانية (ورم سرطاني) وإنما هناك التهابات مزمنة في القولون، وبعد ذلك اخذت إجازة وانتهى دوري بذلك. كما جرى سؤال الدكتور/...... فأجاب قائلاً: إنني بصفتي أعمل بقسم المناظير أحيل إليّ كل من المدعي ومريض آخر لعمل مناظير لهما في نفس الوقت، وقد قمت بأخذ عينة لكل منهما، وقد جرى تدوين المعلومات الخاصة بكل عينة وارسلت إلى مختبر الأنسجة، وقد تبين لي عند أخذ العينتين من خلال المنظار أن المدعي كان يعاني من تقرحات في الجزء الايمن من القولون، بينما تبين لي ان المريض الآخر يعاني مما يشبه مرضاً سرطانياً في القولون الأيسر، والمريض الآخر معروف لدينا وهو قد رفض إجراء العملية ويعالج بالعلاج الكيماوي لدينا وانتهى دوري في ذلك. فجرى سؤال وكيل المدعى عليها الدكتورة/...... عما قامت به موكلته في هذه الحالة؟ فأجاب قائلاً: إن موكلتي كانت تعمل في قسم علم الأمراض بمستشفى (......) حيث كان الفني الموجود في المختبر يستقبل العينات ويضع عليها الارقام ثم تستقبلها موكلتي بعد ذلك، فقامت بوضع التشخيص المبدئي على العينتين</w:t>
      </w:r>
      <w:r>
        <w:rPr>
          <w:rFonts w:eastAsia="Times New Roman" w:hint="cs"/>
          <w:sz w:val="28"/>
          <w:szCs w:val="28"/>
          <w:rtl/>
        </w:rPr>
        <w:t xml:space="preserve"> </w:t>
      </w:r>
      <w:r w:rsidRPr="00146AAD">
        <w:rPr>
          <w:rFonts w:eastAsia="Times New Roman" w:hint="cs"/>
          <w:sz w:val="28"/>
          <w:szCs w:val="28"/>
          <w:rtl/>
        </w:rPr>
        <w:t xml:space="preserve">بصفتهما عينتين متشابهتين والتي كانت إحداهما للمدعي، حيث إن كل عينة في كرت مستقل ولها رقم يختلف عما في ملف المريض، حيث إن المختبر له أرقام خاصة، وتوضع عن طريق الختم ، وكانت إحداهما 40 والأخرى 41 فكتبت التشخيص الخاص بالعينتين وارسلته للسكرتيرة الموجودة، وعندما كتبت التقريرين شعرت أنها أخطأت في وضع الأرقام على كل تقرير فأشعرت السكرتيرة، حيث لم تتمكن من تصحيح الرقم في الكمبيوتر ووضعت الرقم على أساس تغير ذلك، ،، ولم تستطع إخبار الاستشاري الدكتور...... ووضعتها على اساس انها سوف تقوم بإعادة وضع النظر فيها ولكن عندما جاء الدكتور...... نسيت ان تخبره ووافق على تشخيصها المبدئي كالمعتاد لأنها لم تشعره بالخطأ سواء من موكلتي أو السكرتيرة، وبعد ذلك علمت ان العملية اجريت بسبب التقرير الذي وضعته، وعندما علم المريض بذلك وكان يحضر لها بالمختبر وشكا لها حالته فجمعت له مبلغ 5000 ريال من راتبها ومن زملائها، وسلمت للمريض عن طريق الاخ...... الذي يعمل بقسم المختبر لتبرئ ذمتها، هذا ما حصل من موكلتي. كما جرى سؤال سكرتيرة المختبر/...... فأجابت قائلة: صحيح أن الدكتورة...... بعدما كتبت التقرير الخاص بالعينتين سلمته لي وقالت لي: إن هناك خطأ في التقريرين، لأنها عكستهما وطلبت مني تصحيح ذلك، وإنني قمت بتغيير الأرقام إلا أن جهاز </w:t>
      </w:r>
      <w:r w:rsidRPr="00146AAD">
        <w:rPr>
          <w:rFonts w:eastAsia="Times New Roman" w:hint="cs"/>
          <w:sz w:val="28"/>
          <w:szCs w:val="28"/>
          <w:rtl/>
        </w:rPr>
        <w:lastRenderedPageBreak/>
        <w:t>الكمبيوتر أعادها ولم يقبل التغيير، ولم أخبر الدكتور الاستشاري/...... لان طبيعة عملي هو طبع التقرير وإعادته للدكتورة المسؤولة عن ذلك. هذا ما قمت، به فجری سؤال الدكتور/...... فقال: بصفتي استشاريا في المختبر بالمستشفى فقد وصلتني العينتان التي إحداهما للمدعي برقمين متسلسلين 40 ـ 41 ووقعت على التقرير الخاص بالعينتين المعد من قبل الدكتورة/...... وارسلت للطبيب المعالج حسب المتبع، ولم أكن أعلم أن العينتين قد أعد تقريرهما بطريقة معاكسة، ولم يخبرني أحد بذلك هذا ما حصل مني وانتهى دوري بذلك، وعليه فلم يحصل مني اي إهمال او تقصير ونطلب صرف النظر عن دعوى المدعي. فجرى سؤال الدكتور/...... كيف تم إجراء العملية للمريض المدعي بالقولون الايمن بينما تقرير المنظار الذي يفيد إنه ورم سرطاني بالجهة اليسرى للمريض الثاني فقال: إن التقرير المرفق بملف المريض يبين على أن هناك ورماً سرطانياً في الجهة اليمنى بالقولون الخاص بالمريض المدعي، لأن الخطأ ممن أعد التقرير، وهذا لم يتضح لي أو يذكر في الملف بذلك. كما جرى سؤال وكيل المدعى عليها الدكتورة …… عندما اكتشفت الخطا فلم تستطع القيام بالتعديل، هل قامت بالاتصال بالفريق المعالج لتوضيح الخطأ؟، فأجاب قائلاً: إنها لم تتصل على اعتقاد أنه تم التعديل وتصحيح الارقام بالكمبيوتر والذي ظهر خلاف ذلك، كما أضاف الدكتور...... بأن العينات أخذت من الجهة اليمنى، من المريض الذي أظهر أن هناك تقرحات في الجهة اليمنى والذي تم بموجبه إجراء العملية على انه سرطان حسب تقرير المنظار الذي ارفق في ملف المريض الذي جرى الاطلاع عليه قبل إجراء العملية. وبعرض ذلك على المدعي أجاب قائلاً: إنني أفوض أمري لله ثم لكم فيما جرى لي من شق بطني منذ سنة وشهرين، وحيث إن الدماء التي تخرج مني كان من جراء العملية، حيث إني كنت أعاني في السابق من نزيف بسيط وارتخاء في عضلة الشرج. وبعرض ذلك على المدعى عليه قال: إن ما يعاني منه المريض او المدعي من نزف ليس بسبب العملية، وقد تم إجراء عمل منظار له بعد أسبوعين أو ثلاثة تقريباً فتبين منه أن النزيف ناتج عن تقرحات في الجزء الأيسر المتبقي من القولون بعد إزالة الجزء الأيمن، وقد أخذت عينة له واتضح أن المريض يعاني من التهاب القولون التقرحي، وبناء عليه أحيل إلى استشاري امراض الجهاز الهضمي الذي صرف له العلاج اللازم، وفي بند الأسباب أضافت اللجنة قائلة: وبالاطلاع على ملف القضية وجد التقرير الطبي الصادر من مستشفى الملك فهد للقوات المسلحة بجدة رقم 4950/35/9 وتاريخ ١٤٢٦/٤/٢٣هـ، الموقع من د/...... استشاري جراحة عامة ود/...... استشاري جراحة عامة، حيث ورد فيه ما نصه: 1- وجود موافقة على التنويم موقعة من المدعي/...... تشمل موافقته على الفحوصات والعلاج وإجراء العمليات. ٢- عدم تطابق في تشخيص المنظار للقولون الايمن قبل العملية وتشريح العينة المستأصلة من القولون. 3- بنيت عملية استئصال القولون الايمن على تقرير خاطئ من قسم الامراض والانسجة، يفيد بوجود سرطان في الجهة اليمنى من القولون، تبين فيما بعد أنها لمريض آخر، ويوجد إقرار بذلك من هذا القسم، وعليه فهم يتحملون الجزء الأكبر من المسؤولية بالرغم من إفادة الدكتورة/...... بمحاولة تصحيح الخطأ عن طريق السكرتارية، ولكن لا يوجد في الملف ما يفيد بذلك. 4- كان من الأحرى لأطباء الجراحة أن يتناولوا مشكلة المريض الطبية بشكل واف قبل التدخل الجراحي، وخاصة الطبيب الذي قام بإجراء العملية الجراحية. كما وجد التقرير الطبي الصادر من مستشفى الملك عبد العزي</w:t>
      </w:r>
      <w:r w:rsidRPr="00146AAD">
        <w:rPr>
          <w:rFonts w:eastAsia="Times New Roman" w:hint="eastAsia"/>
          <w:sz w:val="28"/>
          <w:szCs w:val="28"/>
          <w:rtl/>
        </w:rPr>
        <w:t>ز</w:t>
      </w:r>
      <w:r w:rsidRPr="00146AAD">
        <w:rPr>
          <w:rFonts w:eastAsia="Times New Roman" w:hint="cs"/>
          <w:sz w:val="28"/>
          <w:szCs w:val="28"/>
          <w:rtl/>
        </w:rPr>
        <w:t xml:space="preserve"> ومركز الاورام بجدة رقم 47/33/3463/ج وتاريخ ١٤٢٦/٩/١٩هـ الموقع من د/...... استشاري الجراحة العامة ود /...... استشاري أمراض الجهاز الهضمي حيث ورد فيه ما نصه: خلصت اللجنة إلى النتيجة التالية: 1ـ إن المرض الأساسي الذي يشكو منه المريض هو التهاب القولون التقرحي </w:t>
      </w:r>
      <w:r w:rsidRPr="00146AAD">
        <w:rPr>
          <w:rFonts w:eastAsia="Times New Roman"/>
          <w:sz w:val="28"/>
          <w:szCs w:val="28"/>
        </w:rPr>
        <w:t>Ulcerative Colitis</w:t>
      </w:r>
      <w:r w:rsidRPr="00146AAD">
        <w:rPr>
          <w:rFonts w:eastAsia="Times New Roman" w:hint="cs"/>
          <w:sz w:val="28"/>
          <w:szCs w:val="28"/>
          <w:rtl/>
        </w:rPr>
        <w:t xml:space="preserve"> في الشرج والمستقيم، كما تبين عند إجراء تنظير القولون من قبلنا في مستشفى (......). ٢- إن الشكوى الاساسية التي دخل بسببها المريض إلى المستشفى وهي ارتخاء في عضلة فتحة الشرج ونزيف سببها المرض </w:t>
      </w:r>
      <w:r w:rsidRPr="00146AAD">
        <w:rPr>
          <w:rFonts w:eastAsia="Times New Roman" w:hint="cs"/>
          <w:sz w:val="28"/>
          <w:szCs w:val="28"/>
          <w:rtl/>
        </w:rPr>
        <w:lastRenderedPageBreak/>
        <w:t>المذكور اعلاه الذي يعاني منه المريض منذ زمن طويل ولم يتم تشخيصه من قبل. 3 حدث التباس في مختبر المستشفى. مما ادى إلى إعطاء تشخيص خاطئ تم بناء عليه اجراء عملية جراحية لاستئصال الجزء الايمن من القولون لم يكن المريض بحاجة لها. 4- يعتبر استئصال غير ضروري لطرف من القولون عاهة دائمة تحدد من قبل اللجنة الطبية الشرعية. وبناء على ما تقدم من الدعوى والإجابة والتقارير الطبية، وحيث إن ما قام به المدعى عليهم يعتبر خطا طبيا، لذا تقرر اللجنة الطبية الشرعية الإضافية ما يلي: أولا: إلزام المدعى عليهم بدفع أولاً: ٪75 خمسة وسبعين في المئة من دية الخطأ الخاص بالقولون، وقدرها خمسة وسبعون ألف ريال وذلك على النحو التالي: 1ـ إلزام المدعى عليها الطبيبة/...... ألف بدفع مبلغ وقدره (30,000) ريال (ثلاثون ألف ريال سعودي). ٢- إلزام المدعى عليها السكرتيرة/...... بدفع مبلغ وقدره (</w:t>
      </w:r>
      <w:r w:rsidRPr="00146AAD">
        <w:rPr>
          <w:rFonts w:eastAsia="Times New Roman" w:hint="cs"/>
          <w:sz w:val="28"/>
          <w:szCs w:val="28"/>
          <w:rtl/>
          <w:lang w:bidi="fa-IR"/>
        </w:rPr>
        <w:t xml:space="preserve">۲۰,۰۰۰) </w:t>
      </w:r>
      <w:r w:rsidRPr="00146AAD">
        <w:rPr>
          <w:rFonts w:eastAsia="Times New Roman" w:hint="cs"/>
          <w:sz w:val="28"/>
          <w:szCs w:val="28"/>
          <w:rtl/>
        </w:rPr>
        <w:t>ريال عشرون ألف ريال 3۔ إلزام الاستشاري/...... بدفع مبلغ وقدره (15,000) ريال خمسة عشر ألف ريال سعودي. 4- إلزام الدكتور/...... بدفع مبلغ وقدره (10,000) ريال عشرة آلاف ريال سعودي. هذا بالنسبة للحق الخاص. ثانيا: بالنسبة للحق العام، حيث إن الطبيبة/….. والسكرتيرة/...... قد خالفتا المادة (٢٧) السابعة والعشرين من نظام مزاولة مهنة الطب البشري وطب الأسنان لذا يطبق عليهما ما جاء بالمادة الحادية والثلاثين من ذات النظام، وذلك بفرض غرامة قدرها (</w:t>
      </w:r>
      <w:r w:rsidRPr="00146AAD">
        <w:rPr>
          <w:rFonts w:eastAsia="Times New Roman" w:hint="cs"/>
          <w:sz w:val="28"/>
          <w:szCs w:val="28"/>
          <w:rtl/>
          <w:lang w:bidi="fa-IR"/>
        </w:rPr>
        <w:t xml:space="preserve">۱۰,۰۰۰) </w:t>
      </w:r>
      <w:r w:rsidRPr="00146AAD">
        <w:rPr>
          <w:rFonts w:eastAsia="Times New Roman" w:hint="cs"/>
          <w:sz w:val="28"/>
          <w:szCs w:val="28"/>
          <w:rtl/>
        </w:rPr>
        <w:t xml:space="preserve">ريال مـوزعـة كـالـتـالـي: 1ـ مبلغ وقدره (6,000) ستة آلاف ريال سعودي على الـطـبـيـبـة/....... </w:t>
      </w:r>
      <w:r w:rsidRPr="00146AAD">
        <w:rPr>
          <w:rFonts w:eastAsia="Times New Roman" w:hint="cs"/>
          <w:sz w:val="28"/>
          <w:szCs w:val="28"/>
          <w:rtl/>
          <w:lang w:bidi="fa-IR"/>
        </w:rPr>
        <w:t>۲</w:t>
      </w:r>
      <w:r w:rsidRPr="00146AAD">
        <w:rPr>
          <w:rFonts w:eastAsia="Times New Roman" w:hint="cs"/>
          <w:sz w:val="28"/>
          <w:szCs w:val="28"/>
          <w:rtl/>
        </w:rPr>
        <w:t>ـ مبلغ وقدره (4,000) أربعة آلاف ريال سعودي على السكرتيرة/. ...، وحيث إن الدكتور/...... والدكتور/...... قد خالفا المادة (</w:t>
      </w:r>
      <w:r w:rsidRPr="00146AAD">
        <w:rPr>
          <w:rFonts w:eastAsia="Times New Roman" w:hint="cs"/>
          <w:sz w:val="28"/>
          <w:szCs w:val="28"/>
          <w:rtl/>
          <w:lang w:bidi="fa-IR"/>
        </w:rPr>
        <w:t xml:space="preserve">۲۸) </w:t>
      </w:r>
      <w:r w:rsidRPr="00146AAD">
        <w:rPr>
          <w:rFonts w:eastAsia="Times New Roman" w:hint="cs"/>
          <w:sz w:val="28"/>
          <w:szCs w:val="28"/>
          <w:rtl/>
        </w:rPr>
        <w:t xml:space="preserve">من نفس النظام الفقرة (1) فيطبق عليهما المادة (31) الواحدة والثلاثون عقوبة بمبلغ وقدره (10,000) عشرة آلاف ريال سعودي منها مبلغ وقدره (5000) خمسة آلاف ريال سعودي على الدكتور/......، وعلى الدكتور/...... مبلغ وقدره (5000) خمسة آلاف ريال سعودي. ثالثا: وتوصي اللجنة بعلاجه بما يمكن ويتوفر لديهم في المستشفى (......). رابعاً: قرار صدر في يوم الإثنين الموافق ١٤٢٦/١١/١٠هـ. وبعرض ذلك على الطرفين قرر المدعي عدم القناعة، اما المدعى عليهم فقرروا قناعتهم ما عدا المدعى عليها السكرتيرة...... فقررت عدم القناعة، وافهم المدعي والسكرتيرة بان على كل منهما تقديم اعتراضه لديوان المظالم خلال ستين يوما من تاريخ استلام صورة القرار. ثم كتب مدير الشؤون الصحية بمحافظة جدة خطابه الموجه لمدير عام مستشفى (......) بجدة برقم 53698 وتاريخ ١٤٢٦/١٢/٢٩هـ ويتضمن الإفادة بصدور قرار اللجنة المرفقة صورته وطلب الإبلاغ به. ثم تقدم...... بتظلمه إلى الديوان بتاريخ ١٤٢٧/١/٢٣هـ، كما تقدم الطبيبان بتظلمهما في ١٤٢٧/١/١٩هـ. الأسباب حيث إنه في مجال الفصل في التظلم تشير الهيئة إلى ان الديوان يختص بالفصل أن فيه وفقا للفقرة (ح) من المادة (١/٨) من نظامه، والمادة (36) من نظام مزاولة مهنة الطب البشري وطب الأسنان التي أجازت التظلم إلى الديوان من قرارات اللجان الطبية الشرعية خلال ستين يوما من تاريخ إبلاغها، كما تشير الهيئة إلى ان تظلم المذكورين اعلاه مقبول شكلا لتقديمه خلال المدة المقررة نظاما لجواز التظلم، ولا يؤثر على قبول تظلم الطبيبين شكلا، كونهما عند النطق بالحكم قد قررا القناعة لأن النظام قد أعطاهما الحق في التظلم من القرار خلال ستين يوماً من تاريخ الإبلاغ، ولم يتعرض للقناعة من عدمها عند النطق بالحكم، كما أنهما لم يدفعا التعويض لصاحب الحق الخاص. أما عن الموضوع فإن الهيئة تشير إلى أن كلاً من د/...... ود/...... قد نفيا في عريضة التظلم أن يكون قد صدر عنهما اي خطا فيما حصل للمريض/...... من استئصال لجزء من القولون، أو أنهما يتحملان آية مسؤولية إزاء ذلك، وارجعا السبب فيما حصل للمريض إلى خطأ العاملين في المختبر، واستشهدا لعدم حصول خطا منهما بان المستشفى (......) والجامعة قد أجريا تحقيقين منفصلين بواسطة أساتذة متخصصين في مثل هذه الحالات، ولم يجدوا أي خطأ منهما وأرفقا صورتي التقريرين، وطلبا إعادة النظر في قرار اللجنة. وحيث </w:t>
      </w:r>
      <w:r w:rsidRPr="00146AAD">
        <w:rPr>
          <w:rFonts w:eastAsia="Times New Roman" w:hint="cs"/>
          <w:sz w:val="28"/>
          <w:szCs w:val="28"/>
          <w:rtl/>
        </w:rPr>
        <w:lastRenderedPageBreak/>
        <w:t>إن الهيئة بعد تأمل القرار محل التظلم وجدت ان اللجنة قد انتهت فيه إلى إدانة كل من د/ ...... ود/...... بالخطأ في العلاج دون أن تبين وجهاً لذلك، وليس في القرار ما يشير إلى إدانتهما بشيء سوى التقرير الطبي الصادر من مستشفى الملك فهد للقوات المسلحة، الذي أعده اثنان من استشاريي الجراحة العامة، حيث ورد فيه ان عملية استئصال القولون الايمن بنيت على تقرير خاطئ من قسم الامراض والانسجة يفيد بوجود سرطان في الجهة اليمنى من القولون، تبين فيما بعد انها لمريض آخر ويوجد إقرار بذلك من هذا القسم. ثم ورد في ختام التقرير أنه (كان من الأحرى لأطباء الجراحة أن يتناولوا مشكلة المريض الطبية بشكل واف قبل التدخل الجراحي، وخاصة الطبيب الذي قام بإجراء العملية الجراحية). هذا هو ما ورد بهذا التقرير عن الطبيبين وخاصة الذي قام بالعملية، ومن المعلوم ان مثل هذا لا يستند إليه في الإدانة، لان عبارة (كان من الأحرى) تفيد أن الامر ليس بلازم، وكذلك عبارة (بشكل واف)، هذا فضلاً عن أن التقرير لم ينسب للطبيبين اي تقصير معين كان يجب عليهما القيام به حسب عرف طبي او نظام متبع في المستشفى. وحيث إنه مما سبق يتبين ان معاقبة الطبيبين للحق العام وتحميلهما جزءاً من المسؤولية للحق الخاص لم يقم على سند صحيح. ولا يفوت الهيئة أن تشير إلى أن الدعوى لو اقيمت على من باشر استئصال القولون وحده لصح أن يحكم عليه بجميع التعويض للحق الخاص، وله الرجوع على من كان السبب في ذلك. أما في الحق العام فلا يحكم عليه بشيء ما دام قد ثبت عذره. ولكن لما كانت الدعوى قد اقيمت على جميع من لهم علاقة فيما حصل للمريض، فإن الحكم في الحقين العام والخاص يكون على من تستقر عليه المسؤولية. كما تشير الهيئة إلى أن السكرتيرة إذا لم تكن من الممارسين الصحيين ففي الحكم عليها من قبل اللجنة للحقين العام والخاص نظر. لما كان ما تقدم فإن الهيئة تنتهي إلى أنه يتعين إعادة القضية إلى اللجنة مع صورة من التظلم وما أرفق به لإعادة النظر في قرارها محل التظلم على ضوء ما هو مبين أعلاه. كما ترى الهيئة حفظ أوراق التظلم في الديوان لما يتوقع من انتهاء الدعوى لدى اللجنة دون حاجة إلى إعادتها للديوان.</w:t>
      </w:r>
    </w:p>
    <w:p w:rsidR="003E2FCD" w:rsidRPr="00146AAD" w:rsidRDefault="003E2FCD" w:rsidP="003E2FCD">
      <w:pPr>
        <w:jc w:val="both"/>
        <w:rPr>
          <w:rFonts w:eastAsia="Times New Roman"/>
          <w:b/>
          <w:bCs/>
          <w:sz w:val="28"/>
          <w:szCs w:val="28"/>
          <w:rtl/>
        </w:rPr>
      </w:pPr>
      <w:r w:rsidRPr="00146AAD">
        <w:rPr>
          <w:rFonts w:eastAsia="Times New Roman" w:hint="cs"/>
          <w:b/>
          <w:bCs/>
          <w:sz w:val="28"/>
          <w:szCs w:val="28"/>
          <w:rtl/>
        </w:rPr>
        <w:t>هيئة التدقيق</w:t>
      </w:r>
    </w:p>
    <w:p w:rsidR="003E2FCD" w:rsidRPr="00146AAD" w:rsidRDefault="003E2FCD" w:rsidP="003E2FCD">
      <w:pPr>
        <w:jc w:val="both"/>
        <w:rPr>
          <w:rFonts w:eastAsia="Times New Roman"/>
          <w:sz w:val="28"/>
          <w:szCs w:val="28"/>
          <w:rtl/>
        </w:rPr>
      </w:pPr>
      <w:r w:rsidRPr="00146AAD">
        <w:rPr>
          <w:rFonts w:eastAsia="Times New Roman" w:hint="cs"/>
          <w:sz w:val="28"/>
          <w:szCs w:val="28"/>
          <w:rtl/>
        </w:rPr>
        <w:t>قررت هيئة التدقيق (الدائرة الرابعة): إعادة القضية الصادر بشأنها قرار اللجنة الطبية الشرعية الإضافية بمحافظة جدة رقم (31) لعام ١٤٢٦هـ إلى اللجنة لإعادة النظر في قرارها على ضوء ما هو مبين في الاسباب. وحفظ أوراق التظلم في الديوان. وبالله التوفيق. وصلی الله وسلم على سيدنا محمد وعلى آلة وصحبه أجمعين.</w:t>
      </w:r>
    </w:p>
    <w:p w:rsidR="003E2FCD" w:rsidRPr="00146AAD" w:rsidRDefault="003E2FCD" w:rsidP="003E2FCD">
      <w:pPr>
        <w:jc w:val="both"/>
        <w:rPr>
          <w:rFonts w:eastAsia="Times New Roman"/>
          <w:sz w:val="28"/>
          <w:szCs w:val="28"/>
          <w:rtl/>
        </w:rPr>
      </w:pPr>
    </w:p>
    <w:p w:rsidR="003E2FCD" w:rsidRPr="00146AA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146AAD" w:rsidRDefault="003E2FCD" w:rsidP="003E2FCD">
      <w:pPr>
        <w:jc w:val="both"/>
        <w:rPr>
          <w:rFonts w:eastAsia="Times New Roman"/>
          <w:b/>
          <w:bCs/>
          <w:sz w:val="28"/>
          <w:szCs w:val="28"/>
          <w:rtl/>
        </w:rPr>
      </w:pPr>
      <w:r w:rsidRPr="00146AAD">
        <w:rPr>
          <w:rFonts w:eastAsia="Times New Roman" w:hint="cs"/>
          <w:b/>
          <w:bCs/>
          <w:sz w:val="28"/>
          <w:szCs w:val="28"/>
          <w:rtl/>
        </w:rPr>
        <w:lastRenderedPageBreak/>
        <w:t>رقم القضية 3856/</w:t>
      </w:r>
      <w:r>
        <w:rPr>
          <w:rFonts w:eastAsia="Times New Roman" w:hint="cs"/>
          <w:b/>
          <w:bCs/>
          <w:sz w:val="28"/>
          <w:szCs w:val="28"/>
          <w:rtl/>
        </w:rPr>
        <w:t>1</w:t>
      </w:r>
      <w:r w:rsidRPr="00146AAD">
        <w:rPr>
          <w:rFonts w:eastAsia="Times New Roman" w:hint="cs"/>
          <w:b/>
          <w:bCs/>
          <w:sz w:val="28"/>
          <w:szCs w:val="28"/>
          <w:rtl/>
        </w:rPr>
        <w:t>/ق لعام ١٤٢٦هـ</w:t>
      </w:r>
    </w:p>
    <w:p w:rsidR="003E2FCD" w:rsidRPr="00146AAD" w:rsidRDefault="003E2FCD" w:rsidP="003E2FCD">
      <w:pPr>
        <w:jc w:val="both"/>
        <w:rPr>
          <w:rFonts w:eastAsia="Times New Roman"/>
          <w:b/>
          <w:bCs/>
          <w:sz w:val="28"/>
          <w:szCs w:val="28"/>
          <w:rtl/>
        </w:rPr>
      </w:pPr>
      <w:r w:rsidRPr="00146AAD">
        <w:rPr>
          <w:rFonts w:eastAsia="Times New Roman" w:hint="cs"/>
          <w:b/>
          <w:bCs/>
          <w:sz w:val="28"/>
          <w:szCs w:val="28"/>
          <w:rtl/>
        </w:rPr>
        <w:t>رقم الحكم 139/ت/٤ لعام ١٤٢٧هـ</w:t>
      </w:r>
    </w:p>
    <w:p w:rsidR="003E2FCD" w:rsidRPr="00146AAD" w:rsidRDefault="003E2FCD" w:rsidP="003E2FCD">
      <w:pPr>
        <w:jc w:val="both"/>
        <w:rPr>
          <w:rFonts w:eastAsia="Times New Roman"/>
          <w:b/>
          <w:bCs/>
          <w:sz w:val="28"/>
          <w:szCs w:val="28"/>
          <w:rtl/>
        </w:rPr>
      </w:pPr>
      <w:r w:rsidRPr="00146AAD">
        <w:rPr>
          <w:rFonts w:eastAsia="Times New Roman" w:hint="cs"/>
          <w:b/>
          <w:bCs/>
          <w:sz w:val="28"/>
          <w:szCs w:val="28"/>
          <w:rtl/>
        </w:rPr>
        <w:t>تاريخ الجلسة ١٤٢٧/٩/١٤هـ</w:t>
      </w:r>
    </w:p>
    <w:p w:rsidR="003E2FCD" w:rsidRPr="00146AAD" w:rsidRDefault="003E2FCD" w:rsidP="003E2FCD">
      <w:pPr>
        <w:jc w:val="center"/>
        <w:rPr>
          <w:rFonts w:eastAsia="Times New Roman"/>
          <w:b/>
          <w:bCs/>
          <w:sz w:val="28"/>
          <w:szCs w:val="28"/>
          <w:rtl/>
        </w:rPr>
      </w:pPr>
      <w:r w:rsidRPr="00146AAD">
        <w:rPr>
          <w:rFonts w:eastAsia="Times New Roman" w:hint="cs"/>
          <w:b/>
          <w:bCs/>
          <w:sz w:val="28"/>
          <w:szCs w:val="28"/>
          <w:rtl/>
        </w:rPr>
        <w:t>الموضوعات</w:t>
      </w:r>
    </w:p>
    <w:p w:rsidR="003E2FCD" w:rsidRPr="00146AAD" w:rsidRDefault="003E2FCD" w:rsidP="003E2FCD">
      <w:pPr>
        <w:jc w:val="both"/>
        <w:rPr>
          <w:rFonts w:eastAsia="Times New Roman"/>
          <w:b/>
          <w:bCs/>
          <w:sz w:val="28"/>
          <w:szCs w:val="28"/>
          <w:rtl/>
        </w:rPr>
      </w:pPr>
      <w:r w:rsidRPr="00146AAD">
        <w:rPr>
          <w:rFonts w:eastAsia="Times New Roman" w:hint="cs"/>
          <w:b/>
          <w:bCs/>
          <w:sz w:val="28"/>
          <w:szCs w:val="28"/>
          <w:rtl/>
        </w:rPr>
        <w:t>مؤسسات ومهن صحية. خطا طبي ـ قرار اللجنة الطبية الشرعية ـ التساهل. وفاة مريض ـ دية ـ عدم تجديد العقد العقوبات النظامية. أثر عدم النص الطبي. على العقوبة ـ الغلو في الجزاء النظامي - تعديل العقوبة. </w:t>
      </w:r>
    </w:p>
    <w:p w:rsidR="003E2FCD" w:rsidRPr="00146AAD" w:rsidRDefault="003E2FCD" w:rsidP="003E2FCD">
      <w:pPr>
        <w:jc w:val="both"/>
        <w:rPr>
          <w:rFonts w:eastAsia="Times New Roman"/>
          <w:b/>
          <w:bCs/>
          <w:sz w:val="28"/>
          <w:szCs w:val="28"/>
          <w:rtl/>
        </w:rPr>
      </w:pPr>
    </w:p>
    <w:p w:rsidR="003E2FCD" w:rsidRPr="00146AAD" w:rsidRDefault="003E2FCD" w:rsidP="003E2FCD">
      <w:pPr>
        <w:jc w:val="center"/>
        <w:rPr>
          <w:rFonts w:eastAsia="Times New Roman"/>
          <w:b/>
          <w:bCs/>
          <w:sz w:val="28"/>
          <w:szCs w:val="28"/>
          <w:rtl/>
        </w:rPr>
      </w:pPr>
      <w:r w:rsidRPr="00146AAD">
        <w:rPr>
          <w:rFonts w:eastAsia="Times New Roman" w:hint="cs"/>
          <w:b/>
          <w:bCs/>
          <w:sz w:val="28"/>
          <w:szCs w:val="28"/>
          <w:rtl/>
        </w:rPr>
        <w:t>الأنظمة واللوائح</w:t>
      </w:r>
    </w:p>
    <w:p w:rsidR="003E2FCD" w:rsidRPr="00146AAD" w:rsidRDefault="003E2FCD" w:rsidP="00775788">
      <w:pPr>
        <w:pStyle w:val="a5"/>
        <w:numPr>
          <w:ilvl w:val="0"/>
          <w:numId w:val="40"/>
        </w:numPr>
        <w:jc w:val="both"/>
        <w:rPr>
          <w:rFonts w:eastAsia="Times New Roman"/>
          <w:sz w:val="28"/>
          <w:szCs w:val="28"/>
          <w:rtl/>
        </w:rPr>
      </w:pPr>
      <w:r w:rsidRPr="00146AAD">
        <w:rPr>
          <w:rFonts w:eastAsia="Times New Roman" w:hint="cs"/>
          <w:sz w:val="28"/>
          <w:szCs w:val="28"/>
          <w:rtl/>
        </w:rPr>
        <w:t>نظام مزاولة مهنة الطب البشري وطب الأسنان الصادر بالمرسوم الملكي رقم م/3 وتاريخ ١٤٠٩/٢/</w:t>
      </w:r>
      <w:r w:rsidRPr="00146AAD">
        <w:rPr>
          <w:rFonts w:eastAsia="Times New Roman" w:hint="cs"/>
          <w:sz w:val="28"/>
          <w:szCs w:val="28"/>
          <w:rtl/>
          <w:lang w:bidi="fa-IR"/>
        </w:rPr>
        <w:t>۲۱</w:t>
      </w:r>
      <w:r w:rsidRPr="00146AAD">
        <w:rPr>
          <w:rFonts w:eastAsia="Times New Roman" w:hint="cs"/>
          <w:sz w:val="28"/>
          <w:szCs w:val="28"/>
          <w:rtl/>
        </w:rPr>
        <w:t>هـ.</w:t>
      </w:r>
    </w:p>
    <w:p w:rsidR="003E2FCD" w:rsidRPr="00146AAD" w:rsidRDefault="003E2FCD" w:rsidP="003E2FCD">
      <w:pPr>
        <w:jc w:val="both"/>
        <w:rPr>
          <w:rFonts w:eastAsia="Times New Roman"/>
          <w:sz w:val="28"/>
          <w:szCs w:val="28"/>
          <w:rtl/>
        </w:rPr>
      </w:pPr>
    </w:p>
    <w:p w:rsidR="003E2FCD" w:rsidRPr="00146AAD" w:rsidRDefault="003E2FCD" w:rsidP="003E2FCD">
      <w:pPr>
        <w:jc w:val="center"/>
        <w:rPr>
          <w:rFonts w:eastAsia="Times New Roman"/>
          <w:b/>
          <w:bCs/>
          <w:sz w:val="28"/>
          <w:szCs w:val="28"/>
          <w:rtl/>
        </w:rPr>
      </w:pPr>
      <w:r w:rsidRPr="00146AAD">
        <w:rPr>
          <w:rFonts w:eastAsia="Times New Roman" w:hint="cs"/>
          <w:b/>
          <w:bCs/>
          <w:sz w:val="28"/>
          <w:szCs w:val="28"/>
          <w:rtl/>
        </w:rPr>
        <w:t>الملخص</w:t>
      </w:r>
    </w:p>
    <w:p w:rsidR="003E2FCD" w:rsidRPr="00146AAD" w:rsidRDefault="003E2FCD" w:rsidP="003E2FCD">
      <w:pPr>
        <w:jc w:val="both"/>
        <w:rPr>
          <w:rFonts w:eastAsia="Times New Roman"/>
          <w:sz w:val="28"/>
          <w:szCs w:val="28"/>
          <w:rtl/>
        </w:rPr>
      </w:pPr>
      <w:r w:rsidRPr="00146AAD">
        <w:rPr>
          <w:rFonts w:eastAsia="Times New Roman" w:hint="cs"/>
          <w:sz w:val="28"/>
          <w:szCs w:val="28"/>
          <w:rtl/>
        </w:rPr>
        <w:t>مطالبة الطبيب إلغاء قرار اللجنة الطبية الشرعية المتضمن تحميله نصف دية المتوفى، مع معاقبته بعدم تجديد ترخيصه استناداً إلى المادة (3/33) من نظام مزاولة مهنة الطب البشري وطب الاسنان - تحميل الطبيب نصف دية المتوفى على اعتبار أنه لم يباشر حالة التخدير بنفسه رغم أنها تستلزم ذلك، قرار صحيح مما يتعين معه رفض مطالبة الطبيب في هذا الشأن ـ معاقبة الطبيب بالنسبة للحق العام بعدم تجديد ترخيصه استنادا إلى المادة (٣/٣٣) من النظام المشار إليه لا وجه لها، على اعتبار ان عدم التجديد ليس من العقوبات المنصوص عليها فيه - نصت المادة المذكورة على جواز المعاقبة بإلغاء الترخيص بمزاولة المهنة وشطب الاسم من سجل المرخص لهم، ورغم أن العقوبة الموقعة على الطبيب مندرجة تحت هذه العقوبة وأخف منها، إلا أنها من الشدة بمكان، خاصة وأن اللجنة لم تذكر انه سبق ان حصل من الطبيب ما يجعل هذه العقوبة مناسبة في حقه، مع طول خدمته في المملكة مما يتعين معه تعديل العقوبة والاكتفاء بعقوبة الإنذار اثره: رفض التظلم فيما يتعلق بالحق الخاص، مع إلغاء قرار اللجنة المتضمن عدم تجديد عقد الطبيب وإبدالها بعقوبة الإنذار.</w:t>
      </w:r>
    </w:p>
    <w:p w:rsidR="003E2FCD" w:rsidRPr="00146AAD" w:rsidRDefault="003E2FCD" w:rsidP="003E2FCD">
      <w:pPr>
        <w:jc w:val="both"/>
        <w:rPr>
          <w:rFonts w:eastAsia="Times New Roman"/>
          <w:sz w:val="28"/>
          <w:szCs w:val="28"/>
          <w:rtl/>
        </w:rPr>
      </w:pPr>
    </w:p>
    <w:p w:rsidR="003E2FCD" w:rsidRPr="0024031D" w:rsidRDefault="003E2FCD" w:rsidP="003E2FCD">
      <w:pPr>
        <w:jc w:val="center"/>
        <w:rPr>
          <w:rFonts w:eastAsia="Times New Roman"/>
          <w:b/>
          <w:bCs/>
          <w:sz w:val="28"/>
          <w:szCs w:val="28"/>
          <w:rtl/>
        </w:rPr>
      </w:pPr>
      <w:r w:rsidRPr="0024031D">
        <w:rPr>
          <w:rFonts w:eastAsia="Times New Roman" w:hint="cs"/>
          <w:b/>
          <w:bCs/>
          <w:sz w:val="28"/>
          <w:szCs w:val="28"/>
          <w:rtl/>
        </w:rPr>
        <w:t>الوقائع</w:t>
      </w:r>
    </w:p>
    <w:p w:rsidR="003E2FCD" w:rsidRPr="00146AAD" w:rsidRDefault="003E2FCD" w:rsidP="003E2FCD">
      <w:pPr>
        <w:jc w:val="both"/>
        <w:rPr>
          <w:rFonts w:eastAsia="Times New Roman"/>
          <w:sz w:val="28"/>
          <w:szCs w:val="28"/>
          <w:rtl/>
        </w:rPr>
      </w:pPr>
      <w:r w:rsidRPr="00146AAD">
        <w:rPr>
          <w:rFonts w:eastAsia="Times New Roman" w:hint="cs"/>
          <w:sz w:val="28"/>
          <w:szCs w:val="28"/>
          <w:rtl/>
        </w:rPr>
        <w:t xml:space="preserve">حيث إن وقائع هذه الدعوى تتحصل بالقدر اللازم لإصدار هذا الحكم في انه صدر قرار اللجنة الطبية الشرعية بالمدينة المنورة المشار إلى رقمه وتاريخه اعلاه = أجري لابني الذي جاء في سياقه ما يلي: «ادعى المدعي قائلا: إنه حصل لابني...... البالغ من العمر ثماني سنوات حادث صدم عند الساعة الواحدة والنصف بعد الظهر بتاريخ ١٤٢٤/٦/٢٠هـ، وأدخل مستشفى الملك فهد عند الساعة الثالثة وأربعين دقيقة مساءً، وعند الكشف عليه من قبل الطبيب/...... في الطوارئ أفاد بأن ابني وضعه مستقر ولا يشكو إلا من دوخة تنتابه من حين لآخر، وبعد التشاور هو والاستشاري/...... أشعة مقطعية للرأس وأشعة تلفزيونية للبطن وفحوصات أخرى تبين منها </w:t>
      </w:r>
      <w:r w:rsidRPr="00146AAD">
        <w:rPr>
          <w:rFonts w:eastAsia="Times New Roman" w:hint="cs"/>
          <w:sz w:val="28"/>
          <w:szCs w:val="28"/>
          <w:rtl/>
        </w:rPr>
        <w:lastRenderedPageBreak/>
        <w:t xml:space="preserve">وجود نزيف في الرأس، وقرر د....... اجراء عملية جراحية لمعالجة هذا النزيف، ووافقت على ذلك كونه المعالج وهو اعرف مني بالحالة وهو مؤتمن على ذلك وفي المساء عند الساعة العاشرة تم تخدير ابني وادخل غرفة العمليات من قبل فرقة العمليات منها الفريق الجراحي وفريق التخدير، وقد أجريت العملية الجراحية وخرج لي الدكتور...... وقال: إن العملية تكللت بالنجاح ولله الحمد، وبعد ذلك عند سؤال الأطباء عن حالة ابني بعد فترة حيث إنه لا زال في العناية المركزة كل واحد منهم يطمئنني على حالته وانه بخير، واخر ما تفاجات منه انه تبين لي ان ابني متوفى دماغيا ، وسالت عن السبب فقيل لي: إن انبوب التنفس تعطل اثناء إجراء العملية الجراحية مما نتج عنه وفاته دماغيا، وحيث إن الفريق الطبي المباشر للعملية الجراحية والمباشر للتخدير تسبب في وفاة ابني وهم د./..... /د......./ فني التخدير...... وفني التخدير/...... /د....... /د....... /د....... د....... أطلب الحكم عليهم بحقي الخاص، هكذا قدم دعواه. ثم أوردت اللجنة إجابات المدعى عليهم ومنهم استشاري التخدير د........ فقد أجاب بقوله: إنني اعمل مشرفا لقسم التخدير في مستشفى الملك فهد رئيسا للقسم، وخلال فترة مناوبتي الـ٢٤ ساعة ابلغني عند الساعة الثامنة مساء ان هناك حالة طفل عنده نزيف في الراس ويحتاج إلى إجراء عملية، وان علينا الاستعداد لما يلزم بما يخصنا من التخدير، وحضرت عند الساعة الثامنة والنصف لغرفة العمليات لاطلع على الحالة فلم يحضر بعد، وقيل إنه في الطوارئ وذهبت إلى الطوارئ فلم أجده، وقد ذهب به إلى قسم الأشعة فذهبت إلى العناية المركزة وأفهمت بأن عليه أن يجهز جميع ما يلزم للتخدير من تحضير الدم واستكمال نتائج الفحوصات والتحاليل، وأفهمته بأنه إذا احتاجني فعليه أن يتصل علي بالمنزل مباشرة، حيث إن الامر لا يحتاج إلى بقائي ود ....... فيه الكفاية وهو كفء لهذه المهمة وقد عمل معي سنة ونصف السنة وهو عنده الخبرة الكافية، حيث إنه عمل في التخدير (9 سنوات) ولم يتصل على د ....... وعند الساعة الثانية عشرة والربع بعد منتصف الليل اتصلت علي د....... طالبة حضوري حيث إنه طرا على حالة المريض الطفل.... ابن المدعي ما يحتاج لحضوري، فحضرت بعد اتصالها ما بين (6 - 7) دقائق، وقد قامت د........ بإصلاح أنبوب التنفس بتغييره، بعدما حصل على الأنبوب الأول من خروجه من محله، وإنعاش المريض وإعادة الاوكسجين له ونبض القلب مرة أخرى وارتفاع نسبة الأوكسجين والحالة تتحسن، وكشفت على حالة الانبوب فرأيت استبدال الانبوب إلى انبوب اوسع حيث كان الانبوب الذي وضعته د....... مقاس أوسع (4,5) ملم والذي وضعته (5 ملم) ولاحظت إفرازات في فم المريض، فسحبتها ووضعت الأنبوب الأوسع لما يحتاجه المريض من استخدام التنفس الصناعي، ثم اخذت المريض لقسم العناية المركزة، وقمت بتسليمه إلى اطباء العناية المركزة، وما عملته هو المتبع في مثل هذه الحالة، وأضاف بقوله: إنني سلمت المريض لقسم العناية المركزة وهو يتنفس تلقائيا وحدقة العينين واسعتان، هذا ما لاحظته ولم أقصر في عملي، هكذا أجاب)، وأضافت اللجنة قائلة: (فبناء على ما تقدم من دعوى المدعي، وإجابة المدعى عليهم، وبعد الرجوع ودراسة ملف القضية من قبل أعضاء اللجنة كل فيما يخصه، ومن طيات الملف التقرير الفني لفة (٢١) الصادر من مستشفى أحد بالمدينة من قبل رئيس اللجنة المدير الطبي، ورئيس قسم الجراحة في المستشفى استشاري الجراحة العامة د....... وعضو اللجنة د....... ورئيس قسم التخدير في المستشفى نفسه استشاري التخدير، ذي الرقم (٢١٥٣) في ١٤٢٤/٨/١٨هـ، ولما ظهر لنا أن سبب الوفاة هو حدوث نقص في الأوكسجين اثناء العملية فترة طويلة، وكان ذلك خلال فترة عمل مسؤولة التخدير المدعى عليها د...... التي لم تتصرف التصرف السليم حسبما هو متبع؛ باتخاذ الأحوط والخطوات الطبية المتعارف عليها في مثل هذا الموقف من التحري والحذر والدقة والمباشرة الفورية السريعة، وقد تسلمت حالة المريض من د...... بعد الشرح والتصور الكامل، ولما ظهر لنا من طروء خلل الاوكسجين تغير مكان الانبوب، وهذا الأنبوب تم تركيبه مع شاشة مع أنه متهيئ لديهم تركيب </w:t>
      </w:r>
      <w:r w:rsidRPr="00146AAD">
        <w:rPr>
          <w:rFonts w:eastAsia="Times New Roman" w:hint="cs"/>
          <w:sz w:val="28"/>
          <w:szCs w:val="28"/>
          <w:rtl/>
        </w:rPr>
        <w:lastRenderedPageBreak/>
        <w:t>أنبوب ببالون، وحيث إن الطبيبة...... إخصائية التخدير، والطبيب...... طبيب مقيم والمسؤول المشرف على التخدير الدكتور الاستشاري...... لم يباشر حالة التخدير بنفسه، حيث المريض طفل يبلغ من العمر ثماني سنوات، ويزن سبعة وعشرين كيلو غراما، والعملية في الرأس لإصابة فيه؛ مما يستوجب مباشرة التخدير من الاستشاري نفسه وكونه يسند المهمة للمدعى عليه/...... وهو غير مؤهل الذي قام بتركيب الانبوب مع شاشة، ومن ثم المدعى عليها... فيعتبر تقصيرا منه لا سيما وقد تغيب حال التخدير حتى حضوره بعد حدوث المضاعفات، وحيث إن المدعى عليه...... تولى حالة التخدير بغياب الاستشاري، وحيث إن الدكتور/... أخصائي جراحة مخ واعصاب باشر العملية الجراحية في الراس ولم يتحر كفاءة المدعى عليه د....... ولم يأخذ احتياطه في تثبيت الرأس قبل العملية وثباته أثناء العملية، وحيث إن الدكتور/...... وهو المشرف على الدكتور/...... حيث هو الاستشاري المناوب، وكان عليه التحري في كفاءة المدعى عليه...... الذي باشر التخدير مع غياب استشاري التخدير، وكذلك تثبيت الرأس حيث العملية في الرأس، وبعد دراستنا نحن اللجنة لكل ما تقدم توجه لنا مؤاخذة كل من المدعى عليهم د....... ود....... ود....... ود....... ود....... بنسب متفاوتة فحكمنا بما يلي: اولا: تحمل مسؤولية وفاة المريض خطا على المدعى عليه د....... بنسبة (50%) والمدعى عليها د......</w:t>
      </w:r>
      <w:r>
        <w:rPr>
          <w:rFonts w:eastAsia="Times New Roman" w:hint="cs"/>
          <w:sz w:val="28"/>
          <w:szCs w:val="28"/>
          <w:rtl/>
        </w:rPr>
        <w:t xml:space="preserve"> </w:t>
      </w:r>
      <w:r w:rsidRPr="00146AAD">
        <w:rPr>
          <w:rFonts w:eastAsia="Times New Roman" w:hint="cs"/>
          <w:sz w:val="28"/>
          <w:szCs w:val="28"/>
          <w:rtl/>
        </w:rPr>
        <w:t>بنسبة (30%) والمدعى عليه د....... بنسبة (10%) وكل من المدعى عليهما د........ ود....... (</w:t>
      </w:r>
      <w:r w:rsidRPr="00146AAD">
        <w:rPr>
          <w:rFonts w:eastAsia="Times New Roman" w:hint="cs"/>
          <w:sz w:val="28"/>
          <w:szCs w:val="28"/>
          <w:rtl/>
          <w:lang w:bidi="fa-IR"/>
        </w:rPr>
        <w:t xml:space="preserve">۱۰٪) </w:t>
      </w:r>
      <w:r w:rsidRPr="00146AAD">
        <w:rPr>
          <w:rFonts w:eastAsia="Times New Roman" w:hint="cs"/>
          <w:sz w:val="28"/>
          <w:szCs w:val="28"/>
          <w:rtl/>
        </w:rPr>
        <w:t xml:space="preserve">مناصفة بينهما. ثانيا: إلزام المدعى عليه د/...... بتسليم المدعي بالحق الخاص ما يلزمه من الدية وقدره (خمسون ألف ريال 50,000)، وإلزام المدعى عليها د....... بتسليم المدعي بالحق الخاص ما يلزمها من الدية وقدره (ثلاثون ألف ريال 30,000)، وإلزام المدعى عليه/.... بتسليم المدعي بالحق الخاص ما يلزمه من الدية وقدره (عشرة آلاف ريال </w:t>
      </w:r>
      <w:r w:rsidRPr="00146AAD">
        <w:rPr>
          <w:rFonts w:eastAsia="Times New Roman" w:hint="cs"/>
          <w:sz w:val="28"/>
          <w:szCs w:val="28"/>
          <w:rtl/>
          <w:lang w:bidi="fa-IR"/>
        </w:rPr>
        <w:t>۱۰,۰۰۰)</w:t>
      </w:r>
      <w:r w:rsidRPr="00146AAD">
        <w:rPr>
          <w:rFonts w:eastAsia="Times New Roman" w:hint="cs"/>
          <w:sz w:val="28"/>
          <w:szCs w:val="28"/>
          <w:rtl/>
        </w:rPr>
        <w:t xml:space="preserve">، وإلزام المدعى عليه/ د....... بتسليم المدعي بالحق الخاص ما يلزمه من الدية وقدره (خمسة آلاف ريال 5,000)، وإلزام المدعى عليه/ د....... بتسليم المدعي بالحق الخاص ما يلزمه من الدية وقدره (خمسة آلاف ريال 5000). ثالثا: من حيث الحق العام قررت اللجنة: 1- عدم تجديد عقد د....... بناء على المادة </w:t>
      </w:r>
      <w:r w:rsidRPr="00146AAD">
        <w:rPr>
          <w:rFonts w:eastAsia="Times New Roman" w:hint="cs"/>
          <w:sz w:val="28"/>
          <w:szCs w:val="28"/>
          <w:rtl/>
          <w:lang w:bidi="fa-IR"/>
        </w:rPr>
        <w:t>۳۳/</w:t>
      </w:r>
      <w:r w:rsidRPr="00146AAD">
        <w:rPr>
          <w:rFonts w:eastAsia="Times New Roman" w:hint="cs"/>
          <w:sz w:val="28"/>
          <w:szCs w:val="28"/>
          <w:rtl/>
        </w:rPr>
        <w:t xml:space="preserve">3. </w:t>
      </w:r>
      <w:r w:rsidRPr="00146AAD">
        <w:rPr>
          <w:rFonts w:eastAsia="Times New Roman" w:hint="cs"/>
          <w:sz w:val="28"/>
          <w:szCs w:val="28"/>
          <w:rtl/>
          <w:lang w:bidi="fa-IR"/>
        </w:rPr>
        <w:t>۲</w:t>
      </w:r>
      <w:r w:rsidRPr="00146AAD">
        <w:rPr>
          <w:rFonts w:eastAsia="Times New Roman" w:hint="cs"/>
          <w:sz w:val="28"/>
          <w:szCs w:val="28"/>
          <w:rtl/>
        </w:rPr>
        <w:t xml:space="preserve"> توجيه إنذار للدكتورة/...... من قبل صاحب الصلاحية بناء على المادة (١/٣٣) لعدم توخي الدقة في تسجيل المعلومات في النماذج الخاصة بالملف الطبي، وعدم اتباع الإجراءات المتعارف عليها طبياً في التعامل مع مثل هذه الحالة وغيرها من الحالات. رابعاً: صرف النظر عن دعوى المدعي على المدعى عليهم وهم / د ....... ود....... و....... وقد تم إبلاغ د/...... بالقرار بتاريخ ١٤٢٦/9/5هـ، ثم تقدم بتظلمه إلى الديوان بتاريخ ١٤٢٦/١٠/١٧هـ.</w:t>
      </w:r>
    </w:p>
    <w:p w:rsidR="003E2FCD" w:rsidRPr="00146AAD" w:rsidRDefault="003E2FCD" w:rsidP="003E2FCD">
      <w:pPr>
        <w:jc w:val="both"/>
        <w:rPr>
          <w:rFonts w:eastAsia="Times New Roman"/>
          <w:sz w:val="28"/>
          <w:szCs w:val="28"/>
          <w:rtl/>
        </w:rPr>
      </w:pPr>
    </w:p>
    <w:p w:rsidR="003E2FCD" w:rsidRPr="0024031D" w:rsidRDefault="003E2FCD" w:rsidP="003E2FCD">
      <w:pPr>
        <w:jc w:val="center"/>
        <w:rPr>
          <w:rFonts w:eastAsia="Times New Roman"/>
          <w:b/>
          <w:bCs/>
          <w:sz w:val="28"/>
          <w:szCs w:val="28"/>
          <w:rtl/>
        </w:rPr>
      </w:pPr>
      <w:r w:rsidRPr="0024031D">
        <w:rPr>
          <w:rFonts w:eastAsia="Times New Roman" w:hint="cs"/>
          <w:b/>
          <w:bCs/>
          <w:sz w:val="28"/>
          <w:szCs w:val="28"/>
          <w:rtl/>
        </w:rPr>
        <w:t>الأسباب</w:t>
      </w:r>
    </w:p>
    <w:p w:rsidR="003E2FCD" w:rsidRPr="00146AAD" w:rsidRDefault="003E2FCD" w:rsidP="003E2FCD">
      <w:pPr>
        <w:jc w:val="both"/>
        <w:rPr>
          <w:rFonts w:eastAsia="Times New Roman"/>
          <w:sz w:val="28"/>
          <w:szCs w:val="28"/>
          <w:rtl/>
        </w:rPr>
      </w:pPr>
      <w:r w:rsidRPr="00146AAD">
        <w:rPr>
          <w:rFonts w:eastAsia="Times New Roman" w:hint="cs"/>
          <w:sz w:val="28"/>
          <w:szCs w:val="28"/>
          <w:rtl/>
        </w:rPr>
        <w:t xml:space="preserve">حيث إنه في مجال الفصل في التظلم تشير الهيئة إلى ان الديوان يختص بالفصل أن فيه وفقا للفقرة (ح) من المادة (١/٨) من نظامه والمادة (36) من نظام مزاولة مهنة الطب البشري وطب الأسنان، التي أجازت التظلم إلى الديوان من قرارات اللجان الطبية الشرعية خلال ستين يوما من تاريخ إبلاغها، كما تشير الهيئة إلى أن شكلاً ان الدعوى مقبولة شكلا لتقديمها قبل مضي المدة المقررة لجواز التظلم. أما عن الموضوع فإن المتظلم في عريضة تظلمه يذكر أنه لم يمنح فرصة لشرح موقفه أمام اللجنة الطبية الشرعية، كما يذكر أن طبيب التخدير د....... له خبرة جيدة في التخدير، وكان تصرفه في حالة الطفل جيدا، وكان د....... أخصائي التخدير موجوداً معه في العمليات لمساعدته لو طلب منه ذلك وأخصائية التخدير...... ذات خبرة طويلة واستلمت الحالة من د....... في حالة مستقرة، وأضاف أنه تحت الاستدعاء في منزله وانه ابلغ د....... أبلغ أن </w:t>
      </w:r>
      <w:r w:rsidRPr="00146AAD">
        <w:rPr>
          <w:rFonts w:eastAsia="Times New Roman" w:hint="cs"/>
          <w:sz w:val="28"/>
          <w:szCs w:val="28"/>
          <w:rtl/>
        </w:rPr>
        <w:lastRenderedPageBreak/>
        <w:t>يبدأ الحالة وفي حال حاجته للمساعدة عليه أن يستدعيه، وأشار إلى أنه ليس من ضمن أعضاء اللجنة الطبية الشرعية طبيب تخدير، حيث إنه في حال وجوده باستطاعته تفهم طبيعة العمل الخاصة في مستشفى بحجم مستشفى . وطلب النظر في تظلمه بما يرفع الظلم عنه على حد قوله. حيث إنه بتأمل أوراق القضية وقرار اللجنة المتظلم منه، وما بني عليه، وتظلم الطبيب المذكور واسبابه، فإن البين من قرار اللجنة انها حملته نصف دية المتوفى وعاقبته للحق العام بعدم تجديد ترخيصه لما ذكرته أنه استناداً للمادة (</w:t>
      </w:r>
      <w:r w:rsidRPr="00146AAD">
        <w:rPr>
          <w:rFonts w:eastAsia="Times New Roman" w:hint="cs"/>
          <w:sz w:val="28"/>
          <w:szCs w:val="28"/>
          <w:rtl/>
          <w:lang w:bidi="fa-IR"/>
        </w:rPr>
        <w:t xml:space="preserve">۳/۳۳) </w:t>
      </w:r>
      <w:r w:rsidRPr="00146AAD">
        <w:rPr>
          <w:rFonts w:eastAsia="Times New Roman" w:hint="cs"/>
          <w:sz w:val="28"/>
          <w:szCs w:val="28"/>
          <w:rtl/>
        </w:rPr>
        <w:t>من نظام مزاولة مهنة الطب البشري وطب الاسنان. فبالنسبة لما انتهت إليه اللجنة من تحميله نصف دية المتوفى فإن الهيئة لم تجد فيما ذكره المتظلم ما يؤثر على النتيجة التي انتهت إليها اللجنة في قرارها بهذا الشأن، مما يتعين معه رفض تظلمه إزاء ذلك، وبالنسبة لما قررته اللجنة في حقه كعقوبة للحق العام من عدم تجديد ترخيصه وفقا للمادة (٣/٣٣) من نظام مزاولة مهنة الطب البشري وطب الاسنان، فإن عدم تجديد العقد ليس من ضمن العقوبات المنصوص عليها في هذا النظام، وإنما المنصوص عليه في المادة التي استندت إليها اللجنة (3/33) هو الغاء الترخيص بمزاولة المهنة وشطب الاسم من سجل المرخص لهم، ولكن عدم تجديد العقد يعد مندرجاً تحت هذه العقوبة وجزءاً منها وإن كان أخف منها بكثير، ومع ذلك فإن الهيئة ترى أن هذه العقوبة من الشدة بمكان خاصة وأن اللجنة لم تذكر أنه سبق ان حصل من الطبيب ما يجعلها تبلغ بالعقوبة في حقه إلى هذا الحد، مع طول خدمته في المملكة التي يذكر احد المشاهد التي قدمها رفق تظلمه أنها تبلغ ما يقارب عشرين عاماً في مستشفى ...... بالمدينة، ومن ثم ترى الهيئة تعديل هذه العقوبة والاكتفاء بعقوبة الإنذار طبقا للفقرة (3/1) من ذات المادة، وذلك مع الأخذ بالاعتبار ما تقرر بحقه للحق الخاص الذي ـ ولا شك ـ له الأثر الكبير عليه ماديا ومعنويا.</w:t>
      </w:r>
    </w:p>
    <w:p w:rsidR="003E2FCD" w:rsidRPr="00146AAD" w:rsidRDefault="003E2FCD" w:rsidP="003E2FCD">
      <w:pPr>
        <w:jc w:val="both"/>
        <w:rPr>
          <w:rFonts w:eastAsia="Times New Roman"/>
          <w:sz w:val="28"/>
          <w:szCs w:val="28"/>
          <w:rtl/>
        </w:rPr>
      </w:pPr>
    </w:p>
    <w:p w:rsidR="003E2FCD" w:rsidRPr="0024031D" w:rsidRDefault="003E2FCD" w:rsidP="003E2FCD">
      <w:pPr>
        <w:jc w:val="both"/>
        <w:rPr>
          <w:rFonts w:eastAsia="Times New Roman"/>
          <w:b/>
          <w:bCs/>
          <w:sz w:val="28"/>
          <w:szCs w:val="28"/>
          <w:rtl/>
        </w:rPr>
      </w:pPr>
      <w:r w:rsidRPr="0024031D">
        <w:rPr>
          <w:rFonts w:eastAsia="Times New Roman" w:hint="cs"/>
          <w:b/>
          <w:bCs/>
          <w:sz w:val="28"/>
          <w:szCs w:val="28"/>
          <w:rtl/>
        </w:rPr>
        <w:t>هيئة التدقيق</w:t>
      </w:r>
    </w:p>
    <w:p w:rsidR="003E2FCD" w:rsidRPr="00146AAD" w:rsidRDefault="003E2FCD" w:rsidP="003E2FCD">
      <w:pPr>
        <w:jc w:val="both"/>
        <w:rPr>
          <w:rFonts w:eastAsia="Times New Roman"/>
          <w:sz w:val="28"/>
          <w:szCs w:val="28"/>
          <w:rtl/>
        </w:rPr>
      </w:pPr>
      <w:r w:rsidRPr="00146AAD">
        <w:rPr>
          <w:rFonts w:eastAsia="Times New Roman" w:hint="cs"/>
          <w:sz w:val="28"/>
          <w:szCs w:val="28"/>
          <w:rtl/>
        </w:rPr>
        <w:t>حكمت هيئة التدقيق. الدائر</w:t>
      </w:r>
      <w:r w:rsidRPr="00146AAD">
        <w:rPr>
          <w:rFonts w:eastAsia="Times New Roman" w:hint="eastAsia"/>
          <w:sz w:val="28"/>
          <w:szCs w:val="28"/>
          <w:rtl/>
        </w:rPr>
        <w:t>ة</w:t>
      </w:r>
      <w:r w:rsidRPr="00146AAD">
        <w:rPr>
          <w:rFonts w:eastAsia="Times New Roman" w:hint="cs"/>
          <w:sz w:val="28"/>
          <w:szCs w:val="28"/>
          <w:rtl/>
        </w:rPr>
        <w:t xml:space="preserve"> الرابعة. بما يلي: أولا: رفض تظلم الطبيب...... من قرار اللجنة الطبية الشرعية بالمدينة المنورة رقم 6/ط/ش وتاريخ ١٤٢٦/٣/٢٩هـ وذلك فيما يتعلق بالحق الخاص. ثانيا: الغاء ما قررته اللجنة بحق المتظلم من معاقبته تأديبيا بعدم تجديد عقده وإبدالها بعقوبة الإنذار ورفض تظلمه إزاءها بعد التعديل لما هو مبين بالأسباب. وبالله التوفيق. وصلى الله وسلم على سيدنا محمد وعلى آلة وصحبه أجمعين.</w:t>
      </w:r>
    </w:p>
    <w:p w:rsidR="003E2FCD" w:rsidRPr="00146AA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146AAD" w:rsidRDefault="003E2FCD" w:rsidP="003E2FCD">
      <w:pPr>
        <w:jc w:val="both"/>
        <w:rPr>
          <w:rFonts w:eastAsia="Times New Roman"/>
          <w:sz w:val="28"/>
          <w:szCs w:val="28"/>
          <w:rtl/>
        </w:rPr>
      </w:pPr>
    </w:p>
    <w:p w:rsidR="003E2FCD" w:rsidRPr="00146AAD" w:rsidRDefault="003E2FCD" w:rsidP="003E2FCD">
      <w:pPr>
        <w:jc w:val="both"/>
        <w:rPr>
          <w:rFonts w:eastAsia="Times New Roman"/>
          <w:sz w:val="28"/>
          <w:szCs w:val="28"/>
          <w:rtl/>
        </w:rPr>
      </w:pPr>
    </w:p>
    <w:p w:rsidR="003E2FCD" w:rsidRPr="0024031D" w:rsidRDefault="003E2FCD" w:rsidP="003E2FCD">
      <w:pPr>
        <w:jc w:val="both"/>
        <w:rPr>
          <w:rFonts w:eastAsia="Times New Roman"/>
          <w:b/>
          <w:bCs/>
          <w:sz w:val="28"/>
          <w:szCs w:val="28"/>
          <w:rtl/>
        </w:rPr>
      </w:pPr>
      <w:r w:rsidRPr="0024031D">
        <w:rPr>
          <w:rFonts w:eastAsia="Times New Roman" w:hint="cs"/>
          <w:b/>
          <w:bCs/>
          <w:sz w:val="28"/>
          <w:szCs w:val="28"/>
          <w:rtl/>
        </w:rPr>
        <w:lastRenderedPageBreak/>
        <w:t>رقم القضية ٣١١٢/</w:t>
      </w:r>
      <w:r>
        <w:rPr>
          <w:rFonts w:eastAsia="Times New Roman" w:hint="cs"/>
          <w:b/>
          <w:bCs/>
          <w:sz w:val="28"/>
          <w:szCs w:val="28"/>
          <w:rtl/>
        </w:rPr>
        <w:t>2</w:t>
      </w:r>
      <w:r w:rsidRPr="0024031D">
        <w:rPr>
          <w:rFonts w:eastAsia="Times New Roman" w:hint="cs"/>
          <w:b/>
          <w:bCs/>
          <w:sz w:val="28"/>
          <w:szCs w:val="28"/>
          <w:rtl/>
        </w:rPr>
        <w:t>/ق لعام ١٤٢٦هـ</w:t>
      </w:r>
    </w:p>
    <w:p w:rsidR="003E2FCD" w:rsidRPr="0024031D" w:rsidRDefault="003E2FCD" w:rsidP="003E2FCD">
      <w:pPr>
        <w:jc w:val="both"/>
        <w:rPr>
          <w:rFonts w:eastAsia="Times New Roman"/>
          <w:b/>
          <w:bCs/>
          <w:sz w:val="28"/>
          <w:szCs w:val="28"/>
          <w:rtl/>
        </w:rPr>
      </w:pPr>
      <w:r w:rsidRPr="0024031D">
        <w:rPr>
          <w:rFonts w:eastAsia="Times New Roman" w:hint="cs"/>
          <w:b/>
          <w:bCs/>
          <w:sz w:val="28"/>
          <w:szCs w:val="28"/>
          <w:rtl/>
        </w:rPr>
        <w:t>رقم الحكم الابتدائي ٢٧/د/ ١٠/١ لعام ١٤٢٧هـ</w:t>
      </w:r>
    </w:p>
    <w:p w:rsidR="003E2FCD" w:rsidRPr="0024031D" w:rsidRDefault="003E2FCD" w:rsidP="003E2FCD">
      <w:pPr>
        <w:jc w:val="both"/>
        <w:rPr>
          <w:rFonts w:eastAsia="Times New Roman"/>
          <w:b/>
          <w:bCs/>
          <w:sz w:val="28"/>
          <w:szCs w:val="28"/>
          <w:rtl/>
        </w:rPr>
      </w:pPr>
      <w:r w:rsidRPr="0024031D">
        <w:rPr>
          <w:rFonts w:eastAsia="Times New Roman" w:hint="cs"/>
          <w:b/>
          <w:bCs/>
          <w:sz w:val="28"/>
          <w:szCs w:val="28"/>
          <w:rtl/>
        </w:rPr>
        <w:t>رقم حكم التدقيق 151/ت/٤ لعام ١٤٢٧هـ</w:t>
      </w:r>
    </w:p>
    <w:p w:rsidR="003E2FCD" w:rsidRPr="0024031D" w:rsidRDefault="003E2FCD" w:rsidP="003E2FCD">
      <w:pPr>
        <w:jc w:val="both"/>
        <w:rPr>
          <w:rFonts w:eastAsia="Times New Roman"/>
          <w:b/>
          <w:bCs/>
          <w:sz w:val="28"/>
          <w:szCs w:val="28"/>
          <w:rtl/>
        </w:rPr>
      </w:pPr>
      <w:r w:rsidRPr="0024031D">
        <w:rPr>
          <w:rFonts w:eastAsia="Times New Roman" w:hint="cs"/>
          <w:b/>
          <w:bCs/>
          <w:sz w:val="28"/>
          <w:szCs w:val="28"/>
          <w:rtl/>
        </w:rPr>
        <w:t>تاريخ الجلسة ١٤٢٧/١٠/13هـ</w:t>
      </w:r>
    </w:p>
    <w:p w:rsidR="003E2FCD" w:rsidRPr="0024031D" w:rsidRDefault="003E2FCD" w:rsidP="003E2FCD">
      <w:pPr>
        <w:jc w:val="center"/>
        <w:rPr>
          <w:rFonts w:eastAsia="Times New Roman"/>
          <w:b/>
          <w:bCs/>
          <w:sz w:val="28"/>
          <w:szCs w:val="28"/>
          <w:rtl/>
        </w:rPr>
      </w:pPr>
      <w:r w:rsidRPr="0024031D">
        <w:rPr>
          <w:rFonts w:eastAsia="Times New Roman" w:hint="cs"/>
          <w:b/>
          <w:bCs/>
          <w:sz w:val="28"/>
          <w:szCs w:val="28"/>
          <w:rtl/>
        </w:rPr>
        <w:t>الموضوعات</w:t>
      </w:r>
    </w:p>
    <w:p w:rsidR="003E2FCD" w:rsidRPr="0024031D" w:rsidRDefault="003E2FCD" w:rsidP="003E2FCD">
      <w:pPr>
        <w:jc w:val="both"/>
        <w:rPr>
          <w:rFonts w:eastAsia="Times New Roman"/>
          <w:b/>
          <w:bCs/>
          <w:sz w:val="28"/>
          <w:szCs w:val="28"/>
          <w:rtl/>
        </w:rPr>
      </w:pPr>
      <w:r w:rsidRPr="0024031D">
        <w:rPr>
          <w:rFonts w:eastAsia="Times New Roman" w:hint="cs"/>
          <w:b/>
          <w:bCs/>
          <w:sz w:val="28"/>
          <w:szCs w:val="28"/>
          <w:rtl/>
        </w:rPr>
        <w:t>مؤسسات ومهن صحية ـ قرار إداري ـ قرار جزائي ـ غرامة مالية. مؤسسات صحية خاصة ـ إعلان ـ تخلف التحقيق ـ عيب الخطأ في تطبيق النظام ـ عيب الشكل.</w:t>
      </w:r>
    </w:p>
    <w:p w:rsidR="003E2FCD" w:rsidRPr="0024031D" w:rsidRDefault="003E2FCD" w:rsidP="003E2FCD">
      <w:pPr>
        <w:jc w:val="both"/>
        <w:rPr>
          <w:rFonts w:eastAsia="Times New Roman"/>
          <w:b/>
          <w:bCs/>
          <w:sz w:val="28"/>
          <w:szCs w:val="28"/>
          <w:rtl/>
        </w:rPr>
      </w:pPr>
    </w:p>
    <w:p w:rsidR="003E2FCD" w:rsidRPr="0024031D" w:rsidRDefault="003E2FCD" w:rsidP="003E2FCD">
      <w:pPr>
        <w:jc w:val="center"/>
        <w:rPr>
          <w:rFonts w:eastAsia="Times New Roman"/>
          <w:b/>
          <w:bCs/>
          <w:sz w:val="28"/>
          <w:szCs w:val="28"/>
          <w:rtl/>
        </w:rPr>
      </w:pPr>
      <w:r w:rsidRPr="0024031D">
        <w:rPr>
          <w:rFonts w:eastAsia="Times New Roman" w:hint="cs"/>
          <w:b/>
          <w:bCs/>
          <w:sz w:val="28"/>
          <w:szCs w:val="28"/>
          <w:rtl/>
        </w:rPr>
        <w:t>الأنظمة واللوائح</w:t>
      </w:r>
    </w:p>
    <w:p w:rsidR="003E2FCD" w:rsidRPr="0024031D" w:rsidRDefault="003E2FCD" w:rsidP="00775788">
      <w:pPr>
        <w:pStyle w:val="a5"/>
        <w:numPr>
          <w:ilvl w:val="0"/>
          <w:numId w:val="40"/>
        </w:numPr>
        <w:jc w:val="both"/>
        <w:rPr>
          <w:rFonts w:eastAsia="Times New Roman"/>
          <w:sz w:val="28"/>
          <w:szCs w:val="28"/>
          <w:rtl/>
        </w:rPr>
      </w:pPr>
      <w:r w:rsidRPr="0024031D">
        <w:rPr>
          <w:rFonts w:eastAsia="Times New Roman" w:hint="cs"/>
          <w:sz w:val="28"/>
          <w:szCs w:val="28"/>
          <w:rtl/>
        </w:rPr>
        <w:t>نظام المؤسسات الصحية الخاصة، الصادر بالمرسوم الملكي رقم (م/40) وتاريخ ١٤٢٣/١١/٣هـ.</w:t>
      </w:r>
    </w:p>
    <w:p w:rsidR="003E2FCD" w:rsidRPr="0024031D" w:rsidRDefault="003E2FCD" w:rsidP="00775788">
      <w:pPr>
        <w:pStyle w:val="a5"/>
        <w:numPr>
          <w:ilvl w:val="0"/>
          <w:numId w:val="40"/>
        </w:numPr>
        <w:jc w:val="both"/>
        <w:rPr>
          <w:rFonts w:eastAsia="Times New Roman"/>
          <w:sz w:val="28"/>
          <w:szCs w:val="28"/>
          <w:rtl/>
        </w:rPr>
      </w:pPr>
      <w:r w:rsidRPr="0024031D">
        <w:rPr>
          <w:rFonts w:eastAsia="Times New Roman" w:hint="cs"/>
          <w:sz w:val="28"/>
          <w:szCs w:val="28"/>
          <w:rtl/>
        </w:rPr>
        <w:t>اللائحة التنفيذية لنظام المؤسسات الصحية الخاصة الصادرة بالقرار الوزاري رقم ٤٥٧٨٧/١/١٢ وتاريخ ١٤٢٤/٤/١٦هـ.</w:t>
      </w:r>
    </w:p>
    <w:p w:rsidR="003E2FCD" w:rsidRPr="00146AAD" w:rsidRDefault="003E2FCD" w:rsidP="003E2FCD">
      <w:pPr>
        <w:jc w:val="both"/>
        <w:rPr>
          <w:rFonts w:eastAsia="Times New Roman"/>
          <w:sz w:val="28"/>
          <w:szCs w:val="28"/>
          <w:rtl/>
        </w:rPr>
      </w:pPr>
    </w:p>
    <w:p w:rsidR="003E2FCD" w:rsidRPr="0024031D" w:rsidRDefault="003E2FCD" w:rsidP="003E2FCD">
      <w:pPr>
        <w:jc w:val="center"/>
        <w:rPr>
          <w:rFonts w:eastAsia="Times New Roman"/>
          <w:b/>
          <w:bCs/>
          <w:sz w:val="28"/>
          <w:szCs w:val="28"/>
          <w:rtl/>
        </w:rPr>
      </w:pPr>
      <w:r w:rsidRPr="0024031D">
        <w:rPr>
          <w:rFonts w:eastAsia="Times New Roman" w:hint="cs"/>
          <w:b/>
          <w:bCs/>
          <w:sz w:val="28"/>
          <w:szCs w:val="28"/>
          <w:rtl/>
        </w:rPr>
        <w:t>الملخص</w:t>
      </w:r>
    </w:p>
    <w:p w:rsidR="003E2FCD" w:rsidRPr="00146AAD" w:rsidRDefault="003E2FCD" w:rsidP="003E2FCD">
      <w:pPr>
        <w:jc w:val="both"/>
        <w:rPr>
          <w:rFonts w:eastAsia="Times New Roman"/>
          <w:sz w:val="28"/>
          <w:szCs w:val="28"/>
          <w:rtl/>
        </w:rPr>
      </w:pPr>
      <w:r w:rsidRPr="00146AAD">
        <w:rPr>
          <w:rFonts w:eastAsia="Times New Roman" w:hint="cs"/>
          <w:sz w:val="28"/>
          <w:szCs w:val="28"/>
          <w:rtl/>
        </w:rPr>
        <w:t>طعن المدعي في قرار تغريمه، لقيامه بالإعلان عن افتتاح مركز علاج أمراض السكري دون الحصول على موافقة الشؤون الصحية - التأخر في الإعلان بعد أخذ الموافقة من قبل جهة الإدارة طبقاً لظروف المدعي والجريدة لا يعد مخالفة نظامية، كذلك تكرار الإعلان بموافقة واحدة إذا لم يخرج عن الوجه المعتاد ـ المدعى عليها لم تقدم ما يثبت التحقيق مع المدعي من قبل لجنة النظر في مخالفات المؤسسات الصحية الخاصة بالمخالفة لحكم المادة رقم (٣/٢٥/ل) من اللائحة التنفيذية للنظام - الذي اعتمدته اللجنة لم يكن أمامها وإنما بإجراء من إدارة المتابعة بالشؤون الصحية هيئة التدقيق: المخالفة لو كانت ثابتة، فإن المعاقبة عليها محل نظر ـ اثره: الغاء القرار.</w:t>
      </w:r>
    </w:p>
    <w:p w:rsidR="003E2FCD" w:rsidRPr="00146AAD" w:rsidRDefault="003E2FCD" w:rsidP="003E2FCD">
      <w:pPr>
        <w:jc w:val="both"/>
        <w:rPr>
          <w:rFonts w:eastAsia="Times New Roman"/>
          <w:sz w:val="28"/>
          <w:szCs w:val="28"/>
          <w:rtl/>
        </w:rPr>
      </w:pPr>
    </w:p>
    <w:p w:rsidR="003E2FCD" w:rsidRPr="0024031D" w:rsidRDefault="003E2FCD" w:rsidP="003E2FCD">
      <w:pPr>
        <w:jc w:val="center"/>
        <w:rPr>
          <w:rFonts w:eastAsia="Times New Roman"/>
          <w:b/>
          <w:bCs/>
          <w:sz w:val="28"/>
          <w:szCs w:val="28"/>
          <w:rtl/>
        </w:rPr>
      </w:pPr>
      <w:r w:rsidRPr="0024031D">
        <w:rPr>
          <w:rFonts w:eastAsia="Times New Roman" w:hint="cs"/>
          <w:b/>
          <w:bCs/>
          <w:sz w:val="28"/>
          <w:szCs w:val="28"/>
          <w:rtl/>
        </w:rPr>
        <w:t>الوقائع</w:t>
      </w:r>
    </w:p>
    <w:p w:rsidR="003E2FCD" w:rsidRPr="00146AAD" w:rsidRDefault="003E2FCD" w:rsidP="003E2FCD">
      <w:pPr>
        <w:jc w:val="both"/>
        <w:rPr>
          <w:rFonts w:eastAsia="Times New Roman"/>
          <w:sz w:val="28"/>
          <w:szCs w:val="28"/>
          <w:rtl/>
        </w:rPr>
      </w:pPr>
      <w:r w:rsidRPr="00146AAD">
        <w:rPr>
          <w:rFonts w:eastAsia="Times New Roman" w:hint="cs"/>
          <w:sz w:val="28"/>
          <w:szCs w:val="28"/>
          <w:rtl/>
        </w:rPr>
        <w:t xml:space="preserve">تتحصل وقائع هذه الدعوى بالقدر اللازم لإصدار الحكم فيها في: أن المدعي تقدم بلائحة استدعاء بتاريخ ١٤٢٦/٦/١٩هـ لفرع الديوان بمنطقة مكة المكرمة يتظلم فيه من القرار رقم ٤٧/٨/١٩ط وتاريخ ١٤٢٥/١٢/١٩هـ المبلغ له بتاريخ ١٤٢٦/٤/٢٣هـ المتضمن تغريمه مبلغ عشرة آلاف ريال لقيامه بالإعلان عن افتتاح مركز علاج أمراض السكري ومضاعفاته دون الحصول على موافقة الشؤون الصحية، مضيفا انه يحمل الترخيص رقم ٢٧١٠١١٠١٢٦٥ وتاريخ ١٤٠٨/٥/١٢هـ ومن ضمن التخصصات المرخص بها قسم طب الباطنية ويتبع له علاج امراض السكري ومضاعفاته، وقد قام المستشفى بتطوير هذا القسم بجعله مركزا متخصصاً بدلا من عيادة، مضيفا انه سبق ان اخذ الموافقة على الإعلان من المدعى عليها بموجب الخطاب رقم ٤٧/٣٣/٥٣٠/١٤٠٥٣ط وتاريخ ١٤٢٥/٥/٢٦هـ وتأخر نشر الإعلان كان بناء على ظروف </w:t>
      </w:r>
      <w:r w:rsidRPr="00146AAD">
        <w:rPr>
          <w:rFonts w:eastAsia="Times New Roman" w:hint="cs"/>
          <w:sz w:val="28"/>
          <w:szCs w:val="28"/>
          <w:rtl/>
        </w:rPr>
        <w:lastRenderedPageBreak/>
        <w:t>الجريدة؛ مؤكداً على أن الإعلان لم يخرج عن حدود المهنة واخلاقها كون المركز المعلن عنه ليس تخصصا محدثا بل ضمن الاقسام المصرح بها للمستشفى؛ مشيراً إلى أن تكرار الإعلان بموافقة واحدة غير محظور نظاماً ويلجاون إليه عند تأخر المدعى عليها بالموافقة الثانية، وطلب إلغاء القرار. وبعد قيدها قضية احيلت لهذه الدائرة التي باشرت نظرها، وفي جلسة ١٤٢٦/٨/١هـ أكد المدعي على دعواه وعقب ممثل المدعى عليها بأن المدعى أعلن في جريدة (...) العدد ١٣٨٨٢ والعدد 1396 دون الحصول على موافقة المدعى عليها على هذا الإعلان بالمخالفة للمادة (31) من نظام المؤسسات الصحية الخاصة التي تنص على انه (يحظر على المؤسسة الصحية الخاصة ان تقوم بالدعاية عن نفسها إلا في الحدود التي لا تتعارض مع أخلاق المهنة وفقاً للمعايير التي تحددها اللائحة التنفيذية) والمادة (</w:t>
      </w:r>
      <w:r w:rsidRPr="00146AAD">
        <w:rPr>
          <w:rFonts w:eastAsia="Times New Roman" w:hint="cs"/>
          <w:sz w:val="28"/>
          <w:szCs w:val="28"/>
          <w:rtl/>
          <w:lang w:bidi="fa-IR"/>
        </w:rPr>
        <w:t>۱/۳۱/</w:t>
      </w:r>
      <w:r w:rsidRPr="00146AAD">
        <w:rPr>
          <w:rFonts w:eastAsia="Times New Roman" w:hint="cs"/>
          <w:sz w:val="28"/>
          <w:szCs w:val="28"/>
          <w:rtl/>
        </w:rPr>
        <w:t>ل) من اللائحة التنفيذية التي تنص على أن (تلتزم المؤسسة الصحية الخاصة بالحصول على موافقة مدير الشؤون الصحية في المنطقة التي يقع بها مقرها على صيغة ومحتوى وطرق الدعاية التي تلجا إليها قبل الإعلان عنها)، مضيفاً في جلسة ١٤٢٧/٢/٢٠هـ بأن وكيل المدعي قد اعترف في التحقيق معه بتاريخ ١٤٢٥/٨/٢٢هـ بأنه قام بالإعلان دون الحصول على الموافقة بحجة تأخره لدى المدعى عليها، مؤكداً على أن الإعلان كان قبل الموافقة وأن الإعلان في الجريدة جاء بزيادة لفظة (افتتاح) التي توحي باستحداث هذا القسم وهو ما لم توافق عليه المدعى عليها وطلب رفض الدعوى. وفي جلسة ١٤٢٧/٤/٨هـ ذكر وكيل المدعي بان وكيل المدعي الذي حققت معه المدعى عليها بخصوص الإعلان غير مطلع على وجود موافقة منها وبالتالي لم تكن إجابته في التحقيق منافية للحقيقة حيث ان المدعى عليها سبق ان وافقت على الإعلان وتم نشره بما لا يخرج عن مضمون ومنطوق هذه الموافقة، واكد على طلبه إلغاء القرار، مكتفيا بما قدمه. كما قرر ممثل المدعى عليها الاكتفاء مفيداً أنه لا يعلم عن استدعاء اللجنة مصدرة القرار للمدعي او وكيله للتحقيق حيال المخالفات.</w:t>
      </w:r>
    </w:p>
    <w:p w:rsidR="003E2FCD" w:rsidRPr="00146AAD" w:rsidRDefault="003E2FCD" w:rsidP="003E2FCD">
      <w:pPr>
        <w:jc w:val="both"/>
        <w:rPr>
          <w:rFonts w:eastAsia="Times New Roman"/>
          <w:sz w:val="28"/>
          <w:szCs w:val="28"/>
          <w:rtl/>
        </w:rPr>
      </w:pPr>
    </w:p>
    <w:p w:rsidR="003E2FCD" w:rsidRPr="0024031D" w:rsidRDefault="003E2FCD" w:rsidP="003E2FCD">
      <w:pPr>
        <w:jc w:val="center"/>
        <w:rPr>
          <w:rFonts w:eastAsia="Times New Roman"/>
          <w:b/>
          <w:bCs/>
          <w:sz w:val="28"/>
          <w:szCs w:val="28"/>
          <w:rtl/>
        </w:rPr>
      </w:pPr>
      <w:r w:rsidRPr="0024031D">
        <w:rPr>
          <w:rFonts w:eastAsia="Times New Roman" w:hint="cs"/>
          <w:b/>
          <w:bCs/>
          <w:sz w:val="28"/>
          <w:szCs w:val="28"/>
          <w:rtl/>
        </w:rPr>
        <w:t>الاسباب</w:t>
      </w:r>
    </w:p>
    <w:p w:rsidR="003E2FCD" w:rsidRPr="00146AAD" w:rsidRDefault="003E2FCD" w:rsidP="003E2FCD">
      <w:pPr>
        <w:jc w:val="both"/>
        <w:rPr>
          <w:rFonts w:eastAsia="Times New Roman"/>
          <w:sz w:val="28"/>
          <w:szCs w:val="28"/>
          <w:rtl/>
        </w:rPr>
      </w:pPr>
      <w:r w:rsidRPr="00146AAD">
        <w:rPr>
          <w:rFonts w:eastAsia="Times New Roman" w:hint="cs"/>
          <w:sz w:val="28"/>
          <w:szCs w:val="28"/>
          <w:rtl/>
        </w:rPr>
        <w:t xml:space="preserve">حيث إن المدعي يهدف من إقامة دعواه إلغاء القرار رقم ٤٧/٨/١٩ط وتاريخ </w:t>
      </w:r>
      <w:r w:rsidRPr="00146AAD">
        <w:rPr>
          <w:rFonts w:eastAsia="Times New Roman" w:hint="cs"/>
          <w:sz w:val="28"/>
          <w:szCs w:val="28"/>
          <w:rtl/>
          <w:lang w:bidi="fa-IR"/>
        </w:rPr>
        <w:t>۲۹/</w:t>
      </w:r>
      <w:r w:rsidRPr="00146AAD">
        <w:rPr>
          <w:rFonts w:eastAsia="Times New Roman" w:hint="cs"/>
          <w:sz w:val="28"/>
          <w:szCs w:val="28"/>
          <w:rtl/>
        </w:rPr>
        <w:t>١٤٢٥/١٢هـ الصادر من لجنة النظر في مخالفات المؤسسات الصحية الخاصة المتضمن تغريمه مبلغ عشرة آلاف ريال، فإن هذه الدعوى تكون من الدعاوى التي يختص الديوان بنظرها طبقا للمادة (</w:t>
      </w:r>
      <w:r w:rsidRPr="00146AAD">
        <w:rPr>
          <w:rFonts w:eastAsia="Times New Roman" w:hint="cs"/>
          <w:sz w:val="28"/>
          <w:szCs w:val="28"/>
          <w:rtl/>
          <w:lang w:bidi="fa-IR"/>
        </w:rPr>
        <w:t>۱/۸/</w:t>
      </w:r>
      <w:r w:rsidRPr="00146AAD">
        <w:rPr>
          <w:rFonts w:eastAsia="Times New Roman" w:hint="cs"/>
          <w:sz w:val="28"/>
          <w:szCs w:val="28"/>
          <w:rtl/>
        </w:rPr>
        <w:t xml:space="preserve">ح) من نظامه الصادر بالمرسوم الملكي رقم م/٥١ وتاريخ ١٤٠٢/٧/١٧هـ إعمالا للمادة (٢٥) من نظام المؤسسات الصحية الخاصة التي نصت على أنه: (يجوز لذوي الشأن التظلم من هذه القرارات أمام ديوان المظالم خلال ستين يوماً من تاريخ الإبلاغ) ، كما تدخل ضمن اختصاص الدائرة النوعي والمكاني طبقاً لقرار معالي رئيس الديوان رقم 11 لعام 1406هـ. أما عن القبول الشكلي، فحيث إن القرار محل الدعوى قد صدر بتاريخ ١٤٢٥/١٢/٢٩هـ وتبلغ به المدعي بتاريخ ١٤٢٦/٤/٢٣هـ طبقاً لخطاب التبليغ الصادر عن المدعى عليها رقم 47/33/435/11649ط وتاريخ ١٤٢٦/٤/٢٣هـ وحسب إقراره في لائحة الـدعـوى، وأقام الدعوى بتاريخ ١٤٢٦/6/19هـ مما تكون معه الدعوى مقبولة شكلاً. أما عن الموضوع فحيث الثابت من ملفات الدعوى أن المدعي يحمل ترخيص فتح مؤسسة طبية رقم ٢٧١٠١١٠١١٢٦٥ وتاريخ ١٤٠٨/٥/١٢هـ والمجدد إلى ١٤٢٩/٥/١٨هـ باسم مستشفى...... الأهلي والذي يتضمن الترخيص لأكثر من تخصص منها: طب الباطنية. وحيث الثابت إن المدعى عليها قد وافقت على إعلان المدعي لبعض التخصصات الموجودة في المستشفى وفقا لخطابها رقم ٤٧/٣٣/٥٣/١٤٠٥٣ط وتاريخ ١٤٢٥/٥/١٦هـ ومن بينها الإعلان عن (إحداث مركز متخصص في محافظة الطائف لعلاج </w:t>
      </w:r>
      <w:r w:rsidRPr="00146AAD">
        <w:rPr>
          <w:rFonts w:eastAsia="Times New Roman" w:hint="cs"/>
          <w:sz w:val="28"/>
          <w:szCs w:val="28"/>
          <w:rtl/>
        </w:rPr>
        <w:lastRenderedPageBreak/>
        <w:t>امراض السكر ومضاعفاته تحت إشراف استشاري امراض سكر وغدد صماء). وحيث إن هذا المركز مندرج من حيث التخصص تحت طب الباطنية والذي يملك المدعي ترخيصا عليه وقد تمت الموافقة من المدعى عليها على الإعلان عن نشاطه كما سبق، وسواء في ذلك الافتتاح والاستئناف، وحيث إن التأخر في الإعلان بعد اخذ الموافقة من قبل جهة الإدارة طبقا لظروف المدعي وكذا الجريدة لا يعد مخالفة نظامية، وكذلك تكرار الإعلان بموافقة واحدة إذا لم يخرج عن الوجه المعتاد، مما تنتهي معه الدائرة إلى إلغاء القرار محل الطعن. ناهيك عن أن المدعى عليها لم تقدم ما يثبت التحقيق مع المدعي من قبل لجنة النظر في مخالفات المؤسسات الصحية الخاصة مصدرة القرار الطعين بالمخالفة للمادة (٣/٢٥/ل) من اللائحة التنفيذية لنظام المؤسسات الصحية الخاصة الصادرة بقرار وزير الصحة رقم ٤٥٧٨٧/١/١٢ وتاريخ ١٤٢٤/٤/١٦هـ المبنية على المادة (٢٥) من ذلك النظام. وأما التحقيق الذي اعتمدته اللجنة فلم يكن أمامها وإنما كان بإجراء من إدارة المتابعة بالشؤون الصحية. ولا ينال من ذلك منازعة المدعى عليها في إعلان المدعي عن الافتتاح للمركز بالرغم من وجوده مسبقا فإن زيادة كلمة (افتتاح) على الإعلان الموافق عليه لا تؤثر شيئا. ولكل ما تقدم: حكمت الدائرة بإلغاء القرار رقم 47/8/19ط، وتاريخ ١٤٢٥/١٢/٢٩هـ الصادر من لجنة النظر في مخالفات المؤسسات الطبية الخاصة؛ لما هو موضح بالأسباب. والله الموفق. وصلى الله وسلم على نبينا محمد وعلى آلة وصحبه أجمعين.</w:t>
      </w:r>
    </w:p>
    <w:p w:rsidR="003E2FCD" w:rsidRPr="0024031D" w:rsidRDefault="003E2FCD" w:rsidP="003E2FCD">
      <w:pPr>
        <w:jc w:val="both"/>
        <w:rPr>
          <w:rFonts w:eastAsia="Times New Roman"/>
          <w:b/>
          <w:bCs/>
          <w:sz w:val="28"/>
          <w:szCs w:val="28"/>
          <w:rtl/>
        </w:rPr>
      </w:pPr>
      <w:r w:rsidRPr="0024031D">
        <w:rPr>
          <w:rFonts w:eastAsia="Times New Roman" w:hint="cs"/>
          <w:b/>
          <w:bCs/>
          <w:sz w:val="28"/>
          <w:szCs w:val="28"/>
          <w:rtl/>
        </w:rPr>
        <w:t>هيئة التدقيق</w:t>
      </w:r>
    </w:p>
    <w:p w:rsidR="003E2FCD" w:rsidRPr="00146AAD" w:rsidRDefault="003E2FCD" w:rsidP="003E2FCD">
      <w:pPr>
        <w:jc w:val="both"/>
        <w:rPr>
          <w:rFonts w:eastAsia="Times New Roman"/>
          <w:sz w:val="28"/>
          <w:szCs w:val="28"/>
          <w:rtl/>
        </w:rPr>
      </w:pPr>
      <w:r w:rsidRPr="00146AAD">
        <w:rPr>
          <w:rFonts w:eastAsia="Times New Roman" w:hint="cs"/>
          <w:sz w:val="28"/>
          <w:szCs w:val="28"/>
          <w:rtl/>
        </w:rPr>
        <w:t>حكمت هيئة التدقيق ـ الدائرة الرابعة - بتأييد حكم الدائرة الإدارية العاشرة رقم ٢٧ /د/١٠/١ لعام ١٤٢٧هـ الصادر في القضية رقم ٢/٣١١٢/ق لعام ١٤٢٦هـ فيما انتهى إليه من إلغاء قرار لجنة النظر في مخالفات المؤسسات الصحية الخاصة رقم ١٤٢٥/٤٧/٨/١٩هـ، الصادر بتغريم صاحب مستشفى. الأهلي بالطائف مبلغ عشرة آلاف ريال؛ لما هو مبين في الاسباب. وبالله التوفيق. وصلى الله وسلم على نبينا محمد وعلى آلة وصحبه أجمعين.</w:t>
      </w:r>
    </w:p>
    <w:p w:rsidR="003E2FCD" w:rsidRPr="00146AAD" w:rsidRDefault="003E2FCD" w:rsidP="003E2FCD">
      <w:pPr>
        <w:jc w:val="both"/>
        <w:rPr>
          <w:rFonts w:eastAsia="Times New Roman"/>
          <w:sz w:val="28"/>
          <w:szCs w:val="28"/>
          <w:rtl/>
        </w:rPr>
      </w:pPr>
    </w:p>
    <w:p w:rsidR="003E2FCD" w:rsidRPr="00146AA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146AAD" w:rsidRDefault="003E2FCD" w:rsidP="003E2FCD">
      <w:pPr>
        <w:jc w:val="both"/>
        <w:rPr>
          <w:rFonts w:eastAsia="Times New Roman"/>
          <w:sz w:val="28"/>
          <w:szCs w:val="28"/>
          <w:rtl/>
        </w:rPr>
      </w:pPr>
    </w:p>
    <w:p w:rsidR="003E2FCD" w:rsidRPr="0024031D" w:rsidRDefault="003E2FCD" w:rsidP="003E2FCD">
      <w:pPr>
        <w:jc w:val="both"/>
        <w:rPr>
          <w:rFonts w:eastAsia="Times New Roman"/>
          <w:b/>
          <w:bCs/>
          <w:sz w:val="28"/>
          <w:szCs w:val="28"/>
          <w:rtl/>
        </w:rPr>
      </w:pPr>
      <w:r w:rsidRPr="0024031D">
        <w:rPr>
          <w:rFonts w:eastAsia="Times New Roman" w:hint="cs"/>
          <w:b/>
          <w:bCs/>
          <w:sz w:val="28"/>
          <w:szCs w:val="28"/>
          <w:rtl/>
        </w:rPr>
        <w:lastRenderedPageBreak/>
        <w:t>رقم القضية 3933/</w:t>
      </w:r>
      <w:r>
        <w:rPr>
          <w:rFonts w:eastAsia="Times New Roman" w:hint="cs"/>
          <w:b/>
          <w:bCs/>
          <w:sz w:val="28"/>
          <w:szCs w:val="28"/>
          <w:rtl/>
        </w:rPr>
        <w:t>1</w:t>
      </w:r>
      <w:r w:rsidRPr="0024031D">
        <w:rPr>
          <w:rFonts w:eastAsia="Times New Roman" w:hint="cs"/>
          <w:b/>
          <w:bCs/>
          <w:sz w:val="28"/>
          <w:szCs w:val="28"/>
          <w:rtl/>
        </w:rPr>
        <w:t>/ق لعام ١٤٢٦هـ</w:t>
      </w:r>
    </w:p>
    <w:p w:rsidR="003E2FCD" w:rsidRPr="0024031D" w:rsidRDefault="003E2FCD" w:rsidP="003E2FCD">
      <w:pPr>
        <w:jc w:val="both"/>
        <w:rPr>
          <w:rFonts w:eastAsia="Times New Roman"/>
          <w:b/>
          <w:bCs/>
          <w:sz w:val="28"/>
          <w:szCs w:val="28"/>
          <w:rtl/>
        </w:rPr>
      </w:pPr>
      <w:r w:rsidRPr="0024031D">
        <w:rPr>
          <w:rFonts w:eastAsia="Times New Roman" w:hint="cs"/>
          <w:b/>
          <w:bCs/>
          <w:sz w:val="28"/>
          <w:szCs w:val="28"/>
          <w:rtl/>
        </w:rPr>
        <w:t>رقم القرار 173/ت/٤ لعام ١٤٢٧هـ</w:t>
      </w:r>
    </w:p>
    <w:p w:rsidR="003E2FCD" w:rsidRPr="0024031D" w:rsidRDefault="003E2FCD" w:rsidP="003E2FCD">
      <w:pPr>
        <w:jc w:val="both"/>
        <w:rPr>
          <w:rFonts w:eastAsia="Times New Roman"/>
          <w:b/>
          <w:bCs/>
          <w:sz w:val="28"/>
          <w:szCs w:val="28"/>
          <w:rtl/>
        </w:rPr>
      </w:pPr>
      <w:r w:rsidRPr="0024031D">
        <w:rPr>
          <w:rFonts w:eastAsia="Times New Roman" w:hint="cs"/>
          <w:b/>
          <w:bCs/>
          <w:sz w:val="28"/>
          <w:szCs w:val="28"/>
          <w:rtl/>
        </w:rPr>
        <w:t>تاريخ الجلسة ١٤٢٧/١١/٢٥هـ</w:t>
      </w:r>
    </w:p>
    <w:p w:rsidR="003E2FCD" w:rsidRPr="0024031D" w:rsidRDefault="003E2FCD" w:rsidP="003E2FCD">
      <w:pPr>
        <w:jc w:val="center"/>
        <w:rPr>
          <w:rFonts w:eastAsia="Times New Roman"/>
          <w:b/>
          <w:bCs/>
          <w:sz w:val="28"/>
          <w:szCs w:val="28"/>
          <w:rtl/>
        </w:rPr>
      </w:pPr>
      <w:r w:rsidRPr="0024031D">
        <w:rPr>
          <w:rFonts w:eastAsia="Times New Roman" w:hint="cs"/>
          <w:b/>
          <w:bCs/>
          <w:sz w:val="28"/>
          <w:szCs w:val="28"/>
          <w:rtl/>
        </w:rPr>
        <w:t>الموضوعات</w:t>
      </w:r>
    </w:p>
    <w:p w:rsidR="003E2FCD" w:rsidRPr="0024031D" w:rsidRDefault="003E2FCD" w:rsidP="003E2FCD">
      <w:pPr>
        <w:jc w:val="both"/>
        <w:rPr>
          <w:rFonts w:eastAsia="Times New Roman"/>
          <w:b/>
          <w:bCs/>
          <w:sz w:val="28"/>
          <w:szCs w:val="28"/>
          <w:rtl/>
        </w:rPr>
      </w:pPr>
      <w:r w:rsidRPr="0024031D">
        <w:rPr>
          <w:rFonts w:eastAsia="Times New Roman" w:hint="cs"/>
          <w:b/>
          <w:bCs/>
          <w:sz w:val="28"/>
          <w:szCs w:val="28"/>
          <w:rtl/>
        </w:rPr>
        <w:t>مؤسسات ومهن صحية ـ خطأ طبي ـ قرار اللجنة الطبية الشرعية - تقصير الطبيب ـ وفاة ـ دية ـ غرامة ـ اختلاف التقارير.</w:t>
      </w:r>
    </w:p>
    <w:p w:rsidR="003E2FCD" w:rsidRPr="0024031D" w:rsidRDefault="003E2FCD" w:rsidP="003E2FCD">
      <w:pPr>
        <w:jc w:val="center"/>
        <w:rPr>
          <w:rFonts w:eastAsia="Times New Roman"/>
          <w:b/>
          <w:bCs/>
          <w:sz w:val="28"/>
          <w:szCs w:val="28"/>
          <w:rtl/>
        </w:rPr>
      </w:pPr>
      <w:r w:rsidRPr="0024031D">
        <w:rPr>
          <w:rFonts w:eastAsia="Times New Roman" w:hint="cs"/>
          <w:b/>
          <w:bCs/>
          <w:sz w:val="28"/>
          <w:szCs w:val="28"/>
          <w:rtl/>
        </w:rPr>
        <w:t>الأنظمة واللوائح</w:t>
      </w:r>
    </w:p>
    <w:p w:rsidR="003E2FCD" w:rsidRPr="0024031D" w:rsidRDefault="003E2FCD" w:rsidP="00775788">
      <w:pPr>
        <w:pStyle w:val="a5"/>
        <w:numPr>
          <w:ilvl w:val="0"/>
          <w:numId w:val="41"/>
        </w:numPr>
        <w:jc w:val="both"/>
        <w:rPr>
          <w:rFonts w:eastAsia="Times New Roman"/>
          <w:sz w:val="28"/>
          <w:szCs w:val="28"/>
          <w:rtl/>
        </w:rPr>
      </w:pPr>
      <w:r w:rsidRPr="0024031D">
        <w:rPr>
          <w:rFonts w:eastAsia="Times New Roman" w:hint="cs"/>
          <w:sz w:val="28"/>
          <w:szCs w:val="28"/>
          <w:rtl/>
        </w:rPr>
        <w:t>نظام مزاولة مهنة الطب البشري وطب الأسنان الصادر بالمرسوم الملكي رقم م/3 وتاريخ ١٤٠٩/٢/</w:t>
      </w:r>
      <w:r w:rsidRPr="0024031D">
        <w:rPr>
          <w:rFonts w:eastAsia="Times New Roman" w:hint="cs"/>
          <w:sz w:val="28"/>
          <w:szCs w:val="28"/>
          <w:rtl/>
          <w:lang w:bidi="fa-IR"/>
        </w:rPr>
        <w:t>۲۱</w:t>
      </w:r>
      <w:r w:rsidRPr="0024031D">
        <w:rPr>
          <w:rFonts w:eastAsia="Times New Roman" w:hint="cs"/>
          <w:sz w:val="28"/>
          <w:szCs w:val="28"/>
          <w:rtl/>
        </w:rPr>
        <w:t>هـ.</w:t>
      </w:r>
    </w:p>
    <w:p w:rsidR="003E2FCD" w:rsidRPr="00146AAD" w:rsidRDefault="003E2FCD" w:rsidP="003E2FCD">
      <w:pPr>
        <w:jc w:val="both"/>
        <w:rPr>
          <w:rFonts w:eastAsia="Times New Roman"/>
          <w:sz w:val="28"/>
          <w:szCs w:val="28"/>
          <w:rtl/>
        </w:rPr>
      </w:pPr>
    </w:p>
    <w:p w:rsidR="003E2FCD" w:rsidRPr="0024031D" w:rsidRDefault="003E2FCD" w:rsidP="003E2FCD">
      <w:pPr>
        <w:jc w:val="center"/>
        <w:rPr>
          <w:rFonts w:eastAsia="Times New Roman"/>
          <w:b/>
          <w:bCs/>
          <w:sz w:val="28"/>
          <w:szCs w:val="28"/>
          <w:rtl/>
        </w:rPr>
      </w:pPr>
      <w:r w:rsidRPr="0024031D">
        <w:rPr>
          <w:rFonts w:eastAsia="Times New Roman" w:hint="cs"/>
          <w:b/>
          <w:bCs/>
          <w:sz w:val="28"/>
          <w:szCs w:val="28"/>
          <w:rtl/>
        </w:rPr>
        <w:t>الملخص</w:t>
      </w:r>
    </w:p>
    <w:p w:rsidR="003E2FCD" w:rsidRPr="00146AAD" w:rsidRDefault="003E2FCD" w:rsidP="003E2FCD">
      <w:pPr>
        <w:jc w:val="both"/>
        <w:rPr>
          <w:rFonts w:eastAsia="Times New Roman"/>
          <w:sz w:val="28"/>
          <w:szCs w:val="28"/>
          <w:rtl/>
        </w:rPr>
      </w:pPr>
      <w:r w:rsidRPr="00146AAD">
        <w:rPr>
          <w:rFonts w:eastAsia="Times New Roman" w:hint="cs"/>
          <w:sz w:val="28"/>
          <w:szCs w:val="28"/>
          <w:rtl/>
        </w:rPr>
        <w:t xml:space="preserve">مطالبة الطبيب المدعي إلغاء قرار اللجنة الطبية الشرعية المتضمن معاقبته بغرامة مالية قدرها خمسة آلاف ريال لتقصيره - اختلاف التقارير بخصوص حدوث التقصير من الطبيب يوجب إعادة النظر في معاقبته. الوقائع حيث إن وقائع هذه الدعوى تتحصل بالقدر اللازم لإصدار هذا القرار في انه صدر قرار اللجنة الطبية الشرعية بالعاصمة المقدسة المشار إليه أعلاه والذي جاء في سياقه ما يلي: «ادعى المدعي قائلاً: إنه بتاريخ ١٤٢٢/٥/١٧هـ أدخل والدي...... مستشفى النور إثر تعرضه لحادث مروري نتج عنه كسور متعددة في الطرف السفلي الأيسر، وأجريت له يوم ١٤٢٢/٥/١٨هـ عملية تثبيت كسر عظم الفخذ وكانت حالته مستقرة بعد العملية، مع وجود الام في مواضع الكسور واعطي على إثرها حبوب فولتارين وريباريل إلى تاريخ ١٤٢٢/٥/٢٥هـ، وقد اضيفت له  فولتارين لاحقاً حقنة يوم ١٤٢٢/٥/٢١هـ، وقد بدأ يشعر بدوخة من حوالي الساعة السابعة والنصف صباحاً من تاريخ ١٤٢٢/٥/٢٥هـ ثم بدأت حالته الصحية في التدهور إلى أن توفاه الله قبيل الظهر من يوم ١٤٢٢/٥/٢٦هـ، وحيث إن ما حصل لوالدي من تدهور لحالته الصحية ومن ثم وفاته كان بسبب خطأ طبي واهمال وتقصير من قبل الفريق الطبي المعالج والمشرف على الحالة والمتابع لها. لذا أطلب سبباً فإنني اطلب من اللجنة الطبية الشرعية الحكم بإلزام من كان سببا في وفاة والدي بخطئه أو تقصيره أو إهماله بتسليمي وورثته الدية الشرعية، ومعاقبتهم بما يستحقون نظاماً لقاء ما صدر من خطأ أو تقصير حفاظاً على أرواح الآخرين، هذه دعـواي، وبسؤال المدعى عليه الدكتور...... استشاري جراحة العظام أجاب بواسطة ترجمة أعضاء اللجنة قائلاً: لقد تم إدخال المريض في التاريخ المذكور بحالة إصابات متعددة وهي كسر عظم الفخذ الأيمن وصابونة الركبة اليسرى، ودخل تحت اسمي ونقل لاحقاً لغرفة العمليات وتم إجراء عملية تثبيت كسر من قبلي، وكانت حالة المريض بعد العملية مستقرة خلال المرور الصباحي إذ لم يكن يشكو من آلام في البطن وإنما كانت شكواه من آلام الكسور، وبسببها وصفت له علاج فولتارين وشرابا مضادا للحموضة، ولم يكن لدي علم أو معرفة بان المريض كان لديه قصة مرضية من معاناته بقرحة، ولم أخبر بذلك من قبل أهل المريض، وفي ١٤٢٢/٥/٢٥هـ لوحظ على المريض خروج براز اسود من قبل الفريق الطبي القائم بالمرور الصباحي بمشاركة الدكتور...... استشاري عظام بصفته ذلك اليوم ليس لديه عيادة. المتبع لدى المستشفى بأن الاستشاري الذي ليس لديه عيادة هو الذي يقوم بالمرور واخبرت من قبل الدكتور...... بذلك بعد </w:t>
      </w:r>
      <w:r w:rsidRPr="00146AAD">
        <w:rPr>
          <w:rFonts w:eastAsia="Times New Roman" w:hint="cs"/>
          <w:sz w:val="28"/>
          <w:szCs w:val="28"/>
          <w:rtl/>
        </w:rPr>
        <w:lastRenderedPageBreak/>
        <w:t xml:space="preserve">انتهائي من العيادة بعد الظهر، وانه قام بإعطائه العلاج اللازم وان حالة المريض مستقرة وأنه طلب له استشارة استشاري الجهاز الهضمي واوقف علاج الفولتارين، وبداً المريض على علاج رانتييدين ثم ذهبت للمريض بعد ذلك ووجدت حالته جيدة جداً ويتحدث لأقربائه ولم يحدث معه خروج براز أسود مرة أخرى، وكان الضغط 100/130 وكان ذلك بين حوالي الساعة الواحدة والثانية ظهرا وطلبت له طبيب العظام المقيم الدكتور...... وطلبت منه ان يقوم بفتح وريد للمريض وبدا إعطاء سوائل وريدية، وكنت أنتظر استجابة الاستشارة التي طلبت والتي هي استشارة جهاز هضمي، وانتهت فترة عملي في الساعة الرابعة عصرا دون حضور استشاري الجهاز الهضمي، وقد أخبرت بعد أسبوعين من الوفاة بأن الاستشارة التي طلبت هي استشارة باطنة عامة؛ إذ لم يحضر الاستشاري سواء استشاري باطنة او جهاز هضمي وغادرت المستشفى بعد انتهاء فترة عملي وطلبت قبل مغادرتي من الطبيب المقيم...... متابعة الحالة، وقد أخبرت بأن المريض نقل للعناية المركزة في حوالي الساعة السادسة بعد تقيئه بقيء دموي، هذا ما قمت به تجاه المريض، هذه إجابتي، وبسؤال الحاضر المدعى عليه الدكتور...... عما قام به تجاه المريض اجاب بقوله: إنه في يوم ١٤٢٢/٥/٢٦هـ حوالي الساعة الثانية صباحاً اتصل بي الدكتور...... أخصائي الجراحة المناوب وأخبرني بأن هناك استدعاء عاجلاً من طبيب العناية المركزة وصله في حوالي الساعة الواحدة والنصف، بان لديهم مريضاً في حالة صدمة جراحية شديدة وقيء دموي شديد ويحتاج إلى الجراحة العامة لعلاجه، وعلمت منه أن المريض نقل من قسم العظام إلى العناية المركزة بعد المغرب من تلك الليلة لخروج براز اسود ولتدهور حالته وحصول هبوط وتوقف قلبي رئوي في حوالي الساعة الثامنة مساء، وأعلن النداء الأزرق وعمل له إنعاش قلبي رئوي واستجاب، ثم طلب الدكتور الجهاز الهضمي لإجراء منظار وحضرت الدكتورة...... ولم تقم بإجراء المنظار لأسباب ذكرتها، وافادني بان طبيب العناية المركزة طلبني فأفدته بان لا بد من إجراء المنظار وإسعاف المريض بكمية من الدم اللازم، وتوجهت للعناية المركزة الساعة الثانية والنصف ووجدت أن المريض في حالة صدمة نزيفيه وجـار إسعافه، وفـي هـذه اللحظة وصــل الـرد من الدكتورة...... وقالت بانها لن تقوم بإجراء المنظار لان حالة المريض خطرة ومن الأفضل عدم عمل المنظار، ونصحت بأن يعالج على أنه التهاب معدي نزفي شديد فلم اقبل ذلك، وتشاورت مع الدكتور... اخصائي العناية المركزة ورأيت ان إجراء المنظار هو الأفضل للمريض في تلك اللحظة، وأيدني على ذلك بحيث يتبين سبب النزيف ويمكن عن طريق المنظار إيقافه بطريقة الكي او الحقن وليس هناك خطورة من عملية المنظار لوجود قصبة هوائية، فقررت إجراء المنظار بنفسي وامرت الدكتور...... بعمل غسيل للمعدة، وطلبت ممرضات لتجهيز المنظار فقمت بإجراء المنظار فوجدت أن النزيف مصدره الاثنا عشر وغالباً بأسباب قرحة لكن لم يتبين لكثرة النزيف ولم يتم إيقافه عن طريق المنظار، فقررت إجراء عملية جراحية عاجلة لإيقاف النزيف، وعملت الترتيبات اللازمة وطلبت اهل المريض فوعد ابنه بالحضور، ولخطورة الحالة وخشية من تأخرها كونت لجنة تمشيا مع التعليمات في هذا الشأن لتقرير العملية فقررت إجراءها، ثم حضر ابنه في هذه الاثناء ووافق على إجراء العملية وتم إجراؤها حوالي الساعة السابعة صباحاً، وتبين أن مصدر النزيف قرحة في الاثني عشر، وكانت كبيرة ومخترقة لجدار الاثني عشر، فوجدنا صعوبة في إيقاف النزيف لتليف الشريان النازف، لكن في النهاية تمكنا من إيقاف النزيف بمساعدة الدكتور...... والدكتور......، واستغرقت العملية حوالي الساعة ولا اتذكر بالتحديد، ونقل المريض للعناية المركزة وتبين من خلال العملية أن الأمعاء الغليظة والدقيقة مليئة بنزيف الدم، وبعد نقله للعناية المركزة لم تتحسن حالته، وقد تبين من خلال العملية ان هذه القرحة مخترقة لجدار الاثني عشر الخلفي إلى تجويف البطن الخلفي وكانت ملتصقة بالبنكرياس، ومن الواضح أنها كانت قرحة مزمنة، وتم إيقاف النزف كما أسلفت، إلا أن حالته لم تتحسن بعد نقله </w:t>
      </w:r>
      <w:r w:rsidRPr="00146AAD">
        <w:rPr>
          <w:rFonts w:eastAsia="Times New Roman" w:hint="cs"/>
          <w:sz w:val="28"/>
          <w:szCs w:val="28"/>
          <w:rtl/>
        </w:rPr>
        <w:lastRenderedPageBreak/>
        <w:t>للعناية المركزة بالرغم من إسعافه بكمية كبيرة من الدم والبلازما والمحاليل الوريدية ومضادات الصدمة ورافعات الضغط، مما يبين أن حالته تعتبر حالة صدمة غير قابلة للعلاج، ثم توفي قريب أذان الظهر من نفس اليوم، ومما أريد أن أؤكد عليه أنني لم أتبلغ عن المريض إلا في الساعة الثانية صباحاً كما أسلفت، ولم يتم استدعائي إلا من قبل العناية المركزة مع زميلي الـدكـتـور...... وقد بذلت ما بوسعي لإنقاذ حياة المريض، وقد ابلغت من قبل الدكتور...... حال التحقيق معنا في التحقيق مع اللجنة الاولى بان المريض اخبره بنزول كمية كبيرة من البراز الاسود في منتصف نهار ١٤٢٢/٥/٢٥هـ، وذكر لي . بأنه رآها بنفسه في دورة المياه هذا ما أفاد به في محضر اللجنة، وإذا كان الامر كما ذكر فإن المريض قد نزف كمية كبيرة طوال اليوم لا يمكن تعويضها، هذا ما افسر به تدهور حالته وعدم استجابته بعد إجراء العملية، هذه إجابتي وبعد أن أوردت اللجنة أقوال من لهم علاقة بهذه القضية أضافت أنها قامت بدراسة ملف القضية وخلصت إلى الراي الاتي: 1- الدكتور...... استشاري جراحة العظام أجرى العملية الجراحية لتثبيت العظم بنجاح ولكنه وصف للمريض عقار الفولتارين ولم يلاحظ القصة المرضية لدى المريض بوجود قرحة في الجهاز الهضمي وتسبب في حدوث النزيف، وهذا إهمال وتقصير في متابعة وعلاج المريض ويؤاخذ عليه في الحقين الخاص والعام وذلك بتحميله في الحق الخاص ما نسبته %5 من الدية الشرعية للمتوفى، وفي الحق العام يعتبر الطبيب قد خالف المادة (</w:t>
      </w:r>
      <w:r w:rsidRPr="00146AAD">
        <w:rPr>
          <w:rFonts w:eastAsia="Times New Roman" w:hint="cs"/>
          <w:sz w:val="28"/>
          <w:szCs w:val="28"/>
          <w:rtl/>
          <w:lang w:bidi="fa-IR"/>
        </w:rPr>
        <w:t xml:space="preserve">۲۷) </w:t>
      </w:r>
      <w:r w:rsidRPr="00146AAD">
        <w:rPr>
          <w:rFonts w:eastAsia="Times New Roman" w:hint="cs"/>
          <w:sz w:val="28"/>
          <w:szCs w:val="28"/>
          <w:rtl/>
        </w:rPr>
        <w:t>والفقرة (1) من المادة (٢٨) من نظام مزاولة مهنة الطب البشري وطب الاسنان، ويطبق بحقه ما تقضي به المادة (31) من ذات النظام. ٢- الدكتورة...... لم تقم بعمل التدخل اللازم بالمنظار، ولم تقم بإسعاف المريض ولا بطلب تدخل من جراحة او غيره لعلاج المريض الذي تدهورت حالته بسبب النزيف المستمر، وأوصت فقط بعلاج تحفظي، وهذا خطأ أساسي أدى إلى الوفاة تؤاخذ عليه في الحقين الخاص والعام، وذلك بتحميلها في الحق الخاص ما نسبته 50٪ من الدية الشرعية للمتوفى، وفي الحق العام تعتبر خالفت المادة (٢٧) والفقرتين (</w:t>
      </w:r>
      <w:r w:rsidRPr="00146AAD">
        <w:rPr>
          <w:rFonts w:eastAsia="Times New Roman" w:hint="cs"/>
          <w:sz w:val="28"/>
          <w:szCs w:val="28"/>
          <w:rtl/>
          <w:lang w:bidi="fa-IR"/>
        </w:rPr>
        <w:t>۱</w:t>
      </w:r>
      <w:r w:rsidRPr="00146AAD">
        <w:rPr>
          <w:rFonts w:eastAsia="Times New Roman" w:hint="cs"/>
          <w:sz w:val="28"/>
          <w:szCs w:val="28"/>
          <w:rtl/>
        </w:rPr>
        <w:t xml:space="preserve">، </w:t>
      </w:r>
      <w:r w:rsidRPr="00146AAD">
        <w:rPr>
          <w:rFonts w:eastAsia="Times New Roman" w:hint="cs"/>
          <w:sz w:val="28"/>
          <w:szCs w:val="28"/>
          <w:rtl/>
          <w:lang w:bidi="fa-IR"/>
        </w:rPr>
        <w:t xml:space="preserve">۲) </w:t>
      </w:r>
      <w:r w:rsidRPr="00146AAD">
        <w:rPr>
          <w:rFonts w:eastAsia="Times New Roman" w:hint="cs"/>
          <w:sz w:val="28"/>
          <w:szCs w:val="28"/>
          <w:rtl/>
        </w:rPr>
        <w:t>من المادة (٢٨) من نظام مزاولة مهنة الطب البشري وطب الأسنان، بسبب عدم إعطاء المريض العلاج اللازم ويطبق بحقها ما تقضي به المادة (31) والفقرة (</w:t>
      </w:r>
      <w:r w:rsidRPr="00146AAD">
        <w:rPr>
          <w:rFonts w:eastAsia="Times New Roman" w:hint="cs"/>
          <w:sz w:val="28"/>
          <w:szCs w:val="28"/>
          <w:rtl/>
          <w:lang w:bidi="fa-IR"/>
        </w:rPr>
        <w:t xml:space="preserve">۳) </w:t>
      </w:r>
      <w:r w:rsidRPr="00146AAD">
        <w:rPr>
          <w:rFonts w:eastAsia="Times New Roman" w:hint="cs"/>
          <w:sz w:val="28"/>
          <w:szCs w:val="28"/>
          <w:rtl/>
        </w:rPr>
        <w:t>من المادة (٣٣) من ذات النظام. 3ـ الدكتور...... رغم علمه بخطورة وضع المريض وتدهور حالته لم يحضر بنفسه لتقييم المريض، وتعامل مع الحالة بالأوامر الهاتفية وتباطا في اتخاذ القرار بعمل العملية الجراحية، ولم يعملها إلا والمريض في حالة صدمة متأخرة، وهذا خطأ أساسي أدى إلى الوفاة ويؤاخذ عليه في الحقين الخاص والعام، وذلك بتحميله في الحق الخاص ما نسبته 45% من الدية الشرعية للمتوفى، وفي الحق العام يعتبر المذكور قد خالف المادة (١٠) والفقرة (أ) من المادة (11) من نظام مزاولة مهنة الطب البشري وطب الأسنان، لعدم اهتمامه ولتعامله مع الحالة بالأوامر الهاتفية، ويطبق بحقه ما تقضي به المادة (٢٩) حسب نص الفقرة (7) منها والمادة (٣١) من ذات النظام. 4- ترى اللجنة عدم مؤاخذة أي من بقية الأطباء الذين أشرفوا على الحالة المرضية والذين وردت أسماؤهم في تقرير لجنة المخالفات الطبية وتم التحقيق معهم. 5- لاحظت اللجنة عدم تدوين الوقت في الاستدعاء وملاحظات الاطباء والتمريض بملف المريض؛ مما يتطلب تنبيه إدارة المستشفى بالتأكيد على المعنيين بملاحظة ذلك مستقبلاً. وفي بند الأسباب قالت: فبناء على ما تقدم من الدعوى وما أجاب به كل من المدعى عليهم وحيث تمت دراسة ملف القضية من قبل اللجنة وخلصت نتيجة الدراسة إلى ان الدكتور...... مؤاخذ في الحق الخاص بما نسبته 5٪ من الدية الشرعية للمتوفى، وذلك في الحق الخاص، واما في الحق العام فيعتبر قد خالف المادة (٢٧) والفقرة (1) من المادة (٢٨) من نظام مزاولة مهنة الطب البشري وطب الاسنان، ويطبق بحقه ما تقضي به المادة (31) من ذات النظام، وان الدكتورة...... مؤاخذة في الحق الخاص بما نسبته 50٪ من الدية الشرعية وفي الحق العام تعتبر قد خالفت المادة (٢٧) والفقرتين (</w:t>
      </w:r>
      <w:r w:rsidRPr="00146AAD">
        <w:rPr>
          <w:rFonts w:eastAsia="Times New Roman" w:hint="cs"/>
          <w:sz w:val="28"/>
          <w:szCs w:val="28"/>
          <w:rtl/>
          <w:lang w:bidi="fa-IR"/>
        </w:rPr>
        <w:t>۱</w:t>
      </w:r>
      <w:r w:rsidRPr="00146AAD">
        <w:rPr>
          <w:rFonts w:eastAsia="Times New Roman" w:hint="cs"/>
          <w:sz w:val="28"/>
          <w:szCs w:val="28"/>
          <w:rtl/>
        </w:rPr>
        <w:t xml:space="preserve">، </w:t>
      </w:r>
      <w:r w:rsidRPr="00146AAD">
        <w:rPr>
          <w:rFonts w:eastAsia="Times New Roman" w:hint="cs"/>
          <w:sz w:val="28"/>
          <w:szCs w:val="28"/>
          <w:rtl/>
          <w:lang w:bidi="fa-IR"/>
        </w:rPr>
        <w:t xml:space="preserve">۲) </w:t>
      </w:r>
      <w:r w:rsidRPr="00146AAD">
        <w:rPr>
          <w:rFonts w:eastAsia="Times New Roman" w:hint="cs"/>
          <w:sz w:val="28"/>
          <w:szCs w:val="28"/>
          <w:rtl/>
        </w:rPr>
        <w:t xml:space="preserve">من المادة (٢٨) من نظام مزاولة مهنة الطب البشري وطب الأسنان، </w:t>
      </w:r>
      <w:r w:rsidRPr="00146AAD">
        <w:rPr>
          <w:rFonts w:eastAsia="Times New Roman" w:hint="cs"/>
          <w:sz w:val="28"/>
          <w:szCs w:val="28"/>
          <w:rtl/>
        </w:rPr>
        <w:lastRenderedPageBreak/>
        <w:t>ويطبق بحقها ما تقضي به المادة (31) والفقرة (3) من المادة (33) من ذات النظام، وأن الدكتور...... مؤاخذ في الحق الخاص بما نسبته 45٪ من الدية الشرعية، وفي الحق العام يعتبر قد خالف المادة (١٠) والفقرة (أ) من المادة (11) من نظام مزاولة مهنة الطب البشري وطب الأسنان، ويطبق بحقه ما تقضي به المادة (٢٩) حسب نص الفقرة (7) منها والمادة (31) من ذات النظام، وعدم مؤاخذة أي من بقية الاطباء الذين أشرفوا على الحالة المرضية، والذين وردت أسماؤهم في تقرير لجنة المخالفات الطبية وتم التحقيق معهم، مع ملاحظة اللجنة عدم تدوين الوقت في الاستدعاء وملاحظات الاطباء والتمريض بملف المريض؛ مما يتطلب تنبيه إدارة المستشفى للتأكيد على المعنيين لملاحظة ذلك مستقبلاً. وحيث إن الدية الشرعية للرجل المسلم مائة ألف ريال دية قتل الخطأ، وحيث إن الطبيبة.. ...... قد سافرت إفادة مدير الشؤون الصحية بالعاصمة المقدسة قبل حظر سفرها، وحيث حسب إن الدكتور...... وكيل وكفيل غارم للدكتور.... بموجب الكفالة الصادرة من مستشفى النور التخصصي برقم (٤٧/٩/٢٨/١٢/٤٠٢م) وتاريخ ١٤٢٥/٣/٧هـ. وحيث إن هذه الدعوى حسب التكييف النظامي السليم لها تعتبر من الدعاوى المتعلقة بالأخطاء الطبية المهنية، وتبعا لذلك فإن هذه الدعوى ينعقد الفصل فيها والاختصاص لهذه اللجنة بموجب نص المادة (35) من نظام مزاولة مهنة</w:t>
      </w:r>
      <w:r>
        <w:rPr>
          <w:rFonts w:eastAsia="Times New Roman" w:hint="cs"/>
          <w:sz w:val="28"/>
          <w:szCs w:val="28"/>
          <w:rtl/>
        </w:rPr>
        <w:t xml:space="preserve"> </w:t>
      </w:r>
      <w:r w:rsidRPr="00146AAD">
        <w:rPr>
          <w:rFonts w:eastAsia="Times New Roman" w:hint="cs"/>
          <w:sz w:val="28"/>
          <w:szCs w:val="28"/>
          <w:rtl/>
        </w:rPr>
        <w:t>الطب البشري وطب الاسنان، كما تدخل في اختصاص اللجنة المحلي والنوعي طبقاً لقرار معالي وزير الصحة ذي الرقم 11/17/51474 وتاريخ ١٤٢٥/٣/٢٥هـ، وبالتالي فإنه من المتعين قبول الدعوى شكلاً. ولما تقدم من أسباب تقرر اللجنة بالإجماع الحكم بما يلي: اولا: فيما يتعلق بالحق الخاص: 1- إلزام الدكتور...... بواسطة كفيله الدكتور. بتسليم ورثة المتوفى.. ما قدره خمسة آلاف ريال من دية المتوفى. ٢- إلزام الدكتورة...... بتسليم ورثة المتوفى المذكور ما قدره خمسون ألف ريال من ديته الشرعية. 3- إلزام الدكتور...... بتسليم ورثة المتوفى المذكور ما قدره خمسة وأربعون ألف ريال من ديته الشرعية. 4- إفهام هؤلاء الاطباء المذكورين بان على كل منهم كفارة قتل الخطأ وهي عتق رقبة مؤمنة، فمن لم يجد فصيام شهرين متتابعين توبة إلى الله. 5- حفظ حق الوارثة...... من الدية الشرعية ببيت المال عن طريق الشؤون الصحية بالعاصمة المقدسة لحين حضورها ومطالبتها به. ثانيا: فيما يتعلق بالحق العام: 1- يطبق بحق الدكتور...... ما تقضي به المادة (31) من نظام مزاولة مهنة الطب البشري وطب الأسنان، وذلك بتغريمه مبلغاً وقدره ألف ريال لمخالفته المادة (٢٧) والفقرة (1) من المادة (٢٨) من ذات النظام. ٢- يطبق بحق الدكتورة…... ما تقضي به المادة (</w:t>
      </w:r>
      <w:r w:rsidRPr="00146AAD">
        <w:rPr>
          <w:rFonts w:eastAsia="Times New Roman" w:hint="cs"/>
          <w:sz w:val="28"/>
          <w:szCs w:val="28"/>
          <w:rtl/>
          <w:lang w:bidi="fa-IR"/>
        </w:rPr>
        <w:t xml:space="preserve">۳۱) </w:t>
      </w:r>
      <w:r w:rsidRPr="00146AAD">
        <w:rPr>
          <w:rFonts w:eastAsia="Times New Roman" w:hint="cs"/>
          <w:sz w:val="28"/>
          <w:szCs w:val="28"/>
          <w:rtl/>
        </w:rPr>
        <w:t>وذلك بتغريمها مبلغاً وقدره خمسة آلاف ريال، وما تقضي به الفقرة (3) من المادة (٣٣) وذلك بإلغاء الترخيص الخاص بمزاولتها للمهنة وشطب اسمها من والفقرة (أ) من سجل المرخص لهم، وذلك لمخالفتها المادة (٢٧) والفقرتين (</w:t>
      </w:r>
      <w:r w:rsidRPr="00146AAD">
        <w:rPr>
          <w:rFonts w:eastAsia="Times New Roman" w:hint="cs"/>
          <w:sz w:val="28"/>
          <w:szCs w:val="28"/>
          <w:rtl/>
          <w:lang w:bidi="fa-IR"/>
        </w:rPr>
        <w:t>۱</w:t>
      </w:r>
      <w:r w:rsidRPr="00146AAD">
        <w:rPr>
          <w:rFonts w:eastAsia="Times New Roman" w:hint="cs"/>
          <w:sz w:val="28"/>
          <w:szCs w:val="28"/>
          <w:rtl/>
        </w:rPr>
        <w:t xml:space="preserve">، </w:t>
      </w:r>
      <w:r w:rsidRPr="00146AAD">
        <w:rPr>
          <w:rFonts w:eastAsia="Times New Roman" w:hint="cs"/>
          <w:sz w:val="28"/>
          <w:szCs w:val="28"/>
          <w:rtl/>
          <w:lang w:bidi="fa-IR"/>
        </w:rPr>
        <w:t xml:space="preserve">۲) </w:t>
      </w:r>
      <w:r w:rsidRPr="00146AAD">
        <w:rPr>
          <w:rFonts w:eastAsia="Times New Roman" w:hint="cs"/>
          <w:sz w:val="28"/>
          <w:szCs w:val="28"/>
          <w:rtl/>
        </w:rPr>
        <w:t>من المادة (</w:t>
      </w:r>
      <w:r w:rsidRPr="00146AAD">
        <w:rPr>
          <w:rFonts w:eastAsia="Times New Roman" w:hint="cs"/>
          <w:sz w:val="28"/>
          <w:szCs w:val="28"/>
          <w:rtl/>
          <w:lang w:bidi="fa-IR"/>
        </w:rPr>
        <w:t xml:space="preserve">۲۸) </w:t>
      </w:r>
      <w:r w:rsidRPr="00146AAD">
        <w:rPr>
          <w:rFonts w:eastAsia="Times New Roman" w:hint="cs"/>
          <w:sz w:val="28"/>
          <w:szCs w:val="28"/>
          <w:rtl/>
        </w:rPr>
        <w:t>من ذات النظام. 3- يطبق بحق الدكتور….. ما تقضي به المادة (٢٩) حسب نص الفقرة (7) منها والمادة (٣١) من نظام مزاولة مهنة الطب البشري وطب الاسنان، وذلك بتغريمه مبلغ خمسة آلاف ريال لمخالفته المادة (10) المادة (11) من ذات النظام. 4- تنبيه إدارة مستشفى النور التخصصي بمكة المكرمة بضرورة التأكيد على جميع الاطباء والتمريض بضرورة تدوين الوقت في الاستدعاءات والملاحظات بملف المريض. 5- إخلاء سبيل بقية أعضاء الفريق الطبي المعالج الذين أشرفوا على الحالة لعدم مؤاخذتهم بخطأ أو تقصير. صدر بتاريخ ١٤٢٦/٥/١٢هـ وتلي علنا على المدعين الحاضرين أصالة ووكالة، فقرروا قناعتهم به، وتقرر إبلاغ المدعى عليهم الغائبين عن مجلس الحكم بما صدر بحقهم لتقرير القناعة من عدمها عن طريق مديرية الشؤون الصحية بالعاصمة المقدسة، وبهذا تكون القضية منتهية في الحقين الخاص والعام، وصلى الله على سيدنا محمد وعلى آله وصحبه أجمعين.أ.هـ. وقد تم إبلاغ المذكور بـالـقـرار بـتـاريخ ١٤٢٦/٩/١٢هـ ثـم تـقـدم بتظلمه إلـى الـديـوان بتاريخ ١٤٢٦/١٠/١٣هـ.</w:t>
      </w:r>
    </w:p>
    <w:p w:rsidR="003E2FCD" w:rsidRPr="00146AAD" w:rsidRDefault="003E2FCD" w:rsidP="003E2FCD">
      <w:pPr>
        <w:jc w:val="both"/>
        <w:rPr>
          <w:rFonts w:eastAsia="Times New Roman"/>
          <w:sz w:val="28"/>
          <w:szCs w:val="28"/>
          <w:rtl/>
        </w:rPr>
      </w:pPr>
    </w:p>
    <w:p w:rsidR="003E2FCD" w:rsidRPr="00153041" w:rsidRDefault="003E2FCD" w:rsidP="003E2FCD">
      <w:pPr>
        <w:jc w:val="center"/>
        <w:rPr>
          <w:rFonts w:eastAsia="Times New Roman"/>
          <w:b/>
          <w:bCs/>
          <w:sz w:val="28"/>
          <w:szCs w:val="28"/>
          <w:rtl/>
        </w:rPr>
      </w:pPr>
      <w:r w:rsidRPr="00153041">
        <w:rPr>
          <w:rFonts w:eastAsia="Times New Roman" w:hint="cs"/>
          <w:b/>
          <w:bCs/>
          <w:sz w:val="28"/>
          <w:szCs w:val="28"/>
          <w:rtl/>
        </w:rPr>
        <w:t>الأسباب</w:t>
      </w:r>
    </w:p>
    <w:p w:rsidR="003E2FCD" w:rsidRPr="00146AAD" w:rsidRDefault="003E2FCD" w:rsidP="003E2FCD">
      <w:pPr>
        <w:jc w:val="both"/>
        <w:rPr>
          <w:rFonts w:eastAsia="Times New Roman"/>
          <w:sz w:val="28"/>
          <w:szCs w:val="28"/>
          <w:rtl/>
        </w:rPr>
      </w:pPr>
      <w:r w:rsidRPr="00146AAD">
        <w:rPr>
          <w:rFonts w:eastAsia="Times New Roman" w:hint="cs"/>
          <w:sz w:val="28"/>
          <w:szCs w:val="28"/>
          <w:rtl/>
        </w:rPr>
        <w:t>حيث إنه في مجال الفصل في التظلم تشير الهيئة إلى أن الديوان يختص بالفصل فيه وفقا للفقرة (ح) من المادة (١/٨) من نظامه، والمادة (36) من نظام مزاولة مهنة الطب البشري وطب الأسنان، التي أجازت التظلم إلى الديوان من قرارات اللجان الطبية الشرعية خلال ستين يوما من تاريخ إبلاغها. كما تشير الهيئة إلى أن الدعوى مقبولة شكلاً لتقديمها قبل مضي المدة المقررة لجواز التظلم. أما عن الموضوع فإن المتظلم في عريضة تظلمه ينفي انه يكون حصل منه تقصير تجاه المريض؛ ويذكر أنه قام بواجبه تجاه المريض على أكمل وجه ودون تأخير، وبعد تأمل القضية وقرار اللجنة وما بني عليه وتظلم الطبيب المذكور وأسبابه، رأت هذه الهيئة عرض القضية على بعض المتخصصين للاستئناس برأيهم فيما يتعلق بالمتظلم، ولذا فقد كتبت لمدير عام مستشفى قوى الأمن الداخلي لعرض القضية على من يراه من الاستشاريين لإبداء الرأي فيما نسب إلى الطبيب...... وما قام به تجاه هذه الحالة. وهل حصل منه خطا أو تقصير ساهم في حصول الوفاة.. ثم ورد خطاب مدير عام برنامج مستشفى قوى الأمن رقم 15م/5574 وتاريخ ١٤٢٧/١٠/٢٠هـ وبرفقه دراسة حول الموضوع قام بها...... رئيس قسم الجراحة العامة واستشاري الجراحة العامة للمستشفى، وقد انتهى في دراسته هذه إلى انه يرى ما يلي: 1ـ لا أنه يستحق الدكتور...... ما نسب إليه. ٢ـ ما قام به تجاه المريض جيد. ٣٠ـ لم يحصل منه خطأ واتخاذه قرار الجراحة صائب. 4ـ لم يحصل منه تقصير تجاه الحالة إذا كان علمه بهذه الحالة كما هو مدون في محاضر التحقيق، لكون الحالة في الأصل وصلت متأخرة جداً ونسبة الخطورة عالية جداً. وحيث إنه بتأمل ما تضمنته هذه الاستشارة وما ورد في تظلم المتظلم رأت الهيئة إعادة القضية إلى اللجنة الطبية الشرعية مصدرة القرار المتظلم منه للاطلاع على ما تضمنه التظلم وما جاء في الاستشارة، ومن ثم اتخاذ ما تراه على ضوء ذلك، كما ترى الهيئة حفظ التظلم بالديوان لما يتوقع من انتهاء الدعوى لدى اللجنة دون حاجة إلى إعادتها، وفي حال عودتها فيمكن طلب ما حفظ.</w:t>
      </w:r>
    </w:p>
    <w:p w:rsidR="003E2FCD" w:rsidRPr="00153041" w:rsidRDefault="003E2FCD" w:rsidP="003E2FCD">
      <w:pPr>
        <w:jc w:val="both"/>
        <w:rPr>
          <w:rFonts w:eastAsia="Times New Roman"/>
          <w:b/>
          <w:bCs/>
          <w:sz w:val="28"/>
          <w:szCs w:val="28"/>
          <w:rtl/>
        </w:rPr>
      </w:pPr>
      <w:r w:rsidRPr="00153041">
        <w:rPr>
          <w:rFonts w:eastAsia="Times New Roman" w:hint="cs"/>
          <w:b/>
          <w:bCs/>
          <w:sz w:val="28"/>
          <w:szCs w:val="28"/>
          <w:rtl/>
        </w:rPr>
        <w:t>هيئة التدقيق</w:t>
      </w:r>
    </w:p>
    <w:p w:rsidR="003E2FCD" w:rsidRPr="00146AAD" w:rsidRDefault="003E2FCD" w:rsidP="003E2FCD">
      <w:pPr>
        <w:jc w:val="both"/>
        <w:rPr>
          <w:rFonts w:eastAsia="Times New Roman"/>
          <w:sz w:val="28"/>
          <w:szCs w:val="28"/>
          <w:rtl/>
        </w:rPr>
      </w:pPr>
      <w:r w:rsidRPr="00146AAD">
        <w:rPr>
          <w:rFonts w:eastAsia="Times New Roman" w:hint="cs"/>
          <w:sz w:val="28"/>
          <w:szCs w:val="28"/>
          <w:rtl/>
        </w:rPr>
        <w:t>قررت هيئة التدقيق ـ الدائرة الرابعة -: إعادة قرار اللجنة الطبية الشرعية بالعاصمة المقدسة رقم ١٤٢٦/٢٢هـ وتاريخ ١٤٢٦/٥/١٢هـ الصادر في دعوى ورثـة...... ضد بعض أطباء مستشفى النور التخصصي إلى اللجنة الطبية الشرعية بالعاصمة المقدسة وذلك فيما يخص المتظلم ..... ......؛ لما هو مبين في الأسباب وحفظ التظلم لدى الديوان. وبالله التوفيق. وصلى الله وسلم على نبينا محمد وعلى آلة وصحبه أجمعين.</w:t>
      </w:r>
    </w:p>
    <w:p w:rsidR="003E2FCD" w:rsidRPr="00146AAD" w:rsidRDefault="003E2FCD" w:rsidP="003E2FCD">
      <w:pPr>
        <w:jc w:val="both"/>
        <w:rPr>
          <w:rFonts w:eastAsia="Times New Roman"/>
          <w:sz w:val="28"/>
          <w:szCs w:val="28"/>
          <w:rtl/>
        </w:rPr>
      </w:pPr>
    </w:p>
    <w:p w:rsidR="003E2FCD" w:rsidRPr="00146AAD" w:rsidRDefault="003E2FCD" w:rsidP="003E2FCD">
      <w:pPr>
        <w:jc w:val="both"/>
        <w:rPr>
          <w:rFonts w:eastAsia="Times New Roman"/>
          <w:sz w:val="28"/>
          <w:szCs w:val="28"/>
          <w:rtl/>
        </w:rPr>
      </w:pPr>
    </w:p>
    <w:p w:rsidR="003E2FCD" w:rsidRPr="00146AA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153041" w:rsidRDefault="003E2FCD" w:rsidP="003E2FCD">
      <w:pPr>
        <w:jc w:val="both"/>
        <w:rPr>
          <w:rFonts w:eastAsia="Times New Roman"/>
          <w:b/>
          <w:bCs/>
          <w:sz w:val="28"/>
          <w:szCs w:val="28"/>
          <w:rtl/>
        </w:rPr>
      </w:pPr>
      <w:r w:rsidRPr="00153041">
        <w:rPr>
          <w:rFonts w:eastAsia="Times New Roman" w:hint="cs"/>
          <w:b/>
          <w:bCs/>
          <w:sz w:val="28"/>
          <w:szCs w:val="28"/>
          <w:rtl/>
        </w:rPr>
        <w:lastRenderedPageBreak/>
        <w:t>رقم القضية ١/٢٤٢٦/ق لعام ١٤٢٤هـ</w:t>
      </w:r>
    </w:p>
    <w:p w:rsidR="003E2FCD" w:rsidRPr="00153041" w:rsidRDefault="003E2FCD" w:rsidP="003E2FCD">
      <w:pPr>
        <w:jc w:val="both"/>
        <w:rPr>
          <w:rFonts w:eastAsia="Times New Roman"/>
          <w:b/>
          <w:bCs/>
          <w:sz w:val="28"/>
          <w:szCs w:val="28"/>
          <w:rtl/>
        </w:rPr>
      </w:pPr>
      <w:r w:rsidRPr="00153041">
        <w:rPr>
          <w:rFonts w:eastAsia="Times New Roman" w:hint="cs"/>
          <w:b/>
          <w:bCs/>
          <w:sz w:val="28"/>
          <w:szCs w:val="28"/>
          <w:rtl/>
        </w:rPr>
        <w:t>رقم الحكم 196/ت/٤ لعام ١٤٢٧هـ</w:t>
      </w:r>
    </w:p>
    <w:p w:rsidR="003E2FCD" w:rsidRPr="00153041" w:rsidRDefault="003E2FCD" w:rsidP="003E2FCD">
      <w:pPr>
        <w:jc w:val="both"/>
        <w:rPr>
          <w:rFonts w:eastAsia="Times New Roman"/>
          <w:b/>
          <w:bCs/>
          <w:sz w:val="28"/>
          <w:szCs w:val="28"/>
          <w:rtl/>
        </w:rPr>
      </w:pPr>
      <w:r w:rsidRPr="00153041">
        <w:rPr>
          <w:rFonts w:eastAsia="Times New Roman" w:hint="cs"/>
          <w:b/>
          <w:bCs/>
          <w:sz w:val="28"/>
          <w:szCs w:val="28"/>
          <w:rtl/>
        </w:rPr>
        <w:t>تاريخ الجلسة ١٤٢٧/١٢/٢٧هـ</w:t>
      </w:r>
    </w:p>
    <w:p w:rsidR="003E2FCD" w:rsidRPr="00153041" w:rsidRDefault="003E2FCD" w:rsidP="003E2FCD">
      <w:pPr>
        <w:jc w:val="center"/>
        <w:rPr>
          <w:rFonts w:eastAsia="Times New Roman"/>
          <w:b/>
          <w:bCs/>
          <w:sz w:val="28"/>
          <w:szCs w:val="28"/>
          <w:rtl/>
        </w:rPr>
      </w:pPr>
      <w:r w:rsidRPr="00153041">
        <w:rPr>
          <w:rFonts w:eastAsia="Times New Roman" w:hint="cs"/>
          <w:b/>
          <w:bCs/>
          <w:sz w:val="28"/>
          <w:szCs w:val="28"/>
          <w:rtl/>
        </w:rPr>
        <w:t>الموضوعات</w:t>
      </w:r>
    </w:p>
    <w:p w:rsidR="003E2FCD" w:rsidRPr="00153041" w:rsidRDefault="003E2FCD" w:rsidP="003E2FCD">
      <w:pPr>
        <w:jc w:val="both"/>
        <w:rPr>
          <w:rFonts w:eastAsia="Times New Roman"/>
          <w:b/>
          <w:bCs/>
          <w:sz w:val="28"/>
          <w:szCs w:val="28"/>
          <w:rtl/>
        </w:rPr>
      </w:pPr>
      <w:r w:rsidRPr="00153041">
        <w:rPr>
          <w:rFonts w:eastAsia="Times New Roman" w:hint="cs"/>
          <w:b/>
          <w:bCs/>
          <w:sz w:val="28"/>
          <w:szCs w:val="28"/>
          <w:rtl/>
        </w:rPr>
        <w:t>مؤسسات ومهن صحية. قرار اللجن</w:t>
      </w:r>
      <w:r w:rsidRPr="00153041">
        <w:rPr>
          <w:rFonts w:eastAsia="Times New Roman" w:hint="eastAsia"/>
          <w:b/>
          <w:bCs/>
          <w:sz w:val="28"/>
          <w:szCs w:val="28"/>
          <w:rtl/>
        </w:rPr>
        <w:t>ة</w:t>
      </w:r>
      <w:r w:rsidRPr="00153041">
        <w:rPr>
          <w:rFonts w:eastAsia="Times New Roman" w:hint="cs"/>
          <w:b/>
          <w:bCs/>
          <w:sz w:val="28"/>
          <w:szCs w:val="28"/>
          <w:rtl/>
        </w:rPr>
        <w:t xml:space="preserve"> الطبية الشرعية. عمل الطبيب دون ترخيص ـ انتهاء الترخيص ـ أثر عدم النص على العقوبة ـ غرامة ـ عيب ا الخطأ في تطبيق النظام.</w:t>
      </w:r>
    </w:p>
    <w:p w:rsidR="003E2FCD" w:rsidRPr="00153041" w:rsidRDefault="003E2FCD" w:rsidP="003E2FCD">
      <w:pPr>
        <w:jc w:val="center"/>
        <w:rPr>
          <w:rFonts w:eastAsia="Times New Roman"/>
          <w:b/>
          <w:bCs/>
          <w:sz w:val="28"/>
          <w:szCs w:val="28"/>
          <w:rtl/>
        </w:rPr>
      </w:pPr>
      <w:r w:rsidRPr="00153041">
        <w:rPr>
          <w:rFonts w:eastAsia="Times New Roman" w:hint="cs"/>
          <w:b/>
          <w:bCs/>
          <w:sz w:val="28"/>
          <w:szCs w:val="28"/>
          <w:rtl/>
        </w:rPr>
        <w:t>الأنظمة واللوائح</w:t>
      </w:r>
    </w:p>
    <w:p w:rsidR="003E2FCD" w:rsidRPr="00153041" w:rsidRDefault="003E2FCD" w:rsidP="00775788">
      <w:pPr>
        <w:pStyle w:val="a5"/>
        <w:numPr>
          <w:ilvl w:val="0"/>
          <w:numId w:val="41"/>
        </w:numPr>
        <w:jc w:val="both"/>
        <w:rPr>
          <w:rFonts w:eastAsia="Times New Roman"/>
          <w:sz w:val="28"/>
          <w:szCs w:val="28"/>
          <w:rtl/>
        </w:rPr>
      </w:pPr>
      <w:r w:rsidRPr="00153041">
        <w:rPr>
          <w:rFonts w:eastAsia="Times New Roman" w:hint="cs"/>
          <w:sz w:val="28"/>
          <w:szCs w:val="28"/>
          <w:rtl/>
        </w:rPr>
        <w:t>نظام مزاولة مهنة الطب البشري وطب الأسنان الصادر بالمرسوم الملكي رقم م/3 وتاريخ ١٤٠٩/٢/</w:t>
      </w:r>
      <w:r w:rsidRPr="00153041">
        <w:rPr>
          <w:rFonts w:eastAsia="Times New Roman" w:hint="cs"/>
          <w:sz w:val="28"/>
          <w:szCs w:val="28"/>
          <w:rtl/>
          <w:lang w:bidi="fa-IR"/>
        </w:rPr>
        <w:t>۲۱</w:t>
      </w:r>
      <w:r w:rsidRPr="00153041">
        <w:rPr>
          <w:rFonts w:eastAsia="Times New Roman" w:hint="cs"/>
          <w:sz w:val="28"/>
          <w:szCs w:val="28"/>
          <w:rtl/>
        </w:rPr>
        <w:t>هـ.</w:t>
      </w:r>
    </w:p>
    <w:p w:rsidR="003E2FCD" w:rsidRPr="00146AAD" w:rsidRDefault="003E2FCD" w:rsidP="003E2FCD">
      <w:pPr>
        <w:jc w:val="both"/>
        <w:rPr>
          <w:rFonts w:eastAsia="Times New Roman"/>
          <w:sz w:val="28"/>
          <w:szCs w:val="28"/>
          <w:rtl/>
        </w:rPr>
      </w:pPr>
    </w:p>
    <w:p w:rsidR="003E2FCD" w:rsidRPr="00153041" w:rsidRDefault="003E2FCD" w:rsidP="003E2FCD">
      <w:pPr>
        <w:jc w:val="center"/>
        <w:rPr>
          <w:rFonts w:eastAsia="Times New Roman"/>
          <w:b/>
          <w:bCs/>
          <w:sz w:val="28"/>
          <w:szCs w:val="28"/>
          <w:rtl/>
        </w:rPr>
      </w:pPr>
      <w:r w:rsidRPr="00153041">
        <w:rPr>
          <w:rFonts w:eastAsia="Times New Roman" w:hint="cs"/>
          <w:b/>
          <w:bCs/>
          <w:sz w:val="28"/>
          <w:szCs w:val="28"/>
          <w:rtl/>
        </w:rPr>
        <w:t>الملخص</w:t>
      </w:r>
    </w:p>
    <w:p w:rsidR="003E2FCD" w:rsidRPr="00146AAD" w:rsidRDefault="003E2FCD" w:rsidP="003E2FCD">
      <w:pPr>
        <w:jc w:val="both"/>
        <w:rPr>
          <w:rFonts w:eastAsia="Times New Roman"/>
          <w:sz w:val="28"/>
          <w:szCs w:val="28"/>
          <w:rtl/>
        </w:rPr>
      </w:pPr>
      <w:r w:rsidRPr="00146AAD">
        <w:rPr>
          <w:rFonts w:eastAsia="Times New Roman" w:hint="cs"/>
          <w:sz w:val="28"/>
          <w:szCs w:val="28"/>
          <w:rtl/>
        </w:rPr>
        <w:t>مطالبة الاطباء والممرضات إلغاء قرار اللجنة الطبية الشرعية المتضمن معاقبتهم بغرامات مختلفة ـ ثبوت عمل بعض الاطباء دون ترخيص يجعل العقوبة الصادرة بحقهم صحيحة - انتهاء الترخيص بالنسبة لأحد الأطباء ونسبة القرار له بأنه عمل دون ترخيص يجعل سند القرار غير صحيح، على اعتبار انه لم يصدر منه مخالفة للمادة الأولى المستند إليها في القرار، وإنما خالف المادة (٤/٤ل) التي توجب على الطبيب ان يتقدم بطلب تجديد الترخيص قبل انتهائه والتي لا تتجاوز عقوبتها عشرة آلاف ريال، وبالتالي يتعين إلغاء ما زاد على هذا المبلغ من العقوبة ـ معاقبة الممرضات رغم عدم خضوعهن لنظام مزاولة مهنة الطب البشري وطب الأسنان يجعل تلك المعاقبة لا وجه لها، ومن ثم يتعين إلغاؤها</w:t>
      </w:r>
      <w:r>
        <w:rPr>
          <w:rFonts w:eastAsia="Times New Roman" w:hint="cs"/>
          <w:sz w:val="28"/>
          <w:szCs w:val="28"/>
          <w:rtl/>
        </w:rPr>
        <w:t>.</w:t>
      </w:r>
    </w:p>
    <w:p w:rsidR="003E2FCD" w:rsidRPr="00146AAD" w:rsidRDefault="003E2FCD" w:rsidP="003E2FCD">
      <w:pPr>
        <w:jc w:val="both"/>
        <w:rPr>
          <w:rFonts w:eastAsia="Times New Roman"/>
          <w:sz w:val="28"/>
          <w:szCs w:val="28"/>
          <w:rtl/>
        </w:rPr>
      </w:pPr>
    </w:p>
    <w:p w:rsidR="003E2FCD" w:rsidRPr="00146AAD" w:rsidRDefault="003E2FCD" w:rsidP="003E2FCD">
      <w:pPr>
        <w:jc w:val="both"/>
        <w:rPr>
          <w:rFonts w:eastAsia="Times New Roman"/>
          <w:sz w:val="28"/>
          <w:szCs w:val="28"/>
          <w:rtl/>
        </w:rPr>
      </w:pPr>
    </w:p>
    <w:p w:rsidR="003E2FCD" w:rsidRPr="00153041" w:rsidRDefault="003E2FCD" w:rsidP="003E2FCD">
      <w:pPr>
        <w:jc w:val="center"/>
        <w:rPr>
          <w:rFonts w:eastAsia="Times New Roman"/>
          <w:b/>
          <w:bCs/>
          <w:sz w:val="28"/>
          <w:szCs w:val="28"/>
          <w:rtl/>
        </w:rPr>
      </w:pPr>
      <w:r w:rsidRPr="00153041">
        <w:rPr>
          <w:rFonts w:eastAsia="Times New Roman" w:hint="cs"/>
          <w:b/>
          <w:bCs/>
          <w:sz w:val="28"/>
          <w:szCs w:val="28"/>
          <w:rtl/>
        </w:rPr>
        <w:t>الوقائع</w:t>
      </w:r>
    </w:p>
    <w:p w:rsidR="003E2FCD" w:rsidRPr="00146AAD" w:rsidRDefault="003E2FCD" w:rsidP="003E2FCD">
      <w:pPr>
        <w:jc w:val="both"/>
        <w:rPr>
          <w:rFonts w:eastAsia="Times New Roman"/>
          <w:sz w:val="28"/>
          <w:szCs w:val="28"/>
          <w:rtl/>
        </w:rPr>
      </w:pPr>
      <w:r w:rsidRPr="00146AAD">
        <w:rPr>
          <w:rFonts w:eastAsia="Times New Roman" w:hint="cs"/>
          <w:sz w:val="28"/>
          <w:szCs w:val="28"/>
          <w:rtl/>
        </w:rPr>
        <w:t xml:space="preserve">حيث إن وقائع هذه الدعوى تتحصل بالقدر اللازم لإصدار هذا الحكم في أنه صدر قرار اللجنة المذكور أعلاه متضمناً ما يلي: بعد دراسة المعاملة المتعلقة بمركز...... لطب الأسنان تبين للجنة الآتي: أولا: الأطباء الآتية أسماؤهم مارسوا العمل قبل الحصول على الترخيص: د...... طبيب اسنان - دخل المملكة حسب إفادته بشهر ١٤١٨/٣هـ، ولم يحصل على ترخيص حتى تاريخ ضبط إفادته بتاريخ ١٤٢٣/٣/١٦هـ، وممارسته العمل من دون ترخيص يعد مخالفة لنص المادة الاولى من نظام مزاولة مهنة الطب البشري وطب الاسنان، وقررت اللجنة معاقبته بغرامة مالية قدرها (8000) ثمانية آلاف ريال، بناء على المادة (٢٩) من النظام نفسه. د.... ـ إخصائي أسنان ـ دخل المملكة حسب إفادته بتاريخ ١٤١٨/٣/٢١هـ، ولم يحصل على ترخيص حتى تاريخ ضبط إفادته بتاريخ ١٤٢٣/3/19هـ، وممارسته العمل من دون ترخيص يعد مخالفة لنص المادة الأولى من نظام مزاولة مهنة الطب البشري وطب الاسنان، وقررت اللجنة معاقبته بغرامة مالية قدرها (8000) ثمانية آلاف ريال، بناء على المادة (٢٩) من النظام نفسه. د...... ـ طبيب أسنان ـ دخل المملكة حسب إفادته بتاريخ 1997/5/19، ومارس العمل لفترة من دخوله المملكة وحتى صدور </w:t>
      </w:r>
      <w:r w:rsidRPr="00146AAD">
        <w:rPr>
          <w:rFonts w:eastAsia="Times New Roman" w:hint="cs"/>
          <w:sz w:val="28"/>
          <w:szCs w:val="28"/>
          <w:rtl/>
        </w:rPr>
        <w:lastRenderedPageBreak/>
        <w:t>ترخيصه بتاريخ ١٤٢٣/</w:t>
      </w:r>
      <w:r w:rsidRPr="00146AAD">
        <w:rPr>
          <w:rFonts w:eastAsia="Times New Roman" w:hint="cs"/>
          <w:sz w:val="28"/>
          <w:szCs w:val="28"/>
          <w:rtl/>
          <w:lang w:bidi="fa-IR"/>
        </w:rPr>
        <w:t>۲/۱۱</w:t>
      </w:r>
      <w:r w:rsidRPr="00146AAD">
        <w:rPr>
          <w:rFonts w:eastAsia="Times New Roman" w:hint="cs"/>
          <w:sz w:val="28"/>
          <w:szCs w:val="28"/>
          <w:rtl/>
        </w:rPr>
        <w:t>هـ؛ مما يعد مخالفا لنص المادة الاولى من نظام مزاولة مهنة الطب البشري وطب الاسنان، وقررت اللجنة معاقبته بغرامة مالية قدرها (8000) ثمانية آلاف ريال، بناء على المادة (٢٩) من النظام نفسه. د...... الذي سبق أن منح ترخيصاً بتاريخ 1406/8/6هـ ولم يتبين انه جدد ترخيصه إلا بتاريخ ١٤٢٣/٥/٥هـ؛ مما يعد ممارسته العمل من دون أنه ترخيص مخالفة لنص المادة الاولى من نظام مزاولة مهنة الطب البشري وطب الأسنان، وعليه قررت اللجنة تغريمه مبلغاً وقدره (٢٤٠٠٠) أربعة وعشرون ألف ريال، بناء على المادة (٢٩) من النظام نفسه. ثانيا: الممرضات الاتية اسماؤهن مارسن العمل قبل الحصول على ترخيص: - الممرضة...... حسب إفادتها دخلت المملكة بتاريخ ٢٠٠١/٢/٨م، ولم تحصل على ترخيص حتى تاريخ ضبط إفادتها بتاريخ ١٤٢٣/٣/٢٠هـ، وممارستها المهنة دون حصولها على ترخيص يعد مخالفة لنص المادة الاولى من نظام مزاولة مهنة الطب البشري وطب الأسنان، وقررت اللجنة معاقبتها بغرامة مالية قدرها (٢٠٠٠) الفا ريال بناء على المادة (٢٩) من نفس النظام. الممرضة/. دخلت المملكة حسب إفادتها في١٩٩٧/٢/١٣م، وحتى تاريخ ضبط إفادتها بتاريخ ١٤٢٣/٣/٢٠هـ لم تحصل على ترخيص بمزاولة المهنة، مما يعد مخالفة لنص المادة الاولى من نظام مزاولة مهنة الطب البشري وطب الأسنان وعليه قررت اللجنة تغريمها مبلغاً وقدره (4000) أربعة آلاف ريال بناء على المادة (٢٩) من نفس النظام. الممرضة/....... فنية اسنان ترخيصها على مستوصف...... (١) وتعمل بمستوصف...... (</w:t>
      </w:r>
      <w:r w:rsidRPr="00146AAD">
        <w:rPr>
          <w:rFonts w:eastAsia="Times New Roman" w:hint="cs"/>
          <w:sz w:val="28"/>
          <w:szCs w:val="28"/>
          <w:rtl/>
          <w:lang w:bidi="fa-IR"/>
        </w:rPr>
        <w:t xml:space="preserve">۲) </w:t>
      </w:r>
      <w:r w:rsidRPr="00146AAD">
        <w:rPr>
          <w:rFonts w:eastAsia="Times New Roman" w:hint="cs"/>
          <w:sz w:val="28"/>
          <w:szCs w:val="28"/>
          <w:rtl/>
        </w:rPr>
        <w:t>دون الحصول على موافقة الوزارة مما يعد مخالفا لنص المادة (4 - 4ل) الفقرة (4)، وقررت اللجنة معاقبتها بغرامة مالية وقدرها (1000) ألف ريال استناداً لنص المادة (31) من نفس النظام. الممرضة/.... دخلت المملكة حسب إفادتها في 1997/11/31م وحتى تاريخ ضبط إفادتها بتاريخ ١٤٢٣/٣/٢٠هـ لم تحصل على ترخيص بمزاولة المهنة، مما يعد مخالفة لنص المادة الأولى من نظام مزاولة مهنة الطب البشري وطب الأسنان، وعليه قررت اللجنة تغريمها مبلغاً وقدره (4000) أربعة آلاف ريال، بناء على المادة (٢٩) من نفس النظام. الممرضة/.. دخلت المملكة حسب إفادتها في ١٩٩٧/١٢/٢٣م، وحتى تاريخ ضبط إفادتها بتاريخ ١٤٢٣/٣/٢٠هـ لم تحصل على ترخيص بمزاولة المهنة مما يعد مخالفة لنص المادة الاولى من نظام مزاولة مهنة الطب البشري وطب الاسنان وعليه قررت اللجنة تغريمها مبلغا وقدره (4000) أربعة آلاف ريال بناء على المادة (٢٩) من نفس النظام.</w:t>
      </w:r>
    </w:p>
    <w:p w:rsidR="003E2FCD" w:rsidRPr="00146AAD" w:rsidRDefault="003E2FCD" w:rsidP="003E2FCD">
      <w:pPr>
        <w:jc w:val="both"/>
        <w:rPr>
          <w:rFonts w:eastAsia="Times New Roman"/>
          <w:sz w:val="28"/>
          <w:szCs w:val="28"/>
          <w:rtl/>
        </w:rPr>
      </w:pPr>
    </w:p>
    <w:p w:rsidR="003E2FCD" w:rsidRPr="00153041" w:rsidRDefault="003E2FCD" w:rsidP="003E2FCD">
      <w:pPr>
        <w:jc w:val="center"/>
        <w:rPr>
          <w:rFonts w:eastAsia="Times New Roman"/>
          <w:b/>
          <w:bCs/>
          <w:sz w:val="28"/>
          <w:szCs w:val="28"/>
          <w:rtl/>
        </w:rPr>
      </w:pPr>
      <w:r w:rsidRPr="00153041">
        <w:rPr>
          <w:rFonts w:eastAsia="Times New Roman" w:hint="cs"/>
          <w:b/>
          <w:bCs/>
          <w:sz w:val="28"/>
          <w:szCs w:val="28"/>
          <w:rtl/>
        </w:rPr>
        <w:t>الأسباب</w:t>
      </w:r>
    </w:p>
    <w:p w:rsidR="003E2FCD" w:rsidRPr="00146AAD" w:rsidRDefault="003E2FCD" w:rsidP="003E2FCD">
      <w:pPr>
        <w:jc w:val="both"/>
        <w:rPr>
          <w:rFonts w:eastAsia="Times New Roman"/>
          <w:sz w:val="28"/>
          <w:szCs w:val="28"/>
          <w:rtl/>
        </w:rPr>
      </w:pPr>
      <w:r w:rsidRPr="00146AAD">
        <w:rPr>
          <w:rFonts w:eastAsia="Times New Roman" w:hint="cs"/>
          <w:sz w:val="28"/>
          <w:szCs w:val="28"/>
          <w:rtl/>
        </w:rPr>
        <w:t xml:space="preserve">حيث إنه في مجال الفصل في التظلم تشير الهيئة إلى أن الديوان يختص بالفصل فيه وفقا للفقرة (ح) من المادة (١/٨) من نظامه، والمادة (38) من نظام مزاولة مهنة الطب البشري وطب الأسنان التي أجازت التظلم إلى الديوان من قرارات لجنة النظر في المخالفات الطبية امام ديوان المظالم. خلال ستين يوما من تاريخ إبلاغها. وحيث تبلغ مستوصف...... لطب الاسنان بالقرار محل التظلم بموجب خطاب مدير إدارة الرخص الطبية وشؤون الصيدلة رقم ٦١٨٢١/د/٤٤ في ١٤٢٤/٦/١٨هـ، وقدم التظلم بتاريخ ١٤٢٤/٨/١٧هـ، فأحيلت القضية إلى الدائرة الإدارية الثالثة التي اصدرت حكمها رقم 86 لعام ١٤٢٤هـ بعدم قبول دعوى المدعي ـ مستوصف مركز...... لطب الاسنان - ضد وزارة الصحة لأنه ليس لصاحبة المستوصف صفة لإقامتها نيابة عن الاطباء والممرضات، وجرى نقض ذلك الحكم بحكم هذه الهيئة رقم ١٨٢/ت/٤ لعام ١٤٢٥هـ لان نظر التظلمات من قرارات لجان المخالفات الطبية الصادرة وفقا لنظام مزاولة مهنة الطب البشري وطب الأسنان من اختصاص هيئة التدقيق بديوان المظالم وفقاً للأمر السامي رقم ٣٢٠/٧/م، </w:t>
      </w:r>
      <w:r w:rsidRPr="00146AAD">
        <w:rPr>
          <w:rFonts w:eastAsia="Times New Roman" w:hint="cs"/>
          <w:sz w:val="28"/>
          <w:szCs w:val="28"/>
          <w:rtl/>
        </w:rPr>
        <w:lastRenderedPageBreak/>
        <w:t>وتاريخ ١٤١١/٢/١٥هـ، ثم اصدرت الدائرة الإدارية الثالثة حكمها رقم ٨/د/إ/3 في ١٤٢٦/٢/١٢هـ بعدم اختصاصها بنظر تلك الدعوى. وحيث تقدم الاطباء والممرضات الذين تضمن القرار محل التظلم معاقبتهم - بالغرامات الواردة فيه ـ إلى هذه الهيئة باستدعائهم المؤرخ في ١٤٢٦/٤/8هـ، ويتضمن أن خطاب التبليغ بالقرار المتظلم منه موجه باسم مركز...... لطب الأسنان، وأنهم انابوا عنهم إذ ذاك وكيل المركز/...... بالاعتراض على ذلك القرار والذي تقدم بدعوى التظلم من القرار باسم المستوصف المذكور. وحيث إن المذكورين من منسوبي ذلك المستوصف الذي بلغ بالقرار، وأقام الدعوى ممثلاً في وكيله المذكور على أساس ما يفهم من أن الكفيل ينوب عنهم، ولكون الوكيل المذكور تقدم بدعوى التظلم خلال الأجل المحدد فإن التظلم يعد مقبولا شكلاً. هذا وتشير الهيئة إلى أنه بعد إحالة القضية اليها تم طلب الاوراق المتعلقة بها من الشؤون الصحية بمنطقة الرياض. ثم ورد إلى الديوان خطابهم رقم ٤٤٥/٢٨٤٥٩ وتاريخ ١٤٢٧/٣/19هـ المرفق به صور الاوراق والتحقيقات التي دارت بهذا الشأن، وقد تبين للهيئة من ذلك أن الثلاثة الأطباء المذكورين بصدد القرار لم ينفوا أنهم قد عملوا بدون ترخيص، وكذلك ما جاء بالتحقيق مع المدير الإداري للمستوصف/...... الوكيل ـ أيضاً ـ عن صاحبة المستوصف، وإنما أرجعوا السبب في تأخير الحصول على التراخيص إلى الشؤون الصحية، وهذا لا يبرر ما ثبت بحقهم من انهم عملوا من دون ترخيص؛ مما يعني صحة النتيجة التي انتهت إليها اللجنة في القرار محل التظلم، فيما يتعلق بعقوبات الغرامة الموقعة بحق هؤلاء الثلاثة الاطباء المذكورين، ومن ثم فإن الهيئة تنتهي إلى رفض تظلمهم موضوعاً، وأما الطبيب الرابع...... فإن القرار محل التظلم قد نسب إليه ممارسة العمل دون ترخيص، مع أنه يحمل ترخيصا غير مجدد، واعتبره القرار مخالفاً للمادة الأولى التي تنص على أن: (يحظر ممارسة مهنة الطب البشري أو طب الأسنان إلا بعد الحصول على ترخيص بذلك من وزارة الصحة)، ولما كان المذكور يحمل ترخيصاً إلا أنه لم يجدد، فإنه بذلك يكون قد خالف الفقرة الثانية من المادة (٤ - ٤ - ل) من اللائحة التي توجب على الطبيب ان يتقدم بطلب تجديد الترخيص قبل انتهائه، والمعاقب عليها بغرامة ل</w:t>
      </w:r>
      <w:r>
        <w:rPr>
          <w:rFonts w:eastAsia="Times New Roman" w:hint="cs"/>
          <w:sz w:val="28"/>
          <w:szCs w:val="28"/>
          <w:rtl/>
        </w:rPr>
        <w:t>ا</w:t>
      </w:r>
      <w:r w:rsidRPr="00146AAD">
        <w:rPr>
          <w:rFonts w:eastAsia="Times New Roman" w:hint="cs"/>
          <w:sz w:val="28"/>
          <w:szCs w:val="28"/>
          <w:rtl/>
        </w:rPr>
        <w:t>تتجاوز</w:t>
      </w:r>
      <w:r>
        <w:rPr>
          <w:rFonts w:eastAsia="Times New Roman" w:hint="cs"/>
          <w:sz w:val="28"/>
          <w:szCs w:val="28"/>
          <w:rtl/>
        </w:rPr>
        <w:t xml:space="preserve"> </w:t>
      </w:r>
      <w:r w:rsidRPr="00146AAD">
        <w:rPr>
          <w:rFonts w:eastAsia="Times New Roman" w:hint="cs"/>
          <w:sz w:val="28"/>
          <w:szCs w:val="28"/>
          <w:rtl/>
        </w:rPr>
        <w:t xml:space="preserve">عشرة آلاف، وفقاً للمادة الحادية والثلاثين من نظام مزاولة مهنة الطب البشري وطب الاسنان، ومن ثم فإنه يتعين أن يلغى من العقوبة ما زاد على عشرة آلاف ريال، ورفض التظلم بالنسبة إلى باقي الغرامة وقدرها عشرة آلاف ريال لثبوت المخالفة. أما ما يتعلق بعقوبات الغرامات الموقعة على الممرضات المذكورات، فإن الهيئة تشير إلى أنه لا يخضع لنظام مزاولة مهنة الطب البشري وطب الاسنان إلا من يعتبر ممارسا لتلك المهنة؛ إذ قد نصت المادة الاولى من النظام على ان تحدد اللائحة التنفيذية من يعتبر ممارسا لمهنة الطب البشري وطب الاسنان، وبالرجوع إلى اللائحة تبين انها لم تتطرق إلى اعتبار الممرضين والممرضات وشبههم ممارسين للمهنة المذكورة، ومما يوضح ذلك ايضا ما ورد في المادة الثانية من النظام من انه: (يشترط للترخيص بمزاولة مهنة الطب البشري وطب الأسنان ما يلي: 1ـ الحصول على البكالوريوس في الطب والجراحة، أو طب الاسنان من إحدى الجامعات السعودية، او على شهادة معادلة لهما من إحدى كليات الطب الاجنبية المعترف بها في المملكة) ا.هـ. وهذا الشرط الذي هو ادنى الشروط في المؤهل يوضح ان الممرضين لا يدخلون ضمن ممارسي مهنة الطب البشري وطب الأسنان، ومن ثم فإنهم لا يخضعون لأحكامه، وحيث إن السند لتشكيل لجنة النظر في المخالفات الطبية ومعاقبة الممرضات المذكورات هو نظام مزاولة مهنة الطب البشري وطب الأسنان، في حين أن الممرضات المتظلمات لا يخضعن لأحكام ذلك النظام، فإن القرار بمعاقبتهن قد أخطأ في تطبيق النظام مما يتعين معه إلغاء ما قرره بحقهن من غرامات. ولا ينال من ذلك ما قد يقال من ان نظام مزاولة المهن الصحية الجديد يشمل الممرضين، وأنه قد تم العمل به ابتداء من أول سنة ١٤٢٧هـ تقريبا، اي ان لجنة المخالفات الطبية اصبحت مختصة بنظر الدعوى ضد الممرضات، وأنه من </w:t>
      </w:r>
      <w:r w:rsidRPr="00146AAD">
        <w:rPr>
          <w:rFonts w:eastAsia="Times New Roman" w:hint="cs"/>
          <w:sz w:val="28"/>
          <w:szCs w:val="28"/>
          <w:rtl/>
        </w:rPr>
        <w:lastRenderedPageBreak/>
        <w:t>ثم يتوجه أن ينظر تظلمهن من القرار على أساس أن اللجنة مختصة وأن النظام أصبح يعاقب على عمل الممرض دون ترخيص، وإن إعادة القضية إلى اللجنة التي لا يتوقع ان تغير شيئا مما خلص إليه قرارها ليس فيه فائدة للمتظلمات. فهذا القول لا يستقيم إذا علمنا ان المخالفة المنسوبة لهن وهي العمل دون ترخيص غير معاقب عليها لا في نظام مزاولة مهنة الطب البشري وطب الأسنان الذي نسب لهن ارتكاب المخالفة في ظله، ولا في نظام تأديب الموظفين، ولأنها ليست مخالفة مهنية ولا مسلكية، اي انه ليس هناك نص نظامي يعاقب على ما نسب لهن.</w:t>
      </w:r>
    </w:p>
    <w:p w:rsidR="003E2FCD" w:rsidRPr="00146AAD" w:rsidRDefault="003E2FCD" w:rsidP="003E2FCD">
      <w:pPr>
        <w:jc w:val="both"/>
        <w:rPr>
          <w:rFonts w:eastAsia="Times New Roman"/>
          <w:sz w:val="28"/>
          <w:szCs w:val="28"/>
          <w:rtl/>
        </w:rPr>
      </w:pPr>
    </w:p>
    <w:p w:rsidR="003E2FCD" w:rsidRPr="00153041" w:rsidRDefault="003E2FCD" w:rsidP="003E2FCD">
      <w:pPr>
        <w:jc w:val="both"/>
        <w:rPr>
          <w:rFonts w:eastAsia="Times New Roman"/>
          <w:b/>
          <w:bCs/>
          <w:sz w:val="28"/>
          <w:szCs w:val="28"/>
          <w:rtl/>
        </w:rPr>
      </w:pPr>
      <w:r w:rsidRPr="00153041">
        <w:rPr>
          <w:rFonts w:eastAsia="Times New Roman" w:hint="cs"/>
          <w:b/>
          <w:bCs/>
          <w:sz w:val="28"/>
          <w:szCs w:val="28"/>
          <w:rtl/>
        </w:rPr>
        <w:t>هيئة التدقيق</w:t>
      </w:r>
    </w:p>
    <w:p w:rsidR="003E2FCD" w:rsidRPr="00146AAD" w:rsidRDefault="003E2FCD" w:rsidP="003E2FCD">
      <w:pPr>
        <w:jc w:val="both"/>
        <w:rPr>
          <w:rFonts w:eastAsia="Times New Roman"/>
          <w:sz w:val="28"/>
          <w:szCs w:val="28"/>
          <w:rtl/>
        </w:rPr>
      </w:pPr>
      <w:r w:rsidRPr="00146AAD">
        <w:rPr>
          <w:rFonts w:eastAsia="Times New Roman" w:hint="cs"/>
          <w:sz w:val="28"/>
          <w:szCs w:val="28"/>
          <w:rtl/>
        </w:rPr>
        <w:t>حكمت هيئة التدقيق ـ الدائرة الرابعة - بما يلي: أولاً: رفض تظلم كل من الطبيب/... والطبيب/... والطبيب/....... من قرار لجنة النظر في المخالفات الطبية بمنطقة الرياض رقم ٤٢٤/٢٤ وتاريخ ١٤٢٤/٤/٧هـ. ثانيا: إلغاء ما زاد على عشرة آلاف ريال من العقوبة التي أوقعها القرار على الطبيب/...... ورفض تظلمه بالنسبة لباقي الغرامة وقدره عشرة آلاف ريال. ثالثاً: إلغاء ما تضمنه القرار المذكور من عقوبات بحق الممرضات. وبالله التوفيق. وصلى الله وسلم على سيدنا محمد وعلى آلة وصحبه أجمعين.</w:t>
      </w:r>
    </w:p>
    <w:p w:rsidR="003E2FCD" w:rsidRPr="00146AAD" w:rsidRDefault="003E2FCD" w:rsidP="003E2FCD">
      <w:pPr>
        <w:jc w:val="both"/>
        <w:rPr>
          <w:sz w:val="28"/>
          <w:szCs w:val="28"/>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Pr="003E2FCD" w:rsidRDefault="003E2FCD" w:rsidP="003E2FCD">
      <w:pPr>
        <w:jc w:val="center"/>
        <w:rPr>
          <w:sz w:val="150"/>
          <w:szCs w:val="150"/>
          <w:rtl/>
        </w:rPr>
      </w:pPr>
      <w:r w:rsidRPr="003E2FCD">
        <w:rPr>
          <w:rFonts w:hint="cs"/>
          <w:sz w:val="150"/>
          <w:szCs w:val="150"/>
          <w:rtl/>
        </w:rPr>
        <w:t>نزع ملكية</w:t>
      </w: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Pr="001A3229" w:rsidRDefault="003E2FCD" w:rsidP="003E2FCD">
      <w:pPr>
        <w:jc w:val="both"/>
        <w:rPr>
          <w:rFonts w:eastAsia="Times New Roman"/>
          <w:b/>
          <w:bCs/>
          <w:sz w:val="28"/>
          <w:szCs w:val="28"/>
        </w:rPr>
      </w:pPr>
      <w:r w:rsidRPr="001A3229">
        <w:rPr>
          <w:rFonts w:eastAsia="Times New Roman" w:hint="cs"/>
          <w:b/>
          <w:bCs/>
          <w:sz w:val="28"/>
          <w:szCs w:val="28"/>
          <w:rtl/>
        </w:rPr>
        <w:lastRenderedPageBreak/>
        <w:t>رقم القضية ١٣٦٢/</w:t>
      </w:r>
      <w:r>
        <w:rPr>
          <w:rFonts w:eastAsia="Times New Roman" w:hint="cs"/>
          <w:b/>
          <w:bCs/>
          <w:sz w:val="28"/>
          <w:szCs w:val="28"/>
          <w:rtl/>
        </w:rPr>
        <w:t>1</w:t>
      </w:r>
      <w:r w:rsidRPr="001A3229">
        <w:rPr>
          <w:rFonts w:eastAsia="Times New Roman" w:hint="cs"/>
          <w:b/>
          <w:bCs/>
          <w:sz w:val="28"/>
          <w:szCs w:val="28"/>
          <w:rtl/>
        </w:rPr>
        <w:t>/ق لعام ١٤٢٣هـ</w:t>
      </w:r>
    </w:p>
    <w:p w:rsidR="003E2FCD" w:rsidRPr="001A3229" w:rsidRDefault="003E2FCD" w:rsidP="003E2FCD">
      <w:pPr>
        <w:jc w:val="both"/>
        <w:rPr>
          <w:rFonts w:eastAsia="Times New Roman"/>
          <w:b/>
          <w:bCs/>
          <w:sz w:val="28"/>
          <w:szCs w:val="28"/>
          <w:rtl/>
        </w:rPr>
      </w:pPr>
      <w:r w:rsidRPr="001A3229">
        <w:rPr>
          <w:rFonts w:eastAsia="Times New Roman" w:hint="cs"/>
          <w:b/>
          <w:bCs/>
          <w:sz w:val="28"/>
          <w:szCs w:val="28"/>
          <w:rtl/>
        </w:rPr>
        <w:t>رقم الحكم الابتدائي 7/د/٢١/١ لعام ١٤٢٦هـ</w:t>
      </w:r>
    </w:p>
    <w:p w:rsidR="003E2FCD" w:rsidRPr="001A3229" w:rsidRDefault="003E2FCD" w:rsidP="003E2FCD">
      <w:pPr>
        <w:jc w:val="both"/>
        <w:rPr>
          <w:rFonts w:eastAsia="Times New Roman"/>
          <w:b/>
          <w:bCs/>
          <w:sz w:val="28"/>
          <w:szCs w:val="28"/>
          <w:rtl/>
        </w:rPr>
      </w:pPr>
      <w:r w:rsidRPr="001A3229">
        <w:rPr>
          <w:rFonts w:eastAsia="Times New Roman" w:hint="cs"/>
          <w:b/>
          <w:bCs/>
          <w:sz w:val="28"/>
          <w:szCs w:val="28"/>
          <w:rtl/>
        </w:rPr>
        <w:t>رقم حكم التدقيق 90/ت/ه لعام ١٤٢٧هـ</w:t>
      </w:r>
    </w:p>
    <w:p w:rsidR="003E2FCD" w:rsidRPr="001A3229" w:rsidRDefault="003E2FCD" w:rsidP="003E2FCD">
      <w:pPr>
        <w:jc w:val="both"/>
        <w:rPr>
          <w:rFonts w:eastAsia="Times New Roman"/>
          <w:b/>
          <w:bCs/>
          <w:sz w:val="28"/>
          <w:szCs w:val="28"/>
          <w:rtl/>
        </w:rPr>
      </w:pPr>
      <w:r w:rsidRPr="001A3229">
        <w:rPr>
          <w:rFonts w:eastAsia="Times New Roman" w:hint="cs"/>
          <w:b/>
          <w:bCs/>
          <w:sz w:val="28"/>
          <w:szCs w:val="28"/>
          <w:rtl/>
        </w:rPr>
        <w:t>تاريخ الجلسة ١٤٢٧/٢/١٨هـ</w:t>
      </w:r>
    </w:p>
    <w:p w:rsidR="003E2FCD" w:rsidRPr="001A3229" w:rsidRDefault="003E2FCD" w:rsidP="003E2FCD">
      <w:pPr>
        <w:jc w:val="center"/>
        <w:rPr>
          <w:rFonts w:eastAsia="Times New Roman"/>
          <w:b/>
          <w:bCs/>
          <w:sz w:val="28"/>
          <w:szCs w:val="28"/>
          <w:rtl/>
        </w:rPr>
      </w:pPr>
      <w:r w:rsidRPr="001A3229">
        <w:rPr>
          <w:rFonts w:eastAsia="Times New Roman" w:hint="cs"/>
          <w:b/>
          <w:bCs/>
          <w:sz w:val="28"/>
          <w:szCs w:val="28"/>
          <w:rtl/>
        </w:rPr>
        <w:t>الموضوعات</w:t>
      </w:r>
    </w:p>
    <w:p w:rsidR="003E2FCD" w:rsidRPr="001A3229" w:rsidRDefault="003E2FCD" w:rsidP="003E2FCD">
      <w:pPr>
        <w:jc w:val="both"/>
        <w:rPr>
          <w:rFonts w:eastAsia="Times New Roman"/>
          <w:b/>
          <w:bCs/>
          <w:sz w:val="28"/>
          <w:szCs w:val="28"/>
          <w:rtl/>
        </w:rPr>
      </w:pPr>
      <w:r w:rsidRPr="001A3229">
        <w:rPr>
          <w:rFonts w:eastAsia="Times New Roman" w:hint="cs"/>
          <w:b/>
          <w:bCs/>
          <w:sz w:val="28"/>
          <w:szCs w:val="28"/>
          <w:rtl/>
        </w:rPr>
        <w:t>قرار إداري ـ قرار سلبي ـ نزع ملكية عقارـ النسبة التخطيطية النظامية المجانية تعويض.</w:t>
      </w:r>
    </w:p>
    <w:p w:rsidR="003E2FCD" w:rsidRPr="001A3229" w:rsidRDefault="003E2FCD" w:rsidP="003E2FCD">
      <w:pPr>
        <w:jc w:val="both"/>
        <w:rPr>
          <w:rFonts w:eastAsia="Times New Roman"/>
          <w:b/>
          <w:bCs/>
          <w:sz w:val="28"/>
          <w:szCs w:val="28"/>
          <w:rtl/>
        </w:rPr>
      </w:pPr>
    </w:p>
    <w:p w:rsidR="003E2FCD" w:rsidRPr="001A3229" w:rsidRDefault="003E2FCD" w:rsidP="003E2FCD">
      <w:pPr>
        <w:jc w:val="center"/>
        <w:rPr>
          <w:rFonts w:eastAsia="Times New Roman"/>
          <w:sz w:val="28"/>
          <w:szCs w:val="28"/>
          <w:rtl/>
        </w:rPr>
      </w:pPr>
      <w:r w:rsidRPr="001A3229">
        <w:rPr>
          <w:rFonts w:eastAsia="Times New Roman" w:hint="cs"/>
          <w:b/>
          <w:bCs/>
          <w:sz w:val="28"/>
          <w:szCs w:val="28"/>
          <w:rtl/>
        </w:rPr>
        <w:t>الأنظمة واللوائح</w:t>
      </w:r>
    </w:p>
    <w:p w:rsidR="003E2FCD" w:rsidRPr="001A3229" w:rsidRDefault="003E2FCD" w:rsidP="00775788">
      <w:pPr>
        <w:pStyle w:val="a5"/>
        <w:numPr>
          <w:ilvl w:val="0"/>
          <w:numId w:val="42"/>
        </w:numPr>
        <w:spacing w:after="0" w:line="240" w:lineRule="auto"/>
        <w:jc w:val="both"/>
        <w:rPr>
          <w:rFonts w:eastAsia="Times New Roman"/>
          <w:sz w:val="28"/>
          <w:szCs w:val="28"/>
          <w:rtl/>
        </w:rPr>
      </w:pPr>
      <w:r w:rsidRPr="001A3229">
        <w:rPr>
          <w:rFonts w:eastAsia="Times New Roman" w:hint="cs"/>
          <w:sz w:val="28"/>
          <w:szCs w:val="28"/>
          <w:rtl/>
        </w:rPr>
        <w:t>النظام الاساسي للحكم الصادر بالأمر الملكي رقم ٩٠/١ وتاريخ ١٤٢١/٨/٢٧هـ.</w:t>
      </w:r>
    </w:p>
    <w:p w:rsidR="003E2FCD" w:rsidRPr="001A3229" w:rsidRDefault="003E2FCD" w:rsidP="00775788">
      <w:pPr>
        <w:pStyle w:val="a5"/>
        <w:numPr>
          <w:ilvl w:val="0"/>
          <w:numId w:val="42"/>
        </w:numPr>
        <w:spacing w:after="0" w:line="240" w:lineRule="auto"/>
        <w:jc w:val="both"/>
        <w:rPr>
          <w:rFonts w:eastAsia="Times New Roman"/>
          <w:sz w:val="28"/>
          <w:szCs w:val="28"/>
          <w:rtl/>
        </w:rPr>
      </w:pPr>
      <w:r w:rsidRPr="001A3229">
        <w:rPr>
          <w:rFonts w:eastAsia="Times New Roman" w:hint="cs"/>
          <w:sz w:val="28"/>
          <w:szCs w:val="28"/>
          <w:rtl/>
        </w:rPr>
        <w:t xml:space="preserve">الأمر السامي رقم 11736/ب وتاريخ ١٤٢١/٩/١٦هـ. قرار مجلس الوزراء رقم (١٢٧٠) وتاريخ </w:t>
      </w:r>
      <w:r w:rsidRPr="001A3229">
        <w:rPr>
          <w:rFonts w:eastAsia="Times New Roman" w:hint="cs"/>
          <w:sz w:val="28"/>
          <w:szCs w:val="28"/>
          <w:rtl/>
          <w:lang w:bidi="fa-IR"/>
        </w:rPr>
        <w:t>۱۳۹۲/۱۱/۱۲</w:t>
      </w:r>
      <w:r w:rsidRPr="001A3229">
        <w:rPr>
          <w:rFonts w:eastAsia="Times New Roman" w:hint="cs"/>
          <w:sz w:val="28"/>
          <w:szCs w:val="28"/>
          <w:rtl/>
        </w:rPr>
        <w:t>هـ.</w:t>
      </w:r>
    </w:p>
    <w:p w:rsidR="003E2FCD" w:rsidRPr="001A3229" w:rsidRDefault="003E2FCD" w:rsidP="003E2FCD">
      <w:pPr>
        <w:jc w:val="both"/>
        <w:rPr>
          <w:rFonts w:eastAsia="Times New Roman"/>
          <w:sz w:val="28"/>
          <w:szCs w:val="28"/>
          <w:rtl/>
        </w:rPr>
      </w:pPr>
    </w:p>
    <w:p w:rsidR="003E2FCD" w:rsidRPr="001A3229" w:rsidRDefault="003E2FCD" w:rsidP="003E2FCD">
      <w:pPr>
        <w:jc w:val="center"/>
        <w:rPr>
          <w:rFonts w:eastAsia="Times New Roman"/>
          <w:b/>
          <w:bCs/>
          <w:sz w:val="28"/>
          <w:szCs w:val="28"/>
          <w:rtl/>
        </w:rPr>
      </w:pPr>
      <w:r w:rsidRPr="001A3229">
        <w:rPr>
          <w:rFonts w:eastAsia="Times New Roman" w:hint="cs"/>
          <w:b/>
          <w:bCs/>
          <w:sz w:val="28"/>
          <w:szCs w:val="28"/>
          <w:rtl/>
        </w:rPr>
        <w:t>الملخص</w:t>
      </w:r>
    </w:p>
    <w:p w:rsidR="003E2FCD" w:rsidRPr="001A3229" w:rsidRDefault="003E2FCD" w:rsidP="003E2FCD">
      <w:pPr>
        <w:jc w:val="both"/>
        <w:rPr>
          <w:rFonts w:eastAsia="Times New Roman"/>
          <w:sz w:val="28"/>
          <w:szCs w:val="28"/>
          <w:rtl/>
        </w:rPr>
      </w:pPr>
      <w:r w:rsidRPr="001A3229">
        <w:rPr>
          <w:rFonts w:eastAsia="Times New Roman" w:hint="cs"/>
          <w:sz w:val="28"/>
          <w:szCs w:val="28"/>
          <w:rtl/>
        </w:rPr>
        <w:t>يهدف المدعي إلى تعويضه عما اقتطع من أرضه زيادة عن النسبة التخطيطية النظامية المجانية (33%) ـ لحق الملكية حصانة تدرا عنه الاعتداء كأصل عام، إلا أنه استثناء منه وإيثاراً للمصلحة العامة على المصلحة الخاصة للأفراد جاز نزع الملكية الخاصة كلياً أو اقتطاع أجزاء منها، دون إهدار حقوق الأفراد في ذلك ـ إذا جاوزت جهة الإدارة النسبة التي قررها ولي الأمر فإنها تكون ملزمة عندئذ بالتعويض العادل؛ إذ لا يصح أن تقف الإدارة موقف المغتصب، وهي المكلفة أصلاً بحماية حقوق الافراد وممتلكاتهم. هيئة التدقيق: إن تكييف الدعوى الصحيح يندرج ضمن اختصاصات الديوان بموجب المادة (</w:t>
      </w:r>
      <w:r w:rsidRPr="001A3229">
        <w:rPr>
          <w:rFonts w:eastAsia="Times New Roman" w:hint="cs"/>
          <w:sz w:val="28"/>
          <w:szCs w:val="28"/>
          <w:rtl/>
          <w:lang w:bidi="fa-IR"/>
        </w:rPr>
        <w:t xml:space="preserve">۱/۸) </w:t>
      </w:r>
      <w:r w:rsidRPr="001A3229">
        <w:rPr>
          <w:rFonts w:eastAsia="Times New Roman" w:hint="cs"/>
          <w:sz w:val="28"/>
          <w:szCs w:val="28"/>
          <w:rtl/>
        </w:rPr>
        <w:t>فقرة (ب) وليس فقرة (ج)، حيث إن المدعين يتظلمون من عدم قيام الجهة المدعى عليها من إصدار قرار بتعويضهم عما نزع من ملكهم زيادة عن النسبة النظامية المجانية وهذا التصرف في حكم القرار الإداري السلبي.</w:t>
      </w:r>
    </w:p>
    <w:p w:rsidR="003E2FCD" w:rsidRPr="001A3229" w:rsidRDefault="003E2FCD" w:rsidP="003E2FCD">
      <w:pPr>
        <w:jc w:val="both"/>
        <w:rPr>
          <w:rFonts w:eastAsia="Times New Roman"/>
          <w:sz w:val="28"/>
          <w:szCs w:val="28"/>
          <w:rtl/>
        </w:rPr>
      </w:pPr>
    </w:p>
    <w:p w:rsidR="003E2FCD" w:rsidRPr="001A3229" w:rsidRDefault="003E2FCD" w:rsidP="003E2FCD">
      <w:pPr>
        <w:jc w:val="center"/>
        <w:rPr>
          <w:rFonts w:eastAsia="Times New Roman"/>
          <w:b/>
          <w:bCs/>
          <w:sz w:val="28"/>
          <w:szCs w:val="28"/>
          <w:rtl/>
        </w:rPr>
      </w:pPr>
      <w:r w:rsidRPr="001A3229">
        <w:rPr>
          <w:rFonts w:eastAsia="Times New Roman" w:hint="cs"/>
          <w:b/>
          <w:bCs/>
          <w:sz w:val="28"/>
          <w:szCs w:val="28"/>
          <w:rtl/>
        </w:rPr>
        <w:t>الوقائع</w:t>
      </w:r>
    </w:p>
    <w:p w:rsidR="003E2FCD" w:rsidRPr="001A3229" w:rsidRDefault="003E2FCD" w:rsidP="003E2FCD">
      <w:pPr>
        <w:jc w:val="both"/>
        <w:rPr>
          <w:rFonts w:eastAsia="Times New Roman"/>
          <w:sz w:val="28"/>
          <w:szCs w:val="28"/>
          <w:rtl/>
        </w:rPr>
      </w:pPr>
      <w:r w:rsidRPr="001A3229">
        <w:rPr>
          <w:rFonts w:eastAsia="Times New Roman" w:hint="cs"/>
          <w:sz w:val="28"/>
          <w:szCs w:val="28"/>
          <w:rtl/>
        </w:rPr>
        <w:t xml:space="preserve">تتلخص وقائع هذا الحكم في انه بتاريخ ١٤٢٣/٦/١٢هـ تقدم المدعي للديوان بعريضة ضمنها تظلمه من امتناع المدعى عليها عن صرف التعويض المستحق لموكليه نظير ما اقتطعته من أرضهم زيادة عن النسبة النظامية المجانية، وشرحاً لأسانيد الدعوى أبان أن موكليه يملكون أرضاً في حي (سلطانة) بالمدينة المنورة، وقد تقدموا للمدعى عليها لتخطيطها فاعتمدت لها المخطط رقم (٣٧٢/٢٦/ع) في 1400/11/15هـ المتضمن اقتطاع مساحة تزيد على النسبة النظامية المجانية (%33) دون أن يتم تعويضه عنها رغم تكرار مطالبتهم بذلك؛ الأمر الذي حدا به إلى التظلم للديوان بطلب إلزامها بصرف ذلك التعويض. وبإحالة القضية للدائرة باشرت نظرها على النحو المثبت تفصيلاً بمحاضرها، حيث أجابت المدعى عليها بأن المخطط المعتمد بمثابة عقد بينها وبين مالك الأرض، وأن قبول الأخير به بعد اعتماده وتصرفه فيه دون اعتراض يعد موافقة منه على كل ما تضمنه بما في ذلك ما خصص منه للخدمات والذي يعود بالنفع عليه بارتفاع قيمة </w:t>
      </w:r>
      <w:r w:rsidRPr="001A3229">
        <w:rPr>
          <w:rFonts w:eastAsia="Times New Roman" w:hint="cs"/>
          <w:sz w:val="28"/>
          <w:szCs w:val="28"/>
          <w:rtl/>
        </w:rPr>
        <w:lastRenderedPageBreak/>
        <w:t xml:space="preserve">المخطط، وانتهت المدعى عليها إلى عدم احقية المدعي في دعواه، طالبة رفض الدعوى. رد المدعي بان قرار مجلس الوزراء رقم (١٢٧٠) في </w:t>
      </w:r>
      <w:r w:rsidRPr="001A3229">
        <w:rPr>
          <w:rFonts w:eastAsia="Times New Roman" w:hint="cs"/>
          <w:sz w:val="28"/>
          <w:szCs w:val="28"/>
          <w:rtl/>
          <w:lang w:bidi="fa-IR"/>
        </w:rPr>
        <w:t>۱۳۹۲/۱۱/</w:t>
      </w:r>
      <w:r w:rsidRPr="001A3229">
        <w:rPr>
          <w:rFonts w:eastAsia="Times New Roman" w:hint="cs"/>
          <w:sz w:val="28"/>
          <w:szCs w:val="28"/>
          <w:rtl/>
        </w:rPr>
        <w:t>١٢هـ قد قضى بتعويض صاحب الأرض عما زاد على النسبة المجانية (33%)؛</w:t>
      </w:r>
      <w:r>
        <w:rPr>
          <w:rFonts w:eastAsia="Times New Roman" w:hint="cs"/>
          <w:sz w:val="28"/>
          <w:szCs w:val="28"/>
          <w:rtl/>
        </w:rPr>
        <w:t xml:space="preserve"> ولذا فإن حقه في التعويض ثابت، و</w:t>
      </w:r>
      <w:r w:rsidRPr="001A3229">
        <w:rPr>
          <w:rFonts w:eastAsia="Times New Roman" w:hint="cs"/>
          <w:sz w:val="28"/>
          <w:szCs w:val="28"/>
          <w:rtl/>
        </w:rPr>
        <w:t>هو معلوم لدى المدعى عليها من خلال المخطط المعتمد من قبلها والموضح فيه المساحات المقتطعة منه، وما زاد منها عن النسبة النظامية (33%)، واضاف انه كان يراجع المدعى عليها عدة مرات ويفاد بان موضوعه مرفوع للوزارة (وزارة الشؤون البلدية والقروية) بطلب صرف التعويض، واستشهد في هذا الشأن بالخطاب الصادر من الوزارة للمدعي عليها برقم (٢/٤٥٧ب) في 1413/1/3هـ. وبجلسة ١٤٢٤/١١/٨هـ قدم ممثل المدعى عليها مذكرة ضمنها أنه لم يتم العثور</w:t>
      </w:r>
    </w:p>
    <w:p w:rsidR="003E2FCD" w:rsidRPr="001A3229" w:rsidRDefault="003E2FCD" w:rsidP="003E2FCD">
      <w:pPr>
        <w:jc w:val="both"/>
        <w:rPr>
          <w:rFonts w:eastAsia="Times New Roman"/>
          <w:sz w:val="28"/>
          <w:szCs w:val="28"/>
          <w:rtl/>
        </w:rPr>
      </w:pPr>
      <w:r w:rsidRPr="001A3229">
        <w:rPr>
          <w:rFonts w:eastAsia="Times New Roman" w:hint="cs"/>
          <w:sz w:val="28"/>
          <w:szCs w:val="28"/>
          <w:rtl/>
        </w:rPr>
        <w:t>على قرار تقدير يخص الدعوى، وأنه يجب أن تعرض المعاملة على لجنة التقدير المشكل</w:t>
      </w:r>
      <w:r>
        <w:rPr>
          <w:rFonts w:eastAsia="Times New Roman" w:hint="cs"/>
          <w:sz w:val="28"/>
          <w:szCs w:val="28"/>
          <w:rtl/>
        </w:rPr>
        <w:t>ة وفق نظام نزع الملكية الحديث و</w:t>
      </w:r>
      <w:r w:rsidRPr="001A3229">
        <w:rPr>
          <w:rFonts w:eastAsia="Times New Roman" w:hint="cs"/>
          <w:sz w:val="28"/>
          <w:szCs w:val="28"/>
          <w:rtl/>
        </w:rPr>
        <w:t>أن المدعى عليها تتمسك بعدم اتخاذ إجراءات نزع الملكية والتعويض ما لم يصدر حكم بذلك، وبعرض ذلك على المدعي تمسك بما قرره آنفاً، وقدم صورة من خطاب وكيل الأمين للتعمير والمشاريع في ١٤٢٤/١١/١هـ المتضمن تحديد المساحة الزائدة على النسبة المجانية والواجب التعويض عنها، وانتهى إلى حصر دعواه بإلزام المدعى عليها باتخاذ الإجراءات النظامية لتقدير المساحة الزائدة والتعويض عنها، ثم قرر الطرفان اكتفاءهما بما قدماه من وثائق ومستندات وما افادا به من اقوال وإجابات، طالبين البت في القضية فقررت الدائرة حجزها للحكم والنطق به بجلسة هذا اليوم لما يلي من:</w:t>
      </w:r>
    </w:p>
    <w:p w:rsidR="003E2FCD" w:rsidRPr="001A3229" w:rsidRDefault="003E2FCD" w:rsidP="003E2FCD">
      <w:pPr>
        <w:jc w:val="both"/>
        <w:rPr>
          <w:rFonts w:eastAsia="Times New Roman"/>
          <w:sz w:val="28"/>
          <w:szCs w:val="28"/>
          <w:rtl/>
        </w:rPr>
      </w:pPr>
    </w:p>
    <w:p w:rsidR="003E2FCD" w:rsidRPr="001A3229" w:rsidRDefault="003E2FCD" w:rsidP="003E2FCD">
      <w:pPr>
        <w:jc w:val="center"/>
        <w:rPr>
          <w:rFonts w:eastAsia="Times New Roman"/>
          <w:b/>
          <w:bCs/>
          <w:sz w:val="28"/>
          <w:szCs w:val="28"/>
          <w:rtl/>
        </w:rPr>
      </w:pPr>
      <w:r w:rsidRPr="001A3229">
        <w:rPr>
          <w:rFonts w:eastAsia="Times New Roman" w:hint="cs"/>
          <w:b/>
          <w:bCs/>
          <w:sz w:val="28"/>
          <w:szCs w:val="28"/>
          <w:rtl/>
        </w:rPr>
        <w:t>الأسباب</w:t>
      </w:r>
    </w:p>
    <w:p w:rsidR="003E2FCD" w:rsidRPr="001A3229" w:rsidRDefault="003E2FCD" w:rsidP="003E2FCD">
      <w:pPr>
        <w:jc w:val="both"/>
        <w:rPr>
          <w:rFonts w:eastAsia="Times New Roman"/>
          <w:sz w:val="28"/>
          <w:szCs w:val="28"/>
          <w:rtl/>
        </w:rPr>
      </w:pPr>
      <w:r w:rsidRPr="001A3229">
        <w:rPr>
          <w:rFonts w:eastAsia="Times New Roman" w:hint="cs"/>
          <w:sz w:val="28"/>
          <w:szCs w:val="28"/>
          <w:rtl/>
        </w:rPr>
        <w:t>حيث إن المدعي يهدف من إقامة دعواه الماثلة إلى الحكم بإلزام المدعى عليها بتعويضه عما اقتطع من أرضه زيادة على النسبة التخطيطية النظامية المجانية (٪</w:t>
      </w:r>
      <w:r w:rsidRPr="001A3229">
        <w:rPr>
          <w:rFonts w:eastAsia="Times New Roman" w:hint="cs"/>
          <w:sz w:val="28"/>
          <w:szCs w:val="28"/>
          <w:rtl/>
          <w:lang w:bidi="fa-IR"/>
        </w:rPr>
        <w:t xml:space="preserve">۳۳) </w:t>
      </w:r>
      <w:r w:rsidRPr="001A3229">
        <w:rPr>
          <w:rFonts w:eastAsia="Times New Roman" w:hint="cs"/>
          <w:sz w:val="28"/>
          <w:szCs w:val="28"/>
          <w:rtl/>
        </w:rPr>
        <w:t>بعد اتخاذ الإجراءات النظامية لذلك؛ فإن دعواه حينئذ تكون من اختصاص الديوان ولائياً استناداً إلى المادة (</w:t>
      </w:r>
      <w:r w:rsidRPr="001A3229">
        <w:rPr>
          <w:rFonts w:eastAsia="Times New Roman" w:hint="cs"/>
          <w:sz w:val="28"/>
          <w:szCs w:val="28"/>
          <w:rtl/>
          <w:lang w:bidi="fa-IR"/>
        </w:rPr>
        <w:t>۱/۸/</w:t>
      </w:r>
      <w:r w:rsidRPr="001A3229">
        <w:rPr>
          <w:rFonts w:eastAsia="Times New Roman" w:hint="cs"/>
          <w:sz w:val="28"/>
          <w:szCs w:val="28"/>
          <w:rtl/>
        </w:rPr>
        <w:t>ج)، والدائرة نوعياً ومكانياً تطبيقاً لقراري رئيس الديوان رقم (11) لعام 1406هـ ورقم (</w:t>
      </w:r>
      <w:r w:rsidRPr="001A3229">
        <w:rPr>
          <w:rFonts w:eastAsia="Times New Roman" w:hint="cs"/>
          <w:sz w:val="28"/>
          <w:szCs w:val="28"/>
          <w:rtl/>
          <w:lang w:bidi="fa-IR"/>
        </w:rPr>
        <w:t xml:space="preserve">۹۲) </w:t>
      </w:r>
      <w:r w:rsidRPr="001A3229">
        <w:rPr>
          <w:rFonts w:eastAsia="Times New Roman" w:hint="cs"/>
          <w:sz w:val="28"/>
          <w:szCs w:val="28"/>
          <w:rtl/>
        </w:rPr>
        <w:t>لعام ١٤٢٢هـ، وحيث إنه بالنسبة لقبول الدعوى شكلاً فإن الثابت من الأوراق أن المدعى عليها كانت مقرة للمدعي بحقه في التعويض إلا أنها كانت تستمهله لحين إمكانية صرفه حتى صدر الأمر السامي رقم (11736/ب) في ١٤٢١/٩/١٦هـ، المتضمن أن بإمكان طالبي التعويض اللجوء إلى الجهة القضائية المختصة، وعندما، تبلغ بمضمون هذا الامر من قبل المدعى عليها بادر برفع دعواه الماثلة لمقام الديوان في ١٤٢٣/٦/١٢هـ، وحينئذ تكون مرفوعة خلال الميعاد المقرر في المادة الرابعة من قواعد المرافعات والإجراءات أمام الديوان، وتبعاً لذلك فهي مقبولة شكلاً. وأما بالنسبة لموضوعها فإن الثابت من الأوراق ملكية المدعي أصالة للأراضي بموجب الصك رقم...... في ١٣٩٨/٣/٢٠هـ، واستقطاع المدعى عليها عند تخطيطها مساحة تزيد على النسبة التخطيطية النظامية المجانية البالغة (33%) وفقا للمخطط المعتمد منها برقم (٣٧٢/٢٦/ع). وحيث إن المادة (١٨) من النظام الاساسي للحكم تنص على أن: (تكفل الدولة حرية الملكية الخاصة وحرمتها ولا تنزع من احد ملكه إلا للمصلحة العامة على أن يعوض تعويضاً عادلاً)، ومؤدى ذلك أن لحق الملكية حصانة تدراً عنه الاعتداء كأصل عام، إلا أنه استثناء منه وإيثاراً للمصلحة العامة على المصلحة الخاصة للأفراد جاز نزع الملكية الخاصة كلياً أو اقتطاع أجزاء منها، دون إهدار حقوق الأفراد في ذلك، طبقاً لما هو مقرر شرعاً من (أن التصرف بالرعية منوط بالمصلحة). كما انه في سبيل تنفيذ ذلك فقد ورد في البند (</w:t>
      </w:r>
      <w:r w:rsidRPr="001A3229">
        <w:rPr>
          <w:rFonts w:eastAsia="Times New Roman" w:hint="cs"/>
          <w:sz w:val="28"/>
          <w:szCs w:val="28"/>
          <w:rtl/>
          <w:lang w:bidi="fa-IR"/>
        </w:rPr>
        <w:t xml:space="preserve">۱) </w:t>
      </w:r>
      <w:r w:rsidRPr="001A3229">
        <w:rPr>
          <w:rFonts w:eastAsia="Times New Roman" w:hint="cs"/>
          <w:sz w:val="28"/>
          <w:szCs w:val="28"/>
          <w:rtl/>
        </w:rPr>
        <w:t xml:space="preserve">من قرار مجلس الوزراء رقم (١٢٧٠) في ١٣٩٢/١١/١٢هـ أنه (يجوز تحويل الأرض... إلى قطع مفرزة قابلة للبناء عليها </w:t>
      </w:r>
      <w:r w:rsidRPr="001A3229">
        <w:rPr>
          <w:rFonts w:eastAsia="Times New Roman" w:hint="cs"/>
          <w:sz w:val="28"/>
          <w:szCs w:val="28"/>
          <w:rtl/>
        </w:rPr>
        <w:lastRenderedPageBreak/>
        <w:t>وذلك بتقسيمها تقسيما فنيا... ولا يعوض مالك الارض عما يخصص لخدمة ارضه الخاضعة للتقسيم مما يقتطع منها للشوارع والطرق والحدائق والساحات العامة إذا لم يتجاوز ما خصص لها (</w:t>
      </w:r>
      <w:r w:rsidRPr="001A3229">
        <w:rPr>
          <w:rFonts w:eastAsia="Times New Roman" w:hint="cs"/>
          <w:sz w:val="28"/>
          <w:szCs w:val="28"/>
          <w:rtl/>
          <w:lang w:bidi="fa-IR"/>
        </w:rPr>
        <w:t xml:space="preserve">۳۳٪) </w:t>
      </w:r>
      <w:r w:rsidRPr="001A3229">
        <w:rPr>
          <w:rFonts w:eastAsia="Times New Roman" w:hint="cs"/>
          <w:sz w:val="28"/>
          <w:szCs w:val="28"/>
          <w:rtl/>
        </w:rPr>
        <w:t>من كامل مساحة الأرض المقسمة، ويعوض عما زاد على هذه النسبة أو ما زاد عما يقتضيه التخصيص لخدمة الارض، ويتم التعويض من البلدية المختصة بالسعر التقديري للمتر المربع من الارض قبل تقسيمها) ومفاد هذا النص أن حرمان مالك الارض من أكثر من (٪</w:t>
      </w:r>
      <w:r w:rsidRPr="001A3229">
        <w:rPr>
          <w:rFonts w:eastAsia="Times New Roman" w:hint="cs"/>
          <w:sz w:val="28"/>
          <w:szCs w:val="28"/>
          <w:rtl/>
          <w:lang w:bidi="fa-IR"/>
        </w:rPr>
        <w:t xml:space="preserve">۳۳) </w:t>
      </w:r>
      <w:r w:rsidRPr="001A3229">
        <w:rPr>
          <w:rFonts w:eastAsia="Times New Roman" w:hint="cs"/>
          <w:sz w:val="28"/>
          <w:szCs w:val="28"/>
          <w:rtl/>
        </w:rPr>
        <w:t>من ارضه للتصرف به واستغلاله يوجب التعويض فيما زاد عن هذه النسبة المجانية، فإذا ما جاوزت جهة الإدارة النسبة التي قررها ولي الامر فإنها تكون ملزمة عندئذ بالتعويض العادل، إذ لا يصح ان تقف الإدارة موقف المغتصب وهي المكلفة أصلاً بحماية حقوق الأفراد وممتلكاتهم، ومن المقرر في الفقه والقضاء أن (الإضرار لا يبطل حق الغير) و(الإذن وإن أسقط الحرمة فلا يسقط الضمان) إعمالا لقول الله تعالى: «يا أيها الذين آمنوا لا تأكلوا أموالكم بينكم بالباطل » سورة النساء آية ٢٩، وقول الرسول صلى الله عليه وسلم (من اقتطع شبراً من الارض ظلماً طوقه الله يوم القيامة إياه من سبع أرضين) متفق عليه، ولما رواه أحمد وابن ماجة والدار قطن</w:t>
      </w:r>
      <w:r w:rsidRPr="001A3229">
        <w:rPr>
          <w:rFonts w:eastAsia="Times New Roman" w:hint="eastAsia"/>
          <w:sz w:val="28"/>
          <w:szCs w:val="28"/>
          <w:rtl/>
        </w:rPr>
        <w:t>ي</w:t>
      </w:r>
      <w:r w:rsidRPr="001A3229">
        <w:rPr>
          <w:rFonts w:eastAsia="Times New Roman" w:hint="cs"/>
          <w:sz w:val="28"/>
          <w:szCs w:val="28"/>
          <w:rtl/>
        </w:rPr>
        <w:t xml:space="preserve"> وغيره عنه صلى الله عليه وسلم (لا ضرر ولا ضرار). وتأسيساً على ذلك وحيث إن الثابت أن المدعى عليها قد اقتطعت من أرض المدعي مساحة تزيد على النسبة التخطيطية النظامية المجانية (33%)، وأن هذه المساحة قد بلغت (٧٦٤٧,٩٢) متراً مربعاً حسبما ورد في خطاب وكيل الأمين للتعمير والمشاريع ١٤٢٤/١١/١هـ، ورغم ذلك فلم تتخذ المدعى عليها آيا من الإجراءات اللازمة لتعويض المدعي عن تلك المساحة الزائدة من تقدير سعر المتر المربع من الأرض قبل التقسيم، تمهيدا لتعويض المدعي عنها، فإنها تكون ملزمة حينئذ باتخاذ تلك الإجراءات. فلذل</w:t>
      </w:r>
      <w:r w:rsidRPr="001A3229">
        <w:rPr>
          <w:rFonts w:eastAsia="Times New Roman" w:hint="eastAsia"/>
          <w:sz w:val="28"/>
          <w:szCs w:val="28"/>
          <w:rtl/>
        </w:rPr>
        <w:t>ك</w:t>
      </w:r>
      <w:r w:rsidRPr="001A3229">
        <w:rPr>
          <w:rFonts w:eastAsia="Times New Roman" w:hint="cs"/>
          <w:sz w:val="28"/>
          <w:szCs w:val="28"/>
          <w:rtl/>
        </w:rPr>
        <w:t xml:space="preserve"> كله حكمت الدائرة: بإلزام المدعى عليها (أمانة المدينة المنورة) باتخاذ الإجراءات النظامية اللازمة لتقدير المساحة الزائدة عن النسبة المجانية والتعويض عنها للمدعي وكالة. عن موكليه ورثة. عن أرضهم المملوكة لهم بالصك رقم ...... في ١٣٩٨/٣/٢٠هـ، والله الموفق، والهادي إلى سواء السبيل. وصلى الله وسلم على نبينا محمد وعلى آلة وصحبه أجمعين.</w:t>
      </w:r>
    </w:p>
    <w:p w:rsidR="003E2FCD" w:rsidRPr="001A3229" w:rsidRDefault="003E2FCD" w:rsidP="003E2FCD">
      <w:pPr>
        <w:jc w:val="both"/>
        <w:rPr>
          <w:rFonts w:eastAsia="Times New Roman"/>
          <w:sz w:val="28"/>
          <w:szCs w:val="28"/>
          <w:rtl/>
        </w:rPr>
      </w:pPr>
    </w:p>
    <w:p w:rsidR="003E2FCD" w:rsidRPr="001A3229" w:rsidRDefault="003E2FCD" w:rsidP="003E2FCD">
      <w:pPr>
        <w:jc w:val="both"/>
        <w:rPr>
          <w:rFonts w:eastAsia="Times New Roman"/>
          <w:b/>
          <w:bCs/>
          <w:sz w:val="28"/>
          <w:szCs w:val="28"/>
          <w:rtl/>
        </w:rPr>
      </w:pPr>
      <w:r w:rsidRPr="001A3229">
        <w:rPr>
          <w:rFonts w:eastAsia="Times New Roman" w:hint="cs"/>
          <w:b/>
          <w:bCs/>
          <w:sz w:val="28"/>
          <w:szCs w:val="28"/>
          <w:rtl/>
        </w:rPr>
        <w:t>هيئة التدقيق</w:t>
      </w:r>
    </w:p>
    <w:p w:rsidR="003E2FCD" w:rsidRPr="001A3229" w:rsidRDefault="003E2FCD" w:rsidP="003E2FCD">
      <w:pPr>
        <w:jc w:val="both"/>
        <w:rPr>
          <w:rFonts w:eastAsia="Times New Roman"/>
          <w:sz w:val="28"/>
          <w:szCs w:val="28"/>
          <w:rtl/>
        </w:rPr>
      </w:pPr>
      <w:r w:rsidRPr="001A3229">
        <w:rPr>
          <w:rFonts w:eastAsia="Times New Roman" w:hint="cs"/>
          <w:sz w:val="28"/>
          <w:szCs w:val="28"/>
          <w:rtl/>
        </w:rPr>
        <w:t>حكمت هيئة التدقيق ـ الدائرة الخامسة ـ بتأييد حكم الدائرة الإدارية الحادية والعشرين رقم 7/د/إ/٢١ لعام ١٤٢٦هـ الصادر في القضية رقم ١/١٣٦٢/ق لعام ١٤٢٣هـ فيما انتهى إليه من قضاء: بإلزام المدعى عليها أمانة المدينة المنورة باتخاذ الإجراءات النظامية اللازمة لتقدير المساحة الزائدة عن النسبة المجانية عن أرضهم المملوكة والتعويض عنها للمدعي وكالة عن موكليه ورثة لهم بالصك رقم. في 1398/٣/٢٠هـ، والله الموفق. وصلى الله وسلم على نبينا محمد وعلى آلة وصحبه أجمعين.</w:t>
      </w:r>
    </w:p>
    <w:p w:rsidR="003E2FCD" w:rsidRPr="001A3229" w:rsidRDefault="003E2FCD" w:rsidP="003E2FCD">
      <w:pPr>
        <w:jc w:val="both"/>
        <w:rPr>
          <w:rFonts w:eastAsia="Times New Roman"/>
          <w:sz w:val="28"/>
          <w:szCs w:val="28"/>
          <w:rtl/>
        </w:rPr>
      </w:pPr>
    </w:p>
    <w:p w:rsidR="003E2FCD" w:rsidRPr="001A3229" w:rsidRDefault="003E2FCD" w:rsidP="003E2FCD">
      <w:pPr>
        <w:jc w:val="both"/>
        <w:rPr>
          <w:rFonts w:eastAsia="Times New Roman"/>
          <w:sz w:val="28"/>
          <w:szCs w:val="28"/>
          <w:rtl/>
        </w:rPr>
      </w:pPr>
    </w:p>
    <w:p w:rsidR="003E2FCD" w:rsidRPr="001A3229" w:rsidRDefault="003E2FCD" w:rsidP="003E2FCD">
      <w:pPr>
        <w:jc w:val="both"/>
        <w:rPr>
          <w:rFonts w:eastAsia="Times New Roman"/>
          <w:b/>
          <w:bCs/>
          <w:sz w:val="28"/>
          <w:szCs w:val="28"/>
          <w:rtl/>
        </w:rPr>
      </w:pPr>
      <w:r w:rsidRPr="001A3229">
        <w:rPr>
          <w:rFonts w:eastAsia="Times New Roman" w:hint="cs"/>
          <w:b/>
          <w:bCs/>
          <w:sz w:val="28"/>
          <w:szCs w:val="28"/>
          <w:rtl/>
        </w:rPr>
        <w:t>رقم القضية 330/</w:t>
      </w:r>
      <w:r>
        <w:rPr>
          <w:rFonts w:eastAsia="Times New Roman" w:hint="cs"/>
          <w:b/>
          <w:bCs/>
          <w:sz w:val="28"/>
          <w:szCs w:val="28"/>
          <w:rtl/>
        </w:rPr>
        <w:t>1</w:t>
      </w:r>
      <w:r w:rsidRPr="001A3229">
        <w:rPr>
          <w:rFonts w:eastAsia="Times New Roman" w:hint="cs"/>
          <w:b/>
          <w:bCs/>
          <w:sz w:val="28"/>
          <w:szCs w:val="28"/>
          <w:rtl/>
        </w:rPr>
        <w:t>/ق لعام ١٤٢٣هـ</w:t>
      </w:r>
    </w:p>
    <w:p w:rsidR="003E2FCD" w:rsidRPr="001A3229" w:rsidRDefault="003E2FCD" w:rsidP="003E2FCD">
      <w:pPr>
        <w:jc w:val="both"/>
        <w:rPr>
          <w:rFonts w:eastAsia="Times New Roman"/>
          <w:b/>
          <w:bCs/>
          <w:sz w:val="28"/>
          <w:szCs w:val="28"/>
          <w:rtl/>
        </w:rPr>
      </w:pPr>
      <w:r w:rsidRPr="001A3229">
        <w:rPr>
          <w:rFonts w:eastAsia="Times New Roman" w:hint="cs"/>
          <w:b/>
          <w:bCs/>
          <w:sz w:val="28"/>
          <w:szCs w:val="28"/>
          <w:rtl/>
        </w:rPr>
        <w:t>رقم الحكم الابتدائي 114/د/ف/15 لعام ١٤٢٦هـ</w:t>
      </w:r>
    </w:p>
    <w:p w:rsidR="003E2FCD" w:rsidRPr="001A3229" w:rsidRDefault="003E2FCD" w:rsidP="003E2FCD">
      <w:pPr>
        <w:jc w:val="both"/>
        <w:rPr>
          <w:rFonts w:eastAsia="Times New Roman"/>
          <w:b/>
          <w:bCs/>
          <w:sz w:val="28"/>
          <w:szCs w:val="28"/>
          <w:rtl/>
        </w:rPr>
      </w:pPr>
      <w:r w:rsidRPr="001A3229">
        <w:rPr>
          <w:rFonts w:eastAsia="Times New Roman" w:hint="cs"/>
          <w:b/>
          <w:bCs/>
          <w:sz w:val="28"/>
          <w:szCs w:val="28"/>
          <w:rtl/>
        </w:rPr>
        <w:t>رقم حكم التدقيق 91/ت/ه لعام ١٤٢٧هـ</w:t>
      </w:r>
    </w:p>
    <w:p w:rsidR="003E2FCD" w:rsidRPr="001A3229" w:rsidRDefault="003E2FCD" w:rsidP="003E2FCD">
      <w:pPr>
        <w:jc w:val="both"/>
        <w:rPr>
          <w:rFonts w:eastAsia="Times New Roman"/>
          <w:b/>
          <w:bCs/>
          <w:sz w:val="28"/>
          <w:szCs w:val="28"/>
          <w:rtl/>
        </w:rPr>
      </w:pPr>
      <w:r w:rsidRPr="001A3229">
        <w:rPr>
          <w:rFonts w:eastAsia="Times New Roman" w:hint="cs"/>
          <w:b/>
          <w:bCs/>
          <w:sz w:val="28"/>
          <w:szCs w:val="28"/>
          <w:rtl/>
        </w:rPr>
        <w:t>تاريخ الجلسة ١٤٢٧/٢/١٨هـ</w:t>
      </w:r>
    </w:p>
    <w:p w:rsidR="003E2FCD" w:rsidRPr="001A3229" w:rsidRDefault="003E2FCD" w:rsidP="003E2FCD">
      <w:pPr>
        <w:jc w:val="center"/>
        <w:rPr>
          <w:rFonts w:eastAsia="Times New Roman"/>
          <w:b/>
          <w:bCs/>
          <w:sz w:val="28"/>
          <w:szCs w:val="28"/>
          <w:rtl/>
        </w:rPr>
      </w:pPr>
      <w:r w:rsidRPr="001A3229">
        <w:rPr>
          <w:rFonts w:eastAsia="Times New Roman" w:hint="cs"/>
          <w:b/>
          <w:bCs/>
          <w:sz w:val="28"/>
          <w:szCs w:val="28"/>
          <w:rtl/>
        </w:rPr>
        <w:lastRenderedPageBreak/>
        <w:t>الموضوعات</w:t>
      </w:r>
    </w:p>
    <w:p w:rsidR="003E2FCD" w:rsidRPr="001A3229" w:rsidRDefault="003E2FCD" w:rsidP="003E2FCD">
      <w:pPr>
        <w:jc w:val="both"/>
        <w:rPr>
          <w:rFonts w:eastAsia="Times New Roman"/>
          <w:b/>
          <w:bCs/>
          <w:sz w:val="28"/>
          <w:szCs w:val="28"/>
          <w:rtl/>
        </w:rPr>
      </w:pPr>
      <w:r w:rsidRPr="001A3229">
        <w:rPr>
          <w:rFonts w:eastAsia="Times New Roman" w:hint="cs"/>
          <w:b/>
          <w:bCs/>
          <w:sz w:val="28"/>
          <w:szCs w:val="28"/>
          <w:rtl/>
        </w:rPr>
        <w:t>قرار إداري ـ قرار سلبي ـ نزع ملكية عقار - شرط استحقاق التعويض.</w:t>
      </w:r>
    </w:p>
    <w:p w:rsidR="003E2FCD" w:rsidRPr="001A3229" w:rsidRDefault="003E2FCD" w:rsidP="003E2FCD">
      <w:pPr>
        <w:jc w:val="both"/>
        <w:rPr>
          <w:rFonts w:eastAsia="Times New Roman"/>
          <w:b/>
          <w:bCs/>
          <w:sz w:val="28"/>
          <w:szCs w:val="28"/>
          <w:rtl/>
        </w:rPr>
      </w:pPr>
    </w:p>
    <w:p w:rsidR="003E2FCD" w:rsidRPr="001A3229" w:rsidRDefault="003E2FCD" w:rsidP="003E2FCD">
      <w:pPr>
        <w:jc w:val="center"/>
        <w:rPr>
          <w:rFonts w:eastAsia="Times New Roman"/>
          <w:sz w:val="28"/>
          <w:szCs w:val="28"/>
          <w:rtl/>
        </w:rPr>
      </w:pPr>
      <w:r w:rsidRPr="001A3229">
        <w:rPr>
          <w:rFonts w:eastAsia="Times New Roman" w:hint="cs"/>
          <w:b/>
          <w:bCs/>
          <w:sz w:val="28"/>
          <w:szCs w:val="28"/>
          <w:rtl/>
        </w:rPr>
        <w:t>الملخص</w:t>
      </w:r>
    </w:p>
    <w:p w:rsidR="003E2FCD" w:rsidRPr="001A3229" w:rsidRDefault="003E2FCD" w:rsidP="003E2FCD">
      <w:pPr>
        <w:jc w:val="both"/>
        <w:rPr>
          <w:rFonts w:eastAsia="Times New Roman"/>
          <w:sz w:val="28"/>
          <w:szCs w:val="28"/>
          <w:rtl/>
        </w:rPr>
      </w:pPr>
      <w:r w:rsidRPr="001A3229">
        <w:rPr>
          <w:rFonts w:eastAsia="Times New Roman" w:hint="cs"/>
          <w:sz w:val="28"/>
          <w:szCs w:val="28"/>
          <w:rtl/>
        </w:rPr>
        <w:t>مطالبة المدعي إلزام جهة الإدارة بتعويضه عما اقتطع من أرضه لصالح أحد السدود - استقطاع جهة الإدارة لجزء من أرض المدعي المملوكة له بموجب صك شرعي، وإقرارها بذلك الاقتطاع، مع عدم صرف التعويض تعويلا على عدم موافقة الجهة المالية ـ ثبوت ذلك يجعل جهة الإدارة ملزمة بتعويض المدعي وفق المساحة التي تم استقطاعها من أرضه. هيئة التدقيق: حسب التكييف الصحيح لهذه الدعوى، فإنها تندرج ضمن اختصاصات ديوان المظالم بموجب المادة (</w:t>
      </w:r>
      <w:r w:rsidRPr="001A3229">
        <w:rPr>
          <w:rFonts w:eastAsia="Times New Roman" w:hint="cs"/>
          <w:sz w:val="28"/>
          <w:szCs w:val="28"/>
          <w:rtl/>
          <w:lang w:bidi="fa-IR"/>
        </w:rPr>
        <w:t>۱/۸/</w:t>
      </w:r>
      <w:r w:rsidRPr="001A3229">
        <w:rPr>
          <w:rFonts w:eastAsia="Times New Roman" w:hint="cs"/>
          <w:sz w:val="28"/>
          <w:szCs w:val="28"/>
          <w:rtl/>
        </w:rPr>
        <w:t>ب) على اعتبار ان المدعي يتظلم من عدم قيام جهة الإدارة بإصدار قرار بتعويضه عما نزع من ملكه بالمخالفة للأنظمة واللوائح في هذا الشأن؛ مما يكون معه تصرفها بمثابة القرار السلبي.</w:t>
      </w:r>
    </w:p>
    <w:p w:rsidR="003E2FCD" w:rsidRPr="001A3229" w:rsidRDefault="003E2FCD" w:rsidP="003E2FCD">
      <w:pPr>
        <w:jc w:val="both"/>
        <w:rPr>
          <w:rFonts w:eastAsia="Times New Roman"/>
          <w:sz w:val="28"/>
          <w:szCs w:val="28"/>
          <w:rtl/>
        </w:rPr>
      </w:pPr>
    </w:p>
    <w:p w:rsidR="003E2FCD" w:rsidRPr="001A3229" w:rsidRDefault="003E2FCD" w:rsidP="003E2FCD">
      <w:pPr>
        <w:jc w:val="center"/>
        <w:rPr>
          <w:rFonts w:eastAsia="Times New Roman"/>
          <w:b/>
          <w:bCs/>
          <w:sz w:val="28"/>
          <w:szCs w:val="28"/>
          <w:rtl/>
        </w:rPr>
      </w:pPr>
      <w:r w:rsidRPr="001A3229">
        <w:rPr>
          <w:rFonts w:eastAsia="Times New Roman" w:hint="cs"/>
          <w:b/>
          <w:bCs/>
          <w:sz w:val="28"/>
          <w:szCs w:val="28"/>
          <w:rtl/>
        </w:rPr>
        <w:t>الوقائع</w:t>
      </w:r>
    </w:p>
    <w:p w:rsidR="003E2FCD" w:rsidRPr="001A3229" w:rsidRDefault="003E2FCD" w:rsidP="003E2FCD">
      <w:pPr>
        <w:jc w:val="both"/>
        <w:rPr>
          <w:rFonts w:eastAsia="Times New Roman"/>
          <w:sz w:val="28"/>
          <w:szCs w:val="28"/>
          <w:rtl/>
        </w:rPr>
      </w:pPr>
      <w:r w:rsidRPr="001A3229">
        <w:rPr>
          <w:rFonts w:eastAsia="Times New Roman" w:hint="cs"/>
          <w:sz w:val="28"/>
          <w:szCs w:val="28"/>
          <w:rtl/>
        </w:rPr>
        <w:t>تلخص وقائع الدعوى في أن وكيل المدعي تقدم بدعوى إلى الديوان ذكر فيها أنه قد نزعت املاك موكله من الاراضي الزراعية لصالح مشروع الري بوادي جيزان ومساحتها مائتان وثلاثة آلاف ومائة وسبعة وسبعون متراً (</w:t>
      </w:r>
      <w:r w:rsidRPr="001A3229">
        <w:rPr>
          <w:rFonts w:eastAsia="Times New Roman" w:hint="cs"/>
          <w:sz w:val="28"/>
          <w:szCs w:val="28"/>
          <w:rtl/>
          <w:lang w:bidi="fa-IR"/>
        </w:rPr>
        <w:t>۲۰۳۱۷۷)</w:t>
      </w:r>
      <w:r w:rsidRPr="001A3229">
        <w:rPr>
          <w:rFonts w:eastAsia="Times New Roman" w:hint="cs"/>
          <w:sz w:val="28"/>
          <w:szCs w:val="28"/>
          <w:rtl/>
        </w:rPr>
        <w:t>م بناء على امر معالي وزير المالية والاقتصاد الوطني رقم ٨٣٢/١١ في 1394/1/15هـ ومعالي وزير الزراعة والمياه رقم 110/1048/10 في ١٣٩٤/٢/٢هـ، وصدر الامر من المقام السامي برقم 3/ت/١٠٧٣٧ في 1401/5/9هـ بتعويض جميع المزارعين الذين نزعت أملاكهم لصالح مشروع الري بوادي جيزان واعتمد المبلغ اللازم للتعويض، وقد جزئت أملاك موكله التي نزعت لصالح المشروع إلى ثلاثة أجزاء: الاول مساحته (</w:t>
      </w:r>
      <w:r w:rsidRPr="001A3229">
        <w:rPr>
          <w:rFonts w:eastAsia="Times New Roman" w:hint="cs"/>
          <w:sz w:val="28"/>
          <w:szCs w:val="28"/>
          <w:rtl/>
          <w:lang w:bidi="fa-IR"/>
        </w:rPr>
        <w:t xml:space="preserve">۱۰۰,۲۰۲) </w:t>
      </w:r>
      <w:r w:rsidRPr="001A3229">
        <w:rPr>
          <w:rFonts w:eastAsia="Times New Roman" w:hint="cs"/>
          <w:sz w:val="28"/>
          <w:szCs w:val="28"/>
          <w:rtl/>
        </w:rPr>
        <w:t xml:space="preserve">متر تم تعويضه عنه ضمن المزارعين بموجب موافقة أملاك الدولة رقم 11138/5 في 1401/8/5هـ والثاني مساحته (٣١,٤٨٨) متراً تم تعويضه برقم 50000/5 في ١٤١٢/١٢/٢٩هـ والثالث مساحته (71,488) متراً يطالب بتعويضه، وأنه يراجع إدارة مشروع الري بوادي جيزان ووزارة الزراعة والمياه وأملاك الدولة وكل جهة تدفعه إلى الأخرى، وأن خطابات المشروع رقم 76/6/4/4 في ١٤١٣/٣/٢٣هـ ورقم 71/8/4/4 في ١٤١٣/١/١٣هـ تبرهن وتوضح استحقاقه للتعويض وأن أرضه يملكها بموجب صك واحد برقم…… وتاريخ ١٣٩٧/٥/٢٠هـ، الصادر من محكمة وان مما يوضح استحقاقه خطاب مدير عام التنمية الزراعية رقم 59466 في ١٤١٣/٨/٨هـ ردا على خطاب أملاك الدولة رقم ٢١٣٢١/٥ في ١٤١٣/٥/٢٢هـ، وأن معاملته توقفت في وزارة الزراعة بآخر خطاب ورد من أملاك الدولة برقم 43005/5 في 1413/10/15هـ وأنه لا يعرف ما هي الأسباب لإتعابه في حق من حقوقه معترف به والمقام السامي امر بصرفه، وبإحالة القضية إلى هذه الدائرة نظرتها حيث كتبت إلى وزارة الزراعة وكل من وزارة المالية والاقتصاد الوطني وديوان المراقبة العامة بخطاب الديوان رقم 1/1930 في 1415/3/9هـ، وقد حضر وكيل المدعي ……. كما حضر ممثل ديوان المراقبة العامة. وقد رد ممثل وزارة الزراعة والمياه بخطاب الوزارة رقم ٢٦٧٤٥ تاريخ ١٤١٥/٤/٩هـ والذي جاء فيه ان المدعي تقدم أن في ١٤١٢/١١/٣هـ بطلب التعويض عن باقي املاكه، ثم رفع طلبه في حينه إلى إدارة مشروع تشغيل وصيانة السد وشبكة الري بجيزان بطلب استيفاء المعلومات الخاصة بما يطالب به، وبعد استيفائها تبين أن مواقع الأراضي التي يطالب بها المذكور </w:t>
      </w:r>
      <w:r w:rsidRPr="001A3229">
        <w:rPr>
          <w:rFonts w:eastAsia="Times New Roman" w:hint="cs"/>
          <w:sz w:val="28"/>
          <w:szCs w:val="28"/>
          <w:rtl/>
        </w:rPr>
        <w:lastRenderedPageBreak/>
        <w:t>فيها نوع من الغموض بالنسبة لأحقيته بالتعويض نسبة إلى ما ورد بخطاب معالي وزير المالية والاقتصاد الوطني الموجه إلى وزير الزراعة والمياه برقم 5/860 وتاريخ ١٤٠٣/٣/١٣هـ ـ الذي ينص على عدم الموافقة على التعويض عن الأراضي الواقعة في مجرى السيل ، ويقتصر التعويض على ما تم حصره من السابق لمشروع الشبكة في وادي جيزان؛ ولهذا تم رفع مستنداته إلى مصلحة أملاك الدولة للاستفسار عن أحقية المذكور بحكم أن جزءاً منها لم يكن مشمولاً ضمن اعمال اللجنة التي قامت بالحصر والتقدير السابق رفع مستنداتها بخطاب وزير الزراعة والمياه رقم ٤٢٥٥٢/١٠ في 1401/7/16هـ، ويقتصر التعويض على ما تم حصره في السابق لمشروع الشبكة في وادي جيزان، والجزء الآخر لا يستحق التعويض لكونها واقعة في مجرى السيل وان المساحة التي يطالب بها المدعي عبارة عن قطعتين بإجمالي مساحة قدرها (</w:t>
      </w:r>
      <w:r w:rsidRPr="001A3229">
        <w:rPr>
          <w:rFonts w:eastAsia="Times New Roman" w:hint="cs"/>
          <w:sz w:val="28"/>
          <w:szCs w:val="28"/>
          <w:rtl/>
          <w:lang w:bidi="fa-IR"/>
        </w:rPr>
        <w:t xml:space="preserve">۳۰,۰۸۲) </w:t>
      </w:r>
      <w:r w:rsidRPr="001A3229">
        <w:rPr>
          <w:rFonts w:eastAsia="Times New Roman" w:hint="cs"/>
          <w:sz w:val="28"/>
          <w:szCs w:val="28"/>
          <w:rtl/>
        </w:rPr>
        <w:t xml:space="preserve">متراً مربعاً، والذي ترى مصلحة أملاك الدولة عدم أحقيته بالتعويض لكونها تقع في مجرى السيل وعقم حماية الوادي، والوزارة تتفق مع املاك الدولة لمطابقتها لما ورد في خطاب معالي وزير المالية والاقتصاد الوطني المشار إليه، اما باقي المساحة، تمثل خمس قطع أما بمساحة إجمالية قدرها 41405 أمتار مربعة فترى الوزارة أن المذكور يستحق التعويض عنها بينما أملاك الدولة ترى عكس ذلك مستندة إلى أن التعويض يقتصر على ما تم حصره بالسابق لمشروع الشبكة في وادي جيزان، إلا ان الوزارة خاطبت أملاك الدولة عدة مرات لإفهامها بأحقية المذكور بالتعويض عن إجمالي مساحة (41,405) أمتار مربعة والتي تمثل خمس قطع لكونها محصورة ومقدرة من السابق ضمن أراضي المنطقة الأولى بالمشروع ومدعمة ذلك بصورة الحصر وصورة التعويض في سجل الملكيات الخاص بالمشروع وصورة المخطط الذي يبين مواقع القطع بالنسبة لمجرى السيل، مع إيضاح أن عدم إرفاق المستندات الخاصة بما يطالب به المذكور ضمن المستندات السابق رفعها لوزارة المالية بخطاب الوزارة رقم ٤٢٥٥٢/١٠ وتاريخ ١٤٠١/٧/١٦هـ راجع لكونه حدث سهوا، خصوصاً وأن المواطن ...... كان يستحق التعويض عن عدد كبير من القطع في مواقع أخرى تم تعويضه عنها، ومع ذلك ترد إجابة املاك الدولة كل مرة بعدم الموافقة على التعويض مستندة إلى ما أشير إليه، وأن الوزارة تهدف من وراء المكاتبات إلى الحصول على موافقة املاك الدولة على تعويض …… عن خمس قطع مساحتها (41,405) أمتار مربعة، وإجمالي تعويضه قدره (٣,٣١٢,٤٠٠) ريال التي يستحق التعويض عنها طبقا لمحضر التقديرات، وذلك لغرض استكمال البيانات الخاصة بتعويض المواطنين عن املاكهم المنزوعة لصالح مشاريع الدولة بمختلف مناطق المملكة والمعتمدة من قبل وزارة المالية، حيث الامر يتطلب الإشارة إلى أن تأكد من موافقة املاك الدولة على التعويض والتي بدونها لا يتم استكمال إجراءات الصرف المستحقة، وقد رد وكيل المدعي على مذكرة الوزارة بمذكرة جاء فيها ان مشروع الري قام بنزع أملاك المزارعين بوادي جيزان عام 1397هـ بعد صحة ملكية المزارعين بموجب صكوك على اراضيهم، وقام بالحصر والمسح ومحاضر الاستلام وأخذ المقاسات وتحديد كل قطعة على حدة، بموجب مساحتها وحدودها في بيانات لكل قطعة أرض مع إيضاحها في سجل المشروع بعد التأكد من أهل الخبرة للأرض من مالكيها، وعلى ضوء ذلك شكلت لجنة من وزارة المالية ووزارة الزراعة والمياه وأهل الخبرة بخطابي المالية رقم ٨٣٢/١١ وتاريخ 1394/1/15هـ والزراعة والمياه رقم 110/1041/10 وتاريخ ١٣٩٤/٢/٢هـ لتقدير التعويضات ثم، صدر الأمر السامي رقم 3/ث/10737 في 1401/5/9هـ بصرف التعويضات واضاف بان موكله يملك جميع ما نزع من ملكه بموجب صك شرعي والمنتهي بموجب المادة 86/85 من تنظيم الأعمال الإدارية في الدوائر الشرعية، والمنتهي بإجابة وزارة الزراعة والمياه ووزارة المالية بعدم المعارضة بخطابها رقم 454 ورقم 453 وتاريخ ١٣٩٦/٦/٢٣هـ وأن المشروع استلم أرض موكله ومسحها ورسمها وخططها وحصرها ومحاضر الاستلام بالأمتار وتحديدها عام 1393هـ، وقد رد ممثل </w:t>
      </w:r>
      <w:r w:rsidRPr="001A3229">
        <w:rPr>
          <w:rFonts w:eastAsia="Times New Roman" w:hint="cs"/>
          <w:sz w:val="28"/>
          <w:szCs w:val="28"/>
          <w:rtl/>
        </w:rPr>
        <w:lastRenderedPageBreak/>
        <w:t>الوزارة بمذكرة جاء فيها أن الوزارة أشارت في مذكرتها السابقة إلى أحقية المدعي بالتعويض عن خمس قطع مساحتها (41,405) أمتار مربعة ولم تذكر أنه ليس لديها مانع من صرفه كما ذكر المدعي في مذكرته، وأن هذه القطع محصورة من السابق ضمن أراضي المنطقة الأولى، وامـا مـا يطالب به المذكور والمتمثل في قطعتين بمساحة إجمالية قدرها (</w:t>
      </w:r>
      <w:r w:rsidRPr="001A3229">
        <w:rPr>
          <w:rFonts w:eastAsia="Times New Roman" w:hint="cs"/>
          <w:sz w:val="28"/>
          <w:szCs w:val="28"/>
          <w:rtl/>
          <w:lang w:bidi="fa-IR"/>
        </w:rPr>
        <w:t xml:space="preserve">۳۰,۰۸۲) </w:t>
      </w:r>
      <w:r w:rsidRPr="001A3229">
        <w:rPr>
          <w:rFonts w:eastAsia="Times New Roman" w:hint="cs"/>
          <w:sz w:val="28"/>
          <w:szCs w:val="28"/>
          <w:rtl/>
        </w:rPr>
        <w:t>متراً مربعاً فلم يشملها عمل اللجنة التي قامت بالحصر في ذلك الوقت؛ لكونها مع مجموعة أخرى من الأراضي واقعة في مجرى السيل وعقم حماية الوادي والتي جميعها استبعدت من اعمال اللجنة ومن ضمنها هاتان القطعتان، وذلك حسب إفادة مدير مشروع التشغيل وصيانة سد وادي جيزان وشبكة الري رقم ٣٢٠/٦/٤/٤ وتاريخ ١٤١٥/٥/١٧هـ، وبهذا فإن ما اشار إليه المدعي بمذكرته عن لجنة الحصر والتثمين لا يخص ما يطالب به، وإنما هو خاص بالأراضي غير الواقعة في مجرى السيل وعقم حماية الوادي ونهاية القنوات، وإن الامر الصادر برقم 3/ث/10737 في 1401/5/9هـ بصرف التعويضات خاص بما تم حصره وتثمينه فقط من قبل لجنة الحصر والتنمية. وبالنسبة لما أشار إليه المدعي من ان وزارة الزراعة والمياه ووزارة المالية اتفقتا على حرمان موكله من مساحة (</w:t>
      </w:r>
      <w:r w:rsidRPr="001A3229">
        <w:rPr>
          <w:rFonts w:eastAsia="Times New Roman" w:hint="cs"/>
          <w:sz w:val="28"/>
          <w:szCs w:val="28"/>
          <w:rtl/>
          <w:lang w:bidi="fa-IR"/>
        </w:rPr>
        <w:t xml:space="preserve">۳۰,۰۸۷) </w:t>
      </w:r>
      <w:r w:rsidRPr="001A3229">
        <w:rPr>
          <w:rFonts w:eastAsia="Times New Roman" w:hint="cs"/>
          <w:sz w:val="28"/>
          <w:szCs w:val="28"/>
          <w:rtl/>
        </w:rPr>
        <w:t xml:space="preserve">متراً مربعاً واحتجوا بخطاب وزير المالية والاقتصاد الوطني رقم 860 وتاريخ ١٤٠٣/٣/١٣هـ، فإن ما تود الوزارة إيضاحه أن وزارة الزراعة والمياه لم تتفق مع وزارة المالية والاقتصاد الوطني على ما يدعيه، بل سبق الرفع عن هذا النوع من الأراضي لوزارة المالية للنظر في أمر التعويض عنها بموجب خطابات الوزارة رقم ١٢٠٥٥/٣/٤ في ١٤٠٣/٢/٢١هـ ورقم ٢٢٨٠٨/١٠ في ١٤٠٣/٤/١٢هـ ورقم 59516/10 في ١٤٠٣/٩/٢٢هـ، وفي النهاية تسلمت وزارة الزراعة والمياه خطاب وزير المالية والاقتصاد الوطني رقم 860/5 وتاريخ 1403/3/13هـ والخطاب رقم 10135/5 وتاريخ ١٤٠٣/٥/٢١هـ والتي تفيد جميعها عدم موافقة وزارة المالية على تعويضات الاراضي التي تقع في مجرى السيل وعقم حماية الوادي ونهاية القنوات التي تقع في مجرى السيل، ووزارة الزراعة والمياه لم تتفق مع وزارة المالية على عدم تعويضه حسبما يدعيه المدعي، وإنما تطبق ما ورد إليها من وزارة المالية التي تعتبر الاساس والمرجع في الامور المتعلقة بالتعويضات، وما اشار إليه المدعي من صدور كروكيات وبيانات حصر ومحاضر استلام المعدة من قبل وزارة الزراعة والمياه فإن هذا الامر يجري تطبيقه على جميع المشاريع الحكومية التي يتم تنفيذها في جميع مناطق المملكة؛ لكونها مستندات يلزم حفظها لإمكان الرجوع إليها عند الحاجة، والتعويض عنها من عدمه ليس من اختصاص وزارة الزراعة والمياه التي ينحصر دورها في إعداد المستندات الخاصة بالتعويضات الموافق عليها من قبل وزارة المالية وإن وزارة الزراعة والمياه ليست الجهة التنفيذية لما يطالب به المذكور. كما ذكرت الوزارة في مذكرتها أن المدعي يطالب عن موكله ...... بينما المستندات التي لدى الوزارة والمشروع مسجلة باسم وقد أجاب المدعي بعد اطلاعه على مذكرة الوزارة، فذكر أن ما جاء في مذكرته بالنسبة للاسم فهذا خطأ مطبعي وأن صحة اسم موكله …… وانه يطالب بما في الصك، وإذا كانت وزارة الزراعة ليس لها حاجة فعليها تسليمها إلى موكله. وبجلسة تالية ذكر ممثل وزارة الزراعة والمياه بانه يطلب مهلة للاطلاع على خطابي الوحدة الزراعية بجيزان رقم 409 و417 في ٢٨/1396/6هـ للتأكد من اكتمال إجابة وزارة الزراعة والمياه، وعدم موافقتها بشرط عدم وجود الأرض في مجرى الوادي، وقدم خطاب الوزارة رقم ٥٤٠٢٠ في ١٤١٥/٧/٢٣هـ والموجه إلى مدير عام الزراعة والمياه بمنطقة جيزان الذي جاء فيه طلب التزويد بصورة من الخطابات السابق رفعها إلى المحاكم الشرعية ......، مدعمة بموافقة الوزير على منح المذكور الأملاك المشار إليها بالصك رقم ٢٨٦ في ١٣٩٧/٥/٢٠هـ. وقد اصدرت الدائرة حكمها رقم 11 لعام 1415هـ في القضية، والذي انتهت فيه إلى إلزام وزارة الزراعة والمياه بتعويض المدعي عما استقطع من ارضه لصالح سد وادي </w:t>
      </w:r>
      <w:r w:rsidRPr="001A3229">
        <w:rPr>
          <w:rFonts w:eastAsia="Times New Roman" w:hint="cs"/>
          <w:sz w:val="28"/>
          <w:szCs w:val="28"/>
          <w:rtl/>
        </w:rPr>
        <w:lastRenderedPageBreak/>
        <w:t xml:space="preserve">جيزان والبالغة مساحتها (71,417) متراً مربعاً، ولم تعترض وزارة الزراعة والمياه ووزارة المالية فتم رفع الحكم مع اوراق الدعوى إلى هيئة التدقيق عملا بالمادة 34 من قواعد المرافعات والإجراءات أمام الديوان، وقد أعادت هيئة التدقيق - الدائرة الثانية - القضية إلى الدائرة بعدما نقضت الحكم. وقد قام حكم الهيئة على أسباب محصلتها: أن صك المدعي ذكر فيه القطع وحدودها ومساحتها دون ذكر اطوال كل قطعة مما لا يتفق مع التعليمات الصادرة بهذا الشأن مما يستدعي إضافة الأطوال في الصك وأن يرفق ما يوضح المساحات المنزوعة لا سيما كروكيات المواقع محل الدعوى ومجرى السيل وكروكيات المواضع الواردة في الصك مربوطة بالمواقع المنزوعة لصالح السد، وأن على الدائرة أن تعطي المدعي مهلة لتصحيح ما غمض من صكه وإرفاق الكروكيات المطلوبة التي تحدد المساحات المطلوب التعويض عنها على وجه الدقة. وبإحالة القضية إلى هذه الدائرة باشرت نظرها على النحو المبين في محاضر ضبطها، حيث حددت الدائرة جلسة ١٤١٦/٢/١٧هـ لنظر الدعوى وفيها حضر وكيل المدعي وحضر لحضوره ممثل وزارة الزراعة والمياه، وذكر المدعي أنه ليس لديه ما يرغب في إضافته عما سبق وأن قدمه إلى الدائرة، كما ذكر ممثل الوزارة بأنه ليس لديه ما يرغب في إضافته على ما سبق وأن قدمه في الجلسات السابقة، كما قدم صورة لمخطط ذكر ان هذا هو المخطط الذي يبين مواقع الأراضي التي يطالب المدعي بالتعويض عنها، وهي المؤشر عليها بالألوان في ذات الأرقام </w:t>
      </w:r>
      <w:r w:rsidRPr="001A3229">
        <w:rPr>
          <w:rFonts w:eastAsia="Times New Roman" w:hint="cs"/>
          <w:sz w:val="28"/>
          <w:szCs w:val="28"/>
          <w:rtl/>
          <w:lang w:bidi="fa-IR"/>
        </w:rPr>
        <w:t>۱</w:t>
      </w:r>
      <w:r w:rsidRPr="001A3229">
        <w:rPr>
          <w:rFonts w:eastAsia="Times New Roman" w:hint="cs"/>
          <w:sz w:val="28"/>
          <w:szCs w:val="28"/>
          <w:rtl/>
        </w:rPr>
        <w:t xml:space="preserve">، </w:t>
      </w:r>
      <w:r w:rsidRPr="001A3229">
        <w:rPr>
          <w:rFonts w:eastAsia="Times New Roman" w:hint="cs"/>
          <w:sz w:val="28"/>
          <w:szCs w:val="28"/>
          <w:rtl/>
          <w:lang w:bidi="fa-IR"/>
        </w:rPr>
        <w:t>۲</w:t>
      </w:r>
      <w:r w:rsidRPr="001A3229">
        <w:rPr>
          <w:rFonts w:eastAsia="Times New Roman" w:hint="cs"/>
          <w:sz w:val="28"/>
          <w:szCs w:val="28"/>
          <w:rtl/>
        </w:rPr>
        <w:t xml:space="preserve">، </w:t>
      </w:r>
      <w:r w:rsidRPr="001A3229">
        <w:rPr>
          <w:rFonts w:eastAsia="Times New Roman" w:hint="cs"/>
          <w:sz w:val="28"/>
          <w:szCs w:val="28"/>
          <w:rtl/>
          <w:lang w:bidi="fa-IR"/>
        </w:rPr>
        <w:t>۳</w:t>
      </w:r>
      <w:r w:rsidRPr="001A3229">
        <w:rPr>
          <w:rFonts w:eastAsia="Times New Roman" w:hint="cs"/>
          <w:sz w:val="28"/>
          <w:szCs w:val="28"/>
          <w:rtl/>
        </w:rPr>
        <w:t xml:space="preserve">، </w:t>
      </w:r>
      <w:r w:rsidRPr="001A3229">
        <w:rPr>
          <w:rFonts w:eastAsia="Times New Roman" w:hint="cs"/>
          <w:sz w:val="28"/>
          <w:szCs w:val="28"/>
          <w:rtl/>
          <w:lang w:bidi="fa-IR"/>
        </w:rPr>
        <w:t>۱۱</w:t>
      </w:r>
      <w:r w:rsidRPr="001A3229">
        <w:rPr>
          <w:rFonts w:eastAsia="Times New Roman" w:hint="cs"/>
          <w:sz w:val="28"/>
          <w:szCs w:val="28"/>
          <w:rtl/>
        </w:rPr>
        <w:t xml:space="preserve">، </w:t>
      </w:r>
      <w:r w:rsidRPr="001A3229">
        <w:rPr>
          <w:rFonts w:eastAsia="Times New Roman" w:hint="cs"/>
          <w:sz w:val="28"/>
          <w:szCs w:val="28"/>
          <w:rtl/>
          <w:lang w:bidi="fa-IR"/>
        </w:rPr>
        <w:t>۱</w:t>
      </w:r>
      <w:r w:rsidRPr="001A3229">
        <w:rPr>
          <w:rFonts w:eastAsia="Times New Roman" w:hint="cs"/>
          <w:sz w:val="28"/>
          <w:szCs w:val="28"/>
          <w:rtl/>
        </w:rPr>
        <w:t xml:space="preserve">ب، </w:t>
      </w:r>
      <w:r w:rsidRPr="001A3229">
        <w:rPr>
          <w:rFonts w:eastAsia="Times New Roman" w:hint="cs"/>
          <w:sz w:val="28"/>
          <w:szCs w:val="28"/>
          <w:rtl/>
          <w:lang w:bidi="fa-IR"/>
        </w:rPr>
        <w:t>۱۰</w:t>
      </w:r>
      <w:r w:rsidRPr="001A3229">
        <w:rPr>
          <w:rFonts w:eastAsia="Times New Roman" w:hint="cs"/>
          <w:sz w:val="28"/>
          <w:szCs w:val="28"/>
          <w:rtl/>
        </w:rPr>
        <w:t xml:space="preserve">، 1مكرر. وأصدرت الدائرة حكمها رقم ٢/د/ف/15 لعام 1416هـ بإلزام وزارة الزراعة والمياه بتعويض المدعي …… عما استقطع من أرضه لصالح سد وادي جيزان البالغة مساحتها (٧١٤٨) متراً مربعاً محل الدعوى. وبعرضه على هيئة التدقيق - الدائرة الثانية المخطط وهي اصدرت حكمها رقم </w:t>
      </w:r>
      <w:r w:rsidRPr="001A3229">
        <w:rPr>
          <w:rFonts w:eastAsia="Times New Roman" w:hint="cs"/>
          <w:sz w:val="28"/>
          <w:szCs w:val="28"/>
          <w:rtl/>
          <w:lang w:bidi="fa-IR"/>
        </w:rPr>
        <w:t>۱۳۲/</w:t>
      </w:r>
      <w:r w:rsidRPr="001A3229">
        <w:rPr>
          <w:rFonts w:eastAsia="Times New Roman" w:hint="cs"/>
          <w:sz w:val="28"/>
          <w:szCs w:val="28"/>
          <w:rtl/>
        </w:rPr>
        <w:t xml:space="preserve">ت/٢ لعام 1416هـ بنقض حكم الدائرة مؤكدة عليها لزوم استيفاء الأطوال لكل قطعة. وبإعادة القضية إلى الدائرة باشرت نظرها وفتحت محضرها المؤرخ ١٤١٧/٤/٢٧هـ وأعطت وكيل المدعي مهلة طويلة لاستيفاء ما طلبته هيئة التدقيق، وبناء على تخلفه عن حضور الجلسة المحددة وبعدها بمدة طويلة تم شطب الدعوى بالحكم رقم 7/د/ف/15 لعام 1418هـ. ثم اعيد فتح الدعوى بالقضية رقم ١/٧٨١/ق لعام 1419هـ، وفتحت فيها المرافعة ثم شطبت بالحكم رقم ٢/د/ف/15 لعام ١٤٢٠هـ ثم أعيد قيدها قضية برقم ١/١٠٤٦/ق لعام ١٤٢٠ بناء على قرار هيئة التدقيق مجتمعة رقم (6) وتاريخ ١٤٢٠/٨/٩هـ، وتبين وجود إشكالات حول اسم المدعي المثبت في صك الملكية وان هناك تعديلا عليه، وبناء على الاعتراض المقدم من وزارة الزراعة والمياه أمام المحكمة المصدرة للصك فيما يتعلق بتعديل اسم المدعي في الصك، وكون بعض القطع الواردة فيه تقع في مجرى الوادي، تم وقف نظر الدعوى وذلك بالحكم رقم 6/د/ف/15 لعام ١٤٢٢هـ حتى انتهاء النظر في الاعتراض من قبل محكمة . ومجلس القضاء الأعلى. ثم تقدم المدعي بلائحة يطلب فيها إعادة نظر القضية بناء على أنه تم الرد من محكمة ...... لمجلس القضاء الأعلى، وتم تسجيلها قضية بالرقم الحالي ١/٣٣٠/ق لعام ١٤٢٣هـ وبإحالتها إلى الدائرة بتشكيل سابق حددت لنظرها جلسة الاثنين ١٤٢٣/٣/٢٠هـ وفيها حضر وكيل ورثة المدعي …… وحضر لحضوره ممثل المدعى عليها ......، وأفاد ممثل المدعى عليها انه ورد إلى الوزارة خطاب مجلس القضاء الاعلى رقم ٢٤٦١/١ وتاريخ أنه ١٤٢٢/١١/٥هـ المتضمن أن وزارة الزراعة والمياه قدمت اعتراضاً على قيام محكمة ...... بتعديل اسم صاحب الصك في الارض محل النزاع الرباعي، وبعد اكثر من عشرين عاما على صدوره دون الرجوع إلى الوزارة او اتخاذ الإجراءات النظامية لهذا التعديل، وقد اجاب رئيس المجلس بان التعديل تم من قبل القاضي مصدر الصك وقد طبقت بشأنه الإجراءات النظامية... إلخ. وقدم صورة من الخطاب، وأفاد بأن الخطاب تضمن أنه لا مانع من سماع اعتراض الوزارة على محتوى الحجة، ثم عقب الممثل بأن الوزارة سوف ترفع دعوى أمام محكمة …… فيما يتعلق بموضوع الحجة. وبإعادة </w:t>
      </w:r>
      <w:r w:rsidRPr="001A3229">
        <w:rPr>
          <w:rFonts w:eastAsia="Times New Roman" w:hint="cs"/>
          <w:sz w:val="28"/>
          <w:szCs w:val="28"/>
          <w:rtl/>
        </w:rPr>
        <w:lastRenderedPageBreak/>
        <w:t xml:space="preserve">تكوين الدائرة بتشكيلها الحالي استمرت في نظرها وذلك بداية من جلسة الاثنين ١٤٢٣/٧/٩هـ وفيها حضر/...... بصفته وكيلا عن ورثة المدعي في هذه الدعوى بموجب الوكالات الصادرة من كتابة عدل برقم ...... وتاريخ ١٤١٩/١٠/٢٤هـ ومن كتابة عدل الرياض الثانية برقم ...... وتاريخ 1419/11/5هـ ورقم وتاريخ 1419/11/6هـ ورقم 101361 وتاريخ 1419/11/15هـ ورقم 77550 وتاريخ ١٤٢٠/٦/٢هـ وحضر لحضوره ممثل المدعى عليها ...... بموجب خطابها رقم ٢٦٧٤٥ وتاريخ ١٤١٥/٤/٩هـ وتم استعراض دعوى المدعي وما طرأ عليها من مستجدات وكان آخرها خطاب فضيلة رئيس مجلس القضاء الاعلى رقم ٢٤٦١/١ وتاريخ ١٤٢٢/١١/٥هـ الموجه لمعالي وزير الزراعة والمياه، والذي يفيد انه بكتابة المجلس لفضيلة قاضي محكمة ...... أجاب بأن تعديل اسم المدعي تم من قبل القاضي مصدر الصك، وقد طبقت بشأنه الإجراءات النظامية، واما عن موضوع الاعتراض على حجة الاستحكام فلا يمنع صدور الحجة من سماع الدعوى والحكم فيها ومعاملة من لم يقتنع بتعليمات التمييز، وبسؤال المدعي عن رأي الوزارة حيال ذلك؟ ذكر أنها عازمة على إقامة الدعوى أمام محكمة ...... للفصل في ملكية الموضعين التاسع والخامس عشر، لذلك أطلب مهلة حتى تنتهي القضية من قبل المحكمة، وبناء على ذلك تأجل نظر القضية إلى جلسة الاحد ١٤٢٣/١٠/١٨هـ التي حضرها ممثل المدعى عليها ولم يحضر وكيل المدعين، إلا أنه أرسل للدائرة خطاباً مفاده أن جلستهم مع إدارة سد وادي جيزان بمحكمة ...... قد حدد لها يوم السبت ١٤٢٣/١٠/١٧هـ، وقدم ممثل المدعى عليها صورة من خطاب إدارة السد اشير فيه إلى تحديد الجلسة المشار إليها للنظر في الدعوى. وفي جلسة الثلاثاء ١٤٢٦/٥/٢١هـ حضر …… بصفته وكيلا عن المدعين بموجب الوكالة الصادرة من كتابة عدل جازان الثانية برقم ……. وتاريخ ١٤٢٤/٨/١٨هـ المعطوفة على الوكالات رقم …… وتاريخ ١٤١٩/١٠/٢٤هـ الصادرة عن كتاب العدل …… ورقم ……. وتاريخ 1419/11/5هـ الـصــادرة من كتابة عدل الـريـاض، ورقـم وتاريخ 1419/11/6هـ الـصــادرة من كتابة عدل الـريـاض، ورقـم وتاريخ 1419/11/15هـ الـصــادرة من كتابة عدل الرياض، ورقم ...... وتاريخ ١٤٢٠/٦/٢هـ الصادرة من كتابة عدل الرياض، وحضر لحضوره بصفته ممثلا عن المدعى عليها بموجب خطابها المؤرخ ١٤٢٦/٥/٢١هـ، وتم سؤال المدعي وكالة عن دعوى موكليه، فأجاب عنها بما لم يخرج عن دعواه المشار إليها في صدر هذا الحكم. وبعرض ذلك على ممثل المدعى عليها طلب إمهاله في الرد. وفي جلسة الأربعاء ١٤٢٦/٦/٢١هـ ذكر ممثل المدعى عليها أن القطعتين اللتين ضمن المساحة التي يطالب بالتعويض عنها واقعتان في مجرى الوادي والعقم، ومن ثم فإن تمليكهما غير صحيح؛ لأنه جاء بالمخالفة للأمر السامي رقم 1140/4/م وتاريخ 1404/4/19هـ وتعميم وزارة المالية رقم 860/5 وتاريخ </w:t>
      </w:r>
      <w:r w:rsidRPr="001A3229">
        <w:rPr>
          <w:rFonts w:eastAsia="Times New Roman" w:hint="cs"/>
          <w:sz w:val="28"/>
          <w:szCs w:val="28"/>
          <w:rtl/>
          <w:lang w:bidi="fa-IR"/>
        </w:rPr>
        <w:t>۳/۱۳/</w:t>
      </w:r>
      <w:r w:rsidRPr="001A3229">
        <w:rPr>
          <w:rFonts w:eastAsia="Times New Roman" w:hint="cs"/>
          <w:sz w:val="28"/>
          <w:szCs w:val="28"/>
          <w:rtl/>
        </w:rPr>
        <w:t>١٤٠٣هـ حيث يقضيان بعدم إعطاء فسوحات للمزارع وحفر الآبار إلا بعد التأكد من انها لا تتعارض مع مجاري الاودية والسيول، وبعرض ذلك على وكيل المدعين أفاد بأن الأمر محسوم بصدور الصك رقم ...... وتاريخ ١٤٢٥/٢/١٦هـ الصادر من محكمة والمصدق من هيئة التمييز بمكة المكرمة برقم ١/٢/٦٨٢ في ١٤٢٥/٤/١٩هـ. وبعرض ذلك على ممثل المدعى عليها قرر اكتفاءه بما سبق. وقد طلبت الدائرة من وكيل المدعين استكمال ما يتعلق بالاسم في الصك الاخير الذي صدق من هيئة التمييز. وفي جلسة اليوم الاحد ١٤٢٦/٨/٧هـ قدم وكيل المدعين أصل الصك رقم ...... وتاريخ ١٤٢٥/٢/١٦هـ والمصدق من هيئة التمييز والمدون فيه صحة الاسم: وسلم للدائرة صورة منه طبقت</w:t>
      </w:r>
    </w:p>
    <w:p w:rsidR="003E2FCD" w:rsidRPr="001A3229" w:rsidRDefault="003E2FCD" w:rsidP="003E2FCD">
      <w:pPr>
        <w:jc w:val="both"/>
        <w:rPr>
          <w:rFonts w:eastAsia="Times New Roman"/>
          <w:sz w:val="28"/>
          <w:szCs w:val="28"/>
          <w:rtl/>
        </w:rPr>
      </w:pPr>
    </w:p>
    <w:p w:rsidR="003E2FCD" w:rsidRPr="001A3229" w:rsidRDefault="003E2FCD" w:rsidP="003E2FCD">
      <w:pPr>
        <w:jc w:val="both"/>
        <w:rPr>
          <w:rFonts w:eastAsia="Times New Roman"/>
          <w:sz w:val="28"/>
          <w:szCs w:val="28"/>
          <w:rtl/>
        </w:rPr>
      </w:pPr>
      <w:r w:rsidRPr="001A3229">
        <w:rPr>
          <w:rFonts w:eastAsia="Times New Roman" w:hint="cs"/>
          <w:sz w:val="28"/>
          <w:szCs w:val="28"/>
          <w:rtl/>
        </w:rPr>
        <w:lastRenderedPageBreak/>
        <w:t>على أصلها. وبسؤاله هل لديه ما يضيفه؟ قرر اكتفاءه بما قدمه، كما قرر بذلك ممثل المدعى عليها، وبذا ختم طرفا الدعوى أقوالهما فيها وأصدرت الدائرة حكمها التالي:</w:t>
      </w:r>
    </w:p>
    <w:p w:rsidR="003E2FCD" w:rsidRPr="001A3229" w:rsidRDefault="003E2FCD" w:rsidP="003E2FCD">
      <w:pPr>
        <w:jc w:val="both"/>
        <w:rPr>
          <w:rFonts w:eastAsia="Times New Roman"/>
          <w:sz w:val="28"/>
          <w:szCs w:val="28"/>
          <w:rtl/>
        </w:rPr>
      </w:pPr>
    </w:p>
    <w:p w:rsidR="003E2FCD" w:rsidRPr="001A3229" w:rsidRDefault="003E2FCD" w:rsidP="003E2FCD">
      <w:pPr>
        <w:jc w:val="center"/>
        <w:rPr>
          <w:rFonts w:eastAsia="Times New Roman"/>
          <w:b/>
          <w:bCs/>
          <w:sz w:val="28"/>
          <w:szCs w:val="28"/>
          <w:rtl/>
        </w:rPr>
      </w:pPr>
      <w:r w:rsidRPr="001A3229">
        <w:rPr>
          <w:rFonts w:eastAsia="Times New Roman" w:hint="cs"/>
          <w:b/>
          <w:bCs/>
          <w:sz w:val="28"/>
          <w:szCs w:val="28"/>
          <w:rtl/>
        </w:rPr>
        <w:t>الأسباب</w:t>
      </w:r>
    </w:p>
    <w:p w:rsidR="003E2FCD" w:rsidRPr="001A3229" w:rsidRDefault="003E2FCD" w:rsidP="003E2FCD">
      <w:pPr>
        <w:jc w:val="both"/>
        <w:rPr>
          <w:rFonts w:eastAsia="Times New Roman"/>
          <w:sz w:val="28"/>
          <w:szCs w:val="28"/>
          <w:rtl/>
        </w:rPr>
      </w:pPr>
      <w:r w:rsidRPr="001A3229">
        <w:rPr>
          <w:rFonts w:eastAsia="Times New Roman" w:hint="cs"/>
          <w:sz w:val="28"/>
          <w:szCs w:val="28"/>
          <w:rtl/>
        </w:rPr>
        <w:t xml:space="preserve">لما كانت الدعوى الماثلة متعلقة بأرض المواطن ….. استناداً إلى ملكيته لمحل المطالبة بموجب الصك رقم ...... وتاريخ ١٣٩٧/٥/٢٠هـ الصادر من محكمة صحة..، والذي كان باسم.. والمهمش عليه من القاضي مصدر الصك بأن ص الاسم ......، وكذلك صك الخصومة بين إدارة تشغيل وصيانة سد وادي جيزان وبين ورثة...... والمثبت فيه أن صحة الاسم: ، والصادر من محكمة برقم وتاريخ ١٤٢٥/٢/١٦هـ بشأن حجة الاستحكام المشار إليها أعلاه رقم وتاريخ ١٣٩٧/٥/٢٠هـ، وقد انتهى صك الخصومة إلى صرف النظر عن دعوى مندوب إدارة تشغيل وصيانة سد وادي جيزان ضد المدعى عليه لعدم ثبوتها، وتم تصديق هذا الصك من محكمة التمييز بمكة المكرمة برقم وتاريخ ١٤٢٥/٤/١٩هـ، ولما كان الأساس لملكية المدعي هو الصك رقم ...... تاريخ ١٣٩٧/٥/٢٠هـ والمشار فيه إلى أن صحة الاسم هو ......، بدلاً من وبالاطلاع على رقم حفيظة صاحب الملكية قبل تعديل الاسم وبعد التعديل والإضافة وبعد الاطلاع على خطابات إدارة الأحوال المدنية، ولما كانت هذه الملكيات آيلة إلى موكلي الوكيل الماثل أمام الدائرة بالإرث الشرعي حسب صك حصر الورثة الصادر من المحكمة الكبرى بالرياض برقم ...... وتاريخ ١٤١٨/٨/٩هـ، ولما كان هؤلاء الورثة قد وكلوا الوكيل الماثل بموجب الوكالات المشار إليها في الوقائع، فإن الدائرة تنتهي إلى ان صحة صفته في إقامة الدعوى عن ورثة صاحب الصك المذكور. ولما كان الوكيل يهدف من إقامة دعواه إلى تعويض موكليه عما اقتطع من ارض مورثهم لصالح سد وادي جيزان التابع لوزارة المياه؛ فإن هذه الدعوى مندرجة ضمن اختصاصات ديوان المظالم بموجب المادة (١/٨/ج) من نظامه التي نصت على ان: (يختص ديوان المظالم بالفصل في دعاوى التعويض الموجهة من ذوي الشأن إلى الحكومة والأشخاص ذوي الشخصية العامة المستقلة بسبب أعمالها) وحيث إنه عن الشكل فإنه يبين من أوراق القضية أن وكيل المدعين كان يتابع إجراءات التعويض إلى أن توقفت لدى المدعى عليها بآخر خطاب وردها من مصلحة أملاك الدولة برقم 43005/5 في 1413/10/15هـ، ثم تقدم إلى ديوان المظالم بتاريخ ١٤١٤/١١/١٤هـ، مما يتبين معه أنه أقام دعواه خلال الخمس سنوات المنصوص عليها في المادة الرابعة من قواعد المرافعات والإجراءات أمام ديوان المظالم التي جاء فيها: (فيما لم يرد به نص خاص لا تسمع الدعاوى المنصوص عليها في الفقرتين (ج، د) من المادة الثامنة من نظام ديوان المظالم بعد مضي خمس سنوات من تاريخ نشوء الحق المدعى به).، وحيث الامر ما ذكر؛ فإن الدعوى مقبولة شكلاً. وأما عن الموضوع فإنه لما كان وكيل المدعين يطالب بالتعويض عما استقطع من أرض موكليه الأيلة إليهم بالإرث الشرعي من مورثهم لصالح سد وادي جيزان المشار إليه، ولما كان مورثهم يملك الارض المشار إليها بموجب الصك الصادر من محكمة ….. برقم ...... في ١٣٩٧/٥/٢٠هـ، والمثبت فيه الاطوال حسبما طلبته هيئة التدقيق، والصك الصادر من المحكمة نفسها برقم.. وتاريخ ١٤٢٥/٢/١٦هـ، والمصدق من محكمة التمييز بمكة المكرمة برقم ١/٢/٦٨٢ وتاريخ ١٤٢٥/٤/١٩هـ، ولما كانت المساحات التي يطالب المدعي بتعويضه عنها والمستقطعة من قبل وزارة الزراعة ليس فيها خلاف بين المدعي ووزارة المياه المدعى عليها لا في قدرها ولا في مساحاتها، وإنما كانت الوزارة تبرر عدم الصرف بعدم موافقة وزارة المالية بحجة أن قطعتين تقعان في مجرى السيل وعقم حماية الوادي، والخمس القطع الأخرى تحتج وزارة المالية أن </w:t>
      </w:r>
      <w:r w:rsidRPr="001A3229">
        <w:rPr>
          <w:rFonts w:eastAsia="Times New Roman" w:hint="cs"/>
          <w:sz w:val="28"/>
          <w:szCs w:val="28"/>
          <w:rtl/>
        </w:rPr>
        <w:lastRenderedPageBreak/>
        <w:t>التعويض يقتصر على ما تم حصره في السابق، وقد افهمت المدعى عليها وزارة المالية بعدم صحة ذلك. وأن الخمس قطع محصورة ومقدرة من السابق وترى الوزارة أحقية المدعي بالتعويض عنها، وحيث إن الثابت من الصكوك المشار إليها اعلاه تملك</w:t>
      </w:r>
      <w:r>
        <w:rPr>
          <w:rFonts w:eastAsia="Times New Roman" w:hint="cs"/>
          <w:sz w:val="28"/>
          <w:szCs w:val="28"/>
          <w:rtl/>
        </w:rPr>
        <w:t xml:space="preserve"> </w:t>
      </w:r>
      <w:r w:rsidRPr="001A3229">
        <w:rPr>
          <w:rFonts w:eastAsia="Times New Roman" w:hint="cs"/>
          <w:sz w:val="28"/>
          <w:szCs w:val="28"/>
          <w:rtl/>
        </w:rPr>
        <w:t>المدعين للقطعتين اللتين ادعت إدارة السد انهما تقعان في مجرى السيل وعقم حماية الوادي؛ فإنه يجب تعويضهم عما استقطع من ملكهم. فلهذه الاسباب حكمت الدائرة: ـ بإلزام المدعى عليها/وزارة المياه والكهرباء بتعويض المدعين ورثة/...... عما استقطع من أرضهم لصالح سد وادي جيزان البالغة مساحتها 71487 واحداً وسبعين ألفا وأربعمائة وسبعة وثمانين متراً مربعاً، وبالله التوفيق. وصلى الله وسلم على نبينا محمد وعلى آلة وصحبه أجمعين.</w:t>
      </w:r>
    </w:p>
    <w:p w:rsidR="003E2FCD" w:rsidRPr="001A3229" w:rsidRDefault="003E2FCD" w:rsidP="003E2FCD">
      <w:pPr>
        <w:jc w:val="both"/>
        <w:rPr>
          <w:rFonts w:eastAsia="Times New Roman"/>
          <w:sz w:val="28"/>
          <w:szCs w:val="28"/>
          <w:rtl/>
        </w:rPr>
      </w:pPr>
    </w:p>
    <w:p w:rsidR="003E2FCD" w:rsidRPr="001A3229" w:rsidRDefault="003E2FCD" w:rsidP="003E2FCD">
      <w:pPr>
        <w:jc w:val="both"/>
        <w:rPr>
          <w:rFonts w:eastAsia="Times New Roman"/>
          <w:b/>
          <w:bCs/>
          <w:sz w:val="28"/>
          <w:szCs w:val="28"/>
          <w:rtl/>
        </w:rPr>
      </w:pPr>
      <w:r w:rsidRPr="001A3229">
        <w:rPr>
          <w:rFonts w:eastAsia="Times New Roman" w:hint="cs"/>
          <w:b/>
          <w:bCs/>
          <w:sz w:val="28"/>
          <w:szCs w:val="28"/>
          <w:rtl/>
        </w:rPr>
        <w:t>هيئة التدقيق</w:t>
      </w:r>
    </w:p>
    <w:p w:rsidR="003E2FCD" w:rsidRPr="001A3229" w:rsidRDefault="003E2FCD" w:rsidP="003E2FCD">
      <w:pPr>
        <w:jc w:val="both"/>
        <w:rPr>
          <w:rFonts w:eastAsia="Times New Roman"/>
          <w:sz w:val="28"/>
          <w:szCs w:val="28"/>
          <w:rtl/>
        </w:rPr>
      </w:pPr>
      <w:r w:rsidRPr="001A3229">
        <w:rPr>
          <w:rFonts w:eastAsia="Times New Roman" w:hint="cs"/>
          <w:sz w:val="28"/>
          <w:szCs w:val="28"/>
          <w:rtl/>
        </w:rPr>
        <w:t>حكمت هيئة التدقيق ـ الدائرة الخامسة ـ بتأييد حكم الدائرة الفرعية الخامسة عشرة رقم 114/د/ف/15 لعام ١٤٢٦هـ الصادر في القضية رقم 1/330/ق لعام ١٤٢٣هـ فيما انتهى إليه من قضاء بإلزام المدعى عليها/وزارة المياه والكهرباء بتعويض المدعين ورثة عما استقطع من أرضهم لصالح سد وادي جيزان البالغة مساحتها 71487 واحداً وسبعين ألفاً وأربعمائة وسبعة وثمانين متراً مربعا، والله الموفق. وصلى الله وسلم على نبينا محمد وعلى آلة وصحبه أجمعين.</w:t>
      </w: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1A3229" w:rsidRDefault="003E2FCD" w:rsidP="003E2FCD">
      <w:pPr>
        <w:jc w:val="both"/>
        <w:rPr>
          <w:rFonts w:eastAsia="Times New Roman"/>
          <w:sz w:val="28"/>
          <w:szCs w:val="28"/>
          <w:rtl/>
        </w:rPr>
      </w:pPr>
    </w:p>
    <w:p w:rsidR="003E2FCD" w:rsidRPr="001A3229" w:rsidRDefault="003E2FCD" w:rsidP="003E2FCD">
      <w:pPr>
        <w:jc w:val="both"/>
        <w:rPr>
          <w:rFonts w:eastAsia="Times New Roman"/>
          <w:sz w:val="28"/>
          <w:szCs w:val="28"/>
          <w:rtl/>
        </w:rPr>
      </w:pPr>
    </w:p>
    <w:p w:rsidR="003E2FCD" w:rsidRPr="001A3229" w:rsidRDefault="003E2FCD" w:rsidP="003E2FCD">
      <w:pPr>
        <w:jc w:val="both"/>
        <w:rPr>
          <w:rFonts w:eastAsia="Times New Roman"/>
          <w:b/>
          <w:bCs/>
          <w:sz w:val="28"/>
          <w:szCs w:val="28"/>
          <w:rtl/>
        </w:rPr>
      </w:pPr>
      <w:r w:rsidRPr="001A3229">
        <w:rPr>
          <w:rFonts w:eastAsia="Times New Roman" w:hint="cs"/>
          <w:b/>
          <w:bCs/>
          <w:sz w:val="28"/>
          <w:szCs w:val="28"/>
          <w:rtl/>
        </w:rPr>
        <w:t>رقم القضية ١٩٣٣/</w:t>
      </w:r>
      <w:r>
        <w:rPr>
          <w:rFonts w:eastAsia="Times New Roman" w:hint="cs"/>
          <w:b/>
          <w:bCs/>
          <w:sz w:val="28"/>
          <w:szCs w:val="28"/>
          <w:rtl/>
        </w:rPr>
        <w:t>2</w:t>
      </w:r>
      <w:r w:rsidRPr="001A3229">
        <w:rPr>
          <w:rFonts w:eastAsia="Times New Roman" w:hint="cs"/>
          <w:b/>
          <w:bCs/>
          <w:sz w:val="28"/>
          <w:szCs w:val="28"/>
          <w:rtl/>
        </w:rPr>
        <w:t>/ق لعام ١٤٢٣هـ</w:t>
      </w:r>
    </w:p>
    <w:p w:rsidR="003E2FCD" w:rsidRPr="001A3229" w:rsidRDefault="003E2FCD" w:rsidP="003E2FCD">
      <w:pPr>
        <w:jc w:val="both"/>
        <w:rPr>
          <w:rFonts w:eastAsia="Times New Roman"/>
          <w:b/>
          <w:bCs/>
          <w:sz w:val="28"/>
          <w:szCs w:val="28"/>
          <w:rtl/>
        </w:rPr>
      </w:pPr>
      <w:r w:rsidRPr="001A3229">
        <w:rPr>
          <w:rFonts w:eastAsia="Times New Roman" w:hint="cs"/>
          <w:b/>
          <w:bCs/>
          <w:sz w:val="28"/>
          <w:szCs w:val="28"/>
          <w:rtl/>
        </w:rPr>
        <w:t>رقم الحكم الابتدائي 80/د/١٠/١ لعام ١٤٢٦هـ</w:t>
      </w:r>
    </w:p>
    <w:p w:rsidR="003E2FCD" w:rsidRPr="001A3229" w:rsidRDefault="003E2FCD" w:rsidP="003E2FCD">
      <w:pPr>
        <w:jc w:val="both"/>
        <w:rPr>
          <w:rFonts w:eastAsia="Times New Roman"/>
          <w:b/>
          <w:bCs/>
          <w:sz w:val="28"/>
          <w:szCs w:val="28"/>
          <w:rtl/>
        </w:rPr>
      </w:pPr>
      <w:r w:rsidRPr="001A3229">
        <w:rPr>
          <w:rFonts w:eastAsia="Times New Roman" w:hint="cs"/>
          <w:b/>
          <w:bCs/>
          <w:sz w:val="28"/>
          <w:szCs w:val="28"/>
          <w:rtl/>
        </w:rPr>
        <w:t>رقم حكم التدقيق 139/ت/1 لعام ١٤٢٧هـ</w:t>
      </w:r>
    </w:p>
    <w:p w:rsidR="003E2FCD" w:rsidRPr="001A3229" w:rsidRDefault="003E2FCD" w:rsidP="003E2FCD">
      <w:pPr>
        <w:jc w:val="both"/>
        <w:rPr>
          <w:rFonts w:eastAsia="Times New Roman"/>
          <w:b/>
          <w:bCs/>
          <w:sz w:val="28"/>
          <w:szCs w:val="28"/>
          <w:rtl/>
        </w:rPr>
      </w:pPr>
      <w:r w:rsidRPr="001A3229">
        <w:rPr>
          <w:rFonts w:eastAsia="Times New Roman" w:hint="cs"/>
          <w:b/>
          <w:bCs/>
          <w:sz w:val="28"/>
          <w:szCs w:val="28"/>
          <w:rtl/>
        </w:rPr>
        <w:t>تاريخ الجلسة ١٤٢٧/٢/٢٠هـ</w:t>
      </w:r>
    </w:p>
    <w:p w:rsidR="003E2FCD" w:rsidRPr="001A3229" w:rsidRDefault="003E2FCD" w:rsidP="003E2FCD">
      <w:pPr>
        <w:jc w:val="center"/>
        <w:rPr>
          <w:rFonts w:eastAsia="Times New Roman"/>
          <w:b/>
          <w:bCs/>
          <w:sz w:val="28"/>
          <w:szCs w:val="28"/>
          <w:rtl/>
        </w:rPr>
      </w:pPr>
      <w:r w:rsidRPr="001A3229">
        <w:rPr>
          <w:rFonts w:eastAsia="Times New Roman" w:hint="cs"/>
          <w:b/>
          <w:bCs/>
          <w:sz w:val="28"/>
          <w:szCs w:val="28"/>
          <w:rtl/>
        </w:rPr>
        <w:t>الموضوعات</w:t>
      </w:r>
    </w:p>
    <w:p w:rsidR="003E2FCD" w:rsidRPr="001A3229" w:rsidRDefault="003E2FCD" w:rsidP="003E2FCD">
      <w:pPr>
        <w:jc w:val="both"/>
        <w:rPr>
          <w:rFonts w:eastAsia="Times New Roman"/>
          <w:b/>
          <w:bCs/>
          <w:sz w:val="28"/>
          <w:szCs w:val="28"/>
          <w:rtl/>
        </w:rPr>
      </w:pPr>
      <w:r w:rsidRPr="001A3229">
        <w:rPr>
          <w:rFonts w:eastAsia="Times New Roman" w:hint="cs"/>
          <w:b/>
          <w:bCs/>
          <w:sz w:val="28"/>
          <w:szCs w:val="28"/>
          <w:rtl/>
        </w:rPr>
        <w:lastRenderedPageBreak/>
        <w:t>تعويض ـ نزع ملكية عقار ـ استغناء عن العقار.</w:t>
      </w:r>
    </w:p>
    <w:p w:rsidR="003E2FCD" w:rsidRPr="001A3229" w:rsidRDefault="003E2FCD" w:rsidP="003E2FCD">
      <w:pPr>
        <w:jc w:val="both"/>
        <w:rPr>
          <w:rFonts w:eastAsia="Times New Roman"/>
          <w:b/>
          <w:bCs/>
          <w:sz w:val="28"/>
          <w:szCs w:val="28"/>
          <w:rtl/>
        </w:rPr>
      </w:pPr>
    </w:p>
    <w:p w:rsidR="003E2FCD" w:rsidRPr="001A3229" w:rsidRDefault="003E2FCD" w:rsidP="003E2FCD">
      <w:pPr>
        <w:jc w:val="center"/>
        <w:rPr>
          <w:rFonts w:eastAsia="Times New Roman"/>
          <w:b/>
          <w:bCs/>
          <w:sz w:val="28"/>
          <w:szCs w:val="28"/>
          <w:rtl/>
        </w:rPr>
      </w:pPr>
      <w:r w:rsidRPr="001A3229">
        <w:rPr>
          <w:rFonts w:eastAsia="Times New Roman" w:hint="cs"/>
          <w:b/>
          <w:bCs/>
          <w:sz w:val="28"/>
          <w:szCs w:val="28"/>
          <w:rtl/>
        </w:rPr>
        <w:t>الأنظمة واللوائح</w:t>
      </w:r>
    </w:p>
    <w:p w:rsidR="003E2FCD" w:rsidRPr="001A3229" w:rsidRDefault="003E2FCD" w:rsidP="00775788">
      <w:pPr>
        <w:pStyle w:val="a5"/>
        <w:numPr>
          <w:ilvl w:val="0"/>
          <w:numId w:val="43"/>
        </w:numPr>
        <w:spacing w:after="0" w:line="240" w:lineRule="auto"/>
        <w:jc w:val="both"/>
        <w:rPr>
          <w:rFonts w:eastAsia="Times New Roman"/>
          <w:sz w:val="28"/>
          <w:szCs w:val="28"/>
          <w:rtl/>
        </w:rPr>
      </w:pPr>
      <w:r w:rsidRPr="001A3229">
        <w:rPr>
          <w:rFonts w:eastAsia="Times New Roman" w:hint="cs"/>
          <w:sz w:val="28"/>
          <w:szCs w:val="28"/>
          <w:rtl/>
        </w:rPr>
        <w:t xml:space="preserve">نظام نزع ملكية العقارات للمنفعة العامة الصادر بالمرسوم الملكي رقم 65 وتاريخ </w:t>
      </w:r>
      <w:r w:rsidRPr="001A3229">
        <w:rPr>
          <w:rFonts w:eastAsia="Times New Roman" w:hint="cs"/>
          <w:sz w:val="28"/>
          <w:szCs w:val="28"/>
          <w:rtl/>
          <w:lang w:bidi="fa-IR"/>
        </w:rPr>
        <w:t>۱۳۹۲/۱۱/</w:t>
      </w:r>
      <w:r w:rsidRPr="001A3229">
        <w:rPr>
          <w:rFonts w:eastAsia="Times New Roman" w:hint="cs"/>
          <w:sz w:val="28"/>
          <w:szCs w:val="28"/>
          <w:rtl/>
        </w:rPr>
        <w:t>16 هـ.</w:t>
      </w:r>
    </w:p>
    <w:p w:rsidR="003E2FCD" w:rsidRPr="001A3229" w:rsidRDefault="003E2FCD" w:rsidP="00775788">
      <w:pPr>
        <w:pStyle w:val="a5"/>
        <w:numPr>
          <w:ilvl w:val="0"/>
          <w:numId w:val="43"/>
        </w:numPr>
        <w:spacing w:after="0" w:line="240" w:lineRule="auto"/>
        <w:jc w:val="both"/>
        <w:rPr>
          <w:rFonts w:eastAsia="Times New Roman"/>
          <w:sz w:val="28"/>
          <w:szCs w:val="28"/>
          <w:rtl/>
        </w:rPr>
      </w:pPr>
      <w:r w:rsidRPr="001A3229">
        <w:rPr>
          <w:rFonts w:eastAsia="Times New Roman" w:hint="cs"/>
          <w:sz w:val="28"/>
          <w:szCs w:val="28"/>
          <w:rtl/>
        </w:rPr>
        <w:t>نظام نزع ملكية العقارات للمنفعة العامة ووضع اليد المؤقت على العقار الصادر بالمرسوم الملكي رقم م/15 وتاريخ ١٤٢٤/٣/١١هـ.</w:t>
      </w:r>
    </w:p>
    <w:p w:rsidR="003E2FCD" w:rsidRPr="001A3229" w:rsidRDefault="003E2FCD" w:rsidP="003E2FCD">
      <w:pPr>
        <w:jc w:val="both"/>
        <w:rPr>
          <w:rFonts w:eastAsia="Times New Roman"/>
          <w:sz w:val="28"/>
          <w:szCs w:val="28"/>
          <w:rtl/>
        </w:rPr>
      </w:pPr>
    </w:p>
    <w:p w:rsidR="003E2FCD" w:rsidRPr="001A3229" w:rsidRDefault="003E2FCD" w:rsidP="003E2FCD">
      <w:pPr>
        <w:jc w:val="center"/>
        <w:rPr>
          <w:rFonts w:eastAsia="Times New Roman"/>
          <w:b/>
          <w:bCs/>
          <w:sz w:val="28"/>
          <w:szCs w:val="28"/>
          <w:rtl/>
        </w:rPr>
      </w:pPr>
      <w:r w:rsidRPr="001A3229">
        <w:rPr>
          <w:rFonts w:eastAsia="Times New Roman" w:hint="cs"/>
          <w:b/>
          <w:bCs/>
          <w:sz w:val="28"/>
          <w:szCs w:val="28"/>
          <w:rtl/>
        </w:rPr>
        <w:t>الملخص</w:t>
      </w:r>
    </w:p>
    <w:p w:rsidR="003E2FCD" w:rsidRPr="001A3229" w:rsidRDefault="003E2FCD" w:rsidP="003E2FCD">
      <w:pPr>
        <w:jc w:val="both"/>
        <w:rPr>
          <w:rFonts w:eastAsia="Times New Roman"/>
          <w:sz w:val="28"/>
          <w:szCs w:val="28"/>
          <w:rtl/>
        </w:rPr>
      </w:pPr>
      <w:r w:rsidRPr="001A3229">
        <w:rPr>
          <w:rFonts w:eastAsia="Times New Roman" w:hint="cs"/>
          <w:sz w:val="28"/>
          <w:szCs w:val="28"/>
          <w:rtl/>
        </w:rPr>
        <w:t>طلب المدعي التعويض عن الأرض المنزوعة ملكيتها على أساس خطأ الجهة الإدارية في عدم إبلاغه باستغنائها عن الارض - استغناء الجهة الإدارية عن الارض قبل تاريخ ١٤٢٣/٤/١هـ ولم يتضمن نظام نزع ملكية العقارات للمنفعة العامة الصادر بالمرسوم الملكي رقم 65 وتاريخ ١٣٩٢/١١/١٦هـ المطبق على المنازعة محل الدعوى ما يلزم جهة الإدارة بإبلاغ اصحاب العقارات عند الاستغناء عن عقاراتهم بحقهم في استردادها، وإنما ورد ذلك لاحقا في نظام نزع ملكية العقارات للمنفعة العامة ووضع اليد المؤقت على العقار الصادر بالمرسوم الملكي رقم م/15 وتاريخ ١٤٢٤/٣/١١هـ في المادة التاسعة عشرة منه ـ التعويض لا يكون إلا عن ضرر محقق الوقوع الذي لا يمكن تفاديه او إزالته إلا بطريق التعويض المادي، وتجاهل ذلك يمكن المدعي من الحصول على تعويض مالي عن الخطأ المنسوب للجهة الإدارية بقيمة تلك الأرض، وحصوله في ذات الوقت على ثمن ارضه ممن هي في يده ولا يصح الجمع بين البدل والمبدل منه ـ مؤدى ذلك: عدم وجود ركن الخطأ الموجب للتعويض اثره: رفض الدعوى. </w:t>
      </w:r>
    </w:p>
    <w:p w:rsidR="003E2FCD" w:rsidRPr="001A3229" w:rsidRDefault="003E2FCD" w:rsidP="003E2FCD">
      <w:pPr>
        <w:jc w:val="both"/>
        <w:rPr>
          <w:rFonts w:eastAsia="Times New Roman"/>
          <w:sz w:val="28"/>
          <w:szCs w:val="28"/>
          <w:rtl/>
        </w:rPr>
      </w:pPr>
    </w:p>
    <w:p w:rsidR="003E2FCD" w:rsidRPr="001A3229" w:rsidRDefault="003E2FCD" w:rsidP="003E2FCD">
      <w:pPr>
        <w:jc w:val="center"/>
        <w:rPr>
          <w:rFonts w:eastAsia="Times New Roman"/>
          <w:b/>
          <w:bCs/>
          <w:sz w:val="28"/>
          <w:szCs w:val="28"/>
          <w:rtl/>
        </w:rPr>
      </w:pPr>
      <w:r w:rsidRPr="001A3229">
        <w:rPr>
          <w:rFonts w:eastAsia="Times New Roman" w:hint="cs"/>
          <w:b/>
          <w:bCs/>
          <w:sz w:val="28"/>
          <w:szCs w:val="28"/>
          <w:rtl/>
        </w:rPr>
        <w:t>الوقائع</w:t>
      </w:r>
    </w:p>
    <w:p w:rsidR="003E2FCD" w:rsidRPr="001A3229" w:rsidRDefault="003E2FCD" w:rsidP="003E2FCD">
      <w:pPr>
        <w:jc w:val="both"/>
        <w:rPr>
          <w:rFonts w:eastAsia="Times New Roman"/>
          <w:sz w:val="28"/>
          <w:szCs w:val="28"/>
          <w:rtl/>
        </w:rPr>
      </w:pPr>
      <w:r w:rsidRPr="001A3229">
        <w:rPr>
          <w:rFonts w:eastAsia="Times New Roman" w:hint="cs"/>
          <w:sz w:val="28"/>
          <w:szCs w:val="28"/>
          <w:rtl/>
        </w:rPr>
        <w:t xml:space="preserve">تتحصل وقائع هذه القضية بالقدر اللازم لإصدار الحكم في ان المدعي أن أصالة ووكالة عن إخوته تقدم بلائحة دعواه إلى ديوان المظالم في ١٤٢٣/٨/١٦هـ ذكر فيها أن المدعى عليها نزعت ملك مورثهم بمكة المكرمة لغرض إنشاء (خزان مياه) قبل عشرين عاماً، وفي ١٤٢٣/٤/١هـ تمت إزالة الخزان المذكور وأعطي لأحد المستثمرين، وطلب إعادة ملكية الموقع لهم لأنهم أحق به مؤكداً على استعدادهم لإعادة مبلغ التعويض الذي دفع إليهم، حيث إن أصحاب العقار الأصليين أولى به إذا انتفت المصلحة العامة التي من اجلها نزع العقار، كما جاء في القرار رقم 7974/4/7 وتاريخ 1418/6/7هـ الصادر من اللجنة المشكلة بأمر من مجلس الوزراء، وقد قيدت قضية واحيلت لهذه الدائرة التي باشرت نظرها وحددت لها جلسة ١٤٢٣/١١/١٧هـ، وفيها سالت المدعي عن دعواه فذكر انها على وفق ما جاء في لائحة دعواه، مضيفا انه راجع مصلحة المياه بالعاصمة المقدسة فور علمه ببدء المستثمر في مشروعه في شهر جمادى الآخرة عام ١٤٢٣هـ ولأكثر من مرة لشخص مدير المياه، إلا انه لم يجد من يسمع شكواه ولم يتقدم إليهم باي خطاب مكتوب إلى ان أقام دعواه في ١٤٢٣/٨/١٦هـ، فعقب ممثل المدعى عليها بجلسة ١٤٢٤/٥/١٩هـ أن الموقع محل النزاع يعتبر من أملاك الدولة، وقد قامت المدعى عليها بتعويض أصحابه واقامت عليه الخزان، ثم رأت الاستغناء عنه فجرى منح الموقع لآخرين، وأن ذلك تم عن طريق الأمانة، وطلب </w:t>
      </w:r>
      <w:r w:rsidRPr="001A3229">
        <w:rPr>
          <w:rFonts w:eastAsia="Times New Roman" w:hint="cs"/>
          <w:sz w:val="28"/>
          <w:szCs w:val="28"/>
          <w:rtl/>
        </w:rPr>
        <w:lastRenderedPageBreak/>
        <w:t>عدم قبول الدعوى شكلاً مضيفا بجلسة ١٤٢٤/١٠/٢٧هـ ان دور المدعى عليها هو الإفادة عن عدم الحاجة للموقع امام كاتب العدل وانها ليست طرفا في النزاع، ومؤكدا بجلسة ١٤٢٥/١/٢هـ على عدم علم المدعى عليها بشيء عن القرار رقم 7974 وتاريخ 1418/6/7هـ،</w:t>
      </w:r>
      <w:r>
        <w:rPr>
          <w:rFonts w:eastAsia="Times New Roman" w:hint="cs"/>
          <w:sz w:val="28"/>
          <w:szCs w:val="28"/>
          <w:rtl/>
        </w:rPr>
        <w:t xml:space="preserve"> </w:t>
      </w:r>
      <w:r w:rsidRPr="001A3229">
        <w:rPr>
          <w:rFonts w:eastAsia="Times New Roman" w:hint="cs"/>
          <w:sz w:val="28"/>
          <w:szCs w:val="28"/>
          <w:rtl/>
        </w:rPr>
        <w:t>حيث إن المدعى عليها جهة مستقلة وليس لها علاقة بأمانة العاصمة المقدسة، وبذات الجلسة طلب المدعي إدخال الأمانة طرفاً في الدعوى. وبجلسة ١٤٢٥/٤/٥هـ قدم ممثل امانة العاصمة المقدسة مذكرة انتهى فيها إلى طلب عدم قبول طلب المدعي إدخال الامانة في الدعوى. وبجلسة ١٤٢٥/٦/٩هـ طلبت الدائرة من المدعي إن كان لديه زيادة بينة على ما سبق ان ذكره بجلسة ١٤٢٣/١١/١٧هـ من تظلمه للإدارة المدعى عليها (وزارة المياه) قبل إقامة الدعوى، فقرر بجلسة ١٤٢٥/٨/٦هـ ان تظلماته كانت شفاهه حتى وتاريخ ١٤٢٤/٣/٢٥هـ حين تقدم ببرقية إلى معالي وزير المياه حملت الرقم 783 يتظلم فيها من تحويل عقارهم إلى موقع استثماري. وبجلسة ١٤٢٥/٩/١٢هـ قدم ممثل وزارة المياه خطاب مدير عام الفرع بالعاصمة المقدسة رقم 4973 وتاريخ ١٤٢٥/٩/١٠هـ المتضمن نفي معرفته للمدعي وما يدعي به، وبعرضه على المدعي قرر بأنه راجع مدير المياه بالفرع، وليس مدير عام الفرع مضيفاً بجلسة ١٤٢٦/1/3هـ أنه المهندس ولا يزال يشغل المنصب حتى تاريخه، وقد راجعه قبل هذه الجلسة إلا أنه ابدی عدم تذكره لما يدعيه من مراجعات سابقة لكثرة المراجعين، مضيفاً المدعي بأنه وعدداً من أصحاب العقارات المجاورة لعقاره المنزوعة جميعها لمشروع الخزان، راجعوا مدير المياه وقت البدء في تكسير الخزان بطلب معرفة موقف المياه من ارض الخزان وسيوافي الدائرة ببينته في ذلك. وبجلسة ١٤٢٦/٢/٢٤هـ قدم وكيل المدعين مذكرة ذكر فيها أن دعواهم في حقيقتها ليست طعنا على قرار وزارة المياه منح العقار لغيرهم، ولكنها طعن على قرارها عدم إبلاغهم بالاستغناء عن العقار وان لهم الحق في استرداده، ويعد قرارها هذا قرارا سلبيا لا تسري عليه المدد، وطلب في ختام مذكرته إلغاء قرار المدعى عليها (وزارة المياه) السلبي وإلزامها بدفع قيمة العقار بتقديرهم في الوقت الحالي وقدره (</w:t>
      </w:r>
      <w:r>
        <w:rPr>
          <w:rFonts w:eastAsia="Times New Roman" w:hint="cs"/>
          <w:sz w:val="28"/>
          <w:szCs w:val="28"/>
          <w:rtl/>
          <w:lang w:bidi="fa-IR"/>
        </w:rPr>
        <w:t>000</w:t>
      </w:r>
      <w:r w:rsidRPr="001A3229">
        <w:rPr>
          <w:rFonts w:eastAsia="Times New Roman" w:hint="cs"/>
          <w:sz w:val="28"/>
          <w:szCs w:val="28"/>
          <w:rtl/>
          <w:lang w:bidi="fa-IR"/>
        </w:rPr>
        <w:t>,۰۰۰,</w:t>
      </w:r>
      <w:r>
        <w:rPr>
          <w:rFonts w:eastAsia="Times New Roman" w:hint="cs"/>
          <w:sz w:val="28"/>
          <w:szCs w:val="28"/>
          <w:rtl/>
        </w:rPr>
        <w:t>10</w:t>
      </w:r>
      <w:r w:rsidRPr="001A3229">
        <w:rPr>
          <w:rFonts w:eastAsia="Times New Roman" w:hint="cs"/>
          <w:sz w:val="28"/>
          <w:szCs w:val="28"/>
          <w:rtl/>
        </w:rPr>
        <w:t>) ریال، بسبب ما صدر عنها من قرار ومنح الموقع لجهة اخرى دون إبلاغ الورثة. وبذات الجلسة سألت الدائرة المدعي عن الجهة التي يقيم عليها الدعوى فقرر بأنها وزارة المياه حصراً، وليس له أي دعوى على الأمانة، فعقب ممثل المدعى عليها (وزارة المياه) بأنه ليس في الانظمة المبلغة للمدعى عليها ما يلزمها بإبلاغ المدعين وعليه ينتفي الخطأ منها الذي هو ركن في دعوى التعويض مكتفيا بما ورد في مذكراته السابقة طالباً عدم قبول الدعوى شكلا ورفضها موضوعاً، كما قرر وكيل المدعين الاكتفاء وبجلسة ١٤٢٦/٣/٨هـ قرر وكيل المدعين بأنه يطلب أجلاً آخر لتقديم بينته على انه تظلم لجهة الإدارة عند علمه بتصرفها في عقارهم، واوضحت له الدائرة بان طلباته المقدمة في الجلسة السابقة وردت على خلاف دعواه، وطلبت منه تحديد طلباته في الدعوى. وبجلسة ١٤٢٦/٤/٢٢هـ قدم ممثل المدعى عليها مذكرة نفى فيها صحة تظلم المدعي للمدعى عليها، مؤكدا على رفض المدعى عليها لطلب المدعي تعويضه بمبلغ (10,000,000) ريال، لعدم استناده لقاعدة في الشرع او النظام، فعقب وكيل المدعين بأنه يطلب إلغاء قرار المدعى عليها السلبي بصفة اصلية، واحتياطا تعويض موكليه بمبلغ (</w:t>
      </w:r>
      <w:r w:rsidRPr="001A3229">
        <w:rPr>
          <w:rFonts w:eastAsia="Times New Roman" w:hint="cs"/>
          <w:sz w:val="28"/>
          <w:szCs w:val="28"/>
          <w:rtl/>
          <w:lang w:bidi="fa-IR"/>
        </w:rPr>
        <w:t xml:space="preserve">۳۰,۰۰۰,۰۰۰) </w:t>
      </w:r>
      <w:r w:rsidRPr="001A3229">
        <w:rPr>
          <w:rFonts w:eastAsia="Times New Roman" w:hint="cs"/>
          <w:sz w:val="28"/>
          <w:szCs w:val="28"/>
          <w:rtl/>
        </w:rPr>
        <w:t xml:space="preserve">ريال، نظرا لما شمل الموقع من تطوير في الاحياء المحيطة به، فطلبت منه الدائرة إيضاح طلبه الأول، فقرر بأنه كان يتعين على المدعى عليها، إشعار موكليه بالاستغناء عن الارض قبل التصرف فيها بتمليكها لغيره، وهو امر لم تقم به المدعى عليها، ويطلب إلغاء هذا الموقف من المدعى عليها المخالف لنظام نزع ملكية العقار للمنفعة العامة، فعقب ممثل المدعى عليها بان ما يشير إليه المدعي صدر في نظام نزع ملكية العقار الجديد، بينما النظام القديم لم يرد به اي نص ملزم للجهة الإدارية ويتمسك بما في مذكراته السابقة. وبجلسة هذا اليوم طلبت الدائرة من المدعي تحديد طلبه في الدعوى، فقرر بانه يطالب المدعى عليها وزارة المياه ممثلة في فرع </w:t>
      </w:r>
      <w:r w:rsidRPr="001A3229">
        <w:rPr>
          <w:rFonts w:eastAsia="Times New Roman" w:hint="cs"/>
          <w:sz w:val="28"/>
          <w:szCs w:val="28"/>
          <w:rtl/>
        </w:rPr>
        <w:lastRenderedPageBreak/>
        <w:t>منطقة مكة المكرمة التعويض عن عقارهم الذي سبق نزعه للمصلحة العامة، حيث تصرفت فيه المدعى عليها بعد زوال حاجتها عنه وله الرجوع إليهم وفقا لما أوضحه في جلسة ١٤٢٦/٤/٢٢هـ، أما طلبه الآخر إلغاء القرار فهو يسقطه من هذه الدعوى؛ نظراً لاستحالة إعادة الأرض مكتفياً عن ذلك بطلبه الأول التعويض، وبهذه الجلسة قرر طرفا الدعوى الاكتفاء.</w:t>
      </w:r>
    </w:p>
    <w:p w:rsidR="003E2FCD" w:rsidRPr="001A3229" w:rsidRDefault="003E2FCD" w:rsidP="003E2FCD">
      <w:pPr>
        <w:jc w:val="both"/>
        <w:rPr>
          <w:rFonts w:eastAsia="Times New Roman"/>
          <w:sz w:val="28"/>
          <w:szCs w:val="28"/>
          <w:rtl/>
        </w:rPr>
      </w:pPr>
    </w:p>
    <w:p w:rsidR="003E2FCD" w:rsidRPr="00F8408B" w:rsidRDefault="003E2FCD" w:rsidP="003E2FCD">
      <w:pPr>
        <w:jc w:val="center"/>
        <w:rPr>
          <w:rFonts w:eastAsia="Times New Roman"/>
          <w:b/>
          <w:bCs/>
          <w:sz w:val="28"/>
          <w:szCs w:val="28"/>
          <w:rtl/>
        </w:rPr>
      </w:pPr>
      <w:r w:rsidRPr="00F8408B">
        <w:rPr>
          <w:rFonts w:eastAsia="Times New Roman" w:hint="cs"/>
          <w:b/>
          <w:bCs/>
          <w:sz w:val="28"/>
          <w:szCs w:val="28"/>
          <w:rtl/>
        </w:rPr>
        <w:t>الأسباب</w:t>
      </w:r>
    </w:p>
    <w:p w:rsidR="003E2FCD" w:rsidRPr="001A3229" w:rsidRDefault="003E2FCD" w:rsidP="003E2FCD">
      <w:pPr>
        <w:jc w:val="both"/>
        <w:rPr>
          <w:rFonts w:eastAsia="Times New Roman"/>
          <w:sz w:val="28"/>
          <w:szCs w:val="28"/>
          <w:rtl/>
        </w:rPr>
      </w:pPr>
      <w:r w:rsidRPr="001A3229">
        <w:rPr>
          <w:rFonts w:eastAsia="Times New Roman" w:hint="cs"/>
          <w:sz w:val="28"/>
          <w:szCs w:val="28"/>
          <w:rtl/>
        </w:rPr>
        <w:t>حيث إن المدعي أصالة ووكالة حصر دعواه بهذه الجلسة في إلزام المدعى عليها بدفع تعويض قدره (</w:t>
      </w:r>
      <w:r w:rsidRPr="001A3229">
        <w:rPr>
          <w:rFonts w:eastAsia="Times New Roman" w:hint="cs"/>
          <w:sz w:val="28"/>
          <w:szCs w:val="28"/>
          <w:rtl/>
          <w:lang w:bidi="fa-IR"/>
        </w:rPr>
        <w:t xml:space="preserve">۳۰,۰۰۰,۰۰۰) </w:t>
      </w:r>
      <w:r w:rsidRPr="001A3229">
        <w:rPr>
          <w:rFonts w:eastAsia="Times New Roman" w:hint="cs"/>
          <w:sz w:val="28"/>
          <w:szCs w:val="28"/>
          <w:rtl/>
        </w:rPr>
        <w:t>ثلاثين مليون ريال، بسبب منحها العقار لجهة اخرى دون إعلام المدعين؛ فإن هذه الدعوى تعتبر من دعاوى التعويض، وتكون من اختصاص الديوان طبقا للمادة الثامنة فقرة (ج) من نظامه الصادر بالمرسوم الملكي رقم م/51 وتاريخ ١٤٠٢/٧/١٧هـ، كما تدخل في اختصاص الدائرة النوعي والمكاني طبقا لقرار معالي رئيس الديوان رقم 11 لعام 1406هـ. وحيث ذكر المدعي بلائحة دعواه انه علم بمنح العقار محل النزاع لغيره بتاريخ ١٤٢٣/٤/١هـ فإن الدعوى تكون مقبولة شكلا طبقا للمادة الرابعة من قواعد المرافعات. أما عن الموضوع فإن المدعي يؤسس طلبه التعويض عن الارض على خطا المدعى عليها في عدم إبلاغه باستغنائها عن الأرض، والثابت من إقرار المدعي أن استغناء المدعى عليها عن الارض كان قبل تاريخ ١٤٢٣/٤/١هـ ولم يتضمن نظام نزع ملكية العقارات للمنفعة العامة الصادر بالمرسوم الملكي رقم 65 وتاريخ ١٣٩٢/١١/١٦هـ المطبق في ذلك التاريخ أي مادة من مواده العشر تلزم جهة الإدارة بإبلاغ اصحاب العقارات عند الاستغناء عن عقاراتهم بحقهم في استردادها، وإنما ورد ذلك في نظام نزع ملكية العقارات للمنفعة العامة الصادر بالمرسوم الملكي رقم م/15 وتاريخ ١٤٢٤/٣/١١هـ في مادته التاسعة عشرة، وبالتالي فهو التزام لاحق لتصرف المدعى عليها في عقار المدعي، مما تنتهي معه الدائرة إلى عدم وجود ركن الخطأ الموجب للتعويض، فضلا عن أن التعويض لا يتوجه الا عن ضرر محقق الوقوع لا يمكن تفاديه او إزالته إلا بطريق التعويض المادي، وتجاهل ذلك يمكن المدعي من الحصول على تعويض مالي عن الخطأ المنسوب للمدعى عليها بقيمة تلك الارض وحصوله في ذات الوقت على عين أرضه ممن هي في يده، ولا يصح الجمع بين البدل والمبدل منه؛ مما تنتهي معه الدائرة إلى رفض الدعوى. ولكل ما تقدم حكمت الدائرة: برفض الدعوى؛ لما هو موضح بالأسباب. وصلى الله وسلم على نبينا محمد وعلى آلة وصحبه أجمعين.</w:t>
      </w: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F8408B" w:rsidRDefault="003E2FCD" w:rsidP="003E2FCD">
      <w:pPr>
        <w:jc w:val="both"/>
        <w:rPr>
          <w:rFonts w:eastAsia="Times New Roman"/>
          <w:b/>
          <w:bCs/>
          <w:sz w:val="28"/>
          <w:szCs w:val="28"/>
          <w:rtl/>
        </w:rPr>
      </w:pPr>
      <w:r w:rsidRPr="00F8408B">
        <w:rPr>
          <w:rFonts w:eastAsia="Times New Roman" w:hint="cs"/>
          <w:b/>
          <w:bCs/>
          <w:sz w:val="28"/>
          <w:szCs w:val="28"/>
          <w:rtl/>
        </w:rPr>
        <w:t>هيئة التدقيق</w:t>
      </w:r>
    </w:p>
    <w:p w:rsidR="003E2FCD" w:rsidRPr="001A3229" w:rsidRDefault="003E2FCD" w:rsidP="003E2FCD">
      <w:pPr>
        <w:jc w:val="both"/>
        <w:rPr>
          <w:rFonts w:eastAsia="Times New Roman"/>
          <w:sz w:val="28"/>
          <w:szCs w:val="28"/>
          <w:rtl/>
        </w:rPr>
      </w:pPr>
      <w:r w:rsidRPr="001A3229">
        <w:rPr>
          <w:rFonts w:eastAsia="Times New Roman" w:hint="cs"/>
          <w:sz w:val="28"/>
          <w:szCs w:val="28"/>
          <w:rtl/>
        </w:rPr>
        <w:t>حكمت الهيئة: بتأييد الحكم رقم 10/1/5/80 لعام ١٤٢٦هـ الصادر في الدعوى رقم ٢/١٩٣٣/ق لعام ١٤٢٣هـ فيما انتهى إليه من قضاء. وبالله التوفيق. وصلى الله وسلم على نبينا محمد وعلى آله وصحبه أجمعين.</w:t>
      </w:r>
    </w:p>
    <w:p w:rsidR="003E2FCD" w:rsidRPr="001A3229" w:rsidRDefault="003E2FCD" w:rsidP="003E2FCD">
      <w:pPr>
        <w:jc w:val="both"/>
        <w:rPr>
          <w:sz w:val="28"/>
          <w:szCs w:val="28"/>
          <w:rtl/>
        </w:rPr>
      </w:pPr>
    </w:p>
    <w:p w:rsidR="003E2FCD" w:rsidRPr="001A3229" w:rsidRDefault="003E2FCD" w:rsidP="003E2FCD">
      <w:pPr>
        <w:jc w:val="both"/>
        <w:rPr>
          <w:sz w:val="28"/>
          <w:szCs w:val="28"/>
          <w:rtl/>
        </w:rPr>
      </w:pPr>
    </w:p>
    <w:p w:rsidR="003E2FCD" w:rsidRPr="001A3229" w:rsidRDefault="003E2FCD" w:rsidP="003E2FCD">
      <w:pPr>
        <w:jc w:val="both"/>
        <w:rPr>
          <w:sz w:val="28"/>
          <w:szCs w:val="28"/>
        </w:rPr>
      </w:pPr>
    </w:p>
    <w:p w:rsidR="003E2FCD" w:rsidRPr="001A3229" w:rsidRDefault="003E2FCD" w:rsidP="003E2FCD">
      <w:pPr>
        <w:jc w:val="both"/>
        <w:rPr>
          <w:sz w:val="28"/>
          <w:szCs w:val="28"/>
        </w:rPr>
      </w:pPr>
    </w:p>
    <w:p w:rsidR="003E2FCD" w:rsidRPr="00F8408B" w:rsidRDefault="003E2FCD" w:rsidP="003E2FCD">
      <w:pPr>
        <w:jc w:val="both"/>
        <w:rPr>
          <w:b/>
          <w:bCs/>
          <w:sz w:val="28"/>
          <w:szCs w:val="28"/>
        </w:rPr>
      </w:pPr>
    </w:p>
    <w:p w:rsidR="003E2FCD" w:rsidRPr="00F8408B" w:rsidRDefault="003E2FCD" w:rsidP="003E2FCD">
      <w:pPr>
        <w:jc w:val="both"/>
        <w:rPr>
          <w:rFonts w:eastAsia="Times New Roman"/>
          <w:b/>
          <w:bCs/>
          <w:sz w:val="28"/>
          <w:szCs w:val="28"/>
        </w:rPr>
      </w:pPr>
      <w:r w:rsidRPr="00F8408B">
        <w:rPr>
          <w:rFonts w:eastAsia="Times New Roman" w:hint="cs"/>
          <w:b/>
          <w:bCs/>
          <w:sz w:val="28"/>
          <w:szCs w:val="28"/>
          <w:rtl/>
        </w:rPr>
        <w:t>رقم القضية 1960/</w:t>
      </w:r>
      <w:r>
        <w:rPr>
          <w:rFonts w:eastAsia="Times New Roman" w:hint="cs"/>
          <w:b/>
          <w:bCs/>
          <w:sz w:val="28"/>
          <w:szCs w:val="28"/>
          <w:rtl/>
        </w:rPr>
        <w:t>1</w:t>
      </w:r>
      <w:r w:rsidRPr="00F8408B">
        <w:rPr>
          <w:rFonts w:eastAsia="Times New Roman" w:hint="cs"/>
          <w:b/>
          <w:bCs/>
          <w:sz w:val="28"/>
          <w:szCs w:val="28"/>
          <w:rtl/>
        </w:rPr>
        <w:t>/ق لعام ١٤٢٥هـ</w:t>
      </w:r>
    </w:p>
    <w:p w:rsidR="003E2FCD" w:rsidRPr="00F8408B" w:rsidRDefault="003E2FCD" w:rsidP="003E2FCD">
      <w:pPr>
        <w:jc w:val="both"/>
        <w:rPr>
          <w:rFonts w:eastAsia="Times New Roman"/>
          <w:b/>
          <w:bCs/>
          <w:sz w:val="28"/>
          <w:szCs w:val="28"/>
          <w:rtl/>
        </w:rPr>
      </w:pPr>
      <w:r w:rsidRPr="00F8408B">
        <w:rPr>
          <w:rFonts w:eastAsia="Times New Roman" w:hint="cs"/>
          <w:b/>
          <w:bCs/>
          <w:sz w:val="28"/>
          <w:szCs w:val="28"/>
          <w:rtl/>
        </w:rPr>
        <w:t>رقم الحكم الابتدائي 101/د/ف/3 لعام ١٤٢٦هـ</w:t>
      </w:r>
    </w:p>
    <w:p w:rsidR="003E2FCD" w:rsidRPr="00F8408B" w:rsidRDefault="003E2FCD" w:rsidP="003E2FCD">
      <w:pPr>
        <w:jc w:val="both"/>
        <w:rPr>
          <w:rFonts w:eastAsia="Times New Roman"/>
          <w:b/>
          <w:bCs/>
          <w:sz w:val="28"/>
          <w:szCs w:val="28"/>
          <w:rtl/>
        </w:rPr>
      </w:pPr>
      <w:r w:rsidRPr="00F8408B">
        <w:rPr>
          <w:rFonts w:eastAsia="Times New Roman" w:hint="cs"/>
          <w:b/>
          <w:bCs/>
          <w:sz w:val="28"/>
          <w:szCs w:val="28"/>
          <w:rtl/>
        </w:rPr>
        <w:t>رقم حكم التدقيق 159/ت/1 لعام 1437هـ</w:t>
      </w:r>
    </w:p>
    <w:p w:rsidR="003E2FCD" w:rsidRPr="00F8408B" w:rsidRDefault="003E2FCD" w:rsidP="003E2FCD">
      <w:pPr>
        <w:jc w:val="both"/>
        <w:rPr>
          <w:rFonts w:eastAsia="Times New Roman"/>
          <w:b/>
          <w:bCs/>
          <w:sz w:val="28"/>
          <w:szCs w:val="28"/>
          <w:rtl/>
        </w:rPr>
      </w:pPr>
      <w:r w:rsidRPr="00F8408B">
        <w:rPr>
          <w:rFonts w:eastAsia="Times New Roman" w:hint="cs"/>
          <w:b/>
          <w:bCs/>
          <w:sz w:val="28"/>
          <w:szCs w:val="28"/>
          <w:rtl/>
        </w:rPr>
        <w:t>تاريخ الجلسة ١٤٢٧/٢/٢٥هـ</w:t>
      </w:r>
    </w:p>
    <w:p w:rsidR="003E2FCD" w:rsidRPr="00F8408B" w:rsidRDefault="003E2FCD" w:rsidP="003E2FCD">
      <w:pPr>
        <w:jc w:val="center"/>
        <w:rPr>
          <w:rFonts w:eastAsia="Times New Roman"/>
          <w:b/>
          <w:bCs/>
          <w:sz w:val="28"/>
          <w:szCs w:val="28"/>
          <w:rtl/>
        </w:rPr>
      </w:pPr>
      <w:r w:rsidRPr="00F8408B">
        <w:rPr>
          <w:rFonts w:eastAsia="Times New Roman" w:hint="cs"/>
          <w:b/>
          <w:bCs/>
          <w:sz w:val="28"/>
          <w:szCs w:val="28"/>
          <w:rtl/>
        </w:rPr>
        <w:t>الموضوعات</w:t>
      </w:r>
    </w:p>
    <w:p w:rsidR="003E2FCD" w:rsidRPr="00F8408B" w:rsidRDefault="003E2FCD" w:rsidP="003E2FCD">
      <w:pPr>
        <w:jc w:val="both"/>
        <w:rPr>
          <w:rFonts w:eastAsia="Times New Roman"/>
          <w:b/>
          <w:bCs/>
          <w:sz w:val="28"/>
          <w:szCs w:val="28"/>
          <w:rtl/>
        </w:rPr>
      </w:pPr>
      <w:r w:rsidRPr="00F8408B">
        <w:rPr>
          <w:rFonts w:eastAsia="Times New Roman" w:hint="cs"/>
          <w:b/>
          <w:bCs/>
          <w:sz w:val="28"/>
          <w:szCs w:val="28"/>
          <w:rtl/>
        </w:rPr>
        <w:t>دعوى ـ نزع ملكية عقار ـ تعويض ـ أجرة المثل ـ فوات ميعاد المطالبة بأكثر من المدة النظامية ـ عدم قبول ما زاد عنها.</w:t>
      </w:r>
    </w:p>
    <w:p w:rsidR="003E2FCD" w:rsidRPr="00F8408B" w:rsidRDefault="003E2FCD" w:rsidP="003E2FCD">
      <w:pPr>
        <w:jc w:val="both"/>
        <w:rPr>
          <w:rFonts w:eastAsia="Times New Roman"/>
          <w:b/>
          <w:bCs/>
          <w:sz w:val="28"/>
          <w:szCs w:val="28"/>
          <w:rtl/>
        </w:rPr>
      </w:pPr>
    </w:p>
    <w:p w:rsidR="003E2FCD" w:rsidRPr="00F8408B" w:rsidRDefault="003E2FCD" w:rsidP="003E2FCD">
      <w:pPr>
        <w:jc w:val="center"/>
        <w:rPr>
          <w:rFonts w:eastAsia="Times New Roman"/>
          <w:b/>
          <w:bCs/>
          <w:sz w:val="28"/>
          <w:szCs w:val="28"/>
          <w:rtl/>
        </w:rPr>
      </w:pPr>
      <w:r w:rsidRPr="00F8408B">
        <w:rPr>
          <w:rFonts w:eastAsia="Times New Roman" w:hint="cs"/>
          <w:b/>
          <w:bCs/>
          <w:sz w:val="28"/>
          <w:szCs w:val="28"/>
          <w:rtl/>
        </w:rPr>
        <w:t>الملخص</w:t>
      </w:r>
    </w:p>
    <w:p w:rsidR="003E2FCD" w:rsidRPr="001A3229" w:rsidRDefault="003E2FCD" w:rsidP="003E2FCD">
      <w:pPr>
        <w:jc w:val="both"/>
        <w:rPr>
          <w:rFonts w:eastAsia="Times New Roman"/>
          <w:sz w:val="28"/>
          <w:szCs w:val="28"/>
          <w:rtl/>
        </w:rPr>
      </w:pPr>
      <w:r w:rsidRPr="001A3229">
        <w:rPr>
          <w:rFonts w:eastAsia="Times New Roman" w:hint="cs"/>
          <w:sz w:val="28"/>
          <w:szCs w:val="28"/>
          <w:rtl/>
        </w:rPr>
        <w:t>مطالبة المدعي إلزام جهة الإدارة بتعويضه عن أجرة المثل للأرض عن المدة التي بقيت فيها تحت يدها مع المطالبة بالتعويض عن الأرض، مع إقراره باستلام ثمن الأرض المنزوعة ملكيتها - تعد الدعوى منتهية فيما يتعلق بمطالبة المدعي تعويضه عن أرضه؛ لثبوت استجابة جهة الإدارة لطلبه ـ عدم مطالبة المدعي بأجرة الأرض خلال مدة الخمس سنوات التالية لنشوء الحق يجعل دعواه غير مقبولة شكلاً بالنسبة لأجرة المدة المقابلة لها؛ لمخالفتها الإجراءات النظامية ـ المطالبة بأجرة المثل لعدة سنوات لها صفة الاستمرارية - تأخر المدعي في التقدم لجهة الإدارة، استجابتها له وإنهاء إجراءات التعويض خلال مدة معقولة، مع ا الاخذ بالاعتبار ما يتطلبه الأمر من تشكيل لجان وأعمال، مع تسبب المدعي في هذا التأخر يجعل مع طلب التعويض لا وجه له.</w:t>
      </w:r>
    </w:p>
    <w:p w:rsidR="003E2FCD" w:rsidRPr="001A3229" w:rsidRDefault="003E2FCD" w:rsidP="003E2FCD">
      <w:pPr>
        <w:jc w:val="both"/>
        <w:rPr>
          <w:rFonts w:eastAsia="Times New Roman"/>
          <w:sz w:val="28"/>
          <w:szCs w:val="28"/>
          <w:rtl/>
        </w:rPr>
      </w:pPr>
    </w:p>
    <w:p w:rsidR="003E2FCD" w:rsidRPr="00F8408B" w:rsidRDefault="003E2FCD" w:rsidP="003E2FCD">
      <w:pPr>
        <w:jc w:val="center"/>
        <w:rPr>
          <w:rFonts w:eastAsia="Times New Roman"/>
          <w:b/>
          <w:bCs/>
          <w:sz w:val="28"/>
          <w:szCs w:val="28"/>
          <w:rtl/>
        </w:rPr>
      </w:pPr>
      <w:r w:rsidRPr="00F8408B">
        <w:rPr>
          <w:rFonts w:eastAsia="Times New Roman" w:hint="cs"/>
          <w:b/>
          <w:bCs/>
          <w:sz w:val="28"/>
          <w:szCs w:val="28"/>
          <w:rtl/>
        </w:rPr>
        <w:t>الوقائع</w:t>
      </w:r>
    </w:p>
    <w:p w:rsidR="003E2FCD" w:rsidRPr="001A3229" w:rsidRDefault="003E2FCD" w:rsidP="003E2FCD">
      <w:pPr>
        <w:jc w:val="both"/>
        <w:rPr>
          <w:rFonts w:eastAsia="Times New Roman"/>
          <w:sz w:val="28"/>
          <w:szCs w:val="28"/>
          <w:rtl/>
        </w:rPr>
      </w:pPr>
      <w:r w:rsidRPr="001A3229">
        <w:rPr>
          <w:rFonts w:eastAsia="Times New Roman" w:hint="cs"/>
          <w:sz w:val="28"/>
          <w:szCs w:val="28"/>
          <w:rtl/>
        </w:rPr>
        <w:t xml:space="preserve">إن وقائع هذه الدعوى تتلخص في أن المدعي فيها تقدم إلى الديوان بلائحة استدعاء ضمنها أن له ملكاً بموجب الصك رقم …... وتاريخ ١٤١٥/٧/3هـ الصادر من محكمة بريدة الكبرى وقد قامت المدعى عليها بوضع يدها عليه منذ عام 1413هـ لصالح طريق القصيم حائل السريع بناء على ما اقترحه وزير المواصلات سابقا بخطابه رقم 174 وتاريخ ١٤١٣/١/١٢هـ على امير منطقة القصيم بتشكيل لجنة لإيقاف أي توسع أو اعتداء على مسار الطريق ثم خرجت اللجنة وأعدت محضراً بذلك، ومن ذلك التاريخ ويده مكفوفة عن كسب العيش في هذه الأملاك وتمت مراجعته لإدارة النقل بالقصيم بطلب صرف التعويض ولكن دون جدوى، وفي عام ١٤٢٣هـ قام بحراثة الارض فتم منعه من قبل إدارة الطرق التي ادعت أن هذا الموقع تابع لطريق حائل السريع، وتم إفهامه من قبل رئيس مركز الشقة بعدم الحرث أو الغرس. وطلب في آخر استدعائه إلزام المدعى عليها بسرعة دفع التعويض عن المنزوع لصالح الطريق، ودفع تعويض اجرة المثل من تاريخ كف يده عن ملكه في عام 1413هـ حتى تاريخ الاستلام والتسليم والإفراغ، على اعتبار ان العقار </w:t>
      </w:r>
      <w:r w:rsidRPr="001A3229">
        <w:rPr>
          <w:rFonts w:eastAsia="Times New Roman" w:hint="cs"/>
          <w:sz w:val="28"/>
          <w:szCs w:val="28"/>
          <w:rtl/>
        </w:rPr>
        <w:lastRenderedPageBreak/>
        <w:t xml:space="preserve">في هذه الفترة لم يدخل في ملك وزارة النقل. فقيد الاستدعاء قضية بالرقم المنوه عنه في بداية سرد بيانات الدعوى، وأحيلت إلى هذه الدائرة التي حددت موعداً لنظرها وذلك بخطاب الديوان رقم ٧٢٢٦ وتاريخ ١٤٢٥/٥/٢٩هـ وأثناء الترافع أضاف المدعي عن طريق وكيله المنوه عنه أعلاه أنه في عام ١٤١٧هـ تم تشكيل لجنة ثانية لنزع ملكيات الأراضي التي تتأثر بالمشروع بناء على خطاب وكيل وزارة المواصلات رقم ١١٨٧ وتاريخ ١٤١٧/٢/٦هـ وخطاب وكيل وزارة المالية رقم 7456/5 وتاريخ ١٤١٧/٢/١٦هـ، وتم تحديد المنزوع من الارض المراد الانتفاع بها وتقدير التعويض وسلم الجزء المنزوع إلى مقاول المشروع، وقامت بإكمال العمل في هذا الجزء من ارض موكله وحفره ورصفه وسفلتته، وبتاريخ ١٤٢٥/٤/١٢هـ خرجت لجنة التقدير وقدرت قيمة المنزوع، من الأرض بمبلغ (٢٤٧٩٢٧٠) مليونين وأربعمائة وتسعة وسبعين ألفاً ومائتين وسبعين ريالاً وأخذت توقيع موكله على المبلغ إلا أنها لم تصرف قيمة الأرض المنزوعة مؤكداً على أن موكله تقدم بطلب صرف التعويض بتاريخ ١٤٢٣/١١/٣هـ وهذا التاريخ يسبق خروج اللجنة التي ثبت أن أحد أعضائها لم يعين إلا بتاريخ ١٤٢٤/١٠/٨هـ، أما خروج اللجنة لتقدير قيمة الأرض فقد تم بتاريخ ١٤٢٥/٤/١٢هـ كما هو مثبت باستمارة التعويض، مما يدل على ان المدعى عليها هي سبب التأخير في استلام التعويض عن قيمة الأرض لأن الفقرة (أ) من المادة (١٧) من نظام نزع ملكية العقارات للمنفعة العامة ووضع اليد المؤقت على العقار الصادر بالمرسوم الملكي رقم م/15 وتاريخ ١٤٢٤/٣/١١هـ قد نصت على ان (تقوم الجهة صاحبة المشروع بتبليغ مالكي العقارات وشاغليها بوجوب إخلائها خلال المدة التي تحددها على الا تقل هذه المدة عن ثلاثين يوما من تاريخ التبليغ بالإخلاء، وتتم إجراءات الصرف قبل التاريخ المحدد للإخلاء على الا يسلم مبلغ التعويض لصاحبه إلا بعد تسليم العقار وتوثيقه بواسطة كاتب العدل او المحكمة) وقال وكيل المدعي: إنه يتعين على الوزارة تطبيق النظام الذي نص على صرف التعويض قبل التاريخ المحدد للإخلاء وتسليم قيمة ما تم نزعه من الأرض، وعن المطالبة بأجرة المثل للأرض عن الفترة من عام 1413هـ مقابل تفويت منفعة الأرض على المدعي طيلة هذه المدة يقول وكيل المدعي أيضاً: إن محضر لجنة الكشف عن مسار الطريق - القصيم - حائل السريع - المؤرخ ١٤١٣/١٢/١٦هـ قد جاء فيه إن غرض اللجنة هو إثبات الأراضي المحياة وإيقاف أي توسع أو اعتداء على المسار وأن يبقى خالياً من أي عوائق. وجاء فيه أيضاً: عدم اعطاء أية تصاريح حفر آبار مياه أو عمل داخل حرم الطريق أو قريباً منه إلا بعد التنسيق مع إدارة الطرق بالقصيم. أيضاً ورد فيه تكليف المحافظات والمراكز التي يمر بها المسار ومراقبي الزراعة والمياه بمراقبة المسار والإبلاغ عن اي إحداثات فور وقوعها بحيث تقوم لجنة التعديات المختصة بالتعاون والتنسيق مع إدارة طرق القصيم بإزالة التعديات فوراً، إضافة إلى أنه قد جاء في ذلك المحضر أنه يتوجب على لجنة التعديات بالتعاون مع المحافظات والمراكز التي يمر بها المسار أخذ أسماء اصحاب هذه الإحياءات والموجودات واخذ التعهد عليهم بعدم زيادة الموجودات داخل حرم الطريق والتي تم حصرها وإثباتها من قبل اللجنة، وإدارة الطرق والنقل بمنطقة القصيم لم تمنع المواطنين من استخدام أراضيهم الزراعية من حيث الزراعة الموسمية وانما تمنعهم من زراعة النخيل والأشجار، وخلص وكيل المدعي إلى أن الوزارة قد تسببت بعدم انتفاع المالك من أرضه ومنعه من التصرف في ملكه وفوتت عليه فرصة الاستفادة منه، وعليه فإنها تتحمل تبعات التعطيل عن الفترة من تاريخ المحضر عام 1413هـ لحين تسليم قيمة المنزوع من الأرض، مؤكداً على أن ذلك لا يدخل ضمن الربا المحرم كما تسوق له المدعى عليها، لأن قيمة الأرض المنزوعة هي الثمن الذي يستحقه المالك مقابل نزع أرضه وليس عملية قرض والربا هو كل قرض جر نفعاً وقال: إنه لو كان رباً لما نص عليه النظام في الفقرة (3) من المادة (17) إذ نص على إعطاء أجرة المثل عن المدة بين الإخلاء وتسليم التعويض. وجاء ذلك صريحاً بقوله: (في </w:t>
      </w:r>
      <w:r w:rsidRPr="001A3229">
        <w:rPr>
          <w:rFonts w:eastAsia="Times New Roman" w:hint="cs"/>
          <w:sz w:val="28"/>
          <w:szCs w:val="28"/>
          <w:rtl/>
        </w:rPr>
        <w:lastRenderedPageBreak/>
        <w:t>كل الحالات إذا أخرجت الجهة صاحبة المشروع مالك العقار من عقاره او منعته من الانتفاع به قبل تسليم التعويض سواء كان بصورة استثنائية أو غيرها فيعطي أجرة المثل عن المدة التي بين الإخلاء وتسليم التعويض) ..</w:t>
      </w:r>
      <w:r w:rsidRPr="001A3229">
        <w:rPr>
          <w:rFonts w:eastAsia="Times New Roman"/>
          <w:sz w:val="28"/>
          <w:szCs w:val="28"/>
          <w:rtl/>
        </w:rPr>
        <w:t>.</w:t>
      </w:r>
      <w:r w:rsidRPr="001A3229">
        <w:rPr>
          <w:rFonts w:eastAsia="Times New Roman" w:hint="cs"/>
          <w:sz w:val="28"/>
          <w:szCs w:val="28"/>
          <w:rtl/>
        </w:rPr>
        <w:t xml:space="preserve"> إلخ. وعما تذكره المدعى عليها من أن المدعي لم يتقدم بطلب بصرف التعويض إلا في ١٤٢٣/١١/٣هـ وكان جارياً استكمال إجراءات صرف التعويض وأن المادة (18) من نظام نزع الملكية قد نصت على انه (يجب صرف التعويض عن العقار المنزوعة ملكيته للمنفعة العامة خلال سنتين من تاريخ صدور الموافقة بالبدء في إجراءات نزع الملكية، فإذا تعذر ذلك جاز لمن نزعت ملكيته منه طلب إعادة التقدير إلا إذا كان تأخير صرف التعويض بسبب يعود إليه) فقد أجاب وكيل المدعي عن ذلك بأنه يرى أن إيراد نص هذه المادة حول طلب صرف تعويضه لا مبرر له إذ إنها تخص حالة إذا ما تأخرت الوزارة في صرف التعويض أجازت المادة للمالك أن يطلب إعادة تقدير التعويض ولم يطلب موكله إعادة التقدير، كما أنه لم يكن له يد في تأخير صرف التعويض حيث مر أكثر من سنتين على مطالبته. وما تذكره المدعى عليها من أن ملكية الأرض للمدعي لم تثبت إلا بموجب الصك رقم ...... تاريخ ١٤١٥/٧/٣هـ وانه يطالب بشيء لم يكن يملكه من قبل. فقد أكد وكيل المدعي أن موكله اشترى الأرض بموجب ورقة الشراء المؤرخة ١٤١٠/١٢/٤هـ الموثقة بختم العمدة ومثبتة بصك الملكية. وكون الوزارة لم تتأخر في الصرف للمدعي لأنه لم يتقدم بطلب الصرف إلا في ١٤٢٣/١١/٣هـ يقول وكيل المدعي: إن كون لجنة تقدير الاملاك شكلت بتاريخ ١٤١٧/٢/٦هـ فإن هذا لا يعني موكله، لأن المنع من استغلال الأرض وحجزها ورد في محضر اللجنة المشكلة بتاريخ ١٤١٣/١٢/١٦هـ مما يعني أن حجز الأرض كان قبل تشكيل اللجنة، ولجنة تقدير المنزوع من الأرض خرجت بتاريخ ١٤٢٥/٤/١٢هـ وهذا ثابت من وثيقة التعويض وتساءل وكيل المدعي: هل تأخر الوزارة في تشكيل اللجنة يتحمله المدعي؟ وبجلسة يوم الإثنين ١٤٢٦/٥/٢٧هـ قدم وكيل المدعي للدائرة مذكرة هي تكرار لما سبق أن قدمه أثناء الترافع ولم يأت فيها بجديد. وقد أجابت المدعى عليها عن دعوى المدعي بانه لم يتقدم بطلب صرف التعويض عن عقاره إلا بتاريخ ١٤٢٣/١١/٣هـ فتم استكمال إجراءات صرف التعويض حسب يتضح أن التأخير كان بسببه وقد نصت المادة (١٨) من نظام نزع ملكية العقارات للمنفعة العامة ووضع اليد المؤقت على العقار أنه (يجب صرف التعويض عن الانظمة ومن ذلك العقار المنزوعة ملكيته للمنفعة العامة خلال سنتين من تاريخ صدور قرار الموافقة - في إجراءات نزع الملكية فإن تعذر ذلك جاز لمن نزعت الملكية منه طلب إعادة التقدير إلا إذا كان تأخير الصرف بسبب يعود إليه) إضافة إلى ان المدعي لم يثبت ملكيته للأرض إلا بموجب الصك رقم تاريخ ١٤١٥/٧/٣هـ فكيف تتم مطالبته بشيء لم يملكه من قبل؟ وقالت الوزارة: إنه لا يفهم من ذلك أنه اعتراف منها بأن للمدعي حقاً. أما بعد ذلك التاريخ فإن المدعي لم يتقدم للمطالبة بصرف التعويض إلا بتاريخ ١٤٢٦/١١/٣هـ ـ كما سبقت الإشارة إليه ـ ومن الإجراءات المتخذة لصرف التعويض لا بد من التقدم بطلب صرف التعويض، مضيفة انه لم يتم منعه من استخدام الارض لان إدارة الطرق والنقل بمنطقة القصيم لم تمنع المواطنين من استخدام اراضيهم الزراعية من حيث الزراعة الموسمية، وإنما تم منعهم من زراعة النخيل والاشجار فقط ومن ضمنهم المدعي. وبجلسة يوم الثلاثاء ١٤٢٦/٤/٩هـ قدم ممثل المدعى عليها للدائرة مذكرة جاء فيها أن جهته قامت مؤخراً بصرف التعويض عن قيمة الأرض للمدعي بالشيك رقم 5009784 وتاريخ ١٤٢٦/١/١٢هـ ورفعت بذلك خطاباً إلى مدير عام مصلحة أملاك الدولة رقمه 14983/01 وتاريخه ١٤٢٦/٢/١٣هـ طلبت فيه استكمال إجراءات الإفراغ للدولة. وبجلسة يوم الإثنين ١٤٢٦/٤/٢٩هـ ذكر وكيل المدعي للدائرة ان موكله استلم الشيك الخاص بتثمين الارض المنزوعة ملكيتها ولم يبق له في الدعوى سوى المطالبة بأجرة المثل من عام 1413هـ. </w:t>
      </w:r>
      <w:r w:rsidRPr="001A3229">
        <w:rPr>
          <w:rFonts w:eastAsia="Times New Roman" w:hint="cs"/>
          <w:sz w:val="28"/>
          <w:szCs w:val="28"/>
          <w:rtl/>
        </w:rPr>
        <w:lastRenderedPageBreak/>
        <w:t>وبجلسة يوم السبت ١٤٢٦/١٠/١٧هـ طلب كل من وكيل المدعي وممثل المدعى عليها رفع اوراق الدعوى للحكم لاكتفاء كل منهما بما سبق ان قدمه اثناء الترافع. </w:t>
      </w:r>
    </w:p>
    <w:p w:rsidR="003E2FCD" w:rsidRPr="001A3229" w:rsidRDefault="003E2FCD" w:rsidP="003E2FCD">
      <w:pPr>
        <w:jc w:val="both"/>
        <w:rPr>
          <w:rFonts w:eastAsia="Times New Roman"/>
          <w:sz w:val="28"/>
          <w:szCs w:val="28"/>
          <w:rtl/>
        </w:rPr>
      </w:pPr>
    </w:p>
    <w:p w:rsidR="003E2FCD" w:rsidRPr="00F8408B" w:rsidRDefault="003E2FCD" w:rsidP="003E2FCD">
      <w:pPr>
        <w:jc w:val="center"/>
        <w:rPr>
          <w:rFonts w:eastAsia="Times New Roman"/>
          <w:b/>
          <w:bCs/>
          <w:sz w:val="28"/>
          <w:szCs w:val="28"/>
          <w:rtl/>
        </w:rPr>
      </w:pPr>
      <w:r w:rsidRPr="00F8408B">
        <w:rPr>
          <w:rFonts w:eastAsia="Times New Roman" w:hint="cs"/>
          <w:b/>
          <w:bCs/>
          <w:sz w:val="28"/>
          <w:szCs w:val="28"/>
          <w:rtl/>
        </w:rPr>
        <w:t>الاسباب</w:t>
      </w:r>
    </w:p>
    <w:p w:rsidR="003E2FCD" w:rsidRPr="001A3229" w:rsidRDefault="003E2FCD" w:rsidP="003E2FCD">
      <w:pPr>
        <w:jc w:val="both"/>
        <w:rPr>
          <w:rFonts w:eastAsia="Times New Roman"/>
          <w:sz w:val="28"/>
          <w:szCs w:val="28"/>
          <w:rtl/>
        </w:rPr>
      </w:pPr>
      <w:r w:rsidRPr="001A3229">
        <w:rPr>
          <w:rFonts w:eastAsia="Times New Roman" w:hint="cs"/>
          <w:sz w:val="28"/>
          <w:szCs w:val="28"/>
          <w:rtl/>
        </w:rPr>
        <w:t>حيث إن وكيل المدعي قرر أمام الدائرة بجلسة يوم الإثنين ١٤٢٦/٤/٢٩هـ أن موكله استلم شيكا فيه ثمن الارض المنزوعة ملكيتها، وحصر دعواه في المطالبة بالتعويض عن أجرة المثل للأرض عن المدة التي بقيت فيها تحت يد المدعى عليها حتى استلام مبلغ التثمين. فإن الدائرة ستنظر الدعوى على هذا الاعتبار مقتصرة على مطالبة المدعي للمدعى عليها بأجرة المثل للأرض عن هذه الفترة، لأن المطالبة بالتعويض عن قيمة الارض تعتبر منتهية باستجابة المدعى عليها لمطلب المدعي في هذا الشق من الدعوى. وحيث إن تكييف الدعوى ترتيباً على ذلك أنها تكون مما يختص ديوان المظالم بنظره وفقا لنص المادة (</w:t>
      </w:r>
      <w:r w:rsidRPr="001A3229">
        <w:rPr>
          <w:rFonts w:eastAsia="Times New Roman" w:hint="cs"/>
          <w:sz w:val="28"/>
          <w:szCs w:val="28"/>
          <w:rtl/>
          <w:lang w:bidi="fa-IR"/>
        </w:rPr>
        <w:t>۱/۸/</w:t>
      </w:r>
      <w:r w:rsidRPr="001A3229">
        <w:rPr>
          <w:rFonts w:eastAsia="Times New Roman" w:hint="cs"/>
          <w:sz w:val="28"/>
          <w:szCs w:val="28"/>
          <w:rtl/>
        </w:rPr>
        <w:t xml:space="preserve">ج) من نظامه، وبالتالي فإن الديوان يختص بنظرها والفصل فيها. وعن شكل الدعوى: فحيث نصت المادة (الرابعة) من قواعد المرافعات والإجراءات أمام ديوان المظالم على أنه (فيما لم يرد به نص خاص لا تسمع الدعاوى المنصوص عليها في الفقرتين (ج، د) من المادة (الثامنة) من نظام ديوان المظالم بعد مضي خمس سنوات من تاريخ نشوء الحق المدعى به ما لم يكن ثمة عذر شرعي حال دون رفع الدعوى يثبت لدى الدائرة المختصة بالديوان، وبالنسبة إلى الحقوق التي نشأت قبل نفاذ هذه اللائحة فتبدا المدة المحددة لسماع الدعوى بها من تاريخ نفاذها، وحيث إن المدعي يطالب المدعى عليها بأجرة المثل من تاريخ وضع يدها على الارض في ١٤١٣/١/١٢هـ ولم يتقدم إلى ديوان المظالم إلا بتاريخ ١٤٢٥/٤/13هـ أي بعد اثني عشر عاماً من نشوء ما يطالب به من حق، والمادة (الرابعة) من قواعد المرافعات والإجراءات امام ديوان المظالم التي سبقت الإشارة إليها تمنع من سماع الدعوى بعد مضي خمس سنوات من تاريخ نشوء ما يطالب من حق ما لم يكن للمدعي عذر شرعي حال دون رفع الدعوى في وقتها المحدد في هذه المادة. وحيث إن الدائرة سالت وكيل المدعي عن العذر الشرعي في تأخره في إقامة الدعوى إن كان يوجد لديه فأجاب: بان المدعى عليها أصلا لم تصدر وثيقة التثمين ولم تشكل اللجنة إلا في عام ١٤٢٤هـ. وحيث إنه لا يمكن اعتبار هذا عذراً شرعياً حال بين المدعي وبين رفع الدعوى إذ لا علاقة بين تشكيل اللجنة وبين ما يطالب به من اجرة المثل إلا أنه لما كان ما يطالب المدعي به يأخذ صفة الاستمرارية، ويتجدد فإن الدائرة تنظر في الدعوى من خلال المدة المنصوص عليها في المادة (الرابعة) من قواعد المرافعات التي سبقت الإشارة إليها ويكون المقبول شكلاً من كامل المدة المطالب بالأجرة عنها الخمس سنوات التي سبقت تاريخ المطالبة أمام ديوان المظالم دون غيرها. وعن موضوع الدعوى في هذه الجزئية فإنه ولما كان الثابت من الأوراق ومما تقدم به وكيل المدعي نفسه أن المدعي لم يتقدم إلى المدعى عليها إلا بتاريخ ١٤٢٣/١١/٣هـ يطالبها بصرف التعويض عن ارضه المنزوعة أرضه وقد استجابت له وشرعت في إجراءات التعويض وبتاريخ ١٤٢٥/٤/١٢هـ انتهت اللجنة المشكلة لذلك من مهام اعمالها وبعثت بخطابها رقم 14983/01 وتاريخ ١٤٢٦/٢/١٣هـ إلى مدير عام املاك الدولة لتسليم قيمة التعويض والإفراغ للدولة وفعلاً استلم الشيك بتاريخ ١٤٢٦/5/15هـ. وأفرغ العقار للدولة، وترى الدائرة ان المدة المستغرقة من تاريخ تقدم المدعي إلى المدعى عليها يطالبها بصرف التعويض إلى أن استلم التعويض مدة معقولة إذا أخذ في الاعتبار أنه تخلل ذلك تشكيل لجان ومعلوم ما يأخذه ذلك من الوقت. وإذا كان الثابت أن المدعي هو الذي كان سبباً في تأخير تعويضه مما جعل الارض تبقى محبوسة طيلة تلك الفترة إذ لم يقدم للجهة المسوغات اللازمة </w:t>
      </w:r>
      <w:r w:rsidRPr="001A3229">
        <w:rPr>
          <w:rFonts w:eastAsia="Times New Roman" w:hint="cs"/>
          <w:sz w:val="28"/>
          <w:szCs w:val="28"/>
          <w:rtl/>
        </w:rPr>
        <w:lastRenderedPageBreak/>
        <w:t>للتعويض كصك الأرض وهو مطلب أساسي، فإنه بالتالي لا يستحق أجرة للأرض عن تلك المدة. ولما تقدم فقد حكمت الدائرة بما يلي: اولا: انتهاء الخصومة في الدعوى بما يتعلق بمطالبة المدعي بتعويضه أولا: عما انتزع من أرضه لاستجابة المدعى عليها لطلبه وصرف التعويض المستحق. ثانياً: عدم قبول الدعوى شكلاً بالنسبة لطلب المدعي بتعويضه بأجرة المثل للأرض من تاريخ وضع اليد عليها في 1413/١/١٢هـ حتى تاريخ ١٤٢٠/٤/13هـ وهي المدة التي سبقت الخمس سنوات التي تقدم فيها أمام ديوان المظالم. ثالثاً: رفض ما عدا ذلك من طلبات؛ وذلك على النحو المبين بأسباب هذا الحكم. وبالله التوفيق وصلى الله وسلم على نبينا محمد وعلى آلة وصحبه أجمعين.</w:t>
      </w:r>
    </w:p>
    <w:p w:rsidR="003E2FCD" w:rsidRPr="001A3229"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1A3229" w:rsidRDefault="003E2FCD" w:rsidP="003E2FCD">
      <w:pPr>
        <w:jc w:val="both"/>
        <w:rPr>
          <w:rFonts w:eastAsia="Times New Roman"/>
          <w:sz w:val="28"/>
          <w:szCs w:val="28"/>
          <w:rtl/>
        </w:rPr>
      </w:pPr>
    </w:p>
    <w:p w:rsidR="003E2FCD" w:rsidRPr="00F8408B" w:rsidRDefault="003E2FCD" w:rsidP="003E2FCD">
      <w:pPr>
        <w:jc w:val="both"/>
        <w:rPr>
          <w:rFonts w:eastAsia="Times New Roman"/>
          <w:b/>
          <w:bCs/>
          <w:sz w:val="28"/>
          <w:szCs w:val="28"/>
          <w:rtl/>
        </w:rPr>
      </w:pPr>
      <w:r w:rsidRPr="00F8408B">
        <w:rPr>
          <w:rFonts w:eastAsia="Times New Roman" w:hint="cs"/>
          <w:b/>
          <w:bCs/>
          <w:sz w:val="28"/>
          <w:szCs w:val="28"/>
          <w:rtl/>
        </w:rPr>
        <w:t>رقم القضية 1997/</w:t>
      </w:r>
      <w:r>
        <w:rPr>
          <w:rFonts w:eastAsia="Times New Roman" w:hint="cs"/>
          <w:b/>
          <w:bCs/>
          <w:sz w:val="28"/>
          <w:szCs w:val="28"/>
          <w:rtl/>
        </w:rPr>
        <w:t>1</w:t>
      </w:r>
      <w:r w:rsidRPr="00F8408B">
        <w:rPr>
          <w:rFonts w:eastAsia="Times New Roman" w:hint="cs"/>
          <w:b/>
          <w:bCs/>
          <w:sz w:val="28"/>
          <w:szCs w:val="28"/>
          <w:rtl/>
        </w:rPr>
        <w:t>/ق لعام ١٤٢٦هـ</w:t>
      </w:r>
    </w:p>
    <w:p w:rsidR="003E2FCD" w:rsidRPr="00F8408B" w:rsidRDefault="003E2FCD" w:rsidP="003E2FCD">
      <w:pPr>
        <w:jc w:val="both"/>
        <w:rPr>
          <w:rFonts w:eastAsia="Times New Roman"/>
          <w:b/>
          <w:bCs/>
          <w:sz w:val="28"/>
          <w:szCs w:val="28"/>
          <w:rtl/>
        </w:rPr>
      </w:pPr>
      <w:r w:rsidRPr="00F8408B">
        <w:rPr>
          <w:rFonts w:eastAsia="Times New Roman" w:hint="cs"/>
          <w:b/>
          <w:bCs/>
          <w:sz w:val="28"/>
          <w:szCs w:val="28"/>
          <w:rtl/>
        </w:rPr>
        <w:t>رقم الحكم الابتدائي 50/د/6/1 لعام ١٤٢٦هـ</w:t>
      </w:r>
    </w:p>
    <w:p w:rsidR="003E2FCD" w:rsidRPr="00F8408B" w:rsidRDefault="003E2FCD" w:rsidP="003E2FCD">
      <w:pPr>
        <w:jc w:val="both"/>
        <w:rPr>
          <w:rFonts w:eastAsia="Times New Roman"/>
          <w:b/>
          <w:bCs/>
          <w:sz w:val="28"/>
          <w:szCs w:val="28"/>
          <w:rtl/>
        </w:rPr>
      </w:pPr>
      <w:r w:rsidRPr="00F8408B">
        <w:rPr>
          <w:rFonts w:eastAsia="Times New Roman" w:hint="cs"/>
          <w:b/>
          <w:bCs/>
          <w:sz w:val="28"/>
          <w:szCs w:val="28"/>
          <w:rtl/>
        </w:rPr>
        <w:t>رقم حكم التدقيق ٢٢٠/ت/6 لعام ١٤٢٧هـ</w:t>
      </w:r>
    </w:p>
    <w:p w:rsidR="003E2FCD" w:rsidRPr="00F8408B" w:rsidRDefault="003E2FCD" w:rsidP="003E2FCD">
      <w:pPr>
        <w:jc w:val="both"/>
        <w:rPr>
          <w:rFonts w:eastAsia="Times New Roman"/>
          <w:b/>
          <w:bCs/>
          <w:sz w:val="28"/>
          <w:szCs w:val="28"/>
          <w:rtl/>
        </w:rPr>
      </w:pPr>
      <w:r w:rsidRPr="00F8408B">
        <w:rPr>
          <w:rFonts w:eastAsia="Times New Roman" w:hint="cs"/>
          <w:b/>
          <w:bCs/>
          <w:sz w:val="28"/>
          <w:szCs w:val="28"/>
          <w:rtl/>
        </w:rPr>
        <w:t>تاريخ الجلسة ١٤٢٧/٣/٢٥هـ</w:t>
      </w:r>
    </w:p>
    <w:p w:rsidR="003E2FCD" w:rsidRPr="00F8408B" w:rsidRDefault="003E2FCD" w:rsidP="003E2FCD">
      <w:pPr>
        <w:jc w:val="center"/>
        <w:rPr>
          <w:rFonts w:eastAsia="Times New Roman"/>
          <w:b/>
          <w:bCs/>
          <w:sz w:val="28"/>
          <w:szCs w:val="28"/>
          <w:rtl/>
        </w:rPr>
      </w:pPr>
      <w:r w:rsidRPr="00F8408B">
        <w:rPr>
          <w:rFonts w:eastAsia="Times New Roman" w:hint="cs"/>
          <w:b/>
          <w:bCs/>
          <w:sz w:val="28"/>
          <w:szCs w:val="28"/>
          <w:rtl/>
        </w:rPr>
        <w:t>الموضوعات</w:t>
      </w:r>
    </w:p>
    <w:p w:rsidR="003E2FCD" w:rsidRPr="00F8408B" w:rsidRDefault="003E2FCD" w:rsidP="003E2FCD">
      <w:pPr>
        <w:jc w:val="both"/>
        <w:rPr>
          <w:rFonts w:eastAsia="Times New Roman"/>
          <w:b/>
          <w:bCs/>
          <w:sz w:val="28"/>
          <w:szCs w:val="28"/>
          <w:rtl/>
        </w:rPr>
      </w:pPr>
      <w:r w:rsidRPr="00F8408B">
        <w:rPr>
          <w:rFonts w:eastAsia="Times New Roman" w:hint="cs"/>
          <w:b/>
          <w:bCs/>
          <w:sz w:val="28"/>
          <w:szCs w:val="28"/>
          <w:rtl/>
        </w:rPr>
        <w:t>قرار إداري ـ قرار مستمر. عدم تقيد الطعن بمدة معينة ـ نزع ملكية عقار. مرافق عامة ـ تعويض ـ ركن الضرر. الضرر الخاص.</w:t>
      </w:r>
    </w:p>
    <w:p w:rsidR="003E2FCD" w:rsidRPr="00F8408B" w:rsidRDefault="003E2FCD" w:rsidP="003E2FCD">
      <w:pPr>
        <w:jc w:val="center"/>
        <w:rPr>
          <w:rFonts w:eastAsia="Times New Roman"/>
          <w:b/>
          <w:bCs/>
          <w:sz w:val="28"/>
          <w:szCs w:val="28"/>
          <w:rtl/>
        </w:rPr>
      </w:pPr>
      <w:r w:rsidRPr="00F8408B">
        <w:rPr>
          <w:rFonts w:eastAsia="Times New Roman" w:hint="cs"/>
          <w:b/>
          <w:bCs/>
          <w:sz w:val="28"/>
          <w:szCs w:val="28"/>
          <w:rtl/>
        </w:rPr>
        <w:t>الأنظمة واللوائح</w:t>
      </w:r>
    </w:p>
    <w:p w:rsidR="003E2FCD" w:rsidRPr="00F8408B" w:rsidRDefault="003E2FCD" w:rsidP="003E2FCD">
      <w:pPr>
        <w:jc w:val="both"/>
        <w:rPr>
          <w:rFonts w:eastAsia="Times New Roman"/>
          <w:b/>
          <w:bCs/>
          <w:sz w:val="28"/>
          <w:szCs w:val="28"/>
          <w:rtl/>
        </w:rPr>
      </w:pPr>
      <w:r w:rsidRPr="00F8408B">
        <w:rPr>
          <w:rFonts w:eastAsia="Times New Roman" w:hint="cs"/>
          <w:b/>
          <w:bCs/>
          <w:sz w:val="28"/>
          <w:szCs w:val="28"/>
          <w:rtl/>
        </w:rPr>
        <w:t>نظام نزع ملكية العقارات للمنفعة العامة الصادر بالمرسوم الملكي رقم م/15 وتاريخ ١٤٢٤/٣/١١هـ. </w:t>
      </w:r>
    </w:p>
    <w:p w:rsidR="003E2FCD" w:rsidRPr="00F8408B" w:rsidRDefault="003E2FCD" w:rsidP="003E2FCD">
      <w:pPr>
        <w:jc w:val="both"/>
        <w:rPr>
          <w:rFonts w:eastAsia="Times New Roman"/>
          <w:b/>
          <w:bCs/>
          <w:sz w:val="28"/>
          <w:szCs w:val="28"/>
          <w:rtl/>
        </w:rPr>
      </w:pPr>
    </w:p>
    <w:p w:rsidR="003E2FCD" w:rsidRPr="00F8408B" w:rsidRDefault="003E2FCD" w:rsidP="003E2FCD">
      <w:pPr>
        <w:jc w:val="center"/>
        <w:rPr>
          <w:rFonts w:eastAsia="Times New Roman"/>
          <w:b/>
          <w:bCs/>
          <w:sz w:val="28"/>
          <w:szCs w:val="28"/>
          <w:rtl/>
        </w:rPr>
      </w:pPr>
      <w:r w:rsidRPr="00F8408B">
        <w:rPr>
          <w:rFonts w:eastAsia="Times New Roman" w:hint="cs"/>
          <w:b/>
          <w:bCs/>
          <w:sz w:val="28"/>
          <w:szCs w:val="28"/>
          <w:rtl/>
        </w:rPr>
        <w:t>الملخص</w:t>
      </w:r>
    </w:p>
    <w:p w:rsidR="003E2FCD" w:rsidRPr="001A3229" w:rsidRDefault="003E2FCD" w:rsidP="003E2FCD">
      <w:pPr>
        <w:jc w:val="both"/>
        <w:rPr>
          <w:rFonts w:eastAsia="Times New Roman"/>
          <w:sz w:val="28"/>
          <w:szCs w:val="28"/>
          <w:rtl/>
        </w:rPr>
      </w:pPr>
      <w:r w:rsidRPr="001A3229">
        <w:rPr>
          <w:rFonts w:eastAsia="Times New Roman" w:hint="cs"/>
          <w:sz w:val="28"/>
          <w:szCs w:val="28"/>
          <w:rtl/>
        </w:rPr>
        <w:lastRenderedPageBreak/>
        <w:t>طلب المدعي إلزام الجهة الإدارية برفع يدها عن الارض المملوكة له والمخصصة مرفق مدرسة بنات، وتمكينه من التصرف فيها او تعويضه عنها بنزعها - امتناع الإدارة عن اتخاذ إجراءات نزع الملكية يعتمد من القرات المستمرة التي لا يتقيد الطعن فيها بمدة معينة ـ دعوى الضرر المترتب على عدم استفادة المدعي من أرضه المملوكة له والمخصصة للمدعى عليها مرفق مدرسة بنات، غير صحيحة، لانتفاء الجهالة؛ حيث اشترى أرضاً يعلم أنه لا يمكن له أن يتصرف فيها بغير ما خصصت له حسب ما نص عليه في صك تملكه، وعلى فرض ثبوت الضرر فهو خاص يتحمل لرفع الضرر العام، ودراسة الجهة الإدارية حاجتها للموقع وإنشاء مدرسة عليه وانتهائها إلى عدم ذلك حالياً لا يلزمها نزع الأرض والتعويض عنها، خاصةً أن النظام يمنع نزع ملكية العقار أو منع مالكه من التصرف فيه إلا لمشروع معتمد في الميزانية ـ مؤداه: ان امتناع المدعى عليها عن النزع والتعويض يظل مشروعا ما دام أنها لم تقرر حاجتها للأرض ـ امتناع الجهة الإدارية من رفع يدها عن أرض المدعي في ظل الأوامر السامية القاضية بوجوب المحافظة التامة على الأراضي المخصصة للمرافق والخدمات العامة وإبقائها لما خصصت له التصرف فيها يعد امتناعاً مشروعاً ـ أثره: رفض الدعوى.</w:t>
      </w:r>
    </w:p>
    <w:p w:rsidR="003E2FCD" w:rsidRPr="001A3229" w:rsidRDefault="003E2FCD" w:rsidP="003E2FCD">
      <w:pPr>
        <w:jc w:val="both"/>
        <w:rPr>
          <w:rFonts w:eastAsia="Times New Roman"/>
          <w:sz w:val="28"/>
          <w:szCs w:val="28"/>
          <w:rtl/>
        </w:rPr>
      </w:pPr>
    </w:p>
    <w:p w:rsidR="003E2FCD" w:rsidRPr="00F8408B" w:rsidRDefault="003E2FCD" w:rsidP="003E2FCD">
      <w:pPr>
        <w:jc w:val="center"/>
        <w:rPr>
          <w:rFonts w:eastAsia="Times New Roman"/>
          <w:b/>
          <w:bCs/>
          <w:sz w:val="28"/>
          <w:szCs w:val="28"/>
          <w:rtl/>
        </w:rPr>
      </w:pPr>
      <w:r w:rsidRPr="00F8408B">
        <w:rPr>
          <w:rFonts w:eastAsia="Times New Roman" w:hint="cs"/>
          <w:b/>
          <w:bCs/>
          <w:sz w:val="28"/>
          <w:szCs w:val="28"/>
          <w:rtl/>
        </w:rPr>
        <w:t>الوقائع</w:t>
      </w:r>
    </w:p>
    <w:p w:rsidR="003E2FCD" w:rsidRPr="001A3229" w:rsidRDefault="003E2FCD" w:rsidP="003E2FCD">
      <w:pPr>
        <w:jc w:val="both"/>
        <w:rPr>
          <w:rFonts w:eastAsia="Times New Roman"/>
          <w:sz w:val="28"/>
          <w:szCs w:val="28"/>
          <w:rtl/>
        </w:rPr>
      </w:pPr>
      <w:r w:rsidRPr="001A3229">
        <w:rPr>
          <w:rFonts w:eastAsia="Times New Roman" w:hint="cs"/>
          <w:sz w:val="28"/>
          <w:szCs w:val="28"/>
          <w:rtl/>
        </w:rPr>
        <w:t xml:space="preserve">تتلخص وقائع هذه الدعوى بانه بتاريخ ١٤٢٦/٥/٥هـ تقدم إلى فرع ديوان المظالم بمنطقة الرياض …….. بصحيفة دعوى يتظلم فيها من عدم استفادته من الأرض المملوكة له بموجب الصك الشرعي رقم ……. وتاريخ 1401/5/5هـ الواقعة الشفاء بمدينة الرياض من المخطط ٢٠٠٣/أ لعام 1398هـ المقرر كونها بحي مرفق مدرسة بنات لا تستعمل إلا فيما خصصت له، وقد مضى على هذه الأرض أكثر من عشرين عاماً وهي لا زالت مقترحا لإقامة مجمع مدارس بنات لم يستفد منها حتى الآن؛ مما سبب له الضرر بتعطل مصالحه ومنافعه منها، وقد تقدم إلى المدعى عليها (وزارة التربية والتعليم) طالبا منها نزع ملكية الارض وتعويضه عنها او رفع الحجز عن الموقع، ولكن لم تجبه المدعى عليها لطلبه؛ مما حدا به إلى إقامة هذه الدعوى طالبا الحكم باحد هذين الطلبين. وبإحالة القضية إلى هذه الدائرة باشرت نظرها على النحو المثبت بمحاضر الضبط، حيث سألت المدعي عن دعـواه، فكرر ما ورد في صحيفة الدعوى، وحصر طلبه في الدعوى بطلب الحكم بإلزام الجهة المدعى عليها وزارة التربية والتعليم أن ترفع يدها عن أرضه موضوع الدعوى، وتمكنه من التصرف فيها، أو تعوضه مقابل وضع يدها على الأرض بنزعها وفق النظام في حالة عدم تمكينه منها، وبسؤال ممثل الجهة المدعى عليها الجواب على الدعوى أجاب أن الاوامر السامية رقم 8/453 في 1415/6/11هـ ورقم 8/988 في ١٤٠٥/١١/٢٠هـ ورقم 8/480 في 1419/7/7هـ تقضي بعدم التصرف بأراضي المرافق العامة الموجودة بالمخططات المملوكة ملكية خاصة، وإبقائها لما خصصت له وعدم استثناء أي كائن من كان، واعتبار ذلك قاعدة يسار عليها. كما أن جميع أصحاب المرافق بالمخططات الخاصة سواء المخصص منها للمرافق التعليمية أو غيرها على علم عندما آلت ملكية هذه المرافق لهم بأن المرافق العامة تبقى لما خصص له، وان الدولة ليست ملزمة بنزع ملكيتها إلا عندما تدعو الحاجة لذلك، وعند توفر الاعتمادات المالية لدى الجهة لشرائها، كما أن أصحاب المخططات انتفعوا من وجود الأراضي المخصصة في تسويق وبيع مخططهم. كما أن إلغاء مواقع الخدمات العامة بعد اعتمادها فيه إضرار بسكان المخطط وإجحاف بحقوقهم؛ حيث أقدموا على شراء أراضيهم بأسعار مرتفعة نظراً لتوفر الخدمات العامة حولها، كما أن تخصيص الأراضي وتحديد استعمالاتها في المخططات </w:t>
      </w:r>
      <w:r w:rsidRPr="001A3229">
        <w:rPr>
          <w:rFonts w:eastAsia="Times New Roman" w:hint="cs"/>
          <w:sz w:val="28"/>
          <w:szCs w:val="28"/>
          <w:rtl/>
        </w:rPr>
        <w:lastRenderedPageBreak/>
        <w:t>المعتمدة يتم وفقاً لمعايير تخطيطية ثابتة، تؤمن حاجة المخطط من المرافق بما يحقق المصلحة العامة سواء في الوقت الراهن او بعد اكتمال إعمار المخطط. كما أن التعليمات والأوامر تجيز تداول أراضي المرافق بالمخططات الخاصة بالبيع والشراء مع بقائها لما خصصت له. وفي ختام جواب ممثل الجهة المدعى عليها، طلب رفض دعوى المدعي. وبسؤال المدعي عن رده على إجابة ممثل الجهة المدعى عليها ذكر بأنه أبلغ رسمياً بأنه تم إدراج أرضه ضمن احتياج الإدارة لأحد المرافق العامة وتضمنت مذكرة المدعى عليها أن الإدارة لم تدرج أرضه ضمن احتياجها في الوقت الحاضر، وأكد على طلبه في الدعوى وأنه يستند في مطالبة المدعى عليها إلى ما تضمنه نظام نزع ملكية العقارات للمنفعة العامة الصادر بالمرسوم الملكي رقم م/15 وتاريخ ١٤٢٤/٣/١١هـ في المادة العاشرة ٢/د. فأجاب ممثل الجهة المدعى عليها بان إدراج مرفق المدعي ضمن احتياجات إدارة التربية والتعليم بمنطقة الرياض لعام ١٤١٥هـ كان لحاجة الحي إلى اكثر من مرفق لإقامة المشاريع المطلوبة للحي، وعند تصميم نموذج مشروع المجمع المدرسي الذي يتم إقامته على مرفق واحد تم اختيار المرفق المتوسط بالحي وشراؤه وطرح مشروع مجمع مدرسي عليه لخدمة الحي، والاستغناء عن حاجة الإدارة للمرفق المملوك للمذكور في الوقت الحالي، وبالنسبة لمدى إمكانية تطبيق نظام نزع ملكية العقارات للمنفعة العامة فإنه ما دام يتم الشراء والبيع في المرافق عامة مع بقائها لما خصصت له فلا حاجة لنزع الملكية. وبجلسة هذا اليوم قرر طرفا القضية اكتفاءهما بما قدماه من وثائق ومستندات، وما أفادا به من أقوال وإجابات، وأكد المدعي على طلبه في هذه الدعوى، وطلب ممثل الجهة المدعى عليها رفض الدعوى، فأصدرت الدائرة حكمها في هذه الجلسة.</w:t>
      </w:r>
    </w:p>
    <w:p w:rsidR="003E2FCD" w:rsidRPr="001A3229" w:rsidRDefault="003E2FCD" w:rsidP="003E2FCD">
      <w:pPr>
        <w:jc w:val="both"/>
        <w:rPr>
          <w:rFonts w:eastAsia="Times New Roman"/>
          <w:sz w:val="28"/>
          <w:szCs w:val="28"/>
          <w:rtl/>
        </w:rPr>
      </w:pPr>
    </w:p>
    <w:p w:rsidR="003E2FCD" w:rsidRPr="00F8408B" w:rsidRDefault="003E2FCD" w:rsidP="003E2FCD">
      <w:pPr>
        <w:jc w:val="center"/>
        <w:rPr>
          <w:rFonts w:eastAsia="Times New Roman"/>
          <w:b/>
          <w:bCs/>
          <w:sz w:val="28"/>
          <w:szCs w:val="28"/>
          <w:rtl/>
        </w:rPr>
      </w:pPr>
      <w:r w:rsidRPr="00F8408B">
        <w:rPr>
          <w:rFonts w:eastAsia="Times New Roman" w:hint="cs"/>
          <w:b/>
          <w:bCs/>
          <w:sz w:val="28"/>
          <w:szCs w:val="28"/>
          <w:rtl/>
        </w:rPr>
        <w:t>الأسباب</w:t>
      </w:r>
    </w:p>
    <w:p w:rsidR="003E2FCD" w:rsidRPr="001A3229" w:rsidRDefault="003E2FCD" w:rsidP="003E2FCD">
      <w:pPr>
        <w:jc w:val="both"/>
        <w:rPr>
          <w:rFonts w:eastAsia="Times New Roman"/>
          <w:sz w:val="28"/>
          <w:szCs w:val="28"/>
          <w:rtl/>
        </w:rPr>
      </w:pPr>
      <w:r w:rsidRPr="001A3229">
        <w:rPr>
          <w:rFonts w:eastAsia="Times New Roman" w:hint="cs"/>
          <w:sz w:val="28"/>
          <w:szCs w:val="28"/>
          <w:rtl/>
        </w:rPr>
        <w:t>حيث إن المدعي يهدف من إقامة دعواه الماثلة إلى الحكم بإلزام المدعى عليها (وزارة التربية والتعليم) برفع يدها عن الأرض المملوكة له والمخصصة مرفق مدرسة بنات ورفع الحجز عنها وتمكينه من التصرف فيها او تعويضه عنها بنزعها؛ فإن دعواه تكون حينئذ من اختصاص الديوان ولائياً طبقاً للمادة (</w:t>
      </w:r>
      <w:r w:rsidRPr="001A3229">
        <w:rPr>
          <w:rFonts w:eastAsia="Times New Roman" w:hint="cs"/>
          <w:sz w:val="28"/>
          <w:szCs w:val="28"/>
          <w:rtl/>
          <w:lang w:bidi="fa-IR"/>
        </w:rPr>
        <w:t>۱/۸/</w:t>
      </w:r>
      <w:r w:rsidRPr="001A3229">
        <w:rPr>
          <w:rFonts w:eastAsia="Times New Roman" w:hint="cs"/>
          <w:sz w:val="28"/>
          <w:szCs w:val="28"/>
          <w:rtl/>
        </w:rPr>
        <w:t xml:space="preserve">ب) من نظامه بالنسبة للطلب الأول والمادة (1/8/ج) بالنسبة للطلب الآخر، كما أن الدعوى من اختصاص الدائرة نوعياً ومكانياً استناداً لقرارات رئيس الديوان المنظمة للدوائر واختصاصاتها، ولما كان من الثابت بأن الأرض محل الدعوى لا تزال ملكا للمدعي؛ فإن حقه في المطالبة برفع يد الوزارة عن أرضه أو نزعها والتعويض مستمر ويتجدد تبعاً لاستمرار تخصيص الأرض ومنع مالكها من التصرف الكامل فيها واستمرار المدعى عليها في امتناعها عن إصدار قرار رفع الحجز عن الأرض أو تعويضه بنزع الملكية وتصرف الجهة المدعى عليها يعد قراراً سلبياً مستمراً ومتجدداً؛ مما يجعل رفع الدعوى بشأنه لا تتقيد بمدة، وقد تقدم المدعي إلى الجهة المدعى عليها متظلما بتاريخ ١٤٢٥/٧/١هـ، ثم تقدم متظلما لصاحب السمو الملكي ولي العهد نائب رئيس مجلس الوزراء بتاريخ ١٤٢٥/١/٢٥هـ ومن ثم فالدعوى مقبولة شكلا. واما بالنسبة لموضوع الدعوى؛ فإن ما يدعيه المدعي من وجود ضرر عليه من عدم استفادته من الارض المملوكة له والمخصصة للمدعى عليها (وزارة التربية والتعليم) مرفق مدرسة بنات بسبب امتناعها عن تعويضه ونزع ملكية الأرض لما خصصت له أو رفع الحجز عن الأرض ليتمكن من التصرف بالأرض التصرف الكامل، فإن الضرر الذي يدعيه غير صحيح. وذلك لانتفاء الجهالة فيما أقدم عليه واشتراه؛ حيث إنه اشترى أرضاً يعلم أنه لا يمكن له أن يتصرف فيها تصرفا بغير ما خصصت له حسب ما نص عليه في صك تملكه رقم ١٣/٩٧٢١ </w:t>
      </w:r>
      <w:r w:rsidRPr="001A3229">
        <w:rPr>
          <w:rFonts w:eastAsia="Times New Roman" w:hint="cs"/>
          <w:sz w:val="28"/>
          <w:szCs w:val="28"/>
          <w:rtl/>
        </w:rPr>
        <w:lastRenderedPageBreak/>
        <w:t>وتاريخ ١٤١٠/٥/٥هـ، وكذا لا يوجد لدى المدعي مستند نظامي او عقد مكتوب يلزم الجهة المستفيدة بنزع ملكية الأرض في وقت محدد أو رفع الحجز عن الأرض، بل إن مثل هذه الأراضي المخصصة للمرافق العامة فيها زيادة نفع على المخططات الواقعة فيها، مما يزيد إقبال المشترين عليها ويرفع أسعارها، كما أن في فك التخصيص عن تلك المرافق ضرراً بسكان المخطط وإجحافاً بحقوقهم؛ حيث اقدموا على شراء اراضيهم لتوفر الخدمات العامة حولها لا سيما التعليمية وبما تقدم ينتفي الضرر الذي يدعيه المدعي ويستند إليه في دعواه. وعلى فرض ثبوت الضرر للمدعي فإنه ضرر خاص في مواجهة ضرر عام، ومن القواعد الشرعية المعتبرة تحمل الضرر الخاص لرفع الضرر العام. وحيث تبين ان الجهة المدعى عليها سبق وأن درست طلب المذكور وفق الأولوية والأهمية، وتبين عدم الحاجة إلى الموقع في الوقت الحالي حسب خطاب وكيل المباني والتجهيزات المدرسية رقم 1/17/69355 وتاريخ ١٤٢٥/٢/٢٩هـ، والنظام ينص على عدم نزع ملكية اي عقار او منع مالكه من التصرف به إلا لمشروع معتمد في الميزانية، كما ورد في نظام نزع ملكية العقارات للمنفعة العامة الصادر بالمرسوم الملكي رقم م/15 وتاريخ ١٤٢٤/٣/١١هـ في المادة الأولى منه؛ لذا فإنه لا محل لإلزام المدعى عليها بنزع الملكية في الوقت الحالي، وعليه فإن مطالبة المدعي بالنسبة لطلب نزع ملكية عقاره ليس لها سند صحيح تقوم عليه. واما بالنسبة لطلب المدعي الآخر المتمثل برفع الحجز عن الأرض؛ فإن المدعى عليها التزمت تنفيذ الأوامر السامية التي منها الامر السامي رقم ٨/٩٨٨ وتاريخ ١٤١٥/١١/٢٠هـ التي تقضي بوجوب المحافظة التامة على الاراضي المخصصة للمرافق والخدمات العامة وإبقائها لما خصصت له وعدم التصرف بها واعتبار ذلك قاعدة يسار عليها، ومن ثم فإن رفض المدعى عليها طلبي المدعي يتفق وصحيح النظام، لا ينال من ذلك ما اشار إليه المدعي بشأن ما تضمنته المادة العاشرة فقرة (٢/د) من أن يكون تقدير التعويض عن الأراضي المخصصة للاستعمالات العامة التي لا تشملها النسبة النظامية في المخططات الخاصة بعد مضي سنتين من تاريخ تخصيصها؛ ذلك أن المقصود بهذه المادة بيان الوقت الذي تعتبر فيه تقدير القيمة عند إرادة النزع وليس المراد تحديد وقت النزع، وتشير الدائرة إلى ان المدعي كغيره ليس ممنوعا من بيع آن أرضه للغير وعلى أن تبقى للمرفق المخصص له. فلهذه الأسباب وبعد المداولة حكمت الدائرة: برفض الدعوى المقامة من ضد وزارة التربية والتعليم؛ لما هو موضح بالأسباب، والله الموفق والهادي إلى سواء السبيل. وصلى الله وسلم على نبينا محمد وعلى آلة وصحبه أجمعين. </w:t>
      </w:r>
    </w:p>
    <w:p w:rsidR="003E2FCD" w:rsidRPr="001A3229" w:rsidRDefault="003E2FCD" w:rsidP="003E2FCD">
      <w:pPr>
        <w:jc w:val="both"/>
        <w:rPr>
          <w:rFonts w:eastAsia="Times New Roman"/>
          <w:sz w:val="28"/>
          <w:szCs w:val="28"/>
          <w:rtl/>
        </w:rPr>
      </w:pPr>
    </w:p>
    <w:p w:rsidR="003E2FCD" w:rsidRPr="00F8408B" w:rsidRDefault="003E2FCD" w:rsidP="003E2FCD">
      <w:pPr>
        <w:jc w:val="both"/>
        <w:rPr>
          <w:rFonts w:eastAsia="Times New Roman"/>
          <w:b/>
          <w:bCs/>
          <w:sz w:val="28"/>
          <w:szCs w:val="28"/>
          <w:rtl/>
        </w:rPr>
      </w:pPr>
      <w:r w:rsidRPr="00F8408B">
        <w:rPr>
          <w:rFonts w:eastAsia="Times New Roman" w:hint="cs"/>
          <w:b/>
          <w:bCs/>
          <w:sz w:val="28"/>
          <w:szCs w:val="28"/>
          <w:rtl/>
        </w:rPr>
        <w:t>هيئة التدقيق</w:t>
      </w:r>
    </w:p>
    <w:p w:rsidR="003E2FCD" w:rsidRPr="001A3229" w:rsidRDefault="003E2FCD" w:rsidP="003E2FCD">
      <w:pPr>
        <w:jc w:val="both"/>
        <w:rPr>
          <w:rFonts w:eastAsia="Times New Roman"/>
          <w:sz w:val="28"/>
          <w:szCs w:val="28"/>
          <w:rtl/>
        </w:rPr>
      </w:pPr>
      <w:r w:rsidRPr="001A3229">
        <w:rPr>
          <w:rFonts w:eastAsia="Times New Roman" w:hint="cs"/>
          <w:sz w:val="28"/>
          <w:szCs w:val="28"/>
          <w:rtl/>
        </w:rPr>
        <w:t xml:space="preserve">حکمت الهيئة: بتأييد الحكم رقم 6/1/2/50 لعام ١٤٢٦هـ الصادر في القضية رقم </w:t>
      </w:r>
      <w:r w:rsidRPr="001A3229">
        <w:rPr>
          <w:rFonts w:eastAsia="Times New Roman" w:hint="cs"/>
          <w:sz w:val="28"/>
          <w:szCs w:val="28"/>
          <w:rtl/>
          <w:lang w:bidi="fa-IR"/>
        </w:rPr>
        <w:t>۱/۱۹۹۷/</w:t>
      </w:r>
      <w:r w:rsidRPr="001A3229">
        <w:rPr>
          <w:rFonts w:eastAsia="Times New Roman" w:hint="cs"/>
          <w:sz w:val="28"/>
          <w:szCs w:val="28"/>
          <w:rtl/>
        </w:rPr>
        <w:t>ق لعام ١٤٢٦هـ فيما انتهى إليه من قضاء في الدعوى، والله الموفق. وصلی الله وسلم على نبينا محمد وعلى آلة وصحبه أجمعين.</w:t>
      </w:r>
    </w:p>
    <w:p w:rsidR="003E2FCD" w:rsidRPr="001A3229" w:rsidRDefault="003E2FCD" w:rsidP="003E2FCD">
      <w:pPr>
        <w:jc w:val="both"/>
        <w:rPr>
          <w:rFonts w:eastAsia="Times New Roman"/>
          <w:sz w:val="28"/>
          <w:szCs w:val="28"/>
          <w:rtl/>
        </w:rPr>
      </w:pPr>
    </w:p>
    <w:p w:rsidR="003E2FCD" w:rsidRPr="001A3229"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F8408B" w:rsidRDefault="003E2FCD" w:rsidP="003E2FCD">
      <w:pPr>
        <w:jc w:val="both"/>
        <w:rPr>
          <w:rFonts w:eastAsia="Times New Roman"/>
          <w:b/>
          <w:bCs/>
          <w:sz w:val="28"/>
          <w:szCs w:val="28"/>
          <w:rtl/>
        </w:rPr>
      </w:pPr>
      <w:r w:rsidRPr="00F8408B">
        <w:rPr>
          <w:rFonts w:eastAsia="Times New Roman" w:hint="cs"/>
          <w:b/>
          <w:bCs/>
          <w:sz w:val="28"/>
          <w:szCs w:val="28"/>
          <w:rtl/>
        </w:rPr>
        <w:t>رقم القضية 3/37/ق لعام ١٤٢٠هـ</w:t>
      </w:r>
    </w:p>
    <w:p w:rsidR="003E2FCD" w:rsidRPr="00F8408B" w:rsidRDefault="003E2FCD" w:rsidP="003E2FCD">
      <w:pPr>
        <w:jc w:val="both"/>
        <w:rPr>
          <w:rFonts w:eastAsia="Times New Roman"/>
          <w:b/>
          <w:bCs/>
          <w:sz w:val="28"/>
          <w:szCs w:val="28"/>
          <w:rtl/>
        </w:rPr>
      </w:pPr>
      <w:r w:rsidRPr="00F8408B">
        <w:rPr>
          <w:rFonts w:eastAsia="Times New Roman" w:hint="cs"/>
          <w:b/>
          <w:bCs/>
          <w:sz w:val="28"/>
          <w:szCs w:val="28"/>
          <w:rtl/>
        </w:rPr>
        <w:t>رقم الحكم الابتدائي 68/د/15/1 لعام ١٤٢٦هـ</w:t>
      </w:r>
    </w:p>
    <w:p w:rsidR="003E2FCD" w:rsidRPr="00F8408B" w:rsidRDefault="003E2FCD" w:rsidP="003E2FCD">
      <w:pPr>
        <w:jc w:val="both"/>
        <w:rPr>
          <w:rFonts w:eastAsia="Times New Roman"/>
          <w:b/>
          <w:bCs/>
          <w:sz w:val="28"/>
          <w:szCs w:val="28"/>
          <w:rtl/>
        </w:rPr>
      </w:pPr>
      <w:r w:rsidRPr="00F8408B">
        <w:rPr>
          <w:rFonts w:eastAsia="Times New Roman" w:hint="cs"/>
          <w:b/>
          <w:bCs/>
          <w:sz w:val="28"/>
          <w:szCs w:val="28"/>
          <w:rtl/>
        </w:rPr>
        <w:t>رقم حكم التدقيق 151/ت/ه لعام ١٤٢٧هـ</w:t>
      </w:r>
    </w:p>
    <w:p w:rsidR="003E2FCD" w:rsidRPr="00F8408B" w:rsidRDefault="003E2FCD" w:rsidP="003E2FCD">
      <w:pPr>
        <w:jc w:val="both"/>
        <w:rPr>
          <w:rFonts w:eastAsia="Times New Roman"/>
          <w:b/>
          <w:bCs/>
          <w:sz w:val="28"/>
          <w:szCs w:val="28"/>
          <w:rtl/>
        </w:rPr>
      </w:pPr>
      <w:r w:rsidRPr="00F8408B">
        <w:rPr>
          <w:rFonts w:eastAsia="Times New Roman" w:hint="cs"/>
          <w:b/>
          <w:bCs/>
          <w:sz w:val="28"/>
          <w:szCs w:val="28"/>
          <w:rtl/>
        </w:rPr>
        <w:t>تاريخ الجلسة ١٤٢٧/٣/٢٦هـ</w:t>
      </w:r>
    </w:p>
    <w:p w:rsidR="003E2FCD" w:rsidRPr="00F8408B" w:rsidRDefault="003E2FCD" w:rsidP="003E2FCD">
      <w:pPr>
        <w:jc w:val="center"/>
        <w:rPr>
          <w:rFonts w:eastAsia="Times New Roman"/>
          <w:b/>
          <w:bCs/>
          <w:sz w:val="28"/>
          <w:szCs w:val="28"/>
          <w:rtl/>
        </w:rPr>
      </w:pPr>
      <w:r w:rsidRPr="00F8408B">
        <w:rPr>
          <w:rFonts w:eastAsia="Times New Roman" w:hint="cs"/>
          <w:b/>
          <w:bCs/>
          <w:sz w:val="28"/>
          <w:szCs w:val="28"/>
          <w:rtl/>
        </w:rPr>
        <w:t>الموضوعات</w:t>
      </w:r>
    </w:p>
    <w:p w:rsidR="003E2FCD" w:rsidRPr="00F8408B" w:rsidRDefault="003E2FCD" w:rsidP="003E2FCD">
      <w:pPr>
        <w:jc w:val="both"/>
        <w:rPr>
          <w:rFonts w:eastAsia="Times New Roman"/>
          <w:b/>
          <w:bCs/>
          <w:sz w:val="28"/>
          <w:szCs w:val="28"/>
          <w:rtl/>
        </w:rPr>
      </w:pPr>
      <w:r w:rsidRPr="00F8408B">
        <w:rPr>
          <w:rFonts w:eastAsia="Times New Roman" w:hint="cs"/>
          <w:b/>
          <w:bCs/>
          <w:sz w:val="28"/>
          <w:szCs w:val="28"/>
          <w:rtl/>
        </w:rPr>
        <w:t>قرار إداري. قرار سلبي. نزع ملكية عقار ـ امتناع عن اتخاذ إجراءات التعويض. المباشر والمتسبب ـ أركان التعويض ـ ارتفاع مسؤولية المتسبب.</w:t>
      </w:r>
    </w:p>
    <w:p w:rsidR="003E2FCD" w:rsidRPr="00F8408B" w:rsidRDefault="003E2FCD" w:rsidP="003E2FCD">
      <w:pPr>
        <w:jc w:val="both"/>
        <w:rPr>
          <w:rFonts w:eastAsia="Times New Roman"/>
          <w:b/>
          <w:bCs/>
          <w:sz w:val="28"/>
          <w:szCs w:val="28"/>
          <w:rtl/>
        </w:rPr>
      </w:pPr>
    </w:p>
    <w:p w:rsidR="003E2FCD" w:rsidRPr="00F8408B" w:rsidRDefault="003E2FCD" w:rsidP="003E2FCD">
      <w:pPr>
        <w:jc w:val="center"/>
        <w:rPr>
          <w:rFonts w:eastAsia="Times New Roman"/>
          <w:b/>
          <w:bCs/>
          <w:sz w:val="28"/>
          <w:szCs w:val="28"/>
          <w:rtl/>
        </w:rPr>
      </w:pPr>
      <w:r w:rsidRPr="00F8408B">
        <w:rPr>
          <w:rFonts w:eastAsia="Times New Roman" w:hint="cs"/>
          <w:b/>
          <w:bCs/>
          <w:sz w:val="28"/>
          <w:szCs w:val="28"/>
          <w:rtl/>
        </w:rPr>
        <w:t>الأنظمة واللوائح</w:t>
      </w:r>
    </w:p>
    <w:p w:rsidR="003E2FCD" w:rsidRPr="00F8408B" w:rsidRDefault="003E2FCD" w:rsidP="00775788">
      <w:pPr>
        <w:pStyle w:val="a5"/>
        <w:numPr>
          <w:ilvl w:val="0"/>
          <w:numId w:val="44"/>
        </w:numPr>
        <w:spacing w:after="0" w:line="240" w:lineRule="auto"/>
        <w:jc w:val="both"/>
        <w:rPr>
          <w:rFonts w:eastAsia="Times New Roman"/>
          <w:sz w:val="28"/>
          <w:szCs w:val="28"/>
          <w:rtl/>
        </w:rPr>
      </w:pPr>
      <w:r w:rsidRPr="00F8408B">
        <w:rPr>
          <w:rFonts w:eastAsia="Times New Roman" w:hint="cs"/>
          <w:sz w:val="28"/>
          <w:szCs w:val="28"/>
          <w:rtl/>
        </w:rPr>
        <w:t>نظام نزع ملكية العقارات للمنفعة العامة ووضع اليد المؤقت على العقار الصادر بالمرسوم الملكي رقم (م/15) وتاريخ ١٤٢٤/٣/١١هـ.</w:t>
      </w:r>
    </w:p>
    <w:p w:rsidR="003E2FCD" w:rsidRPr="001A3229" w:rsidRDefault="003E2FCD" w:rsidP="003E2FCD">
      <w:pPr>
        <w:jc w:val="both"/>
        <w:rPr>
          <w:rFonts w:eastAsia="Times New Roman"/>
          <w:sz w:val="28"/>
          <w:szCs w:val="28"/>
          <w:rtl/>
        </w:rPr>
      </w:pPr>
    </w:p>
    <w:p w:rsidR="003E2FCD" w:rsidRPr="00F8408B" w:rsidRDefault="003E2FCD" w:rsidP="003E2FCD">
      <w:pPr>
        <w:jc w:val="center"/>
        <w:rPr>
          <w:rFonts w:eastAsia="Times New Roman"/>
          <w:b/>
          <w:bCs/>
          <w:sz w:val="28"/>
          <w:szCs w:val="28"/>
          <w:rtl/>
        </w:rPr>
      </w:pPr>
      <w:r w:rsidRPr="00F8408B">
        <w:rPr>
          <w:rFonts w:eastAsia="Times New Roman" w:hint="cs"/>
          <w:b/>
          <w:bCs/>
          <w:sz w:val="28"/>
          <w:szCs w:val="28"/>
          <w:rtl/>
        </w:rPr>
        <w:t>الملخص</w:t>
      </w:r>
    </w:p>
    <w:p w:rsidR="003E2FCD" w:rsidRPr="001A3229" w:rsidRDefault="003E2FCD" w:rsidP="003E2FCD">
      <w:pPr>
        <w:jc w:val="both"/>
        <w:rPr>
          <w:rFonts w:eastAsia="Times New Roman"/>
          <w:sz w:val="28"/>
          <w:szCs w:val="28"/>
          <w:rtl/>
        </w:rPr>
      </w:pPr>
      <w:r w:rsidRPr="001A3229">
        <w:rPr>
          <w:rFonts w:eastAsia="Times New Roman" w:hint="cs"/>
          <w:sz w:val="28"/>
          <w:szCs w:val="28"/>
          <w:rtl/>
        </w:rPr>
        <w:t>مطالبة المدعي بإلزام جهة الإدارة بتعويضه عن أرضه التي أخذت بالكامل لصالح الطريق - ثبوت ملك المدعي للأرض محل الدعوى - ثبوت كون الارض متداخلة مع الطريق ولم يعوض على المدعي - انتزاع الملكية الخاصة طالما كان للمصلحة العامة يترتب عليه استحقاق المالك تعويضا عادلا بغض النظر عن المشروعية؛ باعتبار ان التعويض مصدره الشرع والنظام ابتغاء مساواة الافراد امام التكاليف العامة لا الخطأ - الجهة الإدارية لم تقم بالتنسيق مع الأمانة في استلام موقع الطريق مما ترتب عليه خطأ الجهة ومسؤوليتها ـ الجهة الإدارية هي المباشرة في إلحاق الضرر بالمدعي ـ مؤدى ذلك: ان الجهة الإدارية ملزمة بتعويض المدعي عن كافة ما لحق به من اضرار حسب نظام نزع ملكية العقارات ـ اثر ذلك: إلزام الجهة الإدارية باتخاذ الإجراءات اللازمة لتعويض المدعي عن ارضه - تعويض المدعي عن ارضه يعد جابرا لما لحقه من ضرر بلا مزيد؛ لان الضمان مقابل الضرر</w:t>
      </w:r>
    </w:p>
    <w:p w:rsidR="003E2FCD" w:rsidRPr="001A3229" w:rsidRDefault="003E2FCD" w:rsidP="003E2FCD">
      <w:pPr>
        <w:jc w:val="both"/>
        <w:rPr>
          <w:rFonts w:eastAsia="Times New Roman"/>
          <w:sz w:val="28"/>
          <w:szCs w:val="28"/>
          <w:rtl/>
        </w:rPr>
      </w:pPr>
    </w:p>
    <w:p w:rsidR="003E2FCD" w:rsidRPr="00F8408B" w:rsidRDefault="003E2FCD" w:rsidP="003E2FCD">
      <w:pPr>
        <w:jc w:val="center"/>
        <w:rPr>
          <w:rFonts w:eastAsia="Times New Roman"/>
          <w:b/>
          <w:bCs/>
          <w:sz w:val="28"/>
          <w:szCs w:val="28"/>
          <w:rtl/>
        </w:rPr>
      </w:pPr>
      <w:r w:rsidRPr="00F8408B">
        <w:rPr>
          <w:rFonts w:eastAsia="Times New Roman" w:hint="cs"/>
          <w:b/>
          <w:bCs/>
          <w:sz w:val="28"/>
          <w:szCs w:val="28"/>
          <w:rtl/>
        </w:rPr>
        <w:lastRenderedPageBreak/>
        <w:t>الوقائع</w:t>
      </w:r>
    </w:p>
    <w:p w:rsidR="003E2FCD" w:rsidRPr="001A3229" w:rsidRDefault="003E2FCD" w:rsidP="003E2FCD">
      <w:pPr>
        <w:jc w:val="both"/>
        <w:rPr>
          <w:rFonts w:eastAsia="Times New Roman"/>
          <w:sz w:val="28"/>
          <w:szCs w:val="28"/>
          <w:rtl/>
        </w:rPr>
      </w:pPr>
      <w:r w:rsidRPr="001A3229">
        <w:rPr>
          <w:rFonts w:eastAsia="Times New Roman" w:hint="cs"/>
          <w:sz w:val="28"/>
          <w:szCs w:val="28"/>
          <w:rtl/>
        </w:rPr>
        <w:t xml:space="preserve">تتلخص وقائع هذه الدعوى حسبما يتضح من الأوراق أن المدعي تقدم بلائحة دعـوى مؤرخة ١٤٢٠/١/١هـ ضمنها بأنه يملك أرضاً سكنية بمخطط جامعة الملك فهد رقم ١٤٢/١ قسيمة رقم 308/ب بموجب الصك رقم …… في </w:t>
      </w:r>
      <w:r w:rsidRPr="001A3229">
        <w:rPr>
          <w:rFonts w:eastAsia="Times New Roman" w:hint="cs"/>
          <w:sz w:val="28"/>
          <w:szCs w:val="28"/>
          <w:rtl/>
          <w:lang w:bidi="fa-IR"/>
        </w:rPr>
        <w:t>۸/۲۸/</w:t>
      </w:r>
      <w:r w:rsidRPr="001A3229">
        <w:rPr>
          <w:rFonts w:eastAsia="Times New Roman" w:hint="cs"/>
          <w:sz w:val="28"/>
          <w:szCs w:val="28"/>
          <w:rtl/>
        </w:rPr>
        <w:t xml:space="preserve">١٤٠٢هـ، وقد قامت وزارة المواصلات بأخذ الارض بالكامل لصالح طريق ميناء الملك عبدالعزيز الذي يحد الارض من الشمال، وبالرجوع لفرع الوزارة لم يفيدوه بشيء سوى ان الموضوع في الوزارة وعليه الانتظار والصبر، وطلب في نهاية الدعوى إنصافه من وزارة المواصلات وإدارة النقل والطرق بالمنطقة الشرقية بتعويضه وذلك بتثمين الارض وإعطائه حقه، وبإحالة الدعوى إلى الدائرة الفرعية السادسة والعشرين تم تحديد جلسة ١٤٢٠/٤/6هـ وجلسة ١٤٢٠/٦/٣هـ وجلسة ١٤٢٠/٧/١٤هـ وجلسة ١٤٢٠/٨/١٥هـ حضر المدعي اصالة ولم يحضر من يمثل المدعى عليها رغم إشعارهم بموعد الجلسات، وبجلسة ١٤٢٠/8/15هـ حضر ممثل الجهة المدعى عليها، وأفاد بأنه يجري حاليا تشكيل لجنة لدراسة تعارض الأرض الواقعة ضمن مخطط رقم ١٤٢/١ مع مسار طريق الدمام الرياض البالغ حرمه مائة متر، وطلب تأجيل النظر في القضية لحين انتهاء اعمال اللجنة، وبجلسة ١٤٢٠/٩/19هـ سألت الدائرة المدعي عن دعواه، فأفاد بأنها حسب ما ورد بلائحة الـدعـوى مـكـرراً أقـوالـه الـواردة فيها، طالباً الحكم على وزارة المواصلات وإدارة الطرق بتعويضه عن الأرض التي أخذت منه بالكامل، كما قدم مذكرة مؤرخة ١٤٢٠/٩/١٩هـ طلب في نهايتها الحكم له بتعويضه عن الأرض التي اخذت منه بالكامل باتخاذ الإجراءات النظامية اللازمة حسب نظام نزع الملكية للمنفعة العامة، إضافة إلى ما لحقه من أضرار نتيجة عدم اتخاذ الإجراءات النظامية اللازمة، وبسؤال ممثل المدعى عليها عن الرد أجاب بأن هناك اجتماعاً لأعضاء اللجنة والمشكلة وكيل وزارة المواصلات للطرق ووكيل وزارة الشؤون البلدية والقروية، وذلك لدراسة تعارض الاراضي الواقعة ضمن المخطط رقم (١٤٢/١) مع مسار طريق الدمام والرياض البالغ حرمه (١٠٠) م والتي من ضمنها ارض المدعي، وقد انتهت اللجنة من عملها وجار حاليا توقيع المحضر من قبل أعضاء اللجنة والمتضمن تعويضهم عن أراض بديلة مساوية بالمساحة والقيمة، وأنه سيزود الدائرة بصورة من محضر الاجتماع فور الانتهاء منه، وبجلسة ١٤٢٠/١٠/٢٦هـ حضر اطراف الدعوى وبسؤال ممثل المدعى عليها عما طلب منه في الجلسة السابقة ذكر أنه تم إرسال مشروع محضر الاجتماع في ١٤٢٠/٧/١٨هـ موقعا عليه من وكيل وزارة المواصلات، ولم يبق إلا توقيع وكيل وزارة الشؤون البلدية والقروية لتخطيط المدن، المتضمن تعويض المتضررين عن أراض بديلة مساوية للمساحة والقيمة ومن ضمن ذلك أرض المدعي، وأن هذا المشروع في مراحله النهائية، وقد تم التعقيب على ذلك بموجب خطاب وكيل الوزارة المساعد للمشاريع بوزارة المواصلات رقم 7413 في ١٤٢٠/٩/٢٠هـ المتضمن إنهاء إعداد مشروع المحضر آنف الذكر، وبجلسة ١٤٢٠/١١/٢٧هـ حضر المدعي ولم يحضر ممثل المدعى عليها رغم علمه بالموعد، وبجلسة ١٤٢٠/١٢/٣٠هـ حضر أطراف الدعوى الحاضرين في الجلسة السابقة، وبسؤال ممثل الجهة المدعى عليها عما طلب منه في الجلسة السابقة، ذكر بان محضر الاجتماع المؤرخ ١٤٢٠/٧/١٨هـ متوقف على توقيع وكيل وزارة الشؤون البلدية والقروية، وأن جهته خاطبت الوزارة وأرسلت مندوباً إلا أنه لم يكن هناك تجاوب، وطلب مهلة لا تقل عن شهر ونصف لإحضار المطلوب ووافق المدعي على ذلك، وبجلسة ١٤٢١/٢/١٩هـ حضر المدعي أصالة ولم يحضر من يمثل الجهة المدعى عليها، إلا أنه ورد للدائرة خطاب عن طريق الفاكس صادر من مدير الممتلكات بوزارة الـمـواصـلات، جاء فيه أن الموضوع لا زال تحت الدراسة بين وزارة المواصلات ووزارة الشؤون البلدية والقروية ويطلب تأجيل الجلسة لمدة شهرين حتى تنتهي </w:t>
      </w:r>
      <w:r w:rsidRPr="001A3229">
        <w:rPr>
          <w:rFonts w:eastAsia="Times New Roman" w:hint="cs"/>
          <w:sz w:val="28"/>
          <w:szCs w:val="28"/>
          <w:rtl/>
        </w:rPr>
        <w:lastRenderedPageBreak/>
        <w:t xml:space="preserve">الدراسة، وبعرض ذلك على المدعي أبدى ممانعته، وبجلسة ١٤٢١/٥/١٣هـ حضر المدعي أصالة ولم يحضر ممثل المدعى عليها، وبجلسة </w:t>
      </w:r>
      <w:r w:rsidRPr="001A3229">
        <w:rPr>
          <w:rFonts w:eastAsia="Times New Roman" w:hint="cs"/>
          <w:sz w:val="28"/>
          <w:szCs w:val="28"/>
          <w:rtl/>
          <w:lang w:bidi="fa-IR"/>
        </w:rPr>
        <w:t>۳/</w:t>
      </w:r>
      <w:r w:rsidRPr="001A3229">
        <w:rPr>
          <w:rFonts w:eastAsia="Times New Roman" w:hint="cs"/>
          <w:sz w:val="28"/>
          <w:szCs w:val="28"/>
          <w:rtl/>
        </w:rPr>
        <w:t xml:space="preserve">١٤٢١/٨هـ حضر أطراف الدعوى، وبسؤال ممثل الجهة المدعى عليها عما تم التوصل إليه أجاب: بان هناك مشروع خطاب مرفوع لوزير المواصلات وذلك لإعداد خطاب موجه إلى وزير الشؤون البلدية والقروية متضمن وضع الحلول المقترحة لإنهائها، وذلك لتعويضهم عن أراض بديلة من ناحية القيمة والمساحة، وطلب أجلاً لمدة شهرين ووافقه المدعي على ذلك، وبجلسة ١٤٢١/١٢/٢٤هـ حضر المدعي أصالة، وذكر بأن هناك محاولات بين وزارة المواصلات ووزارة الشؤون البلدية والقروية لإنهائها ويطلب تأجيل نظر الدعوى لمدة شهرين، وبجلسة </w:t>
      </w:r>
      <w:r w:rsidRPr="001A3229">
        <w:rPr>
          <w:rFonts w:eastAsia="Times New Roman" w:hint="cs"/>
          <w:sz w:val="28"/>
          <w:szCs w:val="28"/>
          <w:rtl/>
          <w:lang w:bidi="fa-IR"/>
        </w:rPr>
        <w:t>۲/۲۸/</w:t>
      </w:r>
      <w:r w:rsidRPr="001A3229">
        <w:rPr>
          <w:rFonts w:eastAsia="Times New Roman" w:hint="cs"/>
          <w:sz w:val="28"/>
          <w:szCs w:val="28"/>
          <w:rtl/>
        </w:rPr>
        <w:t>١٤٢٢هـ حضر اطراف الدعوى، وبسؤال ممثل المدعى عليها عن آخر ما توصلت إليه وزارة المواصلات ذكر بان جهته خاطبت وزارة الشؤون البلدية والقروية بموجب الخطاب رقم ٢٦٥٧ في ١٤٢١/١٢/٢٩هـ، وقد تضمن أن هناك لجنة مشكلة على مستوى وكيل الوزارة المساعد للجهاز المركزي بوزارة المواصلات ووزارة الشؤون البلدية والقروية، ويشترك فيها ممثل من منسوبي امانة أمانة مدينة الدمام وكذلك الاستشاري ...... المشرف على طريق ميناء الدمام الظهران والاستشاري...... المشرف على مشروع طريق الخبر الظهران الدمام، وذلك لغرض بحث شكوى بعض ملاك الأراضي الواقعة ضمن مخطط الجامعيين المعتمد رقم ١٤٢/١ شمال الظهران، المتضمنة عدم السماح لهم بالبناء على أراضيهم التي تبين أن جزءا منها يتعارض مع مسار طريق ميناء الدمام/الرياض، وقد قامت اللجنة المذكورة بدراسة الاوراق، وتم إعداد مشروع المحضر بانه قد اتضح أن ملاك قطع الأراضي من رقم ٢٩٨/ب إلى رقم ٢٣٨/ب (الأرقام الزوجية) من المخطط رقم ١٤٢/١ مخطط الجامعيين اصبحت متداخلة مع حرم طريق ميناء الدمام الرياض، ولم يتم تعويضهم بأراض بديلة أو مبالغ مالية، كما لم يسمح لهم بالبناء على الاجزاء المتبقية من اراضيهم حيث إنها صغيرة، وامام الامر الواقع فقد تم الاتفاق على التالي: تقوم وزارة الشؤون البلدية والقروية بتعويض أصحاب تلك القطع بأراض مماثلة، تسليم المساحة التي أصبحت خارج حرم الطريق من الجهة الشمالية بجوار المنطقة ج لنفس المخطط ١٤٢/١ مخطط الجامعيين لوزارة الشؤون البلدية والقروية للتصرف فيها، تسليم المساحة المتبقية من القطع رقم ٢٩٨/ب إلى رقم ٣٣٨/ب الأرقام الزوجية، والواقعة خارج حرم الطريق مدار البحث لوزارة الشؤون البلدية والقروية للتصرف فيها، تسليم المساحات التي سبق نزع ملكيتها من قبل هذه الوزارة وتم تعويض أصحابها عنها من قبل وزارة المواصلات، والواقعة ضمن مخطط البندرية رقم 115/1 لوزارة الشؤون البلدية والقروية للتصرف فيها، وقد أرسل مشروع المحضر المنوه عنه بعد توقيعه من قبل وكيل وزارة المواصلات المساعد للمشاريع لوكيل وزارة الشؤون البلدية والقروية المساعد لتخطيط المدن لتوقيعه، إلا أن المحضر المذكور أعيد شفع خطاب رقم (</w:t>
      </w:r>
      <w:r w:rsidRPr="001A3229">
        <w:rPr>
          <w:rFonts w:eastAsia="Times New Roman" w:hint="cs"/>
          <w:sz w:val="28"/>
          <w:szCs w:val="28"/>
          <w:rtl/>
          <w:lang w:bidi="fa-IR"/>
        </w:rPr>
        <w:t>۲۳۱۹/</w:t>
      </w:r>
      <w:r w:rsidRPr="001A3229">
        <w:rPr>
          <w:rFonts w:eastAsia="Times New Roman" w:hint="cs"/>
          <w:sz w:val="28"/>
          <w:szCs w:val="28"/>
          <w:rtl/>
        </w:rPr>
        <w:t xml:space="preserve">و ب) وتاريخ ١٤٢١/١/١٤هـ ومشفوعة خطاب أمانة مدينة الدمام رقم (306/6708خ ض) وتاريخ ١٤٢٠/١٢/٢هـ والمتضمن بانه لا توجد اراض لدى الأمانة لتعويض أصحاب الأراضي المتداخلة مع الطريق، كما أن التعويض يتم عن طريق الجهة المستفيدة وهي وزارة المواصلات حسب النظام، أما بالنسبة للأراضي التي أصبحت خارج حرم الطريق وسبق التعويض عنها أو تلك التي اصبحت خارج حرم الطريق بسبب الإزاحة الحاصلة فيه، فإن على وزارة المواصلات إعادة تنظيمها وتخطيطها للاستفادة منها في تعويض المواطنين أو بيعها كزوائد نظامية، كما أوضح فيه الحقائق التالية: بمقارنة المخططات التصميمية والمخططات التنفيذية لتقاطع طريق الميناء مع طريق الظهران الخبر الدمام يتضح منها عدم وجود اي إزاحة في مسار الطريق والتقاطع المذكور، عندما قامت الوزارة بتنفيذ المشروع المذكور كان مخطط البندرية رقم 115/1 وتاريخ 1396/6/14هـ قائماً على الطبيعة ومملوكاً بموجب صكوك شرعية وهو مجاور لمخطط الجامعيين رقم ١٤٢/١ وتاريخ ١٣٩٨/٥/٢٣هـ </w:t>
      </w:r>
      <w:r w:rsidRPr="001A3229">
        <w:rPr>
          <w:rFonts w:eastAsia="Times New Roman" w:hint="cs"/>
          <w:sz w:val="28"/>
          <w:szCs w:val="28"/>
          <w:rtl/>
        </w:rPr>
        <w:lastRenderedPageBreak/>
        <w:t xml:space="preserve">المعتمد لاحقاً لمخطط البندرية، وأن المخططين مرتبطان من الناحية التخطيطية، بالرجوع للأوراق الخاصة بصرف التعويضات للمشروع المذكور أثناء التنفيذ يتضح منه وجود تنسيق بين إدارة النقل بالمنطقة الشرقية والاستشاري...... المشرف على المشروع مع بلدية منطقة الدمام، حيث إن كافة كروكيات البلوكات المعوض عنها مصدقة من قبل بلدية منطقة الدمام، إضافة إلى أن مخطط البندرية رقم 115/1 معتمد من البلدية وذلك لجميع معاملات التعويض، بمقارنة اطوال ومساحات القطع والبلوكات المدونة في كروكيات نزع الملكية مع تلك المدونة في صكوك الملكية الخاصة بها، وكذلك المدونة في مخطط البندرية رقم 115/1 المعتمد من قبل بلدية منطقة الدمام وجدت متطابقة، بمراجعة مخطط البندرية رقم 115/1 المعتمد والمقدم مؤخراً من قبل أمانة مدينة الدمام مع نفس المخطط المعتمد والمقدم من قبل بلدية منطقة الدمام اثناء تنفيذ المشروع، والذي بموجبه تم نزع الملكيات تبين وجود تعديل بالزيادة في اطوال اغلبية البلوكات التي سبق التعويض عنها بمقدار (٢٤) متراً لكل بلوك، وقد ترتب على تلك الزيادة زيادة في مساحات البلوكات واختلفت عن منطوق صكوك الملكية الخاصة بها، والتي بموجبها تم التعويض وكانت تلك الزيادة في اتجاه الشمال، وقد ادى ذلك إلى إزاحة البلوكات التالية لها في نفس الاتجاه، مما نتج عنه ان بعض القطع التي سبق التعويض عنها أصبحت خارج حرم التقاطع، حيث إن مخطط الجامعيين قد تم اعتماده بعد مخطط البندرية وهو مجاور له ومرتبط به تخطيطاً، فإن الإزاحة التي حصلت في مخطط البندرية تسببت في إزاحة مماثلة في مخطط الجامعيين وفي نفس الاتجاه مما أدى إلى تداخل قطع أصحاب الشكوى مع حرم الطريق، وكذلك أدت إلى وجود مساحة فضاء في الجهة المقابلة لتلك القطع، مما تقدم يتضح عدم وجود اي علاقة لهذه الوزارة في تداخل القطع العائدة لأصحاب الشكوى مع الطريق المذكور، وأن أسباب ذلك هو وجود تعديل في مخططات الأمانة بعد تنفيذ الطريق بشكل يختلف عن المخططات الاصلية والمعتمدة والمختومة من بلدية الدمام في ذلك الوقت حسبما تم إيضاحه، واقترح أن يتم وضع الحل المناسب من قبل الأمانة وإزالة اسباب شكوى المواطنين المذكورين، وكذلك معالجة الاراضي الواقعة في مخطط البندرية، والتي سبق التعويض عنها بموجب صكوك شرعية واصبحت حالياً خارج حرم الطريق بسبب التعديل بالزيادة في أطوالها ومساحتها، وقد زود ممثل المدعى عليها الدائرة بصورة من الخطاب أنف الذكر، وبتزويد المدعي بصورة من ذلك وباطلاعه عليها ذكر بأن هناك أراضي خارجة عن حرم الطريق سبق وأن تم تعويض أصحابها، لذا يطلب تعويضه بإعطائه تلك الأراضي إذا كانت مساوية للمساحة والقيمة، وبعرض ذلك على ممثل الجهة المدعى عليها (وزارة المواصلات) أفاد بأن هناك أراضي خارجة من حرم الطريق، وقد سبق تعويض أصحابها بمبالغ مالية وهي الآن ملك لوزارة المواصلات، أما تعويضهم بتلك الأراضي فلا بد من الرجوع إلى جهته، وبجلسة ١٤٢٢/٣/٢٧هـ حضر أطراف الدعوى، وبسؤال ممثل الجهة المدعى عليها وزارة المواصلات بأن هناك أراضي سبق وأن تم التعويض لمن نزعت أراضيهم لمصلحة الطريق، فما الذي جعل الوزارة تتوقف عن تعويض المدعي فطلب مهلة للرد، وبسؤال المدعي قدم صورة من خطاب سبق وان رفعه لوزير المواصلات في ١٤٢٢/٣/٦هـ يطلب فيه تعويضه بارض مماثلة من ناحية القيمة والمساحة من المخطط 1/115، وبجلسة ١٤٢٢/٤/٢٤هـ حضر المدعي ولم يحضر ممثل المدعى عليها، إلا أنه ورد للدائرة خطاب رقم 7933 في ١٤٢٢/٤/١٨هـ المتضمن اعتذارهم عن الحضور ويطلبون تأجيل نظر الدعوى، وبجلسة ١٤٢٢/٦/10هـ حضر طرفا الدعوى، وبسؤال ممثل المدعى عليها طلب مهلة لإعداد الرد، وبعرض ذلك على المدعي ذكر بان الجهة المدعى عليها تماطل وتحاول تأخير القضية ويطلب البت في الدعوى، وذلك بالحكم بتعويضه عن ارض مماثلة من ناحية القيمة والمساحة او تعويضه حسب نظام نزع الملكية وكذا تعويضه عن المصاريف التي خسرها، وبجلسة ١٤٢٢/٧/١٥هـ حضر المدعي أصالة، كما حضر ممثل </w:t>
      </w:r>
      <w:r w:rsidRPr="001A3229">
        <w:rPr>
          <w:rFonts w:eastAsia="Times New Roman" w:hint="cs"/>
          <w:sz w:val="28"/>
          <w:szCs w:val="28"/>
          <w:rtl/>
        </w:rPr>
        <w:lastRenderedPageBreak/>
        <w:t xml:space="preserve">المدعى عليها والمهندس . وبسؤالهما عما لديهما قدم ممثل المدعى عليها مذكرة من اربع صفحات جاء فيها: بأن وزارة المواصلات لم تكن سبباً في تداخل أرضه مع مسار الطريق المذكور للأسباب المشار إليها في خطاب وزارة المواصلات رقم ٢٦٥٧ وتاريخ </w:t>
      </w:r>
      <w:r w:rsidRPr="001A3229">
        <w:rPr>
          <w:rFonts w:eastAsia="Times New Roman" w:hint="cs"/>
          <w:sz w:val="28"/>
          <w:szCs w:val="28"/>
          <w:rtl/>
          <w:lang w:bidi="fa-IR"/>
        </w:rPr>
        <w:t>۱۲/۲۹/</w:t>
      </w:r>
      <w:r w:rsidRPr="001A3229">
        <w:rPr>
          <w:rFonts w:eastAsia="Times New Roman" w:hint="cs"/>
          <w:sz w:val="28"/>
          <w:szCs w:val="28"/>
          <w:rtl/>
        </w:rPr>
        <w:t>١٤٢١هـ المذكور سابقاً، ومن جهة أخرى فقد قام المختصون بوزارة المواصلات بمراجعة المختصين بأمانة مدينة الدمام لبحث الموضوع، والتأكد من الاختلاف الحاصل في مخططات البلدية والامانة وأسبابها، وتحديد نقاط الإحداثيات التي تحدد موقع كل مخطط وموقع الطريق المنفذ من قبل وزارة المواصلات إلا ان المختصين لم يتعاونوا في ذلك، وقد تعذروا بانه يوجد خطأ لديهم في نقاط الإحداثيات المطلوبة، مما تعذر معه بحث الموضوع والذي أدى. بدوره إلى تأخير البت فيه، وعلى إثر ذلك أحيلت كامل الأوراق لوزير الشؤون البلدية والقروية شفع خطاب وزير المواصلات رقم ٢٦٥٧ وتاريخ ١٤٢١/</w:t>
      </w:r>
      <w:r w:rsidRPr="001A3229">
        <w:rPr>
          <w:rFonts w:eastAsia="Times New Roman" w:hint="cs"/>
          <w:sz w:val="28"/>
          <w:szCs w:val="28"/>
          <w:rtl/>
          <w:lang w:bidi="fa-IR"/>
        </w:rPr>
        <w:t>۱۲/۲۹</w:t>
      </w:r>
      <w:r w:rsidRPr="001A3229">
        <w:rPr>
          <w:rFonts w:eastAsia="Times New Roman" w:hint="cs"/>
          <w:sz w:val="28"/>
          <w:szCs w:val="28"/>
          <w:rtl/>
        </w:rPr>
        <w:t xml:space="preserve">هـ المنوه عنه، المتضمن بأن أسباب تداخل أراضي الجامعيين ومن ضمنها أرض المدعي مع الطريق هو بسبب التعديلات التي حصلت في مخططات الأمانة بعد تنفيذ الطريق الخاص بهذه الوزارة، وحيث إن المستقر عليه فقها وقضاء أن المسؤولية الإدارية تقوم على عناصر ثلاثة هي الخطأ والضرر وعلاقة السببية بينهما، كما أنه من المستقر عليه أيضاً أن قيام الوزارة المدعى عليها بإنشاء الطرق، وهي مرافق عامة تستهدف النفع العام لا يشكل خطأ موجبا للتعويض، وحيث إن المدعي نسب الخطأ للوزارة المدعى عليها والمتمثل من وجهة نظره إزاحة الطريق نحو أرضه، ومن ثم بات مقطع النزاع في الدعوى الماثلة منحصراً في بيان ما إذا كانت الوزارة قد أقدمت على هذا الفعل من عدمه، وحيث إن الثابت من استقراء أوراق الدعوى والرجوع إلى المخططات المعتمدة من البلدية وقت التنفيذ أن مسار الطريق لم يتم تغييره، وأن سبب وقوع أرضه في مسار الطريق هو وجود تعديل في مخططات امانة مدينة الدمام بعد تنفيذ الطريق، وبالتالي تنتفي مسؤولية الوزارة عن أي أضرار لحقت بأرضه جراء تنفيذ الطريق؛ لذا فإن الخطأ خطا الامانة وهي التي تعوض المدعي بارض مماثلة او بقيمتها، وقد تم تزويد المدعي بصورة من المذكرة فطلب إدخال الأمانة عليها ثانيا، وكذا حضور مهندسها الذي اعد المخططات حيث إن حضور ممثل الامانة مهندس الوزارة يبين معرفة الصح من الخطأ ومن المتسبب، وبجلسة ١٤٢٢/٨/٦هـ حضر المدعي اصالة كما حضر ممثل وزارة المواصلات ومهندسها الحاضران في الجلسة السابقة، ولم يحضر ممثل الأمانة رغم الكتابة لهم بموجب الخطاب رقم 3/1166 في ١٤٢٢/٧/١٩هـ، وقد قدم ممثل المدعى عليها خطاباً صادراً من وزارة الشؤون البلدية والقروية موجها إلى وزير المواصلات، والذي يطلب فيه تكليف اللجنة السابقة باستكمال ودراسة الموضوع في ضوء ما استجد وإعداد محضر فيما يتوصل إليه بحيث يكفل معالجة المتضررين، وطلب تكليف مندوب وزارة المواصلات بالتنسيق مع مندوب وزارة الشؤون البلدية والقروية، كما تم تزويد الدائرة بصورة من مخطط البندرية رقم 115/1 المعتمد سابقاً من قبل الامانة، وصورة من المخطط بعد التعديل، وصورة من الكروكي الذي يوضح ابعاد وحدود الاراضي لمخطط الجامعيين الموضح عليه الطريق قبل التخطيط، وبجلسة ١٤٢٢/٨/٢٨هـ حضر المدعي أصالة ولم يحضر المدعى عليهما رغم الكتابة لهما بالموعد المشار إليه، وبجلسة ١٤٢٢/٩/٢٠هـ حضر المدعي كما حضر ممثل أمانة مدينة الدمام ولم يحضر من يمثل وزارة المواصلات، وبسؤاله عن الرد على الدعوى أجاب بأن الخطاب وصل متأخراً، ولم يتمكن من إعداد رد كتابي وطلب مهلة لإعداد الرد، وبجلسة ١٤٢٢/١٠/٢٣هـ حضر المدعي كما حضر ممثل امانة الدمام ولم يحضر من يمثل وزارة المواصلات، وبسؤاله عن الرد قدم مذكرة مكونة من صفحتين جاء فيها: أنه تم تخطيط الأرض المفكوك الحجز عنها من قبل شركة أرامكو السعودية لمنسوبي جامعة الملك فهد للبترول والمعادن بموجب المخطط المعتمد رقم ١٤٢/١ وتاريخ ١٣٩٨/٥/٢٢هـ مجاور للمخطط المعتمد رقم 115/1 من الناحية الجنوبية الغربية، وتم تنزيله على الطبيعة ووضع البتر الخرسانية وتبليغ </w:t>
      </w:r>
      <w:r w:rsidRPr="001A3229">
        <w:rPr>
          <w:rFonts w:eastAsia="Times New Roman" w:hint="cs"/>
          <w:sz w:val="28"/>
          <w:szCs w:val="28"/>
          <w:rtl/>
        </w:rPr>
        <w:lastRenderedPageBreak/>
        <w:t xml:space="preserve">كاتب العدل للإفراغ حسب النظام وذلك عام 1399هـ، كما تم تخصيص حرم لطريق الميناء ضمن المخطط المعتمد رقم ١٤٢/١ بعرض مائة متر، وتم التنزيل على الطبيعة عند وضع البتر الخرسانية، وعند البدء بالعمل في تنفيذ طريق الميناء وتقاطعه مع طريق الدمام الظهران من قبل وزارة المواصلات بتاريخ 1401/6/6هـ دون التنسيق مع الأمانة لاحترام المخطط المعتمد رقم ١٤٢/١ وتنفيذ طريق الميناء ضمن المسار المخصص له بالمخطط المعتمد ، مما قطع سبب في إزاحة مسار طريق الميناء ضمن المخطط المعتمد رقم ١٤٢/١هـ على الأراضي من رقم ٢٩٨/ب إلى رقم ٣٣٨/ب (الأرقام الزوجية) وترك مساحة في الجهة الشمالية أمام الأراضي بالمنطقة (ج) من نفس المخطط، وسببه عدم الأمانة عند تنفيذ الطريق، كما أن هناك مساحات تم نزع ملكيتها وتم التنسيق مع تعويض اصحابها عنها من قبل وزارة المواصلات والواقعة ضمن مخطط البندرية رقم 115/1 وخارج التقاطع تبقى لوزارة المواصلات، وذلك للتصرف بها بعد إيجاد المعالجة التخطيطية اللازمة للتخديم المناسب لقطع الأراضي المطلة على التقاطع لتفادي التخديم المباشر على الكوبري، وتعديل المخطط رقم 115/1 والاستفادة من بعض الزوائد التنظيمية الصغيرة بعد التعديل وبيعها لأصحاب الاراضي المجاورة حسب النظام لصالح وزارة المواصلات، والاستفادة منها في تعويض أصحاب الاراضي المتضررة بالمخطط رقم ١٤٢/١ منطقة (ب) إذا كانت قطع اراضيهم بالمخطط ١٤٢/١ منطقة (ب)، ولكون الخطأ خطأ وزارة المواصلات التي قامت بتنفيذ الشارع بعد اعتماد المخطط رقم ١٤٢/١ بحوالي ثلاث سنوات دون التنسيق مع الامانة، وحيث إن وزارة المواصلات هي الجهة الأمانة، المستفيدة من نزع ملكية الاراضي التي تم اقتطاعها لصالح الطريق وصرف التعويض لهم من قبلها، علما بان المحضر المشار إليه بشان اجتماع الوكيلين المساعدين لم يتم التوقيع عليه من قبلهما، وقد تم تزويد المدعي بصورة من المذكرة وبسؤاله عن الرد وبعد اطلاعه عليها ذكر بان رد وزارة المواصلات حسب مذكراتها السابقة تقول الخطأ خطأ الأمانة، وفي مذكرة الأمانة المقدمة في هذه الجلسة تنسب الخطأ إلى المواصلات فيلتمس من الدائرة حضور مهندس الأمانة مع ممثلها في الجلسة القادمة، وكذلك مهندس المواصلات مع ممثلها وذلك لإبداء الراي امام الدائرة، وبعرض ذلك على ممثل الامانة افاد بأنه ليس لديه مانع من حضور المهندس في الجلسة القادمة، وبجلسة ١٤٢٢/١١/٧هـ حضر المدعي أصالة كما حضر ممثلا المدعى عليهما كما حضر مهندس وزارة المواصلات . كما حضر مساح أمانة مدينة الدمام......، وبسؤال مساح الامانة أفاد بأنه تم تخطيط المخطط المفكوك عنه من قبل شركة لمنسوبي جامعة الملك فهد للبترول والمعادن بموجب المخطط رقم ١٤٢/١ وتاريخ ١٣٩٨/٥/٢٢هـ والمجاور للمخطط 115/1 وتم تنزيله على الطبيعة ووضع البتر الخرسانية ثم التوجيه لكاتب العدل وذلك عام 1399هـ وتم تخصيص حرم لطريق الميناء بعرض </w:t>
      </w:r>
      <w:r w:rsidRPr="001A3229">
        <w:rPr>
          <w:rFonts w:eastAsia="Times New Roman" w:hint="cs"/>
          <w:sz w:val="28"/>
          <w:szCs w:val="28"/>
          <w:rtl/>
          <w:lang w:bidi="fa-IR"/>
        </w:rPr>
        <w:t>۱۰۰</w:t>
      </w:r>
      <w:r w:rsidRPr="001A3229">
        <w:rPr>
          <w:rFonts w:eastAsia="Times New Roman" w:hint="cs"/>
          <w:sz w:val="28"/>
          <w:szCs w:val="28"/>
          <w:rtl/>
        </w:rPr>
        <w:t xml:space="preserve">م ضمن المخطط المعتمد الواقع فيه ارض المدعي رقم ١/١٤٢ وتم تنزيله على الطبيعة، وعند البدء في العمل في تنفيذ طريق الميناء وتقاطعه مع طريق الدمام الظهران من قبل وزارة المواصلات بتاريخ 1401/6/8هـ دون التنسيق مع ١٤٠هـ رقم ١٤٢/١ وتنفيذ طريق الميناء المخصص له في ب في إزاحة طريق الميناء ضمن المخطط رقم ١٤٢/١ على قطع الأراضي ٢٩٨/ب إلى ٣٣٨/ب وترك مساحة في الجهة الشمالية أمام الأراضي بمنطقة (ج) في نفس المخطط، هي نفس المساحة التي تداخل حرم الميناء مع الأراضي الزوجية المشار إليها آنفاً في منطقة (ب)؛ لذا فإن الخطأ خطأ وزارة المواصلات بعد اعتماد المخطط بحوالي ثلاث سنوات، كما أن الأمانة ليس لها دخل في القضية، وأن الدعوى تقام على من بيده العين لأنها المستفيدة من نزع تلك الاراضي، وقد تم سؤال ممثل الأمانة هل الجزء المتبقي الذي انزاح إلى منطقة (ج) يستفاد منها فأفاد بأنه لا يستفاد منها وإنما جعلت ضمن حرم الطريق، وبعرض ذلك على ممثل المواصلات والمهندس افادا بانه بالمقارنة الامانة لحرم المخطط المعتمد؛ مما سبب بالمخططات التصميمية والمخططات </w:t>
      </w:r>
      <w:r w:rsidRPr="001A3229">
        <w:rPr>
          <w:rFonts w:eastAsia="Times New Roman" w:hint="cs"/>
          <w:sz w:val="28"/>
          <w:szCs w:val="28"/>
          <w:rtl/>
        </w:rPr>
        <w:lastRenderedPageBreak/>
        <w:t>التنفيذية لتقاطع طريق الميناء مع طريق الخبر الظهران الدمام يتضح فيها عدم وجود آية إزاحة في التقاطع المذكور، وأحالا في ردهم هذا إلى المذكرة، المقدمة في جلسة ١٤٢٢/٧/15هـ، وبعرض ذلك على ممثل الأمانة أفاد بأن الإزاحة تم وضعها بعد تنفيذ الطريق كما هو واضح الآن، وعلى وزارة المواصلات تقديم ما يثبت استلام طريق الميناء ضمن المخطط ١٤٢/١ لان الحرم ضمن المخطط، وأضاف مهندس وزارة المواصلات بأن السنتر محدد من الأساس وموجود بالمخطط ومصدق من أرامكو والأمانة، وبعرض ذلك على ممثل الامانة أفاد بأن مسار الطريق المثبت على الرفع المساحي المفكوك عنه من قبل ارامكو على اعتبار انه خط مستقيم، هذا الجزء تم احترامه في المخطط المعتمد رقم ١٤٢/١ وتم تنزيله على الطبيعة واحترام صكوك الملكية التي صدرت من كتابة العدل، إلا أن الشارع المنفذ على الطبيعة بهذا الجزء تم تنفيذه على شكل منحن وليس مستقيماً، وبسؤال المدعي أفاد بأنه يطلب الحكم بإلزام الجهة المخطئة بتعويضه عن ارض مماثلة في القيمة والمساحة، إضافة إلى تعويضه مالياً عن المدة من تاريخ نزع الملكية حتى عام ١٤٢٠هـ لأن المنطقة سكنية الآن بمبلغ375,000 ريال، وبجلسة ١٤٢٢/١٢/٢٢هـ أفاد ممثل المواصلات بانه تم اجتماع اللجنة المشكلة من وكيل وزارة المواصلات للطرق ووكيل وزارة الشؤون البلدية والقروية المساعد ووكيل وزارة المواصلات للمشاريع ووكيل أمانة مدينة الدمام للتعمير والمشاريع ومدير عام الأراضي بأمانة مدينة الدمام، وانتهت اللجنة بالمحضر المؤرخ ١٤٢٢/١١/١٦هـ بالاتي: اولا: لمعالجة موضوع الاراضي المتداخلة مع طريق الميناء تقوم وزارة الشؤون البلدية والقروية بالتنسيق مع شركة أرامكو السعودية بالبحث عن أحد المواقع القريبة للمخطط ١٤٢/١ لتخطيطها وتوزيعها على أصحاب الأراضي المتضررة بالمخطط المعتمد رقم ١٤٢/١. ثانيا: تسليم المساحة التي اصبحت خارج حرم الطريق من الجهة الشمالية بجوار المنطقة (ج) لنفس المخطط ١٤٢/١ لوزارة الشؤون البلدية والقروية للتصرف فيها. ثالثا: تسليم المساحات المتبقية من القطع رقم (</w:t>
      </w:r>
      <w:r w:rsidRPr="001A3229">
        <w:rPr>
          <w:rFonts w:eastAsia="Times New Roman" w:hint="cs"/>
          <w:sz w:val="28"/>
          <w:szCs w:val="28"/>
          <w:rtl/>
          <w:lang w:bidi="fa-IR"/>
        </w:rPr>
        <w:t>۲۹۸/</w:t>
      </w:r>
      <w:r w:rsidRPr="001A3229">
        <w:rPr>
          <w:rFonts w:eastAsia="Times New Roman" w:hint="cs"/>
          <w:sz w:val="28"/>
          <w:szCs w:val="28"/>
          <w:rtl/>
        </w:rPr>
        <w:t xml:space="preserve">ب إلى رقم 338/ب) الأرقام الزوجية والواقعة خارج حرم الطريق مدار البحث لوزارة الشؤون البلدية والقروية للتصرف فيها، وقد ورد للدائرة خطاب وزارة المواصلات رقم ٢٢٥٣٦/٤/٣ في ١٤٢٢/١١/٢٧هـ وقد أشار فيه إلى اجتماع اللجنة والمحضر المشار إليه سلفا، كما تضمن الخطاب ان وزارة الشؤون البلدية والقروية ستقوم بمعالجة موضوع أصحاب الأراضي المتداخلة مع طريق الميناء المتضررين حسب ما جاء في المحضر المشار إليه وبذلك يعتبر الموضوع منتهيا، كما قدم بذات الجلسة ممثل الأمانة صورة من محضر الاجتماع، كما قدم صورة من الخطاب المؤرخ ١٤٢٢/١١/٢٦هـ والموجه من أمانة مدينة الدمام إلى وكيل وزارة البترول والثروة المعدنية بالظهران اشار فيه إلى المحضر المتخذ في تاريخ ١٤٢٢/١١/١٦هـ وطلب مخاطبة شركة أرامكو السعودية لفك الحجز عن قطعة أرض في المخطط رقم (١٤٢/١) والبالغة مساحتها (١٢٢٧١/٦٠)م، وذلك لتخطيطها وتوزيعها على المتضررين، وقد تم تزويد المدعي بصورة مما قدمه ممثل المواصلات وممثل الأمانة، فطلب الاستمرار في الدعوى حتى تعويضه عن ارض مماثلة، وبسؤال ممثل الامانة عن الوقت الكافي لمخاطبة الجهات المختصة وتعويض أصحاب الأراضي المتضررين، أفاد بأن ذلك يتبين بعد الإجابة من شركة أرامكو لذا يطلب مزيداً من الوقت لا يقل عن ثلاثة أشهر فوافق على ذلك المدعي، وبجلسة ١٤٢٣/٤/4هـ حضر المدعي أصالة كما حضر ممثل الأمانة ولم يحضر من يمثل وزارة المواصلات، وبسؤال ممثل الأمانة قدم الخطاب رقم </w:t>
      </w:r>
      <w:r w:rsidRPr="001A3229">
        <w:rPr>
          <w:rFonts w:eastAsia="Times New Roman" w:hint="cs"/>
          <w:sz w:val="28"/>
          <w:szCs w:val="28"/>
          <w:rtl/>
          <w:lang w:bidi="fa-IR"/>
        </w:rPr>
        <w:t>۲۱۳۲/</w:t>
      </w:r>
      <w:r w:rsidRPr="001A3229">
        <w:rPr>
          <w:rFonts w:eastAsia="Times New Roman" w:hint="cs"/>
          <w:sz w:val="28"/>
          <w:szCs w:val="28"/>
          <w:rtl/>
        </w:rPr>
        <w:t xml:space="preserve">س/ض في ١٤٢٣/٤/٤هـ الموجه أصلاً إلى وكيل الوزارة لتخطيط المدن جاء فيه (أن أمانة امانة مدينة الدمام تلقت خطاب مدير عام فرع وزارة البترول بالمنطقة الشرقية رقم ف/١٨٩/٢ في ١٤٢٣/٣/١٧هـ، رداً على خطاب الأمانة حول طلب فك الحجز عن قطعة الارض بالمخطط المعتمد رقم ١/١٤٢ شمال الظهران لتخطيطها وتوزيعها، وقد جاء رد وزارة البترول بان الموقع المطلوب فك الحجز </w:t>
      </w:r>
      <w:r w:rsidRPr="001A3229">
        <w:rPr>
          <w:rFonts w:eastAsia="Times New Roman" w:hint="cs"/>
          <w:sz w:val="28"/>
          <w:szCs w:val="28"/>
          <w:rtl/>
        </w:rPr>
        <w:lastRenderedPageBreak/>
        <w:t xml:space="preserve">عنه يقع داخل محجوزات الدمام وضمن حدود بئر الزيت رقم (19) التابع لشركة ارامكو السعودية فإنه يتعارض مع تعليمات الامن والسلامة المعمول بها في الشركة التي تشترط مساحة كامل البئر، لذا فإنه يتعذر فك الحجز عن الموقع المطلوب، واقترحت الأمانة أنه لا يوجد موقع قريب يمكن تخطيطه وتعويض المتضررين سوى موقع الحديقة الواقع بالمخطط المعتمد رقم ٧٩١/١ القريب من منتزه الملك فهد بالدمام، وقد تم اقتراحها ومناقشتها مع وكيل الوزارة لتخطيط المدن المساعد وأبدى موافقته المبدئية في حالة عدم موافقة شركة أرامكو السعودية على فك الحجز)، وقد تم تزويد المدعي بصورة من الخطاب، وبسؤاله أفاد بأن خطاب الأمانة انما هي حجج واهية وقد سبق وأن ذكرت بأنها ليس لها علاقة، واتضح أن لها علاقة وهي تعرف أن شركة أرامكو السعودية لا يمكن أن تتنازل عن المحجوزات ولا سيما أنها بئر بترول، ومن الأولى للأمانة أن تخطط حديقة صغيرة في نفس الموقع في مخطط جامعة البترول ومن الجهة الجنوبية وهي لا تصلح للسكن، أطلب تخطيط هذا الموقع، أما ما اقترحته الأمانة في خطابها من أن هناك مخططا برقم 1/791 القريب من منتزه الملك فهد، فإذا كان فيه خدمات وفيه إسكان فإنه لا مانع لديه إذا كانت قيمته تساوي القيمة الحالية، وبعرض ذلك على ممثل الامانة افاد بان الامر يتطلب من الوقت ما لا يقل عن ثلاثة اشهر لبحث الموضوع ووافقه المدعي على ذلك، وبجلسة ١٤٢٣/٧/٢٩هـ حضر المدعي كما حضر ممثل أمانة مدينة الدمام، وبسؤاله عما تم التوصل إليه حيال تعويض المدعي، أفاد بانه ورد إلى أمانة مدينة الدمام خطاب وكيل وزارة تخطيط المدن رقم ٢٨٢٥٠ في ١٤٢٣/٥/٢٠هـ المتضمن عدم إمكانية تخطيط الحديقة لكون التوجيهات تقضي بالحفاظ على الحديقة، لما خصصت له لكونها من الخدمات وعليهم البحث عن بديل، وأضاف بأنه سيتم التنسيق بين الأمانة والوزارة لإيجاد البديل، وبعرض ذلك على المدعي ذكر بان هذه المرة الثالثة والامانة تبحث عن بديل وهي غير جادة، وقد طلبت الدائرة من الأمانة البحث عن أراض بديلة للمتضررين، والكتابة مرة أخرى إلى وكيل الوزارة لتخطيط المدن من أجل تخطيط الحديقة الواقعة في مخطط 791 والكتابة إلى المقام السامي فإن هناك متضررين نزعت أراضيهم، والموافقة على تخطيط الحديقة فاستعد بذلك، وبجلسة ١٤٢٣/٨/٢٢هـ حضر المدعي ولم يحضر من يمثل المدعى عليهما، وبجلسة ١٤٢٣/١٠/٢٤هـ حضر المدعي كما حضر ممثل امانة مدينة الدمام، وذكر بانه حتى الآن جار البحث عن مخطط لتعويض المدعي والمتضررين عن أراضيهم المنزوعة، وان الامانة ليس لديها مانع من تعويض المدعي عند إيجاد المخطط لتعويضه، وبعرض ذلك على المدعي ذكر بانه سبق وان ارسل برقية إلى رئيس ديوان رئاسة مجلس الوزراء المتضمنة التماسه الموافقة على تخطيط الأرض المقترحة من قبل الأمانة والواقعة في مخطط ٧٩١ لكونها أرضاً حكومية مخصصة حديقة، وقد جاء الرد من المقام السامي موجها إلى وزير الشؤون البلدية والقروية في ١٤٢٣/٩/٢٧هـ، وعند مراجعته للوزارة تبين أنها أرسلت إلى أمانة مدينة الدمام في ١٤٢٣/١٠/١٩هـ يطلب من الدائرة تأجيلها لمدة شهرين لمعرفة نتيجة البرقية، وبجلسة ١٤٢٣/١٢/٣٠هـ قدم ممثل امانة مدينة الدمام الخطاب الصادر من أمانة مدينة الدمام إلى وكيل الوزارة لتخطيط المدن رقم ٢٩٨/١/5500/ن في ١٤٢٣/١١/١هـ والمتضمن إعادة دراسة اقتراح الأمانة بتخطيط الأرض البيضاء، والمخصصة حديقة في المخطط ٧٩١/١ لتعويض المتضررين ومن ضمنهم المدعي، وقد جاء الرد من الوزارة برقم ٦٢٢٣٩ في ١٤٢٣/١٢/٢هـ الذي يطلب من الأمانة بإعادة دراسة ما سبق وأن اقترحته الأمانة من تخطيط الأرض المخصصة حديقة في المخطط سالف الذكر، وقد تضمن الطلب الإفادة عن بعض النقاط ومرئيات الأمانة ليتسنى للوزارة دراسة الموضوع، وأضاف بأن الخطاب أحيل إلى مدير الأراضي والممتلكات لدراسته والرد عليه، وأن هذا يتطلب وقتاً طويلا من شهر إلى شهرين، وبعرض ذلك على المدعي طلب من الدائرة إمهال الأمانة بعض الوقت لمدة شهرين لدراسة الموضوع، وبجلسة </w:t>
      </w:r>
      <w:r w:rsidRPr="001A3229">
        <w:rPr>
          <w:rFonts w:eastAsia="Times New Roman" w:hint="cs"/>
          <w:sz w:val="28"/>
          <w:szCs w:val="28"/>
          <w:rtl/>
        </w:rPr>
        <w:lastRenderedPageBreak/>
        <w:t xml:space="preserve">١٤٢٤/٣/٤هـ حضر المدعي ولم يحضر من يمثل المدعى عليهما وزارة المواصلات، وأمانة مدينة الدمام، وبجلسة ١٤٢٤/٤/٢هـ حضر المدعي وممثل وزارة المواصلات، وبسؤال المدعي ذكر بأنه تضرر كثيراً ويطلب البت في القضية سواء كان على وزارة المواصلات أو على أمانة مدينة الدمام، وبعرض ذلك على ممثل الجهة المدعى عليها أفاد بانه سيعرض ذلك على جهته وأنه سيحاول إقناعهم بشأن حل موضوع المدعي، إما بتعويضه بارض مماثلة او تعويضه حسب نظام نزع الملكية، وقد تم تزويده بصورة من المستندات التي هي عبارة عن مخاطبات بين الدمام ووزارة الشؤون البلدية والقروية، وبجلسة ١٤٢٤/٥/٧هـ حضر اطراف الدعوى وأفاد المدعي بأنه تقدم إلى وزير الشؤون البلدية والقروية وعرض عليه قضيته ووعده خيرا في إنهاء قضيته، كما ذكر ممثل وزارة المواصلات بانه يرغب من الدائرة تزويده بالأوراق التي تتضمن رفض وزارة الشؤون البلدية تعويض المدعي لعرضها على جهته، لعل ان يكون هناك حلا نهائيا لهذه القضية، وبسؤال ممثل أمانة مدينة الدمام أفاد بأنه سبق وأن عرض على وزير البلديات أوراق القضية من بدايتها حتى نهايتها، وطلب منه التوصية في انهائها وتخطيط الحديقة أمانة مدينة الواقعة في المخطط 791/1 وتعويض المتضررين ومنهم المدعي، وبجلسة </w:t>
      </w:r>
      <w:r w:rsidRPr="001A3229">
        <w:rPr>
          <w:rFonts w:eastAsia="Times New Roman" w:hint="cs"/>
          <w:sz w:val="28"/>
          <w:szCs w:val="28"/>
          <w:rtl/>
          <w:lang w:bidi="fa-IR"/>
        </w:rPr>
        <w:t>۲۷/</w:t>
      </w:r>
      <w:r w:rsidRPr="001A3229">
        <w:rPr>
          <w:rFonts w:eastAsia="Times New Roman" w:hint="cs"/>
          <w:sz w:val="28"/>
          <w:szCs w:val="28"/>
          <w:rtl/>
        </w:rPr>
        <w:t xml:space="preserve">١٤٢٤/٧هـ حضر أطراف الدعوى، وبسؤالهم أفاد ممثل المواصلات بأن جهته ستكتب إلى وزارة الشؤون البلدية عن السبب في عدم تعويض المدعي بأراض بديلة حسب المحضر المتخذ من وكيل وزارة البلدية ووزارة النقل، وذكر ممثل امانة مدينة الدمام أنه حتى الآن لم يتم شيء في موضوع تعويض المدعي حيث وصل خطاب وزارة الشؤون البلدية رقم 36649 وتاريخ ١٤٢٤/6/11هـ المتضمن أنه سبق وأن صدر خطاب وزير الشؤون البلدية جاء نصه (أن الجهة المستفيدة من الأراضي وهي وزارة النقل هي التي تعوض المدعي حسب الرأي القانوني من وزارة الشؤون البلدية)، وبعرض ذلك على المدعي ذكر بانه تعب كثيرا ويطلب الحكم في الدعوى بإلزام الجهة التي بيدها الأرض، وتعويضه مالياً بالسعر السائد أو تعويضه عن اتعابه حيث يقدر السعر بـ1500 ريال للمتر، وبذات الجلسة طلبت الدائرة من ممثل وزارة النقل تقديم محضر يثبت استلام الموقع من أمانة مدينة الدمام فاستعد بإحضاره، وبجلسة ١٤٢٤/٨/٢٩هـ قدم ممثل أمانة مدينة الدمام خطاباً صادراً من وكيل وزارة الشؤون البلدية والقروية لتخطيط المدن إلى أمانة مدينة الدمام رقم 36649 في ١٤٢٤/٦/١١هـ مرفقاً به خطاب الإدارة القانونية الموجه إلى وزير الشؤون البلدية والقروية بالنيابة، وقد تضمن انه ليس هناك خطا من جانب الأمانة، وإنما الخطأ من جهة وزارة النقل، وقد تم تزويد المدعي بصورة من الخطاب ومرفقاته وكذلك ممثل وزارة النقل، وبسؤال ممثل وزارة النقل عما طلب منه في الجلسة السابقة وهو محضر استلام الطريق من الأمانة قال: إن الوزارة لم تستلم الطريق إلا من ارامكو وليس من الامانة، ويطلب تشكيل لجنة من قبل وزارة النقل ووزارة الشؤون البلدية والقروية لتطبيق نقاط الإحداثيات على الكروكي والتي لا يمكن ان تتغير مع مرور الزمن، وبسؤال المدعي هل لديه ما يود إضافته؟ ذكر بانه يطلب الحكم بطلباته التي حددها في الجلسة السابقة، كما اكتفى ممثل المدعى عليهما بما سبق ان قدماه في الجلسات السابقة، وبجلسة ١٤٢٤/١٢/٣هـ حضر أطراف الدعوى، وبسؤالهم هل لديهم ما يودون إضافته ذكر المدعي بانه يطلب الحكم بتعويضه عن ارضه، وكذلك الاضرار التي لحقت به من تاريخ الاستيلاء حتى تاريخ هذا اليوم، اما ممثل وزارة النقل فأكد بأن الخطأ ليس خطأ الوزارة وإنما الخطأ خطأ أمانة مدينة الدمام، ممثل أمانة مدينة الدمام فأكد أن الخطأ خطأ وزارة النقل، ويتمسك بما ذكره في المذكرات المقدمة للدائرة، كما أضاف المدعي بأنه سيحتفظ بالتعويض عما حصل عليه من أضرار من جراء الاستيلاء على أرضه حتى تاريخ هذا اليوم إذا لم تقدر اللجنة التعويض المناسب، وفي ذات الجلسة اصدرت الدائرة الفرعية السادسة والعشرون حكمها رقم 7/د/ف/٢٦ لعام ١٤٢٤هـ الذي اعترض عليه ممثل وزارة النقل وأحيلت الـدعـوى إلى هيئة التدقيق الاولى، </w:t>
      </w:r>
      <w:r w:rsidRPr="001A3229">
        <w:rPr>
          <w:rFonts w:eastAsia="Times New Roman" w:hint="cs"/>
          <w:sz w:val="28"/>
          <w:szCs w:val="28"/>
          <w:rtl/>
        </w:rPr>
        <w:lastRenderedPageBreak/>
        <w:t>والتي اصدرت حكمها رقم 97/ت/1 لعام ١٤٢٥هـ بنقض حكم الدائرة، وإعادة الدعوى إلى الدائرة لإعادة نظرها والفصل فيها مجددا على ضوء الملاحظات المضمنة حكمها، وبإحالتها لذات الدائرة الفرعية حددت عدة جلسات لم يكتمل فيها أطراف الدعوى، وبتاريخ ١٤٢٥/٧/٨هـ احيلت القضية إلى الدائرة الفرعية الخامسة والعشرين بموجب قرار معالي رئيس الديوان رقم (٩٠) لعام ١٤٢٥هـ القاضي بإنهاء العمل بتشكيل بعض الدوائر الفرعية، ومنها الفرعية السادسة والعشرون وإحالة القضايا الموجودة لديها إلى الدائرة الفرعية الخامسة والعشرين، ومنها هذه القضية، وبجلسة ١٤٢٥/٨/٢٩هـ حضر أطراف الدعوى، وسألت الدائرة المدعي عن ملخص دعواه فذكر بأنه يملك أرضاً سكنية بمخطط جامعة الملك فهد رقم ١٤٢/١ قسيمة رقم ٣٠٨/ب بموجب الصك رقم ...... في ١٤٠٢/٨/٢٨هـ، وقد قامت وزارة المواصلات بأخذ الارض بالكامل والتي تبلغ مساحتها ٦٢٥م وتقع على شارع عرض 100م يحدها من الشمال، لصالح طريق ميناء الملك عبدالعزيز، وأنه بتاريخ ١٤١٦/٥/٢٣هـ أرسل له خطاب من وزارة المواصلات برقم 3879 افيد فيه بان الموضوع احيل برمته إلــى أمـانـة مـديـنـة الـدمـام بـمـوجـب خـطـابـهـم الـمـوجـه بـرقـم ٦/٢١٣٨ في 1416/3/11هـ ثم بعد ذلك بقي بين الأمانة ووزارة البلديات لم يخرج بنتيجة حتى تقدم بهذه الدعوى، لذلك فهو يطالب بتعويضه تعويضاً عادلاً ممن تسبب بضياع ملكه سواء وزارة النقل ممثلة بإدارة النقل والطرق بالمنطقة الشرقية او أمانة مدينة الدمام، وأضاف بأنه لا يمانع من تعويضه بأرض مماثلة من أمانة مدينة الدمام كما سبق وأن اقترحوا بتخطيط جزء من حديقة المخطط رقم ٧٩١/١ بالدمام القريب من منتزه الملك فهد، وذلك بموجب خطاب امين مدينة الدمام الموجه إلى وكيل وزارة البلديات لتخطيط المدن رقم (</w:t>
      </w:r>
      <w:r w:rsidRPr="001A3229">
        <w:rPr>
          <w:rFonts w:eastAsia="Times New Roman" w:hint="cs"/>
          <w:sz w:val="28"/>
          <w:szCs w:val="28"/>
          <w:rtl/>
          <w:lang w:bidi="fa-IR"/>
        </w:rPr>
        <w:t>۱/۲۱۳۲/۲</w:t>
      </w:r>
      <w:r w:rsidRPr="001A3229">
        <w:rPr>
          <w:rFonts w:eastAsia="Times New Roman" w:hint="cs"/>
          <w:sz w:val="28"/>
          <w:szCs w:val="28"/>
          <w:rtl/>
        </w:rPr>
        <w:t>٠٩٦ض) وتاريخ ١٤٢٣/٤/٤هـ، وقرر المدعي الاكتفاء بما سبق أن ذكره أثناء الترافع في القضية وما قدمه من مذكرات ومستندات ويصادق عليها، ويلتمس الرأفة بحاله لعظيم الضرر الذي أصابه جراء ضياع أرضه، ويؤكد بأن وزارة النقل وأمانة مدينة الدمام تعتبران الحكومة في مواجهته، وبسؤال ممثلي وزارة النقل وأمانة مدينة الدمام عما لديهما قررا الاكتفاء بما سبق أن أورداه أثناء الترافع في القضية، وصادقا على أقوالهما الواردة في ضبط القضية وعلى ما قدماه من مذكرات؛ فرفعت الدعوى للدراسة، وفي جلسة ١٤٢٥/١١/٢٧هـ سألت الدائرة المدعي عن تاريخ علمه باعتداء وزارة النقل على ارضه؟ فذكر انه اشترى الارض محل الدعوى في عام ١٤٠٢هـ وكانت الارض في وقتها قليلة الثمن وينتظر ارتفاع قيم الأراضي ليستفيد منها هو وذريته، ولكنه تفاجأ في عام 1416هـ عن طريق البلدية بان أرضه أصبحت ضمن طريق الميناء فتقدم لوزارة النقل بتاريخ 1416/5/14هـ طالباً التعويض عن أرضه فأجيب من قبل إدارة الطرق بالمنطقة الشرقية بموجب الخطاب رقم 3879 وتاريخ ١٤١٦/٥/٢٣هـ بان موضوع تعويضه احيل إلى أمانة مدينة الدمام بموجب الخطاب رقم ٦/٢١٣٨ في ١٤١٦/٣/١هـ، وانه منذ ذلك التاريخ كان في مراجعات بين الامانة ووزارة النقل لم يخرج بنتيجة حتى تقدم بهذه الدعوى بتاريخ ١٤٢٠/١/١هـ، وبسؤال ممثل وزارة النقل وامانة مدينة الدمام هل لديهما ما يضيفانه؟ فقررا الاكتفاء بما سبق كما اكتفى المدعي بما سبق، فأصدرت الدائرة الفرعية الخامسة والعشرون الحكم رقم 36/د/ف/٢٥ لعام ١٤٢٥هـ الذي اعترض عليه ممثل وزارة النقل، وأحيلت الدعوى إلى هيئة التدقيق الأولى التي اصدرت حكمها رقم 90/ت/1 لعام ١٤٢٦هـ بنقض حكم الدائرة، وإعادة الدعوى إلى ذات الدائرة لإعادة نظرها والفصل فيها مجددا على ضوء الملاحظات المضمنة حكمها، وبتاريخ ١٤٢٦/٤/٢٠هـ احيلت القضية إلى هذه الدائرة الإدارية الخامسة عشرة استنادا إلى قرار معالي رئيس الديوان رقم (</w:t>
      </w:r>
      <w:r w:rsidRPr="001A3229">
        <w:rPr>
          <w:rFonts w:eastAsia="Times New Roman" w:hint="cs"/>
          <w:sz w:val="28"/>
          <w:szCs w:val="28"/>
          <w:rtl/>
          <w:lang w:bidi="fa-IR"/>
        </w:rPr>
        <w:t xml:space="preserve">۳۲) </w:t>
      </w:r>
      <w:r w:rsidRPr="001A3229">
        <w:rPr>
          <w:rFonts w:eastAsia="Times New Roman" w:hint="cs"/>
          <w:sz w:val="28"/>
          <w:szCs w:val="28"/>
          <w:rtl/>
        </w:rPr>
        <w:t xml:space="preserve">لعام ١٤٢٦هـ وتاريخ ١٤٢٦/٣/٢٨هـ القاضي بإنهاء العمل بتشكيل الدائرة الفرعية الخامسة والعشرين، فحدد لها جلسة هذا اليوم، وفيها حضر اطراف الدعوى، وسالت الدائرة المدعي عن دعواه فكررها كما هي في صدر هذا الحكم وطلب تعويضه عن أرضه </w:t>
      </w:r>
      <w:r w:rsidRPr="001A3229">
        <w:rPr>
          <w:rFonts w:eastAsia="Times New Roman" w:hint="cs"/>
          <w:sz w:val="28"/>
          <w:szCs w:val="28"/>
          <w:rtl/>
        </w:rPr>
        <w:lastRenderedPageBreak/>
        <w:t>محل الدعوى، وبسؤال ممثلي وزارة النقل وامانة مدينة الدمام عما لديهما قررا الاكتفاء بما سبق ان أورداه أثناء الترافع في القضية وصادقا على أقوالهما الواردة في ضبط القضية وعلى ما قدماه من مذكرات، واكد ممثل وزارة النقل بان جهته لم تخطئ بعدم تعويض المدعي عن ارضه وإنما أمانة مدينة الدمام هي وهي التي تتحمل تعويض المدعي، وأضاف بأن الأرض محل الدعوى تقع الآن ضمن طريق الميناء وهي تحت يد وزارة النقل، فيما اكد ممثل وزارة النقل عدم مسؤولية جهته عن ارض المدعي، وقرر الأطراف الاكتفاء بما سبق والمصادقة على ما هو مثبت من أقوالهم في الأحكام السابقة والضبوط، وليس عندهم ما يضيفونه فرفعت الجلسة لإصدار الحكم.</w:t>
      </w:r>
    </w:p>
    <w:p w:rsidR="003E2FCD" w:rsidRPr="001A3229" w:rsidRDefault="003E2FCD" w:rsidP="003E2FCD">
      <w:pPr>
        <w:jc w:val="both"/>
        <w:rPr>
          <w:rFonts w:eastAsia="Times New Roman"/>
          <w:sz w:val="28"/>
          <w:szCs w:val="28"/>
          <w:rtl/>
        </w:rPr>
      </w:pPr>
    </w:p>
    <w:p w:rsidR="003E2FCD" w:rsidRPr="00C52A70" w:rsidRDefault="003E2FCD" w:rsidP="003E2FCD">
      <w:pPr>
        <w:jc w:val="center"/>
        <w:rPr>
          <w:rFonts w:eastAsia="Times New Roman"/>
          <w:b/>
          <w:bCs/>
          <w:sz w:val="28"/>
          <w:szCs w:val="28"/>
          <w:rtl/>
        </w:rPr>
      </w:pPr>
      <w:r w:rsidRPr="00C52A70">
        <w:rPr>
          <w:rFonts w:eastAsia="Times New Roman" w:hint="cs"/>
          <w:b/>
          <w:bCs/>
          <w:sz w:val="28"/>
          <w:szCs w:val="28"/>
          <w:rtl/>
        </w:rPr>
        <w:t>الأسباب</w:t>
      </w:r>
    </w:p>
    <w:p w:rsidR="003E2FCD" w:rsidRPr="001A3229" w:rsidRDefault="003E2FCD" w:rsidP="003E2FCD">
      <w:pPr>
        <w:jc w:val="both"/>
        <w:rPr>
          <w:rFonts w:eastAsia="Times New Roman"/>
          <w:sz w:val="28"/>
          <w:szCs w:val="28"/>
          <w:rtl/>
        </w:rPr>
      </w:pPr>
      <w:r w:rsidRPr="001A3229">
        <w:rPr>
          <w:rFonts w:eastAsia="Times New Roman" w:hint="cs"/>
          <w:sz w:val="28"/>
          <w:szCs w:val="28"/>
          <w:rtl/>
        </w:rPr>
        <w:t>حيث إن المدعي يهدف من إقامة دعـواه إلى تعويضه عن أرضه رقم 308/ب بالمخطط رقم ١٤٢/١ والتي اخذت منه بالكامل لصالح طريق الميناء - الرياض تعويضاً عادلاً ممن تسبب في ضياعها ، وحيث إن حقيقة الدعوى طعن في قرار سلبي متمثل في امتناع وزارة النقل عن اتخاذ الإجراءات حسب نظام نزع ملكية العقار للمنفعة العامة لتعويض المدعي عن ارضه محل الدعوى؛ لذا فإن ديوان المظالم مختص ولائياً بنظر هذه الدعوى طبقاً لنص الفقرة (ب) من المادة (١/٨) من نظامه الصادر بموجب المرسوم الملكي رقم (م/٥١) وتاريخ ١٤٠٢/٧/١٧هـ، كما أن هذه الدائرة مختصة نوعياً ومكانياً بنظر هذه الدعوى طبقاً لقرارات معالي رئيس الديوان المنظمة للدوائر واختصاصاتها، وطبقاً لنص المادة الأولى من قواعد المرافعات والإجراءات أمام ديوان المظالم. وحيث إن هذه الدعوى طعن في قرار سلبي، ولا تزال المدعى عليها ممتنعة عن اتخاذ الإجراءات اللازمة لتعويض المدعي عن ارضه محل الدعوى؛ لذا فإن الدعوى بناء على ذلك تكون مقبولة شكلاً. وعن موضوع الدعوى فإن الثابت ملكية المدعي للأرض محل الدعوى ذات الرقم (</w:t>
      </w:r>
      <w:r w:rsidRPr="001A3229">
        <w:rPr>
          <w:rFonts w:eastAsia="Times New Roman" w:hint="cs"/>
          <w:sz w:val="28"/>
          <w:szCs w:val="28"/>
          <w:rtl/>
          <w:lang w:bidi="fa-IR"/>
        </w:rPr>
        <w:t>۳۰۸/</w:t>
      </w:r>
      <w:r w:rsidRPr="001A3229">
        <w:rPr>
          <w:rFonts w:eastAsia="Times New Roman" w:hint="cs"/>
          <w:sz w:val="28"/>
          <w:szCs w:val="28"/>
          <w:rtl/>
        </w:rPr>
        <w:t>ب) الواقعة بالمخطط رقم (١٤٢/١) على طريق ميناء الدمام، وذلك بموجب الصك الصادر من كاتب عدل الثقبة برقم في ١٤٠٢/٨/٢٨هـ، كما أن الثابت أن وزارة النقل بدأت العمل بتنفيذ طريق الميناء في عام 1401هـ، والثابت من الأوراق وفقاً لخطاب أمين مدينة الدمام رقم ٨٢٦/٤٣٢١/خ/ض في 1416/7/14هـ أنه عند طلب بعض ملاك الأراضي الواقعة ضمن المخطط المذكور السماح لهم بالبناء على أراضيهم ومن ضمنهم المدعي تبين أن جزءاً منها يتعارض مع مسار طريق ميناء الدمام والرياض والبالغ عرضه مائة متر، حيث وجد ان هناك مساحة فضاء تركت بين حرم الطريق المنفذ وخط تنظيم الأراضي من الجهة الشمالية وأدخلت نفس المساحة في القطع الواقعة في الجهة الجنوبية. والثابت ايضا ان القطعة المنزوعة محل الدعوى متداخلة مع الطريق ولم يعوض عنها. وحيث إنه ولئن كان من المقرر فقها وقضاء أن الضمان يقوم على أركان ثلاثة هي: الخطأ والضرر والرابطة السببية بينهما، إلا أن انتزاع الملكية الخاصة طالما كان للمصلحة العامة فإنه يترتب على ذلك حتما استحقاق المالك تعويضاً عادلاً بغض النظر عن المشروعية؛ باعتبار أن التعويض حينئذ مصدره الشرع والنظام ابتغاء مساواة الأفراد أمام التكاليف العامة لا الخطأ. كما أنه لما كان مقرراً أن (الاضطرار لا يبطل حق الغير)، وأن (الإذن وإن أسقط الحرمة فلا يسقط الضمان)، وإعمالا لقول الله تعالى: ﴿ولا تأكلوا أموالكم بينكم بالباطل وتدلوا بها إلى الحكام لتأكلوا فريقا من أموال الناس بالإثم وأنتم تعلمون﴾ سورة البقرة آية ١٨٨، وقول الرسول صلى الله عليه وسلم في الحديث المتفق عليه: (من اقتطع شبرا من الأرض ظلماً طوقه الله يوم القيامة إياه من سبع أرضين) وقوله أيضاً فيما رواه الإمام احمد وابن ماجه.. والدار قطن</w:t>
      </w:r>
      <w:r w:rsidRPr="001A3229">
        <w:rPr>
          <w:rFonts w:eastAsia="Times New Roman" w:hint="eastAsia"/>
          <w:sz w:val="28"/>
          <w:szCs w:val="28"/>
          <w:rtl/>
        </w:rPr>
        <w:t>ي</w:t>
      </w:r>
      <w:r w:rsidRPr="001A3229">
        <w:rPr>
          <w:rFonts w:eastAsia="Times New Roman" w:hint="cs"/>
          <w:sz w:val="28"/>
          <w:szCs w:val="28"/>
          <w:rtl/>
        </w:rPr>
        <w:t xml:space="preserve"> وغيرهم عنه: (لا ضرر ولا ضرار)، ولما كانت المادة الثامنة عشرة من </w:t>
      </w:r>
      <w:r w:rsidRPr="001A3229">
        <w:rPr>
          <w:rFonts w:eastAsia="Times New Roman" w:hint="cs"/>
          <w:sz w:val="28"/>
          <w:szCs w:val="28"/>
          <w:rtl/>
        </w:rPr>
        <w:lastRenderedPageBreak/>
        <w:t>النظام الأساسي للحكم تنص على أن (تكفل الدولة حرية الملكية الخاصة وحرمتها، ولا تنزع من احد ملكه إلا للمصلحة العامة على أن يعوض تعويضاً عادلاً) ومؤدى ذلك أن لحق الملكية حصانة تدراً عنه الاعتداء كأصل عام، إلا أنه استثناء منه تحقيقاً للمنفعة العامة بحسبان أن (التصرف على الرعية منوط بالمصلحة)، وأن من مسلمات النظام الإداري أن السلطة الإدارية تتمتع بإمكانات استثنائية اولاها لها النظام باعتبار انها اساسا تتغيا دوما مباشرة مناشطها الصالح العام، مؤثرة إياه على المصلحة الخاصة للأفراد عند التعارض، فإنها مخولة وفقا لمقتضيات النظام بنزع الملكية الخاصة، ولما كانت المادة الاولى من نظام نزع ملكية العقارات للمنفعة الع</w:t>
      </w:r>
      <w:r>
        <w:rPr>
          <w:rFonts w:eastAsia="Times New Roman" w:hint="cs"/>
          <w:sz w:val="28"/>
          <w:szCs w:val="28"/>
          <w:rtl/>
        </w:rPr>
        <w:t xml:space="preserve">امة ووضع اليد المؤقت على العقار </w:t>
      </w:r>
      <w:r w:rsidRPr="001A3229">
        <w:rPr>
          <w:rFonts w:eastAsia="Times New Roman" w:hint="cs"/>
          <w:sz w:val="28"/>
          <w:szCs w:val="28"/>
          <w:rtl/>
        </w:rPr>
        <w:t xml:space="preserve">الصادر بالمرسوم الملكي رقم م/51 وتاريخ ١٤٢٤/٣/١١هـ تنص على انه (يجوز للوزارات والمصالح الحكومية وغيرها من الاجهزة ذوات الشخصية المعنوية العامة نزع ملكية العقار للمنفعة العامة لقاء تعويض عادل، بعد التحقق من عدم توفر الأراضي والعقارات التي تفي بحاجة المشروع، ولا يجوز نزع ملكية عقار إلا لتنفيذ مشروع معتمد في الميزانية)، كما نصت المادة الثالثة من ذات النظام على أنه (يستحق التعويض عما يتم اقتطاعه لتحديد وتنفيذ شبكات الطرق الرئيسية او لصالح التخطيط وفقا لما يأتي: اولا: بالنسبة لما هو واقع داخل حدود حماية التنمية: أ ـ ب ـ ج ـ د ـ هـ ـ و ـ أراضي المباني والمزارع بغض النظر عن مساحاتها يتم التعويض عن المساحات التي تقتطع منها.... إلخ). كما تنص المادة الرابعة من ذات النظام (مع مراعاة ما ورد في المادة الثالثة يكون تنفيذ خطوط المرافق العامة في الشوارع، والطرق وأحرامها أو في الأراضي المملوكة للدولة، فإذا تعذر ذلك وكان لا بد من تنفيذ خطوط المرافق العامة في الأملاك الخاصة فيتم ذلك بأقل قدر ممكن من الضرر، مع دفع تعويض عادل وفقا لهذا النظام بعد الاتفاق مع وزارة الشؤون البلدية والقروية ووزارة المواصلات حول مسارات هذه المرافق، لتتفق مع مسارات الشوارع والطرق مستقبلاً وفقاً لما تفتضيه المصلحة العامة... إلخ). ولما كان الثابت من الأوراق أن وزارة النقل بدأت بتنفيذ طريق ميناء الدمام الرياض سنة 1401هـ وهذا التنفيذ لاحق للمخطط رقم ١٤٢/١ الذي كان قائما ومملوكاً بموجب صكوك شرعية في ١٣٩٨/٥/٢٢هـ، وقد روعي فيه وضع حرم لطريق الميناء عند التخطيط بعرض (١٠٠م) وتم تنزيله على الطبيعة بوضع البتر الخرسانية من قبل أمانة مدينة الدمام، وتبليغ كاتب العدل للإفراغ حسب النظام، إلا أنه لانعدام التنسيق من قبل وزارة النقل مع أمانة مدينة الدمام أدى إلى إزاحة مسار الطريق ضمن المخطط المعتمد على قطع الأراضي والتي منها أرض المدعي محل النزاع، ومما يؤكد عدم تنسيق وزارة النقل مع أمانة مدينة الدمام ما أقره ممثل وزارة النقل في جلسة ١٤٢٤/٨/٢٩هـ، بان وزارته لم تستلم الموقع من أمانة مدينة الدمام وإنما تم استلامه من قبل شركة أرامكو السعودية، والمفترض أن يستلم الموقع من أمانة مدينة الدمام حسب الإجراءات النظامية المتبعة؛ إذ إن وزارة النقل لو اتبعت الإجراءات النظامية من استلام الموقع من قبل أمانة مدينة الدمام في ذلك الوقت لما حصلت تلك الإشكالات الحاصلة الآن ولتم معالجة وضع الأراضي في المخططات في حينه، وحيث إن وزارة النقل لم تقم بالتنسيق مع أمانة مدينة الدمام في استلام الموقع مما يترتب عليه خطا ومسؤولية وزارة النقل، ويتعين الحكم عليها بالتعويض عن ارض المدعي وفقا لنظام نزع ملكية العقارات للمنفعة العامة، وحسب المدعي بذلك جبراً لما لحقه من ضرر بلا مزيد؛ لأن الضمان مقابل الضرر، ولا ينال من ذلك ما تذرعت به وزارة النقل من مسؤولية أمانة مدينة الدمام بأنها هي المتسببة في إلحاق الضرر بالمدعي، ولما كان الثابت من الأوراق أن وزارة النقل هي الطرف المباشر في إلحاق الضرر بالمدعي، كما أن مخطط الأمانة أسبق وتنفيذ وزارة النقل لاحق، وكان ينبغي عليها التنسيق معها والذي لا يظهر جلياً من خلال الاطلاع على الأوراق؛ وعلى فرض أن أمانة مدينة الدمام هي المتسببة في ذلك فإن القاعدة الفقهية المقررة عند الفقهاء والقضاة انه (إذا اجتمع المباشر والمتسبب قدم المباشر على المتسبب) ومن ثم فإن المسؤولية تقع </w:t>
      </w:r>
      <w:r w:rsidRPr="001A3229">
        <w:rPr>
          <w:rFonts w:eastAsia="Times New Roman" w:hint="cs"/>
          <w:sz w:val="28"/>
          <w:szCs w:val="28"/>
          <w:rtl/>
        </w:rPr>
        <w:lastRenderedPageBreak/>
        <w:t xml:space="preserve">كاملة على وزارة النقل، وبالتالي فإنها ملزمة بتعويض المدعي عن كافة ما لحق به من أضرار حسب نظام نزع ملكية العقارات للمنفعة العامة ووضع اليد المؤقت على العقار الصادر بالمرسوم الملكي رقم م/15 وتاريخ ١٤٢٤/٣/١١هـ ويتعين إلغاء قرارها السلبي المتمثل بامتناعها عن اتخاذ الإجراءات اللازمة لتعويض المدعي عن أرضه محل الدعوى، وتنتفي بذلك أية مسؤولية من قبل أمانة مدينة الدمام، ولا سيما وقد ثبت سعيها جاهدة في إيجاد ايسر الحلول لهذه المشكلة بشتى الطرق حتى انتهى بها الامر إلى طريق مسدود. فلذلك كله وبعد المداولة حكمت الدائرة بما يلي: أولا: إلزام وزارة النقل ـ إدارة الطرق والنقل بالمنطقة الشرقية ـ باتخاذ الإجراءات اللازمة لتعويض المدعي عن أرضه رقم 308/ب من المخطط رقم (١٤٢/١) وذلك حسب نظام نزع ملكية العقارات للمنفعة العامة ووضع اليد المؤقت على العقار الصادر بالمرسوم الملكي رقم م/15 وتاريخ ١٤٢٤/3/11هـ؛ لما هو موضح بالأسباب. ثانياً: عدم مسؤولية أمانة مدينة الدمام عن أرض المدعي محل الدعوى؛ لما هو موضح بالأسباب، والله الموفق والهادي إلى سواء السبيل. وصلى الله وسلم على نبينا محمد وعلى </w:t>
      </w:r>
      <w:r>
        <w:rPr>
          <w:rFonts w:eastAsia="Times New Roman" w:hint="cs"/>
          <w:sz w:val="28"/>
          <w:szCs w:val="28"/>
          <w:rtl/>
        </w:rPr>
        <w:t>آله</w:t>
      </w:r>
      <w:r w:rsidRPr="001A3229">
        <w:rPr>
          <w:rFonts w:eastAsia="Times New Roman" w:hint="cs"/>
          <w:sz w:val="28"/>
          <w:szCs w:val="28"/>
          <w:rtl/>
        </w:rPr>
        <w:t xml:space="preserve"> وصحبه أجمعين.</w:t>
      </w:r>
    </w:p>
    <w:p w:rsidR="003E2FCD" w:rsidRPr="00C52A70" w:rsidRDefault="003E2FCD" w:rsidP="003E2FCD">
      <w:pPr>
        <w:jc w:val="both"/>
        <w:rPr>
          <w:rFonts w:eastAsia="Times New Roman"/>
          <w:b/>
          <w:bCs/>
          <w:sz w:val="28"/>
          <w:szCs w:val="28"/>
          <w:rtl/>
        </w:rPr>
      </w:pPr>
      <w:r w:rsidRPr="00C52A70">
        <w:rPr>
          <w:rFonts w:eastAsia="Times New Roman" w:hint="cs"/>
          <w:b/>
          <w:bCs/>
          <w:sz w:val="28"/>
          <w:szCs w:val="28"/>
          <w:rtl/>
        </w:rPr>
        <w:t>هيئة التدقيق</w:t>
      </w:r>
    </w:p>
    <w:p w:rsidR="003E2FCD" w:rsidRPr="001A3229" w:rsidRDefault="003E2FCD" w:rsidP="003E2FCD">
      <w:pPr>
        <w:jc w:val="both"/>
        <w:rPr>
          <w:rFonts w:eastAsia="Times New Roman"/>
          <w:sz w:val="28"/>
          <w:szCs w:val="28"/>
          <w:rtl/>
        </w:rPr>
      </w:pPr>
      <w:r w:rsidRPr="001A3229">
        <w:rPr>
          <w:rFonts w:eastAsia="Times New Roman" w:hint="cs"/>
          <w:sz w:val="28"/>
          <w:szCs w:val="28"/>
          <w:rtl/>
        </w:rPr>
        <w:t>حكمت هيئة التدقيق ـ الدائرة الخامسة ـ بتأييد حكم الدائرة الادارية الخامسة عشرة رقم 68/د/إ/15 لعام ١٤٢٦هـ الصادر في القضية رقم ٣/٣٧/ق لعام ١٤٢٠هـ فيما انتهى إليه من قضاء. اولا: إلزام وزارة النقل ـ إدارة الطرق والنقل بالمنطقة الشرقية ـ باتخاذ الإجراءات اللازمة لتعويض المدعي عن ارضه رقم 308/ب من المخطط رقم ١٤٢/١ وذلك حسب نظام نزع ملكية العقارات للمنفعة العامة ووضع اليد المؤقت على العقار الصادر بالمرسوم الملكي رقم م/15 وتاريخ ١٤٢٤/3/11هـ. ثانياً: عدم مسؤولية أمانة مدينة الدمام عن أرض المدعي محل الدعوى، والله الموفق. وصلى الله وسلم على نبينا محمد وعلى آله وصحبه أجمعين.</w:t>
      </w:r>
    </w:p>
    <w:p w:rsidR="003E2FCD" w:rsidRPr="001A3229" w:rsidRDefault="003E2FCD" w:rsidP="003E2FCD">
      <w:pPr>
        <w:jc w:val="both"/>
        <w:rPr>
          <w:sz w:val="28"/>
          <w:szCs w:val="28"/>
        </w:rPr>
      </w:pPr>
    </w:p>
    <w:p w:rsidR="003E2FCD" w:rsidRPr="001A3229" w:rsidRDefault="003E2FCD" w:rsidP="003E2FCD">
      <w:pPr>
        <w:jc w:val="both"/>
        <w:rPr>
          <w:sz w:val="28"/>
          <w:szCs w:val="28"/>
        </w:rPr>
      </w:pPr>
    </w:p>
    <w:p w:rsidR="003E2FCD" w:rsidRPr="001A3229" w:rsidRDefault="003E2FCD" w:rsidP="003E2FCD">
      <w:pPr>
        <w:jc w:val="both"/>
        <w:rPr>
          <w:sz w:val="28"/>
          <w:szCs w:val="28"/>
        </w:rPr>
      </w:pPr>
    </w:p>
    <w:p w:rsidR="003E2FCD" w:rsidRPr="001A3229" w:rsidRDefault="003E2FCD" w:rsidP="003E2FCD">
      <w:pPr>
        <w:jc w:val="both"/>
        <w:rPr>
          <w:sz w:val="28"/>
          <w:szCs w:val="28"/>
        </w:rPr>
      </w:pPr>
    </w:p>
    <w:p w:rsidR="003E2FCD" w:rsidRPr="001A3229" w:rsidRDefault="003E2FCD" w:rsidP="003E2FCD">
      <w:pPr>
        <w:jc w:val="both"/>
        <w:rPr>
          <w:sz w:val="28"/>
          <w:szCs w:val="28"/>
        </w:rPr>
      </w:pPr>
    </w:p>
    <w:p w:rsidR="003E2FCD" w:rsidRPr="001A3229" w:rsidRDefault="003E2FCD" w:rsidP="003E2FCD">
      <w:pPr>
        <w:jc w:val="both"/>
        <w:rPr>
          <w:sz w:val="28"/>
          <w:szCs w:val="28"/>
        </w:rPr>
      </w:pPr>
    </w:p>
    <w:p w:rsidR="003E2FCD" w:rsidRPr="001A3229" w:rsidRDefault="003E2FCD" w:rsidP="003E2FCD">
      <w:pPr>
        <w:jc w:val="both"/>
        <w:rPr>
          <w:sz w:val="28"/>
          <w:szCs w:val="28"/>
        </w:rPr>
      </w:pPr>
    </w:p>
    <w:p w:rsidR="003E2FCD" w:rsidRPr="001A3229" w:rsidRDefault="003E2FCD" w:rsidP="003E2FCD">
      <w:pPr>
        <w:jc w:val="both"/>
        <w:rPr>
          <w:sz w:val="28"/>
          <w:szCs w:val="28"/>
        </w:rPr>
      </w:pPr>
    </w:p>
    <w:p w:rsidR="003E2FCD" w:rsidRPr="00711809" w:rsidRDefault="003E2FCD" w:rsidP="003E2FCD">
      <w:pPr>
        <w:jc w:val="both"/>
        <w:rPr>
          <w:rFonts w:eastAsia="Times New Roman"/>
          <w:b/>
          <w:bCs/>
          <w:sz w:val="28"/>
          <w:szCs w:val="28"/>
          <w:rtl/>
        </w:rPr>
      </w:pPr>
      <w:r w:rsidRPr="00711809">
        <w:rPr>
          <w:rFonts w:eastAsia="Times New Roman" w:hint="cs"/>
          <w:b/>
          <w:bCs/>
          <w:sz w:val="28"/>
          <w:szCs w:val="28"/>
          <w:rtl/>
        </w:rPr>
        <w:t>رقم القضية ١٣٢٢/1/ق لعام ١٤٢٤هـ</w:t>
      </w:r>
    </w:p>
    <w:p w:rsidR="003E2FCD" w:rsidRPr="00711809" w:rsidRDefault="003E2FCD" w:rsidP="003E2FCD">
      <w:pPr>
        <w:jc w:val="both"/>
        <w:rPr>
          <w:rFonts w:eastAsia="Times New Roman"/>
          <w:b/>
          <w:bCs/>
          <w:sz w:val="28"/>
          <w:szCs w:val="28"/>
          <w:rtl/>
        </w:rPr>
      </w:pPr>
      <w:r w:rsidRPr="00711809">
        <w:rPr>
          <w:rFonts w:eastAsia="Times New Roman" w:hint="cs"/>
          <w:b/>
          <w:bCs/>
          <w:sz w:val="28"/>
          <w:szCs w:val="28"/>
          <w:rtl/>
        </w:rPr>
        <w:t>رقم الحكم الابتدائي 15/د/ف/٨ لعام ١٤٢٦هـ</w:t>
      </w:r>
    </w:p>
    <w:p w:rsidR="003E2FCD" w:rsidRPr="00711809" w:rsidRDefault="003E2FCD" w:rsidP="003E2FCD">
      <w:pPr>
        <w:jc w:val="both"/>
        <w:rPr>
          <w:rFonts w:eastAsia="Times New Roman"/>
          <w:b/>
          <w:bCs/>
          <w:sz w:val="28"/>
          <w:szCs w:val="28"/>
          <w:rtl/>
        </w:rPr>
      </w:pPr>
      <w:r w:rsidRPr="00711809">
        <w:rPr>
          <w:rFonts w:eastAsia="Times New Roman" w:hint="cs"/>
          <w:b/>
          <w:bCs/>
          <w:sz w:val="28"/>
          <w:szCs w:val="28"/>
          <w:rtl/>
        </w:rPr>
        <w:t>رقم حكم التدقيق 195/ت/ه لعام ١٤٢٧هـ</w:t>
      </w:r>
    </w:p>
    <w:p w:rsidR="003E2FCD" w:rsidRPr="00711809" w:rsidRDefault="003E2FCD" w:rsidP="003E2FCD">
      <w:pPr>
        <w:jc w:val="both"/>
        <w:rPr>
          <w:rFonts w:eastAsia="Times New Roman"/>
          <w:b/>
          <w:bCs/>
          <w:sz w:val="28"/>
          <w:szCs w:val="28"/>
          <w:rtl/>
        </w:rPr>
      </w:pPr>
      <w:r w:rsidRPr="00711809">
        <w:rPr>
          <w:rFonts w:eastAsia="Times New Roman" w:hint="cs"/>
          <w:b/>
          <w:bCs/>
          <w:sz w:val="28"/>
          <w:szCs w:val="28"/>
          <w:rtl/>
        </w:rPr>
        <w:t>تاريخ الجلسة ١٤٢٧/٥/٣هـ</w:t>
      </w:r>
    </w:p>
    <w:p w:rsidR="003E2FCD" w:rsidRPr="00711809" w:rsidRDefault="003E2FCD" w:rsidP="003E2FCD">
      <w:pPr>
        <w:jc w:val="center"/>
        <w:rPr>
          <w:rFonts w:eastAsia="Times New Roman"/>
          <w:b/>
          <w:bCs/>
          <w:sz w:val="28"/>
          <w:szCs w:val="28"/>
          <w:rtl/>
        </w:rPr>
      </w:pPr>
      <w:r w:rsidRPr="00711809">
        <w:rPr>
          <w:rFonts w:eastAsia="Times New Roman" w:hint="cs"/>
          <w:b/>
          <w:bCs/>
          <w:sz w:val="28"/>
          <w:szCs w:val="28"/>
          <w:rtl/>
        </w:rPr>
        <w:lastRenderedPageBreak/>
        <w:t>الموضوعات</w:t>
      </w:r>
    </w:p>
    <w:p w:rsidR="003E2FCD" w:rsidRPr="00711809" w:rsidRDefault="003E2FCD" w:rsidP="003E2FCD">
      <w:pPr>
        <w:jc w:val="both"/>
        <w:rPr>
          <w:rFonts w:eastAsia="Times New Roman"/>
          <w:b/>
          <w:bCs/>
          <w:sz w:val="28"/>
          <w:szCs w:val="28"/>
          <w:rtl/>
        </w:rPr>
      </w:pPr>
      <w:r w:rsidRPr="00711809">
        <w:rPr>
          <w:rFonts w:eastAsia="Times New Roman" w:hint="cs"/>
          <w:b/>
          <w:bCs/>
          <w:sz w:val="28"/>
          <w:szCs w:val="28"/>
          <w:rtl/>
        </w:rPr>
        <w:t>قرار إداري - قرار سلبي ـ نزع ملكية عقار. الاضرار الناشئة عن المشاريع الحكومية ـ الاختصاص بتقدير الاضرار. </w:t>
      </w:r>
    </w:p>
    <w:p w:rsidR="003E2FCD" w:rsidRPr="00711809" w:rsidRDefault="003E2FCD" w:rsidP="003E2FCD">
      <w:pPr>
        <w:jc w:val="both"/>
        <w:rPr>
          <w:rFonts w:eastAsia="Times New Roman"/>
          <w:b/>
          <w:bCs/>
          <w:sz w:val="28"/>
          <w:szCs w:val="28"/>
          <w:rtl/>
        </w:rPr>
      </w:pPr>
    </w:p>
    <w:p w:rsidR="003E2FCD" w:rsidRPr="00711809" w:rsidRDefault="003E2FCD" w:rsidP="003E2FCD">
      <w:pPr>
        <w:jc w:val="center"/>
        <w:rPr>
          <w:rFonts w:eastAsia="Times New Roman"/>
          <w:b/>
          <w:bCs/>
          <w:sz w:val="28"/>
          <w:szCs w:val="28"/>
          <w:rtl/>
        </w:rPr>
      </w:pPr>
      <w:r w:rsidRPr="00711809">
        <w:rPr>
          <w:rFonts w:eastAsia="Times New Roman" w:hint="cs"/>
          <w:b/>
          <w:bCs/>
          <w:sz w:val="28"/>
          <w:szCs w:val="28"/>
          <w:rtl/>
        </w:rPr>
        <w:t>الأنظمة واللوائح</w:t>
      </w:r>
    </w:p>
    <w:p w:rsidR="003E2FCD" w:rsidRPr="00711809" w:rsidRDefault="003E2FCD" w:rsidP="00775788">
      <w:pPr>
        <w:pStyle w:val="a5"/>
        <w:numPr>
          <w:ilvl w:val="0"/>
          <w:numId w:val="44"/>
        </w:numPr>
        <w:spacing w:after="0" w:line="240" w:lineRule="auto"/>
        <w:jc w:val="both"/>
        <w:rPr>
          <w:rFonts w:eastAsia="Times New Roman"/>
          <w:sz w:val="28"/>
          <w:szCs w:val="28"/>
          <w:rtl/>
        </w:rPr>
      </w:pPr>
      <w:r w:rsidRPr="00711809">
        <w:rPr>
          <w:rFonts w:eastAsia="Times New Roman" w:hint="cs"/>
          <w:sz w:val="28"/>
          <w:szCs w:val="28"/>
          <w:rtl/>
        </w:rPr>
        <w:t>نظا</w:t>
      </w:r>
      <w:r w:rsidRPr="00711809">
        <w:rPr>
          <w:rFonts w:eastAsia="Times New Roman" w:hint="eastAsia"/>
          <w:sz w:val="28"/>
          <w:szCs w:val="28"/>
          <w:rtl/>
        </w:rPr>
        <w:t>م</w:t>
      </w:r>
      <w:r w:rsidRPr="00711809">
        <w:rPr>
          <w:rFonts w:eastAsia="Times New Roman" w:hint="cs"/>
          <w:sz w:val="28"/>
          <w:szCs w:val="28"/>
          <w:rtl/>
        </w:rPr>
        <w:t xml:space="preserve"> نزع ملكية العقارات للمنفعة العامة ووضع اليد المؤقت على العقار الصادر بالمرسوم الملكي رقم (م/15) وتاريخ ١٤٢٤/٣/١١هـ.</w:t>
      </w:r>
    </w:p>
    <w:p w:rsidR="003E2FCD" w:rsidRPr="001A3229" w:rsidRDefault="003E2FCD" w:rsidP="003E2FCD">
      <w:pPr>
        <w:jc w:val="both"/>
        <w:rPr>
          <w:rFonts w:eastAsia="Times New Roman"/>
          <w:sz w:val="28"/>
          <w:szCs w:val="28"/>
          <w:rtl/>
        </w:rPr>
      </w:pPr>
    </w:p>
    <w:p w:rsidR="003E2FCD" w:rsidRPr="00711809" w:rsidRDefault="003E2FCD" w:rsidP="003E2FCD">
      <w:pPr>
        <w:jc w:val="center"/>
        <w:rPr>
          <w:rFonts w:eastAsia="Times New Roman"/>
          <w:b/>
          <w:bCs/>
          <w:sz w:val="28"/>
          <w:szCs w:val="28"/>
          <w:rtl/>
        </w:rPr>
      </w:pPr>
      <w:r w:rsidRPr="00711809">
        <w:rPr>
          <w:rFonts w:eastAsia="Times New Roman" w:hint="cs"/>
          <w:b/>
          <w:bCs/>
          <w:sz w:val="28"/>
          <w:szCs w:val="28"/>
          <w:rtl/>
        </w:rPr>
        <w:t>الملخص</w:t>
      </w:r>
    </w:p>
    <w:p w:rsidR="003E2FCD" w:rsidRPr="001A3229" w:rsidRDefault="003E2FCD" w:rsidP="003E2FCD">
      <w:pPr>
        <w:jc w:val="both"/>
        <w:rPr>
          <w:rFonts w:eastAsia="Times New Roman"/>
          <w:sz w:val="28"/>
          <w:szCs w:val="28"/>
          <w:rtl/>
        </w:rPr>
      </w:pPr>
      <w:r w:rsidRPr="001A3229">
        <w:rPr>
          <w:rFonts w:eastAsia="Times New Roman" w:hint="cs"/>
          <w:sz w:val="28"/>
          <w:szCs w:val="28"/>
          <w:rtl/>
        </w:rPr>
        <w:t>مطالبة المدعي إلزام جهة الإدارة بتعويضه عن الأضرار التي لحقت بمزرعته اقامة جسر جراء على الوادي ـ نص نظام نزع ملكية العقارات للمنفعة العامة ووضع اليد المؤقت على العقار على تشكيل لجنة لتقدير تعويض العقارات المقرر نزع ملكيتها أو المتضررة من المشروع ـ مؤدى ذلك: إلزام جهة الإدارة إحالة موضوع المدعي إلى تلك اللجنة باعتبارها الجهة المختصة نظاماً بتقدير الاضرار الناشئة عن اقامة مشاريع جهة الإدارة. هيئة التدقيق: اختصاص الديوان في نظر الدعوى تحكمه المادة (1/8/ب) من نظام الديوان وليس الفقرة (ج) منها - العمل المناط بلجنة تقدير التعويضات الواردة بالأمر السامي رقم ٢٢٠٣٧ لعام ١٣٩٨هـ هو من قبيل الخبرة، فإن قبل صاحب الشأن وإلا فإن القضاء يجعل رأي اللجنة رأي خبير، وعندئذ لا يعتبر عمل</w:t>
      </w:r>
      <w:r>
        <w:rPr>
          <w:rFonts w:eastAsia="Times New Roman" w:hint="cs"/>
          <w:sz w:val="28"/>
          <w:szCs w:val="28"/>
          <w:rtl/>
        </w:rPr>
        <w:t xml:space="preserve"> </w:t>
      </w:r>
      <w:r w:rsidRPr="001A3229">
        <w:rPr>
          <w:rFonts w:eastAsia="Times New Roman" w:hint="cs"/>
          <w:sz w:val="28"/>
          <w:szCs w:val="28"/>
          <w:rtl/>
        </w:rPr>
        <w:t>اللجنة ملغيا بصدور نظام الديوان ـ الضرر الناشئ عن نزع الملكية أسند للجنة المنصوص عليها في نظام نزع ملكية العقارات للمنفعة العامة عام ١٤٢٤هـ.</w:t>
      </w:r>
    </w:p>
    <w:p w:rsidR="003E2FCD" w:rsidRPr="001A3229" w:rsidRDefault="003E2FCD" w:rsidP="003E2FCD">
      <w:pPr>
        <w:jc w:val="both"/>
        <w:rPr>
          <w:rFonts w:eastAsia="Times New Roman"/>
          <w:sz w:val="28"/>
          <w:szCs w:val="28"/>
          <w:rtl/>
        </w:rPr>
      </w:pPr>
    </w:p>
    <w:p w:rsidR="003E2FCD" w:rsidRPr="00711809" w:rsidRDefault="003E2FCD" w:rsidP="003E2FCD">
      <w:pPr>
        <w:jc w:val="center"/>
        <w:rPr>
          <w:rFonts w:eastAsia="Times New Roman"/>
          <w:b/>
          <w:bCs/>
          <w:sz w:val="28"/>
          <w:szCs w:val="28"/>
          <w:rtl/>
        </w:rPr>
      </w:pPr>
      <w:r w:rsidRPr="00711809">
        <w:rPr>
          <w:rFonts w:eastAsia="Times New Roman" w:hint="cs"/>
          <w:b/>
          <w:bCs/>
          <w:sz w:val="28"/>
          <w:szCs w:val="28"/>
          <w:rtl/>
        </w:rPr>
        <w:t>الوقائع</w:t>
      </w:r>
    </w:p>
    <w:p w:rsidR="003E2FCD" w:rsidRPr="001A3229" w:rsidRDefault="003E2FCD" w:rsidP="003E2FCD">
      <w:pPr>
        <w:jc w:val="both"/>
        <w:rPr>
          <w:rFonts w:eastAsia="Times New Roman"/>
          <w:sz w:val="28"/>
          <w:szCs w:val="28"/>
          <w:rtl/>
        </w:rPr>
      </w:pPr>
      <w:r w:rsidRPr="001A3229">
        <w:rPr>
          <w:rFonts w:eastAsia="Times New Roman" w:hint="cs"/>
          <w:sz w:val="28"/>
          <w:szCs w:val="28"/>
          <w:rtl/>
        </w:rPr>
        <w:t xml:space="preserve">تتحصل وقائع هذه الدعوى بالقدر اللازم لإصدار الحكم فيها والمتمثلة فيما تقدم به المدعي من لائحة ادعائه التي ضمنها ان اللجنة المكلفة بتقدير الأضرار التي أصابت ملكه، بسبب تنفيذ طريق الوصيل من قبل وزارة النقل - قد خرجت وقررت أنه ليس عليه أية أضرار من إقامة المشروع، رغم أن هذه الاضرار ثابتة بالمستندات الشرعية، وتتمثل فيما تم تنفيذه على حسابه بمبلغ (517165) ريالاً، وما لم يتم تنفيذه وقد قدرت تكلفته من قبل بعض الشركات بمبلغ (600,000) ريال، وختم لائحته بالطعن في قرار اللجنة الصادر بموجب محضرها المؤرخ في ١٤٢٢/٣/١٢هـ وطلب تشكيل لجنة خبرة أخرى للنظر في قيمة الأضرار التي أصابته، ثم عدل مطالباته في مذكرة لاحقة حيث جعلها المطالبة بإلزام وزارة النقل بقيمة الأضرار التي أقرتها الإدارة الهندسية وهيئة النظر بالمحكمة العامة بالرياض بقرارها رقم (٣٥٨) وتاريخ ١٤٢٥/٣/٢٠هـ والبالغة (1,400,000) مليونا واربعمائة الف ريال، وذلك أن الدائرة بتشكيل سابق قد طلبت خروج هيئة النظر إلى الموقع للنظر في الأضرار المدعى بها فقدرت تكلفة الأعمال اللازمة لتفادي الاضرار الناشئة على مزرعة المدعي من إقامة الكوبري بالمبلغ المذكور انفا. وقد ردت المدعى عليها بان اللجنة المشكلة بموجب قرار وزير الشؤون البلدية والقروية رقم (161) وتاريخ ١٤٠٠/٢/٢٥هـ قد أصدرت تقريرها بعدم ثبوت ضرر على عقار المدعي، وأما قرار هيئة النظر الصادر من المحكمة العامة بالرياض فإن وزارة النقل غير ملزمة به، وإنما هي ملزمة بالعرض على اللجنة </w:t>
      </w:r>
      <w:r w:rsidRPr="001A3229">
        <w:rPr>
          <w:rFonts w:eastAsia="Times New Roman" w:hint="cs"/>
          <w:sz w:val="28"/>
          <w:szCs w:val="28"/>
          <w:rtl/>
        </w:rPr>
        <w:lastRenderedPageBreak/>
        <w:t>وقد قامت بذلك وانتهت إلى عدم ثبوت الضرر، وطلب ممثل المدعى عليها إحالة الامر إلى اللجنة المشكلة بموجب نظام نزع ملكية العقارات للمنفعة العامة الجديد.</w:t>
      </w:r>
    </w:p>
    <w:p w:rsidR="003E2FCD" w:rsidRPr="001A3229" w:rsidRDefault="003E2FCD" w:rsidP="003E2FCD">
      <w:pPr>
        <w:jc w:val="both"/>
        <w:rPr>
          <w:rFonts w:eastAsia="Times New Roman"/>
          <w:sz w:val="28"/>
          <w:szCs w:val="28"/>
          <w:rtl/>
        </w:rPr>
      </w:pPr>
    </w:p>
    <w:p w:rsidR="003E2FCD" w:rsidRPr="00711809" w:rsidRDefault="003E2FCD" w:rsidP="003E2FCD">
      <w:pPr>
        <w:jc w:val="center"/>
        <w:rPr>
          <w:rFonts w:eastAsia="Times New Roman"/>
          <w:b/>
          <w:bCs/>
          <w:sz w:val="28"/>
          <w:szCs w:val="28"/>
          <w:rtl/>
        </w:rPr>
      </w:pPr>
      <w:r w:rsidRPr="00711809">
        <w:rPr>
          <w:rFonts w:eastAsia="Times New Roman" w:hint="cs"/>
          <w:b/>
          <w:bCs/>
          <w:sz w:val="28"/>
          <w:szCs w:val="28"/>
          <w:rtl/>
        </w:rPr>
        <w:t>الاسباب</w:t>
      </w:r>
    </w:p>
    <w:p w:rsidR="003E2FCD" w:rsidRPr="001A3229" w:rsidRDefault="003E2FCD" w:rsidP="003E2FCD">
      <w:pPr>
        <w:jc w:val="both"/>
        <w:rPr>
          <w:rFonts w:eastAsia="Times New Roman"/>
          <w:sz w:val="28"/>
          <w:szCs w:val="28"/>
          <w:rtl/>
        </w:rPr>
      </w:pPr>
      <w:r w:rsidRPr="001A3229">
        <w:rPr>
          <w:rFonts w:eastAsia="Times New Roman" w:hint="cs"/>
          <w:sz w:val="28"/>
          <w:szCs w:val="28"/>
          <w:rtl/>
        </w:rPr>
        <w:t>حيث إن المدعي يهدف من دعواه إلى إلزام الجهة المدعى عليها بتعويضه عن الاضرار اللاحقة بمزرعته الواقعة في الوصيل جراء إقامة الكوبري على الوادي، وذلك بما قدرته هيئة النظر بالمحكمة العامة بالرياض بمبلغ (1,400,000) مليون وأربعمائة ألف ريال، في حين تطلب الجهة المدعى عليها عدم اعتماد ذلك التقدير، والإحالة إلى اللجنة المنصوص عليها في نظام نزع ملكية العقارات للمنفعة العامة ووضع اليد المؤقت على العقار، وحيث إن هذه الدعوى مطالبة بتعويض موجه ضد جهة حكومية فإن ديوان المظالم مختص بنظرها وفقا لما وفقاً جاء بالمادة (</w:t>
      </w:r>
      <w:r w:rsidRPr="001A3229">
        <w:rPr>
          <w:rFonts w:eastAsia="Times New Roman" w:hint="cs"/>
          <w:sz w:val="28"/>
          <w:szCs w:val="28"/>
          <w:rtl/>
          <w:lang w:bidi="fa-IR"/>
        </w:rPr>
        <w:t>۱/۸/</w:t>
      </w:r>
      <w:r w:rsidRPr="001A3229">
        <w:rPr>
          <w:rFonts w:eastAsia="Times New Roman" w:hint="cs"/>
          <w:sz w:val="28"/>
          <w:szCs w:val="28"/>
          <w:rtl/>
        </w:rPr>
        <w:t xml:space="preserve">ج) من نظامه الصادر بالمرسوم الملكي رقم م/51 وتاريخ </w:t>
      </w:r>
      <w:r w:rsidRPr="001A3229">
        <w:rPr>
          <w:rFonts w:eastAsia="Times New Roman" w:hint="cs"/>
          <w:sz w:val="28"/>
          <w:szCs w:val="28"/>
          <w:rtl/>
          <w:lang w:bidi="fa-IR"/>
        </w:rPr>
        <w:t>۷/۱۷/</w:t>
      </w:r>
      <w:r w:rsidRPr="001A3229">
        <w:rPr>
          <w:rFonts w:eastAsia="Times New Roman" w:hint="cs"/>
          <w:sz w:val="28"/>
          <w:szCs w:val="28"/>
          <w:rtl/>
        </w:rPr>
        <w:t>١٤٠٢هـ، كما ان الاختصاص النوعي والمكاني منعقد لهذه الدائرة وفقا لقرارات رئيس الديوان المنظمة للدوائر واختصاصاتها، وحيث إن الضرر المدعى أقام شكلاً به قد اقام به المدعي دعواه رقم ١/١٠٠٠/ق لعام 1419هـ وقد قبلت شكلا وصدر بها الحكم رقم6/د/ف/٨ لعام ١٤٢١هـ، ثم أقام دعواه الحالية في١٤٢٤/٤/١٨هـ عطفاً على ما تم بالقضية الأولى، فإنه بذلك قد انقطعت المدة المحتسبة لعدم سماع الدعوى في حال التأخر عنها من حين رفع الدعوى الاولى التي تم قبولها من الناحية الشكلية، ومن ثم فإن الدعوى الحالية مقبولة شكلا. وعن موضوع الدعوى فقد سبق تفصيله، والدائرة تشير إلى أن المدعي طلب التعويض عن الأضرار التي يدعيها، فقامت الدائرة بتشكيل سابق بإصدار حكمها رقم 6/د/ف/٨ لعام ١٤٢١هـ بإلزام المدعى عليها بعرض موضوعه على اللجنة المشكلة بموجب قرار وزير الشؤون البلدية والقروية رقم (161) وتاريخ ١٤٠٠/٢/٢٥هـ وقد أصدرت اللجنة قرارها في ١٤٢١/٣/١٢هـ بعدم وجود ضرر على المدعي من إقامة الجسر (الكوبري)، إلا ان إحالة الموضوع إلى تلك اللجنة لا يتفق مع النظام المعمول به؛</w:t>
      </w:r>
      <w:r>
        <w:rPr>
          <w:rFonts w:eastAsia="Times New Roman" w:hint="cs"/>
          <w:sz w:val="28"/>
          <w:szCs w:val="28"/>
          <w:rtl/>
        </w:rPr>
        <w:t xml:space="preserve"> </w:t>
      </w:r>
      <w:r w:rsidRPr="001A3229">
        <w:rPr>
          <w:rFonts w:eastAsia="Times New Roman" w:hint="cs"/>
          <w:sz w:val="28"/>
          <w:szCs w:val="28"/>
          <w:rtl/>
        </w:rPr>
        <w:t>ذلك أن تلك اللجنة مختصة بالتعويض عن الأضرار الناشئة من إقامة المشاريع الحكومية، وقد شكلت بموجب قرار وزير الشؤون البلدية والقروية رقم ( ١٦١) وتاريخ ١٤٠٠/٢/٢٥هـ المبني على الامر السامي رقم (٢٢٠٣٧) وتاريخ ١٣٩</w:t>
      </w:r>
      <w:r w:rsidRPr="001A3229">
        <w:rPr>
          <w:rFonts w:eastAsia="Times New Roman" w:hint="cs"/>
          <w:sz w:val="28"/>
          <w:szCs w:val="28"/>
          <w:rtl/>
          <w:lang w:bidi="fa-IR"/>
        </w:rPr>
        <w:t>۸/۹/۲۳</w:t>
      </w:r>
      <w:r w:rsidRPr="001A3229">
        <w:rPr>
          <w:rFonts w:eastAsia="Times New Roman" w:hint="cs"/>
          <w:sz w:val="28"/>
          <w:szCs w:val="28"/>
          <w:rtl/>
        </w:rPr>
        <w:t xml:space="preserve">هـ إلا أن ذلك الأمر ملغى من الناحية النظامية بصدور المرسوم الملكي رقم م/51 وتاريخ ١٤٠٢/٧/١٧هـ المتضمن اختصاص ديوان المظالم بنظر دعاوى التعويض الموجهة من ذوي الشأن إلى الحكومة والأشخاص ذوي الشخصية العامة المستقلة بسبب أعمالها فهذا المرسوم تاريخه لاحق للأمر السامي المشار إليه، وقد نص نظام ديوان المظالم الصادر بالمرسوم الملكي آنف الذكر في مادته الخمسين على أنه (... يلغى كل حكم يخالف أحكام هذا النظام)، ومن ثم فإن قرار تلك اللجنة معدوم، لصدوره من غير مختص حيث انتقل الاختصاص بالتعويض إلى ديوان المظالم، وبالتالي لا تترتب عليه أية آثار. كما أن قرار هيئة النظر بالمحكمة العامة بالرياض رقم (٣٥٨) وتاريخ ١٤٢٥/٣/٢٠هـ غير معتد به أيضاً لصدوره من جهة غير مختصة فقد صدر المرسوم الملكي رقم م/15 وتاريخ ١٤٢٤/٣/١١هـ المتضمن الموافقة على نظام نزع ملكية العقارات للمنفعة العامة ووضع اليد المؤقت على العقار، وقد ورد في مادته السابعة تحديد اللجنة المختصة بتقدير تعويض العقارات المقرر نزع ملكيتها او المتضررة من إقامة المشاريع الحكومية، فقد نصت تلك المادة على ان (تؤلف الجهة صاحبة المشروع لجنة لتقدير تعويض العقارات المقرر نزع ملكيتها أو المتضررة من المشروع على النحو الاتي: أولاً: خمسة مندوبين من الجهات الحكومية تسميهم جهاتهم وهم: مندوب من الجهة </w:t>
      </w:r>
      <w:r w:rsidRPr="001A3229">
        <w:rPr>
          <w:rFonts w:eastAsia="Times New Roman" w:hint="cs"/>
          <w:sz w:val="28"/>
          <w:szCs w:val="28"/>
          <w:rtl/>
        </w:rPr>
        <w:lastRenderedPageBreak/>
        <w:t>صاحبة المشروع ـ مندوب من وزارة العدل - مندوب من وزارة الشؤون البلدية والقروية - مندوب من وزارة الداخلية - مندوب من وزارة المالية والاقتصاد الوطني. ثانيا: اثنان من اهل الخبرة في العقار ترشحهما الغرفة التجارية الصناعية بالمنطقة..)، وحيث الأمر ما ذكر فإنه يلزم الجهة المدعى عليها إحالة موضوع المدعي إلى تلك اللجنة للنظر فيه باعتبارها الجهة المختصة بالنظر في تقدير الاضرار الناشئة من إقامة المشاريع الحكومية وفقاً لما خصه بها النظام المذكور آنفاً. لذلك كله وبعد دراسة القضية وبالتأمل حكمت الدائرة بالحكم التالي: إلزام الجهة المدعى عليها ـ وزارة النقل ـ بعرض طلب المدعي …… تعويضه عن الاضرار اللاحقة بمزرعته الواقعة في الوصيل من إقامة الكوبري على اللجنة المشكلة المادة السابعة من نظام نزع ملكية العقارات للمنفعة العامة ووضع اليد المؤقت على العقار الصادر بالمرسوم الملكي رقم م/15 وتاريخ ١٤٢٤/٣/١١هـ، وذلك موضح بالأسباب، والله الموفق والهادي إلى سواء السبيل. هو وصلى الله وسلم على نبينا محمد وعلى آله وصحبه أجمعين.</w:t>
      </w:r>
    </w:p>
    <w:p w:rsidR="003E2FCD" w:rsidRPr="00711809" w:rsidRDefault="003E2FCD" w:rsidP="003E2FCD">
      <w:pPr>
        <w:jc w:val="both"/>
        <w:rPr>
          <w:rFonts w:eastAsia="Times New Roman"/>
          <w:b/>
          <w:bCs/>
          <w:sz w:val="28"/>
          <w:szCs w:val="28"/>
          <w:rtl/>
        </w:rPr>
      </w:pPr>
      <w:r w:rsidRPr="00711809">
        <w:rPr>
          <w:rFonts w:eastAsia="Times New Roman" w:hint="cs"/>
          <w:b/>
          <w:bCs/>
          <w:sz w:val="28"/>
          <w:szCs w:val="28"/>
          <w:rtl/>
        </w:rPr>
        <w:t>هيئة التدقيق</w:t>
      </w:r>
    </w:p>
    <w:p w:rsidR="003E2FCD" w:rsidRPr="001A3229" w:rsidRDefault="003E2FCD" w:rsidP="003E2FCD">
      <w:pPr>
        <w:jc w:val="both"/>
        <w:rPr>
          <w:rFonts w:eastAsia="Times New Roman"/>
          <w:sz w:val="28"/>
          <w:szCs w:val="28"/>
          <w:rtl/>
        </w:rPr>
      </w:pPr>
      <w:r w:rsidRPr="001A3229">
        <w:rPr>
          <w:rFonts w:eastAsia="Times New Roman" w:hint="cs"/>
          <w:sz w:val="28"/>
          <w:szCs w:val="28"/>
          <w:rtl/>
        </w:rPr>
        <w:t>حکمت هيئة التدقيق ـ الدائرة الخامسة ـ بتأييد حكم الدائرة الفرعية الثامنة رقم 15/د/ف/٨ لعام ١٤٢٦هـ الصادر في القضية رقم ١/١٣٢٢/ق لعام ١٤٢٤هـ؛ فيما انتهى إليه من قضاء، والله الموفق. وصلى الله وسلم على نبينا محمد وعلى آله. وصحبه أجمعين.</w:t>
      </w:r>
    </w:p>
    <w:p w:rsidR="003E2FCD" w:rsidRPr="001A3229"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1A3229" w:rsidRDefault="003E2FCD" w:rsidP="003E2FCD">
      <w:pPr>
        <w:jc w:val="both"/>
        <w:rPr>
          <w:rFonts w:eastAsia="Times New Roman"/>
          <w:sz w:val="28"/>
          <w:szCs w:val="28"/>
          <w:rtl/>
        </w:rPr>
      </w:pPr>
    </w:p>
    <w:p w:rsidR="003E2FCD" w:rsidRPr="00711809" w:rsidRDefault="003E2FCD" w:rsidP="003E2FCD">
      <w:pPr>
        <w:jc w:val="both"/>
        <w:rPr>
          <w:rFonts w:eastAsia="Times New Roman"/>
          <w:b/>
          <w:bCs/>
          <w:sz w:val="28"/>
          <w:szCs w:val="28"/>
          <w:rtl/>
        </w:rPr>
      </w:pPr>
      <w:r w:rsidRPr="00711809">
        <w:rPr>
          <w:rFonts w:eastAsia="Times New Roman" w:hint="cs"/>
          <w:b/>
          <w:bCs/>
          <w:sz w:val="28"/>
          <w:szCs w:val="28"/>
          <w:rtl/>
        </w:rPr>
        <w:t>رقم القضية ١١٤٦/</w:t>
      </w:r>
      <w:r>
        <w:rPr>
          <w:rFonts w:eastAsia="Times New Roman" w:hint="cs"/>
          <w:b/>
          <w:bCs/>
          <w:sz w:val="28"/>
          <w:szCs w:val="28"/>
          <w:rtl/>
        </w:rPr>
        <w:t>2</w:t>
      </w:r>
      <w:r w:rsidRPr="00711809">
        <w:rPr>
          <w:rFonts w:eastAsia="Times New Roman" w:hint="cs"/>
          <w:b/>
          <w:bCs/>
          <w:sz w:val="28"/>
          <w:szCs w:val="28"/>
          <w:rtl/>
        </w:rPr>
        <w:t>/ق لعام ١٤٢٤هـ</w:t>
      </w:r>
    </w:p>
    <w:p w:rsidR="003E2FCD" w:rsidRPr="00711809" w:rsidRDefault="003E2FCD" w:rsidP="003E2FCD">
      <w:pPr>
        <w:jc w:val="both"/>
        <w:rPr>
          <w:rFonts w:eastAsia="Times New Roman"/>
          <w:b/>
          <w:bCs/>
          <w:sz w:val="28"/>
          <w:szCs w:val="28"/>
          <w:rtl/>
        </w:rPr>
      </w:pPr>
      <w:r w:rsidRPr="00711809">
        <w:rPr>
          <w:rFonts w:eastAsia="Times New Roman" w:hint="cs"/>
          <w:b/>
          <w:bCs/>
          <w:sz w:val="28"/>
          <w:szCs w:val="28"/>
          <w:rtl/>
        </w:rPr>
        <w:t>رقم الحكم الابتدائي ٢١/د/ف/٢٠ لعام ١٤٢٦هـ</w:t>
      </w:r>
    </w:p>
    <w:p w:rsidR="003E2FCD" w:rsidRPr="00711809" w:rsidRDefault="003E2FCD" w:rsidP="003E2FCD">
      <w:pPr>
        <w:jc w:val="both"/>
        <w:rPr>
          <w:rFonts w:eastAsia="Times New Roman"/>
          <w:b/>
          <w:bCs/>
          <w:sz w:val="28"/>
          <w:szCs w:val="28"/>
          <w:rtl/>
        </w:rPr>
      </w:pPr>
      <w:r w:rsidRPr="00711809">
        <w:rPr>
          <w:rFonts w:eastAsia="Times New Roman" w:hint="cs"/>
          <w:b/>
          <w:bCs/>
          <w:sz w:val="28"/>
          <w:szCs w:val="28"/>
          <w:rtl/>
        </w:rPr>
        <w:t>رقم حكم التدقيق ٢٠٤/ت/ه لعام ١٤٢٧هـ</w:t>
      </w:r>
    </w:p>
    <w:p w:rsidR="003E2FCD" w:rsidRPr="00711809" w:rsidRDefault="003E2FCD" w:rsidP="003E2FCD">
      <w:pPr>
        <w:jc w:val="both"/>
        <w:rPr>
          <w:rFonts w:eastAsia="Times New Roman"/>
          <w:b/>
          <w:bCs/>
          <w:sz w:val="28"/>
          <w:szCs w:val="28"/>
          <w:rtl/>
        </w:rPr>
      </w:pPr>
      <w:r w:rsidRPr="00711809">
        <w:rPr>
          <w:rFonts w:eastAsia="Times New Roman" w:hint="cs"/>
          <w:b/>
          <w:bCs/>
          <w:sz w:val="28"/>
          <w:szCs w:val="28"/>
          <w:rtl/>
        </w:rPr>
        <w:t>تاريخ الجلسة ١٤٢٧/٥/٧هـ</w:t>
      </w:r>
    </w:p>
    <w:p w:rsidR="003E2FCD" w:rsidRPr="00711809" w:rsidRDefault="003E2FCD" w:rsidP="003E2FCD">
      <w:pPr>
        <w:jc w:val="center"/>
        <w:rPr>
          <w:rFonts w:eastAsia="Times New Roman"/>
          <w:b/>
          <w:bCs/>
          <w:sz w:val="28"/>
          <w:szCs w:val="28"/>
          <w:rtl/>
        </w:rPr>
      </w:pPr>
      <w:r w:rsidRPr="00711809">
        <w:rPr>
          <w:rFonts w:eastAsia="Times New Roman" w:hint="cs"/>
          <w:b/>
          <w:bCs/>
          <w:sz w:val="28"/>
          <w:szCs w:val="28"/>
          <w:rtl/>
        </w:rPr>
        <w:t>الموضوعات</w:t>
      </w:r>
    </w:p>
    <w:p w:rsidR="003E2FCD" w:rsidRPr="00711809" w:rsidRDefault="003E2FCD" w:rsidP="003E2FCD">
      <w:pPr>
        <w:jc w:val="both"/>
        <w:rPr>
          <w:rFonts w:eastAsia="Times New Roman"/>
          <w:b/>
          <w:bCs/>
          <w:sz w:val="28"/>
          <w:szCs w:val="28"/>
          <w:rtl/>
        </w:rPr>
      </w:pPr>
      <w:r w:rsidRPr="00711809">
        <w:rPr>
          <w:rFonts w:eastAsia="Times New Roman" w:hint="cs"/>
          <w:b/>
          <w:bCs/>
          <w:sz w:val="28"/>
          <w:szCs w:val="28"/>
          <w:rtl/>
        </w:rPr>
        <w:t>قرار إداري ـ قرار سلبي. نزع ملكية عقار ـ ثبوت الاستقطاع ـ تعويض.</w:t>
      </w:r>
    </w:p>
    <w:p w:rsidR="003E2FCD" w:rsidRPr="00711809" w:rsidRDefault="003E2FCD" w:rsidP="003E2FCD">
      <w:pPr>
        <w:jc w:val="center"/>
        <w:rPr>
          <w:rFonts w:eastAsia="Times New Roman"/>
          <w:b/>
          <w:bCs/>
          <w:sz w:val="28"/>
          <w:szCs w:val="28"/>
          <w:rtl/>
        </w:rPr>
      </w:pPr>
      <w:r w:rsidRPr="00711809">
        <w:rPr>
          <w:rFonts w:eastAsia="Times New Roman" w:hint="cs"/>
          <w:b/>
          <w:bCs/>
          <w:sz w:val="28"/>
          <w:szCs w:val="28"/>
          <w:rtl/>
        </w:rPr>
        <w:t>الأنظمة واللوائح</w:t>
      </w:r>
    </w:p>
    <w:p w:rsidR="003E2FCD" w:rsidRPr="00711809" w:rsidRDefault="003E2FCD" w:rsidP="00775788">
      <w:pPr>
        <w:pStyle w:val="a5"/>
        <w:numPr>
          <w:ilvl w:val="0"/>
          <w:numId w:val="44"/>
        </w:numPr>
        <w:spacing w:after="0" w:line="240" w:lineRule="auto"/>
        <w:jc w:val="both"/>
        <w:rPr>
          <w:rFonts w:eastAsia="Times New Roman"/>
          <w:sz w:val="28"/>
          <w:szCs w:val="28"/>
          <w:rtl/>
        </w:rPr>
      </w:pPr>
      <w:r w:rsidRPr="00711809">
        <w:rPr>
          <w:rFonts w:eastAsia="Times New Roman" w:hint="cs"/>
          <w:sz w:val="28"/>
          <w:szCs w:val="28"/>
          <w:rtl/>
        </w:rPr>
        <w:lastRenderedPageBreak/>
        <w:t>تنظيم الأعمال الإدارية في الدوائر الشرعية الصادر بالتصديق العالي رقم (109) وتاريخ ١٣٧٢/١/٢٤هـ. </w:t>
      </w:r>
    </w:p>
    <w:p w:rsidR="003E2FCD" w:rsidRPr="001A3229" w:rsidRDefault="003E2FCD" w:rsidP="003E2FCD">
      <w:pPr>
        <w:jc w:val="both"/>
        <w:rPr>
          <w:rFonts w:eastAsia="Times New Roman"/>
          <w:sz w:val="28"/>
          <w:szCs w:val="28"/>
          <w:rtl/>
        </w:rPr>
      </w:pPr>
    </w:p>
    <w:p w:rsidR="003E2FCD" w:rsidRPr="00711809" w:rsidRDefault="003E2FCD" w:rsidP="003E2FCD">
      <w:pPr>
        <w:jc w:val="center"/>
        <w:rPr>
          <w:rFonts w:eastAsia="Times New Roman"/>
          <w:b/>
          <w:bCs/>
          <w:sz w:val="28"/>
          <w:szCs w:val="28"/>
          <w:rtl/>
        </w:rPr>
      </w:pPr>
      <w:r w:rsidRPr="00711809">
        <w:rPr>
          <w:rFonts w:eastAsia="Times New Roman" w:hint="cs"/>
          <w:b/>
          <w:bCs/>
          <w:sz w:val="28"/>
          <w:szCs w:val="28"/>
          <w:rtl/>
        </w:rPr>
        <w:t>الملخص</w:t>
      </w:r>
    </w:p>
    <w:p w:rsidR="003E2FCD" w:rsidRPr="001A3229" w:rsidRDefault="003E2FCD" w:rsidP="003E2FCD">
      <w:pPr>
        <w:jc w:val="both"/>
        <w:rPr>
          <w:rFonts w:eastAsia="Times New Roman"/>
          <w:sz w:val="28"/>
          <w:szCs w:val="28"/>
          <w:rtl/>
        </w:rPr>
      </w:pPr>
      <w:r w:rsidRPr="001A3229">
        <w:rPr>
          <w:rFonts w:eastAsia="Times New Roman" w:hint="cs"/>
          <w:sz w:val="28"/>
          <w:szCs w:val="28"/>
          <w:rtl/>
        </w:rPr>
        <w:t>مطالبة المدعي إلزام جهة الإدارة بصرف التعويض المستحق له لقاء ما تم استقطاعه من ارضه ـ امتناع جهة الإدارة عن تعويض المدعي عن الجزء المستقطع من أرضه بعد قراراً سلبياً ـ ثبوت أن جهة الإدارة استقطعت جزءاً من أرض المدعي، مع عدم ممانعتها من تعويضه في حال استيفاء صك ملكيته للإجراءات والشروط النظامية ـ محل إعمال الشروط النظامية التي تحتج بها جهة الإدارة إنما ينحصر في حال الإفراغ او إثبات الملكية ولا يجب تطبيقها عند طلب التعويض، مع كون صك الملكية صادرا قبل اعتماد العمل بهذه الإجراءات، ومن ثم لا يلزم تطبيقها عليه؛ مما يتعين معه إلغاء قرار جهة الإدارة السلبي المتمثل في امتناعها عن صرف التعويض المستحق للمدعي. هيئة التدقيق: تعديل منطوق الحكم ليكون بإلزام جهة الإدارة بصرف التعويض المستحق</w:t>
      </w:r>
    </w:p>
    <w:p w:rsidR="003E2FCD" w:rsidRPr="001A3229" w:rsidRDefault="003E2FCD" w:rsidP="003E2FCD">
      <w:pPr>
        <w:jc w:val="both"/>
        <w:rPr>
          <w:rFonts w:eastAsia="Times New Roman"/>
          <w:sz w:val="28"/>
          <w:szCs w:val="28"/>
          <w:rtl/>
        </w:rPr>
      </w:pPr>
    </w:p>
    <w:p w:rsidR="003E2FCD" w:rsidRPr="00711809" w:rsidRDefault="003E2FCD" w:rsidP="003E2FCD">
      <w:pPr>
        <w:jc w:val="center"/>
        <w:rPr>
          <w:rFonts w:eastAsia="Times New Roman"/>
          <w:b/>
          <w:bCs/>
          <w:sz w:val="28"/>
          <w:szCs w:val="28"/>
          <w:rtl/>
        </w:rPr>
      </w:pPr>
      <w:r w:rsidRPr="00711809">
        <w:rPr>
          <w:rFonts w:eastAsia="Times New Roman" w:hint="cs"/>
          <w:b/>
          <w:bCs/>
          <w:sz w:val="28"/>
          <w:szCs w:val="28"/>
          <w:rtl/>
        </w:rPr>
        <w:t>الوقائع</w:t>
      </w:r>
    </w:p>
    <w:p w:rsidR="003E2FCD" w:rsidRPr="001A3229" w:rsidRDefault="003E2FCD" w:rsidP="003E2FCD">
      <w:pPr>
        <w:jc w:val="both"/>
        <w:rPr>
          <w:rFonts w:eastAsia="Times New Roman"/>
          <w:sz w:val="28"/>
          <w:szCs w:val="28"/>
          <w:rtl/>
        </w:rPr>
      </w:pPr>
      <w:r w:rsidRPr="001A3229">
        <w:rPr>
          <w:rFonts w:eastAsia="Times New Roman" w:hint="cs"/>
          <w:sz w:val="28"/>
          <w:szCs w:val="28"/>
          <w:rtl/>
        </w:rPr>
        <w:t>تتلخص وقائع هذه الدعوى بانه بتاريخ ١٤٢٤/٤/٢٣هـ تقدم المدعي باستدعائه الذي طلب فيه إعطاءه حقه من وزارة النقل التي اقتطعت جزءا من ارضه لصالح الطريق العام، وبتاريخ ١٤٢٥/٧/١٩هـ احيلت القضية للدائرة الفرعية العشرين بناء على قرار معالي رئيس ديوان المظالم رقم 91 لعام ١٤٢٥هـ القاضي بإنهاء اعمال الدائرة الفرعية الثامنة عشرة وإحالة جميع قضاياها لهذه الدائرة، وبجلسة ١٤٢٥/١٢/٢٧هـ باشرت الدائرة نظر القضية حيث حضر المدعي/...... وحضر لحضوره ممثل المدعى عليها/...... المدون بياناتهما بدفتر الجلسات، فسألت الدائرة المدعي عن دعواه فذكر بان وزارة النقل قامت في عام 1407هـ باستقطاع جزء من ارضه المملوكة له بالصك رقم (٣٤) وتاريخ ١٣٨٨هـ ولم تقم أرضه بتعويضه وطلب التعويض عن هذا النزع، وبعرض ذلك على ممثل المدعى عليها وسؤاله الجواب، ذكر بان المدعي محق في دعواه والمدعى عليها لا تعارض في تعويضه عن الجزء المختزل من ارضه، إلا ان صك المدعي لم يستوف الشروط والإجراءات لإكمال الصك حيث إنه لم يستكمل مقتضى المادتين (٨٥ - ٨٦) من تنظيم الاعمال الإدارية في الدوائر الشرعية، وقد صدر قرار هيئة القضاء رقم 131 في ١٣٩٢/٥/٨هـ المتضمن ان حجج الاستحكام لا يعتمد عليها في ثبوت الملكية حتى تستكمل المادتين (٨٥ - ٨٦) وطلب رفض الدعوى، وبجلسة هذا اليوم حضر المدعي وحصر دعواه في طلب صرف التعويض المستحق له لقاء ما تم استقطاعه من ارضه المملوكة له بالصك رقم 34 وتاريخ ١٣٨٨/٤/٢٦هـ وطلب ممثل المدعى عليها رفض الدعوى.</w:t>
      </w:r>
    </w:p>
    <w:p w:rsidR="003E2FCD" w:rsidRPr="001A3229" w:rsidRDefault="003E2FCD" w:rsidP="003E2FCD">
      <w:pPr>
        <w:jc w:val="both"/>
        <w:rPr>
          <w:rFonts w:eastAsia="Times New Roman"/>
          <w:sz w:val="28"/>
          <w:szCs w:val="28"/>
          <w:rtl/>
        </w:rPr>
      </w:pPr>
    </w:p>
    <w:p w:rsidR="003E2FCD" w:rsidRPr="00711809" w:rsidRDefault="003E2FCD" w:rsidP="003E2FCD">
      <w:pPr>
        <w:jc w:val="center"/>
        <w:rPr>
          <w:rFonts w:eastAsia="Times New Roman"/>
          <w:b/>
          <w:bCs/>
          <w:sz w:val="28"/>
          <w:szCs w:val="28"/>
          <w:rtl/>
        </w:rPr>
      </w:pPr>
      <w:r w:rsidRPr="00711809">
        <w:rPr>
          <w:rFonts w:eastAsia="Times New Roman" w:hint="cs"/>
          <w:b/>
          <w:bCs/>
          <w:sz w:val="28"/>
          <w:szCs w:val="28"/>
          <w:rtl/>
        </w:rPr>
        <w:t>الأسباب</w:t>
      </w:r>
    </w:p>
    <w:p w:rsidR="003E2FCD" w:rsidRPr="001A3229" w:rsidRDefault="003E2FCD" w:rsidP="003E2FCD">
      <w:pPr>
        <w:jc w:val="both"/>
        <w:rPr>
          <w:rFonts w:eastAsia="Times New Roman"/>
          <w:sz w:val="28"/>
          <w:szCs w:val="28"/>
          <w:rtl/>
        </w:rPr>
      </w:pPr>
      <w:r w:rsidRPr="001A3229">
        <w:rPr>
          <w:rFonts w:eastAsia="Times New Roman" w:hint="cs"/>
          <w:sz w:val="28"/>
          <w:szCs w:val="28"/>
          <w:rtl/>
        </w:rPr>
        <w:t>حيث إن المدعي حصر دعواه فيما سبق بيانه فإن هذه الدعوى حسب التكييف السليم لها تعتبر من الدعاوى المقدمة من ذوي الشأن بالطعن في القرارات الإدارية - طلب إلزام المدعى عليها باتخاذ قرار كان من الواجب عليها اتخاذه ـ والتي أسند الفصل فيها لديوان المظالم بموجب المادة (</w:t>
      </w:r>
      <w:r w:rsidRPr="001A3229">
        <w:rPr>
          <w:rFonts w:eastAsia="Times New Roman" w:hint="cs"/>
          <w:sz w:val="28"/>
          <w:szCs w:val="28"/>
          <w:rtl/>
          <w:lang w:bidi="fa-IR"/>
        </w:rPr>
        <w:t>۱/۸/</w:t>
      </w:r>
      <w:r w:rsidRPr="001A3229">
        <w:rPr>
          <w:rFonts w:eastAsia="Times New Roman" w:hint="cs"/>
          <w:sz w:val="28"/>
          <w:szCs w:val="28"/>
          <w:rtl/>
        </w:rPr>
        <w:t xml:space="preserve">ب) من نظامه الصادر بالمرسوم الملكي رقم م/51 في ١٤٠٢/٧/١٧هـ. وحيث إنه عن </w:t>
      </w:r>
      <w:r w:rsidRPr="001A3229">
        <w:rPr>
          <w:rFonts w:eastAsia="Times New Roman" w:hint="cs"/>
          <w:sz w:val="28"/>
          <w:szCs w:val="28"/>
          <w:rtl/>
        </w:rPr>
        <w:lastRenderedPageBreak/>
        <w:t>قبول الدعوى شكلا؛ فالثابت ان المدعى عليها امتنعت عن تعويض المدعي عن الجزء المستقطع من أرضه وتظلم المدعي من هذا الامتناع لدى الجهة المدعى عليها من ذلك التاريخ حتى تقدم إلى ديوان المظالم، وهو بهذه الإجراءات قد استوفى ما ورد في المادة الثالثة من قواعد المرافعات والإجراءات أمام ديوان المظالم الصادرة بقرار مجلس الوزراء رقم 190 لعام 1409هـ؛ مما تكون معه الدعوى هذه مقبولة شكلاً، ولا ينظر إلى المدد المحددة في المادة سالفة الذكر لان من الامور المسلم بها أن القرارات الإدارية السلبية لا يتقيد الطعن فيها بميعاد معين بل يظل الطعن مفتوحاً حتى يزول الامتناع، وحيث إنه عن الموضوع فالثابت من صورة كروكي نزع الملكية أن المدعى عليها استقطعت جزءاً من أرض المدعي المملوكة له بموجب الصك رقم 34 وتاريخ ١٣٨٨/٤/٢٦هـ ولا تمانع من تعويض المدعي عما استقطع أرضه أنها من ارضه كما ذكر ممثل المدعى عليها بجلسة ١٤٢٥/١٢/٢٧هـ، إلا انها ذكرت بان صك المدعي غير مستوف للإجراءات والشروط؛ حيث إن الصك سالف الذكر الذي يستند عليه المدعي في ملكيته للأرض المطالب التعويض عنها ـ لم يستكمل مقتضى المادتين ( ٨٥ - ٨٦) من تنظيم الاعمال الإدارية الشرعية، والصادر بشأنها القرار رقم 131 في ١٣٩٢/٥/٨هـ، والمتضمن ان حجج الاستحكام لا يعتمد عليها في ثبوت الملكية حتى تستكمل مقتضى المادتين (٨٥ - ٨٦). وحيث إنه باطلاع الدائرة على الصك المشار إليه أعلاه وصورة كروكي النزع المعد من قبل المدعى عليها يتبين ان إصدار الصك سابق على شق الطريق في ارض المدعي، ولذا فإن أي ملاحظة أو طعن على هذا الصك يكون خارجا عن اختصاص ديوان المظالم. وحيث أنه باطلاع الدائرة على القرار رقم (</w:t>
      </w:r>
      <w:r w:rsidRPr="001A3229">
        <w:rPr>
          <w:rFonts w:eastAsia="Times New Roman" w:hint="cs"/>
          <w:sz w:val="28"/>
          <w:szCs w:val="28"/>
          <w:rtl/>
          <w:lang w:bidi="fa-IR"/>
        </w:rPr>
        <w:t xml:space="preserve">۱۳۱) </w:t>
      </w:r>
      <w:r w:rsidRPr="001A3229">
        <w:rPr>
          <w:rFonts w:eastAsia="Times New Roman" w:hint="cs"/>
          <w:sz w:val="28"/>
          <w:szCs w:val="28"/>
          <w:rtl/>
        </w:rPr>
        <w:t>سالف الذكر تبين لها بأن القرار يوجب تطبيق مقتضى المادتين (٨٥ - ٨٦) عند الإفراغ او إثبات الملكية فقط ولا أو يوجب تطبيقها عند طلب التعويض، أو نحو ذلك، وعلى فرض انه يوجب تطبيقها عند إثبات الملكية ومن ثم طلب التعويض فإن هذا القرار صادر بعد صدور الصك المشار إليه أعلاه، وبالتالي فلا عبرة قبل هذا التاريخ؛ ويدل على هذا خطاب وزارة العدل رقم 33/109607 وتاريخ ١٤٢٣/6/7هـ الذي نص فيه على ان (التعليمات الملحقة بالمادتين المذكورتين إذا كانت الصكوك صادرة قبل هذه التعليمات فإنها لا تنسحب عليها لأن التعليمات لا تكون بأثر رجعي). وحيث إن الثابت مما تقدم هو تحقق ملكية المدعي للأرض محل النزاع بموجب صك شرعي صادر من جهة قضائية مختصة بذلك، وهذا الصك صادر قبل شق الطريق في أرض المدعي، ومن المعلوم في هذا الصدد أن الأحكام القضائية بما فيها صكوك إثبات الملكية الصادرة عن المحاكم المختصة تظل سارية المفعول ومنتجة لجميع آثارها في مواجهة الكافة؛ ما لم تنقض أو تعدل من قبل ذات الجهة التي أصدرتها أو الجهات القضائية الأعلى منها، ومن ثم فإن الاحتجاج من قبل الوزارة بعدم اكتمال الصك وفقاً للقرار ار المشار إليه أعلاه لا دفعاً في هذه الدعوى؛ طالما بقي صك الملكية صحيحاً وساري المفعول ولم يطرأ عليه ما يؤثر في حجته، وبالتالي تنتهي الدائرة إلى انه لا صحة لامتناع المدعى عليها عن صرف ما يستحقه المدعي من التعويض عما استقطع من وتقضي بإلزامها بذلك. فلذلك ولكل ما تقدم حكمت الدائرة: بإلغاء قرار المدعى عليها السلبي والمتمثل في امتناعها عن صرف التعويض المستحق للمدعي / ...... لقاء ما تم استقطاعه من أرضه المملوكة له بالصك رقم 34 وتاريخ ١٣٨٨/٤/٢٦هـ الصادر من محكمة المويه، وبالله التوفيق. يصح أرضه وصلى الله وسلم على نبينا محمد وعلى آله وصحبه أجمعين.</w:t>
      </w:r>
    </w:p>
    <w:p w:rsidR="003E2FCD" w:rsidRPr="00C02C1B" w:rsidRDefault="003E2FCD" w:rsidP="003E2FCD">
      <w:pPr>
        <w:jc w:val="both"/>
        <w:rPr>
          <w:rFonts w:eastAsia="Times New Roman"/>
          <w:b/>
          <w:bCs/>
          <w:sz w:val="28"/>
          <w:szCs w:val="28"/>
          <w:rtl/>
        </w:rPr>
      </w:pPr>
      <w:r w:rsidRPr="00C02C1B">
        <w:rPr>
          <w:rFonts w:eastAsia="Times New Roman" w:hint="cs"/>
          <w:b/>
          <w:bCs/>
          <w:sz w:val="28"/>
          <w:szCs w:val="28"/>
          <w:rtl/>
        </w:rPr>
        <w:t>هيئة التدقيق</w:t>
      </w:r>
    </w:p>
    <w:p w:rsidR="003E2FCD" w:rsidRPr="001A3229" w:rsidRDefault="003E2FCD" w:rsidP="003E2FCD">
      <w:pPr>
        <w:jc w:val="both"/>
        <w:rPr>
          <w:rFonts w:eastAsia="Times New Roman"/>
          <w:sz w:val="28"/>
          <w:szCs w:val="28"/>
          <w:rtl/>
        </w:rPr>
      </w:pPr>
      <w:r w:rsidRPr="001A3229">
        <w:rPr>
          <w:rFonts w:eastAsia="Times New Roman" w:hint="cs"/>
          <w:sz w:val="28"/>
          <w:szCs w:val="28"/>
          <w:rtl/>
        </w:rPr>
        <w:lastRenderedPageBreak/>
        <w:t>حكمت هيئة التدقيق ـ الدائرة الخامسة ـ بتأييد حكم الدائرة الفرعية العشرين رقم ٢١/د/ف/٢٠ لعام ١٤٢٦هـ الصادر في القضية رقم ٢/١١٤٦/ق لعام ١٤٢٤هـ فيما انتهى إليه من قضاء، والله الموفق. وصلى الله وسلم على نبينا محمد وعلى آله وصحبه أجمعين.</w:t>
      </w:r>
    </w:p>
    <w:p w:rsidR="003E2FCD" w:rsidRPr="001A3229"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1A3229" w:rsidRDefault="003E2FCD" w:rsidP="003E2FCD">
      <w:pPr>
        <w:jc w:val="both"/>
        <w:rPr>
          <w:rFonts w:eastAsia="Times New Roman"/>
          <w:sz w:val="28"/>
          <w:szCs w:val="28"/>
          <w:rtl/>
        </w:rPr>
      </w:pPr>
    </w:p>
    <w:p w:rsidR="003E2FCD" w:rsidRPr="00C02C1B" w:rsidRDefault="003E2FCD" w:rsidP="003E2FCD">
      <w:pPr>
        <w:jc w:val="both"/>
        <w:rPr>
          <w:rFonts w:eastAsia="Times New Roman"/>
          <w:b/>
          <w:bCs/>
          <w:sz w:val="28"/>
          <w:szCs w:val="28"/>
          <w:rtl/>
        </w:rPr>
      </w:pPr>
      <w:r w:rsidRPr="00C02C1B">
        <w:rPr>
          <w:rFonts w:eastAsia="Times New Roman" w:hint="cs"/>
          <w:b/>
          <w:bCs/>
          <w:sz w:val="28"/>
          <w:szCs w:val="28"/>
          <w:rtl/>
        </w:rPr>
        <w:t>رقم القضية 1/1815/ق لعام ١٤٢٥هـ</w:t>
      </w:r>
    </w:p>
    <w:p w:rsidR="003E2FCD" w:rsidRPr="00C02C1B" w:rsidRDefault="003E2FCD" w:rsidP="003E2FCD">
      <w:pPr>
        <w:jc w:val="both"/>
        <w:rPr>
          <w:rFonts w:eastAsia="Times New Roman"/>
          <w:b/>
          <w:bCs/>
          <w:sz w:val="28"/>
          <w:szCs w:val="28"/>
          <w:rtl/>
        </w:rPr>
      </w:pPr>
      <w:r w:rsidRPr="00C02C1B">
        <w:rPr>
          <w:rFonts w:eastAsia="Times New Roman" w:hint="cs"/>
          <w:b/>
          <w:bCs/>
          <w:sz w:val="28"/>
          <w:szCs w:val="28"/>
          <w:rtl/>
        </w:rPr>
        <w:t>رقم الحكم الابتدائي 83/د/ف/7 لعام ١٤٢٦هـ</w:t>
      </w:r>
    </w:p>
    <w:p w:rsidR="003E2FCD" w:rsidRPr="00C02C1B" w:rsidRDefault="003E2FCD" w:rsidP="003E2FCD">
      <w:pPr>
        <w:jc w:val="both"/>
        <w:rPr>
          <w:rFonts w:eastAsia="Times New Roman"/>
          <w:b/>
          <w:bCs/>
          <w:sz w:val="28"/>
          <w:szCs w:val="28"/>
          <w:rtl/>
        </w:rPr>
      </w:pPr>
      <w:r w:rsidRPr="00C02C1B">
        <w:rPr>
          <w:rFonts w:eastAsia="Times New Roman" w:hint="cs"/>
          <w:b/>
          <w:bCs/>
          <w:sz w:val="28"/>
          <w:szCs w:val="28"/>
          <w:rtl/>
        </w:rPr>
        <w:t>رقم حكم التدقيق ٤٢٣/ت/6 لعام ١٤٢٧هـ</w:t>
      </w:r>
    </w:p>
    <w:p w:rsidR="003E2FCD" w:rsidRPr="00C02C1B" w:rsidRDefault="003E2FCD" w:rsidP="003E2FCD">
      <w:pPr>
        <w:jc w:val="both"/>
        <w:rPr>
          <w:rFonts w:eastAsia="Times New Roman"/>
          <w:b/>
          <w:bCs/>
          <w:sz w:val="28"/>
          <w:szCs w:val="28"/>
          <w:rtl/>
        </w:rPr>
      </w:pPr>
      <w:r w:rsidRPr="00C02C1B">
        <w:rPr>
          <w:rFonts w:eastAsia="Times New Roman" w:hint="cs"/>
          <w:b/>
          <w:bCs/>
          <w:sz w:val="28"/>
          <w:szCs w:val="28"/>
          <w:rtl/>
        </w:rPr>
        <w:t>تاريخ الجلسة ١٤٢٧/٧/٦هـ</w:t>
      </w:r>
    </w:p>
    <w:p w:rsidR="003E2FCD" w:rsidRPr="00C02C1B" w:rsidRDefault="003E2FCD" w:rsidP="003E2FCD">
      <w:pPr>
        <w:jc w:val="center"/>
        <w:rPr>
          <w:rFonts w:eastAsia="Times New Roman"/>
          <w:b/>
          <w:bCs/>
          <w:sz w:val="28"/>
          <w:szCs w:val="28"/>
          <w:rtl/>
        </w:rPr>
      </w:pPr>
      <w:r w:rsidRPr="00C02C1B">
        <w:rPr>
          <w:rFonts w:eastAsia="Times New Roman" w:hint="cs"/>
          <w:b/>
          <w:bCs/>
          <w:sz w:val="28"/>
          <w:szCs w:val="28"/>
          <w:rtl/>
        </w:rPr>
        <w:t>الموضوعات</w:t>
      </w:r>
    </w:p>
    <w:p w:rsidR="003E2FCD" w:rsidRPr="00C02C1B" w:rsidRDefault="003E2FCD" w:rsidP="003E2FCD">
      <w:pPr>
        <w:jc w:val="both"/>
        <w:rPr>
          <w:rFonts w:eastAsia="Times New Roman"/>
          <w:b/>
          <w:bCs/>
          <w:sz w:val="28"/>
          <w:szCs w:val="28"/>
          <w:rtl/>
        </w:rPr>
      </w:pPr>
      <w:r w:rsidRPr="00C02C1B">
        <w:rPr>
          <w:rFonts w:eastAsia="Times New Roman" w:hint="cs"/>
          <w:b/>
          <w:bCs/>
          <w:sz w:val="28"/>
          <w:szCs w:val="28"/>
          <w:rtl/>
        </w:rPr>
        <w:t>قرار إداري ـ قرار سلبي ـ نزع ملكية عقار. تعويض. </w:t>
      </w:r>
    </w:p>
    <w:p w:rsidR="003E2FCD" w:rsidRPr="00C02C1B" w:rsidRDefault="003E2FCD" w:rsidP="003E2FCD">
      <w:pPr>
        <w:jc w:val="both"/>
        <w:rPr>
          <w:rFonts w:eastAsia="Times New Roman"/>
          <w:b/>
          <w:bCs/>
          <w:sz w:val="28"/>
          <w:szCs w:val="28"/>
          <w:rtl/>
        </w:rPr>
      </w:pPr>
    </w:p>
    <w:p w:rsidR="003E2FCD" w:rsidRPr="001A3229" w:rsidRDefault="003E2FCD" w:rsidP="003E2FCD">
      <w:pPr>
        <w:jc w:val="center"/>
        <w:rPr>
          <w:rFonts w:eastAsia="Times New Roman"/>
          <w:sz w:val="28"/>
          <w:szCs w:val="28"/>
          <w:rtl/>
        </w:rPr>
      </w:pPr>
      <w:r w:rsidRPr="00C02C1B">
        <w:rPr>
          <w:rFonts w:eastAsia="Times New Roman" w:hint="cs"/>
          <w:b/>
          <w:bCs/>
          <w:sz w:val="28"/>
          <w:szCs w:val="28"/>
          <w:rtl/>
        </w:rPr>
        <w:t>الأنظمة واللوائح</w:t>
      </w:r>
    </w:p>
    <w:p w:rsidR="003E2FCD" w:rsidRPr="00C02C1B" w:rsidRDefault="003E2FCD" w:rsidP="00775788">
      <w:pPr>
        <w:pStyle w:val="a5"/>
        <w:numPr>
          <w:ilvl w:val="0"/>
          <w:numId w:val="44"/>
        </w:numPr>
        <w:spacing w:after="0" w:line="240" w:lineRule="auto"/>
        <w:jc w:val="both"/>
        <w:rPr>
          <w:rFonts w:eastAsia="Times New Roman"/>
          <w:sz w:val="28"/>
          <w:szCs w:val="28"/>
          <w:rtl/>
        </w:rPr>
      </w:pPr>
      <w:r w:rsidRPr="00C02C1B">
        <w:rPr>
          <w:rFonts w:eastAsia="Times New Roman" w:hint="cs"/>
          <w:sz w:val="28"/>
          <w:szCs w:val="28"/>
          <w:rtl/>
        </w:rPr>
        <w:t>نظام نزع ملكية العقارات للمنفعة العامة الصادر بالمرسوم الملكي رقم م/15 وتاريخ ١٤٢٤/٣/١١هـ. </w:t>
      </w:r>
    </w:p>
    <w:p w:rsidR="003E2FCD" w:rsidRPr="001A3229" w:rsidRDefault="003E2FCD" w:rsidP="003E2FCD">
      <w:pPr>
        <w:jc w:val="both"/>
        <w:rPr>
          <w:rFonts w:eastAsia="Times New Roman"/>
          <w:sz w:val="28"/>
          <w:szCs w:val="28"/>
          <w:rtl/>
        </w:rPr>
      </w:pPr>
    </w:p>
    <w:p w:rsidR="003E2FCD" w:rsidRPr="00C02C1B" w:rsidRDefault="003E2FCD" w:rsidP="003E2FCD">
      <w:pPr>
        <w:jc w:val="center"/>
        <w:rPr>
          <w:rFonts w:eastAsia="Times New Roman"/>
          <w:b/>
          <w:bCs/>
          <w:sz w:val="28"/>
          <w:szCs w:val="28"/>
          <w:rtl/>
        </w:rPr>
      </w:pPr>
      <w:r w:rsidRPr="00C02C1B">
        <w:rPr>
          <w:rFonts w:eastAsia="Times New Roman" w:hint="cs"/>
          <w:b/>
          <w:bCs/>
          <w:sz w:val="28"/>
          <w:szCs w:val="28"/>
          <w:rtl/>
        </w:rPr>
        <w:t>الملخص</w:t>
      </w:r>
    </w:p>
    <w:p w:rsidR="003E2FCD" w:rsidRPr="001A3229" w:rsidRDefault="003E2FCD" w:rsidP="003E2FCD">
      <w:pPr>
        <w:jc w:val="both"/>
        <w:rPr>
          <w:rFonts w:eastAsia="Times New Roman"/>
          <w:sz w:val="28"/>
          <w:szCs w:val="28"/>
          <w:rtl/>
        </w:rPr>
      </w:pPr>
      <w:r w:rsidRPr="001A3229">
        <w:rPr>
          <w:rFonts w:eastAsia="Times New Roman" w:hint="cs"/>
          <w:sz w:val="28"/>
          <w:szCs w:val="28"/>
          <w:rtl/>
        </w:rPr>
        <w:t>امتناع الجهة الإدارية عن تشكيل اللجنة المختصة للنظر فيما يدعيه المدعي من أضرار بسبب تنفيذ الطريق يعتبر قراراً سلبياً ـ بيان ذلك: المادة السادسة من نظام نزع ملكية العقارات للمنفعة العامة قضت أن على الجهة صاحبة المشروع أن تؤلف لجنة لتقدير تعويض العقارات المقرر نزع ملكيتها أو المتضررة من المشروع ـ أثر ذلك: إلزام الجهة الإدارية باتخاذ الإجراءات النظامية نحو النظر في تعويض المدعي.</w:t>
      </w:r>
    </w:p>
    <w:p w:rsidR="003E2FCD" w:rsidRPr="001A3229" w:rsidRDefault="003E2FCD" w:rsidP="003E2FCD">
      <w:pPr>
        <w:jc w:val="both"/>
        <w:rPr>
          <w:rFonts w:eastAsia="Times New Roman"/>
          <w:sz w:val="28"/>
          <w:szCs w:val="28"/>
          <w:rtl/>
        </w:rPr>
      </w:pPr>
    </w:p>
    <w:p w:rsidR="003E2FCD" w:rsidRPr="00C02C1B" w:rsidRDefault="003E2FCD" w:rsidP="003E2FCD">
      <w:pPr>
        <w:jc w:val="center"/>
        <w:rPr>
          <w:rFonts w:eastAsia="Times New Roman"/>
          <w:b/>
          <w:bCs/>
          <w:sz w:val="28"/>
          <w:szCs w:val="28"/>
          <w:rtl/>
        </w:rPr>
      </w:pPr>
      <w:r w:rsidRPr="00C02C1B">
        <w:rPr>
          <w:rFonts w:eastAsia="Times New Roman" w:hint="cs"/>
          <w:b/>
          <w:bCs/>
          <w:sz w:val="28"/>
          <w:szCs w:val="28"/>
          <w:rtl/>
        </w:rPr>
        <w:t>الوقائع</w:t>
      </w:r>
    </w:p>
    <w:p w:rsidR="003E2FCD" w:rsidRPr="001A3229" w:rsidRDefault="003E2FCD" w:rsidP="003E2FCD">
      <w:pPr>
        <w:jc w:val="both"/>
        <w:rPr>
          <w:rFonts w:eastAsia="Times New Roman"/>
          <w:sz w:val="28"/>
          <w:szCs w:val="28"/>
          <w:rtl/>
        </w:rPr>
      </w:pPr>
      <w:r w:rsidRPr="001A3229">
        <w:rPr>
          <w:rFonts w:eastAsia="Times New Roman" w:hint="cs"/>
          <w:sz w:val="28"/>
          <w:szCs w:val="28"/>
          <w:rtl/>
        </w:rPr>
        <w:lastRenderedPageBreak/>
        <w:t xml:space="preserve">يتحصل موضوع الدعوى في أنه بتاريخ ١٤٢٤/10/14هـ تقدم لديوان المظالم بالرياض...... بلائحة دعوى ضد وزارة النقل، ذكر فيها أنه قام بشراء قطعة أرض سكنية داخل حي سكني بالقصيم - بريدة، وقد قام بإنشاء فيلا حديثة البناء عليها، وكلفته مبالغ طائلة وقام بسكنها، بعد ذلك مباشرة فوجئ بمعدات ومهندسين وتخطيط ثم سال عن ذلك فوجد بانه قد تم تخطيط طريق جديد يسمى تقاطع عشر مدخل حائل - بريدة، وأن هذا الطريق الجديد قد عزلهم عن الاحياء السكنية والمخططات السكنية المجاورة وعن الخدمات واغلق الشوارع المحيطة بالفيلا واصبح مدخل الفيلا على الطريق الجديد مباشرة؛ مما عرضهم وعرض الفيلا، إلى مخاطر وأضرار كبيرة بحكم أن هذا الطريق رئيس وتمر عليه الشاحنات ويبعد عن مدخل الفيلا ما يقارب خمسة أمتار، وأصبحت الآن بحكم موقعها الجديد غير صالحة كسكن، وأنه لو كان يعلم بوجود مخطط بهذا الشكل ما قام بشراء هذه الارض وإنشاء هذه الفيلا التي كلفته مبالغ كبيرة جدا. وقد قام بالتظلم من هذا الوضع إلى إدارة مواصلات القصيم ثم إلى وزارة المواصلات (النقل حاليا) بالرياض ولم يحصل على نتيجة، وهي الآن برقم </w:t>
      </w:r>
      <w:r w:rsidRPr="001A3229">
        <w:rPr>
          <w:rFonts w:eastAsia="Times New Roman" w:hint="cs"/>
          <w:sz w:val="28"/>
          <w:szCs w:val="28"/>
          <w:rtl/>
          <w:lang w:bidi="fa-IR"/>
        </w:rPr>
        <w:t>۲/۱۷۲۲۰</w:t>
      </w:r>
      <w:r w:rsidRPr="001A3229">
        <w:rPr>
          <w:rFonts w:eastAsia="Times New Roman" w:hint="cs"/>
          <w:sz w:val="28"/>
          <w:szCs w:val="28"/>
          <w:rtl/>
        </w:rPr>
        <w:t xml:space="preserve"> في 1419/4/11هـ لدى وزارة النقل قسم التنفيذ، وطلب في آخر لائحته النظر في شكواه. وقد أحيلت هذه القضية إلى الدائرة الفرعية الأولى بتاريخ ١٤٢٥/٤/٣٠هـ بموجب شرح معالي نائب رئيس ديوان المظالم، ثم أحيلت إلى الدائرة الفرعية السابعة بعد إنهاء أعمال الدائرة الفرعية الأولى بتاريخ ١٤٢٥/٧/١٩هـ. وقد أجاب ممثل وزارة النقل/...... بمذكرة جاء فيها ما يلي: اولا: الدفع الشكلي: تدفع الوزارة من الناحية الشكلية بالتقادم بمضي المدة ـ بموجب المادة الرابعة من قواعد المرافعات والإجراءات أمام ديوان المظالم ـ وبما ان قواعد المرافعات بدا سريان العمل بها في 1410/1/6هـ، وحيث إن الحق الذي يطالب به المدعي قد نشا في عام 1417هـ وهو تاريخ محضر تسليم موقع العمل، فإن المدة المعتبرة لهذه الدعوى تبدأ من عام 1417هـ وتنتهي بانتهاء الخمس سنوات المنصوص عليها في المادة الرابعة من قواعد المرافعات اي انها تنتهي بعام ١٤٢٢هـ، وبذلك فإن المدة المحددة نظاما قد انتهت بحق المدعي بالمطالبة، حيث لم يتقدم بمطالبته إلا في عام ١٤٢٥هـ، وبالتالي فإن دعواه تكون غير مقبولة شكلا. ثانيا: الدفع الموضوعي: إن فيلا المدعي لم تعزل عن بقية الاحياء السكنية وإنه يتم الوصول إليها باستخدام تقاطع طريق المعارض مع طريق بريدة - حائل والطرق المتفرعة منه للوصول والخروج من وإلى الفيلا. بعد تصميم تقاطع الضلع الشمالي من دائري مدينة بريدة مع طريق حائل السريع على شكل ورقة برسيم فإن طريق الخدمة والمنحدر تتقاطع مع طريق المعارض والطرق القادمة الاخرى، حيث تنتهي هذه الطرق بطريق الخدمة ولا تتصل بطريق بريدة - حائل القائم، وإن المذكور يمكنه استخدام التقاطع رقم 11 ليصل إلى منزله قادماً من الجنوب والتقاطع رقم 10 واستخدام طريق الخدمة متجها شمالا إلى الفتحة الدورانية ثم يتجه جنوباً، وإن ربط المنطقة السكنية بأحد الطرق الرئيسة في هذه المنطقة مع الضلع الشمالي للدائري يقع ضمن اعمال بلدية بريدة، وذلك لتسهيل الوصول إلى التقاطع رقم 10 واستخدام المنحدرات الحلقية للتوجه جنوباً أو شرقاً. يقع منزل المذكور على يمين طريق الخدمة من التقاطع رقم 10 عند المحطة الكيلومترية (000+765) من طريق الخدمة ويتألف من دورين ضمن مخطط ….. السكني ومربوط ببقية المخطط، يبعد أقرب أركان المنزل من حرم الطريق حوالي ١٢.٥م. ارتفاع ردميات الطريق مقابل المنزل في طريق الخدمة حوالي متر واحد فقط، ومنسوب الإسفلت في طريق الخدمة أعلى من منسوب الأرض الطبيعية عند سور المنزل بحوالي 35سم فقط، وهذا الارتفاع لا يشكل اي ضرر على المدعي باي حال من الاحوال. يوجد طريق إسفلتي قائم مجاور للمنزل على بعد 55م من المنزل، حيث يفصل بين الطريق الإسفلتي القائم ومنزل المدعي منزل واحد قائم، ومربوط منزل المدعي بالطريق الإسفلتي بطريق ترابي بطول 55م، وهذا يعني عدم فصله عن الأحياء والمرافق. وطلب في آخر مذكرته الحكم بعدم قبول الدعوى شكلاً ورفضها </w:t>
      </w:r>
      <w:r w:rsidRPr="001A3229">
        <w:rPr>
          <w:rFonts w:eastAsia="Times New Roman" w:hint="cs"/>
          <w:sz w:val="28"/>
          <w:szCs w:val="28"/>
          <w:rtl/>
        </w:rPr>
        <w:lastRenderedPageBreak/>
        <w:t>موضوعاً. وقد أجاب المدعي بمذكرة حاصلها أنه تظلم للجهة المدعى عليها طالبا تشكيل لجنة لتقدير الاضرار والخسائر التي لحقت به من جراء تنفيذ هذا الطريق، ومن ثم تعويضه عنها.</w:t>
      </w:r>
    </w:p>
    <w:p w:rsidR="003E2FCD" w:rsidRPr="001A3229" w:rsidRDefault="003E2FCD" w:rsidP="003E2FCD">
      <w:pPr>
        <w:jc w:val="both"/>
        <w:rPr>
          <w:rFonts w:eastAsia="Times New Roman"/>
          <w:sz w:val="28"/>
          <w:szCs w:val="28"/>
          <w:rtl/>
        </w:rPr>
      </w:pPr>
    </w:p>
    <w:p w:rsidR="003E2FCD" w:rsidRPr="00C02C1B" w:rsidRDefault="003E2FCD" w:rsidP="003E2FCD">
      <w:pPr>
        <w:jc w:val="center"/>
        <w:rPr>
          <w:rFonts w:eastAsia="Times New Roman"/>
          <w:b/>
          <w:bCs/>
          <w:sz w:val="28"/>
          <w:szCs w:val="28"/>
          <w:rtl/>
        </w:rPr>
      </w:pPr>
      <w:r w:rsidRPr="00C02C1B">
        <w:rPr>
          <w:rFonts w:eastAsia="Times New Roman" w:hint="cs"/>
          <w:b/>
          <w:bCs/>
          <w:sz w:val="28"/>
          <w:szCs w:val="28"/>
          <w:rtl/>
        </w:rPr>
        <w:t>الأسباب</w:t>
      </w:r>
    </w:p>
    <w:p w:rsidR="003E2FCD" w:rsidRPr="001A3229" w:rsidRDefault="003E2FCD" w:rsidP="003E2FCD">
      <w:pPr>
        <w:jc w:val="both"/>
        <w:rPr>
          <w:rFonts w:eastAsia="Times New Roman"/>
          <w:sz w:val="28"/>
          <w:szCs w:val="28"/>
          <w:rtl/>
        </w:rPr>
      </w:pPr>
      <w:r w:rsidRPr="001A3229">
        <w:rPr>
          <w:rFonts w:eastAsia="Times New Roman" w:hint="cs"/>
          <w:sz w:val="28"/>
          <w:szCs w:val="28"/>
          <w:rtl/>
        </w:rPr>
        <w:t xml:space="preserve">حيث إن غاية ما يهدف إليه المدعي من إقامة دعواه هو الحكم له بإخراج اللجنة النظامية لتقدير الضرر الحاصل عليه جراء تنفيذ ازدواج طريق القصيم - حائل، ومن ثم تعويضه؛ فإن ديوان المظالم يكون مختصا بنظر هذا النزاع بموجب المادة </w:t>
      </w:r>
      <w:r w:rsidRPr="001A3229">
        <w:rPr>
          <w:rFonts w:eastAsia="Times New Roman" w:hint="cs"/>
          <w:sz w:val="28"/>
          <w:szCs w:val="28"/>
          <w:rtl/>
          <w:lang w:bidi="fa-IR"/>
        </w:rPr>
        <w:t>۱/۸/</w:t>
      </w:r>
      <w:r w:rsidRPr="001A3229">
        <w:rPr>
          <w:rFonts w:eastAsia="Times New Roman" w:hint="cs"/>
          <w:sz w:val="28"/>
          <w:szCs w:val="28"/>
          <w:rtl/>
        </w:rPr>
        <w:t xml:space="preserve">ب من نظام ديوان المظالم الصادر بالمرسوم الملكي رقم م/51 وتاريخ </w:t>
      </w:r>
      <w:r w:rsidRPr="001A3229">
        <w:rPr>
          <w:rFonts w:eastAsia="Times New Roman" w:hint="cs"/>
          <w:sz w:val="28"/>
          <w:szCs w:val="28"/>
          <w:rtl/>
          <w:lang w:bidi="fa-IR"/>
        </w:rPr>
        <w:t>۱۷/</w:t>
      </w:r>
      <w:r w:rsidRPr="001A3229">
        <w:rPr>
          <w:rFonts w:eastAsia="Times New Roman" w:hint="cs"/>
          <w:sz w:val="28"/>
          <w:szCs w:val="28"/>
          <w:rtl/>
        </w:rPr>
        <w:t>١٤٠٢/٧هـ باعتبار ان الوزارة امتنعت عن اتخاذ قرار كان من الواجب عليها اتخاذه. وحيث امتنعت الوزارة عن تشكيل اللجنة النظامية بحجة أن المدعي لم ينله ضرر من إنشاء ازدواج الطريق رغم مطالبات المدعي المتكررة للوزارة، فإن امتناعها عن اتخاذ الإجراءات النظامية لتعويضه عن ذلك يدخل ضمن القرار السلبي بالامتناع، والذي استقر قضاء ديوان المظالم على انه لا تشمله المدد المنصوص عليها في المادة الثالثة من قواعد المرافعات والإجراءات أمام ديوان المظالم، إضافة إلى ان مثل هذا الامر تتجدد مدته في كل مرة يتظلم فيها المدعي إلى الجهة الإدارية وتمتنع، مما يتعين معه قبول هذه الدعوى شكلاً.. وحيث ذكر المدعي انه قد ناله ضرر من إنشاء الطريق، وحيث نصت المادة السابعة من نظام نزع ملكية العقارات للمنفعة العامة الصادر بالمرسوم الملكي رقم م/15 وتاريخ ١٤٢٤/٣/١١هـ على أن الجهة صاحبة المشروع تؤلف لجنة لتقدير تعويض العقارات المقرر نزع ملكيتها او المتضررة من المشروع؛ فإن الدائرة تنتهي إلى ان الجهة ملزمة ـ والحال كذلك - بتأليف اللجنة المنصوص عليها بالمادة السابقة للنظر في تعويض المدعي. لذلك وبناء على ما سبق فقد حكمت الدائرة: بإلزام وزارة النقل باتخاذ الإجراءات النظامية نحو النظر في تعويض المدعي وفقا لنظام نزع ملكية العقارات للمنفعة العامة؛ لما هو مبين بالأسباب، والله الموفق.. وصلى الله وسلم على نبينا محمد وعلى آله وصحبه أجمعين.</w:t>
      </w:r>
    </w:p>
    <w:p w:rsidR="003E2FCD" w:rsidRPr="00C02C1B" w:rsidRDefault="003E2FCD" w:rsidP="003E2FCD">
      <w:pPr>
        <w:jc w:val="both"/>
        <w:rPr>
          <w:rFonts w:eastAsia="Times New Roman"/>
          <w:b/>
          <w:bCs/>
          <w:sz w:val="28"/>
          <w:szCs w:val="28"/>
          <w:rtl/>
        </w:rPr>
      </w:pPr>
      <w:r w:rsidRPr="00C02C1B">
        <w:rPr>
          <w:rFonts w:eastAsia="Times New Roman" w:hint="cs"/>
          <w:b/>
          <w:bCs/>
          <w:sz w:val="28"/>
          <w:szCs w:val="28"/>
          <w:rtl/>
        </w:rPr>
        <w:t>هيئة التدقيق</w:t>
      </w:r>
    </w:p>
    <w:p w:rsidR="003E2FCD" w:rsidRPr="001A3229" w:rsidRDefault="003E2FCD" w:rsidP="003E2FCD">
      <w:pPr>
        <w:jc w:val="both"/>
        <w:rPr>
          <w:rFonts w:eastAsia="Times New Roman"/>
          <w:sz w:val="28"/>
          <w:szCs w:val="28"/>
          <w:rtl/>
        </w:rPr>
      </w:pPr>
      <w:r w:rsidRPr="001A3229">
        <w:rPr>
          <w:rFonts w:eastAsia="Times New Roman" w:hint="cs"/>
          <w:sz w:val="28"/>
          <w:szCs w:val="28"/>
          <w:rtl/>
        </w:rPr>
        <w:t>حكمت الهيئة: بتأييد الحكم رقم ٨٣/د/ف/7 لعام ١٤٢٦هـ الصادر في القضية رقم 1/1815/ق لعام ١٤٢٥هـ فيما انتهى إليه من قضاء في الدعوى، والله الموفق. وصلى الله وسلم على نبينا محمد وعلى آله وصحبه أجمعين.</w:t>
      </w:r>
    </w:p>
    <w:p w:rsidR="003E2FCD" w:rsidRPr="001A3229"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1A3229" w:rsidRDefault="003E2FCD" w:rsidP="003E2FCD">
      <w:pPr>
        <w:jc w:val="both"/>
        <w:rPr>
          <w:rFonts w:eastAsia="Times New Roman"/>
          <w:sz w:val="28"/>
          <w:szCs w:val="28"/>
          <w:rtl/>
        </w:rPr>
      </w:pPr>
    </w:p>
    <w:p w:rsidR="003E2FCD" w:rsidRPr="001A3229" w:rsidRDefault="003E2FCD" w:rsidP="003E2FCD">
      <w:pPr>
        <w:jc w:val="both"/>
        <w:rPr>
          <w:rFonts w:eastAsia="Times New Roman"/>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Pr="00C02C1B" w:rsidRDefault="003E2FCD" w:rsidP="003E2FCD">
      <w:pPr>
        <w:jc w:val="both"/>
        <w:rPr>
          <w:rFonts w:eastAsia="Times New Roman"/>
          <w:b/>
          <w:bCs/>
          <w:sz w:val="28"/>
          <w:szCs w:val="28"/>
          <w:rtl/>
        </w:rPr>
      </w:pPr>
      <w:r w:rsidRPr="00C02C1B">
        <w:rPr>
          <w:rFonts w:eastAsia="Times New Roman" w:hint="cs"/>
          <w:b/>
          <w:bCs/>
          <w:sz w:val="28"/>
          <w:szCs w:val="28"/>
          <w:rtl/>
        </w:rPr>
        <w:t>رقم القضية 446/5/ق لعام ١٤٢٦هـ</w:t>
      </w:r>
    </w:p>
    <w:p w:rsidR="003E2FCD" w:rsidRPr="00C02C1B" w:rsidRDefault="003E2FCD" w:rsidP="003E2FCD">
      <w:pPr>
        <w:jc w:val="both"/>
        <w:rPr>
          <w:rFonts w:eastAsia="Times New Roman"/>
          <w:b/>
          <w:bCs/>
          <w:sz w:val="28"/>
          <w:szCs w:val="28"/>
          <w:rtl/>
        </w:rPr>
      </w:pPr>
      <w:r w:rsidRPr="00C02C1B">
        <w:rPr>
          <w:rFonts w:eastAsia="Times New Roman" w:hint="cs"/>
          <w:b/>
          <w:bCs/>
          <w:sz w:val="28"/>
          <w:szCs w:val="28"/>
          <w:rtl/>
        </w:rPr>
        <w:t>رقم الحكم الابتدائي 39/د/٢١/١ لعام ١٤٢٧هـ</w:t>
      </w:r>
    </w:p>
    <w:p w:rsidR="003E2FCD" w:rsidRPr="00C02C1B" w:rsidRDefault="003E2FCD" w:rsidP="003E2FCD">
      <w:pPr>
        <w:jc w:val="both"/>
        <w:rPr>
          <w:rFonts w:eastAsia="Times New Roman"/>
          <w:b/>
          <w:bCs/>
          <w:sz w:val="28"/>
          <w:szCs w:val="28"/>
          <w:rtl/>
        </w:rPr>
      </w:pPr>
      <w:r w:rsidRPr="00C02C1B">
        <w:rPr>
          <w:rFonts w:eastAsia="Times New Roman" w:hint="cs"/>
          <w:b/>
          <w:bCs/>
          <w:sz w:val="28"/>
          <w:szCs w:val="28"/>
          <w:rtl/>
        </w:rPr>
        <w:t>رقم حكم التدقيق 341/ت/ه لعام ١٤٢٧هـ</w:t>
      </w:r>
    </w:p>
    <w:p w:rsidR="003E2FCD" w:rsidRPr="00C02C1B" w:rsidRDefault="003E2FCD" w:rsidP="003E2FCD">
      <w:pPr>
        <w:jc w:val="both"/>
        <w:rPr>
          <w:rFonts w:eastAsia="Times New Roman"/>
          <w:b/>
          <w:bCs/>
          <w:sz w:val="28"/>
          <w:szCs w:val="28"/>
          <w:rtl/>
        </w:rPr>
      </w:pPr>
      <w:r w:rsidRPr="00C02C1B">
        <w:rPr>
          <w:rFonts w:eastAsia="Times New Roman" w:hint="cs"/>
          <w:b/>
          <w:bCs/>
          <w:sz w:val="28"/>
          <w:szCs w:val="28"/>
          <w:rtl/>
        </w:rPr>
        <w:t>تاريخ الجلسة ١٤٢٧/٧/٢٢هـ</w:t>
      </w:r>
    </w:p>
    <w:p w:rsidR="003E2FCD" w:rsidRPr="00C02C1B" w:rsidRDefault="003E2FCD" w:rsidP="003E2FCD">
      <w:pPr>
        <w:jc w:val="center"/>
        <w:rPr>
          <w:rFonts w:eastAsia="Times New Roman"/>
          <w:b/>
          <w:bCs/>
          <w:sz w:val="28"/>
          <w:szCs w:val="28"/>
          <w:rtl/>
        </w:rPr>
      </w:pPr>
      <w:r w:rsidRPr="00C02C1B">
        <w:rPr>
          <w:rFonts w:eastAsia="Times New Roman" w:hint="cs"/>
          <w:b/>
          <w:bCs/>
          <w:sz w:val="28"/>
          <w:szCs w:val="28"/>
          <w:rtl/>
        </w:rPr>
        <w:t>الموضوعات</w:t>
      </w:r>
    </w:p>
    <w:p w:rsidR="003E2FCD" w:rsidRPr="00C02C1B" w:rsidRDefault="003E2FCD" w:rsidP="003E2FCD">
      <w:pPr>
        <w:jc w:val="both"/>
        <w:rPr>
          <w:rFonts w:eastAsia="Times New Roman"/>
          <w:b/>
          <w:bCs/>
          <w:sz w:val="28"/>
          <w:szCs w:val="28"/>
          <w:rtl/>
        </w:rPr>
      </w:pPr>
      <w:r w:rsidRPr="00C02C1B">
        <w:rPr>
          <w:rFonts w:eastAsia="Times New Roman" w:hint="cs"/>
          <w:b/>
          <w:bCs/>
          <w:sz w:val="28"/>
          <w:szCs w:val="28"/>
          <w:rtl/>
        </w:rPr>
        <w:t>قرار إدار</w:t>
      </w:r>
      <w:r w:rsidRPr="00C02C1B">
        <w:rPr>
          <w:rFonts w:eastAsia="Times New Roman" w:hint="eastAsia"/>
          <w:b/>
          <w:bCs/>
          <w:sz w:val="28"/>
          <w:szCs w:val="28"/>
          <w:rtl/>
        </w:rPr>
        <w:t>ي</w:t>
      </w:r>
      <w:r w:rsidRPr="00C02C1B">
        <w:rPr>
          <w:rFonts w:eastAsia="Times New Roman" w:hint="cs"/>
          <w:b/>
          <w:bCs/>
          <w:sz w:val="28"/>
          <w:szCs w:val="28"/>
          <w:rtl/>
        </w:rPr>
        <w:t xml:space="preserve"> ـ قرار سلبي ـ نزع ملكية عقار- امتناع عن تسليم قطعة أرض ـ التعويض العيني بأرض بديلة. </w:t>
      </w:r>
    </w:p>
    <w:p w:rsidR="003E2FCD" w:rsidRPr="00C02C1B" w:rsidRDefault="003E2FCD" w:rsidP="003E2FCD">
      <w:pPr>
        <w:jc w:val="both"/>
        <w:rPr>
          <w:rFonts w:eastAsia="Times New Roman"/>
          <w:b/>
          <w:bCs/>
          <w:sz w:val="28"/>
          <w:szCs w:val="28"/>
          <w:rtl/>
        </w:rPr>
      </w:pPr>
    </w:p>
    <w:p w:rsidR="003E2FCD" w:rsidRPr="001A3229" w:rsidRDefault="003E2FCD" w:rsidP="003E2FCD">
      <w:pPr>
        <w:jc w:val="center"/>
        <w:rPr>
          <w:rFonts w:eastAsia="Times New Roman"/>
          <w:sz w:val="28"/>
          <w:szCs w:val="28"/>
          <w:rtl/>
        </w:rPr>
      </w:pPr>
      <w:r w:rsidRPr="00C02C1B">
        <w:rPr>
          <w:rFonts w:eastAsia="Times New Roman" w:hint="cs"/>
          <w:b/>
          <w:bCs/>
          <w:sz w:val="28"/>
          <w:szCs w:val="28"/>
          <w:rtl/>
        </w:rPr>
        <w:t>الأنظمة واللوائح</w:t>
      </w:r>
    </w:p>
    <w:p w:rsidR="003E2FCD" w:rsidRPr="00C02C1B" w:rsidRDefault="003E2FCD" w:rsidP="00775788">
      <w:pPr>
        <w:pStyle w:val="a5"/>
        <w:numPr>
          <w:ilvl w:val="0"/>
          <w:numId w:val="44"/>
        </w:numPr>
        <w:spacing w:after="0" w:line="240" w:lineRule="auto"/>
        <w:jc w:val="both"/>
        <w:rPr>
          <w:rFonts w:eastAsia="Times New Roman"/>
          <w:sz w:val="28"/>
          <w:szCs w:val="28"/>
          <w:rtl/>
        </w:rPr>
      </w:pPr>
      <w:r w:rsidRPr="00C02C1B">
        <w:rPr>
          <w:rFonts w:eastAsia="Times New Roman" w:hint="cs"/>
          <w:sz w:val="28"/>
          <w:szCs w:val="28"/>
          <w:rtl/>
        </w:rPr>
        <w:t>نظام نزع ملكية العقارات للمنفعة العامة الصادر بالمرسوم الملكي رقم (م/15) وتاريخ ١٤٢٤/٣/١١هـ. </w:t>
      </w:r>
    </w:p>
    <w:p w:rsidR="003E2FCD" w:rsidRPr="001A3229" w:rsidRDefault="003E2FCD" w:rsidP="003E2FCD">
      <w:pPr>
        <w:jc w:val="both"/>
        <w:rPr>
          <w:rFonts w:eastAsia="Times New Roman"/>
          <w:sz w:val="28"/>
          <w:szCs w:val="28"/>
          <w:rtl/>
        </w:rPr>
      </w:pPr>
    </w:p>
    <w:p w:rsidR="003E2FCD" w:rsidRPr="00C02C1B" w:rsidRDefault="003E2FCD" w:rsidP="003E2FCD">
      <w:pPr>
        <w:jc w:val="center"/>
        <w:rPr>
          <w:rFonts w:eastAsia="Times New Roman"/>
          <w:b/>
          <w:bCs/>
          <w:sz w:val="28"/>
          <w:szCs w:val="28"/>
          <w:rtl/>
        </w:rPr>
      </w:pPr>
      <w:r w:rsidRPr="00C02C1B">
        <w:rPr>
          <w:rFonts w:eastAsia="Times New Roman" w:hint="cs"/>
          <w:b/>
          <w:bCs/>
          <w:sz w:val="28"/>
          <w:szCs w:val="28"/>
          <w:rtl/>
        </w:rPr>
        <w:t>الملخص</w:t>
      </w:r>
    </w:p>
    <w:p w:rsidR="003E2FCD" w:rsidRPr="001A3229" w:rsidRDefault="003E2FCD" w:rsidP="003E2FCD">
      <w:pPr>
        <w:jc w:val="both"/>
        <w:rPr>
          <w:rFonts w:eastAsia="Times New Roman"/>
          <w:sz w:val="28"/>
          <w:szCs w:val="28"/>
          <w:rtl/>
        </w:rPr>
      </w:pPr>
      <w:r w:rsidRPr="001A3229">
        <w:rPr>
          <w:rFonts w:eastAsia="Times New Roman" w:hint="cs"/>
          <w:sz w:val="28"/>
          <w:szCs w:val="28"/>
          <w:rtl/>
        </w:rPr>
        <w:t>المدعي يطعن في قرار المدعى عليها المتمثل في امتناعها عن تسليمه قطعة الأرض من مخطط معين؛ تعويضاً عن أرضه المنزوعة ملكيتها للمنفعة العامة - امتناع الجهة الإدارية سببه ملاحظة الإدارة المختصة فيها عدم تساوي القطعتين (المملوكة له ـ المملوكة للبلدية) في المساحة والسعر، وطلبت البحث عن قطعة بديلة ـ الأصل في التعويض عن نزع الملكية يكون نقدياً، ويجوز بأرض إذا رضي المالك بذلك ـ مستنده: نظام نزع ملكية العقار للمنفعة العامة ولائحة التصرف في العقارات البلدية التي اشترطت صدور قرار الوزير - الواجب التعويض المالي أو أرض مساوية في المساحة والقيمة، ولا إلزام بأكثر من ذلك امتناعها عن التسليم لذلك السبب امتناع مشروع ـ اثره: رفض الدعوى.</w:t>
      </w:r>
    </w:p>
    <w:p w:rsidR="003E2FCD" w:rsidRPr="001A3229" w:rsidRDefault="003E2FCD" w:rsidP="003E2FCD">
      <w:pPr>
        <w:jc w:val="both"/>
        <w:rPr>
          <w:rFonts w:eastAsia="Times New Roman"/>
          <w:sz w:val="28"/>
          <w:szCs w:val="28"/>
          <w:rtl/>
        </w:rPr>
      </w:pPr>
    </w:p>
    <w:p w:rsidR="003E2FCD" w:rsidRPr="00C02C1B" w:rsidRDefault="003E2FCD" w:rsidP="003E2FCD">
      <w:pPr>
        <w:jc w:val="center"/>
        <w:rPr>
          <w:rFonts w:eastAsia="Times New Roman"/>
          <w:b/>
          <w:bCs/>
          <w:sz w:val="28"/>
          <w:szCs w:val="28"/>
          <w:rtl/>
        </w:rPr>
      </w:pPr>
      <w:r w:rsidRPr="00C02C1B">
        <w:rPr>
          <w:rFonts w:eastAsia="Times New Roman" w:hint="cs"/>
          <w:b/>
          <w:bCs/>
          <w:sz w:val="28"/>
          <w:szCs w:val="28"/>
          <w:rtl/>
        </w:rPr>
        <w:t>الوقائع</w:t>
      </w:r>
    </w:p>
    <w:p w:rsidR="003E2FCD" w:rsidRPr="001A3229" w:rsidRDefault="003E2FCD" w:rsidP="003E2FCD">
      <w:pPr>
        <w:jc w:val="both"/>
        <w:rPr>
          <w:rFonts w:eastAsia="Times New Roman"/>
          <w:sz w:val="28"/>
          <w:szCs w:val="28"/>
          <w:rtl/>
        </w:rPr>
      </w:pPr>
      <w:r w:rsidRPr="001A3229">
        <w:rPr>
          <w:rFonts w:eastAsia="Times New Roman" w:hint="cs"/>
          <w:sz w:val="28"/>
          <w:szCs w:val="28"/>
          <w:rtl/>
        </w:rPr>
        <w:lastRenderedPageBreak/>
        <w:t>تتلخص وقائع هذه الدعوى في انه بتاريخ ١٤٢٦/٧/١٢هـ تقدم المدعي للديوان باستدعاء يتظلم فيه من امتناع المدعى عليها عن تسليمه قطعة الارض التي قررت تعويضه بها عن أرضه المنزوعة ملكيتها، موضحاً أن المدعى عليها قامت بنزع ملكية أرضه المملوكة له بالصك رقم (6/6/111) في 1417/5/6هـ لوقوعها في مجرى السيل، وقررت تعويضه عنها بالقطعة رقم (٨٠٩) من مخطط حمراء الاسد ، حيث استكملت إجراءات التعويض وجرى تقدير القطعتين بموجب قرار لجنة التقدير رقم (١٠٤/ل/ت) في ١٤٢٥/٦/٩هـ ثم استلم القطعة من المكتب الهندسي بموجب سند استلام، إلا ان المدعى عليها قررت بعد ذلك سحب القطعة وطلبت استبدالها بقطعة اخرى؛ مما حدا به إلى التظلم لسمو وزير الشؤون البلدية والقروية، حيث جرى مخاطبة المدعى عليها إلا أنها حفظت المعاملة، وانتهى المدعي إلى طلب إلزام المدعى عليها بتسليمه قطعة الارض التي خصصتها له، وتعويضه عن المدة التي حرم فيها من الارض. وبإحالة القضية للدائرة باشرت نظرها على النحو الموضح تفصيلاً بمحاضرها، حيث أجابت المدعى عليها بأن سبب العدول عن معاوضة المدعي عن قطعته المنزوعة ملكيتها بالقطعة محل الدعوى هو عدم تساويهما في المساحة والسعر، حيث إنه بعد تخصيص تلك القطعة له وتقدير القطعتين رفعت الأوراق للوزارة للموافقة على المعاوضة، إلا أن الوزارة أعادت الأوراق للبحث عن قطعة أخرى تساوي القطعة المنزوعة ملكيتها بالقيمة والمساحة؛ حيث لوحظ وجود فرق كبير في المساحة والقيمة بين القطعتين، وبناء على ذلك تم توجيه المكتب الهندسي بإعادة الرسوم للمدعي واعتبار القطعة شاغرة، وعند مراجعة المدعي أفهم بذلك لكنه رفض استلام القطعة البديلة المساوية لقطعته، وطلبت المدعى عليها رفض الدعوى، وبعرض ذلك على المدعي قدم مذكرة رد تضمنت: أن المدعى عليها سبق أن رفعت المعاملة للوزارة قبل تقدير القطعتين فأعيدت من الوزارة بطلب تقدير القطعتين تمشياً مع تعميم وزير الشؤون البلدية والقروية رقم (</w:t>
      </w:r>
      <w:r w:rsidRPr="001A3229">
        <w:rPr>
          <w:rFonts w:eastAsia="Times New Roman" w:hint="cs"/>
          <w:sz w:val="28"/>
          <w:szCs w:val="28"/>
          <w:rtl/>
          <w:lang w:bidi="fa-IR"/>
        </w:rPr>
        <w:t>۱۲۷۲) (</w:t>
      </w:r>
      <w:r w:rsidRPr="001A3229">
        <w:rPr>
          <w:rFonts w:eastAsia="Times New Roman" w:hint="cs"/>
          <w:sz w:val="28"/>
          <w:szCs w:val="28"/>
          <w:rtl/>
        </w:rPr>
        <w:t>١٢٧٢) في ١٤٢٤/١/٧هـ ولم يتم التقدير إلا بعد أحد عشر شهراً، وأشار المدعي إلى أن خطاب وكيل الوزارة رقم (٣٩٤٠) في ١٤٢٦/٤/١٠هـ تضمن الإيعاز بإكمال اللازم حيال الموضوع إلا انه تم حفظه، وان ما ورد في إجابة المدعى عليها من وجود فرق بين القطعتين، فمرده إلى تأخر المدعى عليها في إجراء التقدير حيث كانت القطعتان متساويتين عند التخصيص، إلا أنه مع مرور الزمن زاد سعر القطعة البديلة بعد إنشاء طريق (المدينة - ينبع) فتم تقديرها بقيمة أعلى فوافق على ذلك رغبة في إنهاء موضوعه، وأن المدعى عليها خالفت النظام الذي لا يجيز نزع ملكية مواطن إلا بعد تعويضه التعويض العادل، وانتهى إلى طلب إلزام المدعى عليها بتسليمه الارض، وعقب ممثل المدعى عليها على ذلك بانه بالنسبة للخطاب الذي اشار إليه المدعي فلم يتم حفظه، بل إن المدعي رفض مضمونه بتعويضه بقطعة أخرى ورفض التوقيع على ذلك وجرى إعداد محضر لذلك وقدم صورة منه. وبجلسة ١٤٢٧/٤/٩هـ قرر المدعي يحصر طلباته بطلب إلزام المدعى عليها بتسليمه القطعة رقم (٨٠٩) من مخطط حمراء الاسد المخصصة له تعويضا عن ارضه المنزوعة ملكيتها، ثم قرر الطرفان اكتفاءهما بما قدماه وقرراه، وطلبا البت في القضية، فقررت الدائرة حجزها للحكم ثم اصدرت حكمها هذا لما يلي من:</w:t>
      </w:r>
    </w:p>
    <w:p w:rsidR="003E2FCD" w:rsidRPr="001A3229" w:rsidRDefault="003E2FCD" w:rsidP="003E2FCD">
      <w:pPr>
        <w:jc w:val="both"/>
        <w:rPr>
          <w:rFonts w:eastAsia="Times New Roman"/>
          <w:sz w:val="28"/>
          <w:szCs w:val="28"/>
          <w:rtl/>
        </w:rPr>
      </w:pPr>
    </w:p>
    <w:p w:rsidR="003E2FCD" w:rsidRPr="00C02C1B" w:rsidRDefault="003E2FCD" w:rsidP="003E2FCD">
      <w:pPr>
        <w:jc w:val="center"/>
        <w:rPr>
          <w:rFonts w:eastAsia="Times New Roman"/>
          <w:b/>
          <w:bCs/>
          <w:sz w:val="28"/>
          <w:szCs w:val="28"/>
          <w:rtl/>
        </w:rPr>
      </w:pPr>
      <w:r w:rsidRPr="00C02C1B">
        <w:rPr>
          <w:rFonts w:eastAsia="Times New Roman" w:hint="cs"/>
          <w:b/>
          <w:bCs/>
          <w:sz w:val="28"/>
          <w:szCs w:val="28"/>
          <w:rtl/>
        </w:rPr>
        <w:t>الاسباب</w:t>
      </w:r>
    </w:p>
    <w:p w:rsidR="003E2FCD" w:rsidRPr="001A3229" w:rsidRDefault="003E2FCD" w:rsidP="003E2FCD">
      <w:pPr>
        <w:jc w:val="both"/>
        <w:rPr>
          <w:rFonts w:eastAsia="Times New Roman"/>
          <w:sz w:val="28"/>
          <w:szCs w:val="28"/>
          <w:rtl/>
        </w:rPr>
      </w:pPr>
      <w:r w:rsidRPr="001A3229">
        <w:rPr>
          <w:rFonts w:eastAsia="Times New Roman" w:hint="cs"/>
          <w:sz w:val="28"/>
          <w:szCs w:val="28"/>
          <w:rtl/>
        </w:rPr>
        <w:t>حيث إن المدعي يهدف من دعواه حسب تكييف الدائرة لها إلى الطعن بالإلغاء في قرار المدعى عليها المتمثل بامتناعها عن تسليمه قطعة الارض المخصصة له، فإن الدعوى تكون حينئذ من اختصاص الديوان ولائياً طبقاً للمادة (</w:t>
      </w:r>
      <w:r w:rsidRPr="001A3229">
        <w:rPr>
          <w:rFonts w:eastAsia="Times New Roman" w:hint="cs"/>
          <w:sz w:val="28"/>
          <w:szCs w:val="28"/>
          <w:rtl/>
          <w:lang w:bidi="fa-IR"/>
        </w:rPr>
        <w:t>۱/۸/</w:t>
      </w:r>
      <w:r w:rsidRPr="001A3229">
        <w:rPr>
          <w:rFonts w:eastAsia="Times New Roman" w:hint="cs"/>
          <w:sz w:val="28"/>
          <w:szCs w:val="28"/>
          <w:rtl/>
        </w:rPr>
        <w:t xml:space="preserve">ب) من نظامه، ومن اختصاص الدائرة نوعياً ومكانياً </w:t>
      </w:r>
      <w:r w:rsidRPr="001A3229">
        <w:rPr>
          <w:rFonts w:eastAsia="Times New Roman" w:hint="cs"/>
          <w:sz w:val="28"/>
          <w:szCs w:val="28"/>
          <w:rtl/>
        </w:rPr>
        <w:lastRenderedPageBreak/>
        <w:t>استناداً لقراري رئيس الديوان رقم (11) لعام 1406هـ ورقم (٩٢) لعام ١٤٢٢هـ. وحيث إن المدعي قد تظلم للمدعى عليها بتاريخ ١٤٢٦/٦/٧هـ حسبما تفيدة تذكرة المراجعة المرفقة صورتها بأوراق القضية، وكان قد تظلم قبل ذلك لوزارة الشؤون البلدية والقروية ببرقيته المؤرخة ١٤٢٦/٥/٤هـ حيث إنه قد تقدم بالدعوى الماثلة في ١٤٢٦/٧/١٢هـ، ومن ثم فتكون الدعوى مستوفية اوضاعها الشكلية، وتصبح مقبولة شكلا. وبالنسبة لموضوع الدعوى؛ فإنه لما كان امتناع المدعى عليها عن تسليم المدعي قطعة الأرض المخصصة له تعويضاً عن أرضه المنزوعة ملكيتها بسبب ملاحظة الإدارة المختصة بوزارة الشؤون البلدية والقروية على ذلك التخصيص وطلبها البحث عن قطعة أخرى لعدم تساوي القطعتين في المساحة والسعر، وحيث إنه ولئن كان الأصل أن التعويض عن نزع الملكية يكون تعويضاً نقدياً إلا أنه يجوز أن يكون التعويض بأرض إذا رضي المالك بذلك، وفق ما نصت عليه المادة الثالثة عشرة من نظام نزع الملكية للمنفعة العامة، كما أن لائحة التصرف بالعقارات البلدية أجازت للبلديات معاوضة عقار تملكه بعقار مملوك للغير بقرار من الوزير. وحيث انه ولئن كان الثابت استحقاق المدعي التعويض عن أرضه المنزوعة ملكيتها، إلا أنه ليس ثمة ما يلزم المدعى عليها بتعويضه بالأرض محل الدعوى طالما تعذر ذلك؛ لوجود فارق كبير بين القطعتين في المساحة والقيمة، ومن ثم فإن ما يجب على المدعى عليها هو تعويض المدعي عن ارضه بمبلغ مالي او ارض مساوية لها، ولا محل لإلزامها بتسليم القطعة محل الدعوى له، مما تكون معه مطالبته بذلك قائمة على غير سند صحيح وحرية بالرفض. فلذلك كله حكمت الدائرة: برفض الدعوى المقامة من/...... ضد/أمانة منطقة المدينة المنورة؛ لما هو موضح بالأسباب، والله الموفق، والهادي إلى سواء السبيل. وصلى الله وسلم على نبينا محمد وعلى آله وصحبه أجمعين.</w:t>
      </w:r>
    </w:p>
    <w:p w:rsidR="003E2FCD" w:rsidRPr="001A3229" w:rsidRDefault="003E2FCD" w:rsidP="003E2FCD">
      <w:pPr>
        <w:jc w:val="both"/>
        <w:rPr>
          <w:rFonts w:eastAsia="Times New Roman"/>
          <w:sz w:val="28"/>
          <w:szCs w:val="28"/>
          <w:rtl/>
        </w:rPr>
      </w:pPr>
    </w:p>
    <w:p w:rsidR="003E2FCD" w:rsidRPr="00C02C1B" w:rsidRDefault="003E2FCD" w:rsidP="003E2FCD">
      <w:pPr>
        <w:jc w:val="both"/>
        <w:rPr>
          <w:rFonts w:eastAsia="Times New Roman"/>
          <w:b/>
          <w:bCs/>
          <w:sz w:val="28"/>
          <w:szCs w:val="28"/>
          <w:rtl/>
        </w:rPr>
      </w:pPr>
      <w:r w:rsidRPr="00C02C1B">
        <w:rPr>
          <w:rFonts w:eastAsia="Times New Roman" w:hint="cs"/>
          <w:b/>
          <w:bCs/>
          <w:sz w:val="28"/>
          <w:szCs w:val="28"/>
          <w:rtl/>
        </w:rPr>
        <w:t>هيئة التدقيق</w:t>
      </w:r>
    </w:p>
    <w:p w:rsidR="003E2FCD" w:rsidRPr="001A3229" w:rsidRDefault="003E2FCD" w:rsidP="003E2FCD">
      <w:pPr>
        <w:jc w:val="both"/>
        <w:rPr>
          <w:rFonts w:eastAsia="Times New Roman"/>
          <w:sz w:val="28"/>
          <w:szCs w:val="28"/>
          <w:rtl/>
        </w:rPr>
      </w:pPr>
      <w:r w:rsidRPr="001A3229">
        <w:rPr>
          <w:rFonts w:eastAsia="Times New Roman" w:hint="cs"/>
          <w:sz w:val="28"/>
          <w:szCs w:val="28"/>
          <w:rtl/>
        </w:rPr>
        <w:t>حكمت هيئة التدقيق ـ الدائرة الخامسة ـ بتأييد حكم الدائرة الادارية الحادية - والعشرين رقم 39/د/إ/٢١ لعام ١٤٢٧هـ الصادر في القضية رقم 5/446/ق لعام ١٤٢٦هـ فيما انتهى إليه من قضاء، والله الموفق. وصلى الله وسلم على نبينا محمد وعلى آله وصحبه أجمعين.</w:t>
      </w:r>
    </w:p>
    <w:p w:rsidR="003E2FCD" w:rsidRPr="001A3229" w:rsidRDefault="003E2FCD" w:rsidP="003E2FCD">
      <w:pPr>
        <w:jc w:val="both"/>
        <w:rPr>
          <w:rFonts w:eastAsia="Times New Roman"/>
          <w:sz w:val="28"/>
          <w:szCs w:val="28"/>
          <w:rtl/>
        </w:rPr>
      </w:pPr>
    </w:p>
    <w:p w:rsidR="003E2FCD" w:rsidRPr="001A3229" w:rsidRDefault="003E2FCD" w:rsidP="003E2FCD">
      <w:pPr>
        <w:jc w:val="both"/>
        <w:rPr>
          <w:rFonts w:eastAsia="Times New Roman"/>
          <w:sz w:val="28"/>
          <w:szCs w:val="28"/>
          <w:rtl/>
        </w:rPr>
      </w:pPr>
    </w:p>
    <w:p w:rsidR="003E2FCD" w:rsidRPr="00C02C1B" w:rsidRDefault="003E2FCD" w:rsidP="003E2FCD">
      <w:pPr>
        <w:jc w:val="both"/>
        <w:rPr>
          <w:rFonts w:eastAsia="Times New Roman"/>
          <w:b/>
          <w:bCs/>
          <w:sz w:val="28"/>
          <w:szCs w:val="28"/>
          <w:rtl/>
        </w:rPr>
      </w:pPr>
      <w:r w:rsidRPr="00C02C1B">
        <w:rPr>
          <w:rFonts w:eastAsia="Times New Roman" w:hint="cs"/>
          <w:b/>
          <w:bCs/>
          <w:sz w:val="28"/>
          <w:szCs w:val="28"/>
          <w:rtl/>
        </w:rPr>
        <w:t>رقم القضية 1198/1/ق لعام ١٤٢٦هـ</w:t>
      </w:r>
    </w:p>
    <w:p w:rsidR="003E2FCD" w:rsidRPr="00C02C1B" w:rsidRDefault="003E2FCD" w:rsidP="003E2FCD">
      <w:pPr>
        <w:jc w:val="both"/>
        <w:rPr>
          <w:rFonts w:eastAsia="Times New Roman"/>
          <w:b/>
          <w:bCs/>
          <w:sz w:val="28"/>
          <w:szCs w:val="28"/>
          <w:rtl/>
        </w:rPr>
      </w:pPr>
      <w:r w:rsidRPr="00C02C1B">
        <w:rPr>
          <w:rFonts w:eastAsia="Times New Roman" w:hint="cs"/>
          <w:b/>
          <w:bCs/>
          <w:sz w:val="28"/>
          <w:szCs w:val="28"/>
          <w:rtl/>
        </w:rPr>
        <w:t>رقم الحكم الابتدائي 30/د/ا/ه لعام ١٤٢٧هـ</w:t>
      </w:r>
    </w:p>
    <w:p w:rsidR="003E2FCD" w:rsidRPr="00C02C1B" w:rsidRDefault="003E2FCD" w:rsidP="003E2FCD">
      <w:pPr>
        <w:jc w:val="both"/>
        <w:rPr>
          <w:rFonts w:eastAsia="Times New Roman"/>
          <w:b/>
          <w:bCs/>
          <w:sz w:val="28"/>
          <w:szCs w:val="28"/>
          <w:rtl/>
        </w:rPr>
      </w:pPr>
      <w:r w:rsidRPr="00C02C1B">
        <w:rPr>
          <w:rFonts w:eastAsia="Times New Roman" w:hint="cs"/>
          <w:b/>
          <w:bCs/>
          <w:sz w:val="28"/>
          <w:szCs w:val="28"/>
          <w:rtl/>
        </w:rPr>
        <w:t>رقم حكم التدقيق 365/ت/ه لعام ١٤٢٧هـ</w:t>
      </w:r>
    </w:p>
    <w:p w:rsidR="003E2FCD" w:rsidRPr="00C02C1B" w:rsidRDefault="003E2FCD" w:rsidP="003E2FCD">
      <w:pPr>
        <w:jc w:val="both"/>
        <w:rPr>
          <w:rFonts w:eastAsia="Times New Roman"/>
          <w:b/>
          <w:bCs/>
          <w:sz w:val="28"/>
          <w:szCs w:val="28"/>
          <w:rtl/>
        </w:rPr>
      </w:pPr>
      <w:r w:rsidRPr="00C02C1B">
        <w:rPr>
          <w:rFonts w:eastAsia="Times New Roman" w:hint="cs"/>
          <w:b/>
          <w:bCs/>
          <w:sz w:val="28"/>
          <w:szCs w:val="28"/>
          <w:rtl/>
        </w:rPr>
        <w:t>تاريخ الجلسة ١٤٢٧/٨/١٩هـ</w:t>
      </w:r>
    </w:p>
    <w:p w:rsidR="003E2FCD" w:rsidRPr="00C02C1B" w:rsidRDefault="003E2FCD" w:rsidP="003E2FCD">
      <w:pPr>
        <w:jc w:val="center"/>
        <w:rPr>
          <w:rFonts w:eastAsia="Times New Roman"/>
          <w:b/>
          <w:bCs/>
          <w:sz w:val="28"/>
          <w:szCs w:val="28"/>
          <w:rtl/>
        </w:rPr>
      </w:pPr>
      <w:r w:rsidRPr="00C02C1B">
        <w:rPr>
          <w:rFonts w:eastAsia="Times New Roman" w:hint="cs"/>
          <w:b/>
          <w:bCs/>
          <w:sz w:val="28"/>
          <w:szCs w:val="28"/>
          <w:rtl/>
        </w:rPr>
        <w:t>الموضوعات</w:t>
      </w:r>
    </w:p>
    <w:p w:rsidR="003E2FCD" w:rsidRPr="00C02C1B" w:rsidRDefault="003E2FCD" w:rsidP="003E2FCD">
      <w:pPr>
        <w:jc w:val="both"/>
        <w:rPr>
          <w:rFonts w:eastAsia="Times New Roman"/>
          <w:b/>
          <w:bCs/>
          <w:sz w:val="28"/>
          <w:szCs w:val="28"/>
          <w:rtl/>
        </w:rPr>
      </w:pPr>
      <w:r w:rsidRPr="00C02C1B">
        <w:rPr>
          <w:rFonts w:eastAsia="Times New Roman" w:hint="cs"/>
          <w:b/>
          <w:bCs/>
          <w:sz w:val="28"/>
          <w:szCs w:val="28"/>
          <w:rtl/>
        </w:rPr>
        <w:t>قرار إداري. نزع ملكية عقار ـ تعويض ـ طعن على قرار تقدير التعويض. سريان النظام الجديد ـ عيب الخطأ في تطبيق النظام.</w:t>
      </w:r>
    </w:p>
    <w:p w:rsidR="003E2FCD" w:rsidRPr="00C02C1B" w:rsidRDefault="003E2FCD" w:rsidP="003E2FCD">
      <w:pPr>
        <w:jc w:val="both"/>
        <w:rPr>
          <w:rFonts w:eastAsia="Times New Roman"/>
          <w:b/>
          <w:bCs/>
          <w:sz w:val="28"/>
          <w:szCs w:val="28"/>
          <w:rtl/>
        </w:rPr>
      </w:pPr>
    </w:p>
    <w:p w:rsidR="003E2FCD" w:rsidRPr="00C02C1B" w:rsidRDefault="003E2FCD" w:rsidP="003E2FCD">
      <w:pPr>
        <w:jc w:val="center"/>
        <w:rPr>
          <w:rFonts w:eastAsia="Times New Roman"/>
          <w:b/>
          <w:bCs/>
          <w:sz w:val="28"/>
          <w:szCs w:val="28"/>
          <w:rtl/>
        </w:rPr>
      </w:pPr>
      <w:r w:rsidRPr="00C02C1B">
        <w:rPr>
          <w:rFonts w:eastAsia="Times New Roman" w:hint="cs"/>
          <w:b/>
          <w:bCs/>
          <w:sz w:val="28"/>
          <w:szCs w:val="28"/>
          <w:rtl/>
        </w:rPr>
        <w:lastRenderedPageBreak/>
        <w:t>الأنظمة واللوائح</w:t>
      </w:r>
    </w:p>
    <w:p w:rsidR="003E2FCD" w:rsidRPr="00C02C1B" w:rsidRDefault="003E2FCD" w:rsidP="00775788">
      <w:pPr>
        <w:pStyle w:val="a5"/>
        <w:numPr>
          <w:ilvl w:val="0"/>
          <w:numId w:val="44"/>
        </w:numPr>
        <w:spacing w:after="0" w:line="240" w:lineRule="auto"/>
        <w:jc w:val="both"/>
        <w:rPr>
          <w:rFonts w:eastAsia="Times New Roman"/>
          <w:sz w:val="28"/>
          <w:szCs w:val="28"/>
          <w:rtl/>
        </w:rPr>
      </w:pPr>
      <w:r w:rsidRPr="00C02C1B">
        <w:rPr>
          <w:rFonts w:eastAsia="Times New Roman" w:hint="cs"/>
          <w:sz w:val="28"/>
          <w:szCs w:val="28"/>
          <w:rtl/>
        </w:rPr>
        <w:t>نظام نزع ملكية العقارات للمنفعة العامة الصادر بالمرسوم الملكي رقم (م/65) وتاريخ ١٣٩٢/١/١٦هـ.</w:t>
      </w:r>
    </w:p>
    <w:p w:rsidR="003E2FCD" w:rsidRPr="00C02C1B" w:rsidRDefault="003E2FCD" w:rsidP="00775788">
      <w:pPr>
        <w:pStyle w:val="a5"/>
        <w:numPr>
          <w:ilvl w:val="0"/>
          <w:numId w:val="44"/>
        </w:numPr>
        <w:spacing w:after="0" w:line="240" w:lineRule="auto"/>
        <w:jc w:val="both"/>
        <w:rPr>
          <w:rFonts w:eastAsia="Times New Roman"/>
          <w:sz w:val="28"/>
          <w:szCs w:val="28"/>
          <w:rtl/>
        </w:rPr>
      </w:pPr>
      <w:r w:rsidRPr="00C02C1B">
        <w:rPr>
          <w:rFonts w:eastAsia="Times New Roman" w:hint="cs"/>
          <w:sz w:val="28"/>
          <w:szCs w:val="28"/>
          <w:rtl/>
        </w:rPr>
        <w:t>نظام نزع ملكية العقارات للمنفعة العامة الصادر بالمرسوم الملكي رقم (م/15) وتاريخ ١٤٢٤/٣/١١هـ. </w:t>
      </w:r>
    </w:p>
    <w:p w:rsidR="003E2FCD" w:rsidRPr="001A3229" w:rsidRDefault="003E2FCD" w:rsidP="003E2FCD">
      <w:pPr>
        <w:jc w:val="both"/>
        <w:rPr>
          <w:rFonts w:eastAsia="Times New Roman"/>
          <w:sz w:val="28"/>
          <w:szCs w:val="28"/>
          <w:rtl/>
        </w:rPr>
      </w:pPr>
    </w:p>
    <w:p w:rsidR="003E2FCD" w:rsidRPr="00C02C1B" w:rsidRDefault="003E2FCD" w:rsidP="003E2FCD">
      <w:pPr>
        <w:jc w:val="center"/>
        <w:rPr>
          <w:rFonts w:eastAsia="Times New Roman"/>
          <w:b/>
          <w:bCs/>
          <w:sz w:val="28"/>
          <w:szCs w:val="28"/>
          <w:rtl/>
        </w:rPr>
      </w:pPr>
      <w:r w:rsidRPr="00C02C1B">
        <w:rPr>
          <w:rFonts w:eastAsia="Times New Roman" w:hint="cs"/>
          <w:b/>
          <w:bCs/>
          <w:sz w:val="28"/>
          <w:szCs w:val="28"/>
          <w:rtl/>
        </w:rPr>
        <w:t>الملخص</w:t>
      </w:r>
    </w:p>
    <w:p w:rsidR="003E2FCD" w:rsidRPr="001A3229" w:rsidRDefault="003E2FCD" w:rsidP="003E2FCD">
      <w:pPr>
        <w:jc w:val="both"/>
        <w:rPr>
          <w:rFonts w:eastAsia="Times New Roman"/>
          <w:sz w:val="28"/>
          <w:szCs w:val="28"/>
          <w:rtl/>
        </w:rPr>
      </w:pPr>
      <w:r w:rsidRPr="001A3229">
        <w:rPr>
          <w:rFonts w:eastAsia="Times New Roman" w:hint="cs"/>
          <w:sz w:val="28"/>
          <w:szCs w:val="28"/>
          <w:rtl/>
        </w:rPr>
        <w:t>المدعي يطلب إعادة تقدير قيمة الجزء المنزوع عن عقاره وفقاً لنظام نزع ملكية العقارات للمنفعة العامة الجديد (١٤٢٤هـ) ـ جهة الإدارة قامت بتعويض المدعي طبقاً لأحكام نظام نزع الملكية القديم (١٣٩٢هـ) ـ ثبوت كون قرار لجنة التقدير محل الدعوى وتشكيلها صدر بعد سريان أحكام النظام الجديد - مؤدى ذلك: أن تشكيل اللجنة ومضمون قرارها قد تم بموجب نظام ملغي - أثر ذلك: إلغاء - القرار.</w:t>
      </w:r>
    </w:p>
    <w:p w:rsidR="003E2FCD" w:rsidRPr="001A3229" w:rsidRDefault="003E2FCD" w:rsidP="003E2FCD">
      <w:pPr>
        <w:jc w:val="both"/>
        <w:rPr>
          <w:rFonts w:eastAsia="Times New Roman"/>
          <w:sz w:val="28"/>
          <w:szCs w:val="28"/>
          <w:rtl/>
        </w:rPr>
      </w:pPr>
    </w:p>
    <w:p w:rsidR="003E2FCD" w:rsidRPr="00C02C1B" w:rsidRDefault="003E2FCD" w:rsidP="003E2FCD">
      <w:pPr>
        <w:jc w:val="center"/>
        <w:rPr>
          <w:rFonts w:eastAsia="Times New Roman"/>
          <w:b/>
          <w:bCs/>
          <w:sz w:val="28"/>
          <w:szCs w:val="28"/>
          <w:rtl/>
        </w:rPr>
      </w:pPr>
      <w:r w:rsidRPr="00C02C1B">
        <w:rPr>
          <w:rFonts w:eastAsia="Times New Roman" w:hint="cs"/>
          <w:b/>
          <w:bCs/>
          <w:sz w:val="28"/>
          <w:szCs w:val="28"/>
          <w:rtl/>
        </w:rPr>
        <w:t>الوقائع</w:t>
      </w:r>
    </w:p>
    <w:p w:rsidR="003E2FCD" w:rsidRPr="001A3229" w:rsidRDefault="003E2FCD" w:rsidP="003E2FCD">
      <w:pPr>
        <w:jc w:val="both"/>
        <w:rPr>
          <w:rFonts w:eastAsia="Times New Roman"/>
          <w:sz w:val="28"/>
          <w:szCs w:val="28"/>
          <w:rtl/>
        </w:rPr>
      </w:pPr>
      <w:r w:rsidRPr="001A3229">
        <w:rPr>
          <w:rFonts w:eastAsia="Times New Roman" w:hint="cs"/>
          <w:sz w:val="28"/>
          <w:szCs w:val="28"/>
          <w:rtl/>
        </w:rPr>
        <w:t xml:space="preserve">تتلخص وقائع هذه القضية بالقدر اللازم لإصدار الحكم فيها بأنه تقدم إلى الديوان بتاريخ ١٤٢٦/٣/٧هـ بلائحة دعوى جاء فيها بان وزارة النقل قامت بنزع جزء من ملكية عقاره الواقع على طريق الملك عبدالله في مدينة الرياض، حيث أخذت من أرضه مساحة تقارب 160سم على طول الأرض 30م، وكان هذا الجزء من ملكه مؤجراً لشركة...... المصرفية بمبلغ 40 ألف ريال، وقد تمت الإزالة مما تسبب في خلو الموقع وخسارة المستأجر الذي اصبح يطالبه بإعادة الإيجار، وذكر المدعي بأن الوزارة لم تقم بتقدير قيمة العقار المنزوع تقديراً عادلاً مراعياً لفرق الأسعار، شاملاً القيمة الحقيقية للعقار والأضرار التي لحقت به بسبب نزع هذا الجزء طبقاً للتعليمات الصادرة بخصوص نزع الملكية، التي نصت على أن يعوض المالك تعويضاً مناسباً، وأضاف بأن الوزارة لم تبلغه رسمياً بالقرار ومقدار التعويض، وطلب في نهاية اللائحة الحكم له بإلزام وزارة النقل بتعويضه تعويضا مناسباً عن الجزء المنزوع من أرضه وعن فوات عقد الإيجار ونقص قيمة الأرض وإلغاء التراخيص، وبإحالة هذه القضية إلى هذه الدائرة باشرت نظرها على النحو المثبت في محاضر الجلسات، حيث حضر المدعي أصالة كما حضر ممثل وزارة النقل بموجب التعميد رقم ٣٥٨٨٧/٠١ وتاريخ ١٤٢٦/٩/٢هـ، وبسؤال المدعي عن دعواه، اجاب بما لا يخرج عن مضمون لائحة دعواه، مطالبا بإلغاء قرار لجنة التعويض فيما تضمنه من تقدير قيمة العقار، وبعرض دعواه على ممثل الجهة المدعى عليها قدم مذكرة جوابية تضمنت ان الوزارة قامت بنزع جزء من عقار المدعي حسبما ورد في قرار اللجنة المشكلة لنزع ملكية العقار، ومحضر التقدير الصادر من اللجنة كان بتاريخ ١٤٢٤/١١/١٨هـ ومن ثم فإن النظام الذي يحكم هذه المطالبة هو نظام نزع ملكية العقارات للمنفعة العامة الصادر بالمرسوم الملكي رقم م/65 وتاريخ ١٣٩٢/١/١٦هـ، والذي بموجبه تم تعويض المدعي، وقد نص هذا النظام في المادة السابعة منه على أنه (إن كان لدى صاحب الشأن اعتراض على قرار لجنة التعويض فيقدم اعتراضه خلال فترة لا تزيد على ثلاثين يوما من تاريخ إخطاره بالقرار المذكور إلى لجنة تؤلف في وزارة العدل من عضو شرعي تكون له رئاسة اللجنة ومندوب فني من الجهة صاحبة المشروع ومندوب عن وزارة المالية، ويكون قرارها في الاعتراض نهائياً ولها عند قبول الاعتراض أن تعدل </w:t>
      </w:r>
      <w:r w:rsidRPr="001A3229">
        <w:rPr>
          <w:rFonts w:eastAsia="Times New Roman" w:hint="cs"/>
          <w:sz w:val="28"/>
          <w:szCs w:val="28"/>
          <w:rtl/>
        </w:rPr>
        <w:lastRenderedPageBreak/>
        <w:t>التعويض بما تراه عادلا..) ومن ثم فإن الاختصاص ينعقد لهذه اللجنة، وطلب الحكم بعدم اختصاص الديوان، وفي الموضوع ذكر ممثل المدعى عليها بان ما يطلبه المدعي من تعويضه تعويضاً مناسباً فإن اللجنة قامت بتقدير سعر المتر المربع بـ ٢٨٠٠ ريال، آخذة في الاعتبار الأسعار السائدة وقت تنفيذ الطريق بالمنطقة، كما راعت اللجنة الزيادة والنقصان بسبب تنفيذ المشروع، أما بالنسبة لجهاز الصراف الآلي فقد رأت اللجنة تعويضه بمبلغ 13740 ريالا وطالب برفض الدعوى، وقدم ممثل المدعى عليها صورة بيان العقارات المنزوعة لصالح مشروع تحسين الطريق ومن ضمنها ملك المدعي. وعقب المدعي على ما ذكره ممثل المدعى عليها من اختصاص اللجنة المشكلة بموجب المادة السابعة من النظام القديم بأنه غير صحيح؛ لأن القرار الصادر بتقدير قيمة الجزء المنزوع من العقار كان بتاريخ ١٤٢٤/١١/١٨هـ أي بعد صدور نظام نزع الملكية للمنفعة العامة الجديد وبعد سريانه، وأضاف بأنه يطالب بإلغاء قرار التعويض الصادر وفق النظام القديم وتشكيل لجنة وفق النظام الجديد. وبعد ان قرر طرفا النزاع الاكتفاء بما قدماه من اقوال ومذكرات اصدرت الدائرة حكمها تأسيساً على الأسباب التالية:</w:t>
      </w:r>
    </w:p>
    <w:p w:rsidR="003E2FCD" w:rsidRPr="001A3229" w:rsidRDefault="003E2FCD" w:rsidP="003E2FCD">
      <w:pPr>
        <w:jc w:val="both"/>
        <w:rPr>
          <w:rFonts w:eastAsia="Times New Roman"/>
          <w:sz w:val="28"/>
          <w:szCs w:val="28"/>
          <w:rtl/>
        </w:rPr>
      </w:pPr>
    </w:p>
    <w:p w:rsidR="003E2FCD" w:rsidRPr="00C02C1B" w:rsidRDefault="003E2FCD" w:rsidP="003E2FCD">
      <w:pPr>
        <w:jc w:val="center"/>
        <w:rPr>
          <w:rFonts w:eastAsia="Times New Roman"/>
          <w:b/>
          <w:bCs/>
          <w:sz w:val="28"/>
          <w:szCs w:val="28"/>
          <w:rtl/>
        </w:rPr>
      </w:pPr>
      <w:r w:rsidRPr="00C02C1B">
        <w:rPr>
          <w:rFonts w:eastAsia="Times New Roman" w:hint="cs"/>
          <w:b/>
          <w:bCs/>
          <w:sz w:val="28"/>
          <w:szCs w:val="28"/>
          <w:rtl/>
        </w:rPr>
        <w:t>الأسباب</w:t>
      </w:r>
    </w:p>
    <w:p w:rsidR="003E2FCD" w:rsidRPr="001A3229" w:rsidRDefault="003E2FCD" w:rsidP="003E2FCD">
      <w:pPr>
        <w:jc w:val="both"/>
        <w:rPr>
          <w:rFonts w:eastAsia="Times New Roman"/>
          <w:sz w:val="28"/>
          <w:szCs w:val="28"/>
          <w:rtl/>
        </w:rPr>
      </w:pPr>
      <w:r w:rsidRPr="001A3229">
        <w:rPr>
          <w:rFonts w:eastAsia="Times New Roman" w:hint="cs"/>
          <w:sz w:val="28"/>
          <w:szCs w:val="28"/>
          <w:rtl/>
        </w:rPr>
        <w:t>من حيث إن دعوى المدعي هي بالمطالبة بإلغاء قرار اللجنة التي تولت تقدير قيمة الجزء المنزوع من عقاره؛ فيكون الديوان مختصا بنظر الدعوى والفصل فيها طبقاً للمادة الثانية من نظام نزع ملكية العقارات للمنفعة العامة ووضع اليد المؤقت الصادر بالمرسوم الملكي رقم (م/15) وتاريخ ١٤٢٤/٣/١١هـ التي نصت على جواز التظلم إلى ديوان المظالم من القرارات المتعلقة بنزع الملكية العامة، وطبقاً للمادة (</w:t>
      </w:r>
      <w:r w:rsidRPr="001A3229">
        <w:rPr>
          <w:rFonts w:eastAsia="Times New Roman" w:hint="cs"/>
          <w:sz w:val="28"/>
          <w:szCs w:val="28"/>
          <w:rtl/>
          <w:lang w:bidi="fa-IR"/>
        </w:rPr>
        <w:t>۱/۸/</w:t>
      </w:r>
      <w:r w:rsidRPr="001A3229">
        <w:rPr>
          <w:rFonts w:eastAsia="Times New Roman" w:hint="cs"/>
          <w:sz w:val="28"/>
          <w:szCs w:val="28"/>
          <w:rtl/>
        </w:rPr>
        <w:t xml:space="preserve">ح) من نظام الديوان التي تنص على اختصاص الديوان بالفصل في الدعاوى التي من اختصاصه بموجب نصوص نظامية خاصة. ومن هذه النصوص النظامية الخاصة نص المادة الثانية من نظام نزع الملكية المشار إليها. وحيث أفاد ممثل المدعى عليها بان المدعي لم يتبلغ رسميا بالقرار محل الطعن من قبل الوزارة، وهو ما أكده المدعي بأنه لم يبلغ رسمياً بالقرار ولا المبلغ النهائي المقدر من قبل اللجنة، مما جعله يتقدم باعتراضه إلى مدير عام الإدارة العامة للممتلكات بوزارة النقل وقيد برقم 40168/10 وتاريخ ١٤٢٦/٩/١٦هـ؛ مما تكون معه هذه الدعوى مقبولة شكلا. وبالنسبة لموضوع الدعوى، وحيث إن المدعي يطلب إعادة تقدير قيمة الجزء المنزوع من عقاره وفقا لنظام نزع ملكية العقارات للمنفعة العامة الجديد، وبما ان المدعى عليها قامت بتعويض المدعي طبقاً لأحكام النظام القديم لنزع ملكية العقارات للمنفعة العامة الصادر بالمرسوم الملكي رقم م/65 وتاريخ ١٣٩٢/١/١٦هـ، وحيث إن النظام الجديد لنزع ملكية العقارات للمنفعة العامة صدر بموجب المرسوم الملكي رقم م/15 وتاريخ ١٤٢٤/٣/١١هـ وقد تضمنت المادة السابعة والعشرون من هذا النظام بان يعمل به بعد 180 يوما من تاريخ نشره، وحيث جرى نشره بجريدة ام القرى في العدد 3944 وتاريخ ١٤٢٤/٤/٦هـ. حسبما نص عليه تعميم وزير الشؤون البلدية والقروية رقم 38636 وتاريخ ١٤٢٤/٦/١٩هـ، مما يعني ان البداية الزمنية لسريان احكام هذا النظام هو تاريخ ١٤٢٤/١٠/6هـ، وحيث إن قرار لجنة التقدير محل الدعوى وتشكيلها صدر بتاريخ ١٤٢٤/١١/١٨هـ وفق نظام نزع الملكية القديم على الرغم من إلغائه في هذا التاريخ، مما يكون معه تشكيل هذه اللجنة ومضمون قرارها قد تم بموجب نظام ملغى، مما تنتهي معه الدائرة إلى إلغاء هذا القرار؛ لكونه مشوبا بعيب مخالف النظام، ويتعين على الوزارة إعادة تشكيل اللجنة وتقدير التعويض وفقا للنظام الجديد. فلهذه الاسباب وبعد المداولة حكمت الدائرة: بإلغاء قرار لجنة التعويض عن نزع ملكية العقارات للمنفعة العامة في الوزارة </w:t>
      </w:r>
      <w:r w:rsidRPr="001A3229">
        <w:rPr>
          <w:rFonts w:eastAsia="Times New Roman" w:hint="cs"/>
          <w:sz w:val="28"/>
          <w:szCs w:val="28"/>
          <w:rtl/>
        </w:rPr>
        <w:lastRenderedPageBreak/>
        <w:t>المدعى عليها فيما تضمنه من تقدير لعقار المدعي بمبلغ 188,585,00 مائة وثمانية وثمانين ألفاً وخمسمائة وخمسة وثمانين ريالا؛ وذلك على النحو المبين بالأسباب، وبالله التوفيق. وصلى الله وسلم على نبينا محمد وعلى آله وصحبه أجمعين.</w:t>
      </w:r>
    </w:p>
    <w:p w:rsidR="003E2FCD" w:rsidRPr="001A3229" w:rsidRDefault="003E2FCD" w:rsidP="003E2FCD">
      <w:pPr>
        <w:jc w:val="both"/>
        <w:rPr>
          <w:rFonts w:eastAsia="Times New Roman"/>
          <w:sz w:val="28"/>
          <w:szCs w:val="28"/>
          <w:rtl/>
        </w:rPr>
      </w:pPr>
    </w:p>
    <w:p w:rsidR="003E2FCD" w:rsidRPr="00C02C1B" w:rsidRDefault="003E2FCD" w:rsidP="003E2FCD">
      <w:pPr>
        <w:jc w:val="both"/>
        <w:rPr>
          <w:rFonts w:eastAsia="Times New Roman"/>
          <w:b/>
          <w:bCs/>
          <w:sz w:val="28"/>
          <w:szCs w:val="28"/>
          <w:rtl/>
        </w:rPr>
      </w:pPr>
      <w:r w:rsidRPr="00C02C1B">
        <w:rPr>
          <w:rFonts w:eastAsia="Times New Roman" w:hint="cs"/>
          <w:b/>
          <w:bCs/>
          <w:sz w:val="28"/>
          <w:szCs w:val="28"/>
          <w:rtl/>
        </w:rPr>
        <w:t>هيئة التدقيق</w:t>
      </w:r>
    </w:p>
    <w:p w:rsidR="003E2FCD" w:rsidRPr="001A3229" w:rsidRDefault="003E2FCD" w:rsidP="003E2FCD">
      <w:pPr>
        <w:jc w:val="both"/>
        <w:rPr>
          <w:rFonts w:eastAsia="Times New Roman"/>
          <w:sz w:val="28"/>
          <w:szCs w:val="28"/>
          <w:rtl/>
        </w:rPr>
      </w:pPr>
      <w:r w:rsidRPr="001A3229">
        <w:rPr>
          <w:rFonts w:eastAsia="Times New Roman" w:hint="cs"/>
          <w:sz w:val="28"/>
          <w:szCs w:val="28"/>
          <w:rtl/>
        </w:rPr>
        <w:t>حکمت هيئة التدقيق ـ الدائرة الخامسة ـ بتأييد حكم الدائرة الإدارية الخامسة رقم 30/د/ا/ه لعام ١٤٢٧هـ الصادر في القضية رقم 1/1198/ق، لعام ١٤٢٦هـ، فيما انتهى إليه من قضاء، والله الموفق. وصلی الله. على نبينا محمد وآله وصحبه وسلم.</w:t>
      </w:r>
    </w:p>
    <w:p w:rsidR="003E2FCD" w:rsidRPr="001A3229" w:rsidRDefault="003E2FCD" w:rsidP="003E2FCD">
      <w:pPr>
        <w:jc w:val="both"/>
        <w:rPr>
          <w:sz w:val="28"/>
          <w:szCs w:val="28"/>
        </w:rPr>
      </w:pPr>
    </w:p>
    <w:p w:rsidR="003E2FCD" w:rsidRPr="001A3229" w:rsidRDefault="003E2FCD" w:rsidP="003E2FCD">
      <w:pPr>
        <w:jc w:val="both"/>
        <w:rPr>
          <w:sz w:val="28"/>
          <w:szCs w:val="28"/>
        </w:rPr>
      </w:pPr>
    </w:p>
    <w:p w:rsidR="003E2FCD" w:rsidRPr="001A3229" w:rsidRDefault="003E2FCD" w:rsidP="003E2FCD">
      <w:pPr>
        <w:jc w:val="both"/>
        <w:rPr>
          <w:sz w:val="28"/>
          <w:szCs w:val="28"/>
        </w:rPr>
      </w:pPr>
    </w:p>
    <w:p w:rsidR="003E2FCD" w:rsidRPr="001A3229" w:rsidRDefault="003E2FCD" w:rsidP="003E2FCD">
      <w:pPr>
        <w:jc w:val="both"/>
        <w:rPr>
          <w:sz w:val="28"/>
          <w:szCs w:val="28"/>
        </w:rPr>
      </w:pPr>
    </w:p>
    <w:p w:rsidR="003E2FCD" w:rsidRPr="001A3229" w:rsidRDefault="003E2FCD" w:rsidP="003E2FCD">
      <w:pPr>
        <w:jc w:val="both"/>
        <w:rPr>
          <w:sz w:val="28"/>
          <w:szCs w:val="28"/>
        </w:rPr>
      </w:pPr>
    </w:p>
    <w:p w:rsidR="003E2FCD" w:rsidRPr="001A3229" w:rsidRDefault="003E2FCD" w:rsidP="003E2FCD">
      <w:pPr>
        <w:jc w:val="both"/>
        <w:rPr>
          <w:sz w:val="28"/>
          <w:szCs w:val="28"/>
        </w:rPr>
      </w:pPr>
    </w:p>
    <w:p w:rsidR="003E2FCD" w:rsidRPr="001A3229" w:rsidRDefault="003E2FCD" w:rsidP="003E2FCD">
      <w:pPr>
        <w:jc w:val="both"/>
        <w:rPr>
          <w:sz w:val="28"/>
          <w:szCs w:val="28"/>
        </w:rPr>
      </w:pPr>
    </w:p>
    <w:p w:rsidR="003E2FCD" w:rsidRPr="001A3229" w:rsidRDefault="003E2FCD" w:rsidP="003E2FCD">
      <w:pPr>
        <w:jc w:val="both"/>
        <w:rPr>
          <w:sz w:val="28"/>
          <w:szCs w:val="28"/>
        </w:rPr>
      </w:pPr>
    </w:p>
    <w:p w:rsidR="003E2FCD" w:rsidRPr="00C02C1B" w:rsidRDefault="003E2FCD" w:rsidP="003E2FCD">
      <w:pPr>
        <w:pStyle w:val="a4"/>
        <w:jc w:val="both"/>
        <w:rPr>
          <w:b/>
          <w:bCs/>
          <w:sz w:val="28"/>
          <w:szCs w:val="28"/>
          <w:rtl/>
        </w:rPr>
      </w:pPr>
      <w:r w:rsidRPr="00C02C1B">
        <w:rPr>
          <w:b/>
          <w:bCs/>
          <w:sz w:val="28"/>
          <w:szCs w:val="28"/>
          <w:rtl/>
        </w:rPr>
        <w:t>رقم القضية 1/1173/ق لعام ١٤٢٥هـ</w:t>
      </w:r>
    </w:p>
    <w:p w:rsidR="003E2FCD" w:rsidRPr="00C02C1B" w:rsidRDefault="003E2FCD" w:rsidP="003E2FCD">
      <w:pPr>
        <w:pStyle w:val="a4"/>
        <w:jc w:val="both"/>
        <w:rPr>
          <w:b/>
          <w:bCs/>
          <w:sz w:val="28"/>
          <w:szCs w:val="28"/>
          <w:rtl/>
        </w:rPr>
      </w:pPr>
      <w:r w:rsidRPr="00C02C1B">
        <w:rPr>
          <w:b/>
          <w:bCs/>
          <w:sz w:val="28"/>
          <w:szCs w:val="28"/>
          <w:rtl/>
        </w:rPr>
        <w:t>رقم الحكم الابتدائي ٢٩/د/ف/43 لعام ١٤٢٧هـ</w:t>
      </w:r>
    </w:p>
    <w:p w:rsidR="003E2FCD" w:rsidRPr="00C02C1B" w:rsidRDefault="003E2FCD" w:rsidP="003E2FCD">
      <w:pPr>
        <w:pStyle w:val="a4"/>
        <w:jc w:val="both"/>
        <w:rPr>
          <w:b/>
          <w:bCs/>
          <w:sz w:val="28"/>
          <w:szCs w:val="28"/>
          <w:rtl/>
        </w:rPr>
      </w:pPr>
      <w:r w:rsidRPr="00C02C1B">
        <w:rPr>
          <w:b/>
          <w:bCs/>
          <w:sz w:val="28"/>
          <w:szCs w:val="28"/>
          <w:rtl/>
        </w:rPr>
        <w:t>رقم حكم التدقيق ٥٧٧/ت/6 لعام ١٤٢٧هـ</w:t>
      </w:r>
    </w:p>
    <w:p w:rsidR="003E2FCD" w:rsidRPr="00C02C1B" w:rsidRDefault="003E2FCD" w:rsidP="003E2FCD">
      <w:pPr>
        <w:pStyle w:val="a4"/>
        <w:jc w:val="both"/>
        <w:rPr>
          <w:b/>
          <w:bCs/>
          <w:sz w:val="28"/>
          <w:szCs w:val="28"/>
          <w:rtl/>
        </w:rPr>
      </w:pPr>
      <w:r w:rsidRPr="00C02C1B">
        <w:rPr>
          <w:b/>
          <w:bCs/>
          <w:sz w:val="28"/>
          <w:szCs w:val="28"/>
          <w:rtl/>
        </w:rPr>
        <w:t>تاريخ الجلسة ١٤٢٧/١٠/٨هـ</w:t>
      </w:r>
    </w:p>
    <w:p w:rsidR="003E2FCD" w:rsidRPr="00C02C1B" w:rsidRDefault="003E2FCD" w:rsidP="003E2FCD">
      <w:pPr>
        <w:pStyle w:val="a4"/>
        <w:jc w:val="center"/>
        <w:rPr>
          <w:b/>
          <w:bCs/>
          <w:sz w:val="28"/>
          <w:szCs w:val="28"/>
          <w:rtl/>
        </w:rPr>
      </w:pPr>
      <w:r w:rsidRPr="00C02C1B">
        <w:rPr>
          <w:b/>
          <w:bCs/>
          <w:sz w:val="28"/>
          <w:szCs w:val="28"/>
          <w:rtl/>
        </w:rPr>
        <w:t>الموضوعات</w:t>
      </w:r>
    </w:p>
    <w:p w:rsidR="003E2FCD" w:rsidRPr="00C02C1B" w:rsidRDefault="003E2FCD" w:rsidP="003E2FCD">
      <w:pPr>
        <w:pStyle w:val="a4"/>
        <w:jc w:val="both"/>
        <w:rPr>
          <w:b/>
          <w:bCs/>
          <w:sz w:val="28"/>
          <w:szCs w:val="28"/>
          <w:rtl/>
        </w:rPr>
      </w:pPr>
      <w:r w:rsidRPr="00C02C1B">
        <w:rPr>
          <w:b/>
          <w:bCs/>
          <w:sz w:val="28"/>
          <w:szCs w:val="28"/>
          <w:rtl/>
        </w:rPr>
        <w:t>قرار إداري ـ نزع ملكية عقار ـ اقتطاع زيادة على النسبة التخطيطية النظامية المجانية.</w:t>
      </w:r>
    </w:p>
    <w:p w:rsidR="003E2FCD" w:rsidRPr="00C02C1B" w:rsidRDefault="003E2FCD" w:rsidP="003E2FCD">
      <w:pPr>
        <w:pStyle w:val="a4"/>
        <w:jc w:val="both"/>
        <w:rPr>
          <w:b/>
          <w:bCs/>
          <w:sz w:val="28"/>
          <w:szCs w:val="28"/>
          <w:rtl/>
        </w:rPr>
      </w:pPr>
    </w:p>
    <w:p w:rsidR="003E2FCD" w:rsidRPr="001A3229" w:rsidRDefault="003E2FCD" w:rsidP="003E2FCD">
      <w:pPr>
        <w:pStyle w:val="a4"/>
        <w:jc w:val="center"/>
        <w:rPr>
          <w:sz w:val="28"/>
          <w:szCs w:val="28"/>
          <w:rtl/>
        </w:rPr>
      </w:pPr>
      <w:r w:rsidRPr="00C02C1B">
        <w:rPr>
          <w:b/>
          <w:bCs/>
          <w:sz w:val="28"/>
          <w:szCs w:val="28"/>
          <w:rtl/>
        </w:rPr>
        <w:t>الأنظمة واللوائح</w:t>
      </w:r>
    </w:p>
    <w:p w:rsidR="003E2FCD" w:rsidRPr="001A3229" w:rsidRDefault="003E2FCD" w:rsidP="00775788">
      <w:pPr>
        <w:pStyle w:val="a4"/>
        <w:numPr>
          <w:ilvl w:val="0"/>
          <w:numId w:val="45"/>
        </w:numPr>
        <w:jc w:val="both"/>
        <w:rPr>
          <w:sz w:val="28"/>
          <w:szCs w:val="28"/>
          <w:rtl/>
        </w:rPr>
      </w:pPr>
      <w:r w:rsidRPr="001A3229">
        <w:rPr>
          <w:sz w:val="28"/>
          <w:szCs w:val="28"/>
          <w:rtl/>
        </w:rPr>
        <w:t>النظام الأساسي للحكم الصادر بالأمر الملكي رقم أ/90 وتاريخ ١٤١٢/٨/٢٧هـ.</w:t>
      </w:r>
    </w:p>
    <w:p w:rsidR="003E2FCD" w:rsidRPr="001A3229" w:rsidRDefault="003E2FCD" w:rsidP="00775788">
      <w:pPr>
        <w:pStyle w:val="a4"/>
        <w:numPr>
          <w:ilvl w:val="0"/>
          <w:numId w:val="45"/>
        </w:numPr>
        <w:jc w:val="both"/>
        <w:rPr>
          <w:sz w:val="28"/>
          <w:szCs w:val="28"/>
          <w:rtl/>
        </w:rPr>
      </w:pPr>
      <w:r w:rsidRPr="001A3229">
        <w:rPr>
          <w:sz w:val="28"/>
          <w:szCs w:val="28"/>
          <w:rtl/>
        </w:rPr>
        <w:t>نظام الطرق والمباني الصادر وتاريخ 1360/6/1هـ.</w:t>
      </w:r>
    </w:p>
    <w:p w:rsidR="003E2FCD" w:rsidRPr="001A3229" w:rsidRDefault="003E2FCD" w:rsidP="00775788">
      <w:pPr>
        <w:pStyle w:val="a4"/>
        <w:numPr>
          <w:ilvl w:val="0"/>
          <w:numId w:val="45"/>
        </w:numPr>
        <w:jc w:val="both"/>
        <w:rPr>
          <w:sz w:val="28"/>
          <w:szCs w:val="28"/>
          <w:rtl/>
        </w:rPr>
      </w:pPr>
      <w:r w:rsidRPr="001A3229">
        <w:rPr>
          <w:sz w:val="28"/>
          <w:szCs w:val="28"/>
          <w:rtl/>
        </w:rPr>
        <w:t>الأمر السامي رقم (11736/ب) وتاريخ ١٤٢١/٩/١٦هـ.</w:t>
      </w:r>
    </w:p>
    <w:p w:rsidR="003E2FCD" w:rsidRPr="001A3229" w:rsidRDefault="003E2FCD" w:rsidP="00775788">
      <w:pPr>
        <w:pStyle w:val="a4"/>
        <w:numPr>
          <w:ilvl w:val="0"/>
          <w:numId w:val="45"/>
        </w:numPr>
        <w:jc w:val="both"/>
        <w:rPr>
          <w:sz w:val="28"/>
          <w:szCs w:val="28"/>
          <w:rtl/>
        </w:rPr>
      </w:pPr>
      <w:r w:rsidRPr="001A3229">
        <w:rPr>
          <w:sz w:val="28"/>
          <w:szCs w:val="28"/>
          <w:rtl/>
        </w:rPr>
        <w:t xml:space="preserve">قرار مجلس الوزراء رقم 1370 </w:t>
      </w:r>
      <w:r w:rsidRPr="001A3229">
        <w:rPr>
          <w:rFonts w:hint="cs"/>
          <w:sz w:val="28"/>
          <w:szCs w:val="28"/>
          <w:rtl/>
        </w:rPr>
        <w:t>وتاريخ</w:t>
      </w:r>
      <w:r w:rsidRPr="001A3229">
        <w:rPr>
          <w:sz w:val="28"/>
          <w:szCs w:val="28"/>
          <w:rtl/>
        </w:rPr>
        <w:t xml:space="preserve"> </w:t>
      </w:r>
      <w:r w:rsidRPr="001A3229">
        <w:rPr>
          <w:sz w:val="28"/>
          <w:szCs w:val="28"/>
          <w:rtl/>
          <w:lang w:bidi="fa-IR"/>
        </w:rPr>
        <w:t>۱۳۹۲/۱۱/۱۲</w:t>
      </w:r>
      <w:r w:rsidRPr="001A3229">
        <w:rPr>
          <w:sz w:val="28"/>
          <w:szCs w:val="28"/>
          <w:rtl/>
        </w:rPr>
        <w:t xml:space="preserve">هـ. </w:t>
      </w:r>
    </w:p>
    <w:p w:rsidR="003E2FCD" w:rsidRPr="001A3229" w:rsidRDefault="003E2FCD" w:rsidP="003E2FCD">
      <w:pPr>
        <w:pStyle w:val="a4"/>
        <w:jc w:val="both"/>
        <w:rPr>
          <w:sz w:val="28"/>
          <w:szCs w:val="28"/>
          <w:rtl/>
        </w:rPr>
      </w:pPr>
    </w:p>
    <w:p w:rsidR="003E2FCD" w:rsidRPr="00C02C1B" w:rsidRDefault="003E2FCD" w:rsidP="003E2FCD">
      <w:pPr>
        <w:pStyle w:val="a4"/>
        <w:jc w:val="center"/>
        <w:rPr>
          <w:b/>
          <w:bCs/>
          <w:sz w:val="28"/>
          <w:szCs w:val="28"/>
          <w:rtl/>
        </w:rPr>
      </w:pPr>
      <w:r w:rsidRPr="00C02C1B">
        <w:rPr>
          <w:b/>
          <w:bCs/>
          <w:sz w:val="28"/>
          <w:szCs w:val="28"/>
          <w:rtl/>
        </w:rPr>
        <w:t>الملخص</w:t>
      </w:r>
    </w:p>
    <w:p w:rsidR="003E2FCD" w:rsidRPr="001A3229" w:rsidRDefault="003E2FCD" w:rsidP="003E2FCD">
      <w:pPr>
        <w:pStyle w:val="a4"/>
        <w:jc w:val="both"/>
        <w:rPr>
          <w:sz w:val="28"/>
          <w:szCs w:val="28"/>
          <w:rtl/>
        </w:rPr>
      </w:pPr>
      <w:r w:rsidRPr="001A3229">
        <w:rPr>
          <w:sz w:val="28"/>
          <w:szCs w:val="28"/>
          <w:rtl/>
        </w:rPr>
        <w:t xml:space="preserve">مطالبة المدعي بإلزام جهة الإدارة بتعويضه عما اقتطع من أرضه زيادة على النسبة التخطيطية النظامية المجانية ـ حق الملكية له حصانة تدرأ عنه الاعتداء كأصل عام إلا أنه استثناء منه وإيثاراً للمصلحة العامة على المصلحة الخاصة للأفراد جاز نزع الملكية الخاصة كليا أو جزئياً دون إهدار حقوق الأفراد في ذلك ، طبقاً لما هو مقرر شرعاً من أن التصرف على الرعية منوط بالمصلحة - إن حرمان مالك الأرض من أكثر من (33%) من أرضه يوجب التعويض فيما زاد </w:t>
      </w:r>
      <w:r w:rsidRPr="001A3229">
        <w:rPr>
          <w:sz w:val="28"/>
          <w:szCs w:val="28"/>
          <w:rtl/>
        </w:rPr>
        <w:lastRenderedPageBreak/>
        <w:t xml:space="preserve">على تلك النسبة المجانية - ثبوت اقتطاع جهة الإدارة من ارض المدعي مساحة تزيد على النسبة التخطيطية النظامية المجانية (33%) - جهة الإدارة لم تتخذ آيا من الإجراءات اللازمة لصرف التعويض للمدعي عن تلك المساحة المقتطعة - اثره: إلزام جهة الإدارة باتخاذ الإجراءات النظامية اللازمة لتعويض المدعي عما اقتطعته زيادة على النسبة التخطيطية النظامية المجانية من أرضه. </w:t>
      </w:r>
    </w:p>
    <w:p w:rsidR="003E2FCD" w:rsidRPr="001A3229" w:rsidRDefault="003E2FCD" w:rsidP="003E2FCD">
      <w:pPr>
        <w:pStyle w:val="a4"/>
        <w:jc w:val="both"/>
        <w:rPr>
          <w:sz w:val="28"/>
          <w:szCs w:val="28"/>
          <w:rtl/>
        </w:rPr>
      </w:pPr>
    </w:p>
    <w:p w:rsidR="003E2FCD" w:rsidRPr="00C02C1B" w:rsidRDefault="003E2FCD" w:rsidP="003E2FCD">
      <w:pPr>
        <w:pStyle w:val="a4"/>
        <w:jc w:val="center"/>
        <w:rPr>
          <w:b/>
          <w:bCs/>
          <w:sz w:val="28"/>
          <w:szCs w:val="28"/>
          <w:rtl/>
        </w:rPr>
      </w:pPr>
      <w:r w:rsidRPr="00C02C1B">
        <w:rPr>
          <w:b/>
          <w:bCs/>
          <w:sz w:val="28"/>
          <w:szCs w:val="28"/>
          <w:rtl/>
        </w:rPr>
        <w:t>الوقائع</w:t>
      </w:r>
    </w:p>
    <w:p w:rsidR="003E2FCD" w:rsidRPr="001A3229" w:rsidRDefault="003E2FCD" w:rsidP="003E2FCD">
      <w:pPr>
        <w:pStyle w:val="a4"/>
        <w:jc w:val="both"/>
        <w:rPr>
          <w:sz w:val="28"/>
          <w:szCs w:val="28"/>
          <w:rtl/>
        </w:rPr>
      </w:pPr>
      <w:r w:rsidRPr="001A3229">
        <w:rPr>
          <w:sz w:val="28"/>
          <w:szCs w:val="28"/>
          <w:rtl/>
        </w:rPr>
        <w:t>يملك أرضاً بموجب حيث إن وقائع هذه الدعوى تتحصل بالقدر اللازم لإصدار هذا الحكم في أنه بعريضة دعوى أودعت لدى الديوان أوضح فيها المدعي انه الصك الشرعي رقم ١٠/١٨٦ وتاريخ ١٣٩٦/٥/٣هـ، وان المدعى عليها بعد تخطيط الارض اقتطعت منها مساحة أكثر من النسبة النظامية المجانية، كما قامت بتحويل عرض الشارع، المسمى شارع رفيدة الأنصارية من خمسة عشر متراً إلى ثلاثين مترا بطول الشارع، وقد اقتطعت عرض الشارع من مخططه دون التعويض عن ذلك كله رغم تكرار مطالبته لها مراراً دون جدوى، الأمر الذي حدا به التظلم إلى ديوان المظالم طالبا الحكم له بالتعويض عن ذلك، وبإحالة القضية إلى الدائرة باشرت نظرها على النحو المثبت في محاضر ضبطها حيث حضر .......، بالأصالة عن نفسه وبالوكالة عن الورثة وهم كل من و......، بموجب الوكالات ذوات الارقام …… في ١٤٢٤/٨/١٨هـ ورقم .. في 1419/7/14هـ ورقم ... في ١٤١٩/٥/٢٢هـ؛ وبسؤال المدعي اصالة ووكالة عن دعواه قرر انه يطلب التعويض عن المساحة المقتطعة من ارض مورثهم زيادة على النسبة النظامية المجانية، وكذلك المقتطع لصالح عرض الشارع المسمى شارع رفيدة الأنصارية، حيث سبق أن قدر سعر المتر عن تلك المساحة بـ(400) أربعمائة ريال حسب قرار اللجنة رقم ١٩١١ وتاريخ ١٤٠٢/٢/٢٥هـ، وقال: إنه تقدم للأمانة بعدة طلبات كان آخرها بتاريخ ١٤٢٥/١/٩هـ، وقد أفهم بأن عليه التقدم لديوان المظالم بطلب ذلك. وبعرض ذلك على ممثل المدعى عليها أجاب بأن المخطط المعتمد بمثابة عقد بين المدعى عليها وبين مالك الأرض، وأن قبول صاحب الأرض بالمخطط بعد اعتماده من قبلها الارقام وتصرفه فيه دون طلب التعويض يعد موافقة منه على كل ما تضمنه المخطط، بما في ذلك ما خصص منه للخدمات التي تنعكس بشكل إيجابي على المخطط، وما يتبع ذلك من ارتفاع قيمته مما يعود بالنفع عليه. وأما بالنسبة للشارع ـ الذي بعرض خمسة عشر متراً ـ فإنه من ضمن الأرض المتروكة كمزرعة، وهذا الجزء لا يدخل ضمن المخطط المذكور، وبالتالي فإنهم لا يستحقون التعويض عنه، وانتهى ممثل المدعى عليها إلى طلب رفض الدعوى. وقد رد المدعي على ذلك بأن الأمانة سبق وأن قدرت قيمة المتر على أساس أن المساحة التي يجب التعويض عنها تقدر بـ (٣٢٠٠) ثلاثة آلاف ومائتي متر، وقد قدرت سعر المتر بـ (400) أربعمائة ريال، واعلنت ذلك في الصحف المحلية، ومن ذلك التاريخ ونحن نطالب دون جدوى؛ وأما بالنسبة للشارع فهو من ضمن المخطط وليس كما جاء في رد ممثل الأمانة، وقدم عدة صور لخطابات وتظلمات تدل على تكرر مطالبته بالتعويض، كما قدم صورة لقرار تقدير سعر المتر وكذلك بعض الخطابات التي تدل على استحقاقه للتعويض، ومنها خطاب مدير تخطيط المدينة المنورة رقم 3364/ت وتاريخ ١٤٠٢/١٠/١٥هـ الموجه إلى سعادة وكيل الامين للشؤون الفنية الذي جاء فيه وعليه فإنه يعوض عن الشارع بالكامل وذلك اسوة بباقي المخططات"، ثم توالت الإجابات بين المدعى عليها وبين المدعي حول مقدار المساحة الواجب التعويض عنها، حيث طلبت المدعى عليها من المدعي تقديم رفع مساحي من قبل مهندس معتمد، وبتقديمه ذلك رفضت المساحة المذكور في الرفع المساحي أنه التعويض عنها بزعم انها تشمل المخطط القديم والمخطط الحديث، إلا انه بجلسة أنه الاحد ١٤٢٦/١/٢٥هـ قدم المدعي صورة خطاب معالي امين المدينة المنورة إلى سعادة وكيل وزارة الشؤون البلدية والقروية رقم/٧٥٢٦ وتاريخ ١٤١٤/٤/١٨هـ 11 11 يجب يوم المتضمن بيان مساحة المخطط بالتفصيل والمساحة الواجب التعويض عنها والبالغة (</w:t>
      </w:r>
      <w:r w:rsidRPr="001A3229">
        <w:rPr>
          <w:sz w:val="28"/>
          <w:szCs w:val="28"/>
          <w:rtl/>
          <w:lang w:bidi="fa-IR"/>
        </w:rPr>
        <w:t>۸۲۰۹,10</w:t>
      </w:r>
      <w:r w:rsidRPr="001A3229">
        <w:rPr>
          <w:sz w:val="28"/>
          <w:szCs w:val="28"/>
          <w:rtl/>
        </w:rPr>
        <w:t xml:space="preserve"> م</w:t>
      </w:r>
      <w:r w:rsidRPr="001A3229">
        <w:rPr>
          <w:sz w:val="28"/>
          <w:szCs w:val="28"/>
          <w:rtl/>
          <w:lang w:bidi="fa-IR"/>
        </w:rPr>
        <w:t xml:space="preserve">۲) </w:t>
      </w:r>
      <w:r w:rsidRPr="001A3229">
        <w:rPr>
          <w:sz w:val="28"/>
          <w:szCs w:val="28"/>
          <w:rtl/>
        </w:rPr>
        <w:t xml:space="preserve">لطلب تدقيق الحسابات الخاصة بالمساحة الزائدة على النسبة المجانية، وبعرض ذلك على ممثل المدعى عليها طلب أجلاً لتدقيق المساحة الواجب </w:t>
      </w:r>
      <w:r w:rsidRPr="001A3229">
        <w:rPr>
          <w:sz w:val="28"/>
          <w:szCs w:val="28"/>
          <w:rtl/>
        </w:rPr>
        <w:lastRenderedPageBreak/>
        <w:t>التعويض عنها الواردة في الخطاب المذكور، وبجلسة يوم الأحد ١٤٢٦/٤/١٤هـ قدم ممثل المدعى عليها مذكرة مكونة من صفحة واحدة افاد فيها أن المساحة الواجب التعويض عنها بعد إضافة مساحة شارع رفيدة الأنصارية بلغت (</w:t>
      </w:r>
      <w:r w:rsidRPr="001A3229">
        <w:rPr>
          <w:sz w:val="28"/>
          <w:szCs w:val="28"/>
          <w:rtl/>
          <w:lang w:bidi="fa-IR"/>
        </w:rPr>
        <w:t>۸۲۰۹</w:t>
      </w:r>
      <w:r w:rsidRPr="001A3229">
        <w:rPr>
          <w:sz w:val="28"/>
          <w:szCs w:val="28"/>
          <w:rtl/>
        </w:rPr>
        <w:t>٫</w:t>
      </w:r>
      <w:r w:rsidRPr="001A3229">
        <w:rPr>
          <w:sz w:val="28"/>
          <w:szCs w:val="28"/>
          <w:rtl/>
          <w:lang w:bidi="fa-IR"/>
        </w:rPr>
        <w:t>۱۰</w:t>
      </w:r>
      <w:r w:rsidRPr="001A3229">
        <w:rPr>
          <w:sz w:val="28"/>
          <w:szCs w:val="28"/>
          <w:rtl/>
        </w:rPr>
        <w:t xml:space="preserve">م) ثمانية آلاف ومائتين وتسعة أمتار وعشرة سنتمترات، وأما ما يتعلق بقرار لجنة التقدير رقم 1991 وتاريخ ١٤٠٢/٥/٢٥هـ المتضمن بأن المساحة الزائدة (٣٢٠٠,٦٤م ) وسعر المتر المربع من الأرض بمبلغ 400 ريال، فإنه لا يعتبر به لأنه مخالف للمساحة الزائدة المشار إليها ووفقاً لما ورد في التعميم رقم 4/1869 في ١٣٩٢/٥/٣هـ في الفقرة (3) إذا لم يتم اعتماد المشروع في الميزانية في نفس السنة المالية التي تم فيها التقدير فعلى البلدية صاحبة العلاقة إعادة التقدير لما سيجري انتزاع ملكيته في السنة المالية القادمة، وعليه طلب الحكم على الأمانة باتخاذ الإجراءات النظامية اللازمة لتعويضهم ثم قرر الطرفان الاكتفاء بما سبق، وطلبا الحكم في القضية، وبسؤال المدعي اصالة ووكالة عن طلباته قرر أنه يطلب التعويض على المساحة الزائدة على النسبة المجانية المقتطعة لصالح المخطط، وتعويضه عن المساحة المضافة إلى شارع رفيدة الأنصارية المقتطعة من أرضه بعرض 15م) وأن يكون ذلك بسعر المتر الذي سبق أن قدرته لجنة التقدير في قرارها رقم ١٩٩١ تاريخ ١٤٠٢/٥/٢٥هـ، </w:t>
      </w:r>
      <w:r w:rsidRPr="001A3229">
        <w:rPr>
          <w:rFonts w:hint="cs"/>
          <w:sz w:val="28"/>
          <w:szCs w:val="28"/>
          <w:rtl/>
        </w:rPr>
        <w:t>فأصدرت</w:t>
      </w:r>
      <w:r w:rsidRPr="001A3229">
        <w:rPr>
          <w:sz w:val="28"/>
          <w:szCs w:val="28"/>
          <w:rtl/>
        </w:rPr>
        <w:t xml:space="preserve"> الدائرة فيها حكمها رقم 30/د/ف/43 لعام ١٤٢٦هـ القاضي بإلزام المدعى عليها بان تدفع للمدعين (٣٢٨٣٦٤٠) ثلاثة ملايين ومائتين وثلاثة وثمانين ألفاً وستمائة وأربعين ريالاً، تعويضاً لهم عما اقتطعته من أرضهم المملوكة لهم بالصك رقم 10/186 وتاريخ 1396/5/3هـ زيادة على النسبة التخطيطية النظامية المجانية، فاعترضت عليه المدعى عليها وطلبت تدقيقه، فرفع الاعتراض مع کامل اوراق القضية لمعالي الرئيس الذي احالها بدوره لهيئة تدقيق القضايا ـ الدائرة الخامسة وبعد دراستها من قبل هيئة التدقيق الموقرة أصدرت فيها حكمها رقم ٦٢/ت/5 لعام ١٤٢٧هـ القاضي بنقض الحكم وإعادة القضية للدائرة للنظر فيها مجددا وفق ملحوظات الهيئة، وبإعادة القضية للدائرة حددت لنظرها عدة جلسات، وطلبت من المدعي أصالة ووكالة تقديم ما يثبت تظلمه للجهة قبل التقدم إلى الديوان، فقدم بجلسة ١٤٢٧/٥/١٦هـ ما طلب منه ثم قرر الطرفان الاكتفاء بما سبق ان قدما، وطلبا البت في القضية، ثم حصر المدعي أصالة ووكالة دعواه بما حصرها به سابقا، </w:t>
      </w:r>
      <w:r w:rsidRPr="001A3229">
        <w:rPr>
          <w:rFonts w:hint="cs"/>
          <w:sz w:val="28"/>
          <w:szCs w:val="28"/>
          <w:rtl/>
        </w:rPr>
        <w:t>فأصدرت</w:t>
      </w:r>
      <w:r w:rsidRPr="001A3229">
        <w:rPr>
          <w:sz w:val="28"/>
          <w:szCs w:val="28"/>
          <w:rtl/>
        </w:rPr>
        <w:t xml:space="preserve"> الدائرة فيها حكمها هذا لما يلي من:</w:t>
      </w:r>
    </w:p>
    <w:p w:rsidR="003E2FCD" w:rsidRPr="001A3229" w:rsidRDefault="003E2FCD" w:rsidP="003E2FCD">
      <w:pPr>
        <w:pStyle w:val="a4"/>
        <w:jc w:val="both"/>
        <w:rPr>
          <w:sz w:val="28"/>
          <w:szCs w:val="28"/>
          <w:rtl/>
        </w:rPr>
      </w:pPr>
    </w:p>
    <w:p w:rsidR="003E2FCD" w:rsidRPr="00C02C1B" w:rsidRDefault="003E2FCD" w:rsidP="003E2FCD">
      <w:pPr>
        <w:pStyle w:val="a4"/>
        <w:jc w:val="center"/>
        <w:rPr>
          <w:b/>
          <w:bCs/>
          <w:sz w:val="28"/>
          <w:szCs w:val="28"/>
          <w:rtl/>
        </w:rPr>
      </w:pPr>
      <w:r w:rsidRPr="00C02C1B">
        <w:rPr>
          <w:b/>
          <w:bCs/>
          <w:sz w:val="28"/>
          <w:szCs w:val="28"/>
          <w:rtl/>
        </w:rPr>
        <w:t>الأسباب</w:t>
      </w:r>
    </w:p>
    <w:p w:rsidR="003E2FCD" w:rsidRPr="001A3229" w:rsidRDefault="003E2FCD" w:rsidP="003E2FCD">
      <w:pPr>
        <w:pStyle w:val="a4"/>
        <w:jc w:val="both"/>
        <w:rPr>
          <w:sz w:val="28"/>
          <w:szCs w:val="28"/>
          <w:rtl/>
        </w:rPr>
      </w:pPr>
      <w:r w:rsidRPr="001A3229">
        <w:rPr>
          <w:sz w:val="28"/>
          <w:szCs w:val="28"/>
          <w:rtl/>
        </w:rPr>
        <w:t>حيث إن المدعي يهدف من إقامة دعواه إلى الحكم بإلزام المدعى عليها بتعويضه عما اقتطع من ارضه زيادة عن النسبة التخطيطية النظامية المجانية، فإن دعواه حينئذ تكون من اختصاص الديوان ولائياً استناداً إلى المادة (</w:t>
      </w:r>
      <w:r w:rsidRPr="001A3229">
        <w:rPr>
          <w:sz w:val="28"/>
          <w:szCs w:val="28"/>
          <w:rtl/>
          <w:lang w:bidi="fa-IR"/>
        </w:rPr>
        <w:t>۱/۸/</w:t>
      </w:r>
      <w:r w:rsidRPr="001A3229">
        <w:rPr>
          <w:sz w:val="28"/>
          <w:szCs w:val="28"/>
          <w:rtl/>
        </w:rPr>
        <w:t>ب) والدائرة نوعياً ومكانياً تطبيقاً لقراري معالي رئيس الديوان رقم (11) لعام 1406هـ ورقم (</w:t>
      </w:r>
      <w:r w:rsidRPr="001A3229">
        <w:rPr>
          <w:sz w:val="28"/>
          <w:szCs w:val="28"/>
          <w:rtl/>
          <w:lang w:bidi="fa-IR"/>
        </w:rPr>
        <w:t xml:space="preserve">۹۲) </w:t>
      </w:r>
      <w:r w:rsidRPr="001A3229">
        <w:rPr>
          <w:sz w:val="28"/>
          <w:szCs w:val="28"/>
          <w:rtl/>
        </w:rPr>
        <w:t xml:space="preserve">لعام ١٤٢٢هـ. ومن حيث الشكل فإن الثابت من الأوراق أن الإجراءات الفنية لاقتطاع ما زاد عن النسبة التخطيطية النظامية المجانية وتقديرها وحسابها وتدقيقها استمرت حتى عام 1414هـ، طبقاً لما تفصح عنه الأوراق، وأن المدعي لم يزل يطالب المدعى عليها بالتعويض وهي تطلب منه التريث حتى إذا ما صدر الامر السامي رقم (11736/ب) في ١٤٢١/٩/١٦هـ المتضمن أن بإمكان طالبي التعويض اللجوء إلى الجهات القضائية المختصة، وعندما تبلغ بمضمون هذا الامر بتاريخ ١٤٢٥/١/٩هـ ـ حسب بطاقة المراجعة المرفقة بملف القضية - بادر برفع دعواه الماثلة لمقام ديوان المظالم في ١٤٢٥/٢/٢٨هـ اي خلال الستين يوما، وحينئذ تكون مرفوعة خلال الميعاد المقرر في المادة الثالثة من قواعد المرافعات والإجراءات أمام الديوان، ومن ثم فإنها مقبولة شكلاً. ومن حيث الموضوع فإن الثابت من الأوراق أن المدعي يملك الأرض محل التخطيط بموجب الصك الشرعي رقم 10/186 وتاريخ 1396/5/3هـ، وان المدعى عليها قامت باستقطاع مساحة من ارض المدعي عند تخطيطها تزيد على النسبة التخطيطية النظامية المجانية البالغة (33%) وفقا للمخطط المعتمد منها برقم ٣٥١/٢٦/ع، وانها اقتطعت من أرضه لصالح شارع رفيدة الأنصارية مساحة بلغت (١٥م٢) في طول الشارع، ليصبح عرض الشارع ثلاثين متراً بدلاً من خمسة عشر متراً، وحيث إن المادة </w:t>
      </w:r>
      <w:r w:rsidRPr="001A3229">
        <w:rPr>
          <w:sz w:val="28"/>
          <w:szCs w:val="28"/>
          <w:rtl/>
        </w:rPr>
        <w:lastRenderedPageBreak/>
        <w:t>(١٨) من النظام الأساسي للحكم تنص على أن "تكفل الدولة حرية الملكية الخاصة وحرمتها ولا تنزع من أحد ملكه إلا للمصلحة العامة على أن يعوض تعويضاً عادلاً" ومؤدى ذلك أن لحق الملكية حصانة تدرأ عنه الاعتداء كأصل عام، إلا أنه استثناء منه وإيثاراً للمصلحة العامة على المصلحة الخاصة للأفراد جاز نزع الملكية</w:t>
      </w:r>
      <w:r>
        <w:rPr>
          <w:rFonts w:hint="cs"/>
          <w:sz w:val="28"/>
          <w:szCs w:val="28"/>
          <w:rtl/>
        </w:rPr>
        <w:t xml:space="preserve"> </w:t>
      </w:r>
      <w:r w:rsidRPr="001A3229">
        <w:rPr>
          <w:sz w:val="28"/>
          <w:szCs w:val="28"/>
          <w:rtl/>
        </w:rPr>
        <w:t>الخاصة كلياً أو اقتطاع أجزاء منها، دون إهدار حقوق الأفراد في ذلك، طبقاً لما هو مقرر شرعا من ان التصرف على الرعية منوط بالمصلحة العامة، ولما كانت المادة (٢١) من نظام الطرق والمباني تنص على أن "على أرباب الأملاك الذين يريدون تقسيمها إلى عرصات ـ بقصد بيعها او الانتفاع بها بوضع غير الوضع الذي كانت عليه ان يراجعوا البلدية بطلب خاص بذلك مشفوع بالخارطة التي يرغب المالك التصرف في وضع املاكه المذكورة على مقتضاها، وعلى سلطة المباني اتخاذ الإجراءات النظامية في ذلك" وفي سبيل تنفيذ ذلك ورد في البند (1) من قرار مجلس الوزراء رقم 1370 في ١٣٩٢/١١/١٢هـ انه "يجوز تحويل الأرض إلى قطع مفرزة قابلة للبناء عليها وذلك بتقسيمها تقسيماً فنياً، وعلى مالك الأرض الراغب في إجراء التقسيم ان يتقدم بطلب لذلك إلى البلدية التي تقع في مقر اختصاصها الارض مشفوع بمشروع مخطط التقسيم، وتتم مراجعة المخطط من قبل إدارة تخطيط المدن أو أي جهة أخرى مختصة، ولا يعتبر المخطط نافذاً إلا بعد مراجعته من الجهة المذكورة واعتماده، ولا يعوض مالك الارض عما يخصص لخدمة ارضه الخاضعة للتقسيم مما يقتطع منها عند التقسيم للشوارع والطرق والحدائق والساحات العامة إذا لم يتجاوز ما خصص لها (</w:t>
      </w:r>
      <w:r w:rsidRPr="001A3229">
        <w:rPr>
          <w:sz w:val="28"/>
          <w:szCs w:val="28"/>
          <w:rtl/>
          <w:lang w:bidi="fa-IR"/>
        </w:rPr>
        <w:t xml:space="preserve">۳۳٪) </w:t>
      </w:r>
      <w:r w:rsidRPr="001A3229">
        <w:rPr>
          <w:sz w:val="28"/>
          <w:szCs w:val="28"/>
          <w:rtl/>
        </w:rPr>
        <w:t>من كامل مساحة الأرض المقسمة، ويعوض عما زاد على هذه النسبة أو ما زاد عما يقتضيه التخصيص لخدمة الارض، ويتم التعويض من البلدية المختصة بالسعر التقديري للمتر المربع من الأرض قبل تقسيمها" ومفاد هذا النص أن حرمان مالك الأرض من أكثر من (%33) من أرضه يوجب التعويض فيما زاد عن تلك النسبة المجانية، فإذا ما (٪</w:t>
      </w:r>
      <w:r w:rsidRPr="001A3229">
        <w:rPr>
          <w:sz w:val="28"/>
          <w:szCs w:val="28"/>
          <w:rtl/>
          <w:lang w:bidi="fa-IR"/>
        </w:rPr>
        <w:t xml:space="preserve">۳۳) </w:t>
      </w:r>
      <w:r w:rsidRPr="001A3229">
        <w:rPr>
          <w:sz w:val="28"/>
          <w:szCs w:val="28"/>
          <w:rtl/>
        </w:rPr>
        <w:t>جاوزت جهة الإدارة النسبة التي قررها ولي الامر فإنها تكون ملزمة عندئذ بالتعويض العادل، إذ لا يصح أن تقف الإدارة موقف المغتصب وهي المكلفة أصلاً بحماية حقوق الافراد وممتلكاتهم، ومن المقرر في الفقه والقضاء أن "الاضطرار لا يبطل حق الغير" وأن "الإذن وإن أسقط الحرمة فلا يسقط الضمان" وإعمالا لقوله تعالى: «يا أيها الذين آمنوا لا تأكلوا أموالكم بينكم بالباطل * سورة النساء آية ٢٩، وقوله صلى الله عليه وسلم: "من اقتطع شبراً من الأرض ظلماً طوقه الله يوم القيامة إياه من سبع أرضين" متفق عليه، ولما رواه الإمام أحمد وغيره عنه صلى الله عليه وسلم أنه قال: "لا ضرر ولا ضرار" وتأسيساً على ما تقدم، وحيث ثبت أن المدعى عليها قد اقتطعت من أرض المدعين مساحة تزيد عن النسبة التخطيطية النظامية المجانية (33%) وان هذه المساحة قد بلغت (</w:t>
      </w:r>
      <w:r w:rsidRPr="001A3229">
        <w:rPr>
          <w:sz w:val="28"/>
          <w:szCs w:val="28"/>
          <w:rtl/>
          <w:lang w:bidi="fa-IR"/>
        </w:rPr>
        <w:t>۸۲۰۹</w:t>
      </w:r>
      <w:r w:rsidRPr="001A3229">
        <w:rPr>
          <w:sz w:val="28"/>
          <w:szCs w:val="28"/>
          <w:rtl/>
        </w:rPr>
        <w:t>٫</w:t>
      </w:r>
      <w:r w:rsidRPr="001A3229">
        <w:rPr>
          <w:sz w:val="28"/>
          <w:szCs w:val="28"/>
          <w:rtl/>
          <w:lang w:bidi="fa-IR"/>
        </w:rPr>
        <w:t xml:space="preserve">۱۰) </w:t>
      </w:r>
      <w:r w:rsidRPr="001A3229">
        <w:rPr>
          <w:sz w:val="28"/>
          <w:szCs w:val="28"/>
          <w:rtl/>
        </w:rPr>
        <w:t>م٢، ولم تتخذ عند ذلك أياً من الإجراءات اللازمة لصرف التعويض للمدعين عن تلك المساحة الزائدة، فإنها تكون حينئذ ملزمة باتخاذ تلك الإجراءات وفقا لما استقر عليه قضاء الديوان بهذا الخصوص. لذلك حكمت الدائرة: بإلزام المدعى عليها (أمانة المدينة المنورة) باتخاذ الإجراءات النظامية اللازمة لتعويض ورثة...... عما اقتطعته زيادة عن النسبة التخطيطية النظامية المجانية من أرضهم المعتمدة بالمخطط رقم (٣٥١/٢٦/ع) المملوكة لهم بموجب الصك رقم في 1396/5/3هـ والبالغة مساحتها (</w:t>
      </w:r>
      <w:r w:rsidRPr="001A3229">
        <w:rPr>
          <w:sz w:val="28"/>
          <w:szCs w:val="28"/>
          <w:rtl/>
          <w:lang w:bidi="fa-IR"/>
        </w:rPr>
        <w:t xml:space="preserve">۸۲۰۹,۱۰) </w:t>
      </w:r>
      <w:r w:rsidRPr="001A3229">
        <w:rPr>
          <w:sz w:val="28"/>
          <w:szCs w:val="28"/>
          <w:rtl/>
        </w:rPr>
        <w:t>م٢؛ لما هو موضح بالأسباب، والله الموفق، والهادي إلى سواء السبيل. وصلى الله وسلم على نبينا محمد وعلى آله وصحبه أجمعين.</w:t>
      </w:r>
    </w:p>
    <w:p w:rsidR="003E2FCD" w:rsidRPr="001A3229" w:rsidRDefault="003E2FCD" w:rsidP="003E2FCD">
      <w:pPr>
        <w:pStyle w:val="a4"/>
        <w:jc w:val="both"/>
        <w:rPr>
          <w:sz w:val="28"/>
          <w:szCs w:val="28"/>
          <w:rtl/>
        </w:rPr>
      </w:pPr>
    </w:p>
    <w:p w:rsidR="003E2FCD" w:rsidRPr="00C02C1B" w:rsidRDefault="003E2FCD" w:rsidP="003E2FCD">
      <w:pPr>
        <w:pStyle w:val="a4"/>
        <w:jc w:val="both"/>
        <w:rPr>
          <w:b/>
          <w:bCs/>
          <w:sz w:val="28"/>
          <w:szCs w:val="28"/>
          <w:rtl/>
        </w:rPr>
      </w:pPr>
      <w:r w:rsidRPr="00C02C1B">
        <w:rPr>
          <w:b/>
          <w:bCs/>
          <w:sz w:val="28"/>
          <w:szCs w:val="28"/>
          <w:rtl/>
        </w:rPr>
        <w:t>هيئة التدقيق</w:t>
      </w:r>
    </w:p>
    <w:p w:rsidR="003E2FCD" w:rsidRPr="001A3229" w:rsidRDefault="003E2FCD" w:rsidP="003E2FCD">
      <w:pPr>
        <w:pStyle w:val="a4"/>
        <w:jc w:val="both"/>
        <w:rPr>
          <w:sz w:val="28"/>
          <w:szCs w:val="28"/>
          <w:rtl/>
        </w:rPr>
      </w:pPr>
      <w:r w:rsidRPr="001A3229">
        <w:rPr>
          <w:sz w:val="28"/>
          <w:szCs w:val="28"/>
          <w:rtl/>
        </w:rPr>
        <w:t xml:space="preserve">حكمت الهيئة: </w:t>
      </w:r>
      <w:r w:rsidRPr="001A3229">
        <w:rPr>
          <w:rFonts w:hint="cs"/>
          <w:sz w:val="28"/>
          <w:szCs w:val="28"/>
          <w:rtl/>
        </w:rPr>
        <w:t>بتأييد</w:t>
      </w:r>
      <w:r w:rsidRPr="001A3229">
        <w:rPr>
          <w:sz w:val="28"/>
          <w:szCs w:val="28"/>
          <w:rtl/>
        </w:rPr>
        <w:t xml:space="preserve"> الحكم رقم ٢٩/د/ف/43 لعام ١٤٢٧هـ الصادر في القضية رقم 1/1173/ق لعام ١٤٢٥هـ فيما انتهى إليه من قضاء في الدعوى، والله الموفق. وصلى الله وسلم على نبينا محمد وعلى آله وصحبه أجمعين.</w:t>
      </w:r>
    </w:p>
    <w:p w:rsidR="003E2FCD" w:rsidRPr="001A3229"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1A3229" w:rsidRDefault="003E2FCD" w:rsidP="003E2FCD">
      <w:pPr>
        <w:pStyle w:val="a4"/>
        <w:jc w:val="both"/>
        <w:rPr>
          <w:sz w:val="28"/>
          <w:szCs w:val="28"/>
          <w:rtl/>
        </w:rPr>
      </w:pPr>
    </w:p>
    <w:p w:rsidR="003E2FCD" w:rsidRPr="00C02C1B" w:rsidRDefault="003E2FCD" w:rsidP="003E2FCD">
      <w:pPr>
        <w:pStyle w:val="a4"/>
        <w:jc w:val="both"/>
        <w:rPr>
          <w:b/>
          <w:bCs/>
          <w:sz w:val="28"/>
          <w:szCs w:val="28"/>
          <w:rtl/>
        </w:rPr>
      </w:pPr>
      <w:r w:rsidRPr="00C02C1B">
        <w:rPr>
          <w:b/>
          <w:bCs/>
          <w:sz w:val="28"/>
          <w:szCs w:val="28"/>
          <w:rtl/>
        </w:rPr>
        <w:t>رقم القضية ٢/٣٧٣٩/ق لعام ١٤٢٥هـ</w:t>
      </w:r>
    </w:p>
    <w:p w:rsidR="003E2FCD" w:rsidRPr="00C02C1B" w:rsidRDefault="003E2FCD" w:rsidP="003E2FCD">
      <w:pPr>
        <w:pStyle w:val="a4"/>
        <w:jc w:val="both"/>
        <w:rPr>
          <w:b/>
          <w:bCs/>
          <w:sz w:val="28"/>
          <w:szCs w:val="28"/>
          <w:rtl/>
        </w:rPr>
      </w:pPr>
      <w:r w:rsidRPr="00C02C1B">
        <w:rPr>
          <w:b/>
          <w:bCs/>
          <w:sz w:val="28"/>
          <w:szCs w:val="28"/>
          <w:rtl/>
        </w:rPr>
        <w:t>رقم الحكم الابتدائي 94/د/١١/١ لعام ١٤٢٦هـ</w:t>
      </w:r>
    </w:p>
    <w:p w:rsidR="003E2FCD" w:rsidRPr="00C02C1B" w:rsidRDefault="003E2FCD" w:rsidP="003E2FCD">
      <w:pPr>
        <w:pStyle w:val="a4"/>
        <w:jc w:val="both"/>
        <w:rPr>
          <w:b/>
          <w:bCs/>
          <w:sz w:val="28"/>
          <w:szCs w:val="28"/>
          <w:rtl/>
        </w:rPr>
      </w:pPr>
      <w:r w:rsidRPr="00C02C1B">
        <w:rPr>
          <w:b/>
          <w:bCs/>
          <w:sz w:val="28"/>
          <w:szCs w:val="28"/>
          <w:rtl/>
        </w:rPr>
        <w:t>رقم حكم التدقيق 417/ت/ه لعام ١٤٢٧هـ</w:t>
      </w:r>
    </w:p>
    <w:p w:rsidR="003E2FCD" w:rsidRPr="00C02C1B" w:rsidRDefault="003E2FCD" w:rsidP="003E2FCD">
      <w:pPr>
        <w:pStyle w:val="a4"/>
        <w:jc w:val="both"/>
        <w:rPr>
          <w:b/>
          <w:bCs/>
          <w:sz w:val="28"/>
          <w:szCs w:val="28"/>
          <w:rtl/>
        </w:rPr>
      </w:pPr>
      <w:r w:rsidRPr="00C02C1B">
        <w:rPr>
          <w:b/>
          <w:bCs/>
          <w:sz w:val="28"/>
          <w:szCs w:val="28"/>
          <w:rtl/>
        </w:rPr>
        <w:t>تاريخ الجلسة ١٤٢٧/١٠/٢١هـ</w:t>
      </w:r>
    </w:p>
    <w:p w:rsidR="003E2FCD" w:rsidRPr="00C02C1B" w:rsidRDefault="003E2FCD" w:rsidP="003E2FCD">
      <w:pPr>
        <w:pStyle w:val="a4"/>
        <w:jc w:val="center"/>
        <w:rPr>
          <w:b/>
          <w:bCs/>
          <w:sz w:val="28"/>
          <w:szCs w:val="28"/>
          <w:rtl/>
        </w:rPr>
      </w:pPr>
      <w:r w:rsidRPr="00C02C1B">
        <w:rPr>
          <w:b/>
          <w:bCs/>
          <w:sz w:val="28"/>
          <w:szCs w:val="28"/>
          <w:rtl/>
        </w:rPr>
        <w:t>الموضوعات</w:t>
      </w:r>
    </w:p>
    <w:p w:rsidR="003E2FCD" w:rsidRPr="00C02C1B" w:rsidRDefault="003E2FCD" w:rsidP="003E2FCD">
      <w:pPr>
        <w:pStyle w:val="a4"/>
        <w:jc w:val="both"/>
        <w:rPr>
          <w:b/>
          <w:bCs/>
          <w:sz w:val="28"/>
          <w:szCs w:val="28"/>
          <w:rtl/>
        </w:rPr>
      </w:pPr>
      <w:r w:rsidRPr="00C02C1B">
        <w:rPr>
          <w:b/>
          <w:bCs/>
          <w:sz w:val="28"/>
          <w:szCs w:val="28"/>
          <w:rtl/>
        </w:rPr>
        <w:t xml:space="preserve">تعويض ـ نزع ملكية عقار ـ أجرة المثل ـ العذر في التأخر عن إقامة </w:t>
      </w:r>
      <w:r w:rsidRPr="00C02C1B">
        <w:rPr>
          <w:rFonts w:hint="cs"/>
          <w:b/>
          <w:bCs/>
          <w:sz w:val="28"/>
          <w:szCs w:val="28"/>
          <w:rtl/>
        </w:rPr>
        <w:t>الدعوى.</w:t>
      </w:r>
    </w:p>
    <w:p w:rsidR="003E2FCD" w:rsidRPr="00C02C1B" w:rsidRDefault="003E2FCD" w:rsidP="003E2FCD">
      <w:pPr>
        <w:pStyle w:val="a4"/>
        <w:jc w:val="center"/>
        <w:rPr>
          <w:b/>
          <w:bCs/>
          <w:sz w:val="28"/>
          <w:szCs w:val="28"/>
          <w:rtl/>
        </w:rPr>
      </w:pPr>
      <w:r w:rsidRPr="00C02C1B">
        <w:rPr>
          <w:b/>
          <w:bCs/>
          <w:sz w:val="28"/>
          <w:szCs w:val="28"/>
          <w:rtl/>
        </w:rPr>
        <w:t>الأنظمة واللوائح</w:t>
      </w:r>
    </w:p>
    <w:p w:rsidR="003E2FCD" w:rsidRPr="001A3229" w:rsidRDefault="003E2FCD" w:rsidP="00775788">
      <w:pPr>
        <w:pStyle w:val="a4"/>
        <w:numPr>
          <w:ilvl w:val="0"/>
          <w:numId w:val="46"/>
        </w:numPr>
        <w:jc w:val="both"/>
        <w:rPr>
          <w:sz w:val="28"/>
          <w:szCs w:val="28"/>
          <w:rtl/>
        </w:rPr>
      </w:pPr>
      <w:r w:rsidRPr="001A3229">
        <w:rPr>
          <w:sz w:val="28"/>
          <w:szCs w:val="28"/>
          <w:rtl/>
        </w:rPr>
        <w:t>نظام نزع ملكية العقارات للمنفعة العامة الصادر بالمرسوم الملكي رقم م/65 تاريخ ١٣٩٢/١١/١٦ هـ.</w:t>
      </w:r>
    </w:p>
    <w:p w:rsidR="003E2FCD" w:rsidRPr="001A3229" w:rsidRDefault="003E2FCD" w:rsidP="00775788">
      <w:pPr>
        <w:pStyle w:val="a4"/>
        <w:numPr>
          <w:ilvl w:val="0"/>
          <w:numId w:val="46"/>
        </w:numPr>
        <w:jc w:val="both"/>
        <w:rPr>
          <w:sz w:val="28"/>
          <w:szCs w:val="28"/>
          <w:rtl/>
        </w:rPr>
      </w:pPr>
      <w:r w:rsidRPr="001A3229">
        <w:rPr>
          <w:sz w:val="28"/>
          <w:szCs w:val="28"/>
          <w:rtl/>
        </w:rPr>
        <w:t xml:space="preserve">نظام نزع ملكية العقارات للمنفعة العامة الصادر بالمرسوم الملكي رقم م/15 وتاريخ ١٤٢٤/٣/١١ هـ. </w:t>
      </w:r>
    </w:p>
    <w:p w:rsidR="003E2FCD" w:rsidRPr="001A3229" w:rsidRDefault="003E2FCD" w:rsidP="003E2FCD">
      <w:pPr>
        <w:pStyle w:val="a4"/>
        <w:jc w:val="both"/>
        <w:rPr>
          <w:sz w:val="28"/>
          <w:szCs w:val="28"/>
          <w:rtl/>
        </w:rPr>
      </w:pPr>
    </w:p>
    <w:p w:rsidR="003E2FCD" w:rsidRPr="003A35CD" w:rsidRDefault="003E2FCD" w:rsidP="003E2FCD">
      <w:pPr>
        <w:pStyle w:val="a4"/>
        <w:jc w:val="center"/>
        <w:rPr>
          <w:b/>
          <w:bCs/>
          <w:sz w:val="28"/>
          <w:szCs w:val="28"/>
          <w:rtl/>
        </w:rPr>
      </w:pPr>
      <w:r w:rsidRPr="003A35CD">
        <w:rPr>
          <w:b/>
          <w:bCs/>
          <w:sz w:val="28"/>
          <w:szCs w:val="28"/>
          <w:rtl/>
        </w:rPr>
        <w:t>الملخص</w:t>
      </w:r>
    </w:p>
    <w:p w:rsidR="003E2FCD" w:rsidRPr="001A3229" w:rsidRDefault="003E2FCD" w:rsidP="003E2FCD">
      <w:pPr>
        <w:pStyle w:val="a4"/>
        <w:jc w:val="both"/>
        <w:rPr>
          <w:sz w:val="28"/>
          <w:szCs w:val="28"/>
          <w:rtl/>
        </w:rPr>
      </w:pPr>
      <w:r w:rsidRPr="001A3229">
        <w:rPr>
          <w:sz w:val="28"/>
          <w:szCs w:val="28"/>
          <w:rtl/>
        </w:rPr>
        <w:t xml:space="preserve">تعدد الوقائع والأفعال المرتبطة جميعاً بوحدة الهدف والنتيجة يجعل الحق ناشئاً من آخرها ـ خطأ جهة الإدارة نتج عن أمرين: الأول/اتفاق جهة الإدارة مع المدعي على معاوضته بأرض لم تكن في حقيقة الامر مالكة لها، أو أنها كانت تحت ملكها وقت الاتفاق، إلا أنها فوتت الفرصة على نفسها في المحافظة عليها وتسليمها للمدعي، الثاني/ عدم اتباعها </w:t>
      </w:r>
      <w:r w:rsidRPr="001A3229">
        <w:rPr>
          <w:rFonts w:hint="cs"/>
          <w:sz w:val="28"/>
          <w:szCs w:val="28"/>
          <w:rtl/>
        </w:rPr>
        <w:t>للإجراءات</w:t>
      </w:r>
      <w:r w:rsidRPr="001A3229">
        <w:rPr>
          <w:sz w:val="28"/>
          <w:szCs w:val="28"/>
          <w:rtl/>
        </w:rPr>
        <w:t xml:space="preserve"> النظامية المطلوبة منها للمعاوضة بارض بديلة للأرض الواقعة في المخطط المعتمد؛ حيث إنها لم تتحصل على موافقة المقام السامي بهذا الخصوص ـ مجموع هذين الأمرين رتب ضرراً على المدعي في تفويت أرضه ومنعه من استغلالها دون أن يكون له مقابل - إن إلحاق الضرر </w:t>
      </w:r>
      <w:r w:rsidRPr="001A3229">
        <w:rPr>
          <w:rFonts w:hint="cs"/>
          <w:sz w:val="28"/>
          <w:szCs w:val="28"/>
          <w:rtl/>
        </w:rPr>
        <w:t>بالأفراد</w:t>
      </w:r>
      <w:r w:rsidRPr="001A3229">
        <w:rPr>
          <w:sz w:val="28"/>
          <w:szCs w:val="28"/>
          <w:rtl/>
        </w:rPr>
        <w:t xml:space="preserve"> بفعل تصرفات الإدارة دون إزالة هذا الضرر يعد ظلما تنهى عنه الشريعة الإسلامية - يرتب للقاضي سلطة تنبسط على تقرير احقية المضرور في استحقاقه للتعويض عما لحق به من ضرر دون أن يكون له سلطة في إلغاء هذه الأعمال - إن التعويض عن الضرر الذي لحقه يتم بمعاوضته ماليا عن ارضه المستولى عليها والمستغلة من قبل جهة الإدارة، وتعويضه </w:t>
      </w:r>
      <w:r w:rsidRPr="001A3229">
        <w:rPr>
          <w:rFonts w:hint="cs"/>
          <w:sz w:val="28"/>
          <w:szCs w:val="28"/>
          <w:rtl/>
        </w:rPr>
        <w:t>بأجرة</w:t>
      </w:r>
      <w:r w:rsidRPr="001A3229">
        <w:rPr>
          <w:sz w:val="28"/>
          <w:szCs w:val="28"/>
          <w:rtl/>
        </w:rPr>
        <w:t xml:space="preserve"> المثل عن الفترة المستغلة طيلة هذه السنوات ـ إن التعويض العيني او تسليم ارض بديلة مخالف لنظام نزع ملكية العقارات للمنفعة العامة، كما أنه مستبعد قضاء وإن كان ممكناً عملياً </w:t>
      </w:r>
      <w:r w:rsidRPr="001A3229">
        <w:rPr>
          <w:rFonts w:hint="cs"/>
          <w:sz w:val="28"/>
          <w:szCs w:val="28"/>
          <w:rtl/>
        </w:rPr>
        <w:t>لأنه</w:t>
      </w:r>
      <w:r w:rsidRPr="001A3229">
        <w:rPr>
          <w:sz w:val="28"/>
          <w:szCs w:val="28"/>
          <w:rtl/>
        </w:rPr>
        <w:t xml:space="preserve"> بمثابة إلزام الإدارة بعمل معين وسلطة القاضي الإداري لا تخوله ذلك ـ إن مخالفة جهة الإدارة للنظام واستمرارها في وضع يدها على ارض المدعي جعل يدها على هذه الارض يد ضمان ـ وجوب التضمين في المنافع </w:t>
      </w:r>
      <w:r w:rsidRPr="001A3229">
        <w:rPr>
          <w:rFonts w:hint="cs"/>
          <w:sz w:val="28"/>
          <w:szCs w:val="28"/>
          <w:rtl/>
        </w:rPr>
        <w:t>لأنها</w:t>
      </w:r>
      <w:r w:rsidRPr="001A3229">
        <w:rPr>
          <w:sz w:val="28"/>
          <w:szCs w:val="28"/>
          <w:rtl/>
        </w:rPr>
        <w:t xml:space="preserve"> مال متقوم يتحقق فيه التعدي المستوجب للتضمين.</w:t>
      </w:r>
    </w:p>
    <w:p w:rsidR="003E2FCD" w:rsidRPr="001A3229" w:rsidRDefault="003E2FCD" w:rsidP="003E2FCD">
      <w:pPr>
        <w:pStyle w:val="a4"/>
        <w:jc w:val="both"/>
        <w:rPr>
          <w:sz w:val="28"/>
          <w:szCs w:val="28"/>
          <w:rtl/>
        </w:rPr>
      </w:pPr>
    </w:p>
    <w:p w:rsidR="003E2FCD" w:rsidRPr="003A35CD" w:rsidRDefault="003E2FCD" w:rsidP="003E2FCD">
      <w:pPr>
        <w:pStyle w:val="a4"/>
        <w:jc w:val="center"/>
        <w:rPr>
          <w:b/>
          <w:bCs/>
          <w:sz w:val="28"/>
          <w:szCs w:val="28"/>
          <w:rtl/>
        </w:rPr>
      </w:pPr>
      <w:r w:rsidRPr="003A35CD">
        <w:rPr>
          <w:b/>
          <w:bCs/>
          <w:sz w:val="28"/>
          <w:szCs w:val="28"/>
          <w:rtl/>
        </w:rPr>
        <w:t>الوقائع</w:t>
      </w:r>
    </w:p>
    <w:p w:rsidR="003E2FCD" w:rsidRPr="001A3229" w:rsidRDefault="003E2FCD" w:rsidP="003E2FCD">
      <w:pPr>
        <w:pStyle w:val="a4"/>
        <w:jc w:val="both"/>
        <w:rPr>
          <w:sz w:val="28"/>
          <w:szCs w:val="28"/>
          <w:rtl/>
        </w:rPr>
      </w:pPr>
      <w:r w:rsidRPr="001A3229">
        <w:rPr>
          <w:sz w:val="28"/>
          <w:szCs w:val="28"/>
          <w:rtl/>
        </w:rPr>
        <w:t xml:space="preserve">تتلخص وقائع هذه الدعوى بالقدر الذي تراه الدائرة لازماً للفصل فيها: أن...... بصفته وكيلاً عن والده تقدم بلائحة استدعاء إلى ديوان المظالم، يذكر فيه أن موكله قام بإفراغ جزء من ارضه الواقعة بمحافظة المندق، والمملوكة له بالصك الشرعي </w:t>
      </w:r>
      <w:r w:rsidRPr="001A3229">
        <w:rPr>
          <w:rFonts w:hint="cs"/>
          <w:sz w:val="28"/>
          <w:szCs w:val="28"/>
          <w:rtl/>
        </w:rPr>
        <w:t>رقم.</w:t>
      </w:r>
      <w:r w:rsidRPr="001A3229">
        <w:rPr>
          <w:sz w:val="28"/>
          <w:szCs w:val="28"/>
          <w:rtl/>
        </w:rPr>
        <w:t xml:space="preserve"> وتاريخ 1396/3/10هـ الصادر من </w:t>
      </w:r>
      <w:r w:rsidRPr="001A3229">
        <w:rPr>
          <w:sz w:val="28"/>
          <w:szCs w:val="28"/>
          <w:rtl/>
        </w:rPr>
        <w:lastRenderedPageBreak/>
        <w:t xml:space="preserve">محكمة المندق الشرعية لصالح بلدية المندق، لإنشاء مبنى عليها مقابل تعويضه </w:t>
      </w:r>
      <w:r w:rsidRPr="001A3229">
        <w:rPr>
          <w:rFonts w:hint="cs"/>
          <w:sz w:val="28"/>
          <w:szCs w:val="28"/>
          <w:rtl/>
        </w:rPr>
        <w:t>بأرض</w:t>
      </w:r>
      <w:r w:rsidRPr="001A3229">
        <w:rPr>
          <w:sz w:val="28"/>
          <w:szCs w:val="28"/>
          <w:rtl/>
        </w:rPr>
        <w:t xml:space="preserve"> في جبل الشعراء بنفس المدينة، وبعد مدة تملكها شخص آخر ووعدوني بالبديل عنها، وبعد مماطلة طالت مدتها وجدوا أرضاً معتمدة بموجب المخطط المعتمد من وكيل الوزارة لتخطيط المدن ووعدوني بتسليمها، وحيث طال أمد المماطلة لجأت إلى الديوان راجيا الحكم لي بإعادة ارضي وتعويضي عن المدة التي استخدمتها البلدية </w:t>
      </w:r>
      <w:r w:rsidRPr="001A3229">
        <w:rPr>
          <w:rFonts w:hint="cs"/>
          <w:sz w:val="28"/>
          <w:szCs w:val="28"/>
          <w:rtl/>
        </w:rPr>
        <w:t>بأجرة</w:t>
      </w:r>
      <w:r w:rsidRPr="001A3229">
        <w:rPr>
          <w:sz w:val="28"/>
          <w:szCs w:val="28"/>
          <w:rtl/>
        </w:rPr>
        <w:t xml:space="preserve"> عادلة. وارفق بلائحة الاستدعاء صورة من خطاب رئيس بلدية المندق المؤرخ في </w:t>
      </w:r>
      <w:r w:rsidRPr="001A3229">
        <w:rPr>
          <w:sz w:val="28"/>
          <w:szCs w:val="28"/>
          <w:rtl/>
          <w:lang w:bidi="fa-IR"/>
        </w:rPr>
        <w:t>۸/۲۷/</w:t>
      </w:r>
      <w:r w:rsidRPr="001A3229">
        <w:rPr>
          <w:sz w:val="28"/>
          <w:szCs w:val="28"/>
          <w:rtl/>
        </w:rPr>
        <w:t xml:space="preserve">١٣٩٩هـ، والموجه لفضيلة قاضي المندق للتهميش لصالح البلدية وإخراج صك على الارض البديلة، كما ارفق صورة من محضر الاتفاق بينه وبين البلدية، وصورة من الصك الشرعي رقم...... في ١٣٩٦/٣/١٠هـ، وبإحالة القضية للدائرة باشرت نظرها على الوجه المبين بضبطها، وأجرت ما رأته لازماً للفصل </w:t>
      </w:r>
      <w:r w:rsidRPr="001A3229">
        <w:rPr>
          <w:rFonts w:hint="cs"/>
          <w:sz w:val="28"/>
          <w:szCs w:val="28"/>
          <w:rtl/>
        </w:rPr>
        <w:t>فيها.</w:t>
      </w:r>
      <w:r w:rsidRPr="001A3229">
        <w:rPr>
          <w:sz w:val="28"/>
          <w:szCs w:val="28"/>
          <w:rtl/>
        </w:rPr>
        <w:t xml:space="preserve"> ففي جلسة يوم الثلاثاء ١٤٢٦/٢/٥هـ حضر المدعي وكالة، كما حضر ممثل المدعى عليها، وبسؤال المدعي عن دعواه آوردها وفقا لما جاء باستدعائه. وبسؤال ممثل المدعى عليها قدم مذكرة من صفحة واحدة ذكر فيها انه تم الاتفاق مع المدعي على أن يعوض بأرض بديلة خارج المدينة، إلا أنه تبين أن الأرض البديلة مملوكة لأحد المواطنين، وقد رأت البلدية تعويضهم بأرض أخرى في مخطط معتمد برقم ب/م/١٨٨ وتمت موافقة المرجع على ذلك، وثمنت الارضين من قبل لجنة مكونة من وزارة المالية والمحافظة والبلدية، حيث ثمنت الارض التي استفادت منها البلدية بمبلغ مائة وخمسين ريالا للمتر المربع الواحد، كما تم تثمين الارض المراد تعويض المدعي بها التي تقع خارج المدينة بمبلغ سبعين ريالا للمتر المربع، وقد تم رفع كامل الاوراق للوزارة، وطلب ممثل المدعى عليها إمهاله للتعقيب على المعاملة لدى الوزارة، وبجلسة يوم الاحد ١٤٢٦/٣/٢٢هـ قدم ممثل المدعى عليها صورة من خطاب رئيس بلدية منطقة الباحة رقم 488/1836 في ١٤٢٦/٣/٩هـ المتضمن موافقة سمو وزير الشؤون البلدية والقروية على مخاطبة كتابة عدل لإتمام إجراءات إفراغ الارض البديلة، فعقب وكيل المدعي ان كاتب العدل لم ينه الإفراغ ونخشى أن يستمر عدم استلامنا للأرض البديلة لسنوات، ونأمل حث كاتب العدل على الإفراغ وإلا سنطالب بإعادة ارضنا التي استفادت منها بلدية المندق وتعويضنا عن ذلك، فطلب ممثل المدعى عليها الإمهال لمتابعة كتابة العدل. وبجلسة الثلاثاء ١٤٢٦/٤/٣٠هـ ذكر ممثل المدعى عليها ان معاملة المدعي عادت من كتابة العدل بعدم الإفراغ، حيث طلب كاتب العدل اخذ موافقة المقام السامي اولا، وقد تم رفع المعاملة للوزارة لطلب التوجيه حيال طلب كاتب العدل. فعقب وكيل المدعي أنه متضرر من تصرفات البلدية كونها استفادت من ارضه مدة سبع وعشرين سنة ولم يتم تعويضه التعويض العادل حتى تاريخه، والملاحظ ان المدعى عليها لا جدية عندها في إنهاء النزاع كونها تحاول تطبيق تعليمات حديثة بينما استفادت من أرضنا مدة سبعة وعشرين عاماً، في حين أن آخر إجراء بمعاوضة أرض بديلة كان بالاتفاق بيني وبين البلدية على ارض في مخطط قرية مسير المندق حسبما هو معتمد من وكيل الوزارة لتخطيط المدن في ١٧٠٠٩ وتاريخ ١٤٢٣/٣/٢٣هـ حتى أني أطعن على هذا الإجراء الأخير وما سبقه، فعقب ممثل المدعى عليها أن التأخير في الإجراءات السابقة بسبب المدعي؛ حيث لا يزال يعترض على إجراءات البلدية مما جعل معاملته مضطربة، وبجلسة يوم السبت ١٤٢٦/٥/١١هـ سالت الدائرة ممثل المدعى عليها تقديم المستند النظامي الذي خول البلدية معاوضة المدعي بارض بديلة، فقرر انه يوجد تعميم وزاري بذلك حيث لم تطبق بلدية المندق إجراءات تعويض نزع الملكية للمنفعة العامة، كما أن الأرض بكاملها لم تستغل لامر آخر غير إنشاء مبنى للبلدية، بعد ذلك قررت الدائرة ندب الغرفة التجارية الصناعية بمنطقة الباحة خبيرا في هذه الدعوى والإجابة عن طلبات الدائرة تجاه تحديد قيمة الأرض عام 1399هـ وقيمتها عام ١٤٢٦هـ، والأجرة السنوية لمثل تلك الأرض لو</w:t>
      </w:r>
      <w:r>
        <w:rPr>
          <w:rFonts w:hint="cs"/>
          <w:sz w:val="28"/>
          <w:szCs w:val="28"/>
          <w:rtl/>
        </w:rPr>
        <w:t xml:space="preserve"> </w:t>
      </w:r>
      <w:r w:rsidRPr="001A3229">
        <w:rPr>
          <w:sz w:val="28"/>
          <w:szCs w:val="28"/>
          <w:rtl/>
        </w:rPr>
        <w:t xml:space="preserve">تم </w:t>
      </w:r>
      <w:r w:rsidRPr="001A3229">
        <w:rPr>
          <w:rFonts w:hint="cs"/>
          <w:sz w:val="28"/>
          <w:szCs w:val="28"/>
          <w:rtl/>
        </w:rPr>
        <w:t>تأجيرها</w:t>
      </w:r>
      <w:r w:rsidRPr="001A3229">
        <w:rPr>
          <w:sz w:val="28"/>
          <w:szCs w:val="28"/>
          <w:rtl/>
        </w:rPr>
        <w:t xml:space="preserve"> دون بناء. وفي جلسة يوم الإثنين ١٤٢٦/٧/١٠هـ حضر المدعي وتبين عدم حضور ممثل المدعى عليها، ولعدم ورود تقرير الخبرة قررت الدائرة </w:t>
      </w:r>
      <w:r w:rsidRPr="001A3229">
        <w:rPr>
          <w:rFonts w:hint="cs"/>
          <w:sz w:val="28"/>
          <w:szCs w:val="28"/>
          <w:rtl/>
        </w:rPr>
        <w:t>تأجيل</w:t>
      </w:r>
      <w:r w:rsidRPr="001A3229">
        <w:rPr>
          <w:sz w:val="28"/>
          <w:szCs w:val="28"/>
          <w:rtl/>
        </w:rPr>
        <w:t xml:space="preserve"> نظر القضية. وبجلسة يوم الثلاثاء ١٤٢٦/9/1هـ قدم ممثل المدعى عليها صورة من خطاب وكالة الوزارة للتخطيط والبرامج رقم 41984 وتاريخ ١٤٢٦/٦/٢٥هـ، والمتضمن انه بعرض الامر على الوزير اصدر توجيهه بالكتابة لكاتب العدل بالإفراغ، حيث إن </w:t>
      </w:r>
      <w:r w:rsidRPr="001A3229">
        <w:rPr>
          <w:sz w:val="28"/>
          <w:szCs w:val="28"/>
          <w:rtl/>
        </w:rPr>
        <w:lastRenderedPageBreak/>
        <w:t xml:space="preserve">الارض محل الدعوى ليست منحة يشترط لها موافقة المقام السامي بل هي معاوضة يحكمها نصوص نظام نزع ملكية العقار للمنفعة العامة الصادر بالمرسوم الملكي رقم م/15 في ١٤٢٤/٣/١١هـ، وعلى إثر ذلك رفع خطاب من بلدية المندق إلى كاتب العدل للإفراغ وطلب الإمهال حتى الإفراغ، فعقب ممثل المدعى عليها بانه حتى لو حصلت المعاوضة ورضينا بها فإننا ما زلنا على طلب التعويض عن فوات منفعة الأرض للفترة الماضية. وفي جلسة هذا اليوم سألت الدائرة ممثل المدعى عليها عما تم حيال إفراغ الأرض؟ فذكر أن كاتب العدل رفض ذلك مجدداً لعدم وجود إذن من المقام السامي، وفيما يتعلق بسؤال الدائرة عن إمكانية إعادة أرض المدعي له، فإن مرجعي قرر انه يتعذر إعادة ارض المدعي له لإقامة مبنى البلدية الوحيد عليها، بعد ذلك أكد وكيل المدعي انه طالما لا يمكن إعادة ارض موكلي فإنا نطالب بالتعويض العادل عنها، كما طلب ممثل المدعى عليها </w:t>
      </w:r>
      <w:r w:rsidRPr="001A3229">
        <w:rPr>
          <w:rFonts w:hint="cs"/>
          <w:sz w:val="28"/>
          <w:szCs w:val="28"/>
          <w:rtl/>
        </w:rPr>
        <w:t>التأجيل</w:t>
      </w:r>
      <w:r w:rsidRPr="001A3229">
        <w:rPr>
          <w:sz w:val="28"/>
          <w:szCs w:val="28"/>
          <w:rtl/>
        </w:rPr>
        <w:t xml:space="preserve"> </w:t>
      </w:r>
      <w:r w:rsidRPr="001A3229">
        <w:rPr>
          <w:rFonts w:hint="cs"/>
          <w:sz w:val="28"/>
          <w:szCs w:val="28"/>
          <w:rtl/>
        </w:rPr>
        <w:t>لأجل</w:t>
      </w:r>
      <w:r w:rsidRPr="001A3229">
        <w:rPr>
          <w:sz w:val="28"/>
          <w:szCs w:val="28"/>
          <w:rtl/>
        </w:rPr>
        <w:t xml:space="preserve"> غير مسمى حتى يتم أخذ موافقة المقام السامي لإفراغ الأرض. وبعد ذلك رفعت الجلسة للمداولة.</w:t>
      </w:r>
    </w:p>
    <w:p w:rsidR="003E2FCD" w:rsidRPr="001A3229" w:rsidRDefault="003E2FCD" w:rsidP="003E2FCD">
      <w:pPr>
        <w:pStyle w:val="a4"/>
        <w:jc w:val="both"/>
        <w:rPr>
          <w:sz w:val="28"/>
          <w:szCs w:val="28"/>
          <w:rtl/>
        </w:rPr>
      </w:pPr>
    </w:p>
    <w:p w:rsidR="003E2FCD" w:rsidRPr="003A35CD" w:rsidRDefault="003E2FCD" w:rsidP="003E2FCD">
      <w:pPr>
        <w:pStyle w:val="a4"/>
        <w:jc w:val="center"/>
        <w:rPr>
          <w:b/>
          <w:bCs/>
          <w:sz w:val="28"/>
          <w:szCs w:val="28"/>
          <w:rtl/>
        </w:rPr>
      </w:pPr>
      <w:r w:rsidRPr="003A35CD">
        <w:rPr>
          <w:b/>
          <w:bCs/>
          <w:sz w:val="28"/>
          <w:szCs w:val="28"/>
          <w:rtl/>
        </w:rPr>
        <w:t>الأسباب</w:t>
      </w:r>
    </w:p>
    <w:p w:rsidR="003E2FCD" w:rsidRPr="001A3229" w:rsidRDefault="003E2FCD" w:rsidP="003E2FCD">
      <w:pPr>
        <w:pStyle w:val="a4"/>
        <w:jc w:val="both"/>
        <w:rPr>
          <w:sz w:val="28"/>
          <w:szCs w:val="28"/>
          <w:rtl/>
        </w:rPr>
      </w:pPr>
      <w:r w:rsidRPr="001A3229">
        <w:rPr>
          <w:rFonts w:hint="cs"/>
          <w:sz w:val="28"/>
          <w:szCs w:val="28"/>
          <w:rtl/>
        </w:rPr>
        <w:t>تأصيلا</w:t>
      </w:r>
      <w:r w:rsidRPr="001A3229">
        <w:rPr>
          <w:sz w:val="28"/>
          <w:szCs w:val="28"/>
          <w:rtl/>
        </w:rPr>
        <w:t xml:space="preserve"> على ما تقدم من الدعوى والإجابة فإن هذه الدعوى تعتبر من قبيل دعاوى التعويض عن أعمال الإدارة المادية أو القانونية التي أسند اختصاص الفصل فيها إلى ديوان المظالم بموجب نظامه الصادر بالمرسوم الملكي م/51 وتاريخ ١٤٠٢/٧/١٧هـ الذي نص في المادة (١/٨/ج) منه على اختصاص ديوان المظالم بالفصل في دعاوى التعويض الموجه من ذوي </w:t>
      </w:r>
      <w:r w:rsidRPr="001A3229">
        <w:rPr>
          <w:rFonts w:hint="cs"/>
          <w:sz w:val="28"/>
          <w:szCs w:val="28"/>
          <w:rtl/>
        </w:rPr>
        <w:t>الشأن</w:t>
      </w:r>
      <w:r w:rsidRPr="001A3229">
        <w:rPr>
          <w:sz w:val="28"/>
          <w:szCs w:val="28"/>
          <w:rtl/>
        </w:rPr>
        <w:t xml:space="preserve"> إلى الحكومة والاشخاص ذوي الشخصية العامة المستقلة بسبب أعمالها، كما أن الدعوى تدخل في اختصاص الدائرة النوعي والمكاني بموجب قرار معالي رئيس الديوان رقم (</w:t>
      </w:r>
      <w:r w:rsidRPr="001A3229">
        <w:rPr>
          <w:sz w:val="28"/>
          <w:szCs w:val="28"/>
          <w:rtl/>
          <w:lang w:bidi="fa-IR"/>
        </w:rPr>
        <w:t xml:space="preserve">۱۱) </w:t>
      </w:r>
      <w:r w:rsidRPr="001A3229">
        <w:rPr>
          <w:sz w:val="28"/>
          <w:szCs w:val="28"/>
          <w:rtl/>
        </w:rPr>
        <w:t xml:space="preserve">لعام 1406هـ. وحيث إنه من اللازم قبل البحث في موضوع الدعوى البحث اولا في القبول الشكلي من عدمه، فقد أوضحت قواعد المرافعات والإجراءات امام ديوان المظالم الصادرة بقرار مجلس الوزراء رقم 190 وتاريخ 1409/11/16هـ في المادة الرابعة منها بان لا تسمع الدعاوى المنصوص عليها في الفقرتين (ج، د ) من المادة الثامنة من نظام الديوان بعد مضي خمس سنوات من تاريخ نشوء الحق المدعى به، ما لم يكن ثمة عذر شرعي حال دون رفع الدعوى يثبت لدى الدائرة المختصة بالديوان، وبالنسبة إلى الحقوق التي </w:t>
      </w:r>
      <w:r w:rsidRPr="001A3229">
        <w:rPr>
          <w:rFonts w:hint="cs"/>
          <w:sz w:val="28"/>
          <w:szCs w:val="28"/>
          <w:rtl/>
        </w:rPr>
        <w:t>نشأت</w:t>
      </w:r>
      <w:r w:rsidRPr="001A3229">
        <w:rPr>
          <w:sz w:val="28"/>
          <w:szCs w:val="28"/>
          <w:rtl/>
        </w:rPr>
        <w:t xml:space="preserve"> قبل نفاذ هذه اللائحة فتبدا المدة المحددة لسماع الدعاوى بها من تاريخ نفاذها. وبما ان المدعي يطالب بالتعويض عن واقعة تعود في أساسها إلى عام 1399هـ، وهو التاريخ الذي وقع فيه محضر الاتفاق مع الجهة الإدارية بالمعاوضة والذي يتخذ اساسا للمطالبة بالتعويض. والثابت أن المدعي كان في مراجعة مستمرة للمدعى عليها وكان آخرها عام ١٤٢٣هـ، وهو العام الذي تم الاتفاق فيه على ان يعوض بارض بديلة في مخطط قرية مسير بالمندق، والمعتمدة من وكيل الوزارة لتخطيط المدن بالشؤون البلدية والقروية، والذي صدر عليه فيما بعد توجيهات سمو الوزير بالموافقة على تلك المعاوضة، كما أن المدعى عليها لم تفصح عن رغبة أكيدة في عدم معاوضته، بل إنها في محاولات ـ وإن كانت غير جادة ـ في إيجاد أرض بديلة للمدعي إلى تاريخ رفع هذه الدعوى، وحيث إنه فيما يتعلق بالمطالبة </w:t>
      </w:r>
      <w:r w:rsidRPr="001A3229">
        <w:rPr>
          <w:rFonts w:hint="cs"/>
          <w:sz w:val="28"/>
          <w:szCs w:val="28"/>
          <w:rtl/>
        </w:rPr>
        <w:t>بأجرة</w:t>
      </w:r>
      <w:r w:rsidRPr="001A3229">
        <w:rPr>
          <w:sz w:val="28"/>
          <w:szCs w:val="28"/>
          <w:rtl/>
        </w:rPr>
        <w:t xml:space="preserve"> المثل فالثابت قيام المدعى عليها بالاتفاق مع المدعي على خلاف النظام يجعل من عملها واقعة غصب </w:t>
      </w:r>
      <w:r w:rsidRPr="001A3229">
        <w:rPr>
          <w:rFonts w:hint="cs"/>
          <w:sz w:val="28"/>
          <w:szCs w:val="28"/>
          <w:rtl/>
        </w:rPr>
        <w:t>للأرض</w:t>
      </w:r>
      <w:r w:rsidRPr="001A3229">
        <w:rPr>
          <w:sz w:val="28"/>
          <w:szCs w:val="28"/>
          <w:rtl/>
        </w:rPr>
        <w:t xml:space="preserve"> متصلة، وحيث إن تعدد الوقائع والافعال المرتبطة جميعا بوحدة الهدف والنتيجة فإن الحق يكون ناشئا من آخرها، فإن هذه الواقعة لم يتكامل عليها الحق في الاجرة كون المدعي لا يعلم التاريخ الذي ستنتهي فيه الإدارة من تلك الواقعة المتمثلة في حبس رقبة العين دون اتخاذ الإجراء المتفق ونص نظام نزع ملكية العقار للمنفعة العامة، وبالتالي تجد الدائرة للمدعي عذره في عدم إقامة المطالبة عن أجرة الأرض، وتقضي بقبول طلبه في الأجرة شكلاً، وأما ما يتعلق بطلبه التعويض عن رقبة العين فإن جهة الإدارة قد افصحت في جلسة هذا اليوم عن تعذر إعادة الارض للمدعي كونها قد استفادت منها لإنشاء مبنى البلدية عليها، ومن هذا الوقت قد نشا للمدعي الحق في المطالبة بالتعويض عن ذات العين، وقد طالب المدعي بذلك بذات الجلسة، مما يعد طلبه في موضوع التعويض عن رقبة العين الأمر الذي ترى معه الدائرة أن الدعوى مقبولة شكلاً لرفعها في المدة </w:t>
      </w:r>
      <w:r w:rsidRPr="001A3229">
        <w:rPr>
          <w:sz w:val="28"/>
          <w:szCs w:val="28"/>
          <w:rtl/>
        </w:rPr>
        <w:lastRenderedPageBreak/>
        <w:t xml:space="preserve">النظامية. واما من ناحية الموضوع فإن الثابت من مطالعة ضبط القضية ومرفقاتها أن المدعى عليها قد التقت إرادتها مع إرادة المدعي بمعاوضته بأرض بديلة عن أرضه التي تنازل عنها لصالحها بموجب محضر الاتفاق الذي تم بينها وبينه، ممثلة في رئيسها ، وحيث إن المعاوضة انصبت على ارض بديلة في قمة جبل الشعراء بواقع متر ونصف لكل متر من الارض المتنازل عنها، ولقد جرى إثبات ذلك التنازل أمام القاضي الشرعي في ١٤٠٠/١٢/٢٤هـ بموجب الصك الشرعي رقم 3 وأصبح نافذاً من تاريخه، إلا أن المدعى عليها لم توف بالتزامها في معاوضته </w:t>
      </w:r>
      <w:r w:rsidRPr="001A3229">
        <w:rPr>
          <w:rFonts w:hint="cs"/>
          <w:sz w:val="28"/>
          <w:szCs w:val="28"/>
          <w:rtl/>
        </w:rPr>
        <w:t>بالأرض</w:t>
      </w:r>
      <w:r w:rsidRPr="001A3229">
        <w:rPr>
          <w:sz w:val="28"/>
          <w:szCs w:val="28"/>
          <w:rtl/>
        </w:rPr>
        <w:t xml:space="preserve"> البديلة المتفق عليها، حيث ثبت فيما بعد أنها مملوكة لاحد المواطنين بموجب صك شرعي، وبعد أمد طويل رأت المدعى عليها تعويض المدعي بارض اخرى في مخطط معتمد برقم ب/م/188 وقد تمت الموافقة عليه من مرجع المدعى عليها بخطاب تخطيط المدن رقم 66693/٨/٢٣ في ١٤٢٤/١٢/٤هـ، وايدت المدعى عليها في التعويض وفقا لإجراءات معينة، وبعد اتباع تلك الإجراءات وموافقة مرجعها على المعاوضة امتنع كاتب العدل عن الإفراغ لاستلزام اخذ موافقة المقام السامي على مثل هذا الإجراء، ولم يتم تعويض المدعي عن ارضه حتى تاريخ هذه الجلسة. الامر الذي يشكل في جوهره خطا من الإدارة في عدم معاوضة المدعي عن أرضه لأمرين: الأول/أنها اتفقت معه على معاوضة بارض لم تكن في حقيقة الامر مالكة لها؛ او انها كانت تحت ملكها وقت الاتفاق إلا أنها بتأخرها في مباشرة ما التزمت به فوتت الفرصة على نفسها في المحافظة عليها وتسليمها للمدعي، والثاني/في عدم اتباعها للإجراءات النظامية المطلوبة منها للمعاوضة بأرض بديلة للأرض الواقعة في المخطط المعتمد رقم ب/م/١٨٨ حيث إنها لم تتحصل على موافقة المقام السامي بهذا الخصوص، ومجموع هذين الأمرين رتب ضرراً على المدعي في تفويت أرضه ومنعه من استغلالها دون ان يكون لها مقابل ولمدة سبعة وعشرين عاما، ولا شك ان إلحاق الضرر </w:t>
      </w:r>
      <w:r w:rsidRPr="001A3229">
        <w:rPr>
          <w:rFonts w:hint="cs"/>
          <w:sz w:val="28"/>
          <w:szCs w:val="28"/>
          <w:rtl/>
        </w:rPr>
        <w:t>بالأفراد</w:t>
      </w:r>
      <w:r w:rsidRPr="001A3229">
        <w:rPr>
          <w:sz w:val="28"/>
          <w:szCs w:val="28"/>
          <w:rtl/>
        </w:rPr>
        <w:t xml:space="preserve"> بفعل تصرفات الإدارة دون إزالة هذا الضرر يعد ظلما تنهى عنه الشريعة الإسلامية، انطلاقا من مبدا العدالة في الفقه الإسلامي، والتي تتضح بجلاء في القاعدة الشرعية (الضرر يزال) مما يرتب للقاضي سلطة تنبسط على تقرير احقية المضرور في استحقاقه للتعويض عما لحق به من ضرر من جراء عمل الإدارة، دون أن يكون له سلطة إلغاء هذه الأعمال، مما ترى معه الدائرة تعويض المدعي عما أصابه من ضرر أو ما فاته من ربح محقق الوقوع، ومقتضى ذلك بأن يعوض عن الضرر الذي لحقه بأن يتم معاوضته مالياً عن أرضه المستولى عليها والمستغلة من قبل جهة الإدارة، كما ان فوات الربح المحق له عن عقاره مدار الدعوى يقتضي تعويضه </w:t>
      </w:r>
      <w:r w:rsidRPr="001A3229">
        <w:rPr>
          <w:rFonts w:hint="cs"/>
          <w:sz w:val="28"/>
          <w:szCs w:val="28"/>
          <w:rtl/>
        </w:rPr>
        <w:t>بأجرة</w:t>
      </w:r>
      <w:r w:rsidRPr="001A3229">
        <w:rPr>
          <w:sz w:val="28"/>
          <w:szCs w:val="28"/>
          <w:rtl/>
        </w:rPr>
        <w:t xml:space="preserve"> المثل عن الفترة المستغلة طيلة هذه السنوات، كون هذا الاستغلال كان بسلطة الإدارة وخطئها في تأخير التعويض عن وقته الذي كان مقرراً له، ولا</w:t>
      </w:r>
      <w:r>
        <w:rPr>
          <w:rFonts w:hint="cs"/>
          <w:sz w:val="28"/>
          <w:szCs w:val="28"/>
          <w:rtl/>
        </w:rPr>
        <w:t xml:space="preserve"> </w:t>
      </w:r>
      <w:r w:rsidRPr="001A3229">
        <w:rPr>
          <w:sz w:val="28"/>
          <w:szCs w:val="28"/>
          <w:rtl/>
        </w:rPr>
        <w:t xml:space="preserve">يمكن لها أن تثري على حساب الفرد بلا سبب، ولا مجال للبحث عن التعويض العيني أو أن تحكم له الدائرة بتسليم الأرض البديلة، لأنه مع ما في ذلك من مخالفة لنظام نزع ملكية العقارات للمنفعة العامة فإن التعويض العيني مستبعد قضاء حتى ولو كان من الممكن عمليا، وتبرير ذلك أن التعويض العيني بمثابة إلزام الإدارة بعمل معين، الأمر الذي يتنافى وحقيقة سلطة القاضي الإداري التي لا تخوله بإصدار اوامر مباشرة للإدارة، وقد ثبت من جلسة هذا اليوم عدول المدعي عن طلبه تسليم الأرض مدار الدعوى ومطالبته عنها بالتعويض العادل، ونظراً إلى أن ما تقضي به الأنظمة في التعويض عن أراضي المواطنين التي تستغل للمصلحة العامة، إنما يصار حال التعويض عنها إلى نزعها للمصلحة العامة، وفقاً لنظام نزع ملكية العقار للمنفعة العامة، حيث رتب النظام إجراءات معينة للنزع غير تلك التي تكون في المعاوضات المدنية عن العقارات بيعا وشراء. وقد جاء في المادة الاولى من نظام نزع ملكية العقارات للمنفعة العامة الذي صدر بالمرسوم الملكي رقم م/15 في ١٤٢٤/٣/١١هـ (يجوز للوزارات والمصالح الحكومية وغيرها من الاجهزة ذوات الشخصية المعنوية العامة نزع ملكية العقار للمنفعة العامة لقاء تعويض عادل، بعد التحقق من عدم توفر الاراضي والعقارات الحكومية التي تفي بحاجة المشروع) الامر الذي تنتهي معه الدائرة إلى إلزام المدعى عليها بتعويض المدعي عن ارضه وفقا لنظام نزع ملكية العقارات للمنفعة العامة المشار إليه. والدائرة تنتهي في هذه المسألة إلى أن هذا الاتفاق الحاصل </w:t>
      </w:r>
      <w:r w:rsidRPr="001A3229">
        <w:rPr>
          <w:sz w:val="28"/>
          <w:szCs w:val="28"/>
          <w:rtl/>
        </w:rPr>
        <w:lastRenderedPageBreak/>
        <w:t xml:space="preserve">بين المدعي والمدعى عليها إنما تم على خلاف ما هو مقرر في نظام نزع ملكية العقارات للمنفعة العامة الصادر بالمرسوم الملكي رقم م/65 في ١٣٩٢/١١/١٦هـ الساري في حينه الذي لم يخول جهة الإدارة بتعويض من نزع منه عقاره ـ فيما لو كان هناك قرار بالنزع - بان يعوض عنه بارض إذا رضي بذلك، وقد ورد بالامر السامي رقم 17151 في ١٤٠٠/٧/١٢هـ ما نصه: اولا: لا يجوز نزع ملكية ارض او عقار او منع مالكها من التصرف بها او استغلالها إلا لتنفيذ مشروع معتمد في الميزانية او بناء على امر سام. ثانيا: تصدر قرارات نزع الملكية او تخصيص الاراضي للمرافق العامة بتوقيع وزير الشؤون البلدية والقروية، ويتضمن القرار جميع المعلومات الضرورية عن الأرض أو العقار المتعلقة بمساحة الأرض وموقعها وملكيتها والغرض الذي ستخصص من أجله، وتزود الأجهزة الحكومية ذات العلاقة بصور من هذا القرار، ولا يتم توثيق الصكوك أو التهميش عليها إلا بموجب هذه القرارات. ثالثا: لا يجوز للبلديات تخصيص او تسليم اراض مملوكة للغير لغرض استخدامها للمرافق أو أراض العامة إلا بعد اتخاذ إجراءات نزع ملكيتها طبقا للنظام ولهذه القواعد. رابعاً: تعاد الأراضي والعقارات المحجوزة أو التي سبق أن منع أصحابها من التصرف بها على غير مقتضى هذه القواعد إلى أصحابها فوراً للتصرف بها حسبما يرونه. أي أنه كان من المتوجب على المدعى عليها ـ وقد أخذت من المدعي أرضه على غير مقتضى الأنظمة ـ أن تعيدها إليه فوراً، إلا أن مخالفتها لذلك واستمرارها في وضع يدها على أرض المدعي جعل يدها على هذه الأرض يد ضمان، فهي في حكم الغاصب لها. وفيما يتعلق بتعويضه عما فاته من منفعة ارضه خلال هذه المدة والذي كان حاصلا له بسبب مباشرة من المدعية، وحيث إن فوات المنفعة على المدعي عن استغلال ارضه من المتعين جبره بالتعويض، او ما يسمى بضمان وضع اليد، وهو مقرر شرعا؛ فعن سمرة بن جندب رضي الله عنه قال: قال رسول الله صلى الله عليه وسلم: (على اليد ما أخذت حتى تؤديه) أي ضمانه، وقد ذهب الفقهاء الله تعالى من الشافعية والحنابلة إلى وجوب التضمين في المنافع لانها في رأيهم مال متقوم يتحقق فيه التعدي المستوجب للتضمين، وذلك بالتعدي على مصادر تلك المنافع او بالحيلولة بينها وبين صاحبها، ومنعه من الانتفاع بها باي سبب يحول بينه وبين الانتفاع كالاستيلاء على مصادرها ومنع الشخص من أن يقربها أو إخراجه منها أي إبعاده عنها، ألا ترى أنها تقابل بالمال في الإجارة وتختلف قيمتها باختلاف الازمان والاعيان والبيئات، فإذا فاتت على صاحبها من غير انتفاع بها، او استعملت ضمنت لتقومها </w:t>
      </w:r>
      <w:r w:rsidRPr="001A3229">
        <w:rPr>
          <w:rFonts w:hint="cs"/>
          <w:sz w:val="28"/>
          <w:szCs w:val="28"/>
          <w:rtl/>
        </w:rPr>
        <w:t>كالأعيان</w:t>
      </w:r>
      <w:r w:rsidRPr="001A3229">
        <w:rPr>
          <w:sz w:val="28"/>
          <w:szCs w:val="28"/>
          <w:rtl/>
        </w:rPr>
        <w:t xml:space="preserve"> (انظر: الضمان في الفقه الإسلامي للشيخ علي الخفيف ص 49 وما بعدها). ونظرا إلى ان استغلال المدعى عليها لأرض المدعي امتد لسبعة وعشرين عاماً ابتدأت من تاريخ التنازل عن الأرض في عام 1399هـ إلى وقت صدور الحكم في الدعوى، كما ان المدعي إنما طالب بالتعويض عما فات من منفعة للفترة الماضية فقط كما قرره في جلسة ١٤٢٦/٩/١هـ، فقد أجرت الدائرة ما رأته منتجاً في تقدير أجرة المثل </w:t>
      </w:r>
      <w:r>
        <w:rPr>
          <w:sz w:val="28"/>
          <w:szCs w:val="28"/>
          <w:rtl/>
        </w:rPr>
        <w:t>لعقار المدعي خلال تلك الفترة، ف</w:t>
      </w:r>
      <w:r>
        <w:rPr>
          <w:rFonts w:hint="cs"/>
          <w:sz w:val="28"/>
          <w:szCs w:val="28"/>
          <w:rtl/>
        </w:rPr>
        <w:t>انت</w:t>
      </w:r>
      <w:r w:rsidRPr="001A3229">
        <w:rPr>
          <w:sz w:val="28"/>
          <w:szCs w:val="28"/>
          <w:rtl/>
        </w:rPr>
        <w:t xml:space="preserve">دبت الغرفة التجارية الصناعية بمنطقة الباحة خبيراً في هذه الدعوى؛ بعد أن استوضحت من ممثل المدعى عليها عن وجود شيخ لطائفة دلالي العقار من عدمه، وعن الطريقة التي تجري عادة في تلك المحافظة، وقد طلبت الدائرة من الخبرة تقدير قيمة ارض المدعي في عام 1399هـ، وتقدير قيمتها في عام ١٤٢٦هـ، وتقدير الأجرة السنوية لهذه الأرض لو تم تأجيرها أرضاً من دون بناء من عام 1399هـ وحتى عام ١٤٢٦هـ، وفقاً لما يلي: بالنسبة إلى الاعوام من عام 1399هـ إلى عام 1410هـ مدة احد عشر عاماً بمبلغ خمسة أحد وعشرين | ألفاً للسنة الواحدة 11×000, ٢٥ = ٢٧5,000ريال. بالنسبة إلى الاعوام من عام 1411هـ إلى عام ١٤٢٦هـ مدة ستة عشر عاماً بمبلغ خمسة وثلاثين الفا للسنة الواحدة 16×35,000 = 560,000 ريال. ليصبح إجمالي ذلك 835,000 ريال (ثمانمائة وخمسة وثلاثين ألف ريال)، وبما أن الدائرة قد اطمأنت لتقدير الخبرة في محضرها المرفق بأوراق الدعوى، ورأت أن تقديره مناسب مع الاخذ في اعتبار الدائرة أن تقديره لعام 1399هـ، كاملاً، في حين أن المدعى عليها لم تضع يدها على الارض إلا من شهر شعبان من ذات العام، وكذلك تقديرها لعام ١٤٢٦هـ كاملاً في حين أن صدور الحكم كان بهذه الجلسة فترى الدائرة الأخذ بجميع مبلغ التعويض من قبل الخبرة واعتباره للفترة التي </w:t>
      </w:r>
      <w:r w:rsidRPr="001A3229">
        <w:rPr>
          <w:sz w:val="28"/>
          <w:szCs w:val="28"/>
          <w:rtl/>
        </w:rPr>
        <w:lastRenderedPageBreak/>
        <w:t xml:space="preserve">كان فيها الاتفاق على المعاوضة من شهر شعبان لعام 1399هـ إلى جلسة هذا اليوم، فقد انتهت إلى الحكم للمدعي بالمبلغ الذي قدرته الخبرة، واما فيما يتعلق بطلب ممثل المدعى عليها تأجيل القضية لأجل غير مسمى حتى يتم أخذ موافقة المقام السامي لإفراغ الارض البديلة، فإن الدائرة قد منحت المدعى عليها الاجل لذلك اكثر من ثلاث جلسات، كما ان المدعي قرر تضرره من مماطلة المدعى عليها طوال هذه السنين، وبذلك صرفت الدائرة نظرها عن طلب ممثل المدعى عليها في هذه الجزئية. لكل ما سبق حكمت الدائرة: أولا: إلزام بلدية محافظة المندق بتعويض المدعي عن أرضه التي استولت عليها وفقاً لنظام نزع ملكية العقارات للمنفعة العامة الصادر بالمرسوم الملكي رقم م/15 وتاريخ ١٤٢٤/٣/11هـ بالسعر السائد حالياً. ثانياً: إلزام المدعى عليها بأن تدفع للمدعي مبلغا وقدره ثمانمائة وخمسة وثلاثون ألف ريال مقابل استغلالها للأرض من عام 1399هـ وحتى عام ١٤٢٦هـ، وفقاً؛ لما هو موضح </w:t>
      </w:r>
      <w:r w:rsidRPr="001A3229">
        <w:rPr>
          <w:rFonts w:hint="cs"/>
          <w:sz w:val="28"/>
          <w:szCs w:val="28"/>
          <w:rtl/>
        </w:rPr>
        <w:t>بالأسباب</w:t>
      </w:r>
      <w:r w:rsidRPr="001A3229">
        <w:rPr>
          <w:sz w:val="28"/>
          <w:szCs w:val="28"/>
          <w:rtl/>
        </w:rPr>
        <w:t>، والله ولي التوفيق. وصلى الله وسلم على نبينا محمد وعلى آله وصحبه أجمعين.</w:t>
      </w:r>
    </w:p>
    <w:p w:rsidR="003E2FCD" w:rsidRPr="001A3229" w:rsidRDefault="003E2FCD" w:rsidP="003E2FCD">
      <w:pPr>
        <w:pStyle w:val="a4"/>
        <w:jc w:val="both"/>
        <w:rPr>
          <w:sz w:val="28"/>
          <w:szCs w:val="28"/>
          <w:rtl/>
        </w:rPr>
      </w:pPr>
    </w:p>
    <w:p w:rsidR="003E2FCD" w:rsidRPr="003A35CD" w:rsidRDefault="003E2FCD" w:rsidP="003E2FCD">
      <w:pPr>
        <w:pStyle w:val="a4"/>
        <w:jc w:val="both"/>
        <w:rPr>
          <w:b/>
          <w:bCs/>
          <w:sz w:val="28"/>
          <w:szCs w:val="28"/>
          <w:rtl/>
        </w:rPr>
      </w:pPr>
      <w:r w:rsidRPr="003A35CD">
        <w:rPr>
          <w:b/>
          <w:bCs/>
          <w:sz w:val="28"/>
          <w:szCs w:val="28"/>
          <w:rtl/>
        </w:rPr>
        <w:t>هيئة التدقيق</w:t>
      </w:r>
    </w:p>
    <w:p w:rsidR="003E2FCD" w:rsidRPr="001A3229" w:rsidRDefault="003E2FCD" w:rsidP="003E2FCD">
      <w:pPr>
        <w:pStyle w:val="a4"/>
        <w:jc w:val="both"/>
        <w:rPr>
          <w:sz w:val="28"/>
          <w:szCs w:val="28"/>
          <w:rtl/>
        </w:rPr>
      </w:pPr>
      <w:r w:rsidRPr="001A3229">
        <w:rPr>
          <w:sz w:val="28"/>
          <w:szCs w:val="28"/>
          <w:rtl/>
        </w:rPr>
        <w:t xml:space="preserve">حكمت هيئة التدقيق الدائرة الخامسة ـ بتأييد حكم الدائرة الإدارية الحادية عشرة رقم 94/د/إ/11 لعام ١٤٢٦هـ الصادر في القضية رقم </w:t>
      </w:r>
      <w:r w:rsidRPr="001A3229">
        <w:rPr>
          <w:sz w:val="28"/>
          <w:szCs w:val="28"/>
          <w:rtl/>
          <w:lang w:bidi="fa-IR"/>
        </w:rPr>
        <w:t>۲/۳۷</w:t>
      </w:r>
      <w:r w:rsidRPr="001A3229">
        <w:rPr>
          <w:sz w:val="28"/>
          <w:szCs w:val="28"/>
          <w:rtl/>
        </w:rPr>
        <w:t>39/ق لعام ١٤٢٥هـ فيما انتهى إليه من قضاء: اولا: إلزام بلدية محافظة المندق بتعويض المدعي عن أرضه التي استولت عليها وفقا لنظام نزع ملكية العقارات للمنفعة العامة الصادر بالمرسوم الملكي رقم م/15 وتاريخ ١٤٢٤/3/11هـ بالسعر السائد حالياً. ثانياً: إلزام المدعى عليها بأن تدفع للمدعي مبلغاً وقدره ثمانمائة وخمسة وثلاثون ألف ريال مقابل استغلالها للأرض من عام 1399هـ وحتى ١٤٢٦هـ، والله الموفق. وصلى الله وسلم على نبينا محمد وعلى آله وصحبه أجمعين.</w:t>
      </w:r>
    </w:p>
    <w:p w:rsidR="003E2FCD" w:rsidRPr="001A3229" w:rsidRDefault="003E2FCD" w:rsidP="003E2FCD">
      <w:pPr>
        <w:pStyle w:val="a4"/>
        <w:jc w:val="both"/>
        <w:rPr>
          <w:sz w:val="28"/>
          <w:szCs w:val="28"/>
          <w:rtl/>
        </w:rPr>
      </w:pPr>
    </w:p>
    <w:p w:rsidR="003E2FCD" w:rsidRPr="001A3229"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3A35CD" w:rsidRDefault="003E2FCD" w:rsidP="003E2FCD">
      <w:pPr>
        <w:pStyle w:val="a4"/>
        <w:jc w:val="both"/>
        <w:rPr>
          <w:b/>
          <w:bCs/>
          <w:sz w:val="28"/>
          <w:szCs w:val="28"/>
          <w:rtl/>
        </w:rPr>
      </w:pPr>
      <w:r w:rsidRPr="003A35CD">
        <w:rPr>
          <w:b/>
          <w:bCs/>
          <w:sz w:val="28"/>
          <w:szCs w:val="28"/>
          <w:rtl/>
        </w:rPr>
        <w:t>رقم القضية 5060/</w:t>
      </w:r>
      <w:r>
        <w:rPr>
          <w:rFonts w:hint="cs"/>
          <w:b/>
          <w:bCs/>
          <w:sz w:val="28"/>
          <w:szCs w:val="28"/>
          <w:rtl/>
        </w:rPr>
        <w:t>1</w:t>
      </w:r>
      <w:r w:rsidRPr="003A35CD">
        <w:rPr>
          <w:b/>
          <w:bCs/>
          <w:sz w:val="28"/>
          <w:szCs w:val="28"/>
          <w:rtl/>
        </w:rPr>
        <w:t>/ق لعام ١٤٢٥هـ</w:t>
      </w:r>
    </w:p>
    <w:p w:rsidR="003E2FCD" w:rsidRPr="003A35CD" w:rsidRDefault="003E2FCD" w:rsidP="003E2FCD">
      <w:pPr>
        <w:pStyle w:val="a4"/>
        <w:jc w:val="both"/>
        <w:rPr>
          <w:b/>
          <w:bCs/>
          <w:sz w:val="28"/>
          <w:szCs w:val="28"/>
          <w:rtl/>
        </w:rPr>
      </w:pPr>
      <w:r w:rsidRPr="003A35CD">
        <w:rPr>
          <w:b/>
          <w:bCs/>
          <w:sz w:val="28"/>
          <w:szCs w:val="28"/>
          <w:rtl/>
        </w:rPr>
        <w:t>رقم الحكم الابتدائي 38/د/١٨/١ لعام ١٤٢٧هـ</w:t>
      </w:r>
    </w:p>
    <w:p w:rsidR="003E2FCD" w:rsidRPr="003A35CD" w:rsidRDefault="003E2FCD" w:rsidP="003E2FCD">
      <w:pPr>
        <w:pStyle w:val="a4"/>
        <w:jc w:val="both"/>
        <w:rPr>
          <w:b/>
          <w:bCs/>
          <w:sz w:val="28"/>
          <w:szCs w:val="28"/>
          <w:rtl/>
        </w:rPr>
      </w:pPr>
      <w:r w:rsidRPr="003A35CD">
        <w:rPr>
          <w:b/>
          <w:bCs/>
          <w:sz w:val="28"/>
          <w:szCs w:val="28"/>
          <w:rtl/>
        </w:rPr>
        <w:t>رقم حكم التدقيق ٤٢٥/ت/ه لعام ١٤٢٧هـ</w:t>
      </w:r>
    </w:p>
    <w:p w:rsidR="003E2FCD" w:rsidRPr="003A35CD" w:rsidRDefault="003E2FCD" w:rsidP="003E2FCD">
      <w:pPr>
        <w:pStyle w:val="a4"/>
        <w:jc w:val="both"/>
        <w:rPr>
          <w:b/>
          <w:bCs/>
          <w:sz w:val="28"/>
          <w:szCs w:val="28"/>
          <w:rtl/>
        </w:rPr>
      </w:pPr>
      <w:r w:rsidRPr="003A35CD">
        <w:rPr>
          <w:b/>
          <w:bCs/>
          <w:sz w:val="28"/>
          <w:szCs w:val="28"/>
          <w:rtl/>
        </w:rPr>
        <w:t>تاريخ الجلسة ١٤٢٧/١٠/٢١هـ</w:t>
      </w:r>
    </w:p>
    <w:p w:rsidR="003E2FCD" w:rsidRPr="003A35CD" w:rsidRDefault="003E2FCD" w:rsidP="003E2FCD">
      <w:pPr>
        <w:pStyle w:val="a4"/>
        <w:jc w:val="center"/>
        <w:rPr>
          <w:b/>
          <w:bCs/>
          <w:sz w:val="28"/>
          <w:szCs w:val="28"/>
          <w:rtl/>
        </w:rPr>
      </w:pPr>
      <w:r w:rsidRPr="003A35CD">
        <w:rPr>
          <w:b/>
          <w:bCs/>
          <w:sz w:val="28"/>
          <w:szCs w:val="28"/>
          <w:rtl/>
        </w:rPr>
        <w:t>الموضوعات</w:t>
      </w:r>
    </w:p>
    <w:p w:rsidR="003E2FCD" w:rsidRPr="003A35CD" w:rsidRDefault="003E2FCD" w:rsidP="003E2FCD">
      <w:pPr>
        <w:pStyle w:val="a4"/>
        <w:jc w:val="both"/>
        <w:rPr>
          <w:b/>
          <w:bCs/>
          <w:sz w:val="28"/>
          <w:szCs w:val="28"/>
          <w:rtl/>
        </w:rPr>
      </w:pPr>
      <w:r w:rsidRPr="003A35CD">
        <w:rPr>
          <w:b/>
          <w:bCs/>
          <w:sz w:val="28"/>
          <w:szCs w:val="28"/>
          <w:rtl/>
        </w:rPr>
        <w:t>قرار إداري ـ قرار سلبي ـ نزع ملكية عقار ـ تشكيل لجنة ـ تعويض ـ أجرة المثل.</w:t>
      </w:r>
    </w:p>
    <w:p w:rsidR="003E2FCD" w:rsidRPr="003A35CD" w:rsidRDefault="003E2FCD" w:rsidP="003E2FCD">
      <w:pPr>
        <w:pStyle w:val="a4"/>
        <w:jc w:val="both"/>
        <w:rPr>
          <w:b/>
          <w:bCs/>
          <w:sz w:val="28"/>
          <w:szCs w:val="28"/>
          <w:rtl/>
        </w:rPr>
      </w:pPr>
    </w:p>
    <w:p w:rsidR="003E2FCD" w:rsidRPr="003A35CD" w:rsidRDefault="003E2FCD" w:rsidP="003E2FCD">
      <w:pPr>
        <w:pStyle w:val="a4"/>
        <w:jc w:val="center"/>
        <w:rPr>
          <w:b/>
          <w:bCs/>
          <w:sz w:val="28"/>
          <w:szCs w:val="28"/>
          <w:rtl/>
        </w:rPr>
      </w:pPr>
      <w:r w:rsidRPr="003A35CD">
        <w:rPr>
          <w:b/>
          <w:bCs/>
          <w:sz w:val="28"/>
          <w:szCs w:val="28"/>
          <w:rtl/>
        </w:rPr>
        <w:t>الأنظمة واللوائح</w:t>
      </w:r>
    </w:p>
    <w:p w:rsidR="003E2FCD" w:rsidRPr="001A3229" w:rsidRDefault="003E2FCD" w:rsidP="00775788">
      <w:pPr>
        <w:pStyle w:val="a4"/>
        <w:numPr>
          <w:ilvl w:val="0"/>
          <w:numId w:val="47"/>
        </w:numPr>
        <w:jc w:val="both"/>
        <w:rPr>
          <w:sz w:val="28"/>
          <w:szCs w:val="28"/>
          <w:rtl/>
        </w:rPr>
      </w:pPr>
      <w:r w:rsidRPr="001A3229">
        <w:rPr>
          <w:sz w:val="28"/>
          <w:szCs w:val="28"/>
          <w:rtl/>
        </w:rPr>
        <w:t>نظام نزع ملكية العقارات للمنفعة العامة ووضع اليد المؤقت الصادر بالمرسوم الملكي رقم (م/15) وتاريخ ١٤٢٤/٣/١١هـ.</w:t>
      </w:r>
    </w:p>
    <w:p w:rsidR="003E2FCD" w:rsidRPr="001A3229" w:rsidRDefault="003E2FCD" w:rsidP="003E2FCD">
      <w:pPr>
        <w:pStyle w:val="a4"/>
        <w:jc w:val="both"/>
        <w:rPr>
          <w:sz w:val="28"/>
          <w:szCs w:val="28"/>
          <w:rtl/>
        </w:rPr>
      </w:pPr>
    </w:p>
    <w:p w:rsidR="003E2FCD" w:rsidRPr="003A35CD" w:rsidRDefault="003E2FCD" w:rsidP="003E2FCD">
      <w:pPr>
        <w:pStyle w:val="a4"/>
        <w:jc w:val="center"/>
        <w:rPr>
          <w:b/>
          <w:bCs/>
          <w:sz w:val="28"/>
          <w:szCs w:val="28"/>
          <w:rtl/>
        </w:rPr>
      </w:pPr>
      <w:r w:rsidRPr="003A35CD">
        <w:rPr>
          <w:b/>
          <w:bCs/>
          <w:sz w:val="28"/>
          <w:szCs w:val="28"/>
          <w:rtl/>
        </w:rPr>
        <w:t>الملخص</w:t>
      </w:r>
    </w:p>
    <w:p w:rsidR="003E2FCD" w:rsidRPr="001A3229" w:rsidRDefault="003E2FCD" w:rsidP="003E2FCD">
      <w:pPr>
        <w:pStyle w:val="a4"/>
        <w:jc w:val="both"/>
        <w:rPr>
          <w:sz w:val="28"/>
          <w:szCs w:val="28"/>
          <w:rtl/>
        </w:rPr>
      </w:pPr>
      <w:r w:rsidRPr="001A3229">
        <w:rPr>
          <w:sz w:val="28"/>
          <w:szCs w:val="28"/>
          <w:rtl/>
        </w:rPr>
        <w:t xml:space="preserve">امتناع جهة الإدارة عن حصر عقار المدعي وتقديره وتشكيل اللجنة النظامية اللازمة لذلك يعد من القرارات السلبية مستمرة الأثر التي لا تخضع للمواعيد المقررة في قواعد المرافعات والإجراءات أمام الديوان - تأخر جهة الإدارة في تطبيق الإجراءات النظامية المتبعة في نظام </w:t>
      </w:r>
      <w:r w:rsidRPr="001A3229">
        <w:rPr>
          <w:sz w:val="28"/>
          <w:szCs w:val="28"/>
          <w:rtl/>
        </w:rPr>
        <w:lastRenderedPageBreak/>
        <w:t>نزع ملكية العقارات للمنفعة العامة يلحق ضرراً بالمدعي بسبب حرمانه من استغلال حق عقاره، تجب إزالته وتعويضه بما يعادل أجرة المثل عن المدة التي بين تملكه وتسليم التعويض.</w:t>
      </w:r>
    </w:p>
    <w:p w:rsidR="003E2FCD" w:rsidRPr="001A3229" w:rsidRDefault="003E2FCD" w:rsidP="003E2FCD">
      <w:pPr>
        <w:pStyle w:val="a4"/>
        <w:jc w:val="both"/>
        <w:rPr>
          <w:sz w:val="28"/>
          <w:szCs w:val="28"/>
          <w:rtl/>
        </w:rPr>
      </w:pPr>
    </w:p>
    <w:p w:rsidR="003E2FCD" w:rsidRPr="003A35CD" w:rsidRDefault="003E2FCD" w:rsidP="003E2FCD">
      <w:pPr>
        <w:pStyle w:val="a4"/>
        <w:jc w:val="center"/>
        <w:rPr>
          <w:b/>
          <w:bCs/>
          <w:sz w:val="28"/>
          <w:szCs w:val="28"/>
          <w:rtl/>
        </w:rPr>
      </w:pPr>
      <w:r w:rsidRPr="003A35CD">
        <w:rPr>
          <w:b/>
          <w:bCs/>
          <w:sz w:val="28"/>
          <w:szCs w:val="28"/>
          <w:rtl/>
        </w:rPr>
        <w:t>الوقائع</w:t>
      </w:r>
    </w:p>
    <w:p w:rsidR="003E2FCD" w:rsidRPr="001A3229" w:rsidRDefault="003E2FCD" w:rsidP="003E2FCD">
      <w:pPr>
        <w:pStyle w:val="a4"/>
        <w:jc w:val="both"/>
        <w:rPr>
          <w:sz w:val="28"/>
          <w:szCs w:val="28"/>
          <w:rtl/>
        </w:rPr>
      </w:pPr>
      <w:r w:rsidRPr="001A3229">
        <w:rPr>
          <w:sz w:val="28"/>
          <w:szCs w:val="28"/>
          <w:rtl/>
        </w:rPr>
        <w:t xml:space="preserve">تتلخص في أن المدعي تقدم باستدعائه إلى فضيلة رئيس فرع الديوان بمنطقة عسير وقيدت بوارد الفرع برقم 4/3111 وتاريخ ١٤٢٥/١١/١٠هـ، جاء فيها انه  يملك أرضاً تقع على طريق أبها خميس مشيط بموجب الصك رقم ...... وتاريخ </w:t>
      </w:r>
      <w:r w:rsidRPr="001A3229">
        <w:rPr>
          <w:sz w:val="28"/>
          <w:szCs w:val="28"/>
          <w:rtl/>
          <w:lang w:bidi="fa-IR"/>
        </w:rPr>
        <w:t>۲/۲۸/</w:t>
      </w:r>
      <w:r w:rsidRPr="001A3229">
        <w:rPr>
          <w:sz w:val="28"/>
          <w:szCs w:val="28"/>
          <w:rtl/>
        </w:rPr>
        <w:t xml:space="preserve">١٤٢٣هـ، والتي انتقلت ملكيتها إليه عن طريق الشراء، وانه قبل ان يتم الإفراغ له طلب رئيس كتابة عدل أبها بخطاب رسمي من بلدية أبها توضيح المساحة الإجمالية للأرض حسب الطبيعة، فأفادت البلدية بخطابها رقم 636/٢/٥/٣١ في ١٤٢٣/٢/٧هـ ان المساحة حسب الطبيعة 30×40 = ١٢٠٠م، ثم إنه تقدم إلى بلدية أبها بطلب رخصة بناء، </w:t>
      </w:r>
      <w:r w:rsidRPr="001A3229">
        <w:rPr>
          <w:rFonts w:hint="cs"/>
          <w:sz w:val="28"/>
          <w:szCs w:val="28"/>
          <w:rtl/>
        </w:rPr>
        <w:t>فأفادوه</w:t>
      </w:r>
      <w:r w:rsidRPr="001A3229">
        <w:rPr>
          <w:sz w:val="28"/>
          <w:szCs w:val="28"/>
          <w:rtl/>
        </w:rPr>
        <w:t xml:space="preserve"> بان ارضه متداخلة مع حرم طريق أبها خميس مشيط ويجب الكتابة إلى فرع وزارة النقل بعسير وقد تم ذلك، كما تم عمل رفع مساحي للأرض، وأنه عندما سأل المجاورين لأرضه اتضح له أن الطريق المؤدي من أبها إلى خميس مشيط خضع لتنظيم جديد وتوسعة جديدة، فبعد ان كان سابقا بعرض 30م اصبح الان بعرض 64م وانه قد انتزع جزء من أراضي المجاورين لأرضه لصالح الطريق، وأرضه تقع في وسط تلك الأراضي التي عوض أصحابها عما اقتطع من أملاكهم، وأن أرضه قد تم شراؤها من البلدية من قبل مالكها السابق، وأن استمارة شرائها والأراضي المجاورة لها من الشرق والغرب صدرت في يوم واحد بتاريخ </w:t>
      </w:r>
      <w:r w:rsidRPr="001A3229">
        <w:rPr>
          <w:sz w:val="28"/>
          <w:szCs w:val="28"/>
          <w:rtl/>
          <w:lang w:bidi="fa-IR"/>
        </w:rPr>
        <w:t>۱۳۹۳/۲/۱۰</w:t>
      </w:r>
      <w:r w:rsidRPr="001A3229">
        <w:rPr>
          <w:sz w:val="28"/>
          <w:szCs w:val="28"/>
          <w:rtl/>
        </w:rPr>
        <w:t xml:space="preserve">هـ حسب صورة استمارة البيع وسند القبض، إلا أنه لم يتم تعويضه أسوة بالمجاورين له، وأنه كان يراجع بصفة مستمرة منذ ثلاث سنوات، وقام بمطالبة فرع وزارة النقل بابها بتعويضه اسوة بالمجاورين له أو التخلي عن أرضه حتى يتم الترخيص عليها كاملاً من قبل البلدية، إلا أنها رفضت دون تبرير للأسباب؛ مما رتب على ذلك تضرر مصالحه الشخصية وخسارته لمبالغ طائلة، وانتهى في لائحته إلى طلب رفع يد المدعى عليها عن أرضه، وكذا تعويضه عن حرمانه من أرضه طوال تلك المدة وتضرره وتعطيل مصالحه بمبلغ مائتي ألف ريال، وبرفع الأوراق إلى معالي رئيس الديوان بخطاب الفرع رقم ٤/٢٩٠٦ وتاريخ ١٤٢٥/١١/١٥هـ تم قيد الدعوى قضية بالرقم المنوه عنه في صدر هذا الحكم وتم إحالتها إلى هذه الدائرة. وقد باشرت الدائرة نظر الدعوى على النحو المبين بدفتر الضبط وحددت لمناقشة المدعي عن دعواه جلسة الأحد ١٤٢٦/١/٢٥هـ وبتلك الجلسة حضر المدعي، وأفاد أنه يقيم دعواه ضد إدارة الطرق والنقل بمنطقة عسير، وانه يكتفي بما ورد في لائحة دعواه، فحددت الدائرة جلسة الاثنين ١٤٢٦/٣/٢هـ وابلغت بها الجهة المدعى عليها والجهات ذات العلاقة بخطاب الفرع رقم 4/303 وتاريخ ١٤٢٦/١/٢٨هـ، وبتلك الجلسة حضر المدعي كما حضر ممثل المدعى عليها المثبت بياناته وتفويضه بدفتر الضبط، وقدم مذكرة جوابية على دعوى المدعي جاء فيها: أن وزارة النقل قامت بتوسعة طريق ابها خميس مشيط عام 1396هـ وجعلت الطريق وحرمه بعرض (64م) اي (٣٢م) لكل جانب، وقامت بتعويض أصحاب الاملاك الذين اقتطع الطريق جزءاً من أملاكهم المملوكة بصكوك شرعية ومنهم المواطن/...... ويحمل الصك رقم في 1395/3/8هـ والمواطن/...... ويحمل الصك رقم في ١٣٩٣/٨/٢٨هـ وصكاهما قبل التوسعة، وأن الأرض التي يطالب المدعي بالتعويض عنها كانت ملكاً للمواطن...... الذي قام باستخراج حجة عليها بالصك رقم تاریخ ١٤٠٢/٢/٢٧هـ اي بعد مرور الطريق بست سنوات، وذكر في الصك أن حدها الجنوبي طريق أبها الخميس، وأنه عند مطالبته بحجة استحكام على أرضه تمت إجابة الطرق والنقل بمنطقة عسير عن طلبه بالخطاب رقم ٥/٣٣٣٢ في ١٤٠٠/٥/٢٨هـ المتضمن بان إدارة الطرق تعارض في إدخال شيء من أحرام الطرق الرئيسة والفرعية ضمن إنهائه، ويتضح من هذا عدم احقيته بما يطالب به، وأن طلب المدعي بالتعويض كان بتاريخ ١٤٢٣/١١/٤هـ اي بعد مرور الطريق بسبعة وعشرين عاما، مما يعني انه لو كان هناك حق لما تأخرت المطالبة به طيلة هذه المدة، لا سيما وان جميع التعويضات المتعلقة بطريق ابها الخميس قد صرفت منذ ذلك الوقت، </w:t>
      </w:r>
      <w:r w:rsidRPr="001A3229">
        <w:rPr>
          <w:sz w:val="28"/>
          <w:szCs w:val="28"/>
          <w:rtl/>
        </w:rPr>
        <w:lastRenderedPageBreak/>
        <w:t xml:space="preserve">وختم ممثل الجهة المدعى عليها مذكرته بطلب رفض دعوى المدعي. وبجلسة الاثنين ١٤٢٦/٣/٩هـ عقب المدعي على إجابة الجهة المدعى عليها، وقدم مذكرة ملخص ما ورد فيها ان امتناع البلدية عن منحه رخصة بناء كان بسبب اعتراض المدعى عليها على ذلك، وذكر أن أرضه ينطبق عليها ما ينطبق على الأراضي المجاورة لها شرقاً وغرباً من تعويض؛ فجميعها تم شراؤها من بلدية ابها في وقت واحد بموجب استمارات بيع وسندات قبض عام 1393هـ حسب ما دون في صكوكها، وأرضه تم شراؤها من البلدية من قبل مالكها السابق ….. بموجب استمارة البيع رقم وتاريخ </w:t>
      </w:r>
      <w:r w:rsidRPr="001A3229">
        <w:rPr>
          <w:sz w:val="28"/>
          <w:szCs w:val="28"/>
          <w:rtl/>
          <w:lang w:bidi="fa-IR"/>
        </w:rPr>
        <w:t>۱۳۹۳/۲/۱۰</w:t>
      </w:r>
      <w:r w:rsidRPr="001A3229">
        <w:rPr>
          <w:sz w:val="28"/>
          <w:szCs w:val="28"/>
          <w:rtl/>
        </w:rPr>
        <w:t xml:space="preserve">هـ وسند قبض القيمة </w:t>
      </w:r>
      <w:r w:rsidRPr="001A3229">
        <w:rPr>
          <w:rFonts w:hint="cs"/>
          <w:sz w:val="28"/>
          <w:szCs w:val="28"/>
          <w:rtl/>
        </w:rPr>
        <w:t>رقم.</w:t>
      </w:r>
      <w:r w:rsidRPr="001A3229">
        <w:rPr>
          <w:sz w:val="28"/>
          <w:szCs w:val="28"/>
          <w:rtl/>
        </w:rPr>
        <w:t xml:space="preserve">. في ١٣٩٣/٢/١٣هـ، اي ان ملكية الأرض كانت بتاريخ ١٣٩٣هـ، وأن تأخر المالك السابق في استخراج الصك حتى عام ١٤٠٢هـ لا يلغي أحقيته في التعويض؛ كون التوسعة تمت عام 1396هـ بعد أن تم الشراء من البلدية، وذكر أنه تم رفع كامل أوراق معاملة أرضه إلى وزارة النقل للتأكد من كونها تقع ضمن الأراضي القديمة قبل توسعة طريق أبها الخميس، وهل هي ضمن الأراضي المحصورة أم لا؟ فأجابت وزارة النقل فرعها بمنطقة عسير بأن أرضه تقع على طريق أبها الخميس القديم قبل التوسعة، وأن كل هذه الاعترافات موجودة ضمن طيات المعاملة لدى ممثل وزارة النقل، وطلب تكليف ممثل المدعى عليها بإحضار كامل المعاملة، كما ذكر أن بلدية أبها قد أفادت بعسير، أنه بخطابها رقم ١/٣٢/٤٤٨٨ في ١٤٢٣/١٠/٢٤هـ الموجه لإدارة الطرق والنقل اتضح أن أساس صك أرضـه هـي الاستمارة الصادرة بتاريخ </w:t>
      </w:r>
      <w:r w:rsidRPr="001A3229">
        <w:rPr>
          <w:sz w:val="28"/>
          <w:szCs w:val="28"/>
          <w:rtl/>
          <w:lang w:bidi="fa-IR"/>
        </w:rPr>
        <w:t>۱۰/</w:t>
      </w:r>
      <w:r w:rsidRPr="001A3229">
        <w:rPr>
          <w:sz w:val="28"/>
          <w:szCs w:val="28"/>
          <w:rtl/>
        </w:rPr>
        <w:t xml:space="preserve">١٣٩٣/٢هـ وأن تلك الأرض ضمن الأراضي المجاورة لها، وتقع على قطع متجاورة وبيعت في وقت واحد، ويجب أن تعامل بصورة واحدة كونها على استقامة واحدة، إلا ان المدعى عليها تراوغ عن قبول الحق، وإلا كيف تقوم بتعويض مواطن وحرمان آخر في أراض بيعت في وقت واحد وأخرجت صكوكها في أعوام مختلفة، وان إصدار صك ارضه من قبل فضيلة القاضي رغم معارضة المدعى عليها يعني أنه لا حق لها في المعارضة وأن أرضه لا تتداخل مع حرم الطريق، وذكر أن أرضه لا زالت حتى الآن كاملة بحدودها ومساحتها وأطوالها، ولو وافقت وزارة النقل على رخصة البناء لما طلب تعويضاً، لكن المدعى عليها تريد الحصول على جزء من ارضه لصالح حرم الطريق دون مقابل، وتتعلل بطول المدة لحرمانه من التعويض، والمالك السابق لم يكن يرغب في البناء وقام ببيعها له بكامل مساحتها، وأنه عندما رغب في الحصول على رخصة بناء عارضته المدعى عليها، وإذا كان قد سبق أن صرف تعويض عن أرضه التي يملكها فيطلب من الجهة المدعى عليها تبيين ذلك، وأنه عندما قام بشراء هذه الأرض تقدم إليه أحد المواطنين بطلب استئجارها كمقر لأحد المعارض الرئيسة بالمنطقة الجنوبية بمبلغ مائة ألف ريال للسنة الواحدة إلا انه بعد ذلك طلب نقض العقد بسبب معارضة المدعى عليها في رخصة البناء ويطلب تكليف المدعى عليها بدفع اجرة أرضه عن السنوات التي عارضت فيها حتى انتهاء القضية وإلزامها بالإفراج عن أرضه وعدم معارضته في الحصول على رخصة بناء، وإن هي رغبت بتوسيع حرم طريق أبها الخميس والحصول على جزء من أرضه فعليها دفع مقابل ذلك حسب الزمان والمكان؛ لكون الاستقطاع للصالح العام. وبجلسة الاحد ١٤٢٦/٣/٢٩هـ قدم المدعي صورة من خطاب إدارة الطرق والنقل بمنطقة عسير رقم 1531/40/3/600 في ١٤٢٤/٤/٢٨هـ الموجه للبلدية، وصورة من خطاب إدارة الطرق والنقل بمنطقة عسير الموجه لإدارة الممتلكات بوزارة النقل، وذكر انهما يشيران إلى مطالبته الحصول على رخصة بناء. وبجلسة الاثنين ١٤٢٦/٤/15هـ قدم ممثل المدعى عليها مذكرة جاء فيها: انه صدر خطاب مدير عام الممتلكات بوزارة النقل رقم ٢٠١٧٧ في ١٤٢٤/٤/٤هـ المتضمن ان حد الطريق المشار إليه في صك المدعي هو حرم الطريق البالغ 30م لكل جانب، فتم إفادة إدارة الممتلكات بخطاب إدارة الطرق والنقل بمنطقة عسير رقم 1493 في ١٤٢٤/٤/٢٣هـ بأن صك المدعي تم استخراجه بعد مرور الطريق بست سنوات، وان الإدارة عارضت في إدخال شيء من الطرق واحرامها ضمن صكه، وكذلك تمت الإشارة للمحضر المعد من قبل البلدية وإدارة الطرق المتضمن أن الحد الجنوبي هو الحد الثابت، وأنه تم تشكيل لجنة بموجب خطاب وكيل وزارة النقل رقم ١٨٥٢١ في ١٤٢٥/٣/٢٦هـ على مستوى مندوبين عن الإدارة القانونية </w:t>
      </w:r>
      <w:r w:rsidRPr="001A3229">
        <w:rPr>
          <w:sz w:val="28"/>
          <w:szCs w:val="28"/>
          <w:rtl/>
        </w:rPr>
        <w:lastRenderedPageBreak/>
        <w:t xml:space="preserve">وإدارة الممتلكات وإدارة التصاميم ومندوب عن إدارة الطرق بعسير واعدت المحضر المرفق صورته، وبناء على ما رأته اللجنة تم مخاطبة إمارة منطقة عسير لتكليف المواطن بإحضار صورة من صك الملكية الخاص بأرضه، وأن الخطاب الصادر من إدارة الطرق والنقل للبلدية برقم 1531 في ١٤٢٤/٤/٢٢هـ لم يذكر فيه إيقاف المذكور أو منعه من أرضه، وإنما تضمن عدم وجود حصر باسم المدعي، وان الوزارة لم تمنع المواطن من التصرف في أرضه الواقعة خارج الطريق وحرمه فكيف تلزم بدفع أجرة كامل الأرض، والخلاف إنما كان على الجزء الواقع تحت الطريق وحرمه، وكان على المدعي إذا رغب في التصرف في ارضه ان يؤجر ما كان خارج منطقة النزاع ويطالب الوزارة فيما تحت الطريق، وطلب ممثل المدعى عليها في ختام مذكرته رفض الدعوى؛ لكون المدعى عليها لم تتسبب في منع المدعي من التصرف في ملكه الواقع خارج الطريق. وبجلسة الاحد ١٤٢٦/٥/١٢هـ قدم المدعي مذكرة جاء فيها ان إدارة الممتلكات بوزارة النقل قامت بدراسة موضوعه ورجعت إلى الأرشيف لديها، واتضح لها أن حرم الطريق القديم هو الذي يحد أرضه، وطلبت من فرعها بمنطقة عسير البت في الموضوع، وتعويضه اسوة بغيره من المجاورين امثال …… الا انه لم يبت في الموضوع، كما يتضح ذلك من خطاب إدارة الممتلكات رقم ٢٠١٧٧ في ١٤٢٤/٤/٤هـ، وأن الهدف من تشكيل اللجنة هو المماطلة، وإلا فإن أرضه موجودة على الطبيعة بحدودها وأطوالها وهناك شارع يحدها من الجهة الشمالية، وان اهم جزء من ارضه بالنسبة للمستثمر الواجهة الرئيسة على الشارع العام، وقد تسبب الخلاف في التأثير على الأرض كاملة وأن المدعى عليها هي المتسببة في توقيف أرضه لأكثر من ثلاث سنوات دون وجه حق، وختم مذكرته بطلب تسليمه أرضه على الطبيعة ورفع يد المدعى عليها عنها وتكليفها بتعويضه عن إيقاف أرضه طوال تلك المدة وضياع مصالحه وإهدار وقته دون وجه حق. وبطلب الإجابة من ممثل الجهة المدعى عليها على ما قدمه المدعي ذكر انه يكتفي بإجاباته السابقة، وبسؤال الطرفين عما يودان إضافته ذكر المدعي يكتفي بما قدمه، وكذا ذكر ممثل المدعى عليها انه يكتفي بما سبق تقديمه، أنه وعندها حجزت القضية للدراسة </w:t>
      </w:r>
      <w:r w:rsidRPr="001A3229">
        <w:rPr>
          <w:rFonts w:hint="cs"/>
          <w:sz w:val="28"/>
          <w:szCs w:val="28"/>
          <w:rtl/>
        </w:rPr>
        <w:t>والتأمل</w:t>
      </w:r>
      <w:r w:rsidRPr="001A3229">
        <w:rPr>
          <w:sz w:val="28"/>
          <w:szCs w:val="28"/>
          <w:rtl/>
        </w:rPr>
        <w:t>، ثم رات الدائرة الكتابة إلى فضيلة رئيس محاكم منطقة عسير بطلب تكليف هيئة النظر ومساح المحكمة بتطبيق صك المدعي على الطبيعة، وإفادة الدائرة عما إذا كان هناك تداخل بين ارضه وطريق أبها - الخميس وحرمه مع تحديد مقدار التداخل إن وجد، فورد إلى الدائرة خطاب فضيلته رقم ٢٦/١٤863 وتاريخ ١٤٢٧/٢/٢٠هـ ومرفقاته المقيد بوارد الفرع برقم 4/650 في ١٤٢٧/٢/٢٢هـ المتضمن أن أرض المدعي متداخلة مع طريق أبها ـ الخميس بما مساحته (</w:t>
      </w:r>
      <w:r w:rsidRPr="001A3229">
        <w:rPr>
          <w:sz w:val="28"/>
          <w:szCs w:val="28"/>
          <w:rtl/>
          <w:lang w:bidi="fa-IR"/>
        </w:rPr>
        <w:t>۳۸۱</w:t>
      </w:r>
      <w:r w:rsidRPr="001A3229">
        <w:rPr>
          <w:sz w:val="28"/>
          <w:szCs w:val="28"/>
          <w:rtl/>
        </w:rPr>
        <w:t xml:space="preserve"> م</w:t>
      </w:r>
      <w:r w:rsidRPr="001A3229">
        <w:rPr>
          <w:sz w:val="28"/>
          <w:szCs w:val="28"/>
          <w:rtl/>
          <w:lang w:bidi="fa-IR"/>
        </w:rPr>
        <w:t xml:space="preserve">۲) </w:t>
      </w:r>
      <w:r w:rsidRPr="001A3229">
        <w:rPr>
          <w:sz w:val="28"/>
          <w:szCs w:val="28"/>
          <w:rtl/>
        </w:rPr>
        <w:t>ثلاثمائة وواحد وثمانون متراً مربعاً.</w:t>
      </w:r>
    </w:p>
    <w:p w:rsidR="003E2FCD" w:rsidRPr="001A3229" w:rsidRDefault="003E2FCD" w:rsidP="003E2FCD">
      <w:pPr>
        <w:pStyle w:val="a4"/>
        <w:jc w:val="both"/>
        <w:rPr>
          <w:sz w:val="28"/>
          <w:szCs w:val="28"/>
          <w:rtl/>
        </w:rPr>
      </w:pPr>
    </w:p>
    <w:p w:rsidR="003E2FCD" w:rsidRPr="003A35CD" w:rsidRDefault="003E2FCD" w:rsidP="003E2FCD">
      <w:pPr>
        <w:pStyle w:val="a4"/>
        <w:jc w:val="center"/>
        <w:rPr>
          <w:b/>
          <w:bCs/>
          <w:sz w:val="28"/>
          <w:szCs w:val="28"/>
          <w:rtl/>
        </w:rPr>
      </w:pPr>
      <w:r w:rsidRPr="003A35CD">
        <w:rPr>
          <w:b/>
          <w:bCs/>
          <w:sz w:val="28"/>
          <w:szCs w:val="28"/>
          <w:rtl/>
        </w:rPr>
        <w:t>الأسباب</w:t>
      </w:r>
    </w:p>
    <w:p w:rsidR="003E2FCD" w:rsidRPr="001A3229" w:rsidRDefault="003E2FCD" w:rsidP="003E2FCD">
      <w:pPr>
        <w:pStyle w:val="a4"/>
        <w:jc w:val="both"/>
        <w:rPr>
          <w:sz w:val="28"/>
          <w:szCs w:val="28"/>
          <w:rtl/>
        </w:rPr>
      </w:pPr>
      <w:r w:rsidRPr="001A3229">
        <w:rPr>
          <w:sz w:val="28"/>
          <w:szCs w:val="28"/>
          <w:rtl/>
        </w:rPr>
        <w:t>لما كانت حقيقة مطالبة المدعي كما وردت في مذكرته المقدمة بجلسة الاثنين ١٤٢٦/٣/٩هـ ومذكرته المقدمة بجلسة الاحد ١٤٢٦/٥/١٢هـ هي طلب إلزام إدارة الطرق والنقل بمنطقة عسير برفع يدها عن ارضه، وعدم معارضته في الحصول على رخصة بناء أو تعويضه عنها التعويض العادل في حال رغبتها اقتطاع جزء منها لتوسعة حرم طريق ابها - خميس مشيط، وكذا إلزامها بتعويضه بدفع أجرة أرضه عن السنوات التي تسببت خلالها في منعه من استغلالها بسبب معارضتها، فإن حقيقة الدعوى هي تظلم المدعي من امتناع المدعى عليها عن تعويضه عما اقتطعته من ملكه، وبالتالي فإنها تندرج في اختصاص الديوان وفقا للمادة (</w:t>
      </w:r>
      <w:r w:rsidRPr="001A3229">
        <w:rPr>
          <w:sz w:val="28"/>
          <w:szCs w:val="28"/>
          <w:rtl/>
          <w:lang w:bidi="fa-IR"/>
        </w:rPr>
        <w:t>۱/۸/</w:t>
      </w:r>
      <w:r w:rsidRPr="001A3229">
        <w:rPr>
          <w:sz w:val="28"/>
          <w:szCs w:val="28"/>
          <w:rtl/>
        </w:rPr>
        <w:t xml:space="preserve">ح) من نظامه، واما من حيث الشكل فإنه لما كانت الجهة المدعى عليها لم تقم بحصر عقار المدعي محل المطالبة ضمن العقارات التي تم حصرها لتوسعة طريق ابها - خميس مشيط وحرمه، وذلك حسب ما ورد في خطاب إدارة الطريق والنقل بمنطقة عسير رقم 1531 وتاريخ ١٤٢٤/٤/٢٨هـ الذي تضمن انه بالبحث عن اسم المذكور (المدعي) في الحصورات لم نجد أي اسم له أو للمالك السابق في ذلك الموقع، وحيث إن ذلك يعد من قبيل القرارات الإدارية السلبية؛ إذ إن امتناع الجهة المدعى عليها عن حصر عقار المدعي وتقديره وتشكيل اللجنة النظامية اللازمة لذلك يعد من القرارات </w:t>
      </w:r>
      <w:r w:rsidRPr="001A3229">
        <w:rPr>
          <w:sz w:val="28"/>
          <w:szCs w:val="28"/>
          <w:rtl/>
        </w:rPr>
        <w:lastRenderedPageBreak/>
        <w:t>السلبية مستمرة الاثر، التي يجوز التظلم منها ولا تخضع للمواعيد المقررة في قواعد المرافعات والإجراءات امام ديوان المظالم؛ حيث إن عقار المدعي تحت يد المدعى عليها كون المدعى عليها اقتطعت جزءاً من عقار المدعي لصالح طريق أبها خميس مشيط وحرمه، وعليه فإن الدعوى تكون مقبولة شكلاً. وأما في الموضوع فإنه لما كانت المدعى عليها قد قامت في عام 1396هـ بتوسعة طريق ابها خميس مشيط وحرمه، وانها في سبيل ذلك انتزعت ملكية بعض العقارات لتنفيذ تلك التوسعة ولم تدرج العقار محل المطالبة ضمن العقارات المنزوعة لصالح الطريق رغم اقتطاع الطريق وحرمه جزءا منه، ومن ثم لم يتم تعويض صاحب العقار عما تم نزعه من عقاره، وحيث إنه من الثابت تملك المدعي للعقار محل المطالبة بموجب صك الملكية رقم 1/83 وتاريخ ١٤٢٣/٢/٢٨هـ كما ثبت اقتطاع طريق ابها خميس مشيط وحرمه لجزء من عقار المدعي حسب خطاب فضيلة رئيس محاكم منطقة عسير المشار إليه المتضمن تم الوقوف مرتين على الموقع مع مندوب إدارة الطرق والنقل، وتم عمل الرفع المساحي المرفق الموقع من قبل مهندس ومساح المحكمة عن طريق مكتب الموحدين للمساحة... ووجد ان هنالك تداخلاً بين طريق أبها - الخميس وأرض المدعي، وأن المساحة الإجمالية</w:t>
      </w:r>
      <w:r>
        <w:rPr>
          <w:rFonts w:hint="cs"/>
          <w:sz w:val="28"/>
          <w:szCs w:val="28"/>
          <w:rtl/>
        </w:rPr>
        <w:t xml:space="preserve"> </w:t>
      </w:r>
      <w:r w:rsidRPr="001A3229">
        <w:rPr>
          <w:sz w:val="28"/>
          <w:szCs w:val="28"/>
          <w:rtl/>
        </w:rPr>
        <w:t>للجزء المتداخل مقدارها (</w:t>
      </w:r>
      <w:r w:rsidRPr="001A3229">
        <w:rPr>
          <w:sz w:val="28"/>
          <w:szCs w:val="28"/>
          <w:rtl/>
          <w:lang w:bidi="fa-IR"/>
        </w:rPr>
        <w:t>۳۸۱</w:t>
      </w:r>
      <w:r w:rsidRPr="001A3229">
        <w:rPr>
          <w:sz w:val="28"/>
          <w:szCs w:val="28"/>
          <w:rtl/>
        </w:rPr>
        <w:t>م٢ ) ثلاثمائة وواحد وثمانون مترا مربعا، وحيث إن الارض محل المطالبة قد انتقلت ملكيتها إلى المدعي بالشراء من مالكها الاصلي بكامل مساحتها المثبتة في صك الملكية، وانه لم يسبق صرف اي تعويض عن الجزء المقتطع منها حسب ما ورد في خطاب المدعى عليها المشار إليه انفا، وانه حين تقدم المدعي إلى البلدية للحصول على رخصة بناء على أرضه أفادته بأن أرضه متداخله مع طريق أبها خميس مشيط وحرمه، وكتبت لإدارة الطرق والنقل بمنطقة عسير بالخطاب رقم ١/٣٢/٤٤٨٨ في ١٤٢٣/١٠/٢٤هـ بذلك ، وتقدم المدعي إلى الجهة المدعى عليها بتاريخ ١٤٢٣/١١/٤هـ حسبما ورد في مذكرة المدعى عليها المقدمة بجلسة الاثنين ١٤٢٦/٣/٢هـ بالمطالبة بالإفراج عن أرضه أو تعويضه عن ما اقتطع منها؛ كون ملكيتها انتقلت إليه بكامل مساحتها وله الحق في المطالبة بما دخل عليها من نقص بسبب اقتطاع الطريق وحرمه لجزء منها، ثم جرت مكاتبات بين إدارات الجهة المدعى عليها حول موضوع مطالبة المدعي، لم تسفر عن حل مما حدا بالمدعي إلى التقدم للديوان. وحيث إن الثابت من الاوراق حسبما تقدم اقتطاع طريق ابها خميس مشيط وحرمه لجزء من ارض المدعي تقدر مساحته بثلاثمائة وواحد وثمانين متراً مربعاً (</w:t>
      </w:r>
      <w:r w:rsidRPr="001A3229">
        <w:rPr>
          <w:sz w:val="28"/>
          <w:szCs w:val="28"/>
          <w:rtl/>
          <w:lang w:bidi="fa-IR"/>
        </w:rPr>
        <w:t>۳۸۱</w:t>
      </w:r>
      <w:r w:rsidRPr="001A3229">
        <w:rPr>
          <w:sz w:val="28"/>
          <w:szCs w:val="28"/>
          <w:rtl/>
        </w:rPr>
        <w:t xml:space="preserve"> م٢)، وأن المدعى عليها لم يسبق أن عوضت عما اقتطعته من ارض المدعي، فإن الدائرة تنتهي إلى إلزامها بتطبيق نظام نزع ملكية العقارات للمنفعة العامة ووضع اليد المؤقت على العقار الصادر بالمرسوم الملكي رقم م/15 وتاريخ ١٤٢٤/٣/١١هـ وإخراج اللجنة المنصوص عليها في المادة السابعة من النظام، وتعويض المدعي عن الجزء المنتزع من عقاره، وأما فيما يتعلق بمطالبة المدعي بالتعويض عن حرمانه من استغلال ارضه، وحيث إن المدعى عليها ماطلت في اتخاذ الإجراءات النظامية الواجبة التطبيق في مثل هذه الحالة وفقا لنظام نزع ملكية العقارات للمنفعة العامة، ولم تقم بتشكيل اللجنة المنصوص عليها نظاما لتقدير العقار محل المطالبة والتعويض عن الجزء المنزوع منه؛ الأمر الذي يعد مخالفاً للنظام الذي الزمها باتخاذ الإجراءات النظامية حيال ذلك؛ مما تسبب في الإضرار بالمدعي وحرمانه من الاستفادة من أرضه بالبناء أو الإيجار دون مسوغ نظامي، وحيث إن حرمان صاحب الحق من استغلاله يلحق به الضرر لا محالة، وقد جاءت الشريعة الإسلامية بحفظ الحقوق ومنع التعدي عليها</w:t>
      </w:r>
      <w:r>
        <w:rPr>
          <w:rFonts w:hint="cs"/>
          <w:sz w:val="28"/>
          <w:szCs w:val="28"/>
          <w:rtl/>
        </w:rPr>
        <w:t xml:space="preserve"> </w:t>
      </w:r>
      <w:r w:rsidRPr="001A3229">
        <w:rPr>
          <w:sz w:val="28"/>
          <w:szCs w:val="28"/>
          <w:rtl/>
        </w:rPr>
        <w:t xml:space="preserve">أو الإضرار بأصحابها وألزمت قواعد الشريعة بإزالة الضرر، وحيث إن ملكية العقار محل المطالبة قد انتقلت إلى المدعي بتاريخ ١٤٢٣/٢/٢٨هـ بموجب صك التملك رقم ...، وحيث إن ما اصاب المدعي من ضرر بسبب حرمانه من استغلال عقاره كان نتيجة خطا جهة الإدارة، وعدم تطبيقها لما نص عليه نظام نزع ملكية العقارات للمنفعة العامة، وترى الدائرة تعويض المدعي عن ذلك جبراً لما أصابه بسبب الجهة المدعى عليها، وأن في تعويضه بما يعادل أجرة المثل عن أرضه من تاريخ تملكه لها حتى تاريخ إخراج المدعى عليها للجنة النظامية المنصوص عليها في المادة السابعة من نظام نزع ملكية العقارات للمنفعة العامة، ووضع اليد المؤقت على العقار لتقدير الجزء المنزوع من عقار </w:t>
      </w:r>
      <w:r w:rsidRPr="001A3229">
        <w:rPr>
          <w:sz w:val="28"/>
          <w:szCs w:val="28"/>
          <w:rtl/>
        </w:rPr>
        <w:lastRenderedPageBreak/>
        <w:t xml:space="preserve">المدعي وصرف التعويض له، ما يحقق جبر الضرر الذي أصابه جراء حرمانه من استغلال عقاره. وحيث نصت الفقرة الثالثة من المادة السابعة عشرة من نظام نزع ملكية العقارات للمنفعة العامة ووضع اليد المؤقت على العقار على أنه "في كل الحالات إذا أخرجت الجهة صاحبة المشروع مالك العقار من عقاره، او منعته من الانتفاع به قبل تسلم التعويض، سواء كان بصورة استثنائية أو غيرها، فيعطى أجرة المثل عن المدة التي بين الإخلاء وتسلم التعويض، ما لم يكن سبب في تأخير صرف التعويض بسببه، وتقدر أجرة المثل اللجنة المنصوص عليها في المادة السابعة من هذا النظام"، وحيث لم يكن للمدعي سبب </w:t>
      </w:r>
      <w:r w:rsidRPr="001A3229">
        <w:rPr>
          <w:rFonts w:hint="cs"/>
          <w:sz w:val="28"/>
          <w:szCs w:val="28"/>
          <w:rtl/>
        </w:rPr>
        <w:t>تأخير</w:t>
      </w:r>
      <w:r w:rsidRPr="001A3229">
        <w:rPr>
          <w:sz w:val="28"/>
          <w:szCs w:val="28"/>
          <w:rtl/>
        </w:rPr>
        <w:t xml:space="preserve"> صرف التعويض، فإن الدائرة تنتهي إلى إلزام الجهة المدعى عليها بان تدفع للمدعي اجرة المثل عن ارضه عن الفترة من تاريخ تملكه لها إلى تاريخ تسلمه للتعويض المقرر عما اقتطع من عقاره محل المطالبة لصالح طريق ابها - خميس مشيط وحرمه، وإخراج اللجنة المنصوص عليها في المادة آنفة الذكر لتقدير أجرة المثل </w:t>
      </w:r>
      <w:r w:rsidRPr="001A3229">
        <w:rPr>
          <w:rFonts w:hint="cs"/>
          <w:sz w:val="28"/>
          <w:szCs w:val="28"/>
          <w:rtl/>
        </w:rPr>
        <w:t>لأرضه</w:t>
      </w:r>
      <w:r w:rsidRPr="001A3229">
        <w:rPr>
          <w:sz w:val="28"/>
          <w:szCs w:val="28"/>
          <w:rtl/>
        </w:rPr>
        <w:t xml:space="preserve">. لذلك وبعد الدراسة </w:t>
      </w:r>
      <w:r w:rsidRPr="001A3229">
        <w:rPr>
          <w:rFonts w:hint="cs"/>
          <w:sz w:val="28"/>
          <w:szCs w:val="28"/>
          <w:rtl/>
        </w:rPr>
        <w:t>والتأمل</w:t>
      </w:r>
      <w:r w:rsidRPr="001A3229">
        <w:rPr>
          <w:sz w:val="28"/>
          <w:szCs w:val="28"/>
          <w:rtl/>
        </w:rPr>
        <w:t xml:space="preserve"> والمداولة حكمت الدائرة: بإلزام إدارة الطرق والنقل بمنطقة عسير بتشكيل اللجنة النظامية المنصوص عليها في المادة السابعة من نظام نزع ملكية العقارات للمنفعة العامة ووضع اليد المؤقت على العقار الصادر بالمرسوم الملكي رقم م/15 وتاريخ ١٤٢٤/3/11هـ، وذلك: أولاً: لحصر وتقدير الجزء المنزوع من عقار المدعي المملوك له بموجب الصك </w:t>
      </w:r>
      <w:r w:rsidRPr="001A3229">
        <w:rPr>
          <w:rFonts w:hint="cs"/>
          <w:sz w:val="28"/>
          <w:szCs w:val="28"/>
          <w:rtl/>
        </w:rPr>
        <w:t>رقم.</w:t>
      </w:r>
      <w:r w:rsidRPr="001A3229">
        <w:rPr>
          <w:sz w:val="28"/>
          <w:szCs w:val="28"/>
          <w:rtl/>
        </w:rPr>
        <w:t>. وتاريخ ١٤٢٣/٢/٢٨هـ لصالح طريق أبها ـ خميس مشيط وحرمه وإنهاء إجراءات تعويضه عنه. ثانيا: لتقدير اجرة المثل عن عقاره وصرفه له عن الفترة من تاريخ تملكه له في ١٤٢٣/٢/٢٨هـ وحتى تاريخ صرف التعويض عما انتزع من عقاره، والله الموفق. وصلى الله وسلم على نبينا محمد وآله وصحبه أجمعين.</w:t>
      </w:r>
    </w:p>
    <w:p w:rsidR="003E2FCD" w:rsidRPr="001A3229" w:rsidRDefault="003E2FCD" w:rsidP="003E2FCD">
      <w:pPr>
        <w:pStyle w:val="a4"/>
        <w:jc w:val="both"/>
        <w:rPr>
          <w:sz w:val="28"/>
          <w:szCs w:val="28"/>
          <w:rtl/>
        </w:rPr>
      </w:pPr>
    </w:p>
    <w:p w:rsidR="003E2FCD" w:rsidRPr="003A35CD" w:rsidRDefault="003E2FCD" w:rsidP="003E2FCD">
      <w:pPr>
        <w:pStyle w:val="a4"/>
        <w:jc w:val="both"/>
        <w:rPr>
          <w:b/>
          <w:bCs/>
          <w:sz w:val="28"/>
          <w:szCs w:val="28"/>
          <w:rtl/>
        </w:rPr>
      </w:pPr>
      <w:r w:rsidRPr="003A35CD">
        <w:rPr>
          <w:b/>
          <w:bCs/>
          <w:sz w:val="28"/>
          <w:szCs w:val="28"/>
          <w:rtl/>
        </w:rPr>
        <w:t>هيئة التدقيق</w:t>
      </w:r>
    </w:p>
    <w:p w:rsidR="003E2FCD" w:rsidRPr="001A3229" w:rsidRDefault="003E2FCD" w:rsidP="003E2FCD">
      <w:pPr>
        <w:pStyle w:val="a4"/>
        <w:jc w:val="both"/>
        <w:rPr>
          <w:sz w:val="28"/>
          <w:szCs w:val="28"/>
          <w:rtl/>
        </w:rPr>
      </w:pPr>
      <w:r w:rsidRPr="001A3229">
        <w:rPr>
          <w:sz w:val="28"/>
          <w:szCs w:val="28"/>
          <w:rtl/>
        </w:rPr>
        <w:t xml:space="preserve">حكمت هيئة التدقيق ـ الدائرة الخامسة ـ </w:t>
      </w:r>
      <w:r w:rsidRPr="001A3229">
        <w:rPr>
          <w:rFonts w:hint="cs"/>
          <w:sz w:val="28"/>
          <w:szCs w:val="28"/>
          <w:rtl/>
        </w:rPr>
        <w:t>بتأييد</w:t>
      </w:r>
      <w:r w:rsidRPr="001A3229">
        <w:rPr>
          <w:sz w:val="28"/>
          <w:szCs w:val="28"/>
          <w:rtl/>
        </w:rPr>
        <w:t xml:space="preserve"> حكم الدائرة الإدارية الثامنة عشرة رقم 38/د/إ/18 لعام ١٤٢٧هـ الصادر في القضية رقم 1/5060/ق لعام ١٤٢٥هـ فيما انتهى إليه من قضاء، والله الموفق. وصلى الله وسلم على نبينا محمد وآله وصحبه أجمعين.</w:t>
      </w:r>
    </w:p>
    <w:p w:rsidR="003E2FCD" w:rsidRPr="001A3229" w:rsidRDefault="003E2FCD" w:rsidP="003E2FCD">
      <w:pPr>
        <w:jc w:val="both"/>
        <w:rPr>
          <w:sz w:val="28"/>
          <w:szCs w:val="28"/>
          <w:rtl/>
        </w:rPr>
      </w:pPr>
    </w:p>
    <w:p w:rsidR="003E2FCD" w:rsidRPr="001A3229" w:rsidRDefault="003E2FCD" w:rsidP="003E2FCD">
      <w:pPr>
        <w:jc w:val="both"/>
        <w:rPr>
          <w:sz w:val="28"/>
          <w:szCs w:val="28"/>
        </w:rPr>
      </w:pPr>
    </w:p>
    <w:p w:rsidR="003E2FCD" w:rsidRPr="001A3229" w:rsidRDefault="003E2FCD" w:rsidP="003E2FCD">
      <w:pPr>
        <w:jc w:val="both"/>
        <w:rPr>
          <w:sz w:val="28"/>
          <w:szCs w:val="28"/>
        </w:rPr>
      </w:pPr>
    </w:p>
    <w:p w:rsidR="003E2FCD" w:rsidRPr="001A3229" w:rsidRDefault="003E2FCD" w:rsidP="003E2FCD">
      <w:pPr>
        <w:jc w:val="both"/>
        <w:rPr>
          <w:sz w:val="28"/>
          <w:szCs w:val="28"/>
        </w:rPr>
      </w:pPr>
    </w:p>
    <w:p w:rsidR="003E2FCD" w:rsidRPr="001A3229" w:rsidRDefault="003E2FCD" w:rsidP="003E2FCD">
      <w:pPr>
        <w:jc w:val="both"/>
        <w:rPr>
          <w:sz w:val="28"/>
          <w:szCs w:val="28"/>
          <w:rtl/>
        </w:rPr>
      </w:pPr>
    </w:p>
    <w:p w:rsidR="003E2FCD" w:rsidRPr="001A3229" w:rsidRDefault="003E2FCD" w:rsidP="003E2FCD">
      <w:pPr>
        <w:jc w:val="both"/>
        <w:rPr>
          <w:sz w:val="28"/>
          <w:szCs w:val="28"/>
        </w:rPr>
      </w:pPr>
    </w:p>
    <w:p w:rsidR="003E2FCD" w:rsidRP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jc w:val="center"/>
        <w:rPr>
          <w:sz w:val="150"/>
          <w:szCs w:val="150"/>
          <w:rtl/>
        </w:rPr>
      </w:pPr>
      <w:r w:rsidRPr="003E2FCD">
        <w:rPr>
          <w:rFonts w:hint="cs"/>
          <w:sz w:val="150"/>
          <w:szCs w:val="150"/>
          <w:rtl/>
        </w:rPr>
        <w:t>ملكية فكرية</w:t>
      </w:r>
    </w:p>
    <w:p w:rsidR="003E2FCD" w:rsidRDefault="003E2FCD" w:rsidP="003E2FCD">
      <w:pPr>
        <w:jc w:val="center"/>
        <w:rPr>
          <w:sz w:val="150"/>
          <w:szCs w:val="150"/>
          <w:rtl/>
        </w:rPr>
      </w:pPr>
    </w:p>
    <w:p w:rsidR="003E2FCD" w:rsidRDefault="003E2FCD" w:rsidP="003E2FCD">
      <w:pPr>
        <w:jc w:val="center"/>
        <w:rPr>
          <w:sz w:val="150"/>
          <w:szCs w:val="150"/>
          <w:rtl/>
        </w:rPr>
      </w:pPr>
    </w:p>
    <w:p w:rsidR="003E2FCD" w:rsidRDefault="003E2FCD" w:rsidP="003E2FCD">
      <w:pPr>
        <w:jc w:val="center"/>
        <w:rPr>
          <w:sz w:val="150"/>
          <w:szCs w:val="150"/>
          <w:rtl/>
        </w:rPr>
      </w:pPr>
    </w:p>
    <w:p w:rsidR="003E2FCD" w:rsidRDefault="003E2FCD" w:rsidP="003E2FCD">
      <w:pPr>
        <w:rPr>
          <w:sz w:val="150"/>
          <w:szCs w:val="150"/>
          <w:rtl/>
        </w:rPr>
      </w:pPr>
    </w:p>
    <w:p w:rsidR="003E2FCD" w:rsidRPr="00AC0849" w:rsidRDefault="003E2FCD" w:rsidP="003E2FCD">
      <w:pPr>
        <w:jc w:val="both"/>
        <w:rPr>
          <w:rFonts w:eastAsia="Times New Roman"/>
          <w:b/>
          <w:bCs/>
          <w:sz w:val="28"/>
          <w:szCs w:val="28"/>
        </w:rPr>
      </w:pPr>
      <w:r w:rsidRPr="00AC0849">
        <w:rPr>
          <w:rFonts w:eastAsia="Times New Roman" w:hint="cs"/>
          <w:b/>
          <w:bCs/>
          <w:sz w:val="28"/>
          <w:szCs w:val="28"/>
          <w:rtl/>
        </w:rPr>
        <w:lastRenderedPageBreak/>
        <w:t>رقم القضية ٢٤٨/</w:t>
      </w:r>
      <w:r>
        <w:rPr>
          <w:rFonts w:eastAsia="Times New Roman" w:hint="cs"/>
          <w:b/>
          <w:bCs/>
          <w:sz w:val="28"/>
          <w:szCs w:val="28"/>
          <w:rtl/>
        </w:rPr>
        <w:t>1</w:t>
      </w:r>
      <w:r w:rsidRPr="00AC0849">
        <w:rPr>
          <w:rFonts w:eastAsia="Times New Roman" w:hint="cs"/>
          <w:b/>
          <w:bCs/>
          <w:sz w:val="28"/>
          <w:szCs w:val="28"/>
          <w:rtl/>
        </w:rPr>
        <w:t>/ق لعام ١٤٢٥هـ</w:t>
      </w:r>
    </w:p>
    <w:p w:rsidR="003E2FCD" w:rsidRPr="00AC0849" w:rsidRDefault="003E2FCD" w:rsidP="003E2FCD">
      <w:pPr>
        <w:jc w:val="both"/>
        <w:rPr>
          <w:rFonts w:eastAsia="Times New Roman"/>
          <w:b/>
          <w:bCs/>
          <w:sz w:val="28"/>
          <w:szCs w:val="28"/>
          <w:rtl/>
        </w:rPr>
      </w:pPr>
      <w:r w:rsidRPr="00AC0849">
        <w:rPr>
          <w:rFonts w:eastAsia="Times New Roman" w:hint="cs"/>
          <w:b/>
          <w:bCs/>
          <w:sz w:val="28"/>
          <w:szCs w:val="28"/>
          <w:rtl/>
        </w:rPr>
        <w:t>رقم الحكم الابتدائي ١٢٥/د/٣/١ لعام ١٤٢٥هـ</w:t>
      </w:r>
    </w:p>
    <w:p w:rsidR="003E2FCD" w:rsidRPr="00AC0849" w:rsidRDefault="003E2FCD" w:rsidP="003E2FCD">
      <w:pPr>
        <w:jc w:val="both"/>
        <w:rPr>
          <w:rFonts w:eastAsia="Times New Roman"/>
          <w:b/>
          <w:bCs/>
          <w:sz w:val="28"/>
          <w:szCs w:val="28"/>
          <w:rtl/>
        </w:rPr>
      </w:pPr>
      <w:r w:rsidRPr="00AC0849">
        <w:rPr>
          <w:rFonts w:eastAsia="Times New Roman" w:hint="cs"/>
          <w:b/>
          <w:bCs/>
          <w:sz w:val="28"/>
          <w:szCs w:val="28"/>
          <w:rtl/>
        </w:rPr>
        <w:t>رقم حكم التدقيق 16/ت/ه لعام ١٤٢٧هـ</w:t>
      </w:r>
    </w:p>
    <w:p w:rsidR="003E2FCD" w:rsidRPr="00AC0849" w:rsidRDefault="003E2FCD" w:rsidP="003E2FCD">
      <w:pPr>
        <w:jc w:val="both"/>
        <w:rPr>
          <w:rFonts w:eastAsia="Times New Roman"/>
          <w:b/>
          <w:bCs/>
          <w:sz w:val="28"/>
          <w:szCs w:val="28"/>
          <w:rtl/>
        </w:rPr>
      </w:pPr>
      <w:r w:rsidRPr="00AC0849">
        <w:rPr>
          <w:rFonts w:eastAsia="Times New Roman" w:hint="cs"/>
          <w:b/>
          <w:bCs/>
          <w:sz w:val="28"/>
          <w:szCs w:val="28"/>
          <w:rtl/>
        </w:rPr>
        <w:t>تاريخ الجلسة ١٤٢٧/١/٥هـ</w:t>
      </w:r>
    </w:p>
    <w:p w:rsidR="003E2FCD" w:rsidRPr="00AC0849" w:rsidRDefault="003E2FCD" w:rsidP="003E2FCD">
      <w:pPr>
        <w:jc w:val="center"/>
        <w:rPr>
          <w:rFonts w:eastAsia="Times New Roman"/>
          <w:b/>
          <w:bCs/>
          <w:sz w:val="28"/>
          <w:szCs w:val="28"/>
          <w:rtl/>
        </w:rPr>
      </w:pPr>
      <w:r w:rsidRPr="00AC0849">
        <w:rPr>
          <w:rFonts w:eastAsia="Times New Roman" w:hint="cs"/>
          <w:b/>
          <w:bCs/>
          <w:sz w:val="28"/>
          <w:szCs w:val="28"/>
          <w:rtl/>
        </w:rPr>
        <w:t>الموضوعات</w:t>
      </w:r>
    </w:p>
    <w:p w:rsidR="003E2FCD" w:rsidRPr="00AC0849" w:rsidRDefault="003E2FCD" w:rsidP="003E2FCD">
      <w:pPr>
        <w:jc w:val="both"/>
        <w:rPr>
          <w:rFonts w:eastAsia="Times New Roman"/>
          <w:b/>
          <w:bCs/>
          <w:sz w:val="28"/>
          <w:szCs w:val="28"/>
          <w:rtl/>
        </w:rPr>
      </w:pPr>
      <w:r w:rsidRPr="00AC0849">
        <w:rPr>
          <w:rFonts w:eastAsia="Times New Roman" w:hint="cs"/>
          <w:b/>
          <w:bCs/>
          <w:sz w:val="28"/>
          <w:szCs w:val="28"/>
          <w:rtl/>
        </w:rPr>
        <w:t>ملكية فكرية. علامة تجارية ـ طعن في قرار قبول تسجيل علامة تجارية. ضوابط التشابه ـ اسم عائلة. سلامة القرار.</w:t>
      </w:r>
    </w:p>
    <w:p w:rsidR="003E2FCD" w:rsidRPr="00AC0849" w:rsidRDefault="003E2FCD" w:rsidP="003E2FCD">
      <w:pPr>
        <w:jc w:val="both"/>
        <w:rPr>
          <w:rFonts w:eastAsia="Times New Roman"/>
          <w:sz w:val="28"/>
          <w:szCs w:val="28"/>
          <w:rtl/>
        </w:rPr>
      </w:pPr>
      <w:r w:rsidRPr="00AC0849">
        <w:rPr>
          <w:rFonts w:eastAsia="Times New Roman" w:hint="cs"/>
          <w:b/>
          <w:bCs/>
          <w:sz w:val="28"/>
          <w:szCs w:val="28"/>
          <w:rtl/>
        </w:rPr>
        <w:t>الأنظمة واللوائح</w:t>
      </w:r>
    </w:p>
    <w:p w:rsidR="003E2FCD" w:rsidRPr="00AC0849" w:rsidRDefault="003E2FCD" w:rsidP="00775788">
      <w:pPr>
        <w:pStyle w:val="a5"/>
        <w:numPr>
          <w:ilvl w:val="0"/>
          <w:numId w:val="48"/>
        </w:numPr>
        <w:spacing w:after="0" w:line="240" w:lineRule="auto"/>
        <w:jc w:val="both"/>
        <w:rPr>
          <w:rFonts w:eastAsia="Times New Roman"/>
          <w:sz w:val="28"/>
          <w:szCs w:val="28"/>
          <w:rtl/>
        </w:rPr>
      </w:pPr>
      <w:r w:rsidRPr="00AC0849">
        <w:rPr>
          <w:rFonts w:eastAsia="Times New Roman" w:hint="cs"/>
          <w:sz w:val="28"/>
          <w:szCs w:val="28"/>
          <w:rtl/>
        </w:rPr>
        <w:t>نظام العلامات التجارية الصادر بالمرسوم الملكي رقم (م/٢١) وتاريخ ١٤٢٣/٥/٢٨ هـ.</w:t>
      </w:r>
    </w:p>
    <w:p w:rsidR="003E2FCD" w:rsidRPr="00AC0849" w:rsidRDefault="003E2FCD" w:rsidP="003E2FCD">
      <w:pPr>
        <w:jc w:val="both"/>
        <w:rPr>
          <w:rFonts w:eastAsia="Times New Roman"/>
          <w:sz w:val="28"/>
          <w:szCs w:val="28"/>
          <w:rtl/>
        </w:rPr>
      </w:pPr>
    </w:p>
    <w:p w:rsidR="003E2FCD" w:rsidRPr="00AC0849" w:rsidRDefault="003E2FCD" w:rsidP="003E2FCD">
      <w:pPr>
        <w:jc w:val="center"/>
        <w:rPr>
          <w:rFonts w:eastAsia="Times New Roman"/>
          <w:b/>
          <w:bCs/>
          <w:sz w:val="28"/>
          <w:szCs w:val="28"/>
          <w:rtl/>
        </w:rPr>
      </w:pPr>
      <w:r w:rsidRPr="00AC0849">
        <w:rPr>
          <w:rFonts w:eastAsia="Times New Roman" w:hint="cs"/>
          <w:b/>
          <w:bCs/>
          <w:sz w:val="28"/>
          <w:szCs w:val="28"/>
          <w:rtl/>
        </w:rPr>
        <w:t>الملخص</w:t>
      </w:r>
    </w:p>
    <w:p w:rsidR="003E2FCD" w:rsidRPr="00AC0849" w:rsidRDefault="003E2FCD" w:rsidP="003E2FCD">
      <w:pPr>
        <w:jc w:val="both"/>
        <w:rPr>
          <w:rFonts w:eastAsia="Times New Roman"/>
          <w:sz w:val="28"/>
          <w:szCs w:val="28"/>
          <w:rtl/>
        </w:rPr>
      </w:pPr>
      <w:r w:rsidRPr="00AC0849">
        <w:rPr>
          <w:rFonts w:eastAsia="Times New Roman" w:hint="cs"/>
          <w:sz w:val="28"/>
          <w:szCs w:val="28"/>
          <w:rtl/>
        </w:rPr>
        <w:t>المدعي يطلب إلغاء قبول وزارة التجارة تسجيل كلمة «الجزار» لشركة...... استناداً إلى أنها اسم لعائلته، والمادة (٢/ز) من نظام العلامات التجارية تمنع تسجيل أسماء الآخرين الشخصية أو التجارية أو صورهم علامة تجارية، ما لم يوافقوا أو ورثتهم على استعمالها ـ المقصود بالأسماء الشخصية ما يدل على شخص بعينه - الجزار لا يطلق على شخص معين وليس دالا على المدعي وحده ـ العلامة المطلوب تسجيلها تشتمل على مجموعة عناصر منها كلمة الجزار بحروف عربية، وعند ترجمتها باللغة اللاتينية (</w:t>
      </w:r>
      <w:r w:rsidRPr="00AC0849">
        <w:rPr>
          <w:rFonts w:eastAsia="Times New Roman"/>
          <w:sz w:val="28"/>
          <w:szCs w:val="28"/>
        </w:rPr>
        <w:t>MR. BUTCHEH</w:t>
      </w:r>
      <w:r w:rsidRPr="00AC0849">
        <w:rPr>
          <w:rFonts w:eastAsia="Times New Roman" w:hint="cs"/>
          <w:sz w:val="28"/>
          <w:szCs w:val="28"/>
          <w:rtl/>
        </w:rPr>
        <w:t>) ورسم دائري يشبه الزهرة يتدلى منه شريطان- الحماية ستكون لمجموع تلك العناصر وليس كلمة الجزار فقط ـ كلمة الجزار في العلامة اسم لمن يمتهن الجزارة ولا يقصد بها اسم العائلة ـ أثره: عدم دخولها في الحظر الوارد في المادة (٢/ز) التي سبق ذكرها - المذكرات القانونية المعتمدة من وزير التجارة المبينة منع تسجيل الأسماء العائلية هي مذكرات توضيحية للنظام ويشترط لاستعمال الاسم علامة تجارية واستخدام الاسم الكامل لطالب التسجيل وبشكل مميز منعا لاحتكار اسم العائلة ـ العرف اللغوي يطلق عبارة الجزار على من يمتهن الجزارة ـ صدور القرار بالتسجيل متفقاً مع النظام ـ مؤداه: رفض الدعوى.</w:t>
      </w:r>
    </w:p>
    <w:p w:rsidR="003E2FCD" w:rsidRPr="00AC0849" w:rsidRDefault="003E2FCD" w:rsidP="003E2FCD">
      <w:pPr>
        <w:jc w:val="both"/>
        <w:rPr>
          <w:rFonts w:eastAsia="Times New Roman"/>
          <w:sz w:val="28"/>
          <w:szCs w:val="28"/>
          <w:rtl/>
        </w:rPr>
      </w:pPr>
    </w:p>
    <w:p w:rsidR="003E2FCD" w:rsidRPr="00AC0849" w:rsidRDefault="003E2FCD" w:rsidP="003E2FCD">
      <w:pPr>
        <w:jc w:val="center"/>
        <w:rPr>
          <w:rFonts w:eastAsia="Times New Roman"/>
          <w:b/>
          <w:bCs/>
          <w:sz w:val="28"/>
          <w:szCs w:val="28"/>
          <w:rtl/>
        </w:rPr>
      </w:pPr>
      <w:r w:rsidRPr="00AC0849">
        <w:rPr>
          <w:rFonts w:eastAsia="Times New Roman" w:hint="cs"/>
          <w:b/>
          <w:bCs/>
          <w:sz w:val="28"/>
          <w:szCs w:val="28"/>
          <w:rtl/>
        </w:rPr>
        <w:t>الوقائع</w:t>
      </w:r>
    </w:p>
    <w:p w:rsidR="003E2FCD" w:rsidRPr="00AC0849" w:rsidRDefault="003E2FCD" w:rsidP="003E2FCD">
      <w:pPr>
        <w:jc w:val="both"/>
        <w:rPr>
          <w:rFonts w:eastAsia="Times New Roman"/>
          <w:sz w:val="28"/>
          <w:szCs w:val="28"/>
          <w:rtl/>
        </w:rPr>
      </w:pPr>
      <w:r w:rsidRPr="00AC0849">
        <w:rPr>
          <w:rFonts w:eastAsia="Times New Roman" w:hint="cs"/>
          <w:sz w:val="28"/>
          <w:szCs w:val="28"/>
          <w:rtl/>
        </w:rPr>
        <w:t xml:space="preserve">تتلخص الدعوى في ان المدعي تقدم إلى الديوان بلائحة دعوى تتضمن اعتراضه أن على طلب تسجيل العلامة التجارية المشتملة في مكوناتها كلمة «الجزار» بحروف عربية يعلوها كلمة مستر/بوتشر بحروف لاتينية على الفئة (٣٢) باسم شركة...... التجارية والمنشور بجريدة أم القرى في ١٤٢٤/١٢/٢٩هـ وذلك أن الجزار اسم لعائلته المنتشرة في أنحاء المملكة وقد صدرت تعليمات إدارية بمنع تسجيل اسماء العائلة، وأنه لم يستغل أحد من العائلة للاسم المتمثل في اسم الجزار وطلب إلغاء قرار قبول تسجيل العلامة وإيقاف إجراءاته. وبإحالة القضية إلى الدائرة الإدارية الثانية أصدرت قرارها رقم ٢٧ لعام ١٤٢٥هـ برفع أوراق القضية لمعالي الرئيس تمهيداً لإحالتها إلى هذه الدائرة، وبعد إحالتها في ١٤٢٥/٨/٢١هـ حددت الدائرة جلسة لها لنظرها فحضر المدعي المثبتة هويته في المحضر كما حضر لحضوره ممثل وزارة التجارة ووكيل طالبة التسجيل </w:t>
      </w:r>
      <w:r w:rsidRPr="00AC0849">
        <w:rPr>
          <w:rFonts w:eastAsia="Times New Roman" w:hint="cs"/>
          <w:sz w:val="28"/>
          <w:szCs w:val="28"/>
          <w:rtl/>
        </w:rPr>
        <w:lastRenderedPageBreak/>
        <w:t>وقدم ممثل المدعى عليها مذكرة جوابية مفادها: ان اسم الجزار لا يرتبط بطبيعة المنتجات التي ستوضع عليها العلامة، بل بالعلامة ذاتها، وأن العلامة بكاملها سبق أن سجلت بشكلين مختلفين على منتجات الفئة (٢٩) لصالح الشركة طالبة التسجيل، ويرجع اول تسجيل لعام 1405هـ برقم 36/110 وجدد ثلاث مرات، والحماية سارية حتى ١٤٣٣/٢/٢٣هـ والتسجيل الآخر برقم 77/319 لعام 1415هـ كما أن العلامة المطلوبة اتخذت شكلاً مميزاً وهذا الشكل مع الكلمة حائز على الحماية النظامية السابقة بتسجيله على الفئة (٢٩) إضافة إلى ان الوزارة سبق ان رفضت الطلب</w:t>
      </w:r>
      <w:r>
        <w:rPr>
          <w:rFonts w:eastAsia="Times New Roman" w:hint="cs"/>
          <w:sz w:val="28"/>
          <w:szCs w:val="28"/>
          <w:rtl/>
        </w:rPr>
        <w:t xml:space="preserve"> </w:t>
      </w:r>
      <w:r w:rsidRPr="00AC0849">
        <w:rPr>
          <w:rFonts w:eastAsia="Times New Roman" w:hint="cs"/>
          <w:sz w:val="28"/>
          <w:szCs w:val="28"/>
          <w:rtl/>
        </w:rPr>
        <w:t xml:space="preserve">المقدم بتسجيل كلمة الجزار مفردة على الفئة (٢٩)، المقدمة في 1418/4/7هـ، ليس لكونه اسم عائلة، بل لأنها لم تأخذ شكلاً مميزاً، كما أن كلمة الجزار اسم لمهنة الشخص الذي يقوم ببيع اللحوم للناس، كما أن وجود عبارة </w:t>
      </w:r>
      <w:r w:rsidRPr="00AC0849">
        <w:rPr>
          <w:rFonts w:eastAsia="Times New Roman"/>
          <w:sz w:val="28"/>
          <w:szCs w:val="28"/>
        </w:rPr>
        <w:t>Mr.Butcheh</w:t>
      </w:r>
      <w:r w:rsidRPr="00AC0849">
        <w:rPr>
          <w:rFonts w:eastAsia="Times New Roman" w:hint="cs"/>
          <w:sz w:val="28"/>
          <w:szCs w:val="28"/>
          <w:rtl/>
        </w:rPr>
        <w:t xml:space="preserve"> ضمن العلامة يدل على ان المقصود منه اسم المهنة، وذكر وكيل طالبة التسجيل انه يكتفي بما ذكره ممثل الوزارة، وبعرض ذلك على المدعي قدم مذكرة يؤكد فيها تمسكه بتعاميم الوزارة التي تمنع تسجيل الأسماء العائلية علامات تجارية، ولم تخرج إجابته عما ورد في لائحة الدعوى.</w:t>
      </w:r>
    </w:p>
    <w:p w:rsidR="003E2FCD" w:rsidRPr="00AC0849" w:rsidRDefault="003E2FCD" w:rsidP="003E2FCD">
      <w:pPr>
        <w:jc w:val="both"/>
        <w:rPr>
          <w:rFonts w:eastAsia="Times New Roman"/>
          <w:sz w:val="28"/>
          <w:szCs w:val="28"/>
          <w:rtl/>
        </w:rPr>
      </w:pPr>
    </w:p>
    <w:p w:rsidR="003E2FCD" w:rsidRPr="00AC0849" w:rsidRDefault="003E2FCD" w:rsidP="003E2FCD">
      <w:pPr>
        <w:jc w:val="center"/>
        <w:rPr>
          <w:rFonts w:eastAsia="Times New Roman"/>
          <w:b/>
          <w:bCs/>
          <w:sz w:val="28"/>
          <w:szCs w:val="28"/>
          <w:rtl/>
        </w:rPr>
      </w:pPr>
      <w:r w:rsidRPr="00AC0849">
        <w:rPr>
          <w:rFonts w:eastAsia="Times New Roman" w:hint="cs"/>
          <w:b/>
          <w:bCs/>
          <w:sz w:val="28"/>
          <w:szCs w:val="28"/>
          <w:rtl/>
        </w:rPr>
        <w:t>الأسباب</w:t>
      </w:r>
    </w:p>
    <w:p w:rsidR="003E2FCD" w:rsidRPr="00AC0849" w:rsidRDefault="003E2FCD" w:rsidP="003E2FCD">
      <w:pPr>
        <w:jc w:val="both"/>
        <w:rPr>
          <w:rFonts w:eastAsia="Times New Roman"/>
          <w:sz w:val="28"/>
          <w:szCs w:val="28"/>
          <w:rtl/>
        </w:rPr>
      </w:pPr>
      <w:r w:rsidRPr="00AC0849">
        <w:rPr>
          <w:rFonts w:eastAsia="Times New Roman" w:hint="cs"/>
          <w:sz w:val="28"/>
          <w:szCs w:val="28"/>
          <w:rtl/>
        </w:rPr>
        <w:t xml:space="preserve">بعد سماع المرافعة والاطلاع على اوراق الدعوى، تبين ان الدعوى اعتراض على قبول تسجيل علامة تجارية فيختص الديوان بنظرها، وفقا للفقرة (ح/١) من المادة الثامنة من نظامه والمادة الخامسة عشرة من نظام العلامات التجارية الصادر بالمرسوم الملكي رقم م/٢١ في ١٤٢٣/٥/٢٨هـ، وحيث إن الإعلان عن الطلب تم في الجريدة الرسمية بتاريخ ١٤٢٤/١٢/٢٩هـ وتقدم المدعي بدعواه إلى الديوان بتاريخ ١٤٢٥/١/٢٣هـ، فتكون الدعوى مقبولة؛ لرفعها خلال المدة المقررة بالمادة الخامسة عشرة من نظام العلامات التجارية، وحيث إن المدعي يطلب إلغاء قبول وزارة التجارة تسجيل كلمة «الجزار» لشركة ……. إلى انها استناداً اسم لعائلته، وحيث إن الفقرة (ز) من المادة الثانية من نظام العلامات التجارية نصت على (ألا تسجل علامة تجارية صور الآخرين أو أسماؤهم الشخصية أو التجارية، ما لم يوافقوا أو ورثتهم على استعمالها ) ، وحيث إن المقصود بالأسماء الشخصية هو ما يدل على شخص بعينه، وبما أن اسم الجزار لا يطلق على شخص معين وليس اسماً دالاً على المدعي لوحده، كما أن العلامة المطلوب تسجيلها تشتمل على مجموعة من العناصر منها كلمة الجزار بحروف عربية ويعلوها ترجمتها باللغة اللاتينية </w:t>
      </w:r>
      <w:r w:rsidRPr="00AC0849">
        <w:rPr>
          <w:rFonts w:eastAsia="Times New Roman"/>
          <w:sz w:val="28"/>
          <w:szCs w:val="28"/>
        </w:rPr>
        <w:t>Mr.Butchehu</w:t>
      </w:r>
      <w:r w:rsidRPr="00AC0849">
        <w:rPr>
          <w:rFonts w:eastAsia="Times New Roman" w:hint="cs"/>
          <w:sz w:val="28"/>
          <w:szCs w:val="28"/>
          <w:rtl/>
        </w:rPr>
        <w:t xml:space="preserve"> ورسم دائري يشبه الزهرة يتدلى منه شريطان، وبالتالي فإن الحماية للعلامة ستكون لمجموع تلك العناصر وليس كلمة الجزار فقط، وان الذي يتضح من كلمة الجزار في العلامة انها اسم لمن يمتهن الجزارة ولا يقصد به اسم لعائلة، وبالتالي لا تدخل في الحظر الوارد في الفقرة (ز) من المادة الثانية من نظام العلامات التجارية. وحيث إن ما تمسك به المدعي من منع تسجيل الأسماء العائلية علامات تجارية في المذكرات القانونية المعتمدة من وزير التجارة في عام 1414هـ وعام 1417هـ، فإنها مذكرات توضيحية للنظام من انه يشترط في استعمال الاسم علامة تجارية ان يستخدم الاسم الكامل لطالب التسجيل، وبشكل مميز، منعاً لاحتكار اسم العائلة، ولا ترد على كلمة الجزار التي هي العلامة المطلوب تسجيلها؛ لأن العرف اللغوي يطلق عبارة الجزار على من يمتهن الجزارة. فلهذه الاسباب وبعد المداولة: حكمت الدائرة: برفض الدعوى المقدمة من ...... ضد وزارة التجارة والصناعة. والله الموفق. أحد مكونات وصلى الله وسلم على نبينا محمد وعلى آله وصحبه أجمعين.</w:t>
      </w:r>
    </w:p>
    <w:p w:rsidR="003E2FCD" w:rsidRPr="00AC0849" w:rsidRDefault="003E2FCD" w:rsidP="003E2FCD">
      <w:pPr>
        <w:jc w:val="both"/>
        <w:rPr>
          <w:rFonts w:eastAsia="Times New Roman"/>
          <w:sz w:val="28"/>
          <w:szCs w:val="28"/>
          <w:rtl/>
        </w:rPr>
      </w:pPr>
      <w:r w:rsidRPr="00AC0849">
        <w:rPr>
          <w:rFonts w:eastAsia="Times New Roman" w:hint="cs"/>
          <w:sz w:val="28"/>
          <w:szCs w:val="28"/>
          <w:rtl/>
        </w:rPr>
        <w:t>هيئة التدقيق</w:t>
      </w:r>
    </w:p>
    <w:p w:rsidR="003E2FCD" w:rsidRPr="00AC0849" w:rsidRDefault="003E2FCD" w:rsidP="003E2FCD">
      <w:pPr>
        <w:jc w:val="both"/>
        <w:rPr>
          <w:rFonts w:eastAsia="Times New Roman"/>
          <w:sz w:val="28"/>
          <w:szCs w:val="28"/>
          <w:rtl/>
        </w:rPr>
      </w:pPr>
      <w:r w:rsidRPr="00AC0849">
        <w:rPr>
          <w:rFonts w:eastAsia="Times New Roman" w:hint="cs"/>
          <w:sz w:val="28"/>
          <w:szCs w:val="28"/>
          <w:rtl/>
        </w:rPr>
        <w:lastRenderedPageBreak/>
        <w:t>حكمت هيئة التدقيق ـ الدائرة الخامسة ـ: بتأييد حكم الدائرة الإدارية الثالثة رقم ١٢٥/د/إ/3 لعام ١٤٢٥هـ الصادر في القضية رقم ١/٢٤٨/ق لعام ١٤٢٥هـ فيما انتهى إليه من قضاء برفض الدعوى. والله الموفق. وصلى الله وسلم على نبينا محمد وعلى آله وصحبه أجمعين.</w:t>
      </w:r>
    </w:p>
    <w:p w:rsidR="003E2FCD" w:rsidRPr="00AC0849" w:rsidRDefault="003E2FCD" w:rsidP="003E2FCD">
      <w:pPr>
        <w:jc w:val="both"/>
        <w:rPr>
          <w:rFonts w:eastAsia="Times New Roman"/>
          <w:sz w:val="28"/>
          <w:szCs w:val="28"/>
          <w:rtl/>
        </w:rPr>
      </w:pPr>
    </w:p>
    <w:p w:rsidR="003E2FCD" w:rsidRPr="00AC0849" w:rsidRDefault="003E2FCD" w:rsidP="003E2FCD">
      <w:pPr>
        <w:jc w:val="both"/>
        <w:rPr>
          <w:rFonts w:eastAsia="Times New Roman"/>
          <w:sz w:val="28"/>
          <w:szCs w:val="28"/>
          <w:rtl/>
        </w:rPr>
      </w:pPr>
    </w:p>
    <w:p w:rsidR="003E2FCD" w:rsidRPr="00AC0849" w:rsidRDefault="003E2FCD" w:rsidP="003E2FCD">
      <w:pPr>
        <w:jc w:val="both"/>
        <w:rPr>
          <w:rFonts w:eastAsia="Times New Roman"/>
          <w:sz w:val="28"/>
          <w:szCs w:val="28"/>
          <w:rtl/>
        </w:rPr>
      </w:pPr>
    </w:p>
    <w:p w:rsidR="003E2FCD" w:rsidRPr="00AC0849" w:rsidRDefault="003E2FCD" w:rsidP="003E2FCD">
      <w:pPr>
        <w:jc w:val="both"/>
        <w:rPr>
          <w:rFonts w:eastAsia="Times New Roman"/>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Pr="00AC0849" w:rsidRDefault="003E2FCD" w:rsidP="003E2FCD">
      <w:pPr>
        <w:jc w:val="both"/>
        <w:rPr>
          <w:rFonts w:eastAsia="Times New Roman"/>
          <w:b/>
          <w:bCs/>
          <w:sz w:val="28"/>
          <w:szCs w:val="28"/>
          <w:rtl/>
        </w:rPr>
      </w:pPr>
      <w:r w:rsidRPr="00AC0849">
        <w:rPr>
          <w:rFonts w:eastAsia="Times New Roman" w:hint="cs"/>
          <w:b/>
          <w:bCs/>
          <w:sz w:val="28"/>
          <w:szCs w:val="28"/>
          <w:rtl/>
        </w:rPr>
        <w:t>رقم القضية 516/</w:t>
      </w:r>
      <w:r>
        <w:rPr>
          <w:rFonts w:eastAsia="Times New Roman" w:hint="cs"/>
          <w:b/>
          <w:bCs/>
          <w:sz w:val="28"/>
          <w:szCs w:val="28"/>
          <w:rtl/>
        </w:rPr>
        <w:t>1</w:t>
      </w:r>
      <w:r w:rsidRPr="00AC0849">
        <w:rPr>
          <w:rFonts w:eastAsia="Times New Roman" w:hint="cs"/>
          <w:b/>
          <w:bCs/>
          <w:sz w:val="28"/>
          <w:szCs w:val="28"/>
          <w:rtl/>
        </w:rPr>
        <w:t>/ق لعام ١٤٢٤هـ</w:t>
      </w:r>
    </w:p>
    <w:p w:rsidR="003E2FCD" w:rsidRPr="00AC0849" w:rsidRDefault="003E2FCD" w:rsidP="003E2FCD">
      <w:pPr>
        <w:jc w:val="both"/>
        <w:rPr>
          <w:rFonts w:eastAsia="Times New Roman"/>
          <w:b/>
          <w:bCs/>
          <w:sz w:val="28"/>
          <w:szCs w:val="28"/>
          <w:rtl/>
        </w:rPr>
      </w:pPr>
      <w:r w:rsidRPr="00AC0849">
        <w:rPr>
          <w:rFonts w:eastAsia="Times New Roman" w:hint="cs"/>
          <w:b/>
          <w:bCs/>
          <w:sz w:val="28"/>
          <w:szCs w:val="28"/>
          <w:rtl/>
        </w:rPr>
        <w:t>رقم الحكم الابتدائي 53/د/٢/١ لعام ١٤٢٥هـ</w:t>
      </w:r>
    </w:p>
    <w:p w:rsidR="003E2FCD" w:rsidRPr="00AC0849" w:rsidRDefault="003E2FCD" w:rsidP="003E2FCD">
      <w:pPr>
        <w:jc w:val="both"/>
        <w:rPr>
          <w:rFonts w:eastAsia="Times New Roman"/>
          <w:b/>
          <w:bCs/>
          <w:sz w:val="28"/>
          <w:szCs w:val="28"/>
          <w:rtl/>
        </w:rPr>
      </w:pPr>
      <w:r w:rsidRPr="00AC0849">
        <w:rPr>
          <w:rFonts w:eastAsia="Times New Roman" w:hint="cs"/>
          <w:b/>
          <w:bCs/>
          <w:sz w:val="28"/>
          <w:szCs w:val="28"/>
          <w:rtl/>
        </w:rPr>
        <w:t>رقم حكم التدقيق ٢٢/ت/ه لعام ١٤٢٧هـ</w:t>
      </w:r>
    </w:p>
    <w:p w:rsidR="003E2FCD" w:rsidRPr="00AC0849" w:rsidRDefault="003E2FCD" w:rsidP="003E2FCD">
      <w:pPr>
        <w:jc w:val="both"/>
        <w:rPr>
          <w:rFonts w:eastAsia="Times New Roman"/>
          <w:b/>
          <w:bCs/>
          <w:sz w:val="28"/>
          <w:szCs w:val="28"/>
          <w:rtl/>
        </w:rPr>
      </w:pPr>
      <w:r w:rsidRPr="00AC0849">
        <w:rPr>
          <w:rFonts w:eastAsia="Times New Roman" w:hint="cs"/>
          <w:b/>
          <w:bCs/>
          <w:sz w:val="28"/>
          <w:szCs w:val="28"/>
          <w:rtl/>
        </w:rPr>
        <w:t>تاريخ الجلسة ١٤٢٧/١/١٢هـ</w:t>
      </w:r>
    </w:p>
    <w:p w:rsidR="003E2FCD" w:rsidRPr="00AC0849" w:rsidRDefault="003E2FCD" w:rsidP="003E2FCD">
      <w:pPr>
        <w:jc w:val="center"/>
        <w:rPr>
          <w:rFonts w:eastAsia="Times New Roman"/>
          <w:b/>
          <w:bCs/>
          <w:sz w:val="28"/>
          <w:szCs w:val="28"/>
          <w:rtl/>
        </w:rPr>
      </w:pPr>
      <w:r w:rsidRPr="00AC0849">
        <w:rPr>
          <w:rFonts w:eastAsia="Times New Roman" w:hint="cs"/>
          <w:b/>
          <w:bCs/>
          <w:sz w:val="28"/>
          <w:szCs w:val="28"/>
          <w:rtl/>
        </w:rPr>
        <w:t>الموضوعات</w:t>
      </w:r>
    </w:p>
    <w:p w:rsidR="003E2FCD" w:rsidRPr="00AC0849" w:rsidRDefault="003E2FCD" w:rsidP="003E2FCD">
      <w:pPr>
        <w:jc w:val="both"/>
        <w:rPr>
          <w:rFonts w:eastAsia="Times New Roman"/>
          <w:b/>
          <w:bCs/>
          <w:sz w:val="28"/>
          <w:szCs w:val="28"/>
          <w:rtl/>
        </w:rPr>
      </w:pPr>
      <w:r w:rsidRPr="00AC0849">
        <w:rPr>
          <w:rFonts w:eastAsia="Times New Roman" w:hint="cs"/>
          <w:b/>
          <w:bCs/>
          <w:sz w:val="28"/>
          <w:szCs w:val="28"/>
          <w:rtl/>
        </w:rPr>
        <w:t>ملكية فكرية. علامة تجارية - طعن في قرار رفض تسجيل علامة تجارية. العنصر الجوهري في العلامة ـ ثبوت التشابه. اتحاد الفئة الخطأ عيب في تطبيق النظام. </w:t>
      </w:r>
    </w:p>
    <w:p w:rsidR="003E2FCD" w:rsidRPr="00AC0849" w:rsidRDefault="003E2FCD" w:rsidP="003E2FCD">
      <w:pPr>
        <w:jc w:val="both"/>
        <w:rPr>
          <w:rFonts w:eastAsia="Times New Roman"/>
          <w:b/>
          <w:bCs/>
          <w:sz w:val="28"/>
          <w:szCs w:val="28"/>
          <w:rtl/>
        </w:rPr>
      </w:pPr>
    </w:p>
    <w:p w:rsidR="003E2FCD" w:rsidRPr="00AC0849" w:rsidRDefault="003E2FCD" w:rsidP="003E2FCD">
      <w:pPr>
        <w:jc w:val="center"/>
        <w:rPr>
          <w:rFonts w:eastAsia="Times New Roman"/>
          <w:b/>
          <w:bCs/>
          <w:sz w:val="28"/>
          <w:szCs w:val="28"/>
          <w:rtl/>
        </w:rPr>
      </w:pPr>
      <w:r w:rsidRPr="00AC0849">
        <w:rPr>
          <w:rFonts w:eastAsia="Times New Roman" w:hint="cs"/>
          <w:b/>
          <w:bCs/>
          <w:sz w:val="28"/>
          <w:szCs w:val="28"/>
          <w:rtl/>
        </w:rPr>
        <w:t>الأنظمة واللوائح</w:t>
      </w:r>
    </w:p>
    <w:p w:rsidR="003E2FCD" w:rsidRPr="00AC0849" w:rsidRDefault="003E2FCD" w:rsidP="00775788">
      <w:pPr>
        <w:pStyle w:val="a5"/>
        <w:numPr>
          <w:ilvl w:val="0"/>
          <w:numId w:val="48"/>
        </w:numPr>
        <w:spacing w:after="0" w:line="240" w:lineRule="auto"/>
        <w:jc w:val="both"/>
        <w:rPr>
          <w:rFonts w:eastAsia="Times New Roman"/>
          <w:sz w:val="28"/>
          <w:szCs w:val="28"/>
          <w:rtl/>
        </w:rPr>
      </w:pPr>
      <w:r w:rsidRPr="00AC0849">
        <w:rPr>
          <w:rFonts w:eastAsia="Times New Roman" w:hint="cs"/>
          <w:sz w:val="28"/>
          <w:szCs w:val="28"/>
          <w:rtl/>
        </w:rPr>
        <w:t>نظام العلامات التجارية الصادر بالمرسوم الملكي رقم (م/5) وتاريخ ١٤٠٤/٥/٤ هـ.</w:t>
      </w:r>
    </w:p>
    <w:p w:rsidR="003E2FCD" w:rsidRPr="00AC0849" w:rsidRDefault="003E2FCD" w:rsidP="003E2FCD">
      <w:pPr>
        <w:jc w:val="both"/>
        <w:rPr>
          <w:rFonts w:eastAsia="Times New Roman"/>
          <w:sz w:val="28"/>
          <w:szCs w:val="28"/>
          <w:rtl/>
        </w:rPr>
      </w:pPr>
    </w:p>
    <w:p w:rsidR="003E2FCD" w:rsidRPr="00AC0849" w:rsidRDefault="003E2FCD" w:rsidP="003E2FCD">
      <w:pPr>
        <w:jc w:val="center"/>
        <w:rPr>
          <w:rFonts w:eastAsia="Times New Roman"/>
          <w:b/>
          <w:bCs/>
          <w:sz w:val="28"/>
          <w:szCs w:val="28"/>
          <w:rtl/>
        </w:rPr>
      </w:pPr>
      <w:r w:rsidRPr="00AC0849">
        <w:rPr>
          <w:rFonts w:eastAsia="Times New Roman" w:hint="cs"/>
          <w:b/>
          <w:bCs/>
          <w:sz w:val="28"/>
          <w:szCs w:val="28"/>
          <w:rtl/>
        </w:rPr>
        <w:t>الملخص</w:t>
      </w:r>
    </w:p>
    <w:p w:rsidR="003E2FCD" w:rsidRPr="00AC0849" w:rsidRDefault="003E2FCD" w:rsidP="003E2FCD">
      <w:pPr>
        <w:jc w:val="both"/>
        <w:rPr>
          <w:rFonts w:eastAsia="Times New Roman"/>
          <w:sz w:val="28"/>
          <w:szCs w:val="28"/>
          <w:rtl/>
        </w:rPr>
      </w:pPr>
      <w:r w:rsidRPr="00AC0849">
        <w:rPr>
          <w:rFonts w:eastAsia="Times New Roman" w:hint="cs"/>
          <w:sz w:val="28"/>
          <w:szCs w:val="28"/>
          <w:rtl/>
        </w:rPr>
        <w:t>الشركة المدعية تطعن قرار لجنة التظلمات والاعتراضات بوزارة التجارة والصناعـة القاضي برفض تظلم الشركة المدعية من قـبـول تسجيـل كـلـمـة (</w:t>
      </w:r>
      <w:r w:rsidRPr="00AC0849">
        <w:rPr>
          <w:rFonts w:eastAsia="Times New Roman"/>
          <w:sz w:val="28"/>
          <w:szCs w:val="28"/>
        </w:rPr>
        <w:t>PARK AVENUE</w:t>
      </w:r>
      <w:r w:rsidRPr="00AC0849">
        <w:rPr>
          <w:rFonts w:eastAsia="Times New Roman" w:hint="cs"/>
          <w:sz w:val="28"/>
          <w:szCs w:val="28"/>
          <w:rtl/>
        </w:rPr>
        <w:t>) بالفئة (٢٥) لشركة (....) الهندية، مستندة إلى انها تملك تلك العلامة (</w:t>
      </w:r>
      <w:r w:rsidRPr="00AC0849">
        <w:rPr>
          <w:rFonts w:eastAsia="Times New Roman"/>
          <w:sz w:val="28"/>
          <w:szCs w:val="28"/>
        </w:rPr>
        <w:t>AVENUE</w:t>
      </w:r>
      <w:r w:rsidRPr="00AC0849">
        <w:rPr>
          <w:rFonts w:eastAsia="Times New Roman" w:hint="cs"/>
          <w:sz w:val="28"/>
          <w:szCs w:val="28"/>
          <w:rtl/>
        </w:rPr>
        <w:t xml:space="preserve">) وبالفئة ذاتها، فإن العبرة في المقارنة بين العلامات هو بأوجه الاتفاق بينها لا بأوجه الاختلاف ـ بالاطلاع على العلامتين يتبين </w:t>
      </w:r>
      <w:r w:rsidRPr="00AC0849">
        <w:rPr>
          <w:rFonts w:eastAsia="Times New Roman" w:hint="cs"/>
          <w:sz w:val="28"/>
          <w:szCs w:val="28"/>
          <w:rtl/>
        </w:rPr>
        <w:lastRenderedPageBreak/>
        <w:t>أن العنصر الجوهري فيهما هو كلمة (</w:t>
      </w:r>
      <w:r w:rsidRPr="00AC0849">
        <w:rPr>
          <w:rFonts w:eastAsia="Times New Roman"/>
          <w:sz w:val="28"/>
          <w:szCs w:val="28"/>
        </w:rPr>
        <w:t>AVENUE</w:t>
      </w:r>
      <w:r w:rsidRPr="00AC0849">
        <w:rPr>
          <w:rFonts w:eastAsia="Times New Roman" w:hint="cs"/>
          <w:sz w:val="28"/>
          <w:szCs w:val="28"/>
          <w:rtl/>
        </w:rPr>
        <w:t>) وبقية العناصر فيها غير مؤثرة تأثيراً يغير من سمتها، وذلك تشابه يؤدي إلى تضليل الجمهور ويوقع المستهلك في اللبس والخلط ـ مؤداه: أن قرار لجنة التظلمات والاعتراضات برفض اعتراض الشركة المدعية على تسجيل كلمة (</w:t>
      </w:r>
      <w:r w:rsidRPr="00AC0849">
        <w:rPr>
          <w:rFonts w:eastAsia="Times New Roman"/>
          <w:sz w:val="28"/>
          <w:szCs w:val="28"/>
        </w:rPr>
        <w:t>PARK AVENUE</w:t>
      </w:r>
      <w:r w:rsidRPr="00AC0849">
        <w:rPr>
          <w:rFonts w:eastAsia="Times New Roman" w:hint="cs"/>
          <w:sz w:val="28"/>
          <w:szCs w:val="28"/>
          <w:rtl/>
        </w:rPr>
        <w:t>) للشركة الهندية غير قائم</w:t>
      </w:r>
      <w:r>
        <w:rPr>
          <w:rFonts w:eastAsia="Times New Roman" w:hint="cs"/>
          <w:sz w:val="28"/>
          <w:szCs w:val="28"/>
          <w:rtl/>
        </w:rPr>
        <w:t xml:space="preserve"> </w:t>
      </w:r>
      <w:r w:rsidRPr="00AC0849">
        <w:rPr>
          <w:rFonts w:eastAsia="Times New Roman" w:hint="cs"/>
          <w:sz w:val="28"/>
          <w:szCs w:val="28"/>
          <w:rtl/>
        </w:rPr>
        <w:t>على اساس سليم من الواقع والنظام ـ مستنده: المادة (</w:t>
      </w:r>
      <w:r w:rsidRPr="00AC0849">
        <w:rPr>
          <w:rFonts w:eastAsia="Times New Roman" w:hint="cs"/>
          <w:sz w:val="28"/>
          <w:szCs w:val="28"/>
          <w:rtl/>
          <w:lang w:bidi="fa-IR"/>
        </w:rPr>
        <w:t xml:space="preserve">۲/۱۲) </w:t>
      </w:r>
      <w:r w:rsidRPr="00AC0849">
        <w:rPr>
          <w:rFonts w:eastAsia="Times New Roman" w:hint="cs"/>
          <w:sz w:val="28"/>
          <w:szCs w:val="28"/>
          <w:rtl/>
        </w:rPr>
        <w:t>من نظام العلامات التجارية المشار إليه الذي جعل الإشارات المطابقة او المشابهة لعلامات سبق إيداعها او تسجيلها من قبل الآخرين على منتجات أو خدمات مطابقة او مشابهة جعلها مستبعدة من العلامات التجارية الجائز تسجيلها وحمايتها ـ اثره: إلغاء قرار رفض اعتراض المدعية.</w:t>
      </w:r>
    </w:p>
    <w:p w:rsidR="003E2FCD" w:rsidRPr="00AC0849" w:rsidRDefault="003E2FCD" w:rsidP="003E2FCD">
      <w:pPr>
        <w:jc w:val="both"/>
        <w:rPr>
          <w:rFonts w:eastAsia="Times New Roman"/>
          <w:sz w:val="28"/>
          <w:szCs w:val="28"/>
          <w:rtl/>
        </w:rPr>
      </w:pPr>
    </w:p>
    <w:p w:rsidR="003E2FCD" w:rsidRPr="00AC0849" w:rsidRDefault="003E2FCD" w:rsidP="003E2FCD">
      <w:pPr>
        <w:jc w:val="center"/>
        <w:rPr>
          <w:rFonts w:eastAsia="Times New Roman"/>
          <w:b/>
          <w:bCs/>
          <w:sz w:val="28"/>
          <w:szCs w:val="28"/>
          <w:rtl/>
        </w:rPr>
      </w:pPr>
      <w:r w:rsidRPr="00AC0849">
        <w:rPr>
          <w:rFonts w:eastAsia="Times New Roman" w:hint="cs"/>
          <w:b/>
          <w:bCs/>
          <w:sz w:val="28"/>
          <w:szCs w:val="28"/>
          <w:rtl/>
        </w:rPr>
        <w:t>الوقائع</w:t>
      </w:r>
    </w:p>
    <w:p w:rsidR="003E2FCD" w:rsidRPr="00AC0849" w:rsidRDefault="003E2FCD" w:rsidP="003E2FCD">
      <w:pPr>
        <w:jc w:val="both"/>
        <w:rPr>
          <w:rFonts w:eastAsia="Times New Roman"/>
          <w:sz w:val="28"/>
          <w:szCs w:val="28"/>
          <w:rtl/>
        </w:rPr>
      </w:pPr>
      <w:r w:rsidRPr="00AC0849">
        <w:rPr>
          <w:rFonts w:eastAsia="Times New Roman" w:hint="cs"/>
          <w:sz w:val="28"/>
          <w:szCs w:val="28"/>
          <w:rtl/>
        </w:rPr>
        <w:t>حيث إن وقائع هذه الدعوى تتحصل في ان شركة وشركاه تقدمت إلى الديوان باستدعاء قيد قضية برقم 1/516/ق وتاريخ ١٤٢٤/٢/٢١هـ تطلب فيها الحكم لها بإلغاء قرار لجنة النظر في التظلمات والاعتراضات بوزارة التجارة رقم ١٤٢٣/٥٧٩هـ وتاريخ ١٤٢٣/٧/٢٨هـ برفض اعتراضها على تسجيل كلمة (بارك أفنيو) علامة تجارية بالفئة (٢٥) لشركة.. وذكرت في استدعائها شرحاً لدعواها أن العلامة المعترض على تسجيلها تتشابه مع العلامة المسجلة لها برقم ١٣/٥٠٢ وتاريخ ١٤٢٠/٧/١٤هـ في مظهرها العام وكتابتها، وحتى الاحرف وترتيبها، ومن شأن تسجيلها إحداث اللبس وتضليل جمهور المستهلكين، خصوصاً انه مطلوب تسجيلها على الفئة نفسها المسجلة عليها علامتها. وبإحالة القضية إلى هذه الدائرة نظرتها على النحو المبين بمحاضر الضبط، واثناء المرافعة فيها قدم وكيل الشركة المدعية مذكرة لم تخرج عما ورد في عريضة الدعوى، وقدم ممثل الجهة المدعى عليها...... مذكرة طلب فيها رفض الدعوى، تأسيساً على انه يوجد اختلاف بين العلامتين؛ فالعلامة المعترض على تسجيلها هي عبارة (</w:t>
      </w:r>
      <w:r w:rsidRPr="00AC0849">
        <w:rPr>
          <w:rFonts w:eastAsia="Times New Roman"/>
          <w:sz w:val="28"/>
          <w:szCs w:val="28"/>
        </w:rPr>
        <w:t>Park Avenue</w:t>
      </w:r>
      <w:r w:rsidRPr="00AC0849">
        <w:rPr>
          <w:rFonts w:eastAsia="Times New Roman" w:hint="cs"/>
          <w:sz w:val="28"/>
          <w:szCs w:val="28"/>
          <w:rtl/>
        </w:rPr>
        <w:t xml:space="preserve">) بشكل مميز داخل مستطيل مؤطر، وعلامة المدعية هي كلمة (أفنيو </w:t>
      </w:r>
      <w:r w:rsidRPr="00AC0849">
        <w:rPr>
          <w:rFonts w:eastAsia="Times New Roman"/>
          <w:sz w:val="28"/>
          <w:szCs w:val="28"/>
        </w:rPr>
        <w:t>AVENUE</w:t>
      </w:r>
      <w:r w:rsidRPr="00AC0849">
        <w:rPr>
          <w:rFonts w:eastAsia="Times New Roman" w:hint="cs"/>
          <w:sz w:val="28"/>
          <w:szCs w:val="28"/>
          <w:rtl/>
        </w:rPr>
        <w:t>) فبينهما اختلاف في اللفظ والشكل لا يتصور معه ان يقع خلط بينهما لدى جمهور المستهلكين. وقدم وكيل الشركة طالبة التسجيل ثلاث مذكرات طلب فيها رفض الدعوى، تأسيسا على انه لا يوجد تشابه بين علامة موكلته وعلامة المدعية؛ إذ إن علامة موكلته تتكون من كلمتين، بينما علامة المدعية تتكون من كلمة واحدة وعلامة موكلته تكتب باللاتيني فقط، بينما علامة المدعية تكتب</w:t>
      </w:r>
      <w:r>
        <w:rPr>
          <w:rFonts w:eastAsia="Times New Roman" w:hint="cs"/>
          <w:sz w:val="28"/>
          <w:szCs w:val="28"/>
          <w:rtl/>
        </w:rPr>
        <w:t xml:space="preserve"> </w:t>
      </w:r>
      <w:r w:rsidRPr="00AC0849">
        <w:rPr>
          <w:rFonts w:eastAsia="Times New Roman" w:hint="cs"/>
          <w:sz w:val="28"/>
          <w:szCs w:val="28"/>
          <w:rtl/>
        </w:rPr>
        <w:t>بالعربي واللاتيني، إضافة إلى أن موكلته قد سجلت علامتها في بلدها الأصلي قبل تسجيل المدعية علامتها بالمملكة.</w:t>
      </w:r>
    </w:p>
    <w:p w:rsidR="003E2FCD" w:rsidRPr="00AC0849" w:rsidRDefault="003E2FCD" w:rsidP="003E2FCD">
      <w:pPr>
        <w:jc w:val="both"/>
        <w:rPr>
          <w:rFonts w:eastAsia="Times New Roman"/>
          <w:sz w:val="28"/>
          <w:szCs w:val="28"/>
          <w:rtl/>
        </w:rPr>
      </w:pPr>
    </w:p>
    <w:p w:rsidR="003E2FCD" w:rsidRPr="00AC0849" w:rsidRDefault="003E2FCD" w:rsidP="003E2FCD">
      <w:pPr>
        <w:jc w:val="center"/>
        <w:rPr>
          <w:rFonts w:eastAsia="Times New Roman"/>
          <w:b/>
          <w:bCs/>
          <w:sz w:val="28"/>
          <w:szCs w:val="28"/>
          <w:rtl/>
        </w:rPr>
      </w:pPr>
      <w:r w:rsidRPr="00AC0849">
        <w:rPr>
          <w:rFonts w:eastAsia="Times New Roman" w:hint="cs"/>
          <w:b/>
          <w:bCs/>
          <w:sz w:val="28"/>
          <w:szCs w:val="28"/>
          <w:rtl/>
        </w:rPr>
        <w:t>الأسباب</w:t>
      </w:r>
    </w:p>
    <w:p w:rsidR="003E2FCD" w:rsidRPr="00AC0849" w:rsidRDefault="003E2FCD" w:rsidP="003E2FCD">
      <w:pPr>
        <w:jc w:val="both"/>
        <w:rPr>
          <w:rFonts w:eastAsia="Times New Roman"/>
          <w:sz w:val="28"/>
          <w:szCs w:val="28"/>
          <w:rtl/>
        </w:rPr>
      </w:pPr>
      <w:r w:rsidRPr="00AC0849">
        <w:rPr>
          <w:rFonts w:eastAsia="Times New Roman" w:hint="cs"/>
          <w:sz w:val="28"/>
          <w:szCs w:val="28"/>
          <w:rtl/>
        </w:rPr>
        <w:t>حيث إن المدعية تهدف من إقامة هذه الدعوى إلى الحكم لها بإلغاء القرار محل الدعوى الصادر من لجنة النظر في التظلمات والاعتراضات بالوزارة - المدعى عليها - برقم ١٤٢٣/579هـ وتاريخ ١٤٢٣/٧/٢٨هـ فإن الديوان يختص بنظرها استناداً إلى المادة (</w:t>
      </w:r>
      <w:r w:rsidRPr="00AC0849">
        <w:rPr>
          <w:rFonts w:eastAsia="Times New Roman" w:hint="cs"/>
          <w:sz w:val="28"/>
          <w:szCs w:val="28"/>
          <w:rtl/>
          <w:lang w:bidi="fa-IR"/>
        </w:rPr>
        <w:t>۱/۸/</w:t>
      </w:r>
      <w:r w:rsidRPr="00AC0849">
        <w:rPr>
          <w:rFonts w:eastAsia="Times New Roman" w:hint="cs"/>
          <w:sz w:val="28"/>
          <w:szCs w:val="28"/>
          <w:rtl/>
        </w:rPr>
        <w:t xml:space="preserve">ح) من نظامه والمادة (59) من نظام العلامات التجارية الصادر بالمرسوم الملكي رقم 5 لعام 1404هـ، وإذ بلغت المدعية بالقرار بخطاب وكيل الوزارة المساعد للتجارة الداخلية رقم ٢٢١/٥٥٣ وتاريخ ١٤٢٤/١/٣٠هـ وتقدمت بهذه الدعوى بتاريخ ١٤٢٤/٢/٢١هـ فهي مقبولة شكلا لتقديمها خلال المدة المحددة بالمادة التاسعة عشرة من نظام العلامات التجارية سالف الذكر. وحيث ان الفقرة الثانية عشرة من المادة الثانية من نظام العلامات التجارية تنص على أنه (لا تعتبر علامة تجارية في تطبيق أحكام هذا النظام الإشارات المطابقة أو المشابهة لعلامات سبق إيداعها أو تسجيلها من </w:t>
      </w:r>
      <w:r w:rsidRPr="00AC0849">
        <w:rPr>
          <w:rFonts w:eastAsia="Times New Roman" w:hint="cs"/>
          <w:sz w:val="28"/>
          <w:szCs w:val="28"/>
          <w:rtl/>
        </w:rPr>
        <w:lastRenderedPageBreak/>
        <w:t>قبل الآخرين في منتجات أو خدمات مطابقة أو مشابهة). وحيث إن الثابت أن المدعية سبق أن سجلت العلامة التجارية (</w:t>
      </w:r>
      <w:r w:rsidRPr="00AC0849">
        <w:rPr>
          <w:rFonts w:eastAsia="Times New Roman"/>
          <w:sz w:val="28"/>
          <w:szCs w:val="28"/>
        </w:rPr>
        <w:t>AVENUE</w:t>
      </w:r>
      <w:r w:rsidRPr="00AC0849">
        <w:rPr>
          <w:rFonts w:eastAsia="Times New Roman" w:hint="cs"/>
          <w:sz w:val="28"/>
          <w:szCs w:val="28"/>
          <w:rtl/>
        </w:rPr>
        <w:t>) بالفئة (٢٥) وان شركة ….. شركة هندية تطلب تسجيل كلمتي بارك أفينو بحروف لاتينية (</w:t>
      </w:r>
      <w:r w:rsidRPr="00AC0849">
        <w:rPr>
          <w:rFonts w:eastAsia="Times New Roman"/>
          <w:sz w:val="28"/>
          <w:szCs w:val="28"/>
        </w:rPr>
        <w:t>PARK AVENUE</w:t>
      </w:r>
      <w:r w:rsidRPr="00AC0849">
        <w:rPr>
          <w:rFonts w:eastAsia="Times New Roman" w:hint="cs"/>
          <w:sz w:val="28"/>
          <w:szCs w:val="28"/>
          <w:rtl/>
        </w:rPr>
        <w:t>) بالفئة (٢٥) كعلامة تجارية لها، وأن العبرة في المقارنة بين العلامات هو بأوجه الاتفاق بينهما لا بأوجه الاختلاف، لما كان ذلك وكان البين من الاطلاع على العلامتين ان العنصر الجوهري فيها هو كلمة (</w:t>
      </w:r>
      <w:r w:rsidRPr="00AC0849">
        <w:rPr>
          <w:rFonts w:eastAsia="Times New Roman"/>
          <w:sz w:val="28"/>
          <w:szCs w:val="28"/>
        </w:rPr>
        <w:t>AVENUE</w:t>
      </w:r>
      <w:r w:rsidRPr="00AC0849">
        <w:rPr>
          <w:rFonts w:eastAsia="Times New Roman" w:hint="cs"/>
          <w:sz w:val="28"/>
          <w:szCs w:val="28"/>
          <w:rtl/>
        </w:rPr>
        <w:t>) وبقية العناصر غير مؤثرة فيها تأثيراً يغير من سمتها، لما كان ذلك، فإنه يوجد بين العلامتين تشابه يؤدي إلى تضليل الجمهور، ويوقع المستهلك في اللبس والخلط بينهما؛ الامر الذي يصبح معه قرار لجنة التظلمات والاعتراضات في الجهة المدعى عليها برفض اعتراض المدعية على تسجيل كلمة (</w:t>
      </w:r>
      <w:r w:rsidRPr="00AC0849">
        <w:rPr>
          <w:rFonts w:eastAsia="Times New Roman"/>
          <w:sz w:val="28"/>
          <w:szCs w:val="28"/>
        </w:rPr>
        <w:t>PARK AVENUE</w:t>
      </w:r>
      <w:r w:rsidRPr="00AC0849">
        <w:rPr>
          <w:rFonts w:eastAsia="Times New Roman" w:hint="cs"/>
          <w:sz w:val="28"/>
          <w:szCs w:val="28"/>
          <w:rtl/>
        </w:rPr>
        <w:t>) علامة تجارية لشركة...... الهندية غير قائم على أساس سليم من الواقع والنظام؛ مما يتعين معه إلغاؤه، وهو ما تقضي به الدائرة. فلهذه الاسباب حكمت الدائرة: بإلغاء قرار لجنة التظلمات والاعتراضات بوزارة التجارة والصناعة رقم ١٤٢٣/٥٧٩هـ وتاريخ ١٤٢٣/٧/٢٨هـ بتأييد قرار مكتب العلامات التجارية بقبول تسجيل كلمة (</w:t>
      </w:r>
      <w:r w:rsidRPr="00AC0849">
        <w:rPr>
          <w:rFonts w:eastAsia="Times New Roman"/>
          <w:sz w:val="28"/>
          <w:szCs w:val="28"/>
        </w:rPr>
        <w:t>PARK AVENUE</w:t>
      </w:r>
      <w:r w:rsidRPr="00AC0849">
        <w:rPr>
          <w:rFonts w:eastAsia="Times New Roman" w:hint="cs"/>
          <w:sz w:val="28"/>
          <w:szCs w:val="28"/>
          <w:rtl/>
        </w:rPr>
        <w:t>) علامة تجارية لشركة والله الموفق. وصلى الله وسلم على نبينا محمد وعلى آله وصحبه أجمعين.</w:t>
      </w:r>
    </w:p>
    <w:p w:rsidR="003E2FCD" w:rsidRPr="00AC0849" w:rsidRDefault="003E2FCD" w:rsidP="003E2FCD">
      <w:pPr>
        <w:jc w:val="both"/>
        <w:rPr>
          <w:rFonts w:eastAsia="Times New Roman"/>
          <w:b/>
          <w:bCs/>
          <w:sz w:val="28"/>
          <w:szCs w:val="28"/>
          <w:rtl/>
        </w:rPr>
      </w:pPr>
      <w:r w:rsidRPr="00AC0849">
        <w:rPr>
          <w:rFonts w:eastAsia="Times New Roman" w:hint="cs"/>
          <w:b/>
          <w:bCs/>
          <w:sz w:val="28"/>
          <w:szCs w:val="28"/>
          <w:rtl/>
        </w:rPr>
        <w:t>هيئة التدقيق</w:t>
      </w:r>
    </w:p>
    <w:p w:rsidR="003E2FCD" w:rsidRPr="00AC0849" w:rsidRDefault="003E2FCD" w:rsidP="003E2FCD">
      <w:pPr>
        <w:jc w:val="both"/>
        <w:rPr>
          <w:rFonts w:eastAsia="Times New Roman"/>
          <w:sz w:val="28"/>
          <w:szCs w:val="28"/>
          <w:rtl/>
        </w:rPr>
      </w:pPr>
      <w:r w:rsidRPr="00AC0849">
        <w:rPr>
          <w:rFonts w:eastAsia="Times New Roman" w:hint="cs"/>
          <w:sz w:val="28"/>
          <w:szCs w:val="28"/>
          <w:rtl/>
        </w:rPr>
        <w:t>حکمت هيئة التدقيق: الدائرة الخامسة ـ بتأييد حكم الدائرة الإدارية الثانية رقم 53/د/ ٢/١ لعام ١٤٢٥هـ الصادر في القضية رقم 1/516/ق لعام ١٤٢٤هـ فيما انتهى إليه من قضاء بإلغاء قرار لجنة التظلمات والاعتراضات بوزارة التجارة والصناعة رقم ١٤٢٣/٥٧٩هـ وتاريخ ١٤٢٣/٧/٢٨هـ. والله الموفق. وصلی الله وسلم على نبينا محمد وعلى آله وصحبه أجمعين.</w:t>
      </w:r>
    </w:p>
    <w:p w:rsidR="003E2FCD" w:rsidRPr="00AC0849"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AC0849" w:rsidRDefault="003E2FCD" w:rsidP="003E2FCD">
      <w:pPr>
        <w:jc w:val="both"/>
        <w:rPr>
          <w:rFonts w:eastAsia="Times New Roman"/>
          <w:b/>
          <w:bCs/>
          <w:sz w:val="28"/>
          <w:szCs w:val="28"/>
          <w:rtl/>
        </w:rPr>
      </w:pPr>
      <w:r w:rsidRPr="00AC0849">
        <w:rPr>
          <w:rFonts w:eastAsia="Times New Roman" w:hint="cs"/>
          <w:b/>
          <w:bCs/>
          <w:sz w:val="28"/>
          <w:szCs w:val="28"/>
          <w:rtl/>
        </w:rPr>
        <w:lastRenderedPageBreak/>
        <w:t>رقم القضية 695/</w:t>
      </w:r>
      <w:r>
        <w:rPr>
          <w:rFonts w:eastAsia="Times New Roman" w:hint="cs"/>
          <w:b/>
          <w:bCs/>
          <w:sz w:val="28"/>
          <w:szCs w:val="28"/>
          <w:rtl/>
        </w:rPr>
        <w:t>1</w:t>
      </w:r>
      <w:r w:rsidRPr="00AC0849">
        <w:rPr>
          <w:rFonts w:eastAsia="Times New Roman" w:hint="cs"/>
          <w:b/>
          <w:bCs/>
          <w:sz w:val="28"/>
          <w:szCs w:val="28"/>
          <w:rtl/>
        </w:rPr>
        <w:t>/ق لعام ١٤٢٦هـ</w:t>
      </w:r>
    </w:p>
    <w:p w:rsidR="003E2FCD" w:rsidRPr="00AC0849" w:rsidRDefault="003E2FCD" w:rsidP="003E2FCD">
      <w:pPr>
        <w:jc w:val="both"/>
        <w:rPr>
          <w:rFonts w:eastAsia="Times New Roman"/>
          <w:b/>
          <w:bCs/>
          <w:sz w:val="28"/>
          <w:szCs w:val="28"/>
          <w:rtl/>
        </w:rPr>
      </w:pPr>
      <w:r w:rsidRPr="00AC0849">
        <w:rPr>
          <w:rFonts w:eastAsia="Times New Roman" w:hint="cs"/>
          <w:b/>
          <w:bCs/>
          <w:sz w:val="28"/>
          <w:szCs w:val="28"/>
          <w:rtl/>
        </w:rPr>
        <w:t>رقم الحكم الابتدائي 139/د/٤/١ لعام ١٤٢٦هـ</w:t>
      </w:r>
    </w:p>
    <w:p w:rsidR="003E2FCD" w:rsidRPr="00AC0849" w:rsidRDefault="003E2FCD" w:rsidP="003E2FCD">
      <w:pPr>
        <w:jc w:val="both"/>
        <w:rPr>
          <w:rFonts w:eastAsia="Times New Roman"/>
          <w:b/>
          <w:bCs/>
          <w:sz w:val="28"/>
          <w:szCs w:val="28"/>
          <w:rtl/>
        </w:rPr>
      </w:pPr>
      <w:r w:rsidRPr="00AC0849">
        <w:rPr>
          <w:rFonts w:eastAsia="Times New Roman" w:hint="cs"/>
          <w:b/>
          <w:bCs/>
          <w:sz w:val="28"/>
          <w:szCs w:val="28"/>
          <w:rtl/>
        </w:rPr>
        <w:t>رقم حكم التدقيق 31/ت/ه لعام ١٤٢٧هـ</w:t>
      </w:r>
    </w:p>
    <w:p w:rsidR="003E2FCD" w:rsidRPr="00AC0849" w:rsidRDefault="003E2FCD" w:rsidP="003E2FCD">
      <w:pPr>
        <w:jc w:val="both"/>
        <w:rPr>
          <w:rFonts w:eastAsia="Times New Roman"/>
          <w:b/>
          <w:bCs/>
          <w:sz w:val="28"/>
          <w:szCs w:val="28"/>
          <w:rtl/>
        </w:rPr>
      </w:pPr>
      <w:r w:rsidRPr="00AC0849">
        <w:rPr>
          <w:rFonts w:eastAsia="Times New Roman" w:hint="cs"/>
          <w:b/>
          <w:bCs/>
          <w:sz w:val="28"/>
          <w:szCs w:val="28"/>
          <w:rtl/>
        </w:rPr>
        <w:t>تاريخ الجلسة ١٤٢٧/1/14هـ</w:t>
      </w:r>
    </w:p>
    <w:p w:rsidR="003E2FCD" w:rsidRPr="00AC0849" w:rsidRDefault="003E2FCD" w:rsidP="003E2FCD">
      <w:pPr>
        <w:jc w:val="center"/>
        <w:rPr>
          <w:rFonts w:eastAsia="Times New Roman"/>
          <w:b/>
          <w:bCs/>
          <w:sz w:val="28"/>
          <w:szCs w:val="28"/>
          <w:rtl/>
        </w:rPr>
      </w:pPr>
      <w:r w:rsidRPr="00AC0849">
        <w:rPr>
          <w:rFonts w:eastAsia="Times New Roman" w:hint="cs"/>
          <w:b/>
          <w:bCs/>
          <w:sz w:val="28"/>
          <w:szCs w:val="28"/>
          <w:rtl/>
        </w:rPr>
        <w:t>الموضوعات</w:t>
      </w:r>
    </w:p>
    <w:p w:rsidR="003E2FCD" w:rsidRPr="00AC0849" w:rsidRDefault="003E2FCD" w:rsidP="003E2FCD">
      <w:pPr>
        <w:jc w:val="both"/>
        <w:rPr>
          <w:rFonts w:eastAsia="Times New Roman"/>
          <w:b/>
          <w:bCs/>
          <w:sz w:val="28"/>
          <w:szCs w:val="28"/>
          <w:rtl/>
        </w:rPr>
      </w:pPr>
      <w:r w:rsidRPr="00AC0849">
        <w:rPr>
          <w:rFonts w:eastAsia="Times New Roman" w:hint="cs"/>
          <w:b/>
          <w:bCs/>
          <w:sz w:val="28"/>
          <w:szCs w:val="28"/>
          <w:rtl/>
        </w:rPr>
        <w:t>ملكية فكرية ـ علامة تجارية ـ طعن في قرار قبول تسجيل علامة تجارية ـ هيئة الامر بالمعروف والنهي عن المنكر ـ الإخلال بالدين والنظام العام والآداب العامة ـ منع الجميع ـ عيب الخطأ في تطبيق النظام.</w:t>
      </w:r>
    </w:p>
    <w:p w:rsidR="003E2FCD" w:rsidRPr="00AC0849" w:rsidRDefault="003E2FCD" w:rsidP="003E2FCD">
      <w:pPr>
        <w:jc w:val="both"/>
        <w:rPr>
          <w:rFonts w:eastAsia="Times New Roman"/>
          <w:sz w:val="28"/>
          <w:szCs w:val="28"/>
          <w:rtl/>
        </w:rPr>
      </w:pPr>
    </w:p>
    <w:p w:rsidR="003E2FCD" w:rsidRPr="00AC0849" w:rsidRDefault="003E2FCD" w:rsidP="003E2FCD">
      <w:pPr>
        <w:jc w:val="center"/>
        <w:rPr>
          <w:rFonts w:eastAsia="Times New Roman"/>
          <w:b/>
          <w:bCs/>
          <w:sz w:val="28"/>
          <w:szCs w:val="28"/>
          <w:rtl/>
        </w:rPr>
      </w:pPr>
      <w:r w:rsidRPr="00AC0849">
        <w:rPr>
          <w:rFonts w:eastAsia="Times New Roman" w:hint="cs"/>
          <w:b/>
          <w:bCs/>
          <w:sz w:val="28"/>
          <w:szCs w:val="28"/>
          <w:rtl/>
        </w:rPr>
        <w:t>الأنظمة واللوائح</w:t>
      </w:r>
    </w:p>
    <w:p w:rsidR="003E2FCD" w:rsidRPr="00AC0849" w:rsidRDefault="003E2FCD" w:rsidP="00775788">
      <w:pPr>
        <w:pStyle w:val="a5"/>
        <w:numPr>
          <w:ilvl w:val="0"/>
          <w:numId w:val="48"/>
        </w:numPr>
        <w:spacing w:after="0" w:line="240" w:lineRule="auto"/>
        <w:jc w:val="both"/>
        <w:rPr>
          <w:rFonts w:eastAsia="Times New Roman"/>
          <w:sz w:val="28"/>
          <w:szCs w:val="28"/>
          <w:rtl/>
        </w:rPr>
      </w:pPr>
      <w:r w:rsidRPr="00AC0849">
        <w:rPr>
          <w:rFonts w:eastAsia="Times New Roman" w:hint="cs"/>
          <w:sz w:val="28"/>
          <w:szCs w:val="28"/>
          <w:rtl/>
        </w:rPr>
        <w:t>نظام العلامات التجارية الصادر بالمرسوم الملكي رقم (م/٢١) وتاريخ ١٤٢٣/٥/٢٨ هـ.</w:t>
      </w:r>
    </w:p>
    <w:p w:rsidR="003E2FCD" w:rsidRPr="00AC0849" w:rsidRDefault="003E2FCD" w:rsidP="003E2FCD">
      <w:pPr>
        <w:jc w:val="both"/>
        <w:rPr>
          <w:rFonts w:eastAsia="Times New Roman"/>
          <w:sz w:val="28"/>
          <w:szCs w:val="28"/>
          <w:rtl/>
        </w:rPr>
      </w:pPr>
    </w:p>
    <w:p w:rsidR="003E2FCD" w:rsidRPr="00AC0849" w:rsidRDefault="003E2FCD" w:rsidP="003E2FCD">
      <w:pPr>
        <w:jc w:val="center"/>
        <w:rPr>
          <w:rFonts w:eastAsia="Times New Roman"/>
          <w:b/>
          <w:bCs/>
          <w:sz w:val="28"/>
          <w:szCs w:val="28"/>
          <w:rtl/>
        </w:rPr>
      </w:pPr>
      <w:r w:rsidRPr="00AC0849">
        <w:rPr>
          <w:rFonts w:eastAsia="Times New Roman" w:hint="cs"/>
          <w:b/>
          <w:bCs/>
          <w:sz w:val="28"/>
          <w:szCs w:val="28"/>
          <w:rtl/>
        </w:rPr>
        <w:t>الملخص</w:t>
      </w:r>
    </w:p>
    <w:p w:rsidR="003E2FCD" w:rsidRPr="00AC0849" w:rsidRDefault="003E2FCD" w:rsidP="003E2FCD">
      <w:pPr>
        <w:jc w:val="both"/>
        <w:rPr>
          <w:rFonts w:eastAsia="Times New Roman"/>
          <w:sz w:val="28"/>
          <w:szCs w:val="28"/>
          <w:rtl/>
        </w:rPr>
      </w:pPr>
      <w:r w:rsidRPr="00AC0849">
        <w:rPr>
          <w:rFonts w:eastAsia="Times New Roman" w:hint="cs"/>
          <w:sz w:val="28"/>
          <w:szCs w:val="28"/>
          <w:rtl/>
        </w:rPr>
        <w:t>المدعية تعترض على قبول وزارة التجارة عبارة (ستار أكاديمي) علامة تجارية لطالبة التسجيل في الفئة (41) لاشتمالها على ما يخالف الآداب العامة والإخلال بالدين ـ الدائرة قررت أن برنامج «ستار أكاديمي» التلفزيوني اشتمل على محرمات شرعية على نحو ما ورد بالوقائع، وهو الواقع المستفيض، وصدر بذلك الشأن بيان من اللجنة الدائمة للبحوث العلمية والإفتاء بالمملكة العربية السعودية، وقرار وزير الداخلية بإزالة، أو إعادة تصدير، أو إتلاف البضائع التي تحمل اسم البرنامج - العلامة محل الدعوى اتخذت اسم البرنامج بحروفه المميزة والشكل الهندسي الذي روج به للبرنامج - طالبة التسجيل باعثها لذلك الحيلولة دون استخدامه من قبل الآخرين، ولا تمانع من حرمان الجميع منه، وهي منهم ـ قرار التسجيل يخالف حكم المادة (٢/ب،ج) من نظام العلامات التجارية القاضي بعدم جواز تسجيل العبارة أو الإشارة أو الرسم المخل بالدين أو المخالف للنظام العام والآداب العامة او المطابق او المماثل لرمز ذي صبغة دينية وجعلها علامة تجارية ـ صدور القرار بالمخالفة لذلك، مخالف للنظام ـ اثره: الغاء قرار قبول التسجيل.</w:t>
      </w:r>
    </w:p>
    <w:p w:rsidR="003E2FCD" w:rsidRPr="00AC0849" w:rsidRDefault="003E2FCD" w:rsidP="003E2FCD">
      <w:pPr>
        <w:jc w:val="both"/>
        <w:rPr>
          <w:rFonts w:eastAsia="Times New Roman"/>
          <w:sz w:val="28"/>
          <w:szCs w:val="28"/>
          <w:rtl/>
        </w:rPr>
      </w:pPr>
    </w:p>
    <w:p w:rsidR="003E2FCD" w:rsidRPr="00AC0849" w:rsidRDefault="003E2FCD" w:rsidP="003E2FCD">
      <w:pPr>
        <w:jc w:val="center"/>
        <w:rPr>
          <w:rFonts w:eastAsia="Times New Roman"/>
          <w:b/>
          <w:bCs/>
          <w:sz w:val="28"/>
          <w:szCs w:val="28"/>
          <w:rtl/>
        </w:rPr>
      </w:pPr>
      <w:r w:rsidRPr="00AC0849">
        <w:rPr>
          <w:rFonts w:eastAsia="Times New Roman" w:hint="cs"/>
          <w:b/>
          <w:bCs/>
          <w:sz w:val="28"/>
          <w:szCs w:val="28"/>
          <w:rtl/>
        </w:rPr>
        <w:t>الوقائع</w:t>
      </w:r>
    </w:p>
    <w:p w:rsidR="003E2FCD" w:rsidRPr="00AC0849" w:rsidRDefault="003E2FCD" w:rsidP="003E2FCD">
      <w:pPr>
        <w:jc w:val="both"/>
        <w:rPr>
          <w:rFonts w:eastAsia="Times New Roman"/>
          <w:sz w:val="28"/>
          <w:szCs w:val="28"/>
          <w:rtl/>
        </w:rPr>
      </w:pPr>
      <w:r w:rsidRPr="00AC0849">
        <w:rPr>
          <w:rFonts w:eastAsia="Times New Roman" w:hint="cs"/>
          <w:sz w:val="28"/>
          <w:szCs w:val="28"/>
          <w:rtl/>
        </w:rPr>
        <w:t>تتلخص وقائع الدعوى في أن هيئة الأمر بالمعروف والنهي عن المنكر تقدمت أمام ديوان المظالم بلائحة دعوى ذكرت فيها انها تعترض على قبول وزارة التجارة والصناعة تسجيل عبارة (ستار أكاديمي) بحروف لاتينية مميزة وبأسفلها كلمة الاكاديمية بحروف عربية وخلفها شكل هندسي علامة تجارية بالفئة (٤١) لشركة …… وذلك لصدور بيان اللجنة الدائمة للبحوث العلمية والإفتاء رقم ٢٢٨٩٥ وتاريخ ١٤٢٥/٢/٨هـ بشأن التحذير من برنامج ستار أكاديمي؛ ولموافقة سمو وزير الداخلية على ما جاء في محضر اللجنة الاستشارية المعنية بدراسة ما يشتبه أن فيه إساءة للدين؛ من تخيير من ضبطت لديه البسة كتب عليها (</w:t>
      </w:r>
      <w:r w:rsidRPr="00AC0849">
        <w:rPr>
          <w:rFonts w:eastAsia="Times New Roman"/>
          <w:sz w:val="28"/>
          <w:szCs w:val="28"/>
        </w:rPr>
        <w:t>Star Academy</w:t>
      </w:r>
      <w:r w:rsidRPr="00AC0849">
        <w:rPr>
          <w:rFonts w:eastAsia="Times New Roman" w:hint="cs"/>
          <w:sz w:val="28"/>
          <w:szCs w:val="28"/>
          <w:rtl/>
        </w:rPr>
        <w:t xml:space="preserve">) بين إزالتها او إعادة تصديرها أو إتلافها دون المطالبة بتعويض؛ لما تحمله من مضامين مخالفة للقيم والعادات الإسلامية، </w:t>
      </w:r>
      <w:r w:rsidRPr="00AC0849">
        <w:rPr>
          <w:rFonts w:eastAsia="Times New Roman" w:hint="cs"/>
          <w:sz w:val="28"/>
          <w:szCs w:val="28"/>
          <w:rtl/>
        </w:rPr>
        <w:lastRenderedPageBreak/>
        <w:t>ولمخالفة هذه العلامة للفقرة (ب،ج) من المادة الثانية لنظام العلامات التجارية، وطلبت المدعية إلغاء قرار قبول التسجيل. وفي سبيل نظر الدعوى بعد ان احيلت إلى هذه الدائرة من الدائرة الإدارية الثانية جرى تحديد جلسة في ١٤٢٦/١١/٥هـ حضرها ممثل المدعية ...... وممثل المدعى عليها ووكيل طالبة التسجيل ....... وبعد سماع الدعوى أجاب ممثل المدعى عليها بان قبول تسجيل العلامة التجارية محل الدعوى جاء متفقا مع نظام العلامات التجارية؛ إذ إن هذه العلامة ليست رسماً مخلاً بالدين أو رمزاً ذا صبغة دينية أو مخالفة للنظام العام والآداب العامة، وقدم وكيل الشركة طالبة التسجيل مذكرة أودعت ملف القضية. وأفاد وكيل طالبة التسجيل بأن موكلته هي الراعي الرسمي لبرنامج ستار أكاديمي الذي تبثه قناة (إل بي سي)، ونظراً إلى ان بعض الشركات والمؤسسات قد استغلت هذا الاسم لترويج منتجاتها، وتقدمت بطلب تسجيله، فقد اضطرت موكلته إلى إيداع طلبات تسجيل لهذه الكلمة؛ للحيلولة دون استغلالها من قبل الآخرين، وأنه لا مانع لدى موكلته من حرمان الجميع ـ بمن فيهم موكلته ـ من تسجيل هذه الكلمة، اما في حال السماح لاحد فإن موكلته تطلب الحكم لصالحها لأسبقيتها إلى هذه الكلمة، بعد ذلك قرر جميع الأطراف اكتفاءهم بما قدم، وختموا اقوالهم. </w:t>
      </w:r>
    </w:p>
    <w:p w:rsidR="003E2FCD" w:rsidRPr="00AC0849" w:rsidRDefault="003E2FCD" w:rsidP="003E2FCD">
      <w:pPr>
        <w:jc w:val="both"/>
        <w:rPr>
          <w:rFonts w:eastAsia="Times New Roman"/>
          <w:sz w:val="28"/>
          <w:szCs w:val="28"/>
          <w:rtl/>
        </w:rPr>
      </w:pPr>
    </w:p>
    <w:p w:rsidR="003E2FCD" w:rsidRPr="00AC0849" w:rsidRDefault="003E2FCD" w:rsidP="003E2FCD">
      <w:pPr>
        <w:jc w:val="center"/>
        <w:rPr>
          <w:rFonts w:eastAsia="Times New Roman"/>
          <w:b/>
          <w:bCs/>
          <w:sz w:val="28"/>
          <w:szCs w:val="28"/>
          <w:rtl/>
        </w:rPr>
      </w:pPr>
      <w:r w:rsidRPr="00AC0849">
        <w:rPr>
          <w:rFonts w:eastAsia="Times New Roman" w:hint="cs"/>
          <w:b/>
          <w:bCs/>
          <w:sz w:val="28"/>
          <w:szCs w:val="28"/>
          <w:rtl/>
        </w:rPr>
        <w:t>الأسباب</w:t>
      </w:r>
    </w:p>
    <w:p w:rsidR="003E2FCD" w:rsidRPr="00AC0849" w:rsidRDefault="003E2FCD" w:rsidP="003E2FCD">
      <w:pPr>
        <w:jc w:val="both"/>
        <w:rPr>
          <w:rFonts w:eastAsia="Times New Roman"/>
          <w:sz w:val="28"/>
          <w:szCs w:val="28"/>
          <w:rtl/>
        </w:rPr>
      </w:pPr>
      <w:r w:rsidRPr="00AC0849">
        <w:rPr>
          <w:rFonts w:eastAsia="Times New Roman" w:hint="cs"/>
          <w:sz w:val="28"/>
          <w:szCs w:val="28"/>
          <w:rtl/>
        </w:rPr>
        <w:t>بما ان موضوع الدعوى الماثلة هو الاعتراض على قبول تسجيل علامة تجارية، وبما ان المادة الخامسة عشرة من نظام العلامات التجارية الصادر بالمرسوم الملكي رقم م/٢١ وتاريخ ١٤٢٣/٥/٢٨هـ قد نصت على ان (لكل ذي مصلحة الاعتراض على قبول تسجيل العلامة امام ديوان المظالم خلال تسعين يوما من تاريخ شهرها) فإن ديوان المظالم يختص بنظر هذه الدعوى والفصل فيها بموجب المادة (</w:t>
      </w:r>
      <w:r w:rsidRPr="00AC0849">
        <w:rPr>
          <w:rFonts w:eastAsia="Times New Roman" w:hint="cs"/>
          <w:sz w:val="28"/>
          <w:szCs w:val="28"/>
          <w:rtl/>
          <w:lang w:bidi="fa-IR"/>
        </w:rPr>
        <w:t>۱/۸/</w:t>
      </w:r>
      <w:r w:rsidRPr="00AC0849">
        <w:rPr>
          <w:rFonts w:eastAsia="Times New Roman" w:hint="cs"/>
          <w:sz w:val="28"/>
          <w:szCs w:val="28"/>
          <w:rtl/>
        </w:rPr>
        <w:t>ح) من نظامه. وبما ان شهر العلامة كان بتاريخ ١٤٢٥/١١/٢٦هـ واقيمت الدعوى بتاريخ ١٤٢٦/٢/١٧هـ فإن الدعوى مقبولة شكلا لإقامتها خلال المدة المقررة في المادة الخامسة عشرة من نظام العلامات التجارية انفة الذكر. واما من حيث الموضوع فقد نصت المادة (٢/ب،ج) من نظام العلامات التجارية على أن (لا تعد ولا تسجل علامة تجارية كل تعبير أو إشارة أو رسم مخل بالدين أو مخالف للنظام العام أو الآداب العامة أو يكون مطابقاً أو مماثلاً لرمز ذي صبغة دينية)، وحيث إن برنامج (ستار أكاديمي) التلفزيوني قد اشتمل على محرمات شرعية على نحو ما اشير إليه في الوقائع، وهو الواقع المستفيض، وصدر في هذا الشأن بيان من اللجنة الدائمة للبحوث العلمية والافتاء بالمملكة العربية السعودية، وقرار سمو</w:t>
      </w:r>
      <w:r>
        <w:rPr>
          <w:rFonts w:eastAsia="Times New Roman" w:hint="cs"/>
          <w:sz w:val="28"/>
          <w:szCs w:val="28"/>
          <w:rtl/>
        </w:rPr>
        <w:t xml:space="preserve"> </w:t>
      </w:r>
      <w:r w:rsidRPr="00AC0849">
        <w:rPr>
          <w:rFonts w:eastAsia="Times New Roman" w:hint="cs"/>
          <w:sz w:val="28"/>
          <w:szCs w:val="28"/>
          <w:rtl/>
        </w:rPr>
        <w:t>وزير الداخلية بإزالة أو إعادة تصدير أو إتلاف البضائع التي تحمل اسم هذا البرنامج، وحيث إن العلامة محل الدعوى قد اتخذت اسم البرنامج بحروفه المميزة والشكل الهندسي الذي روج به للبرنامج وأصبح معروفا به، وحيث قرر وكيل طالبة التسجيل بان موكلته قد اضطرت إلى إيداع طلب تسجيل اسم هذا البرنامج علامة تجارية للحيلولة دون استخدامه من قبل الآخرين، وأنه لا مانع لدى موكلته من حرمان الجميع بمن فيهم موكلته من تسجيل هذه الكلمة، أما في حال السماح لاحد فإن موكلته تطلب الحكم لصالحها؛ فإن الدائرة تنتهي إلى إلغاء قرار وزارة التجارة والصناعة الصادر بقبول التسجيل. فلهذه الاسباب وبعد المداولة حكمت الدائرة: بإلغاء قرار وزارة التجارة والصناعة الصادر بقبول تسجيل العلامة محل الدعوى لشركة. بالفئة (41). وبالله تعالى التوفيق. وصلى الله وسلم على نبينا محمد وعلى آله وصحبه أجمعين.</w:t>
      </w:r>
    </w:p>
    <w:p w:rsidR="003E2FCD" w:rsidRPr="00AC0849" w:rsidRDefault="003E2FCD" w:rsidP="003E2FCD">
      <w:pPr>
        <w:jc w:val="both"/>
        <w:rPr>
          <w:rFonts w:eastAsia="Times New Roman"/>
          <w:b/>
          <w:bCs/>
          <w:sz w:val="28"/>
          <w:szCs w:val="28"/>
          <w:rtl/>
        </w:rPr>
      </w:pPr>
      <w:r w:rsidRPr="00AC0849">
        <w:rPr>
          <w:rFonts w:eastAsia="Times New Roman" w:hint="cs"/>
          <w:b/>
          <w:bCs/>
          <w:sz w:val="28"/>
          <w:szCs w:val="28"/>
          <w:rtl/>
        </w:rPr>
        <w:t>هيئة التدقيق</w:t>
      </w:r>
    </w:p>
    <w:p w:rsidR="003E2FCD" w:rsidRPr="00AC0849" w:rsidRDefault="003E2FCD" w:rsidP="003E2FCD">
      <w:pPr>
        <w:jc w:val="both"/>
        <w:rPr>
          <w:rFonts w:eastAsia="Times New Roman"/>
          <w:sz w:val="28"/>
          <w:szCs w:val="28"/>
          <w:rtl/>
        </w:rPr>
      </w:pPr>
      <w:r w:rsidRPr="00AC0849">
        <w:rPr>
          <w:rFonts w:eastAsia="Times New Roman" w:hint="cs"/>
          <w:sz w:val="28"/>
          <w:szCs w:val="28"/>
          <w:rtl/>
        </w:rPr>
        <w:lastRenderedPageBreak/>
        <w:t>حكمت هيئة التدقيق ـ الدائرة الخامسة.: بتأييد حكم الدائرة الإدارية الرابعة رقم 139/د/إ/٤ لعام ١٤٢٦هـ الصادر في القضية رقم 1/695/ق لعام ١٤٢٦هـ فيما انتهى إليه من قضاء. والله الموفق. وصلى الله وسلم على نبينا محمد وعلى آله وصحبه أجمعين.</w:t>
      </w:r>
    </w:p>
    <w:p w:rsidR="003E2FCD" w:rsidRPr="00AC0849"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AC0849"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AC0849" w:rsidRDefault="003E2FCD" w:rsidP="003E2FCD">
      <w:pPr>
        <w:jc w:val="both"/>
        <w:rPr>
          <w:rFonts w:eastAsia="Times New Roman"/>
          <w:b/>
          <w:bCs/>
          <w:sz w:val="28"/>
          <w:szCs w:val="28"/>
          <w:rtl/>
        </w:rPr>
      </w:pPr>
      <w:r w:rsidRPr="00AC0849">
        <w:rPr>
          <w:rFonts w:eastAsia="Times New Roman" w:hint="cs"/>
          <w:b/>
          <w:bCs/>
          <w:sz w:val="28"/>
          <w:szCs w:val="28"/>
          <w:rtl/>
        </w:rPr>
        <w:t>رقم القضية ٤٧٢٩/</w:t>
      </w:r>
      <w:r>
        <w:rPr>
          <w:rFonts w:eastAsia="Times New Roman" w:hint="cs"/>
          <w:b/>
          <w:bCs/>
          <w:sz w:val="28"/>
          <w:szCs w:val="28"/>
          <w:rtl/>
        </w:rPr>
        <w:t>1</w:t>
      </w:r>
      <w:r w:rsidRPr="00AC0849">
        <w:rPr>
          <w:rFonts w:eastAsia="Times New Roman" w:hint="cs"/>
          <w:b/>
          <w:bCs/>
          <w:sz w:val="28"/>
          <w:szCs w:val="28"/>
          <w:rtl/>
        </w:rPr>
        <w:t>/ق لعام ١٤٢٥هـ</w:t>
      </w:r>
    </w:p>
    <w:p w:rsidR="003E2FCD" w:rsidRPr="00AC0849" w:rsidRDefault="003E2FCD" w:rsidP="003E2FCD">
      <w:pPr>
        <w:jc w:val="both"/>
        <w:rPr>
          <w:rFonts w:eastAsia="Times New Roman"/>
          <w:b/>
          <w:bCs/>
          <w:sz w:val="28"/>
          <w:szCs w:val="28"/>
          <w:rtl/>
        </w:rPr>
      </w:pPr>
      <w:r w:rsidRPr="00AC0849">
        <w:rPr>
          <w:rFonts w:eastAsia="Times New Roman" w:hint="cs"/>
          <w:b/>
          <w:bCs/>
          <w:sz w:val="28"/>
          <w:szCs w:val="28"/>
          <w:rtl/>
        </w:rPr>
        <w:t>رقم الحكم الابتدائي 69/د/1/1 لعام ١٤٢٦هـ</w:t>
      </w:r>
    </w:p>
    <w:p w:rsidR="003E2FCD" w:rsidRPr="00AC0849" w:rsidRDefault="003E2FCD" w:rsidP="003E2FCD">
      <w:pPr>
        <w:jc w:val="both"/>
        <w:rPr>
          <w:rFonts w:eastAsia="Times New Roman"/>
          <w:b/>
          <w:bCs/>
          <w:sz w:val="28"/>
          <w:szCs w:val="28"/>
          <w:rtl/>
        </w:rPr>
      </w:pPr>
      <w:r w:rsidRPr="00AC0849">
        <w:rPr>
          <w:rFonts w:eastAsia="Times New Roman" w:hint="cs"/>
          <w:b/>
          <w:bCs/>
          <w:sz w:val="28"/>
          <w:szCs w:val="28"/>
          <w:rtl/>
        </w:rPr>
        <w:t>رقم حكم التدقيق ٢٨/ت/ه لعام ١٤٢٧هـ</w:t>
      </w:r>
    </w:p>
    <w:p w:rsidR="003E2FCD" w:rsidRPr="00AC0849" w:rsidRDefault="003E2FCD" w:rsidP="003E2FCD">
      <w:pPr>
        <w:jc w:val="both"/>
        <w:rPr>
          <w:rFonts w:eastAsia="Times New Roman"/>
          <w:b/>
          <w:bCs/>
          <w:sz w:val="28"/>
          <w:szCs w:val="28"/>
          <w:rtl/>
        </w:rPr>
      </w:pPr>
      <w:r w:rsidRPr="00AC0849">
        <w:rPr>
          <w:rFonts w:eastAsia="Times New Roman" w:hint="cs"/>
          <w:b/>
          <w:bCs/>
          <w:sz w:val="28"/>
          <w:szCs w:val="28"/>
          <w:rtl/>
        </w:rPr>
        <w:t>تاريخ الجلسة ١٤٢٧/1/14هـ</w:t>
      </w:r>
    </w:p>
    <w:p w:rsidR="003E2FCD" w:rsidRPr="00AC0849" w:rsidRDefault="003E2FCD" w:rsidP="003E2FCD">
      <w:pPr>
        <w:jc w:val="center"/>
        <w:rPr>
          <w:rFonts w:eastAsia="Times New Roman"/>
          <w:b/>
          <w:bCs/>
          <w:sz w:val="28"/>
          <w:szCs w:val="28"/>
          <w:rtl/>
        </w:rPr>
      </w:pPr>
      <w:r w:rsidRPr="00AC0849">
        <w:rPr>
          <w:rFonts w:eastAsia="Times New Roman" w:hint="cs"/>
          <w:b/>
          <w:bCs/>
          <w:sz w:val="28"/>
          <w:szCs w:val="28"/>
          <w:rtl/>
        </w:rPr>
        <w:t>الموضوعات</w:t>
      </w:r>
    </w:p>
    <w:p w:rsidR="003E2FCD" w:rsidRPr="00AC0849" w:rsidRDefault="003E2FCD" w:rsidP="003E2FCD">
      <w:pPr>
        <w:jc w:val="both"/>
        <w:rPr>
          <w:rFonts w:eastAsia="Times New Roman"/>
          <w:b/>
          <w:bCs/>
          <w:sz w:val="28"/>
          <w:szCs w:val="28"/>
          <w:rtl/>
        </w:rPr>
      </w:pPr>
      <w:r w:rsidRPr="00AC0849">
        <w:rPr>
          <w:rFonts w:eastAsia="Times New Roman" w:hint="cs"/>
          <w:b/>
          <w:bCs/>
          <w:sz w:val="28"/>
          <w:szCs w:val="28"/>
          <w:rtl/>
        </w:rPr>
        <w:t>ملكية فكرية ـ علامة تجارية ـ طعن في قرار قبول تسجيل علامة تجارية ـ ثبوت التشابه - اتحاد الفئة ـ الجرس الصوتي ـ عيب الخطأ في تطبيق النظام.</w:t>
      </w:r>
    </w:p>
    <w:p w:rsidR="003E2FCD" w:rsidRPr="00AC0849" w:rsidRDefault="003E2FCD" w:rsidP="003E2FCD">
      <w:pPr>
        <w:jc w:val="both"/>
        <w:rPr>
          <w:rFonts w:eastAsia="Times New Roman"/>
          <w:b/>
          <w:bCs/>
          <w:sz w:val="28"/>
          <w:szCs w:val="28"/>
          <w:rtl/>
        </w:rPr>
      </w:pPr>
    </w:p>
    <w:p w:rsidR="003E2FCD" w:rsidRPr="00AC0849" w:rsidRDefault="003E2FCD" w:rsidP="003E2FCD">
      <w:pPr>
        <w:jc w:val="center"/>
        <w:rPr>
          <w:rFonts w:eastAsia="Times New Roman"/>
          <w:b/>
          <w:bCs/>
          <w:sz w:val="28"/>
          <w:szCs w:val="28"/>
          <w:rtl/>
        </w:rPr>
      </w:pPr>
      <w:r w:rsidRPr="00AC0849">
        <w:rPr>
          <w:rFonts w:eastAsia="Times New Roman" w:hint="cs"/>
          <w:b/>
          <w:bCs/>
          <w:sz w:val="28"/>
          <w:szCs w:val="28"/>
          <w:rtl/>
        </w:rPr>
        <w:t>الأنظمة واللوائح</w:t>
      </w:r>
    </w:p>
    <w:p w:rsidR="003E2FCD" w:rsidRPr="00AC0849" w:rsidRDefault="003E2FCD" w:rsidP="00775788">
      <w:pPr>
        <w:pStyle w:val="a5"/>
        <w:numPr>
          <w:ilvl w:val="0"/>
          <w:numId w:val="48"/>
        </w:numPr>
        <w:spacing w:after="0" w:line="240" w:lineRule="auto"/>
        <w:jc w:val="both"/>
        <w:rPr>
          <w:rFonts w:eastAsia="Times New Roman"/>
          <w:sz w:val="28"/>
          <w:szCs w:val="28"/>
          <w:rtl/>
        </w:rPr>
      </w:pPr>
      <w:r w:rsidRPr="00AC0849">
        <w:rPr>
          <w:rFonts w:eastAsia="Times New Roman" w:hint="cs"/>
          <w:sz w:val="28"/>
          <w:szCs w:val="28"/>
          <w:rtl/>
        </w:rPr>
        <w:t>نظام العلامات التجارية الصادر بالمرسوم الملكي رقم (م/٢١) وتاريخ ١٤٢٣/٥/٢٨هـ.</w:t>
      </w:r>
    </w:p>
    <w:p w:rsidR="003E2FCD" w:rsidRPr="00AC0849" w:rsidRDefault="003E2FCD" w:rsidP="003E2FCD">
      <w:pPr>
        <w:jc w:val="both"/>
        <w:rPr>
          <w:rFonts w:eastAsia="Times New Roman"/>
          <w:sz w:val="28"/>
          <w:szCs w:val="28"/>
          <w:rtl/>
        </w:rPr>
      </w:pPr>
    </w:p>
    <w:p w:rsidR="003E2FCD" w:rsidRPr="00AC0849" w:rsidRDefault="003E2FCD" w:rsidP="003E2FCD">
      <w:pPr>
        <w:jc w:val="center"/>
        <w:rPr>
          <w:rFonts w:eastAsia="Times New Roman"/>
          <w:b/>
          <w:bCs/>
          <w:sz w:val="28"/>
          <w:szCs w:val="28"/>
          <w:rtl/>
        </w:rPr>
      </w:pPr>
      <w:r w:rsidRPr="00AC0849">
        <w:rPr>
          <w:rFonts w:eastAsia="Times New Roman" w:hint="cs"/>
          <w:b/>
          <w:bCs/>
          <w:sz w:val="28"/>
          <w:szCs w:val="28"/>
          <w:rtl/>
        </w:rPr>
        <w:t>الملخص</w:t>
      </w:r>
    </w:p>
    <w:p w:rsidR="003E2FCD" w:rsidRPr="00AC0849" w:rsidRDefault="003E2FCD" w:rsidP="003E2FCD">
      <w:pPr>
        <w:jc w:val="both"/>
        <w:rPr>
          <w:rFonts w:eastAsia="Times New Roman"/>
          <w:sz w:val="28"/>
          <w:szCs w:val="28"/>
          <w:rtl/>
        </w:rPr>
      </w:pPr>
      <w:r w:rsidRPr="00AC0849">
        <w:rPr>
          <w:rFonts w:eastAsia="Times New Roman" w:hint="cs"/>
          <w:sz w:val="28"/>
          <w:szCs w:val="28"/>
          <w:rtl/>
        </w:rPr>
        <w:t>العلامة الصادر قرار بقبول تسجيلها فينو (</w:t>
      </w:r>
      <w:r w:rsidRPr="00AC0849">
        <w:rPr>
          <w:rFonts w:eastAsia="Times New Roman"/>
          <w:sz w:val="28"/>
          <w:szCs w:val="28"/>
        </w:rPr>
        <w:t>VENO</w:t>
      </w:r>
      <w:r w:rsidRPr="00AC0849">
        <w:rPr>
          <w:rFonts w:eastAsia="Times New Roman" w:hint="cs"/>
          <w:sz w:val="28"/>
          <w:szCs w:val="28"/>
          <w:rtl/>
        </w:rPr>
        <w:t>) بحروف عربية ولاتينية خاصة مع مشابهة لعلامة الشركة المدعية (</w:t>
      </w:r>
      <w:r w:rsidRPr="00AC0849">
        <w:rPr>
          <w:rFonts w:eastAsia="Times New Roman"/>
          <w:sz w:val="28"/>
          <w:szCs w:val="28"/>
        </w:rPr>
        <w:t>VIMTO</w:t>
      </w:r>
      <w:r w:rsidRPr="00AC0849">
        <w:rPr>
          <w:rFonts w:eastAsia="Times New Roman" w:hint="cs"/>
          <w:sz w:val="28"/>
          <w:szCs w:val="28"/>
          <w:rtl/>
        </w:rPr>
        <w:t xml:space="preserve">) على الفئة (٣٢) التي تشمل مختلف انواع عصير الفاكهة </w:t>
      </w:r>
      <w:r w:rsidRPr="00AC0849">
        <w:rPr>
          <w:rFonts w:eastAsia="Times New Roman" w:hint="cs"/>
          <w:sz w:val="28"/>
          <w:szCs w:val="28"/>
          <w:rtl/>
        </w:rPr>
        <w:lastRenderedPageBreak/>
        <w:t>وشرابها، ووجه الشبه يتضح في الشكل العام وفي وقع الجرس الصوتي في بداية النطق ونهايته، وهذا بلا شك يثير لبسا وتضليلا على المستهلك، اتحاد الفئة، فضلا عن كون علامة المدعية مما تتلقى الدواعي على طلب تقليدها على نحو ما أقدمت عليه الشركة طالبة التسجيل؛ لما لها من شهرة مستفيضة لدى عموم المستهلكين، كما يتبين من أقوال المدعية التي لم تنفها المدعى عليها - مؤدى ذلك: قرار تسجيلها مخالف لحكم المادة (٢) من نظام العلامات التجارية الذي منع التسجيل في حال مشابهة العلامة المطلوب تسجيلها مع علامة سبق تسجيلها ـ اثره: إلغاء القرار.</w:t>
      </w:r>
    </w:p>
    <w:p w:rsidR="003E2FCD" w:rsidRPr="00AC0849" w:rsidRDefault="003E2FCD" w:rsidP="003E2FCD">
      <w:pPr>
        <w:jc w:val="both"/>
        <w:rPr>
          <w:rFonts w:eastAsia="Times New Roman"/>
          <w:sz w:val="28"/>
          <w:szCs w:val="28"/>
          <w:rtl/>
        </w:rPr>
      </w:pPr>
    </w:p>
    <w:p w:rsidR="003E2FCD" w:rsidRPr="00AC0849" w:rsidRDefault="003E2FCD" w:rsidP="003E2FCD">
      <w:pPr>
        <w:jc w:val="center"/>
        <w:rPr>
          <w:rFonts w:eastAsia="Times New Roman"/>
          <w:b/>
          <w:bCs/>
          <w:sz w:val="28"/>
          <w:szCs w:val="28"/>
          <w:rtl/>
        </w:rPr>
      </w:pPr>
      <w:r w:rsidRPr="00AC0849">
        <w:rPr>
          <w:rFonts w:eastAsia="Times New Roman" w:hint="cs"/>
          <w:b/>
          <w:bCs/>
          <w:sz w:val="28"/>
          <w:szCs w:val="28"/>
          <w:rtl/>
        </w:rPr>
        <w:t>الوقائع</w:t>
      </w:r>
    </w:p>
    <w:p w:rsidR="003E2FCD" w:rsidRPr="00AC0849" w:rsidRDefault="003E2FCD" w:rsidP="003E2FCD">
      <w:pPr>
        <w:jc w:val="both"/>
        <w:rPr>
          <w:rFonts w:eastAsia="Times New Roman"/>
          <w:sz w:val="28"/>
          <w:szCs w:val="28"/>
          <w:rtl/>
        </w:rPr>
      </w:pPr>
      <w:r w:rsidRPr="00AC0849">
        <w:rPr>
          <w:rFonts w:eastAsia="Times New Roman" w:hint="cs"/>
          <w:sz w:val="28"/>
          <w:szCs w:val="28"/>
          <w:rtl/>
        </w:rPr>
        <w:t xml:space="preserve">تتلخص وقائعها في ان المدعي وكالة تقدم إلى الديوان بتاريخ ١٤٢٥/١١/١٤هـ بلائحة ادعاء متضمنة تظلم موكلته من قبول وزارة التجارة تسجيل كلمة: (فينو </w:t>
      </w:r>
      <w:r w:rsidRPr="00AC0849">
        <w:rPr>
          <w:rFonts w:eastAsia="Times New Roman"/>
          <w:sz w:val="28"/>
          <w:szCs w:val="28"/>
        </w:rPr>
        <w:t>VENO</w:t>
      </w:r>
      <w:r w:rsidRPr="00AC0849">
        <w:rPr>
          <w:rFonts w:eastAsia="Times New Roman" w:hint="cs"/>
          <w:sz w:val="28"/>
          <w:szCs w:val="28"/>
          <w:rtl/>
        </w:rPr>
        <w:t xml:space="preserve">) بحروف عربية ولاتينية كعلامة تجارية، لتوضع على منتجات الفئة (٣٢) المودع باسم شركة...... لصناعة المرطبات المحدودة، وهو الطلب المعلن عنه في الجريدة الرسمية: «أم القرى» بتاريخ ١٤٢٥/٨/١٧هـ، مشيراً إلى أن نشاط موكلته هو إنتاج مختلف انواع عصير الفاكهة وشرابها وتوزيعها تحت علامات تجارية مشهورة، ومن ضمن هذه الانواع شراب التوت الذي يحمل العلامة التجارية: (فيمتو </w:t>
      </w:r>
      <w:r w:rsidRPr="00AC0849">
        <w:rPr>
          <w:rFonts w:eastAsia="Times New Roman"/>
          <w:sz w:val="28"/>
          <w:szCs w:val="28"/>
        </w:rPr>
        <w:t>VIMTO</w:t>
      </w:r>
      <w:r w:rsidRPr="00AC0849">
        <w:rPr>
          <w:rFonts w:eastAsia="Times New Roman" w:hint="cs"/>
          <w:sz w:val="28"/>
          <w:szCs w:val="28"/>
          <w:rtl/>
        </w:rPr>
        <w:t xml:space="preserve">) المرخص لموكلته باستعمالها من الشركة صاحبة العلامة، والمسجلة في المملكة في ثلاثة اشكال على كافة المنتجات الواردة بالفئة: (٣٢) بموجب شهادات تسجيل رسمية صادرة من وزارة التجارة والصناعة، مضيفا ان هذه العلامة مشتهرة في دول العالم كافة تقريباً، وأن منتجها في الأسواق العالمية قبل حوالي مائة سنة، وأن المملكة ثاني بلد في العالم تواجد فيها هذا المنتج، وأنه على اساس من مبدا المنافسة المشروعة فإن موكلته تعترض على العلامة: (فينو </w:t>
      </w:r>
      <w:r w:rsidRPr="00AC0849">
        <w:rPr>
          <w:rFonts w:eastAsia="Times New Roman"/>
          <w:sz w:val="28"/>
          <w:szCs w:val="28"/>
        </w:rPr>
        <w:t>VENO</w:t>
      </w:r>
      <w:r w:rsidRPr="00AC0849">
        <w:rPr>
          <w:rFonts w:eastAsia="Times New Roman" w:hint="cs"/>
          <w:sz w:val="28"/>
          <w:szCs w:val="28"/>
          <w:rtl/>
        </w:rPr>
        <w:t xml:space="preserve">)؛ وفقا لأحكام المادة: (الثانية) من نظام العلامات التجارية؛ نظرا إلى تشابه هذه العلامة مع علامة: (فيمتو </w:t>
      </w:r>
      <w:r w:rsidRPr="00AC0849">
        <w:rPr>
          <w:rFonts w:eastAsia="Times New Roman"/>
          <w:sz w:val="28"/>
          <w:szCs w:val="28"/>
        </w:rPr>
        <w:t>VIMTO</w:t>
      </w:r>
      <w:r w:rsidRPr="00AC0849">
        <w:rPr>
          <w:rFonts w:eastAsia="Times New Roman" w:hint="cs"/>
          <w:sz w:val="28"/>
          <w:szCs w:val="28"/>
          <w:rtl/>
        </w:rPr>
        <w:t>) وهي على نفس الفئة، حيث كتبت بطريقة مماثلة لها ودون اي تمييز يذكر؛ الامر الذي سيؤدي بالمستهلك إلى الخلط بين العلامتين في حال الترخيص للعلامة المعترض عليها، كما ان الجرس الصوتي للعلامتين يكاد يكون واحداً؛ وبما أن الفئة واحدة فإن العلامة المعترض عليها سوف تستهدف منافذ البيع نفسها؛ الامر الذي سيجعل المستهلك العادي في وهم وعدم تفريق، وطلب في نهاية دعواه إلغاء قرار قبول طلب تسجيل العلامة التجارية المعلن عنها، وإيقاف إجراءات تسجيلها. وقد اجابت المدعى عليها بان الوزارة قبلت تسجيل العلامة التجارية محل الدعوى بالفئة: (٣٢)؛ وفقا لنظام العلامات التجارية، وبالإجراءات النظامية المتبعة، وانه يوجد اختلاف بين كل من العلامة محل الدعوى وعلامة المدعية، ومن ذلك عدد الاحرف وطريقة نطق كل علامة؛ ما يبعد احتمالية وقوع الخلط واللبس بينهما؛ فالجرس الصوتي مختلف، وخلصت</w:t>
      </w:r>
    </w:p>
    <w:p w:rsidR="003E2FCD" w:rsidRPr="00AC0849" w:rsidRDefault="003E2FCD" w:rsidP="003E2FCD">
      <w:pPr>
        <w:jc w:val="both"/>
        <w:rPr>
          <w:rFonts w:eastAsia="Times New Roman"/>
          <w:sz w:val="28"/>
          <w:szCs w:val="28"/>
          <w:rtl/>
        </w:rPr>
      </w:pPr>
    </w:p>
    <w:p w:rsidR="003E2FCD" w:rsidRPr="00AC0849" w:rsidRDefault="003E2FCD" w:rsidP="003E2FCD">
      <w:pPr>
        <w:jc w:val="center"/>
        <w:rPr>
          <w:rFonts w:eastAsia="Times New Roman"/>
          <w:b/>
          <w:bCs/>
          <w:sz w:val="28"/>
          <w:szCs w:val="28"/>
          <w:rtl/>
        </w:rPr>
      </w:pPr>
      <w:r w:rsidRPr="00AC0849">
        <w:rPr>
          <w:rFonts w:eastAsia="Times New Roman" w:hint="cs"/>
          <w:b/>
          <w:bCs/>
          <w:sz w:val="28"/>
          <w:szCs w:val="28"/>
          <w:rtl/>
        </w:rPr>
        <w:t>الأسباب</w:t>
      </w:r>
    </w:p>
    <w:p w:rsidR="003E2FCD" w:rsidRPr="00AC0849" w:rsidRDefault="003E2FCD" w:rsidP="003E2FCD">
      <w:pPr>
        <w:jc w:val="both"/>
        <w:rPr>
          <w:rFonts w:eastAsia="Times New Roman"/>
          <w:sz w:val="28"/>
          <w:szCs w:val="28"/>
          <w:rtl/>
        </w:rPr>
      </w:pPr>
      <w:r w:rsidRPr="00AC0849">
        <w:rPr>
          <w:rFonts w:eastAsia="Times New Roman" w:hint="cs"/>
          <w:sz w:val="28"/>
          <w:szCs w:val="28"/>
          <w:rtl/>
        </w:rPr>
        <w:t>حيث إنه تم الإعلان عن العلامة ـ محل الاعتراض - بتاريخ ١٤٢٥/٨/١٧هـ وتقدمت المدعية إلى الديوان بتاريخ ١٤٢٥/١١/١٤هـ فإن الدعوى تعتبر مقدمة خلال المدة النظامية. وفي خصوص الموضوع فإن المادة: (</w:t>
      </w:r>
      <w:r w:rsidRPr="00AC0849">
        <w:rPr>
          <w:rFonts w:eastAsia="Times New Roman" w:hint="cs"/>
          <w:sz w:val="28"/>
          <w:szCs w:val="28"/>
          <w:rtl/>
          <w:lang w:bidi="fa-IR"/>
        </w:rPr>
        <w:t>۲/</w:t>
      </w:r>
      <w:r w:rsidRPr="00AC0849">
        <w:rPr>
          <w:rFonts w:eastAsia="Times New Roman" w:hint="cs"/>
          <w:sz w:val="28"/>
          <w:szCs w:val="28"/>
          <w:rtl/>
        </w:rPr>
        <w:t xml:space="preserve">ل) من نظام العلامات التجارية الصادر بالمرسوم الملكي رقم م/٢١ وتاريخ ١٤٢٣/٥/٢٨هـ نصت على أنه (لا تعد ولا تسجل علامة تجارية الاشارات المطابقة او المشابهة لعلامات تجارية سبق إيداعها او تسجيلها من قبل الآخرين على منتجات او خدمات </w:t>
      </w:r>
      <w:r w:rsidRPr="00AC0849">
        <w:rPr>
          <w:rFonts w:eastAsia="Times New Roman" w:hint="cs"/>
          <w:sz w:val="28"/>
          <w:szCs w:val="28"/>
          <w:rtl/>
        </w:rPr>
        <w:lastRenderedPageBreak/>
        <w:t xml:space="preserve">مطابقة او مشابهة). = = اهـ. وحيث إن العلامة المطلوب تسجيلها مشابهة لعلامة المدعية، في الشكل العام وهو ما تجب ملاحظته ومراعاته عند معايرة التشابه، وفي وقع الجرس الصوتي في بداية النطق ونهايته، ولا شك ان هذا يثير لبسا وتضليلا على المستهلك؛ خاصة مع اتحاد الفئة، فضلاً عن كون علامة المدعية مما تقوى الدواعي على طلب تقليدها على نحو ما اقدمت عليه الشركة طالبة التسجيل؛ لما لعلامة المدعية من شهرة مستفيضة لدى عموم المستهلكين، كما يبين من اقوال المدعية التي لم تنفها المدعى عليها. ولما سبق فقد حكمت الدائرة: بإلغاء قرار وزارة التجارة والصناعة قبول طلب شركة. لصناعة المرطبات المحدودة تسجيل كلمة (فينو </w:t>
      </w:r>
      <w:r w:rsidRPr="00AC0849">
        <w:rPr>
          <w:rFonts w:eastAsia="Times New Roman"/>
          <w:sz w:val="28"/>
          <w:szCs w:val="28"/>
        </w:rPr>
        <w:t>VENO</w:t>
      </w:r>
      <w:r w:rsidRPr="00AC0849">
        <w:rPr>
          <w:rFonts w:eastAsia="Times New Roman" w:hint="cs"/>
          <w:sz w:val="28"/>
          <w:szCs w:val="28"/>
          <w:rtl/>
        </w:rPr>
        <w:t>) بحروف عربية ولاتينية علامة تجارية على الفئة: (٣٢)، وبالله التوفيق. وصلى الله وسلم على نبينا محمد وعلى آله وصحبه أجمعين.</w:t>
      </w:r>
    </w:p>
    <w:p w:rsidR="003E2FCD" w:rsidRPr="00D547CA" w:rsidRDefault="003E2FCD" w:rsidP="003E2FCD">
      <w:pPr>
        <w:jc w:val="both"/>
        <w:rPr>
          <w:rFonts w:eastAsia="Times New Roman"/>
          <w:b/>
          <w:bCs/>
          <w:sz w:val="28"/>
          <w:szCs w:val="28"/>
          <w:rtl/>
        </w:rPr>
      </w:pPr>
      <w:r w:rsidRPr="00D547CA">
        <w:rPr>
          <w:rFonts w:eastAsia="Times New Roman" w:hint="cs"/>
          <w:b/>
          <w:bCs/>
          <w:sz w:val="28"/>
          <w:szCs w:val="28"/>
          <w:rtl/>
        </w:rPr>
        <w:t>هيئة التدقيق</w:t>
      </w:r>
    </w:p>
    <w:p w:rsidR="003E2FCD" w:rsidRPr="00AC0849" w:rsidRDefault="003E2FCD" w:rsidP="003E2FCD">
      <w:pPr>
        <w:jc w:val="both"/>
        <w:rPr>
          <w:rFonts w:eastAsia="Times New Roman"/>
          <w:sz w:val="28"/>
          <w:szCs w:val="28"/>
          <w:rtl/>
        </w:rPr>
      </w:pPr>
      <w:r w:rsidRPr="00AC0849">
        <w:rPr>
          <w:rFonts w:eastAsia="Times New Roman" w:hint="cs"/>
          <w:sz w:val="28"/>
          <w:szCs w:val="28"/>
          <w:rtl/>
        </w:rPr>
        <w:t>حكمت هيئة التدقيق ـ الدائرة الخامسة.: بتأييد حكم الدائرة الإدارية الأولى رقم 69/د/إ/1 لعام ١٤٢٦هـ الصادر في القضية رقم ١/٤٧٢٩/ق لعام ١٤٢٥هـ فيما انتهى إليه من قضاء. والله الموفق. وصلى الله وسلم على نبينا محمد وعلى آله وصحبه أجمعين.</w:t>
      </w:r>
    </w:p>
    <w:p w:rsidR="003E2FCD" w:rsidRPr="00AC0849"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AC0849" w:rsidRDefault="003E2FCD" w:rsidP="003E2FCD">
      <w:pPr>
        <w:jc w:val="both"/>
        <w:rPr>
          <w:rFonts w:eastAsia="Times New Roman"/>
          <w:sz w:val="28"/>
          <w:szCs w:val="28"/>
          <w:rtl/>
        </w:rPr>
      </w:pPr>
    </w:p>
    <w:p w:rsidR="003E2FCD" w:rsidRPr="00AC0849" w:rsidRDefault="003E2FCD" w:rsidP="003E2FCD">
      <w:pPr>
        <w:jc w:val="both"/>
        <w:rPr>
          <w:rFonts w:eastAsia="Times New Roman"/>
          <w:sz w:val="28"/>
          <w:szCs w:val="28"/>
          <w:rtl/>
        </w:rPr>
      </w:pPr>
    </w:p>
    <w:p w:rsidR="003E2FCD" w:rsidRPr="00D547CA" w:rsidRDefault="003E2FCD" w:rsidP="003E2FCD">
      <w:pPr>
        <w:jc w:val="both"/>
        <w:rPr>
          <w:rFonts w:eastAsia="Times New Roman"/>
          <w:b/>
          <w:bCs/>
          <w:sz w:val="28"/>
          <w:szCs w:val="28"/>
          <w:rtl/>
        </w:rPr>
      </w:pPr>
      <w:r w:rsidRPr="00D547CA">
        <w:rPr>
          <w:rFonts w:eastAsia="Times New Roman" w:hint="cs"/>
          <w:b/>
          <w:bCs/>
          <w:sz w:val="28"/>
          <w:szCs w:val="28"/>
          <w:rtl/>
        </w:rPr>
        <w:t>رقم القضية ١/٢٩٥٥/ق لعام ١٤٢٥هـ</w:t>
      </w:r>
    </w:p>
    <w:p w:rsidR="003E2FCD" w:rsidRPr="00D547CA" w:rsidRDefault="003E2FCD" w:rsidP="003E2FCD">
      <w:pPr>
        <w:jc w:val="both"/>
        <w:rPr>
          <w:rFonts w:eastAsia="Times New Roman"/>
          <w:b/>
          <w:bCs/>
          <w:sz w:val="28"/>
          <w:szCs w:val="28"/>
          <w:rtl/>
        </w:rPr>
      </w:pPr>
      <w:r w:rsidRPr="00D547CA">
        <w:rPr>
          <w:rFonts w:eastAsia="Times New Roman" w:hint="cs"/>
          <w:b/>
          <w:bCs/>
          <w:sz w:val="28"/>
          <w:szCs w:val="28"/>
          <w:rtl/>
        </w:rPr>
        <w:t>رقم الحكم الابتدائي 53/د/٤/١ لعام ١٤٢٦هـ</w:t>
      </w:r>
    </w:p>
    <w:p w:rsidR="003E2FCD" w:rsidRPr="00D547CA" w:rsidRDefault="003E2FCD" w:rsidP="003E2FCD">
      <w:pPr>
        <w:jc w:val="both"/>
        <w:rPr>
          <w:rFonts w:eastAsia="Times New Roman"/>
          <w:b/>
          <w:bCs/>
          <w:sz w:val="28"/>
          <w:szCs w:val="28"/>
          <w:rtl/>
        </w:rPr>
      </w:pPr>
      <w:r w:rsidRPr="00D547CA">
        <w:rPr>
          <w:rFonts w:eastAsia="Times New Roman" w:hint="cs"/>
          <w:b/>
          <w:bCs/>
          <w:sz w:val="28"/>
          <w:szCs w:val="28"/>
          <w:rtl/>
        </w:rPr>
        <w:t>رقم حكم التدقيق 70/ت/ه لعام ١٤٢٧هـ</w:t>
      </w:r>
    </w:p>
    <w:p w:rsidR="003E2FCD" w:rsidRPr="00D547CA" w:rsidRDefault="003E2FCD" w:rsidP="003E2FCD">
      <w:pPr>
        <w:jc w:val="both"/>
        <w:rPr>
          <w:rFonts w:eastAsia="Times New Roman"/>
          <w:b/>
          <w:bCs/>
          <w:sz w:val="28"/>
          <w:szCs w:val="28"/>
          <w:rtl/>
        </w:rPr>
      </w:pPr>
      <w:r w:rsidRPr="00D547CA">
        <w:rPr>
          <w:rFonts w:eastAsia="Times New Roman" w:hint="cs"/>
          <w:b/>
          <w:bCs/>
          <w:sz w:val="28"/>
          <w:szCs w:val="28"/>
          <w:rtl/>
        </w:rPr>
        <w:t>تاريخ الجلسة ١٤٢٧/٢/٧هـ</w:t>
      </w:r>
    </w:p>
    <w:p w:rsidR="003E2FCD" w:rsidRPr="00D547CA" w:rsidRDefault="003E2FCD" w:rsidP="003E2FCD">
      <w:pPr>
        <w:jc w:val="center"/>
        <w:rPr>
          <w:rFonts w:eastAsia="Times New Roman"/>
          <w:b/>
          <w:bCs/>
          <w:sz w:val="28"/>
          <w:szCs w:val="28"/>
          <w:rtl/>
        </w:rPr>
      </w:pPr>
      <w:r w:rsidRPr="00D547CA">
        <w:rPr>
          <w:rFonts w:eastAsia="Times New Roman" w:hint="cs"/>
          <w:b/>
          <w:bCs/>
          <w:sz w:val="28"/>
          <w:szCs w:val="28"/>
          <w:rtl/>
        </w:rPr>
        <w:t>الموضوعات</w:t>
      </w:r>
    </w:p>
    <w:p w:rsidR="003E2FCD" w:rsidRPr="00D547CA" w:rsidRDefault="003E2FCD" w:rsidP="003E2FCD">
      <w:pPr>
        <w:jc w:val="both"/>
        <w:rPr>
          <w:rFonts w:eastAsia="Times New Roman"/>
          <w:b/>
          <w:bCs/>
          <w:sz w:val="28"/>
          <w:szCs w:val="28"/>
          <w:rtl/>
        </w:rPr>
      </w:pPr>
      <w:r w:rsidRPr="00D547CA">
        <w:rPr>
          <w:rFonts w:eastAsia="Times New Roman" w:hint="cs"/>
          <w:b/>
          <w:bCs/>
          <w:sz w:val="28"/>
          <w:szCs w:val="28"/>
          <w:rtl/>
        </w:rPr>
        <w:t>ملكية فكرية ـ علامة تجارية ـ طعن في قرار قبول تسجيل علامة تجارية ـ هيئة الأمر بالمعروف والنهي عن المنكر. </w:t>
      </w:r>
    </w:p>
    <w:p w:rsidR="003E2FCD" w:rsidRPr="00D547CA" w:rsidRDefault="003E2FCD" w:rsidP="003E2FCD">
      <w:pPr>
        <w:jc w:val="both"/>
        <w:rPr>
          <w:rFonts w:eastAsia="Times New Roman"/>
          <w:b/>
          <w:bCs/>
          <w:sz w:val="28"/>
          <w:szCs w:val="28"/>
          <w:rtl/>
        </w:rPr>
      </w:pPr>
    </w:p>
    <w:p w:rsidR="003E2FCD" w:rsidRPr="00AC0849" w:rsidRDefault="003E2FCD" w:rsidP="003E2FCD">
      <w:pPr>
        <w:jc w:val="center"/>
        <w:rPr>
          <w:rFonts w:eastAsia="Times New Roman"/>
          <w:sz w:val="28"/>
          <w:szCs w:val="28"/>
          <w:rtl/>
        </w:rPr>
      </w:pPr>
      <w:r w:rsidRPr="00D547CA">
        <w:rPr>
          <w:rFonts w:eastAsia="Times New Roman" w:hint="cs"/>
          <w:b/>
          <w:bCs/>
          <w:sz w:val="28"/>
          <w:szCs w:val="28"/>
          <w:rtl/>
        </w:rPr>
        <w:t>الأنظمة واللوائح</w:t>
      </w:r>
    </w:p>
    <w:p w:rsidR="003E2FCD" w:rsidRPr="00D547CA" w:rsidRDefault="003E2FCD" w:rsidP="00775788">
      <w:pPr>
        <w:pStyle w:val="a5"/>
        <w:numPr>
          <w:ilvl w:val="0"/>
          <w:numId w:val="48"/>
        </w:numPr>
        <w:spacing w:after="0" w:line="240" w:lineRule="auto"/>
        <w:jc w:val="both"/>
        <w:rPr>
          <w:rFonts w:eastAsia="Times New Roman"/>
          <w:sz w:val="28"/>
          <w:szCs w:val="28"/>
          <w:rtl/>
        </w:rPr>
      </w:pPr>
      <w:r w:rsidRPr="00D547CA">
        <w:rPr>
          <w:rFonts w:eastAsia="Times New Roman" w:hint="cs"/>
          <w:sz w:val="28"/>
          <w:szCs w:val="28"/>
          <w:rtl/>
        </w:rPr>
        <w:t>نظام العلامات التجارية الصادر بالمرسوم الملكي رقم (م/٢١) وتاريخ ١٤٢٣/٥/٢٨هـ.</w:t>
      </w:r>
    </w:p>
    <w:p w:rsidR="003E2FCD" w:rsidRPr="00AC0849" w:rsidRDefault="003E2FCD" w:rsidP="003E2FCD">
      <w:pPr>
        <w:jc w:val="both"/>
        <w:rPr>
          <w:rFonts w:eastAsia="Times New Roman"/>
          <w:sz w:val="28"/>
          <w:szCs w:val="28"/>
          <w:rtl/>
        </w:rPr>
      </w:pPr>
    </w:p>
    <w:p w:rsidR="003E2FCD" w:rsidRPr="00D547CA" w:rsidRDefault="003E2FCD" w:rsidP="003E2FCD">
      <w:pPr>
        <w:jc w:val="center"/>
        <w:rPr>
          <w:rFonts w:eastAsia="Times New Roman"/>
          <w:b/>
          <w:bCs/>
          <w:sz w:val="28"/>
          <w:szCs w:val="28"/>
          <w:rtl/>
        </w:rPr>
      </w:pPr>
      <w:r w:rsidRPr="00D547CA">
        <w:rPr>
          <w:rFonts w:eastAsia="Times New Roman" w:hint="cs"/>
          <w:b/>
          <w:bCs/>
          <w:sz w:val="28"/>
          <w:szCs w:val="28"/>
          <w:rtl/>
        </w:rPr>
        <w:t>الملخص</w:t>
      </w:r>
    </w:p>
    <w:p w:rsidR="003E2FCD" w:rsidRPr="00AC0849" w:rsidRDefault="003E2FCD" w:rsidP="003E2FCD">
      <w:pPr>
        <w:jc w:val="both"/>
        <w:rPr>
          <w:rFonts w:eastAsia="Times New Roman"/>
          <w:sz w:val="28"/>
          <w:szCs w:val="28"/>
          <w:rtl/>
        </w:rPr>
      </w:pPr>
      <w:r w:rsidRPr="00AC0849">
        <w:rPr>
          <w:rFonts w:eastAsia="Times New Roman" w:hint="cs"/>
          <w:sz w:val="28"/>
          <w:szCs w:val="28"/>
          <w:rtl/>
        </w:rPr>
        <w:t>المدعية تعترض على قرار وزارة التجارة والصناعة المتضمن الإعلان عن قبول تسجيل كلمة انكور بحروف لاتينية، يعلوها رسمة تشبه الصليب - تركز اعتراض المدعية على اشتمال العلامة محل الدعوى على رسمة تشبه الصليب - باطلاع الدائرة على الرسمة المشار إليها تبين أنها رسمة المرساة التي اشتهر وضعها في السفن والموانئ، وجرى العرف على أنها لا تحمل صبغة دينية ـ تسجيل العلامة محل الدعوى لا يدخل في إطار الحظر المنصوص عليه في النظام - مؤداه: رفض الدعوى.</w:t>
      </w:r>
    </w:p>
    <w:p w:rsidR="003E2FCD" w:rsidRPr="00AC0849" w:rsidRDefault="003E2FCD" w:rsidP="003E2FCD">
      <w:pPr>
        <w:jc w:val="both"/>
        <w:rPr>
          <w:rFonts w:eastAsia="Times New Roman"/>
          <w:sz w:val="28"/>
          <w:szCs w:val="28"/>
          <w:rtl/>
        </w:rPr>
      </w:pPr>
    </w:p>
    <w:p w:rsidR="003E2FCD" w:rsidRPr="00D547CA" w:rsidRDefault="003E2FCD" w:rsidP="003E2FCD">
      <w:pPr>
        <w:jc w:val="center"/>
        <w:rPr>
          <w:rFonts w:eastAsia="Times New Roman"/>
          <w:b/>
          <w:bCs/>
          <w:sz w:val="28"/>
          <w:szCs w:val="28"/>
          <w:rtl/>
        </w:rPr>
      </w:pPr>
      <w:r w:rsidRPr="00D547CA">
        <w:rPr>
          <w:rFonts w:eastAsia="Times New Roman" w:hint="cs"/>
          <w:b/>
          <w:bCs/>
          <w:sz w:val="28"/>
          <w:szCs w:val="28"/>
          <w:rtl/>
        </w:rPr>
        <w:t>الوقائع</w:t>
      </w:r>
    </w:p>
    <w:p w:rsidR="003E2FCD" w:rsidRPr="00AC0849" w:rsidRDefault="003E2FCD" w:rsidP="003E2FCD">
      <w:pPr>
        <w:jc w:val="both"/>
        <w:rPr>
          <w:rFonts w:eastAsia="Times New Roman"/>
          <w:sz w:val="28"/>
          <w:szCs w:val="28"/>
          <w:rtl/>
        </w:rPr>
      </w:pPr>
      <w:r w:rsidRPr="00AC0849">
        <w:rPr>
          <w:rFonts w:eastAsia="Times New Roman" w:hint="cs"/>
          <w:sz w:val="28"/>
          <w:szCs w:val="28"/>
          <w:rtl/>
        </w:rPr>
        <w:t>توجز وقائع هذه الدعوى في الاعتراض المقدم من هيئة الامر بالمعروف والنهي عن المنكر على قرار المدعى عليها بقبول تسجيل كلمة أنكور بحروف لاتينية يعلوها رسمة وأسفلها نقطة داخل شكل هندسي علامة تجارية بالفئة (3) لشركة...... والمعلن عنها بجريدة أم القرى في ١٤٢٥/٤/٩هـ بالعدد 3994؛ وذلك بحجة أن العلامة المطلوب تسجيلها تحمل شكلاً من أشكال الصلبان، وأنها مخالفة للفقرتين (ب، ج) من المادة الثانية من نظام العلامات التجارية. وبإحالة القضية إلى الدائرة الإدارية الثالثة انتهت إلى رفعها إلى معالي رئيس الديوان؛ لإحالتها إلى هذه الدائرة؛ لوجود قضية مماثلة تنظر لدى الدائرة الإدارية الرابعة اتحدت فيها العلامة وأسباب الدعوى. وفي سبيل نظر القضية جرى تحديد جلسة في ١٤٢٦/٤/٢٩هـ اشعر بها طرفا الدعوى بالخطاب رقم ٢٦٢٠ وتاريخ ١٤٢٦/٣/٣هـ، وفي تلك الجلسة حضر ممثل الهيئة ...... كما حضر ممثل وزارة التجارة والصناعة ...... كما حضر وكيل طالبة التسجيل...... واستمعت الدائرة إلى خلاصة الدعوى من ممثل الهيئة ولم تخرج عما ورد بلائحة الدعوى من ان شكل المرساة تشابه الصليب. وقد اكتفى ممثل التجارة بمذكرته المقدمة في ١٤٢٥/١١/٩هـ، المتضمنة أن العلامة المطلوب تسجيلها لا تمثل رسم الصليب بل تمثل رسم مرساة للسفن. كما اكتفى وكيل طالبة التسجيل بمذكرته المقدمة في ١٤٢٥/٩/١٠هـ المتضمنة أن رسم المرساة يقصد بها المساعدة والمعونة؛ لأن اسم الشركة يعني الصحة، وأن الرسمة ليست رسمة للصليب، وطلب السماح لموكلته بإكمال إجراءات التسجيل.</w:t>
      </w:r>
    </w:p>
    <w:p w:rsidR="003E2FCD" w:rsidRPr="00AC0849" w:rsidRDefault="003E2FCD" w:rsidP="003E2FCD">
      <w:pPr>
        <w:jc w:val="both"/>
        <w:rPr>
          <w:rFonts w:eastAsia="Times New Roman"/>
          <w:sz w:val="28"/>
          <w:szCs w:val="28"/>
          <w:rtl/>
        </w:rPr>
      </w:pPr>
    </w:p>
    <w:p w:rsidR="003E2FCD" w:rsidRPr="00D547CA" w:rsidRDefault="003E2FCD" w:rsidP="003E2FCD">
      <w:pPr>
        <w:jc w:val="center"/>
        <w:rPr>
          <w:rFonts w:eastAsia="Times New Roman"/>
          <w:b/>
          <w:bCs/>
          <w:sz w:val="28"/>
          <w:szCs w:val="28"/>
          <w:rtl/>
        </w:rPr>
      </w:pPr>
      <w:r w:rsidRPr="00D547CA">
        <w:rPr>
          <w:rFonts w:eastAsia="Times New Roman" w:hint="cs"/>
          <w:b/>
          <w:bCs/>
          <w:sz w:val="28"/>
          <w:szCs w:val="28"/>
          <w:rtl/>
        </w:rPr>
        <w:t>الأسباب</w:t>
      </w:r>
    </w:p>
    <w:p w:rsidR="003E2FCD" w:rsidRPr="00AC0849" w:rsidRDefault="003E2FCD" w:rsidP="003E2FCD">
      <w:pPr>
        <w:jc w:val="both"/>
        <w:rPr>
          <w:rFonts w:eastAsia="Times New Roman"/>
          <w:sz w:val="28"/>
          <w:szCs w:val="28"/>
          <w:rtl/>
        </w:rPr>
      </w:pPr>
      <w:r w:rsidRPr="00AC0849">
        <w:rPr>
          <w:rFonts w:eastAsia="Times New Roman" w:hint="cs"/>
          <w:sz w:val="28"/>
          <w:szCs w:val="28"/>
          <w:rtl/>
        </w:rPr>
        <w:t>من حيث إن المدعية تعترض على قرار وزارة التجارة والصناعة المتضمن الإعلان عن قبول تسجيل كلمة أنكور بحروف لاتينية، يعلوها رسمة تشبه الصليب، لطالبة التسجيل، وحيث نص نظام ديوان المظالم في مادته (</w:t>
      </w:r>
      <w:r w:rsidRPr="00AC0849">
        <w:rPr>
          <w:rFonts w:eastAsia="Times New Roman" w:hint="cs"/>
          <w:sz w:val="28"/>
          <w:szCs w:val="28"/>
          <w:rtl/>
          <w:lang w:bidi="fa-IR"/>
        </w:rPr>
        <w:t>۱/۸/</w:t>
      </w:r>
      <w:r w:rsidRPr="00AC0849">
        <w:rPr>
          <w:rFonts w:eastAsia="Times New Roman" w:hint="cs"/>
          <w:sz w:val="28"/>
          <w:szCs w:val="28"/>
          <w:rtl/>
        </w:rPr>
        <w:t xml:space="preserve">ح) على اختصاص الديوان بالفصل في الدعاوى التي من اختصاصه بموجب نصوص نظامية خاصة. وحيث نصت المادة الخامسة عشرة من نظام </w:t>
      </w:r>
      <w:r w:rsidRPr="00AC0849">
        <w:rPr>
          <w:rFonts w:eastAsia="Times New Roman" w:hint="cs"/>
          <w:sz w:val="28"/>
          <w:szCs w:val="28"/>
          <w:rtl/>
        </w:rPr>
        <w:lastRenderedPageBreak/>
        <w:t>العلامات التجارية، على أن لكل ذي مصلحة الاعتراض على قبول تسجيل العلامة امام ديوان المظالم خلال تسعين يوما من تاريخ شهرها. فإن الديوان يختص بنظر هذه الدعوى. وحيث تم الإعلان عن العلامة المشار إليها بجريدة أم القرى العدد 3994 بتاريخ ١٤٢٥/٤/٩هـ وقدمت الدعوى إلى الديوان في ١٤٢٥/٧/٨هـ فإنها تعتبر مقبولة شكلاً، لتقديمها خلال المدة النظامية. عن الموضوع، فحيث تركز اعتراض المدعية على اشتمال العلامة محل الدعوى على رسمة تشبه الصليب، وأنه بذلك يعتبر قبول التسجيل مخالفاً للمادة الثانية فقرة (ب،ج) من نظام العلامات التجارية. وحيث إنه بالاطلاع على الرسمة المشار إليها فقد تبين انها رسمة المرساة التي اشتهر وضعها في السفن والموانئ، وجرى العرف على انها لا تحمل اي صبغة دينية؛ وبالتالي فإن تسجيل العلامة محل الدعوى لا يدخل في إطار الحظر المنصوص عليه في المادة (</w:t>
      </w:r>
      <w:r w:rsidRPr="00AC0849">
        <w:rPr>
          <w:rFonts w:eastAsia="Times New Roman" w:hint="cs"/>
          <w:sz w:val="28"/>
          <w:szCs w:val="28"/>
          <w:rtl/>
          <w:lang w:bidi="fa-IR"/>
        </w:rPr>
        <w:t>۲/</w:t>
      </w:r>
      <w:r w:rsidRPr="00AC0849">
        <w:rPr>
          <w:rFonts w:eastAsia="Times New Roman" w:hint="cs"/>
          <w:sz w:val="28"/>
          <w:szCs w:val="28"/>
          <w:rtl/>
        </w:rPr>
        <w:t>ب، ج) من نظام العلامات التجارية. فلهذه الأسباب، وبعد المداولة: حكمت الدائرة: برفض الدعوى . وبالله التوفيق. أما وصلى الله وسلم على نبينا محمد وعلى آله وصحبه أجمعين.</w:t>
      </w:r>
    </w:p>
    <w:p w:rsidR="003E2FCD" w:rsidRPr="00AC0849" w:rsidRDefault="003E2FCD" w:rsidP="003E2FCD">
      <w:pPr>
        <w:jc w:val="both"/>
        <w:rPr>
          <w:rFonts w:eastAsia="Times New Roman"/>
          <w:sz w:val="28"/>
          <w:szCs w:val="28"/>
          <w:rtl/>
        </w:rPr>
      </w:pPr>
      <w:r w:rsidRPr="00AC0849">
        <w:rPr>
          <w:rFonts w:eastAsia="Times New Roman" w:hint="cs"/>
          <w:sz w:val="28"/>
          <w:szCs w:val="28"/>
          <w:rtl/>
        </w:rPr>
        <w:t>هيئة التدقيق</w:t>
      </w:r>
    </w:p>
    <w:p w:rsidR="003E2FCD" w:rsidRPr="00AC0849" w:rsidRDefault="003E2FCD" w:rsidP="003E2FCD">
      <w:pPr>
        <w:jc w:val="both"/>
        <w:rPr>
          <w:rFonts w:eastAsia="Times New Roman"/>
          <w:sz w:val="28"/>
          <w:szCs w:val="28"/>
          <w:rtl/>
        </w:rPr>
      </w:pPr>
      <w:r w:rsidRPr="00AC0849">
        <w:rPr>
          <w:rFonts w:eastAsia="Times New Roman" w:hint="cs"/>
          <w:sz w:val="28"/>
          <w:szCs w:val="28"/>
          <w:rtl/>
        </w:rPr>
        <w:t>حكمت هيئة التدقيق ـ الدائرة الخامسة.: بتأييد حكم الدائرة الادارية الرابعة رقم 53/د/إ/٤ لعام ١٤٢٦هـ الصادر في القضية رقم ١/٢٩٥٥/ق لعام ١٤٢٥هـ فيما انتهى إليه من قضاء. والله الموفق. وصلى الله وسلم على نبينا محمد وعلى آله وصحبه أجمعين.</w:t>
      </w:r>
    </w:p>
    <w:p w:rsidR="003E2FCD" w:rsidRPr="00AC0849"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AC0849" w:rsidRDefault="003E2FCD" w:rsidP="003E2FCD">
      <w:pPr>
        <w:jc w:val="both"/>
        <w:rPr>
          <w:rFonts w:eastAsia="Times New Roman"/>
          <w:sz w:val="28"/>
          <w:szCs w:val="28"/>
          <w:rtl/>
        </w:rPr>
      </w:pPr>
    </w:p>
    <w:p w:rsidR="003E2FCD" w:rsidRPr="00D547CA" w:rsidRDefault="003E2FCD" w:rsidP="003E2FCD">
      <w:pPr>
        <w:jc w:val="both"/>
        <w:rPr>
          <w:rFonts w:eastAsia="Times New Roman"/>
          <w:b/>
          <w:bCs/>
          <w:sz w:val="28"/>
          <w:szCs w:val="28"/>
          <w:rtl/>
        </w:rPr>
      </w:pPr>
      <w:r w:rsidRPr="00D547CA">
        <w:rPr>
          <w:rFonts w:eastAsia="Times New Roman" w:hint="cs"/>
          <w:b/>
          <w:bCs/>
          <w:sz w:val="28"/>
          <w:szCs w:val="28"/>
          <w:rtl/>
        </w:rPr>
        <w:t>رقم القضية 1550/</w:t>
      </w:r>
      <w:r>
        <w:rPr>
          <w:rFonts w:eastAsia="Times New Roman" w:hint="cs"/>
          <w:b/>
          <w:bCs/>
          <w:sz w:val="28"/>
          <w:szCs w:val="28"/>
          <w:rtl/>
        </w:rPr>
        <w:t>1</w:t>
      </w:r>
      <w:r w:rsidRPr="00D547CA">
        <w:rPr>
          <w:rFonts w:eastAsia="Times New Roman" w:hint="cs"/>
          <w:b/>
          <w:bCs/>
          <w:sz w:val="28"/>
          <w:szCs w:val="28"/>
          <w:rtl/>
        </w:rPr>
        <w:t>/ق لعام ١٤٢٥هـ</w:t>
      </w:r>
    </w:p>
    <w:p w:rsidR="003E2FCD" w:rsidRPr="00D547CA" w:rsidRDefault="003E2FCD" w:rsidP="003E2FCD">
      <w:pPr>
        <w:jc w:val="both"/>
        <w:rPr>
          <w:rFonts w:eastAsia="Times New Roman"/>
          <w:b/>
          <w:bCs/>
          <w:sz w:val="28"/>
          <w:szCs w:val="28"/>
          <w:rtl/>
        </w:rPr>
      </w:pPr>
      <w:r w:rsidRPr="00D547CA">
        <w:rPr>
          <w:rFonts w:eastAsia="Times New Roman" w:hint="cs"/>
          <w:b/>
          <w:bCs/>
          <w:sz w:val="28"/>
          <w:szCs w:val="28"/>
          <w:rtl/>
        </w:rPr>
        <w:t>رقم الحكم الابتدائي ١٢٢/د/1/1 لعام ١٤٢٥هـ</w:t>
      </w:r>
    </w:p>
    <w:p w:rsidR="003E2FCD" w:rsidRPr="00D547CA" w:rsidRDefault="003E2FCD" w:rsidP="003E2FCD">
      <w:pPr>
        <w:jc w:val="both"/>
        <w:rPr>
          <w:rFonts w:eastAsia="Times New Roman"/>
          <w:b/>
          <w:bCs/>
          <w:sz w:val="28"/>
          <w:szCs w:val="28"/>
          <w:rtl/>
        </w:rPr>
      </w:pPr>
      <w:r w:rsidRPr="00D547CA">
        <w:rPr>
          <w:rFonts w:eastAsia="Times New Roman" w:hint="cs"/>
          <w:b/>
          <w:bCs/>
          <w:sz w:val="28"/>
          <w:szCs w:val="28"/>
          <w:rtl/>
        </w:rPr>
        <w:t>رقم حكم التدقيق 110/ت/ه لعام ١٤٢٧هـ</w:t>
      </w:r>
    </w:p>
    <w:p w:rsidR="003E2FCD" w:rsidRPr="00D547CA" w:rsidRDefault="003E2FCD" w:rsidP="003E2FCD">
      <w:pPr>
        <w:jc w:val="both"/>
        <w:rPr>
          <w:rFonts w:eastAsia="Times New Roman"/>
          <w:b/>
          <w:bCs/>
          <w:sz w:val="28"/>
          <w:szCs w:val="28"/>
          <w:rtl/>
        </w:rPr>
      </w:pPr>
      <w:r w:rsidRPr="00D547CA">
        <w:rPr>
          <w:rFonts w:eastAsia="Times New Roman" w:hint="cs"/>
          <w:b/>
          <w:bCs/>
          <w:sz w:val="28"/>
          <w:szCs w:val="28"/>
          <w:rtl/>
        </w:rPr>
        <w:t>تاريخ الجلسة ١٤٢٧/٢/٢٧هـ</w:t>
      </w:r>
    </w:p>
    <w:p w:rsidR="003E2FCD" w:rsidRPr="00D547CA" w:rsidRDefault="003E2FCD" w:rsidP="003E2FCD">
      <w:pPr>
        <w:jc w:val="center"/>
        <w:rPr>
          <w:rFonts w:eastAsia="Times New Roman"/>
          <w:b/>
          <w:bCs/>
          <w:sz w:val="28"/>
          <w:szCs w:val="28"/>
          <w:rtl/>
        </w:rPr>
      </w:pPr>
      <w:r w:rsidRPr="00D547CA">
        <w:rPr>
          <w:rFonts w:eastAsia="Times New Roman" w:hint="cs"/>
          <w:b/>
          <w:bCs/>
          <w:sz w:val="28"/>
          <w:szCs w:val="28"/>
          <w:rtl/>
        </w:rPr>
        <w:t>الموضوعات</w:t>
      </w:r>
    </w:p>
    <w:p w:rsidR="003E2FCD" w:rsidRPr="00D547CA" w:rsidRDefault="003E2FCD" w:rsidP="003E2FCD">
      <w:pPr>
        <w:jc w:val="both"/>
        <w:rPr>
          <w:rFonts w:eastAsia="Times New Roman"/>
          <w:b/>
          <w:bCs/>
          <w:sz w:val="28"/>
          <w:szCs w:val="28"/>
          <w:rtl/>
        </w:rPr>
      </w:pPr>
      <w:r w:rsidRPr="00D547CA">
        <w:rPr>
          <w:rFonts w:eastAsia="Times New Roman" w:hint="cs"/>
          <w:b/>
          <w:bCs/>
          <w:sz w:val="28"/>
          <w:szCs w:val="28"/>
          <w:rtl/>
        </w:rPr>
        <w:t>ملكية فكرية ـ علامة تجارية ـ طعن في قرار قبول تسجيل علامة تجارية ـ ثبوت التشابه. اختلاف الفئة ـ ضوابط التشابه ـ عيب الخطأ في تطبيق النظام.</w:t>
      </w:r>
    </w:p>
    <w:p w:rsidR="003E2FCD" w:rsidRPr="00D547CA" w:rsidRDefault="003E2FCD" w:rsidP="003E2FCD">
      <w:pPr>
        <w:jc w:val="both"/>
        <w:rPr>
          <w:rFonts w:eastAsia="Times New Roman"/>
          <w:b/>
          <w:bCs/>
          <w:sz w:val="28"/>
          <w:szCs w:val="28"/>
          <w:rtl/>
        </w:rPr>
      </w:pPr>
    </w:p>
    <w:p w:rsidR="003E2FCD" w:rsidRPr="00D547CA" w:rsidRDefault="003E2FCD" w:rsidP="003E2FCD">
      <w:pPr>
        <w:jc w:val="center"/>
        <w:rPr>
          <w:rFonts w:eastAsia="Times New Roman"/>
          <w:b/>
          <w:bCs/>
          <w:sz w:val="28"/>
          <w:szCs w:val="28"/>
          <w:rtl/>
        </w:rPr>
      </w:pPr>
      <w:r w:rsidRPr="00D547CA">
        <w:rPr>
          <w:rFonts w:eastAsia="Times New Roman" w:hint="cs"/>
          <w:b/>
          <w:bCs/>
          <w:sz w:val="28"/>
          <w:szCs w:val="28"/>
          <w:rtl/>
        </w:rPr>
        <w:t>الأنظمة واللوائح</w:t>
      </w:r>
    </w:p>
    <w:p w:rsidR="003E2FCD" w:rsidRPr="00D547CA" w:rsidRDefault="003E2FCD" w:rsidP="00775788">
      <w:pPr>
        <w:pStyle w:val="a5"/>
        <w:numPr>
          <w:ilvl w:val="0"/>
          <w:numId w:val="48"/>
        </w:numPr>
        <w:spacing w:after="0" w:line="240" w:lineRule="auto"/>
        <w:jc w:val="both"/>
        <w:rPr>
          <w:rFonts w:eastAsia="Times New Roman"/>
          <w:sz w:val="28"/>
          <w:szCs w:val="28"/>
          <w:rtl/>
        </w:rPr>
      </w:pPr>
      <w:r w:rsidRPr="00D547CA">
        <w:rPr>
          <w:rFonts w:eastAsia="Times New Roman" w:hint="cs"/>
          <w:sz w:val="28"/>
          <w:szCs w:val="28"/>
          <w:rtl/>
        </w:rPr>
        <w:t>نظام العلامات التجارية الصادر بالمرسوم الملكي رقم (م/٢١) وتاريخ ١٤٢٣/٥/٢٨ هـ.</w:t>
      </w:r>
    </w:p>
    <w:p w:rsidR="003E2FCD" w:rsidRPr="00AC0849" w:rsidRDefault="003E2FCD" w:rsidP="003E2FCD">
      <w:pPr>
        <w:jc w:val="both"/>
        <w:rPr>
          <w:rFonts w:eastAsia="Times New Roman"/>
          <w:sz w:val="28"/>
          <w:szCs w:val="28"/>
          <w:rtl/>
        </w:rPr>
      </w:pPr>
    </w:p>
    <w:p w:rsidR="003E2FCD" w:rsidRPr="00D547CA" w:rsidRDefault="003E2FCD" w:rsidP="003E2FCD">
      <w:pPr>
        <w:jc w:val="center"/>
        <w:rPr>
          <w:rFonts w:eastAsia="Times New Roman"/>
          <w:b/>
          <w:bCs/>
          <w:sz w:val="28"/>
          <w:szCs w:val="28"/>
          <w:rtl/>
        </w:rPr>
      </w:pPr>
      <w:r w:rsidRPr="00D547CA">
        <w:rPr>
          <w:rFonts w:eastAsia="Times New Roman" w:hint="cs"/>
          <w:b/>
          <w:bCs/>
          <w:sz w:val="28"/>
          <w:szCs w:val="28"/>
          <w:rtl/>
        </w:rPr>
        <w:lastRenderedPageBreak/>
        <w:t>الملخص</w:t>
      </w:r>
    </w:p>
    <w:p w:rsidR="003E2FCD" w:rsidRPr="00AC0849" w:rsidRDefault="003E2FCD" w:rsidP="003E2FCD">
      <w:pPr>
        <w:jc w:val="both"/>
        <w:rPr>
          <w:rFonts w:eastAsia="Times New Roman"/>
          <w:sz w:val="28"/>
          <w:szCs w:val="28"/>
          <w:rtl/>
        </w:rPr>
      </w:pPr>
      <w:r w:rsidRPr="00AC0849">
        <w:rPr>
          <w:rFonts w:eastAsia="Times New Roman" w:hint="cs"/>
          <w:sz w:val="28"/>
          <w:szCs w:val="28"/>
          <w:rtl/>
        </w:rPr>
        <w:t>الشركة المدعية تطعن في قرار الجهة الإدارية قبول تسجيل عبارة (سوفلون أول إن لايت) علامة تجارية على الفئة (5) وتستند إلى حقها في انها تملك تسجيلا للعلامة (سلوفليتر) على الفئة (9) العدسات اللاصقة، وان العلامة المعلن عنها حمايتها لا تشمل كلمة (أول إن لايت) وتوضع على مستحضرات تنظيف العدسات في الفئة (5) ـ العلامة المعترض على تسجيلها تشابه علامة المدعية والتشابه كاف نظاماً نظاما في منع التسجيل ـ مستنده: المادة (٢/ل) التي منعت تسجيل إشارة مشابهة لعلامة تجارية سبق إيداعها وتسجيلها على منتجات او خدمات مطابقة او مشابهة، - والمادة (٢١) التي جعلت الحق لمالك العلامة التجارية المسجلة في مقاضاة غيره ممن يستعمل إشارة مشابهة لعلامته تضلل الجمهور في خدمات أو منتجات مماثلة - اختلاف الفئة يمنع التسجيل إذا كانت الفئة المطلوب تسجيل العلامة عليها تحتوي بعض المنتجات الداخلة في الفئة المسجل عليها ـ التاثير في تلك الحالة سيكون محققاً بل ثابتاً لاتحاد المنتج وتقارب شكل العلامات واختلاف ملاكها ومصادرها وجودتها؛ مما يلحق الضرر بمالك العلامة الأسبق الذي استعملها وأشهرها فضلاً عن استغلال شهرة العلامة السابقة، وغش وخداع المستهلك الذي قد لا يدرك الفرق الدقيق بين العلامتين، فضلاً عن المنتجين أو العكس ـ ما أضيف للعلامة من كلمة (أول ون لايت) لا أثر له ولا يفهم من المستهلك إلا استقلالها عن العلامة وهي محمية ـ أساس العلامة عبارة عن (سلوفلون) تراجم العبارتين لا تبعد التشابه لأنه لا يدرك ذلك إلا أهل الاختصاص اللغوي ـ العلامة المعترض على قبول تسجيلها تكتب باللغة الإنجليزية (</w:t>
      </w:r>
      <w:r w:rsidRPr="00AC0849">
        <w:rPr>
          <w:rFonts w:eastAsia="Times New Roman"/>
          <w:sz w:val="28"/>
          <w:szCs w:val="28"/>
        </w:rPr>
        <w:t>SAUFLON</w:t>
      </w:r>
      <w:r w:rsidRPr="00AC0849">
        <w:rPr>
          <w:rFonts w:eastAsia="Times New Roman" w:hint="cs"/>
          <w:sz w:val="28"/>
          <w:szCs w:val="28"/>
          <w:rtl/>
        </w:rPr>
        <w:t>) وعلامة المدعية (</w:t>
      </w:r>
      <w:r w:rsidRPr="00AC0849">
        <w:rPr>
          <w:rFonts w:eastAsia="Times New Roman"/>
          <w:sz w:val="28"/>
          <w:szCs w:val="28"/>
        </w:rPr>
        <w:t>SOFLENS</w:t>
      </w:r>
      <w:r w:rsidRPr="00AC0849">
        <w:rPr>
          <w:rFonts w:eastAsia="Times New Roman" w:hint="cs"/>
          <w:sz w:val="28"/>
          <w:szCs w:val="28"/>
          <w:rtl/>
        </w:rPr>
        <w:t>) وبينهما تشابه قائم مع اتحاد الاستعمال لهما ومكان استعمالهما عند مجتمع ينطق بالعربية ولا يدرك الرسم اللغوي واختلاف الحروف في النطق ـ أثره: إلغاء القرار. </w:t>
      </w:r>
    </w:p>
    <w:p w:rsidR="003E2FCD" w:rsidRPr="00AC0849" w:rsidRDefault="003E2FCD" w:rsidP="003E2FCD">
      <w:pPr>
        <w:jc w:val="both"/>
        <w:rPr>
          <w:rFonts w:eastAsia="Times New Roman"/>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Pr="00D547CA" w:rsidRDefault="003E2FCD" w:rsidP="003E2FCD">
      <w:pPr>
        <w:jc w:val="center"/>
        <w:rPr>
          <w:rFonts w:eastAsia="Times New Roman"/>
          <w:b/>
          <w:bCs/>
          <w:sz w:val="28"/>
          <w:szCs w:val="28"/>
          <w:rtl/>
        </w:rPr>
      </w:pPr>
      <w:r w:rsidRPr="00D547CA">
        <w:rPr>
          <w:rFonts w:eastAsia="Times New Roman" w:hint="cs"/>
          <w:b/>
          <w:bCs/>
          <w:sz w:val="28"/>
          <w:szCs w:val="28"/>
          <w:rtl/>
        </w:rPr>
        <w:t>الوقائع</w:t>
      </w:r>
    </w:p>
    <w:p w:rsidR="003E2FCD" w:rsidRPr="00AC0849" w:rsidRDefault="003E2FCD" w:rsidP="003E2FCD">
      <w:pPr>
        <w:jc w:val="both"/>
        <w:rPr>
          <w:rFonts w:eastAsia="Times New Roman"/>
          <w:sz w:val="28"/>
          <w:szCs w:val="28"/>
          <w:rtl/>
        </w:rPr>
      </w:pPr>
      <w:r w:rsidRPr="00AC0849">
        <w:rPr>
          <w:rFonts w:eastAsia="Times New Roman" w:hint="cs"/>
          <w:sz w:val="28"/>
          <w:szCs w:val="28"/>
          <w:rtl/>
        </w:rPr>
        <w:t>تتلخص وقائع هذه الدعوى فيما قدمه وكيلها من ان مؤسسة ...... للتجارة المدعى أن عليها الثانية تقدمت بطلب لتسجيل العلامة التجارية كلمة (سوفلون) بحروف لاتينية على الفئة (5) وتحديدا على منتجات العدسات اللاصقة. وقد اصدرت المدعى عليها الاولى وزارة التجارة قرارها بالموافقة على تسجيل العلامة وتم نشر طلب التسجيل في الجريدة الرسمية «ام القرى» بالعدد رقم (٣٩٨١) وتاريخ ١٤٢٥/١/٧هـ. ولما كانت موكلتنا تمتلك العلامة التجارية (سوفليتر) بحروف لاتينية على الفئة (٩) وكانت أول من ابتكر واستعمل وسجل هذه العلامة في المملكة العربية السعودية، وذلك بموجب شهادة التسجيل رقم ١/٤٩ وتاريخ ١٣٩٤/٩/١٢هـ والمجددة حمايتها حتى تاريخ ١٤٣٢/٩/٧هـ، وهي علامة مسجلة على منتجات «العدسات اللاصقة وأجزاؤها»، كتيبات عن العدسات اللاصقة، أطقم عناية وعلب حمل للعدسات اللاصقة، وحدات تطهير، قوارير ضغط لمحلول ملحي، اقراص ملح، ملاقط صغيرة لمسك العدسات اللاصقة وادوات تجعيد. ولما كان طلب التسجيل أعلاه يمثل تقليداً واعتداء واضحاً على علامة موكلتنا التجارية، فإننا نتقدم باعتراضنا هذا تأسيساً على ما يلي: 1ـ لقد أخطأت المدعى عليها الأولى حين انتهت إلى قبول طلب تسجيل العلامة التجارية (سوفلون) بحروف لاتينية على الفئة (</w:t>
      </w:r>
      <w:r w:rsidRPr="00AC0849">
        <w:rPr>
          <w:rFonts w:eastAsia="Times New Roman" w:hint="cs"/>
          <w:sz w:val="28"/>
          <w:szCs w:val="28"/>
          <w:rtl/>
          <w:lang w:bidi="fa-IR"/>
        </w:rPr>
        <w:t xml:space="preserve">۹) </w:t>
      </w:r>
      <w:r w:rsidRPr="00AC0849">
        <w:rPr>
          <w:rFonts w:eastAsia="Times New Roman" w:hint="cs"/>
          <w:sz w:val="28"/>
          <w:szCs w:val="28"/>
          <w:rtl/>
        </w:rPr>
        <w:t xml:space="preserve">باسم المدعى عليها الثانية، دون الاخذ بعين الاعتبار تشابهها الكبير مع علامة موكلتنا (سوفليتر) </w:t>
      </w:r>
      <w:r w:rsidRPr="00AC0849">
        <w:rPr>
          <w:rFonts w:eastAsia="Times New Roman" w:hint="cs"/>
          <w:sz w:val="28"/>
          <w:szCs w:val="28"/>
          <w:rtl/>
        </w:rPr>
        <w:lastRenderedPageBreak/>
        <w:t>المسجلة على ذات الفئة والمنتجات، وإن قرار قبول التسجيل قد جاء مخالفا لنص المادة (٢/ل) من نظام العلامات التجارية التي تحظر تسجيل «الإشارات المطابقة أو المشابهة لعلامات تجارية سبق إيداعها أو تسجيلها من قبل الآخرين على منتجات أو خدمات مطابقة أو مشابهة...». ٢- إن العلامة محل الاعتراض تتشابه إلى حد كبير مع علامة موكلتنا، سواء في طريقة الكتابة والأحرف وترتيبها، فضلا عن التطابق في طريقة النطق بينهما، والمادة (٢/ل) من النظام لم تقيد التشابه في حال بعينها، بل جاءت بنص عام ليشمل جميع حالات التشابه سواء أكان ذلك في طريقة الكتابة أم النطق، أم في المظهر العام ككل، وإن توفر اي حالة من هذه الحالات كاف بحد ذاته لرفض طلب تسجيل العلامة، وفي حالتنا هذه فإن التشابه بين العلامتين يمتد ليشمل الوجوه السالف ذكرها كافة؛ مما يؤكد خطأ المدعى عليها الأولى في قبول التسجيل. 3ـ إضافة إلى التشابه بين العلامتين فإن هناك اختلافا في المنتجات بين كلتا العلامتين؛ إذ إن العلامة محل الاعتراض يراد تسجيلها على منتجات (العدسات اللاصقة) وهي بذلك تتطابق مع المنتجات المسجلة عليها علامة موكلتنا؛ مما يجعل من احتمال وقوع المستهلك في الخلط واللبس أمراً لا مناص منه. 4- إن علامة موكلتنا وكما هو ثابت في شهادة تسجيلها قديمة العهد، إذ إنها تستخدم في اسواق المملكة العربية منذ أكثر من ثلاثين عاما، وما كانت منتجات موكلتنا لتستمر طوال هذه السنين لولا جودتها وثقة المستهلك بها، إن ثلاثين عاما من الاستعمال المتواصل في أسواق المملكة لهو خير دليل على تميز علامة موكلتنا ومعرفة جمهور المستهلكين بها. ولعل تميز علامة موكلتنا هو الدافع وراء قيام البعض بتقليدها، وإنه ليس من العدالة في شيء ان تبذل موكلتنا الجهد والمال طوال السنين الفائتة لتأتي شركات أخرى لتحصد هذا النجاح دون ان تقدم في سبيله اي شيء يذكر. 5ـ إن تسجيل العلامة باسم طالبة التسجيل سوف يؤثر ـ بلا شك ـ بشكل سلبي على علامة موكلتنا ومنتجاتها، وسوف يؤدي إلى وقوع المستهلك بالخلط واللبس حول هوية العلامة ومصدر المنتجات، وهو الامر الذي سيؤدي حتماً إلى الإضرار بسمعة موكلتنا، وإلحاق الضرر المادي بها، والحط من قيمة منتجاتها، ونظام العلامات التجارية قد حظر في مادته (</w:t>
      </w:r>
      <w:r w:rsidRPr="00AC0849">
        <w:rPr>
          <w:rFonts w:eastAsia="Times New Roman" w:hint="cs"/>
          <w:sz w:val="28"/>
          <w:szCs w:val="28"/>
          <w:rtl/>
          <w:lang w:bidi="fa-IR"/>
        </w:rPr>
        <w:t>۲/</w:t>
      </w:r>
      <w:r w:rsidRPr="00AC0849">
        <w:rPr>
          <w:rFonts w:eastAsia="Times New Roman" w:hint="cs"/>
          <w:sz w:val="28"/>
          <w:szCs w:val="28"/>
          <w:rtl/>
        </w:rPr>
        <w:t>ل) من تسجيل اي إشارة «ينشا عن تسجيلها بالنسبة لبعض المنتجات أو الخدمات الحط من قيمة منتجات الآخرين أو خدماتهم». 6- إضافة إلى مخالفة قرار التسجيل لنصوص نظام العلامات التجارية، فإن المدعى عليها الثانية قد خالفت الإقرار الذي وقعت عليه عند تقديم الطلب، المتضمن إقرارها بأن العلامة مبتكرة وليست تقليداً لأي علامة أخرى؛ ما يجعل إقرارها باطلاً، وما بني على باطل هو باطل، والسؤال هنا: ما الدافع وراء قيام طالبة التسجيل باختيار هذه الكلمة دون سواها واستخدامها على هذه المنتجات بالذات، مع العلم بان اللغة عامرة بألاف الخيارات والكلمات؟ بناء على ما تقدم نطلب: إلغاء قرار مكتب العلامات التجارية القاضي بقبول طلب تسجيل العلامة (سوفلون) بحروف لاتينية على الفئة (5) باسم المدعى عليها الثانية طالبة التسجيل. وقد أجاب ممثل الجهة المدعى عليها بقوله: إن العلامة المطلوب تسجيلها على فئة رقم خمسة وهي فئة تختلف عن الفئة المسجلة عليها علامة الشركة المدعية، وقد قبلت الوزارة تسجيل العلامة على الفئة خمسة بناءً على ذلك كما أجاب أنه اطلع على المذكرة المقدمة من وكيل المدعى عليه الثاني، وليس لديه إضافة على ما قدم. أما وكيل المؤسسة المتداخلة فقد أجاب بمذكرة جاء فيها: تقدمت موكلتي بطلب تسجيل العلامتين التجاريتين (</w:t>
      </w:r>
      <w:r w:rsidRPr="00AC0849">
        <w:rPr>
          <w:rFonts w:eastAsia="Times New Roman"/>
          <w:sz w:val="28"/>
          <w:szCs w:val="28"/>
        </w:rPr>
        <w:t>SAUFLON</w:t>
      </w:r>
      <w:r w:rsidRPr="00AC0849">
        <w:rPr>
          <w:rFonts w:eastAsia="Times New Roman" w:hint="cs"/>
          <w:sz w:val="28"/>
          <w:szCs w:val="28"/>
          <w:rtl/>
        </w:rPr>
        <w:t>) على الفئة (9) وعبارة (</w:t>
      </w:r>
      <w:r w:rsidRPr="00AC0849">
        <w:rPr>
          <w:rFonts w:eastAsia="Times New Roman"/>
          <w:sz w:val="28"/>
          <w:szCs w:val="28"/>
        </w:rPr>
        <w:t>LIGHT SAUFLON ALL IN ONE</w:t>
      </w:r>
      <w:r w:rsidRPr="00AC0849">
        <w:rPr>
          <w:rFonts w:eastAsia="Times New Roman" w:hint="cs"/>
          <w:sz w:val="28"/>
          <w:szCs w:val="28"/>
          <w:rtl/>
        </w:rPr>
        <w:t xml:space="preserve">) بالفئة (5) وذلك بتاريخ ١٤٢٤/١١/٢٠هـ، وقد اصدرت المدعى عليها الاولى قرارها بالموافقة على تسجيل العلامتين المذكورتين، وتم نشر طلبي التسجيل في الجريدة الرسمية (أم القرى) العدد رقم 3981 بتاريخ 7 محرم ١٤٢٥هـ. وفي تاريخ ١٤٢٥/٤/٧هـ تقدم وكيل الشركة المدعية بالاعتراض على طلب تسجيل العلامتين المذكورتين بالفئة المذكورة أمام مقام ديوان المظالم، بزعم أن العلامتين التجاريتين المذكورتين أعلاه والمطلوب تسجيلهما للمدعى عليها الثانية تتشابه مع العلامة التجارية </w:t>
      </w:r>
      <w:r w:rsidRPr="00AC0849">
        <w:rPr>
          <w:rFonts w:eastAsia="Times New Roman" w:hint="cs"/>
          <w:sz w:val="28"/>
          <w:szCs w:val="28"/>
          <w:rtl/>
        </w:rPr>
        <w:lastRenderedPageBreak/>
        <w:t>(</w:t>
      </w:r>
      <w:r w:rsidRPr="00AC0849">
        <w:rPr>
          <w:rFonts w:eastAsia="Times New Roman"/>
          <w:sz w:val="28"/>
          <w:szCs w:val="28"/>
        </w:rPr>
        <w:t>SOFLENS</w:t>
      </w:r>
      <w:r w:rsidRPr="00AC0849">
        <w:rPr>
          <w:rFonts w:eastAsia="Times New Roman" w:hint="cs"/>
          <w:sz w:val="28"/>
          <w:szCs w:val="28"/>
          <w:rtl/>
        </w:rPr>
        <w:t>) على الفئة (9) وتقليدا لها، والتي تمتلكها الشركة المدعية والمسجلة بالرقم ١/٤٩ بتاريخ ١٣٩٤/٩/١٢هـ. وقد اصدر ديوان المظالم الدائرة الإدارية الرابعة حكمها بتاريخ ٢٩/ شعبان ١٤٢٥هـ لصالح موكلتنا المدعى عليها الثانية بالسير في تسجيل العلامة التجارية (</w:t>
      </w:r>
      <w:r w:rsidRPr="00AC0849">
        <w:rPr>
          <w:rFonts w:eastAsia="Times New Roman"/>
          <w:sz w:val="28"/>
          <w:szCs w:val="28"/>
        </w:rPr>
        <w:t>SAUFLON</w:t>
      </w:r>
      <w:r w:rsidRPr="00AC0849">
        <w:rPr>
          <w:rFonts w:eastAsia="Times New Roman" w:hint="cs"/>
          <w:sz w:val="28"/>
          <w:szCs w:val="28"/>
          <w:rtl/>
        </w:rPr>
        <w:t>) دون الالتفات للاعتراض المقدم من الشركة المدعية، وذلك لعدم وجود التشابه المزعوم مع العلامة التجارية (</w:t>
      </w:r>
      <w:r w:rsidRPr="00AC0849">
        <w:rPr>
          <w:rFonts w:eastAsia="Times New Roman"/>
          <w:sz w:val="28"/>
          <w:szCs w:val="28"/>
        </w:rPr>
        <w:t>SOFLENS</w:t>
      </w:r>
      <w:r w:rsidRPr="00AC0849">
        <w:rPr>
          <w:rFonts w:eastAsia="Times New Roman" w:hint="cs"/>
          <w:sz w:val="28"/>
          <w:szCs w:val="28"/>
          <w:rtl/>
        </w:rPr>
        <w:t>) المسجلة للشركة المدعية، والشركة المدعية تقف في خصومة ثانية مع موكلتنا المدعى عليها الثانية بعد عدم استجابة الدائرة الإدارية الرابعة لزعمه ورفض دعواه، وتدعي الزعم نفسه للعلامة التجارية الثانية لموكلتنا المدعى عليها الثانية عبارة (</w:t>
      </w:r>
      <w:r w:rsidRPr="00AC0849">
        <w:rPr>
          <w:rFonts w:eastAsia="Times New Roman"/>
          <w:sz w:val="28"/>
          <w:szCs w:val="28"/>
        </w:rPr>
        <w:t>SAUFLON ALI IN ONE LIGHT</w:t>
      </w:r>
      <w:r w:rsidRPr="00AC0849">
        <w:rPr>
          <w:rFonts w:eastAsia="Times New Roman" w:hint="cs"/>
          <w:sz w:val="28"/>
          <w:szCs w:val="28"/>
          <w:rtl/>
        </w:rPr>
        <w:t>) بزعم وجود تشابه مع العلامة التجارية (</w:t>
      </w:r>
      <w:r w:rsidRPr="00AC0849">
        <w:rPr>
          <w:rFonts w:eastAsia="Times New Roman"/>
          <w:sz w:val="28"/>
          <w:szCs w:val="28"/>
        </w:rPr>
        <w:t>SOFLENS</w:t>
      </w:r>
      <w:r w:rsidRPr="00AC0849">
        <w:rPr>
          <w:rFonts w:eastAsia="Times New Roman" w:hint="cs"/>
          <w:sz w:val="28"/>
          <w:szCs w:val="28"/>
          <w:rtl/>
        </w:rPr>
        <w:t xml:space="preserve">) والمسجلة للشركة المدعية بعد الفصل في دعوى العلامة الأولى أمام الدائرة الإدارية الرابعة برفض الدعوى، وحيث إنه بالنظر إلى العلامتين المذكورتين من حيث الكتابة والنطق والمظهر العام والمعنى اللغوي لا نجد اي تشابه، إن العلامة التجارية عبارة </w:t>
      </w:r>
      <w:r w:rsidRPr="00AC0849">
        <w:rPr>
          <w:rFonts w:eastAsia="Times New Roman"/>
          <w:sz w:val="28"/>
          <w:szCs w:val="28"/>
        </w:rPr>
        <w:t>LIGHT SAUFLON) (ALL IN ONE</w:t>
      </w:r>
      <w:r w:rsidRPr="00AC0849">
        <w:rPr>
          <w:rFonts w:eastAsia="Times New Roman" w:hint="cs"/>
          <w:sz w:val="28"/>
          <w:szCs w:val="28"/>
          <w:rtl/>
        </w:rPr>
        <w:t xml:space="preserve"> موضوع الدعوى المطلوب تسجيلها لموكلتنا المدعى عليها الثانية تختلف جملة وتفصيلا مع العلامة التجارية كلمة (</w:t>
      </w:r>
      <w:r w:rsidRPr="00AC0849">
        <w:rPr>
          <w:rFonts w:eastAsia="Times New Roman"/>
          <w:sz w:val="28"/>
          <w:szCs w:val="28"/>
        </w:rPr>
        <w:t>SOFLENS</w:t>
      </w:r>
      <w:r w:rsidRPr="00AC0849">
        <w:rPr>
          <w:rFonts w:eastAsia="Times New Roman" w:hint="cs"/>
          <w:sz w:val="28"/>
          <w:szCs w:val="28"/>
          <w:rtl/>
        </w:rPr>
        <w:t>) المسجلة للشركة المدعية وأوجه الاختلاف بين العلامتين التجاريتين: أن علامة موكلتنا (</w:t>
      </w:r>
      <w:r w:rsidRPr="00AC0849">
        <w:rPr>
          <w:rFonts w:eastAsia="Times New Roman"/>
          <w:sz w:val="28"/>
          <w:szCs w:val="28"/>
        </w:rPr>
        <w:t>SAUFLON ALL IN ONE LIGHT</w:t>
      </w:r>
      <w:r w:rsidRPr="00AC0849">
        <w:rPr>
          <w:rFonts w:eastAsia="Times New Roman" w:hint="cs"/>
          <w:sz w:val="28"/>
          <w:szCs w:val="28"/>
          <w:rtl/>
        </w:rPr>
        <w:t>) عبارة تتكون من عدة كلمات في مجملها علامتنا التجارية المطلوب تسجيلها والحماية للعلامة في مجملها. إن الشركة المدعية تزعم التشابه فقط في الكلمة (</w:t>
      </w:r>
      <w:r w:rsidRPr="00AC0849">
        <w:rPr>
          <w:rFonts w:eastAsia="Times New Roman"/>
          <w:sz w:val="28"/>
          <w:szCs w:val="28"/>
        </w:rPr>
        <w:t>SAUFLON</w:t>
      </w:r>
      <w:r w:rsidRPr="00AC0849">
        <w:rPr>
          <w:rFonts w:eastAsia="Times New Roman" w:hint="cs"/>
          <w:sz w:val="28"/>
          <w:szCs w:val="28"/>
          <w:rtl/>
        </w:rPr>
        <w:t>) من جملة العبارة مع علامة الشركة كلمة (</w:t>
      </w:r>
      <w:r w:rsidRPr="00AC0849">
        <w:rPr>
          <w:rFonts w:eastAsia="Times New Roman"/>
          <w:sz w:val="28"/>
          <w:szCs w:val="28"/>
        </w:rPr>
        <w:t>SOFLENS</w:t>
      </w:r>
      <w:r w:rsidRPr="00AC0849">
        <w:rPr>
          <w:rFonts w:eastAsia="Times New Roman" w:hint="cs"/>
          <w:sz w:val="28"/>
          <w:szCs w:val="28"/>
          <w:rtl/>
        </w:rPr>
        <w:t>) متجاهلين باقي الكلمات، حيث إننا نطلب تسجيل = العلامة والحماية للعلامة في مجملها. بإمعان النظر في العلامتين اعلاه نجد الفرق واضحا من حيث الشكل والذي من شأنه عدم اللبس والخلط لدى جمهور المستهلكين، أما من حيث المعنى فإن (</w:t>
      </w:r>
      <w:r w:rsidRPr="00AC0849">
        <w:rPr>
          <w:rFonts w:eastAsia="Times New Roman"/>
          <w:sz w:val="28"/>
          <w:szCs w:val="28"/>
        </w:rPr>
        <w:t>SOFLENS</w:t>
      </w:r>
      <w:r w:rsidRPr="00AC0849">
        <w:rPr>
          <w:rFonts w:eastAsia="Times New Roman" w:hint="cs"/>
          <w:sz w:val="28"/>
          <w:szCs w:val="28"/>
          <w:rtl/>
        </w:rPr>
        <w:t>) في الأصل تتكون اختصاراً لكلمتين (</w:t>
      </w:r>
      <w:r w:rsidRPr="00AC0849">
        <w:rPr>
          <w:rFonts w:eastAsia="Times New Roman"/>
          <w:sz w:val="28"/>
          <w:szCs w:val="28"/>
        </w:rPr>
        <w:t>SOFT</w:t>
      </w:r>
      <w:r w:rsidRPr="00AC0849">
        <w:rPr>
          <w:rFonts w:eastAsia="Times New Roman" w:hint="cs"/>
          <w:sz w:val="28"/>
          <w:szCs w:val="28"/>
          <w:rtl/>
        </w:rPr>
        <w:t>) و(</w:t>
      </w:r>
      <w:r w:rsidRPr="00AC0849">
        <w:rPr>
          <w:rFonts w:eastAsia="Times New Roman"/>
          <w:sz w:val="28"/>
          <w:szCs w:val="28"/>
        </w:rPr>
        <w:t>LENS</w:t>
      </w:r>
      <w:r w:rsidRPr="00AC0849">
        <w:rPr>
          <w:rFonts w:eastAsia="Times New Roman" w:hint="cs"/>
          <w:sz w:val="28"/>
          <w:szCs w:val="28"/>
          <w:rtl/>
        </w:rPr>
        <w:t>) ومعناه (عدسة لينة) ترجمة من ثلاثة مكاتب للترجمة المعتمدة، أما (</w:t>
      </w:r>
      <w:r w:rsidRPr="00AC0849">
        <w:rPr>
          <w:rFonts w:eastAsia="Times New Roman"/>
          <w:sz w:val="28"/>
          <w:szCs w:val="28"/>
        </w:rPr>
        <w:t>SAUFLON</w:t>
      </w:r>
      <w:r w:rsidRPr="00AC0849">
        <w:rPr>
          <w:rFonts w:eastAsia="Times New Roman" w:hint="cs"/>
          <w:sz w:val="28"/>
          <w:szCs w:val="28"/>
          <w:rtl/>
        </w:rPr>
        <w:t>) فهي تتكون من كلمة واحدة. أن علامة موكلتنا عبارة (</w:t>
      </w:r>
      <w:r w:rsidRPr="00AC0849">
        <w:rPr>
          <w:rFonts w:eastAsia="Times New Roman"/>
          <w:sz w:val="28"/>
          <w:szCs w:val="28"/>
        </w:rPr>
        <w:t>SAUFLON ALL IN ONE LIGHT</w:t>
      </w:r>
      <w:r w:rsidRPr="00AC0849">
        <w:rPr>
          <w:rFonts w:eastAsia="Times New Roman" w:hint="cs"/>
          <w:sz w:val="28"/>
          <w:szCs w:val="28"/>
          <w:rtl/>
        </w:rPr>
        <w:t>) المنظورة أمام الدائرة مطلوب تسجيلها تحت الفئة (5) أما العلامة التجارية (</w:t>
      </w:r>
      <w:r w:rsidRPr="00AC0849">
        <w:rPr>
          <w:rFonts w:eastAsia="Times New Roman"/>
          <w:sz w:val="28"/>
          <w:szCs w:val="28"/>
        </w:rPr>
        <w:t>SOFLENS</w:t>
      </w:r>
      <w:r w:rsidRPr="00AC0849">
        <w:rPr>
          <w:rFonts w:eastAsia="Times New Roman" w:hint="cs"/>
          <w:sz w:val="28"/>
          <w:szCs w:val="28"/>
          <w:rtl/>
        </w:rPr>
        <w:t>) المملوكة للشركة المدعية مسجلة على الفئة (٩)، وهذا يدل على انتفاء عنصر التشابه، سواء في الشكل، او أو المظهر العام، او المعنى اللغوي، وحتى في فئة المنتجات، حيث إن منتجات الفئة (</w:t>
      </w:r>
      <w:r w:rsidRPr="00AC0849">
        <w:rPr>
          <w:rFonts w:eastAsia="Times New Roman" w:hint="cs"/>
          <w:sz w:val="28"/>
          <w:szCs w:val="28"/>
          <w:rtl/>
          <w:lang w:bidi="fa-IR"/>
        </w:rPr>
        <w:t xml:space="preserve">۹) </w:t>
      </w:r>
      <w:r w:rsidRPr="00AC0849">
        <w:rPr>
          <w:rFonts w:eastAsia="Times New Roman" w:hint="cs"/>
          <w:sz w:val="28"/>
          <w:szCs w:val="28"/>
          <w:rtl/>
        </w:rPr>
        <w:t>تختلف اختلافا جذريا عن منتجات الفئة (5). ذكر وكيل الشركة المدعية في مذكرة الاعتراض المقدمة للدائرة في الصفحة (٢) في القسم (ب) في الفقرة (</w:t>
      </w:r>
      <w:r w:rsidRPr="00AC0849">
        <w:rPr>
          <w:rFonts w:eastAsia="Times New Roman" w:hint="cs"/>
          <w:sz w:val="28"/>
          <w:szCs w:val="28"/>
          <w:rtl/>
          <w:lang w:bidi="fa-IR"/>
        </w:rPr>
        <w:t xml:space="preserve">۲) </w:t>
      </w:r>
      <w:r w:rsidRPr="00AC0849">
        <w:rPr>
          <w:rFonts w:eastAsia="Times New Roman" w:hint="cs"/>
          <w:sz w:val="28"/>
          <w:szCs w:val="28"/>
          <w:rtl/>
        </w:rPr>
        <w:t>انه (قد يبدو للوهلة الاولى ان العلامة محل الاعتراض تختلف عن علامتنا من حيث الكتابة وعناصرها....) وهذا اعتراف ضمني من وكيل الشركة المدعية بان هناك اختلافاً بين العلامتين موضوع الدعوى؛ لأن في حال التشابه المزعوم الأصل أن يكون هناك تشابه من الوهلة الأولى حتى يقع اللبس لدى جمهور المستهلكين. لكل ما سبق نطلب الحكم بالسير في إجراءات تسجيل العلامة التجارية عبارة (</w:t>
      </w:r>
      <w:r w:rsidRPr="00AC0849">
        <w:rPr>
          <w:rFonts w:eastAsia="Times New Roman"/>
          <w:sz w:val="28"/>
          <w:szCs w:val="28"/>
        </w:rPr>
        <w:t>SAUFLON_ALI IN LIGHT</w:t>
      </w:r>
      <w:r w:rsidRPr="00AC0849">
        <w:rPr>
          <w:rFonts w:eastAsia="Times New Roman" w:hint="cs"/>
          <w:sz w:val="28"/>
          <w:szCs w:val="28"/>
          <w:rtl/>
        </w:rPr>
        <w:t>) لصالح موكلتنا المدعى عليها الثانية، وعدم الالتفات إلى الاعتراض المقدم من الشركة المدعية، وفي الجلسة المحددة بتاريخ ١٤٢٥/١١/١٣هـ قرر أطراف القضية اكتفاءهم بما قدم وختمت المرافعة.</w:t>
      </w:r>
    </w:p>
    <w:p w:rsidR="003E2FCD" w:rsidRPr="00AC0849" w:rsidRDefault="003E2FCD" w:rsidP="003E2FCD">
      <w:pPr>
        <w:jc w:val="both"/>
        <w:rPr>
          <w:rFonts w:eastAsia="Times New Roman"/>
          <w:sz w:val="28"/>
          <w:szCs w:val="28"/>
          <w:rtl/>
        </w:rPr>
      </w:pPr>
    </w:p>
    <w:p w:rsidR="003E2FCD" w:rsidRPr="00D547CA" w:rsidRDefault="003E2FCD" w:rsidP="003E2FCD">
      <w:pPr>
        <w:jc w:val="center"/>
        <w:rPr>
          <w:rFonts w:eastAsia="Times New Roman"/>
          <w:b/>
          <w:bCs/>
          <w:sz w:val="28"/>
          <w:szCs w:val="28"/>
          <w:rtl/>
        </w:rPr>
      </w:pPr>
      <w:r w:rsidRPr="00D547CA">
        <w:rPr>
          <w:rFonts w:eastAsia="Times New Roman" w:hint="cs"/>
          <w:b/>
          <w:bCs/>
          <w:sz w:val="28"/>
          <w:szCs w:val="28"/>
          <w:rtl/>
        </w:rPr>
        <w:t>الأسباب</w:t>
      </w:r>
    </w:p>
    <w:p w:rsidR="003E2FCD" w:rsidRPr="00AC0849" w:rsidRDefault="003E2FCD" w:rsidP="003E2FCD">
      <w:pPr>
        <w:jc w:val="both"/>
        <w:rPr>
          <w:rFonts w:eastAsia="Times New Roman"/>
          <w:sz w:val="28"/>
          <w:szCs w:val="28"/>
          <w:rtl/>
        </w:rPr>
      </w:pPr>
      <w:r w:rsidRPr="00AC0849">
        <w:rPr>
          <w:rFonts w:eastAsia="Times New Roman" w:hint="cs"/>
          <w:sz w:val="28"/>
          <w:szCs w:val="28"/>
          <w:rtl/>
        </w:rPr>
        <w:t xml:space="preserve">حيث إن الدعوى طعن في قرار الجهة المدعى عليها (وزارة التجارة والصناعة) قبول تسجيل العلامة التجارية (سوفلون اول إن ون لايت) على الفئة (5) لمؤسسة ..... فإن الديوان بهيئة </w:t>
      </w:r>
      <w:r w:rsidRPr="00AC0849">
        <w:rPr>
          <w:rFonts w:eastAsia="Times New Roman" w:hint="cs"/>
          <w:sz w:val="28"/>
          <w:szCs w:val="28"/>
          <w:rtl/>
        </w:rPr>
        <w:lastRenderedPageBreak/>
        <w:t>قضاء إداري مختص بنظرها حسب المادة (٥٣) من نظام العلامات التجارية والمادة (</w:t>
      </w:r>
      <w:r w:rsidRPr="00AC0849">
        <w:rPr>
          <w:rFonts w:eastAsia="Times New Roman" w:hint="cs"/>
          <w:sz w:val="28"/>
          <w:szCs w:val="28"/>
          <w:rtl/>
          <w:lang w:bidi="fa-IR"/>
        </w:rPr>
        <w:t>۱/۸/</w:t>
      </w:r>
      <w:r w:rsidRPr="00AC0849">
        <w:rPr>
          <w:rFonts w:eastAsia="Times New Roman" w:hint="cs"/>
          <w:sz w:val="28"/>
          <w:szCs w:val="28"/>
          <w:rtl/>
        </w:rPr>
        <w:t xml:space="preserve">ح) من نظامه، وحيث إن المدعي يهدف من إقامة دعواه إلى إلغاء قبول تسجيل العلامة (سوفولون اول ان ون لايت) المعلن عنها بجريدة ام القرى على الفئة (5)، وحيث إن الدعوى قدمت خلال الاجل المحدد فهي مقبولة شكلا. وحيث إن المدعية تملك تسجيلا للعلامة (سوفلينز) على الفئة (9) العدسات اللاصقة والعلامة المعلن عنها «سوفولون أول إن ون لايت» على الفئة (5) والحماية لا تشمل إن ون لايت، وتوضع على مستحضرات تنظيف العدسات. وحيث إن العلامة المعترض على تسجيلها على الفئة (5) التي يدخل في مجالها واختصاصها المحاليل الخاصة بتنظيف العدسات، تتشابه علامة المدعية والتشابه كاف نظاماً في منع التسجيل؛ إذ إن نظام العلامات التجارية في مادته الثانية فقرة (ي) نص على (منع تسجيل العلامات المطابقة أو المشابهة للعلامات الشائعة الشهرة في المملكة ولو كانت غير مسجلة فيها على سلع أو خدمات مطابقة او مشابهة، والعلامات المطابقة او المشابهة لتلك الشائعة الشهرة في المملكة والمسجلة فيها على سلع أو خدمات ليست مطابقة أو مشابهة، شريطة أن يلحق ذلك الانتفاع الضرر بصاحب العلامة شائعة الشهرة). (فقرة ل) الإشارات المطابقة أو المشابهة لعلامات تجارية سبق إيداعها او تسجيلها من قبل الآخرين على منتجات أوت او خدمات مطابقة أو مشابهة، وكذلك الإشارات التي نشا عن تسجيلها بالنسبة إلى بعض المنتجات او الخدمات الحط من قيمة منتجات الاخرين او خدماتهم. (مادة ٢١) ولمالك العلامة التجارية المسجلة الحق في رفع دعوى قضائية بطلب منع غيره من استعمالها، أو استعمال أي إشارة أخرى مشابهة لها يكون من شأنها تضليل الجمهور بالنسبة للمنتجات أو الخدمات المماثلة، وحيث إن العلامة المطلوب تسجيلها تشبه علامة سبق تسجيلها سواء في الشكل أو الرسم أو الفئة، وحتى مع اختلاف الفئة يمنع التسجيل إذا كانت الفئة تحوي بعض المنتجات الداخلة في الفئة المسجل عليها المعترض أو صاحب المصلحة، وذلك لأن التأثير والحال ما ذكر سيكون محققا بل ثابتا لاتحاد المنتج وتقارب شكل العلامات واختلاف ملاكها ومصادرها وجودتها؛ مما يلحق الضرر بمن ملك العلامة اولا واستعملها واشهرها، = فضلا عن استغلال الشهرة المكتسبة للعلامة السابقة، وغش وخداع المستهلك الذي قد لا يدرك الفرق الدقيق بين العلامتين، فضلا عن المنتجين او العكس. واختلاف الفئات مع تداخل المنتجات لا أثر له، وحيث إن ما أضيف على العلامة من كلمة أول ون لايت لا أثر له ولا يفهم منها المستهلك إلا استقلالها عن العلامة، وهي غير محمية في العلامة، وحيث إن اساس العلامة سوفلون، كما ان ما ذكره المتدخل من تراجم وتكييف غير مؤثر ولا يفهم ذلك إلا أهل الاختصاص اللغوي؛ إذ العبرة بالتشابه والتشابه قائم. خصوصا ان العلامة المعترض على قبول تسجيلها مطلوب تسجيلها باللغة الإنجليزية حسب ما أعلن عنه، والتشابه في اللغة الإنجليزية قائم، فعلامة المتدخلة هي </w:t>
      </w:r>
      <w:r w:rsidRPr="00AC0849">
        <w:rPr>
          <w:rFonts w:eastAsia="Times New Roman"/>
          <w:sz w:val="28"/>
          <w:szCs w:val="28"/>
        </w:rPr>
        <w:t>SAUFLON</w:t>
      </w:r>
      <w:r w:rsidRPr="00AC0849">
        <w:rPr>
          <w:rFonts w:eastAsia="Times New Roman" w:hint="cs"/>
          <w:sz w:val="28"/>
          <w:szCs w:val="28"/>
          <w:rtl/>
        </w:rPr>
        <w:t xml:space="preserve"> وعلامة المدعية </w:t>
      </w:r>
      <w:r w:rsidRPr="00AC0849">
        <w:rPr>
          <w:rFonts w:eastAsia="Times New Roman"/>
          <w:sz w:val="28"/>
          <w:szCs w:val="28"/>
        </w:rPr>
        <w:t>SOFLENS</w:t>
      </w:r>
      <w:r w:rsidRPr="00AC0849">
        <w:rPr>
          <w:rFonts w:eastAsia="Times New Roman" w:hint="cs"/>
          <w:sz w:val="28"/>
          <w:szCs w:val="28"/>
          <w:rtl/>
        </w:rPr>
        <w:t xml:space="preserve"> خاصة مع اتحاد الاستعمال للعلامتين، ومكان استعمال العلامة عند مجتمع ينطق بالعربية ولا يدرك الرسم اللغوي، واختلاف الحروف في النطق. والنظام كفل الحماية ومنع التسجيل مع قيام التشابه. وحيث إن شهادة تسجيل علامة المدعية على الفئة (9) نص فيها على عدسات لاصقة وأجزائها وأطقم عناية وعلب حمل للعدسات اللاصقة ووحدات تطهير وقوارير حفظ؛ مما يجعل العلامة شاملة لكل جوانب العدسات والعناية والصيانة بها. وحيث إن علامة المتدخلة المعترض على تسجيلها حسب ما أعلن عنه «توضع في الفئة (5) على البضائع والمنتجات والخدمات التالية مستحضرات تنظيف العدسات اللاصقة محاليل تستخدم في تنظيف العدسات اللاصقة». وما ذكره المدعى عليه عن حكم الدائرة الإدارية الرابعة فالحكم والقضية منظورة على فئة (9)، وهنا في القضية الماثلة الاعتراض على تسجيل العلامة على الفئة (5). ما ينفي معه ما ذكره المدعي، وحيث إن الخدمة المستهدفة بالعلامة حسبما أعلن عنه متحدة بتنظيف العدسات والعناية بها وحيث أن المدعية لها سبق الاستعمال والتسجيل والإشهار. </w:t>
      </w:r>
      <w:r w:rsidRPr="00AC0849">
        <w:rPr>
          <w:rFonts w:eastAsia="Times New Roman" w:hint="cs"/>
          <w:sz w:val="28"/>
          <w:szCs w:val="28"/>
          <w:rtl/>
        </w:rPr>
        <w:lastRenderedPageBreak/>
        <w:t>وبناء على ما تقدم حكمت الدائرة: بإلغاء قرار الجهة المدعى عليها وزارة التجارة والصناعة قبول طلب مؤسسة للتجارة تسجيل كلمة سوفلون أوول إن ون لايت على البضائع والمنتجات ومستحضرات تنظيف العدسات اللاصقة؛ لما هو مبين بالأسباب. والله الموفق. وصلى الله وسلم على نبينا محمد وعلى آله وصحبه أجمعين.</w:t>
      </w:r>
    </w:p>
    <w:p w:rsidR="003E2FCD" w:rsidRPr="00AC0849" w:rsidRDefault="003E2FCD" w:rsidP="003E2FCD">
      <w:pPr>
        <w:jc w:val="both"/>
        <w:rPr>
          <w:rFonts w:eastAsia="Times New Roman"/>
          <w:sz w:val="28"/>
          <w:szCs w:val="28"/>
          <w:rtl/>
        </w:rPr>
      </w:pPr>
    </w:p>
    <w:p w:rsidR="003E2FCD" w:rsidRPr="00D547CA" w:rsidRDefault="003E2FCD" w:rsidP="003E2FCD">
      <w:pPr>
        <w:jc w:val="both"/>
        <w:rPr>
          <w:rFonts w:eastAsia="Times New Roman"/>
          <w:b/>
          <w:bCs/>
          <w:sz w:val="28"/>
          <w:szCs w:val="28"/>
          <w:rtl/>
        </w:rPr>
      </w:pPr>
      <w:r w:rsidRPr="00D547CA">
        <w:rPr>
          <w:rFonts w:eastAsia="Times New Roman" w:hint="cs"/>
          <w:b/>
          <w:bCs/>
          <w:sz w:val="28"/>
          <w:szCs w:val="28"/>
          <w:rtl/>
        </w:rPr>
        <w:t>هيئة التدقيق</w:t>
      </w:r>
    </w:p>
    <w:p w:rsidR="003E2FCD" w:rsidRPr="00AC0849" w:rsidRDefault="003E2FCD" w:rsidP="003E2FCD">
      <w:pPr>
        <w:jc w:val="both"/>
        <w:rPr>
          <w:rFonts w:eastAsia="Times New Roman"/>
          <w:sz w:val="28"/>
          <w:szCs w:val="28"/>
          <w:rtl/>
        </w:rPr>
      </w:pPr>
      <w:r w:rsidRPr="00AC0849">
        <w:rPr>
          <w:rFonts w:eastAsia="Times New Roman" w:hint="cs"/>
          <w:sz w:val="28"/>
          <w:szCs w:val="28"/>
          <w:rtl/>
        </w:rPr>
        <w:t xml:space="preserve">حکمت هيئة التدقيق ـ الدائرة الخامسة.: بتأييد حكم الدائرة الإدارية الاولى رقم </w:t>
      </w:r>
      <w:r w:rsidRPr="00AC0849">
        <w:rPr>
          <w:rFonts w:eastAsia="Times New Roman" w:hint="cs"/>
          <w:sz w:val="28"/>
          <w:szCs w:val="28"/>
          <w:rtl/>
          <w:lang w:bidi="fa-IR"/>
        </w:rPr>
        <w:t>۱۲۲/</w:t>
      </w:r>
      <w:r w:rsidRPr="00AC0849">
        <w:rPr>
          <w:rFonts w:eastAsia="Times New Roman" w:hint="cs"/>
          <w:sz w:val="28"/>
          <w:szCs w:val="28"/>
          <w:rtl/>
        </w:rPr>
        <w:t>د/ا/1 لعام ١٤٢٥هـ الصادر في القضية رقم 1/1550/ق لعام ١٤٢٥هـ فيما انتهى إليه من قضاء: بإلغاء قرار الجهة المدعى عليها وزارة التجارة والصناعة قبول طلب مؤسسة. للتجارة تسجيل كلمة (سوفلون أوول إن ون لايت) على البضائع والمنتجات ومستحضرات تنظيف العدسات اللاصقة. والله الموفق. وصلى الله وسلم على نبينا محمد وعلى آله وصحبه أجمعين.</w:t>
      </w:r>
    </w:p>
    <w:p w:rsidR="003E2FCD" w:rsidRPr="00AC0849" w:rsidRDefault="003E2FCD" w:rsidP="003E2FCD">
      <w:pPr>
        <w:jc w:val="both"/>
        <w:rPr>
          <w:rFonts w:eastAsia="Times New Roman"/>
          <w:sz w:val="28"/>
          <w:szCs w:val="28"/>
          <w:rtl/>
        </w:rPr>
      </w:pPr>
    </w:p>
    <w:p w:rsidR="003E2FCD" w:rsidRPr="00AC0849"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AC0849" w:rsidRDefault="003E2FCD" w:rsidP="003E2FCD">
      <w:pPr>
        <w:jc w:val="both"/>
        <w:rPr>
          <w:rFonts w:eastAsia="Times New Roman"/>
          <w:sz w:val="28"/>
          <w:szCs w:val="28"/>
          <w:rtl/>
        </w:rPr>
      </w:pPr>
    </w:p>
    <w:p w:rsidR="003E2FCD" w:rsidRPr="00D547CA" w:rsidRDefault="003E2FCD" w:rsidP="003E2FCD">
      <w:pPr>
        <w:jc w:val="both"/>
        <w:rPr>
          <w:rFonts w:eastAsia="Times New Roman"/>
          <w:b/>
          <w:bCs/>
          <w:sz w:val="28"/>
          <w:szCs w:val="28"/>
          <w:rtl/>
        </w:rPr>
      </w:pPr>
      <w:r w:rsidRPr="00D547CA">
        <w:rPr>
          <w:rFonts w:eastAsia="Times New Roman" w:hint="cs"/>
          <w:b/>
          <w:bCs/>
          <w:sz w:val="28"/>
          <w:szCs w:val="28"/>
          <w:rtl/>
        </w:rPr>
        <w:t>رقم القضية 1/3606/ق لعام ١٤٢٥هـ</w:t>
      </w:r>
    </w:p>
    <w:p w:rsidR="003E2FCD" w:rsidRPr="00D547CA" w:rsidRDefault="003E2FCD" w:rsidP="003E2FCD">
      <w:pPr>
        <w:jc w:val="both"/>
        <w:rPr>
          <w:rFonts w:eastAsia="Times New Roman"/>
          <w:b/>
          <w:bCs/>
          <w:sz w:val="28"/>
          <w:szCs w:val="28"/>
          <w:rtl/>
        </w:rPr>
      </w:pPr>
      <w:r w:rsidRPr="00D547CA">
        <w:rPr>
          <w:rFonts w:eastAsia="Times New Roman" w:hint="cs"/>
          <w:b/>
          <w:bCs/>
          <w:sz w:val="28"/>
          <w:szCs w:val="28"/>
          <w:rtl/>
        </w:rPr>
        <w:t>رقم الحكم الابتدائي 101/د/5/1 لعام ١٤٢٦هـ</w:t>
      </w:r>
    </w:p>
    <w:p w:rsidR="003E2FCD" w:rsidRPr="00D547CA" w:rsidRDefault="003E2FCD" w:rsidP="003E2FCD">
      <w:pPr>
        <w:jc w:val="both"/>
        <w:rPr>
          <w:rFonts w:eastAsia="Times New Roman"/>
          <w:b/>
          <w:bCs/>
          <w:sz w:val="28"/>
          <w:szCs w:val="28"/>
          <w:rtl/>
        </w:rPr>
      </w:pPr>
      <w:r w:rsidRPr="00D547CA">
        <w:rPr>
          <w:rFonts w:eastAsia="Times New Roman" w:hint="cs"/>
          <w:b/>
          <w:bCs/>
          <w:sz w:val="28"/>
          <w:szCs w:val="28"/>
          <w:rtl/>
        </w:rPr>
        <w:t>رقم حكم التدقيق 109/ت/ه لعام ١٤٢٧هـ</w:t>
      </w:r>
    </w:p>
    <w:p w:rsidR="003E2FCD" w:rsidRPr="00D547CA" w:rsidRDefault="003E2FCD" w:rsidP="003E2FCD">
      <w:pPr>
        <w:jc w:val="both"/>
        <w:rPr>
          <w:rFonts w:eastAsia="Times New Roman"/>
          <w:b/>
          <w:bCs/>
          <w:sz w:val="28"/>
          <w:szCs w:val="28"/>
          <w:rtl/>
        </w:rPr>
      </w:pPr>
      <w:r w:rsidRPr="00D547CA">
        <w:rPr>
          <w:rFonts w:eastAsia="Times New Roman" w:hint="cs"/>
          <w:b/>
          <w:bCs/>
          <w:sz w:val="28"/>
          <w:szCs w:val="28"/>
          <w:rtl/>
        </w:rPr>
        <w:t>تاريخ الجلسة ١٤٢٧/٢/٢٧هـ</w:t>
      </w:r>
    </w:p>
    <w:p w:rsidR="003E2FCD" w:rsidRPr="00D547CA" w:rsidRDefault="003E2FCD" w:rsidP="003E2FCD">
      <w:pPr>
        <w:jc w:val="center"/>
        <w:rPr>
          <w:rFonts w:eastAsia="Times New Roman"/>
          <w:b/>
          <w:bCs/>
          <w:sz w:val="28"/>
          <w:szCs w:val="28"/>
          <w:rtl/>
        </w:rPr>
      </w:pPr>
      <w:r w:rsidRPr="00D547CA">
        <w:rPr>
          <w:rFonts w:eastAsia="Times New Roman" w:hint="cs"/>
          <w:b/>
          <w:bCs/>
          <w:sz w:val="28"/>
          <w:szCs w:val="28"/>
          <w:rtl/>
        </w:rPr>
        <w:t>الموضوعات</w:t>
      </w:r>
    </w:p>
    <w:p w:rsidR="003E2FCD" w:rsidRPr="00D547CA" w:rsidRDefault="003E2FCD" w:rsidP="003E2FCD">
      <w:pPr>
        <w:jc w:val="both"/>
        <w:rPr>
          <w:rFonts w:eastAsia="Times New Roman"/>
          <w:b/>
          <w:bCs/>
          <w:sz w:val="28"/>
          <w:szCs w:val="28"/>
          <w:rtl/>
        </w:rPr>
      </w:pPr>
      <w:r w:rsidRPr="00D547CA">
        <w:rPr>
          <w:rFonts w:eastAsia="Times New Roman" w:hint="cs"/>
          <w:b/>
          <w:bCs/>
          <w:sz w:val="28"/>
          <w:szCs w:val="28"/>
          <w:rtl/>
        </w:rPr>
        <w:t>ملكية فكرية ـ علامة تجارية. شطب علامة ـ تشابه ـ ضوابط تقرير التشابه. - العنصر الجوهري في العلامتين ـ عيب الخطأ في تطبيق النظام.</w:t>
      </w:r>
    </w:p>
    <w:p w:rsidR="003E2FCD" w:rsidRPr="00D547CA" w:rsidRDefault="003E2FCD" w:rsidP="003E2FCD">
      <w:pPr>
        <w:jc w:val="both"/>
        <w:rPr>
          <w:rFonts w:eastAsia="Times New Roman"/>
          <w:b/>
          <w:bCs/>
          <w:sz w:val="28"/>
          <w:szCs w:val="28"/>
          <w:rtl/>
        </w:rPr>
      </w:pPr>
    </w:p>
    <w:p w:rsidR="003E2FCD" w:rsidRPr="00D547CA" w:rsidRDefault="003E2FCD" w:rsidP="003E2FCD">
      <w:pPr>
        <w:jc w:val="center"/>
        <w:rPr>
          <w:rFonts w:eastAsia="Times New Roman"/>
          <w:b/>
          <w:bCs/>
          <w:sz w:val="28"/>
          <w:szCs w:val="28"/>
          <w:rtl/>
        </w:rPr>
      </w:pPr>
      <w:r w:rsidRPr="00D547CA">
        <w:rPr>
          <w:rFonts w:eastAsia="Times New Roman" w:hint="cs"/>
          <w:b/>
          <w:bCs/>
          <w:sz w:val="28"/>
          <w:szCs w:val="28"/>
          <w:rtl/>
        </w:rPr>
        <w:t>الأنظمة واللوائح</w:t>
      </w:r>
    </w:p>
    <w:p w:rsidR="003E2FCD" w:rsidRPr="00D547CA" w:rsidRDefault="003E2FCD" w:rsidP="00775788">
      <w:pPr>
        <w:pStyle w:val="a5"/>
        <w:numPr>
          <w:ilvl w:val="0"/>
          <w:numId w:val="48"/>
        </w:numPr>
        <w:spacing w:after="0" w:line="240" w:lineRule="auto"/>
        <w:jc w:val="both"/>
        <w:rPr>
          <w:rFonts w:eastAsia="Times New Roman"/>
          <w:sz w:val="28"/>
          <w:szCs w:val="28"/>
          <w:rtl/>
        </w:rPr>
      </w:pPr>
      <w:r w:rsidRPr="00D547CA">
        <w:rPr>
          <w:rFonts w:eastAsia="Times New Roman" w:hint="cs"/>
          <w:sz w:val="28"/>
          <w:szCs w:val="28"/>
          <w:rtl/>
        </w:rPr>
        <w:t>نظام العلامات التجارية الصادر بالمرسوم الملكي رقم (م/٢١) وتاريخ ١٤٢٣/٥/٢٨ هـ.</w:t>
      </w:r>
    </w:p>
    <w:p w:rsidR="003E2FCD" w:rsidRPr="00AC0849" w:rsidRDefault="003E2FCD" w:rsidP="003E2FCD">
      <w:pPr>
        <w:jc w:val="both"/>
        <w:rPr>
          <w:rFonts w:eastAsia="Times New Roman"/>
          <w:sz w:val="28"/>
          <w:szCs w:val="28"/>
          <w:rtl/>
        </w:rPr>
      </w:pPr>
    </w:p>
    <w:p w:rsidR="003E2FCD" w:rsidRPr="00D547CA" w:rsidRDefault="003E2FCD" w:rsidP="003E2FCD">
      <w:pPr>
        <w:jc w:val="center"/>
        <w:rPr>
          <w:rFonts w:eastAsia="Times New Roman"/>
          <w:b/>
          <w:bCs/>
          <w:sz w:val="28"/>
          <w:szCs w:val="28"/>
          <w:rtl/>
        </w:rPr>
      </w:pPr>
      <w:r w:rsidRPr="00D547CA">
        <w:rPr>
          <w:rFonts w:eastAsia="Times New Roman" w:hint="cs"/>
          <w:b/>
          <w:bCs/>
          <w:sz w:val="28"/>
          <w:szCs w:val="28"/>
          <w:rtl/>
        </w:rPr>
        <w:t>الملخص</w:t>
      </w:r>
    </w:p>
    <w:p w:rsidR="003E2FCD" w:rsidRPr="00AC0849" w:rsidRDefault="003E2FCD" w:rsidP="003E2FCD">
      <w:pPr>
        <w:jc w:val="both"/>
        <w:rPr>
          <w:rFonts w:eastAsia="Times New Roman"/>
          <w:sz w:val="28"/>
          <w:szCs w:val="28"/>
          <w:rtl/>
        </w:rPr>
      </w:pPr>
      <w:r w:rsidRPr="00AC0849">
        <w:rPr>
          <w:rFonts w:eastAsia="Times New Roman" w:hint="cs"/>
          <w:sz w:val="28"/>
          <w:szCs w:val="28"/>
          <w:rtl/>
        </w:rPr>
        <w:t xml:space="preserve">المؤسسة المدعية تملك العلامة التجارية المسجلة (البستان) بحروف عربية ورسم مجموعة اغصان بها سنابل على الفئة (30) - بذلك تعد مالكة للعلامة ولا يجوز لأي شخص تسجيل أو </w:t>
      </w:r>
      <w:r w:rsidRPr="00AC0849">
        <w:rPr>
          <w:rFonts w:eastAsia="Times New Roman" w:hint="cs"/>
          <w:sz w:val="28"/>
          <w:szCs w:val="28"/>
          <w:rtl/>
        </w:rPr>
        <w:lastRenderedPageBreak/>
        <w:t>استعمال علامة مشابهة لهذه العلامة في الشكل أو الفئات ـ المدعية تذكر أن الشركة المدعى عليها سجلت علامة مشابهة لعلامتها بالمخالفة لنص المادة (٢١) من نظام العلامات التجارية في سجلات الجهة الإدارية المدعى عليها ـ العبرة في تقدير التشابه من عدمه النظر لأوجه الاتفاق بين العلامتين دون اوجه الاختلاف ـ المعول عليه هو التشابه في العناصر الرئيسية للعلامة، أما الأجزاء الثانوية فالاختلاف فيها لا ينفي وجود التشابه ـ الواجب النظر للعلامة بمجملها وليس لأجزائها، مع الاخذ في الاعتبار ان المستهلك العادي لا ينظر إلى العلامتين في ان واحد؛ لذا يراعي قدرته في التمييز بين العلامتين والعنصر الرئيسي في العلامتين فيه تطابق تام من شانه إيقاع المستهلك العادي في الخلط واللبس بين العلامتين ـ كلمة «بستان» بمجردها لا تشملها الحماية اما طريقة كتابتها وشكلها فهو المحمي، وهو ما وقع فيه التطابق - يجوز للآخرين تسجيل تلك الكلمة بشكل وطريقة مغايرة لا توقع في اللبس ـ وجود الرسم التصويري في العلامتين لا يمنع وجود التشابه؛ لاتفاقهما في العنصر الرئيسي - المستهلك العادي لا يفرق بين الرسمين الموجودين في العلامتين - تسجيل علامة المدعى عليها تسجيل مخالف للنظام ـ اثره: شطب العلامة من سجلات الوزارة.</w:t>
      </w:r>
    </w:p>
    <w:p w:rsidR="003E2FCD" w:rsidRPr="00AC0849" w:rsidRDefault="003E2FCD" w:rsidP="003E2FCD">
      <w:pPr>
        <w:jc w:val="both"/>
        <w:rPr>
          <w:rFonts w:eastAsia="Times New Roman"/>
          <w:sz w:val="28"/>
          <w:szCs w:val="28"/>
          <w:rtl/>
        </w:rPr>
      </w:pPr>
    </w:p>
    <w:p w:rsidR="003E2FCD" w:rsidRPr="00D547CA" w:rsidRDefault="003E2FCD" w:rsidP="003E2FCD">
      <w:pPr>
        <w:jc w:val="center"/>
        <w:rPr>
          <w:rFonts w:eastAsia="Times New Roman"/>
          <w:b/>
          <w:bCs/>
          <w:sz w:val="28"/>
          <w:szCs w:val="28"/>
          <w:rtl/>
        </w:rPr>
      </w:pPr>
      <w:r w:rsidRPr="00D547CA">
        <w:rPr>
          <w:rFonts w:eastAsia="Times New Roman" w:hint="cs"/>
          <w:b/>
          <w:bCs/>
          <w:sz w:val="28"/>
          <w:szCs w:val="28"/>
          <w:rtl/>
        </w:rPr>
        <w:t>الوقائع</w:t>
      </w:r>
    </w:p>
    <w:p w:rsidR="003E2FCD" w:rsidRPr="00AC0849" w:rsidRDefault="003E2FCD" w:rsidP="003E2FCD">
      <w:pPr>
        <w:jc w:val="both"/>
        <w:rPr>
          <w:rFonts w:eastAsia="Times New Roman"/>
          <w:sz w:val="28"/>
          <w:szCs w:val="28"/>
          <w:rtl/>
        </w:rPr>
      </w:pPr>
      <w:r w:rsidRPr="00AC0849">
        <w:rPr>
          <w:rFonts w:eastAsia="Times New Roman" w:hint="cs"/>
          <w:sz w:val="28"/>
          <w:szCs w:val="28"/>
          <w:rtl/>
        </w:rPr>
        <w:t xml:space="preserve">تتلخص وقائع القضية حسبما يبين من أوراقها في أنه بتاريخ ١٤٢٥/٨/٢١هـ تقدم إلى الديوان …… بصحيفة دعوى جاء فيها ان موكلته تملك العلامة التجارية - البستان - بحروف عربية، ورسم مجموعة أغصان بها سنابل على منتجات الارز بالفئة 30 والمسجلة برقم ٢/٣٢٤ وتاريخ ١٤١٥/٥/٢٧هـ التي تم إيداعها في ١٤١٣/٨/٨هـ، ويتم استعمالها منذ ذلك التاريخ، ثم تم تسجيل هذه العلامة على باقي المنتجات المذكورة في الفئة 30 بموجب شهادة التسجيل رقم 73/564 وتاريخ </w:t>
      </w:r>
      <w:r w:rsidRPr="00AC0849">
        <w:rPr>
          <w:rFonts w:eastAsia="Times New Roman" w:hint="cs"/>
          <w:sz w:val="28"/>
          <w:szCs w:val="28"/>
          <w:rtl/>
          <w:lang w:bidi="fa-IR"/>
        </w:rPr>
        <w:t>۲۳/</w:t>
      </w:r>
      <w:r w:rsidRPr="00AC0849">
        <w:rPr>
          <w:rFonts w:eastAsia="Times New Roman" w:hint="cs"/>
          <w:sz w:val="28"/>
          <w:szCs w:val="28"/>
          <w:rtl/>
        </w:rPr>
        <w:t xml:space="preserve">١٤٢١/١٢هـ، وقد قامت وزارة التجارة والصناعة بتسجيل كلمة بستان بحروف عربية ولاتينية فوقها دائرة بها رسم على الفئة 30 ذاتها لشركة...... الوطنية بالمخالفة لنظام العلامات التجارية، اطلب الحكم بشطب تسجيل هذه العلامة لمخالفتها النظام، وأوضح في دعواه الأسباب التي يستند إليها، وقال إن موكلته تستعمل علامتها التجارية منذ سنوات طويلة؛ مما أكسبها شهرة واسعة في الأسواق الخليجية، وإن تسجيل تلك العلامة يؤدي إلى اللبس والخلط في اذهان وانطباعات المستهلكين خصوصا ان المتناولين لمثل هذه المنتجات قليلو الحرص، ومن العامة، إلى جانب الضرر الذي وقع على موكلته، لوجود المنافسة غير المشروعة من الشركة المدعى عليها، واستنادا إلى نهي النبي صلى الله عليه وسلم عن الإضرار بالغير، وإلى القواعد الشرعية التي تنص على أن من سبق إلى شيء فهو له، وأن الضرر يزال، واستنادا إلى نصوص النظام التي اعطت الحق لمن له مصلحة في شطب مثل تلك العلامات؛ لذلك أطلب الحكم بشطب علامة المدعى عليها، وأرفق بدعواه صورة من علامات موكلته، وصورة من علامة الشركة المطلوب شطبها، وبعد ان تم قيد الدعوى في سجلات الديوان قضية برقم 1/3606/ق لعام ١٤٢٥هـ احيلت إلى هذه الدائرة، حيث باشرت نظرها، وذلك على النحو المبين بمحاضر بموجب الوكالة ضبط الجلسات، حيث حضر عن المدعية وكيلها الشرعي ……. بموجب الوكالة رقم...... وتاريخ ١٤٢٥/٨/١٢هـ الصادرة من كتابة عدل الرياض الثانية، وحضر عن وزارة التجارة والصناعة ….. وحضر عن الشركة المطلوب شطب علامتها …… بموجب الوكالة المصادق عليها من كاتب العدل في دبي بتاريخ ٢٠٠٠/٥/٢٦ الذي اجاب على الدعوى، وقال: إن دعوى المدعية غير صحيحة؛ لان كلمة بستان من الكلمات العامة التي لا يمكن لأي شخص </w:t>
      </w:r>
      <w:r w:rsidRPr="00AC0849">
        <w:rPr>
          <w:rFonts w:eastAsia="Times New Roman" w:hint="cs"/>
          <w:sz w:val="28"/>
          <w:szCs w:val="28"/>
          <w:rtl/>
        </w:rPr>
        <w:lastRenderedPageBreak/>
        <w:t xml:space="preserve">احتكارها بمفردها كعلامة تجارية، وإنما يحق له استخدامها إلى جانب عناصر أخرى كتابية او تصويرية، بحيث تكون الحماية للعلامة بمجموعها وليست للكلمة بحد ذاتها، ولا يجوز احتكار هذه الكلمة على وجه التحديد على المنتجات الغذائية، لانها تكون بذلك كلمة غير مميزة، ويجعل تسجيلها بمفردها مخالفاً لنص المادة ٢/أ من نظام العلامات التجارية وبناء عليه يجب استبعاد كلمة بستان كلية عند المقارنة بين العلامتين، والنظر إلى باقي العناصر الأخرى المكونة للعلامة، ومن هذا المنطلق فإنه من الجلي الاختلاف التام بين العلامتين علامة موكلته وعلامة المؤسسة المدعية وانعدام اي وجه للشبه بينهما؛ مما يجعل احتمال وقوع الخلط واللبس لا مكان له على الإطلاق، وقد نص على هذا قرار لجنة التظلمات والاعتراضات في وزارة التجارة رقم ٢١/٧٨٨ وتاريخ </w:t>
      </w:r>
      <w:r w:rsidRPr="00AC0849">
        <w:rPr>
          <w:rFonts w:eastAsia="Times New Roman" w:hint="cs"/>
          <w:sz w:val="28"/>
          <w:szCs w:val="28"/>
          <w:rtl/>
          <w:lang w:bidi="fa-IR"/>
        </w:rPr>
        <w:t>۱۲/۱۹/</w:t>
      </w:r>
      <w:r w:rsidRPr="00AC0849">
        <w:rPr>
          <w:rFonts w:eastAsia="Times New Roman" w:hint="cs"/>
          <w:sz w:val="28"/>
          <w:szCs w:val="28"/>
          <w:rtl/>
        </w:rPr>
        <w:t xml:space="preserve">١٤٢١هـ بقوله: «ويتضح للجنة على الرغم من تطابق العنصر اللفظي في العلامتين إلا أنه تتميز كل علامة برسم تصويري يضفي على كل منهما تميزاً الأمر الذي يستبعد معه حدوث خلط ولبس بين العلامتين»، واضاف وكيل المدعى عليها بان كلمات مثل المزرعة والبستان والحديقة وغيرها إنما هي من الكلمات العامة التي لا يجوز لأحد احتكارها، ويمكن للجميع أن يضمنها في علامته التجارية، طالما احتوت على عناصر أخرى تميزها عن غيرها، وهذا هو بإيجاز موضوع الدعوى، فموكلته استخدمت كلمة بستان، وأضافت إليها عنصراً تصويرياً ذا تصميم وطابع خاص جداً، ولا يمت بصلة للعنصر التصويري في علامة المدعية، وانتهى وكيل المدعى عليها إلى طلب رفض الدعوى، كما اجاب ممثل الوزارة على الدعوى وقال إن دعوى المدعية غير صحيحة؛ لان الوزارة سجلت العلامة المطلوب شطبها طبقا لنظام العلامات التجارية والوزارة لم تخطئ في ذلك وطلب رفض الدعوى، وعقب المدعي وكالة على إجابة وكيل المدعى عليها، وقال إن ما ذكره غير صحيح ويتعارض مع نظام العلامات التجارية خصوصا الفقرات المذكورة (ل،ي) من المادة الثانية، فالعلامة التجارية عند مقارنتها بعلامة اخرى لتحديد التشابه ينظر إليها كجزء واحد لا منفصل، ومن ثم لا يصح تسجيل علامة مطابقة أو مشابهة لعلامة أخرى بدرجة كافية بان تضلل الجمهور، وذلك على فئات مماثلة أو مشابهة سبق تسجيل 3 علامة عليها، ولا يعني التشابه المانع للتسجيل ضرورة التطابق بين العلامتين، بل يكفي أن تكون أوجه التشابه كفيله بأن تسبب الخلط واللبس عند المستهلك العادي متوسط الحرص في ظروف الشراء العادية، وحيث إن للعلامة عناصر جوهرية وعناصر ثانوية، فعند النظر للعلامتين نجد ان العناصر الاساسية متشابهة في العلامتين لدرجة التطابق، وليس هناك فرق سوى (الـ) التعريف التي شطبت من العلامة موضوع الشطب. وما آورده وكيل المدعى عليها من وجوب استبعاد كلمة «البستان» او «بستان» كلية فهذا القول بعيد عن المنطق والنظام، ويجعل الباب مفتوحاً لكل من يعتدي على العلامات المودعة أو المسجلة وذلك باستبعاد العناصر الأساسية للعلامة وتجزئتها، وقد صدرت أحكام عدة من الديوان تثبت وجود التشابه بين كلمتي البستان وبستان، وأضاف أن القرار الذي قدمه وكيل المدعى عليها الصادر من لجنة التظلمات برقم </w:t>
      </w:r>
      <w:r w:rsidRPr="00AC0849">
        <w:rPr>
          <w:rFonts w:eastAsia="Times New Roman" w:hint="cs"/>
          <w:sz w:val="28"/>
          <w:szCs w:val="28"/>
          <w:rtl/>
          <w:lang w:bidi="fa-IR"/>
        </w:rPr>
        <w:t>۲۱/۷۸۸</w:t>
      </w:r>
      <w:r w:rsidRPr="00AC0849">
        <w:rPr>
          <w:rFonts w:eastAsia="Times New Roman" w:hint="cs"/>
          <w:sz w:val="28"/>
          <w:szCs w:val="28"/>
          <w:rtl/>
        </w:rPr>
        <w:t xml:space="preserve"> وتاريخ ١٤٢١/</w:t>
      </w:r>
      <w:r w:rsidRPr="00AC0849">
        <w:rPr>
          <w:rFonts w:eastAsia="Times New Roman" w:hint="cs"/>
          <w:sz w:val="28"/>
          <w:szCs w:val="28"/>
          <w:rtl/>
          <w:lang w:bidi="fa-IR"/>
        </w:rPr>
        <w:t>۱۲/۱۹</w:t>
      </w:r>
      <w:r w:rsidRPr="00AC0849">
        <w:rPr>
          <w:rFonts w:eastAsia="Times New Roman" w:hint="cs"/>
          <w:sz w:val="28"/>
          <w:szCs w:val="28"/>
          <w:rtl/>
        </w:rPr>
        <w:t xml:space="preserve">هـ لم يكن نهائياً للحكم بوجود التشابه أو غيره، كما أن اللجنة ليست هي الجهة المخولة بتقرير ذلك؛ لأن موكلتي لم تطعن في هذا القرار أمام ديوان المظالم في حينها، لانتهاء المدة النظامية، وقد كفل النظام لموكلتي تقديم دعوى بشطب العلامة، ولو تم تسجيلها، وذلك بدعوى أمام ديوان المظالم، وإن انتهاء مدة الاعتراض والطعن في القرارات دون تقديمها من قبل اي طرف ذي مصلحة لا يعد قرينة قطعية على صحة التسجيل، ولا ينفي مسؤولية وزارة التجارة في تسجيل علامة مسجلة او مملوكة للغير، وقد كفل النظام إقامة دعوى الشطب كإجراء بديل في مثل هذه الحالات، وهذا يؤكد ان تسجيل العلامة لا يعني امتلاكها، وإنما هو إجراء نظامي لا يسقط حق المالك الأصلي الذي استعمل العلامة للمرة الأولى، وانتهى المدعي </w:t>
      </w:r>
      <w:r w:rsidRPr="00AC0849">
        <w:rPr>
          <w:rFonts w:eastAsia="Times New Roman" w:hint="cs"/>
          <w:sz w:val="28"/>
          <w:szCs w:val="28"/>
          <w:rtl/>
        </w:rPr>
        <w:lastRenderedPageBreak/>
        <w:t>وكالة إلى طلب الحكم بدعواه، وبعد أن قرر أطراف النزاع اكتفاءهم بما قدموه من اقوال ومذكرات قررت الدائرة ختم المرافعة، وبجلسة اليوم صدر الحكم بناء على الاسباب التالية:</w:t>
      </w:r>
    </w:p>
    <w:p w:rsidR="003E2FCD" w:rsidRPr="00AC0849" w:rsidRDefault="003E2FCD" w:rsidP="003E2FCD">
      <w:pPr>
        <w:jc w:val="both"/>
        <w:rPr>
          <w:rFonts w:eastAsia="Times New Roman"/>
          <w:sz w:val="28"/>
          <w:szCs w:val="28"/>
          <w:rtl/>
        </w:rPr>
      </w:pPr>
    </w:p>
    <w:p w:rsidR="003E2FCD" w:rsidRPr="00D547CA" w:rsidRDefault="003E2FCD" w:rsidP="003E2FCD">
      <w:pPr>
        <w:jc w:val="center"/>
        <w:rPr>
          <w:rFonts w:eastAsia="Times New Roman"/>
          <w:b/>
          <w:bCs/>
          <w:sz w:val="28"/>
          <w:szCs w:val="28"/>
          <w:rtl/>
        </w:rPr>
      </w:pPr>
      <w:r w:rsidRPr="00D547CA">
        <w:rPr>
          <w:rFonts w:eastAsia="Times New Roman" w:hint="cs"/>
          <w:b/>
          <w:bCs/>
          <w:sz w:val="28"/>
          <w:szCs w:val="28"/>
          <w:rtl/>
        </w:rPr>
        <w:t>الأسباب</w:t>
      </w:r>
    </w:p>
    <w:p w:rsidR="003E2FCD" w:rsidRPr="00AC0849" w:rsidRDefault="003E2FCD" w:rsidP="003E2FCD">
      <w:pPr>
        <w:jc w:val="both"/>
        <w:rPr>
          <w:rFonts w:eastAsia="Times New Roman"/>
          <w:sz w:val="28"/>
          <w:szCs w:val="28"/>
          <w:rtl/>
        </w:rPr>
      </w:pPr>
      <w:r w:rsidRPr="00AC0849">
        <w:rPr>
          <w:rFonts w:eastAsia="Times New Roman" w:hint="cs"/>
          <w:sz w:val="28"/>
          <w:szCs w:val="28"/>
          <w:rtl/>
        </w:rPr>
        <w:t xml:space="preserve">من حيث إن دعوى المدعي هي بالمطالبة بشطب علامة المدعى عليها شركة...... فيكون الديوان مختصاً بنظر الدعوى والفصل فيها طبقاً للمادة ١/٨/ح من نظامه التي تنص على اختصاص الديوان بالفصل في الدعاوى التي تدخل في اختصاصه بموجب نصوص نظامية خاصة، ومن هذه النصوص الخاصة نص المادة رقم ٢٥ من نظام العلامات التجارية الصادر بالمرسوم الملكي رقم م/٢١ وتاريخ ١٤٢٣/٥/٢٨هـ التي قررت اختصاص الديوان بالفصل في طلبات شطب التسجيل الواردة في تلك المادة، وحيث إن الدعوى قد استوفت اوضاعها النظامية وشروط قبولها؛ فتكون الدعوى مقبولة شكلاً، وأما عن موضوع الدعوى فإن المادة الحادية والعشرين من نظام العلامات التجارية تنص على أنه «يعد من قام بتسجيل العلامة التجارية مالكاً لها دون سواه، ويكون انتفاع أي شخص بعلامة مسجلة مشروطاً بموافقة مالكها، ولمالك العلامة التجارية المسجلة الحق في رفع دعوى قضائية لطلب منع غيره من استعمالها أو استعمال أي إشارة أخرى مشابهة لها يكون من شأنها تضليل الجمهور بالنسبة للمنتجات أو الخدمات التي سجلت عنها العلامة.... إلخ». وحيث إن المدعية تملك العلامة التجارية البستان بحروف عربية ورسم مجموعة اغصان بها سنابل على الفئة 30 بموجب شهادة التسجيل رقم ٧٢/٥٦٤ وتاريخ ١٤٢١/١/٢٤هـ فإنها بذلك تكون مالكة لهذه العلامة، ولا يجوز لاي شخص تسجيل او استعمال علامة مشابهة لهذه العلامة من حيث الشكل، ومن حيث الفئات، وحيث إن المدعي وكالة يدعي ان الشركة المدعى عليها شركة ….. قد سجلت علامة مشابهة لعلامة موكله بالمخالفة لنص تلك المادة ويطالب بشطبها من مع سجلات مكتب العلامات في الوزارة، وحيث إنه للنظر في مدى وجود التشابه بين علامة المدعية والعلامة المطلوب شطبها وهي «كلمة بستان بحروف عربية ولاتينية فوقها دائرة بها رسم شمس بالألوان الاخضر والبرتقالي والكحلي» فإنه من المقرر انه عند النظر في مدى وجود التشابه من عدمه فإنه ينظر إلى التشابه ابتداء بين العلامتين، ولا ينظر لأوجه الاختلاف؛ لأنه لم يتم وضع العناصر المخالفة إلا للبعد عن التطابق، كما أن المعول عليه عند النظر في مدى وجود التشابه هو التشابه في العناصر الرئيسية للعلامة، أما الأجزاء الثانوية فيها فإن الاختلاف فيها بين العلامتين لا ينفي وجود التشابه، كما ان الواجب ان ينظر إلى العلامة بمجملها، وليس إلى أجزائها، الاخـذ في الاعتبار ان المستهلك العادي لا ينظر إلى العلامتين في ان واحد لذلك فإنه يجب ان يراعي في تقرير وجود التشابه من عدمه قدرة المستهلك العادي على التمييز بين العلامتين إذا كانتا بمعزل عن الاخرى، وحيث إنه للنظر في هذه الدعوى على ضوء ما تقدم فإن الدائرة بعد اطلاعها على العلامتين تبين لها ان هناك تطابقا تاما في شكل وطريقة كتابة كلمة البستان، وهذه الكلمة هي العنصر الرئيسي والمؤثر في كلا العلامتين، وإن من شأن هذا التطابق يوقع المستهلك العادي في الخلط واللبس بين العلامتين، لذلك فإن تسجيل الوزارة لعلامة الشركة المدعى عليها مخالف للنظام، ويتعين شطب هذا التسجيل، ولا يغير من ذلك أن كلمة بستان هي من الكلمات التي تطلق على المنتجات الواردة في الفئة 30، ومن ثم فلا تشملها الحماية، ذلك ان هذه الكلمة بمجردها لا تشملها الحماية أما طريقة كتابتها وشكلها في العلامة فإنها تحمى، ولا يجوز للآخرين تسجيل واستعمال ذات الشكل، والطريقة وإنما يجوز لهم تسجيل واستعمال هذه الكلمة بطريقة مختلفة اختلافا لا يوقع المستهلك العادي في اللبس بينهما، لذلك فإن ما ذكره وكيل </w:t>
      </w:r>
      <w:r w:rsidRPr="00AC0849">
        <w:rPr>
          <w:rFonts w:eastAsia="Times New Roman" w:hint="cs"/>
          <w:sz w:val="28"/>
          <w:szCs w:val="28"/>
          <w:rtl/>
        </w:rPr>
        <w:lastRenderedPageBreak/>
        <w:t>المدعى عليها من انه يجب استبعاد كلمة البستان من العلامتين عند النظر في التشابه غير صحيح؛ لان هذه الكلمة جزء من علامة المدعية، وهي محمية بهذا الشكل، وقد كان يتعين على المدعى عليها ان تكتب كلمة البستان بشكل مختلف عن طريقة كتابة علامة المدعية، واما وجود الرسم التصويري في العلامتين فإنه لا يمنع من وجود التشابه؛ لان العنصر الرئيسي في العلامتين هو كلمة بستان، والمستهلك العادي لا يفرق بين الرسمين الموجودين في العلامتين هل هو لهذه الشركة او لتلك، لا سيما وانه لا ينظر إلى العلامتين في آن واحد. وحيث إن نظام العلامات التجارية عني بحماية المستهلك إلى جانب حماية التاجر، ولما كانت القاعدة الشرعية تنص على أن من سبق إلى شيء مباح فهو أحق به، ولما الأسبق في تسجيل علامتها وكانت علامة المدعى عليها تشبه علامة المدعية؛ لذلك فإن تسجيل هذه العلامة تسجيل لا يتفق مع النظام، الامر كانت المدعية هي الذي يتعين معه شطب العلامة من سجلات الوزارة. فلهذه الاسباب وبعد المداولة حكمت الدائرة: بشطب العلامة التجارية كلمة بستان بحروف عربية ولاتينية فوقها دائرة بها رسم شمس بالألوان الأخضر والبرتقالي والكحلي المسجلة لشركة. على الفئة 30 بموجب الشهادة رقم 70/688 وتاريخ ١٤٢٤/٩/٩هـ؛ وذلك على النحو المبين بالأسباب. وبالله التوفيق. وصلى الله وسلم على نبينا محمد وعلى آله وصحبه أجمعين. </w:t>
      </w:r>
    </w:p>
    <w:p w:rsidR="003E2FCD" w:rsidRPr="00AC0849" w:rsidRDefault="003E2FCD" w:rsidP="003E2FCD">
      <w:pPr>
        <w:jc w:val="both"/>
        <w:rPr>
          <w:rFonts w:eastAsia="Times New Roman"/>
          <w:sz w:val="28"/>
          <w:szCs w:val="28"/>
          <w:rtl/>
        </w:rPr>
      </w:pPr>
    </w:p>
    <w:p w:rsidR="003E2FCD" w:rsidRPr="00D547CA" w:rsidRDefault="003E2FCD" w:rsidP="003E2FCD">
      <w:pPr>
        <w:jc w:val="both"/>
        <w:rPr>
          <w:rFonts w:eastAsia="Times New Roman"/>
          <w:b/>
          <w:bCs/>
          <w:sz w:val="28"/>
          <w:szCs w:val="28"/>
          <w:rtl/>
        </w:rPr>
      </w:pPr>
      <w:r w:rsidRPr="00D547CA">
        <w:rPr>
          <w:rFonts w:eastAsia="Times New Roman" w:hint="cs"/>
          <w:b/>
          <w:bCs/>
          <w:sz w:val="28"/>
          <w:szCs w:val="28"/>
          <w:rtl/>
        </w:rPr>
        <w:t>هيئة التدقيق</w:t>
      </w:r>
    </w:p>
    <w:p w:rsidR="003E2FCD" w:rsidRPr="00AC0849" w:rsidRDefault="003E2FCD" w:rsidP="003E2FCD">
      <w:pPr>
        <w:jc w:val="both"/>
        <w:rPr>
          <w:rFonts w:eastAsia="Times New Roman"/>
          <w:sz w:val="28"/>
          <w:szCs w:val="28"/>
          <w:rtl/>
        </w:rPr>
      </w:pPr>
      <w:r w:rsidRPr="00AC0849">
        <w:rPr>
          <w:rFonts w:eastAsia="Times New Roman" w:hint="cs"/>
          <w:sz w:val="28"/>
          <w:szCs w:val="28"/>
          <w:rtl/>
        </w:rPr>
        <w:t>حكمت هيئة التدقيق ـ الدائرة الخامسة.: بتأييد حكم الدائرة الإدارية الخامسة رقم 101/د/إ/5 لعام ١٤٢٦هـ الصادر في القضية رقم 1/3606/ق لعام ١٤٢٥هـ فيما انتهى إليه من قضاء بشطب العلامة التجارية كلمة (بستان) بحروف عربية ولاتينية فوقها دائرة بها رسم شمس بالألوان الأخضر والبرتقالي والكحلي المسجلة لشركة ……. على الفئة 30 بموجب الشهادة رقم 70/688 تاريخ ١٤٢٤/٩/١٩هـ. والله الموفق. وصلى الله وسلم على نبينا محمد وعلى آله وصحبه أجمعين.</w:t>
      </w:r>
    </w:p>
    <w:p w:rsidR="003E2FCD" w:rsidRPr="00AC0849" w:rsidRDefault="003E2FCD" w:rsidP="003E2FCD">
      <w:pPr>
        <w:jc w:val="both"/>
        <w:rPr>
          <w:rFonts w:eastAsia="Times New Roman"/>
          <w:sz w:val="28"/>
          <w:szCs w:val="28"/>
          <w:rtl/>
        </w:rPr>
      </w:pPr>
    </w:p>
    <w:p w:rsidR="003E2FCD" w:rsidRPr="00AC0849" w:rsidRDefault="003E2FCD" w:rsidP="003E2FCD">
      <w:pPr>
        <w:jc w:val="both"/>
        <w:rPr>
          <w:rFonts w:eastAsia="Times New Roman"/>
          <w:sz w:val="28"/>
          <w:szCs w:val="28"/>
          <w:rtl/>
        </w:rPr>
      </w:pPr>
    </w:p>
    <w:p w:rsidR="003E2FCD" w:rsidRPr="00AC0849" w:rsidRDefault="003E2FCD" w:rsidP="003E2FCD">
      <w:pPr>
        <w:jc w:val="both"/>
        <w:rPr>
          <w:rFonts w:eastAsia="Times New Roman"/>
          <w:sz w:val="28"/>
          <w:szCs w:val="28"/>
          <w:rtl/>
        </w:rPr>
      </w:pPr>
    </w:p>
    <w:p w:rsidR="003E2FCD" w:rsidRPr="00AC0849"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D547CA" w:rsidRDefault="003E2FCD" w:rsidP="003E2FCD">
      <w:pPr>
        <w:jc w:val="both"/>
        <w:rPr>
          <w:rFonts w:eastAsia="Times New Roman"/>
          <w:b/>
          <w:bCs/>
          <w:sz w:val="28"/>
          <w:szCs w:val="28"/>
          <w:rtl/>
        </w:rPr>
      </w:pPr>
      <w:r w:rsidRPr="00D547CA">
        <w:rPr>
          <w:rFonts w:eastAsia="Times New Roman" w:hint="cs"/>
          <w:b/>
          <w:bCs/>
          <w:sz w:val="28"/>
          <w:szCs w:val="28"/>
          <w:rtl/>
        </w:rPr>
        <w:t>رقم القضية ٣٢٧٤/</w:t>
      </w:r>
      <w:r>
        <w:rPr>
          <w:rFonts w:eastAsia="Times New Roman" w:hint="cs"/>
          <w:b/>
          <w:bCs/>
          <w:sz w:val="28"/>
          <w:szCs w:val="28"/>
          <w:rtl/>
        </w:rPr>
        <w:t>2</w:t>
      </w:r>
      <w:r w:rsidRPr="00D547CA">
        <w:rPr>
          <w:rFonts w:eastAsia="Times New Roman" w:hint="cs"/>
          <w:b/>
          <w:bCs/>
          <w:sz w:val="28"/>
          <w:szCs w:val="28"/>
          <w:rtl/>
        </w:rPr>
        <w:t>/ق لعام ١٤٢٥هـ</w:t>
      </w:r>
    </w:p>
    <w:p w:rsidR="003E2FCD" w:rsidRPr="00D547CA" w:rsidRDefault="003E2FCD" w:rsidP="003E2FCD">
      <w:pPr>
        <w:jc w:val="both"/>
        <w:rPr>
          <w:rFonts w:eastAsia="Times New Roman"/>
          <w:b/>
          <w:bCs/>
          <w:sz w:val="28"/>
          <w:szCs w:val="28"/>
          <w:rtl/>
        </w:rPr>
      </w:pPr>
      <w:r w:rsidRPr="00D547CA">
        <w:rPr>
          <w:rFonts w:eastAsia="Times New Roman" w:hint="cs"/>
          <w:b/>
          <w:bCs/>
          <w:sz w:val="28"/>
          <w:szCs w:val="28"/>
          <w:rtl/>
        </w:rPr>
        <w:t>رقم الحكم الابتدائي ٤٢/د/١١/١ لعام ١٤٢٦هـ</w:t>
      </w:r>
    </w:p>
    <w:p w:rsidR="003E2FCD" w:rsidRPr="00D547CA" w:rsidRDefault="003E2FCD" w:rsidP="003E2FCD">
      <w:pPr>
        <w:jc w:val="both"/>
        <w:rPr>
          <w:rFonts w:eastAsia="Times New Roman"/>
          <w:b/>
          <w:bCs/>
          <w:sz w:val="28"/>
          <w:szCs w:val="28"/>
          <w:rtl/>
        </w:rPr>
      </w:pPr>
      <w:r w:rsidRPr="00D547CA">
        <w:rPr>
          <w:rFonts w:eastAsia="Times New Roman" w:hint="cs"/>
          <w:b/>
          <w:bCs/>
          <w:sz w:val="28"/>
          <w:szCs w:val="28"/>
          <w:rtl/>
        </w:rPr>
        <w:t>رقم حكم التدقيق 130/ت/ه لعام ١٤٢٧هـ</w:t>
      </w:r>
    </w:p>
    <w:p w:rsidR="003E2FCD" w:rsidRPr="00D547CA" w:rsidRDefault="003E2FCD" w:rsidP="003E2FCD">
      <w:pPr>
        <w:jc w:val="both"/>
        <w:rPr>
          <w:rFonts w:eastAsia="Times New Roman"/>
          <w:b/>
          <w:bCs/>
          <w:sz w:val="28"/>
          <w:szCs w:val="28"/>
          <w:rtl/>
        </w:rPr>
      </w:pPr>
      <w:r w:rsidRPr="00D547CA">
        <w:rPr>
          <w:rFonts w:eastAsia="Times New Roman" w:hint="cs"/>
          <w:b/>
          <w:bCs/>
          <w:sz w:val="28"/>
          <w:szCs w:val="28"/>
          <w:rtl/>
        </w:rPr>
        <w:t>تاريخ الجلسة ١٤٢٧/٣/١٠هـ</w:t>
      </w:r>
    </w:p>
    <w:p w:rsidR="003E2FCD" w:rsidRPr="00D547CA" w:rsidRDefault="003E2FCD" w:rsidP="003E2FCD">
      <w:pPr>
        <w:jc w:val="center"/>
        <w:rPr>
          <w:rFonts w:eastAsia="Times New Roman"/>
          <w:b/>
          <w:bCs/>
          <w:sz w:val="28"/>
          <w:szCs w:val="28"/>
          <w:rtl/>
        </w:rPr>
      </w:pPr>
      <w:r w:rsidRPr="00D547CA">
        <w:rPr>
          <w:rFonts w:eastAsia="Times New Roman" w:hint="cs"/>
          <w:b/>
          <w:bCs/>
          <w:sz w:val="28"/>
          <w:szCs w:val="28"/>
          <w:rtl/>
        </w:rPr>
        <w:t>الموضوعات</w:t>
      </w:r>
    </w:p>
    <w:p w:rsidR="003E2FCD" w:rsidRPr="00D547CA" w:rsidRDefault="003E2FCD" w:rsidP="003E2FCD">
      <w:pPr>
        <w:jc w:val="both"/>
        <w:rPr>
          <w:rFonts w:eastAsia="Times New Roman"/>
          <w:b/>
          <w:bCs/>
          <w:sz w:val="28"/>
          <w:szCs w:val="28"/>
          <w:rtl/>
        </w:rPr>
      </w:pPr>
      <w:r w:rsidRPr="00D547CA">
        <w:rPr>
          <w:rFonts w:eastAsia="Times New Roman" w:hint="cs"/>
          <w:b/>
          <w:bCs/>
          <w:sz w:val="28"/>
          <w:szCs w:val="28"/>
          <w:rtl/>
        </w:rPr>
        <w:lastRenderedPageBreak/>
        <w:t>ملكية فكرية ـ علامة تجارية ـ جريمة بيع وتسويق علامة مقلدة - إثبات ـ تشابه. قصد جنائي ـ عقوبة قضائية ـ تعارض قول الاصيل والوكيل ـ حق عام ـ معاقبة.</w:t>
      </w:r>
    </w:p>
    <w:p w:rsidR="003E2FCD" w:rsidRPr="00D547CA" w:rsidRDefault="003E2FCD" w:rsidP="003E2FCD">
      <w:pPr>
        <w:jc w:val="both"/>
        <w:rPr>
          <w:rFonts w:eastAsia="Times New Roman"/>
          <w:b/>
          <w:bCs/>
          <w:sz w:val="28"/>
          <w:szCs w:val="28"/>
          <w:rtl/>
        </w:rPr>
      </w:pPr>
    </w:p>
    <w:p w:rsidR="003E2FCD" w:rsidRPr="00D547CA" w:rsidRDefault="003E2FCD" w:rsidP="003E2FCD">
      <w:pPr>
        <w:jc w:val="center"/>
        <w:rPr>
          <w:rFonts w:eastAsia="Times New Roman"/>
          <w:b/>
          <w:bCs/>
          <w:sz w:val="28"/>
          <w:szCs w:val="28"/>
          <w:rtl/>
        </w:rPr>
      </w:pPr>
      <w:r w:rsidRPr="00D547CA">
        <w:rPr>
          <w:rFonts w:eastAsia="Times New Roman" w:hint="cs"/>
          <w:b/>
          <w:bCs/>
          <w:sz w:val="28"/>
          <w:szCs w:val="28"/>
          <w:rtl/>
        </w:rPr>
        <w:t>الأنظمة واللوائح</w:t>
      </w:r>
    </w:p>
    <w:p w:rsidR="003E2FCD" w:rsidRPr="00A813CD" w:rsidRDefault="003E2FCD" w:rsidP="00775788">
      <w:pPr>
        <w:pStyle w:val="a5"/>
        <w:numPr>
          <w:ilvl w:val="0"/>
          <w:numId w:val="48"/>
        </w:numPr>
        <w:spacing w:after="0" w:line="240" w:lineRule="auto"/>
        <w:jc w:val="both"/>
        <w:rPr>
          <w:rFonts w:eastAsia="Times New Roman"/>
          <w:sz w:val="28"/>
          <w:szCs w:val="28"/>
          <w:rtl/>
        </w:rPr>
      </w:pPr>
      <w:r w:rsidRPr="00A813CD">
        <w:rPr>
          <w:rFonts w:eastAsia="Times New Roman" w:hint="cs"/>
          <w:sz w:val="28"/>
          <w:szCs w:val="28"/>
          <w:rtl/>
        </w:rPr>
        <w:t>نظام العلامات التجارية الصادر بالمرسوم الملكي رقم (م/٢١) وتاريخ ١٤٢٣/٥/٢٨ هـ.</w:t>
      </w:r>
    </w:p>
    <w:p w:rsidR="003E2FCD" w:rsidRPr="00AC0849" w:rsidRDefault="003E2FCD" w:rsidP="003E2FCD">
      <w:pPr>
        <w:jc w:val="both"/>
        <w:rPr>
          <w:rFonts w:eastAsia="Times New Roman"/>
          <w:sz w:val="28"/>
          <w:szCs w:val="28"/>
          <w:rtl/>
        </w:rPr>
      </w:pPr>
    </w:p>
    <w:p w:rsidR="003E2FCD" w:rsidRPr="00A813CD" w:rsidRDefault="003E2FCD" w:rsidP="003E2FCD">
      <w:pPr>
        <w:jc w:val="center"/>
        <w:rPr>
          <w:rFonts w:eastAsia="Times New Roman"/>
          <w:b/>
          <w:bCs/>
          <w:sz w:val="28"/>
          <w:szCs w:val="28"/>
          <w:rtl/>
        </w:rPr>
      </w:pPr>
      <w:r w:rsidRPr="00A813CD">
        <w:rPr>
          <w:rFonts w:eastAsia="Times New Roman" w:hint="cs"/>
          <w:b/>
          <w:bCs/>
          <w:sz w:val="28"/>
          <w:szCs w:val="28"/>
          <w:rtl/>
        </w:rPr>
        <w:t>الملخص</w:t>
      </w:r>
    </w:p>
    <w:p w:rsidR="003E2FCD" w:rsidRPr="00AC0849" w:rsidRDefault="003E2FCD" w:rsidP="003E2FCD">
      <w:pPr>
        <w:jc w:val="both"/>
        <w:rPr>
          <w:rFonts w:eastAsia="Times New Roman"/>
          <w:sz w:val="28"/>
          <w:szCs w:val="28"/>
          <w:rtl/>
        </w:rPr>
      </w:pPr>
      <w:r w:rsidRPr="00AC0849">
        <w:rPr>
          <w:rFonts w:eastAsia="Times New Roman" w:hint="cs"/>
          <w:sz w:val="28"/>
          <w:szCs w:val="28"/>
          <w:rtl/>
        </w:rPr>
        <w:t>المدعي العام يدعي مخالفة المؤسسة المدعى عليها ببيعها بضاعة تحمل علامة تجارية مقلدة لعلامة اصلية مسجلة ـ الاطلاع على العينة التي قدمها المدعي العام على انها الاصلية، وجدت الدائرة مطابقتها لوصف العلامة المسجلة للمؤسسة الشاكية ـ الاطلاع على العينة المقدمة على أنها البضاعة المقلدة التي باعتها المدعى عليها، تجد الدائرة تشابها بينهما في المظهر والشكل العام من شانه التدليس على تشابهاً شأنه المستهلك ودفعه لشراء المقلد على انه اصلي، حيث وضعت العلامة على العينة المقلدة بالكتابة الغربية (</w:t>
      </w:r>
      <w:r w:rsidRPr="00AC0849">
        <w:rPr>
          <w:rFonts w:eastAsia="Times New Roman"/>
          <w:sz w:val="28"/>
          <w:szCs w:val="28"/>
        </w:rPr>
        <w:t>Z1</w:t>
      </w:r>
      <w:r w:rsidRPr="00AC0849">
        <w:rPr>
          <w:rFonts w:eastAsia="Times New Roman" w:hint="cs"/>
          <w:sz w:val="28"/>
          <w:szCs w:val="28"/>
          <w:rtl/>
        </w:rPr>
        <w:t>) فاستبدل المقلد رقم (2) من الأصلي بحرف الزد اللاتيني (</w:t>
      </w:r>
      <w:r w:rsidRPr="00AC0849">
        <w:rPr>
          <w:rFonts w:eastAsia="Times New Roman"/>
          <w:sz w:val="28"/>
          <w:szCs w:val="28"/>
        </w:rPr>
        <w:t>Z</w:t>
      </w:r>
      <w:r w:rsidRPr="00AC0849">
        <w:rPr>
          <w:rFonts w:eastAsia="Times New Roman" w:hint="cs"/>
          <w:sz w:val="28"/>
          <w:szCs w:val="28"/>
          <w:rtl/>
        </w:rPr>
        <w:t>) لتشابه الرؤية البصرية بين الرقم والحرف ـ مؤداه: ثبوت التشابه - محضر التحقيق مع صاحب المؤسسة المدعى عليها أفاد فيه حصوله على عبوة زيت الفرامل المضبوطة في مؤسسته من قبل مندوب متجول، ودون فاتورة، وتعهد بعدم بيعها مرة أخرى ـ العادة أن من يشتري بضاعة أصلية يحرص على شرائها من أصحابها أو اصحابها او وكلائهم المعتمدين ليضمن حقه في الحصول على سعر مناسب وعلى جودة حقيقته، وإثبات ذلك بفاتورة توضح حجم المشتريات مقابل المصروفات، حيث إن وظيفة التاجر صاحب السجل التجاري الحصول على الربح وفق اصول محاسبية معتبرة - لجوء صاحب المؤسسة للشراء من بائع متجول من دون فاتورة يناقض العرف التجاري المتفق مع القوانين السوقية السليمة من جهة البحث عن الجودة والسعر والضمان وإثبات حالة الشراء ـ لم تر الدائرة دافعا لذلك إلا البحث عن الثراء من خلال بيع بضاعة مستنسخة عن البضاعة الاصلية، وهي مقلدة، بما يوقع المستهلك بالتدليس والغبن - الدفع بان صاحب المؤسسة لم يكن يعلم بوجود الفاتورة وقت التحقيق لا يستقيم؛ لوجود التناقض بين جواب وكيل المدعى عليه أمام الدائرة وجواب موكله في التحقيق والعبرة بكلام الأصيل - تطمئن الدائرة إلى ان قول الوكيل جاء للتخلص من التهمة بالقول المرسل بدليل انقطاعه عن جواب الدائرة حين طلبت منه أصل الفاتورة ـ الفاتورة على فرض صحة الاستدلال بها ليس فيها توقيع من المشتري، وفيها تعديلات تجعلها محل شك كبير، يوصل لتلك القناعة - مؤداه: ثبوت العلم وتوفر القصد الجنائي - اثره: ثبوت المخالفة ومعاقبة صاحب المؤسسة بالحد الادنى المنصوص عليه في المادة (43) من نظام العلامات التجارية في جانب الغرامة المالية.</w:t>
      </w:r>
    </w:p>
    <w:p w:rsidR="003E2FCD" w:rsidRPr="00AC0849" w:rsidRDefault="003E2FCD" w:rsidP="003E2FCD">
      <w:pPr>
        <w:jc w:val="both"/>
        <w:rPr>
          <w:rFonts w:eastAsia="Times New Roman"/>
          <w:sz w:val="28"/>
          <w:szCs w:val="28"/>
          <w:rtl/>
        </w:rPr>
      </w:pPr>
    </w:p>
    <w:p w:rsidR="003E2FCD" w:rsidRPr="00A813CD" w:rsidRDefault="003E2FCD" w:rsidP="003E2FCD">
      <w:pPr>
        <w:jc w:val="center"/>
        <w:rPr>
          <w:rFonts w:eastAsia="Times New Roman"/>
          <w:b/>
          <w:bCs/>
          <w:sz w:val="28"/>
          <w:szCs w:val="28"/>
          <w:rtl/>
        </w:rPr>
      </w:pPr>
      <w:r w:rsidRPr="00A813CD">
        <w:rPr>
          <w:rFonts w:eastAsia="Times New Roman" w:hint="cs"/>
          <w:b/>
          <w:bCs/>
          <w:sz w:val="28"/>
          <w:szCs w:val="28"/>
          <w:rtl/>
        </w:rPr>
        <w:t>الوقائع</w:t>
      </w:r>
    </w:p>
    <w:p w:rsidR="003E2FCD" w:rsidRPr="00AC0849" w:rsidRDefault="003E2FCD" w:rsidP="003E2FCD">
      <w:pPr>
        <w:jc w:val="both"/>
        <w:rPr>
          <w:rFonts w:eastAsia="Times New Roman"/>
          <w:sz w:val="28"/>
          <w:szCs w:val="28"/>
          <w:rtl/>
        </w:rPr>
      </w:pPr>
      <w:r w:rsidRPr="00AC0849">
        <w:rPr>
          <w:rFonts w:eastAsia="Times New Roman" w:hint="cs"/>
          <w:sz w:val="28"/>
          <w:szCs w:val="28"/>
          <w:rtl/>
        </w:rPr>
        <w:t xml:space="preserve">يدعي على تتلخص وقائع هذه الدعوى حسبما تبين من الأوراق المرفقة أن المدعي العام في هيئة التحقيق والادعاء العام تقدم بدعوى أوضح فيها أنه يدعي على   …… صاحب مؤسسة...... للتجارة بمخالفة المادة (43) من نظام العلامات التجارية، حيث إنه بتاريخ ١٤٢٥/٥/١٢هـ تقدم وكيل شركة …….. بشكوى لوزارة التجارة بقيام المؤسسة أعلاه ببيع واستيراد زيوت مقلدة </w:t>
      </w:r>
      <w:r w:rsidRPr="00AC0849">
        <w:rPr>
          <w:rFonts w:eastAsia="Times New Roman" w:hint="cs"/>
          <w:sz w:val="28"/>
          <w:szCs w:val="28"/>
          <w:rtl/>
        </w:rPr>
        <w:lastRenderedPageBreak/>
        <w:t xml:space="preserve">تحمل العلامة (٢١) المسجلة باسم ببيع موكله برقم (٢٤٨ ) ، وبالوقوف على مقر المؤسسة المدعى عليها من قبل عضو هيئة ضبط الغش التجاري ضبطت (١٥٦) كرتونا، الواحد منها به اربع وعشرون علبة من زيوت سيارات مقلدة، وبالتحقيق مع المدعى عليه أقر بصحة واقعة الضبط، وأنه حصل عليها من بائع متجول من دون فاتورة، ولا يعرف عن البائع شيئا، وتعهد بعدم تكرار ذلك، فخلص التحقيق عن توجيه الاتهام للمدعى عليها بما أسند إليها للآتي: 1 ـ أقوال صاحب المؤسسة المدونة بلفة ( </w:t>
      </w:r>
      <w:r w:rsidRPr="00AC0849">
        <w:rPr>
          <w:rFonts w:eastAsia="Times New Roman" w:hint="cs"/>
          <w:sz w:val="28"/>
          <w:szCs w:val="28"/>
          <w:rtl/>
          <w:lang w:bidi="fa-IR"/>
        </w:rPr>
        <w:t>۷ - ۸) ۲</w:t>
      </w:r>
      <w:r w:rsidRPr="00AC0849">
        <w:rPr>
          <w:rFonts w:eastAsia="Times New Roman" w:hint="cs"/>
          <w:sz w:val="28"/>
          <w:szCs w:val="28"/>
          <w:rtl/>
        </w:rPr>
        <w:t xml:space="preserve"> ـ محضر الضبط المرفق لفة (4) المتضمن ضبط البضاعة محل المخالفة؛ وحيث إن ما أقدم عليه المذكور فعل معاقب عليه نظاماً فأطلب إثبات ما أسند إليها والحكم عليها بالعقوبة الواردة بالمادة (٤٣) من نظام العلامات التجارية، وأرفق مع لائحة دعواه المستندات الخاصة بالمعاملة من وزارة التجارة والتحقيقات المتخذة مع المدعى عليه، ومحضر الضبط وشهادة تسجيل العلامة الاصلية. وفي جلسة يوم السبت ١٤٢٥/١١/٢٧هـ تخلف المدعي العام عن حضور الجلسة المقرر لها، ثم حضر متأخراً فتبلغ بموعدها الجديد في حين حضر وكيل المدعى عليها، وفي جلسة يوم الاحد ١٤٢٦/١/١١هـ اوضح المدعي العام دعواه أمام وكيل المدعى عليها على النحو الوارد في لائحة استدعائه، فأجاب وكيل المدعى عليها بأن البضاعة المشار إليها ضبطت بمؤسسة موكله، وقد حصل عليها من بائع متجول بموجب صورة فاتورة ذكر فيها أنها من فرع مؤسسة...... للتجارة بالرياض دوار الخرج، ولا نعلم أن هذه البضاعة مقلدة أم لا، وقمنا بتصريف جزء منها بحسن نية، فسالته الدائرة: ان موكله في تحقيق قسم مكافحة الغش التجاري حينما سئل: هل لديه فواتير لشراء البضاعة؟ أجاب: أنه لا توجد لديه فاتورة، فما قولك؟ فأجاب الوكيل: صاحب المؤسسة ليس لديه علم بتلك الفاتورة وقت التحقيق؛ حيث كان مسافراً، ثم اكتفى طرفا الدعوى بما سبق إيراده وتقديمه، فطلبت الدائرة من وكيل المدعى عليها إحضار أصل الفاتورة التي قدمها هذه الجلسة فاستعد بذلك، فأجلت الجلسة ليوم الإثنين ١٤٢٦/٢/١١هـ فوقع وكيل المدعى عليها بالعلم، ثم تخلف عن تلك الجلسة في موعد نظرها، كما تخلف عن جميع الجلسات اللاحقة وهي جلسة يوم الإثنين ١٤٢٦/٣/٢٣هـ وجلسة هذا اليوم مع حضور المدعي العام جميعها، وفي هذه الجلسة اكتفى المدعي العام بما قدمه، وطلب الفصل في الدعوى حسب طلبه الوارد بلائحة الدعوى، ثم رفعت الدائرة الجلسة للمداولة</w:t>
      </w:r>
    </w:p>
    <w:p w:rsidR="003E2FCD" w:rsidRPr="00AC0849" w:rsidRDefault="003E2FCD" w:rsidP="003E2FCD">
      <w:pPr>
        <w:jc w:val="both"/>
        <w:rPr>
          <w:rFonts w:eastAsia="Times New Roman"/>
          <w:sz w:val="28"/>
          <w:szCs w:val="28"/>
          <w:rtl/>
        </w:rPr>
      </w:pPr>
    </w:p>
    <w:p w:rsidR="003E2FCD" w:rsidRPr="00A813CD" w:rsidRDefault="003E2FCD" w:rsidP="003E2FCD">
      <w:pPr>
        <w:jc w:val="center"/>
        <w:rPr>
          <w:rFonts w:eastAsia="Times New Roman"/>
          <w:b/>
          <w:bCs/>
          <w:sz w:val="28"/>
          <w:szCs w:val="28"/>
          <w:rtl/>
        </w:rPr>
      </w:pPr>
      <w:r w:rsidRPr="00A813CD">
        <w:rPr>
          <w:rFonts w:eastAsia="Times New Roman" w:hint="cs"/>
          <w:b/>
          <w:bCs/>
          <w:sz w:val="28"/>
          <w:szCs w:val="28"/>
          <w:rtl/>
        </w:rPr>
        <w:t>الأسباب</w:t>
      </w:r>
    </w:p>
    <w:p w:rsidR="003E2FCD" w:rsidRPr="00AC0849" w:rsidRDefault="003E2FCD" w:rsidP="003E2FCD">
      <w:pPr>
        <w:jc w:val="both"/>
        <w:rPr>
          <w:rFonts w:eastAsia="Times New Roman"/>
          <w:sz w:val="28"/>
          <w:szCs w:val="28"/>
          <w:rtl/>
        </w:rPr>
      </w:pPr>
      <w:r w:rsidRPr="00AC0849">
        <w:rPr>
          <w:rFonts w:eastAsia="Times New Roman" w:hint="cs"/>
          <w:sz w:val="28"/>
          <w:szCs w:val="28"/>
          <w:rtl/>
        </w:rPr>
        <w:t>حيث إن المدعي العام يهدف من إقامة دعواه الحكم على صاحب المؤسسة المدعى عليها بما تضمنته المادة (43) من نظام العلامات التجارية الصادر بالمرسوم الملكي رقم (م/٢١) بتاريخ ١٤٢٣/٥/٢٨هـ، فإن ديوان المظالم يختص بنظر دعواه طبقا للمادة الثامنة (</w:t>
      </w:r>
      <w:r w:rsidRPr="00AC0849">
        <w:rPr>
          <w:rFonts w:eastAsia="Times New Roman" w:hint="cs"/>
          <w:sz w:val="28"/>
          <w:szCs w:val="28"/>
          <w:rtl/>
          <w:lang w:bidi="fa-IR"/>
        </w:rPr>
        <w:t>۱/۸/</w:t>
      </w:r>
      <w:r w:rsidRPr="00AC0849">
        <w:rPr>
          <w:rFonts w:eastAsia="Times New Roman" w:hint="cs"/>
          <w:sz w:val="28"/>
          <w:szCs w:val="28"/>
          <w:rtl/>
        </w:rPr>
        <w:t>ح) من نظامه وللمادة (٥٣) من نظام العلامات التجارية، كما أن الدائرة تدخل هذه الدعوى ضمن اختصاصها مكانياً طبقاً لقرار رئيس الديوان رقم (11) لعام 1406هـ ونوعياً طبقاً لقرار رئيس الديوان رقم (</w:t>
      </w:r>
      <w:r w:rsidRPr="00AC0849">
        <w:rPr>
          <w:rFonts w:eastAsia="Times New Roman" w:hint="cs"/>
          <w:sz w:val="28"/>
          <w:szCs w:val="28"/>
          <w:rtl/>
          <w:lang w:bidi="fa-IR"/>
        </w:rPr>
        <w:t xml:space="preserve">۱۰۰) </w:t>
      </w:r>
      <w:r w:rsidRPr="00AC0849">
        <w:rPr>
          <w:rFonts w:eastAsia="Times New Roman" w:hint="cs"/>
          <w:sz w:val="28"/>
          <w:szCs w:val="28"/>
          <w:rtl/>
        </w:rPr>
        <w:t xml:space="preserve">لعام ١٤٢٢هـ. وحيث إن المدعي العام استند في استدعائه إلى مخالفة المدعى عليها ببيعها بضاعة تحمل علامة تجارية (21) مقلدة للعلامة الاصلية التي تملكها شركة ………والمعروفة سابقا باسم ……. بموجب شهادة التسجيل رقم ٥٢/٢٤٨ بتاريخ ١٤١٢/٧/١٤هـ التي تنتهي بتاريخ ١٤٣١/١٢/٢٥هـ مستدلا بمحضر التحقيق مع صاحب المؤسسة المدعى عليها، ومحضر ضبط عينة من البضاعة التي تحمل العلامة المقلدة من المؤسسة المدعى عليها، فإن الدائرة وهي في سبيل فحص تلك الأدلة وسلامة الاستدلال بها، وبعد الاطلاع على دفع وكيل المدعى عليها تبين لها أن الحماية للعلامة بموجب شهادة التسجيل قد وصفت بالتالي: (الرقم الغربي “21" كما </w:t>
      </w:r>
      <w:r w:rsidRPr="00AC0849">
        <w:rPr>
          <w:rFonts w:eastAsia="Times New Roman" w:hint="cs"/>
          <w:sz w:val="28"/>
          <w:szCs w:val="28"/>
          <w:rtl/>
        </w:rPr>
        <w:lastRenderedPageBreak/>
        <w:t>بالشكل الموضح) وكانت فئة الحماية ونوع البضاعة المخصصة لها العلامة (مركب مائع للاستعمال في الأجهزة والأنظمة التي تعمل بضغط الموائع، بما في ذلك أجهزة المكابح «الفرامل» الهيدروليكية) وبملاحظة العينة التي قدمها المدعي العام وبين أنها هي الأصلية، فتجد الدائرة أنها تنطبق على شهادة التسجيل التي قررت الحماية للعلامة وفق الوصف السابق، وبعد اطلاع الدائرة على العينة المقدمة للبضاعة التي تحمل العلامة المقلدة، فتجد تشابها بينهما في المظهر والشكل العام من شانه التدليس على المستهلك، ودفعه لشراء مقلد على انه اصلي؛ حيث وصفت العلامة على العينة المقلدة بالكتابة الغربية (21) فاستبدل المقلد رقم (2) من الأصلي بحرف الزد اللاتيني (</w:t>
      </w:r>
      <w:r w:rsidRPr="00AC0849">
        <w:rPr>
          <w:rFonts w:eastAsia="Times New Roman"/>
          <w:sz w:val="28"/>
          <w:szCs w:val="28"/>
        </w:rPr>
        <w:t>Z</w:t>
      </w:r>
      <w:r w:rsidRPr="00AC0849">
        <w:rPr>
          <w:rFonts w:eastAsia="Times New Roman" w:hint="cs"/>
          <w:sz w:val="28"/>
          <w:szCs w:val="28"/>
          <w:rtl/>
        </w:rPr>
        <w:t xml:space="preserve">) لتشابه الرؤية البصرية بين الرقم والحرف؛ مما تنتهي معه الدائرة إلى ثبوت التشابه بين العلامتين الموقع في الخلط بين المنتجات وتضليل المستهلكين، بعد ذلك بحثت الدائرة مسالة علم المدعي وثبوت قصده في المخالفة، فالثابت من محضر التحقيق مع صاحب المؤسسة المدعى عليها إفادته في معرض الجواب انه حصل على عبوة زيت الفرامل المضبوطة في مؤسسته من قبل مندوب متجول وبدون فاتورة، وتعهد بعدم بيعها مرة أخرى، والعادة أن من يشتري بضاعة اصلية حرصه على شرائها من اصحابها أو وكلائهم المعتمدين؛ ليضمن حقه في الحصول على سعر مناسب وعلى جودة حقيقية، وإثبات ذلك بفاتورة توضح حجم المشتريات مقابل المصروفات، حيث إن وظيفة التاجر صاحب السجل التجاري الحصول على الربح وفق اصول محاسبية معتبرة، اما لجوء صاحب المؤسسة للشراء من بائع متجول دون فاتورة، فهذا يناقض العرف التجاري المتفق مع القوانين السوقية السليمة من جهة البحث عن الجودة والسعر والضمان وإثبات حالة الشراء، ولم تر الدائرة دافعا لذلك إلا البحث عن الثراء من خلال بيع بضاعة دافعاً مستنسخة عن البضاعة الاصلية وهي مقلدة، بما يوقع المستهلك بالتدليس وغبنه بشراء المقلد على أنه أصلي، وتستند لذلك بأقوال المدعى عليه الواردة بمحضر التحقيق وخطاب المؤسسة لوزارة التجارة وتعهدها بعدم البيع على تلك الصورة، ولا يؤثر في ذلك جواب وكيل المدعى عليه أمام الدائرة من تقديمه لصورة فاتورة يدعي الشراء بموجبها وقوله إن موكله لم يكن يعلم بوجود فاتورة ، فإن التناقض بين جواب وكيل المدعى عليه أمام الدائرة وجواب موكله في التحقيق معه لا يسوغ قبوله على هذا الوجه، والعبرة بكلام الاصيل؛ إذ إن التاجر اعلم الناس بموارد تجارته ومصادر مشترياته، فقوله بعدم وجود فاتورة ، وان البضاعة اشتريت من بائع متجول مقدم في الواقع وفي الحجة على قول وكيله السابق ذكره، وتطمئن الدائرة إلى ان قول الوكيل جاء على سبيل التخلص من تلك التهمة بالقول المرسل بدليل انقطاعه عن جواب الدائرة حين طلبت منه اصل الفاتورة التي قدمها، يضاف إلى ذلك ان الفاتورة على فرض صحة الاستدلال بها ليس فيها توقيع من المشتري الذي قدمها وكيله ليستدل بها أمام الدائرة، كما رأت الدائرة تعديلات بها تجعلها محل شك كبير يوصل إلى تلك القناعة، وبعد الاطلاع على قواعد المرافعات والإجراءات امام ديوان المظالم في المادة العشرين منها، ونظام العلامات التجارية، وحيث نصت المادة الثالثة والاربعون منه على التالي: «مع عدم الإخلال باي عقوبة اشد، يعاقب بالحبس مدة لا تزيد على سنة وبغرامة لا تقل عن خمسين الف ريال ولا تزيد على مليون ريال أو بإحدى هاتين العقوبتين: (أ) كل من زور علامة مسجلة أو قلدها بطريقة تتسبب في تضليل الجمهور، وكل من استعمل بسوء القصد علامة مزورة أو مقلدة (ب) كل من وضع بسوء القصد على منتجاته او استعمل فيما يتعلق بخدماته علامة مملوكة لغيره (جـ) كل من عرض أو طرح للبيع أو باع أو حاز بقصد البيع منتجات عليها علامة مزورة او مقلدة او موضوعة او مستعملة بغير وجه حق مع علمه بذلك، وكذلك كل من عرض خدمات في ظل مثل هذه العلامة مع علمه بذلك» فقد انتهت الدائرة إلى ثبوت المخالفة في حق المدعى عليها لنظام العلامات التجارية، حيث قامت ببيع علامة مقلدة لعلامة تجارية أصلية محمية في ذات الفئة المسجلة لها العلامة وهي زيوت الفرامل للسيارات مع </w:t>
      </w:r>
      <w:r w:rsidRPr="00AC0849">
        <w:rPr>
          <w:rFonts w:eastAsia="Times New Roman" w:hint="cs"/>
          <w:sz w:val="28"/>
          <w:szCs w:val="28"/>
          <w:rtl/>
        </w:rPr>
        <w:lastRenderedPageBreak/>
        <w:t>علمها بذلك، كما انتهت الدائرة إلى معاقبتها عن ذلك بالحد الادنى المنصوص عليه في المادة الثالثة والاربعين من نظام العلامات التجارية في جانب الغرامة المالية فقط. لكل ما تقدم حكمت الدائرة: بثبوت مخالفة مؤسسة. لنظام العلامات التجارية الصادر بالمرسوم الملكي رقم (م/٢١) بتاريخ ١٤٢٣/٥/٢٨هـ ومعاقبة صاحبها...... عن ذلك بغرامة مالية قدرها خمسون ألف ريال؛ لما هو موضح بالأسباب. والله الموفق. وصلى الله وسلم على نبينا محمد وعلى آله وصحبه أجمعين.</w:t>
      </w:r>
    </w:p>
    <w:p w:rsidR="003E2FCD" w:rsidRPr="00A813CD" w:rsidRDefault="003E2FCD" w:rsidP="003E2FCD">
      <w:pPr>
        <w:jc w:val="both"/>
        <w:rPr>
          <w:rFonts w:eastAsia="Times New Roman"/>
          <w:b/>
          <w:bCs/>
          <w:sz w:val="28"/>
          <w:szCs w:val="28"/>
          <w:rtl/>
        </w:rPr>
      </w:pPr>
      <w:r w:rsidRPr="00A813CD">
        <w:rPr>
          <w:rFonts w:eastAsia="Times New Roman" w:hint="cs"/>
          <w:b/>
          <w:bCs/>
          <w:sz w:val="28"/>
          <w:szCs w:val="28"/>
          <w:rtl/>
        </w:rPr>
        <w:t>هيئة التدقيق</w:t>
      </w:r>
    </w:p>
    <w:p w:rsidR="003E2FCD" w:rsidRPr="00AC0849" w:rsidRDefault="003E2FCD" w:rsidP="003E2FCD">
      <w:pPr>
        <w:jc w:val="both"/>
        <w:rPr>
          <w:rFonts w:eastAsia="Times New Roman"/>
          <w:sz w:val="28"/>
          <w:szCs w:val="28"/>
          <w:rtl/>
        </w:rPr>
      </w:pPr>
      <w:r w:rsidRPr="00AC0849">
        <w:rPr>
          <w:rFonts w:eastAsia="Times New Roman" w:hint="cs"/>
          <w:sz w:val="28"/>
          <w:szCs w:val="28"/>
          <w:rtl/>
        </w:rPr>
        <w:t>حكمت هيئة التدقيق ـ الدائرة الخامسة.: بتأييد حكم الدائرة الإدارية الحادية عشرة رقم ٤٢/د/إ/11 لعام ١٤٢٦هـ الصادر في القضية رقم ٢/٣٢٧٤/ق لعام ١٤٢٥هـ فيما انتهى إليه من قضاء. والله الموفق. وصلى الله وسلم على نبينا محمد وعلى آله وصحبه أجمعين.</w:t>
      </w:r>
    </w:p>
    <w:p w:rsidR="003E2FCD" w:rsidRDefault="003E2FCD" w:rsidP="003E2FCD">
      <w:pPr>
        <w:jc w:val="both"/>
        <w:rPr>
          <w:rFonts w:eastAsia="Times New Roman"/>
          <w:sz w:val="28"/>
          <w:szCs w:val="28"/>
          <w:rtl/>
        </w:rPr>
      </w:pPr>
    </w:p>
    <w:p w:rsidR="003E2FCD" w:rsidRPr="00A813CD" w:rsidRDefault="003E2FCD" w:rsidP="003E2FCD">
      <w:pPr>
        <w:jc w:val="both"/>
        <w:rPr>
          <w:rFonts w:eastAsia="Times New Roman"/>
          <w:b/>
          <w:bCs/>
          <w:sz w:val="28"/>
          <w:szCs w:val="28"/>
          <w:rtl/>
        </w:rPr>
      </w:pPr>
      <w:r w:rsidRPr="00A813CD">
        <w:rPr>
          <w:rFonts w:eastAsia="Times New Roman" w:hint="cs"/>
          <w:b/>
          <w:bCs/>
          <w:sz w:val="28"/>
          <w:szCs w:val="28"/>
          <w:rtl/>
        </w:rPr>
        <w:t>رقم القضية ١/١٣٢٨/ق لعام ١٤٢٦هـ</w:t>
      </w:r>
    </w:p>
    <w:p w:rsidR="003E2FCD" w:rsidRPr="00A813CD" w:rsidRDefault="003E2FCD" w:rsidP="003E2FCD">
      <w:pPr>
        <w:jc w:val="both"/>
        <w:rPr>
          <w:rFonts w:eastAsia="Times New Roman"/>
          <w:b/>
          <w:bCs/>
          <w:sz w:val="28"/>
          <w:szCs w:val="28"/>
          <w:rtl/>
        </w:rPr>
      </w:pPr>
      <w:r w:rsidRPr="00A813CD">
        <w:rPr>
          <w:rFonts w:eastAsia="Times New Roman" w:hint="cs"/>
          <w:b/>
          <w:bCs/>
          <w:sz w:val="28"/>
          <w:szCs w:val="28"/>
          <w:rtl/>
        </w:rPr>
        <w:t>رقم الحكم الابتدائي 84/د/3/1 لعام ١٤٢٦هـ</w:t>
      </w:r>
    </w:p>
    <w:p w:rsidR="003E2FCD" w:rsidRPr="00A813CD" w:rsidRDefault="003E2FCD" w:rsidP="003E2FCD">
      <w:pPr>
        <w:jc w:val="both"/>
        <w:rPr>
          <w:rFonts w:eastAsia="Times New Roman"/>
          <w:b/>
          <w:bCs/>
          <w:sz w:val="28"/>
          <w:szCs w:val="28"/>
          <w:rtl/>
        </w:rPr>
      </w:pPr>
      <w:r w:rsidRPr="00A813CD">
        <w:rPr>
          <w:rFonts w:eastAsia="Times New Roman" w:hint="cs"/>
          <w:b/>
          <w:bCs/>
          <w:sz w:val="28"/>
          <w:szCs w:val="28"/>
          <w:rtl/>
        </w:rPr>
        <w:t>رقم حكم التدقيق 139/ت/ه لعام١٤٢٧هـ</w:t>
      </w:r>
    </w:p>
    <w:p w:rsidR="003E2FCD" w:rsidRPr="00A813CD" w:rsidRDefault="003E2FCD" w:rsidP="003E2FCD">
      <w:pPr>
        <w:jc w:val="both"/>
        <w:rPr>
          <w:rFonts w:eastAsia="Times New Roman"/>
          <w:b/>
          <w:bCs/>
          <w:sz w:val="28"/>
          <w:szCs w:val="28"/>
          <w:rtl/>
        </w:rPr>
      </w:pPr>
      <w:r w:rsidRPr="00A813CD">
        <w:rPr>
          <w:rFonts w:eastAsia="Times New Roman" w:hint="cs"/>
          <w:b/>
          <w:bCs/>
          <w:sz w:val="28"/>
          <w:szCs w:val="28"/>
          <w:rtl/>
        </w:rPr>
        <w:t>تاريخ الجلسة ١٤٢٧/٣/٢٥هـ</w:t>
      </w:r>
    </w:p>
    <w:p w:rsidR="003E2FCD" w:rsidRPr="00A813CD" w:rsidRDefault="003E2FCD" w:rsidP="003E2FCD">
      <w:pPr>
        <w:jc w:val="center"/>
        <w:rPr>
          <w:rFonts w:eastAsia="Times New Roman"/>
          <w:b/>
          <w:bCs/>
          <w:sz w:val="28"/>
          <w:szCs w:val="28"/>
          <w:rtl/>
        </w:rPr>
      </w:pPr>
      <w:r w:rsidRPr="00A813CD">
        <w:rPr>
          <w:rFonts w:eastAsia="Times New Roman" w:hint="cs"/>
          <w:b/>
          <w:bCs/>
          <w:sz w:val="28"/>
          <w:szCs w:val="28"/>
          <w:rtl/>
        </w:rPr>
        <w:t>الموضوعات</w:t>
      </w:r>
    </w:p>
    <w:p w:rsidR="003E2FCD" w:rsidRPr="00A813CD" w:rsidRDefault="003E2FCD" w:rsidP="003E2FCD">
      <w:pPr>
        <w:jc w:val="both"/>
        <w:rPr>
          <w:rFonts w:eastAsia="Times New Roman"/>
          <w:b/>
          <w:bCs/>
          <w:sz w:val="28"/>
          <w:szCs w:val="28"/>
          <w:rtl/>
        </w:rPr>
      </w:pPr>
      <w:r w:rsidRPr="00A813CD">
        <w:rPr>
          <w:rFonts w:eastAsia="Times New Roman" w:hint="cs"/>
          <w:b/>
          <w:bCs/>
          <w:sz w:val="28"/>
          <w:szCs w:val="28"/>
          <w:rtl/>
        </w:rPr>
        <w:t>ملكية فكرية ـ علامة تجارية ـ طعن في قرار قبول تسجيل علامة تجارية ـ أسبقية طلب التسجيل ـ ثبوت التشابه ـ اتحاد الفئة ـ عيب الخطأ في تطبيق النظام.</w:t>
      </w:r>
    </w:p>
    <w:p w:rsidR="003E2FCD" w:rsidRPr="00A813CD" w:rsidRDefault="003E2FCD" w:rsidP="003E2FCD">
      <w:pPr>
        <w:jc w:val="both"/>
        <w:rPr>
          <w:rFonts w:eastAsia="Times New Roman"/>
          <w:b/>
          <w:bCs/>
          <w:sz w:val="28"/>
          <w:szCs w:val="28"/>
          <w:rtl/>
        </w:rPr>
      </w:pPr>
    </w:p>
    <w:p w:rsidR="003E2FCD" w:rsidRPr="00AC0849" w:rsidRDefault="003E2FCD" w:rsidP="003E2FCD">
      <w:pPr>
        <w:jc w:val="center"/>
        <w:rPr>
          <w:rFonts w:eastAsia="Times New Roman"/>
          <w:sz w:val="28"/>
          <w:szCs w:val="28"/>
          <w:rtl/>
        </w:rPr>
      </w:pPr>
      <w:r w:rsidRPr="00A813CD">
        <w:rPr>
          <w:rFonts w:eastAsia="Times New Roman" w:hint="cs"/>
          <w:b/>
          <w:bCs/>
          <w:sz w:val="28"/>
          <w:szCs w:val="28"/>
          <w:rtl/>
        </w:rPr>
        <w:t>الأنظمة واللوائح</w:t>
      </w:r>
    </w:p>
    <w:p w:rsidR="003E2FCD" w:rsidRPr="00A813CD" w:rsidRDefault="003E2FCD" w:rsidP="00775788">
      <w:pPr>
        <w:pStyle w:val="a5"/>
        <w:numPr>
          <w:ilvl w:val="0"/>
          <w:numId w:val="48"/>
        </w:numPr>
        <w:spacing w:after="0" w:line="240" w:lineRule="auto"/>
        <w:rPr>
          <w:rFonts w:eastAsia="Times New Roman"/>
          <w:sz w:val="28"/>
          <w:szCs w:val="28"/>
          <w:rtl/>
        </w:rPr>
      </w:pPr>
      <w:r w:rsidRPr="00A813CD">
        <w:rPr>
          <w:rFonts w:eastAsia="Times New Roman" w:hint="cs"/>
          <w:sz w:val="28"/>
          <w:szCs w:val="28"/>
          <w:rtl/>
        </w:rPr>
        <w:t>نظام العلامات التجارية الصادر بالمرسوم الملكي رقم (م/</w:t>
      </w:r>
      <w:r w:rsidRPr="00A813CD">
        <w:rPr>
          <w:rFonts w:eastAsia="Times New Roman" w:hint="cs"/>
          <w:sz w:val="28"/>
          <w:szCs w:val="28"/>
          <w:rtl/>
          <w:lang w:bidi="fa-IR"/>
        </w:rPr>
        <w:t xml:space="preserve">۲۱) </w:t>
      </w:r>
      <w:r w:rsidRPr="00A813CD">
        <w:rPr>
          <w:rFonts w:eastAsia="Times New Roman" w:hint="cs"/>
          <w:sz w:val="28"/>
          <w:szCs w:val="28"/>
          <w:rtl/>
        </w:rPr>
        <w:t>تاريخ ١٤٢٣/٥/٢٨ هـ.</w:t>
      </w:r>
    </w:p>
    <w:p w:rsidR="003E2FCD" w:rsidRPr="00AC0849" w:rsidRDefault="003E2FCD" w:rsidP="003E2FCD">
      <w:pPr>
        <w:jc w:val="both"/>
        <w:rPr>
          <w:rFonts w:eastAsia="Times New Roman"/>
          <w:sz w:val="28"/>
          <w:szCs w:val="28"/>
          <w:rtl/>
        </w:rPr>
      </w:pPr>
    </w:p>
    <w:p w:rsidR="003E2FCD" w:rsidRPr="00A813CD" w:rsidRDefault="003E2FCD" w:rsidP="003E2FCD">
      <w:pPr>
        <w:jc w:val="center"/>
        <w:rPr>
          <w:rFonts w:eastAsia="Times New Roman"/>
          <w:b/>
          <w:bCs/>
          <w:sz w:val="28"/>
          <w:szCs w:val="28"/>
          <w:rtl/>
        </w:rPr>
      </w:pPr>
      <w:r w:rsidRPr="00A813CD">
        <w:rPr>
          <w:rFonts w:eastAsia="Times New Roman" w:hint="cs"/>
          <w:b/>
          <w:bCs/>
          <w:sz w:val="28"/>
          <w:szCs w:val="28"/>
          <w:rtl/>
        </w:rPr>
        <w:t>الملخص</w:t>
      </w:r>
    </w:p>
    <w:p w:rsidR="003E2FCD" w:rsidRPr="00AC0849" w:rsidRDefault="003E2FCD" w:rsidP="003E2FCD">
      <w:pPr>
        <w:jc w:val="both"/>
        <w:rPr>
          <w:rFonts w:eastAsia="Times New Roman"/>
          <w:sz w:val="28"/>
          <w:szCs w:val="28"/>
          <w:rtl/>
        </w:rPr>
      </w:pPr>
      <w:r w:rsidRPr="00AC0849">
        <w:rPr>
          <w:rFonts w:eastAsia="Times New Roman" w:hint="cs"/>
          <w:sz w:val="28"/>
          <w:szCs w:val="28"/>
          <w:rtl/>
        </w:rPr>
        <w:t>الشركة المدعية تطعن في قرار الجهة الإدارية قبول تسجيل رسم يشبه شكلاً بيضاويا وبداخله علامة (صح) علامة تجارية لشركة …… بالفئة (3) - علامة المدعية على ذات الفئة ومودعة لدى المدعى عليها بتاريخ ١٤٢٥/٧/٦هـ بينما علامة طالبة التسجيل مودعة بتاريخ ١٤٢٥/٧/١٤هـ ـ العلامة المطلوب تسجيلها هي علامة المدعية ذاتها بعد أن أضيف إليها شكل يشبه الدائرة ووضعت داخله - إضافة ما يشبه الدائرة إلى العلامة لا يخرج العلامة عن مشابهتها لعلامة المدعية ـ من شان ذلك إيقاع الخلط واللبس عند المستهلك ـ مؤداه: عدم جواز تسجيل العلامة لطالبتها - مستنده: المادة (٢/ل) من نظام التجارية ولما في ذلك من التدليس المنهي عنه شرعاً ـ المدعية أحق بالتسجيل لأسبقيتها في الطلب ـ أثره: إلغاء قرار تسجيل العلامة</w:t>
      </w:r>
    </w:p>
    <w:p w:rsidR="003E2FCD" w:rsidRPr="00AC0849" w:rsidRDefault="003E2FCD" w:rsidP="003E2FCD">
      <w:pPr>
        <w:jc w:val="both"/>
        <w:rPr>
          <w:rFonts w:eastAsia="Times New Roman"/>
          <w:sz w:val="28"/>
          <w:szCs w:val="28"/>
          <w:rtl/>
        </w:rPr>
      </w:pPr>
    </w:p>
    <w:p w:rsidR="003E2FCD" w:rsidRPr="00AC0849" w:rsidRDefault="003E2FCD" w:rsidP="003E2FCD">
      <w:pPr>
        <w:jc w:val="both"/>
        <w:rPr>
          <w:rFonts w:eastAsia="Times New Roman"/>
          <w:sz w:val="28"/>
          <w:szCs w:val="28"/>
          <w:rtl/>
        </w:rPr>
      </w:pPr>
    </w:p>
    <w:p w:rsidR="003E2FCD" w:rsidRPr="00A813CD" w:rsidRDefault="003E2FCD" w:rsidP="003E2FCD">
      <w:pPr>
        <w:jc w:val="center"/>
        <w:rPr>
          <w:rFonts w:eastAsia="Times New Roman"/>
          <w:b/>
          <w:bCs/>
          <w:sz w:val="28"/>
          <w:szCs w:val="28"/>
          <w:rtl/>
        </w:rPr>
      </w:pPr>
      <w:r w:rsidRPr="00A813CD">
        <w:rPr>
          <w:rFonts w:eastAsia="Times New Roman" w:hint="cs"/>
          <w:b/>
          <w:bCs/>
          <w:sz w:val="28"/>
          <w:szCs w:val="28"/>
          <w:rtl/>
        </w:rPr>
        <w:t>الوقائع</w:t>
      </w:r>
    </w:p>
    <w:p w:rsidR="003E2FCD" w:rsidRPr="00AC0849" w:rsidRDefault="003E2FCD" w:rsidP="003E2FCD">
      <w:pPr>
        <w:jc w:val="both"/>
        <w:rPr>
          <w:rFonts w:eastAsia="Times New Roman"/>
          <w:sz w:val="28"/>
          <w:szCs w:val="28"/>
          <w:rtl/>
        </w:rPr>
      </w:pPr>
      <w:r w:rsidRPr="00AC0849">
        <w:rPr>
          <w:rFonts w:eastAsia="Times New Roman" w:hint="cs"/>
          <w:sz w:val="28"/>
          <w:szCs w:val="28"/>
          <w:rtl/>
        </w:rPr>
        <w:t>تتلخص وقائع الدعوى في أن...... تقدم بالوكالة عن شركة...... الإيطالية بدعوى ضد وزارة التجارة والصناعة مطالبا بإلغاء قرار الوزارة قبول تسجيل رسم يشبه شكلاً بيضاوياً وبداخله علامة (صح) علامة تجارية لشركة...... بالفئة (3) والمنشورة بجريدة أم القرى بالعدد 4030 بتاريخ ١٤٢٥/١٢/٢٤هـ وذلك أن المدعية تملك وتستعمل العلامة التجارية حرف في اللاتيني داخل إطار بيضاوي من امد بعيد، في عدد من دول العالم، ومسجلة في المملكة العربية السعودية برقم ٢/٢٤٠ بالفئة (٢٥) ومودعة برقم 90881 بالفئة (٢٤) وبرقم ٩٠٨٨٠ بالفئة (٢٣) وبرقم 91701 بالفئة (3) وقد تم قبول العلامات تمهيداً لنشرها، وأن العلامة المعلن عنها محل الدعوى تتشابه لحد التطابق مع علامة المدعية المودعة برقم 91701 بالفئة (3) وتتشابه بدرجة كبيرة مع علامة المدعية المسجلة برقم ٢/٢٤٠ بالفئة (٢٥) بدرجة تؤدي إلى الخلط واللبس لدى المستهلك، وتلحق الضرر بالمدعية، وان هذا مخالف للمادة الثانية فقرة (ل) من نظام العلامات التجارية وكذا للفقرة (ي) من العلامة ذاتها حيث إن المدعية تملك وتستعمل علامتها حرف في اللاتيني داخل شكل بيضاوي، وعلامتها شكل (صح) منذ أمد في العديد من دول العالم وفي المملكة العربية السعودية على الفئات (</w:t>
      </w:r>
      <w:r w:rsidRPr="00AC0849">
        <w:rPr>
          <w:rFonts w:eastAsia="Times New Roman" w:hint="cs"/>
          <w:sz w:val="28"/>
          <w:szCs w:val="28"/>
          <w:rtl/>
          <w:lang w:bidi="fa-IR"/>
        </w:rPr>
        <w:t>۳</w:t>
      </w:r>
      <w:r w:rsidRPr="00AC0849">
        <w:rPr>
          <w:rFonts w:eastAsia="Times New Roman" w:hint="cs"/>
          <w:sz w:val="28"/>
          <w:szCs w:val="28"/>
          <w:rtl/>
        </w:rPr>
        <w:t xml:space="preserve">، </w:t>
      </w:r>
      <w:r w:rsidRPr="00AC0849">
        <w:rPr>
          <w:rFonts w:eastAsia="Times New Roman" w:hint="cs"/>
          <w:sz w:val="28"/>
          <w:szCs w:val="28"/>
          <w:rtl/>
          <w:lang w:bidi="fa-IR"/>
        </w:rPr>
        <w:t>۲۳</w:t>
      </w:r>
      <w:r w:rsidRPr="00AC0849">
        <w:rPr>
          <w:rFonts w:eastAsia="Times New Roman" w:hint="cs"/>
          <w:sz w:val="28"/>
          <w:szCs w:val="28"/>
          <w:rtl/>
        </w:rPr>
        <w:t>، ٢٤، ٢٥). وبإحالة القضية إلى هذه الدائرة نظرتها حيث حضر عن المدعية وكيلها …… بموجب الوكالة رقم ٢٥١٤٩ وتاريخ ١٤٢٦/٣/٢٥هـ الصادرة من كتابة العدل الثانية بشرق الرياض والموكل فيها وكيل الشركة …… بموجب الوكالة المرفق صورة منها بالاوراق والصادرة بتاريخ ٢١ يوليو ٢٠٠٥م وحضر عن المدعى عليها ممثلها...... وحضر عن طالبة التسجيل وكيلها ...... بموجب الوكالة رقم ٨٥٢ وتاريخ ١٤٢٦/١/٥هـ الصادرة من كتابة العدل الثانية بشرق الرياض، وقد رد ممثل الوزارة على الدعوى بمذكرة جاء فيها أن قبول العلامة متفق مع نظام العلامات، وأن إدارة العلامات رأت أنه لا يوجد تشابه أو تطابق للعلامة محل الدعوى مع علامة المدعية. ورد وكيل طالبة التسجيل بمذكرة جاء فيها أن علامة المدعية المسجلة برقم ٢/٢٤٠ هي كما في شهادة التسجيل حرف في اللاتيني ضمن شكل شبه مستطيل، وان العلامة المحددة بالفئة (</w:t>
      </w:r>
      <w:r w:rsidRPr="00AC0849">
        <w:rPr>
          <w:rFonts w:eastAsia="Times New Roman" w:hint="cs"/>
          <w:sz w:val="28"/>
          <w:szCs w:val="28"/>
          <w:rtl/>
          <w:lang w:bidi="fa-IR"/>
        </w:rPr>
        <w:t xml:space="preserve">۳) </w:t>
      </w:r>
      <w:r w:rsidRPr="00AC0849">
        <w:rPr>
          <w:rFonts w:eastAsia="Times New Roman" w:hint="cs"/>
          <w:sz w:val="28"/>
          <w:szCs w:val="28"/>
          <w:rtl/>
        </w:rPr>
        <w:t>تختلف تماما عن المسجلة برقم ٢/٢٤٠ فهي حرف في اللاتيني بشكل خاص باللون الاحمر والاسود، وبذا فهي تختلف عن العلامة المطلوب تسجيلها، حيث إن علامة المدعية حرف في اللاتيني بينما العلامة المطلوب تسجيلها عبارة عن رسم في شكل صح وهي ضمن رسم يشبه الشكل البيضاوي وعلامة المدعية باللونين الأحمر والأسود والعلامة المطلوب تسجيلها بألوان، وأن علامة طالبة التسجيل مستخدمة منذ مدة طويلة، وقدم وكيل المدعي شهادة إيداع علاماته التجارية بالفئات (</w:t>
      </w:r>
      <w:r w:rsidRPr="00AC0849">
        <w:rPr>
          <w:rFonts w:eastAsia="Times New Roman" w:hint="cs"/>
          <w:sz w:val="28"/>
          <w:szCs w:val="28"/>
          <w:rtl/>
          <w:lang w:bidi="fa-IR"/>
        </w:rPr>
        <w:t>۳</w:t>
      </w:r>
      <w:r w:rsidRPr="00AC0849">
        <w:rPr>
          <w:rFonts w:eastAsia="Times New Roman" w:hint="cs"/>
          <w:sz w:val="28"/>
          <w:szCs w:val="28"/>
          <w:rtl/>
        </w:rPr>
        <w:t>، ٢٣، ٢٤)، وقد أنهى الأطراف ما لديهم.</w:t>
      </w:r>
    </w:p>
    <w:p w:rsidR="003E2FCD" w:rsidRPr="00AC0849" w:rsidRDefault="003E2FCD" w:rsidP="003E2FCD">
      <w:pPr>
        <w:jc w:val="both"/>
        <w:rPr>
          <w:rFonts w:eastAsia="Times New Roman"/>
          <w:sz w:val="28"/>
          <w:szCs w:val="28"/>
          <w:rtl/>
        </w:rPr>
      </w:pPr>
    </w:p>
    <w:p w:rsidR="003E2FCD" w:rsidRPr="00A813CD" w:rsidRDefault="003E2FCD" w:rsidP="003E2FCD">
      <w:pPr>
        <w:jc w:val="center"/>
        <w:rPr>
          <w:rFonts w:eastAsia="Times New Roman"/>
          <w:b/>
          <w:bCs/>
          <w:sz w:val="28"/>
          <w:szCs w:val="28"/>
          <w:rtl/>
        </w:rPr>
      </w:pPr>
      <w:r w:rsidRPr="00A813CD">
        <w:rPr>
          <w:rFonts w:eastAsia="Times New Roman" w:hint="cs"/>
          <w:b/>
          <w:bCs/>
          <w:sz w:val="28"/>
          <w:szCs w:val="28"/>
          <w:rtl/>
        </w:rPr>
        <w:t>الأسباب</w:t>
      </w:r>
    </w:p>
    <w:p w:rsidR="003E2FCD" w:rsidRPr="00AC0849" w:rsidRDefault="003E2FCD" w:rsidP="003E2FCD">
      <w:pPr>
        <w:jc w:val="both"/>
        <w:rPr>
          <w:rFonts w:eastAsia="Times New Roman"/>
          <w:sz w:val="28"/>
          <w:szCs w:val="28"/>
          <w:rtl/>
        </w:rPr>
      </w:pPr>
      <w:r w:rsidRPr="00AC0849">
        <w:rPr>
          <w:rFonts w:eastAsia="Times New Roman" w:hint="cs"/>
          <w:sz w:val="28"/>
          <w:szCs w:val="28"/>
          <w:rtl/>
        </w:rPr>
        <w:t>حيث إن الدعوى طلب إلغاء قرار وزارة التجارة والصناعة قبول تسجيل علامة تجارية فإنها مما يدخل في اختصاص الديوان طبقاً للمادة الثامنة فقر</w:t>
      </w:r>
      <w:r w:rsidRPr="00AC0849">
        <w:rPr>
          <w:rFonts w:eastAsia="Times New Roman" w:hint="eastAsia"/>
          <w:sz w:val="28"/>
          <w:szCs w:val="28"/>
          <w:rtl/>
        </w:rPr>
        <w:t>ة</w:t>
      </w:r>
      <w:r w:rsidRPr="00AC0849">
        <w:rPr>
          <w:rFonts w:eastAsia="Times New Roman" w:hint="cs"/>
          <w:sz w:val="28"/>
          <w:szCs w:val="28"/>
          <w:rtl/>
        </w:rPr>
        <w:t xml:space="preserve"> (</w:t>
      </w:r>
      <w:r w:rsidRPr="00AC0849">
        <w:rPr>
          <w:rFonts w:eastAsia="Times New Roman" w:hint="cs"/>
          <w:sz w:val="28"/>
          <w:szCs w:val="28"/>
          <w:rtl/>
          <w:lang w:bidi="fa-IR"/>
        </w:rPr>
        <w:t>۱/۸/</w:t>
      </w:r>
      <w:r w:rsidRPr="00AC0849">
        <w:rPr>
          <w:rFonts w:eastAsia="Times New Roman" w:hint="cs"/>
          <w:sz w:val="28"/>
          <w:szCs w:val="28"/>
          <w:rtl/>
        </w:rPr>
        <w:t xml:space="preserve">ح) من نظامه. وحيث إنه تم الإعلان عن العلامة بالجريدة الرسمية بتاريخ ١٤٢٥/١٢/٢٤هـ بالعدد رقم 2030، وتقدم المدعي بدعواه بتاريخ ١٤٢٦/٣/١٨هـ فإن الدعوى مقدمة خلال المدة المحددة بالمادة الخامسة عشرة من نظام العلامات التجارية. وحيث إنه باطلاع الدائرة على العلامة المطلوب تسجيلها محل الدعوى، وذلك من خلال استمارة طلب تسجيلها رقم ٩١٨٢٧ وتاريخ ١٤٢٥/٧/١٤هـ والمرفق صورة منه </w:t>
      </w:r>
      <w:r w:rsidRPr="00AC0849">
        <w:rPr>
          <w:rFonts w:eastAsia="Times New Roman" w:hint="cs"/>
          <w:sz w:val="28"/>
          <w:szCs w:val="28"/>
          <w:rtl/>
        </w:rPr>
        <w:lastRenderedPageBreak/>
        <w:t>بأوراق الدعوى وباطلاع الدائرة على علامة المدعية المودعة بتاريخ ١٤٢٥/٧/٦هـ برقم ٩١٧٠١ من خلال شهادات إيداع العلامة المرفق بالأوراق، تبين ان العلامتين على فئة واحدة، وأن العلامة المطلوب تسجيلها هي علامة المدعية ذاتها بعد أن أضيف إليها شكل يشبه الدائرة، ووضعت داخله، وأن إضافة ما يشبه الدائرة إلى العلامة لا يخرج العلامة عن مشابهتها لعلامة المدعية المشابهة التي من شأنها إيقاع الخلط واللبس عند المستهلك، وبالتالي فإنه لا يجوز تسجيل العلامة طبقا للمادة الثانية فقرة (ل) من نظام العلامات التجارية، ولما في ذلك من التدليس المنهي عنه شرعا، وحيث إن المدعية تقدمت بطلبها تسجيل علامتها قبل شركة  ……. حيث تقدمت بطلب التسجيل بتاريخ ١٤٢٥/٧/١٤هـ، بينما تقدمت المدعية بطلبها بتاريخ ١٤٢٥/٧/٦هـ مما تكون معه المدعية أحق بالتسجيل. وعليه حكمت الدائرة: بإلغاء قرار وزارة التجارة والصناعة قبول تسجيل رسم يشبه شكلاً بيضاويا وبداخله علامة صح علامة تجارية بالفئة 3 لشركة البريطانية. وبالله التوفيق. وصلى الله وسلم على نبينا محمد وعلى آله وصحبه أجمعين. </w:t>
      </w:r>
    </w:p>
    <w:p w:rsidR="003E2FCD" w:rsidRPr="00AC0849" w:rsidRDefault="003E2FCD" w:rsidP="003E2FCD">
      <w:pPr>
        <w:jc w:val="both"/>
        <w:rPr>
          <w:rFonts w:eastAsia="Times New Roman"/>
          <w:sz w:val="28"/>
          <w:szCs w:val="28"/>
          <w:rtl/>
        </w:rPr>
      </w:pPr>
    </w:p>
    <w:p w:rsidR="003E2FCD" w:rsidRPr="00A813CD" w:rsidRDefault="003E2FCD" w:rsidP="003E2FCD">
      <w:pPr>
        <w:jc w:val="both"/>
        <w:rPr>
          <w:rFonts w:eastAsia="Times New Roman"/>
          <w:b/>
          <w:bCs/>
          <w:sz w:val="28"/>
          <w:szCs w:val="28"/>
          <w:rtl/>
        </w:rPr>
      </w:pPr>
      <w:r w:rsidRPr="00A813CD">
        <w:rPr>
          <w:rFonts w:eastAsia="Times New Roman" w:hint="cs"/>
          <w:b/>
          <w:bCs/>
          <w:sz w:val="28"/>
          <w:szCs w:val="28"/>
          <w:rtl/>
        </w:rPr>
        <w:t>هيئة التدقيق</w:t>
      </w:r>
    </w:p>
    <w:p w:rsidR="003E2FCD" w:rsidRPr="00AC0849" w:rsidRDefault="003E2FCD" w:rsidP="003E2FCD">
      <w:pPr>
        <w:jc w:val="both"/>
        <w:rPr>
          <w:rFonts w:eastAsia="Times New Roman"/>
          <w:sz w:val="28"/>
          <w:szCs w:val="28"/>
          <w:rtl/>
        </w:rPr>
      </w:pPr>
      <w:r w:rsidRPr="00AC0849">
        <w:rPr>
          <w:rFonts w:eastAsia="Times New Roman" w:hint="cs"/>
          <w:sz w:val="28"/>
          <w:szCs w:val="28"/>
          <w:rtl/>
        </w:rPr>
        <w:t>حکمت هيئة التدقيق ـ الدائرة الخامسة.: بتأييد حكم الدائرة الإدارية الثالثة رقم 84/د/إ/3 لعام ١٤٢٦هـ الصادر في القضية رقم ١/١٣٢٨/ق لعام ١٤٢٦هـ فيما انتهى إليه من قضاء. والله الموفق. وصلى الله وسلم على نبينا محمد وعلى آله وصحبه أجمعين.</w:t>
      </w:r>
    </w:p>
    <w:p w:rsidR="003E2FCD" w:rsidRPr="00AC0849" w:rsidRDefault="003E2FCD" w:rsidP="003E2FCD">
      <w:pPr>
        <w:jc w:val="both"/>
        <w:rPr>
          <w:sz w:val="28"/>
          <w:szCs w:val="28"/>
        </w:rPr>
      </w:pPr>
    </w:p>
    <w:p w:rsidR="003E2FCD" w:rsidRPr="00AC0849" w:rsidRDefault="003E2FCD" w:rsidP="003E2FCD">
      <w:pPr>
        <w:jc w:val="both"/>
        <w:rPr>
          <w:sz w:val="28"/>
          <w:szCs w:val="28"/>
        </w:rPr>
      </w:pPr>
    </w:p>
    <w:p w:rsidR="003E2FCD" w:rsidRPr="00AC0849" w:rsidRDefault="003E2FCD" w:rsidP="003E2FCD">
      <w:pPr>
        <w:jc w:val="both"/>
        <w:rPr>
          <w:sz w:val="28"/>
          <w:szCs w:val="28"/>
        </w:rPr>
      </w:pPr>
    </w:p>
    <w:p w:rsidR="003E2FCD" w:rsidRPr="00AC0849" w:rsidRDefault="003E2FCD" w:rsidP="003E2FCD">
      <w:pPr>
        <w:jc w:val="both"/>
        <w:rPr>
          <w:sz w:val="28"/>
          <w:szCs w:val="28"/>
        </w:rPr>
      </w:pPr>
    </w:p>
    <w:p w:rsidR="003E2FCD" w:rsidRPr="00AC0849" w:rsidRDefault="003E2FCD" w:rsidP="003E2FCD">
      <w:pPr>
        <w:jc w:val="both"/>
        <w:rPr>
          <w:sz w:val="28"/>
          <w:szCs w:val="28"/>
        </w:rPr>
      </w:pPr>
    </w:p>
    <w:p w:rsidR="003E2FCD" w:rsidRPr="00AC0849" w:rsidRDefault="003E2FCD" w:rsidP="003E2FCD">
      <w:pPr>
        <w:jc w:val="both"/>
        <w:rPr>
          <w:sz w:val="28"/>
          <w:szCs w:val="28"/>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Pr="00A813CD" w:rsidRDefault="003E2FCD" w:rsidP="003E2FCD">
      <w:pPr>
        <w:jc w:val="both"/>
        <w:rPr>
          <w:rFonts w:eastAsia="Times New Roman"/>
          <w:b/>
          <w:bCs/>
          <w:color w:val="000000"/>
          <w:sz w:val="28"/>
          <w:szCs w:val="28"/>
        </w:rPr>
      </w:pPr>
      <w:r w:rsidRPr="00A813CD">
        <w:rPr>
          <w:rFonts w:eastAsia="Times New Roman" w:hint="cs"/>
          <w:b/>
          <w:bCs/>
          <w:color w:val="000000"/>
          <w:sz w:val="28"/>
          <w:szCs w:val="28"/>
          <w:rtl/>
        </w:rPr>
        <w:t>رقم القضية 4046/</w:t>
      </w:r>
      <w:r>
        <w:rPr>
          <w:rFonts w:eastAsia="Times New Roman" w:hint="cs"/>
          <w:b/>
          <w:bCs/>
          <w:color w:val="000000"/>
          <w:sz w:val="28"/>
          <w:szCs w:val="28"/>
          <w:rtl/>
        </w:rPr>
        <w:t>1</w:t>
      </w:r>
      <w:r w:rsidRPr="00A813CD">
        <w:rPr>
          <w:rFonts w:eastAsia="Times New Roman" w:hint="cs"/>
          <w:b/>
          <w:bCs/>
          <w:color w:val="000000"/>
          <w:sz w:val="28"/>
          <w:szCs w:val="28"/>
          <w:rtl/>
        </w:rPr>
        <w:t>/ق لعام ١٤٢٦هـ</w:t>
      </w:r>
    </w:p>
    <w:p w:rsidR="003E2FCD" w:rsidRPr="00A813CD" w:rsidRDefault="003E2FCD" w:rsidP="003E2FCD">
      <w:pPr>
        <w:jc w:val="both"/>
        <w:rPr>
          <w:rFonts w:eastAsia="Times New Roman"/>
          <w:b/>
          <w:bCs/>
          <w:color w:val="000000"/>
          <w:sz w:val="28"/>
          <w:szCs w:val="28"/>
          <w:rtl/>
        </w:rPr>
      </w:pPr>
      <w:r w:rsidRPr="00A813CD">
        <w:rPr>
          <w:rFonts w:eastAsia="Times New Roman" w:hint="cs"/>
          <w:b/>
          <w:bCs/>
          <w:color w:val="000000"/>
          <w:sz w:val="28"/>
          <w:szCs w:val="28"/>
          <w:rtl/>
        </w:rPr>
        <w:t>رقم الحكم الابتدائي ٣/١/٥/٧٨ لعام ١٤٢٦هـ</w:t>
      </w:r>
    </w:p>
    <w:p w:rsidR="003E2FCD" w:rsidRPr="00A813CD" w:rsidRDefault="003E2FCD" w:rsidP="003E2FCD">
      <w:pPr>
        <w:jc w:val="both"/>
        <w:rPr>
          <w:rFonts w:eastAsia="Times New Roman"/>
          <w:b/>
          <w:bCs/>
          <w:color w:val="000000"/>
          <w:sz w:val="28"/>
          <w:szCs w:val="28"/>
          <w:rtl/>
        </w:rPr>
      </w:pPr>
      <w:r w:rsidRPr="00A813CD">
        <w:rPr>
          <w:rFonts w:eastAsia="Times New Roman" w:hint="cs"/>
          <w:b/>
          <w:bCs/>
          <w:color w:val="000000"/>
          <w:sz w:val="28"/>
          <w:szCs w:val="28"/>
          <w:rtl/>
        </w:rPr>
        <w:t>رقم حكم التدقيق 144/ت/ه لعام ١٤٢٧هـ</w:t>
      </w:r>
    </w:p>
    <w:p w:rsidR="003E2FCD" w:rsidRPr="00A813CD" w:rsidRDefault="003E2FCD" w:rsidP="003E2FCD">
      <w:pPr>
        <w:jc w:val="both"/>
        <w:rPr>
          <w:rFonts w:eastAsia="Times New Roman"/>
          <w:b/>
          <w:bCs/>
          <w:color w:val="000000"/>
          <w:sz w:val="28"/>
          <w:szCs w:val="28"/>
          <w:rtl/>
        </w:rPr>
      </w:pPr>
      <w:r w:rsidRPr="00A813CD">
        <w:rPr>
          <w:rFonts w:eastAsia="Times New Roman" w:hint="cs"/>
          <w:b/>
          <w:bCs/>
          <w:color w:val="000000"/>
          <w:sz w:val="28"/>
          <w:szCs w:val="28"/>
          <w:rtl/>
        </w:rPr>
        <w:lastRenderedPageBreak/>
        <w:t>تاريخ الجلسة ١٤٢٧/٣/٢٦هـ</w:t>
      </w:r>
    </w:p>
    <w:p w:rsidR="003E2FCD" w:rsidRPr="00A813CD" w:rsidRDefault="003E2FCD" w:rsidP="003E2FCD">
      <w:pPr>
        <w:jc w:val="center"/>
        <w:rPr>
          <w:rFonts w:eastAsia="Times New Roman"/>
          <w:b/>
          <w:bCs/>
          <w:color w:val="000000"/>
          <w:sz w:val="28"/>
          <w:szCs w:val="28"/>
          <w:rtl/>
        </w:rPr>
      </w:pPr>
      <w:r w:rsidRPr="00A813CD">
        <w:rPr>
          <w:rFonts w:eastAsia="Times New Roman" w:hint="cs"/>
          <w:b/>
          <w:bCs/>
          <w:color w:val="000000"/>
          <w:sz w:val="28"/>
          <w:szCs w:val="28"/>
          <w:rtl/>
        </w:rPr>
        <w:t>الموضوعات</w:t>
      </w:r>
    </w:p>
    <w:p w:rsidR="003E2FCD" w:rsidRPr="00A813CD" w:rsidRDefault="003E2FCD" w:rsidP="003E2FCD">
      <w:pPr>
        <w:jc w:val="both"/>
        <w:rPr>
          <w:rFonts w:eastAsia="Times New Roman"/>
          <w:b/>
          <w:bCs/>
          <w:color w:val="000000"/>
          <w:sz w:val="28"/>
          <w:szCs w:val="28"/>
          <w:rtl/>
        </w:rPr>
      </w:pPr>
      <w:r w:rsidRPr="00A813CD">
        <w:rPr>
          <w:rFonts w:eastAsia="Times New Roman" w:hint="cs"/>
          <w:b/>
          <w:bCs/>
          <w:color w:val="000000"/>
          <w:sz w:val="28"/>
          <w:szCs w:val="28"/>
          <w:rtl/>
        </w:rPr>
        <w:t>ملكية فكرية ـ علامة تجارية ـ طعن في قرار قبول تسجيل علامة تجارية. التشابه ـ اتحاد الفئة ـ عدم التسجيل داخل المملكة ـ امتداد مواعيد الطعن.</w:t>
      </w:r>
    </w:p>
    <w:p w:rsidR="003E2FCD" w:rsidRPr="00A813CD" w:rsidRDefault="003E2FCD" w:rsidP="003E2FCD">
      <w:pPr>
        <w:jc w:val="both"/>
        <w:rPr>
          <w:rFonts w:eastAsia="Times New Roman"/>
          <w:b/>
          <w:bCs/>
          <w:color w:val="000000"/>
          <w:sz w:val="28"/>
          <w:szCs w:val="28"/>
          <w:rtl/>
        </w:rPr>
      </w:pPr>
    </w:p>
    <w:p w:rsidR="003E2FCD" w:rsidRPr="00A813CD" w:rsidRDefault="003E2FCD" w:rsidP="003E2FCD">
      <w:pPr>
        <w:jc w:val="center"/>
        <w:rPr>
          <w:rFonts w:eastAsia="Times New Roman"/>
          <w:b/>
          <w:bCs/>
          <w:color w:val="000000"/>
          <w:sz w:val="28"/>
          <w:szCs w:val="28"/>
          <w:rtl/>
        </w:rPr>
      </w:pPr>
      <w:r w:rsidRPr="00A813CD">
        <w:rPr>
          <w:rFonts w:eastAsia="Times New Roman" w:hint="cs"/>
          <w:b/>
          <w:bCs/>
          <w:color w:val="000000"/>
          <w:sz w:val="28"/>
          <w:szCs w:val="28"/>
          <w:rtl/>
        </w:rPr>
        <w:t>الأنظمة واللوائح</w:t>
      </w:r>
    </w:p>
    <w:p w:rsidR="003E2FCD" w:rsidRPr="00A813CD" w:rsidRDefault="003E2FCD" w:rsidP="00775788">
      <w:pPr>
        <w:pStyle w:val="a5"/>
        <w:numPr>
          <w:ilvl w:val="0"/>
          <w:numId w:val="48"/>
        </w:numPr>
        <w:spacing w:after="0" w:line="240" w:lineRule="auto"/>
        <w:jc w:val="both"/>
        <w:rPr>
          <w:rFonts w:eastAsia="Times New Roman"/>
          <w:color w:val="000000"/>
          <w:sz w:val="28"/>
          <w:szCs w:val="28"/>
          <w:rtl/>
        </w:rPr>
      </w:pPr>
      <w:r w:rsidRPr="00A813CD">
        <w:rPr>
          <w:rFonts w:eastAsia="Times New Roman" w:hint="cs"/>
          <w:color w:val="000000"/>
          <w:sz w:val="28"/>
          <w:szCs w:val="28"/>
          <w:rtl/>
        </w:rPr>
        <w:t>نظام العلامات التجارية الصادر بالمرسوم الملكي رقم (م/٢١) وتاريخ ١٤٢٣/٥/٢٨ هـ.</w:t>
      </w:r>
    </w:p>
    <w:p w:rsidR="003E2FCD" w:rsidRPr="00AC0849" w:rsidRDefault="003E2FCD" w:rsidP="003E2FCD">
      <w:pPr>
        <w:jc w:val="both"/>
        <w:rPr>
          <w:rFonts w:eastAsia="Times New Roman"/>
          <w:color w:val="000000"/>
          <w:sz w:val="28"/>
          <w:szCs w:val="28"/>
          <w:rtl/>
        </w:rPr>
      </w:pPr>
    </w:p>
    <w:p w:rsidR="003E2FCD" w:rsidRPr="00A813CD" w:rsidRDefault="003E2FCD" w:rsidP="003E2FCD">
      <w:pPr>
        <w:jc w:val="center"/>
        <w:rPr>
          <w:rFonts w:eastAsia="Times New Roman"/>
          <w:b/>
          <w:bCs/>
          <w:color w:val="000000"/>
          <w:sz w:val="28"/>
          <w:szCs w:val="28"/>
          <w:rtl/>
        </w:rPr>
      </w:pPr>
      <w:r w:rsidRPr="00A813CD">
        <w:rPr>
          <w:rFonts w:eastAsia="Times New Roman" w:hint="cs"/>
          <w:b/>
          <w:bCs/>
          <w:color w:val="000000"/>
          <w:sz w:val="28"/>
          <w:szCs w:val="28"/>
          <w:rtl/>
        </w:rPr>
        <w:t>الملخص</w:t>
      </w:r>
    </w:p>
    <w:p w:rsidR="003E2FCD" w:rsidRPr="00AC0849" w:rsidRDefault="003E2FCD" w:rsidP="003E2FCD">
      <w:pPr>
        <w:jc w:val="both"/>
        <w:rPr>
          <w:rFonts w:eastAsia="Times New Roman"/>
          <w:color w:val="000000"/>
          <w:sz w:val="28"/>
          <w:szCs w:val="28"/>
          <w:rtl/>
        </w:rPr>
      </w:pPr>
      <w:r w:rsidRPr="00AC0849">
        <w:rPr>
          <w:rFonts w:eastAsia="Times New Roman" w:hint="cs"/>
          <w:color w:val="000000"/>
          <w:sz w:val="28"/>
          <w:szCs w:val="28"/>
          <w:rtl/>
        </w:rPr>
        <w:t>الشركة المدعية تطعن في قرار وزارة التجارة في تسجيل عبارة (زغنوتي ماريو) (</w:t>
      </w:r>
      <w:r w:rsidRPr="00AC0849">
        <w:rPr>
          <w:rFonts w:eastAsia="Times New Roman"/>
          <w:color w:val="000000"/>
          <w:sz w:val="28"/>
          <w:szCs w:val="28"/>
        </w:rPr>
        <w:t>ZEGNOTIMARA</w:t>
      </w:r>
      <w:r w:rsidRPr="00AC0849">
        <w:rPr>
          <w:rFonts w:eastAsia="Times New Roman" w:hint="cs"/>
          <w:color w:val="000000"/>
          <w:sz w:val="28"/>
          <w:szCs w:val="28"/>
          <w:rtl/>
        </w:rPr>
        <w:t xml:space="preserve">) حروف لاتينية علامة تجارية بالفئة (٢٥)، واستندت المدعية إلى ان لها الحق في استعمال العلامة التجارية والاسم التجاري </w:t>
      </w:r>
      <w:r w:rsidRPr="00AC0849">
        <w:rPr>
          <w:rFonts w:eastAsia="Times New Roman"/>
          <w:color w:val="000000"/>
          <w:sz w:val="28"/>
          <w:szCs w:val="28"/>
        </w:rPr>
        <w:t>MARIO) (ZEGNA</w:t>
      </w:r>
      <w:r w:rsidRPr="00AC0849">
        <w:rPr>
          <w:rFonts w:eastAsia="Times New Roman" w:hint="cs"/>
          <w:color w:val="000000"/>
          <w:sz w:val="28"/>
          <w:szCs w:val="28"/>
          <w:rtl/>
        </w:rPr>
        <w:t xml:space="preserve"> إضافة إلى تسجيلها وإيداعها طلبات تسجيل علامات اخرى مثل (</w:t>
      </w:r>
      <w:r w:rsidRPr="00AC0849">
        <w:rPr>
          <w:rFonts w:eastAsia="Times New Roman"/>
          <w:color w:val="000000"/>
          <w:sz w:val="28"/>
          <w:szCs w:val="28"/>
        </w:rPr>
        <w:t>Ermenegildo Zegna (ZEGNA</w:t>
      </w:r>
      <w:r w:rsidRPr="00AC0849">
        <w:rPr>
          <w:rFonts w:eastAsia="Times New Roman" w:hint="cs"/>
          <w:color w:val="000000"/>
          <w:sz w:val="28"/>
          <w:szCs w:val="28"/>
          <w:rtl/>
        </w:rPr>
        <w:t>) و(</w:t>
      </w:r>
      <w:r w:rsidRPr="00AC0849">
        <w:rPr>
          <w:rFonts w:eastAsia="Times New Roman"/>
          <w:color w:val="000000"/>
          <w:sz w:val="28"/>
          <w:szCs w:val="28"/>
        </w:rPr>
        <w:t>ZEGNAS SPORT</w:t>
      </w:r>
      <w:r w:rsidRPr="00AC0849">
        <w:rPr>
          <w:rFonts w:eastAsia="Times New Roman" w:hint="cs"/>
          <w:color w:val="000000"/>
          <w:sz w:val="28"/>
          <w:szCs w:val="28"/>
          <w:rtl/>
        </w:rPr>
        <w:t>) وأن العلامة المطلوب تسجيلها تشابه علاماتها السابقة من جهة شكلها ونطقها وجرسها الصوتي. ما يحدث اللبس والخلط لدى المستهلك - العلامة محل الدعوى أعلن عنها بتاريخ ١٤٢٥/٧/٤هـ، تقدم المدعي بدعواه بتاريخ ١٤٢٥/١٠/٧هـ، انتهاء المادة النظامية يوافق إجازة عيد الفطر وتاريخ تقديم الدعوى هو أول عمل بعد الإجازة ـ أثره: امتداد الميعاد وقبول الدعو</w:t>
      </w:r>
      <w:r>
        <w:rPr>
          <w:rFonts w:eastAsia="Times New Roman" w:hint="cs"/>
          <w:color w:val="000000"/>
          <w:sz w:val="28"/>
          <w:szCs w:val="28"/>
          <w:rtl/>
        </w:rPr>
        <w:t xml:space="preserve">ى - باطلاع الدائرة على العلامات </w:t>
      </w:r>
      <w:r w:rsidRPr="00AC0849">
        <w:rPr>
          <w:rFonts w:eastAsia="Times New Roman" w:hint="cs"/>
          <w:color w:val="000000"/>
          <w:sz w:val="28"/>
          <w:szCs w:val="28"/>
          <w:rtl/>
        </w:rPr>
        <w:t>المسجلة للمدعية والعلامة المطعون على تسجيلها لا تجد تشابها بينها، فإن علامة المدعية كلمة (</w:t>
      </w:r>
      <w:r w:rsidRPr="00AC0849">
        <w:rPr>
          <w:rFonts w:eastAsia="Times New Roman"/>
          <w:color w:val="000000"/>
          <w:sz w:val="28"/>
          <w:szCs w:val="28"/>
        </w:rPr>
        <w:t>ZEGNA</w:t>
      </w:r>
      <w:r w:rsidRPr="00AC0849">
        <w:rPr>
          <w:rFonts w:eastAsia="Times New Roman" w:hint="cs"/>
          <w:color w:val="000000"/>
          <w:sz w:val="28"/>
          <w:szCs w:val="28"/>
          <w:rtl/>
        </w:rPr>
        <w:t>) لوحدها او مع كلمة أخرى لا تشابه بينها وبين علامة طالبة التسجيل. أما العلامة التجارية (</w:t>
      </w:r>
      <w:r w:rsidRPr="00AC0849">
        <w:rPr>
          <w:rFonts w:eastAsia="Times New Roman"/>
          <w:color w:val="000000"/>
          <w:sz w:val="28"/>
          <w:szCs w:val="28"/>
        </w:rPr>
        <w:t>MARIO ZEGNA</w:t>
      </w:r>
      <w:r w:rsidRPr="00AC0849">
        <w:rPr>
          <w:rFonts w:eastAsia="Times New Roman" w:hint="cs"/>
          <w:color w:val="000000"/>
          <w:sz w:val="28"/>
          <w:szCs w:val="28"/>
          <w:rtl/>
        </w:rPr>
        <w:t>) فإن المدعية لا تملك تسجيلاً للعلامة داخل المملكة، كما أن شهادات التسجيل المقدمة لهذه العلامة تخص شركات أخرى غير المدعية ـ مؤداه: صحة إجراء الجهة الإدارية في التسجيل أثره: رفض الدعوى.</w:t>
      </w:r>
    </w:p>
    <w:p w:rsidR="003E2FCD" w:rsidRPr="00AC0849" w:rsidRDefault="003E2FCD" w:rsidP="003E2FCD">
      <w:pPr>
        <w:jc w:val="both"/>
        <w:rPr>
          <w:rFonts w:eastAsia="Times New Roman"/>
          <w:color w:val="000000"/>
          <w:sz w:val="28"/>
          <w:szCs w:val="28"/>
          <w:rtl/>
        </w:rPr>
      </w:pPr>
    </w:p>
    <w:p w:rsidR="003E2FCD" w:rsidRPr="00A813CD" w:rsidRDefault="003E2FCD" w:rsidP="003E2FCD">
      <w:pPr>
        <w:jc w:val="center"/>
        <w:rPr>
          <w:rFonts w:eastAsia="Times New Roman"/>
          <w:b/>
          <w:bCs/>
          <w:color w:val="000000"/>
          <w:sz w:val="28"/>
          <w:szCs w:val="28"/>
          <w:rtl/>
        </w:rPr>
      </w:pPr>
      <w:r w:rsidRPr="00A813CD">
        <w:rPr>
          <w:rFonts w:eastAsia="Times New Roman" w:hint="cs"/>
          <w:b/>
          <w:bCs/>
          <w:color w:val="000000"/>
          <w:sz w:val="28"/>
          <w:szCs w:val="28"/>
          <w:rtl/>
        </w:rPr>
        <w:t>الوقائع</w:t>
      </w:r>
    </w:p>
    <w:p w:rsidR="003E2FCD" w:rsidRPr="00AC0849" w:rsidRDefault="003E2FCD" w:rsidP="003E2FCD">
      <w:pPr>
        <w:jc w:val="both"/>
        <w:rPr>
          <w:rFonts w:eastAsia="Times New Roman"/>
          <w:color w:val="000000"/>
          <w:sz w:val="28"/>
          <w:szCs w:val="28"/>
          <w:rtl/>
        </w:rPr>
      </w:pPr>
      <w:r w:rsidRPr="00AC0849">
        <w:rPr>
          <w:rFonts w:eastAsia="Times New Roman" w:hint="cs"/>
          <w:color w:val="000000"/>
          <w:sz w:val="28"/>
          <w:szCs w:val="28"/>
          <w:rtl/>
        </w:rPr>
        <w:t>تتلخص وقائع الدعوى في أن شركة ...... السويسرية تقدمت بدعوى إلى الديوان ضد وزارة التجارة والصناعة، طالبة إلغاء قرار الوزارة قبول تسجيل عبارة (ماريو زغنوتي) (</w:t>
      </w:r>
      <w:r w:rsidRPr="00AC0849">
        <w:rPr>
          <w:rFonts w:eastAsia="Times New Roman"/>
          <w:color w:val="000000"/>
          <w:sz w:val="28"/>
          <w:szCs w:val="28"/>
        </w:rPr>
        <w:t>Zegnoti Mario</w:t>
      </w:r>
      <w:r w:rsidRPr="00AC0849">
        <w:rPr>
          <w:rFonts w:eastAsia="Times New Roman" w:hint="cs"/>
          <w:color w:val="000000"/>
          <w:sz w:val="28"/>
          <w:szCs w:val="28"/>
          <w:rtl/>
        </w:rPr>
        <w:t>) بحروف لاتينية علامة تجارية بالفئة ٢٥ باسم المنشورة بجريدة أم القرى بتاريخ ١٤٢٥/٧/٤هـ، وذكرت المدعية بأنها إحدى أكبر الشركات العالمية في تصنيع وتجارة المنسوجات والملابس والعطورات والمنتجات الجلدية بالفئات ٢٤، ٢٥، 3، 18، 35 وتستخدم على منتجاتها ذات الجودة والسمعة علامات تجارية تتضمن كلمة زجنا (</w:t>
      </w:r>
      <w:r w:rsidRPr="00AC0849">
        <w:rPr>
          <w:rFonts w:eastAsia="Times New Roman"/>
          <w:color w:val="000000"/>
          <w:sz w:val="28"/>
          <w:szCs w:val="28"/>
        </w:rPr>
        <w:t>Zegna</w:t>
      </w:r>
      <w:r w:rsidRPr="00AC0849">
        <w:rPr>
          <w:rFonts w:eastAsia="Times New Roman" w:hint="cs"/>
          <w:color w:val="000000"/>
          <w:sz w:val="28"/>
          <w:szCs w:val="28"/>
          <w:rtl/>
        </w:rPr>
        <w:t xml:space="preserve">) بحروف لاتينية، ومنها: (زجنا </w:t>
      </w:r>
      <w:r w:rsidRPr="00AC0849">
        <w:rPr>
          <w:rFonts w:eastAsia="Times New Roman"/>
          <w:color w:val="000000"/>
          <w:sz w:val="28"/>
          <w:szCs w:val="28"/>
        </w:rPr>
        <w:t>Zegna</w:t>
      </w:r>
      <w:r w:rsidRPr="00AC0849">
        <w:rPr>
          <w:rFonts w:eastAsia="Times New Roman" w:hint="cs"/>
          <w:color w:val="000000"/>
          <w:sz w:val="28"/>
          <w:szCs w:val="28"/>
          <w:rtl/>
        </w:rPr>
        <w:t>) وزجنا اس سبورت (</w:t>
      </w:r>
      <w:r w:rsidRPr="00AC0849">
        <w:rPr>
          <w:rFonts w:eastAsia="Times New Roman"/>
          <w:color w:val="000000"/>
          <w:sz w:val="28"/>
          <w:szCs w:val="28"/>
        </w:rPr>
        <w:t>Zegna S Sport</w:t>
      </w:r>
      <w:r w:rsidRPr="00AC0849">
        <w:rPr>
          <w:rFonts w:eastAsia="Times New Roman" w:hint="cs"/>
          <w:color w:val="000000"/>
          <w:sz w:val="28"/>
          <w:szCs w:val="28"/>
          <w:rtl/>
        </w:rPr>
        <w:t xml:space="preserve">) و(أيرمينجيلدوزجنا </w:t>
      </w:r>
      <w:r w:rsidRPr="00AC0849">
        <w:rPr>
          <w:rFonts w:eastAsia="Times New Roman"/>
          <w:color w:val="000000"/>
          <w:sz w:val="28"/>
          <w:szCs w:val="28"/>
        </w:rPr>
        <w:t>Ermenegildo Zegna</w:t>
      </w:r>
      <w:r w:rsidRPr="00AC0849">
        <w:rPr>
          <w:rFonts w:eastAsia="Times New Roman" w:hint="cs"/>
          <w:color w:val="000000"/>
          <w:sz w:val="28"/>
          <w:szCs w:val="28"/>
          <w:rtl/>
        </w:rPr>
        <w:t xml:space="preserve">) و(زد زجنا) ( </w:t>
      </w:r>
      <w:r w:rsidRPr="00AC0849">
        <w:rPr>
          <w:rFonts w:eastAsia="Times New Roman"/>
          <w:color w:val="000000"/>
          <w:sz w:val="28"/>
          <w:szCs w:val="28"/>
        </w:rPr>
        <w:t>Z Zegna</w:t>
      </w:r>
      <w:r w:rsidRPr="00AC0849">
        <w:rPr>
          <w:rFonts w:eastAsia="Times New Roman" w:hint="cs"/>
          <w:color w:val="000000"/>
          <w:sz w:val="28"/>
          <w:szCs w:val="28"/>
          <w:rtl/>
        </w:rPr>
        <w:t>) كما حصلت مؤخراً على الحق في استعمال العلامة التجارية والاسم التجاري ماريوزجنا (</w:t>
      </w:r>
      <w:r w:rsidRPr="00AC0849">
        <w:rPr>
          <w:rFonts w:eastAsia="Times New Roman"/>
          <w:color w:val="000000"/>
          <w:sz w:val="28"/>
          <w:szCs w:val="28"/>
        </w:rPr>
        <w:t>MARIO ZEGNA</w:t>
      </w:r>
      <w:r w:rsidRPr="00AC0849">
        <w:rPr>
          <w:rFonts w:eastAsia="Times New Roman" w:hint="cs"/>
          <w:color w:val="000000"/>
          <w:sz w:val="28"/>
          <w:szCs w:val="28"/>
          <w:rtl/>
        </w:rPr>
        <w:t>) ، وان الشركة قامت بتسجيل وإيدا</w:t>
      </w:r>
      <w:r w:rsidRPr="00AC0849">
        <w:rPr>
          <w:rFonts w:eastAsia="Times New Roman" w:hint="eastAsia"/>
          <w:color w:val="000000"/>
          <w:sz w:val="28"/>
          <w:szCs w:val="28"/>
          <w:rtl/>
        </w:rPr>
        <w:t>ع</w:t>
      </w:r>
      <w:r w:rsidRPr="00AC0849">
        <w:rPr>
          <w:rFonts w:eastAsia="Times New Roman" w:hint="cs"/>
          <w:color w:val="000000"/>
          <w:sz w:val="28"/>
          <w:szCs w:val="28"/>
          <w:rtl/>
        </w:rPr>
        <w:t xml:space="preserve"> طلبات تسجيل علاماتها لدى وزارة التجارة فالعلامة (زجنا </w:t>
      </w:r>
      <w:r w:rsidRPr="00AC0849">
        <w:rPr>
          <w:rFonts w:eastAsia="Times New Roman"/>
          <w:color w:val="000000"/>
          <w:sz w:val="28"/>
          <w:szCs w:val="28"/>
        </w:rPr>
        <w:t>Zegna</w:t>
      </w:r>
      <w:r w:rsidRPr="00AC0849">
        <w:rPr>
          <w:rFonts w:eastAsia="Times New Roman" w:hint="cs"/>
          <w:color w:val="000000"/>
          <w:sz w:val="28"/>
          <w:szCs w:val="28"/>
          <w:rtl/>
        </w:rPr>
        <w:t xml:space="preserve">)، بحروف لاتينية مسجلة برقم </w:t>
      </w:r>
      <w:r w:rsidRPr="00AC0849">
        <w:rPr>
          <w:rFonts w:eastAsia="Times New Roman" w:hint="cs"/>
          <w:color w:val="000000"/>
          <w:sz w:val="28"/>
          <w:szCs w:val="28"/>
          <w:rtl/>
        </w:rPr>
        <w:lastRenderedPageBreak/>
        <w:t xml:space="preserve">٤٤/٥٤٣ وتاريخ ١٤٢١/٧/١١هـ بالفئة ٢٥، وبرقم 70/659 وتاريخ ١٤٢٣/٩/١٢هـ بالفئة 35، وبرقم 74/717 وتاريخ ١٤٢٥/١/١٦هـ بالفئة ٢٤ وبرقم ٩٨/٣٩٠ وتاريخ ١٤١٧/٨/٧هـ بالفئة 18 وبرقم ٢٩/٣٥٥ تاريخ ١٤١٦/٥/٢٢هـ بالفئة 3، والعلامة (زجنا اس سبورت </w:t>
      </w:r>
      <w:r w:rsidRPr="00AC0849">
        <w:rPr>
          <w:rFonts w:eastAsia="Times New Roman"/>
          <w:color w:val="000000"/>
          <w:sz w:val="28"/>
          <w:szCs w:val="28"/>
        </w:rPr>
        <w:t>Zegna S Sport</w:t>
      </w:r>
      <w:r w:rsidRPr="00AC0849">
        <w:rPr>
          <w:rFonts w:eastAsia="Times New Roman" w:hint="cs"/>
          <w:color w:val="000000"/>
          <w:sz w:val="28"/>
          <w:szCs w:val="28"/>
          <w:rtl/>
        </w:rPr>
        <w:t xml:space="preserve">) بحروف لاتينية مسجلة برقم 54/569 وتاريخ ١٤٢٢/٢/١٢هـ بالفئة ٢٥، وبرقم 55/569 وتاريخ ١٤٢٢/٢/١٢هـ بالفئة 35، والعلامة (أير مينجيلدو زنا </w:t>
      </w:r>
      <w:r w:rsidRPr="00AC0849">
        <w:rPr>
          <w:rFonts w:eastAsia="Times New Roman"/>
          <w:color w:val="000000"/>
          <w:sz w:val="28"/>
          <w:szCs w:val="28"/>
        </w:rPr>
        <w:t>Ermenegildo Zegna</w:t>
      </w:r>
      <w:r w:rsidRPr="00AC0849">
        <w:rPr>
          <w:rFonts w:eastAsia="Times New Roman" w:hint="cs"/>
          <w:color w:val="000000"/>
          <w:sz w:val="28"/>
          <w:szCs w:val="28"/>
          <w:rtl/>
        </w:rPr>
        <w:t>) بحروف لاتينية مسجلة برقم ٩٧/٢٦٣ بتاريخ</w:t>
      </w:r>
      <w:r>
        <w:rPr>
          <w:rFonts w:eastAsia="Times New Roman" w:hint="cs"/>
          <w:color w:val="000000"/>
          <w:sz w:val="28"/>
          <w:szCs w:val="28"/>
          <w:rtl/>
        </w:rPr>
        <w:t xml:space="preserve"> </w:t>
      </w:r>
    </w:p>
    <w:p w:rsidR="003E2FCD" w:rsidRPr="00AC0849" w:rsidRDefault="003E2FCD" w:rsidP="003E2FCD">
      <w:pPr>
        <w:jc w:val="both"/>
        <w:rPr>
          <w:rFonts w:eastAsia="Times New Roman"/>
          <w:color w:val="000000"/>
          <w:sz w:val="28"/>
          <w:szCs w:val="28"/>
          <w:rtl/>
        </w:rPr>
      </w:pPr>
      <w:r w:rsidRPr="00AC0849">
        <w:rPr>
          <w:rFonts w:eastAsia="Times New Roman" w:hint="cs"/>
          <w:color w:val="000000"/>
          <w:sz w:val="28"/>
          <w:szCs w:val="28"/>
          <w:rtl/>
          <w:lang w:bidi="fa-IR"/>
        </w:rPr>
        <w:t>۲۲/</w:t>
      </w:r>
      <w:r w:rsidRPr="00AC0849">
        <w:rPr>
          <w:rFonts w:eastAsia="Times New Roman" w:hint="cs"/>
          <w:color w:val="000000"/>
          <w:sz w:val="28"/>
          <w:szCs w:val="28"/>
          <w:rtl/>
        </w:rPr>
        <w:t xml:space="preserve">١٤١٢هـ بالفئة ٢٥، وبرقم ٧١/٢٦٨ تاريخ ١٤١٣/٦/١هـ بالفئة ٢٥ والعلامة (زجنا) (بحروف عربية مسجلة برقم ٢٣/٣٥٩ بتاريخ 1416/6/19هـ بالفئة ٢٥، وان العلامة المطلوب تسجيلها (ماريوزغنوتي </w:t>
      </w:r>
      <w:r w:rsidRPr="00AC0849">
        <w:rPr>
          <w:rFonts w:eastAsia="Times New Roman"/>
          <w:color w:val="000000"/>
          <w:sz w:val="28"/>
          <w:szCs w:val="28"/>
        </w:rPr>
        <w:t>MARIO ZEGNOTI</w:t>
      </w:r>
      <w:r w:rsidRPr="00AC0849">
        <w:rPr>
          <w:rFonts w:eastAsia="Times New Roman" w:hint="cs"/>
          <w:color w:val="000000"/>
          <w:sz w:val="28"/>
          <w:szCs w:val="28"/>
          <w:rtl/>
        </w:rPr>
        <w:t xml:space="preserve">) تشابه في شكلها ونطقها وجرسها الصوتي علامات الشركة المذكورة، وأن تسجيل العلامة المعلن عنها على الفئة ٢٥ من شانه ان يسبب خلطا ولبسا لدى المستهلك حول مصدر المنتجات، وانه يكفي احتمال وجود الخلط واللبس لدى المستهلك ولا يشترط ان يكون التشابه كبيرا وان علامة الشركة المدعية تعتبر من العلامات المعروفة والمشهورة على مستوى العالم لا سيما على الفئة ٢٥. وبإحالة القضية إلى هذه الدائرة نظرتها، حيث حضر عن المدعية وكيلها بموجب الوكالة المرفق صورة منها بالأوراق، وحضر عن المدعى عليها ممثلها. وحضر عن طالبة التسجيل وكيلها وقد رد ممثل المدعى عليها على الدعوى بمذكرة جاء فيها ان الوزارة قبلت تسجيل العلامة محل الدعوى، وفقا لنظام العلامات التجارية والإجراءات المتبعة، وان هناك اختلافا بين العلامة محل الدعوى وعلامات المدعية من حيث عدد الاحرف وطريقة نطق كل علامة؛ فالعلامة محل الدعوى تتكون من مقطعين وتنطق حسب استمارة التسجيل ماريوزغنوتي، بينما علامات المدعية يتكون بعضها من مقطع واحد وبعضها من مقطعين وتنطق زجنا في كلتا الحالتين؛ وبذلك فإن الجرس الصوتي لكلتا العلامتين مختلف عن الآخر مما يبعد وقع اللبس والخلط بينهما، كما أن النظر للعلامة يكون في مجملها وليس لكل عنصر على حدة والعلامة محل الدعوى تتكون من عدة عناصر ما يكسبها صفة التميز والاختلاف من حيث الشكل العام عن علامة المدعية. كما رد وكيل طالبة التسجيل بمذكرة جاء فيها بان العبرة في التشابه بني على النظر للعلامة التجارية كوحدة واحدة لا يجوز تجزئتها، وان المدعية تهدف من دعواها الحصول على تسجيل للعلامة التجارية </w:t>
      </w:r>
      <w:r w:rsidRPr="00AC0849">
        <w:rPr>
          <w:rFonts w:eastAsia="Times New Roman"/>
          <w:color w:val="000000"/>
          <w:sz w:val="28"/>
          <w:szCs w:val="28"/>
        </w:rPr>
        <w:t>MARIO Zegna</w:t>
      </w:r>
      <w:r w:rsidRPr="00AC0849">
        <w:rPr>
          <w:rFonts w:eastAsia="Times New Roman" w:hint="cs"/>
          <w:color w:val="000000"/>
          <w:sz w:val="28"/>
          <w:szCs w:val="28"/>
          <w:rtl/>
        </w:rPr>
        <w:t xml:space="preserve"> ولم تقدم ما يفيد ملكيتها لهذه العلامة وتسجيلها لها، وأنه ليس هناك تشابه بين العلامة المطلوب تسجيلها وعلامة المدعية. وقد رد وكيل المدعي بمذكرة جاء فيها ان المدعية هي من ابتكر وامتلكها واستعملها وسجلها العلامة التجارية </w:t>
      </w:r>
      <w:r w:rsidRPr="00AC0849">
        <w:rPr>
          <w:rFonts w:eastAsia="Times New Roman"/>
          <w:color w:val="000000"/>
          <w:sz w:val="28"/>
          <w:szCs w:val="28"/>
        </w:rPr>
        <w:t>MARIO Zegna</w:t>
      </w:r>
      <w:r w:rsidRPr="00AC0849">
        <w:rPr>
          <w:rFonts w:eastAsia="Times New Roman" w:hint="cs"/>
          <w:color w:val="000000"/>
          <w:sz w:val="28"/>
          <w:szCs w:val="28"/>
          <w:rtl/>
        </w:rPr>
        <w:t xml:space="preserve"> وهي العلامات الاخرى المتضمنة كلمة زجنا </w:t>
      </w:r>
    </w:p>
    <w:p w:rsidR="003E2FCD" w:rsidRPr="00AC0849" w:rsidRDefault="003E2FCD" w:rsidP="003E2FCD">
      <w:pPr>
        <w:jc w:val="both"/>
        <w:rPr>
          <w:rFonts w:eastAsia="Times New Roman"/>
          <w:color w:val="000000"/>
          <w:sz w:val="28"/>
          <w:szCs w:val="28"/>
          <w:rtl/>
        </w:rPr>
      </w:pPr>
      <w:r w:rsidRPr="00AC0849">
        <w:rPr>
          <w:rFonts w:eastAsia="Times New Roman"/>
          <w:color w:val="000000"/>
          <w:sz w:val="28"/>
          <w:szCs w:val="28"/>
        </w:rPr>
        <w:t>ZEGNA</w:t>
      </w:r>
      <w:r w:rsidRPr="00AC0849">
        <w:rPr>
          <w:rFonts w:eastAsia="Times New Roman" w:hint="cs"/>
          <w:color w:val="000000"/>
          <w:sz w:val="28"/>
          <w:szCs w:val="28"/>
          <w:rtl/>
        </w:rPr>
        <w:t>. </w:t>
      </w:r>
    </w:p>
    <w:p w:rsidR="003E2FCD" w:rsidRPr="00AC0849" w:rsidRDefault="003E2FCD" w:rsidP="003E2FCD">
      <w:pPr>
        <w:jc w:val="both"/>
        <w:rPr>
          <w:rFonts w:eastAsia="Times New Roman"/>
          <w:color w:val="000000"/>
          <w:sz w:val="28"/>
          <w:szCs w:val="28"/>
          <w:rtl/>
        </w:rPr>
      </w:pPr>
    </w:p>
    <w:p w:rsidR="003E2FCD" w:rsidRPr="00A813CD" w:rsidRDefault="003E2FCD" w:rsidP="003E2FCD">
      <w:pPr>
        <w:jc w:val="center"/>
        <w:rPr>
          <w:rFonts w:eastAsia="Times New Roman"/>
          <w:b/>
          <w:bCs/>
          <w:color w:val="000000"/>
          <w:sz w:val="28"/>
          <w:szCs w:val="28"/>
          <w:rtl/>
        </w:rPr>
      </w:pPr>
      <w:r w:rsidRPr="00A813CD">
        <w:rPr>
          <w:rFonts w:eastAsia="Times New Roman" w:hint="cs"/>
          <w:b/>
          <w:bCs/>
          <w:color w:val="000000"/>
          <w:sz w:val="28"/>
          <w:szCs w:val="28"/>
          <w:rtl/>
        </w:rPr>
        <w:t>الأسباب</w:t>
      </w:r>
    </w:p>
    <w:p w:rsidR="003E2FCD" w:rsidRPr="00AC0849" w:rsidRDefault="003E2FCD" w:rsidP="003E2FCD">
      <w:pPr>
        <w:jc w:val="both"/>
        <w:rPr>
          <w:rFonts w:eastAsia="Times New Roman"/>
          <w:color w:val="000000"/>
          <w:sz w:val="28"/>
          <w:szCs w:val="28"/>
          <w:rtl/>
        </w:rPr>
      </w:pPr>
      <w:r w:rsidRPr="00AC0849">
        <w:rPr>
          <w:rFonts w:eastAsia="Times New Roman" w:hint="cs"/>
          <w:color w:val="000000"/>
          <w:sz w:val="28"/>
          <w:szCs w:val="28"/>
          <w:rtl/>
        </w:rPr>
        <w:t xml:space="preserve">حيث إن الدعوى طعن في قرار وزارة التجارة قبول تسجيل علامة تجارية فإن الديوان يختص بنظر الدعوى طبقا للمادة الثامنة فقرة ١/٨/ح من نظامه. وحيث إن العلامة محل الدعوى تم الإعلان عنها بتاريخ ١٤٢٥/٧/٤هـ بجريدة أم القرى بالعدد 4006 وقد تقدم المدعي بدعواه بتاريخ ١٤٢٥/١٠/٧هـ؛ وبذا فإن الدعوى هذه خلال المدة المحددة بالمادة الخامسة عشرة من نظام العلامات التجارية، حيث إن المدة تنتهي خلال إجازة عيد الفطر تاريخ تقديم الدعوى هو </w:t>
      </w:r>
      <w:r w:rsidRPr="00AC0849">
        <w:rPr>
          <w:rFonts w:eastAsia="Times New Roman" w:hint="cs"/>
          <w:color w:val="000000"/>
          <w:sz w:val="28"/>
          <w:szCs w:val="28"/>
          <w:rtl/>
        </w:rPr>
        <w:lastRenderedPageBreak/>
        <w:t xml:space="preserve">اول يوم عمل بعد الإجازة. وحيث إنه عن دعوى المدعي فإنه باطلاع الدائرة على علامة المدعية كلمة زجنا بحروف عربية المسجلة برقم ٢٣/٣٥٩ وتاريخ ١٤١٦/6/19هـ بالفئة ٢٥، واطلاعها على علامة المدعية كلمة </w:t>
      </w:r>
      <w:r w:rsidRPr="00AC0849">
        <w:rPr>
          <w:rFonts w:eastAsia="Times New Roman"/>
          <w:color w:val="000000"/>
          <w:sz w:val="28"/>
          <w:szCs w:val="28"/>
        </w:rPr>
        <w:t>ZEGNA</w:t>
      </w:r>
      <w:r w:rsidRPr="00AC0849">
        <w:rPr>
          <w:rFonts w:eastAsia="Times New Roman" w:hint="cs"/>
          <w:color w:val="000000"/>
          <w:sz w:val="28"/>
          <w:szCs w:val="28"/>
          <w:rtl/>
        </w:rPr>
        <w:t xml:space="preserve"> بحروف لاتينية المسجلة برقم 44/543 وتاريخ ١٤٣١/٧/١١هـ، بالفئة ٢٥، وذات العلامة مسجلة على الفئة ٢٤ برقم ٧٤/٧١٧ وتاريخ ١٤٢٥/١/١٦هـ وعلى الفئة 35 برقم 70/659 وتاريخ ١٤٢٣/٩/١٢هـ وعلى الفئة 18 برقم ٩٨/٣٩0 وتاريخ ١٤١٧/٨/٧هـ، وعلى الفئة 3 برقم ٣٩/٣٥٥ وتاريخ ١٤١٦/٥/٢٢هـ، وبالاطلاع على علامة المدعية </w:t>
      </w:r>
      <w:r w:rsidRPr="00AC0849">
        <w:rPr>
          <w:rFonts w:eastAsia="Times New Roman"/>
          <w:color w:val="000000"/>
          <w:sz w:val="28"/>
          <w:szCs w:val="28"/>
        </w:rPr>
        <w:t>Remenegildo Zegna</w:t>
      </w:r>
      <w:r w:rsidRPr="00AC0849">
        <w:rPr>
          <w:rFonts w:eastAsia="Times New Roman" w:hint="cs"/>
          <w:color w:val="000000"/>
          <w:sz w:val="28"/>
          <w:szCs w:val="28"/>
          <w:rtl/>
        </w:rPr>
        <w:t xml:space="preserve"> على الفئة ٢٥ والمسجلة برقم ٧١/٢٦٨ وتاريخ ١٤١٣/٦/١هـ وعلى العلامة ذاتها داخل شكل على الفئة ٢٥ ومسجلة برقم ٩٧/٢٦٣ وتاريخ ١٤١٣/٢/٢٧هـ وعلى علامة المدعية عبارة </w:t>
      </w:r>
      <w:r w:rsidRPr="00AC0849">
        <w:rPr>
          <w:rFonts w:eastAsia="Times New Roman"/>
          <w:color w:val="000000"/>
          <w:sz w:val="28"/>
          <w:szCs w:val="28"/>
        </w:rPr>
        <w:t>Zegna S Sport</w:t>
      </w:r>
      <w:r w:rsidRPr="00AC0849">
        <w:rPr>
          <w:rFonts w:eastAsia="Times New Roman" w:hint="cs"/>
          <w:color w:val="000000"/>
          <w:sz w:val="28"/>
          <w:szCs w:val="28"/>
          <w:rtl/>
        </w:rPr>
        <w:t xml:space="preserve"> بالفئة 35، والفئة ٢٥ مسجلة برقم 55/569 في ١٤٢٢/٢/١٢هـ، ورقم 54/569 في ١٤٢٢/٢/١٢هـ وبالاطلاع على العلامة المطلوب تسجيلها وهي عبارة ماريو زغنوتي </w:t>
      </w:r>
      <w:r w:rsidRPr="00AC0849">
        <w:rPr>
          <w:rFonts w:eastAsia="Times New Roman"/>
          <w:color w:val="000000"/>
          <w:sz w:val="28"/>
          <w:szCs w:val="28"/>
        </w:rPr>
        <w:t>MARIO ZEGNOTI</w:t>
      </w:r>
      <w:r w:rsidRPr="00AC0849">
        <w:rPr>
          <w:rFonts w:eastAsia="Times New Roman" w:hint="cs"/>
          <w:color w:val="000000"/>
          <w:sz w:val="28"/>
          <w:szCs w:val="28"/>
          <w:rtl/>
        </w:rPr>
        <w:t xml:space="preserve"> بحروف لاتينية، لا تجد الدائرة ان هناك تشابها بين هذه العلامة وعلامات المدعية سالفة الذكر؛ فعلامة المدعية إما كلمة </w:t>
      </w:r>
      <w:r w:rsidRPr="00AC0849">
        <w:rPr>
          <w:rFonts w:eastAsia="Times New Roman"/>
          <w:color w:val="000000"/>
          <w:sz w:val="28"/>
          <w:szCs w:val="28"/>
        </w:rPr>
        <w:t>ZEGNA</w:t>
      </w:r>
      <w:r w:rsidRPr="00AC0849">
        <w:rPr>
          <w:rFonts w:eastAsia="Times New Roman" w:hint="cs"/>
          <w:color w:val="000000"/>
          <w:sz w:val="28"/>
          <w:szCs w:val="28"/>
          <w:rtl/>
        </w:rPr>
        <w:t xml:space="preserve"> لوحدها، او مع كلمة اخرى، وهي لا تشابه بينها وبين علامة المدعي يمكن أن يوقع الخلط واللبس بينهما. وأما العلامة التجارية </w:t>
      </w:r>
      <w:r w:rsidRPr="00AC0849">
        <w:rPr>
          <w:rFonts w:eastAsia="Times New Roman"/>
          <w:color w:val="000000"/>
          <w:sz w:val="28"/>
          <w:szCs w:val="28"/>
        </w:rPr>
        <w:t>MARIO ZEGNA</w:t>
      </w:r>
      <w:r w:rsidRPr="00AC0849">
        <w:rPr>
          <w:rFonts w:eastAsia="Times New Roman" w:hint="cs"/>
          <w:color w:val="000000"/>
          <w:sz w:val="28"/>
          <w:szCs w:val="28"/>
          <w:rtl/>
        </w:rPr>
        <w:t xml:space="preserve"> فإن المدعية لا تملك تسجيلا للعلامة داخل المملكة، كما ان شهادات تسجيل العلامة </w:t>
      </w:r>
      <w:r w:rsidRPr="00AC0849">
        <w:rPr>
          <w:rFonts w:eastAsia="Times New Roman"/>
          <w:color w:val="000000"/>
          <w:sz w:val="28"/>
          <w:szCs w:val="28"/>
        </w:rPr>
        <w:t>MARIO ZEGNA</w:t>
      </w:r>
      <w:r w:rsidRPr="00AC0849">
        <w:rPr>
          <w:rFonts w:eastAsia="Times New Roman" w:hint="cs"/>
          <w:color w:val="000000"/>
          <w:sz w:val="28"/>
          <w:szCs w:val="28"/>
          <w:rtl/>
        </w:rPr>
        <w:t xml:space="preserve"> المقدم صور لها من قبل المدعية، جميع تلك التسجيلات تخص شركات اخرى غير الشركة المدعية فهي تخص شركة...... الإيطالية وشركة...... وشركاءهم مما تنتهي معه الدائرة إلى صحة الإجراء الذي اتخذته وزارة التجارة والصناعة في تسجيل العلامة محل الدعوى. وعليه حكمت الدائرة: برفض دعوى شركة.. السويسرية ضد وزارة التجارة والصناعة. والله الموفق. وصلى الله وسلم على نبينا محمد وآله وصحبه أجمعين.</w:t>
      </w:r>
    </w:p>
    <w:p w:rsidR="003E2FCD" w:rsidRPr="00AC0849" w:rsidRDefault="003E2FCD" w:rsidP="003E2FCD">
      <w:pPr>
        <w:jc w:val="both"/>
        <w:rPr>
          <w:rFonts w:eastAsia="Times New Roman"/>
          <w:color w:val="000000"/>
          <w:sz w:val="28"/>
          <w:szCs w:val="28"/>
          <w:rtl/>
        </w:rPr>
      </w:pPr>
    </w:p>
    <w:p w:rsidR="003E2FCD" w:rsidRPr="00A813CD" w:rsidRDefault="003E2FCD" w:rsidP="003E2FCD">
      <w:pPr>
        <w:jc w:val="both"/>
        <w:rPr>
          <w:rFonts w:eastAsia="Times New Roman"/>
          <w:b/>
          <w:bCs/>
          <w:color w:val="000000"/>
          <w:sz w:val="28"/>
          <w:szCs w:val="28"/>
          <w:rtl/>
        </w:rPr>
      </w:pPr>
      <w:r w:rsidRPr="00A813CD">
        <w:rPr>
          <w:rFonts w:eastAsia="Times New Roman" w:hint="cs"/>
          <w:b/>
          <w:bCs/>
          <w:color w:val="000000"/>
          <w:sz w:val="28"/>
          <w:szCs w:val="28"/>
          <w:rtl/>
        </w:rPr>
        <w:t>هيئة التدقيق</w:t>
      </w:r>
    </w:p>
    <w:p w:rsidR="003E2FCD" w:rsidRPr="00AC0849" w:rsidRDefault="003E2FCD" w:rsidP="003E2FCD">
      <w:pPr>
        <w:jc w:val="both"/>
        <w:rPr>
          <w:rFonts w:eastAsia="Times New Roman"/>
          <w:color w:val="000000"/>
          <w:sz w:val="28"/>
          <w:szCs w:val="28"/>
          <w:rtl/>
        </w:rPr>
      </w:pPr>
      <w:r w:rsidRPr="00AC0849">
        <w:rPr>
          <w:rFonts w:eastAsia="Times New Roman" w:hint="cs"/>
          <w:color w:val="000000"/>
          <w:sz w:val="28"/>
          <w:szCs w:val="28"/>
          <w:rtl/>
        </w:rPr>
        <w:t>حكمت هيئة التدقيق ـ الدائرة الخامسة.: بتأييد حكم الدائرة الادارية الثالثة رقم 78/د/3/1 لعام ١٤٢٦هـ الصادر في القضية رقم 1/4046/ق لعام ١٤٢٦هـ فيما انتهى إليه من قضاء. والله الموفق. وصلى الله وسلم على نبينا محمد واله وصحبه اجمعين.</w:t>
      </w:r>
    </w:p>
    <w:p w:rsidR="003E2FCD" w:rsidRPr="00AC0849" w:rsidRDefault="003E2FCD" w:rsidP="003E2FCD">
      <w:pPr>
        <w:jc w:val="both"/>
        <w:rPr>
          <w:rFonts w:eastAsia="Times New Roman"/>
          <w:color w:val="000000"/>
          <w:sz w:val="28"/>
          <w:szCs w:val="28"/>
          <w:rtl/>
        </w:rPr>
      </w:pPr>
    </w:p>
    <w:p w:rsidR="003E2FCD" w:rsidRPr="00AC0849"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Pr="00A813CD" w:rsidRDefault="003E2FCD" w:rsidP="003E2FCD">
      <w:pPr>
        <w:jc w:val="both"/>
        <w:rPr>
          <w:rFonts w:eastAsia="Times New Roman"/>
          <w:b/>
          <w:bCs/>
          <w:color w:val="000000"/>
          <w:sz w:val="28"/>
          <w:szCs w:val="28"/>
          <w:rtl/>
        </w:rPr>
      </w:pPr>
      <w:r w:rsidRPr="00A813CD">
        <w:rPr>
          <w:rFonts w:eastAsia="Times New Roman" w:hint="cs"/>
          <w:b/>
          <w:bCs/>
          <w:color w:val="000000"/>
          <w:sz w:val="28"/>
          <w:szCs w:val="28"/>
          <w:rtl/>
        </w:rPr>
        <w:t>رقم القضية 1389/</w:t>
      </w:r>
      <w:r>
        <w:rPr>
          <w:rFonts w:eastAsia="Times New Roman" w:hint="cs"/>
          <w:b/>
          <w:bCs/>
          <w:color w:val="000000"/>
          <w:sz w:val="28"/>
          <w:szCs w:val="28"/>
          <w:rtl/>
        </w:rPr>
        <w:t>1</w:t>
      </w:r>
      <w:r w:rsidRPr="00A813CD">
        <w:rPr>
          <w:rFonts w:eastAsia="Times New Roman" w:hint="cs"/>
          <w:b/>
          <w:bCs/>
          <w:color w:val="000000"/>
          <w:sz w:val="28"/>
          <w:szCs w:val="28"/>
          <w:rtl/>
        </w:rPr>
        <w:t>/ق لعام ١٤٢٥هـ</w:t>
      </w:r>
    </w:p>
    <w:p w:rsidR="003E2FCD" w:rsidRPr="00A813CD" w:rsidRDefault="003E2FCD" w:rsidP="003E2FCD">
      <w:pPr>
        <w:jc w:val="both"/>
        <w:rPr>
          <w:rFonts w:eastAsia="Times New Roman"/>
          <w:b/>
          <w:bCs/>
          <w:color w:val="000000"/>
          <w:sz w:val="28"/>
          <w:szCs w:val="28"/>
          <w:rtl/>
        </w:rPr>
      </w:pPr>
      <w:r w:rsidRPr="00A813CD">
        <w:rPr>
          <w:rFonts w:eastAsia="Times New Roman" w:hint="cs"/>
          <w:b/>
          <w:bCs/>
          <w:color w:val="000000"/>
          <w:sz w:val="28"/>
          <w:szCs w:val="28"/>
          <w:rtl/>
        </w:rPr>
        <w:t>رقم الحكم الابتدائي 67/د/١٠/١ لعام ١٤٢٦هـ</w:t>
      </w:r>
    </w:p>
    <w:p w:rsidR="003E2FCD" w:rsidRPr="00A813CD" w:rsidRDefault="003E2FCD" w:rsidP="003E2FCD">
      <w:pPr>
        <w:jc w:val="both"/>
        <w:rPr>
          <w:rFonts w:eastAsia="Times New Roman"/>
          <w:b/>
          <w:bCs/>
          <w:color w:val="000000"/>
          <w:sz w:val="28"/>
          <w:szCs w:val="28"/>
          <w:rtl/>
        </w:rPr>
      </w:pPr>
      <w:r w:rsidRPr="00A813CD">
        <w:rPr>
          <w:rFonts w:eastAsia="Times New Roman" w:hint="cs"/>
          <w:b/>
          <w:bCs/>
          <w:color w:val="000000"/>
          <w:sz w:val="28"/>
          <w:szCs w:val="28"/>
          <w:rtl/>
        </w:rPr>
        <w:lastRenderedPageBreak/>
        <w:t>رقم حكم التدقيق 147/ت/ه لعام ١٤٢٧هـ</w:t>
      </w:r>
    </w:p>
    <w:p w:rsidR="003E2FCD" w:rsidRPr="00A813CD" w:rsidRDefault="003E2FCD" w:rsidP="003E2FCD">
      <w:pPr>
        <w:jc w:val="both"/>
        <w:rPr>
          <w:rFonts w:eastAsia="Times New Roman"/>
          <w:b/>
          <w:bCs/>
          <w:color w:val="000000"/>
          <w:sz w:val="28"/>
          <w:szCs w:val="28"/>
          <w:rtl/>
        </w:rPr>
      </w:pPr>
      <w:r w:rsidRPr="00A813CD">
        <w:rPr>
          <w:rFonts w:eastAsia="Times New Roman" w:hint="cs"/>
          <w:b/>
          <w:bCs/>
          <w:color w:val="000000"/>
          <w:sz w:val="28"/>
          <w:szCs w:val="28"/>
          <w:rtl/>
        </w:rPr>
        <w:t>تاريخ الجلسة ١٤٢٧/٣/٢٦هـ</w:t>
      </w:r>
    </w:p>
    <w:p w:rsidR="003E2FCD" w:rsidRPr="00A813CD" w:rsidRDefault="003E2FCD" w:rsidP="003E2FCD">
      <w:pPr>
        <w:jc w:val="center"/>
        <w:rPr>
          <w:rFonts w:eastAsia="Times New Roman"/>
          <w:b/>
          <w:bCs/>
          <w:color w:val="000000"/>
          <w:sz w:val="28"/>
          <w:szCs w:val="28"/>
          <w:rtl/>
        </w:rPr>
      </w:pPr>
      <w:r w:rsidRPr="00A813CD">
        <w:rPr>
          <w:rFonts w:eastAsia="Times New Roman" w:hint="cs"/>
          <w:b/>
          <w:bCs/>
          <w:color w:val="000000"/>
          <w:sz w:val="28"/>
          <w:szCs w:val="28"/>
          <w:rtl/>
        </w:rPr>
        <w:t>الموضوعات</w:t>
      </w:r>
    </w:p>
    <w:p w:rsidR="003E2FCD" w:rsidRPr="00A813CD" w:rsidRDefault="003E2FCD" w:rsidP="003E2FCD">
      <w:pPr>
        <w:jc w:val="both"/>
        <w:rPr>
          <w:rFonts w:eastAsia="Times New Roman"/>
          <w:b/>
          <w:bCs/>
          <w:color w:val="000000"/>
          <w:sz w:val="28"/>
          <w:szCs w:val="28"/>
          <w:rtl/>
        </w:rPr>
      </w:pPr>
      <w:r w:rsidRPr="00A813CD">
        <w:rPr>
          <w:rFonts w:eastAsia="Times New Roman" w:hint="cs"/>
          <w:b/>
          <w:bCs/>
          <w:color w:val="000000"/>
          <w:sz w:val="28"/>
          <w:szCs w:val="28"/>
          <w:rtl/>
        </w:rPr>
        <w:t>ملكية فكرية ـ علامة تجارية ـ طلب منع من الاستعمال والتسويق - تعويض. استرداد ـ إتلاف ـ فوات الربح ـ ا - اتعاب المحاماة ـ اتحاد الفئة.</w:t>
      </w:r>
    </w:p>
    <w:p w:rsidR="003E2FCD" w:rsidRPr="00A813CD" w:rsidRDefault="003E2FCD" w:rsidP="003E2FCD">
      <w:pPr>
        <w:jc w:val="both"/>
        <w:rPr>
          <w:rFonts w:eastAsia="Times New Roman"/>
          <w:b/>
          <w:bCs/>
          <w:color w:val="000000"/>
          <w:sz w:val="28"/>
          <w:szCs w:val="28"/>
          <w:rtl/>
        </w:rPr>
      </w:pPr>
    </w:p>
    <w:p w:rsidR="003E2FCD" w:rsidRPr="00A813CD" w:rsidRDefault="003E2FCD" w:rsidP="003E2FCD">
      <w:pPr>
        <w:jc w:val="center"/>
        <w:rPr>
          <w:rFonts w:eastAsia="Times New Roman"/>
          <w:b/>
          <w:bCs/>
          <w:color w:val="000000"/>
          <w:sz w:val="28"/>
          <w:szCs w:val="28"/>
          <w:rtl/>
        </w:rPr>
      </w:pPr>
      <w:r w:rsidRPr="00A813CD">
        <w:rPr>
          <w:rFonts w:eastAsia="Times New Roman" w:hint="cs"/>
          <w:b/>
          <w:bCs/>
          <w:color w:val="000000"/>
          <w:sz w:val="28"/>
          <w:szCs w:val="28"/>
          <w:rtl/>
        </w:rPr>
        <w:t>الأنظمة واللوائح</w:t>
      </w:r>
    </w:p>
    <w:p w:rsidR="003E2FCD" w:rsidRPr="00A813CD" w:rsidRDefault="003E2FCD" w:rsidP="00775788">
      <w:pPr>
        <w:pStyle w:val="a5"/>
        <w:numPr>
          <w:ilvl w:val="0"/>
          <w:numId w:val="48"/>
        </w:numPr>
        <w:spacing w:after="0" w:line="240" w:lineRule="auto"/>
        <w:jc w:val="both"/>
        <w:rPr>
          <w:rFonts w:eastAsia="Times New Roman"/>
          <w:color w:val="000000"/>
          <w:sz w:val="28"/>
          <w:szCs w:val="28"/>
          <w:rtl/>
        </w:rPr>
      </w:pPr>
      <w:r w:rsidRPr="00A813CD">
        <w:rPr>
          <w:rFonts w:eastAsia="Times New Roman" w:hint="cs"/>
          <w:color w:val="000000"/>
          <w:sz w:val="28"/>
          <w:szCs w:val="28"/>
          <w:rtl/>
        </w:rPr>
        <w:t>نظام العلامات التجارية الصادر بالمرسوم الملكي رقم (م/</w:t>
      </w:r>
      <w:r w:rsidRPr="00A813CD">
        <w:rPr>
          <w:rFonts w:eastAsia="Times New Roman" w:hint="cs"/>
          <w:color w:val="000000"/>
          <w:sz w:val="28"/>
          <w:szCs w:val="28"/>
          <w:rtl/>
          <w:lang w:bidi="fa-IR"/>
        </w:rPr>
        <w:t xml:space="preserve">۲۱) </w:t>
      </w:r>
      <w:r w:rsidRPr="00A813CD">
        <w:rPr>
          <w:rFonts w:eastAsia="Times New Roman" w:hint="cs"/>
          <w:color w:val="000000"/>
          <w:sz w:val="28"/>
          <w:szCs w:val="28"/>
          <w:rtl/>
        </w:rPr>
        <w:t>تاريخ ١٤٢٣/٥/٢٨ هـ.</w:t>
      </w:r>
    </w:p>
    <w:p w:rsidR="003E2FCD" w:rsidRPr="00AC0849" w:rsidRDefault="003E2FCD" w:rsidP="003E2FCD">
      <w:pPr>
        <w:jc w:val="both"/>
        <w:rPr>
          <w:rFonts w:eastAsia="Times New Roman"/>
          <w:color w:val="000000"/>
          <w:sz w:val="28"/>
          <w:szCs w:val="28"/>
          <w:rtl/>
        </w:rPr>
      </w:pPr>
    </w:p>
    <w:p w:rsidR="003E2FCD" w:rsidRPr="00A813CD" w:rsidRDefault="003E2FCD" w:rsidP="003E2FCD">
      <w:pPr>
        <w:jc w:val="center"/>
        <w:rPr>
          <w:rFonts w:eastAsia="Times New Roman"/>
          <w:b/>
          <w:bCs/>
          <w:color w:val="000000"/>
          <w:sz w:val="28"/>
          <w:szCs w:val="28"/>
          <w:rtl/>
        </w:rPr>
      </w:pPr>
      <w:r w:rsidRPr="00A813CD">
        <w:rPr>
          <w:rFonts w:eastAsia="Times New Roman" w:hint="cs"/>
          <w:b/>
          <w:bCs/>
          <w:color w:val="000000"/>
          <w:sz w:val="28"/>
          <w:szCs w:val="28"/>
          <w:rtl/>
        </w:rPr>
        <w:t>الملخص</w:t>
      </w:r>
    </w:p>
    <w:p w:rsidR="003E2FCD" w:rsidRPr="00AC0849" w:rsidRDefault="003E2FCD" w:rsidP="003E2FCD">
      <w:pPr>
        <w:jc w:val="both"/>
        <w:rPr>
          <w:rFonts w:eastAsia="Times New Roman"/>
          <w:color w:val="000000"/>
          <w:sz w:val="28"/>
          <w:szCs w:val="28"/>
          <w:rtl/>
        </w:rPr>
      </w:pPr>
      <w:r w:rsidRPr="00AC0849">
        <w:rPr>
          <w:rFonts w:eastAsia="Times New Roman" w:hint="cs"/>
          <w:color w:val="000000"/>
          <w:sz w:val="28"/>
          <w:szCs w:val="28"/>
          <w:rtl/>
        </w:rPr>
        <w:t>الشركة المدعية تطلب إلزام المدعى عليها وقف استيراد وبيع وتسويق المنتجات التي تحمل العلامة التجارية (تروبيكانا سلم) و(تروبيكانا) وأي منتجات أخرى تحمل علامة مشابهة، وإلزامها بسحب المنتجات المعنية، وإتلافها وتعويضها عن ما لحق بها من ضرر، وما فاتها من ربح، وعن أتعاب المحاماة ـ المدعى عليها تطلب إبراءها من الدعوى وتعويضها عما فاتها من نماء وربح بسبب هذه الدعوى والاعتذار ـ المدعية تملك العلامة (تروبيكانا تويستر) بحروف لاتينية على الفئة (٣٢)، كما تملك العلامة (تروبيكانا بيور بريميوم) بحروف لاتينية على الفئة (٣٢)، كما تملك العلامة (تروبيكانا) بحروف لاتينية على الفئة (٣٢)، وكلها سارية الحماية ـ الفئة (</w:t>
      </w:r>
      <w:r w:rsidRPr="00AC0849">
        <w:rPr>
          <w:rFonts w:eastAsia="Times New Roman" w:hint="cs"/>
          <w:color w:val="000000"/>
          <w:sz w:val="28"/>
          <w:szCs w:val="28"/>
          <w:rtl/>
          <w:lang w:bidi="fa-IR"/>
        </w:rPr>
        <w:t>۳۲)</w:t>
      </w:r>
      <w:r w:rsidRPr="00AC0849">
        <w:rPr>
          <w:rFonts w:eastAsia="Times New Roman" w:hint="cs"/>
          <w:color w:val="000000"/>
          <w:sz w:val="28"/>
          <w:szCs w:val="28"/>
          <w:rtl/>
        </w:rPr>
        <w:t>، تشمل جميع المشروبات ومستحضرات المشروبات، بما فيها العصائر الطازجة أو المركزة المعلبة أو المثلجة - نظام العلامات التجارية جعل مسجل العلامة مالكا لها دون سواه، وله الحق في منع غيره من استعمالها او اية إشارة أخرى مشابهة لها تضلل الجمهور في المنتجات أو الخدمات المماثلة أو المشابهة لفئة التسجيل - المدعى عليها باعت وسوقت بضائع من أنواع القهوة وشراب البرتقال تحمل علامة (تروبيكانا) وهي داخلة تحت الفئة (٣٢) التي تشمل جميع المشروبات ومستحضرات المشروبات ـ لا يجوز الاحتجاج بعلامة المدعى عليها (تروبيكانا) المسجلة على الفئة (٢٩)؛ لان هذه الفئة تخص منتجات لحوم الدواجن المجمدة والمبردة والمحضرة كاملة او</w:t>
      </w:r>
      <w:r>
        <w:rPr>
          <w:rFonts w:eastAsia="Times New Roman" w:hint="cs"/>
          <w:color w:val="000000"/>
          <w:sz w:val="28"/>
          <w:szCs w:val="28"/>
          <w:rtl/>
        </w:rPr>
        <w:t xml:space="preserve"> </w:t>
      </w:r>
      <w:r w:rsidRPr="00AC0849">
        <w:rPr>
          <w:rFonts w:eastAsia="Times New Roman" w:hint="cs"/>
          <w:color w:val="000000"/>
          <w:sz w:val="28"/>
          <w:szCs w:val="28"/>
          <w:rtl/>
        </w:rPr>
        <w:t>قطع اللحوم ـ مؤداه: ثبوت تقليد المدعى عليها لعلامة المدعية في بضائع مشابهة ـ اثره: إلزامها وقف الاستيراد وبيع وتسويق المنتجات التي تحمل علامة (تروبيكانا) بحروف لاتينية على الفئة (٣٢)، وإلزامها بسحب منتجات القهوة وشراب البرتقال وأي مشروبات أخرى أو مستحضراتها التي تحمل العلامة السابقة وإتلافها - منتجات المدعى عليها من السكر التي تحمل علامة (تروبيكانا سلم) لا تندرج ضمن منتجات الفئة (٣٢) المسجلة للمدعية، بل تندرج ضمن الفئة (30) الخاصة بالبن والشاي والكاكاو والسكر والأرز... وليس للمدعية حماية عليها كما ان هذا المنتج ليس مشابها لمنتجات المدعية ـ اثره: رفض طلب المدعية في ذلك. طلبات المدعية التعويض جاءت مرسلة، ولم تثبت الاضرار التي لحقت بها، إضافة إلى ما دفعت به المدعى عليها من ان تسويقها البضائع، الخالية من السكر إنما قصدت به مستهلكا غير الذي تقصده المدعية، حيث منتجاتها تخص مرضى السكر لتخصصها في الخدمات الطبية ـ أثره: رفض طلب المدعية التعويض.</w:t>
      </w:r>
    </w:p>
    <w:p w:rsidR="003E2FCD" w:rsidRPr="00AC0849" w:rsidRDefault="003E2FCD" w:rsidP="003E2FCD">
      <w:pPr>
        <w:jc w:val="both"/>
        <w:rPr>
          <w:rFonts w:eastAsia="Times New Roman"/>
          <w:color w:val="000000"/>
          <w:sz w:val="28"/>
          <w:szCs w:val="28"/>
          <w:rtl/>
        </w:rPr>
      </w:pPr>
    </w:p>
    <w:p w:rsidR="003E2FCD" w:rsidRPr="00A813CD" w:rsidRDefault="003E2FCD" w:rsidP="003E2FCD">
      <w:pPr>
        <w:jc w:val="center"/>
        <w:rPr>
          <w:rFonts w:eastAsia="Times New Roman"/>
          <w:b/>
          <w:bCs/>
          <w:color w:val="000000"/>
          <w:sz w:val="28"/>
          <w:szCs w:val="28"/>
          <w:rtl/>
        </w:rPr>
      </w:pPr>
      <w:r w:rsidRPr="00A813CD">
        <w:rPr>
          <w:rFonts w:eastAsia="Times New Roman" w:hint="cs"/>
          <w:b/>
          <w:bCs/>
          <w:color w:val="000000"/>
          <w:sz w:val="28"/>
          <w:szCs w:val="28"/>
          <w:rtl/>
        </w:rPr>
        <w:lastRenderedPageBreak/>
        <w:t>الوقائع</w:t>
      </w:r>
    </w:p>
    <w:p w:rsidR="003E2FCD" w:rsidRPr="00AC0849" w:rsidRDefault="003E2FCD" w:rsidP="003E2FCD">
      <w:pPr>
        <w:jc w:val="both"/>
        <w:rPr>
          <w:rFonts w:eastAsia="Times New Roman"/>
          <w:color w:val="000000"/>
          <w:sz w:val="28"/>
          <w:szCs w:val="28"/>
          <w:rtl/>
        </w:rPr>
      </w:pPr>
      <w:r w:rsidRPr="00AC0849">
        <w:rPr>
          <w:rFonts w:eastAsia="Times New Roman" w:hint="cs"/>
          <w:color w:val="000000"/>
          <w:sz w:val="28"/>
          <w:szCs w:val="28"/>
          <w:rtl/>
        </w:rPr>
        <w:t xml:space="preserve">تتحصل وقائع هذه الدعوى بالقدر اللازم لإصدار الحكم فيها في ان المدعي وكالة تقدم باستدعاء لرئيس ديوان المظالم في ١٤٢٥/٣/٢٧هـ قيد قضية بالرقم الوارد في صدر هذا الحكم وأحيل للدائرة الإدارية الخامسة التي أصدرت حكمها رقم 56/د/إ/5 بتاريخ ١٤٢٥/٧/٢١هـ بعدم اختصاصها مكانيا بنظر الدعوى، ثم أحيل إلى هذه الدائرة التي باشرت نظرها وحددت لها جلسة ١٤٢٥/١١/٢٠هـ، وفيها سألت المدعى عن دعواه، فقرر بأن المدعى عليها تستورد بضائع عليها علامة موكلته تروبيكانا المسجلة للفئة ٣٢ الخاصة بمواد المشروبات المستخلصة من الفواكه وغير الفواكه ومستحضرات عمل المشروبات، مخالفة بذلك الحماية المقررة لها في نظام العلامات التجارية، ويطلب إلزام المدعى عليها بوقف استيراد وبيع منتجات العلامة المقلدة، وإتلاف الموجود منها، مع تعويض موكلته عن الاضرار التي لحقتها وما فاتها من ربح مع مقابل اتعاب المحاماة. فعقب ممثل المدعى عليها بان موكلته تستخدم علامة تروبيكانا مجردة بالعربي واللاتيني على منتجات الفئة ٢٩، وذلك بعد ان عدلت وزارة التجارة في العلامة التي تقدمت بها موكلته بخطاب مدير عام إدارة العلامات والوكالات التجارية رقم ١٣٤٢٥ وتاريخ ١٤٢٥/٨/٤هـ المتضمن قبول التسجيل لكلمة تروبيكانا فقط، وحذف ما كان يسبقها من مفردات كانت ضمن الطلب، مضيفاً بجلسة ١٤٢٦/١/١٧هـ أن المدعى عليها حصلت على وكالة من شركة تروبيكانا سلم من مجموعة (نيوترفود)، وهي مالكة للعلامة محل الدعوى في الفئة ٢٩ و٣٠ و٣٢ في إندونيسيا، وانها تقدمت بطلب تسجيل العلامة لدى وزارة التجارة عن الفئة ٢٩ فقط كما صدر من وزارة التجارة خطابها رقم ٢٨/١٣٤٢٥ وتاريخ ١٤٢٥/٨/٤هـ بما يفيد أنها في طور التسجيل، وبذلك ينتفي عن موكلته سوء النية وطلب رفض الدعوى، فعقب وكيل المدعية بجلسة ١٤٢٦/٢/٢٣هـ بانه وإن اختلفت فئات التسجيل مع المدعى عليها، إلا ان الغاية هو المستهلك ومدى وقوعه في اللبس، وقد صدرت أحكام عديدة من الديوان بهذا المقصد كما في الحكم ١٠/د/إ/3 لعام ١٤٢٥هـ. وبجلسة ١٤٢٦/٤/٦هـ قدم وكيل المدعى عليها مذكرة ذكر فيها ان موكلته هي وكيل الشركة المنتجة للبضاعة محل الدعوى، وهي منتجات (نيوترفود تروبيكانا سلم) وهي إندونيسية الجنسية بموجب الوكالة رقم 8803، كما أن موكلته لم ترغب في تقليد علامة المدعية لاختلاف المنتجات من حيث التكوين، وكذا العبوات، والمستهلك المستهدف، والاستخدام، والغرض من إنتاجها، وأنها على شكل مسحوق، بينما منتجات المدعية على خلاف ذلك، فضلاً عن أنها مسجلة على الفئة (٢٩). وأرفق صورة من شهادة تسجيل العلامة (تروبيكانا) بحروف لاتينية رقم ٢٧/٧٧٥ وتاريخ ١٤٢٦/٢/١٢هـ، فعقب وكيل المدعية بان تسجيل العلامة ورد على اللحوم بينما الدعوى في العصائر والمشروبات. وبجلسة ١٤٢٦/٥/٢٠هـ أكد وكيل المدعى عليها أن موكلته تنكر ما تدعيه المدعية من محاولة تقليد علامتها بسوء نية، لعدم رغبتها في التقليد ، ولعدم وجود تشابه بين المنتجات أصلاً، وقد جاءت بعض أحكام الديوان لتؤكد على أن انتفاء التشابه في المجموع ـ دون التفاصيل - ينفي التقليد مهما كان التشابه بين المظاهر الأخرى المحيطة بالعلامتين، ولا يعتبر تقليداً للعلامة إذا لم يقع الشخص ذو الذكاء العادي في لبس وخلط بين السلعتين، وطلب في ختام مذكرته إلزام المدعية بالاعتذار المباشر منها لموكلته، وكذا التعويض عما تعرضت له موكلته من ضرر جراء الادعاء عليها بالتزوير والتقليد وتبرئتها من ذلك، مضيفا بجلسة ١٤٢٦/٧/٢هـ أن الأضرار التي يطالب بها هي مبلغ (40,000) دولار أمريكي عما فاتها من ربح ونماء في المبيعات، حيث توقفت الشركة المنتجة عن منح موكلته منحة الدعاية اللازمة لتسويق البضاعة؛ بسبب هذه الدعوى وأرفق بمذكرته صوراً = من شهادات مترجمة عن شركات اجنبية تظهر تبدل تعاملها مع موكلته بموجب هذا النزاع، فعقب وكيل المدعي بان دعوى موكلته </w:t>
      </w:r>
      <w:r w:rsidRPr="00AC0849">
        <w:rPr>
          <w:rFonts w:eastAsia="Times New Roman" w:hint="cs"/>
          <w:color w:val="000000"/>
          <w:sz w:val="28"/>
          <w:szCs w:val="28"/>
          <w:rtl/>
        </w:rPr>
        <w:lastRenderedPageBreak/>
        <w:t>تتركز في قيام الضرر من وجود منتج المدعى عليها في السوق وليس فيما ذكرته المدعية، ما يفيد تدخلها وإيقاف نشاط المدعى عليها، طالبا القضاء بطلباته المقدمة في لائحة الدعوى، مع رفض مستندات المدعى عليها المقدمة بهذه الجلسة التي تمثل علاقات خاصة مع المدعى عليها لا علاقة لموكلته بها مكتفيا بما قدمه من مستندات، وقرر وكيل المدعى عليها الاكتفاء.</w:t>
      </w:r>
    </w:p>
    <w:p w:rsidR="003E2FCD" w:rsidRPr="00AC0849" w:rsidRDefault="003E2FCD" w:rsidP="003E2FCD">
      <w:pPr>
        <w:jc w:val="both"/>
        <w:rPr>
          <w:rFonts w:eastAsia="Times New Roman"/>
          <w:color w:val="000000"/>
          <w:sz w:val="28"/>
          <w:szCs w:val="28"/>
          <w:rtl/>
        </w:rPr>
      </w:pPr>
    </w:p>
    <w:p w:rsidR="003E2FCD" w:rsidRPr="00A813CD" w:rsidRDefault="003E2FCD" w:rsidP="003E2FCD">
      <w:pPr>
        <w:jc w:val="center"/>
        <w:rPr>
          <w:rFonts w:eastAsia="Times New Roman"/>
          <w:b/>
          <w:bCs/>
          <w:color w:val="000000"/>
          <w:sz w:val="28"/>
          <w:szCs w:val="28"/>
          <w:rtl/>
        </w:rPr>
      </w:pPr>
      <w:r w:rsidRPr="00A813CD">
        <w:rPr>
          <w:rFonts w:eastAsia="Times New Roman" w:hint="cs"/>
          <w:b/>
          <w:bCs/>
          <w:color w:val="000000"/>
          <w:sz w:val="28"/>
          <w:szCs w:val="28"/>
          <w:rtl/>
        </w:rPr>
        <w:t>الأسباب</w:t>
      </w:r>
    </w:p>
    <w:p w:rsidR="003E2FCD" w:rsidRPr="00AC0849" w:rsidRDefault="003E2FCD" w:rsidP="003E2FCD">
      <w:pPr>
        <w:jc w:val="both"/>
        <w:rPr>
          <w:rFonts w:eastAsia="Times New Roman"/>
          <w:color w:val="000000"/>
          <w:sz w:val="28"/>
          <w:szCs w:val="28"/>
          <w:rtl/>
        </w:rPr>
      </w:pPr>
      <w:r w:rsidRPr="00AC0849">
        <w:rPr>
          <w:rFonts w:eastAsia="Times New Roman" w:hint="cs"/>
          <w:color w:val="000000"/>
          <w:sz w:val="28"/>
          <w:szCs w:val="28"/>
          <w:rtl/>
        </w:rPr>
        <w:t>حيث إن المدعية تهدف من إقامة دعواها إلى إلزام المدعى عليها بوقف استيراد وبيع وتسويق المنتجات التي تحمل العلامة تروبيكانا سلم، وأي منتجات أخرى تحمل علامة مشابهة، وإلزامها سحب المنتجات المعنية وإتلافها، وكذا إلزامها عدم تقليد العلامة تروبيكانا المملوكة لها أو استيراد أو تسويق أو بيع أي منتجات عليها هذه العلامة، وتعويضها عما لحق بها من اضرار وما فاتها من ربح جراء تقليد علامتها التجارية، وإلزام المدعى عليها بدفع مبلغ 75,000 ريال اتعاب المحاماة، وتطلب المدعى عليها رفض الدعوى وتبرئتها من التزوير والتقليد، وتعويضها بمبلغ 400,000 دولار امريكي عما فاتها من ربح ونماء في المبيعات بسبب هذه الدعوى، وتطلب كذلك اعتذاراً مباشراً من المدعية عما اتهمتها به، وعليه فإن هذه الدعوى تكون من المنازعات الناشئة عن تطبيق نظام العلامات التجارية الصادر بالمرسوم الملكي رقم م/٢١ وتاريخ ١٤٢٣/٥/٢٨هـ، التي يختص ديوان المظالم بنظرها طبقاً للمادة (</w:t>
      </w:r>
      <w:r w:rsidRPr="00AC0849">
        <w:rPr>
          <w:rFonts w:eastAsia="Times New Roman" w:hint="cs"/>
          <w:color w:val="000000"/>
          <w:sz w:val="28"/>
          <w:szCs w:val="28"/>
          <w:rtl/>
          <w:lang w:bidi="fa-IR"/>
        </w:rPr>
        <w:t>۱/۸/</w:t>
      </w:r>
      <w:r w:rsidRPr="00AC0849">
        <w:rPr>
          <w:rFonts w:eastAsia="Times New Roman" w:hint="cs"/>
          <w:color w:val="000000"/>
          <w:sz w:val="28"/>
          <w:szCs w:val="28"/>
          <w:rtl/>
        </w:rPr>
        <w:t xml:space="preserve">ح) من نظامه الصادر بالمرسوم الملكي رقم م/51 وتاريخ ١٤٠٢/٧/١٧هـ، كما تدخل في اختصاص الدائرة النوعي وفقا لقرار معالي رئيس الديوان رقم 100 لعام ١٤٢٢هـ، وتدخل في اختصاص الدائرة المكاني طبقا لقرار معالي رئيس الديوان رقم 11 لعام 1406هـ. وحيث الثابت أن المدعية تملك العلامة (تروبيكانا تويستر) بحروف لاتينية المسجلة بشهادة تسجيل علامة تجارية رقم 89/684 وتاريخ ١٤٢٤/٥/٢٦هـ في الفئة (٣٢) عصير فاكهة ومشروبات عصير فاكهة، كما تملك العلامة (تروبيكنا بيور بريميوم) بحروف لاتينية المسجلة بشهادة تسجيل علامة تجارية رقم ٧١/٧٢١ وتاريخ ١٤٢٥/٢/١٠هـ تحت الفئة ٣٢ عصير فواكه ومشروبات عصير فواكه ولا تشمل الحماية عبارة (بيور بريميوم)، كما تملك العلامة (تروبيكانا) بحروف لاتينية المسجلة بشهادة تسجيل علامة تجارية رقم 3/141 وتاريخ 1406/10/15هـ في الفئة ٣٢ وتشمل عصير برتقال طازج أو مركز مثلج تثليجاً سريعاً، وكذا عصير جريبفروت وليمون محلى وتفاح وأناناس وعصير جريبفروت بالأناناس طازج ومعلب ومثلج ومركز وعصير برتقال بالأناناس، والمجددة إلى تاريخ ١٤٣٥/٩/٥هـ. وحيث الثابت أن الفئة (٣٢) الوارد عليها الحماية قد وردت في نظام العلامات التجارية على النحو التالي: ( المياه المعدنية والغازية وغيرها من المشروبات غير الكحولية، مشروبات مستخلصة من الفواكه وعصائر الفواكه، شراب ومستحضرات اخرى لعمل المشروبات والبيرة (شراب الشعير)، ويتبين منها انها تشمل جميع المشروبات ومستحضرات المشروبات، وحيث إن العلامة التجارية هي كل ما يميز منتجا سلعة كان أو خدمة عن غيره، وحيث إن الهدف من العلامة التجارية هوتمييز المنتجات لجذب العملاء وجمهور المستهلكين وسهولة التعرف إلى ما يفضلونه من بضائع وسلع، وحيث الثابت ان نظام العلامات التجارية قد وردت نصوصه ومنها المادة (١٢) لحماية العلامات التجارية التي اتخذ أصحابها شكلاً مميزاً لتمييز منتجاتهم بغرض دلالة المستهلك عليها، وجعلت تلك النصوص كل من قام بتسجيل علامته مالكا لها دون سواه لا تجوز منازعته فيها، وله الحق في منع غيره من استعمالها او اي إشارة أخرى مشابهة لها يكون من شأنها تضليل الجمهور في المنتجات أو الخدمات التي سجلت عنها العلامة أو المنتجات </w:t>
      </w:r>
      <w:r w:rsidRPr="00AC0849">
        <w:rPr>
          <w:rFonts w:eastAsia="Times New Roman" w:hint="cs"/>
          <w:color w:val="000000"/>
          <w:sz w:val="28"/>
          <w:szCs w:val="28"/>
          <w:rtl/>
        </w:rPr>
        <w:lastRenderedPageBreak/>
        <w:t>والخدمات المماثلة لها، وجاء النظام بتحديد المنتجات والخدمات في فئات لتحدد الحماية في الفئة التي يختارها التاجر لطلب الحماية لها، وأجازت المادة السادسة منه تسجيل العلامة في فئة أو أكثر من فئات المنتجات او الخدمات، مشترطا تعدد الطلبات بتعدد الفئات المطلوب تسجيل العلامة عنها، وبالتالي تكون الحماية الواردة بهذا النظام هي حماية المنتجات أو الخدمات الوارد عليها التسجيل، او المثيل لها في حدود الفئة التي اختار التاجر تقييد حماية علامته بها؛ اعتبارا لإرادته؛ واخذا بمبدأ حماية المنتج والمستهلك من التقليد الذي يؤدي إلى خلط المنتجات ووقوع المستهلك في اللبس، ومقتضى اختلاف الفئة وانتفاء المثل انعدام الحماية لانتفاء الغاية التي قصدها النظام، وهي خشية خلط المنتجات ووقوع المستهلك في اللبس، اما الاستعمال في صورة وضع العلامة على منتجات غير شبيهة او استعمال التاجر لعلامته التي لم يتقدم لتسجيلها أو التي تم رفض تسجيلها وحمايتها، فليس في مشمول الحماية المقررة في هذا النظام، ما يخضع عمله للعقوبات الصادرة بها نصوصه، وتبقى على الاصل في الإباحة. وحيث الثابت أن المدعى عليها قد قامت ببيع وتسويق بضائع من أنواع القهوة وشراب البرتقال تحمل علامة (تروبيكانا)، وهي داخلة تحت الفئة (٣٢)؛ لكون هذه الفئة تشمل جميع المشروبات ومستحضرات المشروبات، ولا يمكن إخراج بضائع المدعى عليها (القهوة وشراب البرتقال) من هذه الفئة وإدخالها في الفئة (</w:t>
      </w:r>
      <w:r w:rsidRPr="00AC0849">
        <w:rPr>
          <w:rFonts w:eastAsia="Times New Roman" w:hint="cs"/>
          <w:color w:val="000000"/>
          <w:sz w:val="28"/>
          <w:szCs w:val="28"/>
          <w:rtl/>
          <w:lang w:bidi="fa-IR"/>
        </w:rPr>
        <w:t>۲۹)</w:t>
      </w:r>
      <w:r w:rsidRPr="00AC0849">
        <w:rPr>
          <w:rFonts w:eastAsia="Times New Roman" w:hint="cs"/>
          <w:color w:val="000000"/>
          <w:sz w:val="28"/>
          <w:szCs w:val="28"/>
          <w:rtl/>
        </w:rPr>
        <w:t>؛ بحجة ان المدعى عليها تملك علامة (تروبيكانا) بحروف لاتينية مسجلة بشهادة تسجيل علامة تجارية رقم ٢٧/٧٧٥ وتاريخ ١٤٢٦/٢/١٢هـ وابتداء الحماية كان بتاريخ ١٤٢٥/٥/٥هـ، لكون هذه الفئة (٢٩) تخص منتجات لحوم الدواجن المجمدة والمبردة والمحضرة كاملة أو قطع اللحوم. مما تنتهي معه الدائرة إلى أن المدعى عليها قد قلدت علامة المدعية في بضائع مشابهة، وتقضي بإلزام المدعى عليها بوقف استيراد وبيع وتسويق المنتجات التي تحمل علامة (تروبيكانا) بحروف لاتينية على الفئة (٣٢) الخاصة بالمشروبات ومستحضرات المشروبات وإلزامها سحب منتجات القهوة وشراب البرتقال وأي مشروبات أخرى أو مستحضراتها التي تحمل علامة (تروبيكانا) بحروف لاتينية وإتلافها. اما منتجات المدعى عليها من السكر والتي تحمل علامة (تروبيكانا سلم) فلا تندرج ضمن منتجات الفئة (٣٢) المسجلة للمدعية، بل تندرج ضمن منتجات الفئة (30) الخاصة بالبن والشاي والكاكاو والسكر والأرز... إلخ، التي ليس للمدعية عليها حماية، كما أن هذا المنتج ليس مشابهاً لمنتجات المدعية، وعليه فإن الدائرة تنتهي إلى رفض طلب المدعية إلزام المدعى عليها بوقف استيراد وبيع وتسويق هذا المنتج. اما عن طلب المدعية التعويض عن الأضرار التي لحقتها وما فاتها من ربح مع مقابل أتعاب المحاماة فقد جاء طلب المدعية عنها مرسلا، ولم تثبت تحقق الضرر في ظل ما دفعت به المدعى عليها من تسويقها لهذه البضائع الخالية من السكر التي تقصد بها مستهلكاً آخر غير المستهلك الذي تقصده المدعية، حيث إن منتجاتها تخص مرضى السكر انطلاقا من نشاطها الاصيل في الخدمات الطبية وتقضي الدائرة برفض طلبات المدعية المتعلقة بالتعويض. اما عن طلبات المدعى عليها فحيث انتهت الدائرة إلى انها متعدية في بعض منتجاتها على علامة المدعية التجارية المسجلة بموجب أنها شهادات التسجيل السابقة، والمحمية بموجب النظام، وقول الرسول صلى الله عليه وسلم: «ليس لعرق ظالم حق»، فإن الدائرة تنتهي إلى رفض جميع طلبات المدعى عليها فضلا عن عدم اعتداء المدعية في رفع الدعوى، وقصد الإضرار بالمدعى عليها. ولكل ما تقدم: حكمت الدائرة: بإلزام المدعى عليها بوقف استيراد وبيع وتسويق المنتجات المشابهة لمنتجات المدعية من القهوة وشراب البرتقال وأي مشروبات أخرى أو مستحضراتها التي تحمل علامة (تروبيكانا) بحروف لاتينية، وسحب الموجود منها في السوق وإتلافه، ورفض ما عدا ذلك من طلبات. والله الموفق. وصلى الله على نبينا محمد وعلى آله وصحبه أجمعين.</w:t>
      </w:r>
    </w:p>
    <w:p w:rsidR="003E2FCD" w:rsidRDefault="003E2FCD" w:rsidP="003E2FCD">
      <w:pPr>
        <w:jc w:val="both"/>
        <w:rPr>
          <w:rFonts w:eastAsia="Times New Roman"/>
          <w:b/>
          <w:bCs/>
          <w:color w:val="000000"/>
          <w:sz w:val="28"/>
          <w:szCs w:val="28"/>
          <w:rtl/>
        </w:rPr>
      </w:pPr>
    </w:p>
    <w:p w:rsidR="003E2FCD" w:rsidRPr="00A813CD" w:rsidRDefault="003E2FCD" w:rsidP="003E2FCD">
      <w:pPr>
        <w:jc w:val="both"/>
        <w:rPr>
          <w:rFonts w:eastAsia="Times New Roman"/>
          <w:b/>
          <w:bCs/>
          <w:color w:val="000000"/>
          <w:sz w:val="28"/>
          <w:szCs w:val="28"/>
          <w:rtl/>
        </w:rPr>
      </w:pPr>
      <w:r w:rsidRPr="00A813CD">
        <w:rPr>
          <w:rFonts w:eastAsia="Times New Roman" w:hint="cs"/>
          <w:b/>
          <w:bCs/>
          <w:color w:val="000000"/>
          <w:sz w:val="28"/>
          <w:szCs w:val="28"/>
          <w:rtl/>
        </w:rPr>
        <w:t>هيئة التدقيق</w:t>
      </w:r>
    </w:p>
    <w:p w:rsidR="003E2FCD" w:rsidRPr="00AC0849" w:rsidRDefault="003E2FCD" w:rsidP="003E2FCD">
      <w:pPr>
        <w:jc w:val="both"/>
        <w:rPr>
          <w:rFonts w:eastAsia="Times New Roman"/>
          <w:color w:val="000000"/>
          <w:sz w:val="28"/>
          <w:szCs w:val="28"/>
          <w:rtl/>
        </w:rPr>
      </w:pPr>
      <w:r w:rsidRPr="00AC0849">
        <w:rPr>
          <w:rFonts w:eastAsia="Times New Roman" w:hint="cs"/>
          <w:color w:val="000000"/>
          <w:sz w:val="28"/>
          <w:szCs w:val="28"/>
          <w:rtl/>
        </w:rPr>
        <w:t>حكمت هيئة التدقيق ـ الدائرة الخامسة.: بتأييد حكم الدائرة الإدارية العاشرة رقم 67/د/إ/10 لعام ١٤٢٦هـ الصادر في القضية رقم 1/1389/ق لعام ١٤٢٥هـ فيما انتهى إليه من قضاء. والله الموفق. وصلى الله على نبينا محمد وعلى آله وصحبه اجمعين.</w:t>
      </w:r>
    </w:p>
    <w:p w:rsidR="003E2FCD" w:rsidRPr="00AC0849"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Pr="00AC0849" w:rsidRDefault="003E2FCD" w:rsidP="003E2FCD">
      <w:pPr>
        <w:jc w:val="both"/>
        <w:rPr>
          <w:rFonts w:eastAsia="Times New Roman"/>
          <w:color w:val="000000"/>
          <w:sz w:val="28"/>
          <w:szCs w:val="28"/>
          <w:rtl/>
        </w:rPr>
      </w:pPr>
    </w:p>
    <w:p w:rsidR="003E2FCD" w:rsidRPr="00A813CD" w:rsidRDefault="003E2FCD" w:rsidP="003E2FCD">
      <w:pPr>
        <w:jc w:val="both"/>
        <w:rPr>
          <w:rFonts w:eastAsia="Times New Roman"/>
          <w:b/>
          <w:bCs/>
          <w:color w:val="000000"/>
          <w:sz w:val="28"/>
          <w:szCs w:val="28"/>
          <w:rtl/>
        </w:rPr>
      </w:pPr>
      <w:r w:rsidRPr="00A813CD">
        <w:rPr>
          <w:rFonts w:eastAsia="Times New Roman" w:hint="cs"/>
          <w:b/>
          <w:bCs/>
          <w:color w:val="000000"/>
          <w:sz w:val="28"/>
          <w:szCs w:val="28"/>
          <w:rtl/>
        </w:rPr>
        <w:t>رقم القضية ٢٩٩٦/</w:t>
      </w:r>
      <w:r>
        <w:rPr>
          <w:rFonts w:eastAsia="Times New Roman" w:hint="cs"/>
          <w:b/>
          <w:bCs/>
          <w:color w:val="000000"/>
          <w:sz w:val="28"/>
          <w:szCs w:val="28"/>
          <w:rtl/>
        </w:rPr>
        <w:t>1</w:t>
      </w:r>
      <w:r w:rsidRPr="00A813CD">
        <w:rPr>
          <w:rFonts w:eastAsia="Times New Roman" w:hint="cs"/>
          <w:b/>
          <w:bCs/>
          <w:color w:val="000000"/>
          <w:sz w:val="28"/>
          <w:szCs w:val="28"/>
          <w:rtl/>
        </w:rPr>
        <w:t>/ق لعام ١٤٢٥هـ</w:t>
      </w:r>
    </w:p>
    <w:p w:rsidR="003E2FCD" w:rsidRPr="00A813CD" w:rsidRDefault="003E2FCD" w:rsidP="003E2FCD">
      <w:pPr>
        <w:jc w:val="both"/>
        <w:rPr>
          <w:rFonts w:eastAsia="Times New Roman"/>
          <w:b/>
          <w:bCs/>
          <w:color w:val="000000"/>
          <w:sz w:val="28"/>
          <w:szCs w:val="28"/>
          <w:rtl/>
        </w:rPr>
      </w:pPr>
      <w:r w:rsidRPr="00A813CD">
        <w:rPr>
          <w:rFonts w:eastAsia="Times New Roman" w:hint="cs"/>
          <w:b/>
          <w:bCs/>
          <w:color w:val="000000"/>
          <w:sz w:val="28"/>
          <w:szCs w:val="28"/>
          <w:rtl/>
        </w:rPr>
        <w:t>رقم الحكم الابتدائي 68/د/٢/١ لعام ١٤٢٦هـ</w:t>
      </w:r>
    </w:p>
    <w:p w:rsidR="003E2FCD" w:rsidRPr="00A813CD" w:rsidRDefault="003E2FCD" w:rsidP="003E2FCD">
      <w:pPr>
        <w:jc w:val="both"/>
        <w:rPr>
          <w:rFonts w:eastAsia="Times New Roman"/>
          <w:b/>
          <w:bCs/>
          <w:color w:val="000000"/>
          <w:sz w:val="28"/>
          <w:szCs w:val="28"/>
          <w:rtl/>
        </w:rPr>
      </w:pPr>
      <w:r w:rsidRPr="00A813CD">
        <w:rPr>
          <w:rFonts w:eastAsia="Times New Roman" w:hint="cs"/>
          <w:b/>
          <w:bCs/>
          <w:color w:val="000000"/>
          <w:sz w:val="28"/>
          <w:szCs w:val="28"/>
          <w:rtl/>
        </w:rPr>
        <w:t>رقم حكم التدقيق 190/ت/ه لعام ١٤٢٧هـ</w:t>
      </w:r>
    </w:p>
    <w:p w:rsidR="003E2FCD" w:rsidRPr="00A813CD" w:rsidRDefault="003E2FCD" w:rsidP="003E2FCD">
      <w:pPr>
        <w:jc w:val="both"/>
        <w:rPr>
          <w:rFonts w:eastAsia="Times New Roman"/>
          <w:b/>
          <w:bCs/>
          <w:color w:val="000000"/>
          <w:sz w:val="28"/>
          <w:szCs w:val="28"/>
          <w:rtl/>
        </w:rPr>
      </w:pPr>
      <w:r w:rsidRPr="00A813CD">
        <w:rPr>
          <w:rFonts w:eastAsia="Times New Roman" w:hint="cs"/>
          <w:b/>
          <w:bCs/>
          <w:color w:val="000000"/>
          <w:sz w:val="28"/>
          <w:szCs w:val="28"/>
          <w:rtl/>
        </w:rPr>
        <w:t>تاريخ الجلسة ١٤٢٧/٤/٢٥هـ</w:t>
      </w:r>
    </w:p>
    <w:p w:rsidR="003E2FCD" w:rsidRPr="00A813CD" w:rsidRDefault="003E2FCD" w:rsidP="003E2FCD">
      <w:pPr>
        <w:jc w:val="center"/>
        <w:rPr>
          <w:rFonts w:eastAsia="Times New Roman"/>
          <w:b/>
          <w:bCs/>
          <w:color w:val="000000"/>
          <w:sz w:val="28"/>
          <w:szCs w:val="28"/>
          <w:rtl/>
        </w:rPr>
      </w:pPr>
      <w:r w:rsidRPr="00A813CD">
        <w:rPr>
          <w:rFonts w:eastAsia="Times New Roman" w:hint="cs"/>
          <w:b/>
          <w:bCs/>
          <w:color w:val="000000"/>
          <w:sz w:val="28"/>
          <w:szCs w:val="28"/>
          <w:rtl/>
        </w:rPr>
        <w:t>الموضوعات</w:t>
      </w:r>
    </w:p>
    <w:p w:rsidR="003E2FCD" w:rsidRPr="00A813CD" w:rsidRDefault="003E2FCD" w:rsidP="003E2FCD">
      <w:pPr>
        <w:jc w:val="both"/>
        <w:rPr>
          <w:rFonts w:eastAsia="Times New Roman"/>
          <w:b/>
          <w:bCs/>
          <w:color w:val="000000"/>
          <w:sz w:val="28"/>
          <w:szCs w:val="28"/>
          <w:rtl/>
        </w:rPr>
      </w:pPr>
      <w:r w:rsidRPr="00A813CD">
        <w:rPr>
          <w:rFonts w:eastAsia="Times New Roman" w:hint="cs"/>
          <w:b/>
          <w:bCs/>
          <w:color w:val="000000"/>
          <w:sz w:val="28"/>
          <w:szCs w:val="28"/>
          <w:rtl/>
        </w:rPr>
        <w:t>ملكية فكرية. علامة تجارية ـ طعن في قرار قبول تسجيل علامة تجارية ـ ثبوت التشابه - اتحاد الفئة ـ أتعاب المحاماة ـ تعويض.</w:t>
      </w:r>
    </w:p>
    <w:p w:rsidR="003E2FCD" w:rsidRPr="00AC0849" w:rsidRDefault="003E2FCD" w:rsidP="003E2FCD">
      <w:pPr>
        <w:jc w:val="center"/>
        <w:rPr>
          <w:rFonts w:eastAsia="Times New Roman"/>
          <w:color w:val="000000"/>
          <w:sz w:val="28"/>
          <w:szCs w:val="28"/>
          <w:rtl/>
        </w:rPr>
      </w:pPr>
      <w:r w:rsidRPr="00A813CD">
        <w:rPr>
          <w:rFonts w:eastAsia="Times New Roman" w:hint="cs"/>
          <w:b/>
          <w:bCs/>
          <w:color w:val="000000"/>
          <w:sz w:val="28"/>
          <w:szCs w:val="28"/>
          <w:rtl/>
        </w:rPr>
        <w:t>الأنظمة واللوائح</w:t>
      </w:r>
    </w:p>
    <w:p w:rsidR="003E2FCD" w:rsidRPr="00A813CD" w:rsidRDefault="003E2FCD" w:rsidP="00775788">
      <w:pPr>
        <w:pStyle w:val="a5"/>
        <w:numPr>
          <w:ilvl w:val="0"/>
          <w:numId w:val="48"/>
        </w:numPr>
        <w:spacing w:after="0" w:line="240" w:lineRule="auto"/>
        <w:jc w:val="both"/>
        <w:rPr>
          <w:rFonts w:eastAsia="Times New Roman"/>
          <w:color w:val="000000"/>
          <w:sz w:val="28"/>
          <w:szCs w:val="28"/>
          <w:rtl/>
        </w:rPr>
      </w:pPr>
      <w:r w:rsidRPr="00A813CD">
        <w:rPr>
          <w:rFonts w:eastAsia="Times New Roman" w:hint="cs"/>
          <w:color w:val="000000"/>
          <w:sz w:val="28"/>
          <w:szCs w:val="28"/>
          <w:rtl/>
        </w:rPr>
        <w:t>نظام العلامات التجارية الصادر بالمرسوم الملكي رقم (م/٢١) وتاريخ ١٤٢٣/٥/٢٨ هـ.</w:t>
      </w:r>
    </w:p>
    <w:p w:rsidR="003E2FCD" w:rsidRPr="00AC0849" w:rsidRDefault="003E2FCD" w:rsidP="003E2FCD">
      <w:pPr>
        <w:jc w:val="both"/>
        <w:rPr>
          <w:rFonts w:eastAsia="Times New Roman"/>
          <w:color w:val="000000"/>
          <w:sz w:val="28"/>
          <w:szCs w:val="28"/>
          <w:rtl/>
        </w:rPr>
      </w:pPr>
    </w:p>
    <w:p w:rsidR="003E2FCD" w:rsidRPr="00A813CD" w:rsidRDefault="003E2FCD" w:rsidP="003E2FCD">
      <w:pPr>
        <w:jc w:val="center"/>
        <w:rPr>
          <w:rFonts w:eastAsia="Times New Roman"/>
          <w:b/>
          <w:bCs/>
          <w:color w:val="000000"/>
          <w:sz w:val="28"/>
          <w:szCs w:val="28"/>
          <w:rtl/>
        </w:rPr>
      </w:pPr>
      <w:r w:rsidRPr="00A813CD">
        <w:rPr>
          <w:rFonts w:eastAsia="Times New Roman" w:hint="cs"/>
          <w:b/>
          <w:bCs/>
          <w:color w:val="000000"/>
          <w:sz w:val="28"/>
          <w:szCs w:val="28"/>
          <w:rtl/>
        </w:rPr>
        <w:t>الملخص</w:t>
      </w:r>
    </w:p>
    <w:p w:rsidR="003E2FCD" w:rsidRPr="00AC0849" w:rsidRDefault="003E2FCD" w:rsidP="003E2FCD">
      <w:pPr>
        <w:jc w:val="both"/>
        <w:rPr>
          <w:rFonts w:eastAsia="Times New Roman"/>
          <w:color w:val="000000"/>
          <w:sz w:val="28"/>
          <w:szCs w:val="28"/>
          <w:rtl/>
        </w:rPr>
      </w:pPr>
      <w:r w:rsidRPr="00AC0849">
        <w:rPr>
          <w:rFonts w:eastAsia="Times New Roman" w:hint="cs"/>
          <w:color w:val="000000"/>
          <w:sz w:val="28"/>
          <w:szCs w:val="28"/>
          <w:rtl/>
        </w:rPr>
        <w:t>الشركة المدعية تطعن في قرار الجهة الإدارية قبول تسجيل العلامة (روكوكو) (</w:t>
      </w:r>
      <w:r w:rsidRPr="00AC0849">
        <w:rPr>
          <w:rFonts w:eastAsia="Times New Roman"/>
          <w:color w:val="000000"/>
          <w:sz w:val="28"/>
          <w:szCs w:val="28"/>
        </w:rPr>
        <w:t>Rococo</w:t>
      </w:r>
      <w:r w:rsidRPr="00AC0849">
        <w:rPr>
          <w:rFonts w:eastAsia="Times New Roman" w:hint="cs"/>
          <w:color w:val="000000"/>
          <w:sz w:val="28"/>
          <w:szCs w:val="28"/>
          <w:rtl/>
        </w:rPr>
        <w:t xml:space="preserve"> ) بالعربية واللاتينية داخل رسم هندسي دائرة لمؤسسة ….. التجارية على الفئة (16) على أساس أنها تملك العلامتين (روكو) و(</w:t>
      </w:r>
      <w:r w:rsidRPr="00AC0849">
        <w:rPr>
          <w:rFonts w:eastAsia="Times New Roman"/>
          <w:color w:val="000000"/>
          <w:sz w:val="28"/>
          <w:szCs w:val="28"/>
        </w:rPr>
        <w:t>Roco</w:t>
      </w:r>
      <w:r w:rsidRPr="00AC0849">
        <w:rPr>
          <w:rFonts w:eastAsia="Times New Roman" w:hint="cs"/>
          <w:color w:val="000000"/>
          <w:sz w:val="28"/>
          <w:szCs w:val="28"/>
          <w:rtl/>
        </w:rPr>
        <w:t>) المجددة حتى تاريخ ١٤٣٠/١١/٤هـ بذات الفئة ـ بما أن العبرة في المقارنة بين العلامات بأوجه الاتفاق لا الاختلاف، فإن البين من الاطلاع على العلامتين وجود تشابه كبير بينهما في الشكل العام والنطق وطريقة الكتابة؛ الامر الذي يؤدي إلى الخلط بينهما، ويوقع المستهلك في اللبس، خصوصا مع اتحاد فئة التسجيل (16) - مؤداه: صدور قرار تسجيل العلامة (</w:t>
      </w:r>
      <w:r w:rsidRPr="00AC0849">
        <w:rPr>
          <w:rFonts w:eastAsia="Times New Roman"/>
          <w:color w:val="000000"/>
          <w:sz w:val="28"/>
          <w:szCs w:val="28"/>
        </w:rPr>
        <w:t>Rococo</w:t>
      </w:r>
      <w:r w:rsidRPr="00AC0849">
        <w:rPr>
          <w:rFonts w:eastAsia="Times New Roman" w:hint="cs"/>
          <w:color w:val="000000"/>
          <w:sz w:val="28"/>
          <w:szCs w:val="28"/>
          <w:rtl/>
        </w:rPr>
        <w:t xml:space="preserve">) بالمخالفة لأحكام النظام - مستنده: المادة (٢) من نظام العلامات التجارية التي منعت تسجيل علامة مشابهة لعلامة سبق تسجيلها اثره: إلغاء قرار التسجيل ـ طلب الشركة المدعية إلزام المؤسسة طالبة التسجيل دفع تكاليف رفع الدعوى فإن الطلب جاء مجهلا </w:t>
      </w:r>
      <w:r w:rsidRPr="00AC0849">
        <w:rPr>
          <w:rFonts w:eastAsia="Times New Roman" w:hint="cs"/>
          <w:color w:val="000000"/>
          <w:sz w:val="28"/>
          <w:szCs w:val="28"/>
          <w:rtl/>
        </w:rPr>
        <w:lastRenderedPageBreak/>
        <w:t>وغير محدد، كما انه لم يكن من خطأ من جانب طالبة التسجيل؛ إذ تقدمت بطلبها وقبلت الوزارة ذلك وأعلنت عنه حسب النظام ـ اثره: رفض طلب المدعية التعويض في مواجهة طالبة التسجيل. لا وجه لطلب طالبة التسجيل إلزام المدعية بدفع اتعاب المرافعة؛ إذ لا خطا من المدعية يمكن تحميلها نتائجه؛ بل هي محقة في دعواها، وترتب عليها صدور الحكم لصالحها ـ أثره: رفض طلب طالبة التسجيل التعويض في مواجهة المدعية. </w:t>
      </w:r>
    </w:p>
    <w:p w:rsidR="003E2FCD" w:rsidRPr="00AC0849" w:rsidRDefault="003E2FCD" w:rsidP="003E2FCD">
      <w:pPr>
        <w:jc w:val="both"/>
        <w:rPr>
          <w:rFonts w:eastAsia="Times New Roman"/>
          <w:color w:val="000000"/>
          <w:sz w:val="28"/>
          <w:szCs w:val="28"/>
          <w:rtl/>
        </w:rPr>
      </w:pPr>
    </w:p>
    <w:p w:rsidR="003E2FCD" w:rsidRPr="00A813CD" w:rsidRDefault="003E2FCD" w:rsidP="003E2FCD">
      <w:pPr>
        <w:jc w:val="center"/>
        <w:rPr>
          <w:rFonts w:eastAsia="Times New Roman"/>
          <w:b/>
          <w:bCs/>
          <w:color w:val="000000"/>
          <w:sz w:val="28"/>
          <w:szCs w:val="28"/>
          <w:rtl/>
        </w:rPr>
      </w:pPr>
      <w:r w:rsidRPr="00A813CD">
        <w:rPr>
          <w:rFonts w:eastAsia="Times New Roman" w:hint="cs"/>
          <w:b/>
          <w:bCs/>
          <w:color w:val="000000"/>
          <w:sz w:val="28"/>
          <w:szCs w:val="28"/>
          <w:rtl/>
        </w:rPr>
        <w:t>الوقائع</w:t>
      </w:r>
    </w:p>
    <w:p w:rsidR="003E2FCD" w:rsidRPr="00AC0849" w:rsidRDefault="003E2FCD" w:rsidP="003E2FCD">
      <w:pPr>
        <w:jc w:val="both"/>
        <w:rPr>
          <w:rFonts w:eastAsia="Times New Roman"/>
          <w:color w:val="000000"/>
          <w:sz w:val="28"/>
          <w:szCs w:val="28"/>
          <w:rtl/>
        </w:rPr>
      </w:pPr>
      <w:r w:rsidRPr="00AC0849">
        <w:rPr>
          <w:rFonts w:eastAsia="Times New Roman" w:hint="cs"/>
          <w:color w:val="000000"/>
          <w:sz w:val="28"/>
          <w:szCs w:val="28"/>
          <w:rtl/>
        </w:rPr>
        <w:t>حيث إن وقائع هذه القضية تتحصل في انه تقدم للديوان ...... بالوكالة عن شركة ...... المساهمة باستدعاء قيد قضية برقم (١/٢٩٩٦/ق) وتاريخ ١٤٢٥/٧/١٢هـ يطلب فيه الغاء قرار مكتب العلامات التجارية بوزارة التجارة والصناعة قبول تسجيل كلمة (</w:t>
      </w:r>
      <w:r w:rsidRPr="00AC0849">
        <w:rPr>
          <w:rFonts w:eastAsia="Times New Roman"/>
          <w:color w:val="000000"/>
          <w:sz w:val="28"/>
          <w:szCs w:val="28"/>
        </w:rPr>
        <w:t>ROCOCO</w:t>
      </w:r>
      <w:r w:rsidRPr="00AC0849">
        <w:rPr>
          <w:rFonts w:eastAsia="Times New Roman" w:hint="cs"/>
          <w:color w:val="000000"/>
          <w:sz w:val="28"/>
          <w:szCs w:val="28"/>
          <w:rtl/>
        </w:rPr>
        <w:t>) (روكو كو) علامة تجارية باسم مؤسسة ...... للتجارة بالفئة (16) المعلن عنه في جريدة أم القرى بالعدد رقم (3995) وتاريخ ١٤٢٥/٤/١٦هـ وذكر في استدعائه شرحا لدعواه: إن العلامة المطلوب تسجيلها من قبل مؤسسة ...... للتجارة مقلدة ومقاربة جدا لعلامتي موكلته (</w:t>
      </w:r>
      <w:r w:rsidRPr="00AC0849">
        <w:rPr>
          <w:rFonts w:eastAsia="Times New Roman"/>
          <w:color w:val="000000"/>
          <w:sz w:val="28"/>
          <w:szCs w:val="28"/>
        </w:rPr>
        <w:t>ROCO</w:t>
      </w:r>
      <w:r w:rsidRPr="00AC0849">
        <w:rPr>
          <w:rFonts w:eastAsia="Times New Roman" w:hint="cs"/>
          <w:color w:val="000000"/>
          <w:sz w:val="28"/>
          <w:szCs w:val="28"/>
          <w:rtl/>
        </w:rPr>
        <w:t>) باللاتيني و(روكو) بالعربي بطريقة كتابة الحروف، وهي من العلامات المشهورة على مستوى العالم بشكل عام، وفي المملكة العربية السعودية بشكل خاص، وقد قامت موكلته بتسجيل علامتها في المملكة منذ ما يزيد على خمسة عشر عاما، وقد سجلتها على عدة فئات وهي (١٨ ـ ٢٨ - ٣٠ - ٢٥ - ١٦). كما قامت بتسجيلها في عدد من الدول منذ مدة طويلة؛ إذ إن اول تاريخ لحماية علامة (</w:t>
      </w:r>
      <w:r w:rsidRPr="00AC0849">
        <w:rPr>
          <w:rFonts w:eastAsia="Times New Roman"/>
          <w:color w:val="000000"/>
          <w:sz w:val="28"/>
          <w:szCs w:val="28"/>
        </w:rPr>
        <w:t>ROCO</w:t>
      </w:r>
      <w:r w:rsidRPr="00AC0849">
        <w:rPr>
          <w:rFonts w:eastAsia="Times New Roman" w:hint="cs"/>
          <w:color w:val="000000"/>
          <w:sz w:val="28"/>
          <w:szCs w:val="28"/>
          <w:rtl/>
        </w:rPr>
        <w:t>) بدا في عام 1400هـ وقد قامت بالدعاية لعلامتها في مختلف وسائل الإعلان المقروءة والمرئية والمسموعة وكلفها الإعلان عن تلك العلامة المبتكرة المميزة لمنتجاتها مصاريف باهظة على مدى خمسة عشر عاما ماضية، ولا يخفى مدى تشابه العلامتين التجاريتين (</w:t>
      </w:r>
      <w:r w:rsidRPr="00AC0849">
        <w:rPr>
          <w:rFonts w:eastAsia="Times New Roman"/>
          <w:color w:val="000000"/>
          <w:sz w:val="28"/>
          <w:szCs w:val="28"/>
        </w:rPr>
        <w:t>ROCO</w:t>
      </w:r>
      <w:r w:rsidRPr="00AC0849">
        <w:rPr>
          <w:rFonts w:eastAsia="Times New Roman" w:hint="cs"/>
          <w:color w:val="000000"/>
          <w:sz w:val="28"/>
          <w:szCs w:val="28"/>
          <w:rtl/>
        </w:rPr>
        <w:t>) و(</w:t>
      </w:r>
      <w:r w:rsidRPr="00AC0849">
        <w:rPr>
          <w:rFonts w:eastAsia="Times New Roman"/>
          <w:color w:val="000000"/>
          <w:sz w:val="28"/>
          <w:szCs w:val="28"/>
        </w:rPr>
        <w:t>ROCOCO</w:t>
      </w:r>
      <w:r w:rsidRPr="00AC0849">
        <w:rPr>
          <w:rFonts w:eastAsia="Times New Roman" w:hint="cs"/>
          <w:color w:val="000000"/>
          <w:sz w:val="28"/>
          <w:szCs w:val="28"/>
          <w:rtl/>
        </w:rPr>
        <w:t>) من جهة وأيضاً (روكو) و(روكوكو) من جهة أخرى، خصوصاً وأن العلامة المطلوب تسجيلها تضيف فقط حرفين (</w:t>
      </w:r>
      <w:r w:rsidRPr="00AC0849">
        <w:rPr>
          <w:rFonts w:eastAsia="Times New Roman"/>
          <w:color w:val="000000"/>
          <w:sz w:val="28"/>
          <w:szCs w:val="28"/>
        </w:rPr>
        <w:t>CO</w:t>
      </w:r>
      <w:r w:rsidRPr="00AC0849">
        <w:rPr>
          <w:rFonts w:eastAsia="Times New Roman" w:hint="cs"/>
          <w:color w:val="000000"/>
          <w:sz w:val="28"/>
          <w:szCs w:val="28"/>
          <w:rtl/>
        </w:rPr>
        <w:t>) وتسجيل العلامة محل الدعوى يوقع المستهلك باللبس، بأن يظن أن منتجاتها صادرة من (شركة ......) كما أن مستوى منتجاتها سيحط من قيمة منتجات المدعية التي اثبتت جدارتها في السوق التجاري على مدى خمسة عشر عاماً ماضية، والفئة المطلوب تسجيل العلامة محل الدعوى عليها وهي الفئة نفسها المسجلة علامة موكلته عليها ، وهي تشمل الورق والورق المقوى والمطبوعات، ومواد تجليد الكتب، الصور الفوتوغرافية، القرطاسية، مواد لصق الورق، ومواد الفنانين، وفراشي الدهان أو التلوين، الآلات الفئة (١٦) هي الكاتبة واللوازم المكتبية، مواد التغليف البلاستيكية، حروف الطباعة، للمستهلكين، وطالب في ختام استدعائه بالإضافة إلى إلغاء القرار، تحميل طالبة التسجيل مؤسسة . ...... للتجارة مصاريف المرافعة القانونية؛ لوضوح نيتها ـ كما يدعي ـ في تقليد علامة موكلته. وبإحالة القضية إلى هذه الدائرة بلغت بها أطراف الدعوى بموجب خطاب الديوان رقم (</w:t>
      </w:r>
      <w:r w:rsidRPr="00AC0849">
        <w:rPr>
          <w:rFonts w:eastAsia="Times New Roman" w:hint="cs"/>
          <w:color w:val="000000"/>
          <w:sz w:val="28"/>
          <w:szCs w:val="28"/>
          <w:rtl/>
          <w:lang w:bidi="fa-IR"/>
        </w:rPr>
        <w:t xml:space="preserve">۱۰۷۳۸) </w:t>
      </w:r>
      <w:r w:rsidRPr="00AC0849">
        <w:rPr>
          <w:rFonts w:eastAsia="Times New Roman" w:hint="cs"/>
          <w:color w:val="000000"/>
          <w:sz w:val="28"/>
          <w:szCs w:val="28"/>
          <w:rtl/>
        </w:rPr>
        <w:t>وتاريخ ١٤٢٥/٨/١٨هـ ونظرتها على النحو المبين بمحاضر الضبط، واثناء المرافعة فيها قدم وكيل المدعية …… مرافعة شفوية لم تخرج عن مضمون ما جاء في عريضة الدعوى، وقدم ممثل الجهة المدعى عليها ...... مذكرة طلب فيها رفض دعوى المدعية تأسيساً على أنه بالمقارنة بين العلامة المطلوب تسجيلها، وهي عبارة عن كلمة (</w:t>
      </w:r>
      <w:r w:rsidRPr="00AC0849">
        <w:rPr>
          <w:rFonts w:eastAsia="Times New Roman"/>
          <w:color w:val="000000"/>
          <w:sz w:val="28"/>
          <w:szCs w:val="28"/>
        </w:rPr>
        <w:t>ROCOCO</w:t>
      </w:r>
      <w:r w:rsidRPr="00AC0849">
        <w:rPr>
          <w:rFonts w:eastAsia="Times New Roman" w:hint="cs"/>
          <w:color w:val="000000"/>
          <w:sz w:val="28"/>
          <w:szCs w:val="28"/>
          <w:rtl/>
        </w:rPr>
        <w:t>) بحروف عربية ولاتينية داخل رسم دائرة بالفئة (16) بعلامتي المدعية كلمة (روكو) بحروف عربية والمسجلة برقم ٦٢/٢٣٣ وتاريخ ١٤١١/٨/١٨هـ، وكلمة (</w:t>
      </w:r>
      <w:r w:rsidRPr="00AC0849">
        <w:rPr>
          <w:rFonts w:eastAsia="Times New Roman"/>
          <w:color w:val="000000"/>
          <w:sz w:val="28"/>
          <w:szCs w:val="28"/>
        </w:rPr>
        <w:t>ROCO</w:t>
      </w:r>
      <w:r w:rsidRPr="00AC0849">
        <w:rPr>
          <w:rFonts w:eastAsia="Times New Roman" w:hint="cs"/>
          <w:color w:val="000000"/>
          <w:sz w:val="28"/>
          <w:szCs w:val="28"/>
          <w:rtl/>
        </w:rPr>
        <w:t xml:space="preserve">) بحروف لاتينية المسجلة برقم ٦٣/٢٣٣ وتاريخ ١٤١١/٨/١٨هـ بالفئة (16) والمجددتين حتى وتاريخ ١٤٣٠/١١/٤هـ يتبين وجود اختلاف بينهما في الشكل العام والنطق </w:t>
      </w:r>
      <w:r w:rsidRPr="00AC0849">
        <w:rPr>
          <w:rFonts w:eastAsia="Times New Roman" w:hint="cs"/>
          <w:color w:val="000000"/>
          <w:sz w:val="28"/>
          <w:szCs w:val="28"/>
          <w:rtl/>
        </w:rPr>
        <w:lastRenderedPageBreak/>
        <w:t>وطريقة الكتابة، وحيث إن التشابه المحظور هو الذي من شانه ان يؤدي إلى إثارة اللبس لدى المستهلك بين العلامتين وهو ما لا يمكن حدوثه نظراً للاختلاف بينهما ولكون أوجه الاختلاف اكبر من اوجه الشبه، وقدم ... وكيل المؤسسة طالبة التسجيل مذكرة ذكر فيها ان العلامة التي تطلب موكلته تسجيلها هي علامة مبتكرة وليست مقلدة، وسبق ان سجلت موكلته العلامة (روكوكو) (</w:t>
      </w:r>
      <w:r w:rsidRPr="00AC0849">
        <w:rPr>
          <w:rFonts w:eastAsia="Times New Roman"/>
          <w:color w:val="000000"/>
          <w:sz w:val="28"/>
          <w:szCs w:val="28"/>
        </w:rPr>
        <w:t>ROCOCO</w:t>
      </w:r>
      <w:r w:rsidRPr="00AC0849">
        <w:rPr>
          <w:rFonts w:eastAsia="Times New Roman" w:hint="cs"/>
          <w:color w:val="000000"/>
          <w:sz w:val="28"/>
          <w:szCs w:val="28"/>
          <w:rtl/>
        </w:rPr>
        <w:t>) بموجب شهادة التسجيل رقم (٥٣/٣٣٤ ) وتاريخ ١٤١٥/١٠/٢٠هـ بالفئة (٢)، وتستخدمها منذ أكثر من عشر سنوات في السوق السعودية والأسواق الخليجية والعربية، والاختلاف والتباين بين العلامتين أكبر من أوج</w:t>
      </w:r>
      <w:r>
        <w:rPr>
          <w:rFonts w:eastAsia="Times New Roman" w:hint="cs"/>
          <w:color w:val="000000"/>
          <w:sz w:val="28"/>
          <w:szCs w:val="28"/>
          <w:rtl/>
        </w:rPr>
        <w:t xml:space="preserve">ه التشابه، الأمر الذي ينتفي معه </w:t>
      </w:r>
      <w:r w:rsidRPr="00AC0849">
        <w:rPr>
          <w:rFonts w:eastAsia="Times New Roman" w:hint="cs"/>
          <w:color w:val="000000"/>
          <w:sz w:val="28"/>
          <w:szCs w:val="28"/>
          <w:rtl/>
        </w:rPr>
        <w:t>اللبس أو التدليس أو التقليد أو التضليل على المستهلكين، كما أن وزارة التجارة والصناعة قامت بتطبيق نظام العلامات التجارية ولوائحه التنفيذية على الطلب الذي تقدمت به موكلته لتسجيل العلامة محل الدعوى، وتم البت فيه بعد استيفاء إجراءات الفحص والتدقيق كاملة على العلامة من قبل الخبراء والمستشارين لدى مكتب العلامات التجارية، وقررت قبول الطلب لانتفاء موانع التسجيل كما جاء في المذكرة المقدمة من ممثل الجهة المدعى عليها، وفي ختام رده طلب وكيل طالبة التسجيل رفض دعوى المدعية وتأييد قرار وزارة التجارة والصناعة تسجيل العلامة محل الدعوى لموكلته، وإلزام المدعية دفع تكاليف إعداد اللوائح للرد على دعواها والمرافعة القانونية أمام الديوان.</w:t>
      </w:r>
    </w:p>
    <w:p w:rsidR="003E2FCD" w:rsidRPr="00AC0849" w:rsidRDefault="003E2FCD" w:rsidP="003E2FCD">
      <w:pPr>
        <w:jc w:val="both"/>
        <w:rPr>
          <w:rFonts w:eastAsia="Times New Roman"/>
          <w:color w:val="000000"/>
          <w:sz w:val="28"/>
          <w:szCs w:val="28"/>
          <w:rtl/>
        </w:rPr>
      </w:pPr>
    </w:p>
    <w:p w:rsidR="003E2FCD" w:rsidRPr="00B94E0F" w:rsidRDefault="003E2FCD" w:rsidP="003E2FCD">
      <w:pPr>
        <w:jc w:val="center"/>
        <w:rPr>
          <w:rFonts w:eastAsia="Times New Roman"/>
          <w:b/>
          <w:bCs/>
          <w:color w:val="000000"/>
          <w:sz w:val="28"/>
          <w:szCs w:val="28"/>
          <w:rtl/>
        </w:rPr>
      </w:pPr>
      <w:r w:rsidRPr="00B94E0F">
        <w:rPr>
          <w:rFonts w:eastAsia="Times New Roman" w:hint="cs"/>
          <w:b/>
          <w:bCs/>
          <w:color w:val="000000"/>
          <w:sz w:val="28"/>
          <w:szCs w:val="28"/>
          <w:rtl/>
        </w:rPr>
        <w:t>الأسباب</w:t>
      </w:r>
    </w:p>
    <w:p w:rsidR="003E2FCD" w:rsidRPr="00AC0849" w:rsidRDefault="003E2FCD" w:rsidP="003E2FCD">
      <w:pPr>
        <w:jc w:val="both"/>
        <w:rPr>
          <w:rFonts w:eastAsia="Times New Roman"/>
          <w:color w:val="000000"/>
          <w:sz w:val="28"/>
          <w:szCs w:val="28"/>
          <w:rtl/>
        </w:rPr>
      </w:pPr>
      <w:r w:rsidRPr="00AC0849">
        <w:rPr>
          <w:rFonts w:eastAsia="Times New Roman" w:hint="cs"/>
          <w:color w:val="000000"/>
          <w:sz w:val="28"/>
          <w:szCs w:val="28"/>
          <w:rtl/>
        </w:rPr>
        <w:t>حيث إن وكيل المدعية يهدف من إقامة هذه الدعوى إلى الحكم بإلغاء القرار محل الدعوى بقبول تسجيل العلامة المذكورة أعلاه المعلن عنه في جريدة أم القرى بالعدد رقم (3995) تاريخ ١٤٢٥/٤/16هـ ،فإن الديوان يختص بنظرها وفقاً للمادة (</w:t>
      </w:r>
      <w:r w:rsidRPr="00AC0849">
        <w:rPr>
          <w:rFonts w:eastAsia="Times New Roman" w:hint="cs"/>
          <w:color w:val="000000"/>
          <w:sz w:val="28"/>
          <w:szCs w:val="28"/>
          <w:rtl/>
          <w:lang w:bidi="fa-IR"/>
        </w:rPr>
        <w:t>۱/۸/</w:t>
      </w:r>
      <w:r w:rsidRPr="00AC0849">
        <w:rPr>
          <w:rFonts w:eastAsia="Times New Roman" w:hint="cs"/>
          <w:color w:val="000000"/>
          <w:sz w:val="28"/>
          <w:szCs w:val="28"/>
          <w:rtl/>
        </w:rPr>
        <w:t>ح) من نظامه التي جاء فيها ما يلي: (الدعاوى التي من اختصاص الديوان بموجب نصوص نظامية خاصة) والمادة الثالثة والخمسين من نظام العلامات التجارية الصادر بالمرسوم الملكي رقم (م/٢١) وتاريخ ١٤٢٣/٥/٢٨هـ التي تنص على أنه: (يختص ديوان المظالم بالفصل في جميع الدعاوى المدنية والجنائية والمنازعات الناشئة عن تطبيق هذا النظام وتوقيع الجزاءات المقررة لمخالفة أحكامه) وهي داخلة في اختصاص الدائرة النوعي والمكاني، طبقا لتعميم رئيس الديوان رقم (11) لعام 1413هـ وقراري رئيس الديوان رقم (</w:t>
      </w:r>
      <w:r w:rsidRPr="00AC0849">
        <w:rPr>
          <w:rFonts w:eastAsia="Times New Roman" w:hint="cs"/>
          <w:color w:val="000000"/>
          <w:sz w:val="28"/>
          <w:szCs w:val="28"/>
          <w:rtl/>
          <w:lang w:bidi="fa-IR"/>
        </w:rPr>
        <w:t>۱۰۰</w:t>
      </w:r>
      <w:r w:rsidRPr="00AC0849">
        <w:rPr>
          <w:rFonts w:eastAsia="Times New Roman" w:hint="cs"/>
          <w:color w:val="000000"/>
          <w:sz w:val="28"/>
          <w:szCs w:val="28"/>
          <w:rtl/>
        </w:rPr>
        <w:t>و</w:t>
      </w:r>
      <w:r w:rsidRPr="00AC0849">
        <w:rPr>
          <w:rFonts w:eastAsia="Times New Roman" w:hint="cs"/>
          <w:color w:val="000000"/>
          <w:sz w:val="28"/>
          <w:szCs w:val="28"/>
          <w:rtl/>
          <w:lang w:bidi="fa-IR"/>
        </w:rPr>
        <w:t xml:space="preserve">۱۰۱) </w:t>
      </w:r>
      <w:r w:rsidRPr="00AC0849">
        <w:rPr>
          <w:rFonts w:eastAsia="Times New Roman" w:hint="cs"/>
          <w:color w:val="000000"/>
          <w:sz w:val="28"/>
          <w:szCs w:val="28"/>
          <w:rtl/>
        </w:rPr>
        <w:t>لعام ١٤٢٠هـ القاضيين بإسناد نظر قضايا العلامات التجارية، وما يتعلق بها، إلى الدوائر الإدارية، وهي مقبولة شكلا بناء على المادة الخامسة عشرة من نظام العلامات التجارية سالف الذكر التي تنص على أنه (لكل ذي مصلحة الاعتراض على قبول تسجيل العلامة أمام ديوان المظالم خلال تسعين يوماً من تاريخ شهرها، مع إيداع نسخة من الاعتراض وما يفيد تقديمه لدى الإدارة المختصة بوزارة التجارة). وحيث إن إعلان شهر العلامة نشر في جريدة ام القرى بالعدد رقم (3995) وتاريخ ١٤٢٥/٤/١٦هـ، وأقامت المدعية دعواها أمام الديوان بتاريخ ١٤٢٥/٧/١٢هـ فتكون مقدمة خلال المدة النظامية المحددة، أما من حيث الموضوع فقد نصت المادة الثانية من نظام العلامات التجارية على أنه (لا تعد ولا تسجل علامة تجارية الإشارات والشعارات والاعلام وغيرها الوارد بيانها ادناه: ـ ل ـ الإشارات المطابقة أو المشابهة لعلامات سبق إيداعها أو تسجيلها من قبل الآخرين من منتجات أو خدمات مطابقة او مشابهة، وكذلك الإشارات التي ينشا عن تسجيلها بالنسبة لبعض المنتجات أو الخدمات الحط من قيمة منتجات الاخرين او خدماتهم) وحيث إن - الثابت ان المدعية سبق وان سجلت العلامة التجارية كلمة (</w:t>
      </w:r>
      <w:r w:rsidRPr="00AC0849">
        <w:rPr>
          <w:rFonts w:eastAsia="Times New Roman"/>
          <w:color w:val="000000"/>
          <w:sz w:val="28"/>
          <w:szCs w:val="28"/>
        </w:rPr>
        <w:t>ROCO</w:t>
      </w:r>
      <w:r w:rsidRPr="00AC0849">
        <w:rPr>
          <w:rFonts w:eastAsia="Times New Roman" w:hint="cs"/>
          <w:color w:val="000000"/>
          <w:sz w:val="28"/>
          <w:szCs w:val="28"/>
          <w:rtl/>
        </w:rPr>
        <w:t>) بحروف لاتينية بموجب شهادة التسجيل رقم (٦٣/٢٣٣) تاريخ ١٤١١/</w:t>
      </w:r>
      <w:r w:rsidRPr="00AC0849">
        <w:rPr>
          <w:rFonts w:eastAsia="Times New Roman" w:hint="cs"/>
          <w:color w:val="000000"/>
          <w:sz w:val="28"/>
          <w:szCs w:val="28"/>
          <w:rtl/>
          <w:lang w:bidi="fa-IR"/>
        </w:rPr>
        <w:t>۸/۱۸</w:t>
      </w:r>
      <w:r w:rsidRPr="00AC0849">
        <w:rPr>
          <w:rFonts w:eastAsia="Times New Roman" w:hint="cs"/>
          <w:color w:val="000000"/>
          <w:sz w:val="28"/>
          <w:szCs w:val="28"/>
          <w:rtl/>
        </w:rPr>
        <w:t xml:space="preserve">هـ وكلمة (روكو) بحروف عربية بموجب شهادة التسجيل رقم (٦٢/٢٣٣) </w:t>
      </w:r>
      <w:r w:rsidRPr="00AC0849">
        <w:rPr>
          <w:rFonts w:eastAsia="Times New Roman" w:hint="cs"/>
          <w:color w:val="000000"/>
          <w:sz w:val="28"/>
          <w:szCs w:val="28"/>
          <w:rtl/>
        </w:rPr>
        <w:lastRenderedPageBreak/>
        <w:t>تاريخ ١٤١١/</w:t>
      </w:r>
      <w:r w:rsidRPr="00AC0849">
        <w:rPr>
          <w:rFonts w:eastAsia="Times New Roman" w:hint="cs"/>
          <w:color w:val="000000"/>
          <w:sz w:val="28"/>
          <w:szCs w:val="28"/>
          <w:rtl/>
          <w:lang w:bidi="fa-IR"/>
        </w:rPr>
        <w:t>۸/۱۸</w:t>
      </w:r>
      <w:r w:rsidRPr="00AC0849">
        <w:rPr>
          <w:rFonts w:eastAsia="Times New Roman" w:hint="cs"/>
          <w:color w:val="000000"/>
          <w:sz w:val="28"/>
          <w:szCs w:val="28"/>
          <w:rtl/>
        </w:rPr>
        <w:t>هـ بالفئة (١٦)، وتم تجديدها حتى تاريخ 1430/11/4هـ وان مؤسسة ...... للتجارة تطلب تسجيل العلامة التجارية كلمة (روكو كو) بالأحرف العربية وكلمة (</w:t>
      </w:r>
      <w:r w:rsidRPr="00AC0849">
        <w:rPr>
          <w:rFonts w:eastAsia="Times New Roman"/>
          <w:color w:val="000000"/>
          <w:sz w:val="28"/>
          <w:szCs w:val="28"/>
        </w:rPr>
        <w:t>ROCOCO</w:t>
      </w:r>
      <w:r w:rsidRPr="00AC0849">
        <w:rPr>
          <w:rFonts w:eastAsia="Times New Roman" w:hint="cs"/>
          <w:color w:val="000000"/>
          <w:sz w:val="28"/>
          <w:szCs w:val="28"/>
          <w:rtl/>
        </w:rPr>
        <w:t>) بالأحرف اللاتينية داخل رسم هندسي دائري علامة تجارية لها بالفئة (١٦)، لما كان ذلك، وإن العبرة في المقارنة بين العلامات هو بأوجه الاتفاق بينها لا بأوجه الخلاف، وكان البين من الاطلاع على العلامتين وجود تشابه بينهما كبير وتطابق في الشكل العام والنطق وطريقة الكتابة؛ الامر الذي يؤدي إلى الخلط بينهما ويوقع المستهلك في اللبس والخلط، لا سيما وان الفئة التي تطلب طالبة التسجيل تسجيل العلامة عليها هي الفئة نفسها المسجلة بها علامة المدعية، وهي الفئة (16)، لما كان ذلك كذلك فإن قرار مكتب العلامات التجارية بوزارة التجارة والصناعة قبول تسجيل العلامة محل الدعوى لا يكون قائماً على أساس سليم من الواقع أو النظام مما تنتهي معه الدائرة إلى إلغائه. اما عن طلب المدعية إلزام طالبة التسجيل دفع تكاليف رفع الدعوى فإنه ـ وإن كان هذا الطلب قد جاء مجهلا وغير محدد ـ لم يكن ثمة خطا من جانبها؛ إذ هي تقدمت بطلب تسجيل العلامة محل الدعوى وقبلت الوزارة المدعى عليها هذا الطلب، وأعلنت عنه حسب النظام وبالتالي فإن الدائرة تنتهي إلى رفض هذا الطلب. ولا وجه لما تطالب به طالبة التسجيل من إلزام المدعية بدفع أتعاب المرافعة؛ إذ لا خطأ من المدعية يمكن تحميلها نتائجه، بل هي محقة في دعواها، الامر الذي ترتب عليه صدور الحكم لصالحها، ما تنتهي معه الدائرة، إلى رفض هذا الطلب. فلما تقدم من أسباب حكمت الدائرة: بإلغاء قرار وزارة التجارة والصناعة قبول تسجيل كلمة (روکو کو) بحروف عربية ولاتينية داخل دائرة علامة تجارية لمؤسسة. للتجارة بالفئة (16) ورفض ما عدا ذلك من طلبات لطرفي الدعوى. والله الموفق. وصلى الله وسلم على نبينا محمد وآله وصحبه أجمعين. </w:t>
      </w:r>
    </w:p>
    <w:p w:rsidR="003E2FCD" w:rsidRPr="00AC0849" w:rsidRDefault="003E2FCD" w:rsidP="003E2FCD">
      <w:pPr>
        <w:jc w:val="both"/>
        <w:rPr>
          <w:rFonts w:eastAsia="Times New Roman"/>
          <w:color w:val="000000"/>
          <w:sz w:val="28"/>
          <w:szCs w:val="28"/>
          <w:rtl/>
        </w:rPr>
      </w:pPr>
    </w:p>
    <w:p w:rsidR="003E2FCD" w:rsidRPr="00B94E0F" w:rsidRDefault="003E2FCD" w:rsidP="003E2FCD">
      <w:pPr>
        <w:jc w:val="both"/>
        <w:rPr>
          <w:rFonts w:eastAsia="Times New Roman"/>
          <w:b/>
          <w:bCs/>
          <w:color w:val="000000"/>
          <w:sz w:val="28"/>
          <w:szCs w:val="28"/>
          <w:rtl/>
        </w:rPr>
      </w:pPr>
      <w:r w:rsidRPr="00B94E0F">
        <w:rPr>
          <w:rFonts w:eastAsia="Times New Roman" w:hint="cs"/>
          <w:b/>
          <w:bCs/>
          <w:color w:val="000000"/>
          <w:sz w:val="28"/>
          <w:szCs w:val="28"/>
          <w:rtl/>
        </w:rPr>
        <w:t>هيئة التدقيق</w:t>
      </w:r>
    </w:p>
    <w:p w:rsidR="003E2FCD" w:rsidRPr="00AC0849" w:rsidRDefault="003E2FCD" w:rsidP="003E2FCD">
      <w:pPr>
        <w:jc w:val="both"/>
        <w:rPr>
          <w:rFonts w:eastAsia="Times New Roman"/>
          <w:color w:val="000000"/>
          <w:sz w:val="28"/>
          <w:szCs w:val="28"/>
          <w:rtl/>
        </w:rPr>
      </w:pPr>
      <w:r w:rsidRPr="00AC0849">
        <w:rPr>
          <w:rFonts w:eastAsia="Times New Roman" w:hint="cs"/>
          <w:color w:val="000000"/>
          <w:sz w:val="28"/>
          <w:szCs w:val="28"/>
          <w:rtl/>
        </w:rPr>
        <w:t>حكمت هيئة التدقيق ـ الدائرة الخامسة.: بتأييد حكم الدائرة الإدارية الثانية رقم 68/د/٢/١ لعام ١٤٢٦هـ الصادر في القضية رقم ١/٢٩٩٦/ق لعام ١٤٢٥هـ فيما انتهى إليه من قضاء. ء. والله الموفق. وصلى الله وسلم على نبينا محمد وآله وصحبه أجمعين.</w:t>
      </w:r>
    </w:p>
    <w:p w:rsidR="003E2FCD" w:rsidRPr="00AC0849" w:rsidRDefault="003E2FCD" w:rsidP="003E2FCD">
      <w:pPr>
        <w:jc w:val="both"/>
        <w:rPr>
          <w:rFonts w:eastAsia="Times New Roman"/>
          <w:color w:val="000000"/>
          <w:sz w:val="28"/>
          <w:szCs w:val="28"/>
          <w:rtl/>
        </w:rPr>
      </w:pPr>
    </w:p>
    <w:p w:rsidR="003E2FCD" w:rsidRPr="00AC0849" w:rsidRDefault="003E2FCD" w:rsidP="003E2FCD">
      <w:pPr>
        <w:jc w:val="both"/>
        <w:rPr>
          <w:rFonts w:eastAsia="Times New Roman"/>
          <w:color w:val="000000"/>
          <w:sz w:val="28"/>
          <w:szCs w:val="28"/>
          <w:rtl/>
        </w:rPr>
      </w:pPr>
    </w:p>
    <w:p w:rsidR="003E2FCD" w:rsidRPr="00AC0849" w:rsidRDefault="003E2FCD" w:rsidP="003E2FCD">
      <w:pPr>
        <w:jc w:val="both"/>
        <w:rPr>
          <w:rFonts w:eastAsia="Times New Roman"/>
          <w:color w:val="000000"/>
          <w:sz w:val="28"/>
          <w:szCs w:val="28"/>
          <w:rtl/>
        </w:rPr>
      </w:pPr>
    </w:p>
    <w:p w:rsidR="003E2FCD" w:rsidRPr="00AC0849" w:rsidRDefault="003E2FCD" w:rsidP="003E2FCD">
      <w:pPr>
        <w:jc w:val="both"/>
        <w:rPr>
          <w:rFonts w:eastAsia="Times New Roman"/>
          <w:color w:val="000000"/>
          <w:sz w:val="28"/>
          <w:szCs w:val="28"/>
          <w:rtl/>
        </w:rPr>
      </w:pPr>
    </w:p>
    <w:p w:rsidR="003E2FCD" w:rsidRPr="00B94E0F" w:rsidRDefault="003E2FCD" w:rsidP="003E2FCD">
      <w:pPr>
        <w:jc w:val="both"/>
        <w:rPr>
          <w:rFonts w:eastAsia="Times New Roman"/>
          <w:b/>
          <w:bCs/>
          <w:color w:val="000000"/>
          <w:sz w:val="28"/>
          <w:szCs w:val="28"/>
          <w:rtl/>
        </w:rPr>
      </w:pPr>
      <w:r w:rsidRPr="00B94E0F">
        <w:rPr>
          <w:rFonts w:eastAsia="Times New Roman" w:hint="cs"/>
          <w:b/>
          <w:bCs/>
          <w:color w:val="000000"/>
          <w:sz w:val="28"/>
          <w:szCs w:val="28"/>
          <w:rtl/>
        </w:rPr>
        <w:t>رقم القضية ٢٢٢٢/</w:t>
      </w:r>
      <w:r>
        <w:rPr>
          <w:rFonts w:eastAsia="Times New Roman" w:hint="cs"/>
          <w:b/>
          <w:bCs/>
          <w:color w:val="000000"/>
          <w:sz w:val="28"/>
          <w:szCs w:val="28"/>
          <w:rtl/>
        </w:rPr>
        <w:t>1</w:t>
      </w:r>
      <w:r w:rsidRPr="00B94E0F">
        <w:rPr>
          <w:rFonts w:eastAsia="Times New Roman" w:hint="cs"/>
          <w:b/>
          <w:bCs/>
          <w:color w:val="000000"/>
          <w:sz w:val="28"/>
          <w:szCs w:val="28"/>
          <w:rtl/>
        </w:rPr>
        <w:t>/ق لعام ١٤٢٤هـ</w:t>
      </w:r>
    </w:p>
    <w:p w:rsidR="003E2FCD" w:rsidRPr="00B94E0F" w:rsidRDefault="003E2FCD" w:rsidP="003E2FCD">
      <w:pPr>
        <w:jc w:val="both"/>
        <w:rPr>
          <w:rFonts w:eastAsia="Times New Roman"/>
          <w:b/>
          <w:bCs/>
          <w:color w:val="000000"/>
          <w:sz w:val="28"/>
          <w:szCs w:val="28"/>
          <w:rtl/>
        </w:rPr>
      </w:pPr>
      <w:r w:rsidRPr="00B94E0F">
        <w:rPr>
          <w:rFonts w:eastAsia="Times New Roman" w:hint="cs"/>
          <w:b/>
          <w:bCs/>
          <w:color w:val="000000"/>
          <w:sz w:val="28"/>
          <w:szCs w:val="28"/>
          <w:rtl/>
        </w:rPr>
        <w:t>رقم الحكم الابتدائي ١٢٣/د/5/1 لعام ١٤٢٦هـ</w:t>
      </w:r>
    </w:p>
    <w:p w:rsidR="003E2FCD" w:rsidRPr="00B94E0F" w:rsidRDefault="003E2FCD" w:rsidP="003E2FCD">
      <w:pPr>
        <w:jc w:val="both"/>
        <w:rPr>
          <w:rFonts w:eastAsia="Times New Roman"/>
          <w:b/>
          <w:bCs/>
          <w:color w:val="000000"/>
          <w:sz w:val="28"/>
          <w:szCs w:val="28"/>
          <w:rtl/>
        </w:rPr>
      </w:pPr>
      <w:r w:rsidRPr="00B94E0F">
        <w:rPr>
          <w:rFonts w:eastAsia="Times New Roman" w:hint="cs"/>
          <w:b/>
          <w:bCs/>
          <w:color w:val="000000"/>
          <w:sz w:val="28"/>
          <w:szCs w:val="28"/>
          <w:rtl/>
        </w:rPr>
        <w:t>رقم حكم التدقيق ٢٠٢/ت/ه لعام ١٤٢٧هـ</w:t>
      </w:r>
    </w:p>
    <w:p w:rsidR="003E2FCD" w:rsidRPr="00B94E0F" w:rsidRDefault="003E2FCD" w:rsidP="003E2FCD">
      <w:pPr>
        <w:jc w:val="both"/>
        <w:rPr>
          <w:rFonts w:eastAsia="Times New Roman"/>
          <w:b/>
          <w:bCs/>
          <w:color w:val="000000"/>
          <w:sz w:val="28"/>
          <w:szCs w:val="28"/>
          <w:rtl/>
        </w:rPr>
      </w:pPr>
      <w:r w:rsidRPr="00B94E0F">
        <w:rPr>
          <w:rFonts w:eastAsia="Times New Roman" w:hint="cs"/>
          <w:b/>
          <w:bCs/>
          <w:color w:val="000000"/>
          <w:sz w:val="28"/>
          <w:szCs w:val="28"/>
          <w:rtl/>
        </w:rPr>
        <w:t>تاريخ الجلسة ١٤٢٧/٥/٧هـ</w:t>
      </w:r>
    </w:p>
    <w:p w:rsidR="003E2FCD" w:rsidRPr="00B94E0F" w:rsidRDefault="003E2FCD" w:rsidP="003E2FCD">
      <w:pPr>
        <w:jc w:val="center"/>
        <w:rPr>
          <w:rFonts w:eastAsia="Times New Roman"/>
          <w:b/>
          <w:bCs/>
          <w:color w:val="000000"/>
          <w:sz w:val="28"/>
          <w:szCs w:val="28"/>
          <w:rtl/>
        </w:rPr>
      </w:pPr>
      <w:r w:rsidRPr="00B94E0F">
        <w:rPr>
          <w:rFonts w:eastAsia="Times New Roman" w:hint="cs"/>
          <w:b/>
          <w:bCs/>
          <w:color w:val="000000"/>
          <w:sz w:val="28"/>
          <w:szCs w:val="28"/>
          <w:rtl/>
        </w:rPr>
        <w:t>الموضوعات</w:t>
      </w:r>
    </w:p>
    <w:p w:rsidR="003E2FCD" w:rsidRPr="00B94E0F" w:rsidRDefault="003E2FCD" w:rsidP="003E2FCD">
      <w:pPr>
        <w:jc w:val="both"/>
        <w:rPr>
          <w:rFonts w:eastAsia="Times New Roman"/>
          <w:b/>
          <w:bCs/>
          <w:color w:val="000000"/>
          <w:sz w:val="28"/>
          <w:szCs w:val="28"/>
          <w:rtl/>
        </w:rPr>
      </w:pPr>
      <w:r w:rsidRPr="00B94E0F">
        <w:rPr>
          <w:rFonts w:eastAsia="Times New Roman" w:hint="cs"/>
          <w:b/>
          <w:bCs/>
          <w:color w:val="000000"/>
          <w:sz w:val="28"/>
          <w:szCs w:val="28"/>
          <w:rtl/>
        </w:rPr>
        <w:t>ملكية فكرية. علامة تجارية ـ شطب علامة ـ ادخال ـ انتفاء التشابه.</w:t>
      </w:r>
    </w:p>
    <w:p w:rsidR="003E2FCD" w:rsidRPr="00B94E0F" w:rsidRDefault="003E2FCD" w:rsidP="003E2FCD">
      <w:pPr>
        <w:jc w:val="both"/>
        <w:rPr>
          <w:rFonts w:eastAsia="Times New Roman"/>
          <w:b/>
          <w:bCs/>
          <w:color w:val="000000"/>
          <w:sz w:val="28"/>
          <w:szCs w:val="28"/>
          <w:rtl/>
        </w:rPr>
      </w:pPr>
    </w:p>
    <w:p w:rsidR="003E2FCD" w:rsidRPr="00AC0849" w:rsidRDefault="003E2FCD" w:rsidP="003E2FCD">
      <w:pPr>
        <w:jc w:val="center"/>
        <w:rPr>
          <w:rFonts w:eastAsia="Times New Roman"/>
          <w:color w:val="000000"/>
          <w:sz w:val="28"/>
          <w:szCs w:val="28"/>
          <w:rtl/>
        </w:rPr>
      </w:pPr>
      <w:r w:rsidRPr="00B94E0F">
        <w:rPr>
          <w:rFonts w:eastAsia="Times New Roman" w:hint="cs"/>
          <w:b/>
          <w:bCs/>
          <w:color w:val="000000"/>
          <w:sz w:val="28"/>
          <w:szCs w:val="28"/>
          <w:rtl/>
        </w:rPr>
        <w:t>الأنظمة واللوائح</w:t>
      </w:r>
    </w:p>
    <w:p w:rsidR="003E2FCD" w:rsidRPr="00B94E0F" w:rsidRDefault="003E2FCD" w:rsidP="00775788">
      <w:pPr>
        <w:pStyle w:val="a5"/>
        <w:numPr>
          <w:ilvl w:val="0"/>
          <w:numId w:val="48"/>
        </w:numPr>
        <w:spacing w:after="0" w:line="240" w:lineRule="auto"/>
        <w:jc w:val="both"/>
        <w:rPr>
          <w:rFonts w:eastAsia="Times New Roman"/>
          <w:color w:val="000000"/>
          <w:sz w:val="28"/>
          <w:szCs w:val="28"/>
          <w:rtl/>
        </w:rPr>
      </w:pPr>
      <w:r w:rsidRPr="00B94E0F">
        <w:rPr>
          <w:rFonts w:eastAsia="Times New Roman" w:hint="cs"/>
          <w:color w:val="000000"/>
          <w:sz w:val="28"/>
          <w:szCs w:val="28"/>
          <w:rtl/>
        </w:rPr>
        <w:t>نظام العلامات التجارية الصادر بالمرسوم الملكي رقم (م/٢١) وتاريخ ١٤٢٣/٥/٢٨ هـ.</w:t>
      </w:r>
    </w:p>
    <w:p w:rsidR="003E2FCD" w:rsidRPr="00AC0849" w:rsidRDefault="003E2FCD" w:rsidP="003E2FCD">
      <w:pPr>
        <w:jc w:val="both"/>
        <w:rPr>
          <w:rFonts w:eastAsia="Times New Roman"/>
          <w:color w:val="000000"/>
          <w:sz w:val="28"/>
          <w:szCs w:val="28"/>
          <w:rtl/>
        </w:rPr>
      </w:pPr>
    </w:p>
    <w:p w:rsidR="003E2FCD" w:rsidRPr="00B94E0F" w:rsidRDefault="003E2FCD" w:rsidP="003E2FCD">
      <w:pPr>
        <w:jc w:val="center"/>
        <w:rPr>
          <w:rFonts w:eastAsia="Times New Roman"/>
          <w:b/>
          <w:bCs/>
          <w:color w:val="000000"/>
          <w:sz w:val="28"/>
          <w:szCs w:val="28"/>
          <w:rtl/>
        </w:rPr>
      </w:pPr>
      <w:r w:rsidRPr="00B94E0F">
        <w:rPr>
          <w:rFonts w:eastAsia="Times New Roman" w:hint="cs"/>
          <w:b/>
          <w:bCs/>
          <w:color w:val="000000"/>
          <w:sz w:val="28"/>
          <w:szCs w:val="28"/>
          <w:rtl/>
        </w:rPr>
        <w:t>الملخص</w:t>
      </w:r>
    </w:p>
    <w:p w:rsidR="003E2FCD" w:rsidRPr="00AC0849" w:rsidRDefault="003E2FCD" w:rsidP="003E2FCD">
      <w:pPr>
        <w:jc w:val="both"/>
        <w:rPr>
          <w:rFonts w:eastAsia="Times New Roman"/>
          <w:color w:val="000000"/>
          <w:sz w:val="28"/>
          <w:szCs w:val="28"/>
          <w:rtl/>
        </w:rPr>
      </w:pPr>
      <w:r w:rsidRPr="00AC0849">
        <w:rPr>
          <w:rFonts w:eastAsia="Times New Roman" w:hint="cs"/>
          <w:color w:val="000000"/>
          <w:sz w:val="28"/>
          <w:szCs w:val="28"/>
          <w:rtl/>
        </w:rPr>
        <w:t>نظام العلامات التجارية لم يتضمن نصاً يوجب التقدم بطلبات شطب العلامة التجارية خلال مدة محددة ما يجعلها مقبولة في أي وقت وينظر موضوعها ـ طلب الجهة الإدارية المدعى عليها إدخال الشركة صاحبة العلامة التجارية المطلوب شطب علامتها خصماً في الدعوى لتدافع عن علامتها - أثره: إدخالها من قبل الدائرة وسماع دفاعها - علامة الشركة المدعية (</w:t>
      </w:r>
      <w:r w:rsidRPr="00AC0849">
        <w:rPr>
          <w:rFonts w:eastAsia="Times New Roman"/>
          <w:color w:val="000000"/>
          <w:sz w:val="28"/>
          <w:szCs w:val="28"/>
        </w:rPr>
        <w:t>VO5</w:t>
      </w:r>
      <w:r w:rsidRPr="00AC0849">
        <w:rPr>
          <w:rFonts w:eastAsia="Times New Roman" w:hint="cs"/>
          <w:color w:val="000000"/>
          <w:sz w:val="28"/>
          <w:szCs w:val="28"/>
          <w:rtl/>
        </w:rPr>
        <w:t>) والعلامة المطلوب شطبها (</w:t>
      </w:r>
      <w:r w:rsidRPr="00AC0849">
        <w:rPr>
          <w:rFonts w:eastAsia="Times New Roman"/>
          <w:color w:val="000000"/>
          <w:sz w:val="28"/>
          <w:szCs w:val="28"/>
        </w:rPr>
        <w:t>VOV</w:t>
      </w:r>
      <w:r w:rsidRPr="00AC0849">
        <w:rPr>
          <w:rFonts w:eastAsia="Times New Roman" w:hint="cs"/>
          <w:color w:val="000000"/>
          <w:sz w:val="28"/>
          <w:szCs w:val="28"/>
          <w:rtl/>
        </w:rPr>
        <w:t>) بعد اطلاع الدائرة عليهما تبين لها أنهما وإن كانتا متفقتين في الحرفين الأولين (</w:t>
      </w:r>
      <w:r w:rsidRPr="00AC0849">
        <w:rPr>
          <w:rFonts w:eastAsia="Times New Roman"/>
          <w:color w:val="000000"/>
          <w:sz w:val="28"/>
          <w:szCs w:val="28"/>
        </w:rPr>
        <w:t>VO</w:t>
      </w:r>
      <w:r w:rsidRPr="00AC0849">
        <w:rPr>
          <w:rFonts w:eastAsia="Times New Roman" w:hint="cs"/>
          <w:color w:val="000000"/>
          <w:sz w:val="28"/>
          <w:szCs w:val="28"/>
          <w:rtl/>
        </w:rPr>
        <w:t>) إلا أن الشركة المدعية تنفرد بالرقم (5) وهو العنصر الرئيسي المؤثر في هذه العلامة، من شأنه أن يميزها عن العلامة المطلوب شطبها ويجعل المستهلك العادي لا يخلط بينهما لوجود الاختلاف في الشكل كما سبق، إضافة للاختلاف في طريقة النطق للعلامتين وجرسهما الصوتي، ولما كان مقرراً ان العبرة في تقرير التشابه النظر إلى العناصر الرئيسية المؤثرة وإبعاد العناصر</w:t>
      </w:r>
    </w:p>
    <w:p w:rsidR="003E2FCD" w:rsidRPr="00AC0849" w:rsidRDefault="003E2FCD" w:rsidP="003E2FCD">
      <w:pPr>
        <w:jc w:val="both"/>
        <w:rPr>
          <w:rFonts w:eastAsia="Times New Roman"/>
          <w:color w:val="000000"/>
          <w:sz w:val="28"/>
          <w:szCs w:val="28"/>
          <w:rtl/>
        </w:rPr>
      </w:pPr>
      <w:r w:rsidRPr="00AC0849">
        <w:rPr>
          <w:rFonts w:eastAsia="Times New Roman" w:hint="cs"/>
          <w:color w:val="000000"/>
          <w:sz w:val="28"/>
          <w:szCs w:val="28"/>
          <w:rtl/>
        </w:rPr>
        <w:t>الثانوية، فإن وجود التشابه في العناصر الثانوية غير مؤثر، وهو ما وقع في علامة الشركة المدعى عليها المطلوب شطبها ما يجعل المستهلك العادي قادراً على التمييز بينهما ـ مؤداه: رفض الدعوى.</w:t>
      </w:r>
    </w:p>
    <w:p w:rsidR="003E2FCD" w:rsidRPr="00AC0849" w:rsidRDefault="003E2FCD" w:rsidP="003E2FCD">
      <w:pPr>
        <w:jc w:val="both"/>
        <w:rPr>
          <w:rFonts w:eastAsia="Times New Roman"/>
          <w:color w:val="000000"/>
          <w:sz w:val="28"/>
          <w:szCs w:val="28"/>
          <w:rtl/>
        </w:rPr>
      </w:pPr>
    </w:p>
    <w:p w:rsidR="003E2FCD" w:rsidRPr="00B94E0F" w:rsidRDefault="003E2FCD" w:rsidP="003E2FCD">
      <w:pPr>
        <w:jc w:val="center"/>
        <w:rPr>
          <w:rFonts w:eastAsia="Times New Roman"/>
          <w:b/>
          <w:bCs/>
          <w:color w:val="000000"/>
          <w:sz w:val="28"/>
          <w:szCs w:val="28"/>
          <w:rtl/>
        </w:rPr>
      </w:pPr>
      <w:r w:rsidRPr="00B94E0F">
        <w:rPr>
          <w:rFonts w:eastAsia="Times New Roman" w:hint="cs"/>
          <w:b/>
          <w:bCs/>
          <w:color w:val="000000"/>
          <w:sz w:val="28"/>
          <w:szCs w:val="28"/>
          <w:rtl/>
        </w:rPr>
        <w:t>الوقائع</w:t>
      </w:r>
    </w:p>
    <w:p w:rsidR="003E2FCD" w:rsidRPr="00AC0849" w:rsidRDefault="003E2FCD" w:rsidP="003E2FCD">
      <w:pPr>
        <w:jc w:val="both"/>
        <w:rPr>
          <w:rFonts w:eastAsia="Times New Roman"/>
          <w:color w:val="000000"/>
          <w:sz w:val="28"/>
          <w:szCs w:val="28"/>
          <w:rtl/>
        </w:rPr>
      </w:pPr>
      <w:r w:rsidRPr="00AC0849">
        <w:rPr>
          <w:rFonts w:eastAsia="Times New Roman" w:hint="cs"/>
          <w:color w:val="000000"/>
          <w:sz w:val="28"/>
          <w:szCs w:val="28"/>
          <w:rtl/>
        </w:rPr>
        <w:t xml:space="preserve">تتلخص وقائع القضية بالقدر اللازم لإصدار هذا الحكم في أنه بتاريخ </w:t>
      </w:r>
      <w:r w:rsidRPr="00AC0849">
        <w:rPr>
          <w:rFonts w:eastAsia="Times New Roman" w:hint="cs"/>
          <w:color w:val="000000"/>
          <w:sz w:val="28"/>
          <w:szCs w:val="28"/>
          <w:rtl/>
          <w:lang w:bidi="fa-IR"/>
        </w:rPr>
        <w:t>۲۷/</w:t>
      </w:r>
      <w:r w:rsidRPr="00AC0849">
        <w:rPr>
          <w:rFonts w:eastAsia="Times New Roman" w:hint="cs"/>
          <w:color w:val="000000"/>
          <w:sz w:val="28"/>
          <w:szCs w:val="28"/>
          <w:rtl/>
        </w:rPr>
        <w:t xml:space="preserve">١٤٢٤/٧هـ تقدم إلى الديوان مكتب ..... للاستشارات القانونية بصحيفة دعوى: تضمنت ان موكلته شركة …… تملك العلامات التجارية </w:t>
      </w:r>
      <w:r w:rsidRPr="00AC0849">
        <w:rPr>
          <w:rFonts w:eastAsia="Times New Roman"/>
          <w:color w:val="000000"/>
          <w:sz w:val="28"/>
          <w:szCs w:val="28"/>
        </w:rPr>
        <w:t>VO5</w:t>
      </w:r>
      <w:r w:rsidRPr="00AC0849">
        <w:rPr>
          <w:rFonts w:eastAsia="Times New Roman" w:hint="cs"/>
          <w:color w:val="000000"/>
          <w:sz w:val="28"/>
          <w:szCs w:val="28"/>
          <w:rtl/>
        </w:rPr>
        <w:t xml:space="preserve">، والعلامة </w:t>
      </w:r>
      <w:r w:rsidRPr="00AC0849">
        <w:rPr>
          <w:rFonts w:eastAsia="Times New Roman"/>
          <w:color w:val="000000"/>
          <w:sz w:val="28"/>
          <w:szCs w:val="28"/>
        </w:rPr>
        <w:t>HOT OIL VO5</w:t>
      </w:r>
      <w:r w:rsidRPr="00AC0849">
        <w:rPr>
          <w:rFonts w:eastAsia="Times New Roman" w:hint="cs"/>
          <w:color w:val="000000"/>
          <w:sz w:val="28"/>
          <w:szCs w:val="28"/>
          <w:rtl/>
        </w:rPr>
        <w:t xml:space="preserve">، والعلامة </w:t>
      </w:r>
      <w:r w:rsidRPr="00AC0849">
        <w:rPr>
          <w:rFonts w:eastAsia="Times New Roman"/>
          <w:color w:val="000000"/>
          <w:sz w:val="28"/>
          <w:szCs w:val="28"/>
        </w:rPr>
        <w:t>ALBERTO VO5</w:t>
      </w:r>
      <w:r w:rsidRPr="00AC0849">
        <w:rPr>
          <w:rFonts w:eastAsia="Times New Roman" w:hint="cs"/>
          <w:color w:val="000000"/>
          <w:sz w:val="28"/>
          <w:szCs w:val="28"/>
          <w:rtl/>
        </w:rPr>
        <w:t xml:space="preserve">، وتستعملها في المملكة بعد تسجيلها في وزارة التجارة لأكثر من عقدين من الزمان، وعند إجراء بحث لدى مكتب العلامات التجارية للتأكد من عدم وجود علامة مشابهة لعلامات موكلته تبين ان الكلمة </w:t>
      </w:r>
      <w:r w:rsidRPr="00AC0849">
        <w:rPr>
          <w:rFonts w:eastAsia="Times New Roman"/>
          <w:color w:val="000000"/>
          <w:sz w:val="28"/>
          <w:szCs w:val="28"/>
        </w:rPr>
        <w:t>VOV</w:t>
      </w:r>
      <w:r w:rsidRPr="00AC0849">
        <w:rPr>
          <w:rFonts w:eastAsia="Times New Roman" w:hint="cs"/>
          <w:color w:val="000000"/>
          <w:sz w:val="28"/>
          <w:szCs w:val="28"/>
          <w:rtl/>
        </w:rPr>
        <w:t xml:space="preserve"> المشابهة لعلامات موكلته قد تم تسجيلها كعلامة تجارية بالرقم ٧٦/٦٥٤ باسم شركة …… الكورية، على الرغم من أن الكلمة </w:t>
      </w:r>
      <w:r w:rsidRPr="00AC0849">
        <w:rPr>
          <w:rFonts w:eastAsia="Times New Roman"/>
          <w:color w:val="000000"/>
          <w:sz w:val="28"/>
          <w:szCs w:val="28"/>
        </w:rPr>
        <w:t>VOV</w:t>
      </w:r>
      <w:r w:rsidRPr="00AC0849">
        <w:rPr>
          <w:rFonts w:eastAsia="Times New Roman" w:hint="cs"/>
          <w:color w:val="000000"/>
          <w:sz w:val="28"/>
          <w:szCs w:val="28"/>
          <w:rtl/>
        </w:rPr>
        <w:t xml:space="preserve"> تشبه العلامة </w:t>
      </w:r>
      <w:r w:rsidRPr="00AC0849">
        <w:rPr>
          <w:rFonts w:eastAsia="Times New Roman"/>
          <w:color w:val="000000"/>
          <w:sz w:val="28"/>
          <w:szCs w:val="28"/>
        </w:rPr>
        <w:t>VO5</w:t>
      </w:r>
      <w:r w:rsidRPr="00AC0849">
        <w:rPr>
          <w:rFonts w:eastAsia="Times New Roman" w:hint="cs"/>
          <w:color w:val="000000"/>
          <w:sz w:val="28"/>
          <w:szCs w:val="28"/>
          <w:rtl/>
        </w:rPr>
        <w:t xml:space="preserve"> بدرجة تكاد تصل حد التطابق، فالحرفان الاولان في الكلمة </w:t>
      </w:r>
      <w:r w:rsidRPr="00AC0849">
        <w:rPr>
          <w:rFonts w:eastAsia="Times New Roman"/>
          <w:color w:val="000000"/>
          <w:sz w:val="28"/>
          <w:szCs w:val="28"/>
        </w:rPr>
        <w:t>VOV</w:t>
      </w:r>
      <w:r w:rsidRPr="00AC0849">
        <w:rPr>
          <w:rFonts w:eastAsia="Times New Roman" w:hint="cs"/>
          <w:color w:val="000000"/>
          <w:sz w:val="28"/>
          <w:szCs w:val="28"/>
          <w:rtl/>
        </w:rPr>
        <w:t xml:space="preserve"> يطابقان الحرفين علامة موكلته </w:t>
      </w:r>
      <w:r w:rsidRPr="00AC0849">
        <w:rPr>
          <w:rFonts w:eastAsia="Times New Roman"/>
          <w:color w:val="000000"/>
          <w:sz w:val="28"/>
          <w:szCs w:val="28"/>
        </w:rPr>
        <w:t>VO5</w:t>
      </w:r>
      <w:r w:rsidRPr="00AC0849">
        <w:rPr>
          <w:rFonts w:eastAsia="Times New Roman" w:hint="cs"/>
          <w:color w:val="000000"/>
          <w:sz w:val="28"/>
          <w:szCs w:val="28"/>
          <w:rtl/>
        </w:rPr>
        <w:t xml:space="preserve">، وأن الحرف اللاتيني 7 يشابه إلى حد كبير الرقم (5) كذلك فإن الكلمة </w:t>
      </w:r>
      <w:r w:rsidRPr="00AC0849">
        <w:rPr>
          <w:rFonts w:eastAsia="Times New Roman"/>
          <w:color w:val="000000"/>
          <w:sz w:val="28"/>
          <w:szCs w:val="28"/>
        </w:rPr>
        <w:t>VOV</w:t>
      </w:r>
      <w:r w:rsidRPr="00AC0849">
        <w:rPr>
          <w:rFonts w:eastAsia="Times New Roman" w:hint="cs"/>
          <w:color w:val="000000"/>
          <w:sz w:val="28"/>
          <w:szCs w:val="28"/>
          <w:rtl/>
        </w:rPr>
        <w:t xml:space="preserve"> تتكون من ثلاثة عناصر، وتتكون علامة موكلته كذلك من ثلاثة عناصر، بالإضافة إلى ما سبق فإن الكلمة </w:t>
      </w:r>
      <w:r w:rsidRPr="00AC0849">
        <w:rPr>
          <w:rFonts w:eastAsia="Times New Roman"/>
          <w:color w:val="000000"/>
          <w:sz w:val="28"/>
          <w:szCs w:val="28"/>
        </w:rPr>
        <w:t>VOV</w:t>
      </w:r>
      <w:r w:rsidRPr="00AC0849">
        <w:rPr>
          <w:rFonts w:eastAsia="Times New Roman" w:hint="cs"/>
          <w:color w:val="000000"/>
          <w:sz w:val="28"/>
          <w:szCs w:val="28"/>
          <w:rtl/>
        </w:rPr>
        <w:t xml:space="preserve"> تشابه علامة موكلته </w:t>
      </w:r>
      <w:r w:rsidRPr="00AC0849">
        <w:rPr>
          <w:rFonts w:eastAsia="Times New Roman"/>
          <w:color w:val="000000"/>
          <w:sz w:val="28"/>
          <w:szCs w:val="28"/>
        </w:rPr>
        <w:t>VO5</w:t>
      </w:r>
      <w:r w:rsidRPr="00AC0849">
        <w:rPr>
          <w:rFonts w:eastAsia="Times New Roman" w:hint="cs"/>
          <w:color w:val="000000"/>
          <w:sz w:val="28"/>
          <w:szCs w:val="28"/>
          <w:rtl/>
        </w:rPr>
        <w:t xml:space="preserve"> من حيث الشكل العام والمظهر؛ الامر الذي يجعل احتمالات اللبس والخلط بين العلامتين كبيرة بشكل لا يمكن أن تخطئها عين مجردة، واضاف المدعي وكالة بأنه علاوة على ما سبق تشبه الكلمة </w:t>
      </w:r>
      <w:r w:rsidRPr="00AC0849">
        <w:rPr>
          <w:rFonts w:eastAsia="Times New Roman"/>
          <w:color w:val="000000"/>
          <w:sz w:val="28"/>
          <w:szCs w:val="28"/>
        </w:rPr>
        <w:t>VOV</w:t>
      </w:r>
      <w:r w:rsidRPr="00AC0849">
        <w:rPr>
          <w:rFonts w:eastAsia="Times New Roman" w:hint="cs"/>
          <w:color w:val="000000"/>
          <w:sz w:val="28"/>
          <w:szCs w:val="28"/>
          <w:rtl/>
        </w:rPr>
        <w:t xml:space="preserve"> علامتي موكلته </w:t>
      </w:r>
      <w:r w:rsidRPr="00AC0849">
        <w:rPr>
          <w:rFonts w:eastAsia="Times New Roman"/>
          <w:color w:val="000000"/>
          <w:sz w:val="28"/>
          <w:szCs w:val="28"/>
        </w:rPr>
        <w:t>ALBERTO</w:t>
      </w:r>
      <w:r w:rsidRPr="00AC0849">
        <w:rPr>
          <w:rFonts w:eastAsia="Times New Roman" w:hint="cs"/>
          <w:color w:val="000000"/>
          <w:sz w:val="28"/>
          <w:szCs w:val="28"/>
          <w:rtl/>
        </w:rPr>
        <w:t xml:space="preserve"> و</w:t>
      </w:r>
      <w:r w:rsidRPr="00AC0849">
        <w:rPr>
          <w:rFonts w:eastAsia="Times New Roman"/>
          <w:color w:val="000000"/>
          <w:sz w:val="28"/>
          <w:szCs w:val="28"/>
        </w:rPr>
        <w:t>VO5 HOT OIL</w:t>
      </w:r>
      <w:r w:rsidRPr="00AC0849">
        <w:rPr>
          <w:rFonts w:eastAsia="Times New Roman" w:hint="cs"/>
          <w:color w:val="000000"/>
          <w:sz w:val="28"/>
          <w:szCs w:val="28"/>
          <w:rtl/>
        </w:rPr>
        <w:t xml:space="preserve"> وهو العنصر </w:t>
      </w:r>
      <w:r w:rsidRPr="00AC0849">
        <w:rPr>
          <w:rFonts w:eastAsia="Times New Roman"/>
          <w:color w:val="000000"/>
          <w:sz w:val="28"/>
          <w:szCs w:val="28"/>
        </w:rPr>
        <w:t>VO5</w:t>
      </w:r>
      <w:r w:rsidRPr="00AC0849">
        <w:rPr>
          <w:rFonts w:eastAsia="Times New Roman" w:hint="cs"/>
          <w:color w:val="000000"/>
          <w:sz w:val="28"/>
          <w:szCs w:val="28"/>
          <w:rtl/>
        </w:rPr>
        <w:t xml:space="preserve"> في الشكل والمظهر العام لهما، وبوجه أخص يظهر التشابه في المقطع </w:t>
      </w:r>
      <w:r w:rsidRPr="00AC0849">
        <w:rPr>
          <w:rFonts w:eastAsia="Times New Roman"/>
          <w:color w:val="000000"/>
          <w:sz w:val="28"/>
          <w:szCs w:val="28"/>
        </w:rPr>
        <w:t>VO5</w:t>
      </w:r>
      <w:r w:rsidRPr="00AC0849">
        <w:rPr>
          <w:rFonts w:eastAsia="Times New Roman" w:hint="cs"/>
          <w:color w:val="000000"/>
          <w:sz w:val="28"/>
          <w:szCs w:val="28"/>
          <w:rtl/>
        </w:rPr>
        <w:t xml:space="preserve"> الذي يمثل العنصر الاساسي في كليهما، وكذلك تتشابه المنتجات التي تم تسجيل الكلمة عليها مع المنتجات التي تم تسجيل </w:t>
      </w:r>
      <w:r w:rsidRPr="00AC0849">
        <w:rPr>
          <w:rFonts w:eastAsia="Times New Roman" w:hint="cs"/>
          <w:color w:val="000000"/>
          <w:sz w:val="28"/>
          <w:szCs w:val="28"/>
          <w:rtl/>
        </w:rPr>
        <w:lastRenderedPageBreak/>
        <w:t xml:space="preserve">علامة موكلته عليها، وإن تسجيل الكلمة </w:t>
      </w:r>
      <w:r w:rsidRPr="00AC0849">
        <w:rPr>
          <w:rFonts w:eastAsia="Times New Roman"/>
          <w:color w:val="000000"/>
          <w:sz w:val="28"/>
          <w:szCs w:val="28"/>
        </w:rPr>
        <w:t>VOV</w:t>
      </w:r>
      <w:r w:rsidRPr="00AC0849">
        <w:rPr>
          <w:rFonts w:eastAsia="Times New Roman" w:hint="cs"/>
          <w:color w:val="000000"/>
          <w:sz w:val="28"/>
          <w:szCs w:val="28"/>
          <w:rtl/>
        </w:rPr>
        <w:t xml:space="preserve"> باسم شركة …… يخالف صريح نصوص النظام التي لا تجيز تسجيل العلامات المطابقة أو المشابهة لتلك التي سبق إيداعها أو تسجيلها، إذ تنص المادة الثانية (ل) من نظام العلامات التجارية على انه (لا تعد أنه ولا تسجل علامة تجارية الإشارات والشعارات والاعلام وغيرها الوارد بيانها أدناه: (ل) الإشارات المطابقة او المشابهة لعلامات تجارية سبق إيداعها او تسجيلها من قبل الآخرين على منتجات او خدمات مطابقة أو مشابهة...) وقد قامت الشركة الكورية بتسجيل الكلمة </w:t>
      </w:r>
      <w:r w:rsidRPr="00AC0849">
        <w:rPr>
          <w:rFonts w:eastAsia="Times New Roman"/>
          <w:color w:val="000000"/>
          <w:sz w:val="28"/>
          <w:szCs w:val="28"/>
        </w:rPr>
        <w:t>VOV</w:t>
      </w:r>
      <w:r w:rsidRPr="00AC0849">
        <w:rPr>
          <w:rFonts w:eastAsia="Times New Roman" w:hint="cs"/>
          <w:color w:val="000000"/>
          <w:sz w:val="28"/>
          <w:szCs w:val="28"/>
          <w:rtl/>
        </w:rPr>
        <w:t xml:space="preserve"> على منتجات تقع بالفئة (3)، وهي منتجات مشابهة لدرجة تكاد تصل حد التطابق مع المنتجات التي تم تسجيل علامة موكلته عليها والتي تقع بالفئة (3) نفسها، ويمكن إجراء مقارنة للمنتجات التي تم تسجيل علامة موكلته عليها، وتلك التي تم تسجيل علامة الشركة الكورية عليها؛ الامر الذي ينم عن سوء نية واضحة ومحاولة للكسب غير المشروع من خلال الاتجار في السمعة التجارية لموكلته. إن تسجيل الكلمة </w:t>
      </w:r>
      <w:r w:rsidRPr="00AC0849">
        <w:rPr>
          <w:rFonts w:eastAsia="Times New Roman"/>
          <w:color w:val="000000"/>
          <w:sz w:val="28"/>
          <w:szCs w:val="28"/>
        </w:rPr>
        <w:t>VOV</w:t>
      </w:r>
      <w:r w:rsidRPr="00AC0849">
        <w:rPr>
          <w:rFonts w:eastAsia="Times New Roman" w:hint="cs"/>
          <w:color w:val="000000"/>
          <w:sz w:val="28"/>
          <w:szCs w:val="28"/>
          <w:rtl/>
        </w:rPr>
        <w:t xml:space="preserve"> باسم الشركة الكورية قد تم بناء على غش وبيانات كاذبة إذ إن الشركة الكورية قد وقعت على إقرار توضح فيه ان العلامة من ابتكارها، وأنها غير مقلدة أو منقولة عن علامات أخرى مملوكة للغير؛ ولأن موكلته قد سبقت في ابتكار العلامة وقامت بتسجيلها في المملكة العربية السعودية، كذلك يتضح بجلاء عدم صحة البيانات التي وقعت عليها الشركة الكورية عند تقديم طلب تسجيل الكلمة : </w:t>
      </w:r>
      <w:r w:rsidRPr="00AC0849">
        <w:rPr>
          <w:rFonts w:eastAsia="Times New Roman"/>
          <w:color w:val="000000"/>
          <w:sz w:val="28"/>
          <w:szCs w:val="28"/>
        </w:rPr>
        <w:t>VOV</w:t>
      </w:r>
      <w:r w:rsidRPr="00AC0849">
        <w:rPr>
          <w:rFonts w:eastAsia="Times New Roman" w:hint="cs"/>
          <w:color w:val="000000"/>
          <w:sz w:val="28"/>
          <w:szCs w:val="28"/>
          <w:rtl/>
        </w:rPr>
        <w:t xml:space="preserve"> ما يستوجب شطبها استنادا إلى منطوق المادة ٢٥ (ج) من نظام العلامات التجارية، وانتهى وكيل الشركة المدعية إلى طلب شطب علامة الشركة الكورية </w:t>
      </w:r>
      <w:r w:rsidRPr="00AC0849">
        <w:rPr>
          <w:rFonts w:eastAsia="Times New Roman"/>
          <w:color w:val="000000"/>
          <w:sz w:val="28"/>
          <w:szCs w:val="28"/>
        </w:rPr>
        <w:t>VOV</w:t>
      </w:r>
      <w:r w:rsidRPr="00AC0849">
        <w:rPr>
          <w:rFonts w:eastAsia="Times New Roman" w:hint="cs"/>
          <w:color w:val="000000"/>
          <w:sz w:val="28"/>
          <w:szCs w:val="28"/>
          <w:rtl/>
        </w:rPr>
        <w:t xml:space="preserve"> من سجلات مكتب العلامات التجارية في وزارة التجارة والصناعة، وارفق بدعواه صورا من علامات موكلته وصورة من العلامة المطلوب شطبها، وبعد أن تم قيد الدعوى في سجلات الديوان قضية برقم ١/٢٢٢٢/ق لعام ١٤٢٤هـ احيلت إلى هذه حيث باشرت نظرها حيث حضر عن الشركة المدعية وكيلها الشرعي ...... وحضر عن وزارة التجارة والصناعة ممثلها النظامي. ...... كما حضر عن الشركة المطلوب شطب علامتها ...... بموجب الوكالة المرفق بأوراق القضية، وبسؤال المدعي وكالة عن دعواه، أجاب بأن دعواه هي بالمطالبة بشطب العلامة </w:t>
      </w:r>
      <w:r w:rsidRPr="00AC0849">
        <w:rPr>
          <w:rFonts w:eastAsia="Times New Roman"/>
          <w:color w:val="000000"/>
          <w:sz w:val="28"/>
          <w:szCs w:val="28"/>
        </w:rPr>
        <w:t>VOV</w:t>
      </w:r>
      <w:r w:rsidRPr="00AC0849">
        <w:rPr>
          <w:rFonts w:eastAsia="Times New Roman" w:hint="cs"/>
          <w:color w:val="000000"/>
          <w:sz w:val="28"/>
          <w:szCs w:val="28"/>
          <w:rtl/>
        </w:rPr>
        <w:t xml:space="preserve"> المسجلة لشركة...... الكورية لدى الوزارة بتاريخ ١٤٢٣/٨/٢٣هـ تحت رقم ٧٦/٦٥٤ على الفئة الثالثة للأسباب التي أوضحتها في صحيفة الدعوى وبعرضها على ممثل الوزارة أجاب قائلاً: إن دعوى المدعي غير صحيحة، لأن العلامة المطلوب شطبها هي اسم للشركة المالكة، لها كما أنه لا تشابه بين العلامة المطلوب شطبها وعلامة المدعية، وأضاف بأن الوزارة سجلت العلامة المطلوب شطبها طبقاً يوجب لنظام العلامات التجارية ولائحته التنفيذية، ولم يصدر من الوزارة خطا يوجب مسؤوليتها، وطلب رفض الدعوى، وطلب إدخال الشركة صاحبة العلامة المطلوب شطبها لتقديم ردها على دعوى المدعية، وقدم مذكرة فصل فيها إجابته، وأوضح فيها عنوان الشركة المطلوب إدخالها في الدعوى، وبعد إبلاغ هذه الشركة بالدعوى حضر عنها ……. الذي أجاب على الدعوى، وقال إن موكلته سجلت العلامة </w:t>
      </w:r>
      <w:r w:rsidRPr="00AC0849">
        <w:rPr>
          <w:rFonts w:eastAsia="Times New Roman"/>
          <w:color w:val="000000"/>
          <w:sz w:val="28"/>
          <w:szCs w:val="28"/>
        </w:rPr>
        <w:t>VOV</w:t>
      </w:r>
      <w:r w:rsidRPr="00AC0849">
        <w:rPr>
          <w:rFonts w:eastAsia="Times New Roman" w:hint="cs"/>
          <w:color w:val="000000"/>
          <w:sz w:val="28"/>
          <w:szCs w:val="28"/>
          <w:rtl/>
        </w:rPr>
        <w:t xml:space="preserve"> طبقاً لنظام العلامات التجارية، وأصبحت المالكة لها، وإذا كان المدعي فرط في تقديم اعتراضه على طلب تسجيل العلامة خلال مدة التسعين يوما المنصوص عليها في النظام فإنه يتحمل مغبة تفريطه، والمفرط أولى بالخسارة، كما أن العلامة هي الاسم التجاري لموكلته، لذلك فإن ادعاء المدعي ان موكلته قدمت بيانات كاذبة غير صحيح، وما ذكره حول كتابة الرقم 5 باللاتيني غير صحيح؛ لأنه إذا كان هذا الرقم يكتب بالروماني </w:t>
      </w:r>
      <w:r w:rsidRPr="00AC0849">
        <w:rPr>
          <w:rFonts w:eastAsia="Times New Roman"/>
          <w:color w:val="000000"/>
          <w:sz w:val="28"/>
          <w:szCs w:val="28"/>
        </w:rPr>
        <w:t>V</w:t>
      </w:r>
      <w:r w:rsidRPr="00AC0849">
        <w:rPr>
          <w:rFonts w:eastAsia="Times New Roman" w:hint="cs"/>
          <w:color w:val="000000"/>
          <w:sz w:val="28"/>
          <w:szCs w:val="28"/>
          <w:rtl/>
        </w:rPr>
        <w:t xml:space="preserve"> فلماذا أخذ بما يناسب مصلحته وترك الباقي وكان عليه أن يكتب العلامة 505بدلاً من </w:t>
      </w:r>
      <w:r w:rsidRPr="00AC0849">
        <w:rPr>
          <w:rFonts w:eastAsia="Times New Roman"/>
          <w:color w:val="000000"/>
          <w:sz w:val="28"/>
          <w:szCs w:val="28"/>
        </w:rPr>
        <w:t>VO5</w:t>
      </w:r>
      <w:r w:rsidRPr="00AC0849">
        <w:rPr>
          <w:rFonts w:eastAsia="Times New Roman" w:hint="cs"/>
          <w:color w:val="000000"/>
          <w:sz w:val="28"/>
          <w:szCs w:val="28"/>
          <w:rtl/>
        </w:rPr>
        <w:t xml:space="preserve">، وأضاف بأنه سبق أن صدرت أحكام قضائية في اليابان وروسيا برفض مطالبات المدعي بشطب هذه العلامة في تلك الدول، واضاف إن علامة موكلته مسجلة في الولايات المتحدة الأمريكية بلد المنشأ للشركة المدعية؛ مما يدل على وجود الاختلاف بين العلامتين، وطلب رفض الدعوى وقدم </w:t>
      </w:r>
      <w:r w:rsidRPr="00AC0849">
        <w:rPr>
          <w:rFonts w:eastAsia="Times New Roman" w:hint="cs"/>
          <w:color w:val="000000"/>
          <w:sz w:val="28"/>
          <w:szCs w:val="28"/>
          <w:rtl/>
        </w:rPr>
        <w:lastRenderedPageBreak/>
        <w:t xml:space="preserve">صورة من الأحكام التي أشار إليها وصورة من شهادة التسجيل لعلامة موكلته في الولايات المتحدة الامريكية، وعقب المدعي وكالة على إجابة ممثل الوزارة ووكيل الشركة المدخلة، وقال إن تسجيل الوزارة للعلامة المطلوب شطبها لا يعني صحة التسجيل لان موكلته اسبق في تسجيل هذه العلامة في المملكة على ذات الفئة وقد نص نظام العلامات التجارية على احقية مالك العلامة في المطالبة بشطب تسجيل اي علامة تم تسجيلها بعد تسجيل المالك، وبما ان موكلته اسبق في التسجيل فإن قيام الوزارة بتسجيل هذه العلامة للشركة المدعى عليها المدخلة في الدعوى لا يتفق مع النظام، وأما ما ذكره ممثل الوزارة من أن العلامة المطلوب شطبها لا تشبه علامة موكلته فغير صحيح، لان علامة موكلته هي </w:t>
      </w:r>
      <w:r w:rsidRPr="00AC0849">
        <w:rPr>
          <w:rFonts w:eastAsia="Times New Roman"/>
          <w:color w:val="000000"/>
          <w:sz w:val="28"/>
          <w:szCs w:val="28"/>
        </w:rPr>
        <w:t>V05</w:t>
      </w:r>
      <w:r w:rsidRPr="00AC0849">
        <w:rPr>
          <w:rFonts w:eastAsia="Times New Roman" w:hint="cs"/>
          <w:color w:val="000000"/>
          <w:sz w:val="28"/>
          <w:szCs w:val="28"/>
          <w:rtl/>
        </w:rPr>
        <w:t xml:space="preserve"> والعلامة المطلوب شطبها هي </w:t>
      </w:r>
      <w:r w:rsidRPr="00AC0849">
        <w:rPr>
          <w:rFonts w:eastAsia="Times New Roman"/>
          <w:color w:val="000000"/>
          <w:sz w:val="28"/>
          <w:szCs w:val="28"/>
        </w:rPr>
        <w:t>VOV</w:t>
      </w:r>
      <w:r w:rsidRPr="00AC0849">
        <w:rPr>
          <w:rFonts w:eastAsia="Times New Roman" w:hint="cs"/>
          <w:color w:val="000000"/>
          <w:sz w:val="28"/>
          <w:szCs w:val="28"/>
          <w:rtl/>
        </w:rPr>
        <w:t xml:space="preserve"> فهناك تشابه كبير في الحرفين الاولين، والعبرة في مجال المقارنة بين العلامات هي بأوجه الشبه وليس بأوجه الاختلاف، إلى جانب ان الحرف </w:t>
      </w:r>
      <w:r w:rsidRPr="00AC0849">
        <w:rPr>
          <w:rFonts w:eastAsia="Times New Roman"/>
          <w:color w:val="000000"/>
          <w:sz w:val="28"/>
          <w:szCs w:val="28"/>
        </w:rPr>
        <w:t>V</w:t>
      </w:r>
      <w:r w:rsidRPr="00AC0849">
        <w:rPr>
          <w:rFonts w:eastAsia="Times New Roman" w:hint="cs"/>
          <w:color w:val="000000"/>
          <w:sz w:val="28"/>
          <w:szCs w:val="28"/>
          <w:rtl/>
        </w:rPr>
        <w:t xml:space="preserve"> يعني في الأعداد الرومانية الرقم 5 وطلب الحكم بدعواه وبعد أن قرر أطراف النزاع اكتفاءهم بما قدموه من اقوال ومذكرات، قررت الدائرة ختم المرافعة، وبجلسة اليوم صدر الحكم بناء على الاسباب التالية:</w:t>
      </w:r>
    </w:p>
    <w:p w:rsidR="003E2FCD" w:rsidRPr="00AC0849" w:rsidRDefault="003E2FCD" w:rsidP="003E2FCD">
      <w:pPr>
        <w:jc w:val="both"/>
        <w:rPr>
          <w:rFonts w:eastAsia="Times New Roman"/>
          <w:color w:val="000000"/>
          <w:sz w:val="28"/>
          <w:szCs w:val="28"/>
          <w:rtl/>
        </w:rPr>
      </w:pPr>
    </w:p>
    <w:p w:rsidR="003E2FCD" w:rsidRPr="00B94E0F" w:rsidRDefault="003E2FCD" w:rsidP="003E2FCD">
      <w:pPr>
        <w:jc w:val="center"/>
        <w:rPr>
          <w:rFonts w:eastAsia="Times New Roman"/>
          <w:b/>
          <w:bCs/>
          <w:color w:val="000000"/>
          <w:sz w:val="28"/>
          <w:szCs w:val="28"/>
          <w:rtl/>
        </w:rPr>
      </w:pPr>
      <w:r w:rsidRPr="00B94E0F">
        <w:rPr>
          <w:rFonts w:eastAsia="Times New Roman" w:hint="cs"/>
          <w:b/>
          <w:bCs/>
          <w:color w:val="000000"/>
          <w:sz w:val="28"/>
          <w:szCs w:val="28"/>
          <w:rtl/>
        </w:rPr>
        <w:t>الأسباب</w:t>
      </w:r>
    </w:p>
    <w:p w:rsidR="003E2FCD" w:rsidRPr="00AC0849" w:rsidRDefault="003E2FCD" w:rsidP="003E2FCD">
      <w:pPr>
        <w:jc w:val="both"/>
        <w:rPr>
          <w:rFonts w:eastAsia="Times New Roman"/>
          <w:color w:val="000000"/>
          <w:sz w:val="28"/>
          <w:szCs w:val="28"/>
          <w:rtl/>
        </w:rPr>
      </w:pPr>
      <w:r w:rsidRPr="00AC0849">
        <w:rPr>
          <w:rFonts w:eastAsia="Times New Roman" w:hint="cs"/>
          <w:color w:val="000000"/>
          <w:sz w:val="28"/>
          <w:szCs w:val="28"/>
          <w:rtl/>
        </w:rPr>
        <w:t xml:space="preserve">من حيث إن دعوى الشركة المدعية هي المطالبة بشطب العلامة التجارية </w:t>
      </w:r>
      <w:r w:rsidRPr="00AC0849">
        <w:rPr>
          <w:rFonts w:eastAsia="Times New Roman"/>
          <w:color w:val="000000"/>
          <w:sz w:val="28"/>
          <w:szCs w:val="28"/>
        </w:rPr>
        <w:t>VOV</w:t>
      </w:r>
      <w:r w:rsidRPr="00AC0849">
        <w:rPr>
          <w:rFonts w:eastAsia="Times New Roman" w:hint="cs"/>
          <w:color w:val="000000"/>
          <w:sz w:val="28"/>
          <w:szCs w:val="28"/>
          <w:rtl/>
        </w:rPr>
        <w:t xml:space="preserve"> المملوكة لشركة من سجلات مكتب العلامات التجارية في وزارة التجارة والصناعة، فيكون الديوان مختصاً بنظر الدعوى والفصل فيها طبقاً للمادة 1/8/ح من نظامه التي تنص على اختصاص الديوان بالفصل في الدعاوى التي تدخل في اختصاصه بموجب نصوص نظامية خاصة، ومن هذه النصوص النظامية الخاصة نص المادة رقم ٢٥ من نظام العلامات التجارية الصادر بالمرسوم الملكي رقم م/٢١ وتاريخ ١٤٢٣/٥/٢٨هـ التي قضت باختصاص الديوان بالفصل في طلبات شطب العلامات التجارية على النحو المفصل في تلك المادة. وحيث إن نظام العلامات التجارية لم يتضمن نصاً يوجب التقدم بطلبات الشطب خلال مدة محددة، ولما كانت الدعوى قد استوفت أوضاعها النظامية؛ فتكون الدعوى مقبولة شكلاً. وحيث إنه عن موضوع الدعوى فإنه بعد اطلاع الدائرة على علامة الشركة المدعية </w:t>
      </w:r>
      <w:r w:rsidRPr="00AC0849">
        <w:rPr>
          <w:rFonts w:eastAsia="Times New Roman"/>
          <w:color w:val="000000"/>
          <w:sz w:val="28"/>
          <w:szCs w:val="28"/>
        </w:rPr>
        <w:t>VO5</w:t>
      </w:r>
      <w:r w:rsidRPr="00AC0849">
        <w:rPr>
          <w:rFonts w:eastAsia="Times New Roman" w:hint="cs"/>
          <w:color w:val="000000"/>
          <w:sz w:val="28"/>
          <w:szCs w:val="28"/>
          <w:rtl/>
        </w:rPr>
        <w:t xml:space="preserve"> والعلامة المطلوب شطبها </w:t>
      </w:r>
      <w:r w:rsidRPr="00AC0849">
        <w:rPr>
          <w:rFonts w:eastAsia="Times New Roman"/>
          <w:color w:val="000000"/>
          <w:sz w:val="28"/>
          <w:szCs w:val="28"/>
        </w:rPr>
        <w:t>VOV</w:t>
      </w:r>
      <w:r w:rsidRPr="00AC0849">
        <w:rPr>
          <w:rFonts w:eastAsia="Times New Roman" w:hint="cs"/>
          <w:color w:val="000000"/>
          <w:sz w:val="28"/>
          <w:szCs w:val="28"/>
          <w:rtl/>
        </w:rPr>
        <w:t xml:space="preserve"> تبين لها أنه، وإن كانت العلامتان متفقتين في الحرفين الأولين </w:t>
      </w:r>
      <w:r w:rsidRPr="00AC0849">
        <w:rPr>
          <w:rFonts w:eastAsia="Times New Roman"/>
          <w:color w:val="000000"/>
          <w:sz w:val="28"/>
          <w:szCs w:val="28"/>
        </w:rPr>
        <w:t>VO</w:t>
      </w:r>
      <w:r w:rsidRPr="00AC0849">
        <w:rPr>
          <w:rFonts w:eastAsia="Times New Roman" w:hint="cs"/>
          <w:color w:val="000000"/>
          <w:sz w:val="28"/>
          <w:szCs w:val="28"/>
          <w:rtl/>
        </w:rPr>
        <w:t xml:space="preserve"> إلا أنه لما كانت علامة الشركة المدعية تنفرد بالرقم 5 هو عنصر رئيسي ومؤثر في هذه العلامة من شانه ان يميزها عن العلامة المطلوب شطبها، ويجعل المستهلك العادي لا يقع في الخلط بينهما؛ بسبب وجود هذا العنصر البارز والمؤثر في العلامة، لذلك فإن الدائرة ترى أن هناك اختلافا بين العلامتين في شكلهما إلى جانب الاختلاف في طريقة نطق العلامتين اختلافاً وجرسهما الصوتي، ففي حين يكون نطق علامة الشركة المدعية هوفي. او. فايف، فإن نطق العلامة المطلوب شطبها هو فوف، ولما كان من المقرر أنه عند النظر في مدى وجود تشابه بين علامتين فإنه ينظر إلى أوجه التشابه في العناصر الرئيسية والمؤثرة في هذه العلامات، أما العناصر الثانوية فإن وجود التشابه فيها يكون غير مؤثر، وبناء عليه، ولما كان التشابه بين علامة الشركة المدعية والعلامة المطلوب شطبها هو في العناصر الثانوية، وأما العنصر الرئيسي المتمثل في الرقم 5 وفي طريقة نطق العلامتين فإنه لا يوجد تشابه فيها، الأمر الذي يجعل المستهلك العادي قادراً على التمييز بين العلامتين؛ لذلك فإن الدائرة تنتهي إلى أن دعوى الشركة المدعية بالمطالبة بشطب العلامة </w:t>
      </w:r>
      <w:r w:rsidRPr="00AC0849">
        <w:rPr>
          <w:rFonts w:eastAsia="Times New Roman"/>
          <w:color w:val="000000"/>
          <w:sz w:val="28"/>
          <w:szCs w:val="28"/>
        </w:rPr>
        <w:t>VOV</w:t>
      </w:r>
      <w:r w:rsidRPr="00AC0849">
        <w:rPr>
          <w:rFonts w:eastAsia="Times New Roman" w:hint="cs"/>
          <w:color w:val="000000"/>
          <w:sz w:val="28"/>
          <w:szCs w:val="28"/>
          <w:rtl/>
        </w:rPr>
        <w:t xml:space="preserve"> دعوى غير صحيحة ويتعين رفضها. فلهذه الاسباب وبعد المداولة حكمت الدائرة: برفض الدعوى؛ وذلك على النحو المبين بالأسباب. وبالله التوفيق. وصلى الله وسلم على نبينا محمد وعلى آله وصحبه أجمعين.</w:t>
      </w:r>
    </w:p>
    <w:p w:rsidR="003E2FCD" w:rsidRPr="00AC0849" w:rsidRDefault="003E2FCD" w:rsidP="003E2FCD">
      <w:pPr>
        <w:jc w:val="both"/>
        <w:rPr>
          <w:rFonts w:eastAsia="Times New Roman"/>
          <w:color w:val="000000"/>
          <w:sz w:val="28"/>
          <w:szCs w:val="28"/>
          <w:rtl/>
        </w:rPr>
      </w:pPr>
    </w:p>
    <w:p w:rsidR="003E2FCD" w:rsidRPr="00B94E0F" w:rsidRDefault="003E2FCD" w:rsidP="003E2FCD">
      <w:pPr>
        <w:jc w:val="both"/>
        <w:rPr>
          <w:rFonts w:eastAsia="Times New Roman"/>
          <w:b/>
          <w:bCs/>
          <w:color w:val="000000"/>
          <w:sz w:val="28"/>
          <w:szCs w:val="28"/>
          <w:rtl/>
        </w:rPr>
      </w:pPr>
      <w:r w:rsidRPr="00B94E0F">
        <w:rPr>
          <w:rFonts w:eastAsia="Times New Roman" w:hint="cs"/>
          <w:b/>
          <w:bCs/>
          <w:color w:val="000000"/>
          <w:sz w:val="28"/>
          <w:szCs w:val="28"/>
          <w:rtl/>
        </w:rPr>
        <w:t>هيئة التدقيق</w:t>
      </w:r>
    </w:p>
    <w:p w:rsidR="003E2FCD" w:rsidRPr="00AC0849" w:rsidRDefault="003E2FCD" w:rsidP="003E2FCD">
      <w:pPr>
        <w:jc w:val="both"/>
        <w:rPr>
          <w:rFonts w:eastAsia="Times New Roman"/>
          <w:color w:val="000000"/>
          <w:sz w:val="28"/>
          <w:szCs w:val="28"/>
          <w:rtl/>
        </w:rPr>
      </w:pPr>
      <w:r w:rsidRPr="00AC0849">
        <w:rPr>
          <w:rFonts w:eastAsia="Times New Roman" w:hint="cs"/>
          <w:color w:val="000000"/>
          <w:sz w:val="28"/>
          <w:szCs w:val="28"/>
          <w:rtl/>
        </w:rPr>
        <w:t>حكمت هيئة التدقيق ـ الدائرة الخامسة.: بتأييد حكم الدائرة الإدارية الخامسة رقم ١٢٣/د/ا/ه لعام ١٤٢٦هـ الصادر في القضية رقم ١/٢٢٢٢/ق لعام ١٤٢٤هـ فيما انتهى إليه من قضاء. والله الموفق. وصلى الله وسلم على نبينا محمد وعلى آله وصحبه أجمعين.</w:t>
      </w:r>
    </w:p>
    <w:p w:rsidR="003E2FCD" w:rsidRPr="00AC0849"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Pr="00AC0849" w:rsidRDefault="003E2FCD" w:rsidP="003E2FCD">
      <w:pPr>
        <w:jc w:val="both"/>
        <w:rPr>
          <w:rFonts w:eastAsia="Times New Roman"/>
          <w:color w:val="000000"/>
          <w:sz w:val="28"/>
          <w:szCs w:val="28"/>
          <w:rtl/>
        </w:rPr>
      </w:pPr>
    </w:p>
    <w:p w:rsidR="003E2FCD" w:rsidRPr="00B94E0F" w:rsidRDefault="003E2FCD" w:rsidP="003E2FCD">
      <w:pPr>
        <w:jc w:val="both"/>
        <w:rPr>
          <w:rFonts w:eastAsia="Times New Roman"/>
          <w:b/>
          <w:bCs/>
          <w:color w:val="000000"/>
          <w:sz w:val="28"/>
          <w:szCs w:val="28"/>
          <w:rtl/>
        </w:rPr>
      </w:pPr>
      <w:r w:rsidRPr="00B94E0F">
        <w:rPr>
          <w:rFonts w:eastAsia="Times New Roman" w:hint="cs"/>
          <w:b/>
          <w:bCs/>
          <w:color w:val="000000"/>
          <w:sz w:val="28"/>
          <w:szCs w:val="28"/>
          <w:rtl/>
        </w:rPr>
        <w:t>رقم القضية 4160/</w:t>
      </w:r>
      <w:r>
        <w:rPr>
          <w:rFonts w:eastAsia="Times New Roman" w:hint="cs"/>
          <w:b/>
          <w:bCs/>
          <w:color w:val="000000"/>
          <w:sz w:val="28"/>
          <w:szCs w:val="28"/>
          <w:rtl/>
        </w:rPr>
        <w:t>1</w:t>
      </w:r>
      <w:r w:rsidRPr="00B94E0F">
        <w:rPr>
          <w:rFonts w:eastAsia="Times New Roman" w:hint="cs"/>
          <w:b/>
          <w:bCs/>
          <w:color w:val="000000"/>
          <w:sz w:val="28"/>
          <w:szCs w:val="28"/>
          <w:rtl/>
        </w:rPr>
        <w:t>/ق لعام ١٤٢٥هـ</w:t>
      </w:r>
    </w:p>
    <w:p w:rsidR="003E2FCD" w:rsidRPr="00B94E0F" w:rsidRDefault="003E2FCD" w:rsidP="003E2FCD">
      <w:pPr>
        <w:jc w:val="both"/>
        <w:rPr>
          <w:rFonts w:eastAsia="Times New Roman"/>
          <w:b/>
          <w:bCs/>
          <w:color w:val="000000"/>
          <w:sz w:val="28"/>
          <w:szCs w:val="28"/>
          <w:rtl/>
        </w:rPr>
      </w:pPr>
      <w:r w:rsidRPr="00B94E0F">
        <w:rPr>
          <w:rFonts w:eastAsia="Times New Roman" w:hint="cs"/>
          <w:b/>
          <w:bCs/>
          <w:color w:val="000000"/>
          <w:sz w:val="28"/>
          <w:szCs w:val="28"/>
          <w:rtl/>
        </w:rPr>
        <w:t>رقم الحكم الابتدائي ٢/١/٥/١٠٧ لعام ١٤٢٦هـ</w:t>
      </w:r>
    </w:p>
    <w:p w:rsidR="003E2FCD" w:rsidRPr="00B94E0F" w:rsidRDefault="003E2FCD" w:rsidP="003E2FCD">
      <w:pPr>
        <w:jc w:val="both"/>
        <w:rPr>
          <w:rFonts w:eastAsia="Times New Roman"/>
          <w:b/>
          <w:bCs/>
          <w:color w:val="000000"/>
          <w:sz w:val="28"/>
          <w:szCs w:val="28"/>
          <w:rtl/>
        </w:rPr>
      </w:pPr>
      <w:r w:rsidRPr="00B94E0F">
        <w:rPr>
          <w:rFonts w:eastAsia="Times New Roman" w:hint="cs"/>
          <w:b/>
          <w:bCs/>
          <w:color w:val="000000"/>
          <w:sz w:val="28"/>
          <w:szCs w:val="28"/>
          <w:rtl/>
        </w:rPr>
        <w:t>رقم حكم التدقيق ٢٠٧/ت/ه لعام ١٤٢٧هـ</w:t>
      </w:r>
    </w:p>
    <w:p w:rsidR="003E2FCD" w:rsidRPr="00B94E0F" w:rsidRDefault="003E2FCD" w:rsidP="003E2FCD">
      <w:pPr>
        <w:jc w:val="both"/>
        <w:rPr>
          <w:rFonts w:eastAsia="Times New Roman"/>
          <w:b/>
          <w:bCs/>
          <w:color w:val="000000"/>
          <w:sz w:val="28"/>
          <w:szCs w:val="28"/>
          <w:rtl/>
        </w:rPr>
      </w:pPr>
      <w:r w:rsidRPr="00B94E0F">
        <w:rPr>
          <w:rFonts w:eastAsia="Times New Roman" w:hint="cs"/>
          <w:b/>
          <w:bCs/>
          <w:color w:val="000000"/>
          <w:sz w:val="28"/>
          <w:szCs w:val="28"/>
          <w:rtl/>
        </w:rPr>
        <w:t>تاريخ الجلسة ١٤٢٧/٥/١١هـ</w:t>
      </w:r>
    </w:p>
    <w:p w:rsidR="003E2FCD" w:rsidRPr="00B94E0F" w:rsidRDefault="003E2FCD" w:rsidP="003E2FCD">
      <w:pPr>
        <w:jc w:val="center"/>
        <w:rPr>
          <w:rFonts w:eastAsia="Times New Roman"/>
          <w:b/>
          <w:bCs/>
          <w:color w:val="000000"/>
          <w:sz w:val="28"/>
          <w:szCs w:val="28"/>
          <w:rtl/>
        </w:rPr>
      </w:pPr>
      <w:r w:rsidRPr="00B94E0F">
        <w:rPr>
          <w:rFonts w:eastAsia="Times New Roman" w:hint="cs"/>
          <w:b/>
          <w:bCs/>
          <w:color w:val="000000"/>
          <w:sz w:val="28"/>
          <w:szCs w:val="28"/>
          <w:rtl/>
        </w:rPr>
        <w:t>الموضوعات</w:t>
      </w:r>
    </w:p>
    <w:p w:rsidR="003E2FCD" w:rsidRPr="00B94E0F" w:rsidRDefault="003E2FCD" w:rsidP="003E2FCD">
      <w:pPr>
        <w:jc w:val="both"/>
        <w:rPr>
          <w:rFonts w:eastAsia="Times New Roman"/>
          <w:b/>
          <w:bCs/>
          <w:color w:val="000000"/>
          <w:sz w:val="28"/>
          <w:szCs w:val="28"/>
          <w:rtl/>
        </w:rPr>
      </w:pPr>
      <w:r w:rsidRPr="00B94E0F">
        <w:rPr>
          <w:rFonts w:eastAsia="Times New Roman" w:hint="cs"/>
          <w:b/>
          <w:bCs/>
          <w:color w:val="000000"/>
          <w:sz w:val="28"/>
          <w:szCs w:val="28"/>
          <w:rtl/>
        </w:rPr>
        <w:t>ملكية فكرية ـ علامة تجارية ـ طعن في قرار قبول تسجيل علامة تجارية ـ ثبوت التشابه ـ اتحاد الفئة ـ الشكل ـ الجرس الصوتي ـ أسبقية التسجيل ـ عيب ال الخطأ في تطبيق النظام.</w:t>
      </w:r>
    </w:p>
    <w:p w:rsidR="003E2FCD" w:rsidRPr="00B94E0F" w:rsidRDefault="003E2FCD" w:rsidP="003E2FCD">
      <w:pPr>
        <w:jc w:val="both"/>
        <w:rPr>
          <w:rFonts w:eastAsia="Times New Roman"/>
          <w:b/>
          <w:bCs/>
          <w:color w:val="000000"/>
          <w:sz w:val="28"/>
          <w:szCs w:val="28"/>
          <w:rtl/>
        </w:rPr>
      </w:pPr>
    </w:p>
    <w:p w:rsidR="003E2FCD" w:rsidRPr="00B94E0F" w:rsidRDefault="003E2FCD" w:rsidP="003E2FCD">
      <w:pPr>
        <w:jc w:val="center"/>
        <w:rPr>
          <w:rFonts w:eastAsia="Times New Roman"/>
          <w:b/>
          <w:bCs/>
          <w:color w:val="000000"/>
          <w:sz w:val="28"/>
          <w:szCs w:val="28"/>
          <w:rtl/>
        </w:rPr>
      </w:pPr>
      <w:r w:rsidRPr="00B94E0F">
        <w:rPr>
          <w:rFonts w:eastAsia="Times New Roman" w:hint="cs"/>
          <w:b/>
          <w:bCs/>
          <w:color w:val="000000"/>
          <w:sz w:val="28"/>
          <w:szCs w:val="28"/>
          <w:rtl/>
        </w:rPr>
        <w:t>الأنظمة واللوائح</w:t>
      </w:r>
    </w:p>
    <w:p w:rsidR="003E2FCD" w:rsidRPr="00B94E0F" w:rsidRDefault="003E2FCD" w:rsidP="00775788">
      <w:pPr>
        <w:pStyle w:val="a5"/>
        <w:numPr>
          <w:ilvl w:val="0"/>
          <w:numId w:val="48"/>
        </w:numPr>
        <w:spacing w:after="0" w:line="240" w:lineRule="auto"/>
        <w:jc w:val="both"/>
        <w:rPr>
          <w:rFonts w:eastAsia="Times New Roman"/>
          <w:color w:val="000000"/>
          <w:sz w:val="28"/>
          <w:szCs w:val="28"/>
          <w:rtl/>
        </w:rPr>
      </w:pPr>
      <w:r w:rsidRPr="00B94E0F">
        <w:rPr>
          <w:rFonts w:eastAsia="Times New Roman" w:hint="cs"/>
          <w:color w:val="000000"/>
          <w:sz w:val="28"/>
          <w:szCs w:val="28"/>
          <w:rtl/>
        </w:rPr>
        <w:t>نظام العلامات التجارية الصادر بالمرسوم الملكي رقم (م/٢١) وتاريخ ١٤٢٣/٥/٢</w:t>
      </w:r>
      <w:r w:rsidRPr="00B94E0F">
        <w:rPr>
          <w:rFonts w:eastAsia="Times New Roman" w:hint="cs"/>
          <w:color w:val="000000"/>
          <w:sz w:val="28"/>
          <w:szCs w:val="28"/>
          <w:rtl/>
          <w:lang w:bidi="fa-IR"/>
        </w:rPr>
        <w:t>۸</w:t>
      </w:r>
      <w:r w:rsidRPr="00B94E0F">
        <w:rPr>
          <w:rFonts w:eastAsia="Times New Roman" w:hint="cs"/>
          <w:color w:val="000000"/>
          <w:sz w:val="28"/>
          <w:szCs w:val="28"/>
          <w:rtl/>
        </w:rPr>
        <w:t xml:space="preserve"> هـ.</w:t>
      </w:r>
    </w:p>
    <w:p w:rsidR="003E2FCD" w:rsidRPr="00AC0849" w:rsidRDefault="003E2FCD" w:rsidP="003E2FCD">
      <w:pPr>
        <w:jc w:val="both"/>
        <w:rPr>
          <w:rFonts w:eastAsia="Times New Roman"/>
          <w:color w:val="000000"/>
          <w:sz w:val="28"/>
          <w:szCs w:val="28"/>
          <w:rtl/>
        </w:rPr>
      </w:pPr>
    </w:p>
    <w:p w:rsidR="003E2FCD" w:rsidRPr="00B94E0F" w:rsidRDefault="003E2FCD" w:rsidP="003E2FCD">
      <w:pPr>
        <w:jc w:val="center"/>
        <w:rPr>
          <w:rFonts w:eastAsia="Times New Roman"/>
          <w:b/>
          <w:bCs/>
          <w:color w:val="000000"/>
          <w:sz w:val="28"/>
          <w:szCs w:val="28"/>
          <w:rtl/>
        </w:rPr>
      </w:pPr>
      <w:r w:rsidRPr="00B94E0F">
        <w:rPr>
          <w:rFonts w:eastAsia="Times New Roman" w:hint="cs"/>
          <w:b/>
          <w:bCs/>
          <w:color w:val="000000"/>
          <w:sz w:val="28"/>
          <w:szCs w:val="28"/>
          <w:rtl/>
        </w:rPr>
        <w:t>الملخص</w:t>
      </w:r>
    </w:p>
    <w:p w:rsidR="003E2FCD" w:rsidRPr="00AC0849" w:rsidRDefault="003E2FCD" w:rsidP="003E2FCD">
      <w:pPr>
        <w:jc w:val="both"/>
        <w:rPr>
          <w:rFonts w:eastAsia="Times New Roman"/>
          <w:color w:val="000000"/>
          <w:sz w:val="28"/>
          <w:szCs w:val="28"/>
          <w:rtl/>
        </w:rPr>
      </w:pPr>
      <w:r w:rsidRPr="00AC0849">
        <w:rPr>
          <w:rFonts w:eastAsia="Times New Roman" w:hint="cs"/>
          <w:color w:val="000000"/>
          <w:sz w:val="28"/>
          <w:szCs w:val="28"/>
          <w:rtl/>
        </w:rPr>
        <w:t>الجهة الإدارية اصدرت قرارها بقبول تسجيل العلامة (</w:t>
      </w:r>
      <w:r w:rsidRPr="00AC0849">
        <w:rPr>
          <w:rFonts w:eastAsia="Times New Roman"/>
          <w:color w:val="000000"/>
          <w:sz w:val="28"/>
          <w:szCs w:val="28"/>
        </w:rPr>
        <w:t>NOCIA</w:t>
      </w:r>
      <w:r w:rsidRPr="00AC0849">
        <w:rPr>
          <w:rFonts w:eastAsia="Times New Roman" w:hint="cs"/>
          <w:color w:val="000000"/>
          <w:sz w:val="28"/>
          <w:szCs w:val="28"/>
          <w:rtl/>
        </w:rPr>
        <w:t>) لطالب التسجيل بالفئة (9) بحروف لاتينية باللون الابيض، داخله رسمة سهم من الجانبين باللون الأزرق، في حين أن علامة المدعية طالبة الإلغاء مسجلة لها بالفئة ذاتها بعبارة (</w:t>
      </w:r>
      <w:r w:rsidRPr="00AC0849">
        <w:rPr>
          <w:rFonts w:eastAsia="Times New Roman"/>
          <w:color w:val="000000"/>
          <w:sz w:val="28"/>
          <w:szCs w:val="28"/>
        </w:rPr>
        <w:t>NOKIA</w:t>
      </w:r>
      <w:r w:rsidRPr="00AC0849">
        <w:rPr>
          <w:rFonts w:eastAsia="Times New Roman" w:hint="cs"/>
          <w:color w:val="000000"/>
          <w:sz w:val="28"/>
          <w:szCs w:val="28"/>
          <w:rtl/>
        </w:rPr>
        <w:t>) - بالمقارنة بينهما فإن هناك تشابها بين العلامتين في الحروف والنطق والجرس الصوتي - بيانه: طالب التسجيل لم يزد على إبدال حرف (</w:t>
      </w:r>
      <w:r w:rsidRPr="00AC0849">
        <w:rPr>
          <w:rFonts w:eastAsia="Times New Roman"/>
          <w:color w:val="000000"/>
          <w:sz w:val="28"/>
          <w:szCs w:val="28"/>
        </w:rPr>
        <w:t>C</w:t>
      </w:r>
      <w:r w:rsidRPr="00AC0849">
        <w:rPr>
          <w:rFonts w:eastAsia="Times New Roman" w:hint="cs"/>
          <w:color w:val="000000"/>
          <w:sz w:val="28"/>
          <w:szCs w:val="28"/>
          <w:rtl/>
        </w:rPr>
        <w:t>) بالحرف (</w:t>
      </w:r>
      <w:r w:rsidRPr="00AC0849">
        <w:rPr>
          <w:rFonts w:eastAsia="Times New Roman"/>
          <w:color w:val="000000"/>
          <w:sz w:val="28"/>
          <w:szCs w:val="28"/>
        </w:rPr>
        <w:t>K</w:t>
      </w:r>
      <w:r w:rsidRPr="00AC0849">
        <w:rPr>
          <w:rFonts w:eastAsia="Times New Roman" w:hint="cs"/>
          <w:color w:val="000000"/>
          <w:sz w:val="28"/>
          <w:szCs w:val="28"/>
          <w:rtl/>
        </w:rPr>
        <w:t>) من علامة المدعية - العبرة في المقارنة في العلامات التجارية بالنظر إلى اوجه الشبه بين العلامتين لا بأوجه الاختلاف، فإن ذلك في الواقعة محل الدعوى يؤدي إلى إحداث الخلط واللبس بين المستهلكين، والإضرار بصاحب العلامة الاسبق في التسجيل، خصوصا ان العلامتين بالحروف اللاتينية - اثره:</w:t>
      </w:r>
    </w:p>
    <w:p w:rsidR="003E2FCD" w:rsidRPr="00AC0849" w:rsidRDefault="003E2FCD" w:rsidP="003E2FCD">
      <w:pPr>
        <w:jc w:val="both"/>
        <w:rPr>
          <w:rFonts w:eastAsia="Times New Roman"/>
          <w:color w:val="000000"/>
          <w:sz w:val="28"/>
          <w:szCs w:val="28"/>
          <w:rtl/>
        </w:rPr>
      </w:pPr>
      <w:r w:rsidRPr="00AC0849">
        <w:rPr>
          <w:rFonts w:eastAsia="Times New Roman" w:hint="cs"/>
          <w:color w:val="000000"/>
          <w:sz w:val="28"/>
          <w:szCs w:val="28"/>
          <w:rtl/>
        </w:rPr>
        <w:t>تحقق المنع النظامي من تسجيل علامة مشابهة لعلامة سبق تسجيلها ـ مستنده: (م/٢) من النظام - مؤداه: قيام القرار بالمخالفة للنظام - آثره: الغاء قرار تسجيل العلامة. </w:t>
      </w:r>
    </w:p>
    <w:p w:rsidR="003E2FCD" w:rsidRPr="00AC0849" w:rsidRDefault="003E2FCD" w:rsidP="003E2FCD">
      <w:pPr>
        <w:jc w:val="both"/>
        <w:rPr>
          <w:rFonts w:eastAsia="Times New Roman"/>
          <w:color w:val="000000"/>
          <w:sz w:val="28"/>
          <w:szCs w:val="28"/>
          <w:rtl/>
        </w:rPr>
      </w:pPr>
    </w:p>
    <w:p w:rsidR="003E2FCD" w:rsidRPr="00B94E0F" w:rsidRDefault="003E2FCD" w:rsidP="003E2FCD">
      <w:pPr>
        <w:jc w:val="center"/>
        <w:rPr>
          <w:rFonts w:eastAsia="Times New Roman"/>
          <w:b/>
          <w:bCs/>
          <w:color w:val="000000"/>
          <w:sz w:val="28"/>
          <w:szCs w:val="28"/>
          <w:rtl/>
        </w:rPr>
      </w:pPr>
      <w:r w:rsidRPr="00B94E0F">
        <w:rPr>
          <w:rFonts w:eastAsia="Times New Roman" w:hint="cs"/>
          <w:b/>
          <w:bCs/>
          <w:color w:val="000000"/>
          <w:sz w:val="28"/>
          <w:szCs w:val="28"/>
          <w:rtl/>
        </w:rPr>
        <w:t>الوقائع</w:t>
      </w:r>
    </w:p>
    <w:p w:rsidR="003E2FCD" w:rsidRPr="00AC0849" w:rsidRDefault="003E2FCD" w:rsidP="003E2FCD">
      <w:pPr>
        <w:jc w:val="both"/>
        <w:rPr>
          <w:rFonts w:eastAsia="Times New Roman"/>
          <w:color w:val="000000"/>
          <w:sz w:val="28"/>
          <w:szCs w:val="28"/>
          <w:rtl/>
        </w:rPr>
      </w:pPr>
      <w:r w:rsidRPr="00AC0849">
        <w:rPr>
          <w:rFonts w:eastAsia="Times New Roman" w:hint="cs"/>
          <w:color w:val="000000"/>
          <w:sz w:val="28"/>
          <w:szCs w:val="28"/>
          <w:rtl/>
        </w:rPr>
        <w:t>حيث إن وقائع هذه الدعوى تتلخص في انه بتاريخ ١٤٢٥/١٠/١١هـ تقدم...... بالوكالة عن شركة...... باستدعاء إلى الديوان سجل قضية برقم 1/4160/ق لعام ١٤٢٥هـ طلب فيه إلغاء قرار وزارة التجارة والصناعة قبول تسجيل كلمة (</w:t>
      </w:r>
      <w:r w:rsidRPr="00AC0849">
        <w:rPr>
          <w:rFonts w:eastAsia="Times New Roman"/>
          <w:color w:val="000000"/>
          <w:sz w:val="28"/>
          <w:szCs w:val="28"/>
        </w:rPr>
        <w:t>NOCIA</w:t>
      </w:r>
      <w:r w:rsidRPr="00AC0849">
        <w:rPr>
          <w:rFonts w:eastAsia="Times New Roman" w:hint="cs"/>
          <w:color w:val="000000"/>
          <w:sz w:val="28"/>
          <w:szCs w:val="28"/>
          <w:rtl/>
        </w:rPr>
        <w:t xml:space="preserve">) بحروف لاتينية علامة تجارية باسم...... بالفئة (9) وذكر في استدعائه شرحاً لدعواه أن موكلته تمتلك العلامة التجارية (نوكيا </w:t>
      </w:r>
      <w:r w:rsidRPr="00AC0849">
        <w:rPr>
          <w:rFonts w:eastAsia="Times New Roman"/>
          <w:color w:val="000000"/>
          <w:sz w:val="28"/>
          <w:szCs w:val="28"/>
        </w:rPr>
        <w:t>NOKIA</w:t>
      </w:r>
      <w:r w:rsidRPr="00AC0849">
        <w:rPr>
          <w:rFonts w:eastAsia="Times New Roman" w:hint="cs"/>
          <w:color w:val="000000"/>
          <w:sz w:val="28"/>
          <w:szCs w:val="28"/>
          <w:rtl/>
        </w:rPr>
        <w:t xml:space="preserve">) بحروف لاتينية المأخوذة من اسمها التجاري، وتستخدمها على منتجاتها فائقة الجودة من: أجهزة ومعدات الاتصالات والاجهزة الكهربائية، ومن بينها البطاريات وشاحنات البطاريات ومزودات الطاقة بالفئة (٩) والخدمات المتعلقة بها بالفئة (٣٨) ، وقد سجلت هذه العلامات لها بالفئة (9) تحت الرقم 37/169 وتاريخ 1408/3/5هـ ورقم 38/598 تاريخ ١٤٢٢/٩/٦هـ وبالفئة (٣٨) برقم 56/604 وتاريخ ١٤٢٢/١٠/٨هـ وقد بذلت الشركة جهودا كثيفة من اجل تطوير منتجاتها وترقيتها للحصول على رضا الجمهور، وقامت حملات ترويج وتسويق ضخمة لهذه المنتجات، والعلامة المطلوب تسجيلها (نوكيا </w:t>
      </w:r>
      <w:r w:rsidRPr="00AC0849">
        <w:rPr>
          <w:rFonts w:eastAsia="Times New Roman"/>
          <w:color w:val="000000"/>
          <w:sz w:val="28"/>
          <w:szCs w:val="28"/>
        </w:rPr>
        <w:t>NOCIA</w:t>
      </w:r>
      <w:r w:rsidRPr="00AC0849">
        <w:rPr>
          <w:rFonts w:eastAsia="Times New Roman" w:hint="cs"/>
          <w:color w:val="000000"/>
          <w:sz w:val="28"/>
          <w:szCs w:val="28"/>
          <w:rtl/>
        </w:rPr>
        <w:t xml:space="preserve">) مشابهة لعلامة الشركة المسجلة شائعة الشهرة (نوكيا </w:t>
      </w:r>
      <w:r w:rsidRPr="00AC0849">
        <w:rPr>
          <w:rFonts w:eastAsia="Times New Roman"/>
          <w:color w:val="000000"/>
          <w:sz w:val="28"/>
          <w:szCs w:val="28"/>
        </w:rPr>
        <w:t>NOKIA</w:t>
      </w:r>
      <w:r w:rsidRPr="00AC0849">
        <w:rPr>
          <w:rFonts w:eastAsia="Times New Roman" w:hint="cs"/>
          <w:color w:val="000000"/>
          <w:sz w:val="28"/>
          <w:szCs w:val="28"/>
          <w:rtl/>
        </w:rPr>
        <w:t>) من حيث عدد الحروف اللاتينية ونوعها وترتيبها ونطقها وشكلها العام، والاختلاف الوحيد الذي اجراه طالب التسجيل على العلامة هو استبدال حرف (</w:t>
      </w:r>
      <w:r w:rsidRPr="00AC0849">
        <w:rPr>
          <w:rFonts w:eastAsia="Times New Roman"/>
          <w:color w:val="000000"/>
          <w:sz w:val="28"/>
          <w:szCs w:val="28"/>
        </w:rPr>
        <w:t>K</w:t>
      </w:r>
      <w:r w:rsidRPr="00AC0849">
        <w:rPr>
          <w:rFonts w:eastAsia="Times New Roman" w:hint="cs"/>
          <w:color w:val="000000"/>
          <w:sz w:val="28"/>
          <w:szCs w:val="28"/>
          <w:rtl/>
        </w:rPr>
        <w:t>) بـ (</w:t>
      </w:r>
      <w:r w:rsidRPr="00AC0849">
        <w:rPr>
          <w:rFonts w:eastAsia="Times New Roman"/>
          <w:color w:val="000000"/>
          <w:sz w:val="28"/>
          <w:szCs w:val="28"/>
        </w:rPr>
        <w:t>C</w:t>
      </w:r>
      <w:r w:rsidRPr="00AC0849">
        <w:rPr>
          <w:rFonts w:eastAsia="Times New Roman" w:hint="cs"/>
          <w:color w:val="000000"/>
          <w:sz w:val="28"/>
          <w:szCs w:val="28"/>
          <w:rtl/>
        </w:rPr>
        <w:t>) وحرف (</w:t>
      </w:r>
      <w:r w:rsidRPr="00AC0849">
        <w:rPr>
          <w:rFonts w:eastAsia="Times New Roman"/>
          <w:color w:val="000000"/>
          <w:sz w:val="28"/>
          <w:szCs w:val="28"/>
        </w:rPr>
        <w:t>C</w:t>
      </w:r>
      <w:r w:rsidRPr="00AC0849">
        <w:rPr>
          <w:rFonts w:eastAsia="Times New Roman" w:hint="cs"/>
          <w:color w:val="000000"/>
          <w:sz w:val="28"/>
          <w:szCs w:val="28"/>
          <w:rtl/>
        </w:rPr>
        <w:t>) ينطق في احيان كثيرة (</w:t>
      </w:r>
      <w:r w:rsidRPr="00AC0849">
        <w:rPr>
          <w:rFonts w:eastAsia="Times New Roman"/>
          <w:color w:val="000000"/>
          <w:sz w:val="28"/>
          <w:szCs w:val="28"/>
        </w:rPr>
        <w:t>K</w:t>
      </w:r>
      <w:r w:rsidRPr="00AC0849">
        <w:rPr>
          <w:rFonts w:eastAsia="Times New Roman" w:hint="cs"/>
          <w:color w:val="000000"/>
          <w:sz w:val="28"/>
          <w:szCs w:val="28"/>
          <w:rtl/>
        </w:rPr>
        <w:t>). وبإحالة القضية لهذه الدائرة نظرتها على النحو المبين بمحاضر الضبط، وأثناء المرافعة فيها قدم ممثل الجهة المدعى عليها...... مذكرة طلب فيها رفض الدعوى؛ لأنه لا يوجد تشابه بين العلامتين، كما قدم وكيل طالب التسجيل مذكرة ذكر فيها أن العلامة التي يطلب موكله تسجيلها وهي كلمة نوزيا بالحروف اللاتينية باللون الابيض داخل رسمة سهم من جانبين باللون الازرق، هو تصميم مستحدث ومبتكر، وليس تقليدا لعلامة شركة. أو أي علامة أخرى، وهي تختلف عن العلامة المسجلة باسم الشركة المدعية سواء من حيث الشكل أو الكتابة أو اللفظ؛ إذ إن علامة المدعية عبارة عن كلمة نوكيا فقط، بينما العلامة المطلوب تسجيلها هي عبارة عن كلمة نوزيا باللون الأبيض داخل رسمة لسهم من جانبين باللون الأزرق، وفي الكتابة فإن الحرف الثالث في الكلمتين مختلف إذ هو في علامة المدعية (</w:t>
      </w:r>
      <w:r w:rsidRPr="00AC0849">
        <w:rPr>
          <w:rFonts w:eastAsia="Times New Roman"/>
          <w:color w:val="000000"/>
          <w:sz w:val="28"/>
          <w:szCs w:val="28"/>
        </w:rPr>
        <w:t>K</w:t>
      </w:r>
      <w:r w:rsidRPr="00AC0849">
        <w:rPr>
          <w:rFonts w:eastAsia="Times New Roman" w:hint="cs"/>
          <w:color w:val="000000"/>
          <w:sz w:val="28"/>
          <w:szCs w:val="28"/>
          <w:rtl/>
        </w:rPr>
        <w:t>) باللغة الإنجليزية ويلفظ (ك) بينما هو في العلامة المطلوب تسجيلها (</w:t>
      </w:r>
      <w:r w:rsidRPr="00AC0849">
        <w:rPr>
          <w:rFonts w:eastAsia="Times New Roman"/>
          <w:color w:val="000000"/>
          <w:sz w:val="28"/>
          <w:szCs w:val="28"/>
        </w:rPr>
        <w:t>C</w:t>
      </w:r>
      <w:r w:rsidRPr="00AC0849">
        <w:rPr>
          <w:rFonts w:eastAsia="Times New Roman" w:hint="cs"/>
          <w:color w:val="000000"/>
          <w:sz w:val="28"/>
          <w:szCs w:val="28"/>
          <w:rtl/>
        </w:rPr>
        <w:t>) باللغة الإنجليزية ويلفظ (س) وفي النطق علامة المدعية (نوكيا) وعلامة موكلته (نوزيا)؛ مما ينتفي معه التشابه الذي من شأنه تضليل المستهلكين، وبجلسة اليوم قرر أطراف الدعوى اكتفاءهم بما قدموه من مذكرات ومستندات.</w:t>
      </w:r>
    </w:p>
    <w:p w:rsidR="003E2FCD" w:rsidRPr="00AC0849" w:rsidRDefault="003E2FCD" w:rsidP="003E2FCD">
      <w:pPr>
        <w:jc w:val="both"/>
        <w:rPr>
          <w:rFonts w:eastAsia="Times New Roman"/>
          <w:color w:val="000000"/>
          <w:sz w:val="28"/>
          <w:szCs w:val="28"/>
          <w:rtl/>
        </w:rPr>
      </w:pPr>
    </w:p>
    <w:p w:rsidR="003E2FCD" w:rsidRPr="00B94E0F" w:rsidRDefault="003E2FCD" w:rsidP="003E2FCD">
      <w:pPr>
        <w:jc w:val="center"/>
        <w:rPr>
          <w:rFonts w:eastAsia="Times New Roman"/>
          <w:b/>
          <w:bCs/>
          <w:color w:val="000000"/>
          <w:sz w:val="28"/>
          <w:szCs w:val="28"/>
          <w:rtl/>
        </w:rPr>
      </w:pPr>
      <w:r w:rsidRPr="00B94E0F">
        <w:rPr>
          <w:rFonts w:eastAsia="Times New Roman" w:hint="cs"/>
          <w:b/>
          <w:bCs/>
          <w:color w:val="000000"/>
          <w:sz w:val="28"/>
          <w:szCs w:val="28"/>
          <w:rtl/>
        </w:rPr>
        <w:t>الأسباب</w:t>
      </w:r>
    </w:p>
    <w:p w:rsidR="003E2FCD" w:rsidRPr="00AC0849" w:rsidRDefault="003E2FCD" w:rsidP="003E2FCD">
      <w:pPr>
        <w:jc w:val="both"/>
        <w:rPr>
          <w:rFonts w:eastAsia="Times New Roman"/>
          <w:color w:val="000000"/>
          <w:sz w:val="28"/>
          <w:szCs w:val="28"/>
          <w:rtl/>
        </w:rPr>
      </w:pPr>
      <w:r w:rsidRPr="00AC0849">
        <w:rPr>
          <w:rFonts w:eastAsia="Times New Roman" w:hint="cs"/>
          <w:color w:val="000000"/>
          <w:sz w:val="28"/>
          <w:szCs w:val="28"/>
          <w:rtl/>
        </w:rPr>
        <w:t>حيث إن المدعية تهدف من إقامة الدعوى إلى الحكم بإلغاء قرار وزارة التجارة والصناعة قبول تسجيل كلمة (</w:t>
      </w:r>
      <w:r w:rsidRPr="00AC0849">
        <w:rPr>
          <w:rFonts w:eastAsia="Times New Roman"/>
          <w:color w:val="000000"/>
          <w:sz w:val="28"/>
          <w:szCs w:val="28"/>
        </w:rPr>
        <w:t>NOCIA</w:t>
      </w:r>
      <w:r w:rsidRPr="00AC0849">
        <w:rPr>
          <w:rFonts w:eastAsia="Times New Roman" w:hint="cs"/>
          <w:color w:val="000000"/>
          <w:sz w:val="28"/>
          <w:szCs w:val="28"/>
          <w:rtl/>
        </w:rPr>
        <w:t>) بحروف لاتينية وباللون الابيض داخل رسمة سهم من الجانبين باللون الازرق علامة تجارية باسم ...... بالفئة (9) فإن الديوان يختص بنظرها وفقا للمادة (</w:t>
      </w:r>
      <w:r w:rsidRPr="00AC0849">
        <w:rPr>
          <w:rFonts w:eastAsia="Times New Roman" w:hint="cs"/>
          <w:color w:val="000000"/>
          <w:sz w:val="28"/>
          <w:szCs w:val="28"/>
          <w:rtl/>
          <w:lang w:bidi="fa-IR"/>
        </w:rPr>
        <w:t>۱/۸/</w:t>
      </w:r>
      <w:r w:rsidRPr="00AC0849">
        <w:rPr>
          <w:rFonts w:eastAsia="Times New Roman" w:hint="cs"/>
          <w:color w:val="000000"/>
          <w:sz w:val="28"/>
          <w:szCs w:val="28"/>
          <w:rtl/>
        </w:rPr>
        <w:t xml:space="preserve">ح) من نظامه، وحيث إن المادة (15) من نظام العلامات التجارية الصادر بالمرسوم الملكي رقم م/٢١ لعام ١٤٢٣هـ التي تنص على أنه (لكل ذي مصلحة الاعتراض على قبول تسجيل العلامة أمام ديوان المظالم خلال تسعين يوما من تاريخ شهرها مع إيداع نسخة من الاعتراض وما يفيد تقديمه لدى الإدارة المختصة بوزارة التجارة) وإذ تم إشهار العلامة بالعدد رقم ٤٠٠٩ وتاريخ ١٤٢٥/٧/٢٥هـ من جريدة أم القرى اعترضت المدعية على قبول التسجيل أمام الديوان باستدعائها </w:t>
      </w:r>
      <w:r w:rsidRPr="00AC0849">
        <w:rPr>
          <w:rFonts w:eastAsia="Times New Roman" w:hint="cs"/>
          <w:color w:val="000000"/>
          <w:sz w:val="28"/>
          <w:szCs w:val="28"/>
          <w:rtl/>
        </w:rPr>
        <w:lastRenderedPageBreak/>
        <w:t>المؤرخ ١٤٢٥/١٠/١١هـ؛ فهي مقبولة شكلاً. وحيث إن المادة الثانية من نظام العلامات التجارية تنص على انه (لا تعد ولا تسجل علامة تجارية الإشارات والشعارات والأعلام وغيرها الوارد بيانها أدناه ـ ل - الاشارات المطابقة أو المشابهة لعلامات تجارية سبق إيداعها أو تسجيلها من قبل الآخرين على منتجات أو خدمات مطابقة أو مشابهة وكذلك الإشارات التي ينشأ عن تسجيلها بالنسبة لبعض المنتجات أو الخدمات الحط من قيمة منتجات الآخرين أو خدماتهم). وحيث إنه بالاطلاع على العلامة التي يطلب طالب التسجيل تسجيلها له بالفئة (٩) وهي عبارة (</w:t>
      </w:r>
      <w:r w:rsidRPr="00AC0849">
        <w:rPr>
          <w:rFonts w:eastAsia="Times New Roman"/>
          <w:color w:val="000000"/>
          <w:sz w:val="28"/>
          <w:szCs w:val="28"/>
        </w:rPr>
        <w:t>NOCIA</w:t>
      </w:r>
      <w:r w:rsidRPr="00AC0849">
        <w:rPr>
          <w:rFonts w:eastAsia="Times New Roman" w:hint="cs"/>
          <w:color w:val="000000"/>
          <w:sz w:val="28"/>
          <w:szCs w:val="28"/>
          <w:rtl/>
        </w:rPr>
        <w:t>) بحروف لاتينية باللون الابيض داخل رسمة سهم من الجانبين باللون الأزرق وعلامة المدعية المسجلة لها بالفئة (9) برقم 37/169 وتاريخ ١٤٠٨/٣/٥هـ وهي عبارة (</w:t>
      </w:r>
      <w:r w:rsidRPr="00AC0849">
        <w:rPr>
          <w:rFonts w:eastAsia="Times New Roman"/>
          <w:color w:val="000000"/>
          <w:sz w:val="28"/>
          <w:szCs w:val="28"/>
        </w:rPr>
        <w:t>NOKIA</w:t>
      </w:r>
      <w:r w:rsidRPr="00AC0849">
        <w:rPr>
          <w:rFonts w:eastAsia="Times New Roman" w:hint="cs"/>
          <w:color w:val="000000"/>
          <w:sz w:val="28"/>
          <w:szCs w:val="28"/>
          <w:rtl/>
        </w:rPr>
        <w:t>) فإن هناك تشابها بين العلامتين في الحروف والنطق والجرس الصوتي؛ إذ إن طالب التسجيل لم يزد عن ان عن أن أبدل حرف (</w:t>
      </w:r>
      <w:r w:rsidRPr="00AC0849">
        <w:rPr>
          <w:rFonts w:eastAsia="Times New Roman"/>
          <w:color w:val="000000"/>
          <w:sz w:val="28"/>
          <w:szCs w:val="28"/>
        </w:rPr>
        <w:t>C</w:t>
      </w:r>
      <w:r w:rsidRPr="00AC0849">
        <w:rPr>
          <w:rFonts w:eastAsia="Times New Roman" w:hint="cs"/>
          <w:color w:val="000000"/>
          <w:sz w:val="28"/>
          <w:szCs w:val="28"/>
          <w:rtl/>
        </w:rPr>
        <w:t>) بدل حرف (</w:t>
      </w:r>
      <w:r w:rsidRPr="00AC0849">
        <w:rPr>
          <w:rFonts w:eastAsia="Times New Roman"/>
          <w:color w:val="000000"/>
          <w:sz w:val="28"/>
          <w:szCs w:val="28"/>
        </w:rPr>
        <w:t>K</w:t>
      </w:r>
      <w:r w:rsidRPr="00AC0849">
        <w:rPr>
          <w:rFonts w:eastAsia="Times New Roman" w:hint="cs"/>
          <w:color w:val="000000"/>
          <w:sz w:val="28"/>
          <w:szCs w:val="28"/>
          <w:rtl/>
        </w:rPr>
        <w:t>) من علامة المدعية. وحيث إن العبرة في المقارنة بين العلامات التجارية هو بالنظر إلى اوجه الشبه بينها لا بأوجه الاختلاف، فإن من شأن تسجيل العلامة لطالب التسجيل إحداث الخلط واللبس بين جمهور المستهلكين والإضرار بصاحب العلامة الأسبق في التسجيل، خصوصاً أن العلامتين بالحروف اللاتينية، الامر الذي يصبح معه قرار الوزارة بتسجيل العلامة لطالب التسجيل قد صدر مخالفاً للنظام؛ ما تنتهي معه الدائرة إلى إلغائه، وهو ما تقضي به. ولما تقدم من أسباب حكمت الدائرة: بإلغاء قرار وزارة التجارة والصناعة قبول تسجيل كلمة (</w:t>
      </w:r>
      <w:r w:rsidRPr="00AC0849">
        <w:rPr>
          <w:rFonts w:eastAsia="Times New Roman"/>
          <w:color w:val="000000"/>
          <w:sz w:val="28"/>
          <w:szCs w:val="28"/>
        </w:rPr>
        <w:t>NOCIA</w:t>
      </w:r>
      <w:r w:rsidRPr="00AC0849">
        <w:rPr>
          <w:rFonts w:eastAsia="Times New Roman" w:hint="cs"/>
          <w:color w:val="000000"/>
          <w:sz w:val="28"/>
          <w:szCs w:val="28"/>
          <w:rtl/>
        </w:rPr>
        <w:t>) بحروف لاتينية باللون الابيض داخل رسمة سهم من جانبين باللون الازرق علامة تجارية لـ... بالفئة (9). والله الموفق. وصلى الله وسلم على نبينا محمد وآله وصحبه أجمعين.</w:t>
      </w:r>
    </w:p>
    <w:p w:rsidR="003E2FCD" w:rsidRPr="00AC0849" w:rsidRDefault="003E2FCD" w:rsidP="003E2FCD">
      <w:pPr>
        <w:jc w:val="both"/>
        <w:rPr>
          <w:rFonts w:eastAsia="Times New Roman"/>
          <w:color w:val="000000"/>
          <w:sz w:val="28"/>
          <w:szCs w:val="28"/>
          <w:rtl/>
        </w:rPr>
      </w:pPr>
    </w:p>
    <w:p w:rsidR="003E2FCD" w:rsidRPr="00AC0849" w:rsidRDefault="003E2FCD" w:rsidP="003E2FCD">
      <w:pPr>
        <w:jc w:val="both"/>
        <w:rPr>
          <w:rFonts w:eastAsia="Times New Roman"/>
          <w:color w:val="000000"/>
          <w:sz w:val="28"/>
          <w:szCs w:val="28"/>
          <w:rtl/>
        </w:rPr>
      </w:pPr>
      <w:r w:rsidRPr="00AC0849">
        <w:rPr>
          <w:rFonts w:eastAsia="Times New Roman" w:hint="cs"/>
          <w:color w:val="000000"/>
          <w:sz w:val="28"/>
          <w:szCs w:val="28"/>
          <w:rtl/>
        </w:rPr>
        <w:t>هيئة التدقيق</w:t>
      </w:r>
    </w:p>
    <w:p w:rsidR="003E2FCD" w:rsidRPr="00AC0849" w:rsidRDefault="003E2FCD" w:rsidP="003E2FCD">
      <w:pPr>
        <w:jc w:val="both"/>
        <w:rPr>
          <w:rFonts w:eastAsia="Times New Roman"/>
          <w:color w:val="000000"/>
          <w:sz w:val="28"/>
          <w:szCs w:val="28"/>
          <w:rtl/>
        </w:rPr>
      </w:pPr>
      <w:r w:rsidRPr="00AC0849">
        <w:rPr>
          <w:rFonts w:eastAsia="Times New Roman" w:hint="cs"/>
          <w:color w:val="000000"/>
          <w:sz w:val="28"/>
          <w:szCs w:val="28"/>
          <w:rtl/>
        </w:rPr>
        <w:t>حکمت هيئة التدقيق ـ الدائرة الخامسة.: بتأييد حكم الدائرة الإدارية الثانية رقم 107/د/٢/١ لعام ١٤٢٦هـ الصادر في القضية رقم 1/4160/ق لعام ١٤٢٥هـ فيما انتهى إليه من قضاء. والله الموفق. وصلى الله وسلم على نبينا محمد وآله وصحبه أجمعين.</w:t>
      </w:r>
    </w:p>
    <w:p w:rsidR="003E2FCD" w:rsidRPr="00AC0849" w:rsidRDefault="003E2FCD" w:rsidP="003E2FCD">
      <w:pPr>
        <w:jc w:val="both"/>
        <w:rPr>
          <w:rFonts w:eastAsia="Times New Roman"/>
          <w:color w:val="000000"/>
          <w:sz w:val="28"/>
          <w:szCs w:val="28"/>
          <w:rtl/>
        </w:rPr>
      </w:pPr>
    </w:p>
    <w:p w:rsidR="003E2FCD" w:rsidRPr="00AC0849" w:rsidRDefault="003E2FCD" w:rsidP="003E2FCD">
      <w:pPr>
        <w:jc w:val="both"/>
        <w:rPr>
          <w:rFonts w:eastAsia="Times New Roman"/>
          <w:color w:val="000000"/>
          <w:sz w:val="28"/>
          <w:szCs w:val="28"/>
          <w:rtl/>
        </w:rPr>
      </w:pPr>
    </w:p>
    <w:p w:rsidR="003E2FCD" w:rsidRPr="00AC0849"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Pr="00B94E0F" w:rsidRDefault="003E2FCD" w:rsidP="003E2FCD">
      <w:pPr>
        <w:jc w:val="both"/>
        <w:rPr>
          <w:rFonts w:eastAsia="Times New Roman"/>
          <w:b/>
          <w:bCs/>
          <w:color w:val="000000"/>
          <w:sz w:val="28"/>
          <w:szCs w:val="28"/>
          <w:rtl/>
        </w:rPr>
      </w:pPr>
      <w:r w:rsidRPr="00B94E0F">
        <w:rPr>
          <w:rFonts w:eastAsia="Times New Roman" w:hint="cs"/>
          <w:b/>
          <w:bCs/>
          <w:color w:val="000000"/>
          <w:sz w:val="28"/>
          <w:szCs w:val="28"/>
          <w:rtl/>
        </w:rPr>
        <w:t>رقم القضية 1364/</w:t>
      </w:r>
      <w:r>
        <w:rPr>
          <w:rFonts w:eastAsia="Times New Roman" w:hint="cs"/>
          <w:b/>
          <w:bCs/>
          <w:color w:val="000000"/>
          <w:sz w:val="28"/>
          <w:szCs w:val="28"/>
          <w:rtl/>
        </w:rPr>
        <w:t>1</w:t>
      </w:r>
      <w:r w:rsidRPr="00B94E0F">
        <w:rPr>
          <w:rFonts w:eastAsia="Times New Roman" w:hint="cs"/>
          <w:b/>
          <w:bCs/>
          <w:color w:val="000000"/>
          <w:sz w:val="28"/>
          <w:szCs w:val="28"/>
          <w:rtl/>
        </w:rPr>
        <w:t>/ق لعام ١٤٢٥هـ</w:t>
      </w:r>
    </w:p>
    <w:p w:rsidR="003E2FCD" w:rsidRPr="00B94E0F" w:rsidRDefault="003E2FCD" w:rsidP="003E2FCD">
      <w:pPr>
        <w:jc w:val="both"/>
        <w:rPr>
          <w:rFonts w:eastAsia="Times New Roman"/>
          <w:b/>
          <w:bCs/>
          <w:color w:val="000000"/>
          <w:sz w:val="28"/>
          <w:szCs w:val="28"/>
          <w:rtl/>
        </w:rPr>
      </w:pPr>
      <w:r w:rsidRPr="00B94E0F">
        <w:rPr>
          <w:rFonts w:eastAsia="Times New Roman" w:hint="cs"/>
          <w:b/>
          <w:bCs/>
          <w:color w:val="000000"/>
          <w:sz w:val="28"/>
          <w:szCs w:val="28"/>
          <w:rtl/>
        </w:rPr>
        <w:t>رقم الحكم الابتدائي 109/د/1/1 لعام ١٤٢٦هـ</w:t>
      </w:r>
    </w:p>
    <w:p w:rsidR="003E2FCD" w:rsidRPr="00B94E0F" w:rsidRDefault="003E2FCD" w:rsidP="003E2FCD">
      <w:pPr>
        <w:jc w:val="both"/>
        <w:rPr>
          <w:rFonts w:eastAsia="Times New Roman"/>
          <w:b/>
          <w:bCs/>
          <w:color w:val="000000"/>
          <w:sz w:val="28"/>
          <w:szCs w:val="28"/>
          <w:rtl/>
        </w:rPr>
      </w:pPr>
      <w:r w:rsidRPr="00B94E0F">
        <w:rPr>
          <w:rFonts w:eastAsia="Times New Roman" w:hint="cs"/>
          <w:b/>
          <w:bCs/>
          <w:color w:val="000000"/>
          <w:sz w:val="28"/>
          <w:szCs w:val="28"/>
          <w:rtl/>
        </w:rPr>
        <w:t>رقم حكم التدقيق ٢٤١/ت/ه لعام ١٤٢٧هـ</w:t>
      </w:r>
    </w:p>
    <w:p w:rsidR="003E2FCD" w:rsidRPr="00B94E0F" w:rsidRDefault="003E2FCD" w:rsidP="003E2FCD">
      <w:pPr>
        <w:jc w:val="both"/>
        <w:rPr>
          <w:rFonts w:eastAsia="Times New Roman"/>
          <w:b/>
          <w:bCs/>
          <w:color w:val="000000"/>
          <w:sz w:val="28"/>
          <w:szCs w:val="28"/>
          <w:rtl/>
        </w:rPr>
      </w:pPr>
      <w:r w:rsidRPr="00B94E0F">
        <w:rPr>
          <w:rFonts w:eastAsia="Times New Roman" w:hint="cs"/>
          <w:b/>
          <w:bCs/>
          <w:color w:val="000000"/>
          <w:sz w:val="28"/>
          <w:szCs w:val="28"/>
          <w:rtl/>
        </w:rPr>
        <w:t>تاريخ الجلسة ١٤٢٧/٥/٢٨هـ</w:t>
      </w:r>
    </w:p>
    <w:p w:rsidR="003E2FCD" w:rsidRPr="00B94E0F" w:rsidRDefault="003E2FCD" w:rsidP="003E2FCD">
      <w:pPr>
        <w:jc w:val="center"/>
        <w:rPr>
          <w:rFonts w:eastAsia="Times New Roman"/>
          <w:b/>
          <w:bCs/>
          <w:color w:val="000000"/>
          <w:sz w:val="28"/>
          <w:szCs w:val="28"/>
          <w:rtl/>
        </w:rPr>
      </w:pPr>
      <w:r w:rsidRPr="00B94E0F">
        <w:rPr>
          <w:rFonts w:eastAsia="Times New Roman" w:hint="cs"/>
          <w:b/>
          <w:bCs/>
          <w:color w:val="000000"/>
          <w:sz w:val="28"/>
          <w:szCs w:val="28"/>
          <w:rtl/>
        </w:rPr>
        <w:t>الموضوعات</w:t>
      </w:r>
    </w:p>
    <w:p w:rsidR="003E2FCD" w:rsidRPr="00B94E0F" w:rsidRDefault="003E2FCD" w:rsidP="003E2FCD">
      <w:pPr>
        <w:jc w:val="both"/>
        <w:rPr>
          <w:rFonts w:eastAsia="Times New Roman"/>
          <w:b/>
          <w:bCs/>
          <w:color w:val="000000"/>
          <w:sz w:val="28"/>
          <w:szCs w:val="28"/>
          <w:rtl/>
        </w:rPr>
      </w:pPr>
      <w:r w:rsidRPr="00B94E0F">
        <w:rPr>
          <w:rFonts w:eastAsia="Times New Roman" w:hint="cs"/>
          <w:b/>
          <w:bCs/>
          <w:color w:val="000000"/>
          <w:sz w:val="28"/>
          <w:szCs w:val="28"/>
          <w:rtl/>
        </w:rPr>
        <w:lastRenderedPageBreak/>
        <w:t>ملكية فكرية. علامة تجارية ـ طعن في قرار رفض تسجيل علامة تجارية. الغاية من الحماية.</w:t>
      </w:r>
    </w:p>
    <w:p w:rsidR="003E2FCD" w:rsidRPr="00B94E0F" w:rsidRDefault="003E2FCD" w:rsidP="003E2FCD">
      <w:pPr>
        <w:jc w:val="both"/>
        <w:rPr>
          <w:rFonts w:eastAsia="Times New Roman"/>
          <w:b/>
          <w:bCs/>
          <w:color w:val="000000"/>
          <w:sz w:val="28"/>
          <w:szCs w:val="28"/>
          <w:rtl/>
        </w:rPr>
      </w:pPr>
    </w:p>
    <w:p w:rsidR="003E2FCD" w:rsidRPr="00AC0849" w:rsidRDefault="003E2FCD" w:rsidP="003E2FCD">
      <w:pPr>
        <w:jc w:val="center"/>
        <w:rPr>
          <w:rFonts w:eastAsia="Times New Roman"/>
          <w:color w:val="000000"/>
          <w:sz w:val="28"/>
          <w:szCs w:val="28"/>
          <w:rtl/>
        </w:rPr>
      </w:pPr>
      <w:r w:rsidRPr="00B94E0F">
        <w:rPr>
          <w:rFonts w:eastAsia="Times New Roman" w:hint="cs"/>
          <w:b/>
          <w:bCs/>
          <w:color w:val="000000"/>
          <w:sz w:val="28"/>
          <w:szCs w:val="28"/>
          <w:rtl/>
        </w:rPr>
        <w:t>الأنظمة واللوائح</w:t>
      </w:r>
    </w:p>
    <w:p w:rsidR="003E2FCD" w:rsidRPr="00B94E0F" w:rsidRDefault="003E2FCD" w:rsidP="00775788">
      <w:pPr>
        <w:pStyle w:val="a5"/>
        <w:numPr>
          <w:ilvl w:val="0"/>
          <w:numId w:val="48"/>
        </w:numPr>
        <w:spacing w:after="0" w:line="240" w:lineRule="auto"/>
        <w:jc w:val="both"/>
        <w:rPr>
          <w:rFonts w:eastAsia="Times New Roman"/>
          <w:color w:val="000000"/>
          <w:sz w:val="28"/>
          <w:szCs w:val="28"/>
          <w:rtl/>
        </w:rPr>
      </w:pPr>
      <w:r w:rsidRPr="00B94E0F">
        <w:rPr>
          <w:rFonts w:eastAsia="Times New Roman" w:hint="cs"/>
          <w:color w:val="000000"/>
          <w:sz w:val="28"/>
          <w:szCs w:val="28"/>
          <w:rtl/>
        </w:rPr>
        <w:t>نظام العلامات التجارية الصادر بالمرسوم الملكي رقم (م/٢١) وتاريخ ١٤٢٣/٥/٢٨هـ.</w:t>
      </w:r>
    </w:p>
    <w:p w:rsidR="003E2FCD" w:rsidRPr="00AC0849" w:rsidRDefault="003E2FCD" w:rsidP="003E2FCD">
      <w:pPr>
        <w:jc w:val="both"/>
        <w:rPr>
          <w:rFonts w:eastAsia="Times New Roman"/>
          <w:color w:val="000000"/>
          <w:sz w:val="28"/>
          <w:szCs w:val="28"/>
          <w:rtl/>
        </w:rPr>
      </w:pPr>
    </w:p>
    <w:p w:rsidR="003E2FCD" w:rsidRPr="00B94E0F" w:rsidRDefault="003E2FCD" w:rsidP="003E2FCD">
      <w:pPr>
        <w:jc w:val="center"/>
        <w:rPr>
          <w:rFonts w:eastAsia="Times New Roman"/>
          <w:b/>
          <w:bCs/>
          <w:color w:val="000000"/>
          <w:sz w:val="28"/>
          <w:szCs w:val="28"/>
          <w:rtl/>
        </w:rPr>
      </w:pPr>
      <w:r w:rsidRPr="00B94E0F">
        <w:rPr>
          <w:rFonts w:eastAsia="Times New Roman" w:hint="cs"/>
          <w:b/>
          <w:bCs/>
          <w:color w:val="000000"/>
          <w:sz w:val="28"/>
          <w:szCs w:val="28"/>
          <w:rtl/>
        </w:rPr>
        <w:t>الملخص</w:t>
      </w:r>
    </w:p>
    <w:p w:rsidR="003E2FCD" w:rsidRPr="00AC0849" w:rsidRDefault="003E2FCD" w:rsidP="003E2FCD">
      <w:pPr>
        <w:jc w:val="both"/>
        <w:rPr>
          <w:rFonts w:eastAsia="Times New Roman"/>
          <w:color w:val="000000"/>
          <w:sz w:val="28"/>
          <w:szCs w:val="28"/>
          <w:rtl/>
        </w:rPr>
      </w:pPr>
      <w:r w:rsidRPr="00AC0849">
        <w:rPr>
          <w:rFonts w:eastAsia="Times New Roman" w:hint="cs"/>
          <w:color w:val="000000"/>
          <w:sz w:val="28"/>
          <w:szCs w:val="28"/>
          <w:rtl/>
        </w:rPr>
        <w:t>مطالبة الشركة المدعية بإلغاء قرار عدم تسجيل علامتها مؤسس على عدم وجود تشابه بين العلامتين وإمكانية التعايش بينهما؛ غير أن الواضح وجود تشابه بين علامة المدعية والعلامة المسجلة في غالب أحرف الكلمة مع اتحاد الفئة؛ ما يجعل التداخل وحصول اللبس بين العلامتين وارداً - موافقة صاحبة العلامة المسجلة على تسجيل علامة المدعية يحكمه الانظمة السارية، فضلاً عن أن الحماية وضعت لمصلحة صاحب العلامة المسجلة ولمصلحة المستهلك من التداخل واللبس - التعايش بين العلامتين الذي تذكره المدعية ورد لتسويغ طلبها بالمخالفة لحكم المادة (٢/ل) من نظام العلامات التجارية - القرار الصادر برفض التسجيل منسجم مع التطبيق السليم لأحكام النظام - أثره: رفض الدعوى.</w:t>
      </w:r>
    </w:p>
    <w:p w:rsidR="003E2FCD" w:rsidRPr="00AC0849" w:rsidRDefault="003E2FCD" w:rsidP="003E2FCD">
      <w:pPr>
        <w:jc w:val="both"/>
        <w:rPr>
          <w:rFonts w:eastAsia="Times New Roman"/>
          <w:color w:val="000000"/>
          <w:sz w:val="28"/>
          <w:szCs w:val="28"/>
          <w:rtl/>
        </w:rPr>
      </w:pPr>
    </w:p>
    <w:p w:rsidR="003E2FCD" w:rsidRPr="00B94E0F" w:rsidRDefault="003E2FCD" w:rsidP="003E2FCD">
      <w:pPr>
        <w:jc w:val="center"/>
        <w:rPr>
          <w:rFonts w:eastAsia="Times New Roman"/>
          <w:b/>
          <w:bCs/>
          <w:color w:val="000000"/>
          <w:sz w:val="28"/>
          <w:szCs w:val="28"/>
          <w:rtl/>
        </w:rPr>
      </w:pPr>
      <w:r w:rsidRPr="00B94E0F">
        <w:rPr>
          <w:rFonts w:eastAsia="Times New Roman" w:hint="cs"/>
          <w:b/>
          <w:bCs/>
          <w:color w:val="000000"/>
          <w:sz w:val="28"/>
          <w:szCs w:val="28"/>
          <w:rtl/>
        </w:rPr>
        <w:t>الوقائع</w:t>
      </w:r>
    </w:p>
    <w:p w:rsidR="003E2FCD" w:rsidRPr="00AC0849" w:rsidRDefault="003E2FCD" w:rsidP="003E2FCD">
      <w:pPr>
        <w:jc w:val="both"/>
        <w:rPr>
          <w:rFonts w:eastAsia="Times New Roman"/>
          <w:color w:val="000000"/>
          <w:sz w:val="28"/>
          <w:szCs w:val="28"/>
          <w:rtl/>
        </w:rPr>
      </w:pPr>
      <w:r w:rsidRPr="00AC0849">
        <w:rPr>
          <w:rFonts w:eastAsia="Times New Roman" w:hint="cs"/>
          <w:color w:val="000000"/>
          <w:sz w:val="28"/>
          <w:szCs w:val="28"/>
          <w:rtl/>
        </w:rPr>
        <w:t xml:space="preserve">تتلخص وقائع هذه القضية في لائحة ادعاء تقدم بها وكيل المدعي تضمنت أن موكلته تملك علامة تجارية عبارة عن الحروف اللاتينية تي واي سي </w:t>
      </w:r>
      <w:r w:rsidRPr="00AC0849">
        <w:rPr>
          <w:rFonts w:eastAsia="Times New Roman"/>
          <w:color w:val="000000"/>
          <w:sz w:val="28"/>
          <w:szCs w:val="28"/>
        </w:rPr>
        <w:t>TYC</w:t>
      </w:r>
      <w:r w:rsidRPr="00AC0849">
        <w:rPr>
          <w:rFonts w:eastAsia="Times New Roman" w:hint="cs"/>
          <w:color w:val="000000"/>
          <w:sz w:val="28"/>
          <w:szCs w:val="28"/>
          <w:rtl/>
        </w:rPr>
        <w:t xml:space="preserve"> بشكل مميز على خلفية مميزة، وقد رغبت في تسجيلها باسمها على الفئة (١٢)، لكن مكتب العلامات التجارية رفض التسجيل؛ بحجة تشابه العلامة مع علامة: (تي واي جي) المسجلة لشركة تايوانية، مشيراً إلى أن موكلته قد تظلمت من قرار مكتب العلامات التجارية إلى وزير التجارة والصناعة، إلا أنه اعتمد مذكرة الشؤون القانونية رقم ١١/٣٤٢ وتاريخ ١٤٢٥/١/٢٥هـ التي انتهت إلى رفض التسجيل، وان موكلته بلغت بقرار الوزير بموجب خطاب مدير عام إدارة العلامات والوكالات التجارية رقم ٢٨/٢٤١٠ المسلم لموكلته بتاريخ ١٤٢٥/٢/٢٤هـ؛ ولكون التشابه غير قائم بين علامة الشركة وعلامة موكلته المشتقة من اسمها؛ وبما ان التعايش قائم أن بين علامة موكلته والعلامة سبب الرفض؛ حيث تم تسجيلهما معاً بالتوافق والتزامن في العديد من الدول وهي: الولايات المتحدة، والاتحاد الاوروبي، واليابان، وتايوان، ولكون موكلته قدمت للمدعى عليها نسخاً من جميع التسجيلات رفق التماس إعادة النظر المقدم إلى وزير التجارة والصناعة بتاريخ ١٤٢٤/٣/٢هـ، كما أن الشركة مالكة العلامة الاخرى: (تي واي جي) لا تمانع في تسجيل علامة موكلته، وفق ما هو مرفق للدائرة من مستندات، فإنه يطلب إلغاء القرار المتظلم منه، والسماح لموكلته بتسجيل علامتها، موضحا ان المدعى عليها سبق ان سجلت علامة: (سويستار) باسم موكلته شركة الرابطة الدولية، على الرغم من وجود علامة مسجلة باسم: (ويستار) وقد وافقت المدعى عليها على طلب موكلته بعد ان قدمت لها ما يفيد تعايش العلامتين وتسجيلهما معاً خارج المملكة، وأن العلامتين متعاصرتان بالتسجيل في عدد من الدول، وان عدم قيام الشركة مالكة علامة: (ويستار) بالاعتراض على تسجيل علامة: (سويستار) في هذه الدول دليل على تميز العلامتين، وعدم وجود احتمال للخلط واللبس بينهما، وترتيبا على ما سبق يطلب وكيل المدعية إلغاء قرار وترتيباً المدعى عليها برفض طلب موكلته. </w:t>
      </w:r>
      <w:r w:rsidRPr="00AC0849">
        <w:rPr>
          <w:rFonts w:eastAsia="Times New Roman" w:hint="cs"/>
          <w:color w:val="000000"/>
          <w:sz w:val="28"/>
          <w:szCs w:val="28"/>
          <w:rtl/>
        </w:rPr>
        <w:lastRenderedPageBreak/>
        <w:t>وقد دفعت المدعى عليها في جلسة يوم الإثنين ١٤٢٥/٨/٢٠هـ بان العلامة المسجلة (تي واي جي) هي على الفئة (١٢) والمادة (</w:t>
      </w:r>
      <w:r w:rsidRPr="00AC0849">
        <w:rPr>
          <w:rFonts w:eastAsia="Times New Roman" w:hint="cs"/>
          <w:color w:val="000000"/>
          <w:sz w:val="28"/>
          <w:szCs w:val="28"/>
          <w:rtl/>
          <w:lang w:bidi="fa-IR"/>
        </w:rPr>
        <w:t>۲/</w:t>
      </w:r>
      <w:r w:rsidRPr="00AC0849">
        <w:rPr>
          <w:rFonts w:eastAsia="Times New Roman" w:hint="cs"/>
          <w:color w:val="000000"/>
          <w:sz w:val="28"/>
          <w:szCs w:val="28"/>
          <w:rtl/>
        </w:rPr>
        <w:t>ل) تمنع قبول طلب التسجيل في مثل هذه الحالة، كما دفعت بجلسة يوم الثلاثاء ١٤٢٦/٣/٢هـ بأن الوزارة لا توافق على مبدأ تعايش العلامتين، وعليه فإنها تطلب رفض دعوى المدعية.</w:t>
      </w:r>
    </w:p>
    <w:p w:rsidR="003E2FCD" w:rsidRPr="00AC0849" w:rsidRDefault="003E2FCD" w:rsidP="003E2FCD">
      <w:pPr>
        <w:jc w:val="both"/>
        <w:rPr>
          <w:rFonts w:eastAsia="Times New Roman"/>
          <w:color w:val="000000"/>
          <w:sz w:val="28"/>
          <w:szCs w:val="28"/>
          <w:rtl/>
        </w:rPr>
      </w:pPr>
    </w:p>
    <w:p w:rsidR="003E2FCD" w:rsidRPr="00B94E0F" w:rsidRDefault="003E2FCD" w:rsidP="003E2FCD">
      <w:pPr>
        <w:jc w:val="center"/>
        <w:rPr>
          <w:rFonts w:eastAsia="Times New Roman"/>
          <w:b/>
          <w:bCs/>
          <w:color w:val="000000"/>
          <w:sz w:val="28"/>
          <w:szCs w:val="28"/>
          <w:rtl/>
        </w:rPr>
      </w:pPr>
      <w:r w:rsidRPr="00B94E0F">
        <w:rPr>
          <w:rFonts w:eastAsia="Times New Roman" w:hint="cs"/>
          <w:b/>
          <w:bCs/>
          <w:color w:val="000000"/>
          <w:sz w:val="28"/>
          <w:szCs w:val="28"/>
          <w:rtl/>
        </w:rPr>
        <w:t>الأسباب</w:t>
      </w:r>
    </w:p>
    <w:p w:rsidR="003E2FCD" w:rsidRPr="00AC0849" w:rsidRDefault="003E2FCD" w:rsidP="003E2FCD">
      <w:pPr>
        <w:jc w:val="both"/>
        <w:rPr>
          <w:rFonts w:eastAsia="Times New Roman"/>
          <w:color w:val="000000"/>
          <w:sz w:val="28"/>
          <w:szCs w:val="28"/>
          <w:rtl/>
        </w:rPr>
      </w:pPr>
      <w:r w:rsidRPr="00AC0849">
        <w:rPr>
          <w:rFonts w:eastAsia="Times New Roman" w:hint="cs"/>
          <w:color w:val="000000"/>
          <w:sz w:val="28"/>
          <w:szCs w:val="28"/>
          <w:rtl/>
        </w:rPr>
        <w:t>بعد الاطلاع على أوراق الدعوى تبين أنها اعتراض على قرار المدعى عليها المتضمن رفض طلب المدعية تسجيل العلامة التجارية محل الدعوى؛ بناء على المادة (١٣) من نظام العلامات التجارية، فيختص الديوان بنظرها؛ وفقا للمادة (١/٨/ح) من نظامه، وحيث بلغت المدعية بقرار وزير التجارة باعتماد مذكرة الشؤون القانونية المنتهية إلى رفض طلب المدعية بتاريخ ١٤٢٥/٢/٢٤هـ، ورفع دعواه إلى الديوان بتاريخ ١٤٢٥/٣/٢٣هـ، فإن الدعوى تعتبر مقبولة شكلاً. وفيما يتعلق بالموضوع فإن مطالبة المدعية أسست على عدم وجود تشابه بين العلامتين؛ وعلى إمكانية التعايش بينهما؛ تأسيسا على أن هذا مما جرى الأخذ به في عديد من الدول؛ حيث تم تسجيلهما معاً بالتوافق والتزامن، وأن الوزارة المدعى عليها سبق أن طبقت مبدأ التعايش. وحيث إنه من الواضح وجود تشابه بين علامة المدعية والعلامة المسجلة الأنظمة السارية، في غالب أحرف الكلمة، مع اتحاد الفئة؛ مما يجعل التداخل وحصول اللبس بين العلامتين واردا؛ الامر الذي يحتم على الوزارة المدعى عليها ملاحظته عند النظر في طلب المدعية، ولان صح ما تذكره المدعية من موافقة صاحبة العلامة المسجلة على تسجيل علامة المدعية، فإن ما يحكم هذه الإجراءات هي فضلاً عن أن الحماية يلحظ فيها أمران: حماية صاحب العلامة المسجلة، وحماية المستهلك من التداخل واللبس، وهو متعين شرعاً ونظاماً. وفيما يتعلق بالتعايش الذي تشير إليه المدعية، فإن هذا علاوة على كونه يمثل وجهة نظرها لتسويغ طلبها، فإنه يخالف أحكام المادة (٢/ل) من نظام العلامات التجارية التي تنص على أنه (لا تعد ولا تسجل علامة تجارية الإشارات المطابقة أو المشابهة لعلامات تجارية سبق إيداعها أو تسجيلها من قبل الآخرين على منتجات أو خدمات مطابقة او مشابهة)؛ وعليه فإن قرار المدعى عليها برفض طلب المدعية جاء منسجما مع التطبيق السليم لأحكام النظام، الأمر الذي يتعين معه رفض دعوى المدعية. ولما تقدم وبعد المداولة: فقد حكمت الدائرة: برفض دعوى شركة. التجارة والصناعة. والله الموفق. ضد وزارة وصلى الله وسلم على نبينا محمد وآله وصحبه أجمعين.</w:t>
      </w:r>
    </w:p>
    <w:p w:rsidR="003E2FCD" w:rsidRPr="00AC0849" w:rsidRDefault="003E2FCD" w:rsidP="003E2FCD">
      <w:pPr>
        <w:jc w:val="both"/>
        <w:rPr>
          <w:rFonts w:eastAsia="Times New Roman"/>
          <w:color w:val="000000"/>
          <w:sz w:val="28"/>
          <w:szCs w:val="28"/>
          <w:rtl/>
        </w:rPr>
      </w:pPr>
    </w:p>
    <w:p w:rsidR="003E2FCD" w:rsidRPr="00B94E0F" w:rsidRDefault="003E2FCD" w:rsidP="003E2FCD">
      <w:pPr>
        <w:jc w:val="both"/>
        <w:rPr>
          <w:rFonts w:eastAsia="Times New Roman"/>
          <w:b/>
          <w:bCs/>
          <w:color w:val="000000"/>
          <w:sz w:val="28"/>
          <w:szCs w:val="28"/>
          <w:rtl/>
        </w:rPr>
      </w:pPr>
      <w:r w:rsidRPr="00B94E0F">
        <w:rPr>
          <w:rFonts w:eastAsia="Times New Roman" w:hint="cs"/>
          <w:b/>
          <w:bCs/>
          <w:color w:val="000000"/>
          <w:sz w:val="28"/>
          <w:szCs w:val="28"/>
          <w:rtl/>
        </w:rPr>
        <w:t>هيئة التدقيق</w:t>
      </w:r>
    </w:p>
    <w:p w:rsidR="003E2FCD" w:rsidRPr="00AC0849" w:rsidRDefault="003E2FCD" w:rsidP="003E2FCD">
      <w:pPr>
        <w:jc w:val="both"/>
        <w:rPr>
          <w:rFonts w:eastAsia="Times New Roman"/>
          <w:color w:val="000000"/>
          <w:sz w:val="28"/>
          <w:szCs w:val="28"/>
          <w:rtl/>
        </w:rPr>
      </w:pPr>
      <w:r w:rsidRPr="00AC0849">
        <w:rPr>
          <w:rFonts w:eastAsia="Times New Roman" w:hint="cs"/>
          <w:color w:val="000000"/>
          <w:sz w:val="28"/>
          <w:szCs w:val="28"/>
          <w:rtl/>
        </w:rPr>
        <w:t>حکمت هيئة التدقيق ـ الدائرة الخامسة.: بتأييد حكم الدائرة الإدارية الأولى رقم 109/د/إ/1 لعام ١٤٢٦هـ الصادر في القضية رقم 1/1364/ق لعام ١٤٢٥هـ فيما انتهى إليه من قضاء. والله الموفق. وصلی الله وسلم على نبينا محمد وآله وصحبه أجمعين.</w:t>
      </w:r>
    </w:p>
    <w:p w:rsidR="003E2FCD" w:rsidRPr="00AC0849" w:rsidRDefault="003E2FCD" w:rsidP="003E2FCD">
      <w:pPr>
        <w:jc w:val="both"/>
        <w:rPr>
          <w:rFonts w:eastAsia="Times New Roman"/>
          <w:color w:val="000000"/>
          <w:sz w:val="28"/>
          <w:szCs w:val="28"/>
          <w:rtl/>
        </w:rPr>
      </w:pPr>
    </w:p>
    <w:p w:rsidR="003E2FCD" w:rsidRPr="00AC0849"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Pr="00B94E0F" w:rsidRDefault="003E2FCD" w:rsidP="003E2FCD">
      <w:pPr>
        <w:jc w:val="both"/>
        <w:rPr>
          <w:rFonts w:eastAsia="Times New Roman"/>
          <w:b/>
          <w:bCs/>
          <w:color w:val="000000"/>
          <w:sz w:val="28"/>
          <w:szCs w:val="28"/>
          <w:rtl/>
        </w:rPr>
      </w:pPr>
      <w:r w:rsidRPr="00B94E0F">
        <w:rPr>
          <w:rFonts w:eastAsia="Times New Roman" w:hint="cs"/>
          <w:b/>
          <w:bCs/>
          <w:color w:val="000000"/>
          <w:sz w:val="28"/>
          <w:szCs w:val="28"/>
          <w:rtl/>
        </w:rPr>
        <w:t>رقم القضية 5053/</w:t>
      </w:r>
      <w:r>
        <w:rPr>
          <w:rFonts w:eastAsia="Times New Roman" w:hint="cs"/>
          <w:b/>
          <w:bCs/>
          <w:color w:val="000000"/>
          <w:sz w:val="28"/>
          <w:szCs w:val="28"/>
          <w:rtl/>
        </w:rPr>
        <w:t>1</w:t>
      </w:r>
      <w:r w:rsidRPr="00B94E0F">
        <w:rPr>
          <w:rFonts w:eastAsia="Times New Roman" w:hint="cs"/>
          <w:b/>
          <w:bCs/>
          <w:color w:val="000000"/>
          <w:sz w:val="28"/>
          <w:szCs w:val="28"/>
          <w:rtl/>
        </w:rPr>
        <w:t>/ق لعام ١٤٢٥هـ</w:t>
      </w:r>
    </w:p>
    <w:p w:rsidR="003E2FCD" w:rsidRPr="00B94E0F" w:rsidRDefault="003E2FCD" w:rsidP="003E2FCD">
      <w:pPr>
        <w:jc w:val="both"/>
        <w:rPr>
          <w:rFonts w:eastAsia="Times New Roman"/>
          <w:b/>
          <w:bCs/>
          <w:color w:val="000000"/>
          <w:sz w:val="28"/>
          <w:szCs w:val="28"/>
          <w:rtl/>
        </w:rPr>
      </w:pPr>
      <w:r w:rsidRPr="00B94E0F">
        <w:rPr>
          <w:rFonts w:eastAsia="Times New Roman" w:hint="cs"/>
          <w:b/>
          <w:bCs/>
          <w:color w:val="000000"/>
          <w:sz w:val="28"/>
          <w:szCs w:val="28"/>
          <w:rtl/>
        </w:rPr>
        <w:t>رقم الحكم الابتدائي 106//د/٤/١ لعام ١٤٢٦هـ</w:t>
      </w:r>
    </w:p>
    <w:p w:rsidR="003E2FCD" w:rsidRPr="00B94E0F" w:rsidRDefault="003E2FCD" w:rsidP="003E2FCD">
      <w:pPr>
        <w:jc w:val="both"/>
        <w:rPr>
          <w:rFonts w:eastAsia="Times New Roman"/>
          <w:b/>
          <w:bCs/>
          <w:color w:val="000000"/>
          <w:sz w:val="28"/>
          <w:szCs w:val="28"/>
          <w:rtl/>
        </w:rPr>
      </w:pPr>
      <w:r w:rsidRPr="00B94E0F">
        <w:rPr>
          <w:rFonts w:eastAsia="Times New Roman" w:hint="cs"/>
          <w:b/>
          <w:bCs/>
          <w:color w:val="000000"/>
          <w:sz w:val="28"/>
          <w:szCs w:val="28"/>
          <w:rtl/>
        </w:rPr>
        <w:t>رقم حكم التدقيق ٢٢٩/ت/ه لعام ١٤٢٧هـ</w:t>
      </w:r>
    </w:p>
    <w:p w:rsidR="003E2FCD" w:rsidRPr="00B94E0F" w:rsidRDefault="003E2FCD" w:rsidP="003E2FCD">
      <w:pPr>
        <w:jc w:val="both"/>
        <w:rPr>
          <w:rFonts w:eastAsia="Times New Roman"/>
          <w:b/>
          <w:bCs/>
          <w:color w:val="000000"/>
          <w:sz w:val="28"/>
          <w:szCs w:val="28"/>
          <w:rtl/>
        </w:rPr>
      </w:pPr>
      <w:r w:rsidRPr="00B94E0F">
        <w:rPr>
          <w:rFonts w:eastAsia="Times New Roman" w:hint="cs"/>
          <w:b/>
          <w:bCs/>
          <w:color w:val="000000"/>
          <w:sz w:val="28"/>
          <w:szCs w:val="28"/>
          <w:rtl/>
        </w:rPr>
        <w:t>تاريخ الجلسة ١٤٢٧/٥/٢٨هـ</w:t>
      </w:r>
    </w:p>
    <w:p w:rsidR="003E2FCD" w:rsidRPr="00B94E0F" w:rsidRDefault="003E2FCD" w:rsidP="003E2FCD">
      <w:pPr>
        <w:jc w:val="center"/>
        <w:rPr>
          <w:rFonts w:eastAsia="Times New Roman"/>
          <w:b/>
          <w:bCs/>
          <w:color w:val="000000"/>
          <w:sz w:val="28"/>
          <w:szCs w:val="28"/>
          <w:rtl/>
        </w:rPr>
      </w:pPr>
      <w:r w:rsidRPr="00B94E0F">
        <w:rPr>
          <w:rFonts w:eastAsia="Times New Roman" w:hint="cs"/>
          <w:b/>
          <w:bCs/>
          <w:color w:val="000000"/>
          <w:sz w:val="28"/>
          <w:szCs w:val="28"/>
          <w:rtl/>
        </w:rPr>
        <w:t>الموضوعات</w:t>
      </w:r>
    </w:p>
    <w:p w:rsidR="003E2FCD" w:rsidRDefault="003E2FCD" w:rsidP="003E2FCD">
      <w:pPr>
        <w:jc w:val="both"/>
        <w:rPr>
          <w:rFonts w:eastAsia="Times New Roman"/>
          <w:b/>
          <w:bCs/>
          <w:color w:val="000000"/>
          <w:sz w:val="28"/>
          <w:szCs w:val="28"/>
          <w:rtl/>
        </w:rPr>
      </w:pPr>
      <w:r w:rsidRPr="00B94E0F">
        <w:rPr>
          <w:rFonts w:eastAsia="Times New Roman" w:hint="cs"/>
          <w:b/>
          <w:bCs/>
          <w:color w:val="000000"/>
          <w:sz w:val="28"/>
          <w:szCs w:val="28"/>
          <w:rtl/>
        </w:rPr>
        <w:t>ملكية فكرية. علامة تجارية ـ طعن في قرار قبول تسجيل علامة تجارية ـ امتداد مدة الطعن ـ ثبوت التطابق ـ اتحاد الفئة ـ أسبقية التسجيل - امتداد الحماية. عيب الخطأ في تطبيق النظام.</w:t>
      </w:r>
    </w:p>
    <w:p w:rsidR="003E2FCD" w:rsidRPr="00B94E0F" w:rsidRDefault="003E2FCD" w:rsidP="003E2FCD">
      <w:pPr>
        <w:jc w:val="both"/>
        <w:rPr>
          <w:rFonts w:eastAsia="Times New Roman"/>
          <w:b/>
          <w:bCs/>
          <w:color w:val="000000"/>
          <w:sz w:val="28"/>
          <w:szCs w:val="28"/>
          <w:rtl/>
        </w:rPr>
      </w:pPr>
    </w:p>
    <w:p w:rsidR="003E2FCD" w:rsidRPr="00AC0849" w:rsidRDefault="003E2FCD" w:rsidP="003E2FCD">
      <w:pPr>
        <w:jc w:val="center"/>
        <w:rPr>
          <w:rFonts w:eastAsia="Times New Roman"/>
          <w:color w:val="000000"/>
          <w:sz w:val="28"/>
          <w:szCs w:val="28"/>
          <w:rtl/>
        </w:rPr>
      </w:pPr>
      <w:r w:rsidRPr="00B94E0F">
        <w:rPr>
          <w:rFonts w:eastAsia="Times New Roman" w:hint="cs"/>
          <w:b/>
          <w:bCs/>
          <w:color w:val="000000"/>
          <w:sz w:val="28"/>
          <w:szCs w:val="28"/>
          <w:rtl/>
        </w:rPr>
        <w:t>الأنظمة واللوائح</w:t>
      </w:r>
    </w:p>
    <w:p w:rsidR="003E2FCD" w:rsidRPr="00B94E0F" w:rsidRDefault="003E2FCD" w:rsidP="00775788">
      <w:pPr>
        <w:pStyle w:val="a5"/>
        <w:numPr>
          <w:ilvl w:val="0"/>
          <w:numId w:val="48"/>
        </w:numPr>
        <w:spacing w:after="0" w:line="240" w:lineRule="auto"/>
        <w:jc w:val="both"/>
        <w:rPr>
          <w:rFonts w:eastAsia="Times New Roman"/>
          <w:color w:val="000000"/>
          <w:sz w:val="28"/>
          <w:szCs w:val="28"/>
          <w:rtl/>
        </w:rPr>
      </w:pPr>
      <w:r w:rsidRPr="00B94E0F">
        <w:rPr>
          <w:rFonts w:eastAsia="Times New Roman" w:hint="cs"/>
          <w:color w:val="000000"/>
          <w:sz w:val="28"/>
          <w:szCs w:val="28"/>
          <w:rtl/>
        </w:rPr>
        <w:t>نظام العلامات التجارية الصادر بالمرسوم الملكي رقم (م/٢١) وتاريخ ١٤٢٣/٥/٢٨ هـ.</w:t>
      </w:r>
    </w:p>
    <w:p w:rsidR="003E2FCD" w:rsidRPr="00AC0849" w:rsidRDefault="003E2FCD" w:rsidP="003E2FCD">
      <w:pPr>
        <w:jc w:val="both"/>
        <w:rPr>
          <w:rFonts w:eastAsia="Times New Roman"/>
          <w:color w:val="000000"/>
          <w:sz w:val="28"/>
          <w:szCs w:val="28"/>
          <w:rtl/>
        </w:rPr>
      </w:pPr>
    </w:p>
    <w:p w:rsidR="003E2FCD" w:rsidRPr="00B94E0F" w:rsidRDefault="003E2FCD" w:rsidP="003E2FCD">
      <w:pPr>
        <w:jc w:val="center"/>
        <w:rPr>
          <w:rFonts w:eastAsia="Times New Roman"/>
          <w:b/>
          <w:bCs/>
          <w:color w:val="000000"/>
          <w:sz w:val="28"/>
          <w:szCs w:val="28"/>
          <w:rtl/>
        </w:rPr>
      </w:pPr>
      <w:r w:rsidRPr="00B94E0F">
        <w:rPr>
          <w:rFonts w:eastAsia="Times New Roman" w:hint="cs"/>
          <w:b/>
          <w:bCs/>
          <w:color w:val="000000"/>
          <w:sz w:val="28"/>
          <w:szCs w:val="28"/>
          <w:rtl/>
        </w:rPr>
        <w:t>الملخص</w:t>
      </w:r>
    </w:p>
    <w:p w:rsidR="003E2FCD" w:rsidRPr="00AC0849" w:rsidRDefault="003E2FCD" w:rsidP="003E2FCD">
      <w:pPr>
        <w:jc w:val="both"/>
        <w:rPr>
          <w:rFonts w:eastAsia="Times New Roman"/>
          <w:color w:val="000000"/>
          <w:sz w:val="28"/>
          <w:szCs w:val="28"/>
          <w:rtl/>
        </w:rPr>
      </w:pPr>
      <w:r w:rsidRPr="00AC0849">
        <w:rPr>
          <w:rFonts w:eastAsia="Times New Roman" w:hint="cs"/>
          <w:color w:val="000000"/>
          <w:sz w:val="28"/>
          <w:szCs w:val="28"/>
          <w:rtl/>
        </w:rPr>
        <w:t xml:space="preserve">تم الإعلان عن قرار قبول العلامة في ١٤٢٥/٩/15هـ واعترضت المدعية أمام الديوان على ذلك يوم السبت ١٤٢٥/١٢/١٨هـ الذي يوافق بداية الدوام بعد إجازة عيد الاضحى والحج ـ أثره: امتداد الميعاد بالزيادة عن تسعين يوماً المحددة للطعن المبينة في المادة (15) من نظام العلامات التجارية ـ أثره: قبول الدعوى شكلاً. الشركة المدعية تملك العلامة (سولا) باللاتيني من تاريخ 1415/10/17هـ وطلبت تجديدها بتاريخ ١٤٢٥/١٠/٧هـ خلال السنة الاخيرة من مدة الحماية المحدودة بعشر سنوات حسب نص المادة (199) من اللائحة التنفيذية لنظام العلامات التجارية ـ اثره: امتداد الحماية لها ـ العلامة المطلوب تسجيلها للمدعى عليه والمطعون على قرار الجهة </w:t>
      </w:r>
      <w:r w:rsidRPr="00AC0849">
        <w:rPr>
          <w:rFonts w:eastAsia="Times New Roman" w:hint="cs"/>
          <w:color w:val="000000"/>
          <w:sz w:val="28"/>
          <w:szCs w:val="28"/>
          <w:rtl/>
        </w:rPr>
        <w:lastRenderedPageBreak/>
        <w:t>الإدارية ف</w:t>
      </w:r>
      <w:r>
        <w:rPr>
          <w:rFonts w:eastAsia="Times New Roman" w:hint="cs"/>
          <w:color w:val="000000"/>
          <w:sz w:val="28"/>
          <w:szCs w:val="28"/>
          <w:rtl/>
        </w:rPr>
        <w:t xml:space="preserve">يه هي علامة المدعية عينها اتحاد </w:t>
      </w:r>
      <w:r w:rsidRPr="00AC0849">
        <w:rPr>
          <w:rFonts w:eastAsia="Times New Roman" w:hint="cs"/>
          <w:color w:val="000000"/>
          <w:sz w:val="28"/>
          <w:szCs w:val="28"/>
          <w:rtl/>
        </w:rPr>
        <w:t>الفئة ـ اثره: عدم جواز تسجيلها - مستنده (م/٢) من النظام حيث صدر القرار بالمخالفة للنظام الذي يمنع تسجيل علامة مشابهة لعلامة سبق تسجيلها - إلغاء القرار لا يؤثر إن كانت علامة طالبة التسجيل عبارة عن: مراكز سولا للنظارات؛ فإن ذلك كلمة وصفية لبيان منتج العلامة، ولا يعدو أن يكون تركيزاً على سرقة العلامة وإثباتاً لسوء النية المتعمد من طالب التسجيل، وكان يعتمد في ذلك على توهم فوات طلب التجديد ـ وقد ثبت سريان الحماية، كما ان من وراء مدة الحماية مدة حظر قدرها ثلاث سنوات.</w:t>
      </w:r>
    </w:p>
    <w:p w:rsidR="003E2FCD" w:rsidRPr="00AC0849" w:rsidRDefault="003E2FCD" w:rsidP="003E2FCD">
      <w:pPr>
        <w:jc w:val="both"/>
        <w:rPr>
          <w:rFonts w:eastAsia="Times New Roman"/>
          <w:color w:val="000000"/>
          <w:sz w:val="28"/>
          <w:szCs w:val="28"/>
          <w:rtl/>
        </w:rPr>
      </w:pPr>
    </w:p>
    <w:p w:rsidR="003E2FCD" w:rsidRPr="00B94E0F" w:rsidRDefault="003E2FCD" w:rsidP="003E2FCD">
      <w:pPr>
        <w:jc w:val="center"/>
        <w:rPr>
          <w:rFonts w:eastAsia="Times New Roman"/>
          <w:b/>
          <w:bCs/>
          <w:color w:val="000000"/>
          <w:sz w:val="28"/>
          <w:szCs w:val="28"/>
          <w:rtl/>
        </w:rPr>
      </w:pPr>
      <w:r w:rsidRPr="00B94E0F">
        <w:rPr>
          <w:rFonts w:eastAsia="Times New Roman" w:hint="cs"/>
          <w:b/>
          <w:bCs/>
          <w:color w:val="000000"/>
          <w:sz w:val="28"/>
          <w:szCs w:val="28"/>
          <w:rtl/>
        </w:rPr>
        <w:t>الوقائع</w:t>
      </w:r>
    </w:p>
    <w:p w:rsidR="003E2FCD" w:rsidRPr="00AC0849" w:rsidRDefault="003E2FCD" w:rsidP="003E2FCD">
      <w:pPr>
        <w:jc w:val="both"/>
        <w:rPr>
          <w:rFonts w:eastAsia="Times New Roman"/>
          <w:color w:val="000000"/>
          <w:sz w:val="28"/>
          <w:szCs w:val="28"/>
          <w:rtl/>
        </w:rPr>
      </w:pPr>
      <w:r w:rsidRPr="00AC0849">
        <w:rPr>
          <w:rFonts w:eastAsia="Times New Roman" w:hint="cs"/>
          <w:color w:val="000000"/>
          <w:sz w:val="28"/>
          <w:szCs w:val="28"/>
          <w:rtl/>
        </w:rPr>
        <w:t>تتلخص وقائع الدعوى الماثلة في أن وزارة التجارة والصناعة أعلنت في جريدة أم القرى عن قبول تسجيل كلمة (سولا) باللاتيني وأسفلها عبارة «مراكز سولا للنظارات» باللغة العربية واللاتينية علامة تجارية باسم على الفئة التاسعة وتوضع على منتجات وخدمات النظارات. فتقدم وكيل شركة ...... الأمريكية بدعواه الماثلة معترضا على ذلك؛ استناداً إلى أن موكلته تمتلك هذه العلامة كلمة (سولا) = على الفئة ذاتها بموجب شهادة التسجيل المرفقة، وان موكلته تستعمل هذه العلامة في السوق السعودية منذ سنوات وحتى تاريخه، وقد تقدمت بتجديد التسجيل وفقا للنظام، وان علامة موكلته من العلامات ذات الشهرة العالمية على النظارات والعدسات، وأن هناك تشابهاً وتطابقاً بين العلامتين حظره النظام والشرع، وأنه لذلك يطلب الحكم بإلغاء القرار. وفي سبيل نظر الدعوى جرى تحديد عدة جلسات للسماع من اطرافها حضرها وكيل الشركة المدعية …….. وممثل الوزارة …….. ووكيل طالب التسجيل ......، ثم ...... المثبتة هوياتهم ووكالاتهم بضبط القضية، وبعد سماع الدعوى اجاب ممثل الوزارة بانه يوجد تطابق في العنصر اللفظي كلمة (سولا)، إلا أنه نظراً إلى وجود إضافة عنصر لفظي آخر في العلامة المطلوب تسجيلها وهي عبارة (مراكز سولا للنظارات) يستبعد وقوع اي خلط بين العلامتين لدى المستهلكين. وانه لذلك يطلب رفض الدعوى، فيما اجاب وكيل طالب التسجيل أن وكيل المدعية ذكر في لائحة دعواه بأن علامة موكلته انتهت مدة صلاحيتها في ١٤٢٥/١٠/١٦هـ، وانها تقدمت بطلب تجديدها في ١٤٢٥/١٠/١٧هـ، اي بعد انقضاء السنة الاخيرة من مدة الحماية، ما يجعل طلبها بتجديد العلامة جديرا بالرفض شكلاً، استناداً إلى المادة (19) من اللائحة التنفيذية لنظام العلامات التجارية، (وبالتالي يصبح من حقي تسجيل العلامة لسقوط حق المدعية في العلامة التي كانت مسجلة لصالحها)، ولذا فانه يطلب رد اعتراض المدعية. وعق</w:t>
      </w:r>
      <w:r w:rsidRPr="00AC0849">
        <w:rPr>
          <w:rFonts w:eastAsia="Times New Roman" w:hint="eastAsia"/>
          <w:color w:val="000000"/>
          <w:sz w:val="28"/>
          <w:szCs w:val="28"/>
          <w:rtl/>
        </w:rPr>
        <w:t>ب</w:t>
      </w:r>
      <w:r w:rsidRPr="00AC0849">
        <w:rPr>
          <w:rFonts w:eastAsia="Times New Roman" w:hint="cs"/>
          <w:color w:val="000000"/>
          <w:sz w:val="28"/>
          <w:szCs w:val="28"/>
          <w:rtl/>
        </w:rPr>
        <w:t xml:space="preserve"> وكيل المدعية بان موكلته قد تقدمت بطلب تجديد العلامة في المدة المحددة نظاما، حيث تثبت المستندات المرفقة أن تاريخ الطلب ١٤٢٥/١٠/٧هـ وليس ١٤٢٥/١٠/١٧هـ، وأما ما ورد في لائحة الدعوى فإنما كان عن طريق الخطأ المطبعي، وطالب التسجيل كان يتعامل مع المدعية بتسويق منتجات المدعية التي تحمل العلامة (سولا)، مثله في ذلك مثل سائر محلات النظارات، ولا يزال لديه بقية من هذه البضاعة، كما تجدر الإشارة إلى ان العلامة تمثل اسم المدعية التجاري، وفي جميع الاحوال يحظر النظام تسجيل العلامة للغير بعد مدة الحماية لمدة ثلاث سنوات. وبسماع طالب التسجيل لذلك أفاد باكتفائه بما سبق أن أدلى به، بعد هذا قرر الأطراف جميعهم ختم اقوالهم.</w:t>
      </w:r>
    </w:p>
    <w:p w:rsidR="003E2FCD" w:rsidRPr="00AC0849" w:rsidRDefault="003E2FCD" w:rsidP="003E2FCD">
      <w:pPr>
        <w:jc w:val="both"/>
        <w:rPr>
          <w:rFonts w:eastAsia="Times New Roman"/>
          <w:color w:val="000000"/>
          <w:sz w:val="28"/>
          <w:szCs w:val="28"/>
          <w:rtl/>
        </w:rPr>
      </w:pPr>
    </w:p>
    <w:p w:rsidR="003E2FCD" w:rsidRPr="00B94E0F" w:rsidRDefault="003E2FCD" w:rsidP="003E2FCD">
      <w:pPr>
        <w:jc w:val="center"/>
        <w:rPr>
          <w:rFonts w:eastAsia="Times New Roman"/>
          <w:b/>
          <w:bCs/>
          <w:color w:val="000000"/>
          <w:sz w:val="28"/>
          <w:szCs w:val="28"/>
          <w:rtl/>
        </w:rPr>
      </w:pPr>
      <w:r w:rsidRPr="00B94E0F">
        <w:rPr>
          <w:rFonts w:eastAsia="Times New Roman" w:hint="cs"/>
          <w:b/>
          <w:bCs/>
          <w:color w:val="000000"/>
          <w:sz w:val="28"/>
          <w:szCs w:val="28"/>
          <w:rtl/>
        </w:rPr>
        <w:t>الأسباب</w:t>
      </w:r>
    </w:p>
    <w:p w:rsidR="003E2FCD" w:rsidRPr="00AC0849" w:rsidRDefault="003E2FCD" w:rsidP="003E2FCD">
      <w:pPr>
        <w:jc w:val="both"/>
        <w:rPr>
          <w:rFonts w:eastAsia="Times New Roman"/>
          <w:color w:val="000000"/>
          <w:sz w:val="28"/>
          <w:szCs w:val="28"/>
          <w:rtl/>
        </w:rPr>
      </w:pPr>
      <w:r w:rsidRPr="00AC0849">
        <w:rPr>
          <w:rFonts w:eastAsia="Times New Roman" w:hint="cs"/>
          <w:color w:val="000000"/>
          <w:sz w:val="28"/>
          <w:szCs w:val="28"/>
          <w:rtl/>
        </w:rPr>
        <w:lastRenderedPageBreak/>
        <w:t xml:space="preserve">بما ان محل الدعوى الماثلة الاعتراض على قرار وزارة التجارة والصناعة بقبول تسجيل علامة تجارية، فإنه استنادا إلى نص المواد (١٥، ٥٣) من نظام العلامات التجارية يختص ديوان المظالم بالفصل في الدعوى، كما تعتبر الدعوى مقبولة شكلا لتقديمها خلال مدة التسعين يوما المنصوص عليها في المادة (15) انفة الذكر، حيث تم الإعلان عن قبول العلامة في ١٤٢٥/٩/١٥هـ واعترضت المدعية أمام الديوان على ذلك بتاريخ يوم السبت ١٤٢٥/١٢/١٨هـ، حيث يوافق بداية الدوام بعد إجازة عيد الاضحى والحج. أما عن الموضوع، فبما أن الثابت من مستندات القضية ان العلامة كلمة (سولا) باللاتيني مسجلة للشركة المدعية في المملكة برقم </w:t>
      </w:r>
      <w:r w:rsidRPr="00AC0849">
        <w:rPr>
          <w:rFonts w:eastAsia="Times New Roman" w:hint="cs"/>
          <w:color w:val="000000"/>
          <w:sz w:val="28"/>
          <w:szCs w:val="28"/>
          <w:rtl/>
          <w:lang w:bidi="fa-IR"/>
        </w:rPr>
        <w:t>۹۳/۳۸۰</w:t>
      </w:r>
      <w:r w:rsidRPr="00AC0849">
        <w:rPr>
          <w:rFonts w:eastAsia="Times New Roman" w:hint="cs"/>
          <w:color w:val="000000"/>
          <w:sz w:val="28"/>
          <w:szCs w:val="28"/>
          <w:rtl/>
        </w:rPr>
        <w:t xml:space="preserve"> اعتباراً من ١٤١٥/10/17هـ بموجب شهادة التسجيل المرفقة، وقامت مالكة العلامة بطلب تجديدها بتاريخ ١٤٢٥/١٠/٧هـ بموجب المستندات المرفقة، وذلك خلال السنة الاخيرة من مدة الحماية حسبما نصت عليه المادة (</w:t>
      </w:r>
      <w:r w:rsidRPr="00AC0849">
        <w:rPr>
          <w:rFonts w:eastAsia="Times New Roman" w:hint="cs"/>
          <w:color w:val="000000"/>
          <w:sz w:val="28"/>
          <w:szCs w:val="28"/>
          <w:rtl/>
          <w:lang w:bidi="fa-IR"/>
        </w:rPr>
        <w:t xml:space="preserve">۱۹) </w:t>
      </w:r>
      <w:r w:rsidRPr="00AC0849">
        <w:rPr>
          <w:rFonts w:eastAsia="Times New Roman" w:hint="cs"/>
          <w:color w:val="000000"/>
          <w:sz w:val="28"/>
          <w:szCs w:val="28"/>
          <w:rtl/>
        </w:rPr>
        <w:t>من اللائحة التنفيذية لنظام العلامات التجارية. وحيث إن من الثابت أمام الدائرة ان العلامة المطلوب تسجيلها للمدعى عليه هي عين علامة المدعية مع اتحاد الفئة، فإن الدائرة تنتهي إلى إلغاء قرار قبول طلب تسجيلها للمدعى عليه اسناداً إلى ما جاء في كتاب الله، وسنة نبيه صلى الله عليه وسلم من تحريم أكل أموال الناس بالباطل والاعتداء والضرر، واستناداً إلى المادة (٢) من نظام العلامات التجارية التي حظرت على الآخرين تسجيل أي علامة مملوكة للغير أو سبق إيداعها... ولا صحة للقول باختلاف العلامة المطلوب تسجيلها بورود عبارة «مراكز سولا للنظارات»؛ إذ ان ذلك ما هو إلا كلمة وصفية لبيان منتج العلامة، ولا يعدو ذلك أن يكون تركيزاً على سرقة العلامة، وسوء النية المتعمد من طالب التسجيل ثابت وإنما كان اعتماده على توهم فوات طلب التجديد، وهو ما ثبت خلافه، وثبت أن من ورائه مدة حظر قدرها ثلاث سنوات. ولهذه الأسباب، وبعد المداولة، حكمت الدائرة: بإلغاء قرار وزارة التجارة والصناعة فيما انتهى إليه من قبول تسجيل كلمة (سولا) باللاتيني أسفلها عبارة (مراكز سولا للنظارا</w:t>
      </w:r>
      <w:r w:rsidRPr="00AC0849">
        <w:rPr>
          <w:rFonts w:eastAsia="Times New Roman" w:hint="eastAsia"/>
          <w:color w:val="000000"/>
          <w:sz w:val="28"/>
          <w:szCs w:val="28"/>
          <w:rtl/>
        </w:rPr>
        <w:t>ت</w:t>
      </w:r>
      <w:r w:rsidRPr="00AC0849">
        <w:rPr>
          <w:rFonts w:eastAsia="Times New Roman" w:hint="cs"/>
          <w:color w:val="000000"/>
          <w:sz w:val="28"/>
          <w:szCs w:val="28"/>
          <w:rtl/>
        </w:rPr>
        <w:t>) باللغة العربية واللاتينية ... بالفئة التاسعة على منتجات وخدمات النظارات، وبالله تعالى التوفيق. وصلى الله وسلم على نبينا محمد وآله وصحبه أجمعين.</w:t>
      </w:r>
    </w:p>
    <w:p w:rsidR="003E2FCD" w:rsidRPr="00AC0849" w:rsidRDefault="003E2FCD" w:rsidP="003E2FCD">
      <w:pPr>
        <w:jc w:val="both"/>
        <w:rPr>
          <w:rFonts w:eastAsia="Times New Roman"/>
          <w:color w:val="000000"/>
          <w:sz w:val="28"/>
          <w:szCs w:val="28"/>
          <w:rtl/>
        </w:rPr>
      </w:pPr>
      <w:r w:rsidRPr="00AC0849">
        <w:rPr>
          <w:rFonts w:eastAsia="Times New Roman" w:hint="cs"/>
          <w:color w:val="000000"/>
          <w:sz w:val="28"/>
          <w:szCs w:val="28"/>
          <w:rtl/>
        </w:rPr>
        <w:t>هيئة التدقيق</w:t>
      </w:r>
    </w:p>
    <w:p w:rsidR="003E2FCD" w:rsidRPr="00AC0849" w:rsidRDefault="003E2FCD" w:rsidP="003E2FCD">
      <w:pPr>
        <w:jc w:val="both"/>
        <w:rPr>
          <w:rFonts w:eastAsia="Times New Roman"/>
          <w:color w:val="000000"/>
          <w:sz w:val="28"/>
          <w:szCs w:val="28"/>
          <w:rtl/>
        </w:rPr>
      </w:pPr>
      <w:r w:rsidRPr="00AC0849">
        <w:rPr>
          <w:rFonts w:eastAsia="Times New Roman" w:hint="cs"/>
          <w:color w:val="000000"/>
          <w:sz w:val="28"/>
          <w:szCs w:val="28"/>
          <w:rtl/>
        </w:rPr>
        <w:t>حکمت هيئة التدقيق ـ الدائرة الخامسة.: بتأييد حكم الدائرة الإدارية الرابعة رقم 106/د/إ/4 لعام ١٤٢٦هـ الصادر في القضية رقم 1/5053/ق لعام ١٤٢٥هـ، فيما انتهى إليه من قضاء. والله الموفق. وصلى الله وسلم على نبينا محمد وآله وصحبه أجمعين.</w:t>
      </w:r>
    </w:p>
    <w:p w:rsidR="003E2FCD" w:rsidRPr="00AC0849" w:rsidRDefault="003E2FCD" w:rsidP="003E2FCD">
      <w:pPr>
        <w:jc w:val="both"/>
        <w:rPr>
          <w:rFonts w:eastAsia="Times New Roman"/>
          <w:color w:val="000000"/>
          <w:sz w:val="28"/>
          <w:szCs w:val="28"/>
          <w:rtl/>
        </w:rPr>
      </w:pPr>
    </w:p>
    <w:p w:rsidR="003E2FCD" w:rsidRPr="00AC0849"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Pr="00DB4D1A" w:rsidRDefault="003E2FCD" w:rsidP="003E2FCD">
      <w:pPr>
        <w:jc w:val="both"/>
        <w:rPr>
          <w:rFonts w:eastAsia="Times New Roman"/>
          <w:b/>
          <w:bCs/>
          <w:color w:val="000000"/>
          <w:sz w:val="28"/>
          <w:szCs w:val="28"/>
          <w:rtl/>
        </w:rPr>
      </w:pPr>
      <w:r w:rsidRPr="00DB4D1A">
        <w:rPr>
          <w:rFonts w:eastAsia="Times New Roman" w:hint="cs"/>
          <w:b/>
          <w:bCs/>
          <w:color w:val="000000"/>
          <w:sz w:val="28"/>
          <w:szCs w:val="28"/>
          <w:rtl/>
        </w:rPr>
        <w:t>رقم القضية ٥٥/2/ق لعام ١٤٢٦هـ</w:t>
      </w:r>
    </w:p>
    <w:p w:rsidR="003E2FCD" w:rsidRPr="00DB4D1A" w:rsidRDefault="003E2FCD" w:rsidP="003E2FCD">
      <w:pPr>
        <w:jc w:val="both"/>
        <w:rPr>
          <w:rFonts w:eastAsia="Times New Roman"/>
          <w:b/>
          <w:bCs/>
          <w:color w:val="000000"/>
          <w:sz w:val="28"/>
          <w:szCs w:val="28"/>
          <w:rtl/>
        </w:rPr>
      </w:pPr>
      <w:r w:rsidRPr="00DB4D1A">
        <w:rPr>
          <w:rFonts w:eastAsia="Times New Roman" w:hint="cs"/>
          <w:b/>
          <w:bCs/>
          <w:color w:val="000000"/>
          <w:sz w:val="28"/>
          <w:szCs w:val="28"/>
          <w:rtl/>
        </w:rPr>
        <w:t>رقم الحكم الابتدائي 95/د/11/1 لعام ١٤٢٦هـ</w:t>
      </w:r>
    </w:p>
    <w:p w:rsidR="003E2FCD" w:rsidRPr="00DB4D1A" w:rsidRDefault="003E2FCD" w:rsidP="003E2FCD">
      <w:pPr>
        <w:jc w:val="both"/>
        <w:rPr>
          <w:rFonts w:eastAsia="Times New Roman"/>
          <w:b/>
          <w:bCs/>
          <w:color w:val="000000"/>
          <w:sz w:val="28"/>
          <w:szCs w:val="28"/>
          <w:rtl/>
        </w:rPr>
      </w:pPr>
      <w:r w:rsidRPr="00DB4D1A">
        <w:rPr>
          <w:rFonts w:eastAsia="Times New Roman" w:hint="cs"/>
          <w:b/>
          <w:bCs/>
          <w:color w:val="000000"/>
          <w:sz w:val="28"/>
          <w:szCs w:val="28"/>
          <w:rtl/>
        </w:rPr>
        <w:t>رقم حكم التدقيق ٢٣٠/ت/ه لعام ١٤٢٧هـ</w:t>
      </w:r>
    </w:p>
    <w:p w:rsidR="003E2FCD" w:rsidRPr="00DB4D1A" w:rsidRDefault="003E2FCD" w:rsidP="003E2FCD">
      <w:pPr>
        <w:jc w:val="both"/>
        <w:rPr>
          <w:rFonts w:eastAsia="Times New Roman"/>
          <w:b/>
          <w:bCs/>
          <w:color w:val="000000"/>
          <w:sz w:val="28"/>
          <w:szCs w:val="28"/>
          <w:rtl/>
        </w:rPr>
      </w:pPr>
      <w:r w:rsidRPr="00DB4D1A">
        <w:rPr>
          <w:rFonts w:eastAsia="Times New Roman" w:hint="cs"/>
          <w:b/>
          <w:bCs/>
          <w:color w:val="000000"/>
          <w:sz w:val="28"/>
          <w:szCs w:val="28"/>
          <w:rtl/>
        </w:rPr>
        <w:t>تاريخ الجلسة ١٤٢٧/٥/٢٨هـ</w:t>
      </w:r>
    </w:p>
    <w:p w:rsidR="003E2FCD" w:rsidRPr="00DB4D1A" w:rsidRDefault="003E2FCD" w:rsidP="003E2FCD">
      <w:pPr>
        <w:jc w:val="center"/>
        <w:rPr>
          <w:rFonts w:eastAsia="Times New Roman"/>
          <w:b/>
          <w:bCs/>
          <w:color w:val="000000"/>
          <w:sz w:val="28"/>
          <w:szCs w:val="28"/>
          <w:rtl/>
        </w:rPr>
      </w:pPr>
      <w:r w:rsidRPr="00DB4D1A">
        <w:rPr>
          <w:rFonts w:eastAsia="Times New Roman" w:hint="cs"/>
          <w:b/>
          <w:bCs/>
          <w:color w:val="000000"/>
          <w:sz w:val="28"/>
          <w:szCs w:val="28"/>
          <w:rtl/>
        </w:rPr>
        <w:t>الموضوعات</w:t>
      </w:r>
    </w:p>
    <w:p w:rsidR="003E2FCD" w:rsidRPr="00AC0849" w:rsidRDefault="003E2FCD" w:rsidP="003E2FCD">
      <w:pPr>
        <w:jc w:val="both"/>
        <w:rPr>
          <w:rFonts w:eastAsia="Times New Roman"/>
          <w:color w:val="000000"/>
          <w:sz w:val="28"/>
          <w:szCs w:val="28"/>
          <w:rtl/>
        </w:rPr>
      </w:pPr>
      <w:r w:rsidRPr="00DB4D1A">
        <w:rPr>
          <w:rFonts w:eastAsia="Times New Roman" w:hint="cs"/>
          <w:b/>
          <w:bCs/>
          <w:color w:val="000000"/>
          <w:sz w:val="28"/>
          <w:szCs w:val="28"/>
          <w:rtl/>
        </w:rPr>
        <w:lastRenderedPageBreak/>
        <w:t>ملكية فكرية ـ علامة تجارية ـ اسم تجاري ـ تعويض ـ منع من الاستخدام ـ فوات الربح ـ أتعاب المحاماة ـ السلطة التقديرية للقاضي.</w:t>
      </w:r>
    </w:p>
    <w:p w:rsidR="003E2FCD" w:rsidRPr="00AC0849" w:rsidRDefault="003E2FCD" w:rsidP="003E2FCD">
      <w:pPr>
        <w:jc w:val="both"/>
        <w:rPr>
          <w:rFonts w:eastAsia="Times New Roman"/>
          <w:color w:val="000000"/>
          <w:sz w:val="28"/>
          <w:szCs w:val="28"/>
          <w:rtl/>
        </w:rPr>
      </w:pPr>
    </w:p>
    <w:p w:rsidR="003E2FCD" w:rsidRPr="00DB4D1A" w:rsidRDefault="003E2FCD" w:rsidP="003E2FCD">
      <w:pPr>
        <w:jc w:val="center"/>
        <w:rPr>
          <w:rFonts w:eastAsia="Times New Roman"/>
          <w:b/>
          <w:bCs/>
          <w:color w:val="000000"/>
          <w:sz w:val="28"/>
          <w:szCs w:val="28"/>
          <w:rtl/>
        </w:rPr>
      </w:pPr>
      <w:r w:rsidRPr="00DB4D1A">
        <w:rPr>
          <w:rFonts w:eastAsia="Times New Roman" w:hint="cs"/>
          <w:b/>
          <w:bCs/>
          <w:color w:val="000000"/>
          <w:sz w:val="28"/>
          <w:szCs w:val="28"/>
          <w:rtl/>
        </w:rPr>
        <w:t>الأنظمة واللوائح</w:t>
      </w:r>
    </w:p>
    <w:p w:rsidR="003E2FCD" w:rsidRPr="00DB4D1A" w:rsidRDefault="003E2FCD" w:rsidP="00775788">
      <w:pPr>
        <w:pStyle w:val="a5"/>
        <w:numPr>
          <w:ilvl w:val="0"/>
          <w:numId w:val="48"/>
        </w:numPr>
        <w:spacing w:after="0" w:line="240" w:lineRule="auto"/>
        <w:jc w:val="both"/>
        <w:rPr>
          <w:rFonts w:eastAsia="Times New Roman"/>
          <w:color w:val="000000"/>
          <w:sz w:val="28"/>
          <w:szCs w:val="28"/>
          <w:rtl/>
        </w:rPr>
      </w:pPr>
      <w:r w:rsidRPr="00DB4D1A">
        <w:rPr>
          <w:rFonts w:eastAsia="Times New Roman" w:hint="cs"/>
          <w:color w:val="000000"/>
          <w:sz w:val="28"/>
          <w:szCs w:val="28"/>
          <w:rtl/>
        </w:rPr>
        <w:t xml:space="preserve">نظام الاسماء التجارية الصادر بالمرسوم الملكي رقم (م/51) وتاريخ </w:t>
      </w:r>
      <w:r w:rsidRPr="00DB4D1A">
        <w:rPr>
          <w:rFonts w:eastAsia="Times New Roman" w:hint="cs"/>
          <w:color w:val="000000"/>
          <w:sz w:val="28"/>
          <w:szCs w:val="28"/>
          <w:rtl/>
          <w:lang w:bidi="fa-IR"/>
        </w:rPr>
        <w:t>۸/۱۲/</w:t>
      </w:r>
      <w:r w:rsidRPr="00DB4D1A">
        <w:rPr>
          <w:rFonts w:eastAsia="Times New Roman" w:hint="cs"/>
          <w:color w:val="000000"/>
          <w:sz w:val="28"/>
          <w:szCs w:val="28"/>
          <w:rtl/>
        </w:rPr>
        <w:t>١٤٢٠هـ.</w:t>
      </w:r>
    </w:p>
    <w:p w:rsidR="003E2FCD" w:rsidRPr="00DB4D1A" w:rsidRDefault="003E2FCD" w:rsidP="00775788">
      <w:pPr>
        <w:pStyle w:val="a5"/>
        <w:numPr>
          <w:ilvl w:val="0"/>
          <w:numId w:val="48"/>
        </w:numPr>
        <w:spacing w:after="0" w:line="240" w:lineRule="auto"/>
        <w:jc w:val="both"/>
        <w:rPr>
          <w:rFonts w:eastAsia="Times New Roman"/>
          <w:color w:val="000000"/>
          <w:sz w:val="28"/>
          <w:szCs w:val="28"/>
          <w:rtl/>
        </w:rPr>
      </w:pPr>
      <w:r w:rsidRPr="00DB4D1A">
        <w:rPr>
          <w:rFonts w:eastAsia="Times New Roman" w:hint="cs"/>
          <w:color w:val="000000"/>
          <w:sz w:val="28"/>
          <w:szCs w:val="28"/>
          <w:rtl/>
        </w:rPr>
        <w:t>نظام العلامات التجارية الصادر بالمرسوم الملكي رقم (م/٢١) وتاريخ ١٤٢٣/٥/٢٨ هـ.</w:t>
      </w:r>
    </w:p>
    <w:p w:rsidR="003E2FCD" w:rsidRPr="00AC0849" w:rsidRDefault="003E2FCD" w:rsidP="003E2FCD">
      <w:pPr>
        <w:jc w:val="both"/>
        <w:rPr>
          <w:rFonts w:eastAsia="Times New Roman"/>
          <w:color w:val="000000"/>
          <w:sz w:val="28"/>
          <w:szCs w:val="28"/>
          <w:rtl/>
        </w:rPr>
      </w:pPr>
    </w:p>
    <w:p w:rsidR="003E2FCD" w:rsidRPr="00DB4D1A" w:rsidRDefault="003E2FCD" w:rsidP="003E2FCD">
      <w:pPr>
        <w:jc w:val="center"/>
        <w:rPr>
          <w:rFonts w:eastAsia="Times New Roman"/>
          <w:b/>
          <w:bCs/>
          <w:color w:val="000000"/>
          <w:sz w:val="28"/>
          <w:szCs w:val="28"/>
          <w:rtl/>
        </w:rPr>
      </w:pPr>
      <w:r w:rsidRPr="00DB4D1A">
        <w:rPr>
          <w:rFonts w:eastAsia="Times New Roman" w:hint="cs"/>
          <w:b/>
          <w:bCs/>
          <w:color w:val="000000"/>
          <w:sz w:val="28"/>
          <w:szCs w:val="28"/>
          <w:rtl/>
        </w:rPr>
        <w:t>الملخص</w:t>
      </w:r>
    </w:p>
    <w:p w:rsidR="003E2FCD" w:rsidRPr="00AC0849" w:rsidRDefault="003E2FCD" w:rsidP="003E2FCD">
      <w:pPr>
        <w:jc w:val="both"/>
        <w:rPr>
          <w:rFonts w:eastAsia="Times New Roman"/>
          <w:color w:val="000000"/>
          <w:sz w:val="28"/>
          <w:szCs w:val="28"/>
          <w:rtl/>
        </w:rPr>
      </w:pPr>
      <w:r w:rsidRPr="00AC0849">
        <w:rPr>
          <w:rFonts w:eastAsia="Times New Roman" w:hint="cs"/>
          <w:color w:val="000000"/>
          <w:sz w:val="28"/>
          <w:szCs w:val="28"/>
          <w:rtl/>
        </w:rPr>
        <w:t>الشركة المدعية تملك العلامة التجارية والاسم التجاري المتضمن كلمة (الجزيرة) وتطلب منع المدعى عليها من استعمالها والتعويض عن الاضرار وسحب البضائع وإتلافها ـ المدعى عليها تستخدم اسم (الجزيرة) في نشاطها بموجب شهادة تسجيل رسمية ، وقد أضافت لكلمة (الجزيرة) ما يميزها ؛ فيصبح استخدامها مشروعا ـ اثره : رفض طلب المنع من استخدام الاسم التجاري - المدعية تؤسس طلبها منع استخدام العلامة التجارية على اشتراك الجرس الصوتي بين للاسم العلامتين - جميع شهادات تسجيل العلامة للمدعية ليس فيها ما يقرب من اوصاف العلامة المستعملة من المدعى عليها سوى عبارة (الجزيرة) - الجرس الصوتي لكلمة (الجزيرة) لا يصح الاستناد إليه ؛ لكبر حجم البضاعة إذ تعتمد على المعاينة قبل الحيازة ، وغالب من يشتريها (الدهانات) هم من ذوي الصنعة من المقاولين والدهانين ، الذين يقدمون المظهر العام والرؤية البصرية على الجرس الصوتي ويفترض فيهم شدة الحرص ، وهؤلاء يحمون انفسهم دون تدخل من المنظم ـ الجرس الصوتي لا يلجا إليه إلا في حالات بيع منتجات الفكرة الرئيسية في علاماتها منطوقة وليست مرسومة – مؤداه : عدم ثبوت التشابه المؤدي للتضليل، وعدم تحقق الضرر بفعل المدعى عليها ، ولم تكن الاخيرة ملجئه للمدعية للترافع - اثره : رفض طلب منع استعمال العلامة ، وجميع طلبات التعويض.</w:t>
      </w:r>
    </w:p>
    <w:p w:rsidR="003E2FCD" w:rsidRPr="00DB4D1A" w:rsidRDefault="003E2FCD" w:rsidP="003E2FCD">
      <w:pPr>
        <w:jc w:val="center"/>
        <w:rPr>
          <w:rFonts w:eastAsia="Times New Roman"/>
          <w:b/>
          <w:bCs/>
          <w:color w:val="000000"/>
          <w:sz w:val="28"/>
          <w:szCs w:val="28"/>
          <w:rtl/>
        </w:rPr>
      </w:pPr>
      <w:r w:rsidRPr="00DB4D1A">
        <w:rPr>
          <w:rFonts w:eastAsia="Times New Roman" w:hint="cs"/>
          <w:b/>
          <w:bCs/>
          <w:color w:val="000000"/>
          <w:sz w:val="28"/>
          <w:szCs w:val="28"/>
          <w:rtl/>
        </w:rPr>
        <w:t>الوقائع</w:t>
      </w:r>
    </w:p>
    <w:p w:rsidR="003E2FCD" w:rsidRPr="00AC0849" w:rsidRDefault="003E2FCD" w:rsidP="003E2FCD">
      <w:pPr>
        <w:jc w:val="both"/>
        <w:rPr>
          <w:rFonts w:eastAsia="Times New Roman"/>
          <w:color w:val="000000"/>
          <w:sz w:val="28"/>
          <w:szCs w:val="28"/>
          <w:rtl/>
        </w:rPr>
      </w:pPr>
      <w:r w:rsidRPr="00AC0849">
        <w:rPr>
          <w:rFonts w:eastAsia="Times New Roman" w:hint="cs"/>
          <w:color w:val="000000"/>
          <w:sz w:val="28"/>
          <w:szCs w:val="28"/>
          <w:rtl/>
        </w:rPr>
        <w:t xml:space="preserve">تتحصل وقائع هذه القضية طبقاً للثابت من أوراقها أنه بتاريخ ١٤٢٦/١/٧هـ تقدم الوكيل الشرعي لشركة مصنع...... للدهانات، باستدعاء لديوان المظالم ذكر فيه أن مؤسسة مركز ...... لمواد البناء بجدة، قامت باستغلال اسم (......) في نشاط الدهانات، الخاص بموكلته المسجل بوزارة التجارة (دهانات......) برقم ١٤/٤٤٦ على الفئة (٢). وطلب منع المدعى عليها من استغلال اسم المدعية، وسحب البضاعة الموجودة في السوق، وإتلاف البضاعة الموجودة في المخازن والحكم بتعويض موكلته بمبلغ مليوني ريال لما لحقها من خسارة، وبمبلغ مليوني ريال؛ عما فاتها من كسب، ومبلغ مائة الف ريال اتعاب محاماة. وبإحالة الدعوى إلى هذه الدائرة باشرت نظرها على النحو المثبت بدفتر ضبط القضية، وذلك على النحو التالي: بجلسة يوم الإثنين ١٤٢٦/٣/٢هـ حدد وكيل المدعي دعواه في مواجهة صاحب المؤسسة المدعى عليها، بما لا يخرج عما ذكره بلائحة الدعوى. فرد المدعى عليه بمذكرة أوضح فيها أنه سبق للمدعية ان تقدمت بشكوى ضد مؤسسته لدى وزارة التجارة بالرياض وجدة، وقد قررت وزارة التجارة، عدم وجود تشابه بين العلامة والاسم التجاري الخاص به، مع العلامة والاسم التجاري الخاص بالمدعية (وأرفق من المستندات ما يراه دليلاً لصحة ما ذكره، وطلب الحكم برفض دعوى المدعية). بجلسة يوم السبت ١٤٢٦/٥/١٨هـ رد وكيل المدعية بمذكرة اوضح فيها بان ما دفع به المدعي من عدم وجود تشابه </w:t>
      </w:r>
      <w:r w:rsidRPr="00AC0849">
        <w:rPr>
          <w:rFonts w:eastAsia="Times New Roman" w:hint="cs"/>
          <w:color w:val="000000"/>
          <w:sz w:val="28"/>
          <w:szCs w:val="28"/>
          <w:rtl/>
        </w:rPr>
        <w:lastRenderedPageBreak/>
        <w:t>في العلامات التجارية، لا يستقيم مع اصل دعوی موكلته التي تنصب على استغلال المدعى عليه ( الاسم التجاري الخاص بها (......) وليس كما ذكر المدعى عليه)، فهناك فرق شاسع بين دعوى تشابه في العلامة التجارية، ودعوى استغلال الاسم التجاري محل هذه الدعوى، فالمدعى عليه قام بوضع لوحات تجارية على واجهة محلاته التجارية تحمل اسم (الجزيرة) الخاص بموكلته، وعندما علمت موكلته بذلك تقدمت بشكوى لوزارة التجارة التي قامت بدورها بإلزام المدعى عليه بإزالة جميع تلك اللوحات سواء في منطقة جدة او الرياض؛ وذلك لمخالفة نظام الاسماء التجارية، ونظام السجل التجاري الذي يلزم صاحب المؤسسة الفردية أن يضع اسم المنشأة التجاري ثم يضع اسم صاحب المنشأة، وليس كما قام به المدعى عليه، بذكر اسم المنشأة التجاري المشابه لاسم موكلته التجاري، بالإضافة إلى ذلك مدى تشابه اسم مؤسسة المدعى عليه، مع اسم موكلته التجاري الذي من شأنه إحداث اللبس والخلط على المستهلك بين موكلته ومؤسسة المدعى عليه، وهو ما سعت إليه المؤسسة بقصد جلب عملاء موكلته التي سبقتها في السوق بأعوام عديدة. ولم يكتف المدعى عليه بوضع الاسم التجاري على اللوحات، بل تعدى ذلك إلى وضع اسم موكلته (......) على منتجات (البوية والدهانات)، وهذا فيه ضرر كبير على منتج موكلته، وهذا التصرف يدخل ضمن المنافسة غير المشروعة التي حرمها نظام الاسماء التجارية وفرض على مرتكبها العقوبة والجزاء المناسب. وقد سبق لموكلته أن حصلت على أحكام قضائية، تقضي بشطب الاسماء والعلامات التجارية التي تحتوي عبارة (الجزيرة) ومنها الحكم الصادر من ديوان المظالم رقم 39/د/ت/5 لعام ١٤٢٣هـ القاضي بشطب اسم (رنيم الجزيرة). وختم مذكرته بالقول إن احتجاج المدعى عليه بوجود وثائق رسمية صادرة من وزارة التجارة، بمنحه الاسم محل الدعوى، فهذا خطا فادح من مقام وزارة التجارة، إذ منحت الاسم محل الدعوى لشخصين، وطلب الحكم بما طلب بلائحة الدعوى، وشطب اسم المدعى عليه. بجلسة ١٤٢٧/١١/١٦هـ رد المدعى عليه بمذكرة كرر فيها انه يملك الاسم والعلامة التجارية (......) بموجب الوثائق الصادرة من وزارة التجارة (المرفقة) وأضاف بأنه لا يوجد تشابه في العلامات والأسماء التجارية التي وضعها على منتجاته، حيث إن علامته تحمل شكلاً من الورد ، وعلامة المدعية تحمل شكل مروحة إضافة إلى ان اسم (الجزيرة) غير ملك لاحد ، وكذلك كلمة الدهانات أو كلمة بويات؛ وطلب رفض الدعوى. ثم قدم وكيل المدعية مذكرة كرر فيها مضمون ما سبق أن قدمه للدائرة، لم تأت بجديد يستحق الذكر. وبسؤال الدائرة لهما إن كان لديهما ما يضيفانه، قررا الاكتفاء بما سبق أن قدماه وبيناه للدائرة، وطلبا حجز القضية للحكم، ثم ختم الطرفان أقوالهما.</w:t>
      </w:r>
    </w:p>
    <w:p w:rsidR="003E2FCD" w:rsidRPr="00AC0849" w:rsidRDefault="003E2FCD" w:rsidP="003E2FCD">
      <w:pPr>
        <w:jc w:val="both"/>
        <w:rPr>
          <w:rFonts w:eastAsia="Times New Roman"/>
          <w:color w:val="000000"/>
          <w:sz w:val="28"/>
          <w:szCs w:val="28"/>
          <w:rtl/>
        </w:rPr>
      </w:pPr>
    </w:p>
    <w:p w:rsidR="003E2FCD" w:rsidRPr="00DB4D1A" w:rsidRDefault="003E2FCD" w:rsidP="003E2FCD">
      <w:pPr>
        <w:jc w:val="center"/>
        <w:rPr>
          <w:rFonts w:eastAsia="Times New Roman"/>
          <w:b/>
          <w:bCs/>
          <w:color w:val="000000"/>
          <w:sz w:val="28"/>
          <w:szCs w:val="28"/>
          <w:rtl/>
        </w:rPr>
      </w:pPr>
      <w:r w:rsidRPr="00DB4D1A">
        <w:rPr>
          <w:rFonts w:eastAsia="Times New Roman" w:hint="cs"/>
          <w:b/>
          <w:bCs/>
          <w:color w:val="000000"/>
          <w:sz w:val="28"/>
          <w:szCs w:val="28"/>
          <w:rtl/>
        </w:rPr>
        <w:t>الأسباب</w:t>
      </w:r>
    </w:p>
    <w:p w:rsidR="003E2FCD" w:rsidRPr="00AC0849" w:rsidRDefault="003E2FCD" w:rsidP="003E2FCD">
      <w:pPr>
        <w:jc w:val="both"/>
        <w:rPr>
          <w:rFonts w:eastAsia="Times New Roman"/>
          <w:color w:val="000000"/>
          <w:sz w:val="28"/>
          <w:szCs w:val="28"/>
          <w:rtl/>
        </w:rPr>
      </w:pPr>
      <w:r w:rsidRPr="00AC0849">
        <w:rPr>
          <w:rFonts w:eastAsia="Times New Roman" w:hint="cs"/>
          <w:color w:val="000000"/>
          <w:sz w:val="28"/>
          <w:szCs w:val="28"/>
          <w:rtl/>
        </w:rPr>
        <w:t>حيث إن المدعية تهدف من إقامة دعواها الحكم لها بمنع المدعى عليها من وضع اسم (الجزيرة) المحمي لها على لوحات وبضائع المدعى عليها، والتعويض عن الاضرار التي لحقت بها وسحب البضاعة من السوق، وإتلاف البضاعة الموجود في المخازن، والحكم بدفع أتعاب المحاماة، فإن ديوان المظالم يختص بنظر دعواه طبقاً للمادة (</w:t>
      </w:r>
      <w:r w:rsidRPr="00AC0849">
        <w:rPr>
          <w:rFonts w:eastAsia="Times New Roman" w:hint="cs"/>
          <w:color w:val="000000"/>
          <w:sz w:val="28"/>
          <w:szCs w:val="28"/>
          <w:rtl/>
          <w:lang w:bidi="fa-IR"/>
        </w:rPr>
        <w:t>۱/۸/</w:t>
      </w:r>
      <w:r w:rsidRPr="00AC0849">
        <w:rPr>
          <w:rFonts w:eastAsia="Times New Roman" w:hint="cs"/>
          <w:color w:val="000000"/>
          <w:sz w:val="28"/>
          <w:szCs w:val="28"/>
          <w:rtl/>
        </w:rPr>
        <w:t>ح) من نظامه كما تدخل هذه الدعوى ضمن اختصاص الدائرة:</w:t>
      </w:r>
      <w:r>
        <w:rPr>
          <w:rFonts w:eastAsia="Times New Roman" w:hint="cs"/>
          <w:color w:val="000000"/>
          <w:sz w:val="28"/>
          <w:szCs w:val="28"/>
          <w:rtl/>
        </w:rPr>
        <w:t xml:space="preserve"> </w:t>
      </w:r>
      <w:r w:rsidRPr="00AC0849">
        <w:rPr>
          <w:rFonts w:eastAsia="Times New Roman" w:hint="cs"/>
          <w:color w:val="000000"/>
          <w:sz w:val="28"/>
          <w:szCs w:val="28"/>
          <w:rtl/>
        </w:rPr>
        <w:t xml:space="preserve">مكانياً ونوعياً؛ طبقاً لقرار معالي رئيس ديوان المظالم (11) لعام 1406هـ ورقم (١٠٠) لعام ١٤٢٢هـ. وحيث إن المدعية تحمل اسم (شركة ......للدهانات) بموجب شهادة التسجيل رقم (١٠١0146780) بتاريخ ١٤١٨/٤/٢٣هـ وبموجب الترخيص الصناعي رقم (490/ص) بتاريخ ١٤٢٥/٣/١٥هـ، كما تملك العلامة التجارية ذات التسجيل رقم (١٤/٤٤٦) بتاريخ 1419/٥/٢٩هـ والموصوفة بالتالي: حرف جيم العربي وحرف جيه اللاتيني بينهما رسم </w:t>
      </w:r>
      <w:r w:rsidRPr="00AC0849">
        <w:rPr>
          <w:rFonts w:eastAsia="Times New Roman" w:hint="cs"/>
          <w:color w:val="000000"/>
          <w:sz w:val="28"/>
          <w:szCs w:val="28"/>
          <w:rtl/>
        </w:rPr>
        <w:lastRenderedPageBreak/>
        <w:t>شبه الجزيرة العربية، والجميع داخل دائرة يحيطها رسم يشبه المروحة على شكل دائرة، والعلامة محددة بالألوان: الأخضر والأحمر والأصفر والأزرق، ومن الأعلى عبارة (دهانات). وحيث إن المدعية تنازع المدعى عليها من استخدام اسمها التجاري (شركة مصنع...... للدهانات) في لوحات المدعى عليها، وحيث إن من الثابت من خلال ما بينته المدعية في جلسة الحكم ان دعواها في إلغاء تسجيل العلامة ستفرزها بدعوى مستقلة ضد وزارة التجارة، ما يعني استبعاد نظر الدعوى من جهة كونها تتعلق  بقرار إداري مطعون فيه، وانحصرت في منازعة المدعية للمدعى عليها على استخدام الاسم المسجل لها، فالثابت ان المدعية تطلب التعويض بسبب ذلك ، وحيث إن نظام الأسماء التجارية الصادر بالمرسوم الملكي رقم (م/١٥) بتاريخ ١٤٢٠/٨/١٢هـ نص في المادة الحادية عشرة على التالي (إذا استعمل الاسم التجاري غير صاحبه، او استعمله صاحبه على صورة تخالف النظام جاز لذوي الشأن أن يطلبوا من وزير التجارة منع استعماله أو شطبه اذا كان مقيداً في السجل التجاري، كما يجوز لهم اللجوء لديوان المظالم للمطالبة بالتعويض إن كان على محل)، وحيث إن المدعى عليها تستخدم اسم مركز ...... لمواد البناء، فالثابت أنها تستخدمه بموجب شهادة تسجيل صدرت لها من وزارة التجارة المختصة بإصدار القرارات المتعلقة بالأسماء التجارية، وذلك بالرقم (٤٠٣٠١٣٢٦٨) بتاريخ ١٤٢١/</w:t>
      </w:r>
      <w:r w:rsidRPr="00AC0849">
        <w:rPr>
          <w:rFonts w:eastAsia="Times New Roman" w:hint="cs"/>
          <w:color w:val="000000"/>
          <w:sz w:val="28"/>
          <w:szCs w:val="28"/>
          <w:rtl/>
          <w:lang w:bidi="fa-IR"/>
        </w:rPr>
        <w:t>۸/۳۰</w:t>
      </w:r>
      <w:r w:rsidRPr="00AC0849">
        <w:rPr>
          <w:rFonts w:eastAsia="Times New Roman" w:hint="cs"/>
          <w:color w:val="000000"/>
          <w:sz w:val="28"/>
          <w:szCs w:val="28"/>
          <w:rtl/>
        </w:rPr>
        <w:t xml:space="preserve">هـ وقد خضع لرقابة ذوي الشأن في ذلك وطبقت عليه القواعد النظامية اللازمة ما يجعل استخدامها اسم (مركز...... لمواد البناء) استخداماً مشروعا يتفق والقواعد الشرعية والنظامية، إضافة إلى ان اسم المدعية التجاري (شركة مصنع للدهانات) يختلف عن اسم المدعى عليها اختلافا واضحا لا يوقع المستهلك باللبس، حيث إن اشتراك الاسمين في كلمة (الجزيرة) فقط واختلافهما في ثلاث كلمات، هي ما يتميز به أحدهما عن الآخر، وكل ذلك إعمالاً لما نصت عليه المادة السادسة من نظام الاسماء التجارية السابق ذكره، إذ جاء فيها (وإذا كان الاسم التجاري المطلوب قيده يشبه اسماً تجارياً سبق قيده في السجل التجاري وجب على التاجر ان يضيف إلى هذا الاسم ما يميزه عن الاسم السابق قيده)، مما تنتهي معه الدائرة إلى رفض الدعوى بالجزء المتعلق بالاسم التجاري. وحيث إن نظام العلامات التجارية جعل الحق لكل من استخدم علامة تجارية مملوكة للغير بطريقة تدعو للتضليل والتغرير برفع دعوى قضائية بمنع غيره من الإضرار به، والتعويض عن الضرر الذي أصابه، إلا أن قاضي الموضوع يبسط ولايته على النظر في العلامة الاصلية والعلامة المقلدة، وتقرير التشبيه الذي يؤدي إلى تضليل الجمهور وإحداث اللبس والخلط بين السلع من وجهة نظر المستهلك متوسط الحرص والانتباه، فإن الدائرة ـ وهي في معرض ذلك - استبان لها ان علامة المدعى عليها توصف بانها «الاحرف اللاتينية إس إم يعلوها رسم زهور نصف الشكل، والعلامة محددة بالألوان: الأبيض والأصفر والأخضر والأزرق والأحمر والبنفسجي والأسود» كما بالشكل الموضح بشهادة تسجيل العلامة المرفقة والحماية للعلامة في مجموعها. ولما كان الفيصل في التمييز بين علامتين تجاريتين ليس باحتواء العلامة على حرف أو رموز أو صور منا تحتويه علامة أخرى، بل الفيصل بالصورة العامة التي تنطبع في الذهن نتيجة لتركيب هذا الشكل أو الرمز أو الصور مع بعضها، وبالهيئة التي تبرز بها بصرف النظر عن العناصر التي تركبت منها، وعما إذا كانت الواحدة منها تشترك في جزء أو أكثر مما تحتويه الاخرى سواء بوجود كلمة مشتركة او لون معين او شكل خاص او طريقة النطق. وحيث إن المدعية تهدف إلى منع المدعى عليها استخدام كلمة (الجزيرة) في منتجاتها، ولم تقدم وجهاً لمواطن اللبس والخلط عند المستهلك سوى الجرس الصوتي لكلمة (الجزيرة) في كلا العلامتين فإن الدائرة وهي تزن العلامة الاصلية المملوكة للمدعية والعلامة المستخدمة من المدعى عليها، تخلص إلى عدم قيام التشابه بين العلامتين، وتجد فروقاً مهمة تجعل المستهلك متوسط الحرص لا يقع في الخلط واللبس، ولا يرد إليه الشبه بين العلامتين، فإن علامة المدعية بموجب شهادة التسجيل رقم (١٤/٤٤٦) لم تتضمن </w:t>
      </w:r>
      <w:r w:rsidRPr="00AC0849">
        <w:rPr>
          <w:rFonts w:eastAsia="Times New Roman" w:hint="cs"/>
          <w:color w:val="000000"/>
          <w:sz w:val="28"/>
          <w:szCs w:val="28"/>
          <w:rtl/>
        </w:rPr>
        <w:lastRenderedPageBreak/>
        <w:t xml:space="preserve">كلمة (الجزيرة) والحماية لم يبين فيها ان الوصف كما (بالشكل الموضح) كما جرت عادة توصيف الحماية في شهادات التسجيل، وعندئذ لا يحق لها منع غيرها من استخدام كلمة (الجزيرة) كما أن العلامة المملوكة لها بموجب شهادة التسجيل رقم (١٣/٤٤٦) والموصوفة بكلمة (الجزيرة) بحروف لاتينية ايا كان شكلها، وكلمة (الجزيرة) بحروف عربية ايا كان شكلها، ونوع الخط وكلمة (الجزيرة)ونوعها والحماية للعلامة كاملة حيث جعل كذلك من محددات وجود التشابه من عدمه اقتران الأحرف العربية بالأحرف اللاتينية. على ضوء ذلك فإن الناظر بين المستهلك متوسط الحرص يجد تبايناً كبيراً في الرؤية البصرية بين العلامات المملوكة للمدعية، والعلامة المستخدمة من المدعى عليها، يظهر من خلال الاختلاف الواضح في الطابع العام، والمظهر الكلي والعناصر المميزة؛ حيث جاءت العلامة المدعى بتقليدها ـ من المدعى عليها ـ الأحرف اللاتينية إس إم، يعلوها رسم زهور نصف الشكل، والعلامة محددة بالألوان: الأبيض والأصفر والأزرق والأحمر والبنفسجي والأسود والحماية للعلامة في مجموعها، وكل علامات المدعية ليس فيها ما يقرب من تلك الاوصاف المحمية سوى عبارة (الجزيرة)، ولذا تمسكت المدعية بالجرس الصوتي، وترى الدائرة أنه لا يصح الاستناد إلى الجرس الصوتي، المثبت للتشابه في هذه الواقعة لأمرين: (الأول): إن البضاعة ذات حجم كبير نسبياً تعتمد على المعاينة قبل الحيازة، ولقد تقرر سلفا ان العلامة الاصلية واخواتها تختلف عن علامة المدعى عليها في مظهرها العام الناتج من المعاينة، ما يجعل المستهلك متوسط الحرص بمنأى عن أن يقع في اللبس والتغرير. والأمر (الثاني): إن غالب من يشتري الدهانات هم من ذوي الصنعة من المقاولين والدهانين، وليس للرجل العادي بذلك أي شأن، مما يجعل المظهر العام والرؤية البصرية عندهم مقدمة على الجرس الصوتي، فإن المستهلك للمنتج ودرجة معرفته بأصول صنعته يجعل منه شخصا دقيقا مقارنا في اختيار المنتج ذي العلامة الاصلية من غيره، ومتى تقرر ان المستهلك للمنتج حامل العلامة محل الدعوى يفترض فيه فحص العلامة التجارية فحصاً دقيقاً ويقارنها بالعلامات الاخرى فينتقل الشخص المستهلك في هذه الصورة من متوسط الحرص إلى شديد الحرص، وشديد الحرص يفترض فيه أن يحمي نفسه دون تدخل من المنظم، والجرس الصوتي في فقه قضاء العلامات التجارية أضيق في الاستدلال على التشابه من الرؤية البصرية والشكل العام ولا يلجا إليه إلا في حالات بيع منتجات الفكرة الرئيسية في علاماتها منطوقة وليست مرسومة، حين يسيطر الجرس الصوتي ويغلب على المظهر العام والرؤية البصرية، والمقرر أن الشكل أو الرسم أو الرمز في العلامة هو الأصل، وهو ما يستلفت نظر المستهلك ابتداء أكثر من غيره. ولا يغير من ذلك استدلال المدعية بحكم قضائي اثبت الاحتجاج بالجرس الصوتي وجعله دليلا على التشابه، فإن ما استندت إليه المدعية كان باجتهاد مقبول من مصدره ولم يبين فيه وصف العلامة المطعون على تسجيلها، إذ قد يكون الشكل العام للعلامتين متقارباً فكان الجرس الصوتي مؤيداً، أما الواقعة التي تحت نظر الدائرة فإن شكل العلامتين العام ورؤيتهما البصرية يوضح بجلاء المغايرة وعدم المشابهة، ما يستبعد معه بحث تقارب الجرس الصوتي، وملاك الأمر كله يرجع إلى وجدان قاضي الواقعة، وما يطمئن إليه، طالما قد اقام قناعته على اسباب تحملها، ونظر إلى عناصر العلامة بمجموعها دون الاقتصار على عنصر معين وإهمال بقية العناصر والشكل العام للعلامة وما تتركه من اثر في ذهن المستهلك . ما تنتهي معه الدائرة إلى رفض دعوى المدعية؛ لعدم ثبوت التشابه المؤدي إلى التضليل المستهلك، وعندئذ لا تجاب المدعية لطلبها في منع المدعى عليها من وضع علامة مشابهة لعلامتها المحمية على منتجات المدعى عليها. وحيث تقرر عدم المشابهة فيتبين عدم تحقق الضرر بفعل المدعى عليها، وإذا انتفى الضرر الذي هو ركن التعويض في الدعوى المدنية، فلا تستحق المدعية التعويض، سواء فيما فاتها من ربح أو في الخسارة التي تذكر أنها لحقتها، وكذلك لم يكن من ضرر إلى المدعية للترافع لتستحق مقابله التعويض عن أتعاب المحاماة، وتنتهي الدائرة بذلك إلى </w:t>
      </w:r>
      <w:r w:rsidRPr="00AC0849">
        <w:rPr>
          <w:rFonts w:eastAsia="Times New Roman" w:hint="cs"/>
          <w:color w:val="000000"/>
          <w:sz w:val="28"/>
          <w:szCs w:val="28"/>
          <w:rtl/>
        </w:rPr>
        <w:lastRenderedPageBreak/>
        <w:t>رفض دعوى المدعية بجميع طلباتها. لكل ما تقدم حكمت الدائرة: برفض الدعوى المقامة من شركة مصنع للدهانات ضد مؤسسة مركز...... لمواد البناء؛ لما هو موضح بالأسباب، والله الموفق. وصلى الله على نبينا محمد وعلى آله وصحبه أجمعين.</w:t>
      </w:r>
    </w:p>
    <w:p w:rsidR="003E2FCD" w:rsidRPr="00AC0849" w:rsidRDefault="003E2FCD" w:rsidP="003E2FCD">
      <w:pPr>
        <w:jc w:val="both"/>
        <w:rPr>
          <w:rFonts w:eastAsia="Times New Roman"/>
          <w:color w:val="000000"/>
          <w:sz w:val="28"/>
          <w:szCs w:val="28"/>
          <w:rtl/>
        </w:rPr>
      </w:pPr>
    </w:p>
    <w:p w:rsidR="003E2FCD" w:rsidRPr="00DB4D1A" w:rsidRDefault="003E2FCD" w:rsidP="003E2FCD">
      <w:pPr>
        <w:jc w:val="both"/>
        <w:rPr>
          <w:rFonts w:eastAsia="Times New Roman"/>
          <w:b/>
          <w:bCs/>
          <w:color w:val="000000"/>
          <w:sz w:val="28"/>
          <w:szCs w:val="28"/>
          <w:rtl/>
        </w:rPr>
      </w:pPr>
      <w:r w:rsidRPr="00DB4D1A">
        <w:rPr>
          <w:rFonts w:eastAsia="Times New Roman" w:hint="cs"/>
          <w:b/>
          <w:bCs/>
          <w:color w:val="000000"/>
          <w:sz w:val="28"/>
          <w:szCs w:val="28"/>
          <w:rtl/>
        </w:rPr>
        <w:t>هيئة التدقيق</w:t>
      </w:r>
    </w:p>
    <w:p w:rsidR="003E2FCD" w:rsidRPr="00AC0849" w:rsidRDefault="003E2FCD" w:rsidP="003E2FCD">
      <w:pPr>
        <w:jc w:val="both"/>
        <w:rPr>
          <w:rFonts w:eastAsia="Times New Roman"/>
          <w:color w:val="000000"/>
          <w:sz w:val="28"/>
          <w:szCs w:val="28"/>
          <w:rtl/>
        </w:rPr>
      </w:pPr>
      <w:r w:rsidRPr="00AC0849">
        <w:rPr>
          <w:rFonts w:eastAsia="Times New Roman" w:hint="cs"/>
          <w:color w:val="000000"/>
          <w:sz w:val="28"/>
          <w:szCs w:val="28"/>
          <w:rtl/>
        </w:rPr>
        <w:t>حکمت هيئة التدقيق ـ الدائرة الخامسة.: بتأييد حكم الدائرة الإدارية الحادية عشرة رقم 95/د/11/1 لعام ١٤٢٦هـ، الصادر في القضية رقم ٢/٥٥/ق، لعام ١٤٢٦هـ، فيما انتهى إليه من قضاء. والله الموفق. وصلى الله على نبينا محمد وعلى آله وصحبه أجمعين.</w:t>
      </w:r>
    </w:p>
    <w:p w:rsidR="003E2FCD" w:rsidRPr="00AC0849" w:rsidRDefault="003E2FCD" w:rsidP="003E2FCD">
      <w:pPr>
        <w:jc w:val="both"/>
        <w:rPr>
          <w:sz w:val="28"/>
          <w:szCs w:val="28"/>
          <w:rtl/>
        </w:rPr>
      </w:pPr>
    </w:p>
    <w:p w:rsidR="003E2FCD" w:rsidRPr="00AC0849" w:rsidRDefault="003E2FCD" w:rsidP="003E2FCD">
      <w:pPr>
        <w:jc w:val="both"/>
        <w:rPr>
          <w:sz w:val="28"/>
          <w:szCs w:val="28"/>
          <w:rtl/>
        </w:rPr>
      </w:pPr>
    </w:p>
    <w:p w:rsidR="003E2FCD" w:rsidRPr="00AC0849" w:rsidRDefault="003E2FCD" w:rsidP="003E2FCD">
      <w:pPr>
        <w:jc w:val="both"/>
        <w:rPr>
          <w:sz w:val="28"/>
          <w:szCs w:val="28"/>
          <w:rtl/>
        </w:rPr>
      </w:pPr>
    </w:p>
    <w:p w:rsidR="003E2FCD" w:rsidRPr="00AC0849" w:rsidRDefault="003E2FCD" w:rsidP="003E2FCD">
      <w:pPr>
        <w:jc w:val="both"/>
        <w:rPr>
          <w:sz w:val="28"/>
          <w:szCs w:val="28"/>
          <w:rtl/>
        </w:rPr>
      </w:pPr>
    </w:p>
    <w:p w:rsidR="003E2FCD" w:rsidRPr="00AC0849" w:rsidRDefault="003E2FCD" w:rsidP="003E2FCD">
      <w:pPr>
        <w:jc w:val="both"/>
        <w:rPr>
          <w:sz w:val="28"/>
          <w:szCs w:val="28"/>
          <w:rtl/>
        </w:rPr>
      </w:pPr>
    </w:p>
    <w:p w:rsidR="003E2FCD" w:rsidRDefault="003E2FCD" w:rsidP="003E2FCD">
      <w:pPr>
        <w:pStyle w:val="a4"/>
        <w:jc w:val="both"/>
        <w:rPr>
          <w:rFonts w:ascii="Times New Roman" w:hAnsi="Times New Roman" w:cs="Times New Roman"/>
          <w:sz w:val="28"/>
          <w:szCs w:val="28"/>
          <w:rtl/>
        </w:rPr>
      </w:pPr>
    </w:p>
    <w:p w:rsidR="003E2FCD" w:rsidRPr="00DB4D1A" w:rsidRDefault="003E2FCD" w:rsidP="003E2FCD">
      <w:pPr>
        <w:pStyle w:val="a4"/>
        <w:jc w:val="both"/>
        <w:rPr>
          <w:b/>
          <w:bCs/>
          <w:sz w:val="28"/>
          <w:szCs w:val="28"/>
          <w:rtl/>
        </w:rPr>
      </w:pPr>
      <w:r w:rsidRPr="00DB4D1A">
        <w:rPr>
          <w:b/>
          <w:bCs/>
          <w:sz w:val="28"/>
          <w:szCs w:val="28"/>
          <w:rtl/>
        </w:rPr>
        <w:t>رقم القضية ١٥٢٣/</w:t>
      </w:r>
      <w:r>
        <w:rPr>
          <w:rFonts w:hint="cs"/>
          <w:b/>
          <w:bCs/>
          <w:sz w:val="28"/>
          <w:szCs w:val="28"/>
          <w:rtl/>
        </w:rPr>
        <w:t>1</w:t>
      </w:r>
      <w:r w:rsidRPr="00DB4D1A">
        <w:rPr>
          <w:b/>
          <w:bCs/>
          <w:sz w:val="28"/>
          <w:szCs w:val="28"/>
          <w:rtl/>
        </w:rPr>
        <w:t>/ق لعام ١٤٢٦هـ</w:t>
      </w:r>
    </w:p>
    <w:p w:rsidR="003E2FCD" w:rsidRPr="00DB4D1A" w:rsidRDefault="003E2FCD" w:rsidP="003E2FCD">
      <w:pPr>
        <w:pStyle w:val="a4"/>
        <w:jc w:val="both"/>
        <w:rPr>
          <w:b/>
          <w:bCs/>
          <w:sz w:val="28"/>
          <w:szCs w:val="28"/>
          <w:rtl/>
        </w:rPr>
      </w:pPr>
      <w:r w:rsidRPr="00DB4D1A">
        <w:rPr>
          <w:b/>
          <w:bCs/>
          <w:sz w:val="28"/>
          <w:szCs w:val="28"/>
          <w:rtl/>
        </w:rPr>
        <w:t>رقم الحكم الابتدائي 149/د/٢/١ لعام ١٤٢٦هـ</w:t>
      </w:r>
    </w:p>
    <w:p w:rsidR="003E2FCD" w:rsidRPr="00DB4D1A" w:rsidRDefault="003E2FCD" w:rsidP="003E2FCD">
      <w:pPr>
        <w:pStyle w:val="a4"/>
        <w:jc w:val="both"/>
        <w:rPr>
          <w:b/>
          <w:bCs/>
          <w:sz w:val="28"/>
          <w:szCs w:val="28"/>
          <w:rtl/>
        </w:rPr>
      </w:pPr>
      <w:r w:rsidRPr="00DB4D1A">
        <w:rPr>
          <w:b/>
          <w:bCs/>
          <w:sz w:val="28"/>
          <w:szCs w:val="28"/>
          <w:rtl/>
        </w:rPr>
        <w:t>رقم حكم التدقيق ٢٣٢/ت/ه لعام ١٤٢٧هـ</w:t>
      </w:r>
    </w:p>
    <w:p w:rsidR="003E2FCD" w:rsidRPr="00DB4D1A" w:rsidRDefault="003E2FCD" w:rsidP="003E2FCD">
      <w:pPr>
        <w:pStyle w:val="a4"/>
        <w:jc w:val="both"/>
        <w:rPr>
          <w:b/>
          <w:bCs/>
          <w:sz w:val="28"/>
          <w:szCs w:val="28"/>
          <w:rtl/>
        </w:rPr>
      </w:pPr>
      <w:r w:rsidRPr="00DB4D1A">
        <w:rPr>
          <w:b/>
          <w:bCs/>
          <w:sz w:val="28"/>
          <w:szCs w:val="28"/>
          <w:rtl/>
        </w:rPr>
        <w:t>تاريخ الجلسة ١٤٢٧/٥/٢٨هـ</w:t>
      </w:r>
    </w:p>
    <w:p w:rsidR="003E2FCD" w:rsidRPr="00DB4D1A" w:rsidRDefault="003E2FCD" w:rsidP="003E2FCD">
      <w:pPr>
        <w:pStyle w:val="a4"/>
        <w:jc w:val="center"/>
        <w:rPr>
          <w:b/>
          <w:bCs/>
          <w:sz w:val="28"/>
          <w:szCs w:val="28"/>
          <w:rtl/>
        </w:rPr>
      </w:pPr>
      <w:r w:rsidRPr="00DB4D1A">
        <w:rPr>
          <w:b/>
          <w:bCs/>
          <w:sz w:val="28"/>
          <w:szCs w:val="28"/>
          <w:rtl/>
        </w:rPr>
        <w:t>الموضوعات</w:t>
      </w:r>
    </w:p>
    <w:p w:rsidR="003E2FCD" w:rsidRPr="00DB4D1A" w:rsidRDefault="003E2FCD" w:rsidP="003E2FCD">
      <w:pPr>
        <w:pStyle w:val="a4"/>
        <w:jc w:val="both"/>
        <w:rPr>
          <w:b/>
          <w:bCs/>
          <w:sz w:val="28"/>
          <w:szCs w:val="28"/>
          <w:rtl/>
        </w:rPr>
      </w:pPr>
      <w:r w:rsidRPr="00DB4D1A">
        <w:rPr>
          <w:b/>
          <w:bCs/>
          <w:sz w:val="28"/>
          <w:szCs w:val="28"/>
          <w:rtl/>
        </w:rPr>
        <w:t>ملكية فكرية ـ علامة تجارية ـ طعن في قرار قبول تسجيل علامة تجارية ـ انتفاء التشابه.</w:t>
      </w:r>
    </w:p>
    <w:p w:rsidR="003E2FCD" w:rsidRPr="00DB4D1A" w:rsidRDefault="003E2FCD" w:rsidP="003E2FCD">
      <w:pPr>
        <w:pStyle w:val="a4"/>
        <w:jc w:val="both"/>
        <w:rPr>
          <w:b/>
          <w:bCs/>
          <w:sz w:val="28"/>
          <w:szCs w:val="28"/>
          <w:rtl/>
        </w:rPr>
      </w:pPr>
    </w:p>
    <w:p w:rsidR="003E2FCD" w:rsidRPr="00AC0849" w:rsidRDefault="003E2FCD" w:rsidP="003E2FCD">
      <w:pPr>
        <w:pStyle w:val="a4"/>
        <w:jc w:val="center"/>
        <w:rPr>
          <w:sz w:val="28"/>
          <w:szCs w:val="28"/>
          <w:rtl/>
        </w:rPr>
      </w:pPr>
      <w:r w:rsidRPr="00DB4D1A">
        <w:rPr>
          <w:b/>
          <w:bCs/>
          <w:sz w:val="28"/>
          <w:szCs w:val="28"/>
          <w:rtl/>
        </w:rPr>
        <w:t>الأنظمة واللوائح</w:t>
      </w:r>
    </w:p>
    <w:p w:rsidR="003E2FCD" w:rsidRPr="00AC0849" w:rsidRDefault="003E2FCD" w:rsidP="00775788">
      <w:pPr>
        <w:pStyle w:val="a4"/>
        <w:numPr>
          <w:ilvl w:val="0"/>
          <w:numId w:val="50"/>
        </w:numPr>
        <w:jc w:val="both"/>
        <w:rPr>
          <w:sz w:val="28"/>
          <w:szCs w:val="28"/>
          <w:rtl/>
        </w:rPr>
      </w:pPr>
      <w:r w:rsidRPr="00AC0849">
        <w:rPr>
          <w:sz w:val="28"/>
          <w:szCs w:val="28"/>
          <w:rtl/>
        </w:rPr>
        <w:t>نظام العلامات التجارية الصادر بالمرسوم الملكي رقم (م/٢١) وتاريخ ١٤٢٣/٥/٢٨ هـ.</w:t>
      </w:r>
    </w:p>
    <w:p w:rsidR="003E2FCD" w:rsidRPr="00AC0849" w:rsidRDefault="003E2FCD" w:rsidP="00775788">
      <w:pPr>
        <w:pStyle w:val="a4"/>
        <w:numPr>
          <w:ilvl w:val="0"/>
          <w:numId w:val="49"/>
        </w:numPr>
        <w:jc w:val="both"/>
        <w:rPr>
          <w:sz w:val="28"/>
          <w:szCs w:val="28"/>
          <w:rtl/>
        </w:rPr>
      </w:pPr>
      <w:r w:rsidRPr="00AC0849">
        <w:rPr>
          <w:sz w:val="28"/>
          <w:szCs w:val="28"/>
          <w:rtl/>
        </w:rPr>
        <w:t xml:space="preserve">قرار رئيس ديوان المظالم رقم (١٠٠) لعام ١٤٢٢هـ. </w:t>
      </w:r>
    </w:p>
    <w:p w:rsidR="003E2FCD" w:rsidRPr="00AC0849" w:rsidRDefault="003E2FCD" w:rsidP="003E2FCD">
      <w:pPr>
        <w:pStyle w:val="a4"/>
        <w:jc w:val="both"/>
        <w:rPr>
          <w:sz w:val="28"/>
          <w:szCs w:val="28"/>
          <w:rtl/>
        </w:rPr>
      </w:pPr>
    </w:p>
    <w:p w:rsidR="003E2FCD" w:rsidRPr="00DB4D1A" w:rsidRDefault="003E2FCD" w:rsidP="003E2FCD">
      <w:pPr>
        <w:pStyle w:val="a4"/>
        <w:jc w:val="center"/>
        <w:rPr>
          <w:b/>
          <w:bCs/>
          <w:sz w:val="28"/>
          <w:szCs w:val="28"/>
          <w:rtl/>
        </w:rPr>
      </w:pPr>
      <w:r w:rsidRPr="00DB4D1A">
        <w:rPr>
          <w:b/>
          <w:bCs/>
          <w:sz w:val="28"/>
          <w:szCs w:val="28"/>
          <w:rtl/>
        </w:rPr>
        <w:t>الملخص</w:t>
      </w:r>
    </w:p>
    <w:p w:rsidR="003E2FCD" w:rsidRPr="00AC0849" w:rsidRDefault="003E2FCD" w:rsidP="003E2FCD">
      <w:pPr>
        <w:pStyle w:val="a4"/>
        <w:jc w:val="both"/>
        <w:rPr>
          <w:sz w:val="28"/>
          <w:szCs w:val="28"/>
          <w:rtl/>
        </w:rPr>
      </w:pPr>
      <w:r w:rsidRPr="00AC0849">
        <w:rPr>
          <w:sz w:val="28"/>
          <w:szCs w:val="28"/>
          <w:rtl/>
        </w:rPr>
        <w:t xml:space="preserve">العلامة المطلوب تسجيلها للشركة المدعى عليها (جلوريا) وعلامة الشركة المدعية (ماجنوليا ) بحروف عربية ولاتينية ـ بالنظر فيهما يتبين أن هناك اختلافاً جوهرياً بينهما من جهة الشكل والنطق والكتابة يبعد المستهلك عن اللبس والخلط، والمقرر في المقارنة بين العلامات التجارية هو بأوجه الاتفاق بينها، لا بأوجه </w:t>
      </w:r>
      <w:r w:rsidRPr="00AC0849">
        <w:rPr>
          <w:rFonts w:hint="cs"/>
          <w:sz w:val="28"/>
          <w:szCs w:val="28"/>
          <w:rtl/>
        </w:rPr>
        <w:t>الاختلاف.</w:t>
      </w:r>
      <w:r w:rsidRPr="00AC0849">
        <w:rPr>
          <w:sz w:val="28"/>
          <w:szCs w:val="28"/>
          <w:rtl/>
        </w:rPr>
        <w:t xml:space="preserve"> اساسه (م/</w:t>
      </w:r>
      <w:r w:rsidRPr="00AC0849">
        <w:rPr>
          <w:sz w:val="28"/>
          <w:szCs w:val="28"/>
          <w:rtl/>
          <w:lang w:bidi="fa-IR"/>
        </w:rPr>
        <w:t xml:space="preserve">۲) </w:t>
      </w:r>
      <w:r w:rsidRPr="00AC0849">
        <w:rPr>
          <w:sz w:val="28"/>
          <w:szCs w:val="28"/>
          <w:rtl/>
        </w:rPr>
        <w:t>من نظام العلامات التجارية ـ مؤداه: رفض الدعوى.</w:t>
      </w:r>
    </w:p>
    <w:p w:rsidR="003E2FCD" w:rsidRPr="00AC0849" w:rsidRDefault="003E2FCD" w:rsidP="003E2FCD">
      <w:pPr>
        <w:pStyle w:val="a4"/>
        <w:jc w:val="both"/>
        <w:rPr>
          <w:sz w:val="28"/>
          <w:szCs w:val="28"/>
          <w:rtl/>
        </w:rPr>
      </w:pPr>
    </w:p>
    <w:p w:rsidR="003E2FCD" w:rsidRPr="00DB4D1A" w:rsidRDefault="003E2FCD" w:rsidP="003E2FCD">
      <w:pPr>
        <w:pStyle w:val="a4"/>
        <w:jc w:val="center"/>
        <w:rPr>
          <w:b/>
          <w:bCs/>
          <w:sz w:val="28"/>
          <w:szCs w:val="28"/>
          <w:rtl/>
        </w:rPr>
      </w:pPr>
      <w:r w:rsidRPr="00DB4D1A">
        <w:rPr>
          <w:b/>
          <w:bCs/>
          <w:sz w:val="28"/>
          <w:szCs w:val="28"/>
          <w:rtl/>
        </w:rPr>
        <w:t>الوقائع</w:t>
      </w:r>
    </w:p>
    <w:p w:rsidR="003E2FCD" w:rsidRPr="00AC0849" w:rsidRDefault="003E2FCD" w:rsidP="003E2FCD">
      <w:pPr>
        <w:pStyle w:val="a4"/>
        <w:jc w:val="both"/>
        <w:rPr>
          <w:sz w:val="28"/>
          <w:szCs w:val="28"/>
          <w:rtl/>
        </w:rPr>
      </w:pPr>
      <w:r w:rsidRPr="00AC0849">
        <w:rPr>
          <w:sz w:val="28"/>
          <w:szCs w:val="28"/>
          <w:rtl/>
        </w:rPr>
        <w:t xml:space="preserve">شأنه أن حيث إن وقائع هذه القضية تتحصل في أن المدعية قدمت بتاريخ ١٤٢٦/٣/٢٨هـ إلى فرع ديوان المظالم بمنطقة مكة المكرمة - جدة - لائحة دعوى ذكرت فيها أن الشركة المدعى عليها تقدمت إلى مكتب العلامات التجارية بطلب تسجيل علامة تجارية عبارة (جلوريا ) بالشكل الموضح بالإعلان المنشور بجريدة أم القرى العدد رقم 4038 تاريخ ١٤٢٦/٢/٢٢هـ، لما كانت </w:t>
      </w:r>
      <w:r w:rsidRPr="00AC0849">
        <w:rPr>
          <w:sz w:val="28"/>
          <w:szCs w:val="28"/>
          <w:rtl/>
        </w:rPr>
        <w:lastRenderedPageBreak/>
        <w:t xml:space="preserve">هذه العلامة تماثل وتطابق علامتها التجارية كلمة (ماجنوليا) بحروف عربية ولاتينية ومسجلة بسجل العلامات التجارية رقم 97/503 وتتمتع بالحماية حتى ١٤٢٩/٩/١٧هـ، ولان ذلك يعتبر مخالفة صريحة لنظام العلامات التجارية المعمول به في المملكة، ومن يتسبب في اضرار مادية ومعنوية للمدعية؛ لذا فإنها تطلب إيقاف تسجيل العلامة المذكورة، وبتاريخ ١٤٢٦/٣/٢٨هـ أحيلت القضية إلى الدائرة الإدارية التاسعة بمقر فرع الديوان بمنطقة مكة المكرمة - جدة التي نظرتها على النحو المثبت بمحضر الضبط واصدرت فيها الحكم رقم 35/د/9/1 لعام ١٤٢٦هـ القاضي بعدم اختصاصها مكانياً بنظر الدعوى؛ لما هو موضح بأسباب الحكم. وبإحالة القضية إلى الدائرة قامت بنظرها على النحو المبين بمحاضر الضبط وقدم ...... وكيل شركة المدعى عليها مذكرة في الدعوى جاء فيها: ان علامة موكلته (جلوريا </w:t>
      </w:r>
      <w:r w:rsidRPr="00AC0849">
        <w:rPr>
          <w:sz w:val="28"/>
          <w:szCs w:val="28"/>
        </w:rPr>
        <w:t>Gloria</w:t>
      </w:r>
      <w:r w:rsidRPr="00AC0849">
        <w:rPr>
          <w:sz w:val="28"/>
          <w:szCs w:val="28"/>
          <w:rtl/>
        </w:rPr>
        <w:t>) بحروف عربية ولاتينية من العلامات التجارية المعروفة بالسوق السعودية، وهي مستعملة منذ عشرات السنين، وسبقت الشركة إلى تسجيل هذه العلامة على الفئة (٢٩) برقم 43/89 وتاريخ ١٤٠٢/٤/٢هـ ورقم ٧/٤١٢ وتاريخ ١٤١٨/٥/٦هـ ورقم 57/676 وتاريخ ١٤٢٤/٣/١٩هـ، والطلب الحالي المقصود فيه توسيع نطاق حماية العلامة ومنع التعدي عليها. كما سبق تسجيلها على الفئة (٣٠) برقم 64/476 وتاريخ ١٤١٨/١٠/٢٥هـ ورقم 58/676 وتاريخ ١٤٢٤/٣/19هـ. وأنه لا يوجد تشابه بين العلامتين (جلوريا) و(ماجنوليا ) لا من حيث الحروف، ولا النطق، ولا الجرس الصوتي، ولا الشكل العام، ولا المعنى اللغوي، ولا الدلالة اللفظية، وأن علامة المدعية مسجلة على الايس كريم بالفئة (30)، وطلب وكيل المدعية رفض دعوى المدعية. كما قدم ممثل وزارة التجارة مذكرة في الدعوى من صفحة واحدة جاء فيها: أن المدعية تملك العلامة التجارية كلمة (ماجنوليا) بحروف عربية ولاتينية بالفئة (30) المسجلة برقم 97/503، وقد رأت إدارة العلامات التجارية ان قبول تسجيل العلامة التجارية (جلوريا ) لشركة ...... بناء على نص المادة الاولى من نظام العلامات التجارية ولوائحه التنفيذية، وليس هناك أضرار مادية أو معنوية كما تذكره المدعية في دعواها؛ وذلك لوضوح الفرق بين العلامتين وتميزهم وعدم وجود تشابه بينهما، والوزارة تسعى دائماً إلى حماية اصحاب العلامات التجارية وجمهور المستهلكين من اللبس والتشابه بين العلامات، وطلب ممثل الوزارة رفض دعوى المدعية، وبجلسة يوم السبت ١٤٢٦/١٢/٢٨هـ اختتم الأطراف أقوالهم في الدعوى. وحيث إن المدعية تطلب إلغاء قرار الوزارة المدعى عليها قبول تسجيل العلامة التجارية عبارة «جلوريا» المعلن عنها بجريدة ام القرى العدد رقم 4038 وتاريخ ١٤٢٦/٢/٢٢هـ.</w:t>
      </w:r>
    </w:p>
    <w:p w:rsidR="003E2FCD" w:rsidRPr="00AC0849" w:rsidRDefault="003E2FCD" w:rsidP="003E2FCD">
      <w:pPr>
        <w:pStyle w:val="a4"/>
        <w:jc w:val="both"/>
        <w:rPr>
          <w:sz w:val="28"/>
          <w:szCs w:val="28"/>
          <w:rtl/>
        </w:rPr>
      </w:pPr>
    </w:p>
    <w:p w:rsidR="003E2FCD" w:rsidRPr="00DB4D1A" w:rsidRDefault="003E2FCD" w:rsidP="003E2FCD">
      <w:pPr>
        <w:pStyle w:val="a4"/>
        <w:jc w:val="center"/>
        <w:rPr>
          <w:b/>
          <w:bCs/>
          <w:sz w:val="28"/>
          <w:szCs w:val="28"/>
          <w:rtl/>
        </w:rPr>
      </w:pPr>
      <w:r w:rsidRPr="00DB4D1A">
        <w:rPr>
          <w:b/>
          <w:bCs/>
          <w:sz w:val="28"/>
          <w:szCs w:val="28"/>
          <w:rtl/>
        </w:rPr>
        <w:t>الاسباب</w:t>
      </w:r>
    </w:p>
    <w:p w:rsidR="003E2FCD" w:rsidRPr="00AC0849" w:rsidRDefault="003E2FCD" w:rsidP="003E2FCD">
      <w:pPr>
        <w:pStyle w:val="a4"/>
        <w:jc w:val="both"/>
        <w:rPr>
          <w:sz w:val="28"/>
          <w:szCs w:val="28"/>
          <w:rtl/>
        </w:rPr>
      </w:pPr>
      <w:r w:rsidRPr="00AC0849">
        <w:rPr>
          <w:sz w:val="28"/>
          <w:szCs w:val="28"/>
          <w:rtl/>
        </w:rPr>
        <w:t>حيث إن الديوان يختص بنظر هذه الدعوى بموجب المادة (</w:t>
      </w:r>
      <w:r w:rsidRPr="00AC0849">
        <w:rPr>
          <w:sz w:val="28"/>
          <w:szCs w:val="28"/>
          <w:rtl/>
          <w:lang w:bidi="fa-IR"/>
        </w:rPr>
        <w:t>۱/۸/</w:t>
      </w:r>
      <w:r w:rsidRPr="00AC0849">
        <w:rPr>
          <w:sz w:val="28"/>
          <w:szCs w:val="28"/>
          <w:rtl/>
        </w:rPr>
        <w:t xml:space="preserve">ح) من نظامه والمادة الثالثة والخمسين من نظام العلامات التجارية الصادر بالمرسوم الملكي رقم (م/٢١) وتاريخ ١٤٢٣/٥/٢٨هـ وهي داخلة في اختصاص الدائرة النوعي والمكاني طبقا لتعميم رئيس الديوان رقم (١١) لعام 1413هـ، وقرار رئيس الديوان رقم (١٠٠) لعام ١٤٢٠هـ القاضي بإسناد نظر العلامات التجارية وما يتعلق بها إلى الدوائر الإدارية. وحيث إن المدعى عليها شركة المتحدة نشرت طلب تسجيل العلامة بجريدة أم القرى العدد 4038 بتاريخ ١٤٢٦/٢/٢٢هـ وأقامت هذه الدعوى أمام الديوان بتاريخ ١٤٢٦/٣/٢٨هـ وذلك خلال المدة النظامية التي نصت عليها المادة الخامسة عشرة من نظام العلامات التجارية؛ ما تكون معه الدعوى مقبولة شكلاً. وحيث إن المادة الثانية من نظام العلامات التجارية الصادر بالمرسوم الملكي رقم (م/٢١) وتاريخ ١٤٢٣/٥/٢٨هـ نصت على انه (لا تعد ولا تسجل علامة تجارية الإشارات والشعارات والأعلام وغيرها الوارد بيانها أدناه: ل ـ الإشارات المطابقة أو المشابهة لعلامات تجارية سبق إيداعها او تسجيلها من قبل الآخرين على منتجات او خدمات مطابقة او مشابهة). وبعد الاطلاع على العلامة المطلوب تسجيلها لشركة …… وهي عبارة «جلوريا» وعلامة الشركة المدعية مجموعة …… الصناعية وهي عبارة (ماجنوليا) بحروف عربية ولاتينية، تبين أن هناك اختلافاً جوهرياً بينهما من حيث الشكل والنطق والكتابة. ولما هو مقرر من أن العبرة في المقارنة بين العلامات التجارية هو </w:t>
      </w:r>
      <w:r w:rsidRPr="00AC0849">
        <w:rPr>
          <w:rFonts w:hint="cs"/>
          <w:sz w:val="28"/>
          <w:szCs w:val="28"/>
          <w:rtl/>
        </w:rPr>
        <w:t>بأوجه</w:t>
      </w:r>
      <w:r w:rsidRPr="00AC0849">
        <w:rPr>
          <w:sz w:val="28"/>
          <w:szCs w:val="28"/>
          <w:rtl/>
        </w:rPr>
        <w:t xml:space="preserve"> </w:t>
      </w:r>
      <w:r w:rsidRPr="00AC0849">
        <w:rPr>
          <w:sz w:val="28"/>
          <w:szCs w:val="28"/>
          <w:rtl/>
        </w:rPr>
        <w:lastRenderedPageBreak/>
        <w:t xml:space="preserve">الاتفاق بينها لا </w:t>
      </w:r>
      <w:r w:rsidRPr="00AC0849">
        <w:rPr>
          <w:rFonts w:hint="cs"/>
          <w:sz w:val="28"/>
          <w:szCs w:val="28"/>
          <w:rtl/>
        </w:rPr>
        <w:t>بأوجه</w:t>
      </w:r>
      <w:r w:rsidRPr="00AC0849">
        <w:rPr>
          <w:sz w:val="28"/>
          <w:szCs w:val="28"/>
          <w:rtl/>
        </w:rPr>
        <w:t xml:space="preserve"> الخلاف، لما كان ذلك، وكان البين من الاطلاع على العلامتين عدم وجود تشابه بينهما في الشكل العام وعدد الحروف والنطق يؤدي إلى الخلط بينهما، ويوقع المستهلك في اللبس والخلط فإن قرار مكتب العلامات التجارية بقبول تسجيل العلامة التجارية محل الدعوى متفق مع أحكام النظام؛ ما تنتهي معه الدائرة إلى رفض الدعوى وهو ما تقضي به. ولما تقدم من اسباب حكمت الدائرة: برفض الدعوى رقم ٢/١٥٢٣/ق لعام ١٤٢٦هـ 3 المقامة من شركة مجموعة.. الصناعية ضد وزارة التجارة والصناعة </w:t>
      </w:r>
      <w:r w:rsidRPr="00AC0849">
        <w:rPr>
          <w:rFonts w:hint="cs"/>
          <w:sz w:val="28"/>
          <w:szCs w:val="28"/>
          <w:rtl/>
        </w:rPr>
        <w:t>وشركة.</w:t>
      </w:r>
      <w:r w:rsidRPr="00AC0849">
        <w:rPr>
          <w:sz w:val="28"/>
          <w:szCs w:val="28"/>
          <w:rtl/>
        </w:rPr>
        <w:t>. والله ولي التوفيق. وصلى الله وسلم على نبينا محمد وعلى آله وصحبه أجمعين.</w:t>
      </w:r>
    </w:p>
    <w:p w:rsidR="003E2FCD" w:rsidRPr="00AC0849" w:rsidRDefault="003E2FCD" w:rsidP="003E2FCD">
      <w:pPr>
        <w:pStyle w:val="a4"/>
        <w:jc w:val="both"/>
        <w:rPr>
          <w:sz w:val="28"/>
          <w:szCs w:val="28"/>
          <w:rtl/>
        </w:rPr>
      </w:pPr>
    </w:p>
    <w:p w:rsidR="003E2FCD" w:rsidRPr="00DB4D1A" w:rsidRDefault="003E2FCD" w:rsidP="003E2FCD">
      <w:pPr>
        <w:pStyle w:val="a4"/>
        <w:jc w:val="both"/>
        <w:rPr>
          <w:b/>
          <w:bCs/>
          <w:sz w:val="28"/>
          <w:szCs w:val="28"/>
          <w:rtl/>
        </w:rPr>
      </w:pPr>
      <w:r w:rsidRPr="00DB4D1A">
        <w:rPr>
          <w:b/>
          <w:bCs/>
          <w:sz w:val="28"/>
          <w:szCs w:val="28"/>
          <w:rtl/>
        </w:rPr>
        <w:t>هيئة التدقيق</w:t>
      </w:r>
    </w:p>
    <w:p w:rsidR="003E2FCD" w:rsidRPr="00AC0849" w:rsidRDefault="003E2FCD" w:rsidP="003E2FCD">
      <w:pPr>
        <w:pStyle w:val="a4"/>
        <w:jc w:val="both"/>
        <w:rPr>
          <w:sz w:val="28"/>
          <w:szCs w:val="28"/>
          <w:rtl/>
        </w:rPr>
      </w:pPr>
      <w:r w:rsidRPr="00AC0849">
        <w:rPr>
          <w:sz w:val="28"/>
          <w:szCs w:val="28"/>
          <w:rtl/>
        </w:rPr>
        <w:t xml:space="preserve">حکمت هيئة التدقيق ـ الدائرة </w:t>
      </w:r>
      <w:r w:rsidRPr="00AC0849">
        <w:rPr>
          <w:rFonts w:hint="cs"/>
          <w:sz w:val="28"/>
          <w:szCs w:val="28"/>
          <w:rtl/>
        </w:rPr>
        <w:t>الخامسة.</w:t>
      </w:r>
      <w:r w:rsidRPr="00AC0849">
        <w:rPr>
          <w:sz w:val="28"/>
          <w:szCs w:val="28"/>
          <w:rtl/>
        </w:rPr>
        <w:t>: بتأييد حكم الدائرة الادارية الثانية رقم 149/د/٢/١ لعام ١٤٢٦هـ الصادر في القضية رقم ٢/١٥٢٣/ق لعام ١٤٢٦هـ، فيما انتهى إليه من قضاء. والله الموفق. وصلی الله وسلم على نبينا محمد وعلى آله وصحبه أجمعين.</w:t>
      </w:r>
    </w:p>
    <w:p w:rsidR="003E2FCD" w:rsidRPr="00AC0849" w:rsidRDefault="003E2FCD" w:rsidP="003E2FCD">
      <w:pPr>
        <w:pStyle w:val="a4"/>
        <w:jc w:val="both"/>
        <w:rPr>
          <w:sz w:val="28"/>
          <w:szCs w:val="28"/>
          <w:rtl/>
        </w:rPr>
      </w:pPr>
    </w:p>
    <w:p w:rsidR="003E2FCD" w:rsidRPr="00AC0849"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DB4D1A" w:rsidRDefault="003E2FCD" w:rsidP="003E2FCD">
      <w:pPr>
        <w:pStyle w:val="a4"/>
        <w:jc w:val="both"/>
        <w:rPr>
          <w:b/>
          <w:bCs/>
          <w:sz w:val="28"/>
          <w:szCs w:val="28"/>
          <w:rtl/>
        </w:rPr>
      </w:pPr>
      <w:r w:rsidRPr="00DB4D1A">
        <w:rPr>
          <w:b/>
          <w:bCs/>
          <w:sz w:val="28"/>
          <w:szCs w:val="28"/>
          <w:rtl/>
        </w:rPr>
        <w:t>رقم القضية 1050/</w:t>
      </w:r>
      <w:r w:rsidRPr="00DB4D1A">
        <w:rPr>
          <w:rFonts w:hint="cs"/>
          <w:b/>
          <w:bCs/>
          <w:sz w:val="28"/>
          <w:szCs w:val="28"/>
          <w:rtl/>
        </w:rPr>
        <w:t>1</w:t>
      </w:r>
      <w:r w:rsidRPr="00DB4D1A">
        <w:rPr>
          <w:b/>
          <w:bCs/>
          <w:sz w:val="28"/>
          <w:szCs w:val="28"/>
          <w:rtl/>
        </w:rPr>
        <w:t>/ق لعام ١٤٢٦هـ</w:t>
      </w:r>
    </w:p>
    <w:p w:rsidR="003E2FCD" w:rsidRPr="00DB4D1A" w:rsidRDefault="003E2FCD" w:rsidP="003E2FCD">
      <w:pPr>
        <w:pStyle w:val="a4"/>
        <w:jc w:val="both"/>
        <w:rPr>
          <w:b/>
          <w:bCs/>
          <w:sz w:val="28"/>
          <w:szCs w:val="28"/>
          <w:rtl/>
        </w:rPr>
      </w:pPr>
      <w:r w:rsidRPr="00DB4D1A">
        <w:rPr>
          <w:b/>
          <w:bCs/>
          <w:sz w:val="28"/>
          <w:szCs w:val="28"/>
          <w:rtl/>
        </w:rPr>
        <w:t>رقم الحكم الابتدائي ٣/١/٥/٢٤ لعام ١٤٢٧هـ</w:t>
      </w:r>
    </w:p>
    <w:p w:rsidR="003E2FCD" w:rsidRPr="00DB4D1A" w:rsidRDefault="003E2FCD" w:rsidP="003E2FCD">
      <w:pPr>
        <w:pStyle w:val="a4"/>
        <w:jc w:val="both"/>
        <w:rPr>
          <w:b/>
          <w:bCs/>
          <w:sz w:val="28"/>
          <w:szCs w:val="28"/>
          <w:rtl/>
        </w:rPr>
      </w:pPr>
      <w:r w:rsidRPr="00DB4D1A">
        <w:rPr>
          <w:b/>
          <w:bCs/>
          <w:sz w:val="28"/>
          <w:szCs w:val="28"/>
          <w:rtl/>
        </w:rPr>
        <w:t>رقم حكم التدقيق ٢٢٥/ت/ه لعام ١٤٢٧هـ</w:t>
      </w:r>
    </w:p>
    <w:p w:rsidR="003E2FCD" w:rsidRPr="00DB4D1A" w:rsidRDefault="003E2FCD" w:rsidP="003E2FCD">
      <w:pPr>
        <w:pStyle w:val="a4"/>
        <w:jc w:val="both"/>
        <w:rPr>
          <w:b/>
          <w:bCs/>
          <w:sz w:val="28"/>
          <w:szCs w:val="28"/>
          <w:rtl/>
        </w:rPr>
      </w:pPr>
      <w:r w:rsidRPr="00DB4D1A">
        <w:rPr>
          <w:b/>
          <w:bCs/>
          <w:sz w:val="28"/>
          <w:szCs w:val="28"/>
          <w:rtl/>
        </w:rPr>
        <w:t>تاريخ الجلسة ١٤٢٧/٥/٢٨هـ</w:t>
      </w:r>
    </w:p>
    <w:p w:rsidR="003E2FCD" w:rsidRPr="00DB4D1A" w:rsidRDefault="003E2FCD" w:rsidP="003E2FCD">
      <w:pPr>
        <w:pStyle w:val="a4"/>
        <w:jc w:val="center"/>
        <w:rPr>
          <w:b/>
          <w:bCs/>
          <w:sz w:val="28"/>
          <w:szCs w:val="28"/>
          <w:rtl/>
        </w:rPr>
      </w:pPr>
      <w:r w:rsidRPr="00DB4D1A">
        <w:rPr>
          <w:b/>
          <w:bCs/>
          <w:sz w:val="28"/>
          <w:szCs w:val="28"/>
          <w:rtl/>
        </w:rPr>
        <w:t>الموضوعات</w:t>
      </w:r>
    </w:p>
    <w:p w:rsidR="003E2FCD" w:rsidRPr="00DB4D1A" w:rsidRDefault="003E2FCD" w:rsidP="003E2FCD">
      <w:pPr>
        <w:pStyle w:val="a4"/>
        <w:jc w:val="both"/>
        <w:rPr>
          <w:b/>
          <w:bCs/>
          <w:sz w:val="28"/>
          <w:szCs w:val="28"/>
          <w:rtl/>
        </w:rPr>
      </w:pPr>
      <w:r w:rsidRPr="00DB4D1A">
        <w:rPr>
          <w:b/>
          <w:bCs/>
          <w:sz w:val="28"/>
          <w:szCs w:val="28"/>
          <w:rtl/>
        </w:rPr>
        <w:t xml:space="preserve">ملكية فكرية ـ علامة تجارية ـ طعن في قرار رفض تسجيل علامة تجارية ـ ثبوت تضليل الجمهور - سلامة القرار. </w:t>
      </w:r>
    </w:p>
    <w:p w:rsidR="003E2FCD" w:rsidRPr="00AC0849" w:rsidRDefault="003E2FCD" w:rsidP="003E2FCD">
      <w:pPr>
        <w:pStyle w:val="a4"/>
        <w:jc w:val="both"/>
        <w:rPr>
          <w:sz w:val="28"/>
          <w:szCs w:val="28"/>
          <w:rtl/>
        </w:rPr>
      </w:pPr>
    </w:p>
    <w:p w:rsidR="003E2FCD" w:rsidRPr="00DB4D1A" w:rsidRDefault="003E2FCD" w:rsidP="003E2FCD">
      <w:pPr>
        <w:pStyle w:val="a4"/>
        <w:jc w:val="center"/>
        <w:rPr>
          <w:b/>
          <w:bCs/>
          <w:sz w:val="28"/>
          <w:szCs w:val="28"/>
          <w:rtl/>
        </w:rPr>
      </w:pPr>
      <w:r w:rsidRPr="00DB4D1A">
        <w:rPr>
          <w:b/>
          <w:bCs/>
          <w:sz w:val="28"/>
          <w:szCs w:val="28"/>
          <w:rtl/>
        </w:rPr>
        <w:t>الأنظمة واللوائح</w:t>
      </w:r>
    </w:p>
    <w:p w:rsidR="003E2FCD" w:rsidRPr="00AC0849" w:rsidRDefault="003E2FCD" w:rsidP="00775788">
      <w:pPr>
        <w:pStyle w:val="a4"/>
        <w:numPr>
          <w:ilvl w:val="0"/>
          <w:numId w:val="49"/>
        </w:numPr>
        <w:jc w:val="both"/>
        <w:rPr>
          <w:sz w:val="28"/>
          <w:szCs w:val="28"/>
          <w:rtl/>
        </w:rPr>
      </w:pPr>
      <w:r w:rsidRPr="00AC0849">
        <w:rPr>
          <w:sz w:val="28"/>
          <w:szCs w:val="28"/>
          <w:rtl/>
        </w:rPr>
        <w:t>نظام العلامات التجارية الصادر بالمرسوم الملكي رقم (م/٢١) وتاريخ ١٤٢٣/٥/٢٨ هـ.</w:t>
      </w:r>
    </w:p>
    <w:p w:rsidR="003E2FCD" w:rsidRPr="00AC0849" w:rsidRDefault="003E2FCD" w:rsidP="003E2FCD">
      <w:pPr>
        <w:pStyle w:val="a4"/>
        <w:jc w:val="both"/>
        <w:rPr>
          <w:sz w:val="28"/>
          <w:szCs w:val="28"/>
          <w:rtl/>
        </w:rPr>
      </w:pPr>
    </w:p>
    <w:p w:rsidR="003E2FCD" w:rsidRPr="00DB4D1A" w:rsidRDefault="003E2FCD" w:rsidP="003E2FCD">
      <w:pPr>
        <w:pStyle w:val="a4"/>
        <w:jc w:val="center"/>
        <w:rPr>
          <w:b/>
          <w:bCs/>
          <w:sz w:val="28"/>
          <w:szCs w:val="28"/>
          <w:rtl/>
        </w:rPr>
      </w:pPr>
      <w:r w:rsidRPr="00DB4D1A">
        <w:rPr>
          <w:b/>
          <w:bCs/>
          <w:sz w:val="28"/>
          <w:szCs w:val="28"/>
          <w:rtl/>
        </w:rPr>
        <w:t>الملخص</w:t>
      </w:r>
    </w:p>
    <w:p w:rsidR="003E2FCD" w:rsidRPr="00AC0849" w:rsidRDefault="003E2FCD" w:rsidP="003E2FCD">
      <w:pPr>
        <w:pStyle w:val="a4"/>
        <w:jc w:val="both"/>
        <w:rPr>
          <w:sz w:val="28"/>
          <w:szCs w:val="28"/>
          <w:rtl/>
        </w:rPr>
      </w:pPr>
      <w:r w:rsidRPr="00AC0849">
        <w:rPr>
          <w:sz w:val="28"/>
          <w:szCs w:val="28"/>
          <w:rtl/>
        </w:rPr>
        <w:t>الشركة المدعية تقدمت بطلب تسجيل عبارة (باريس غاليري) بالعربي واللاتيني بينهما حرفي (بي جي) في دائرة بالفئة (٣٥) التي تعني (صالة عرض باريس) فرفضت الجهة الإدارية تسجيل تلك العبارة علامة للمدعية على أساس أن الشركة طالبة التسجيل شركة إماراتية، وقبولها يوقع جمهور المستهلكين في اللبس والتضليل في المنتجات التي وضعت تحت سقف تلك العلامة بأنها فرنسية الصنع، مع أنها في حقيقة الأمر غير ذلك ـ مستند ذلك: المادة (٢/ط) من نظام العلامات التجارية التي منعت تسجيل البيانات التي من شأنها تضليل الجمهور ـ مؤداه: قيام قرار الجهة الإدارية بمنع التسجيل موافقاً للنظام ـ أثره: رفض الدعوى.</w:t>
      </w:r>
    </w:p>
    <w:p w:rsidR="003E2FCD" w:rsidRPr="00AC0849" w:rsidRDefault="003E2FCD" w:rsidP="003E2FCD">
      <w:pPr>
        <w:pStyle w:val="a4"/>
        <w:jc w:val="both"/>
        <w:rPr>
          <w:sz w:val="28"/>
          <w:szCs w:val="28"/>
          <w:rtl/>
        </w:rPr>
      </w:pPr>
    </w:p>
    <w:p w:rsidR="003E2FCD" w:rsidRPr="00DB4D1A" w:rsidRDefault="003E2FCD" w:rsidP="003E2FCD">
      <w:pPr>
        <w:pStyle w:val="a4"/>
        <w:jc w:val="center"/>
        <w:rPr>
          <w:b/>
          <w:bCs/>
          <w:sz w:val="28"/>
          <w:szCs w:val="28"/>
          <w:rtl/>
        </w:rPr>
      </w:pPr>
      <w:r w:rsidRPr="00DB4D1A">
        <w:rPr>
          <w:b/>
          <w:bCs/>
          <w:sz w:val="28"/>
          <w:szCs w:val="28"/>
          <w:rtl/>
        </w:rPr>
        <w:t>الوقائع</w:t>
      </w:r>
    </w:p>
    <w:p w:rsidR="003E2FCD" w:rsidRPr="00AC0849" w:rsidRDefault="003E2FCD" w:rsidP="003E2FCD">
      <w:pPr>
        <w:pStyle w:val="a4"/>
        <w:jc w:val="both"/>
        <w:rPr>
          <w:sz w:val="28"/>
          <w:szCs w:val="28"/>
          <w:rtl/>
        </w:rPr>
      </w:pPr>
      <w:r w:rsidRPr="00AC0849">
        <w:rPr>
          <w:sz w:val="28"/>
          <w:szCs w:val="28"/>
          <w:rtl/>
        </w:rPr>
        <w:t xml:space="preserve">تتلخص وقائع هذه القضية في أن وكيل الشركة المدعية تقدم بلائحة دعوى يطعن في قرار وزير التجارة والصناعة رقم ٢٨/١٧٣٩ وتاريخ ١٤٢٦/٢/٥هـ المتضمن </w:t>
      </w:r>
      <w:r w:rsidRPr="00AC0849">
        <w:rPr>
          <w:rFonts w:hint="cs"/>
          <w:sz w:val="28"/>
          <w:szCs w:val="28"/>
          <w:rtl/>
        </w:rPr>
        <w:t>تأييد</w:t>
      </w:r>
      <w:r w:rsidRPr="00AC0849">
        <w:rPr>
          <w:sz w:val="28"/>
          <w:szCs w:val="28"/>
          <w:rtl/>
        </w:rPr>
        <w:t xml:space="preserve"> قرار مكتب العلامات </w:t>
      </w:r>
      <w:r w:rsidRPr="00AC0849">
        <w:rPr>
          <w:sz w:val="28"/>
          <w:szCs w:val="28"/>
          <w:rtl/>
        </w:rPr>
        <w:lastRenderedPageBreak/>
        <w:t xml:space="preserve">التجارية المنتهي إلى رفض تسجيل العلامة التجارية عبارة (باريس غاليري) بالعربي واللاتيني بينهما حرفا (بي جي) في دائرة بالفئة (٣٥). وذكر أن علامة موكلته هي اسمها التجاري الذي تعرف به، والمسجل وفقاً </w:t>
      </w:r>
      <w:r w:rsidRPr="00AC0849">
        <w:rPr>
          <w:rFonts w:hint="cs"/>
          <w:sz w:val="28"/>
          <w:szCs w:val="28"/>
          <w:rtl/>
        </w:rPr>
        <w:t>للأنظمة</w:t>
      </w:r>
      <w:r w:rsidRPr="00AC0849">
        <w:rPr>
          <w:sz w:val="28"/>
          <w:szCs w:val="28"/>
          <w:rtl/>
        </w:rPr>
        <w:t xml:space="preserve"> السارية في المملكة العربية السعودية، وكذلك في بلد المنشأ، الامر الذي يؤكد مخالفة القرار المطعون ضده للمادة (1) من نظام العلامات التجارية التي اعتدت بالأسماء كعلامات تجارية، واستثنت من ذلك على وجه الحصر الأسماء </w:t>
      </w:r>
      <w:r w:rsidRPr="00AC0849">
        <w:rPr>
          <w:rFonts w:hint="cs"/>
          <w:sz w:val="28"/>
          <w:szCs w:val="28"/>
          <w:rtl/>
        </w:rPr>
        <w:t>التالية</w:t>
      </w:r>
      <w:r w:rsidRPr="00AC0849">
        <w:rPr>
          <w:sz w:val="28"/>
          <w:szCs w:val="28"/>
          <w:rtl/>
        </w:rPr>
        <w:t xml:space="preserve"> ـ الأسماء المملوكة للغير. ب ـ الأسماء الوهمية والمزورة والمقلدة، حيث إن اسم موكلته التجاري مسجل بالمملكة العربية السعودية فإن واقعة تسجيله في حد ذاتها تؤكد على عدم انطباق الاستثناءين المذكورين عليه، وبالتالي يعد علامة تجارية وفقا للمادة (1) المذكورة التي تنص على (تعد علامة تجارية في تطبيق أحكام هذا النظام الأسماء المتخذة شكلاً مميزاً أو الإمضاءات...) ووصف علامة موكلته حسب ما ورد في طلب التسجيل يشير إلى اتخاذ الشكل المميز حسب النص المذكور، ولا يتعارض القرار المطعون ضده مع نظام العلامات التجارية فحسب، وإنما يتعارض مع القرارات الصادرة من وزارة التجارة والصناعة نفسها. فقد سبق لمكتب السجل التجاري وهو إدارة تابعة للوزارة المذكورة الإقرار بان اسم موكلته التجاري لا يؤدي إلى التضليل، وهو إقرار ثابت بموجب تسجيل المكتب لاسم موكلته، على الرغم من الشرط الوارد في المادة (1) من نظام الاسماء التجارية التي تنص على (يجب على كل تاجر ان يتخذ اسما تجاريا يقيده في السجل </w:t>
      </w:r>
      <w:r w:rsidRPr="00AC0849">
        <w:rPr>
          <w:rFonts w:hint="cs"/>
          <w:sz w:val="28"/>
          <w:szCs w:val="28"/>
          <w:rtl/>
        </w:rPr>
        <w:t>التجاري.</w:t>
      </w:r>
      <w:r w:rsidRPr="00AC0849">
        <w:rPr>
          <w:sz w:val="28"/>
          <w:szCs w:val="28"/>
          <w:rtl/>
        </w:rPr>
        <w:t>. وفي جميع الأحوال يجب أن يكون الاسم لائقاً ولا يؤدي إلى التضليل...) ونظام العلامات التجارية لم يمنع تسجيل الأسماء الجغرافية بصفة مطلقة، وإنما قيد المنع بشرط ان يتحقق في الاسم الجغرافي أي من الشروط التالية: أن يكون استعماله من شأنه أن يحدث لبساً فيما يتعلق بمصدر المنتجات أو الخدمات، أو إذا كان استعماله من شأنه احتكار بيان للمصدر، أو أن يؤدي استعماله إلى تسمية المنشأة دون وجه حق. وأن كلمة (باريس) المستخدمة كعنصر ضمن العناصر المكونة لعلامة موكلته لا يتحقق بموجبها اي من شروط المنع المذكور اعلاه، وذلك لما يلي: اـ بمعاينة ا۔ الفئة (35) المراد وضع العلامة عليها يتضح انها تختص بعدد من الخدمات، وليس المنتجات تحديدا خدمات تجميع انواع مختلفة من السلع لمصلحة الغير؛ لمساعدة المستهلكين على معاينتها وشرائها، وان موكلته تستخدم علامتها تحت الفئة المذكورة، بل إن اسمها التجاري الذي هو ذاته العلامة التجارية موضوع هذا الطعن، مسجل بالمملكة لأداء نفس الغرض المذكور، وليس من المعروف وجود معايير خاصة للخدمات الواردة تحت تلك الفئة اختصت بها منطقة باريس دون غيرها من الأسماء الجغرافية، بحيث يتحقق اللبس المؤدي إلى منع التسجيل عند استخدام كلمة (باريس) ضمن عناصر علامة موكلته. ب ـ إن علامة موكلته ليست قاصرة على الكلمة (باريس) حتى يمكن القول بأنها تسعى إلى احتكار بيان للمصدر المذكور، وإنما هي علامة مؤلفة من عدة عناصر، وأن الحماية مطلوبة للعلامة في مجموعها وليس لعناصرها منفردة. ج ـ كما أن علامة موكلته ليست مستمدة من تسمية لمنشأة بعينها اشتهرت الخدمات الواردة تحت الفئة (٣٥)، بحيث يتحقق الافتراض بان موكلته تستخدم التسمية دون وجه حق. وتأكيدا على ان نظام العلامات التجارية لم يمنع تسجيل الاسماء الجغرافية بصفة مطلقة، لا في حال تحقق الشروط المشار إليها أعلاه، فقد سمحت إدارة العلامات التجارية بتسجيل اسماء جغرافية ولم ترفضها بسبب إيهام المستهلكين فيما يتعلق بمصدر المنتجات، ومن ذلك العلامة (سويس فورميولا) المسجلة بالرقم ٢٠/٢١٠ وتاريخ ١٤١٠/٦/٢٤هـ، والعلامة التجارية (سويس فارم) المسجلة بالرقم 63/467 وتاريخ ١٤١٩/١١/٢٥هـ، ومصدر المنتجات في العلامة الاولى هو امريكا، وفي الثانية سويسرا، ولو كان الاسم الجغرافي يؤدي إلى التضليل في كل الأحوال، لاعتبرت العلامات المذكورة مضللة؛ لاشتمالها على الاسم الجغرافي سويس، ولما سمحت إدارة العلامات التجارية بتسجيلها أصلاً. والقرار المطعون ضده يتعارض مع المادة (</w:t>
      </w:r>
      <w:r w:rsidRPr="00AC0849">
        <w:rPr>
          <w:sz w:val="28"/>
          <w:szCs w:val="28"/>
          <w:rtl/>
          <w:lang w:bidi="fa-IR"/>
        </w:rPr>
        <w:t xml:space="preserve">۸) </w:t>
      </w:r>
      <w:r w:rsidRPr="00AC0849">
        <w:rPr>
          <w:sz w:val="28"/>
          <w:szCs w:val="28"/>
          <w:rtl/>
        </w:rPr>
        <w:t xml:space="preserve">من اتفاقية باريس لحماية الملكية الصناعية التي تلزم الدول الاعضاء بحماية الاسماء التجارية، وإن لم تكن مسجلة فيها، ومن المعلوم ان حماية الاسم التجاري لا تتم إلا بمنع الغير من تقليده، سواء كان التقليد عن طريق استخدامه كاسم تجاري او كعلامة تجارية، وإن رفض إدارة العلامات التجارية تسجيل اسم موكلته علامة تجارية يفتح </w:t>
      </w:r>
      <w:r w:rsidRPr="00AC0849">
        <w:rPr>
          <w:sz w:val="28"/>
          <w:szCs w:val="28"/>
          <w:rtl/>
        </w:rPr>
        <w:lastRenderedPageBreak/>
        <w:t>الباب امام الغير لتسجيله علامة تجارية. كما ان علامة موكلته توضع على خدمات وليس منتجات، وتحديدا على خدمات تجميع انواع مختلفة من السلع لمصلحة الغير؛ لمساعدة المستهلكين على معاينة تلك السلع، وهي خدمة تؤكد أن موكلته لا تمتلك سلعاً أو منتجات وإنما تعرض السلع والمنتجات المملوكة للغير وفقا للعلامات التجارية الموضوعة عليها، والخاصة بملاك تلك السلع والمنتجات، ايا كان مصدرها؛ الامر الذي يؤكد على عدم إمكانية حدوث التضليل؛ لان علامة صاحب المنتج وبياناته هي التي تحدد مصدر المنتج المعني، وليست علامة موكلته. وعلى افتراض صحة الاستنتاج الخاطئ الذي بنت عليه إدارة العلامات التجارية قرار رفض التسجيل، فالثابت ان موكلته تسير اعمالها بالمملكة العربية السعودية من خلال افتتاحها عدة فروع بمناطق متفرقة في المملكة. وختم اللائحة بطلب إلغاء قرار وزير التجارة والصناعة والامر بالمضي في إجراءات تسجيل العلامة التجارية. وبإحالة القضية إلى الدائرة الإدارية الرابعة اصدرت فيها القرار رقم ٦٣/د/إ/٤ لعام ١٤٢٦هـ برفع أوراق القضية إلى فضيلة رئيس فرع الديوان بمنطقة الرياض تمهيداً لإحالتها إلى الدائرة الإدارية الثالثة وبتاريخ ١٤٢٦/٦/٢٤هـ أحيلت القضية إلى هذه الدائرة، ونظرتها على النحو المبين بمحاضر الضبط، ففي جلسة ١٤٢٦/١١/٣هـ قدم ممثل المدعى عليها مذكرة من صفحتين ارفق بها صورة مذكرة العرض على الوزير رقم ٢٨٧ وتاريخ ١٤٢٦/١/١٤هـ وصورة من طلب تسجيل العلامة، وقد جاء في هذه المذكرة أن العبارة المطلوب تسجيلها تعني (صالة عرض باريس)، في حين ان الشركة طالبة التسجيل إماراتية؛ ومن شان تسجيل العلامة لها إيهام المستهلك ان المنتجات المستخدمة فرنسية، وفي هذا تضليل للجمهور والذي تمنعه المادة الثانية من نظام العلامات التجارية التي نصت على أنه (لاتعد ولا تسجل علامة تجارية... (ط) البيانات التي من شأنها أن تضلل الجمهور، أو تتضمن بيانات كاذبة عن مصدر المنتجات أو الخدمات أو</w:t>
      </w:r>
      <w:r>
        <w:rPr>
          <w:rFonts w:hint="cs"/>
          <w:sz w:val="28"/>
          <w:szCs w:val="28"/>
          <w:rtl/>
        </w:rPr>
        <w:t xml:space="preserve"> </w:t>
      </w:r>
      <w:r w:rsidRPr="00AC0849">
        <w:rPr>
          <w:sz w:val="28"/>
          <w:szCs w:val="28"/>
          <w:rtl/>
        </w:rPr>
        <w:t xml:space="preserve">صفاتها الأخرى... إلخ) ، حيث أن تسجيل العبارة السابقة للشركة الإماراتية من شأنه إيهام المستهلك بأن المنتجات المستخدمة فرنسية الصنع، كما ان اسمها </w:t>
      </w:r>
      <w:r>
        <w:rPr>
          <w:sz w:val="28"/>
          <w:szCs w:val="28"/>
          <w:rtl/>
        </w:rPr>
        <w:t>التجاري محمي نظاما نظاماً بموجب</w:t>
      </w:r>
      <w:r>
        <w:rPr>
          <w:rFonts w:hint="cs"/>
          <w:sz w:val="28"/>
          <w:szCs w:val="28"/>
          <w:rtl/>
        </w:rPr>
        <w:t xml:space="preserve"> </w:t>
      </w:r>
      <w:r w:rsidRPr="00AC0849">
        <w:rPr>
          <w:sz w:val="28"/>
          <w:szCs w:val="28"/>
          <w:rtl/>
        </w:rPr>
        <w:t>نظام الأسماء التجارية وطلب رفض الدعوى. وفي جلسة ١٤٢٦/١٢/٢٣هـ قدم وكيل المدعية مذكرة لم تخرج عن مضمون ما ورد في لائحة الدعوى، إلا أنه أضاف بأن الفئة (35) لا تشمل اصلا النشاطات التجارية المتعلقة بشراء وبيع البضائع وإنما تشمل فقط نشاط العرض والإعلان عن منتجات الاخرين وتعريف المستهلكين بها، كما أن النظام لم يمنع تسجيل الأسماء التجارية علامات تجارية، إلا في حال توفر الشروط النظامية الموجبة للمنع، وهو ما لم يتحقق في تلك العلامة. وفي جلسة هذا اليوم قرر طرفا الدعوى اكتفاءهما بما قدماه.</w:t>
      </w:r>
    </w:p>
    <w:p w:rsidR="003E2FCD" w:rsidRPr="00AC0849" w:rsidRDefault="003E2FCD" w:rsidP="003E2FCD">
      <w:pPr>
        <w:pStyle w:val="a4"/>
        <w:jc w:val="both"/>
        <w:rPr>
          <w:sz w:val="28"/>
          <w:szCs w:val="28"/>
          <w:rtl/>
        </w:rPr>
      </w:pPr>
    </w:p>
    <w:p w:rsidR="003E2FCD" w:rsidRPr="00DB4D1A" w:rsidRDefault="003E2FCD" w:rsidP="003E2FCD">
      <w:pPr>
        <w:pStyle w:val="a4"/>
        <w:jc w:val="center"/>
        <w:rPr>
          <w:b/>
          <w:bCs/>
          <w:sz w:val="28"/>
          <w:szCs w:val="28"/>
          <w:rtl/>
        </w:rPr>
      </w:pPr>
      <w:r w:rsidRPr="00DB4D1A">
        <w:rPr>
          <w:b/>
          <w:bCs/>
          <w:sz w:val="28"/>
          <w:szCs w:val="28"/>
          <w:rtl/>
        </w:rPr>
        <w:t>الأسباب</w:t>
      </w:r>
    </w:p>
    <w:p w:rsidR="003E2FCD" w:rsidRPr="00AC0849" w:rsidRDefault="003E2FCD" w:rsidP="003E2FCD">
      <w:pPr>
        <w:pStyle w:val="a4"/>
        <w:jc w:val="both"/>
        <w:rPr>
          <w:sz w:val="28"/>
          <w:szCs w:val="28"/>
          <w:rtl/>
        </w:rPr>
      </w:pPr>
      <w:r w:rsidRPr="00AC0849">
        <w:rPr>
          <w:sz w:val="28"/>
          <w:szCs w:val="28"/>
          <w:rtl/>
        </w:rPr>
        <w:t xml:space="preserve">بعد سماع الدعوى والإجابة ودراسة اوراق القضية، وحيث إن </w:t>
      </w:r>
      <w:r w:rsidRPr="00AC0849">
        <w:rPr>
          <w:rFonts w:hint="cs"/>
          <w:sz w:val="28"/>
          <w:szCs w:val="28"/>
          <w:rtl/>
        </w:rPr>
        <w:t>المدعية.</w:t>
      </w:r>
      <w:r w:rsidRPr="00AC0849">
        <w:rPr>
          <w:sz w:val="28"/>
          <w:szCs w:val="28"/>
          <w:rtl/>
        </w:rPr>
        <w:t xml:space="preserve">. تهدف من إقامة دعواها إلى المطالبة بإلغاء قرار وزير التجارة والصناعة رقم </w:t>
      </w:r>
      <w:r w:rsidRPr="00AC0849">
        <w:rPr>
          <w:sz w:val="28"/>
          <w:szCs w:val="28"/>
          <w:rtl/>
          <w:lang w:bidi="fa-IR"/>
        </w:rPr>
        <w:t>۲۸/۱۷</w:t>
      </w:r>
      <w:r w:rsidRPr="00AC0849">
        <w:rPr>
          <w:sz w:val="28"/>
          <w:szCs w:val="28"/>
          <w:rtl/>
        </w:rPr>
        <w:t xml:space="preserve">39 وتاريخ ١٤٢٦/٢/٥هـ فيما تضمنه من </w:t>
      </w:r>
      <w:r w:rsidRPr="00AC0849">
        <w:rPr>
          <w:rFonts w:hint="cs"/>
          <w:sz w:val="28"/>
          <w:szCs w:val="28"/>
          <w:rtl/>
        </w:rPr>
        <w:t>تأييد</w:t>
      </w:r>
      <w:r w:rsidRPr="00AC0849">
        <w:rPr>
          <w:sz w:val="28"/>
          <w:szCs w:val="28"/>
          <w:rtl/>
        </w:rPr>
        <w:t xml:space="preserve"> قرار مكتب العلامات التجارية المنتهي إلى رفض تسجيل العلامة التجارية (باريس غاليري)، وحيث إن الدعوى الماثلة تدخل في الولاية القضائية لديوان المظالم وفقاً للمادة الثامنة فقرة (1/ح) والمادة (</w:t>
      </w:r>
      <w:r w:rsidRPr="00AC0849">
        <w:rPr>
          <w:sz w:val="28"/>
          <w:szCs w:val="28"/>
          <w:rtl/>
          <w:lang w:bidi="fa-IR"/>
        </w:rPr>
        <w:t xml:space="preserve">۱۳) </w:t>
      </w:r>
      <w:r w:rsidRPr="00AC0849">
        <w:rPr>
          <w:sz w:val="28"/>
          <w:szCs w:val="28"/>
          <w:rtl/>
        </w:rPr>
        <w:t>من نظام العلامات التجارية الصادر بالمرسوم الملكي رقم (م/٢١) وتاريخ ١٤٢٣/٥/٢٨هـ، وحيث إن المدعية تبلغت بالقرار في ١٤٢٦/٢/٥هـ، وتقدمت بدعواها في ١٤٢٦/٣/٣هـ؛ فإن الدعوى تكون مقبولة شكلا ، وحيث إنه بالنظر إلى العلامة المراد تسجيلها كلمة (باريس غاليري) التي تعني (صالة عرض باريس) ، في حين ان الشركة طالبة التسجيل شركة إماراتية، وهذا يؤدي إلى وقوع جمهور المستهلكين في اللبس والتضليل في المنتجات التي وضعت تحت سقف تلك العلامة بأنها فرنسية الصنع، مع أنها في حقيقة الأمر غير ذلك، وهو مخالف للمادة (</w:t>
      </w:r>
      <w:r w:rsidRPr="00AC0849">
        <w:rPr>
          <w:sz w:val="28"/>
          <w:szCs w:val="28"/>
          <w:rtl/>
          <w:lang w:bidi="fa-IR"/>
        </w:rPr>
        <w:t>۲/</w:t>
      </w:r>
      <w:r w:rsidRPr="00AC0849">
        <w:rPr>
          <w:sz w:val="28"/>
          <w:szCs w:val="28"/>
          <w:rtl/>
        </w:rPr>
        <w:t xml:space="preserve">ط) من نظام العلامات التجارية والتي جاء فيها أنه: (لا تعد ولا تسجل علامة تجارية الإشارات والشعارات والاعلام وغيرها الوارد بيانها أدناه: ... طـ ـ البيانات التي من شأنها أن تضلل الجمهور، أو تتضمن بيانات كاذبة عن مصدر المنتجات أو الخدمات أو </w:t>
      </w:r>
      <w:r w:rsidRPr="00AC0849">
        <w:rPr>
          <w:sz w:val="28"/>
          <w:szCs w:val="28"/>
          <w:rtl/>
        </w:rPr>
        <w:lastRenderedPageBreak/>
        <w:t xml:space="preserve">صفاتها الأخرى... إلخ). كما أن التضليل من الغرر المنهي عنه شرعاً. وحيث الحال ما ذكر من وجود اللبس والتضليل لدى المستهلك العادي في المنتجات المعروضة تحت اسم تلك العلامة؛ ما يكون معه قرار الوزارة سليما ودعوى المدعية مبنية على أساس غير صحيح من النظام ويتعين معه رفضها. وبعد المداولة حكمت الدائرة: برفض دعوى </w:t>
      </w:r>
      <w:r w:rsidRPr="00AC0849">
        <w:rPr>
          <w:rFonts w:hint="cs"/>
          <w:sz w:val="28"/>
          <w:szCs w:val="28"/>
          <w:rtl/>
        </w:rPr>
        <w:t>شركة.</w:t>
      </w:r>
      <w:r w:rsidRPr="00AC0849">
        <w:rPr>
          <w:sz w:val="28"/>
          <w:szCs w:val="28"/>
          <w:rtl/>
        </w:rPr>
        <w:t xml:space="preserve">. الإماراتية ضد وزارة التجارة والصناعة. وبالله التوفيق. لذلك وصلى الله وسلم على نبينا محمد وعلى آله وصحبه أجمعين. </w:t>
      </w:r>
    </w:p>
    <w:p w:rsidR="003E2FCD" w:rsidRPr="00AC0849" w:rsidRDefault="003E2FCD" w:rsidP="003E2FCD">
      <w:pPr>
        <w:pStyle w:val="a4"/>
        <w:jc w:val="both"/>
        <w:rPr>
          <w:sz w:val="28"/>
          <w:szCs w:val="28"/>
          <w:rtl/>
        </w:rPr>
      </w:pPr>
    </w:p>
    <w:p w:rsidR="003E2FCD" w:rsidRPr="00DB4D1A" w:rsidRDefault="003E2FCD" w:rsidP="003E2FCD">
      <w:pPr>
        <w:pStyle w:val="a4"/>
        <w:jc w:val="both"/>
        <w:rPr>
          <w:b/>
          <w:bCs/>
          <w:sz w:val="28"/>
          <w:szCs w:val="28"/>
          <w:rtl/>
        </w:rPr>
      </w:pPr>
      <w:r w:rsidRPr="00DB4D1A">
        <w:rPr>
          <w:b/>
          <w:bCs/>
          <w:sz w:val="28"/>
          <w:szCs w:val="28"/>
          <w:rtl/>
        </w:rPr>
        <w:t>هيئة التدقيق</w:t>
      </w:r>
    </w:p>
    <w:p w:rsidR="003E2FCD" w:rsidRPr="00AC0849" w:rsidRDefault="003E2FCD" w:rsidP="003E2FCD">
      <w:pPr>
        <w:pStyle w:val="a4"/>
        <w:jc w:val="both"/>
        <w:rPr>
          <w:sz w:val="28"/>
          <w:szCs w:val="28"/>
          <w:rtl/>
        </w:rPr>
      </w:pPr>
      <w:r w:rsidRPr="00AC0849">
        <w:rPr>
          <w:sz w:val="28"/>
          <w:szCs w:val="28"/>
          <w:rtl/>
        </w:rPr>
        <w:t xml:space="preserve">حكمت هيئة التدقيق ـ الدائرة الخامسة -: </w:t>
      </w:r>
      <w:r w:rsidRPr="00AC0849">
        <w:rPr>
          <w:rFonts w:hint="cs"/>
          <w:sz w:val="28"/>
          <w:szCs w:val="28"/>
          <w:rtl/>
        </w:rPr>
        <w:t>بتأييد</w:t>
      </w:r>
      <w:r w:rsidRPr="00AC0849">
        <w:rPr>
          <w:sz w:val="28"/>
          <w:szCs w:val="28"/>
          <w:rtl/>
        </w:rPr>
        <w:t xml:space="preserve"> حكم الدائرة الإدارية الثالثة رقم ٢٤/د/إ/3 لعام ١٤٢٧هـ الصادر في القضية رقم 1/1050/ق لعام ١٤٢٦هـ، فيما انتهى إليه من قضاء. والله الموفق. وصلی | الله وسلم على نبينا محمد وعلى آله وصحبه أجمعين.</w:t>
      </w:r>
    </w:p>
    <w:p w:rsidR="003E2FCD" w:rsidRPr="00AC0849" w:rsidRDefault="003E2FCD" w:rsidP="003E2FCD">
      <w:pPr>
        <w:pStyle w:val="a4"/>
        <w:jc w:val="both"/>
        <w:rPr>
          <w:sz w:val="28"/>
          <w:szCs w:val="28"/>
          <w:rtl/>
        </w:rPr>
      </w:pPr>
    </w:p>
    <w:p w:rsidR="003E2FCD" w:rsidRPr="00AC0849"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DB4D1A" w:rsidRDefault="003E2FCD" w:rsidP="003E2FCD">
      <w:pPr>
        <w:pStyle w:val="a4"/>
        <w:jc w:val="both"/>
        <w:rPr>
          <w:b/>
          <w:bCs/>
          <w:sz w:val="28"/>
          <w:szCs w:val="28"/>
          <w:rtl/>
        </w:rPr>
      </w:pPr>
      <w:r w:rsidRPr="00DB4D1A">
        <w:rPr>
          <w:b/>
          <w:bCs/>
          <w:sz w:val="28"/>
          <w:szCs w:val="28"/>
          <w:rtl/>
        </w:rPr>
        <w:t>رقم القضية ١/٢٦٦/ق لعام ١٤٢٦هـ</w:t>
      </w:r>
    </w:p>
    <w:p w:rsidR="003E2FCD" w:rsidRPr="00DB4D1A" w:rsidRDefault="003E2FCD" w:rsidP="003E2FCD">
      <w:pPr>
        <w:pStyle w:val="a4"/>
        <w:jc w:val="both"/>
        <w:rPr>
          <w:b/>
          <w:bCs/>
          <w:sz w:val="28"/>
          <w:szCs w:val="28"/>
          <w:rtl/>
        </w:rPr>
      </w:pPr>
      <w:r w:rsidRPr="00DB4D1A">
        <w:rPr>
          <w:b/>
          <w:bCs/>
          <w:sz w:val="28"/>
          <w:szCs w:val="28"/>
          <w:rtl/>
        </w:rPr>
        <w:t>رقم الحكم الابتدائي 104/د/5/1 لعام ١٤٢٦هـ</w:t>
      </w:r>
    </w:p>
    <w:p w:rsidR="003E2FCD" w:rsidRPr="00DB4D1A" w:rsidRDefault="003E2FCD" w:rsidP="003E2FCD">
      <w:pPr>
        <w:pStyle w:val="a4"/>
        <w:jc w:val="both"/>
        <w:rPr>
          <w:b/>
          <w:bCs/>
          <w:sz w:val="28"/>
          <w:szCs w:val="28"/>
          <w:rtl/>
        </w:rPr>
      </w:pPr>
      <w:r w:rsidRPr="00DB4D1A">
        <w:rPr>
          <w:b/>
          <w:bCs/>
          <w:sz w:val="28"/>
          <w:szCs w:val="28"/>
          <w:rtl/>
        </w:rPr>
        <w:t>رقم حكم التدقيق ٢٥٥/ت/ه لعام ١٤٢٧هـ</w:t>
      </w:r>
    </w:p>
    <w:p w:rsidR="003E2FCD" w:rsidRPr="00DB4D1A" w:rsidRDefault="003E2FCD" w:rsidP="003E2FCD">
      <w:pPr>
        <w:pStyle w:val="a4"/>
        <w:jc w:val="both"/>
        <w:rPr>
          <w:b/>
          <w:bCs/>
          <w:sz w:val="28"/>
          <w:szCs w:val="28"/>
          <w:rtl/>
        </w:rPr>
      </w:pPr>
      <w:r w:rsidRPr="00DB4D1A">
        <w:rPr>
          <w:b/>
          <w:bCs/>
          <w:sz w:val="28"/>
          <w:szCs w:val="28"/>
          <w:rtl/>
        </w:rPr>
        <w:t>تاريخ الجلسة ١٤٢٧/٦/١هـ</w:t>
      </w:r>
    </w:p>
    <w:p w:rsidR="003E2FCD" w:rsidRPr="00DB4D1A" w:rsidRDefault="003E2FCD" w:rsidP="003E2FCD">
      <w:pPr>
        <w:pStyle w:val="a4"/>
        <w:jc w:val="center"/>
        <w:rPr>
          <w:b/>
          <w:bCs/>
          <w:sz w:val="28"/>
          <w:szCs w:val="28"/>
          <w:rtl/>
        </w:rPr>
      </w:pPr>
      <w:r w:rsidRPr="00DB4D1A">
        <w:rPr>
          <w:b/>
          <w:bCs/>
          <w:sz w:val="28"/>
          <w:szCs w:val="28"/>
          <w:rtl/>
        </w:rPr>
        <w:t>الموضوعات</w:t>
      </w:r>
    </w:p>
    <w:p w:rsidR="003E2FCD" w:rsidRPr="00DB4D1A" w:rsidRDefault="003E2FCD" w:rsidP="003E2FCD">
      <w:pPr>
        <w:pStyle w:val="a4"/>
        <w:jc w:val="both"/>
        <w:rPr>
          <w:b/>
          <w:bCs/>
          <w:sz w:val="28"/>
          <w:szCs w:val="28"/>
          <w:rtl/>
        </w:rPr>
      </w:pPr>
      <w:r w:rsidRPr="00DB4D1A">
        <w:rPr>
          <w:b/>
          <w:bCs/>
          <w:sz w:val="28"/>
          <w:szCs w:val="28"/>
          <w:rtl/>
        </w:rPr>
        <w:t xml:space="preserve">ملكية </w:t>
      </w:r>
      <w:r w:rsidRPr="00DB4D1A">
        <w:rPr>
          <w:rFonts w:hint="cs"/>
          <w:b/>
          <w:bCs/>
          <w:sz w:val="28"/>
          <w:szCs w:val="28"/>
          <w:rtl/>
        </w:rPr>
        <w:t>فكرية.</w:t>
      </w:r>
      <w:r w:rsidRPr="00DB4D1A">
        <w:rPr>
          <w:b/>
          <w:bCs/>
          <w:sz w:val="28"/>
          <w:szCs w:val="28"/>
          <w:rtl/>
        </w:rPr>
        <w:t xml:space="preserve"> علامة تجارية ـ طعن في قرار رفض تسجيل علامة </w:t>
      </w:r>
      <w:r w:rsidRPr="00DB4D1A">
        <w:rPr>
          <w:rFonts w:hint="cs"/>
          <w:b/>
          <w:bCs/>
          <w:sz w:val="28"/>
          <w:szCs w:val="28"/>
          <w:rtl/>
        </w:rPr>
        <w:t>تجارية.</w:t>
      </w:r>
      <w:r w:rsidRPr="00DB4D1A">
        <w:rPr>
          <w:b/>
          <w:bCs/>
          <w:sz w:val="28"/>
          <w:szCs w:val="28"/>
          <w:rtl/>
        </w:rPr>
        <w:t xml:space="preserve"> ضوابط حماية العلامة التجارية المسجلة أو المودعة ـ ثبوت التشابه - </w:t>
      </w:r>
      <w:r w:rsidRPr="00DB4D1A">
        <w:rPr>
          <w:rFonts w:hint="cs"/>
          <w:b/>
          <w:bCs/>
          <w:sz w:val="28"/>
          <w:szCs w:val="28"/>
          <w:rtl/>
        </w:rPr>
        <w:t>المستهلك.</w:t>
      </w:r>
      <w:r w:rsidRPr="00DB4D1A">
        <w:rPr>
          <w:b/>
          <w:bCs/>
          <w:sz w:val="28"/>
          <w:szCs w:val="28"/>
          <w:rtl/>
        </w:rPr>
        <w:t xml:space="preserve"> العنصر الجوهري.</w:t>
      </w:r>
    </w:p>
    <w:p w:rsidR="003E2FCD" w:rsidRPr="00DB4D1A" w:rsidRDefault="003E2FCD" w:rsidP="003E2FCD">
      <w:pPr>
        <w:pStyle w:val="a4"/>
        <w:jc w:val="both"/>
        <w:rPr>
          <w:b/>
          <w:bCs/>
          <w:sz w:val="28"/>
          <w:szCs w:val="28"/>
          <w:rtl/>
        </w:rPr>
      </w:pPr>
    </w:p>
    <w:p w:rsidR="003E2FCD" w:rsidRPr="00DB4D1A" w:rsidRDefault="003E2FCD" w:rsidP="003E2FCD">
      <w:pPr>
        <w:pStyle w:val="a4"/>
        <w:jc w:val="center"/>
        <w:rPr>
          <w:b/>
          <w:bCs/>
          <w:sz w:val="28"/>
          <w:szCs w:val="28"/>
          <w:rtl/>
        </w:rPr>
      </w:pPr>
      <w:r w:rsidRPr="00DB4D1A">
        <w:rPr>
          <w:b/>
          <w:bCs/>
          <w:sz w:val="28"/>
          <w:szCs w:val="28"/>
          <w:rtl/>
        </w:rPr>
        <w:t>الأنظمة واللوائح</w:t>
      </w:r>
    </w:p>
    <w:p w:rsidR="003E2FCD" w:rsidRPr="00AC0849" w:rsidRDefault="003E2FCD" w:rsidP="00775788">
      <w:pPr>
        <w:pStyle w:val="a4"/>
        <w:numPr>
          <w:ilvl w:val="0"/>
          <w:numId w:val="49"/>
        </w:numPr>
        <w:jc w:val="both"/>
        <w:rPr>
          <w:sz w:val="28"/>
          <w:szCs w:val="28"/>
          <w:rtl/>
        </w:rPr>
      </w:pPr>
      <w:r w:rsidRPr="00AC0849">
        <w:rPr>
          <w:sz w:val="28"/>
          <w:szCs w:val="28"/>
          <w:rtl/>
        </w:rPr>
        <w:t>نظام العلامات التجارية الصادر بالمرسوم الملكي رقم (م/٢١) وتاريخ ١٤٢٣/٥/٢٨ هـ.</w:t>
      </w:r>
    </w:p>
    <w:p w:rsidR="003E2FCD" w:rsidRPr="00AC0849" w:rsidRDefault="003E2FCD" w:rsidP="003E2FCD">
      <w:pPr>
        <w:pStyle w:val="a4"/>
        <w:jc w:val="both"/>
        <w:rPr>
          <w:sz w:val="28"/>
          <w:szCs w:val="28"/>
          <w:rtl/>
        </w:rPr>
      </w:pPr>
    </w:p>
    <w:p w:rsidR="003E2FCD" w:rsidRPr="00DB4D1A" w:rsidRDefault="003E2FCD" w:rsidP="003E2FCD">
      <w:pPr>
        <w:pStyle w:val="a4"/>
        <w:jc w:val="center"/>
        <w:rPr>
          <w:b/>
          <w:bCs/>
          <w:sz w:val="28"/>
          <w:szCs w:val="28"/>
          <w:rtl/>
        </w:rPr>
      </w:pPr>
      <w:r w:rsidRPr="00DB4D1A">
        <w:rPr>
          <w:b/>
          <w:bCs/>
          <w:sz w:val="28"/>
          <w:szCs w:val="28"/>
          <w:rtl/>
        </w:rPr>
        <w:t>الملخص</w:t>
      </w:r>
    </w:p>
    <w:p w:rsidR="003E2FCD" w:rsidRPr="00AC0849" w:rsidRDefault="003E2FCD" w:rsidP="003E2FCD">
      <w:pPr>
        <w:pStyle w:val="a4"/>
        <w:jc w:val="both"/>
        <w:rPr>
          <w:sz w:val="28"/>
          <w:szCs w:val="28"/>
          <w:rtl/>
        </w:rPr>
      </w:pPr>
      <w:r w:rsidRPr="00AC0849">
        <w:rPr>
          <w:sz w:val="28"/>
          <w:szCs w:val="28"/>
          <w:rtl/>
        </w:rPr>
        <w:t>الشركة المدعية تطعن في قرار الجهة الإدارية رفض تسجيل الحرف (</w:t>
      </w:r>
      <w:r w:rsidRPr="00AC0849">
        <w:rPr>
          <w:sz w:val="28"/>
          <w:szCs w:val="28"/>
        </w:rPr>
        <w:t>m</w:t>
      </w:r>
      <w:r w:rsidRPr="00AC0849">
        <w:rPr>
          <w:sz w:val="28"/>
          <w:szCs w:val="28"/>
          <w:rtl/>
        </w:rPr>
        <w:t>) باللاتينية علامة تجارية لها على الفئة (3) - رفض الجهة الإدارية مؤسس على تشابه علامة المدعية المطلوب تسجيلها مع العلامة (</w:t>
      </w:r>
      <w:r w:rsidRPr="00AC0849">
        <w:rPr>
          <w:sz w:val="28"/>
          <w:szCs w:val="28"/>
        </w:rPr>
        <w:t>m</w:t>
      </w:r>
      <w:r w:rsidRPr="00AC0849">
        <w:rPr>
          <w:sz w:val="28"/>
          <w:szCs w:val="28"/>
          <w:rtl/>
        </w:rPr>
        <w:t xml:space="preserve">) للشركة المسجلة ميرك كيه جي إيه على الفئة (3) - نظام العلامات التجارية وفقا للمادة (٢) والمادة (٢١) يفرض حماية العلامة التجارية التي تم تسجيلها أو إيداعها بشرطين: 1 ـ أن يكون هناك تطابق أو تشابه بين العلامة المسجلة أو المودعة للتسجيل والعلامة المراد تسجيلها. ٢ ـ أن تكون المنتجات أو الخدمات التي سوف توضع عليها العلامة متحدة أو مماثلة - توافر الشرطين يحظر تسجيل العلامة اللاحقة منعاً - من إيقاع المستهلك بالخلط ـ اختلال شرط منهما يجيز التسجيل للعلامتين لعدم تصور حدوث الخلط بين المنتجين لدى المستهلك العادي ـ العبرة في ثبوت التشابه اوجه الشبه بين العلامتين في العناصر الجوهرية المميزة لكل من العلامتين وليس </w:t>
      </w:r>
      <w:r w:rsidRPr="00AC0849">
        <w:rPr>
          <w:rFonts w:hint="cs"/>
          <w:sz w:val="28"/>
          <w:szCs w:val="28"/>
          <w:rtl/>
        </w:rPr>
        <w:t>بأوجه</w:t>
      </w:r>
      <w:r w:rsidRPr="00AC0849">
        <w:rPr>
          <w:sz w:val="28"/>
          <w:szCs w:val="28"/>
          <w:rtl/>
        </w:rPr>
        <w:t xml:space="preserve"> الشبه الثانوية او اوجه الاختلاف ـ العبرة فيما تحدثه رؤية العلامة في ذهن المستهلك العادي متوسط الحرص والانتباه، وليس المستهلك الفاحص المدقق، او الغافل المهمل </w:t>
      </w:r>
      <w:r w:rsidRPr="00AC0849">
        <w:rPr>
          <w:sz w:val="28"/>
          <w:szCs w:val="28"/>
          <w:rtl/>
        </w:rPr>
        <w:lastRenderedPageBreak/>
        <w:t>مع مراعاة أن المستهلك ينظر إلى كل علامة على حدة، وليس إلى العلامتين جنبا إلى جنب ـ تطبيق: بالنظر إلى العلامتين يتبين التشابه إلى درجة التطابق بين العلامتين، سواء من جهة الشكل أو اللفظ؛ الأمر الذي يتحقق معه حدوث الخلط واللبس لدى جمهور المستهلك ـ قرار رفض التسجيل متفق مع النظام اثره: رفض الدعوى.</w:t>
      </w:r>
    </w:p>
    <w:p w:rsidR="003E2FCD" w:rsidRPr="00AC0849" w:rsidRDefault="003E2FCD" w:rsidP="003E2FCD">
      <w:pPr>
        <w:pStyle w:val="a4"/>
        <w:jc w:val="both"/>
        <w:rPr>
          <w:sz w:val="28"/>
          <w:szCs w:val="28"/>
          <w:rtl/>
        </w:rPr>
      </w:pPr>
    </w:p>
    <w:p w:rsidR="003E2FCD" w:rsidRPr="00831001" w:rsidRDefault="003E2FCD" w:rsidP="003E2FCD">
      <w:pPr>
        <w:pStyle w:val="a4"/>
        <w:jc w:val="center"/>
        <w:rPr>
          <w:b/>
          <w:bCs/>
          <w:sz w:val="28"/>
          <w:szCs w:val="28"/>
          <w:rtl/>
        </w:rPr>
      </w:pPr>
      <w:r w:rsidRPr="00831001">
        <w:rPr>
          <w:b/>
          <w:bCs/>
          <w:sz w:val="28"/>
          <w:szCs w:val="28"/>
          <w:rtl/>
        </w:rPr>
        <w:t>الوقائع</w:t>
      </w:r>
    </w:p>
    <w:p w:rsidR="003E2FCD" w:rsidRPr="00AC0849" w:rsidRDefault="003E2FCD" w:rsidP="003E2FCD">
      <w:pPr>
        <w:pStyle w:val="a4"/>
        <w:jc w:val="both"/>
        <w:rPr>
          <w:sz w:val="28"/>
          <w:szCs w:val="28"/>
          <w:rtl/>
        </w:rPr>
      </w:pPr>
      <w:r w:rsidRPr="00AC0849">
        <w:rPr>
          <w:sz w:val="28"/>
          <w:szCs w:val="28"/>
          <w:rtl/>
        </w:rPr>
        <w:t>تتلخص وقائع القضية في انه تقدم إلى الديوان المحامي بصفته وكيلاً عن الشركة المدعية، بلائحة دعوى جاء فيها: بتاريخ ١٤٢٥/٣/٩هـ تقدمنا بطلب تسجيل العلامة التجارية الحرف (إم) اللاتيني بالفئة 3، وقيد الطلب تحت رقم الإيداع ٨٩٢٩٤ وبتاريخ ١٤٢٥/٧/٢هـ تسلمنا خطاب مدير عام إدارة العلامات والوكالات التجارية رقم ٢٨/٩٤٥٨ وتاريخ ١٤٢٥/٦/١٠هـ المتضمن رفض طلب تسجيل علامة موكلينا؛ وذلك لتشابهها مع العلامة التجارية الحرف إم المسجلة برقم 60/647 لشركة ميرك كيه جي ايه بالفئة ٣، ثم بتاريخ ١٤٢٥/٩/٢هـ تقدمنا بالتظلم من قرار الرفض أمام وزير التجارة والصناعة، وبتاريخ ١٤٢٥/١٢/١٨هـ تسلمنا خطاب مدير عام إدارة العلامات والوكالات التجارية المتضمن اعتماد وزير التجارة والصناعة لقرار رفض تسجيل علامة موكلينا حرف (</w:t>
      </w:r>
      <w:r w:rsidRPr="00AC0849">
        <w:rPr>
          <w:sz w:val="28"/>
          <w:szCs w:val="28"/>
        </w:rPr>
        <w:t>M</w:t>
      </w:r>
      <w:r w:rsidRPr="00AC0849">
        <w:rPr>
          <w:sz w:val="28"/>
          <w:szCs w:val="28"/>
          <w:rtl/>
        </w:rPr>
        <w:t>) اللاتيني بالفئة 3، ووفقا لنص المادة 13 من نظام العلامات التجارية نتقدم بالطعن في قرار وزارة التجارة والصناعة برفض التسجيل. أوجه الطعن على القرار: أولاً: تمتلك وتستعمل موكلتنا شركة ……. علامتها التجارية حرف ام (</w:t>
      </w:r>
      <w:r w:rsidRPr="00AC0849">
        <w:rPr>
          <w:sz w:val="28"/>
          <w:szCs w:val="28"/>
        </w:rPr>
        <w:t>M</w:t>
      </w:r>
      <w:r w:rsidRPr="00AC0849">
        <w:rPr>
          <w:sz w:val="28"/>
          <w:szCs w:val="28"/>
          <w:rtl/>
        </w:rPr>
        <w:t xml:space="preserve">) على منتجات الفئة 3 وهي من العلامات المشهورة على النطاق العالمي، وتمتلك لها عدة تسجيلات، على سبيل المثال: فالعلامة التجارية مسجلة بلبنان وفرنسا الأسبق في والمكتب الدولي لتسجيل العلامات في المنظمة العالمية للملكية الفكرية. ثانيا: تختلف علامة موكلينا عن علامة شركة ......؛ من حيث الشكل وطريقة الكتابة والمنتجات، وموكلتنا هي الاستعمال لعلامتها حرف ام باللاتيني على الفئة 3؛ ومن المعلوم بان المادة الاولى من نظام العلامات التجارية تنص على أنه (تعد علامة تجارية في تطبيق هذا النظام الأسماء المتخذة شكلاً مميزاً أو الإمضاءات أو الكلمات أو الحروف أو الأرقام أو الرسوم أو الرموز...). وحيث إن علامة موكلتنا عبارة عن حرف لاتيني مرسوم بشكل خاص وهو حرف </w:t>
      </w:r>
      <w:r w:rsidRPr="00AC0849">
        <w:rPr>
          <w:sz w:val="28"/>
          <w:szCs w:val="28"/>
        </w:rPr>
        <w:t>M</w:t>
      </w:r>
      <w:r w:rsidRPr="00AC0849">
        <w:rPr>
          <w:sz w:val="28"/>
          <w:szCs w:val="28"/>
          <w:rtl/>
        </w:rPr>
        <w:t xml:space="preserve"> </w:t>
      </w:r>
      <w:r w:rsidRPr="00AC0849">
        <w:rPr>
          <w:rFonts w:hint="cs"/>
          <w:sz w:val="28"/>
          <w:szCs w:val="28"/>
          <w:rtl/>
        </w:rPr>
        <w:t xml:space="preserve">بشكل مميز وقد اكتسبت هذه العلامة شهرة عالمية في مجال منتجات الفئة 3، وبالتالي اصبحت ضمن العلامات ذات الشهرة العالمية والتي تكتسب حمايتها من الشهرة العالمية، وذلك بنص المادة الثانية فقرة (ي) حيث لا تعتبر علامة تجارية في تطبيق هذا النظام (العلامات المطابقة او المشابهة للعلامات الشائعة الشهرة في المملكة، ولو كانت غير مسجلة فيها على سلع او خدمات مطابقة او مشابهة والعلامات المطابقة أو المشابهة لتلك الشائعة الشهرة في المملكة والمسجلة فيها على سلع أو خدمات ليست مطابقة أو مشابهة شريطة أن يلحق ذلك الانتفاع الضرر بصاحب العلامة شائعة الشهرة) عليه فإن رفض تسجيل علامة موكلينا سوف يلحق أضراراً فادحة عليها، كما أن رفض تسجيلها مخالف للقوانين والاتفاقيات الدولية، وانتهى إلى طلبه إلغاء قرار مكتب العلامات التجارية. وبإحالة القضية الى الدائرة باشرت نظرها وعقدت للمرافعة فيها عدة جلسات حضرها وكيل المدعية بموجب الوكالة المثبتة في محضر الضبط، كما حضر ممثل وزارة التجارة والصناعة ......، وبسؤال الاخير عن رده على الدعوى قدم مذكرة مكونة من صفحة واحدة، تضمنت ان إدارة العلامات التجارية تسعى دائما إلى أن دائماً حماية اصحاب العلامات التجارية المسجلة فيها، وتطبق نصوص نظام العلامات التجارية ولوائحه التنفيذية، ورفض تسجيل العلامة التجارية (إم) اللاتيني على الفئة (3) لشركة ماريونا (الفرنسية)، متفقا مع نظام العلامات التجارية؛ حيث إن هذه العلامة تشبه علامة سبق تسجيلها لشركة أخرى، لذلك لا يجوز تسجيل هذه العلامة؛ حتى لا يقع المستهلك العادي في الخلط واللبس بين العلامتين وعقب المدعي وكالة بأن علامة موكلته مسجلة في دول أخرى، مما يدل على أنها مميزة وتختلف عن علامات الشركات الأخرى. وقرر الطرفان اكتفاءهما بما سبق، وقررت الدائرة قفل باب المرافعة، وحجز القضية للحكم. </w:t>
      </w:r>
    </w:p>
    <w:p w:rsidR="003E2FCD" w:rsidRPr="00AC0849" w:rsidRDefault="003E2FCD" w:rsidP="003E2FCD">
      <w:pPr>
        <w:pStyle w:val="a4"/>
        <w:jc w:val="both"/>
        <w:rPr>
          <w:sz w:val="28"/>
          <w:szCs w:val="28"/>
          <w:rtl/>
        </w:rPr>
      </w:pPr>
    </w:p>
    <w:p w:rsidR="003E2FCD" w:rsidRPr="00831001" w:rsidRDefault="003E2FCD" w:rsidP="003E2FCD">
      <w:pPr>
        <w:pStyle w:val="a4"/>
        <w:jc w:val="center"/>
        <w:rPr>
          <w:b/>
          <w:bCs/>
          <w:sz w:val="28"/>
          <w:szCs w:val="28"/>
          <w:rtl/>
        </w:rPr>
      </w:pPr>
      <w:r w:rsidRPr="00831001">
        <w:rPr>
          <w:b/>
          <w:bCs/>
          <w:sz w:val="28"/>
          <w:szCs w:val="28"/>
          <w:rtl/>
        </w:rPr>
        <w:t>الأسباب</w:t>
      </w:r>
    </w:p>
    <w:p w:rsidR="003E2FCD" w:rsidRPr="00AC0849" w:rsidRDefault="003E2FCD" w:rsidP="003E2FCD">
      <w:pPr>
        <w:pStyle w:val="a4"/>
        <w:jc w:val="both"/>
        <w:rPr>
          <w:sz w:val="28"/>
          <w:szCs w:val="28"/>
          <w:rtl/>
        </w:rPr>
      </w:pPr>
      <w:r w:rsidRPr="00AC0849">
        <w:rPr>
          <w:sz w:val="28"/>
          <w:szCs w:val="28"/>
          <w:rtl/>
        </w:rPr>
        <w:t>المدعية تهدف من إقامة دعواها إلغاء قرار مكتب العلامات التجارية المتضمن عدم قبول تسجيل الحرف (</w:t>
      </w:r>
      <w:r w:rsidRPr="00AC0849">
        <w:rPr>
          <w:sz w:val="28"/>
          <w:szCs w:val="28"/>
        </w:rPr>
        <w:t>M</w:t>
      </w:r>
      <w:r w:rsidRPr="00AC0849">
        <w:rPr>
          <w:sz w:val="28"/>
          <w:szCs w:val="28"/>
          <w:rtl/>
        </w:rPr>
        <w:t xml:space="preserve">) علامة تجارية على الفئة (3) المؤيد من وزير التجارة برقم (١١/٤١٣٨ وتاريخ ١٤٢٥/٩/١٢هـ)، وبالتالي فإن هذه الدعوى تدخل في اختصاص الديوان وفقا لنص المادة الثالثة عشرة من نظام العلامات التجارية الصادر بالمرسوم الملكي رقم (م/٢١) وتاريخ ١٤٢٣/٥/٢٨هـ التي جاء فيها (ان لصاحب </w:t>
      </w:r>
      <w:r w:rsidRPr="00AC0849">
        <w:rPr>
          <w:rFonts w:hint="cs"/>
          <w:sz w:val="28"/>
          <w:szCs w:val="28"/>
          <w:rtl/>
        </w:rPr>
        <w:t>الشأن</w:t>
      </w:r>
      <w:r w:rsidRPr="00AC0849">
        <w:rPr>
          <w:sz w:val="28"/>
          <w:szCs w:val="28"/>
          <w:rtl/>
        </w:rPr>
        <w:t xml:space="preserve"> التظلم لوزير التجارة من القرار الصادر برفض طلبه خلال ستين يوما من تاريخ إبلاغه به، وإذا صدر قرار الوزير برفض التظلم كان لصاحب </w:t>
      </w:r>
      <w:r w:rsidRPr="00AC0849">
        <w:rPr>
          <w:rFonts w:hint="cs"/>
          <w:sz w:val="28"/>
          <w:szCs w:val="28"/>
          <w:rtl/>
        </w:rPr>
        <w:t>الشأن</w:t>
      </w:r>
      <w:r w:rsidRPr="00AC0849">
        <w:rPr>
          <w:sz w:val="28"/>
          <w:szCs w:val="28"/>
          <w:rtl/>
        </w:rPr>
        <w:t xml:space="preserve"> حق الطعن فيه امام ديوان المظالم خلال ثلاثين يوما من تاريخ إبلاغه به)، ووفقا للمادة (</w:t>
      </w:r>
      <w:r w:rsidRPr="00AC0849">
        <w:rPr>
          <w:sz w:val="28"/>
          <w:szCs w:val="28"/>
          <w:rtl/>
          <w:lang w:bidi="fa-IR"/>
        </w:rPr>
        <w:t>۱/۸/</w:t>
      </w:r>
      <w:r w:rsidRPr="00AC0849">
        <w:rPr>
          <w:sz w:val="28"/>
          <w:szCs w:val="28"/>
          <w:rtl/>
        </w:rPr>
        <w:t>ح) من نظام الديوان التي تنص على اختصاص الديوان بالفصل في الدعاوى التي من اختصاصه بموجب نصوص نظامية خاصة. وحيث إن الثابت تبلغ المدعية بالرفض بتاريخ ١٤٢٥/١٢/١٨هـ وتقدمت للديوان بتاريخ ١٤٢٦/١/١٧هـ؛ فتكون دعواها مقبولة شكلا، لتقديمها خلال المدة المحددة نظاما. وبالنسبة إلى الموضوع فقد نصت المادة الثانية من نظام العلامات التجارية على انه (لا تعد ولا تسجل علامة تجارية الإشارات والشعارات والاعلام وغيرها الوارد بيانها أدناه: ل - الاشارات المطابقة أو المشابهة لعلامات تجارية سبق ايداعها أو تسجيلها من قبل الاخرين على منتجات او خدمات مطابقة او مشابهة...). كما نصت المادة الحادية والعشرون من ذات النظام على أنه (يعد من قام بتسجيل العلامة التجارية مالكاً لها دون سواه، ويكون انتفاع اي شخص بعلامة مسجلة مشروطا بموافقة مالكها، ولمالك العلامة التجارية المسجلة الحق في رفع دعوى قضائية لطلب منع غيره من استعمالها أو استعمال أي إشارة أخرى مشابهة لها يكون من شأنها تضليل الجمهور بالنسبة</w:t>
      </w:r>
      <w:r>
        <w:rPr>
          <w:rFonts w:hint="cs"/>
          <w:sz w:val="28"/>
          <w:szCs w:val="28"/>
          <w:rtl/>
        </w:rPr>
        <w:t xml:space="preserve"> </w:t>
      </w:r>
      <w:r w:rsidRPr="00AC0849">
        <w:rPr>
          <w:sz w:val="28"/>
          <w:szCs w:val="28"/>
          <w:rtl/>
        </w:rPr>
        <w:t>للمنتجات أو الخدمات المماثلة</w:t>
      </w:r>
      <w:r w:rsidRPr="00AC0849">
        <w:rPr>
          <w:rFonts w:hint="cs"/>
          <w:sz w:val="28"/>
          <w:szCs w:val="28"/>
          <w:rtl/>
        </w:rPr>
        <w:t>...)</w:t>
      </w:r>
      <w:r w:rsidRPr="00AC0849">
        <w:rPr>
          <w:sz w:val="28"/>
          <w:szCs w:val="28"/>
          <w:rtl/>
        </w:rPr>
        <w:t xml:space="preserve"> بما يستفاد منه أن نظام العلامات التجارية يفرض حماية للعلامة التي تم تسجيلها، أو إيداعها، بشرطين: 1ـ أن يكون هناك تطابق أو تشابه بين العلامة المسجلة أو المودعة للتسجيل والعلامة المراد تسجيلها. ٢ـ أن تكون المنتجات أو الخدمات التي سوف توضع عليها العلامة متحدة أو متماثلة. فإذا توفر هذان الشرطان فإنه يحظر تسجيل العلامة المطلوب تسجيلها أخيراً لدى وزارة التجارة؛ لما يحصل من خلط بينهما لدى المستهلك العادي. أما إذا اختل شرط منهما؛ فيجوز التسجيل لكل منهما؛ لأنه لا يتصور أن يحدث خلط بين المنتجين لدى المستهلك العادي، على أنه يتعين عند المقارنة بين العلامتين أن يكون الاعتداد بأوجه الشبه بينهما في العناصر الجوهرية المميزة لكل منهما، وليس </w:t>
      </w:r>
      <w:r w:rsidRPr="00AC0849">
        <w:rPr>
          <w:rFonts w:hint="cs"/>
          <w:sz w:val="28"/>
          <w:szCs w:val="28"/>
          <w:rtl/>
        </w:rPr>
        <w:t>بأوجه</w:t>
      </w:r>
      <w:r w:rsidRPr="00AC0849">
        <w:rPr>
          <w:sz w:val="28"/>
          <w:szCs w:val="28"/>
          <w:rtl/>
        </w:rPr>
        <w:t xml:space="preserve"> الشبه الثانوية، ولا </w:t>
      </w:r>
      <w:r w:rsidRPr="00AC0849">
        <w:rPr>
          <w:rFonts w:hint="cs"/>
          <w:sz w:val="28"/>
          <w:szCs w:val="28"/>
          <w:rtl/>
        </w:rPr>
        <w:t>بأوجه</w:t>
      </w:r>
      <w:r w:rsidRPr="00AC0849">
        <w:rPr>
          <w:sz w:val="28"/>
          <w:szCs w:val="28"/>
          <w:rtl/>
        </w:rPr>
        <w:t xml:space="preserve"> الاختلاف؛ فالعبرة بالتشابه في الطابع العام والمظهر الكلي لمجموع كل من العلامتين، ويعتد في ذلك على ما تحدثه رؤية العلامة في ذهن المستهلك العادي المتوسط الحرص والانتباه وليس المستهلك الفاحص المدقق او الغافل المهمل، ومع مراعاة ان المستهلك إنما ينظر إلى كل علامة على حدة وليس إلى العلامتين جنبا إلى جنب، وأيضاً إذا كانتا لمنتجات أو خدمات متشابهة، فإذا تحقق ذلك التشابه في العناصر الجوهرية بين علامة تجارية سبق تسجيلها واستعمالها او إيداعها وعلامة مطلوب تسجيلها، وكانتا على منتجات او خدمات متطابقة او متشابهة، امتنع ذلك التسجيل للعلامة الاخيرة، لانتفاء المحظور. وبتطبيق ما سبق على العلامة - محل الدعوى ـ وهي حرف (</w:t>
      </w:r>
      <w:r w:rsidRPr="00AC0849">
        <w:rPr>
          <w:sz w:val="28"/>
          <w:szCs w:val="28"/>
        </w:rPr>
        <w:t>M</w:t>
      </w:r>
      <w:r w:rsidRPr="00AC0849">
        <w:rPr>
          <w:sz w:val="28"/>
          <w:szCs w:val="28"/>
          <w:rtl/>
        </w:rPr>
        <w:t>) باللاتيني على الفئة (3) للشركة المدعية وعلى العلامة حرف (</w:t>
      </w:r>
      <w:r w:rsidRPr="00AC0849">
        <w:rPr>
          <w:sz w:val="28"/>
          <w:szCs w:val="28"/>
        </w:rPr>
        <w:t>M</w:t>
      </w:r>
      <w:r w:rsidRPr="00AC0849">
        <w:rPr>
          <w:sz w:val="28"/>
          <w:szCs w:val="28"/>
          <w:rtl/>
        </w:rPr>
        <w:t xml:space="preserve"> -) باللاتيني على ذات الفئة لشركة ……. المسجلة لدى وزارة التجارة برقم ….. وتاريخ ١٤٢٢/</w:t>
      </w:r>
      <w:r w:rsidRPr="00AC0849">
        <w:rPr>
          <w:sz w:val="28"/>
          <w:szCs w:val="28"/>
          <w:rtl/>
          <w:lang w:bidi="fa-IR"/>
        </w:rPr>
        <w:t>۷/۱</w:t>
      </w:r>
      <w:r w:rsidRPr="00AC0849">
        <w:rPr>
          <w:sz w:val="28"/>
          <w:szCs w:val="28"/>
          <w:rtl/>
        </w:rPr>
        <w:t xml:space="preserve">هـ، نجد أن ثمة تشابهاً يصل إلى درجة التطابق بين العلامتين، من حيث الشكل </w:t>
      </w:r>
      <w:r w:rsidRPr="00AC0849">
        <w:rPr>
          <w:rFonts w:hint="cs"/>
          <w:sz w:val="28"/>
          <w:szCs w:val="28"/>
          <w:rtl/>
        </w:rPr>
        <w:t>ومن حيث</w:t>
      </w:r>
      <w:r w:rsidRPr="00AC0849">
        <w:rPr>
          <w:sz w:val="28"/>
          <w:szCs w:val="28"/>
          <w:rtl/>
        </w:rPr>
        <w:t xml:space="preserve"> اللفظ الامر الذي يتحقق معه حدوث الخلط واللبس لدى جمهور المستهلكين؛ وبهذا يتبين للدائرة سلامة القرار محل الدعوى وموافقته لأحكام النظام. فلهذه الأسباب وبعد المداولة، حكمت الدائرة: برفض الدعوى. وصلى الله وسلم على نبينا محمد وعلى آله وصحبه أجمعين.</w:t>
      </w:r>
    </w:p>
    <w:p w:rsidR="003E2FCD" w:rsidRPr="00AC0849" w:rsidRDefault="003E2FCD" w:rsidP="003E2FCD">
      <w:pPr>
        <w:pStyle w:val="a4"/>
        <w:jc w:val="both"/>
        <w:rPr>
          <w:sz w:val="28"/>
          <w:szCs w:val="28"/>
          <w:rtl/>
        </w:rPr>
      </w:pPr>
    </w:p>
    <w:p w:rsidR="003E2FCD" w:rsidRPr="00831001" w:rsidRDefault="003E2FCD" w:rsidP="003E2FCD">
      <w:pPr>
        <w:pStyle w:val="a4"/>
        <w:jc w:val="both"/>
        <w:rPr>
          <w:b/>
          <w:bCs/>
          <w:sz w:val="28"/>
          <w:szCs w:val="28"/>
          <w:rtl/>
        </w:rPr>
      </w:pPr>
      <w:r w:rsidRPr="00831001">
        <w:rPr>
          <w:b/>
          <w:bCs/>
          <w:sz w:val="28"/>
          <w:szCs w:val="28"/>
          <w:rtl/>
        </w:rPr>
        <w:t>هيئة التدقيق</w:t>
      </w:r>
    </w:p>
    <w:p w:rsidR="003E2FCD" w:rsidRPr="00AC0849" w:rsidRDefault="003E2FCD" w:rsidP="003E2FCD">
      <w:pPr>
        <w:pStyle w:val="a4"/>
        <w:jc w:val="both"/>
        <w:rPr>
          <w:sz w:val="28"/>
          <w:szCs w:val="28"/>
          <w:rtl/>
        </w:rPr>
      </w:pPr>
      <w:r w:rsidRPr="00AC0849">
        <w:rPr>
          <w:sz w:val="28"/>
          <w:szCs w:val="28"/>
          <w:rtl/>
        </w:rPr>
        <w:lastRenderedPageBreak/>
        <w:t xml:space="preserve">حكمت هيئة التدقيق ـ الدائرة </w:t>
      </w:r>
      <w:r w:rsidRPr="00AC0849">
        <w:rPr>
          <w:rFonts w:hint="cs"/>
          <w:sz w:val="28"/>
          <w:szCs w:val="28"/>
          <w:rtl/>
        </w:rPr>
        <w:t>الخامسة.</w:t>
      </w:r>
      <w:r w:rsidRPr="00AC0849">
        <w:rPr>
          <w:sz w:val="28"/>
          <w:szCs w:val="28"/>
          <w:rtl/>
        </w:rPr>
        <w:t>: بتأييد حكم الدائرة الإدارية الخامسة رقم 104/د/إ/5 لعام ١٤٢٦هـ الصادر في القضية رقم ١/٢٦٦/ق لعام ١٤٢٦هـ فيما انتهى إليه من قضاء. والله الموفق. وصلى الله وسلم على نبينا محمد وعلى آله وصحبه أجمعين.</w:t>
      </w:r>
    </w:p>
    <w:p w:rsidR="003E2FCD" w:rsidRPr="00AC0849"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AC0849" w:rsidRDefault="003E2FCD" w:rsidP="003E2FCD">
      <w:pPr>
        <w:pStyle w:val="a4"/>
        <w:jc w:val="both"/>
        <w:rPr>
          <w:sz w:val="28"/>
          <w:szCs w:val="28"/>
          <w:rtl/>
        </w:rPr>
      </w:pPr>
    </w:p>
    <w:p w:rsidR="003E2FCD" w:rsidRPr="00AC0849" w:rsidRDefault="003E2FCD" w:rsidP="003E2FCD">
      <w:pPr>
        <w:pStyle w:val="a4"/>
        <w:jc w:val="both"/>
        <w:rPr>
          <w:sz w:val="28"/>
          <w:szCs w:val="28"/>
          <w:rtl/>
        </w:rPr>
      </w:pPr>
    </w:p>
    <w:p w:rsidR="003E2FCD" w:rsidRPr="00831001" w:rsidRDefault="003E2FCD" w:rsidP="003E2FCD">
      <w:pPr>
        <w:pStyle w:val="a4"/>
        <w:jc w:val="both"/>
        <w:rPr>
          <w:b/>
          <w:bCs/>
          <w:sz w:val="28"/>
          <w:szCs w:val="28"/>
          <w:rtl/>
        </w:rPr>
      </w:pPr>
      <w:r w:rsidRPr="00831001">
        <w:rPr>
          <w:b/>
          <w:bCs/>
          <w:sz w:val="28"/>
          <w:szCs w:val="28"/>
          <w:rtl/>
        </w:rPr>
        <w:t>رقم القضية ١/٢٥٣٦/ق لعام ١٤٢٥هـ</w:t>
      </w:r>
    </w:p>
    <w:p w:rsidR="003E2FCD" w:rsidRPr="00831001" w:rsidRDefault="003E2FCD" w:rsidP="003E2FCD">
      <w:pPr>
        <w:pStyle w:val="a4"/>
        <w:jc w:val="both"/>
        <w:rPr>
          <w:b/>
          <w:bCs/>
          <w:sz w:val="28"/>
          <w:szCs w:val="28"/>
          <w:rtl/>
        </w:rPr>
      </w:pPr>
      <w:r w:rsidRPr="00831001">
        <w:rPr>
          <w:b/>
          <w:bCs/>
          <w:sz w:val="28"/>
          <w:szCs w:val="28"/>
          <w:rtl/>
        </w:rPr>
        <w:t>رقم الحكم الابتدائي 147/د/٢/١ لعام ١٤٢٦هـ</w:t>
      </w:r>
    </w:p>
    <w:p w:rsidR="003E2FCD" w:rsidRPr="00831001" w:rsidRDefault="003E2FCD" w:rsidP="003E2FCD">
      <w:pPr>
        <w:pStyle w:val="a4"/>
        <w:jc w:val="both"/>
        <w:rPr>
          <w:b/>
          <w:bCs/>
          <w:sz w:val="28"/>
          <w:szCs w:val="28"/>
          <w:rtl/>
        </w:rPr>
      </w:pPr>
      <w:r w:rsidRPr="00831001">
        <w:rPr>
          <w:b/>
          <w:bCs/>
          <w:sz w:val="28"/>
          <w:szCs w:val="28"/>
          <w:rtl/>
        </w:rPr>
        <w:t>رقم حكم التدقيق ٢٥٢/ت/ه لعام ١٤٢٧هـ</w:t>
      </w:r>
    </w:p>
    <w:p w:rsidR="003E2FCD" w:rsidRPr="00831001" w:rsidRDefault="003E2FCD" w:rsidP="003E2FCD">
      <w:pPr>
        <w:pStyle w:val="a4"/>
        <w:jc w:val="both"/>
        <w:rPr>
          <w:b/>
          <w:bCs/>
          <w:sz w:val="28"/>
          <w:szCs w:val="28"/>
          <w:rtl/>
        </w:rPr>
      </w:pPr>
      <w:r w:rsidRPr="00831001">
        <w:rPr>
          <w:b/>
          <w:bCs/>
          <w:sz w:val="28"/>
          <w:szCs w:val="28"/>
          <w:rtl/>
        </w:rPr>
        <w:t>تاريخ الجلسة ١٤٢٧/٦/١هـ</w:t>
      </w:r>
    </w:p>
    <w:p w:rsidR="003E2FCD" w:rsidRPr="00831001" w:rsidRDefault="003E2FCD" w:rsidP="003E2FCD">
      <w:pPr>
        <w:pStyle w:val="a4"/>
        <w:jc w:val="center"/>
        <w:rPr>
          <w:b/>
          <w:bCs/>
          <w:sz w:val="28"/>
          <w:szCs w:val="28"/>
          <w:rtl/>
        </w:rPr>
      </w:pPr>
      <w:r w:rsidRPr="00831001">
        <w:rPr>
          <w:b/>
          <w:bCs/>
          <w:sz w:val="28"/>
          <w:szCs w:val="28"/>
          <w:rtl/>
        </w:rPr>
        <w:t>الموضوعات</w:t>
      </w:r>
    </w:p>
    <w:p w:rsidR="003E2FCD" w:rsidRPr="00831001" w:rsidRDefault="003E2FCD" w:rsidP="003E2FCD">
      <w:pPr>
        <w:pStyle w:val="a4"/>
        <w:jc w:val="both"/>
        <w:rPr>
          <w:b/>
          <w:bCs/>
          <w:sz w:val="28"/>
          <w:szCs w:val="28"/>
          <w:rtl/>
        </w:rPr>
      </w:pPr>
      <w:r w:rsidRPr="00831001">
        <w:rPr>
          <w:b/>
          <w:bCs/>
          <w:sz w:val="28"/>
          <w:szCs w:val="28"/>
          <w:rtl/>
        </w:rPr>
        <w:t>ملكية فكرية ـ علامة تجارية ـ طعن في قرار قبول تسجيل علامة تجارية ـ وجود تشابه ـ أسبقية التسجيل ـ اختلاف الفئة ـ الخطأ في تطبيق النظام.</w:t>
      </w:r>
    </w:p>
    <w:p w:rsidR="003E2FCD" w:rsidRPr="00831001" w:rsidRDefault="003E2FCD" w:rsidP="003E2FCD">
      <w:pPr>
        <w:pStyle w:val="a4"/>
        <w:jc w:val="both"/>
        <w:rPr>
          <w:b/>
          <w:bCs/>
          <w:sz w:val="28"/>
          <w:szCs w:val="28"/>
          <w:rtl/>
        </w:rPr>
      </w:pPr>
    </w:p>
    <w:p w:rsidR="003E2FCD" w:rsidRPr="00831001" w:rsidRDefault="003E2FCD" w:rsidP="003E2FCD">
      <w:pPr>
        <w:pStyle w:val="a4"/>
        <w:jc w:val="center"/>
        <w:rPr>
          <w:b/>
          <w:bCs/>
          <w:sz w:val="28"/>
          <w:szCs w:val="28"/>
          <w:rtl/>
        </w:rPr>
      </w:pPr>
      <w:r w:rsidRPr="00831001">
        <w:rPr>
          <w:b/>
          <w:bCs/>
          <w:sz w:val="28"/>
          <w:szCs w:val="28"/>
          <w:rtl/>
        </w:rPr>
        <w:t>الأنظمة واللوائح</w:t>
      </w:r>
    </w:p>
    <w:p w:rsidR="003E2FCD" w:rsidRPr="00AC0849" w:rsidRDefault="003E2FCD" w:rsidP="00775788">
      <w:pPr>
        <w:pStyle w:val="a4"/>
        <w:numPr>
          <w:ilvl w:val="0"/>
          <w:numId w:val="49"/>
        </w:numPr>
        <w:jc w:val="both"/>
        <w:rPr>
          <w:sz w:val="28"/>
          <w:szCs w:val="28"/>
          <w:rtl/>
        </w:rPr>
      </w:pPr>
      <w:r w:rsidRPr="00AC0849">
        <w:rPr>
          <w:sz w:val="28"/>
          <w:szCs w:val="28"/>
          <w:rtl/>
        </w:rPr>
        <w:t>نظام العلامات التجارية الصادر بالمرسوم الملكي رقم (م/٢١) وتاريخ ١٤٢٣/٥/٢٨هـ.</w:t>
      </w:r>
    </w:p>
    <w:p w:rsidR="003E2FCD" w:rsidRPr="00AC0849" w:rsidRDefault="003E2FCD" w:rsidP="00775788">
      <w:pPr>
        <w:pStyle w:val="a4"/>
        <w:numPr>
          <w:ilvl w:val="0"/>
          <w:numId w:val="49"/>
        </w:numPr>
        <w:jc w:val="both"/>
        <w:rPr>
          <w:sz w:val="28"/>
          <w:szCs w:val="28"/>
          <w:rtl/>
        </w:rPr>
      </w:pPr>
      <w:r w:rsidRPr="00AC0849">
        <w:rPr>
          <w:sz w:val="28"/>
          <w:szCs w:val="28"/>
          <w:rtl/>
        </w:rPr>
        <w:t xml:space="preserve">قرار رئيس ديوان المظالم رقم (١٠٠) لعام ١٤٢٢هـ. </w:t>
      </w:r>
    </w:p>
    <w:p w:rsidR="003E2FCD" w:rsidRPr="00AC0849" w:rsidRDefault="003E2FCD" w:rsidP="003E2FCD">
      <w:pPr>
        <w:pStyle w:val="a4"/>
        <w:jc w:val="both"/>
        <w:rPr>
          <w:sz w:val="28"/>
          <w:szCs w:val="28"/>
          <w:rtl/>
        </w:rPr>
      </w:pPr>
    </w:p>
    <w:p w:rsidR="003E2FCD" w:rsidRPr="00831001" w:rsidRDefault="003E2FCD" w:rsidP="003E2FCD">
      <w:pPr>
        <w:pStyle w:val="a4"/>
        <w:jc w:val="center"/>
        <w:rPr>
          <w:b/>
          <w:bCs/>
          <w:sz w:val="28"/>
          <w:szCs w:val="28"/>
          <w:rtl/>
        </w:rPr>
      </w:pPr>
      <w:r w:rsidRPr="00831001">
        <w:rPr>
          <w:b/>
          <w:bCs/>
          <w:sz w:val="28"/>
          <w:szCs w:val="28"/>
          <w:rtl/>
        </w:rPr>
        <w:t>الملخص</w:t>
      </w:r>
    </w:p>
    <w:p w:rsidR="003E2FCD" w:rsidRPr="00AC0849" w:rsidRDefault="003E2FCD" w:rsidP="003E2FCD">
      <w:pPr>
        <w:pStyle w:val="a4"/>
        <w:jc w:val="both"/>
        <w:rPr>
          <w:sz w:val="28"/>
          <w:szCs w:val="28"/>
          <w:rtl/>
        </w:rPr>
      </w:pPr>
      <w:r w:rsidRPr="00AC0849">
        <w:rPr>
          <w:sz w:val="28"/>
          <w:szCs w:val="28"/>
          <w:rtl/>
        </w:rPr>
        <w:t>الثابت تسجيل الشركة المدعية كلمة (سوني) باللاتيني علامة تجارية لها بالفئة (</w:t>
      </w:r>
      <w:r w:rsidRPr="00AC0849">
        <w:rPr>
          <w:sz w:val="28"/>
          <w:szCs w:val="28"/>
          <w:rtl/>
          <w:lang w:bidi="fa-IR"/>
        </w:rPr>
        <w:t xml:space="preserve">۱۱) </w:t>
      </w:r>
      <w:r w:rsidRPr="00AC0849">
        <w:rPr>
          <w:sz w:val="28"/>
          <w:szCs w:val="28"/>
          <w:rtl/>
        </w:rPr>
        <w:t xml:space="preserve">برقم 7/5 </w:t>
      </w:r>
      <w:r w:rsidRPr="00AC0849">
        <w:rPr>
          <w:rFonts w:hint="cs"/>
          <w:sz w:val="28"/>
          <w:szCs w:val="28"/>
          <w:rtl/>
        </w:rPr>
        <w:t>تاريخ</w:t>
      </w:r>
      <w:r w:rsidRPr="00AC0849">
        <w:rPr>
          <w:sz w:val="28"/>
          <w:szCs w:val="28"/>
          <w:rtl/>
        </w:rPr>
        <w:t xml:space="preserve"> </w:t>
      </w:r>
      <w:r w:rsidRPr="00AC0849">
        <w:rPr>
          <w:sz w:val="28"/>
          <w:szCs w:val="28"/>
          <w:rtl/>
          <w:lang w:bidi="fa-IR"/>
        </w:rPr>
        <w:t>۱۳۸۱/۲/۱۲</w:t>
      </w:r>
      <w:r w:rsidRPr="00AC0849">
        <w:rPr>
          <w:sz w:val="28"/>
          <w:szCs w:val="28"/>
          <w:rtl/>
        </w:rPr>
        <w:t>هـ على اجهزة الراديو والتلفزيون وقطعها، ومكبرات الصوت، وماكينات تسجيله، واجهزة الاتصال الكهربائية، ومساعدات التسميع، وأشرطة التسجيل ومذيع التسجيلات، والتلفونات الكهربائية، وقطع غيارها، بينما العلامة المطلوب تسجيلها وهي كلمة (سونيا ) بحروف لاتينية باللون الأزرق داخل مستطيل مخطط أفقي بخطوط حمراء لتوضع بالفئة (7) على غسيل وتنظيف أدوات كهربائية للاستخدام المنزلي، العنصر الجوهري في العلامتين هو كلمة (سوني) و(سونيا) باللاتيني وهناك تشابه بين العلامتين، إذ إن طالبة التسجيل أضافت حرف (</w:t>
      </w:r>
      <w:r w:rsidRPr="00AC0849">
        <w:rPr>
          <w:sz w:val="28"/>
          <w:szCs w:val="28"/>
        </w:rPr>
        <w:t>A</w:t>
      </w:r>
      <w:r w:rsidRPr="00AC0849">
        <w:rPr>
          <w:sz w:val="28"/>
          <w:szCs w:val="28"/>
          <w:rtl/>
        </w:rPr>
        <w:t xml:space="preserve">) اللاتيني لعلامة المدعي فقط، ولا شك أن </w:t>
      </w:r>
      <w:r>
        <w:rPr>
          <w:sz w:val="28"/>
          <w:szCs w:val="28"/>
          <w:rtl/>
        </w:rPr>
        <w:t>ذلك يسبب</w:t>
      </w:r>
      <w:r>
        <w:rPr>
          <w:rFonts w:hint="cs"/>
          <w:sz w:val="28"/>
          <w:szCs w:val="28"/>
          <w:rtl/>
        </w:rPr>
        <w:t xml:space="preserve"> </w:t>
      </w:r>
      <w:r w:rsidRPr="00AC0849">
        <w:rPr>
          <w:sz w:val="28"/>
          <w:szCs w:val="28"/>
          <w:rtl/>
        </w:rPr>
        <w:t>الخلط واللبس لدى جمهور المستهلكين؛ ويؤدي إلى الإضرار بصاحب العلامة الأسبق - لا تأثير لاختلاف الفئة بين العلامتين؛ إذ إن هناك تداخلاً فيما تسجل عليه العلامتان؛ لان كلها اجهزة كهربائية ـ مستنده: المادة (٢) من نظام العلامات - التجارية ـ مؤداه: إلغاء قرار قبول التسجيل.</w:t>
      </w:r>
    </w:p>
    <w:p w:rsidR="003E2FCD" w:rsidRPr="00AC0849" w:rsidRDefault="003E2FCD" w:rsidP="003E2FCD">
      <w:pPr>
        <w:pStyle w:val="a4"/>
        <w:jc w:val="both"/>
        <w:rPr>
          <w:sz w:val="28"/>
          <w:szCs w:val="28"/>
          <w:rtl/>
        </w:rPr>
      </w:pPr>
    </w:p>
    <w:p w:rsidR="003E2FCD" w:rsidRPr="00831001" w:rsidRDefault="003E2FCD" w:rsidP="003E2FCD">
      <w:pPr>
        <w:pStyle w:val="a4"/>
        <w:jc w:val="center"/>
        <w:rPr>
          <w:b/>
          <w:bCs/>
          <w:sz w:val="28"/>
          <w:szCs w:val="28"/>
          <w:rtl/>
        </w:rPr>
      </w:pPr>
      <w:r w:rsidRPr="00831001">
        <w:rPr>
          <w:b/>
          <w:bCs/>
          <w:sz w:val="28"/>
          <w:szCs w:val="28"/>
          <w:rtl/>
        </w:rPr>
        <w:t>الوقائع</w:t>
      </w:r>
    </w:p>
    <w:p w:rsidR="003E2FCD" w:rsidRPr="00AC0849" w:rsidRDefault="003E2FCD" w:rsidP="003E2FCD">
      <w:pPr>
        <w:pStyle w:val="a4"/>
        <w:jc w:val="both"/>
        <w:rPr>
          <w:sz w:val="28"/>
          <w:szCs w:val="28"/>
          <w:rtl/>
        </w:rPr>
      </w:pPr>
      <w:r w:rsidRPr="00AC0849">
        <w:rPr>
          <w:sz w:val="28"/>
          <w:szCs w:val="28"/>
          <w:rtl/>
        </w:rPr>
        <w:t xml:space="preserve">حيث إن وقائع هذه القضية تتحصل بأن...... تقدم بالوكالة عن الشركة المدعية باستدعاء إلى الديوان سجل قضية برقم ١/٢٥٣٦/ق وتاريخ ١٤٢٥/٦/٤هـ طلب فيه إلغاء قرار وزارة التجارة والصناعة قبول تسجيل كلمة (سونيا </w:t>
      </w:r>
      <w:r w:rsidRPr="00AC0849">
        <w:rPr>
          <w:sz w:val="28"/>
          <w:szCs w:val="28"/>
        </w:rPr>
        <w:t>SONYA</w:t>
      </w:r>
      <w:r w:rsidRPr="00AC0849">
        <w:rPr>
          <w:sz w:val="28"/>
          <w:szCs w:val="28"/>
          <w:rtl/>
        </w:rPr>
        <w:t xml:space="preserve">) بحروف لاتينية بالفئة (7) باسم مؤسسة ...... للتجارة المعلن عنه في جريدة أم القرى بالعدد رقم (٣٩٨٩) بتاريخ ١٤٢٥/٣/٤هـ، وذلك لان هذه العلامة تتشابه مع علامة موكلته (سوني </w:t>
      </w:r>
      <w:r w:rsidRPr="00AC0849">
        <w:rPr>
          <w:sz w:val="28"/>
          <w:szCs w:val="28"/>
        </w:rPr>
        <w:t>SONY</w:t>
      </w:r>
      <w:r w:rsidRPr="00AC0849">
        <w:rPr>
          <w:sz w:val="28"/>
          <w:szCs w:val="28"/>
          <w:rtl/>
        </w:rPr>
        <w:t xml:space="preserve">) المسجلة في المملكة العربية السعودية منذ ما يزيد على اربعين سنة برقم 7/5 وتاريخ </w:t>
      </w:r>
      <w:r w:rsidRPr="00AC0849">
        <w:rPr>
          <w:sz w:val="28"/>
          <w:szCs w:val="28"/>
          <w:rtl/>
          <w:lang w:bidi="fa-IR"/>
        </w:rPr>
        <w:t>۱۳۸۱/۲/۱۲</w:t>
      </w:r>
      <w:r w:rsidRPr="00AC0849">
        <w:rPr>
          <w:sz w:val="28"/>
          <w:szCs w:val="28"/>
          <w:rtl/>
        </w:rPr>
        <w:t>هـ بالفئة (9) والتسجيل رقم 3</w:t>
      </w:r>
      <w:r w:rsidRPr="00AC0849">
        <w:rPr>
          <w:sz w:val="28"/>
          <w:szCs w:val="28"/>
          <w:rtl/>
          <w:lang w:bidi="fa-IR"/>
        </w:rPr>
        <w:t>۸/۱۳۲</w:t>
      </w:r>
      <w:r w:rsidRPr="00AC0849">
        <w:rPr>
          <w:sz w:val="28"/>
          <w:szCs w:val="28"/>
          <w:rtl/>
        </w:rPr>
        <w:t xml:space="preserve"> وتاريخ ١٤٠٣/٢/٢١هـ، وهذا التشابه سيلحق الضرر بموكلته صاحبة العلامة التجارية. وبإحالة </w:t>
      </w:r>
      <w:r w:rsidRPr="00AC0849">
        <w:rPr>
          <w:sz w:val="28"/>
          <w:szCs w:val="28"/>
          <w:rtl/>
        </w:rPr>
        <w:lastRenderedPageBreak/>
        <w:t xml:space="preserve">القضية إلى هذه الدائرة نظرتها حسب ما هو مدون بمحاضر الضبط، وبجلسة يوم الإثنين ١٤٢٥/١٠/٢٣هـ حضر وكيل المدعية المثبت هويته ووكالته في محضر الضبط، وقدم مرافعة شفوية في الدعوى لم تخرج في مضمونها عما ورد في لائحة الدعوى؛ وحضر لحضوره ممثل الجهة المدعى عليها...... الذي ذكر أنه يطلب رفض الدعوى؛ لأنه لا يوجد تشابه بين علامة المدعية (سوني) والعلامة المطلوب تسجيلها (سونيا)، وحضر عن المؤسسة طالبة التسجيل ……. الذي قدم مذكرة جوابية أكد فيها انتفاء التشابه بين العلامتين. وبجلسة اليوم اختتم </w:t>
      </w:r>
      <w:r w:rsidRPr="00AC0849">
        <w:rPr>
          <w:rFonts w:hint="cs"/>
          <w:sz w:val="28"/>
          <w:szCs w:val="28"/>
          <w:rtl/>
        </w:rPr>
        <w:t>أطراف</w:t>
      </w:r>
      <w:r w:rsidRPr="00AC0849">
        <w:rPr>
          <w:sz w:val="28"/>
          <w:szCs w:val="28"/>
          <w:rtl/>
        </w:rPr>
        <w:t xml:space="preserve"> النزاع اقوالهم في الدعوى، واكتفوا بما قدموا من مذكرات ومستندات وتمسك كل طرف بطلباته.</w:t>
      </w:r>
    </w:p>
    <w:p w:rsidR="003E2FCD" w:rsidRPr="00AC0849" w:rsidRDefault="003E2FCD" w:rsidP="003E2FCD">
      <w:pPr>
        <w:pStyle w:val="a4"/>
        <w:jc w:val="both"/>
        <w:rPr>
          <w:sz w:val="28"/>
          <w:szCs w:val="28"/>
          <w:rtl/>
        </w:rPr>
      </w:pPr>
    </w:p>
    <w:p w:rsidR="003E2FCD" w:rsidRPr="00831001" w:rsidRDefault="003E2FCD" w:rsidP="003E2FCD">
      <w:pPr>
        <w:pStyle w:val="a4"/>
        <w:jc w:val="center"/>
        <w:rPr>
          <w:b/>
          <w:bCs/>
          <w:sz w:val="28"/>
          <w:szCs w:val="28"/>
          <w:rtl/>
        </w:rPr>
      </w:pPr>
      <w:r w:rsidRPr="00831001">
        <w:rPr>
          <w:b/>
          <w:bCs/>
          <w:sz w:val="28"/>
          <w:szCs w:val="28"/>
          <w:rtl/>
        </w:rPr>
        <w:t>الأسباب</w:t>
      </w:r>
    </w:p>
    <w:p w:rsidR="003E2FCD" w:rsidRPr="00AC0849" w:rsidRDefault="003E2FCD" w:rsidP="003E2FCD">
      <w:pPr>
        <w:pStyle w:val="a4"/>
        <w:jc w:val="both"/>
        <w:rPr>
          <w:sz w:val="28"/>
          <w:szCs w:val="28"/>
          <w:rtl/>
        </w:rPr>
      </w:pPr>
      <w:r w:rsidRPr="00AC0849">
        <w:rPr>
          <w:sz w:val="28"/>
          <w:szCs w:val="28"/>
          <w:rtl/>
        </w:rPr>
        <w:t>حيث إن وكيل المدعية يهدف من إقامة هذه الدعوى إلى الحكم بإلغاء القرار محل الدعوى بقبول تسجيل العلامة المذكورة أعلاه المعلن عنه في جريدة أم القرى بالعدد رقم (٣٩٨٩) وتاريخ ١٤٢٥/٣/٤هـ فإن الديوان يختص بنظرها وفقا للمادة (</w:t>
      </w:r>
      <w:r w:rsidRPr="00AC0849">
        <w:rPr>
          <w:sz w:val="28"/>
          <w:szCs w:val="28"/>
          <w:rtl/>
          <w:lang w:bidi="fa-IR"/>
        </w:rPr>
        <w:t>۱/۸/</w:t>
      </w:r>
      <w:r w:rsidRPr="00AC0849">
        <w:rPr>
          <w:sz w:val="28"/>
          <w:szCs w:val="28"/>
          <w:rtl/>
        </w:rPr>
        <w:t xml:space="preserve">ح) من نظامه، والتي جاء فيها ما يلي: </w:t>
      </w:r>
      <w:r w:rsidRPr="00AC0849">
        <w:rPr>
          <w:rFonts w:hint="cs"/>
          <w:sz w:val="28"/>
          <w:szCs w:val="28"/>
          <w:rtl/>
        </w:rPr>
        <w:t>(الدعاوى</w:t>
      </w:r>
      <w:r w:rsidRPr="00AC0849">
        <w:rPr>
          <w:sz w:val="28"/>
          <w:szCs w:val="28"/>
          <w:rtl/>
        </w:rPr>
        <w:t xml:space="preserve"> التي من اختصاص الديوان بموجب نصوص نظامية خاصة) والمادة الثالثة والخمسين من نظام العلامات التجارية الصادر بالمرسوم الملكي رقم (م/٢١) وتاريخ ١٤٢٣/٥/٢٨هـ. التي تنص على انه (يختص ديوان المظالم بالفصل في جميع الدعاوى المدنية والجنائية أنه والمنازعات الناشئة عن تطبيق هذا النظام وتوقيع الجزاءات المقررة لمخالفة أحكامه) وهي داخلة في اختصاص الدائرة النوعي والمكاني، طبقا لتعميم رئيس الديوان رقم (11) لعام 1413هـ وقرار رئيس الديوان رقم (100) لعام 1406هـ، القاضي بإسناد نظر العلامات التجارية وما يتعلق بها إلى الدوائر الإدارية، أما عن الشكل فإن المادة الخامسة عشرة من نظام العلامات التجارية تنص على أنه (لكل ذي مصلحة الاعتراض على قبول تسجيل العلامة أمام ديوان المظالم خلال تسعين يوما من تاريخ شهرها، مع إيداع نسخة من الاعتراض، وما يفيد تقديمه لدى الإدارة المختصة بوزارة التجارة). وحيث إن إعلان شهر العلامة نشر في جريدة أم القرى بالعدد رقم (3989) وتاريخ ١٤٢٥/٣/٤هـ والمدعية أقامت دعواها أمام الديوان بتاريخ ١٤٢٥/٦/٤هـ؛ فتكون مقبولة شكلاً، لتقديمها خلال المدة النظامية. وحيث إنه عن موضوع الدعوى فإن المادة الثانية من نظام العلامات التجارية تنص على أنه (لا تعد ولا تسجل علامة تجارية الإشارات والشعارات والاعلام وغيرها الوارد بيانها أدناه (ل) الإشارات المطابقة أو المشابهة لعلامات سبق إيداعها أو تسجيلها من قبل الآخرين من منتجات أو خدمات مطابقة أو مشابهة). وحيث الثابت أن المدعية سبق ان سجلت كلمة (</w:t>
      </w:r>
      <w:r w:rsidRPr="00AC0849">
        <w:rPr>
          <w:sz w:val="28"/>
          <w:szCs w:val="28"/>
        </w:rPr>
        <w:t>SONY</w:t>
      </w:r>
      <w:r w:rsidRPr="00AC0849">
        <w:rPr>
          <w:sz w:val="28"/>
          <w:szCs w:val="28"/>
          <w:rtl/>
        </w:rPr>
        <w:t>) باللاتيني علامة تجارية لها بالفئة (11) والمسجلة بوزارة التجارة والصناعة برقم ٧/٥ وتاريخ ١٣٨١/٢/١٢هـ على اجهزة أجهزة الراديو والتلفزيون وقطعها، ومكبرات الصوت، ومكنات تسجيل الصوت، وأجهزة الاتصال الكهربائية، ومساعدات التسميع، واشرطة التسجيل، ومذيع التسجيلات والتلفونات الكهربائية، وقطع غيارها، بينما تطلب طالبة التسجيل تسجيل كلمة (</w:t>
      </w:r>
      <w:r w:rsidRPr="00AC0849">
        <w:rPr>
          <w:sz w:val="28"/>
          <w:szCs w:val="28"/>
        </w:rPr>
        <w:t>SONYA</w:t>
      </w:r>
      <w:r w:rsidRPr="00AC0849">
        <w:rPr>
          <w:sz w:val="28"/>
          <w:szCs w:val="28"/>
          <w:rtl/>
        </w:rPr>
        <w:t>) بحروف لاتينية باللون الازرق داخل مستطيل مخطط أفقي بخطوط حمراء، لتوضع بالفئة (7) على أدوات غسيل وتنظيف كهربائية للاستخدام المنزلي. وحيث إن العنصر الجوهري في العلامتين هو كلمة (</w:t>
      </w:r>
      <w:r w:rsidRPr="00AC0849">
        <w:rPr>
          <w:sz w:val="28"/>
          <w:szCs w:val="28"/>
        </w:rPr>
        <w:t>SONY</w:t>
      </w:r>
      <w:r w:rsidRPr="00AC0849">
        <w:rPr>
          <w:sz w:val="28"/>
          <w:szCs w:val="28"/>
          <w:rtl/>
        </w:rPr>
        <w:t>) و(</w:t>
      </w:r>
      <w:r w:rsidRPr="00AC0849">
        <w:rPr>
          <w:sz w:val="28"/>
          <w:szCs w:val="28"/>
        </w:rPr>
        <w:t>SONYA</w:t>
      </w:r>
      <w:r w:rsidRPr="00AC0849">
        <w:rPr>
          <w:sz w:val="28"/>
          <w:szCs w:val="28"/>
          <w:rtl/>
        </w:rPr>
        <w:t>) باللاتيني؛ فإن هناك تشابها بين العلامتين؛ إذ إن طالبة التسجيل اضافت حرف (</w:t>
      </w:r>
      <w:r w:rsidRPr="00AC0849">
        <w:rPr>
          <w:sz w:val="28"/>
          <w:szCs w:val="28"/>
        </w:rPr>
        <w:t>A</w:t>
      </w:r>
      <w:r w:rsidRPr="00AC0849">
        <w:rPr>
          <w:sz w:val="28"/>
          <w:szCs w:val="28"/>
          <w:rtl/>
        </w:rPr>
        <w:t xml:space="preserve">) اللاتيني لعلامة المدعية فقط، ولا شك ان ذلك يسبب الخلط واللبس لدى جمهور المستهلكين، ويؤدي إلى الإضرار بصاحب العلامة الأسبق، ولا تأثير لاختلاف الفئة بين العلامتين، إذ إن هناك تداخلا فيما تسجل عليه العلامتان؛ لانها كلها اجهزة كهربائية. وحيث الامر ما ذكر فإن قرار وزارة التجارة والصناعة بقبول تسجيل العلامة محل الدعوى لطالبة التسجيل يكون غير قائم على اساس من النظام؛ ما تنتهي معه الدائرة إلى إلغائه، وهو ما تقضي به. فلما تقدم من أسباب حكمت الدائرة: بإلغاء قرار وزارة التجارة والصناعة قبول تسجيل كلمة سونيا </w:t>
      </w:r>
      <w:r w:rsidRPr="00AC0849">
        <w:rPr>
          <w:sz w:val="28"/>
          <w:szCs w:val="28"/>
        </w:rPr>
        <w:t>SONYA</w:t>
      </w:r>
      <w:r w:rsidRPr="00AC0849">
        <w:rPr>
          <w:sz w:val="28"/>
          <w:szCs w:val="28"/>
          <w:rtl/>
        </w:rPr>
        <w:t xml:space="preserve"> بحروف لاتينية باللون الأزرق داخل مستطيل مخطط أفقي بخطوط حمراء علامة تجارية باسم مؤسسة …... التجارية بالفئة (7). والله الموفق. وصلى الله وسلم على نبينا محمد وآله وصحبه أجمعين.</w:t>
      </w:r>
    </w:p>
    <w:p w:rsidR="003E2FCD" w:rsidRPr="00AC0849" w:rsidRDefault="003E2FCD" w:rsidP="003E2FCD">
      <w:pPr>
        <w:pStyle w:val="a4"/>
        <w:jc w:val="both"/>
        <w:rPr>
          <w:sz w:val="28"/>
          <w:szCs w:val="28"/>
          <w:rtl/>
        </w:rPr>
      </w:pPr>
    </w:p>
    <w:p w:rsidR="003E2FCD" w:rsidRPr="00831001" w:rsidRDefault="003E2FCD" w:rsidP="003E2FCD">
      <w:pPr>
        <w:pStyle w:val="a4"/>
        <w:jc w:val="both"/>
        <w:rPr>
          <w:b/>
          <w:bCs/>
          <w:sz w:val="28"/>
          <w:szCs w:val="28"/>
          <w:rtl/>
        </w:rPr>
      </w:pPr>
      <w:r w:rsidRPr="00831001">
        <w:rPr>
          <w:b/>
          <w:bCs/>
          <w:sz w:val="28"/>
          <w:szCs w:val="28"/>
          <w:rtl/>
        </w:rPr>
        <w:t>هيئة التدقيق</w:t>
      </w:r>
    </w:p>
    <w:p w:rsidR="003E2FCD" w:rsidRPr="00AC0849" w:rsidRDefault="003E2FCD" w:rsidP="003E2FCD">
      <w:pPr>
        <w:pStyle w:val="a4"/>
        <w:jc w:val="both"/>
        <w:rPr>
          <w:sz w:val="28"/>
          <w:szCs w:val="28"/>
          <w:rtl/>
        </w:rPr>
      </w:pPr>
      <w:r w:rsidRPr="00AC0849">
        <w:rPr>
          <w:sz w:val="28"/>
          <w:szCs w:val="28"/>
          <w:rtl/>
        </w:rPr>
        <w:t xml:space="preserve">حكمت هيئة التدقيق ـ الدائرة </w:t>
      </w:r>
      <w:r w:rsidRPr="00AC0849">
        <w:rPr>
          <w:rFonts w:hint="cs"/>
          <w:sz w:val="28"/>
          <w:szCs w:val="28"/>
          <w:rtl/>
        </w:rPr>
        <w:t>الخامسة.</w:t>
      </w:r>
      <w:r w:rsidRPr="00AC0849">
        <w:rPr>
          <w:sz w:val="28"/>
          <w:szCs w:val="28"/>
          <w:rtl/>
        </w:rPr>
        <w:t xml:space="preserve">: </w:t>
      </w:r>
      <w:r w:rsidRPr="00AC0849">
        <w:rPr>
          <w:rFonts w:hint="cs"/>
          <w:sz w:val="28"/>
          <w:szCs w:val="28"/>
          <w:rtl/>
        </w:rPr>
        <w:t>بتأييد</w:t>
      </w:r>
      <w:r w:rsidRPr="00AC0849">
        <w:rPr>
          <w:sz w:val="28"/>
          <w:szCs w:val="28"/>
          <w:rtl/>
        </w:rPr>
        <w:t xml:space="preserve"> حكم الدائرة الإدارية الثانية رقم 147/د/إ/٢ لعام ١٤٢٦هـ الصادر في القضية رقم ١/٢٥٣٦/ق لعام ١٤٢٥هـ فيما انتهى إليه من قضاء. والله الموفق. وصلى الله وسلم على نبينا محمد وآله وصحبه أجمعين.</w:t>
      </w:r>
    </w:p>
    <w:p w:rsidR="003E2FCD" w:rsidRPr="00AC0849"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AC0849" w:rsidRDefault="003E2FCD" w:rsidP="003E2FCD">
      <w:pPr>
        <w:pStyle w:val="a4"/>
        <w:jc w:val="both"/>
        <w:rPr>
          <w:sz w:val="28"/>
          <w:szCs w:val="28"/>
          <w:rtl/>
        </w:rPr>
      </w:pPr>
    </w:p>
    <w:p w:rsidR="003E2FCD" w:rsidRPr="00AC0849"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831001" w:rsidRDefault="003E2FCD" w:rsidP="003E2FCD">
      <w:pPr>
        <w:pStyle w:val="a4"/>
        <w:jc w:val="both"/>
        <w:rPr>
          <w:b/>
          <w:bCs/>
          <w:sz w:val="28"/>
          <w:szCs w:val="28"/>
          <w:rtl/>
        </w:rPr>
      </w:pPr>
      <w:r w:rsidRPr="00831001">
        <w:rPr>
          <w:b/>
          <w:bCs/>
          <w:sz w:val="28"/>
          <w:szCs w:val="28"/>
          <w:rtl/>
        </w:rPr>
        <w:t>رقم القضية ٢٥٨٠/</w:t>
      </w:r>
      <w:r>
        <w:rPr>
          <w:rFonts w:hint="cs"/>
          <w:b/>
          <w:bCs/>
          <w:sz w:val="28"/>
          <w:szCs w:val="28"/>
          <w:rtl/>
        </w:rPr>
        <w:t>1</w:t>
      </w:r>
      <w:r w:rsidRPr="00831001">
        <w:rPr>
          <w:b/>
          <w:bCs/>
          <w:sz w:val="28"/>
          <w:szCs w:val="28"/>
          <w:rtl/>
        </w:rPr>
        <w:t>/ق لعام ١٤٢٤هـ</w:t>
      </w:r>
    </w:p>
    <w:p w:rsidR="003E2FCD" w:rsidRPr="00831001" w:rsidRDefault="003E2FCD" w:rsidP="003E2FCD">
      <w:pPr>
        <w:pStyle w:val="a4"/>
        <w:jc w:val="both"/>
        <w:rPr>
          <w:b/>
          <w:bCs/>
          <w:sz w:val="28"/>
          <w:szCs w:val="28"/>
          <w:rtl/>
        </w:rPr>
      </w:pPr>
      <w:r w:rsidRPr="00831001">
        <w:rPr>
          <w:b/>
          <w:bCs/>
          <w:sz w:val="28"/>
          <w:szCs w:val="28"/>
          <w:rtl/>
        </w:rPr>
        <w:t>رقم الحكم الابتدائي 154/د/٢/١ لعام ١٤٢٦هـ</w:t>
      </w:r>
    </w:p>
    <w:p w:rsidR="003E2FCD" w:rsidRPr="00831001" w:rsidRDefault="003E2FCD" w:rsidP="003E2FCD">
      <w:pPr>
        <w:pStyle w:val="a4"/>
        <w:jc w:val="both"/>
        <w:rPr>
          <w:b/>
          <w:bCs/>
          <w:sz w:val="28"/>
          <w:szCs w:val="28"/>
          <w:rtl/>
        </w:rPr>
      </w:pPr>
      <w:r w:rsidRPr="00831001">
        <w:rPr>
          <w:b/>
          <w:bCs/>
          <w:sz w:val="28"/>
          <w:szCs w:val="28"/>
          <w:rtl/>
        </w:rPr>
        <w:t>رقم حكم التدقيق ٢٥٧/ت/ه لعام ١٤٢٧هـ</w:t>
      </w:r>
    </w:p>
    <w:p w:rsidR="003E2FCD" w:rsidRPr="00831001" w:rsidRDefault="003E2FCD" w:rsidP="003E2FCD">
      <w:pPr>
        <w:pStyle w:val="a4"/>
        <w:jc w:val="both"/>
        <w:rPr>
          <w:b/>
          <w:bCs/>
          <w:sz w:val="28"/>
          <w:szCs w:val="28"/>
          <w:rtl/>
        </w:rPr>
      </w:pPr>
      <w:r w:rsidRPr="00831001">
        <w:rPr>
          <w:b/>
          <w:bCs/>
          <w:sz w:val="28"/>
          <w:szCs w:val="28"/>
          <w:rtl/>
        </w:rPr>
        <w:t>تاريخ الجلسة ١٤٢٧/٦/٦هـ</w:t>
      </w:r>
    </w:p>
    <w:p w:rsidR="003E2FCD" w:rsidRPr="00831001" w:rsidRDefault="003E2FCD" w:rsidP="003E2FCD">
      <w:pPr>
        <w:pStyle w:val="a4"/>
        <w:jc w:val="center"/>
        <w:rPr>
          <w:b/>
          <w:bCs/>
          <w:sz w:val="28"/>
          <w:szCs w:val="28"/>
          <w:rtl/>
        </w:rPr>
      </w:pPr>
      <w:r w:rsidRPr="00831001">
        <w:rPr>
          <w:b/>
          <w:bCs/>
          <w:sz w:val="28"/>
          <w:szCs w:val="28"/>
          <w:rtl/>
        </w:rPr>
        <w:t>الموضوعات</w:t>
      </w:r>
    </w:p>
    <w:p w:rsidR="003E2FCD" w:rsidRPr="00831001" w:rsidRDefault="003E2FCD" w:rsidP="003E2FCD">
      <w:pPr>
        <w:pStyle w:val="a4"/>
        <w:jc w:val="both"/>
        <w:rPr>
          <w:b/>
          <w:bCs/>
          <w:sz w:val="28"/>
          <w:szCs w:val="28"/>
          <w:rtl/>
        </w:rPr>
      </w:pPr>
      <w:r w:rsidRPr="00831001">
        <w:rPr>
          <w:b/>
          <w:bCs/>
          <w:sz w:val="28"/>
          <w:szCs w:val="28"/>
          <w:rtl/>
        </w:rPr>
        <w:t>ملكية فكرية ـ علامة تجارية ـ طعن في قرار قبول تسجيل علامة تجارية . العنصر الجوهري ـ ثبوت التشابه.</w:t>
      </w:r>
    </w:p>
    <w:p w:rsidR="003E2FCD" w:rsidRPr="00831001" w:rsidRDefault="003E2FCD" w:rsidP="003E2FCD">
      <w:pPr>
        <w:pStyle w:val="a4"/>
        <w:jc w:val="both"/>
        <w:rPr>
          <w:b/>
          <w:bCs/>
          <w:sz w:val="28"/>
          <w:szCs w:val="28"/>
          <w:rtl/>
        </w:rPr>
      </w:pPr>
    </w:p>
    <w:p w:rsidR="003E2FCD" w:rsidRPr="00831001" w:rsidRDefault="003E2FCD" w:rsidP="003E2FCD">
      <w:pPr>
        <w:pStyle w:val="a4"/>
        <w:jc w:val="center"/>
        <w:rPr>
          <w:b/>
          <w:bCs/>
          <w:sz w:val="28"/>
          <w:szCs w:val="28"/>
          <w:rtl/>
        </w:rPr>
      </w:pPr>
      <w:r w:rsidRPr="00831001">
        <w:rPr>
          <w:b/>
          <w:bCs/>
          <w:sz w:val="28"/>
          <w:szCs w:val="28"/>
          <w:rtl/>
        </w:rPr>
        <w:t>الأنظمة واللوائح</w:t>
      </w:r>
    </w:p>
    <w:p w:rsidR="003E2FCD" w:rsidRPr="00AC0849" w:rsidRDefault="003E2FCD" w:rsidP="00775788">
      <w:pPr>
        <w:pStyle w:val="a4"/>
        <w:numPr>
          <w:ilvl w:val="0"/>
          <w:numId w:val="51"/>
        </w:numPr>
        <w:jc w:val="both"/>
        <w:rPr>
          <w:sz w:val="28"/>
          <w:szCs w:val="28"/>
          <w:rtl/>
        </w:rPr>
      </w:pPr>
      <w:r w:rsidRPr="00AC0849">
        <w:rPr>
          <w:sz w:val="28"/>
          <w:szCs w:val="28"/>
          <w:rtl/>
        </w:rPr>
        <w:t>نظام العلامات التجارية الصادر بالمرسوم الملكي رقم (م/٢١) وتاريخ ١٤٢٣/٥/٢٨هـ.</w:t>
      </w:r>
    </w:p>
    <w:p w:rsidR="003E2FCD" w:rsidRPr="00AC0849" w:rsidRDefault="003E2FCD" w:rsidP="00775788">
      <w:pPr>
        <w:pStyle w:val="a4"/>
        <w:numPr>
          <w:ilvl w:val="0"/>
          <w:numId w:val="51"/>
        </w:numPr>
        <w:jc w:val="both"/>
        <w:rPr>
          <w:sz w:val="28"/>
          <w:szCs w:val="28"/>
          <w:rtl/>
        </w:rPr>
      </w:pPr>
      <w:r w:rsidRPr="00AC0849">
        <w:rPr>
          <w:sz w:val="28"/>
          <w:szCs w:val="28"/>
          <w:rtl/>
        </w:rPr>
        <w:t xml:space="preserve">قرار رئيس ديوان المظالم رقم (١٠٠) لعام ١٤٢٢هـ. </w:t>
      </w:r>
    </w:p>
    <w:p w:rsidR="003E2FCD" w:rsidRPr="00AC0849" w:rsidRDefault="003E2FCD" w:rsidP="003E2FCD">
      <w:pPr>
        <w:pStyle w:val="a4"/>
        <w:jc w:val="both"/>
        <w:rPr>
          <w:sz w:val="28"/>
          <w:szCs w:val="28"/>
          <w:rtl/>
        </w:rPr>
      </w:pPr>
    </w:p>
    <w:p w:rsidR="003E2FCD" w:rsidRPr="00831001" w:rsidRDefault="003E2FCD" w:rsidP="003E2FCD">
      <w:pPr>
        <w:pStyle w:val="a4"/>
        <w:jc w:val="center"/>
        <w:rPr>
          <w:b/>
          <w:bCs/>
          <w:sz w:val="28"/>
          <w:szCs w:val="28"/>
          <w:rtl/>
        </w:rPr>
      </w:pPr>
      <w:r w:rsidRPr="00831001">
        <w:rPr>
          <w:b/>
          <w:bCs/>
          <w:sz w:val="28"/>
          <w:szCs w:val="28"/>
          <w:rtl/>
        </w:rPr>
        <w:t>الملخص</w:t>
      </w:r>
    </w:p>
    <w:p w:rsidR="003E2FCD" w:rsidRPr="00AC0849" w:rsidRDefault="003E2FCD" w:rsidP="003E2FCD">
      <w:pPr>
        <w:pStyle w:val="a4"/>
        <w:jc w:val="both"/>
        <w:rPr>
          <w:sz w:val="28"/>
          <w:szCs w:val="28"/>
          <w:rtl/>
        </w:rPr>
      </w:pPr>
      <w:r w:rsidRPr="00AC0849">
        <w:rPr>
          <w:sz w:val="28"/>
          <w:szCs w:val="28"/>
          <w:rtl/>
        </w:rPr>
        <w:t>الشركة المدعية تطعن في قرار الجهة الإدارية قبول تسجيل كلمة (سنافي) على الفئة (٢٥) لشركة ….. على اساس انها تملك العلامة سنافي على الفئة ذاتها ـ العبرة عن المقارنة بين العلامات التجارية بأوجه الشبه بين العلامتين لا أوجه الاختلاف ـ العنصر الجوهري في العلامتين هو عبارة (سنافي) ـ من شأن تسجيل العلامة لطالبة التسجيل إحداث الخلط واللبس بين جمهور المستهلكين، والإضرار بصاحب العلامة الأسبق في التسجيل ـ مؤداه: صدور قرار الجهة الإدارية بالمخالفة للنظام - مستنده: المادة (٢/ل) من نظام العلامات التجارية التي حظرت تسجيل الإشارات المطابقة أو المشابهة لعلامة تجارية سبق إيداعها، أو تسجيلها من قبل الآخرين، على منتجات أو خدمات مطابقة أو مشابهة ـ اثره: إلغاء قرار التسجيل.</w:t>
      </w:r>
    </w:p>
    <w:p w:rsidR="003E2FCD" w:rsidRPr="00AC0849" w:rsidRDefault="003E2FCD" w:rsidP="003E2FCD">
      <w:pPr>
        <w:pStyle w:val="a4"/>
        <w:jc w:val="both"/>
        <w:rPr>
          <w:sz w:val="28"/>
          <w:szCs w:val="28"/>
          <w:rtl/>
        </w:rPr>
      </w:pPr>
    </w:p>
    <w:p w:rsidR="003E2FCD" w:rsidRPr="00831001" w:rsidRDefault="003E2FCD" w:rsidP="003E2FCD">
      <w:pPr>
        <w:pStyle w:val="a4"/>
        <w:jc w:val="center"/>
        <w:rPr>
          <w:b/>
          <w:bCs/>
          <w:sz w:val="28"/>
          <w:szCs w:val="28"/>
          <w:rtl/>
        </w:rPr>
      </w:pPr>
      <w:r w:rsidRPr="00831001">
        <w:rPr>
          <w:b/>
          <w:bCs/>
          <w:sz w:val="28"/>
          <w:szCs w:val="28"/>
          <w:rtl/>
        </w:rPr>
        <w:lastRenderedPageBreak/>
        <w:t>الوقائع</w:t>
      </w:r>
    </w:p>
    <w:p w:rsidR="003E2FCD" w:rsidRPr="00AC0849" w:rsidRDefault="003E2FCD" w:rsidP="003E2FCD">
      <w:pPr>
        <w:pStyle w:val="a4"/>
        <w:jc w:val="both"/>
        <w:rPr>
          <w:sz w:val="28"/>
          <w:szCs w:val="28"/>
          <w:rtl/>
        </w:rPr>
      </w:pPr>
      <w:r w:rsidRPr="00AC0849">
        <w:rPr>
          <w:sz w:val="28"/>
          <w:szCs w:val="28"/>
          <w:rtl/>
        </w:rPr>
        <w:t xml:space="preserve">حيث إن وقائع هذه الدعوى تتحصل في ان الشركة المدعية قدمت بتاريخ ١٤٢٤/٩/٧هـ إلى الديوان لائحة دعوى، ذكرت فيها أنها تعترض على طلب الشركة للصناعات الدوائية والمستلزمات الطبية بتسجيل العلامة كلمة (سنافي) بحروف عربية ولاتينية بالرقم ١٤٢٤٠١٣٧١ على الفئة (٢٥) المنشورة في جريدة ام القرى العدد 3958 وتاريخ ١٤٢٤/٧/١٥هـ ولان الشركة المدعية تملك العلامة التجارية (سنافي) بحروف لاتينية بالألوان: الأزرق والأحمر والسماوي المسجلة في المملكة برقم ٣٩/٣١٨ وتاريخ ١٤١٥/٣/١٥هـ على الفئة ( ٢٥ ) ، وتستعملها منذ أكثر من تسع سنوات. وتتمتع بشهرة وثقة لدى المستهلكين في المملكة وتحاول الشركة طالبة التسجيل استغلال ذلك بطلب تسجيل العلامة محل الدعوى. وطلبت المدعية الغاء قرار الجهة المدعى عليها قبول تسجيل العلامة التجارية محل الدعوى، = وبإحالة القضية إلى الدائرة قامت بنظرها على النحو المبين بمحاضر الضبط، وقدم وكيل الشركة للصناعات الدوائية طالبة التسجيل مذكرة في الدعوى جاء فيها: أن قرار تسجيل العلامة (سنافي </w:t>
      </w:r>
      <w:r w:rsidRPr="00AC0849">
        <w:rPr>
          <w:sz w:val="28"/>
          <w:szCs w:val="28"/>
        </w:rPr>
        <w:t>SNAFI</w:t>
      </w:r>
      <w:r w:rsidRPr="00AC0849">
        <w:rPr>
          <w:sz w:val="28"/>
          <w:szCs w:val="28"/>
          <w:rtl/>
        </w:rPr>
        <w:t>) على الفئة (٢٥) قد جاء متفقا مع النظام، واستنباط أهدافه ومقاصده، وأن علامة موكلته (سنافي) لا تشابه في المنتجات والخدمات التي سجلت بها علامة المدعية ولا تؤدي لتضليل الجمهور، وان الحماية التي اوردها النظام لمجمل العلامة بمكوناتها وعناصرها تنصب على كون ما تم تسجيله كعلامة تجارية في مفهوم النظام، وليس مقطعاً منها. وطلب وكيل الشركة طالبة التسجيل رد الدعوى وتاييد قرار الوزارة بتسجيل العلامة لصالح موكلته. كما قدم ممثل وزارة التجارة ...... مذكرة في الدعوى من صفحة واحدة جاء فيها أن طلب التسجيل والإعلان عنه جاء متفقاً مع نظام العلامات التجارية، ومن وجهة نظر الوزارة انه بمقابلة العلامتين المتنازعتين أنه فإن احتمال وقوع المستهلك في اللبس مستبعد؛ لان الحد الفاصل في اعتبار الشبه مضللا يكون بالمظهر العام لكل علامة؛ فعلامة الشركة المدعية كلمة (سنافي) باللاتيني بالألوان: الأزرق والأحمر والسماوي وعلامة الشركة طالبة التسجيل كلمة (سنافي) بالعربية واللاتينية، فالاختلاف واضح بينهما عند مقابلة العلامتين، ويدعم عدم إمكانية حدوث اللبس ان فئة العلامتين مختلفة الخدمات والمنتجات، وطلب ممثل الوزارة تحقيق دفوع طالبة ال</w:t>
      </w:r>
      <w:r>
        <w:rPr>
          <w:sz w:val="28"/>
          <w:szCs w:val="28"/>
          <w:rtl/>
        </w:rPr>
        <w:t>تسجيل باعتبارها صاحبة مصل</w:t>
      </w:r>
      <w:r>
        <w:rPr>
          <w:rFonts w:hint="cs"/>
          <w:sz w:val="28"/>
          <w:szCs w:val="28"/>
          <w:rtl/>
        </w:rPr>
        <w:t>حة</w:t>
      </w:r>
      <w:r w:rsidRPr="00AC0849">
        <w:rPr>
          <w:sz w:val="28"/>
          <w:szCs w:val="28"/>
          <w:rtl/>
        </w:rPr>
        <w:t xml:space="preserve"> أساسية في عدداً القضية. كما قدم طرفا الدعوى عددا من المذكرات لم تخرج في مضمونها عما تم ذكره، وبجلسة يوم الأحد ١٤٢٦/١٢/٢٩هـ اختتم الأطراف أقوالهم في الدعوى.</w:t>
      </w:r>
    </w:p>
    <w:p w:rsidR="003E2FCD" w:rsidRPr="00AC0849" w:rsidRDefault="003E2FCD" w:rsidP="003E2FCD">
      <w:pPr>
        <w:pStyle w:val="a4"/>
        <w:jc w:val="both"/>
        <w:rPr>
          <w:sz w:val="28"/>
          <w:szCs w:val="28"/>
          <w:rtl/>
        </w:rPr>
      </w:pPr>
    </w:p>
    <w:p w:rsidR="003E2FCD" w:rsidRPr="00831001" w:rsidRDefault="003E2FCD" w:rsidP="003E2FCD">
      <w:pPr>
        <w:pStyle w:val="a4"/>
        <w:jc w:val="center"/>
        <w:rPr>
          <w:b/>
          <w:bCs/>
          <w:sz w:val="28"/>
          <w:szCs w:val="28"/>
          <w:rtl/>
        </w:rPr>
      </w:pPr>
      <w:r w:rsidRPr="00831001">
        <w:rPr>
          <w:b/>
          <w:bCs/>
          <w:sz w:val="28"/>
          <w:szCs w:val="28"/>
          <w:rtl/>
        </w:rPr>
        <w:t>الأسباب</w:t>
      </w:r>
    </w:p>
    <w:p w:rsidR="003E2FCD" w:rsidRPr="00AC0849" w:rsidRDefault="003E2FCD" w:rsidP="003E2FCD">
      <w:pPr>
        <w:pStyle w:val="a4"/>
        <w:jc w:val="both"/>
        <w:rPr>
          <w:sz w:val="28"/>
          <w:szCs w:val="28"/>
          <w:rtl/>
        </w:rPr>
      </w:pPr>
      <w:r w:rsidRPr="00AC0849">
        <w:rPr>
          <w:sz w:val="28"/>
          <w:szCs w:val="28"/>
          <w:rtl/>
        </w:rPr>
        <w:t>حيث إن المدعية شركة ...... تطلب الغاء قرار وزارة التجارة والصناعة بقبول تسجيل عبارة (سنافي) بحروف عربية ولاتينية علامة تجارية باسم الشركة...... للصناعات الدوائية بالفئة (٢٥). وحيث إن ديوان المظالم يختص بنظر هذه الدعوى بموجب المادة (</w:t>
      </w:r>
      <w:r w:rsidRPr="00AC0849">
        <w:rPr>
          <w:sz w:val="28"/>
          <w:szCs w:val="28"/>
          <w:rtl/>
          <w:lang w:bidi="fa-IR"/>
        </w:rPr>
        <w:t>۱/۸/</w:t>
      </w:r>
      <w:r w:rsidRPr="00AC0849">
        <w:rPr>
          <w:sz w:val="28"/>
          <w:szCs w:val="28"/>
          <w:rtl/>
        </w:rPr>
        <w:t xml:space="preserve">ح) من نظامه والمادة الثالثة والخمسين من نظام العلامات التجارية الصادر بالمرسوم الملكي رقم ٢١ وتاريخ ١٤٢٣/٥/٢٨هـ وهي داخلة في اختصاص الدائرة النوعي والمكاني، طبقا لتعميم رئيس الديوان رقم (11) لعام 1406هـ وقرار رئيس الديوان رقم (١٠٠) لعام ١٤٢٣هـ بإسناد قضايا العلامات التجارية وما يتعلق بها إلى الدوائر الإدارية. وحيث إن طلب تسجيل العلامة المعترض عليها نشر في جريدة ام القرى بتاريخ ١٤٢٤/٧/١٥هـ، وتقدمت المدعية للديوان بتاريخ ١٤٢٤/٩/٧هـ وذلك خلال مدة التسعين يوما المنصوص عليها بالمادة الخامسة عشرة من نظام العلامات التجارية، ما تكون معه الدعوى مقبولة شكلا، وحيث إن المادة الثانية من نظام العلامات التجارية تنص على انه (لا تعد ولا تسجل علامة تجارية الإشارات والشعارات والأعلام وغيرها الوارد بيانها أدناه - ل - الإشارات المطابقة او المشابهة لعلامات تجارية سبق إيداعها او تسجيلها من قبل الاخرين على منتجات أو خدمات مطابقة او مشابهة). وحيث إنه بالاطلاع على العلامة التجارية التي تطلب الشركة …… للصناعات الدوائية تسجيلها وهي عبارة (سنافي) على الفئة (٢٥)، والعلامة التجارية المسجلة للمدعية شركة …… وهي عبارة (سنافي) على الفئة (٢٥) وحيث إن العبرة </w:t>
      </w:r>
      <w:r w:rsidRPr="00AC0849">
        <w:rPr>
          <w:sz w:val="28"/>
          <w:szCs w:val="28"/>
          <w:rtl/>
        </w:rPr>
        <w:lastRenderedPageBreak/>
        <w:t xml:space="preserve">في المقارنة بين العلامات التجارية هو بالنظر في أوجه الشبه بينها لا </w:t>
      </w:r>
      <w:r w:rsidRPr="00AC0849">
        <w:rPr>
          <w:rFonts w:hint="cs"/>
          <w:sz w:val="28"/>
          <w:szCs w:val="28"/>
          <w:rtl/>
        </w:rPr>
        <w:t>بأوجه</w:t>
      </w:r>
      <w:r w:rsidRPr="00AC0849">
        <w:rPr>
          <w:sz w:val="28"/>
          <w:szCs w:val="28"/>
          <w:rtl/>
        </w:rPr>
        <w:t xml:space="preserve"> الاختلاف، لما كان ذلك، وكان البين أن العنصر الجوهري في العلامتين هو عبارة (سنافي) على الفئة ٢٥، فإن من شان تسجيل العلامة لطالبة التسجيل إحداث الخلط واللبس بين جمهور المستهلكين، والإضرار بصاحب العلامة الأسبق في التسجيل؛ الأمر الذي يصبح معه قرار وزارة التجارة والصناعة بقبول تسجيل العلامة المعترض عليها للشركة الـ...... للصناعات الدوائية مخالفا لنص المادة (٢/ل) من النظام؛ ما تنتهي معه الدائرة إلى إلغاء هذا القرار لعدم قيامه على سند صحيح من النظام، وهو ما تقضي به الدائرة. فلما تقدم من اسباب حكمت الدائرة: بإلغاء قرار وزارة التجارة والصناعة بقبول تسجيل كلمة (سنافي) بحروف عربية ولاتينية علامة تجارية للشركة ……. للصناعات الدوائية والمستلزمات الطبية بالفئة (٢٥). وبالله التوفيق. وصلى الله وسلم على نبينا محمد وآله وصحبه أجمعين.</w:t>
      </w:r>
    </w:p>
    <w:p w:rsidR="003E2FCD" w:rsidRPr="00AC0849" w:rsidRDefault="003E2FCD" w:rsidP="003E2FCD">
      <w:pPr>
        <w:pStyle w:val="a4"/>
        <w:jc w:val="both"/>
        <w:rPr>
          <w:sz w:val="28"/>
          <w:szCs w:val="28"/>
          <w:rtl/>
        </w:rPr>
      </w:pPr>
    </w:p>
    <w:p w:rsidR="003E2FCD" w:rsidRPr="003C7033" w:rsidRDefault="003E2FCD" w:rsidP="003E2FCD">
      <w:pPr>
        <w:pStyle w:val="a4"/>
        <w:jc w:val="both"/>
        <w:rPr>
          <w:b/>
          <w:bCs/>
          <w:sz w:val="28"/>
          <w:szCs w:val="28"/>
          <w:rtl/>
        </w:rPr>
      </w:pPr>
      <w:r w:rsidRPr="003C7033">
        <w:rPr>
          <w:b/>
          <w:bCs/>
          <w:sz w:val="28"/>
          <w:szCs w:val="28"/>
          <w:rtl/>
        </w:rPr>
        <w:t>هيئة التدقيق</w:t>
      </w:r>
    </w:p>
    <w:p w:rsidR="003E2FCD" w:rsidRPr="00AC0849" w:rsidRDefault="003E2FCD" w:rsidP="003E2FCD">
      <w:pPr>
        <w:pStyle w:val="a4"/>
        <w:jc w:val="both"/>
        <w:rPr>
          <w:sz w:val="28"/>
          <w:szCs w:val="28"/>
          <w:rtl/>
        </w:rPr>
      </w:pPr>
      <w:r w:rsidRPr="00AC0849">
        <w:rPr>
          <w:sz w:val="28"/>
          <w:szCs w:val="28"/>
          <w:rtl/>
        </w:rPr>
        <w:t xml:space="preserve">حكمت هيئة التدقيق ـ الدائرة </w:t>
      </w:r>
      <w:r w:rsidRPr="00AC0849">
        <w:rPr>
          <w:rFonts w:hint="cs"/>
          <w:sz w:val="28"/>
          <w:szCs w:val="28"/>
          <w:rtl/>
        </w:rPr>
        <w:t>الخامسة.</w:t>
      </w:r>
      <w:r w:rsidRPr="00AC0849">
        <w:rPr>
          <w:sz w:val="28"/>
          <w:szCs w:val="28"/>
          <w:rtl/>
        </w:rPr>
        <w:t xml:space="preserve">: </w:t>
      </w:r>
      <w:r w:rsidRPr="00AC0849">
        <w:rPr>
          <w:rFonts w:hint="cs"/>
          <w:sz w:val="28"/>
          <w:szCs w:val="28"/>
          <w:rtl/>
        </w:rPr>
        <w:t>بتأييد</w:t>
      </w:r>
      <w:r w:rsidRPr="00AC0849">
        <w:rPr>
          <w:sz w:val="28"/>
          <w:szCs w:val="28"/>
          <w:rtl/>
        </w:rPr>
        <w:t xml:space="preserve"> حكم الدائرة الإدارية الثانية رقم 154/د/٢/١ لعام ١٤٢٦هـ، الصادر في القضية رقم ١/٢٥٨٠/ق لعام ١٤٢٤هـ فيما انتهى إليه من قضاء. والله الموفق. وصلى الله وسلم على نبينا محمد وآله وصحبه أجمعين.</w:t>
      </w:r>
    </w:p>
    <w:p w:rsidR="003E2FCD" w:rsidRPr="00AC0849" w:rsidRDefault="003E2FCD" w:rsidP="003E2FCD">
      <w:pPr>
        <w:jc w:val="both"/>
        <w:rPr>
          <w:sz w:val="28"/>
          <w:szCs w:val="28"/>
        </w:rPr>
      </w:pPr>
    </w:p>
    <w:p w:rsidR="003E2FCD" w:rsidRPr="00AC0849" w:rsidRDefault="003E2FCD" w:rsidP="003E2FCD">
      <w:pPr>
        <w:jc w:val="both"/>
        <w:rPr>
          <w:sz w:val="28"/>
          <w:szCs w:val="28"/>
        </w:rPr>
      </w:pPr>
    </w:p>
    <w:p w:rsidR="003E2FCD" w:rsidRPr="00AC0849" w:rsidRDefault="003E2FCD" w:rsidP="003E2FCD">
      <w:pPr>
        <w:jc w:val="both"/>
        <w:rPr>
          <w:sz w:val="28"/>
          <w:szCs w:val="28"/>
        </w:rPr>
      </w:pPr>
    </w:p>
    <w:p w:rsidR="003E2FCD" w:rsidRPr="00AC0849" w:rsidRDefault="003E2FCD" w:rsidP="003E2FCD">
      <w:pPr>
        <w:jc w:val="both"/>
        <w:rPr>
          <w:sz w:val="28"/>
          <w:szCs w:val="28"/>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3C7033" w:rsidRDefault="003E2FCD" w:rsidP="003E2FCD">
      <w:pPr>
        <w:jc w:val="both"/>
        <w:rPr>
          <w:rFonts w:eastAsia="Times New Roman"/>
          <w:b/>
          <w:bCs/>
          <w:sz w:val="28"/>
          <w:szCs w:val="28"/>
          <w:rtl/>
        </w:rPr>
      </w:pPr>
      <w:r w:rsidRPr="003C7033">
        <w:rPr>
          <w:rFonts w:eastAsia="Times New Roman" w:hint="cs"/>
          <w:b/>
          <w:bCs/>
          <w:sz w:val="28"/>
          <w:szCs w:val="28"/>
          <w:rtl/>
        </w:rPr>
        <w:t>رقم القضية ٢/١٥٣٧/ق لعام ١٤٢٦هـ</w:t>
      </w:r>
    </w:p>
    <w:p w:rsidR="003E2FCD" w:rsidRPr="003C7033" w:rsidRDefault="003E2FCD" w:rsidP="003E2FCD">
      <w:pPr>
        <w:jc w:val="both"/>
        <w:rPr>
          <w:rFonts w:eastAsia="Times New Roman"/>
          <w:b/>
          <w:bCs/>
          <w:sz w:val="28"/>
          <w:szCs w:val="28"/>
          <w:rtl/>
        </w:rPr>
      </w:pPr>
      <w:r w:rsidRPr="003C7033">
        <w:rPr>
          <w:rFonts w:eastAsia="Times New Roman" w:hint="cs"/>
          <w:b/>
          <w:bCs/>
          <w:sz w:val="28"/>
          <w:szCs w:val="28"/>
          <w:rtl/>
        </w:rPr>
        <w:t>رقم الحكم الابتدائي ٢٣/د/١٠/١ لعام ١٤٢٧هـ</w:t>
      </w:r>
    </w:p>
    <w:p w:rsidR="003E2FCD" w:rsidRPr="003C7033" w:rsidRDefault="003E2FCD" w:rsidP="003E2FCD">
      <w:pPr>
        <w:jc w:val="both"/>
        <w:rPr>
          <w:rFonts w:eastAsia="Times New Roman"/>
          <w:b/>
          <w:bCs/>
          <w:sz w:val="28"/>
          <w:szCs w:val="28"/>
          <w:rtl/>
        </w:rPr>
      </w:pPr>
      <w:r w:rsidRPr="003C7033">
        <w:rPr>
          <w:rFonts w:eastAsia="Times New Roman" w:hint="cs"/>
          <w:b/>
          <w:bCs/>
          <w:sz w:val="28"/>
          <w:szCs w:val="28"/>
          <w:rtl/>
        </w:rPr>
        <w:t>رقم حكم التدقيق ٢٧٩/ت/ه لعام ١٤٢٧هـ</w:t>
      </w:r>
    </w:p>
    <w:p w:rsidR="003E2FCD" w:rsidRPr="003C7033" w:rsidRDefault="003E2FCD" w:rsidP="003E2FCD">
      <w:pPr>
        <w:jc w:val="both"/>
        <w:rPr>
          <w:rFonts w:eastAsia="Times New Roman"/>
          <w:b/>
          <w:bCs/>
          <w:sz w:val="28"/>
          <w:szCs w:val="28"/>
          <w:rtl/>
        </w:rPr>
      </w:pPr>
      <w:r w:rsidRPr="003C7033">
        <w:rPr>
          <w:rFonts w:eastAsia="Times New Roman" w:hint="cs"/>
          <w:b/>
          <w:bCs/>
          <w:sz w:val="28"/>
          <w:szCs w:val="28"/>
          <w:rtl/>
        </w:rPr>
        <w:t>تاريخ الجلسة ١٤٢٧/6/16هـ</w:t>
      </w:r>
    </w:p>
    <w:p w:rsidR="003E2FCD" w:rsidRPr="003C7033" w:rsidRDefault="003E2FCD" w:rsidP="003E2FCD">
      <w:pPr>
        <w:jc w:val="center"/>
        <w:rPr>
          <w:rFonts w:eastAsia="Times New Roman"/>
          <w:b/>
          <w:bCs/>
          <w:sz w:val="28"/>
          <w:szCs w:val="28"/>
          <w:rtl/>
        </w:rPr>
      </w:pPr>
      <w:r w:rsidRPr="003C7033">
        <w:rPr>
          <w:rFonts w:eastAsia="Times New Roman" w:hint="cs"/>
          <w:b/>
          <w:bCs/>
          <w:sz w:val="28"/>
          <w:szCs w:val="28"/>
          <w:rtl/>
        </w:rPr>
        <w:t>الموضوعات</w:t>
      </w:r>
    </w:p>
    <w:p w:rsidR="003E2FCD" w:rsidRPr="003C7033" w:rsidRDefault="003E2FCD" w:rsidP="003E2FCD">
      <w:pPr>
        <w:jc w:val="both"/>
        <w:rPr>
          <w:rFonts w:eastAsia="Times New Roman"/>
          <w:b/>
          <w:bCs/>
          <w:sz w:val="28"/>
          <w:szCs w:val="28"/>
          <w:rtl/>
        </w:rPr>
      </w:pPr>
      <w:r w:rsidRPr="003C7033">
        <w:rPr>
          <w:rFonts w:eastAsia="Times New Roman" w:hint="cs"/>
          <w:b/>
          <w:bCs/>
          <w:sz w:val="28"/>
          <w:szCs w:val="28"/>
          <w:rtl/>
        </w:rPr>
        <w:t>ملكية فكرية. علامة تجارية ـ حق عام ـ تقليد ـ إثبات التشابه ـ إثبات التقليد. القصد الجنائي ـ سريان الحماية ـ معاقبة.</w:t>
      </w:r>
    </w:p>
    <w:p w:rsidR="003E2FCD" w:rsidRPr="003C7033" w:rsidRDefault="003E2FCD" w:rsidP="003E2FCD">
      <w:pPr>
        <w:jc w:val="center"/>
        <w:rPr>
          <w:rFonts w:eastAsia="Times New Roman"/>
          <w:b/>
          <w:bCs/>
          <w:sz w:val="28"/>
          <w:szCs w:val="28"/>
          <w:rtl/>
        </w:rPr>
      </w:pPr>
      <w:r w:rsidRPr="003C7033">
        <w:rPr>
          <w:rFonts w:eastAsia="Times New Roman" w:hint="cs"/>
          <w:b/>
          <w:bCs/>
          <w:sz w:val="28"/>
          <w:szCs w:val="28"/>
          <w:rtl/>
        </w:rPr>
        <w:t>الأنظمة واللوائح</w:t>
      </w:r>
    </w:p>
    <w:p w:rsidR="003E2FCD" w:rsidRPr="003C7033" w:rsidRDefault="003E2FCD" w:rsidP="00775788">
      <w:pPr>
        <w:pStyle w:val="a5"/>
        <w:numPr>
          <w:ilvl w:val="0"/>
          <w:numId w:val="52"/>
        </w:numPr>
        <w:spacing w:after="0" w:line="240" w:lineRule="auto"/>
        <w:jc w:val="both"/>
        <w:rPr>
          <w:rFonts w:eastAsia="Times New Roman"/>
          <w:sz w:val="28"/>
          <w:szCs w:val="28"/>
          <w:rtl/>
        </w:rPr>
      </w:pPr>
      <w:r w:rsidRPr="003C7033">
        <w:rPr>
          <w:rFonts w:eastAsia="Times New Roman" w:hint="cs"/>
          <w:sz w:val="28"/>
          <w:szCs w:val="28"/>
          <w:rtl/>
        </w:rPr>
        <w:t>نظام العلامات التجارية الصادر بالمرسوم الملكي رقم (م/٢١) وتاريخ ١٤٢٣/٥/٢٨ هـ.</w:t>
      </w:r>
    </w:p>
    <w:p w:rsidR="003E2FCD" w:rsidRPr="00AC0849" w:rsidRDefault="003E2FCD" w:rsidP="003E2FCD">
      <w:pPr>
        <w:jc w:val="both"/>
        <w:rPr>
          <w:rFonts w:eastAsia="Times New Roman"/>
          <w:sz w:val="28"/>
          <w:szCs w:val="28"/>
          <w:rtl/>
        </w:rPr>
      </w:pPr>
    </w:p>
    <w:p w:rsidR="003E2FCD" w:rsidRPr="003C7033" w:rsidRDefault="003E2FCD" w:rsidP="003E2FCD">
      <w:pPr>
        <w:jc w:val="center"/>
        <w:rPr>
          <w:rFonts w:eastAsia="Times New Roman"/>
          <w:b/>
          <w:bCs/>
          <w:sz w:val="28"/>
          <w:szCs w:val="28"/>
          <w:rtl/>
        </w:rPr>
      </w:pPr>
      <w:r w:rsidRPr="003C7033">
        <w:rPr>
          <w:rFonts w:eastAsia="Times New Roman" w:hint="cs"/>
          <w:b/>
          <w:bCs/>
          <w:sz w:val="28"/>
          <w:szCs w:val="28"/>
          <w:rtl/>
        </w:rPr>
        <w:t>الملخص</w:t>
      </w:r>
    </w:p>
    <w:p w:rsidR="003E2FCD" w:rsidRPr="00AC0849" w:rsidRDefault="003E2FCD" w:rsidP="003E2FCD">
      <w:pPr>
        <w:jc w:val="both"/>
        <w:rPr>
          <w:rFonts w:eastAsia="Times New Roman"/>
          <w:sz w:val="28"/>
          <w:szCs w:val="28"/>
          <w:rtl/>
        </w:rPr>
      </w:pPr>
      <w:r w:rsidRPr="00AC0849">
        <w:rPr>
          <w:rFonts w:eastAsia="Times New Roman" w:hint="cs"/>
          <w:sz w:val="28"/>
          <w:szCs w:val="28"/>
          <w:rtl/>
        </w:rPr>
        <w:t>المقارنة بين علامة (</w:t>
      </w:r>
      <w:r w:rsidRPr="00AC0849">
        <w:rPr>
          <w:rFonts w:eastAsia="Times New Roman"/>
          <w:sz w:val="28"/>
          <w:szCs w:val="28"/>
        </w:rPr>
        <w:t>AC DELCO</w:t>
      </w:r>
      <w:r w:rsidRPr="00AC0849">
        <w:rPr>
          <w:rFonts w:eastAsia="Times New Roman" w:hint="cs"/>
          <w:sz w:val="28"/>
          <w:szCs w:val="28"/>
          <w:rtl/>
        </w:rPr>
        <w:t xml:space="preserve">) المسجلة لشركة والعلامة المقلدة المثبتة على القطع المبينة في محضر الضبط ـ أقمشة الفرامل - على الفئة (4) وسارية الحماية حتى ١٤٢٧/١١/٨هـ تظهر </w:t>
      </w:r>
      <w:r w:rsidRPr="00AC0849">
        <w:rPr>
          <w:rFonts w:eastAsia="Times New Roman" w:hint="cs"/>
          <w:sz w:val="28"/>
          <w:szCs w:val="28"/>
          <w:rtl/>
        </w:rPr>
        <w:lastRenderedPageBreak/>
        <w:t>التشابه الكبير بين العلامتين وتثبت به المخالفة - بيع المدعى عليه وحيازته للبضائع التي تحمل العلامة المقلدة بقصد البيع مع علمه بذلك ـ دليله: كون المدعي يمارس النشاط منذ فترة طويلة تكسبه بطبيعتها علماً ودراية بالمنتجات محل النشاط إضافة لإقراره بوجود الفارق السعري بين المنتج الاصلي ونظيره المقلد - إسناد الخطأ إلى العامل جاء مرسلاً ولا يجد سندا لقبوله - الدفع بان العلامة على البضاعة غير مقلدة لا يستقيم؛ إذ اثبت خطاب وزارة التجارة المخالفة بعد إجراء المقارنة، كما أن محضر الضبط اثبت فيه الموظفان التقليد - مؤداه: تطبيق العقوبة الواردة في المادة (43) من نظام العلامات التجارية (ثبوت المخالفة والمعاقبة)</w:t>
      </w:r>
    </w:p>
    <w:p w:rsidR="003E2FCD" w:rsidRPr="00AC0849" w:rsidRDefault="003E2FCD" w:rsidP="003E2FCD">
      <w:pPr>
        <w:jc w:val="both"/>
        <w:rPr>
          <w:rFonts w:eastAsia="Times New Roman"/>
          <w:sz w:val="28"/>
          <w:szCs w:val="28"/>
          <w:rtl/>
        </w:rPr>
      </w:pPr>
    </w:p>
    <w:p w:rsidR="003E2FCD" w:rsidRPr="003C7033" w:rsidRDefault="003E2FCD" w:rsidP="003E2FCD">
      <w:pPr>
        <w:jc w:val="center"/>
        <w:rPr>
          <w:rFonts w:eastAsia="Times New Roman"/>
          <w:b/>
          <w:bCs/>
          <w:sz w:val="28"/>
          <w:szCs w:val="28"/>
          <w:rtl/>
        </w:rPr>
      </w:pPr>
      <w:r w:rsidRPr="003C7033">
        <w:rPr>
          <w:rFonts w:eastAsia="Times New Roman" w:hint="cs"/>
          <w:b/>
          <w:bCs/>
          <w:sz w:val="28"/>
          <w:szCs w:val="28"/>
          <w:rtl/>
        </w:rPr>
        <w:t>الوقائع</w:t>
      </w:r>
    </w:p>
    <w:p w:rsidR="003E2FCD" w:rsidRPr="00AC0849" w:rsidRDefault="003E2FCD" w:rsidP="003E2FCD">
      <w:pPr>
        <w:jc w:val="both"/>
        <w:rPr>
          <w:rFonts w:eastAsia="Times New Roman"/>
          <w:sz w:val="28"/>
          <w:szCs w:val="28"/>
          <w:rtl/>
        </w:rPr>
      </w:pPr>
      <w:r w:rsidRPr="00AC0849">
        <w:rPr>
          <w:rFonts w:eastAsia="Times New Roman" w:hint="cs"/>
          <w:sz w:val="28"/>
          <w:szCs w:val="28"/>
          <w:rtl/>
        </w:rPr>
        <w:t xml:space="preserve">تتحصل وقائع الدعوى في انه بتاريخ ١٤٢٦/٣/٢٨هـ ورد إلى الديوان خطاب رئيس دائرة الادعاء العام بمحافظة جدة رقم 11358 وتاريخ ١٤٢٦/٣/١٥هـ المرفق به لائحة الادعاء العام المتضمنة طلب معاقبة المدعى عليه وفق المادة 43 من نظام العلامات التجارية، عن حيازة وتسويق وبيع منتجات مقلدة تحمل العلامة (أيه سي ديلكو) المسجلة لشركة الامريكية، بعد ان اظهر التحقيق توجيه الاتهام إليه لضبط البضاعة المقلدة لديه، وإقراره بوجودها في محله، مبديا انها اصلية ومشتراة من موزعين للشركة المالكة للعلامة.. وبإحالة الدعوى إلى الدائرة قرر المدعى عليه بجلسة ١٤٢٦/٨/٢٧هـ ان جميع البضائع التي تم ضبطها لديه بضائع أصلية عدا الشبك الأمامي فهو من تايوان ولا يحمل علامة أية سي ديلكو، وقد تم التحقيق معه، عن كامل القطع التي تم ضبطها لديه، سواء الفلاتر وأقمشة الفرامل من قبل وزارة التجارة في تحقيق موحد، شمل الجميع، مضيفا بجلسة </w:t>
      </w:r>
      <w:r w:rsidRPr="00AC0849">
        <w:rPr>
          <w:rFonts w:eastAsia="Times New Roman" w:hint="cs"/>
          <w:sz w:val="28"/>
          <w:szCs w:val="28"/>
          <w:rtl/>
          <w:lang w:bidi="fa-IR"/>
        </w:rPr>
        <w:t>۲۷/</w:t>
      </w:r>
      <w:r w:rsidRPr="00AC0849">
        <w:rPr>
          <w:rFonts w:eastAsia="Times New Roman" w:hint="cs"/>
          <w:sz w:val="28"/>
          <w:szCs w:val="28"/>
          <w:rtl/>
        </w:rPr>
        <w:t>١٤٢٧/٣هـ بأنه يمارس نشاط بيع قطع غيار السيارات الأمريكية منذ عام 1418هـ. وفي الجلسة ذاتها تمسك ممثل الادعاء العام بما ورد في اوراق الدعوى والاكتفاء بها.</w:t>
      </w:r>
    </w:p>
    <w:p w:rsidR="003E2FCD" w:rsidRPr="00AC0849" w:rsidRDefault="003E2FCD" w:rsidP="003E2FCD">
      <w:pPr>
        <w:jc w:val="both"/>
        <w:rPr>
          <w:rFonts w:eastAsia="Times New Roman"/>
          <w:sz w:val="28"/>
          <w:szCs w:val="28"/>
          <w:rtl/>
        </w:rPr>
      </w:pPr>
    </w:p>
    <w:p w:rsidR="003E2FCD" w:rsidRPr="003C7033" w:rsidRDefault="003E2FCD" w:rsidP="003E2FCD">
      <w:pPr>
        <w:jc w:val="center"/>
        <w:rPr>
          <w:rFonts w:eastAsia="Times New Roman"/>
          <w:b/>
          <w:bCs/>
          <w:sz w:val="28"/>
          <w:szCs w:val="28"/>
          <w:rtl/>
        </w:rPr>
      </w:pPr>
      <w:r w:rsidRPr="003C7033">
        <w:rPr>
          <w:rFonts w:eastAsia="Times New Roman" w:hint="cs"/>
          <w:b/>
          <w:bCs/>
          <w:sz w:val="28"/>
          <w:szCs w:val="28"/>
          <w:rtl/>
        </w:rPr>
        <w:t>الأسباب</w:t>
      </w:r>
    </w:p>
    <w:p w:rsidR="003E2FCD" w:rsidRPr="00AC0849" w:rsidRDefault="003E2FCD" w:rsidP="003E2FCD">
      <w:pPr>
        <w:jc w:val="both"/>
        <w:rPr>
          <w:rFonts w:eastAsia="Times New Roman"/>
          <w:sz w:val="28"/>
          <w:szCs w:val="28"/>
          <w:rtl/>
        </w:rPr>
      </w:pPr>
      <w:r w:rsidRPr="00AC0849">
        <w:rPr>
          <w:rFonts w:eastAsia="Times New Roman" w:hint="cs"/>
          <w:sz w:val="28"/>
          <w:szCs w:val="28"/>
          <w:rtl/>
        </w:rPr>
        <w:t xml:space="preserve">حيث الثابت أن طلب المدعي العام معاقبة المدعى عليه عن حيازة وتسويق وبيع منتجات مقلدة تحمل العلامة </w:t>
      </w:r>
      <w:r w:rsidRPr="00AC0849">
        <w:rPr>
          <w:rFonts w:eastAsia="Times New Roman"/>
          <w:sz w:val="28"/>
          <w:szCs w:val="28"/>
        </w:rPr>
        <w:t>ACDELCO</w:t>
      </w:r>
      <w:r w:rsidRPr="00AC0849">
        <w:rPr>
          <w:rFonts w:eastAsia="Times New Roman" w:hint="cs"/>
          <w:sz w:val="28"/>
          <w:szCs w:val="28"/>
          <w:rtl/>
        </w:rPr>
        <w:t xml:space="preserve"> المسجلة لشركة ….. الأمريكية بشهادة التسجيل رقم 46/450 وتاريخ ١٤١٩/٧/٨هـ يعتبر من منازعات تطبيق نظام العلامات التجارية التي يختص الديوان بنظرها والفصل فيها، طبقاً للمادة </w:t>
      </w:r>
      <w:r w:rsidRPr="00AC0849">
        <w:rPr>
          <w:rFonts w:eastAsia="Times New Roman" w:hint="cs"/>
          <w:sz w:val="28"/>
          <w:szCs w:val="28"/>
          <w:rtl/>
          <w:lang w:bidi="fa-IR"/>
        </w:rPr>
        <w:t>۱/۸/</w:t>
      </w:r>
      <w:r w:rsidRPr="00AC0849">
        <w:rPr>
          <w:rFonts w:eastAsia="Times New Roman" w:hint="cs"/>
          <w:sz w:val="28"/>
          <w:szCs w:val="28"/>
          <w:rtl/>
        </w:rPr>
        <w:t xml:space="preserve">ح من النظام الصادر بالمرسوم الملكي رقم (م/٥١) وتاريخ ١٤٠٢/٧/١٧هـ والمادة 53 من نظام العلامات التجارية، الصادر بالمرسوم الملكي رقم (م/٢١) وتاريخ ١٤٢٣/٥/٢٨هـ كما تدخل في اختصاص الدائرة النوعي والمكاني طبقا لقرار معالي رئيس الديوان رقم 100 لعام ١٤٢٢هـ ورقم 11 لعام 1406هـ. وحيث الثابت من محضر الضبط الصادر من عضوي هيئة ضبط الغش التجاري بوزارة التجارة بجدة المؤرخ ١٤٢٥/٦/٢٤هـ ضبط عدد: اثنين قماش فرامل مقلدة، لشركة اقل بكثير واثنين فلتر زيت مقلد، بمحل المدعى عليه بحي النزهة بجدة، أفاد عنها المدعى عليه بانها مشتراه من مؤسسة ...... وأثبتت وزارة التجارة في خطابها الصادر من مدير عام الفرع بجدة إلى فرع هيئة التحقيق والادعاء العام بجدة برقم 685 وتاريخ ١٤٢٦/١/١١هـ ان المقارنة والمضاهاة بين علامة ايه سي ديلكو المسجلة والعلامة المقلدة المثبتة على القطع المذكورة في محضر الضبط، تظهر التشابه الكبير بين العلامتين وثبوت المخالفة، وقد ذكر المدعى عليه في التحقيق أمام وزارة التجارة بتاريخ ١٤٢٥/١١/٢٩هـ وجود </w:t>
      </w:r>
      <w:r w:rsidRPr="00AC0849">
        <w:rPr>
          <w:rFonts w:eastAsia="Times New Roman" w:hint="cs"/>
          <w:sz w:val="28"/>
          <w:szCs w:val="28"/>
          <w:rtl/>
        </w:rPr>
        <w:lastRenderedPageBreak/>
        <w:t xml:space="preserve">فرق في الأسعار الخاصة بقماش الفرامل الأمامي وأن عامله باع في محله خطأ على مندوب شركة ...... بالفاتورة رقم ٥٠٣٢ وتاريخ ١٤٢٥/٦/٥هـ قماش الفرامل الأمامي بسعر من سعر الاصلي، والدائرة بنظرها في اقوال المدعى عليه ودفعه المرسل عن مصدر تلك البضاعة، وبعد اطلاعها على اقمشة الفرامل محل التقليد المثبتة في المحضر المؤرخ ١٤٢٥/٦/٢٤هـ التي تحمل عبوتها علامة </w:t>
      </w:r>
      <w:r w:rsidRPr="00AC0849">
        <w:rPr>
          <w:rFonts w:eastAsia="Times New Roman"/>
          <w:sz w:val="28"/>
          <w:szCs w:val="28"/>
        </w:rPr>
        <w:t>ACDELCO</w:t>
      </w:r>
      <w:r w:rsidRPr="00AC0849">
        <w:rPr>
          <w:rFonts w:eastAsia="Times New Roman" w:hint="cs"/>
          <w:sz w:val="28"/>
          <w:szCs w:val="28"/>
          <w:rtl/>
        </w:rPr>
        <w:t xml:space="preserve"> المسجلة لشركة الامريكية بشهادة التسجيل رقم 46/450 وتاريخ ١٤١٩/٧/٨هـ على منتجات الصيانة والعناية الذاتية الواقعة في الفئة (4) والساري تسجيلها حتى ١٤٢٧/١١/٨هـ تطمئن إلى ثبوت مخالفة المدعى عليه ومعاقبته عنها، بما نصت عليه المادة 43 من نظام العلامات التجارية الصادر بالمرسوم الملكي رقم ٢١ وتاريخ ١٤٢٣/٥/٢٨هـ التي نصت على أنه ( مع عدم الإخلال بأي عقوبة أشد يعاقب بالحبس مدة لا تزيد على سنة وبغرامة لا تقل عن خمسين الف ريال ولا تزيد على ألف مليون ريال أو بإحدى هاتين العقوبتين كل من عرض أو طرح للبيع أو باع أو حاز بقصد البيع منتجات عليها علامة مزورة او مقلدة او موضوعة او مستعملة بغير وجه حق، مع علمه بذلك، وكذلك كل من عرض خدمات في ظل مثل هذه العلامة مع علمه بذلك )، حيث ثبت بيع المدعى عليه وحيازته البضائع التي تحمل العلامة المقلدة بقصد البيع، مع علمه بذلك والذي تستظهره الدائرة من كون المدعى عليه يمارس هذا النشاط منذ فترة طويلة تكسبه بطبيعتها علما ودراية بالمنتجات محل النشاط، فضلاً عن اقرار المدعى عليه بوجود الفارق السعري بين المنتج الأصلي ونظيره المقلد الذي عزاه إلى خطأ عامله، وهو ما لا يجد سند قبوله لدى الدائرة؛ ولذا تقضي الدائرة بإدانته بالمخالفة، ومعاقبته عليها بتغريمه مبلغ خمسين الف ريال. ولا ينال من ذلك دفعه بعدم كونها مقلدة؛ فقد اثبت خطاب فرع وزارة التجارة المخالفة بعد المقارنة، وكذا موظفا هيئة ضبط الغش التجاري في محضر الضبط بان أثبتا تقليد البضائع محل الضبط، أما محضر الضبط المؤرخ ١٤٢٥/٩/١٠هـ فإن البين للدائرة من الاطلاع عليه أنه عن علامة اخرى لا تخص العلامة محل الدعوى. ولكل ما تقدم حكمت الدائرة: بإدانة المدعى عليه... بتسويق وبيع منتجات مقلدة تحمل العلامة التجارية المسجلة (</w:t>
      </w:r>
      <w:r w:rsidRPr="00AC0849">
        <w:rPr>
          <w:rFonts w:eastAsia="Times New Roman"/>
          <w:sz w:val="28"/>
          <w:szCs w:val="28"/>
        </w:rPr>
        <w:t>AC DELCO</w:t>
      </w:r>
      <w:r w:rsidRPr="00AC0849">
        <w:rPr>
          <w:rFonts w:eastAsia="Times New Roman" w:hint="cs"/>
          <w:sz w:val="28"/>
          <w:szCs w:val="28"/>
          <w:rtl/>
        </w:rPr>
        <w:t>) ومعاقبته عن ذلك بتغريمه مبلغ خمسين ألف ريال (50,000 ريال)؛ لما هو موضح بالأسباب. والله الموفق. وصلى الله وسلم على نبينا محمد وآله وصحبه أجمعين. </w:t>
      </w:r>
    </w:p>
    <w:p w:rsidR="003E2FCD" w:rsidRPr="00AC0849" w:rsidRDefault="003E2FCD" w:rsidP="003E2FCD">
      <w:pPr>
        <w:jc w:val="both"/>
        <w:rPr>
          <w:rFonts w:eastAsia="Times New Roman"/>
          <w:sz w:val="28"/>
          <w:szCs w:val="28"/>
          <w:rtl/>
        </w:rPr>
      </w:pPr>
    </w:p>
    <w:p w:rsidR="003E2FCD" w:rsidRPr="003C7033" w:rsidRDefault="003E2FCD" w:rsidP="003E2FCD">
      <w:pPr>
        <w:jc w:val="both"/>
        <w:rPr>
          <w:rFonts w:eastAsia="Times New Roman"/>
          <w:b/>
          <w:bCs/>
          <w:sz w:val="28"/>
          <w:szCs w:val="28"/>
          <w:rtl/>
        </w:rPr>
      </w:pPr>
      <w:r w:rsidRPr="003C7033">
        <w:rPr>
          <w:rFonts w:eastAsia="Times New Roman" w:hint="cs"/>
          <w:b/>
          <w:bCs/>
          <w:sz w:val="28"/>
          <w:szCs w:val="28"/>
          <w:rtl/>
        </w:rPr>
        <w:t>هيئة التدقيق</w:t>
      </w:r>
    </w:p>
    <w:p w:rsidR="003E2FCD" w:rsidRPr="00AC0849" w:rsidRDefault="003E2FCD" w:rsidP="003E2FCD">
      <w:pPr>
        <w:jc w:val="both"/>
        <w:rPr>
          <w:rFonts w:eastAsia="Times New Roman"/>
          <w:sz w:val="28"/>
          <w:szCs w:val="28"/>
          <w:rtl/>
        </w:rPr>
      </w:pPr>
      <w:r w:rsidRPr="00AC0849">
        <w:rPr>
          <w:rFonts w:eastAsia="Times New Roman" w:hint="cs"/>
          <w:sz w:val="28"/>
          <w:szCs w:val="28"/>
          <w:rtl/>
        </w:rPr>
        <w:t>حکمت هيئة التدقيق ـ الدائرة الخامسة.: بتأييد حكم الدائرة الإدارية العاشرة رقم ٢٣/د/١٠/١ لعام ١٤٢٧هـ الصادر في القضية رقم ٢/١٥٣٧/ق لعام ١٤٢٦هـ فيما انتهى إليه من قضاء. والله الموفق. وصلى الله وسلم على نبينا محمد وآله وصحبه أجمعين.</w:t>
      </w:r>
    </w:p>
    <w:p w:rsidR="003E2FCD" w:rsidRPr="00AC0849" w:rsidRDefault="003E2FCD" w:rsidP="003E2FCD">
      <w:pPr>
        <w:jc w:val="both"/>
        <w:rPr>
          <w:rFonts w:eastAsia="Times New Roman"/>
          <w:sz w:val="28"/>
          <w:szCs w:val="28"/>
          <w:rtl/>
        </w:rPr>
      </w:pPr>
    </w:p>
    <w:p w:rsidR="003E2FCD" w:rsidRPr="00AC0849"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3C7033" w:rsidRDefault="003E2FCD" w:rsidP="003E2FCD">
      <w:pPr>
        <w:jc w:val="both"/>
        <w:rPr>
          <w:rFonts w:eastAsia="Times New Roman"/>
          <w:b/>
          <w:bCs/>
          <w:sz w:val="28"/>
          <w:szCs w:val="28"/>
          <w:rtl/>
        </w:rPr>
      </w:pPr>
      <w:r w:rsidRPr="003C7033">
        <w:rPr>
          <w:rFonts w:eastAsia="Times New Roman" w:hint="cs"/>
          <w:b/>
          <w:bCs/>
          <w:sz w:val="28"/>
          <w:szCs w:val="28"/>
          <w:rtl/>
        </w:rPr>
        <w:t>رقم القضية 3154/1/ق لعام ١٤٢٦هـ</w:t>
      </w:r>
    </w:p>
    <w:p w:rsidR="003E2FCD" w:rsidRPr="003C7033" w:rsidRDefault="003E2FCD" w:rsidP="003E2FCD">
      <w:pPr>
        <w:jc w:val="both"/>
        <w:rPr>
          <w:rFonts w:eastAsia="Times New Roman"/>
          <w:b/>
          <w:bCs/>
          <w:sz w:val="28"/>
          <w:szCs w:val="28"/>
          <w:rtl/>
        </w:rPr>
      </w:pPr>
      <w:r w:rsidRPr="003C7033">
        <w:rPr>
          <w:rFonts w:eastAsia="Times New Roman" w:hint="cs"/>
          <w:b/>
          <w:bCs/>
          <w:sz w:val="28"/>
          <w:szCs w:val="28"/>
          <w:rtl/>
        </w:rPr>
        <w:t>رقم الحكم الابتدائي 46/د/3/1 لعام ١٤٢٧هـ</w:t>
      </w:r>
    </w:p>
    <w:p w:rsidR="003E2FCD" w:rsidRPr="003C7033" w:rsidRDefault="003E2FCD" w:rsidP="003E2FCD">
      <w:pPr>
        <w:jc w:val="both"/>
        <w:rPr>
          <w:rFonts w:eastAsia="Times New Roman"/>
          <w:b/>
          <w:bCs/>
          <w:sz w:val="28"/>
          <w:szCs w:val="28"/>
          <w:rtl/>
        </w:rPr>
      </w:pPr>
      <w:r w:rsidRPr="003C7033">
        <w:rPr>
          <w:rFonts w:eastAsia="Times New Roman" w:hint="cs"/>
          <w:b/>
          <w:bCs/>
          <w:sz w:val="28"/>
          <w:szCs w:val="28"/>
          <w:rtl/>
        </w:rPr>
        <w:t>رقم حكم التدقيق ٢٧٧/ت/ه لعام ١٤٢٧هـ</w:t>
      </w:r>
    </w:p>
    <w:p w:rsidR="003E2FCD" w:rsidRPr="003C7033" w:rsidRDefault="003E2FCD" w:rsidP="003E2FCD">
      <w:pPr>
        <w:jc w:val="both"/>
        <w:rPr>
          <w:rFonts w:eastAsia="Times New Roman"/>
          <w:b/>
          <w:bCs/>
          <w:sz w:val="28"/>
          <w:szCs w:val="28"/>
          <w:rtl/>
        </w:rPr>
      </w:pPr>
      <w:r w:rsidRPr="003C7033">
        <w:rPr>
          <w:rFonts w:eastAsia="Times New Roman" w:hint="cs"/>
          <w:b/>
          <w:bCs/>
          <w:sz w:val="28"/>
          <w:szCs w:val="28"/>
          <w:rtl/>
        </w:rPr>
        <w:t>تاريخ الجلسة ١٤٢٧/٦/١٦هـ</w:t>
      </w:r>
    </w:p>
    <w:p w:rsidR="003E2FCD" w:rsidRPr="003C7033" w:rsidRDefault="003E2FCD" w:rsidP="003E2FCD">
      <w:pPr>
        <w:jc w:val="center"/>
        <w:rPr>
          <w:rFonts w:eastAsia="Times New Roman"/>
          <w:b/>
          <w:bCs/>
          <w:sz w:val="28"/>
          <w:szCs w:val="28"/>
          <w:rtl/>
        </w:rPr>
      </w:pPr>
      <w:r w:rsidRPr="003C7033">
        <w:rPr>
          <w:rFonts w:eastAsia="Times New Roman" w:hint="cs"/>
          <w:b/>
          <w:bCs/>
          <w:sz w:val="28"/>
          <w:szCs w:val="28"/>
          <w:rtl/>
        </w:rPr>
        <w:t>الموضوعات</w:t>
      </w:r>
    </w:p>
    <w:p w:rsidR="003E2FCD" w:rsidRPr="003C7033" w:rsidRDefault="003E2FCD" w:rsidP="003E2FCD">
      <w:pPr>
        <w:jc w:val="both"/>
        <w:rPr>
          <w:rFonts w:eastAsia="Times New Roman"/>
          <w:b/>
          <w:bCs/>
          <w:sz w:val="28"/>
          <w:szCs w:val="28"/>
          <w:rtl/>
        </w:rPr>
      </w:pPr>
      <w:r w:rsidRPr="003C7033">
        <w:rPr>
          <w:rFonts w:eastAsia="Times New Roman" w:hint="cs"/>
          <w:b/>
          <w:bCs/>
          <w:sz w:val="28"/>
          <w:szCs w:val="28"/>
          <w:rtl/>
        </w:rPr>
        <w:t>ملكية فكرية. علامة تجارية. طعن في قرار قبول تسجيل علامة تجارية. أسبقية تقديم طلب التسجيل ـ اشتهار العلامة ـ تقرير التشابه.</w:t>
      </w:r>
    </w:p>
    <w:p w:rsidR="003E2FCD" w:rsidRPr="003C7033" w:rsidRDefault="003E2FCD" w:rsidP="003E2FCD">
      <w:pPr>
        <w:jc w:val="both"/>
        <w:rPr>
          <w:rFonts w:eastAsia="Times New Roman"/>
          <w:b/>
          <w:bCs/>
          <w:sz w:val="28"/>
          <w:szCs w:val="28"/>
          <w:rtl/>
        </w:rPr>
      </w:pPr>
    </w:p>
    <w:p w:rsidR="003E2FCD" w:rsidRPr="003C7033" w:rsidRDefault="003E2FCD" w:rsidP="003E2FCD">
      <w:pPr>
        <w:jc w:val="center"/>
        <w:rPr>
          <w:rFonts w:eastAsia="Times New Roman"/>
          <w:b/>
          <w:bCs/>
          <w:sz w:val="28"/>
          <w:szCs w:val="28"/>
          <w:rtl/>
        </w:rPr>
      </w:pPr>
      <w:r w:rsidRPr="003C7033">
        <w:rPr>
          <w:rFonts w:eastAsia="Times New Roman" w:hint="cs"/>
          <w:b/>
          <w:bCs/>
          <w:sz w:val="28"/>
          <w:szCs w:val="28"/>
          <w:rtl/>
        </w:rPr>
        <w:t>الأنظمة واللوائح</w:t>
      </w:r>
    </w:p>
    <w:p w:rsidR="003E2FCD" w:rsidRPr="003C7033" w:rsidRDefault="003E2FCD" w:rsidP="00775788">
      <w:pPr>
        <w:pStyle w:val="a5"/>
        <w:numPr>
          <w:ilvl w:val="0"/>
          <w:numId w:val="52"/>
        </w:numPr>
        <w:spacing w:after="0" w:line="240" w:lineRule="auto"/>
        <w:jc w:val="both"/>
        <w:rPr>
          <w:rFonts w:eastAsia="Times New Roman"/>
          <w:sz w:val="28"/>
          <w:szCs w:val="28"/>
          <w:rtl/>
        </w:rPr>
      </w:pPr>
      <w:r w:rsidRPr="003C7033">
        <w:rPr>
          <w:rFonts w:eastAsia="Times New Roman" w:hint="cs"/>
          <w:sz w:val="28"/>
          <w:szCs w:val="28"/>
          <w:rtl/>
        </w:rPr>
        <w:t>نظام العلامات التجارية الصادر بالمرسوم الملكي رقم (م/٢١) وتاريخ ١٤٢٣/٥/٢٨ هـ.</w:t>
      </w:r>
    </w:p>
    <w:p w:rsidR="003E2FCD" w:rsidRPr="003C7033" w:rsidRDefault="003E2FCD" w:rsidP="00775788">
      <w:pPr>
        <w:pStyle w:val="a5"/>
        <w:numPr>
          <w:ilvl w:val="0"/>
          <w:numId w:val="52"/>
        </w:numPr>
        <w:spacing w:after="0" w:line="240" w:lineRule="auto"/>
        <w:jc w:val="both"/>
        <w:rPr>
          <w:rFonts w:eastAsia="Times New Roman"/>
          <w:sz w:val="28"/>
          <w:szCs w:val="28"/>
          <w:rtl/>
        </w:rPr>
      </w:pPr>
      <w:r w:rsidRPr="003C7033">
        <w:rPr>
          <w:rFonts w:eastAsia="Times New Roman" w:hint="cs"/>
          <w:sz w:val="28"/>
          <w:szCs w:val="28"/>
          <w:rtl/>
        </w:rPr>
        <w:t>قرار رئيس ديوان المظالم رقم (١٠٠) لعام ١٤٢٢هـ. </w:t>
      </w:r>
    </w:p>
    <w:p w:rsidR="003E2FCD" w:rsidRPr="00AC0849" w:rsidRDefault="003E2FCD" w:rsidP="003E2FCD">
      <w:pPr>
        <w:jc w:val="both"/>
        <w:rPr>
          <w:rFonts w:eastAsia="Times New Roman"/>
          <w:sz w:val="28"/>
          <w:szCs w:val="28"/>
          <w:rtl/>
        </w:rPr>
      </w:pPr>
    </w:p>
    <w:p w:rsidR="003E2FCD" w:rsidRPr="003C7033" w:rsidRDefault="003E2FCD" w:rsidP="003E2FCD">
      <w:pPr>
        <w:jc w:val="center"/>
        <w:rPr>
          <w:rFonts w:eastAsia="Times New Roman"/>
          <w:b/>
          <w:bCs/>
          <w:sz w:val="28"/>
          <w:szCs w:val="28"/>
          <w:rtl/>
        </w:rPr>
      </w:pPr>
      <w:r w:rsidRPr="003C7033">
        <w:rPr>
          <w:rFonts w:eastAsia="Times New Roman" w:hint="cs"/>
          <w:b/>
          <w:bCs/>
          <w:sz w:val="28"/>
          <w:szCs w:val="28"/>
          <w:rtl/>
        </w:rPr>
        <w:t>الملخص</w:t>
      </w:r>
    </w:p>
    <w:p w:rsidR="003E2FCD" w:rsidRPr="00AC0849" w:rsidRDefault="003E2FCD" w:rsidP="003E2FCD">
      <w:pPr>
        <w:jc w:val="both"/>
        <w:rPr>
          <w:rFonts w:eastAsia="Times New Roman"/>
          <w:sz w:val="28"/>
          <w:szCs w:val="28"/>
          <w:rtl/>
        </w:rPr>
      </w:pPr>
      <w:r w:rsidRPr="00AC0849">
        <w:rPr>
          <w:rFonts w:eastAsia="Times New Roman" w:hint="cs"/>
          <w:sz w:val="28"/>
          <w:szCs w:val="28"/>
          <w:rtl/>
        </w:rPr>
        <w:t>الشركة المدعية الطاعنة في قرار تسجيل العلامة التجارية محل الدعوى لا تملك علامة تجارية مسجلة في المملكة، تتشابه مع علامة طالبة التسجيل في ذات الفئة محل الحماية - طلبات المدعية لتسجيل علامة (كلوركس اوكس مجك ) وعبارة (كلوركس أوكس فورميلا) علامة تجارية قدمت بعد تقديم طالبة التسجيل بما يزيد على ستة أشهر ـ علامة المدعية المسجلة في نيوزيلندا أو أستراليا وهي (أوكس مجيك) بحروف لاتينية (</w:t>
      </w:r>
      <w:r w:rsidRPr="00AC0849">
        <w:rPr>
          <w:rFonts w:eastAsia="Times New Roman"/>
          <w:sz w:val="28"/>
          <w:szCs w:val="28"/>
        </w:rPr>
        <w:t>OXI MAGC</w:t>
      </w:r>
      <w:r w:rsidRPr="00AC0849">
        <w:rPr>
          <w:rFonts w:eastAsia="Times New Roman" w:hint="cs"/>
          <w:sz w:val="28"/>
          <w:szCs w:val="28"/>
          <w:rtl/>
        </w:rPr>
        <w:t>) ليس فيها ما يدل على ذيوع صيتها في المملكة، أو اشتهارها عالمياً، علامة طالبة التسجيل (</w:t>
      </w:r>
      <w:r w:rsidRPr="00AC0849">
        <w:rPr>
          <w:rFonts w:eastAsia="Times New Roman"/>
          <w:sz w:val="28"/>
          <w:szCs w:val="28"/>
        </w:rPr>
        <w:t>Oxi action</w:t>
      </w:r>
      <w:r w:rsidRPr="00AC0849">
        <w:rPr>
          <w:rFonts w:eastAsia="Times New Roman" w:hint="cs"/>
          <w:sz w:val="28"/>
          <w:szCs w:val="28"/>
          <w:rtl/>
        </w:rPr>
        <w:t>) وعلامة المدعية (</w:t>
      </w:r>
      <w:r w:rsidRPr="00AC0849">
        <w:rPr>
          <w:rFonts w:eastAsia="Times New Roman"/>
          <w:sz w:val="28"/>
          <w:szCs w:val="28"/>
        </w:rPr>
        <w:t>OXI MAGC</w:t>
      </w:r>
      <w:r w:rsidRPr="00AC0849">
        <w:rPr>
          <w:rFonts w:eastAsia="Times New Roman" w:hint="cs"/>
          <w:sz w:val="28"/>
          <w:szCs w:val="28"/>
          <w:rtl/>
        </w:rPr>
        <w:t>) لا تتشابهان ـ أثره: قيام قرار التسجيل متفقاً، مع النظام - ـ مؤداه: رفض الدعوى.</w:t>
      </w:r>
    </w:p>
    <w:p w:rsidR="003E2FCD" w:rsidRPr="00AC0849" w:rsidRDefault="003E2FCD" w:rsidP="003E2FCD">
      <w:pPr>
        <w:jc w:val="both"/>
        <w:rPr>
          <w:rFonts w:eastAsia="Times New Roman"/>
          <w:sz w:val="28"/>
          <w:szCs w:val="28"/>
          <w:rtl/>
        </w:rPr>
      </w:pPr>
    </w:p>
    <w:p w:rsidR="003E2FCD" w:rsidRPr="003C7033" w:rsidRDefault="003E2FCD" w:rsidP="003E2FCD">
      <w:pPr>
        <w:jc w:val="center"/>
        <w:rPr>
          <w:rFonts w:eastAsia="Times New Roman"/>
          <w:b/>
          <w:bCs/>
          <w:sz w:val="28"/>
          <w:szCs w:val="28"/>
          <w:rtl/>
        </w:rPr>
      </w:pPr>
      <w:r w:rsidRPr="003C7033">
        <w:rPr>
          <w:rFonts w:eastAsia="Times New Roman" w:hint="cs"/>
          <w:b/>
          <w:bCs/>
          <w:sz w:val="28"/>
          <w:szCs w:val="28"/>
          <w:rtl/>
        </w:rPr>
        <w:t>الوقائع</w:t>
      </w:r>
    </w:p>
    <w:p w:rsidR="003E2FCD" w:rsidRPr="00AC0849" w:rsidRDefault="003E2FCD" w:rsidP="003E2FCD">
      <w:pPr>
        <w:jc w:val="both"/>
        <w:rPr>
          <w:rFonts w:eastAsia="Times New Roman"/>
          <w:sz w:val="28"/>
          <w:szCs w:val="28"/>
          <w:rtl/>
        </w:rPr>
      </w:pPr>
      <w:r w:rsidRPr="00AC0849">
        <w:rPr>
          <w:rFonts w:eastAsia="Times New Roman" w:hint="cs"/>
          <w:sz w:val="28"/>
          <w:szCs w:val="28"/>
          <w:rtl/>
        </w:rPr>
        <w:t xml:space="preserve">تتلخص وقائع الدعوى في أن.. تقدم بالوكالة عن شركة …… الأمريكية بدعوى ضد وزارة التجارة والصناعة، فذكر أن الوزارة قبلت تسجيل عبارة (أوكسي أكشن) بحروف لاتينية في بطاقة بالألوان: الأحمر والأزرق والأبيض والأصفر والأخضر علامة تجارية لشركة ...... الهولندية بالفئة (3) والمنشورة بجريدة أم القرى بالعدد 4050 بتاريخ ١٤٢٦/٥/١٧هـ وذلك أن المدعية سبق أن تقدمت باعتراض للديوان على نفس العلامة المنشورة بجريدة أم القرى بالعدد 4048 بتاريخ ١٤٢٦/٥/٣هـ وقيد الاعتراض دعوى برقم ١/٢٨٧٤/ق لعام ١٤٢٦هـ شركة قامت بتعديل العلامة بعد تعديل النموذج للوضع الصحيح بالعدد 4050 بتاريخ ١٤٢٦/٥/١٧هـ، حيث إن الإعلان الأول كان معكوساً، وطلب ضم هذا الاعتراض للقضية السابقة وقد قيدت قضية برقم ١/٣١٥٤/ق بتاريخ ١٤٢٦/٨/٨هـ ومن ثم احيلت إلى هذه الدائرة، وقد نظرت الدائرة القضية </w:t>
      </w:r>
      <w:r w:rsidRPr="00AC0849">
        <w:rPr>
          <w:rFonts w:eastAsia="Times New Roman" w:hint="cs"/>
          <w:sz w:val="28"/>
          <w:szCs w:val="28"/>
          <w:rtl/>
        </w:rPr>
        <w:lastRenderedPageBreak/>
        <w:t>حيث حضر عن المدعية وكيلها ...... بموجب الوكالة رقم ٢٥١٤٩ وتاريخ ١٤٢٦/٣/٢٥هـ الصادرة من كتابة العدل الثانية في شرق الرياض، وحضر عن المدعى عليها وزارة التجارة والصناعة ممثلها ...... ورد على الدعوى بمذكرة جاء فيها أن الوزارة قبلت العلامة وفقاً لنظام العلامات التجارية والإجراءات المتبعة، وأن العلامة محل الدعوى تختلف عن العلامات الموافق عليها للمدعية في الشكل، حيث تتكون العلامة محل الدعوى من مقطعين هما: أوكسي أكشن ـ بحروف لاتينية داخل بطاقة ملونة بشكل مميز، بينما علامات المدعية تتكون من عناصر مختلفة تماما، ، وهي عبارة (كلوريكس أوكسي مجك) وعبارة (كلوروكس أوكسي فور ميلا)، وكلتاهما بحروف لاتينية ورسم معين، وبالنظر إلى العلامات فإنها لا تتشابه في الشكل العام؛ لذا يستبعد وقوع الخلط واللبس بينهما لدى المستهلك ، وأن الطلب المقدم للعلامة محل الدعوى اسبق في الإيداع من الطلبات الموافق عليها للمدعية حيث قدم طلب العلامة محل الدعوى بتاريخ ١٤٢٥/٩/6هـ، بينما قدمت المدعية طلباتها بتاريخ ١٤٢٦/٣/٢١هـ و١٤٢٦/٧/٥هـ، وبذا فإن العلامة محل الدعوى لها الأسبقية في التقديم، كما أن جميع العلامات لكل الشركتين اشترط فيها أن تكون الحماية للعلامة في مجملها وليس لكل عنصر على حدة، وطلب رفض دعوى المدعية. وقد رد وكيل المدعية بمذكرة جاء فيها بأن التشابه بين العلامتين واضح وبدرجة تؤدي إلى الخلط واللبس لدى المستهلك فيما يتعلق بمصدر المنتجات، الامر الذي يحظره نظام العلامات التجارية ونظام مكافحة الغش التجاري وجميع أنظمة الملكية الفكرية، فكلمة أوكس باللاتينية الموجودة في علامة المدعية تتطابق مع كلمة أوكسي باللاتينية الموجودة في العلامة محل الدعوى، كما أن الشكل العام للعلامتين يتشابه تماماً، وأن الأسس والمعايير لتقرير التشابه من عدمه تتمثل في: 1 ـ الفكرة الرئيسية التي تنطوي عليها العلامة. ٢ ـ المظاهر الرئيسية لا التفاصيل الجزئية. 3 ـ نوع البضاعة التي تحمل العلامة التجارية. 4 ـ الاشخاص المحتمل ان يكونوا محل اعتبار عند شراء البضاعة التي تحمل العلامة، ولا شك أن هذه العوامل متوافرة في الدعوى، كما أن التشابه يعتبر في حال احتمال وقوع اللبس عن طريق النظر إلى العلامتين، وأن أسبقية تقديم طلب تسجيل العلامة محل الدعوى لا يعطي الحق في تسجيل العلامة، طالما ان علامة المدعية هي الاسبق في الاستعمال والتسجيل حول العديد من دول العالم بصورة راسخة في ذهن المستهلك؛ لأن طالبة التسجيل تحاول الاستفادة من شهرة المدعية في مجال مستحضرات تبييض الاقمشة والتنظيف حول العالم، والمنتجات المتعلقة بالفئة (3) بصورة عامة، وأرفق شهادة تسجيل علامة (</w:t>
      </w:r>
      <w:r w:rsidRPr="00AC0849">
        <w:rPr>
          <w:rFonts w:eastAsia="Times New Roman"/>
          <w:sz w:val="28"/>
          <w:szCs w:val="28"/>
        </w:rPr>
        <w:t>OXI MAGIC</w:t>
      </w:r>
      <w:r w:rsidRPr="00AC0849">
        <w:rPr>
          <w:rFonts w:eastAsia="Times New Roman" w:hint="cs"/>
          <w:sz w:val="28"/>
          <w:szCs w:val="28"/>
          <w:rtl/>
        </w:rPr>
        <w:t>) في نيوزيلندا واستراليا بالفئة (٣و٥ ) وذكر بان هذه الشهادات تثبت أحقية المدعية في تسجيل العلامات في المملكة وشهرتها حول العالم، وبذا تسري عليها المادة (6) من اتفاقية باريس والمادة (16) من اتفاقية تربس التي تقضي برفض او إبطال تسجيل اي علامة تعتبر نسخا او تقليدا لعلامة مشهورة، فضلا عن نص المادة الثانية فقرة (ي) من نظام العلامات التجارية. </w:t>
      </w:r>
    </w:p>
    <w:p w:rsidR="003E2FCD" w:rsidRPr="00AC0849" w:rsidRDefault="003E2FCD" w:rsidP="003E2FCD">
      <w:pPr>
        <w:jc w:val="both"/>
        <w:rPr>
          <w:rFonts w:eastAsia="Times New Roman"/>
          <w:sz w:val="28"/>
          <w:szCs w:val="28"/>
          <w:rtl/>
        </w:rPr>
      </w:pPr>
    </w:p>
    <w:p w:rsidR="003E2FCD" w:rsidRPr="003C7033" w:rsidRDefault="003E2FCD" w:rsidP="003E2FCD">
      <w:pPr>
        <w:jc w:val="center"/>
        <w:rPr>
          <w:rFonts w:eastAsia="Times New Roman"/>
          <w:b/>
          <w:bCs/>
          <w:sz w:val="28"/>
          <w:szCs w:val="28"/>
          <w:rtl/>
        </w:rPr>
      </w:pPr>
      <w:r w:rsidRPr="003C7033">
        <w:rPr>
          <w:rFonts w:eastAsia="Times New Roman" w:hint="cs"/>
          <w:b/>
          <w:bCs/>
          <w:sz w:val="28"/>
          <w:szCs w:val="28"/>
          <w:rtl/>
        </w:rPr>
        <w:t>الأسباب</w:t>
      </w:r>
    </w:p>
    <w:p w:rsidR="003E2FCD" w:rsidRPr="00AC0849" w:rsidRDefault="003E2FCD" w:rsidP="003E2FCD">
      <w:pPr>
        <w:jc w:val="both"/>
        <w:rPr>
          <w:rFonts w:eastAsia="Times New Roman"/>
          <w:sz w:val="28"/>
          <w:szCs w:val="28"/>
          <w:rtl/>
        </w:rPr>
      </w:pPr>
      <w:r w:rsidRPr="00AC0849">
        <w:rPr>
          <w:rFonts w:eastAsia="Times New Roman" w:hint="cs"/>
          <w:sz w:val="28"/>
          <w:szCs w:val="28"/>
          <w:rtl/>
        </w:rPr>
        <w:t xml:space="preserve">حيث إن الدعوى تتعلق بالطعن في قرار وزارة التجارة والصناعة بقبول علامة تجارية؛ فإن الدعوى تدخل في اختصاص الديوان طبقاً للمادة الثامنة فقرة (1/ح) من نظامه. وحيث إنه تم الإعلان عن العلامة بتاريخ ١٤٢٦/٥/17هـ، وقد تقدم المدعي بدعواه بتاريخ ١٤٢٦/٧/٣٠هـ، فإن الدعوى مقدمة خلال المدة المحددة، لذلك طبقا للمادة الخامسة عشرة من نظام العلامات التجارية، وحيث إن المدعية لا تملك علامة تجارية مسجلة في المملكة تتشابه مع علامة طالبة التسجيل في ذات الفئة المطلوب التسجيل عليها ، كما ان طلبات المدعية بطلب تسجيل عبارة </w:t>
      </w:r>
      <w:r w:rsidRPr="00AC0849">
        <w:rPr>
          <w:rFonts w:eastAsia="Times New Roman" w:hint="cs"/>
          <w:sz w:val="28"/>
          <w:szCs w:val="28"/>
          <w:rtl/>
        </w:rPr>
        <w:lastRenderedPageBreak/>
        <w:t xml:space="preserve">كلوروكس اوكس مجك) وعبارة (كلوروكس اوكس فور ميلا ) علامة تجارية قدمت بعد تقديم طالبة التسجيل بتاريخ ١٤٢٥/٩/6هـ، وتقدمت المدعية بتاريخ ١٤٢٦/٣/٢١هـ وبتاريخ ١٤٢٦/7/5هـ كما أن علامة المدعية المسجلة في كل من نيوزيلندا واستراليا اوكس مجك بحروف لاتينية </w:t>
      </w:r>
      <w:r w:rsidRPr="00AC0849">
        <w:rPr>
          <w:rFonts w:eastAsia="Times New Roman"/>
          <w:sz w:val="28"/>
          <w:szCs w:val="28"/>
        </w:rPr>
        <w:t>OXI MAGC</w:t>
      </w:r>
      <w:r w:rsidRPr="00AC0849">
        <w:rPr>
          <w:rFonts w:eastAsia="Times New Roman" w:hint="cs"/>
          <w:sz w:val="28"/>
          <w:szCs w:val="28"/>
          <w:rtl/>
        </w:rPr>
        <w:t xml:space="preserve"> ليس فيها ما يدل على ان هذه العلامة ذائعة الصيت في المملكة، أو أنها مشهورة عالمياً، فضلاً عن أنها لا تتشابه مع علامة طالبة التسجيل، حيث إن علامة طالبة التسجيل هي عبارة أوكس أكشن بحروف لاتينية </w:t>
      </w:r>
      <w:r w:rsidRPr="00AC0849">
        <w:rPr>
          <w:rFonts w:eastAsia="Times New Roman"/>
          <w:sz w:val="28"/>
          <w:szCs w:val="28"/>
        </w:rPr>
        <w:t>OXI action</w:t>
      </w:r>
      <w:r w:rsidRPr="00AC0849">
        <w:rPr>
          <w:rFonts w:eastAsia="Times New Roman" w:hint="cs"/>
          <w:sz w:val="28"/>
          <w:szCs w:val="28"/>
          <w:rtl/>
        </w:rPr>
        <w:t xml:space="preserve"> وعلامة المدعية </w:t>
      </w:r>
      <w:r w:rsidRPr="00AC0849">
        <w:rPr>
          <w:rFonts w:eastAsia="Times New Roman"/>
          <w:sz w:val="28"/>
          <w:szCs w:val="28"/>
        </w:rPr>
        <w:t>OXI MAQIC</w:t>
      </w:r>
      <w:r w:rsidRPr="00AC0849">
        <w:rPr>
          <w:rFonts w:eastAsia="Times New Roman" w:hint="cs"/>
          <w:sz w:val="28"/>
          <w:szCs w:val="28"/>
          <w:rtl/>
        </w:rPr>
        <w:t xml:space="preserve"> وهي غير مسجلة في المملكة، ولم تقدم طلبا بتسجيلها، وليس هناك دليل على شهرتها او انها ذائعة الصيت في المملكة. كما ان طالبة التسجيل هي الاسبق في تقديم طلب تسجيل الأسبق علامتها أمام وزارة التجارة والصناعة، وعليه وبعد المداولة حكمت الدائرة: برفض دعوى شركة..... الامريكي</w:t>
      </w:r>
      <w:r w:rsidRPr="00AC0849">
        <w:rPr>
          <w:rFonts w:eastAsia="Times New Roman" w:hint="eastAsia"/>
          <w:sz w:val="28"/>
          <w:szCs w:val="28"/>
          <w:rtl/>
        </w:rPr>
        <w:t>ة</w:t>
      </w:r>
      <w:r w:rsidRPr="00AC0849">
        <w:rPr>
          <w:rFonts w:eastAsia="Times New Roman" w:hint="cs"/>
          <w:sz w:val="28"/>
          <w:szCs w:val="28"/>
          <w:rtl/>
        </w:rPr>
        <w:t xml:space="preserve"> ضد وزارة التجارة والصناعة وبالله التوفيق. وصلى الله وسلم على نبينا محمد وعلى آله وصحبه أجمعين.</w:t>
      </w:r>
    </w:p>
    <w:p w:rsidR="003E2FCD" w:rsidRPr="00AC0849" w:rsidRDefault="003E2FCD" w:rsidP="003E2FCD">
      <w:pPr>
        <w:jc w:val="both"/>
        <w:rPr>
          <w:rFonts w:eastAsia="Times New Roman"/>
          <w:sz w:val="28"/>
          <w:szCs w:val="28"/>
          <w:rtl/>
        </w:rPr>
      </w:pPr>
    </w:p>
    <w:p w:rsidR="003E2FCD" w:rsidRPr="003C7033" w:rsidRDefault="003E2FCD" w:rsidP="003E2FCD">
      <w:pPr>
        <w:jc w:val="both"/>
        <w:rPr>
          <w:rFonts w:eastAsia="Times New Roman"/>
          <w:b/>
          <w:bCs/>
          <w:sz w:val="28"/>
          <w:szCs w:val="28"/>
          <w:rtl/>
        </w:rPr>
      </w:pPr>
      <w:r w:rsidRPr="003C7033">
        <w:rPr>
          <w:rFonts w:eastAsia="Times New Roman" w:hint="cs"/>
          <w:b/>
          <w:bCs/>
          <w:sz w:val="28"/>
          <w:szCs w:val="28"/>
          <w:rtl/>
        </w:rPr>
        <w:t>هيئة التدقيق</w:t>
      </w:r>
    </w:p>
    <w:p w:rsidR="003E2FCD" w:rsidRPr="00AC0849" w:rsidRDefault="003E2FCD" w:rsidP="003E2FCD">
      <w:pPr>
        <w:jc w:val="both"/>
        <w:rPr>
          <w:rFonts w:eastAsia="Times New Roman"/>
          <w:sz w:val="28"/>
          <w:szCs w:val="28"/>
          <w:rtl/>
        </w:rPr>
      </w:pPr>
      <w:r w:rsidRPr="00AC0849">
        <w:rPr>
          <w:rFonts w:eastAsia="Times New Roman" w:hint="cs"/>
          <w:sz w:val="28"/>
          <w:szCs w:val="28"/>
          <w:rtl/>
        </w:rPr>
        <w:t>حكمت هيئة التدقيق ـ الدائرة الخامسة.: بتأييد حكم الدائرة الإدارية الثالثة رقم 46/د/إ/3 لعام ١٤٢٧هـ الصادر في القضية رقم 1/3154/ق لعام ١٤٢٦هـ فيما انتهى إليه من قضاء. والله الموفق. وصلى الله وسلم على نبينا محمد وعلى آله وصحبه أجمعين.</w:t>
      </w:r>
    </w:p>
    <w:p w:rsidR="003E2FCD" w:rsidRPr="00AC0849" w:rsidRDefault="003E2FCD" w:rsidP="003E2FCD">
      <w:pPr>
        <w:jc w:val="both"/>
        <w:rPr>
          <w:rFonts w:eastAsia="Times New Roman"/>
          <w:sz w:val="28"/>
          <w:szCs w:val="28"/>
          <w:rtl/>
        </w:rPr>
      </w:pPr>
    </w:p>
    <w:p w:rsidR="003E2FCD" w:rsidRPr="00AC0849" w:rsidRDefault="003E2FCD" w:rsidP="003E2FCD">
      <w:pPr>
        <w:jc w:val="both"/>
        <w:rPr>
          <w:rFonts w:eastAsia="Times New Roman"/>
          <w:sz w:val="28"/>
          <w:szCs w:val="28"/>
          <w:rtl/>
        </w:rPr>
      </w:pPr>
    </w:p>
    <w:p w:rsidR="003E2FCD" w:rsidRPr="00AC0849" w:rsidRDefault="003E2FCD" w:rsidP="003E2FCD">
      <w:pPr>
        <w:jc w:val="both"/>
        <w:rPr>
          <w:rFonts w:eastAsia="Times New Roman"/>
          <w:sz w:val="28"/>
          <w:szCs w:val="28"/>
          <w:rtl/>
        </w:rPr>
      </w:pPr>
    </w:p>
    <w:p w:rsidR="003E2FCD" w:rsidRPr="003C7033" w:rsidRDefault="003E2FCD" w:rsidP="003E2FCD">
      <w:pPr>
        <w:jc w:val="both"/>
        <w:rPr>
          <w:rFonts w:eastAsia="Times New Roman"/>
          <w:b/>
          <w:bCs/>
          <w:sz w:val="28"/>
          <w:szCs w:val="28"/>
          <w:rtl/>
        </w:rPr>
      </w:pPr>
      <w:r w:rsidRPr="003C7033">
        <w:rPr>
          <w:rFonts w:eastAsia="Times New Roman" w:hint="cs"/>
          <w:b/>
          <w:bCs/>
          <w:sz w:val="28"/>
          <w:szCs w:val="28"/>
          <w:rtl/>
        </w:rPr>
        <w:t>رقم القضية 1/867/ق لعام ١٤٢٦هـ</w:t>
      </w:r>
    </w:p>
    <w:p w:rsidR="003E2FCD" w:rsidRPr="003C7033" w:rsidRDefault="003E2FCD" w:rsidP="003E2FCD">
      <w:pPr>
        <w:jc w:val="both"/>
        <w:rPr>
          <w:rFonts w:eastAsia="Times New Roman"/>
          <w:b/>
          <w:bCs/>
          <w:sz w:val="28"/>
          <w:szCs w:val="28"/>
          <w:rtl/>
        </w:rPr>
      </w:pPr>
      <w:r w:rsidRPr="003C7033">
        <w:rPr>
          <w:rFonts w:eastAsia="Times New Roman" w:hint="cs"/>
          <w:b/>
          <w:bCs/>
          <w:sz w:val="28"/>
          <w:szCs w:val="28"/>
          <w:rtl/>
        </w:rPr>
        <w:t>رقم الحكم الابتدائي 43/د/3/1 لعام ١٤٢٧هـ</w:t>
      </w:r>
    </w:p>
    <w:p w:rsidR="003E2FCD" w:rsidRPr="003C7033" w:rsidRDefault="003E2FCD" w:rsidP="003E2FCD">
      <w:pPr>
        <w:jc w:val="both"/>
        <w:rPr>
          <w:rFonts w:eastAsia="Times New Roman"/>
          <w:b/>
          <w:bCs/>
          <w:sz w:val="28"/>
          <w:szCs w:val="28"/>
          <w:rtl/>
        </w:rPr>
      </w:pPr>
      <w:r w:rsidRPr="003C7033">
        <w:rPr>
          <w:rFonts w:eastAsia="Times New Roman" w:hint="cs"/>
          <w:b/>
          <w:bCs/>
          <w:sz w:val="28"/>
          <w:szCs w:val="28"/>
          <w:rtl/>
        </w:rPr>
        <w:t>رقم حكم التدقيق ٢٨٥/ت/ه لعام ١٤٢٧هـ</w:t>
      </w:r>
    </w:p>
    <w:p w:rsidR="003E2FCD" w:rsidRPr="003C7033" w:rsidRDefault="003E2FCD" w:rsidP="003E2FCD">
      <w:pPr>
        <w:jc w:val="both"/>
        <w:rPr>
          <w:rFonts w:eastAsia="Times New Roman"/>
          <w:b/>
          <w:bCs/>
          <w:sz w:val="28"/>
          <w:szCs w:val="28"/>
          <w:rtl/>
        </w:rPr>
      </w:pPr>
      <w:r w:rsidRPr="003C7033">
        <w:rPr>
          <w:rFonts w:eastAsia="Times New Roman" w:hint="cs"/>
          <w:b/>
          <w:bCs/>
          <w:sz w:val="28"/>
          <w:szCs w:val="28"/>
          <w:rtl/>
        </w:rPr>
        <w:t>تاريخ الجلسة ١٤٢٧/٦/٢٠هـ</w:t>
      </w:r>
    </w:p>
    <w:p w:rsidR="003E2FCD" w:rsidRPr="003C7033" w:rsidRDefault="003E2FCD" w:rsidP="003E2FCD">
      <w:pPr>
        <w:jc w:val="center"/>
        <w:rPr>
          <w:rFonts w:eastAsia="Times New Roman"/>
          <w:b/>
          <w:bCs/>
          <w:sz w:val="28"/>
          <w:szCs w:val="28"/>
          <w:rtl/>
        </w:rPr>
      </w:pPr>
      <w:r w:rsidRPr="003C7033">
        <w:rPr>
          <w:rFonts w:eastAsia="Times New Roman" w:hint="cs"/>
          <w:b/>
          <w:bCs/>
          <w:sz w:val="28"/>
          <w:szCs w:val="28"/>
          <w:rtl/>
        </w:rPr>
        <w:t>الموضوعات</w:t>
      </w:r>
    </w:p>
    <w:p w:rsidR="003E2FCD" w:rsidRPr="003C7033" w:rsidRDefault="003E2FCD" w:rsidP="003E2FCD">
      <w:pPr>
        <w:jc w:val="both"/>
        <w:rPr>
          <w:rFonts w:eastAsia="Times New Roman"/>
          <w:b/>
          <w:bCs/>
          <w:sz w:val="28"/>
          <w:szCs w:val="28"/>
          <w:rtl/>
        </w:rPr>
      </w:pPr>
      <w:r w:rsidRPr="003C7033">
        <w:rPr>
          <w:rFonts w:eastAsia="Times New Roman" w:hint="cs"/>
          <w:b/>
          <w:bCs/>
          <w:sz w:val="28"/>
          <w:szCs w:val="28"/>
          <w:rtl/>
        </w:rPr>
        <w:t>ملكية فكرية. علامة تجارية ـ طعن في قرار رفض تسجيل علامة تجارية. تطابق العلامتين. اتحاد الفئة ـ اختلاف المنتجات.</w:t>
      </w:r>
    </w:p>
    <w:p w:rsidR="003E2FCD" w:rsidRPr="003C7033" w:rsidRDefault="003E2FCD" w:rsidP="003E2FCD">
      <w:pPr>
        <w:jc w:val="both"/>
        <w:rPr>
          <w:rFonts w:eastAsia="Times New Roman"/>
          <w:b/>
          <w:bCs/>
          <w:sz w:val="28"/>
          <w:szCs w:val="28"/>
          <w:rtl/>
        </w:rPr>
      </w:pPr>
    </w:p>
    <w:p w:rsidR="003E2FCD" w:rsidRPr="003C7033" w:rsidRDefault="003E2FCD" w:rsidP="003E2FCD">
      <w:pPr>
        <w:jc w:val="center"/>
        <w:rPr>
          <w:rFonts w:eastAsia="Times New Roman"/>
          <w:b/>
          <w:bCs/>
          <w:sz w:val="28"/>
          <w:szCs w:val="28"/>
          <w:rtl/>
        </w:rPr>
      </w:pPr>
      <w:r w:rsidRPr="003C7033">
        <w:rPr>
          <w:rFonts w:eastAsia="Times New Roman" w:hint="cs"/>
          <w:b/>
          <w:bCs/>
          <w:sz w:val="28"/>
          <w:szCs w:val="28"/>
          <w:rtl/>
        </w:rPr>
        <w:t>الأنظمة واللوائح</w:t>
      </w:r>
    </w:p>
    <w:p w:rsidR="003E2FCD" w:rsidRPr="003C7033" w:rsidRDefault="003E2FCD" w:rsidP="00775788">
      <w:pPr>
        <w:pStyle w:val="a5"/>
        <w:numPr>
          <w:ilvl w:val="0"/>
          <w:numId w:val="53"/>
        </w:numPr>
        <w:spacing w:after="0" w:line="240" w:lineRule="auto"/>
        <w:jc w:val="both"/>
        <w:rPr>
          <w:rFonts w:eastAsia="Times New Roman"/>
          <w:sz w:val="28"/>
          <w:szCs w:val="28"/>
          <w:rtl/>
        </w:rPr>
      </w:pPr>
      <w:r w:rsidRPr="003C7033">
        <w:rPr>
          <w:rFonts w:eastAsia="Times New Roman" w:hint="cs"/>
          <w:sz w:val="28"/>
          <w:szCs w:val="28"/>
          <w:rtl/>
        </w:rPr>
        <w:t>نظام العلامات التجارية الصادر بالمرسوم الملكي رقم (م/٢١) وتاريخ ١٤٢٣/٥/٢٨هـ.</w:t>
      </w:r>
    </w:p>
    <w:p w:rsidR="003E2FCD" w:rsidRPr="003C7033" w:rsidRDefault="003E2FCD" w:rsidP="00775788">
      <w:pPr>
        <w:pStyle w:val="a5"/>
        <w:numPr>
          <w:ilvl w:val="0"/>
          <w:numId w:val="53"/>
        </w:numPr>
        <w:spacing w:after="0" w:line="240" w:lineRule="auto"/>
        <w:jc w:val="both"/>
        <w:rPr>
          <w:rFonts w:eastAsia="Times New Roman"/>
          <w:sz w:val="28"/>
          <w:szCs w:val="28"/>
          <w:rtl/>
        </w:rPr>
      </w:pPr>
      <w:r w:rsidRPr="003C7033">
        <w:rPr>
          <w:rFonts w:eastAsia="Times New Roman" w:hint="cs"/>
          <w:sz w:val="28"/>
          <w:szCs w:val="28"/>
          <w:rtl/>
        </w:rPr>
        <w:t>قرار رئيس ديوان المظالم رقم (١٠٠) لعام ١٤٢٠هـ.</w:t>
      </w:r>
    </w:p>
    <w:p w:rsidR="003E2FCD" w:rsidRPr="00AC0849" w:rsidRDefault="003E2FCD" w:rsidP="003E2FCD">
      <w:pPr>
        <w:jc w:val="both"/>
        <w:rPr>
          <w:rFonts w:eastAsia="Times New Roman"/>
          <w:sz w:val="28"/>
          <w:szCs w:val="28"/>
          <w:rtl/>
        </w:rPr>
      </w:pPr>
    </w:p>
    <w:p w:rsidR="003E2FCD" w:rsidRPr="003C7033" w:rsidRDefault="003E2FCD" w:rsidP="003E2FCD">
      <w:pPr>
        <w:jc w:val="center"/>
        <w:rPr>
          <w:rFonts w:eastAsia="Times New Roman"/>
          <w:b/>
          <w:bCs/>
          <w:sz w:val="28"/>
          <w:szCs w:val="28"/>
          <w:rtl/>
        </w:rPr>
      </w:pPr>
      <w:r w:rsidRPr="003C7033">
        <w:rPr>
          <w:rFonts w:eastAsia="Times New Roman" w:hint="cs"/>
          <w:b/>
          <w:bCs/>
          <w:sz w:val="28"/>
          <w:szCs w:val="28"/>
          <w:rtl/>
        </w:rPr>
        <w:t>الملخص</w:t>
      </w:r>
    </w:p>
    <w:p w:rsidR="003E2FCD" w:rsidRPr="00AC0849" w:rsidRDefault="003E2FCD" w:rsidP="003E2FCD">
      <w:pPr>
        <w:jc w:val="both"/>
        <w:rPr>
          <w:rFonts w:eastAsia="Times New Roman"/>
          <w:sz w:val="28"/>
          <w:szCs w:val="28"/>
          <w:rtl/>
        </w:rPr>
      </w:pPr>
      <w:r w:rsidRPr="00AC0849">
        <w:rPr>
          <w:rFonts w:eastAsia="Times New Roman" w:hint="cs"/>
          <w:sz w:val="28"/>
          <w:szCs w:val="28"/>
          <w:rtl/>
        </w:rPr>
        <w:lastRenderedPageBreak/>
        <w:t>الشركة المدعية تطعن في قرار وزارة التجارة والصناعة رفض تسجيل علامتها - علامة الشركة المدعية (</w:t>
      </w:r>
      <w:r w:rsidRPr="00AC0849">
        <w:rPr>
          <w:rFonts w:eastAsia="Times New Roman"/>
          <w:sz w:val="28"/>
          <w:szCs w:val="28"/>
        </w:rPr>
        <w:t>VECTOR</w:t>
      </w:r>
      <w:r w:rsidRPr="00AC0849">
        <w:rPr>
          <w:rFonts w:eastAsia="Times New Roman" w:hint="cs"/>
          <w:sz w:val="28"/>
          <w:szCs w:val="28"/>
          <w:rtl/>
        </w:rPr>
        <w:t>) متطابقة مع علامة الشركة الامريكية المسجلة، ولا تنازع المدعية في ذلك، وإنما تؤسس دعواها على ان المنتجات التي ستوضع عليها تختلف عن المنتجات التي توضع عليها منتجات الشركة الامريكية وإن كانا في فئة واحدة - المستفاد من المواد: 6 و7 و8 من نظام العلامات التجارية ان الحماية للعلامة التي كفلها النظام تكون بالفئة التي سجلت عنها ـ اثره: عدم جواز تسجيل علامات تتشابه على فئة واحدة وهو ما استقر عليه قضاء الديوان - علامة المدعية متطابقة مع العلامة سبب الرفض وفئتهما واحدة الفئة (١٢) - مؤداه: سلامة قرار عدم تسجيلها واتفاقه مع النظام - اثره: رفض الدعوى</w:t>
      </w:r>
      <w:r>
        <w:rPr>
          <w:rFonts w:eastAsia="Times New Roman" w:hint="cs"/>
          <w:sz w:val="28"/>
          <w:szCs w:val="28"/>
          <w:rtl/>
        </w:rPr>
        <w:t>.</w:t>
      </w:r>
    </w:p>
    <w:p w:rsidR="003E2FCD" w:rsidRPr="00AC0849" w:rsidRDefault="003E2FCD" w:rsidP="003E2FCD">
      <w:pPr>
        <w:jc w:val="both"/>
        <w:rPr>
          <w:rFonts w:eastAsia="Times New Roman"/>
          <w:sz w:val="28"/>
          <w:szCs w:val="28"/>
          <w:rtl/>
        </w:rPr>
      </w:pPr>
    </w:p>
    <w:p w:rsidR="003E2FCD" w:rsidRPr="003C7033" w:rsidRDefault="003E2FCD" w:rsidP="003E2FCD">
      <w:pPr>
        <w:jc w:val="center"/>
        <w:rPr>
          <w:rFonts w:eastAsia="Times New Roman"/>
          <w:b/>
          <w:bCs/>
          <w:sz w:val="28"/>
          <w:szCs w:val="28"/>
          <w:rtl/>
        </w:rPr>
      </w:pPr>
      <w:r w:rsidRPr="003C7033">
        <w:rPr>
          <w:rFonts w:eastAsia="Times New Roman" w:hint="cs"/>
          <w:b/>
          <w:bCs/>
          <w:sz w:val="28"/>
          <w:szCs w:val="28"/>
          <w:rtl/>
        </w:rPr>
        <w:t>الوقائع</w:t>
      </w:r>
    </w:p>
    <w:p w:rsidR="003E2FCD" w:rsidRPr="00AC0849" w:rsidRDefault="003E2FCD" w:rsidP="003E2FCD">
      <w:pPr>
        <w:jc w:val="both"/>
        <w:rPr>
          <w:rFonts w:eastAsia="Times New Roman"/>
          <w:sz w:val="28"/>
          <w:szCs w:val="28"/>
          <w:rtl/>
        </w:rPr>
      </w:pPr>
      <w:r w:rsidRPr="00AC0849">
        <w:rPr>
          <w:rFonts w:eastAsia="Times New Roman" w:hint="cs"/>
          <w:sz w:val="28"/>
          <w:szCs w:val="28"/>
          <w:rtl/>
        </w:rPr>
        <w:t xml:space="preserve">تتلخص وقائع الدعوى في أن شركة... الإيطالية تقدمت بدعوى إلى الديوان ضد وزارة التجارة والصناعة، طالبة الغاء قرار وزارة التجارة والصناعة رفض تسجيل كلمة فكتور </w:t>
      </w:r>
      <w:r w:rsidRPr="00AC0849">
        <w:rPr>
          <w:rFonts w:eastAsia="Times New Roman"/>
          <w:sz w:val="28"/>
          <w:szCs w:val="28"/>
        </w:rPr>
        <w:t>VECTOR</w:t>
      </w:r>
      <w:r w:rsidRPr="00AC0849">
        <w:rPr>
          <w:rFonts w:eastAsia="Times New Roman" w:hint="cs"/>
          <w:sz w:val="28"/>
          <w:szCs w:val="28"/>
          <w:rtl/>
        </w:rPr>
        <w:t xml:space="preserve"> بحروف لاتينية علامة تجارية بالفئة (١٢)؛ وذلك لتشابهها مع العلامة التجارية فكتور </w:t>
      </w:r>
      <w:r w:rsidRPr="00AC0849">
        <w:rPr>
          <w:rFonts w:eastAsia="Times New Roman"/>
          <w:sz w:val="28"/>
          <w:szCs w:val="28"/>
        </w:rPr>
        <w:t>VECTOR</w:t>
      </w:r>
      <w:r w:rsidRPr="00AC0849">
        <w:rPr>
          <w:rFonts w:eastAsia="Times New Roman" w:hint="cs"/>
          <w:sz w:val="28"/>
          <w:szCs w:val="28"/>
          <w:rtl/>
        </w:rPr>
        <w:t xml:space="preserve"> بحروف لاتينية المسجلة برقم 69/181 بتاريخ ١٤٠٨/١٠/٢٨هـ على منتج الكفرات بالفئة (١٢) لشركة ...... الأمريكية، حيث تقدمت المدعية بتاريخ ١٤٢٥/٢/١٠هـ بطلب تسجيل العلامة على المركبات واجهزة النقل البري والجوي والمائي بالفئة (١٢)؛ فرفضت الوزارة الطلب، فتظلمت إلى وزارة التجارة وابلغت بتاريخ ١٤٢٦/١/٢٨هـ بخطاب الوزارة رقم </w:t>
      </w:r>
      <w:r w:rsidRPr="00AC0849">
        <w:rPr>
          <w:rFonts w:eastAsia="Times New Roman" w:hint="cs"/>
          <w:sz w:val="28"/>
          <w:szCs w:val="28"/>
          <w:rtl/>
          <w:lang w:bidi="fa-IR"/>
        </w:rPr>
        <w:t>۲۸/۱۱۷۷</w:t>
      </w:r>
      <w:r w:rsidRPr="00AC0849">
        <w:rPr>
          <w:rFonts w:eastAsia="Times New Roman" w:hint="cs"/>
          <w:sz w:val="28"/>
          <w:szCs w:val="28"/>
          <w:rtl/>
        </w:rPr>
        <w:t xml:space="preserve"> وتاريخ ١٤٢٦/١/٢٤هـ برفض طلب الشركة، وأضاف وكيل الشركة بأن موكلته حصلت على خطاب من الشركة الامريكية بالموافقة على تسجيل العلامة، وأنه على الرغم من التشابه بين علامة المدعية والعلامة سبب الرفض إلا أن هناك اختلافا في منتجات كل علامة؛ فعلامة المدعية تستعمل على السيارات والآليات الصناعية والزراعية والمائية، والعلامة سبب الرفض توضع على الكفرات، وأن المدعية من الشركات العالمية المعروفة في إنتاج السيارات والمركبات ولمنتجاتها قبول في مختلف أنحاء العالم، وأن العلامتين متواجدتان جنباً إلى جنب في عدد من دول العالم دون خشية الوقوع في لبس او غموض، وذلك للاختلاف في منافذ البيع بين الكفرات والآليات. وبإحالة القضية إلى هذه الدائرة نظرتها، حيث حضر عن المدعية وكيلها. …… بموجب الوكالة المرفقة بأوراق الدعوى وحضر عن وزارة التجارة والصناعة ممثلها …… وقد رد على الدعوى بمذكرة جاء فيها انه بالاطلاع على العلامة المطلوب تسجيلها كلمة،</w:t>
      </w:r>
      <w:r w:rsidRPr="00AC0849">
        <w:rPr>
          <w:rFonts w:eastAsia="Times New Roman"/>
          <w:sz w:val="28"/>
          <w:szCs w:val="28"/>
        </w:rPr>
        <w:t xml:space="preserve"> VECTOR</w:t>
      </w:r>
      <w:r w:rsidRPr="00AC0849">
        <w:rPr>
          <w:rFonts w:eastAsia="Times New Roman" w:hint="cs"/>
          <w:sz w:val="28"/>
          <w:szCs w:val="28"/>
          <w:rtl/>
        </w:rPr>
        <w:t xml:space="preserve"> وعلى العلامة سبب الرفض كلمة </w:t>
      </w:r>
      <w:r w:rsidRPr="00AC0849">
        <w:rPr>
          <w:rFonts w:eastAsia="Times New Roman"/>
          <w:sz w:val="28"/>
          <w:szCs w:val="28"/>
        </w:rPr>
        <w:t>VECTOR</w:t>
      </w:r>
      <w:r w:rsidRPr="00AC0849">
        <w:rPr>
          <w:rFonts w:eastAsia="Times New Roman" w:hint="cs"/>
          <w:sz w:val="28"/>
          <w:szCs w:val="28"/>
          <w:rtl/>
        </w:rPr>
        <w:t xml:space="preserve"> المسجلة برقم 96/181 لشركة…….  يتضح وجود تطابق بين العلامتين، وبالتالي فإن قبول تسجيلها يدخل ضمن المحضر المنصوص عليه بالمادة (</w:t>
      </w:r>
      <w:r w:rsidRPr="00AC0849">
        <w:rPr>
          <w:rFonts w:eastAsia="Times New Roman" w:hint="cs"/>
          <w:sz w:val="28"/>
          <w:szCs w:val="28"/>
          <w:rtl/>
          <w:lang w:bidi="fa-IR"/>
        </w:rPr>
        <w:t>۲/</w:t>
      </w:r>
      <w:r w:rsidRPr="00AC0849">
        <w:rPr>
          <w:rFonts w:eastAsia="Times New Roman" w:hint="cs"/>
          <w:sz w:val="28"/>
          <w:szCs w:val="28"/>
          <w:rtl/>
        </w:rPr>
        <w:t xml:space="preserve">ل) من نظام العلامات التجارية، وقد رد وكيل الشركة بان علامة موكلته مسجلة في الولايات المتحدة الأمريكية بلد المنشأ لشركة......، إلا أن المدعية لم تتمكن من الحصول على صورة من شهادة تسجيل العلامة </w:t>
      </w:r>
      <w:r w:rsidRPr="00AC0849">
        <w:rPr>
          <w:rFonts w:eastAsia="Times New Roman"/>
          <w:sz w:val="28"/>
          <w:szCs w:val="28"/>
        </w:rPr>
        <w:t>VECTOR</w:t>
      </w:r>
      <w:r w:rsidRPr="00AC0849">
        <w:rPr>
          <w:rFonts w:eastAsia="Times New Roman" w:hint="cs"/>
          <w:sz w:val="28"/>
          <w:szCs w:val="28"/>
          <w:rtl/>
        </w:rPr>
        <w:t xml:space="preserve"> في الولايات المتحدة الأمريكية باسم الشركة الأمريكية، وأن السماح بتسجيل علامة المدعية في الولايات المتحدة الأمريكية دليل أنه ليس هناك احتمال للبس مع علامة الشركة الأمريكية، وقد أنهى الأطراف ما لديهم.</w:t>
      </w:r>
    </w:p>
    <w:p w:rsidR="003E2FCD" w:rsidRPr="00AC0849" w:rsidRDefault="003E2FCD" w:rsidP="003E2FCD">
      <w:pPr>
        <w:jc w:val="both"/>
        <w:rPr>
          <w:rFonts w:eastAsia="Times New Roman"/>
          <w:sz w:val="28"/>
          <w:szCs w:val="28"/>
          <w:rtl/>
        </w:rPr>
      </w:pPr>
    </w:p>
    <w:p w:rsidR="003E2FCD" w:rsidRPr="003C7033" w:rsidRDefault="003E2FCD" w:rsidP="003E2FCD">
      <w:pPr>
        <w:jc w:val="center"/>
        <w:rPr>
          <w:rFonts w:eastAsia="Times New Roman"/>
          <w:b/>
          <w:bCs/>
          <w:sz w:val="28"/>
          <w:szCs w:val="28"/>
          <w:rtl/>
        </w:rPr>
      </w:pPr>
      <w:r w:rsidRPr="003C7033">
        <w:rPr>
          <w:rFonts w:eastAsia="Times New Roman" w:hint="cs"/>
          <w:b/>
          <w:bCs/>
          <w:sz w:val="28"/>
          <w:szCs w:val="28"/>
          <w:rtl/>
        </w:rPr>
        <w:t>الاسباب</w:t>
      </w:r>
    </w:p>
    <w:p w:rsidR="003E2FCD" w:rsidRPr="00AC0849" w:rsidRDefault="003E2FCD" w:rsidP="003E2FCD">
      <w:pPr>
        <w:jc w:val="both"/>
        <w:rPr>
          <w:rFonts w:eastAsia="Times New Roman"/>
          <w:sz w:val="28"/>
          <w:szCs w:val="28"/>
          <w:rtl/>
        </w:rPr>
      </w:pPr>
      <w:r w:rsidRPr="00AC0849">
        <w:rPr>
          <w:rFonts w:eastAsia="Times New Roman" w:hint="cs"/>
          <w:sz w:val="28"/>
          <w:szCs w:val="28"/>
          <w:rtl/>
        </w:rPr>
        <w:lastRenderedPageBreak/>
        <w:t>حيث إن الدعوى طعن في قرار وزارة التجارة والصناعة عدم قبولها تسجيل علامة تجارية، فإن الدعوى مما يدخل في اختصاص الديوان طبقا للمادة الثامنة فقرة (</w:t>
      </w:r>
      <w:r w:rsidRPr="00AC0849">
        <w:rPr>
          <w:rFonts w:eastAsia="Times New Roman" w:hint="cs"/>
          <w:sz w:val="28"/>
          <w:szCs w:val="28"/>
          <w:rtl/>
          <w:lang w:bidi="fa-IR"/>
        </w:rPr>
        <w:t>۱/</w:t>
      </w:r>
      <w:r w:rsidRPr="00AC0849">
        <w:rPr>
          <w:rFonts w:eastAsia="Times New Roman" w:hint="cs"/>
          <w:sz w:val="28"/>
          <w:szCs w:val="28"/>
          <w:rtl/>
        </w:rPr>
        <w:t xml:space="preserve">ح) من نظامه. وحيث إن المدعي أبلغ بقرار الوزارة بخطابها رقم </w:t>
      </w:r>
      <w:r w:rsidRPr="00AC0849">
        <w:rPr>
          <w:rFonts w:eastAsia="Times New Roman" w:hint="cs"/>
          <w:sz w:val="28"/>
          <w:szCs w:val="28"/>
          <w:rtl/>
          <w:lang w:bidi="fa-IR"/>
        </w:rPr>
        <w:t>۲۸/۱۱۷۷</w:t>
      </w:r>
      <w:r w:rsidRPr="00AC0849">
        <w:rPr>
          <w:rFonts w:eastAsia="Times New Roman" w:hint="cs"/>
          <w:sz w:val="28"/>
          <w:szCs w:val="28"/>
          <w:rtl/>
        </w:rPr>
        <w:t xml:space="preserve"> تاريخ ١٤٢٦/١/٢٤هـ، وتقدم بدعواه بتاريخ ١٤٢٦/٢/٢٤هـ، وبالتالي فإن الدعوى مقدمة خلال المدة المحددة لذلك بموجب المادة الثالثة عشرة من نظام العلامات التجارية. وحيث إن علامة المدعية متطابقة مع علامة الشركة الامريكية المسجلة برقم 96/181 وتاريخ ١٤٠٨/</w:t>
      </w:r>
      <w:r w:rsidRPr="00AC0849">
        <w:rPr>
          <w:rFonts w:eastAsia="Times New Roman" w:hint="cs"/>
          <w:sz w:val="28"/>
          <w:szCs w:val="28"/>
          <w:rtl/>
          <w:lang w:bidi="fa-IR"/>
        </w:rPr>
        <w:t>۱۰/۲۸</w:t>
      </w:r>
      <w:r w:rsidRPr="00AC0849">
        <w:rPr>
          <w:rFonts w:eastAsia="Times New Roman" w:hint="cs"/>
          <w:sz w:val="28"/>
          <w:szCs w:val="28"/>
          <w:rtl/>
        </w:rPr>
        <w:t>هـ، ولا تنازع المدعية في ذلك، وإنما بنت دعواها على أساس أن المنتجات التي ستوضع عليها تختلف عن المنتجات التي ستوضع عليها علامة الشركة الامريكية وإن كانا في فئة واحدة، وحيث إن الحماية للعلامة التي كفلها النظام تكون بالفئة التي سجلت عنها كما هو المستفاد من المواد: السادسة والسابعة والثامنة من نظام العلامات التجارية التي نصت على أنه (في حال طلب شخصين أو أكثر تسجيل العلامة نفسها أو علامات مشابهة بشكل يحدث اللبس عن فئة واحدة من فئات المنتجات أو الخدمات...) وكذا من مفهوم المادة الاولى والفقرة الخامسة من المادة الثانية، والفقرة الرابعة من المادة السادسة والفقرة الثالثة من المادة العاشرة، والفقرة الثالثة من المادة الرابعة عشرة، والفقرة السادسة، من المادة الخامسة عشرة، من اللائحة التنفيذية لنظام العلامات التجارية، وبالتالي فإنه لا يجوز تسجيل علامات متشابهة على فئة واحدة، وهو ما استقر عليه قضاء الديوان. وعلامة المدعية متطابقة مع العلامة سبب الرفض، وستوضعان على فئة واحدة وهي الفئة (١٢). وعليه وبعد المداولة حكمت الدائرة: برفض دعوى شركة.. الإيطالية ضد وزارة التجارة والصناعة. وبالله التوفيق. وصلى الله وسلم على نبينا محمد وعلى آله وصحبه أجمعين.</w:t>
      </w:r>
    </w:p>
    <w:p w:rsidR="003E2FCD" w:rsidRPr="003C7033" w:rsidRDefault="003E2FCD" w:rsidP="003E2FCD">
      <w:pPr>
        <w:jc w:val="both"/>
        <w:rPr>
          <w:rFonts w:eastAsia="Times New Roman"/>
          <w:b/>
          <w:bCs/>
          <w:sz w:val="28"/>
          <w:szCs w:val="28"/>
          <w:rtl/>
        </w:rPr>
      </w:pPr>
      <w:r w:rsidRPr="003C7033">
        <w:rPr>
          <w:rFonts w:eastAsia="Times New Roman" w:hint="cs"/>
          <w:b/>
          <w:bCs/>
          <w:sz w:val="28"/>
          <w:szCs w:val="28"/>
          <w:rtl/>
        </w:rPr>
        <w:t>هيئة التدقيق</w:t>
      </w:r>
    </w:p>
    <w:p w:rsidR="003E2FCD" w:rsidRPr="00AC0849" w:rsidRDefault="003E2FCD" w:rsidP="003E2FCD">
      <w:pPr>
        <w:jc w:val="both"/>
        <w:rPr>
          <w:rFonts w:eastAsia="Times New Roman"/>
          <w:sz w:val="28"/>
          <w:szCs w:val="28"/>
          <w:rtl/>
        </w:rPr>
      </w:pPr>
      <w:r w:rsidRPr="00AC0849">
        <w:rPr>
          <w:rFonts w:eastAsia="Times New Roman" w:hint="cs"/>
          <w:sz w:val="28"/>
          <w:szCs w:val="28"/>
          <w:rtl/>
        </w:rPr>
        <w:t>لذلك حكمت هيئة التدقيق ـ الدائرة الخامسة.: بتأييد حكم الدائرة الإدارية الثالثة رقم 43/د/إ/3 لعام ١٤٢٧هـ، الصادر في القضية رقم 1/867/ق لعام ١٤٢٦هـ فيما انتهى إليه من قضاء. والله الموفق. وصلى الله وسلم على نبينا محمد وعلى آله وصحبه أجمعين.</w:t>
      </w:r>
    </w:p>
    <w:p w:rsidR="003E2FCD" w:rsidRPr="00AC0849" w:rsidRDefault="003E2FCD" w:rsidP="003E2FCD">
      <w:pPr>
        <w:jc w:val="both"/>
        <w:rPr>
          <w:rFonts w:eastAsia="Times New Roman"/>
          <w:sz w:val="28"/>
          <w:szCs w:val="28"/>
          <w:rtl/>
        </w:rPr>
      </w:pPr>
    </w:p>
    <w:p w:rsidR="003E2FCD" w:rsidRPr="00AC0849"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AC0849" w:rsidRDefault="003E2FCD" w:rsidP="003E2FCD">
      <w:pPr>
        <w:jc w:val="both"/>
        <w:rPr>
          <w:rFonts w:eastAsia="Times New Roman"/>
          <w:sz w:val="28"/>
          <w:szCs w:val="28"/>
          <w:rtl/>
        </w:rPr>
      </w:pPr>
    </w:p>
    <w:p w:rsidR="003E2FCD" w:rsidRPr="003C7033" w:rsidRDefault="003E2FCD" w:rsidP="003E2FCD">
      <w:pPr>
        <w:jc w:val="both"/>
        <w:rPr>
          <w:rFonts w:eastAsia="Times New Roman"/>
          <w:b/>
          <w:bCs/>
          <w:sz w:val="28"/>
          <w:szCs w:val="28"/>
          <w:rtl/>
        </w:rPr>
      </w:pPr>
      <w:r w:rsidRPr="003C7033">
        <w:rPr>
          <w:rFonts w:eastAsia="Times New Roman" w:hint="cs"/>
          <w:b/>
          <w:bCs/>
          <w:sz w:val="28"/>
          <w:szCs w:val="28"/>
          <w:rtl/>
        </w:rPr>
        <w:t>رقم القضية ٢٣١٩/</w:t>
      </w:r>
      <w:r>
        <w:rPr>
          <w:rFonts w:eastAsia="Times New Roman" w:hint="cs"/>
          <w:b/>
          <w:bCs/>
          <w:sz w:val="28"/>
          <w:szCs w:val="28"/>
          <w:rtl/>
        </w:rPr>
        <w:t>1</w:t>
      </w:r>
      <w:r w:rsidRPr="003C7033">
        <w:rPr>
          <w:rFonts w:eastAsia="Times New Roman" w:hint="cs"/>
          <w:b/>
          <w:bCs/>
          <w:sz w:val="28"/>
          <w:szCs w:val="28"/>
          <w:rtl/>
        </w:rPr>
        <w:t>/ق لعام ١٤٢٦هـ</w:t>
      </w:r>
    </w:p>
    <w:p w:rsidR="003E2FCD" w:rsidRPr="003C7033" w:rsidRDefault="003E2FCD" w:rsidP="003E2FCD">
      <w:pPr>
        <w:jc w:val="both"/>
        <w:rPr>
          <w:rFonts w:eastAsia="Times New Roman"/>
          <w:b/>
          <w:bCs/>
          <w:sz w:val="28"/>
          <w:szCs w:val="28"/>
          <w:rtl/>
        </w:rPr>
      </w:pPr>
      <w:r w:rsidRPr="003C7033">
        <w:rPr>
          <w:rFonts w:eastAsia="Times New Roman" w:hint="cs"/>
          <w:b/>
          <w:bCs/>
          <w:sz w:val="28"/>
          <w:szCs w:val="28"/>
          <w:rtl/>
        </w:rPr>
        <w:t>رقم الحكم الابتدائي ١/١/٥/٥٢ لعام ١٤٢٧هـ</w:t>
      </w:r>
    </w:p>
    <w:p w:rsidR="003E2FCD" w:rsidRPr="003C7033" w:rsidRDefault="003E2FCD" w:rsidP="003E2FCD">
      <w:pPr>
        <w:jc w:val="both"/>
        <w:rPr>
          <w:rFonts w:eastAsia="Times New Roman"/>
          <w:b/>
          <w:bCs/>
          <w:sz w:val="28"/>
          <w:szCs w:val="28"/>
          <w:rtl/>
        </w:rPr>
      </w:pPr>
      <w:r w:rsidRPr="003C7033">
        <w:rPr>
          <w:rFonts w:eastAsia="Times New Roman" w:hint="cs"/>
          <w:b/>
          <w:bCs/>
          <w:sz w:val="28"/>
          <w:szCs w:val="28"/>
          <w:rtl/>
        </w:rPr>
        <w:t>رقم حكم التدقيق ٢٩٢/ت/ه لعام١٤٢٧هـ</w:t>
      </w:r>
    </w:p>
    <w:p w:rsidR="003E2FCD" w:rsidRPr="003C7033" w:rsidRDefault="003E2FCD" w:rsidP="003E2FCD">
      <w:pPr>
        <w:jc w:val="both"/>
        <w:rPr>
          <w:rFonts w:eastAsia="Times New Roman"/>
          <w:b/>
          <w:bCs/>
          <w:sz w:val="28"/>
          <w:szCs w:val="28"/>
          <w:rtl/>
        </w:rPr>
      </w:pPr>
      <w:r w:rsidRPr="003C7033">
        <w:rPr>
          <w:rFonts w:eastAsia="Times New Roman" w:hint="cs"/>
          <w:b/>
          <w:bCs/>
          <w:sz w:val="28"/>
          <w:szCs w:val="28"/>
          <w:rtl/>
        </w:rPr>
        <w:t>تاريخ الجلسة ١٤٢٧/٦/٢٢هـ</w:t>
      </w:r>
    </w:p>
    <w:p w:rsidR="003E2FCD" w:rsidRPr="003C7033" w:rsidRDefault="003E2FCD" w:rsidP="003E2FCD">
      <w:pPr>
        <w:jc w:val="center"/>
        <w:rPr>
          <w:rFonts w:eastAsia="Times New Roman"/>
          <w:b/>
          <w:bCs/>
          <w:sz w:val="28"/>
          <w:szCs w:val="28"/>
          <w:rtl/>
        </w:rPr>
      </w:pPr>
      <w:r w:rsidRPr="003C7033">
        <w:rPr>
          <w:rFonts w:eastAsia="Times New Roman" w:hint="cs"/>
          <w:b/>
          <w:bCs/>
          <w:sz w:val="28"/>
          <w:szCs w:val="28"/>
          <w:rtl/>
        </w:rPr>
        <w:t>الموضوعات</w:t>
      </w:r>
    </w:p>
    <w:p w:rsidR="003E2FCD" w:rsidRPr="003C7033" w:rsidRDefault="003E2FCD" w:rsidP="003E2FCD">
      <w:pPr>
        <w:jc w:val="both"/>
        <w:rPr>
          <w:rFonts w:eastAsia="Times New Roman"/>
          <w:b/>
          <w:bCs/>
          <w:sz w:val="28"/>
          <w:szCs w:val="28"/>
          <w:rtl/>
        </w:rPr>
      </w:pPr>
      <w:r w:rsidRPr="003C7033">
        <w:rPr>
          <w:rFonts w:eastAsia="Times New Roman" w:hint="cs"/>
          <w:b/>
          <w:bCs/>
          <w:sz w:val="28"/>
          <w:szCs w:val="28"/>
          <w:rtl/>
        </w:rPr>
        <w:t>ملكية فكرية. علامة تجارية ـ طعن في قرار قبول تسجيل علامة تجارية. تداخل الفئات.</w:t>
      </w:r>
    </w:p>
    <w:p w:rsidR="003E2FCD" w:rsidRPr="003C7033" w:rsidRDefault="003E2FCD" w:rsidP="003E2FCD">
      <w:pPr>
        <w:jc w:val="center"/>
        <w:rPr>
          <w:rFonts w:eastAsia="Times New Roman"/>
          <w:b/>
          <w:bCs/>
          <w:sz w:val="28"/>
          <w:szCs w:val="28"/>
          <w:rtl/>
        </w:rPr>
      </w:pPr>
      <w:r w:rsidRPr="003C7033">
        <w:rPr>
          <w:rFonts w:eastAsia="Times New Roman" w:hint="cs"/>
          <w:b/>
          <w:bCs/>
          <w:sz w:val="28"/>
          <w:szCs w:val="28"/>
          <w:rtl/>
        </w:rPr>
        <w:t>الأنظمة واللوائح</w:t>
      </w:r>
    </w:p>
    <w:p w:rsidR="003E2FCD" w:rsidRPr="003C7033" w:rsidRDefault="003E2FCD" w:rsidP="00775788">
      <w:pPr>
        <w:pStyle w:val="a5"/>
        <w:numPr>
          <w:ilvl w:val="0"/>
          <w:numId w:val="54"/>
        </w:numPr>
        <w:spacing w:after="0" w:line="240" w:lineRule="auto"/>
        <w:jc w:val="both"/>
        <w:rPr>
          <w:rFonts w:eastAsia="Times New Roman"/>
          <w:sz w:val="28"/>
          <w:szCs w:val="28"/>
          <w:rtl/>
        </w:rPr>
      </w:pPr>
      <w:r w:rsidRPr="003C7033">
        <w:rPr>
          <w:rFonts w:eastAsia="Times New Roman" w:hint="cs"/>
          <w:sz w:val="28"/>
          <w:szCs w:val="28"/>
          <w:rtl/>
        </w:rPr>
        <w:t>نظام العلامات التجارية الصادر بالمرسوم الملكي رقم (م/٢١) وتاريخ ١٤٢٣/٥/٢٨هـ.</w:t>
      </w:r>
    </w:p>
    <w:p w:rsidR="003E2FCD" w:rsidRPr="00AC0849" w:rsidRDefault="003E2FCD" w:rsidP="003E2FCD">
      <w:pPr>
        <w:jc w:val="both"/>
        <w:rPr>
          <w:rFonts w:eastAsia="Times New Roman"/>
          <w:sz w:val="28"/>
          <w:szCs w:val="28"/>
          <w:rtl/>
        </w:rPr>
      </w:pPr>
    </w:p>
    <w:p w:rsidR="003E2FCD" w:rsidRPr="003C7033" w:rsidRDefault="003E2FCD" w:rsidP="003E2FCD">
      <w:pPr>
        <w:jc w:val="center"/>
        <w:rPr>
          <w:rFonts w:eastAsia="Times New Roman"/>
          <w:b/>
          <w:bCs/>
          <w:sz w:val="28"/>
          <w:szCs w:val="28"/>
          <w:rtl/>
        </w:rPr>
      </w:pPr>
      <w:r w:rsidRPr="003C7033">
        <w:rPr>
          <w:rFonts w:eastAsia="Times New Roman" w:hint="cs"/>
          <w:b/>
          <w:bCs/>
          <w:sz w:val="28"/>
          <w:szCs w:val="28"/>
          <w:rtl/>
        </w:rPr>
        <w:t>الملخص</w:t>
      </w:r>
    </w:p>
    <w:p w:rsidR="003E2FCD" w:rsidRDefault="003E2FCD" w:rsidP="003E2FCD">
      <w:pPr>
        <w:jc w:val="both"/>
        <w:rPr>
          <w:rFonts w:eastAsia="Times New Roman"/>
          <w:sz w:val="28"/>
          <w:szCs w:val="28"/>
          <w:rtl/>
        </w:rPr>
      </w:pPr>
      <w:r w:rsidRPr="00AC0849">
        <w:rPr>
          <w:rFonts w:eastAsia="Times New Roman" w:hint="cs"/>
          <w:sz w:val="28"/>
          <w:szCs w:val="28"/>
          <w:rtl/>
        </w:rPr>
        <w:t>الشركة المدعية تطعن في قرار الجهة الإدارية قبول تسجيل علامة الشركة المسجلة (</w:t>
      </w:r>
      <w:r w:rsidRPr="00AC0849">
        <w:rPr>
          <w:rFonts w:eastAsia="Times New Roman"/>
          <w:sz w:val="28"/>
          <w:szCs w:val="28"/>
        </w:rPr>
        <w:t>MTV</w:t>
      </w:r>
      <w:r w:rsidRPr="00AC0849">
        <w:rPr>
          <w:rFonts w:eastAsia="Times New Roman" w:hint="cs"/>
          <w:sz w:val="28"/>
          <w:szCs w:val="28"/>
          <w:rtl/>
        </w:rPr>
        <w:t>) إم تي في بحروف عربية ولاتينية في النطق والحروف على الفئة (</w:t>
      </w:r>
      <w:r w:rsidRPr="00AC0849">
        <w:rPr>
          <w:rFonts w:eastAsia="Times New Roman" w:hint="cs"/>
          <w:sz w:val="28"/>
          <w:szCs w:val="28"/>
          <w:rtl/>
          <w:lang w:bidi="fa-IR"/>
        </w:rPr>
        <w:t xml:space="preserve">۳۲) </w:t>
      </w:r>
      <w:r w:rsidRPr="00AC0849">
        <w:rPr>
          <w:rFonts w:eastAsia="Times New Roman" w:hint="cs"/>
          <w:sz w:val="28"/>
          <w:szCs w:val="28"/>
          <w:rtl/>
        </w:rPr>
        <w:t>التي يندرج تحتها المشروبات والاطعمة، على سند ان المدعية تملك العلامة التجارية (</w:t>
      </w:r>
      <w:r w:rsidRPr="00AC0849">
        <w:rPr>
          <w:rFonts w:eastAsia="Times New Roman"/>
          <w:sz w:val="28"/>
          <w:szCs w:val="28"/>
        </w:rPr>
        <w:t>MTV</w:t>
      </w:r>
      <w:r w:rsidRPr="00AC0849">
        <w:rPr>
          <w:rFonts w:eastAsia="Times New Roman" w:hint="cs"/>
          <w:sz w:val="28"/>
          <w:szCs w:val="28"/>
          <w:rtl/>
        </w:rPr>
        <w:t>) بحروف لاتينية على الفئة (٤٢) التي تشمل فئات الخدمات ومنها خدمات المطاعم، والثابت من الاطلاع على العلامتين وجود تشابه بينهما ولهما ارتباط وثيق فيما بينهما من جهة التداخل في فئة المنتجات لفئة العلامة المسجلة على الفئة (٤٢) والعلامة المطلوب تسجيلها على الفئة (٣٢) فمنتجات الأطعمة والمشروبات تتداخل في كلا الفئتين؛ إذ بالإمكان إنتاج مشروبات أو أطعمة وتسويقها للمستهلكين بالعلامة (</w:t>
      </w:r>
      <w:r w:rsidRPr="00AC0849">
        <w:rPr>
          <w:rFonts w:eastAsia="Times New Roman"/>
          <w:sz w:val="28"/>
          <w:szCs w:val="28"/>
        </w:rPr>
        <w:t>MTV</w:t>
      </w:r>
      <w:r w:rsidRPr="00AC0849">
        <w:rPr>
          <w:rFonts w:eastAsia="Times New Roman" w:hint="cs"/>
          <w:sz w:val="28"/>
          <w:szCs w:val="28"/>
          <w:rtl/>
        </w:rPr>
        <w:t>) على أنها منتجات المدعية أو طالبة التسجيل - المادة الثانية من نظام العلامات التجارية تمنع تسجيل علامة تجارية بالإشارات المطابقة أو المشابهة لعلامات تجارية سبق تسجيلها من قبل الآخرين على منتجات مماثلة او مشابهة، غاية ذلك منع التضليل واللبس على المستهلكين ورفعاً للضرر عن صاحب العلامة الأسبق ـ أثره: أن التسجيل صدر بالمخالفة لأحكام النظام - مؤداه: إلغاء القرار.</w:t>
      </w:r>
    </w:p>
    <w:p w:rsidR="003E2FCD" w:rsidRPr="00AC0849" w:rsidRDefault="003E2FCD" w:rsidP="003E2FCD">
      <w:pPr>
        <w:jc w:val="both"/>
        <w:rPr>
          <w:rFonts w:eastAsia="Times New Roman"/>
          <w:sz w:val="28"/>
          <w:szCs w:val="28"/>
          <w:rtl/>
        </w:rPr>
      </w:pPr>
    </w:p>
    <w:p w:rsidR="003E2FCD" w:rsidRPr="003C7033" w:rsidRDefault="003E2FCD" w:rsidP="003E2FCD">
      <w:pPr>
        <w:jc w:val="center"/>
        <w:rPr>
          <w:rFonts w:eastAsia="Times New Roman"/>
          <w:b/>
          <w:bCs/>
          <w:sz w:val="28"/>
          <w:szCs w:val="28"/>
          <w:rtl/>
        </w:rPr>
      </w:pPr>
      <w:r w:rsidRPr="003C7033">
        <w:rPr>
          <w:rFonts w:eastAsia="Times New Roman" w:hint="cs"/>
          <w:b/>
          <w:bCs/>
          <w:sz w:val="28"/>
          <w:szCs w:val="28"/>
          <w:rtl/>
        </w:rPr>
        <w:t>الوقائع</w:t>
      </w:r>
    </w:p>
    <w:p w:rsidR="003E2FCD" w:rsidRPr="00AC0849" w:rsidRDefault="003E2FCD" w:rsidP="003E2FCD">
      <w:pPr>
        <w:jc w:val="both"/>
        <w:rPr>
          <w:rFonts w:eastAsia="Times New Roman"/>
          <w:sz w:val="28"/>
          <w:szCs w:val="28"/>
          <w:rtl/>
        </w:rPr>
      </w:pPr>
      <w:r w:rsidRPr="00AC0849">
        <w:rPr>
          <w:rFonts w:eastAsia="Times New Roman" w:hint="cs"/>
          <w:sz w:val="28"/>
          <w:szCs w:val="28"/>
          <w:rtl/>
        </w:rPr>
        <w:t xml:space="preserve">العلامة تتلخص وقائع الدعوى في أن وكيل المدعية تقدم إلى الديوان بلائحة دعوى تتضمن اعتراض موكلته على قرار الوزارة قبول طلب مصنع...... للمرطبات تسجيل كلمة (إم تي في) بحروف عربية ولاتينية على الفئة (٣٢) بحجة تماثلها مع المسجلة لموكلته على الفئة (٤٢) المتعلقة بخدمات المطاعم، وهذا التماثل يؤدي إلى الخلط واللبس بين المنتجات، وقد منع نظام العلامات التجارية تسجيل العلامة المتطابقة على خدمات أو سلع مطابقة أو مشابهة وأرفق بدعواه ما يراه سنداً لها، وبإحالة القضية إلى الدائرة حددت جلسة لنظرها وحضرها وكيل المدعية...... </w:t>
      </w:r>
      <w:r w:rsidRPr="00AC0849">
        <w:rPr>
          <w:rFonts w:eastAsia="Times New Roman" w:hint="cs"/>
          <w:sz w:val="28"/>
          <w:szCs w:val="28"/>
          <w:rtl/>
        </w:rPr>
        <w:lastRenderedPageBreak/>
        <w:t>ثم...... كما حضر ممثل الوزارة...... ووكيل طالبة التسجيل......، وقدم الاخير مذكرة جوابية تتضمن ان موكلته طلبت تسجيل العلامة على الفئة ٣٢ وليس للمدعية تسجيل على هذه الفئة وأن الفئة ٣٢ تتعلق بالمأكولات والعصائر، وأما الفئة ٤٢ المسجلة للمدعية فتتعلق بخدمات المطاعم وفرق بينهما، كما أجابت الوزارة على الدعوى بانه يوجد فرق بين العلامة المطلوبة والمسجلة؛ فالمسجلة هي باحرف لاتينية فقط وتحتها كلمتا (ميوزيك تيلفيجن) بحروف لاتينية، اما العلامة المطلوبة أما فهي (إم تي في) بحروف عربية ولاتينية باللون الأبيض داخل شكلين هندسيين باللون الاسود محددة بشكل مستطيل، وهذا الفارق يمنع الخلط واللبس إضافة إلى أن اختلاف الفئات يجيز التسجيل. ثم أصدرت الدائرة حكمها رقم 118/د/إ/1 لعام ١٤٢٦هـ بإلغاء القرار، وقدمت المدعى عليها اعتراضها عليه، وبعرضه على هيئة التدقيق نقضت الحكم، وأعادت القضية إلى الدائرة لأسباب حاصلها أن الأصل أنه إذا اختلفت المنتجات أو الخدمات عن تلك التي سجلت لها العلامة جاز تسجيلها حتى على فرض وجود التشابه بين العلامتين، ولا يتحقق مع ذلك وجود تضليل الجمهور وإيقاع المستهلك في اللبس والخلط للاختلاف الكلي بين الفئتين. وتجيب الدائرة على ما لاحظته الهيئة الموقرة بما تضمنته اسباب هذا الحكم.</w:t>
      </w:r>
    </w:p>
    <w:p w:rsidR="003E2FCD" w:rsidRPr="00AC0849" w:rsidRDefault="003E2FCD" w:rsidP="003E2FCD">
      <w:pPr>
        <w:jc w:val="both"/>
        <w:rPr>
          <w:rFonts w:eastAsia="Times New Roman"/>
          <w:sz w:val="28"/>
          <w:szCs w:val="28"/>
          <w:rtl/>
        </w:rPr>
      </w:pPr>
    </w:p>
    <w:p w:rsidR="003E2FCD" w:rsidRPr="003C7033" w:rsidRDefault="003E2FCD" w:rsidP="003E2FCD">
      <w:pPr>
        <w:jc w:val="center"/>
        <w:rPr>
          <w:rFonts w:eastAsia="Times New Roman"/>
          <w:b/>
          <w:bCs/>
          <w:sz w:val="28"/>
          <w:szCs w:val="28"/>
          <w:rtl/>
        </w:rPr>
      </w:pPr>
      <w:r w:rsidRPr="003C7033">
        <w:rPr>
          <w:rFonts w:eastAsia="Times New Roman" w:hint="cs"/>
          <w:b/>
          <w:bCs/>
          <w:sz w:val="28"/>
          <w:szCs w:val="28"/>
          <w:rtl/>
        </w:rPr>
        <w:t>الاسباب</w:t>
      </w:r>
    </w:p>
    <w:p w:rsidR="003E2FCD" w:rsidRPr="00AC0849" w:rsidRDefault="003E2FCD" w:rsidP="003E2FCD">
      <w:pPr>
        <w:jc w:val="both"/>
        <w:rPr>
          <w:rFonts w:eastAsia="Times New Roman"/>
          <w:sz w:val="28"/>
          <w:szCs w:val="28"/>
          <w:rtl/>
        </w:rPr>
      </w:pPr>
      <w:r w:rsidRPr="00AC0849">
        <w:rPr>
          <w:rFonts w:eastAsia="Times New Roman" w:hint="cs"/>
          <w:sz w:val="28"/>
          <w:szCs w:val="28"/>
          <w:rtl/>
        </w:rPr>
        <w:t>بعد الاطلاع على أوراق الدعوى تبين أنها اعتراض على طلب تسجيل علامة تجارية فيختص الديوان بنظرها وفقا للفقرة (ح/١) من المادة الثامنة من نظامه، والمادة (15) من نظام العلامات التجارية الصادر بالمرسوم الملكي رقم (م/</w:t>
      </w:r>
      <w:r w:rsidRPr="00AC0849">
        <w:rPr>
          <w:rFonts w:eastAsia="Times New Roman" w:hint="cs"/>
          <w:sz w:val="28"/>
          <w:szCs w:val="28"/>
          <w:rtl/>
          <w:lang w:bidi="fa-IR"/>
        </w:rPr>
        <w:t xml:space="preserve">۲۱) </w:t>
      </w:r>
      <w:r w:rsidRPr="00AC0849">
        <w:rPr>
          <w:rFonts w:eastAsia="Times New Roman" w:hint="cs"/>
          <w:sz w:val="28"/>
          <w:szCs w:val="28"/>
          <w:rtl/>
        </w:rPr>
        <w:t xml:space="preserve">تاريخ ١٤٢٣/٥/٢٨هـ. وحيث إن العلامة المعترض عليها أعلن عنها في الجريدة بتاريخ ١٤٢٦/٤/٥هـ وتقدمت المدعية باعتراضها امام الديوان في ١٤٢٦/٥/٢٥هـ فتكون الدعوى مقبولة؛ لرفعها خلال المدة المقررة نظاما. وفي الموضوع فالثابت من الاطلاع على العلامتين وجود تشابه بين العلامة المسجلة للمدعية بالشهادة رقم 35/401 في ١٤١٧/١٢/٢٢هـ </w:t>
      </w:r>
      <w:r w:rsidRPr="00AC0849">
        <w:rPr>
          <w:rFonts w:eastAsia="Times New Roman"/>
          <w:sz w:val="28"/>
          <w:szCs w:val="28"/>
        </w:rPr>
        <w:t>MTV</w:t>
      </w:r>
      <w:r w:rsidRPr="00AC0849">
        <w:rPr>
          <w:rFonts w:eastAsia="Times New Roman" w:hint="cs"/>
          <w:sz w:val="28"/>
          <w:szCs w:val="28"/>
          <w:rtl/>
        </w:rPr>
        <w:t xml:space="preserve"> بحروف لاتينية وبين العلامة المطلوب تسجيلها وهي </w:t>
      </w:r>
      <w:r w:rsidRPr="00AC0849">
        <w:rPr>
          <w:rFonts w:eastAsia="Times New Roman"/>
          <w:sz w:val="28"/>
          <w:szCs w:val="28"/>
        </w:rPr>
        <w:t>MTV</w:t>
      </w:r>
      <w:r w:rsidRPr="00AC0849">
        <w:rPr>
          <w:rFonts w:eastAsia="Times New Roman" w:hint="cs"/>
          <w:sz w:val="28"/>
          <w:szCs w:val="28"/>
          <w:rtl/>
        </w:rPr>
        <w:t xml:space="preserve"> إم تي في بحروف عربية ولاتينية في النطق والحروف، وحيث إن الفئة (٤٢) ضمن فئات الخدمات ومنها خدمات المطاعم وفق نظام العلامات التجارية الصادر عام 1405هـ، وحلت الفئة (43) الخاصة بخدمات توفير الأطعمة والمشروبات وفق النظام الأخير محل الفئة (٤٢) الواردة في شهادة التسجيل ويندرج تحتها المشروبات والاطعمة الواردة في الفئة (٣٢) المطلوب التسجيل عليها ولها ارتباط وثيق بها، وقد نصت الفقرة (ل) من المادة الثانية من نظام العلامات التجارية «بالا تعد ولا تسجل علامة تجارية الإشارات المطابقة أو المشابهة لعلامات تجارية سبق ايداعها أو تسجيلها من قبل الآخرين على منتجات أو خدمات مطابقة أو مشابهة.. وحيث إن التدخل وارد في كلا المنتجات لفئة العلامة المسجلة على الفئة (٤٢) والعلامة المطلوب تسجيلها على الفئة ٣٢ لأن منتجات الأطعمة والمشروبات تتداخل في كلا الفئتين، حيث بالإمكان إنتاج مشروبات أو أطعمة وتسويقها للمستهلكين بالعلامة </w:t>
      </w:r>
      <w:r w:rsidRPr="00AC0849">
        <w:rPr>
          <w:rFonts w:eastAsia="Times New Roman"/>
          <w:sz w:val="28"/>
          <w:szCs w:val="28"/>
        </w:rPr>
        <w:t>MTV</w:t>
      </w:r>
      <w:r>
        <w:rPr>
          <w:rFonts w:eastAsia="Times New Roman" w:hint="cs"/>
          <w:sz w:val="28"/>
          <w:szCs w:val="28"/>
          <w:rtl/>
        </w:rPr>
        <w:t xml:space="preserve"> على أنها منتجات </w:t>
      </w:r>
      <w:r w:rsidRPr="00AC0849">
        <w:rPr>
          <w:rFonts w:eastAsia="Times New Roman" w:hint="cs"/>
          <w:sz w:val="28"/>
          <w:szCs w:val="28"/>
          <w:rtl/>
        </w:rPr>
        <w:t xml:space="preserve">المدعية او طالبة التسجيل، وقد منعت المادة المشار إليها من النظام تسجيل علامة تجارية الإشارات المطابقة او المشابهة لعلامات تجارية سبق تسجيلها من قبل الآخرين على منتجات مماثلة أو مشابهة، ومنتجات الفئة (٣٢) المطلوب التسجيل عليها تشابه منتجات الفئة المسجلة للمدعية وتتداخل معها، ما يؤدي إلى التضليل واللبس، وترتيباً على ما سبق فإن الدائرة لم تجد ما يدعو للعدول عما انتهت إليه في حكمها السابق. لهذه الاسباب وبعد المداولة حكمت الدائرة: بإلغاء قرار وزارة التجارة والصناعة قبول طلب </w:t>
      </w:r>
      <w:r w:rsidRPr="00AC0849">
        <w:rPr>
          <w:rFonts w:eastAsia="Times New Roman" w:hint="cs"/>
          <w:sz w:val="28"/>
          <w:szCs w:val="28"/>
          <w:rtl/>
        </w:rPr>
        <w:lastRenderedPageBreak/>
        <w:t>مصنع...... للمرطبات لصاحبه.... تسجيل كلمة إم تي في بالحروف اللاتينية والعربية علامة تجارية بالفئة (٣٢). وبالله التوفيق. وصلى الله وسلم على نبينا محمد وعلى آله وصحبه أجمعين.</w:t>
      </w:r>
    </w:p>
    <w:p w:rsidR="003E2FCD" w:rsidRPr="00AC0849" w:rsidRDefault="003E2FCD" w:rsidP="003E2FCD">
      <w:pPr>
        <w:jc w:val="both"/>
        <w:rPr>
          <w:rFonts w:eastAsia="Times New Roman"/>
          <w:sz w:val="28"/>
          <w:szCs w:val="28"/>
          <w:rtl/>
        </w:rPr>
      </w:pPr>
    </w:p>
    <w:p w:rsidR="003E2FCD" w:rsidRPr="003C7033" w:rsidRDefault="003E2FCD" w:rsidP="003E2FCD">
      <w:pPr>
        <w:jc w:val="both"/>
        <w:rPr>
          <w:rFonts w:eastAsia="Times New Roman"/>
          <w:b/>
          <w:bCs/>
          <w:sz w:val="28"/>
          <w:szCs w:val="28"/>
          <w:rtl/>
        </w:rPr>
      </w:pPr>
      <w:r w:rsidRPr="003C7033">
        <w:rPr>
          <w:rFonts w:eastAsia="Times New Roman" w:hint="cs"/>
          <w:b/>
          <w:bCs/>
          <w:sz w:val="28"/>
          <w:szCs w:val="28"/>
          <w:rtl/>
        </w:rPr>
        <w:t>هيئة التدقيق</w:t>
      </w:r>
    </w:p>
    <w:p w:rsidR="003E2FCD" w:rsidRPr="00AC0849" w:rsidRDefault="003E2FCD" w:rsidP="003E2FCD">
      <w:pPr>
        <w:jc w:val="both"/>
        <w:rPr>
          <w:rFonts w:eastAsia="Times New Roman"/>
          <w:sz w:val="28"/>
          <w:szCs w:val="28"/>
          <w:rtl/>
        </w:rPr>
      </w:pPr>
      <w:r w:rsidRPr="00AC0849">
        <w:rPr>
          <w:rFonts w:eastAsia="Times New Roman" w:hint="cs"/>
          <w:sz w:val="28"/>
          <w:szCs w:val="28"/>
          <w:rtl/>
        </w:rPr>
        <w:t>حکمت هيئة التدقيق ـ الدائرة الخامسة.: بتأييد حكم الدائرة الإدارية الأولى رقم ٥٢/د/١/١ لعام ١٤٢٧هـ الصادر في القضية رقم ١/٢٣١٩/ق لعام ١٤٢٦هـ فيما انتهى إليه من قضاء. والله الموفق. وصلى الله. وسلم على نبينا محمد وعلى آله وصحبه أجمعين.</w:t>
      </w:r>
    </w:p>
    <w:p w:rsidR="003E2FCD" w:rsidRPr="00AC0849" w:rsidRDefault="003E2FCD" w:rsidP="003E2FCD">
      <w:pPr>
        <w:jc w:val="both"/>
        <w:rPr>
          <w:rFonts w:eastAsia="Times New Roman"/>
          <w:sz w:val="28"/>
          <w:szCs w:val="28"/>
          <w:rtl/>
        </w:rPr>
      </w:pPr>
    </w:p>
    <w:p w:rsidR="003E2FCD" w:rsidRPr="00AC0849"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AC0849"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3C7033" w:rsidRDefault="003E2FCD" w:rsidP="003E2FCD">
      <w:pPr>
        <w:jc w:val="both"/>
        <w:rPr>
          <w:rFonts w:eastAsia="Times New Roman"/>
          <w:b/>
          <w:bCs/>
          <w:sz w:val="28"/>
          <w:szCs w:val="28"/>
          <w:rtl/>
        </w:rPr>
      </w:pPr>
      <w:r w:rsidRPr="003C7033">
        <w:rPr>
          <w:rFonts w:eastAsia="Times New Roman" w:hint="cs"/>
          <w:b/>
          <w:bCs/>
          <w:sz w:val="28"/>
          <w:szCs w:val="28"/>
          <w:rtl/>
        </w:rPr>
        <w:t>رقم القضية ٢٩٩٩/</w:t>
      </w:r>
      <w:r>
        <w:rPr>
          <w:rFonts w:eastAsia="Times New Roman" w:hint="cs"/>
          <w:b/>
          <w:bCs/>
          <w:sz w:val="28"/>
          <w:szCs w:val="28"/>
          <w:rtl/>
        </w:rPr>
        <w:t>1</w:t>
      </w:r>
      <w:r w:rsidRPr="003C7033">
        <w:rPr>
          <w:rFonts w:eastAsia="Times New Roman" w:hint="cs"/>
          <w:b/>
          <w:bCs/>
          <w:sz w:val="28"/>
          <w:szCs w:val="28"/>
          <w:rtl/>
        </w:rPr>
        <w:t>/ق لعام ١٤٢٦هـ</w:t>
      </w:r>
    </w:p>
    <w:p w:rsidR="003E2FCD" w:rsidRPr="003C7033" w:rsidRDefault="003E2FCD" w:rsidP="003E2FCD">
      <w:pPr>
        <w:jc w:val="both"/>
        <w:rPr>
          <w:rFonts w:eastAsia="Times New Roman"/>
          <w:b/>
          <w:bCs/>
          <w:sz w:val="28"/>
          <w:szCs w:val="28"/>
          <w:rtl/>
        </w:rPr>
      </w:pPr>
      <w:r w:rsidRPr="003C7033">
        <w:rPr>
          <w:rFonts w:eastAsia="Times New Roman" w:hint="cs"/>
          <w:b/>
          <w:bCs/>
          <w:sz w:val="28"/>
          <w:szCs w:val="28"/>
          <w:rtl/>
        </w:rPr>
        <w:t>رقم الحكم الابتدائي 49/د/٤/١ لعام ١٤٢٧هـ</w:t>
      </w:r>
    </w:p>
    <w:p w:rsidR="003E2FCD" w:rsidRPr="003C7033" w:rsidRDefault="003E2FCD" w:rsidP="003E2FCD">
      <w:pPr>
        <w:jc w:val="both"/>
        <w:rPr>
          <w:rFonts w:eastAsia="Times New Roman"/>
          <w:b/>
          <w:bCs/>
          <w:sz w:val="28"/>
          <w:szCs w:val="28"/>
          <w:rtl/>
        </w:rPr>
      </w:pPr>
      <w:r w:rsidRPr="003C7033">
        <w:rPr>
          <w:rFonts w:eastAsia="Times New Roman" w:hint="cs"/>
          <w:b/>
          <w:bCs/>
          <w:sz w:val="28"/>
          <w:szCs w:val="28"/>
          <w:rtl/>
        </w:rPr>
        <w:t>رقم حكم التدقيق ٢٩٤/ت/ه لعام ١٤٢٧هـ</w:t>
      </w:r>
    </w:p>
    <w:p w:rsidR="003E2FCD" w:rsidRPr="003C7033" w:rsidRDefault="003E2FCD" w:rsidP="003E2FCD">
      <w:pPr>
        <w:jc w:val="both"/>
        <w:rPr>
          <w:rFonts w:eastAsia="Times New Roman"/>
          <w:b/>
          <w:bCs/>
          <w:sz w:val="28"/>
          <w:szCs w:val="28"/>
          <w:rtl/>
        </w:rPr>
      </w:pPr>
      <w:r w:rsidRPr="003C7033">
        <w:rPr>
          <w:rFonts w:eastAsia="Times New Roman" w:hint="cs"/>
          <w:b/>
          <w:bCs/>
          <w:sz w:val="28"/>
          <w:szCs w:val="28"/>
          <w:rtl/>
        </w:rPr>
        <w:t>تاريخ الجلسة ١٤٢٧/٦/٢٢هـ</w:t>
      </w:r>
    </w:p>
    <w:p w:rsidR="003E2FCD" w:rsidRPr="003C7033" w:rsidRDefault="003E2FCD" w:rsidP="003E2FCD">
      <w:pPr>
        <w:jc w:val="both"/>
        <w:rPr>
          <w:rFonts w:eastAsia="Times New Roman"/>
          <w:b/>
          <w:bCs/>
          <w:sz w:val="28"/>
          <w:szCs w:val="28"/>
          <w:rtl/>
        </w:rPr>
      </w:pPr>
      <w:r w:rsidRPr="003C7033">
        <w:rPr>
          <w:rFonts w:eastAsia="Times New Roman" w:hint="cs"/>
          <w:b/>
          <w:bCs/>
          <w:sz w:val="28"/>
          <w:szCs w:val="28"/>
          <w:rtl/>
        </w:rPr>
        <w:t>الموضوعات</w:t>
      </w:r>
    </w:p>
    <w:p w:rsidR="003E2FCD" w:rsidRDefault="003E2FCD" w:rsidP="003E2FCD">
      <w:pPr>
        <w:jc w:val="both"/>
        <w:rPr>
          <w:rFonts w:eastAsia="Times New Roman"/>
          <w:b/>
          <w:bCs/>
          <w:sz w:val="28"/>
          <w:szCs w:val="28"/>
          <w:rtl/>
        </w:rPr>
      </w:pPr>
      <w:r w:rsidRPr="003C7033">
        <w:rPr>
          <w:rFonts w:eastAsia="Times New Roman" w:hint="cs"/>
          <w:b/>
          <w:bCs/>
          <w:sz w:val="28"/>
          <w:szCs w:val="28"/>
          <w:rtl/>
        </w:rPr>
        <w:t>ملكية فكرية. علامة تجارية ـ طعن في قرار قبول تسجيل علامة تجارية. العنصر الجوهري ـ اتحاد الفئة ـ قياس علامة على علامة بالاشتقاق اللغوي. الخطأ في تطبيق النظام.</w:t>
      </w:r>
    </w:p>
    <w:p w:rsidR="003E2FCD" w:rsidRPr="003C7033" w:rsidRDefault="003E2FCD" w:rsidP="003E2FCD">
      <w:pPr>
        <w:jc w:val="both"/>
        <w:rPr>
          <w:rFonts w:eastAsia="Times New Roman"/>
          <w:b/>
          <w:bCs/>
          <w:sz w:val="28"/>
          <w:szCs w:val="28"/>
          <w:rtl/>
        </w:rPr>
      </w:pPr>
    </w:p>
    <w:p w:rsidR="003E2FCD" w:rsidRPr="003C7033" w:rsidRDefault="003E2FCD" w:rsidP="003E2FCD">
      <w:pPr>
        <w:jc w:val="center"/>
        <w:rPr>
          <w:rFonts w:eastAsia="Times New Roman"/>
          <w:b/>
          <w:bCs/>
          <w:sz w:val="28"/>
          <w:szCs w:val="28"/>
          <w:rtl/>
        </w:rPr>
      </w:pPr>
      <w:r w:rsidRPr="003C7033">
        <w:rPr>
          <w:rFonts w:eastAsia="Times New Roman" w:hint="cs"/>
          <w:b/>
          <w:bCs/>
          <w:sz w:val="28"/>
          <w:szCs w:val="28"/>
          <w:rtl/>
        </w:rPr>
        <w:t>الأنظمة واللوائح</w:t>
      </w:r>
    </w:p>
    <w:p w:rsidR="003E2FCD" w:rsidRPr="003C7033" w:rsidRDefault="003E2FCD" w:rsidP="00775788">
      <w:pPr>
        <w:pStyle w:val="a5"/>
        <w:numPr>
          <w:ilvl w:val="0"/>
          <w:numId w:val="54"/>
        </w:numPr>
        <w:spacing w:after="0" w:line="240" w:lineRule="auto"/>
        <w:jc w:val="both"/>
        <w:rPr>
          <w:rFonts w:eastAsia="Times New Roman"/>
          <w:sz w:val="28"/>
          <w:szCs w:val="28"/>
          <w:rtl/>
        </w:rPr>
      </w:pPr>
      <w:r w:rsidRPr="003C7033">
        <w:rPr>
          <w:rFonts w:eastAsia="Times New Roman" w:hint="cs"/>
          <w:sz w:val="28"/>
          <w:szCs w:val="28"/>
          <w:rtl/>
        </w:rPr>
        <w:t>نظام العلامات التجارية الصادر بالمرسوم الملكي رقم (م/٢١) وتاريخ ١٤٢٣/٥/٢٨هـ.</w:t>
      </w:r>
    </w:p>
    <w:p w:rsidR="003E2FCD" w:rsidRPr="00AC0849" w:rsidRDefault="003E2FCD" w:rsidP="003E2FCD">
      <w:pPr>
        <w:jc w:val="both"/>
        <w:rPr>
          <w:rFonts w:eastAsia="Times New Roman"/>
          <w:sz w:val="28"/>
          <w:szCs w:val="28"/>
          <w:rtl/>
        </w:rPr>
      </w:pPr>
    </w:p>
    <w:p w:rsidR="003E2FCD" w:rsidRPr="003C7033" w:rsidRDefault="003E2FCD" w:rsidP="003E2FCD">
      <w:pPr>
        <w:jc w:val="center"/>
        <w:rPr>
          <w:rFonts w:eastAsia="Times New Roman"/>
          <w:b/>
          <w:bCs/>
          <w:sz w:val="28"/>
          <w:szCs w:val="28"/>
          <w:rtl/>
        </w:rPr>
      </w:pPr>
      <w:r w:rsidRPr="003C7033">
        <w:rPr>
          <w:rFonts w:eastAsia="Times New Roman" w:hint="cs"/>
          <w:b/>
          <w:bCs/>
          <w:sz w:val="28"/>
          <w:szCs w:val="28"/>
          <w:rtl/>
        </w:rPr>
        <w:t>الملخص</w:t>
      </w:r>
    </w:p>
    <w:p w:rsidR="003E2FCD" w:rsidRPr="00AC0849" w:rsidRDefault="003E2FCD" w:rsidP="003E2FCD">
      <w:pPr>
        <w:jc w:val="both"/>
        <w:rPr>
          <w:rFonts w:eastAsia="Times New Roman"/>
          <w:sz w:val="28"/>
          <w:szCs w:val="28"/>
          <w:rtl/>
        </w:rPr>
      </w:pPr>
      <w:r w:rsidRPr="00AC0849">
        <w:rPr>
          <w:rFonts w:eastAsia="Times New Roman" w:hint="cs"/>
          <w:sz w:val="28"/>
          <w:szCs w:val="28"/>
          <w:rtl/>
        </w:rPr>
        <w:t>الشركة المدعية تطعن في قرار الجهة الإدارية قبول تسجيل كلمة (</w:t>
      </w:r>
      <w:r w:rsidRPr="00AC0849">
        <w:rPr>
          <w:rFonts w:eastAsia="Times New Roman"/>
          <w:sz w:val="28"/>
          <w:szCs w:val="28"/>
        </w:rPr>
        <w:t>EMI-ALPHA</w:t>
      </w:r>
      <w:r w:rsidRPr="00AC0849">
        <w:rPr>
          <w:rFonts w:eastAsia="Times New Roman" w:hint="cs"/>
          <w:sz w:val="28"/>
          <w:szCs w:val="28"/>
          <w:rtl/>
        </w:rPr>
        <w:t>) بحروف لاتينية علامة تجارية في الفئة (5) لشركة...... بحجة أنها تملك العلامة الشهيرة المسجلة (</w:t>
      </w:r>
      <w:r w:rsidRPr="00AC0849">
        <w:rPr>
          <w:rFonts w:eastAsia="Times New Roman"/>
          <w:sz w:val="28"/>
          <w:szCs w:val="28"/>
        </w:rPr>
        <w:t>ONE-ALPHA</w:t>
      </w:r>
      <w:r w:rsidRPr="00AC0849">
        <w:rPr>
          <w:rFonts w:eastAsia="Times New Roman" w:hint="cs"/>
          <w:sz w:val="28"/>
          <w:szCs w:val="28"/>
          <w:rtl/>
        </w:rPr>
        <w:t>) - الثابت تطابق العلامتين في العنصر الجوهري الرئيس والمميز كلمة (</w:t>
      </w:r>
      <w:r w:rsidRPr="00AC0849">
        <w:rPr>
          <w:rFonts w:eastAsia="Times New Roman"/>
          <w:sz w:val="28"/>
          <w:szCs w:val="28"/>
        </w:rPr>
        <w:t>ALPHA</w:t>
      </w:r>
      <w:r w:rsidRPr="00AC0849">
        <w:rPr>
          <w:rFonts w:eastAsia="Times New Roman" w:hint="cs"/>
          <w:sz w:val="28"/>
          <w:szCs w:val="28"/>
          <w:rtl/>
        </w:rPr>
        <w:t>)، وما زاد عن ذلك لا يرفع الشبهة واللبس بحسبانه عنصراً ثانوياً ضئيلاً غير قائم بذاته بنص العلامة ـ من البين تعمد طالبة التسجيل المضاهاة في عدد الاحرف ومقاربة الشكل وعلامة الترقيم لتفيد من علامة المدعية، إضافة لتضارب اسم الشركتين صاحبتي العلامتين ـ لا صحة للادعاء بأن العنصر الجوهري في العلامة (</w:t>
      </w:r>
      <w:r w:rsidRPr="00AC0849">
        <w:rPr>
          <w:rFonts w:eastAsia="Times New Roman"/>
          <w:sz w:val="28"/>
          <w:szCs w:val="28"/>
        </w:rPr>
        <w:t>ALPHA</w:t>
      </w:r>
      <w:r w:rsidRPr="00AC0849">
        <w:rPr>
          <w:rFonts w:eastAsia="Times New Roman" w:hint="cs"/>
          <w:sz w:val="28"/>
          <w:szCs w:val="28"/>
          <w:rtl/>
        </w:rPr>
        <w:t>) مشتق من التركيبة الكيميائية للمستحضر الطبي، ولا صحة لقياسه على علامات ( بنادول - فيفادول) لمجموعة أدلة ـ قرار قبول تسجيل العلامة المطعون في تسجيلها قام بالمخالفة للنظام - مستنده: المادة (٢/ل) من النظام التي منعت تسجيل إشارة مشابهة لعلامة مطابقة او مشابهة لعلامة سبق تسجيلها او إيداعها على خدمات مطابقة او مشابهة ـ اثره: إلغاء قرار قبول التسجيل.</w:t>
      </w:r>
    </w:p>
    <w:p w:rsidR="003E2FCD" w:rsidRPr="00AC0849" w:rsidRDefault="003E2FCD" w:rsidP="003E2FCD">
      <w:pPr>
        <w:jc w:val="both"/>
        <w:rPr>
          <w:rFonts w:eastAsia="Times New Roman"/>
          <w:sz w:val="28"/>
          <w:szCs w:val="28"/>
          <w:rtl/>
        </w:rPr>
      </w:pPr>
    </w:p>
    <w:p w:rsidR="003E2FCD" w:rsidRPr="003C7033" w:rsidRDefault="003E2FCD" w:rsidP="003E2FCD">
      <w:pPr>
        <w:jc w:val="center"/>
        <w:rPr>
          <w:rFonts w:eastAsia="Times New Roman"/>
          <w:b/>
          <w:bCs/>
          <w:sz w:val="28"/>
          <w:szCs w:val="28"/>
          <w:rtl/>
        </w:rPr>
      </w:pPr>
      <w:r w:rsidRPr="003C7033">
        <w:rPr>
          <w:rFonts w:eastAsia="Times New Roman" w:hint="cs"/>
          <w:b/>
          <w:bCs/>
          <w:sz w:val="28"/>
          <w:szCs w:val="28"/>
          <w:rtl/>
        </w:rPr>
        <w:t>الوقائع</w:t>
      </w:r>
    </w:p>
    <w:p w:rsidR="003E2FCD" w:rsidRPr="00AC0849" w:rsidRDefault="003E2FCD" w:rsidP="003E2FCD">
      <w:pPr>
        <w:jc w:val="both"/>
        <w:rPr>
          <w:rFonts w:eastAsia="Times New Roman"/>
          <w:sz w:val="28"/>
          <w:szCs w:val="28"/>
          <w:rtl/>
        </w:rPr>
      </w:pPr>
      <w:r w:rsidRPr="00AC0849">
        <w:rPr>
          <w:rFonts w:eastAsia="Times New Roman" w:hint="cs"/>
          <w:sz w:val="28"/>
          <w:szCs w:val="28"/>
          <w:rtl/>
        </w:rPr>
        <w:t>تتلخص وقائع الدعوى الماثلة في أن وكيل الشركة المدعية تقدم أمام ديوان المظالم بلائحة ذكر فيها أن وزارة التجارة والصناعة أعلنت في جريدة ام القرى عن قبول طلب تسجيل كلمة (</w:t>
      </w:r>
      <w:r w:rsidRPr="00AC0849">
        <w:rPr>
          <w:rFonts w:eastAsia="Times New Roman"/>
          <w:sz w:val="28"/>
          <w:szCs w:val="28"/>
        </w:rPr>
        <w:t>EMI-ALPHA</w:t>
      </w:r>
      <w:r w:rsidRPr="00AC0849">
        <w:rPr>
          <w:rFonts w:eastAsia="Times New Roman" w:hint="cs"/>
          <w:sz w:val="28"/>
          <w:szCs w:val="28"/>
          <w:rtl/>
        </w:rPr>
        <w:t>) بحروف لاتينية بالفئة (5) لشركة...... ومقرها دولة الإمارات العربية المتحدة. وبما أن المدعية شركة...... الدانماركية تملك العلامة الشهيرة (</w:t>
      </w:r>
      <w:r w:rsidRPr="00AC0849">
        <w:rPr>
          <w:rFonts w:eastAsia="Times New Roman"/>
          <w:sz w:val="28"/>
          <w:szCs w:val="28"/>
        </w:rPr>
        <w:t>ONE-ALPHA</w:t>
      </w:r>
      <w:r w:rsidRPr="00AC0849">
        <w:rPr>
          <w:rFonts w:eastAsia="Times New Roman" w:hint="cs"/>
          <w:sz w:val="28"/>
          <w:szCs w:val="28"/>
          <w:rtl/>
        </w:rPr>
        <w:t>) في المملكة برقم ٢٢/١٤٣ في ١٤٠٥/٣/١٨هـ بالفئة (5) وفي كل من (أرمينيا، بنجلاديش، بلغاريا، البحرين، بيلاروس، كندا، قبرص، التشيك، الدنمارك، استونيا، مصر، أستونيا، ، بريطانيا، جورجيا، اليونان، قطاع غزة، هونج كونج، المجر، إندونيسيا، إيرلندا، (إسرائيل)، الهند، إيران، الأردن، كارغستان، الكويت، كازاخستان، سيرلانكا، ليتوانيا، لاتفيا، المغرب، ملدوفيا، مقدونيا، موريشيوس، نيوزلندا، بولندا، قطر، رومانيا، السودان، سنغافورة، سلوفينيا، سلوفاكيا، تایلند، تانجانيقا، طاجكستان، ترکستان، تونس، تركيا، أوكرانيا، أوزبكستان، اليمن، صربيا ومنقرو، جنوب إفريقية، زيمبابوي) ويعود تسجيلها إلى أكثر من ربع قرن، وقد بذلت المدعية اموالا طائلة وجهودا كبيرة في تصنيع وتطوير منتجاتها التي تحمل العلامة حتى بلغت درجة فريدة واكسبها شهرة ورواجاً في كل أنحاء العالم، والعلامتان متشابهتان في العنصر الرئيس كلمة (</w:t>
      </w:r>
      <w:r w:rsidRPr="00AC0849">
        <w:rPr>
          <w:rFonts w:eastAsia="Times New Roman"/>
          <w:sz w:val="28"/>
          <w:szCs w:val="28"/>
        </w:rPr>
        <w:t>ALPHA</w:t>
      </w:r>
      <w:r w:rsidRPr="00AC0849">
        <w:rPr>
          <w:rFonts w:eastAsia="Times New Roman" w:hint="cs"/>
          <w:sz w:val="28"/>
          <w:szCs w:val="28"/>
          <w:rtl/>
        </w:rPr>
        <w:t>) وعلامة الترقيم، وتطلب المدعية لكل ذلك الحكم بإلغاء القرار. وقد مثل الشركة طالبة التسجيل في القضية وكيلها.. الذي قبلت الدائرة إدخاله في القضية مدعى عليه، وأجاب بأن شهادة تسجيل علامة المدعية بالمملكة نصت على أن الحماية لا تشمل كلمة (</w:t>
      </w:r>
      <w:r w:rsidRPr="00AC0849">
        <w:rPr>
          <w:rFonts w:eastAsia="Times New Roman"/>
          <w:sz w:val="28"/>
          <w:szCs w:val="28"/>
        </w:rPr>
        <w:t>ONE</w:t>
      </w:r>
      <w:r w:rsidRPr="00AC0849">
        <w:rPr>
          <w:rFonts w:eastAsia="Times New Roman" w:hint="cs"/>
          <w:sz w:val="28"/>
          <w:szCs w:val="28"/>
          <w:rtl/>
        </w:rPr>
        <w:t>) منفصلة عن العلامة، أي تشملها الحماية مجتمعة مع كلمة (</w:t>
      </w:r>
      <w:r w:rsidRPr="00AC0849">
        <w:rPr>
          <w:rFonts w:eastAsia="Times New Roman"/>
          <w:sz w:val="28"/>
          <w:szCs w:val="28"/>
        </w:rPr>
        <w:t>ALPHA</w:t>
      </w:r>
      <w:r w:rsidRPr="00AC0849">
        <w:rPr>
          <w:rFonts w:eastAsia="Times New Roman" w:hint="cs"/>
          <w:sz w:val="28"/>
          <w:szCs w:val="28"/>
          <w:rtl/>
        </w:rPr>
        <w:t>) إضافة إلى أن العلامة التجارية التي تقدمنا بطلب تسجيلها كلمة لاتينية لا معنى مرادف لها بالعربية، بينما كلمة (</w:t>
      </w:r>
      <w:r w:rsidRPr="00AC0849">
        <w:rPr>
          <w:rFonts w:eastAsia="Times New Roman"/>
          <w:sz w:val="28"/>
          <w:szCs w:val="28"/>
        </w:rPr>
        <w:t>ONE</w:t>
      </w:r>
      <w:r w:rsidRPr="00AC0849">
        <w:rPr>
          <w:rFonts w:eastAsia="Times New Roman" w:hint="cs"/>
          <w:sz w:val="28"/>
          <w:szCs w:val="28"/>
          <w:rtl/>
        </w:rPr>
        <w:t xml:space="preserve">) لها معنى مرادف بالعربية، ولا تطابق ولا تشابه في الجرس الصوتي وكتابة كل من العلامتين، ويشترط لصحة العلامة أن تتوافر لها (صفة الذاتية المميزة) و(أن تكون جديدة لم يسبق استخدامها) و(أن تكون مشروعة) وكلها متوفرة في علامة موكلتي، ولكي تعتبر العلامة جديدة وغير مطابقة أو مماثلة لعلامة سبق تسجيلها أو إيداعها يجب ان يتوافر فيها عنصر مميز على الاقل، وتقدير التميز يكون بالنظر إلى </w:t>
      </w:r>
      <w:r w:rsidRPr="00AC0849">
        <w:rPr>
          <w:rFonts w:eastAsia="Times New Roman" w:hint="cs"/>
          <w:sz w:val="28"/>
          <w:szCs w:val="28"/>
          <w:rtl/>
        </w:rPr>
        <w:lastRenderedPageBreak/>
        <w:t>مجموع العناصر كوحدة واحدة ليست مجزأة، حيث لا يوجد نظام يمنع اشتراك بعض العناصر المكونة لعلامة مع عناصر مكونة لعلامة اخرى، حتى لو كانتا مستعملتين في صناعة واحدة، ما دام ان عناصرهما مختلفة التركيب والمظهر، ونطلب رفض الدعوى. بعد هذا اجاب ممثل الوزارة بانه يلاحظ عدم وجود التشابه المفضي للبس بين علامة المدعية والعلامة المطلوب تسجيلها، كما استقر الرأي في الوزارة والديوان على جواز تسجيل العلامات التجارية الخاصة بالمستحضرات الطبية على الفئة (5) حتى لو اتفقت هذه العلامات في المقطع الاخير منها، والسبب في ذلك أن هذا المقطع مشتق من التركيبة الكيميائية لهذه المستحضرات مثل علامات (بنادول - فيفادول) وطلب رفض الدعوى. فطلبت الدائرة من ممثل الوزارة تقديم الإثبات على ما يدعيه من أن المقطع الأخير من العلامتين موضوع الدعوى مشتق من التركيبة الكيمائية للمستحضر الطبي المسجلتين لصناعته وبيعه، فطلب أجلاً لذلك. وفي جلسة تالية عقب وكيل المدعية بما حاصله أن اشتراط ألا تشمل الحماية كلمة (</w:t>
      </w:r>
      <w:r w:rsidRPr="00AC0849">
        <w:rPr>
          <w:rFonts w:eastAsia="Times New Roman"/>
          <w:sz w:val="28"/>
          <w:szCs w:val="28"/>
        </w:rPr>
        <w:t>ONE</w:t>
      </w:r>
      <w:r w:rsidRPr="00AC0849">
        <w:rPr>
          <w:rFonts w:eastAsia="Times New Roman" w:hint="cs"/>
          <w:sz w:val="28"/>
          <w:szCs w:val="28"/>
          <w:rtl/>
        </w:rPr>
        <w:t>) منفصلة يعني أن العنصر الاكثر تميزاً وجوهرية في العلامة هو كلمة (</w:t>
      </w:r>
      <w:r w:rsidRPr="00AC0849">
        <w:rPr>
          <w:rFonts w:eastAsia="Times New Roman"/>
          <w:sz w:val="28"/>
          <w:szCs w:val="28"/>
        </w:rPr>
        <w:t>ALPHA</w:t>
      </w:r>
      <w:r w:rsidRPr="00AC0849">
        <w:rPr>
          <w:rFonts w:eastAsia="Times New Roman" w:hint="cs"/>
          <w:sz w:val="28"/>
          <w:szCs w:val="28"/>
          <w:rtl/>
        </w:rPr>
        <w:t>)، أما ما ذكره ممثل الوزارة من استقرار الرأي في الوزارة والديوان حول ما ذكره فإن النظام لم يخص الفئة (5) بمعيار يختلف عن الفئات الأخرى، والمثال الذي أورده ممثل الوزارة لا ينطبق على الموضع محل الدعوى، فكلمة (</w:t>
      </w:r>
      <w:r w:rsidRPr="00AC0849">
        <w:rPr>
          <w:rFonts w:eastAsia="Times New Roman"/>
          <w:sz w:val="28"/>
          <w:szCs w:val="28"/>
        </w:rPr>
        <w:t>ALPHA</w:t>
      </w:r>
      <w:r w:rsidRPr="00AC0849">
        <w:rPr>
          <w:rFonts w:eastAsia="Times New Roman" w:hint="cs"/>
          <w:sz w:val="28"/>
          <w:szCs w:val="28"/>
          <w:rtl/>
        </w:rPr>
        <w:t>) ليست مقطعاً أخيراً من مستحضر طبي، وإنما هي كلمة كاملة لها معنى ودلالة، فهي (1) تمثل الحرف الأول من الأبجدية اليونانية (٢) والنجم الرئيس او الاشد تألقا في كوكبه (مرفق نسخة من المعجم) وورودها بشكل مطابق في العلامتين يسبقها علامة الترقيم وكلم</w:t>
      </w:r>
      <w:r>
        <w:rPr>
          <w:rFonts w:eastAsia="Times New Roman" w:hint="cs"/>
          <w:sz w:val="28"/>
          <w:szCs w:val="28"/>
          <w:rtl/>
        </w:rPr>
        <w:t xml:space="preserve">ة من ثلاثة احرف ليس مصادفة. وفي </w:t>
      </w:r>
      <w:r w:rsidRPr="00AC0849">
        <w:rPr>
          <w:rFonts w:eastAsia="Times New Roman" w:hint="cs"/>
          <w:sz w:val="28"/>
          <w:szCs w:val="28"/>
          <w:rtl/>
        </w:rPr>
        <w:t>جلسة لاحقة بعد شهرين تقدم وكيل طالبة التسجيل بصورة ضوئية من (التضامن للعلامات والبراءات ......) تفيد بأن (</w:t>
      </w:r>
      <w:r w:rsidRPr="00AC0849">
        <w:rPr>
          <w:rFonts w:eastAsia="Times New Roman"/>
          <w:sz w:val="28"/>
          <w:szCs w:val="28"/>
        </w:rPr>
        <w:t>ALPHA</w:t>
      </w:r>
      <w:r w:rsidRPr="00AC0849">
        <w:rPr>
          <w:rFonts w:eastAsia="Times New Roman" w:hint="cs"/>
          <w:sz w:val="28"/>
          <w:szCs w:val="28"/>
          <w:rtl/>
        </w:rPr>
        <w:t>) مشتقة من المكون الأساسي للدواء (</w:t>
      </w:r>
      <w:r w:rsidRPr="00AC0849">
        <w:rPr>
          <w:rFonts w:eastAsia="Times New Roman"/>
          <w:sz w:val="28"/>
          <w:szCs w:val="28"/>
        </w:rPr>
        <w:t>Alpha calcIdol</w:t>
      </w:r>
      <w:r w:rsidRPr="00AC0849">
        <w:rPr>
          <w:rFonts w:eastAsia="Times New Roman" w:hint="cs"/>
          <w:sz w:val="28"/>
          <w:szCs w:val="28"/>
          <w:rtl/>
        </w:rPr>
        <w:t>). وبسؤال ممثل الوزارة عما طلبته الدائرة منه قرر أنه يكتفي بما ورد من وكيل طالبة التسجيل، واكتفى الجميع بما قدموا، وقرروا ختم أقوالهم وطلبوا حجز القضية للحكم. وفي جلسة اليوم صدر الحكم في مواجهة الأطراف...... وكيل المدعية، و......، ممثل الوزارة، و...... وكيل طالبة جميع التسجيل. </w:t>
      </w:r>
    </w:p>
    <w:p w:rsidR="003E2FCD" w:rsidRPr="00AC0849" w:rsidRDefault="003E2FCD" w:rsidP="003E2FCD">
      <w:pPr>
        <w:jc w:val="both"/>
        <w:rPr>
          <w:rFonts w:eastAsia="Times New Roman"/>
          <w:sz w:val="28"/>
          <w:szCs w:val="28"/>
          <w:rtl/>
        </w:rPr>
      </w:pPr>
    </w:p>
    <w:p w:rsidR="003E2FCD" w:rsidRPr="00574763" w:rsidRDefault="003E2FCD" w:rsidP="003E2FCD">
      <w:pPr>
        <w:jc w:val="center"/>
        <w:rPr>
          <w:rFonts w:eastAsia="Times New Roman"/>
          <w:b/>
          <w:bCs/>
          <w:sz w:val="28"/>
          <w:szCs w:val="28"/>
          <w:rtl/>
        </w:rPr>
      </w:pPr>
      <w:r w:rsidRPr="00574763">
        <w:rPr>
          <w:rFonts w:eastAsia="Times New Roman" w:hint="cs"/>
          <w:b/>
          <w:bCs/>
          <w:sz w:val="28"/>
          <w:szCs w:val="28"/>
          <w:rtl/>
        </w:rPr>
        <w:t>الأسباب</w:t>
      </w:r>
    </w:p>
    <w:p w:rsidR="003E2FCD" w:rsidRPr="00AC0849" w:rsidRDefault="003E2FCD" w:rsidP="003E2FCD">
      <w:pPr>
        <w:jc w:val="both"/>
        <w:rPr>
          <w:rFonts w:eastAsia="Times New Roman"/>
          <w:sz w:val="28"/>
          <w:szCs w:val="28"/>
          <w:rtl/>
        </w:rPr>
      </w:pPr>
      <w:r w:rsidRPr="00AC0849">
        <w:rPr>
          <w:rFonts w:eastAsia="Times New Roman" w:hint="cs"/>
          <w:sz w:val="28"/>
          <w:szCs w:val="28"/>
          <w:rtl/>
        </w:rPr>
        <w:t>بما أن الدعوى اعتراض على قرار قبول تسجيل علامة تجارية فإن الديوان يختص بنظرها والفصل فيها بموجب المادة (</w:t>
      </w:r>
      <w:r w:rsidRPr="00AC0849">
        <w:rPr>
          <w:rFonts w:eastAsia="Times New Roman" w:hint="cs"/>
          <w:sz w:val="28"/>
          <w:szCs w:val="28"/>
          <w:rtl/>
          <w:lang w:bidi="fa-IR"/>
        </w:rPr>
        <w:t>۱/۸/</w:t>
      </w:r>
      <w:r w:rsidRPr="00AC0849">
        <w:rPr>
          <w:rFonts w:eastAsia="Times New Roman" w:hint="cs"/>
          <w:sz w:val="28"/>
          <w:szCs w:val="28"/>
          <w:rtl/>
        </w:rPr>
        <w:t xml:space="preserve">ح) من نظامه، وبموجب المادة (١٥) من نظام العلامات التجارية ونصها (لكل ذي مصلحة الاعتراض على قبول تسجيل العلامة أمام ديوان المظالم خلال تسعين يوماً من تاريخ شهرها، مع إيداع نسخة من الاعتراض وما يفيد تقديمه لدى الإدارة المختصة بوزارة التجارة). وبما أن إشهار العلامة في الجريدة الرسمية تم في العدد 4046 وتاريخ ١٤٢٦/٤/19هـ وإقامة الدعوى بتاريخ ١٤٢٦/7/19هـ، فإن الدائرة تنتهي إلى قبولها شكلا، </w:t>
      </w:r>
      <w:r w:rsidRPr="00AC0849">
        <w:rPr>
          <w:rFonts w:eastAsia="Times New Roman" w:hint="eastAsia"/>
          <w:sz w:val="28"/>
          <w:szCs w:val="28"/>
          <w:rtl/>
        </w:rPr>
        <w:t>ً</w:t>
      </w:r>
      <w:r w:rsidRPr="00AC0849">
        <w:rPr>
          <w:rFonts w:eastAsia="Times New Roman" w:hint="cs"/>
          <w:sz w:val="28"/>
          <w:szCs w:val="28"/>
          <w:rtl/>
        </w:rPr>
        <w:t xml:space="preserve"> لتقديمها خلال المدة المنصوص عليها في المادة (١٥) من نظام العلامات سالفة الذكر. أما عن الموضوع، فبما ان الثابت تطابق العلامتين في العنصر الجوهري والرئيس والمميز كلمة الفا (</w:t>
      </w:r>
      <w:r w:rsidRPr="00AC0849">
        <w:rPr>
          <w:rFonts w:eastAsia="Times New Roman"/>
          <w:sz w:val="28"/>
          <w:szCs w:val="28"/>
        </w:rPr>
        <w:t>ALPHA</w:t>
      </w:r>
      <w:r w:rsidRPr="00AC0849">
        <w:rPr>
          <w:rFonts w:eastAsia="Times New Roman" w:hint="cs"/>
          <w:sz w:val="28"/>
          <w:szCs w:val="28"/>
          <w:rtl/>
        </w:rPr>
        <w:t xml:space="preserve">) وما زاد عن ذلك لا يرفع التشابه واللبس بحسبانه عنصراً ثانوياً ضئيلاً غير قائم بذاته بنص العلامة، فضلاً عن أن من البين تعمد الشركة طالبة التسجيل مضاهاته في عدد الاحرف ومقاربة الشكل وعلامة الترقيم، ومما لا ريب فيه أن طالبة التسجيل اخذت في حسبانها الإفادة من علامة المدعية بالمقاربة الشديدة والجوهرية منها. كما تلاحظ الدائرة تشابه اسم الشركة طالبة التسجيل مع اسم الشركة...... مالكة العلامة الأصلية، مما يضاعف احتمالات اللبس والضرر فكلها منتجات فارما، ومن غير المقبول القول بتواتر صدفة ملاحقة الأصل في اسمه وعلامته </w:t>
      </w:r>
      <w:r w:rsidRPr="00AC0849">
        <w:rPr>
          <w:rFonts w:eastAsia="Times New Roman" w:hint="cs"/>
          <w:sz w:val="28"/>
          <w:szCs w:val="28"/>
          <w:rtl/>
        </w:rPr>
        <w:lastRenderedPageBreak/>
        <w:t>ومنتجاته. وبما أنه لا صحة للادعاء بان العنصر الجوهري في العلامة (</w:t>
      </w:r>
      <w:r w:rsidRPr="00AC0849">
        <w:rPr>
          <w:rFonts w:eastAsia="Times New Roman"/>
          <w:sz w:val="28"/>
          <w:szCs w:val="28"/>
        </w:rPr>
        <w:t>ALPHA</w:t>
      </w:r>
      <w:r w:rsidRPr="00AC0849">
        <w:rPr>
          <w:rFonts w:eastAsia="Times New Roman" w:hint="cs"/>
          <w:sz w:val="28"/>
          <w:szCs w:val="28"/>
          <w:rtl/>
        </w:rPr>
        <w:t xml:space="preserve">) مشتق من التركيبة الكيمائية للمستحضر الطبي، ولا صحة لقياسه على علامات (بنادول/فيفادول) للبراهين التالية: 1- ان العلامة المطلوب تسجيلها ليست مسجلة على مستحضر دوائي بعينه كـ </w:t>
      </w:r>
      <w:r w:rsidRPr="00AC0849">
        <w:rPr>
          <w:rFonts w:eastAsia="Times New Roman"/>
          <w:sz w:val="28"/>
          <w:szCs w:val="28"/>
          <w:rtl/>
        </w:rPr>
        <w:t>(</w:t>
      </w:r>
      <w:r w:rsidRPr="00AC0849">
        <w:rPr>
          <w:rFonts w:eastAsia="Times New Roman" w:hint="cs"/>
          <w:sz w:val="28"/>
          <w:szCs w:val="28"/>
          <w:rtl/>
        </w:rPr>
        <w:t>الفيفا دو</w:t>
      </w:r>
      <w:r w:rsidRPr="00AC0849">
        <w:rPr>
          <w:rFonts w:eastAsia="Times New Roman" w:hint="eastAsia"/>
          <w:sz w:val="28"/>
          <w:szCs w:val="28"/>
          <w:rtl/>
        </w:rPr>
        <w:t>ل</w:t>
      </w:r>
      <w:r w:rsidRPr="00AC0849">
        <w:rPr>
          <w:rFonts w:eastAsia="Times New Roman" w:hint="cs"/>
          <w:sz w:val="28"/>
          <w:szCs w:val="28"/>
          <w:rtl/>
        </w:rPr>
        <w:t>/والبندول) ولكنها مطلوب تسجيلها على (مواد الصيدلة، والمواد الصحية، والأدوية، والعقاقير، وأغذية الأطفال والمرضى، واللصق «اللزق» الطبية، ومواد التضميد، والمواد الخاصة بحشو الأسنان، والشمع المستخدم في طب الأسنان، والمواد المطهرة). كما أن العلامة المملوكة للمدعية مسجلة بإطلاق وبصورة شاملة على (مواد ومستحضرات الصيدلة والطب البيطري). وهذا إقرار وواقع يدحض الزعم الطارئ من اجل كسب الدعوى. ٢- إن الشركة مالكة العلامة تملك علامتها وتستخدمها لأكثر من ربع قرن في دول العالم، واستهداف الشركة...... لتسجيل علامة وليدة مطابقة لجوهرها دونما مبرر يضطرها لذلك - يبرهن على ان طلب التسجيل ما هو الا سرقة للعلامة وشهرتها ومحاولة الكسب غير المشروع من ورائها، وأما إحداث فروق يسيرة غير مؤثرة فما هو إلا لتمرير القبول النظامي وبالتالي الحماية النظامية لفعل غير مشروع، وفيه من الضرر على الحق الخاص وحقوق جمهور المستهلكين ما لا يحد. 3ـ أن الاشتقاق من المستحضر الطبي يقتضي عرفاً وواقعاً اشتراك أكثر من جهة في هذا السلوك كما هو الحال في مستحضرات (فيفادول/بنادول...) بينما لم تقدم الوزارة وهي الجهة المسؤولة والخبيرة والمطلعة ولا طالبة التسجيل ما يدل على شيء من ذلك، على رغم أن منتجات المدعية تحمل العلامة في الأسواق الدولية منذ أكثر من ربع قرن. 4ـ وإن الإفادة الضوئية المقدمة من وكيل طالبة التسجيل ما هي إلا ورقة مرسلة من......، وهو الوكيل الأول في الوكالة الصادرة له...... وكلهم وكلاء في الدعوى منفردين او مجتمعين ولا حجة في ورقة مرسلة يصنعها الخصم لنفسه. 5- أن وكيل طالبة التسجيل في جوابه عن الدعوى لم يكن لديه اي فكرة بالدفع بالاشتقاق بل اقر في جوابه عن الدعوى بان الكلمة لاتينية لا معنى لها. واستنادا إلى المادة (٢/ل) من نظام العلامات التجارية ونصها (لا تعد ولا تسجل علامة تجارية العلامات المطابقة أو المشابهة لعلامات تجارية سبق إيداعها أو تسجيلها من قبل الآخرين على منتجات أو خدمات مطابقة أو مشابهة...). وبما أن العلامة مملوكة للمدعية على نحو ما تم تفصيله وتوثيقه في وقائع الدعوى، فإن الدائرة تنتهي إلى إلغاء قرار الوزارة الصادر بقبول طلب تسجيل العلامة محل الدعوى؛ لعدم قيام القرار على سند صحيح من النظام ولمخالفته لأحكام النظام. ولهذه الأسباب، وبعد المداولة، حكمت الدائرة: بإلغاء قرار وزارة التجارة والصناعة الصادر بقبول طلب تسجيل العلامة محل الدعوى. وبالله التوفيق. وصلى الله وسلم على نبينا محمد وعلى آله وصحبه أجمعين.</w:t>
      </w:r>
    </w:p>
    <w:p w:rsidR="003E2FCD" w:rsidRPr="00AC0849" w:rsidRDefault="003E2FCD" w:rsidP="003E2FCD">
      <w:pPr>
        <w:jc w:val="both"/>
        <w:rPr>
          <w:rFonts w:eastAsia="Times New Roman"/>
          <w:sz w:val="28"/>
          <w:szCs w:val="28"/>
          <w:rtl/>
        </w:rPr>
      </w:pPr>
    </w:p>
    <w:p w:rsidR="003E2FCD" w:rsidRPr="00574763" w:rsidRDefault="003E2FCD" w:rsidP="003E2FCD">
      <w:pPr>
        <w:jc w:val="both"/>
        <w:rPr>
          <w:rFonts w:eastAsia="Times New Roman"/>
          <w:b/>
          <w:bCs/>
          <w:sz w:val="28"/>
          <w:szCs w:val="28"/>
          <w:rtl/>
        </w:rPr>
      </w:pPr>
      <w:r w:rsidRPr="00574763">
        <w:rPr>
          <w:rFonts w:eastAsia="Times New Roman" w:hint="cs"/>
          <w:b/>
          <w:bCs/>
          <w:sz w:val="28"/>
          <w:szCs w:val="28"/>
          <w:rtl/>
        </w:rPr>
        <w:t>هيئة التدقيق</w:t>
      </w:r>
    </w:p>
    <w:p w:rsidR="003E2FCD" w:rsidRPr="00AC0849" w:rsidRDefault="003E2FCD" w:rsidP="003E2FCD">
      <w:pPr>
        <w:jc w:val="both"/>
        <w:rPr>
          <w:rFonts w:eastAsia="Times New Roman"/>
          <w:sz w:val="28"/>
          <w:szCs w:val="28"/>
          <w:rtl/>
        </w:rPr>
      </w:pPr>
      <w:r w:rsidRPr="00AC0849">
        <w:rPr>
          <w:rFonts w:eastAsia="Times New Roman" w:hint="cs"/>
          <w:sz w:val="28"/>
          <w:szCs w:val="28"/>
          <w:rtl/>
        </w:rPr>
        <w:t>حكمت هيئة التدقيق ـ الدائرة الخامسة.: بتأييد حكم الدائرة الإدارية الرابعة رقم 49/د/ إ/٤ لعام ١٤٢٧هـ الصادر في القضية رقم ١/٢٩٩٩/ق لعام ١٤٢٦هـ فيما انتهى إليه من قضاء. والله الموفق. وصلی الله وسلم على نبينا محمد وعلى آله وصحبه أجمعين.</w:t>
      </w:r>
    </w:p>
    <w:p w:rsidR="003E2FCD" w:rsidRPr="00AC0849" w:rsidRDefault="003E2FCD" w:rsidP="003E2FCD">
      <w:pPr>
        <w:jc w:val="both"/>
        <w:rPr>
          <w:rFonts w:eastAsia="Times New Roman"/>
          <w:sz w:val="28"/>
          <w:szCs w:val="28"/>
          <w:rtl/>
        </w:rPr>
      </w:pPr>
    </w:p>
    <w:p w:rsidR="003E2FCD" w:rsidRPr="00AC0849" w:rsidRDefault="003E2FCD" w:rsidP="003E2FCD">
      <w:pPr>
        <w:jc w:val="both"/>
        <w:rPr>
          <w:rFonts w:eastAsia="Times New Roman"/>
          <w:sz w:val="28"/>
          <w:szCs w:val="28"/>
          <w:rtl/>
        </w:rPr>
      </w:pPr>
    </w:p>
    <w:p w:rsidR="003E2FCD" w:rsidRPr="00AC0849"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574763" w:rsidRDefault="003E2FCD" w:rsidP="003E2FCD">
      <w:pPr>
        <w:jc w:val="both"/>
        <w:rPr>
          <w:rFonts w:eastAsia="Times New Roman"/>
          <w:b/>
          <w:bCs/>
          <w:sz w:val="28"/>
          <w:szCs w:val="28"/>
          <w:rtl/>
        </w:rPr>
      </w:pPr>
      <w:r w:rsidRPr="00574763">
        <w:rPr>
          <w:rFonts w:eastAsia="Times New Roman" w:hint="cs"/>
          <w:b/>
          <w:bCs/>
          <w:sz w:val="28"/>
          <w:szCs w:val="28"/>
          <w:rtl/>
        </w:rPr>
        <w:t>رقم القضية ٣٨٧٢/1/ق لعام ١٤٢٥هـ</w:t>
      </w:r>
    </w:p>
    <w:p w:rsidR="003E2FCD" w:rsidRPr="00574763" w:rsidRDefault="003E2FCD" w:rsidP="003E2FCD">
      <w:pPr>
        <w:jc w:val="both"/>
        <w:rPr>
          <w:rFonts w:eastAsia="Times New Roman"/>
          <w:b/>
          <w:bCs/>
          <w:sz w:val="28"/>
          <w:szCs w:val="28"/>
          <w:rtl/>
        </w:rPr>
      </w:pPr>
      <w:r w:rsidRPr="00574763">
        <w:rPr>
          <w:rFonts w:eastAsia="Times New Roman" w:hint="cs"/>
          <w:b/>
          <w:bCs/>
          <w:sz w:val="28"/>
          <w:szCs w:val="28"/>
          <w:rtl/>
        </w:rPr>
        <w:t>رقم الحكم الابتدائي ١٣٢/د/٢/١ لعام ١٤٢٦هـ</w:t>
      </w:r>
    </w:p>
    <w:p w:rsidR="003E2FCD" w:rsidRPr="00574763" w:rsidRDefault="003E2FCD" w:rsidP="003E2FCD">
      <w:pPr>
        <w:jc w:val="both"/>
        <w:rPr>
          <w:rFonts w:eastAsia="Times New Roman"/>
          <w:b/>
          <w:bCs/>
          <w:sz w:val="28"/>
          <w:szCs w:val="28"/>
          <w:rtl/>
        </w:rPr>
      </w:pPr>
      <w:r w:rsidRPr="00574763">
        <w:rPr>
          <w:rFonts w:eastAsia="Times New Roman" w:hint="cs"/>
          <w:b/>
          <w:bCs/>
          <w:sz w:val="28"/>
          <w:szCs w:val="28"/>
          <w:rtl/>
        </w:rPr>
        <w:t>رقم حكم التدقيق 304/ت/ه لعام ١٤٢٧هـ</w:t>
      </w:r>
    </w:p>
    <w:p w:rsidR="003E2FCD" w:rsidRPr="00574763" w:rsidRDefault="003E2FCD" w:rsidP="003E2FCD">
      <w:pPr>
        <w:jc w:val="both"/>
        <w:rPr>
          <w:rFonts w:eastAsia="Times New Roman"/>
          <w:b/>
          <w:bCs/>
          <w:sz w:val="28"/>
          <w:szCs w:val="28"/>
          <w:rtl/>
        </w:rPr>
      </w:pPr>
      <w:r w:rsidRPr="00574763">
        <w:rPr>
          <w:rFonts w:eastAsia="Times New Roman" w:hint="cs"/>
          <w:b/>
          <w:bCs/>
          <w:sz w:val="28"/>
          <w:szCs w:val="28"/>
          <w:rtl/>
        </w:rPr>
        <w:t>تاريخ الجلسة ١٤٢٧/٦/٢٦هـ</w:t>
      </w:r>
    </w:p>
    <w:p w:rsidR="003E2FCD" w:rsidRPr="00574763" w:rsidRDefault="003E2FCD" w:rsidP="003E2FCD">
      <w:pPr>
        <w:jc w:val="center"/>
        <w:rPr>
          <w:rFonts w:eastAsia="Times New Roman"/>
          <w:b/>
          <w:bCs/>
          <w:sz w:val="28"/>
          <w:szCs w:val="28"/>
          <w:rtl/>
        </w:rPr>
      </w:pPr>
      <w:r w:rsidRPr="00574763">
        <w:rPr>
          <w:rFonts w:eastAsia="Times New Roman" w:hint="cs"/>
          <w:b/>
          <w:bCs/>
          <w:sz w:val="28"/>
          <w:szCs w:val="28"/>
          <w:rtl/>
        </w:rPr>
        <w:t>الموضوعات</w:t>
      </w:r>
    </w:p>
    <w:p w:rsidR="003E2FCD" w:rsidRPr="00574763" w:rsidRDefault="003E2FCD" w:rsidP="003E2FCD">
      <w:pPr>
        <w:jc w:val="both"/>
        <w:rPr>
          <w:rFonts w:eastAsia="Times New Roman"/>
          <w:b/>
          <w:bCs/>
          <w:sz w:val="28"/>
          <w:szCs w:val="28"/>
          <w:rtl/>
        </w:rPr>
      </w:pPr>
      <w:r w:rsidRPr="00574763">
        <w:rPr>
          <w:rFonts w:eastAsia="Times New Roman" w:hint="cs"/>
          <w:b/>
          <w:bCs/>
          <w:sz w:val="28"/>
          <w:szCs w:val="28"/>
          <w:rtl/>
        </w:rPr>
        <w:t>ملكية فكرية. علامة تجارية ـ طعن في قرار قبول تسجيل علامة تجارية ـ عدم إيداع نسخة الاعتراض امام الجهة الإدارية.</w:t>
      </w:r>
    </w:p>
    <w:p w:rsidR="003E2FCD" w:rsidRPr="00574763" w:rsidRDefault="003E2FCD" w:rsidP="003E2FCD">
      <w:pPr>
        <w:jc w:val="both"/>
        <w:rPr>
          <w:rFonts w:eastAsia="Times New Roman"/>
          <w:b/>
          <w:bCs/>
          <w:sz w:val="28"/>
          <w:szCs w:val="28"/>
          <w:rtl/>
        </w:rPr>
      </w:pPr>
    </w:p>
    <w:p w:rsidR="003E2FCD" w:rsidRPr="00574763" w:rsidRDefault="003E2FCD" w:rsidP="003E2FCD">
      <w:pPr>
        <w:jc w:val="center"/>
        <w:rPr>
          <w:rFonts w:eastAsia="Times New Roman"/>
          <w:b/>
          <w:bCs/>
          <w:sz w:val="28"/>
          <w:szCs w:val="28"/>
          <w:rtl/>
        </w:rPr>
      </w:pPr>
      <w:r w:rsidRPr="00574763">
        <w:rPr>
          <w:rFonts w:eastAsia="Times New Roman" w:hint="cs"/>
          <w:b/>
          <w:bCs/>
          <w:sz w:val="28"/>
          <w:szCs w:val="28"/>
          <w:rtl/>
        </w:rPr>
        <w:t>الملخص</w:t>
      </w:r>
    </w:p>
    <w:p w:rsidR="003E2FCD" w:rsidRPr="00AC0849" w:rsidRDefault="003E2FCD" w:rsidP="003E2FCD">
      <w:pPr>
        <w:jc w:val="both"/>
        <w:rPr>
          <w:rFonts w:eastAsia="Times New Roman"/>
          <w:sz w:val="28"/>
          <w:szCs w:val="28"/>
          <w:rtl/>
        </w:rPr>
      </w:pPr>
      <w:r w:rsidRPr="00AC0849">
        <w:rPr>
          <w:rFonts w:eastAsia="Times New Roman" w:hint="cs"/>
          <w:sz w:val="28"/>
          <w:szCs w:val="28"/>
          <w:rtl/>
        </w:rPr>
        <w:t>الشركة المدعية تطعن في قرار وزارة التجارة تسجيل العلامة حرف (إس) باللاتيني داخل مربع على شكل حرف كيو باللاتيني، أسفلها اسم صاحب الشركة طالبة التسجيل على أساس تشابههما مع علامتها كلمتي (عبدالصمد ......) بحروف عربية والحرفين اللاتينيين (إيه وكيو) وحرف (إيه) داخل حرف (كيو)، مع رسم حرف كيو على شكل مميز كمربع على الفئة (3) بموجب شهادة تسجيل نظامية سارية الحماية ـ النظام أوجب الاعتراض على قبول التسجيل أمام الديوان خلال (</w:t>
      </w:r>
      <w:r w:rsidRPr="00AC0849">
        <w:rPr>
          <w:rFonts w:eastAsia="Times New Roman" w:hint="cs"/>
          <w:sz w:val="28"/>
          <w:szCs w:val="28"/>
          <w:rtl/>
          <w:lang w:bidi="fa-IR"/>
        </w:rPr>
        <w:t xml:space="preserve">۹۰) </w:t>
      </w:r>
      <w:r w:rsidRPr="00AC0849">
        <w:rPr>
          <w:rFonts w:eastAsia="Times New Roman" w:hint="cs"/>
          <w:sz w:val="28"/>
          <w:szCs w:val="28"/>
          <w:rtl/>
        </w:rPr>
        <w:t>يوماً من تاريخ شهرها مع إيداع نسخة من الاعتراض وما يفيد تقديمه لدى الإدارة المختصة بوزارة التجارة - الغاية من ذلك إيقاف إجراءات الوزارة في تسجيل العلامة في سجلاتها ـ مستنده: المادة (15) من نظام العلامات التجارية - قيام المدعية بالاعتراض أمام الديوان خلال التسعين يوماً المحددة نظاماً، دون ان تودع نسخة من الاعتراض وما يفيد ذلك لدى الإدارة المختصة بوزارة التجارة نتج عنه إنهاء إجراءات تسجيل العلامة المعترض عليها لطالب التسجيل - إجراء الوزارة متفق مع النظام - أثره: رفض الدعوى.</w:t>
      </w:r>
    </w:p>
    <w:p w:rsidR="003E2FCD" w:rsidRPr="00AC0849" w:rsidRDefault="003E2FCD" w:rsidP="003E2FCD">
      <w:pPr>
        <w:jc w:val="both"/>
        <w:rPr>
          <w:rFonts w:eastAsia="Times New Roman"/>
          <w:sz w:val="28"/>
          <w:szCs w:val="28"/>
          <w:rtl/>
        </w:rPr>
      </w:pPr>
    </w:p>
    <w:p w:rsidR="003E2FCD" w:rsidRPr="00574763" w:rsidRDefault="003E2FCD" w:rsidP="003E2FCD">
      <w:pPr>
        <w:jc w:val="center"/>
        <w:rPr>
          <w:rFonts w:eastAsia="Times New Roman"/>
          <w:b/>
          <w:bCs/>
          <w:sz w:val="28"/>
          <w:szCs w:val="28"/>
          <w:rtl/>
        </w:rPr>
      </w:pPr>
      <w:r w:rsidRPr="00574763">
        <w:rPr>
          <w:rFonts w:eastAsia="Times New Roman" w:hint="cs"/>
          <w:b/>
          <w:bCs/>
          <w:sz w:val="28"/>
          <w:szCs w:val="28"/>
          <w:rtl/>
        </w:rPr>
        <w:t>الوقائع</w:t>
      </w:r>
    </w:p>
    <w:p w:rsidR="003E2FCD" w:rsidRPr="00AC0849" w:rsidRDefault="003E2FCD" w:rsidP="003E2FCD">
      <w:pPr>
        <w:jc w:val="both"/>
        <w:rPr>
          <w:rFonts w:eastAsia="Times New Roman"/>
          <w:sz w:val="28"/>
          <w:szCs w:val="28"/>
          <w:rtl/>
        </w:rPr>
      </w:pPr>
      <w:r w:rsidRPr="00AC0849">
        <w:rPr>
          <w:rFonts w:eastAsia="Times New Roman" w:hint="cs"/>
          <w:sz w:val="28"/>
          <w:szCs w:val="28"/>
          <w:rtl/>
        </w:rPr>
        <w:lastRenderedPageBreak/>
        <w:t>حيث إن وقائع هذه القضية تتلخص في ان وكيل الشركة المدعية...... قدم إلى الديوان بتاريخ ١٤٢٥/٨/١٤هـ لائحة دعوى طلب فيها إلغاء قرار وزارة التجارة والصناعة بقبول تسجيل العلامة التجارية وهي حرف إس باللاتيني داخل مربع على شكل حرف كيوباللاتيني أسفلها كلمة سامي ...... باسم المذكور، وذكر شرحاً لدعواه أن موكلته شركة عبدالصمد المحدودة سبق ان قامت بتسجيل العلامة التجارية كلمتي (......) بحروف عربية والحرفين اللاتينيين (إيه وكيو) وحرف (إيه) داخل حرف (كيو) ، مع رسم حرف كيو على شكل مميز كمربع على الفئة (3) ، وصدرت لها شهادة التسجيل رقم (٨٥/٣٢١) وتاريخ ١٤١٥/٤/٢٩هـ ونظرا لأنه يوجد بين العلامتين لأنه تشابه كبير مما يؤدي بالضرورة إلى اللبس في ذهن المستهلك لعدم إمكانية التفريق بين العلامتين بسهولة، وذلك لان طالب التسجيل للعلامة المعترض أضاف إليها لقب...... وهو لا يحمل هذا اللقب وإنما لقبه...... وقد سبق منعه من استخدام هذا اللقب. وبإحالة القضية إلى الدائرة قامت بنظرها حسبما هو مدون بمحاضر ضبط القضية، وبجلسة يوم الثلاثاء ١٤٢٦/٦/١١هـ قدم ممثل الوزارة المدعى عليها...... مذكرة من صفحتين جاء فيها: ـ إن قبول تسجيل العلامة التجارية عبارة عن حرفين (إس وكيو) باللاتيني داخل مربع واسم سامي ….. بالفئة (3) متفق مع نظام العلامات التجارية ولوائحه التنفيذية والحماية للعلامة في مجموعها، ونظرا لان الشركة المدعية لم تلتزم بما نصت عليه المادة (5) من نظام العلامات التجارية والمادة (11) من اللائحة التنفيذية للنظام وذلك بإبلاغ إدارة العلامات التجارية باعتراضها على قبول تسجيل العلامة خلال المدة المحددة لذلك، فقد تم تسجيلها برقم ٨٦/٧٥٢ وتاريخ ١٤٢٥/٩/٥هـ ولا بد أن ترفع المدعية أمام الديوان دعوى شطب تسجيل العلامة التجارية حسبما نص عليه النظام. وبجلسة اليوم قرر طرفا الدعوى الحاضران اكتفاءهما بما قدماه من مذكرات ومستندات وتمسك كل منهما بطلباته.</w:t>
      </w:r>
    </w:p>
    <w:p w:rsidR="003E2FCD" w:rsidRPr="00AC0849"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574763" w:rsidRDefault="003E2FCD" w:rsidP="003E2FCD">
      <w:pPr>
        <w:jc w:val="center"/>
        <w:rPr>
          <w:rFonts w:eastAsia="Times New Roman"/>
          <w:b/>
          <w:bCs/>
          <w:sz w:val="28"/>
          <w:szCs w:val="28"/>
          <w:rtl/>
        </w:rPr>
      </w:pPr>
      <w:r w:rsidRPr="00574763">
        <w:rPr>
          <w:rFonts w:eastAsia="Times New Roman" w:hint="cs"/>
          <w:b/>
          <w:bCs/>
          <w:sz w:val="28"/>
          <w:szCs w:val="28"/>
          <w:rtl/>
        </w:rPr>
        <w:t>الاسباب</w:t>
      </w:r>
    </w:p>
    <w:p w:rsidR="003E2FCD" w:rsidRPr="00AC0849" w:rsidRDefault="003E2FCD" w:rsidP="003E2FCD">
      <w:pPr>
        <w:jc w:val="both"/>
        <w:rPr>
          <w:rFonts w:eastAsia="Times New Roman"/>
          <w:sz w:val="28"/>
          <w:szCs w:val="28"/>
          <w:rtl/>
        </w:rPr>
      </w:pPr>
      <w:r w:rsidRPr="00AC0849">
        <w:rPr>
          <w:rFonts w:eastAsia="Times New Roman" w:hint="cs"/>
          <w:sz w:val="28"/>
          <w:szCs w:val="28"/>
          <w:rtl/>
        </w:rPr>
        <w:t xml:space="preserve">حيث إن وكيل الشركة المدعية يطلب إلغاء قرار وزارة التجارة والصناعة بقبول تسجيل العلامة محل الدعوى وهي حرف (إس) باللاتيني داخل مربع على شكل حرف كيو باللاتيني أسفلها كلمة سامي ....... وحيث إن الديوان يختص بنظر هذه الدعوى بموجب المادة ١/٨/ح والمادة الثالثة والخمسين من نظام العلامات التجارية الصادر بالمرسوم الملكي رقم (م/٢١) وتاريخ ١٤٢٣/٥/٢٨هـ. وحيث إن المادة الخامسة عشرة من نظام العلامات التجارية تنص على ان (لكل ذي مصلحة الاعتراض على قبول تسجيل العلامة أمام ديوان المظالم خلال تسعين يوماً من تاريخ شهرها، مع إيداع نسخة من الاعتراض وما يفيد تقديمه لدى الإدارة المختصة بوزارة التجارة). وهو ما اكدته المادة الحادية عشرة من اللائحة التنفيذية للنظام الصادرة بقرار وزير التجارة رقم ١٧٢٣ وتاريخ ١٤٢٣/٧/٢٨هـ. وحيث ان المنظم أن يهدف من إيداع نسخة من الاعتراض على العلامة لدى الوزارة خلال التسعين يوما إيقاف إجراءات الوزارة في تسجيل العلامة في سجلاتها. وحيث الثابت إن المدعية وإن كانت تقدمت للديوان بالاعتراض على تسجيل العلامة محل الدعوى خلال مدة التسعين يوما المحددة نظاماً، إلا أنها لم تودع نسخة من الاعتراض وما يفيد تقديمها لدى الإدارة المختصة بوزارة التجارة، مما نتج عنه ان قامت الوزارة بإنهاء إجراءات تسجيل العلامة المعترض عليها لطالب التسجيل، مما يكون معه إجراء الوزارة بتسجيل العلامة متفقاً مع أحكام النظام، مما تنتهي معه الدائرة إلى رفض الدعوى وهو ما تقضي به. فلهذه الاسباب حكمت الدائرة: برفض الدعوى رقم </w:t>
      </w:r>
      <w:r w:rsidRPr="00AC0849">
        <w:rPr>
          <w:rFonts w:eastAsia="Times New Roman" w:hint="cs"/>
          <w:sz w:val="28"/>
          <w:szCs w:val="28"/>
          <w:rtl/>
          <w:lang w:bidi="fa-IR"/>
        </w:rPr>
        <w:t>۱/۳۸۷۲/</w:t>
      </w:r>
      <w:r w:rsidRPr="00AC0849">
        <w:rPr>
          <w:rFonts w:eastAsia="Times New Roman" w:hint="cs"/>
          <w:sz w:val="28"/>
          <w:szCs w:val="28"/>
          <w:rtl/>
        </w:rPr>
        <w:t xml:space="preserve">ق لعام ١٤٢٥هـ المقامة من شركة محلات...... للعود </w:t>
      </w:r>
      <w:r w:rsidRPr="00AC0849">
        <w:rPr>
          <w:rFonts w:eastAsia="Times New Roman" w:hint="cs"/>
          <w:sz w:val="28"/>
          <w:szCs w:val="28"/>
          <w:rtl/>
        </w:rPr>
        <w:lastRenderedPageBreak/>
        <w:t>والعنبر والعطور المحدودة ضد وزارة التجارة والصناعة. والله ولي التوفيق. وصلى الله وسلم على نبينا محمد وعلى آله وصحبه وأجمعين.</w:t>
      </w:r>
    </w:p>
    <w:p w:rsidR="003E2FCD" w:rsidRPr="00AC0849" w:rsidRDefault="003E2FCD" w:rsidP="003E2FCD">
      <w:pPr>
        <w:jc w:val="both"/>
        <w:rPr>
          <w:rFonts w:eastAsia="Times New Roman"/>
          <w:sz w:val="28"/>
          <w:szCs w:val="28"/>
          <w:rtl/>
        </w:rPr>
      </w:pPr>
    </w:p>
    <w:p w:rsidR="003E2FCD" w:rsidRPr="00574763" w:rsidRDefault="003E2FCD" w:rsidP="003E2FCD">
      <w:pPr>
        <w:jc w:val="both"/>
        <w:rPr>
          <w:rFonts w:eastAsia="Times New Roman"/>
          <w:b/>
          <w:bCs/>
          <w:sz w:val="28"/>
          <w:szCs w:val="28"/>
          <w:rtl/>
        </w:rPr>
      </w:pPr>
      <w:r w:rsidRPr="00574763">
        <w:rPr>
          <w:rFonts w:eastAsia="Times New Roman" w:hint="cs"/>
          <w:b/>
          <w:bCs/>
          <w:sz w:val="28"/>
          <w:szCs w:val="28"/>
          <w:rtl/>
        </w:rPr>
        <w:t>هيئة التدقية</w:t>
      </w:r>
    </w:p>
    <w:p w:rsidR="003E2FCD" w:rsidRPr="00AC0849" w:rsidRDefault="003E2FCD" w:rsidP="003E2FCD">
      <w:pPr>
        <w:jc w:val="both"/>
        <w:rPr>
          <w:rFonts w:eastAsia="Times New Roman"/>
          <w:sz w:val="28"/>
          <w:szCs w:val="28"/>
          <w:rtl/>
        </w:rPr>
      </w:pPr>
      <w:r w:rsidRPr="00AC0849">
        <w:rPr>
          <w:rFonts w:eastAsia="Times New Roman" w:hint="cs"/>
          <w:sz w:val="28"/>
          <w:szCs w:val="28"/>
          <w:rtl/>
        </w:rPr>
        <w:t>حكمت هيئة التدقيق ـ الدائرة الخامسة.: بتأييد حكم الدائرة الإدارية الثانية رقم ١٣٢/د/٢/١ لعام ١٤٢٦هـ، الصادر في القضية رقم ١/٣٨٧٢/ق لعام ١٤٢٥هـ، فيما انتهى إليه من قضاء. والله الموفق. وصلى الله وسلم على نبينا محمد وعلى آله وصحبه وأجمعين.</w:t>
      </w:r>
    </w:p>
    <w:p w:rsidR="003E2FCD" w:rsidRDefault="003E2FCD" w:rsidP="003E2FCD">
      <w:pPr>
        <w:jc w:val="both"/>
        <w:rPr>
          <w:sz w:val="28"/>
          <w:szCs w:val="28"/>
          <w:rtl/>
        </w:rPr>
      </w:pPr>
    </w:p>
    <w:p w:rsidR="003E2FCD" w:rsidRDefault="003E2FCD" w:rsidP="003E2FCD">
      <w:pPr>
        <w:jc w:val="both"/>
        <w:rPr>
          <w:sz w:val="28"/>
          <w:szCs w:val="28"/>
          <w:rtl/>
        </w:rPr>
      </w:pPr>
    </w:p>
    <w:p w:rsidR="003E2FCD" w:rsidRDefault="003E2FCD" w:rsidP="003E2FCD">
      <w:pPr>
        <w:jc w:val="both"/>
        <w:rPr>
          <w:sz w:val="28"/>
          <w:szCs w:val="28"/>
          <w:rtl/>
        </w:rPr>
      </w:pPr>
    </w:p>
    <w:p w:rsidR="003E2FCD" w:rsidRDefault="003E2FCD" w:rsidP="003E2FCD">
      <w:pPr>
        <w:jc w:val="both"/>
        <w:rPr>
          <w:sz w:val="28"/>
          <w:szCs w:val="28"/>
          <w:rtl/>
        </w:rPr>
      </w:pPr>
    </w:p>
    <w:p w:rsidR="003E2FCD" w:rsidRDefault="003E2FCD" w:rsidP="003E2FCD">
      <w:pPr>
        <w:jc w:val="both"/>
        <w:rPr>
          <w:sz w:val="28"/>
          <w:szCs w:val="28"/>
          <w:rtl/>
        </w:rPr>
      </w:pPr>
    </w:p>
    <w:p w:rsidR="003E2FCD" w:rsidRPr="00121361" w:rsidRDefault="003E2FCD" w:rsidP="003E2FCD">
      <w:pPr>
        <w:jc w:val="both"/>
        <w:rPr>
          <w:rFonts w:eastAsia="Times New Roman"/>
          <w:b/>
          <w:bCs/>
          <w:sz w:val="28"/>
          <w:szCs w:val="28"/>
        </w:rPr>
      </w:pPr>
      <w:r w:rsidRPr="00121361">
        <w:rPr>
          <w:rFonts w:eastAsia="Times New Roman" w:hint="cs"/>
          <w:b/>
          <w:bCs/>
          <w:sz w:val="28"/>
          <w:szCs w:val="28"/>
          <w:rtl/>
        </w:rPr>
        <w:t>رقم القضية ١٤٢٦/1/ق لعام ١٤٢٦هـ</w:t>
      </w:r>
    </w:p>
    <w:p w:rsidR="003E2FCD" w:rsidRPr="00121361" w:rsidRDefault="003E2FCD" w:rsidP="003E2FCD">
      <w:pPr>
        <w:jc w:val="both"/>
        <w:rPr>
          <w:rFonts w:eastAsia="Times New Roman"/>
          <w:b/>
          <w:bCs/>
          <w:sz w:val="28"/>
          <w:szCs w:val="28"/>
          <w:rtl/>
        </w:rPr>
      </w:pPr>
      <w:r w:rsidRPr="00121361">
        <w:rPr>
          <w:rFonts w:eastAsia="Times New Roman" w:hint="cs"/>
          <w:b/>
          <w:bCs/>
          <w:sz w:val="28"/>
          <w:szCs w:val="28"/>
          <w:rtl/>
        </w:rPr>
        <w:t>رقم الحكم الابتدائي ١٨/د/ا/ه لعام ١٤٢٧هـ</w:t>
      </w:r>
    </w:p>
    <w:p w:rsidR="003E2FCD" w:rsidRPr="00121361" w:rsidRDefault="003E2FCD" w:rsidP="003E2FCD">
      <w:pPr>
        <w:jc w:val="both"/>
        <w:rPr>
          <w:rFonts w:eastAsia="Times New Roman"/>
          <w:b/>
          <w:bCs/>
          <w:sz w:val="28"/>
          <w:szCs w:val="28"/>
          <w:rtl/>
        </w:rPr>
      </w:pPr>
      <w:r w:rsidRPr="00121361">
        <w:rPr>
          <w:rFonts w:eastAsia="Times New Roman" w:hint="cs"/>
          <w:b/>
          <w:bCs/>
          <w:sz w:val="28"/>
          <w:szCs w:val="28"/>
          <w:rtl/>
        </w:rPr>
        <w:t>رقم حكم التدقيق ٣٢٩/ت/ه لعام ١٤٢٧هـ</w:t>
      </w:r>
    </w:p>
    <w:p w:rsidR="003E2FCD" w:rsidRPr="00121361" w:rsidRDefault="003E2FCD" w:rsidP="003E2FCD">
      <w:pPr>
        <w:jc w:val="both"/>
        <w:rPr>
          <w:rFonts w:eastAsia="Times New Roman"/>
          <w:b/>
          <w:bCs/>
          <w:sz w:val="28"/>
          <w:szCs w:val="28"/>
          <w:rtl/>
        </w:rPr>
      </w:pPr>
      <w:r w:rsidRPr="00121361">
        <w:rPr>
          <w:rFonts w:eastAsia="Times New Roman" w:hint="cs"/>
          <w:b/>
          <w:bCs/>
          <w:sz w:val="28"/>
          <w:szCs w:val="28"/>
          <w:rtl/>
        </w:rPr>
        <w:t>تاريخ الجلسة ١٤٢٧/٧/١١هـ</w:t>
      </w:r>
    </w:p>
    <w:p w:rsidR="003E2FCD" w:rsidRPr="00121361" w:rsidRDefault="003E2FCD" w:rsidP="003E2FCD">
      <w:pPr>
        <w:jc w:val="center"/>
        <w:rPr>
          <w:rFonts w:eastAsia="Times New Roman"/>
          <w:b/>
          <w:bCs/>
          <w:sz w:val="28"/>
          <w:szCs w:val="28"/>
          <w:rtl/>
        </w:rPr>
      </w:pPr>
      <w:r w:rsidRPr="00121361">
        <w:rPr>
          <w:rFonts w:eastAsia="Times New Roman" w:hint="cs"/>
          <w:b/>
          <w:bCs/>
          <w:sz w:val="28"/>
          <w:szCs w:val="28"/>
          <w:rtl/>
        </w:rPr>
        <w:t>الموضوعات</w:t>
      </w:r>
    </w:p>
    <w:p w:rsidR="003E2FCD" w:rsidRPr="00121361" w:rsidRDefault="003E2FCD" w:rsidP="003E2FCD">
      <w:pPr>
        <w:jc w:val="both"/>
        <w:rPr>
          <w:rFonts w:eastAsia="Times New Roman"/>
          <w:b/>
          <w:bCs/>
          <w:sz w:val="28"/>
          <w:szCs w:val="28"/>
          <w:rtl/>
        </w:rPr>
      </w:pPr>
      <w:r w:rsidRPr="00121361">
        <w:rPr>
          <w:rFonts w:eastAsia="Times New Roman" w:hint="cs"/>
          <w:b/>
          <w:bCs/>
          <w:sz w:val="28"/>
          <w:szCs w:val="28"/>
          <w:rtl/>
        </w:rPr>
        <w:t>ملكية فكرية ـ علامة تجارية ـ طعن في قرار قبول تسجيل علامة تجارية ـ ثبوت التشابه ـ أسبقية التسجيل ـ اتحاد الفئة.</w:t>
      </w:r>
    </w:p>
    <w:p w:rsidR="003E2FCD" w:rsidRPr="00121361" w:rsidRDefault="003E2FCD" w:rsidP="003E2FCD">
      <w:pPr>
        <w:jc w:val="center"/>
        <w:rPr>
          <w:rFonts w:eastAsia="Times New Roman"/>
          <w:sz w:val="28"/>
          <w:szCs w:val="28"/>
          <w:rtl/>
        </w:rPr>
      </w:pPr>
      <w:r w:rsidRPr="00121361">
        <w:rPr>
          <w:rFonts w:eastAsia="Times New Roman" w:hint="cs"/>
          <w:b/>
          <w:bCs/>
          <w:sz w:val="28"/>
          <w:szCs w:val="28"/>
          <w:rtl/>
        </w:rPr>
        <w:t>الأنظمة واللوائح</w:t>
      </w:r>
    </w:p>
    <w:p w:rsidR="003E2FCD" w:rsidRPr="00121361" w:rsidRDefault="003E2FCD" w:rsidP="00775788">
      <w:pPr>
        <w:pStyle w:val="a5"/>
        <w:numPr>
          <w:ilvl w:val="0"/>
          <w:numId w:val="54"/>
        </w:numPr>
        <w:spacing w:after="0" w:line="240" w:lineRule="auto"/>
        <w:jc w:val="both"/>
        <w:rPr>
          <w:rFonts w:eastAsia="Times New Roman"/>
          <w:sz w:val="28"/>
          <w:szCs w:val="28"/>
          <w:rtl/>
        </w:rPr>
      </w:pPr>
      <w:r w:rsidRPr="00121361">
        <w:rPr>
          <w:rFonts w:eastAsia="Times New Roman" w:hint="cs"/>
          <w:sz w:val="28"/>
          <w:szCs w:val="28"/>
          <w:rtl/>
        </w:rPr>
        <w:t>نظام العلامات التجارية الصادر بالمرسوم الملكي رقم (م/٢١) وتاريخ ١٤٢٣/٥/٢٨هـ.</w:t>
      </w:r>
    </w:p>
    <w:p w:rsidR="003E2FCD" w:rsidRPr="00121361" w:rsidRDefault="003E2FCD" w:rsidP="003E2FCD">
      <w:pPr>
        <w:jc w:val="center"/>
        <w:rPr>
          <w:rFonts w:eastAsia="Times New Roman"/>
          <w:b/>
          <w:bCs/>
          <w:sz w:val="28"/>
          <w:szCs w:val="28"/>
          <w:rtl/>
        </w:rPr>
      </w:pPr>
      <w:r w:rsidRPr="00121361">
        <w:rPr>
          <w:rFonts w:eastAsia="Times New Roman" w:hint="cs"/>
          <w:b/>
          <w:bCs/>
          <w:sz w:val="28"/>
          <w:szCs w:val="28"/>
          <w:rtl/>
        </w:rPr>
        <w:t>الملخص</w:t>
      </w:r>
    </w:p>
    <w:p w:rsidR="003E2FCD" w:rsidRPr="00121361" w:rsidRDefault="003E2FCD" w:rsidP="003E2FCD">
      <w:pPr>
        <w:jc w:val="both"/>
        <w:rPr>
          <w:rFonts w:eastAsia="Times New Roman"/>
          <w:sz w:val="28"/>
          <w:szCs w:val="28"/>
          <w:rtl/>
        </w:rPr>
      </w:pPr>
      <w:r w:rsidRPr="00121361">
        <w:rPr>
          <w:rFonts w:eastAsia="Times New Roman" w:hint="cs"/>
          <w:sz w:val="28"/>
          <w:szCs w:val="28"/>
          <w:rtl/>
        </w:rPr>
        <w:t xml:space="preserve">الدعوى مع أما الثانوية الشركة المدعية تطعن في قرار وزارة التجارة رفض تسجيل كلمة (ميدي فيزا) بالحروف اللاتينية على الفئة (36) علامة تجارية لها ـ الاطلاع على العلامة محل الدعوى مع العلامة المسجلة (فيزا) على ذات الفئة في خدمات التامين والتمويل والمال والعقار يبين تطابق العلامتين في عبارة (فيزا) ـ العبرة في إجراء المقارنة بأوجه الشبه لا الاختلاف والعبرة كذلك في الشبه للعناصر الرئيسة، فلا تذكر مع مراعاة تقدير المستهلك العادي متوسط الحدس والانتباه؛ منعاً من إيقاعه في الخلط واللبس عند نظره لإحداهما بمعزل عن الأخرى ـ كلمة (فيزا) هي العنصر الرئيس والمؤثر في العلامة المطلوب تسجيلها، وهي ذات العلامة التجارية المسجلة لشركة فيزا انترناشيونال وتتفق معها مع فئة الحماية وخدمات التامين - مستنده: المادة (٢/ل) من نظام العلامات التجارية التي منعت تسجيل الإشارات المطابقة أو المشابهة لعلامة تجارية سبق إيداعها أو تسجيلها من قبل الآخرين على منتجات او خدمات مطابقة او مشابهة - مؤداه: قيام </w:t>
      </w:r>
      <w:r w:rsidRPr="00121361">
        <w:rPr>
          <w:rFonts w:eastAsia="Times New Roman" w:hint="cs"/>
          <w:sz w:val="28"/>
          <w:szCs w:val="28"/>
          <w:rtl/>
        </w:rPr>
        <w:lastRenderedPageBreak/>
        <w:t>القرار بمنع التسجيل للمدعية متفقاً مع النظام - أثره: رفض الدعوى ـ كلمة (فيزا) لا تعد من الأسماء العادية التي يطلقها العرف على خدمات التأمين والتمويل المالي، إذ ليس وصفاً لهذه الخدمات وقد اتخذت شكلاً مميزاً ـ الادعاء بعدم جواز كونها محلاً للحماية استناداً للمادة الأولى من نظام العلامات التجارية ادعاء غير صحيح.</w:t>
      </w:r>
    </w:p>
    <w:p w:rsidR="003E2FCD" w:rsidRPr="00121361" w:rsidRDefault="003E2FCD" w:rsidP="003E2FCD">
      <w:pPr>
        <w:jc w:val="both"/>
        <w:rPr>
          <w:rFonts w:eastAsia="Times New Roman"/>
          <w:sz w:val="28"/>
          <w:szCs w:val="28"/>
          <w:rtl/>
        </w:rPr>
      </w:pPr>
    </w:p>
    <w:p w:rsidR="003E2FCD" w:rsidRPr="00121361" w:rsidRDefault="003E2FCD" w:rsidP="003E2FCD">
      <w:pPr>
        <w:jc w:val="center"/>
        <w:rPr>
          <w:rFonts w:eastAsia="Times New Roman"/>
          <w:b/>
          <w:bCs/>
          <w:sz w:val="28"/>
          <w:szCs w:val="28"/>
          <w:rtl/>
        </w:rPr>
      </w:pPr>
      <w:r w:rsidRPr="00121361">
        <w:rPr>
          <w:rFonts w:eastAsia="Times New Roman" w:hint="cs"/>
          <w:b/>
          <w:bCs/>
          <w:sz w:val="28"/>
          <w:szCs w:val="28"/>
          <w:rtl/>
        </w:rPr>
        <w:t>الوقائع</w:t>
      </w:r>
    </w:p>
    <w:p w:rsidR="003E2FCD" w:rsidRPr="00121361" w:rsidRDefault="003E2FCD" w:rsidP="003E2FCD">
      <w:pPr>
        <w:jc w:val="both"/>
        <w:rPr>
          <w:rFonts w:eastAsia="Times New Roman"/>
          <w:sz w:val="28"/>
          <w:szCs w:val="28"/>
          <w:rtl/>
        </w:rPr>
      </w:pPr>
      <w:r w:rsidRPr="00121361">
        <w:rPr>
          <w:rFonts w:eastAsia="Times New Roman" w:hint="cs"/>
          <w:sz w:val="28"/>
          <w:szCs w:val="28"/>
          <w:rtl/>
        </w:rPr>
        <w:t>تتلخص وقائع هذه القضية بالقدر اللازم لإصدار هذا الحكم في أن الشركة المدعية سبق ان تقدمت إلى مكتب العلامات التجارية في الوزارة المدعى عليها بطلب تسجيل عبارة (ميدي فيزا )بحروف لاتينية بشكل خاص علامة تجارية على الفئة 36، وقد رفض المكتب قبول تسجيل هذه العبارة لمطابقتها مع العلامة التجارية كلمة (فيزا) بحروف لاتينية المسجلة برقم 73/135 لشركة فيزا انترناشيونال على الفئة 36، فتظلمت المدعية من هذا القرار إلى وزير التجارة والصناعة الذي ايد قرار مكتب العلامات التجارية ورفض تظلم المدعية، وبتاريخ ١٤٢٦/٣/٢٥هـ تقدمت الشركة المدعية إلى الديوان بهذه الدعوى طالبت فيها بإلغاء قرار مكتب العلامات برفض قبول التسجيل، بدعوى ان السبب الذي رفض بموجبه مكتب العلامات التجارية تسجيل العلامة هو</w:t>
      </w:r>
      <w:r>
        <w:rPr>
          <w:rFonts w:eastAsia="Times New Roman" w:hint="cs"/>
          <w:sz w:val="28"/>
          <w:szCs w:val="28"/>
          <w:rtl/>
        </w:rPr>
        <w:t xml:space="preserve"> </w:t>
      </w:r>
      <w:r w:rsidRPr="00121361">
        <w:rPr>
          <w:rFonts w:eastAsia="Times New Roman" w:hint="cs"/>
          <w:sz w:val="28"/>
          <w:szCs w:val="28"/>
          <w:rtl/>
        </w:rPr>
        <w:t xml:space="preserve">تطابقها مع علامة فيزا المسجلة في الوزارة برقم 73/135 في حين ان هذه العلامة انتهت مدة حمايتها في ١٤٢٥/٦/٤هـ، وليس هناك إفادة بتجديدها مما يعني ان حق صاحبها في الحماية قد انتهى وفقا للمادة ٢٢ من نظام العلامات التجارية، وبالتالي لا يجوز رفض تسجيل اي علامة أخرى ولو كانت مطابقة لها، إلى جانب أن العلامة المطلوب تسجيلها تختلف عن علامة فيزا لأن هذه العلامة عبارة عن كلمة واحدة بلون أسود على أرضية بيضاء، بينما العلامة المطلوب تسجيلها مكونة من كلمتين باللون الابيض، كما ان كلمة فيزا غير عربية وهي كلمة إنجليزية تعني الموافقة او التصريح، والمادة الثانية من نظام العلامات التجارية تنص على انه (لا تعد علامة تجارية الإشارات الخالية من أي صفة مميزة). وعليه فلا يجوز أن تحتكر شركة......، لفظ (فيزا) المجرد والخالي من أي صفة مميزة حيث إن العلامة المسجلة هي مجرد كلمة فيزا بحروف إنجليزية عادية مكتوبة بالأسود على أرضية بيضاء. كما أن النظام في المادة الأولى منه نص على أن الاسم لا يعد علامة تجارية إلا إذا اتخذ شكلاً مميزاً، وهذا يعني أن الحماية لا تكون للاسم مجرداً وإنما للاسم في شكله المميز، أي أن استعمال كلمة فيزا مجردة لا يعني اي تعد على العلامة، وان التعدي يأتي حين تستعمل العلامة في الشكل المميز الذي سجلت به، لأنه في هذه الحالة يحدث التشابه والخلط. ولما كانت العلامة المطلوب تسجيلها وعلى الرغم من احتوائها على كلمة (فيزا) لكنها في شكلها المميز تختلف اختلافا تاما وجوهرياً عن شكل العلامة المسجلة، لذا فإن قرار مكتب العلامات برفض التسجيل اي علامة تحمل اسم (فيزا) غير صحيح وبالتالي خطا قراره برفض تسجيل. وانتهت الشركة المدعية في دعواها إلى طلب إلغاء قرار رفض طلب تسجيل علامتها، وبعد ان تم قيد الدعوى في سجلات الديوان قضية برقم ١/١٤٢٦/ق لعام ١٤٢٦هـ احيلت إلى هذه الدائرة حيث باشرت نظرها وذلك على النحو المثبت في محاضر ضبط الجلسات. وحضر عن الشركة المدعية وكيلها الشرعي... بموجب الوكالة المرفقة بأوراق القضية، وحضر عن الوزارة المدعى عليها ممثلها النظامي...... الذي أجاب على الدعوى وقال إن دعوى المدعية غير صحيحة لان العلامة المطلوب تسجيلها تتطابق في جزئها الاخير مع العلامة المسجلة في الوزارة فيزا لشركة...... على ذات الفئة 36 إلى جانب أن هذه العلامة تعتبر من العلامات المشهورة عالميا، ومن ثم فإنه لا يصح تسجيل علامة المدعية استناداً للمادة الثانية من نظام </w:t>
      </w:r>
      <w:r w:rsidRPr="00121361">
        <w:rPr>
          <w:rFonts w:eastAsia="Times New Roman" w:hint="cs"/>
          <w:sz w:val="28"/>
          <w:szCs w:val="28"/>
          <w:rtl/>
        </w:rPr>
        <w:lastRenderedPageBreak/>
        <w:t>العلامات التجارية. وأضاف بأن العلامة المسجلة فيزا مجددة حتى تاريخ ١٤٢٥/٦/٤هـ ولا يحق للآخرين تسجيلها إلا بعد ثلاث سنوات، كما أنه يوجد عدة تسجيلات لنفس الشركة ولذات العلامة وبأشكال مختلفة ومسجلة ولا تزال سارية الحماية، وان الإدارة عند رفضها للعلامة محل الدعوى استندت للشهادة الأقدم في التسجيل، وقدم ممثل الوزارة صوراً من شهادات تسجيل هذه العلامات، وأجاب وكيل المدعية على ما ذكره ممثل الوزارة وقال إن علامة موكلته تختلف عن العلامة المسجلة لشركة...... من حيث طريقة كتابة الخط والرسم والالوان، إلى جانب ان علامة موكلته مكونة من كلمتين والعلامة المسجلة مكونة من كلمة واحدة، وأضاف بأن الحماية التي يسبغها النظام على العلامة محددة بالخدمات الواردة في الفئة المطلوب التسجيل عليها وليس رقم الفئة، وطلب إلغاء القرار، وبعد ان قرر المدعي وكالة وممثل الوزارة اكتفاءهما بما قدماه من اقوال ومذكرات قررت الدائرة ختم المرافعة، وبجلسة اليوم صدر الحكم بناء على الاسباب التالية: </w:t>
      </w:r>
    </w:p>
    <w:p w:rsidR="003E2FCD" w:rsidRPr="00121361" w:rsidRDefault="003E2FCD" w:rsidP="003E2FCD">
      <w:pPr>
        <w:jc w:val="both"/>
        <w:rPr>
          <w:rFonts w:eastAsia="Times New Roman"/>
          <w:sz w:val="28"/>
          <w:szCs w:val="28"/>
          <w:rtl/>
        </w:rPr>
      </w:pPr>
    </w:p>
    <w:p w:rsidR="003E2FCD" w:rsidRPr="00121361" w:rsidRDefault="003E2FCD" w:rsidP="003E2FCD">
      <w:pPr>
        <w:jc w:val="center"/>
        <w:rPr>
          <w:rFonts w:eastAsia="Times New Roman"/>
          <w:b/>
          <w:bCs/>
          <w:sz w:val="28"/>
          <w:szCs w:val="28"/>
          <w:rtl/>
        </w:rPr>
      </w:pPr>
      <w:r w:rsidRPr="00121361">
        <w:rPr>
          <w:rFonts w:eastAsia="Times New Roman" w:hint="cs"/>
          <w:b/>
          <w:bCs/>
          <w:sz w:val="28"/>
          <w:szCs w:val="28"/>
          <w:rtl/>
        </w:rPr>
        <w:t>الاسباب</w:t>
      </w:r>
    </w:p>
    <w:p w:rsidR="003E2FCD" w:rsidRPr="00121361" w:rsidRDefault="003E2FCD" w:rsidP="003E2FCD">
      <w:pPr>
        <w:jc w:val="both"/>
        <w:rPr>
          <w:rFonts w:eastAsia="Times New Roman"/>
          <w:sz w:val="28"/>
          <w:szCs w:val="28"/>
          <w:rtl/>
        </w:rPr>
      </w:pPr>
      <w:r w:rsidRPr="00121361">
        <w:rPr>
          <w:rFonts w:eastAsia="Times New Roman" w:hint="cs"/>
          <w:sz w:val="28"/>
          <w:szCs w:val="28"/>
          <w:rtl/>
        </w:rPr>
        <w:t>من حيث إن دعوى المدعية هي بالطعن في قرار مكتب العلامات التجارية في الوزارة برفض قبول تسجيل العلامة محل الدعوى، والمؤيد بقرار وزير التجارة والصناعة فيكون الديوان مختصاً بنظر الدعوى والفصل فيها طبقاً للمادة ١/٨/ح من نظامه التي تنص على اختصاص الديوان بالفصل في الدعاوى التي تدخل في اختصاصاته بموجب نصوص نظامية خاصة، ومن هذه النصوص النظامية الخاصة ما نصت عليه المادة الثالثة عشرة من نظام العلامات التجارية الصادر بالمرسوم الملكي رقم (م/٢١) وتاريخ ١٤٢٣/٥/٢هـ من أنه (لصاحب الشأن التظلم لوزير التجارة من القرار الصادر برفض طلبه خلال ستين يوما من تاريخ إبلاغه به، وإذا صدر قرار الوزير برفض التظلم كان لصاحب الشأن حق الطعن فيه أمام ديوان المظالم خلال ثلاثين يوماً من تاريخ إبلاغه به) وحيث إن الشركة المدعية أقامت دعواها بتاريخ ١٤٢٦/٣/٢٥هـ قبل مضي ثلاثين يوما من تاريخ إبلاغها برفض الوزير لتظلمها من قرار مكتب العلامات بموجب خطاب الوزارة رقم ٢٨/٢٩٤٠ وتاريخ ١٤٢٦/٢/٢٦هـ، فتكون الدعوى مقبولة شكلاً. وحيث إنه للنظر في موضوع الدعوى فإن الدائرة بعد اطلاعها على العلامة المطلوب تسجيلها والعلامة التجارية ـ فيزا ـ المسجلة لشركة......، برقم 5/748 وتاريخ ١٤٢٥/٨/٨هـ على الفئة 36 على خدمات التأمين والشؤون التمويلية والمالية والعقارية تبين لها أن العلامة المطلوب تسجيلها تتطابق مع العلامة المسجلة لشركة فيزا في عبارة ـ فيزا ـ وحيث إنه عند تقرير مدى وجود التشابه بين علامتين تجاريتين فإنه ينظر في ذلك إلى تقدير المستهلك العادي متوسط الحرص والانتباه، هل يقع في الخلط والالتباس بينهما عند النظر إلى إحداهما بمعزل عن الاخرى</w:t>
      </w:r>
      <w:r>
        <w:rPr>
          <w:rFonts w:eastAsia="Times New Roman" w:hint="cs"/>
          <w:sz w:val="28"/>
          <w:szCs w:val="28"/>
          <w:rtl/>
        </w:rPr>
        <w:t>؟ فإن كانت العلامتان من التشا</w:t>
      </w:r>
      <w:r w:rsidRPr="00121361">
        <w:rPr>
          <w:rFonts w:eastAsia="Times New Roman" w:hint="cs"/>
          <w:sz w:val="28"/>
          <w:szCs w:val="28"/>
          <w:rtl/>
        </w:rPr>
        <w:t xml:space="preserve">به بحيث يمكن ان يقع هذا المستهلك في الخلط بينهما فيمتنع عند ذلك التسجيل، وإن كان لا يقع في اللبس فيجوز التسجيل، وعند المقارنة فإنه ينظر ابتداء إلى أوجه التشابه بين العلامتين وليس لأوجه الاختلاف، لأنه لم توضع العناصر المختلفة إلا للبعد عن التطابق، كما ان النظر في وجود التشابه يكون للعناصر الرئيسة والمؤثرة في العلامة، أما وجود اختلاف في عناصر ثانوية بين العلامتين فلا يمنع من وجود التشابه. وحيث انه بتطبيق هذه القواعد على القضية الماثلة فإن كلمة (فيزا) تعتبر عنصراً رئيساً ومؤثراً في العلامة المطلوب تسجيلها، أما بقية العناصر الموجودة في العلامة فهي ثانوية، وهذه الكلمة هي ذات العلامة التجارية المسجلة لشركة فيزا انترناشيونال مما يوقع المستهلك العادي في اللبس بين العلامتين وحيث إن العلامة المطلوب تسجيلها تشبه العلامة التجارية (فيزا)، والعبرة عند المقارنة كما سبق القول بأوجه التشابه وليس </w:t>
      </w:r>
      <w:r w:rsidRPr="00121361">
        <w:rPr>
          <w:rFonts w:eastAsia="Times New Roman" w:hint="cs"/>
          <w:sz w:val="28"/>
          <w:szCs w:val="28"/>
          <w:rtl/>
        </w:rPr>
        <w:lastRenderedPageBreak/>
        <w:t>لاوجه الاختلاف وحيث إن العلامة المطلوب تسجيلها على الفئة 36 على خدمات التأمين وهي تطابق مع العلامة التجارية فيزا المسجلة على الفئة 36 على خدمات التأمين والتمويل المالي، وحيث نصت المادة ٢/ل من نظام العلامات التجارية على أنه (لا تعد ولا تسجل علامة تجارية: الإشارات المطابقة او المشابهة لعلامات تجارية سبق إيداعها او تسجيلها من قبل الآخرين على منتجات أو خدمات مطابقة أو مشابهة). الأمر الذي تنتهي معه الدائرة إلى ان قرار مكتب العلامات التجارية برفض قبول تسجيل هذه العلامة يعتبر قراراً صحيحاً، ويتعين بالتالي رفض الطعن فيه. وأما ما ذكره المدعي وكالة من أن كلمة (فيزا) ليست مميزة ولا يجوز احتكارها فإن المادة الأولى من نظام العلامات التجارية نصت على أنه (تعد علامة تجارية في تطبيق أحكام هذا النظام الأسماء المتخذة شكلاً مميزاً أو الإمضاءات أو الكلمات أو الحروف...) ولما كانت كلمة فيزا لا تعد من الأسماء العادية التي يطلقها العرف على خدمات التأمين والتمويل المالي وليست وصفاً لهذه الخدمات، وقد اتخذت شكلاً مميزاً، لذلك فإن الادعاء بأنها لا تكون محلاً للحماية ولا يجوز احتكارها ادعاء غير صحيح. الأمر الذي تنتهي معه الدائرة إلى رفض الدعوى. فلهذه الاسباب حكمت الدائرة: برفض الدعوى. والله الموفق. وصلى الله وسلم على نبينا محمد وعلى وآله وصحبه أجمعين.</w:t>
      </w:r>
    </w:p>
    <w:p w:rsidR="003E2FCD" w:rsidRPr="00121361" w:rsidRDefault="003E2FCD" w:rsidP="003E2FCD">
      <w:pPr>
        <w:jc w:val="both"/>
        <w:rPr>
          <w:rFonts w:eastAsia="Times New Roman"/>
          <w:sz w:val="28"/>
          <w:szCs w:val="28"/>
          <w:rtl/>
        </w:rPr>
      </w:pPr>
      <w:r w:rsidRPr="00121361">
        <w:rPr>
          <w:rFonts w:eastAsia="Times New Roman" w:hint="cs"/>
          <w:sz w:val="28"/>
          <w:szCs w:val="28"/>
          <w:rtl/>
        </w:rPr>
        <w:t>هيئة التدقيق </w:t>
      </w:r>
    </w:p>
    <w:p w:rsidR="003E2FCD" w:rsidRPr="00121361" w:rsidRDefault="003E2FCD" w:rsidP="003E2FCD">
      <w:pPr>
        <w:jc w:val="both"/>
        <w:rPr>
          <w:rFonts w:eastAsia="Times New Roman"/>
          <w:sz w:val="28"/>
          <w:szCs w:val="28"/>
          <w:rtl/>
        </w:rPr>
      </w:pPr>
      <w:r w:rsidRPr="00121361">
        <w:rPr>
          <w:rFonts w:eastAsia="Times New Roman" w:hint="cs"/>
          <w:sz w:val="28"/>
          <w:szCs w:val="28"/>
          <w:rtl/>
        </w:rPr>
        <w:t>حكمت هيئة التدقيق ـ الدائرة الخامسة.: بتأييد حكم الدائرة الإدارية الخامسة رقم ١٨/د/ا/ه لعام ١٤٢٧هـ الصادر في القضية رقم ١/١٤٢٦/ق لعام ١٤٢٦هـ فيما انتهى إليه من قضاء. والله الموفق. وصلى الله وسلم على نبينا محمد وعلى وآله وصحبه أجمعين.</w:t>
      </w:r>
    </w:p>
    <w:p w:rsidR="003E2FCD" w:rsidRPr="00121361"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121361" w:rsidRDefault="003E2FCD" w:rsidP="003E2FCD">
      <w:pPr>
        <w:jc w:val="both"/>
        <w:rPr>
          <w:rFonts w:eastAsia="Times New Roman"/>
          <w:sz w:val="28"/>
          <w:szCs w:val="28"/>
          <w:rtl/>
        </w:rPr>
      </w:pPr>
    </w:p>
    <w:p w:rsidR="003E2FCD" w:rsidRPr="00121361" w:rsidRDefault="003E2FCD" w:rsidP="003E2FCD">
      <w:pPr>
        <w:jc w:val="both"/>
        <w:rPr>
          <w:rFonts w:eastAsia="Times New Roman"/>
          <w:sz w:val="28"/>
          <w:szCs w:val="28"/>
          <w:rtl/>
        </w:rPr>
      </w:pPr>
    </w:p>
    <w:p w:rsidR="003E2FCD" w:rsidRPr="005316EE" w:rsidRDefault="003E2FCD" w:rsidP="003E2FCD">
      <w:pPr>
        <w:jc w:val="both"/>
        <w:rPr>
          <w:rFonts w:eastAsia="Times New Roman"/>
          <w:b/>
          <w:bCs/>
          <w:sz w:val="28"/>
          <w:szCs w:val="28"/>
          <w:rtl/>
        </w:rPr>
      </w:pPr>
      <w:r w:rsidRPr="005316EE">
        <w:rPr>
          <w:rFonts w:eastAsia="Times New Roman" w:hint="cs"/>
          <w:b/>
          <w:bCs/>
          <w:sz w:val="28"/>
          <w:szCs w:val="28"/>
          <w:rtl/>
        </w:rPr>
        <w:t>رقم القضية 4655/1/ق لعام ١٤٢٥هـ</w:t>
      </w:r>
    </w:p>
    <w:p w:rsidR="003E2FCD" w:rsidRPr="005316EE" w:rsidRDefault="003E2FCD" w:rsidP="003E2FCD">
      <w:pPr>
        <w:jc w:val="both"/>
        <w:rPr>
          <w:rFonts w:eastAsia="Times New Roman"/>
          <w:b/>
          <w:bCs/>
          <w:sz w:val="28"/>
          <w:szCs w:val="28"/>
          <w:rtl/>
        </w:rPr>
      </w:pPr>
      <w:r w:rsidRPr="005316EE">
        <w:rPr>
          <w:rFonts w:eastAsia="Times New Roman" w:hint="cs"/>
          <w:b/>
          <w:bCs/>
          <w:sz w:val="28"/>
          <w:szCs w:val="28"/>
          <w:rtl/>
        </w:rPr>
        <w:t>رقم الحكم الابتدائي 113/د/٢/١ لعام ١٤٢٦هـ</w:t>
      </w:r>
    </w:p>
    <w:p w:rsidR="003E2FCD" w:rsidRPr="005316EE" w:rsidRDefault="003E2FCD" w:rsidP="003E2FCD">
      <w:pPr>
        <w:jc w:val="both"/>
        <w:rPr>
          <w:rFonts w:eastAsia="Times New Roman"/>
          <w:b/>
          <w:bCs/>
          <w:sz w:val="28"/>
          <w:szCs w:val="28"/>
          <w:rtl/>
        </w:rPr>
      </w:pPr>
      <w:r w:rsidRPr="005316EE">
        <w:rPr>
          <w:rFonts w:eastAsia="Times New Roman" w:hint="cs"/>
          <w:b/>
          <w:bCs/>
          <w:sz w:val="28"/>
          <w:szCs w:val="28"/>
          <w:rtl/>
        </w:rPr>
        <w:t>رقم حكم التدقيق 336/ت/ه لعام ١٤٢٧هـ</w:t>
      </w:r>
    </w:p>
    <w:p w:rsidR="003E2FCD" w:rsidRPr="005316EE" w:rsidRDefault="003E2FCD" w:rsidP="003E2FCD">
      <w:pPr>
        <w:jc w:val="both"/>
        <w:rPr>
          <w:rFonts w:eastAsia="Times New Roman"/>
          <w:b/>
          <w:bCs/>
          <w:sz w:val="28"/>
          <w:szCs w:val="28"/>
          <w:rtl/>
        </w:rPr>
      </w:pPr>
      <w:r w:rsidRPr="005316EE">
        <w:rPr>
          <w:rFonts w:eastAsia="Times New Roman" w:hint="cs"/>
          <w:b/>
          <w:bCs/>
          <w:sz w:val="28"/>
          <w:szCs w:val="28"/>
          <w:rtl/>
        </w:rPr>
        <w:t>تاريخ الجلسة ١٤٢٧/٧/٢٢هـ</w:t>
      </w:r>
    </w:p>
    <w:p w:rsidR="003E2FCD" w:rsidRPr="005316EE" w:rsidRDefault="003E2FCD" w:rsidP="003E2FCD">
      <w:pPr>
        <w:jc w:val="center"/>
        <w:rPr>
          <w:rFonts w:eastAsia="Times New Roman"/>
          <w:b/>
          <w:bCs/>
          <w:sz w:val="28"/>
          <w:szCs w:val="28"/>
          <w:rtl/>
        </w:rPr>
      </w:pPr>
      <w:r w:rsidRPr="005316EE">
        <w:rPr>
          <w:rFonts w:eastAsia="Times New Roman" w:hint="cs"/>
          <w:b/>
          <w:bCs/>
          <w:sz w:val="28"/>
          <w:szCs w:val="28"/>
          <w:rtl/>
        </w:rPr>
        <w:t>الموضوعات</w:t>
      </w:r>
    </w:p>
    <w:p w:rsidR="003E2FCD" w:rsidRPr="005316EE" w:rsidRDefault="003E2FCD" w:rsidP="003E2FCD">
      <w:pPr>
        <w:jc w:val="both"/>
        <w:rPr>
          <w:rFonts w:eastAsia="Times New Roman"/>
          <w:b/>
          <w:bCs/>
          <w:sz w:val="28"/>
          <w:szCs w:val="28"/>
          <w:rtl/>
        </w:rPr>
      </w:pPr>
      <w:r w:rsidRPr="005316EE">
        <w:rPr>
          <w:rFonts w:eastAsia="Times New Roman" w:hint="cs"/>
          <w:b/>
          <w:bCs/>
          <w:sz w:val="28"/>
          <w:szCs w:val="28"/>
          <w:rtl/>
        </w:rPr>
        <w:t>ملكية فكرية. علامة تجارية ـ طعن في قرار قبول تسجيل علامة تجارية. اختلاف الفئة - سلامة القرار.</w:t>
      </w:r>
    </w:p>
    <w:p w:rsidR="003E2FCD" w:rsidRPr="005316EE" w:rsidRDefault="003E2FCD" w:rsidP="003E2FCD">
      <w:pPr>
        <w:jc w:val="center"/>
        <w:rPr>
          <w:rFonts w:eastAsia="Times New Roman"/>
          <w:b/>
          <w:bCs/>
          <w:sz w:val="28"/>
          <w:szCs w:val="28"/>
          <w:rtl/>
        </w:rPr>
      </w:pPr>
      <w:r w:rsidRPr="005316EE">
        <w:rPr>
          <w:rFonts w:eastAsia="Times New Roman" w:hint="cs"/>
          <w:b/>
          <w:bCs/>
          <w:sz w:val="28"/>
          <w:szCs w:val="28"/>
          <w:rtl/>
        </w:rPr>
        <w:lastRenderedPageBreak/>
        <w:t>الأنظمة واللوائح</w:t>
      </w:r>
    </w:p>
    <w:p w:rsidR="003E2FCD" w:rsidRPr="004A76C5" w:rsidRDefault="003E2FCD" w:rsidP="00775788">
      <w:pPr>
        <w:pStyle w:val="a5"/>
        <w:numPr>
          <w:ilvl w:val="0"/>
          <w:numId w:val="54"/>
        </w:numPr>
        <w:spacing w:after="0" w:line="240" w:lineRule="auto"/>
        <w:jc w:val="both"/>
        <w:rPr>
          <w:rFonts w:eastAsia="Times New Roman"/>
          <w:sz w:val="28"/>
          <w:szCs w:val="28"/>
          <w:rtl/>
        </w:rPr>
      </w:pPr>
      <w:r w:rsidRPr="004A76C5">
        <w:rPr>
          <w:rFonts w:eastAsia="Times New Roman" w:hint="cs"/>
          <w:sz w:val="28"/>
          <w:szCs w:val="28"/>
          <w:rtl/>
        </w:rPr>
        <w:t>نظام العلامات التجارية الصادر بالمرسوم الملكي رقم (م/٢١) وتاريخ ١٤٢٣/٥/٢٨ هـ.</w:t>
      </w:r>
    </w:p>
    <w:p w:rsidR="003E2FCD" w:rsidRPr="00121361" w:rsidRDefault="003E2FCD" w:rsidP="003E2FCD">
      <w:pPr>
        <w:jc w:val="both"/>
        <w:rPr>
          <w:rFonts w:eastAsia="Times New Roman"/>
          <w:sz w:val="28"/>
          <w:szCs w:val="28"/>
          <w:rtl/>
        </w:rPr>
      </w:pPr>
    </w:p>
    <w:p w:rsidR="003E2FCD" w:rsidRPr="004A76C5" w:rsidRDefault="003E2FCD" w:rsidP="003E2FCD">
      <w:pPr>
        <w:jc w:val="center"/>
        <w:rPr>
          <w:rFonts w:eastAsia="Times New Roman"/>
          <w:b/>
          <w:bCs/>
          <w:sz w:val="28"/>
          <w:szCs w:val="28"/>
          <w:rtl/>
        </w:rPr>
      </w:pPr>
      <w:r w:rsidRPr="004A76C5">
        <w:rPr>
          <w:rFonts w:eastAsia="Times New Roman" w:hint="cs"/>
          <w:b/>
          <w:bCs/>
          <w:sz w:val="28"/>
          <w:szCs w:val="28"/>
          <w:rtl/>
        </w:rPr>
        <w:t>الملخص</w:t>
      </w:r>
    </w:p>
    <w:p w:rsidR="003E2FCD" w:rsidRPr="00121361" w:rsidRDefault="003E2FCD" w:rsidP="003E2FCD">
      <w:pPr>
        <w:jc w:val="both"/>
        <w:rPr>
          <w:rFonts w:eastAsia="Times New Roman"/>
          <w:sz w:val="28"/>
          <w:szCs w:val="28"/>
          <w:rtl/>
        </w:rPr>
      </w:pPr>
      <w:r w:rsidRPr="00121361">
        <w:rPr>
          <w:rFonts w:eastAsia="Times New Roman" w:hint="cs"/>
          <w:sz w:val="28"/>
          <w:szCs w:val="28"/>
          <w:rtl/>
        </w:rPr>
        <w:t xml:space="preserve">المدعية تطعن في قرار وزارة التجارة قبول تسجيل كلمة (هوفر آر اس) بحروف عربية ولاتينية بالفئة (30) بحجة أنها تملك العلامة التجارية المسجلة (آر اس) على الفئات (35، 10، </w:t>
      </w:r>
      <w:r w:rsidRPr="00121361">
        <w:rPr>
          <w:rFonts w:eastAsia="Times New Roman" w:hint="cs"/>
          <w:sz w:val="28"/>
          <w:szCs w:val="28"/>
          <w:rtl/>
          <w:lang w:bidi="fa-IR"/>
        </w:rPr>
        <w:t>۳۸</w:t>
      </w:r>
      <w:r w:rsidRPr="00121361">
        <w:rPr>
          <w:rFonts w:eastAsia="Times New Roman" w:hint="cs"/>
          <w:sz w:val="28"/>
          <w:szCs w:val="28"/>
          <w:rtl/>
        </w:rPr>
        <w:t>، ١٦) ـ الثابت أن المدعية لا تملك علامة مشابهة أو مطابقة للعلامة المطلوب تسجيلها في ذات الفئة ـ اختلاف فئات الحماية يبيح التسجيل - النظر في التشابه واوجه الاختلاف محله عندما يكون النزاع على فئة واحدة - مؤداه: اعتراض المدعية لا يقوم على سند صحيح من الواقع والنظام - اثره: رفض الدعوى</w:t>
      </w:r>
    </w:p>
    <w:p w:rsidR="003E2FCD" w:rsidRPr="00121361" w:rsidRDefault="003E2FCD" w:rsidP="003E2FCD">
      <w:pPr>
        <w:jc w:val="both"/>
        <w:rPr>
          <w:rFonts w:eastAsia="Times New Roman"/>
          <w:sz w:val="28"/>
          <w:szCs w:val="28"/>
          <w:rtl/>
        </w:rPr>
      </w:pPr>
    </w:p>
    <w:p w:rsidR="003E2FCD" w:rsidRPr="00121361" w:rsidRDefault="003E2FCD" w:rsidP="003E2FCD">
      <w:pPr>
        <w:jc w:val="both"/>
        <w:rPr>
          <w:rFonts w:eastAsia="Times New Roman"/>
          <w:sz w:val="28"/>
          <w:szCs w:val="28"/>
          <w:rtl/>
        </w:rPr>
      </w:pPr>
    </w:p>
    <w:p w:rsidR="003E2FCD" w:rsidRPr="004A76C5" w:rsidRDefault="003E2FCD" w:rsidP="003E2FCD">
      <w:pPr>
        <w:jc w:val="center"/>
        <w:rPr>
          <w:rFonts w:eastAsia="Times New Roman"/>
          <w:b/>
          <w:bCs/>
          <w:sz w:val="28"/>
          <w:szCs w:val="28"/>
          <w:rtl/>
        </w:rPr>
      </w:pPr>
      <w:r w:rsidRPr="004A76C5">
        <w:rPr>
          <w:rFonts w:eastAsia="Times New Roman" w:hint="cs"/>
          <w:b/>
          <w:bCs/>
          <w:sz w:val="28"/>
          <w:szCs w:val="28"/>
          <w:rtl/>
        </w:rPr>
        <w:t>الوقائع</w:t>
      </w:r>
    </w:p>
    <w:p w:rsidR="003E2FCD" w:rsidRPr="00121361" w:rsidRDefault="003E2FCD" w:rsidP="003E2FCD">
      <w:pPr>
        <w:jc w:val="both"/>
        <w:rPr>
          <w:rFonts w:eastAsia="Times New Roman"/>
          <w:sz w:val="28"/>
          <w:szCs w:val="28"/>
          <w:rtl/>
        </w:rPr>
      </w:pPr>
      <w:r w:rsidRPr="00121361">
        <w:rPr>
          <w:rFonts w:eastAsia="Times New Roman" w:hint="cs"/>
          <w:sz w:val="28"/>
          <w:szCs w:val="28"/>
          <w:rtl/>
        </w:rPr>
        <w:t xml:space="preserve">إن وقائع هذه القضية تتلخص في انه بتاريخ ١٤٢٦/٦/٢٥هـ، تقدم ...... بالوكالة عن شركة ...... الامريكية باستدعاء إلى الديوان قيد قضية برقم 1/4655/ق لعام ١٤٢٥هـ، طلب فيه إلغاء قرار وزارة التجارة والصناعة قبول تسجيل كلمة (هوفر ار اس) بحروف عربية ولاتينية علامة تجارية لشركة ....... بالفئة (30) وذكر في استدعائه شرحا لدعواه أن موكلته هي صاحبة ابتكار الحروف اللاتينية (ار يو اس) بشكلها الخاص، وبخاصة الحرف اللاتيني المقلوب (ار) كما هو مبين في صور العلامات التجارية المملوكة والمسجلة لها بالإضافة إلى كلمة ( اص) </w:t>
      </w:r>
      <w:r w:rsidRPr="00121361">
        <w:rPr>
          <w:rFonts w:eastAsia="Times New Roman"/>
          <w:sz w:val="28"/>
          <w:szCs w:val="28"/>
        </w:rPr>
        <w:t>Us</w:t>
      </w:r>
      <w:r w:rsidRPr="00121361">
        <w:rPr>
          <w:rFonts w:eastAsia="Times New Roman" w:hint="cs"/>
          <w:sz w:val="28"/>
          <w:szCs w:val="28"/>
          <w:rtl/>
        </w:rPr>
        <w:t>، على الفئات35و10 و38 و16 واصبحت ذات شهرة ومعروفة في السوق السعودي للمستهلكين منذ سنوات طويلة، وبالنظر للعلامة المطلوب تسجيلها فإن هناك تطابقا واضحا في الجزء الاخير من علامة طالبة التسجيل مع علامة موكلته (</w:t>
      </w:r>
      <w:r w:rsidRPr="00121361">
        <w:rPr>
          <w:rFonts w:eastAsia="Times New Roman"/>
          <w:sz w:val="28"/>
          <w:szCs w:val="28"/>
        </w:rPr>
        <w:t>R US</w:t>
      </w:r>
      <w:r w:rsidRPr="00121361">
        <w:rPr>
          <w:rFonts w:eastAsia="Times New Roman" w:hint="cs"/>
          <w:sz w:val="28"/>
          <w:szCs w:val="28"/>
          <w:rtl/>
        </w:rPr>
        <w:t>) (ار اص) وهو الجزء الذي تحاول الشركة طالبة التسجيل الاستفادة منه، وذلك بالتحايل والتقليد الذي لا يخفى على اي شخص عادي متناول لهذه المنتجات إلا انها عدلت الحرف اللاتيني ار (</w:t>
      </w:r>
      <w:r w:rsidRPr="00121361">
        <w:rPr>
          <w:rFonts w:eastAsia="Times New Roman"/>
          <w:sz w:val="28"/>
          <w:szCs w:val="28"/>
        </w:rPr>
        <w:t>R</w:t>
      </w:r>
      <w:r w:rsidRPr="00121361">
        <w:rPr>
          <w:rFonts w:eastAsia="Times New Roman" w:hint="cs"/>
          <w:sz w:val="28"/>
          <w:szCs w:val="28"/>
          <w:rtl/>
        </w:rPr>
        <w:t xml:space="preserve">)، وتنص المادة (٢١) من نظام العلامات التجارية على احقية مالك العلامة في رفع دعوى قضائية لطلب منع غيره من استعمالها او استعمال اي إشارة اخرى مشابهة لها من شانها تضليل الجمهور، وبما ان هناك تطابقا واضحا في المقطع الاخير من علامة طالبة التسجيل مع علامة موكلته، فإن تسجيلها يؤدي إلى اضرار كبيرة وخلط ولبس في اذهان الناس وبخاصة أن هناك تقاربا في النطق والجرس الصوتي، بالإضافة إلى التطابق الكامل في الجزء الاخير منها وهو العنصر الاساسي في علامات موكلته. وبإحالة القضية إلى هذه الدائرة نظرتها على النحو المبين بمحاضر الضبط، وبلغت بها أطراف الدعوى بموجب خطاب الديوان رقم ٥٠٢ وتاريخ ١٤٢٦/١/١٣هـ واثناء المرافعة فيها قدم ممثل الجهة المدعى عليها...... مذكرة طلب فيها رفض الدعوى تأسيسا على ان المدعى عليها قبلت تسجيل العلامة التجارية عبارة (هومر ار اس) بحروف عربية ولاتينية بالفئة (٢٠) لشركة ……. لاتفاقه مع نظام العلامات التجارية وحسب الإجراءات النظامية في الوزارة، كما ان المدعية لا تملك علامة تتشابه او تتطابق مع علامة طالبة التسجيل، وعلامات المدعية مسجلة على فئات بعيدة كل البعد عن الفئة التي تريد طالبة التسجيل تسجيل العلامة عليها، كما أن هناك اختلافاً بين العلامتين؛ </w:t>
      </w:r>
      <w:r w:rsidRPr="00121361">
        <w:rPr>
          <w:rFonts w:eastAsia="Times New Roman" w:hint="cs"/>
          <w:sz w:val="28"/>
          <w:szCs w:val="28"/>
          <w:rtl/>
        </w:rPr>
        <w:lastRenderedPageBreak/>
        <w:t>الأمر الذي يستبعد معه وقوع المستهلكين في الخلط واللبس، كما قدم وكيل الشركة طالبة التسجيل ......، مذكرة جاء فيها انه لا تشابه بين العلامات التجارية المسجلة للمدعية وبين العلامة المطلوب تسجيلها لموكلته لا من حيث الشكل ولا من حيث المظهر والمنظر ولا من حيث الوصف والمحتوى ولا من حيث ترجمتها، بل وتختلف العلامتان من حيث الفئة، كما انه ينظر للعلامة ككل لا يتجزأ وليس لبعض الحروف الواردة فيها، كما انه ليس هناك تضليل للجمهور أو إحداث اللبس والخلط، لاختلاف الاصناف التي توضع عليها كل علامة، كما ان موكلته سبق ان سجلت هذه العلامة في بعض الدول الخليجية واعترضت المدعية على تسجيل العلامة محل الدعوى في دولة الكويت، ورفض اعتراضها وطلب في ختام مذكرته رفض الدعوى. وبجلسة اليوم قرر أطراف الدعوى اكتفاءهم بما قدموا من مذكرات ومستندات وتمسك كل طرف بطلباته.</w:t>
      </w:r>
    </w:p>
    <w:p w:rsidR="003E2FCD" w:rsidRPr="00121361" w:rsidRDefault="003E2FCD" w:rsidP="003E2FCD">
      <w:pPr>
        <w:jc w:val="both"/>
        <w:rPr>
          <w:rFonts w:eastAsia="Times New Roman"/>
          <w:sz w:val="28"/>
          <w:szCs w:val="28"/>
          <w:rtl/>
        </w:rPr>
      </w:pPr>
    </w:p>
    <w:p w:rsidR="003E2FCD" w:rsidRPr="000708FD" w:rsidRDefault="003E2FCD" w:rsidP="003E2FCD">
      <w:pPr>
        <w:jc w:val="center"/>
        <w:rPr>
          <w:rFonts w:eastAsia="Times New Roman"/>
          <w:b/>
          <w:bCs/>
          <w:sz w:val="28"/>
          <w:szCs w:val="28"/>
          <w:rtl/>
        </w:rPr>
      </w:pPr>
      <w:r w:rsidRPr="000708FD">
        <w:rPr>
          <w:rFonts w:eastAsia="Times New Roman" w:hint="cs"/>
          <w:b/>
          <w:bCs/>
          <w:sz w:val="28"/>
          <w:szCs w:val="28"/>
          <w:rtl/>
        </w:rPr>
        <w:t>الأسباب</w:t>
      </w:r>
    </w:p>
    <w:p w:rsidR="003E2FCD" w:rsidRPr="00121361" w:rsidRDefault="003E2FCD" w:rsidP="003E2FCD">
      <w:pPr>
        <w:jc w:val="both"/>
        <w:rPr>
          <w:rFonts w:eastAsia="Times New Roman"/>
          <w:sz w:val="28"/>
          <w:szCs w:val="28"/>
          <w:rtl/>
        </w:rPr>
      </w:pPr>
      <w:r w:rsidRPr="00121361">
        <w:rPr>
          <w:rFonts w:eastAsia="Times New Roman" w:hint="cs"/>
          <w:sz w:val="28"/>
          <w:szCs w:val="28"/>
          <w:rtl/>
        </w:rPr>
        <w:t>أنه حيث إن وكيل المدعية يهدف من إقامة هذه الدعوى إلى الحكم بإلغاء القرار محل الدعوى بقبول تسجيل العلامة المذكورة اعلاه المعلن عنه في جريدة ام القرى بالعدد رقم (3965) وتاريخ ١٤٢٤/٩/٦هـ؛ فإن الديوان يختص بنظرها وفقا للمادة (</w:t>
      </w:r>
      <w:r w:rsidRPr="00121361">
        <w:rPr>
          <w:rFonts w:eastAsia="Times New Roman" w:hint="cs"/>
          <w:sz w:val="28"/>
          <w:szCs w:val="28"/>
          <w:rtl/>
          <w:lang w:bidi="fa-IR"/>
        </w:rPr>
        <w:t>۱/۸/</w:t>
      </w:r>
      <w:r w:rsidRPr="00121361">
        <w:rPr>
          <w:rFonts w:eastAsia="Times New Roman" w:hint="cs"/>
          <w:sz w:val="28"/>
          <w:szCs w:val="28"/>
          <w:rtl/>
        </w:rPr>
        <w:t>ح) من نظامه والتي جاء فيها ما يلي: (الدعاوى التي من اختصاص الديوان بموجب نصوص نظامية خاصة) والمادة الثالثة والخمسين من نظام العلامات التجارية الصادر بالمرسوم الملكي رقم (م/٢١) لعام ١٤٢٣هـ، والتي تنص على انه (يختص ديوان المظالم بالفصل في جميع الدعاوى المدنية والجنائية والمنازعات الناشئة عن تطبيق هذا النظام وتوقيع الجزاءات المقررة لمخالفة احكامه) وهي داخلة في اختصاص الدائرة النوعي والمكاني طبقا لتعميم رئيس الديوان رقم (11) لعام 1406هـ وقرار رئيس الديوان رقم (١٠٠) لعام ١٤٢٠هـ، القاضي بإسناد نظر العلامات التجارية وما يتعلق بها إلى الدوائر الإدارية، أما عن الشكل؛ فإن المادة الخامسة عشرة من نظام العلامات التجارية تنص على انه (لكل ذي مصلحة الاعتراض على قبول تسجيل العلامة أمام ديوان المظالم خلال تسعين يوما من تاريخ شهرها، مع إيداع نسخة من</w:t>
      </w:r>
      <w:r>
        <w:rPr>
          <w:rFonts w:eastAsia="Times New Roman" w:hint="cs"/>
          <w:sz w:val="28"/>
          <w:szCs w:val="28"/>
          <w:rtl/>
        </w:rPr>
        <w:t xml:space="preserve"> </w:t>
      </w:r>
      <w:r w:rsidRPr="00121361">
        <w:rPr>
          <w:rFonts w:eastAsia="Times New Roman" w:hint="cs"/>
          <w:sz w:val="28"/>
          <w:szCs w:val="28"/>
          <w:rtl/>
        </w:rPr>
        <w:t xml:space="preserve">الاعتراض وما يفيد تقديمه لدى الإدارة المختصة بوزارة التجارة). وحيث إن إعلان شهر العلامة نشر في جريدة ام القرى بالعدد رقم (4011) وتاريخ ١٤٢٥/٨/١٠هـ والمدعية اقامت دعواها امام الديوان بتاريخ ١٤٢٥/١١/١٣هـ، فتكون مقدمة خلال المدة النظامية فهي مقبولة شكلا. وحيث إن المادة الثانية من نظام العلامات التجارية تنص على انه (لا تعد ولا تسجل علامة تجارية الإشارات والشعارات والاعلام وغيرها الوارد بيانها ادناه: ل ـ الإشارات المطابقة او المشابهة لعلامات تجارية سبق إيداعها او تسجيلها من قبل الآخرين على منتجات او خدمات مطابقة او مشابهة، وكذلك الإشارات التي ينشا عن تسجيلها بالنسبة لبعض المنتجات أو الخدمات الحط من قيمة منتجات الآخرين أو خدماتهم). وحيث أن الثابت أن المدعية لا تملك علامة مشابهة او مطابقة للعلامة المطلوب تسجيلها في ذات الفئة إذ إن علامات المدعية مسجلة بالفئات (10 و35 و38 و16)، والعلامة المطلوب تسجيلها هي كلمة (هوفر ار اس) بحروف عربية ولاتينية بالفئة (٢٠) لشركة …… فإن هناك اختلافا في فئات التسجيل واختلاف الفئات يبيح التسجيل، والنظر في التشابه واوجه الاختلاف محله متى كان النزاع على فئة واحدة. وحيث الامر ما ذكر فإن اعتراض المدعية على تسجيل العلامة محل الدعوى لا يقوم على سند صحيح من الواقع والنظام، مما تنتهي معه الدائرة إلى رفض دعوى المدعية. فلهذه الاسباب حكمت الدائرة: برفض الدعوى رقم (1/4655/ق لعام ١٤٢٥هـ) المقامة </w:t>
      </w:r>
      <w:r w:rsidRPr="00121361">
        <w:rPr>
          <w:rFonts w:eastAsia="Times New Roman" w:hint="cs"/>
          <w:sz w:val="28"/>
          <w:szCs w:val="28"/>
          <w:rtl/>
        </w:rPr>
        <w:lastRenderedPageBreak/>
        <w:t>من شركة. ضد وزارة التجارة والصناعة. والله الموفق. وصلى الله وسلم على نبينا محمد وعلى آله وصحبه أجمعين.</w:t>
      </w:r>
    </w:p>
    <w:p w:rsidR="003E2FCD" w:rsidRPr="000708FD" w:rsidRDefault="003E2FCD" w:rsidP="003E2FCD">
      <w:pPr>
        <w:jc w:val="both"/>
        <w:rPr>
          <w:rFonts w:eastAsia="Times New Roman"/>
          <w:b/>
          <w:bCs/>
          <w:sz w:val="28"/>
          <w:szCs w:val="28"/>
          <w:rtl/>
        </w:rPr>
      </w:pPr>
      <w:r w:rsidRPr="000708FD">
        <w:rPr>
          <w:rFonts w:eastAsia="Times New Roman" w:hint="cs"/>
          <w:b/>
          <w:bCs/>
          <w:sz w:val="28"/>
          <w:szCs w:val="28"/>
          <w:rtl/>
        </w:rPr>
        <w:t>هيئة التدقيق</w:t>
      </w:r>
    </w:p>
    <w:p w:rsidR="003E2FCD" w:rsidRPr="00121361" w:rsidRDefault="003E2FCD" w:rsidP="003E2FCD">
      <w:pPr>
        <w:jc w:val="both"/>
        <w:rPr>
          <w:rFonts w:eastAsia="Times New Roman"/>
          <w:sz w:val="28"/>
          <w:szCs w:val="28"/>
          <w:rtl/>
        </w:rPr>
      </w:pPr>
      <w:r w:rsidRPr="00121361">
        <w:rPr>
          <w:rFonts w:eastAsia="Times New Roman" w:hint="cs"/>
          <w:sz w:val="28"/>
          <w:szCs w:val="28"/>
          <w:rtl/>
        </w:rPr>
        <w:t>حكمت هيئة التدقيق ـ الدائرة الخامسة.: بتأييد حكم الدائرة الإدارية الثانية رقم 113/د/٢/١ لعام ١٤٢٦هـ، الصادر في القضية رقم 1/4655/ق لعام ١٤٢٥هـ فيما انتهى إليه من قضاء. والله الموفق. وصلى الله وسلم على نبينا محمد وعلى آله وصحبه أجمعين.</w:t>
      </w:r>
    </w:p>
    <w:p w:rsidR="003E2FCD" w:rsidRPr="00121361" w:rsidRDefault="003E2FCD" w:rsidP="003E2FCD">
      <w:pPr>
        <w:jc w:val="both"/>
        <w:rPr>
          <w:rFonts w:eastAsia="Times New Roman"/>
          <w:sz w:val="28"/>
          <w:szCs w:val="28"/>
          <w:rtl/>
        </w:rPr>
      </w:pPr>
    </w:p>
    <w:p w:rsidR="003E2FCD" w:rsidRPr="00121361" w:rsidRDefault="003E2FCD" w:rsidP="003E2FCD">
      <w:pPr>
        <w:jc w:val="both"/>
        <w:rPr>
          <w:rFonts w:eastAsia="Times New Roman"/>
          <w:sz w:val="28"/>
          <w:szCs w:val="28"/>
          <w:rtl/>
        </w:rPr>
      </w:pPr>
    </w:p>
    <w:p w:rsidR="003E2FCD" w:rsidRPr="00121361"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0708FD" w:rsidRDefault="003E2FCD" w:rsidP="003E2FCD">
      <w:pPr>
        <w:jc w:val="both"/>
        <w:rPr>
          <w:rFonts w:eastAsia="Times New Roman"/>
          <w:b/>
          <w:bCs/>
          <w:sz w:val="28"/>
          <w:szCs w:val="28"/>
          <w:rtl/>
        </w:rPr>
      </w:pPr>
    </w:p>
    <w:p w:rsidR="003E2FCD" w:rsidRPr="000708FD" w:rsidRDefault="003E2FCD" w:rsidP="003E2FCD">
      <w:pPr>
        <w:jc w:val="both"/>
        <w:rPr>
          <w:rFonts w:eastAsia="Times New Roman"/>
          <w:b/>
          <w:bCs/>
          <w:sz w:val="28"/>
          <w:szCs w:val="28"/>
          <w:rtl/>
        </w:rPr>
      </w:pPr>
      <w:r w:rsidRPr="000708FD">
        <w:rPr>
          <w:rFonts w:eastAsia="Times New Roman" w:hint="cs"/>
          <w:b/>
          <w:bCs/>
          <w:sz w:val="28"/>
          <w:szCs w:val="28"/>
          <w:rtl/>
        </w:rPr>
        <w:t>رقم القضية ١/٧٠٢/ق لعام ١٤٢٦هـ</w:t>
      </w:r>
    </w:p>
    <w:p w:rsidR="003E2FCD" w:rsidRPr="000708FD" w:rsidRDefault="003E2FCD" w:rsidP="003E2FCD">
      <w:pPr>
        <w:jc w:val="both"/>
        <w:rPr>
          <w:rFonts w:eastAsia="Times New Roman"/>
          <w:b/>
          <w:bCs/>
          <w:sz w:val="28"/>
          <w:szCs w:val="28"/>
          <w:rtl/>
        </w:rPr>
      </w:pPr>
      <w:r w:rsidRPr="000708FD">
        <w:rPr>
          <w:rFonts w:eastAsia="Times New Roman" w:hint="cs"/>
          <w:b/>
          <w:bCs/>
          <w:sz w:val="28"/>
          <w:szCs w:val="28"/>
          <w:rtl/>
        </w:rPr>
        <w:t>رقم الحكم الابتدائي 74/د/1/1 لعام ١٤٢٦هـ</w:t>
      </w:r>
    </w:p>
    <w:p w:rsidR="003E2FCD" w:rsidRPr="000708FD" w:rsidRDefault="003E2FCD" w:rsidP="003E2FCD">
      <w:pPr>
        <w:jc w:val="both"/>
        <w:rPr>
          <w:rFonts w:eastAsia="Times New Roman"/>
          <w:b/>
          <w:bCs/>
          <w:sz w:val="28"/>
          <w:szCs w:val="28"/>
          <w:rtl/>
        </w:rPr>
      </w:pPr>
      <w:r w:rsidRPr="000708FD">
        <w:rPr>
          <w:rFonts w:eastAsia="Times New Roman" w:hint="cs"/>
          <w:b/>
          <w:bCs/>
          <w:sz w:val="28"/>
          <w:szCs w:val="28"/>
          <w:rtl/>
        </w:rPr>
        <w:t>رقم حكم التدقيق 346/ت/ه لعام ١٤٢٧هـ</w:t>
      </w:r>
    </w:p>
    <w:p w:rsidR="003E2FCD" w:rsidRPr="000708FD" w:rsidRDefault="003E2FCD" w:rsidP="003E2FCD">
      <w:pPr>
        <w:jc w:val="both"/>
        <w:rPr>
          <w:rFonts w:eastAsia="Times New Roman"/>
          <w:b/>
          <w:bCs/>
          <w:sz w:val="28"/>
          <w:szCs w:val="28"/>
          <w:rtl/>
        </w:rPr>
      </w:pPr>
      <w:r w:rsidRPr="000708FD">
        <w:rPr>
          <w:rFonts w:eastAsia="Times New Roman" w:hint="cs"/>
          <w:b/>
          <w:bCs/>
          <w:sz w:val="28"/>
          <w:szCs w:val="28"/>
          <w:rtl/>
        </w:rPr>
        <w:t>تاريخ الجلسة ١٤٢٧/٧/٢٢هـ</w:t>
      </w:r>
    </w:p>
    <w:p w:rsidR="003E2FCD" w:rsidRPr="000708FD" w:rsidRDefault="003E2FCD" w:rsidP="003E2FCD">
      <w:pPr>
        <w:jc w:val="center"/>
        <w:rPr>
          <w:rFonts w:eastAsia="Times New Roman"/>
          <w:b/>
          <w:bCs/>
          <w:sz w:val="28"/>
          <w:szCs w:val="28"/>
          <w:rtl/>
        </w:rPr>
      </w:pPr>
      <w:r w:rsidRPr="000708FD">
        <w:rPr>
          <w:rFonts w:eastAsia="Times New Roman" w:hint="cs"/>
          <w:b/>
          <w:bCs/>
          <w:sz w:val="28"/>
          <w:szCs w:val="28"/>
          <w:rtl/>
        </w:rPr>
        <w:t>الموضوعات</w:t>
      </w:r>
    </w:p>
    <w:p w:rsidR="003E2FCD" w:rsidRPr="000708FD" w:rsidRDefault="003E2FCD" w:rsidP="003E2FCD">
      <w:pPr>
        <w:jc w:val="both"/>
        <w:rPr>
          <w:rFonts w:eastAsia="Times New Roman"/>
          <w:b/>
          <w:bCs/>
          <w:sz w:val="28"/>
          <w:szCs w:val="28"/>
          <w:rtl/>
        </w:rPr>
      </w:pPr>
      <w:r w:rsidRPr="000708FD">
        <w:rPr>
          <w:rFonts w:eastAsia="Times New Roman" w:hint="cs"/>
          <w:b/>
          <w:bCs/>
          <w:sz w:val="28"/>
          <w:szCs w:val="28"/>
          <w:rtl/>
        </w:rPr>
        <w:t>ملكية فكرية ـ علامة تجارية ـ طعن في قرار قبول تسجيل علامة تجارية ـ ثبوت التشابه ـ اتحاد الفئة ـ عيب الخطأ في تطبيق النظام.</w:t>
      </w:r>
    </w:p>
    <w:p w:rsidR="003E2FCD" w:rsidRPr="000708FD" w:rsidRDefault="003E2FCD" w:rsidP="003E2FCD">
      <w:pPr>
        <w:jc w:val="both"/>
        <w:rPr>
          <w:rFonts w:eastAsia="Times New Roman"/>
          <w:b/>
          <w:bCs/>
          <w:sz w:val="28"/>
          <w:szCs w:val="28"/>
          <w:rtl/>
        </w:rPr>
      </w:pPr>
    </w:p>
    <w:p w:rsidR="003E2FCD" w:rsidRPr="000708FD" w:rsidRDefault="003E2FCD" w:rsidP="003E2FCD">
      <w:pPr>
        <w:jc w:val="center"/>
        <w:rPr>
          <w:rFonts w:eastAsia="Times New Roman"/>
          <w:b/>
          <w:bCs/>
          <w:sz w:val="28"/>
          <w:szCs w:val="28"/>
          <w:rtl/>
        </w:rPr>
      </w:pPr>
      <w:r w:rsidRPr="000708FD">
        <w:rPr>
          <w:rFonts w:eastAsia="Times New Roman" w:hint="cs"/>
          <w:b/>
          <w:bCs/>
          <w:sz w:val="28"/>
          <w:szCs w:val="28"/>
          <w:rtl/>
        </w:rPr>
        <w:t>الأنظمة واللوائح</w:t>
      </w:r>
    </w:p>
    <w:p w:rsidR="003E2FCD" w:rsidRPr="000708FD" w:rsidRDefault="003E2FCD" w:rsidP="00775788">
      <w:pPr>
        <w:pStyle w:val="a5"/>
        <w:numPr>
          <w:ilvl w:val="0"/>
          <w:numId w:val="54"/>
        </w:numPr>
        <w:spacing w:after="0" w:line="240" w:lineRule="auto"/>
        <w:jc w:val="both"/>
        <w:rPr>
          <w:rFonts w:eastAsia="Times New Roman"/>
          <w:sz w:val="28"/>
          <w:szCs w:val="28"/>
          <w:rtl/>
        </w:rPr>
      </w:pPr>
      <w:r w:rsidRPr="000708FD">
        <w:rPr>
          <w:rFonts w:eastAsia="Times New Roman" w:hint="cs"/>
          <w:sz w:val="28"/>
          <w:szCs w:val="28"/>
          <w:rtl/>
        </w:rPr>
        <w:t>نظام العلامات التجارية الصادر بالمرسوم الملكي رقم (م/٢١) وتاريخ ١٤٢٣/٥/٢٨ هـ.</w:t>
      </w:r>
    </w:p>
    <w:p w:rsidR="003E2FCD" w:rsidRPr="00121361" w:rsidRDefault="003E2FCD" w:rsidP="003E2FCD">
      <w:pPr>
        <w:jc w:val="both"/>
        <w:rPr>
          <w:rFonts w:eastAsia="Times New Roman"/>
          <w:sz w:val="28"/>
          <w:szCs w:val="28"/>
          <w:rtl/>
        </w:rPr>
      </w:pPr>
    </w:p>
    <w:p w:rsidR="003E2FCD" w:rsidRPr="000708FD" w:rsidRDefault="003E2FCD" w:rsidP="003E2FCD">
      <w:pPr>
        <w:jc w:val="center"/>
        <w:rPr>
          <w:rFonts w:eastAsia="Times New Roman"/>
          <w:b/>
          <w:bCs/>
          <w:sz w:val="28"/>
          <w:szCs w:val="28"/>
          <w:rtl/>
        </w:rPr>
      </w:pPr>
      <w:r w:rsidRPr="000708FD">
        <w:rPr>
          <w:rFonts w:eastAsia="Times New Roman" w:hint="cs"/>
          <w:b/>
          <w:bCs/>
          <w:sz w:val="28"/>
          <w:szCs w:val="28"/>
          <w:rtl/>
        </w:rPr>
        <w:t>الملخص</w:t>
      </w:r>
    </w:p>
    <w:p w:rsidR="003E2FCD" w:rsidRPr="00121361" w:rsidRDefault="003E2FCD" w:rsidP="003E2FCD">
      <w:pPr>
        <w:jc w:val="both"/>
        <w:rPr>
          <w:rFonts w:eastAsia="Times New Roman"/>
          <w:sz w:val="28"/>
          <w:szCs w:val="28"/>
          <w:rtl/>
        </w:rPr>
      </w:pPr>
      <w:r w:rsidRPr="00121361">
        <w:rPr>
          <w:rFonts w:eastAsia="Times New Roman" w:hint="cs"/>
          <w:sz w:val="28"/>
          <w:szCs w:val="28"/>
          <w:rtl/>
        </w:rPr>
        <w:t>الشركة المدعية تطعن في قرار وزارة التجارة بتسجيل كلمة (</w:t>
      </w:r>
      <w:r w:rsidRPr="00121361">
        <w:rPr>
          <w:rFonts w:eastAsia="Times New Roman"/>
          <w:sz w:val="28"/>
          <w:szCs w:val="28"/>
        </w:rPr>
        <w:t>DELTON</w:t>
      </w:r>
      <w:r w:rsidRPr="00121361">
        <w:rPr>
          <w:rFonts w:eastAsia="Times New Roman" w:hint="cs"/>
          <w:sz w:val="28"/>
          <w:szCs w:val="28"/>
          <w:rtl/>
        </w:rPr>
        <w:t>) ديلتون علامة تجارية بحروف عربية ولاتينية بالفئة (٢) لطالبة التسجيل؛ بحجة أنها تملك علامة مسجلة (</w:t>
      </w:r>
      <w:r w:rsidRPr="00121361">
        <w:rPr>
          <w:rFonts w:eastAsia="Times New Roman"/>
          <w:sz w:val="28"/>
          <w:szCs w:val="28"/>
        </w:rPr>
        <w:t>DELON</w:t>
      </w:r>
      <w:r w:rsidRPr="00121361">
        <w:rPr>
          <w:rFonts w:eastAsia="Times New Roman" w:hint="cs"/>
          <w:sz w:val="28"/>
          <w:szCs w:val="28"/>
          <w:rtl/>
        </w:rPr>
        <w:t xml:space="preserve">) ديلون بالحروف العربية واللاتينية بذات الفئة - العلامة المعترض عليها تشابه العلامة المسجلة للمدعية حيث لا فرق بينهما في النطق سوى حرف واحد، فضلا عن التشابه البين في الكتابة </w:t>
      </w:r>
      <w:r w:rsidRPr="00121361">
        <w:rPr>
          <w:rFonts w:eastAsia="Times New Roman" w:hint="cs"/>
          <w:sz w:val="28"/>
          <w:szCs w:val="28"/>
          <w:rtl/>
        </w:rPr>
        <w:lastRenderedPageBreak/>
        <w:t>اللاتينية مما لا يشك معه في احتمال حصول الإيهام والتداخل والإضرار بصاحب العلامة المسجلة وتضليل المستهلك ـ العبرة عند المقارنة بأوجه الشبه لا بأوجه الاختلاف لا سيما إذا كانت ضئيلة كما في هذه الواقعة ـ العلامتان توضعان على منتجات بفئة واحدة مؤداه: عدم جواز تسجيلها واعتبار تسجيلها مخالفا لما نصت عليه المادة (</w:t>
      </w:r>
      <w:r w:rsidRPr="00121361">
        <w:rPr>
          <w:rFonts w:eastAsia="Times New Roman" w:hint="cs"/>
          <w:sz w:val="28"/>
          <w:szCs w:val="28"/>
          <w:rtl/>
          <w:lang w:bidi="fa-IR"/>
        </w:rPr>
        <w:t>۲/</w:t>
      </w:r>
      <w:r w:rsidRPr="00121361">
        <w:rPr>
          <w:rFonts w:eastAsia="Times New Roman" w:hint="cs"/>
          <w:sz w:val="28"/>
          <w:szCs w:val="28"/>
          <w:rtl/>
        </w:rPr>
        <w:t>ل) التي منعت تسجيل إشارة مشابهة او</w:t>
      </w:r>
      <w:r>
        <w:rPr>
          <w:rFonts w:eastAsia="Times New Roman" w:hint="cs"/>
          <w:sz w:val="28"/>
          <w:szCs w:val="28"/>
          <w:rtl/>
        </w:rPr>
        <w:t xml:space="preserve"> </w:t>
      </w:r>
      <w:r w:rsidRPr="00121361">
        <w:rPr>
          <w:rFonts w:eastAsia="Times New Roman" w:hint="cs"/>
          <w:sz w:val="28"/>
          <w:szCs w:val="28"/>
          <w:rtl/>
        </w:rPr>
        <w:t>مطابقة لعلامة سبق إيداعها أو تسجيلها على</w:t>
      </w:r>
    </w:p>
    <w:p w:rsidR="003E2FCD" w:rsidRPr="00121361" w:rsidRDefault="003E2FCD" w:rsidP="003E2FCD">
      <w:pPr>
        <w:jc w:val="both"/>
        <w:rPr>
          <w:rFonts w:eastAsia="Times New Roman"/>
          <w:sz w:val="28"/>
          <w:szCs w:val="28"/>
          <w:rtl/>
        </w:rPr>
      </w:pPr>
    </w:p>
    <w:p w:rsidR="003E2FCD" w:rsidRPr="00121361" w:rsidRDefault="003E2FCD" w:rsidP="003E2FCD">
      <w:pPr>
        <w:jc w:val="both"/>
        <w:rPr>
          <w:rFonts w:eastAsia="Times New Roman"/>
          <w:sz w:val="28"/>
          <w:szCs w:val="28"/>
          <w:rtl/>
        </w:rPr>
      </w:pPr>
      <w:r w:rsidRPr="00121361">
        <w:rPr>
          <w:rFonts w:eastAsia="Times New Roman" w:hint="cs"/>
          <w:sz w:val="28"/>
          <w:szCs w:val="28"/>
          <w:rtl/>
        </w:rPr>
        <w:t>منتجات أو خدمات مطابقة أو مشابهة - قيام قرار التسجيل بالمخالفة للنظام - أثره: إلغاء قرار التسجيل. </w:t>
      </w:r>
    </w:p>
    <w:p w:rsidR="003E2FCD" w:rsidRPr="00121361" w:rsidRDefault="003E2FCD" w:rsidP="003E2FCD">
      <w:pPr>
        <w:jc w:val="both"/>
        <w:rPr>
          <w:rFonts w:eastAsia="Times New Roman"/>
          <w:sz w:val="28"/>
          <w:szCs w:val="28"/>
          <w:rtl/>
        </w:rPr>
      </w:pPr>
    </w:p>
    <w:p w:rsidR="003E2FCD" w:rsidRPr="00D13474" w:rsidRDefault="003E2FCD" w:rsidP="003E2FCD">
      <w:pPr>
        <w:jc w:val="center"/>
        <w:rPr>
          <w:rFonts w:eastAsia="Times New Roman"/>
          <w:b/>
          <w:bCs/>
          <w:sz w:val="28"/>
          <w:szCs w:val="28"/>
          <w:rtl/>
        </w:rPr>
      </w:pPr>
      <w:r w:rsidRPr="00D13474">
        <w:rPr>
          <w:rFonts w:eastAsia="Times New Roman" w:hint="cs"/>
          <w:b/>
          <w:bCs/>
          <w:sz w:val="28"/>
          <w:szCs w:val="28"/>
          <w:rtl/>
        </w:rPr>
        <w:t>الوقائع</w:t>
      </w:r>
    </w:p>
    <w:p w:rsidR="003E2FCD" w:rsidRPr="00121361" w:rsidRDefault="003E2FCD" w:rsidP="003E2FCD">
      <w:pPr>
        <w:jc w:val="both"/>
        <w:rPr>
          <w:rFonts w:eastAsia="Times New Roman"/>
          <w:sz w:val="28"/>
          <w:szCs w:val="28"/>
          <w:rtl/>
        </w:rPr>
      </w:pPr>
      <w:r w:rsidRPr="00121361">
        <w:rPr>
          <w:rFonts w:eastAsia="Times New Roman" w:hint="cs"/>
          <w:sz w:val="28"/>
          <w:szCs w:val="28"/>
          <w:rtl/>
        </w:rPr>
        <w:t>تتلخص وقائع هذه الدعوى في لائحة ادعاء تقدمت بها المدعية ذكرت فيها ان المدعى عليها قبلت تسجيل علامة: (دلتون) بحروف عربية ولاتينية باسم مؤسسة...... بالفئة رقم (٢)، والتي تم الإعلان عنها في جريدة ام القرى بالعدد (٤٠٢٥) بتاريخ ١٤٢٥/١١/١٩هـ، مشيرة إلى أنها تمتلك العلامة التجارية (ديلون) بالعربية واللاتينية، حيث سجلت باسمها بالرقم (٥٧/٣١٠) وتاريخ ١٤١٥/١/٢هـ ومجددة حتى تاريخ ١٤٣٣/٥/١١هـ، وأن هناك تشابهاً شديداً بين العلامتين يتجلى من أوجه: التشابه بين العلامتين الذي يظهر من الشكل العام؛ وذلك أن الشخص العادي لا يدرك الاختلاف بين الشكلين إلا بعد طول نظر وتأمل، وهو ما لا يتوفر لدى غالبية المتعاملين والجمهور الذين يكتفون بالنظرة الاولى فقط دون تأمل. تطابق العلامة المعترض عليها مع علامة المدعية في الجرس الصوتي والعنصر التصويري للعلامة؛ حيث لا فرق يذكر بين (ديلون) و(ديلتون). أن العلامة المعترض عليها الهدف منها تمييز منتجات الفئة (</w:t>
      </w:r>
      <w:r w:rsidRPr="00121361">
        <w:rPr>
          <w:rFonts w:eastAsia="Times New Roman" w:hint="cs"/>
          <w:sz w:val="28"/>
          <w:szCs w:val="28"/>
          <w:rtl/>
          <w:lang w:bidi="fa-IR"/>
        </w:rPr>
        <w:t xml:space="preserve">۲) </w:t>
      </w:r>
      <w:r w:rsidRPr="00121361">
        <w:rPr>
          <w:rFonts w:eastAsia="Times New Roman" w:hint="cs"/>
          <w:sz w:val="28"/>
          <w:szCs w:val="28"/>
          <w:rtl/>
        </w:rPr>
        <w:t>الدهانات، وهذا مطابق تماما للفئة الموضوع عليها علامتنا وعلى نفس المنتجات وهي الدهانات. وقد نصت المادة الثانية من نظام العلامات التجارية الفقرة (ل) على انه: «لا تعتبر علامة تجارية الإشارات المطابقة أو المشابهة لعلامات سبق إيداعها أو تسجيلها من قبل الآخرين من منتجات أو خدمات مطابقة أو مشابهة، ووفقاً لهذه المادة فإن العلامة المعترض عليها لا تعتبر علامة تجارية حسب التعريف الذي ورد في نظام العلامات التجارية لتشابهها مع علامتنا المسجلة وتطابقها معها في فئة التسجيل والمنتج، وبناء على ذلك؛ فإن المدعية تطلب إلغاء قرار المدعى عليها قبول تسجيل العلامة المعترض عليها. وقد أجابت المدعى عليها بأن الوزارة قبلت العلامة ـ محل الاعتراض ـ وفقاً لنظام العلامات التجارية وبالإجراءات المتبعة، وما ذ</w:t>
      </w:r>
      <w:r>
        <w:rPr>
          <w:rFonts w:eastAsia="Times New Roman" w:hint="cs"/>
          <w:sz w:val="28"/>
          <w:szCs w:val="28"/>
          <w:rtl/>
        </w:rPr>
        <w:t xml:space="preserve">كره المدعي من وجود تشابه </w:t>
      </w:r>
      <w:r w:rsidRPr="00121361">
        <w:rPr>
          <w:rFonts w:eastAsia="Times New Roman" w:hint="cs"/>
          <w:sz w:val="28"/>
          <w:szCs w:val="28"/>
          <w:rtl/>
        </w:rPr>
        <w:t xml:space="preserve">في الشكل العام والجرس الصوتي فقد جانب الصحة؛ حيث ان علامة المدعية تكتب وتنطق ديلون </w:t>
      </w:r>
      <w:r w:rsidRPr="00121361">
        <w:rPr>
          <w:rFonts w:eastAsia="Times New Roman"/>
          <w:sz w:val="28"/>
          <w:szCs w:val="28"/>
        </w:rPr>
        <w:t>DELUNE</w:t>
      </w:r>
      <w:r w:rsidRPr="00121361">
        <w:rPr>
          <w:rFonts w:eastAsia="Times New Roman" w:hint="cs"/>
          <w:sz w:val="28"/>
          <w:szCs w:val="28"/>
          <w:rtl/>
        </w:rPr>
        <w:t xml:space="preserve"> يعلوها حرفا: «دي، إل» اللاتينيان متشابكة وهي محددة بالألوان الأخضر الغامق والفاتح والأزرق، بينما العلامة محل الدعوى تنطق وتكتب ديلتون </w:t>
      </w:r>
      <w:r w:rsidRPr="00121361">
        <w:rPr>
          <w:rFonts w:eastAsia="Times New Roman"/>
          <w:sz w:val="28"/>
          <w:szCs w:val="28"/>
        </w:rPr>
        <w:t>DELTON</w:t>
      </w:r>
      <w:r w:rsidRPr="00121361">
        <w:rPr>
          <w:rFonts w:eastAsia="Times New Roman" w:hint="cs"/>
          <w:sz w:val="28"/>
          <w:szCs w:val="28"/>
          <w:rtl/>
        </w:rPr>
        <w:t xml:space="preserve"> باللون الأبيض والأسود؛ وحيث إن النظر للعلامة يكون في مجملها وليس لكل عنصر على حده، فإنه يتضح جليا الاختلاف في شكل العلامة والجرس الصوتي مما يستبعد معه وقوع الخلط واللبس بين العلامتين، وختمت الوزارة دفعها بطلب رفض دعوى المدعية.</w:t>
      </w:r>
    </w:p>
    <w:p w:rsidR="003E2FCD" w:rsidRPr="00121361" w:rsidRDefault="003E2FCD" w:rsidP="003E2FCD">
      <w:pPr>
        <w:jc w:val="both"/>
        <w:rPr>
          <w:rFonts w:eastAsia="Times New Roman"/>
          <w:sz w:val="28"/>
          <w:szCs w:val="28"/>
          <w:rtl/>
        </w:rPr>
      </w:pPr>
    </w:p>
    <w:p w:rsidR="003E2FCD" w:rsidRPr="00D13474" w:rsidRDefault="003E2FCD" w:rsidP="003E2FCD">
      <w:pPr>
        <w:jc w:val="center"/>
        <w:rPr>
          <w:rFonts w:eastAsia="Times New Roman"/>
          <w:b/>
          <w:bCs/>
          <w:sz w:val="28"/>
          <w:szCs w:val="28"/>
          <w:rtl/>
        </w:rPr>
      </w:pPr>
      <w:r w:rsidRPr="00D13474">
        <w:rPr>
          <w:rFonts w:eastAsia="Times New Roman" w:hint="cs"/>
          <w:b/>
          <w:bCs/>
          <w:sz w:val="28"/>
          <w:szCs w:val="28"/>
          <w:rtl/>
        </w:rPr>
        <w:t>الاسباب</w:t>
      </w:r>
    </w:p>
    <w:p w:rsidR="003E2FCD" w:rsidRPr="00121361" w:rsidRDefault="003E2FCD" w:rsidP="003E2FCD">
      <w:pPr>
        <w:jc w:val="both"/>
        <w:rPr>
          <w:rFonts w:eastAsia="Times New Roman"/>
          <w:sz w:val="28"/>
          <w:szCs w:val="28"/>
          <w:rtl/>
        </w:rPr>
      </w:pPr>
      <w:r w:rsidRPr="00121361">
        <w:rPr>
          <w:rFonts w:eastAsia="Times New Roman" w:hint="cs"/>
          <w:sz w:val="28"/>
          <w:szCs w:val="28"/>
          <w:rtl/>
        </w:rPr>
        <w:lastRenderedPageBreak/>
        <w:t xml:space="preserve">يبين من العرض السابق أن المدعية تهدف من إقامة دعواها إلى طلب إلغاء قرار المدعى عليها قبول طلب تسجيل كلمة: (ديلتون </w:t>
      </w:r>
      <w:r w:rsidRPr="00121361">
        <w:rPr>
          <w:rFonts w:eastAsia="Times New Roman"/>
          <w:sz w:val="28"/>
          <w:szCs w:val="28"/>
        </w:rPr>
        <w:t>DELTON</w:t>
      </w:r>
      <w:r w:rsidRPr="00121361">
        <w:rPr>
          <w:rFonts w:eastAsia="Times New Roman" w:hint="cs"/>
          <w:sz w:val="28"/>
          <w:szCs w:val="28"/>
          <w:rtl/>
        </w:rPr>
        <w:t>) بحروف عربية ولاتينية علامة تجارية على الفئة رقم (</w:t>
      </w:r>
      <w:r w:rsidRPr="00121361">
        <w:rPr>
          <w:rFonts w:eastAsia="Times New Roman" w:hint="cs"/>
          <w:sz w:val="28"/>
          <w:szCs w:val="28"/>
          <w:rtl/>
          <w:lang w:bidi="fa-IR"/>
        </w:rPr>
        <w:t>۲)</w:t>
      </w:r>
      <w:r w:rsidRPr="00121361">
        <w:rPr>
          <w:rFonts w:eastAsia="Times New Roman" w:hint="cs"/>
          <w:sz w:val="28"/>
          <w:szCs w:val="28"/>
          <w:rtl/>
        </w:rPr>
        <w:t xml:space="preserve">؛ وحيث تم نشر العلامة ـ محل الدعوى ـ في جريدة أم القرى بتاريخ ١٤٢٥/١١/١٩هـ، وأقامت المدعية دعواها بتاريخ ١٤٢٦/٢/١٧هـ، فإن الدعوى والحالة هذه تعتبر مقبولة شكلاً؛ لإقامتها خلال المدة النظامية. وفي خصوص الموضوع؛ فإن المادة الثانية فقرة: (ل) من نظام العلامات التجارية الصادر بالمرسوم الملكي رقم (م/٢١) وتاريخ ١٤٢٣/٥/٢٨هـ نصت على أنه لا تعد، ولا تسجل علامة تجارية: «الإشارات المطابقة أو المشابهة لعلامات تجارية سبق إيداعها او تسجيلها من قبل الآخرين على منتجات او خدمات مطابقة او مشابهة...». وحيث إن العلامة المعترض عليها تشابه العلامة المسجلة أو التشابه للمدعية، حيث لا فرق بينهما في النطق سوى في حرف واحد، فضلاً عن البين في الكتابة اللاتينية، مما لا يشك معه في احتمال حصول الإيهام والتداخل، والإضرار بصاحب العلامة المسجلة وتضليل المستهلك، الأمر الذي يتعين أخذه في الاعتبار، ولا يخفى أن العبرة عند المقارنة في التشابه إنما هو بأوجه الشبه لا بأوجه الاختلاف، لا سيما إذا كانت ضئيلة كما في هذه القضية، ولما كانت العلامتان توضعان على المنتجات بفئة واحدة؛ فإنه لا يجوز ترتيبا عليه تسجيلها ولما تقدم وبعد المداولة، فقد حكمت الدائرة: بإلغاء قرار وزارة التجارة والصناعة قبول طلب مؤسسة ….. تسجيل كلمة: (دلتون </w:t>
      </w:r>
      <w:r w:rsidRPr="00121361">
        <w:rPr>
          <w:rFonts w:eastAsia="Times New Roman"/>
          <w:sz w:val="28"/>
          <w:szCs w:val="28"/>
        </w:rPr>
        <w:t>DELTON</w:t>
      </w:r>
      <w:r w:rsidRPr="00121361">
        <w:rPr>
          <w:rFonts w:eastAsia="Times New Roman" w:hint="cs"/>
          <w:sz w:val="28"/>
          <w:szCs w:val="28"/>
          <w:rtl/>
        </w:rPr>
        <w:t>) بحروف عربية ولاتينية علامة تجارية على الفئة رقم (٢). وبالله التوفيق. وصلى الله وسلم على نبينا محمد وعلى آله وصحبه أجمعين.</w:t>
      </w:r>
    </w:p>
    <w:p w:rsidR="003E2FCD" w:rsidRPr="00121361" w:rsidRDefault="003E2FCD" w:rsidP="003E2FCD">
      <w:pPr>
        <w:jc w:val="both"/>
        <w:rPr>
          <w:rFonts w:eastAsia="Times New Roman"/>
          <w:sz w:val="28"/>
          <w:szCs w:val="28"/>
          <w:rtl/>
        </w:rPr>
      </w:pPr>
      <w:r w:rsidRPr="00121361">
        <w:rPr>
          <w:rFonts w:eastAsia="Times New Roman" w:hint="cs"/>
          <w:sz w:val="28"/>
          <w:szCs w:val="28"/>
          <w:rtl/>
        </w:rPr>
        <w:t>هيئة التدقيق</w:t>
      </w:r>
    </w:p>
    <w:p w:rsidR="003E2FCD" w:rsidRPr="00121361" w:rsidRDefault="003E2FCD" w:rsidP="003E2FCD">
      <w:pPr>
        <w:jc w:val="both"/>
        <w:rPr>
          <w:rFonts w:eastAsia="Times New Roman"/>
          <w:sz w:val="28"/>
          <w:szCs w:val="28"/>
          <w:rtl/>
        </w:rPr>
      </w:pPr>
      <w:r w:rsidRPr="00121361">
        <w:rPr>
          <w:rFonts w:eastAsia="Times New Roman" w:hint="cs"/>
          <w:sz w:val="28"/>
          <w:szCs w:val="28"/>
          <w:rtl/>
        </w:rPr>
        <w:t>حكمت هيئة التدقيق ـ الدائرة الخامسة -: بتأييد حكم الدائرة الإدارية الاولى رقم 74/د/إ/1 لعام ١٤٢٦هـ الصادر في القضية رقم ١/٧٠٢/ق لعام ١٤٢٦هـ، فيما انتهى إليه من قضاء. والله الموفق. وصلى الله وسلم على نبينا محمد وعلى آله وصحبه أجمعين.</w:t>
      </w: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121361" w:rsidRDefault="003E2FCD" w:rsidP="003E2FCD">
      <w:pPr>
        <w:jc w:val="both"/>
        <w:rPr>
          <w:rFonts w:eastAsia="Times New Roman"/>
          <w:sz w:val="28"/>
          <w:szCs w:val="28"/>
          <w:rtl/>
        </w:rPr>
      </w:pPr>
    </w:p>
    <w:p w:rsidR="003E2FCD" w:rsidRPr="00121361" w:rsidRDefault="003E2FCD" w:rsidP="003E2FCD">
      <w:pPr>
        <w:jc w:val="both"/>
        <w:rPr>
          <w:rFonts w:eastAsia="Times New Roman"/>
          <w:sz w:val="28"/>
          <w:szCs w:val="28"/>
          <w:rtl/>
        </w:rPr>
      </w:pPr>
    </w:p>
    <w:p w:rsidR="003E2FCD" w:rsidRPr="00D13474" w:rsidRDefault="003E2FCD" w:rsidP="003E2FCD">
      <w:pPr>
        <w:jc w:val="both"/>
        <w:rPr>
          <w:rFonts w:eastAsia="Times New Roman"/>
          <w:b/>
          <w:bCs/>
          <w:sz w:val="28"/>
          <w:szCs w:val="28"/>
          <w:rtl/>
        </w:rPr>
      </w:pPr>
      <w:r w:rsidRPr="00D13474">
        <w:rPr>
          <w:rFonts w:eastAsia="Times New Roman" w:hint="cs"/>
          <w:b/>
          <w:bCs/>
          <w:sz w:val="28"/>
          <w:szCs w:val="28"/>
          <w:rtl/>
        </w:rPr>
        <w:t>رقم القضية ٢٨٢٤/</w:t>
      </w:r>
      <w:r>
        <w:rPr>
          <w:rFonts w:eastAsia="Times New Roman" w:hint="cs"/>
          <w:b/>
          <w:bCs/>
          <w:sz w:val="28"/>
          <w:szCs w:val="28"/>
          <w:rtl/>
        </w:rPr>
        <w:t>1</w:t>
      </w:r>
      <w:r w:rsidRPr="00D13474">
        <w:rPr>
          <w:rFonts w:eastAsia="Times New Roman" w:hint="cs"/>
          <w:b/>
          <w:bCs/>
          <w:sz w:val="28"/>
          <w:szCs w:val="28"/>
          <w:rtl/>
        </w:rPr>
        <w:t>/ق لعام ١٤٢٦هـ</w:t>
      </w:r>
    </w:p>
    <w:p w:rsidR="003E2FCD" w:rsidRPr="00D13474" w:rsidRDefault="003E2FCD" w:rsidP="003E2FCD">
      <w:pPr>
        <w:jc w:val="both"/>
        <w:rPr>
          <w:rFonts w:eastAsia="Times New Roman"/>
          <w:b/>
          <w:bCs/>
          <w:sz w:val="28"/>
          <w:szCs w:val="28"/>
          <w:rtl/>
        </w:rPr>
      </w:pPr>
      <w:r w:rsidRPr="00D13474">
        <w:rPr>
          <w:rFonts w:eastAsia="Times New Roman" w:hint="cs"/>
          <w:b/>
          <w:bCs/>
          <w:sz w:val="28"/>
          <w:szCs w:val="28"/>
          <w:rtl/>
        </w:rPr>
        <w:t>رقم الحكم الابتدائي 49/د/6/1 لعام ١٤٢٧هـ</w:t>
      </w:r>
    </w:p>
    <w:p w:rsidR="003E2FCD" w:rsidRPr="00D13474" w:rsidRDefault="003E2FCD" w:rsidP="003E2FCD">
      <w:pPr>
        <w:jc w:val="both"/>
        <w:rPr>
          <w:rFonts w:eastAsia="Times New Roman"/>
          <w:b/>
          <w:bCs/>
          <w:sz w:val="28"/>
          <w:szCs w:val="28"/>
          <w:rtl/>
        </w:rPr>
      </w:pPr>
      <w:r w:rsidRPr="00D13474">
        <w:rPr>
          <w:rFonts w:eastAsia="Times New Roman" w:hint="cs"/>
          <w:b/>
          <w:bCs/>
          <w:sz w:val="28"/>
          <w:szCs w:val="28"/>
          <w:rtl/>
        </w:rPr>
        <w:t>رقم حكم التدقيق ٣٤٢/ت/ه لعام ١٤٢٧هـ</w:t>
      </w:r>
    </w:p>
    <w:p w:rsidR="003E2FCD" w:rsidRPr="00D13474" w:rsidRDefault="003E2FCD" w:rsidP="003E2FCD">
      <w:pPr>
        <w:jc w:val="both"/>
        <w:rPr>
          <w:rFonts w:eastAsia="Times New Roman"/>
          <w:b/>
          <w:bCs/>
          <w:sz w:val="28"/>
          <w:szCs w:val="28"/>
          <w:rtl/>
        </w:rPr>
      </w:pPr>
      <w:r w:rsidRPr="00D13474">
        <w:rPr>
          <w:rFonts w:eastAsia="Times New Roman" w:hint="cs"/>
          <w:b/>
          <w:bCs/>
          <w:sz w:val="28"/>
          <w:szCs w:val="28"/>
          <w:rtl/>
        </w:rPr>
        <w:t>تاريخ الجلسة ١٤٢٧/٧/٢٢هـ</w:t>
      </w:r>
    </w:p>
    <w:p w:rsidR="003E2FCD" w:rsidRPr="00D13474" w:rsidRDefault="003E2FCD" w:rsidP="003E2FCD">
      <w:pPr>
        <w:jc w:val="center"/>
        <w:rPr>
          <w:rFonts w:eastAsia="Times New Roman"/>
          <w:b/>
          <w:bCs/>
          <w:sz w:val="28"/>
          <w:szCs w:val="28"/>
          <w:rtl/>
        </w:rPr>
      </w:pPr>
      <w:r w:rsidRPr="00D13474">
        <w:rPr>
          <w:rFonts w:eastAsia="Times New Roman" w:hint="cs"/>
          <w:b/>
          <w:bCs/>
          <w:sz w:val="28"/>
          <w:szCs w:val="28"/>
          <w:rtl/>
        </w:rPr>
        <w:t>الموضوعات</w:t>
      </w:r>
    </w:p>
    <w:p w:rsidR="003E2FCD" w:rsidRPr="00D13474" w:rsidRDefault="003E2FCD" w:rsidP="003E2FCD">
      <w:pPr>
        <w:jc w:val="both"/>
        <w:rPr>
          <w:rFonts w:eastAsia="Times New Roman"/>
          <w:b/>
          <w:bCs/>
          <w:sz w:val="28"/>
          <w:szCs w:val="28"/>
          <w:rtl/>
        </w:rPr>
      </w:pPr>
      <w:r w:rsidRPr="00D13474">
        <w:rPr>
          <w:rFonts w:eastAsia="Times New Roman" w:hint="cs"/>
          <w:b/>
          <w:bCs/>
          <w:sz w:val="28"/>
          <w:szCs w:val="28"/>
          <w:rtl/>
        </w:rPr>
        <w:lastRenderedPageBreak/>
        <w:t>ملكية فكرية ـ علامة تجارية ـ طعن في قرار رفض تسجيل علامة تجارية ـ ثبوت التشابه ـ اتحاد الفئة ـ الجرس الصوتي ـ سلامة القرار.</w:t>
      </w:r>
    </w:p>
    <w:p w:rsidR="003E2FCD" w:rsidRPr="00D13474" w:rsidRDefault="003E2FCD" w:rsidP="003E2FCD">
      <w:pPr>
        <w:jc w:val="center"/>
        <w:rPr>
          <w:rFonts w:eastAsia="Times New Roman"/>
          <w:b/>
          <w:bCs/>
          <w:sz w:val="28"/>
          <w:szCs w:val="28"/>
          <w:rtl/>
        </w:rPr>
      </w:pPr>
      <w:r w:rsidRPr="00D13474">
        <w:rPr>
          <w:rFonts w:eastAsia="Times New Roman" w:hint="cs"/>
          <w:b/>
          <w:bCs/>
          <w:sz w:val="28"/>
          <w:szCs w:val="28"/>
          <w:rtl/>
        </w:rPr>
        <w:t>الأنظمة واللوائح</w:t>
      </w:r>
    </w:p>
    <w:p w:rsidR="003E2FCD" w:rsidRPr="00D13474" w:rsidRDefault="003E2FCD" w:rsidP="00775788">
      <w:pPr>
        <w:pStyle w:val="a5"/>
        <w:numPr>
          <w:ilvl w:val="0"/>
          <w:numId w:val="54"/>
        </w:numPr>
        <w:spacing w:after="0" w:line="240" w:lineRule="auto"/>
        <w:jc w:val="both"/>
        <w:rPr>
          <w:rFonts w:eastAsia="Times New Roman"/>
          <w:sz w:val="28"/>
          <w:szCs w:val="28"/>
          <w:rtl/>
        </w:rPr>
      </w:pPr>
      <w:r w:rsidRPr="00D13474">
        <w:rPr>
          <w:rFonts w:eastAsia="Times New Roman" w:hint="cs"/>
          <w:sz w:val="28"/>
          <w:szCs w:val="28"/>
          <w:rtl/>
        </w:rPr>
        <w:t>نظام العلامات التجارية الصادر بالمرسوم الملكي رقم (م/٢١) وتاريخ ١٤٢٣/٥/٢٨ هـ.</w:t>
      </w:r>
    </w:p>
    <w:p w:rsidR="003E2FCD" w:rsidRPr="00121361" w:rsidRDefault="003E2FCD" w:rsidP="003E2FCD">
      <w:pPr>
        <w:jc w:val="both"/>
        <w:rPr>
          <w:rFonts w:eastAsia="Times New Roman"/>
          <w:sz w:val="28"/>
          <w:szCs w:val="28"/>
          <w:rtl/>
        </w:rPr>
      </w:pPr>
    </w:p>
    <w:p w:rsidR="003E2FCD" w:rsidRPr="00D13474" w:rsidRDefault="003E2FCD" w:rsidP="003E2FCD">
      <w:pPr>
        <w:jc w:val="center"/>
        <w:rPr>
          <w:rFonts w:eastAsia="Times New Roman"/>
          <w:b/>
          <w:bCs/>
          <w:sz w:val="28"/>
          <w:szCs w:val="28"/>
          <w:rtl/>
        </w:rPr>
      </w:pPr>
      <w:r w:rsidRPr="00D13474">
        <w:rPr>
          <w:rFonts w:eastAsia="Times New Roman" w:hint="cs"/>
          <w:b/>
          <w:bCs/>
          <w:sz w:val="28"/>
          <w:szCs w:val="28"/>
          <w:rtl/>
        </w:rPr>
        <w:t>الملخص</w:t>
      </w:r>
    </w:p>
    <w:p w:rsidR="003E2FCD" w:rsidRPr="00121361" w:rsidRDefault="003E2FCD" w:rsidP="003E2FCD">
      <w:pPr>
        <w:jc w:val="both"/>
        <w:rPr>
          <w:rFonts w:eastAsia="Times New Roman"/>
          <w:sz w:val="28"/>
          <w:szCs w:val="28"/>
          <w:rtl/>
        </w:rPr>
      </w:pPr>
      <w:r w:rsidRPr="00121361">
        <w:rPr>
          <w:rFonts w:eastAsia="Times New Roman" w:hint="cs"/>
          <w:sz w:val="28"/>
          <w:szCs w:val="28"/>
          <w:rtl/>
        </w:rPr>
        <w:t>الشركة المدعية تطعن في قرار وزارة التجارة رفض تسجيل كلمة سوبر رينغ (</w:t>
      </w:r>
      <w:r w:rsidRPr="00121361">
        <w:rPr>
          <w:rFonts w:eastAsia="Times New Roman"/>
          <w:sz w:val="28"/>
          <w:szCs w:val="28"/>
        </w:rPr>
        <w:t>Saber Ring</w:t>
      </w:r>
      <w:r w:rsidRPr="00121361">
        <w:rPr>
          <w:rFonts w:eastAsia="Times New Roman" w:hint="cs"/>
          <w:sz w:val="28"/>
          <w:szCs w:val="28"/>
          <w:rtl/>
        </w:rPr>
        <w:t>) بحروف لاتينية مميزة تحتها أشكال ودوائر مميزة مع رسم كاريكاتيري بالفئة (30) - استندت الجهة الإدارية على رفضها إلى وجود علامة مسجلة (سبرينغ) (</w:t>
      </w:r>
      <w:r w:rsidRPr="00121361">
        <w:rPr>
          <w:rFonts w:eastAsia="Times New Roman"/>
          <w:sz w:val="28"/>
          <w:szCs w:val="28"/>
        </w:rPr>
        <w:t>SBRING</w:t>
      </w:r>
      <w:r w:rsidRPr="00121361">
        <w:rPr>
          <w:rFonts w:eastAsia="Times New Roman" w:hint="cs"/>
          <w:sz w:val="28"/>
          <w:szCs w:val="28"/>
          <w:rtl/>
        </w:rPr>
        <w:t>) بحروف لاتينية تتشابه معها - باطلاع الدائرة على العلامتين تبين وجود تشابه بينهما في الكتابة والنطق والجرس الصوتي، مما يؤدي إلى حدوث اللبس والخلط بين جمهور المستهلكين - مؤداه: قيام قرار رفض التسجيل موافقا للنظام ـ مستنده المادة (١/٢) التي منعت تسجيل الإشارات المطابقة والمشابهة لعلامة تجارية سبق إيداعها وتسجيلها من قبل الآخرين على منتجات او خدمات مطابقة او مشابهة ـ اثره: رفض الدعوى.</w:t>
      </w:r>
    </w:p>
    <w:p w:rsidR="003E2FCD" w:rsidRPr="00121361" w:rsidRDefault="003E2FCD" w:rsidP="003E2FCD">
      <w:pPr>
        <w:jc w:val="both"/>
        <w:rPr>
          <w:rFonts w:eastAsia="Times New Roman"/>
          <w:sz w:val="28"/>
          <w:szCs w:val="28"/>
          <w:rtl/>
        </w:rPr>
      </w:pPr>
    </w:p>
    <w:p w:rsidR="003E2FCD" w:rsidRPr="00121361"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D13474" w:rsidRDefault="003E2FCD" w:rsidP="003E2FCD">
      <w:pPr>
        <w:jc w:val="center"/>
        <w:rPr>
          <w:rFonts w:eastAsia="Times New Roman"/>
          <w:b/>
          <w:bCs/>
          <w:sz w:val="28"/>
          <w:szCs w:val="28"/>
          <w:rtl/>
        </w:rPr>
      </w:pPr>
      <w:r w:rsidRPr="00D13474">
        <w:rPr>
          <w:rFonts w:eastAsia="Times New Roman" w:hint="cs"/>
          <w:b/>
          <w:bCs/>
          <w:sz w:val="28"/>
          <w:szCs w:val="28"/>
          <w:rtl/>
        </w:rPr>
        <w:t>الوقائع</w:t>
      </w:r>
    </w:p>
    <w:p w:rsidR="003E2FCD" w:rsidRPr="00121361" w:rsidRDefault="003E2FCD" w:rsidP="003E2FCD">
      <w:pPr>
        <w:jc w:val="both"/>
        <w:rPr>
          <w:rFonts w:eastAsia="Times New Roman"/>
          <w:sz w:val="28"/>
          <w:szCs w:val="28"/>
          <w:rtl/>
        </w:rPr>
      </w:pPr>
      <w:r w:rsidRPr="00121361">
        <w:rPr>
          <w:rFonts w:eastAsia="Times New Roman" w:hint="cs"/>
          <w:sz w:val="28"/>
          <w:szCs w:val="28"/>
          <w:rtl/>
        </w:rPr>
        <w:t>تتحصل وقائع هذه الدعوى بالقدر اللازم للحكم فيها بان وكيل الشركة المدعية تقدم بتاريخ ١٤٢٦/٧/٤هـ، إلى فرع ديوان المظالم بمنطقة الرياض بصحيفة دعوى يعترض فيها على قرار وزير التجارة والصناعة الصادر برفض تسجيل العلامة التجارية كلمتي (</w:t>
      </w:r>
      <w:r w:rsidRPr="00121361">
        <w:rPr>
          <w:rFonts w:eastAsia="Times New Roman"/>
          <w:sz w:val="28"/>
          <w:szCs w:val="28"/>
        </w:rPr>
        <w:t>Super Ring</w:t>
      </w:r>
      <w:r w:rsidRPr="00121361">
        <w:rPr>
          <w:rFonts w:eastAsia="Times New Roman" w:hint="cs"/>
          <w:sz w:val="28"/>
          <w:szCs w:val="28"/>
          <w:rtl/>
        </w:rPr>
        <w:t>) (سوبر رينغ) بحروف لاتينية، وجميعها داخل بطاقة في الفئة (٣٠) ، وجاء في صحيفة الدعوى بان موكلته تقدمت إلى وزارة التجارة والصناعة بطلب تسجيل كلمتي (سوبر رينغ) بحروف لاتينية مميزة تحتها اشكال دائرية مميزة مع شكل كاريكاتيري وذلك بالفئة (30)، إلا أن الجهة المدعى عليها رفضت تسجيل علامة موكلته بدعوى وجود علامة مشابهة لعلامتها وهي كلمة (</w:t>
      </w:r>
      <w:r w:rsidRPr="00121361">
        <w:rPr>
          <w:rFonts w:eastAsia="Times New Roman"/>
          <w:sz w:val="28"/>
          <w:szCs w:val="28"/>
        </w:rPr>
        <w:t>SPRING</w:t>
      </w:r>
      <w:r w:rsidRPr="00121361">
        <w:rPr>
          <w:rFonts w:eastAsia="Times New Roman" w:hint="cs"/>
          <w:sz w:val="28"/>
          <w:szCs w:val="28"/>
          <w:rtl/>
        </w:rPr>
        <w:t xml:space="preserve">) (سبرينغ)، بينما يوجد اختلاف واضح بين العلامتين خاصة الأشكال الدائرية المميزة مع الشكل الكاريكاتيري داخل البطاقة، بالإضافة إلى اختلاف ترجمة العلامتين؛ فالعلامة سبب الرفض تترجم بالعربية إلى ( الربيع) أما علامة موكلته فترجمتها تعني (الحلقة الضخمة) وكذلك فإن العلامة سبب الرفض بحروف عربية ولاتينية بشكل عادي، وعلامة موكلته مكتوبة بشكل خاص وبحروف لاتينية فقط، لذلك فإن إمكانية حدوث الخلط واللبس لدى المستهلكين تكاد تكون معدومة لسهولة التمييز بين العلامتين للاختلاف في النطق بين العلامتين حيث تنطق العلامة سبب الرفض (سبرنغ) اما علامة موكلته فتنطق (سوبر رينغ) إضافة إلى ان موكلته تستعمل علامتها منذ عدة سنوات ومسجلة في بلد المنشأ ماليزيا وكذلك في إندونيسيا، وكانت تستعملها في السعودية عن طريق وكيلها التجاري مؤسسة ...... بجدة، مع وجود العلامة سبب الرفض والعائدة لشركة...... </w:t>
      </w:r>
      <w:r w:rsidRPr="00121361">
        <w:rPr>
          <w:rFonts w:eastAsia="Times New Roman" w:hint="cs"/>
          <w:sz w:val="28"/>
          <w:szCs w:val="28"/>
          <w:rtl/>
        </w:rPr>
        <w:lastRenderedPageBreak/>
        <w:t>ومقرها جدة. وطلب في ختام اللائحة الحكم بإلغاء قرار وزير التجارة والصناعة برفض تسجيل علامة موكلته والسماح لها بتسجيل علامتها التجارية، وبعد إحالة الدعوى إلى هذه الدائرة نظرتها على النحو المثبت في محاضر الضبط، وسالت الدائرة وكيل الشركة المدعية عن دعوى موكلته فكرر ما ورد في صحيفة الدعوى وطلب إلغاء قرار وزير التجارة والصناعة محل الاعتراض، وبسؤال ممثل الجهة المدعى عليها الجواب على الدعوى قدم مذكرة جاء فيها إن سبب رفض العلامة التجارية محل الدعوى كلمة (سوبر رينغ) بحروف لاتينية مميزة تحتها أشكال دائرية مميزة مع شكل كاريكاتيري وجميعها داخل بطاقة جاء متفقا مع نظام العلامات التجارية؛ حيث نصت المادة الثانية منه على أنه (لا تعد ولا تسجل علامة تجارية الإشارات والشعارات والأعلام وغيرها الوارد بيانها أدناه: ـ ل ـ الإشارات المطابقة أو المشابهة لعلامات تجارية سبق إيداعها أو تسجيلها من قبل الآخرين على منتجات أو خدمات مطابقة او مشابهة...)، وانه بالنظر إلى العلامة محل الدعوى نجد انها تتشابه مع العلامة التجارية (كلمة سبرينغ) بحروف عربية ولاتينية والمسجلة برقم 94/539 لشركة...... وشركاه بالفئة (30)، تشابها يصل إلى حد التطابق في العنصر الجوهري والابرز في العلامة وهو العنصر اللفظي، وذلك من حيث النطق والجرس الصوتي والكتابة، وهذا يؤدي إلى الخلط واللبس بين جمهور المستهلكين، وطلب في ختام المذكرة رفض الدعوى، وتم تزويد وكيل الشركة المدعية بنسخة من المذكرة فاكد على ما ورد في صحيفة الدعوى وطلب الحكم لموكلته بطلبها، وفي جلسة هذا اليوم أكد طرفا الدعوى على ما سبق أن أفادا به وطلبا الحكم في الدعوى، فأصدرت الدائرة الحكم التالي في ذات الجلسة.</w:t>
      </w:r>
    </w:p>
    <w:p w:rsidR="003E2FCD" w:rsidRPr="00121361" w:rsidRDefault="003E2FCD" w:rsidP="003E2FCD">
      <w:pPr>
        <w:jc w:val="both"/>
        <w:rPr>
          <w:rFonts w:eastAsia="Times New Roman"/>
          <w:sz w:val="28"/>
          <w:szCs w:val="28"/>
          <w:rtl/>
        </w:rPr>
      </w:pPr>
    </w:p>
    <w:p w:rsidR="003E2FCD" w:rsidRPr="00D13474" w:rsidRDefault="003E2FCD" w:rsidP="003E2FCD">
      <w:pPr>
        <w:jc w:val="center"/>
        <w:rPr>
          <w:rFonts w:eastAsia="Times New Roman"/>
          <w:b/>
          <w:bCs/>
          <w:sz w:val="28"/>
          <w:szCs w:val="28"/>
          <w:rtl/>
        </w:rPr>
      </w:pPr>
      <w:r w:rsidRPr="00D13474">
        <w:rPr>
          <w:rFonts w:eastAsia="Times New Roman" w:hint="cs"/>
          <w:b/>
          <w:bCs/>
          <w:sz w:val="28"/>
          <w:szCs w:val="28"/>
          <w:rtl/>
        </w:rPr>
        <w:t>الأسباب</w:t>
      </w:r>
    </w:p>
    <w:p w:rsidR="003E2FCD" w:rsidRPr="00121361" w:rsidRDefault="003E2FCD" w:rsidP="003E2FCD">
      <w:pPr>
        <w:jc w:val="both"/>
        <w:rPr>
          <w:rFonts w:eastAsia="Times New Roman"/>
          <w:sz w:val="28"/>
          <w:szCs w:val="28"/>
          <w:rtl/>
        </w:rPr>
      </w:pPr>
      <w:r w:rsidRPr="00121361">
        <w:rPr>
          <w:rFonts w:eastAsia="Times New Roman" w:hint="cs"/>
          <w:sz w:val="28"/>
          <w:szCs w:val="28"/>
          <w:rtl/>
        </w:rPr>
        <w:t>حيث إن الشركة المدعية...... تهدف من هذه الدعوى إلى إلغاء قرار وزارة التجارة والصناعة المتضمن رفض تسجيل العلامة التجارية كلمتي (</w:t>
      </w:r>
      <w:r w:rsidRPr="00121361">
        <w:rPr>
          <w:rFonts w:eastAsia="Times New Roman"/>
          <w:sz w:val="28"/>
          <w:szCs w:val="28"/>
        </w:rPr>
        <w:t>super Ring</w:t>
      </w:r>
      <w:r w:rsidRPr="00121361">
        <w:rPr>
          <w:rFonts w:eastAsia="Times New Roman" w:hint="cs"/>
          <w:sz w:val="28"/>
          <w:szCs w:val="28"/>
          <w:rtl/>
        </w:rPr>
        <w:t xml:space="preserve">) (سوبر رينغ) بحروف لاتينية مميزة تحتها أشكال دائرية مميزة مع شكل كاريكاتيري وجميعها داخل بطاقة وذلك بالفئة (30). وحيث نصت المادة الثالثة عشرة من نظام العلامات التجارية الصادر بموجب المرسوم الملكي رقم (م/٢١) وتاريخ ١٤٢٣/٥/٢٨هـ، على أنه (لصاحب الشأن التظلم لوزير التجارة من القرار الصادر برفض طلبه خلال ستين يوما من تاريخ إبلاغه به، وإذا صدر قرار الوزير برفض التظلم كان لصاحب الشأن حق الطعن فيه أمام ديوان المظالم خلال ثلاثين يوما من تاريخ إبلاغه به)، كما نصت المادة الثالثة والخمسون من ذات النظام على أنه (يختص ديوان المظالم بالفصل في جميع الدعاوى المدنية والجنائية والمنازعات الناشئة عن تطبيق هذا النظام...)، لذا فإن ديوان المظالم مختص ولائياً بنظرها وفقاً للفقرة (ح) من المادة (1/8) من نظامه الصادر بموجب المرسوم الملكي رقم (م/٥١) وتاريخ ١٤٠٢/٧/١٧هـ، التي تنص على انه (يختص ديوان المظالم بالفصل في...... ح - الدعاوى التي من اختصاص الديوان بموجب نصوص نظامية خاصة). وحيث إن المدعية طلبت تسجيل علامتها التجارية محل الدعوى فرفض طلبها من قبل إدارة العلامات التجارية بموجب الخطاب رقم </w:t>
      </w:r>
      <w:r w:rsidRPr="00121361">
        <w:rPr>
          <w:rFonts w:eastAsia="Times New Roman" w:hint="cs"/>
          <w:sz w:val="28"/>
          <w:szCs w:val="28"/>
          <w:rtl/>
          <w:lang w:bidi="fa-IR"/>
        </w:rPr>
        <w:t>۲۸/۱۷۷</w:t>
      </w:r>
      <w:r w:rsidRPr="00121361">
        <w:rPr>
          <w:rFonts w:eastAsia="Times New Roman" w:hint="cs"/>
          <w:sz w:val="28"/>
          <w:szCs w:val="28"/>
          <w:rtl/>
        </w:rPr>
        <w:t xml:space="preserve"> وتاريخ ١٤٢٦/١/٤هـ، فاعترضت أمام وزير التجارة على قرار رفض طلبها بتاريخ ١٤٢٦/٣/٣هـ، ثم علمت بقرار الوزير المتضمن رفض تظلمها بتاريخ ١٤٢٦/٦/٦هـ، فرفعت هذه الدعوى الماثلة أمام الديوان بتاريخ ١٤٢٦/٧/٤هـ، لذا فإنها تعتبر مقبولة شكلا لتقيد المدعية بإجراءات رفع الدعوى المحددة بالمادة الثالثة عشرة من نظام العلامات التجارية المشار إليها. أما عن موضوع الدعوى فإن القرار المتظلم منه قد استند في رفض طلب المدعية تسجيل العلامة التجارية كلمتي (سوبر رينغ) (</w:t>
      </w:r>
      <w:r w:rsidRPr="00121361">
        <w:rPr>
          <w:rFonts w:eastAsia="Times New Roman"/>
          <w:sz w:val="28"/>
          <w:szCs w:val="28"/>
        </w:rPr>
        <w:t>Super Ring</w:t>
      </w:r>
      <w:r w:rsidRPr="00121361">
        <w:rPr>
          <w:rFonts w:eastAsia="Times New Roman" w:hint="cs"/>
          <w:sz w:val="28"/>
          <w:szCs w:val="28"/>
          <w:rtl/>
        </w:rPr>
        <w:t xml:space="preserve">) بحروف </w:t>
      </w:r>
      <w:r w:rsidRPr="00121361">
        <w:rPr>
          <w:rFonts w:eastAsia="Times New Roman" w:hint="cs"/>
          <w:sz w:val="28"/>
          <w:szCs w:val="28"/>
          <w:rtl/>
        </w:rPr>
        <w:lastRenderedPageBreak/>
        <w:t>لاتينية مميزة تحتها اشكال دائرية مميزة مع شكل كاريكاتيري وجميعها داخل بطاقة بالفئة (30)، لتشابهها مع العلامة التجارية كلمة (سبرينغ) (</w:t>
      </w:r>
      <w:r w:rsidRPr="00121361">
        <w:rPr>
          <w:rFonts w:eastAsia="Times New Roman"/>
          <w:sz w:val="28"/>
          <w:szCs w:val="28"/>
        </w:rPr>
        <w:t>Spring</w:t>
      </w:r>
      <w:r w:rsidRPr="00121361">
        <w:rPr>
          <w:rFonts w:eastAsia="Times New Roman" w:hint="cs"/>
          <w:sz w:val="28"/>
          <w:szCs w:val="28"/>
          <w:rtl/>
        </w:rPr>
        <w:t>) بحروف عربية ولاتينية المسجلة برقم 94/539 لصالح شركة...... وشركاه بالفئة (٣٠)، تطبيقا للمادة الثانية من نظام العلامات التجارية التي تنص على أنه (لا تعد ولا تسجل علامة تجارية الإشارات والشعارات والأعلام وغيرها الوارد بيانها أدناه: ـ ل ـ الإشارات المطابقة أو المشابهة لعلامات تجارية سبق إيداعها أو تسجيلها من قبل الآخرين على منتجات او خدمات مطابقة او مشابهة... إلخ)، وحيث إن الثابت للدائرة من الاطلاع على العلامتين - العلامة محل الدعوى والعلامة سبب الرفض ـ تبين وجود تشابه بينهما في الكتابة والنطق والجرس الصوتي، مما يؤدي إلى حدوث اللبس والخلط بين جمهور المستهلكين، لذا فإن القرار المتظلم منه قد صدر موافقا للشرع والنظام مما تنتهي معه الدائرة إلى رفض هذه الدعوى، ولا ينال من ذلك ما ذكره وكيل الشركة المدعية من وجود اختلاف في المعنى بين كلمات العلامتين؛ إذ العبرة بأوجه الشبه لا أوجه الاختلاف. عليه وبعد التأمل والمداولة حكمت الدائرة: برفض الدعوى المقامة من شركة ….. ضد وزارة التجارة والصناعة؛ لما هو موضح في الاسباب. والله الموفق. وصلى الله وسلم على نبينا محمد وعلى آله وصحبه أجمعين.</w:t>
      </w:r>
    </w:p>
    <w:p w:rsidR="003E2FCD" w:rsidRPr="00121361" w:rsidRDefault="003E2FCD" w:rsidP="003E2FCD">
      <w:pPr>
        <w:jc w:val="both"/>
        <w:rPr>
          <w:rFonts w:eastAsia="Times New Roman"/>
          <w:sz w:val="28"/>
          <w:szCs w:val="28"/>
          <w:rtl/>
        </w:rPr>
      </w:pPr>
      <w:r w:rsidRPr="00121361">
        <w:rPr>
          <w:rFonts w:eastAsia="Times New Roman" w:hint="cs"/>
          <w:sz w:val="28"/>
          <w:szCs w:val="28"/>
          <w:rtl/>
        </w:rPr>
        <w:t>هيئة التدقيق</w:t>
      </w:r>
    </w:p>
    <w:p w:rsidR="003E2FCD" w:rsidRPr="00121361" w:rsidRDefault="003E2FCD" w:rsidP="003E2FCD">
      <w:pPr>
        <w:jc w:val="both"/>
        <w:rPr>
          <w:rFonts w:eastAsia="Times New Roman"/>
          <w:sz w:val="28"/>
          <w:szCs w:val="28"/>
          <w:rtl/>
        </w:rPr>
      </w:pPr>
      <w:r w:rsidRPr="00121361">
        <w:rPr>
          <w:rFonts w:eastAsia="Times New Roman" w:hint="cs"/>
          <w:sz w:val="28"/>
          <w:szCs w:val="28"/>
          <w:rtl/>
        </w:rPr>
        <w:t>حكمت هيئة التدقيق ـ الدائرة الخامسة.: بتأييد حكم الدائرة الإدارية السادسة رقم 49/د/إ/6 لعام ١٤٢٧هـ، الصادر في القضية رقم ١/٢٨٢٤/ق لعام ١٤٢٦هـ فيما انتهى إليه من قضاء. والله الموفق. وصلى الله وسلم على نبينا محمد وعلى آله وصحبه أجمعين.</w:t>
      </w:r>
    </w:p>
    <w:p w:rsidR="003E2FCD" w:rsidRPr="00121361" w:rsidRDefault="003E2FCD" w:rsidP="003E2FCD">
      <w:pPr>
        <w:jc w:val="both"/>
        <w:rPr>
          <w:rFonts w:eastAsia="Times New Roman"/>
          <w:sz w:val="28"/>
          <w:szCs w:val="28"/>
          <w:rtl/>
        </w:rPr>
      </w:pPr>
    </w:p>
    <w:p w:rsidR="003E2FCD" w:rsidRPr="00121361" w:rsidRDefault="003E2FCD" w:rsidP="003E2FCD">
      <w:pPr>
        <w:jc w:val="both"/>
        <w:rPr>
          <w:rFonts w:eastAsia="Times New Roman"/>
          <w:sz w:val="28"/>
          <w:szCs w:val="28"/>
          <w:rtl/>
        </w:rPr>
      </w:pPr>
    </w:p>
    <w:p w:rsidR="003E2FCD" w:rsidRPr="00121361" w:rsidRDefault="003E2FCD" w:rsidP="003E2FCD">
      <w:pPr>
        <w:jc w:val="both"/>
        <w:rPr>
          <w:rFonts w:eastAsia="Times New Roman"/>
          <w:sz w:val="28"/>
          <w:szCs w:val="28"/>
          <w:rtl/>
        </w:rPr>
      </w:pPr>
    </w:p>
    <w:p w:rsidR="003E2FCD" w:rsidRPr="00121361"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D13474" w:rsidRDefault="003E2FCD" w:rsidP="003E2FCD">
      <w:pPr>
        <w:jc w:val="both"/>
        <w:rPr>
          <w:rFonts w:eastAsia="Times New Roman"/>
          <w:b/>
          <w:bCs/>
          <w:sz w:val="28"/>
          <w:szCs w:val="28"/>
          <w:rtl/>
        </w:rPr>
      </w:pPr>
      <w:r w:rsidRPr="00D13474">
        <w:rPr>
          <w:rFonts w:eastAsia="Times New Roman" w:hint="cs"/>
          <w:b/>
          <w:bCs/>
          <w:sz w:val="28"/>
          <w:szCs w:val="28"/>
          <w:rtl/>
        </w:rPr>
        <w:t>رقم القضية ٢٣٤٧/</w:t>
      </w:r>
      <w:r>
        <w:rPr>
          <w:rFonts w:eastAsia="Times New Roman" w:hint="cs"/>
          <w:b/>
          <w:bCs/>
          <w:sz w:val="28"/>
          <w:szCs w:val="28"/>
          <w:rtl/>
        </w:rPr>
        <w:t>1</w:t>
      </w:r>
      <w:r w:rsidRPr="00D13474">
        <w:rPr>
          <w:rFonts w:eastAsia="Times New Roman" w:hint="cs"/>
          <w:b/>
          <w:bCs/>
          <w:sz w:val="28"/>
          <w:szCs w:val="28"/>
          <w:rtl/>
        </w:rPr>
        <w:t>/ق لعام ١٤٢٥هـ</w:t>
      </w:r>
    </w:p>
    <w:p w:rsidR="003E2FCD" w:rsidRPr="00D13474" w:rsidRDefault="003E2FCD" w:rsidP="003E2FCD">
      <w:pPr>
        <w:jc w:val="both"/>
        <w:rPr>
          <w:rFonts w:eastAsia="Times New Roman"/>
          <w:b/>
          <w:bCs/>
          <w:sz w:val="28"/>
          <w:szCs w:val="28"/>
          <w:rtl/>
        </w:rPr>
      </w:pPr>
      <w:r w:rsidRPr="00D13474">
        <w:rPr>
          <w:rFonts w:eastAsia="Times New Roman" w:hint="cs"/>
          <w:b/>
          <w:bCs/>
          <w:sz w:val="28"/>
          <w:szCs w:val="28"/>
          <w:rtl/>
        </w:rPr>
        <w:lastRenderedPageBreak/>
        <w:t>رقم الحكم الابتدائي 96/د/1/1 لعام ١٤٢٦هـ</w:t>
      </w:r>
    </w:p>
    <w:p w:rsidR="003E2FCD" w:rsidRPr="00D13474" w:rsidRDefault="003E2FCD" w:rsidP="003E2FCD">
      <w:pPr>
        <w:jc w:val="both"/>
        <w:rPr>
          <w:rFonts w:eastAsia="Times New Roman"/>
          <w:b/>
          <w:bCs/>
          <w:sz w:val="28"/>
          <w:szCs w:val="28"/>
          <w:rtl/>
        </w:rPr>
      </w:pPr>
      <w:r w:rsidRPr="00D13474">
        <w:rPr>
          <w:rFonts w:eastAsia="Times New Roman" w:hint="cs"/>
          <w:b/>
          <w:bCs/>
          <w:sz w:val="28"/>
          <w:szCs w:val="28"/>
          <w:rtl/>
        </w:rPr>
        <w:t>رقم حكم التدقيق 338/ت/ه لعام ١٤٢٧هـ</w:t>
      </w:r>
    </w:p>
    <w:p w:rsidR="003E2FCD" w:rsidRPr="00D13474" w:rsidRDefault="003E2FCD" w:rsidP="003E2FCD">
      <w:pPr>
        <w:jc w:val="both"/>
        <w:rPr>
          <w:rFonts w:eastAsia="Times New Roman"/>
          <w:b/>
          <w:bCs/>
          <w:sz w:val="28"/>
          <w:szCs w:val="28"/>
          <w:rtl/>
        </w:rPr>
      </w:pPr>
      <w:r w:rsidRPr="00D13474">
        <w:rPr>
          <w:rFonts w:eastAsia="Times New Roman" w:hint="cs"/>
          <w:b/>
          <w:bCs/>
          <w:sz w:val="28"/>
          <w:szCs w:val="28"/>
          <w:rtl/>
        </w:rPr>
        <w:t>تاريخ الجلسة ١٤٢٧/٧/٢٢هـ</w:t>
      </w:r>
    </w:p>
    <w:p w:rsidR="003E2FCD" w:rsidRPr="00D13474" w:rsidRDefault="003E2FCD" w:rsidP="003E2FCD">
      <w:pPr>
        <w:jc w:val="center"/>
        <w:rPr>
          <w:rFonts w:eastAsia="Times New Roman"/>
          <w:b/>
          <w:bCs/>
          <w:sz w:val="28"/>
          <w:szCs w:val="28"/>
          <w:rtl/>
        </w:rPr>
      </w:pPr>
      <w:r w:rsidRPr="00D13474">
        <w:rPr>
          <w:rFonts w:eastAsia="Times New Roman" w:hint="cs"/>
          <w:b/>
          <w:bCs/>
          <w:sz w:val="28"/>
          <w:szCs w:val="28"/>
          <w:rtl/>
        </w:rPr>
        <w:t>الموضوعات</w:t>
      </w:r>
    </w:p>
    <w:p w:rsidR="003E2FCD" w:rsidRPr="00D13474" w:rsidRDefault="003E2FCD" w:rsidP="003E2FCD">
      <w:pPr>
        <w:jc w:val="both"/>
        <w:rPr>
          <w:rFonts w:eastAsia="Times New Roman"/>
          <w:b/>
          <w:bCs/>
          <w:sz w:val="28"/>
          <w:szCs w:val="28"/>
          <w:rtl/>
        </w:rPr>
      </w:pPr>
      <w:r w:rsidRPr="00D13474">
        <w:rPr>
          <w:rFonts w:eastAsia="Times New Roman" w:hint="cs"/>
          <w:b/>
          <w:bCs/>
          <w:sz w:val="28"/>
          <w:szCs w:val="28"/>
          <w:rtl/>
        </w:rPr>
        <w:t>ملكية فكرية ـ علامة تجارية ـ طعن في قرار قبول تسجيل علامة تجارية ـ ثبوت التشابه - اتحاد الفئة ـ العنصر الجوهري ـ عيب الخطأ في تطبيق النظام.</w:t>
      </w:r>
    </w:p>
    <w:p w:rsidR="003E2FCD" w:rsidRPr="00D13474" w:rsidRDefault="003E2FCD" w:rsidP="003E2FCD">
      <w:pPr>
        <w:jc w:val="both"/>
        <w:rPr>
          <w:rFonts w:eastAsia="Times New Roman"/>
          <w:b/>
          <w:bCs/>
          <w:sz w:val="28"/>
          <w:szCs w:val="28"/>
          <w:rtl/>
        </w:rPr>
      </w:pPr>
    </w:p>
    <w:p w:rsidR="003E2FCD" w:rsidRPr="00D13474" w:rsidRDefault="003E2FCD" w:rsidP="003E2FCD">
      <w:pPr>
        <w:jc w:val="center"/>
        <w:rPr>
          <w:rFonts w:eastAsia="Times New Roman"/>
          <w:b/>
          <w:bCs/>
          <w:sz w:val="28"/>
          <w:szCs w:val="28"/>
          <w:rtl/>
        </w:rPr>
      </w:pPr>
      <w:r w:rsidRPr="00D13474">
        <w:rPr>
          <w:rFonts w:eastAsia="Times New Roman" w:hint="cs"/>
          <w:b/>
          <w:bCs/>
          <w:sz w:val="28"/>
          <w:szCs w:val="28"/>
          <w:rtl/>
        </w:rPr>
        <w:t>الأنظمة واللوائح</w:t>
      </w:r>
    </w:p>
    <w:p w:rsidR="003E2FCD" w:rsidRPr="00940F8A" w:rsidRDefault="003E2FCD" w:rsidP="00775788">
      <w:pPr>
        <w:pStyle w:val="a5"/>
        <w:numPr>
          <w:ilvl w:val="0"/>
          <w:numId w:val="54"/>
        </w:numPr>
        <w:spacing w:after="0" w:line="240" w:lineRule="auto"/>
        <w:jc w:val="both"/>
        <w:rPr>
          <w:rFonts w:eastAsia="Times New Roman"/>
          <w:sz w:val="28"/>
          <w:szCs w:val="28"/>
          <w:rtl/>
        </w:rPr>
      </w:pPr>
      <w:r w:rsidRPr="00940F8A">
        <w:rPr>
          <w:rFonts w:eastAsia="Times New Roman" w:hint="cs"/>
          <w:sz w:val="28"/>
          <w:szCs w:val="28"/>
          <w:rtl/>
        </w:rPr>
        <w:t>نظام العلامات التجارية الصادر بالمرسوم الملكي رقم (م/٢١) وتاريخ ١٤٢٣/٥/٢٨هـ.</w:t>
      </w:r>
    </w:p>
    <w:p w:rsidR="003E2FCD" w:rsidRPr="00121361" w:rsidRDefault="003E2FCD" w:rsidP="003E2FCD">
      <w:pPr>
        <w:jc w:val="both"/>
        <w:rPr>
          <w:rFonts w:eastAsia="Times New Roman"/>
          <w:sz w:val="28"/>
          <w:szCs w:val="28"/>
          <w:rtl/>
        </w:rPr>
      </w:pPr>
    </w:p>
    <w:p w:rsidR="003E2FCD" w:rsidRPr="00940F8A" w:rsidRDefault="003E2FCD" w:rsidP="003E2FCD">
      <w:pPr>
        <w:jc w:val="center"/>
        <w:rPr>
          <w:rFonts w:eastAsia="Times New Roman"/>
          <w:b/>
          <w:bCs/>
          <w:sz w:val="28"/>
          <w:szCs w:val="28"/>
          <w:rtl/>
        </w:rPr>
      </w:pPr>
      <w:r w:rsidRPr="00940F8A">
        <w:rPr>
          <w:rFonts w:eastAsia="Times New Roman" w:hint="cs"/>
          <w:b/>
          <w:bCs/>
          <w:sz w:val="28"/>
          <w:szCs w:val="28"/>
          <w:rtl/>
        </w:rPr>
        <w:t>الملخص</w:t>
      </w:r>
    </w:p>
    <w:p w:rsidR="003E2FCD" w:rsidRPr="00121361" w:rsidRDefault="003E2FCD" w:rsidP="003E2FCD">
      <w:pPr>
        <w:jc w:val="both"/>
        <w:rPr>
          <w:rFonts w:eastAsia="Times New Roman"/>
          <w:sz w:val="28"/>
          <w:szCs w:val="28"/>
          <w:rtl/>
        </w:rPr>
      </w:pPr>
      <w:r w:rsidRPr="00121361">
        <w:rPr>
          <w:rFonts w:eastAsia="Times New Roman" w:hint="cs"/>
          <w:sz w:val="28"/>
          <w:szCs w:val="28"/>
          <w:rtl/>
        </w:rPr>
        <w:t>المدعية تطعن في قرار وزارة التجارة والصناعة قبول تسجيل كلمة (</w:t>
      </w:r>
      <w:r w:rsidRPr="00121361">
        <w:rPr>
          <w:rFonts w:eastAsia="Times New Roman"/>
          <w:sz w:val="28"/>
          <w:szCs w:val="28"/>
        </w:rPr>
        <w:t>Soft line</w:t>
      </w:r>
      <w:r w:rsidRPr="00121361">
        <w:rPr>
          <w:rFonts w:eastAsia="Times New Roman" w:hint="cs"/>
          <w:sz w:val="28"/>
          <w:szCs w:val="28"/>
          <w:rtl/>
        </w:rPr>
        <w:t xml:space="preserve"> ) بحروف لاتينية، ويعلوها اسم طالب التسجيل داخل مستطيل يعلوه ثلاث دوائر كل دائرة لاحد الاحرف (</w:t>
      </w:r>
      <w:r w:rsidRPr="00121361">
        <w:rPr>
          <w:rFonts w:eastAsia="Times New Roman"/>
          <w:sz w:val="28"/>
          <w:szCs w:val="28"/>
        </w:rPr>
        <w:t>M.A.B</w:t>
      </w:r>
      <w:r w:rsidRPr="00121361">
        <w:rPr>
          <w:rFonts w:eastAsia="Times New Roman" w:hint="cs"/>
          <w:sz w:val="28"/>
          <w:szCs w:val="28"/>
          <w:rtl/>
        </w:rPr>
        <w:t>) والحماية للعلامة بمجموعها على الفئة (٢٥)، بحجة أنها تملك العلامة التجارية المسجلة (</w:t>
      </w:r>
      <w:r w:rsidRPr="00121361">
        <w:rPr>
          <w:rFonts w:eastAsia="Times New Roman"/>
          <w:sz w:val="28"/>
          <w:szCs w:val="28"/>
        </w:rPr>
        <w:t>soft in</w:t>
      </w:r>
      <w:r w:rsidRPr="00121361">
        <w:rPr>
          <w:rFonts w:eastAsia="Times New Roman" w:hint="cs"/>
          <w:sz w:val="28"/>
          <w:szCs w:val="28"/>
          <w:rtl/>
        </w:rPr>
        <w:t>) بحروف عربية ولاتينية على الفئة (٢٥) ـ بالمقارنة بينهما فكلاهما تتفق في كلمة (</w:t>
      </w:r>
      <w:r w:rsidRPr="00121361">
        <w:rPr>
          <w:rFonts w:eastAsia="Times New Roman"/>
          <w:sz w:val="28"/>
          <w:szCs w:val="28"/>
        </w:rPr>
        <w:t>soft</w:t>
      </w:r>
      <w:r w:rsidRPr="00121361">
        <w:rPr>
          <w:rFonts w:eastAsia="Times New Roman" w:hint="cs"/>
          <w:sz w:val="28"/>
          <w:szCs w:val="28"/>
          <w:rtl/>
        </w:rPr>
        <w:t>) والاختلاف في الجزء الاخير، والفرق بينهما بزيادة حرفين عند طالبة التسجيل مع تأخير حرف هذا من جهة الصورة بينهما ـ أما النطق فإذا أزيل الحرف (</w:t>
      </w:r>
      <w:r w:rsidRPr="00121361">
        <w:rPr>
          <w:rFonts w:eastAsia="Times New Roman"/>
          <w:sz w:val="28"/>
          <w:szCs w:val="28"/>
        </w:rPr>
        <w:t>L</w:t>
      </w:r>
      <w:r w:rsidRPr="00121361">
        <w:rPr>
          <w:rFonts w:eastAsia="Times New Roman" w:hint="cs"/>
          <w:sz w:val="28"/>
          <w:szCs w:val="28"/>
          <w:rtl/>
        </w:rPr>
        <w:t>) من علامة طالبة التسجيل فإن العلامتين تتطابقان في العنصر الجوهري للعلامة وهي كلمة (</w:t>
      </w:r>
      <w:r w:rsidRPr="00121361">
        <w:rPr>
          <w:rFonts w:eastAsia="Times New Roman"/>
          <w:sz w:val="28"/>
          <w:szCs w:val="28"/>
        </w:rPr>
        <w:t>soft line</w:t>
      </w:r>
      <w:r w:rsidRPr="00121361">
        <w:rPr>
          <w:rFonts w:eastAsia="Times New Roman" w:hint="cs"/>
          <w:sz w:val="28"/>
          <w:szCs w:val="28"/>
          <w:rtl/>
        </w:rPr>
        <w:t xml:space="preserve"> ) - تقارب الصورة والجرس الصوتي يؤدي للخلط واللبس لدى الجمهور الذين تتفاوت درجة فطنتهم وتمييزهم - معناه: التسجيل ورد على صورة محظورة نظاما وبالمخالفة لحكم المادة (٢/ل) من نظام العلامات التجارية ـ اثره: إلغاء قرار التسجيل.</w:t>
      </w:r>
    </w:p>
    <w:p w:rsidR="003E2FCD" w:rsidRPr="00121361" w:rsidRDefault="003E2FCD" w:rsidP="003E2FCD">
      <w:pPr>
        <w:jc w:val="both"/>
        <w:rPr>
          <w:rFonts w:eastAsia="Times New Roman"/>
          <w:sz w:val="28"/>
          <w:szCs w:val="28"/>
          <w:rtl/>
        </w:rPr>
      </w:pPr>
    </w:p>
    <w:p w:rsidR="003E2FCD" w:rsidRPr="00940F8A" w:rsidRDefault="003E2FCD" w:rsidP="003E2FCD">
      <w:pPr>
        <w:jc w:val="center"/>
        <w:rPr>
          <w:rFonts w:eastAsia="Times New Roman"/>
          <w:b/>
          <w:bCs/>
          <w:sz w:val="28"/>
          <w:szCs w:val="28"/>
          <w:rtl/>
        </w:rPr>
      </w:pPr>
      <w:r w:rsidRPr="00940F8A">
        <w:rPr>
          <w:rFonts w:eastAsia="Times New Roman" w:hint="cs"/>
          <w:b/>
          <w:bCs/>
          <w:sz w:val="28"/>
          <w:szCs w:val="28"/>
          <w:rtl/>
        </w:rPr>
        <w:t>الوقائع</w:t>
      </w:r>
    </w:p>
    <w:p w:rsidR="003E2FCD" w:rsidRPr="00121361" w:rsidRDefault="003E2FCD" w:rsidP="003E2FCD">
      <w:pPr>
        <w:jc w:val="both"/>
        <w:rPr>
          <w:rFonts w:eastAsia="Times New Roman"/>
          <w:sz w:val="28"/>
          <w:szCs w:val="28"/>
          <w:rtl/>
        </w:rPr>
      </w:pPr>
      <w:r w:rsidRPr="00121361">
        <w:rPr>
          <w:rFonts w:eastAsia="Times New Roman" w:hint="cs"/>
          <w:sz w:val="28"/>
          <w:szCs w:val="28"/>
          <w:rtl/>
        </w:rPr>
        <w:t>تتلخص وقائع هذه الدعوى في أن المدعية تقدمت بدعواها إلى ديوان المظالم بتاريخ ١٤٢٥/٥/٢٣هـ، ضد وزارة التجارة والصناعة لقبولها تسجيل العلامة (</w:t>
      </w:r>
      <w:r w:rsidRPr="00121361">
        <w:rPr>
          <w:rFonts w:eastAsia="Times New Roman" w:hint="cs"/>
          <w:sz w:val="28"/>
          <w:szCs w:val="28"/>
        </w:rPr>
        <w:t>soft</w:t>
      </w:r>
      <w:r w:rsidRPr="00121361">
        <w:rPr>
          <w:rFonts w:eastAsia="Times New Roman"/>
          <w:sz w:val="28"/>
          <w:szCs w:val="28"/>
        </w:rPr>
        <w:t xml:space="preserve"> line</w:t>
      </w:r>
      <w:r w:rsidRPr="00121361">
        <w:rPr>
          <w:rFonts w:eastAsia="Times New Roman" w:hint="cs"/>
          <w:sz w:val="28"/>
          <w:szCs w:val="28"/>
          <w:rtl/>
        </w:rPr>
        <w:t>) المعلن عنها في جريدة أم القرى في العدد 3991 تاريخ ١٤٢٥/٣/١٨هـ، لصالح مؤسسة.... التجارية على الفئة ٢٥، وقد تضمنت الدعوى بان العلامة محل الاعتراض (سوفت لاين) (</w:t>
      </w:r>
      <w:r w:rsidRPr="00121361">
        <w:rPr>
          <w:rFonts w:eastAsia="Times New Roman"/>
          <w:sz w:val="28"/>
          <w:szCs w:val="28"/>
        </w:rPr>
        <w:t>soft line</w:t>
      </w:r>
      <w:r w:rsidRPr="00121361">
        <w:rPr>
          <w:rFonts w:eastAsia="Times New Roman" w:hint="cs"/>
          <w:sz w:val="28"/>
          <w:szCs w:val="28"/>
          <w:rtl/>
        </w:rPr>
        <w:t>) تشبه علامتها المسجلة (سوفت إن) (</w:t>
      </w:r>
      <w:r w:rsidRPr="00121361">
        <w:rPr>
          <w:rFonts w:eastAsia="Times New Roman"/>
          <w:sz w:val="28"/>
          <w:szCs w:val="28"/>
        </w:rPr>
        <w:t>soft in</w:t>
      </w:r>
      <w:r w:rsidRPr="00121361">
        <w:rPr>
          <w:rFonts w:eastAsia="Times New Roman" w:hint="cs"/>
          <w:sz w:val="28"/>
          <w:szCs w:val="28"/>
          <w:rtl/>
        </w:rPr>
        <w:t>) من حيث الشكل والحروف اللاتينية والنطق، وهو ما يسمى بالمسمع الصوتي، وإن التشابه بينهما يكاد يصل إلى حد التطابق لان عبارة (سوفت لاين) هي العنصر الجوهري في العلامة محل الاعتراض وهي المقصودة بالتسجيل، الأمر الذي يجعل تسجيل هذه العلامة مخالفاً للمادة (٢) فقرة (ل) من نظام العلامات التجارية، وإن من شان هذا التشابه ان يضلل الجمهور، وإن مكتب العلامات التجارية قد خالف نص ومفهوم المادة رقم (</w:t>
      </w:r>
      <w:r w:rsidRPr="00121361">
        <w:rPr>
          <w:rFonts w:eastAsia="Times New Roman" w:hint="cs"/>
          <w:sz w:val="28"/>
          <w:szCs w:val="28"/>
          <w:rtl/>
          <w:lang w:bidi="fa-IR"/>
        </w:rPr>
        <w:t xml:space="preserve">۲۱) </w:t>
      </w:r>
      <w:r w:rsidRPr="00121361">
        <w:rPr>
          <w:rFonts w:eastAsia="Times New Roman" w:hint="cs"/>
          <w:sz w:val="28"/>
          <w:szCs w:val="28"/>
          <w:rtl/>
        </w:rPr>
        <w:t xml:space="preserve">من نظام العلامات التجارية بقبوله تسجيل العلامة محل الاعتراض. وطالبت في آخر دعواها الغاء قرار قبول تسجيل العلامة محل الاعتراض، وقد أجرت الدائرة ما هو لازم لنظرها، وفي </w:t>
      </w:r>
      <w:r w:rsidRPr="00121361">
        <w:rPr>
          <w:rFonts w:eastAsia="Times New Roman" w:hint="cs"/>
          <w:sz w:val="28"/>
          <w:szCs w:val="28"/>
          <w:rtl/>
        </w:rPr>
        <w:lastRenderedPageBreak/>
        <w:t xml:space="preserve">جلسة يوم الأحد ١٤٢٥/٩/١٠هـ، حضر......، بصفته وكيلا عن المدعية بموجب الوكالة رقم 48 وتاريخ ١٤٢٤/١٢/٢٠هـ، الصادرة من كاتب العدل المكلف في وزارة التجارة والصناعة بالرياض كما حضر ممثل المدعى عليها......، وفي هذه الجلسة طلب ممثل الجهة إمهاله إلى جلسة قادمة للرد على الدعوى وفي جلسة يوم الاحد ١٤٢٥/١١/٢٢هـ، حضر. بصفته وكيلا عن المدعية والمدون في الضبط ما يدل على هويته وصفته، كما حضر ممثل الجهة المدعى عليها، كما حضر وكيل الشركة المتدخلة …….، والمدون في الضبط ما يدل على هويته وصفته، وفي هذه الجلسة ذكر ممثل الجهة أنه لم يتمكن من إعداد الرد، وفي جلسة يوم الإثنين ١٤٢٦/١/١٩هـ حضر وكيل المدعية ووكيل المدعى عليها، في حين تبين عدم حضور ممثل الجهة المدعى عليها، وفي هذه الجلسة قدم وكيل المدعى عليها مذكرة تتضمن الرد على دعوى المدعية، وقد ورد فيها بان اعتراض الجهة المعترضة سبق أن تم رفضه سابقاً من قبل لجنة الغش التجاري بفرع وزارة التجارة بالمنطقة الشرقية؛ لعدم وجود تطابق مع الاسم المسجل باسم المؤسسة، وأن ما أشارت إليه المدعية من أن العلامة (سوفت لاين) محل الاعتراض تشبه العلامة المسجلة (سوفت إن) من حيث الشكل والحروف اللاتينية والنطق غير صحيح وفي غير محله، حيث أن سوفت لاين تختلف اختلافاً كلياً ومميزاً عن غيرها ولا يوجد لبس بينها وبين علامة المدعية ولا تطابق في المسمع الصوتي علما بأنه لا يوجد فعليا بالسوق أي منتج باسم (سوفت إن) للمؤسسة المدعية، مما يكون قرار مكتب العلامات التجارية بقبول تسجيل العلامة صحيحا ومنتجا لأثاره، وطلب في آخر مذكرته رفض طلب المدعية وفي جلسة يوم الاحد ١٤٢٦/٣/٨هـ، قدم وكيل المدعية مذكرة تتضمن ردا على مذكرة الشركة المدعى عليها طالبة التسجيل، وقد ورد فيها بان قرارات لجنة مكافحة الغش التجاري سواء في الدمام أو غيرها ليس لها أي حجية أمام قضاء ديوان المظالم، وأن التشابه بين العلامات التجارية تكون بأوجه الشبه لا بأوجه الاختلاف، وأن التشابه بين العلامتين واضح من حيث النطق والحروف وهو التشابه المحظور لكونه يؤدي إلى الخلط واللبس وتضليل المستهلك. وفي اثناء الجلسة قدم ممثل الجهة المدعى عليها مذكرة تتضمن الرد على دعوى المدعية وقد ورد فيها أن العلامة محل الدعوى المطلوب تسجيلها تختلف عن علامة المؤسسة المدعية فالعلامة محل الدعوى تحتوي على احرف لاتينية داخل اشكال هندسية وعليها الاسم الثلاثي لصاحب العلامة باللغة العربية وأيضاً عبارة </w:t>
      </w:r>
      <w:r w:rsidRPr="00121361">
        <w:rPr>
          <w:rFonts w:eastAsia="Times New Roman"/>
          <w:sz w:val="28"/>
          <w:szCs w:val="28"/>
        </w:rPr>
        <w:t>soft line</w:t>
      </w:r>
      <w:r w:rsidRPr="00121361">
        <w:rPr>
          <w:rFonts w:eastAsia="Times New Roman" w:hint="cs"/>
          <w:sz w:val="28"/>
          <w:szCs w:val="28"/>
          <w:rtl/>
        </w:rPr>
        <w:t xml:space="preserve"> باللغة الإنجليزية التي تعني حسب الترجمة المقدمة (الخط الناعم) بينما علامة المدعية هي مجرد عبارة (سوفت إن </w:t>
      </w:r>
      <w:r w:rsidRPr="00121361">
        <w:rPr>
          <w:rFonts w:eastAsia="Times New Roman"/>
          <w:sz w:val="28"/>
          <w:szCs w:val="28"/>
        </w:rPr>
        <w:t>soft in</w:t>
      </w:r>
      <w:r w:rsidRPr="00121361">
        <w:rPr>
          <w:rFonts w:eastAsia="Times New Roman" w:hint="cs"/>
          <w:sz w:val="28"/>
          <w:szCs w:val="28"/>
          <w:rtl/>
        </w:rPr>
        <w:t>) باللغة الإنجليزية وبخط مختلف عن الذي كتبت به العلامة محل الدعوى وتحتوي أيضاً على عبارة (سوفت إن) باللغة العربية، وبمقارنة بين العلامتين فإن تسجيلها لم يخالف نص المادة (٢) فقرة (ل) من نظام العلامات التجارية لعدم وجود التطابق المدعى به بين العلامتين، ولكون العلامة التجارية عند مقارنتها بعلامة تجارية أخرى يجب النظر إليها بمجملها دون اللج</w:t>
      </w:r>
      <w:r>
        <w:rPr>
          <w:rFonts w:eastAsia="Times New Roman" w:hint="cs"/>
          <w:sz w:val="28"/>
          <w:szCs w:val="28"/>
          <w:rtl/>
        </w:rPr>
        <w:t xml:space="preserve">وء إلى تجزئتها ودون التركيز على </w:t>
      </w:r>
      <w:r w:rsidRPr="00121361">
        <w:rPr>
          <w:rFonts w:eastAsia="Times New Roman" w:hint="cs"/>
          <w:sz w:val="28"/>
          <w:szCs w:val="28"/>
          <w:rtl/>
        </w:rPr>
        <w:t>جزء منها دون الآخر، إنما النظر إليها بالكامل. وإن قرار قبول التسجيل لم يخالف نص المادة (٢١) من نظام العلامات التجارية لعدم وجود تشابه بين العلامتين يؤدي إلى تضليل جمهور المستهلكين للمنتجات (التي سجلت العلامة محل الدعوى على فئتها)، وطلب في آخر مذكرته رفض دعوى المدعية، وفي جلسة يوم الثلاثاء الموافق ١٤٢٦/٥/١٤هـ، قدم وكيل المدعى عليها مذكرة لم يرد فيها شيء جديد أو يخرج عما سبق تقديمه من الأطراف. وفي جلسة يوم الإثنين ١٤٢٦/٨/٢٢هـ، حضر وكيل المدعية...... والمدون في الضبط ما يدل على هويته وصفته، كما حضر وكيل الشركة المدعى عليها.... وممثل الجهة المدعى عليها.….، وفي هذه الجلسة قرر جميع الأطراف اكتفاءهم بما قدموه للدائرة وقد رفعت الجلسة للدراسة التأمل.</w:t>
      </w:r>
    </w:p>
    <w:p w:rsidR="003E2FCD" w:rsidRPr="00121361" w:rsidRDefault="003E2FCD" w:rsidP="003E2FCD">
      <w:pPr>
        <w:jc w:val="both"/>
        <w:rPr>
          <w:rFonts w:eastAsia="Times New Roman"/>
          <w:sz w:val="28"/>
          <w:szCs w:val="28"/>
          <w:rtl/>
        </w:rPr>
      </w:pPr>
    </w:p>
    <w:p w:rsidR="003E2FCD" w:rsidRPr="00940F8A" w:rsidRDefault="003E2FCD" w:rsidP="003E2FCD">
      <w:pPr>
        <w:jc w:val="center"/>
        <w:rPr>
          <w:rFonts w:eastAsia="Times New Roman"/>
          <w:b/>
          <w:bCs/>
          <w:sz w:val="28"/>
          <w:szCs w:val="28"/>
          <w:rtl/>
        </w:rPr>
      </w:pPr>
      <w:r w:rsidRPr="00940F8A">
        <w:rPr>
          <w:rFonts w:eastAsia="Times New Roman" w:hint="cs"/>
          <w:b/>
          <w:bCs/>
          <w:sz w:val="28"/>
          <w:szCs w:val="28"/>
          <w:rtl/>
        </w:rPr>
        <w:lastRenderedPageBreak/>
        <w:t>الأسباب</w:t>
      </w:r>
    </w:p>
    <w:p w:rsidR="003E2FCD" w:rsidRPr="00121361" w:rsidRDefault="003E2FCD" w:rsidP="003E2FCD">
      <w:pPr>
        <w:jc w:val="both"/>
        <w:rPr>
          <w:rFonts w:eastAsia="Times New Roman"/>
          <w:sz w:val="28"/>
          <w:szCs w:val="28"/>
          <w:rtl/>
        </w:rPr>
      </w:pPr>
      <w:r w:rsidRPr="00121361">
        <w:rPr>
          <w:rFonts w:eastAsia="Times New Roman" w:hint="cs"/>
          <w:sz w:val="28"/>
          <w:szCs w:val="28"/>
          <w:rtl/>
        </w:rPr>
        <w:t>حيث ان المدعية تطعن في قرار قبول تسجيل العلامة الصادر من الجهة المدعى عليها فإن الدعوى تكون داخلة في اختصاص ديوان المظالم بموجب المادة (</w:t>
      </w:r>
      <w:r w:rsidRPr="00121361">
        <w:rPr>
          <w:rFonts w:eastAsia="Times New Roman" w:hint="cs"/>
          <w:sz w:val="28"/>
          <w:szCs w:val="28"/>
          <w:rtl/>
          <w:lang w:bidi="fa-IR"/>
        </w:rPr>
        <w:t>۱/۸/</w:t>
      </w:r>
      <w:r w:rsidRPr="00121361">
        <w:rPr>
          <w:rFonts w:eastAsia="Times New Roman" w:hint="cs"/>
          <w:sz w:val="28"/>
          <w:szCs w:val="28"/>
          <w:rtl/>
        </w:rPr>
        <w:t>ح) من نظامه وبموجب المادة (15) من نظام العلامات التجارية الصادر بالمرسوم الملكي رقم (م/</w:t>
      </w:r>
      <w:r w:rsidRPr="00121361">
        <w:rPr>
          <w:rFonts w:eastAsia="Times New Roman" w:hint="cs"/>
          <w:sz w:val="28"/>
          <w:szCs w:val="28"/>
          <w:rtl/>
          <w:lang w:bidi="fa-IR"/>
        </w:rPr>
        <w:t xml:space="preserve">۲۱) </w:t>
      </w:r>
      <w:r w:rsidRPr="00121361">
        <w:rPr>
          <w:rFonts w:eastAsia="Times New Roman" w:hint="cs"/>
          <w:sz w:val="28"/>
          <w:szCs w:val="28"/>
          <w:rtl/>
        </w:rPr>
        <w:t>تاريخ ١٤٢٣/٥/٢٨هـ، ومن حيث الشكل؛ فإن الإعلان كان بتاريخ ١٤٢٥/٣/١٨هـ، وقد تقدمت المدعية بتظلمها إلى الديوان بتاريخ ١٤٢٥/٦/٢٣هـ، اي خلال المدة النظامية للطعن، ولذا فهي مقبولة شكلا. ومن حيث الموضوع؛ فإن العلامة المعلن عنها هي كلمة (</w:t>
      </w:r>
      <w:r w:rsidRPr="00121361">
        <w:rPr>
          <w:rFonts w:eastAsia="Times New Roman"/>
          <w:sz w:val="28"/>
          <w:szCs w:val="28"/>
        </w:rPr>
        <w:t>soft line</w:t>
      </w:r>
      <w:r w:rsidRPr="00121361">
        <w:rPr>
          <w:rFonts w:eastAsia="Times New Roman" w:hint="cs"/>
          <w:sz w:val="28"/>
          <w:szCs w:val="28"/>
          <w:rtl/>
        </w:rPr>
        <w:t xml:space="preserve">) بحروف لاتينية ويعلوها اسم ......، داخل مستطيل وفوق هذا المستطيل ثلاث دوائر بكل دائرة حرف من هذه الاحرف وهي </w:t>
      </w:r>
      <w:r w:rsidRPr="00121361">
        <w:rPr>
          <w:rFonts w:eastAsia="Times New Roman"/>
          <w:sz w:val="28"/>
          <w:szCs w:val="28"/>
        </w:rPr>
        <w:t>M</w:t>
      </w:r>
      <w:r w:rsidRPr="00121361">
        <w:rPr>
          <w:rFonts w:eastAsia="Times New Roman" w:hint="cs"/>
          <w:sz w:val="28"/>
          <w:szCs w:val="28"/>
          <w:rtl/>
        </w:rPr>
        <w:t xml:space="preserve">، </w:t>
      </w:r>
      <w:r w:rsidRPr="00121361">
        <w:rPr>
          <w:rFonts w:eastAsia="Times New Roman"/>
          <w:sz w:val="28"/>
          <w:szCs w:val="28"/>
        </w:rPr>
        <w:t>A</w:t>
      </w:r>
      <w:r w:rsidRPr="00121361">
        <w:rPr>
          <w:rFonts w:eastAsia="Times New Roman" w:hint="cs"/>
          <w:sz w:val="28"/>
          <w:szCs w:val="28"/>
          <w:rtl/>
        </w:rPr>
        <w:t xml:space="preserve">، </w:t>
      </w:r>
      <w:r w:rsidRPr="00121361">
        <w:rPr>
          <w:rFonts w:eastAsia="Times New Roman"/>
          <w:sz w:val="28"/>
          <w:szCs w:val="28"/>
        </w:rPr>
        <w:t>B</w:t>
      </w:r>
      <w:r w:rsidRPr="00121361">
        <w:rPr>
          <w:rFonts w:eastAsia="Times New Roman" w:hint="cs"/>
          <w:sz w:val="28"/>
          <w:szCs w:val="28"/>
          <w:rtl/>
        </w:rPr>
        <w:t xml:space="preserve"> والحماية للعلامة بمجموعها وقد اعلن عنها على الفئة ٢٥، بينما علامة المدعي هي عبارة (سوفت إن </w:t>
      </w:r>
      <w:r w:rsidRPr="00121361">
        <w:rPr>
          <w:rFonts w:eastAsia="Times New Roman"/>
          <w:sz w:val="28"/>
          <w:szCs w:val="28"/>
        </w:rPr>
        <w:t>SOFT EN</w:t>
      </w:r>
      <w:r w:rsidRPr="00121361">
        <w:rPr>
          <w:rFonts w:eastAsia="Times New Roman" w:hint="cs"/>
          <w:sz w:val="28"/>
          <w:szCs w:val="28"/>
          <w:rtl/>
        </w:rPr>
        <w:t>) بحروف عربية ولاتينية على الفئة ( ٢٥ ) ، وإنه بالمقارنة بين العلامتين فإن كلا من العلامتين تتفقان في كلمة (</w:t>
      </w:r>
      <w:r w:rsidRPr="00121361">
        <w:rPr>
          <w:rFonts w:eastAsia="Times New Roman"/>
          <w:sz w:val="28"/>
          <w:szCs w:val="28"/>
        </w:rPr>
        <w:t>SOFT</w:t>
      </w:r>
      <w:r w:rsidRPr="00121361">
        <w:rPr>
          <w:rFonts w:eastAsia="Times New Roman" w:hint="cs"/>
          <w:sz w:val="28"/>
          <w:szCs w:val="28"/>
          <w:rtl/>
        </w:rPr>
        <w:t>) واما الاختلاف ففي الجزء الاخير من هذه العلامات؛ حيث إن الجزء الاخير من العلامة المعترض عليها هو (</w:t>
      </w:r>
      <w:r w:rsidRPr="00121361">
        <w:rPr>
          <w:rFonts w:eastAsia="Times New Roman"/>
          <w:sz w:val="28"/>
          <w:szCs w:val="28"/>
        </w:rPr>
        <w:t>Line</w:t>
      </w:r>
      <w:r w:rsidRPr="00121361">
        <w:rPr>
          <w:rFonts w:eastAsia="Times New Roman" w:hint="cs"/>
          <w:sz w:val="28"/>
          <w:szCs w:val="28"/>
          <w:rtl/>
        </w:rPr>
        <w:t>) وأما الجزء الأخير من علامة المدعية هي كلمة (</w:t>
      </w:r>
      <w:r w:rsidRPr="00121361">
        <w:rPr>
          <w:rFonts w:eastAsia="Times New Roman"/>
          <w:sz w:val="28"/>
          <w:szCs w:val="28"/>
        </w:rPr>
        <w:t>EN</w:t>
      </w:r>
      <w:r w:rsidRPr="00121361">
        <w:rPr>
          <w:rFonts w:eastAsia="Times New Roman" w:hint="cs"/>
          <w:sz w:val="28"/>
          <w:szCs w:val="28"/>
          <w:rtl/>
        </w:rPr>
        <w:t>) اي ان الفرق يكون بزيادة حرفين في العلامة المعترض عليها وهما حرفا (</w:t>
      </w:r>
      <w:r w:rsidRPr="00121361">
        <w:rPr>
          <w:rFonts w:eastAsia="Times New Roman"/>
          <w:sz w:val="28"/>
          <w:szCs w:val="28"/>
        </w:rPr>
        <w:t>Le</w:t>
      </w:r>
      <w:r w:rsidRPr="00121361">
        <w:rPr>
          <w:rFonts w:eastAsia="Times New Roman" w:hint="cs"/>
          <w:sz w:val="28"/>
          <w:szCs w:val="28"/>
          <w:rtl/>
        </w:rPr>
        <w:t>) مع تأخير حرف (</w:t>
      </w:r>
      <w:r w:rsidRPr="00121361">
        <w:rPr>
          <w:rFonts w:eastAsia="Times New Roman"/>
          <w:sz w:val="28"/>
          <w:szCs w:val="28"/>
        </w:rPr>
        <w:t>e</w:t>
      </w:r>
      <w:r w:rsidRPr="00121361">
        <w:rPr>
          <w:rFonts w:eastAsia="Times New Roman" w:hint="cs"/>
          <w:sz w:val="28"/>
          <w:szCs w:val="28"/>
          <w:rtl/>
        </w:rPr>
        <w:t>) وهذا من ناحية الصورة بين العلامتين، وأما من ناحية النطق فإنه بإزالة حرف (</w:t>
      </w:r>
      <w:r w:rsidRPr="00121361">
        <w:rPr>
          <w:rFonts w:eastAsia="Times New Roman"/>
          <w:sz w:val="28"/>
          <w:szCs w:val="28"/>
        </w:rPr>
        <w:t>L</w:t>
      </w:r>
      <w:r w:rsidRPr="00121361">
        <w:rPr>
          <w:rFonts w:eastAsia="Times New Roman" w:hint="cs"/>
          <w:sz w:val="28"/>
          <w:szCs w:val="28"/>
          <w:rtl/>
        </w:rPr>
        <w:t xml:space="preserve">) من علامة المعترض عليها فإن العلامتين تتطابقان، مما يعني ان هناك تقاربا بين العلامتين من ناحية الصورة والجرس الصوتي وهذا يؤدي إلى الخلط واللبس على الجمهور الذين تتفاوت درجاتهم من حيث الفطنة ومعرفة الفوارق بين هذه العلامات، الامر الذي تنتهي معه الدائرة إلى إلغاء قرار قبول تسجيل العلامة المعترض عليها، ولا ينال من ذلك كون العلامة بمجموعها تتمثل في كلمتي </w:t>
      </w:r>
      <w:r w:rsidRPr="00121361">
        <w:rPr>
          <w:rFonts w:eastAsia="Times New Roman"/>
          <w:sz w:val="28"/>
          <w:szCs w:val="28"/>
        </w:rPr>
        <w:t>soft line</w:t>
      </w:r>
      <w:r w:rsidRPr="00121361">
        <w:rPr>
          <w:rFonts w:eastAsia="Times New Roman" w:hint="cs"/>
          <w:sz w:val="28"/>
          <w:szCs w:val="28"/>
          <w:rtl/>
        </w:rPr>
        <w:t xml:space="preserve"> وفوقها مستطيل بداخله اسم وفوق هذا المستطيل ثلاث دوائر بداخل كل دائرة حرف من هذه الحروف (</w:t>
      </w:r>
      <w:r w:rsidRPr="00121361">
        <w:rPr>
          <w:rFonts w:eastAsia="Times New Roman"/>
          <w:sz w:val="28"/>
          <w:szCs w:val="28"/>
        </w:rPr>
        <w:t>B.A.M</w:t>
      </w:r>
      <w:r w:rsidRPr="00121361">
        <w:rPr>
          <w:rFonts w:eastAsia="Times New Roman" w:hint="cs"/>
          <w:sz w:val="28"/>
          <w:szCs w:val="28"/>
          <w:rtl/>
        </w:rPr>
        <w:t>) إذ إن العنصر الجوهري في هذه العلامة هو</w:t>
      </w:r>
      <w:r>
        <w:rPr>
          <w:rFonts w:eastAsia="Times New Roman" w:hint="cs"/>
          <w:sz w:val="28"/>
          <w:szCs w:val="28"/>
          <w:rtl/>
        </w:rPr>
        <w:t xml:space="preserve"> </w:t>
      </w:r>
      <w:r w:rsidRPr="00121361">
        <w:rPr>
          <w:rFonts w:eastAsia="Times New Roman" w:hint="cs"/>
          <w:sz w:val="28"/>
          <w:szCs w:val="28"/>
          <w:rtl/>
        </w:rPr>
        <w:t>كلمتا (</w:t>
      </w:r>
      <w:r w:rsidRPr="00121361">
        <w:rPr>
          <w:rFonts w:eastAsia="Times New Roman"/>
          <w:sz w:val="28"/>
          <w:szCs w:val="28"/>
        </w:rPr>
        <w:t>soft line</w:t>
      </w:r>
      <w:r w:rsidRPr="00121361">
        <w:rPr>
          <w:rFonts w:eastAsia="Times New Roman" w:hint="cs"/>
          <w:sz w:val="28"/>
          <w:szCs w:val="28"/>
          <w:rtl/>
        </w:rPr>
        <w:t xml:space="preserve"> ) ، وهاتان الكلمتان هما اللتان تتجه لهما المسامع والانظار وهما السمة البارزة في مجموع هذه العلامة. وحيث إن الحال ما ذكر وبناء على ما تقدم وبعد دراسة القضية وبعد المداولة ولهذه الاسباب حكمت الدائرة بإلغاء قرار قبول تسجيل كلمتي (</w:t>
      </w:r>
      <w:r w:rsidRPr="00121361">
        <w:rPr>
          <w:rFonts w:eastAsia="Times New Roman"/>
          <w:sz w:val="28"/>
          <w:szCs w:val="28"/>
        </w:rPr>
        <w:t>soft line</w:t>
      </w:r>
      <w:r w:rsidRPr="00121361">
        <w:rPr>
          <w:rFonts w:eastAsia="Times New Roman" w:hint="cs"/>
          <w:sz w:val="28"/>
          <w:szCs w:val="28"/>
          <w:rtl/>
        </w:rPr>
        <w:t>) بحروف لاتينية علامة تجارية لصالح مؤسسة.. التجارية. وبالله التوفيق. وصلى الله وسلم على نبينا محمد وعلى آله وصحبه أجمعين.</w:t>
      </w:r>
    </w:p>
    <w:p w:rsidR="003E2FCD" w:rsidRPr="00940F8A" w:rsidRDefault="003E2FCD" w:rsidP="003E2FCD">
      <w:pPr>
        <w:jc w:val="both"/>
        <w:rPr>
          <w:rFonts w:eastAsia="Times New Roman"/>
          <w:b/>
          <w:bCs/>
          <w:sz w:val="28"/>
          <w:szCs w:val="28"/>
          <w:rtl/>
        </w:rPr>
      </w:pPr>
      <w:r w:rsidRPr="00940F8A">
        <w:rPr>
          <w:rFonts w:eastAsia="Times New Roman" w:hint="cs"/>
          <w:b/>
          <w:bCs/>
          <w:sz w:val="28"/>
          <w:szCs w:val="28"/>
          <w:rtl/>
        </w:rPr>
        <w:t>هيئة التدقيق</w:t>
      </w:r>
    </w:p>
    <w:p w:rsidR="003E2FCD" w:rsidRPr="00121361" w:rsidRDefault="003E2FCD" w:rsidP="003E2FCD">
      <w:pPr>
        <w:jc w:val="both"/>
        <w:rPr>
          <w:rFonts w:eastAsia="Times New Roman"/>
          <w:sz w:val="28"/>
          <w:szCs w:val="28"/>
          <w:rtl/>
        </w:rPr>
      </w:pPr>
      <w:r w:rsidRPr="00121361">
        <w:rPr>
          <w:rFonts w:eastAsia="Times New Roman" w:hint="cs"/>
          <w:sz w:val="28"/>
          <w:szCs w:val="28"/>
          <w:rtl/>
        </w:rPr>
        <w:t>حکمت هيئة التدقيق ـ الدائرة الخامسة.: بتأييد حكم الدائرة الإدارية الأولى رقم 96/د/إ/1 لعام ١٤٢٦هـ، الصادر في القضية رقم ١/٢٣٤٧/ق لعام ١٤٢٥هـ فيما انتهى إليه من قضاء. والله الموفق. وصلى الله وسلم على نبينا محمد وعلى آله وصحبه أجمعين.</w:t>
      </w:r>
    </w:p>
    <w:p w:rsidR="003E2FCD" w:rsidRPr="00121361" w:rsidRDefault="003E2FCD" w:rsidP="003E2FCD">
      <w:pPr>
        <w:jc w:val="both"/>
        <w:rPr>
          <w:rFonts w:eastAsia="Times New Roman"/>
          <w:sz w:val="28"/>
          <w:szCs w:val="28"/>
          <w:rtl/>
        </w:rPr>
      </w:pPr>
    </w:p>
    <w:p w:rsidR="003E2FCD" w:rsidRPr="00121361" w:rsidRDefault="003E2FCD" w:rsidP="003E2FCD">
      <w:pPr>
        <w:jc w:val="both"/>
        <w:rPr>
          <w:rFonts w:eastAsia="Times New Roman"/>
          <w:sz w:val="28"/>
          <w:szCs w:val="28"/>
          <w:rtl/>
        </w:rPr>
      </w:pPr>
    </w:p>
    <w:p w:rsidR="003E2FCD" w:rsidRPr="00121361" w:rsidRDefault="003E2FCD" w:rsidP="003E2FCD">
      <w:pPr>
        <w:jc w:val="both"/>
        <w:rPr>
          <w:rFonts w:eastAsia="Times New Roman"/>
          <w:sz w:val="28"/>
          <w:szCs w:val="28"/>
          <w:rtl/>
        </w:rPr>
      </w:pPr>
    </w:p>
    <w:p w:rsidR="003E2FCD" w:rsidRPr="00940F8A" w:rsidRDefault="003E2FCD" w:rsidP="003E2FCD">
      <w:pPr>
        <w:jc w:val="both"/>
        <w:rPr>
          <w:rFonts w:eastAsia="Times New Roman"/>
          <w:b/>
          <w:bCs/>
          <w:sz w:val="28"/>
          <w:szCs w:val="28"/>
          <w:rtl/>
        </w:rPr>
      </w:pPr>
      <w:r w:rsidRPr="00940F8A">
        <w:rPr>
          <w:rFonts w:eastAsia="Times New Roman" w:hint="cs"/>
          <w:b/>
          <w:bCs/>
          <w:sz w:val="28"/>
          <w:szCs w:val="28"/>
          <w:rtl/>
        </w:rPr>
        <w:t>رقم القضية 405/</w:t>
      </w:r>
      <w:r>
        <w:rPr>
          <w:rFonts w:eastAsia="Times New Roman" w:hint="cs"/>
          <w:b/>
          <w:bCs/>
          <w:sz w:val="28"/>
          <w:szCs w:val="28"/>
          <w:rtl/>
        </w:rPr>
        <w:t>1</w:t>
      </w:r>
      <w:r w:rsidRPr="00940F8A">
        <w:rPr>
          <w:rFonts w:eastAsia="Times New Roman" w:hint="cs"/>
          <w:b/>
          <w:bCs/>
          <w:sz w:val="28"/>
          <w:szCs w:val="28"/>
          <w:rtl/>
        </w:rPr>
        <w:t>/ق لعام ١٤٢٧هـ</w:t>
      </w:r>
    </w:p>
    <w:p w:rsidR="003E2FCD" w:rsidRPr="00940F8A" w:rsidRDefault="003E2FCD" w:rsidP="003E2FCD">
      <w:pPr>
        <w:jc w:val="both"/>
        <w:rPr>
          <w:rFonts w:eastAsia="Times New Roman"/>
          <w:b/>
          <w:bCs/>
          <w:sz w:val="28"/>
          <w:szCs w:val="28"/>
          <w:rtl/>
        </w:rPr>
      </w:pPr>
      <w:r w:rsidRPr="00940F8A">
        <w:rPr>
          <w:rFonts w:eastAsia="Times New Roman" w:hint="cs"/>
          <w:b/>
          <w:bCs/>
          <w:sz w:val="28"/>
          <w:szCs w:val="28"/>
          <w:rtl/>
        </w:rPr>
        <w:t>رقم الحكم الابتدائي 7/1/2/19 لعام ١٤٢٧هـ</w:t>
      </w:r>
    </w:p>
    <w:p w:rsidR="003E2FCD" w:rsidRPr="00940F8A" w:rsidRDefault="003E2FCD" w:rsidP="003E2FCD">
      <w:pPr>
        <w:jc w:val="both"/>
        <w:rPr>
          <w:rFonts w:eastAsia="Times New Roman"/>
          <w:b/>
          <w:bCs/>
          <w:sz w:val="28"/>
          <w:szCs w:val="28"/>
          <w:rtl/>
        </w:rPr>
      </w:pPr>
      <w:r w:rsidRPr="00940F8A">
        <w:rPr>
          <w:rFonts w:eastAsia="Times New Roman" w:hint="cs"/>
          <w:b/>
          <w:bCs/>
          <w:sz w:val="28"/>
          <w:szCs w:val="28"/>
          <w:rtl/>
        </w:rPr>
        <w:t>رقم حكم التدقيق 350/ت/ه لعام ١٤٢٧هـ</w:t>
      </w:r>
    </w:p>
    <w:p w:rsidR="003E2FCD" w:rsidRPr="00940F8A" w:rsidRDefault="003E2FCD" w:rsidP="003E2FCD">
      <w:pPr>
        <w:jc w:val="both"/>
        <w:rPr>
          <w:rFonts w:eastAsia="Times New Roman"/>
          <w:b/>
          <w:bCs/>
          <w:sz w:val="28"/>
          <w:szCs w:val="28"/>
          <w:rtl/>
        </w:rPr>
      </w:pPr>
      <w:r w:rsidRPr="00940F8A">
        <w:rPr>
          <w:rFonts w:eastAsia="Times New Roman" w:hint="cs"/>
          <w:b/>
          <w:bCs/>
          <w:sz w:val="28"/>
          <w:szCs w:val="28"/>
          <w:rtl/>
        </w:rPr>
        <w:lastRenderedPageBreak/>
        <w:t>تاريخ الجلسة ١٤٢٧/٨/٣هـ</w:t>
      </w:r>
    </w:p>
    <w:p w:rsidR="003E2FCD" w:rsidRPr="00940F8A" w:rsidRDefault="003E2FCD" w:rsidP="003E2FCD">
      <w:pPr>
        <w:jc w:val="center"/>
        <w:rPr>
          <w:rFonts w:eastAsia="Times New Roman"/>
          <w:b/>
          <w:bCs/>
          <w:sz w:val="28"/>
          <w:szCs w:val="28"/>
          <w:rtl/>
        </w:rPr>
      </w:pPr>
      <w:r w:rsidRPr="00940F8A">
        <w:rPr>
          <w:rFonts w:eastAsia="Times New Roman" w:hint="cs"/>
          <w:b/>
          <w:bCs/>
          <w:sz w:val="28"/>
          <w:szCs w:val="28"/>
          <w:rtl/>
        </w:rPr>
        <w:t>الموضوعات</w:t>
      </w:r>
    </w:p>
    <w:p w:rsidR="003E2FCD" w:rsidRPr="00940F8A" w:rsidRDefault="003E2FCD" w:rsidP="003E2FCD">
      <w:pPr>
        <w:jc w:val="both"/>
        <w:rPr>
          <w:rFonts w:eastAsia="Times New Roman"/>
          <w:b/>
          <w:bCs/>
          <w:sz w:val="28"/>
          <w:szCs w:val="28"/>
          <w:rtl/>
        </w:rPr>
      </w:pPr>
      <w:r w:rsidRPr="00940F8A">
        <w:rPr>
          <w:rFonts w:eastAsia="Times New Roman" w:hint="cs"/>
          <w:b/>
          <w:bCs/>
          <w:sz w:val="28"/>
          <w:szCs w:val="28"/>
          <w:rtl/>
        </w:rPr>
        <w:t>ملكية فكرية ـ علامة تجارية ـ طعن في قرار رفض تسجيل علامة تجارية ـ رمز مخالف للنظام العام ـ عنصرية ـ تميز العلامة ـ سبب القرار.</w:t>
      </w:r>
    </w:p>
    <w:p w:rsidR="003E2FCD" w:rsidRPr="00940F8A" w:rsidRDefault="003E2FCD" w:rsidP="003E2FCD">
      <w:pPr>
        <w:jc w:val="both"/>
        <w:rPr>
          <w:rFonts w:eastAsia="Times New Roman"/>
          <w:b/>
          <w:bCs/>
          <w:sz w:val="28"/>
          <w:szCs w:val="28"/>
          <w:rtl/>
        </w:rPr>
      </w:pPr>
    </w:p>
    <w:p w:rsidR="003E2FCD" w:rsidRPr="00940F8A" w:rsidRDefault="003E2FCD" w:rsidP="003E2FCD">
      <w:pPr>
        <w:jc w:val="center"/>
        <w:rPr>
          <w:rFonts w:eastAsia="Times New Roman"/>
          <w:b/>
          <w:bCs/>
          <w:sz w:val="28"/>
          <w:szCs w:val="28"/>
          <w:rtl/>
        </w:rPr>
      </w:pPr>
      <w:r w:rsidRPr="00940F8A">
        <w:rPr>
          <w:rFonts w:eastAsia="Times New Roman" w:hint="cs"/>
          <w:b/>
          <w:bCs/>
          <w:sz w:val="28"/>
          <w:szCs w:val="28"/>
          <w:rtl/>
        </w:rPr>
        <w:t>الأنظمة واللوائح</w:t>
      </w:r>
    </w:p>
    <w:p w:rsidR="003E2FCD" w:rsidRPr="00940F8A" w:rsidRDefault="003E2FCD" w:rsidP="00775788">
      <w:pPr>
        <w:pStyle w:val="a5"/>
        <w:numPr>
          <w:ilvl w:val="0"/>
          <w:numId w:val="54"/>
        </w:numPr>
        <w:spacing w:after="0" w:line="240" w:lineRule="auto"/>
        <w:jc w:val="both"/>
        <w:rPr>
          <w:rFonts w:eastAsia="Times New Roman"/>
          <w:sz w:val="28"/>
          <w:szCs w:val="28"/>
          <w:rtl/>
        </w:rPr>
      </w:pPr>
      <w:r w:rsidRPr="00940F8A">
        <w:rPr>
          <w:rFonts w:eastAsia="Times New Roman" w:hint="cs"/>
          <w:sz w:val="28"/>
          <w:szCs w:val="28"/>
          <w:rtl/>
        </w:rPr>
        <w:t>نظام العلامات التجارية الصادر بالمرسوم الملكي رقم (م/٢١) وتاريخ ١٤٢٣/٥/٢٨ هـ.</w:t>
      </w:r>
    </w:p>
    <w:p w:rsidR="003E2FCD" w:rsidRPr="00121361" w:rsidRDefault="003E2FCD" w:rsidP="003E2FCD">
      <w:pPr>
        <w:jc w:val="both"/>
        <w:rPr>
          <w:rFonts w:eastAsia="Times New Roman"/>
          <w:sz w:val="28"/>
          <w:szCs w:val="28"/>
          <w:rtl/>
        </w:rPr>
      </w:pPr>
    </w:p>
    <w:p w:rsidR="003E2FCD" w:rsidRPr="00B15CC6" w:rsidRDefault="003E2FCD" w:rsidP="003E2FCD">
      <w:pPr>
        <w:jc w:val="center"/>
        <w:rPr>
          <w:rFonts w:eastAsia="Times New Roman"/>
          <w:b/>
          <w:bCs/>
          <w:sz w:val="28"/>
          <w:szCs w:val="28"/>
          <w:rtl/>
        </w:rPr>
      </w:pPr>
      <w:r w:rsidRPr="00B15CC6">
        <w:rPr>
          <w:rFonts w:eastAsia="Times New Roman" w:hint="cs"/>
          <w:b/>
          <w:bCs/>
          <w:sz w:val="28"/>
          <w:szCs w:val="28"/>
          <w:rtl/>
        </w:rPr>
        <w:t>الملخص</w:t>
      </w:r>
    </w:p>
    <w:p w:rsidR="003E2FCD" w:rsidRPr="00121361" w:rsidRDefault="003E2FCD" w:rsidP="003E2FCD">
      <w:pPr>
        <w:jc w:val="both"/>
        <w:rPr>
          <w:rFonts w:eastAsia="Times New Roman"/>
          <w:sz w:val="28"/>
          <w:szCs w:val="28"/>
          <w:rtl/>
        </w:rPr>
      </w:pPr>
      <w:r w:rsidRPr="00121361">
        <w:rPr>
          <w:rFonts w:eastAsia="Times New Roman" w:hint="cs"/>
          <w:sz w:val="28"/>
          <w:szCs w:val="28"/>
          <w:rtl/>
        </w:rPr>
        <w:t>الشركة المدعية تتظلم من قرار وزارة التجارة رفض تسجيلها كلمة (</w:t>
      </w:r>
      <w:r w:rsidRPr="00121361">
        <w:rPr>
          <w:rFonts w:eastAsia="Times New Roman"/>
          <w:sz w:val="28"/>
          <w:szCs w:val="28"/>
        </w:rPr>
        <w:t>NEGRO</w:t>
      </w:r>
      <w:r w:rsidRPr="00121361">
        <w:rPr>
          <w:rFonts w:eastAsia="Times New Roman" w:hint="cs"/>
          <w:sz w:val="28"/>
          <w:szCs w:val="28"/>
          <w:rtl/>
        </w:rPr>
        <w:t>) بحروف لاتينية علامة تجارية لها على الفئة (٢١) - استند رفض الجهة الإدارية إلى أن كلمة (</w:t>
      </w:r>
      <w:r w:rsidRPr="00121361">
        <w:rPr>
          <w:rFonts w:eastAsia="Times New Roman"/>
          <w:sz w:val="28"/>
          <w:szCs w:val="28"/>
        </w:rPr>
        <w:t>NEGRO</w:t>
      </w:r>
      <w:r w:rsidRPr="00121361">
        <w:rPr>
          <w:rFonts w:eastAsia="Times New Roman" w:hint="cs"/>
          <w:sz w:val="28"/>
          <w:szCs w:val="28"/>
          <w:rtl/>
        </w:rPr>
        <w:t>) لفظ عنصري مخالف للتعاليم الإسلامية والآداب العامة - باطلاع الدائرة لوصف العلامة لاحظت أنها رسم يمثل رجلاً أسود اللون في حالة مبتذلة وصورة مهينة تتنافى مع الشريعة الإسلامية التي كرمت بني آدم ولم تفرق وتميز بينهم بسبب اللون - القرار الصادر بالرفض قرار يتفق مع جميع الأنظمة واللوائح والقرارات التي اظهرت حرمة الإنسان ومكانته، كما انه يتفق مع المادة  (</w:t>
      </w:r>
      <w:r w:rsidRPr="00121361">
        <w:rPr>
          <w:rFonts w:eastAsia="Times New Roman" w:hint="cs"/>
          <w:sz w:val="28"/>
          <w:szCs w:val="28"/>
          <w:rtl/>
          <w:lang w:bidi="fa-IR"/>
        </w:rPr>
        <w:t>۲/</w:t>
      </w:r>
      <w:r w:rsidRPr="00121361">
        <w:rPr>
          <w:rFonts w:eastAsia="Times New Roman" w:hint="cs"/>
          <w:sz w:val="28"/>
          <w:szCs w:val="28"/>
          <w:rtl/>
        </w:rPr>
        <w:t>ج) التي منعت تسجيل العبارات والإشارات أو الرسوم المخالفة للنظام العام والاداب العامة ـ العلامة المطلوب تسجيلها جاءت خالية من اي صفة تميزها ويمنع تسجيلها ـ مستنده المادة (١/٢) من نظام العلامات التجارية. مؤداه: قيام القرار سليماً خالياً من العيوب ـ أثره: رفض الدعوى. للدائرة أن تضيف أسباباً أخرى للقرار غير ما ذكر في الجهة الإدارية مما هو صالح لقيام القرار وصحته.</w:t>
      </w:r>
    </w:p>
    <w:p w:rsidR="003E2FCD" w:rsidRPr="00121361" w:rsidRDefault="003E2FCD" w:rsidP="003E2FCD">
      <w:pPr>
        <w:jc w:val="both"/>
        <w:rPr>
          <w:rFonts w:eastAsia="Times New Roman"/>
          <w:sz w:val="28"/>
          <w:szCs w:val="28"/>
          <w:rtl/>
        </w:rPr>
      </w:pPr>
    </w:p>
    <w:p w:rsidR="003E2FCD" w:rsidRPr="00121361" w:rsidRDefault="003E2FCD" w:rsidP="003E2FCD">
      <w:pPr>
        <w:jc w:val="both"/>
        <w:rPr>
          <w:rFonts w:eastAsia="Times New Roman"/>
          <w:sz w:val="28"/>
          <w:szCs w:val="28"/>
          <w:rtl/>
        </w:rPr>
      </w:pPr>
      <w:r w:rsidRPr="00121361">
        <w:rPr>
          <w:rFonts w:eastAsia="Times New Roman" w:hint="cs"/>
          <w:sz w:val="28"/>
          <w:szCs w:val="28"/>
          <w:rtl/>
        </w:rPr>
        <w:t>الوقائع</w:t>
      </w:r>
    </w:p>
    <w:p w:rsidR="003E2FCD" w:rsidRPr="00121361" w:rsidRDefault="003E2FCD" w:rsidP="003E2FCD">
      <w:pPr>
        <w:jc w:val="both"/>
        <w:rPr>
          <w:rFonts w:eastAsia="Times New Roman"/>
          <w:sz w:val="28"/>
          <w:szCs w:val="28"/>
          <w:rtl/>
        </w:rPr>
      </w:pPr>
      <w:r w:rsidRPr="00121361">
        <w:rPr>
          <w:rFonts w:eastAsia="Times New Roman" w:hint="cs"/>
          <w:sz w:val="28"/>
          <w:szCs w:val="28"/>
          <w:rtl/>
        </w:rPr>
        <w:t xml:space="preserve">تتحصل وقائع هذه الدعوى في أنه بتاريخ ١٤٢٧/١/٢١هـ، تقدم وكيل الشركة المدعية لفرع ديوان المظالم بمنطقة الرياض بلائحة دعوى حاصلها ان موكلته تقدمت بطلب تسجيل العلامة التجارية كلمة نيقرو </w:t>
      </w:r>
      <w:r w:rsidRPr="00121361">
        <w:rPr>
          <w:rFonts w:eastAsia="Times New Roman"/>
          <w:sz w:val="28"/>
          <w:szCs w:val="28"/>
        </w:rPr>
        <w:t>NEGRO</w:t>
      </w:r>
      <w:r w:rsidRPr="00121361">
        <w:rPr>
          <w:rFonts w:eastAsia="Times New Roman" w:hint="cs"/>
          <w:sz w:val="28"/>
          <w:szCs w:val="28"/>
          <w:rtl/>
        </w:rPr>
        <w:t xml:space="preserve"> بحروف لاتينية على الفئة (٢١) إلى الجهة المدعى عليها، ولكنها رفضت من قبلها بالخطاب رقم ٢٨/٨٥٠٧ وتاريخ ١٤٢٦/٦/٢١هـ، بسبب مخالفتها النظام العام حيث إن من شأنها إيذاء فئة من المجتمع، وأضاف أنه خلال المدة النظامية طبقاً للمادة (13) من نظام العلامات التجارية تقدمت موكلته للمدعى عليها بتظلم من قرار الرفض أوضحت فيه أن العلامة لا يمكن أن تمس أي مخلوق أو تسبب له الأذى، لأن كلمة زنجي هي اسم جنس تعني أسود مثل كلمة أري أو عربي أو بني الأصفر أو الأحمر، وهي من الكلمات المعروفة لوصف فئة من الناس، اما انها عنصرية فهذا القول غير صحيح بل بالعكس كثير من الناس يفخر بهذه الكلمة، وبتاريخ ١٤٢٦/١٢/٢٢هـ، استلمت موكلته خطاب مدير عام إدارة العلامات والوكالات التجارية رقم ٢٨/١٥٩٩٥ الذي بموجبه تم رفض التظلم، وأضاف أنه عند النظر إلى العلامة فإنها مميزة وبخاصة الصورة المرفقة بها ونجد كذلك ان إمكانية مخالفتها للنظام العام والعنصرية تكاد تكون معدومة لأنها من المسميات التي أطلقها العرف بين هذه الفئات ككلمة خواجة للغربي وهندي أحمر للقبائل التي سكنت أمريكا قبل اكتشافها، وهذه العلامة تعد متفقة مع نظام العلامات </w:t>
      </w:r>
      <w:r w:rsidRPr="00121361">
        <w:rPr>
          <w:rFonts w:eastAsia="Times New Roman" w:hint="cs"/>
          <w:sz w:val="28"/>
          <w:szCs w:val="28"/>
          <w:rtl/>
        </w:rPr>
        <w:lastRenderedPageBreak/>
        <w:t xml:space="preserve">التجارية ولم يتم رفضها في كثير من الدول التي سجلت بها، كما أنها مستعملة في المملكة العربية السعودية منذ عشر سنوات على منتجات الفئة (٢١) وبخاصة صوف الفولاذ، وان موكلته تمتلك هذه العلامة منذ عدة سنوات وذلك بتسجيلها واستعمالها في عدة دول منها دولة قطر والجمهورية العربية السورية والجمهورية اللبنانية ومملكة البحرين والمملكة الأردنية الهاشمية ودولة الكويت وقبرص وفي بلد المنشا جمهورية المانيا مسجلة منذ 38 عاما وفي عدة دول أخرى، وطلب في ختام لائحته إحالة اللائحة إلى إحدى الدوائر الإدارية للفصل فيها والحكم بإلغاء قرار الجهة المدعى عليها برفض تسجيل العلامة، وبعد أن قيدت قضية أحيلت إلى الدائرة التي نظرتها على النحو المثبت في دفتر ضبط القضايا، وفي جلسة الإثنين ١٤٢٧/٣/١٩هـ حضر......، وكيلاً للشركة المدعية بموجب الوكالة الصادرة من المدير التنفيذي للشركة المدعية المؤرخة ٢٠٠٦/٢/٩م والمصادق عليه من الجهات المختصة في المملكة العربية السعودية، كما حضر لحضوره …… ممثلا للجهة المدعى عليها بموجب خطاب التعميد رقم مود ١٠٨٤٤ وتاريخ ١٤٢٥/١١/٢٢هـ، وبسؤال الدائرة لوكيل الشركة المدعية عن دعوى وكلته اجاب: ان موكلته تتظلم من قرار المدعى عليها برفض تسجيل العلامة التجارية نيقرو </w:t>
      </w:r>
      <w:r w:rsidRPr="00121361">
        <w:rPr>
          <w:rFonts w:eastAsia="Times New Roman"/>
          <w:sz w:val="28"/>
          <w:szCs w:val="28"/>
        </w:rPr>
        <w:t>NEGRO</w:t>
      </w:r>
      <w:r w:rsidRPr="00121361">
        <w:rPr>
          <w:rFonts w:eastAsia="Times New Roman" w:hint="cs"/>
          <w:sz w:val="28"/>
          <w:szCs w:val="28"/>
          <w:rtl/>
        </w:rPr>
        <w:t xml:space="preserve"> بحروف لاتينية على الفئة (٢١) على النحو المفصل بلائحة الدعوى، وبطلب الجواب من ممثل الجهة المدعى عليها على دعوى المدعية قدم جواباً حاصله أن الشركة المدعية تظلمت أمام وزير التجارة والصناعة من قرار مكتب العلامات التجارية خلال المواعيد المحددة نظاما، لذلك فإن تظلمها يكون مقبولاً شكلاً، وأما عن الموضوع فإن نظام العلامات التجارية قد نص في المادة الثانية منه على أنه (لا تعد ولا تسجل علامة تجارية: الإشارات والشعارات والأعلام وغيرها الوارد بيانها أدناه... ج ـ كل تعبير أو إشارة أو رسم مخالف للنظام العام أو الآداب العامة). وأضاف أنه بالاطلاع على العلامة المطلوب تسجيلها كلمة (</w:t>
      </w:r>
      <w:r w:rsidRPr="00121361">
        <w:rPr>
          <w:rFonts w:eastAsia="Times New Roman"/>
          <w:sz w:val="28"/>
          <w:szCs w:val="28"/>
        </w:rPr>
        <w:t>NEGRO</w:t>
      </w:r>
      <w:r w:rsidRPr="00121361">
        <w:rPr>
          <w:rFonts w:eastAsia="Times New Roman" w:hint="cs"/>
          <w:sz w:val="28"/>
          <w:szCs w:val="28"/>
          <w:rtl/>
        </w:rPr>
        <w:t>) وعلى قرار مكتب العلامات التجارية القاضي برفض التسجيل وعلى التظلم المقدم إلى الوزير يتبين ان العلامة المطلوب تسجيلها لفظ عنصري يخالف التعاليم الإسلامية والآداب العامة، وبالتالي فإن قبول تسجيلها يدخل في إطار الحظر المنصوص عليه في المادة (٢/ج) من نظام العلامات التجارية، وخلص إلى رفض دعوى المدعية. وبسماع وكيل المدعية لجواب ممثل الجهة المدعى عليها قرر أنه يكتفي بالرد عليه بما قدمه سابقاً</w:t>
      </w:r>
    </w:p>
    <w:p w:rsidR="003E2FCD" w:rsidRPr="00121361" w:rsidRDefault="003E2FCD" w:rsidP="003E2FCD">
      <w:pPr>
        <w:jc w:val="both"/>
        <w:rPr>
          <w:rFonts w:eastAsia="Times New Roman"/>
          <w:sz w:val="28"/>
          <w:szCs w:val="28"/>
          <w:rtl/>
        </w:rPr>
      </w:pPr>
    </w:p>
    <w:p w:rsidR="003E2FCD" w:rsidRPr="00121361" w:rsidRDefault="003E2FCD" w:rsidP="003E2FCD">
      <w:pPr>
        <w:jc w:val="both"/>
        <w:rPr>
          <w:rFonts w:eastAsia="Times New Roman"/>
          <w:sz w:val="28"/>
          <w:szCs w:val="28"/>
          <w:rtl/>
        </w:rPr>
      </w:pPr>
      <w:r w:rsidRPr="00121361">
        <w:rPr>
          <w:rFonts w:eastAsia="Times New Roman" w:hint="cs"/>
          <w:sz w:val="28"/>
          <w:szCs w:val="28"/>
          <w:rtl/>
        </w:rPr>
        <w:t>الأسباب</w:t>
      </w:r>
    </w:p>
    <w:p w:rsidR="003E2FCD" w:rsidRPr="00121361" w:rsidRDefault="003E2FCD" w:rsidP="003E2FCD">
      <w:pPr>
        <w:jc w:val="both"/>
        <w:rPr>
          <w:rFonts w:eastAsia="Times New Roman"/>
          <w:sz w:val="28"/>
          <w:szCs w:val="28"/>
          <w:rtl/>
        </w:rPr>
      </w:pPr>
      <w:r w:rsidRPr="00121361">
        <w:rPr>
          <w:rFonts w:eastAsia="Times New Roman" w:hint="cs"/>
          <w:sz w:val="28"/>
          <w:szCs w:val="28"/>
          <w:rtl/>
        </w:rPr>
        <w:t>لما كانت المدعية تهدف من اقامة دعواها الغاء قرار المدعى عليها رقم ٢٨/15995 في ١٤٢٦/١٢/٢٢هـ، برفض طلبها تسجيل العلامة التجارية علامة (نيقرو) بحروف لاتينية بالفئة (٢١) وبالتالي تدخل هذه الدعوى ضمن الدعاوى التي يختص ديوان المظالم ولائيا بنظرها بموجب ما نصت عليه المادة (</w:t>
      </w:r>
      <w:r w:rsidRPr="00121361">
        <w:rPr>
          <w:rFonts w:eastAsia="Times New Roman" w:hint="cs"/>
          <w:sz w:val="28"/>
          <w:szCs w:val="28"/>
          <w:rtl/>
          <w:lang w:bidi="fa-IR"/>
        </w:rPr>
        <w:t>۱/۸/</w:t>
      </w:r>
      <w:r w:rsidRPr="00121361">
        <w:rPr>
          <w:rFonts w:eastAsia="Times New Roman" w:hint="cs"/>
          <w:sz w:val="28"/>
          <w:szCs w:val="28"/>
          <w:rtl/>
        </w:rPr>
        <w:t>ح) من نظامه الصادر بالمرسوم الملكي رقم (م/51) وتاريخ ١٤٠٢/٧/١٧هـ، ولما كان القرار محل الطعن صدر بتاريخ ١٤٢٦/</w:t>
      </w:r>
      <w:r w:rsidRPr="00121361">
        <w:rPr>
          <w:rFonts w:eastAsia="Times New Roman" w:hint="cs"/>
          <w:sz w:val="28"/>
          <w:szCs w:val="28"/>
          <w:rtl/>
          <w:lang w:bidi="fa-IR"/>
        </w:rPr>
        <w:t>۱۲/۲۲</w:t>
      </w:r>
      <w:r w:rsidRPr="00121361">
        <w:rPr>
          <w:rFonts w:eastAsia="Times New Roman" w:hint="cs"/>
          <w:sz w:val="28"/>
          <w:szCs w:val="28"/>
          <w:rtl/>
        </w:rPr>
        <w:t xml:space="preserve">هـ وتقدمت المدعية للديوان بطلب إلغائه في ١٤٢٧/١/٢١هـ، وقد نصت المادة (13) من نظام العلامات التجارية على أنه: - (.... إذا صدر قرار الوزير برفض التظلم كان لصاحب الشأن حق الطعن فيه أمام ديوان المظالم خلال ثلاثين يوما من تاريخ إبلاغه به)، وبالتالي تكون المدعية قد تقدمت خلال المدة المنصوص عليها نظاما مما تكون دعواها مقبولة شكلا. اما في الموضوع؛ فإن العلامة التي تطلب المدعية تسجيلها وهي كلمة نيقرو </w:t>
      </w:r>
      <w:r w:rsidRPr="00121361">
        <w:rPr>
          <w:rFonts w:eastAsia="Times New Roman"/>
          <w:sz w:val="28"/>
          <w:szCs w:val="28"/>
        </w:rPr>
        <w:t>NEGRO</w:t>
      </w:r>
      <w:r w:rsidRPr="00121361">
        <w:rPr>
          <w:rFonts w:eastAsia="Times New Roman" w:hint="cs"/>
          <w:sz w:val="28"/>
          <w:szCs w:val="28"/>
          <w:rtl/>
        </w:rPr>
        <w:t xml:space="preserve"> بحروف لاتينية؛ فإنه باطلاع الدائرة على هذه العلامة التي تطلب المدعية من المدعى عليها تسجيلها والمسجلة في عدة دول لاحظت أنها رسم يمثل رجلاً أسود اللون في حالة مبتذلة وفي صورة مهينة وغير محترمة، مما يجعل هذه العلامة </w:t>
      </w:r>
      <w:r w:rsidRPr="00121361">
        <w:rPr>
          <w:rFonts w:eastAsia="Times New Roman" w:hint="cs"/>
          <w:sz w:val="28"/>
          <w:szCs w:val="28"/>
          <w:rtl/>
        </w:rPr>
        <w:lastRenderedPageBreak/>
        <w:t>تتنافى مع مبادئ الشريعة الإسلامية التي تكرم بني آدم قال تعالى: (ولقد كرمنا بني آدم . . . ) . سورة الإسراء آية 70، قال المفسرون: يخبرالله تعالى عن تشريفه لبني آدم وتكريمه إياهم في خلقه لهم على أحسن الهيئات وأكملها، (ابن كثير ٣٥/٤)، كما أن الإسلام لم يفرق بين أحد بسبب اللون، قال صلى الله عليه وسلم: «لا فرق... ولا أسود ولا أبيض ... إلا بالتقوى»، كما أن الصحابي الجليل أبا ذر رضي الله عنه لما عير الصحابي بلال بن أبي رباح رضي الله عنه بسبب لونه فقال له: «يا ابن السوداء» عاتبه صلى الله عليه وسلم فقال له: «إنك امرؤ فيك جاهلية» مما تخلص معه الدائرة إلى ان هذه العلامة محل القرار المطعون فيه تخالف المبادئ المستقرة لدينا والنابعة من قيمنا وتعاليمنا الإسلامية والتي تصدر وفقاً لها جميع الأنظمة واللوائح والقرارات ومخالفة لنص المادة (٢)، من نظام العلامات التجارية التي نصت على انه (لا تعد ولا تسجل علامة تجارية الإشارات والشعارات والاعلام وغيرها الوارد بيانها أدناه:…ج - كل تعبير أو إشارة أو رسم مخالف للنظام العام والآداب العامة)، والدائرة لا تنفق مع ما ذكرته المدعية من أن هذه العلامة لا تمس أي مخلوق أو تسبب له الاذى لان كلمة زنجي أو الأحمر من الكلمات المعروفة لوصف فئة من الناس، كون هذه الرسمة جاءت في صورة مبتذلة لهذا الجنس ولم تظهره بصورة محترمة فتظهر مكانته الحقيقية كإنسان كرمه الله عز وجل. والدائرة وهي بصدد أعمال رقابتها على القرار محل الدعوى في مدى نظاميته من عدمه والتي تهدف منها الصالح العام سواء للإدارة أم للأفراد، وبما لها أيضاً من سلطة تستمدها من هذه الرقابة إضافة أسباب لإلغاء القرار الإداري حتى وإن لم يثره طالب الإلغاء، كما ان لها إضافة اسباب غير ما ذكرته الجهة الإدارية في القرار فإن الدائرة تضيف على القرار محل الدعوى فضلا عن السبب الذي ذكرته الجهة المدعى عليها والذي هو صالح لقيام القرار ونفاذه وصحته سبباً آخر، وهو أن العلامة التجارية جاءت خالية من أي صفة تميزها فالنظام نص في المادة (الثانية) على انه: ـ (لا تعد ولا تسجل علامة تجارية الإشارات والشعارات والاعلام وغيرها الوارد بيانها ادناه: 1 ـ الإشارات الخالية من اي صفة مميزة...)، فالعلامة التجارية وفقاً لنظام العلامات التجارية لا تستحق الحماية النظامية إلا إذا كانت ذات شكل مميز لها طابع أصيل، فالعلامة المجردة من آية صفة مميزة لا تعد علامة تجارية تستحق الحماية. لذلك حكمت الدائرة: برفض الدعوى المقامة من شركة...... الالمانية ضد وزارة التجارة والصناعة؛ لما هو مبين بالاسباب، والله أعلم. وصلى الله وسلم على نبينا محمد وعلى آله وصحبه وأجمعين.</w:t>
      </w:r>
    </w:p>
    <w:p w:rsidR="003E2FCD" w:rsidRPr="00121361" w:rsidRDefault="003E2FCD" w:rsidP="003E2FCD">
      <w:pPr>
        <w:jc w:val="both"/>
        <w:rPr>
          <w:rFonts w:eastAsia="Times New Roman"/>
          <w:sz w:val="28"/>
          <w:szCs w:val="28"/>
          <w:rtl/>
        </w:rPr>
      </w:pPr>
    </w:p>
    <w:p w:rsidR="003E2FCD" w:rsidRPr="00121361" w:rsidRDefault="003E2FCD" w:rsidP="003E2FCD">
      <w:pPr>
        <w:jc w:val="both"/>
        <w:rPr>
          <w:rFonts w:eastAsia="Times New Roman"/>
          <w:sz w:val="28"/>
          <w:szCs w:val="28"/>
          <w:rtl/>
        </w:rPr>
      </w:pPr>
      <w:r w:rsidRPr="00121361">
        <w:rPr>
          <w:rFonts w:eastAsia="Times New Roman" w:hint="cs"/>
          <w:sz w:val="28"/>
          <w:szCs w:val="28"/>
          <w:rtl/>
        </w:rPr>
        <w:t>هيئة التدقيق</w:t>
      </w:r>
    </w:p>
    <w:p w:rsidR="003E2FCD" w:rsidRPr="00121361" w:rsidRDefault="003E2FCD" w:rsidP="003E2FCD">
      <w:pPr>
        <w:jc w:val="both"/>
        <w:rPr>
          <w:rFonts w:eastAsia="Times New Roman"/>
          <w:sz w:val="28"/>
          <w:szCs w:val="28"/>
          <w:rtl/>
        </w:rPr>
      </w:pPr>
      <w:r w:rsidRPr="00121361">
        <w:rPr>
          <w:rFonts w:eastAsia="Times New Roman" w:hint="cs"/>
          <w:sz w:val="28"/>
          <w:szCs w:val="28"/>
          <w:rtl/>
        </w:rPr>
        <w:t>حكمت هيئة التدقيق ـ الدائرة الخامسة -: بتاييد حكم الدائرة الإدارية السابعة رقم 19/د/إ/7 لعام ١٤٢٧هـ، الصادر في القضية رقم 1/405/ق لعام ١٤٢٧هـ فيما انتهى إليه من قضاء. والله الموفق. وصلى الله وسلم على نبينا محمد وعلى آله وصحبه وأجمعين.</w:t>
      </w:r>
    </w:p>
    <w:p w:rsidR="003E2FCD" w:rsidRPr="00121361" w:rsidRDefault="003E2FCD" w:rsidP="003E2FCD">
      <w:pPr>
        <w:jc w:val="both"/>
        <w:rPr>
          <w:sz w:val="28"/>
          <w:szCs w:val="28"/>
          <w:rtl/>
        </w:rPr>
      </w:pPr>
    </w:p>
    <w:p w:rsidR="003E2FCD" w:rsidRPr="00121361" w:rsidRDefault="003E2FCD" w:rsidP="003E2FCD">
      <w:pPr>
        <w:jc w:val="both"/>
        <w:rPr>
          <w:sz w:val="28"/>
          <w:szCs w:val="28"/>
          <w:rtl/>
        </w:rPr>
      </w:pPr>
    </w:p>
    <w:p w:rsidR="003E2FCD" w:rsidRPr="00121361" w:rsidRDefault="003E2FCD" w:rsidP="003E2FCD">
      <w:pPr>
        <w:jc w:val="both"/>
        <w:rPr>
          <w:sz w:val="28"/>
          <w:szCs w:val="28"/>
          <w:rtl/>
        </w:rPr>
      </w:pPr>
    </w:p>
    <w:p w:rsidR="003E2FCD" w:rsidRPr="00121361" w:rsidRDefault="003E2FCD" w:rsidP="003E2FCD">
      <w:pPr>
        <w:jc w:val="both"/>
        <w:rPr>
          <w:sz w:val="28"/>
          <w:szCs w:val="28"/>
          <w:rtl/>
        </w:rPr>
      </w:pPr>
    </w:p>
    <w:p w:rsidR="003E2FCD" w:rsidRPr="00121361" w:rsidRDefault="003E2FCD" w:rsidP="003E2FCD">
      <w:pPr>
        <w:jc w:val="both"/>
        <w:rPr>
          <w:sz w:val="28"/>
          <w:szCs w:val="28"/>
          <w:rtl/>
        </w:rPr>
      </w:pPr>
    </w:p>
    <w:p w:rsidR="003E2FCD" w:rsidRPr="00121361" w:rsidRDefault="003E2FCD" w:rsidP="003E2FCD">
      <w:pPr>
        <w:jc w:val="both"/>
        <w:rPr>
          <w:sz w:val="28"/>
          <w:szCs w:val="28"/>
          <w:rtl/>
        </w:rPr>
      </w:pPr>
    </w:p>
    <w:p w:rsidR="003E2FCD" w:rsidRPr="00121361" w:rsidRDefault="003E2FCD" w:rsidP="003E2FCD">
      <w:pPr>
        <w:jc w:val="both"/>
        <w:rPr>
          <w:sz w:val="28"/>
          <w:szCs w:val="28"/>
          <w:rtl/>
        </w:rPr>
      </w:pPr>
    </w:p>
    <w:p w:rsidR="003E2FCD" w:rsidRPr="00121361" w:rsidRDefault="003E2FCD" w:rsidP="003E2FCD">
      <w:pPr>
        <w:jc w:val="both"/>
        <w:rPr>
          <w:rFonts w:eastAsia="Times New Roman"/>
          <w:sz w:val="28"/>
          <w:szCs w:val="28"/>
        </w:rPr>
      </w:pPr>
      <w:r w:rsidRPr="00121361">
        <w:rPr>
          <w:rFonts w:eastAsia="Times New Roman" w:hint="cs"/>
          <w:sz w:val="28"/>
          <w:szCs w:val="28"/>
          <w:rtl/>
        </w:rPr>
        <w:t>رقم القضية 1/198/ق لعام ١٤٢٤هـ</w:t>
      </w:r>
    </w:p>
    <w:p w:rsidR="003E2FCD" w:rsidRPr="00121361" w:rsidRDefault="003E2FCD" w:rsidP="003E2FCD">
      <w:pPr>
        <w:jc w:val="both"/>
        <w:rPr>
          <w:rFonts w:eastAsia="Times New Roman"/>
          <w:sz w:val="28"/>
          <w:szCs w:val="28"/>
          <w:rtl/>
        </w:rPr>
      </w:pPr>
      <w:r w:rsidRPr="00121361">
        <w:rPr>
          <w:rFonts w:eastAsia="Times New Roman" w:hint="cs"/>
          <w:sz w:val="28"/>
          <w:szCs w:val="28"/>
          <w:rtl/>
        </w:rPr>
        <w:t>رقم الحكم الابتدائي 36/د/٢/١ لعام ١٤٢٧هـ</w:t>
      </w:r>
    </w:p>
    <w:p w:rsidR="003E2FCD" w:rsidRPr="00121361" w:rsidRDefault="003E2FCD" w:rsidP="003E2FCD">
      <w:pPr>
        <w:jc w:val="both"/>
        <w:rPr>
          <w:rFonts w:eastAsia="Times New Roman"/>
          <w:sz w:val="28"/>
          <w:szCs w:val="28"/>
          <w:rtl/>
        </w:rPr>
      </w:pPr>
      <w:r w:rsidRPr="00121361">
        <w:rPr>
          <w:rFonts w:eastAsia="Times New Roman" w:hint="cs"/>
          <w:sz w:val="28"/>
          <w:szCs w:val="28"/>
          <w:rtl/>
        </w:rPr>
        <w:t>رقم حكم التدقيق 360/ت/ه لعام ١٤٢٧هـ</w:t>
      </w:r>
    </w:p>
    <w:p w:rsidR="003E2FCD" w:rsidRPr="00121361" w:rsidRDefault="003E2FCD" w:rsidP="003E2FCD">
      <w:pPr>
        <w:jc w:val="both"/>
        <w:rPr>
          <w:rFonts w:eastAsia="Times New Roman"/>
          <w:sz w:val="28"/>
          <w:szCs w:val="28"/>
          <w:rtl/>
        </w:rPr>
      </w:pPr>
      <w:r w:rsidRPr="00121361">
        <w:rPr>
          <w:rFonts w:eastAsia="Times New Roman" w:hint="cs"/>
          <w:sz w:val="28"/>
          <w:szCs w:val="28"/>
          <w:rtl/>
        </w:rPr>
        <w:t>تاريخ الجلسة ١٤٢٧/٨/١١هـ</w:t>
      </w:r>
    </w:p>
    <w:p w:rsidR="003E2FCD" w:rsidRPr="00121361" w:rsidRDefault="003E2FCD" w:rsidP="003E2FCD">
      <w:pPr>
        <w:jc w:val="both"/>
        <w:rPr>
          <w:rFonts w:eastAsia="Times New Roman"/>
          <w:sz w:val="28"/>
          <w:szCs w:val="28"/>
          <w:rtl/>
        </w:rPr>
      </w:pPr>
      <w:r w:rsidRPr="00121361">
        <w:rPr>
          <w:rFonts w:eastAsia="Times New Roman" w:hint="cs"/>
          <w:sz w:val="28"/>
          <w:szCs w:val="28"/>
          <w:rtl/>
        </w:rPr>
        <w:t>الموضوعات</w:t>
      </w:r>
    </w:p>
    <w:p w:rsidR="003E2FCD" w:rsidRPr="00121361" w:rsidRDefault="003E2FCD" w:rsidP="003E2FCD">
      <w:pPr>
        <w:jc w:val="both"/>
        <w:rPr>
          <w:rFonts w:eastAsia="Times New Roman"/>
          <w:sz w:val="28"/>
          <w:szCs w:val="28"/>
          <w:rtl/>
        </w:rPr>
      </w:pPr>
      <w:r w:rsidRPr="00121361">
        <w:rPr>
          <w:rFonts w:eastAsia="Times New Roman" w:hint="cs"/>
          <w:sz w:val="28"/>
          <w:szCs w:val="28"/>
          <w:rtl/>
        </w:rPr>
        <w:t>ملكية فكرية ـ علامة تجارية ـ طعن في قرار رفض تسجيل علامة تجارية ـ اسم جغرافي ـ مقدسات دينية ـ احتجاج بتسجيل علامة مخالفة ـ سلامة القرار.</w:t>
      </w:r>
    </w:p>
    <w:p w:rsidR="003E2FCD" w:rsidRPr="00121361" w:rsidRDefault="003E2FCD" w:rsidP="003E2FCD">
      <w:pPr>
        <w:jc w:val="both"/>
        <w:rPr>
          <w:rFonts w:eastAsia="Times New Roman"/>
          <w:sz w:val="28"/>
          <w:szCs w:val="28"/>
          <w:rtl/>
        </w:rPr>
      </w:pPr>
    </w:p>
    <w:p w:rsidR="003E2FCD" w:rsidRPr="00121361" w:rsidRDefault="003E2FCD" w:rsidP="003E2FCD">
      <w:pPr>
        <w:jc w:val="both"/>
        <w:rPr>
          <w:rFonts w:eastAsia="Times New Roman"/>
          <w:sz w:val="28"/>
          <w:szCs w:val="28"/>
          <w:rtl/>
        </w:rPr>
      </w:pPr>
      <w:r w:rsidRPr="00121361">
        <w:rPr>
          <w:rFonts w:eastAsia="Times New Roman" w:hint="cs"/>
          <w:sz w:val="28"/>
          <w:szCs w:val="28"/>
          <w:rtl/>
        </w:rPr>
        <w:t>الأنظمة واللوائح</w:t>
      </w:r>
    </w:p>
    <w:p w:rsidR="003E2FCD" w:rsidRPr="00B15CC6" w:rsidRDefault="003E2FCD" w:rsidP="00775788">
      <w:pPr>
        <w:pStyle w:val="a5"/>
        <w:numPr>
          <w:ilvl w:val="0"/>
          <w:numId w:val="54"/>
        </w:numPr>
        <w:spacing w:after="0" w:line="240" w:lineRule="auto"/>
        <w:jc w:val="both"/>
        <w:rPr>
          <w:rFonts w:eastAsia="Times New Roman"/>
          <w:sz w:val="28"/>
          <w:szCs w:val="28"/>
          <w:rtl/>
        </w:rPr>
      </w:pPr>
      <w:r w:rsidRPr="00B15CC6">
        <w:rPr>
          <w:rFonts w:eastAsia="Times New Roman" w:hint="cs"/>
          <w:sz w:val="28"/>
          <w:szCs w:val="28"/>
          <w:rtl/>
        </w:rPr>
        <w:t>نظام الـعـلامـات الـتـجـاريـة الـصــادر بـالـمـرســوم الـمـلـكـي رقم (م/5) وتاريخ ١٤٠٤/٥/٤ هـ.</w:t>
      </w:r>
    </w:p>
    <w:p w:rsidR="003E2FCD" w:rsidRPr="00121361" w:rsidRDefault="003E2FCD" w:rsidP="003E2FCD">
      <w:pPr>
        <w:jc w:val="both"/>
        <w:rPr>
          <w:rFonts w:eastAsia="Times New Roman"/>
          <w:sz w:val="28"/>
          <w:szCs w:val="28"/>
          <w:rtl/>
        </w:rPr>
      </w:pPr>
    </w:p>
    <w:p w:rsidR="003E2FCD" w:rsidRPr="00B15CC6" w:rsidRDefault="003E2FCD" w:rsidP="003E2FCD">
      <w:pPr>
        <w:jc w:val="center"/>
        <w:rPr>
          <w:rFonts w:eastAsia="Times New Roman"/>
          <w:b/>
          <w:bCs/>
          <w:sz w:val="28"/>
          <w:szCs w:val="28"/>
          <w:rtl/>
        </w:rPr>
      </w:pPr>
      <w:r w:rsidRPr="00B15CC6">
        <w:rPr>
          <w:rFonts w:eastAsia="Times New Roman" w:hint="cs"/>
          <w:b/>
          <w:bCs/>
          <w:sz w:val="28"/>
          <w:szCs w:val="28"/>
          <w:rtl/>
        </w:rPr>
        <w:t>الملخص</w:t>
      </w:r>
    </w:p>
    <w:p w:rsidR="003E2FCD" w:rsidRPr="00121361" w:rsidRDefault="003E2FCD" w:rsidP="003E2FCD">
      <w:pPr>
        <w:jc w:val="both"/>
        <w:rPr>
          <w:rFonts w:eastAsia="Times New Roman"/>
          <w:sz w:val="28"/>
          <w:szCs w:val="28"/>
          <w:rtl/>
        </w:rPr>
      </w:pPr>
      <w:r w:rsidRPr="00121361">
        <w:rPr>
          <w:rFonts w:eastAsia="Times New Roman" w:hint="cs"/>
          <w:sz w:val="28"/>
          <w:szCs w:val="28"/>
          <w:rtl/>
        </w:rPr>
        <w:t>الشركة المدعية تطعن في قرار الجهة الإدارية رفض تسجيل عبارة (مكة سبرنج) باللاتينية بشكل مميز علامة تجارية لها على الفئة (٢٣) والتي ترجمتها (ينابيع مكة) - أساس الرفض: أن المادة (٢) من نظام العلامات التجارية لم تجعل العبارات المطابقة او المماثلة لرمز ذي صبغة دينية …..، علامة تجارية (فقرة ٢) كما أنها لم تجعل الأسماء الجغرافية علامة تجارية إذا كان من شأن التسجيل إحداث اللبس فيما يتعلق بمصدر المنتج او الخدمة......، (فق</w:t>
      </w:r>
      <w:r>
        <w:rPr>
          <w:rFonts w:eastAsia="Times New Roman" w:hint="cs"/>
          <w:sz w:val="28"/>
          <w:szCs w:val="28"/>
          <w:rtl/>
        </w:rPr>
        <w:t xml:space="preserve">رة 6 ) ـ عبارة (ينابيع مكة) أو </w:t>
      </w:r>
      <w:r w:rsidRPr="00121361">
        <w:rPr>
          <w:rFonts w:eastAsia="Times New Roman" w:hint="cs"/>
          <w:sz w:val="28"/>
          <w:szCs w:val="28"/>
          <w:rtl/>
        </w:rPr>
        <w:t>تدل على اسم جغرافي مقدس لدى جميع المسلمين ـ تسجيلها يعطي صبغة دينية وقيمة للمنتجات الموضوعة عليها وأن مصدرها مكة المكرمة - تسجيل هذه العلامة احتكار لمصدر المنتج وتسمية المنشأ لأنه بالتسجيل يحق لها منع الشركات الأخرى العاملة في مجال المياه من وضع اي عبارة تشير إلى أن مصدر منتجاتها مكة المكرمة - تسجيل علامات أخرى بالمخالفة لنظام العلامات التجارية لا يبرر تسجيل هذه العلامة طالما أن مقتضى النظام لا يجيز تسجيلها - مؤداه: صدور القرار بالرفض متفقاً مع النظام ـ أثره: رفض الدعوى.</w:t>
      </w:r>
    </w:p>
    <w:p w:rsidR="003E2FCD" w:rsidRPr="00121361" w:rsidRDefault="003E2FCD" w:rsidP="003E2FCD">
      <w:pPr>
        <w:jc w:val="both"/>
        <w:rPr>
          <w:rFonts w:eastAsia="Times New Roman"/>
          <w:sz w:val="28"/>
          <w:szCs w:val="28"/>
          <w:rtl/>
        </w:rPr>
      </w:pPr>
    </w:p>
    <w:p w:rsidR="003E2FCD" w:rsidRPr="00B15CC6" w:rsidRDefault="003E2FCD" w:rsidP="003E2FCD">
      <w:pPr>
        <w:jc w:val="center"/>
        <w:rPr>
          <w:rFonts w:eastAsia="Times New Roman"/>
          <w:b/>
          <w:bCs/>
          <w:sz w:val="28"/>
          <w:szCs w:val="28"/>
          <w:rtl/>
        </w:rPr>
      </w:pPr>
      <w:r w:rsidRPr="00B15CC6">
        <w:rPr>
          <w:rFonts w:eastAsia="Times New Roman" w:hint="cs"/>
          <w:b/>
          <w:bCs/>
          <w:sz w:val="28"/>
          <w:szCs w:val="28"/>
          <w:rtl/>
        </w:rPr>
        <w:t>الوقائع</w:t>
      </w:r>
    </w:p>
    <w:p w:rsidR="003E2FCD" w:rsidRPr="00121361" w:rsidRDefault="003E2FCD" w:rsidP="003E2FCD">
      <w:pPr>
        <w:jc w:val="both"/>
        <w:rPr>
          <w:rFonts w:eastAsia="Times New Roman"/>
          <w:sz w:val="28"/>
          <w:szCs w:val="28"/>
          <w:rtl/>
        </w:rPr>
      </w:pPr>
      <w:r w:rsidRPr="00121361">
        <w:rPr>
          <w:rFonts w:eastAsia="Times New Roman" w:hint="cs"/>
          <w:sz w:val="28"/>
          <w:szCs w:val="28"/>
          <w:rtl/>
        </w:rPr>
        <w:t xml:space="preserve">حيث إن وقائع هذه الدعوى تتحصل في انه سبق ان تقدم للديوان...... بالوكالة عن شركة...... للتجارة والصناعة المحدودة باستدعاء قيد قضية برقم 1/810/ق وتاريخ ١٤٢٣/٤/٢٥هـ، يطلب فيه الحكم لموكلته بإلغاء قرار وزير التجارة برفض تسجيل عبارة (مكة سبرنج) باللاتيني بالفئة (٣٢) علامة تجارية لموكلته. وذكر في استدعائه شرحاً لدعواه أن موكلته تقدمت لمكتب العلامات التجارية بالوزارة بتاريخ ١٤٢١/٦/٢٧هـ، بطلب تسجيل العلامة المذكورة، فرفض المكتب الطلب </w:t>
      </w:r>
      <w:r w:rsidRPr="00121361">
        <w:rPr>
          <w:rFonts w:eastAsia="Times New Roman" w:hint="cs"/>
          <w:sz w:val="28"/>
          <w:szCs w:val="28"/>
          <w:rtl/>
        </w:rPr>
        <w:lastRenderedPageBreak/>
        <w:t>واعترضت موكلته أمام لجنة التظلمات والاعتراضات بالوزارة، فأصدرت اللجنة قرارها رقم ١٤٢٢/٣٩٧ وتاريخ ١٤٢٢/</w:t>
      </w:r>
      <w:r w:rsidRPr="00121361">
        <w:rPr>
          <w:rFonts w:eastAsia="Times New Roman" w:hint="cs"/>
          <w:sz w:val="28"/>
          <w:szCs w:val="28"/>
          <w:rtl/>
          <w:lang w:bidi="fa-IR"/>
        </w:rPr>
        <w:t>۱۱/۱۲</w:t>
      </w:r>
      <w:r w:rsidRPr="00121361">
        <w:rPr>
          <w:rFonts w:eastAsia="Times New Roman" w:hint="cs"/>
          <w:sz w:val="28"/>
          <w:szCs w:val="28"/>
          <w:rtl/>
        </w:rPr>
        <w:t>هـ، برفض الاعتراض تأسيسا على ان تسجيل العلامة احتكار للمصدر ويعطي صبغة دينية وقيمة للمنتج، فاعترضت موكلته أمام وزير التجارة ولكن الوزير أيد قرار اللجنة، وأضاف وكيل المدعية بأن حظر تسجيل الاسماء الجغرافية في المادة ٢/٢ من نظام العلامات التجارية ليس مطلقا بل مقيد بعدم حدوث لبس في المصدر، ومصنع موكلته بمكة فلا مخالفة في بيان مصدر المنتج، وكذلك فإن كلمة ينابيع تعتبر إحدى فروع مسميات مصادر المياه ويدل على ذلك وجود العديد من العلامات المسجلة العنصر الاساسي فيها اسماء جغرافية، ومنها شركة ينابيع القصيم، شركة قباء، المدينة المنورة، شركة مياه مكة المكرمة وبالتالي، فإن تسجيل كلمة ينابيع لا يسبب احتكاراً، كما أن لفظ مكة لا يضفي صبغة دينية على المنتج بدلالة وجود العشرات من العلامات التي تتضمن عبارة مكة المكرمة والصفا والكعبة المشرفة والحجر الاسود، وبإحالة القضية إلى هذه الدائرة نظرتها على النحو المبين بمحاضر الضبط، واثناء المرافعة فيها قدم وكيل المدعية مذكرة لم يخرج مضمونها عن عريضة الدعوى وقدم ممثل الجهة المدعى عليها ...... مذكرتين طلب فيهما رفض الدعوى تأسيساً على الأسباب التي سبق ذكرها في قرار لجنة التظلمات والاعتراضات، وأصدرت الدائرة في القضية الحكم رقم 7 لعام ١٤٢٤هـ القاضي بشطب الدعوى، وبتاريخ ١٤٢٤/١/٢١هـ، تقدم للديوان وكيل المدعية باستدعاء يطلب فيه إعادة نظر الدعوى فقيد قضية برقم ١/١٩٨/ق، وأحيلت إلى هذه الدائرة، وأثناء المرافعة في الدعوى قرر كل من وكيل المدعية وممثل الجهة المدعى عليها تمسكه بما قدمه في الدعوى واكتفاءه به. وبجلسة يوم الاربعاء ١٤٢٤/٢/٢٠هـ، اصدرت الدائرة الحكم رقم 71/د/إ/٢ لعام ١٤٢٤هـ القاضي بإلغاء قرار وزير التجارة بتأييد قرار اللجنة المشكلة بالوزارة للنظر في التظلمات والاعتراضات رقم (٧٩٢) لعام ١٤٢٢هـ، برفض تسجيل العلامة التجارية (ينابيع مكة) باللغة اللاتينية. وبإحالة القضية إلى دائرة هيئة التدقيق الخامسة أصدرت فيها بجلسة يوم الإثنين ١٤٢٦/١٢/٢هـ، الحكم رقم 349/ت/5 لعام ١٤٢٦هـ القاضي (بنقض الحكم رقم 71/د/٢/١ لعام ١٤٢٤هـ الصادر من الدائرة الإدارية الثانية في القضية رقم ١/١٩٨/ق لعام ١٤٢٤هـ، وإعادة القضية للدائرة لنظرها طبقا لأسباب الحكم). وقد أسست هيئة التدقيق حكمها على أن تسجيل العلامة المشار إليها من شأنه أن يحدث لبساً فيما يتعلق بمصدر المنتج بحيث يتوهم المستهلك بان المياه التي تحمل العلامة هي من مكة المكرمة، وقد نصت المادة الثانية فقرة (و) من نظام العلامات التجارية على منع تسجيل ما يحدث لبسا في المنتج. اشارت الهيئة إلى انه وإن كان قد تم تسجيل علامات تجارية بالمخالفة للنظام فإن ذلك لا يبرر تسجيل هذه العلامة طالما ان مقتضى النظام لا يجيز تسجيلها، وبإحالة القضية إلى الدائرة نظرتها على النحو المثبت بمحاضر الضبط وبجلسة اليوم قرر طرفا الدعوى تمسكهما بطلباتهما السابقة واكتفاءهما بما قدما من مذكرات ومستندات في الدعوى.</w:t>
      </w:r>
    </w:p>
    <w:p w:rsidR="003E2FCD" w:rsidRPr="00121361" w:rsidRDefault="003E2FCD" w:rsidP="003E2FCD">
      <w:pPr>
        <w:jc w:val="both"/>
        <w:rPr>
          <w:rFonts w:eastAsia="Times New Roman"/>
          <w:sz w:val="28"/>
          <w:szCs w:val="28"/>
          <w:rtl/>
        </w:rPr>
      </w:pPr>
    </w:p>
    <w:p w:rsidR="003E2FCD" w:rsidRPr="00B15CC6" w:rsidRDefault="003E2FCD" w:rsidP="003E2FCD">
      <w:pPr>
        <w:jc w:val="center"/>
        <w:rPr>
          <w:rFonts w:eastAsia="Times New Roman"/>
          <w:b/>
          <w:bCs/>
          <w:sz w:val="28"/>
          <w:szCs w:val="28"/>
          <w:rtl/>
        </w:rPr>
      </w:pPr>
      <w:r w:rsidRPr="00B15CC6">
        <w:rPr>
          <w:rFonts w:eastAsia="Times New Roman" w:hint="cs"/>
          <w:b/>
          <w:bCs/>
          <w:sz w:val="28"/>
          <w:szCs w:val="28"/>
          <w:rtl/>
        </w:rPr>
        <w:t>الأسباب</w:t>
      </w:r>
    </w:p>
    <w:p w:rsidR="003E2FCD" w:rsidRPr="00121361" w:rsidRDefault="003E2FCD" w:rsidP="003E2FCD">
      <w:pPr>
        <w:jc w:val="both"/>
        <w:rPr>
          <w:rFonts w:eastAsia="Times New Roman"/>
          <w:sz w:val="28"/>
          <w:szCs w:val="28"/>
          <w:rtl/>
        </w:rPr>
      </w:pPr>
      <w:r w:rsidRPr="00121361">
        <w:rPr>
          <w:rFonts w:eastAsia="Times New Roman" w:hint="cs"/>
          <w:sz w:val="28"/>
          <w:szCs w:val="28"/>
          <w:rtl/>
        </w:rPr>
        <w:t xml:space="preserve">حيث إن وكيل المدعية يطلب الحكم لموكلته بإلغاء قرار لجنة التظلمات والاعتراضات بوزارة التجارة والصناعة رقم </w:t>
      </w:r>
      <w:r w:rsidRPr="00121361">
        <w:rPr>
          <w:rFonts w:eastAsia="Times New Roman" w:hint="cs"/>
          <w:sz w:val="28"/>
          <w:szCs w:val="28"/>
          <w:rtl/>
          <w:lang w:bidi="fa-IR"/>
        </w:rPr>
        <w:t>۲۲/۳۹۷</w:t>
      </w:r>
      <w:r w:rsidRPr="00121361">
        <w:rPr>
          <w:rFonts w:eastAsia="Times New Roman" w:hint="cs"/>
          <w:sz w:val="28"/>
          <w:szCs w:val="28"/>
          <w:rtl/>
        </w:rPr>
        <w:t xml:space="preserve"> وتاريخ ١٤٢٢/</w:t>
      </w:r>
      <w:r w:rsidRPr="00121361">
        <w:rPr>
          <w:rFonts w:eastAsia="Times New Roman" w:hint="cs"/>
          <w:sz w:val="28"/>
          <w:szCs w:val="28"/>
          <w:rtl/>
          <w:lang w:bidi="fa-IR"/>
        </w:rPr>
        <w:t>۱۱/۱۲</w:t>
      </w:r>
      <w:r w:rsidRPr="00121361">
        <w:rPr>
          <w:rFonts w:eastAsia="Times New Roman" w:hint="cs"/>
          <w:sz w:val="28"/>
          <w:szCs w:val="28"/>
          <w:rtl/>
        </w:rPr>
        <w:t xml:space="preserve">هـ، القاضي بتأييد قرار مكتب العلامات التجارية القاضي برفض تسجيل العلامة محل الدعوى. وحيث إن الديوان، يختص بنظر هذه الدعوى بموجب المادة ١/٨/ح من نظام الديوان والمادة التاسعة عشرة من نظام العلامات التجارية الصادر بالمرسوم الملكي رقم (م/5) وتاريخ ١٤٠٤/٥/٤هـ. وحيث الثابت ان الشركة المدعية </w:t>
      </w:r>
      <w:r w:rsidRPr="00121361">
        <w:rPr>
          <w:rFonts w:eastAsia="Times New Roman" w:hint="cs"/>
          <w:sz w:val="28"/>
          <w:szCs w:val="28"/>
          <w:rtl/>
        </w:rPr>
        <w:lastRenderedPageBreak/>
        <w:t xml:space="preserve">تبلغت بالقرار المطعون فيه بخطاب الوزارة رقم ٢٢١/١٠٦٦ وتاريخ ١٤٢٣/٣/٢٤هـ، وتقدمت للديوان بهذه الدعوى بتاريخ ١٤٢٣/٤/٢٥هـ فإن الدعوى تكون مقبولة شكلا، وذلك لرفعها خلال المدة المنصوص عليها بالمادة التاسعة عشرة من نظام العلامات التجارية الصادر بالمرسوم المكي رقم (م/5) وتاريخ ١٤٠٤/٥/٤هـ. اما عن موضوع الدعوى وهو طلب وكيل الشركة المدعية إلغاء قرار لجنة التظلمات والاعتراضات بالجهة المدعى عليها رقم </w:t>
      </w:r>
      <w:r w:rsidRPr="00121361">
        <w:rPr>
          <w:rFonts w:eastAsia="Times New Roman" w:hint="cs"/>
          <w:sz w:val="28"/>
          <w:szCs w:val="28"/>
          <w:rtl/>
          <w:lang w:bidi="fa-IR"/>
        </w:rPr>
        <w:t>۲۲/۳۹۷</w:t>
      </w:r>
      <w:r w:rsidRPr="00121361">
        <w:rPr>
          <w:rFonts w:eastAsia="Times New Roman" w:hint="cs"/>
          <w:sz w:val="28"/>
          <w:szCs w:val="28"/>
          <w:rtl/>
        </w:rPr>
        <w:t xml:space="preserve"> وتاريخ ١٤٢٢/</w:t>
      </w:r>
      <w:r w:rsidRPr="00121361">
        <w:rPr>
          <w:rFonts w:eastAsia="Times New Roman" w:hint="cs"/>
          <w:sz w:val="28"/>
          <w:szCs w:val="28"/>
          <w:rtl/>
          <w:lang w:bidi="fa-IR"/>
        </w:rPr>
        <w:t>۱۱/۱۲</w:t>
      </w:r>
      <w:r w:rsidRPr="00121361">
        <w:rPr>
          <w:rFonts w:eastAsia="Times New Roman" w:hint="cs"/>
          <w:sz w:val="28"/>
          <w:szCs w:val="28"/>
          <w:rtl/>
        </w:rPr>
        <w:t>هـ، والمؤيد من وزير التجارة والصناعة بشرحه على مذكرة العرض رقم ١١/٩٧٢ وتاريخ ١٤٢٣/٣/١٦هـ، برفض تسجيل العلامة التجارية عبارة (مكة سبرينج) باللاتيني بشكل مميز داخل مربع علامة تجارية باسم الشركة بالفئة (٣٢) والتي ترجمتها بالعربي (ينابيع مكة) ، وحيث إن المادة الثانية من نظام العلامات التجارية الصادر بالمرسوم الملكي رقم (م/5) وتاريخ ١٤٠٤/٥/٤هـ، تنص على أنه (لا تعتبر علامة تجارية في تطبيق أحكام هذا النظام فقرة (٢) كل تعبير أو إشارة أو رسم مخل بالشعائر الدينية أو يكون مطابقاً او مماثلا لرمز ذي صبغة دينية بحتة، كما تنص فقرة (6) الاسماء الجغرافية إذا كان استعمالها من شأنه أن يحدث لبساً فيما يتعلق بمصدر المنتجات أو الخدمات أو أصلها أو إذا كان من شأنه احتكار بيان للمصدر أو تسمية المنشأ دون وجه حق). وحيث إن عبارة (ينابيع مكة) يدل على اسم جغرافي مقدس لدى جميع المسلمين وتسجيلها يعطي صبغة دينية وقيمة للمنتجات المطلوب وضع العلامة عليها وأن مصدرها مكة المكرمة؛ كما أن في تسجيل هذه العلامة احتكاراً لمصدر المنتج وتسمية المنشأ؛ لأنه يحق للمدعية منع الشركات الأخرى العاملة في مجال المياه من وضع اي عبارة تشير إلى ان مصدر منتجاتها هي مكة المكرمة؛ لان هذا يخالف ما نصت عليه المادة الثانية (ف/٦/٢) السالف ذكرها، كما تشير الدائرة إلى أنه وإن كان قد تم تسجيل علامات تجارية بالمخالفة لنظام العلامات التجارية فإن ذلك لا يبرر تسجيل هذه العلامة، طالما أن مقتضى النظام، لا يجيز تسجيلها. مما يكون معه قرار لجنة الاعتراضات والتظلمات السالف ذكره يتفق والتطبيق الصحيح لأحكام النظام، مما تنتهي معه الدائرة إلى رفض هذه الدعوى وهو ما تقضي به. فلهذه الاسباب حكمت الدائرة: برفض الدعوى رقم 1/198/ق لعام ١٤٢٤هـ المقامة من: شركة... للتجارة والصناعة المحدودة ضد وزارة التجارة والصناعة. والله ولي التوفيق. وصلى الله وسلم على نبينا محمد وعلى آله وصحبه أجمعين.</w:t>
      </w:r>
    </w:p>
    <w:p w:rsidR="003E2FCD" w:rsidRPr="00DA400B" w:rsidRDefault="003E2FCD" w:rsidP="003E2FCD">
      <w:pPr>
        <w:jc w:val="both"/>
        <w:rPr>
          <w:rFonts w:eastAsia="Times New Roman"/>
          <w:b/>
          <w:bCs/>
          <w:sz w:val="28"/>
          <w:szCs w:val="28"/>
          <w:rtl/>
        </w:rPr>
      </w:pPr>
      <w:r w:rsidRPr="00DA400B">
        <w:rPr>
          <w:rFonts w:eastAsia="Times New Roman" w:hint="cs"/>
          <w:b/>
          <w:bCs/>
          <w:sz w:val="28"/>
          <w:szCs w:val="28"/>
          <w:rtl/>
        </w:rPr>
        <w:t>هيئة التدقيق</w:t>
      </w:r>
    </w:p>
    <w:p w:rsidR="003E2FCD" w:rsidRPr="00121361" w:rsidRDefault="003E2FCD" w:rsidP="003E2FCD">
      <w:pPr>
        <w:jc w:val="both"/>
        <w:rPr>
          <w:rFonts w:eastAsia="Times New Roman"/>
          <w:sz w:val="28"/>
          <w:szCs w:val="28"/>
          <w:rtl/>
        </w:rPr>
      </w:pPr>
      <w:r w:rsidRPr="00121361">
        <w:rPr>
          <w:rFonts w:eastAsia="Times New Roman" w:hint="cs"/>
          <w:sz w:val="28"/>
          <w:szCs w:val="28"/>
          <w:rtl/>
        </w:rPr>
        <w:t>حكمت هيئة التدقيق ـ الدائرة الخامسة.: بتأييد حكم الدائرة الإدارية الثانية رقم 36/د/إ/٢ لعام ١٤٢٧هـ، الصادر في القضية رقم ١/١٩٨/ق لعام ١٤٢٤هـ فيما انتهى إليه من قضاء. والله الموفق. وصلى الله وسلم على نبينا محمد وعلى آله وصحبه أجمعين.</w:t>
      </w:r>
    </w:p>
    <w:p w:rsidR="003E2FCD" w:rsidRPr="00121361"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121361" w:rsidRDefault="003E2FCD" w:rsidP="003E2FCD">
      <w:pPr>
        <w:jc w:val="both"/>
        <w:rPr>
          <w:rFonts w:eastAsia="Times New Roman"/>
          <w:sz w:val="28"/>
          <w:szCs w:val="28"/>
          <w:rtl/>
        </w:rPr>
      </w:pPr>
    </w:p>
    <w:p w:rsidR="003E2FCD" w:rsidRPr="00DA400B" w:rsidRDefault="003E2FCD" w:rsidP="003E2FCD">
      <w:pPr>
        <w:jc w:val="both"/>
        <w:rPr>
          <w:rFonts w:eastAsia="Times New Roman"/>
          <w:b/>
          <w:bCs/>
          <w:sz w:val="28"/>
          <w:szCs w:val="28"/>
          <w:rtl/>
        </w:rPr>
      </w:pPr>
      <w:r w:rsidRPr="00DA400B">
        <w:rPr>
          <w:rFonts w:eastAsia="Times New Roman" w:hint="cs"/>
          <w:b/>
          <w:bCs/>
          <w:sz w:val="28"/>
          <w:szCs w:val="28"/>
          <w:rtl/>
        </w:rPr>
        <w:t>رقم القضية ١٠٢٣/</w:t>
      </w:r>
      <w:r>
        <w:rPr>
          <w:rFonts w:eastAsia="Times New Roman" w:hint="cs"/>
          <w:b/>
          <w:bCs/>
          <w:sz w:val="28"/>
          <w:szCs w:val="28"/>
          <w:rtl/>
        </w:rPr>
        <w:t>1</w:t>
      </w:r>
      <w:r w:rsidRPr="00DA400B">
        <w:rPr>
          <w:rFonts w:eastAsia="Times New Roman" w:hint="cs"/>
          <w:b/>
          <w:bCs/>
          <w:sz w:val="28"/>
          <w:szCs w:val="28"/>
          <w:rtl/>
        </w:rPr>
        <w:t>/ق لعام ١٤٢٧هـ</w:t>
      </w:r>
    </w:p>
    <w:p w:rsidR="003E2FCD" w:rsidRPr="00DA400B" w:rsidRDefault="003E2FCD" w:rsidP="003E2FCD">
      <w:pPr>
        <w:jc w:val="both"/>
        <w:rPr>
          <w:rFonts w:eastAsia="Times New Roman"/>
          <w:b/>
          <w:bCs/>
          <w:sz w:val="28"/>
          <w:szCs w:val="28"/>
          <w:rtl/>
        </w:rPr>
      </w:pPr>
      <w:r w:rsidRPr="00DA400B">
        <w:rPr>
          <w:rFonts w:eastAsia="Times New Roman" w:hint="cs"/>
          <w:b/>
          <w:bCs/>
          <w:sz w:val="28"/>
          <w:szCs w:val="28"/>
          <w:rtl/>
        </w:rPr>
        <w:t>رقم الحكم الابتدائي ٧٢/د/3/1 لعام ١٤٢٧هـ</w:t>
      </w:r>
    </w:p>
    <w:p w:rsidR="003E2FCD" w:rsidRPr="00DA400B" w:rsidRDefault="003E2FCD" w:rsidP="003E2FCD">
      <w:pPr>
        <w:jc w:val="both"/>
        <w:rPr>
          <w:rFonts w:eastAsia="Times New Roman"/>
          <w:b/>
          <w:bCs/>
          <w:sz w:val="28"/>
          <w:szCs w:val="28"/>
          <w:rtl/>
        </w:rPr>
      </w:pPr>
      <w:r w:rsidRPr="00DA400B">
        <w:rPr>
          <w:rFonts w:eastAsia="Times New Roman" w:hint="cs"/>
          <w:b/>
          <w:bCs/>
          <w:sz w:val="28"/>
          <w:szCs w:val="28"/>
          <w:rtl/>
        </w:rPr>
        <w:t>رقم حكم التدقيق 356/ت/ه لعام ١٤٢٧هـ</w:t>
      </w:r>
    </w:p>
    <w:p w:rsidR="003E2FCD" w:rsidRPr="00DA400B" w:rsidRDefault="003E2FCD" w:rsidP="003E2FCD">
      <w:pPr>
        <w:jc w:val="both"/>
        <w:rPr>
          <w:rFonts w:eastAsia="Times New Roman"/>
          <w:b/>
          <w:bCs/>
          <w:sz w:val="28"/>
          <w:szCs w:val="28"/>
          <w:rtl/>
        </w:rPr>
      </w:pPr>
      <w:r w:rsidRPr="00DA400B">
        <w:rPr>
          <w:rFonts w:eastAsia="Times New Roman" w:hint="cs"/>
          <w:b/>
          <w:bCs/>
          <w:sz w:val="28"/>
          <w:szCs w:val="28"/>
          <w:rtl/>
        </w:rPr>
        <w:t>تاريخ الجلسة ١٤٢٧/٨/٥هـ</w:t>
      </w:r>
    </w:p>
    <w:p w:rsidR="003E2FCD" w:rsidRPr="00DA400B" w:rsidRDefault="003E2FCD" w:rsidP="003E2FCD">
      <w:pPr>
        <w:jc w:val="center"/>
        <w:rPr>
          <w:rFonts w:eastAsia="Times New Roman"/>
          <w:b/>
          <w:bCs/>
          <w:sz w:val="28"/>
          <w:szCs w:val="28"/>
          <w:rtl/>
        </w:rPr>
      </w:pPr>
      <w:r w:rsidRPr="00DA400B">
        <w:rPr>
          <w:rFonts w:eastAsia="Times New Roman" w:hint="cs"/>
          <w:b/>
          <w:bCs/>
          <w:sz w:val="28"/>
          <w:szCs w:val="28"/>
          <w:rtl/>
        </w:rPr>
        <w:t>الموضوعات</w:t>
      </w:r>
    </w:p>
    <w:p w:rsidR="003E2FCD" w:rsidRPr="00DA400B" w:rsidRDefault="003E2FCD" w:rsidP="003E2FCD">
      <w:pPr>
        <w:jc w:val="both"/>
        <w:rPr>
          <w:rFonts w:eastAsia="Times New Roman"/>
          <w:b/>
          <w:bCs/>
          <w:sz w:val="28"/>
          <w:szCs w:val="28"/>
          <w:rtl/>
        </w:rPr>
      </w:pPr>
      <w:r w:rsidRPr="00DA400B">
        <w:rPr>
          <w:rFonts w:eastAsia="Times New Roman" w:hint="cs"/>
          <w:b/>
          <w:bCs/>
          <w:sz w:val="28"/>
          <w:szCs w:val="28"/>
          <w:rtl/>
        </w:rPr>
        <w:t>ملكية فكرية ـ علامة تجارية ـ طعن في قرار قبول تسجيل علامة تجارية ـ ثبوت التشابه - اتحاد الفئة ـ عيب الخطأ في تطبيق النظام.</w:t>
      </w:r>
    </w:p>
    <w:p w:rsidR="003E2FCD" w:rsidRPr="00DA400B" w:rsidRDefault="003E2FCD" w:rsidP="003E2FCD">
      <w:pPr>
        <w:jc w:val="both"/>
        <w:rPr>
          <w:rFonts w:eastAsia="Times New Roman"/>
          <w:b/>
          <w:bCs/>
          <w:sz w:val="28"/>
          <w:szCs w:val="28"/>
          <w:rtl/>
        </w:rPr>
      </w:pPr>
    </w:p>
    <w:p w:rsidR="003E2FCD" w:rsidRPr="00DA400B" w:rsidRDefault="003E2FCD" w:rsidP="003E2FCD">
      <w:pPr>
        <w:jc w:val="center"/>
        <w:rPr>
          <w:rFonts w:eastAsia="Times New Roman"/>
          <w:b/>
          <w:bCs/>
          <w:sz w:val="28"/>
          <w:szCs w:val="28"/>
          <w:rtl/>
        </w:rPr>
      </w:pPr>
      <w:r w:rsidRPr="00DA400B">
        <w:rPr>
          <w:rFonts w:eastAsia="Times New Roman" w:hint="cs"/>
          <w:b/>
          <w:bCs/>
          <w:sz w:val="28"/>
          <w:szCs w:val="28"/>
          <w:rtl/>
        </w:rPr>
        <w:t>الملخص</w:t>
      </w:r>
    </w:p>
    <w:p w:rsidR="003E2FCD" w:rsidRPr="00121361" w:rsidRDefault="003E2FCD" w:rsidP="003E2FCD">
      <w:pPr>
        <w:jc w:val="both"/>
        <w:rPr>
          <w:rFonts w:eastAsia="Times New Roman"/>
          <w:sz w:val="28"/>
          <w:szCs w:val="28"/>
          <w:rtl/>
        </w:rPr>
      </w:pPr>
      <w:r w:rsidRPr="00121361">
        <w:rPr>
          <w:rFonts w:eastAsia="Times New Roman" w:hint="cs"/>
          <w:sz w:val="28"/>
          <w:szCs w:val="28"/>
          <w:rtl/>
        </w:rPr>
        <w:t>الشركة المدعية تطعن في قرار وزارة التجارة قبول تسجيل كلمة (</w:t>
      </w:r>
      <w:r w:rsidRPr="00121361">
        <w:rPr>
          <w:rFonts w:eastAsia="Times New Roman"/>
          <w:sz w:val="28"/>
          <w:szCs w:val="28"/>
        </w:rPr>
        <w:t>EMICRON</w:t>
      </w:r>
      <w:r w:rsidRPr="00121361">
        <w:rPr>
          <w:rFonts w:eastAsia="Times New Roman" w:hint="cs"/>
          <w:sz w:val="28"/>
          <w:szCs w:val="28"/>
          <w:rtl/>
        </w:rPr>
        <w:t>) علامة تجارية بالفئة (5) لشركة...... الإماراتية بحجة أنها تملك العلامة التجارية المسجلة (</w:t>
      </w:r>
      <w:r w:rsidRPr="00121361">
        <w:rPr>
          <w:rFonts w:eastAsia="Times New Roman"/>
          <w:sz w:val="28"/>
          <w:szCs w:val="28"/>
        </w:rPr>
        <w:t>EMICRON</w:t>
      </w:r>
      <w:r w:rsidRPr="00121361">
        <w:rPr>
          <w:rFonts w:eastAsia="Times New Roman" w:hint="cs"/>
          <w:sz w:val="28"/>
          <w:szCs w:val="28"/>
          <w:rtl/>
        </w:rPr>
        <w:t>) والعلامة التجارية (</w:t>
      </w:r>
      <w:r w:rsidRPr="00121361">
        <w:rPr>
          <w:rFonts w:eastAsia="Times New Roman"/>
          <w:sz w:val="28"/>
          <w:szCs w:val="28"/>
        </w:rPr>
        <w:t>DIAMICRONAL</w:t>
      </w:r>
      <w:r w:rsidRPr="00121361">
        <w:rPr>
          <w:rFonts w:eastAsia="Times New Roman" w:hint="cs"/>
          <w:sz w:val="28"/>
          <w:szCs w:val="28"/>
          <w:rtl/>
        </w:rPr>
        <w:t>) بالفئة (5) - بالمقارنة بين العلامات يظهر تشابه كبير إذ إن العلامة المطلوب تسجيلها هي ذات علامة المدعية بعد حذف حرفي (</w:t>
      </w:r>
      <w:r w:rsidRPr="00121361">
        <w:rPr>
          <w:rFonts w:eastAsia="Times New Roman"/>
          <w:sz w:val="28"/>
          <w:szCs w:val="28"/>
        </w:rPr>
        <w:t>I</w:t>
      </w:r>
      <w:r w:rsidRPr="00121361">
        <w:rPr>
          <w:rFonts w:eastAsia="Times New Roman" w:hint="cs"/>
          <w:sz w:val="28"/>
          <w:szCs w:val="28"/>
          <w:rtl/>
        </w:rPr>
        <w:t xml:space="preserve">، </w:t>
      </w:r>
      <w:r w:rsidRPr="00121361">
        <w:rPr>
          <w:rFonts w:eastAsia="Times New Roman"/>
          <w:sz w:val="28"/>
          <w:szCs w:val="28"/>
        </w:rPr>
        <w:t>D</w:t>
      </w:r>
      <w:r w:rsidRPr="00121361">
        <w:rPr>
          <w:rFonts w:eastAsia="Times New Roman" w:hint="cs"/>
          <w:sz w:val="28"/>
          <w:szCs w:val="28"/>
          <w:rtl/>
        </w:rPr>
        <w:t>) اللاتينيين واستبدال حرف (</w:t>
      </w:r>
      <w:r w:rsidRPr="00121361">
        <w:rPr>
          <w:rFonts w:eastAsia="Times New Roman"/>
          <w:sz w:val="28"/>
          <w:szCs w:val="28"/>
        </w:rPr>
        <w:t>A</w:t>
      </w:r>
      <w:r w:rsidRPr="00121361">
        <w:rPr>
          <w:rFonts w:eastAsia="Times New Roman" w:hint="cs"/>
          <w:sz w:val="28"/>
          <w:szCs w:val="28"/>
          <w:rtl/>
        </w:rPr>
        <w:t>) بحرف (</w:t>
      </w:r>
      <w:r w:rsidRPr="00121361">
        <w:rPr>
          <w:rFonts w:eastAsia="Times New Roman"/>
          <w:sz w:val="28"/>
          <w:szCs w:val="28"/>
        </w:rPr>
        <w:t>E</w:t>
      </w:r>
      <w:r w:rsidRPr="00121361">
        <w:rPr>
          <w:rFonts w:eastAsia="Times New Roman" w:hint="cs"/>
          <w:sz w:val="28"/>
          <w:szCs w:val="28"/>
          <w:rtl/>
        </w:rPr>
        <w:t>) ونطقهما متقارب، كما أن العلامة المطلوب تسجيلها فيها تشابه كبير مع علامة المدعية - العلامتان بالحروف اللاتينية العادية وليس هناك ما يميز احداهما عن الأخرى مما يكون اللبس والخلط بينهما وارداً وضع العلامتين على الأدوية والخلط بينهما فيه ضرر أكبر ـ كون العلامة تصرف من قبل مختص طبي أو صيدلي لا يمنع من وقوع اللبس والخلط عند صرف الدواء دون وصفة ـ الفئة للعلامتين ليست خاصة بالأدوية فقط وتشمل منتجات أخرى قد يقع فيها اللبس كذلك ـ مؤداه: دخول التسجيل في الحظر المبين في المادة (٢/ل) من نظام العلامات التجارية الذي منع تسجيل الاشارات المشابهة لعلامات سبق ايداعها او تسجيلها وصدور القرار في كل ذلك مخالف للنظام ـ اثره: إلغاء قرار قبول التسجيل</w:t>
      </w:r>
    </w:p>
    <w:p w:rsidR="003E2FCD" w:rsidRPr="00121361" w:rsidRDefault="003E2FCD" w:rsidP="003E2FCD">
      <w:pPr>
        <w:jc w:val="both"/>
        <w:rPr>
          <w:rFonts w:eastAsia="Times New Roman"/>
          <w:sz w:val="28"/>
          <w:szCs w:val="28"/>
          <w:rtl/>
        </w:rPr>
      </w:pPr>
    </w:p>
    <w:p w:rsidR="003E2FCD" w:rsidRPr="00DA400B" w:rsidRDefault="003E2FCD" w:rsidP="003E2FCD">
      <w:pPr>
        <w:jc w:val="center"/>
        <w:rPr>
          <w:rFonts w:eastAsia="Times New Roman"/>
          <w:b/>
          <w:bCs/>
          <w:sz w:val="28"/>
          <w:szCs w:val="28"/>
          <w:rtl/>
        </w:rPr>
      </w:pPr>
      <w:r w:rsidRPr="00DA400B">
        <w:rPr>
          <w:rFonts w:eastAsia="Times New Roman" w:hint="cs"/>
          <w:b/>
          <w:bCs/>
          <w:sz w:val="28"/>
          <w:szCs w:val="28"/>
          <w:rtl/>
        </w:rPr>
        <w:t>الوقائع</w:t>
      </w:r>
    </w:p>
    <w:p w:rsidR="003E2FCD" w:rsidRPr="00121361" w:rsidRDefault="003E2FCD" w:rsidP="003E2FCD">
      <w:pPr>
        <w:jc w:val="both"/>
        <w:rPr>
          <w:rFonts w:eastAsia="Times New Roman"/>
          <w:sz w:val="28"/>
          <w:szCs w:val="28"/>
          <w:rtl/>
        </w:rPr>
      </w:pPr>
      <w:r w:rsidRPr="00121361">
        <w:rPr>
          <w:rFonts w:eastAsia="Times New Roman" w:hint="cs"/>
          <w:sz w:val="28"/>
          <w:szCs w:val="28"/>
          <w:rtl/>
        </w:rPr>
        <w:t xml:space="preserve">تتلخص وقائع الدعوى في ان أن ، تقدم بدعوى إلى الديوان ضد وزارة التجارة والصناعة طالباً إلغاء قرار الوزارة قبول تسجيل كلمة (أمكرون) بحروف لاتينية </w:t>
      </w:r>
      <w:r w:rsidRPr="00121361">
        <w:rPr>
          <w:rFonts w:eastAsia="Times New Roman"/>
          <w:sz w:val="28"/>
          <w:szCs w:val="28"/>
        </w:rPr>
        <w:t>EMICRON</w:t>
      </w:r>
      <w:r w:rsidRPr="00121361">
        <w:rPr>
          <w:rFonts w:eastAsia="Times New Roman" w:hint="cs"/>
          <w:sz w:val="28"/>
          <w:szCs w:val="28"/>
          <w:rtl/>
        </w:rPr>
        <w:t xml:space="preserve"> علامة تجارية بالفئة (5) لشركة...... الإماراتية، وذكر ان موكلته تملك العلامة التجارية كلمة </w:t>
      </w:r>
      <w:r w:rsidRPr="00121361">
        <w:rPr>
          <w:rFonts w:eastAsia="Times New Roman"/>
          <w:sz w:val="28"/>
          <w:szCs w:val="28"/>
        </w:rPr>
        <w:t>DIAMICRON</w:t>
      </w:r>
      <w:r w:rsidRPr="00121361">
        <w:rPr>
          <w:rFonts w:eastAsia="Times New Roman" w:hint="cs"/>
          <w:sz w:val="28"/>
          <w:szCs w:val="28"/>
          <w:rtl/>
        </w:rPr>
        <w:t xml:space="preserve"> ديمكرون والمسجلة بوزارة التجارة والصناعة بتاريخ 1396/5/16هـ ومنذ ذلك التاريخ والمدعية تستعمل العلامة، كما أنها تملك علامة </w:t>
      </w:r>
      <w:r w:rsidRPr="00121361">
        <w:rPr>
          <w:rFonts w:eastAsia="Times New Roman"/>
          <w:sz w:val="28"/>
          <w:szCs w:val="28"/>
        </w:rPr>
        <w:t>DIAMICRONAL</w:t>
      </w:r>
      <w:r w:rsidRPr="00121361">
        <w:rPr>
          <w:rFonts w:eastAsia="Times New Roman" w:hint="cs"/>
          <w:sz w:val="28"/>
          <w:szCs w:val="28"/>
          <w:rtl/>
        </w:rPr>
        <w:t xml:space="preserve"> ديامكرونال بالفئة (5) وأن العلامة المعلن عنها كلمة إيمكرون بحروف لاتينية بالفئة (5) مطابقة ومشابهة لعلامة المدعية في النطق والجرس الصوتي، وقبولها ينافي المادة الثانية فقرة (ل) من نظام العلامات التجارية مما يسبب تضليلا للمستهلك وإلى انتشار العلامة على حساب المدعية مما يسبب منافسة غير مشروعة. </w:t>
      </w:r>
      <w:r w:rsidRPr="00121361">
        <w:rPr>
          <w:rFonts w:eastAsia="Times New Roman" w:hint="cs"/>
          <w:sz w:val="28"/>
          <w:szCs w:val="28"/>
          <w:rtl/>
        </w:rPr>
        <w:lastRenderedPageBreak/>
        <w:t>وبإحالة القضية إلى هذه الدائرة باشرت نظرها، حيث حضر عن المدعية وكيلها......، بموجب الوكالة المرفق صورة منها بأوراق الدعوى، وحضر عن المدعى عليها ممثلها. كما حضر عن الشركة الإماراتية طالبة التسجيل وكيلها ..... بموجب الوكالة المصادق عليها من كاتب العدل في دبي بتاريخ ٢٠٠٠/٩/١٦، والمرفق صورة منها بالأوراق، وقد رد وكيل طالبة التسجيل بمذكرة جاء فيها أن شرط المادتين (</w:t>
      </w:r>
      <w:r w:rsidRPr="00121361">
        <w:rPr>
          <w:rFonts w:eastAsia="Times New Roman" w:hint="cs"/>
          <w:sz w:val="28"/>
          <w:szCs w:val="28"/>
          <w:rtl/>
          <w:lang w:bidi="fa-IR"/>
        </w:rPr>
        <w:t>۲/</w:t>
      </w:r>
      <w:r w:rsidRPr="00121361">
        <w:rPr>
          <w:rFonts w:eastAsia="Times New Roman" w:hint="cs"/>
          <w:sz w:val="28"/>
          <w:szCs w:val="28"/>
          <w:rtl/>
        </w:rPr>
        <w:t>ل) و(</w:t>
      </w:r>
      <w:r w:rsidRPr="00121361">
        <w:rPr>
          <w:rFonts w:eastAsia="Times New Roman" w:hint="cs"/>
          <w:sz w:val="28"/>
          <w:szCs w:val="28"/>
          <w:rtl/>
          <w:lang w:bidi="fa-IR"/>
        </w:rPr>
        <w:t xml:space="preserve">۲۱) </w:t>
      </w:r>
      <w:r w:rsidRPr="00121361">
        <w:rPr>
          <w:rFonts w:eastAsia="Times New Roman" w:hint="cs"/>
          <w:sz w:val="28"/>
          <w:szCs w:val="28"/>
          <w:rtl/>
        </w:rPr>
        <w:t xml:space="preserve">من نظام العلامات التجارية لم يتوفر على طلب موكلته، وذلك للاختلاف والتباين بين علامات المدعية وطلب موكلته، وذلك ان النظر يكون العلامة بمجملها دون تجزئتها وأنه لا يرى تشابهاً أو تطابقاً بين العلامة المطلوب تسجيلها وعلامات المدعية وأن اشتراك العلامة في الستة حروف الأخيرة لا يعني التشابه الذي يحدث اللبس، وان علامة موكلته مسجلة بأغلب الدول ومنتجاتها عرفت بالجودة، كما ذكر ممثل الوزارة بأنه يتفق مع وكيل طالبة التسجيل فيما رد به، واضاف بان العلامة المطلوب تسجيلها توضع بالفئة (5) وهي تتعلق بالأدوية والمواد الصيدلية وهي لا تصرف إلا من مختص صيدلي او طبيب وبالتالي فإن احتمال وقوع اللبس بعيد ، وعقب وكيل المدعية بأن المنتجات الطبية لا يلزم صرفها من قبل مختص وبالتالي فإن وقوع اللبس وارد، كما أنها تتعلق بصحة الناس وبالتالي فإن الضرر في اللبس أكبر الأسباب حيث إن الدعوى تتعلق بطلب إلغاء قبول وزارة التجارة والصناعة تسجيل علامة تجارية فإنها مما يدخل في اختصاص الديوان طبقا للمادة الثامنة فقرة (1/ح) من نظامه. وحيث إنه تم الإعلان عن العلامة بجريدة أم القرى بالعدد (4078) بتاريخ ١٤٢٦/١٢/٦هـ، وتقدم المدعي بدعواه بتاريخ ١٤٢٧/٣/٥هـ، وبالتالي فإن الدعوى مقدمة خلال المدة المحددة بالمادة الخامسة عشرة من نظام العلامات التجارية. وحيث إنه بالاطلاع على العلامة محل الاعتراض يتبين انها عبارة عن كلمة (إمكرون) بحروف لاتينية </w:t>
      </w:r>
      <w:r w:rsidRPr="00121361">
        <w:rPr>
          <w:rFonts w:eastAsia="Times New Roman"/>
          <w:sz w:val="28"/>
          <w:szCs w:val="28"/>
        </w:rPr>
        <w:t>EMICRON</w:t>
      </w:r>
      <w:r w:rsidRPr="00121361">
        <w:rPr>
          <w:rFonts w:eastAsia="Times New Roman" w:hint="cs"/>
          <w:sz w:val="28"/>
          <w:szCs w:val="28"/>
          <w:rtl/>
        </w:rPr>
        <w:t xml:space="preserve"> وذلك من خلال الإعلان المنشور في جريدة ام القرى، كما أنه بالاطلاع على علامة المدعية من خلال صورة شهادة تسجيل العلامة يتبين أنها عبارة عن كلمة </w:t>
      </w:r>
      <w:r w:rsidRPr="00121361">
        <w:rPr>
          <w:rFonts w:eastAsia="Times New Roman"/>
          <w:sz w:val="28"/>
          <w:szCs w:val="28"/>
        </w:rPr>
        <w:t>DIAMICRON</w:t>
      </w:r>
      <w:r w:rsidRPr="00121361">
        <w:rPr>
          <w:rFonts w:eastAsia="Times New Roman" w:hint="cs"/>
          <w:sz w:val="28"/>
          <w:szCs w:val="28"/>
          <w:rtl/>
        </w:rPr>
        <w:t xml:space="preserve"> ديمكرون بحروف لاتينية، وبالمقارنة نجد بينها تشابهاً كبيراً حيث إن العلامة المطلوب تسجيلها هي ذات علامة المدعية بعد حذف حرفي </w:t>
      </w:r>
      <w:r w:rsidRPr="00121361">
        <w:rPr>
          <w:rFonts w:eastAsia="Times New Roman"/>
          <w:sz w:val="28"/>
          <w:szCs w:val="28"/>
        </w:rPr>
        <w:t>I</w:t>
      </w:r>
      <w:r w:rsidRPr="00121361">
        <w:rPr>
          <w:rFonts w:eastAsia="Times New Roman" w:hint="cs"/>
          <w:sz w:val="28"/>
          <w:szCs w:val="28"/>
          <w:rtl/>
        </w:rPr>
        <w:t xml:space="preserve"> و</w:t>
      </w:r>
      <w:r w:rsidRPr="00121361">
        <w:rPr>
          <w:rFonts w:eastAsia="Times New Roman"/>
          <w:sz w:val="28"/>
          <w:szCs w:val="28"/>
        </w:rPr>
        <w:t>D</w:t>
      </w:r>
      <w:r w:rsidRPr="00121361">
        <w:rPr>
          <w:rFonts w:eastAsia="Times New Roman" w:hint="cs"/>
          <w:sz w:val="28"/>
          <w:szCs w:val="28"/>
          <w:rtl/>
        </w:rPr>
        <w:t xml:space="preserve"> اللاتينيين واستبدال حرف </w:t>
      </w:r>
      <w:r w:rsidRPr="00121361">
        <w:rPr>
          <w:rFonts w:eastAsia="Times New Roman"/>
          <w:sz w:val="28"/>
          <w:szCs w:val="28"/>
        </w:rPr>
        <w:t>A</w:t>
      </w:r>
      <w:r w:rsidRPr="00121361">
        <w:rPr>
          <w:rFonts w:eastAsia="Times New Roman" w:hint="cs"/>
          <w:sz w:val="28"/>
          <w:szCs w:val="28"/>
          <w:rtl/>
        </w:rPr>
        <w:t xml:space="preserve"> بحرف </w:t>
      </w:r>
      <w:r w:rsidRPr="00121361">
        <w:rPr>
          <w:rFonts w:eastAsia="Times New Roman"/>
          <w:sz w:val="28"/>
          <w:szCs w:val="28"/>
        </w:rPr>
        <w:t>E</w:t>
      </w:r>
      <w:r w:rsidRPr="00121361">
        <w:rPr>
          <w:rFonts w:eastAsia="Times New Roman" w:hint="cs"/>
          <w:sz w:val="28"/>
          <w:szCs w:val="28"/>
          <w:rtl/>
        </w:rPr>
        <w:t xml:space="preserve"> ونطقهما متقارب بشكل كبير، كما ان نطق العلامة المطلوب تسجيلها فيه تشابه كبير مع علامة المدعية، والعلامتان بالحروف اللاتينية العادية وليس هناك ما يميز احداهما عن الأخرى؛ مما يكون معه اللبس والخلط بينهما وارد لا سيما أنهما توضعان على الأدوية والخلط بينهما فيه ضرر أكبر، وأما كون العلامة تصرف من قبل مختص طبيب أو صيدلي فإن ذلك لا يمنع من وقع الخلط واللبس عند صرف الدواء أو صرفه دون وصفه، كما أن الفئة (5) المسجلة عليه علامة المدعية والمطلوب تسجيل العلامة محل الاعتراض عليها ليست خاصة بالأدوية فقط وإنما تشمل منتجات أخرى، وعليه فإن تسجيل العلامة يدخل في الحظر الذي نصت عليه المادة الثانية فقرة (ل) من نظام العلامات التجارية مما لا يجوز معه تسجيل العلامة. وعليه وبعد المداولة حكمت الدائرة: بإلغاء قرار وزارة التجارة والصناعة قبول تسجيل كلمة امكرون بأحرف لاتينية علامة تجارية لشركة...... الإماراتية بالفئة (5). وبالله التوفيق. وصلى الله وسلم على نبينا محمد وعلى آله وصحبه أجمعين.</w:t>
      </w:r>
    </w:p>
    <w:p w:rsidR="003E2FCD" w:rsidRPr="00DA400B" w:rsidRDefault="003E2FCD" w:rsidP="003E2FCD">
      <w:pPr>
        <w:jc w:val="both"/>
        <w:rPr>
          <w:rFonts w:eastAsia="Times New Roman"/>
          <w:b/>
          <w:bCs/>
          <w:sz w:val="28"/>
          <w:szCs w:val="28"/>
          <w:rtl/>
        </w:rPr>
      </w:pPr>
      <w:r w:rsidRPr="00DA400B">
        <w:rPr>
          <w:rFonts w:eastAsia="Times New Roman" w:hint="cs"/>
          <w:b/>
          <w:bCs/>
          <w:sz w:val="28"/>
          <w:szCs w:val="28"/>
          <w:rtl/>
        </w:rPr>
        <w:t>هيئة التدقيق</w:t>
      </w:r>
    </w:p>
    <w:p w:rsidR="003E2FCD" w:rsidRPr="00121361" w:rsidRDefault="003E2FCD" w:rsidP="003E2FCD">
      <w:pPr>
        <w:jc w:val="both"/>
        <w:rPr>
          <w:rFonts w:eastAsia="Times New Roman"/>
          <w:sz w:val="28"/>
          <w:szCs w:val="28"/>
          <w:rtl/>
        </w:rPr>
      </w:pPr>
      <w:r w:rsidRPr="00121361">
        <w:rPr>
          <w:rFonts w:eastAsia="Times New Roman" w:hint="cs"/>
          <w:sz w:val="28"/>
          <w:szCs w:val="28"/>
          <w:rtl/>
        </w:rPr>
        <w:t>حكمت هيئة التدقيق ـ الدائرة الخامسة.: بتأييد حكم الدائرة الإدارية الثالثة رقم ٧٢/د/إ/3 لعام ١٤٢٧هـ، الصادر في القضية رقم ١/١٠٢٣/ق لعام ١٤٢٧هـ، فيما انتهى إليه من قضاء. والله الموفق. وصلى الله وسلم على نبينا محمد وعلى آله وصحبه أجمعين.</w:t>
      </w: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121361" w:rsidRDefault="003E2FCD" w:rsidP="003E2FCD">
      <w:pPr>
        <w:jc w:val="both"/>
        <w:rPr>
          <w:rFonts w:eastAsia="Times New Roman"/>
          <w:sz w:val="28"/>
          <w:szCs w:val="28"/>
          <w:rtl/>
        </w:rPr>
      </w:pPr>
    </w:p>
    <w:p w:rsidR="003E2FCD" w:rsidRPr="00121361" w:rsidRDefault="003E2FCD" w:rsidP="003E2FCD">
      <w:pPr>
        <w:jc w:val="both"/>
        <w:rPr>
          <w:rFonts w:eastAsia="Times New Roman"/>
          <w:sz w:val="28"/>
          <w:szCs w:val="28"/>
          <w:rtl/>
        </w:rPr>
      </w:pPr>
    </w:p>
    <w:p w:rsidR="003E2FCD" w:rsidRPr="0006630F" w:rsidRDefault="003E2FCD" w:rsidP="003E2FCD">
      <w:pPr>
        <w:jc w:val="both"/>
        <w:rPr>
          <w:rFonts w:eastAsia="Times New Roman"/>
          <w:b/>
          <w:bCs/>
          <w:sz w:val="28"/>
          <w:szCs w:val="28"/>
          <w:rtl/>
        </w:rPr>
      </w:pPr>
      <w:r w:rsidRPr="0006630F">
        <w:rPr>
          <w:rFonts w:eastAsia="Times New Roman" w:hint="cs"/>
          <w:b/>
          <w:bCs/>
          <w:sz w:val="28"/>
          <w:szCs w:val="28"/>
          <w:rtl/>
        </w:rPr>
        <w:t>رقم القضية 911/1/ق لعام ١٤٢٧هـ</w:t>
      </w:r>
    </w:p>
    <w:p w:rsidR="003E2FCD" w:rsidRPr="0006630F" w:rsidRDefault="003E2FCD" w:rsidP="003E2FCD">
      <w:pPr>
        <w:jc w:val="both"/>
        <w:rPr>
          <w:rFonts w:eastAsia="Times New Roman"/>
          <w:b/>
          <w:bCs/>
          <w:sz w:val="28"/>
          <w:szCs w:val="28"/>
          <w:rtl/>
        </w:rPr>
      </w:pPr>
      <w:r w:rsidRPr="0006630F">
        <w:rPr>
          <w:rFonts w:eastAsia="Times New Roman" w:hint="cs"/>
          <w:b/>
          <w:bCs/>
          <w:sz w:val="28"/>
          <w:szCs w:val="28"/>
          <w:rtl/>
        </w:rPr>
        <w:t>رقم الحكم الابتدائي 76/د/3/1 لعام ١٤٢٧هـ</w:t>
      </w:r>
    </w:p>
    <w:p w:rsidR="003E2FCD" w:rsidRPr="0006630F" w:rsidRDefault="003E2FCD" w:rsidP="003E2FCD">
      <w:pPr>
        <w:jc w:val="both"/>
        <w:rPr>
          <w:rFonts w:eastAsia="Times New Roman"/>
          <w:b/>
          <w:bCs/>
          <w:sz w:val="28"/>
          <w:szCs w:val="28"/>
          <w:rtl/>
        </w:rPr>
      </w:pPr>
      <w:r w:rsidRPr="0006630F">
        <w:rPr>
          <w:rFonts w:eastAsia="Times New Roman" w:hint="cs"/>
          <w:b/>
          <w:bCs/>
          <w:sz w:val="28"/>
          <w:szCs w:val="28"/>
          <w:rtl/>
        </w:rPr>
        <w:t>رقم حكم التدقيق 354/ت/ه لعام ١٤٢٧هـ</w:t>
      </w:r>
    </w:p>
    <w:p w:rsidR="003E2FCD" w:rsidRPr="0006630F" w:rsidRDefault="003E2FCD" w:rsidP="003E2FCD">
      <w:pPr>
        <w:jc w:val="both"/>
        <w:rPr>
          <w:rFonts w:eastAsia="Times New Roman"/>
          <w:b/>
          <w:bCs/>
          <w:sz w:val="28"/>
          <w:szCs w:val="28"/>
          <w:rtl/>
        </w:rPr>
      </w:pPr>
      <w:r w:rsidRPr="0006630F">
        <w:rPr>
          <w:rFonts w:eastAsia="Times New Roman" w:hint="cs"/>
          <w:b/>
          <w:bCs/>
          <w:sz w:val="28"/>
          <w:szCs w:val="28"/>
          <w:rtl/>
        </w:rPr>
        <w:t>تاريخ الجلسة ١٤٢٧/٨/٥هـ</w:t>
      </w:r>
    </w:p>
    <w:p w:rsidR="003E2FCD" w:rsidRPr="0006630F" w:rsidRDefault="003E2FCD" w:rsidP="003E2FCD">
      <w:pPr>
        <w:jc w:val="center"/>
        <w:rPr>
          <w:rFonts w:eastAsia="Times New Roman"/>
          <w:b/>
          <w:bCs/>
          <w:sz w:val="28"/>
          <w:szCs w:val="28"/>
          <w:rtl/>
        </w:rPr>
      </w:pPr>
      <w:r w:rsidRPr="0006630F">
        <w:rPr>
          <w:rFonts w:eastAsia="Times New Roman" w:hint="cs"/>
          <w:b/>
          <w:bCs/>
          <w:sz w:val="28"/>
          <w:szCs w:val="28"/>
          <w:rtl/>
        </w:rPr>
        <w:t>الموضوعات</w:t>
      </w:r>
    </w:p>
    <w:p w:rsidR="003E2FCD" w:rsidRPr="0006630F" w:rsidRDefault="003E2FCD" w:rsidP="003E2FCD">
      <w:pPr>
        <w:jc w:val="both"/>
        <w:rPr>
          <w:rFonts w:eastAsia="Times New Roman"/>
          <w:b/>
          <w:bCs/>
          <w:sz w:val="28"/>
          <w:szCs w:val="28"/>
          <w:rtl/>
        </w:rPr>
      </w:pPr>
      <w:r w:rsidRPr="0006630F">
        <w:rPr>
          <w:rFonts w:eastAsia="Times New Roman" w:hint="cs"/>
          <w:b/>
          <w:bCs/>
          <w:sz w:val="28"/>
          <w:szCs w:val="28"/>
          <w:rtl/>
        </w:rPr>
        <w:t>ملكية فكرية ـ علامة تجارية ـ طعن في قرار رفض تسجيل علامة تجارية ـ رموز دينية.</w:t>
      </w:r>
    </w:p>
    <w:p w:rsidR="003E2FCD" w:rsidRPr="0006630F" w:rsidRDefault="003E2FCD" w:rsidP="003E2FCD">
      <w:pPr>
        <w:jc w:val="both"/>
        <w:rPr>
          <w:rFonts w:eastAsia="Times New Roman"/>
          <w:b/>
          <w:bCs/>
          <w:sz w:val="28"/>
          <w:szCs w:val="28"/>
          <w:rtl/>
        </w:rPr>
      </w:pPr>
    </w:p>
    <w:p w:rsidR="003E2FCD" w:rsidRPr="00121361" w:rsidRDefault="003E2FCD" w:rsidP="003E2FCD">
      <w:pPr>
        <w:jc w:val="center"/>
        <w:rPr>
          <w:rFonts w:eastAsia="Times New Roman"/>
          <w:sz w:val="28"/>
          <w:szCs w:val="28"/>
          <w:rtl/>
        </w:rPr>
      </w:pPr>
      <w:r w:rsidRPr="0006630F">
        <w:rPr>
          <w:rFonts w:eastAsia="Times New Roman" w:hint="cs"/>
          <w:b/>
          <w:bCs/>
          <w:sz w:val="28"/>
          <w:szCs w:val="28"/>
          <w:rtl/>
        </w:rPr>
        <w:t>الأنظمة واللوائح</w:t>
      </w:r>
    </w:p>
    <w:p w:rsidR="003E2FCD" w:rsidRPr="0006630F" w:rsidRDefault="003E2FCD" w:rsidP="00775788">
      <w:pPr>
        <w:pStyle w:val="a5"/>
        <w:numPr>
          <w:ilvl w:val="0"/>
          <w:numId w:val="54"/>
        </w:numPr>
        <w:spacing w:after="0" w:line="240" w:lineRule="auto"/>
        <w:jc w:val="both"/>
        <w:rPr>
          <w:rFonts w:eastAsia="Times New Roman"/>
          <w:sz w:val="28"/>
          <w:szCs w:val="28"/>
          <w:rtl/>
        </w:rPr>
      </w:pPr>
      <w:r w:rsidRPr="0006630F">
        <w:rPr>
          <w:rFonts w:eastAsia="Times New Roman" w:hint="cs"/>
          <w:sz w:val="28"/>
          <w:szCs w:val="28"/>
          <w:rtl/>
        </w:rPr>
        <w:t>نظام العلامات التجارية الصادر بالمرسوم الملكي رقم (م/٢١) وتاريخ ١٤٢٣/٥/٢٨ هـ.</w:t>
      </w:r>
    </w:p>
    <w:p w:rsidR="003E2FCD" w:rsidRPr="00121361" w:rsidRDefault="003E2FCD" w:rsidP="003E2FCD">
      <w:pPr>
        <w:jc w:val="both"/>
        <w:rPr>
          <w:rFonts w:eastAsia="Times New Roman"/>
          <w:sz w:val="28"/>
          <w:szCs w:val="28"/>
          <w:rtl/>
        </w:rPr>
      </w:pPr>
    </w:p>
    <w:p w:rsidR="003E2FCD" w:rsidRPr="0006630F" w:rsidRDefault="003E2FCD" w:rsidP="003E2FCD">
      <w:pPr>
        <w:jc w:val="both"/>
        <w:rPr>
          <w:rFonts w:eastAsia="Times New Roman"/>
          <w:b/>
          <w:bCs/>
          <w:sz w:val="28"/>
          <w:szCs w:val="28"/>
          <w:rtl/>
        </w:rPr>
      </w:pPr>
      <w:r w:rsidRPr="0006630F">
        <w:rPr>
          <w:rFonts w:eastAsia="Times New Roman" w:hint="cs"/>
          <w:b/>
          <w:bCs/>
          <w:sz w:val="28"/>
          <w:szCs w:val="28"/>
          <w:rtl/>
        </w:rPr>
        <w:t>الملخص</w:t>
      </w:r>
    </w:p>
    <w:p w:rsidR="003E2FCD" w:rsidRPr="00121361" w:rsidRDefault="003E2FCD" w:rsidP="003E2FCD">
      <w:pPr>
        <w:jc w:val="both"/>
        <w:rPr>
          <w:rFonts w:eastAsia="Times New Roman"/>
          <w:sz w:val="28"/>
          <w:szCs w:val="28"/>
          <w:rtl/>
        </w:rPr>
      </w:pPr>
      <w:r w:rsidRPr="00121361">
        <w:rPr>
          <w:rFonts w:eastAsia="Times New Roman" w:hint="cs"/>
          <w:sz w:val="28"/>
          <w:szCs w:val="28"/>
          <w:rtl/>
        </w:rPr>
        <w:t>الشركة المدعية تطعن في قرار وزارة التجارة والصناعة رفض طلبها تسجيل الكلمة (</w:t>
      </w:r>
      <w:r w:rsidRPr="00121361">
        <w:rPr>
          <w:rFonts w:eastAsia="Times New Roman"/>
          <w:sz w:val="28"/>
          <w:szCs w:val="28"/>
        </w:rPr>
        <w:t>Churchs</w:t>
      </w:r>
      <w:r w:rsidRPr="00121361">
        <w:rPr>
          <w:rFonts w:eastAsia="Times New Roman" w:hint="cs"/>
          <w:sz w:val="28"/>
          <w:szCs w:val="28"/>
          <w:rtl/>
        </w:rPr>
        <w:t>) تشيرشس علامة تجارية لها بالفئة (18) - الجهة الإدارية اقامت قرارها بالرفض لان كلمة (</w:t>
      </w:r>
      <w:r w:rsidRPr="00121361">
        <w:rPr>
          <w:rFonts w:eastAsia="Times New Roman"/>
          <w:sz w:val="28"/>
          <w:szCs w:val="28"/>
        </w:rPr>
        <w:t>churchs</w:t>
      </w:r>
      <w:r w:rsidRPr="00121361">
        <w:rPr>
          <w:rFonts w:eastAsia="Times New Roman" w:hint="cs"/>
          <w:sz w:val="28"/>
          <w:szCs w:val="28"/>
          <w:rtl/>
        </w:rPr>
        <w:t>) اللاتينية تعني كنيسة - الثابت من معاجم الترجمة أن تلك الكلمة تعني كنيسة أو متعبد النصارى ـ المدعية لا تنكر ذلك وإنما تذكر أن لها معان أخرى ـ الاطلاع على وصف العلامة من خلال استمارة طلب التسجيل يتبين انها (تشيرشس) فقط بخلاف ما وصفها المدعي وكالة في لائحة دعواه ـ المادة (٢/ب) جعلت كل تعبير أو إشارة أو رسم مخل بالدين أو يكون مطابقاً أو مماثلاً لرمز ذي صبغة دينية محظوراً تسجيله ولا يعد علامة تجارية - الكنيسة من الرموز الدينية عند النصارى ـ مؤداه: قيام قرار رفض التسجيل على صحيح حكم النظام ـ اثره: رفض الدعوى.</w:t>
      </w:r>
    </w:p>
    <w:p w:rsidR="003E2FCD" w:rsidRPr="00121361" w:rsidRDefault="003E2FCD" w:rsidP="003E2FCD">
      <w:pPr>
        <w:jc w:val="both"/>
        <w:rPr>
          <w:rFonts w:eastAsia="Times New Roman"/>
          <w:sz w:val="28"/>
          <w:szCs w:val="28"/>
          <w:rtl/>
        </w:rPr>
      </w:pPr>
    </w:p>
    <w:p w:rsidR="003E2FCD" w:rsidRPr="00121361" w:rsidRDefault="003E2FCD" w:rsidP="003E2FCD">
      <w:pPr>
        <w:jc w:val="both"/>
        <w:rPr>
          <w:rFonts w:eastAsia="Times New Roman"/>
          <w:sz w:val="28"/>
          <w:szCs w:val="28"/>
          <w:rtl/>
        </w:rPr>
      </w:pPr>
      <w:r w:rsidRPr="00121361">
        <w:rPr>
          <w:rFonts w:eastAsia="Times New Roman" w:hint="cs"/>
          <w:sz w:val="28"/>
          <w:szCs w:val="28"/>
          <w:rtl/>
        </w:rPr>
        <w:t>الوقائع</w:t>
      </w:r>
    </w:p>
    <w:p w:rsidR="003E2FCD" w:rsidRPr="00121361" w:rsidRDefault="003E2FCD" w:rsidP="003E2FCD">
      <w:pPr>
        <w:jc w:val="both"/>
        <w:rPr>
          <w:rFonts w:eastAsia="Times New Roman"/>
          <w:sz w:val="28"/>
          <w:szCs w:val="28"/>
          <w:rtl/>
        </w:rPr>
      </w:pPr>
      <w:r w:rsidRPr="00121361">
        <w:rPr>
          <w:rFonts w:eastAsia="Times New Roman" w:hint="cs"/>
          <w:sz w:val="28"/>
          <w:szCs w:val="28"/>
          <w:rtl/>
        </w:rPr>
        <w:t xml:space="preserve">تتلخص الوقائع في هذه الدعوى أنه بتاريخ ١٤٢٧/٢/٢٨هـ تقدم المدعي وكالة بلائحة دعوى تضمنت ان موكلته تقدمت لوزارة التجارة والصناعة بطلب تسجيل العلامة التجارية كلمة (تشيرشس) بحروف لاتينية بشكل مميز، أسفلها كلمتا إنجليش شوز بحروف لاتينية خاصة، وأعلاها كلمة (نور ثهمبتون انجلترا) بحروف لاتينية يعلوها شعار أسدين مميز، وجميعها داخل </w:t>
      </w:r>
      <w:r w:rsidRPr="00121361">
        <w:rPr>
          <w:rFonts w:eastAsia="Times New Roman" w:hint="cs"/>
          <w:sz w:val="28"/>
          <w:szCs w:val="28"/>
          <w:rtl/>
        </w:rPr>
        <w:lastRenderedPageBreak/>
        <w:t>شكل أهليجي محاط بمستطيل في الفئة (18) إلا أن المدعى عليها رفضت الطلب بالخطاب رقم ٢٨/٨٥٠٩ وتاريخ ١٤٢٦/٦/٢١هـ بسبب أن العنصر الأساسي في العلامة يعني كنيسة، وأضاف أنه تظلم من قرار الرفض طبقاً للمادة (13) من نظام العلامات التجارية موضحاً التميز في علامة موكلته عن غيرها من العلامات بانها لا تعني كنيسة؛ حيث إن لها عدة معان في اللغة العربية تعني صلاة أو طائفة، إضافة إلى أنها العلامة الأصلية لموكلته وقد سجلت لها علامتين على الفئتين (١٨ و٢٥) في المملكة بحروف لاتينية، وأكد المدعي في دعواه أن علامة موكلته لا تمس الشعائر الدينية، كما أن العلامة بها عناصر تميزها عن غيرها وتجعلها علامة جديرة بالحماية، كما أنها مستعملة عن طريق شركة رباعيات للتجارة الدولية بجدة ومؤسسة ركن الجلد التجارية في الخبر، وانتهى في دعواه إلى طلب إلغاء قرار وزارة التجارة والصناعة برفض طلب تسجيل علامة موكلته، وسجلت الدعوى قضية وأحيلت للدائرة فباشرت نظرها وفق المثبت بضبط القضايا. حيث حضر وكيل المدعى ......، بموجب الوكالة المرفق صورة منها بالأوراق، وحضر عن وزارة التجارة والصناعة ممثلها ......، ورد على الدعوى بمذكرة تضمنت ان المادة (٢) من نظام العلامات التجارية نصت على أنه (لا تعد ولا تسجل علامة تجارية ......، (ب) كل تعبير أو إشارة أو رسم مخل بالدين او يكون مطابقا او مماثلا لرمز ذي صبغة دينية) وان العلامة المطلوب تسجيلها تعني بالعربية (الكنيسة) وهي من الرموز الدينية التي لا يجوز تسجيلها طبقاً لنصوص النظام، وأضاف أن خطأ وزارة التجارة والصناعة في قبول تسجيل تلك العلامة على فئات أخرى، لا يبرر الاستمرار في الوقوع في الخطأ مرة أخرى وطلب رفض دعوى المدعية، وذكر وكيل المدعي بانه يكتفي بما جاء في عريضة دعواه وأنهى الأطراف ما لديهم.</w:t>
      </w:r>
    </w:p>
    <w:p w:rsidR="003E2FCD" w:rsidRPr="00121361" w:rsidRDefault="003E2FCD" w:rsidP="003E2FCD">
      <w:pPr>
        <w:jc w:val="both"/>
        <w:rPr>
          <w:rFonts w:eastAsia="Times New Roman"/>
          <w:sz w:val="28"/>
          <w:szCs w:val="28"/>
          <w:rtl/>
        </w:rPr>
      </w:pPr>
    </w:p>
    <w:p w:rsidR="003E2FCD" w:rsidRPr="0006630F" w:rsidRDefault="003E2FCD" w:rsidP="003E2FCD">
      <w:pPr>
        <w:jc w:val="center"/>
        <w:rPr>
          <w:rFonts w:eastAsia="Times New Roman"/>
          <w:b/>
          <w:bCs/>
          <w:sz w:val="28"/>
          <w:szCs w:val="28"/>
          <w:rtl/>
        </w:rPr>
      </w:pPr>
      <w:r w:rsidRPr="0006630F">
        <w:rPr>
          <w:rFonts w:eastAsia="Times New Roman" w:hint="cs"/>
          <w:b/>
          <w:bCs/>
          <w:sz w:val="28"/>
          <w:szCs w:val="28"/>
          <w:rtl/>
        </w:rPr>
        <w:t>الأسباب</w:t>
      </w:r>
    </w:p>
    <w:p w:rsidR="003E2FCD" w:rsidRPr="00121361" w:rsidRDefault="003E2FCD" w:rsidP="003E2FCD">
      <w:pPr>
        <w:jc w:val="both"/>
        <w:rPr>
          <w:rFonts w:eastAsia="Times New Roman"/>
          <w:sz w:val="28"/>
          <w:szCs w:val="28"/>
          <w:rtl/>
        </w:rPr>
      </w:pPr>
      <w:r w:rsidRPr="00121361">
        <w:rPr>
          <w:rFonts w:eastAsia="Times New Roman" w:hint="cs"/>
          <w:sz w:val="28"/>
          <w:szCs w:val="28"/>
          <w:rtl/>
        </w:rPr>
        <w:t>حيث إن المدعية تهدف في إقامتها للدعوى إلى إلغاء قرار وزارة التجارة والصناعة القاضي برفض طلبها تسجيل العلامة التجارية (</w:t>
      </w:r>
      <w:r w:rsidRPr="00121361">
        <w:rPr>
          <w:rFonts w:eastAsia="Times New Roman"/>
          <w:sz w:val="28"/>
          <w:szCs w:val="28"/>
        </w:rPr>
        <w:t>churchs</w:t>
      </w:r>
      <w:r w:rsidRPr="00121361">
        <w:rPr>
          <w:rFonts w:eastAsia="Times New Roman" w:hint="cs"/>
          <w:sz w:val="28"/>
          <w:szCs w:val="28"/>
          <w:rtl/>
        </w:rPr>
        <w:t>) تشيرشس في الفئة (</w:t>
      </w:r>
      <w:r w:rsidRPr="00121361">
        <w:rPr>
          <w:rFonts w:eastAsia="Times New Roman" w:hint="cs"/>
          <w:sz w:val="28"/>
          <w:szCs w:val="28"/>
          <w:rtl/>
          <w:lang w:bidi="fa-IR"/>
        </w:rPr>
        <w:t xml:space="preserve">۱۸) </w:t>
      </w:r>
      <w:r w:rsidRPr="00121361">
        <w:rPr>
          <w:rFonts w:eastAsia="Times New Roman" w:hint="cs"/>
          <w:sz w:val="28"/>
          <w:szCs w:val="28"/>
          <w:rtl/>
        </w:rPr>
        <w:t>فإن هذه الدعوى تعد من المنازعات الناشئة عن تطبيق نظام العلامات التجارية الصادر بالمرسوم الملكي رقم (م/٢١) وتاريخ ١٤٢٣/٥/٢٨هـ، التي يختص ديوان المظالم بنظرها طبقا للمادة (</w:t>
      </w:r>
      <w:r w:rsidRPr="00121361">
        <w:rPr>
          <w:rFonts w:eastAsia="Times New Roman" w:hint="cs"/>
          <w:sz w:val="28"/>
          <w:szCs w:val="28"/>
          <w:rtl/>
          <w:lang w:bidi="fa-IR"/>
        </w:rPr>
        <w:t>۱/۸/</w:t>
      </w:r>
      <w:r w:rsidRPr="00121361">
        <w:rPr>
          <w:rFonts w:eastAsia="Times New Roman" w:hint="cs"/>
          <w:sz w:val="28"/>
          <w:szCs w:val="28"/>
          <w:rtl/>
        </w:rPr>
        <w:t>ح) من نظامه الصادر بالمرسوم الملكي رقم (م/٥١) تاريخ ١٤٠٢/</w:t>
      </w:r>
      <w:r w:rsidRPr="00121361">
        <w:rPr>
          <w:rFonts w:eastAsia="Times New Roman" w:hint="cs"/>
          <w:sz w:val="28"/>
          <w:szCs w:val="28"/>
          <w:rtl/>
          <w:lang w:bidi="fa-IR"/>
        </w:rPr>
        <w:t>۷/۱۷</w:t>
      </w:r>
      <w:r w:rsidRPr="00121361">
        <w:rPr>
          <w:rFonts w:eastAsia="Times New Roman" w:hint="cs"/>
          <w:sz w:val="28"/>
          <w:szCs w:val="28"/>
          <w:rtl/>
        </w:rPr>
        <w:t xml:space="preserve">هـ، كما تعتبر حسب التكييف النظامي طعناً في قرار المدعى عليها وتدخل الدعوى تبعاً لاختصاص الديوان الولائي في اختصاص الدائرة النوعي والمكاني طبقاً لقراري معالي رئيس الديوان رقم 100 لعام ١٤٢٢هـ ورقم 11 لعام 1406هـ. وحيث إنه عن قبول الدعوى شكلا، فالثابت تبلغ المدعية بقرار معالي وزير التجارة رفض طلب تسجيل العلامة التجارية محل النزاع بخطاب مدير عام العلامات والوكالات التجارية رقم ٢٨/١٤١٧ وتاريخ ١٤٢٧/٢/٤هـ، وحيث إن المدعية تظلمت إلى ديوان المظالم بتاريخ ١٤٢٧/٢/٢٨هـ، باستدعائها المقيد برقم </w:t>
      </w:r>
      <w:r w:rsidRPr="00121361">
        <w:rPr>
          <w:rFonts w:eastAsia="Times New Roman" w:hint="cs"/>
          <w:sz w:val="28"/>
          <w:szCs w:val="28"/>
          <w:rtl/>
          <w:lang w:bidi="fa-IR"/>
        </w:rPr>
        <w:t>۱/۹۱۱/</w:t>
      </w:r>
      <w:r w:rsidRPr="00121361">
        <w:rPr>
          <w:rFonts w:eastAsia="Times New Roman" w:hint="cs"/>
          <w:sz w:val="28"/>
          <w:szCs w:val="28"/>
          <w:rtl/>
        </w:rPr>
        <w:t xml:space="preserve">ق فيكون تقدمها خلال المدد المحددة لقبول الاعتراض على قرار المدعى عليها وفق المادة الثالثة عشرة من نظام العلامات التجارية، واما عن موضوع الدعوى فالثابت من اوراق القضية ان المدعى عليها قد اقامت قرارها برفض تسجيل علامة المدعية لان كلمة </w:t>
      </w:r>
      <w:r w:rsidRPr="00121361">
        <w:rPr>
          <w:rFonts w:eastAsia="Times New Roman"/>
          <w:sz w:val="28"/>
          <w:szCs w:val="28"/>
        </w:rPr>
        <w:t>CHURCHS</w:t>
      </w:r>
      <w:r w:rsidRPr="00121361">
        <w:rPr>
          <w:rFonts w:eastAsia="Times New Roman" w:hint="cs"/>
          <w:sz w:val="28"/>
          <w:szCs w:val="28"/>
          <w:rtl/>
        </w:rPr>
        <w:t xml:space="preserve"> اللاتينية تعني (كنيسة)، وحيث الثابت من معاجم الترجمة ان تلك الكلمة تعني كنيسة او متعبد النصارى والمدعي لا ينكر ذلك، وإنما يذكر أن لها معان أخرى، وباطلاع الدائرة على وصف العلامة المطلوب تسجيلها من خلال استمارة طلب التسجيل المرفق صورة منها في الأوراق المقدمة من ممثل وزارة التجارة يتبين أنها كلمة تشيرشس فقط بخلاف ما وصفها المدعي وكالة في لائحة دعواه، وحيث إن المادة الثانية نصت على انه لا تعد </w:t>
      </w:r>
      <w:r w:rsidRPr="00121361">
        <w:rPr>
          <w:rFonts w:eastAsia="Times New Roman" w:hint="cs"/>
          <w:sz w:val="28"/>
          <w:szCs w:val="28"/>
          <w:rtl/>
        </w:rPr>
        <w:lastRenderedPageBreak/>
        <w:t>ولا تسجل علامة تجارية الإشارات والشعارات والأعلام الوارد بيانها ومنها (ب) كل تعبير أو إشارة أو رسم مخل بالدين أو يكون مطابقاً أو مماثلاً لرمز ذي صبغة دينية. وحيث إن الكنيسة من الرموز الدينية لدى النصارى فإنه لا يجوز تسجيلها طبقا لهذه المادة وتكون المدعى عليها قد اقامت قرارها على سند صحيح من النظام. ولكل ما تقدم حكمت الدائرة: برفض دعوى شركة...... البريطانية ضد وزارة التجارة والصناعة. وبالله التوفيق. وصلى الله وسلم على نبينا محمد وعلى آله وصحبه أجمعين.</w:t>
      </w:r>
    </w:p>
    <w:p w:rsidR="003E2FCD" w:rsidRPr="0006630F" w:rsidRDefault="003E2FCD" w:rsidP="003E2FCD">
      <w:pPr>
        <w:jc w:val="both"/>
        <w:rPr>
          <w:rFonts w:eastAsia="Times New Roman"/>
          <w:b/>
          <w:bCs/>
          <w:sz w:val="28"/>
          <w:szCs w:val="28"/>
          <w:rtl/>
        </w:rPr>
      </w:pPr>
      <w:r w:rsidRPr="0006630F">
        <w:rPr>
          <w:rFonts w:eastAsia="Times New Roman" w:hint="cs"/>
          <w:b/>
          <w:bCs/>
          <w:sz w:val="28"/>
          <w:szCs w:val="28"/>
          <w:rtl/>
        </w:rPr>
        <w:t>هيئة التدقيق</w:t>
      </w:r>
    </w:p>
    <w:p w:rsidR="003E2FCD" w:rsidRPr="00121361" w:rsidRDefault="003E2FCD" w:rsidP="003E2FCD">
      <w:pPr>
        <w:jc w:val="both"/>
        <w:rPr>
          <w:rFonts w:eastAsia="Times New Roman"/>
          <w:sz w:val="28"/>
          <w:szCs w:val="28"/>
          <w:rtl/>
        </w:rPr>
      </w:pPr>
      <w:r w:rsidRPr="00121361">
        <w:rPr>
          <w:rFonts w:eastAsia="Times New Roman" w:hint="cs"/>
          <w:sz w:val="28"/>
          <w:szCs w:val="28"/>
          <w:rtl/>
        </w:rPr>
        <w:t>حکمت هيئة التدقيق ـ الدائرة الخامسة.: بتأييد حكم الدائرة الإدارية الثالثة رقم 76/د/إ/3 لعام ١٤٢٧هـ الصادر في القضية رقم 1/911/ق لعام ١٤٢٧هـ، فيما انتهى إليه من قضاء. والله الموفق. وصلى الله وسلم على نبينا محمد وعلى آله وصحبه أجمعين.</w:t>
      </w:r>
    </w:p>
    <w:p w:rsidR="003E2FCD" w:rsidRPr="00121361" w:rsidRDefault="003E2FCD" w:rsidP="003E2FCD">
      <w:pPr>
        <w:jc w:val="both"/>
        <w:rPr>
          <w:rFonts w:eastAsia="Times New Roman"/>
          <w:sz w:val="28"/>
          <w:szCs w:val="28"/>
          <w:rtl/>
        </w:rPr>
      </w:pPr>
    </w:p>
    <w:p w:rsidR="003E2FCD" w:rsidRPr="00121361" w:rsidRDefault="003E2FCD" w:rsidP="003E2FCD">
      <w:pPr>
        <w:jc w:val="both"/>
        <w:rPr>
          <w:rFonts w:eastAsia="Times New Roman"/>
          <w:sz w:val="28"/>
          <w:szCs w:val="28"/>
          <w:rtl/>
        </w:rPr>
      </w:pPr>
    </w:p>
    <w:p w:rsidR="003E2FCD" w:rsidRPr="0006630F" w:rsidRDefault="003E2FCD" w:rsidP="003E2FCD">
      <w:pPr>
        <w:jc w:val="both"/>
        <w:rPr>
          <w:rFonts w:eastAsia="Times New Roman"/>
          <w:b/>
          <w:bCs/>
          <w:sz w:val="28"/>
          <w:szCs w:val="28"/>
          <w:rtl/>
        </w:rPr>
      </w:pPr>
      <w:r w:rsidRPr="0006630F">
        <w:rPr>
          <w:rFonts w:eastAsia="Times New Roman" w:hint="cs"/>
          <w:b/>
          <w:bCs/>
          <w:sz w:val="28"/>
          <w:szCs w:val="28"/>
          <w:rtl/>
        </w:rPr>
        <w:t>رقم القضية 1/735/ق لعام ١٤٢٤هـ</w:t>
      </w:r>
    </w:p>
    <w:p w:rsidR="003E2FCD" w:rsidRPr="0006630F" w:rsidRDefault="003E2FCD" w:rsidP="003E2FCD">
      <w:pPr>
        <w:jc w:val="both"/>
        <w:rPr>
          <w:rFonts w:eastAsia="Times New Roman"/>
          <w:b/>
          <w:bCs/>
          <w:sz w:val="28"/>
          <w:szCs w:val="28"/>
          <w:rtl/>
        </w:rPr>
      </w:pPr>
      <w:r w:rsidRPr="0006630F">
        <w:rPr>
          <w:rFonts w:eastAsia="Times New Roman" w:hint="cs"/>
          <w:b/>
          <w:bCs/>
          <w:sz w:val="28"/>
          <w:szCs w:val="28"/>
          <w:rtl/>
        </w:rPr>
        <w:t>رقم الحكم الابتدائي 46/د/1/1 لعام ١٤٢٧هـ</w:t>
      </w:r>
    </w:p>
    <w:p w:rsidR="003E2FCD" w:rsidRPr="0006630F" w:rsidRDefault="003E2FCD" w:rsidP="003E2FCD">
      <w:pPr>
        <w:jc w:val="both"/>
        <w:rPr>
          <w:rFonts w:eastAsia="Times New Roman"/>
          <w:b/>
          <w:bCs/>
          <w:sz w:val="28"/>
          <w:szCs w:val="28"/>
          <w:rtl/>
        </w:rPr>
      </w:pPr>
      <w:r w:rsidRPr="0006630F">
        <w:rPr>
          <w:rFonts w:eastAsia="Times New Roman" w:hint="cs"/>
          <w:b/>
          <w:bCs/>
          <w:sz w:val="28"/>
          <w:szCs w:val="28"/>
          <w:rtl/>
        </w:rPr>
        <w:t>رقم حكم التدقيق 363/ت/ه لعام ١٤٢٧هـ</w:t>
      </w:r>
    </w:p>
    <w:p w:rsidR="003E2FCD" w:rsidRPr="0006630F" w:rsidRDefault="003E2FCD" w:rsidP="003E2FCD">
      <w:pPr>
        <w:jc w:val="both"/>
        <w:rPr>
          <w:rFonts w:eastAsia="Times New Roman"/>
          <w:b/>
          <w:bCs/>
          <w:sz w:val="28"/>
          <w:szCs w:val="28"/>
          <w:rtl/>
        </w:rPr>
      </w:pPr>
      <w:r w:rsidRPr="0006630F">
        <w:rPr>
          <w:rFonts w:eastAsia="Times New Roman" w:hint="cs"/>
          <w:b/>
          <w:bCs/>
          <w:sz w:val="28"/>
          <w:szCs w:val="28"/>
          <w:rtl/>
        </w:rPr>
        <w:t>تاريخ الجلسة ١٤٢٧/٨/١٩هـ</w:t>
      </w:r>
    </w:p>
    <w:p w:rsidR="003E2FCD" w:rsidRPr="0006630F" w:rsidRDefault="003E2FCD" w:rsidP="003E2FCD">
      <w:pPr>
        <w:jc w:val="center"/>
        <w:rPr>
          <w:rFonts w:eastAsia="Times New Roman"/>
          <w:b/>
          <w:bCs/>
          <w:sz w:val="28"/>
          <w:szCs w:val="28"/>
          <w:rtl/>
        </w:rPr>
      </w:pPr>
      <w:r w:rsidRPr="0006630F">
        <w:rPr>
          <w:rFonts w:eastAsia="Times New Roman" w:hint="cs"/>
          <w:b/>
          <w:bCs/>
          <w:sz w:val="28"/>
          <w:szCs w:val="28"/>
          <w:rtl/>
        </w:rPr>
        <w:t>الموضوعات</w:t>
      </w:r>
    </w:p>
    <w:p w:rsidR="003E2FCD" w:rsidRPr="0006630F" w:rsidRDefault="003E2FCD" w:rsidP="003E2FCD">
      <w:pPr>
        <w:jc w:val="both"/>
        <w:rPr>
          <w:rFonts w:eastAsia="Times New Roman"/>
          <w:b/>
          <w:bCs/>
          <w:sz w:val="28"/>
          <w:szCs w:val="28"/>
          <w:rtl/>
        </w:rPr>
      </w:pPr>
      <w:r w:rsidRPr="0006630F">
        <w:rPr>
          <w:rFonts w:eastAsia="Times New Roman" w:hint="cs"/>
          <w:b/>
          <w:bCs/>
          <w:sz w:val="28"/>
          <w:szCs w:val="28"/>
          <w:rtl/>
        </w:rPr>
        <w:t>ملكية فكرية ـ علامة تجارية ـ طعن في قرار قبول تسجيل علامة تجارية ـ هيئة الأمر بالمعروف والنهي عن المنكر ـ رموز دينية - سلامة القرار.</w:t>
      </w:r>
    </w:p>
    <w:p w:rsidR="003E2FCD" w:rsidRPr="0006630F" w:rsidRDefault="003E2FCD" w:rsidP="003E2FCD">
      <w:pPr>
        <w:jc w:val="both"/>
        <w:rPr>
          <w:rFonts w:eastAsia="Times New Roman"/>
          <w:b/>
          <w:bCs/>
          <w:sz w:val="28"/>
          <w:szCs w:val="28"/>
          <w:rtl/>
        </w:rPr>
      </w:pPr>
    </w:p>
    <w:p w:rsidR="003E2FCD" w:rsidRPr="0006630F" w:rsidRDefault="003E2FCD" w:rsidP="003E2FCD">
      <w:pPr>
        <w:jc w:val="center"/>
        <w:rPr>
          <w:rFonts w:eastAsia="Times New Roman"/>
          <w:b/>
          <w:bCs/>
          <w:sz w:val="28"/>
          <w:szCs w:val="28"/>
          <w:rtl/>
        </w:rPr>
      </w:pPr>
      <w:r w:rsidRPr="0006630F">
        <w:rPr>
          <w:rFonts w:eastAsia="Times New Roman" w:hint="cs"/>
          <w:b/>
          <w:bCs/>
          <w:sz w:val="28"/>
          <w:szCs w:val="28"/>
          <w:rtl/>
        </w:rPr>
        <w:t>الأنظمة واللوائح</w:t>
      </w:r>
    </w:p>
    <w:p w:rsidR="003E2FCD" w:rsidRPr="00121361" w:rsidRDefault="003E2FCD" w:rsidP="003E2FCD">
      <w:pPr>
        <w:jc w:val="both"/>
        <w:rPr>
          <w:rFonts w:eastAsia="Times New Roman"/>
          <w:sz w:val="28"/>
          <w:szCs w:val="28"/>
          <w:rtl/>
        </w:rPr>
      </w:pPr>
      <w:r w:rsidRPr="00121361">
        <w:rPr>
          <w:rFonts w:eastAsia="Times New Roman" w:hint="cs"/>
          <w:sz w:val="28"/>
          <w:szCs w:val="28"/>
          <w:rtl/>
        </w:rPr>
        <w:t>نظام العلامات التجارية الصادر بالمرسوم الملكي رقم (م/٢١) وتاريخ ١٤٢٣/٥/٢٨ هـ.</w:t>
      </w:r>
    </w:p>
    <w:p w:rsidR="003E2FCD" w:rsidRPr="00121361" w:rsidRDefault="003E2FCD" w:rsidP="003E2FCD">
      <w:pPr>
        <w:jc w:val="both"/>
        <w:rPr>
          <w:rFonts w:eastAsia="Times New Roman"/>
          <w:sz w:val="28"/>
          <w:szCs w:val="28"/>
          <w:rtl/>
        </w:rPr>
      </w:pPr>
    </w:p>
    <w:p w:rsidR="003E2FCD" w:rsidRPr="0073351E" w:rsidRDefault="003E2FCD" w:rsidP="003E2FCD">
      <w:pPr>
        <w:jc w:val="center"/>
        <w:rPr>
          <w:rFonts w:eastAsia="Times New Roman"/>
          <w:b/>
          <w:bCs/>
          <w:sz w:val="28"/>
          <w:szCs w:val="28"/>
          <w:rtl/>
        </w:rPr>
      </w:pPr>
      <w:r w:rsidRPr="0073351E">
        <w:rPr>
          <w:rFonts w:eastAsia="Times New Roman" w:hint="cs"/>
          <w:b/>
          <w:bCs/>
          <w:sz w:val="28"/>
          <w:szCs w:val="28"/>
          <w:rtl/>
        </w:rPr>
        <w:t>الملخص</w:t>
      </w:r>
    </w:p>
    <w:p w:rsidR="003E2FCD" w:rsidRPr="00121361" w:rsidRDefault="003E2FCD" w:rsidP="003E2FCD">
      <w:pPr>
        <w:jc w:val="both"/>
        <w:rPr>
          <w:rFonts w:eastAsia="Times New Roman"/>
          <w:sz w:val="28"/>
          <w:szCs w:val="28"/>
          <w:rtl/>
        </w:rPr>
      </w:pPr>
      <w:r w:rsidRPr="00121361">
        <w:rPr>
          <w:rFonts w:eastAsia="Times New Roman" w:hint="cs"/>
          <w:sz w:val="28"/>
          <w:szCs w:val="28"/>
          <w:rtl/>
        </w:rPr>
        <w:t>الجهة الإدارية المدعية تطعن في قرار وزارة التجارة قبول تسجيل حرف تي (</w:t>
      </w:r>
      <w:r w:rsidRPr="00121361">
        <w:rPr>
          <w:rFonts w:eastAsia="Times New Roman"/>
          <w:sz w:val="28"/>
          <w:szCs w:val="28"/>
        </w:rPr>
        <w:t>T</w:t>
      </w:r>
      <w:r w:rsidRPr="00121361">
        <w:rPr>
          <w:rFonts w:eastAsia="Times New Roman" w:hint="cs"/>
          <w:sz w:val="28"/>
          <w:szCs w:val="28"/>
          <w:rtl/>
        </w:rPr>
        <w:t>) بشكل خاص داخل إطار بيضوي علامة تجارية لشركة. ......، بالفئة (6) بحجة أنه يمثل الصليب وهو شعار النصارى المنهي عن اتخاذه شرعاً ـ العلامة تمثل الحرف الاول من اسم الشركة طالبة التسجيل ورسم هذا الحرف بنفس الطريقة والكيفية التي يكتب بها هذا الحرف عادة وعرفا في تلك اللغة، ومن ثم فانه لا : يعد تسجيل هذا الحرف صليباً ـ الحرف محاط بدائرة مغلقة على شكل بيضة فيبتعد عن شبهة قصد تسجيل علامة الصليب علامة تجارية وينتفي المحظور الشرعي - المادة الاولى من نظام العلامات التجارية اعتبرت الحروف المميزة من ضمن ما يعد علامة تجارية - مؤداه: قيام قرار التسجيل متفقا ، ا مع النظام - أثره: رفض الدعوى.</w:t>
      </w:r>
    </w:p>
    <w:p w:rsidR="003E2FCD" w:rsidRPr="00121361" w:rsidRDefault="003E2FCD" w:rsidP="003E2FCD">
      <w:pPr>
        <w:jc w:val="both"/>
        <w:rPr>
          <w:rFonts w:eastAsia="Times New Roman"/>
          <w:sz w:val="28"/>
          <w:szCs w:val="28"/>
          <w:rtl/>
        </w:rPr>
      </w:pPr>
    </w:p>
    <w:p w:rsidR="003E2FCD" w:rsidRPr="0073351E" w:rsidRDefault="003E2FCD" w:rsidP="003E2FCD">
      <w:pPr>
        <w:jc w:val="center"/>
        <w:rPr>
          <w:rFonts w:eastAsia="Times New Roman"/>
          <w:b/>
          <w:bCs/>
          <w:sz w:val="28"/>
          <w:szCs w:val="28"/>
          <w:rtl/>
        </w:rPr>
      </w:pPr>
      <w:r w:rsidRPr="0073351E">
        <w:rPr>
          <w:rFonts w:eastAsia="Times New Roman" w:hint="cs"/>
          <w:b/>
          <w:bCs/>
          <w:sz w:val="28"/>
          <w:szCs w:val="28"/>
          <w:rtl/>
        </w:rPr>
        <w:t>الوقائع</w:t>
      </w:r>
    </w:p>
    <w:p w:rsidR="003E2FCD" w:rsidRPr="00121361" w:rsidRDefault="003E2FCD" w:rsidP="003E2FCD">
      <w:pPr>
        <w:jc w:val="both"/>
        <w:rPr>
          <w:rFonts w:eastAsia="Times New Roman"/>
          <w:sz w:val="28"/>
          <w:szCs w:val="28"/>
          <w:rtl/>
        </w:rPr>
      </w:pPr>
      <w:r w:rsidRPr="00121361">
        <w:rPr>
          <w:rFonts w:eastAsia="Times New Roman" w:hint="cs"/>
          <w:sz w:val="28"/>
          <w:szCs w:val="28"/>
          <w:rtl/>
        </w:rPr>
        <w:t>تتلخص وقائع الدعوى في ان المدعية تقدمت للديوان بلائحة دعوى تتضمن اعتراضها على قبول الوزارة طلب تسجيل الحرف اللاتيني (تي) (</w:t>
      </w:r>
      <w:r w:rsidRPr="00121361">
        <w:rPr>
          <w:rFonts w:eastAsia="Times New Roman"/>
          <w:sz w:val="28"/>
          <w:szCs w:val="28"/>
        </w:rPr>
        <w:t>T</w:t>
      </w:r>
      <w:r w:rsidRPr="00121361">
        <w:rPr>
          <w:rFonts w:eastAsia="Times New Roman" w:hint="cs"/>
          <w:sz w:val="28"/>
          <w:szCs w:val="28"/>
          <w:rtl/>
        </w:rPr>
        <w:t xml:space="preserve">) بشكل خاص داخل إطار بيضوي علامة تجارية لشركة...... الالمانية بالفئة 6 والمعلن عنه في جريدة أم القرى بالعدد رقم </w:t>
      </w:r>
      <w:r w:rsidRPr="00121361">
        <w:rPr>
          <w:rFonts w:eastAsia="Times New Roman" w:hint="cs"/>
          <w:sz w:val="28"/>
          <w:szCs w:val="28"/>
          <w:rtl/>
          <w:lang w:bidi="fa-IR"/>
        </w:rPr>
        <w:t>۲۸۳۸</w:t>
      </w:r>
      <w:r w:rsidRPr="00121361">
        <w:rPr>
          <w:rFonts w:eastAsia="Times New Roman" w:hint="cs"/>
          <w:sz w:val="28"/>
          <w:szCs w:val="28"/>
          <w:rtl/>
        </w:rPr>
        <w:t xml:space="preserve"> تاریخ ١٤٢٣/</w:t>
      </w:r>
      <w:r w:rsidRPr="00121361">
        <w:rPr>
          <w:rFonts w:eastAsia="Times New Roman" w:hint="cs"/>
          <w:sz w:val="28"/>
          <w:szCs w:val="28"/>
          <w:rtl/>
          <w:lang w:bidi="fa-IR"/>
        </w:rPr>
        <w:t>۱۲/۱۳</w:t>
      </w:r>
      <w:r w:rsidRPr="00121361">
        <w:rPr>
          <w:rFonts w:eastAsia="Times New Roman" w:hint="cs"/>
          <w:sz w:val="28"/>
          <w:szCs w:val="28"/>
          <w:rtl/>
        </w:rPr>
        <w:t xml:space="preserve">هـ، بحجة أنه يمثل الصليب وهو شعار النصارى المنهي عن اتخاذه شرعا ولمخالفته الفقرة (ب، ج) من المادة الثانية من نظام العلامات التجارية، وطلبت الهيئة إلغاء القرار. وبإحالة القضية إلى هذه الدائرة حددت جلسة لنظرها حضرها ممثل المدعية . . ، وممثل الجهة المدعى عليها ......، كما حضر وكيل طالبة التسجيل، وأجاب ممثل الوزارة على الدعوى بأن العلامة المطلوب تسجيلها عبارة عن حرف (تي) اللاتيني داخل إطار بيضوي وأنها لا تمثل رسم صليب، والمادة الأولى من نظام العلامات التجارية اعتبرت الحروف من ضمن ما يعد علامة تجارية، وقدم وكيل طالبة التسجيل مذكرة أكد فيها أن الحرف (تي) المطلوب تسجيله هو حرف لاتيني وليس رسماً لصليب؛ إذ إن الشكل المعروف للصليب هو تقاطع خطين مستقيمين، وعقب ممثل المدعية بأن العلامة المطلوب تسجيلها رسمت بشكل خاص مما أخرجها عن شكل الحرف اللاتيني (تي) إلى شكل صليب وقدم صورة من صفحات كتاب (كيف تدعونصرانياً إلى الإسلام؟) لمؤلفه ......، نشر مكتبة دار السلام ط٢ عام ١٤١٤هـ، وصورة صفحة من قاموس الكتاب المقدس من منشورات مكتبة المشعل ببيروت بإشراف رابطة الكنائس الإنجيلية في الشرق الأوسط وتأليف نخبة من الاساتذة ذوي الاختصاص ومن اللاهوتيين، والتي توضح اشكالاً متعدده ومختلفه من الصلبان ومن ضمنها شكل العلامة محل الدعوى. بعد ذلك أصدرت الدائرة بتشكيلها السابق حكمها رقم ٩٣/د/إ/1 لعام ١٤٢٤هـ، بإلغاء قرار الوزارة فقدمت الوزارة اعتراضها عليه، وبعرضه على هيئة التدقيق نقضت الحكم وأعادت القضية إلى الدائرة لأسباب مجملها ان الحرف (تي) اللاتيني داخل شكل بيضوي هو الحرف الاول من اسم الشركة طالبة التسجيل وجعله علامة تجارية لها امر سائغ ولم يظهر من واقع الاطلاع على العلامة انها تشتمل على محظور شرعي. وقررت الدائرة بتشكيلها الحالي فتح المرافعة في القضية واستمعت الدائرة إلى اقوال أطراف الدعوى ولم تخرج عما احتواه ملف القضية. الأسنان بعد الاطلاع على أوراق القضية تبين أنها اعتراض على قرار الوزارة قبول طلب تسجيل الحرف اللاتيني (تي </w:t>
      </w:r>
      <w:r w:rsidRPr="00121361">
        <w:rPr>
          <w:rFonts w:eastAsia="Times New Roman"/>
          <w:sz w:val="28"/>
          <w:szCs w:val="28"/>
        </w:rPr>
        <w:t>T</w:t>
      </w:r>
      <w:r w:rsidRPr="00121361">
        <w:rPr>
          <w:rFonts w:eastAsia="Times New Roman" w:hint="cs"/>
          <w:sz w:val="28"/>
          <w:szCs w:val="28"/>
          <w:rtl/>
        </w:rPr>
        <w:t>) داخل شكل بيضوي علامة تجارية لشركة...... الالمانية فيختص الديوان بنظر الدعوى وفقا للمادة (</w:t>
      </w:r>
      <w:r w:rsidRPr="00121361">
        <w:rPr>
          <w:rFonts w:eastAsia="Times New Roman" w:hint="cs"/>
          <w:sz w:val="28"/>
          <w:szCs w:val="28"/>
          <w:rtl/>
          <w:lang w:bidi="fa-IR"/>
        </w:rPr>
        <w:t>۱/۸/</w:t>
      </w:r>
      <w:r w:rsidRPr="00121361">
        <w:rPr>
          <w:rFonts w:eastAsia="Times New Roman" w:hint="cs"/>
          <w:sz w:val="28"/>
          <w:szCs w:val="28"/>
          <w:rtl/>
        </w:rPr>
        <w:t>ح) من نظامه والمادة (١٥) من نظام العلامات التجارية. وحيث إن الإعلان عن الطلب في الجريدة بتاريخ ١٤٢٣/١٢/١٣هـ، وتقدمت المدعية بدعواها إلى الديوان بتاريخ ١٤٢٥/٣/١٢هـ، فتكون الدعوى مرفوعة خلال المدة النظامية. وفي الموضوع؛ فإن الثابت للدائرة ان العلامة تمثل الحرف الاول من اسم الشركة، ورسم هذا الحرف بنفس الطريقة والكيفية التي يكتب بها هذا الحرف عادة وعرفا في تلك اللغة، ومن ثم فإنه لا يعد تسجيل هذا الحرف صليبا، إضافة إلى ان الحرف محاط بدائرة مغلقة على شكل بيضة وفقاً لما نشر في الإعلان، وبالتالي فإنه يبعد شبهة قصد تسجيل علامة الصليب عن العلامة محل الدعوى، مما ترى معه الدائرة أن تسجيل هذه العلامة لا يعد من قبيل تسجيل الصليب علامة تجارية، ومن ثم ينتفي المحظور الشرعي. لهذ</w:t>
      </w:r>
      <w:r w:rsidRPr="00121361">
        <w:rPr>
          <w:rFonts w:eastAsia="Times New Roman" w:hint="eastAsia"/>
          <w:sz w:val="28"/>
          <w:szCs w:val="28"/>
          <w:rtl/>
        </w:rPr>
        <w:t>ه</w:t>
      </w:r>
      <w:r w:rsidRPr="00121361">
        <w:rPr>
          <w:rFonts w:eastAsia="Times New Roman" w:hint="cs"/>
          <w:sz w:val="28"/>
          <w:szCs w:val="28"/>
          <w:rtl/>
        </w:rPr>
        <w:t xml:space="preserve"> الاسباب وبعد المداولة حكمت الدائرة: برفض دعوى الرئاسة العامة لهيئة الامر بالمعروف والنهي عن المنكر ضد وزارة التجارة والصناعة. والله الموفق. وصلى الله وسلم على نبينا محمد وعلى آله وصحبه أجمعين.</w:t>
      </w:r>
    </w:p>
    <w:p w:rsidR="003E2FCD" w:rsidRPr="0073351E" w:rsidRDefault="003E2FCD" w:rsidP="003E2FCD">
      <w:pPr>
        <w:jc w:val="both"/>
        <w:rPr>
          <w:rFonts w:eastAsia="Times New Roman"/>
          <w:b/>
          <w:bCs/>
          <w:sz w:val="28"/>
          <w:szCs w:val="28"/>
          <w:rtl/>
        </w:rPr>
      </w:pPr>
      <w:r w:rsidRPr="0073351E">
        <w:rPr>
          <w:rFonts w:eastAsia="Times New Roman" w:hint="cs"/>
          <w:b/>
          <w:bCs/>
          <w:sz w:val="28"/>
          <w:szCs w:val="28"/>
          <w:rtl/>
        </w:rPr>
        <w:lastRenderedPageBreak/>
        <w:t>هيئة التدقيق</w:t>
      </w:r>
    </w:p>
    <w:p w:rsidR="003E2FCD" w:rsidRPr="00121361" w:rsidRDefault="003E2FCD" w:rsidP="003E2FCD">
      <w:pPr>
        <w:jc w:val="both"/>
        <w:rPr>
          <w:rFonts w:eastAsia="Times New Roman"/>
          <w:sz w:val="28"/>
          <w:szCs w:val="28"/>
          <w:rtl/>
        </w:rPr>
      </w:pPr>
      <w:r w:rsidRPr="00121361">
        <w:rPr>
          <w:rFonts w:eastAsia="Times New Roman" w:hint="cs"/>
          <w:sz w:val="28"/>
          <w:szCs w:val="28"/>
          <w:rtl/>
        </w:rPr>
        <w:t>حکمت هيئة التدقيق ـ الدائرة الخامسة بتأييد حكم الدائرة الإدارية الاولى رقم 46/د/إ/1 لعام ١٤٢٧هـ، الصادر في القضية رقم 1/735/ق لعام ١٤٢٤هـ، فيما انتهى إليه من قضاء. والله الموفق. وصلى الله وسلم على نبينا محمد وعلى آله وصحبه أجمعين.</w:t>
      </w:r>
    </w:p>
    <w:p w:rsidR="003E2FCD" w:rsidRPr="00121361" w:rsidRDefault="003E2FCD" w:rsidP="003E2FCD">
      <w:pPr>
        <w:jc w:val="both"/>
        <w:rPr>
          <w:rFonts w:eastAsia="Times New Roman"/>
          <w:sz w:val="28"/>
          <w:szCs w:val="28"/>
          <w:rtl/>
        </w:rPr>
      </w:pPr>
    </w:p>
    <w:p w:rsidR="003E2FCD" w:rsidRPr="00121361" w:rsidRDefault="003E2FCD" w:rsidP="003E2FCD">
      <w:pPr>
        <w:jc w:val="both"/>
        <w:rPr>
          <w:rFonts w:eastAsia="Times New Roman"/>
          <w:sz w:val="28"/>
          <w:szCs w:val="28"/>
          <w:rtl/>
        </w:rPr>
      </w:pPr>
    </w:p>
    <w:p w:rsidR="003E2FCD" w:rsidRPr="00121361"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73351E" w:rsidRDefault="003E2FCD" w:rsidP="003E2FCD">
      <w:pPr>
        <w:jc w:val="both"/>
        <w:rPr>
          <w:rFonts w:eastAsia="Times New Roman"/>
          <w:b/>
          <w:bCs/>
          <w:sz w:val="28"/>
          <w:szCs w:val="28"/>
          <w:rtl/>
        </w:rPr>
      </w:pPr>
      <w:r w:rsidRPr="0073351E">
        <w:rPr>
          <w:rFonts w:eastAsia="Times New Roman" w:hint="cs"/>
          <w:b/>
          <w:bCs/>
          <w:sz w:val="28"/>
          <w:szCs w:val="28"/>
          <w:rtl/>
        </w:rPr>
        <w:t>رقم القضية 689/1/ق لعام ١٤٢٧هـ</w:t>
      </w:r>
    </w:p>
    <w:p w:rsidR="003E2FCD" w:rsidRPr="0073351E" w:rsidRDefault="003E2FCD" w:rsidP="003E2FCD">
      <w:pPr>
        <w:jc w:val="both"/>
        <w:rPr>
          <w:rFonts w:eastAsia="Times New Roman"/>
          <w:b/>
          <w:bCs/>
          <w:sz w:val="28"/>
          <w:szCs w:val="28"/>
          <w:rtl/>
        </w:rPr>
      </w:pPr>
      <w:r w:rsidRPr="0073351E">
        <w:rPr>
          <w:rFonts w:eastAsia="Times New Roman" w:hint="cs"/>
          <w:b/>
          <w:bCs/>
          <w:sz w:val="28"/>
          <w:szCs w:val="28"/>
          <w:rtl/>
        </w:rPr>
        <w:t>رقم الحكم الابتدائي ٧/١/٥/٢٢ لعام ١٤٢٧هـ</w:t>
      </w:r>
    </w:p>
    <w:p w:rsidR="003E2FCD" w:rsidRPr="0073351E" w:rsidRDefault="003E2FCD" w:rsidP="003E2FCD">
      <w:pPr>
        <w:jc w:val="both"/>
        <w:rPr>
          <w:rFonts w:eastAsia="Times New Roman"/>
          <w:b/>
          <w:bCs/>
          <w:sz w:val="28"/>
          <w:szCs w:val="28"/>
          <w:rtl/>
        </w:rPr>
      </w:pPr>
      <w:r w:rsidRPr="0073351E">
        <w:rPr>
          <w:rFonts w:eastAsia="Times New Roman" w:hint="cs"/>
          <w:b/>
          <w:bCs/>
          <w:sz w:val="28"/>
          <w:szCs w:val="28"/>
          <w:rtl/>
        </w:rPr>
        <w:t>رقم حكم التدقيق 364/ت/ه لعام ١٤٢٧هـ</w:t>
      </w:r>
    </w:p>
    <w:p w:rsidR="003E2FCD" w:rsidRPr="0073351E" w:rsidRDefault="003E2FCD" w:rsidP="003E2FCD">
      <w:pPr>
        <w:jc w:val="both"/>
        <w:rPr>
          <w:rFonts w:eastAsia="Times New Roman"/>
          <w:b/>
          <w:bCs/>
          <w:sz w:val="28"/>
          <w:szCs w:val="28"/>
          <w:rtl/>
        </w:rPr>
      </w:pPr>
      <w:r w:rsidRPr="0073351E">
        <w:rPr>
          <w:rFonts w:eastAsia="Times New Roman" w:hint="cs"/>
          <w:b/>
          <w:bCs/>
          <w:sz w:val="28"/>
          <w:szCs w:val="28"/>
          <w:rtl/>
        </w:rPr>
        <w:t>تاريخ الجلسة ١٤٢٧/٨/١٩هـ</w:t>
      </w:r>
    </w:p>
    <w:p w:rsidR="003E2FCD" w:rsidRPr="0073351E" w:rsidRDefault="003E2FCD" w:rsidP="003E2FCD">
      <w:pPr>
        <w:jc w:val="center"/>
        <w:rPr>
          <w:rFonts w:eastAsia="Times New Roman"/>
          <w:b/>
          <w:bCs/>
          <w:sz w:val="28"/>
          <w:szCs w:val="28"/>
          <w:rtl/>
        </w:rPr>
      </w:pPr>
      <w:r w:rsidRPr="0073351E">
        <w:rPr>
          <w:rFonts w:eastAsia="Times New Roman" w:hint="cs"/>
          <w:b/>
          <w:bCs/>
          <w:sz w:val="28"/>
          <w:szCs w:val="28"/>
          <w:rtl/>
        </w:rPr>
        <w:t>الموضوعات</w:t>
      </w:r>
    </w:p>
    <w:p w:rsidR="003E2FCD" w:rsidRPr="0073351E" w:rsidRDefault="003E2FCD" w:rsidP="003E2FCD">
      <w:pPr>
        <w:jc w:val="both"/>
        <w:rPr>
          <w:rFonts w:eastAsia="Times New Roman"/>
          <w:b/>
          <w:bCs/>
          <w:sz w:val="28"/>
          <w:szCs w:val="28"/>
          <w:rtl/>
        </w:rPr>
      </w:pPr>
      <w:r w:rsidRPr="0073351E">
        <w:rPr>
          <w:rFonts w:eastAsia="Times New Roman" w:hint="cs"/>
          <w:b/>
          <w:bCs/>
          <w:sz w:val="28"/>
          <w:szCs w:val="28"/>
          <w:rtl/>
        </w:rPr>
        <w:t>ملكية فكرية. علامة تجارية - طعن في قرار قبول تسجيل علامة تجارية. اختلاف الفئة.</w:t>
      </w:r>
    </w:p>
    <w:p w:rsidR="003E2FCD" w:rsidRPr="00121361" w:rsidRDefault="003E2FCD" w:rsidP="003E2FCD">
      <w:pPr>
        <w:jc w:val="both"/>
        <w:rPr>
          <w:rFonts w:eastAsia="Times New Roman"/>
          <w:sz w:val="28"/>
          <w:szCs w:val="28"/>
          <w:rtl/>
        </w:rPr>
      </w:pPr>
      <w:r w:rsidRPr="0073351E">
        <w:rPr>
          <w:rFonts w:eastAsia="Times New Roman" w:hint="cs"/>
          <w:b/>
          <w:bCs/>
          <w:sz w:val="28"/>
          <w:szCs w:val="28"/>
          <w:rtl/>
        </w:rPr>
        <w:t>الأنظمة واللوائح</w:t>
      </w:r>
    </w:p>
    <w:p w:rsidR="003E2FCD" w:rsidRPr="0073351E" w:rsidRDefault="003E2FCD" w:rsidP="00775788">
      <w:pPr>
        <w:pStyle w:val="a5"/>
        <w:numPr>
          <w:ilvl w:val="0"/>
          <w:numId w:val="54"/>
        </w:numPr>
        <w:spacing w:after="0" w:line="240" w:lineRule="auto"/>
        <w:jc w:val="both"/>
        <w:rPr>
          <w:rFonts w:eastAsia="Times New Roman"/>
          <w:sz w:val="28"/>
          <w:szCs w:val="28"/>
          <w:rtl/>
        </w:rPr>
      </w:pPr>
      <w:r w:rsidRPr="0073351E">
        <w:rPr>
          <w:rFonts w:eastAsia="Times New Roman" w:hint="cs"/>
          <w:sz w:val="28"/>
          <w:szCs w:val="28"/>
          <w:rtl/>
        </w:rPr>
        <w:t>نظام العلامات التجارية الصادر بالمرسوم الملكي رقم (م/٢١) وتاريخ ١٤٢٣/٥/٢٨ هـ.</w:t>
      </w:r>
    </w:p>
    <w:p w:rsidR="003E2FCD" w:rsidRPr="00121361" w:rsidRDefault="003E2FCD" w:rsidP="003E2FCD">
      <w:pPr>
        <w:jc w:val="both"/>
        <w:rPr>
          <w:rFonts w:eastAsia="Times New Roman"/>
          <w:sz w:val="28"/>
          <w:szCs w:val="28"/>
          <w:rtl/>
        </w:rPr>
      </w:pPr>
    </w:p>
    <w:p w:rsidR="003E2FCD" w:rsidRPr="0073351E" w:rsidRDefault="003E2FCD" w:rsidP="003E2FCD">
      <w:pPr>
        <w:jc w:val="center"/>
        <w:rPr>
          <w:rFonts w:eastAsia="Times New Roman"/>
          <w:b/>
          <w:bCs/>
          <w:sz w:val="28"/>
          <w:szCs w:val="28"/>
          <w:rtl/>
        </w:rPr>
      </w:pPr>
      <w:r w:rsidRPr="0073351E">
        <w:rPr>
          <w:rFonts w:eastAsia="Times New Roman" w:hint="cs"/>
          <w:b/>
          <w:bCs/>
          <w:sz w:val="28"/>
          <w:szCs w:val="28"/>
          <w:rtl/>
        </w:rPr>
        <w:t>الملخص</w:t>
      </w:r>
    </w:p>
    <w:p w:rsidR="003E2FCD" w:rsidRPr="00121361" w:rsidRDefault="003E2FCD" w:rsidP="003E2FCD">
      <w:pPr>
        <w:jc w:val="both"/>
        <w:rPr>
          <w:rFonts w:eastAsia="Times New Roman"/>
          <w:sz w:val="28"/>
          <w:szCs w:val="28"/>
          <w:rtl/>
        </w:rPr>
      </w:pPr>
      <w:r w:rsidRPr="00121361">
        <w:rPr>
          <w:rFonts w:eastAsia="Times New Roman" w:hint="cs"/>
          <w:sz w:val="28"/>
          <w:szCs w:val="28"/>
          <w:rtl/>
        </w:rPr>
        <w:t>الشركة المدعية تعترض على قرار وزارة التجارة قبول تسجيل العلامة التجارية حرف (جي )</w:t>
      </w:r>
      <w:r w:rsidRPr="00121361">
        <w:rPr>
          <w:rFonts w:eastAsia="Times New Roman"/>
          <w:sz w:val="28"/>
          <w:szCs w:val="28"/>
        </w:rPr>
        <w:t>G</w:t>
      </w:r>
      <w:r w:rsidRPr="00121361">
        <w:rPr>
          <w:rFonts w:eastAsia="Times New Roman" w:hint="cs"/>
          <w:sz w:val="28"/>
          <w:szCs w:val="28"/>
          <w:rtl/>
        </w:rPr>
        <w:t xml:space="preserve">) باللاتيني بشكل مميز يشبه السهم بالفئة (5) بحجة مشابهتها لعلامتها التجارية التي هي عبارة عن حرف (جي </w:t>
      </w:r>
      <w:r w:rsidRPr="00121361">
        <w:rPr>
          <w:rFonts w:eastAsia="Times New Roman"/>
          <w:sz w:val="28"/>
          <w:szCs w:val="28"/>
        </w:rPr>
        <w:t>G</w:t>
      </w:r>
      <w:r w:rsidRPr="00121361">
        <w:rPr>
          <w:rFonts w:eastAsia="Times New Roman" w:hint="cs"/>
          <w:sz w:val="28"/>
          <w:szCs w:val="28"/>
          <w:rtl/>
        </w:rPr>
        <w:t>) اللاتيني يتوسطه رسم الكرة الأرضية ومحددة باللون الأصفر والأزرق بالفئة (37) ـ المستقر عليه أن الحماية النظامية للعلامة التجارية لا تكون إلا إذا كانت العلامة المطلوب تسجيلها في ذات الفئة ـ اختلاف الفئة يجعل الحماية لا تسري - علامة المدعية توضع على خدمات الإنشاء والصيانة والتنظيف وتاجير معدات البناء والإنشاء، اما العلامة التجارية أما المطلوب تسجيلها فتوضع على مستحضرات طبية، وثمة فرق واضح في ذلك ينفي اللبس والخلط ـ مؤداه: قيام قرار التسجيل متفقا مع النظام - مستنده: المادة (</w:t>
      </w:r>
      <w:r w:rsidRPr="00121361">
        <w:rPr>
          <w:rFonts w:eastAsia="Times New Roman" w:hint="cs"/>
          <w:sz w:val="28"/>
          <w:szCs w:val="28"/>
          <w:rtl/>
          <w:lang w:bidi="fa-IR"/>
        </w:rPr>
        <w:t>۲/</w:t>
      </w:r>
      <w:r w:rsidRPr="00121361">
        <w:rPr>
          <w:rFonts w:eastAsia="Times New Roman" w:hint="cs"/>
          <w:sz w:val="28"/>
          <w:szCs w:val="28"/>
          <w:rtl/>
        </w:rPr>
        <w:t>ل) التي جعلت المنع من التسجيل في العلامات المشابهة في خدمات أو منتجات مشابهة ـ اثره: رفض الدعوى.</w:t>
      </w:r>
    </w:p>
    <w:p w:rsidR="003E2FCD" w:rsidRPr="00121361" w:rsidRDefault="003E2FCD" w:rsidP="003E2FCD">
      <w:pPr>
        <w:jc w:val="both"/>
        <w:rPr>
          <w:rFonts w:eastAsia="Times New Roman"/>
          <w:sz w:val="28"/>
          <w:szCs w:val="28"/>
          <w:rtl/>
        </w:rPr>
      </w:pPr>
    </w:p>
    <w:p w:rsidR="003E2FCD" w:rsidRPr="0073351E" w:rsidRDefault="003E2FCD" w:rsidP="003E2FCD">
      <w:pPr>
        <w:jc w:val="center"/>
        <w:rPr>
          <w:rFonts w:eastAsia="Times New Roman"/>
          <w:b/>
          <w:bCs/>
          <w:sz w:val="28"/>
          <w:szCs w:val="28"/>
          <w:rtl/>
        </w:rPr>
      </w:pPr>
      <w:r w:rsidRPr="0073351E">
        <w:rPr>
          <w:rFonts w:eastAsia="Times New Roman" w:hint="cs"/>
          <w:b/>
          <w:bCs/>
          <w:sz w:val="28"/>
          <w:szCs w:val="28"/>
          <w:rtl/>
        </w:rPr>
        <w:t>الوقائع</w:t>
      </w:r>
    </w:p>
    <w:p w:rsidR="003E2FCD" w:rsidRPr="00121361" w:rsidRDefault="003E2FCD" w:rsidP="003E2FCD">
      <w:pPr>
        <w:jc w:val="both"/>
        <w:rPr>
          <w:rFonts w:eastAsia="Times New Roman"/>
          <w:sz w:val="28"/>
          <w:szCs w:val="28"/>
          <w:rtl/>
        </w:rPr>
      </w:pPr>
      <w:r w:rsidRPr="00121361">
        <w:rPr>
          <w:rFonts w:eastAsia="Times New Roman" w:hint="cs"/>
          <w:sz w:val="28"/>
          <w:szCs w:val="28"/>
          <w:rtl/>
        </w:rPr>
        <w:lastRenderedPageBreak/>
        <w:t>تتحصل وقائع هذه الدعوى في ان وكيل المدعية تقدم بتاريخ ١٤٢٧/٢/١١هـ، لديوان المظالم بلائحة دعوى حاصلها ان موكلته تعترض على تسجيل العلامة التجارية حرف (جي) اللاتيني لصالح الشركة الكندية...... ، وذلك لمشابهتها للعلامة التجارية العائدة لموكلته برقم ٢٥/٤٤٥ وتاريخ 1419/5/15هـ، وتطلب إلغاء قرار الجهة المدعى عليها بقبول تسجيلها، وبعد أن قيدت قضية أحيلت إلى الدائرة التي نظرتها على نحو ما هو ثابت بدفتر ضبط القضايا، وعند حضور كل من وكيل الشركة المدعية وممثل الجهة المدعى عليها للدائرة سألت وكيل المدعية عند دعوى موكلته، فذكر أنه يحصرها في طلبه إلغاء قرار الجهة المدعى عليها قبول تسجيل العلامة التجارية حرف (جي) اللاتيني بشكل مميز يشبه السهم في الفئة (5) وذلك لتشابهها مع علامة موكلته حرف (جي) اللاتيني في الفئة (</w:t>
      </w:r>
      <w:r w:rsidRPr="00121361">
        <w:rPr>
          <w:rFonts w:eastAsia="Times New Roman" w:hint="cs"/>
          <w:sz w:val="28"/>
          <w:szCs w:val="28"/>
          <w:rtl/>
          <w:lang w:bidi="fa-IR"/>
        </w:rPr>
        <w:t xml:space="preserve">۳۷). </w:t>
      </w:r>
      <w:r w:rsidRPr="00121361">
        <w:rPr>
          <w:rFonts w:eastAsia="Times New Roman" w:hint="cs"/>
          <w:sz w:val="28"/>
          <w:szCs w:val="28"/>
          <w:rtl/>
        </w:rPr>
        <w:t>وبطلب الجواب من ممثل الجهة المدعى عليها على دعوى المدعية أجاب أن العلامة المطلوب تسجيلها تختلف تماماً عن العلامة المسجلة، إضافة إلى اختلاف طبيعة المنتجات التي ستوضع عليها العلامة المطلوب تسجيلها؛ حيث ستوضع على منتجات الادوية والمستحضرات الطبية في حين ان علامة المدعية مسجلة على خدمة إنشاء وصيانة المباني في الفئة (37) وأن هناك تبايناً كبيراً بين منتجات الفئتين وبالتالي لا يوجد التشابه المؤدي لحدوث اللبس، وطلب من الدائرة رفض دعوى المدعية، وبسؤال وكيل المدعية عن رده على جواب الجهة المدعى عليها ذكر أنه يكتفي بما قدمه وكذا قرر مثل الجهة المدعى عليها، هذا وقد حضر جلسات المرافعة في هذه الدعوى عن الشركة المدعية شركة...... وكيلها الشرعي ......، بموجب الوكالة رقم ......، وتاريخ ١٤٢٧/٣/٧هـ الصادرة من كتابة عدل الدمام الثانية، كما حضر عن الجهة المدعى عليها وزارة التجارة والصناعة …… بموجب القرار رقم 10844 وتاريخ ١٤٢٥/١١/٢٢هـ. </w:t>
      </w:r>
    </w:p>
    <w:p w:rsidR="003E2FCD" w:rsidRPr="00121361" w:rsidRDefault="003E2FCD" w:rsidP="003E2FCD">
      <w:pPr>
        <w:jc w:val="both"/>
        <w:rPr>
          <w:rFonts w:eastAsia="Times New Roman"/>
          <w:sz w:val="28"/>
          <w:szCs w:val="28"/>
          <w:rtl/>
        </w:rPr>
      </w:pPr>
    </w:p>
    <w:p w:rsidR="003E2FCD" w:rsidRPr="0073351E" w:rsidRDefault="003E2FCD" w:rsidP="003E2FCD">
      <w:pPr>
        <w:jc w:val="center"/>
        <w:rPr>
          <w:rFonts w:eastAsia="Times New Roman"/>
          <w:b/>
          <w:bCs/>
          <w:sz w:val="28"/>
          <w:szCs w:val="28"/>
          <w:rtl/>
        </w:rPr>
      </w:pPr>
      <w:r w:rsidRPr="0073351E">
        <w:rPr>
          <w:rFonts w:eastAsia="Times New Roman" w:hint="cs"/>
          <w:b/>
          <w:bCs/>
          <w:sz w:val="28"/>
          <w:szCs w:val="28"/>
          <w:rtl/>
        </w:rPr>
        <w:t>الأسباب</w:t>
      </w:r>
    </w:p>
    <w:p w:rsidR="003E2FCD" w:rsidRPr="00121361" w:rsidRDefault="003E2FCD" w:rsidP="003E2FCD">
      <w:pPr>
        <w:jc w:val="both"/>
        <w:rPr>
          <w:rFonts w:eastAsia="Times New Roman"/>
          <w:sz w:val="28"/>
          <w:szCs w:val="28"/>
          <w:rtl/>
        </w:rPr>
      </w:pPr>
      <w:r w:rsidRPr="00121361">
        <w:rPr>
          <w:rFonts w:eastAsia="Times New Roman" w:hint="cs"/>
          <w:sz w:val="28"/>
          <w:szCs w:val="28"/>
          <w:rtl/>
        </w:rPr>
        <w:t>لما كانت المدعية تهدف من إقامة دعواها الغاء قرار الجهة المدعى عليها تسجيل العلامة التجارية حرف (جي) اللاتيني بالفئة (5) وبالتالي تدخل هذه الدعوى ضمن الدعاوى التي يختص ديوان المظالم ولائياً بنظرها بموجب ما نص عليها نظام ديوان المظالم الصادر بالمرسوم الملكي رقم (م/٥١) وتاريخ ١٤٠٢/</w:t>
      </w:r>
      <w:r w:rsidRPr="00121361">
        <w:rPr>
          <w:rFonts w:eastAsia="Times New Roman" w:hint="cs"/>
          <w:sz w:val="28"/>
          <w:szCs w:val="28"/>
          <w:rtl/>
          <w:lang w:bidi="fa-IR"/>
        </w:rPr>
        <w:t>۲/۱۷</w:t>
      </w:r>
      <w:r w:rsidRPr="00121361">
        <w:rPr>
          <w:rFonts w:eastAsia="Times New Roman" w:hint="cs"/>
          <w:sz w:val="28"/>
          <w:szCs w:val="28"/>
          <w:rtl/>
        </w:rPr>
        <w:t>هـ، في المادة (</w:t>
      </w:r>
      <w:r w:rsidRPr="00121361">
        <w:rPr>
          <w:rFonts w:eastAsia="Times New Roman" w:hint="cs"/>
          <w:sz w:val="28"/>
          <w:szCs w:val="28"/>
          <w:rtl/>
          <w:lang w:bidi="fa-IR"/>
        </w:rPr>
        <w:t>۱/۸/</w:t>
      </w:r>
      <w:r w:rsidRPr="00121361">
        <w:rPr>
          <w:rFonts w:eastAsia="Times New Roman" w:hint="cs"/>
          <w:sz w:val="28"/>
          <w:szCs w:val="28"/>
          <w:rtl/>
        </w:rPr>
        <w:t>ح)، ولما كان القرار محل الطعن تم شهره بجريدة ام القرى بالعدد الصادر في تاريخ ١٤٢٧/٢/٣هـ، وتقدمت المدعية للديوان بالاعتراض على قبول تسجيل العلامة بتاريخ ١٤٢٧/</w:t>
      </w:r>
      <w:r w:rsidRPr="00121361">
        <w:rPr>
          <w:rFonts w:eastAsia="Times New Roman" w:hint="cs"/>
          <w:sz w:val="28"/>
          <w:szCs w:val="28"/>
          <w:rtl/>
          <w:lang w:bidi="fa-IR"/>
        </w:rPr>
        <w:t>۲/۱۱</w:t>
      </w:r>
      <w:r w:rsidRPr="00121361">
        <w:rPr>
          <w:rFonts w:eastAsia="Times New Roman" w:hint="cs"/>
          <w:sz w:val="28"/>
          <w:szCs w:val="28"/>
          <w:rtl/>
        </w:rPr>
        <w:t xml:space="preserve">هـ، وقد نصت المادة (15) من نظام العلامات التجارية على أنه: (لكل ذي مصلحة الاعتراض على قبول تسجيل العلامة امام ديوان المظالم خلال تسعين يوما من تاريخ شهرها) وبالتالي تكون المدعية قد تقدمت خلال المدة المنصوص عليها نظاما مما تكون دعواها مقبولة شكلا. أما عن الموضوع؛ فإن العلامة التجارية التي تعترض المدعية على تسجيلها وهي حرف (جي) اللاتيني بشكل مميز يشبه السهم في الفئة (5) وسبب اعتراضها هو مشابهتها لعلامتها التجارية المسجلة برقم ٢٥/٤٤٥ وتاريخ ١٤١٩/٥/١٥هـ، التي هي عبارة عن حرف (جي) اللاتيني يتوسطه رسم للكرة الارضية ومحددة باللون الأصفر والأزرق في الفئة (37)، ولما كانت العلامة التجارية العائدة للمدعية في فئة (37) تختلف عن الفئة التي عليها العلامة التجارية المطلوب تسجيلها والتي هي على الفئة (5). ولما كان من المستقر عليه أن الحماية النظامية للعلامة التجارية لا تكون إلا إذا كانت العلامة التجارية المطلوب تسجيلها في ذات الفئة، اما وقد اختلفت فئة العلامة التجارية المطلوب تسجيلها عن فئة العلامة التجارية للمدعية فإن الحماية النظامية لا تسري عليها، فضلا عن ذلك فإن العلامة التجارية </w:t>
      </w:r>
      <w:r w:rsidRPr="00121361">
        <w:rPr>
          <w:rFonts w:eastAsia="Times New Roman" w:hint="cs"/>
          <w:sz w:val="28"/>
          <w:szCs w:val="28"/>
          <w:rtl/>
        </w:rPr>
        <w:lastRenderedPageBreak/>
        <w:t>للمدعية كما يتضح من شهادة تسجيل العلامة رقم ٢٥/٤٤٥ توضع على خدمات الإنشاء والصيانة والتنظيف وتأجير معدات البناء والإنشاء، أما العلامة التجارية المطلوب تسجيلها كما يتضح من إعلان شهرها في جريدة أم القرى فإنها توضع على مستحضرات طبية، فثمة فرق واضح بين م</w:t>
      </w:r>
      <w:r>
        <w:rPr>
          <w:rFonts w:eastAsia="Times New Roman" w:hint="cs"/>
          <w:sz w:val="28"/>
          <w:szCs w:val="28"/>
          <w:rtl/>
        </w:rPr>
        <w:t xml:space="preserve">ا توضع عليه العلامتان وهذا ينفي </w:t>
      </w:r>
      <w:r w:rsidRPr="00121361">
        <w:rPr>
          <w:rFonts w:eastAsia="Times New Roman" w:hint="cs"/>
          <w:sz w:val="28"/>
          <w:szCs w:val="28"/>
          <w:rtl/>
        </w:rPr>
        <w:t>اللبس او الخلط الذي ربما يقع لو كان هناك تشابه او تماثل بين العلامتين، فكيف مع عدم وجود أي تشابه بينهما، فهناك اختلاف واضح بين العلامتين يستطيع تمييزه الشخص العادي وليس ذا الخبرة مما لا يكون معه سبب لإلغاء قرار الجهة المدعى عليها بقبول طلب تسجيل العلامة التجارية رقم ١٤٢٦٠٠٩٣٩. لذلك حكمت الدائرة: برفض الدعوى المقامة من شركة.. ...... ضد وزارة التجارة والصناعة؛ لما هو موضح بالأسباب. وبالله التوفيق، والله أعلم. وصلى الله وسلم على نبينا محمد وعلى آله وصحبه أجمعين.</w:t>
      </w:r>
    </w:p>
    <w:p w:rsidR="003E2FCD" w:rsidRPr="00121361" w:rsidRDefault="003E2FCD" w:rsidP="003E2FCD">
      <w:pPr>
        <w:jc w:val="both"/>
        <w:rPr>
          <w:rFonts w:eastAsia="Times New Roman"/>
          <w:sz w:val="28"/>
          <w:szCs w:val="28"/>
          <w:rtl/>
        </w:rPr>
      </w:pPr>
    </w:p>
    <w:p w:rsidR="003E2FCD" w:rsidRPr="0073351E" w:rsidRDefault="003E2FCD" w:rsidP="003E2FCD">
      <w:pPr>
        <w:jc w:val="both"/>
        <w:rPr>
          <w:rFonts w:eastAsia="Times New Roman"/>
          <w:b/>
          <w:bCs/>
          <w:sz w:val="28"/>
          <w:szCs w:val="28"/>
          <w:rtl/>
        </w:rPr>
      </w:pPr>
      <w:r w:rsidRPr="0073351E">
        <w:rPr>
          <w:rFonts w:eastAsia="Times New Roman" w:hint="cs"/>
          <w:b/>
          <w:bCs/>
          <w:sz w:val="28"/>
          <w:szCs w:val="28"/>
          <w:rtl/>
        </w:rPr>
        <w:t>هيئة التدقيق</w:t>
      </w:r>
    </w:p>
    <w:p w:rsidR="003E2FCD" w:rsidRPr="00121361" w:rsidRDefault="003E2FCD" w:rsidP="003E2FCD">
      <w:pPr>
        <w:jc w:val="both"/>
        <w:rPr>
          <w:rFonts w:eastAsia="Times New Roman"/>
          <w:sz w:val="28"/>
          <w:szCs w:val="28"/>
          <w:rtl/>
        </w:rPr>
      </w:pPr>
      <w:r w:rsidRPr="00121361">
        <w:rPr>
          <w:rFonts w:eastAsia="Times New Roman" w:hint="cs"/>
          <w:sz w:val="28"/>
          <w:szCs w:val="28"/>
          <w:rtl/>
        </w:rPr>
        <w:t>حکمت هيئة التدقيق ـ الدائرة الخامسة.: بتأييد حكم الدائرة الإدارية السابعة رقم ٢٢/د/٧/١ لعام ١٤٢٧هـ، الصادر في القضية رقم 1/689/ق لعام ١٤٢٧هـ فيما انتهى إليه من قضاء. والله الموفق. وصلى | الله وسلم على نبينا محمد وعلى آله وصحبه أجمعين.</w:t>
      </w:r>
    </w:p>
    <w:p w:rsidR="003E2FCD" w:rsidRPr="00121361"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73351E" w:rsidRDefault="003E2FCD" w:rsidP="003E2FCD">
      <w:pPr>
        <w:jc w:val="both"/>
        <w:rPr>
          <w:rFonts w:eastAsia="Times New Roman"/>
          <w:b/>
          <w:bCs/>
          <w:sz w:val="28"/>
          <w:szCs w:val="28"/>
          <w:rtl/>
        </w:rPr>
      </w:pPr>
      <w:r w:rsidRPr="0073351E">
        <w:rPr>
          <w:rFonts w:eastAsia="Times New Roman" w:hint="cs"/>
          <w:b/>
          <w:bCs/>
          <w:sz w:val="28"/>
          <w:szCs w:val="28"/>
          <w:rtl/>
        </w:rPr>
        <w:t>رقم القضية 3000/1/ق لعام ١٤٢٦هـ</w:t>
      </w:r>
    </w:p>
    <w:p w:rsidR="003E2FCD" w:rsidRPr="0073351E" w:rsidRDefault="003E2FCD" w:rsidP="003E2FCD">
      <w:pPr>
        <w:jc w:val="both"/>
        <w:rPr>
          <w:rFonts w:eastAsia="Times New Roman"/>
          <w:b/>
          <w:bCs/>
          <w:sz w:val="28"/>
          <w:szCs w:val="28"/>
          <w:rtl/>
        </w:rPr>
      </w:pPr>
      <w:r w:rsidRPr="0073351E">
        <w:rPr>
          <w:rFonts w:eastAsia="Times New Roman" w:hint="cs"/>
          <w:b/>
          <w:bCs/>
          <w:sz w:val="28"/>
          <w:szCs w:val="28"/>
          <w:rtl/>
        </w:rPr>
        <w:t>رقم الحكم الابتدائي 63/د/1/1 لعام ١٤٢٧هـ</w:t>
      </w:r>
    </w:p>
    <w:p w:rsidR="003E2FCD" w:rsidRPr="0073351E" w:rsidRDefault="003E2FCD" w:rsidP="003E2FCD">
      <w:pPr>
        <w:jc w:val="both"/>
        <w:rPr>
          <w:rFonts w:eastAsia="Times New Roman"/>
          <w:b/>
          <w:bCs/>
          <w:sz w:val="28"/>
          <w:szCs w:val="28"/>
          <w:rtl/>
        </w:rPr>
      </w:pPr>
      <w:r w:rsidRPr="0073351E">
        <w:rPr>
          <w:rFonts w:eastAsia="Times New Roman" w:hint="cs"/>
          <w:b/>
          <w:bCs/>
          <w:sz w:val="28"/>
          <w:szCs w:val="28"/>
          <w:rtl/>
        </w:rPr>
        <w:t>رقم حكم التدقيق ٣٨٣/ت/ه لعام ١٤٢٧هـ</w:t>
      </w:r>
    </w:p>
    <w:p w:rsidR="003E2FCD" w:rsidRPr="0073351E" w:rsidRDefault="003E2FCD" w:rsidP="003E2FCD">
      <w:pPr>
        <w:jc w:val="both"/>
        <w:rPr>
          <w:rFonts w:eastAsia="Times New Roman"/>
          <w:b/>
          <w:bCs/>
          <w:sz w:val="28"/>
          <w:szCs w:val="28"/>
          <w:rtl/>
        </w:rPr>
      </w:pPr>
      <w:r w:rsidRPr="0073351E">
        <w:rPr>
          <w:rFonts w:eastAsia="Times New Roman" w:hint="cs"/>
          <w:b/>
          <w:bCs/>
          <w:sz w:val="28"/>
          <w:szCs w:val="28"/>
          <w:rtl/>
        </w:rPr>
        <w:t>تاريخ الجلسة ١٤٢٧/٩/١هـ</w:t>
      </w:r>
    </w:p>
    <w:p w:rsidR="003E2FCD" w:rsidRPr="0073351E" w:rsidRDefault="003E2FCD" w:rsidP="003E2FCD">
      <w:pPr>
        <w:jc w:val="center"/>
        <w:rPr>
          <w:rFonts w:eastAsia="Times New Roman"/>
          <w:b/>
          <w:bCs/>
          <w:sz w:val="28"/>
          <w:szCs w:val="28"/>
          <w:rtl/>
        </w:rPr>
      </w:pPr>
      <w:r w:rsidRPr="0073351E">
        <w:rPr>
          <w:rFonts w:eastAsia="Times New Roman" w:hint="cs"/>
          <w:b/>
          <w:bCs/>
          <w:sz w:val="28"/>
          <w:szCs w:val="28"/>
          <w:rtl/>
        </w:rPr>
        <w:t>الموضوعات</w:t>
      </w:r>
    </w:p>
    <w:p w:rsidR="003E2FCD" w:rsidRPr="0073351E" w:rsidRDefault="003E2FCD" w:rsidP="003E2FCD">
      <w:pPr>
        <w:jc w:val="both"/>
        <w:rPr>
          <w:rFonts w:eastAsia="Times New Roman"/>
          <w:b/>
          <w:bCs/>
          <w:sz w:val="28"/>
          <w:szCs w:val="28"/>
          <w:rtl/>
        </w:rPr>
      </w:pPr>
      <w:r w:rsidRPr="0073351E">
        <w:rPr>
          <w:rFonts w:eastAsia="Times New Roman" w:hint="cs"/>
          <w:b/>
          <w:bCs/>
          <w:sz w:val="28"/>
          <w:szCs w:val="28"/>
          <w:rtl/>
        </w:rPr>
        <w:t>ملكية فكرية ـ علامة تجارية ـ طعن في قرار رفض تسجيل علامة تجارية ـ ثبوت التشابه ـ الجرس الصوتي ـ اتحاد الفئة.</w:t>
      </w:r>
    </w:p>
    <w:p w:rsidR="003E2FCD" w:rsidRPr="0073351E" w:rsidRDefault="003E2FCD" w:rsidP="003E2FCD">
      <w:pPr>
        <w:jc w:val="both"/>
        <w:rPr>
          <w:rFonts w:eastAsia="Times New Roman"/>
          <w:b/>
          <w:bCs/>
          <w:sz w:val="28"/>
          <w:szCs w:val="28"/>
          <w:rtl/>
        </w:rPr>
      </w:pPr>
    </w:p>
    <w:p w:rsidR="003E2FCD" w:rsidRPr="0073351E" w:rsidRDefault="003E2FCD" w:rsidP="003E2FCD">
      <w:pPr>
        <w:jc w:val="center"/>
        <w:rPr>
          <w:rFonts w:eastAsia="Times New Roman"/>
          <w:b/>
          <w:bCs/>
          <w:sz w:val="28"/>
          <w:szCs w:val="28"/>
          <w:rtl/>
        </w:rPr>
      </w:pPr>
      <w:r w:rsidRPr="0073351E">
        <w:rPr>
          <w:rFonts w:eastAsia="Times New Roman" w:hint="cs"/>
          <w:b/>
          <w:bCs/>
          <w:sz w:val="28"/>
          <w:szCs w:val="28"/>
          <w:rtl/>
        </w:rPr>
        <w:t>الملخص</w:t>
      </w:r>
    </w:p>
    <w:p w:rsidR="003E2FCD" w:rsidRPr="00121361" w:rsidRDefault="003E2FCD" w:rsidP="003E2FCD">
      <w:pPr>
        <w:jc w:val="both"/>
        <w:rPr>
          <w:rFonts w:eastAsia="Times New Roman"/>
          <w:sz w:val="28"/>
          <w:szCs w:val="28"/>
          <w:rtl/>
        </w:rPr>
      </w:pPr>
      <w:r w:rsidRPr="00121361">
        <w:rPr>
          <w:rFonts w:eastAsia="Times New Roman" w:hint="cs"/>
          <w:sz w:val="28"/>
          <w:szCs w:val="28"/>
          <w:rtl/>
        </w:rPr>
        <w:lastRenderedPageBreak/>
        <w:t>الشركة المدعية تطعن في قرار الجهة الإدارية رفض تسجيل كلمة (</w:t>
      </w:r>
      <w:r w:rsidRPr="00121361">
        <w:rPr>
          <w:rFonts w:eastAsia="Times New Roman"/>
          <w:sz w:val="28"/>
          <w:szCs w:val="28"/>
        </w:rPr>
        <w:t>BIBI</w:t>
      </w:r>
      <w:r w:rsidRPr="00121361">
        <w:rPr>
          <w:rFonts w:eastAsia="Times New Roman" w:hint="cs"/>
          <w:sz w:val="28"/>
          <w:szCs w:val="28"/>
          <w:rtl/>
        </w:rPr>
        <w:t>) بحروف لاتينية يعلوها شكل مميز على الفئة (٢٥) ـ المدعى عليها استندت في الرفض لتشابه العلامة المطلوب تسجيلها مع العلامة التجارية الحرفين (</w:t>
      </w:r>
      <w:r w:rsidRPr="00121361">
        <w:rPr>
          <w:rFonts w:eastAsia="Times New Roman"/>
          <w:sz w:val="28"/>
          <w:szCs w:val="28"/>
        </w:rPr>
        <w:t>B.B</w:t>
      </w:r>
      <w:r w:rsidRPr="00121361">
        <w:rPr>
          <w:rFonts w:eastAsia="Times New Roman" w:hint="cs"/>
          <w:sz w:val="28"/>
          <w:szCs w:val="28"/>
          <w:rtl/>
        </w:rPr>
        <w:t>) بي.بي والعلامة التجارية (</w:t>
      </w:r>
      <w:r w:rsidRPr="00121361">
        <w:rPr>
          <w:rFonts w:eastAsia="Times New Roman"/>
          <w:sz w:val="28"/>
          <w:szCs w:val="28"/>
        </w:rPr>
        <w:t>PEPE</w:t>
      </w:r>
      <w:r w:rsidRPr="00121361">
        <w:rPr>
          <w:rFonts w:eastAsia="Times New Roman" w:hint="cs"/>
          <w:sz w:val="28"/>
          <w:szCs w:val="28"/>
          <w:rtl/>
        </w:rPr>
        <w:t>) بحروف لاتينية على الفئة (٢٥) - بالمقارنة بين العلامات خصوصاً العلامة (</w:t>
      </w:r>
      <w:r w:rsidRPr="00121361">
        <w:rPr>
          <w:rFonts w:eastAsia="Times New Roman"/>
          <w:sz w:val="28"/>
          <w:szCs w:val="28"/>
        </w:rPr>
        <w:t>B.B</w:t>
      </w:r>
      <w:r w:rsidRPr="00121361">
        <w:rPr>
          <w:rFonts w:eastAsia="Times New Roman" w:hint="cs"/>
          <w:sz w:val="28"/>
          <w:szCs w:val="28"/>
          <w:rtl/>
        </w:rPr>
        <w:t>) مع المطلوب تسجيلها يتضح التشابه بينهما في الشكل العام والحروف وكذا من ناحية النطق والجرس الصوتي؛ إذ يصعب التفريق بينهما في النطق مع اتحاد فئة الحماية؛ مما يحقق اللبس والخلط لدى المستهلك ويحط من قيمة منتجات الاخرين - مستنده: المادة (٢/ل) من نظام العلامات التجارية التي منعت تسجيل إشارة مشابهة لعلامة مسجلة ـ اثره: رفض الدعوى.</w:t>
      </w:r>
    </w:p>
    <w:p w:rsidR="003E2FCD" w:rsidRPr="00121361" w:rsidRDefault="003E2FCD" w:rsidP="003E2FCD">
      <w:pPr>
        <w:jc w:val="both"/>
        <w:rPr>
          <w:rFonts w:eastAsia="Times New Roman"/>
          <w:sz w:val="28"/>
          <w:szCs w:val="28"/>
          <w:rtl/>
        </w:rPr>
      </w:pPr>
    </w:p>
    <w:p w:rsidR="003E2FCD" w:rsidRPr="0073351E" w:rsidRDefault="003E2FCD" w:rsidP="003E2FCD">
      <w:pPr>
        <w:jc w:val="center"/>
        <w:rPr>
          <w:rFonts w:eastAsia="Times New Roman"/>
          <w:b/>
          <w:bCs/>
          <w:sz w:val="28"/>
          <w:szCs w:val="28"/>
          <w:rtl/>
        </w:rPr>
      </w:pPr>
      <w:r w:rsidRPr="0073351E">
        <w:rPr>
          <w:rFonts w:eastAsia="Times New Roman" w:hint="cs"/>
          <w:b/>
          <w:bCs/>
          <w:sz w:val="28"/>
          <w:szCs w:val="28"/>
          <w:rtl/>
        </w:rPr>
        <w:t>الوقائع</w:t>
      </w:r>
    </w:p>
    <w:p w:rsidR="003E2FCD" w:rsidRPr="00121361" w:rsidRDefault="003E2FCD" w:rsidP="003E2FCD">
      <w:pPr>
        <w:jc w:val="both"/>
        <w:rPr>
          <w:rFonts w:eastAsia="Times New Roman"/>
          <w:sz w:val="28"/>
          <w:szCs w:val="28"/>
          <w:rtl/>
        </w:rPr>
      </w:pPr>
      <w:r w:rsidRPr="00121361">
        <w:rPr>
          <w:rFonts w:eastAsia="Times New Roman" w:hint="cs"/>
          <w:sz w:val="28"/>
          <w:szCs w:val="28"/>
          <w:rtl/>
        </w:rPr>
        <w:t>تتلخص وقائع هذه الدعوى في ان بصفته وكيلا عن شركة تقدم للديوان بتاريخ ١٤٢٦/٧/19هـ، باستدعاء ذكر فيه أن موكلته تقدمت إلى إدارة العلامات التجارية بطلب تسجيل كلمة بيبي (</w:t>
      </w:r>
      <w:r w:rsidRPr="00121361">
        <w:rPr>
          <w:rFonts w:eastAsia="Times New Roman"/>
          <w:sz w:val="28"/>
          <w:szCs w:val="28"/>
        </w:rPr>
        <w:t>BIBI</w:t>
      </w:r>
      <w:r w:rsidRPr="00121361">
        <w:rPr>
          <w:rFonts w:eastAsia="Times New Roman" w:hint="cs"/>
          <w:sz w:val="28"/>
          <w:szCs w:val="28"/>
          <w:rtl/>
        </w:rPr>
        <w:t>) بحروف لاتينية يعلوها شكل مميز على الفئة ٢٥، وتم رفض الطلب من إدارة العلامات التجارية؛ وذلك لتشابههما مع العلامة التجارية الحرفين (</w:t>
      </w:r>
      <w:r w:rsidRPr="00121361">
        <w:rPr>
          <w:rFonts w:eastAsia="Times New Roman"/>
          <w:sz w:val="28"/>
          <w:szCs w:val="28"/>
        </w:rPr>
        <w:t>B.B</w:t>
      </w:r>
      <w:r w:rsidRPr="00121361">
        <w:rPr>
          <w:rFonts w:eastAsia="Times New Roman" w:hint="cs"/>
          <w:sz w:val="28"/>
          <w:szCs w:val="28"/>
          <w:rtl/>
        </w:rPr>
        <w:t>) بي.بي وكذلك العلامة التجارية، بيبي (</w:t>
      </w:r>
      <w:r w:rsidRPr="00121361">
        <w:rPr>
          <w:rFonts w:eastAsia="Times New Roman"/>
          <w:sz w:val="28"/>
          <w:szCs w:val="28"/>
        </w:rPr>
        <w:t>PEPE</w:t>
      </w:r>
      <w:r w:rsidRPr="00121361">
        <w:rPr>
          <w:rFonts w:eastAsia="Times New Roman" w:hint="cs"/>
          <w:sz w:val="28"/>
          <w:szCs w:val="28"/>
          <w:rtl/>
        </w:rPr>
        <w:t xml:space="preserve">) بحروف لاتينية، وتقدمت موكلته بتظلم إلى وزير التجارة والصناعة لان العلامتين سبب الرفض لا تشابهان علامة موكلته؛ فعلامة موكلته جديدة ومبتكرة وليس هناك ما يمنع تسجيلها نظاماً، وتم رفض التظلم أمام الوزير، ولأن نظام العلامات التجارية واضح في تحديد معنى العلامة التجارية؛ لان علامة موكلته تختلف عما ذهب إليه مكتب العلامات التجارية في وجود تشابه بينها وبين العلامات الأخرى؛ فعلامة موكلته مميزة في كتابة الأحرف اللاتينية وكذلك وجود الرسمة التي تميزها عن غيرها، فمثلاً العلامة الاولى سبب الرفض عبارة عن الحرفين اللاتينيين </w:t>
      </w:r>
      <w:r w:rsidRPr="00121361">
        <w:rPr>
          <w:rFonts w:eastAsia="Times New Roman"/>
          <w:sz w:val="28"/>
          <w:szCs w:val="28"/>
        </w:rPr>
        <w:t>B.B</w:t>
      </w:r>
      <w:r w:rsidRPr="00121361">
        <w:rPr>
          <w:rFonts w:eastAsia="Times New Roman" w:hint="cs"/>
          <w:sz w:val="28"/>
          <w:szCs w:val="28"/>
          <w:rtl/>
        </w:rPr>
        <w:t xml:space="preserve"> داخل شكل بيضوي وتختلف عن علامة موكلته، كما أن العلامة الثانية تمتاز بوجود عناصر أخرى مضافة إليها وهي كلمة وورلد (</w:t>
      </w:r>
      <w:r w:rsidRPr="00121361">
        <w:rPr>
          <w:rFonts w:eastAsia="Times New Roman"/>
          <w:sz w:val="28"/>
          <w:szCs w:val="28"/>
        </w:rPr>
        <w:t>WORLD</w:t>
      </w:r>
      <w:r w:rsidRPr="00121361">
        <w:rPr>
          <w:rFonts w:eastAsia="Times New Roman" w:hint="cs"/>
          <w:sz w:val="28"/>
          <w:szCs w:val="28"/>
          <w:rtl/>
        </w:rPr>
        <w:t>) وكذلك كلمة سيرفس (</w:t>
      </w:r>
      <w:r w:rsidRPr="00121361">
        <w:rPr>
          <w:rFonts w:eastAsia="Times New Roman"/>
          <w:sz w:val="28"/>
          <w:szCs w:val="28"/>
        </w:rPr>
        <w:t>SERVICE</w:t>
      </w:r>
      <w:r w:rsidRPr="00121361">
        <w:rPr>
          <w:rFonts w:eastAsia="Times New Roman" w:hint="cs"/>
          <w:sz w:val="28"/>
          <w:szCs w:val="28"/>
          <w:rtl/>
        </w:rPr>
        <w:t xml:space="preserve">) في الاسفل، لذا فإن وقوع اللبس الأذهان يكون معدوماً في هذه الحالة بحيث يمكن للمستهلك العادي تناول هذه المنتجات دون اي عناء في التعرف إليها. كما ان العلامة التجارية المطلوب تسجيلها جزء من الاسم التجاري لموكلته مما يعني اكتسابها شهرة وأكثر تميزاً، وقامت موكلته بتسجيل هذه العلامة في عدة دول امريكية واوروبية منها بريطانيا برقم.، بلد العلامة سبب الرفض الثانية </w:t>
      </w:r>
      <w:r w:rsidRPr="00121361">
        <w:rPr>
          <w:rFonts w:eastAsia="Times New Roman"/>
          <w:sz w:val="28"/>
          <w:szCs w:val="28"/>
        </w:rPr>
        <w:t>PEPE</w:t>
      </w:r>
      <w:r w:rsidRPr="00121361">
        <w:rPr>
          <w:rFonts w:eastAsia="Times New Roman" w:hint="cs"/>
          <w:sz w:val="28"/>
          <w:szCs w:val="28"/>
          <w:rtl/>
        </w:rPr>
        <w:t xml:space="preserve"> دون اي اعتراض من الشركة البريطانية، بالإضافة إلى استعمال علامتها التجارية في اسواق المملكة العربية السعودية منذ عدة سنوات مما أكسبها شهرة كبيرة لدى الجمهور المتداول لهذه المنتجات، وطلب إلغاء قرار وزير التجارة القاضي برفض تسجيل العلامة التجارية لموكلته. وبإحالة القضية إلى هذه الدائرة نظرتها على النحو المبين في محاضر الضبط، واثناء المرافعة فيها قدم ممثل الجهة المدعى عليها ....... مذكرة رد على الدعوى تضمنت أن قرار وزير التجارة برفض تسجيل العلامة التجارية محل الدعوى جاء متفقاً مع نظام العلامات التجارية وأهداف النظام التي من ضمنها حماية المستهلك وحماية المنتجات الأخرى من التعرض للحط من قيمتها، والعلامة محل في الدعوى تتشابه مع العلامة التجارية الحرفين (</w:t>
      </w:r>
      <w:r w:rsidRPr="00121361">
        <w:rPr>
          <w:rFonts w:eastAsia="Times New Roman"/>
          <w:sz w:val="28"/>
          <w:szCs w:val="28"/>
        </w:rPr>
        <w:t>B.B</w:t>
      </w:r>
      <w:r w:rsidRPr="00121361">
        <w:rPr>
          <w:rFonts w:eastAsia="Times New Roman" w:hint="cs"/>
          <w:sz w:val="28"/>
          <w:szCs w:val="28"/>
          <w:rtl/>
        </w:rPr>
        <w:t>) داخل شكل بيضوي المسجلة برقم ٥٥/١٩٣ لمؤسسة ... التجارية بالفئة ٢٥ وكذلك العلامة التجارية كلمة (</w:t>
      </w:r>
      <w:r w:rsidRPr="00121361">
        <w:rPr>
          <w:rFonts w:eastAsia="Times New Roman"/>
          <w:sz w:val="28"/>
          <w:szCs w:val="28"/>
        </w:rPr>
        <w:t>PEPE</w:t>
      </w:r>
      <w:r w:rsidRPr="00121361">
        <w:rPr>
          <w:rFonts w:eastAsia="Times New Roman" w:hint="cs"/>
          <w:sz w:val="28"/>
          <w:szCs w:val="28"/>
          <w:rtl/>
        </w:rPr>
        <w:t xml:space="preserve">) المسجلة برقم </w:t>
      </w:r>
      <w:r w:rsidRPr="00121361">
        <w:rPr>
          <w:rFonts w:eastAsia="Times New Roman" w:hint="cs"/>
          <w:sz w:val="28"/>
          <w:szCs w:val="28"/>
          <w:rtl/>
          <w:lang w:bidi="fa-IR"/>
        </w:rPr>
        <w:t>۷۸/۲۸۹</w:t>
      </w:r>
      <w:r w:rsidRPr="00121361">
        <w:rPr>
          <w:rFonts w:eastAsia="Times New Roman" w:hint="cs"/>
          <w:sz w:val="28"/>
          <w:szCs w:val="28"/>
          <w:rtl/>
        </w:rPr>
        <w:t xml:space="preserve"> لشركة بالفئة ٢٥، وهذا التشابه يدخل ضمن إطار الحظر المنصوص عليه في المادة ٢/ل من نظام العلامات التجارية وطلب رفض الدعوى. </w:t>
      </w:r>
    </w:p>
    <w:p w:rsidR="003E2FCD" w:rsidRPr="00121361" w:rsidRDefault="003E2FCD" w:rsidP="003E2FCD">
      <w:pPr>
        <w:jc w:val="both"/>
        <w:rPr>
          <w:rFonts w:eastAsia="Times New Roman"/>
          <w:sz w:val="28"/>
          <w:szCs w:val="28"/>
          <w:rtl/>
        </w:rPr>
      </w:pPr>
    </w:p>
    <w:p w:rsidR="003E2FCD" w:rsidRPr="0073351E" w:rsidRDefault="003E2FCD" w:rsidP="003E2FCD">
      <w:pPr>
        <w:jc w:val="center"/>
        <w:rPr>
          <w:rFonts w:eastAsia="Times New Roman"/>
          <w:b/>
          <w:bCs/>
          <w:sz w:val="28"/>
          <w:szCs w:val="28"/>
          <w:rtl/>
        </w:rPr>
      </w:pPr>
      <w:r w:rsidRPr="0073351E">
        <w:rPr>
          <w:rFonts w:eastAsia="Times New Roman" w:hint="cs"/>
          <w:b/>
          <w:bCs/>
          <w:sz w:val="28"/>
          <w:szCs w:val="28"/>
          <w:rtl/>
        </w:rPr>
        <w:t>الأسباب</w:t>
      </w:r>
    </w:p>
    <w:p w:rsidR="003E2FCD" w:rsidRPr="00121361" w:rsidRDefault="003E2FCD" w:rsidP="003E2FCD">
      <w:pPr>
        <w:jc w:val="both"/>
        <w:rPr>
          <w:rFonts w:eastAsia="Times New Roman"/>
          <w:sz w:val="28"/>
          <w:szCs w:val="28"/>
          <w:rtl/>
        </w:rPr>
      </w:pPr>
      <w:r w:rsidRPr="00121361">
        <w:rPr>
          <w:rFonts w:eastAsia="Times New Roman" w:hint="cs"/>
          <w:sz w:val="28"/>
          <w:szCs w:val="28"/>
          <w:rtl/>
        </w:rPr>
        <w:t>بعد الاطلاع على أوراق الدعوى تبين أنها اعتراض على قرار إداري فيختص الديوان بنظره وفقا للمادة 1/8/ح من نظام ديوان المظالم، والمادة 13 من نظام العلامات التجارية. وحيث إن المدعية تبلغت بقرار الوزير بموجب خطاب مدير عام إدارة العلامات والوكالات التجارية المؤرخ ١٤٢٦/٦/19هـ، تبلغت به في ١٤٢٦/٦/٢٤هـ، وتقدمت بدعواها للديوان في ١٤٢٦/٧/١٩هـ، فتكون الدعوى مرفوعة خلال المدة المحددة نظاما. وفي الموضوع فإنه بمقارنة العلامة المطلوب تسجيلها وهي (</w:t>
      </w:r>
      <w:r w:rsidRPr="00121361">
        <w:rPr>
          <w:rFonts w:eastAsia="Times New Roman"/>
          <w:sz w:val="28"/>
          <w:szCs w:val="28"/>
        </w:rPr>
        <w:t>BIBI</w:t>
      </w:r>
      <w:r w:rsidRPr="00121361">
        <w:rPr>
          <w:rFonts w:eastAsia="Times New Roman" w:hint="cs"/>
          <w:sz w:val="28"/>
          <w:szCs w:val="28"/>
          <w:rtl/>
        </w:rPr>
        <w:t>) بالعلامتين سبب الرفض وبخاصة علامة (</w:t>
      </w:r>
      <w:r w:rsidRPr="00121361">
        <w:rPr>
          <w:rFonts w:eastAsia="Times New Roman"/>
          <w:sz w:val="28"/>
          <w:szCs w:val="28"/>
        </w:rPr>
        <w:t>B.B</w:t>
      </w:r>
      <w:r w:rsidRPr="00121361">
        <w:rPr>
          <w:rFonts w:eastAsia="Times New Roman" w:hint="cs"/>
          <w:sz w:val="28"/>
          <w:szCs w:val="28"/>
          <w:rtl/>
        </w:rPr>
        <w:t>) المسجلة برقم 55/193 لمؤسسة ......، التجارية بالفئة ٢٥ يتضح التشابه بينهما في الشكل العام والحروف وكذا من ناحية النطق والجرس الصوتي؛ إذ يصعب التفريق بينهما في النطق فضلا عن اتحاد الفئة الامر الذي بدوره يؤدي إلى اللبس والخلط وتضليل المستهلك والحط من قيمة منتجات الآخرين، وحيث إن المعيار المعول عليه في المقارنة بين العلامات التجارية هو اوجه الشبه والاتفاق بينها لا بأوجه الاختلاف الأمر الذي يمتنع معه تسجيل علامة (</w:t>
      </w:r>
      <w:r w:rsidRPr="00121361">
        <w:rPr>
          <w:rFonts w:eastAsia="Times New Roman"/>
          <w:sz w:val="28"/>
          <w:szCs w:val="28"/>
        </w:rPr>
        <w:t>BIBI</w:t>
      </w:r>
      <w:r w:rsidRPr="00121361">
        <w:rPr>
          <w:rFonts w:eastAsia="Times New Roman" w:hint="cs"/>
          <w:sz w:val="28"/>
          <w:szCs w:val="28"/>
          <w:rtl/>
        </w:rPr>
        <w:t>) للمدعية وقد نصت المادة ٧/٢ من نظام العلامات التجارية الصادر بالمرسوم الملكي رقم (م/٢١) وتاريخ ١٤٢٣/٥/٢٨هـ، على (ألا تعد ولا تسجل علامة تجارية الإشارات المطابقة أو المشابهة لعلامات تجارية سبق إيداعها أو تسجيلها من قبل الآخرين على منتجات او خدمات مطابقة أو مشابهة، وكذا الإشارات التي ينشا عن تسجيلها بالنسبة لبعض المنتجات أو الخدمات الحط من قيمة منتجات الآخرين أو خدماتهم). فلهذه الأسباب حكمت الدائرة: برفض الدعوى المقامة من شركة. ضد وزارة التجارة والصناعة. وبالله التوفيق. وصلى الله وسلم على نبينا محمد وعلى آله وصحبه أجمعين.</w:t>
      </w:r>
    </w:p>
    <w:p w:rsidR="003E2FCD" w:rsidRPr="00121361" w:rsidRDefault="003E2FCD" w:rsidP="003E2FCD">
      <w:pPr>
        <w:jc w:val="both"/>
        <w:rPr>
          <w:rFonts w:eastAsia="Times New Roman"/>
          <w:sz w:val="28"/>
          <w:szCs w:val="28"/>
          <w:rtl/>
        </w:rPr>
      </w:pPr>
    </w:p>
    <w:p w:rsidR="003E2FCD" w:rsidRPr="002902FC" w:rsidRDefault="003E2FCD" w:rsidP="003E2FCD">
      <w:pPr>
        <w:jc w:val="both"/>
        <w:rPr>
          <w:rFonts w:eastAsia="Times New Roman"/>
          <w:b/>
          <w:bCs/>
          <w:sz w:val="28"/>
          <w:szCs w:val="28"/>
          <w:rtl/>
        </w:rPr>
      </w:pPr>
      <w:r w:rsidRPr="002902FC">
        <w:rPr>
          <w:rFonts w:eastAsia="Times New Roman" w:hint="cs"/>
          <w:b/>
          <w:bCs/>
          <w:sz w:val="28"/>
          <w:szCs w:val="28"/>
          <w:rtl/>
        </w:rPr>
        <w:t>هيئة التدقيق</w:t>
      </w:r>
    </w:p>
    <w:p w:rsidR="003E2FCD" w:rsidRPr="00121361" w:rsidRDefault="003E2FCD" w:rsidP="003E2FCD">
      <w:pPr>
        <w:jc w:val="both"/>
        <w:rPr>
          <w:rFonts w:eastAsia="Times New Roman"/>
          <w:sz w:val="28"/>
          <w:szCs w:val="28"/>
          <w:rtl/>
        </w:rPr>
      </w:pPr>
      <w:r w:rsidRPr="00121361">
        <w:rPr>
          <w:rFonts w:eastAsia="Times New Roman" w:hint="cs"/>
          <w:sz w:val="28"/>
          <w:szCs w:val="28"/>
          <w:rtl/>
        </w:rPr>
        <w:t>حكمت هيئة التدقيق ـ الدائرة الخامسة.: بتأييد حكم الدائرة الإدارية الأولى رقم 63/د/إ/1 لعام ١٤٢٧هـ الصادر في القضية رقم 1/3000/ق لعام ١٤٢٦هـ فيما انتهى إليه من قضاء. والله الموفق. وصلى الله وسلم على نبينا محمد وعلى آله وصحبه أجمعين.</w:t>
      </w:r>
    </w:p>
    <w:p w:rsidR="003E2FCD" w:rsidRPr="00121361" w:rsidRDefault="003E2FCD" w:rsidP="003E2FCD">
      <w:pPr>
        <w:jc w:val="both"/>
        <w:rPr>
          <w:rFonts w:eastAsia="Times New Roman"/>
          <w:sz w:val="28"/>
          <w:szCs w:val="28"/>
          <w:rtl/>
        </w:rPr>
      </w:pPr>
    </w:p>
    <w:p w:rsidR="003E2FCD" w:rsidRPr="00121361"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2902FC" w:rsidRDefault="003E2FCD" w:rsidP="003E2FCD">
      <w:pPr>
        <w:jc w:val="both"/>
        <w:rPr>
          <w:rFonts w:eastAsia="Times New Roman"/>
          <w:b/>
          <w:bCs/>
          <w:sz w:val="28"/>
          <w:szCs w:val="28"/>
          <w:rtl/>
        </w:rPr>
      </w:pPr>
      <w:r w:rsidRPr="002902FC">
        <w:rPr>
          <w:rFonts w:eastAsia="Times New Roman" w:hint="cs"/>
          <w:b/>
          <w:bCs/>
          <w:sz w:val="28"/>
          <w:szCs w:val="28"/>
          <w:rtl/>
        </w:rPr>
        <w:t>رقم القضية 407/1/ق لعام ١٤٢٧هـ</w:t>
      </w:r>
    </w:p>
    <w:p w:rsidR="003E2FCD" w:rsidRPr="002902FC" w:rsidRDefault="003E2FCD" w:rsidP="003E2FCD">
      <w:pPr>
        <w:jc w:val="both"/>
        <w:rPr>
          <w:rFonts w:eastAsia="Times New Roman"/>
          <w:b/>
          <w:bCs/>
          <w:sz w:val="28"/>
          <w:szCs w:val="28"/>
          <w:rtl/>
        </w:rPr>
      </w:pPr>
      <w:r w:rsidRPr="002902FC">
        <w:rPr>
          <w:rFonts w:eastAsia="Times New Roman" w:hint="cs"/>
          <w:b/>
          <w:bCs/>
          <w:sz w:val="28"/>
          <w:szCs w:val="28"/>
          <w:rtl/>
        </w:rPr>
        <w:t>رقم الحكم الابتدائي ٧/١/٥/٢٥ لعام ١٤٢٧هـ</w:t>
      </w:r>
    </w:p>
    <w:p w:rsidR="003E2FCD" w:rsidRPr="002902FC" w:rsidRDefault="003E2FCD" w:rsidP="003E2FCD">
      <w:pPr>
        <w:jc w:val="both"/>
        <w:rPr>
          <w:rFonts w:eastAsia="Times New Roman"/>
          <w:b/>
          <w:bCs/>
          <w:sz w:val="28"/>
          <w:szCs w:val="28"/>
          <w:rtl/>
        </w:rPr>
      </w:pPr>
      <w:r w:rsidRPr="002902FC">
        <w:rPr>
          <w:rFonts w:eastAsia="Times New Roman" w:hint="cs"/>
          <w:b/>
          <w:bCs/>
          <w:sz w:val="28"/>
          <w:szCs w:val="28"/>
          <w:rtl/>
        </w:rPr>
        <w:lastRenderedPageBreak/>
        <w:t>رقم حكم التدقيق 384/ت/ه لعام ١٤٢٧هـ</w:t>
      </w:r>
    </w:p>
    <w:p w:rsidR="003E2FCD" w:rsidRPr="002902FC" w:rsidRDefault="003E2FCD" w:rsidP="003E2FCD">
      <w:pPr>
        <w:jc w:val="both"/>
        <w:rPr>
          <w:rFonts w:eastAsia="Times New Roman"/>
          <w:b/>
          <w:bCs/>
          <w:sz w:val="28"/>
          <w:szCs w:val="28"/>
          <w:rtl/>
        </w:rPr>
      </w:pPr>
      <w:r w:rsidRPr="002902FC">
        <w:rPr>
          <w:rFonts w:eastAsia="Times New Roman" w:hint="cs"/>
          <w:b/>
          <w:bCs/>
          <w:sz w:val="28"/>
          <w:szCs w:val="28"/>
          <w:rtl/>
        </w:rPr>
        <w:t>تاريخ الجلسة ١٤٢٧/٩/١هـ</w:t>
      </w:r>
    </w:p>
    <w:p w:rsidR="003E2FCD" w:rsidRPr="002902FC" w:rsidRDefault="003E2FCD" w:rsidP="003E2FCD">
      <w:pPr>
        <w:jc w:val="center"/>
        <w:rPr>
          <w:rFonts w:eastAsia="Times New Roman"/>
          <w:b/>
          <w:bCs/>
          <w:sz w:val="28"/>
          <w:szCs w:val="28"/>
          <w:rtl/>
        </w:rPr>
      </w:pPr>
      <w:r w:rsidRPr="002902FC">
        <w:rPr>
          <w:rFonts w:eastAsia="Times New Roman" w:hint="cs"/>
          <w:b/>
          <w:bCs/>
          <w:sz w:val="28"/>
          <w:szCs w:val="28"/>
          <w:rtl/>
        </w:rPr>
        <w:t>الموضوعات</w:t>
      </w:r>
    </w:p>
    <w:p w:rsidR="003E2FCD" w:rsidRPr="002902FC" w:rsidRDefault="003E2FCD" w:rsidP="003E2FCD">
      <w:pPr>
        <w:jc w:val="both"/>
        <w:rPr>
          <w:rFonts w:eastAsia="Times New Roman"/>
          <w:b/>
          <w:bCs/>
          <w:sz w:val="28"/>
          <w:szCs w:val="28"/>
          <w:rtl/>
        </w:rPr>
      </w:pPr>
      <w:r w:rsidRPr="002902FC">
        <w:rPr>
          <w:rFonts w:eastAsia="Times New Roman" w:hint="cs"/>
          <w:b/>
          <w:bCs/>
          <w:sz w:val="28"/>
          <w:szCs w:val="28"/>
          <w:rtl/>
        </w:rPr>
        <w:t>ملكية فكرية - علامة تجارية ـ طعن في قرار رفض تسجيل علامة تجارية. - علامة وصفية.</w:t>
      </w:r>
    </w:p>
    <w:p w:rsidR="003E2FCD" w:rsidRPr="002902FC" w:rsidRDefault="003E2FCD" w:rsidP="003E2FCD">
      <w:pPr>
        <w:jc w:val="both"/>
        <w:rPr>
          <w:rFonts w:eastAsia="Times New Roman"/>
          <w:b/>
          <w:bCs/>
          <w:sz w:val="28"/>
          <w:szCs w:val="28"/>
          <w:rtl/>
        </w:rPr>
      </w:pPr>
    </w:p>
    <w:p w:rsidR="003E2FCD" w:rsidRPr="00121361" w:rsidRDefault="003E2FCD" w:rsidP="003E2FCD">
      <w:pPr>
        <w:jc w:val="center"/>
        <w:rPr>
          <w:rFonts w:eastAsia="Times New Roman"/>
          <w:sz w:val="28"/>
          <w:szCs w:val="28"/>
          <w:rtl/>
        </w:rPr>
      </w:pPr>
      <w:r w:rsidRPr="002902FC">
        <w:rPr>
          <w:rFonts w:eastAsia="Times New Roman" w:hint="cs"/>
          <w:b/>
          <w:bCs/>
          <w:sz w:val="28"/>
          <w:szCs w:val="28"/>
          <w:rtl/>
        </w:rPr>
        <w:t>الأنظمة واللوائح</w:t>
      </w:r>
    </w:p>
    <w:p w:rsidR="003E2FCD" w:rsidRPr="002902FC" w:rsidRDefault="003E2FCD" w:rsidP="00775788">
      <w:pPr>
        <w:pStyle w:val="a5"/>
        <w:numPr>
          <w:ilvl w:val="0"/>
          <w:numId w:val="54"/>
        </w:numPr>
        <w:spacing w:after="0" w:line="240" w:lineRule="auto"/>
        <w:jc w:val="both"/>
        <w:rPr>
          <w:rFonts w:eastAsia="Times New Roman"/>
          <w:sz w:val="28"/>
          <w:szCs w:val="28"/>
          <w:rtl/>
        </w:rPr>
      </w:pPr>
      <w:r w:rsidRPr="002902FC">
        <w:rPr>
          <w:rFonts w:eastAsia="Times New Roman" w:hint="cs"/>
          <w:sz w:val="28"/>
          <w:szCs w:val="28"/>
          <w:rtl/>
        </w:rPr>
        <w:t>نظام العلامات التجارية الصادر بالمرسوم الملكي رقم (م/</w:t>
      </w:r>
      <w:r w:rsidRPr="002902FC">
        <w:rPr>
          <w:rFonts w:eastAsia="Times New Roman" w:hint="cs"/>
          <w:sz w:val="28"/>
          <w:szCs w:val="28"/>
          <w:rtl/>
          <w:lang w:bidi="fa-IR"/>
        </w:rPr>
        <w:t xml:space="preserve">۲۱) </w:t>
      </w:r>
      <w:r w:rsidRPr="002902FC">
        <w:rPr>
          <w:rFonts w:eastAsia="Times New Roman" w:hint="cs"/>
          <w:sz w:val="28"/>
          <w:szCs w:val="28"/>
          <w:rtl/>
        </w:rPr>
        <w:t>تاريخ ١٤٢٣/٥/٢٨هـ.</w:t>
      </w:r>
    </w:p>
    <w:p w:rsidR="003E2FCD" w:rsidRPr="00121361" w:rsidRDefault="003E2FCD" w:rsidP="003E2FCD">
      <w:pPr>
        <w:jc w:val="both"/>
        <w:rPr>
          <w:rFonts w:eastAsia="Times New Roman"/>
          <w:sz w:val="28"/>
          <w:szCs w:val="28"/>
          <w:rtl/>
        </w:rPr>
      </w:pPr>
    </w:p>
    <w:p w:rsidR="003E2FCD" w:rsidRPr="002902FC" w:rsidRDefault="003E2FCD" w:rsidP="003E2FCD">
      <w:pPr>
        <w:jc w:val="center"/>
        <w:rPr>
          <w:rFonts w:eastAsia="Times New Roman"/>
          <w:b/>
          <w:bCs/>
          <w:sz w:val="28"/>
          <w:szCs w:val="28"/>
          <w:rtl/>
        </w:rPr>
      </w:pPr>
      <w:r w:rsidRPr="002902FC">
        <w:rPr>
          <w:rFonts w:eastAsia="Times New Roman" w:hint="cs"/>
          <w:b/>
          <w:bCs/>
          <w:sz w:val="28"/>
          <w:szCs w:val="28"/>
          <w:rtl/>
        </w:rPr>
        <w:t>الملخص</w:t>
      </w:r>
    </w:p>
    <w:p w:rsidR="003E2FCD" w:rsidRPr="00121361" w:rsidRDefault="003E2FCD" w:rsidP="003E2FCD">
      <w:pPr>
        <w:jc w:val="both"/>
        <w:rPr>
          <w:rFonts w:eastAsia="Times New Roman"/>
          <w:sz w:val="28"/>
          <w:szCs w:val="28"/>
          <w:rtl/>
        </w:rPr>
      </w:pPr>
      <w:r w:rsidRPr="00121361">
        <w:rPr>
          <w:rFonts w:eastAsia="Times New Roman" w:hint="cs"/>
          <w:sz w:val="28"/>
          <w:szCs w:val="28"/>
          <w:rtl/>
        </w:rPr>
        <w:t>الشركة المدعية تطعن في قرار الجهة الإدارية رفض تسجيل العلامة التجارية (الماس يظل إلى الابد) بحروف عربية على الفئة (١٤) - تدفع الجهة الإدارية أن العبارة لا يمكن تسجيلها لأن العلامة غير مميزة، ووصفية تصف المنتج الذي ستوضع عليه وترفع من قيمته وتحط من منتجات الآخرين على ذات الفئة، كما أنها دعائية لا تصلح ان تكون علامة تجارية - الدائرة: العبارة هي وصف لخاصية من خصائص الألماس حسب ما أوضحته الموسوعة العربية العالمية - نظام العلامات التجارية في المادة (٢/أ) نص على «عدم جواز تسجيل الإشارات الخالية من أي صفة مميزة والتي تعد وصفاً لخصائص المنتجات أو الخدمات» ـ مؤداه: صحة قرار رفض التسجيل - اثره: رفض الدعوى.</w:t>
      </w:r>
    </w:p>
    <w:p w:rsidR="003E2FCD" w:rsidRPr="00121361" w:rsidRDefault="003E2FCD" w:rsidP="003E2FCD">
      <w:pPr>
        <w:jc w:val="both"/>
        <w:rPr>
          <w:rFonts w:eastAsia="Times New Roman"/>
          <w:sz w:val="28"/>
          <w:szCs w:val="28"/>
          <w:rtl/>
        </w:rPr>
      </w:pPr>
    </w:p>
    <w:p w:rsidR="003E2FCD" w:rsidRPr="002902FC" w:rsidRDefault="003E2FCD" w:rsidP="003E2FCD">
      <w:pPr>
        <w:jc w:val="center"/>
        <w:rPr>
          <w:rFonts w:eastAsia="Times New Roman"/>
          <w:b/>
          <w:bCs/>
          <w:sz w:val="28"/>
          <w:szCs w:val="28"/>
          <w:rtl/>
        </w:rPr>
      </w:pPr>
      <w:r w:rsidRPr="002902FC">
        <w:rPr>
          <w:rFonts w:eastAsia="Times New Roman" w:hint="cs"/>
          <w:b/>
          <w:bCs/>
          <w:sz w:val="28"/>
          <w:szCs w:val="28"/>
          <w:rtl/>
        </w:rPr>
        <w:t>الوقائع</w:t>
      </w:r>
    </w:p>
    <w:p w:rsidR="003E2FCD" w:rsidRPr="00121361" w:rsidRDefault="003E2FCD" w:rsidP="003E2FCD">
      <w:pPr>
        <w:jc w:val="both"/>
        <w:rPr>
          <w:rFonts w:eastAsia="Times New Roman"/>
          <w:sz w:val="28"/>
          <w:szCs w:val="28"/>
          <w:rtl/>
        </w:rPr>
      </w:pPr>
      <w:r w:rsidRPr="00121361">
        <w:rPr>
          <w:rFonts w:eastAsia="Times New Roman" w:hint="cs"/>
          <w:sz w:val="28"/>
          <w:szCs w:val="28"/>
          <w:rtl/>
        </w:rPr>
        <w:t>تتلخص وقائع هذه القضية حسبما يبين من الاطلاع على أوراقها أنه في تاريخ ١٤٢٧/١/٢١هـ، ورد إلى الديوان لائحة دعوى مقدمة من وكيل المدعية يتظلم فيها من قرار المدعى عليها وزارة التجارة والصناعة رفض طلب تسجيل العلامة التجارية عبارة (الماس يظل إلى الابد) بحروف عربية بشكل مميز بجانبها رسم هندسي يشبه المعين في الفئة (١٤)، لصالح موكلته شركة...... السويسرية، وذكر وكيل المدعية في لائحة دعواه ان موكلته تقدمت بطلب تسجيل العلامة التجارية المذكورة إلى إدارة العلامات التجارية ولكنها رفضت من قبل الإدارة بالخطاب رقم ٢٨/٣٩٤٥ وتاريخ ١٤٢٦/٣/١٥هـ، وذلك لعدم التميز وانها تصف خصائص المنتجات، ثم خلال المدة النظامية وطبقا للمادة (١٣) من نظام العلامات التجارية تقدم بتظلم من قرار الرفض امام الوزير اوضح فيه ان علامة موكلته مميزة وهي لا تصف المنتج لأنه لا يحتاج إلى وصف يزيد من الطلب عليه، والماس هو مثل الذهب منذ القدم لم يتغير وسيظل على هذا النحو إلى أن يرث الله الأرض. وبتاريخ ١٤٢٦/</w:t>
      </w:r>
      <w:r w:rsidRPr="00121361">
        <w:rPr>
          <w:rFonts w:eastAsia="Times New Roman" w:hint="cs"/>
          <w:sz w:val="28"/>
          <w:szCs w:val="28"/>
          <w:rtl/>
          <w:lang w:bidi="fa-IR"/>
        </w:rPr>
        <w:t>۱۲/۲۲</w:t>
      </w:r>
      <w:r w:rsidRPr="00121361">
        <w:rPr>
          <w:rFonts w:eastAsia="Times New Roman" w:hint="cs"/>
          <w:sz w:val="28"/>
          <w:szCs w:val="28"/>
          <w:rtl/>
        </w:rPr>
        <w:t xml:space="preserve">هـ، استلم خطاب مدير عام إدارة العلامات والوكالات التجارية رقم ٢٨/15993 الذي بموجبه رفض التظلم، وقد بنى وكيل المدعية اعتراضه على ان علامة موكلته مميزة خاصة الشكل الهندسي السداسي الموجود بالعلامة، كما تعتبر متفقة مع نظام العلامات التجارية ولم يتم رفضها في كثير من الدول التي سجلت بها، وهي مستعملة في المملكة العربية السعودية منذ عشر سنوات على منتجات الفئة (١٤)، وبخاصة منتجات الماس، وأضاف وكيل المدعية ان موكلته تمتلك هذه العلامة منذ عدة سنوات، وذلك بتسجيلها واستعمالها في عدة </w:t>
      </w:r>
      <w:r w:rsidRPr="00121361">
        <w:rPr>
          <w:rFonts w:eastAsia="Times New Roman" w:hint="cs"/>
          <w:sz w:val="28"/>
          <w:szCs w:val="28"/>
          <w:rtl/>
        </w:rPr>
        <w:lastRenderedPageBreak/>
        <w:t>دول أوروبية وأمريكية وآسيوية وعربية، وختم دعواه بطلب الحكم بإلغاء قرار وزير التجارة والصناعة رفض تسجيل العلامة محل الدعوى. وبعد ان قيدت الدعوى قضية أحيلت إلى الدائرة التي نظرتها على النحو المثبت بدفتر ضبطها، وحددت لها جلسة حضر فيها وكيل المدعية ……بموجب الوكالة المصادق عليها من قبل كاتب عدل مدينة كانتون السويسرية بتاريخ ٢٠٠٦/٢/٨م، ومصادق عليها من الجهات السعودية المختصة، كما حضر ممثل الجهة المدعى عليها وزارة التجارة والصناعة ......، المعتمد بالقرار الوزاري رقم 10844 الصادر من وزير التجارة والصناعة في تاريخ ١٤٢٥/١١/٢٢هـ. وبسؤال وكيل المدعية عن دعوى موكلته أجاب: أنها ما ذكر في لائحة الدعوى، ويحصرها في طعنه في قرار وزير التجارة والصناعة رفض تسجيل العلامة التجارية عبارة (الماس يظل إلى الأبد ) بحروف عربية بشكل مميز بجانبها رسم هندسي يشبه المعين في الفئة (١٤)، وبسؤال ممثل الجهة المدعى عليها الرد على الدعوى قدم مذكرة مكونة من صفحة واحدة ذكر فيها ان رفض الوزارة لتسجيل العلامة جاء متفقا مع نظام العلامات التجارية ولوائحه التنفيذية؛ لأن العلامة غير مميزة ووصفية تصف المنتج الذي ستوضع عليه وترفع من قيمته وتحط من منتجات الآخرين على ذات الفئة (١٤)، كما أنها دعائية لا تصلح أن تكون علامة تجارية؛ وبالتالي فإن قبول تسجيلها يدخل ضمن إطار المنصوص عليه في المادة ٢/أ من نظام العلامات التجارية التي تنص على عدم تسجيل (الإشارات الخالية من أي صفة مميزة والتي تعد وصفاً لخصائص المنتجات أو الخدمات او التي تكون مجرد اسماء يطلقها العرف على المنتجات والخدمات)، وختم ممثل الجهة المدعى عليها بطلب رفض الدعوى لعدم استنادها إلى سند صحيح ونظامي. وقد رد وكيل المدعية على جواب ممثل الجهة المدعى عليها بان العبارة الواردة في العلامة ليس فيها اي عبارة تفضيلية من منتجات موكلته أو الحط من منتجات الآخرين، كما انها ليست دعائية، وانتهى إلى شأنها رفع طلبه الحكم لموكلته بتسجيل العلامة. واكتفى ممثل الجهة المدعى عليها ووكيل المدعية بما قدماه. </w:t>
      </w:r>
    </w:p>
    <w:p w:rsidR="003E2FCD" w:rsidRPr="00121361" w:rsidRDefault="003E2FCD" w:rsidP="003E2FCD">
      <w:pPr>
        <w:jc w:val="both"/>
        <w:rPr>
          <w:rFonts w:eastAsia="Times New Roman"/>
          <w:sz w:val="28"/>
          <w:szCs w:val="28"/>
          <w:rtl/>
        </w:rPr>
      </w:pPr>
    </w:p>
    <w:p w:rsidR="003E2FCD" w:rsidRPr="002902FC" w:rsidRDefault="003E2FCD" w:rsidP="003E2FCD">
      <w:pPr>
        <w:jc w:val="center"/>
        <w:rPr>
          <w:rFonts w:eastAsia="Times New Roman"/>
          <w:b/>
          <w:bCs/>
          <w:sz w:val="28"/>
          <w:szCs w:val="28"/>
          <w:rtl/>
        </w:rPr>
      </w:pPr>
      <w:r w:rsidRPr="002902FC">
        <w:rPr>
          <w:rFonts w:eastAsia="Times New Roman" w:hint="cs"/>
          <w:b/>
          <w:bCs/>
          <w:sz w:val="28"/>
          <w:szCs w:val="28"/>
          <w:rtl/>
        </w:rPr>
        <w:t>الأسباب</w:t>
      </w:r>
    </w:p>
    <w:p w:rsidR="003E2FCD" w:rsidRPr="00121361" w:rsidRDefault="003E2FCD" w:rsidP="003E2FCD">
      <w:pPr>
        <w:jc w:val="both"/>
        <w:rPr>
          <w:rFonts w:eastAsia="Times New Roman"/>
          <w:sz w:val="28"/>
          <w:szCs w:val="28"/>
          <w:rtl/>
        </w:rPr>
      </w:pPr>
      <w:r w:rsidRPr="00121361">
        <w:rPr>
          <w:rFonts w:eastAsia="Times New Roman" w:hint="cs"/>
          <w:sz w:val="28"/>
          <w:szCs w:val="28"/>
          <w:rtl/>
        </w:rPr>
        <w:t xml:space="preserve">لما كانت المدعية تهدف من إقامة دعواها إلغاء قرار المدعى عليها رفض تسجيل العلامة التجارية عبارة (الماس يظل إلى الابد) بحروف عربية في الفئة (١٤)؛ فإن هذه الدعوى مما يختص ديوان المظالم ولائيا بنظرها بموجب ما نص عليه نظامه الصادر بالمرسوم الملكي رقم (م/51) وتاريخ ١٤٠٢/٧/١٧هـ في المادة (١/٨/ح). وبما أن المادة الثالثة عشرة من نظام العلامات التجارية نصت على أنه: - (... إذا صدر قرار الوزير برفض التظلم كان لصاحب الشأن حق الطعن فيه أمام ديوان المظالم خلال ثلاثين يوما من تاريخ ابلاغه به)، وكان القرار محل الطعن قد صدر بتاريخ ١٤٢٦/١٢/٢٢هـ وتظلمت منه المدعية لدى الديوان في ١٤٢٧/١/٢١هـ؛ فتكون المدعية قد تقدمت خلال المدة المنصوص عليها نظاما؛ مما تكون دعواها مقبولة شكلا. اما في الموضوع؛ فإن عبارة (الماس يظل إلى الابد ) إنما هي وصف لخصيصة من خصائص الماس؛ فقد جاء في تعريف الماس في الموسوعة العربية العالمية ٧٦/٢٢: (الماس اكثر المواد الطبيعية صلابة، واغلاها قيمة، وبسبب صلابته فإنه يعد أكثر الأحجار الكريمة بقاء)؛ لما كان كذلك ، وكان نظام العلامات التجارية قد نص في مادته الثانية فقرة (أ) على عدم جواز تسجيل (الإشارات الخالية من أي صفة مميزة والتي تعد وصفاً لخصائص المنتجات أو الخدمات) فإن الدائرة تنتهي إلى صحة قرار المدعى عليها رفض تسجيل العلامة محل الدعوى؛ مما يستلزم رفض دعوى المدعية. لذلك حكمت الدائرة: برفض الدعوى المقامة من شركة...... السويسرية ضد وزارة التجارة </w:t>
      </w:r>
      <w:r w:rsidRPr="00121361">
        <w:rPr>
          <w:rFonts w:eastAsia="Times New Roman" w:hint="cs"/>
          <w:sz w:val="28"/>
          <w:szCs w:val="28"/>
          <w:rtl/>
        </w:rPr>
        <w:lastRenderedPageBreak/>
        <w:t>والصناعة؛ لما هو موضح في الأسباب. والله أعلم. وصلى الله وسلم على نبينا محمد وعلى آله وصحبه أجمعين.</w:t>
      </w:r>
    </w:p>
    <w:p w:rsidR="003E2FCD" w:rsidRPr="00121361" w:rsidRDefault="003E2FCD" w:rsidP="003E2FCD">
      <w:pPr>
        <w:jc w:val="both"/>
        <w:rPr>
          <w:rFonts w:eastAsia="Times New Roman"/>
          <w:sz w:val="28"/>
          <w:szCs w:val="28"/>
          <w:rtl/>
        </w:rPr>
      </w:pPr>
    </w:p>
    <w:p w:rsidR="003E2FCD" w:rsidRPr="002902FC" w:rsidRDefault="003E2FCD" w:rsidP="003E2FCD">
      <w:pPr>
        <w:jc w:val="both"/>
        <w:rPr>
          <w:rFonts w:eastAsia="Times New Roman"/>
          <w:b/>
          <w:bCs/>
          <w:sz w:val="28"/>
          <w:szCs w:val="28"/>
          <w:rtl/>
        </w:rPr>
      </w:pPr>
      <w:r w:rsidRPr="002902FC">
        <w:rPr>
          <w:rFonts w:eastAsia="Times New Roman" w:hint="cs"/>
          <w:b/>
          <w:bCs/>
          <w:sz w:val="28"/>
          <w:szCs w:val="28"/>
          <w:rtl/>
        </w:rPr>
        <w:t>هيئة التدقيق</w:t>
      </w:r>
    </w:p>
    <w:p w:rsidR="003E2FCD" w:rsidRPr="00121361" w:rsidRDefault="003E2FCD" w:rsidP="003E2FCD">
      <w:pPr>
        <w:jc w:val="both"/>
        <w:rPr>
          <w:rFonts w:eastAsia="Times New Roman"/>
          <w:sz w:val="28"/>
          <w:szCs w:val="28"/>
          <w:rtl/>
        </w:rPr>
      </w:pPr>
      <w:r w:rsidRPr="00121361">
        <w:rPr>
          <w:rFonts w:eastAsia="Times New Roman" w:hint="cs"/>
          <w:sz w:val="28"/>
          <w:szCs w:val="28"/>
          <w:rtl/>
        </w:rPr>
        <w:t>حكمت هيئة التدقيق ـ الدائرة الخامسة.: بتأييد حكم الدائرة الإدارية السابعة رقم ٢٥/د/٧/١ لعام ١٤٢٧هـ الصادر في القضية رقم 1/407/ق لعام ١٤٢٧هـ فيما انتهى إليه من قضاء. والله الموفق. وصلى الله وسلم على نبينا محمد وعلى آله وصحبه أجمعين.</w:t>
      </w:r>
    </w:p>
    <w:p w:rsidR="003E2FCD" w:rsidRPr="00121361"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121361" w:rsidRDefault="003E2FCD" w:rsidP="003E2FCD">
      <w:pPr>
        <w:jc w:val="both"/>
        <w:rPr>
          <w:rFonts w:eastAsia="Times New Roman"/>
          <w:sz w:val="28"/>
          <w:szCs w:val="28"/>
          <w:rtl/>
        </w:rPr>
      </w:pPr>
    </w:p>
    <w:p w:rsidR="003E2FCD" w:rsidRPr="002902FC" w:rsidRDefault="003E2FCD" w:rsidP="003E2FCD">
      <w:pPr>
        <w:jc w:val="both"/>
        <w:rPr>
          <w:rFonts w:eastAsia="Times New Roman"/>
          <w:b/>
          <w:bCs/>
          <w:sz w:val="28"/>
          <w:szCs w:val="28"/>
          <w:rtl/>
        </w:rPr>
      </w:pPr>
      <w:r w:rsidRPr="002902FC">
        <w:rPr>
          <w:rFonts w:eastAsia="Times New Roman" w:hint="cs"/>
          <w:b/>
          <w:bCs/>
          <w:sz w:val="28"/>
          <w:szCs w:val="28"/>
          <w:rtl/>
        </w:rPr>
        <w:t>رقم القضية ٢/٥٦/ق لعام ١٤٢٧هـ</w:t>
      </w:r>
    </w:p>
    <w:p w:rsidR="003E2FCD" w:rsidRPr="002902FC" w:rsidRDefault="003E2FCD" w:rsidP="003E2FCD">
      <w:pPr>
        <w:jc w:val="both"/>
        <w:rPr>
          <w:rFonts w:eastAsia="Times New Roman"/>
          <w:b/>
          <w:bCs/>
          <w:sz w:val="28"/>
          <w:szCs w:val="28"/>
          <w:rtl/>
        </w:rPr>
      </w:pPr>
      <w:r w:rsidRPr="002902FC">
        <w:rPr>
          <w:rFonts w:eastAsia="Times New Roman" w:hint="cs"/>
          <w:b/>
          <w:bCs/>
          <w:sz w:val="28"/>
          <w:szCs w:val="28"/>
          <w:rtl/>
        </w:rPr>
        <w:t>رقم الحكم الابتدائي 9/د/١٣/١ لعام ١٤٢٧هـ</w:t>
      </w:r>
    </w:p>
    <w:p w:rsidR="003E2FCD" w:rsidRPr="002902FC" w:rsidRDefault="003E2FCD" w:rsidP="003E2FCD">
      <w:pPr>
        <w:jc w:val="both"/>
        <w:rPr>
          <w:rFonts w:eastAsia="Times New Roman"/>
          <w:b/>
          <w:bCs/>
          <w:sz w:val="28"/>
          <w:szCs w:val="28"/>
          <w:rtl/>
        </w:rPr>
      </w:pPr>
      <w:r w:rsidRPr="002902FC">
        <w:rPr>
          <w:rFonts w:eastAsia="Times New Roman" w:hint="cs"/>
          <w:b/>
          <w:bCs/>
          <w:sz w:val="28"/>
          <w:szCs w:val="28"/>
          <w:rtl/>
        </w:rPr>
        <w:t>رقم حكم التدقيق 390/ت/ه لعام ١٤٢٧هـ</w:t>
      </w:r>
    </w:p>
    <w:p w:rsidR="003E2FCD" w:rsidRPr="002902FC" w:rsidRDefault="003E2FCD" w:rsidP="003E2FCD">
      <w:pPr>
        <w:jc w:val="both"/>
        <w:rPr>
          <w:rFonts w:eastAsia="Times New Roman"/>
          <w:b/>
          <w:bCs/>
          <w:sz w:val="28"/>
          <w:szCs w:val="28"/>
          <w:rtl/>
        </w:rPr>
      </w:pPr>
      <w:r w:rsidRPr="002902FC">
        <w:rPr>
          <w:rFonts w:eastAsia="Times New Roman" w:hint="cs"/>
          <w:b/>
          <w:bCs/>
          <w:sz w:val="28"/>
          <w:szCs w:val="28"/>
          <w:rtl/>
        </w:rPr>
        <w:t>تاريخ الجلسة ١٤٢٧/١٠/15هـ</w:t>
      </w:r>
    </w:p>
    <w:p w:rsidR="003E2FCD" w:rsidRPr="002902FC" w:rsidRDefault="003E2FCD" w:rsidP="003E2FCD">
      <w:pPr>
        <w:jc w:val="center"/>
        <w:rPr>
          <w:rFonts w:eastAsia="Times New Roman"/>
          <w:b/>
          <w:bCs/>
          <w:sz w:val="28"/>
          <w:szCs w:val="28"/>
          <w:rtl/>
        </w:rPr>
      </w:pPr>
      <w:r w:rsidRPr="002902FC">
        <w:rPr>
          <w:rFonts w:eastAsia="Times New Roman" w:hint="cs"/>
          <w:b/>
          <w:bCs/>
          <w:sz w:val="28"/>
          <w:szCs w:val="28"/>
          <w:rtl/>
        </w:rPr>
        <w:t>الموضوعات</w:t>
      </w:r>
    </w:p>
    <w:p w:rsidR="003E2FCD" w:rsidRPr="002902FC" w:rsidRDefault="003E2FCD" w:rsidP="003E2FCD">
      <w:pPr>
        <w:jc w:val="both"/>
        <w:rPr>
          <w:rFonts w:eastAsia="Times New Roman"/>
          <w:b/>
          <w:bCs/>
          <w:sz w:val="28"/>
          <w:szCs w:val="28"/>
          <w:rtl/>
        </w:rPr>
      </w:pPr>
      <w:r w:rsidRPr="002902FC">
        <w:rPr>
          <w:rFonts w:eastAsia="Times New Roman" w:hint="cs"/>
          <w:b/>
          <w:bCs/>
          <w:sz w:val="28"/>
          <w:szCs w:val="28"/>
          <w:rtl/>
        </w:rPr>
        <w:t>ملكية فكرية ـ علامة تجارية. تقليد ـ حق عام ـ الركن المادي ـ الركن المعنوي. - الغاية من حماية العلامة التجارية. محل المخالفة في العلامات التجارية. عقوبة. </w:t>
      </w:r>
    </w:p>
    <w:p w:rsidR="003E2FCD" w:rsidRPr="002902FC" w:rsidRDefault="003E2FCD" w:rsidP="003E2FCD">
      <w:pPr>
        <w:jc w:val="both"/>
        <w:rPr>
          <w:rFonts w:eastAsia="Times New Roman"/>
          <w:b/>
          <w:bCs/>
          <w:sz w:val="28"/>
          <w:szCs w:val="28"/>
          <w:rtl/>
        </w:rPr>
      </w:pPr>
    </w:p>
    <w:p w:rsidR="003E2FCD" w:rsidRPr="002902FC" w:rsidRDefault="003E2FCD" w:rsidP="003E2FCD">
      <w:pPr>
        <w:jc w:val="center"/>
        <w:rPr>
          <w:rFonts w:eastAsia="Times New Roman"/>
          <w:b/>
          <w:bCs/>
          <w:sz w:val="28"/>
          <w:szCs w:val="28"/>
          <w:rtl/>
        </w:rPr>
      </w:pPr>
      <w:r w:rsidRPr="002902FC">
        <w:rPr>
          <w:rFonts w:eastAsia="Times New Roman" w:hint="cs"/>
          <w:b/>
          <w:bCs/>
          <w:sz w:val="28"/>
          <w:szCs w:val="28"/>
          <w:rtl/>
        </w:rPr>
        <w:t>الأنظمة واللوائح</w:t>
      </w:r>
    </w:p>
    <w:p w:rsidR="003E2FCD" w:rsidRPr="002902FC" w:rsidRDefault="003E2FCD" w:rsidP="00775788">
      <w:pPr>
        <w:pStyle w:val="a5"/>
        <w:numPr>
          <w:ilvl w:val="0"/>
          <w:numId w:val="54"/>
        </w:numPr>
        <w:spacing w:after="0" w:line="240" w:lineRule="auto"/>
        <w:jc w:val="both"/>
        <w:rPr>
          <w:rFonts w:eastAsia="Times New Roman"/>
          <w:sz w:val="28"/>
          <w:szCs w:val="28"/>
          <w:rtl/>
        </w:rPr>
      </w:pPr>
      <w:r w:rsidRPr="002902FC">
        <w:rPr>
          <w:rFonts w:eastAsia="Times New Roman" w:hint="cs"/>
          <w:sz w:val="28"/>
          <w:szCs w:val="28"/>
          <w:rtl/>
        </w:rPr>
        <w:t>نظام العلامات التجارية الصادر بالمرسوم الملكي رقم (م/٢١) وتاريخ ١٤٢٣/٥/٢٨هـ.</w:t>
      </w:r>
    </w:p>
    <w:p w:rsidR="003E2FCD" w:rsidRPr="00121361" w:rsidRDefault="003E2FCD" w:rsidP="003E2FCD">
      <w:pPr>
        <w:jc w:val="both"/>
        <w:rPr>
          <w:rFonts w:eastAsia="Times New Roman"/>
          <w:sz w:val="28"/>
          <w:szCs w:val="28"/>
          <w:rtl/>
        </w:rPr>
      </w:pPr>
    </w:p>
    <w:p w:rsidR="003E2FCD" w:rsidRPr="002902FC" w:rsidRDefault="003E2FCD" w:rsidP="003E2FCD">
      <w:pPr>
        <w:jc w:val="center"/>
        <w:rPr>
          <w:rFonts w:eastAsia="Times New Roman"/>
          <w:b/>
          <w:bCs/>
          <w:sz w:val="28"/>
          <w:szCs w:val="28"/>
          <w:rtl/>
        </w:rPr>
      </w:pPr>
      <w:r w:rsidRPr="002902FC">
        <w:rPr>
          <w:rFonts w:eastAsia="Times New Roman" w:hint="cs"/>
          <w:b/>
          <w:bCs/>
          <w:sz w:val="28"/>
          <w:szCs w:val="28"/>
          <w:rtl/>
        </w:rPr>
        <w:t>الملخص</w:t>
      </w:r>
    </w:p>
    <w:p w:rsidR="003E2FCD" w:rsidRPr="00121361" w:rsidRDefault="003E2FCD" w:rsidP="003E2FCD">
      <w:pPr>
        <w:jc w:val="both"/>
        <w:rPr>
          <w:rFonts w:eastAsia="Times New Roman"/>
          <w:sz w:val="28"/>
          <w:szCs w:val="28"/>
          <w:rtl/>
        </w:rPr>
      </w:pPr>
      <w:r w:rsidRPr="00121361">
        <w:rPr>
          <w:rFonts w:eastAsia="Times New Roman" w:hint="cs"/>
          <w:sz w:val="28"/>
          <w:szCs w:val="28"/>
          <w:rtl/>
        </w:rPr>
        <w:t xml:space="preserve">المدعي العام يطلب إثبات مخالفة المدعى عليها ومعاقبتها وفقاً لنظام العلامات التجارية لقيامها بتسويق وبيع وتوزيع منتجات تحمل علامتين مسجلتين ـ من الاصول المقررة فقهاً وقضاء أن الغرض من العلامة التجارية جعلها وسيلة للتمييز بين السلع لجذب المستهلكين والحفاظ عليهم مع ما تعطيه لمالكها من حق الاستئثار بها والتصرف بها وحده دون مزاحمة ـ مستنده: (المادة 1) من النظام - النظام جعل مناط الحماية التي أسبغها على ملكية العلامة التجارية هو بتأثيم تزويرها أو تقليدها أو استعمالها من غير مالكها، واعتبر عرض منتجات عليها علامة مقلدة أو بيعها أو حيازتها مخالفة مستقلة بذاتها سواء كان العارض أو البائع أو الحائز لها هو من قام بذلك أم لا، </w:t>
      </w:r>
      <w:r w:rsidRPr="00121361">
        <w:rPr>
          <w:rFonts w:eastAsia="Times New Roman" w:hint="cs"/>
          <w:sz w:val="28"/>
          <w:szCs w:val="28"/>
          <w:rtl/>
        </w:rPr>
        <w:lastRenderedPageBreak/>
        <w:t>وسواء أحقق ربحاً من عدمه وأياً ما كان السعر الذي باع به، والمكان الذي صنعت فيه، والبلد محل البيع، ولا ينفي وقوعها جودتها بل ولا حتى تفوقها، كما يستوي في ذلك البيع مرة واحدة أو مرات عديدة لذا تطلب للعقاب شرطان أحدهما: توفر العنصر المادي المكون لعملية البيع أو العرض، ثانيهما: وجود العنصر المعنوي وهو سوء النية بقصد غش المستهلك العادي بان يخلق له التباسا يحمله على الاعتقاد بان السلعة المبيعة من صانع او تاجر يعين خلافاً للحقيقة ـ لا يلزم من ذلك أن يكون ثمة تطابق تام إنما يكتفى بوجود مضاهاة من شأنها إحداث التضليل - بالنظر لأوجه الشبه بينهما تستدل الدائرة على علم المدعى عليها أن البضاعة المباعة تحمل علامات مقلدة - أثره: ثبوت المخالفة والمعاقبة وفقاً للنظام.</w:t>
      </w:r>
    </w:p>
    <w:p w:rsidR="003E2FCD" w:rsidRPr="00121361" w:rsidRDefault="003E2FCD" w:rsidP="003E2FCD">
      <w:pPr>
        <w:jc w:val="both"/>
        <w:rPr>
          <w:rFonts w:eastAsia="Times New Roman"/>
          <w:sz w:val="28"/>
          <w:szCs w:val="28"/>
          <w:rtl/>
        </w:rPr>
      </w:pPr>
    </w:p>
    <w:p w:rsidR="003E2FCD" w:rsidRPr="002902FC" w:rsidRDefault="003E2FCD" w:rsidP="003E2FCD">
      <w:pPr>
        <w:jc w:val="center"/>
        <w:rPr>
          <w:rFonts w:eastAsia="Times New Roman"/>
          <w:b/>
          <w:bCs/>
          <w:sz w:val="28"/>
          <w:szCs w:val="28"/>
          <w:rtl/>
        </w:rPr>
      </w:pPr>
      <w:r w:rsidRPr="002902FC">
        <w:rPr>
          <w:rFonts w:eastAsia="Times New Roman" w:hint="cs"/>
          <w:b/>
          <w:bCs/>
          <w:sz w:val="28"/>
          <w:szCs w:val="28"/>
          <w:rtl/>
        </w:rPr>
        <w:t>الوقائع</w:t>
      </w:r>
    </w:p>
    <w:p w:rsidR="003E2FCD" w:rsidRPr="00121361" w:rsidRDefault="003E2FCD" w:rsidP="003E2FCD">
      <w:pPr>
        <w:jc w:val="both"/>
        <w:rPr>
          <w:rFonts w:eastAsia="Times New Roman"/>
          <w:sz w:val="28"/>
          <w:szCs w:val="28"/>
          <w:rtl/>
        </w:rPr>
      </w:pPr>
      <w:r w:rsidRPr="00121361">
        <w:rPr>
          <w:rFonts w:eastAsia="Times New Roman" w:hint="cs"/>
          <w:sz w:val="28"/>
          <w:szCs w:val="28"/>
          <w:rtl/>
        </w:rPr>
        <w:t>بلائحة دعوى عامة أودعت لدى الديوان أقامت جهة الادعاء دعواها الماثلة ابتغاء القضاء على المدعى عليها بثبوت مخالفتها لنظام العلامات التجارية ومعاقبتها في ضوء المادة (43) منه؛ وشرحاً لأسانيد دعواها: أفادت بأن المصنع...... للعطور ومستحضرات التجميل تقدم بشكوى لفرع وزارة التجارة بجدة تتضمن قيام المدعى عليها بتسويق وبيع وتوزيع منتجات تحمل علامتين مقلدتين للعلامتين المملوكتين له: (إم إس) و(اليزبث هيلين) المسجلتين لدى وزارة التجارة؛ وأردفت: بأنه باستجواب وكيلها ومواجهته بالمخالفة اقر بان البضاعة المضبوطة مستوردة من أدلة الاتهام دبي، وانه ليس لدى موكلته بيان استيراد ولا فواتير شراء، ثم ساقت التي تتحصل في ما ورد بمحضري الضبط والتحقيق. وبإحالة القضية إلى الدائرة نظرتها حسبما هو مدون تفصيلا بمحاضر الضبط؛ فبجلسة ١٤٢٧/٢/٢٦هـ، حضر طرفا النزاع، وطلب المدعي العام الحكم بمعاقبة المدعى عليها لمخالفتها لنظام العلامات التجارية، فقدم وكيل المدعى عليها مذكرة إجابة منه على الدعوى اشتملت على الإقرار بشراء المنتج محل الدعو</w:t>
      </w:r>
      <w:r>
        <w:rPr>
          <w:rFonts w:eastAsia="Times New Roman" w:hint="cs"/>
          <w:sz w:val="28"/>
          <w:szCs w:val="28"/>
          <w:rtl/>
        </w:rPr>
        <w:t xml:space="preserve">ى من دبي، ونفى علم موكلته بكونه </w:t>
      </w:r>
      <w:r w:rsidRPr="00121361">
        <w:rPr>
          <w:rFonts w:eastAsia="Times New Roman" w:hint="cs"/>
          <w:sz w:val="28"/>
          <w:szCs w:val="28"/>
          <w:rtl/>
        </w:rPr>
        <w:t>يحمل علامتين مقلدتين، وأضاف: أنه سبق استيراده من المملكة العربية السعودية إلى الإمارات العربية المتحدة، بيد ان اسواقها لم تتقبلها، مما حدا بها إلى ان عرضت ثمة للبيع بسعر اقل وبفارق كبير عن السوق المحلي، فتم شراؤها لموكلته من لدن تاجر هالك شريطة تسليمها في جدة، فتمت الصفقة بناء على ذلك. إلا انه استدرك بقوله: إن موكلته سلمت بقية المنتجات محل الدعوى لمالكة العلامتين الأصليتين دونما مطالبة بقيمة تكاليفها اثباتاً لحسن النية، مختتماً دفاعه بطلب الحكم بعدم إدانته. وبجلسة اليوم حضر المدعي العام ولم تحضر المدعى عليها ولا من يمثلها رغم تبلغ وكيلها بميعادها كما هو مثبت بمحضر جلسة ١٤٢٧/٤/٩هـ، وقدم ممثل الادعاء مذكرة ردا على إجابة المدعى عليها، داحضا تمسكها بنفي العلم عن أن محل الدعوى يحمل علامتين مقلدتين، وذلك لاعترافها بكون الثمن بخسا، وسبق استيرادها من الاسواق المحلية، وعدم تقبلها في دبي، وعدم تحملها مخاطر نقلها وإدخالها لاشتراط استلامها بجدة، وعدم الحصول على فواتير لشرائها، واشتهار العلامتين الأصليتين محلياً وعالمياً، مؤكداً على المسؤولية او يعفي من تبعاتها، تسليم كل البضاعة التي تحمل العلامتين المقلدتين للشاكي، طالبا الفصل في الدعوى، فأصدرت ب</w:t>
      </w:r>
      <w:r>
        <w:rPr>
          <w:rFonts w:eastAsia="Times New Roman" w:hint="cs"/>
          <w:sz w:val="28"/>
          <w:szCs w:val="28"/>
          <w:rtl/>
        </w:rPr>
        <w:t>ذات الجلسة حكمها هذا مبنيا على</w:t>
      </w:r>
      <w:r w:rsidRPr="00121361">
        <w:rPr>
          <w:rFonts w:eastAsia="Times New Roman" w:hint="cs"/>
          <w:sz w:val="28"/>
          <w:szCs w:val="28"/>
          <w:rtl/>
        </w:rPr>
        <w:t xml:space="preserve"> أنه لا ينفي التالي من:</w:t>
      </w:r>
    </w:p>
    <w:p w:rsidR="003E2FCD" w:rsidRPr="00121361" w:rsidRDefault="003E2FCD" w:rsidP="003E2FCD">
      <w:pPr>
        <w:jc w:val="both"/>
        <w:rPr>
          <w:rFonts w:eastAsia="Times New Roman"/>
          <w:sz w:val="28"/>
          <w:szCs w:val="28"/>
          <w:rtl/>
        </w:rPr>
      </w:pPr>
    </w:p>
    <w:p w:rsidR="003E2FCD" w:rsidRPr="002902FC" w:rsidRDefault="003E2FCD" w:rsidP="003E2FCD">
      <w:pPr>
        <w:jc w:val="center"/>
        <w:rPr>
          <w:rFonts w:eastAsia="Times New Roman"/>
          <w:b/>
          <w:bCs/>
          <w:sz w:val="28"/>
          <w:szCs w:val="28"/>
          <w:rtl/>
        </w:rPr>
      </w:pPr>
      <w:r w:rsidRPr="002902FC">
        <w:rPr>
          <w:rFonts w:eastAsia="Times New Roman" w:hint="cs"/>
          <w:b/>
          <w:bCs/>
          <w:sz w:val="28"/>
          <w:szCs w:val="28"/>
          <w:rtl/>
        </w:rPr>
        <w:t>الأسباب</w:t>
      </w:r>
    </w:p>
    <w:p w:rsidR="003E2FCD" w:rsidRPr="00121361" w:rsidRDefault="003E2FCD" w:rsidP="003E2FCD">
      <w:pPr>
        <w:jc w:val="both"/>
        <w:rPr>
          <w:rFonts w:eastAsia="Times New Roman"/>
          <w:sz w:val="28"/>
          <w:szCs w:val="28"/>
          <w:rtl/>
        </w:rPr>
      </w:pPr>
      <w:r w:rsidRPr="00121361">
        <w:rPr>
          <w:rFonts w:eastAsia="Times New Roman" w:hint="cs"/>
          <w:sz w:val="28"/>
          <w:szCs w:val="28"/>
          <w:rtl/>
        </w:rPr>
        <w:lastRenderedPageBreak/>
        <w:t>حيث إن المادة (١٨) من قواعد المرافعات والإجراءات أمام الديوان الصادرة سنة ١٤٠٩هـ تنص على أنه: (إذا لم يحضر المدعى عليه فعلى الدائرة تأجيل نظر الدعوى إلى جلسة تالية يعلن بها المدعى عليه، فإذا لم يحضر فصلت الدائرة في الدعوى ويعتبر الحكم في جميع الأحوال حضورياً). وحيث إن جهة الادعاء تتهم المدعى عليها بمخالفة نظام العلامات التجارية وتبغي مجازاتها وفقه، فيما ينفي وكيلها ركنها المعنوي بنفي العلم بأن العلامتين محل الدعوى مقلدتان، وبما أن المادة (53) من نظام العلامات التجارية لعام ١٤٢٣هـ تنص على أن: (يختص ديوان المظالم بالفصل في جميع الدعاوى المدنية والجنائية والمنازعات الناشئة عن تطبيق هذا النظام، وتوقيع الجزاءات المقررة لمخالفة أحكامه)؛ لذا واستناداً للمادة من (</w:t>
      </w:r>
      <w:r w:rsidRPr="00121361">
        <w:rPr>
          <w:rFonts w:eastAsia="Times New Roman" w:hint="cs"/>
          <w:sz w:val="28"/>
          <w:szCs w:val="28"/>
          <w:rtl/>
          <w:lang w:bidi="fa-IR"/>
        </w:rPr>
        <w:t>۱/۸/</w:t>
      </w:r>
      <w:r w:rsidRPr="00121361">
        <w:rPr>
          <w:rFonts w:eastAsia="Times New Roman" w:hint="cs"/>
          <w:sz w:val="28"/>
          <w:szCs w:val="28"/>
          <w:rtl/>
        </w:rPr>
        <w:t xml:space="preserve">ح) من نظام الديوان الصادر سنة ١٤٠٢هـ التي تنص على أنه: ( يختص بالفصل في الدعاوى التي من اختصاصه بموجب نصوص نظامية خاصة)؛ وبالتالي فإن الولاية بنظر هذه الدعوى منعقدة للديوان، كما ان الدائرة تختص بها نوعيا وفقا لقرار رئيس الديوان رقم 100 لعام ١٤٢٢هـ؛ ومكانيا طبقا لقراره رقم 11 لعام 1406هـ. وحيث إن هذه الدعوى قد استوفت سائر اوضاعها الشكلية المقررة شرعاً ونظاماً ورفعت خلال الاجل المنصوص عليه في المادة (47) من نظام العلامات التجارية وهي خمس سنوات؛ إذ ضبطت البضاعة الممهورة بالعلامتين المقلدتين في ١٤٢٦/٩/١٢هـ، ثم رفعت الدعوى في ١٤٢٧/١/١هـ، ومن ثم فتكون مقبولة شكلاً. وحيث إنه عن موضوع الدعوى، ولما كان من الأصول المقررة فقهاً وقضاء أن الغرض من العلامة التجارية على ما يستفاد من المادة (1) من نظام العلامات التجارية هو أنه لما انتشرت المنتجات واشتد التنافس ازدادت أهميتها لتكون وسيلة للتمييز بين السلع لجذب المستهلكين والحفاظ عليهم كعملاء، وإرشادهم للاختيار بينها وذلك بالمغايرة بين العلامات ليرتفع اللبس ويزول ما يكتنفها من غموض، لتتحقق النتيجة المرجوة بعدم وقوعهم في الخلط فيما بينها مع ما تعطيه لمالكها من أحقية التمتع بالاستئثار بها واستعمالها والتصرف بها وحده دون مزاحمة ومنع الآخرين من الاعتداء عليها بأية صورة، نظراً لما تحققه له من ربح برواج منتجه في ميدان المنافسة ولما تكسبه إياه من سمعة بصدقه في جودته ومراعاته لرغباتهم، حتى غدا لها قيمة ذاتية، وبذلك فإنها ترتبط بالسلعة ارتباطاً وثيقاً تنشأ عنه وحدة لا تتجزأ لتستأثر بانتباه الجمهور ليوليها أفضليته، ومن أجل ذلك وجب النظر إليها في مجموعها إذ العبرة بالصورة العامة التي تنطبع في ذهن المشتري ذي اليقظة المتوسطة الذي يحكم على الظاهر بناء على ما يتصوره، في وقت لا تتوفر بين يديه العلامتان ليتمكن من المقارنة بينهما. لما كان ذلك، وكان من صور الاعتداء عليها تزويرها أو تقليدها أو استعمالها بغير وجه حق ومن ذلك عرض منتج عليه علامة مقلدة أو بيعه، من اجل ذلك فإن المادة (٤٣/ج) من نظام العلامات التجارية تقضي بانه: (مع عدم الإخلال باي عقوبة اشد يعاقب بالحبس مدة لا تزيد على سنة وبغرامة لا تقل عن خمسين الف ريال ولا تزيد على مليون ريال أو بإحدى هاتين العقوبتين معاً... كل من عرض أو طرح للبيع أو باع أو حاز بقصد البيع منتجات عليها علامة مزورة أو مقلدة أو موضوعة أو مستعملة بغير وجه حق مع علمه بذلك...) ومفاد هذا النص ان النظام افصح عن مراده بأن مناط الحماية التي أسبغها على ملكية العلامة التجارية إنما هو بتأثيم تزويرها أو تقليدها أو استعمالها من غير مالكها، كما أنه اعتبر عرض منتجات عليها علامة مقلدة او بيعها او حيازتها مخالفة مستقلة بذاتها سواء اكان العارض أم البائع أم الحائز لها هو من قام بذلك أم لا، وسواء أحقق ربحاً من عدمه، وأياً ما كان السعر الذي به باع، والمكان الذي صنعت فيه، والبلد محل البيع، ولا ينفي وقوعها جودتها بل ولا حتى تفوقها، كما يستوي في ذلك البيع مرة واحدة او مرات عديدة، ولذا تطلب للعقاب وجود شرطين: أحدهما: بتوفر العنصر المادي المكون لعملية البيع أو بالعرض له أساساً، وثانيهما: بوجود العنصر المعنوي وهو سوء النية بقصد غش المستهلك العادي بان يخلق لديه التباسا يحمله على الاعتقاد بان السلعة المبيعة من صانع أو تاجر </w:t>
      </w:r>
      <w:r w:rsidRPr="00121361">
        <w:rPr>
          <w:rFonts w:eastAsia="Times New Roman" w:hint="cs"/>
          <w:sz w:val="28"/>
          <w:szCs w:val="28"/>
          <w:rtl/>
        </w:rPr>
        <w:lastRenderedPageBreak/>
        <w:t xml:space="preserve">معين خلافاً للحقيقة، ولا يلزم في ذلك أن يكون ثمة تطابق تام، إنما يكتفى بوجود مضاهاة من شأنها إحداث التضليل بالنظر لاوجه الشبه بينهما. وإذ من المقرر أن للقضاء السلطة التقديرية في فهم الدعوى فإن للدائرة وزن ما يقدم إليها من أدلة وبينات وترجيح ما تطمئن إليه منها واستخلاص ما تراه متفقاً ووقائع الدعوى واطراح ما سواها، ولأن الثابت طبقاً لشهادة تسجيل العلامة التجارية الصادرة من وزارة التجارة برقم 6٠/٢٠٠ في ١٤٠٩/١١/٢٩هـ الساري مفعولها حتى ١٤٢٩/٧/٥هـ ملكية مصنع للعطور ومستحضرات التجميل التابع لشركة ...... للعلامة التجارية: (إم إس) وهي عبارة عن حرفي </w:t>
      </w:r>
      <w:r w:rsidRPr="00121361">
        <w:rPr>
          <w:rFonts w:eastAsia="Times New Roman"/>
          <w:sz w:val="28"/>
          <w:szCs w:val="28"/>
        </w:rPr>
        <w:t>MS</w:t>
      </w:r>
      <w:r w:rsidRPr="00121361">
        <w:rPr>
          <w:rFonts w:eastAsia="Times New Roman" w:hint="cs"/>
          <w:sz w:val="28"/>
          <w:szCs w:val="28"/>
          <w:rtl/>
        </w:rPr>
        <w:t xml:space="preserve"> اللاتينيين بشكل خاص لعدة بضائع هي: العطور ومستحضرات التجميل والتنظيف والزيوت الطيارة ومواد التزيين ومحاليل الشعر ومعاجين الاسنان والحلاقة بالفئة (</w:t>
      </w:r>
      <w:r w:rsidRPr="00121361">
        <w:rPr>
          <w:rFonts w:eastAsia="Times New Roman" w:hint="cs"/>
          <w:sz w:val="28"/>
          <w:szCs w:val="28"/>
          <w:rtl/>
          <w:lang w:bidi="fa-IR"/>
        </w:rPr>
        <w:t>۳)</w:t>
      </w:r>
      <w:r w:rsidRPr="00121361">
        <w:rPr>
          <w:rFonts w:eastAsia="Times New Roman" w:hint="cs"/>
          <w:sz w:val="28"/>
          <w:szCs w:val="28"/>
          <w:rtl/>
        </w:rPr>
        <w:t xml:space="preserve">، كما أن الثابت أيضا طبقا للشهادة رقم ٣٥/٢٧٦ في ١٤١٣/٨/٣٠هـ المجددة لغاية ١٤٣٢/١١/١٠هـ ملكيته كذلك للعلامة (إليزبث هيلين) هي عبارة عن خطين متوازيين بينهما كلمة </w:t>
      </w:r>
      <w:r w:rsidRPr="00121361">
        <w:rPr>
          <w:rFonts w:eastAsia="Times New Roman"/>
          <w:sz w:val="28"/>
          <w:szCs w:val="28"/>
        </w:rPr>
        <w:t>HELEN ELIZABETH</w:t>
      </w:r>
      <w:r w:rsidRPr="00121361">
        <w:rPr>
          <w:rFonts w:eastAsia="Times New Roman" w:hint="cs"/>
          <w:sz w:val="28"/>
          <w:szCs w:val="28"/>
          <w:rtl/>
        </w:rPr>
        <w:t xml:space="preserve"> بحروف لاتينية لعطورات ومستحضرات تجميل وشامبوهات وكريمات وصابون ومعجون اسنان بالفئة (3) كذلك ، وهي وفقا لملحق اللائحة التنفيذية لنظام العلامات التجارية الصادرة سنة ١٤٢٣هـ تتضمن مستحضرات التجميل؛ وبذلك تتفق السلع التي تحمل العلامتين المقلدتين مع البضائع المشمولة بالعلامتين الاصليتين بالفئة عينها، وعليه فإن العلامتين موضوع الدعوى محميتان نظاما من التعدي. بالاطلاع على محضر الضبط المحرر من عضو هيئة ضبط الغش التجاري في ١٤٢٦/٩/١٢هـ، فقد أثبت ضبط ثمانية عشر ألف (18,000) أحمر شفاه مقلد لمنتجات اليزبث (</w:t>
      </w:r>
      <w:r w:rsidRPr="00121361">
        <w:rPr>
          <w:rFonts w:eastAsia="Times New Roman" w:hint="cs"/>
          <w:sz w:val="28"/>
          <w:szCs w:val="28"/>
          <w:rtl/>
          <w:lang w:bidi="fa-IR"/>
        </w:rPr>
        <w:t xml:space="preserve">۱۸,۰۰۰) </w:t>
      </w:r>
      <w:r w:rsidRPr="00121361">
        <w:rPr>
          <w:rFonts w:eastAsia="Times New Roman" w:hint="cs"/>
          <w:sz w:val="28"/>
          <w:szCs w:val="28"/>
          <w:rtl/>
        </w:rPr>
        <w:t xml:space="preserve">هيلين في مستودع المدعى عليها بحضور مدير مؤسستها ... كما أنه بمطالعة محضر التحقيق المؤرخ ١٤٢٦/٩/19هـ، مع وكيل المدعى عليها أجاب عند سؤاله عن نشاط موكلته بأنه يتمثل في: تجارة الجملة لأدوات التجميل وغيرها منذ سنة 1415هـ، وأضاف بخصوص موضوع الدعوى أنها أغريت بالسعر المنخفض لشراء هذا المنتج، من أحد الموزعين من دبي دون فواتير بعد الاتفاق معه على تسليم الكمية إلى المستودع التابع لموكلته بجدة، واردف انها تمارس استيراد انواع آخر من بعض أدوات التجميل، مدعياً اعتقادها العلم عند شرائها بكونها بضاعة ذات علامتين اصليتين غير مقلدتين، مرجعا سبب الشراء لرخص السعر وكونها فرصة سانحة لموكلته للربح الوفير، واقر بحيازة هذه المنتجات وعرضها وبيعها. وبمقارنة الدائرة لعينتين من المنتج موضوع الدعوى: أصلية ومقلدة، تبين وجود تشابه متقن لهاتين العلامتين التجاريتين الموجودتين على العبوة كلاهما معاً بنواح عديدة ووثيقة تقطع دون ريب بتعمد التقليد، في حين بدت أوجه الخلاف قليلة وضئيلة للغاية وتنم اوضاعها عن حرص مصمميها على الإيهام بانتفاء الشبه وتحقق المغايرة، وإن من امرها التلبيس حتى على من يعلو انتباهه من الجمهور ذلك أنهما يحملان ذات العلامتين المسجلتين المشار إليهما سلفاً تقريباً، علاوة على وجود محاكاة كبيرة أيضاً في الرسوم والألوان والكتابة والصور والأشكال، وحجم العبوتين قد يصل لدرجة التطابق مما قد يكاد يخفي التمييز بينهما حتى على المتخصص المحترف في هذا النشاط، فضلا عن القطع بعدم إمكانية التمييز بينهما للشخص العادي، الامر الذي تنتهي معه الدائرة إلى ثبوت قيام المدعى عليها بحيازة سلعة تحمل علامتين مقلدتين وعرضها وبيعها مع العلم بذلك بالمخالفة لأحكام نظام العلامات التجارية مما يتوجب معه معاقبتها طبقاً له. ولا ينال من ذلك دفع المدعى عليه وكالة بنفي العلم بكون المنتج محل الدعوى عليه علامتان تجاريتان مقلدتان لدلائل متكاثرة متضافرة وقرائن متظاهرة متتابعة تدحض هذا الجواب من أساسه وتنقضه تتلخص في ستة أدلة: أحدها: أن المدعى عليها تاجرة محترفة ممارسة للنشاط عينه منذ أمد بعيد يمتد لأكثر من عشر سنين وبمقتضى ذلك فلا يخفى عليها ولا على العاملين معها على حد سواء بما لهم جميعا من خبرة متطاولة في هذا المجال تمييز البضاعة الاصلية من غيرها، ولا سيما بممارستها تجارة الجملة التي من مقتضاها ان تبيع لغيرها من التجار المحترفين هذه المنتجات </w:t>
      </w:r>
      <w:r w:rsidRPr="00121361">
        <w:rPr>
          <w:rFonts w:eastAsia="Times New Roman" w:hint="cs"/>
          <w:sz w:val="28"/>
          <w:szCs w:val="28"/>
          <w:rtl/>
        </w:rPr>
        <w:lastRenderedPageBreak/>
        <w:t>وامثالها لا إلى الافراد فحسب، ولذا فإن العلم بان العلامتين محل الدعوى مقلدتان في حقها مفترض، ثانيها: إقرارها في كافة مراحل الضبط والتحقيق والمحاكمة بانها تعلم العلم اليقين عن الثمن الحقيقي لهذه السلعة فيما لو كانت البضاعة متمتعة بالعلامتين التجاريتين الأصليتين بقولها: إن رخص الثمن أغراها بالشراء، ومعلوم أن انخفاض السعر إنما يكون بإزاء الغالي، وإنها بلجوئها لابتياعها من غير مصدرها الصحيح كانت تعلم بتوفرها بثمنها الحقيقي المقابل للجودة وينحصر الحصول عليها من المالك لها او وكلائه، وبالتالي نات عنهم للمعتدين، هذا مع التنويه إلى كثرة الكمية المشتراة مع ما يستتبعه ذلك من خطورة عظيمة على صحة الإنسان وسلامته، ثالثها: وجود علامة التاجر المشتكي المعتدى عليها على السلعة واشتهارها بشكل خاص في مدينة جدة بالذات، كونها مقر نشاطه الرئيس، وانصرافها عن شرائها منه أصلاً او من أحد موزعيه لتتم الصفقة خارج البلاد مع علمها بوجودها بداءة داخلها وتصديرها بعدئذ، رابعها: اشتراط تسليم البائع المنتج موضوع الدعوى لمقر تجارة المشترية المدعى عليها وعدم تحملها لتبعات استلامها ولا لمخاطر نقلها وشحنها ومن ثم إدخالها للبلاد بطريقة غير مشروعة، خامسها: عدم حصولها على فواتير شراء ولا بيان استيراد مع بالغ اهميتها خاصة للتجار والمستوردين، سادسها: اشتهار العلامتين موضوع الدعوى محلياً وعالمياً ومحاولة المدعى عليها استغلالها والإفادة منها بسبيل غير مشروع، إن في كل ذلك لقرائن تدل دلالة قاطعة على العلم بعدم كونهما لمنتجات متوجة بالعلامتين الاصليتين، وعلى انتفاء حسن النية على الإطلاق. كما لا يغير من ذلك البتة ما دفعت به من اقوال لا تنفي في الجملة حقيقة علمها بالمخالفة ايا ما تكون الذرائع التي تتوارى من ورائها والمعاذير الواهية التي ما فتئت تختلقها وتتحجج بها: كتحريرها تعهداً بعدم العود لاقتراف تلك المخالفة مرة أخرى، أو تسليمها ما تبقى من المنتجات المضبوطة المقلدة لمالك العلامتين الأصليتين المعتدى عليهما، فإضافة لكون ذلك إقرارا ضمنيا بارتكاب المخالفة على علم، إذ لو اعتقدت سلامة سلعتها لما قدمتها مجانا ولم يقم له سبب معقول لذلك سوى تعديلها المتعمد، غير انها ملزمة بذلك لا محالة كأقل واجب يفترض عليها اداؤه. فلذلك كله حكمت الدائرة: بثبوت مخالفة المدعى عليها...... لنظام العلامات التجارية، ومعاقبتها بتغريمها خمسين ألف ريال (50,000) ريال؛ لما هو مبين تفصيلاً بالأسباب. والله الموفق. وصلى الله وسلم على نبينا محمد وعلى آله وصحبه أجمعين.</w:t>
      </w:r>
    </w:p>
    <w:p w:rsidR="003E2FCD" w:rsidRPr="00121361" w:rsidRDefault="003E2FCD" w:rsidP="003E2FCD">
      <w:pPr>
        <w:jc w:val="both"/>
        <w:rPr>
          <w:rFonts w:eastAsia="Times New Roman"/>
          <w:sz w:val="28"/>
          <w:szCs w:val="28"/>
          <w:rtl/>
        </w:rPr>
      </w:pPr>
    </w:p>
    <w:p w:rsidR="003E2FCD" w:rsidRPr="002902FC" w:rsidRDefault="003E2FCD" w:rsidP="003E2FCD">
      <w:pPr>
        <w:jc w:val="both"/>
        <w:rPr>
          <w:rFonts w:eastAsia="Times New Roman"/>
          <w:b/>
          <w:bCs/>
          <w:sz w:val="28"/>
          <w:szCs w:val="28"/>
          <w:rtl/>
        </w:rPr>
      </w:pPr>
      <w:r w:rsidRPr="002902FC">
        <w:rPr>
          <w:rFonts w:eastAsia="Times New Roman" w:hint="cs"/>
          <w:b/>
          <w:bCs/>
          <w:sz w:val="28"/>
          <w:szCs w:val="28"/>
          <w:rtl/>
        </w:rPr>
        <w:t>هيئة التدقيق</w:t>
      </w:r>
    </w:p>
    <w:p w:rsidR="003E2FCD" w:rsidRPr="00121361" w:rsidRDefault="003E2FCD" w:rsidP="003E2FCD">
      <w:pPr>
        <w:jc w:val="both"/>
        <w:rPr>
          <w:rFonts w:eastAsia="Times New Roman"/>
          <w:sz w:val="28"/>
          <w:szCs w:val="28"/>
          <w:rtl/>
        </w:rPr>
      </w:pPr>
      <w:r w:rsidRPr="00121361">
        <w:rPr>
          <w:rFonts w:eastAsia="Times New Roman" w:hint="cs"/>
          <w:sz w:val="28"/>
          <w:szCs w:val="28"/>
          <w:rtl/>
        </w:rPr>
        <w:t>حکمت هيئة التدقيق ـ الدائرة الخامسة.: بتأييد حكم الدائرة الإدارية الثالثة عشرة رقم 9/د/13/1 لعام ١٤٢٧هـ الصادر في القضية رقم ٢/٥٦/ق لعام ١٤٢٧هـ فيما انتهى إليه من قضاء. والله الموفق. وصلى الله وسلم على نبينا محمد وعلى آله وصحبه أجمعين.</w:t>
      </w:r>
    </w:p>
    <w:p w:rsidR="003E2FCD" w:rsidRPr="00121361" w:rsidRDefault="003E2FCD" w:rsidP="003E2FCD">
      <w:pPr>
        <w:jc w:val="both"/>
        <w:rPr>
          <w:rFonts w:eastAsia="Times New Roman"/>
          <w:sz w:val="28"/>
          <w:szCs w:val="28"/>
          <w:rtl/>
        </w:rPr>
      </w:pPr>
    </w:p>
    <w:p w:rsidR="003E2FCD" w:rsidRPr="00121361"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2902FC" w:rsidRDefault="003E2FCD" w:rsidP="003E2FCD">
      <w:pPr>
        <w:jc w:val="both"/>
        <w:rPr>
          <w:rFonts w:eastAsia="Times New Roman"/>
          <w:b/>
          <w:bCs/>
          <w:sz w:val="28"/>
          <w:szCs w:val="28"/>
          <w:rtl/>
        </w:rPr>
      </w:pPr>
      <w:r w:rsidRPr="002902FC">
        <w:rPr>
          <w:rFonts w:eastAsia="Times New Roman" w:hint="cs"/>
          <w:b/>
          <w:bCs/>
          <w:sz w:val="28"/>
          <w:szCs w:val="28"/>
          <w:rtl/>
        </w:rPr>
        <w:lastRenderedPageBreak/>
        <w:t>رقم القضية 3531/1/ق لعام ١٤٢٥هـ</w:t>
      </w:r>
    </w:p>
    <w:p w:rsidR="003E2FCD" w:rsidRPr="002902FC" w:rsidRDefault="003E2FCD" w:rsidP="003E2FCD">
      <w:pPr>
        <w:jc w:val="both"/>
        <w:rPr>
          <w:rFonts w:eastAsia="Times New Roman"/>
          <w:b/>
          <w:bCs/>
          <w:sz w:val="28"/>
          <w:szCs w:val="28"/>
          <w:rtl/>
        </w:rPr>
      </w:pPr>
      <w:r w:rsidRPr="002902FC">
        <w:rPr>
          <w:rFonts w:eastAsia="Times New Roman" w:hint="cs"/>
          <w:b/>
          <w:bCs/>
          <w:sz w:val="28"/>
          <w:szCs w:val="28"/>
          <w:rtl/>
        </w:rPr>
        <w:t>رقم الحكم الابتدائي ١/١/٥/٧٢ لعام ١٤٢٧هـ</w:t>
      </w:r>
    </w:p>
    <w:p w:rsidR="003E2FCD" w:rsidRPr="002902FC" w:rsidRDefault="003E2FCD" w:rsidP="003E2FCD">
      <w:pPr>
        <w:jc w:val="both"/>
        <w:rPr>
          <w:rFonts w:eastAsia="Times New Roman"/>
          <w:b/>
          <w:bCs/>
          <w:sz w:val="28"/>
          <w:szCs w:val="28"/>
          <w:rtl/>
        </w:rPr>
      </w:pPr>
      <w:r w:rsidRPr="002902FC">
        <w:rPr>
          <w:rFonts w:eastAsia="Times New Roman" w:hint="cs"/>
          <w:b/>
          <w:bCs/>
          <w:sz w:val="28"/>
          <w:szCs w:val="28"/>
          <w:rtl/>
        </w:rPr>
        <w:t>رقم حكم التدقيق ٣٩٢/ت/ه لعام ١٤٢٧هـ</w:t>
      </w:r>
    </w:p>
    <w:p w:rsidR="003E2FCD" w:rsidRPr="002902FC" w:rsidRDefault="003E2FCD" w:rsidP="003E2FCD">
      <w:pPr>
        <w:jc w:val="both"/>
        <w:rPr>
          <w:rFonts w:eastAsia="Times New Roman"/>
          <w:b/>
          <w:bCs/>
          <w:sz w:val="28"/>
          <w:szCs w:val="28"/>
          <w:rtl/>
        </w:rPr>
      </w:pPr>
      <w:r w:rsidRPr="002902FC">
        <w:rPr>
          <w:rFonts w:eastAsia="Times New Roman" w:hint="cs"/>
          <w:b/>
          <w:bCs/>
          <w:sz w:val="28"/>
          <w:szCs w:val="28"/>
          <w:rtl/>
        </w:rPr>
        <w:t>تاريخ الجلسة ١٤٢٧/١٠/15هـ</w:t>
      </w:r>
    </w:p>
    <w:p w:rsidR="003E2FCD" w:rsidRPr="002902FC" w:rsidRDefault="003E2FCD" w:rsidP="003E2FCD">
      <w:pPr>
        <w:jc w:val="center"/>
        <w:rPr>
          <w:rFonts w:eastAsia="Times New Roman"/>
          <w:b/>
          <w:bCs/>
          <w:sz w:val="28"/>
          <w:szCs w:val="28"/>
          <w:rtl/>
        </w:rPr>
      </w:pPr>
      <w:r w:rsidRPr="002902FC">
        <w:rPr>
          <w:rFonts w:eastAsia="Times New Roman" w:hint="cs"/>
          <w:b/>
          <w:bCs/>
          <w:sz w:val="28"/>
          <w:szCs w:val="28"/>
          <w:rtl/>
        </w:rPr>
        <w:t>الموضوعات</w:t>
      </w:r>
    </w:p>
    <w:p w:rsidR="003E2FCD" w:rsidRPr="002902FC" w:rsidRDefault="003E2FCD" w:rsidP="003E2FCD">
      <w:pPr>
        <w:jc w:val="both"/>
        <w:rPr>
          <w:rFonts w:eastAsia="Times New Roman"/>
          <w:b/>
          <w:bCs/>
          <w:sz w:val="28"/>
          <w:szCs w:val="28"/>
          <w:rtl/>
        </w:rPr>
      </w:pPr>
      <w:r w:rsidRPr="002902FC">
        <w:rPr>
          <w:rFonts w:eastAsia="Times New Roman" w:hint="cs"/>
          <w:b/>
          <w:bCs/>
          <w:sz w:val="28"/>
          <w:szCs w:val="28"/>
          <w:rtl/>
        </w:rPr>
        <w:t>ملكية فكرية. علامة تجارية ـ طعن في قرار قبول تسجيل علامة تجارية. العنصر الجوهري ـ إثبات التشابه ـ اتحاد الفئة ـ عيب الخطأ في تطبيق النظام.</w:t>
      </w:r>
    </w:p>
    <w:p w:rsidR="003E2FCD" w:rsidRPr="00121361" w:rsidRDefault="003E2FCD" w:rsidP="003E2FCD">
      <w:pPr>
        <w:jc w:val="both"/>
        <w:rPr>
          <w:rFonts w:eastAsia="Times New Roman"/>
          <w:sz w:val="28"/>
          <w:szCs w:val="28"/>
          <w:rtl/>
        </w:rPr>
      </w:pPr>
    </w:p>
    <w:p w:rsidR="003E2FCD" w:rsidRPr="002902FC" w:rsidRDefault="003E2FCD" w:rsidP="003E2FCD">
      <w:pPr>
        <w:jc w:val="center"/>
        <w:rPr>
          <w:rFonts w:eastAsia="Times New Roman"/>
          <w:b/>
          <w:bCs/>
          <w:sz w:val="28"/>
          <w:szCs w:val="28"/>
          <w:rtl/>
        </w:rPr>
      </w:pPr>
      <w:r w:rsidRPr="002902FC">
        <w:rPr>
          <w:rFonts w:eastAsia="Times New Roman" w:hint="cs"/>
          <w:b/>
          <w:bCs/>
          <w:sz w:val="28"/>
          <w:szCs w:val="28"/>
          <w:rtl/>
        </w:rPr>
        <w:t>الأنظمة واللوائح</w:t>
      </w:r>
    </w:p>
    <w:p w:rsidR="003E2FCD" w:rsidRPr="002902FC" w:rsidRDefault="003E2FCD" w:rsidP="00775788">
      <w:pPr>
        <w:pStyle w:val="a5"/>
        <w:numPr>
          <w:ilvl w:val="0"/>
          <w:numId w:val="54"/>
        </w:numPr>
        <w:spacing w:after="0" w:line="240" w:lineRule="auto"/>
        <w:jc w:val="both"/>
        <w:rPr>
          <w:rFonts w:eastAsia="Times New Roman"/>
          <w:sz w:val="28"/>
          <w:szCs w:val="28"/>
          <w:rtl/>
        </w:rPr>
      </w:pPr>
      <w:r w:rsidRPr="002902FC">
        <w:rPr>
          <w:rFonts w:eastAsia="Times New Roman" w:hint="cs"/>
          <w:sz w:val="28"/>
          <w:szCs w:val="28"/>
          <w:rtl/>
        </w:rPr>
        <w:t>نظام العلامات التجارية الصادر بالمرسوم الملكي رقم (م/٢١) وتاريخ ١٤٢٣/٥/٢٨هـ.</w:t>
      </w:r>
    </w:p>
    <w:p w:rsidR="003E2FCD" w:rsidRPr="00121361" w:rsidRDefault="003E2FCD" w:rsidP="003E2FCD">
      <w:pPr>
        <w:jc w:val="both"/>
        <w:rPr>
          <w:rFonts w:eastAsia="Times New Roman"/>
          <w:sz w:val="28"/>
          <w:szCs w:val="28"/>
          <w:rtl/>
        </w:rPr>
      </w:pPr>
    </w:p>
    <w:p w:rsidR="003E2FCD" w:rsidRPr="002902FC" w:rsidRDefault="003E2FCD" w:rsidP="003E2FCD">
      <w:pPr>
        <w:jc w:val="center"/>
        <w:rPr>
          <w:rFonts w:eastAsia="Times New Roman"/>
          <w:b/>
          <w:bCs/>
          <w:sz w:val="28"/>
          <w:szCs w:val="28"/>
          <w:rtl/>
        </w:rPr>
      </w:pPr>
      <w:r w:rsidRPr="002902FC">
        <w:rPr>
          <w:rFonts w:eastAsia="Times New Roman" w:hint="cs"/>
          <w:b/>
          <w:bCs/>
          <w:sz w:val="28"/>
          <w:szCs w:val="28"/>
          <w:rtl/>
        </w:rPr>
        <w:t>الملخص</w:t>
      </w:r>
    </w:p>
    <w:p w:rsidR="003E2FCD" w:rsidRPr="00121361" w:rsidRDefault="003E2FCD" w:rsidP="003E2FCD">
      <w:pPr>
        <w:jc w:val="both"/>
        <w:rPr>
          <w:rFonts w:eastAsia="Times New Roman"/>
          <w:sz w:val="28"/>
          <w:szCs w:val="28"/>
          <w:rtl/>
        </w:rPr>
      </w:pPr>
      <w:r w:rsidRPr="00121361">
        <w:rPr>
          <w:rFonts w:eastAsia="Times New Roman" w:hint="cs"/>
          <w:sz w:val="28"/>
          <w:szCs w:val="28"/>
          <w:rtl/>
        </w:rPr>
        <w:t>الشركة المدعية تطعن في قرار الجهة الإدارية قبول تسجيل كلمتي (</w:t>
      </w:r>
      <w:r w:rsidRPr="00121361">
        <w:rPr>
          <w:rFonts w:eastAsia="Times New Roman"/>
          <w:sz w:val="28"/>
          <w:szCs w:val="28"/>
        </w:rPr>
        <w:t>DAYSWISTAR</w:t>
      </w:r>
      <w:r w:rsidRPr="00121361">
        <w:rPr>
          <w:rFonts w:eastAsia="Times New Roman" w:hint="cs"/>
          <w:sz w:val="28"/>
          <w:szCs w:val="28"/>
          <w:rtl/>
        </w:rPr>
        <w:t>) بحروف لاتينية بالفئة (١٤) لشركة... بحجة تشابههما مع علامتها المسجلة لها (</w:t>
      </w:r>
      <w:r w:rsidRPr="00121361">
        <w:rPr>
          <w:rFonts w:eastAsia="Times New Roman"/>
          <w:sz w:val="28"/>
          <w:szCs w:val="28"/>
        </w:rPr>
        <w:t>SWISTAR</w:t>
      </w:r>
      <w:r w:rsidRPr="00121361">
        <w:rPr>
          <w:rFonts w:eastAsia="Times New Roman" w:hint="cs"/>
          <w:sz w:val="28"/>
          <w:szCs w:val="28"/>
          <w:rtl/>
        </w:rPr>
        <w:t>) على ذات الفئة ـ بمقارنة الدائرة العلامة المطلوب تسجيلها مع علامة المدعية فإن العنصر الجوهري في العلامة المطلوب تسجيلها هو كلمة (</w:t>
      </w:r>
      <w:r w:rsidRPr="00121361">
        <w:rPr>
          <w:rFonts w:eastAsia="Times New Roman"/>
          <w:sz w:val="28"/>
          <w:szCs w:val="28"/>
        </w:rPr>
        <w:t>SWISTAR</w:t>
      </w:r>
      <w:r w:rsidRPr="00121361">
        <w:rPr>
          <w:rFonts w:eastAsia="Times New Roman" w:hint="cs"/>
          <w:sz w:val="28"/>
          <w:szCs w:val="28"/>
          <w:rtl/>
        </w:rPr>
        <w:t>) وهذا العنصر يشبه العلامة المسجلة من حيث النطق والجرس الصوتي، ومن شأنه إحداث الخلط بين جمهور المستهلكين، إضافة لاتحاد منتجات الفئة ـ نظام العلامات التجارية منع في المادة (٢/ل) تسجيل الإشارات المطابقة او المشابهة لعلامات تجارية سبق إيداعها أو تسجيلها من قبل الآخرين على منتجات أو خدمات مطابقة أو مشابهة ـ مؤداه: صدور القرار بالمخالفة للنظام - اثره: إلغاء القرار.</w:t>
      </w:r>
    </w:p>
    <w:p w:rsidR="003E2FCD" w:rsidRPr="00121361" w:rsidRDefault="003E2FCD" w:rsidP="003E2FCD">
      <w:pPr>
        <w:jc w:val="both"/>
        <w:rPr>
          <w:rFonts w:eastAsia="Times New Roman"/>
          <w:sz w:val="28"/>
          <w:szCs w:val="28"/>
          <w:rtl/>
        </w:rPr>
      </w:pPr>
    </w:p>
    <w:p w:rsidR="003E2FCD" w:rsidRPr="00121361" w:rsidRDefault="003E2FCD" w:rsidP="003E2FCD">
      <w:pPr>
        <w:jc w:val="both"/>
        <w:rPr>
          <w:rFonts w:eastAsia="Times New Roman"/>
          <w:sz w:val="28"/>
          <w:szCs w:val="28"/>
          <w:rtl/>
        </w:rPr>
      </w:pPr>
    </w:p>
    <w:p w:rsidR="003E2FCD" w:rsidRPr="002902FC" w:rsidRDefault="003E2FCD" w:rsidP="003E2FCD">
      <w:pPr>
        <w:jc w:val="center"/>
        <w:rPr>
          <w:rFonts w:eastAsia="Times New Roman"/>
          <w:b/>
          <w:bCs/>
          <w:sz w:val="28"/>
          <w:szCs w:val="28"/>
          <w:rtl/>
        </w:rPr>
      </w:pPr>
      <w:r w:rsidRPr="002902FC">
        <w:rPr>
          <w:rFonts w:eastAsia="Times New Roman" w:hint="cs"/>
          <w:b/>
          <w:bCs/>
          <w:sz w:val="28"/>
          <w:szCs w:val="28"/>
          <w:rtl/>
        </w:rPr>
        <w:t>الوقائع</w:t>
      </w:r>
    </w:p>
    <w:p w:rsidR="003E2FCD" w:rsidRPr="00121361" w:rsidRDefault="003E2FCD" w:rsidP="003E2FCD">
      <w:pPr>
        <w:jc w:val="both"/>
        <w:rPr>
          <w:rFonts w:eastAsia="Times New Roman"/>
          <w:sz w:val="28"/>
          <w:szCs w:val="28"/>
          <w:rtl/>
        </w:rPr>
      </w:pPr>
      <w:r w:rsidRPr="00121361">
        <w:rPr>
          <w:rFonts w:eastAsia="Times New Roman" w:hint="cs"/>
          <w:sz w:val="28"/>
          <w:szCs w:val="28"/>
          <w:rtl/>
        </w:rPr>
        <w:t>تتلخص وقائع الدعـوى فـي ان وكيل الشركة المدعية تقدم إلى الديوان في ١٤٢٥/٨/١٥هـ بلائحة دعوى تتضمن اعتراض موكلته على قرار الوزارة قبول طلب شركة...... تسجيل كلمتي (</w:t>
      </w:r>
      <w:r w:rsidRPr="00121361">
        <w:rPr>
          <w:rFonts w:eastAsia="Times New Roman"/>
          <w:sz w:val="28"/>
          <w:szCs w:val="28"/>
        </w:rPr>
        <w:t>DAY SWISTAR</w:t>
      </w:r>
      <w:r w:rsidRPr="00121361">
        <w:rPr>
          <w:rFonts w:eastAsia="Times New Roman" w:hint="cs"/>
          <w:sz w:val="28"/>
          <w:szCs w:val="28"/>
          <w:rtl/>
        </w:rPr>
        <w:t>) بحروف لاتينية بالفئة 14، بحجة تشابههما مع العنصر الرئيس للعلامة التجارية (</w:t>
      </w:r>
      <w:r w:rsidRPr="00121361">
        <w:rPr>
          <w:rFonts w:eastAsia="Times New Roman"/>
          <w:sz w:val="28"/>
          <w:szCs w:val="28"/>
        </w:rPr>
        <w:t>SWISTAR</w:t>
      </w:r>
      <w:r w:rsidRPr="00121361">
        <w:rPr>
          <w:rFonts w:eastAsia="Times New Roman" w:hint="cs"/>
          <w:sz w:val="28"/>
          <w:szCs w:val="28"/>
          <w:rtl/>
        </w:rPr>
        <w:t xml:space="preserve">) المسجلة لموكلته بموجب الشهادة رقم ٨٠/٦٥٤ تاريخ ١٤٢٣/٨/٢٤هـ، على الفئة ١٤، وطلب في ختام دعواه إلغاء قرار الوزارة لمخالفة ذلك لنظام العلامات التجارية والذي منع تسجيل الاشارات المطابقة أو المشابهة لعلامات تجارية سبق إيداعها أو تسجيلها من قبل الآخرين على منتجات او خدمات مطابقة او مشابهة. وبعد قيد هذا الطلب قضية في الديوان احيلت من معالي رئيس ديوان المظالم بتاريخ ١٤٢٥/٨/٢١هـ، إلى الدائرة الإدارية الثالثة، ونظرتها حسبما هو مثبت في محاضر الضبط، واصدرت قرارها بتاريخ ١٤٢٧/٣/٢٤هـ، بإحالة القضية إلى هذه الدائرة فنظرتها وفق المحاضر المثبتة في الضبط، وحضر أمام الدائرة وكيل الشركة المدعية </w:t>
      </w:r>
      <w:r w:rsidRPr="00121361">
        <w:rPr>
          <w:rFonts w:eastAsia="Times New Roman" w:hint="cs"/>
          <w:sz w:val="28"/>
          <w:szCs w:val="28"/>
          <w:rtl/>
        </w:rPr>
        <w:lastRenderedPageBreak/>
        <w:t xml:space="preserve">....... وممثل الوزارة..، ووكيل طالبة التسجيل وقد قدم ممثل الوزارة مذكرة جوابية تتضمن أن العلامة المطلوب تسجيلها تختلف عن العلامة المسجلة للمدعية من حيث عدد الحروف والشكل والجرس الصوتي، فالعلامة المطلوبة تشتمل على كلمتي (سويستار) و(داي) يعلوهما رسم نجمة، اما العلامة المسجلة فهي عبارة عن كلمة (سويستار) فقط ويعلوها حرف إس باللاتيني بشكل خاص ومكرر بوضع معكوس، وبالتالي فإن هذه الفروق تمنع التشابه المؤدي إلى اللبس. كما قدم وكيل طالبة التسجيل مذكرة جوابية مماثلة. وقد عقب وكيل المدعية بمذكرة جوابية تتضمن أن العلامة التجارية (سويستار) هي مملوكة لموكلته منذ عشرات السنين، وان طالبة التسجيل كانت وكيلا تجاريا لموكلته في بيع المنتجات التي تحمل علامة (سويستار) وفق الاتفاقية المؤرخة </w:t>
      </w:r>
      <w:r w:rsidRPr="00121361">
        <w:rPr>
          <w:rFonts w:eastAsia="Times New Roman" w:hint="cs"/>
          <w:sz w:val="28"/>
          <w:szCs w:val="28"/>
          <w:rtl/>
          <w:lang w:bidi="fa-IR"/>
        </w:rPr>
        <w:t>۱۹۹۰/۳/</w:t>
      </w:r>
      <w:r w:rsidRPr="00121361">
        <w:rPr>
          <w:rFonts w:eastAsia="Times New Roman" w:hint="cs"/>
          <w:sz w:val="28"/>
          <w:szCs w:val="28"/>
          <w:rtl/>
        </w:rPr>
        <w:t>10م، فلا تكون العلامة من ابتكار 99. طالبة التسجيل، كما ان التشابه بين العلامة المسجلة لموكلته طالبة التسجيل والعلامة المطلوب تسجيلها يؤدي إلى الخلط واللبس، وقد منع نظام العلامات التجارية تسجيل العلامات المتشابهة لعلامات سبق تسجيلها، كما أضاف وكيل المدعية أمام الدائرة في محضر الجلسة بأن طلب شركة...... تسجيل العلامة التجارية (داي سويستار) قد قدم للوزارة باسم الشركة، وهي شركة قد انحلت وليس لها صفة في تقديم الطلب حيث صفيت الشركة بتاريخ ١٤٢٣/</w:t>
      </w:r>
      <w:r w:rsidRPr="00121361">
        <w:rPr>
          <w:rFonts w:eastAsia="Times New Roman" w:hint="cs"/>
          <w:sz w:val="28"/>
          <w:szCs w:val="28"/>
          <w:rtl/>
          <w:lang w:bidi="fa-IR"/>
        </w:rPr>
        <w:t>۱۰/۱۲</w:t>
      </w:r>
      <w:r w:rsidRPr="00121361">
        <w:rPr>
          <w:rFonts w:eastAsia="Times New Roman" w:hint="cs"/>
          <w:sz w:val="28"/>
          <w:szCs w:val="28"/>
          <w:rtl/>
        </w:rPr>
        <w:t xml:space="preserve">هـ، وفق قرار الشركاء المرفقة صورته، والمتضمن تنازل الشركاء إلى الطرف الثالث الشريك بما للشركة من حقوق وما عليها من التزامات وانتقال جميع حصص رأسمالها إلى شريك واحد هو ...... وقد رغب تحويلها إلى مؤسسة فردية، وقدم ممثل الوزارة للدائرة صورة من الشهادة سارية المفعول الصادرة برقم ٥/٣٥٧ وتاريخ 1416/6/5هـ بتسجيل العلامة التجارية </w:t>
      </w:r>
      <w:r w:rsidRPr="00121361">
        <w:rPr>
          <w:rFonts w:eastAsia="Times New Roman"/>
          <w:sz w:val="28"/>
          <w:szCs w:val="28"/>
        </w:rPr>
        <w:t>WESTAR</w:t>
      </w:r>
      <w:r w:rsidRPr="00121361">
        <w:rPr>
          <w:rFonts w:eastAsia="Times New Roman" w:hint="cs"/>
          <w:sz w:val="28"/>
          <w:szCs w:val="28"/>
          <w:rtl/>
        </w:rPr>
        <w:t xml:space="preserve"> بحروف لاتينية على الفئة 14 لشركة كما قدم صورة من استمارة طلب تسجيل العلامة التجارية محل الدعوى، وتبين منها ان إيداع الطلب من قبل طالبة التسجيل كان بتاريخ ١٤٢١/٥/١٣هـ، ثم رأت الدائرة أن القضية بحالتها صالحة للفصل فيها.</w:t>
      </w:r>
    </w:p>
    <w:p w:rsidR="003E2FCD" w:rsidRPr="00121361" w:rsidRDefault="003E2FCD" w:rsidP="003E2FCD">
      <w:pPr>
        <w:jc w:val="both"/>
        <w:rPr>
          <w:rFonts w:eastAsia="Times New Roman"/>
          <w:sz w:val="28"/>
          <w:szCs w:val="28"/>
          <w:rtl/>
        </w:rPr>
      </w:pPr>
    </w:p>
    <w:p w:rsidR="003E2FCD" w:rsidRPr="002902FC" w:rsidRDefault="003E2FCD" w:rsidP="003E2FCD">
      <w:pPr>
        <w:jc w:val="center"/>
        <w:rPr>
          <w:rFonts w:eastAsia="Times New Roman"/>
          <w:b/>
          <w:bCs/>
          <w:sz w:val="28"/>
          <w:szCs w:val="28"/>
          <w:rtl/>
        </w:rPr>
      </w:pPr>
      <w:r w:rsidRPr="002902FC">
        <w:rPr>
          <w:rFonts w:eastAsia="Times New Roman" w:hint="cs"/>
          <w:b/>
          <w:bCs/>
          <w:sz w:val="28"/>
          <w:szCs w:val="28"/>
          <w:rtl/>
        </w:rPr>
        <w:t>الأسباب</w:t>
      </w:r>
    </w:p>
    <w:p w:rsidR="003E2FCD" w:rsidRPr="00121361" w:rsidRDefault="003E2FCD" w:rsidP="003E2FCD">
      <w:pPr>
        <w:jc w:val="both"/>
        <w:rPr>
          <w:rFonts w:eastAsia="Times New Roman"/>
          <w:sz w:val="28"/>
          <w:szCs w:val="28"/>
          <w:rtl/>
        </w:rPr>
      </w:pPr>
      <w:r w:rsidRPr="00121361">
        <w:rPr>
          <w:rFonts w:eastAsia="Times New Roman" w:hint="cs"/>
          <w:sz w:val="28"/>
          <w:szCs w:val="28"/>
          <w:rtl/>
        </w:rPr>
        <w:t>بعد الاطلاع على أوراق القضية تبين أنها اعتراض على قرار الوزارة قبول تسجيل كلمتي (داي سويستار) علامة تجارية، فيختص ديوان المظالم بنظرها وفقاً للمادة (</w:t>
      </w:r>
      <w:r w:rsidRPr="00121361">
        <w:rPr>
          <w:rFonts w:eastAsia="Times New Roman" w:hint="cs"/>
          <w:sz w:val="28"/>
          <w:szCs w:val="28"/>
          <w:rtl/>
          <w:lang w:bidi="fa-IR"/>
        </w:rPr>
        <w:t>۱/۸/</w:t>
      </w:r>
      <w:r w:rsidRPr="00121361">
        <w:rPr>
          <w:rFonts w:eastAsia="Times New Roman" w:hint="cs"/>
          <w:sz w:val="28"/>
          <w:szCs w:val="28"/>
          <w:rtl/>
        </w:rPr>
        <w:t xml:space="preserve">ح) من نظامه والمادة 15 من نظام العلامات التجارية. وحيث إن الطلب أعلن عنه في الجريدة الرسمية بتاريخ ١٤٢٥/٥/٢١هـ، وتقدمت المدعية بدعواها إلى الديوان بتاريخ ١٤٢٥/٨/15هـ فتكون الدعوى مرفوعة خلال المدة المحددة نظاماً. وفي الموضوع؛ فإن الثابت للدائرة بعد مقارنة العلامة المطلوب تسجيلها وهي مكونة من كلمتي </w:t>
      </w:r>
      <w:r w:rsidRPr="00121361">
        <w:rPr>
          <w:rFonts w:eastAsia="Times New Roman"/>
          <w:sz w:val="28"/>
          <w:szCs w:val="28"/>
        </w:rPr>
        <w:t>DAY SWESTAR</w:t>
      </w:r>
      <w:r w:rsidRPr="00121361">
        <w:rPr>
          <w:rFonts w:eastAsia="Times New Roman" w:hint="cs"/>
          <w:sz w:val="28"/>
          <w:szCs w:val="28"/>
          <w:rtl/>
        </w:rPr>
        <w:t xml:space="preserve"> والعلامة المسجلة للشركة وهي كلمة </w:t>
      </w:r>
      <w:r w:rsidRPr="00121361">
        <w:rPr>
          <w:rFonts w:eastAsia="Times New Roman"/>
          <w:sz w:val="28"/>
          <w:szCs w:val="28"/>
        </w:rPr>
        <w:t>WESTAR</w:t>
      </w:r>
      <w:r w:rsidRPr="00121361">
        <w:rPr>
          <w:rFonts w:eastAsia="Times New Roman" w:hint="cs"/>
          <w:sz w:val="28"/>
          <w:szCs w:val="28"/>
          <w:rtl/>
        </w:rPr>
        <w:t xml:space="preserve"> بالشهادة رقم 5/357 تاريخ 1416/6/5هـ، وهي سارية المفعول، يتضح وجود تشابه بينهما؛ إذ إن العنصر الجوهري في العلامة المطلوبة هو كلمة (</w:t>
      </w:r>
      <w:r w:rsidRPr="00121361">
        <w:rPr>
          <w:rFonts w:eastAsia="Times New Roman"/>
          <w:sz w:val="28"/>
          <w:szCs w:val="28"/>
        </w:rPr>
        <w:t>SWISTAR</w:t>
      </w:r>
      <w:r w:rsidRPr="00121361">
        <w:rPr>
          <w:rFonts w:eastAsia="Times New Roman" w:hint="cs"/>
          <w:sz w:val="28"/>
          <w:szCs w:val="28"/>
          <w:rtl/>
        </w:rPr>
        <w:t xml:space="preserve">) وهذا العنصر يشابه العلامة المسجلة من حيث النطق والجرس الصوتي، والذي من شأنه إحداث الخلط بين جمهور المستهلكين، كما يوجد تطابق وتماثل في منتجات الفئة 14 المسجلة للشركة ...، وقد منع نظام  العلامات التجارية في المادة الثانية فقرة (ل) من تسجيل الإشارات المطابقة او المشابهة لعلامات تجارية سبق إيداعها او تسجيلها من قبل الآخرين على منتجات أو خدمات مطابقة أو مشابهة، وكذلك الإشارات التي ينشأ عن تسجيلها بالنسبة لبعض المنتجات أو الخدمات الحط من قيمة منتجات الآخرين أو خدماتهم. وأما ما يتعلق بما أثاره وكيل المدعية من أن طالبة التسجيل تقدمت بالطلب وهي شركة منحلة ومصفاة وليس لها وجود، فإن الثابت للدائرة ـ من واقع استمارة </w:t>
      </w:r>
      <w:r w:rsidRPr="00121361">
        <w:rPr>
          <w:rFonts w:eastAsia="Times New Roman" w:hint="cs"/>
          <w:sz w:val="28"/>
          <w:szCs w:val="28"/>
          <w:rtl/>
        </w:rPr>
        <w:lastRenderedPageBreak/>
        <w:t>الطلب ـ أن الشركة تقدمت بطلب العلامة قبل تصفية الشركة وذلك بتاريخ ١٤٢١/٥/٢١هـ، إضافة إلى أن حقوق الشركة والتزاماتها انتقلت إلى مدير الشركة الشريك...... انتقلت له بما لها وما عليها ويدخل في حقوق الشركة العلامات التجارية وحمايتها وطلب تسجيلها. فلهذه الأسباب وبعد المداولة حكمت الدائرة: بإلغاء قرار وزارة التجارة والصناعة قبول طلب شركة...... تسجيل كلمة (دي سويستار) بحروف لاتينية علامة تجارية على الفئة 14. وبالله التوفيق. وصلى الله وسلم على نبينا محمد وعلى آله وصحبه أجمعين. </w:t>
      </w:r>
    </w:p>
    <w:p w:rsidR="003E2FCD" w:rsidRPr="00121361" w:rsidRDefault="003E2FCD" w:rsidP="003E2FCD">
      <w:pPr>
        <w:jc w:val="both"/>
        <w:rPr>
          <w:rFonts w:eastAsia="Times New Roman"/>
          <w:sz w:val="28"/>
          <w:szCs w:val="28"/>
          <w:rtl/>
        </w:rPr>
      </w:pPr>
    </w:p>
    <w:p w:rsidR="003E2FCD" w:rsidRPr="002902FC" w:rsidRDefault="003E2FCD" w:rsidP="003E2FCD">
      <w:pPr>
        <w:jc w:val="both"/>
        <w:rPr>
          <w:rFonts w:eastAsia="Times New Roman"/>
          <w:b/>
          <w:bCs/>
          <w:sz w:val="28"/>
          <w:szCs w:val="28"/>
          <w:rtl/>
        </w:rPr>
      </w:pPr>
      <w:r w:rsidRPr="002902FC">
        <w:rPr>
          <w:rFonts w:eastAsia="Times New Roman" w:hint="cs"/>
          <w:b/>
          <w:bCs/>
          <w:sz w:val="28"/>
          <w:szCs w:val="28"/>
          <w:rtl/>
        </w:rPr>
        <w:t>هيئة التدقيق</w:t>
      </w:r>
    </w:p>
    <w:p w:rsidR="003E2FCD" w:rsidRPr="00121361" w:rsidRDefault="003E2FCD" w:rsidP="003E2FCD">
      <w:pPr>
        <w:jc w:val="both"/>
        <w:rPr>
          <w:rFonts w:eastAsia="Times New Roman"/>
          <w:sz w:val="28"/>
          <w:szCs w:val="28"/>
          <w:rtl/>
        </w:rPr>
      </w:pPr>
      <w:r w:rsidRPr="00121361">
        <w:rPr>
          <w:rFonts w:eastAsia="Times New Roman" w:hint="cs"/>
          <w:sz w:val="28"/>
          <w:szCs w:val="28"/>
          <w:rtl/>
        </w:rPr>
        <w:t>حکمت هيئة التدقيق ـ الدائرة الخامسة.: بتأييد حكم الدائرة الإدارية الاولى رقم ٧٢/د/إ/1 لعام ١٤٢٧هـ الصادر في القضية رقم 1/3531/ق لعام ١٤٢٥هـ فيما انتهى إليه من قضاء. والله الموفق. وصلى الله وسلم على نبينا محمد وعلى آله وصحبه أجمعين.</w:t>
      </w:r>
    </w:p>
    <w:p w:rsidR="003E2FCD" w:rsidRPr="00121361" w:rsidRDefault="003E2FCD" w:rsidP="003E2FCD">
      <w:pPr>
        <w:jc w:val="both"/>
        <w:rPr>
          <w:rFonts w:eastAsia="Times New Roman"/>
          <w:sz w:val="28"/>
          <w:szCs w:val="28"/>
          <w:rtl/>
        </w:rPr>
      </w:pPr>
    </w:p>
    <w:p w:rsidR="003E2FCD" w:rsidRPr="00121361" w:rsidRDefault="003E2FCD" w:rsidP="003E2FCD">
      <w:pPr>
        <w:jc w:val="both"/>
        <w:rPr>
          <w:rFonts w:eastAsia="Times New Roman"/>
          <w:sz w:val="28"/>
          <w:szCs w:val="28"/>
          <w:rtl/>
        </w:rPr>
      </w:pPr>
    </w:p>
    <w:p w:rsidR="003E2FCD" w:rsidRPr="00121361" w:rsidRDefault="003E2FCD" w:rsidP="003E2FCD">
      <w:pPr>
        <w:jc w:val="both"/>
        <w:rPr>
          <w:rFonts w:eastAsia="Times New Roman"/>
          <w:sz w:val="28"/>
          <w:szCs w:val="28"/>
          <w:rtl/>
        </w:rPr>
      </w:pPr>
    </w:p>
    <w:p w:rsidR="003E2FCD" w:rsidRPr="002902FC" w:rsidRDefault="003E2FCD" w:rsidP="003E2FCD">
      <w:pPr>
        <w:jc w:val="both"/>
        <w:rPr>
          <w:rFonts w:eastAsia="Times New Roman"/>
          <w:b/>
          <w:bCs/>
          <w:sz w:val="28"/>
          <w:szCs w:val="28"/>
          <w:rtl/>
        </w:rPr>
      </w:pPr>
      <w:r w:rsidRPr="002902FC">
        <w:rPr>
          <w:rFonts w:eastAsia="Times New Roman" w:hint="cs"/>
          <w:b/>
          <w:bCs/>
          <w:sz w:val="28"/>
          <w:szCs w:val="28"/>
          <w:rtl/>
        </w:rPr>
        <w:t>رقم القضية 3008/1/ق لعام ١٤٢٦هـ</w:t>
      </w:r>
    </w:p>
    <w:p w:rsidR="003E2FCD" w:rsidRPr="002902FC" w:rsidRDefault="003E2FCD" w:rsidP="003E2FCD">
      <w:pPr>
        <w:jc w:val="both"/>
        <w:rPr>
          <w:rFonts w:eastAsia="Times New Roman"/>
          <w:b/>
          <w:bCs/>
          <w:sz w:val="28"/>
          <w:szCs w:val="28"/>
          <w:rtl/>
        </w:rPr>
      </w:pPr>
      <w:r w:rsidRPr="002902FC">
        <w:rPr>
          <w:rFonts w:eastAsia="Times New Roman" w:hint="cs"/>
          <w:b/>
          <w:bCs/>
          <w:sz w:val="28"/>
          <w:szCs w:val="28"/>
          <w:rtl/>
        </w:rPr>
        <w:t>رقم الحكم الابتدائي ٣/١/٥/١٢٣ لعام ١٤٢٦هـ</w:t>
      </w:r>
    </w:p>
    <w:p w:rsidR="003E2FCD" w:rsidRPr="002902FC" w:rsidRDefault="003E2FCD" w:rsidP="003E2FCD">
      <w:pPr>
        <w:jc w:val="both"/>
        <w:rPr>
          <w:rFonts w:eastAsia="Times New Roman"/>
          <w:b/>
          <w:bCs/>
          <w:sz w:val="28"/>
          <w:szCs w:val="28"/>
          <w:rtl/>
        </w:rPr>
      </w:pPr>
      <w:r w:rsidRPr="002902FC">
        <w:rPr>
          <w:rFonts w:eastAsia="Times New Roman" w:hint="cs"/>
          <w:b/>
          <w:bCs/>
          <w:sz w:val="28"/>
          <w:szCs w:val="28"/>
          <w:rtl/>
        </w:rPr>
        <w:t>رقم حكم التدقيق ٣٩٧/ت/ه لعام ١٤٢٧هـ</w:t>
      </w:r>
    </w:p>
    <w:p w:rsidR="003E2FCD" w:rsidRPr="002902FC" w:rsidRDefault="003E2FCD" w:rsidP="003E2FCD">
      <w:pPr>
        <w:jc w:val="both"/>
        <w:rPr>
          <w:rFonts w:eastAsia="Times New Roman"/>
          <w:b/>
          <w:bCs/>
          <w:sz w:val="28"/>
          <w:szCs w:val="28"/>
          <w:rtl/>
        </w:rPr>
      </w:pPr>
      <w:r w:rsidRPr="002902FC">
        <w:rPr>
          <w:rFonts w:eastAsia="Times New Roman" w:hint="cs"/>
          <w:b/>
          <w:bCs/>
          <w:sz w:val="28"/>
          <w:szCs w:val="28"/>
          <w:rtl/>
        </w:rPr>
        <w:t>تاريخ الجلسة ١٤٢٧/10/16هـ</w:t>
      </w:r>
    </w:p>
    <w:p w:rsidR="003E2FCD" w:rsidRPr="002902FC" w:rsidRDefault="003E2FCD" w:rsidP="003E2FCD">
      <w:pPr>
        <w:jc w:val="center"/>
        <w:rPr>
          <w:rFonts w:eastAsia="Times New Roman"/>
          <w:b/>
          <w:bCs/>
          <w:sz w:val="28"/>
          <w:szCs w:val="28"/>
          <w:rtl/>
        </w:rPr>
      </w:pPr>
      <w:r w:rsidRPr="002902FC">
        <w:rPr>
          <w:rFonts w:eastAsia="Times New Roman" w:hint="cs"/>
          <w:b/>
          <w:bCs/>
          <w:sz w:val="28"/>
          <w:szCs w:val="28"/>
          <w:rtl/>
        </w:rPr>
        <w:t>الموضوعات</w:t>
      </w:r>
    </w:p>
    <w:p w:rsidR="003E2FCD" w:rsidRPr="002902FC" w:rsidRDefault="003E2FCD" w:rsidP="003E2FCD">
      <w:pPr>
        <w:jc w:val="both"/>
        <w:rPr>
          <w:rFonts w:eastAsia="Times New Roman"/>
          <w:b/>
          <w:bCs/>
          <w:sz w:val="28"/>
          <w:szCs w:val="28"/>
          <w:rtl/>
        </w:rPr>
      </w:pPr>
      <w:r w:rsidRPr="002902FC">
        <w:rPr>
          <w:rFonts w:eastAsia="Times New Roman" w:hint="cs"/>
          <w:b/>
          <w:bCs/>
          <w:sz w:val="28"/>
          <w:szCs w:val="28"/>
          <w:rtl/>
        </w:rPr>
        <w:t>ملكية فكرية. علامة تجارية ـ طعن في قرار رفض تسجيل علامة تجارية. العنصر الجوهري ـ ثبوت التشابه ـ فئة الحماية ـ ملكية علامة مشابهة.</w:t>
      </w:r>
    </w:p>
    <w:p w:rsidR="003E2FCD" w:rsidRPr="002902FC" w:rsidRDefault="003E2FCD" w:rsidP="003E2FCD">
      <w:pPr>
        <w:jc w:val="both"/>
        <w:rPr>
          <w:rFonts w:eastAsia="Times New Roman"/>
          <w:b/>
          <w:bCs/>
          <w:sz w:val="28"/>
          <w:szCs w:val="28"/>
          <w:rtl/>
        </w:rPr>
      </w:pPr>
    </w:p>
    <w:p w:rsidR="003E2FCD" w:rsidRPr="002902FC" w:rsidRDefault="003E2FCD" w:rsidP="003E2FCD">
      <w:pPr>
        <w:jc w:val="center"/>
        <w:rPr>
          <w:rFonts w:eastAsia="Times New Roman"/>
          <w:b/>
          <w:bCs/>
          <w:sz w:val="28"/>
          <w:szCs w:val="28"/>
          <w:rtl/>
        </w:rPr>
      </w:pPr>
      <w:r w:rsidRPr="002902FC">
        <w:rPr>
          <w:rFonts w:eastAsia="Times New Roman" w:hint="cs"/>
          <w:b/>
          <w:bCs/>
          <w:sz w:val="28"/>
          <w:szCs w:val="28"/>
          <w:rtl/>
        </w:rPr>
        <w:t>الأنظمة واللوائح</w:t>
      </w:r>
    </w:p>
    <w:p w:rsidR="003E2FCD" w:rsidRPr="002902FC" w:rsidRDefault="003E2FCD" w:rsidP="00775788">
      <w:pPr>
        <w:pStyle w:val="a5"/>
        <w:numPr>
          <w:ilvl w:val="0"/>
          <w:numId w:val="54"/>
        </w:numPr>
        <w:spacing w:after="0" w:line="240" w:lineRule="auto"/>
        <w:jc w:val="both"/>
        <w:rPr>
          <w:rFonts w:eastAsia="Times New Roman"/>
          <w:sz w:val="28"/>
          <w:szCs w:val="28"/>
          <w:rtl/>
        </w:rPr>
      </w:pPr>
      <w:r w:rsidRPr="002902FC">
        <w:rPr>
          <w:rFonts w:eastAsia="Times New Roman" w:hint="cs"/>
          <w:sz w:val="28"/>
          <w:szCs w:val="28"/>
          <w:rtl/>
        </w:rPr>
        <w:t>نظام العلامات التجارية الصادر بالمرسوم الملكي رقم (م/٢١) وتاريخ ١٤٢٣/٥/٢٨ هـ.</w:t>
      </w:r>
    </w:p>
    <w:p w:rsidR="003E2FCD" w:rsidRPr="00121361" w:rsidRDefault="003E2FCD" w:rsidP="003E2FCD">
      <w:pPr>
        <w:jc w:val="both"/>
        <w:rPr>
          <w:rFonts w:eastAsia="Times New Roman"/>
          <w:sz w:val="28"/>
          <w:szCs w:val="28"/>
          <w:rtl/>
        </w:rPr>
      </w:pPr>
    </w:p>
    <w:p w:rsidR="003E2FCD" w:rsidRPr="002902FC" w:rsidRDefault="003E2FCD" w:rsidP="003E2FCD">
      <w:pPr>
        <w:jc w:val="center"/>
        <w:rPr>
          <w:rFonts w:eastAsia="Times New Roman"/>
          <w:b/>
          <w:bCs/>
          <w:sz w:val="28"/>
          <w:szCs w:val="28"/>
          <w:rtl/>
        </w:rPr>
      </w:pPr>
      <w:r w:rsidRPr="002902FC">
        <w:rPr>
          <w:rFonts w:eastAsia="Times New Roman" w:hint="cs"/>
          <w:b/>
          <w:bCs/>
          <w:sz w:val="28"/>
          <w:szCs w:val="28"/>
          <w:rtl/>
        </w:rPr>
        <w:t>الملخص</w:t>
      </w:r>
    </w:p>
    <w:p w:rsidR="003E2FCD" w:rsidRPr="00121361" w:rsidRDefault="003E2FCD" w:rsidP="003E2FCD">
      <w:pPr>
        <w:jc w:val="both"/>
        <w:rPr>
          <w:rFonts w:eastAsia="Times New Roman"/>
          <w:sz w:val="28"/>
          <w:szCs w:val="28"/>
          <w:rtl/>
        </w:rPr>
      </w:pPr>
      <w:r w:rsidRPr="00121361">
        <w:rPr>
          <w:rFonts w:eastAsia="Times New Roman" w:hint="cs"/>
          <w:sz w:val="28"/>
          <w:szCs w:val="28"/>
          <w:rtl/>
        </w:rPr>
        <w:t xml:space="preserve">الشركة المدعية تطعن في قرار الجهة الإدارية رفض تسجيل «رسم تمساح في وضع خاص» علامة تجارية لها بالفئة (٢٥) - المدعى عليها اسست رفضها لان علامة المدعية متطابقة مع علامة شركة......، وهي كلمة (كرو كودايل إنترناشيونال) مع رسم تمساح المسجلة من عام ١٤٢٥هـ، على الفئة (٢٥). العلامة المطلوب تسجيلها هي ذات العلامة سبب الرفض بعد أن أزيل عنها اسم الشركة الذي هو جزء من العلامة ـ بين العلامتين تشابه كبير لا يمكن معه تسجيل علامة المدعية؛ لأن من شأنه أن يحدث اللبس والخلط ـ مستنده: المادة (٢/ل) من نظام العلامات </w:t>
      </w:r>
      <w:r w:rsidRPr="00121361">
        <w:rPr>
          <w:rFonts w:eastAsia="Times New Roman" w:hint="cs"/>
          <w:sz w:val="28"/>
          <w:szCs w:val="28"/>
          <w:rtl/>
        </w:rPr>
        <w:lastRenderedPageBreak/>
        <w:t>التجارية التي تمنع تسجيل اي إشارة مشابهة او مطابقة لعلامة موجودة او مسجلة للآخرين على منتجات مشابهة أو مطابقة، إضافة إلى أن ذلك من التدليس المنهي عنه شرعا ، ولكن تملك المدعية لعلامة شركة كرو كودايل جارمتس ليمتد من هونج كونج المسجلة من عام ١٤٠٢هـ لا يؤثر في قرار الرفض لوجود التشابه ولان هذه العلامة لم تنقل ملكيتها للمدعية إلا بتاريخ ١٤٢٦/٦/٧هـ ـ مؤداه: صحة ما انتهت إليه الجهة الإدارية في رفض طلب المدعية وموافقة قرارها للنظام - أثره: رفض الدعوى.</w:t>
      </w:r>
    </w:p>
    <w:p w:rsidR="003E2FCD" w:rsidRPr="00121361" w:rsidRDefault="003E2FCD" w:rsidP="003E2FCD">
      <w:pPr>
        <w:jc w:val="both"/>
        <w:rPr>
          <w:rFonts w:eastAsia="Times New Roman"/>
          <w:sz w:val="28"/>
          <w:szCs w:val="28"/>
          <w:rtl/>
        </w:rPr>
      </w:pPr>
    </w:p>
    <w:p w:rsidR="003E2FCD" w:rsidRPr="002902FC" w:rsidRDefault="003E2FCD" w:rsidP="003E2FCD">
      <w:pPr>
        <w:jc w:val="center"/>
        <w:rPr>
          <w:rFonts w:eastAsia="Times New Roman"/>
          <w:b/>
          <w:bCs/>
          <w:sz w:val="28"/>
          <w:szCs w:val="28"/>
          <w:rtl/>
        </w:rPr>
      </w:pPr>
      <w:r w:rsidRPr="002902FC">
        <w:rPr>
          <w:rFonts w:eastAsia="Times New Roman" w:hint="cs"/>
          <w:b/>
          <w:bCs/>
          <w:sz w:val="28"/>
          <w:szCs w:val="28"/>
          <w:rtl/>
        </w:rPr>
        <w:t>الوقائع</w:t>
      </w:r>
    </w:p>
    <w:p w:rsidR="003E2FCD" w:rsidRPr="00121361" w:rsidRDefault="003E2FCD" w:rsidP="003E2FCD">
      <w:pPr>
        <w:jc w:val="both"/>
        <w:rPr>
          <w:rFonts w:eastAsia="Times New Roman"/>
          <w:sz w:val="28"/>
          <w:szCs w:val="28"/>
          <w:rtl/>
        </w:rPr>
      </w:pPr>
      <w:r w:rsidRPr="00121361">
        <w:rPr>
          <w:rFonts w:eastAsia="Times New Roman" w:hint="cs"/>
          <w:sz w:val="28"/>
          <w:szCs w:val="28"/>
          <w:rtl/>
        </w:rPr>
        <w:t>تتلخص وقائع الدعوى في أن..... تقدم بالوكالة عن شركة...... الفرنسية بدعوى إلى الديوان ضد وزارة التجارة والصناعة طالبا إلغاء قرار الوزارة رفض تسجيل العلامة التجارية - رسم تمساح في وضع خاص - بالفئة (٢٥) وذكر ان المدعية تملك العلامة التجارية كلمة كروكا دايل بحروف لاتينية بشكل خاص مع رسم تمساح بالفئة (٢٥) وتم تسجيلها في 1400/1/19هـ، اي قبل تسجيل العلامتين سبب الرفض بأكثر من عشرين سنة، وأنه بالنظر إلى علامة المدعية والعلامة سبب الرفض نجد اختلافات واضحة بينهما في الجرس الصوتي؛ فعلامة المدعية رسم تمساح والعلامة سبب الرفض كلمة كروكا دايل انترناشيونال مع رسم تمساح وأن إمكان الخلط واللبس لدى المستهلك تكاد تكون معدومة؛ لسهولة التمييز بين العلامتين، وانه بالرغم من امتلاك المدعية لعلامتها كلمة كروكدايل مع رسم تمساح المسجلة برقم ٨٠/٩٢ وتاريخ ١٤٠٢/٨/١هـ، إلا ان المدعى عليها وزارة التجارة قامت بتسجيل العلامتين سبب الرفض مخالفة بذلك نص المادة الثانية فقرة (ل) من نظام العلامات التجارية، وسوف تقدم المدعية دعوى بشطب العلامتين سبب الرفض، وأن المدعية تستعمل علامتها وقامت بتسجيلها في عدة دول أوروبية وعربية وآسيوية منذ عشرين عاماً، فهي مشهورة ومعروفة لشركة …….. لارتباط رسم التمساح مع اسم المدعية؛ مما اكسبها شهرة على الملابس تكاد تكون في جميع انحاء العالم. وبإحالة القضية إلى هذه الدائرة نظرتها، حيث حضر عن المدعية وكيلها ……. بموجب الوكالة المؤرخ في 5 أغسطس ٢٠٠٥م، وحضر عن المدعى عليها ممثلها ......، وقد رد على الدعوى بمذكرة جاء فيها ان رفض ق</w:t>
      </w:r>
      <w:r>
        <w:rPr>
          <w:rFonts w:eastAsia="Times New Roman" w:hint="cs"/>
          <w:sz w:val="28"/>
          <w:szCs w:val="28"/>
          <w:rtl/>
        </w:rPr>
        <w:t xml:space="preserve">بول </w:t>
      </w:r>
      <w:r w:rsidRPr="00121361">
        <w:rPr>
          <w:rFonts w:eastAsia="Times New Roman" w:hint="cs"/>
          <w:sz w:val="28"/>
          <w:szCs w:val="28"/>
          <w:rtl/>
        </w:rPr>
        <w:t>تسجيل العلامة رسم تمساح بشكل خاص بالفئة (٢٥) للمدعية متفق مع نظام العلامات التجارية، وذلك أنها متطابقة مع علامة شركة.. السنغافورية والتي هي عبارة عن كلمة كورو كودايل إنترناشيونال مع رسم تمساح والمسجلة برقم ٣٨/٧٣٥ بالفئة (٢٥)، واستناداً إلى المادة الثانية فقرة (ل) من نظام العلامات التجارية تم رفض علامة المدعية؛ حيث إن التطابق في العنصر الابرز هو رسم التمساح، فإن من شأنه أن يحدث الخلط واللبس بين العلامتين وطلب رفض دعوى المدعية، وقد رد وكيل المدعية بمذكرة جاء فيها ان المدعية تملك العلامة التجارية كلمة كروكودايل بحروف لاتينية مع رسم تمساح، وذلك بالتنازل من شركة....... وبذا أنهى الأطراف ما لديهم.</w:t>
      </w:r>
    </w:p>
    <w:p w:rsidR="003E2FCD" w:rsidRPr="00121361" w:rsidRDefault="003E2FCD" w:rsidP="003E2FCD">
      <w:pPr>
        <w:jc w:val="both"/>
        <w:rPr>
          <w:rFonts w:eastAsia="Times New Roman"/>
          <w:sz w:val="28"/>
          <w:szCs w:val="28"/>
          <w:rtl/>
        </w:rPr>
      </w:pPr>
    </w:p>
    <w:p w:rsidR="003E2FCD" w:rsidRPr="005E1ACE" w:rsidRDefault="003E2FCD" w:rsidP="003E2FCD">
      <w:pPr>
        <w:jc w:val="center"/>
        <w:rPr>
          <w:rFonts w:eastAsia="Times New Roman"/>
          <w:b/>
          <w:bCs/>
          <w:sz w:val="28"/>
          <w:szCs w:val="28"/>
          <w:rtl/>
        </w:rPr>
      </w:pPr>
      <w:r w:rsidRPr="005E1ACE">
        <w:rPr>
          <w:rFonts w:eastAsia="Times New Roman" w:hint="cs"/>
          <w:b/>
          <w:bCs/>
          <w:sz w:val="28"/>
          <w:szCs w:val="28"/>
          <w:rtl/>
        </w:rPr>
        <w:t>الأسباب</w:t>
      </w:r>
    </w:p>
    <w:p w:rsidR="003E2FCD" w:rsidRPr="00121361" w:rsidRDefault="003E2FCD" w:rsidP="003E2FCD">
      <w:pPr>
        <w:jc w:val="both"/>
        <w:rPr>
          <w:rFonts w:eastAsia="Times New Roman"/>
          <w:sz w:val="28"/>
          <w:szCs w:val="28"/>
          <w:rtl/>
        </w:rPr>
      </w:pPr>
      <w:r w:rsidRPr="00121361">
        <w:rPr>
          <w:rFonts w:eastAsia="Times New Roman" w:hint="cs"/>
          <w:sz w:val="28"/>
          <w:szCs w:val="28"/>
          <w:rtl/>
        </w:rPr>
        <w:t xml:space="preserve">حيث ان الدعوى تتعلق بطلب الغاء قرار وزارة التجارة رفض تسجيل علامة تجارية فإنه مما يدخل في اختصاص الديوان طبقاً للمادة الثامنة فقرة (1/ح) من نظامه. وحيث إن الوزارة ابلغت المدعي بقرارها بخطابها رقم ٢٨/٨٤٧٥ وتاريخ ١٤٢٦/٦/٢١هـ، وتقدم بدعواه بتاريخ ١٤٢٦/٧/٢٢هـ. وبالتالي فإن الدعوى مقدمة خلال المدة المحددة بالمادة الثالثة عشرة من نظام </w:t>
      </w:r>
      <w:r w:rsidRPr="00121361">
        <w:rPr>
          <w:rFonts w:eastAsia="Times New Roman" w:hint="cs"/>
          <w:sz w:val="28"/>
          <w:szCs w:val="28"/>
          <w:rtl/>
        </w:rPr>
        <w:lastRenderedPageBreak/>
        <w:t xml:space="preserve">العلامات التجارية. وحيث إنه بالاطلاع على علامة المدعية المطلوب تسجيلها وذلك من خلال استمارة طلب التسجيل، تبين أنها عبارة عن رسم تمساح، كما أنه بالاطلاع على علامة شركة...... المسجلة برقم 38/735 وتاريخ ١٤٢٥/٥/١٩هـ، تبين أنه عبارة عن كلمة كرو كودايل انترناشيونال بحروف لاتينية أعلاها رسم تمساح، ويتبين أن علامة المدعية المطلوب تسجيلها هي ذات علامة شركة بعد ان ازيل عنها اسم الشركة الذي هو جزء من العلامة؛ وبالتالي فإن بين العلامتين تشابها كبيرا لا يمكن معه تسجيل علامة المدعية؛ لان ذلك يوقع في الخلط واللبس ويدخل في الحظر الذي نصت عليه المادة الثانية فقرة (ل) من نظام العلامات التجارية، وهو من التدليس المنهي عنه شرعاً كما </w:t>
      </w:r>
      <w:r>
        <w:rPr>
          <w:rFonts w:eastAsia="Times New Roman" w:hint="cs"/>
          <w:sz w:val="28"/>
          <w:szCs w:val="28"/>
          <w:rtl/>
        </w:rPr>
        <w:t xml:space="preserve">أنه بالاطلاع على علامة شركة…….، </w:t>
      </w:r>
      <w:r w:rsidRPr="00121361">
        <w:rPr>
          <w:rFonts w:eastAsia="Times New Roman" w:hint="cs"/>
          <w:sz w:val="28"/>
          <w:szCs w:val="28"/>
          <w:rtl/>
        </w:rPr>
        <w:t>من هونج كونج والتي هي كلمة (كرو كودايل) بحروف لاتينية بشكل خاص مع رسم تمساح والمسجلة برقم ٨٠/٩٢ وتاريخ ١٤٠٢/٨/١هـ بين انه ينطبق عليه ما ينطبق على العلامة المسجلة برقم 38/735 وتاريخ ١٤٢٥/٥/١٩هـ، من التشابه مع العلامة المطلوب تسجيلها، كما أن هذه العلامة لم تنقل ملكيتها إلى المدعية إلا بتاريخ ١٤٢٦/٦/٧هـ، كما هو مدون في شهادة تسجيل العلامة المرفق صورة منها بالأوراق؛ وبذا تبين صحة ما انتهت إليه الوزارة من رفض طلب المدعية وموافقة ذلك لنظام العلامات التجارية. وعليه وبعد المداولة حكمت الدائرة: برفض دعوى شركة …… الفرنسية ضد وزارة التجارة والصناعة. وبالله التوفيق. شركة. وصلى الله وسلم على نبينا محمد وعلى آله وصحبه أجمعين.</w:t>
      </w:r>
    </w:p>
    <w:p w:rsidR="003E2FCD" w:rsidRPr="005E1ACE" w:rsidRDefault="003E2FCD" w:rsidP="003E2FCD">
      <w:pPr>
        <w:jc w:val="both"/>
        <w:rPr>
          <w:rFonts w:eastAsia="Times New Roman"/>
          <w:b/>
          <w:bCs/>
          <w:sz w:val="28"/>
          <w:szCs w:val="28"/>
          <w:rtl/>
        </w:rPr>
      </w:pPr>
      <w:r w:rsidRPr="005E1ACE">
        <w:rPr>
          <w:rFonts w:eastAsia="Times New Roman" w:hint="cs"/>
          <w:b/>
          <w:bCs/>
          <w:sz w:val="28"/>
          <w:szCs w:val="28"/>
          <w:rtl/>
        </w:rPr>
        <w:t>هيئة التدقيق</w:t>
      </w:r>
    </w:p>
    <w:p w:rsidR="003E2FCD" w:rsidRPr="00121361" w:rsidRDefault="003E2FCD" w:rsidP="003E2FCD">
      <w:pPr>
        <w:jc w:val="both"/>
        <w:rPr>
          <w:rFonts w:eastAsia="Times New Roman"/>
          <w:sz w:val="28"/>
          <w:szCs w:val="28"/>
          <w:rtl/>
        </w:rPr>
      </w:pPr>
      <w:r w:rsidRPr="00121361">
        <w:rPr>
          <w:rFonts w:eastAsia="Times New Roman" w:hint="cs"/>
          <w:sz w:val="28"/>
          <w:szCs w:val="28"/>
          <w:rtl/>
        </w:rPr>
        <w:t>حكمت هيئة التدقيق ـ الدائرة الخامسة.: بتأييد حكم الدائرة الإدارية الثالثة رقم ١٢٣/د/إ/3 لعام ١٤٢٦هـ، الصادر في القضية رقم 1/3008/ق لعام ١٤٢٦هـ فيما انتهى إليه من قضاء. والله الموفق. وصلى الله وسلم على نبينا محمد وعلى آله وصحبه أجمعين.</w:t>
      </w:r>
    </w:p>
    <w:p w:rsidR="003E2FCD" w:rsidRPr="00121361" w:rsidRDefault="003E2FCD" w:rsidP="003E2FCD">
      <w:pPr>
        <w:jc w:val="both"/>
        <w:rPr>
          <w:sz w:val="28"/>
          <w:szCs w:val="28"/>
          <w:rtl/>
        </w:rPr>
      </w:pPr>
    </w:p>
    <w:p w:rsidR="003E2FCD" w:rsidRPr="00121361" w:rsidRDefault="003E2FCD" w:rsidP="003E2FCD">
      <w:pPr>
        <w:jc w:val="both"/>
        <w:rPr>
          <w:sz w:val="28"/>
          <w:szCs w:val="28"/>
          <w:rtl/>
        </w:rPr>
      </w:pPr>
    </w:p>
    <w:p w:rsidR="003E2FCD" w:rsidRPr="00121361" w:rsidRDefault="003E2FCD" w:rsidP="003E2FCD">
      <w:pPr>
        <w:jc w:val="both"/>
        <w:rPr>
          <w:sz w:val="28"/>
          <w:szCs w:val="28"/>
          <w:rtl/>
        </w:rPr>
      </w:pPr>
    </w:p>
    <w:p w:rsidR="003E2FCD" w:rsidRPr="00121361" w:rsidRDefault="003E2FCD" w:rsidP="003E2FCD">
      <w:pPr>
        <w:jc w:val="both"/>
        <w:rPr>
          <w:sz w:val="28"/>
          <w:szCs w:val="28"/>
          <w:rtl/>
        </w:rPr>
      </w:pPr>
    </w:p>
    <w:p w:rsidR="003E2FCD" w:rsidRPr="00121361" w:rsidRDefault="003E2FCD" w:rsidP="003E2FCD">
      <w:pPr>
        <w:jc w:val="both"/>
        <w:rPr>
          <w:sz w:val="28"/>
          <w:szCs w:val="28"/>
          <w:rtl/>
        </w:rPr>
      </w:pPr>
    </w:p>
    <w:p w:rsidR="003E2FCD" w:rsidRPr="00121361" w:rsidRDefault="003E2FCD" w:rsidP="003E2FCD">
      <w:pPr>
        <w:jc w:val="both"/>
        <w:rPr>
          <w:sz w:val="28"/>
          <w:szCs w:val="28"/>
          <w:rtl/>
        </w:rPr>
      </w:pPr>
    </w:p>
    <w:p w:rsidR="003E2FCD" w:rsidRPr="005E1ACE" w:rsidRDefault="003E2FCD" w:rsidP="003E2FCD">
      <w:pPr>
        <w:jc w:val="both"/>
        <w:rPr>
          <w:rFonts w:eastAsia="Times New Roman"/>
          <w:b/>
          <w:bCs/>
          <w:color w:val="000000"/>
          <w:sz w:val="28"/>
          <w:szCs w:val="28"/>
        </w:rPr>
      </w:pPr>
      <w:r w:rsidRPr="005E1ACE">
        <w:rPr>
          <w:rFonts w:eastAsia="Times New Roman" w:hint="cs"/>
          <w:b/>
          <w:bCs/>
          <w:color w:val="000000"/>
          <w:sz w:val="28"/>
          <w:szCs w:val="28"/>
          <w:rtl/>
        </w:rPr>
        <w:t>رقم القضية 970/</w:t>
      </w:r>
      <w:r>
        <w:rPr>
          <w:rFonts w:eastAsia="Times New Roman" w:hint="cs"/>
          <w:b/>
          <w:bCs/>
          <w:color w:val="000000"/>
          <w:sz w:val="28"/>
          <w:szCs w:val="28"/>
          <w:rtl/>
        </w:rPr>
        <w:t>1</w:t>
      </w:r>
      <w:r w:rsidRPr="005E1ACE">
        <w:rPr>
          <w:rFonts w:eastAsia="Times New Roman" w:hint="cs"/>
          <w:b/>
          <w:bCs/>
          <w:color w:val="000000"/>
          <w:sz w:val="28"/>
          <w:szCs w:val="28"/>
          <w:rtl/>
        </w:rPr>
        <w:t>/ق لعام ١٤٢٤هـ</w:t>
      </w:r>
    </w:p>
    <w:p w:rsidR="003E2FCD" w:rsidRPr="005E1ACE" w:rsidRDefault="003E2FCD" w:rsidP="003E2FCD">
      <w:pPr>
        <w:jc w:val="both"/>
        <w:rPr>
          <w:rFonts w:eastAsia="Times New Roman"/>
          <w:b/>
          <w:bCs/>
          <w:color w:val="000000"/>
          <w:sz w:val="28"/>
          <w:szCs w:val="28"/>
          <w:rtl/>
        </w:rPr>
      </w:pPr>
      <w:r w:rsidRPr="005E1ACE">
        <w:rPr>
          <w:rFonts w:eastAsia="Times New Roman" w:hint="cs"/>
          <w:b/>
          <w:bCs/>
          <w:color w:val="000000"/>
          <w:sz w:val="28"/>
          <w:szCs w:val="28"/>
          <w:rtl/>
        </w:rPr>
        <w:t>رقم الحكم الابتدائي 39/د/٢/١ لعام ١٤٢٧هـ</w:t>
      </w:r>
    </w:p>
    <w:p w:rsidR="003E2FCD" w:rsidRPr="005E1ACE" w:rsidRDefault="003E2FCD" w:rsidP="003E2FCD">
      <w:pPr>
        <w:jc w:val="both"/>
        <w:rPr>
          <w:rFonts w:eastAsia="Times New Roman"/>
          <w:b/>
          <w:bCs/>
          <w:color w:val="000000"/>
          <w:sz w:val="28"/>
          <w:szCs w:val="28"/>
          <w:rtl/>
        </w:rPr>
      </w:pPr>
      <w:r w:rsidRPr="005E1ACE">
        <w:rPr>
          <w:rFonts w:eastAsia="Times New Roman" w:hint="cs"/>
          <w:b/>
          <w:bCs/>
          <w:color w:val="000000"/>
          <w:sz w:val="28"/>
          <w:szCs w:val="28"/>
          <w:rtl/>
        </w:rPr>
        <w:t>رقم حكم التدقيق 415/ت/ه لعام ١٤٢٧هـ</w:t>
      </w:r>
    </w:p>
    <w:p w:rsidR="003E2FCD" w:rsidRPr="005E1ACE" w:rsidRDefault="003E2FCD" w:rsidP="003E2FCD">
      <w:pPr>
        <w:jc w:val="both"/>
        <w:rPr>
          <w:rFonts w:eastAsia="Times New Roman"/>
          <w:b/>
          <w:bCs/>
          <w:color w:val="000000"/>
          <w:sz w:val="28"/>
          <w:szCs w:val="28"/>
          <w:rtl/>
        </w:rPr>
      </w:pPr>
      <w:r w:rsidRPr="005E1ACE">
        <w:rPr>
          <w:rFonts w:eastAsia="Times New Roman" w:hint="cs"/>
          <w:b/>
          <w:bCs/>
          <w:color w:val="000000"/>
          <w:sz w:val="28"/>
          <w:szCs w:val="28"/>
          <w:rtl/>
        </w:rPr>
        <w:t>تاريخ الجلسة 17 /١٤٢٧/١٠هـ</w:t>
      </w:r>
    </w:p>
    <w:p w:rsidR="003E2FCD" w:rsidRPr="005E1ACE" w:rsidRDefault="003E2FCD" w:rsidP="003E2FCD">
      <w:pPr>
        <w:jc w:val="center"/>
        <w:rPr>
          <w:rFonts w:eastAsia="Times New Roman"/>
          <w:b/>
          <w:bCs/>
          <w:color w:val="000000"/>
          <w:sz w:val="28"/>
          <w:szCs w:val="28"/>
          <w:rtl/>
        </w:rPr>
      </w:pPr>
      <w:r w:rsidRPr="005E1ACE">
        <w:rPr>
          <w:rFonts w:eastAsia="Times New Roman" w:hint="cs"/>
          <w:b/>
          <w:bCs/>
          <w:color w:val="000000"/>
          <w:sz w:val="28"/>
          <w:szCs w:val="28"/>
          <w:rtl/>
        </w:rPr>
        <w:t>الموضوعات</w:t>
      </w:r>
    </w:p>
    <w:p w:rsidR="003E2FCD" w:rsidRPr="005E1ACE" w:rsidRDefault="003E2FCD" w:rsidP="003E2FCD">
      <w:pPr>
        <w:jc w:val="both"/>
        <w:rPr>
          <w:rFonts w:eastAsia="Times New Roman"/>
          <w:b/>
          <w:bCs/>
          <w:color w:val="000000"/>
          <w:sz w:val="28"/>
          <w:szCs w:val="28"/>
          <w:rtl/>
        </w:rPr>
      </w:pPr>
      <w:r w:rsidRPr="005E1ACE">
        <w:rPr>
          <w:rFonts w:eastAsia="Times New Roman" w:hint="cs"/>
          <w:b/>
          <w:bCs/>
          <w:color w:val="000000"/>
          <w:sz w:val="28"/>
          <w:szCs w:val="28"/>
          <w:rtl/>
        </w:rPr>
        <w:t>ملكية فكرية. علامة تجارية ـ طعن في قرار قبول تسجيل علامة تجارية. أسبقية التسجيل ـ العنصر الجوهري ـ عدم ثبوت التشابه.</w:t>
      </w:r>
    </w:p>
    <w:p w:rsidR="003E2FCD" w:rsidRPr="005E1ACE" w:rsidRDefault="003E2FCD" w:rsidP="003E2FCD">
      <w:pPr>
        <w:jc w:val="both"/>
        <w:rPr>
          <w:rFonts w:eastAsia="Times New Roman"/>
          <w:b/>
          <w:bCs/>
          <w:color w:val="000000"/>
          <w:sz w:val="28"/>
          <w:szCs w:val="28"/>
          <w:rtl/>
        </w:rPr>
      </w:pPr>
    </w:p>
    <w:p w:rsidR="003E2FCD" w:rsidRPr="005E1ACE" w:rsidRDefault="003E2FCD" w:rsidP="003E2FCD">
      <w:pPr>
        <w:jc w:val="center"/>
        <w:rPr>
          <w:rFonts w:eastAsia="Times New Roman"/>
          <w:b/>
          <w:bCs/>
          <w:color w:val="000000"/>
          <w:sz w:val="28"/>
          <w:szCs w:val="28"/>
          <w:rtl/>
        </w:rPr>
      </w:pPr>
      <w:r w:rsidRPr="005E1ACE">
        <w:rPr>
          <w:rFonts w:eastAsia="Times New Roman" w:hint="cs"/>
          <w:b/>
          <w:bCs/>
          <w:color w:val="000000"/>
          <w:sz w:val="28"/>
          <w:szCs w:val="28"/>
          <w:rtl/>
        </w:rPr>
        <w:t>الأنظمة واللوائح</w:t>
      </w:r>
    </w:p>
    <w:p w:rsidR="003E2FCD" w:rsidRPr="005E1ACE" w:rsidRDefault="003E2FCD" w:rsidP="00775788">
      <w:pPr>
        <w:pStyle w:val="a5"/>
        <w:numPr>
          <w:ilvl w:val="0"/>
          <w:numId w:val="54"/>
        </w:numPr>
        <w:spacing w:after="0" w:line="240" w:lineRule="auto"/>
        <w:jc w:val="both"/>
        <w:rPr>
          <w:rFonts w:eastAsia="Times New Roman"/>
          <w:color w:val="000000"/>
          <w:sz w:val="28"/>
          <w:szCs w:val="28"/>
          <w:rtl/>
        </w:rPr>
      </w:pPr>
      <w:r w:rsidRPr="005E1ACE">
        <w:rPr>
          <w:rFonts w:eastAsia="Times New Roman" w:hint="cs"/>
          <w:color w:val="000000"/>
          <w:sz w:val="28"/>
          <w:szCs w:val="28"/>
          <w:rtl/>
        </w:rPr>
        <w:t>نظام العلامات التجارية الصادر بالمرسوم الملكي رقم (م/٢١) وتاريخ ١٤٢٣/٥/٢٨ هـ.</w:t>
      </w:r>
    </w:p>
    <w:p w:rsidR="003E2FCD" w:rsidRPr="00121361" w:rsidRDefault="003E2FCD" w:rsidP="003E2FCD">
      <w:pPr>
        <w:jc w:val="both"/>
        <w:rPr>
          <w:rFonts w:eastAsia="Times New Roman"/>
          <w:color w:val="000000"/>
          <w:sz w:val="28"/>
          <w:szCs w:val="28"/>
          <w:rtl/>
        </w:rPr>
      </w:pPr>
    </w:p>
    <w:p w:rsidR="003E2FCD" w:rsidRPr="005E1ACE" w:rsidRDefault="003E2FCD" w:rsidP="003E2FCD">
      <w:pPr>
        <w:jc w:val="center"/>
        <w:rPr>
          <w:rFonts w:eastAsia="Times New Roman"/>
          <w:b/>
          <w:bCs/>
          <w:color w:val="000000"/>
          <w:sz w:val="28"/>
          <w:szCs w:val="28"/>
          <w:rtl/>
        </w:rPr>
      </w:pPr>
      <w:r w:rsidRPr="005E1ACE">
        <w:rPr>
          <w:rFonts w:eastAsia="Times New Roman" w:hint="cs"/>
          <w:b/>
          <w:bCs/>
          <w:color w:val="000000"/>
          <w:sz w:val="28"/>
          <w:szCs w:val="28"/>
          <w:rtl/>
        </w:rPr>
        <w:t>الملخص</w:t>
      </w:r>
    </w:p>
    <w:p w:rsidR="003E2FCD" w:rsidRPr="00121361" w:rsidRDefault="003E2FCD" w:rsidP="003E2FCD">
      <w:pPr>
        <w:jc w:val="both"/>
        <w:rPr>
          <w:rFonts w:eastAsia="Times New Roman"/>
          <w:color w:val="000000"/>
          <w:sz w:val="28"/>
          <w:szCs w:val="28"/>
          <w:rtl/>
        </w:rPr>
      </w:pPr>
      <w:r w:rsidRPr="00121361">
        <w:rPr>
          <w:rFonts w:eastAsia="Times New Roman" w:hint="cs"/>
          <w:color w:val="000000"/>
          <w:sz w:val="28"/>
          <w:szCs w:val="28"/>
          <w:rtl/>
        </w:rPr>
        <w:t>الشركة المدعية تطعن في قرار الجهة الإدارية قبول تسجيل كلمة (ليدا) بحروف عربية ولاتينية داخل شريط بشكل خاص ورسم شكل بيضوي وفنجان من الحليب داخل بطاقة بالألوان الأحمر والأبيض والزهري على الفئة رقم (</w:t>
      </w:r>
      <w:r w:rsidRPr="00121361">
        <w:rPr>
          <w:rFonts w:eastAsia="Times New Roman" w:hint="cs"/>
          <w:color w:val="000000"/>
          <w:sz w:val="28"/>
          <w:szCs w:val="28"/>
          <w:rtl/>
          <w:lang w:bidi="fa-IR"/>
        </w:rPr>
        <w:t xml:space="preserve">۲۹) </w:t>
      </w:r>
      <w:r w:rsidRPr="00121361">
        <w:rPr>
          <w:rFonts w:eastAsia="Times New Roman" w:hint="cs"/>
          <w:color w:val="000000"/>
          <w:sz w:val="28"/>
          <w:szCs w:val="28"/>
          <w:rtl/>
        </w:rPr>
        <w:t>علامة تجارية لشركة. على أساس أن المدعية تملك العلامة التجارية المسجلة كلمة (لونا) بحروف عربية ولاتينية متداخلتين وتمثل شكلا بيضويا بالفئة (٢٩) وكلمة ( المراعي الخضراء) داخل بطاقة بحروف عربية ضمن الرسم البيضوي ويقابلها عبارة (جرين فارمل) بحروف لاتينية ضمن رسم بيضوي، وبين الرسمين خط عريض وأسفلهما رسم لكوب أو علبة ينسكب منها حليب داخل فنجان سماوي بالفئة (٢٩) - بالنظر تبين أن العلامة المطلوب تسجيلها كلمة (ليدا) كانت مسجلة في الأصل لطالبة التسجيل من عام 1399هـ في حين ان علامتي المدعية (لونا) مسجلة من عام 1419هـ، و(المراعي الخضراء) من عام ١٤٢٣هـ، ولم يحدث خلاف بينهما في التسجيل طيلة السنوات الماضية لعدم وجود التشابه الذي يوقع المستهلك بالخلط واللبس - الثابت اختلاف العلامات من حيث الشكل والنطق والكتابة - العنصر الرئيسي في علامة المدعية كلمة (لونا) وكلمتا (المراعي الخضراء)، والعنصر الرئيسي في علامة طالبة التسجيل كلمة (ليدا) وباقي العناصر غير مؤثر ولا يوقع المستهلك بالخلط واللبس - العبرة في المقارنة في العلامات التجارية بأوجه الاتفاق لا بأوجه الاختلاف ـ عدم وجود تشابه بين العلامات محل الدعوى يجعل قرار التسجيل مشروعاً متفقاً مع النظام ـ أثره: رفض الدعوى.</w:t>
      </w:r>
    </w:p>
    <w:p w:rsidR="003E2FCD" w:rsidRPr="00121361" w:rsidRDefault="003E2FCD" w:rsidP="003E2FCD">
      <w:pPr>
        <w:jc w:val="both"/>
        <w:rPr>
          <w:rFonts w:eastAsia="Times New Roman"/>
          <w:color w:val="000000"/>
          <w:sz w:val="28"/>
          <w:szCs w:val="28"/>
          <w:rtl/>
        </w:rPr>
      </w:pPr>
    </w:p>
    <w:p w:rsidR="003E2FCD" w:rsidRPr="005E1ACE" w:rsidRDefault="003E2FCD" w:rsidP="003E2FCD">
      <w:pPr>
        <w:jc w:val="center"/>
        <w:rPr>
          <w:rFonts w:eastAsia="Times New Roman"/>
          <w:b/>
          <w:bCs/>
          <w:color w:val="000000"/>
          <w:sz w:val="28"/>
          <w:szCs w:val="28"/>
          <w:rtl/>
        </w:rPr>
      </w:pPr>
      <w:r w:rsidRPr="005E1ACE">
        <w:rPr>
          <w:rFonts w:eastAsia="Times New Roman" w:hint="cs"/>
          <w:b/>
          <w:bCs/>
          <w:color w:val="000000"/>
          <w:sz w:val="28"/>
          <w:szCs w:val="28"/>
          <w:rtl/>
        </w:rPr>
        <w:t>الوقائع</w:t>
      </w:r>
    </w:p>
    <w:p w:rsidR="003E2FCD" w:rsidRPr="00121361" w:rsidRDefault="003E2FCD" w:rsidP="003E2FCD">
      <w:pPr>
        <w:jc w:val="both"/>
        <w:rPr>
          <w:rFonts w:eastAsia="Times New Roman"/>
          <w:color w:val="000000"/>
          <w:sz w:val="28"/>
          <w:szCs w:val="28"/>
          <w:rtl/>
        </w:rPr>
      </w:pPr>
      <w:r w:rsidRPr="00121361">
        <w:rPr>
          <w:rFonts w:eastAsia="Times New Roman" w:hint="cs"/>
          <w:color w:val="000000"/>
          <w:sz w:val="28"/>
          <w:szCs w:val="28"/>
          <w:rtl/>
        </w:rPr>
        <w:t xml:space="preserve">حيث إن وقائع هذه الدعوى تتحصل في أن...... تقدم بالوكالة عن شركة...... للتسويق المحدودة باستدعاء إلى الديوان قيد قضية برقم </w:t>
      </w:r>
      <w:r w:rsidRPr="00121361">
        <w:rPr>
          <w:rFonts w:eastAsia="Times New Roman" w:hint="cs"/>
          <w:color w:val="000000"/>
          <w:sz w:val="28"/>
          <w:szCs w:val="28"/>
          <w:rtl/>
          <w:lang w:bidi="fa-IR"/>
        </w:rPr>
        <w:t>۱/۹۷۰/</w:t>
      </w:r>
      <w:r w:rsidRPr="00121361">
        <w:rPr>
          <w:rFonts w:eastAsia="Times New Roman" w:hint="cs"/>
          <w:color w:val="000000"/>
          <w:sz w:val="28"/>
          <w:szCs w:val="28"/>
          <w:rtl/>
        </w:rPr>
        <w:t xml:space="preserve">ق تاريخ ١٤٢٤/٤/٣هـ يطلب فيه الحكم لموكلته بإلغاء قرار مكتب العلامات التجارية بوزارة التجارة والصناعة قبول تسجيل كلمة (ليدا) بحروف عربية ولاتينية داخل شريط بشكل خاص ورسم شكل بيضوي ورسم فنجان من الحليب، والجميع في بطاقة بالألوان الأحمر والأبيض والزهري علامة تجارية لشركة...... المتحدة والمنشور في العدد رقم 3٩٣٣ وتاريخ ١٤٢٤/١/١٨هـ من جريدة أم القرى، وذكر في استدعائه شرحاً لدعواه أن العلامة المطلوب تسجيلها تتشابه مع علامتي موكلته: (لونا) التي أودع طلب تسجيلها برقم...... وتاريخ ١٤٢٢/٤/٢٤هـ و(المراعي الخضراء) والمسجلة برقم...... وتاريخ ١٤٢٣/٤/٢٦هـ في الشكل العام للعلامتين وهو الشكل البيضوي والخط العريض الذهبي الخارجي ورسم الكوبين الممتلئين بالحليب بنفس الطريقة الخاصة بعلامة المراعي الخضراء واللون الابيض والاحمر والزهري بعلامة لونا. وبإحالة القضية إلى هذه الدائرة نظرتها على النحو المبين بمحاضر الضبط، واثناء المرافعة فيها قدم وكيل الشركة المدعية مذكرة أضاف فيها أن موكلته لا تعترض على تسجيل ليدا لوحدها، وإنما على </w:t>
      </w:r>
      <w:r>
        <w:rPr>
          <w:rFonts w:eastAsia="Times New Roman" w:hint="cs"/>
          <w:color w:val="000000"/>
          <w:sz w:val="28"/>
          <w:szCs w:val="28"/>
          <w:rtl/>
        </w:rPr>
        <w:t xml:space="preserve">العلامة المطلوب تسجيلها بمجملها </w:t>
      </w:r>
      <w:r w:rsidRPr="00121361">
        <w:rPr>
          <w:rFonts w:eastAsia="Times New Roman" w:hint="cs"/>
          <w:color w:val="000000"/>
          <w:sz w:val="28"/>
          <w:szCs w:val="28"/>
          <w:rtl/>
        </w:rPr>
        <w:t xml:space="preserve">وإن كان يعد ما ورد فيها عدا كلمة ليدا في نظر باقي أطراف الدعوى عناصر ثانوية. وقدم ممثل وزارة التجارة والصناعة الجهة المدعى عليها...... مذكرة طلب فيها رفض الدعوى تأسيساً على أن هناك اختلافاً بين </w:t>
      </w:r>
      <w:r w:rsidRPr="00121361">
        <w:rPr>
          <w:rFonts w:eastAsia="Times New Roman" w:hint="cs"/>
          <w:color w:val="000000"/>
          <w:sz w:val="28"/>
          <w:szCs w:val="28"/>
          <w:rtl/>
        </w:rPr>
        <w:lastRenderedPageBreak/>
        <w:t>العلامات في نوع الحروف ونطقها وترتيبها والجرس الصوتي؛ إذ العنصر الجوهري في العلامة المطلوب تسجيلها هو (ليدا)، والعنصر الجوهري في علامة المدعية هو (المراعي الخضراء) و(لونا)، أما باقي عناصر العلامة فهي عناصر ثانوية لا تأثير لها عليها. وقدم...... وكيل الشركة طالبة التسجيل ثلاث مذكرات طلب فيها رفض الدعوى؛ لان العناصر التي يعترض وكيل المدعية عليها هي رسوم شائعة لا يحق لأي جهة احتكارها أو تسجيلها علامة تجارية، وموكلته لا تطالب بتسجيل هذه العناصر بشكل مستقل وإنما ضمن علامة معروفة ومميزة ومشهورة، والمدعية لا تملك تسجيلا لهذه العناصر بشكل مستقل مما يعطيها الحق في احتكارها ومنع الآخرين من تسجيلها ضمن علاماتهم المميزة، وكذلك فإن الحكم بإلغاء القرار محل الدعوى سوف يؤدي إلى رفض تسجيل علامة موكلته (ليدا) ولن يقتصر الرفض على باقي عناصر العلامة. وبجلسة يوم الثلاثاء ١٤٢٥/٦/١٧هـ أصدرت الدائرة في الدعوى الحكم رقم ١٧/د/٢/١ لعام ١٤٢٥هـ القاضي بإلغاء قرار مكتب العلامات التجارية بوزارة التجارة والصناعة قبول تسجيل كلمة (ليدا) بحروف عربية ولاتينية داخل شريط بشكل خاص ورسم شكل بيضوي ورسم فنجان من الحليب، والجميع في بطاقة بالألوان الاحمر والابيض والزهري وذلك بالشكل العام المعلن عنه بجريدة أم القرى بالعدد رقم 3٩٣٣ وتاريخ ١٤٢٤/١/١٨هـ علامة تجارية لشركة...... وبإحالة القضية إلى هيئة التدقيق - الدائرة الخامسة-: أصدرت فيها الحكم رقم 10/ت/5 لعام ١٤٢٧هـ القاضي (بنقض الحكم رقم 17/د/٢/١ لعام ١٤٢٥هـ الصادر في القضية رقم 1/970/ق لعام ١٤٢٤هـ وإعادتها إلى الدائرة الإدارية الثانية للنظر فيها وفقا لما هو مبين بأسباب الحكم)، وقد اسست هيئة التدقيق - الدائرة الخامسة -: حكمها على ان علامة (ليدا) المطلوب تسجيلها علامة تجارية لشركة...... هي في الاصل علامة مسجلة للشركة المذكورة لدى وزارة التجارة والصناعة منذ عام 1399هـ حسبما هو ثابت من صور شهادات التسجيل المرفقة بملف القضية، كما أن العلامتين التجاريتين للمدعية شركة...... (لونا) و(المراعي الخضراء) هما في الأصل أيضاً علامتان مسجلتان لدى وزارة التجارة والصناعة، الاولى منذ عام 1419هـ والثانية منذ عام ١٤٢٣هـ، ولم يحدث خلاف بين الشركتين في التسجيل طيلة السنوات الماضية لعدم وجود تشابه بين علاماتهم التجارية يحدث لبسا لدى جمهور المستهلكين، بل العكس هو الصحيح؛ حيث إن هناك اختلافا بين العلامات من حيث نوع الحروف ونطقها وجرسها الصوتي وهي المعيار الأساسي والعنصر الجوهري في التمييز بين العلامات التجارية، اما ما اثارته المدعية من وجود تشابه بين علامتيها والعلامة المراد تسجيلها متمثل في رسم الشكل البيضوي وكوب الشاي والخط العريض، فإن الهيئة ترى ان هذه الرسومات وإن كانت عنصرا من عناصر العلامتين التجاريتين موضوع الدعوى، إلا أنه بالنظر المجرد لهما لم تجد بينهما تشابهاً من شأنه أن يوقع المستهلك العادي في لبس او تغرير مما تنتفي معه علة المنع، وبعد إحالة القضية إلى الدائرة نظرتها على النحو المبين بمحاضر الضبط، واثناء المرافعة فيها قدم وكيل المدعية...... مذكرة طلب فيها تأييد الحكم الصادر في القضية بإلغاء قرار مكتب العلامات التجارية المتضمن قبول تسجيل العلامة محل الدعوى وتمسك بطلباته السابقة، وحضر عن الجهة المدعى عليها...... كما حضر عن طالبة التسجيل وكيلها......، وفي هذه الجلسة قرر أطراف الدعوى اكتفاءهم بما قدموا من مذكرات ومستندات وتمسك كل طرف بطلباته.</w:t>
      </w:r>
    </w:p>
    <w:p w:rsidR="003E2FCD" w:rsidRPr="00121361" w:rsidRDefault="003E2FCD" w:rsidP="003E2FCD">
      <w:pPr>
        <w:jc w:val="both"/>
        <w:rPr>
          <w:rFonts w:eastAsia="Times New Roman"/>
          <w:color w:val="000000"/>
          <w:sz w:val="28"/>
          <w:szCs w:val="28"/>
          <w:rtl/>
        </w:rPr>
      </w:pPr>
    </w:p>
    <w:p w:rsidR="003E2FCD" w:rsidRPr="005E1ACE" w:rsidRDefault="003E2FCD" w:rsidP="003E2FCD">
      <w:pPr>
        <w:jc w:val="center"/>
        <w:rPr>
          <w:rFonts w:eastAsia="Times New Roman"/>
          <w:b/>
          <w:bCs/>
          <w:color w:val="000000"/>
          <w:sz w:val="28"/>
          <w:szCs w:val="28"/>
          <w:rtl/>
        </w:rPr>
      </w:pPr>
      <w:r w:rsidRPr="005E1ACE">
        <w:rPr>
          <w:rFonts w:eastAsia="Times New Roman" w:hint="cs"/>
          <w:b/>
          <w:bCs/>
          <w:color w:val="000000"/>
          <w:sz w:val="28"/>
          <w:szCs w:val="28"/>
          <w:rtl/>
        </w:rPr>
        <w:t>الأسباب</w:t>
      </w:r>
    </w:p>
    <w:p w:rsidR="003E2FCD" w:rsidRPr="00121361" w:rsidRDefault="003E2FCD" w:rsidP="003E2FCD">
      <w:pPr>
        <w:jc w:val="both"/>
        <w:rPr>
          <w:rFonts w:eastAsia="Times New Roman"/>
          <w:color w:val="000000"/>
          <w:sz w:val="28"/>
          <w:szCs w:val="28"/>
          <w:rtl/>
        </w:rPr>
      </w:pPr>
      <w:r w:rsidRPr="00121361">
        <w:rPr>
          <w:rFonts w:eastAsia="Times New Roman" w:hint="cs"/>
          <w:color w:val="000000"/>
          <w:sz w:val="28"/>
          <w:szCs w:val="28"/>
          <w:rtl/>
        </w:rPr>
        <w:t xml:space="preserve">حيث إن وكيل المدعية يهدف من إقامة الدعوى إلى الحكم لموكلته بإلغاء القرار محل الدعوى المنشور بجريدة ام القری رقم </w:t>
      </w:r>
      <w:r w:rsidRPr="00121361">
        <w:rPr>
          <w:rFonts w:eastAsia="Times New Roman" w:hint="cs"/>
          <w:color w:val="000000"/>
          <w:sz w:val="28"/>
          <w:szCs w:val="28"/>
          <w:rtl/>
          <w:lang w:bidi="fa-IR"/>
        </w:rPr>
        <w:t>۳۹۳۳</w:t>
      </w:r>
      <w:r w:rsidRPr="00121361">
        <w:rPr>
          <w:rFonts w:eastAsia="Times New Roman" w:hint="cs"/>
          <w:color w:val="000000"/>
          <w:sz w:val="28"/>
          <w:szCs w:val="28"/>
          <w:rtl/>
        </w:rPr>
        <w:t xml:space="preserve"> تاریخ ١٤٢٤/١/١٨هـ فإن الديوان يختص بنظرها وفقاً </w:t>
      </w:r>
      <w:r w:rsidRPr="00121361">
        <w:rPr>
          <w:rFonts w:eastAsia="Times New Roman" w:hint="cs"/>
          <w:color w:val="000000"/>
          <w:sz w:val="28"/>
          <w:szCs w:val="28"/>
          <w:rtl/>
        </w:rPr>
        <w:lastRenderedPageBreak/>
        <w:t>للمادة (١/٨/ح) من نظامه الصادر بالمرسوم الملكي رقم (م/٥١) وتاريخ ١٤٠٢/٧/١٧هـ التي تنص على انه (يختص ديوان المظالم بالفصل بما يلي: ـ ح ـ الدعاوى التي من اختصاص الديوان بموجب نصوص نظامية خاصة)، والمادة الثالثة والخمسين من نظام العلامات التجارية الصادر بالمرسوم الملكي رقم (م/٢١) وتاريخ ١٤٢٣/٥/٢٨هـ التي تنص على أنه (يختص ديوان المظالم بالفصل في جميع الدعاوى المدنية والجنائية والمنازعات الناشئة عن تطبيق هذا النظام وتوقيع الجزاءات المقررة لمخالفة أحكامه)، وحيث إن المادة الخامسة عشرة من نظام العلامات التجارية المذكور أعلاه تنص على أنه (لكل ذي مصلحة الاعتراض على قبول تسجيل العلامة أمام ديوان المظالم خلال تسعين يوما من تاريخ شهرها، مع إيداع نسخة من الاعتراض وما يفيد تقديمه لدى الإدارة المختصة بوزارة التجارة). وحيث إن إعلان شهر العلامة نشر في جريدة أم القرى بالعدد رقم 3933 وتاريخ ١٤٢٤/١/١٨هـ، والمدعية أقامت دعواها أمام الديوان بتاريخ ١٤٢٤/٤/٢هـ فتكون مقدمة خلال المدة النظامية فهي مقبولة شكلا. وحيث إنه وبعد الاطلاع على العلامة المطلوب تسجيلها لشركة...... وهي كلمة (ليدا) بحروف عربية ولاتينية داخل شريط بشكل خاص ورسم شكل بيضوي ورسم فنجان من الحليب والجميع في بطاقة بالألوان الأحمر والأبيض والزهري، وذلك بالشكل العام المعلن عنه بجريدة ام القرى بالفئة رقم (٢٩) وعلامتي المدعية كلمة (لونا) بحروف عربية ولاتينية متداخلتين وتمثل شكلا بيضويا بالفئة (٢٩) المسجلة برقم ١٠/٤٥٢ تاريخ ١٤١٩/١٠/٨هـ وكلمة (المراعي الخضراء) داخل بطاقة بحروف عربية ضمن رسم بيضوي ويقابلها عبارة جرين فارمل بحروف لاتينية ضمن رسم بيضوي، وبين الرسمين خط عريض وأسفلها رسم لكوب أو علبة ينسكب منها حليب داخل فنجان سماوي بالفئة (٢٩) والمسجلة برقم...... وتاريخ ١٤٢٣/٤/٢٦هـ تبين أن العلامة المطلوب تسجيلها كلمة (ليدا) كانت مسجلة في الأصل لطالبة التسجيل من عام 1399هـ، كما أن علامتي المدعية (لونا) و(المراعي الخضراء) كانت الاولى مسجلة منذ عام 1419هـ والثانية منذ عام ١٤٢٣هـ، ولم يحدث خلاف بين الشركتين في التسجيل طيلة السنوات الماضية لعدم وجود التشابه الذي يوقع المستهلك في الخلط واللبس بين العلامات، بل الواضح ان هناك اختلافا بينهما من حيث الشكل والنطق والكتابة؛ إذ العنصر الرئيس في علامة المدعية هو كلمة (لونا) وكلمة (المراعي الخضراء) بينما العنصر الرئيس في علامة طالبة التسجيل هو كلمة (ليدا) وإن باقي العناصر في العلامات غير مؤثرة تأثيرا يوقع المستهلك في الخلط واللبس، وحيث إنه من المقرر ان العبرة في المقارنة بين العلامات التجارية هو بأوجه الاتفاق بينها لا بأوجه الاختلاف، لما كان ذلك وكان البين من الاطلاع على العلامات محل الدعوى عدم وجود تشابه بينها في الشكل العام وعدد الحروف والنطق يؤدي إلى الخلط بينها ويوقع المستهلك في اللبس بينها والخلط، فإن قرار مكتب العلامات التجارية بقبول تسجيل العلامة التجارية محل الدعوى متفق مع أحكام النظام مما تنتهي معه الدائرة إلى رفض الدعوى وهو ما تقتضي به. فلما تقدم من أسباب حكمت الدائرة: برفض الدعوى رقم 1/970/ق لعام ١٤٢٤هـ المقامة من شركة...... للتسويق المحدودة ضد وزارة التجارة والصناعة، والله ولي التوفيق. وصلى الله وسلم على نبينا محمد وعلى آله وصحبه أجمعين.</w:t>
      </w:r>
    </w:p>
    <w:p w:rsidR="003E2FCD" w:rsidRPr="005E1ACE" w:rsidRDefault="003E2FCD" w:rsidP="003E2FCD">
      <w:pPr>
        <w:jc w:val="both"/>
        <w:rPr>
          <w:rFonts w:eastAsia="Times New Roman"/>
          <w:b/>
          <w:bCs/>
          <w:color w:val="000000"/>
          <w:sz w:val="28"/>
          <w:szCs w:val="28"/>
          <w:rtl/>
        </w:rPr>
      </w:pPr>
      <w:r w:rsidRPr="005E1ACE">
        <w:rPr>
          <w:rFonts w:eastAsia="Times New Roman" w:hint="cs"/>
          <w:b/>
          <w:bCs/>
          <w:color w:val="000000"/>
          <w:sz w:val="28"/>
          <w:szCs w:val="28"/>
          <w:rtl/>
        </w:rPr>
        <w:t>هيئة التدقيق</w:t>
      </w:r>
    </w:p>
    <w:p w:rsidR="003E2FCD" w:rsidRPr="00121361" w:rsidRDefault="003E2FCD" w:rsidP="003E2FCD">
      <w:pPr>
        <w:jc w:val="both"/>
        <w:rPr>
          <w:rFonts w:eastAsia="Times New Roman"/>
          <w:color w:val="000000"/>
          <w:sz w:val="28"/>
          <w:szCs w:val="28"/>
          <w:rtl/>
        </w:rPr>
      </w:pPr>
      <w:r w:rsidRPr="00121361">
        <w:rPr>
          <w:rFonts w:eastAsia="Times New Roman" w:hint="cs"/>
          <w:color w:val="000000"/>
          <w:sz w:val="28"/>
          <w:szCs w:val="28"/>
          <w:rtl/>
        </w:rPr>
        <w:t>حكمت هيئة التدقيق ـ الدائرة الخامسة.: بتأييد حكم الدائرة الإدارية الثانية رقم 39/د/٢/١ لعام ١٤٢٧هـ، الصادر في القضية رقم ١/٩٧٠/ق لعام ١٤٢٤هـ فيما انتهى إليه من قضاء. والله الموفق. وصلى الله وسلم على نبينا محمد وعلى آله وصح وصحبه أجمعين.</w:t>
      </w:r>
    </w:p>
    <w:p w:rsidR="003E2FCD" w:rsidRPr="00121361" w:rsidRDefault="003E2FCD" w:rsidP="003E2FCD">
      <w:pPr>
        <w:jc w:val="both"/>
        <w:rPr>
          <w:rFonts w:eastAsia="Times New Roman"/>
          <w:color w:val="000000"/>
          <w:sz w:val="28"/>
          <w:szCs w:val="28"/>
          <w:rtl/>
        </w:rPr>
      </w:pPr>
    </w:p>
    <w:p w:rsidR="003E2FCD" w:rsidRPr="00121361" w:rsidRDefault="003E2FCD" w:rsidP="003E2FCD">
      <w:pPr>
        <w:jc w:val="both"/>
        <w:rPr>
          <w:rFonts w:eastAsia="Times New Roman"/>
          <w:color w:val="000000"/>
          <w:sz w:val="28"/>
          <w:szCs w:val="28"/>
          <w:rtl/>
        </w:rPr>
      </w:pPr>
    </w:p>
    <w:p w:rsidR="003E2FCD" w:rsidRPr="00121361"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Pr="005E1ACE" w:rsidRDefault="003E2FCD" w:rsidP="003E2FCD">
      <w:pPr>
        <w:jc w:val="both"/>
        <w:rPr>
          <w:rFonts w:eastAsia="Times New Roman"/>
          <w:b/>
          <w:bCs/>
          <w:color w:val="000000"/>
          <w:sz w:val="28"/>
          <w:szCs w:val="28"/>
          <w:rtl/>
        </w:rPr>
      </w:pPr>
      <w:r w:rsidRPr="005E1ACE">
        <w:rPr>
          <w:rFonts w:eastAsia="Times New Roman" w:hint="cs"/>
          <w:b/>
          <w:bCs/>
          <w:color w:val="000000"/>
          <w:sz w:val="28"/>
          <w:szCs w:val="28"/>
          <w:rtl/>
        </w:rPr>
        <w:t>رقم القضية 311/</w:t>
      </w:r>
      <w:r>
        <w:rPr>
          <w:rFonts w:eastAsia="Times New Roman" w:hint="cs"/>
          <w:b/>
          <w:bCs/>
          <w:color w:val="000000"/>
          <w:sz w:val="28"/>
          <w:szCs w:val="28"/>
          <w:rtl/>
        </w:rPr>
        <w:t>1</w:t>
      </w:r>
      <w:r w:rsidRPr="005E1ACE">
        <w:rPr>
          <w:rFonts w:eastAsia="Times New Roman" w:hint="cs"/>
          <w:b/>
          <w:bCs/>
          <w:color w:val="000000"/>
          <w:sz w:val="28"/>
          <w:szCs w:val="28"/>
          <w:rtl/>
        </w:rPr>
        <w:t>/ق لعام ١٤٢٥هـ</w:t>
      </w:r>
    </w:p>
    <w:p w:rsidR="003E2FCD" w:rsidRPr="005E1ACE" w:rsidRDefault="003E2FCD" w:rsidP="003E2FCD">
      <w:pPr>
        <w:jc w:val="both"/>
        <w:rPr>
          <w:rFonts w:eastAsia="Times New Roman"/>
          <w:b/>
          <w:bCs/>
          <w:color w:val="000000"/>
          <w:sz w:val="28"/>
          <w:szCs w:val="28"/>
          <w:rtl/>
        </w:rPr>
      </w:pPr>
      <w:r w:rsidRPr="005E1ACE">
        <w:rPr>
          <w:rFonts w:eastAsia="Times New Roman" w:hint="cs"/>
          <w:b/>
          <w:bCs/>
          <w:color w:val="000000"/>
          <w:sz w:val="28"/>
          <w:szCs w:val="28"/>
          <w:rtl/>
        </w:rPr>
        <w:t>رقم الحكم الابتدائي ١/١/٥/٦٢ لعام ١٤٢٧هـ</w:t>
      </w:r>
    </w:p>
    <w:p w:rsidR="003E2FCD" w:rsidRPr="005E1ACE" w:rsidRDefault="003E2FCD" w:rsidP="003E2FCD">
      <w:pPr>
        <w:jc w:val="both"/>
        <w:rPr>
          <w:rFonts w:eastAsia="Times New Roman"/>
          <w:b/>
          <w:bCs/>
          <w:color w:val="000000"/>
          <w:sz w:val="28"/>
          <w:szCs w:val="28"/>
          <w:rtl/>
        </w:rPr>
      </w:pPr>
      <w:r w:rsidRPr="005E1ACE">
        <w:rPr>
          <w:rFonts w:eastAsia="Times New Roman" w:hint="cs"/>
          <w:b/>
          <w:bCs/>
          <w:color w:val="000000"/>
          <w:sz w:val="28"/>
          <w:szCs w:val="28"/>
          <w:rtl/>
        </w:rPr>
        <w:t>رقم حكم التدقيق 416/ت/ه لعام ١٤٢٧هـ</w:t>
      </w:r>
    </w:p>
    <w:p w:rsidR="003E2FCD" w:rsidRPr="005E1ACE" w:rsidRDefault="003E2FCD" w:rsidP="003E2FCD">
      <w:pPr>
        <w:jc w:val="both"/>
        <w:rPr>
          <w:rFonts w:eastAsia="Times New Roman"/>
          <w:b/>
          <w:bCs/>
          <w:color w:val="000000"/>
          <w:sz w:val="28"/>
          <w:szCs w:val="28"/>
          <w:rtl/>
        </w:rPr>
      </w:pPr>
      <w:r w:rsidRPr="005E1ACE">
        <w:rPr>
          <w:rFonts w:eastAsia="Times New Roman" w:hint="cs"/>
          <w:b/>
          <w:bCs/>
          <w:color w:val="000000"/>
          <w:sz w:val="28"/>
          <w:szCs w:val="28"/>
          <w:rtl/>
        </w:rPr>
        <w:t>تاريخ الجلسة ١٤٢٧/١٠/١٧هـ</w:t>
      </w:r>
    </w:p>
    <w:p w:rsidR="003E2FCD" w:rsidRPr="005E1ACE" w:rsidRDefault="003E2FCD" w:rsidP="003E2FCD">
      <w:pPr>
        <w:jc w:val="center"/>
        <w:rPr>
          <w:rFonts w:eastAsia="Times New Roman"/>
          <w:b/>
          <w:bCs/>
          <w:color w:val="000000"/>
          <w:sz w:val="28"/>
          <w:szCs w:val="28"/>
          <w:rtl/>
        </w:rPr>
      </w:pPr>
      <w:r w:rsidRPr="005E1ACE">
        <w:rPr>
          <w:rFonts w:eastAsia="Times New Roman" w:hint="cs"/>
          <w:b/>
          <w:bCs/>
          <w:color w:val="000000"/>
          <w:sz w:val="28"/>
          <w:szCs w:val="28"/>
          <w:rtl/>
        </w:rPr>
        <w:t>الموضوعات</w:t>
      </w:r>
    </w:p>
    <w:p w:rsidR="003E2FCD" w:rsidRPr="005E1ACE" w:rsidRDefault="003E2FCD" w:rsidP="003E2FCD">
      <w:pPr>
        <w:jc w:val="both"/>
        <w:rPr>
          <w:rFonts w:eastAsia="Times New Roman"/>
          <w:b/>
          <w:bCs/>
          <w:color w:val="000000"/>
          <w:sz w:val="28"/>
          <w:szCs w:val="28"/>
          <w:rtl/>
        </w:rPr>
      </w:pPr>
      <w:r w:rsidRPr="005E1ACE">
        <w:rPr>
          <w:rFonts w:eastAsia="Times New Roman" w:hint="cs"/>
          <w:b/>
          <w:bCs/>
          <w:color w:val="000000"/>
          <w:sz w:val="28"/>
          <w:szCs w:val="28"/>
          <w:rtl/>
        </w:rPr>
        <w:t>ملكية فكرية ـ علامة تجارية ـ طعن في قرار قبول تسجيل علامة تجارية ـ ثبوت التشابه - اتحاد الفئة ـ ابتكار العلامة ـ عيب الخطأ في تطبيق النظام.</w:t>
      </w:r>
    </w:p>
    <w:p w:rsidR="003E2FCD" w:rsidRPr="005E1ACE" w:rsidRDefault="003E2FCD" w:rsidP="003E2FCD">
      <w:pPr>
        <w:jc w:val="both"/>
        <w:rPr>
          <w:rFonts w:eastAsia="Times New Roman"/>
          <w:b/>
          <w:bCs/>
          <w:color w:val="000000"/>
          <w:sz w:val="28"/>
          <w:szCs w:val="28"/>
          <w:rtl/>
        </w:rPr>
      </w:pPr>
    </w:p>
    <w:p w:rsidR="003E2FCD" w:rsidRPr="005E1ACE" w:rsidRDefault="003E2FCD" w:rsidP="003E2FCD">
      <w:pPr>
        <w:jc w:val="both"/>
        <w:rPr>
          <w:rFonts w:eastAsia="Times New Roman"/>
          <w:b/>
          <w:bCs/>
          <w:color w:val="000000"/>
          <w:sz w:val="28"/>
          <w:szCs w:val="28"/>
          <w:rtl/>
        </w:rPr>
      </w:pPr>
      <w:r w:rsidRPr="005E1ACE">
        <w:rPr>
          <w:rFonts w:eastAsia="Times New Roman" w:hint="cs"/>
          <w:b/>
          <w:bCs/>
          <w:color w:val="000000"/>
          <w:sz w:val="28"/>
          <w:szCs w:val="28"/>
          <w:rtl/>
        </w:rPr>
        <w:t>الأنظمة واللوائح</w:t>
      </w:r>
    </w:p>
    <w:p w:rsidR="003E2FCD" w:rsidRPr="005E1ACE" w:rsidRDefault="003E2FCD" w:rsidP="00775788">
      <w:pPr>
        <w:pStyle w:val="a5"/>
        <w:numPr>
          <w:ilvl w:val="0"/>
          <w:numId w:val="54"/>
        </w:numPr>
        <w:spacing w:after="0" w:line="240" w:lineRule="auto"/>
        <w:jc w:val="both"/>
        <w:rPr>
          <w:rFonts w:eastAsia="Times New Roman"/>
          <w:color w:val="000000"/>
          <w:sz w:val="28"/>
          <w:szCs w:val="28"/>
          <w:rtl/>
        </w:rPr>
      </w:pPr>
      <w:r w:rsidRPr="005E1ACE">
        <w:rPr>
          <w:rFonts w:eastAsia="Times New Roman" w:hint="cs"/>
          <w:color w:val="000000"/>
          <w:sz w:val="28"/>
          <w:szCs w:val="28"/>
          <w:rtl/>
        </w:rPr>
        <w:t>نظام العلامات الـتـجـاريـة الـصــادر بـالـمـرســوم الملكي رقم (م/٢١) وتاريخ ١٤٢٣/٥/٢٨هـ.</w:t>
      </w:r>
    </w:p>
    <w:p w:rsidR="003E2FCD" w:rsidRPr="00121361" w:rsidRDefault="003E2FCD" w:rsidP="003E2FCD">
      <w:pPr>
        <w:jc w:val="both"/>
        <w:rPr>
          <w:rFonts w:eastAsia="Times New Roman"/>
          <w:color w:val="000000"/>
          <w:sz w:val="28"/>
          <w:szCs w:val="28"/>
          <w:rtl/>
        </w:rPr>
      </w:pPr>
    </w:p>
    <w:p w:rsidR="003E2FCD" w:rsidRPr="005E1ACE" w:rsidRDefault="003E2FCD" w:rsidP="003E2FCD">
      <w:pPr>
        <w:jc w:val="center"/>
        <w:rPr>
          <w:rFonts w:eastAsia="Times New Roman"/>
          <w:b/>
          <w:bCs/>
          <w:color w:val="000000"/>
          <w:sz w:val="28"/>
          <w:szCs w:val="28"/>
          <w:rtl/>
        </w:rPr>
      </w:pPr>
      <w:r w:rsidRPr="005E1ACE">
        <w:rPr>
          <w:rFonts w:eastAsia="Times New Roman" w:hint="cs"/>
          <w:b/>
          <w:bCs/>
          <w:color w:val="000000"/>
          <w:sz w:val="28"/>
          <w:szCs w:val="28"/>
          <w:rtl/>
        </w:rPr>
        <w:t>الملخص</w:t>
      </w:r>
    </w:p>
    <w:p w:rsidR="003E2FCD" w:rsidRPr="00121361" w:rsidRDefault="003E2FCD" w:rsidP="003E2FCD">
      <w:pPr>
        <w:jc w:val="both"/>
        <w:rPr>
          <w:rFonts w:eastAsia="Times New Roman"/>
          <w:color w:val="000000"/>
          <w:sz w:val="28"/>
          <w:szCs w:val="28"/>
          <w:rtl/>
        </w:rPr>
      </w:pPr>
      <w:r w:rsidRPr="00121361">
        <w:rPr>
          <w:rFonts w:eastAsia="Times New Roman" w:hint="cs"/>
          <w:color w:val="000000"/>
          <w:sz w:val="28"/>
          <w:szCs w:val="28"/>
          <w:rtl/>
        </w:rPr>
        <w:t>الشركة المدعية تطعن في قرار وزارة التجارة قبول تسجيل كلمة (كنتري فارم) بحروف عربية ولاتينية تجارية بالفئة (٣٠) للشركة القبرصية مع علامة موكلته، بحجة تشابهها المسجلة (فارم)، العبرة في المقارنة بأوجه الشبه لا اوجه الاختلاف، بالمقارنة بين علامة المدعية (فارم) والعلامة المطلوب تسجيلها (كنتري فارم) يتضح التطابق والتشابه في كلمة (فارم) وكذلك في فئة المنتجات (30) وهذا التشابه يؤدي إلى تضليل الجمهور ويوقع المستهلك في اللبس والخلط بينهما ـ العلامة المطلوب تسجيلها لم يتضح انها من ابتكار الشركة طالبة التسجيل، والمادة الأولى من نظام العلامات التجارية اعتبرت العلامات التجارية الأسماء المتخذة شكلاً مميزاً، والمادة (٢/ل) أوضحت أنه لا تعد ولا تسجل علامة تجارية الإشارات المطابقة أو المشابهة لعلامات تجارية سبق إيداعها وتسجيلها من قبل الآخرين على منتجات او خدمات مطابقة او مشابهة ـ اثره: إلغاء القرار.</w:t>
      </w:r>
    </w:p>
    <w:p w:rsidR="003E2FCD" w:rsidRPr="00121361" w:rsidRDefault="003E2FCD" w:rsidP="003E2FCD">
      <w:pPr>
        <w:jc w:val="both"/>
        <w:rPr>
          <w:rFonts w:eastAsia="Times New Roman"/>
          <w:color w:val="000000"/>
          <w:sz w:val="28"/>
          <w:szCs w:val="28"/>
          <w:rtl/>
        </w:rPr>
      </w:pPr>
    </w:p>
    <w:p w:rsidR="003E2FCD" w:rsidRPr="005E1ACE" w:rsidRDefault="003E2FCD" w:rsidP="003E2FCD">
      <w:pPr>
        <w:jc w:val="center"/>
        <w:rPr>
          <w:rFonts w:eastAsia="Times New Roman"/>
          <w:b/>
          <w:bCs/>
          <w:color w:val="000000"/>
          <w:sz w:val="28"/>
          <w:szCs w:val="28"/>
          <w:rtl/>
        </w:rPr>
      </w:pPr>
      <w:r w:rsidRPr="005E1ACE">
        <w:rPr>
          <w:rFonts w:eastAsia="Times New Roman" w:hint="cs"/>
          <w:b/>
          <w:bCs/>
          <w:color w:val="000000"/>
          <w:sz w:val="28"/>
          <w:szCs w:val="28"/>
          <w:rtl/>
        </w:rPr>
        <w:t>الوقائع</w:t>
      </w:r>
    </w:p>
    <w:p w:rsidR="003E2FCD" w:rsidRPr="00121361" w:rsidRDefault="003E2FCD" w:rsidP="003E2FCD">
      <w:pPr>
        <w:jc w:val="both"/>
        <w:rPr>
          <w:rFonts w:eastAsia="Times New Roman"/>
          <w:color w:val="000000"/>
          <w:sz w:val="28"/>
          <w:szCs w:val="28"/>
          <w:rtl/>
        </w:rPr>
      </w:pPr>
      <w:r w:rsidRPr="00121361">
        <w:rPr>
          <w:rFonts w:eastAsia="Times New Roman" w:hint="cs"/>
          <w:color w:val="000000"/>
          <w:sz w:val="28"/>
          <w:szCs w:val="28"/>
          <w:rtl/>
        </w:rPr>
        <w:lastRenderedPageBreak/>
        <w:t>تتلخص وقائع الدعوى في أن وكيل المدعية تقدم إلى الديوان بتاريخ ١٤٢٥/١/٢٣هـ بلائحة دعوى تتضمن اعتراض موكلته على قرار الوزارة قبول طلب الشركة القبرصية تسجيل كلمة (كنتري فارم) بحروف عربية ولاتينية علامة تجارية بالفئة (</w:t>
      </w:r>
      <w:r w:rsidRPr="00121361">
        <w:rPr>
          <w:rFonts w:eastAsia="Times New Roman" w:hint="cs"/>
          <w:color w:val="000000"/>
          <w:sz w:val="28"/>
          <w:szCs w:val="28"/>
          <w:rtl/>
          <w:lang w:bidi="fa-IR"/>
        </w:rPr>
        <w:t>۳۰)</w:t>
      </w:r>
      <w:r w:rsidRPr="00121361">
        <w:rPr>
          <w:rFonts w:eastAsia="Times New Roman" w:hint="cs"/>
          <w:color w:val="000000"/>
          <w:sz w:val="28"/>
          <w:szCs w:val="28"/>
          <w:rtl/>
        </w:rPr>
        <w:t>، بحجة تشابهها مع علامة موكلته عبارة (فارم) والمسجلة لها بموجب الشهادة رقم ٥٠/٢٨٢ تاريخ ١٤١٣/١٠/٢٦هـ والشهادة رقم ٤٩/٢٨٢ وتاريخ ١٤١٣/١٠/٢٦هـ، وتسجيل العلامة المعلن عنها في الجريدة الرسمية سيؤدي إلى تضليل المستهلك والخلط بين المنتجات، كما ان العلامة ليست من ابتكار الشركة طالبة التسجيل وإنما هي اقتباس من علامة موكلته التي لها شهرة حيث تستخدم منذ فترة طويلة ومعروفة لدى جمهور المستهلكين والتجار، وقد أجازت المادة (</w:t>
      </w:r>
      <w:r w:rsidRPr="00121361">
        <w:rPr>
          <w:rFonts w:eastAsia="Times New Roman" w:hint="cs"/>
          <w:color w:val="000000"/>
          <w:sz w:val="28"/>
          <w:szCs w:val="28"/>
          <w:rtl/>
          <w:lang w:bidi="fa-IR"/>
        </w:rPr>
        <w:t xml:space="preserve">۱۱) </w:t>
      </w:r>
      <w:r w:rsidRPr="00121361">
        <w:rPr>
          <w:rFonts w:eastAsia="Times New Roman" w:hint="cs"/>
          <w:color w:val="000000"/>
          <w:sz w:val="28"/>
          <w:szCs w:val="28"/>
          <w:rtl/>
        </w:rPr>
        <w:t>من نظام العلامات التجارية والمادة (7) من اللائحة التنفيذية بأن للجهة المختصة ان تستبعد من العلامة المطلوب تسجيلها العناصر التي تخلط بينها وبين العلامة المسجلة من قبل، وطلب في ختام دعواه إلغاء قرار الوزارة وارفق ما يراه سنداً لذلك. وبإحالة القضية إلى هذه الدائرة نظرتها حسبما هو مدون في محاضر الضبط وأصدرت الدائرة بتشكيلها السابق حكمها رقم ١١٣/د/إ/1 لعام ١٤٢٥هـ برفض الدعوى وقدمت الشركة المدعية اعتراضها عليه، وبعرضه على هيئة التدقيق أعادت القضية إلى الدائرة لأسباب مجملها أن العنصر الجوهري في العلامة المطلوبة والعلامة المسجلة هو كلمة (فارم)، وان العبرة بأوجه الشبه بينهما، وتسجيل العلامة بهذه الحالة يؤدي إلى تضليل الجمهور ويوقع المستهلك في اللبس والخلط بينهما، ثم قررت الدائرة بتشكيلها الحالي فتح المرافعة في القضية واستمعت إلى أطراف الدعوى ورات أن القضية بحالتها صالحة للفصل فيها</w:t>
      </w:r>
    </w:p>
    <w:p w:rsidR="003E2FCD" w:rsidRPr="00121361"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Pr="005E1ACE" w:rsidRDefault="003E2FCD" w:rsidP="003E2FCD">
      <w:pPr>
        <w:jc w:val="center"/>
        <w:rPr>
          <w:rFonts w:eastAsia="Times New Roman"/>
          <w:b/>
          <w:bCs/>
          <w:color w:val="000000"/>
          <w:sz w:val="28"/>
          <w:szCs w:val="28"/>
          <w:rtl/>
        </w:rPr>
      </w:pPr>
      <w:r w:rsidRPr="005E1ACE">
        <w:rPr>
          <w:rFonts w:eastAsia="Times New Roman" w:hint="cs"/>
          <w:b/>
          <w:bCs/>
          <w:color w:val="000000"/>
          <w:sz w:val="28"/>
          <w:szCs w:val="28"/>
          <w:rtl/>
        </w:rPr>
        <w:t>الأسباب</w:t>
      </w:r>
    </w:p>
    <w:p w:rsidR="003E2FCD" w:rsidRPr="00121361" w:rsidRDefault="003E2FCD" w:rsidP="003E2FCD">
      <w:pPr>
        <w:jc w:val="both"/>
        <w:rPr>
          <w:rFonts w:eastAsia="Times New Roman"/>
          <w:color w:val="000000"/>
          <w:sz w:val="28"/>
          <w:szCs w:val="28"/>
          <w:rtl/>
        </w:rPr>
      </w:pPr>
      <w:r w:rsidRPr="00121361">
        <w:rPr>
          <w:rFonts w:eastAsia="Times New Roman" w:hint="cs"/>
          <w:color w:val="000000"/>
          <w:sz w:val="28"/>
          <w:szCs w:val="28"/>
          <w:rtl/>
        </w:rPr>
        <w:t xml:space="preserve">بعد الاطلاع على أوراق القضية تبين أنها اعتراض على قرار إداري فيختص ديوان المظالم بنظرها وفقا للفقرة (ح/١) من المادة الثامنة من نظامه والمادة (١٥) من نظام العلامات التجارية. وحيث إن العلامة أعلن عنها في الجريدة الرسمية بعددها رقم </w:t>
      </w:r>
      <w:r w:rsidRPr="00121361">
        <w:rPr>
          <w:rFonts w:eastAsia="Times New Roman" w:hint="cs"/>
          <w:color w:val="000000"/>
          <w:sz w:val="28"/>
          <w:szCs w:val="28"/>
          <w:rtl/>
          <w:lang w:bidi="fa-IR"/>
        </w:rPr>
        <w:t>۳۹۸۱</w:t>
      </w:r>
      <w:r w:rsidRPr="00121361">
        <w:rPr>
          <w:rFonts w:eastAsia="Times New Roman" w:hint="cs"/>
          <w:color w:val="000000"/>
          <w:sz w:val="28"/>
          <w:szCs w:val="28"/>
          <w:rtl/>
        </w:rPr>
        <w:t xml:space="preserve"> تاريخ ١٤٢٥/١/٧هـ وتقدم المدعي بدعواه إلى الديوان بتاريخ ١٤٢٥/١/٢٣هـ فتكون الدعوى مرفوعة خلال المدة المحددة نظاما. وفي الموضوع فإنه بالمقارنة بين العلامة المسجلة عبارة (فارم) والعلامة المطلوب تسجيلها عبارة (كنتري فارم) يتضح التشابه والتطابق في كلمة (فارم)، وكذلك التطابق في فئة المنتجات (٣٠)؛ حيث إن علامة المدعية مسجلة على الفئة (٣٠) بموجب الشهادة رقم...... بحروف عربية والشهادة رقم...... بحروف لاتينية، وهذا التشابه يؤدي إلى تضليل الجمهور ويوقع المستهلك في اللبس والخلط بينهما. كما لم يتضح ان العلامة المطلوب تسجيلها من ابتكار الشركة طالبة التسجيل او من صنعها او انتقائها وقد اشترطت المادة الأولى من نظام العلامات التجارية (بأنه تعد علامة تجارية في تطبيق أحكام هذا النظام الأسماء المتخذة شكلاً مميزاً أو الإمضاءات أو الكلمات أو الحروف أو الأرقام التي تكون قابلة للإدراك بالنظر وصالحة لتمييز منتجات صناعية أو تجارية أو حرفية أو زراعية...). كما نصت المادة الثانية الفقرة (ل) من النظام المشار إليه (بانه لا تعد ولا تسجل علامة تجارية الإشارات المطابقة او المشابهة لعلامات تجارية سبق إيداعها او تسجيلها من قبل الآخرين على منتجات او خدمات مطابقة او مشابهة...)، وحيث إن العبرة في المقارنة بأوجه الاتفاق لا بأوجه الاختلاف، حيث يمكن ان تبرز كلمة (فارم) وتكتب الكلمة الاخرى (كنتري) على المنتج بطريقة تؤدي إلى اللبس والتضليل والخلط. فلهذه الاسباب حكمت الدائرة: بإلغاء قرار وزارة التجارة والصناعة قبول طلب شركة ... القبرصية </w:t>
      </w:r>
      <w:r w:rsidRPr="00121361">
        <w:rPr>
          <w:rFonts w:eastAsia="Times New Roman" w:hint="cs"/>
          <w:color w:val="000000"/>
          <w:sz w:val="28"/>
          <w:szCs w:val="28"/>
          <w:rtl/>
        </w:rPr>
        <w:lastRenderedPageBreak/>
        <w:t>تسجيل كلمة (كنتري فارم) بحروف لاتينية وعربية في بطاقة علامة تجارية على الفئة (30). وبالله التوفيق. وصلى الله وسلم على نبينا محمد وعلى آله وصحبه أجمعين.</w:t>
      </w:r>
    </w:p>
    <w:p w:rsidR="003E2FCD" w:rsidRPr="00121361" w:rsidRDefault="003E2FCD" w:rsidP="003E2FCD">
      <w:pPr>
        <w:jc w:val="both"/>
        <w:rPr>
          <w:rFonts w:eastAsia="Times New Roman"/>
          <w:color w:val="000000"/>
          <w:sz w:val="28"/>
          <w:szCs w:val="28"/>
          <w:rtl/>
        </w:rPr>
      </w:pPr>
    </w:p>
    <w:p w:rsidR="003E2FCD" w:rsidRPr="005E1ACE" w:rsidRDefault="003E2FCD" w:rsidP="003E2FCD">
      <w:pPr>
        <w:jc w:val="both"/>
        <w:rPr>
          <w:rFonts w:eastAsia="Times New Roman"/>
          <w:b/>
          <w:bCs/>
          <w:color w:val="000000"/>
          <w:sz w:val="28"/>
          <w:szCs w:val="28"/>
          <w:rtl/>
        </w:rPr>
      </w:pPr>
      <w:r w:rsidRPr="005E1ACE">
        <w:rPr>
          <w:rFonts w:eastAsia="Times New Roman" w:hint="cs"/>
          <w:b/>
          <w:bCs/>
          <w:color w:val="000000"/>
          <w:sz w:val="28"/>
          <w:szCs w:val="28"/>
          <w:rtl/>
        </w:rPr>
        <w:t>هيئة التدقيق</w:t>
      </w:r>
    </w:p>
    <w:p w:rsidR="003E2FCD" w:rsidRPr="00121361" w:rsidRDefault="003E2FCD" w:rsidP="003E2FCD">
      <w:pPr>
        <w:jc w:val="both"/>
        <w:rPr>
          <w:rFonts w:eastAsia="Times New Roman"/>
          <w:color w:val="000000"/>
          <w:sz w:val="28"/>
          <w:szCs w:val="28"/>
          <w:rtl/>
        </w:rPr>
      </w:pPr>
      <w:r w:rsidRPr="00121361">
        <w:rPr>
          <w:rFonts w:eastAsia="Times New Roman" w:hint="cs"/>
          <w:color w:val="000000"/>
          <w:sz w:val="28"/>
          <w:szCs w:val="28"/>
          <w:rtl/>
        </w:rPr>
        <w:t>حكمت هيئة التدقيق ـ الدائرة الخامسة.: بتأييد حكم الدائرة الإدارية الاولى رقم ٦٢/د/إ/١ لعام ١٤٢٧هـ الصادر في القضية رقم 1/311/ق لعام ١٤٢٥هـ فيما انتهى إليه من قضاء. والله الموفق. وصلى الله وسلم على نبينا محمد وعلى آله وصحبه أجمعين.</w:t>
      </w:r>
    </w:p>
    <w:p w:rsidR="003E2FCD" w:rsidRPr="00121361" w:rsidRDefault="003E2FCD" w:rsidP="003E2FCD">
      <w:pPr>
        <w:jc w:val="both"/>
        <w:rPr>
          <w:rFonts w:eastAsia="Times New Roman"/>
          <w:color w:val="000000"/>
          <w:sz w:val="28"/>
          <w:szCs w:val="28"/>
          <w:rtl/>
        </w:rPr>
      </w:pPr>
    </w:p>
    <w:p w:rsidR="003E2FCD" w:rsidRPr="00121361"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Pr="00121361" w:rsidRDefault="003E2FCD" w:rsidP="003E2FCD">
      <w:pPr>
        <w:jc w:val="both"/>
        <w:rPr>
          <w:rFonts w:eastAsia="Times New Roman"/>
          <w:color w:val="000000"/>
          <w:sz w:val="28"/>
          <w:szCs w:val="28"/>
          <w:rtl/>
        </w:rPr>
      </w:pPr>
    </w:p>
    <w:p w:rsidR="003E2FCD" w:rsidRPr="005E1ACE" w:rsidRDefault="003E2FCD" w:rsidP="003E2FCD">
      <w:pPr>
        <w:jc w:val="both"/>
        <w:rPr>
          <w:rFonts w:eastAsia="Times New Roman"/>
          <w:b/>
          <w:bCs/>
          <w:color w:val="000000"/>
          <w:sz w:val="28"/>
          <w:szCs w:val="28"/>
          <w:rtl/>
        </w:rPr>
      </w:pPr>
      <w:r w:rsidRPr="005E1ACE">
        <w:rPr>
          <w:rFonts w:eastAsia="Times New Roman" w:hint="cs"/>
          <w:b/>
          <w:bCs/>
          <w:color w:val="000000"/>
          <w:sz w:val="28"/>
          <w:szCs w:val="28"/>
          <w:rtl/>
        </w:rPr>
        <w:t>رقم القضية 1006/</w:t>
      </w:r>
      <w:r>
        <w:rPr>
          <w:rFonts w:eastAsia="Times New Roman" w:hint="cs"/>
          <w:b/>
          <w:bCs/>
          <w:color w:val="000000"/>
          <w:sz w:val="28"/>
          <w:szCs w:val="28"/>
          <w:rtl/>
        </w:rPr>
        <w:t>1</w:t>
      </w:r>
      <w:r w:rsidRPr="005E1ACE">
        <w:rPr>
          <w:rFonts w:eastAsia="Times New Roman" w:hint="cs"/>
          <w:b/>
          <w:bCs/>
          <w:color w:val="000000"/>
          <w:sz w:val="28"/>
          <w:szCs w:val="28"/>
          <w:rtl/>
        </w:rPr>
        <w:t>/ق لعام ١٤٢٧هـ</w:t>
      </w:r>
    </w:p>
    <w:p w:rsidR="003E2FCD" w:rsidRPr="005E1ACE" w:rsidRDefault="003E2FCD" w:rsidP="003E2FCD">
      <w:pPr>
        <w:jc w:val="both"/>
        <w:rPr>
          <w:rFonts w:eastAsia="Times New Roman"/>
          <w:b/>
          <w:bCs/>
          <w:color w:val="000000"/>
          <w:sz w:val="28"/>
          <w:szCs w:val="28"/>
          <w:rtl/>
        </w:rPr>
      </w:pPr>
      <w:r w:rsidRPr="005E1ACE">
        <w:rPr>
          <w:rFonts w:eastAsia="Times New Roman" w:hint="cs"/>
          <w:b/>
          <w:bCs/>
          <w:color w:val="000000"/>
          <w:sz w:val="28"/>
          <w:szCs w:val="28"/>
          <w:rtl/>
        </w:rPr>
        <w:t>رقم الحكم الابتدائي 71/د/٤ لعام ١٤٢٧هـ</w:t>
      </w:r>
    </w:p>
    <w:p w:rsidR="003E2FCD" w:rsidRPr="005E1ACE" w:rsidRDefault="003E2FCD" w:rsidP="003E2FCD">
      <w:pPr>
        <w:jc w:val="both"/>
        <w:rPr>
          <w:rFonts w:eastAsia="Times New Roman"/>
          <w:b/>
          <w:bCs/>
          <w:color w:val="000000"/>
          <w:sz w:val="28"/>
          <w:szCs w:val="28"/>
          <w:rtl/>
        </w:rPr>
      </w:pPr>
      <w:r w:rsidRPr="005E1ACE">
        <w:rPr>
          <w:rFonts w:eastAsia="Times New Roman" w:hint="cs"/>
          <w:b/>
          <w:bCs/>
          <w:color w:val="000000"/>
          <w:sz w:val="28"/>
          <w:szCs w:val="28"/>
          <w:rtl/>
        </w:rPr>
        <w:t>رقم حكم التدقيق ٤٢٢/ت/ه لعام ١٤٢٧هـ</w:t>
      </w:r>
    </w:p>
    <w:p w:rsidR="003E2FCD" w:rsidRPr="005E1ACE" w:rsidRDefault="003E2FCD" w:rsidP="003E2FCD">
      <w:pPr>
        <w:jc w:val="both"/>
        <w:rPr>
          <w:rFonts w:eastAsia="Times New Roman"/>
          <w:b/>
          <w:bCs/>
          <w:color w:val="000000"/>
          <w:sz w:val="28"/>
          <w:szCs w:val="28"/>
          <w:rtl/>
        </w:rPr>
      </w:pPr>
      <w:r w:rsidRPr="005E1ACE">
        <w:rPr>
          <w:rFonts w:eastAsia="Times New Roman" w:hint="cs"/>
          <w:b/>
          <w:bCs/>
          <w:color w:val="000000"/>
          <w:sz w:val="28"/>
          <w:szCs w:val="28"/>
          <w:rtl/>
        </w:rPr>
        <w:t>تاريخ الجلسة ١٤٢٧/١٠/٢١هـ</w:t>
      </w:r>
    </w:p>
    <w:p w:rsidR="003E2FCD" w:rsidRPr="005E1ACE" w:rsidRDefault="003E2FCD" w:rsidP="003E2FCD">
      <w:pPr>
        <w:jc w:val="center"/>
        <w:rPr>
          <w:rFonts w:eastAsia="Times New Roman"/>
          <w:b/>
          <w:bCs/>
          <w:color w:val="000000"/>
          <w:sz w:val="28"/>
          <w:szCs w:val="28"/>
          <w:rtl/>
        </w:rPr>
      </w:pPr>
      <w:r w:rsidRPr="005E1ACE">
        <w:rPr>
          <w:rFonts w:eastAsia="Times New Roman" w:hint="cs"/>
          <w:b/>
          <w:bCs/>
          <w:color w:val="000000"/>
          <w:sz w:val="28"/>
          <w:szCs w:val="28"/>
          <w:rtl/>
        </w:rPr>
        <w:t>الموضوعات</w:t>
      </w:r>
    </w:p>
    <w:p w:rsidR="003E2FCD" w:rsidRPr="005E1ACE" w:rsidRDefault="003E2FCD" w:rsidP="003E2FCD">
      <w:pPr>
        <w:jc w:val="both"/>
        <w:rPr>
          <w:rFonts w:eastAsia="Times New Roman"/>
          <w:b/>
          <w:bCs/>
          <w:color w:val="000000"/>
          <w:sz w:val="28"/>
          <w:szCs w:val="28"/>
          <w:rtl/>
        </w:rPr>
      </w:pPr>
      <w:r w:rsidRPr="005E1ACE">
        <w:rPr>
          <w:rFonts w:eastAsia="Times New Roman" w:hint="cs"/>
          <w:b/>
          <w:bCs/>
          <w:color w:val="000000"/>
          <w:sz w:val="28"/>
          <w:szCs w:val="28"/>
          <w:rtl/>
        </w:rPr>
        <w:t>ملكية فكرية. علامة تجارية. طعن في قرار رفض تسجيل علامة تجارية. علامة وصفية لخدمة.</w:t>
      </w:r>
    </w:p>
    <w:p w:rsidR="003E2FCD" w:rsidRPr="005E1ACE" w:rsidRDefault="003E2FCD" w:rsidP="003E2FCD">
      <w:pPr>
        <w:jc w:val="both"/>
        <w:rPr>
          <w:rFonts w:eastAsia="Times New Roman"/>
          <w:b/>
          <w:bCs/>
          <w:color w:val="000000"/>
          <w:sz w:val="28"/>
          <w:szCs w:val="28"/>
          <w:rtl/>
        </w:rPr>
      </w:pPr>
    </w:p>
    <w:p w:rsidR="003E2FCD" w:rsidRPr="005E1ACE" w:rsidRDefault="003E2FCD" w:rsidP="003E2FCD">
      <w:pPr>
        <w:jc w:val="center"/>
        <w:rPr>
          <w:rFonts w:eastAsia="Times New Roman"/>
          <w:b/>
          <w:bCs/>
          <w:color w:val="000000"/>
          <w:sz w:val="28"/>
          <w:szCs w:val="28"/>
          <w:rtl/>
        </w:rPr>
      </w:pPr>
      <w:r w:rsidRPr="005E1ACE">
        <w:rPr>
          <w:rFonts w:eastAsia="Times New Roman" w:hint="cs"/>
          <w:b/>
          <w:bCs/>
          <w:color w:val="000000"/>
          <w:sz w:val="28"/>
          <w:szCs w:val="28"/>
          <w:rtl/>
        </w:rPr>
        <w:t>الأنظمة واللوائح</w:t>
      </w:r>
    </w:p>
    <w:p w:rsidR="003E2FCD" w:rsidRPr="005E1ACE" w:rsidRDefault="003E2FCD" w:rsidP="00775788">
      <w:pPr>
        <w:pStyle w:val="a5"/>
        <w:numPr>
          <w:ilvl w:val="0"/>
          <w:numId w:val="54"/>
        </w:numPr>
        <w:spacing w:after="0" w:line="240" w:lineRule="auto"/>
        <w:jc w:val="both"/>
        <w:rPr>
          <w:rFonts w:eastAsia="Times New Roman"/>
          <w:color w:val="000000"/>
          <w:sz w:val="28"/>
          <w:szCs w:val="28"/>
          <w:rtl/>
        </w:rPr>
      </w:pPr>
      <w:r w:rsidRPr="005E1ACE">
        <w:rPr>
          <w:rFonts w:eastAsia="Times New Roman" w:hint="cs"/>
          <w:color w:val="000000"/>
          <w:sz w:val="28"/>
          <w:szCs w:val="28"/>
          <w:rtl/>
        </w:rPr>
        <w:t xml:space="preserve">نظام العلامات التجارية الصادر بالمرسوم الملكي رقم (م/٢١) وتاريخ </w:t>
      </w:r>
      <w:r w:rsidRPr="005E1ACE">
        <w:rPr>
          <w:rFonts w:eastAsia="Times New Roman" w:hint="cs"/>
          <w:color w:val="000000"/>
          <w:sz w:val="28"/>
          <w:szCs w:val="28"/>
          <w:rtl/>
          <w:lang w:bidi="fa-IR"/>
        </w:rPr>
        <w:t>۲/۱۳/</w:t>
      </w:r>
      <w:r w:rsidRPr="005E1ACE">
        <w:rPr>
          <w:rFonts w:eastAsia="Times New Roman" w:hint="cs"/>
          <w:color w:val="000000"/>
          <w:sz w:val="28"/>
          <w:szCs w:val="28"/>
          <w:rtl/>
        </w:rPr>
        <w:t>١٤٢٣ هـ.</w:t>
      </w:r>
    </w:p>
    <w:p w:rsidR="003E2FCD" w:rsidRPr="00121361" w:rsidRDefault="003E2FCD" w:rsidP="003E2FCD">
      <w:pPr>
        <w:jc w:val="both"/>
        <w:rPr>
          <w:rFonts w:eastAsia="Times New Roman"/>
          <w:color w:val="000000"/>
          <w:sz w:val="28"/>
          <w:szCs w:val="28"/>
          <w:rtl/>
        </w:rPr>
      </w:pPr>
    </w:p>
    <w:p w:rsidR="003E2FCD" w:rsidRDefault="003E2FCD" w:rsidP="003E2FCD">
      <w:pPr>
        <w:jc w:val="center"/>
        <w:rPr>
          <w:rFonts w:eastAsia="Times New Roman"/>
          <w:b/>
          <w:bCs/>
          <w:color w:val="000000"/>
          <w:sz w:val="28"/>
          <w:szCs w:val="28"/>
          <w:rtl/>
        </w:rPr>
      </w:pPr>
    </w:p>
    <w:p w:rsidR="003E2FCD" w:rsidRDefault="003E2FCD" w:rsidP="003E2FCD">
      <w:pPr>
        <w:jc w:val="center"/>
        <w:rPr>
          <w:rFonts w:eastAsia="Times New Roman"/>
          <w:b/>
          <w:bCs/>
          <w:color w:val="000000"/>
          <w:sz w:val="28"/>
          <w:szCs w:val="28"/>
          <w:rtl/>
        </w:rPr>
      </w:pPr>
    </w:p>
    <w:p w:rsidR="003E2FCD" w:rsidRPr="005E1ACE" w:rsidRDefault="003E2FCD" w:rsidP="003E2FCD">
      <w:pPr>
        <w:jc w:val="center"/>
        <w:rPr>
          <w:rFonts w:eastAsia="Times New Roman"/>
          <w:b/>
          <w:bCs/>
          <w:color w:val="000000"/>
          <w:sz w:val="28"/>
          <w:szCs w:val="28"/>
          <w:rtl/>
        </w:rPr>
      </w:pPr>
      <w:r w:rsidRPr="005E1ACE">
        <w:rPr>
          <w:rFonts w:eastAsia="Times New Roman" w:hint="cs"/>
          <w:b/>
          <w:bCs/>
          <w:color w:val="000000"/>
          <w:sz w:val="28"/>
          <w:szCs w:val="28"/>
          <w:rtl/>
        </w:rPr>
        <w:t>الملخص</w:t>
      </w:r>
    </w:p>
    <w:p w:rsidR="003E2FCD" w:rsidRPr="00121361" w:rsidRDefault="003E2FCD" w:rsidP="003E2FCD">
      <w:pPr>
        <w:jc w:val="both"/>
        <w:rPr>
          <w:rFonts w:eastAsia="Times New Roman"/>
          <w:color w:val="000000"/>
          <w:sz w:val="28"/>
          <w:szCs w:val="28"/>
          <w:rtl/>
        </w:rPr>
      </w:pPr>
      <w:r w:rsidRPr="00121361">
        <w:rPr>
          <w:rFonts w:eastAsia="Times New Roman" w:hint="cs"/>
          <w:color w:val="000000"/>
          <w:sz w:val="28"/>
          <w:szCs w:val="28"/>
          <w:rtl/>
        </w:rPr>
        <w:t xml:space="preserve">العلامة المطلوب تسجيلها (المشورة الصادقة...) إنما هي وصف للخدمة المسجلة عنها (المحاماة الاستشارات) - قرار رفض تسجيل العلامة مستند إلى صحيح النظام - تخصيص خدمة المدعي (بالصادقة) دون غيره وتسجيل هذه الخصيصة له علامة تجارية يفضي إلى احتكاره لها ومنازعته لغيره - إن علامات بي إم دبليو وسوفت نيفيا ونحوها متميزة باسم المنتج، بينما العلامة المطلوبة </w:t>
      </w:r>
      <w:r w:rsidRPr="00121361">
        <w:rPr>
          <w:rFonts w:eastAsia="Times New Roman" w:hint="cs"/>
          <w:color w:val="000000"/>
          <w:sz w:val="28"/>
          <w:szCs w:val="28"/>
          <w:rtl/>
        </w:rPr>
        <w:lastRenderedPageBreak/>
        <w:t>للمدعي لا تتميز بشيء جوهري فالميزان والدائرة وكلمة المحاماة والملكية الفكرية أمور ثانوية يشترك فيها الجميع - أثره: رفض الدعوى.</w:t>
      </w:r>
    </w:p>
    <w:p w:rsidR="003E2FCD" w:rsidRPr="00121361" w:rsidRDefault="003E2FCD" w:rsidP="003E2FCD">
      <w:pPr>
        <w:jc w:val="both"/>
        <w:rPr>
          <w:rFonts w:eastAsia="Times New Roman"/>
          <w:color w:val="000000"/>
          <w:sz w:val="28"/>
          <w:szCs w:val="28"/>
          <w:rtl/>
        </w:rPr>
      </w:pPr>
    </w:p>
    <w:p w:rsidR="003E2FCD" w:rsidRPr="005E1ACE" w:rsidRDefault="003E2FCD" w:rsidP="003E2FCD">
      <w:pPr>
        <w:jc w:val="center"/>
        <w:rPr>
          <w:rFonts w:eastAsia="Times New Roman"/>
          <w:b/>
          <w:bCs/>
          <w:color w:val="000000"/>
          <w:sz w:val="28"/>
          <w:szCs w:val="28"/>
          <w:rtl/>
        </w:rPr>
      </w:pPr>
      <w:r w:rsidRPr="005E1ACE">
        <w:rPr>
          <w:rFonts w:eastAsia="Times New Roman" w:hint="cs"/>
          <w:b/>
          <w:bCs/>
          <w:color w:val="000000"/>
          <w:sz w:val="28"/>
          <w:szCs w:val="28"/>
          <w:rtl/>
        </w:rPr>
        <w:t>الوقائع</w:t>
      </w:r>
    </w:p>
    <w:p w:rsidR="003E2FCD" w:rsidRPr="00121361" w:rsidRDefault="003E2FCD" w:rsidP="003E2FCD">
      <w:pPr>
        <w:jc w:val="both"/>
        <w:rPr>
          <w:rFonts w:eastAsia="Times New Roman"/>
          <w:color w:val="000000"/>
          <w:sz w:val="28"/>
          <w:szCs w:val="28"/>
          <w:rtl/>
        </w:rPr>
      </w:pPr>
      <w:r w:rsidRPr="00121361">
        <w:rPr>
          <w:rFonts w:eastAsia="Times New Roman" w:hint="cs"/>
          <w:color w:val="000000"/>
          <w:sz w:val="28"/>
          <w:szCs w:val="28"/>
          <w:rtl/>
        </w:rPr>
        <w:t>بتاريخ يوم السبت ١٤٢٧/٣/٣هـ تقدم المدعي أمام ديوان المظالم بلائحة دعوى يتظلم فيها من قرار وزير التجارة والصناعة الصادر برفض طلب تسجيل عبارة (المشورة الصادقة للمحاماة والملكية الفكرية) بحروف عربية ولاتينية داخل دائرة مع رسم ميزان ويد علامة تجارية له على الفئة (٢٤). وفي سبيل نظر الدعوى حددت الدائرة عدة جلسات حضرها المدعي المذكور وممثل الوزارة المدعى عليها. وقد اجاب ممثل الوزارة بما حاصله ان عبارة (المشورة الصادقة) وصف لخصائص الخدمة، وهو ما حظره نظام العلامات التجارية في مادته (١/٢) وأنه بناء على ذلك يطلب الحكم برفض الدعوى. فيما عقب المدعي بما حاصله ان العلامة المطلوب تسجيلها تعتبر في مجموعها مميزة ومبتكرة وفارقة، وبغض النظر عن ذلك فإنه يطلب مساواته بأصحاب العلامات المعلن عنها في جريدة ام القرى مثل (بي إم دبليو القمة في متعة القيادة) و(ديوان فصل الخطاب) و(سوبر سيلون) و(وافير كوكيت ديلوكس) و(سوفت نيفيا) التي تحمل وصفاً للخدمة أو المنتج ولكنها تعتبر مميزة ومبتكرة وفارقة، وهذا ما ينطبق على العلامة محل الدعوى، وانتهى المدعي إلى طلب الحكم بإلغاء القرار وإلزام الوزارة بقبول تسجيل تلك العبارة. وقد عقب ممثل الوزارة بان اية علامات اخرى هي مستقلة عن محل الدعوى، بعد هذا تمسك كل طرف بما أدلى به، وختما أقوالهما وطلبا الحكم في القضية.</w:t>
      </w:r>
    </w:p>
    <w:p w:rsidR="003E2FCD" w:rsidRPr="00121361" w:rsidRDefault="003E2FCD" w:rsidP="003E2FCD">
      <w:pPr>
        <w:jc w:val="both"/>
        <w:rPr>
          <w:rFonts w:eastAsia="Times New Roman"/>
          <w:color w:val="000000"/>
          <w:sz w:val="28"/>
          <w:szCs w:val="28"/>
          <w:rtl/>
        </w:rPr>
      </w:pPr>
    </w:p>
    <w:p w:rsidR="003E2FCD" w:rsidRPr="005E1ACE" w:rsidRDefault="003E2FCD" w:rsidP="003E2FCD">
      <w:pPr>
        <w:jc w:val="center"/>
        <w:rPr>
          <w:rFonts w:eastAsia="Times New Roman"/>
          <w:b/>
          <w:bCs/>
          <w:color w:val="000000"/>
          <w:sz w:val="28"/>
          <w:szCs w:val="28"/>
          <w:rtl/>
        </w:rPr>
      </w:pPr>
      <w:r w:rsidRPr="005E1ACE">
        <w:rPr>
          <w:rFonts w:eastAsia="Times New Roman" w:hint="cs"/>
          <w:b/>
          <w:bCs/>
          <w:color w:val="000000"/>
          <w:sz w:val="28"/>
          <w:szCs w:val="28"/>
          <w:rtl/>
        </w:rPr>
        <w:t>الأسباب</w:t>
      </w:r>
    </w:p>
    <w:p w:rsidR="003E2FCD" w:rsidRPr="00121361" w:rsidRDefault="003E2FCD" w:rsidP="003E2FCD">
      <w:pPr>
        <w:jc w:val="both"/>
        <w:rPr>
          <w:rFonts w:eastAsia="Times New Roman"/>
          <w:color w:val="000000"/>
          <w:sz w:val="28"/>
          <w:szCs w:val="28"/>
          <w:rtl/>
        </w:rPr>
      </w:pPr>
      <w:r w:rsidRPr="00121361">
        <w:rPr>
          <w:rFonts w:eastAsia="Times New Roman" w:hint="cs"/>
          <w:color w:val="000000"/>
          <w:sz w:val="28"/>
          <w:szCs w:val="28"/>
          <w:rtl/>
        </w:rPr>
        <w:t>بما أن الدعوى الماثلة طعن على قرار وزير التجارة والصناعة برفض تسجيل العلامة محل الدعوى، فإن الديوان يختص بالفصل فيها استناداً للمادة (13) من نظام العلامات التجارية الصادر بالمرسوم الملكي رقم (م/٢١) وتاريخ ١٤٢٣/٥/٢٨هـ، ونصها (لصاحب الشأن التظلم لوزير التجارة من القرار الصادر برفض طلبه خلال ستين يوما من تاريخ إبلاغه به، وإذا صدر قرار الوزير برفض التظلم كان لصاحب الشأن حق الطعن فيه أمام ديوان المظالم خلال ثلاثين يوماً من تاريخ إبلاغه به)، واستنادا للمادة (</w:t>
      </w:r>
      <w:r w:rsidRPr="00121361">
        <w:rPr>
          <w:rFonts w:eastAsia="Times New Roman" w:hint="cs"/>
          <w:color w:val="000000"/>
          <w:sz w:val="28"/>
          <w:szCs w:val="28"/>
          <w:rtl/>
          <w:lang w:bidi="fa-IR"/>
        </w:rPr>
        <w:t>۱/۸/</w:t>
      </w:r>
      <w:r w:rsidRPr="00121361">
        <w:rPr>
          <w:rFonts w:eastAsia="Times New Roman" w:hint="cs"/>
          <w:color w:val="000000"/>
          <w:sz w:val="28"/>
          <w:szCs w:val="28"/>
          <w:rtl/>
        </w:rPr>
        <w:t xml:space="preserve">ح) من نظام ديوان المظالم، فإن الديوان يختص بالفصل في هذه الدعوى. وبما ان المدعي تبلغ بقرار الرفض بموجب خطاب الوزارة رقم ٢٨/١٤٢٥ وتاريخ ١٤٢٧/٢/٤هـ فإن الدائرة تنتهي إلى قبول الدعوى شكلا لتقديمها خلال المدة المنصوص عليها في المادة (13) من نظام العلامات التجارية آنفة الذكر. أما فيما يتعلق بالموضوع؛ فقد نص نظام العلامات التجارية في مادته الثانية على انه (لا تعد ولا تسجل علامة تجارية الإشارات الخالية أنه من أي صفة مميزة، والتي تعد وصفاً لخصائص مجرد أسماء عادية يطلقها العرف على المنتجات أو الخدمات). وبما أن العلامة المطلوب تسجيلها محل الدعوى عبارة (المشورة الصادقة...) إنما هي وصف للخدمة المسجلة عنها (المحاماة الاستشارات) فإن الدائرة تنتهي بناء عليه إلى رفض دعوى المدعي، لسلامة القرار المطعون عليه واستناده لصحيح مواد النظام، إضافة إلى ان تخصيص خدمات المدعي (بالصادقة) دون غيره وتسجيل هذه الخصيصة له علامة تجارية يفضي إلى احتكاره لها ومنازعته لغيره، ويعني بمفهوم المخالفة الواضح ان مشورة غيره خلاف ذلك. كما يعني ان مشورته في كل الاحوال صادقة ومزكاة، ومن </w:t>
      </w:r>
      <w:r w:rsidRPr="00121361">
        <w:rPr>
          <w:rFonts w:eastAsia="Times New Roman" w:hint="cs"/>
          <w:color w:val="000000"/>
          <w:sz w:val="28"/>
          <w:szCs w:val="28"/>
          <w:rtl/>
        </w:rPr>
        <w:lastRenderedPageBreak/>
        <w:t>المعلوم أن مهنة المحاماة والاستشارات يتحرز فيها ما لا يتحرز في وصف سيارة أو آلة أو نحوهما، وفي جميع الاحوال فإن الاحتجاج بطلب المساواة مع الطلبات التي إليها المدعي لا يصح سنداً أمام القضاء، فضلاً عن أن علامات بي إم دبليو وسوفت نيفيا ونحوها متميزة باسم المنتج، بينما العلامة المطلوبة للمدعي لا تتميز بشيء جوهري؛ فالميزان والدائرة وكلمة المحاماة والملكية الفكرية امور ثانوية يشترك فيها الجميع ولن تعرف خدمات المدعي ولا مكتبه إلا (بالمشورة الصادقة) وهو ما لا يحق له احتكاره والاستئثار به، ووصف غيره بضده. وبناء على هذه الأسباب، وبعد المداولة حكمت الدائرة: برفض الدعوى. وبالله تعالى التوفيق. اشار وصلى الله وسلم على نبينا محمد وعلى آله وصحبه أجمعين.</w:t>
      </w:r>
    </w:p>
    <w:p w:rsidR="003E2FCD" w:rsidRPr="005E1ACE" w:rsidRDefault="003E2FCD" w:rsidP="003E2FCD">
      <w:pPr>
        <w:jc w:val="both"/>
        <w:rPr>
          <w:rFonts w:eastAsia="Times New Roman"/>
          <w:b/>
          <w:bCs/>
          <w:color w:val="000000"/>
          <w:sz w:val="28"/>
          <w:szCs w:val="28"/>
          <w:rtl/>
        </w:rPr>
      </w:pPr>
      <w:r w:rsidRPr="005E1ACE">
        <w:rPr>
          <w:rFonts w:eastAsia="Times New Roman" w:hint="cs"/>
          <w:b/>
          <w:bCs/>
          <w:color w:val="000000"/>
          <w:sz w:val="28"/>
          <w:szCs w:val="28"/>
          <w:rtl/>
        </w:rPr>
        <w:t>هيئة التدقيق</w:t>
      </w:r>
    </w:p>
    <w:p w:rsidR="003E2FCD" w:rsidRPr="00121361" w:rsidRDefault="003E2FCD" w:rsidP="003E2FCD">
      <w:pPr>
        <w:jc w:val="both"/>
        <w:rPr>
          <w:rFonts w:eastAsia="Times New Roman"/>
          <w:color w:val="000000"/>
          <w:sz w:val="28"/>
          <w:szCs w:val="28"/>
          <w:rtl/>
        </w:rPr>
      </w:pPr>
      <w:r w:rsidRPr="00121361">
        <w:rPr>
          <w:rFonts w:eastAsia="Times New Roman" w:hint="cs"/>
          <w:color w:val="000000"/>
          <w:sz w:val="28"/>
          <w:szCs w:val="28"/>
          <w:rtl/>
        </w:rPr>
        <w:t>حكمت هيئة التدقيق ـ الدائرة الخامسة.: بتأييد حكم الدائرة الإدارية الرابعة رقم 71/د/إ/٤ لعام ١٤٢٧هـ الصادر في القضية رقم 1/1006/ق لعام ١٤٢٧هـ فيما انتهى إليه من قضاء. والله الموفق. وصلى الله وسلم على نبينا محمد وعلى آله وصحبه أجمعين.</w:t>
      </w:r>
    </w:p>
    <w:p w:rsidR="003E2FCD" w:rsidRPr="00121361"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Pr="00121361" w:rsidRDefault="003E2FCD" w:rsidP="003E2FCD">
      <w:pPr>
        <w:jc w:val="both"/>
        <w:rPr>
          <w:rFonts w:eastAsia="Times New Roman"/>
          <w:color w:val="000000"/>
          <w:sz w:val="28"/>
          <w:szCs w:val="28"/>
          <w:rtl/>
        </w:rPr>
      </w:pPr>
    </w:p>
    <w:p w:rsidR="003E2FCD" w:rsidRPr="005E1ACE" w:rsidRDefault="003E2FCD" w:rsidP="003E2FCD">
      <w:pPr>
        <w:jc w:val="both"/>
        <w:rPr>
          <w:rFonts w:eastAsia="Times New Roman"/>
          <w:b/>
          <w:bCs/>
          <w:color w:val="000000"/>
          <w:sz w:val="28"/>
          <w:szCs w:val="28"/>
          <w:rtl/>
        </w:rPr>
      </w:pPr>
      <w:r w:rsidRPr="005E1ACE">
        <w:rPr>
          <w:rFonts w:eastAsia="Times New Roman" w:hint="cs"/>
          <w:b/>
          <w:bCs/>
          <w:color w:val="000000"/>
          <w:sz w:val="28"/>
          <w:szCs w:val="28"/>
          <w:rtl/>
        </w:rPr>
        <w:t>رقم القضية ٦٩/</w:t>
      </w:r>
      <w:r>
        <w:rPr>
          <w:rFonts w:eastAsia="Times New Roman" w:hint="cs"/>
          <w:b/>
          <w:bCs/>
          <w:color w:val="000000"/>
          <w:sz w:val="28"/>
          <w:szCs w:val="28"/>
          <w:rtl/>
        </w:rPr>
        <w:t>2</w:t>
      </w:r>
      <w:r w:rsidRPr="005E1ACE">
        <w:rPr>
          <w:rFonts w:eastAsia="Times New Roman" w:hint="cs"/>
          <w:b/>
          <w:bCs/>
          <w:color w:val="000000"/>
          <w:sz w:val="28"/>
          <w:szCs w:val="28"/>
          <w:rtl/>
        </w:rPr>
        <w:t>/ق لعام ١٤٢٣هـ</w:t>
      </w:r>
    </w:p>
    <w:p w:rsidR="003E2FCD" w:rsidRPr="005E1ACE" w:rsidRDefault="003E2FCD" w:rsidP="003E2FCD">
      <w:pPr>
        <w:jc w:val="both"/>
        <w:rPr>
          <w:rFonts w:eastAsia="Times New Roman"/>
          <w:b/>
          <w:bCs/>
          <w:color w:val="000000"/>
          <w:sz w:val="28"/>
          <w:szCs w:val="28"/>
          <w:rtl/>
        </w:rPr>
      </w:pPr>
      <w:r w:rsidRPr="005E1ACE">
        <w:rPr>
          <w:rFonts w:eastAsia="Times New Roman" w:hint="cs"/>
          <w:b/>
          <w:bCs/>
          <w:color w:val="000000"/>
          <w:sz w:val="28"/>
          <w:szCs w:val="28"/>
          <w:rtl/>
        </w:rPr>
        <w:t>رقم الحكم الابتدائي 46/د/٢١/١ لعام ١٤٢٧هـ</w:t>
      </w:r>
    </w:p>
    <w:p w:rsidR="003E2FCD" w:rsidRPr="005E1ACE" w:rsidRDefault="003E2FCD" w:rsidP="003E2FCD">
      <w:pPr>
        <w:jc w:val="both"/>
        <w:rPr>
          <w:rFonts w:eastAsia="Times New Roman"/>
          <w:b/>
          <w:bCs/>
          <w:color w:val="000000"/>
          <w:sz w:val="28"/>
          <w:szCs w:val="28"/>
          <w:rtl/>
        </w:rPr>
      </w:pPr>
      <w:r w:rsidRPr="005E1ACE">
        <w:rPr>
          <w:rFonts w:eastAsia="Times New Roman" w:hint="cs"/>
          <w:b/>
          <w:bCs/>
          <w:color w:val="000000"/>
          <w:sz w:val="28"/>
          <w:szCs w:val="28"/>
          <w:rtl/>
        </w:rPr>
        <w:t>رقم حكم التدقيق ٤٢٣/ت/ه لعام ١٤٢٧هـ</w:t>
      </w:r>
    </w:p>
    <w:p w:rsidR="003E2FCD" w:rsidRPr="005E1ACE" w:rsidRDefault="003E2FCD" w:rsidP="003E2FCD">
      <w:pPr>
        <w:jc w:val="both"/>
        <w:rPr>
          <w:rFonts w:eastAsia="Times New Roman"/>
          <w:b/>
          <w:bCs/>
          <w:color w:val="000000"/>
          <w:sz w:val="28"/>
          <w:szCs w:val="28"/>
          <w:rtl/>
        </w:rPr>
      </w:pPr>
      <w:r w:rsidRPr="005E1ACE">
        <w:rPr>
          <w:rFonts w:eastAsia="Times New Roman" w:hint="cs"/>
          <w:b/>
          <w:bCs/>
          <w:color w:val="000000"/>
          <w:sz w:val="28"/>
          <w:szCs w:val="28"/>
          <w:rtl/>
        </w:rPr>
        <w:t>تاريخ الجلسة ١٤٢٧/١٠/٢١هـ</w:t>
      </w:r>
    </w:p>
    <w:p w:rsidR="003E2FCD" w:rsidRPr="005E1ACE" w:rsidRDefault="003E2FCD" w:rsidP="003E2FCD">
      <w:pPr>
        <w:jc w:val="center"/>
        <w:rPr>
          <w:rFonts w:eastAsia="Times New Roman"/>
          <w:b/>
          <w:bCs/>
          <w:color w:val="000000"/>
          <w:sz w:val="28"/>
          <w:szCs w:val="28"/>
          <w:rtl/>
        </w:rPr>
      </w:pPr>
      <w:r w:rsidRPr="005E1ACE">
        <w:rPr>
          <w:rFonts w:eastAsia="Times New Roman" w:hint="cs"/>
          <w:b/>
          <w:bCs/>
          <w:color w:val="000000"/>
          <w:sz w:val="28"/>
          <w:szCs w:val="28"/>
          <w:rtl/>
        </w:rPr>
        <w:t>الموضوعات</w:t>
      </w:r>
    </w:p>
    <w:p w:rsidR="003E2FCD" w:rsidRPr="005E1ACE" w:rsidRDefault="003E2FCD" w:rsidP="003E2FCD">
      <w:pPr>
        <w:jc w:val="both"/>
        <w:rPr>
          <w:rFonts w:eastAsia="Times New Roman"/>
          <w:b/>
          <w:bCs/>
          <w:color w:val="000000"/>
          <w:sz w:val="28"/>
          <w:szCs w:val="28"/>
          <w:rtl/>
        </w:rPr>
      </w:pPr>
      <w:r w:rsidRPr="005E1ACE">
        <w:rPr>
          <w:rFonts w:eastAsia="Times New Roman" w:hint="cs"/>
          <w:b/>
          <w:bCs/>
          <w:color w:val="000000"/>
          <w:sz w:val="28"/>
          <w:szCs w:val="28"/>
          <w:rtl/>
        </w:rPr>
        <w:t>ملكية فكرية ـ علامة تجارية ـ منع من استعمال ـ تعويض عن استعمال ـ تعويض عن مصاريف الدعوى.</w:t>
      </w:r>
    </w:p>
    <w:p w:rsidR="003E2FCD" w:rsidRPr="005E1ACE" w:rsidRDefault="003E2FCD" w:rsidP="003E2FCD">
      <w:pPr>
        <w:jc w:val="both"/>
        <w:rPr>
          <w:rFonts w:eastAsia="Times New Roman"/>
          <w:b/>
          <w:bCs/>
          <w:color w:val="000000"/>
          <w:sz w:val="28"/>
          <w:szCs w:val="28"/>
          <w:rtl/>
        </w:rPr>
      </w:pPr>
    </w:p>
    <w:p w:rsidR="003E2FCD" w:rsidRPr="005E1ACE" w:rsidRDefault="003E2FCD" w:rsidP="003E2FCD">
      <w:pPr>
        <w:jc w:val="center"/>
        <w:rPr>
          <w:rFonts w:eastAsia="Times New Roman"/>
          <w:b/>
          <w:bCs/>
          <w:color w:val="000000"/>
          <w:sz w:val="28"/>
          <w:szCs w:val="28"/>
          <w:rtl/>
        </w:rPr>
      </w:pPr>
      <w:r w:rsidRPr="005E1ACE">
        <w:rPr>
          <w:rFonts w:eastAsia="Times New Roman" w:hint="cs"/>
          <w:b/>
          <w:bCs/>
          <w:color w:val="000000"/>
          <w:sz w:val="28"/>
          <w:szCs w:val="28"/>
          <w:rtl/>
        </w:rPr>
        <w:t>الأنظمة واللوائح</w:t>
      </w:r>
    </w:p>
    <w:p w:rsidR="003E2FCD" w:rsidRPr="005E1ACE" w:rsidRDefault="003E2FCD" w:rsidP="00775788">
      <w:pPr>
        <w:pStyle w:val="a5"/>
        <w:numPr>
          <w:ilvl w:val="0"/>
          <w:numId w:val="54"/>
        </w:numPr>
        <w:spacing w:after="0" w:line="240" w:lineRule="auto"/>
        <w:jc w:val="both"/>
        <w:rPr>
          <w:rFonts w:eastAsia="Times New Roman"/>
          <w:color w:val="000000"/>
          <w:sz w:val="28"/>
          <w:szCs w:val="28"/>
          <w:rtl/>
        </w:rPr>
      </w:pPr>
      <w:r w:rsidRPr="005E1ACE">
        <w:rPr>
          <w:rFonts w:eastAsia="Times New Roman" w:hint="cs"/>
          <w:color w:val="000000"/>
          <w:sz w:val="28"/>
          <w:szCs w:val="28"/>
          <w:rtl/>
        </w:rPr>
        <w:t>نظام العلامات التجارية الصادر بالمرسوم الملكي رقم (م/٢١) وتاريخ ١٤٢٣/٥/٢٨ هـ.</w:t>
      </w:r>
    </w:p>
    <w:p w:rsidR="003E2FCD" w:rsidRPr="00121361" w:rsidRDefault="003E2FCD" w:rsidP="003E2FCD">
      <w:pPr>
        <w:jc w:val="both"/>
        <w:rPr>
          <w:rFonts w:eastAsia="Times New Roman"/>
          <w:color w:val="000000"/>
          <w:sz w:val="28"/>
          <w:szCs w:val="28"/>
          <w:rtl/>
        </w:rPr>
      </w:pPr>
    </w:p>
    <w:p w:rsidR="003E2FCD" w:rsidRPr="005E1ACE" w:rsidRDefault="003E2FCD" w:rsidP="003E2FCD">
      <w:pPr>
        <w:jc w:val="center"/>
        <w:rPr>
          <w:rFonts w:eastAsia="Times New Roman"/>
          <w:b/>
          <w:bCs/>
          <w:color w:val="000000"/>
          <w:sz w:val="28"/>
          <w:szCs w:val="28"/>
          <w:rtl/>
        </w:rPr>
      </w:pPr>
      <w:r w:rsidRPr="005E1ACE">
        <w:rPr>
          <w:rFonts w:eastAsia="Times New Roman" w:hint="cs"/>
          <w:b/>
          <w:bCs/>
          <w:color w:val="000000"/>
          <w:sz w:val="28"/>
          <w:szCs w:val="28"/>
          <w:rtl/>
        </w:rPr>
        <w:t>الملخص</w:t>
      </w:r>
    </w:p>
    <w:p w:rsidR="003E2FCD" w:rsidRPr="00121361" w:rsidRDefault="003E2FCD" w:rsidP="003E2FCD">
      <w:pPr>
        <w:jc w:val="both"/>
        <w:rPr>
          <w:rFonts w:eastAsia="Times New Roman"/>
          <w:color w:val="000000"/>
          <w:sz w:val="28"/>
          <w:szCs w:val="28"/>
          <w:rtl/>
        </w:rPr>
      </w:pPr>
      <w:r w:rsidRPr="00121361">
        <w:rPr>
          <w:rFonts w:eastAsia="Times New Roman" w:hint="cs"/>
          <w:color w:val="000000"/>
          <w:sz w:val="28"/>
          <w:szCs w:val="28"/>
          <w:rtl/>
        </w:rPr>
        <w:lastRenderedPageBreak/>
        <w:t xml:space="preserve">الشركة المدعية تملك العلامة التجارية ( الوطنية) وتطلب منع المدعى عليها من استعمالها وتعويضها عما لحقها من اضرار جراء الاستعمال ـ كلمة (الوطنية) في علامة المدعية مشمولة بالحماية ، وهي العنصر الأساس فيها ، وليست مسجلة للمدعى عليها - استخدام المدعى عليها لتلك الكلمة يوقع باللبس والخلط - أثره : منع المدعى عليها من استعمال تلك العلامة - طلب تغيير المغلفات والإعلانات التي تحمل العلامة متحقق ؛ لأنه لازم من لوازم المنع من الاستعمال ـ طلب المدعية التعويض عن مصاريف الدعوى لا تجاب إليه ؛ لان التقاضي مكفول للجميع ومجاني، ، وما صرفته المدعية هو من تلقاء نفسها ـ حق المدعية في منع استعمال المدعى عليها لعلامتها ناشئ من تاريخ تسجيلها ، وتراخيها رتب استمرار الاضرار ؛ فتكون المدعية السبب في ذلك ؛ خصوصا ان المدعى عليها تحمل اسما تجاريا بذات العلامة منذ زمن طويل، وتصنع عبواتها لدى المدعية ؛ مما يوحي برضاها ـ اثره: رفض التعويض. الوقائع تتحصل وقائع هذه الدعوى بالقدر اللازم للحكم فيها في انه بتاريخ ١٤٢٣/١/١١هـ ورد إلى الديوان الاستدعاء المقدم من وكيل المدعية المتضمن أن المدعى عليها ( المؤسسة...... للألبان والعصائر والمياه النقية) تستخدم على منتجاتها علامة تجارية شبيهة بالعلامة التجارية «الوطنية» بحروف عربية ولاتينية المسجلة لموكلته بوزارة التجارة برقم (......) وتاريخ ١٤١٨/٤/٢٨هـ، مستغلة شهرة علامتها مما يعتبر مخالفة صريحة لنظام العلامات التجارية الذي اعطى لها الحق في المادة الخامسة والعشرين منه في منع من يستعملها، وطلبت منع المدعى عليها من استعمال العلامة المملوكة لموكلته. وبإحالة الدعوى إلى الدائرة التجارية الحادية عشرة بفرع الديوان بمنطقة مكة المكرمة بشرح معالي رئيس الديوان المكلف في </w:t>
      </w:r>
      <w:r w:rsidRPr="00121361">
        <w:rPr>
          <w:rFonts w:eastAsia="Times New Roman" w:hint="cs"/>
          <w:color w:val="000000"/>
          <w:sz w:val="28"/>
          <w:szCs w:val="28"/>
          <w:rtl/>
          <w:lang w:bidi="fa-IR"/>
        </w:rPr>
        <w:t>۱/۱۲/</w:t>
      </w:r>
      <w:r w:rsidRPr="00121361">
        <w:rPr>
          <w:rFonts w:eastAsia="Times New Roman" w:hint="cs"/>
          <w:color w:val="000000"/>
          <w:sz w:val="28"/>
          <w:szCs w:val="28"/>
          <w:rtl/>
        </w:rPr>
        <w:t>١٤٢٣هـ اصدرت بتاريخ ١٤٢٣/</w:t>
      </w:r>
      <w:r w:rsidRPr="00121361">
        <w:rPr>
          <w:rFonts w:eastAsia="Times New Roman" w:hint="cs"/>
          <w:color w:val="000000"/>
          <w:sz w:val="28"/>
          <w:szCs w:val="28"/>
          <w:rtl/>
          <w:lang w:bidi="fa-IR"/>
        </w:rPr>
        <w:t>۱/۱۷</w:t>
      </w:r>
      <w:r w:rsidRPr="00121361">
        <w:rPr>
          <w:rFonts w:eastAsia="Times New Roman" w:hint="cs"/>
          <w:color w:val="000000"/>
          <w:sz w:val="28"/>
          <w:szCs w:val="28"/>
          <w:rtl/>
        </w:rPr>
        <w:t>هـ الحكم رقم 8/د/تج/11 بعدم الاختصاص النوعي بنظر الدعوى. وبإحالتها إلى الدائرة الإدارية العاشرة بالفرع المذكور بشرح معالي رئيس الديوان المكلف في ١٤٢٣/٢/٩هـ نظرتها وحددت لها جلسة ١٤٢٣/٤/٢٥هـ، حيث أكد وكيل المدعية على دعواه، وقدم وكيل المدعى عليها مذكرة أوضح فيها أن العلامة المدعى بها سجلت برقم (......) وتاريخ ١٤١٨/٢/١٨هـ باسم شركة...... بينما انقضاء الشركة بتاريخ 1417/3/13هـ مما تعتبر معه المدعى عليها ذات مصلحة في طلب شطبها وفقاً للمادة الثالثة من الباب الثالث من نظام الشركات، مضيفا انه لا تشابه بين العلامة المدعى عليها وما تستخدمه موكلته لكون العلامة المستخدمة من موكلته عبارة عن كلمة ( الوطنية) بحروف عربية ولاتينية باللون الأخضر والأحمر والأزرق، بينما العلامة الأخرى عبارة عن رسم دائرة، الجزء الأيمن فيها نصف سنبلة والأيسر نصف ترس يتوسطها حروف لاتينية (آر ـ إس) وعلى رس</w:t>
      </w:r>
      <w:r>
        <w:rPr>
          <w:rFonts w:eastAsia="Times New Roman" w:hint="cs"/>
          <w:color w:val="000000"/>
          <w:sz w:val="28"/>
          <w:szCs w:val="28"/>
          <w:rtl/>
        </w:rPr>
        <w:t xml:space="preserve">م الخريطة باللون الأخضر والأسود </w:t>
      </w:r>
      <w:r w:rsidRPr="00121361">
        <w:rPr>
          <w:rFonts w:eastAsia="Times New Roman" w:hint="cs"/>
          <w:color w:val="000000"/>
          <w:sz w:val="28"/>
          <w:szCs w:val="28"/>
          <w:rtl/>
        </w:rPr>
        <w:t>كلمة الوطنية بحروف عربية في أعلى الدائرة ولاتينية في أسفل الدائرة، وأضاف أن ما حوته العلامة الأخيرة يميزها عن علامة موكلته التي اشتقتها من اسمها، الامر الذي لا يؤدي إلى الخلط واللبس بمنظور الشخص العادي، وقد تقدمت بطلب تسجيلها إلى وزارة التجارة إلا انها رفضتها وانتهى إلى طلب رفض الدعوى. وبجلسة ١٤٢٣/٧/١٤هـ قدم وكيل المدعية مذكرة أوضح فيها أن العلامة مسجلة لموكلته داخل المملكة منذ تاريخ ١٤١٧/</w:t>
      </w:r>
      <w:r w:rsidRPr="00121361">
        <w:rPr>
          <w:rFonts w:eastAsia="Times New Roman" w:hint="cs"/>
          <w:color w:val="000000"/>
          <w:sz w:val="28"/>
          <w:szCs w:val="28"/>
          <w:rtl/>
          <w:lang w:bidi="fa-IR"/>
        </w:rPr>
        <w:t>۱۱/۲۷</w:t>
      </w:r>
      <w:r w:rsidRPr="00121361">
        <w:rPr>
          <w:rFonts w:eastAsia="Times New Roman" w:hint="cs"/>
          <w:color w:val="000000"/>
          <w:sz w:val="28"/>
          <w:szCs w:val="28"/>
          <w:rtl/>
        </w:rPr>
        <w:t xml:space="preserve">هـ، وليس للمدعى عليها الحق في استخدامها أو أي إشارة شبيهة يكون من شأنها تضليل الجمهور، وقد شرعت موكلته في طلب التسجيل في زمن نشاط موکله...... شراكة مع اولاده، واستمرت في المتابعة حتى صدرت العلامة، وقد تحول نشاط موكله...... إلى مؤسسة فردية وقد تم تحويل تسجيل العلامة لاحقاً في ١٤١٨/٤/٢٨هـ باسم مؤسسة...... وهو إجراء إداري لا يغير في ملكية العلامة، وطلب منع المدعي عليها من استعمال العلامة الشبيهة بعلامة موكله. وبجلسة ١٤٢٣/٧/٢٨هـ قدم وكيل المدعى عليها مذكرة أوضح فيها ان المدعية لا تستعمل العلامة حسبما يتطلبه نظام العلامات التجارية، فليس لديها منتجات عصائر ومياه، وإنما يقوم بهذا النشاط المصنع...... للمواد الغذائية وينتج عصائر باسم الواحة وبالتالي فليست المدعية مستخدمة للعلامة </w:t>
      </w:r>
      <w:r w:rsidRPr="00121361">
        <w:rPr>
          <w:rFonts w:eastAsia="Times New Roman" w:hint="cs"/>
          <w:color w:val="000000"/>
          <w:sz w:val="28"/>
          <w:szCs w:val="28"/>
          <w:rtl/>
        </w:rPr>
        <w:lastRenderedPageBreak/>
        <w:t>ما يعطي لموكلته الحق في طلب شطبها ورد الدعوى لانتفاء سندها الصحيح، فضلا عن انه ليس هناك تشابه بين العلامتين وتختلف منتجاتها اختلافا كاملا عن منتجات المدعية، مما ينتفي معه احتمال الخلط أو اللبس من قبل جمهور المستهلكين. وبجلسة ١٤٢٣/٩/١٣هـ قدم وكيل المدعية مذكرة أوضح فيها أن اعتداء المدعى عليها على علامة موكلته ـ بعد ان رفضت وزارة التجارة طلبها التسجيل لقيام التشابه مع العلامة الخاصة بموكلته ـ دليل على قصدها الاعتداء ومخالفة نظام العلامات التجارية الذي يمنع المنازعة في ملكية العلامة بعد تسجيلها، ولا عذر للمدعى عليها في انها تقدمت باعتراض امام الديوان على رفض طلبها التسجيل، فالمتعين عدم استعمال العلامة حتى يتم الفصل في الاعتراض، أما عن دعوى عدم استعمال العلامة فالمصنع...... للمواد الغذائية المنتج لعصائر الوطنية مملوك لمالك العلامة ويسوق منتجاته تحت العلامة التجارية ( الوطنية). وبجلسة ١٤٢٤/٦/٢٧هـ اصدرت الدائرة ناظرة القضية حكمها رقم (٣٢/د/١٠/١ لعام ١٤٢٤هـ) القاضي بعدم الاختصاص المكاني بنظر الدعوى، وبرفع اوراق القضية لمعالي الرئيس احالها إلى هذه الدائرة بتاريخ ١٤٢٤/٧/١٩هـ، فأكملت نظرها على النحو الموضح تفصيلا بمحاضرها. فبجلسة ١٤٢٥/٣/١هـ قدم وكيل المدعية مذكرة ضمنها ان العلامة المملوكة لموكلته مسجلة بتاريخ ١٤١٨/٤/٢٨هـ وتنتهي مدة الحماية لها في ١٤٢٧/١١/٢٦هـ وأضاف أن المدعى عليها قد اعتدت على علامة موكلته باستعمالها لها على الرغم من رفض طلبها من قبل وزارة التجارة الأمر الذي يعتبر مخالفاً لأحكام المادة الخامسة والعشرين من نظام العلامات التجارية، ثم قدم مذكرة أخرى أشار فيها إلى أن موكلته شركة معروفة ولها سمعة تجارية مرموقة في تجارة الدواجن والعصائر والمياه المعدنية والالبان، كما ان العلامة التجارية (الوطنية) مشتهرة عالميا، وموكلته هي المالكة الاصلية لهذه العلامة في المملكة وفي كثير من بلدان العالم العربية والعالمية، وأضاف أنه يكمن وجه الشبه بين علامة موكلته والعلامة التي يستخدمها المدعى عليها في كلمة (الوطنية) باللغة العربية واللاتينية والطريقة التي كتبها بها؛ حيث إنها شبيهة بعلامة موكلته، وإن لم تكن مطابقة لها إلا انه يوجد إشارة توحي بوجود تشابه بين العلامتين، وهذا كاف في ان يخلق صورة ذهنية لدى الجمهور بجعله يخلط بين العلامتين. وبجلسة ١٤٢٥/٤/١٨هـ قدم وكيل المدعى عليها مذكرة ضمنها ان كلمة الوطنية كلمة عامة تعني الانتماء للوطن، وان موكلته تستخدم هذا المسمى منذ عام 1390هـ حسب ما يظهر من السجل التجاري، كما ان هناك تعاملا بين موكلته وبين شركة..... وأولاده (بلاستيك الوطنية) منذ فترة طويلة، وأضاف أنه لا يوجد أدنى تشابه بين العلامتين، ثم أورد اسماء عدد من الشركات والمؤسسات تستخدم كلمة (الوطنية)، وأشار إلى أن المادة الثانية من نظام العلامات التجارية تنص على أنه (لا يجوز تسجيل علامة تجارية... ( ٤) ـ الشعارات العامة والأعلام). وبجلسة ١٤٢٥/٦/٣هـ قرر الطرفان الاكتفاء بما سبق أن قدماه وأفادا به، فأصدرت الدائرة حكمها رقم (٣٥/د/إ/٢١) لعام ١٤٢٥هـ برفض الدعوى، وبتسليم وكيل المدعية نسخة منه قدم لائحة اعتراضية فرفعت مع كامل أوراق القضية لمعالي رئيس الديوان فأحالها إلى هيئة التدقيق ـ الدائرة الخامسة ـ التي نظرتها وأصدرت بشأنها الحكم رقم (</w:t>
      </w:r>
      <w:r w:rsidRPr="00121361">
        <w:rPr>
          <w:rFonts w:eastAsia="Times New Roman" w:hint="cs"/>
          <w:color w:val="000000"/>
          <w:sz w:val="28"/>
          <w:szCs w:val="28"/>
          <w:rtl/>
          <w:lang w:bidi="fa-IR"/>
        </w:rPr>
        <w:t xml:space="preserve">۱۱۷/ </w:t>
      </w:r>
      <w:r w:rsidRPr="00121361">
        <w:rPr>
          <w:rFonts w:eastAsia="Times New Roman" w:hint="cs"/>
          <w:color w:val="000000"/>
          <w:sz w:val="28"/>
          <w:szCs w:val="28"/>
          <w:rtl/>
        </w:rPr>
        <w:t xml:space="preserve">ت/٥) لعام ١٤٢٦هـ القاضي بنقض حكم الدائرة، ثم أحيلت القضية للدائرة بشرح معالي رئيس الديوان في ١٤٢٦/٤/٢هـ. وفي سبيل إعادة نظر القضية حددت لها الدائرة جلسة ١٤٢٦/٦/١٣هـ حضر فيها طرفا الدعوى ـ السابق حضورهما ـ وطلبا أجلاً لتقديم ما لديهما، حيث قدم وكيل المدعية بجلسة تالية مذكرة تضمنت أن العلامة التجارية التي تضعها المدعى عليها على منتجاتها من العصائر والألبان تشابه العلامة التجارية والاسم التجاري المسجلين لموكلته، وليس لدى المدعى جميع عليها تسجيل للعلامة التي تستخدمها، واوضح ان طلبات موكلته في هذه الدعوى أولاً: أو هي: اولا: منع المدعى عليها من استعمال العلامة التجارية (الوطنية) او استعمال أي إشارة أخرى مشابهة، ثانياً: إلزامها بتغيير جميع مغلفاتها وإعلاناتها الدعائية </w:t>
      </w:r>
      <w:r w:rsidRPr="00121361">
        <w:rPr>
          <w:rFonts w:eastAsia="Times New Roman" w:hint="cs"/>
          <w:color w:val="000000"/>
          <w:sz w:val="28"/>
          <w:szCs w:val="28"/>
          <w:rtl/>
        </w:rPr>
        <w:lastRenderedPageBreak/>
        <w:t>والترويجية، ثالثاً: تحميلها مبلغ (</w:t>
      </w:r>
      <w:r w:rsidRPr="00121361">
        <w:rPr>
          <w:rFonts w:eastAsia="Times New Roman" w:hint="cs"/>
          <w:color w:val="000000"/>
          <w:sz w:val="28"/>
          <w:szCs w:val="28"/>
          <w:rtl/>
          <w:lang w:bidi="fa-IR"/>
        </w:rPr>
        <w:t xml:space="preserve">۲۰,۰۰۰) </w:t>
      </w:r>
      <w:r w:rsidRPr="00121361">
        <w:rPr>
          <w:rFonts w:eastAsia="Times New Roman" w:hint="cs"/>
          <w:color w:val="000000"/>
          <w:sz w:val="28"/>
          <w:szCs w:val="28"/>
          <w:rtl/>
        </w:rPr>
        <w:t>عشرين ألف ريال، مصاريف تكبدتها موكلته لرفع ومتابعة هذه الدعوى، رابعاً: تعويض موكلته بمبلغ (</w:t>
      </w:r>
      <w:r w:rsidRPr="00121361">
        <w:rPr>
          <w:rFonts w:eastAsia="Times New Roman" w:hint="cs"/>
          <w:color w:val="000000"/>
          <w:sz w:val="28"/>
          <w:szCs w:val="28"/>
          <w:rtl/>
          <w:lang w:bidi="fa-IR"/>
        </w:rPr>
        <w:t xml:space="preserve">۲۰۰۰۰۰۰ ) </w:t>
      </w:r>
      <w:r w:rsidRPr="00121361">
        <w:rPr>
          <w:rFonts w:eastAsia="Times New Roman" w:hint="cs"/>
          <w:color w:val="000000"/>
          <w:sz w:val="28"/>
          <w:szCs w:val="28"/>
          <w:rtl/>
        </w:rPr>
        <w:t>مليوني ريال عن الاضرار والخسائر التي لحقت موكلته بسبب استعمال المدعى عليها علامة مشابهة لعلامة موكلته. وبجلسة ١٤٢٧/٢/١٤هـ حضر ممثل فرع وزارة التجارة والصناعة بالمدينة لمنورة...... وبسؤاله عن وجهة نظر الوزارة في الدعوى قدم مذكرة تضمنت أن المادة الثالثة من نظام العلامات التجارية نصت على أن يعد سجل بالإدارة المختصة بوزارة التجارة يسمى (سجل العلامات التجارية) تقيد فيه العلامات التجارية المسجلة... ونصت المادة الثالثة عشرة على أن لصاحب الشأن التظلم لوزارة التجارة من القرار الصادر برفض طلبه خلال ستين يوما من الشأن تاريخ إبلاغه به، وإذا صدر قرار الوزير برفض التظلم كان لصاحب الشأن حق الطعن فيه أمام ديوان المظالم خلال ثلاثين يوماً من تاريخ إبلاغه به، وأوضح ممثل وزارة التجارة أنه بناء على ذلك؛ فإن الجهة المناط بها تسجيل العلامة التجارية هي إدارة العلامات التجارية بوزارة التجارة، وعلى المدعى عليها التقدم لها واتباع الإجراءات النظامية المشار إليها، وان العلامة موضع الدعوى سجلت للمدعية طبقا لنظام العلامات التجارية وهي محمية بقوة النظام وفقا للمادة (٢١) من نظام العلامات التجارية، وبعرض ذلك على طرفي الدعوى قدم وكيل المدعى عليها مذكرة ذكر فيها أن موكلته قيدت اسمها التجاري (المؤسسة الوطنية للألبان والعصائر) منذ عام 1390هـ حسب السجل التجاري لها، وان عدم تقدم موكلته بطلب تسجيل العلامة لا يعني انها لا تملك الاسم التجاري بل هو اساس لتسجيل العلامة، وان ممثل وزارة التجارة لم يبين مدى وجود تشابه بين العلامتين، حيث نصت المادة (٢١) من نظام العلامات التجارية على انه ( ... يستثنى من الحقوق الناشئة عن تسجيل العلامة الاستخدام المنصف للإشارات والعبارات والرسوم الوصفية الخالية من الصفة المميزة التي اشتملت عليها العلامة المسجلة)، وأوضح أن علامة موكلته تختلف تمام الاختلاف في عناصرها الأساسية عن علامة المدعية، وأنه لا محل لطلب المدعى عليها التعويض، وأشار إلى أن موكلته قامت باتباع الإجراءات النظامية لتسجيل العلامة منذ عام ١٤٢٢هـ، إلا أن وزارة التجارة رفضت طلب التسجيل بسبب اعتراض المدعية، وانتهى إلى طلب رفض الدعوى. وبجلسة ١٤٢٧/٥/١هـ قرر وكيل المدعية أنه يحصر دعواه بالطلبات التي أوضحها سابقا، ثم قرر الطرفان اكتفاءهما بما قدماه وقرراه فقررت الدائرة حجز القضية للحكم ثم اصدرت حكمها هذا لما يلي من:</w:t>
      </w:r>
    </w:p>
    <w:p w:rsidR="003E2FCD" w:rsidRPr="00121361" w:rsidRDefault="003E2FCD" w:rsidP="003E2FCD">
      <w:pPr>
        <w:jc w:val="both"/>
        <w:rPr>
          <w:rFonts w:eastAsia="Times New Roman"/>
          <w:color w:val="000000"/>
          <w:sz w:val="28"/>
          <w:szCs w:val="28"/>
          <w:rtl/>
        </w:rPr>
      </w:pPr>
    </w:p>
    <w:p w:rsidR="003E2FCD" w:rsidRPr="005E1ACE" w:rsidRDefault="003E2FCD" w:rsidP="003E2FCD">
      <w:pPr>
        <w:jc w:val="center"/>
        <w:rPr>
          <w:rFonts w:eastAsia="Times New Roman"/>
          <w:b/>
          <w:bCs/>
          <w:color w:val="000000"/>
          <w:sz w:val="28"/>
          <w:szCs w:val="28"/>
          <w:rtl/>
        </w:rPr>
      </w:pPr>
      <w:r w:rsidRPr="005E1ACE">
        <w:rPr>
          <w:rFonts w:eastAsia="Times New Roman" w:hint="cs"/>
          <w:b/>
          <w:bCs/>
          <w:color w:val="000000"/>
          <w:sz w:val="28"/>
          <w:szCs w:val="28"/>
          <w:rtl/>
        </w:rPr>
        <w:t>الأسباب</w:t>
      </w:r>
    </w:p>
    <w:p w:rsidR="003E2FCD" w:rsidRPr="00121361" w:rsidRDefault="003E2FCD" w:rsidP="003E2FCD">
      <w:pPr>
        <w:jc w:val="both"/>
        <w:rPr>
          <w:rFonts w:eastAsia="Times New Roman"/>
          <w:color w:val="000000"/>
          <w:sz w:val="28"/>
          <w:szCs w:val="28"/>
          <w:rtl/>
        </w:rPr>
      </w:pPr>
      <w:r w:rsidRPr="00121361">
        <w:rPr>
          <w:rFonts w:eastAsia="Times New Roman" w:hint="cs"/>
          <w:color w:val="000000"/>
          <w:sz w:val="28"/>
          <w:szCs w:val="28"/>
          <w:rtl/>
        </w:rPr>
        <w:t>حيث إن المدعية تهدف من دعواها إلى طلب منع المدعى عليها من استعمال العلامة التجارية (الوطنية) وتعويضها عما لحقها من أضرار جراء استعمالها تلك العلامة؛ فإن الدعوى تكون حينئذ من اختصاص الديوان ولائياً طبقاً للمادة (</w:t>
      </w:r>
      <w:r w:rsidRPr="00121361">
        <w:rPr>
          <w:rFonts w:eastAsia="Times New Roman" w:hint="cs"/>
          <w:color w:val="000000"/>
          <w:sz w:val="28"/>
          <w:szCs w:val="28"/>
          <w:rtl/>
          <w:lang w:bidi="fa-IR"/>
        </w:rPr>
        <w:t>۱/۸/</w:t>
      </w:r>
      <w:r w:rsidRPr="00121361">
        <w:rPr>
          <w:rFonts w:eastAsia="Times New Roman" w:hint="cs"/>
          <w:color w:val="000000"/>
          <w:sz w:val="28"/>
          <w:szCs w:val="28"/>
          <w:rtl/>
        </w:rPr>
        <w:t xml:space="preserve">ح) من نظامه والمادة (٥٣) من نظام العلامات التجارية، كما أنها من اختصاص الدائرة نوعياً ومكانياً استناداً لقرارات رئيس الديوان المنظمة لاختصاصاتها، ولما كان الثابت ان المدعية تملك علامة تجارية مسجلة باسمها برقم (......) بالنسبة إلى فئة (٢٩) وبرقم (......) بالنسبة لفئة (٣٢) وقد جاء في وصف العلامة في شهادة التسجيل انها (كلمة الوطنية بحروف عربية ولاتينية على رسم دائرة الجزء الأيمن منها نصف سنبلة، والجزء الأيسر نصف ترس يتوسطها حرفان لاتينيان (آر إس)، وحرفا (رس) على رسم خريطة بالألوان الأخضر والأسود، والحماية للعلامة في مجموعها). ولما كانت المادة الحادية والعشرون من نظام العلامات التجارية تنص على أنه (يعد من قام بتسجيل العلامة مالكا لها دون </w:t>
      </w:r>
      <w:r w:rsidRPr="00121361">
        <w:rPr>
          <w:rFonts w:eastAsia="Times New Roman" w:hint="cs"/>
          <w:color w:val="000000"/>
          <w:sz w:val="28"/>
          <w:szCs w:val="28"/>
          <w:rtl/>
        </w:rPr>
        <w:lastRenderedPageBreak/>
        <w:t>سواها ويكون انتفاع اي شخص بعلامة تجارية مسجلة مشروطاً بموافقة مالكها، ولمالك العلامة التجارية المسجلة الحق في رفع دعوى قضائية لطلب منع غيره من استعمال أي إشارة أخرى مشابهة لها يكون من شأنها تضليل الجمهور). وإزاء ذلك ولما كان الثابت أن العلامة التي تستخدمها المدعى عليها عبارة عن كلمة الوطنية بعدة ألوان وباللغتين العربية واللاتينية، وهي علامة غير مسجلة نظاما، وحيث إن كلمة الوطنية في علامة المدعية مشمولة بالحماية ومن ثم فلا أحقية للمدعى عليها باستعمالها دون موافقة المدعية بصفتها مالكتها؛ إذ إن كلمة ( الوطنية) هي العنصر الأساسي في علامة المدعية، واستعمال المدعى عليها لها من شأنه أن يوقع الجمهور باللبس والخلط، سيما وأن المدعى عليها سبق أن تقدمت لوزارة التجارة بطلب تسجيل العلامة التي تستعملها فرفض طلبها ولم تتظلم من قرار الرفض في حينه، حسبما قرره وكيلها، كما أن وزارة التجارة أبدت وجهة نظرها أمام الدائرة فقرر ممثلها أن العلامة محل الدعوى سجلت للمدعية طبقاً لنظام العلامات التجارية وأنها محمية بقوة النظام، الأمر الذي تنتهي معه الدائرة إلى منع المدعى عليها من استعمال العلامة التجارية ( الوطنية). واما بالنسبة إلى طلب المدعية إلزام المدعى عليها تغيير مغلفاتها وإعلاناتها التي تحمل العلامة، فإن هذا الطلب هو حاصل الطلب الاول ولازم من لوازمه؛ إذ إن تغيير المغلفات والإعلانات التي تحمل العلامة هو تنفيذ للحكم بمنع المدعى عليها من استعمال العلامة، ومن ثم فإن الحكم بمقتضى الطلب الاول كاف عن إجابة المدعية إلى طلبها هذا، أما بالنسبة إلى الطلبين الآخرين للمدعية وهما: طلب تحميل المدعى عليها مصاريف الدعوى، وطلب التعويض عن الاضرار والخسائر التي لحقت المدعية جراء استعمال العلامة، فإنه لما كان التقاضي مكفولاً للجميع ومجانياً، وحيث لم تلزم المدعية بتحمل مصاريف مالية لرفع الدعوى، وما صرفته في سبيل ذلك فهو من تلقاء نفسها ومن ثم فلا محل لان تتحمل المدعى عليها شيئا من ذلك. كما أنه بالنسبة إلى الأضرار المترتبة على استعمال العلامة؛ فإن حق المدعية في إقامة دعواها لمنع المدعى عليها من استعمال العلامة ناشئ منذ تاريخ تسجيلها، وحيث إن تراخيها عن ذلك قد رتب استمرار تلك الاضرار التي تدعيها ومن ثم فتكون المدعية قد تسببت في لحوق الأضرار بها، لا سيما وأن المدعى عليها تدفع بقدم استعمالها للعلامة مستدله بكونها تحمل سجلاً تجارياً بالاسم ذاته منذ تاريخ ١٣٩٠هـ، كما أنها قد قدمت أوراقاً تشير إلى أنها تصنع عبواتها التي تحمل العلامة محل الدعوى لدى شركة...... (الوطنية) وهي إحدى الشركات التابعة للمدعية، مما يوحي برضاها عن استعمال المدعى عليها لتلك العلامة، وحيث تبين أن للمدعية يداً فيما لحقها من أضرار ـ على فرض حدوثها ـ فإن طلبها التعويض يكون حينئذ حريا بالرفض. فلذلك كله حكمت الدائرة: بمنع المدعى عليها (المؤسسة. للألبان والعصائر والمياه النقية) من استعمال العلامة التجارية (الوطنية)، ورفض ما سوى ذلك من طلبات؛ لما هو موضح بالأسباب. والله الموفق والهادي إلى سواء السبيل. وصلى الله وسلم على نبينا محمد وعلى آله وصحبه أجمعين.</w:t>
      </w:r>
    </w:p>
    <w:p w:rsidR="003E2FCD" w:rsidRPr="00121361" w:rsidRDefault="003E2FCD" w:rsidP="003E2FCD">
      <w:pPr>
        <w:jc w:val="both"/>
        <w:rPr>
          <w:rFonts w:eastAsia="Times New Roman"/>
          <w:color w:val="000000"/>
          <w:sz w:val="28"/>
          <w:szCs w:val="28"/>
          <w:rtl/>
        </w:rPr>
      </w:pPr>
      <w:r w:rsidRPr="00121361">
        <w:rPr>
          <w:rFonts w:eastAsia="Times New Roman" w:hint="cs"/>
          <w:color w:val="000000"/>
          <w:sz w:val="28"/>
          <w:szCs w:val="28"/>
          <w:rtl/>
        </w:rPr>
        <w:t>هيئة التدقيق</w:t>
      </w:r>
    </w:p>
    <w:p w:rsidR="003E2FCD" w:rsidRPr="00121361" w:rsidRDefault="003E2FCD" w:rsidP="003E2FCD">
      <w:pPr>
        <w:jc w:val="both"/>
        <w:rPr>
          <w:rFonts w:eastAsia="Times New Roman"/>
          <w:color w:val="000000"/>
          <w:sz w:val="28"/>
          <w:szCs w:val="28"/>
          <w:rtl/>
        </w:rPr>
      </w:pPr>
      <w:r w:rsidRPr="00121361">
        <w:rPr>
          <w:rFonts w:eastAsia="Times New Roman" w:hint="cs"/>
          <w:color w:val="000000"/>
          <w:sz w:val="28"/>
          <w:szCs w:val="28"/>
          <w:rtl/>
        </w:rPr>
        <w:t>حكمت هيئة التدقيق ـ الدائرة الخامسة.: بتأييد حكم الدائرة الإدارية الحادية والعشرين رقم 46/د/إ/٢١ لعام ١٤٢٧هـ الصادر في القضية رقم ٢/٦٩/ق لعام ١٤٢٣هـ فيما انتهى إليه من قضاء. والله الموفق. وصلى الله وسلم على نبينا محمد وعلى آله وصحبه أجمعين.</w:t>
      </w:r>
    </w:p>
    <w:p w:rsidR="003E2FCD" w:rsidRPr="00121361"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Pr="00121361" w:rsidRDefault="003E2FCD" w:rsidP="003E2FCD">
      <w:pPr>
        <w:jc w:val="both"/>
        <w:rPr>
          <w:rFonts w:eastAsia="Times New Roman"/>
          <w:color w:val="000000"/>
          <w:sz w:val="28"/>
          <w:szCs w:val="28"/>
          <w:rtl/>
        </w:rPr>
      </w:pPr>
    </w:p>
    <w:p w:rsidR="003E2FCD" w:rsidRPr="005E1ACE" w:rsidRDefault="003E2FCD" w:rsidP="003E2FCD">
      <w:pPr>
        <w:jc w:val="both"/>
        <w:rPr>
          <w:rFonts w:eastAsia="Times New Roman"/>
          <w:b/>
          <w:bCs/>
          <w:color w:val="000000"/>
          <w:sz w:val="28"/>
          <w:szCs w:val="28"/>
          <w:rtl/>
        </w:rPr>
      </w:pPr>
      <w:r w:rsidRPr="005E1ACE">
        <w:rPr>
          <w:rFonts w:eastAsia="Times New Roman" w:hint="cs"/>
          <w:b/>
          <w:bCs/>
          <w:color w:val="000000"/>
          <w:sz w:val="28"/>
          <w:szCs w:val="28"/>
          <w:rtl/>
        </w:rPr>
        <w:t>رقم القضية 581/</w:t>
      </w:r>
      <w:r>
        <w:rPr>
          <w:rFonts w:eastAsia="Times New Roman" w:hint="cs"/>
          <w:b/>
          <w:bCs/>
          <w:color w:val="000000"/>
          <w:sz w:val="28"/>
          <w:szCs w:val="28"/>
          <w:rtl/>
        </w:rPr>
        <w:t>1</w:t>
      </w:r>
      <w:r w:rsidRPr="005E1ACE">
        <w:rPr>
          <w:rFonts w:eastAsia="Times New Roman" w:hint="cs"/>
          <w:b/>
          <w:bCs/>
          <w:color w:val="000000"/>
          <w:sz w:val="28"/>
          <w:szCs w:val="28"/>
          <w:rtl/>
        </w:rPr>
        <w:t>/ق لعام ١٤٢٦هـ</w:t>
      </w:r>
    </w:p>
    <w:p w:rsidR="003E2FCD" w:rsidRPr="005E1ACE" w:rsidRDefault="003E2FCD" w:rsidP="003E2FCD">
      <w:pPr>
        <w:jc w:val="both"/>
        <w:rPr>
          <w:rFonts w:eastAsia="Times New Roman"/>
          <w:b/>
          <w:bCs/>
          <w:color w:val="000000"/>
          <w:sz w:val="28"/>
          <w:szCs w:val="28"/>
          <w:rtl/>
        </w:rPr>
      </w:pPr>
      <w:r w:rsidRPr="005E1ACE">
        <w:rPr>
          <w:rFonts w:eastAsia="Times New Roman" w:hint="cs"/>
          <w:b/>
          <w:bCs/>
          <w:color w:val="000000"/>
          <w:sz w:val="28"/>
          <w:szCs w:val="28"/>
          <w:rtl/>
        </w:rPr>
        <w:t>رقم الحكم الابتدائي 60/د/1/1 لعام ١٤٢٧هـ</w:t>
      </w:r>
    </w:p>
    <w:p w:rsidR="003E2FCD" w:rsidRPr="005E1ACE" w:rsidRDefault="003E2FCD" w:rsidP="003E2FCD">
      <w:pPr>
        <w:jc w:val="both"/>
        <w:rPr>
          <w:rFonts w:eastAsia="Times New Roman"/>
          <w:b/>
          <w:bCs/>
          <w:color w:val="000000"/>
          <w:sz w:val="28"/>
          <w:szCs w:val="28"/>
          <w:rtl/>
        </w:rPr>
      </w:pPr>
      <w:r w:rsidRPr="005E1ACE">
        <w:rPr>
          <w:rFonts w:eastAsia="Times New Roman" w:hint="cs"/>
          <w:b/>
          <w:bCs/>
          <w:color w:val="000000"/>
          <w:sz w:val="28"/>
          <w:szCs w:val="28"/>
          <w:rtl/>
        </w:rPr>
        <w:t>رقم حكم التدقيق ٤٢٠/ت/ه لعام ١٤٢٧هـ </w:t>
      </w:r>
    </w:p>
    <w:p w:rsidR="003E2FCD" w:rsidRPr="005E1ACE" w:rsidRDefault="003E2FCD" w:rsidP="003E2FCD">
      <w:pPr>
        <w:jc w:val="both"/>
        <w:rPr>
          <w:rFonts w:eastAsia="Times New Roman"/>
          <w:b/>
          <w:bCs/>
          <w:color w:val="000000"/>
          <w:sz w:val="28"/>
          <w:szCs w:val="28"/>
          <w:rtl/>
        </w:rPr>
      </w:pPr>
      <w:r w:rsidRPr="005E1ACE">
        <w:rPr>
          <w:rFonts w:eastAsia="Times New Roman" w:hint="cs"/>
          <w:b/>
          <w:bCs/>
          <w:color w:val="000000"/>
          <w:sz w:val="28"/>
          <w:szCs w:val="28"/>
          <w:rtl/>
        </w:rPr>
        <w:t>تاريخ الجلسة ١٤٢٧/١٠/٢١هـ</w:t>
      </w:r>
    </w:p>
    <w:p w:rsidR="003E2FCD" w:rsidRPr="005E1ACE" w:rsidRDefault="003E2FCD" w:rsidP="003E2FCD">
      <w:pPr>
        <w:jc w:val="center"/>
        <w:rPr>
          <w:rFonts w:eastAsia="Times New Roman"/>
          <w:b/>
          <w:bCs/>
          <w:color w:val="000000"/>
          <w:sz w:val="28"/>
          <w:szCs w:val="28"/>
          <w:rtl/>
        </w:rPr>
      </w:pPr>
      <w:r w:rsidRPr="005E1ACE">
        <w:rPr>
          <w:rFonts w:eastAsia="Times New Roman" w:hint="cs"/>
          <w:b/>
          <w:bCs/>
          <w:color w:val="000000"/>
          <w:sz w:val="28"/>
          <w:szCs w:val="28"/>
          <w:rtl/>
        </w:rPr>
        <w:t>الموضوعات</w:t>
      </w:r>
    </w:p>
    <w:p w:rsidR="003E2FCD" w:rsidRPr="005E1ACE" w:rsidRDefault="003E2FCD" w:rsidP="003E2FCD">
      <w:pPr>
        <w:jc w:val="both"/>
        <w:rPr>
          <w:rFonts w:eastAsia="Times New Roman"/>
          <w:b/>
          <w:bCs/>
          <w:color w:val="000000"/>
          <w:sz w:val="28"/>
          <w:szCs w:val="28"/>
          <w:rtl/>
        </w:rPr>
      </w:pPr>
      <w:r w:rsidRPr="005E1ACE">
        <w:rPr>
          <w:rFonts w:eastAsia="Times New Roman" w:hint="cs"/>
          <w:b/>
          <w:bCs/>
          <w:color w:val="000000"/>
          <w:sz w:val="28"/>
          <w:szCs w:val="28"/>
          <w:rtl/>
        </w:rPr>
        <w:t>ملكية فكرية. علامة تجارية ـ طعن في قرار قبول تسجيل علامة تجارية. اختلاف فئة الحماية ـ أسبقية التسجيل ـ اشتهار العلامة.</w:t>
      </w:r>
    </w:p>
    <w:p w:rsidR="003E2FCD" w:rsidRPr="005E1ACE" w:rsidRDefault="003E2FCD" w:rsidP="003E2FCD">
      <w:pPr>
        <w:jc w:val="both"/>
        <w:rPr>
          <w:rFonts w:eastAsia="Times New Roman"/>
          <w:b/>
          <w:bCs/>
          <w:color w:val="000000"/>
          <w:sz w:val="28"/>
          <w:szCs w:val="28"/>
          <w:rtl/>
        </w:rPr>
      </w:pPr>
    </w:p>
    <w:p w:rsidR="003E2FCD" w:rsidRPr="00121361" w:rsidRDefault="003E2FCD" w:rsidP="003E2FCD">
      <w:pPr>
        <w:jc w:val="center"/>
        <w:rPr>
          <w:rFonts w:eastAsia="Times New Roman"/>
          <w:color w:val="000000"/>
          <w:sz w:val="28"/>
          <w:szCs w:val="28"/>
          <w:rtl/>
        </w:rPr>
      </w:pPr>
      <w:r w:rsidRPr="005E1ACE">
        <w:rPr>
          <w:rFonts w:eastAsia="Times New Roman" w:hint="cs"/>
          <w:b/>
          <w:bCs/>
          <w:color w:val="000000"/>
          <w:sz w:val="28"/>
          <w:szCs w:val="28"/>
          <w:rtl/>
        </w:rPr>
        <w:t>الأنظمة واللوائح</w:t>
      </w:r>
    </w:p>
    <w:p w:rsidR="003E2FCD" w:rsidRPr="005E1ACE" w:rsidRDefault="003E2FCD" w:rsidP="00775788">
      <w:pPr>
        <w:pStyle w:val="a5"/>
        <w:numPr>
          <w:ilvl w:val="0"/>
          <w:numId w:val="54"/>
        </w:numPr>
        <w:spacing w:after="0" w:line="240" w:lineRule="auto"/>
        <w:jc w:val="both"/>
        <w:rPr>
          <w:rFonts w:eastAsia="Times New Roman"/>
          <w:color w:val="000000"/>
          <w:sz w:val="28"/>
          <w:szCs w:val="28"/>
          <w:rtl/>
        </w:rPr>
      </w:pPr>
      <w:r w:rsidRPr="005E1ACE">
        <w:rPr>
          <w:rFonts w:eastAsia="Times New Roman" w:hint="cs"/>
          <w:color w:val="000000"/>
          <w:sz w:val="28"/>
          <w:szCs w:val="28"/>
          <w:rtl/>
        </w:rPr>
        <w:t>نظام العلامات التجارية الصادر بالمرسوم الملكي رقم (م/٢١) وتاريخ ١٤٢٣/٥/٢٨هـ.</w:t>
      </w:r>
    </w:p>
    <w:p w:rsidR="003E2FCD" w:rsidRPr="00121361" w:rsidRDefault="003E2FCD" w:rsidP="003E2FCD">
      <w:pPr>
        <w:jc w:val="both"/>
        <w:rPr>
          <w:rFonts w:eastAsia="Times New Roman"/>
          <w:color w:val="000000"/>
          <w:sz w:val="28"/>
          <w:szCs w:val="28"/>
          <w:rtl/>
        </w:rPr>
      </w:pPr>
    </w:p>
    <w:p w:rsidR="003E2FCD" w:rsidRPr="005E1ACE" w:rsidRDefault="003E2FCD" w:rsidP="003E2FCD">
      <w:pPr>
        <w:jc w:val="center"/>
        <w:rPr>
          <w:rFonts w:eastAsia="Times New Roman"/>
          <w:b/>
          <w:bCs/>
          <w:color w:val="000000"/>
          <w:sz w:val="28"/>
          <w:szCs w:val="28"/>
          <w:rtl/>
        </w:rPr>
      </w:pPr>
      <w:r w:rsidRPr="005E1ACE">
        <w:rPr>
          <w:rFonts w:eastAsia="Times New Roman" w:hint="cs"/>
          <w:b/>
          <w:bCs/>
          <w:color w:val="000000"/>
          <w:sz w:val="28"/>
          <w:szCs w:val="28"/>
          <w:rtl/>
        </w:rPr>
        <w:t>الملخص</w:t>
      </w:r>
    </w:p>
    <w:p w:rsidR="003E2FCD" w:rsidRPr="00121361" w:rsidRDefault="003E2FCD" w:rsidP="003E2FCD">
      <w:pPr>
        <w:jc w:val="both"/>
        <w:rPr>
          <w:rFonts w:eastAsia="Times New Roman"/>
          <w:color w:val="000000"/>
          <w:sz w:val="28"/>
          <w:szCs w:val="28"/>
          <w:rtl/>
        </w:rPr>
      </w:pPr>
      <w:r w:rsidRPr="00121361">
        <w:rPr>
          <w:rFonts w:eastAsia="Times New Roman" w:hint="cs"/>
          <w:color w:val="000000"/>
          <w:sz w:val="28"/>
          <w:szCs w:val="28"/>
          <w:rtl/>
        </w:rPr>
        <w:t>الاعتراض على تسجيل علامة تجارية - نشاط الشركة المدعية يختلف عن نشاط المدعى عليها الثانية؛ لان الاولى تندرج تحت الفئة (1)، والثانية تندرج تحت الفئة (36) ـ كما أن المدعى عليها أسبق في التسجيل ـ العبرة في الشهرة داخل المملكة لا خارجها ـ مؤداه: رفض الدعوى.</w:t>
      </w:r>
    </w:p>
    <w:p w:rsidR="003E2FCD" w:rsidRPr="00121361" w:rsidRDefault="003E2FCD" w:rsidP="003E2FCD">
      <w:pPr>
        <w:jc w:val="both"/>
        <w:rPr>
          <w:rFonts w:eastAsia="Times New Roman"/>
          <w:color w:val="000000"/>
          <w:sz w:val="28"/>
          <w:szCs w:val="28"/>
          <w:rtl/>
        </w:rPr>
      </w:pPr>
    </w:p>
    <w:p w:rsidR="003E2FCD" w:rsidRPr="005E1ACE" w:rsidRDefault="003E2FCD" w:rsidP="003E2FCD">
      <w:pPr>
        <w:jc w:val="center"/>
        <w:rPr>
          <w:rFonts w:eastAsia="Times New Roman"/>
          <w:b/>
          <w:bCs/>
          <w:color w:val="000000"/>
          <w:sz w:val="28"/>
          <w:szCs w:val="28"/>
          <w:rtl/>
        </w:rPr>
      </w:pPr>
      <w:r w:rsidRPr="005E1ACE">
        <w:rPr>
          <w:rFonts w:eastAsia="Times New Roman" w:hint="cs"/>
          <w:b/>
          <w:bCs/>
          <w:color w:val="000000"/>
          <w:sz w:val="28"/>
          <w:szCs w:val="28"/>
          <w:rtl/>
        </w:rPr>
        <w:t>الوقائع</w:t>
      </w:r>
    </w:p>
    <w:p w:rsidR="003E2FCD" w:rsidRPr="00121361" w:rsidRDefault="003E2FCD" w:rsidP="003E2FCD">
      <w:pPr>
        <w:jc w:val="both"/>
        <w:rPr>
          <w:rFonts w:eastAsia="Times New Roman"/>
          <w:color w:val="000000"/>
          <w:sz w:val="28"/>
          <w:szCs w:val="28"/>
          <w:rtl/>
        </w:rPr>
      </w:pPr>
      <w:r w:rsidRPr="00121361">
        <w:rPr>
          <w:rFonts w:eastAsia="Times New Roman" w:hint="cs"/>
          <w:color w:val="000000"/>
          <w:sz w:val="28"/>
          <w:szCs w:val="28"/>
          <w:rtl/>
        </w:rPr>
        <w:t xml:space="preserve">تتلخص وقائع هذه الدعوى في أن...... بصفته وكيلاً عن شركة...... القابضة تقدم للديوان باستدعاء يتظلم فيه من قرار إدارة العلامات التجارية بقبولها طلب...... تسجيل العلامة التجارية (رسم قنينة اختبار كيميائي مكتوب عن يمينها كلمة (صفرا) واسفلها عبارة شركة...... المحدودة وجميعها بحروف عربية ويقابلها من اليسار بالحروف اللاتينية) بالفئة (١). وذلك لصالح المدعى عليها الثانية شركة...... المحدودة. وقال في استدعائه شرحاً لدعواه إن المدعى عليها الثانية تقدمت بطلب تسجيل العلامة التجارية محل الاعتراض وتم نشره في الجريدة الرسمية العدد رقم ٤٠٢٣ في ١٤٢٥/١١/٥هـ، في حين ان موكلته تمتلك العلامة التجارية (جاكوب صفرا بانك) حول العالم ولها شهرة عالمية، ومسجلة في عدة دول آسيوية وأوروبية، وهي تستعمل هذه العلامة منذ سنوات. وأن هناك تشابها واضحا بين العلامتين في النطق والجرس الصوتي وكذلك في العنصر الأساسي للعلامة، وبخاصة الكلمات التي تتكون منها العلامة، مما يفيد أن قبول تسجيل هذه العلامة مخالفاً لنصوص نظام العلامات التجارية المادة (٢). وأضاف بأن علامة موكلته تعتبر من العلامات المحمية بواسطة اتفاقية باريس للتسجيل الدولي، وأن المملكة تتعامل بالمثل </w:t>
      </w:r>
      <w:r w:rsidRPr="00121361">
        <w:rPr>
          <w:rFonts w:eastAsia="Times New Roman" w:hint="cs"/>
          <w:color w:val="000000"/>
          <w:sz w:val="28"/>
          <w:szCs w:val="28"/>
          <w:rtl/>
        </w:rPr>
        <w:lastRenderedPageBreak/>
        <w:t xml:space="preserve">مع جمهورية تركيا بلد المنشأ للعلامة التجارية الخاصة بموكلته. وختم دعواه بطلبه إلغاء قرار المدعى عليها الأولى بقبول تسجيل العلامة التجارية محل الاعتراض لما سبق بيانه. وبإحالة القضية إلى هذه الدائرة باشرت نظرها على النحو المبين في محاضر الضبط، وأثناء المرافعة فيها قدم ممثل الجهة المدعى عليها ...... مذكرة برده على الدعوى، جاء فيها أن يعد قبول تسجيل علامة شركة...... المحدودة جاء متفقا مع نظام العلامات التجارية ولوائحه التنفيذية حيث إنها قامت بطلب العلامة محل الاعتراض وتم نشره في الجريدة الرسمية العدد ٤٠٢٣ وتاريخ ١٤٢٥/١١/٥هـ، وكان لها تسجيل سابق بذات العلامة برقم...... وتاريخ ١٤١٣/1/5هـ بالفئة (1). وأضاف بأن الشركة المدعية لا تمتلك تسجيلا لهذه العلامة في المملكة العربية السعودية، كما جاء ذلك في تسجيلاً مذكرة المدعي الفقرة (رابعاً) التي ذكر فيها أن علامة موكلته محمية بواسطة اتفاقية باريس للتسجيل الدولي... مما يدل معه أن العلامة لا تمتلك تسجيلاً لهذه العلامة في المملكة. وختم مذكرته بطلبه رفض الدعوى. وفي جلسة يوم السبت </w:t>
      </w:r>
      <w:r w:rsidRPr="00121361">
        <w:rPr>
          <w:rFonts w:eastAsia="Times New Roman" w:hint="cs"/>
          <w:color w:val="000000"/>
          <w:sz w:val="28"/>
          <w:szCs w:val="28"/>
          <w:rtl/>
          <w:lang w:bidi="fa-IR"/>
        </w:rPr>
        <w:t>۱۱/۲۲/</w:t>
      </w:r>
      <w:r w:rsidRPr="00121361">
        <w:rPr>
          <w:rFonts w:eastAsia="Times New Roman" w:hint="cs"/>
          <w:color w:val="000000"/>
          <w:sz w:val="28"/>
          <w:szCs w:val="28"/>
          <w:rtl/>
        </w:rPr>
        <w:t>١٤٢٦هـ قدم وكيل المدعية مذكرة رد، جاء فيها ان علامة موكلته مشهورة أن عالمياً ومسجلة في عدة دول أوروبية وآسيوية ذات الشهرة الاقتصادية مثل سنغافورة وألمانيا والصين وماليزيا، وأن العلامة المسجلة للشركة المدعى عليها قد سجلت في عام 1410هـ، وقد سقطت حمايتها من سجلات الوزارة بعد فوات مدة ثلاث سنوات دون تجديدها وهي منتهية في عام ١٤٢٠هـ شهر صفر؛ وبالتالي فإن الاحتجاج بوجودها ليس له أثر. وأضاف بأن من حق موكلته الاعتراض على هذا الطلب لوجود المصلحة في تسجيل هذه العلامة في المملكة حيث إن النظام لم يشترط وجود علامة مسجلة للمعترض حتى يتم قبول الاعتراض وإنما اشترط وجود المصلحة فقط. كما أضاف أن من أسباب الاعتراض وجود التشابه الواضح بين العلامتين، وهذا يعني وجود الخلط واللبس عند المستهلكين. وفي جلسة يوم الإثنين ١٤٢٧/٥/٢٣هـ قدم ممثل المدعى عليها مذكرة رد، جاء فيها أن صاحبة العلامة التجارية - شركة...... المحدودة - تقدمت إلى وزارة التجارة والصناعة بطلب تسجيل جديد لهذه العلامة، ولم يكن هناك ما يشابه هذه العلامة، فتم قبولها من إدارة العلامات التجارية لوجود سبق لتسجيلها، وحينئذ تكون أولى من غيرها.</w:t>
      </w:r>
    </w:p>
    <w:p w:rsidR="003E2FCD" w:rsidRPr="00121361" w:rsidRDefault="003E2FCD" w:rsidP="003E2FCD">
      <w:pPr>
        <w:jc w:val="both"/>
        <w:rPr>
          <w:rFonts w:eastAsia="Times New Roman"/>
          <w:color w:val="000000"/>
          <w:sz w:val="28"/>
          <w:szCs w:val="28"/>
          <w:rtl/>
        </w:rPr>
      </w:pPr>
    </w:p>
    <w:p w:rsidR="003E2FCD" w:rsidRPr="005E1ACE" w:rsidRDefault="003E2FCD" w:rsidP="003E2FCD">
      <w:pPr>
        <w:jc w:val="center"/>
        <w:rPr>
          <w:rFonts w:eastAsia="Times New Roman"/>
          <w:b/>
          <w:bCs/>
          <w:color w:val="000000"/>
          <w:sz w:val="28"/>
          <w:szCs w:val="28"/>
          <w:rtl/>
        </w:rPr>
      </w:pPr>
      <w:r w:rsidRPr="005E1ACE">
        <w:rPr>
          <w:rFonts w:eastAsia="Times New Roman" w:hint="cs"/>
          <w:b/>
          <w:bCs/>
          <w:color w:val="000000"/>
          <w:sz w:val="28"/>
          <w:szCs w:val="28"/>
          <w:rtl/>
        </w:rPr>
        <w:t>الأسباب</w:t>
      </w:r>
    </w:p>
    <w:p w:rsidR="003E2FCD" w:rsidRPr="00121361" w:rsidRDefault="003E2FCD" w:rsidP="003E2FCD">
      <w:pPr>
        <w:jc w:val="both"/>
        <w:rPr>
          <w:rFonts w:eastAsia="Times New Roman"/>
          <w:color w:val="000000"/>
          <w:sz w:val="28"/>
          <w:szCs w:val="28"/>
          <w:rtl/>
        </w:rPr>
      </w:pPr>
      <w:r w:rsidRPr="00121361">
        <w:rPr>
          <w:rFonts w:eastAsia="Times New Roman" w:hint="cs"/>
          <w:color w:val="000000"/>
          <w:sz w:val="28"/>
          <w:szCs w:val="28"/>
          <w:rtl/>
        </w:rPr>
        <w:t>بعد الاطلاع على أوراق القضية تبين أنها اعتراض على قرار إداري فيختص الديوان بنظرها وفقاً للمادة (</w:t>
      </w:r>
      <w:r w:rsidRPr="00121361">
        <w:rPr>
          <w:rFonts w:eastAsia="Times New Roman" w:hint="cs"/>
          <w:color w:val="000000"/>
          <w:sz w:val="28"/>
          <w:szCs w:val="28"/>
          <w:rtl/>
          <w:lang w:bidi="fa-IR"/>
        </w:rPr>
        <w:t>۱/۸/</w:t>
      </w:r>
      <w:r w:rsidRPr="00121361">
        <w:rPr>
          <w:rFonts w:eastAsia="Times New Roman" w:hint="cs"/>
          <w:color w:val="000000"/>
          <w:sz w:val="28"/>
          <w:szCs w:val="28"/>
          <w:rtl/>
        </w:rPr>
        <w:t xml:space="preserve">ح) من نظامه والمادة (13) من نظام العلامات التجارية. وحيث إن القرار محل الطعن تبلغت به المدعية بتاريخ ١٤٢٥/١١/٥هـ وتقدمت بدعواها أمام الديوان بتاريخ ١٤٢٦/٢/٦هـ، فتكون الدعوى مرفوعة خلال المدة المحددة نظاماً. ومن حيث الموضوع فإن الثابت بعد الاطلاع على أوراق الدعوى ان الشركة المدعى عليها الثانية...... المحدودة كان لها السبق في امتلاك العلامة محل الاعتراض، حيث إنها سجلت برقم...... وتاريخ ١٤١٣/١/٥هـ وتمتعت بحمايتها من تاريخ ١٤١٠/١/٢٦هـ وحتى تاريخ ١٤٢٠/١/٢٥هـ. ثم إنها طلبت تسجيلها فيما بعد وذلك بتاريخ ١٤٢٥/٨/٨هـ ولم يكن هناك ما يشابهها، فبذلك يكون لها الاسبقية في طلب التسجيل، وحيث إن نشاط الشركة المدعية يختلف عن نشاط المدعى عليها الثانية، كون الاولى تندرج تحت الفئة (1) بينما الثانية تندرج تحت الفئة (36) ، وبالتالي فإن دعوى المدعي لا تقوم على سند صحيح، ولا يرد على ذلك ما تذرع به وكيل المدعية من كون علامة موكلته لها شهرة عالمية، إذ إن العبرة بالشهرة داخل المملكة لا خارجها، كما نصت على ذلك المادة الثانية من نظام العلامات التجارية على انه «لا تعد ولا تسجل علامة تجارية... (ي): العلامات أنه المطابقة </w:t>
      </w:r>
      <w:r w:rsidRPr="00121361">
        <w:rPr>
          <w:rFonts w:eastAsia="Times New Roman" w:hint="cs"/>
          <w:color w:val="000000"/>
          <w:sz w:val="28"/>
          <w:szCs w:val="28"/>
          <w:rtl/>
        </w:rPr>
        <w:lastRenderedPageBreak/>
        <w:t>أو المشابهة للعلامات الشائعة الشهرة في المملكة..» ولما سبق تنتهي الدائرة إلى عدم أحقية المدعية في الاعتراض على تسجيل العلامة محل الاعتراض لصالح المدعى عليها الثانية، مما يتعين معه رفض الدعوى. لهذه الأسباب وبعد المداولة حكمت الدائرة برفض الدعوى، وبالله التوفيق. وصلى الله وسلم على نبينا محمد وعلى آله وصحبه أجمعين.</w:t>
      </w:r>
    </w:p>
    <w:p w:rsidR="003E2FCD" w:rsidRPr="005E1ACE" w:rsidRDefault="003E2FCD" w:rsidP="003E2FCD">
      <w:pPr>
        <w:jc w:val="both"/>
        <w:rPr>
          <w:rFonts w:eastAsia="Times New Roman"/>
          <w:b/>
          <w:bCs/>
          <w:color w:val="000000"/>
          <w:sz w:val="28"/>
          <w:szCs w:val="28"/>
          <w:rtl/>
        </w:rPr>
      </w:pPr>
      <w:r w:rsidRPr="005E1ACE">
        <w:rPr>
          <w:rFonts w:eastAsia="Times New Roman" w:hint="cs"/>
          <w:b/>
          <w:bCs/>
          <w:color w:val="000000"/>
          <w:sz w:val="28"/>
          <w:szCs w:val="28"/>
          <w:rtl/>
        </w:rPr>
        <w:t>هيئة التدقيق</w:t>
      </w:r>
    </w:p>
    <w:p w:rsidR="003E2FCD" w:rsidRPr="00121361" w:rsidRDefault="003E2FCD" w:rsidP="003E2FCD">
      <w:pPr>
        <w:jc w:val="both"/>
        <w:rPr>
          <w:rFonts w:eastAsia="Times New Roman"/>
          <w:color w:val="000000"/>
          <w:sz w:val="28"/>
          <w:szCs w:val="28"/>
          <w:rtl/>
        </w:rPr>
      </w:pPr>
      <w:r w:rsidRPr="00121361">
        <w:rPr>
          <w:rFonts w:eastAsia="Times New Roman" w:hint="cs"/>
          <w:color w:val="000000"/>
          <w:sz w:val="28"/>
          <w:szCs w:val="28"/>
          <w:rtl/>
        </w:rPr>
        <w:t>حكمت هيئة التدقيق ـ الدائرة الخامسة.: بتأييد حكم الدائرة الإدارية الأولى رقم 60/د/إ/1 لعام ١٤٢٧هـ الصادر في القضية رقم ١/٥٨١/ق لعام ١٤٢٦هـ فيما انتهى إليه من قضاء. والله الموفق. وصلى الله وسلم على نبينا محمد وعلى آله وصحبه أجمعين.</w:t>
      </w:r>
    </w:p>
    <w:p w:rsidR="003E2FCD" w:rsidRPr="00121361" w:rsidRDefault="003E2FCD" w:rsidP="003E2FCD">
      <w:pPr>
        <w:jc w:val="both"/>
        <w:rPr>
          <w:rFonts w:eastAsia="Times New Roman"/>
          <w:color w:val="000000"/>
          <w:sz w:val="28"/>
          <w:szCs w:val="28"/>
          <w:rtl/>
        </w:rPr>
      </w:pPr>
    </w:p>
    <w:p w:rsidR="003E2FCD" w:rsidRPr="00121361" w:rsidRDefault="003E2FCD" w:rsidP="003E2FCD">
      <w:pPr>
        <w:jc w:val="both"/>
        <w:rPr>
          <w:rFonts w:eastAsia="Times New Roman"/>
          <w:color w:val="000000"/>
          <w:sz w:val="28"/>
          <w:szCs w:val="28"/>
          <w:rtl/>
        </w:rPr>
      </w:pPr>
    </w:p>
    <w:p w:rsidR="003E2FCD" w:rsidRPr="008666A7" w:rsidRDefault="003E2FCD" w:rsidP="003E2FCD">
      <w:pPr>
        <w:jc w:val="both"/>
        <w:rPr>
          <w:rFonts w:eastAsia="Times New Roman"/>
          <w:b/>
          <w:bCs/>
          <w:color w:val="000000"/>
          <w:sz w:val="28"/>
          <w:szCs w:val="28"/>
          <w:rtl/>
        </w:rPr>
      </w:pPr>
      <w:r w:rsidRPr="008666A7">
        <w:rPr>
          <w:rFonts w:eastAsia="Times New Roman" w:hint="cs"/>
          <w:b/>
          <w:bCs/>
          <w:color w:val="000000"/>
          <w:sz w:val="28"/>
          <w:szCs w:val="28"/>
          <w:rtl/>
        </w:rPr>
        <w:t>رقم القضية ١/٢٢١٥/ق لعام ١٤٢٦هـ</w:t>
      </w:r>
    </w:p>
    <w:p w:rsidR="003E2FCD" w:rsidRPr="008666A7" w:rsidRDefault="003E2FCD" w:rsidP="003E2FCD">
      <w:pPr>
        <w:jc w:val="both"/>
        <w:rPr>
          <w:rFonts w:eastAsia="Times New Roman"/>
          <w:b/>
          <w:bCs/>
          <w:color w:val="000000"/>
          <w:sz w:val="28"/>
          <w:szCs w:val="28"/>
          <w:rtl/>
        </w:rPr>
      </w:pPr>
      <w:r w:rsidRPr="008666A7">
        <w:rPr>
          <w:rFonts w:eastAsia="Times New Roman" w:hint="cs"/>
          <w:b/>
          <w:bCs/>
          <w:color w:val="000000"/>
          <w:sz w:val="28"/>
          <w:szCs w:val="28"/>
          <w:rtl/>
        </w:rPr>
        <w:t>رقم الحكم الابتدائي 71/د/6/1 لعام ١٤٢٧هـ</w:t>
      </w:r>
    </w:p>
    <w:p w:rsidR="003E2FCD" w:rsidRPr="008666A7" w:rsidRDefault="003E2FCD" w:rsidP="003E2FCD">
      <w:pPr>
        <w:jc w:val="both"/>
        <w:rPr>
          <w:rFonts w:eastAsia="Times New Roman"/>
          <w:b/>
          <w:bCs/>
          <w:color w:val="000000"/>
          <w:sz w:val="28"/>
          <w:szCs w:val="28"/>
          <w:rtl/>
        </w:rPr>
      </w:pPr>
      <w:r w:rsidRPr="008666A7">
        <w:rPr>
          <w:rFonts w:eastAsia="Times New Roman" w:hint="cs"/>
          <w:b/>
          <w:bCs/>
          <w:color w:val="000000"/>
          <w:sz w:val="28"/>
          <w:szCs w:val="28"/>
          <w:rtl/>
        </w:rPr>
        <w:t>رقم حكم التدقيق ٤٢٤/ت/ه لعام ١٤٢٧هـ</w:t>
      </w:r>
    </w:p>
    <w:p w:rsidR="003E2FCD" w:rsidRPr="008666A7" w:rsidRDefault="003E2FCD" w:rsidP="003E2FCD">
      <w:pPr>
        <w:jc w:val="both"/>
        <w:rPr>
          <w:rFonts w:eastAsia="Times New Roman"/>
          <w:b/>
          <w:bCs/>
          <w:color w:val="000000"/>
          <w:sz w:val="28"/>
          <w:szCs w:val="28"/>
          <w:rtl/>
        </w:rPr>
      </w:pPr>
      <w:r w:rsidRPr="008666A7">
        <w:rPr>
          <w:rFonts w:eastAsia="Times New Roman" w:hint="cs"/>
          <w:b/>
          <w:bCs/>
          <w:color w:val="000000"/>
          <w:sz w:val="28"/>
          <w:szCs w:val="28"/>
          <w:rtl/>
        </w:rPr>
        <w:t>تاريخ الجلسة ١٤٢٧/١٠/٢١هـ</w:t>
      </w:r>
    </w:p>
    <w:p w:rsidR="003E2FCD" w:rsidRPr="008666A7" w:rsidRDefault="003E2FCD" w:rsidP="003E2FCD">
      <w:pPr>
        <w:jc w:val="center"/>
        <w:rPr>
          <w:rFonts w:eastAsia="Times New Roman"/>
          <w:b/>
          <w:bCs/>
          <w:color w:val="000000"/>
          <w:sz w:val="28"/>
          <w:szCs w:val="28"/>
          <w:rtl/>
        </w:rPr>
      </w:pPr>
      <w:r w:rsidRPr="008666A7">
        <w:rPr>
          <w:rFonts w:eastAsia="Times New Roman" w:hint="cs"/>
          <w:b/>
          <w:bCs/>
          <w:color w:val="000000"/>
          <w:sz w:val="28"/>
          <w:szCs w:val="28"/>
          <w:rtl/>
        </w:rPr>
        <w:t>الموضوعات</w:t>
      </w:r>
    </w:p>
    <w:p w:rsidR="003E2FCD" w:rsidRPr="008666A7" w:rsidRDefault="003E2FCD" w:rsidP="003E2FCD">
      <w:pPr>
        <w:jc w:val="both"/>
        <w:rPr>
          <w:rFonts w:eastAsia="Times New Roman"/>
          <w:b/>
          <w:bCs/>
          <w:color w:val="000000"/>
          <w:sz w:val="28"/>
          <w:szCs w:val="28"/>
          <w:rtl/>
        </w:rPr>
      </w:pPr>
      <w:r w:rsidRPr="008666A7">
        <w:rPr>
          <w:rFonts w:eastAsia="Times New Roman" w:hint="cs"/>
          <w:b/>
          <w:bCs/>
          <w:color w:val="000000"/>
          <w:sz w:val="28"/>
          <w:szCs w:val="28"/>
          <w:rtl/>
        </w:rPr>
        <w:t>ملكية فكرية ـ علامة تجارية ـ طعن في قرار رفض تسجيل علامة تجارية ـ ثبوت التشابه. الاصل في التبليغ.</w:t>
      </w:r>
    </w:p>
    <w:p w:rsidR="003E2FCD" w:rsidRPr="008666A7" w:rsidRDefault="003E2FCD" w:rsidP="003E2FCD">
      <w:pPr>
        <w:jc w:val="both"/>
        <w:rPr>
          <w:rFonts w:eastAsia="Times New Roman"/>
          <w:b/>
          <w:bCs/>
          <w:color w:val="000000"/>
          <w:sz w:val="28"/>
          <w:szCs w:val="28"/>
          <w:rtl/>
        </w:rPr>
      </w:pPr>
    </w:p>
    <w:p w:rsidR="003E2FCD" w:rsidRPr="008666A7" w:rsidRDefault="003E2FCD" w:rsidP="003E2FCD">
      <w:pPr>
        <w:jc w:val="center"/>
        <w:rPr>
          <w:rFonts w:eastAsia="Times New Roman"/>
          <w:b/>
          <w:bCs/>
          <w:color w:val="000000"/>
          <w:sz w:val="28"/>
          <w:szCs w:val="28"/>
          <w:rtl/>
        </w:rPr>
      </w:pPr>
      <w:r w:rsidRPr="008666A7">
        <w:rPr>
          <w:rFonts w:eastAsia="Times New Roman" w:hint="cs"/>
          <w:b/>
          <w:bCs/>
          <w:color w:val="000000"/>
          <w:sz w:val="28"/>
          <w:szCs w:val="28"/>
          <w:rtl/>
        </w:rPr>
        <w:t>الأنظمة واللوائح</w:t>
      </w:r>
    </w:p>
    <w:p w:rsidR="003E2FCD" w:rsidRPr="008666A7" w:rsidRDefault="003E2FCD" w:rsidP="00775788">
      <w:pPr>
        <w:pStyle w:val="a5"/>
        <w:numPr>
          <w:ilvl w:val="0"/>
          <w:numId w:val="54"/>
        </w:numPr>
        <w:spacing w:after="0" w:line="240" w:lineRule="auto"/>
        <w:jc w:val="both"/>
        <w:rPr>
          <w:rFonts w:eastAsia="Times New Roman"/>
          <w:color w:val="000000"/>
          <w:sz w:val="28"/>
          <w:szCs w:val="28"/>
          <w:rtl/>
        </w:rPr>
      </w:pPr>
      <w:r w:rsidRPr="008666A7">
        <w:rPr>
          <w:rFonts w:eastAsia="Times New Roman" w:hint="cs"/>
          <w:color w:val="000000"/>
          <w:sz w:val="28"/>
          <w:szCs w:val="28"/>
          <w:rtl/>
        </w:rPr>
        <w:t>نظام العلامات التجارية الصادر بالمرسوم الملكي رقم (م/٢١) وتاريخ ١٤٢٣/٥/٢٨ هـ.</w:t>
      </w:r>
    </w:p>
    <w:p w:rsidR="003E2FCD" w:rsidRPr="00121361" w:rsidRDefault="003E2FCD" w:rsidP="003E2FCD">
      <w:pPr>
        <w:jc w:val="both"/>
        <w:rPr>
          <w:rFonts w:eastAsia="Times New Roman"/>
          <w:color w:val="000000"/>
          <w:sz w:val="28"/>
          <w:szCs w:val="28"/>
          <w:rtl/>
        </w:rPr>
      </w:pPr>
    </w:p>
    <w:p w:rsidR="003E2FCD" w:rsidRPr="008666A7" w:rsidRDefault="003E2FCD" w:rsidP="003E2FCD">
      <w:pPr>
        <w:jc w:val="center"/>
        <w:rPr>
          <w:rFonts w:eastAsia="Times New Roman"/>
          <w:b/>
          <w:bCs/>
          <w:color w:val="000000"/>
          <w:sz w:val="28"/>
          <w:szCs w:val="28"/>
          <w:rtl/>
        </w:rPr>
      </w:pPr>
      <w:r w:rsidRPr="008666A7">
        <w:rPr>
          <w:rFonts w:eastAsia="Times New Roman" w:hint="cs"/>
          <w:b/>
          <w:bCs/>
          <w:color w:val="000000"/>
          <w:sz w:val="28"/>
          <w:szCs w:val="28"/>
          <w:rtl/>
        </w:rPr>
        <w:t>الملخص</w:t>
      </w:r>
    </w:p>
    <w:p w:rsidR="003E2FCD" w:rsidRPr="00121361" w:rsidRDefault="003E2FCD" w:rsidP="003E2FCD">
      <w:pPr>
        <w:jc w:val="both"/>
        <w:rPr>
          <w:rFonts w:eastAsia="Times New Roman"/>
          <w:color w:val="000000"/>
          <w:sz w:val="28"/>
          <w:szCs w:val="28"/>
          <w:rtl/>
        </w:rPr>
      </w:pPr>
      <w:r w:rsidRPr="00121361">
        <w:rPr>
          <w:rFonts w:eastAsia="Times New Roman" w:hint="cs"/>
          <w:color w:val="000000"/>
          <w:sz w:val="28"/>
          <w:szCs w:val="28"/>
          <w:rtl/>
        </w:rPr>
        <w:t>أن الأصل عدم العلم، وعلى من يدعي خلاف الأصل أن يقيم الدليل على ما يدعيه اذ ان الاصل عدم التبليغ وهو في جانب المدعي فيكون عبء إثباته على من يدعي خلاف هذا الاصل وهو المدعى عليها ، وعلى ذلك يكون عبء إثبات تبلغ المدعي في تاريخ معين غير المحدد من قبله على جهة الإدارة لأنه خلاف الاصل - ينظر في تقدير التشابه بين علامتين إلى المستهلك العادي متوسط الحرص والانتباه الذي ليس بالفاحص الدقيق ولا الغافل المتصف بالإهمال - إن العلامة المطلوب تسجيلها (سفيرا) من فئة (٢٥) مشابهة للعلامة المسجلة (السفير) من ذات الفئة في بعض الاحرف وفي الجرس الصوتي والشكل العام، مما قد يؤدي إلى حصول اللبس والخلط لدى جمهور المستهلكين ـ إن العبرة في العلامات التجارية بأوجه الشبه لا بأوجه الاختلاف ـ كما أن العبرة باتحاد الفئة وليس ما وضعت عليه من البضائع، فشهادة التسجيل تسمح باستخدام العلامة على جميع البضائع المسجلة فيها مدة سريان حمايتها. مؤداه: رفض الدعوى.</w:t>
      </w:r>
    </w:p>
    <w:p w:rsidR="003E2FCD" w:rsidRPr="00121361" w:rsidRDefault="003E2FCD" w:rsidP="003E2FCD">
      <w:pPr>
        <w:jc w:val="both"/>
        <w:rPr>
          <w:rFonts w:eastAsia="Times New Roman"/>
          <w:color w:val="000000"/>
          <w:sz w:val="28"/>
          <w:szCs w:val="28"/>
          <w:rtl/>
        </w:rPr>
      </w:pPr>
    </w:p>
    <w:p w:rsidR="003E2FCD" w:rsidRPr="008666A7" w:rsidRDefault="003E2FCD" w:rsidP="003E2FCD">
      <w:pPr>
        <w:jc w:val="center"/>
        <w:rPr>
          <w:rFonts w:eastAsia="Times New Roman"/>
          <w:b/>
          <w:bCs/>
          <w:color w:val="000000"/>
          <w:sz w:val="28"/>
          <w:szCs w:val="28"/>
          <w:rtl/>
        </w:rPr>
      </w:pPr>
      <w:r w:rsidRPr="008666A7">
        <w:rPr>
          <w:rFonts w:eastAsia="Times New Roman" w:hint="cs"/>
          <w:b/>
          <w:bCs/>
          <w:color w:val="000000"/>
          <w:sz w:val="28"/>
          <w:szCs w:val="28"/>
          <w:rtl/>
        </w:rPr>
        <w:t>الوقائع</w:t>
      </w:r>
    </w:p>
    <w:p w:rsidR="003E2FCD" w:rsidRPr="00121361" w:rsidRDefault="003E2FCD" w:rsidP="003E2FCD">
      <w:pPr>
        <w:jc w:val="both"/>
        <w:rPr>
          <w:rFonts w:eastAsia="Times New Roman"/>
          <w:color w:val="000000"/>
          <w:sz w:val="28"/>
          <w:szCs w:val="28"/>
          <w:rtl/>
        </w:rPr>
      </w:pPr>
      <w:r w:rsidRPr="00121361">
        <w:rPr>
          <w:rFonts w:eastAsia="Times New Roman" w:hint="cs"/>
          <w:color w:val="000000"/>
          <w:sz w:val="28"/>
          <w:szCs w:val="28"/>
          <w:rtl/>
        </w:rPr>
        <w:t>تتلخص وقائع هذه الدعوى حسبما يظهر من اوراقها في تقدم...... بلائحة دعوى إلى فرع ديوان المظالم بمنطقة الرياض بتاريخ ١٤٢٦/٥/١٩هـ جاء فيها: أنه بالوكالة عن الشركة المدعية تقدم بهذه الدعوى ضد قرار وزير التجارة والصناعة القاضي برفض تسجيل العلامة التجارية كلمة (سفيرا) بحروف لاتينية موضوع الطعن، ولعدم قناعة موكلته بهذا القرار؛ فإنه يوجز وقائعه وأسبابه في النقاط التالية: اولا: تقدمت موكلته إلى إدارة العلامات التجارية بطلب تسجيل العلامة التجارية موضوع الطعن، وتم رفضه بواسطة إدارة العلامات التجارية بسبب أن علامة موكلته مشابهة للعلامة التجارية كلمة (السفير) بحروف عربية. ثانيا: بتاريخ ١٤٢٥/١٠/٢٤هـ تقدمت موكلته بالتظلم أمام وزير التجارة والصناعة، وقد أسس الاعتراض على ان العلامة المرفوضة علامة جديدة ومبتكرة وليس هناك ما يمنع تسجيلها، وان علامة موكلته مطلوب تسجيلها على منتجات تختلف تماماً عن منتجات علامة السفير، فعلامة موكلته مطلوبة على منتجات الملابس الجاهزة كالمعاطف والبدلات والفساتين والجوارب الطويلة، اما علامة السفير فمطلوبة فقط ومستعملة على الغتر و</w:t>
      </w:r>
      <w:r>
        <w:rPr>
          <w:rFonts w:eastAsia="Times New Roman" w:hint="cs"/>
          <w:color w:val="000000"/>
          <w:sz w:val="28"/>
          <w:szCs w:val="28"/>
          <w:rtl/>
        </w:rPr>
        <w:t xml:space="preserve"> </w:t>
      </w:r>
      <w:r w:rsidRPr="00121361">
        <w:rPr>
          <w:rFonts w:eastAsia="Times New Roman" w:hint="cs"/>
          <w:color w:val="000000"/>
          <w:sz w:val="28"/>
          <w:szCs w:val="28"/>
          <w:rtl/>
        </w:rPr>
        <w:t xml:space="preserve">الشماغات وأغطية الرأس، كما أن علامة السفير بحروف عربية قد انتهت مدة حمايتها في ١٤١٧/٢/٨هـ أي ما يقارب العشر سنوات، فهي بالتالي غير موجودة في السجلات لتجاوزها مدة الثلاث سنوات النظامية، وأن طلب موكلته للعلامة موضوع الرفض يختلف من ناحية الأحرف المكتوب بها العلامتان والجرس الصوتي؛ مما يعني انتفاء الخلط واللبس الذي يهدف إليه نظام العلامات التجارية. ثالثا: بتاريخ ١٤٢٦/٤/١٧هـ استلمت موكلته خطاب مدير عام إدارة العلامات والوكالات التجارية رقم ٥٢٤٥/٢٨ الذي بموجبه تم اعتماد مذكرة الشؤون القانونية، وذلك برفض تسجيل العلامة التجارية موضوع الطعن رابعاً: وفقاً لنظام العلامات التجارية المادة (١٣) ولعدم قناعة موكلته بهذا الرفض وكذلك لعدم وجود مبررات نظامية لرفض تسجيل علامة موكلته، ولأن نظام العلامات التجارية نصوصه واضحة في تحديد معنى الكلمة التجارية كلمة السفير، إضافة إلى ذلك الشهرة العالمية التي اكتسبتها علامة موكلته من ناحية الاستعمال الخارجي في عدة دول أوروبية وآسيوية وبخاصة وأن العلامة التجارية هي الاسم التجاري نفسه لموكلته؛ مما أكسبها الحق في ملكية هذه العلامة لذلك يطلب إلغاء القرار. خامساً: قامت موكلته بتسجيل هذه العلامة في عدة دول عربية وآسيوية مثل دولة الإمارات العربية المتحدة وجمهورية اليمن والجمهورية اللبنانية والمملكة الاردنية الهاشمية وكذلك في إسبانيا بلد المنشا، بالإضافة إلى استعمال علامتها التجارية في اسواق المملكة العربية السعودية منذ سنوات؛ مما اكسبها شهرة كبيرة لدى الجمهور المتداول لهذه المنتجات، مما تقدم من اسباب يطلب إلغاء قرار وزير التجارة والصناعة القاضي برفض تسجيل العلامة التجارية لموكلته. وبإحالة أوراق الدعوى إلى هذه الدائرة بتاريخ ١٤٢٦/٥/٢٠هـ نظرتها في عدة جلسات حسبما هو موضح بمحضر الضبط. وفي جلسة يوم الإثنين ١٤٢٦/١١/٣هـ حضر المدعي وكالة كما حضر ممثل وزارة التجارة... وفي هذه الجلسة أكد وكيل المدعية على ما ورد في لائحة دعواه وحصر طلبه في إلغاء قرار وزارة التجارة والصناعة برفض تسجيل العلامة التجارية كلمة (سفيرا) بحروف لاتينية لصالح موكلته، وبعرض ما جاء في الدعوى على ممثل المدعى عليها الحاضر قدم مذكرة جاء فيها أن رفض العلامة محل الدعوى جاء متفقاً مع نظام العلامات التجارية في مادته الثانية، فهي مشابهة إلى حد كبير لعلامة كلمة ( السفير) بحروف عربية والمسجلة لمؤسسة.. على الفئة نفسها، وهذا التشابه في النطق قد يؤدي إلى الخلط واللبس بين جمهور المستهلكين، وهي بذلك لا تصلح للتسجيل كعلامة تجارية، ويدخل قبول تسجيلها في إطار الحظر المنصوص عليه في النظام في </w:t>
      </w:r>
      <w:r w:rsidRPr="00121361">
        <w:rPr>
          <w:rFonts w:eastAsia="Times New Roman" w:hint="cs"/>
          <w:color w:val="000000"/>
          <w:sz w:val="28"/>
          <w:szCs w:val="28"/>
          <w:rtl/>
        </w:rPr>
        <w:lastRenderedPageBreak/>
        <w:t>مادته الثانية. وختم مذكرته بطلب رفض الدعوى، كما أضاف أن ما ذكره وكيل الشركة المدعية من انتهاء حماية العلامة كلمة (السفير) في عام 1417هـ فهو غير صحيح، فهي مجددة مدة عشر سنوات تنتهي في ١٤٢٧/٢/٨هـ وقدم ممثل المدعى عليها صورة لشهادة تجديد العلامة التجارية كلمة (السفير)، كما أضاف بأن العلامة التجارية السفير ليست فقط على الغتر والشمع وأغطية الرأس، بل تشمل أيضاً الملابس الجاهزة كما هو مذكور في شهادة تسجيل العلامة، وبعرض رد ممثل الجهة المدعى عليها على المدعي وكالة ذكر بأن علامة (السفير) لم تستخدم إلا على أغطية الرأس وليس على الملابس الجاهزة، وإن كانت شهادة التسجيل قد ذكر فيها الملابس الجاهزة، وقدم ست صور لشهادات تسجيل لعلامة موكلته في دول أخرى، وفي جلسة لاحقة ذكر وكيل الشركة المدعية ان صحة استلام موكلته لخطاب وزارة التجارة والصناعة هو ١٤٢٦/٤/٢١هـ، وليس كما ورد في صحيفة الدعوى ١٤٢٦/٤/١٧هـ، وقدم للدائرة ظرف الإرسالية المدون عليها تاريخ ١٤٢٦/٤/٢١هـ، وفي جلسة هذا اليوم حضر طرفا الدعوى المذكورين سلفاً وأكدا اكتفاءهما بما سبق وبذلك ختما أقوالهما فيها، فاصدرت الدائرة الحكم في هذه الجلسة.</w:t>
      </w:r>
    </w:p>
    <w:p w:rsidR="003E2FCD" w:rsidRPr="00121361" w:rsidRDefault="003E2FCD" w:rsidP="003E2FCD">
      <w:pPr>
        <w:jc w:val="both"/>
        <w:rPr>
          <w:rFonts w:eastAsia="Times New Roman"/>
          <w:color w:val="000000"/>
          <w:sz w:val="28"/>
          <w:szCs w:val="28"/>
          <w:rtl/>
        </w:rPr>
      </w:pPr>
    </w:p>
    <w:p w:rsidR="003E2FCD" w:rsidRPr="00121361" w:rsidRDefault="003E2FCD" w:rsidP="003E2FCD">
      <w:pPr>
        <w:jc w:val="both"/>
        <w:rPr>
          <w:rFonts w:eastAsia="Times New Roman"/>
          <w:color w:val="000000"/>
          <w:sz w:val="28"/>
          <w:szCs w:val="28"/>
          <w:rtl/>
        </w:rPr>
      </w:pPr>
      <w:r w:rsidRPr="00121361">
        <w:rPr>
          <w:rFonts w:eastAsia="Times New Roman" w:hint="cs"/>
          <w:color w:val="000000"/>
          <w:sz w:val="28"/>
          <w:szCs w:val="28"/>
          <w:rtl/>
        </w:rPr>
        <w:t>الأسباب</w:t>
      </w:r>
    </w:p>
    <w:p w:rsidR="003E2FCD" w:rsidRPr="00121361" w:rsidRDefault="003E2FCD" w:rsidP="003E2FCD">
      <w:pPr>
        <w:jc w:val="both"/>
        <w:rPr>
          <w:rFonts w:eastAsia="Times New Roman"/>
          <w:color w:val="000000"/>
          <w:sz w:val="28"/>
          <w:szCs w:val="28"/>
          <w:rtl/>
        </w:rPr>
      </w:pPr>
      <w:r w:rsidRPr="00121361">
        <w:rPr>
          <w:rFonts w:eastAsia="Times New Roman" w:hint="cs"/>
          <w:color w:val="000000"/>
          <w:sz w:val="28"/>
          <w:szCs w:val="28"/>
          <w:rtl/>
        </w:rPr>
        <w:t>حيث إن دعوى المدعية هي بالطعن في قرار مكتب العلامات التجارية في الوزارة برفض قبول تسجيل العلامة محل الدعوى والمؤيد بقرار وزير التجارة والصناعة، فيكون الديوان مختصا بنظر الدعوى والفصل فيها طبقا للمادة (1/8/ح) من نظامه، التي تنص على اختصاص الديوان بالفصل في الدعاوى التي تدخل في اختصاصه بموجب نصوص نظامية خاصة، ومن هذه النصوص النظامية الخاصة ما نصت عليه المادة الثالثة عشرة من نظام العلامات التجارية الصادر بالمرسوم الملكي رقم (م/٢١) وتاريخ ١٤٢٣/٥/٢٨هـ من أنه (لصاحب الشأن التظلم لوزير التجارة من القرار الصادر برفض طلبه خلال ستين يوماً من تاريخ إبلاغه به، وإذا صدر قرار الوزير برفض التظلم كان لصاحب الشأن حق الطعن فيه أمام ديوان المظالم خلال ثلاثين يوماً من تاريخ إبلاغه به) وحيث إنه للنظر في القبول الشكلي للدعوى؛ فإنه طبقاً للمادة الثالثة عشرة من نظام العلامات التجارية؛ فإن مدة الطعن في القرار لا تسري إلا من التاريخ الذي تم فيه إبلاغ المدعي بالقرار، وهذا التبليغ يتم حسبما أشارت إليه المادة رقم (43</w:t>
      </w:r>
      <w:r>
        <w:rPr>
          <w:rFonts w:eastAsia="Times New Roman" w:hint="cs"/>
          <w:color w:val="000000"/>
          <w:sz w:val="28"/>
          <w:szCs w:val="28"/>
          <w:rtl/>
        </w:rPr>
        <w:t xml:space="preserve">) من قواعد المرافعات والإجراءات </w:t>
      </w:r>
      <w:r w:rsidRPr="00121361">
        <w:rPr>
          <w:rFonts w:eastAsia="Times New Roman" w:hint="cs"/>
          <w:color w:val="000000"/>
          <w:sz w:val="28"/>
          <w:szCs w:val="28"/>
          <w:rtl/>
        </w:rPr>
        <w:t xml:space="preserve">أمام الديوان (بتسليمه إلى الشخص نفسه أينما وجد، وإلا فتسلم إلى من يوجد معه في محل إقامته من الساكنين معه، وفيما يتعلق بالشركات والمؤسسات الخاصة فترسل إلى أحد الشركاء المتضامنين... أو لصاحب المؤسسة الخاصة او لمن يقوم مقامه)، وحيث إن المدعي وكالة أقام دعواه امام الديوان بتاريخ ١٤٢٧/٥/١٩هـ قبل مضي ثلاثين يوما من تاريخ تبليغه بالقرار الذي ذكر وكيل المدعية في محضر الضبط انه تم بتاريخ ١٤٢٧/٤/٢١هـ فتكون الدعوى مقبولة أنه شكلاً. ولا يغير من ذلك تصحيح وكيل المدعية لتاريخ تبلغ موكلته بالقرار بأنه تم بتاريخ ١٤٢٧/٤/٢١هـ وليس بتاريخ ١٤٢٧/٤/١٧هـ كما دون في عريضة الدعوى، فإن نظام العلامات التجارية ولائحته التنفيذية وقواعد المرافعات أمام الديوان وغيرها من الأنظمة إنما نصت على أن مدة الطعن في القرار إنما تبدأ من تاريخ الإبلاغ، إما عن طريق إبلاغ المدعي به أو عن طريق النشر في الجريدة الرسمية إذا تعذر الإبلاغ، ومن ثم فإن إيداع القرار لدى إدارة البريد لتسليمه للمدعي لا يعتبر بداية لسريان المدة إلا من تاريخ تسلم المدعي للقرار من إدارة البريد. وحيث إن إبلاغ المدعي وإثبات تاريخ هذا الإبلاغ يقع على عاتق الوزارة باعتبارها مصدرة القرار وهي الملزمة بتسليمه فيكون عليها عبء إثبات تاريخ التسليم، إذا كانت تدعي أن </w:t>
      </w:r>
      <w:r w:rsidRPr="00121361">
        <w:rPr>
          <w:rFonts w:eastAsia="Times New Roman" w:hint="cs"/>
          <w:color w:val="000000"/>
          <w:sz w:val="28"/>
          <w:szCs w:val="28"/>
          <w:rtl/>
        </w:rPr>
        <w:lastRenderedPageBreak/>
        <w:t>المدعي علم بالقرار ومع ذلك تأخر في إقامة الدعوى، لأن الأصل عدم العلم وعلى من يدعي خلاف الاصل ان يقيم الدليل على ما يدعيه؛ إذ إن الاصل عدم التبليغ وهو في جانب المدعي فيكون عبء إثباته على من يدعي خلاف هذا الأصل وهي المدعى عليها، لأن كل معدوم فالأصل عدمه حتى يدل دليل على وجوده، والتبليغ كان معدوما فيحكم بعدمه حتى يوجد الدليل على وجوده، وبذا تكون الوزارة في التبليغ هي المدعية، لأنها تضيف إلى نفسها خلاف الأصل والمتظلم مدعى عليه؛ لأنه يتمسك بالأصل وهو معه، ولم تقدم الوزارة المستند الذي يثبت علم المدعي بالقرار في تاريخ محدد يمكن فيه حساب مواعيد الطعن. وإذا كان النظر في مدى قبول الدعوى شكلاً من واجبات الدائرة، فإن ذلك لا يعني أن تكون الدائرة هي المعنية بإثبات هذا الدفع، او ان تلزم المدعي بإثبات امر ينفي وجوده، وإنما عبء إثبات هذا الدفع ـ كما سبق القول - يكون على عاتق الوزارة، وحيث لم تقدم الوزارة ما يثبت ان المدعي استلم القرار قبل التاريخ الذي ذكره، لذلك فإن الدائرة تنتهي إلى قبول الدعوى شكلا. وحيث إنه فيما يتعلق بموضوع الدعوى فإنه لما كانت المادة ٢/ل من نظام العلامات التجارية تنص على انه: (لا تعد ولا تسجل علامة تجارية... ل: ـ الإشارات المطابقة او المشابهة لعلامات سبق إيداعها او تسجيلها من قبل الآخرين على منتجات أو خدمات مطابقة أو مشابهة... ) ، وبما أن قضاء الديوان استقر على ان تقرير مدى وجود التشابه بين علامتين، فإنه ينظر في ذلك إلى تقدير المستهلك العادي متوسط الحرص والانتباه الذي ليس بالفاحص الدقيق ولا الغافل المتصف بالإهمال، هل يقع في الخلط والالتباس بينهما عند النظر إلى إحدى العلامتين أو سماع لفظهما بمعزل عن الأخرى أم لا؟ فإن كانت العلامتان من التشابه بحيث يمكن ان يقع في الخلط او اللبس فلا يجوز التسجيل، وبما أن الشركة المدعية تتظلم من رفض تسجيل العلامة التجارية كلمة سفيرا بحروف لاتينية بالفئة (٢٥) لتشابهها ـ كما نص قرار الرفض ـ مع العلامة التجارية كلمة السفير المسجلة برقم...... لمؤسسة …... للتجارة بالفئة (٢٥)، وبمقارنة العلامتين ببعضهما يتضح وجود تشابه في بعض الحروف وفي الجرس الصوتي والشكل العام مما قد يؤدي إلى حصول اللبس والخلط لدى جمهور المستهلكين، وحيث الحال ما ذكر من وجود تشابه بين العلامتين فإنه لا يجوز للوزارة المدعى عليها تسجيل العلامة محل الدعوى، ولا يغير من ذلك وجود اختلاف بين العلامتين من حيث عدد الحروف، لأن العبرة عند المقارنة بين العلامات التجارية بأوجه الشبه لا بأوجه الاختلاف، وأوجه الشبه بين العلامتين أكثر من أوجه الاختلاف، كما لا ينال من ذلك ما ذكره وكيل الشركة المدعية من ان هذه العلامة سوف توضع على منتجات تختلف تماماً عن منتجات علامة السفير؛ فعلامة كلته مطلوب تسجيلها على الملابس الجاهزة كالمعاطف والملابس والفساتين، أما علامة السفير فهي مستعملة على الغتر والشمع وأغطية الرأس، فإن العبرة في ذلك هو اتحادهما في نفس الفئة (٢٥)، وليس ما وضعت عليه من البضائع في الوقت الحاضر، فشهادة التسجيل تسمح باستخدام العلامة على جميع البضائع المسجلة فيها مدة سريان حمايتها. وإذ تبين مما سبق أن العنصر الجوهري للعلامة محل الرفض هو تلك الكلمة (سفير) ونطقها يحاكي علامة مسجلة وتتشابه حروفها مع حروف العلامة المسجلة بالصوت وترتيب الحروف عدا بعض الزيادات التي لا تؤثر على التشابه بين العلامتين في الشكل العام؛ مما يولد اللبس والخلط بين العلامتين لدى جمهور المستهلكين خاصة اجتماعهما على فئة واحدة وإن تفرقت منتجات كل منهما، وإذا كان الأمر كذلك فإن قرار الوزارة بمنع تسجيل علامة المدعية له ما يبرره ويتعين القضاء بتأييده. فلهذه الاسباب وبعد المداولة: حكمت الدائرة برفض الدعوى المقامة من شركة الإسبانية ضد وزارة التجارة؛ لما هو مبين بالأسباب. وبالله التوفيق. وصلى الله وسلم على نبينا محمد وعلى آله وصحبه أجمعين.</w:t>
      </w:r>
    </w:p>
    <w:p w:rsidR="003E2FCD" w:rsidRPr="00121361" w:rsidRDefault="003E2FCD" w:rsidP="003E2FCD">
      <w:pPr>
        <w:jc w:val="both"/>
        <w:rPr>
          <w:rFonts w:eastAsia="Times New Roman"/>
          <w:color w:val="000000"/>
          <w:sz w:val="28"/>
          <w:szCs w:val="28"/>
          <w:rtl/>
        </w:rPr>
      </w:pPr>
      <w:r w:rsidRPr="00121361">
        <w:rPr>
          <w:rFonts w:eastAsia="Times New Roman" w:hint="cs"/>
          <w:color w:val="000000"/>
          <w:sz w:val="28"/>
          <w:szCs w:val="28"/>
          <w:rtl/>
        </w:rPr>
        <w:t>هيئة التدقيق</w:t>
      </w:r>
    </w:p>
    <w:p w:rsidR="003E2FCD" w:rsidRPr="00121361" w:rsidRDefault="003E2FCD" w:rsidP="003E2FCD">
      <w:pPr>
        <w:jc w:val="both"/>
        <w:rPr>
          <w:rFonts w:eastAsia="Times New Roman"/>
          <w:color w:val="000000"/>
          <w:sz w:val="28"/>
          <w:szCs w:val="28"/>
          <w:rtl/>
        </w:rPr>
      </w:pPr>
      <w:r w:rsidRPr="00121361">
        <w:rPr>
          <w:rFonts w:eastAsia="Times New Roman" w:hint="cs"/>
          <w:color w:val="000000"/>
          <w:sz w:val="28"/>
          <w:szCs w:val="28"/>
          <w:rtl/>
        </w:rPr>
        <w:lastRenderedPageBreak/>
        <w:t>حکمت هيئة التدقيق ـ الدائرة الخامسة.: بتأييد حكم الدائرة الإدارية السادسة رقم 71/د/ إ/6 لعام ١٤٢٧هـ الصادر في القضية رقم ١/٢٢١٥/ق لعام ١٤٢٦هـ فيما انتهى إليه من قضاء. والله الموفق. وصلی الله وسلم على نبينا محمد وعلى آله وصحبه أجمعين.</w:t>
      </w: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Pr="00121361" w:rsidRDefault="003E2FCD" w:rsidP="003E2FCD">
      <w:pPr>
        <w:jc w:val="both"/>
        <w:rPr>
          <w:rFonts w:eastAsia="Times New Roman"/>
          <w:color w:val="000000"/>
          <w:sz w:val="28"/>
          <w:szCs w:val="28"/>
          <w:rtl/>
        </w:rPr>
      </w:pPr>
    </w:p>
    <w:p w:rsidR="003E2FCD" w:rsidRPr="00121361" w:rsidRDefault="003E2FCD" w:rsidP="003E2FCD">
      <w:pPr>
        <w:jc w:val="both"/>
        <w:rPr>
          <w:rFonts w:eastAsia="Times New Roman"/>
          <w:color w:val="000000"/>
          <w:sz w:val="28"/>
          <w:szCs w:val="28"/>
          <w:rtl/>
        </w:rPr>
      </w:pPr>
    </w:p>
    <w:p w:rsidR="003E2FCD" w:rsidRPr="008666A7" w:rsidRDefault="003E2FCD" w:rsidP="003E2FCD">
      <w:pPr>
        <w:jc w:val="both"/>
        <w:rPr>
          <w:rFonts w:eastAsia="Times New Roman"/>
          <w:b/>
          <w:bCs/>
          <w:color w:val="000000"/>
          <w:sz w:val="28"/>
          <w:szCs w:val="28"/>
          <w:rtl/>
        </w:rPr>
      </w:pPr>
      <w:r w:rsidRPr="008666A7">
        <w:rPr>
          <w:rFonts w:eastAsia="Times New Roman" w:hint="cs"/>
          <w:b/>
          <w:bCs/>
          <w:color w:val="000000"/>
          <w:sz w:val="28"/>
          <w:szCs w:val="28"/>
          <w:rtl/>
        </w:rPr>
        <w:t>رقم القضية ٨٢٧/</w:t>
      </w:r>
      <w:r>
        <w:rPr>
          <w:rFonts w:eastAsia="Times New Roman" w:hint="cs"/>
          <w:b/>
          <w:bCs/>
          <w:color w:val="000000"/>
          <w:sz w:val="28"/>
          <w:szCs w:val="28"/>
          <w:rtl/>
        </w:rPr>
        <w:t>3</w:t>
      </w:r>
      <w:r w:rsidRPr="008666A7">
        <w:rPr>
          <w:rFonts w:eastAsia="Times New Roman" w:hint="cs"/>
          <w:b/>
          <w:bCs/>
          <w:color w:val="000000"/>
          <w:sz w:val="28"/>
          <w:szCs w:val="28"/>
          <w:rtl/>
        </w:rPr>
        <w:t>/ق لعام ١٤٢٦هـ</w:t>
      </w:r>
    </w:p>
    <w:p w:rsidR="003E2FCD" w:rsidRPr="008666A7" w:rsidRDefault="003E2FCD" w:rsidP="003E2FCD">
      <w:pPr>
        <w:jc w:val="both"/>
        <w:rPr>
          <w:rFonts w:eastAsia="Times New Roman"/>
          <w:b/>
          <w:bCs/>
          <w:color w:val="000000"/>
          <w:sz w:val="28"/>
          <w:szCs w:val="28"/>
          <w:rtl/>
        </w:rPr>
      </w:pPr>
      <w:r w:rsidRPr="008666A7">
        <w:rPr>
          <w:rFonts w:eastAsia="Times New Roman" w:hint="cs"/>
          <w:b/>
          <w:bCs/>
          <w:color w:val="000000"/>
          <w:sz w:val="28"/>
          <w:szCs w:val="28"/>
          <w:rtl/>
        </w:rPr>
        <w:t>رقم الحكم الابتدائي 90/د/15/1 لعام ١٤٢٦هـ</w:t>
      </w:r>
    </w:p>
    <w:p w:rsidR="003E2FCD" w:rsidRPr="008666A7" w:rsidRDefault="003E2FCD" w:rsidP="003E2FCD">
      <w:pPr>
        <w:jc w:val="both"/>
        <w:rPr>
          <w:rFonts w:eastAsia="Times New Roman"/>
          <w:b/>
          <w:bCs/>
          <w:color w:val="000000"/>
          <w:sz w:val="28"/>
          <w:szCs w:val="28"/>
          <w:rtl/>
        </w:rPr>
      </w:pPr>
      <w:r w:rsidRPr="008666A7">
        <w:rPr>
          <w:rFonts w:eastAsia="Times New Roman" w:hint="cs"/>
          <w:b/>
          <w:bCs/>
          <w:color w:val="000000"/>
          <w:sz w:val="28"/>
          <w:szCs w:val="28"/>
          <w:rtl/>
        </w:rPr>
        <w:t>رقم حكم التدقيق 438/ت/ه لعام ١٤٢٧هـ</w:t>
      </w:r>
    </w:p>
    <w:p w:rsidR="003E2FCD" w:rsidRPr="008666A7" w:rsidRDefault="003E2FCD" w:rsidP="003E2FCD">
      <w:pPr>
        <w:jc w:val="both"/>
        <w:rPr>
          <w:rFonts w:eastAsia="Times New Roman"/>
          <w:b/>
          <w:bCs/>
          <w:color w:val="000000"/>
          <w:sz w:val="28"/>
          <w:szCs w:val="28"/>
          <w:rtl/>
        </w:rPr>
      </w:pPr>
      <w:r w:rsidRPr="008666A7">
        <w:rPr>
          <w:rFonts w:eastAsia="Times New Roman" w:hint="cs"/>
          <w:b/>
          <w:bCs/>
          <w:color w:val="000000"/>
          <w:sz w:val="28"/>
          <w:szCs w:val="28"/>
          <w:rtl/>
        </w:rPr>
        <w:t>تاريخ الجلسة ١٤٢٧/11/13هـ</w:t>
      </w:r>
    </w:p>
    <w:p w:rsidR="003E2FCD" w:rsidRPr="008666A7" w:rsidRDefault="003E2FCD" w:rsidP="003E2FCD">
      <w:pPr>
        <w:jc w:val="center"/>
        <w:rPr>
          <w:rFonts w:eastAsia="Times New Roman"/>
          <w:b/>
          <w:bCs/>
          <w:color w:val="000000"/>
          <w:sz w:val="28"/>
          <w:szCs w:val="28"/>
          <w:rtl/>
        </w:rPr>
      </w:pPr>
      <w:r w:rsidRPr="008666A7">
        <w:rPr>
          <w:rFonts w:eastAsia="Times New Roman" w:hint="cs"/>
          <w:b/>
          <w:bCs/>
          <w:color w:val="000000"/>
          <w:sz w:val="28"/>
          <w:szCs w:val="28"/>
          <w:rtl/>
        </w:rPr>
        <w:t>الموضوعات</w:t>
      </w:r>
    </w:p>
    <w:p w:rsidR="003E2FCD" w:rsidRPr="008666A7" w:rsidRDefault="003E2FCD" w:rsidP="003E2FCD">
      <w:pPr>
        <w:jc w:val="both"/>
        <w:rPr>
          <w:rFonts w:eastAsia="Times New Roman"/>
          <w:b/>
          <w:bCs/>
          <w:color w:val="000000"/>
          <w:sz w:val="28"/>
          <w:szCs w:val="28"/>
          <w:rtl/>
        </w:rPr>
      </w:pPr>
      <w:r w:rsidRPr="008666A7">
        <w:rPr>
          <w:rFonts w:eastAsia="Times New Roman" w:hint="cs"/>
          <w:b/>
          <w:bCs/>
          <w:color w:val="000000"/>
          <w:sz w:val="28"/>
          <w:szCs w:val="28"/>
          <w:rtl/>
        </w:rPr>
        <w:t>ملكية فكرية ـ علامة تجارية ـ بيع علامة مقلدة لعلامة تجارية مسجلة ـ إقرار. حق عام ـ معاقبة.</w:t>
      </w:r>
    </w:p>
    <w:p w:rsidR="003E2FCD" w:rsidRPr="008666A7" w:rsidRDefault="003E2FCD" w:rsidP="003E2FCD">
      <w:pPr>
        <w:jc w:val="both"/>
        <w:rPr>
          <w:rFonts w:eastAsia="Times New Roman"/>
          <w:b/>
          <w:bCs/>
          <w:color w:val="000000"/>
          <w:sz w:val="28"/>
          <w:szCs w:val="28"/>
          <w:rtl/>
        </w:rPr>
      </w:pPr>
      <w:r w:rsidRPr="008666A7">
        <w:rPr>
          <w:rFonts w:eastAsia="Times New Roman" w:hint="cs"/>
          <w:b/>
          <w:bCs/>
          <w:color w:val="000000"/>
          <w:sz w:val="28"/>
          <w:szCs w:val="28"/>
          <w:rtl/>
        </w:rPr>
        <w:t>الأنظمة واللوائح</w:t>
      </w:r>
    </w:p>
    <w:p w:rsidR="003E2FCD" w:rsidRPr="008666A7" w:rsidRDefault="003E2FCD" w:rsidP="00775788">
      <w:pPr>
        <w:pStyle w:val="a5"/>
        <w:numPr>
          <w:ilvl w:val="0"/>
          <w:numId w:val="54"/>
        </w:numPr>
        <w:spacing w:after="0" w:line="240" w:lineRule="auto"/>
        <w:rPr>
          <w:rFonts w:eastAsia="Times New Roman"/>
          <w:color w:val="000000"/>
          <w:sz w:val="28"/>
          <w:szCs w:val="28"/>
          <w:rtl/>
        </w:rPr>
      </w:pPr>
      <w:r w:rsidRPr="008666A7">
        <w:rPr>
          <w:rFonts w:eastAsia="Times New Roman" w:hint="cs"/>
          <w:color w:val="000000"/>
          <w:sz w:val="28"/>
          <w:szCs w:val="28"/>
          <w:rtl/>
        </w:rPr>
        <w:t>نظام العلامات التجارية الصادر بالمرسوم الملكي رقم (م/</w:t>
      </w:r>
      <w:r w:rsidRPr="008666A7">
        <w:rPr>
          <w:rFonts w:eastAsia="Times New Roman" w:hint="cs"/>
          <w:color w:val="000000"/>
          <w:sz w:val="28"/>
          <w:szCs w:val="28"/>
          <w:rtl/>
          <w:lang w:bidi="fa-IR"/>
        </w:rPr>
        <w:t xml:space="preserve">۲۱) </w:t>
      </w:r>
      <w:r w:rsidRPr="008666A7">
        <w:rPr>
          <w:rFonts w:eastAsia="Times New Roman" w:hint="cs"/>
          <w:color w:val="000000"/>
          <w:sz w:val="28"/>
          <w:szCs w:val="28"/>
          <w:rtl/>
        </w:rPr>
        <w:t>تاريخ ١٤٢٣/٥/٢٨هـ.</w:t>
      </w:r>
    </w:p>
    <w:p w:rsidR="003E2FCD" w:rsidRPr="008666A7" w:rsidRDefault="003E2FCD" w:rsidP="003E2FCD">
      <w:pPr>
        <w:jc w:val="center"/>
        <w:rPr>
          <w:rFonts w:eastAsia="Times New Roman"/>
          <w:b/>
          <w:bCs/>
          <w:color w:val="000000"/>
          <w:sz w:val="28"/>
          <w:szCs w:val="28"/>
          <w:rtl/>
        </w:rPr>
      </w:pPr>
      <w:r w:rsidRPr="008666A7">
        <w:rPr>
          <w:rFonts w:eastAsia="Times New Roman" w:hint="cs"/>
          <w:b/>
          <w:bCs/>
          <w:color w:val="000000"/>
          <w:sz w:val="28"/>
          <w:szCs w:val="28"/>
          <w:rtl/>
        </w:rPr>
        <w:t>الملخص</w:t>
      </w:r>
    </w:p>
    <w:p w:rsidR="003E2FCD" w:rsidRDefault="003E2FCD" w:rsidP="003E2FCD">
      <w:pPr>
        <w:jc w:val="both"/>
        <w:rPr>
          <w:rFonts w:eastAsia="Times New Roman"/>
          <w:color w:val="000000"/>
          <w:sz w:val="28"/>
          <w:szCs w:val="28"/>
          <w:rtl/>
        </w:rPr>
      </w:pPr>
      <w:r w:rsidRPr="00121361">
        <w:rPr>
          <w:rFonts w:eastAsia="Times New Roman" w:hint="cs"/>
          <w:color w:val="000000"/>
          <w:sz w:val="28"/>
          <w:szCs w:val="28"/>
          <w:rtl/>
        </w:rPr>
        <w:t xml:space="preserve">إقرار المدعي بعلمه بتقليد العلامة التجارية المسجلة لغيره وبيعها - وجود أوجه شبه قوية بين المنتجين الاصلي والمقلد تجعل المستهلك العادي في حال من اللبس والتغرير بين المنتجين - تقليد العلامة التجارية يعد من الإضرار بصاحب العلامة المسجلة باعتبارها حقا من حقوقه المحمية بالنظام ـ </w:t>
      </w:r>
      <w:r>
        <w:rPr>
          <w:rFonts w:eastAsia="Times New Roman" w:hint="cs"/>
          <w:color w:val="000000"/>
          <w:sz w:val="28"/>
          <w:szCs w:val="28"/>
          <w:rtl/>
        </w:rPr>
        <w:t>ا</w:t>
      </w:r>
      <w:r w:rsidRPr="00121361">
        <w:rPr>
          <w:rFonts w:eastAsia="Times New Roman" w:hint="cs"/>
          <w:color w:val="000000"/>
          <w:sz w:val="28"/>
          <w:szCs w:val="28"/>
          <w:rtl/>
        </w:rPr>
        <w:t>ثره</w:t>
      </w:r>
      <w:r>
        <w:rPr>
          <w:rFonts w:eastAsia="Times New Roman" w:hint="cs"/>
          <w:color w:val="000000"/>
          <w:sz w:val="28"/>
          <w:szCs w:val="28"/>
          <w:rtl/>
        </w:rPr>
        <w:t>: معاقبة المدعى عليه.</w:t>
      </w:r>
    </w:p>
    <w:p w:rsidR="003E2FCD" w:rsidRDefault="003E2FCD" w:rsidP="003E2FCD">
      <w:pPr>
        <w:jc w:val="both"/>
        <w:rPr>
          <w:rFonts w:eastAsia="Times New Roman"/>
          <w:color w:val="000000"/>
          <w:sz w:val="28"/>
          <w:szCs w:val="28"/>
          <w:rtl/>
        </w:rPr>
      </w:pPr>
    </w:p>
    <w:p w:rsidR="003E2FCD" w:rsidRPr="008666A7" w:rsidRDefault="003E2FCD" w:rsidP="003E2FCD">
      <w:pPr>
        <w:jc w:val="center"/>
        <w:rPr>
          <w:rFonts w:eastAsia="Times New Roman"/>
          <w:b/>
          <w:bCs/>
          <w:color w:val="000000"/>
          <w:sz w:val="28"/>
          <w:szCs w:val="28"/>
          <w:rtl/>
        </w:rPr>
      </w:pPr>
      <w:r w:rsidRPr="008666A7">
        <w:rPr>
          <w:rFonts w:eastAsia="Times New Roman" w:hint="cs"/>
          <w:b/>
          <w:bCs/>
          <w:color w:val="000000"/>
          <w:sz w:val="28"/>
          <w:szCs w:val="28"/>
          <w:rtl/>
        </w:rPr>
        <w:t>الوقائع</w:t>
      </w:r>
    </w:p>
    <w:p w:rsidR="003E2FCD" w:rsidRPr="00121361" w:rsidRDefault="003E2FCD" w:rsidP="003E2FCD">
      <w:pPr>
        <w:jc w:val="both"/>
        <w:rPr>
          <w:rFonts w:eastAsia="Times New Roman"/>
          <w:color w:val="000000"/>
          <w:sz w:val="28"/>
          <w:szCs w:val="28"/>
          <w:rtl/>
        </w:rPr>
      </w:pPr>
      <w:r w:rsidRPr="00121361">
        <w:rPr>
          <w:rFonts w:eastAsia="Times New Roman" w:hint="cs"/>
          <w:color w:val="000000"/>
          <w:sz w:val="28"/>
          <w:szCs w:val="28"/>
          <w:rtl/>
        </w:rPr>
        <w:t>تتحصل وقائع هذه الدعوى بالقدر اللازم للفصل فيها ان هيئة التحقيق والادعاء العام أقامتها ضد المدعى عليه...... بموجب ال</w:t>
      </w:r>
      <w:r>
        <w:rPr>
          <w:rFonts w:eastAsia="Times New Roman" w:hint="cs"/>
          <w:color w:val="000000"/>
          <w:sz w:val="28"/>
          <w:szCs w:val="28"/>
          <w:rtl/>
        </w:rPr>
        <w:t xml:space="preserve">سجل المدني رقم (......) وبإحالة </w:t>
      </w:r>
      <w:r w:rsidRPr="00121361">
        <w:rPr>
          <w:rFonts w:eastAsia="Times New Roman" w:hint="cs"/>
          <w:color w:val="000000"/>
          <w:sz w:val="28"/>
          <w:szCs w:val="28"/>
          <w:rtl/>
        </w:rPr>
        <w:t xml:space="preserve">القضية لهذه الدائرة نظرتها على النحو المفصل في محضر ضبطها. وقد سألت الدائرة المدعي العام عن دعواه فقال: إنه بتاريخ ١٤٢٦/٦/13هـ ضبطت هيئة مكافحة الغش التجاري بناء على الشكوى المقدمة من مكتب...... (للاستشارات القانونية) بالنيابة عن شركة (...... ) الألمانية مالكة العلامة (نيفيا </w:t>
      </w:r>
      <w:r w:rsidRPr="00121361">
        <w:rPr>
          <w:rFonts w:eastAsia="Times New Roman"/>
          <w:color w:val="000000"/>
          <w:sz w:val="28"/>
          <w:szCs w:val="28"/>
        </w:rPr>
        <w:t>NIVEA</w:t>
      </w:r>
      <w:r w:rsidRPr="00121361">
        <w:rPr>
          <w:rFonts w:eastAsia="Times New Roman" w:hint="cs"/>
          <w:color w:val="000000"/>
          <w:sz w:val="28"/>
          <w:szCs w:val="28"/>
          <w:rtl/>
        </w:rPr>
        <w:t xml:space="preserve">) ضبطت (٥٥)عبوة مناديل تنظيف الوجه مقلدة في مؤسسة المدعى عليه، وباستجوابه اعترف بحيازته </w:t>
      </w:r>
      <w:r w:rsidRPr="00121361">
        <w:rPr>
          <w:rFonts w:eastAsia="Times New Roman" w:hint="cs"/>
          <w:color w:val="000000"/>
          <w:sz w:val="28"/>
          <w:szCs w:val="28"/>
          <w:rtl/>
        </w:rPr>
        <w:lastRenderedPageBreak/>
        <w:t>للبضاعة المضبوطة وانه اشتراها من موزع متجول ويعلم انها مقلدة ولا يعلم عن مصدرها شيئا، مفيدا انه يخبر الناس بانها مقلدة قبل شرائهم لها، ولم يسبق لصاحب العلامة أن طلب منه التوقف عن عرضها وبيعها، واسفر التحقيق معه إلى توجيه الاتهام إليه بتقليد علامة تجارية للغير، كما هو مثبت بالأدلة المتصلة وفق لائحته المقدمة للديوان التي تتمثل في تقرير قسم الغش التجاري وأقوال المدعي المدونة على اللفتين برقميهما (١٥، ١٦) وكذلك محضر الضبط المرفق بالأوراق لفة (١٢) وكذلك شهادة تسجيل العلامة التجارية المرفق صورتها من الشكوى المقدمة من وكيل العلامة التجارية، مؤكداً على أن ما بدر من المدعي هو حقيقة المخالفة للأنظمة والتعليمات بشأن العلامات التجارية، ويطلب من الدائرة مجازاته وفقاً للمادة الثالثة والأربعين من نظام العلامات التجارية. هذا وبسؤال المدعى عليه عن جوابه عن الدعوى بعد أن سمعها من المدعي العام قال: إنه صاحب مؤسسة يعمل في بيع أدوات التجميل بالجملة، وقام بشراء هذا المنتج من بائع متجول دون فاتورة شراء، ولم يقم بتقليد تلك العلامة او استيراد تلك البضاعة من الخارج ويقوم ببيعها للزبائن مع علمه بتقليدها ويعلمهم بذلك، ثم بأن سعر المنتجين يختلف؛ إذ سعر المقلد أربعون ريالاً (للدرزن)، أما الأصلي فيصل إلى مائة وثمانين ريالاً، وأضاف بأنه منذ عام 1409هـ يزاول مهنة بيع ادوات التجميل بالجملة ويجهل ان ما قام به يعتبر مخالفة لذلك النظام. خاتماً رده بطلب الحكم برفض الدعوى، هذا وقد اطلعت الدائرة عينيا على ما قدمه عينياً المدعي العام من منتجين مرفقين بالدعوى، وقد اكتفى طرفا الدعوى بما سبق وتمسك كل منهما بما قدم من أقوال وأوراق. وعليه وبعد الاستعانة بالله عز وجل وبعد دراسة كافة أوراق القضية والمداولة والتأمل حكمت الدائرة بحكمها هذا في ذات الجلسة.</w:t>
      </w:r>
    </w:p>
    <w:p w:rsidR="003E2FCD" w:rsidRPr="00121361" w:rsidRDefault="003E2FCD" w:rsidP="003E2FCD">
      <w:pPr>
        <w:jc w:val="both"/>
        <w:rPr>
          <w:rFonts w:eastAsia="Times New Roman"/>
          <w:color w:val="000000"/>
          <w:sz w:val="28"/>
          <w:szCs w:val="28"/>
          <w:rtl/>
        </w:rPr>
      </w:pPr>
    </w:p>
    <w:p w:rsidR="003E2FCD" w:rsidRPr="008666A7" w:rsidRDefault="003E2FCD" w:rsidP="003E2FCD">
      <w:pPr>
        <w:jc w:val="center"/>
        <w:rPr>
          <w:rFonts w:eastAsia="Times New Roman"/>
          <w:b/>
          <w:bCs/>
          <w:color w:val="000000"/>
          <w:sz w:val="28"/>
          <w:szCs w:val="28"/>
          <w:rtl/>
        </w:rPr>
      </w:pPr>
      <w:r w:rsidRPr="008666A7">
        <w:rPr>
          <w:rFonts w:eastAsia="Times New Roman" w:hint="cs"/>
          <w:b/>
          <w:bCs/>
          <w:color w:val="000000"/>
          <w:sz w:val="28"/>
          <w:szCs w:val="28"/>
          <w:rtl/>
        </w:rPr>
        <w:t>الأسباب</w:t>
      </w:r>
    </w:p>
    <w:p w:rsidR="003E2FCD" w:rsidRPr="00121361" w:rsidRDefault="003E2FCD" w:rsidP="003E2FCD">
      <w:pPr>
        <w:jc w:val="both"/>
        <w:rPr>
          <w:rFonts w:eastAsia="Times New Roman"/>
          <w:color w:val="000000"/>
          <w:sz w:val="28"/>
          <w:szCs w:val="28"/>
          <w:rtl/>
        </w:rPr>
      </w:pPr>
      <w:r w:rsidRPr="00121361">
        <w:rPr>
          <w:rFonts w:eastAsia="Times New Roman" w:hint="cs"/>
          <w:color w:val="000000"/>
          <w:sz w:val="28"/>
          <w:szCs w:val="28"/>
          <w:rtl/>
        </w:rPr>
        <w:t>بعد دراسة كافة الاوراق وبعد سماع الدعوى والإجابة، وبعد النظر في نظام ديوان المظالم الصادر بالمرسوم الملكي رقم (م/٥١) في ١٤٠٢/٧/١٧هـ وعلى قواعد المرافعات والإجراءات أمام الديوان الصادرة بقرار مجلس الوزراء رقم (١٩٠) في 1409/11/16هـ وبعد النظر في القواعد الشرعية والنظامية واجبة التطبيق والاعتبار. وحيث إن المدعي العام يهدف من هذه الدعوى ونصبها تجاه المدعى عليه إلى الحكم بالعقوبة الواردة في المادة (43) من نظام العلامات التجارية تأسيسا على مخالفته تلك القواعد. ومن حيث إن هذه الدعوى من اختصاص ديوان المظالم طبقاً للمادة (</w:t>
      </w:r>
      <w:r w:rsidRPr="00121361">
        <w:rPr>
          <w:rFonts w:eastAsia="Times New Roman" w:hint="cs"/>
          <w:color w:val="000000"/>
          <w:sz w:val="28"/>
          <w:szCs w:val="28"/>
          <w:rtl/>
          <w:lang w:bidi="fa-IR"/>
        </w:rPr>
        <w:t>۱/۸/</w:t>
      </w:r>
      <w:r w:rsidRPr="00121361">
        <w:rPr>
          <w:rFonts w:eastAsia="Times New Roman" w:hint="cs"/>
          <w:color w:val="000000"/>
          <w:sz w:val="28"/>
          <w:szCs w:val="28"/>
          <w:rtl/>
        </w:rPr>
        <w:t xml:space="preserve">ح) من نظامه اعتضاداً على أن نظام العلامات التجارية الصادر بالمرسوم الملكي رقم (م/٢١) في ١٤٢٣/٥/٢٨هـ اوكل النظر في القضايا الناشئة عن تطبيق ذلك النظام وتوقيع الجزاءات المقررة لمخالفة قواعده إلى ديوان المظالم طبقا للمادة (٥٣) منه، وعليه يكون ديوان المظالم مختصاً ولائياً بنظر هذه الدعوى والفصل فيها. كما أن الاختصاص النوعي والمكاني لهذه الدائرة متقرر وفقاً لقرارات رئيس الديوان المنظمة لدوائره القضائية واختصاصاتها اعتمادا على المادة (6) من نظام الديوان والمادتين (1 ـ ١٤) من قواعد المرافعات سالفة الذكر. وعن موضوع الدعوى فإن الثابت لدى الدائرة من إجابة المدعى عليه امامها وفي كافة مراحل القضية إقراره الصريح بعلمه بتقليد علامة مسجلة تجارية وبيعه لها مع سابق العلم بذلك، وعرضها على صورتها التي اطلعت عليها الدائرة مقارنة مع منتج شركة (نيفيا </w:t>
      </w:r>
      <w:r w:rsidRPr="00121361">
        <w:rPr>
          <w:rFonts w:eastAsia="Times New Roman"/>
          <w:color w:val="000000"/>
          <w:sz w:val="28"/>
          <w:szCs w:val="28"/>
        </w:rPr>
        <w:t>NIVEA</w:t>
      </w:r>
      <w:r w:rsidRPr="00121361">
        <w:rPr>
          <w:rFonts w:eastAsia="Times New Roman" w:hint="cs"/>
          <w:color w:val="000000"/>
          <w:sz w:val="28"/>
          <w:szCs w:val="28"/>
          <w:rtl/>
        </w:rPr>
        <w:t xml:space="preserve">) وأمام ناظريه. وحيث إن الواقع الذي تراه الدائرة ماثلا في هذه الدعوى حسب ما تسلسل من وقائعها، وما تم أمامها من مرافعة ومدافعة واطلاع على واقع الحال لمنتج شركة (نيفيا </w:t>
      </w:r>
      <w:r w:rsidRPr="00121361">
        <w:rPr>
          <w:rFonts w:eastAsia="Times New Roman"/>
          <w:color w:val="000000"/>
          <w:sz w:val="28"/>
          <w:szCs w:val="28"/>
        </w:rPr>
        <w:t>NIVEA</w:t>
      </w:r>
      <w:r w:rsidRPr="00121361">
        <w:rPr>
          <w:rFonts w:eastAsia="Times New Roman" w:hint="cs"/>
          <w:color w:val="000000"/>
          <w:sz w:val="28"/>
          <w:szCs w:val="28"/>
          <w:rtl/>
        </w:rPr>
        <w:t xml:space="preserve">) والمنتج المقلد يظهر جليا للناظر ـ </w:t>
      </w:r>
      <w:r w:rsidRPr="00121361">
        <w:rPr>
          <w:rFonts w:eastAsia="Times New Roman" w:hint="cs"/>
          <w:color w:val="000000"/>
          <w:sz w:val="28"/>
          <w:szCs w:val="28"/>
          <w:rtl/>
        </w:rPr>
        <w:lastRenderedPageBreak/>
        <w:t>كما تقرره الدائرة - جلياً ـ - وجود اوجه الشبه القوية بين المنتجين الخاصين بمناديل تنظيف الوجه المرفقين ضمن ملفات القضية، حسب ما هو محمي من قبل وزارة التجارة كعلامة تجارية</w:t>
      </w:r>
    </w:p>
    <w:p w:rsidR="003E2FCD" w:rsidRPr="00121361" w:rsidRDefault="003E2FCD" w:rsidP="003E2FCD">
      <w:pPr>
        <w:jc w:val="both"/>
        <w:rPr>
          <w:rFonts w:eastAsia="Times New Roman"/>
          <w:color w:val="000000"/>
          <w:sz w:val="28"/>
          <w:szCs w:val="28"/>
          <w:rtl/>
        </w:rPr>
      </w:pPr>
      <w:r w:rsidRPr="00121361">
        <w:rPr>
          <w:rFonts w:eastAsia="Times New Roman" w:hint="cs"/>
          <w:color w:val="000000"/>
          <w:sz w:val="28"/>
          <w:szCs w:val="28"/>
          <w:rtl/>
        </w:rPr>
        <w:t xml:space="preserve">لشركة (نيفيا </w:t>
      </w:r>
      <w:r w:rsidRPr="00121361">
        <w:rPr>
          <w:rFonts w:eastAsia="Times New Roman"/>
          <w:color w:val="000000"/>
          <w:sz w:val="28"/>
          <w:szCs w:val="28"/>
        </w:rPr>
        <w:t>NIVEA</w:t>
      </w:r>
      <w:r w:rsidRPr="00121361">
        <w:rPr>
          <w:rFonts w:eastAsia="Times New Roman" w:hint="cs"/>
          <w:color w:val="000000"/>
          <w:sz w:val="28"/>
          <w:szCs w:val="28"/>
          <w:rtl/>
        </w:rPr>
        <w:t>) المنشور في تسجيل العلامة؛ مما يجعل المستهلك العادي في حال من اللبس والتغرير بين المنتجين وذلك يتجلى في نظر الفاحص لهما، المتأمل في وصف الحماية الذي ورد نصا في شهادة تسجيل العلامة التجارية رقم (85/349) في ١٤١٦/٤/٧هـ المرفق بملف الدعوى، والظاهر لكل مطلع. وحيث إن حماية المصالح العامة والخاصة من اوليات المقاصد الشرعية التي جاءت الشريعة بالنظر والتأصيل في إثباتها وتقريرها والمحافظة عليها، طلباً لما ينفع الكافة في سبل معاشهم ومعادهم، وهو ما جاءت القواعد النظامية من قبل ولي الأمر بتأكيدها والعمل على نشرها والحفاظ عليها. وحيث إن ما قام به مصنع المدعى عليه يعد من التقليد الدقيق الذي لا يمكن للمستهلك العادي التمييز بينه وبين المنتج الأصلي مما يدفعه إلى ابتياع ما لا يقصد، وابتضاع ما لا يروم، وهو بالتالي نوع من الغش الذي جاء الشرع بتحريمه والنهي عنه ـ في هذا الشق ـ ومن الإضرار بصاحب العلامة المسجلة باعتبارها حقا من حقوقه وسبيلا من السبل الحقيقة بالانتفاع. وحيث حقاً نصت المادة (43) من نظام العلامات التجارية أنه: (مع عدم الإخلال بأي عقوبة اشد، يعاقب بالحبس مدة لا تزيد عن سنة وبغرامة لا تقل عن خمسين ألف ريال ولا تزيد عن مليون أو بإحدى العقوبتين: أ/... ب/... ج/ كل من عرض أو طرح للبيع او باع أو حاز بقصد البيع منتجات عليها علامة مزورة او مقلدة او موضوعة أو او مستعملة بغير وجه حق مع علمه بذلك، وكل من عرض خدمات في ظل مثل هذه العلامة مع علمه بذلك). مما يحدو بالدائرة والحال ما ذكر سلفا إلى القضاء بثبوت التقليد المنسوب إلى المدعى عليه وطرح ما دفع به من دفوع لكفاية ما سبق في الإجابة عليها. ولهذه الأسباب حكمت الدائرة: بثبوت مخالفة...... صاحب التجارية لنظام العلامات التجارية ومعاقبته بغرامة مالية قدرها خمسون ألف ريال (50,000)؛ كما هو موضح في الأسباب. والله الموفق والهادي مؤسسة….. إلى سواء السبيل. وصلى الله وسلم على نبينا محمد وعلى آله وصحبه أجمعين.</w:t>
      </w:r>
    </w:p>
    <w:p w:rsidR="003E2FCD" w:rsidRPr="00802F71" w:rsidRDefault="003E2FCD" w:rsidP="003E2FCD">
      <w:pPr>
        <w:jc w:val="both"/>
        <w:rPr>
          <w:rFonts w:eastAsia="Times New Roman"/>
          <w:b/>
          <w:bCs/>
          <w:color w:val="000000"/>
          <w:sz w:val="28"/>
          <w:szCs w:val="28"/>
          <w:rtl/>
        </w:rPr>
      </w:pPr>
      <w:r w:rsidRPr="00802F71">
        <w:rPr>
          <w:rFonts w:eastAsia="Times New Roman" w:hint="cs"/>
          <w:b/>
          <w:bCs/>
          <w:color w:val="000000"/>
          <w:sz w:val="28"/>
          <w:szCs w:val="28"/>
          <w:rtl/>
        </w:rPr>
        <w:t>هيئة التدقيق</w:t>
      </w:r>
    </w:p>
    <w:p w:rsidR="003E2FCD" w:rsidRPr="00121361" w:rsidRDefault="003E2FCD" w:rsidP="003E2FCD">
      <w:pPr>
        <w:jc w:val="both"/>
        <w:rPr>
          <w:rFonts w:eastAsia="Times New Roman"/>
          <w:color w:val="000000"/>
          <w:sz w:val="28"/>
          <w:szCs w:val="28"/>
          <w:rtl/>
        </w:rPr>
      </w:pPr>
      <w:r w:rsidRPr="00121361">
        <w:rPr>
          <w:rFonts w:eastAsia="Times New Roman" w:hint="cs"/>
          <w:color w:val="000000"/>
          <w:sz w:val="28"/>
          <w:szCs w:val="28"/>
          <w:rtl/>
        </w:rPr>
        <w:t xml:space="preserve">حكمت هيئة التدقيق ـ الدائرة الخامسة.: بتأييد حكم الدائرة الإدارية الخامسة عشرة رقم 90/د/إ/15 لعام ١٤٢٦هـ الصادر في القضية رقم </w:t>
      </w:r>
      <w:r w:rsidRPr="00121361">
        <w:rPr>
          <w:rFonts w:eastAsia="Times New Roman" w:hint="cs"/>
          <w:color w:val="000000"/>
          <w:sz w:val="28"/>
          <w:szCs w:val="28"/>
          <w:rtl/>
          <w:lang w:bidi="fa-IR"/>
        </w:rPr>
        <w:t>۳/۸۲۷/</w:t>
      </w:r>
      <w:r w:rsidRPr="00121361">
        <w:rPr>
          <w:rFonts w:eastAsia="Times New Roman" w:hint="cs"/>
          <w:color w:val="000000"/>
          <w:sz w:val="28"/>
          <w:szCs w:val="28"/>
          <w:rtl/>
        </w:rPr>
        <w:t>ق لعام ١٤٢٦هـ فيما انتهى إليه من قضاء. والله الموفق. وصلى الله وسلم على نبينا محمد وعلى آله وصحبه أجمعين.</w:t>
      </w:r>
    </w:p>
    <w:p w:rsidR="003E2FCD" w:rsidRPr="00121361"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Pr="00121361" w:rsidRDefault="003E2FCD" w:rsidP="003E2FCD">
      <w:pPr>
        <w:jc w:val="both"/>
        <w:rPr>
          <w:rFonts w:eastAsia="Times New Roman"/>
          <w:color w:val="000000"/>
          <w:sz w:val="28"/>
          <w:szCs w:val="28"/>
          <w:rtl/>
        </w:rPr>
      </w:pPr>
    </w:p>
    <w:p w:rsidR="003E2FCD" w:rsidRPr="00121361" w:rsidRDefault="003E2FCD" w:rsidP="003E2FCD">
      <w:pPr>
        <w:jc w:val="both"/>
        <w:rPr>
          <w:rFonts w:eastAsia="Times New Roman"/>
          <w:color w:val="000000"/>
          <w:sz w:val="28"/>
          <w:szCs w:val="28"/>
          <w:rtl/>
        </w:rPr>
      </w:pPr>
    </w:p>
    <w:p w:rsidR="003E2FCD" w:rsidRPr="00802F71" w:rsidRDefault="003E2FCD" w:rsidP="003E2FCD">
      <w:pPr>
        <w:jc w:val="both"/>
        <w:rPr>
          <w:rFonts w:eastAsia="Times New Roman"/>
          <w:b/>
          <w:bCs/>
          <w:color w:val="000000"/>
          <w:sz w:val="28"/>
          <w:szCs w:val="28"/>
          <w:rtl/>
        </w:rPr>
      </w:pPr>
      <w:r w:rsidRPr="00802F71">
        <w:rPr>
          <w:rFonts w:eastAsia="Times New Roman" w:hint="cs"/>
          <w:b/>
          <w:bCs/>
          <w:color w:val="000000"/>
          <w:sz w:val="28"/>
          <w:szCs w:val="28"/>
          <w:rtl/>
        </w:rPr>
        <w:lastRenderedPageBreak/>
        <w:t>رقم القضية 1734/</w:t>
      </w:r>
      <w:r>
        <w:rPr>
          <w:rFonts w:eastAsia="Times New Roman" w:hint="cs"/>
          <w:b/>
          <w:bCs/>
          <w:color w:val="000000"/>
          <w:sz w:val="28"/>
          <w:szCs w:val="28"/>
          <w:rtl/>
        </w:rPr>
        <w:t>1</w:t>
      </w:r>
      <w:r w:rsidRPr="00802F71">
        <w:rPr>
          <w:rFonts w:eastAsia="Times New Roman" w:hint="cs"/>
          <w:b/>
          <w:bCs/>
          <w:color w:val="000000"/>
          <w:sz w:val="28"/>
          <w:szCs w:val="28"/>
          <w:rtl/>
        </w:rPr>
        <w:t>/ق لعام ١٤٢٧هـ</w:t>
      </w:r>
    </w:p>
    <w:p w:rsidR="003E2FCD" w:rsidRPr="00802F71" w:rsidRDefault="003E2FCD" w:rsidP="003E2FCD">
      <w:pPr>
        <w:jc w:val="both"/>
        <w:rPr>
          <w:rFonts w:eastAsia="Times New Roman"/>
          <w:b/>
          <w:bCs/>
          <w:color w:val="000000"/>
          <w:sz w:val="28"/>
          <w:szCs w:val="28"/>
          <w:rtl/>
        </w:rPr>
      </w:pPr>
      <w:r w:rsidRPr="00802F71">
        <w:rPr>
          <w:rFonts w:eastAsia="Times New Roman" w:hint="cs"/>
          <w:b/>
          <w:bCs/>
          <w:color w:val="000000"/>
          <w:sz w:val="28"/>
          <w:szCs w:val="28"/>
          <w:rtl/>
        </w:rPr>
        <w:t>رقم الحكم الابتدائي ٤/١/٥/٨٨ لعام ١٤٢٧هـ</w:t>
      </w:r>
    </w:p>
    <w:p w:rsidR="003E2FCD" w:rsidRPr="00802F71" w:rsidRDefault="003E2FCD" w:rsidP="003E2FCD">
      <w:pPr>
        <w:jc w:val="both"/>
        <w:rPr>
          <w:rFonts w:eastAsia="Times New Roman"/>
          <w:b/>
          <w:bCs/>
          <w:color w:val="000000"/>
          <w:sz w:val="28"/>
          <w:szCs w:val="28"/>
          <w:rtl/>
        </w:rPr>
      </w:pPr>
      <w:r w:rsidRPr="00802F71">
        <w:rPr>
          <w:rFonts w:eastAsia="Times New Roman" w:hint="cs"/>
          <w:b/>
          <w:bCs/>
          <w:color w:val="000000"/>
          <w:sz w:val="28"/>
          <w:szCs w:val="28"/>
          <w:rtl/>
        </w:rPr>
        <w:t>رقم حكم التدقيق 459/ت/ه لعام ١٤٢٧هـ</w:t>
      </w:r>
    </w:p>
    <w:p w:rsidR="003E2FCD" w:rsidRPr="00802F71" w:rsidRDefault="003E2FCD" w:rsidP="003E2FCD">
      <w:pPr>
        <w:jc w:val="both"/>
        <w:rPr>
          <w:rFonts w:eastAsia="Times New Roman"/>
          <w:b/>
          <w:bCs/>
          <w:color w:val="000000"/>
          <w:sz w:val="28"/>
          <w:szCs w:val="28"/>
          <w:rtl/>
        </w:rPr>
      </w:pPr>
      <w:r w:rsidRPr="00802F71">
        <w:rPr>
          <w:rFonts w:eastAsia="Times New Roman" w:hint="cs"/>
          <w:b/>
          <w:bCs/>
          <w:color w:val="000000"/>
          <w:sz w:val="28"/>
          <w:szCs w:val="28"/>
          <w:rtl/>
        </w:rPr>
        <w:t>تاريخ الجلسة ١٤٢٧/11/19هـ</w:t>
      </w:r>
    </w:p>
    <w:p w:rsidR="003E2FCD" w:rsidRPr="00802F71" w:rsidRDefault="003E2FCD" w:rsidP="003E2FCD">
      <w:pPr>
        <w:jc w:val="center"/>
        <w:rPr>
          <w:rFonts w:eastAsia="Times New Roman"/>
          <w:b/>
          <w:bCs/>
          <w:color w:val="000000"/>
          <w:sz w:val="28"/>
          <w:szCs w:val="28"/>
          <w:rtl/>
        </w:rPr>
      </w:pPr>
      <w:r w:rsidRPr="00802F71">
        <w:rPr>
          <w:rFonts w:eastAsia="Times New Roman" w:hint="cs"/>
          <w:b/>
          <w:bCs/>
          <w:color w:val="000000"/>
          <w:sz w:val="28"/>
          <w:szCs w:val="28"/>
          <w:rtl/>
        </w:rPr>
        <w:t>الموضوعات</w:t>
      </w:r>
    </w:p>
    <w:p w:rsidR="003E2FCD" w:rsidRPr="00802F71" w:rsidRDefault="003E2FCD" w:rsidP="003E2FCD">
      <w:pPr>
        <w:jc w:val="both"/>
        <w:rPr>
          <w:rFonts w:eastAsia="Times New Roman"/>
          <w:b/>
          <w:bCs/>
          <w:color w:val="000000"/>
          <w:sz w:val="28"/>
          <w:szCs w:val="28"/>
          <w:rtl/>
        </w:rPr>
      </w:pPr>
      <w:r w:rsidRPr="00802F71">
        <w:rPr>
          <w:rFonts w:eastAsia="Times New Roman" w:hint="cs"/>
          <w:b/>
          <w:bCs/>
          <w:color w:val="000000"/>
          <w:sz w:val="28"/>
          <w:szCs w:val="28"/>
          <w:rtl/>
        </w:rPr>
        <w:t>ملكية فكرية ـ علامة تجارية ـ طعن في قرار رفض تسجيل علامة تجارية ـ ثبوت التشابه.</w:t>
      </w:r>
    </w:p>
    <w:p w:rsidR="003E2FCD" w:rsidRPr="00802F71" w:rsidRDefault="003E2FCD" w:rsidP="003E2FCD">
      <w:pPr>
        <w:jc w:val="both"/>
        <w:rPr>
          <w:rFonts w:eastAsia="Times New Roman"/>
          <w:b/>
          <w:bCs/>
          <w:color w:val="000000"/>
          <w:sz w:val="28"/>
          <w:szCs w:val="28"/>
          <w:rtl/>
        </w:rPr>
      </w:pPr>
      <w:r w:rsidRPr="00802F71">
        <w:rPr>
          <w:rFonts w:eastAsia="Times New Roman" w:hint="cs"/>
          <w:b/>
          <w:bCs/>
          <w:color w:val="000000"/>
          <w:sz w:val="28"/>
          <w:szCs w:val="28"/>
          <w:rtl/>
        </w:rPr>
        <w:t>الأنظمة واللوائح</w:t>
      </w:r>
    </w:p>
    <w:p w:rsidR="003E2FCD" w:rsidRPr="00802F71" w:rsidRDefault="003E2FCD" w:rsidP="00775788">
      <w:pPr>
        <w:pStyle w:val="a5"/>
        <w:numPr>
          <w:ilvl w:val="0"/>
          <w:numId w:val="54"/>
        </w:numPr>
        <w:spacing w:after="0" w:line="240" w:lineRule="auto"/>
        <w:jc w:val="both"/>
        <w:rPr>
          <w:rFonts w:eastAsia="Times New Roman"/>
          <w:color w:val="000000"/>
          <w:sz w:val="28"/>
          <w:szCs w:val="28"/>
          <w:rtl/>
        </w:rPr>
      </w:pPr>
      <w:r w:rsidRPr="00802F71">
        <w:rPr>
          <w:rFonts w:eastAsia="Times New Roman" w:hint="cs"/>
          <w:color w:val="000000"/>
          <w:sz w:val="28"/>
          <w:szCs w:val="28"/>
          <w:rtl/>
        </w:rPr>
        <w:t>نظام العلامات التجارية الصادر بالمرسوم الملكي رقم (م/٢١) وتاريخ ١٤٢٣/٥/٢٨هـ.</w:t>
      </w:r>
    </w:p>
    <w:p w:rsidR="003E2FCD" w:rsidRPr="00802F71" w:rsidRDefault="003E2FCD" w:rsidP="003E2FCD">
      <w:pPr>
        <w:jc w:val="center"/>
        <w:rPr>
          <w:rFonts w:eastAsia="Times New Roman"/>
          <w:b/>
          <w:bCs/>
          <w:color w:val="000000"/>
          <w:sz w:val="28"/>
          <w:szCs w:val="28"/>
          <w:rtl/>
        </w:rPr>
      </w:pPr>
      <w:r w:rsidRPr="00802F71">
        <w:rPr>
          <w:rFonts w:eastAsia="Times New Roman" w:hint="cs"/>
          <w:b/>
          <w:bCs/>
          <w:color w:val="000000"/>
          <w:sz w:val="28"/>
          <w:szCs w:val="28"/>
          <w:rtl/>
        </w:rPr>
        <w:t>الملخص</w:t>
      </w:r>
    </w:p>
    <w:p w:rsidR="003E2FCD" w:rsidRPr="00121361" w:rsidRDefault="003E2FCD" w:rsidP="003E2FCD">
      <w:pPr>
        <w:jc w:val="both"/>
        <w:rPr>
          <w:rFonts w:eastAsia="Times New Roman"/>
          <w:color w:val="000000"/>
          <w:sz w:val="28"/>
          <w:szCs w:val="28"/>
          <w:rtl/>
        </w:rPr>
      </w:pPr>
      <w:r w:rsidRPr="00121361">
        <w:rPr>
          <w:rFonts w:eastAsia="Times New Roman" w:hint="cs"/>
          <w:color w:val="000000"/>
          <w:sz w:val="28"/>
          <w:szCs w:val="28"/>
          <w:rtl/>
        </w:rPr>
        <w:t>العلامة المراد تسجيلها تنطق (بي سي كولا) ويراد تسجيلها على المشروبات، تشابه العلامة التجارية العالمية والمسجلة في المملكة على ذات الفئة (بيبسي كولا) ـ إن هذا التشابه يفضي إلى الخلط والمنافسة غير المشروعة ـ الاحتجاج بعلامات كوكا كولا ومكة كولا وزمزم كولا وارسي كولا علامات تختلف ولا تشتبه مع غيرها التشابه المفضي للخلط ولا قياس مع الفارق - مؤداه: رفض الدعوى.</w:t>
      </w:r>
    </w:p>
    <w:p w:rsidR="003E2FCD" w:rsidRPr="00802F71" w:rsidRDefault="003E2FCD" w:rsidP="003E2FCD">
      <w:pPr>
        <w:jc w:val="center"/>
        <w:rPr>
          <w:rFonts w:eastAsia="Times New Roman"/>
          <w:b/>
          <w:bCs/>
          <w:color w:val="000000"/>
          <w:sz w:val="28"/>
          <w:szCs w:val="28"/>
          <w:rtl/>
        </w:rPr>
      </w:pPr>
      <w:r w:rsidRPr="00802F71">
        <w:rPr>
          <w:rFonts w:eastAsia="Times New Roman" w:hint="cs"/>
          <w:b/>
          <w:bCs/>
          <w:color w:val="000000"/>
          <w:sz w:val="28"/>
          <w:szCs w:val="28"/>
          <w:rtl/>
        </w:rPr>
        <w:t>الوقائع</w:t>
      </w:r>
    </w:p>
    <w:p w:rsidR="003E2FCD" w:rsidRPr="00121361" w:rsidRDefault="003E2FCD" w:rsidP="003E2FCD">
      <w:pPr>
        <w:jc w:val="both"/>
        <w:rPr>
          <w:rFonts w:eastAsia="Times New Roman"/>
          <w:color w:val="000000"/>
          <w:sz w:val="28"/>
          <w:szCs w:val="28"/>
          <w:rtl/>
        </w:rPr>
      </w:pPr>
      <w:r w:rsidRPr="00121361">
        <w:rPr>
          <w:rFonts w:eastAsia="Times New Roman" w:hint="cs"/>
          <w:color w:val="000000"/>
          <w:sz w:val="28"/>
          <w:szCs w:val="28"/>
          <w:rtl/>
        </w:rPr>
        <w:t>بتاريخ ١٤٢٧/٤/11هـ تقدم وكيل الشركة المدعية أمام ديوان المظالم بلائحة دعوى يعترض فيها على قرار وزير التجارة والصناعة الصادر برفض تسجيل عبارة (بي سي كولا) بحروف لاتينية بالفئة (٣٢) علامة تجارية للمدعية، وفي سبيل نظر الدعوى عقدت الدائرة لذلك عدة جلسات حضرها عن الشركة المدعية وكيلها...... وعن الوزارة المدعى عليها ممثلها......، وبعد سماع الدعوى أجاب ممثل الوزارة بان سبب رفض تسجيل العلامة محل الدعوى تشابهها مع العلامة التجارية ذات الشهرة العالمية (بيبسي كولا) المسجلة لشركة...... الامريكية برقم ٢٩/٤٧ وتطابقها مع العلامة (بي سي) السابق إيداعها باسم مؤسسة...... للمرطبات، وهو ما تحظره المادة الثانية من نظام العلامات التجارية.. وطلب الحكم برفض الدعوى. فعقب وكيل المدعية بما حاصله ان علامة موكلته المطلوب تسجيلها تم تسجيلها في بلد المنشأ (بريطانيا ) وفي عدة دول أخرى جنباً إلى جنب مع العلامة التجارية (كوكا كولا)، ولم يعترض احد على ذلك، والعلامة المطلوب تسجيلها هي الاسم التجاري للمدعية، ولا يوجد تطابق او تشابه مع العلامة (بي سي) لان العلامة المطلوبة تشتمل على عنصر ثالث فهي (بي سي كولا)، والعبرة بمجموع العلامة والمنظر العام، ولان العلامة (بي سي) باللغتين اللاتينية والعربية، وتختلف عن العلامة المطلوبة باختلاف بلد المنشأ، مما يستطيع معه جمهور المستهلكين التمييز بكل سهولة بين المنتجات، وإقرار الوزارة بان كلمة (كولا) غير مميزة حجة للمدعية، فذلك يعني انها غير محمية وغير محتكرة، وهي مسجلة مع كلمات أخرى في كثير من بلاد العالم، مثل كوكا كولا ومكة كولا وزمزم كولا، ولما كان الثابت ان العلامة المطلوبة تتميز عن علامة...... بانها تزيد عليها بكلمة (كولا) فإن التطابق يكون منعدماً، وأما حرفا (بي سي) فإن الحرف (بي) كتب في العلامة المطلوبة (</w:t>
      </w:r>
      <w:r w:rsidRPr="00121361">
        <w:rPr>
          <w:rFonts w:eastAsia="Times New Roman"/>
          <w:color w:val="000000"/>
          <w:sz w:val="28"/>
          <w:szCs w:val="28"/>
        </w:rPr>
        <w:t>B</w:t>
      </w:r>
      <w:r w:rsidRPr="00121361">
        <w:rPr>
          <w:rFonts w:eastAsia="Times New Roman" w:hint="cs"/>
          <w:color w:val="000000"/>
          <w:sz w:val="28"/>
          <w:szCs w:val="28"/>
          <w:rtl/>
        </w:rPr>
        <w:t>) وفي علامة...... (</w:t>
      </w:r>
      <w:r w:rsidRPr="00121361">
        <w:rPr>
          <w:rFonts w:eastAsia="Times New Roman"/>
          <w:color w:val="000000"/>
          <w:sz w:val="28"/>
          <w:szCs w:val="28"/>
        </w:rPr>
        <w:t>P</w:t>
      </w:r>
      <w:r w:rsidRPr="00121361">
        <w:rPr>
          <w:rFonts w:eastAsia="Times New Roman" w:hint="cs"/>
          <w:color w:val="000000"/>
          <w:sz w:val="28"/>
          <w:szCs w:val="28"/>
          <w:rtl/>
        </w:rPr>
        <w:t xml:space="preserve">)، ثم إن حق...... في هذين الحرفين لا يحول دون اتخاذهما من قبل الغير ضمن العناصر التي تتكون منها العلامات الاخرى، ثم إنه طبقا للاتفاقيات الدولية التي </w:t>
      </w:r>
      <w:r w:rsidRPr="00121361">
        <w:rPr>
          <w:rFonts w:eastAsia="Times New Roman" w:hint="cs"/>
          <w:color w:val="000000"/>
          <w:sz w:val="28"/>
          <w:szCs w:val="28"/>
          <w:rtl/>
        </w:rPr>
        <w:lastRenderedPageBreak/>
        <w:t>صادقت عليها المملكة وعلى الأخص اتفاقية باريس، فإن الدول الأعضاء ملزمة بقبول إيداع كل علامة مسجلة طبقاً للقانون في دولة المنشأ، كما يتم حمايتها بالحالة التي هي عليها في الدول الاخرى، وقد تجاهل القرار ذلك... ومذكرة العرض على الوزير اكتفت بالقول بوجود التشابه ولم تتعرض للأدلة على ذلك، ثم إن علامة...... قد تم رفضها، والعلامة بيبسي تختلف عن العلامة المطلوبة في الكتابة والنطق والشكل والالوان، بدليل أنه توجد علامات مثل بي كولا وار سي كولا وكوكا كولا ولم ترفض الوزارة أياً منها، واستناداً للمادة (4/ج/د) من نظام العلامات التجارية، وطبقاً للاتفاقيات الدولية، وبخاصة اتفاقية باريس فإنه لا يجوز رفض طلب تسجيل علامة سبق تسجيلها في دولة من دول الاتحاد ، اما التحفظات الواردة في هذه الاتفاقية فلا ينطبق منها شيء على العلامة المطلوبة، بدليل انها سجلت في دول برتوكول مدريد طبقا لقانون دولة المنشأ (بريطانيا) جنبا إلى جنب مع العلامة (بيبسي كولا)، وبناء على كل ذلك فإن المدعية تطالب بإلغاء القرار محل الدعوى. وفي جلسة اليوم حضر كل من وكيل الشركة المدعية وممثل وزارة التجارة والصناعة المذكورين وقررا ختم اقوالهم في القضية.</w:t>
      </w:r>
    </w:p>
    <w:p w:rsidR="003E2FCD" w:rsidRPr="00121361" w:rsidRDefault="003E2FCD" w:rsidP="003E2FCD">
      <w:pPr>
        <w:jc w:val="both"/>
        <w:rPr>
          <w:rFonts w:eastAsia="Times New Roman"/>
          <w:color w:val="000000"/>
          <w:sz w:val="28"/>
          <w:szCs w:val="28"/>
          <w:rtl/>
        </w:rPr>
      </w:pPr>
    </w:p>
    <w:p w:rsidR="003E2FCD" w:rsidRPr="00802F71" w:rsidRDefault="003E2FCD" w:rsidP="003E2FCD">
      <w:pPr>
        <w:jc w:val="center"/>
        <w:rPr>
          <w:rFonts w:eastAsia="Times New Roman"/>
          <w:b/>
          <w:bCs/>
          <w:color w:val="000000"/>
          <w:sz w:val="28"/>
          <w:szCs w:val="28"/>
          <w:rtl/>
        </w:rPr>
      </w:pPr>
      <w:r w:rsidRPr="00802F71">
        <w:rPr>
          <w:rFonts w:eastAsia="Times New Roman" w:hint="cs"/>
          <w:b/>
          <w:bCs/>
          <w:color w:val="000000"/>
          <w:sz w:val="28"/>
          <w:szCs w:val="28"/>
          <w:rtl/>
        </w:rPr>
        <w:t>الاسباب</w:t>
      </w:r>
    </w:p>
    <w:p w:rsidR="003E2FCD" w:rsidRPr="00121361" w:rsidRDefault="003E2FCD" w:rsidP="003E2FCD">
      <w:pPr>
        <w:jc w:val="both"/>
        <w:rPr>
          <w:rFonts w:eastAsia="Times New Roman"/>
          <w:color w:val="000000"/>
          <w:sz w:val="28"/>
          <w:szCs w:val="28"/>
          <w:rtl/>
        </w:rPr>
      </w:pPr>
      <w:r w:rsidRPr="00121361">
        <w:rPr>
          <w:rFonts w:eastAsia="Times New Roman" w:hint="cs"/>
          <w:color w:val="000000"/>
          <w:sz w:val="28"/>
          <w:szCs w:val="28"/>
          <w:rtl/>
        </w:rPr>
        <w:t>بما ان الدعوى الماثلة اعتراض على قرار وزير التجارة والصناعة برفض قبول تسجيل علامة تجارية؛ فإن ديوان المظالم يختص بالفصل فيها استنادا إلى المادة (1/8/ح) من نظامه والمادة (13) من نظام العلامات التجارية الصادر بالمرسوم الملكي رقم (م/٢١) وتاريخ ١٤٢٣/٥/٢٨هـ، ونصها (لصاحب الشأن التظلم لوزير التجارة من القرار الصادر برفض طلبه خلال ستين يوما من تاريخ إبلاغه به، وإذا صدر قرار الوزير برفض التظلم كان لصاحب الشأن حق الطعن فيه أمام ديوان المظالم خلال ثلاثين يوماً من تاريخ إبلاغه به ) كما تعتبر الدعوى مقبولة شكلاً لتقديمها خلال المدة آنفة الذكر، ذلك أن المدعية تبلغت بالقرار بموجب خطاب الوزارة رقم ٢٨/٣٨٤٣ وتاريخ ١٤٢٧/٣/٢١هـ، وطعنت فيه امام ديوان المظالم بتاريخ ١٤٢٧/٤/١١هـ. أما فيما يتعلق بالموضوع؛ فقد نص نظام العلامات التجارية في مادته الثانية (بأنه لا تعد ولا تسجل علامة تجارية الإشارات المطابقة أو المشابهة لعلامات تجارية سبق إيداعها أو تسجيلها من قبل الآخرين على منتجات أو خدمات مطابقة أو مشابهة). وبما أن العلامة المطلوب تسجيلها محل الدعوى تنطق دون خلاف (بي. س</w:t>
      </w:r>
      <w:r w:rsidRPr="00121361">
        <w:rPr>
          <w:rFonts w:eastAsia="Times New Roman" w:hint="eastAsia"/>
          <w:color w:val="000000"/>
          <w:sz w:val="28"/>
          <w:szCs w:val="28"/>
          <w:rtl/>
        </w:rPr>
        <w:t>ي</w:t>
      </w:r>
      <w:r w:rsidRPr="00121361">
        <w:rPr>
          <w:rFonts w:eastAsia="Times New Roman" w:hint="cs"/>
          <w:color w:val="000000"/>
          <w:sz w:val="28"/>
          <w:szCs w:val="28"/>
          <w:rtl/>
        </w:rPr>
        <w:t xml:space="preserve"> كولا) ويراد تسجيلها على المشروبات.. فيما ان العلامة التجارية العالمية الشهيرة والمسجلة في المملكة على الفئة ذاتها تنطق (بيبسي كولا)، وفي ذلك تشابه كبير جدا يكاد يصل حد التطابق وهو ما حظره الشرع والنظام، ويفضي إلى الخلط والمنافسة غير المشروعة والإفادة من وعلى حساب علامات مملوكة للآخرين دون وجه حق وبخاصة عند المناولة الصوتية او تقييد الطلبات والتبادل التجاري والفردي، وعليه؛ فإن الدائرة تنتهي إلى رفض الدعوى لعدم قيام الدعوى على سند صحيح من الواقع والنظام. واما تعديلات وكيل المدعية، فإنه اولا وصل به الامر إلى نفي التشابه بين العلامة المطلوبة (بي سي كولا) والعلامة المودعة قبله (بي سي) على الفئة ذاتها، ثم احتج بان قبولها يعني عدم التشابه مع (بيبسي كولا) ثم احتج بان رفضها يسقط معه سبب الرفض على رغم ان الرفض لم يثبت وإذا ثبت فإن من ورائه إقامة دعوى بشأنه، ثم اضاف إلى ذلك الاحتجاج بعلامات كوكا كولا ومكة كولا وزمزم كولا وارسي كولا، وكلها ـ إن صحت - علامات تختلف ولا تشتبه مع غيرها التشابه المفضي للخلط ولا قياس مع الفارق. واما احتجاجه بالاتفاقيات، وادعاؤه بان التحفظات الواردة في هذه الاتفاقية التي استند إليها لا ينطبق منها شيء على العلامة المطلوب تسجيلها، فمردود بداءة بنص الاتفاقية التي أشار </w:t>
      </w:r>
      <w:r w:rsidRPr="00121361">
        <w:rPr>
          <w:rFonts w:eastAsia="Times New Roman" w:hint="cs"/>
          <w:color w:val="000000"/>
          <w:sz w:val="28"/>
          <w:szCs w:val="28"/>
          <w:rtl/>
        </w:rPr>
        <w:lastRenderedPageBreak/>
        <w:t>إليها في مادتها (6 خامساً أ): (لا يجوز رفض تسجيل العلامات الصناعية او التجارية التي تشملها هذه المادة او إبطالها إلا في الحالات الاتية (1) إذا كان من شانها الإخلال بالحقوق المكتسبة للغير في الدولة التي تطلب فيها الحماية...) وهو ما ينطبق على العلامة المطلوب تسجيلها محل الدعوى على النحو المبين انفا على وجه التفصيل. لهذه الاسباب، وبعد المداولة، حكمت الدائرة: برفض الدعوى. وبالله تعالى التوفيق. وصلى الله وسلم على نبينا محمد وعلى آله وصحبه أجمعين.</w:t>
      </w:r>
    </w:p>
    <w:p w:rsidR="003E2FCD" w:rsidRPr="00121361" w:rsidRDefault="003E2FCD" w:rsidP="003E2FCD">
      <w:pPr>
        <w:jc w:val="both"/>
        <w:rPr>
          <w:rFonts w:eastAsia="Times New Roman"/>
          <w:color w:val="000000"/>
          <w:sz w:val="28"/>
          <w:szCs w:val="28"/>
          <w:rtl/>
        </w:rPr>
      </w:pPr>
      <w:r w:rsidRPr="00121361">
        <w:rPr>
          <w:rFonts w:eastAsia="Times New Roman" w:hint="cs"/>
          <w:color w:val="000000"/>
          <w:sz w:val="28"/>
          <w:szCs w:val="28"/>
          <w:rtl/>
        </w:rPr>
        <w:t>هيئة التدقيق</w:t>
      </w:r>
    </w:p>
    <w:p w:rsidR="003E2FCD" w:rsidRPr="00121361" w:rsidRDefault="003E2FCD" w:rsidP="003E2FCD">
      <w:pPr>
        <w:jc w:val="both"/>
        <w:rPr>
          <w:rFonts w:eastAsia="Times New Roman"/>
          <w:color w:val="000000"/>
          <w:sz w:val="28"/>
          <w:szCs w:val="28"/>
          <w:rtl/>
        </w:rPr>
      </w:pPr>
      <w:r w:rsidRPr="00121361">
        <w:rPr>
          <w:rFonts w:eastAsia="Times New Roman" w:hint="cs"/>
          <w:color w:val="000000"/>
          <w:sz w:val="28"/>
          <w:szCs w:val="28"/>
          <w:rtl/>
        </w:rPr>
        <w:t>حكمت هيئة التدقيق ـ الدائرة الخامسة.: بتأييد حكم الدائرة الإدارية الرابعة رقم ٨٨/د/إ/٤ لعام ١٤٢٧هـ الصادر في القضية رقم 1/1734/ق لعام ١٤٢٧هـ فيما انتهى إليه من قضاء برفض الدعوى. والله الموفق. وصلى الله وسلم على نبينا محمد وعلى آله وصحبه أجمعين.</w:t>
      </w:r>
    </w:p>
    <w:p w:rsidR="003E2FCD" w:rsidRPr="00121361"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Pr="00121361" w:rsidRDefault="003E2FCD" w:rsidP="003E2FCD">
      <w:pPr>
        <w:jc w:val="both"/>
        <w:rPr>
          <w:rFonts w:eastAsia="Times New Roman"/>
          <w:color w:val="000000"/>
          <w:sz w:val="28"/>
          <w:szCs w:val="28"/>
          <w:rtl/>
        </w:rPr>
      </w:pPr>
    </w:p>
    <w:p w:rsidR="003E2FCD" w:rsidRPr="00802F71" w:rsidRDefault="003E2FCD" w:rsidP="003E2FCD">
      <w:pPr>
        <w:jc w:val="both"/>
        <w:rPr>
          <w:rFonts w:eastAsia="Times New Roman"/>
          <w:b/>
          <w:bCs/>
          <w:color w:val="000000"/>
          <w:sz w:val="28"/>
          <w:szCs w:val="28"/>
          <w:rtl/>
        </w:rPr>
      </w:pPr>
      <w:r w:rsidRPr="00802F71">
        <w:rPr>
          <w:rFonts w:eastAsia="Times New Roman" w:hint="cs"/>
          <w:b/>
          <w:bCs/>
          <w:color w:val="000000"/>
          <w:sz w:val="28"/>
          <w:szCs w:val="28"/>
          <w:rtl/>
        </w:rPr>
        <w:t>رقم القضية ٢٢٨٠/</w:t>
      </w:r>
      <w:r>
        <w:rPr>
          <w:rFonts w:eastAsia="Times New Roman" w:hint="cs"/>
          <w:b/>
          <w:bCs/>
          <w:color w:val="000000"/>
          <w:sz w:val="28"/>
          <w:szCs w:val="28"/>
          <w:rtl/>
        </w:rPr>
        <w:t>1</w:t>
      </w:r>
      <w:r w:rsidRPr="00802F71">
        <w:rPr>
          <w:rFonts w:eastAsia="Times New Roman" w:hint="cs"/>
          <w:b/>
          <w:bCs/>
          <w:color w:val="000000"/>
          <w:sz w:val="28"/>
          <w:szCs w:val="28"/>
          <w:rtl/>
        </w:rPr>
        <w:t>/ق لعام ١٤٢٦هـ</w:t>
      </w:r>
    </w:p>
    <w:p w:rsidR="003E2FCD" w:rsidRPr="00802F71" w:rsidRDefault="003E2FCD" w:rsidP="003E2FCD">
      <w:pPr>
        <w:jc w:val="both"/>
        <w:rPr>
          <w:rFonts w:eastAsia="Times New Roman"/>
          <w:b/>
          <w:bCs/>
          <w:color w:val="000000"/>
          <w:sz w:val="28"/>
          <w:szCs w:val="28"/>
          <w:rtl/>
        </w:rPr>
      </w:pPr>
      <w:r w:rsidRPr="00802F71">
        <w:rPr>
          <w:rFonts w:eastAsia="Times New Roman" w:hint="cs"/>
          <w:b/>
          <w:bCs/>
          <w:color w:val="000000"/>
          <w:sz w:val="28"/>
          <w:szCs w:val="28"/>
          <w:rtl/>
        </w:rPr>
        <w:t>رقم الحكم الابتدائي 47/د/6/1 لعام ١٤٢٧هـ</w:t>
      </w:r>
    </w:p>
    <w:p w:rsidR="003E2FCD" w:rsidRPr="00802F71" w:rsidRDefault="003E2FCD" w:rsidP="003E2FCD">
      <w:pPr>
        <w:jc w:val="both"/>
        <w:rPr>
          <w:rFonts w:eastAsia="Times New Roman"/>
          <w:b/>
          <w:bCs/>
          <w:color w:val="000000"/>
          <w:sz w:val="28"/>
          <w:szCs w:val="28"/>
          <w:rtl/>
        </w:rPr>
      </w:pPr>
      <w:r w:rsidRPr="00802F71">
        <w:rPr>
          <w:rFonts w:eastAsia="Times New Roman" w:hint="cs"/>
          <w:b/>
          <w:bCs/>
          <w:color w:val="000000"/>
          <w:sz w:val="28"/>
          <w:szCs w:val="28"/>
          <w:rtl/>
        </w:rPr>
        <w:t>رقم حكم التدقيق 464/ت/ه لعام ١٤٢٧هـ</w:t>
      </w:r>
    </w:p>
    <w:p w:rsidR="003E2FCD" w:rsidRPr="00802F71" w:rsidRDefault="003E2FCD" w:rsidP="003E2FCD">
      <w:pPr>
        <w:jc w:val="both"/>
        <w:rPr>
          <w:rFonts w:eastAsia="Times New Roman"/>
          <w:b/>
          <w:bCs/>
          <w:color w:val="000000"/>
          <w:sz w:val="28"/>
          <w:szCs w:val="28"/>
          <w:rtl/>
        </w:rPr>
      </w:pPr>
      <w:r w:rsidRPr="00802F71">
        <w:rPr>
          <w:rFonts w:eastAsia="Times New Roman" w:hint="cs"/>
          <w:b/>
          <w:bCs/>
          <w:color w:val="000000"/>
          <w:sz w:val="28"/>
          <w:szCs w:val="28"/>
          <w:rtl/>
        </w:rPr>
        <w:t>تاريخ الجلسة ١٤٢٧/١١/٢١هـ</w:t>
      </w:r>
    </w:p>
    <w:p w:rsidR="003E2FCD" w:rsidRPr="00802F71" w:rsidRDefault="003E2FCD" w:rsidP="003E2FCD">
      <w:pPr>
        <w:jc w:val="center"/>
        <w:rPr>
          <w:rFonts w:eastAsia="Times New Roman"/>
          <w:b/>
          <w:bCs/>
          <w:color w:val="000000"/>
          <w:sz w:val="28"/>
          <w:szCs w:val="28"/>
          <w:rtl/>
        </w:rPr>
      </w:pPr>
      <w:r w:rsidRPr="00802F71">
        <w:rPr>
          <w:rFonts w:eastAsia="Times New Roman" w:hint="cs"/>
          <w:b/>
          <w:bCs/>
          <w:color w:val="000000"/>
          <w:sz w:val="28"/>
          <w:szCs w:val="28"/>
          <w:rtl/>
        </w:rPr>
        <w:t>الموضوعات</w:t>
      </w:r>
    </w:p>
    <w:p w:rsidR="003E2FCD" w:rsidRPr="00802F71" w:rsidRDefault="003E2FCD" w:rsidP="003E2FCD">
      <w:pPr>
        <w:jc w:val="both"/>
        <w:rPr>
          <w:rFonts w:eastAsia="Times New Roman"/>
          <w:b/>
          <w:bCs/>
          <w:color w:val="000000"/>
          <w:sz w:val="28"/>
          <w:szCs w:val="28"/>
          <w:rtl/>
        </w:rPr>
      </w:pPr>
      <w:r w:rsidRPr="00802F71">
        <w:rPr>
          <w:rFonts w:eastAsia="Times New Roman" w:hint="cs"/>
          <w:b/>
          <w:bCs/>
          <w:color w:val="000000"/>
          <w:sz w:val="28"/>
          <w:szCs w:val="28"/>
          <w:rtl/>
        </w:rPr>
        <w:t>ملكية فكرية ـ علامة تجارية. طعن في قرار قبول تسجيل علامة تجارية ـ ثبوت التشابه ـ اتحاد الفئة ـ الجرس الصوتي.</w:t>
      </w:r>
    </w:p>
    <w:p w:rsidR="003E2FCD" w:rsidRPr="00802F71" w:rsidRDefault="003E2FCD" w:rsidP="003E2FCD">
      <w:pPr>
        <w:jc w:val="both"/>
        <w:rPr>
          <w:rFonts w:eastAsia="Times New Roman"/>
          <w:b/>
          <w:bCs/>
          <w:color w:val="000000"/>
          <w:sz w:val="28"/>
          <w:szCs w:val="28"/>
          <w:rtl/>
        </w:rPr>
      </w:pPr>
    </w:p>
    <w:p w:rsidR="003E2FCD" w:rsidRPr="00802F71" w:rsidRDefault="003E2FCD" w:rsidP="003E2FCD">
      <w:pPr>
        <w:jc w:val="center"/>
        <w:rPr>
          <w:rFonts w:eastAsia="Times New Roman"/>
          <w:b/>
          <w:bCs/>
          <w:color w:val="000000"/>
          <w:sz w:val="28"/>
          <w:szCs w:val="28"/>
          <w:rtl/>
        </w:rPr>
      </w:pPr>
      <w:r w:rsidRPr="00802F71">
        <w:rPr>
          <w:rFonts w:eastAsia="Times New Roman" w:hint="cs"/>
          <w:b/>
          <w:bCs/>
          <w:color w:val="000000"/>
          <w:sz w:val="28"/>
          <w:szCs w:val="28"/>
          <w:rtl/>
        </w:rPr>
        <w:t>الأنظمة واللوائح</w:t>
      </w:r>
    </w:p>
    <w:p w:rsidR="003E2FCD" w:rsidRPr="00802F71" w:rsidRDefault="003E2FCD" w:rsidP="00775788">
      <w:pPr>
        <w:pStyle w:val="a5"/>
        <w:numPr>
          <w:ilvl w:val="0"/>
          <w:numId w:val="54"/>
        </w:numPr>
        <w:spacing w:after="0" w:line="240" w:lineRule="auto"/>
        <w:jc w:val="both"/>
        <w:rPr>
          <w:rFonts w:eastAsia="Times New Roman"/>
          <w:color w:val="000000"/>
          <w:sz w:val="28"/>
          <w:szCs w:val="28"/>
          <w:rtl/>
        </w:rPr>
      </w:pPr>
      <w:r w:rsidRPr="00802F71">
        <w:rPr>
          <w:rFonts w:eastAsia="Times New Roman" w:hint="cs"/>
          <w:color w:val="000000"/>
          <w:sz w:val="28"/>
          <w:szCs w:val="28"/>
          <w:rtl/>
        </w:rPr>
        <w:t>نظام العلامات التجارية الصادر بالمرسوم الملكي رقم (م/٢١) وتاريخ ١٤٢٣/٥/٢٨هـ.</w:t>
      </w:r>
    </w:p>
    <w:p w:rsidR="003E2FCD" w:rsidRPr="00121361" w:rsidRDefault="003E2FCD" w:rsidP="003E2FCD">
      <w:pPr>
        <w:jc w:val="both"/>
        <w:rPr>
          <w:rFonts w:eastAsia="Times New Roman"/>
          <w:color w:val="000000"/>
          <w:sz w:val="28"/>
          <w:szCs w:val="28"/>
          <w:rtl/>
        </w:rPr>
      </w:pPr>
    </w:p>
    <w:p w:rsidR="003E2FCD" w:rsidRPr="00802F71" w:rsidRDefault="003E2FCD" w:rsidP="003E2FCD">
      <w:pPr>
        <w:jc w:val="center"/>
        <w:rPr>
          <w:rFonts w:eastAsia="Times New Roman"/>
          <w:b/>
          <w:bCs/>
          <w:color w:val="000000"/>
          <w:sz w:val="28"/>
          <w:szCs w:val="28"/>
          <w:rtl/>
        </w:rPr>
      </w:pPr>
      <w:r w:rsidRPr="00802F71">
        <w:rPr>
          <w:rFonts w:eastAsia="Times New Roman" w:hint="cs"/>
          <w:b/>
          <w:bCs/>
          <w:color w:val="000000"/>
          <w:sz w:val="28"/>
          <w:szCs w:val="28"/>
          <w:rtl/>
        </w:rPr>
        <w:t>الملخص</w:t>
      </w:r>
    </w:p>
    <w:p w:rsidR="003E2FCD" w:rsidRPr="00121361" w:rsidRDefault="003E2FCD" w:rsidP="003E2FCD">
      <w:pPr>
        <w:jc w:val="both"/>
        <w:rPr>
          <w:rFonts w:eastAsia="Times New Roman"/>
          <w:color w:val="000000"/>
          <w:sz w:val="28"/>
          <w:szCs w:val="28"/>
          <w:rtl/>
        </w:rPr>
      </w:pPr>
      <w:r w:rsidRPr="00121361">
        <w:rPr>
          <w:rFonts w:eastAsia="Times New Roman" w:hint="cs"/>
          <w:color w:val="000000"/>
          <w:sz w:val="28"/>
          <w:szCs w:val="28"/>
          <w:rtl/>
        </w:rPr>
        <w:t>قضاء الديوان استقر على ان تقرير مدى وجود التشابه بين علامتين ينظر فيه إلى تقدير المستهلك العادي متوسط الحرص والانتباه، الذي ليس بالفاحص الدقيق ولا الغافل المتصف بالإهمال، هل يقع في الخلط والالتباس بينهما عند النظر إلى إحدى العلامتين أو سماع لفظهما بمعزل عن الأخرى أم لا؟ فإن كانت العلامتان من التشابه بحيث يمكن أن يقع في الخلط أو اللبس فلا يجوز التسجيل - إن العلامتين: المسجلة تيسابري (</w:t>
      </w:r>
      <w:r w:rsidRPr="00121361">
        <w:rPr>
          <w:rFonts w:eastAsia="Times New Roman"/>
          <w:color w:val="000000"/>
          <w:sz w:val="28"/>
          <w:szCs w:val="28"/>
        </w:rPr>
        <w:t>tysabri</w:t>
      </w:r>
      <w:r w:rsidRPr="00121361">
        <w:rPr>
          <w:rFonts w:eastAsia="Times New Roman" w:hint="cs"/>
          <w:color w:val="000000"/>
          <w:sz w:val="28"/>
          <w:szCs w:val="28"/>
          <w:rtl/>
        </w:rPr>
        <w:t xml:space="preserve">) والعلامة المطلوب تسجيلها جيابري </w:t>
      </w:r>
      <w:r w:rsidRPr="00121361">
        <w:rPr>
          <w:rFonts w:eastAsia="Times New Roman" w:hint="cs"/>
          <w:color w:val="000000"/>
          <w:sz w:val="28"/>
          <w:szCs w:val="28"/>
          <w:rtl/>
        </w:rPr>
        <w:lastRenderedPageBreak/>
        <w:t>(</w:t>
      </w:r>
      <w:r w:rsidRPr="00121361">
        <w:rPr>
          <w:rFonts w:eastAsia="Times New Roman"/>
          <w:color w:val="000000"/>
          <w:sz w:val="28"/>
          <w:szCs w:val="28"/>
        </w:rPr>
        <w:t>giabri</w:t>
      </w:r>
      <w:r w:rsidRPr="00121361">
        <w:rPr>
          <w:rFonts w:eastAsia="Times New Roman" w:hint="cs"/>
          <w:color w:val="000000"/>
          <w:sz w:val="28"/>
          <w:szCs w:val="28"/>
          <w:rtl/>
        </w:rPr>
        <w:t>) على الفئة نفسها بينها تشابه يؤدي إلى حصول اللبس والخلط لدى جمهور المستهلكين - لا ينال من ذلك كون الفئة (5) يقتصر التعامل في صرفها وبيعها على المختصين من الأطباء والصيادلة، الذي يبعد معه وقوع الخلط واللبس بين تلك العلامات إذ الأمر ليس على إطلاقه، فبعض المرضى يتولى بنفسه اختيار الأدوية من الصيدليات - إن الحرص والحيطة في علامة هذه المنتجات الدوائية اولى من غيرها؛ لتعلقها بصحة الناس وحياتهم. اثره: إلغاء قرار قبول التسجيل.</w:t>
      </w:r>
    </w:p>
    <w:p w:rsidR="003E2FCD" w:rsidRPr="00121361" w:rsidRDefault="003E2FCD" w:rsidP="003E2FCD">
      <w:pPr>
        <w:jc w:val="both"/>
        <w:rPr>
          <w:rFonts w:eastAsia="Times New Roman"/>
          <w:color w:val="000000"/>
          <w:sz w:val="28"/>
          <w:szCs w:val="28"/>
          <w:rtl/>
        </w:rPr>
      </w:pPr>
    </w:p>
    <w:p w:rsidR="003E2FCD" w:rsidRPr="00802F71" w:rsidRDefault="003E2FCD" w:rsidP="003E2FCD">
      <w:pPr>
        <w:jc w:val="center"/>
        <w:rPr>
          <w:rFonts w:eastAsia="Times New Roman"/>
          <w:b/>
          <w:bCs/>
          <w:color w:val="000000"/>
          <w:sz w:val="28"/>
          <w:szCs w:val="28"/>
          <w:rtl/>
        </w:rPr>
      </w:pPr>
      <w:r w:rsidRPr="00802F71">
        <w:rPr>
          <w:rFonts w:eastAsia="Times New Roman" w:hint="cs"/>
          <w:b/>
          <w:bCs/>
          <w:color w:val="000000"/>
          <w:sz w:val="28"/>
          <w:szCs w:val="28"/>
          <w:rtl/>
        </w:rPr>
        <w:t>الوقائع</w:t>
      </w:r>
    </w:p>
    <w:p w:rsidR="003E2FCD" w:rsidRPr="00121361" w:rsidRDefault="003E2FCD" w:rsidP="003E2FCD">
      <w:pPr>
        <w:jc w:val="both"/>
        <w:rPr>
          <w:rFonts w:eastAsia="Times New Roman"/>
          <w:color w:val="000000"/>
          <w:sz w:val="28"/>
          <w:szCs w:val="28"/>
          <w:rtl/>
        </w:rPr>
      </w:pPr>
      <w:r w:rsidRPr="00121361">
        <w:rPr>
          <w:rFonts w:eastAsia="Times New Roman" w:hint="cs"/>
          <w:color w:val="000000"/>
          <w:sz w:val="28"/>
          <w:szCs w:val="28"/>
          <w:rtl/>
        </w:rPr>
        <w:t>تتلخص وقائع هذه الدعوى حسبما يظهر من أوراقها في تـقـدم...... إلى فرع ديوان المظالم بمنطقة الرياض بلائحة دعوى بتاريخ ١٤٢٦/٥/٢١هـ، جاء فيها أن جريدة أم القرى نشرت في عددها رقم 4038 وتاريخ ١٤٢٦/٢/٢٢هـ، إعلاناً من وزارة التجارة والصناعة، بخصوص الطلب المقدم من المحامي...... بالوكالة عن شركة...... الالمانية لتسجيل العلامة التجارية كلمة (جيابري) بحروف لاتينية (</w:t>
      </w:r>
      <w:r w:rsidRPr="00121361">
        <w:rPr>
          <w:rFonts w:eastAsia="Times New Roman"/>
          <w:color w:val="000000"/>
          <w:sz w:val="28"/>
          <w:szCs w:val="28"/>
        </w:rPr>
        <w:t>GIABRI</w:t>
      </w:r>
      <w:r w:rsidRPr="00121361">
        <w:rPr>
          <w:rFonts w:eastAsia="Times New Roman" w:hint="cs"/>
          <w:color w:val="000000"/>
          <w:sz w:val="28"/>
          <w:szCs w:val="28"/>
          <w:rtl/>
        </w:rPr>
        <w:t>) بالفئة (5) وطبقا لنص المادة (15) من نظام العلامات التجارية والمادة (10) من لائحته التنفيذية تتقدم الشركة بصفتها صاحبة مصلحة بالاعتراض على قرار مكتب العلامات التجارية القاضي بقبول تسجيل العلامة التجارية للأسباب التالية: 1 ـ إن موكلته تعتبر من الشركات الرائدة في العالم في مجال المستحضرات الصيدلية والطبية، وبصورة عامة جميع المنتجات التي تقع في الفئة (5) ولها شهرة عالمية في هذا المجال. ٢ ـ إن موكلته تستعمل العلامة التجارية كلمة تيسابري (</w:t>
      </w:r>
      <w:r w:rsidRPr="00121361">
        <w:rPr>
          <w:rFonts w:eastAsia="Times New Roman"/>
          <w:color w:val="000000"/>
          <w:sz w:val="28"/>
          <w:szCs w:val="28"/>
        </w:rPr>
        <w:t>TYSABRI</w:t>
      </w:r>
      <w:r w:rsidRPr="00121361">
        <w:rPr>
          <w:rFonts w:eastAsia="Times New Roman" w:hint="cs"/>
          <w:color w:val="000000"/>
          <w:sz w:val="28"/>
          <w:szCs w:val="28"/>
          <w:rtl/>
        </w:rPr>
        <w:t>) بحروف لاتينية منذ أمد بعيد في العديد من دول العالم، وهي مسجلة في اغلب دول العالم ومسجلة في المملكة العربية السعودية برقم 77/716 بالفئة (5). 3 - يتضح ان العلامة المطلوب تسجيلها لشركة ...... كلمة جيابري (</w:t>
      </w:r>
      <w:r w:rsidRPr="00121361">
        <w:rPr>
          <w:rFonts w:eastAsia="Times New Roman"/>
          <w:color w:val="000000"/>
          <w:sz w:val="28"/>
          <w:szCs w:val="28"/>
        </w:rPr>
        <w:t>GIABRI</w:t>
      </w:r>
      <w:r w:rsidRPr="00121361">
        <w:rPr>
          <w:rFonts w:eastAsia="Times New Roman" w:hint="cs"/>
          <w:color w:val="000000"/>
          <w:sz w:val="28"/>
          <w:szCs w:val="28"/>
          <w:rtl/>
        </w:rPr>
        <w:t>) بحروف لاتينية تتشابه بدرجة كبيرة مع علامة موكلته المذكورة من حيث النطق والمسمع الصوتي والشكل، بدرجة تؤدي إلى اللبس والخلط لدى جمهور المستهلكين فيما يتعلق بمصدر المنتجات وتلحق الضرر بموكلته، لان منتجات كلا العلامتين تتطابق تماما تحت الفئة (5). 4 - تحاول الشركة المدعى عليها طالبة التسجيل إحداث بعض التعديلات على علامتها حتى تتهرب من شبهة التقليد وبالتالي فإن المستهلك الذي يذهب للشراء يعتقد ان منتجات العلامة المعترض عليها هي نفس منتجات موكلته المشهورة في الأسواق، وهذا عين اللبس والخلط الذي يحظره نظام العلامات التجارية وأنظمة الملكية الفكرية في العالم. 5 ـ تقدمت موكلته بالاعتراض على تسجيل العلامة المعترض عليها في العديد من دول العالم، وعلى سبيل المثال الارجنتين وبوليفيا والبرازيل وشيلي وهونج كنج وغيرها. 6 ـ إن تسجيل العلامة المعترض عليها سوف يسبب خسارة مادية وأدبية لموكلته لأنها أنفقت الكثير في سبيل حماية منتجاتها، وعلامتها ذات الشهرة العالمية والترويج والدعاية، لها وان جمهور المستهلكين قد يعتقد ان منتجات العلامة المعترض عليها هي نفسها منتجات موكلته، وطلب في ختام لائحة الدعوى إلغاء قرار مكتب العلامات التجارية بوزارة التجارة والصناعة القاضي بقبول تسجيل العلامة التجارية كلمة (جيابري) بحروف لاتينية، لمخالفته الصريحة لنظام العلامات التجارية. وبإحالة أوراق الدعوى إلى هذه الدائرة بتاريخ ١٤٢٦/٥/٢٥هـ، نظرتها في عدة جلسات كما هو مدون بمحضر الضبط، وبسؤال وكيل الشركة المدعية عن دعواه كرر مضمون ما ورد في لائحة الدعوى المقدمة للديوان، وحصر طلبه في هذه الدعوى بإلغاء قرار مكتب العلامات التجارية بوزارة التجارة بقبول تسجيل العلامة محل الدعوى. وبعرض ما ورد في دعوى وكيل المدعية على ممثل الوزارة قدم مذكرة جا</w:t>
      </w:r>
      <w:r w:rsidRPr="00121361">
        <w:rPr>
          <w:rFonts w:eastAsia="Times New Roman" w:hint="eastAsia"/>
          <w:color w:val="000000"/>
          <w:sz w:val="28"/>
          <w:szCs w:val="28"/>
          <w:rtl/>
        </w:rPr>
        <w:t>ء</w:t>
      </w:r>
      <w:r w:rsidRPr="00121361">
        <w:rPr>
          <w:rFonts w:eastAsia="Times New Roman" w:hint="cs"/>
          <w:color w:val="000000"/>
          <w:sz w:val="28"/>
          <w:szCs w:val="28"/>
          <w:rtl/>
        </w:rPr>
        <w:t xml:space="preserve"> فيها ان </w:t>
      </w:r>
      <w:r w:rsidRPr="00121361">
        <w:rPr>
          <w:rFonts w:eastAsia="Times New Roman" w:hint="cs"/>
          <w:color w:val="000000"/>
          <w:sz w:val="28"/>
          <w:szCs w:val="28"/>
          <w:rtl/>
        </w:rPr>
        <w:lastRenderedPageBreak/>
        <w:t>قبول الوزارة لتسجيل هذه العلامة محل الدعوى كلمة (جيابري) بحروف لاتينية جاء وفقا لنظام العلامات التجارية، وبالإجراءات النظامية المتبعة، وانه يوجد اختلاف واضح بين العلامة محل الدعوى وعلامة المدعية (تيسابري) بحروف لاتينية من حيث الكتابة وعدد الحروف والشكل العام والنطق، مما يبعدها عن الوقوع في الحظر المنصوص عليه في نص المادة (٢/ل) من نظام العلامات التجارية، كما ذكر ممثل الوزارة في مذكرته بان العرف المستخدم في صرف مثل هذه المنتجات لا يتم إلا عن طريق موظف مختص بالمنتجات الطبية (الصيدلي) مما يبعد الإضرار والتضليل الذي ذكره وكيل المدعية في لائحة دعواه، وطلب ممثل الوزارة في ختام مذكرته رفض دعوى الشركة المدعية، كما قدم وكيل الشركة المدعى عليها طالبة التسجيل مذكرة رداً على ما جاء في دعوى المدعية، وقد جاء فيها نفي التشابه الذي تدعيه الشركة المدعية بين علامة موكلته وعلامتها، وأنه سبق أن صدرت أحكام قضائية من بعض الدول وهي البيرو وتشيلي والسلفادور، انتهت إلى رفض الاعتراض المقدم من الشركة المدعية لانتفاء الشبه بين العلامتين، كما جاء في المذكرة ان التعامل مع المنتجات التي تنتجها موكلته، والتي تنتجها المدعية لا يكون إلا من قبل اهل الخبرة والاختصاص وهم الاطباء والصيادلة، ومن ثم يستبعد ان يقع الخلط واللبس بين العلامتين، وطلب في ختامها رفض دعوى الشركة المدعية، وبسؤال وكيل المدعية عن رده على ما قدمه ممثل وزارة التجارة ووكيل الشركة طالبة التسجيل، قدم مذكرة اكد فيها على وجود التشابه بين علامة موكلته والعلامة موضوع الدعوى، كما جاء فيها ان المستندات التي قدمتها المدعى عليها طالبة التسجيل والتي تدعي أنها صور أحكام قضائية هي غير مصدقة من جهات الاختصاص في الدول المعنية ومن سفارات المملكة في تلك البلاد، ومن ثم فلا يعتد بها وبالنسبة إلى ما ذكرته الشركة طالبة التسجيل من ان المنتجات المراد تسجيل العلامة عليها وكذا المنتجات المسجل عليها علامة موكلته ـ تقع في الفئة (5) وهذه الفئة يتعامل معها الاطباء والصيادلة وبالتالي لا يوجد لبس لدى جمهور المستهلكين ـ فإن هذا القول ليس على إطلاقه فهناك من يذهب إلى الصيدلية لأخذ الدواء من غير وصفة طبيب خصوصاً أصحاب الأمراض المزمنة، وهناك تساهل من بعض الصيادلة بإعطاء المرضى الأدوية من غير وصفة طبية أو يكون الصيدلي غير موجود ويكون مكانه بائع، فيعطي المستحضر الطبي لعلامة موكلته بدلا من المستحضر الطبي الآخر وفي هذه الحالة إذا حدث الخلط بين المنتجين تكون النتيجة أخطر؛ لأنها تتعلق بحياة البشر، واكد في ختام مذكرته على طلب موكلته في هذه الدعوى بإلغاء قرار تسجيل العلامة التجارية محل الدعوى، وبعرض ذلك على وكيل الشركة طالبة التسجيل قرر اكتفاءه بما سبق، ونظرا لعدم حضور ممثل الوزارة المدعى عليها فقد اجلت الدائرة نظر القضية إلى جلسة هذا اليوم، فأصدرت الدائرة الحكم في هذه الجلسة. </w:t>
      </w:r>
    </w:p>
    <w:p w:rsidR="003E2FCD" w:rsidRPr="00121361" w:rsidRDefault="003E2FCD" w:rsidP="003E2FCD">
      <w:pPr>
        <w:jc w:val="both"/>
        <w:rPr>
          <w:rFonts w:eastAsia="Times New Roman"/>
          <w:color w:val="000000"/>
          <w:sz w:val="28"/>
          <w:szCs w:val="28"/>
          <w:rtl/>
        </w:rPr>
      </w:pPr>
    </w:p>
    <w:p w:rsidR="003E2FCD" w:rsidRPr="00802F71" w:rsidRDefault="003E2FCD" w:rsidP="003E2FCD">
      <w:pPr>
        <w:jc w:val="center"/>
        <w:rPr>
          <w:rFonts w:eastAsia="Times New Roman"/>
          <w:b/>
          <w:bCs/>
          <w:color w:val="000000"/>
          <w:sz w:val="28"/>
          <w:szCs w:val="28"/>
          <w:rtl/>
        </w:rPr>
      </w:pPr>
      <w:r w:rsidRPr="00802F71">
        <w:rPr>
          <w:rFonts w:eastAsia="Times New Roman" w:hint="cs"/>
          <w:b/>
          <w:bCs/>
          <w:color w:val="000000"/>
          <w:sz w:val="28"/>
          <w:szCs w:val="28"/>
          <w:rtl/>
        </w:rPr>
        <w:t>الأسباب</w:t>
      </w:r>
    </w:p>
    <w:p w:rsidR="003E2FCD" w:rsidRPr="00121361" w:rsidRDefault="003E2FCD" w:rsidP="003E2FCD">
      <w:pPr>
        <w:jc w:val="both"/>
        <w:rPr>
          <w:rFonts w:eastAsia="Times New Roman"/>
          <w:color w:val="000000"/>
          <w:sz w:val="28"/>
          <w:szCs w:val="28"/>
          <w:rtl/>
        </w:rPr>
      </w:pPr>
      <w:r w:rsidRPr="00121361">
        <w:rPr>
          <w:rFonts w:eastAsia="Times New Roman" w:hint="cs"/>
          <w:color w:val="000000"/>
          <w:sz w:val="28"/>
          <w:szCs w:val="28"/>
          <w:rtl/>
        </w:rPr>
        <w:t>حيث إن الشركة المدعية تهدف من إقامة دعواها إلى الطعن في قرار وزارة التجارة والصناعة المنتهي إلى قبول تسجيل كلمة جيابري (</w:t>
      </w:r>
      <w:r w:rsidRPr="00121361">
        <w:rPr>
          <w:rFonts w:eastAsia="Times New Roman"/>
          <w:color w:val="000000"/>
          <w:sz w:val="28"/>
          <w:szCs w:val="28"/>
        </w:rPr>
        <w:t>GIABRI</w:t>
      </w:r>
      <w:r w:rsidRPr="00121361">
        <w:rPr>
          <w:rFonts w:eastAsia="Times New Roman" w:hint="cs"/>
          <w:color w:val="000000"/>
          <w:sz w:val="28"/>
          <w:szCs w:val="28"/>
          <w:rtl/>
        </w:rPr>
        <w:t xml:space="preserve">) بحروف لاتينية بالفئة (5) لصالح شركة...... الالمانية، ويطلب كل من ممثل الوزارة المدعى عليها ووكيل الشركة طالبة التسجيل رفض الدعوى، وحيث إن نظر الدعوى والفصل فيها يدخل في نطاق الولاية القضائية لديوان المظالم وفقا لنص المادة 1/8/ح من نظام الديوان والمادتين (١٥) و(٥٣) من نظام العلامات التجارية الصادر بالمرسوم الملكي رقم (م/٢١) لعام ١٤٢٣هـ، ونظراً إلى أن المدعية تقدمت بدعواها إلى الديوان خلال مدة التسعين يوما المنصوص عليها نظاما المحددة بالمادة (15) من نظام العلامات </w:t>
      </w:r>
      <w:r w:rsidRPr="00121361">
        <w:rPr>
          <w:rFonts w:eastAsia="Times New Roman" w:hint="cs"/>
          <w:color w:val="000000"/>
          <w:sz w:val="28"/>
          <w:szCs w:val="28"/>
          <w:rtl/>
        </w:rPr>
        <w:lastRenderedPageBreak/>
        <w:t>التجارية، فإنها تكون مقبولة شكلا ، حيث تم شهر العلامة في جريدة ام القرى بعددها رقم 4038 وتاريخ ١٤٢٦/٢/٢٢هـ، وقدمت الدعوى بالاعتراض عليها في ١٤٢٦/٥/٢١هـ، وفي الموضوع؛ فإنه لما كانت المادة (</w:t>
      </w:r>
      <w:r w:rsidRPr="00121361">
        <w:rPr>
          <w:rFonts w:eastAsia="Times New Roman" w:hint="cs"/>
          <w:color w:val="000000"/>
          <w:sz w:val="28"/>
          <w:szCs w:val="28"/>
          <w:rtl/>
          <w:lang w:bidi="fa-IR"/>
        </w:rPr>
        <w:t>۲/</w:t>
      </w:r>
      <w:r w:rsidRPr="00121361">
        <w:rPr>
          <w:rFonts w:eastAsia="Times New Roman" w:hint="cs"/>
          <w:color w:val="000000"/>
          <w:sz w:val="28"/>
          <w:szCs w:val="28"/>
          <w:rtl/>
        </w:rPr>
        <w:t>ل) من نظام العلامات التجارية تنص على أنه: (لا تعد ولا تسجل علامة تجارية...... ل: الإشارات المطابقة أو المشابهة لعلامات سبق إيداعها أو تسجيلها من قبل الآخرين على منتجات أو خدمات مطابقة أو مشابهة...) إلخ، وبما أن قضاء الديوان استقر على ان تقرير مدى وجود التشابه بين علامتين فإنه ينظر في ذلك إلى تقدير المستهلك العادي متوسط الحرص والانتباه، الذي ليس بالفاحص الدقيق ولا الغافل المتصف بالإهمال هل يقع في الخلط والالتباس بينهما عند النظر إلى إحدى العلامتين أو سماع لفظهما بمعزل عن الأخرى أم لا، فإن كانت العلامتان من التشابه بحيث يمكن أن يقع في الخلط أو اللبس فلا يجوز التسجيل، وبما أن الشركة المدعية سبق لها تسجيل علامة تيسابري (</w:t>
      </w:r>
      <w:r w:rsidRPr="00121361">
        <w:rPr>
          <w:rFonts w:eastAsia="Times New Roman"/>
          <w:color w:val="000000"/>
          <w:sz w:val="28"/>
          <w:szCs w:val="28"/>
        </w:rPr>
        <w:t>TYSABRI</w:t>
      </w:r>
      <w:r w:rsidRPr="00121361">
        <w:rPr>
          <w:rFonts w:eastAsia="Times New Roman" w:hint="cs"/>
          <w:color w:val="000000"/>
          <w:sz w:val="28"/>
          <w:szCs w:val="28"/>
          <w:rtl/>
        </w:rPr>
        <w:t>) بحروف لاتينية على الفئة (5) وبمقارنتها بكلمة جيابري (</w:t>
      </w:r>
      <w:r w:rsidRPr="00121361">
        <w:rPr>
          <w:rFonts w:eastAsia="Times New Roman"/>
          <w:color w:val="000000"/>
          <w:sz w:val="28"/>
          <w:szCs w:val="28"/>
        </w:rPr>
        <w:t>GIABRI</w:t>
      </w:r>
      <w:r w:rsidRPr="00121361">
        <w:rPr>
          <w:rFonts w:eastAsia="Times New Roman" w:hint="cs"/>
          <w:color w:val="000000"/>
          <w:sz w:val="28"/>
          <w:szCs w:val="28"/>
          <w:rtl/>
        </w:rPr>
        <w:t>) المطلوب تسجيلها علامة تجارية على الفئة (5) يتضح وجود تشابه في بعض الحروف وفي الجرس الصوتي والشكل العام، مما قد يؤدي إلى حصول اللبس والخلط لدى جمهور المستهلكين، وحيث الحال ما ذكر من وجود تشابه بين العلامتين فإنه لا يجوز للوزارة المدعى عليها تسجيل العلامة محل الدعوى، ولا يغير من ذلك وجود اختلاف بين العلامتين من حيث عدد الحروف؛ لأن العبرة عند المقارنة بين العلامات التجارية بأوجه الشبه لا بأوجه الاختلاف، وأوجه الشبه بين العلامتين أكثر من أوجه الاختلاف، كما لا ينال من ذلك ما ذكره ممثل الوزارة ووكيل الشركة طالبة التسجيل من ان هذه العلامة سوف توضع على المنتجات في الفئة (5) التي يقتصر التعامل في صرفها وبيعها على المختصين من الاطباء والصيادلة، الامر الذي يبعد معه وقوع الخلط واللبس بين تلك العلامات، فهذا الامر ليس على إطلاقه إذ إن بعض المرضى يتولى بنفسه اختيار الأدوية من الصيدليات ومن ثم استعماله، والعلامة محل الدعوى ستوضع على منتجات الفئة (5) وهي المستحضرات الصيدلية فكان الحرص والحيطة في علامة هذه المنتجات الدوائية اولى من غيرها لتعلقها بصحة الناس وحياتهم. فلهذ</w:t>
      </w:r>
      <w:r w:rsidRPr="00121361">
        <w:rPr>
          <w:rFonts w:eastAsia="Times New Roman" w:hint="eastAsia"/>
          <w:color w:val="000000"/>
          <w:sz w:val="28"/>
          <w:szCs w:val="28"/>
          <w:rtl/>
        </w:rPr>
        <w:t>ه</w:t>
      </w:r>
      <w:r w:rsidRPr="00121361">
        <w:rPr>
          <w:rFonts w:eastAsia="Times New Roman" w:hint="cs"/>
          <w:color w:val="000000"/>
          <w:sz w:val="28"/>
          <w:szCs w:val="28"/>
          <w:rtl/>
        </w:rPr>
        <w:t xml:space="preserve"> الاسباب وبعد المداولة، حكمت الدائرة: بإلغاء قرار وزارة التجارة والصناعة الصادر بقبول تسجيل كلمة جيابري بحروف لاتينية علامة تجارية لشركة.... بالفئة (5)؛ لما هو مبين في الاسباب. والله الموفق. وصلى الله وسلم على نبينا محمد وعلى آله وصحبه أجمعين.</w:t>
      </w:r>
    </w:p>
    <w:p w:rsidR="003E2FCD" w:rsidRPr="00802F71" w:rsidRDefault="003E2FCD" w:rsidP="003E2FCD">
      <w:pPr>
        <w:jc w:val="both"/>
        <w:rPr>
          <w:rFonts w:eastAsia="Times New Roman"/>
          <w:b/>
          <w:bCs/>
          <w:color w:val="000000"/>
          <w:sz w:val="28"/>
          <w:szCs w:val="28"/>
          <w:rtl/>
        </w:rPr>
      </w:pPr>
      <w:r w:rsidRPr="00802F71">
        <w:rPr>
          <w:rFonts w:eastAsia="Times New Roman" w:hint="cs"/>
          <w:b/>
          <w:bCs/>
          <w:color w:val="000000"/>
          <w:sz w:val="28"/>
          <w:szCs w:val="28"/>
          <w:rtl/>
        </w:rPr>
        <w:t>هيئة التدقيق</w:t>
      </w:r>
    </w:p>
    <w:p w:rsidR="003E2FCD" w:rsidRPr="00121361" w:rsidRDefault="003E2FCD" w:rsidP="003E2FCD">
      <w:pPr>
        <w:jc w:val="both"/>
        <w:rPr>
          <w:rFonts w:eastAsia="Times New Roman"/>
          <w:color w:val="000000"/>
          <w:sz w:val="28"/>
          <w:szCs w:val="28"/>
          <w:rtl/>
        </w:rPr>
      </w:pPr>
      <w:r w:rsidRPr="00121361">
        <w:rPr>
          <w:rFonts w:eastAsia="Times New Roman" w:hint="cs"/>
          <w:color w:val="000000"/>
          <w:sz w:val="28"/>
          <w:szCs w:val="28"/>
          <w:rtl/>
        </w:rPr>
        <w:t>حکمت هيئة التدقيق ـ الدائرة الخامسة.: بتأييد حكم الدائرة الإدارية السادسة رقم 47/د/إ/6 لعام ١٤٢٧هـ الصادر في القضية رقم ١/٢٢٨٠/ق لعام ١٤٢٦هـ، فيما انتهى إليه من قضاء. والله الموفق. وصلى الله وسلم على نبينا محمد وعلى آله وصحبه أجمعين.</w:t>
      </w:r>
    </w:p>
    <w:p w:rsidR="003E2FCD" w:rsidRPr="00121361" w:rsidRDefault="003E2FCD" w:rsidP="003E2FCD">
      <w:pPr>
        <w:jc w:val="both"/>
        <w:rPr>
          <w:rFonts w:eastAsia="Times New Roman"/>
          <w:color w:val="000000"/>
          <w:sz w:val="28"/>
          <w:szCs w:val="28"/>
          <w:rtl/>
        </w:rPr>
      </w:pPr>
    </w:p>
    <w:p w:rsidR="003E2FCD" w:rsidRPr="00121361"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Pr="00121361" w:rsidRDefault="003E2FCD" w:rsidP="003E2FCD">
      <w:pPr>
        <w:jc w:val="both"/>
        <w:rPr>
          <w:rFonts w:eastAsia="Times New Roman"/>
          <w:color w:val="000000"/>
          <w:sz w:val="28"/>
          <w:szCs w:val="28"/>
          <w:rtl/>
        </w:rPr>
      </w:pPr>
    </w:p>
    <w:p w:rsidR="003E2FCD" w:rsidRPr="00802F71" w:rsidRDefault="003E2FCD" w:rsidP="003E2FCD">
      <w:pPr>
        <w:jc w:val="both"/>
        <w:rPr>
          <w:rFonts w:eastAsia="Times New Roman"/>
          <w:b/>
          <w:bCs/>
          <w:color w:val="000000"/>
          <w:sz w:val="28"/>
          <w:szCs w:val="28"/>
          <w:rtl/>
        </w:rPr>
      </w:pPr>
      <w:r w:rsidRPr="00802F71">
        <w:rPr>
          <w:rFonts w:eastAsia="Times New Roman" w:hint="cs"/>
          <w:b/>
          <w:bCs/>
          <w:color w:val="000000"/>
          <w:sz w:val="28"/>
          <w:szCs w:val="28"/>
          <w:rtl/>
        </w:rPr>
        <w:t>رقم القضية ١٧٦٨/</w:t>
      </w:r>
      <w:r>
        <w:rPr>
          <w:rFonts w:eastAsia="Times New Roman" w:hint="cs"/>
          <w:b/>
          <w:bCs/>
          <w:color w:val="000000"/>
          <w:sz w:val="28"/>
          <w:szCs w:val="28"/>
          <w:rtl/>
        </w:rPr>
        <w:t>2</w:t>
      </w:r>
      <w:r w:rsidRPr="00802F71">
        <w:rPr>
          <w:rFonts w:eastAsia="Times New Roman" w:hint="cs"/>
          <w:b/>
          <w:bCs/>
          <w:color w:val="000000"/>
          <w:sz w:val="28"/>
          <w:szCs w:val="28"/>
          <w:rtl/>
        </w:rPr>
        <w:t>/ق لعام ١٤٢٥هـ</w:t>
      </w:r>
    </w:p>
    <w:p w:rsidR="003E2FCD" w:rsidRPr="00802F71" w:rsidRDefault="003E2FCD" w:rsidP="003E2FCD">
      <w:pPr>
        <w:jc w:val="both"/>
        <w:rPr>
          <w:rFonts w:eastAsia="Times New Roman"/>
          <w:b/>
          <w:bCs/>
          <w:color w:val="000000"/>
          <w:sz w:val="28"/>
          <w:szCs w:val="28"/>
          <w:rtl/>
        </w:rPr>
      </w:pPr>
      <w:r w:rsidRPr="00802F71">
        <w:rPr>
          <w:rFonts w:eastAsia="Times New Roman" w:hint="cs"/>
          <w:b/>
          <w:bCs/>
          <w:color w:val="000000"/>
          <w:sz w:val="28"/>
          <w:szCs w:val="28"/>
          <w:rtl/>
        </w:rPr>
        <w:t>رقم الحكم الابتدائي 56/د/١١/١ لعام ١٤٢٧هـ</w:t>
      </w:r>
    </w:p>
    <w:p w:rsidR="003E2FCD" w:rsidRPr="00802F71" w:rsidRDefault="003E2FCD" w:rsidP="003E2FCD">
      <w:pPr>
        <w:jc w:val="both"/>
        <w:rPr>
          <w:rFonts w:eastAsia="Times New Roman"/>
          <w:b/>
          <w:bCs/>
          <w:color w:val="000000"/>
          <w:sz w:val="28"/>
          <w:szCs w:val="28"/>
          <w:rtl/>
        </w:rPr>
      </w:pPr>
      <w:r w:rsidRPr="00802F71">
        <w:rPr>
          <w:rFonts w:eastAsia="Times New Roman" w:hint="cs"/>
          <w:b/>
          <w:bCs/>
          <w:color w:val="000000"/>
          <w:sz w:val="28"/>
          <w:szCs w:val="28"/>
          <w:rtl/>
        </w:rPr>
        <w:t>رقم حكم التدقيق 460/ت/ه لعام ١٤٢٧هـ</w:t>
      </w:r>
    </w:p>
    <w:p w:rsidR="003E2FCD" w:rsidRPr="00802F71" w:rsidRDefault="003E2FCD" w:rsidP="003E2FCD">
      <w:pPr>
        <w:jc w:val="both"/>
        <w:rPr>
          <w:rFonts w:eastAsia="Times New Roman"/>
          <w:b/>
          <w:bCs/>
          <w:color w:val="000000"/>
          <w:sz w:val="28"/>
          <w:szCs w:val="28"/>
          <w:rtl/>
        </w:rPr>
      </w:pPr>
      <w:r w:rsidRPr="00802F71">
        <w:rPr>
          <w:rFonts w:eastAsia="Times New Roman" w:hint="cs"/>
          <w:b/>
          <w:bCs/>
          <w:color w:val="000000"/>
          <w:sz w:val="28"/>
          <w:szCs w:val="28"/>
          <w:rtl/>
        </w:rPr>
        <w:t>تاريخ الجلسة ١٤٢٧/١١/٢١هـ</w:t>
      </w:r>
    </w:p>
    <w:p w:rsidR="003E2FCD" w:rsidRPr="00802F71" w:rsidRDefault="003E2FCD" w:rsidP="003E2FCD">
      <w:pPr>
        <w:jc w:val="center"/>
        <w:rPr>
          <w:rFonts w:eastAsia="Times New Roman"/>
          <w:b/>
          <w:bCs/>
          <w:color w:val="000000"/>
          <w:sz w:val="28"/>
          <w:szCs w:val="28"/>
          <w:rtl/>
        </w:rPr>
      </w:pPr>
      <w:r w:rsidRPr="00802F71">
        <w:rPr>
          <w:rFonts w:eastAsia="Times New Roman" w:hint="cs"/>
          <w:b/>
          <w:bCs/>
          <w:color w:val="000000"/>
          <w:sz w:val="28"/>
          <w:szCs w:val="28"/>
          <w:rtl/>
        </w:rPr>
        <w:t>الموضوعات</w:t>
      </w:r>
    </w:p>
    <w:p w:rsidR="003E2FCD" w:rsidRPr="00802F71" w:rsidRDefault="003E2FCD" w:rsidP="003E2FCD">
      <w:pPr>
        <w:jc w:val="both"/>
        <w:rPr>
          <w:rFonts w:eastAsia="Times New Roman"/>
          <w:b/>
          <w:bCs/>
          <w:color w:val="000000"/>
          <w:sz w:val="28"/>
          <w:szCs w:val="28"/>
          <w:rtl/>
        </w:rPr>
      </w:pPr>
      <w:r w:rsidRPr="00802F71">
        <w:rPr>
          <w:rFonts w:eastAsia="Times New Roman" w:hint="cs"/>
          <w:b/>
          <w:bCs/>
          <w:color w:val="000000"/>
          <w:sz w:val="28"/>
          <w:szCs w:val="28"/>
          <w:rtl/>
        </w:rPr>
        <w:t>ملكية فكرية ـ علامة تجارية ـ تقليد ـ منع من استعمال علامة مقلدة ـ منع من استعمال اسم تجاري ـ انتفاء الضرر.</w:t>
      </w:r>
    </w:p>
    <w:p w:rsidR="003E2FCD" w:rsidRPr="00802F71" w:rsidRDefault="003E2FCD" w:rsidP="003E2FCD">
      <w:pPr>
        <w:jc w:val="both"/>
        <w:rPr>
          <w:rFonts w:eastAsia="Times New Roman"/>
          <w:b/>
          <w:bCs/>
          <w:color w:val="000000"/>
          <w:sz w:val="28"/>
          <w:szCs w:val="28"/>
          <w:rtl/>
        </w:rPr>
      </w:pPr>
    </w:p>
    <w:p w:rsidR="003E2FCD" w:rsidRPr="00121361" w:rsidRDefault="003E2FCD" w:rsidP="003E2FCD">
      <w:pPr>
        <w:jc w:val="center"/>
        <w:rPr>
          <w:rFonts w:eastAsia="Times New Roman"/>
          <w:color w:val="000000"/>
          <w:sz w:val="28"/>
          <w:szCs w:val="28"/>
          <w:rtl/>
        </w:rPr>
      </w:pPr>
      <w:r w:rsidRPr="00802F71">
        <w:rPr>
          <w:rFonts w:eastAsia="Times New Roman" w:hint="cs"/>
          <w:b/>
          <w:bCs/>
          <w:color w:val="000000"/>
          <w:sz w:val="28"/>
          <w:szCs w:val="28"/>
          <w:rtl/>
        </w:rPr>
        <w:t>الأنظمة واللوائح</w:t>
      </w:r>
    </w:p>
    <w:p w:rsidR="003E2FCD" w:rsidRPr="00802F71" w:rsidRDefault="003E2FCD" w:rsidP="00775788">
      <w:pPr>
        <w:pStyle w:val="a5"/>
        <w:numPr>
          <w:ilvl w:val="0"/>
          <w:numId w:val="54"/>
        </w:numPr>
        <w:spacing w:after="0" w:line="240" w:lineRule="auto"/>
        <w:jc w:val="both"/>
        <w:rPr>
          <w:rFonts w:eastAsia="Times New Roman"/>
          <w:color w:val="000000"/>
          <w:sz w:val="28"/>
          <w:szCs w:val="28"/>
          <w:rtl/>
        </w:rPr>
      </w:pPr>
      <w:r w:rsidRPr="00802F71">
        <w:rPr>
          <w:rFonts w:eastAsia="Times New Roman" w:hint="cs"/>
          <w:color w:val="000000"/>
          <w:sz w:val="28"/>
          <w:szCs w:val="28"/>
          <w:rtl/>
        </w:rPr>
        <w:t>نظام العلامات التجارية الصادر بالمرسوم الملكي رقم (م/٢١) وتاريخ ١٤٢٣/٥/٢٨ هـ.</w:t>
      </w:r>
    </w:p>
    <w:p w:rsidR="003E2FCD" w:rsidRPr="00802F71" w:rsidRDefault="003E2FCD" w:rsidP="00775788">
      <w:pPr>
        <w:pStyle w:val="a5"/>
        <w:numPr>
          <w:ilvl w:val="0"/>
          <w:numId w:val="54"/>
        </w:numPr>
        <w:spacing w:after="0" w:line="240" w:lineRule="auto"/>
        <w:jc w:val="both"/>
        <w:rPr>
          <w:rFonts w:eastAsia="Times New Roman"/>
          <w:color w:val="000000"/>
          <w:sz w:val="28"/>
          <w:szCs w:val="28"/>
          <w:rtl/>
        </w:rPr>
      </w:pPr>
      <w:r w:rsidRPr="00802F71">
        <w:rPr>
          <w:rFonts w:eastAsia="Times New Roman" w:hint="cs"/>
          <w:color w:val="000000"/>
          <w:sz w:val="28"/>
          <w:szCs w:val="28"/>
          <w:rtl/>
        </w:rPr>
        <w:t xml:space="preserve">نظام الاسماء التجارية الصادر بالمرسوم الملكي رقم (م/15) وتاريخ </w:t>
      </w:r>
      <w:r w:rsidRPr="00802F71">
        <w:rPr>
          <w:rFonts w:eastAsia="Times New Roman" w:hint="cs"/>
          <w:color w:val="000000"/>
          <w:sz w:val="28"/>
          <w:szCs w:val="28"/>
          <w:rtl/>
          <w:lang w:bidi="fa-IR"/>
        </w:rPr>
        <w:t>۱۲/</w:t>
      </w:r>
      <w:r w:rsidRPr="00802F71">
        <w:rPr>
          <w:rFonts w:eastAsia="Times New Roman" w:hint="cs"/>
          <w:color w:val="000000"/>
          <w:sz w:val="28"/>
          <w:szCs w:val="28"/>
          <w:rtl/>
        </w:rPr>
        <w:t>١٤٢٠/٨ هـ.</w:t>
      </w:r>
    </w:p>
    <w:p w:rsidR="003E2FCD" w:rsidRPr="00121361" w:rsidRDefault="003E2FCD" w:rsidP="003E2FCD">
      <w:pPr>
        <w:jc w:val="both"/>
        <w:rPr>
          <w:rFonts w:eastAsia="Times New Roman"/>
          <w:color w:val="000000"/>
          <w:sz w:val="28"/>
          <w:szCs w:val="28"/>
          <w:rtl/>
        </w:rPr>
      </w:pPr>
    </w:p>
    <w:p w:rsidR="003E2FCD" w:rsidRPr="00802F71" w:rsidRDefault="003E2FCD" w:rsidP="003E2FCD">
      <w:pPr>
        <w:jc w:val="center"/>
        <w:rPr>
          <w:rFonts w:eastAsia="Times New Roman"/>
          <w:b/>
          <w:bCs/>
          <w:color w:val="000000"/>
          <w:sz w:val="28"/>
          <w:szCs w:val="28"/>
          <w:rtl/>
        </w:rPr>
      </w:pPr>
      <w:r w:rsidRPr="00802F71">
        <w:rPr>
          <w:rFonts w:eastAsia="Times New Roman" w:hint="cs"/>
          <w:b/>
          <w:bCs/>
          <w:color w:val="000000"/>
          <w:sz w:val="28"/>
          <w:szCs w:val="28"/>
          <w:rtl/>
        </w:rPr>
        <w:t>الملخص</w:t>
      </w:r>
    </w:p>
    <w:p w:rsidR="003E2FCD" w:rsidRPr="00121361" w:rsidRDefault="003E2FCD" w:rsidP="003E2FCD">
      <w:pPr>
        <w:jc w:val="both"/>
        <w:rPr>
          <w:rFonts w:eastAsia="Times New Roman"/>
          <w:color w:val="000000"/>
          <w:sz w:val="28"/>
          <w:szCs w:val="28"/>
          <w:rtl/>
        </w:rPr>
      </w:pPr>
      <w:r w:rsidRPr="00121361">
        <w:rPr>
          <w:rFonts w:eastAsia="Times New Roman" w:hint="cs"/>
          <w:color w:val="000000"/>
          <w:sz w:val="28"/>
          <w:szCs w:val="28"/>
          <w:rtl/>
        </w:rPr>
        <w:t>المدعي يطلب منع المدعى عليها من تصنيع المنتجات التي تحمل العلامة المقلدة وبيعها واستخدام اسمه التجاري ـ الاسم التجاري هو ما يضعه التاجر على واجهة محله التجاري وجميع مطبوعاته - الفيصل في العلامات التجارية يرجع إلى الصورة العامة التي تنطبع في الذهن نتيجة لتركيب هذا الشكل أو الرمز أو الصور مع بعضها، وبالهيئة التي تبرز بها في علامة أو أخرى بصرف النظر عن العناصر التي تركبت منها ـ لوحة المحل التجاري تعد اسماً تجارياً لا علامة تجارية ولا تعد دليلاً على تقليد علامة تجارية ـ الأصل في الأمور العارضة العدم ـ الدعوى المدنية لیست سبيل لطعن في القرارات الإدارية المتحصنة بفوات المدة أو بسبيل آخر - يتبع عدم خطا المدعى عليها باستخدام الاسم التجاري والعلامة التجارية عدم الضرر ـ انتفاء الخطأ والضرر يسقط التعويض ـ مؤداه: رفض الدعوى.</w:t>
      </w:r>
    </w:p>
    <w:p w:rsidR="003E2FCD" w:rsidRPr="00121361" w:rsidRDefault="003E2FCD" w:rsidP="003E2FCD">
      <w:pPr>
        <w:jc w:val="both"/>
        <w:rPr>
          <w:rFonts w:eastAsia="Times New Roman"/>
          <w:color w:val="000000"/>
          <w:sz w:val="28"/>
          <w:szCs w:val="28"/>
          <w:rtl/>
        </w:rPr>
      </w:pPr>
    </w:p>
    <w:p w:rsidR="003E2FCD" w:rsidRPr="00802F71" w:rsidRDefault="003E2FCD" w:rsidP="003E2FCD">
      <w:pPr>
        <w:jc w:val="center"/>
        <w:rPr>
          <w:rFonts w:eastAsia="Times New Roman"/>
          <w:b/>
          <w:bCs/>
          <w:color w:val="000000"/>
          <w:sz w:val="28"/>
          <w:szCs w:val="28"/>
          <w:rtl/>
        </w:rPr>
      </w:pPr>
      <w:r w:rsidRPr="00802F71">
        <w:rPr>
          <w:rFonts w:eastAsia="Times New Roman" w:hint="cs"/>
          <w:b/>
          <w:bCs/>
          <w:color w:val="000000"/>
          <w:sz w:val="28"/>
          <w:szCs w:val="28"/>
          <w:rtl/>
        </w:rPr>
        <w:t>الوقائع</w:t>
      </w:r>
    </w:p>
    <w:p w:rsidR="003E2FCD" w:rsidRPr="00121361" w:rsidRDefault="003E2FCD" w:rsidP="003E2FCD">
      <w:pPr>
        <w:jc w:val="both"/>
        <w:rPr>
          <w:rFonts w:eastAsia="Times New Roman"/>
          <w:color w:val="000000"/>
          <w:sz w:val="28"/>
          <w:szCs w:val="28"/>
          <w:rtl/>
        </w:rPr>
      </w:pPr>
      <w:r w:rsidRPr="00121361">
        <w:rPr>
          <w:rFonts w:eastAsia="Times New Roman" w:hint="cs"/>
          <w:color w:val="000000"/>
          <w:sz w:val="28"/>
          <w:szCs w:val="28"/>
          <w:rtl/>
        </w:rPr>
        <w:t xml:space="preserve">تتحصل وقائع هذه الدعوى بالقدر اللازم للفصل فيها بأن...... تقدم باستدعاء إلى ديوان المظالم بصفته وكيلاً عن شركة...... للعود والعنبر والعطور، متظلماً مما قام به المدعي عليه...... (قصر......) والمتمثل في: 1 - تقليد العلامة التجارية، حيث إن موكله يملك علامة تجارية باسم (......) مسجلة برقم ٨٥/٢٢١ تاريخ ١٤١٥/٤/٢٩هـ، فقد قام المدعى عليه بتقليدها بالشكل نفسه كما انه وضعها على محلاته التجارية وعلى جميع المنتجات والمبيعات والبضائع والعبوات وعلى </w:t>
      </w:r>
      <w:r w:rsidRPr="00121361">
        <w:rPr>
          <w:rFonts w:eastAsia="Times New Roman" w:hint="cs"/>
          <w:color w:val="000000"/>
          <w:sz w:val="28"/>
          <w:szCs w:val="28"/>
          <w:rtl/>
        </w:rPr>
        <w:lastRenderedPageBreak/>
        <w:t>جميع جوانب المحل وعلى الاكياس. ٢ ـ استخدام الاسم التجاري، حيث إن العلامة التجارية لموكلي كتب فيها اسم (......) وقد اتخذ في كتابة هذا الاسم شكلاً مميزاً للكتابة والالوان، وقد قام المدعى عليه بكتابة هذا الاسم على محلاته ومنتجاته. 3 ـ تقليد وبيع المنتجات، حيث عمد إلى أسماء العطور التي ينتجها المدعي وقام باستعمالها بتصنيع عبوات وزجاجات عطرية مقلدة ووضعها عليها، مع وضع العلامة التجارية والاسم التجاري، وانتهى في استدعائه إلى ان المدعى عليه قام بالتقليد وما زال يقوم به مما ألحق بموكلته ضرراً بالغاً في استغلال اسمها وسمعتها وبناءً على ذلك فإنه يطلب: منع المدعى عليه من: (أ) تقليد العلامة التجارية الخاصة بموكلي واستخدامها، (ب) استخدام الاسم التجاري الخاص بموكله، (ج) صنع المنتجات العطرية نفسها لموكلتي بأسمائها وأشكالها وتفاصيلها، (د) الاستمرار في بيع المنتجات المصنعة سلفا بعلامات تجارية خاصة بموكلتي، كما طلب سحب إنتاج المدعى عليه الذي وضعت عليه العلامة المقلدة من الاسواق، وحجز جميع المنتجات المقلدة المعدة للبيع او التسويق، وطلب تقدير تعويض يتناسب مع ما لحق بموكلته من اضرار. وبإحالة القضية للدائرة باشرت نظرها على النحو المثبت بضبوطها، وبسؤال وكيل المدعي عن دعواه أوردها وفقاً لما جاء باستدعائه، وقدم من المستندات شهادة تسجيل علامة موكله وصور بعض مخاطبات لوزارة التجارة في حول شكوى المدعي من تقليد الاسم والعلامة التجارية، وصورة محضر ضبط بضاعة مقلدة، وبسؤال وكيل المدعى عليه الجواب قدم مذكرة يتلخص مضمونها الآتي: ـ أولا: بطلان صحيفة الدعوى المقدمة من المدعية مستنداً إلى المادة (44) من اللائحة التنفيذية لنظام العلامات التجارية، حيث إن تقديم المدعية لهذه الدعوى امام القضاء الإداري قبل صدور قرار من الجهات المختصة بوزارة التجارة يثبت واقعة التقليد من عدمه فيه مخالفة صراحة لنظام العلامات التجارية ولائحته التنفيذية، ثانياً: أن نظر الدعوى أمام الدائرة يعتبر مخالفاً لنص المادة (</w:t>
      </w:r>
      <w:r w:rsidRPr="00121361">
        <w:rPr>
          <w:rFonts w:eastAsia="Times New Roman" w:hint="cs"/>
          <w:color w:val="000000"/>
          <w:sz w:val="28"/>
          <w:szCs w:val="28"/>
          <w:rtl/>
          <w:lang w:bidi="fa-IR"/>
        </w:rPr>
        <w:t>۱/۸/</w:t>
      </w:r>
      <w:r w:rsidRPr="00121361">
        <w:rPr>
          <w:rFonts w:eastAsia="Times New Roman" w:hint="cs"/>
          <w:color w:val="000000"/>
          <w:sz w:val="28"/>
          <w:szCs w:val="28"/>
          <w:rtl/>
        </w:rPr>
        <w:t>ب) من نظام ديوان المظالم التي نصت على اختصاص الديوان بالطعن في القرارات الإدارية متى كان مرجع الطعن عدم الاختصاص أو وجود عيب في الشكل او مخالفة النظم واللوائح، والمدعية لم تثبت مخالفة موكلنا لنظام العلامات التجارية ولوائحه التنفيذية، كما ان الدعوى لم تحل من المدعي العام بوزارة التجارة، ثالثاً: أن محضر الضبط المقدم للدائرة لا يحمل رقماً أو تاريخاً فهل يعقل ان تقوم وزارة التجارة بإثبات مخالفة بهذه الطريقة البدائية؟ وعلى افتراض صحته فإنه لا يعد دليلا كافيا لإدانة موكلي لعدم اتباع الإجراءات اللازمة المنصوص عليها نظاماً. وقدم صورة من شهادة تسجيل علامة تجارية عائدة للمدعى عليه، وانتهى في مذكرته إلى طلبه رفض الدعوى. فأضاف وكيل المدعية أنه فيما يتعلق بالدفع ببطلان صحيفة الدعوى فإن المادة (53) من نظام العلامات التجارية نصت على ان (يختص ديوان المظالم بالفصل في جميع الدعاوى المدنية والجنائية والمنازعات الناشئة على تطبيق هذا النظام، وتوقيع الجزاءات لمخالفة أحكامه)، كما أن المادة (48) من النظام أشارت إلى أنه (يجوز لكل من أصابه ضرر نتيجة ارتكاب إحدى المخالفات المنصوص عليها في هذا النظام ان يطالب المسؤول عن هذه المخالفة بالتعويض المناسب عما لحقه من ضرر)، مما يجعل هذا الدفع من غير سند يعول عليه فيتعين رفضه، وأما عن الدفع بعدم اختصاص الدائرة فإن المادة (</w:t>
      </w:r>
      <w:r w:rsidRPr="00121361">
        <w:rPr>
          <w:rFonts w:eastAsia="Times New Roman" w:hint="cs"/>
          <w:color w:val="000000"/>
          <w:sz w:val="28"/>
          <w:szCs w:val="28"/>
          <w:rtl/>
          <w:lang w:bidi="fa-IR"/>
        </w:rPr>
        <w:t>۱/۸/</w:t>
      </w:r>
      <w:r w:rsidRPr="00121361">
        <w:rPr>
          <w:rFonts w:eastAsia="Times New Roman" w:hint="cs"/>
          <w:color w:val="000000"/>
          <w:sz w:val="28"/>
          <w:szCs w:val="28"/>
          <w:rtl/>
        </w:rPr>
        <w:t xml:space="preserve">ح) نصت على أن الديوان يختص بالفصل بالدعاوى التي أسند اختصاص النظر له بموجب نصوص نظامية خاصة، وطلب الحكم لموكله بالطلبات الواردة في عريضة الدعوى. ثم تبادل الأطراف المذكرات على نحو لا يخرج عما سبق، ثم قدم وكيل المدعية وكالة صوراً لعدد من المخاطبات الحكومية حول كلمة (......) الموجودة على محلات...... وكذا بعض المخاطبات المتعلقة بالمدعى عليه، كما قدم بياناً بمبالغ التعويض التي يطالب بها والبالغة 534، 338، 8 ريالاً، وقد سعى المدعى عليه لحل القضية صلحا وطلب التأجيل لذلك اكثر من جلسة، إلا ان طرفي النزاع لم يتوصلا إلى حل ودي، بعد ذلك قدم وكيل المدعى عليه مذكرة ختامية انتهى فيها </w:t>
      </w:r>
      <w:r w:rsidRPr="00121361">
        <w:rPr>
          <w:rFonts w:eastAsia="Times New Roman" w:hint="cs"/>
          <w:color w:val="000000"/>
          <w:sz w:val="28"/>
          <w:szCs w:val="28"/>
          <w:rtl/>
        </w:rPr>
        <w:lastRenderedPageBreak/>
        <w:t>إلى أن موكله يستخدم علامة تجارية مسجلة لم يعترض المدعي على تسجيلها، مما يعد منه قناعة بعدم وجود تشابه بين العلامتين، كما أن الاسم التجاري لموكلي لا تشابه فيه مع اسم المدعي التجاري حيث إن اسم موكلي التجاري هو</w:t>
      </w:r>
      <w:r>
        <w:rPr>
          <w:rFonts w:eastAsia="Times New Roman" w:hint="cs"/>
          <w:color w:val="000000"/>
          <w:sz w:val="28"/>
          <w:szCs w:val="28"/>
          <w:rtl/>
        </w:rPr>
        <w:t xml:space="preserve"> </w:t>
      </w:r>
      <w:r w:rsidRPr="00121361">
        <w:rPr>
          <w:rFonts w:eastAsia="Times New Roman" w:hint="cs"/>
          <w:color w:val="000000"/>
          <w:sz w:val="28"/>
          <w:szCs w:val="28"/>
          <w:rtl/>
        </w:rPr>
        <w:t>قصر ...... لصاحبه ...... بينما اسم المدعي التجاري هو شركة محلات ...... للعود والعنبر والعطور، وكان على المدعي أن يلجأ لوزارة التجارة بطلب شطب الاسم لا أن يلجأ لديوان المظالم، ثم حصر المدعي طلباته فيما جاء في لائحة دعواه، كما طلب المدعى عليه رفض الدعوى وحجزت القضية ليكون النطق بالحكم في جلسة هذا اليوم.</w:t>
      </w:r>
    </w:p>
    <w:p w:rsidR="003E2FCD" w:rsidRPr="00121361" w:rsidRDefault="003E2FCD" w:rsidP="003E2FCD">
      <w:pPr>
        <w:jc w:val="both"/>
        <w:rPr>
          <w:rFonts w:eastAsia="Times New Roman"/>
          <w:color w:val="000000"/>
          <w:sz w:val="28"/>
          <w:szCs w:val="28"/>
          <w:rtl/>
        </w:rPr>
      </w:pPr>
    </w:p>
    <w:p w:rsidR="003E2FCD" w:rsidRPr="00802F71" w:rsidRDefault="003E2FCD" w:rsidP="003E2FCD">
      <w:pPr>
        <w:jc w:val="center"/>
        <w:rPr>
          <w:rFonts w:eastAsia="Times New Roman"/>
          <w:b/>
          <w:bCs/>
          <w:color w:val="000000"/>
          <w:sz w:val="28"/>
          <w:szCs w:val="28"/>
          <w:rtl/>
        </w:rPr>
      </w:pPr>
      <w:r w:rsidRPr="00802F71">
        <w:rPr>
          <w:rFonts w:eastAsia="Times New Roman" w:hint="cs"/>
          <w:b/>
          <w:bCs/>
          <w:color w:val="000000"/>
          <w:sz w:val="28"/>
          <w:szCs w:val="28"/>
          <w:rtl/>
        </w:rPr>
        <w:t>الأسباب</w:t>
      </w:r>
    </w:p>
    <w:p w:rsidR="003E2FCD" w:rsidRPr="00121361" w:rsidRDefault="003E2FCD" w:rsidP="003E2FCD">
      <w:pPr>
        <w:jc w:val="both"/>
        <w:rPr>
          <w:rFonts w:eastAsia="Times New Roman"/>
          <w:color w:val="000000"/>
          <w:sz w:val="28"/>
          <w:szCs w:val="28"/>
          <w:rtl/>
        </w:rPr>
      </w:pPr>
      <w:r w:rsidRPr="00121361">
        <w:rPr>
          <w:rFonts w:eastAsia="Times New Roman" w:hint="cs"/>
          <w:color w:val="000000"/>
          <w:sz w:val="28"/>
          <w:szCs w:val="28"/>
          <w:rtl/>
        </w:rPr>
        <w:t>حيث إن المدعي يهدف من إقامة دعواه الحكم له بمنع المدعى عليه من إنتاج المنتجات التي تحمل العلامة المقلدة وبيعها واستخدام اسمه التجاري، وسحب المنتجات المقلدة وحجزها، والتعويض عن الأضرار التي لحقت بموكلته؛ فإن ديوان المظالم يختص بنظر دعواه طبقا للمادة الثامنة (١/٨/ح) من نظامه تأسيسا على المادة (٥٣) من نظام العلامات التجارية، كما تدخل هذه الدعوى ضمن اختصاص الدائرة مكانياً ونوعياً طبقاً للقرار الصادر من معالي رئيس الديوان رقم (١١) لعام 1406هـ والقرار (١٠٠) لعام ١٤٢٢هـ، وفيما تقدم جواب حول ما أثاره الأطراف في اختصاص الدائرة بنظر الدعوى. وحيث إن المدعية تحمل اسم (شركة محلات ...... للعود والعنبر والعطور) بموجب شهادة تسجيل فرع الشركة رقم (......) بتاريخ ١٤١٢/٨/٢١هـ، كما تملك العلامة التجارية ذات شهادة التسجيل رقم (٨٥/٣٢١) بتاري</w:t>
      </w:r>
      <w:r w:rsidRPr="00121361">
        <w:rPr>
          <w:rFonts w:eastAsia="Times New Roman" w:hint="eastAsia"/>
          <w:color w:val="000000"/>
          <w:sz w:val="28"/>
          <w:szCs w:val="28"/>
          <w:rtl/>
        </w:rPr>
        <w:t>خ</w:t>
      </w:r>
      <w:r w:rsidRPr="00121361">
        <w:rPr>
          <w:rFonts w:eastAsia="Times New Roman" w:hint="cs"/>
          <w:color w:val="000000"/>
          <w:sz w:val="28"/>
          <w:szCs w:val="28"/>
          <w:rtl/>
        </w:rPr>
        <w:t xml:space="preserve"> ١٤١٥/٤/٢٩هـ، والموصوفة بالتالي (كلمتا...... بحروف عربية والحرفين اللاتينيين إيه وكيو بشكل خاص كما بالشكل الموضح والعلامة محددة بالألوان الأصفر والأسود والأبيض) على الفئة الثالثة وتشمل المواد العطرية ومحاليل الشعر والصابون، والمجددة حتى تاريخ ١٤٣٤/٨/٢٠هـ. وحيث إن من أوجه النزاع بين الاطراف اعتداء المدعى عليها على اسم المدعية التجاري، فالثابت ان الاسم التجاري من خلال نظام الأسماء التجارية الصادر بالمرسوم الملكي رقم (م/15) وتاريخ ١٤٢٠/٨/١٢هـ، يعرف بانه هو ما يضعه التاجر على واجهة محله التجاري وجميع مطبوعاته كما جاء في المادة السابعة منه، وحيث ان الاسم التجاري للمدعى عليها هو...... لصاحبه...... استنادا لشهادة التسجيل رقم بتاريخ </w:t>
      </w:r>
      <w:r w:rsidRPr="00121361">
        <w:rPr>
          <w:rFonts w:eastAsia="Times New Roman" w:hint="cs"/>
          <w:color w:val="000000"/>
          <w:sz w:val="28"/>
          <w:szCs w:val="28"/>
          <w:rtl/>
          <w:lang w:bidi="fa-IR"/>
        </w:rPr>
        <w:t>۱/۱۸/</w:t>
      </w:r>
      <w:r w:rsidRPr="00121361">
        <w:rPr>
          <w:rFonts w:eastAsia="Times New Roman" w:hint="cs"/>
          <w:color w:val="000000"/>
          <w:sz w:val="28"/>
          <w:szCs w:val="28"/>
          <w:rtl/>
        </w:rPr>
        <w:t xml:space="preserve">١٤١٣هـ، وحيث أبانت المدعية وجه الاعتداء وهو قيام المدعى عليها بكتابة كلمة (......) على محلات المدعى عليها، إضافة لكتابة عبارة......، فالثابت أن المدعية لم تقدم اي دليل يدل على استخدام المدعى عليه كلمة ...... على محلاته التجارية، ولم تكشف أوراق الدعوى شيئاً من ذلك، كما أن استخدام المدعى عليها عبارة...... على محلاتها كان بناء على شهادة تسجيل المؤسسة التي يتضح بأن أحد مفرداتها تلك العبارة، وعندئذ فإن استخدامها على هذا الوجه يبقى مشروعا يستند إلى حق مقرر نظاماً ولا يسوغ لأحدهما أن يمنع الآخر منه، وتنتهي الدائرة إلى رفض الدعوى فيما يتعلق بالطلبات المتعلقة بالاسم التجاري. ومن جهة بحث النزاع على ضوء الحقوق الناشئة عن حماية العلامة التجارية، فإن نظام العلامات التجارية جعل الحق لكل من استخدم علامة تجارية مملوكة للغير بطريقة تدعو للتضليل والتغرير برفع دعوى قضائية بمنع غيره من الإضرار به، والتعويض عن الضرر الذي أصابه، وحجز البضائع التي تحمل العلامة المقلدة، إلا أن قاضي الموضوع يبسط ولايته للنظر في العلامة الاصلية والعلامة المقلدة، وتقرير التشبيه الذي يؤدي إلى تضليل الجمهور وإحداث اللبس والخلط بين السلع من وجهة نظر المستهلك متوسط الحرص والانتباه، فإن الدائرة وهي في معرض ذلك استبان لها ان علامة المدعى عليها توصف بانها (شكل مربع بداخله حرف إم لاتيني تحته حرف ميم عربي وتحت </w:t>
      </w:r>
      <w:r w:rsidRPr="00121361">
        <w:rPr>
          <w:rFonts w:eastAsia="Times New Roman" w:hint="cs"/>
          <w:color w:val="000000"/>
          <w:sz w:val="28"/>
          <w:szCs w:val="28"/>
          <w:rtl/>
        </w:rPr>
        <w:lastRenderedPageBreak/>
        <w:t>الشكل عبارة...... بالعربي كما بالشكل الموضح والحماية للعلامة بمجموعها)، ولما كان الفيصل في التمييز بين علامتين تجاريتين ليس باحتواء العلامة على حروف او رموز او صور مما تحتويه علامة اخرى، بل الفيصل بالصورة العامة التي تنطبع في الذهن نتيجة لتركيب هذا الشكل او الرمز او الصور مع بعضها، وبالهيئة التي تبرز بها في علامة أو أخرى بصرف النظر عن العناصر التي تركبت منها، وعما إذا كانت الواحدة منها تشترك في جزء او اكثر مما تحتويه الأخرى، سواء بوجود كلمة مشتركة أو لون معين أو شكل خاص أو طريقة النطق، وحيث إن المدعية تهدف إلى منع المدعى عليها من استخدام علامتها التجارية خاصة «حرف كيو» بداخله حرف إم في منتجاتها، ولم تقدم وجها لمواطن اللبس والخلط عند المستهلك سوى دلالة حرف كيو على لقب...... في كلا العلامتين كما ذكرته المدعية في جلسة ١٤٢٥/١١/٢٠هـ، فإن المدعية لم تقدم دليلا يستند إليه في قيام المدعى عليها باستخدام تلك العلامة على منتجاتها، سواء بتقديم عينات من البضائع التي تبيعها المدعى عليها ونحوها من الادلة، ولا يمكن للدائرة أن تقرر وجود الاعتداء قبل التحقق من ثبوته على الواقع مما يدل على عجز المدعية عن تقديم الدليل في ذلك، أما صورة لوحة المحل التجاري الخاص بالمدعى عليها وهو الدليل الوحيد المقدم من المدعية، فقد تم مناقشة هذا الأمر باعتباره نزاعاً في اسم تجاري وليس علامة تجارية، إضافة إلى ان الصورة التي قدمت من المدعية أن لتلك اللوحة كان بعد رفع الدعوى بزمن طويل وبعد تسجيل المدعى عليها لعلامتها أما. التجارية بوزارة التجارة، حيث قدمت الصورة بتاريخ ١٤٢٦/١١/٢٤هـ، وعندئذ لا يمكن الجزم باستخدام تلك العلامة قبل تسجيلها ، كما ان علامة المدعى عليها تم حمايتها من تاريخ ١٤٢٥/٥/٢٩هـ، وتم تسجيلها بتاريخ ١٤٢٥/١٢/١٩هـ اي بعد رفع المدعية دعواها أمام هذه الدائرة، مما يعني أنها جعلت دعواها على هذا النحو دعوى مدنية، وليست إدارية طعنا على قرار التسجيل لتتخذ الدائرة مقتضى الامر تجاهها، ولازم ذلك وبعد ان تبين مضي المدة اللازمة للطعن في قرارات تسجيل العلامات التجارية، ولم تقدم المدعية ما يثبت رفع دعوى إدارية بهذا الشأن لازمه تحصن علامة المدعى عليها بالوصف سالف الذكر، وبذلك يمتنع على الدائرة النظر في تقرير التشابه من عدمه؛ لئلا تكون الدعوى المدنية سبيلا للطعن في القرارات الإدارية المتحصنة بفوات المدة او بسبيل آخر، وفي القاعدة الفقهية ان «الاصل في الامور العارضة العدم» مما يعني ان استخدام المدعى عليها لعلامتها استخدام مشروع يلتفت فيه عن طلب الممانع والمنازع. واما قيام مأمور الضبط في وزارة التجارة بضبط ٢٠٠ عبوة عطورات متنوعة تحمل اسماء مختلفة من محل المدعى عليه، باعتبارها مخالفة تقليد علامة تجارية بتاريخ ١٤٢٥/٣/٢٩هـ، وأخذ عينتين منها، فالثابت استقلال الدعوى المدنية عن الجنائية، كما أن إعراض وزارة التجارة عن اتخاذ اللازم نظاماً عند ثبوت التقليد، وإحالة القضية لهيئة التحقيق والادعاء العام يعتبر قرينة على ضعف موقف المدعية وليس لصالحها، وتلتفت الدائرة عن هذا الدليل، لما سبق بيانه. وحيث تقرر عدم خطأ المدعى عليها باستخدام الاسم التجاري والعلامة التجارية محل الدعوى، فيتبعه عدم تحقق الضرر بفعل المدعى عليها، وإذا انتفى الضرر الذي هو ركن التعويض في الدعوى المدنية فلا تستحق المدعية التعويض؛ سواء في ما فاتها من ربح او في الخسارة التي تذكر انها لحقتها، وتنتهي بذلك الدائرة إلى رفض دعوى المدعية بجميع طلباتها. لكل ما تقدم حكمت الدائرة: برفض الدعوى المقامة من شركة محلات...... للعود والعنبر والعطور ضد...... والمقيدة برقم ٢/١٧٦٨/ق لعام ١٤٢٥هـ؛ لما هو موضح بالأسباب. والله الموفق. وصلى الله وسلم على نبينا محمد وعلى آله وصحبه أجمعين. </w:t>
      </w:r>
    </w:p>
    <w:p w:rsidR="003E2FCD" w:rsidRPr="00121361" w:rsidRDefault="003E2FCD" w:rsidP="003E2FCD">
      <w:pPr>
        <w:jc w:val="both"/>
        <w:rPr>
          <w:rFonts w:eastAsia="Times New Roman"/>
          <w:color w:val="000000"/>
          <w:sz w:val="28"/>
          <w:szCs w:val="28"/>
          <w:rtl/>
        </w:rPr>
      </w:pPr>
    </w:p>
    <w:p w:rsidR="003E2FCD" w:rsidRDefault="003E2FCD" w:rsidP="003E2FCD">
      <w:pPr>
        <w:jc w:val="both"/>
        <w:rPr>
          <w:rFonts w:eastAsia="Times New Roman"/>
          <w:b/>
          <w:bCs/>
          <w:color w:val="000000"/>
          <w:sz w:val="28"/>
          <w:szCs w:val="28"/>
          <w:rtl/>
        </w:rPr>
      </w:pPr>
    </w:p>
    <w:p w:rsidR="003E2FCD" w:rsidRPr="00802F71" w:rsidRDefault="003E2FCD" w:rsidP="003E2FCD">
      <w:pPr>
        <w:jc w:val="both"/>
        <w:rPr>
          <w:rFonts w:eastAsia="Times New Roman"/>
          <w:b/>
          <w:bCs/>
          <w:color w:val="000000"/>
          <w:sz w:val="28"/>
          <w:szCs w:val="28"/>
          <w:rtl/>
        </w:rPr>
      </w:pPr>
      <w:r w:rsidRPr="00802F71">
        <w:rPr>
          <w:rFonts w:eastAsia="Times New Roman" w:hint="cs"/>
          <w:b/>
          <w:bCs/>
          <w:color w:val="000000"/>
          <w:sz w:val="28"/>
          <w:szCs w:val="28"/>
          <w:rtl/>
        </w:rPr>
        <w:lastRenderedPageBreak/>
        <w:t>هيئة التدقيق</w:t>
      </w:r>
    </w:p>
    <w:p w:rsidR="003E2FCD" w:rsidRPr="00121361" w:rsidRDefault="003E2FCD" w:rsidP="003E2FCD">
      <w:pPr>
        <w:jc w:val="both"/>
        <w:rPr>
          <w:rFonts w:eastAsia="Times New Roman"/>
          <w:color w:val="000000"/>
          <w:sz w:val="28"/>
          <w:szCs w:val="28"/>
          <w:rtl/>
        </w:rPr>
      </w:pPr>
      <w:r w:rsidRPr="00121361">
        <w:rPr>
          <w:rFonts w:eastAsia="Times New Roman" w:hint="cs"/>
          <w:color w:val="000000"/>
          <w:sz w:val="28"/>
          <w:szCs w:val="28"/>
          <w:rtl/>
        </w:rPr>
        <w:t>حكمت هيئة التدقيق ـ الدائرة الخامسة.: بتأييد حكم الدائرة الادارية الحادية عشرة رقم 56 لعام ١٤٢٧هـ الصادر في القضية رقم ٢/١٧٦٨/ق لعام ١٤٢٥هـ، فيما انتهى إليه من قضاء. والله الموفق. وصلى الله وسلم على نبينا محمد وعلى آله وصحبه أجمعين.</w:t>
      </w:r>
    </w:p>
    <w:p w:rsidR="003E2FCD" w:rsidRPr="00121361" w:rsidRDefault="003E2FCD" w:rsidP="003E2FCD">
      <w:pPr>
        <w:jc w:val="both"/>
        <w:rPr>
          <w:sz w:val="28"/>
          <w:szCs w:val="28"/>
        </w:rPr>
      </w:pPr>
    </w:p>
    <w:p w:rsidR="003E2FCD" w:rsidRDefault="003E2FCD" w:rsidP="003E2FCD">
      <w:pPr>
        <w:jc w:val="both"/>
        <w:rPr>
          <w:sz w:val="28"/>
          <w:szCs w:val="28"/>
        </w:rPr>
      </w:pPr>
    </w:p>
    <w:p w:rsidR="003E2FCD" w:rsidRDefault="003E2FCD" w:rsidP="003E2FCD">
      <w:pPr>
        <w:jc w:val="both"/>
        <w:rPr>
          <w:sz w:val="28"/>
          <w:szCs w:val="28"/>
        </w:rPr>
      </w:pPr>
    </w:p>
    <w:p w:rsidR="003E2FCD" w:rsidRDefault="003E2FCD" w:rsidP="003E2FCD">
      <w:pPr>
        <w:jc w:val="both"/>
        <w:rPr>
          <w:sz w:val="28"/>
          <w:szCs w:val="28"/>
        </w:rPr>
      </w:pPr>
    </w:p>
    <w:p w:rsidR="003E2FCD" w:rsidRPr="00121361" w:rsidRDefault="003E2FCD" w:rsidP="003E2FCD">
      <w:pPr>
        <w:jc w:val="both"/>
        <w:rPr>
          <w:sz w:val="28"/>
          <w:szCs w:val="28"/>
        </w:rPr>
      </w:pPr>
    </w:p>
    <w:p w:rsidR="003E2FCD" w:rsidRPr="00121361" w:rsidRDefault="003E2FCD" w:rsidP="003E2FCD">
      <w:pPr>
        <w:jc w:val="both"/>
        <w:rPr>
          <w:sz w:val="28"/>
          <w:szCs w:val="28"/>
        </w:rPr>
      </w:pPr>
    </w:p>
    <w:p w:rsidR="003E2FCD" w:rsidRPr="00121361" w:rsidRDefault="003E2FCD" w:rsidP="003E2FCD">
      <w:pPr>
        <w:jc w:val="both"/>
        <w:rPr>
          <w:sz w:val="28"/>
          <w:szCs w:val="28"/>
        </w:rPr>
      </w:pPr>
    </w:p>
    <w:p w:rsidR="003E2FCD" w:rsidRPr="00802F71" w:rsidRDefault="003E2FCD" w:rsidP="003E2FCD">
      <w:pPr>
        <w:jc w:val="both"/>
        <w:rPr>
          <w:rFonts w:eastAsia="Times New Roman"/>
          <w:b/>
          <w:bCs/>
          <w:sz w:val="28"/>
          <w:szCs w:val="28"/>
          <w:rtl/>
        </w:rPr>
      </w:pPr>
      <w:r w:rsidRPr="00802F71">
        <w:rPr>
          <w:rFonts w:eastAsia="Times New Roman" w:hint="cs"/>
          <w:b/>
          <w:bCs/>
          <w:sz w:val="28"/>
          <w:szCs w:val="28"/>
          <w:rtl/>
        </w:rPr>
        <w:t>رقم القضية ٢٢١/1/ق لعام ١٤٢٧هـ</w:t>
      </w:r>
    </w:p>
    <w:p w:rsidR="003E2FCD" w:rsidRPr="00802F71" w:rsidRDefault="003E2FCD" w:rsidP="003E2FCD">
      <w:pPr>
        <w:jc w:val="both"/>
        <w:rPr>
          <w:rFonts w:eastAsia="Times New Roman"/>
          <w:b/>
          <w:bCs/>
          <w:sz w:val="28"/>
          <w:szCs w:val="28"/>
          <w:rtl/>
        </w:rPr>
      </w:pPr>
      <w:r w:rsidRPr="00802F71">
        <w:rPr>
          <w:rFonts w:eastAsia="Times New Roman" w:hint="cs"/>
          <w:b/>
          <w:bCs/>
          <w:sz w:val="28"/>
          <w:szCs w:val="28"/>
          <w:rtl/>
        </w:rPr>
        <w:t>رقم الحكم الابتدائي 44/د/7/1 لعام ١٤٢٧هـ</w:t>
      </w:r>
    </w:p>
    <w:p w:rsidR="003E2FCD" w:rsidRPr="00802F71" w:rsidRDefault="003E2FCD" w:rsidP="003E2FCD">
      <w:pPr>
        <w:jc w:val="both"/>
        <w:rPr>
          <w:rFonts w:eastAsia="Times New Roman"/>
          <w:b/>
          <w:bCs/>
          <w:sz w:val="28"/>
          <w:szCs w:val="28"/>
          <w:rtl/>
        </w:rPr>
      </w:pPr>
      <w:r w:rsidRPr="00802F71">
        <w:rPr>
          <w:rFonts w:eastAsia="Times New Roman" w:hint="cs"/>
          <w:b/>
          <w:bCs/>
          <w:sz w:val="28"/>
          <w:szCs w:val="28"/>
          <w:rtl/>
        </w:rPr>
        <w:t>رقم حكم التدقيق 480/ت/ه لعام ١٤٢٧هـ</w:t>
      </w:r>
    </w:p>
    <w:p w:rsidR="003E2FCD" w:rsidRPr="00802F71" w:rsidRDefault="003E2FCD" w:rsidP="003E2FCD">
      <w:pPr>
        <w:jc w:val="both"/>
        <w:rPr>
          <w:rFonts w:eastAsia="Times New Roman"/>
          <w:b/>
          <w:bCs/>
          <w:sz w:val="28"/>
          <w:szCs w:val="28"/>
          <w:rtl/>
        </w:rPr>
      </w:pPr>
      <w:r w:rsidRPr="00802F71">
        <w:rPr>
          <w:rFonts w:eastAsia="Times New Roman" w:hint="cs"/>
          <w:b/>
          <w:bCs/>
          <w:sz w:val="28"/>
          <w:szCs w:val="28"/>
          <w:rtl/>
        </w:rPr>
        <w:t>تاريخ الجلسة ١٤٢٧/١١/٢٨هـ</w:t>
      </w:r>
    </w:p>
    <w:p w:rsidR="003E2FCD" w:rsidRPr="00802F71" w:rsidRDefault="003E2FCD" w:rsidP="003E2FCD">
      <w:pPr>
        <w:jc w:val="center"/>
        <w:rPr>
          <w:rFonts w:eastAsia="Times New Roman"/>
          <w:b/>
          <w:bCs/>
          <w:sz w:val="28"/>
          <w:szCs w:val="28"/>
          <w:rtl/>
        </w:rPr>
      </w:pPr>
      <w:r w:rsidRPr="00802F71">
        <w:rPr>
          <w:rFonts w:eastAsia="Times New Roman" w:hint="cs"/>
          <w:b/>
          <w:bCs/>
          <w:sz w:val="28"/>
          <w:szCs w:val="28"/>
          <w:rtl/>
        </w:rPr>
        <w:t>الموضوعات</w:t>
      </w:r>
    </w:p>
    <w:p w:rsidR="003E2FCD" w:rsidRPr="00802F71" w:rsidRDefault="003E2FCD" w:rsidP="003E2FCD">
      <w:pPr>
        <w:jc w:val="both"/>
        <w:rPr>
          <w:rFonts w:eastAsia="Times New Roman"/>
          <w:b/>
          <w:bCs/>
          <w:sz w:val="28"/>
          <w:szCs w:val="28"/>
          <w:rtl/>
        </w:rPr>
      </w:pPr>
      <w:r w:rsidRPr="00802F71">
        <w:rPr>
          <w:rFonts w:eastAsia="Times New Roman" w:hint="cs"/>
          <w:b/>
          <w:bCs/>
          <w:sz w:val="28"/>
          <w:szCs w:val="28"/>
          <w:rtl/>
        </w:rPr>
        <w:t>ملكية فكرية. علامة تجارية ـ طعن في قرار رفض تسجيل علامة تجارية. علامة وصفية.</w:t>
      </w:r>
    </w:p>
    <w:p w:rsidR="003E2FCD" w:rsidRPr="00802F71" w:rsidRDefault="003E2FCD" w:rsidP="003E2FCD">
      <w:pPr>
        <w:jc w:val="both"/>
        <w:rPr>
          <w:rFonts w:eastAsia="Times New Roman"/>
          <w:b/>
          <w:bCs/>
          <w:sz w:val="28"/>
          <w:szCs w:val="28"/>
          <w:rtl/>
        </w:rPr>
      </w:pPr>
    </w:p>
    <w:p w:rsidR="003E2FCD" w:rsidRPr="00802F71" w:rsidRDefault="003E2FCD" w:rsidP="003E2FCD">
      <w:pPr>
        <w:jc w:val="center"/>
        <w:rPr>
          <w:rFonts w:eastAsia="Times New Roman"/>
          <w:b/>
          <w:bCs/>
          <w:sz w:val="28"/>
          <w:szCs w:val="28"/>
          <w:rtl/>
        </w:rPr>
      </w:pPr>
      <w:r w:rsidRPr="00802F71">
        <w:rPr>
          <w:rFonts w:eastAsia="Times New Roman" w:hint="cs"/>
          <w:b/>
          <w:bCs/>
          <w:sz w:val="28"/>
          <w:szCs w:val="28"/>
          <w:rtl/>
        </w:rPr>
        <w:t>الأنظمة واللوائح</w:t>
      </w:r>
    </w:p>
    <w:p w:rsidR="003E2FCD" w:rsidRPr="00802F71" w:rsidRDefault="003E2FCD" w:rsidP="00775788">
      <w:pPr>
        <w:pStyle w:val="a5"/>
        <w:numPr>
          <w:ilvl w:val="0"/>
          <w:numId w:val="55"/>
        </w:numPr>
        <w:spacing w:after="0" w:line="240" w:lineRule="auto"/>
        <w:jc w:val="both"/>
        <w:rPr>
          <w:rFonts w:eastAsia="Times New Roman"/>
          <w:sz w:val="28"/>
          <w:szCs w:val="28"/>
          <w:rtl/>
        </w:rPr>
      </w:pPr>
      <w:r w:rsidRPr="00802F71">
        <w:rPr>
          <w:rFonts w:eastAsia="Times New Roman" w:hint="cs"/>
          <w:sz w:val="28"/>
          <w:szCs w:val="28"/>
          <w:rtl/>
        </w:rPr>
        <w:t>نظام العلامات التجارية الصادر بالمرسوم الملكي رقم (م/٢١) وتاريخ ١٤٢٣/٥/٢٨هـ.</w:t>
      </w:r>
    </w:p>
    <w:p w:rsidR="003E2FCD" w:rsidRPr="00121361" w:rsidRDefault="003E2FCD" w:rsidP="003E2FCD">
      <w:pPr>
        <w:jc w:val="both"/>
        <w:rPr>
          <w:rFonts w:eastAsia="Times New Roman"/>
          <w:sz w:val="28"/>
          <w:szCs w:val="28"/>
          <w:rtl/>
        </w:rPr>
      </w:pPr>
    </w:p>
    <w:p w:rsidR="003E2FCD" w:rsidRPr="00802F71" w:rsidRDefault="003E2FCD" w:rsidP="003E2FCD">
      <w:pPr>
        <w:jc w:val="center"/>
        <w:rPr>
          <w:rFonts w:eastAsia="Times New Roman"/>
          <w:b/>
          <w:bCs/>
          <w:sz w:val="28"/>
          <w:szCs w:val="28"/>
          <w:rtl/>
        </w:rPr>
      </w:pPr>
      <w:r w:rsidRPr="00802F71">
        <w:rPr>
          <w:rFonts w:eastAsia="Times New Roman" w:hint="cs"/>
          <w:b/>
          <w:bCs/>
          <w:sz w:val="28"/>
          <w:szCs w:val="28"/>
          <w:rtl/>
        </w:rPr>
        <w:t>الملخص</w:t>
      </w:r>
    </w:p>
    <w:p w:rsidR="003E2FCD" w:rsidRPr="00121361" w:rsidRDefault="003E2FCD" w:rsidP="003E2FCD">
      <w:pPr>
        <w:jc w:val="both"/>
        <w:rPr>
          <w:rFonts w:eastAsia="Times New Roman"/>
          <w:sz w:val="28"/>
          <w:szCs w:val="28"/>
          <w:rtl/>
        </w:rPr>
      </w:pPr>
      <w:r w:rsidRPr="00121361">
        <w:rPr>
          <w:rFonts w:eastAsia="Times New Roman" w:hint="cs"/>
          <w:sz w:val="28"/>
          <w:szCs w:val="28"/>
          <w:rtl/>
        </w:rPr>
        <w:t>المدعي يهدف من دعواه إلغاء قرار المدعى عليها رفض تسجيل العلامة التجارية كلمة (العلالي) باللغة العربية داخل شكل بيضوي أسفلها شريط بعبارة (فائق الطراوة) - عبارة (فائق الطراوة) هي وصف لخصيصة من خصائص المنتج المراد وضع العلامة عليه مما يجعلها من العلامات الوصفية المحظورة وفقاً لنظام العلامات التجارية ـ من المتقرر في علم اللغة أن الوصف يأتي جملة، كما يأتي مفرداً، فتكون جملة (فائق الطراوة) نعتاً وصفة للمنتج تصفه بالطراوة الفائقة التي قد يشترك فيها منتج المدعي مع المنتجات المنافسة؛ لأنها من خصائص هذا النوع من المنتجات فلا تصلح نظاماً لتمييز المنتج عن غيره ـ إن الوصف الذي يصلح تمييزاً للمنتج ما لا يعد من خصائص جنسه - مؤداه: رفض الدعوى.</w:t>
      </w:r>
    </w:p>
    <w:p w:rsidR="003E2FCD" w:rsidRPr="00121361" w:rsidRDefault="003E2FCD" w:rsidP="003E2FCD">
      <w:pPr>
        <w:jc w:val="both"/>
        <w:rPr>
          <w:rFonts w:eastAsia="Times New Roman"/>
          <w:sz w:val="28"/>
          <w:szCs w:val="28"/>
          <w:rtl/>
        </w:rPr>
      </w:pPr>
    </w:p>
    <w:p w:rsidR="003E2FCD" w:rsidRPr="00121361" w:rsidRDefault="003E2FCD" w:rsidP="003E2FCD">
      <w:pPr>
        <w:jc w:val="both"/>
        <w:rPr>
          <w:rFonts w:eastAsia="Times New Roman"/>
          <w:sz w:val="28"/>
          <w:szCs w:val="28"/>
          <w:rtl/>
        </w:rPr>
      </w:pPr>
    </w:p>
    <w:p w:rsidR="003E2FCD" w:rsidRPr="00802F71" w:rsidRDefault="003E2FCD" w:rsidP="003E2FCD">
      <w:pPr>
        <w:jc w:val="center"/>
        <w:rPr>
          <w:rFonts w:eastAsia="Times New Roman"/>
          <w:b/>
          <w:bCs/>
          <w:sz w:val="28"/>
          <w:szCs w:val="28"/>
          <w:rtl/>
        </w:rPr>
      </w:pPr>
      <w:r w:rsidRPr="00802F71">
        <w:rPr>
          <w:rFonts w:eastAsia="Times New Roman" w:hint="cs"/>
          <w:b/>
          <w:bCs/>
          <w:sz w:val="28"/>
          <w:szCs w:val="28"/>
          <w:rtl/>
        </w:rPr>
        <w:t>الوقائع</w:t>
      </w:r>
    </w:p>
    <w:p w:rsidR="003E2FCD" w:rsidRPr="00121361" w:rsidRDefault="003E2FCD" w:rsidP="003E2FCD">
      <w:pPr>
        <w:jc w:val="both"/>
        <w:rPr>
          <w:rFonts w:eastAsia="Times New Roman"/>
          <w:sz w:val="28"/>
          <w:szCs w:val="28"/>
          <w:rtl/>
        </w:rPr>
      </w:pPr>
      <w:r w:rsidRPr="00121361">
        <w:rPr>
          <w:rFonts w:eastAsia="Times New Roman" w:hint="cs"/>
          <w:sz w:val="28"/>
          <w:szCs w:val="28"/>
          <w:rtl/>
        </w:rPr>
        <w:t>أنه تتلخص وقائع هذه القضية حسبما يبين من الاطلاع على أوراقها أنه في تاريخ ١٤٢٧/١/٨هـ ورد إلى الديوان لائحة دعوى مقدمة من وكيل المدعي...... يتظلم فيها من قرار المدعى عليها وزارة التجارة والصناعة رفض طلب تسجيل العلامة التجارية كلمة (العلالي) بحروف عربية، داخل شكل بيضوي اسفلها شريط بعبارة (فائق الطراوة) باللغة العربية في الفئة (٣٠)، لصالح مؤسسة موكله مؤسسة...... للتسويق. وذكر وكيل المدعي في لائحة دعواه أن موكله تسلم بتاريخ ١٤٢٦/١/٦هـ الخطاب رقم ٢٨/١٦016 وتاريخ ١٤٢٦/١٢/٢٢هـ، من وزارة التجارة والصناعة، المتضمن رفض الوزير التظلم المرفوع منه بتاريخ ١٤٢٦/١/٤هـ، ضد قرار إدارة العلامات التجارية رقم ٢٨/٢٠٥٢٧ وتاريخ ١٤٢٥/١٢/٢٦هـ، القاضي برفض تسجيل العلامة التجارية كلمة (العلالي) باللغة العربية داخل شكل بيضوي اسفلها أسفلها شريط بعبارة «فائق الطراوة» باللغة العربية بالفئة (٣٠)، وذكر وكيل المدعي يطعن في قرار وزير التجارة والصناعة لاستناده إلى ذات الاسباب التي استندت إليها إدارة العلامات التجارية، والتي تتلخص في ان عبارة (فائق الطراوة) هي صفة للمنتج وليست ميزة، وهذا ما يعترض عليه للأسباب الآتية: لم يتم تحديد ما يعتبر صفة وما يعتبر ميزة في نظام العلامات التجارية. إن العبارة المذكورة هي تمييز منتج معين بميزة محددة وبالتالي فهي ليست صفة؛ لان الصفة تنطبق على كلمة (الطراوة) وحدها، أما كلمة (فائق) فهي تمييز لهذه الصفة وأن المنتج يتميز عن غيره من المنتجات المماثلة التي تتصف (بالطراوة)، وبالرجوع إلى مختار الصحاح يتبين أنها تحدد الصفة بمعنى نعت الشيء، أما كلمة (مميز) فإنها تعني ماز الشيء وفرزه. إ</w:t>
      </w:r>
      <w:r w:rsidRPr="00121361">
        <w:rPr>
          <w:rFonts w:eastAsia="Times New Roman" w:hint="eastAsia"/>
          <w:sz w:val="28"/>
          <w:szCs w:val="28"/>
          <w:rtl/>
        </w:rPr>
        <w:t>ن</w:t>
      </w:r>
      <w:r w:rsidRPr="00121361">
        <w:rPr>
          <w:rFonts w:eastAsia="Times New Roman" w:hint="cs"/>
          <w:sz w:val="28"/>
          <w:szCs w:val="28"/>
          <w:rtl/>
        </w:rPr>
        <w:t xml:space="preserve"> علامة (فائق الطراوة)، تحقق الغرض الذي استهدفه نظام العلامات التجارية في توفير الحماية للعلامة التجارية.. وذلك بإسباغ صفة التميز لهذه النوعية من المنتجات عن غيرها بهذه الميزة وهي (الطراوة الفائقة) وكلمة (التمييز) تختلف عن كلمة (التوصيف)، فإذا كانت كلمة (الطراوة)، صفة فإن كلمتي (فائق الطراوة) هما التمييز والاختلاف عن باقي المنتجات المتمتعة بنفس صفة (الطراوة) وبالتالي تنتفي الحجة التي استند إليها قرار الوزير في رفض تسجيل العلامة على أساس أنها صفة وليست (ميزة)، ولزيادة الإيضاح فإنه لو قيل أن (زيد طويل) فهذه صفة، أما لو قيل بأن (عمرو فائق الطول) فهذه ميزة تميزه عن غيره من امثاله في الطول. إن هذه العلامة (فائق الطراوة) يتم تداولها أمثاله بالأسواق على ذات المنتج منذ ما يقارب من ستة عشر عاما، ونشرت عنها إعلانات عديدة في وسائل الإعلام المرئية، ومن ثم فإن هذه العلامة تتمتع بقدم تداولها في الاسواق منذ تلك المدة الطويلة، وقد عرفها المستهلكون داخل المملكة وخارجها. لقد سبق لإدارة العلامات التجارية قبول تسجيل علامات تحتوي على ما قد يبدو من شكله وظاهره وصفاً أو لا معنى له. وختم وكيل المدعي لائحة دعواه بطلب الحكم بإلغاء قرار وزير الصناعة والتجارة رقم ٢٨/١٦٠٦ بتاريخ ١٤٢٦/١٢/٢٢هـ، وإلزام الوزارة بقبول تسجيل العلامة التجارية (العلالي فائق الطراوة) لصالح موكله. وبعد أن قيدت الدعوى قضية أحيلت إلى الدائرة التي نظرتها على النحو المثبت بدفتر ضبطها وحددت لها عدة جلسات حضر، وفيها وكيلا المدعي...... و. متناوبين بموجب الوكالة الصادرة من كتابة عدل جدة الثانية برقم...... وتاريخ ١٤٢٤/٥/١٩هـ، كما حضر عن الجهة المدعى عليها وزارة التجارة والصناعة ممثلاها...... و...... متناوبين، والمعمدان بالقرار الوزاري رقم 10844 الصادر من وزير التجارة والصناعة في تاريخ ١٤٢٥/١١/٢٢هـ. وبسؤال </w:t>
      </w:r>
      <w:r w:rsidRPr="00121361">
        <w:rPr>
          <w:rFonts w:eastAsia="Times New Roman" w:hint="cs"/>
          <w:sz w:val="28"/>
          <w:szCs w:val="28"/>
          <w:rtl/>
        </w:rPr>
        <w:lastRenderedPageBreak/>
        <w:t>وكيل المدعي عن دعوى موكله اجاب انها ما ذكر في لائحة الدعوى، ويحصرها في طعنه في قرار وزير التجارة والصناعة رفض تسجيل العلامة التجارية كلمة (العلالي) باللغة العربية داخل شكل بيضوي اسفلها شريط بعبارة (فائق الطراوة) باللغة العربية بالفئة (30). وبسؤال ممثل الجهة المدعى عليها الرد على الدعوى قدم مذكرة مكونة من صفحتين ذكر فيها: ان العلامة المطلوب تسجيلها تحتوي على عبارة (فائق الطراوة) وهي من العبارات التي تصف خاصية من خصائص المنتج المطلوب وضع العلامة عليه، ولا يجوز حكرها لأحد الأطراف ومنع الاخرين من استخدامها ممن قد يتميزون بنفس الخاصية، وحيث إن الوزارة قبل رفضها للطلب قامت بمخاطبة المدعي بحذف العبارة من العلامة، إلا أنه لم يستجب لذلك الطلب وتظلم منه أمام وزير التجارة الذي أيد قرار الإدارة برفض التسجيل. وطلب ممثل الجهة المدعى عليها رفض المدعي لما ذكر من اسباب. واكتفى ممثل الجهة المدعى عليها ووكيل المدعي بما قدماه.</w:t>
      </w:r>
    </w:p>
    <w:p w:rsidR="003E2FCD" w:rsidRPr="00121361" w:rsidRDefault="003E2FCD" w:rsidP="003E2FCD">
      <w:pPr>
        <w:jc w:val="both"/>
        <w:rPr>
          <w:rFonts w:eastAsia="Times New Roman"/>
          <w:sz w:val="28"/>
          <w:szCs w:val="28"/>
          <w:rtl/>
        </w:rPr>
      </w:pPr>
    </w:p>
    <w:p w:rsidR="003E2FCD" w:rsidRPr="00802F71" w:rsidRDefault="003E2FCD" w:rsidP="003E2FCD">
      <w:pPr>
        <w:jc w:val="center"/>
        <w:rPr>
          <w:rFonts w:eastAsia="Times New Roman"/>
          <w:b/>
          <w:bCs/>
          <w:sz w:val="28"/>
          <w:szCs w:val="28"/>
          <w:rtl/>
        </w:rPr>
      </w:pPr>
      <w:r w:rsidRPr="00802F71">
        <w:rPr>
          <w:rFonts w:eastAsia="Times New Roman" w:hint="cs"/>
          <w:b/>
          <w:bCs/>
          <w:sz w:val="28"/>
          <w:szCs w:val="28"/>
          <w:rtl/>
        </w:rPr>
        <w:t>الأسباب</w:t>
      </w:r>
    </w:p>
    <w:p w:rsidR="003E2FCD" w:rsidRPr="00121361" w:rsidRDefault="003E2FCD" w:rsidP="003E2FCD">
      <w:pPr>
        <w:jc w:val="both"/>
        <w:rPr>
          <w:rFonts w:eastAsia="Times New Roman"/>
          <w:sz w:val="28"/>
          <w:szCs w:val="28"/>
          <w:rtl/>
        </w:rPr>
      </w:pPr>
      <w:r w:rsidRPr="00121361">
        <w:rPr>
          <w:rFonts w:eastAsia="Times New Roman" w:hint="cs"/>
          <w:sz w:val="28"/>
          <w:szCs w:val="28"/>
          <w:rtl/>
        </w:rPr>
        <w:t>لما كان المدعي يهدف من دعواه إلغاء قرار المدعى عليها رفض تسجيل العلامة التجارية كلمة (العلالي) باللغة العربية داخل شكل بيضوي اسفلها شريط بعبارة (فائق الطراوة) باللغة العربية بالفئة (30)؛ فإن هذه الدعوى مما يختص ديوان المظالم ولائيا بنظرها، بموجب ما نص عليها نظامه الصادر بالمرسوم الملكي رقم (م/٥١) وتاريخ ١٤٠٢/٧/١٧هـ، في المادة (١/٨/ح). وبما ان المادة الثالثة عشرة من نظام العلامات التجارية نصت على أنه: (.... إذا صدر قرار الوزير برفض التظلم كان لصاحب الشأن حق الطعن فيه أمام ديوان المظالم خلال ثلاثين يوماً من تاريخ إبلاغه به)، وكان القرار محل الطعن قد صدر بتاريخ ١٤٢٦/١٢/٢٢هـ، وتظلم منه المدعي لدى الديوان في ١٤٢٧/١/٨هـ؛ فيكون المدعي قد تقدم خلال المدة المنصوص عليها نظاماً مما يستلزم قبول دعواه شكلا. أما في الموضوع؛ فإن عبارة (فائق الطراوة) إنما هي وصف لخصيصة من خصائص المنتج المراد وضع العلامة عليه؛ مما يجعل هذه العلامة من العلامات الوصفية المحظور تسجيلها وفقاً لنظام العلامات التجارية الذي نص في مادته الثانية فقرة (أ) على عدم جواز تسجيل (الإشارات الخالية من أي صفة مميزة التي تعد وصفاً لخصائص المنتجات أو الخدمات). أما ما ذكره وكيل المدعي من أن عبارة (فائق الطراوة) تعتبر تمييزاً للمنتج بميزة (الطراوة الفائقة) وأن كلمة (التمييز) تختلف عن كلمة (التوصيف)، فإذا كانت كلمة (الطراوة) صفة فإن كلمتي (فائق الطراوة) هما التمييز... إلى آخر ما ذكره، فهذا لا يصح، إذ المتقرر في علم اللغة ان الوصف ياتي جملة كما ياتي مفردا؛ فتكون جملة (فائق الطراوة) نعتا وصفة للمنتج تصفه بالطراوة الفائقة، التي قد يشترك فيها منتج المدعي مع المنتجات المنافسة؛ لأنها من خصائص هذا النوع من المنتجات فلا تصلح - نظاماً ـ لتمييز المنتج عن غيره. وإنما الوصف الذي يصلح تمييزاً للمنتج ما لا يعد من خصائص جنسه. لما تقدم؛ فإن الدائرة تنتهي إلى صحة قرار المدعى عليها رفض تسجيل العلامة محل الدعوى؛ مما يستلزم رفض دعوى المدعي. لذلك حكمت الدائرة: برفض الدعوى صاحب مؤسسة. للتسويق ضد وزارة التجارة والصناعة؛ لما هو موضح في الأسباب. والله أعلم. المقامة من. وصلى الله وسلم على نبينا محمد وعلى آله وصحبه أجمعين.</w:t>
      </w:r>
    </w:p>
    <w:p w:rsidR="003E2FCD" w:rsidRPr="00121361" w:rsidRDefault="003E2FCD" w:rsidP="003E2FCD">
      <w:pPr>
        <w:jc w:val="both"/>
        <w:rPr>
          <w:rFonts w:eastAsia="Times New Roman"/>
          <w:sz w:val="28"/>
          <w:szCs w:val="28"/>
          <w:rtl/>
        </w:rPr>
      </w:pPr>
    </w:p>
    <w:p w:rsidR="003E2FCD" w:rsidRPr="00802F71" w:rsidRDefault="003E2FCD" w:rsidP="003E2FCD">
      <w:pPr>
        <w:jc w:val="both"/>
        <w:rPr>
          <w:rFonts w:eastAsia="Times New Roman"/>
          <w:b/>
          <w:bCs/>
          <w:sz w:val="28"/>
          <w:szCs w:val="28"/>
          <w:rtl/>
        </w:rPr>
      </w:pPr>
      <w:r w:rsidRPr="00802F71">
        <w:rPr>
          <w:rFonts w:eastAsia="Times New Roman" w:hint="cs"/>
          <w:b/>
          <w:bCs/>
          <w:sz w:val="28"/>
          <w:szCs w:val="28"/>
          <w:rtl/>
        </w:rPr>
        <w:t>هيئة التدقيق</w:t>
      </w:r>
    </w:p>
    <w:p w:rsidR="003E2FCD" w:rsidRPr="00121361" w:rsidRDefault="003E2FCD" w:rsidP="003E2FCD">
      <w:pPr>
        <w:jc w:val="both"/>
        <w:rPr>
          <w:rFonts w:eastAsia="Times New Roman"/>
          <w:sz w:val="28"/>
          <w:szCs w:val="28"/>
          <w:rtl/>
        </w:rPr>
      </w:pPr>
      <w:r w:rsidRPr="00121361">
        <w:rPr>
          <w:rFonts w:eastAsia="Times New Roman" w:hint="cs"/>
          <w:sz w:val="28"/>
          <w:szCs w:val="28"/>
          <w:rtl/>
        </w:rPr>
        <w:lastRenderedPageBreak/>
        <w:t>حكمت هيئة التدقيق ـ الدائرة الخامسة.: بتأييد حكم الدائرة الإدارية السابعة رقم 44/د/إ/7 لعام ١٤٢٧هـ الصادر في القضية رقم ١/٢٢١/ق لعام ١٤٢٧هـ، فيما انتهى إليه من قضاء برفض الدعوى المقامة من صاحب مؤسسة للتسويق ضد وزارة التجارة والصناعة. والله الموفق. وصلى الله وسلم على نبينا محمد وعلى آله وصحبه أجمعين.</w:t>
      </w:r>
    </w:p>
    <w:p w:rsidR="003E2FCD" w:rsidRPr="00121361"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121361" w:rsidRDefault="003E2FCD" w:rsidP="003E2FCD">
      <w:pPr>
        <w:jc w:val="both"/>
        <w:rPr>
          <w:rFonts w:eastAsia="Times New Roman"/>
          <w:sz w:val="28"/>
          <w:szCs w:val="28"/>
          <w:rtl/>
        </w:rPr>
      </w:pPr>
    </w:p>
    <w:p w:rsidR="003E2FCD" w:rsidRPr="004D6152" w:rsidRDefault="003E2FCD" w:rsidP="003E2FCD">
      <w:pPr>
        <w:jc w:val="both"/>
        <w:rPr>
          <w:rFonts w:eastAsia="Times New Roman"/>
          <w:b/>
          <w:bCs/>
          <w:sz w:val="28"/>
          <w:szCs w:val="28"/>
          <w:rtl/>
        </w:rPr>
      </w:pPr>
      <w:r w:rsidRPr="004D6152">
        <w:rPr>
          <w:rFonts w:eastAsia="Times New Roman" w:hint="cs"/>
          <w:b/>
          <w:bCs/>
          <w:sz w:val="28"/>
          <w:szCs w:val="28"/>
          <w:rtl/>
        </w:rPr>
        <w:t>رقم القضية ٣٢٨٧/</w:t>
      </w:r>
      <w:r>
        <w:rPr>
          <w:rFonts w:eastAsia="Times New Roman" w:hint="cs"/>
          <w:b/>
          <w:bCs/>
          <w:sz w:val="28"/>
          <w:szCs w:val="28"/>
          <w:rtl/>
        </w:rPr>
        <w:t>1</w:t>
      </w:r>
      <w:r w:rsidRPr="004D6152">
        <w:rPr>
          <w:rFonts w:eastAsia="Times New Roman" w:hint="cs"/>
          <w:b/>
          <w:bCs/>
          <w:sz w:val="28"/>
          <w:szCs w:val="28"/>
          <w:rtl/>
        </w:rPr>
        <w:t>/ق لعام ١٤٢٤هـ</w:t>
      </w:r>
    </w:p>
    <w:p w:rsidR="003E2FCD" w:rsidRPr="004D6152" w:rsidRDefault="003E2FCD" w:rsidP="003E2FCD">
      <w:pPr>
        <w:jc w:val="both"/>
        <w:rPr>
          <w:rFonts w:eastAsia="Times New Roman"/>
          <w:b/>
          <w:bCs/>
          <w:sz w:val="28"/>
          <w:szCs w:val="28"/>
          <w:rtl/>
        </w:rPr>
      </w:pPr>
      <w:r w:rsidRPr="004D6152">
        <w:rPr>
          <w:rFonts w:eastAsia="Times New Roman" w:hint="cs"/>
          <w:b/>
          <w:bCs/>
          <w:sz w:val="28"/>
          <w:szCs w:val="28"/>
          <w:rtl/>
        </w:rPr>
        <w:t>رقم الحكم الابتدائي 101/د/3/1 لعام ١٤٢٧هـ</w:t>
      </w:r>
    </w:p>
    <w:p w:rsidR="003E2FCD" w:rsidRPr="004D6152" w:rsidRDefault="003E2FCD" w:rsidP="003E2FCD">
      <w:pPr>
        <w:jc w:val="both"/>
        <w:rPr>
          <w:rFonts w:eastAsia="Times New Roman"/>
          <w:b/>
          <w:bCs/>
          <w:sz w:val="28"/>
          <w:szCs w:val="28"/>
          <w:rtl/>
        </w:rPr>
      </w:pPr>
      <w:r w:rsidRPr="004D6152">
        <w:rPr>
          <w:rFonts w:eastAsia="Times New Roman" w:hint="cs"/>
          <w:b/>
          <w:bCs/>
          <w:sz w:val="28"/>
          <w:szCs w:val="28"/>
          <w:rtl/>
        </w:rPr>
        <w:t>رقم حكم التدقيق 490/ت/ه لعام ١٤٢٧هـ </w:t>
      </w:r>
    </w:p>
    <w:p w:rsidR="003E2FCD" w:rsidRPr="004D6152" w:rsidRDefault="003E2FCD" w:rsidP="003E2FCD">
      <w:pPr>
        <w:jc w:val="both"/>
        <w:rPr>
          <w:rFonts w:eastAsia="Times New Roman"/>
          <w:b/>
          <w:bCs/>
          <w:sz w:val="28"/>
          <w:szCs w:val="28"/>
          <w:rtl/>
        </w:rPr>
      </w:pPr>
      <w:r w:rsidRPr="004D6152">
        <w:rPr>
          <w:rFonts w:eastAsia="Times New Roman" w:hint="cs"/>
          <w:b/>
          <w:bCs/>
          <w:sz w:val="28"/>
          <w:szCs w:val="28"/>
          <w:rtl/>
        </w:rPr>
        <w:t>تاريخ الجلسة ١٤٢٧/١٢/٣هـ</w:t>
      </w:r>
    </w:p>
    <w:p w:rsidR="003E2FCD" w:rsidRPr="004D6152" w:rsidRDefault="003E2FCD" w:rsidP="003E2FCD">
      <w:pPr>
        <w:jc w:val="center"/>
        <w:rPr>
          <w:rFonts w:eastAsia="Times New Roman"/>
          <w:b/>
          <w:bCs/>
          <w:sz w:val="28"/>
          <w:szCs w:val="28"/>
          <w:rtl/>
        </w:rPr>
      </w:pPr>
      <w:r w:rsidRPr="004D6152">
        <w:rPr>
          <w:rFonts w:eastAsia="Times New Roman" w:hint="cs"/>
          <w:b/>
          <w:bCs/>
          <w:sz w:val="28"/>
          <w:szCs w:val="28"/>
          <w:rtl/>
        </w:rPr>
        <w:t>الموضوعات</w:t>
      </w:r>
    </w:p>
    <w:p w:rsidR="003E2FCD" w:rsidRPr="004D6152" w:rsidRDefault="003E2FCD" w:rsidP="003E2FCD">
      <w:pPr>
        <w:jc w:val="both"/>
        <w:rPr>
          <w:rFonts w:eastAsia="Times New Roman"/>
          <w:b/>
          <w:bCs/>
          <w:sz w:val="28"/>
          <w:szCs w:val="28"/>
          <w:rtl/>
        </w:rPr>
      </w:pPr>
      <w:r w:rsidRPr="004D6152">
        <w:rPr>
          <w:rFonts w:eastAsia="Times New Roman" w:hint="cs"/>
          <w:b/>
          <w:bCs/>
          <w:sz w:val="28"/>
          <w:szCs w:val="28"/>
          <w:rtl/>
        </w:rPr>
        <w:t>ملكية فكرية ـ علامة تجارية ـ طعن في قرار قبول تسجيل علامة تجارية . شهرة العلامة . أسبقية الاستعمال. </w:t>
      </w:r>
    </w:p>
    <w:p w:rsidR="003E2FCD" w:rsidRPr="004D6152" w:rsidRDefault="003E2FCD" w:rsidP="003E2FCD">
      <w:pPr>
        <w:jc w:val="both"/>
        <w:rPr>
          <w:rFonts w:eastAsia="Times New Roman"/>
          <w:b/>
          <w:bCs/>
          <w:sz w:val="28"/>
          <w:szCs w:val="28"/>
          <w:rtl/>
        </w:rPr>
      </w:pPr>
    </w:p>
    <w:p w:rsidR="003E2FCD" w:rsidRPr="004D6152" w:rsidRDefault="003E2FCD" w:rsidP="003E2FCD">
      <w:pPr>
        <w:jc w:val="center"/>
        <w:rPr>
          <w:rFonts w:eastAsia="Times New Roman"/>
          <w:b/>
          <w:bCs/>
          <w:sz w:val="28"/>
          <w:szCs w:val="28"/>
          <w:rtl/>
        </w:rPr>
      </w:pPr>
      <w:r w:rsidRPr="004D6152">
        <w:rPr>
          <w:rFonts w:eastAsia="Times New Roman" w:hint="cs"/>
          <w:b/>
          <w:bCs/>
          <w:sz w:val="28"/>
          <w:szCs w:val="28"/>
          <w:rtl/>
        </w:rPr>
        <w:t>الأنظمة واللوائح</w:t>
      </w:r>
    </w:p>
    <w:p w:rsidR="003E2FCD" w:rsidRPr="004D6152" w:rsidRDefault="003E2FCD" w:rsidP="00775788">
      <w:pPr>
        <w:pStyle w:val="a5"/>
        <w:numPr>
          <w:ilvl w:val="0"/>
          <w:numId w:val="55"/>
        </w:numPr>
        <w:spacing w:after="0" w:line="240" w:lineRule="auto"/>
        <w:jc w:val="both"/>
        <w:rPr>
          <w:rFonts w:eastAsia="Times New Roman"/>
          <w:sz w:val="28"/>
          <w:szCs w:val="28"/>
          <w:rtl/>
        </w:rPr>
      </w:pPr>
      <w:r w:rsidRPr="004D6152">
        <w:rPr>
          <w:rFonts w:eastAsia="Times New Roman" w:hint="cs"/>
          <w:sz w:val="28"/>
          <w:szCs w:val="28"/>
          <w:rtl/>
        </w:rPr>
        <w:t>نظام العلامات التجارية الصادر بالمرسوم الملكي رقم (م/٢١) وتاريخ ١٤٢٣/٥/٢٨هـ.</w:t>
      </w:r>
    </w:p>
    <w:p w:rsidR="003E2FCD" w:rsidRPr="00121361" w:rsidRDefault="003E2FCD" w:rsidP="003E2FCD">
      <w:pPr>
        <w:jc w:val="both"/>
        <w:rPr>
          <w:rFonts w:eastAsia="Times New Roman"/>
          <w:sz w:val="28"/>
          <w:szCs w:val="28"/>
          <w:rtl/>
        </w:rPr>
      </w:pPr>
    </w:p>
    <w:p w:rsidR="003E2FCD" w:rsidRPr="004D6152" w:rsidRDefault="003E2FCD" w:rsidP="003E2FCD">
      <w:pPr>
        <w:jc w:val="center"/>
        <w:rPr>
          <w:rFonts w:eastAsia="Times New Roman"/>
          <w:b/>
          <w:bCs/>
          <w:sz w:val="28"/>
          <w:szCs w:val="28"/>
          <w:rtl/>
        </w:rPr>
      </w:pPr>
      <w:r w:rsidRPr="004D6152">
        <w:rPr>
          <w:rFonts w:eastAsia="Times New Roman" w:hint="cs"/>
          <w:b/>
          <w:bCs/>
          <w:sz w:val="28"/>
          <w:szCs w:val="28"/>
          <w:rtl/>
        </w:rPr>
        <w:t>الملخص</w:t>
      </w:r>
    </w:p>
    <w:p w:rsidR="003E2FCD" w:rsidRPr="00121361" w:rsidRDefault="003E2FCD" w:rsidP="003E2FCD">
      <w:pPr>
        <w:jc w:val="both"/>
        <w:rPr>
          <w:rFonts w:eastAsia="Times New Roman"/>
          <w:sz w:val="28"/>
          <w:szCs w:val="28"/>
          <w:rtl/>
        </w:rPr>
      </w:pPr>
      <w:r w:rsidRPr="00121361">
        <w:rPr>
          <w:rFonts w:eastAsia="Times New Roman" w:hint="cs"/>
          <w:sz w:val="28"/>
          <w:szCs w:val="28"/>
          <w:rtl/>
        </w:rPr>
        <w:t xml:space="preserve">المدعية تمتلك العلامة خارج المملكة وتستعملها داخل المملكة قبل تقدم طالبة التسجيل - العلامة المطلوب تسجيلها مطابقة لعلامة المدعية وفي ذات الفئة - مؤدى ذلك: إلغاء قرار قبول تسجيل العلامة. الوقائع تتلخص وقائع هذه القضية أنه بتاريخ ١٤٢٤/١١/٢٢هـ تـقـدم...... باستدعاء أوضح فيه أن موكلته تملك العلامة التجارية </w:t>
      </w:r>
      <w:r w:rsidRPr="00121361">
        <w:rPr>
          <w:rFonts w:eastAsia="Times New Roman"/>
          <w:sz w:val="28"/>
          <w:szCs w:val="28"/>
        </w:rPr>
        <w:t>MARIO BRUNI</w:t>
      </w:r>
      <w:r w:rsidRPr="00121361">
        <w:rPr>
          <w:rFonts w:eastAsia="Times New Roman"/>
          <w:sz w:val="28"/>
          <w:szCs w:val="28"/>
          <w:rtl/>
        </w:rPr>
        <w:t xml:space="preserve"> </w:t>
      </w:r>
      <w:r w:rsidRPr="00121361">
        <w:rPr>
          <w:rFonts w:eastAsia="Times New Roman" w:hint="cs"/>
          <w:sz w:val="28"/>
          <w:szCs w:val="28"/>
          <w:rtl/>
        </w:rPr>
        <w:t xml:space="preserve">وهي مسجلة باسمها في العديد من دول العالم، كما أنها تستعملها في المملكة منذ عدة سنوات، حتى اصبحت شائعة الشهرة في المملكة، وقد تقدمت شركة. . للتجارة والتسويق وهي شركة لبنانية، إلى وزارة التجارة والصناعة بطلب تسجيل تلك العلامة بالفئة (٢٥) مع إضافات طفيفة لا تغير من حقيقة التطابق بين العلامتين، وقد قبلت الوزارة الطلب من الشركة اللبنانية بالإعلان عن ذلك في جريدة أم القرى بتاريخ </w:t>
      </w:r>
      <w:r w:rsidRPr="00121361">
        <w:rPr>
          <w:rFonts w:eastAsia="Times New Roman" w:hint="cs"/>
          <w:sz w:val="28"/>
          <w:szCs w:val="28"/>
          <w:rtl/>
        </w:rPr>
        <w:lastRenderedPageBreak/>
        <w:t xml:space="preserve">١٤٢٤/٨/٢١هـ، وان من شان ذلك القبول تضليل جمهور المستهلكين وإحداث الخلط عندهم بين منتجات الشركتين، بخاصة أن العلامة مطلوب وضعها على ذات المنتجات مما يعتبر أمراً مخالفاً لنظام العلامات التجارية، وانتهى إلى طلب إلغاء قرار الوزارة، وبإحالة القضية للدائرة نظرتها فحضر لديها وكيلا عن المدعية، كما حضر….. ممثلا لوزارة التجارة والصناعة، كما حضر……. وكيلاً عن الشركة طالبة التسجيل وقدم مذكرة تضمنت أن موكلته ….. شركة للتجارة والتسويق اللبنانية هي مالكة العلامة التجارية ماريو بروني مع الشكل في المملكة، وتقوم باستخدامها منذ سنوات في منتجات الفئة (٢٥) بواسطة وكيل رسمي داخل المملكة، كما أن العلامة مسجلة لموكلته في عدة دول وليست محصورة في لبنان، ولا تملك الشركة المعترضة تسجيلا للعلامة في المملكة، والذي يعتبر ثبوتا للحق في ملكية العلامة وطلب رفض دعوى المدعية ثم حضر ممثل المدعى عليها. وقدم مذكرة تضمنت ان علامة المدعية غير مسجلة في المملكة، وادعاؤها بالشهرة لم تقدم ما يثبته، كما أنه يرد استفهام عن استخدام المدعية للعلامة عدة سنوات في المملكة ولم تقم بتسجيلها، ولم تقدم ما يثبت مدى التعرف إليها في القطاع المعني من الجمهور او الانتفاع بها ومدى ذلك ونطاقه الجغرافي، أوا ومدة الترويج للعلامة بأي وجه والدعاية والإعلان والعرض في المعارض والاسواق الترويجية للسلع التي تنطبق عليها العلامة ومدة اي تسجيلات او طلبات تسجيل، او ما يدل على نفاذ الحقوق في العلامة ومدى إقرار السلطات المختصة بانها علامة معروفة جدا والقيمة المقترنة بالعلامة، وانتهى إلى طلب رفض الدعوى، بعد ذلك قدم وكيل المدعية مذكرة تضمنت أن علامة موكلته مسجلة باسمها تسجيلاً دولياً في العديد من الدول، وأول تسجيل لها عام ١٩٩٢م وأن علامة موكلته واسعة الشهرة في المملكة وتباع في اسواقها منذ عشر سنوات، وقدم لذلك مشهدا من مؤسسة...... التجارية مؤرخا في ٢٠٠٤/٢/٩م، تضمن الشهادة بان ماركة ماريو بروني تباع في اسواق المملكة منذ عشر سنوات وانها من الماركات المعروفة لدى المتعاملين والمستهلكين في هذه البضاعة، وأضاف وكيل المدعية أن المادة (٢/ ي) من نظام العلامات التجارية تنص على أنه لا تعد ولا تسجل علامة تجارية العلامات المطابقة أو المشابهة للعلامات شائعة الشهرة في المملكة، ولو كانت غير مسجلة، وانتهى إلى طلب إلغاء القرار. كما قدم مذكرة تضمنت ان علامة موكلته مشهورة في المملكة من خلال قيام موكلته بتوريد المنتجات التي تحمل هذه العلامة إلى السوق السعودية حسبما هو ثابت من الفواتير التي تثبت بيع موكلته لمنتجات تحمل العلامة إلى مؤسسة ....... ومجموعة...... بجدة ومؤسسة. التجارية بجدة ومجموعة...... العربية، وقدم عدة فواتير لذلك، كما قدم صورا لشهادات تسجيل العلامة لموكلته في عدد من الدول، وأضاف بأن نظام العلامات التجارية في المادة (٢٥) الفقرة (ج) تضمنت أن لكل ذي مصلحة أن يطلب شطب تسجيل العلامة، إذا كان تسجيلها قد تم بناء على غش او بيانات كاذبة، وان من المعلوم ان كل متقدم يطلب تسجيل علامة يرفق مع طلبه تعهدا موقعا منه بان العلامة المطلوب تسجيلها باسمه مبتكرة وغير مقلدة، ومتى ثبت أن الأمر بخلاف ذلك وأن العلامة مجرد تقليد لعلامة أخرى فإن مقدم طلب التسجيل يكون حينئذ قد أدلى ببيانات كاذبة يجوز لكل ذي مصلحة أن يطلب شطب التسجيل، وأضاف أنه بذلك فإن الشركة طالبة التسجيل قد أدلت ببيانات غير صحيحة من قولها بأن العلامة من ابتكارها وليست تقليدا لعلامة موكلته، ولذلك فإن من حق موكلته طلب شطب العلامة وقبل ذلك طلب عدم تسجيلها لمقدمة الطلب، وطلب إلغاء القرار كما قدم ترجمة لشهادة تسجيل العلامة التجارية لموكلته في الجزائر والمغرب والنمسا ودول البنيلوكس وبلغاريا والصين وكوبا ومصر وإسبانيا وروسية الاتحادية وفرنسا والمجر وليتستنستبن وموناكو وكوريا وروماينا وسانت مارين وسويسرا وتشيكوسلوفاكيا وإيطاليا، وأضاف أن موكلته تعاونت مع خمس شركات متخصصة في استيراد وتسويق الاحذية، وهو بحد ذاته دليل على شهرة العلامة في المملكة، حيث إن كل مستورد يقوم بتوزيع ما يستورده على </w:t>
      </w:r>
      <w:r w:rsidRPr="00121361">
        <w:rPr>
          <w:rFonts w:eastAsia="Times New Roman" w:hint="cs"/>
          <w:sz w:val="28"/>
          <w:szCs w:val="28"/>
          <w:rtl/>
        </w:rPr>
        <w:lastRenderedPageBreak/>
        <w:t>العديد من تجار الجملة والتجزئة، مما يعطي العلامة شهرة لدى البائعين والمستهلكين، بعد ذلك حضر وكيل الشركة طالبة التسجيل... وقدم صورة لشهادة تسجيل العلامة محل النزاع لموكلته لدى وزارة التجارة والصناعة بدولة الكويت برقم (٥٤٩٢١)، كما قدم صورة شهادة تسجيل العلامة لموكلته الصادرة من وزارة الاقتصاد والتجارة بالجمهورية اللبنانية بعد أن تنازلت لها بالعلامة شركة...... بتاريخ ٢٠٠١/٢/١٥م، وكذلك صورة شهادة تسجيل إيداع العلامة لدى دائرة العلامات الفارقة بوزارة الاقتصاد والتجارة بالجمهورية العربية السورية بتاريخ ٢٠٠٢/٤/٩م، بعد ذلك قدم وكيل المدعية...... مذكرة تضمنت أن شهادات التسجيل التي قدمتها طالبة التسجيل عبارة عن شهادتي تسجيل لاحقتين في تاريخهما على رفع الدعوى مما يثبت انها تسجيلات تمت خصيصا للاستفادة منها، بالإضافة إلى شهادة تسجيل بلد طالبة التسجيل، في حين ان علامة موكلته سجلت منذ عام ١٩٩٢م، وهو قبل تاريخ تسجيل الشركة طالبة التسجيل لعلامتها في بلد الاصل لبنان وبالتالي فإن تلك الشهادات المقدمة لا تمنح الشركة طالبة التسجيل اي مميزات تجاه موكلته وانها لا تعطيها الحق في تسجيل العلامة لمجرد قيامها بتسجيلها في دولة المنشأ لبنان، لا سيما أن موكلته قد قامت بالتسجيل للعلامة دوليا وليس محليا، وانه بذلك فإن موكلته تمتاز على طالبة التسجيل بالأسبقية في تاريخ التسجيل والشهرة في اسواق المملكة منذ أكثر من عشر سنوات، وقبل تسجيل الشركة طالبة التسجيل لعلامتها في بلد المنشأ لبنان، وأضاف بأن قبول تسجيل علامة موكلته باسم الشركة طالبة التسجيل سيلحق ضرراً كبيراً بموكلته؛ حيث إنها استغرقت أعواماً طويلة وتكبدت مبالغ طائلة لتبني سمعة منتجاتها في المملكة، وان في قبول تسجيل العلامة للشركة اللبنانية ضررا على المستهلك العادي الذي تعود على ان علامة (</w:t>
      </w:r>
      <w:r w:rsidRPr="00121361">
        <w:rPr>
          <w:rFonts w:eastAsia="Times New Roman"/>
          <w:sz w:val="28"/>
          <w:szCs w:val="28"/>
        </w:rPr>
        <w:t>PRUNI MARIO</w:t>
      </w:r>
      <w:r w:rsidRPr="00121361">
        <w:rPr>
          <w:rFonts w:eastAsia="Times New Roman" w:hint="cs"/>
          <w:sz w:val="28"/>
          <w:szCs w:val="28"/>
          <w:rtl/>
        </w:rPr>
        <w:t xml:space="preserve">) لا توضع إلا على الاحذية الإيطالية الاصلية ذات الجودة والخامات العالمية، وطلب منع الشركة طالبة التسجيل من تسجيل العلامة التي ابتكرتها موكلته وسجلتها تسجيلا دولياً واستعملتها في أسواق المملكة لسنوات عديدة، بعد ذلك قدم وكيل الشركة طالبة التسجيل مذكرة تضمنت بان شهادتي التسجيل اللتين قدمتهما موكلته إثباتا لتسجيلها العلامة محل النزاع لها ليست تالية لإقامة دعوى المدعية؛ فشهادة التسجيل الصادرة من الجمهورية العربية السورية تثبت تقدم موكلته بالتسجيل بتاريخ ٢٠٠٢/٤/٩م وكان رفع الدعوى بتاريخ ٢٠٠٤/٣/٩م، ولا يؤثر تاريخ تسجيل العلامة اللاحق بتاريخ ٢٠٠٥/٢/٧م، على اسبقية طلب التسجيل على رفع الدعوى؛ حيث إن العبرة في تاريخ بداية الحماية للعلامة بتاريخ الإيداع وليست التسجيل، كما انها قدمت في لبنان بتاريخ </w:t>
      </w:r>
      <w:r w:rsidRPr="00121361">
        <w:rPr>
          <w:rFonts w:eastAsia="Times New Roman" w:hint="cs"/>
          <w:sz w:val="28"/>
          <w:szCs w:val="28"/>
          <w:rtl/>
          <w:lang w:bidi="fa-IR"/>
        </w:rPr>
        <w:t>۱۹۹۷/</w:t>
      </w:r>
      <w:r w:rsidRPr="00121361">
        <w:rPr>
          <w:rFonts w:eastAsia="Times New Roman" w:hint="cs"/>
          <w:sz w:val="28"/>
          <w:szCs w:val="28"/>
          <w:rtl/>
        </w:rPr>
        <w:t xml:space="preserve">١/٤م، باسم شركة ......، والتي بدورها تنازلت عن العلامة لموكلته؛ اي انها قدمت طلب التسجيل قبل رفع الدعوى، واما بالنسبة لتسجيلها في دولة الكويت بعد رفع الدعوى فإنه لا يؤثر لان التسجيل أنبنى على التسجيلات السابقة، واضاف ان العلامة محل النزاع مستعملة في المملكة باسم موكلته، حيث يوجد عقد تمثيل تجاري حصري بين موكلته ومؤسسة...... التجارية، والذي بموجبه تقوم الاخيرة بتسويق منتجات موكلته التي تحمل العلامة النزاع داخل المملكة، وكذلك وجود عقد إيجار بين مركز...... التجاري وصاحبة المؤسسة باستئجار العين رقم ٤٢ ـ ب لنشاط بيع احذية نسائية تحت اسم ماريو بروني، وطلب رد دعوى المدعية فقدم وكيل المدعية مذكرة تضمنت ان ما ذكره وكيل الشركة طالبة التسجيل من وجود عقد تمثيل تجاري حصري بين موكلته وإحدى المؤسسات بجدة، تقوم بموجبه الاخيرة بتسويق منتجات موكلته التي تحمل العلامة غير مقبول؛ حيث إن عقد الوكالة غير حقيقي وتم إعداده خصيصا لتقديمه في الدعوى بدليل عدم تسجيله لدى وزارة التجارة والصناعة، وإن عقد الإيجار نص على ان نشاط المؤسسة هو بيع احذية (ماريو برونو </w:t>
      </w:r>
      <w:r w:rsidRPr="00121361">
        <w:rPr>
          <w:rFonts w:eastAsia="Times New Roman"/>
          <w:sz w:val="28"/>
          <w:szCs w:val="28"/>
        </w:rPr>
        <w:t>MARIO BRUNO</w:t>
      </w:r>
      <w:r w:rsidRPr="00121361">
        <w:rPr>
          <w:rFonts w:eastAsia="Times New Roman" w:hint="cs"/>
          <w:sz w:val="28"/>
          <w:szCs w:val="28"/>
          <w:rtl/>
        </w:rPr>
        <w:t xml:space="preserve">)، وهي علامة لا علاقة لها بعلامة ماريو بروني محل النزاع، كما انه لم تجر العادة في عقود الإيجار تحديد نوعية الأحذية التي سيبيعها المستأجر مما يدل على اصطناع العقد لاستعماله في القضية، وانه يفترض ان الغرض من تقديم وكيل المدعى </w:t>
      </w:r>
      <w:r w:rsidRPr="00121361">
        <w:rPr>
          <w:rFonts w:eastAsia="Times New Roman" w:hint="cs"/>
          <w:sz w:val="28"/>
          <w:szCs w:val="28"/>
          <w:rtl/>
        </w:rPr>
        <w:lastRenderedPageBreak/>
        <w:t>عليها لهذا العقد هو محاولته إثبات أن موكلته تبيع منتجاتها منذ عام ١٤٢٣هـ، وأضاف أنه على افتراض صحة عقد الوكالة فإنه ثبت أن موكلته هي الاسبق في ترويج وبيع بضاعتها في المملكة من المدعى عليها، وقد ارفق فواتير بيع منتجات لموكلته لعدة محلات تجارية في المملكة سابقة في التاريخ على تاريخها عقد الوكالة، ثم قرر أطراف الدعوى الاكتفاء بما سبق أن تم تقديمه في القضية.</w:t>
      </w:r>
    </w:p>
    <w:p w:rsidR="003E2FCD" w:rsidRPr="00121361" w:rsidRDefault="003E2FCD" w:rsidP="003E2FCD">
      <w:pPr>
        <w:jc w:val="both"/>
        <w:rPr>
          <w:rFonts w:eastAsia="Times New Roman"/>
          <w:sz w:val="28"/>
          <w:szCs w:val="28"/>
          <w:rtl/>
        </w:rPr>
      </w:pPr>
    </w:p>
    <w:p w:rsidR="003E2FCD" w:rsidRPr="004D6152" w:rsidRDefault="003E2FCD" w:rsidP="003E2FCD">
      <w:pPr>
        <w:jc w:val="center"/>
        <w:rPr>
          <w:rFonts w:eastAsia="Times New Roman"/>
          <w:b/>
          <w:bCs/>
          <w:sz w:val="28"/>
          <w:szCs w:val="28"/>
          <w:rtl/>
        </w:rPr>
      </w:pPr>
      <w:r w:rsidRPr="004D6152">
        <w:rPr>
          <w:rFonts w:eastAsia="Times New Roman" w:hint="cs"/>
          <w:b/>
          <w:bCs/>
          <w:sz w:val="28"/>
          <w:szCs w:val="28"/>
          <w:rtl/>
        </w:rPr>
        <w:t>الأسباب</w:t>
      </w:r>
    </w:p>
    <w:p w:rsidR="003E2FCD" w:rsidRPr="00121361" w:rsidRDefault="003E2FCD" w:rsidP="003E2FCD">
      <w:pPr>
        <w:jc w:val="both"/>
        <w:rPr>
          <w:rFonts w:eastAsia="Times New Roman"/>
          <w:sz w:val="28"/>
          <w:szCs w:val="28"/>
          <w:rtl/>
        </w:rPr>
      </w:pPr>
      <w:r w:rsidRPr="00121361">
        <w:rPr>
          <w:rFonts w:eastAsia="Times New Roman" w:hint="cs"/>
          <w:sz w:val="28"/>
          <w:szCs w:val="28"/>
          <w:rtl/>
        </w:rPr>
        <w:t>حيث إن المدعية تطلب في هذه الدعوى إلغاء قرار وزارة التجارة والصناعة بقبول تسجيل عبارة (</w:t>
      </w:r>
      <w:r w:rsidRPr="00121361">
        <w:rPr>
          <w:rFonts w:eastAsia="Times New Roman"/>
          <w:sz w:val="28"/>
          <w:szCs w:val="28"/>
        </w:rPr>
        <w:t>MARIO BRUNI</w:t>
      </w:r>
      <w:r w:rsidRPr="00121361">
        <w:rPr>
          <w:rFonts w:eastAsia="Times New Roman" w:hint="cs"/>
          <w:sz w:val="28"/>
          <w:szCs w:val="28"/>
          <w:rtl/>
        </w:rPr>
        <w:t xml:space="preserve">) بحروف لاتينية يسبقها شكل زخرفي مميز داخل إطار باسم شركة...... للتجارة والتسويق ش.م.م علامة تجارية بالفئة (٢٥)، فإن هذه الدعوى تعتبر من المنازعات الناشئة عن تطبيق نظام العلامات التجارية الصادر بالمرسوم الملكي رقم (م/٢١) لعام ١٤٢٣هـ، وتدخل في اختصاص الديوان طبقا للمادة الثامنة فقرة (1/ح) من نظامه، وحيث إنه تم الإعلان عن قبول تسجيل العلامة بجريدة ام القرى بالعدد رقم 3963 وتاريخ ١٤٢٤/٨/٢١هـ، وان المدعية تقدمت بالاعتراض لدى الديوان بتاريخ ١٤٢٤/١١/٢٢هـ، فإن الدعوى حينئذ تعتبر مقدمة خلال التسعين يوما المحددة في المادة (15) من نظام العلامات التجارية. وحيث الثابت ان المدعية تملك العلامة محل النزاع في عدة دول بشهادة تظهر قدميتها في الاستعمال على تاريخ تقدم الشركة طالبة التسجيل، ومن تلك الشهادات شهادة التسجيل رقم ٤٢٥٣٢٦ وتاريخ ١٩٨٦/٥/١٢م الصادرة من وزارة الصناعة والتجارة الإيطالية الموضح بها تاريخ التقدم بطلب التسجيل في </w:t>
      </w:r>
      <w:r w:rsidRPr="00121361">
        <w:rPr>
          <w:rFonts w:eastAsia="Times New Roman" w:hint="cs"/>
          <w:sz w:val="28"/>
          <w:szCs w:val="28"/>
          <w:rtl/>
          <w:lang w:bidi="fa-IR"/>
        </w:rPr>
        <w:t>۱۲/</w:t>
      </w:r>
      <w:r w:rsidRPr="00121361">
        <w:rPr>
          <w:rFonts w:eastAsia="Times New Roman" w:hint="cs"/>
          <w:sz w:val="28"/>
          <w:szCs w:val="28"/>
          <w:rtl/>
        </w:rPr>
        <w:t xml:space="preserve">١٩٨٤/٣م، وكذلك شهادة تسجيل العلامة في دول الجزائر وألمانيا والنمسا وبلغاريا والصين ومصر وإسبانيا وفرنسا والمغرب وكوريا وسويسرا ورومانيا، وذلك بتاريخ ٢٢ إبريل ١٩٨٨م، وكذلك تسجيلها للعلامة لدى بريطانيا بشهادة التسجيل رقم ٧٥٤٠٤٩ وتاريخ ٢٨ إبريل ٢٠٠١م، واليابان بشهادة التسجيل رقم ٤٦٥٩٢٤٨ تاريخ ١٤ سبتمبر ٢٠٠٣م الموضح فيها ان تاريخ التقدم بالطلب في عام ٢٠٠١م، كما ان الثابت ان المدعية قامت بتوريد بضاعتها بالعلامة التجارية محل النزاع إلى المملكة وفق ما تثبته الفواتير المقدمة من المدعية، ومنها الفواتير رقم 0001049 وتاريخ ٢٠٠١/٧/٢م، ورقم 0001035 وتاريخ ٢٠٠٠٠/١٠/٢م، ورقم 000909 وتاريخ </w:t>
      </w:r>
      <w:r w:rsidRPr="00121361">
        <w:rPr>
          <w:rFonts w:eastAsia="Times New Roman" w:hint="cs"/>
          <w:sz w:val="28"/>
          <w:szCs w:val="28"/>
          <w:rtl/>
          <w:lang w:bidi="fa-IR"/>
        </w:rPr>
        <w:t>۲۰۰۳/۹/۲۳</w:t>
      </w:r>
      <w:r w:rsidRPr="00121361">
        <w:rPr>
          <w:rFonts w:eastAsia="Times New Roman" w:hint="cs"/>
          <w:sz w:val="28"/>
          <w:szCs w:val="28"/>
          <w:rtl/>
        </w:rPr>
        <w:t>م، ورقم 763 وتاريخ ٢٠٠٢/٥/٢٣م، كما قدمت شهادة من مؤسسة...... التجارية بتاريخ ٢٠٠٤/٢/٩م، بان ماركة ماريو بروني تباع في اسواق المملكة منذ عشر سنوات، وانها من الماركات المعروفة، والمدعية بهذا تعتبر الاسبق في تسجيل العلامة لها خارج المملكة وكذلك في انتشارها في أسواق المملكة، وهو ما تظهره فواتير منتجها المرسل إلى المملكة والذي هو اقدم من استخدام الشركة طالبة التسجيل للعلامة في المملكة، وكذلك تسجيل طالبة التسجيل للعلامة في خارج المملكة؛ وبذا يتبين ان المدعية تملك العلامة خارج المملكة وتستعملها داخل المملكة قبل تقديم طالبة التسجيل علامتها، وقد ذكرت عند تقديمها ان علامتها مبتكرة وغير مقلدة لعلامة اخرى، وهذا تبين عدم صحته من امتلاك الشركة المدعية لهذه العلامة وتسجيلها في دول عديدة قبل طالبة التسجيل. وحيث نصت المادة الثانية من نظام العلامات التجارية الصادر بالمرسوم الملكي رقم (م/٢١) وتاريخ ١٤٢٣/٥/٢٨هـ، في الفقرة (ي) على انه لا تعد ولا تسجل علامة تجارية العلامات التجارية المطابقة او المشابهة للعلامات أو الشائعة الشهرة في المملكة ولو</w:t>
      </w:r>
      <w:r>
        <w:rPr>
          <w:rFonts w:eastAsia="Times New Roman" w:hint="cs"/>
          <w:sz w:val="28"/>
          <w:szCs w:val="28"/>
          <w:rtl/>
        </w:rPr>
        <w:t xml:space="preserve"> </w:t>
      </w:r>
      <w:r w:rsidRPr="00121361">
        <w:rPr>
          <w:rFonts w:eastAsia="Times New Roman" w:hint="cs"/>
          <w:sz w:val="28"/>
          <w:szCs w:val="28"/>
          <w:rtl/>
        </w:rPr>
        <w:t xml:space="preserve">كانت غير مسجلة فيها على سلع او خدمات مطابقة او مشابهة...)، ولما كانت العلامة المطلوب تسجيلها مطابقة لعلامة المدعية وفي ذات الفئة، فإن في قبول هذا الطلب وتسجيل العلامة للشركة صاحبة </w:t>
      </w:r>
      <w:r w:rsidRPr="00121361">
        <w:rPr>
          <w:rFonts w:eastAsia="Times New Roman" w:hint="cs"/>
          <w:sz w:val="28"/>
          <w:szCs w:val="28"/>
          <w:rtl/>
        </w:rPr>
        <w:lastRenderedPageBreak/>
        <w:t>الطلب إحداث الخلط بين منتجات المدعية شائعة الشهرة ومنتجات الشركة مقدمة الطلب. لذلك وبعد المداولة حكمت الدائرة: بإلغاء قرار وزارة التجارة والصناعة قبول تسجيل كلمتي ماريو بروني بحروف لاتينية يسبقها شكل زخرفي مميز داخل إطار علامة تجارية لشركة.. للتجارة والتسويق اللبنانية بالفئة (٢٥). والله الموفق. وصلى الله وسلم على نبينا محمد وعلى آله وصحبه أجمعين.</w:t>
      </w:r>
    </w:p>
    <w:p w:rsidR="003E2FCD" w:rsidRPr="00121361" w:rsidRDefault="003E2FCD" w:rsidP="003E2FCD">
      <w:pPr>
        <w:jc w:val="both"/>
        <w:rPr>
          <w:rFonts w:eastAsia="Times New Roman"/>
          <w:sz w:val="28"/>
          <w:szCs w:val="28"/>
          <w:rtl/>
        </w:rPr>
      </w:pPr>
    </w:p>
    <w:p w:rsidR="003E2FCD" w:rsidRDefault="003E2FCD" w:rsidP="003E2FCD">
      <w:pPr>
        <w:jc w:val="both"/>
        <w:rPr>
          <w:rFonts w:eastAsia="Times New Roman"/>
          <w:b/>
          <w:bCs/>
          <w:sz w:val="28"/>
          <w:szCs w:val="28"/>
          <w:rtl/>
        </w:rPr>
      </w:pPr>
    </w:p>
    <w:p w:rsidR="003E2FCD" w:rsidRPr="004D6152" w:rsidRDefault="003E2FCD" w:rsidP="003E2FCD">
      <w:pPr>
        <w:jc w:val="both"/>
        <w:rPr>
          <w:rFonts w:eastAsia="Times New Roman"/>
          <w:b/>
          <w:bCs/>
          <w:sz w:val="28"/>
          <w:szCs w:val="28"/>
          <w:rtl/>
        </w:rPr>
      </w:pPr>
      <w:r w:rsidRPr="004D6152">
        <w:rPr>
          <w:rFonts w:eastAsia="Times New Roman" w:hint="cs"/>
          <w:b/>
          <w:bCs/>
          <w:sz w:val="28"/>
          <w:szCs w:val="28"/>
          <w:rtl/>
        </w:rPr>
        <w:t>هيئة التدقيق</w:t>
      </w:r>
    </w:p>
    <w:p w:rsidR="003E2FCD" w:rsidRPr="00121361" w:rsidRDefault="003E2FCD" w:rsidP="003E2FCD">
      <w:pPr>
        <w:jc w:val="both"/>
        <w:rPr>
          <w:rFonts w:eastAsia="Times New Roman"/>
          <w:sz w:val="28"/>
          <w:szCs w:val="28"/>
          <w:rtl/>
        </w:rPr>
      </w:pPr>
      <w:r w:rsidRPr="00121361">
        <w:rPr>
          <w:rFonts w:eastAsia="Times New Roman" w:hint="cs"/>
          <w:sz w:val="28"/>
          <w:szCs w:val="28"/>
          <w:rtl/>
        </w:rPr>
        <w:t>حكمت هيئة التدقيق ـ الدائرة الخامسة.: بتأييد حكم الدائرة الإدارية الثالثة رقم 101/د/إ/3 لعام ١٤٢٧هـ الصادر في القضية رقم ١/٣٢٨٧/ق لعام ١٤٢٤هـ، فيما انتهى إليه من قضاء. والله الموفق. وصلى الله وسلم على نبينا محمد وعلى آله وصحبه أجمعين.</w:t>
      </w: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121361" w:rsidRDefault="003E2FCD" w:rsidP="003E2FCD">
      <w:pPr>
        <w:jc w:val="both"/>
        <w:rPr>
          <w:rFonts w:eastAsia="Times New Roman"/>
          <w:sz w:val="28"/>
          <w:szCs w:val="28"/>
          <w:rtl/>
        </w:rPr>
      </w:pPr>
    </w:p>
    <w:p w:rsidR="003E2FCD" w:rsidRPr="00121361" w:rsidRDefault="003E2FCD" w:rsidP="003E2FCD">
      <w:pPr>
        <w:jc w:val="both"/>
        <w:rPr>
          <w:rFonts w:eastAsia="Times New Roman"/>
          <w:sz w:val="28"/>
          <w:szCs w:val="28"/>
          <w:rtl/>
        </w:rPr>
      </w:pPr>
    </w:p>
    <w:p w:rsidR="003E2FCD" w:rsidRPr="004D6152" w:rsidRDefault="003E2FCD" w:rsidP="003E2FCD">
      <w:pPr>
        <w:jc w:val="both"/>
        <w:rPr>
          <w:rFonts w:eastAsia="Times New Roman"/>
          <w:b/>
          <w:bCs/>
          <w:sz w:val="28"/>
          <w:szCs w:val="28"/>
          <w:rtl/>
        </w:rPr>
      </w:pPr>
      <w:r w:rsidRPr="004D6152">
        <w:rPr>
          <w:rFonts w:eastAsia="Times New Roman" w:hint="cs"/>
          <w:b/>
          <w:bCs/>
          <w:sz w:val="28"/>
          <w:szCs w:val="28"/>
          <w:rtl/>
        </w:rPr>
        <w:t>رقم القضية ٤١٢٥/</w:t>
      </w:r>
      <w:r>
        <w:rPr>
          <w:rFonts w:eastAsia="Times New Roman" w:hint="cs"/>
          <w:b/>
          <w:bCs/>
          <w:sz w:val="28"/>
          <w:szCs w:val="28"/>
          <w:rtl/>
        </w:rPr>
        <w:t>1</w:t>
      </w:r>
      <w:r w:rsidRPr="004D6152">
        <w:rPr>
          <w:rFonts w:eastAsia="Times New Roman" w:hint="cs"/>
          <w:b/>
          <w:bCs/>
          <w:sz w:val="28"/>
          <w:szCs w:val="28"/>
          <w:rtl/>
        </w:rPr>
        <w:t>/ق لعام ١٤٢٦هـ</w:t>
      </w:r>
    </w:p>
    <w:p w:rsidR="003E2FCD" w:rsidRPr="004D6152" w:rsidRDefault="003E2FCD" w:rsidP="003E2FCD">
      <w:pPr>
        <w:jc w:val="both"/>
        <w:rPr>
          <w:rFonts w:eastAsia="Times New Roman"/>
          <w:b/>
          <w:bCs/>
          <w:sz w:val="28"/>
          <w:szCs w:val="28"/>
          <w:rtl/>
        </w:rPr>
      </w:pPr>
      <w:r w:rsidRPr="004D6152">
        <w:rPr>
          <w:rFonts w:eastAsia="Times New Roman" w:hint="cs"/>
          <w:b/>
          <w:bCs/>
          <w:sz w:val="28"/>
          <w:szCs w:val="28"/>
          <w:rtl/>
        </w:rPr>
        <w:t>رقم الحكم الابتدائي 89/د/3/1 لعام ١٤٢٧هـ</w:t>
      </w:r>
    </w:p>
    <w:p w:rsidR="003E2FCD" w:rsidRPr="004D6152" w:rsidRDefault="003E2FCD" w:rsidP="003E2FCD">
      <w:pPr>
        <w:jc w:val="both"/>
        <w:rPr>
          <w:rFonts w:eastAsia="Times New Roman"/>
          <w:b/>
          <w:bCs/>
          <w:sz w:val="28"/>
          <w:szCs w:val="28"/>
          <w:rtl/>
        </w:rPr>
      </w:pPr>
      <w:r w:rsidRPr="004D6152">
        <w:rPr>
          <w:rFonts w:eastAsia="Times New Roman" w:hint="cs"/>
          <w:b/>
          <w:bCs/>
          <w:sz w:val="28"/>
          <w:szCs w:val="28"/>
          <w:rtl/>
        </w:rPr>
        <w:t>رقم حكم التدقيق 499/ت/ه لعام ١٤٢٧هـ</w:t>
      </w:r>
    </w:p>
    <w:p w:rsidR="003E2FCD" w:rsidRPr="004D6152" w:rsidRDefault="003E2FCD" w:rsidP="003E2FCD">
      <w:pPr>
        <w:jc w:val="both"/>
        <w:rPr>
          <w:rFonts w:eastAsia="Times New Roman"/>
          <w:b/>
          <w:bCs/>
          <w:sz w:val="28"/>
          <w:szCs w:val="28"/>
          <w:rtl/>
        </w:rPr>
      </w:pPr>
      <w:r w:rsidRPr="004D6152">
        <w:rPr>
          <w:rFonts w:eastAsia="Times New Roman" w:hint="cs"/>
          <w:b/>
          <w:bCs/>
          <w:sz w:val="28"/>
          <w:szCs w:val="28"/>
          <w:rtl/>
        </w:rPr>
        <w:t>تاريخ الجلسة ١٤٢٧/١٢/١٨هـ</w:t>
      </w:r>
    </w:p>
    <w:p w:rsidR="003E2FCD" w:rsidRPr="004D6152" w:rsidRDefault="003E2FCD" w:rsidP="003E2FCD">
      <w:pPr>
        <w:jc w:val="center"/>
        <w:rPr>
          <w:rFonts w:eastAsia="Times New Roman"/>
          <w:b/>
          <w:bCs/>
          <w:sz w:val="28"/>
          <w:szCs w:val="28"/>
          <w:rtl/>
        </w:rPr>
      </w:pPr>
      <w:r w:rsidRPr="004D6152">
        <w:rPr>
          <w:rFonts w:eastAsia="Times New Roman" w:hint="cs"/>
          <w:b/>
          <w:bCs/>
          <w:sz w:val="28"/>
          <w:szCs w:val="28"/>
          <w:rtl/>
        </w:rPr>
        <w:t>الموضوعات</w:t>
      </w:r>
    </w:p>
    <w:p w:rsidR="003E2FCD" w:rsidRPr="004D6152" w:rsidRDefault="003E2FCD" w:rsidP="003E2FCD">
      <w:pPr>
        <w:jc w:val="both"/>
        <w:rPr>
          <w:rFonts w:eastAsia="Times New Roman"/>
          <w:b/>
          <w:bCs/>
          <w:sz w:val="28"/>
          <w:szCs w:val="28"/>
          <w:rtl/>
        </w:rPr>
      </w:pPr>
      <w:r w:rsidRPr="004D6152">
        <w:rPr>
          <w:rFonts w:eastAsia="Times New Roman" w:hint="cs"/>
          <w:b/>
          <w:bCs/>
          <w:sz w:val="28"/>
          <w:szCs w:val="28"/>
          <w:rtl/>
        </w:rPr>
        <w:t>ملكية فكرية ـ علامة تجارية ـ طعن في قرار قبول تسجيل علامة تجارية ـ انتفاء الضرر. اختلاف الفئات ـ شهرة العلامة.</w:t>
      </w:r>
    </w:p>
    <w:p w:rsidR="003E2FCD" w:rsidRPr="004D6152" w:rsidRDefault="003E2FCD" w:rsidP="003E2FCD">
      <w:pPr>
        <w:jc w:val="both"/>
        <w:rPr>
          <w:rFonts w:eastAsia="Times New Roman"/>
          <w:b/>
          <w:bCs/>
          <w:sz w:val="28"/>
          <w:szCs w:val="28"/>
          <w:rtl/>
        </w:rPr>
      </w:pPr>
    </w:p>
    <w:p w:rsidR="003E2FCD" w:rsidRPr="004D6152" w:rsidRDefault="003E2FCD" w:rsidP="003E2FCD">
      <w:pPr>
        <w:jc w:val="center"/>
        <w:rPr>
          <w:rFonts w:eastAsia="Times New Roman"/>
          <w:b/>
          <w:bCs/>
          <w:sz w:val="28"/>
          <w:szCs w:val="28"/>
          <w:rtl/>
        </w:rPr>
      </w:pPr>
      <w:r w:rsidRPr="004D6152">
        <w:rPr>
          <w:rFonts w:eastAsia="Times New Roman" w:hint="cs"/>
          <w:b/>
          <w:bCs/>
          <w:sz w:val="28"/>
          <w:szCs w:val="28"/>
          <w:rtl/>
        </w:rPr>
        <w:t>الأنظمة واللوائح</w:t>
      </w:r>
    </w:p>
    <w:p w:rsidR="003E2FCD" w:rsidRPr="004D6152" w:rsidRDefault="003E2FCD" w:rsidP="00775788">
      <w:pPr>
        <w:pStyle w:val="a5"/>
        <w:numPr>
          <w:ilvl w:val="0"/>
          <w:numId w:val="55"/>
        </w:numPr>
        <w:spacing w:after="0" w:line="240" w:lineRule="auto"/>
        <w:jc w:val="both"/>
        <w:rPr>
          <w:rFonts w:eastAsia="Times New Roman"/>
          <w:sz w:val="28"/>
          <w:szCs w:val="28"/>
          <w:rtl/>
        </w:rPr>
      </w:pPr>
      <w:r w:rsidRPr="004D6152">
        <w:rPr>
          <w:rFonts w:eastAsia="Times New Roman" w:hint="cs"/>
          <w:sz w:val="28"/>
          <w:szCs w:val="28"/>
          <w:rtl/>
        </w:rPr>
        <w:t>نظام العلامات التجارية الصادر بالمرسوم الملكي رقم (م/٢١) وتاريخ ١٤٢٣/٥/٢٨ هـ.</w:t>
      </w:r>
    </w:p>
    <w:p w:rsidR="003E2FCD" w:rsidRPr="00121361" w:rsidRDefault="003E2FCD" w:rsidP="003E2FCD">
      <w:pPr>
        <w:jc w:val="both"/>
        <w:rPr>
          <w:rFonts w:eastAsia="Times New Roman"/>
          <w:sz w:val="28"/>
          <w:szCs w:val="28"/>
          <w:rtl/>
        </w:rPr>
      </w:pPr>
    </w:p>
    <w:p w:rsidR="003E2FCD" w:rsidRPr="004D6152" w:rsidRDefault="003E2FCD" w:rsidP="003E2FCD">
      <w:pPr>
        <w:jc w:val="center"/>
        <w:rPr>
          <w:rFonts w:eastAsia="Times New Roman"/>
          <w:b/>
          <w:bCs/>
          <w:sz w:val="28"/>
          <w:szCs w:val="28"/>
          <w:rtl/>
        </w:rPr>
      </w:pPr>
      <w:r w:rsidRPr="004D6152">
        <w:rPr>
          <w:rFonts w:eastAsia="Times New Roman" w:hint="cs"/>
          <w:b/>
          <w:bCs/>
          <w:sz w:val="28"/>
          <w:szCs w:val="28"/>
          <w:rtl/>
        </w:rPr>
        <w:t>الملخص</w:t>
      </w:r>
    </w:p>
    <w:p w:rsidR="003E2FCD" w:rsidRPr="00121361" w:rsidRDefault="003E2FCD" w:rsidP="003E2FCD">
      <w:pPr>
        <w:jc w:val="both"/>
        <w:rPr>
          <w:rFonts w:eastAsia="Times New Roman"/>
          <w:sz w:val="28"/>
          <w:szCs w:val="28"/>
          <w:rtl/>
        </w:rPr>
      </w:pPr>
      <w:r w:rsidRPr="00121361">
        <w:rPr>
          <w:rFonts w:eastAsia="Times New Roman" w:hint="cs"/>
          <w:sz w:val="28"/>
          <w:szCs w:val="28"/>
          <w:rtl/>
        </w:rPr>
        <w:lastRenderedPageBreak/>
        <w:t>اشترطت المادة (٢/ي) من نظام العلامات التجارية عند تسجيل العلامة المطابقة او المشابهة للعلامة شائعة الشهرة - وإن اختلفت الفئة في ـ ألا يكون هناك ضرر بصاحب العلامة المشهورة، وقد قامت المدعية بتسجيل العلامة على العلامتين الفئتين (</w:t>
      </w:r>
      <w:r w:rsidRPr="00121361">
        <w:rPr>
          <w:rFonts w:eastAsia="Times New Roman" w:hint="cs"/>
          <w:sz w:val="28"/>
          <w:szCs w:val="28"/>
          <w:rtl/>
          <w:lang w:bidi="fa-IR"/>
        </w:rPr>
        <w:t xml:space="preserve">۷) </w:t>
      </w:r>
      <w:r w:rsidRPr="00121361">
        <w:rPr>
          <w:rFonts w:eastAsia="Times New Roman" w:hint="cs"/>
          <w:sz w:val="28"/>
          <w:szCs w:val="28"/>
          <w:rtl/>
        </w:rPr>
        <w:t>و(9) بينما العلامة محل الدعوى ستسجل على الفئة (6) ـ لم يثبت ضرر على المدعية ـ العلامة المطلوب تسجيلها على فئة أخرى غير المسجل عليها علامات المدعية ـ العلامة تحمى على الفئة المسجلة عنها فقط، حسبما نص عليه نظام العلامات التجارية وما استقر عليه قضاء الديوان - مؤداه: رفض الدعوى </w:t>
      </w:r>
    </w:p>
    <w:p w:rsidR="003E2FCD" w:rsidRPr="00121361" w:rsidRDefault="003E2FCD" w:rsidP="003E2FCD">
      <w:pPr>
        <w:jc w:val="both"/>
        <w:rPr>
          <w:rFonts w:eastAsia="Times New Roman"/>
          <w:sz w:val="28"/>
          <w:szCs w:val="28"/>
          <w:rtl/>
        </w:rPr>
      </w:pPr>
    </w:p>
    <w:p w:rsidR="003E2FCD" w:rsidRPr="004D6152" w:rsidRDefault="003E2FCD" w:rsidP="003E2FCD">
      <w:pPr>
        <w:jc w:val="center"/>
        <w:rPr>
          <w:rFonts w:eastAsia="Times New Roman"/>
          <w:b/>
          <w:bCs/>
          <w:sz w:val="28"/>
          <w:szCs w:val="28"/>
          <w:rtl/>
        </w:rPr>
      </w:pPr>
      <w:r w:rsidRPr="004D6152">
        <w:rPr>
          <w:rFonts w:eastAsia="Times New Roman" w:hint="cs"/>
          <w:b/>
          <w:bCs/>
          <w:sz w:val="28"/>
          <w:szCs w:val="28"/>
          <w:rtl/>
        </w:rPr>
        <w:t>الوقائع</w:t>
      </w:r>
    </w:p>
    <w:p w:rsidR="003E2FCD" w:rsidRPr="00121361" w:rsidRDefault="003E2FCD" w:rsidP="003E2FCD">
      <w:pPr>
        <w:jc w:val="both"/>
        <w:rPr>
          <w:rFonts w:eastAsia="Times New Roman"/>
          <w:sz w:val="28"/>
          <w:szCs w:val="28"/>
          <w:rtl/>
        </w:rPr>
      </w:pPr>
      <w:r w:rsidRPr="00121361">
        <w:rPr>
          <w:rFonts w:eastAsia="Times New Roman" w:hint="cs"/>
          <w:sz w:val="28"/>
          <w:szCs w:val="28"/>
          <w:rtl/>
        </w:rPr>
        <w:t>تتلخص وقائع هذه القضية في أنه بتاريخ ١٤٢٦/١١/١١هـ، تقدم وكيل شركة...... إلى الديوان بلائحة دعوى ذكر فيها أنه ورد في جريدة أم القرى عدد ٤٠٢٥ في ١٤٢٦/٩/٤هـ، أن...... تقدم بطلب تسجيل العلامة التجارية، وهي عبارة عن (مثلث) إضافة لكلمة (</w:t>
      </w:r>
      <w:r w:rsidRPr="00121361">
        <w:rPr>
          <w:rFonts w:eastAsia="Times New Roman"/>
          <w:sz w:val="28"/>
          <w:szCs w:val="28"/>
        </w:rPr>
        <w:t>FUJI</w:t>
      </w:r>
      <w:r w:rsidRPr="00121361">
        <w:rPr>
          <w:rFonts w:eastAsia="Times New Roman" w:hint="cs"/>
          <w:sz w:val="28"/>
          <w:szCs w:val="28"/>
          <w:rtl/>
        </w:rPr>
        <w:t>) والعلامة المشار إليها خاصة بشركة...... للمصاعد، وطلب إيقاف إجراءات التسجيل. وبإحالة القضية إلى هذه الدائرة نظرتها حيث حضر وكيل الشركة كما حضر ممثل وزارة التجارة والصناعة......، وقد سئل وكيل الشركة هل موكلته لديها تسجيل لعلامتها في المملكة، فأجاب بانه لا يعلم وإنما هو وكيل للشركة اليابانية، ويقوم بتسويق علامتها داخل المملكة من ثماني سنوات وان العلامة مشهورة عالميا، وذكر ممثل الوزارة بان ما يدعيه وكيل الشركة من شهرة العلامة داخل المملكة لم يقدم إثباتا لذلك. وفي جلسة لاحقة قدم وكيل المدعية.. مذكرة تفصيلية لما جاء في لائحة الدعوى، فذكر ان موكلته تمتلك العلامة التجارية محل الدعوى المسجلة لها بدولة المنشأ اليابان وماليزيا، وقدم طلباً لتسجيلها في المملكة، وأن المادة الرابعة عشرة من نظام العلامات التجارية نصت على أن لكل ذي مصلحة الاعتراض على قبول تسجيل العلامة التجارية أمام ديوان المظالم خلال تسعين يوما... ومصلحة موكلته تتجلى في الاعتراض على هذا الطلب لتطابقه الواضح مع علامتها ولها الحق في منع غيرها من استعمالها أو أي أخرى طبقاً او استعمال اي إشارة اخرى مشابهة طبقا للمادة (٢١) من نفس النظام كما أن العلامة المراد تسجيلها مطابقة لعلامة موكلته في النطق والجرس الصوتي والشكل، وقد اكتسبت علامة موكلته الشهرة العالمية في مجال إنتاج المصاعد، وان قبول تسجيل العلامة يتنافى مع النظام ويؤدي إلى تضليل الجمهور الذي يتعامل مع هذه المنتجات، كما يتسبب في حدوث اضرار كبيرة في توزيع خدمات موكلته، وطلب إلغاء قرار الوزارة بقبول طلب تسجيل العلامة المنشورة في الجريدة الرسمية، وقدم مستندات باستعمال علامة موكلته وشهرتها داخل المملكة، وبسؤاله عن الفئة المسجلة عليها علامة موكلته ذكر بانها الفئة (٩) و(</w:t>
      </w:r>
      <w:r w:rsidRPr="00121361">
        <w:rPr>
          <w:rFonts w:eastAsia="Times New Roman" w:hint="cs"/>
          <w:sz w:val="28"/>
          <w:szCs w:val="28"/>
          <w:rtl/>
          <w:lang w:bidi="fa-IR"/>
        </w:rPr>
        <w:t>۷)</w:t>
      </w:r>
      <w:r w:rsidRPr="00121361">
        <w:rPr>
          <w:rFonts w:eastAsia="Times New Roman" w:hint="cs"/>
          <w:sz w:val="28"/>
          <w:szCs w:val="28"/>
          <w:rtl/>
        </w:rPr>
        <w:t xml:space="preserve">، كما سئل بان العلامة مطلوب تسجيلها بالفئة (6) فما وجه الاعتراض؟ فأجاب في مذكرة لاحقة بان منتجات الفئتين (6) و(7) متشابهة إلى درجة كبيرة. وباطلاع ممثل الوزارة على المذكرة ذكر أنه يكتفي بما سبق أن ذكره، وأنهى الأطراف ما لديهم. الأسباب حيث إن المدعي يهدف من إقامة دعواه إلى إلغاء قرار وزارة التجارة والصناعة بقبول تسجيل العلامة التجارية (مثلث إضافة لكلمة </w:t>
      </w:r>
      <w:r w:rsidRPr="00121361">
        <w:rPr>
          <w:rFonts w:eastAsia="Times New Roman"/>
          <w:sz w:val="28"/>
          <w:szCs w:val="28"/>
        </w:rPr>
        <w:t>FUJI</w:t>
      </w:r>
      <w:r w:rsidRPr="00121361">
        <w:rPr>
          <w:rFonts w:eastAsia="Times New Roman" w:hint="cs"/>
          <w:sz w:val="28"/>
          <w:szCs w:val="28"/>
          <w:rtl/>
        </w:rPr>
        <w:t>......)، فإن الدعوى مما يختص الديوان بنظرها وفقا للمادة (</w:t>
      </w:r>
      <w:r w:rsidRPr="00121361">
        <w:rPr>
          <w:rFonts w:eastAsia="Times New Roman" w:hint="cs"/>
          <w:sz w:val="28"/>
          <w:szCs w:val="28"/>
          <w:rtl/>
          <w:lang w:bidi="fa-IR"/>
        </w:rPr>
        <w:t>۱/۸/</w:t>
      </w:r>
      <w:r w:rsidRPr="00121361">
        <w:rPr>
          <w:rFonts w:eastAsia="Times New Roman" w:hint="cs"/>
          <w:sz w:val="28"/>
          <w:szCs w:val="28"/>
          <w:rtl/>
        </w:rPr>
        <w:t xml:space="preserve">ح) من نظامه والمادة الخامسة عشرة من نظام العلامات التجارية. وحيث إن الإعلان عن طلب تسجيل العلامة تم بتاريخ ١٤٢٦/٩/٤هـ، وتقدمت المدعية إلى الديوان بتاريخ ١٤٢٦/١١/١١هـ، فإن الدعوى مقبولة شكلا لإقامتها خلال المدة المحددة في المادة الخامسة عشرة من نظام العلامات التجارية. اما من حيث الموضوع، فحيث إن المادة الثانية فقرة (ي) من نظام العلامات التجارية قد نصت على انه لا تعد ولا تسجل علامة تجارية الإشارات والشعارات </w:t>
      </w:r>
      <w:r w:rsidRPr="00121361">
        <w:rPr>
          <w:rFonts w:eastAsia="Times New Roman" w:hint="cs"/>
          <w:sz w:val="28"/>
          <w:szCs w:val="28"/>
          <w:rtl/>
        </w:rPr>
        <w:lastRenderedPageBreak/>
        <w:t>والأعلام وغيرها الوارد بيانها أدناه: .... (ي) العلامات المطابقة أو المشابهة للعلامات الشائعة الشهرة في المملكة، ولو كانت غير مسجلة فيها على سلع او خدمات مطابقة او مشابهة، والعلامات المطابقة او المشابهة لتلك الشائعة أو الشهرة في المملكة، والمسجلة فيها على سلع أو خدمات ليست مطابقة أو مشابهة، شريطة ان يلحق ذلك الانتفاع الضرر بصاحب العلامة شائعة الشهرة. فاشترطت المادة عند تسجيل العلامة المطابقة أو المشابهة للعلامة شائعة الشهرة، وإن اختلفت الفئة في العلامتين ألا يكون هناك ضرر بصاحب العلامة المشهورة، وقد قامت المدعية بتسجيل العلامة على الفئتين (٩) و(</w:t>
      </w:r>
      <w:r w:rsidRPr="00121361">
        <w:rPr>
          <w:rFonts w:eastAsia="Times New Roman" w:hint="cs"/>
          <w:sz w:val="28"/>
          <w:szCs w:val="28"/>
          <w:rtl/>
          <w:lang w:bidi="fa-IR"/>
        </w:rPr>
        <w:t xml:space="preserve">۷) </w:t>
      </w:r>
      <w:r w:rsidRPr="00121361">
        <w:rPr>
          <w:rFonts w:eastAsia="Times New Roman" w:hint="cs"/>
          <w:sz w:val="28"/>
          <w:szCs w:val="28"/>
          <w:rtl/>
        </w:rPr>
        <w:t>بينما العلامة محل الدعوى ستسجل على الفئة (6)، وحيث إن اوراق الدعوى خلت مما يفيد إلحاق أن المدعية لم الضرر بالشركة المدعية ولم تقدم ما يثبت ذلك، هذا إضافة إلى الى ان المدعية لم تقدم ما يثبت أن علامتها ذائعة الصيت في المملكة، ولما كانت العلامة المطلوب تسجيلها على فئة أخرى غير المسجل عليها علامات المدعية وحيث إن العلامة تحمى على الفئة المسجلة عنها فقط حسبما نص عليه نظام العلامات التجارية وما استقر عليه قضاء الديوان في ذلك مما يجعل إجراء الوزارة بقبول تسجيل العلامة لمصنع...... بني على أساس سليم من النظام، وبالتالي فإن الدائرة تنتهي إلى الحكم برفض الدعوى. وعليه وبعد المداولة حكمت الدائرة: برفض دعوى شركة. للمصاعد والسلالم ضد وزارة التجارة والصناعة. وبالله التوفيق. وصلی الله وسلم على نبينا محمد وعلى آله وصحبه أجمعين.</w:t>
      </w:r>
    </w:p>
    <w:p w:rsidR="003E2FCD" w:rsidRPr="00121361" w:rsidRDefault="003E2FCD" w:rsidP="003E2FCD">
      <w:pPr>
        <w:jc w:val="both"/>
        <w:rPr>
          <w:rFonts w:eastAsia="Times New Roman"/>
          <w:sz w:val="28"/>
          <w:szCs w:val="28"/>
          <w:rtl/>
        </w:rPr>
      </w:pPr>
    </w:p>
    <w:p w:rsidR="003E2FCD" w:rsidRPr="004D6152" w:rsidRDefault="003E2FCD" w:rsidP="003E2FCD">
      <w:pPr>
        <w:jc w:val="both"/>
        <w:rPr>
          <w:rFonts w:eastAsia="Times New Roman"/>
          <w:b/>
          <w:bCs/>
          <w:sz w:val="28"/>
          <w:szCs w:val="28"/>
          <w:rtl/>
        </w:rPr>
      </w:pPr>
      <w:r w:rsidRPr="004D6152">
        <w:rPr>
          <w:rFonts w:eastAsia="Times New Roman" w:hint="cs"/>
          <w:b/>
          <w:bCs/>
          <w:sz w:val="28"/>
          <w:szCs w:val="28"/>
          <w:rtl/>
        </w:rPr>
        <w:t>هيئة التدقيق</w:t>
      </w:r>
    </w:p>
    <w:p w:rsidR="003E2FCD" w:rsidRPr="00121361" w:rsidRDefault="003E2FCD" w:rsidP="003E2FCD">
      <w:pPr>
        <w:jc w:val="both"/>
        <w:rPr>
          <w:rFonts w:eastAsia="Times New Roman"/>
          <w:sz w:val="28"/>
          <w:szCs w:val="28"/>
          <w:rtl/>
        </w:rPr>
      </w:pPr>
      <w:r w:rsidRPr="00121361">
        <w:rPr>
          <w:rFonts w:eastAsia="Times New Roman" w:hint="cs"/>
          <w:sz w:val="28"/>
          <w:szCs w:val="28"/>
          <w:rtl/>
        </w:rPr>
        <w:t>حكمت هيئة التدقيق ـ الدائرة الخامسة.: بتأييد حكم الدائرة الإدارية الثالثة رقم 89/د/3/1 لعام ١٤٢٧هـ الصادر في القضية رقم ١/٤١٢٥/ق لعام ١٤٢٦هـ، فيما انتهى إليه من قضاء. والله الموفق. وصلى الله وسلم على نبينا محمد وعلى آله وصحبه أجمعين.</w:t>
      </w:r>
    </w:p>
    <w:p w:rsidR="003E2FCD" w:rsidRPr="00121361" w:rsidRDefault="003E2FCD" w:rsidP="003E2FCD">
      <w:pPr>
        <w:jc w:val="both"/>
        <w:rPr>
          <w:sz w:val="28"/>
          <w:szCs w:val="28"/>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jc w:val="center"/>
        <w:rPr>
          <w:sz w:val="150"/>
          <w:szCs w:val="150"/>
          <w:rtl/>
        </w:rPr>
      </w:pPr>
      <w:r w:rsidRPr="003E2FCD">
        <w:rPr>
          <w:rFonts w:hint="cs"/>
          <w:sz w:val="150"/>
          <w:szCs w:val="150"/>
          <w:rtl/>
        </w:rPr>
        <w:t>تعويض</w:t>
      </w:r>
    </w:p>
    <w:p w:rsidR="003E2FCD" w:rsidRDefault="003E2FCD" w:rsidP="003E2FCD">
      <w:pPr>
        <w:jc w:val="center"/>
        <w:rPr>
          <w:sz w:val="150"/>
          <w:szCs w:val="150"/>
          <w:rtl/>
        </w:rPr>
      </w:pPr>
    </w:p>
    <w:p w:rsidR="003E2FCD" w:rsidRDefault="003E2FCD" w:rsidP="003E2FCD">
      <w:pPr>
        <w:jc w:val="center"/>
        <w:rPr>
          <w:sz w:val="150"/>
          <w:szCs w:val="150"/>
          <w:rtl/>
        </w:rPr>
      </w:pPr>
    </w:p>
    <w:p w:rsidR="003E2FCD" w:rsidRDefault="003E2FCD" w:rsidP="003E2FCD">
      <w:pPr>
        <w:jc w:val="center"/>
        <w:rPr>
          <w:sz w:val="150"/>
          <w:szCs w:val="150"/>
          <w:rtl/>
        </w:rPr>
      </w:pPr>
    </w:p>
    <w:p w:rsidR="003E2FCD" w:rsidRDefault="003E2FCD" w:rsidP="003E2FCD">
      <w:pPr>
        <w:rPr>
          <w:sz w:val="28"/>
          <w:szCs w:val="28"/>
          <w:rtl/>
        </w:rPr>
      </w:pPr>
    </w:p>
    <w:p w:rsidR="003E2FCD" w:rsidRDefault="003E2FCD" w:rsidP="003E2FCD">
      <w:pPr>
        <w:rPr>
          <w:sz w:val="28"/>
          <w:szCs w:val="28"/>
          <w:rtl/>
        </w:rPr>
      </w:pPr>
    </w:p>
    <w:p w:rsidR="003E2FCD" w:rsidRPr="004649FA" w:rsidRDefault="003E2FCD" w:rsidP="003E2FCD">
      <w:pPr>
        <w:pStyle w:val="a4"/>
        <w:jc w:val="both"/>
        <w:rPr>
          <w:b/>
          <w:bCs/>
          <w:sz w:val="28"/>
          <w:szCs w:val="28"/>
        </w:rPr>
      </w:pPr>
      <w:r w:rsidRPr="004649FA">
        <w:rPr>
          <w:b/>
          <w:bCs/>
          <w:sz w:val="28"/>
          <w:szCs w:val="28"/>
          <w:rtl/>
        </w:rPr>
        <w:lastRenderedPageBreak/>
        <w:t>رقم القضية 1/3753/ق لعام ١٤٢٥هـ</w:t>
      </w:r>
    </w:p>
    <w:p w:rsidR="003E2FCD" w:rsidRPr="004649FA" w:rsidRDefault="003E2FCD" w:rsidP="003E2FCD">
      <w:pPr>
        <w:pStyle w:val="a4"/>
        <w:jc w:val="both"/>
        <w:rPr>
          <w:b/>
          <w:bCs/>
          <w:sz w:val="28"/>
          <w:szCs w:val="28"/>
          <w:rtl/>
        </w:rPr>
      </w:pPr>
      <w:r w:rsidRPr="004649FA">
        <w:rPr>
          <w:b/>
          <w:bCs/>
          <w:sz w:val="28"/>
          <w:szCs w:val="28"/>
          <w:rtl/>
        </w:rPr>
        <w:t>رقم الحكم الابتدائي 18/د/ف/17 لعام ١٤٢٦هـ</w:t>
      </w:r>
    </w:p>
    <w:p w:rsidR="003E2FCD" w:rsidRPr="004649FA" w:rsidRDefault="003E2FCD" w:rsidP="003E2FCD">
      <w:pPr>
        <w:pStyle w:val="a4"/>
        <w:jc w:val="both"/>
        <w:rPr>
          <w:b/>
          <w:bCs/>
          <w:sz w:val="28"/>
          <w:szCs w:val="28"/>
          <w:rtl/>
        </w:rPr>
      </w:pPr>
      <w:r w:rsidRPr="004649FA">
        <w:rPr>
          <w:b/>
          <w:bCs/>
          <w:sz w:val="28"/>
          <w:szCs w:val="28"/>
          <w:rtl/>
        </w:rPr>
        <w:t xml:space="preserve">رقم حكم التدقيق </w:t>
      </w:r>
      <w:r w:rsidRPr="004649FA">
        <w:rPr>
          <w:b/>
          <w:bCs/>
          <w:sz w:val="28"/>
          <w:szCs w:val="28"/>
          <w:rtl/>
          <w:lang w:bidi="fa-IR"/>
        </w:rPr>
        <w:t>۱۷/</w:t>
      </w:r>
      <w:r w:rsidRPr="004649FA">
        <w:rPr>
          <w:b/>
          <w:bCs/>
          <w:sz w:val="28"/>
          <w:szCs w:val="28"/>
          <w:rtl/>
        </w:rPr>
        <w:t>ت/6 لعام ١٤٢٧هـ</w:t>
      </w:r>
    </w:p>
    <w:p w:rsidR="003E2FCD" w:rsidRPr="004649FA" w:rsidRDefault="003E2FCD" w:rsidP="003E2FCD">
      <w:pPr>
        <w:pStyle w:val="a4"/>
        <w:jc w:val="both"/>
        <w:rPr>
          <w:b/>
          <w:bCs/>
          <w:sz w:val="28"/>
          <w:szCs w:val="28"/>
          <w:rtl/>
        </w:rPr>
      </w:pPr>
      <w:r w:rsidRPr="004649FA">
        <w:rPr>
          <w:b/>
          <w:bCs/>
          <w:sz w:val="28"/>
          <w:szCs w:val="28"/>
          <w:rtl/>
        </w:rPr>
        <w:t>تاريخ الجلسة ١٤٢٧/١/٢هـ</w:t>
      </w:r>
    </w:p>
    <w:p w:rsidR="003E2FCD" w:rsidRPr="004649FA" w:rsidRDefault="003E2FCD" w:rsidP="003E2FCD">
      <w:pPr>
        <w:pStyle w:val="a4"/>
        <w:jc w:val="center"/>
        <w:rPr>
          <w:b/>
          <w:bCs/>
          <w:sz w:val="28"/>
          <w:szCs w:val="28"/>
          <w:rtl/>
        </w:rPr>
      </w:pPr>
      <w:r w:rsidRPr="004649FA">
        <w:rPr>
          <w:b/>
          <w:bCs/>
          <w:sz w:val="28"/>
          <w:szCs w:val="28"/>
          <w:rtl/>
        </w:rPr>
        <w:t>الموضوعات</w:t>
      </w:r>
    </w:p>
    <w:p w:rsidR="003E2FCD" w:rsidRPr="004649FA" w:rsidRDefault="003E2FCD" w:rsidP="003E2FCD">
      <w:pPr>
        <w:pStyle w:val="a4"/>
        <w:jc w:val="both"/>
        <w:rPr>
          <w:b/>
          <w:bCs/>
          <w:sz w:val="28"/>
          <w:szCs w:val="28"/>
          <w:rtl/>
        </w:rPr>
      </w:pPr>
      <w:r w:rsidRPr="004649FA">
        <w:rPr>
          <w:b/>
          <w:bCs/>
          <w:sz w:val="28"/>
          <w:szCs w:val="28"/>
          <w:rtl/>
        </w:rPr>
        <w:t xml:space="preserve">دعوى ـ طلب </w:t>
      </w:r>
      <w:r w:rsidRPr="004649FA">
        <w:rPr>
          <w:rFonts w:hint="cs"/>
          <w:b/>
          <w:bCs/>
          <w:sz w:val="28"/>
          <w:szCs w:val="28"/>
          <w:rtl/>
        </w:rPr>
        <w:t>تأديب</w:t>
      </w:r>
      <w:r w:rsidRPr="004649FA">
        <w:rPr>
          <w:b/>
          <w:bCs/>
          <w:sz w:val="28"/>
          <w:szCs w:val="28"/>
          <w:rtl/>
        </w:rPr>
        <w:t xml:space="preserve"> موظفين ـ صفة المدعي في الدعوى ـ عدم قبول. تعويض ـ ركن الخطأ ـ عدم ثبوته. قرار إداري ـ قرار سلبي ـ قرار تعيين ـ عدم الحاجة للتعيين.</w:t>
      </w:r>
    </w:p>
    <w:p w:rsidR="003E2FCD" w:rsidRPr="004649FA" w:rsidRDefault="003E2FCD" w:rsidP="003E2FCD">
      <w:pPr>
        <w:pStyle w:val="a4"/>
        <w:jc w:val="both"/>
        <w:rPr>
          <w:b/>
          <w:bCs/>
          <w:sz w:val="28"/>
          <w:szCs w:val="28"/>
          <w:rtl/>
        </w:rPr>
      </w:pPr>
    </w:p>
    <w:p w:rsidR="003E2FCD" w:rsidRPr="004649FA" w:rsidRDefault="003E2FCD" w:rsidP="003E2FCD">
      <w:pPr>
        <w:pStyle w:val="a4"/>
        <w:jc w:val="center"/>
        <w:rPr>
          <w:b/>
          <w:bCs/>
          <w:sz w:val="28"/>
          <w:szCs w:val="28"/>
          <w:rtl/>
        </w:rPr>
      </w:pPr>
      <w:r w:rsidRPr="004649FA">
        <w:rPr>
          <w:b/>
          <w:bCs/>
          <w:sz w:val="28"/>
          <w:szCs w:val="28"/>
          <w:rtl/>
        </w:rPr>
        <w:t>الملخص</w:t>
      </w:r>
    </w:p>
    <w:p w:rsidR="003E2FCD" w:rsidRPr="004649FA" w:rsidRDefault="003E2FCD" w:rsidP="003E2FCD">
      <w:pPr>
        <w:pStyle w:val="a4"/>
        <w:jc w:val="both"/>
        <w:rPr>
          <w:sz w:val="28"/>
          <w:szCs w:val="28"/>
          <w:rtl/>
        </w:rPr>
      </w:pPr>
      <w:r w:rsidRPr="004649FA">
        <w:rPr>
          <w:sz w:val="28"/>
          <w:szCs w:val="28"/>
          <w:rtl/>
        </w:rPr>
        <w:t>دعوى المدعي بالمطالبة بمعاقبة موظفي الجهة الإدارية لتسببهم في فقدان ملفه ليس له صفة في رفعها؛ لأن دعاوى تأديب الموظفين ترفع من قبل هيئة الرقابة والتحقيق ـ أساس ذلك: نص الفقرة (هـ) من المادة (١/٨) من نظام الديوان - مؤدى ذلك: عدم قبول الدعوى لرفعها من غير ذي صفة ـ ليس للمدعي الحق في التعويض عن الضرر الذي أصابه بسبب ضياع الملف؛ لعدم ثبوت خطا من جهة الإدارة رتب ضررا على المدعي ـ مطالبة المدعي بإلزام جهة الإدارة بتعيينه: ثبوت عدم قبول طلبات المتقدمين في نفس تخصص المدعي لذات العام - مؤدى ذلك: رفض الدعوى.</w:t>
      </w:r>
    </w:p>
    <w:p w:rsidR="003E2FCD" w:rsidRPr="004649FA" w:rsidRDefault="003E2FCD" w:rsidP="003E2FCD">
      <w:pPr>
        <w:pStyle w:val="a4"/>
        <w:jc w:val="both"/>
        <w:rPr>
          <w:sz w:val="28"/>
          <w:szCs w:val="28"/>
          <w:rtl/>
        </w:rPr>
      </w:pPr>
    </w:p>
    <w:p w:rsidR="003E2FCD" w:rsidRPr="004649FA" w:rsidRDefault="003E2FCD" w:rsidP="003E2FCD">
      <w:pPr>
        <w:pStyle w:val="a4"/>
        <w:jc w:val="center"/>
        <w:rPr>
          <w:b/>
          <w:bCs/>
          <w:sz w:val="28"/>
          <w:szCs w:val="28"/>
          <w:rtl/>
        </w:rPr>
      </w:pPr>
      <w:r w:rsidRPr="004649FA">
        <w:rPr>
          <w:b/>
          <w:bCs/>
          <w:sz w:val="28"/>
          <w:szCs w:val="28"/>
          <w:rtl/>
        </w:rPr>
        <w:t>الوقائع</w:t>
      </w:r>
    </w:p>
    <w:p w:rsidR="003E2FCD" w:rsidRPr="004649FA" w:rsidRDefault="003E2FCD" w:rsidP="003E2FCD">
      <w:pPr>
        <w:pStyle w:val="a4"/>
        <w:jc w:val="both"/>
        <w:rPr>
          <w:sz w:val="28"/>
          <w:szCs w:val="28"/>
          <w:rtl/>
        </w:rPr>
      </w:pPr>
      <w:r w:rsidRPr="004649FA">
        <w:rPr>
          <w:sz w:val="28"/>
          <w:szCs w:val="28"/>
          <w:rtl/>
        </w:rPr>
        <w:t xml:space="preserve">تتلخص الوقائع في هذه الدعوى بما يكفي للفصل فيها أنه بتاريخ ١٤٢٥/٧/١٢هـ تقدم المدعي وكالة/...... بلائحة دعوى، تضمنت أن ابنته/...... خريجة كلية التربية بمحافظة المخواة تقدمت إلى إدارة التربية والتعليم بتلك المحافظة بطلب الحصول على وظيفة رسمية أو على بند التعاقد، وقد أحيل ملفها وقيد لدى إدارة الاتصالات الإدارية برقم 5930 وتاريخ ١٤٢٣/٦/8هـ، والذي يحتوي على جميع المؤهلات الدراسية صورا واساسات، وبعد ظهور اسماء المعينات لم يظهر اسم ابنته معهن، وبعد مراجعته للمدعى عليها أخبر بأن ملف ابنته فقد وأنها حرمت من الدخول لمفاضلة التعيين عمدا من قبل مدير التعليم وموظفيه، وترتب على ذلك تعطيلها عن العمل بسبب إخفاء جميع مؤهلاتها الدراسية، وانتهى إلى طلب الحكم على المدعى عليها بتعويض ابنته عن فترة تعطيلها عن العمل بسبب إخفاء ملف ابنته. وبتاريخ ١٤٢٥/٩/٢هـ أحيلت القضية إلى الدائرة فباشرت نظرها وفقاً للمثبت بضبط الجلسات. وبجلسة ١٤٢٦/١/٢٦هـ قدم ممثل المدعى عليها مذكرة تضمنت انه بالنسبة لعدم تعيين المدعية فإنها تحمل مؤهل دبلوم متوسطة تخصص دراسات إسلامية، وقد افادت مديرة الإشراف التربوي بمحافظة المخواة بالخطاب رقم ١٢٢٦ بتاريخ ١٤٢٣/١٢/٢هـ بعدم إدراج احتياج تخصص الدراسات الإسلامية دبلوم الكلية المتوسطة ضمن الاحتياجات الواردة من وزارة الخدمة المدنية، ولذلك لم يتم تعيينها، وأضاف أنه بالنسبة لعدم تسليم المدعية ملفها فقد جاء في استدعاء المدعي وكالة المقدم لصاحب السمو الملكي ولي العهد بانه تم إعادة مسوغات الطلب بعد انتهاء إجراءات التعيين، وقد تم البحث عن ملف المدعية لتسليمه لها، وتبين بانه سلم للاتصالات الإدارية وتم إحالته للجهة المختصة مناولة ولم يتضح لمن سلم، وهل تم تسليمه للمدعية بعد انتهاء إجراءات التعيين أم لا، وذلك لعدم اتخاذ الإجراءات الرسمية في الاستلام والتسليم. وأضاف أنه بالنسبة لطلب التعويض عن مدة تعطيلها عن العمل بسبب إخفاء ملفها فإن المدعية تقدمت للتعيين بملف يحتوي على صورة الوثيقة الاصلية للتخرج وصورة من شهادة حسن السيرة والسلوك، وذلك وفقاً لما جاء بمعروضها المؤرخ ١٤٢٣/٦/٨هـ، وأضاف انه </w:t>
      </w:r>
      <w:r w:rsidRPr="004649FA">
        <w:rPr>
          <w:rFonts w:hint="cs"/>
          <w:sz w:val="28"/>
          <w:szCs w:val="28"/>
          <w:rtl/>
        </w:rPr>
        <w:t>أكد</w:t>
      </w:r>
      <w:r w:rsidRPr="004649FA">
        <w:rPr>
          <w:sz w:val="28"/>
          <w:szCs w:val="28"/>
          <w:rtl/>
        </w:rPr>
        <w:t xml:space="preserve"> ذلك ما جاء في استدعاء ولي امر المدعية المقدم لإدارة التربية والتعليم بالمخواة المؤرخ ١٤٢٣/٨/٦هـ وأن هذا الأمر يثبت أن المدعى عليها لم تسلم أية اصول لمسوغات تعيين المدعية حتى تعطلها او تحرمها من التقدم للتعيين، وانتهى إلى طلب رفض الدعوى. وبجلسة ١٤٢٥/١٠/11هـ قدم المدعي وكالة مذكرة تضمنت أنه بسبب إخفاء ملف ابنته وجميع مؤهلاتها </w:t>
      </w:r>
      <w:r w:rsidRPr="004649FA">
        <w:rPr>
          <w:sz w:val="28"/>
          <w:szCs w:val="28"/>
          <w:rtl/>
        </w:rPr>
        <w:lastRenderedPageBreak/>
        <w:t>الدراسية تم حرمانها من التقدم للمرة الثانية والثالثة لإعلانات الوظائف لعدم وجود الاصول، ولذلك فإنه يطلب إلزام المدعى عليها بالتعويض عن فوات تلك الفرص.</w:t>
      </w:r>
    </w:p>
    <w:p w:rsidR="003E2FCD" w:rsidRPr="004649FA" w:rsidRDefault="003E2FCD" w:rsidP="003E2FCD">
      <w:pPr>
        <w:pStyle w:val="a4"/>
        <w:jc w:val="both"/>
        <w:rPr>
          <w:sz w:val="28"/>
          <w:szCs w:val="28"/>
          <w:rtl/>
        </w:rPr>
      </w:pPr>
    </w:p>
    <w:p w:rsidR="003E2FCD" w:rsidRPr="004649FA" w:rsidRDefault="003E2FCD" w:rsidP="003E2FCD">
      <w:pPr>
        <w:pStyle w:val="a4"/>
        <w:jc w:val="center"/>
        <w:rPr>
          <w:b/>
          <w:bCs/>
          <w:sz w:val="28"/>
          <w:szCs w:val="28"/>
          <w:rtl/>
        </w:rPr>
      </w:pPr>
      <w:r w:rsidRPr="004649FA">
        <w:rPr>
          <w:b/>
          <w:bCs/>
          <w:sz w:val="28"/>
          <w:szCs w:val="28"/>
          <w:rtl/>
        </w:rPr>
        <w:t>الأسباب</w:t>
      </w:r>
    </w:p>
    <w:p w:rsidR="003E2FCD" w:rsidRPr="004649FA" w:rsidRDefault="003E2FCD" w:rsidP="003E2FCD">
      <w:pPr>
        <w:pStyle w:val="a4"/>
        <w:jc w:val="both"/>
        <w:rPr>
          <w:sz w:val="28"/>
          <w:szCs w:val="28"/>
          <w:rtl/>
        </w:rPr>
      </w:pPr>
      <w:r w:rsidRPr="004649FA">
        <w:rPr>
          <w:sz w:val="28"/>
          <w:szCs w:val="28"/>
          <w:rtl/>
        </w:rPr>
        <w:t xml:space="preserve">حيث إن المدعي وكالة حصر طلباته الختامية بجلسة ١٤٢٦/٥/6هـ بانها: اولا: معاقبة موظفي المدعى عليها إدارة التربية والتعليم بالمخواة لتسببهم في فقدان ملف موكلته. ثانيا: تعويض موكلته عما اصابها من اضرار بسبب إضاعة ملفها. أضرار ثالثا: إلزام المدعى عليها بإلحاقها بالوظيفة فإن هذه الطلبات تعتبر من ضمن الاختصاصات لديوان المظالم التي أسند الفصل في نزاعاتها إليه بموجب نص المادة (١/٨) في الفقرة (هـ) فيما يخص طلب المدعي الأول، وفي الفقرة (ج) في الطلب الثاني، وفي الفقرة (ب) في طلب المدعي الثالث، بحسبان ان طلبه حسب التكليف السليم إنما هو إلزام المدعى عليها بإصدار قرار كان من الواجب عليها إصداره وهو قرار تعيين موكلته. واما عن طلب المدعي الاول وهو معاقبة موظفي المدعى عليها لتسببهم في ضياع ملف ابنته، فمن حيث إن الفقرة (هـ) في المادة (١/٨) من نظام ديوان المظالم نصت على نظر الدعاوى </w:t>
      </w:r>
      <w:r w:rsidRPr="004649FA">
        <w:rPr>
          <w:rFonts w:hint="cs"/>
          <w:sz w:val="28"/>
          <w:szCs w:val="28"/>
          <w:rtl/>
        </w:rPr>
        <w:t>التأديبية</w:t>
      </w:r>
      <w:r w:rsidRPr="004649FA">
        <w:rPr>
          <w:sz w:val="28"/>
          <w:szCs w:val="28"/>
          <w:rtl/>
        </w:rPr>
        <w:t xml:space="preserve"> التي ترفع من هيئة الرقابة والتحقيق، فإن تقدم المدعي حينئذ بطلب </w:t>
      </w:r>
      <w:r w:rsidRPr="004649FA">
        <w:rPr>
          <w:rFonts w:hint="cs"/>
          <w:sz w:val="28"/>
          <w:szCs w:val="28"/>
          <w:rtl/>
        </w:rPr>
        <w:t>تأديب</w:t>
      </w:r>
      <w:r w:rsidRPr="004649FA">
        <w:rPr>
          <w:sz w:val="28"/>
          <w:szCs w:val="28"/>
          <w:rtl/>
        </w:rPr>
        <w:t xml:space="preserve"> موظفي المدعى عليها يكون بإقامة الدعوى امام الديوان ممن لا يملك الصفة في إقامتها؛ باعتبار ان المادة نصت على إقامتها من هيئة الرقابة والتحقيق، لذا فإن الدائرة تنتهي إلى عدم قبول هذا الطلب لإقامته من غير ذي صفة. وأما عن القبول الشكلي لبقية الطلبات: فأما عن طلب المدعي التعويض فمن حيث إن واقعة فقدان ملف المدعية وقعت منتصف عام ١٤٢٣هـ في شهر جمادى الآخرة تقريباً وفقاً للائحة دعوى المدعي وكالة وخطاب مدير التربية والتعليم بمحافظة المخواة رقم </w:t>
      </w:r>
      <w:r w:rsidRPr="004649FA">
        <w:rPr>
          <w:sz w:val="28"/>
          <w:szCs w:val="28"/>
          <w:rtl/>
          <w:lang w:bidi="fa-IR"/>
        </w:rPr>
        <w:t>۱۲/۳۰</w:t>
      </w:r>
      <w:r w:rsidRPr="004649FA">
        <w:rPr>
          <w:sz w:val="28"/>
          <w:szCs w:val="28"/>
          <w:rtl/>
        </w:rPr>
        <w:t xml:space="preserve">10 وتاريخ ١٤٢٤/٧/١٢هـ، وأن المدعي تقدم بالدعوى في ١٤٢٥/٧/١٩هـ فإن تقدمه حينئذ يكون خلال المدة المحددة والمنصوص عليها في المادة الرابعة من قواعد المرافعات والإجراءات أمام ديوان المظالم، وتكون الدعوى في هذا الطلب مقبولة شكلاً. واما عن طلب المدعي وكالة الثالث وهو إلزام المدعى عليها بإلحاق موكلته بالوظيفة، فالثابت ان المدعية تقدمت بطلب توظيفها لدى المدعى عليها بتاريخ ١٤٢٣/٦/٨هـ وفقاً لاستدعاء المدعي في ١٤٢٥/٧/١٩هـ، وإلى خطاب تعليم البنات بمحافظة المخواة سالف الذكر، إلا انه لم يتم تعيينها في ذلك التقديم، وحيث إن المدعي وكالة تقدم بالتظلم إلى وزير التربية والتعليم بتاريخ ١٤٢٤/٩/١٠هـ وفقا لخطاب المدعي وكالة المرفق </w:t>
      </w:r>
      <w:r w:rsidRPr="004649FA">
        <w:rPr>
          <w:rFonts w:hint="cs"/>
          <w:sz w:val="28"/>
          <w:szCs w:val="28"/>
          <w:rtl/>
        </w:rPr>
        <w:t>بأوراق</w:t>
      </w:r>
      <w:r w:rsidRPr="004649FA">
        <w:rPr>
          <w:sz w:val="28"/>
          <w:szCs w:val="28"/>
          <w:rtl/>
        </w:rPr>
        <w:t xml:space="preserve"> القضية وان تظلمه المقدم إلى صاحب السمو الملكي ولي العهد أحيل لوزارة الخدمة المدنية وفقاً لخطابهم رقم ٢/٦٤٢٧٧ وتاريخ ١٤٢٥/١١/٧هـ، بحيث تظلمه عرض على وزارة الخدمة المدنية وأمكن لها إبداء وجهة نظرها النظامية، وهو الهدف الذي يتغياه النظام من نصه على التظلم إلى وزارة الخدمة المدنية، وحيث إن تظلمه إلى ديوان المظالم في ١٤٢٥/٨/١٩هـ وفقاً للقيد رقم ١٢٣٩٧ فيكون تظلمه مقبولاً شكلاً في هذا الطلب أيضاً. وأما عن موضوع الدعوى، فأما عن طلب المدعي التعويض عن الأضرار التي وقعت بسبب مسؤولية المدعى عليها من ضياع ملف موكلته المشتمل على اساسات ومسوغات أساسات تعيينها، فإنه يلزم لثبوت التعويض توافر اركان المسؤولية وهي الخطأ والضرر والعلاقة السببية بينهما، وحيث إن المدعي وكالة لم يقدم ما يثبت أن أساسات وثائق وشهادات موكلته فقدت ضمن ملف التقدم للوظيفة المقدم من موكلته للمدعى عليها، وأن الثابت أن المدعية تقدمت بصور من تلك الأساسات والوثائق للمدعى عليها وفقا للمثبت بمعروضها المؤرخ ١٤٢٣/٦/٨هـ المقدم لمدير تعليم البنات بمحافظة المخواة بالنيابة، وفقا لاستدعاء المدعي وكالة والدها المقدم لمدير تعليم البنات بمحافظة المخواة بتاريخ ١٤٢٣/٨/٦هـ، مما يفهم منه بقاء اصول وأساسات تلك الوثائق وهي المعول عليها في التقدم للوظائف لدى المدعية، فإن المدعى عليها حينئذ تكون سالمة من القول بوقوع </w:t>
      </w:r>
      <w:r w:rsidRPr="004649FA">
        <w:rPr>
          <w:rFonts w:hint="cs"/>
          <w:sz w:val="28"/>
          <w:szCs w:val="28"/>
          <w:rtl/>
        </w:rPr>
        <w:t>الخطأ</w:t>
      </w:r>
      <w:r w:rsidRPr="004649FA">
        <w:rPr>
          <w:sz w:val="28"/>
          <w:szCs w:val="28"/>
          <w:rtl/>
        </w:rPr>
        <w:t xml:space="preserve"> منها في إضاعة اساسات وثائق المدعية، وبالتالي التسبب بإضرارها بمنعها من التقدم للوظائف المعلنة، وتنتهي الدائرة معه إلى رفض هذا الطلب، ومما يؤكد عدم وقوع </w:t>
      </w:r>
      <w:r w:rsidRPr="004649FA">
        <w:rPr>
          <w:rFonts w:hint="cs"/>
          <w:sz w:val="28"/>
          <w:szCs w:val="28"/>
          <w:rtl/>
        </w:rPr>
        <w:t>الخطأ</w:t>
      </w:r>
      <w:r w:rsidRPr="004649FA">
        <w:rPr>
          <w:sz w:val="28"/>
          <w:szCs w:val="28"/>
          <w:rtl/>
        </w:rPr>
        <w:t xml:space="preserve"> في جانب المدعى عليها ما تضمنه استدعاء المدعي وكالة المقدم إلى صاحب السمو الملكي ولي العهد بتاريخ </w:t>
      </w:r>
      <w:r w:rsidRPr="004649FA">
        <w:rPr>
          <w:sz w:val="28"/>
          <w:szCs w:val="28"/>
          <w:rtl/>
        </w:rPr>
        <w:lastRenderedPageBreak/>
        <w:t xml:space="preserve">١٤٢٣/٨/٧هـ "أن المدعى عليها احتفظت بملف ابنته حتى انتهت إجراءات التعيين ثم أعادوا لها ملف مسوغات الطلب...". وأما عن طلب المدعى وكالة الثاني وهو إلزام المدعى عليها بإلحاق موكلته بالوظيفة لديها فالثابت لدى الدائرة ان القدر المتيقن لطلب المدعية للوظيفة هو تقدمها بمسوغات التعيين عام ١٤٢٣هـ، وفقا لاستدعاء المدعي وكالة في ١٤٢٦/٧/١٢هـ، وحيث الثابت من خطاب مدير الإشراف التربوي بمحافظة المخواة رقم ١١/١٢٢٦ وتاريخ ١٤٢٣/١٢/٢هـ المتضمن عدم إدراج احتياج تخصص الدراسات الإسلامية ضمن الاحتياجات الواردة من وزارة الخدمة المدنية، وأنه لم يتم قبول طلبات المتقدمات في ذلك التخصص والمؤهل، فإن الدائرة تنتهي إلى رفض الدعوى في هذا الطلب. لذلك حكمت الدائرة: بعدم قبول طلب المدعية.. معاقبة موظفي المدعى عليها إدارة التربية والتعليم بمحافظة المخواة لرفعه من غير ذي صفة ورفض ما عدا ذلك من طلبات، وبالله التوفيق. وصلى الله وسلم على نبينا محمد </w:t>
      </w:r>
      <w:r w:rsidRPr="004649FA">
        <w:rPr>
          <w:rFonts w:hint="cs"/>
          <w:sz w:val="28"/>
          <w:szCs w:val="28"/>
          <w:rtl/>
        </w:rPr>
        <w:t>وآلة</w:t>
      </w:r>
      <w:r w:rsidRPr="004649FA">
        <w:rPr>
          <w:sz w:val="28"/>
          <w:szCs w:val="28"/>
          <w:rtl/>
        </w:rPr>
        <w:t xml:space="preserve"> وصحبه أجمعين.</w:t>
      </w:r>
    </w:p>
    <w:p w:rsidR="003E2FCD" w:rsidRPr="004649FA" w:rsidRDefault="003E2FCD" w:rsidP="003E2FCD">
      <w:pPr>
        <w:pStyle w:val="a4"/>
        <w:jc w:val="both"/>
        <w:rPr>
          <w:sz w:val="28"/>
          <w:szCs w:val="28"/>
          <w:rtl/>
        </w:rPr>
      </w:pPr>
    </w:p>
    <w:p w:rsidR="003E2FCD" w:rsidRPr="004649FA" w:rsidRDefault="003E2FCD" w:rsidP="003E2FCD">
      <w:pPr>
        <w:pStyle w:val="a4"/>
        <w:rPr>
          <w:b/>
          <w:bCs/>
          <w:sz w:val="28"/>
          <w:szCs w:val="28"/>
          <w:rtl/>
        </w:rPr>
      </w:pPr>
      <w:r w:rsidRPr="004649FA">
        <w:rPr>
          <w:b/>
          <w:bCs/>
          <w:sz w:val="28"/>
          <w:szCs w:val="28"/>
          <w:rtl/>
        </w:rPr>
        <w:t>هيئة التدقيق</w:t>
      </w:r>
    </w:p>
    <w:p w:rsidR="003E2FCD" w:rsidRPr="004649FA" w:rsidRDefault="003E2FCD" w:rsidP="003E2FCD">
      <w:pPr>
        <w:pStyle w:val="a4"/>
        <w:jc w:val="both"/>
        <w:rPr>
          <w:sz w:val="28"/>
          <w:szCs w:val="28"/>
          <w:rtl/>
        </w:rPr>
      </w:pPr>
      <w:r w:rsidRPr="004649FA">
        <w:rPr>
          <w:sz w:val="28"/>
          <w:szCs w:val="28"/>
          <w:rtl/>
        </w:rPr>
        <w:t xml:space="preserve">حكمت الهيئة: </w:t>
      </w:r>
      <w:r w:rsidRPr="004649FA">
        <w:rPr>
          <w:rFonts w:hint="cs"/>
          <w:sz w:val="28"/>
          <w:szCs w:val="28"/>
          <w:rtl/>
        </w:rPr>
        <w:t>بتأييد</w:t>
      </w:r>
      <w:r w:rsidRPr="004649FA">
        <w:rPr>
          <w:sz w:val="28"/>
          <w:szCs w:val="28"/>
          <w:rtl/>
        </w:rPr>
        <w:t xml:space="preserve"> الحكم رقم ١٨/د/ف/17 لعام ١٤٢٦هـ الصادر في القضية رقم ١/٣٧٥٣/ق لعام ١٤٢٥هـ فيما انتهى إليه من قضاء في الدعوى والله الموفق. وصلى الله وسلم على نبينا محمد وعلى آله وصحبه أجمعين.</w:t>
      </w:r>
    </w:p>
    <w:p w:rsidR="003E2FCD" w:rsidRDefault="003E2FCD" w:rsidP="003E2FCD">
      <w:pPr>
        <w:jc w:val="both"/>
        <w:rPr>
          <w:sz w:val="28"/>
          <w:szCs w:val="28"/>
          <w:rtl/>
        </w:rPr>
      </w:pPr>
    </w:p>
    <w:p w:rsidR="003E2FCD" w:rsidRDefault="003E2FCD" w:rsidP="003E2FCD">
      <w:pPr>
        <w:jc w:val="both"/>
        <w:rPr>
          <w:sz w:val="28"/>
          <w:szCs w:val="28"/>
          <w:rtl/>
        </w:rPr>
      </w:pPr>
    </w:p>
    <w:p w:rsidR="003E2FCD" w:rsidRDefault="003E2FCD" w:rsidP="003E2FCD">
      <w:pPr>
        <w:jc w:val="both"/>
        <w:rPr>
          <w:sz w:val="28"/>
          <w:szCs w:val="28"/>
          <w:rtl/>
        </w:rPr>
      </w:pPr>
    </w:p>
    <w:p w:rsidR="003E2FCD" w:rsidRDefault="003E2FCD" w:rsidP="003E2FCD">
      <w:pPr>
        <w:jc w:val="both"/>
        <w:rPr>
          <w:sz w:val="28"/>
          <w:szCs w:val="28"/>
          <w:rtl/>
        </w:rPr>
      </w:pPr>
    </w:p>
    <w:p w:rsidR="003E2FCD" w:rsidRDefault="003E2FCD" w:rsidP="003E2FCD">
      <w:pPr>
        <w:jc w:val="both"/>
        <w:rPr>
          <w:sz w:val="28"/>
          <w:szCs w:val="28"/>
          <w:rtl/>
        </w:rPr>
      </w:pPr>
    </w:p>
    <w:p w:rsidR="003E2FCD" w:rsidRDefault="003E2FCD" w:rsidP="003E2FCD">
      <w:pPr>
        <w:jc w:val="both"/>
        <w:rPr>
          <w:sz w:val="28"/>
          <w:szCs w:val="28"/>
          <w:rtl/>
        </w:rPr>
      </w:pPr>
    </w:p>
    <w:p w:rsidR="003E2FCD" w:rsidRPr="00C76EB2" w:rsidRDefault="003E2FCD" w:rsidP="003E2FCD">
      <w:pPr>
        <w:jc w:val="both"/>
        <w:rPr>
          <w:rFonts w:eastAsia="Times New Roman"/>
          <w:b/>
          <w:bCs/>
          <w:sz w:val="28"/>
          <w:szCs w:val="28"/>
        </w:rPr>
      </w:pPr>
      <w:dir w:val="rtl">
        <w:r w:rsidRPr="00C76EB2">
          <w:rPr>
            <w:rFonts w:eastAsia="Times New Roman" w:hint="cs"/>
            <w:b/>
            <w:bCs/>
            <w:sz w:val="28"/>
            <w:szCs w:val="28"/>
            <w:rtl/>
          </w:rPr>
          <w:t xml:space="preserve"> رقم القضية ٢٠٥/1/ق لعام ١٤٢٥هـ</w:t>
        </w:r>
        <w:r>
          <w:t>‬</w:t>
        </w:r>
      </w:dir>
    </w:p>
    <w:p w:rsidR="003E2FCD" w:rsidRPr="00C76EB2" w:rsidRDefault="003E2FCD" w:rsidP="003E2FCD">
      <w:pPr>
        <w:jc w:val="both"/>
        <w:rPr>
          <w:rFonts w:eastAsia="Times New Roman"/>
          <w:b/>
          <w:bCs/>
          <w:sz w:val="28"/>
          <w:szCs w:val="28"/>
        </w:rPr>
      </w:pPr>
      <w:r w:rsidRPr="00C76EB2">
        <w:rPr>
          <w:rFonts w:eastAsia="Times New Roman" w:hint="cs"/>
          <w:b/>
          <w:bCs/>
          <w:sz w:val="28"/>
          <w:szCs w:val="28"/>
          <w:rtl/>
        </w:rPr>
        <w:t>رقم الحكم الابتدائي ٤٢/د/ف/٤ لعام ١٤٢٦هـ</w:t>
      </w:r>
    </w:p>
    <w:p w:rsidR="003E2FCD" w:rsidRPr="00C76EB2" w:rsidRDefault="003E2FCD" w:rsidP="003E2FCD">
      <w:pPr>
        <w:jc w:val="both"/>
        <w:rPr>
          <w:rFonts w:eastAsia="Times New Roman"/>
          <w:b/>
          <w:bCs/>
          <w:sz w:val="28"/>
          <w:szCs w:val="28"/>
          <w:rtl/>
        </w:rPr>
      </w:pPr>
      <w:r w:rsidRPr="00C76EB2">
        <w:rPr>
          <w:rFonts w:eastAsia="Times New Roman" w:hint="cs"/>
          <w:b/>
          <w:bCs/>
          <w:sz w:val="28"/>
          <w:szCs w:val="28"/>
          <w:rtl/>
        </w:rPr>
        <w:t>رقم حكم التدقيق ١٢/ت/1 لعام ١٤٢٧هـ</w:t>
      </w:r>
    </w:p>
    <w:p w:rsidR="003E2FCD" w:rsidRPr="00C76EB2" w:rsidRDefault="003E2FCD" w:rsidP="003E2FCD">
      <w:pPr>
        <w:jc w:val="both"/>
        <w:rPr>
          <w:rFonts w:eastAsia="Times New Roman"/>
          <w:b/>
          <w:bCs/>
          <w:sz w:val="28"/>
          <w:szCs w:val="28"/>
          <w:rtl/>
        </w:rPr>
      </w:pPr>
      <w:r w:rsidRPr="00C76EB2">
        <w:rPr>
          <w:rFonts w:eastAsia="Times New Roman" w:hint="cs"/>
          <w:b/>
          <w:bCs/>
          <w:sz w:val="28"/>
          <w:szCs w:val="28"/>
          <w:rtl/>
        </w:rPr>
        <w:t>تاريخ الجلسة ١٤٢٧/١/٥هـ</w:t>
      </w:r>
    </w:p>
    <w:p w:rsidR="003E2FCD" w:rsidRPr="00C76EB2" w:rsidRDefault="003E2FCD" w:rsidP="003E2FCD">
      <w:pPr>
        <w:jc w:val="center"/>
        <w:rPr>
          <w:rFonts w:eastAsia="Times New Roman"/>
          <w:b/>
          <w:bCs/>
          <w:sz w:val="28"/>
          <w:szCs w:val="28"/>
          <w:rtl/>
        </w:rPr>
      </w:pPr>
      <w:r w:rsidRPr="00C76EB2">
        <w:rPr>
          <w:rFonts w:eastAsia="Times New Roman" w:hint="cs"/>
          <w:b/>
          <w:bCs/>
          <w:sz w:val="28"/>
          <w:szCs w:val="28"/>
          <w:rtl/>
        </w:rPr>
        <w:t>الموضوعات</w:t>
      </w:r>
    </w:p>
    <w:p w:rsidR="003E2FCD" w:rsidRPr="00C76EB2" w:rsidRDefault="003E2FCD" w:rsidP="003E2FCD">
      <w:pPr>
        <w:jc w:val="both"/>
        <w:rPr>
          <w:rFonts w:eastAsia="Times New Roman"/>
          <w:b/>
          <w:bCs/>
          <w:sz w:val="28"/>
          <w:szCs w:val="28"/>
          <w:rtl/>
        </w:rPr>
      </w:pPr>
      <w:r w:rsidRPr="00C76EB2">
        <w:rPr>
          <w:rFonts w:eastAsia="Times New Roman" w:hint="cs"/>
          <w:b/>
          <w:bCs/>
          <w:sz w:val="28"/>
          <w:szCs w:val="28"/>
          <w:rtl/>
        </w:rPr>
        <w:t>تعويض ـ تعويض عن سجن إقرار العذر في التأخر بالمطالبة ـ الإيقاف مع وجود الكفالة ـ الضرر المادي والمعنوي ـ تقدير التعويض.</w:t>
      </w:r>
    </w:p>
    <w:p w:rsidR="003E2FCD" w:rsidRPr="00C76EB2" w:rsidRDefault="003E2FCD" w:rsidP="003E2FCD">
      <w:pPr>
        <w:jc w:val="both"/>
        <w:rPr>
          <w:rFonts w:eastAsia="Times New Roman"/>
          <w:b/>
          <w:bCs/>
          <w:sz w:val="28"/>
          <w:szCs w:val="28"/>
          <w:rtl/>
        </w:rPr>
      </w:pPr>
    </w:p>
    <w:p w:rsidR="003E2FCD" w:rsidRPr="00C76EB2" w:rsidRDefault="003E2FCD" w:rsidP="003E2FCD">
      <w:pPr>
        <w:jc w:val="center"/>
        <w:rPr>
          <w:rFonts w:eastAsia="Times New Roman"/>
          <w:b/>
          <w:bCs/>
          <w:sz w:val="28"/>
          <w:szCs w:val="28"/>
          <w:rtl/>
        </w:rPr>
      </w:pPr>
      <w:r w:rsidRPr="00C76EB2">
        <w:rPr>
          <w:rFonts w:eastAsia="Times New Roman" w:hint="cs"/>
          <w:b/>
          <w:bCs/>
          <w:sz w:val="28"/>
          <w:szCs w:val="28"/>
          <w:rtl/>
        </w:rPr>
        <w:t>الأنظمة واللوائح</w:t>
      </w:r>
    </w:p>
    <w:p w:rsidR="003E2FCD" w:rsidRPr="00C76EB2" w:rsidRDefault="003E2FCD" w:rsidP="00775788">
      <w:pPr>
        <w:pStyle w:val="a5"/>
        <w:numPr>
          <w:ilvl w:val="0"/>
          <w:numId w:val="56"/>
        </w:numPr>
        <w:jc w:val="both"/>
        <w:rPr>
          <w:rFonts w:eastAsia="Times New Roman"/>
          <w:sz w:val="28"/>
          <w:szCs w:val="28"/>
          <w:rtl/>
        </w:rPr>
      </w:pPr>
      <w:r w:rsidRPr="00C76EB2">
        <w:rPr>
          <w:rFonts w:eastAsia="Times New Roman" w:hint="cs"/>
          <w:sz w:val="28"/>
          <w:szCs w:val="28"/>
          <w:rtl/>
        </w:rPr>
        <w:t>لائحة أصول الاستيقاف والقبض والحجز المؤقت والتوقيف الاحتياطي الصادرة بالقرار الوزاري رقم (٢٣٣) وتاريخ ١٤٠٤/١/١٧هـ.</w:t>
      </w:r>
    </w:p>
    <w:p w:rsidR="003E2FCD" w:rsidRPr="00C76EB2" w:rsidRDefault="003E2FCD" w:rsidP="003E2FCD">
      <w:pPr>
        <w:jc w:val="both"/>
        <w:rPr>
          <w:rFonts w:eastAsia="Times New Roman"/>
          <w:sz w:val="28"/>
          <w:szCs w:val="28"/>
          <w:rtl/>
        </w:rPr>
      </w:pPr>
    </w:p>
    <w:p w:rsidR="003E2FCD" w:rsidRPr="00C76EB2" w:rsidRDefault="003E2FCD" w:rsidP="003E2FCD">
      <w:pPr>
        <w:jc w:val="center"/>
        <w:rPr>
          <w:rFonts w:eastAsia="Times New Roman"/>
          <w:b/>
          <w:bCs/>
          <w:sz w:val="28"/>
          <w:szCs w:val="28"/>
          <w:rtl/>
        </w:rPr>
      </w:pPr>
      <w:r w:rsidRPr="00C76EB2">
        <w:rPr>
          <w:rFonts w:eastAsia="Times New Roman" w:hint="cs"/>
          <w:b/>
          <w:bCs/>
          <w:sz w:val="28"/>
          <w:szCs w:val="28"/>
          <w:rtl/>
        </w:rPr>
        <w:lastRenderedPageBreak/>
        <w:t>الملخص</w:t>
      </w:r>
    </w:p>
    <w:p w:rsidR="003E2FCD" w:rsidRPr="00C76EB2" w:rsidRDefault="003E2FCD" w:rsidP="003E2FCD">
      <w:pPr>
        <w:jc w:val="both"/>
        <w:rPr>
          <w:rFonts w:eastAsia="Times New Roman"/>
          <w:sz w:val="28"/>
          <w:szCs w:val="28"/>
          <w:rtl/>
        </w:rPr>
      </w:pPr>
      <w:r w:rsidRPr="00C76EB2">
        <w:rPr>
          <w:rFonts w:eastAsia="Times New Roman" w:hint="cs"/>
          <w:sz w:val="28"/>
          <w:szCs w:val="28"/>
          <w:rtl/>
        </w:rPr>
        <w:t>مطالبة المدعي إلزام جهة الإدارة تعويضه عن سجنه لمدة ثمانية وثلاثين يوماً وما سببه ذلك من اضرار مادية ومعنوية ـ ثبوت مواصلة المدعي لمطالبته من خلال عدة تظلمات لعدد من الجهات في الدولة، مع ثبوت وجود دعاوى منه ضد مكفوليه يعد عذراً في تأخره في رفع الدعوى ـ قيام جهة الإدارة بإيقاف المدعي بعد بلاغ عن هروبه بسيارة الشركة، وعدم استجابته لطلب رجال الامن يجعل تصرفها موافقا لأحكام النظام - عدم قيام جهة الإدارة بإطلاق سراح المدعي رغم وجود كفالة يوجب مسؤوليتها عن الإيقاف من ذلك التاريخ؛ لمخالفتها نص المادة السادسة عشرة من لائحة الاستيقاف ـ نص الفقهاء على ان السجن وتقييد الحرية دون مبرر بمثابة الغصب الموجب لضمان المنافع، مع ثبوت التعويض عن الأضرار المعنوية - تقدير التعويض: للمحكمة حق تقدير التعويض الجابر للضرر اللاحق بالمدعي.</w:t>
      </w:r>
    </w:p>
    <w:p w:rsidR="003E2FCD" w:rsidRPr="00C76EB2" w:rsidRDefault="003E2FCD" w:rsidP="003E2FCD">
      <w:pPr>
        <w:jc w:val="both"/>
        <w:rPr>
          <w:rFonts w:eastAsia="Times New Roman"/>
          <w:sz w:val="28"/>
          <w:szCs w:val="28"/>
          <w:rtl/>
        </w:rPr>
      </w:pPr>
    </w:p>
    <w:p w:rsidR="003E2FCD" w:rsidRPr="00C76EB2" w:rsidRDefault="003E2FCD" w:rsidP="003E2FCD">
      <w:pPr>
        <w:jc w:val="center"/>
        <w:rPr>
          <w:rFonts w:eastAsia="Times New Roman"/>
          <w:b/>
          <w:bCs/>
          <w:sz w:val="28"/>
          <w:szCs w:val="28"/>
          <w:rtl/>
        </w:rPr>
      </w:pPr>
      <w:r w:rsidRPr="00C76EB2">
        <w:rPr>
          <w:rFonts w:eastAsia="Times New Roman" w:hint="cs"/>
          <w:b/>
          <w:bCs/>
          <w:sz w:val="28"/>
          <w:szCs w:val="28"/>
          <w:rtl/>
        </w:rPr>
        <w:t>الوقائع</w:t>
      </w:r>
    </w:p>
    <w:p w:rsidR="003E2FCD" w:rsidRPr="00C76EB2" w:rsidRDefault="003E2FCD" w:rsidP="003E2FCD">
      <w:pPr>
        <w:jc w:val="both"/>
        <w:rPr>
          <w:rFonts w:eastAsia="Times New Roman"/>
          <w:sz w:val="28"/>
          <w:szCs w:val="28"/>
          <w:rtl/>
        </w:rPr>
      </w:pPr>
      <w:r w:rsidRPr="00C76EB2">
        <w:rPr>
          <w:rFonts w:eastAsia="Times New Roman" w:hint="cs"/>
          <w:sz w:val="28"/>
          <w:szCs w:val="28"/>
          <w:rtl/>
        </w:rPr>
        <w:t>تتلخص وقائع الدعوى في انه ورد لديوان المظالم خطاب وكيل إمارة منطقة الرياض، مشفوعا به دعوى المدعي على مركز شرطة الملز بالرياض، وقد راجع المدعي الدائرة وقدم مذكرة ذكر فيها ان دعواه ضد شرطة الملز، بانها قامت مع كفيله شركة/...... ولفقوا له قضية هروب وسرقة سيارة من أمام مركز شرطة الملز حيث قام أحد أفرادها بالتوقيع على استلام السيارة من وكيل الشركة بمحضر استلام وهمي دون استلام السيارة، وبعد ذلك حرر محضر سرقة السيارة من حجز شرطة الملز، وأنه تم إيداعه السجن لمدة ثمانية وثلاثين يوماً دون إجراء اي تحقيق وتركه كل هذه الفترة دون تحويل قضيته إلى أي جهة مسؤولة للتحقيق، وطلب في ختام مذكرته تعويضه بمبلغ (380,000) ريال عن المدة التي قضاها في السجن ومبلغ (</w:t>
      </w:r>
      <w:r w:rsidRPr="00C76EB2">
        <w:rPr>
          <w:rFonts w:eastAsia="Times New Roman" w:hint="cs"/>
          <w:sz w:val="28"/>
          <w:szCs w:val="28"/>
          <w:rtl/>
          <w:lang w:bidi="fa-IR"/>
        </w:rPr>
        <w:t xml:space="preserve">۱۲۰,۰۰۰) </w:t>
      </w:r>
      <w:r w:rsidRPr="00C76EB2">
        <w:rPr>
          <w:rFonts w:eastAsia="Times New Roman" w:hint="cs"/>
          <w:sz w:val="28"/>
          <w:szCs w:val="28"/>
          <w:rtl/>
        </w:rPr>
        <w:t xml:space="preserve">ريال عن الضرب والتعذيب والإهانة والتشريد أمام الناس، وتعويضه بمبلغ ( </w:t>
      </w:r>
      <w:r w:rsidRPr="00C76EB2">
        <w:rPr>
          <w:rFonts w:eastAsia="Times New Roman" w:hint="cs"/>
          <w:sz w:val="28"/>
          <w:szCs w:val="28"/>
          <w:rtl/>
          <w:lang w:bidi="fa-IR"/>
        </w:rPr>
        <w:t xml:space="preserve">۲۰۰,۰۰۰) </w:t>
      </w:r>
      <w:r w:rsidRPr="00C76EB2">
        <w:rPr>
          <w:rFonts w:eastAsia="Times New Roman" w:hint="cs"/>
          <w:sz w:val="28"/>
          <w:szCs w:val="28"/>
          <w:rtl/>
        </w:rPr>
        <w:t xml:space="preserve">ريال عن الاضرار الجسدية والصحية والنفسية ومنعه من التواصل مع أهله، وبعد أن تم قيد استدعاء المدعي قضية وإحالتها لهذه الدائرة نظرتها على النحو الموضح بدفتر الضبط، حيث حددت لها جلسة حضرها المدعي، كما حضرها ممثل المدعى عليها/...... الذي طلب أجلاً للرد لانه لم تصله اوراق القضية، وبعد عدة جلسات قدم ممثل المدعى عليها مذكرة جاء فيها أنه بتاريخ 1419/4/19هـ تقدم لمركز شرطة الملز الوكيل الشرعي لشركة/...... مبلغا عن تغيب مكفوله المدعي، وبقيادته سيارة نوع (كورولا موديل ٩٧ ) وهي باسم الشركة، وقد تم ضبط بلاغ المذكور وتم التعميم عنه وعن السيارة التي بحوزته بموجب التعميم رقم ١٤٢٥س 15 وتاريخ 1419/4/19هـ، وتم القبض عليه من الدوريات الأمنية بتاريخ 1419/6/5هـ وقد تم استجوابه وأفاد بأن السيارة التي بحوزته اشتراها من كفيله بنظام التقسيط المنتهي بالتمليك، وانه يوجد خلاف بينه وبين كفيله بشأن طلب نقل كفالته إلى كفيل آخر، وقد تم إحالة الدعوى حسب لأنه لم المتبع إلى مكتب العمل بمنطقة الرياض بموجب خطاب مدير مركز شرطة الملز رقم 15/4694/19 وتاريخ 1419/6/13هـ، وأطلق سراحه بالكفالة الحضورية المصدقة من العمدة والشرطة لكونه يوجد عليه بلاغ هروب من الجوازات، وقد اعيدت الدعوى من مدير مكتب العمل بمنطقة الرياض للشرطة بموجب الخطاب رقم ١٣٢٦/٣/٢ وتاريخ ١٤٢٠/١٠/٢٦هـ، والمتضمن بانه صدر قرار اللجنة العليا لتسوية الخلافات رقم ٤٢١٩٥٨ وتاريخ ١٤٢٠/١٠/١٥هـ المتضمن بأن تدفع شركة/...... للمدعي/...... مبلغ خمسة آلاف وثلاثمائة واثنين وسبعين ريالا، وان على الشركة إعطاءه إخلاء طرف للسيارة التي اشتراها من الشركة، وأن يرحل إلى بلاده على حساب الشركة. وقد تم رفع </w:t>
      </w:r>
      <w:r w:rsidRPr="00C76EB2">
        <w:rPr>
          <w:rFonts w:eastAsia="Times New Roman" w:hint="cs"/>
          <w:sz w:val="28"/>
          <w:szCs w:val="28"/>
          <w:rtl/>
        </w:rPr>
        <w:lastRenderedPageBreak/>
        <w:t>المعاملة لصاحب السمو أمير منطقة الرياض واعيدت للشرطة بتنفيذ ما صدر، وقد جرى إطلاق سراح المدعي بالكفالة بعد رفض كفيله استلامه كونه قد أبلغ عن هروبه لدى الجوازات، وأضاف ممثل المدعى عليها أن الشكاوى التي تقدم بها المدعي إنما يقصد من ورائها تأخير ما صدر بحقه من توجيهات لا سيما أمر ترحيله إلى بلاده، أما بشأن ادعائه بما حصل له من الاعتداء بالضرب والسب من قبل كفيله فهذا سبق نظره في المحكمة العامة بالرياض، وطلب في الختام رفض الدعوى. وقد عقب المدعي بمذكرة جاء فيها أن الذي قبض عليه هو معقب الشركة وأنه لم يتم استجوابه ولا يمكن أن يقول ما ذكره في المحضر الذي اعتبره محضرا وهميا، لانه لم يشتر السيارة من كفيله بنظام التقسيط ولكنه أخذ سلفة من الشركة قدرها 35000 ريال والسيارة قيمتها أربعون ألفاً وخمسمائة ريال، ودفع عند الشراء خمسة آلاف وخمسمائة ريال، وأن أوراقه لم تسر حسب المتبع في أي من الحالات التي ذكرتها المدعى عليها، وأنه لم يطلق سراحه بالكفالة الحضورية ولكن بعد أن تظلم لمندوب الإمارة الذي مر على شرطة الملز، وأن القرار الصادر عليه من مكتب العمل قد صدر افتراء وكذباً وتحايلا وتدليسا، وان الشرطة حاولت ترحيله حتى لا يتسنى له الانتهاء من القضية في المحكمة المستعجلة، وأن الشرطة ذكرت أنه هرب بالسيارة مع أن وكيل الشركة اعترف كما جاء في صك المحكمة بانه هو الذي اخذ السيارة من امام المنزل أخذ أمام وذهب بها إلى الشرطة. وبجلسة يوم السبت ١٤٢٥/٦/٢١هـ تم شطب الدعوى نظرا لتخلف المدعي ثم تم إعادة نظرها بناء على طلب المدعي، وقد عقب ممثل المدعى عليها بمذكرة جاء فيها انه حسبما ورد بخطاب مدير مركز شرطة الملز رقم 3389 وتاريخ ١٤٢٥/٥/٥هـ أن المدعي تم القبض عليه من الدوريات الأمنية بتاريخ 1419/6/5هـ وما ذكره بانه لم يستجوب من الشرطة فهذا الكلام غير صحيح، وليس من المنطق اصلا انه لم يستجوب بعد القبض عليه عن التهمة الموجهة إليه، فقد ذكرت الشرطة في خطابها بأنه تم استجوابه وأنه يوجد خلاف بينه وبين كفيله بشأن طلبه نقل كفالته إلى كفيل آخر، وأضاف أن ما ذكره بشأن أنه لم يحل حسب المتبع إلى مكتب العمل فما الطريقة التي يريد أن يحال بها إلى مكتب العمل؟ كما أنه نفى إطلاق سراحه بالكفالة الحضورية المصدقة، وهذا يخالف ما جاء بالأوراق وما ذكره بان ما صدر عليه من قرار اللجنة العليا رقم ٤٢١٩٥٨ وتاريخ ١٤٢٠/١٠/١٥هـ المتضمن ترحيله إلى بلاده أنه صدر كذباً وافتراء فعليه إثبات ذلك، وقد طلبت الدائرة من ممثل المدعى عليها تحديد المدة التي قضاها المدعي في السجن، فقدم مذكرة ذكر فيها أنه تم إيقافه في 1419/6/5هـ وأفرج عنه بتاريخ ١٤١٩/٧/١١هـ بالكفالة الحضورية، وقد اشار المدعي ان ما جاء في تحديد المدة صحيح ويضيف أن المدعى عليها دبرت له أمر ترحيل وأنها اتهمته بالسرقة واستصدرت أمراً من الإمارة لصالح الشركة التي خاصمها أمام مكتب العمل، وبعد أن اكتفى الطرفان بما قدماه أصدرت الدائرة حكمها في القضية بإلزام المدعى عليها بأن تدفع للمدعي أحد عشر ألفاً وخمسين ريالاً، وبعد إحالة القضية لهيئة التدقيق اصدرت بشأنها حكمها القاضي بنقض حكم الدائرة، وبعد إحالة القضية للدائرة نظرتها على النحو الوارد في دفتر الضبط، حيث حددت لها جلسة حضرها المدعي كما حضر ممثل المدعى عليها/...... وقد سألت الدائرة المدعي عن دعواه هل هي على الأشخاص الذين حددهم في مركز الشرطة؟ أم على مركز الشرطة؟ فذكر أنها على مركز الشرطة، وسألته الدائرة عن عذره في التأخر في رفع الدعوى فذكر انه لم يتوان في رفع دعواه حيث تقدم إلى المقام السامي بعدة شكاوى وإلى مجلس الوزراء والداخلية وإلى الإمارة، وأضاف أن الصحيح أن إيقافه تم في 1419/6/3هـ وليس ١٤١٩/6/5هـ كما أن خروجه كان في يوم الإثنين ١٤١٩/٧/١٣هـ وليس ١٤١٩/٧/١١هـ، وقد ايد ممثل المدعى عليه ما ذكره المدعي بشأن تاريخ إطلاقه، وبعد أن اكتفى الطرفان بما قدماه أصدرت الدائرة حكمها في القضية للأسباب التالية:</w:t>
      </w:r>
    </w:p>
    <w:p w:rsidR="003E2FCD" w:rsidRPr="00C76EB2" w:rsidRDefault="003E2FCD" w:rsidP="003E2FCD">
      <w:pPr>
        <w:jc w:val="both"/>
        <w:rPr>
          <w:rFonts w:eastAsia="Times New Roman"/>
          <w:sz w:val="28"/>
          <w:szCs w:val="28"/>
          <w:rtl/>
        </w:rPr>
      </w:pPr>
    </w:p>
    <w:p w:rsidR="003E2FCD" w:rsidRPr="00C76EB2" w:rsidRDefault="003E2FCD" w:rsidP="003E2FCD">
      <w:pPr>
        <w:jc w:val="center"/>
        <w:rPr>
          <w:rFonts w:eastAsia="Times New Roman"/>
          <w:b/>
          <w:bCs/>
          <w:sz w:val="28"/>
          <w:szCs w:val="28"/>
          <w:rtl/>
        </w:rPr>
      </w:pPr>
      <w:r w:rsidRPr="00C76EB2">
        <w:rPr>
          <w:rFonts w:eastAsia="Times New Roman" w:hint="cs"/>
          <w:b/>
          <w:bCs/>
          <w:sz w:val="28"/>
          <w:szCs w:val="28"/>
          <w:rtl/>
        </w:rPr>
        <w:t>الأسباب</w:t>
      </w:r>
    </w:p>
    <w:p w:rsidR="003E2FCD" w:rsidRPr="00C76EB2" w:rsidRDefault="003E2FCD" w:rsidP="003E2FCD">
      <w:pPr>
        <w:jc w:val="both"/>
        <w:rPr>
          <w:rFonts w:eastAsia="Times New Roman"/>
          <w:sz w:val="28"/>
          <w:szCs w:val="28"/>
          <w:rtl/>
        </w:rPr>
      </w:pPr>
      <w:r w:rsidRPr="00C76EB2">
        <w:rPr>
          <w:rFonts w:eastAsia="Times New Roman" w:hint="cs"/>
          <w:sz w:val="28"/>
          <w:szCs w:val="28"/>
          <w:rtl/>
        </w:rPr>
        <w:t xml:space="preserve">حيث إن المدعي يهدف من دعواه إلى طلب الحكم له بإلزام المدعى عليها بتعويضه بمبلغ سبعمائة ألف ريال لقاء سجنه مدة ثمانية وثلاثين يوما، وما حصل له في السجن من الإهانة والضرب، وحيث إن المدعى عليها أجابت على الدعوى بما سلف ذكره. وحيث إن الدعوى بوصفها السابق تعتبر من دعاوى التعويض التي يختص بها ديوان المظالم وفقا للمادة الثامنة فقرة (ج) من نظامه الصادر في عام ١٤٠٢هـ، والمشمولة بحكم المادة الرابعة من قواعد المرافعات والإجراءات أمام ديوان المظالم، التي جعلت أمداً لرفع دعوى المطالبة بالتعويض لا يتعدى خمس سنوات، وحيث إنه بالنظر في قبول الدعوى شكلاً فإنه لما كان المدعي أفرج عنه في ١٤١٩/٧/١٣هـ فإنه يكون قد نشأ حقه في التعويض من ذلك التاريخ، وحيث إن المدعي سبق أن تقدم بطلبه هذا ضمن دعواه إلى اللجنة العليا لتسوية الخلافات العمالية كما ورد في قرارها رقم ٢٠/٩٥٨ وتاريخ ١٤٢٠/١٠/١٥هـ ولم تفصل فيه اللجنة، كما يدل على ذلك خطاب وكيل وزارة الخارجية رئيس الشعبة القنصلية رقم 13069/83/74/94 في ١٤٢٠/١٢/٢٦هـ الموجه لوكيل إمارة منطقة الرياض بشان شكوى المدعي ومطالبته بتعويضه عن سجنه، وكذا شكواه إلى خادم الحرمين الشريفين في ١٤٢٢/١/٢٧هـ، كما أن المدعي كان مواصلاً تظلماته يدل على ذلك خطاب صاحب السمو الملكي رئيس ديوان رئاسة مجلس الوزراء رقم 4753/ف في ١٤٢٢/٣/6هـ الموجه لصاحب السمو الملكي وزير الداخلية بخصوص تظلم المدعي من سجنه، كما يدل على ذلك خطاب مدير شرطة الرياض رقم ١٥/١٠٢٣٤/١٩ في ١٤٢٣/١٢/٤هـ الموجه لصاحب السمو الملكي امير منطقة الرياض بشأن طلب تعويض المدعي عن مدة توقيفه، وحيث إن الواضح أن المدعي لم يتوان في مطالبته وتقدم للجهات الرئاسية من أجل النظر في دعواه وتحقيق طلبه، وحيث إنه صاحب ذلك نظر دعواه ضد مكفوليه في اللجنة العمالية وفي المحكمة، لذا فإن الدائرة ترى ان المدعي معذور في تأخره برفع دعواه إلى أن ديوان المظالم، وبالتالي فإن دعواه مقبولة شكلاً. أما عن الموضوع؛ فحيث إن المدعي بنى طلباته في طلب التعويض لان المدعى عليها سجنته وابقته في السجن لمدة ثمانية وثلاثين يوما، وانه ناله في السجن ضرب وتعذيب واتهمته بالسرقة، وأنها تلاعبت بأوراقه ودبرت له أمر ترحيل واستصدرت أمر الإمارة لصالح الشركة. وحيث إن سجنه كان لان كفيله شركة...... قامت عن طريق وكيلها بالتقدم لمركز شرطة الملز في ١٤١٩/٤/١٩هـ مبلغا عنه بتغيبه بسيارة الشركة، وأنه أبلغ عن هروبه لدى إدارة الترحيل، وقد قامت المدعى عليها بضبط بلاغ مندوب الشركة الذي ذكر أنه بحث عن المدعي ولم يجده كما جاء في ضبط بلاغه في دفتر التحقيق المرفق بملف القضية، وحيث إنه بموجبه قامت المدعى عليها بالقبض عليه في ١٤١١/6/5هـ وسألته عن سبب تغيبه بسيارة الشركة فذكر أن الشركة أعطته سلفة وأنه سدد تلك السلفة، وبسؤاله هل لديه ما يثبت المبايعة؟ فأجاب أنه لا يوجد، وقد قامت المدعى عليها بإحالة الموضوع إلى وحدة الحقوق لديها لان الموضوع كما قررت حقوقي، وحيث إنه ما دام ان المدعي يوجد عليه بلاغ هروب بموجب إشعار الهروب رقم 3760 في 1419/٤/٢٣هـ الصادر من إدارة الترحيل وتعقب المتخلفين الذي اتخذته بعد أن تقدم لها وكيل الشركة ببلاغه عن هروب المدعي وقد اكدته بخطابها المرفوع لسمو امير منطقة الرياض، والذي اشارت فيه إلى انه بعد وجود السيارة التي هرب بها المدعي وإيقافها في الساحة التي أمام مركز الشرطة، قام المدعي بالاعتداء عليها والهروب بها ثانية فلا يمكنها والحال كذلك من إطلاق سراحه، وقد قامت بما هو مناط بها عندما تقدم إليها وكيل الشركة بالتحقق من صحة بلاغه، إذ كما جاء في ضبط البلاغ المدون بدفتر التحقيقات أنها سألته عدة أسئلة والتي منها ما نصه: هل سألت عنه لدى أقاربه </w:t>
      </w:r>
      <w:r w:rsidRPr="00C76EB2">
        <w:rPr>
          <w:rFonts w:eastAsia="Times New Roman" w:hint="cs"/>
          <w:sz w:val="28"/>
          <w:szCs w:val="28"/>
          <w:rtl/>
        </w:rPr>
        <w:lastRenderedPageBreak/>
        <w:t xml:space="preserve">وأصدقائه وفي مقر سكنه وفي المستشفيات؟ فذكر أنه قام بذلك ولم يجده وتأكد لها هروب المدعي، وأنه عند قيام الفرقة بمحاولة القبض عليه قام بمقاومتها والهرب، كما جاء في تقرير الفرقة رقم ٩٩٩/٨٣١٨١ في 1419/6/3هـ، وقد اثبت واقعة الهروب القرار الشرعي رقم ٣/٥٢ في ١٤٢١/٢/١٠هـ الصادر في الدعوى المقامة من المدعي ضد وكيل الشركة حيث جاء فيه ما نصه: (وحيث إن المدعي هرب من رجال الامن حينما تم طلبه) ومما يعضد عدم إمكانية إطلاق المدعى عليها سراح المدعي أنه بموجب بلاغ الهروب والتعميم عنه أصبح مطلوباً لإدارة الترحيل، وقد قامت المدعى عليها بموجبه بإرساله إلى إدارة المراقبة ومتابعة الوافدين بالإدارة المشار إليها وذلك بخطابها رقم 15/4659/11 وتاريخ 1419/6/9هـ، وقد سببت إجراءها في الخطاب المرسل لكونه مطلوبا لهم بموجب بلاغ الهروب رقم 3760 في 1419/٤/٢٣هـ، وقد أعادته الإدارة المشار إليها للمدعى عليها بطلب تخليص حقوقه ثم بعثه مرة أخرى إلى قسم الهروب مع جوازه وتذكرته، فقامت المدعى عليها في سبيل تخليص حقوقه بإرساله إلى مكتب العمل في 1419/6/13هـ بموجب خطابها رقم 15/4694/19 وقد أكدت على مكتب العمل في خطاب آخر أنه في حال الانتهاء منه تزويدها بما يتم كونه سجيناً، فالمدعى عليها ليس عليها مسؤولية في القبض على المدعي وإيداعه السجن، ولكن كان عليها عندما تقدم اليها بطلب اطلاق سراحه بالكفالة عن طريق الشخص الذي تقدم بطلب إخراجه بالكفالة في ١٤١٩/٦/٢٨هـ ان تقوم بإطلاق سراحه لا ان تبقيه إلى ١٤١٩/٧/١٣هـ، ولا يوجد ما يمنع من إطلاق سراحه بالكفالة ما دام من تقدم إليها تقدم بكفالة مصدقة من العمدة وقسم الشرطة، إذ لو كان هناك ما يمنع لما اطلقته بموجبها في ١٤١٩/٧/١٣هـ ثم إن النظام يوجب عليها إطلاق سراحه بالكفالة، وذلك وفقا لما جاء في المادة السادسة عشرة من لائحة الاستيقاف الصادرة بموجب قرار وزير الداخلية رقم ٢٣٣ وتاريخ ١٤١٤/1/17هـ حيث نصت على أنه (باستثناء ما تقدم في الأوامر السامية والتعليمات من ضرورة الاستئذان يجب على الجهة التي ترفع إليها المعاملة الامر بإطلاق سراح الموقوف احتياطيا بالكفالة الحضورية او الفرعية أو بهما معا في الاحوال الاتية) وفصلت المادة تلك الأحوال في عدة فقرات تبين من خلال الاطلاع عليها أنه كان على المدعى عليها إطلاق سراحه بالكفالة، وانها بعدم إطلاقها له تعتبر خالفت النظام في ذلك. وحيث إن فقهاء الإسلام اعتبروا سجن الإنسان وتقييد حريته دون مبرر أن ذلك يعد غصباً، فكما أن الغاصب يحول بين الشخص وبين استفادته من نفسه او يستغله ويستولي على منافعه فكذلك الساجن يحول بين الشخص وبين استفادته من نفسه ويعطل منافعه. وجعل الكثير منهم هذه المنافع الفائتة مضمونة في حق المفوت لها، قال في نهاية المحتاج: وتضمن منفعة الدار والعبد ونحوها، وقال ابن قدامة في المغني: وإن حبسه مدة لمثلها اجرة ففيه وجهان أحدهما تلزمه اجرة تلك المدة لأنه فوت منفعته وهي مال يجوز اخذ العوض عنها فضمنت بالغصب كمنافع العبد)، وقال في المقنع: (وإن حبسه مدة فهل تلزم اجرته على وجهين، قال في الإنصاف: أحدهما تلزم وهو الصحيح صححه في التصحيح وجزم به الوجيز وغيره). وقال في شرح المنتهى: (أو حبسه ـ أي الحر ـ كبيراً كان أو صغيراً كرهاً أو حبسه مدة فعليه أجرته؛ لأن منفعته مال يجوز أخذ العوض عنها فضمنت بالغصب كمنافع العبد). وقال في المحرر: (ومن استخدم حراً غصباً ضمن منفعته، وإن حبسه ولم يستخدمه فعلى وجهين). وقال في الممتع شرح المقنع: (وأما كونه تلزمه أجرته إذا حبسه مدة على وجه فلانه فوت منافعه فيها أشبه ما لو استعمله). كما أن الفقهاء تكلموا على التعويض عن الضرر الأدبي، جاء في مجمع الضمانات: ولوشج رجلاً فالتحمت ولم يبق لها أثر ونبت الشعر سقط الأرش عند أبي حنيفة، وقال أبو يوسف: عليه أرش الألم وهو حكومة عدل، وجاء في فتح الوهاب أنه لو جرحه وبرئ ولم ينقص أصلاً فقيل بأنه يعزر فقط إلحاقاً للجرح باللطم والضرب للضرورة وقيل: يفرض القاضي شيئا باجتهاده. وقال ابن القيم: من غير مال غيره بحيث فوت مقصوده عليه فله ان يضمن بمثله، </w:t>
      </w:r>
      <w:r w:rsidRPr="00C76EB2">
        <w:rPr>
          <w:rFonts w:eastAsia="Times New Roman" w:hint="cs"/>
          <w:sz w:val="28"/>
          <w:szCs w:val="28"/>
          <w:rtl/>
        </w:rPr>
        <w:lastRenderedPageBreak/>
        <w:t>فإن فوت صفاته المعنوية مثل أن ينسيه صناعته أو يضعف قوته أو يفسد عقله أو دينه فهذا أيضاً يخير المالك بين تضمين النقص وبين المطالبة بالبدل، كما أن الشريعة راعت الجانب الذي يصيب الإنسان في سمعته او يناله ضرر معنوي وإن لم ينله ضرر مادي فجاءت بحد القذف لمن قذف إنسانا دون دليل فالمقذوف لم ينله ضرر مادي في الاصل إنما هو ضرر معنوي في سمعته وشرفه قد تكون له اثار مادية، وكذا المطلقة قبل الدخول فإنها لم ينلها ضرر مادي إنما معنوي لان طلاق المرأة قبل الدخول يسبب لها ألماً نفسياً كبيراً، وقد أوجب الشارع نصف المهر المسمى وتجب لها المتعة في حال عدم تسمية المهر، وقال الماوردي في الأحكام السلطانية ما نصه: ولو تعلق بالتعزير حق الادمي كالتعزير في الشتم او الضرب ففيه حق للمشتوم او المضروب وحق السلطنة للتقويم والتهذيب فلا يجوز لولي الامر ان أن يسقط بعفوه حق المشتوم أو المضروب وعليه أن يأخذ له حقه من تغريم الشاتم أو الضارب، ومما يستدل به على أن الضرر الأدبي يمكن تعويضه بالمال فيما حكاه ابن قدامة ان عثمان رضي الله عنه قضى في عنه قضى في رجل ضرب آخر حتى أخذ بثلث الدية خلافا للقياس الذي يقضي بان الدية لا تجب إلا لإتلاف منفعة او عضو او إزالة حمل، وليس في القضية المحكوم فيها شيء من ذلك وإنما ذهب من ذهب إلى إيجاب الثلث لقضية عثمان رضي الله عنه لأنها في مظنة الشهرة، وقد قاس ابن قدامة على حكم عثمان كل فزع. وحيث إن الدائرة في سبيل تقدير التعويض الذي يستحقه المدعي عن فترة سجنه التي تعتبر المدعى عليها خالفت فيها النظام من تاريخ تقديمه الكفالة في ١٤١٩/٦/٢٨هـ إلى 1419/7/13هـ وقت إطلاق سراحه التي تصل إلى خمسة عشر يوماً، وحيث إن المدعي كان يتقاضى راتباً في الشركة مقداره (٤٢٥٠) ريالا حسبما جاء في تقرير المحاسب المرفق بالطرد المرسل مع القضية، فإن الدائرة تضع في اعتبارها مقدار ما كان يأخذه المدعي، وتضيف إلى ذلك ما نال المدعي في سجنه من ضرر معنوي وانقطاع عن الاتصال بذويه إذ اجتمعت له غربة السجن وغربة الوطن، وبناء عليه فإن الدائرة تجتهد في جبر الضرر الذي لحق بالمدعي جراء بقائه في السجن بعد ان تقدم بالكفالة، وترى الدائرة اجتهاداً منها أن في تعويض المدعي بمبلغ اثني عشر ألفاً وسبعمائة وخمسين ريالا ان ذلك ما لحق به من ضرر وهو ما تحكم به الدائرة. لذلك حكمت الـدائـرة بالحكم الآتـي: الـزام شرطة منطقة الـريـاض بـأن تدفع للمدعي/...... مبلغ اثني عشر ألفاً وسبعمائة وخمسين ريالاً؛ وذلك لما هو موضح بالأسباب والله الموفق. يجبر وصلى الله وسلم على نبينا محمد وعلى آله وصحبه أجمعين.</w:t>
      </w:r>
    </w:p>
    <w:p w:rsidR="003E2FCD" w:rsidRPr="00C76EB2" w:rsidRDefault="003E2FCD" w:rsidP="003E2FCD">
      <w:pPr>
        <w:jc w:val="both"/>
        <w:rPr>
          <w:rFonts w:eastAsia="Times New Roman"/>
          <w:b/>
          <w:bCs/>
          <w:sz w:val="28"/>
          <w:szCs w:val="28"/>
          <w:rtl/>
        </w:rPr>
      </w:pPr>
      <w:r w:rsidRPr="00C76EB2">
        <w:rPr>
          <w:rFonts w:eastAsia="Times New Roman" w:hint="cs"/>
          <w:b/>
          <w:bCs/>
          <w:sz w:val="28"/>
          <w:szCs w:val="28"/>
          <w:rtl/>
        </w:rPr>
        <w:t>هيئة التدقيق</w:t>
      </w:r>
    </w:p>
    <w:p w:rsidR="003E2FCD" w:rsidRPr="00C76EB2" w:rsidRDefault="003E2FCD" w:rsidP="003E2FCD">
      <w:pPr>
        <w:jc w:val="both"/>
        <w:rPr>
          <w:rFonts w:eastAsia="Times New Roman"/>
          <w:sz w:val="28"/>
          <w:szCs w:val="28"/>
          <w:rtl/>
        </w:rPr>
      </w:pPr>
      <w:r w:rsidRPr="00C76EB2">
        <w:rPr>
          <w:rFonts w:eastAsia="Times New Roman" w:hint="cs"/>
          <w:sz w:val="28"/>
          <w:szCs w:val="28"/>
          <w:rtl/>
        </w:rPr>
        <w:t>حكمت الهيئة: بتأييد الحكم رقم ٤٢/د/ف/٤ لعام ١٤٢٦هـ الصادر في الدعوى رقم ١/٢٠٥/ق لعام ١٤٢٥هـ فيما انتهى إليه من قضاء. وبالله التوفيق. وصلى الله وسلم على نبينا محمد وعلى آله وصحبه أجمعين.</w:t>
      </w:r>
    </w:p>
    <w:p w:rsidR="003E2FCD" w:rsidRPr="00C76EB2" w:rsidRDefault="003E2FCD" w:rsidP="003E2FCD">
      <w:pPr>
        <w:jc w:val="both"/>
        <w:rPr>
          <w:rFonts w:eastAsia="Times New Roman"/>
          <w:sz w:val="28"/>
          <w:szCs w:val="28"/>
          <w:rtl/>
        </w:rPr>
      </w:pPr>
    </w:p>
    <w:p w:rsidR="003E2FCD" w:rsidRPr="00C76EB2"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C76EB2" w:rsidRDefault="003E2FCD" w:rsidP="003E2FCD">
      <w:pPr>
        <w:jc w:val="both"/>
        <w:rPr>
          <w:rFonts w:eastAsia="Times New Roman"/>
          <w:b/>
          <w:bCs/>
          <w:sz w:val="28"/>
          <w:szCs w:val="28"/>
          <w:rtl/>
        </w:rPr>
      </w:pPr>
      <w:r w:rsidRPr="00C76EB2">
        <w:rPr>
          <w:rFonts w:eastAsia="Times New Roman" w:hint="cs"/>
          <w:b/>
          <w:bCs/>
          <w:sz w:val="28"/>
          <w:szCs w:val="28"/>
          <w:rtl/>
        </w:rPr>
        <w:lastRenderedPageBreak/>
        <w:t>رقم القضية 116/</w:t>
      </w:r>
      <w:r>
        <w:rPr>
          <w:rFonts w:eastAsia="Times New Roman" w:hint="cs"/>
          <w:b/>
          <w:bCs/>
          <w:sz w:val="28"/>
          <w:szCs w:val="28"/>
          <w:rtl/>
        </w:rPr>
        <w:t>6</w:t>
      </w:r>
      <w:r w:rsidRPr="00C76EB2">
        <w:rPr>
          <w:rFonts w:eastAsia="Times New Roman" w:hint="cs"/>
          <w:b/>
          <w:bCs/>
          <w:sz w:val="28"/>
          <w:szCs w:val="28"/>
          <w:rtl/>
        </w:rPr>
        <w:t>/ق لعام ١٤٢٦هـ</w:t>
      </w:r>
    </w:p>
    <w:p w:rsidR="003E2FCD" w:rsidRPr="00C76EB2" w:rsidRDefault="003E2FCD" w:rsidP="003E2FCD">
      <w:pPr>
        <w:jc w:val="both"/>
        <w:rPr>
          <w:rFonts w:eastAsia="Times New Roman"/>
          <w:b/>
          <w:bCs/>
          <w:sz w:val="28"/>
          <w:szCs w:val="28"/>
          <w:rtl/>
        </w:rPr>
      </w:pPr>
      <w:r w:rsidRPr="00C76EB2">
        <w:rPr>
          <w:rFonts w:eastAsia="Times New Roman" w:hint="cs"/>
          <w:b/>
          <w:bCs/>
          <w:sz w:val="28"/>
          <w:szCs w:val="28"/>
          <w:rtl/>
        </w:rPr>
        <w:t>رقم الحكم الابتدائي 85/د/٢٤/١ لعام ١٤٢٦هـ</w:t>
      </w:r>
    </w:p>
    <w:p w:rsidR="003E2FCD" w:rsidRPr="00C76EB2" w:rsidRDefault="003E2FCD" w:rsidP="003E2FCD">
      <w:pPr>
        <w:jc w:val="both"/>
        <w:rPr>
          <w:rFonts w:eastAsia="Times New Roman"/>
          <w:b/>
          <w:bCs/>
          <w:sz w:val="28"/>
          <w:szCs w:val="28"/>
          <w:rtl/>
        </w:rPr>
      </w:pPr>
      <w:r w:rsidRPr="00C76EB2">
        <w:rPr>
          <w:rFonts w:eastAsia="Times New Roman" w:hint="cs"/>
          <w:b/>
          <w:bCs/>
          <w:sz w:val="28"/>
          <w:szCs w:val="28"/>
          <w:rtl/>
        </w:rPr>
        <w:t>رقم حكم التدقيق ٢٤/ت/1 لعام ١٤٢٧هـ</w:t>
      </w:r>
    </w:p>
    <w:p w:rsidR="003E2FCD" w:rsidRPr="00C76EB2" w:rsidRDefault="003E2FCD" w:rsidP="003E2FCD">
      <w:pPr>
        <w:jc w:val="both"/>
        <w:rPr>
          <w:rFonts w:eastAsia="Times New Roman"/>
          <w:b/>
          <w:bCs/>
          <w:sz w:val="28"/>
          <w:szCs w:val="28"/>
          <w:rtl/>
        </w:rPr>
      </w:pPr>
      <w:r w:rsidRPr="00C76EB2">
        <w:rPr>
          <w:rFonts w:eastAsia="Times New Roman" w:hint="cs"/>
          <w:b/>
          <w:bCs/>
          <w:sz w:val="28"/>
          <w:szCs w:val="28"/>
          <w:rtl/>
        </w:rPr>
        <w:t>تاريخ الجلسة ١٤٢٧/١/٦هـ</w:t>
      </w:r>
    </w:p>
    <w:p w:rsidR="003E2FCD" w:rsidRPr="00C76EB2" w:rsidRDefault="003E2FCD" w:rsidP="003E2FCD">
      <w:pPr>
        <w:jc w:val="center"/>
        <w:rPr>
          <w:rFonts w:eastAsia="Times New Roman"/>
          <w:b/>
          <w:bCs/>
          <w:sz w:val="28"/>
          <w:szCs w:val="28"/>
          <w:rtl/>
        </w:rPr>
      </w:pPr>
      <w:r w:rsidRPr="00C76EB2">
        <w:rPr>
          <w:rFonts w:eastAsia="Times New Roman" w:hint="cs"/>
          <w:b/>
          <w:bCs/>
          <w:sz w:val="28"/>
          <w:szCs w:val="28"/>
          <w:rtl/>
        </w:rPr>
        <w:t>الموضوعات</w:t>
      </w:r>
    </w:p>
    <w:p w:rsidR="003E2FCD" w:rsidRPr="00C76EB2" w:rsidRDefault="003E2FCD" w:rsidP="003E2FCD">
      <w:pPr>
        <w:jc w:val="both"/>
        <w:rPr>
          <w:rFonts w:eastAsia="Times New Roman"/>
          <w:b/>
          <w:bCs/>
          <w:sz w:val="28"/>
          <w:szCs w:val="28"/>
          <w:rtl/>
        </w:rPr>
      </w:pPr>
      <w:r w:rsidRPr="00C76EB2">
        <w:rPr>
          <w:rFonts w:eastAsia="Times New Roman" w:hint="cs"/>
          <w:b/>
          <w:bCs/>
          <w:sz w:val="28"/>
          <w:szCs w:val="28"/>
          <w:rtl/>
        </w:rPr>
        <w:t>دعوى ـ طعن في قرار إنهاء خدمة ـ فوات ميعاد التظلم ـ عدم قبول الدعوى. تعويض ـ تعويض عن قرار. عيب السبب ـ خدمة الأفراد. عسكريون.</w:t>
      </w:r>
    </w:p>
    <w:p w:rsidR="003E2FCD" w:rsidRPr="00C76EB2" w:rsidRDefault="003E2FCD" w:rsidP="003E2FCD">
      <w:pPr>
        <w:jc w:val="both"/>
        <w:rPr>
          <w:rFonts w:eastAsia="Times New Roman"/>
          <w:b/>
          <w:bCs/>
          <w:sz w:val="28"/>
          <w:szCs w:val="28"/>
          <w:rtl/>
        </w:rPr>
      </w:pPr>
    </w:p>
    <w:p w:rsidR="003E2FCD" w:rsidRPr="00C76EB2" w:rsidRDefault="003E2FCD" w:rsidP="003E2FCD">
      <w:pPr>
        <w:jc w:val="center"/>
        <w:rPr>
          <w:rFonts w:eastAsia="Times New Roman"/>
          <w:b/>
          <w:bCs/>
          <w:sz w:val="28"/>
          <w:szCs w:val="28"/>
          <w:rtl/>
        </w:rPr>
      </w:pPr>
      <w:r w:rsidRPr="00C76EB2">
        <w:rPr>
          <w:rFonts w:eastAsia="Times New Roman" w:hint="cs"/>
          <w:b/>
          <w:bCs/>
          <w:sz w:val="28"/>
          <w:szCs w:val="28"/>
          <w:rtl/>
        </w:rPr>
        <w:t>الأنظمة واللوائح</w:t>
      </w:r>
    </w:p>
    <w:p w:rsidR="003E2FCD" w:rsidRPr="00C76EB2" w:rsidRDefault="003E2FCD" w:rsidP="00775788">
      <w:pPr>
        <w:pStyle w:val="a5"/>
        <w:numPr>
          <w:ilvl w:val="0"/>
          <w:numId w:val="56"/>
        </w:numPr>
        <w:jc w:val="both"/>
        <w:rPr>
          <w:rFonts w:eastAsia="Times New Roman"/>
          <w:sz w:val="28"/>
          <w:szCs w:val="28"/>
          <w:rtl/>
        </w:rPr>
      </w:pPr>
      <w:r w:rsidRPr="00C76EB2">
        <w:rPr>
          <w:rFonts w:eastAsia="Times New Roman" w:hint="cs"/>
          <w:sz w:val="28"/>
          <w:szCs w:val="28"/>
          <w:rtl/>
        </w:rPr>
        <w:t>نـظـام خـدمـة الافـراد الـصــادر بـالـمـرســوم الـمـلـكـي رقم (م/9) وتاريخ ١٣٩٧/٣/٢٤هـ.</w:t>
      </w:r>
    </w:p>
    <w:p w:rsidR="003E2FCD" w:rsidRPr="00C76EB2" w:rsidRDefault="003E2FCD" w:rsidP="00775788">
      <w:pPr>
        <w:pStyle w:val="a5"/>
        <w:numPr>
          <w:ilvl w:val="0"/>
          <w:numId w:val="56"/>
        </w:numPr>
        <w:jc w:val="both"/>
        <w:rPr>
          <w:rFonts w:eastAsia="Times New Roman"/>
          <w:sz w:val="28"/>
          <w:szCs w:val="28"/>
          <w:rtl/>
        </w:rPr>
      </w:pPr>
      <w:r w:rsidRPr="00C76EB2">
        <w:rPr>
          <w:rFonts w:eastAsia="Times New Roman" w:hint="cs"/>
          <w:sz w:val="28"/>
          <w:szCs w:val="28"/>
          <w:rtl/>
        </w:rPr>
        <w:t>نظام التقاعد العسكري الصادر بقرار مجلس الوزراء رقم (331) وتاريخ ١٣٩٥/٤/٢ هـ.</w:t>
      </w:r>
    </w:p>
    <w:p w:rsidR="003E2FCD" w:rsidRPr="00C76EB2" w:rsidRDefault="003E2FCD" w:rsidP="00775788">
      <w:pPr>
        <w:pStyle w:val="a5"/>
        <w:numPr>
          <w:ilvl w:val="0"/>
          <w:numId w:val="56"/>
        </w:numPr>
        <w:jc w:val="both"/>
        <w:rPr>
          <w:rFonts w:eastAsia="Times New Roman"/>
          <w:sz w:val="28"/>
          <w:szCs w:val="28"/>
          <w:rtl/>
        </w:rPr>
      </w:pPr>
      <w:r w:rsidRPr="00C76EB2">
        <w:rPr>
          <w:rFonts w:eastAsia="Times New Roman" w:hint="cs"/>
          <w:sz w:val="28"/>
          <w:szCs w:val="28"/>
          <w:rtl/>
        </w:rPr>
        <w:t>تعميم مساعد وزير الداخلية للشؤون الأمنية رقم (٢٤/س/741) وتاريخ تعميم ١٤٢٢/٣/١٩ هـ.</w:t>
      </w:r>
    </w:p>
    <w:p w:rsidR="003E2FCD" w:rsidRPr="00C76EB2" w:rsidRDefault="003E2FCD" w:rsidP="003E2FCD">
      <w:pPr>
        <w:jc w:val="both"/>
        <w:rPr>
          <w:rFonts w:eastAsia="Times New Roman"/>
          <w:sz w:val="28"/>
          <w:szCs w:val="28"/>
          <w:rtl/>
        </w:rPr>
      </w:pPr>
    </w:p>
    <w:p w:rsidR="003E2FCD" w:rsidRPr="00C76EB2" w:rsidRDefault="003E2FCD" w:rsidP="003E2FCD">
      <w:pPr>
        <w:jc w:val="center"/>
        <w:rPr>
          <w:rFonts w:eastAsia="Times New Roman"/>
          <w:b/>
          <w:bCs/>
          <w:sz w:val="28"/>
          <w:szCs w:val="28"/>
          <w:rtl/>
        </w:rPr>
      </w:pPr>
      <w:r w:rsidRPr="00C76EB2">
        <w:rPr>
          <w:rFonts w:eastAsia="Times New Roman" w:hint="cs"/>
          <w:b/>
          <w:bCs/>
          <w:sz w:val="28"/>
          <w:szCs w:val="28"/>
          <w:rtl/>
        </w:rPr>
        <w:t>الملخص</w:t>
      </w:r>
    </w:p>
    <w:p w:rsidR="003E2FCD" w:rsidRPr="00C76EB2" w:rsidRDefault="003E2FCD" w:rsidP="003E2FCD">
      <w:pPr>
        <w:jc w:val="both"/>
        <w:rPr>
          <w:rFonts w:eastAsia="Times New Roman"/>
          <w:sz w:val="28"/>
          <w:szCs w:val="28"/>
          <w:rtl/>
        </w:rPr>
      </w:pPr>
      <w:r w:rsidRPr="00C76EB2">
        <w:rPr>
          <w:rFonts w:eastAsia="Times New Roman" w:hint="cs"/>
          <w:sz w:val="28"/>
          <w:szCs w:val="28"/>
          <w:rtl/>
        </w:rPr>
        <w:t>المدعي لم يلتزم بالمواعيد والإجراءات المحددة نظاماً بقبول طلب إلغاء القرار - أثره: عدم قبول دعوى إلغاء القرار شكلاً ـ بالنسبة لطلب التعويض: إفصاح الإدارة عن مصلحة العمل المبتغاة من القرار تمثلت في معالجة موضوع تأخر ترقية الأفراد، وذلك بإنهاء خدمات من يشغل رتبة رئيس رقباء إذا بلغت خدمته ثلاثين عاماً، ولا يمكن القول إن هذه المصلحة هي سبب القرار، لأنها تعد في مثل هذه الحالة غاية وليست سبباً، إذ ليس من مصلحة العمل إنهاء خدمة فرد من أجل ترقية فرد آخر،</w:t>
      </w:r>
      <w:r>
        <w:rPr>
          <w:rFonts w:eastAsia="Times New Roman" w:hint="cs"/>
          <w:sz w:val="28"/>
          <w:szCs w:val="28"/>
          <w:rtl/>
        </w:rPr>
        <w:t xml:space="preserve"> </w:t>
      </w:r>
      <w:r w:rsidRPr="00C76EB2">
        <w:rPr>
          <w:rFonts w:eastAsia="Times New Roman" w:hint="cs"/>
          <w:sz w:val="28"/>
          <w:szCs w:val="28"/>
          <w:rtl/>
        </w:rPr>
        <w:t xml:space="preserve">وبذلك يكون القرار مشوبا بعيب في السبب ـ سبب القرار الإداري هو: الحالة الواقعية او القانونية التي تبرر تدخل الإدارة لإصدار قرار إداري ـ الاسباب التي تجيز إنهاء خدمة الافراد حصرها المنظم في فقرات المادة (56)، ومن ثم فإن دور الإدارة يقتصر على إنهاء الخدمة متى تحقق احد تلك الاسباب ـ ليس من بين الاسباب التي تعطي الإدارة الحق في إنهاء الخدمة: إمضاء الفرد ثلاثين سنة لمن يشغل رتبة رئيس رقباء ـ التوصية بالاستغناء عن خدمات رئيس الرقباء إذا بلغت خدمته ثلاثين عاما إنما صدرت لمعالجة مشكلة خاصة تتعلق بمن تتأخر ترقيته من الأفراد، فإنه يتعذر اعتبارها من مقتضيات مصلحة العمل المندرجة تحت نطاق المصلحة العامة التي يتغياها المنظم من سن الأنظمة ـ القرار محل الطعن بني على تعميم، فإنه يعد في صورته التي صدر بها تعديلاً لنظام قائم وتعدياً في الاختصاص مما يعد عيباً للقرار كله أنتج أضراراً ظلت متصلة بالمدعي تستوجب النظر في تعويضه، ولا يمكن القول إن القرار صدر استناداً للسلطة الاستثنائية للإدارة بموجب المادة (56/أ) لأن هذا القرار صدر استناداً إلى سلطة عادية وليست استثنائية، لأن السلطة الاستثنائية لا تمنح لجهة الإدارة إلا في أوقات الحروب أو </w:t>
      </w:r>
      <w:r w:rsidRPr="00C76EB2">
        <w:rPr>
          <w:rFonts w:eastAsia="Times New Roman" w:hint="cs"/>
          <w:sz w:val="28"/>
          <w:szCs w:val="28"/>
          <w:rtl/>
        </w:rPr>
        <w:lastRenderedPageBreak/>
        <w:t>الكوارث أو ظروف الضرورة، وليست هذه الحال منها؛ مما يتعين تعويض المدعي عما أصابه من أضرار.</w:t>
      </w:r>
    </w:p>
    <w:p w:rsidR="003E2FCD" w:rsidRPr="00C76EB2" w:rsidRDefault="003E2FCD" w:rsidP="003E2FCD">
      <w:pPr>
        <w:jc w:val="both"/>
        <w:rPr>
          <w:rFonts w:eastAsia="Times New Roman"/>
          <w:sz w:val="28"/>
          <w:szCs w:val="28"/>
          <w:rtl/>
        </w:rPr>
      </w:pPr>
    </w:p>
    <w:p w:rsidR="003E2FCD" w:rsidRPr="00C76EB2" w:rsidRDefault="003E2FCD" w:rsidP="003E2FCD">
      <w:pPr>
        <w:jc w:val="center"/>
        <w:rPr>
          <w:rFonts w:eastAsia="Times New Roman"/>
          <w:b/>
          <w:bCs/>
          <w:sz w:val="28"/>
          <w:szCs w:val="28"/>
          <w:rtl/>
        </w:rPr>
      </w:pPr>
      <w:r w:rsidRPr="00C76EB2">
        <w:rPr>
          <w:rFonts w:eastAsia="Times New Roman" w:hint="cs"/>
          <w:b/>
          <w:bCs/>
          <w:sz w:val="28"/>
          <w:szCs w:val="28"/>
          <w:rtl/>
        </w:rPr>
        <w:t>الوقائع</w:t>
      </w:r>
    </w:p>
    <w:p w:rsidR="003E2FCD" w:rsidRPr="00C76EB2" w:rsidRDefault="003E2FCD" w:rsidP="003E2FCD">
      <w:pPr>
        <w:jc w:val="both"/>
        <w:rPr>
          <w:rFonts w:eastAsia="Times New Roman"/>
          <w:sz w:val="28"/>
          <w:szCs w:val="28"/>
          <w:rtl/>
        </w:rPr>
      </w:pPr>
      <w:r w:rsidRPr="00C76EB2">
        <w:rPr>
          <w:rFonts w:eastAsia="Times New Roman" w:hint="cs"/>
          <w:sz w:val="28"/>
          <w:szCs w:val="28"/>
          <w:rtl/>
        </w:rPr>
        <w:t>توجز وقائع هذه الدعوى في ان المدعي/...... تقدم إلى فضيلة رئيس فرع ديوان المظالم بمنطقة الجوف بعريضة دعوى خلص فيها إلى انه احيل للتقاعد برتبة رئيس رقباء لبلوغ خدمته ثلاثين عاماً، وأنه أحيل اعتباراً من تاريخ ١٤٢٢/٧/١هـ قبل بلوغ السن النظامية للتقاعد، وختم العريضة بطلب تعويضه عن باقي خدمته المتبقية. فوجه فضيلته بقيدها قضية فقيدت برقم (6/116/ق) لعام ١٤٢٦هـ واحيلت إلى الدائرة الإدارية الرابعة والعشرين بتاريخ ١٤٢٦/٦/19هـ، فحددت الدائرة جلسة بتاريخ ١٤٢٦/٧/٢٥هـ بموجب الخطاب رقم (١/٢٣/٥٨٥) وتاريخ ١٤٢٦/٦/٢٠هـ، وفي الموعد حضر الـمـدعـي/...... كما حضر ممثل الدفاع المدني/...... فتم قيد بياناتهما الشخصية وخطاب التكليف على النحو الوارد بمحضر الضبط، وطلبت الدائرة من المدعي عرض دعواه، فانهى بما لم يخرج عما ورد بعريضة الدعوى وطلب إلغاء القرار، وتعويضه عن الضرر الذي اصابه نتيجة لهذا القرار، ودفع ممثل المدعى عليها بمذكرة من أربع صفحات، جاء فيها أن المدعي أحيل حسب مقتضيات مصلحة العمل، وفقاً لما جاء في محضر اجتماع لجنة الضباط العليا لقوات الامن الداخلي المنعقدة برئاسة صاحب السمو الملكي مساعد وزير الداخلية للشؤون الأمنية، التي استمدت صلاحياتها من نظام خدمة الضباط المادة (١٢٥) التي تنص على التالي (تنظر لجنة الضباط العليا وتوصي بالمسائل الاتية ...(ب) الاستغناء عن الخدمة والإعادة إليها) وتنص المادة (</w:t>
      </w:r>
      <w:r w:rsidRPr="00C76EB2">
        <w:rPr>
          <w:rFonts w:eastAsia="Times New Roman" w:hint="cs"/>
          <w:sz w:val="28"/>
          <w:szCs w:val="28"/>
          <w:rtl/>
          <w:lang w:bidi="fa-IR"/>
        </w:rPr>
        <w:t xml:space="preserve">۱۳۳) </w:t>
      </w:r>
      <w:r w:rsidRPr="00C76EB2">
        <w:rPr>
          <w:rFonts w:eastAsia="Times New Roman" w:hint="cs"/>
          <w:sz w:val="28"/>
          <w:szCs w:val="28"/>
          <w:rtl/>
        </w:rPr>
        <w:t>من نظام خدمة الضباط على ان: (تكون توصيات لجنة الضباط العليا نافذة المفعول بعد تصديق الوزير عليها فيما يدخل في اختصاصه بموجب أحكام هذا النظام). وبناء عليه اوصت لجنة الضباط العليا بالوزارة بإحالة رئيس الرقباء إلى التقاعد إذا بلغت خدماته ثلاثين عاماً من الخدمة)، وإنفاذاً لذلك تم إحالة المدعي إلى التقاعد، فاللجنة عندما أصدرت توصيتها كانت تمارس صلاحياتها التي حددها لها النظام. ولكون اللجنة جهة عسكرية تمارس صلاحياتها وفقاً للأنظمة العسكرية، وتكون قراراتها قرارات عسكرية، فإن قراراتها وتوصياتها تخرج عن اختصاصات مقام ديوان المظالم حيث لم يختص الديوان وفق نظامه بالنظر في القرارات العسكرية. وعن إحالة المدعي للتقاعد قبل السن النظامية فإن الفقرة (ب) من المادة (١١) من نظام التقاعد العسكري، حددت الحد الاعلى لسن التقاعد، حيث حددت بلوغ سن (٥٢) لرئيس الرقباء لإحالته على التقاعد بقوة النظام، غير ان نظام خدمة الافراد وكذلك نظام التقاعد العسكري لم يضعا أن حداً أدنى للخدمة ولم يغلا يد الإدارة في إحالة الفرد إلى التقاعد في أي وقت بناء لمقتضيات المصلحة العامة او حسب مقتضيات مصلحة العمل، وهو ما اكدته المادة (</w:t>
      </w:r>
      <w:r w:rsidRPr="00C76EB2">
        <w:rPr>
          <w:rFonts w:eastAsia="Times New Roman" w:hint="cs"/>
          <w:sz w:val="28"/>
          <w:szCs w:val="28"/>
          <w:rtl/>
          <w:lang w:bidi="fa-IR"/>
        </w:rPr>
        <w:t xml:space="preserve">۷) </w:t>
      </w:r>
      <w:r w:rsidRPr="00C76EB2">
        <w:rPr>
          <w:rFonts w:eastAsia="Times New Roman" w:hint="cs"/>
          <w:sz w:val="28"/>
          <w:szCs w:val="28"/>
          <w:rtl/>
        </w:rPr>
        <w:t xml:space="preserve">فقرة (٢) من نظام التقاعد العسكري، وعليه فإن التنسيق من الخدمة وفقاً لأنظمة الخدمة العسكرية نظام التقاعد العسكري يكون حقاً من حقوق السلطات العسكرية تمارسها وفقا لما تراه محققا للصالح العام دون رقابة من القضاء. ومن جهة أخرى فإن المدعي لم يلحقه ضرر من جراء إنهاء خدمته وذلك للأسباب الآتية: أـ إن المؤسسة العامة للتقاعد انتهت إلى تخصيص معاش تقاعدي للمذكور. ب ـ حيث جرى تعويضه بصرف ما يعادل راتبه الفعلي لثلاثة أشهر استناداً للمادة (١/٢٦) من نظام خدمة الأفراد. كما جرى تعويضه عما يستحقه من الإجازات التي لم يتمتع بها استناداً للمادة (٢٦/ب) من ذات النظام. وختم المذكرة بطلب رفض دعوى المدعي، وأعطي للمدعي صورة عن المذكرة وباطلاعه عليها ذكر أن قرار الإحالة مخالف للنظام وطلب مساواته بزملائه. وبسؤال </w:t>
      </w:r>
      <w:r w:rsidRPr="00C76EB2">
        <w:rPr>
          <w:rFonts w:eastAsia="Times New Roman" w:hint="cs"/>
          <w:sz w:val="28"/>
          <w:szCs w:val="28"/>
          <w:rtl/>
        </w:rPr>
        <w:lastRenderedPageBreak/>
        <w:t>ممثل المدعى عليها عن إجابته ذكر انه يكتفي بما ورد بمذكرته. وسئل المدعي متى تبلغ بالقرار وهل تظلم منه؟ فذكر أنه تبلغ بالقرار في ١٤٢٢/٧/١هـ وانه لم يتظلم منه لأنه. عسكري ولا يملك إلا الموافقة. وفي جلسة ١٤٢٦/٨/٢٣هـ قدم المدعي إفادة من البنك العربي الوطني براتبه التقاعدي الشهري، كما قدم المدعي في جلسة ١٤٢٦/١٠/٢٥هـ أصل مسير الراتب المتضمن ان راتبه قبل التقاعد مقداره تسعة آلاف وسبعة واربعون ريالا وأربع هللات (9047,04)، وفي جلسة ١٤٢٦/١١/١٠هـ قدم ممثل المدعى عليها بيانا بمستحقات المدعي، ثم قرر الطرفان الاكتفاء بما سبق، بعد ذلك خلت الدائرة للمداولة وفي الجلسة ذاتها صدر الحكم.</w:t>
      </w:r>
    </w:p>
    <w:p w:rsidR="003E2FCD" w:rsidRPr="00C76EB2" w:rsidRDefault="003E2FCD" w:rsidP="003E2FCD">
      <w:pPr>
        <w:jc w:val="both"/>
        <w:rPr>
          <w:rFonts w:eastAsia="Times New Roman"/>
          <w:sz w:val="28"/>
          <w:szCs w:val="28"/>
          <w:rtl/>
        </w:rPr>
      </w:pPr>
    </w:p>
    <w:p w:rsidR="003E2FCD" w:rsidRPr="00C76EB2" w:rsidRDefault="003E2FCD" w:rsidP="003E2FCD">
      <w:pPr>
        <w:jc w:val="center"/>
        <w:rPr>
          <w:rFonts w:eastAsia="Times New Roman"/>
          <w:b/>
          <w:bCs/>
          <w:sz w:val="28"/>
          <w:szCs w:val="28"/>
          <w:rtl/>
        </w:rPr>
      </w:pPr>
      <w:r w:rsidRPr="00C76EB2">
        <w:rPr>
          <w:rFonts w:eastAsia="Times New Roman" w:hint="cs"/>
          <w:b/>
          <w:bCs/>
          <w:sz w:val="28"/>
          <w:szCs w:val="28"/>
          <w:rtl/>
        </w:rPr>
        <w:t>الأسباب</w:t>
      </w:r>
    </w:p>
    <w:p w:rsidR="003E2FCD" w:rsidRPr="00C76EB2" w:rsidRDefault="003E2FCD" w:rsidP="003E2FCD">
      <w:pPr>
        <w:jc w:val="both"/>
        <w:rPr>
          <w:rFonts w:eastAsia="Times New Roman"/>
          <w:sz w:val="28"/>
          <w:szCs w:val="28"/>
          <w:rtl/>
        </w:rPr>
      </w:pPr>
      <w:r w:rsidRPr="00C76EB2">
        <w:rPr>
          <w:rFonts w:eastAsia="Times New Roman" w:hint="cs"/>
          <w:sz w:val="28"/>
          <w:szCs w:val="28"/>
          <w:rtl/>
        </w:rPr>
        <w:t>حيث يهدف المدعي من إقامة دعـواه إلى الحكم له أولا: بإلغاء القرار رقم (٤٢٢/٣٠٥) وتاريخ ١٤٢٢/٤/٢٦هـ الصادر من مدير الدفاع المدني بمنطقة الجوف والقاضي بإنهاء خدماته. وثانيا: تعويضه عن باقي خدماته. وطبقا للتكييف النظامي السليم فإن الشق الأول من هذه الدعوى يعتبر من قبيل الطعن في القرارات الإدارية التي يختص الديوان بنظرها ولائيا</w:t>
      </w:r>
      <w:r>
        <w:rPr>
          <w:rFonts w:eastAsia="Times New Roman" w:hint="cs"/>
          <w:sz w:val="28"/>
          <w:szCs w:val="28"/>
          <w:rtl/>
        </w:rPr>
        <w:t>ً</w:t>
      </w:r>
      <w:r w:rsidRPr="00C76EB2">
        <w:rPr>
          <w:rFonts w:eastAsia="Times New Roman" w:hint="cs"/>
          <w:sz w:val="28"/>
          <w:szCs w:val="28"/>
          <w:rtl/>
        </w:rPr>
        <w:t xml:space="preserve"> وفقا للمادة (١/٨) من نظام ديوان المظالم الصادر بالمرسوم الملكي رقم (م/51) وتاريخ ١٤٠٢/</w:t>
      </w:r>
      <w:r w:rsidRPr="00C76EB2">
        <w:rPr>
          <w:rFonts w:eastAsia="Times New Roman" w:hint="cs"/>
          <w:sz w:val="28"/>
          <w:szCs w:val="28"/>
          <w:rtl/>
          <w:lang w:bidi="fa-IR"/>
        </w:rPr>
        <w:t>۷/۱۷</w:t>
      </w:r>
      <w:r w:rsidRPr="00C76EB2">
        <w:rPr>
          <w:rFonts w:eastAsia="Times New Roman" w:hint="cs"/>
          <w:sz w:val="28"/>
          <w:szCs w:val="28"/>
          <w:rtl/>
        </w:rPr>
        <w:t xml:space="preserve">هـ، والتي نصت على أنه: (يختص ديوان المظالم بالفصل فيما يأتي... ب/الدعاوى المقدمة من ذوي الشأن بالطعن في القرارات الإدارية متى كان مرجع الطعن عدم الاختصاص، او وجود عيب في الشكل او مخالفة النظم واللوائح او الخطأ في تطبيقها أو تأويلها أو إساءة استعمال السلطة...) كما تختص الدائرة بنظر الدعوى ولائياً ومكانياً طبقاً لقرار معالي رئيس الديوان رقم (١٠٢ لعام ١٤٢٢هـ). وعن الشكل؛ فقد نصت المادة (الثالثة) من قواعد المرافعات والإجراءات أمام الديوان الصادرة بقرار مجلس الوزراء رقم (١٩٠) وتاريخ ١٤٠٩/١١/١٦هـ على انه: (فيما لم يرد به نص خاص يجب في الدعوى المنصوص عليها في الفقرة (ب) من المادة الثامنة من نظام ديوان المظالم ان يسبق رفعها إلى الديوان التظلم إلى الجهة الإدارية المختصة خلال ستين يوما من تاريخ العلم بهذا القرار... وعلى الجهة الإدارية أن تبت في التظلم خلال تسعين يوماً من تاريخ تقديمه: ... وترفع الدعوى إن لم تكن متعلقة بشؤون الخدمة المدنية- إلى الديوان خلال ستين يوما من تاريخ العلم بالقرار الصادر بالرفض او مضي التسعين يوما المذكورة دون البت فيه... ) وحيث إن هذه المادة حددت مواعيد وترتيبا معينا للتظلم من القرارات الإدارية التي يختص الديوان بنظرها، فإنه يتعين الالتزام بهذه المواعيد والإجراءات، وإذا أخل بشيء منها فإنه يجب عدم قبول الدعوى، وحيث إن المدعي لم يلتزم بتلك المواعيد حيث تم إنهاء خدماته بتاريخ ١٤٢٢/٧/١هـ فلم يتظلم امام إدارته كما أن تظلمه إلى الديوان جاء متأخراً وبعد مضي فترة طويلة؛ حيث تقدم للديوان بتاريخ ١٤٢٦/٦/١٩هـ. وعليه فإن الدائرة تنتهي إلى عدم قبول الدعوى شكلا بالنسبة إلى الشق الأول منها وهو ما تحكم به. وعن الشق الثاني من الدعوى وهو طلب التعويض عن باقي خدماته فإن هذا الطلب يعتبر من قبيل دعاوى التعويض التي يختص الديوان بنظرها طبقا لنص المادة (١/٨) من نظام الديوان التي نصت على انه: (يختص ديوان المظالم بالفصل فيما يأتي... ج/دعاوى التعويض الموجهة من ذوي الشأن إلى الحكومة والأشخاص ذوي الشخصية العامة المستقلة بسبب أعمالها)، أما من ناحية الشكل فحيث نصت المادة ( الرابعة) من قواعد المرافعات والإجراءات أمام الديوان على أنه: (فيما لم يرد به نص خاص لا تسمع الدعاوى المنصوص عليها في الفقرتين - ج، د ـ من المادة الثامنة من نظام ديوان المظالم بعد مضي خمس سنوات من تاريخ نشوء الحق المدعى به...) وحيث صدر القرار الطعين بتاريخ ١٤٢٢/٤/٢٦هـ، وحيث الثابت أن المدعي تقدم </w:t>
      </w:r>
      <w:r w:rsidRPr="00C76EB2">
        <w:rPr>
          <w:rFonts w:eastAsia="Times New Roman" w:hint="cs"/>
          <w:sz w:val="28"/>
          <w:szCs w:val="28"/>
          <w:rtl/>
        </w:rPr>
        <w:lastRenderedPageBreak/>
        <w:t>للديوان بتاريخ ١٤٢٦/٦/١٩هـ فإن هذا الشق من الدعوى يكون مقبولا شكلا؛ لرفعه خلال الاجل المحدد نظاما، وعن موضوع الدعوى فإن القرار المتظلم منه استند في صدوره إلى المادة (1/56) من نظام خدمة الافراد الصادر بالمرسوم الملكي رقم (م/٩) وتاريخ ١٣٩٧/٣/٢٤هـ والتي جاء فيها: (تعتبر خدمات الفرد منتهية لاحد الاسباب التالية: اـ الاستغناء عن خدماته حسب مقتضيات مصلحة العمل...) وقد افصحت الإدارة عن مصلحة = العمل المبتغاة من القرار، التي بناء عليها اعتبرت خدمة المدعي منتهية، وتمثلت تلك المصلحة في معالجة موضوع تأخر ترقية الافراد، وذلك بإنهاء خدمات من يشغل رتبة رئيس رقباء إذا بلغت خدمته ثلاثين عاما، حيث استند قرار الاستغناء صراحة على تعميم صاحب السمو الملكي مساعد وزير الداخلية للشؤون الأمنية رقم (34/س/٧٤١) وتاريخ ١٤٢٢/٣/</w:t>
      </w:r>
      <w:r w:rsidRPr="00C76EB2">
        <w:rPr>
          <w:rFonts w:eastAsia="Times New Roman" w:hint="cs"/>
          <w:sz w:val="28"/>
          <w:szCs w:val="28"/>
          <w:rtl/>
          <w:lang w:bidi="fa-IR"/>
        </w:rPr>
        <w:t>۱۹</w:t>
      </w:r>
      <w:r w:rsidRPr="00C76EB2">
        <w:rPr>
          <w:rFonts w:eastAsia="Times New Roman" w:hint="cs"/>
          <w:sz w:val="28"/>
          <w:szCs w:val="28"/>
          <w:rtl/>
        </w:rPr>
        <w:t>هـ المتضمن العمل على إنفاذ ما تضمنه محضر اجتماع لجنة الضباط العليا لقوات الأمن الداخلي بشأن إنهاء خدمات من بلغت خدماته ثلاثين عاماً من رتبة رئيس رقباء، وذلك لمعالجة موضوع تأخير ترقية الافراد، وعليه فلا يمكن القول إن مصلحة العمل هي سبب القرار لأنها تعتبر في مثل هذه الحالة غاية وليست سببا؛ إذ ليس من مصلحة العمل إنهاء خدمة فرد من أجل ترقية فرد آخر، سيما أنه يمكن معالجة تأخير ترقية الأفراد بطرق أخرى، وبذلك يكون القرار مشوبا بعيب في السبب ومخالفا لقاعدة تخصيص الأهداف، إذ إن سبب القرار الإداري هو الحالة الواقعية او القانونية التي تبرر تدخل الإدارة لإصدار قرار إداري، وهذا السبب متى تدخل المنظم وحدده ـ كما هو الحال في إنهاء خدمة الافراد حيث حصرها المنظم في فقرات المادة (56)ـ فإن دور الإدارة يقتصر على إنهاء الخدمة متى تحقق أحد تلك الأسباب، وليس من بين الأسباب التي تعطي الإدارة الحق في إنهاء الخدمة إمضاء الفرد ثلاثين سنة لمن يشغل رتبة رئيس رقباء. إضافة إلى ان الهدف من الانظمة بوجه عام هو تحقيق المصلحة أن الأنظمة العامة بمفهومها الواسع، إلا أنه متى خصص النظام وجهاً أو نطاقاً معيناً للمصلحة العامة المستهدفة فيجب أن يتقيد القرار الإداري الصادر تطبيقاً لذلك النظام في غايته بذات النطاق الذي خصصه النظام، وإلا كان القرار مشوبا بعيب الانحراف بالسلطة، وحيث إن التوصية بالاستغناء عن خدمات رئيس الرقباء إذا بلغت خدمته ثلاثين عاما إنما صدرت لمعالجة مشكلة خاصة تتعلق بمن تتأخر ترقيته من الافراد، فإنه يتعذر اعتبارها من مقتضيات مصلحة العمل المندرجة تحت نطاق المصلحة العامة التي يتغياها المنظم من سن الانظمة، ولما كان القرار محل الطعن بني على الخطاب التعميمي رقم (34/س/٧٤١) وتاريخ ١٤٢٢/</w:t>
      </w:r>
      <w:r w:rsidRPr="00C76EB2">
        <w:rPr>
          <w:rFonts w:eastAsia="Times New Roman" w:hint="cs"/>
          <w:sz w:val="28"/>
          <w:szCs w:val="28"/>
          <w:rtl/>
          <w:lang w:bidi="fa-IR"/>
        </w:rPr>
        <w:t>۳/۱۹</w:t>
      </w:r>
      <w:r w:rsidRPr="00C76EB2">
        <w:rPr>
          <w:rFonts w:eastAsia="Times New Roman" w:hint="cs"/>
          <w:sz w:val="28"/>
          <w:szCs w:val="28"/>
          <w:rtl/>
        </w:rPr>
        <w:t xml:space="preserve">هـ، فإنه يعتبر في صورته التي صدر بها تعديلا لنظام قائم وتعديا في الاختصاص، مما يعتبر عيباً للقرار كله أضر وأنتج أضراراً ظلت متصلة بالمدعي وملازمة تستوجب النظر في تعويضه، ولا يغير من ذلك ما ورد في مذكرة ممثل المدعى عليها في إجابته على الدعوى من ان المدعي لم يتضرر من قرار إنهاء خدمته حيث حصل على مستحقاته النظامية والتقاعدية وعوض عن إجازاته؛ لان استكمال المدعي لباقي الخدمة النظامية ليس مانعاً له من الحصول على هذه المستحقات، في حين أن إحالته للتقاعد قبل استكمال الخدمة النظامية حرمه من استيفاء حقوقه التي كفلها له النظام، ومما يتبين عدم صحة ما دفعت به المدعى عليها في ردها على دعوى المدعي مما يثبت معه خطأ الإدارة، وحيث الثابت أن خطأ الإدارة حرم المدعي من استكمال الخدمة حتى بلوغ السن النظامية، وهو ما يمثل الضرر الذي يتعين النظر فيما يجبره. وحيث إن المادة (١١/ب) من نظام التقاعد العسكري الصادر بقرار مجلس الوزراء رقم (٣٣١) وتاريخ ١٣٩٥/٤/٢هـ المتوج بالمرسوم الملكي رقم (م/٢٤) وتاريخ ١٣٩٥/٤/٥هـ نصت على أن رئيس الرقباء يحال على التقاعد إذا بلغ سن (٥٢) عاما، وحيث إن المدعي من مواليد عام (١٣٧١هـ) ، وحيث تم إنهاء خدماته اعتباراً من تاريخ ١٤٢٢/٧/١هـ وعليه فإن المتبقي من خدمة المدعي حتى يبلغ السن النظامية للتقاعد هي (سنة)، وعليه فإنه يمكن جبر الضرر الذي اصاب المدعي على اعتبار ما كان سيتقاضاه من راتب وعلاوة في حال عدم </w:t>
      </w:r>
      <w:r w:rsidRPr="00C76EB2">
        <w:rPr>
          <w:rFonts w:eastAsia="Times New Roman" w:hint="cs"/>
          <w:sz w:val="28"/>
          <w:szCs w:val="28"/>
          <w:rtl/>
        </w:rPr>
        <w:lastRenderedPageBreak/>
        <w:t>صدور القرار الطعين، وحيث إن الراتب الشهري للمدعي مع البدلات قبل الإحالة على التقاعد كان مقداره (9,047,04) تسعة آلاف وسبعة وأربعين ريالاً وأربع هللات خلال عام ١٤٢٢هـ، وحيث إنه يتقاضى راتباً تقاعدياً اعتباراً من تاريخ ١٤٢٢/٧/١هـ مقداره (7,061,79) سبعة آلاف وواحد وستون ريالا وتسع وسبعون هللة، فيكون الفرق هو مبلغ (1,985,٢٥) ألف وتسعمائة وخمسة وثمانين ريالاً وخمس وعشرين هللة، وحيث إن المدة المستقطعة من خدمة المدعي لعام ١٤٢٢هـ مدتها (ستة أشهر) فيكون الفرق المستحق للمدعي عنها مبلغاً قدره أحد عشر ألفاً وتسعمائة وأحد عشر ريالا وخمس هللات (١١,911,05). وحيث إنه في بداية عام ١٤٢٣هـ يكون راتب المدعي (9,047,04) ريالا، ولا يستحق علاوة سنوية لأنه بالدرجة العاشرة من السلم، وانه بعد حسم ما يستلمه تقاعديا يكون الفرق المستحق للمدعي عن كل شهر هو مبلغ (٢٥, ١,٩٨٥) ريالا فيكون المستحق للمدعي عن ستة أشهر من عام ١٤٢٣هـ مبلغاً قدره أحد عشر ألفاً وتسعمائة وأحد عشر ريالاً وخمس هللات (11,911,05). حيث يبلغ المدعي السن النظامية للتقاعد في ١٤٢٣/٧/١هـ، وحيث تبين ان المدة التي سلبت من خدمة المدعي هي (سنة) فإنه يستحق عنها تعويضاً وفقاً لرواتبه وبدلاته بمبلغ إجمالي قدره ثلاثة وعشرون ألفاً وثمانمائة واثنان وعشرون ريالاً وعشر هللات (٢</w:t>
      </w:r>
      <w:r w:rsidRPr="00C76EB2">
        <w:rPr>
          <w:rFonts w:eastAsia="Times New Roman" w:hint="cs"/>
          <w:sz w:val="28"/>
          <w:szCs w:val="28"/>
          <w:rtl/>
          <w:lang w:bidi="fa-IR"/>
        </w:rPr>
        <w:t xml:space="preserve">۳,۸۲۲,۱۰) </w:t>
      </w:r>
      <w:r w:rsidRPr="00C76EB2">
        <w:rPr>
          <w:rFonts w:eastAsia="Times New Roman" w:hint="cs"/>
          <w:sz w:val="28"/>
          <w:szCs w:val="28"/>
          <w:rtl/>
        </w:rPr>
        <w:t>يلزم المدعى عليها أداؤها للمدعي جبراً للضرر الذي لحقه وحفظاً واستقراراً للأوضاع الوظيفية. لهذه الأسباب وبعد المداولة حكمت الدائرة بما يأتي: أولا: عدم قبول الدعوى شكلاً بالنسبة لطلب المدعي إلغاء القرار. ثانيا: إلزام المدعى عليها المديرية العامة للدفاع المدني. بان تدفع للمدعي/...... مبلغا وقدره ثلاثة وعشرون ألفاً وثمانمائة واثنان وعشرون ريالاً وعشر هللات (</w:t>
      </w:r>
      <w:r w:rsidRPr="00C76EB2">
        <w:rPr>
          <w:rFonts w:eastAsia="Times New Roman" w:hint="cs"/>
          <w:sz w:val="28"/>
          <w:szCs w:val="28"/>
          <w:rtl/>
          <w:lang w:bidi="fa-IR"/>
        </w:rPr>
        <w:t>۲۳</w:t>
      </w:r>
      <w:r w:rsidRPr="00C76EB2">
        <w:rPr>
          <w:rFonts w:eastAsia="Times New Roman" w:hint="cs"/>
          <w:sz w:val="28"/>
          <w:szCs w:val="28"/>
          <w:rtl/>
        </w:rPr>
        <w:t>٫</w:t>
      </w:r>
      <w:r w:rsidRPr="00C76EB2">
        <w:rPr>
          <w:rFonts w:eastAsia="Times New Roman" w:hint="cs"/>
          <w:sz w:val="28"/>
          <w:szCs w:val="28"/>
          <w:rtl/>
          <w:lang w:bidi="fa-IR"/>
        </w:rPr>
        <w:t>۸۲۲</w:t>
      </w:r>
      <w:r w:rsidRPr="00C76EB2">
        <w:rPr>
          <w:rFonts w:eastAsia="Times New Roman" w:hint="cs"/>
          <w:sz w:val="28"/>
          <w:szCs w:val="28"/>
          <w:rtl/>
        </w:rPr>
        <w:t>٫</w:t>
      </w:r>
      <w:r w:rsidRPr="00C76EB2">
        <w:rPr>
          <w:rFonts w:eastAsia="Times New Roman" w:hint="cs"/>
          <w:sz w:val="28"/>
          <w:szCs w:val="28"/>
          <w:rtl/>
          <w:lang w:bidi="fa-IR"/>
        </w:rPr>
        <w:t>۱۰)</w:t>
      </w:r>
      <w:r w:rsidRPr="00C76EB2">
        <w:rPr>
          <w:rFonts w:eastAsia="Times New Roman" w:hint="cs"/>
          <w:sz w:val="28"/>
          <w:szCs w:val="28"/>
          <w:rtl/>
        </w:rPr>
        <w:t>؛ وذلك كله لما هو مبين بالأسباب، وبالله التوفيق. وصلى الله وسلم على نبينا محمد وعلى آله وصحبه أجمعين.</w:t>
      </w:r>
    </w:p>
    <w:p w:rsidR="003E2FCD" w:rsidRPr="00C76EB2" w:rsidRDefault="003E2FCD" w:rsidP="003E2FCD">
      <w:pPr>
        <w:jc w:val="both"/>
        <w:rPr>
          <w:rFonts w:eastAsia="Times New Roman"/>
          <w:b/>
          <w:bCs/>
          <w:sz w:val="28"/>
          <w:szCs w:val="28"/>
          <w:rtl/>
        </w:rPr>
      </w:pPr>
      <w:r w:rsidRPr="00C76EB2">
        <w:rPr>
          <w:rFonts w:eastAsia="Times New Roman" w:hint="cs"/>
          <w:b/>
          <w:bCs/>
          <w:sz w:val="28"/>
          <w:szCs w:val="28"/>
          <w:rtl/>
        </w:rPr>
        <w:t>هيئة التدقيق</w:t>
      </w:r>
    </w:p>
    <w:p w:rsidR="003E2FCD" w:rsidRPr="00C76EB2" w:rsidRDefault="003E2FCD" w:rsidP="003E2FCD">
      <w:pPr>
        <w:jc w:val="both"/>
        <w:rPr>
          <w:rFonts w:eastAsia="Times New Roman"/>
          <w:sz w:val="28"/>
          <w:szCs w:val="28"/>
          <w:rtl/>
        </w:rPr>
      </w:pPr>
      <w:r w:rsidRPr="00C76EB2">
        <w:rPr>
          <w:rFonts w:eastAsia="Times New Roman" w:hint="cs"/>
          <w:sz w:val="28"/>
          <w:szCs w:val="28"/>
          <w:rtl/>
        </w:rPr>
        <w:t>حكمت الهيئة: بتأييد الحكم رقم 85/د/٢٤/١ لعام ١٤٢٦هـ الصادر في الدعوى رقم 6/116/ق لعام ١٤٢٦هـ فيما انتهى إليه من قضاء. وبالله التوفيق. وصلى الله وسلم على نبينا محمد وعلى آله وصحبه أجمعين.</w:t>
      </w:r>
    </w:p>
    <w:p w:rsidR="003E2FCD" w:rsidRPr="00C76EB2" w:rsidRDefault="003E2FCD" w:rsidP="003E2FCD">
      <w:pPr>
        <w:jc w:val="both"/>
        <w:rPr>
          <w:rFonts w:eastAsia="Times New Roman"/>
          <w:sz w:val="28"/>
          <w:szCs w:val="28"/>
          <w:rtl/>
        </w:rPr>
      </w:pPr>
    </w:p>
    <w:p w:rsidR="003E2FCD" w:rsidRPr="00C76EB2" w:rsidRDefault="003E2FCD" w:rsidP="003E2FCD">
      <w:pPr>
        <w:jc w:val="both"/>
        <w:rPr>
          <w:rFonts w:eastAsia="Times New Roman"/>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Pr="001B26C7" w:rsidRDefault="003E2FCD" w:rsidP="003E2FCD">
      <w:pPr>
        <w:jc w:val="both"/>
        <w:rPr>
          <w:rFonts w:eastAsia="Times New Roman"/>
          <w:b/>
          <w:bCs/>
          <w:sz w:val="28"/>
          <w:szCs w:val="28"/>
          <w:rtl/>
        </w:rPr>
      </w:pPr>
      <w:r w:rsidRPr="001B26C7">
        <w:rPr>
          <w:rFonts w:eastAsia="Times New Roman" w:hint="cs"/>
          <w:b/>
          <w:bCs/>
          <w:sz w:val="28"/>
          <w:szCs w:val="28"/>
          <w:rtl/>
        </w:rPr>
        <w:t>رقم القضية ٤٧٩/</w:t>
      </w:r>
      <w:r>
        <w:rPr>
          <w:rFonts w:eastAsia="Times New Roman" w:hint="cs"/>
          <w:b/>
          <w:bCs/>
          <w:sz w:val="28"/>
          <w:szCs w:val="28"/>
          <w:rtl/>
        </w:rPr>
        <w:t>2</w:t>
      </w:r>
      <w:r w:rsidRPr="001B26C7">
        <w:rPr>
          <w:rFonts w:eastAsia="Times New Roman" w:hint="cs"/>
          <w:b/>
          <w:bCs/>
          <w:sz w:val="28"/>
          <w:szCs w:val="28"/>
          <w:rtl/>
        </w:rPr>
        <w:t>/ق لعام ١٤٢٦هـ</w:t>
      </w:r>
    </w:p>
    <w:p w:rsidR="003E2FCD" w:rsidRPr="001B26C7" w:rsidRDefault="003E2FCD" w:rsidP="003E2FCD">
      <w:pPr>
        <w:jc w:val="both"/>
        <w:rPr>
          <w:rFonts w:eastAsia="Times New Roman"/>
          <w:b/>
          <w:bCs/>
          <w:sz w:val="28"/>
          <w:szCs w:val="28"/>
          <w:rtl/>
        </w:rPr>
      </w:pPr>
      <w:r w:rsidRPr="001B26C7">
        <w:rPr>
          <w:rFonts w:eastAsia="Times New Roman" w:hint="cs"/>
          <w:b/>
          <w:bCs/>
          <w:sz w:val="28"/>
          <w:szCs w:val="28"/>
          <w:rtl/>
        </w:rPr>
        <w:t>رقم الحكم الابتدائي 10/1/2/65 لعام ١٤٢٦هـ</w:t>
      </w:r>
    </w:p>
    <w:p w:rsidR="003E2FCD" w:rsidRPr="001B26C7" w:rsidRDefault="003E2FCD" w:rsidP="003E2FCD">
      <w:pPr>
        <w:jc w:val="both"/>
        <w:rPr>
          <w:rFonts w:eastAsia="Times New Roman"/>
          <w:b/>
          <w:bCs/>
          <w:sz w:val="28"/>
          <w:szCs w:val="28"/>
          <w:rtl/>
        </w:rPr>
      </w:pPr>
      <w:r w:rsidRPr="001B26C7">
        <w:rPr>
          <w:rFonts w:eastAsia="Times New Roman" w:hint="cs"/>
          <w:b/>
          <w:bCs/>
          <w:sz w:val="28"/>
          <w:szCs w:val="28"/>
          <w:rtl/>
        </w:rPr>
        <w:t>رقم حكم التدقيق 69/ت/1 لعام ١٤٢٧هـ</w:t>
      </w:r>
    </w:p>
    <w:p w:rsidR="003E2FCD" w:rsidRPr="001B26C7" w:rsidRDefault="003E2FCD" w:rsidP="003E2FCD">
      <w:pPr>
        <w:jc w:val="both"/>
        <w:rPr>
          <w:rFonts w:eastAsia="Times New Roman"/>
          <w:b/>
          <w:bCs/>
          <w:sz w:val="28"/>
          <w:szCs w:val="28"/>
          <w:rtl/>
        </w:rPr>
      </w:pPr>
      <w:r w:rsidRPr="001B26C7">
        <w:rPr>
          <w:rFonts w:eastAsia="Times New Roman" w:hint="cs"/>
          <w:b/>
          <w:bCs/>
          <w:sz w:val="28"/>
          <w:szCs w:val="28"/>
          <w:rtl/>
        </w:rPr>
        <w:t>تاريخ الجلسة ١٤٢٧/١/٢٢هـ</w:t>
      </w:r>
    </w:p>
    <w:p w:rsidR="003E2FCD" w:rsidRPr="001B26C7" w:rsidRDefault="003E2FCD" w:rsidP="003E2FCD">
      <w:pPr>
        <w:jc w:val="center"/>
        <w:rPr>
          <w:rFonts w:eastAsia="Times New Roman"/>
          <w:b/>
          <w:bCs/>
          <w:sz w:val="28"/>
          <w:szCs w:val="28"/>
          <w:rtl/>
        </w:rPr>
      </w:pPr>
      <w:r w:rsidRPr="001B26C7">
        <w:rPr>
          <w:rFonts w:eastAsia="Times New Roman" w:hint="cs"/>
          <w:b/>
          <w:bCs/>
          <w:sz w:val="28"/>
          <w:szCs w:val="28"/>
          <w:rtl/>
        </w:rPr>
        <w:t>الموضوعات</w:t>
      </w:r>
    </w:p>
    <w:p w:rsidR="003E2FCD" w:rsidRDefault="003E2FCD" w:rsidP="003E2FCD">
      <w:pPr>
        <w:jc w:val="both"/>
        <w:rPr>
          <w:rFonts w:eastAsia="Times New Roman"/>
          <w:b/>
          <w:bCs/>
          <w:sz w:val="28"/>
          <w:szCs w:val="28"/>
          <w:rtl/>
        </w:rPr>
      </w:pPr>
      <w:r w:rsidRPr="001B26C7">
        <w:rPr>
          <w:rFonts w:eastAsia="Times New Roman" w:hint="cs"/>
          <w:b/>
          <w:bCs/>
          <w:sz w:val="28"/>
          <w:szCs w:val="28"/>
          <w:rtl/>
        </w:rPr>
        <w:t>تعويض ـ تكييف الدعوى ـ عقد إجارة ـ أعمال غير مطلوبة من جهة الإدارة.</w:t>
      </w:r>
    </w:p>
    <w:p w:rsidR="003E2FCD" w:rsidRPr="001B26C7" w:rsidRDefault="003E2FCD" w:rsidP="003E2FCD">
      <w:pPr>
        <w:jc w:val="center"/>
        <w:rPr>
          <w:rFonts w:eastAsia="Times New Roman"/>
          <w:b/>
          <w:bCs/>
          <w:sz w:val="28"/>
          <w:szCs w:val="28"/>
          <w:rtl/>
        </w:rPr>
      </w:pPr>
      <w:r w:rsidRPr="001B26C7">
        <w:rPr>
          <w:rFonts w:eastAsia="Times New Roman" w:hint="cs"/>
          <w:b/>
          <w:bCs/>
          <w:sz w:val="28"/>
          <w:szCs w:val="28"/>
          <w:rtl/>
        </w:rPr>
        <w:lastRenderedPageBreak/>
        <w:t>الملخص</w:t>
      </w:r>
    </w:p>
    <w:p w:rsidR="003E2FCD" w:rsidRPr="00C76EB2" w:rsidRDefault="003E2FCD" w:rsidP="003E2FCD">
      <w:pPr>
        <w:jc w:val="both"/>
        <w:rPr>
          <w:rFonts w:eastAsia="Times New Roman"/>
          <w:sz w:val="28"/>
          <w:szCs w:val="28"/>
          <w:rtl/>
        </w:rPr>
      </w:pPr>
      <w:r w:rsidRPr="00C76EB2">
        <w:rPr>
          <w:rFonts w:eastAsia="Times New Roman" w:hint="cs"/>
          <w:sz w:val="28"/>
          <w:szCs w:val="28"/>
          <w:rtl/>
        </w:rPr>
        <w:t>مطالبة المدعي لا تستند إلى عقد الإيجار لذلك فإن الدعوى تكون من دعاوى التعويض وليست من دعاوى العقود مطالبة المدعي بالتعويض عن اعمال الجسر الذي أقامه خدمة للمبنى لثني الإدارة عن إنهاء عقد الإيجار - تنفيذ هذا الجسر لم يكن استجابة لرغبة جهة الإدارة ـ اثره: رفض الدعوى.</w:t>
      </w:r>
    </w:p>
    <w:p w:rsidR="003E2FCD" w:rsidRPr="00C76EB2" w:rsidRDefault="003E2FCD" w:rsidP="003E2FCD">
      <w:pPr>
        <w:jc w:val="both"/>
        <w:rPr>
          <w:rFonts w:eastAsia="Times New Roman"/>
          <w:sz w:val="28"/>
          <w:szCs w:val="28"/>
          <w:rtl/>
        </w:rPr>
      </w:pPr>
    </w:p>
    <w:p w:rsidR="003E2FCD" w:rsidRPr="001B26C7" w:rsidRDefault="003E2FCD" w:rsidP="003E2FCD">
      <w:pPr>
        <w:jc w:val="center"/>
        <w:rPr>
          <w:rFonts w:eastAsia="Times New Roman"/>
          <w:b/>
          <w:bCs/>
          <w:sz w:val="28"/>
          <w:szCs w:val="28"/>
          <w:rtl/>
        </w:rPr>
      </w:pPr>
      <w:r w:rsidRPr="001B26C7">
        <w:rPr>
          <w:rFonts w:eastAsia="Times New Roman" w:hint="cs"/>
          <w:b/>
          <w:bCs/>
          <w:sz w:val="28"/>
          <w:szCs w:val="28"/>
          <w:rtl/>
        </w:rPr>
        <w:t>الوقائع</w:t>
      </w:r>
    </w:p>
    <w:p w:rsidR="003E2FCD" w:rsidRPr="00C76EB2" w:rsidRDefault="003E2FCD" w:rsidP="003E2FCD">
      <w:pPr>
        <w:jc w:val="both"/>
        <w:rPr>
          <w:rFonts w:eastAsia="Times New Roman"/>
          <w:sz w:val="28"/>
          <w:szCs w:val="28"/>
          <w:rtl/>
        </w:rPr>
      </w:pPr>
      <w:r w:rsidRPr="00C76EB2">
        <w:rPr>
          <w:rFonts w:eastAsia="Times New Roman" w:hint="cs"/>
          <w:sz w:val="28"/>
          <w:szCs w:val="28"/>
          <w:rtl/>
        </w:rPr>
        <w:t>تتحصل وقائع هذه الدعوى في انه ورد للديوان بتاريخ ١٤٢٦/١/٢٨هـ الاستدعاء المقدم من وكيل المدعي يذكر فيه ان المدعى عليها قامت باستئجار عقار موكله ليكون مركزاً صحياً لسبت شمران بموجب العقد المبرم معها. وقد كلفت الوزارة موكله ببناء جسر بموجب خطابها رقم 109 وتاريخ ١٤٢٣/</w:t>
      </w:r>
      <w:r w:rsidRPr="00C76EB2">
        <w:rPr>
          <w:rFonts w:eastAsia="Times New Roman" w:hint="cs"/>
          <w:sz w:val="28"/>
          <w:szCs w:val="28"/>
          <w:rtl/>
          <w:lang w:bidi="fa-IR"/>
        </w:rPr>
        <w:t>۱/۱۷</w:t>
      </w:r>
      <w:r w:rsidRPr="00C76EB2">
        <w:rPr>
          <w:rFonts w:eastAsia="Times New Roman" w:hint="cs"/>
          <w:sz w:val="28"/>
          <w:szCs w:val="28"/>
          <w:rtl/>
        </w:rPr>
        <w:t>هـ وذلك من اجل الاستمرار في التعاقد معه. ولكنها بعد انتهاء العمل قامت بالإخلاء، وقد كلف ذلك موكله ما يقارب مائتين وخمسين ألف ريال، وطلب إلزام المدعى عليها به كونها المتسببة في هذا الضرر. وبعد قيده قضية وإحالتها لهذه الدائرة التي حددت لها جلسة ١٤٢٦/٣/٢٣هـ وفيها أكد وكيل المدعي على دعواه. وبجلسة ١٤٢٦/٥/١٣هـ قدم ممثل المدعى عليها مذكرة أوضح فيها أن ما تم توجيهه إلى المدعي كان مقترحاً لحل ما لوحظ من إعاقة وصول سيارة الإسعاف من وإلى المركز، متضمناً المقترح البحث عن مبنى بديل او إنشاء الجسر، وقد رد المدعي على ذلك بالخطاب المؤرخ ١٤٢٣/٤/١٣هـ بانه خاطب المجمع القروي لعمل الجسر، وقد وعد بدراسة الطلب. ونتيجة تعذر خروج سيارة الإسعاف من المركز في تاريخ ١٤٢٣/١٠/٣٠هـ للمشاركة في نقل مصابين في حادث مروري لوجود سيل يفصل المركز عن الإسفلت تم تشكيل لجنة للشخوص إلى المركز، وقررت في محضرها المؤرخ ١٤٢٣/</w:t>
      </w:r>
      <w:r w:rsidRPr="00C76EB2">
        <w:rPr>
          <w:rFonts w:eastAsia="Times New Roman" w:hint="cs"/>
          <w:sz w:val="28"/>
          <w:szCs w:val="28"/>
          <w:rtl/>
          <w:lang w:bidi="fa-IR"/>
        </w:rPr>
        <w:t>۱۱/۱۷</w:t>
      </w:r>
      <w:r w:rsidRPr="00C76EB2">
        <w:rPr>
          <w:rFonts w:eastAsia="Times New Roman" w:hint="cs"/>
          <w:sz w:val="28"/>
          <w:szCs w:val="28"/>
          <w:rtl/>
        </w:rPr>
        <w:t>هـ البحث عن مبنى بديل. وصدرت الموافقة على ذلك في ١٤٢٤/٢/١٠هـ وقد خاطب المدعي مدير المراكز الصحية بالقنفذة بعد توصية اللجنة بالخطاب المؤرخ ١٤٢٤/١/٢٨هـ بطلب مخاطبة المجمع القروي بحاجة المركز لتنفيذ الجسر الذي تم اعتماده في ميزانية المجمع القروي في المشاريع القادمة، إلا أن الإدارة مضت في الإعلان عن طلب البديل بمخاطبة صحيفة عكاظ وصحيفة المدينة في ١٤٢٤/٢/١٩هـ، وتم اختيار الانسب ممن تقدموا وتوجيه خطاب للمدعي في ١٤٢٥/٤/٥هـ لتسلم مبناه، ولم يسبق للمدعي ان اشعر الإدارة برغبته في إقامة الجسر، واقتصرت مكاتباته على إظهار مراجعاته للمجمع القروي وطلب رفض الدعوى. وبجلسة ١٤٢٦/٦/٢٦هـ أكد وكيل المدعي على أن بناء الجسر تم بتعميد من مدير المراكز الصحية الاولية. فطلبت منه الدائرة إظهار تاريخ بناء الجسر وما يفيد مباشرته له وليس المجمع القروي كما تظهر الاوراق، فقدم بجلسة ١٤٢٦/٨/٢٣هـ مشهد شيخ قبيلة/...... المتضمن ان المدعي اقام مشروع الجسر من الخط العام إلى المركز الصحي بسبت شمران على نفقته الخاصة بموجب تصاميم ومخططات هندسية، وقد استغرق المشروع وقتاً زمنياً منذ عام ١٤٢٣هـ إلى ١٤٢٤هـ حتى استكمل التصميمات الهندسية والخرسانة والردم والسفلتة دون تدخل من اي جهة حكومية. وبعد اطلاع ممثل المدعى عليها على ما قدم قرر الاكتفاء بما سبق طالبا رفض الدعوى.</w:t>
      </w:r>
    </w:p>
    <w:p w:rsidR="003E2FCD" w:rsidRPr="00C76EB2" w:rsidRDefault="003E2FCD" w:rsidP="003E2FCD">
      <w:pPr>
        <w:jc w:val="both"/>
        <w:rPr>
          <w:rFonts w:eastAsia="Times New Roman"/>
          <w:sz w:val="28"/>
          <w:szCs w:val="28"/>
          <w:rtl/>
        </w:rPr>
      </w:pPr>
    </w:p>
    <w:p w:rsidR="003E2FCD" w:rsidRDefault="003E2FCD" w:rsidP="003E2FCD">
      <w:pPr>
        <w:jc w:val="center"/>
        <w:rPr>
          <w:rFonts w:eastAsia="Times New Roman"/>
          <w:b/>
          <w:bCs/>
          <w:sz w:val="28"/>
          <w:szCs w:val="28"/>
          <w:rtl/>
        </w:rPr>
      </w:pPr>
    </w:p>
    <w:p w:rsidR="003E2FCD" w:rsidRDefault="003E2FCD" w:rsidP="003E2FCD">
      <w:pPr>
        <w:jc w:val="center"/>
        <w:rPr>
          <w:rFonts w:eastAsia="Times New Roman"/>
          <w:b/>
          <w:bCs/>
          <w:sz w:val="28"/>
          <w:szCs w:val="28"/>
          <w:rtl/>
        </w:rPr>
      </w:pPr>
    </w:p>
    <w:p w:rsidR="003E2FCD" w:rsidRPr="001B26C7" w:rsidRDefault="003E2FCD" w:rsidP="003E2FCD">
      <w:pPr>
        <w:jc w:val="center"/>
        <w:rPr>
          <w:rFonts w:eastAsia="Times New Roman"/>
          <w:b/>
          <w:bCs/>
          <w:sz w:val="28"/>
          <w:szCs w:val="28"/>
          <w:rtl/>
        </w:rPr>
      </w:pPr>
      <w:r w:rsidRPr="001B26C7">
        <w:rPr>
          <w:rFonts w:eastAsia="Times New Roman" w:hint="cs"/>
          <w:b/>
          <w:bCs/>
          <w:sz w:val="28"/>
          <w:szCs w:val="28"/>
          <w:rtl/>
        </w:rPr>
        <w:lastRenderedPageBreak/>
        <w:t>الاسباب</w:t>
      </w:r>
    </w:p>
    <w:p w:rsidR="003E2FCD" w:rsidRPr="00C76EB2" w:rsidRDefault="003E2FCD" w:rsidP="003E2FCD">
      <w:pPr>
        <w:jc w:val="both"/>
        <w:rPr>
          <w:rFonts w:eastAsia="Times New Roman"/>
          <w:sz w:val="28"/>
          <w:szCs w:val="28"/>
          <w:rtl/>
        </w:rPr>
      </w:pPr>
      <w:r w:rsidRPr="00C76EB2">
        <w:rPr>
          <w:rFonts w:eastAsia="Times New Roman" w:hint="cs"/>
          <w:sz w:val="28"/>
          <w:szCs w:val="28"/>
          <w:rtl/>
        </w:rPr>
        <w:t xml:space="preserve">حيث إن طلب المدعي التعويض عن إنشاء جسر لخدمة مبناه المستأجر مركزاً صحيا لسبت شمران لمدة عام، والذي يؤسسه على توجيه المدعى عليها بإنشائه ثم إخلاء المبنى مما تسبب في خسارته يعتبر من منازعات التعويض، وتدخل في الاختصاص الولائي للديوان طبقا لنظامه الصادر بالمرسوم الملكي رقم م/51 وتاريخ ١٤٠٢/٧/١٧هـ وليست من دعاوى العقود لكون النزاع لا يتصل بتنفيذ العقد او شروطه، كما تدخل في اختصاص الدائرة النوعي والمكاني طبقا لقرار معالي رئيس الديوان رقم 11 لعام 1406هـ، وحيث الثابت ان مدير مركز قطاع العرضية الجنوبية وجه للمدعي مالك الدار المتخذة مقرا لمركز صحي سبت شمران الخطاب رقم </w:t>
      </w:r>
      <w:r w:rsidRPr="00C76EB2">
        <w:rPr>
          <w:rFonts w:eastAsia="Times New Roman" w:hint="cs"/>
          <w:sz w:val="28"/>
          <w:szCs w:val="28"/>
          <w:rtl/>
          <w:lang w:bidi="fa-IR"/>
        </w:rPr>
        <w:t>۱۰۹</w:t>
      </w:r>
      <w:r w:rsidRPr="00C76EB2">
        <w:rPr>
          <w:rFonts w:eastAsia="Times New Roman" w:hint="cs"/>
          <w:sz w:val="28"/>
          <w:szCs w:val="28"/>
          <w:rtl/>
        </w:rPr>
        <w:t xml:space="preserve"> و تاريخ ١٤٢٣/١/</w:t>
      </w:r>
      <w:r w:rsidRPr="00C76EB2">
        <w:rPr>
          <w:rFonts w:eastAsia="Times New Roman" w:hint="cs"/>
          <w:sz w:val="28"/>
          <w:szCs w:val="28"/>
          <w:rtl/>
          <w:lang w:bidi="fa-IR"/>
        </w:rPr>
        <w:t>۱۷</w:t>
      </w:r>
      <w:r w:rsidRPr="00C76EB2">
        <w:rPr>
          <w:rFonts w:eastAsia="Times New Roman" w:hint="cs"/>
          <w:sz w:val="28"/>
          <w:szCs w:val="28"/>
          <w:rtl/>
        </w:rPr>
        <w:t>هـ المتضمن طلب اتخاذ ما يراه مناسبا ويخدم الصالح العام نحو ما لوحظ من صعوبة وصول سيارة الإسعاف من وإلى المركز لوعورة الطريق إلى الخط السريع وتعذر وصولها أو خروجها منه حال الأمطار والسيول، وأن مدير مراكز الرعاية الصحية الأولية طلب إشعاراً بضرورة عمل جسر يتسع للسيارة يمر أعلى مجرى السيل أو تأمين مقر آخر للمركز يسهل الوصول إليه بنفس الأجرة. وقد رد المدعي بالخطاب المؤرخ ١٤٢٣/٤/13هـ بأنه خاطب في شأن الجسر رئيس المجمع القروي الذي قام بدراسته والرفع به إلى الوزارة للاعتماد المالي اللازم لتنفيذه قريبا، مضيفا في خطابه ان ذلك جوابه على طلب الإدارة، وبعد حادثة تعذر خروج سيارة الإسعاف من المركز في ١٤٢٣/١١/١هـ وجه مدير الشؤون الصحية بمحافظة القنفذة بتشكيل لجنة لمعاينة الطريق، والتي أوصت بالبحث عن مبنى آخر بعد ان اثبتت ان الطريق الوحيدة المؤدية للمبنى عبارة عن مجرى سيل بعرض ١٢ متراً مما يتعذر استخدامه أثناء الأمطار وجريان السيول. واكد المدعي (المالك) في خطابه الموجه إلى مدير المراكز الصحية بالقنفذة بتاريخ ١٤٢٤/١/٢٨هـ ذلك بان طلب مخاطبة رئيس المجمع القروي للاحتياج الشديد لعمل الجسر. وبتاريخ ١٤٢٤/٢/١٠هـ صدرت موافقة مدير عام الشؤون الصحية بمنطقة مكة المكرمة على توصيات اللجنة بالبحث عن مبنى بديل، ومن ثم صدرت خطابات مدير الشؤون الصحية في القنفذة بتاريخ ١٤٢٤/٢/١٩هـ لجريدتي المدينة وعكاظ بطلب نشر الإعلان عن رغبة الإدارة في استئجار مبنى بديل للمركز. وحيث إن هذه المكاتبات تظهر ان المدعي لم يشرع في تنفيذ الجسر المطالب بالتعويض عنه استجابة لرغبة المدعى عليها الموجه إليه سابقاً، بل قد افاد برغبته إسناد ذلك للمجمع القروي، وسعيه بعد ذلك إلى تنفيذ الجسر ليس إلا رغبة منه في ثني المدعى عليها عن المضي في الاستئجار، خاصة وقد شرعت في الإعلان عن طلب المبنى البديل وهو أمر لا تسأل عنه المدعى عليها. ويكون طلبه التعويض عن نفقاته عنه لا يقوم على سنده الصحيح وتقضي الدائرة برفضه. ولكل ما تقدم حكمت الدائرة: برفض الدعوى؛ لما هو موضح بالأسباب، والله الموفق. وصلى الله على نبينا محمد وعلى آله وصحبه أجمعين.</w:t>
      </w:r>
    </w:p>
    <w:p w:rsidR="003E2FCD" w:rsidRPr="001B26C7" w:rsidRDefault="003E2FCD" w:rsidP="003E2FCD">
      <w:pPr>
        <w:jc w:val="both"/>
        <w:rPr>
          <w:rFonts w:eastAsia="Times New Roman"/>
          <w:b/>
          <w:bCs/>
          <w:sz w:val="28"/>
          <w:szCs w:val="28"/>
          <w:rtl/>
        </w:rPr>
      </w:pPr>
      <w:r w:rsidRPr="001B26C7">
        <w:rPr>
          <w:rFonts w:eastAsia="Times New Roman" w:hint="cs"/>
          <w:b/>
          <w:bCs/>
          <w:sz w:val="28"/>
          <w:szCs w:val="28"/>
          <w:rtl/>
        </w:rPr>
        <w:t>هيئة التدقيق</w:t>
      </w:r>
    </w:p>
    <w:p w:rsidR="003E2FCD" w:rsidRPr="00C76EB2" w:rsidRDefault="003E2FCD" w:rsidP="003E2FCD">
      <w:pPr>
        <w:jc w:val="both"/>
        <w:rPr>
          <w:rFonts w:eastAsia="Times New Roman"/>
          <w:sz w:val="28"/>
          <w:szCs w:val="28"/>
          <w:rtl/>
        </w:rPr>
      </w:pPr>
      <w:r w:rsidRPr="00C76EB2">
        <w:rPr>
          <w:rFonts w:eastAsia="Times New Roman" w:hint="cs"/>
          <w:sz w:val="28"/>
          <w:szCs w:val="28"/>
          <w:rtl/>
        </w:rPr>
        <w:t>حکمت الهيئة: بتأييد الحكم رقم 65/د/10/1 لعام ١٤٢٦هـ الصادر في الدعوى رقم ٢/٤٧9/ق لعام ١٤٢٦هـ فيما انتهى إليه من قضاء. وبالله التوفيق. وصلى الله على نبينا محمد وعلى آله. وصحبه اجمعين.</w:t>
      </w:r>
    </w:p>
    <w:p w:rsidR="003E2FCD" w:rsidRPr="00C76EB2" w:rsidRDefault="003E2FCD" w:rsidP="003E2FCD">
      <w:pPr>
        <w:jc w:val="both"/>
        <w:rPr>
          <w:rFonts w:eastAsia="Times New Roman"/>
          <w:sz w:val="28"/>
          <w:szCs w:val="28"/>
          <w:rtl/>
        </w:rPr>
      </w:pPr>
    </w:p>
    <w:p w:rsidR="003E2FCD" w:rsidRPr="00C76EB2" w:rsidRDefault="003E2FCD" w:rsidP="003E2FCD">
      <w:pPr>
        <w:jc w:val="both"/>
        <w:rPr>
          <w:rFonts w:eastAsia="Times New Roman"/>
          <w:sz w:val="28"/>
          <w:szCs w:val="28"/>
          <w:rtl/>
        </w:rPr>
      </w:pPr>
    </w:p>
    <w:p w:rsidR="003E2FCD" w:rsidRPr="00C76EB2" w:rsidRDefault="003E2FCD" w:rsidP="003E2FCD">
      <w:pPr>
        <w:jc w:val="both"/>
        <w:rPr>
          <w:rFonts w:eastAsia="Times New Roman"/>
          <w:sz w:val="28"/>
          <w:szCs w:val="28"/>
          <w:rtl/>
        </w:rPr>
      </w:pPr>
    </w:p>
    <w:p w:rsidR="003E2FCD" w:rsidRPr="001B26C7" w:rsidRDefault="003E2FCD" w:rsidP="003E2FCD">
      <w:pPr>
        <w:jc w:val="both"/>
        <w:rPr>
          <w:rFonts w:eastAsia="Times New Roman"/>
          <w:b/>
          <w:bCs/>
          <w:sz w:val="28"/>
          <w:szCs w:val="28"/>
          <w:rtl/>
        </w:rPr>
      </w:pPr>
      <w:r w:rsidRPr="001B26C7">
        <w:rPr>
          <w:rFonts w:eastAsia="Times New Roman" w:hint="cs"/>
          <w:b/>
          <w:bCs/>
          <w:sz w:val="28"/>
          <w:szCs w:val="28"/>
          <w:rtl/>
        </w:rPr>
        <w:lastRenderedPageBreak/>
        <w:t>رقم القضية ٣٣٢١/</w:t>
      </w:r>
      <w:r>
        <w:rPr>
          <w:rFonts w:eastAsia="Times New Roman" w:hint="cs"/>
          <w:b/>
          <w:bCs/>
          <w:sz w:val="28"/>
          <w:szCs w:val="28"/>
          <w:rtl/>
        </w:rPr>
        <w:t>1</w:t>
      </w:r>
      <w:r w:rsidRPr="001B26C7">
        <w:rPr>
          <w:rFonts w:eastAsia="Times New Roman" w:hint="cs"/>
          <w:b/>
          <w:bCs/>
          <w:sz w:val="28"/>
          <w:szCs w:val="28"/>
          <w:rtl/>
        </w:rPr>
        <w:t>/ق لعام ١٤٢٤هـ</w:t>
      </w:r>
    </w:p>
    <w:p w:rsidR="003E2FCD" w:rsidRPr="001B26C7" w:rsidRDefault="003E2FCD" w:rsidP="003E2FCD">
      <w:pPr>
        <w:jc w:val="both"/>
        <w:rPr>
          <w:rFonts w:eastAsia="Times New Roman"/>
          <w:b/>
          <w:bCs/>
          <w:sz w:val="28"/>
          <w:szCs w:val="28"/>
          <w:rtl/>
        </w:rPr>
      </w:pPr>
      <w:r w:rsidRPr="001B26C7">
        <w:rPr>
          <w:rFonts w:eastAsia="Times New Roman" w:hint="cs"/>
          <w:b/>
          <w:bCs/>
          <w:sz w:val="28"/>
          <w:szCs w:val="28"/>
          <w:rtl/>
        </w:rPr>
        <w:t>رقم الحكم الابتدائي ٨١/د/ف/3 لعام ١٤٢٦هـ</w:t>
      </w:r>
    </w:p>
    <w:p w:rsidR="003E2FCD" w:rsidRPr="001B26C7" w:rsidRDefault="003E2FCD" w:rsidP="003E2FCD">
      <w:pPr>
        <w:jc w:val="both"/>
        <w:rPr>
          <w:rFonts w:eastAsia="Times New Roman"/>
          <w:b/>
          <w:bCs/>
          <w:sz w:val="28"/>
          <w:szCs w:val="28"/>
          <w:rtl/>
        </w:rPr>
      </w:pPr>
      <w:r w:rsidRPr="001B26C7">
        <w:rPr>
          <w:rFonts w:eastAsia="Times New Roman" w:hint="cs"/>
          <w:b/>
          <w:bCs/>
          <w:sz w:val="28"/>
          <w:szCs w:val="28"/>
          <w:rtl/>
        </w:rPr>
        <w:t>رقم حكم التدقيق 96/ت/1 لعام ١٤٢٧هـ</w:t>
      </w:r>
    </w:p>
    <w:p w:rsidR="003E2FCD" w:rsidRPr="001B26C7" w:rsidRDefault="003E2FCD" w:rsidP="003E2FCD">
      <w:pPr>
        <w:jc w:val="both"/>
        <w:rPr>
          <w:rFonts w:eastAsia="Times New Roman"/>
          <w:b/>
          <w:bCs/>
          <w:sz w:val="28"/>
          <w:szCs w:val="28"/>
          <w:rtl/>
        </w:rPr>
      </w:pPr>
      <w:r w:rsidRPr="001B26C7">
        <w:rPr>
          <w:rFonts w:eastAsia="Times New Roman" w:hint="cs"/>
          <w:b/>
          <w:bCs/>
          <w:sz w:val="28"/>
          <w:szCs w:val="28"/>
          <w:rtl/>
        </w:rPr>
        <w:t>تاريخ الجلسة ١٤٢٧/٢/٥هـ</w:t>
      </w:r>
    </w:p>
    <w:p w:rsidR="003E2FCD" w:rsidRPr="001B26C7" w:rsidRDefault="003E2FCD" w:rsidP="003E2FCD">
      <w:pPr>
        <w:jc w:val="center"/>
        <w:rPr>
          <w:rFonts w:eastAsia="Times New Roman"/>
          <w:b/>
          <w:bCs/>
          <w:sz w:val="28"/>
          <w:szCs w:val="28"/>
          <w:rtl/>
        </w:rPr>
      </w:pPr>
      <w:r w:rsidRPr="001B26C7">
        <w:rPr>
          <w:rFonts w:eastAsia="Times New Roman" w:hint="cs"/>
          <w:b/>
          <w:bCs/>
          <w:sz w:val="28"/>
          <w:szCs w:val="28"/>
          <w:rtl/>
        </w:rPr>
        <w:t>الموضوعات</w:t>
      </w:r>
    </w:p>
    <w:p w:rsidR="003E2FCD" w:rsidRPr="001B26C7" w:rsidRDefault="003E2FCD" w:rsidP="003E2FCD">
      <w:pPr>
        <w:jc w:val="both"/>
        <w:rPr>
          <w:rFonts w:eastAsia="Times New Roman"/>
          <w:b/>
          <w:bCs/>
          <w:sz w:val="28"/>
          <w:szCs w:val="28"/>
          <w:rtl/>
        </w:rPr>
      </w:pPr>
      <w:r w:rsidRPr="001B26C7">
        <w:rPr>
          <w:rFonts w:eastAsia="Times New Roman" w:hint="cs"/>
          <w:b/>
          <w:bCs/>
          <w:sz w:val="28"/>
          <w:szCs w:val="28"/>
          <w:rtl/>
        </w:rPr>
        <w:t>تعويض ـ تعويض عن سجن ـ خطأ ـ ضرر.</w:t>
      </w:r>
    </w:p>
    <w:p w:rsidR="003E2FCD" w:rsidRPr="001B26C7" w:rsidRDefault="003E2FCD" w:rsidP="003E2FCD">
      <w:pPr>
        <w:jc w:val="both"/>
        <w:rPr>
          <w:rFonts w:eastAsia="Times New Roman"/>
          <w:b/>
          <w:bCs/>
          <w:sz w:val="28"/>
          <w:szCs w:val="28"/>
          <w:rtl/>
        </w:rPr>
      </w:pPr>
    </w:p>
    <w:p w:rsidR="003E2FCD" w:rsidRPr="001B26C7" w:rsidRDefault="003E2FCD" w:rsidP="003E2FCD">
      <w:pPr>
        <w:jc w:val="center"/>
        <w:rPr>
          <w:rFonts w:eastAsia="Times New Roman"/>
          <w:b/>
          <w:bCs/>
          <w:sz w:val="28"/>
          <w:szCs w:val="28"/>
          <w:rtl/>
        </w:rPr>
      </w:pPr>
      <w:r w:rsidRPr="001B26C7">
        <w:rPr>
          <w:rFonts w:eastAsia="Times New Roman" w:hint="cs"/>
          <w:b/>
          <w:bCs/>
          <w:sz w:val="28"/>
          <w:szCs w:val="28"/>
          <w:rtl/>
        </w:rPr>
        <w:t>الملخص</w:t>
      </w:r>
    </w:p>
    <w:p w:rsidR="003E2FCD" w:rsidRPr="00C76EB2" w:rsidRDefault="003E2FCD" w:rsidP="003E2FCD">
      <w:pPr>
        <w:jc w:val="both"/>
        <w:rPr>
          <w:rFonts w:eastAsia="Times New Roman"/>
          <w:sz w:val="28"/>
          <w:szCs w:val="28"/>
          <w:rtl/>
        </w:rPr>
      </w:pPr>
      <w:r w:rsidRPr="00C76EB2">
        <w:rPr>
          <w:rFonts w:eastAsia="Times New Roman" w:hint="cs"/>
          <w:sz w:val="28"/>
          <w:szCs w:val="28"/>
          <w:rtl/>
        </w:rPr>
        <w:t>المدعي يطلب التعويض عن إيقاف المدعى عليها له دون وجه حق - إقرار المدعي بأنه يراجع الشرطة في كل يوم سبت دليل على أنه لم يوقف؛ إذ لو كان موقوفاً لم تحتج الشرطة لهذا الإقرار من المدعي بمراجعتها كل محجوز لدى السجن وإدارة السجن ستحضره متى ما أرادت الشرطة، ولأنه لو كان موقوفاً يوم سبت؛ لأنه لم يكن بيده خيار الحضور متى شاء لان امر حضوره سيكون بيد من احتجزه - إن ما يلحق الناس من جراء السجن من أضرار يتفاوت باختلاف قدر كل شخص وحاله وما يحيط بسجنه من ظروف، ومن ثم يختلف التعويض الجابر لهذه الاضرار ويترك أمر التعويض للقاضي المناط به الحكم في الدعوى - جهة الإدارة أوقفت المدعي بدون مستند نظامي ولا تعميد من جهة رسمية مختصة تملك الامر بإيقافه، فإنها قد أخطأت مما يرتب عليها مسؤولية تعويض المدعي عن فترة الإيقاف ـ أثره: تعويض المدعي. </w:t>
      </w:r>
    </w:p>
    <w:p w:rsidR="003E2FCD" w:rsidRPr="00C76EB2" w:rsidRDefault="003E2FCD" w:rsidP="003E2FCD">
      <w:pPr>
        <w:jc w:val="both"/>
        <w:rPr>
          <w:rFonts w:eastAsia="Times New Roman"/>
          <w:sz w:val="28"/>
          <w:szCs w:val="28"/>
          <w:rtl/>
        </w:rPr>
      </w:pPr>
    </w:p>
    <w:p w:rsidR="003E2FCD" w:rsidRPr="00C76EB2" w:rsidRDefault="003E2FCD" w:rsidP="003E2FCD">
      <w:pPr>
        <w:jc w:val="center"/>
        <w:rPr>
          <w:rFonts w:eastAsia="Times New Roman"/>
          <w:sz w:val="28"/>
          <w:szCs w:val="28"/>
          <w:rtl/>
        </w:rPr>
      </w:pPr>
      <w:r w:rsidRPr="00C76EB2">
        <w:rPr>
          <w:rFonts w:eastAsia="Times New Roman" w:hint="cs"/>
          <w:sz w:val="28"/>
          <w:szCs w:val="28"/>
          <w:rtl/>
        </w:rPr>
        <w:t>الوقائع</w:t>
      </w:r>
    </w:p>
    <w:p w:rsidR="003E2FCD" w:rsidRPr="00C76EB2" w:rsidRDefault="003E2FCD" w:rsidP="003E2FCD">
      <w:pPr>
        <w:jc w:val="both"/>
        <w:rPr>
          <w:rFonts w:eastAsia="Times New Roman"/>
          <w:sz w:val="28"/>
          <w:szCs w:val="28"/>
          <w:rtl/>
        </w:rPr>
      </w:pPr>
      <w:r w:rsidRPr="00C76EB2">
        <w:rPr>
          <w:rFonts w:eastAsia="Times New Roman" w:hint="cs"/>
          <w:sz w:val="28"/>
          <w:szCs w:val="28"/>
          <w:rtl/>
        </w:rPr>
        <w:t>إن وقائع هذه الدعوى تتلخص في ان المدعي فيها تقدم إلى الديوان بلائحة استدعاء ضمنها أنه كان متزوجاً من امرأة سعودية، وكانت قد استأجرت منزلاً بحي الملز في مدينة الرياض وذلك في أواخر عام 1416هـ، وتفاهمت مع ملاك العقار على ان تقوم بالإصلاحات اللازمة للبيت من حسابها الخاص مقابل حسم تكاليف الإصلاح من قيمة الإيجار اللاحق، وبالفعل تمت الإصلاحات بمتابعة من بعض الورثة وبلغت التكاليف (٨٠٠٠٠) ثمانين ألف ريال. وبعد وفاة المورث الذي تم الاتفاق معه على الإصلاح اراد الورثة إخراج المدعي وزوجته دون اعتبار لما صرف على إصلاح العقار، فطلبت شرطة/...... حضور المدعي وواجهته بطلب إخلاء العقار وتسليمه للورثة، الامر الذي واجهه المدعي بالقول: إن المستأج</w:t>
      </w:r>
      <w:r w:rsidRPr="00C76EB2">
        <w:rPr>
          <w:rFonts w:eastAsia="Times New Roman" w:hint="eastAsia"/>
          <w:sz w:val="28"/>
          <w:szCs w:val="28"/>
          <w:rtl/>
        </w:rPr>
        <w:t>ر</w:t>
      </w:r>
      <w:r w:rsidRPr="00C76EB2">
        <w:rPr>
          <w:rFonts w:eastAsia="Times New Roman" w:hint="cs"/>
          <w:sz w:val="28"/>
          <w:szCs w:val="28"/>
          <w:rtl/>
        </w:rPr>
        <w:t xml:space="preserve"> زوجته، وتمسك بحقه في تحويل المعاملة إلى الشرع فطلبت منه الشرطة إحضار كفالة حضورية، وبالفعل أحضر كفالة بتاريخ ١٤٢٠/٦/٢٢هـ ثم تم نزع عداد الكهرباء بمعرفة الشرطة في شهر10 من عام ١٤٢٠هـ دون اي حكم قضائي، مما جعل المستأجرة وهي تعاني من المرض تنتقل بصحبة زوجها (المدعي) للسكن بإحدى الشقق المفروشة. مضيفا انه تم استدعاء الكفيل وفور حضوره قبض عليه وسجن مدة خمسة أيام، وطلب من المدعي إحضار كفالة أخـرى وقبضت شرطة/...... على المدعي وحولته إلى شرطة/...... وتم توقيفه مدة عشرة أيام، واجبر على إحضار كفالة ثانية بالرغم من بقاء الكفالة السابقة، وخرج من التوقيف دون مواجهة مع أي جهة. وأضاف أن شرطة الديرة قبضت عليه مرة ثالثة وحولته إلى شرطة/...... واحتجز ليلة واحدة ثم حول إلى شرطة/...... واحتجز </w:t>
      </w:r>
      <w:r w:rsidRPr="00C76EB2">
        <w:rPr>
          <w:rFonts w:eastAsia="Times New Roman" w:hint="cs"/>
          <w:sz w:val="28"/>
          <w:szCs w:val="28"/>
          <w:rtl/>
        </w:rPr>
        <w:lastRenderedPageBreak/>
        <w:t xml:space="preserve">ليلة أخرى وهناك تم أخذ مفتاح المنزل منه بالإكراه ثم أطلق سراحه على أن تحول القضية إلى الشرع، ولكن تم القبض على الكفيل الثاني بعد شهر وسجن ثلاثة ايام إلى ان حضر المدعي فاخرج الكفيل وطلب منه ترك الكفالة. إضافة إلى أنه تم توقيف المدعي مدة أسبوعين بشرطة/...... ثم أودع سجن/...... العام بتاريخ ١٤٢١/٤/٢٧هـ دون أي حكم قضائي أو شرعي أو أي قرار صادر من أي جهة نظامية، واستمر سجنه مدة عشرة أشهر وتلقى اسوا المعاملة. وقد تفاقم وضع زوجته الصحي التي كانت مريضة بفيروس الكبد الوبائي فتوفيت لعدم متابعة حالتها المرضية وكان ذلك بتاريخ ١٤٢٢/١/٢٢هـ. وتم الإفراج عنه بعد وفاة زوجته بيومين، وتم القبض عليه بعد ذلك واوقف بشرطة...... ثلاث ليال، ثم أخذ إلى المحكمة الشرعية بالرياض وذلك لمطالبته بمبلغ (168,000) مائة وثمانية وستين ألف ريال عن إيجارات متأخرة، ولم يتمكن خصمه من تقديم ما يثبت المديونية فامر القاضي بالإفراج عنه فورا، فتم إطلاق سراحه دون كفالة. كما انه تبين له ان هناك دعوى سابقة كانت مقامة ضده للمطالبة بمبلغ (140,000) مائة واربعين ألف ريال، وهو موجود في السجن، ولم يتم إحضاره او مواجهته بها بغية الحصول على حكم غيابي وقد شطبت تلك الدعوى. وأضاف أنه أبلغ شرطة...... بتاريخ ١٤٢٢/٢/٨هـ بخصوص فقد منقولاته وأغراضه التي كانت بحوزة زوجته وكان ذلك عقب إطلاق سراحه، ولخص أخطاء المدعى عليها بتوقيفه وسجنه لفترات متفرقة انتهت بتقييد حريته دون سبب مدة عشرة أشهر متواصلة ومدد أخرى متفرقة (17 يوماً بشرطة/...... ثم تحويله إلى سجن/......). وإصابته بأمراض جسمية ونفسية. والتعسف في استعمال السلطة والإضرار به وإيذائه ورفض الكفالات التي تقدم بها أفراد سعوديون للإفراج عنه، مخالفة بذلك الأنظمة واللوائح الخاصة بالسجن والتوقيف. إضافة إلى حجز وتعطيل حياة المدعي ست سنوات بإجباره عند الخروج من السجن على التوقيع بمراجعة الشرطة كل يوم سبت وحجز جواز سفره حتى الآن. وقال إن هذه الأعمال أثرت على صحة ونفسية زوجته مما أدى إلى التعجيل بوفاتها. وطلب في آخر الاستدعاء الحكم له بمبلغ ثمانية ملايين ريال عن كامل المدة التي قضاها بالسجن، وتعويضاً عن الأضرار المادية والمعنوية والأدبية التي لحقته خلال أربعة أعوام ونصف من تاريخ ١٤٢٠/٦/٢٠هـ إلى تاريخ ١٤٢٤/٩/١٦هـ. فقيد الاستدعاء قضية واحيلت إلى هذه الدائرة التي حددت موعدا لنظرها وذلك بخطاب الديوان رقم ١٢٤٩٨ وتاريخ ١٤٢٤/١٢/١٩هـ، وأثناء الترافع ونظر الدعوى ذكر وكيل المدعي أن موكله قد أوقف عشرة أشهر، وأن ما يذكره ممثل الأمن العام من صدور توجيه بإيقاف موكله غير صحيح، لان الخطاب المقيد برقم ٧/٢٤١٤١ وتاريخ ١٤٢٢/٩/١٤هـ الذي تقدم به شقيق مالك العقار إلى وكيل إمارة منطقة الرياض شرح عليه وكيل الإمارة بما نصه (تكليف المذكور حتى وإن اضطر الأمر إلى إخفاره وتسكير الكهرباء ) وقال وكيل المدعي: إن تاريخ هذا الخطاب جاء متأخرا عن التوقيفات والكفالات الـتـي بـدأت فـي ١٤٢٠/٦/١٢هــــــــ وبـعـد نـزع عـداد الـكـهـربـاء الـذي كـان فـي ١٤٢٠/١٠/٢٥هـ واستلام المنزل بقوة الشرطة في ١٤٢١/٣/٣هـ فهذا التوجيه لاحق لكل ما ذكر من تجاوزات، ولا يوجد به أي مبالغ مثبتة ضده ولا يتضمن أمراً بإيقاف موكله، كما أنه لا يوجد سبب واحد يبرر للشرطة فصل الكهرباء أو إحضار المدعي بالخفارة. وأوضح أن مذكرة التوقيف الصادرة من شرطة الملز، بتاريخ ١٤٢١/٤/٢٧هـ يتبين منها أن الأمر بالإيقاف صادر من شرطة الملز ولم يذكر فيها توجيه من الإمارة، كما أنه يتضح منها أن الإيقاف كان قبل الإحالة إلى الشرع لأنه كان بتاريخ ١٤٢١/٤/19هـ، كما أن أسباب التوقيف حررت بعد دخوله السجن بفترة لا يعلمها ومثبت بتلك المذكرة مبلغ (140,000) مائة واربعين ألف ريال، واستنتج وكيل المدعي ان هذا مخالف لما قدمه ممثل الامن العام في مستنداته من أن المدعي مطالب بإيجار سنتين. كما نبه وكيل المدعي إلى أن ما قدمه ممثل الامن العام للدلالة على سحب كفيل المدعي للكفالة بان التوقيع عليه مغاير </w:t>
      </w:r>
      <w:r w:rsidRPr="00C76EB2">
        <w:rPr>
          <w:rFonts w:eastAsia="Times New Roman" w:hint="cs"/>
          <w:sz w:val="28"/>
          <w:szCs w:val="28"/>
          <w:rtl/>
        </w:rPr>
        <w:lastRenderedPageBreak/>
        <w:t>للتوقيع الموجود على الكفالة المصدقة من شرطة السليمانية وعمدتها، كما أن المستند الذي احضره غير مصدق لا من العمدة ولا من الشرطة، إضافة إلى أنه دون فيه أنه بناء على توجيه من مدير المركز آنذاك، إلا أن مدير المركز المعني بهذا التوجيه قد نقل من المركز قبل أربع سنوات، وأشار إلى أن الخطاب الموجه من مدير شرطة منطقة الرياض إلى صاحب السمو الملكي نائب أمير منطقة الرياض برقم ١/٣/١٠٩06/19 وتاريخ ١٤٢٣/٥/٥هـ يؤكد ان هناك تجاوزات من الشرطة وحفظا للمعاملة المعادة من المحكمة على رغم ان بها سجينا وتمت مجازاة بعض الأفراد بالشرطة، وأشار إلى الخطاب الموجه من مدير شرطة منطقة الرياض إلى المدير المساعد للأمن الجنائي برقم 1/</w:t>
      </w:r>
      <w:r w:rsidRPr="00C76EB2">
        <w:rPr>
          <w:rFonts w:eastAsia="Times New Roman" w:hint="cs"/>
          <w:sz w:val="28"/>
          <w:szCs w:val="28"/>
          <w:rtl/>
          <w:lang w:bidi="fa-IR"/>
        </w:rPr>
        <w:t>۳/۱۱۸۱۷/</w:t>
      </w:r>
      <w:r w:rsidRPr="00C76EB2">
        <w:rPr>
          <w:rFonts w:eastAsia="Times New Roman" w:hint="cs"/>
          <w:sz w:val="28"/>
          <w:szCs w:val="28"/>
          <w:rtl/>
        </w:rPr>
        <w:t xml:space="preserve">19 وتاريخ ١٤٢٣/٥/١٨هـ الذي يتضمن مجازاة بعض الافراد بالشرطة. وبجلسة يوم الاربعاء ١٤٢٦/٨/١٧هـ ادعى وكيل المدعي ان مدة إيقاف موكله كانت ست سنوات منها عشرة أشهر موجودة ببطاقة - يعني مذكرة التوقيف ـ وسنة ونصف جاءت بخطاب الشرطة المؤرخ ١٤٢٣/٧/١٩هـ الذي بعثته إلى فضيلة رئيس المحكمة الكبرى بالرياض عندما أشارت في أعلى الخطاب أن به موقوفاً رهن الحكم. وكذلك حجزه الوارد بإقراره لدى الشرطة بتاريخ ١٤٢٢/١/٢٣هـ بان يراجع شرطة/...... كل يوم سبت، وقدرها وكيل المدعي بسنة ونصف تقريبا؛ إذ لم تنته هذه المدة إلا بتاريخ 16/١٤٢٣/٧هـ عندما دونت الشرطة على خطابها للمحكمة بانه موقوف رهن الحكم، وأضاف إلى ذلك ما جاء بمذكرة الأمن العام المقدمة للدائرة بجلسة يوم الثلاثاء ١٤٢٦/٣/١٠هـ من ان المذكور مطلوب للمراجعة، إذ يقول وكيل المدعي: إن هذه العبارة من الامن العام تدل على أنه لا يزال موقوفا، وبسؤال وكيل المدعي عن البينة على أن موكله أوقف كل هذه الفترات؟ أجاب: بأن ليس لديه بينة على ذلك، لكن الشروحات التي على الخطابات تثبتها، وتطرق كذلك لحجز إقامة المدعي وجواز سفره لدى المدعى عليها. وبسؤاله عن الإثبات أنها لا تزال لدى المدعى عليها أجاب: بأن الإجراءات المتخذة ضد موكله تثبت مصداقيته، وأن الإقرار الذي أدلى به رسمياً لدى المدعى عليها بان محفظته وما تحتويه من مستندات قد فقدت منه يقول وكيل المدعي: إن موكله اجبر وأكره على ذلك لإبعاد المسؤولية عن الشرطة. وفي تلك الجلسة أيضاً سألت الدائرة وكيل المدعي عن طبيعة عمل موكله ومؤهلاته العلمية؟ فأجاب: بأنه يحمل شهادة الهندسة ويعمل مديراً لمؤسسة” </w:t>
      </w:r>
      <w:r w:rsidRPr="00C76EB2">
        <w:rPr>
          <w:rFonts w:eastAsia="Times New Roman" w:hint="eastAsia"/>
          <w:sz w:val="28"/>
          <w:szCs w:val="28"/>
          <w:rtl/>
        </w:rPr>
        <w:t>…</w:t>
      </w:r>
      <w:r w:rsidRPr="00C76EB2">
        <w:rPr>
          <w:rFonts w:eastAsia="Times New Roman" w:hint="cs"/>
          <w:sz w:val="28"/>
          <w:szCs w:val="28"/>
          <w:rtl/>
        </w:rPr>
        <w:t xml:space="preserve">..” التي تملكها زوجته، ولإثبات ان موكله يحمل شهادة 11 الهندسة طلب مهلة لإحضار "برنت" من جوازات منطقة الرياض موضح فيه كامل مدير بيانات المدعي فأجابت الدائرة طلبه. وفي يوم السبت ١٤٢٦/٨/٢٧هـ حضر إلى مقر الدائرة وكيل المدعي وقرر انه لم يعثر على دليل يدل على أن موكله بمهنة مهندس، حيث إنه بحث مع الإدارة العامة للجوازات ولم يعثر على شيء وقال: إنه يكتفي بالبحث عند هذا الحد وذكر أنه يتمسك بأن موكله هو مدير المؤسسة، وزود الدائرة بصورة "برنت" حصل عليها من الغرفة التجارية الصناعية بالرياض دون فيها أنه مفوض للعمل بالمؤسسة وكذلك صورة جواز سفر المذكور وفيها أنه المؤسسة. أما الأمن العام فقد أجاب عن الدعوى بأن أساس الدعوى كانت مطالبة مالية ناتجة عن استئجار عقار، حيث تقدم المؤجر بشكوى ضد المدعي المذكور لدى إمارة منطقة الرياض بأنه أجره فلته مدة خمسة أعوام بمبلغ ثمانية وعشرين ألفاً في السنة ومكث سنتين ولم يدفع الأجرة، مما أخل في العقد وقد رفض الخروج من العقار أو دفع الإيجار، ونص توجيه وكيل إمارة منطقة الرياض شرحاً على الشكوى المرفوعة من مالك العقار (بتكليف المذكور بالسداد والإخلاء ما دام أخل بالعقد بينهما وأن يحضر ولو بالخفارة مع إغلاق الكهرباء عن سكنه لإجباره على الإخلاء والسداد ). وأوضح الأمن العام أنه بناء على خطاب الإمارة تم البحث عن المذكور وطلب حضوره، إلا أنه لم يبد أي تجاوب وقام بالتهرب والمماطلة، وتم القبض عليه بعد ذلك وتعهد بالسداد وإخلاء العقار فأعطي مهلة وأخلي سبيله بالكفالة الحضورية، وبعد انتهاء المهلة المحددة للسداد لم يف بوعده فتم البحث عنه ولم </w:t>
      </w:r>
      <w:r w:rsidRPr="00C76EB2">
        <w:rPr>
          <w:rFonts w:eastAsia="Times New Roman" w:hint="cs"/>
          <w:sz w:val="28"/>
          <w:szCs w:val="28"/>
          <w:rtl/>
        </w:rPr>
        <w:lastRenderedPageBreak/>
        <w:t xml:space="preserve">يعثر، عليه فاحضر كفيله الذي قرر عجزه عن إحضاره فجرى البحث عنه، وبعد عناء احضر حيث قرر عجزه عن السداد، وقرر كفيله سحب الكفالة لأنه غير صادق. ثم أطلق سراحه بكفالة شخص آخر ماطله كما ماطل بالكفيل الأول، فأعيد إحضاره وسحب الكفيل الثاني كفالته، كما أضاف الأمن العام أنه أمام كثرة مماطلة المدعي وتذمر صاحب العقار مما لحق به من اضرار ولعدم وجود من يكفله تم إيداعه السجن العام، وأحيلت أوراق القضية إلى فضيلة رئيس المحكمة العامة للنظر بالمطالبة القائمة ضده وفق القضاء الشرعي وكان ذلك بتاريخ ١٤٢١/٤/٢٩هـ، ولعدم مراجعة صاحب تلك الشكوى أعيدت الأوراق من المحكمة، وخشية إطالة مدة توقيف المدعي أخلي سبيله بكفالة حتى حضور المشتكي، إلا أنه تقدم بشكوى لمقام الإمارة وتم العرض عنه فورد التوجيه برقم ٢٥٠٣٢ وتاريخ ١٤٢٢/٢/٢٧هـ متضمنا إفهامه بان الإجراء المتخذ حياله كان ضروريا لعدم تجاوبه، وأنه إذا لم يتجاوب مستقبلاً مع السلطات فسوف يحال للمحكمة مع المدعي العام لمجازاته وإبعاده لبلاده، ثم تقدم بشكوى اخرى فتم العرض عنه برقم 6114 وتاريخ ١٤٢٢/٤/١٩هـ فصدر التوجيه المتضمن عدة توصيات منها: 1- تأييد توجيه الإمارة السابق لثبوت مماطلته وعدم حضوره وأن الإجراء كان ضرورياً، وإذا لم يتجاوب فسوف يحال للمحكمة مع إبعاده وتصفية حقوقه. ٢- جاء في الفقرة رابعا إحالته للجوازات لمخالفته لنظام الإقامة حيث إنه لا يحمل إقامة نظامية وما زال المذكور مختفياً عن الانظار. وأكد ممثل الامن العام على أن ما قامت به الشرطة إنما كان بناء على توجيه إمارة منطقة الرياض، وما اتخذ من إجراءات كان بسببه لعدم التزامه وعدم صدقه ومماطلته واستحالة الوثوق به، ومن أدلة ذلك أنه قد سبق الحكم بسجنه وجلده بجريمة اختلاء ممثل الامن العام إلى ان المدعي لم يتجاوب مع طلبات الشرطة بالمراجعة ولا مع طلبات اللجنة المشكلة من الإمارة وهيئة التحقيق الادعاء العام، لأنه عندما قامت كما أشار محرم. اللجنة باستدعائه عدة مرات والبحث عنه عن طريق بعض معارفه لأخذ إفادته حول شكواه لم يحضر إلا بتاريخ ١٤٢٣/٢/٢٢هـ ووعد بالحضور في اليوم التالي ولم يحضر، وبالاتصال بكفيله في الحقوق عدة مرات لم تتلق اللجنة منه اي رد، وبناء على توجيه صاحب السمو الملكي نائب امير منطقة الرياض بإحضار كفيل المذكور تم طلب شقيقيه من قبل الشرطة، وافادا بأنهما قد أبلغاه بأن الشرطة تطلبه فاختفى من المنزل، وقد وضعت الخفارة السرية بعد ذلك على منزل المذكور لإحضاره للجنة بناء على توجيه سمو نائب أمير منطقة الرياض إلا أنه لم يعد للمنزل. وأكد على ان المدعي لا يزال مطلوبا للشرطة. وهو الذي سبق وان تعهد بمراجعة الشرطة بصفة دورية حتى انتهاء قضيته، إلا انه لم يف بتعهده، ودعـوى المطالبة لا تزال قائمة والمدعي يستخدم التهرب والمماطلة وتشتيت الانظار بكثرة الشكاوى للجهات المختلفة ليتمكن من البقاء في البلد بصورة غير نظامية. وقال ممثل الأمن العام: إنه يوافق وكيل المدعي على مدة إيقاف المدعي خـلال الـفـتـرة الـواردة فـي مـذكـرة الـتـوقـيـف وهـي مـن ١٤٢١/٤/١٩هــــــــ إلى ١٤٢٢/١/٢٤ اما بقية المدة التي يدعيها فلا يوافقه عليها ولم يوقف المدعي اي فترة منها، وأما ما يتعلق بفقدان جواز المدعي وإقامته وأنها لدى الشرطة فذكر ممثل الأمن العام أنه يكتفي بالإقرار الذي كتبه المدعي على نفسه يشير فيه إلى آنها فقدت منه، ولما كان من ضمن المدد التي يدعي وكيل المدعي ان موكله اوقفها ما جاءت شرحا على خطاب الشرطة إلى المحكمة وقيد بقيد المحكمة برقم ٤٢٣٠١ وتاريخ ١٤٢٣/٧/١٦هـ من أن في المعاملة موقوفاً رهن الحكم وقال: إن موكله أوقف بذلك سنة ونصف السنة، فقد طلبت الدائرة من ممثل الأمن العام بجلسة يوم الثلاثاء ١٤٢٦/٨/٢هـ أن يجيبها عما جاء بهذا الشرح وما الذي يعنيه خصوصاً وأن وكيل المدعي يذكر أنه لا يوجد لديه بينة على إيقاف موكله سنة ونصفاً إلا ما جاء بهذا الشرح. وبجلسة يوم الأربعاء ١٤٢٦/٨/١٧هـ زود الدائرة بخطاب مدير مركز شرطة الملز الجوابي لخطاب الإدارة القانونية بالأمن العام رقم 335 وتاريخ ١٤٢٦/٨/16هـ وفيه أن ما يذكره </w:t>
      </w:r>
      <w:r w:rsidRPr="00C76EB2">
        <w:rPr>
          <w:rFonts w:eastAsia="Times New Roman" w:hint="cs"/>
          <w:sz w:val="28"/>
          <w:szCs w:val="28"/>
          <w:rtl/>
        </w:rPr>
        <w:lastRenderedPageBreak/>
        <w:t>وكيل المدعي من أن موكله أوقف بعد خروجه من السجن العام فإن ذلك لم يحدث، أما العبارة المشار إليها فقد توضع أحياناً على خطابات المعاملات الصادرة للمحكمة بقصد الاستعجال في البت في القضية. أما ممثل المديرية العامة للسجون فقد أجاب عن الدعوى بأن المادة (الأولى) من نظام السجن والتوقيف الصادر بالمرسوم الملكي رقم م/31 وتاريخ ١٣٩٨/٦/٢١هـ ورد فيها (تنفذ عقوبات السجن في السجون، ويودع من يصدر بشأنه امر توقيف من السلطات المختصة) ..</w:t>
      </w:r>
      <w:r w:rsidRPr="00C76EB2">
        <w:rPr>
          <w:rFonts w:eastAsia="Times New Roman"/>
          <w:sz w:val="28"/>
          <w:szCs w:val="28"/>
          <w:rtl/>
        </w:rPr>
        <w:t>.</w:t>
      </w:r>
      <w:r w:rsidRPr="00C76EB2">
        <w:rPr>
          <w:rFonts w:eastAsia="Times New Roman" w:hint="cs"/>
          <w:sz w:val="28"/>
          <w:szCs w:val="28"/>
          <w:rtl/>
        </w:rPr>
        <w:t xml:space="preserve"> إلخ. واضاف أن القرار الوزاري رقم 3918 وتاريخ ١٣٩٨/٩/٢٢هـ قد نص بالفقرة (الثانية) منه أن (على مديري السجون قبول الاشخاص الذين تطلب جهات التحقيق في الشرطة والمرور إيداعهم تحت النظارة، وان تثبتهم في السجلات وتقدم لهم الإعاشة والكساء والفراش والغطاء والرعاية الصحية والاجتماعية، كما ان عليهم اتخاذ ما تطلبه سلطات التحقيق من إجراءات نحو المتهم كحبسه انفراديا او منع المراسلة أو الزيارة، وأن تحضره إلى جهة التحقيق أو المحاكم عند طلبه). وأوضح أن المذكور أودع السجن من قبل مركز شرطة الملز بمذكرة التوقيف رقم 4374/19/ش وتاريخ ١٤٢١/٤/٢٧هـ والمتضمنة أن المذكور مطالب بمبالغ مالية تقدر بمائة وأربعين ألف ريال، وأن أوراقه أحيلت للمحكمة برقم ٤٤٤٥ وتاريخ ١٤٢١/٤/٢٩هـ. ولا تزال منظورة، وأن المذكور عجز عن إحضار كفالة حضورية. وأوضح أنه على هذا الأساس تم استلامه وتوقيفه طالما أنه مطالب بهذه المبالغ وعاجز عن إحضار الكفالة المطلوبة. وبجلسة يوم الأربعاء ١٤٢٦/٨/١٧هـ طلب كل من وكيل المدعي وممثل الأمن العام رفع أوراق الدعوى للحكم؛ لاكتفاء كل منهما بما سبق أن قدمه أثناء الترافع. </w:t>
      </w:r>
    </w:p>
    <w:p w:rsidR="003E2FCD" w:rsidRPr="00C76EB2" w:rsidRDefault="003E2FCD" w:rsidP="003E2FCD">
      <w:pPr>
        <w:jc w:val="both"/>
        <w:rPr>
          <w:rFonts w:eastAsia="Times New Roman"/>
          <w:sz w:val="28"/>
          <w:szCs w:val="28"/>
          <w:rtl/>
        </w:rPr>
      </w:pPr>
    </w:p>
    <w:p w:rsidR="003E2FCD" w:rsidRPr="007B7CFC" w:rsidRDefault="003E2FCD" w:rsidP="003E2FCD">
      <w:pPr>
        <w:jc w:val="center"/>
        <w:rPr>
          <w:rFonts w:eastAsia="Times New Roman"/>
          <w:b/>
          <w:bCs/>
          <w:sz w:val="28"/>
          <w:szCs w:val="28"/>
          <w:rtl/>
        </w:rPr>
      </w:pPr>
      <w:r w:rsidRPr="007B7CFC">
        <w:rPr>
          <w:rFonts w:eastAsia="Times New Roman" w:hint="cs"/>
          <w:b/>
          <w:bCs/>
          <w:sz w:val="28"/>
          <w:szCs w:val="28"/>
          <w:rtl/>
        </w:rPr>
        <w:t>الأسباب</w:t>
      </w:r>
    </w:p>
    <w:p w:rsidR="003E2FCD" w:rsidRPr="00C76EB2" w:rsidRDefault="003E2FCD" w:rsidP="003E2FCD">
      <w:pPr>
        <w:jc w:val="both"/>
        <w:rPr>
          <w:rFonts w:eastAsia="Times New Roman"/>
          <w:sz w:val="28"/>
          <w:szCs w:val="28"/>
          <w:rtl/>
        </w:rPr>
      </w:pPr>
      <w:r w:rsidRPr="00C76EB2">
        <w:rPr>
          <w:rFonts w:eastAsia="Times New Roman" w:hint="cs"/>
          <w:sz w:val="28"/>
          <w:szCs w:val="28"/>
          <w:rtl/>
        </w:rPr>
        <w:t>حيث إن المدعي يهدف من إقامة هذه الدعوى إلى طلب الحكم له بتعويضه عن مدة الإيقاف التي اوقفها دون مستند، فإن دعواه تكون من اختصاص ديوان المظالم وفقا لنص المادة (</w:t>
      </w:r>
      <w:r w:rsidRPr="00C76EB2">
        <w:rPr>
          <w:rFonts w:eastAsia="Times New Roman" w:hint="cs"/>
          <w:sz w:val="28"/>
          <w:szCs w:val="28"/>
          <w:rtl/>
          <w:lang w:bidi="fa-IR"/>
        </w:rPr>
        <w:t>۱/۸/</w:t>
      </w:r>
      <w:r w:rsidRPr="00C76EB2">
        <w:rPr>
          <w:rFonts w:eastAsia="Times New Roman" w:hint="cs"/>
          <w:sz w:val="28"/>
          <w:szCs w:val="28"/>
          <w:rtl/>
        </w:rPr>
        <w:t xml:space="preserve">ج) من نظامه، وبالتالي فإن الديوان يختص بنظرها والفصل فيها. وعن شكل الدعوى فحيث إن إيقاف المدعي كان ابتداء من تاريخ ١٤٢١/٤/١٩هـ حتى تاريخ ١٤٢٢/١/٢٤هـ وتقدم بدعواه أمام ديوان المظالم بتاريخ ١٤٢٤/١١/١٨هـ مطالبا بالتعويض، فإنه أقام دعواه خلال المدة المنصوص عليها في المادة (الرابعة) من قواعد المرافعات والإجراءات أمام ديوان المظالم، وبالتالي فإن الدعوى مقبولة شكلا. واما بالنسبة للمديرية العامة للسجون فإن دورها دور المنفذ، كما نصت عليه المادة (الأولى) من نظام السجن والتوقيف من أن عقوبة السجن تنفذ في السجن. وأن من يصدر بشأنه أمر توقيف يودع دور التوقيف، فالشرطة اصدرت بحق المدعي مذكرة توقيف برقم 4374/19/شم وتاريخ ١٤٢١/٤/٢٧هـ ووجهتها إلى المديرية العامة للسجون لاعتماد توقيف المذكور. ثم إن الشرطة وفي سياق إجابتها عن الدعوى أمام الدائرة تعلل إيقاف المذكور بشرح وكيل إمارة منطقة الرياض الذي سبقت الإشارة إليه، مما يدل على انه لا علاقة للمديرية العامة للسجون بإيقاف المذكور وتبقى المسؤولية مناطة بالشرطة دون غيرها. وأما عن موضوع الدعوى: فلما كان المدعي يطلب الحكم له بالتعويض بمبلغ (ثمانية ملايين) ريال عن إيقاف المدعى عليها له دون وجه حق وجراء ما أصابه من أضرار ووفاة زوجته أثناء إيقافه. وحيث إن وكيل المدعي قدر مدة الإيقاف بست سنوات ونصف السنة، منها تسعة أشهر وستة أيام وردت بمذكرة الإيقاف الصادرة من الإدارة العامة للسجون، وسنة ونصف السنة بالإقرار الموقع من المدعي لدى المدعى عليها بأن يراجعها كل يوم سبت، وسنة وشهرين أيضاً وهي الواردة بالخطاب الذي بعثته شرطة الملز إلى فضيلة رئيس المحكمة الكبرى بالرياض وقيد لديها برقم ٢٣/٤٢٣٠١ </w:t>
      </w:r>
      <w:r w:rsidRPr="00C76EB2">
        <w:rPr>
          <w:rFonts w:eastAsia="Times New Roman" w:hint="cs"/>
          <w:sz w:val="28"/>
          <w:szCs w:val="28"/>
          <w:rtl/>
        </w:rPr>
        <w:lastRenderedPageBreak/>
        <w:t xml:space="preserve">وتاريخ ١٤٢٣/٧/١٦هـ، وقد ذكرت موقوفا الشرطة في اعلى ذلك الخطاب آن به موقوف رهن الحكم وانتهى ذلك بتاريخ ١٤٢٤/٩/١٤هـ عن شطب الدعوى لدى فضيلة القاضي. وأخيراً ما جاء في مذكرة الأمن العام المقدمة للدائرة بتاريخ ١٤٢٦/٣/١٠هـ عندما ذكرت أن المذكور مطلوب لمراجعة الشرطة يقول وكيله: إن هذا دليل على أنه محجوز حتى الآن. وحيث إن وكيل المدعي يطلب التعويض لموكله عن كامل هذه المدة. وحيث إنه بالنسبة إلى المدة التي يدعيها في إقراره لدى الشرطة بان يراجعها كل يوم سبت فالواقع ان هذا دليل على انه لم يوقف، إذ لو كان موقوفا لم تحتج الشرطة لهذا الإقرار من المدعي بمراجعتها كل يوم سبت لأنه محجوز لدى السجن، وإدارة السجن ستحضره متى ما أرادت الشرطة ذلك، ولأنه لو كان موقوفاً لم يكن بيده خيار الحضور متى شاء؛ لأن أمر حضوره سيكون بيد من احتجزه، وفوق هذا كله فإن المدعي لم يثبت ولا وكيله انه كان موقوفا خلال تلك الفترة ولا حبست حريته إذا اخذ في الاعتبار ان المدعى عليه يذكر أنه لم يراجع الشرطة. وأما بالنسبة إلى العبارة الواردة شرحاً على خطاب الشرطة للمحكمة بأن في القضية موقوفاً لم يكن لدى المدعي بينة على الإيقاف، والدائرة عندما سالت المدعى عليه - الامن العام - عن هذه العبارة زود ممثله الدائرة بخطاب مدير شرطة الملز الذي جاء فيه ان هذه العبارة تكتب عادة للحث على استعجال نظر الأوراق، وزاد على ذلك بأن المدعي لم يحصل أن أوقف بعد إطلاق سراحه من السجن العام، ولا شك ان هذا الخطاب صادر من جهة مسؤولة تتحمل تبعات ثبوت خلاف ما جاء بخطابها كما لو أثبت المدعي أنه أوقف. اما بقية المدة التي يقول وكيل المدعي إنها ممتدة حتى الآن لان المدعى عليها تفيد بمذكراتها التي تقدمها للدائرة بأن المذكور مطلوب للمراجعة، وهذا دليل على أنه لا يزال موقوفاً. فالدائرة ترى أن هذا لا يدل على أنه موقوف ولا حتى محبوسة حريته، لان الشرطة لا تزال تبحث عنه، ولعل وكيل المدعي ذكر ذلك للتأثير على الشرطة لتكف عن البحث عن المدعي. وبذلك فإنه لم يثبت لدى الدائرة من مدة الإيقاف سوى مدة تسعة أشهر وستة ايام، وهي المدة المدونة بمذكرة الإيقاف الصادرة من الإدارة العامة للسجون وفيها أن المدعي أوقف بتاريخ ١٤٢١/٤/19هـ وأفرج عنه بتاريخ ١٤٢٢/١/٢٤هـ. وحيث ان من ضمن ما يطالب وكيل المدعي تعويض موكله عنه وفاة زوجته بسبب إيقافه حيث لم يعد يقوم برعايتها أحد من بعده. فإن لائحة الاستدعاء المقدمة للديوان ابتداء جاء فيها ان زوجة المدعي تعاني من مرض = الكبد الوبائي، وتأكد هذا بالتقرير الطبي الذي استخرجه المدعي من مستشفى الملك خالد الجامعي وزود به معالي رئيس الديوان وفق المذكرة التي قدمها إليه، وقيدت بقيد الوارد العام للديوان برقم ٢/٩٣٣٤ وتاريخ ١٤٢٦/٨/١٤هـ فزوجته كانت تعاني من مرض الكبد الوبائي اصلا، ولو كان لإيقاف المذكور اي تأثير على أصلاً، أي صحتها لتوفيت اول فترة إيقافه لكنها توفيت بعد إيقافه بعشرة اشهر تقريبا، ثم إنه لوكان بجانبها فهل ستتأخر الوفاة التي حصلت بتاريخ ١٤٢٢/١/٢٢هـ؟ وبالتالي فإن الدائرة لا تدخل هذا ضمن أسباب التعويض وتستبعده. وأما بالنسبة إلى ما أثاره وكيل المدعي من أن المدعى عليها لا تزال تحتجز إقامة موكله وجواز سفره وهذا فيه حبس لحريته على حد قوله. فإن المدعي بتاريخ ١٤٢١/٤/٢٧هـ دون على نفسه إقراراً لدى الشرطة يذكر فيه أن إثباتاته كانت في المحفظة الخاصة به، وقد فقدت منه ولا يعلم عنها شيئا. وهذا كان بعد إيقافه بأسبوع واحد وكون وكيله يدعي أن هذا انتزع منه بالإكراه فإن الدائرة ترى أنه اتهام للجهات الأمنية من قبل وكيل المدعي بلا دليل. ويبقى ما قرره المدعي من فقدانها هو المعتبر والمعول عليه، إذ أخذ في الاعتبار أن لائحة الاستدعاء قد جاء فيها أنه أبلغ الشرطة (شرطة الديرة) بتاريخ ١٤٢٢/٢/٨هـ بفقد منقولاته واغراضه. وحيث إن الدائرة بجلسة يوم الاربعاء ١٤٢٦/٨/١٧هـ سالت وكيل المدعي عن المؤهل العلمي الذي يحمله موكله فأجاب بانه يحمل شهادة كلية الهندسة، وطالبته الدائرة بإثبات ذلك وطلب مهلة إلا أنه حضر إلى مقر الدائرة يوم السبت ١٤٢٦/٨/٢٧هـ وذكر أنه لم يعثر على ما </w:t>
      </w:r>
      <w:r w:rsidRPr="00C76EB2">
        <w:rPr>
          <w:rFonts w:eastAsia="Times New Roman" w:hint="cs"/>
          <w:sz w:val="28"/>
          <w:szCs w:val="28"/>
          <w:rtl/>
        </w:rPr>
        <w:lastRenderedPageBreak/>
        <w:t>يدل على ذلك وأنه يتوقف عن البحث عن ذلك عند هذا الحد. وحيث انعدم الدليل على أن المدعي يحمل مؤهلاً علمياً فإنه يبقى إنساناً عادياً شأنه شأن أي عامل من أمثاله. وحيث إن ما يلحق الناس من جراء السجن من اضرار يتفاوت باختلاف قدر كل شخص وحاله وما يحيط بسجنه من ظروف، ومن ثم يختلف التعويض الجابر لهذه الاضرار ويترك امر تقدير التعويض للقاضي المناط به الحكم في الدعوى. وحيث إنه سبق للدائرة أن أوضحت أن الثابت لها أن المدعي أوقف مدة تسعة أشهر وستة أيام هي (١٢) يوماً من شهر ربيع الثاني لعام ١٤٢١هـ و(8) أشهر بقية السنة و(٢٤) يوما من شهر محرم لعام ١٤٢٢هـ. وحيث إن المدعى عليها - شرطة منطقة الرياض - أوقفت المدعي دون مستند نظامي ولا تعميد من جهة رسمية مختصة تملك الامر بإيقافه فإنها قد اخطأت، ولا شك مما يرتب عليها مسؤولية تعويض المدعي عن فترة الإيقاف. وحيث إن معدل مرتب العامل العادي (١٢٠٠) ريال في الشهر. ومعدل العمل (</w:t>
      </w:r>
      <w:r w:rsidRPr="00C76EB2">
        <w:rPr>
          <w:rFonts w:eastAsia="Times New Roman" w:hint="cs"/>
          <w:sz w:val="28"/>
          <w:szCs w:val="28"/>
          <w:rtl/>
          <w:lang w:bidi="fa-IR"/>
        </w:rPr>
        <w:t xml:space="preserve">۸) </w:t>
      </w:r>
      <w:r w:rsidRPr="00C76EB2">
        <w:rPr>
          <w:rFonts w:eastAsia="Times New Roman" w:hint="cs"/>
          <w:sz w:val="28"/>
          <w:szCs w:val="28"/>
          <w:rtl/>
        </w:rPr>
        <w:t>ساعات في اليوم الواحد إلا ان الشرطة اوقفت المدعي (٢٤) ساعة مما يجعلها ملزمة بتعويضه عن كامل فترة الإيقاف بمعنى أن مرتبه مقابل (</w:t>
      </w:r>
      <w:r w:rsidRPr="00C76EB2">
        <w:rPr>
          <w:rFonts w:eastAsia="Times New Roman" w:hint="cs"/>
          <w:sz w:val="28"/>
          <w:szCs w:val="28"/>
          <w:rtl/>
          <w:lang w:bidi="fa-IR"/>
        </w:rPr>
        <w:t xml:space="preserve">۸) </w:t>
      </w:r>
      <w:r w:rsidRPr="00C76EB2">
        <w:rPr>
          <w:rFonts w:eastAsia="Times New Roman" w:hint="cs"/>
          <w:sz w:val="28"/>
          <w:szCs w:val="28"/>
          <w:rtl/>
        </w:rPr>
        <w:t xml:space="preserve">ساعات مضروباً في (3) ويصبح مستحقاً لمبلغ </w:t>
      </w:r>
      <w:r w:rsidRPr="00C76EB2">
        <w:rPr>
          <w:rFonts w:eastAsia="Times New Roman" w:hint="cs"/>
          <w:sz w:val="28"/>
          <w:szCs w:val="28"/>
          <w:rtl/>
          <w:lang w:bidi="fa-IR"/>
        </w:rPr>
        <w:t xml:space="preserve">۱۲۰۰×۳ = </w:t>
      </w:r>
      <w:r w:rsidRPr="00C76EB2">
        <w:rPr>
          <w:rFonts w:eastAsia="Times New Roman" w:hint="cs"/>
          <w:sz w:val="28"/>
          <w:szCs w:val="28"/>
          <w:rtl/>
        </w:rPr>
        <w:t xml:space="preserve">3600 ريال في الشهر الواحد. وما دام أنه أوقف (١٢) يوماً من شهر ربيع الثاني من عام ١٤٢١هـ فإنه يستحق (١٤٤٠) ريالا على اعتبار </w:t>
      </w:r>
      <w:r w:rsidRPr="00C76EB2">
        <w:rPr>
          <w:rFonts w:eastAsia="Times New Roman" w:hint="cs"/>
          <w:sz w:val="28"/>
          <w:szCs w:val="28"/>
          <w:rtl/>
          <w:lang w:bidi="fa-IR"/>
        </w:rPr>
        <w:t>۱۲۰</w:t>
      </w:r>
      <w:r w:rsidRPr="00C76EB2">
        <w:rPr>
          <w:rFonts w:eastAsia="Times New Roman" w:hint="cs"/>
          <w:sz w:val="28"/>
          <w:szCs w:val="28"/>
          <w:rtl/>
        </w:rPr>
        <w:t xml:space="preserve"> ريالاً في اليوم الواحد مضروباً في ١٢ يوماً وعن الثمانية أشهر ٨٧٣٦٠٠ = </w:t>
      </w:r>
      <w:r w:rsidRPr="00C76EB2">
        <w:rPr>
          <w:rFonts w:eastAsia="Times New Roman" w:hint="cs"/>
          <w:sz w:val="28"/>
          <w:szCs w:val="28"/>
          <w:rtl/>
          <w:lang w:bidi="fa-IR"/>
        </w:rPr>
        <w:t>۲۸,۸۰۰</w:t>
      </w:r>
      <w:r w:rsidRPr="00C76EB2">
        <w:rPr>
          <w:rFonts w:eastAsia="Times New Roman" w:hint="cs"/>
          <w:sz w:val="28"/>
          <w:szCs w:val="28"/>
          <w:rtl/>
        </w:rPr>
        <w:t xml:space="preserve"> ريال، وعن (٢٤) يوما من شهر محرم لعام ١٤٢٢هـ ٢٤٧١٢٠ = ٢٨٨٠ ريالا ويصبح مجموعها 1440 +</w:t>
      </w:r>
      <w:r w:rsidRPr="00C76EB2">
        <w:rPr>
          <w:rFonts w:eastAsia="Times New Roman" w:hint="cs"/>
          <w:sz w:val="28"/>
          <w:szCs w:val="28"/>
          <w:rtl/>
          <w:lang w:bidi="fa-IR"/>
        </w:rPr>
        <w:t>۲۸,۸۰۰ ۲۸۸۰ - ۳۳,۱۲۰</w:t>
      </w:r>
      <w:r w:rsidRPr="00C76EB2">
        <w:rPr>
          <w:rFonts w:eastAsia="Times New Roman" w:hint="cs"/>
          <w:sz w:val="28"/>
          <w:szCs w:val="28"/>
          <w:rtl/>
        </w:rPr>
        <w:t xml:space="preserve"> ثلاثة وثلاثين الفا ومائة وعشرين "" 11 ريالا، وتصبح المدعى عليها ملزمة بتعويض المدعي بهذا المبلغ وهو شامل لفترة الإيقاف وما سببته للمدعي من ظروف. ولا يغير من ذلك ما يدفع به ممثل الامن العام من أن المدعى عليها إنما أوقفت المذكور استناداً إلى ما جاءها شرحاً من وكيل إمارة منطقة الرياض بإحضار المذكور ولو ادى إلى إخفاره وإغلاق الكهرباء. لان هذا الشرح كما يتضح منه ليس فيه ما يدل على الامر بإيقاف المذكور، وبالتالي فإنه لا يصلح مستندا لإيقافه. كما لا يغير من الامر ما يذكره وكيل المدعي ويتمسك به من أن موكله يعمل مديراً لمؤسسة التي تملكها زوجته. ذلك أنه ولئن كان مديراً لهذه المؤسسة، إلا أن الذي عينه بذلك زوجته، وهذا لا يعني أنه يحمل مؤهلات علمية مما يبقي المدعي على حاله (عاملا عاديا). ولما تقدم فقد حكمت الدائرة: بإلزام المدعى عليها ـ شرطة منطقة الرياض ـ بتعويض المدعي بمبلغ (</w:t>
      </w:r>
      <w:r w:rsidRPr="00C76EB2">
        <w:rPr>
          <w:rFonts w:eastAsia="Times New Roman" w:hint="cs"/>
          <w:sz w:val="28"/>
          <w:szCs w:val="28"/>
          <w:rtl/>
          <w:lang w:bidi="fa-IR"/>
        </w:rPr>
        <w:t xml:space="preserve">۳۳,۱۲۰) </w:t>
      </w:r>
      <w:r w:rsidRPr="00C76EB2">
        <w:rPr>
          <w:rFonts w:eastAsia="Times New Roman" w:hint="cs"/>
          <w:sz w:val="28"/>
          <w:szCs w:val="28"/>
          <w:rtl/>
        </w:rPr>
        <w:t>ثلاثة وثلاثين ألفاً ومائة وعشرين ريالا عن فترة الإيقاف التي أوقفته إياها دون مستند نظامي؛ وذلك على النحو المبين بأسباب هذا الحكم، وبالله التوفيق. وصلى الله على نبينا محمد وعلى آله وصحبه أجمعين.</w:t>
      </w:r>
    </w:p>
    <w:p w:rsidR="003E2FCD" w:rsidRDefault="003E2FCD" w:rsidP="003E2FCD">
      <w:pPr>
        <w:jc w:val="both"/>
        <w:rPr>
          <w:rFonts w:eastAsia="Times New Roman"/>
          <w:b/>
          <w:bCs/>
          <w:sz w:val="28"/>
          <w:szCs w:val="28"/>
          <w:rtl/>
        </w:rPr>
      </w:pPr>
      <w:r w:rsidRPr="007B7CFC">
        <w:rPr>
          <w:rFonts w:eastAsia="Times New Roman" w:hint="cs"/>
          <w:b/>
          <w:bCs/>
          <w:sz w:val="28"/>
          <w:szCs w:val="28"/>
          <w:rtl/>
        </w:rPr>
        <w:t>هيئة التدقيق</w:t>
      </w:r>
    </w:p>
    <w:p w:rsidR="003E2FCD" w:rsidRPr="007B7CFC" w:rsidRDefault="003E2FCD" w:rsidP="003E2FCD">
      <w:pPr>
        <w:jc w:val="both"/>
        <w:rPr>
          <w:rFonts w:eastAsia="Times New Roman"/>
          <w:b/>
          <w:bCs/>
          <w:sz w:val="28"/>
          <w:szCs w:val="28"/>
          <w:rtl/>
        </w:rPr>
      </w:pPr>
      <w:r w:rsidRPr="00C76EB2">
        <w:rPr>
          <w:rFonts w:eastAsia="Times New Roman" w:hint="cs"/>
          <w:sz w:val="28"/>
          <w:szCs w:val="28"/>
          <w:rtl/>
        </w:rPr>
        <w:t>حكمت الهيئة: بتأييد الحكم رقم ٨١/د/ف/3 لعام ١٤٢٦هـ الصادر في الدعوى رقم ١/٣٣٢١/ق لعام ١٤٢٤هـ فيما انتهى إليه من قضاء. وبالله التوفيق. وصلی الله على نبينا محمد وعلى آله وصحبه أجمعين.</w:t>
      </w:r>
    </w:p>
    <w:p w:rsidR="003E2FCD" w:rsidRPr="00C76EB2" w:rsidRDefault="003E2FCD" w:rsidP="003E2FCD">
      <w:pPr>
        <w:jc w:val="both"/>
        <w:rPr>
          <w:sz w:val="28"/>
          <w:szCs w:val="28"/>
          <w:rtl/>
        </w:rPr>
      </w:pPr>
    </w:p>
    <w:p w:rsidR="003E2FCD" w:rsidRPr="00C76EB2" w:rsidRDefault="003E2FCD" w:rsidP="003E2FCD">
      <w:pPr>
        <w:jc w:val="both"/>
        <w:rPr>
          <w:sz w:val="28"/>
          <w:szCs w:val="28"/>
          <w:rtl/>
        </w:rPr>
      </w:pPr>
    </w:p>
    <w:p w:rsidR="003E2FCD" w:rsidRPr="00C76EB2" w:rsidRDefault="003E2FCD" w:rsidP="003E2FCD">
      <w:pPr>
        <w:jc w:val="both"/>
        <w:rPr>
          <w:sz w:val="28"/>
          <w:szCs w:val="28"/>
          <w:rtl/>
        </w:rPr>
      </w:pPr>
    </w:p>
    <w:p w:rsidR="003E2FCD" w:rsidRPr="00C76EB2" w:rsidRDefault="003E2FCD" w:rsidP="003E2FCD">
      <w:pPr>
        <w:jc w:val="both"/>
        <w:rPr>
          <w:sz w:val="28"/>
          <w:szCs w:val="28"/>
          <w:rtl/>
        </w:rPr>
      </w:pPr>
    </w:p>
    <w:p w:rsidR="003E2FCD" w:rsidRDefault="003E2FCD" w:rsidP="003E2FCD">
      <w:pPr>
        <w:jc w:val="both"/>
        <w:rPr>
          <w:rFonts w:eastAsia="Times New Roman"/>
          <w:sz w:val="28"/>
          <w:szCs w:val="28"/>
          <w:rtl/>
        </w:rPr>
      </w:pPr>
    </w:p>
    <w:p w:rsidR="003E2FCD" w:rsidRPr="007B7CFC" w:rsidRDefault="003E2FCD" w:rsidP="003E2FCD">
      <w:pPr>
        <w:jc w:val="both"/>
        <w:rPr>
          <w:rFonts w:eastAsia="Times New Roman"/>
          <w:b/>
          <w:bCs/>
          <w:sz w:val="28"/>
          <w:szCs w:val="28"/>
        </w:rPr>
      </w:pPr>
      <w:r w:rsidRPr="007B7CFC">
        <w:rPr>
          <w:rFonts w:eastAsia="Times New Roman" w:hint="cs"/>
          <w:b/>
          <w:bCs/>
          <w:sz w:val="28"/>
          <w:szCs w:val="28"/>
          <w:rtl/>
        </w:rPr>
        <w:lastRenderedPageBreak/>
        <w:t>رقم القضية 3704/1/ق لعام ١٤٢٥هـ</w:t>
      </w:r>
    </w:p>
    <w:p w:rsidR="003E2FCD" w:rsidRPr="007B7CFC" w:rsidRDefault="003E2FCD" w:rsidP="003E2FCD">
      <w:pPr>
        <w:jc w:val="both"/>
        <w:rPr>
          <w:rFonts w:eastAsia="Times New Roman"/>
          <w:b/>
          <w:bCs/>
          <w:sz w:val="28"/>
          <w:szCs w:val="28"/>
          <w:rtl/>
        </w:rPr>
      </w:pPr>
      <w:r w:rsidRPr="007B7CFC">
        <w:rPr>
          <w:rFonts w:eastAsia="Times New Roman" w:hint="cs"/>
          <w:b/>
          <w:bCs/>
          <w:sz w:val="28"/>
          <w:szCs w:val="28"/>
          <w:rtl/>
        </w:rPr>
        <w:t>رقم الحكم الابتدائي 67/د/ف/43 لعام ١٤٢٦هـ</w:t>
      </w:r>
    </w:p>
    <w:p w:rsidR="003E2FCD" w:rsidRPr="007B7CFC" w:rsidRDefault="003E2FCD" w:rsidP="003E2FCD">
      <w:pPr>
        <w:jc w:val="both"/>
        <w:rPr>
          <w:rFonts w:eastAsia="Times New Roman"/>
          <w:b/>
          <w:bCs/>
          <w:sz w:val="28"/>
          <w:szCs w:val="28"/>
          <w:rtl/>
        </w:rPr>
      </w:pPr>
      <w:r w:rsidRPr="007B7CFC">
        <w:rPr>
          <w:rFonts w:eastAsia="Times New Roman" w:hint="cs"/>
          <w:b/>
          <w:bCs/>
          <w:sz w:val="28"/>
          <w:szCs w:val="28"/>
          <w:rtl/>
        </w:rPr>
        <w:t>رقم حكم التدقيق 167/ت/1 لعام ١٤٢٧هـ</w:t>
      </w:r>
    </w:p>
    <w:p w:rsidR="003E2FCD" w:rsidRPr="007B7CFC" w:rsidRDefault="003E2FCD" w:rsidP="003E2FCD">
      <w:pPr>
        <w:jc w:val="both"/>
        <w:rPr>
          <w:rFonts w:eastAsia="Times New Roman"/>
          <w:b/>
          <w:bCs/>
          <w:sz w:val="28"/>
          <w:szCs w:val="28"/>
          <w:rtl/>
        </w:rPr>
      </w:pPr>
      <w:r w:rsidRPr="007B7CFC">
        <w:rPr>
          <w:rFonts w:eastAsia="Times New Roman" w:hint="cs"/>
          <w:b/>
          <w:bCs/>
          <w:sz w:val="28"/>
          <w:szCs w:val="28"/>
          <w:rtl/>
        </w:rPr>
        <w:t>تاريخ الجلسة ١٤٢٧/٢/٢٧هـ</w:t>
      </w:r>
    </w:p>
    <w:p w:rsidR="003E2FCD" w:rsidRPr="007B7CFC" w:rsidRDefault="003E2FCD" w:rsidP="003E2FCD">
      <w:pPr>
        <w:jc w:val="center"/>
        <w:rPr>
          <w:rFonts w:eastAsia="Times New Roman"/>
          <w:b/>
          <w:bCs/>
          <w:sz w:val="28"/>
          <w:szCs w:val="28"/>
          <w:rtl/>
        </w:rPr>
      </w:pPr>
      <w:r w:rsidRPr="007B7CFC">
        <w:rPr>
          <w:rFonts w:eastAsia="Times New Roman" w:hint="cs"/>
          <w:b/>
          <w:bCs/>
          <w:sz w:val="28"/>
          <w:szCs w:val="28"/>
          <w:rtl/>
        </w:rPr>
        <w:t>الموضوعات</w:t>
      </w:r>
    </w:p>
    <w:p w:rsidR="003E2FCD" w:rsidRPr="007B7CFC" w:rsidRDefault="003E2FCD" w:rsidP="003E2FCD">
      <w:pPr>
        <w:jc w:val="both"/>
        <w:rPr>
          <w:rFonts w:eastAsia="Times New Roman"/>
          <w:b/>
          <w:bCs/>
          <w:sz w:val="28"/>
          <w:szCs w:val="28"/>
          <w:rtl/>
        </w:rPr>
      </w:pPr>
      <w:r w:rsidRPr="007B7CFC">
        <w:rPr>
          <w:rFonts w:eastAsia="Times New Roman" w:hint="cs"/>
          <w:b/>
          <w:bCs/>
          <w:sz w:val="28"/>
          <w:szCs w:val="28"/>
          <w:rtl/>
        </w:rPr>
        <w:t>تعويض ـ تعويض عن قرار إداري ـ إغلاق محل ـ غش تجاري ـ إصدار عقوبة غير منصوص عليها في النظام ـ تقدير التعويض ـ فوات الربح ـ اثر صدور العقوبة من جهة مختصة على التعويض.</w:t>
      </w:r>
    </w:p>
    <w:p w:rsidR="003E2FCD" w:rsidRPr="00C76EB2" w:rsidRDefault="003E2FCD" w:rsidP="003E2FCD">
      <w:pPr>
        <w:jc w:val="both"/>
        <w:rPr>
          <w:rFonts w:eastAsia="Times New Roman"/>
          <w:sz w:val="28"/>
          <w:szCs w:val="28"/>
          <w:rtl/>
        </w:rPr>
      </w:pPr>
    </w:p>
    <w:p w:rsidR="003E2FCD" w:rsidRPr="007B7CFC" w:rsidRDefault="003E2FCD" w:rsidP="003E2FCD">
      <w:pPr>
        <w:jc w:val="center"/>
        <w:rPr>
          <w:rFonts w:eastAsia="Times New Roman"/>
          <w:b/>
          <w:bCs/>
          <w:sz w:val="28"/>
          <w:szCs w:val="28"/>
          <w:rtl/>
        </w:rPr>
      </w:pPr>
      <w:r w:rsidRPr="007B7CFC">
        <w:rPr>
          <w:rFonts w:eastAsia="Times New Roman" w:hint="cs"/>
          <w:b/>
          <w:bCs/>
          <w:sz w:val="28"/>
          <w:szCs w:val="28"/>
          <w:rtl/>
        </w:rPr>
        <w:t>الأنظمة واللوائح</w:t>
      </w:r>
    </w:p>
    <w:p w:rsidR="003E2FCD" w:rsidRPr="007B7CFC" w:rsidRDefault="003E2FCD" w:rsidP="00775788">
      <w:pPr>
        <w:pStyle w:val="a5"/>
        <w:numPr>
          <w:ilvl w:val="0"/>
          <w:numId w:val="57"/>
        </w:numPr>
        <w:jc w:val="both"/>
        <w:rPr>
          <w:rFonts w:eastAsia="Times New Roman"/>
          <w:sz w:val="28"/>
          <w:szCs w:val="28"/>
          <w:rtl/>
        </w:rPr>
      </w:pPr>
      <w:r w:rsidRPr="007B7CFC">
        <w:rPr>
          <w:rFonts w:eastAsia="Times New Roman" w:hint="cs"/>
          <w:sz w:val="28"/>
          <w:szCs w:val="28"/>
          <w:rtl/>
        </w:rPr>
        <w:t>نظام مكافحة الغش التجاري الصادر بالمرسوم الملكي رقم (م/١١) وتاريخ ١٤٠٤/٥/٢٩هـ.</w:t>
      </w:r>
    </w:p>
    <w:p w:rsidR="003E2FCD" w:rsidRPr="007B7CFC" w:rsidRDefault="003E2FCD" w:rsidP="00775788">
      <w:pPr>
        <w:pStyle w:val="a5"/>
        <w:numPr>
          <w:ilvl w:val="0"/>
          <w:numId w:val="57"/>
        </w:numPr>
        <w:jc w:val="both"/>
        <w:rPr>
          <w:rFonts w:eastAsia="Times New Roman"/>
          <w:sz w:val="28"/>
          <w:szCs w:val="28"/>
          <w:rtl/>
        </w:rPr>
      </w:pPr>
      <w:r w:rsidRPr="007B7CFC">
        <w:rPr>
          <w:rFonts w:eastAsia="Times New Roman" w:hint="cs"/>
          <w:sz w:val="28"/>
          <w:szCs w:val="28"/>
          <w:rtl/>
        </w:rPr>
        <w:t>لائحة الغرامات والجزاءات عن المخالفات البلدية الصادرة بقرار مجلس الوزراء رقم (</w:t>
      </w:r>
      <w:r w:rsidRPr="007B7CFC">
        <w:rPr>
          <w:rFonts w:eastAsia="Times New Roman" w:hint="cs"/>
          <w:sz w:val="28"/>
          <w:szCs w:val="28"/>
          <w:rtl/>
          <w:lang w:bidi="fa-IR"/>
        </w:rPr>
        <w:t xml:space="preserve">۲۱۸) </w:t>
      </w:r>
      <w:r w:rsidRPr="007B7CFC">
        <w:rPr>
          <w:rFonts w:eastAsia="Times New Roman" w:hint="cs"/>
          <w:sz w:val="28"/>
          <w:szCs w:val="28"/>
          <w:rtl/>
        </w:rPr>
        <w:t>وتاريخ ١٤٢٢/٨/٦هـ.</w:t>
      </w:r>
    </w:p>
    <w:p w:rsidR="003E2FCD" w:rsidRPr="00C76EB2" w:rsidRDefault="003E2FCD" w:rsidP="003E2FCD">
      <w:pPr>
        <w:jc w:val="both"/>
        <w:rPr>
          <w:rFonts w:eastAsia="Times New Roman"/>
          <w:sz w:val="28"/>
          <w:szCs w:val="28"/>
          <w:rtl/>
        </w:rPr>
      </w:pPr>
    </w:p>
    <w:p w:rsidR="003E2FCD" w:rsidRPr="007B7CFC" w:rsidRDefault="003E2FCD" w:rsidP="003E2FCD">
      <w:pPr>
        <w:jc w:val="center"/>
        <w:rPr>
          <w:rFonts w:eastAsia="Times New Roman"/>
          <w:b/>
          <w:bCs/>
          <w:sz w:val="28"/>
          <w:szCs w:val="28"/>
          <w:rtl/>
        </w:rPr>
      </w:pPr>
      <w:r w:rsidRPr="007B7CFC">
        <w:rPr>
          <w:rFonts w:eastAsia="Times New Roman" w:hint="cs"/>
          <w:b/>
          <w:bCs/>
          <w:sz w:val="28"/>
          <w:szCs w:val="28"/>
          <w:rtl/>
        </w:rPr>
        <w:t>الملخص</w:t>
      </w:r>
    </w:p>
    <w:p w:rsidR="003E2FCD" w:rsidRPr="00C76EB2" w:rsidRDefault="003E2FCD" w:rsidP="003E2FCD">
      <w:pPr>
        <w:jc w:val="both"/>
        <w:rPr>
          <w:rFonts w:eastAsia="Times New Roman"/>
          <w:sz w:val="28"/>
          <w:szCs w:val="28"/>
          <w:rtl/>
        </w:rPr>
      </w:pPr>
      <w:r w:rsidRPr="00C76EB2">
        <w:rPr>
          <w:rFonts w:eastAsia="Times New Roman" w:hint="cs"/>
          <w:sz w:val="28"/>
          <w:szCs w:val="28"/>
          <w:rtl/>
        </w:rPr>
        <w:t>مطالبة المدعي إلزام جهة الإدارة بتعويضه عن الاضرار التي لحقت به جراء إغلاق محله - استناد جهة الإدارة في إغلاق محل المدعي إلى وجود مواد غذائية منتهية الصلاحية وفق نص لائحة الغرامات والجزاءات عن المخالفات البلدية؛ باعتبار ذلك داخلا في الغش التجاري ـ عدم تضمن اللائحة المذكورة لعقوبة إغلاق المحل الذي يعرض مواد غذائية تظهر عليها علامات التلف والفساد، وإنما تضمنت العقوبة بغرامة مالية؛ مما يجعل إغلاق المحل مخالفاً للنظام ـ إغلاق المحل بداعي الغش التجاري من العقوبات المنصوص عليها في نظام مكافحة الغش التجاري، وإيقاعه من اختصاص لجنة الفصل في قضايا الغش التجاري - قيام جهة الإدارة المدعى عليها بإغلاق المحل يجعل هذا التصرف صادرا من غير مختص ـ اثره: خطا جهة الإدارة في الإغلاق، ومن ثم مسؤوليتها عن الضرر الناتج عنه المتمثل في تلف بعض المواد الغذائية، مما يتعين معه الزامها بالتعويض - تقدير التعويض داخل في السلطة التقديرية للقاضي ما لم يكن هناك نص يلزم باتباع معايير معينة، وما دام تقديره عادلا ـ المبالغ التي طالب بها المدعي تعويضا تؤخذ بالاعتبار متى ما رأت المحكمة أنها لم تتضمن مبالغة ـ محل التعويض ينحصر في تلف المواد الغذائية دون ما عداها من الأضرار كفوات الربح وأجرة العامل، على اعتبار أنه وإن كان الإغلاق صادرا من غير مختص إلا انه ثبت صدور ما يؤيد ذلك من الجهة المختصة، مما يجعل الضرر المترتب على إغلاق المحل من فوات الربح وأجرة المحل والعامل هي ناتجة عن فعل صحيح وإن صدر من غير مختص؛ إذ إن ذلك نتيجة حتمية لإغلاق المحل سواء صدر من الجهة المختصة بإيقاع العقوبة او من غيرها بخلاف تلف المواد الغذائية.</w:t>
      </w:r>
    </w:p>
    <w:p w:rsidR="003E2FCD" w:rsidRPr="00C76EB2" w:rsidRDefault="003E2FCD" w:rsidP="003E2FCD">
      <w:pPr>
        <w:jc w:val="both"/>
        <w:rPr>
          <w:rFonts w:eastAsia="Times New Roman"/>
          <w:sz w:val="28"/>
          <w:szCs w:val="28"/>
          <w:rtl/>
        </w:rPr>
      </w:pPr>
    </w:p>
    <w:p w:rsidR="003E2FCD" w:rsidRPr="007B7CFC" w:rsidRDefault="003E2FCD" w:rsidP="003E2FCD">
      <w:pPr>
        <w:jc w:val="center"/>
        <w:rPr>
          <w:rFonts w:eastAsia="Times New Roman"/>
          <w:b/>
          <w:bCs/>
          <w:sz w:val="28"/>
          <w:szCs w:val="28"/>
          <w:rtl/>
        </w:rPr>
      </w:pPr>
      <w:r w:rsidRPr="007B7CFC">
        <w:rPr>
          <w:rFonts w:eastAsia="Times New Roman" w:hint="cs"/>
          <w:b/>
          <w:bCs/>
          <w:sz w:val="28"/>
          <w:szCs w:val="28"/>
          <w:rtl/>
        </w:rPr>
        <w:lastRenderedPageBreak/>
        <w:t>الوقائع</w:t>
      </w:r>
    </w:p>
    <w:p w:rsidR="003E2FCD" w:rsidRPr="00C76EB2" w:rsidRDefault="003E2FCD" w:rsidP="003E2FCD">
      <w:pPr>
        <w:jc w:val="both"/>
        <w:rPr>
          <w:rFonts w:eastAsia="Times New Roman"/>
          <w:sz w:val="28"/>
          <w:szCs w:val="28"/>
          <w:rtl/>
        </w:rPr>
      </w:pPr>
      <w:r w:rsidRPr="00C76EB2">
        <w:rPr>
          <w:rFonts w:eastAsia="Times New Roman" w:hint="cs"/>
          <w:sz w:val="28"/>
          <w:szCs w:val="28"/>
          <w:rtl/>
        </w:rPr>
        <w:t xml:space="preserve">انه حيث إن وقائع هذه الدعوى تتحصل بالقدر اللازم لإصدار هذا الحكم في بعريضة دعوى أودعت لدى الديوان أوضح فيها المدعي أنه يوجد لديه محل حلويات ومكسرات بمحافظة بدر، وقد اغلق من قبل البلدية بحجة وجود مواد منتهية الصلاحية بتاريخ ١٤٢٥/٥/١٦هـ وانه الزم بدفع غرامة قدرها (5500) خمسة آلاف وخمسمائة ريال، وأنه قام بسدادها في ١٤٢٥/٦/١٨هـ وطلب من المدعى عليها فتح المحل، فقامت بمخاطبة أمانة المدينة المنورة التي أجابت بلدية بدر بان عليها إحالة الموضوع إلى فرع وزارة التجارة في محافظة ينبع، التي افهمته أفهمته ان فتح المحل ليس من صلاحياتها وان هذا الامر راجع إلى بلدية بدر، فتقدم إلى البلدية طالبا فتح المحل والتعويض عن الاضرار التي لحقت بالمحل بسبب إغلاقه، وبعد محاولات تم فتح المحل بتاريخ ١٤٢٥/٨/١هـ دون التعويض، ومن ثم تقدم إلى الديوان طالبا التعويض عن الاضرار الناتجة بسبب إغلاق المحل ومنها إيجار المحل من تاريخ إغلاقه إلى تاريخ فتحه، واجرة العامل عن نفس الفترة، والتعويض عن المواد التالفة الموضحة بالجدول المرفق، والتي تلفت بسبب إغلاق المحل لتلك الفترة. وبإحالة القضية إلى الدائرة باشرت نظرها على النحو المثبت في محاضر ضبطها، وبسؤال المدعي عن دعواه كرر مضمون ما ورد في لائحة دعواه، وبعرض ذلك على ممثل المدعى عليها قدم مذكرة مكونة من صفحتين، تلخصت أنه انه خلال الجولات التفتيشية اتضح أن المذكور قام بإزالة تواريخ المنتجات وتغليفها وعرضها بالمحل لبيعها للمواطنين، كما ان العامل لا يحمل شهادة صحية في أن تخوله العمل بالمحل، وقد جرى تحرير إشعار لصاحب العمل سلم إلى العامل بالمحل، وتم إغلاق المحل بتاريخ ١٤٢٥/٥/١٦هـ حسبما تقضي به التعليمات، بناء على لائحة الغرامات والجزاءات البلدية الصادرة بقرار مجلس الوزراء رقم ٢١٨ في ١٤٢٢/٨/٦هـ، ولان ذلك يعد من الغش التجاري فقد تمت الكتابة إلى امانة المدينة المنورة التي وجهت بإحالة المعاملة إلى فرع وزارة التجارة بمحافظة ينبع للتحقق من واقعة الغش التجاري، وبالكتابة إلى فرع وزارة التجارة بينبع وردنا صورة خطاب مدير الفرع الموجه اصلا إلى لجنة الفصل في قضايا الغش التجاري بالمدينة المنورة، ولم تردنا إجابة عن ذلك، وعند مراجعة صاحب المحل للبلدية اتخذ اللازم بحقه بناء على ما ورد في المادة ٩/٣/٧/١ والمادة ١/٢/٧/١ من لائحة الغرامات والجزاءات ثم جرى فتح المحل، ولان المدعي قد قام بالغش فقد طلب رفض الدعوى، وبسؤال المدعي الجواب قدم مذكرة مكونة من ثلاث صفحات تلخصت في ان ما ذكره ممثل المدعى عليها غير صحيح؛ فلم يقم بإزالة التواريخ لمحاولة الغش، ويدل على ذلك إشعار البلدية بالمخالفة حيث ورد فيه وجود مواد منتهية الصلاحية فقط، ولم يذكر فيه إزالة التواريخ، وكذلك في محضر الإتلاف لم يذكر فيه إزالة التواريخ، مع انهم ذكروا مخالفة يسيرة جدا وهي وجود فول سوداني عدد (1) وبسعر نصف ريال، ولو كان هناك إزالة تواريخ لذكروها، وعن وجود عامل بالمحل لا يحمل التصريح فإن العامل قام بمراجعة البلدية قبل انتهاء مدته بما يقارب خمسة عشر يوماً تقريباً لتجديد الرخصة الخاصة به، وأن التأخير في تجديد الرخصة كان بسببهم، ثم ذكر انه إن صح ما ذكرته المدعى عليها فإنها قد غرمته عن ذلك بغرامة مقدارها خمسة آلاف وخمسمائة ريال، وأنا أطالبهم بالتعويض عن الأضرار التي لحقت بالمحل بسبب إغلاقه؛ إذ عند مراجعتي للبلدية ومحاولة إقناعي لهم بفتح المحل كان ردهم دائما انهم غير مسؤولين عن فتح المحل، وان ذلك من اختصاص وزارة التجارة، وبعد عدة محاولات تم فتح المحل من قبلهم دون وجود توجيه من وزارة التجارة بذلك، ثم طلب التعويض عن جميع الاضرار التي تسببت فيها البلدية بسبب إغلاق المحل، وقدم عقد إيجار المحل، وقد اطلعت الدائرة عليه واعادته إليه واكتفت بصورة منه ضمت إلى اوراق الدعوى، كما تقريباً)، قدم صورة كشف تسليم </w:t>
      </w:r>
      <w:r w:rsidRPr="00C76EB2">
        <w:rPr>
          <w:rFonts w:eastAsia="Times New Roman" w:hint="cs"/>
          <w:sz w:val="28"/>
          <w:szCs w:val="28"/>
          <w:rtl/>
        </w:rPr>
        <w:lastRenderedPageBreak/>
        <w:t>العامل في المحل لرواتبه، وبعرض ذلك على ممثل المدعى عليها قدم مذكرة مكونة من صفحة واحدة، انتهى فيها إلى ان ما قامت به البلدية من تطبيق التعليمات ما هو إلا للمحافظة على صحة المواطنين، وتنفيذاً للتعليمات المبلغة بهذا الخصوص، ثم أضاف المدعي أن دخل المحل يبلغ نحو (٢٠٠) ريال لليوم الواحد تقريباً في الأحوال العادية دون الطلبات العارضة التي قد تحصل في بعض الأيام لتجهيز المناسبات والأفراح، وذكر أن نسبة الأرباح تراوح ما بين (35% إلى 40% تقريبا ) ، وحصر طلباته الختامية في طلب التعويض عن جميع الأضرار التي لحقت بالمحل بسبب الإغلاق، والتعويض عن البضائع التي تلفت في المحل أثناء فترة إغلاقه، وكذلك إيجار المحل وأجرة العامل عن تلك الفترة، ثم قرر الأطراف الاكتفاء بما قدما وطلبا الحكم في القضية، ثم أصدرت الدائرة حكمها رقم ١١/د/ف/43 لعام ١٤٢٦هـ القاضي بإلزام المدعى عليها بلدية محافظة بدر بأن تدفع للمدعي/...... مبلغاً وقدره (15000) خمسة عشر ألف ريال، وبإحالة القضية إلى هيئة تدقيق القضايا (الدائرة الأولى) أصدرت بشأنها حكمها رقم ٣٧٤/ت/1 لعام ١٤٢٦هـ القاضي بنقض الحكم رقم 11/د/ف/٤٣ لعام ١٤٢٦هـ الصادر في هذه القضية، وإعادتها للدائرة لنظرها والفصل فيها مجدداً على ضوء الملاحظات المذكورة في الحكم وما سوف يستجد عند إعادة النظر، ثم أعيدت القضية إلى الدائرة بشرح معالي الرئيس بتاريخ ١٤٢٦/٦/١٩هـ، ومن ثم فتحت الدائرة المرافعة وباشرت نظرها على النحو المبين في محاضر ضبطها، حيث حضر المدعي وممثل المدعى عليها ، ثم قدم ممثل المدعى عليها قرار لجنة الفصل في مخالفات نظام مكافحة الغش التجاري بمنطقة المدينة المنورة رقم 5 وتاريخ</w:t>
      </w:r>
      <w:r>
        <w:rPr>
          <w:rFonts w:eastAsia="Times New Roman" w:hint="cs"/>
          <w:sz w:val="28"/>
          <w:szCs w:val="28"/>
          <w:rtl/>
        </w:rPr>
        <w:t xml:space="preserve"> </w:t>
      </w:r>
      <w:r w:rsidRPr="00C76EB2">
        <w:rPr>
          <w:rFonts w:eastAsia="Times New Roman" w:hint="cs"/>
          <w:sz w:val="28"/>
          <w:szCs w:val="28"/>
          <w:rtl/>
        </w:rPr>
        <w:t xml:space="preserve">١٤٢٥/١١/١هـ، </w:t>
      </w:r>
      <w:r>
        <w:rPr>
          <w:rFonts w:eastAsia="Times New Roman" w:hint="cs"/>
          <w:sz w:val="28"/>
          <w:szCs w:val="28"/>
          <w:rtl/>
        </w:rPr>
        <w:t xml:space="preserve"> </w:t>
      </w:r>
      <w:r w:rsidRPr="00C76EB2">
        <w:rPr>
          <w:rFonts w:eastAsia="Times New Roman" w:hint="cs"/>
          <w:sz w:val="28"/>
          <w:szCs w:val="28"/>
          <w:rtl/>
        </w:rPr>
        <w:t>المنتهي إلى إدانة المدعي بالمخالفة المنسوبة إليه لمخالفته المادة (الثانية/ب) من نظام مكافحة الغش التجاري، والاكتفاء بما صدر بحقه من غرامات مالية، وإقفال المحل من قبل بلدية محافظة بدر، وبعرض ذلك على المدعي قال إنه لا ينكر وجود مواد منتهية الصلاحية، ولكن مع ذلك فإنني أنكر أن يكون حصل مني تدليس او إخفاء للتواريخ، وإغلاق المحل من قبل البلدية تسبب في أضرار أخرى، حيث فسدت البضاعة التي كانت موجودة بالمحل وهي صالحة قبل الإغلاق ولا زلت مصراً على طلبي بالتعويض عنها، حيث لم أمكن من إخراجها من المحل وحفظها او تصريفها، ولو ازيلت البضاعة المنتهية الصلاحية فقط وبقي المحل مفتوحاً حتى صدور قرار لجنة الفصل في الغش التجاري لأمكنني تصريف البضاعة، ولما فسدت بسبب إغلاق المحل، وبعرض ذلك على ممثل المدعى عليها قال إن المحافظة على سلامة المواطنين تستدعي إغلاق المحل فورا ، وعلى المدعي إثبات البضاعة التي يدعي انها فسدت بسبب الإغلاق فربما تكون مدة صلاحيتها على وشك الانتهاء أيضاً، ولو بقي المحل مفتوحاً لربما قام بتغيير التواريخ مرة أخـرى، وقد اقتضت المصلحة إغلاق المحل والرفع الى الجهات المختصة، وبسؤالهما إن كان لديهما ما يودان إضافته او تقديمه قررا الاكتفاء بما سبق ان قدماه في الجلسات السابقة قبل رفع القضية إلى هيئة التدقيق، وطلبا الحكم في القضية.</w:t>
      </w:r>
    </w:p>
    <w:p w:rsidR="003E2FCD" w:rsidRPr="00C76EB2" w:rsidRDefault="003E2FCD" w:rsidP="003E2FCD">
      <w:pPr>
        <w:jc w:val="both"/>
        <w:rPr>
          <w:rFonts w:eastAsia="Times New Roman"/>
          <w:sz w:val="28"/>
          <w:szCs w:val="28"/>
          <w:rtl/>
        </w:rPr>
      </w:pPr>
    </w:p>
    <w:p w:rsidR="003E2FCD" w:rsidRPr="007B7CFC" w:rsidRDefault="003E2FCD" w:rsidP="003E2FCD">
      <w:pPr>
        <w:jc w:val="center"/>
        <w:rPr>
          <w:rFonts w:eastAsia="Times New Roman"/>
          <w:b/>
          <w:bCs/>
          <w:sz w:val="28"/>
          <w:szCs w:val="28"/>
          <w:rtl/>
        </w:rPr>
      </w:pPr>
      <w:r w:rsidRPr="007B7CFC">
        <w:rPr>
          <w:rFonts w:eastAsia="Times New Roman" w:hint="cs"/>
          <w:b/>
          <w:bCs/>
          <w:sz w:val="28"/>
          <w:szCs w:val="28"/>
          <w:rtl/>
        </w:rPr>
        <w:t>الأسباب</w:t>
      </w:r>
    </w:p>
    <w:p w:rsidR="003E2FCD" w:rsidRPr="00C76EB2" w:rsidRDefault="003E2FCD" w:rsidP="003E2FCD">
      <w:pPr>
        <w:jc w:val="both"/>
        <w:rPr>
          <w:rFonts w:eastAsia="Times New Roman"/>
          <w:sz w:val="28"/>
          <w:szCs w:val="28"/>
          <w:rtl/>
        </w:rPr>
      </w:pPr>
      <w:r w:rsidRPr="00C76EB2">
        <w:rPr>
          <w:rFonts w:eastAsia="Times New Roman" w:hint="cs"/>
          <w:sz w:val="28"/>
          <w:szCs w:val="28"/>
          <w:rtl/>
        </w:rPr>
        <w:t>حيث إن المدعي يهدف من إقامة دعواه الماثلة إلى الحكم بإلزام الجهة المدعى عليها بتعويضه عن الاضرار التي لحقت به نتيجة لإغلاق محل بيع الحلويات الخاص به، فإن دعواه حينئذ تكون من اختصاص الديوان ولائيا استناداً إلى المادة (1/8/ج) من نظامه الصادر بالمرسوم الملكي رقم م/51 وتاريخ ١٤٠٢/٧/١٧هـ، وكذا فإن دعواه من اختصاص الدائرة نوعيا ومكانيا إعمالا لقراري رئيس الديوان رقم (11) لعام 1406هـ ورقم (</w:t>
      </w:r>
      <w:r w:rsidRPr="00C76EB2">
        <w:rPr>
          <w:rFonts w:eastAsia="Times New Roman" w:hint="cs"/>
          <w:sz w:val="28"/>
          <w:szCs w:val="28"/>
          <w:rtl/>
          <w:lang w:bidi="fa-IR"/>
        </w:rPr>
        <w:t xml:space="preserve">۹۲) </w:t>
      </w:r>
      <w:r w:rsidRPr="00C76EB2">
        <w:rPr>
          <w:rFonts w:eastAsia="Times New Roman" w:hint="cs"/>
          <w:sz w:val="28"/>
          <w:szCs w:val="28"/>
          <w:rtl/>
        </w:rPr>
        <w:t xml:space="preserve">لعام ١٤٢٢هـ، وحيث إنه بالنسبة </w:t>
      </w:r>
      <w:r w:rsidRPr="00C76EB2">
        <w:rPr>
          <w:rFonts w:eastAsia="Times New Roman" w:hint="cs"/>
          <w:sz w:val="28"/>
          <w:szCs w:val="28"/>
          <w:rtl/>
        </w:rPr>
        <w:lastRenderedPageBreak/>
        <w:t xml:space="preserve">لقبول الدعوى شكلاً فإن الثابت من الأوراق ان المدعي أقام دعواه خلال الخمس سنوات التي نشأ فيها الحق المدعى به، حيث تم إغلاق المحل بتاريخ ١٤٢٥/٥/١٦هـ، وتظلم امام الديوان بتاريخ ١٤٢٥/٨/١٤هـ، فحينئذ تكون الدعوى مرفوعة خلال الميعاد المقرر في المادة الرابعة من قواعد المرافعات والإجراءات امام الديوان، وتبعا لذلك فهي مقبولة شكلا. ومن حيث الموضوع فإن الثابت من الاوراق ان مثار النزاع في الدعوى هو ما قامت به جهة الإدارة المدعى عليها من إغلاق لمحل المدعي استنادا إلى وجود مواد غذائية منتهية الصلاحية، وإلى ما نصت عليه المادة ٩/٣/٧/١ من لائحة الغرامات والجزاءات عن المخالفات البلدية الصادرة بقرار مجلس الوزراء رقم ٢١٨ وتاريخ ١٤٢٢/٨/٦هـ، وأن ذلك يعتبر من قبيل الغش التجاري. وحيث إن لائحة الغرامات والجزاءات عن المخالفات البلدية قد نصت في المادة المذكورة على أن من "عرض مواد غذائية تظهر عليها علامات التلف والفساد يعاقب بغرامة من ٢,000 إلى 5,000 ريال مع إتلاف تلك المواد" فإنه لا وجود لما يدل على ما تدعيه المدعى عليها من ان إغلاق محل المدعي كان استنادا إلى تلك المادة، إذ إن إغلاق المحل ليس من العقوبات المنصوص عليها في تلك المادة، وحيث إن إغلاق المحل بداعي الغش التجاري هو من العقوبات المنصوص عليها في نظام مكافحة الغش التجاري الصادر بالمرسوم الملكي رقم م/11 وتاريخ ١٤٠٤/٥/٢٩هـ، كما في المادة الاولى منه، متى وجدت إحدى المخالفات المنصوص عليها في النظام، ولما كان إيقاع هذه العقوبة من اختصاص لجنة الفصل في قضايا الغش التجاري كما ورد في المادة (16) من نظام مكافحة الغش التجاري بعد صدور الإدانة بالغش من قبل تلك اللجنة، حيث نصت المادة على ان "تتولى توقيع العقوبات المنصوص عليها في هذا النظام واستيفاء ما تراه من تحقيقات لجان تشكل بقرار من وزير التجارة في الأماكن التي يرى أن الحاجة تقتضي تشكيل لجان فيها، وتتكون كل لجنة من ثلاثة اعضاء سعوديين اثنين منهم عن وزارة التجارة وثالث عن وزارة الشؤون البلدية والقروية، على أن يكون أحد الأعضاء على الاقل من ذوي الخبرة النظامية، وتحدد اللائحة إجراءات المحاكمة وإصدار القرارات وإعلانها إلى المخالفين" ولما كانت جريمة الغش التجاري من الجرائم التي لا بد ان يصدر بها قرار من لجنة الفصل في مخالفات نظام مكافحة الغش التجاري، التي تعتبر قراراتها بمثابة الأحكام القضائية، وأن تتم المصادقة عليها من قبل وزير التجارة كما في المادة (١٧) من ذات النظام، حيث إن هذه الجريمة لا يصح اتهام احد بها إلا بعد التحقيق في الموضوع واتباع جميع الإجراءات المنصوص عليها نظاما؛ إذ ليس من حق أي أحد أن يتهم من شاء بالغش التجاري بناء على وجود مواد منتهية الصلاحية في محله، وإذ ثبت ذلك فإن المدعى عليها قد أخطأت بتخطيها الصلاحيات الممنوحة لها إلى صلاحيات جهة أخرى، وحيث كفلت الشريعة وما تقضي به الأنظمة المحافظة على الفرد في ملكه وسمعته، وحرمت إيذاء المواطن ومعاقبته إلا بعد ثبوت إدانته بناء على حكم نهائي، وحيث إن قرار لجنة الفصل في قضايا الغش التجاري بمثابة الحكم القضائي، وانه لا يكون نهائيا إلا بعد مصادقة وزير التجارة عليه كما نصت على ذلك المادة (١٧) من نظام مكافحة الغش التجاري، فإن المدعى عليها تكون بذلك قد أخطأت في تطبيق النظام، وكان من الواجب عليها انتظار ما يصدر عن تلك اللجنة قبل إدانة المدعي ومعاقبته من تلقاء نفسها ودون التحقيق معه في ذلك. وحيث إن مناط الحكم بالتعويض هو قيام خطأ من جانب المدعى عليها، وأن يحيق بصاحب الشأن ضرر، وأن تقوم علاقة السببية بين الخطأ والضرر، وحيث إن من الاسباب الموجبة للضمان الحيلولة بين الحق وصاحبه سواء كان عينا أو منفعة، ولما كانت الحيلولة هي منع صاحب الحق من ممارسة حقه على نحو يؤدي إلى الإضرار به في نفسه او ماله بمنعه من رعايته او حفظه على نحو أدى إلى تلفه، وإذ أخطأت المدعى عليها بإدانة المدعي بالغش التجاري وإغلاق محله دون الرجوع إلى المختص بتقرير ذلك، مما أدى إلى الحيلولة بين المدعي وبين التصرف في محله بالرعاية والحفظ، وحيث رتب </w:t>
      </w:r>
      <w:r w:rsidRPr="00C76EB2">
        <w:rPr>
          <w:rFonts w:eastAsia="Times New Roman" w:hint="cs"/>
          <w:sz w:val="28"/>
          <w:szCs w:val="28"/>
          <w:rtl/>
        </w:rPr>
        <w:lastRenderedPageBreak/>
        <w:t>ضررا عليه وذلك بالخسارة الناتجة عن إغلاق المحل بتلف بعض المواد الغذائية الموجودة في المحل التي من طبيعتها التلف متى تركت دون تبريد وعناية، والتي اثبتها المدعي في البيان المقدم منه، فإنه يتعين تعويض المدعي عن ذلك الضرر الذي لحق به جراء إغلاق محله، ولما كان من المقرر فقها وقضاء ان امر تقدير التعويض متروك للقاضي المناط به الحكم في الدعوى ولا تثريب عليه باعتباره قاضي الموضوع في ذلك، لكون ذلك مما يستقل به في حدود سلطته التقديرية بما لا معقب عليه في هذا الشأن ما لم يكن ثمة نص يلزم باتباع معايير معينة في خصوصه، وما دام تقديره عادلاً لا وكس فيه ولا شطط، فإن الدائرة بعد دراسة ما قدمه المدعي من اوراق ومنها ما يدل على المواد التالفة وما ذكره من مقدار قيمتها، وهي مبالغ ترى انها لم تتضمن ما يدل على المبالغة فيها وانها في حدود المعقول ترى ان المدعي يستحق التعويض عما اصابه من ضرر بمبلغ قدره (٥٧٥٨) خمسة آلاف وسبعمائة وثمانية وخمسون ريالا، شاملة لجميع ما تلف في المحل من مواد غذائية، واما ريالاً، ما سوى ذلك من أضرار وهي فوات ربح المحل عن تلك الفترة، وأجرة المحل والعامل، فإنه وإن كان ما فعلته المدعى عليها خطا باعتبار انها فعلت ما ليس من اختصاصها، إلا انه لما صدر من الجهة المختصة ما يؤيده كما هو الحاصل في الدعوى الماثلة بصدور أنه قرار لجنة الفصل في قضايا الغش التجاري، فإن الضرر المترتب على إغلاق المحل من فوات للأرباح وخسارة أجرة المحل والعامل هي اضرار ناتجة عن فعل صحيح وإن صدر من غير المختص، إذ هي نتيجة حتمية لإغلاق المحل سواء صدر من الجهة المختصة بإيقاع العقوبة او صدر من غيرها، بخلاف تلف المواد الغذائية الصالحة قبل إغلاق أو المحل، فإنه لما تولت المدعى عليها ما ليس من اختصاصها وقعت في ذلك الخطأ الذي رتب ضرر تلف تلك المواد، ذلك انها لم تتبع الإجراءات الصحيحة لإغلاق المحل فقامت بإغلاقه فوراً دون تمكين المدعي من إخراج المواد الصالحة ذلك الوقت. لذلك حكمت الدائرة: بإلزام المدعى عليها بلدية محافظة بدر بأن تدفع للمدعي/...... وقدره (٥٧٥٨) خمسة آلاف وسبعمائة وثمانية وخمسون ريالا؛ لما هو موضح في الأسباب، والله الموفق والهادي إلى سواء السبيل. مبلغاً وصلى الله وسلم على نبينا محمد وعلى آله وصحبه أجمعين.</w:t>
      </w:r>
    </w:p>
    <w:p w:rsidR="003E2FCD" w:rsidRPr="007B7CFC" w:rsidRDefault="003E2FCD" w:rsidP="003E2FCD">
      <w:pPr>
        <w:jc w:val="both"/>
        <w:rPr>
          <w:rFonts w:eastAsia="Times New Roman"/>
          <w:b/>
          <w:bCs/>
          <w:sz w:val="28"/>
          <w:szCs w:val="28"/>
          <w:rtl/>
        </w:rPr>
      </w:pPr>
      <w:r w:rsidRPr="007B7CFC">
        <w:rPr>
          <w:rFonts w:eastAsia="Times New Roman" w:hint="cs"/>
          <w:b/>
          <w:bCs/>
          <w:sz w:val="28"/>
          <w:szCs w:val="28"/>
          <w:rtl/>
        </w:rPr>
        <w:t>هيئة التدقيق</w:t>
      </w:r>
    </w:p>
    <w:p w:rsidR="003E2FCD" w:rsidRPr="00C76EB2" w:rsidRDefault="003E2FCD" w:rsidP="003E2FCD">
      <w:pPr>
        <w:jc w:val="both"/>
        <w:rPr>
          <w:rFonts w:eastAsia="Times New Roman"/>
          <w:sz w:val="28"/>
          <w:szCs w:val="28"/>
          <w:rtl/>
        </w:rPr>
      </w:pPr>
      <w:r w:rsidRPr="00C76EB2">
        <w:rPr>
          <w:rFonts w:eastAsia="Times New Roman" w:hint="cs"/>
          <w:sz w:val="28"/>
          <w:szCs w:val="28"/>
          <w:rtl/>
        </w:rPr>
        <w:t>حكمت الهيئة: بتأييد الحكم رقم 67/د/ف/43 لعام١٤٢٦هـ الصادر في الدعوى رقم 1/3704/ق لعام ١٤٢٥هـ فيما انتهى إليه من قضاء. وبالله التوفيق. وصلى الله وسلم على نبينا محمد وعلى آله وصحبه أجمعين.</w:t>
      </w:r>
    </w:p>
    <w:p w:rsidR="003E2FCD" w:rsidRPr="00C76EB2" w:rsidRDefault="003E2FCD" w:rsidP="003E2FCD">
      <w:pPr>
        <w:jc w:val="both"/>
        <w:rPr>
          <w:rFonts w:eastAsia="Times New Roman"/>
          <w:sz w:val="28"/>
          <w:szCs w:val="28"/>
          <w:rtl/>
        </w:rPr>
      </w:pPr>
    </w:p>
    <w:p w:rsidR="003E2FCD" w:rsidRPr="00C76EB2"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7B7CFC" w:rsidRDefault="003E2FCD" w:rsidP="003E2FCD">
      <w:pPr>
        <w:jc w:val="both"/>
        <w:rPr>
          <w:rFonts w:eastAsia="Times New Roman"/>
          <w:b/>
          <w:bCs/>
          <w:sz w:val="28"/>
          <w:szCs w:val="28"/>
          <w:rtl/>
        </w:rPr>
      </w:pPr>
      <w:r w:rsidRPr="007B7CFC">
        <w:rPr>
          <w:rFonts w:eastAsia="Times New Roman" w:hint="cs"/>
          <w:b/>
          <w:bCs/>
          <w:sz w:val="28"/>
          <w:szCs w:val="28"/>
          <w:rtl/>
        </w:rPr>
        <w:lastRenderedPageBreak/>
        <w:t>رقم القضية ٨٢٤/</w:t>
      </w:r>
      <w:r>
        <w:rPr>
          <w:rFonts w:eastAsia="Times New Roman" w:hint="cs"/>
          <w:b/>
          <w:bCs/>
          <w:sz w:val="28"/>
          <w:szCs w:val="28"/>
          <w:rtl/>
        </w:rPr>
        <w:t>2</w:t>
      </w:r>
      <w:r w:rsidRPr="007B7CFC">
        <w:rPr>
          <w:rFonts w:eastAsia="Times New Roman" w:hint="cs"/>
          <w:b/>
          <w:bCs/>
          <w:sz w:val="28"/>
          <w:szCs w:val="28"/>
          <w:rtl/>
        </w:rPr>
        <w:t>/ق لعام ١٤٢٤هـ</w:t>
      </w:r>
    </w:p>
    <w:p w:rsidR="003E2FCD" w:rsidRPr="007B7CFC" w:rsidRDefault="003E2FCD" w:rsidP="003E2FCD">
      <w:pPr>
        <w:jc w:val="both"/>
        <w:rPr>
          <w:rFonts w:eastAsia="Times New Roman"/>
          <w:b/>
          <w:bCs/>
          <w:sz w:val="28"/>
          <w:szCs w:val="28"/>
          <w:rtl/>
        </w:rPr>
      </w:pPr>
      <w:r w:rsidRPr="007B7CFC">
        <w:rPr>
          <w:rFonts w:eastAsia="Times New Roman" w:hint="cs"/>
          <w:b/>
          <w:bCs/>
          <w:sz w:val="28"/>
          <w:szCs w:val="28"/>
          <w:rtl/>
        </w:rPr>
        <w:t>رقم الحكم الابتدائي 1/د/ف/٢٠ لعام ١٤٢٧هـ</w:t>
      </w:r>
    </w:p>
    <w:p w:rsidR="003E2FCD" w:rsidRPr="007B7CFC" w:rsidRDefault="003E2FCD" w:rsidP="003E2FCD">
      <w:pPr>
        <w:jc w:val="both"/>
        <w:rPr>
          <w:rFonts w:eastAsia="Times New Roman"/>
          <w:b/>
          <w:bCs/>
          <w:sz w:val="28"/>
          <w:szCs w:val="28"/>
          <w:rtl/>
        </w:rPr>
      </w:pPr>
      <w:r w:rsidRPr="007B7CFC">
        <w:rPr>
          <w:rFonts w:eastAsia="Times New Roman" w:hint="cs"/>
          <w:b/>
          <w:bCs/>
          <w:sz w:val="28"/>
          <w:szCs w:val="28"/>
          <w:rtl/>
        </w:rPr>
        <w:t>رقم حكم التدقيق 177/ت/1 لعام ١٤٢٧هـ</w:t>
      </w:r>
    </w:p>
    <w:p w:rsidR="003E2FCD" w:rsidRPr="007B7CFC" w:rsidRDefault="003E2FCD" w:rsidP="003E2FCD">
      <w:pPr>
        <w:jc w:val="both"/>
        <w:rPr>
          <w:rFonts w:eastAsia="Times New Roman"/>
          <w:b/>
          <w:bCs/>
          <w:sz w:val="28"/>
          <w:szCs w:val="28"/>
          <w:rtl/>
        </w:rPr>
      </w:pPr>
      <w:r w:rsidRPr="007B7CFC">
        <w:rPr>
          <w:rFonts w:eastAsia="Times New Roman" w:hint="cs"/>
          <w:b/>
          <w:bCs/>
          <w:sz w:val="28"/>
          <w:szCs w:val="28"/>
          <w:rtl/>
        </w:rPr>
        <w:t>تاريخ الجلسة ١٤٢٧/٣/٣هـ</w:t>
      </w:r>
    </w:p>
    <w:p w:rsidR="003E2FCD" w:rsidRPr="007B7CFC" w:rsidRDefault="003E2FCD" w:rsidP="003E2FCD">
      <w:pPr>
        <w:jc w:val="center"/>
        <w:rPr>
          <w:rFonts w:eastAsia="Times New Roman"/>
          <w:b/>
          <w:bCs/>
          <w:sz w:val="28"/>
          <w:szCs w:val="28"/>
          <w:rtl/>
        </w:rPr>
      </w:pPr>
      <w:r w:rsidRPr="007B7CFC">
        <w:rPr>
          <w:rFonts w:eastAsia="Times New Roman" w:hint="cs"/>
          <w:b/>
          <w:bCs/>
          <w:sz w:val="28"/>
          <w:szCs w:val="28"/>
          <w:rtl/>
        </w:rPr>
        <w:t>الموضوعات</w:t>
      </w:r>
    </w:p>
    <w:p w:rsidR="003E2FCD" w:rsidRPr="007B7CFC" w:rsidRDefault="003E2FCD" w:rsidP="003E2FCD">
      <w:pPr>
        <w:jc w:val="both"/>
        <w:rPr>
          <w:rFonts w:eastAsia="Times New Roman"/>
          <w:b/>
          <w:bCs/>
          <w:sz w:val="28"/>
          <w:szCs w:val="28"/>
          <w:rtl/>
        </w:rPr>
      </w:pPr>
      <w:r w:rsidRPr="007B7CFC">
        <w:rPr>
          <w:rFonts w:eastAsia="Times New Roman" w:hint="cs"/>
          <w:b/>
          <w:bCs/>
          <w:sz w:val="28"/>
          <w:szCs w:val="28"/>
          <w:rtl/>
        </w:rPr>
        <w:t>تعويض ـ تعويض عن أعمال مادية ـ هدم منزل - إثبات ـ شروط اعتبار التقرير وسيلة إثبات صالحة.</w:t>
      </w:r>
    </w:p>
    <w:p w:rsidR="003E2FCD" w:rsidRPr="007B7CFC" w:rsidRDefault="003E2FCD" w:rsidP="003E2FCD">
      <w:pPr>
        <w:jc w:val="both"/>
        <w:rPr>
          <w:rFonts w:eastAsia="Times New Roman"/>
          <w:b/>
          <w:bCs/>
          <w:sz w:val="28"/>
          <w:szCs w:val="28"/>
          <w:rtl/>
        </w:rPr>
      </w:pPr>
    </w:p>
    <w:p w:rsidR="003E2FCD" w:rsidRPr="007B7CFC" w:rsidRDefault="003E2FCD" w:rsidP="003E2FCD">
      <w:pPr>
        <w:jc w:val="center"/>
        <w:rPr>
          <w:rFonts w:eastAsia="Times New Roman"/>
          <w:b/>
          <w:bCs/>
          <w:sz w:val="28"/>
          <w:szCs w:val="28"/>
          <w:rtl/>
        </w:rPr>
      </w:pPr>
      <w:r w:rsidRPr="007B7CFC">
        <w:rPr>
          <w:rFonts w:eastAsia="Times New Roman" w:hint="cs"/>
          <w:b/>
          <w:bCs/>
          <w:sz w:val="28"/>
          <w:szCs w:val="28"/>
          <w:rtl/>
        </w:rPr>
        <w:t>الملخص</w:t>
      </w:r>
    </w:p>
    <w:p w:rsidR="003E2FCD" w:rsidRPr="00C76EB2" w:rsidRDefault="003E2FCD" w:rsidP="003E2FCD">
      <w:pPr>
        <w:jc w:val="both"/>
        <w:rPr>
          <w:rFonts w:eastAsia="Times New Roman"/>
          <w:sz w:val="28"/>
          <w:szCs w:val="28"/>
          <w:rtl/>
        </w:rPr>
      </w:pPr>
      <w:r w:rsidRPr="00C76EB2">
        <w:rPr>
          <w:rFonts w:eastAsia="Times New Roman" w:hint="cs"/>
          <w:sz w:val="28"/>
          <w:szCs w:val="28"/>
          <w:rtl/>
        </w:rPr>
        <w:t>مطالبة المدعي إلزام جهة الإدارة بتعويضه عن هدم منزله بمبلغ قدره أربعمائة وعشرون ألف ريال، مع دفع خمسة وأربعين ألف ريال عن كل سنة مقابل إيجار المنزل - إنكار جهة الإدارة قيامها بهدم المبنى، مع عدم تقديم المدعي لإثبات يقطع بقيامها بالهدم يجعل طلب التعويض غير قائم على أساس صحيح - صدور عدد من الخطابات من جهة الإدارة تفيد عدم قيامها بالإزالة يعد دليلا معتبرا طالما كانت تواريخ هذه الخطابات قبل إقامة الدعوى من قبل المدعي - استناد المدعي في إثبات هدم جهة الإدارة لمبناه إلى تقرير البحث الجنائي يستلزم النظر في التقرير وبحث النتائج التي توصل إليها - إبهام التقرير، وعدم بيان تاريخ الإزالة والمتسبب فيها، مع عدم القطع بأن جهة الإدارة هي من قامت بالإزالة يجعل التقرير قرينة ضعيفة في الإثبات مما لا وجه معه للاستناد إليه ـ عدم ثبوت قيام جهة الإدارة بالإزالة يغني عن البحث في واقع المبنى وأركان المسؤولية الأخرى، مما يتعين معه رفض الدعوى.</w:t>
      </w:r>
    </w:p>
    <w:p w:rsidR="003E2FCD" w:rsidRPr="00C76EB2" w:rsidRDefault="003E2FCD" w:rsidP="003E2FCD">
      <w:pPr>
        <w:jc w:val="both"/>
        <w:rPr>
          <w:rFonts w:eastAsia="Times New Roman"/>
          <w:sz w:val="28"/>
          <w:szCs w:val="28"/>
          <w:rtl/>
        </w:rPr>
      </w:pPr>
    </w:p>
    <w:p w:rsidR="003E2FCD" w:rsidRPr="007B7CFC" w:rsidRDefault="003E2FCD" w:rsidP="003E2FCD">
      <w:pPr>
        <w:jc w:val="center"/>
        <w:rPr>
          <w:rFonts w:eastAsia="Times New Roman"/>
          <w:b/>
          <w:bCs/>
          <w:sz w:val="28"/>
          <w:szCs w:val="28"/>
          <w:rtl/>
        </w:rPr>
      </w:pPr>
      <w:r w:rsidRPr="007B7CFC">
        <w:rPr>
          <w:rFonts w:eastAsia="Times New Roman" w:hint="cs"/>
          <w:b/>
          <w:bCs/>
          <w:sz w:val="28"/>
          <w:szCs w:val="28"/>
          <w:rtl/>
        </w:rPr>
        <w:t>الوقائع</w:t>
      </w:r>
    </w:p>
    <w:p w:rsidR="003E2FCD" w:rsidRPr="00C76EB2" w:rsidRDefault="003E2FCD" w:rsidP="003E2FCD">
      <w:pPr>
        <w:jc w:val="both"/>
        <w:rPr>
          <w:rFonts w:eastAsia="Times New Roman"/>
          <w:sz w:val="28"/>
          <w:szCs w:val="28"/>
          <w:rtl/>
        </w:rPr>
      </w:pPr>
      <w:r w:rsidRPr="00C76EB2">
        <w:rPr>
          <w:rFonts w:eastAsia="Times New Roman" w:hint="cs"/>
          <w:sz w:val="28"/>
          <w:szCs w:val="28"/>
          <w:rtl/>
        </w:rPr>
        <w:t xml:space="preserve">تتحصل وقائع هذه القضية بانه تقدم لفرع ديوان المظالم المدعي/..... بلائحة دعوى ضد/أمانة العاصمة المقدسة، ذكر فيها بأنه يمتلك منزلاً بحي العمرة بموجب الصك رقم (......) وتاريخ ١٤١٢/٦/٢هـ، وقامت بلدية العمرة بمكة المكرمة بهدمه في عام ١٤٢٠هـ، وانتهى إلى طلب تعويضه عن قيمة المبنى الذي قامت بهدمه بمبلغ (٤٢٠,000 ريال) اربعمائة وعشرين | ألف ريال، وعن قيمة الإيجارات بواقع (45,000 ريال) خمسة واربعين الف ريال عن كل سنة إلى حين الحكم في هذه الدعوى، فباشرت الدائرة نظرها على النحو المثبت بدفتر الضبط. وبجلسة ١٤٢٤/٥/٢٠هـ حضر المدعي وكالة/...... وحضر لحضوره ممثل المدعى عليها/...... المدون بياناتهما بدفتر الضبط. وبسؤال المدعي وكالة عن دعوى موكله قرر بأنها على النحو الوارد بلائحة الدعوى المقدمة منه إلى الديوان، ويكتفي بها في تحريرها والمتضمنة مطالبته بإلزام المدعى عليها بتعويض موكله عن هدم منزله بقيمة اربعمائة وعشرين الف ريال، وتعويضه عن قيمة الإيجارات بواقع خمسة واربعين الف ريال عن كل ألف سنة، وبجلسة ١٤٢٤/٧/٢٤هـ قدم ممثل المدعى عليها الجواب بمذكرة مكونة من صفحتين، ذكر فيها بانه بعد مخاطبة الجهات ذات العلاقة سواء داخل أمانة العاصمة المقدسة أو خارجها تبين أن المدعي قد ادعى على الامانة بما لم تفعله ومن دون أن يقدم على أن أمانة العاصمة المقدسة هي المسؤولة عن هدم وإزالة منزله </w:t>
      </w:r>
      <w:r w:rsidRPr="00C76EB2">
        <w:rPr>
          <w:rFonts w:eastAsia="Times New Roman" w:hint="cs"/>
          <w:sz w:val="28"/>
          <w:szCs w:val="28"/>
          <w:rtl/>
        </w:rPr>
        <w:lastRenderedPageBreak/>
        <w:t xml:space="preserve">وبجلسة ١٤٢٤/٨/٩هـ قدم وكيل المدعي مذكرة توضح بان الصك رقم (......) وتاريخ ١٤١٢/٦/٢هـ يثبت تملك موكله للموقع، كما يثبت أيضاً أن الأمانة وجود مبان قائمة عليه وان الدليل على ان الامانة هي من قامت بالإزالة ما هو ثابت في ملف الشكوى المقدمة من موكله لإمارة منطقة مكة المكرمة. كما ذكر بأن الأمانة قد حولت جزءاً من الأرض مقداره (٩٥م٢) إلى شارع، وإن ذلك هو ما هدفت إليه من هدم المنزل وانه عندما علمت بوجود هذه الدعوى قامت بإزالة الإسفلت من الجزء المقتطع من الموقع. وبجلسة ١٤٢٤/10/14هـ قدم ممثل المدعى عليها مذكرة برده ذكر فيها بانه بعد مخاطبة إمارة منطقة مكة المكرمة وردت الإجابة بخطاب سعادة وكيل الإمارة رقم (108034/ض) في ١٤٢٤/٨/٢٩هـ المرفق به صورة خطاب سعادته رقم (٢٤٩٢٩٨/ض) في </w:t>
      </w:r>
      <w:r w:rsidRPr="00C76EB2">
        <w:rPr>
          <w:rFonts w:eastAsia="Times New Roman" w:hint="cs"/>
          <w:sz w:val="28"/>
          <w:szCs w:val="28"/>
          <w:rtl/>
          <w:lang w:bidi="fa-IR"/>
        </w:rPr>
        <w:t>۱۲/۱۸/</w:t>
      </w:r>
      <w:r w:rsidRPr="00C76EB2">
        <w:rPr>
          <w:rFonts w:eastAsia="Times New Roman" w:hint="cs"/>
          <w:sz w:val="28"/>
          <w:szCs w:val="28"/>
          <w:rtl/>
        </w:rPr>
        <w:t xml:space="preserve">١٤٢٣هـ، الموجه إلى مدير شرطة العاصمة المقدسة، والذي اشار فيه إلى أن الأمانة قد أفادت بخطابها بأنها لم تقم بالإزالة، كما أفادت التحريات من قبل البحث الجنائي بان المنزل مهجور وقديم وقد خضع لعدة مراحل حتى تمت إزالته، وذلك بتعرضه لتكسير الشبابيك اولا مرتين قبل عامين وكذلك تكسير عداد الكهرباء بسبب عبث الأطفال بالحي ثم تكسير الجدار الخلفي، إلا أن الأمانة تعترض على ما ورد في ذات الخطاب المشار إليه من أنها قامت بهدم جدران المنزل بحضور مراقب البلدية، حيث إن خطاب رئيس بلدية العمرة الفرعية رقم (747) وتاريخ ١٤٢١/١٠/٢٦هـ، أوضح أن الموقع مزال من السابق ولا علم للبلدية عن الإزالة، وما ذكره المدعي وكالة من تحويل جزء من الأرض إلى شارع وأن ذلك هو ما هدفت إليه البلدية من هدم المنزل كلام مرسل لا دليل عليه، فالأمانة قامت بإنشاء شارع على أرض فضاء بطريق الخطأ، ولما راجع المدعي قامت بإزالته، حيث إن المنطقة عشوائية ولم يتضح للجهة المنفذة معالم الملكية. وقدم صور الخطابات التي ذكر بانها تفيد عدم إزالة الامانة للموقع وأنه عبارة عن أرض فضاء ولا يوجد فيه ما يدل على أن هناك منشآت. وانتهى إلى طلب رفض الدعوى لعدم استنادها إلى أساس من الشرع والنظام. وبجلسة ١٤٢٤/١١/٦هـ قدم المدعي وكالة مذكرة ذكر فيها بانه ثبت من خطاب الإمارة رقم (٢٤٩٢٩٨/ض) وتاريخ ١٤٢٣/١٢/١٨هـ بان الذي قام بهدم المنزل هي البلدية، وأن استدعاء موكله قد تضمن طلب تصريح تسوير على ارضه وهو امر طبيعي، فتاريخ الخطاب ١٤٢٤/٤/٣هـ وهذا لاحق للهدم وقد تسلم ممثل المدعى عليها نسخة من هذه المذكرة، وبسؤاله الجواب قرر بانه يتمسك بالرد عليها بمذكرته التي سبق وان قدمها بجلسة ١٤٢٤/١٠/١٤هـ. وبجلسة ١٤٢٤/١٢/٢٤هـ سألت الدائرة المدعي وكالة عن تاريخ الإزالة فذكر بانها في شهر جمادى الاخرة لعام ١٤٢٠هـ، وقرر بان بينته على دعواه هو تقرير البحث الجنائي المؤرخ في ١٤٢٣/٧/٢١هـ، والذي أفاد بان البلدية هي التي قامت بالإزالة، وبسؤال طرفي القضية إن كان لديهما ما يرغبان في إضافته او تقديمه فقرر كل واحد منهما الاكتفاء بما سبق وان قدم من دفوع ومذكرات. وبجلسة ١٤٢٥/١/٣٠هـ حكمت الدائرة الفرعية الثالثة والعشرون في القضية بحكمها رقم (٢/د/ف/٢٣) لعام ١٤٢٥هـ القاضي (برفض الدعوى المقامة من المدعي ضد الأمانة) الذي تم نقضه بحكم هيئة التدقيق الإداري - الموقرة - الدائرة الاولى بحكمها رقم (٩٨/ت/١) لعام ١٤٢٥هـ لما هو موضح بأسبابه وبناء عليه تم إحالة القضية للدائرة الفرعية العشرين بناء على قرار معالي رئيس ديوان المظالم رقم (91) لعام ١٤٢٥هـ القاضي بإنهاء أعمال الدائرة الفرعية الثالثة والعشرين، وإحالة جميع قضاياها لهذه الدائرة. فوردت بتاريخ </w:t>
      </w:r>
      <w:r w:rsidRPr="00C76EB2">
        <w:rPr>
          <w:rFonts w:eastAsia="Times New Roman" w:hint="cs"/>
          <w:sz w:val="28"/>
          <w:szCs w:val="28"/>
          <w:rtl/>
          <w:lang w:bidi="fa-IR"/>
        </w:rPr>
        <w:t>۱۹/</w:t>
      </w:r>
      <w:r w:rsidRPr="00C76EB2">
        <w:rPr>
          <w:rFonts w:eastAsia="Times New Roman" w:hint="cs"/>
          <w:sz w:val="28"/>
          <w:szCs w:val="28"/>
          <w:rtl/>
        </w:rPr>
        <w:t xml:space="preserve">١٤٢٥/٧هـ فباشرت نظرها حسبما هو مدون بدفتر الجلسات. وبجلسة ١٤٢٥/٨/٢١هـ حضر المدعي وكالة/...... وحضر لحضوره ممثل المدعى عليها/...... المدون بياناتهما بدفتر الضبط. ثم سالت الدائرة المدعي عن دعواه؟ فذكر بأن أمانة العاصمة المقدسة قامت بإزالة منزل موكله المملوك بالصك رقم (......) في ١٤١٢/٦/٢هـ بموجب التقرير الصادر من الإمارة، وطلب التعويض عن هذه الإزالة، وبسؤال ممثل المدعى عليها الجواب اجاب بقوله: إن أمانة العاصمة </w:t>
      </w:r>
      <w:r w:rsidRPr="00C76EB2">
        <w:rPr>
          <w:rFonts w:eastAsia="Times New Roman" w:hint="cs"/>
          <w:sz w:val="28"/>
          <w:szCs w:val="28"/>
          <w:rtl/>
        </w:rPr>
        <w:lastRenderedPageBreak/>
        <w:t>المقدسة لم تقم بإزالة منزله مطلقا وعلى المدعي تقديم البينة على ذلك. ثم سألت الدائرة المدعي وكالة عن بينته فذكر بأن هناك تقريراً صادراً من البحث الجنائي يدل على ذلك. فكتبت الدائرة خطابها رقم (٢/٦٣٥٢) وتاريخ ١٤٢٥/٨/٢٢هـ إلى سعادة وكيل إمارة منطقة مكة المكرمة بشأن طلب صورة من هذا التقرير. وفي عدة جلسات تخلف المدعي وكالة عن الحضور فحكمت الدائرة بحكمها رقم (٣٨/د/ف/٢٠) لعام ١٤٢٦هـ القاضي بشطب الدعوى فاعتذر المدعي وكالة عن عدم الحضور واعادت الدائرة فتح باب المرافعة. وبتاريخ ١٤٢٦/٤/7هـ وتاريخ ١٤٢٦/٥/٢٠هـ كتبت الدائرة خطابيها رقم (</w:t>
      </w:r>
      <w:r w:rsidRPr="00C76EB2">
        <w:rPr>
          <w:rFonts w:eastAsia="Times New Roman" w:hint="cs"/>
          <w:sz w:val="28"/>
          <w:szCs w:val="28"/>
          <w:rtl/>
          <w:lang w:bidi="fa-IR"/>
        </w:rPr>
        <w:t xml:space="preserve">۲/۲۷۹۷) </w:t>
      </w:r>
      <w:r w:rsidRPr="00C76EB2">
        <w:rPr>
          <w:rFonts w:eastAsia="Times New Roman" w:hint="cs"/>
          <w:sz w:val="28"/>
          <w:szCs w:val="28"/>
          <w:rtl/>
        </w:rPr>
        <w:t>ورقم (</w:t>
      </w:r>
      <w:r w:rsidRPr="00C76EB2">
        <w:rPr>
          <w:rFonts w:eastAsia="Times New Roman" w:hint="cs"/>
          <w:sz w:val="28"/>
          <w:szCs w:val="28"/>
          <w:rtl/>
          <w:lang w:bidi="fa-IR"/>
        </w:rPr>
        <w:t xml:space="preserve">۲/۳۷۱۳) </w:t>
      </w:r>
      <w:r w:rsidRPr="00C76EB2">
        <w:rPr>
          <w:rFonts w:eastAsia="Times New Roman" w:hint="cs"/>
          <w:sz w:val="28"/>
          <w:szCs w:val="28"/>
          <w:rtl/>
        </w:rPr>
        <w:t xml:space="preserve">التعقيبيين على خطاب الإمارة سالف الذكر. وبتاريخ ١٤٢٦/٧/٢هـ ورد خطاب مدير شرطة العاصمة المقدسة رقم (٢٥/١١/٢/٢٠/٣٢٦) في ١٤٢٦/٧/٢٧هـ مشفوعا به صورة من تقرير البحث الجنائي، وبعد اطلاع الدائرة عليه استدعت معد التقرير بموجب خطابها رقم (٢/٥١٨٠) في ١٤٢٦/٧/١٨هـ للحضور امام الدائرة بجلسة يوم </w:t>
      </w:r>
      <w:r w:rsidRPr="00C76EB2">
        <w:rPr>
          <w:rFonts w:eastAsia="Times New Roman" w:hint="cs"/>
          <w:sz w:val="28"/>
          <w:szCs w:val="28"/>
          <w:rtl/>
          <w:lang w:bidi="fa-IR"/>
        </w:rPr>
        <w:t>۲۲/</w:t>
      </w:r>
      <w:r w:rsidRPr="00C76EB2">
        <w:rPr>
          <w:rFonts w:eastAsia="Times New Roman" w:hint="cs"/>
          <w:sz w:val="28"/>
          <w:szCs w:val="28"/>
          <w:rtl/>
        </w:rPr>
        <w:t>١٤٢٦/٨هـ لاستكمال الفصل في القضية، وبجلسة ١٤٢٦/٨/٢٢هـ حضر المدعي وكالة/...... وحضر لحضوره ممثل المدعى عليها/...... وحضر معد تقرير البحث الجنائي النقيب/...... المدون بياناته بدفتر الضبط، ثم سالت الدائرة معد التقرير عن كيفية التوصل إلى إثبات ان البلدية هي التي قامت بهدم منزل المدعي؟ فذكر بأن شهود العيان ذكروا بأن هناك سيارات رسمية حضرت إلى الموقع ومعها أحد المراقبين يحمل جهازاً، وعند سؤال صاحب البيت المجاور لمنزل المدعي أفاد بأنه لا يعلم أي الجهات هي التي قامت بالإزالة، وهذا فيه دليل على أنه لا يجزم بأن البلدية هي التي هدمت منزل المدعي، وربما ان صاحب البيت المجاور لمنزل المدعي له مصلحة في إزالة المنزل وبخاصة انه كان كثير التردد على الدفاع المدني، وقام بإبلاغهم بأن المنزل فيه خطورة إذا بقي على حاله، وبسؤال المدعى وكالة عما ذكره معد التقرير طلب أجلاً للرد. وبجلسة ١٤٢٦/٩/٧هـ حضر المدعي وكالة/...... المدون بياناته بدفتر الضبط وحضر لحضوره ممثل المدعى عليها/...... الحاضر في الجلسات الماضية، وبسؤال المدعي وكالة عما طلب له الاجل؟ قرر اكتفاءه بما سبق تقديمه وذكره. وبجلسة ١٤٢٦/١١/٨هـ حضر المدعي وكالة/...... وحضر لحضوره ممثل المدعى عليها...... فسألت الدائرة المدعي وكالة عن تاريخ إزالة المبنى؟ فقرر بان الإزالة تمت في تاريخ ١٤٢٠هـ وسالته عن بينته في دعواه؟ فقرر بانه ليس لديه بينة إلا التقرير الصادر من البحث الجنائي والمؤرخ في ١٤٢٣/٧/٢١هـ ثم بعد ذلك سالت الدائرة الحاضرين لديها هل لديهما ما يقدمانه او يضيفانه فقررا الاكتفاء بما سبق تقديمه وذكره. وحصر المدعي وكالة دعوى موكله في طلب إلزام أمانة العاصمة المقدسة بتعويض موكله عن هدم منزله الواقع بحي العمرة بمبلغ وقدره (٤٢٠,000 ريال) أربعمائة وعشرون ألف ريال، وبمبلغ قدره (45,000 ريال) خمسة وأربعون ألف ريال عن كل سنة قيمة للإيجارات، وطلب ممثل المدعى عليها رفض الدعوى.</w:t>
      </w:r>
    </w:p>
    <w:p w:rsidR="003E2FCD" w:rsidRPr="00C76EB2" w:rsidRDefault="003E2FCD" w:rsidP="003E2FCD">
      <w:pPr>
        <w:jc w:val="both"/>
        <w:rPr>
          <w:rFonts w:eastAsia="Times New Roman"/>
          <w:sz w:val="28"/>
          <w:szCs w:val="28"/>
          <w:rtl/>
        </w:rPr>
      </w:pPr>
    </w:p>
    <w:p w:rsidR="003E2FCD" w:rsidRPr="0070608F" w:rsidRDefault="003E2FCD" w:rsidP="003E2FCD">
      <w:pPr>
        <w:jc w:val="center"/>
        <w:rPr>
          <w:rFonts w:eastAsia="Times New Roman"/>
          <w:b/>
          <w:bCs/>
          <w:sz w:val="28"/>
          <w:szCs w:val="28"/>
          <w:rtl/>
        </w:rPr>
      </w:pPr>
      <w:r w:rsidRPr="0070608F">
        <w:rPr>
          <w:rFonts w:eastAsia="Times New Roman" w:hint="cs"/>
          <w:b/>
          <w:bCs/>
          <w:sz w:val="28"/>
          <w:szCs w:val="28"/>
          <w:rtl/>
        </w:rPr>
        <w:t>الأسباب</w:t>
      </w:r>
    </w:p>
    <w:p w:rsidR="003E2FCD" w:rsidRPr="00C76EB2" w:rsidRDefault="003E2FCD" w:rsidP="003E2FCD">
      <w:pPr>
        <w:jc w:val="both"/>
        <w:rPr>
          <w:rFonts w:eastAsia="Times New Roman"/>
          <w:sz w:val="28"/>
          <w:szCs w:val="28"/>
          <w:rtl/>
        </w:rPr>
      </w:pPr>
      <w:r w:rsidRPr="00C76EB2">
        <w:rPr>
          <w:rFonts w:eastAsia="Times New Roman" w:hint="cs"/>
          <w:sz w:val="28"/>
          <w:szCs w:val="28"/>
          <w:rtl/>
        </w:rPr>
        <w:t>حيث إن المدعي حصر دعواه في طلب إلزام المدعى عليها - أمانة العاصمة المقدسة ـ بتعويضه عن هدم منزله الواقع بحي العمرة بمبلغ قدره (٤٢٠,000) أربعمائة وعشرون ألف ريال، وبمبلغ وقدره (45,000) خمسة وأربعون ألف ريال عن كل سنة قيمة للإيجارات، وطلب ممثل المدعى عليها رفض الدعوى. فإن التكييف السليم لهذه الدعوى يعتبر من دعاوى التعويض الموجهة من ذوي الشأن إلى الحكومة والتي أسند الفصل فيها لديوان المظالم بموجب المادة (</w:t>
      </w:r>
      <w:r w:rsidRPr="00C76EB2">
        <w:rPr>
          <w:rFonts w:eastAsia="Times New Roman" w:hint="cs"/>
          <w:sz w:val="28"/>
          <w:szCs w:val="28"/>
          <w:rtl/>
          <w:lang w:bidi="fa-IR"/>
        </w:rPr>
        <w:t>۱/۸/</w:t>
      </w:r>
      <w:r w:rsidRPr="00C76EB2">
        <w:rPr>
          <w:rFonts w:eastAsia="Times New Roman" w:hint="cs"/>
          <w:sz w:val="28"/>
          <w:szCs w:val="28"/>
          <w:rtl/>
        </w:rPr>
        <w:t xml:space="preserve">ج) من نظامه الصادر بالمرسوم الملكي رقم (م/٥١) وتاريخ ١٤٠٢/٧/١٧هـ. وحيث إنه عن قبول الدعوى </w:t>
      </w:r>
      <w:r w:rsidRPr="00C76EB2">
        <w:rPr>
          <w:rFonts w:eastAsia="Times New Roman" w:hint="cs"/>
          <w:sz w:val="28"/>
          <w:szCs w:val="28"/>
          <w:rtl/>
        </w:rPr>
        <w:lastRenderedPageBreak/>
        <w:t xml:space="preserve">شكلا فالثابت ان إزالة مبنى المدعي تمت في عام ١٤٢٠هـ، كما ذكر ذلك وكيل المدعي بجلسة يوم ١٤٢٤/١٢/٢٤هـ وبجلسة يوم ١٤٢٦/١١/٨هـ، وهو الأمر الذي لم تعترض عليه المدعى عليها، وبناء عليه فإن نشوء الحق في المطالبة بالتعويض يبدا من تاريخ الإزالة، وحيث إن الثابت ان المدعي قد تقدم إلى الديوان بتاريخ ١٤٢٤/٣/٢٤هـ فإن الدعوى والحالة هذه تعتبر مقبولة شكلا لتقدم المدعي خلال المدة المحددة - خمس سنوات ـ في المادة الرابعة من قواعد المرافعات والإجراءات أمام ديوان المظالم الصادرة بقرار مجلس الوزراء رقم (١٩٠) لعام 1409هـ، وحيث إنه عن موضوع الدعوى فإن المدعي يدعي في دعواه ان امانة العاصمة المقدسة قد قامت بإزالة منزله وهدمه، وحيث إن الثابت من الأوراق أن المدعى عليها أنكرت قيامها بهذه الإزالة، وقدمت عدداً من الخطابات الصادرة عنها تفيد عدم قيامها بالإزالة وعدم علمها بها سواء عن طريق البلدية الفرعية المسؤولة عن الموقع - محل الدعوى ـ او عن طريق لجنة الكشف على المباني الآيلة للسقوط، ولا يمكن الادعاء بان هذه الخطابات صنعتها المدعى عليها من تلقاء نفسها حتى تدافع عن نفسها، أو تدفع بعدم الإزالة، لان الظاهر من تلك الخطابات ان تواريخها كانت قبل إقامة الدعوى امام الديوان، ولو كان هذا الادعاء صحيحا لاصطنعت تلك الخطابات بعد تقدم المدعي إلى الديوان. وحيث إن المدعي وكالة قد قرر بأن بينته على قيام الأمانة بهدم منزل موكله هو تقرير البحث الجنائي المؤرخ في ١٤٢٣/٧/٢١هـ. وبما أن الدائرة قد حصلت على صورة من التقرير واطلعت عليه فإنها قد توصلت إلى النتائج الآتية: أولاً: جاء التقرير مبهماً وخالياً من ذكر نوع الإزالة وتاريخها ومسبباتها ومن الذي تسبب فيها. ثانيا: تضمن التقرير بان إعداده كان بناء على تحريات واستنتاجات، وهذه التحريات والاستنتاجات امور أمور غير قاطعة لا ترقى إلى ثبوت الإزالة من قبل المدعى عليها ولا يمكن الارتكاز إليها، والتقرير بهذه الصورة لا يمكن اعتباره مستندا مثبتا لدعوى المدعي في مواجهة المدعى عليها؛ حيث إنه لا يعدو ان يكون مجرد قرينة ضعيفة لا يجوز أن تكون طريقاً من طرق الإثبات في القضاء، فكما أن شهادة الواحد لا تقبل إذا كان سببها الظن والتخمين او كانت غير موصلة فكذلك التقرير. ثالثا: لم أو ثالثاً: يجزم معد التقرير بأن البلدية هي التي قامت بالإزالة بل شكك في ذلك، وهذا التشكيك يبطل أصل التقرير لأن معد التقرير عندما استجوبته الدائرة بجلسة </w:t>
      </w:r>
      <w:r w:rsidRPr="00C76EB2">
        <w:rPr>
          <w:rFonts w:eastAsia="Times New Roman" w:hint="cs"/>
          <w:sz w:val="28"/>
          <w:szCs w:val="28"/>
          <w:rtl/>
          <w:lang w:bidi="fa-IR"/>
        </w:rPr>
        <w:t>۲۲/</w:t>
      </w:r>
      <w:r w:rsidRPr="00C76EB2">
        <w:rPr>
          <w:rFonts w:eastAsia="Times New Roman" w:hint="cs"/>
          <w:sz w:val="28"/>
          <w:szCs w:val="28"/>
          <w:rtl/>
        </w:rPr>
        <w:t>١٤٢٦/٨هـ ذكر بأن شهود العيان هم الذين ذكروا بأن هناك سيارات رسمية نهما حضرت إلى الموقع ومعها أحد المراقبين... فكيف يقال بأن البلدية هي التي قامت بالإزالة بناء على وجود سيارات رسمية ومعها أحد المراقبين؟ الا يمكن ان تكون تلك السيارات الرسمية من لجنة التعديات او غيرها؟ إضافة إلى ان معد التقرير لم يحك قوله بل حكى قول الشهود، ومن هم؟ وهل هم عدول أم لا؟ ومع وجود الاحتمال يبطل الاستدلال، ولا ينال ذلك مما ذكر من أن إزالة المباني الآيلة للسقوط من اختصاص البلدية وهي المسؤولة عن ذلك، وهذا يرجح عدم قيام البلدية بالإزالة، لأن معد التقرير قد ذكر بأن صاحب البيت المجاور لمنزل المدعي قرر بانه لا يعلم اي الجهات هي التي قامت بالإزالة، وفي عدم علم المجاور للموقع اي الجهات المزيلة دليل على انه ربما تكون غير البلدية، إضافة إلى قول معد التقرير بان صاحب البيت المجاور له مصلحة في إزالة المنزل، فلو</w:t>
      </w:r>
      <w:r>
        <w:rPr>
          <w:rFonts w:eastAsia="Times New Roman" w:hint="cs"/>
          <w:sz w:val="28"/>
          <w:szCs w:val="28"/>
          <w:rtl/>
        </w:rPr>
        <w:t xml:space="preserve"> </w:t>
      </w:r>
      <w:r w:rsidRPr="00C76EB2">
        <w:rPr>
          <w:rFonts w:eastAsia="Times New Roman" w:hint="cs"/>
          <w:sz w:val="28"/>
          <w:szCs w:val="28"/>
          <w:rtl/>
        </w:rPr>
        <w:t xml:space="preserve">كانت البلدية هي التي قامت بالإزالة لحرص الجار على دفع التهمة عن نفسه، وبخاصة انه كان كثير التردد على الدفاع المدني وهو الذي قام بإبلاغهم بان بقاء المنزل على حالته فيه خطورة كبيرة. ولا ينال من ذلك ما ذكر ايضا من ان خطاب الإمارة رقم (٢٤٩٢٩٨/ض) وتاريخ ١٤٢٣/١٢/١هـ قد اثبت بان البلدية هي التي قامت بالهدم لان خطاب الإمارة مبني على ما جاء في التقرير، وقد حضر معد التقرير بنفسه ولم يجزم بان البلدية هي التي الامر الذي تنتهي معه الدائرة بناء على ذلك إلى القضاء برفض الدعوى، ولا يحتاج الامر إلى بحث حالة المبنى وخشية ضرره وبحث ما نص عليه الفقهاء في وجوب إزالته درءاً لخطره... إلخ، لأنه لم يثبت قيام البلدية بهدم منزل المدعي، ولو ثبت ذلك لبحثت الدائرة تلك </w:t>
      </w:r>
      <w:r w:rsidRPr="00C76EB2">
        <w:rPr>
          <w:rFonts w:eastAsia="Times New Roman" w:hint="cs"/>
          <w:sz w:val="28"/>
          <w:szCs w:val="28"/>
          <w:rtl/>
        </w:rPr>
        <w:lastRenderedPageBreak/>
        <w:t>المسائل. لذلك ولكل ما تقدم حكمت الدائرة: برفض الدعوى المقامة من/...... ضد/أمانة العاصمة المقدسة، وبالله التوفيق. قامت بالهدم، وصلى الله وسلم على نبينا محمد وعلى آله وصحبه أجمعين.</w:t>
      </w:r>
    </w:p>
    <w:p w:rsidR="003E2FCD" w:rsidRPr="0070608F" w:rsidRDefault="003E2FCD" w:rsidP="003E2FCD">
      <w:pPr>
        <w:jc w:val="both"/>
        <w:rPr>
          <w:rFonts w:eastAsia="Times New Roman"/>
          <w:b/>
          <w:bCs/>
          <w:sz w:val="28"/>
          <w:szCs w:val="28"/>
          <w:rtl/>
        </w:rPr>
      </w:pPr>
      <w:r w:rsidRPr="0070608F">
        <w:rPr>
          <w:rFonts w:eastAsia="Times New Roman" w:hint="cs"/>
          <w:b/>
          <w:bCs/>
          <w:sz w:val="28"/>
          <w:szCs w:val="28"/>
          <w:rtl/>
        </w:rPr>
        <w:t>هيئة التدقيق</w:t>
      </w:r>
    </w:p>
    <w:p w:rsidR="003E2FCD" w:rsidRPr="00C76EB2" w:rsidRDefault="003E2FCD" w:rsidP="003E2FCD">
      <w:pPr>
        <w:jc w:val="both"/>
        <w:rPr>
          <w:rFonts w:eastAsia="Times New Roman"/>
          <w:sz w:val="28"/>
          <w:szCs w:val="28"/>
          <w:rtl/>
        </w:rPr>
      </w:pPr>
      <w:r w:rsidRPr="00C76EB2">
        <w:rPr>
          <w:rFonts w:eastAsia="Times New Roman" w:hint="cs"/>
          <w:sz w:val="28"/>
          <w:szCs w:val="28"/>
          <w:rtl/>
        </w:rPr>
        <w:t>حكمت الهيئة: بتأييد الحكم رقم ١/د/ف/٢٠ لعام ١٤٢٧هـ الصادر في الدعوى رقم ٢/٨٢٤/ق لعام ١٤٢٤هـ فيما انتهى إليه من قضاء. وبالله التوفيق. وصلى الله وسلم على نبينا محمد وعلى آله وصحبه أجمعين.</w:t>
      </w:r>
    </w:p>
    <w:p w:rsidR="003E2FCD" w:rsidRPr="00C76EB2" w:rsidRDefault="003E2FCD" w:rsidP="003E2FCD">
      <w:pPr>
        <w:jc w:val="both"/>
        <w:rPr>
          <w:rFonts w:eastAsia="Times New Roman"/>
          <w:sz w:val="28"/>
          <w:szCs w:val="28"/>
          <w:rtl/>
        </w:rPr>
      </w:pPr>
    </w:p>
    <w:p w:rsidR="003E2FCD" w:rsidRPr="00C76EB2" w:rsidRDefault="003E2FCD" w:rsidP="003E2FCD">
      <w:pPr>
        <w:jc w:val="both"/>
        <w:rPr>
          <w:rFonts w:eastAsia="Times New Roman"/>
          <w:sz w:val="28"/>
          <w:szCs w:val="28"/>
          <w:rtl/>
        </w:rPr>
      </w:pPr>
    </w:p>
    <w:p w:rsidR="003E2FCD" w:rsidRPr="00C76EB2" w:rsidRDefault="003E2FCD" w:rsidP="003E2FCD">
      <w:pPr>
        <w:jc w:val="both"/>
        <w:rPr>
          <w:rFonts w:eastAsia="Times New Roman"/>
          <w:sz w:val="28"/>
          <w:szCs w:val="28"/>
          <w:rtl/>
        </w:rPr>
      </w:pPr>
    </w:p>
    <w:p w:rsidR="003E2FCD" w:rsidRPr="0070608F" w:rsidRDefault="003E2FCD" w:rsidP="003E2FCD">
      <w:pPr>
        <w:jc w:val="both"/>
        <w:rPr>
          <w:rFonts w:eastAsia="Times New Roman"/>
          <w:b/>
          <w:bCs/>
          <w:sz w:val="28"/>
          <w:szCs w:val="28"/>
          <w:rtl/>
        </w:rPr>
      </w:pPr>
      <w:r w:rsidRPr="0070608F">
        <w:rPr>
          <w:rFonts w:eastAsia="Times New Roman" w:hint="cs"/>
          <w:b/>
          <w:bCs/>
          <w:sz w:val="28"/>
          <w:szCs w:val="28"/>
          <w:rtl/>
        </w:rPr>
        <w:t>رقم القضية ٩٠٢/</w:t>
      </w:r>
      <w:r>
        <w:rPr>
          <w:rFonts w:eastAsia="Times New Roman" w:hint="cs"/>
          <w:b/>
          <w:bCs/>
          <w:sz w:val="28"/>
          <w:szCs w:val="28"/>
          <w:rtl/>
        </w:rPr>
        <w:t>2</w:t>
      </w:r>
      <w:r w:rsidRPr="0070608F">
        <w:rPr>
          <w:rFonts w:eastAsia="Times New Roman" w:hint="cs"/>
          <w:b/>
          <w:bCs/>
          <w:sz w:val="28"/>
          <w:szCs w:val="28"/>
          <w:rtl/>
        </w:rPr>
        <w:t>/ق لعام ١٤٢٠هـ</w:t>
      </w:r>
    </w:p>
    <w:p w:rsidR="003E2FCD" w:rsidRPr="0070608F" w:rsidRDefault="003E2FCD" w:rsidP="003E2FCD">
      <w:pPr>
        <w:jc w:val="both"/>
        <w:rPr>
          <w:rFonts w:eastAsia="Times New Roman"/>
          <w:b/>
          <w:bCs/>
          <w:sz w:val="28"/>
          <w:szCs w:val="28"/>
          <w:rtl/>
        </w:rPr>
      </w:pPr>
      <w:r w:rsidRPr="0070608F">
        <w:rPr>
          <w:rFonts w:eastAsia="Times New Roman" w:hint="cs"/>
          <w:b/>
          <w:bCs/>
          <w:sz w:val="28"/>
          <w:szCs w:val="28"/>
          <w:rtl/>
        </w:rPr>
        <w:t>رقم الحكم الابتدائي 67/د/٩/١ لعام ١٤٢٦هـ</w:t>
      </w:r>
    </w:p>
    <w:p w:rsidR="003E2FCD" w:rsidRPr="0070608F" w:rsidRDefault="003E2FCD" w:rsidP="003E2FCD">
      <w:pPr>
        <w:jc w:val="both"/>
        <w:rPr>
          <w:rFonts w:eastAsia="Times New Roman"/>
          <w:b/>
          <w:bCs/>
          <w:sz w:val="28"/>
          <w:szCs w:val="28"/>
          <w:rtl/>
        </w:rPr>
      </w:pPr>
      <w:r w:rsidRPr="0070608F">
        <w:rPr>
          <w:rFonts w:eastAsia="Times New Roman" w:hint="cs"/>
          <w:b/>
          <w:bCs/>
          <w:sz w:val="28"/>
          <w:szCs w:val="28"/>
          <w:rtl/>
        </w:rPr>
        <w:t>رقم حكم التدقيق ٢١٨/ت/١ لعام ١٤٢٧هـ</w:t>
      </w:r>
    </w:p>
    <w:p w:rsidR="003E2FCD" w:rsidRPr="0070608F" w:rsidRDefault="003E2FCD" w:rsidP="003E2FCD">
      <w:pPr>
        <w:jc w:val="both"/>
        <w:rPr>
          <w:rFonts w:eastAsia="Times New Roman"/>
          <w:b/>
          <w:bCs/>
          <w:sz w:val="28"/>
          <w:szCs w:val="28"/>
          <w:rtl/>
        </w:rPr>
      </w:pPr>
      <w:r w:rsidRPr="0070608F">
        <w:rPr>
          <w:rFonts w:eastAsia="Times New Roman" w:hint="cs"/>
          <w:b/>
          <w:bCs/>
          <w:sz w:val="28"/>
          <w:szCs w:val="28"/>
          <w:rtl/>
        </w:rPr>
        <w:t>تاريخ الجلسة ١٤٢٧/٣/٢٦هـ</w:t>
      </w:r>
    </w:p>
    <w:p w:rsidR="003E2FCD" w:rsidRPr="0070608F" w:rsidRDefault="003E2FCD" w:rsidP="003E2FCD">
      <w:pPr>
        <w:jc w:val="center"/>
        <w:rPr>
          <w:rFonts w:eastAsia="Times New Roman"/>
          <w:b/>
          <w:bCs/>
          <w:sz w:val="28"/>
          <w:szCs w:val="28"/>
          <w:rtl/>
        </w:rPr>
      </w:pPr>
      <w:r w:rsidRPr="0070608F">
        <w:rPr>
          <w:rFonts w:eastAsia="Times New Roman" w:hint="cs"/>
          <w:b/>
          <w:bCs/>
          <w:sz w:val="28"/>
          <w:szCs w:val="28"/>
          <w:rtl/>
        </w:rPr>
        <w:t>الموضوعات</w:t>
      </w:r>
    </w:p>
    <w:p w:rsidR="003E2FCD" w:rsidRPr="0070608F" w:rsidRDefault="003E2FCD" w:rsidP="003E2FCD">
      <w:pPr>
        <w:jc w:val="both"/>
        <w:rPr>
          <w:rFonts w:eastAsia="Times New Roman"/>
          <w:b/>
          <w:bCs/>
          <w:sz w:val="28"/>
          <w:szCs w:val="28"/>
          <w:rtl/>
        </w:rPr>
      </w:pPr>
      <w:r w:rsidRPr="0070608F">
        <w:rPr>
          <w:rFonts w:eastAsia="Times New Roman" w:hint="cs"/>
          <w:b/>
          <w:bCs/>
          <w:sz w:val="28"/>
          <w:szCs w:val="28"/>
          <w:rtl/>
        </w:rPr>
        <w:t>تعويض ـ تعويض عن قرار إداري ـ أركان المسؤولية التقصيرية - مخالفة النظام ـ أدلة الاثبات ـ تعويض عن تكاليف حضور جلسات نظر الدعوى ـ تعويض عن تفويت المبيعات ـ التعويض عن الأضرار الاحتمالية.</w:t>
      </w:r>
    </w:p>
    <w:p w:rsidR="003E2FCD" w:rsidRPr="0070608F" w:rsidRDefault="003E2FCD" w:rsidP="003E2FCD">
      <w:pPr>
        <w:jc w:val="both"/>
        <w:rPr>
          <w:rFonts w:eastAsia="Times New Roman"/>
          <w:b/>
          <w:bCs/>
          <w:sz w:val="28"/>
          <w:szCs w:val="28"/>
          <w:rtl/>
        </w:rPr>
      </w:pPr>
    </w:p>
    <w:p w:rsidR="003E2FCD" w:rsidRPr="0070608F" w:rsidRDefault="003E2FCD" w:rsidP="003E2FCD">
      <w:pPr>
        <w:jc w:val="center"/>
        <w:rPr>
          <w:rFonts w:eastAsia="Times New Roman"/>
          <w:b/>
          <w:bCs/>
          <w:sz w:val="28"/>
          <w:szCs w:val="28"/>
          <w:rtl/>
        </w:rPr>
      </w:pPr>
      <w:r w:rsidRPr="0070608F">
        <w:rPr>
          <w:rFonts w:eastAsia="Times New Roman" w:hint="cs"/>
          <w:b/>
          <w:bCs/>
          <w:sz w:val="28"/>
          <w:szCs w:val="28"/>
          <w:rtl/>
        </w:rPr>
        <w:t>الأنظمة واللوائح</w:t>
      </w:r>
    </w:p>
    <w:p w:rsidR="003E2FCD" w:rsidRPr="00C76EB2" w:rsidRDefault="003E2FCD" w:rsidP="003E2FCD">
      <w:pPr>
        <w:jc w:val="both"/>
        <w:rPr>
          <w:rFonts w:eastAsia="Times New Roman"/>
          <w:sz w:val="28"/>
          <w:szCs w:val="28"/>
          <w:rtl/>
        </w:rPr>
      </w:pPr>
      <w:r w:rsidRPr="00C76EB2">
        <w:rPr>
          <w:rFonts w:eastAsia="Times New Roman" w:hint="cs"/>
          <w:sz w:val="28"/>
          <w:szCs w:val="28"/>
          <w:rtl/>
        </w:rPr>
        <w:t>نظام المطبوعات والنشر الصادر بالمرسوم الملكي رقم (م/١٧) وتاريخ ١٤٠٢/٤/١٣ هـ.</w:t>
      </w:r>
    </w:p>
    <w:p w:rsidR="003E2FCD" w:rsidRPr="00C76EB2" w:rsidRDefault="003E2FCD" w:rsidP="003E2FCD">
      <w:pPr>
        <w:jc w:val="both"/>
        <w:rPr>
          <w:rFonts w:eastAsia="Times New Roman"/>
          <w:sz w:val="28"/>
          <w:szCs w:val="28"/>
          <w:rtl/>
        </w:rPr>
      </w:pPr>
    </w:p>
    <w:p w:rsidR="003E2FCD" w:rsidRPr="0070608F" w:rsidRDefault="003E2FCD" w:rsidP="003E2FCD">
      <w:pPr>
        <w:jc w:val="center"/>
        <w:rPr>
          <w:rFonts w:eastAsia="Times New Roman"/>
          <w:b/>
          <w:bCs/>
          <w:sz w:val="28"/>
          <w:szCs w:val="28"/>
          <w:rtl/>
        </w:rPr>
      </w:pPr>
      <w:r w:rsidRPr="0070608F">
        <w:rPr>
          <w:rFonts w:eastAsia="Times New Roman" w:hint="cs"/>
          <w:b/>
          <w:bCs/>
          <w:sz w:val="28"/>
          <w:szCs w:val="28"/>
          <w:rtl/>
        </w:rPr>
        <w:t>الملخص</w:t>
      </w:r>
    </w:p>
    <w:p w:rsidR="003E2FCD" w:rsidRPr="00C76EB2" w:rsidRDefault="003E2FCD" w:rsidP="003E2FCD">
      <w:pPr>
        <w:jc w:val="both"/>
        <w:rPr>
          <w:rFonts w:eastAsia="Times New Roman"/>
          <w:sz w:val="28"/>
          <w:szCs w:val="28"/>
          <w:rtl/>
        </w:rPr>
      </w:pPr>
      <w:r w:rsidRPr="00C76EB2">
        <w:rPr>
          <w:rFonts w:eastAsia="Times New Roman" w:hint="cs"/>
          <w:sz w:val="28"/>
          <w:szCs w:val="28"/>
          <w:rtl/>
        </w:rPr>
        <w:t xml:space="preserve">خطا منع الجهة الإدارية بيع الكتاب بعد فسحه (الإذن بتسويقه) دون سند من النظام يوجب التعويض متى اكتملت أركانه - والتعويض يكون بقيمة الكتاب وقت الإيقاف بعد حيازة الجهة الإدارية للكتب الممنوعة - التعويض بالأرش لا يكون منهياً للنزاع في ظل سريان قرار المنع ـ التعويض لا يكون إلا عن أضرار حقيقية وواقعة وظاهرة ومنضبطة ـ من ذلك التعويض عن تكاليف ومصاريف حضور نظر القضية أمام الديوان - جميع مصروفات تحضير الكتاب وإخراجه للجمهور تدخل ضمن القيمة البيعية للكتاب، فتدخل ضمن طلب قيمة بيع نسخ الكتاب المتبقية - التعويض عن تفويت المبيعات معارضة لتعويض المدعي بقيمة المتبقي من نسخ الكتاب، كما أنها أرباح احتمالية فيها من الجهالة ما تأبى الشريعة التعويض عنها - الطلب الخالي من دليل الإثبات على الضرر يوجب رفض طلب التعويض ـ عدم إبراز عقد الإيجار لمخزن الكتب وتحديد مساحة المخزن والمستغل منه لذلك واستغلال المدعي للعقار في امور اخرى غير الكتب يوجب رفض </w:t>
      </w:r>
      <w:r w:rsidRPr="00C76EB2">
        <w:rPr>
          <w:rFonts w:eastAsia="Times New Roman" w:hint="cs"/>
          <w:sz w:val="28"/>
          <w:szCs w:val="28"/>
          <w:rtl/>
        </w:rPr>
        <w:lastRenderedPageBreak/>
        <w:t>الطلب المتعلق بذلك. هيئة التدقيق: تعديل منطوق الحكم بإضافة اشتراط تسليم المدعي نسخ الموسوعة المذكورة في أسباب حكم الدائرة.</w:t>
      </w:r>
    </w:p>
    <w:p w:rsidR="003E2FCD" w:rsidRPr="00C76EB2" w:rsidRDefault="003E2FCD" w:rsidP="003E2FCD">
      <w:pPr>
        <w:jc w:val="both"/>
        <w:rPr>
          <w:rFonts w:eastAsia="Times New Roman"/>
          <w:sz w:val="28"/>
          <w:szCs w:val="28"/>
          <w:rtl/>
        </w:rPr>
      </w:pPr>
    </w:p>
    <w:p w:rsidR="003E2FCD" w:rsidRPr="0070608F" w:rsidRDefault="003E2FCD" w:rsidP="003E2FCD">
      <w:pPr>
        <w:jc w:val="center"/>
        <w:rPr>
          <w:rFonts w:eastAsia="Times New Roman"/>
          <w:b/>
          <w:bCs/>
          <w:sz w:val="28"/>
          <w:szCs w:val="28"/>
          <w:rtl/>
        </w:rPr>
      </w:pPr>
      <w:r w:rsidRPr="0070608F">
        <w:rPr>
          <w:rFonts w:eastAsia="Times New Roman" w:hint="cs"/>
          <w:b/>
          <w:bCs/>
          <w:sz w:val="28"/>
          <w:szCs w:val="28"/>
          <w:rtl/>
        </w:rPr>
        <w:t>الوقائع</w:t>
      </w:r>
    </w:p>
    <w:p w:rsidR="003E2FCD" w:rsidRPr="00C76EB2" w:rsidRDefault="003E2FCD" w:rsidP="003E2FCD">
      <w:pPr>
        <w:jc w:val="both"/>
        <w:rPr>
          <w:rFonts w:eastAsia="Times New Roman"/>
          <w:sz w:val="28"/>
          <w:szCs w:val="28"/>
          <w:rtl/>
        </w:rPr>
      </w:pPr>
      <w:r w:rsidRPr="00C76EB2">
        <w:rPr>
          <w:rFonts w:eastAsia="Times New Roman" w:hint="cs"/>
          <w:sz w:val="28"/>
          <w:szCs w:val="28"/>
          <w:rtl/>
        </w:rPr>
        <w:t>تتلخص وقائع هذه الدعوى حسبما يظهر من أوراقها بالقدر اللازم للحكم فيها بأنه بتاريخ ١٤٢٠/٥/٢١هـ تقدم المدعي باستدعاء أوضح فيه أنه قام أوائل عام ١٤١٣هـ بتأليف كتاب عن القضاء والقضاة في المملكة العربية السعودية، وتقدم إلى وزارة الإعلام فرع العاصمة المقدسة بطلب الحصول على إذن طبع للكتاب وفسحه، وتم فحصه وتدقيقه فصدر إذن الطبع بموجب الخطاب رقم (٢/١٩٠٥/م) وتاريخ ١٤١٨/١١/١٧هـ، فتمت طباعة الكتاب على نفقة بعض المحسنين عبر وسائل الإعلام المقروءة. ثم تقدم المدعي بطلب لفرع الوزارة للحصول على إذن فسح نهائي لتسويقه، فصدرت الموافقة بذلك بموجب الخطاب رقم (٢/١٤٤٦/م) وتاريخ ١٤١٩/٨/١٩هـ، وبعد ذلك تم التسويق وعرضه في المكتبات، وبعد فترة من الزمن قامت الإدارة العامة للمطبوعات بالعاصمة المقدسة باستدعاء المدعي بالخطاب رقم (٢/٤٠٦/م) وتاريخ ١٤٢٠/٣/٧هـ، وطلبت منه إيقاف تسويق الكتاب وعدم بيعه، بل تم التعميم على جميع فروع الوزارة ومداخل المملكة العربية السعودية الجوية والبرية والبحرية بسحب الكتاب وعدم تداوله في الأسواق، إلا أن المدعي افادته الإدارة المذكورة بأنه لن يوقف تسويق الكتاب إلا بدفع تكاليف الموسوعة، وقد قام المدعي بمراجعة الإدارة عدة مرات لإعادة قرارهم سالف الذكر، إلا أنهم أصروا على قرارهم بوقف الكتاب، وإن هذا الإيقاف قد تسبب له في بالغ الضرر المعنوي والمادي. وانتهى إلى طلب الحكم ضد المدعى عليها بالآتي: 1ـ صدور الحكم بإلغاء قرار الإيقاف الصادر من قبل الإدارة العامة</w:t>
      </w:r>
      <w:r>
        <w:rPr>
          <w:rFonts w:eastAsia="Times New Roman" w:hint="cs"/>
          <w:sz w:val="28"/>
          <w:szCs w:val="28"/>
          <w:rtl/>
        </w:rPr>
        <w:t xml:space="preserve"> </w:t>
      </w:r>
      <w:r w:rsidRPr="00C76EB2">
        <w:rPr>
          <w:rFonts w:eastAsia="Times New Roman" w:hint="cs"/>
          <w:sz w:val="28"/>
          <w:szCs w:val="28"/>
          <w:rtl/>
        </w:rPr>
        <w:t>للمطبوعات بالعاصمة المقدسة والسماح له تسويق الكتاب وتداوله. ٢- إلزام المدعى عليها بتعويضه عن الضرر المادي والمتمثل في مبلغ (480,000 ريال)، ويتمثل هذا المبلغ المادي من بيع الموسوعة ويضاف إليه مبلغ (350,000 ريال) عن تكاليف جمع المعلومات وطبع الموسوعة وخلافه. وقد احيلت القضية إلى الدائرة الإدارية التاسعة بشرح فضيلة رئيس فرع ديوان المظالم بمنطقة مكة المكرمة - جدة، بناء على توجيه معالي الرئيس المكلف بتاريخ ١٤٢١/٣/٢٥هـ فباشرت نظرها على نحو ما ورد في دفتر ضبط الجلسات. وبجلسة ١٤٢١/٥/6هـ أفاد المدعي بأن وكيل وزارة العدل استدعاه قبل عشرة أيام تقريباً وفهم منه بأنه سيكتب للديوان ولوزارة الإعلام لإنهاء الموضوع، لان وجهة النظر حول الكتاب لا ترقى إلى وقف الكتاب، وبجلسة ١٤٢١/٦/٥هـ قدم ممثل المدعى عليها مذكرة ارفق بها بعض المستندات وانتهى فيها إلى ان المدعى قد حصل على إذن بطباعة مسودة كتابه بموجب الإذن رقم (</w:t>
      </w:r>
      <w:r w:rsidRPr="00C76EB2">
        <w:rPr>
          <w:rFonts w:eastAsia="Times New Roman" w:hint="cs"/>
          <w:sz w:val="28"/>
          <w:szCs w:val="28"/>
          <w:rtl/>
          <w:lang w:bidi="fa-IR"/>
        </w:rPr>
        <w:t>۲/۱905/</w:t>
      </w:r>
      <w:r w:rsidRPr="00C76EB2">
        <w:rPr>
          <w:rFonts w:eastAsia="Times New Roman" w:hint="cs"/>
          <w:sz w:val="28"/>
          <w:szCs w:val="28"/>
          <w:rtl/>
        </w:rPr>
        <w:t>م) وتاريخ ١٤١٨/</w:t>
      </w:r>
      <w:r w:rsidRPr="00C76EB2">
        <w:rPr>
          <w:rFonts w:eastAsia="Times New Roman" w:hint="cs"/>
          <w:sz w:val="28"/>
          <w:szCs w:val="28"/>
          <w:rtl/>
          <w:lang w:bidi="fa-IR"/>
        </w:rPr>
        <w:t>۱۱/۱۷</w:t>
      </w:r>
      <w:r w:rsidRPr="00C76EB2">
        <w:rPr>
          <w:rFonts w:eastAsia="Times New Roman" w:hint="cs"/>
          <w:sz w:val="28"/>
          <w:szCs w:val="28"/>
          <w:rtl/>
        </w:rPr>
        <w:t xml:space="preserve">هـ، ثم حصل على الفسح النهائي لطباعة الكتاب وتوزيعه داخل المملكة بموجب الفسح رقم (٢/١٤٤٦/م) وتاريخ ١٤١٩/٨/١٩هـ، ثم ورد للوزارة خطاب معالي وزير العدل رقم (١٩/٤٦٠٤٢) في ١٤١٩/١٢/٢٧هـ المبني على ما نشر بجريدة الرياض في عددها (١١٤٨) الصادر يوم الجمعة 1419/9/14هـ حول إصدار الكتاب، حيث إن مؤلف الكتاب قام بعرضه على معالي وزير العدل قبل نشره لقصد تقريضه او التقديم له، واتضح بعد دراسته واستعراضه ان البيانات التي بنى عليها المؤلف كتابه معلومات غير موثقة وجملة كبيرة منها خلاف الصواب ومنهجه في الترجمة منهج مضطرب ولا يعول عليه، كما أن جملة من التواريخ والأعوام غير صحيحة والكتاب مليء بالتصحيحات في أسماء المحاكم وأسماء القضاة والكاتب غير متخصص، وأشار معالي وزير العدل إلى أنه جرى إفهام المؤلف بأن الكتاب غير </w:t>
      </w:r>
      <w:r w:rsidRPr="00C76EB2">
        <w:rPr>
          <w:rFonts w:eastAsia="Times New Roman" w:hint="cs"/>
          <w:sz w:val="28"/>
          <w:szCs w:val="28"/>
          <w:rtl/>
        </w:rPr>
        <w:lastRenderedPageBreak/>
        <w:t>صالح للنشر وتم اطلاعه على ثلاث وثلاثين ملاحظة جوهرية على الكتاب ولكنه لم يعرها شيئا من اهتمامه ولم يتدارك شيئا كثيرا منها، وتم إشعاره بعدم الموافقة على رغبته في تقريض الكتاب او نشره. واختتم معاليه برغبة وزارة العدل في عدم فسح هذا الكتاب أو الإذن بطبعه ونشره، وعليه تم توجيه عدة خطابات وكان آخرها الخطاب رقم (٢/٤٠٦/م) وتاريخ ١٤٢٠/٣/٧هـ، وأبدى استعداده بعدم طباعة الكتاب ثم تقدم المدعي بدعوى ضد الوزارة لدى فرع ديوان المظالم بمنطقة مكة المكرمة ـ جدة برقم (</w:t>
      </w:r>
      <w:r w:rsidRPr="00C76EB2">
        <w:rPr>
          <w:rFonts w:eastAsia="Times New Roman" w:hint="cs"/>
          <w:sz w:val="28"/>
          <w:szCs w:val="28"/>
          <w:rtl/>
          <w:lang w:bidi="fa-IR"/>
        </w:rPr>
        <w:t>۲/۹۰۲/</w:t>
      </w:r>
      <w:r w:rsidRPr="00C76EB2">
        <w:rPr>
          <w:rFonts w:eastAsia="Times New Roman" w:hint="cs"/>
          <w:sz w:val="28"/>
          <w:szCs w:val="28"/>
          <w:rtl/>
        </w:rPr>
        <w:t>ق) وتاريخ ١٤٢٠/٥/٢٠هـ، حيث طلب الديوان الإفادة، فتمت إفادتهم بموجب خطاب معالي الوزير رقم (م/و/1/6006) وتاريخ ١٤٢٠/٨/15هـ، ثم رفع المدعي استدعاء للمقام السامي يتظلم فيه من إيقاف الوزارة لكتابه، وعليه تم الرفع بالإفادة للمقام السامي من قبل الوزارة بموجب الخطاب رقم (م/و/</w:t>
      </w:r>
      <w:r w:rsidRPr="00C76EB2">
        <w:rPr>
          <w:rFonts w:eastAsia="Times New Roman" w:hint="cs"/>
          <w:sz w:val="28"/>
          <w:szCs w:val="28"/>
          <w:rtl/>
          <w:lang w:bidi="fa-IR"/>
        </w:rPr>
        <w:t xml:space="preserve">۸/۱۲۸۰) </w:t>
      </w:r>
      <w:r w:rsidRPr="00C76EB2">
        <w:rPr>
          <w:rFonts w:eastAsia="Times New Roman" w:hint="cs"/>
          <w:sz w:val="28"/>
          <w:szCs w:val="28"/>
          <w:rtl/>
        </w:rPr>
        <w:t xml:space="preserve">وتاريخ ١٤٢١/٣/١هـ، وتضمن الخطاب أسباب الإيقاف السابق ذكرها، واقترح بأن تحدد وزارة العدل ملاحظاتها على الكتاب وارقام الصفحات الواردة فيها تلك الملاحظات ومن ثم يكلف مختصون من وزارة العدل والإعلام لمراجعتها والتوجيه بما يرونه في هذا الصدد، ومما سبق يتضح أن وزارة الإعلام قامت بإيقاف فسح الكتاب بناء على طلب معالي وزير العدل لأنها الجهة المسؤولة عن القضاء والقضاة في المملكة، وان المسؤولية عن صحة أو عدم صحة المعلومات التي اشتمل عليها الكتاب تقع على عاتق المؤلف وأن دور وزارة الإعلام فيما يتعلق بعملية الفسح ينحصر في التثبت من خلو الكتاب من أي محظور من محظورات النشر التي نص عليها نظام المطبوعات والنشر. وأما إذا تأكد للوزارة بعد منح الفسح عدم صلاحية الكتاب للنشر بناء على شهادة من الجهة المسؤولة عن القضاء في المملكة فقد اقتضت المصلحة إيقاف فسح الكتاب حتى لا يترتب على نشره إحداث شيء من البلبلة أو التضليل للقراء، أو إلحاق أضرار بأي من الجهات أو الأفراد الذين لهم علاقة بموضوع الكتاب. كما تؤكد وزارة الإعلام عدم مسؤوليتها عن الاضرار والخسائر التي يمكن ان تصيب المؤلف من جراء إيقاف فسح الكتاب، حيث إن تلك الخسائر ترتبت بسبب خطأ المؤلف عندما ضمن كتابه معلومات غير صحيحة الأمر الذي استدعى إيقاف فسحه، وعليه فإنه ليس للمؤلف الحق في الرجوع على الوزارة بالتعويض عن نتائج | اما مطالبته بإلغاء القرار الذي اتخذته الوزارة بإيقاف فسح كتابه فهذا يتوقف على ما يتم اتخاذه من قبل وزارة العدل حيال تحديد الملاحظات وقيام المؤلف بتلافيها وتصحيح كتابه في ضوئها، فعند ذلك يمكن لوزارة الإعلام إعادة فسح الكتاب، واستنادا لكل ما سبق يطالب الدائرة نيابة عن الوزارة برفض الدعوى بما اخطائه. تضمنته من مطالبة المدعي بإلغاء قرار الوزارة إيقاف فسح كتابه وكذا مطالبته بالتعويض من جراء ذلك القرار. وبجلسة ١٤٢١/٧/٤هـ قدم المدعي مذكرة انتهى فيها إلى تمسكه بإلزام المدعى عليها بإعادة فسح الكتاب وتعويضه عن الخسائر المادية والمعنوية التي لحقت به من جراء قرار الإيقاف. وبجلسة ١٤٢١/٨/٤هـ قدم ممثل المدعى عليها مذكرة كرر فيها ما جاء في مذكرته السابقة، وأكد على ان الوزارة لا مانع لديها من تنفيذ الاقتراح السابق، الذي يتضمن عرض الكتاب على لجنة مشكلة من مجموعة من المختصين من وزارة الإعلام ووزارة العدل واي جهة مختصة أخرى تراها، للاطلاع على ملاحظات وزارة العدل حول الكتاب، وتقديم تقرير مفصل عن ذلك إلى الدائرة مع التوصية بعدم صلاحية الكتاب للنشر من عدمه. وبجلسة ١٤٢١/٨/16هـ قدم المدعي مذكرة انتهى فيها إلى تمسكه بطلباته السابقة، وبسؤاله من قبل الدائرة عن رغبة الوزارة في تشكيل لجنة لدراسة الكتاب والملاحظات المثارة حوله قرر موافقته وطالب بإيقاف السير في نظر الدعوى لحين انتهاء وزارة الإعلام من اتخاذ الإجراءات النظامية، وليكن ذلك خلال أربعة أشهر، فحكمت الدائرة بوقف السير في الدعوى. وبجلسة ١٤٢٢/١/٢١هـ أعيد النظر في الدعوى من قبل الدائرة وتبين عدم انتهاء أعمال اللجنة وبعرض الامر على المدعي وافق على الانتظار لحين انتهاء أعمال اللجنة. وبجلسة ١٤٢٢/٥/١هـ قرر ممثل المدعى عليها </w:t>
      </w:r>
      <w:r w:rsidRPr="00C76EB2">
        <w:rPr>
          <w:rFonts w:eastAsia="Times New Roman" w:hint="cs"/>
          <w:sz w:val="28"/>
          <w:szCs w:val="28"/>
          <w:rtl/>
        </w:rPr>
        <w:lastRenderedPageBreak/>
        <w:t>ان وزارة العدل سمحت للمدعي ببيع النسخ المتبقية بموجب خطابها الموجه إلى وزارة الإعلام في ١٤٢٢/٣/١٠هـ، وبناء على ذلك فإن وزارة الإعلام ستجيب المدعي إلى طلبه إذا أسقط دعواه أمام الدائرة، حيث ستقوم الوزارة بعد تنازله عن الدعوى بالتعميم بالسماح للمدعي ببيع ما تبقى من كتابه. وبعرض هذا الأمر على المدعي قرر حصر دعواه في المطالبة بالفسح عن الكتاب وتعويضه عن الأضرار التي يدعيها. وبجلسة ١٤٢٢/٦/٢٨هـ قدم المدعي مذكرة انتهى فيها إلى تمسكه بمطالبته وزارة الإعلام بإعادة فسح الكتاب بالإضافة إلى التعويض المادي والمعنوي وقدره (٤٢٠,1,314) مليون وثلاثمائة وأربعة عشر ألفاً وأربعمائة وعشرون ريالاً. وبجلسة ١٤٢٢/٨/٥هـ قدم ممثل المدعى عليها مذكرة انتهى فيها إلى أنه تم الاتفاق مع المدعي أمام الدائرة الموقرة على أنه في حالة السماح له بتوزيع ما تبقى لديه من نسخ فإنه سوف يتنازل عن الدعوى ضد وزارة الإعلام، وعلى ذلك قامت الوزارة بشكل ودي بإقناع وزارة العدل بالتنازل عن شكواها ضد ذلك الكتاب والسماح بتوزيع ما تبقى من نسخ، وفي حالة رغبته في طباعة الكتاب مرة أخرى فإنه يؤخذ بالحسبان وجوب عرضه من قبل الوزارة على وزارة العدل لمعرفة ملاحظاتها عليه قبل إعطائه الإذن بطباعة الكتاب مرة أخرى. وتمت موافقة وزارة العدل على ما اقترحته الوزارة، وتم إبلاغ الدائرة الموقرة بذلك مع تمسك الوزارة بعدم السماح له بتوزيع الكتاب المذكور إلا بعد التنازل بشكل نهائي عن دعواه ضد وزارة الإعلام بكامل طلباتها. وأضاف ممثل المدعى عليها بأن المدعي أصر في جلسة ١٤٢٢/٥/١هـ على طلبه بالحكم له بالتعويض عما لحقه من ضرر من جراء منع كتابه من التوزيع خلال الفترة السابقة، وبناء عليه فإنه يتمسك بما تم الاتفاق عليه مع المدعي بتنازله الكامل عن الدعوى المرفوعة من قبله ضد الوزارة وما تحتويه من مطالبات، وفي حالة عدم استجابته لهذا الشرط فإن الوزارة سوف تبقي قرار منع توزيع الكتاب لحين الفصل في تلك الدعوى من قبل ديوان المظالم، مع تحمله كامل المسؤولية عن اي نسخ تضبط في مراكز التوزيع او يقوم المدعي ببيعها إلى أي جهة أخرى. وبتاريخ ١٤٢٢/١١/٢٢هـ أصدرت الدائرة حكمها رقم (</w:t>
      </w:r>
      <w:r w:rsidRPr="00C76EB2">
        <w:rPr>
          <w:rFonts w:eastAsia="Times New Roman" w:hint="cs"/>
          <w:sz w:val="28"/>
          <w:szCs w:val="28"/>
          <w:rtl/>
          <w:lang w:bidi="fa-IR"/>
        </w:rPr>
        <w:t>۱۸/</w:t>
      </w:r>
      <w:r w:rsidRPr="00C76EB2">
        <w:rPr>
          <w:rFonts w:eastAsia="Times New Roman" w:hint="cs"/>
          <w:sz w:val="28"/>
          <w:szCs w:val="28"/>
          <w:rtl/>
        </w:rPr>
        <w:t>د/</w:t>
      </w:r>
      <w:r w:rsidRPr="00C76EB2">
        <w:rPr>
          <w:rFonts w:eastAsia="Times New Roman" w:hint="cs"/>
          <w:sz w:val="28"/>
          <w:szCs w:val="28"/>
          <w:rtl/>
          <w:lang w:bidi="fa-IR"/>
        </w:rPr>
        <w:t xml:space="preserve">۹/۱) </w:t>
      </w:r>
      <w:r w:rsidRPr="00C76EB2">
        <w:rPr>
          <w:rFonts w:eastAsia="Times New Roman" w:hint="cs"/>
          <w:sz w:val="28"/>
          <w:szCs w:val="28"/>
          <w:rtl/>
        </w:rPr>
        <w:t>برفض الدعوى، وبعرض الحكم على هيئة التدقيق - الدائرة السادسة - اصدرت حكمها رقم (6/ت/6) لعام ١٤٢٣هـ بنقض الحكم وإعادته للدائرة على ضوء الملاحظات الواردة في حكم الهيئة، وبتاريخ ١٤٢٣/٣/٣٠هـ احيلت القضية للدائرة. وبجلسة الاحد ١٤٢٣/٧/٨هـ قدم ممثل المدعى عليها مذكرة أوضح فيها السند النظامي للوزارة في إيقاف كتاب المدعي بعد فسحه لأن العرف جرى لدى الوزارة بان تقوم بمراجعة الكتاب المراد فسحه، وتركز على المحظورات التي نص عليها نظام المطبوعات والنشر، اما فيما يتعلق بمحتويات أما الكتاب من تواريخ وترجمات فإنها تكون تحت مسؤولية المؤلف، أما إرسال عن اساس الخطاب الموجه من وزارة العدل إلى وزارة الإعلام بخصوص الكتاب المذكور إذ ورد لوزارة الإعلام شكوى من وزارة العدل ضد الكتاب لاشتماله على معلومات غير صحيحة عن بعض القضاة... وبذلك اصبحت وزارة العدل مدعية أمام وزارة الإعلام ضد مؤلف الكتاب، وعليه تم صدور خطاب الوزارة بإيقاف الكتاب بشكل مؤقت لحين الانتهاء من مراجعته ومعرفة ملاحظات وزارة العدل وبجلسة الأحد ١٤٢٣/٨/٢١هـ قدم المدعي مذكرة أوضح فيها أن ممثل المدعى عليها ممتنع وغير متجاوب مع طلبات الدائرة المتمثلة في صورة القرار الخاص بإيقاف الموسوعة تطبيقا لنظام المطبوعات والنشر ونظام حماية حقوق المؤلف والحرية الفكرية على القرار المذكور، كما جعل السند النظامي للإيقاف ما تعارفت عليه وزارة الإعلام، والقضاء الإداري لا يقبل الأعراف، كما أن مواد نظام المطبوعات قدم الفسح الصادر من فروع الوزارة وتحفظ الحقوق من المتلاعبين، كما ان خطاب وزير العدل هو الشرارة الاولى في الإيقاف ولا يخفى عدم الاعتماد عليه، كما صدر خطاب معالي وزير العدل المكلف الشيخ/...... رقم (</w:t>
      </w:r>
      <w:r w:rsidRPr="00C76EB2">
        <w:rPr>
          <w:rFonts w:eastAsia="Times New Roman" w:hint="cs"/>
          <w:sz w:val="28"/>
          <w:szCs w:val="28"/>
          <w:rtl/>
          <w:lang w:bidi="fa-IR"/>
        </w:rPr>
        <w:t xml:space="preserve">۲۲/۱۱۸۲) </w:t>
      </w:r>
      <w:r w:rsidRPr="00C76EB2">
        <w:rPr>
          <w:rFonts w:eastAsia="Times New Roman" w:hint="cs"/>
          <w:sz w:val="28"/>
          <w:szCs w:val="28"/>
          <w:rtl/>
        </w:rPr>
        <w:t xml:space="preserve">وتاريخ ١٤٢٢/٣/١هـ الموجه لوزير الإعلام بالسماح ببيع الموسوعة، ولكن الوزارة تأخذ أن لم تأخذ به وبقيت على </w:t>
      </w:r>
      <w:r w:rsidRPr="00C76EB2">
        <w:rPr>
          <w:rFonts w:eastAsia="Times New Roman" w:hint="cs"/>
          <w:sz w:val="28"/>
          <w:szCs w:val="28"/>
          <w:rtl/>
        </w:rPr>
        <w:lastRenderedPageBreak/>
        <w:t>الإيقاف إلى ان يتنازل عن طلب التعويض. كما ان الواجب نظاماً بل المعهود أن أي مخالف يتم استجوابه ومن ثم يتم التجريم، وذلك حسب ما نصت عليه المادة الاربعون من نظام المطبوعات والنشر، كما ان نظام المطبوعات والنشر لا يجيز الإيقاف إلا بوجود مخالفات منصوص عليها في النظام، ولمدة حددها النظام، وبتوقيع من معالي وزير الإعلام أو بموافقة من رئيس مجلس الوزراء. وختم مذكرته بطلب إعادة فسح الكتاب مع بيان الخطأ والصواب وكيفية التصويب بالسطر والصفحة والجزء وتعويضه ماديا ومعنويا. وبجلسة الثلاثاء ١٤٢٤/٢/١٣هـ قدم المدعي مذكرة تبين النسخ المتبقية التي بلغ عددها (١١٩٠) واستئجار موقع لتخزين الكتب فقد اقتطع جزءاً من أرض قام باستئجارها ووضعها مخزناً، وجعل للكتب نسبة من الإيجار (ربع الإيجار، ألفا ريال للسنة) علماً بأن السنتين الأخيرتين لم ينتفع منهما إلا في التخزين، اما عن الأضرار المعنوية فهي السمعة الناتجة عن إيقاف نشاطه الثقافي ومنع كتاباته في الجرائد ومحاربته في منع البيع في المكتبات والجهات الرسمية، وسحب ذكر الموسوعة في المراجع الخاصة بالتراجم في مجلة وزارة العدل والبحث عن مترجم عن القضاة بدلاً من موسوعته، وعدم قبول تراجم قام بإرسالها إلى مجلة العدل وحدوث أمراض وعلل وزيادة مضاعفات بعض الأمراض...، أما الأضرار المادية فأحال إلى المذكرات السابقة منعاً للتكرار. وبجلسة الثلاثاء ١٤٢٤/4/17هـ قدم ممثل اما عن = المدعى عليها مذكرة طلب فيها تشكيل لجنة من الدائرة لحصر الكميات الموجودة لدى المدعي قبل صدور المنع وبعده، لان غالبية المستندات المقدمة من المدعي لا تمت بأية صلة للموضوع، لذا على المدعي تقديم أصول فواتير طباعة الكتاب وأصول العقود الخاصة للمستودعات. وبجلسة الثلاثاء ١٤٢٤/٣/٢٦هـ كرر المدعي في مذكرته ما سبق ان قدمه في المذكرات السابقة. وبجلسة يوم الثلاثاء ١٤٢٥/٣/٢٠هـ قدم المدعي تقرير المحاسب/...... للدائرة بتاريخ ١٤٢٥/٢/١٣هـ المتضمن خسائر المدعي جراء إيقاف وزارة الإعلام له، وبالتالي أحقيته عن الخسائر بمبلغ وقدره مليون ومائة واثنان وعشرون الفا وثمانمائة وستة وتسعون ألفاً ريالاً وهي مفصلة كالآتي: أـ أجـور طباعة لعدد (٢٠٠٠) نسخة بمبلغ وقدره (</w:t>
      </w:r>
      <w:r w:rsidRPr="00C76EB2">
        <w:rPr>
          <w:rFonts w:eastAsia="Times New Roman" w:hint="cs"/>
          <w:sz w:val="28"/>
          <w:szCs w:val="28"/>
          <w:rtl/>
          <w:lang w:bidi="fa-IR"/>
        </w:rPr>
        <w:t>۱۰۸</w:t>
      </w:r>
      <w:r w:rsidRPr="00C76EB2">
        <w:rPr>
          <w:rFonts w:eastAsia="Times New Roman" w:hint="cs"/>
          <w:sz w:val="28"/>
          <w:szCs w:val="28"/>
          <w:rtl/>
        </w:rPr>
        <w:t>٫</w:t>
      </w:r>
      <w:r w:rsidRPr="00C76EB2">
        <w:rPr>
          <w:rFonts w:eastAsia="Times New Roman" w:hint="cs"/>
          <w:sz w:val="28"/>
          <w:szCs w:val="28"/>
          <w:rtl/>
          <w:lang w:bidi="fa-IR"/>
        </w:rPr>
        <w:t xml:space="preserve">۸۱۰) </w:t>
      </w:r>
      <w:r w:rsidRPr="00C76EB2">
        <w:rPr>
          <w:rFonts w:eastAsia="Times New Roman" w:hint="cs"/>
          <w:sz w:val="28"/>
          <w:szCs w:val="28"/>
          <w:rtl/>
        </w:rPr>
        <w:t>ريالات تم دفعها لمطابع بهادر. ب ـ اجور البريد بمبلغ (٢,٧٠٤) ريالات تتمثل في إرسال مكاتبات وطرود. ج - إقامة سفر بمبلغ وقدره (٢,٦٥٠) ريالا متمثلة في الإقامة بالفنادق وسفريات لمدينة الرياض، وذلك لمتابعة الحصول على التراخيص والموافقات اللازمة لطباعة ونشر الكتاب. دـ الإيجارات بمبلغ وقدره (</w:t>
      </w:r>
      <w:r w:rsidRPr="00C76EB2">
        <w:rPr>
          <w:rFonts w:eastAsia="Times New Roman" w:hint="cs"/>
          <w:sz w:val="28"/>
          <w:szCs w:val="28"/>
          <w:rtl/>
          <w:lang w:bidi="fa-IR"/>
        </w:rPr>
        <w:t xml:space="preserve">۳۲,۰۰۰) </w:t>
      </w:r>
      <w:r w:rsidRPr="00C76EB2">
        <w:rPr>
          <w:rFonts w:eastAsia="Times New Roman" w:hint="cs"/>
          <w:sz w:val="28"/>
          <w:szCs w:val="28"/>
          <w:rtl/>
        </w:rPr>
        <w:t>ريال وهو عبارة عن قيمة إيجار مقر لتخزين المسوغات. هـ ـ أدوات مكتبية بمبلغ وقدره (</w:t>
      </w:r>
      <w:r w:rsidRPr="00C76EB2">
        <w:rPr>
          <w:rFonts w:eastAsia="Times New Roman" w:hint="cs"/>
          <w:sz w:val="28"/>
          <w:szCs w:val="28"/>
          <w:rtl/>
          <w:lang w:bidi="fa-IR"/>
        </w:rPr>
        <w:t xml:space="preserve">۱۹۲) </w:t>
      </w:r>
      <w:r w:rsidRPr="00C76EB2">
        <w:rPr>
          <w:rFonts w:eastAsia="Times New Roman" w:hint="cs"/>
          <w:sz w:val="28"/>
          <w:szCs w:val="28"/>
          <w:rtl/>
        </w:rPr>
        <w:t>ريالاً مقابل ملفات وأوراق، وتكاليف أخرى دون مستندات بمبلغ وقدره (110,580+ 5,396) ريالا، وبالتالي يكون مقابل القيمة البيعية للموسوعة والمتبقية مبلغاً وقدره (</w:t>
      </w:r>
      <w:r w:rsidRPr="00C76EB2">
        <w:rPr>
          <w:rFonts w:eastAsia="Times New Roman" w:hint="cs"/>
          <w:sz w:val="28"/>
          <w:szCs w:val="28"/>
          <w:rtl/>
          <w:lang w:bidi="fa-IR"/>
        </w:rPr>
        <w:t xml:space="preserve">۲۹۷,۰۰۰) </w:t>
      </w:r>
      <w:r w:rsidRPr="00C76EB2">
        <w:rPr>
          <w:rFonts w:eastAsia="Times New Roman" w:hint="cs"/>
          <w:sz w:val="28"/>
          <w:szCs w:val="28"/>
          <w:rtl/>
        </w:rPr>
        <w:t xml:space="preserve">ريال، وتفويت المبيعات لتوقف تصريح طباعة الكتابة مبلغا وقدره (٥٢٥,000) ريال. وبجلسة الثلاثاء ١٤٢٥/٤/6هـ قدم ممثل المدعى عليها مذكرة أوضح فيها أن التقرير المحاسبي لم يأت بجديد، بل حدد بعض التكاليف معتمداً على ما قدمه له المدعي من بعض المستندات التي لا ترتب في بعض الجوانب إلى الاعتماد عليها في إثبات الضرر، مثل إيجار محل التخزين للكتاب المذكور لأن الأرض المستأجرة كبيرة وليست لتخزين الموسوعة فقط بل لأغراض أخرى، وكذلك في تفويت فرصة الشراء من ذلك الكتاب من قبل الجهات الحكومية والمؤسسات لم يتبين بشكل واضح بالمستندات المطلوبة، بل بني على ان عدم الشراء كان سببه الإيقاف حسب توهم المدعي. وأضاف أنه يود أن يلفت نظر الدائرة إلى الآتي: أن الإيقاف مؤقت من قبل الوزارة وموقوف على قيام المدعي بتعديل الملاحظات الواردة على الكتاب، مع ملاحظة ان عدد النسخ المتبقية لدى المدعي عند إيقاف الوزارة لتوزيعه إياها يفوق العدد المذكور في مذكرته اللاحقة، مما يدل على ان المدعي آن لم يتوقف فعليا عن توزيع الكتاب. وختم مذكرته بطلب رفض دعوى المدعي والحكم له بالامتثال لقرار الوزارة. وبجلسة الإثنين ١٤٢٥/٥/١٧هـ </w:t>
      </w:r>
      <w:r w:rsidRPr="00C76EB2">
        <w:rPr>
          <w:rFonts w:eastAsia="Times New Roman" w:hint="cs"/>
          <w:sz w:val="28"/>
          <w:szCs w:val="28"/>
          <w:rtl/>
        </w:rPr>
        <w:lastRenderedPageBreak/>
        <w:t>قامت الدائرة باستدعاء/...... مقدم التقرير المحاسبي في المبالغ التي يطالب بها المدعي في التعويض عن الخسائر التي لحقته من جراء إيقاف توزيع موسوعته، وقد ناقشته الدائرة في بيان عدد النسخ المتبقية حاليا، وهل باشر عدها على الطبيعة مع بيان التالف منها إن وجد؟ وكذا هل اطلع على أصول المستندات التي أسسها في تقريره؟ وهل هي في أصل موضوع الدعوى المتعلقة بتكاليف سفرياته للرياض؟ وكذا أجور المستودعات وأجور الشحن وكل ما يتعلق بطلباته بالتعويض؟ فقرر المحاسب انه لم يتمكن من الاطلاع على اصول تلك المستندات، وكذا لم يقف على أنه الموقع لتحديد وبيان النسخ المتبقية. وبجلسة الإثنين ١٤٢٥/٧/٢٨هـ افاد بانه لم يتمكن من الاتفاق مع المحاسب على مقدار الأتعاب، كما أفاد بأنه لا استطاعة لديه لتحمل أتعاب أي خبرة، علماً أنه في تاريخ ١٤٢٥/٧/١هـ تسلمت الدائرة خطاباً من المدعي يفيد فيه بأنه قام بتكليف مكتب/...... لحصر أعداد الكتب وقدم شهادة موقعة من صاحب المكتب بعدد النسخ الموجودة مفادها ان عدد النسخ الكاملة الموجودة من الكتاب (</w:t>
      </w:r>
      <w:r w:rsidRPr="00C76EB2">
        <w:rPr>
          <w:rFonts w:eastAsia="Times New Roman" w:hint="cs"/>
          <w:sz w:val="28"/>
          <w:szCs w:val="28"/>
          <w:rtl/>
          <w:lang w:bidi="fa-IR"/>
        </w:rPr>
        <w:t xml:space="preserve">۱۰۱۱) </w:t>
      </w:r>
      <w:r w:rsidRPr="00C76EB2">
        <w:rPr>
          <w:rFonts w:eastAsia="Times New Roman" w:hint="cs"/>
          <w:sz w:val="28"/>
          <w:szCs w:val="28"/>
          <w:rtl/>
        </w:rPr>
        <w:t>فقط ألف وإحدى عشرة نسخة، وعدد المجلدات من نسخ الكتاب (</w:t>
      </w:r>
      <w:r w:rsidRPr="00C76EB2">
        <w:rPr>
          <w:rFonts w:eastAsia="Times New Roman" w:hint="cs"/>
          <w:sz w:val="28"/>
          <w:szCs w:val="28"/>
          <w:rtl/>
          <w:lang w:bidi="fa-IR"/>
        </w:rPr>
        <w:t xml:space="preserve">۱۰۲) </w:t>
      </w:r>
      <w:r w:rsidRPr="00C76EB2">
        <w:rPr>
          <w:rFonts w:eastAsia="Times New Roman" w:hint="cs"/>
          <w:sz w:val="28"/>
          <w:szCs w:val="28"/>
          <w:rtl/>
        </w:rPr>
        <w:t>فقط مائة ومجلدان، وهي موجودة داخل حوش مكشوف من الزنك، وبجلسة الثلاثاء ١٤٢٥/١٠/١٧هـ استوضحت الدائرة من المدعي عما يطالب به من تفويت المبيعات للوزارات والأندية الأدبية فقرر أنها تمثل النسخ التي منع من بيعها وعددها (950) نسخة كاملة. ثم طلبت الدائرة من المدعي إثبات ذلك فذكر أن الأوراق تعزز قوله ومستعد لأداء اليمين على هذا العدد وعلى تسليمها للدائرة، فطلبت منه الدائرة اليمين، فأقسم بالله العلي العظيم أن عدد النسخ التي لديه وبحوزته (950) نسخة، أما عن باقي المطالبات عن الأضرار المادية والمعنوية فذكر المدعي أنها محصورة في مذكرته المقدمة في ١٤٢٥/٢/١٣هـ، بعد ذلك قرر ممثل المدعى عليها أن قرار المنع لا يزال سارياً وطلب رفض الدعوى. وبناء عليه قررت الدائرة حجز القضية للحكم على أن ينطق به بجلسة يوم الإثنين ١٤٢٥/١٢/٢٧هـ، وبجلسة ١٤٢٥/١٢/٢٧هـ أصدرت الدائرة حكمها رقم (65/د/إ/9) لعام ١٤٢٥هـ بإلزام المدعى عليها وزارة الثقافة والإعلام بدفع مبلغ وقدره (٢٩٤,000) ريال للمدعي/...... ورفض ما عدا ذلك من طلبات لما هو موضح بالأسباب. وبعرضه على هيئة التدقيق الإداري - الدائرة الأولى - أصدرت حكمها رقم (٢٦٣/ت/١) لعام ١٤٢٦هـ بنقض الحكم وإعادته إلى الدائرة للنظر والفصل فيها مجدداً وفق ملاحظات الهيئة. وبإحالة الأوراق إلى الدائرة باشرت نظرها. وبجلسة ١٤٢٦/٨/٩هـ قرر الأطراف الاكتفاء بما سبق وحصر المدعي طلباته بحكم الدائرة السابق، وتمسك ممثل المدعى عليها باللائحة الاعتراضية على حكم الدائرة، ولاكتفاء الاطراف قررت الدائرة حجز القضية للحكم.</w:t>
      </w:r>
    </w:p>
    <w:p w:rsidR="003E2FCD" w:rsidRPr="00C76EB2" w:rsidRDefault="003E2FCD" w:rsidP="003E2FCD">
      <w:pPr>
        <w:jc w:val="both"/>
        <w:rPr>
          <w:rFonts w:eastAsia="Times New Roman"/>
          <w:sz w:val="28"/>
          <w:szCs w:val="28"/>
          <w:rtl/>
        </w:rPr>
      </w:pPr>
    </w:p>
    <w:p w:rsidR="003E2FCD" w:rsidRPr="0070608F" w:rsidRDefault="003E2FCD" w:rsidP="003E2FCD">
      <w:pPr>
        <w:jc w:val="center"/>
        <w:rPr>
          <w:rFonts w:eastAsia="Times New Roman"/>
          <w:b/>
          <w:bCs/>
          <w:sz w:val="28"/>
          <w:szCs w:val="28"/>
          <w:rtl/>
        </w:rPr>
      </w:pPr>
      <w:r w:rsidRPr="0070608F">
        <w:rPr>
          <w:rFonts w:eastAsia="Times New Roman" w:hint="cs"/>
          <w:b/>
          <w:bCs/>
          <w:sz w:val="28"/>
          <w:szCs w:val="28"/>
          <w:rtl/>
        </w:rPr>
        <w:t>الاسباب</w:t>
      </w:r>
    </w:p>
    <w:p w:rsidR="003E2FCD" w:rsidRPr="00C76EB2" w:rsidRDefault="003E2FCD" w:rsidP="003E2FCD">
      <w:pPr>
        <w:jc w:val="both"/>
        <w:rPr>
          <w:rFonts w:eastAsia="Times New Roman"/>
          <w:sz w:val="28"/>
          <w:szCs w:val="28"/>
          <w:rtl/>
        </w:rPr>
      </w:pPr>
      <w:r w:rsidRPr="00C76EB2">
        <w:rPr>
          <w:rFonts w:eastAsia="Times New Roman" w:hint="cs"/>
          <w:sz w:val="28"/>
          <w:szCs w:val="28"/>
          <w:rtl/>
        </w:rPr>
        <w:t>من حيث إن المدعي قد حصر طلباته بالتعويض عن الأضرار المادية والمعنوية المتمثلة في الآتي: 1- التعويض عن أجور الطباعة لعدد (</w:t>
      </w:r>
      <w:r w:rsidRPr="00C76EB2">
        <w:rPr>
          <w:rFonts w:eastAsia="Times New Roman" w:hint="cs"/>
          <w:sz w:val="28"/>
          <w:szCs w:val="28"/>
          <w:rtl/>
          <w:lang w:bidi="fa-IR"/>
        </w:rPr>
        <w:t>۲۰۰۰</w:t>
      </w:r>
      <w:r w:rsidRPr="00C76EB2">
        <w:rPr>
          <w:rFonts w:eastAsia="Times New Roman" w:hint="cs"/>
          <w:sz w:val="28"/>
          <w:szCs w:val="28"/>
          <w:rtl/>
        </w:rPr>
        <w:t xml:space="preserve"> نسخة) بمبلغ وقدره (١٠٨,</w:t>
      </w:r>
      <w:r w:rsidRPr="00C76EB2">
        <w:rPr>
          <w:rFonts w:eastAsia="Times New Roman" w:hint="cs"/>
          <w:sz w:val="28"/>
          <w:szCs w:val="28"/>
          <w:rtl/>
          <w:lang w:bidi="fa-IR"/>
        </w:rPr>
        <w:t>۸۱۰</w:t>
      </w:r>
      <w:r w:rsidRPr="00C76EB2">
        <w:rPr>
          <w:rFonts w:eastAsia="Times New Roman" w:hint="cs"/>
          <w:sz w:val="28"/>
          <w:szCs w:val="28"/>
          <w:rtl/>
        </w:rPr>
        <w:t xml:space="preserve"> ريال) مائة وثمانية آلاف وثمانمائة وعشرة ريالات لمطبعة بهادر. </w:t>
      </w:r>
      <w:r w:rsidRPr="00C76EB2">
        <w:rPr>
          <w:rFonts w:eastAsia="Times New Roman" w:hint="cs"/>
          <w:sz w:val="28"/>
          <w:szCs w:val="28"/>
          <w:rtl/>
          <w:lang w:bidi="fa-IR"/>
        </w:rPr>
        <w:t>۲</w:t>
      </w:r>
      <w:r w:rsidRPr="00C76EB2">
        <w:rPr>
          <w:rFonts w:eastAsia="Times New Roman" w:hint="cs"/>
          <w:sz w:val="28"/>
          <w:szCs w:val="28"/>
          <w:rtl/>
        </w:rPr>
        <w:t>ـ التعويض عن أجور بريد بمبلغ وقدره (٢,٧٠٤) ألفان وسبعمائة واربعة ريالات مقابل إرسال مكاتبات وطرود. 3ـ التعويض عن إقامة وسفر بمبلغ وقدره (٢,٦٥٠) الفان وستمائة وخمسون ريالا مقابل الإقامة بالفنادق وسفريات لمدينة الرياض لمراجعة موضوع الكتاب. 4- التعويض عن إيجار تخزين الموسوعة بمبلغ وقدره (</w:t>
      </w:r>
      <w:r w:rsidRPr="00C76EB2">
        <w:rPr>
          <w:rFonts w:eastAsia="Times New Roman" w:hint="cs"/>
          <w:sz w:val="28"/>
          <w:szCs w:val="28"/>
          <w:rtl/>
          <w:lang w:bidi="fa-IR"/>
        </w:rPr>
        <w:t>۳۲</w:t>
      </w:r>
      <w:r w:rsidRPr="00C76EB2">
        <w:rPr>
          <w:rFonts w:eastAsia="Times New Roman" w:hint="cs"/>
          <w:sz w:val="28"/>
          <w:szCs w:val="28"/>
          <w:rtl/>
        </w:rPr>
        <w:t>٫</w:t>
      </w:r>
      <w:r w:rsidRPr="00C76EB2">
        <w:rPr>
          <w:rFonts w:eastAsia="Times New Roman" w:hint="cs"/>
          <w:sz w:val="28"/>
          <w:szCs w:val="28"/>
          <w:rtl/>
          <w:lang w:bidi="fa-IR"/>
        </w:rPr>
        <w:t>۰۰۰</w:t>
      </w:r>
      <w:r w:rsidRPr="00C76EB2">
        <w:rPr>
          <w:rFonts w:eastAsia="Times New Roman" w:hint="cs"/>
          <w:sz w:val="28"/>
          <w:szCs w:val="28"/>
          <w:rtl/>
        </w:rPr>
        <w:t xml:space="preserve"> ریال) اثنان وثلاثون ألف ريال. 5- التعويض عن ادوات أدوات مكتبية بمبلغ وقدره (</w:t>
      </w:r>
      <w:r w:rsidRPr="00C76EB2">
        <w:rPr>
          <w:rFonts w:eastAsia="Times New Roman" w:hint="cs"/>
          <w:sz w:val="28"/>
          <w:szCs w:val="28"/>
          <w:rtl/>
          <w:lang w:bidi="fa-IR"/>
        </w:rPr>
        <w:t xml:space="preserve">۱۹۲) </w:t>
      </w:r>
      <w:r w:rsidRPr="00C76EB2">
        <w:rPr>
          <w:rFonts w:eastAsia="Times New Roman" w:hint="cs"/>
          <w:sz w:val="28"/>
          <w:szCs w:val="28"/>
          <w:rtl/>
        </w:rPr>
        <w:t xml:space="preserve">مئة واثنان وتسعون ريالاً مقابل ملفات وأوراق. 6 التعويض عن مصاريف متنوعة تم </w:t>
      </w:r>
      <w:r w:rsidRPr="00C76EB2">
        <w:rPr>
          <w:rFonts w:eastAsia="Times New Roman" w:hint="cs"/>
          <w:sz w:val="28"/>
          <w:szCs w:val="28"/>
          <w:rtl/>
        </w:rPr>
        <w:lastRenderedPageBreak/>
        <w:t>صرفها قبل بدء الطباعة الفعلية، متضمنة طباعة أولية لبعض الصفحات وتصويراً وتصحيحاً وإرساليات وردود أصحاب الفضيلة وسفراً لإجـراء مقابلات وخلافه، وقد بلغ إجماليها مبلغاً وقدره (110,580) مائة وعشرة آلاف وخمسمائة وثمانون ريالا. 7ـ التعويض عن تكاليف أخرى تتمثل في: أـ أجور شحن بمبلغ وقدره (</w:t>
      </w:r>
      <w:r w:rsidRPr="00C76EB2">
        <w:rPr>
          <w:rFonts w:eastAsia="Times New Roman" w:hint="cs"/>
          <w:sz w:val="28"/>
          <w:szCs w:val="28"/>
          <w:rtl/>
          <w:lang w:bidi="fa-IR"/>
        </w:rPr>
        <w:t xml:space="preserve">۷,۰۰۰) </w:t>
      </w:r>
      <w:r w:rsidRPr="00C76EB2">
        <w:rPr>
          <w:rFonts w:eastAsia="Times New Roman" w:hint="cs"/>
          <w:sz w:val="28"/>
          <w:szCs w:val="28"/>
          <w:rtl/>
        </w:rPr>
        <w:t>سبعة آلاف ريال. ب ـ نقص</w:t>
      </w:r>
      <w:r>
        <w:rPr>
          <w:rFonts w:eastAsia="Times New Roman" w:hint="cs"/>
          <w:sz w:val="28"/>
          <w:szCs w:val="28"/>
          <w:rtl/>
        </w:rPr>
        <w:t xml:space="preserve"> </w:t>
      </w:r>
      <w:r w:rsidRPr="00C76EB2">
        <w:rPr>
          <w:rFonts w:eastAsia="Times New Roman" w:hint="cs"/>
          <w:sz w:val="28"/>
          <w:szCs w:val="28"/>
          <w:rtl/>
        </w:rPr>
        <w:t>في بعض المجلدات التي بيعت بمبلغ وقدره (5,610) خمسة آلاف وستمائة وعشرة ريالات. ج - سفريات للرياض لمتابعة التصاريح اللازمة والتراخيص لطبع الكتاب بمبلغ وقدره (٢,١٣٥٠) واحد وعشرون الفا وثلاثمائة وخمسون ريالا. د ـ طبع وتصوير بمبلغ وقدره (3,000) ثلاثة آلاف ريال. هـ ـ مكالمات هاتفية بمبلغ وقدره (</w:t>
      </w:r>
      <w:r w:rsidRPr="00C76EB2">
        <w:rPr>
          <w:rFonts w:eastAsia="Times New Roman" w:hint="cs"/>
          <w:sz w:val="28"/>
          <w:szCs w:val="28"/>
          <w:rtl/>
          <w:lang w:bidi="fa-IR"/>
        </w:rPr>
        <w:t xml:space="preserve">۸,۰۰۰) </w:t>
      </w:r>
      <w:r w:rsidRPr="00C76EB2">
        <w:rPr>
          <w:rFonts w:eastAsia="Times New Roman" w:hint="cs"/>
          <w:sz w:val="28"/>
          <w:szCs w:val="28"/>
          <w:rtl/>
        </w:rPr>
        <w:t>ثمانية آلاف ريال. و ـ سفريات لحضور القضية بفرع الديوان بمبلغ وقدره (</w:t>
      </w:r>
      <w:r w:rsidRPr="00C76EB2">
        <w:rPr>
          <w:rFonts w:eastAsia="Times New Roman" w:hint="cs"/>
          <w:sz w:val="28"/>
          <w:szCs w:val="28"/>
          <w:rtl/>
          <w:lang w:bidi="fa-IR"/>
        </w:rPr>
        <w:t xml:space="preserve">۹,۰۰۰) </w:t>
      </w:r>
      <w:r w:rsidRPr="00C76EB2">
        <w:rPr>
          <w:rFonts w:eastAsia="Times New Roman" w:hint="cs"/>
          <w:sz w:val="28"/>
          <w:szCs w:val="28"/>
          <w:rtl/>
        </w:rPr>
        <w:t xml:space="preserve">تسعة آلاف ريال، بإجمالي قدره (53,960) ثلاثة وخمسون الفا وتسعمائة وستون ريالاً. 8 - التعويض عن مقابل القيمة البيعية للموسوعة لعدد النسخ المتبقية (٢٨٥,٠٠٠) مائتان وخمسة وثمانون ألف ريال. 9- التعويض عن تفويت المبيعات وهي على الآتي: (450,000) أربعمائة وخمسون ألف ريال للجهات الحكومية والوزارات. ١٠ـ التعويض عن تكلفة الطبعة الثانية لعدم السماح بطباعتها الحالية بمبلغ وقدره (٣٢٥,٠٠٠) ثلاثمائة وخمسة وعشرون ألف ريال. </w:t>
      </w:r>
      <w:r w:rsidRPr="00C76EB2">
        <w:rPr>
          <w:rFonts w:eastAsia="Times New Roman" w:hint="cs"/>
          <w:sz w:val="28"/>
          <w:szCs w:val="28"/>
          <w:rtl/>
          <w:lang w:bidi="fa-IR"/>
        </w:rPr>
        <w:t>۱۱</w:t>
      </w:r>
      <w:r w:rsidRPr="00C76EB2">
        <w:rPr>
          <w:rFonts w:eastAsia="Times New Roman" w:hint="cs"/>
          <w:sz w:val="28"/>
          <w:szCs w:val="28"/>
          <w:rtl/>
        </w:rPr>
        <w:t xml:space="preserve">۔ التعويض عن مقابل الأضرار المعنوية بمبلغ وقدره (400,000) أربعمائة ألف ريال، وطلب ممثل المدعى عليها رفض الدعوى. وحيث إن هذه الدعوى حسب التكييف النظامي السليم لها تعتبر من قبيل دعاوي التعويض الموجهة من ذوي الشأن إلى الحكومة والتي أصبح الفصل فيها من اختصاص ديوان المظالم بموجب نص المادة الثامنة فقرة (ج) من نظامه الصادر بالمرسوم الملكي رقم (م/51) وتاريخ ١٤٠٢/٧/١٧هـ، كما تدخل الدعوى تبعا لذلك باختصاص الدائرة النوعي والمكاني طبقا لقرار معالي رئيس ديوان المظالم رقم (11) لعام 1406هـ. وحيث طبقاً إنه عن قبول الدعوى شكلا فإن المدعي حصل على إذن نهائي بفسح الكتاب بتاريخ ١٤١٩/٨/١٩هـ من المدعى عليها حتى تم استدعاؤه بخطاب مدير إدارة المطبوعات والنشر بالعاصمة المقدسة بتاريخ ١٤٢٠/٣/٧هـ، وطلبت منه إيقاف تسويق الكتاب وعدم بيعه. وعلى أثره تقدم المدعي بدعواه أمام الديوان بتاريخ ١٤٢٠/٥/٢١هـ مما يكون معه المدعي قد تقدم خلال المدة المحددة - خمس سنوات ـ والمنصوص عليها في المادة الرابعة من قواعد الإجراءات والمرافعات أمام ديوان المظالم، والصادرة بقرار مجلس الوزراء رقم (190) وتاريخ ١٤٠٩/١١/١٦هـ. وحيث إنه عن موضوع الدعوى فإن إجابة المدعي لدعواه تستلزم بحث مدى توافر أركان المسؤولية التقصيرية من خطأ وضرر وعلاقة سببية وحيث إنه عن ركن الخطأ فالثابت من الأوراق أن المدعي حصل على إذن بطباعة كتابه تاريخ القضاء والقضاة في العهد السعودي وذلك برقم (٢/١٩٠٥م) وتاريخ ١٤١٨/١/١٧هـ من مدير إدارة المطبوعات بمكة المكرمة، ثم تقدم المدعي مرة أخرى للحصول على إذن فسح نهائي لكتابه لتسويقه، فصدرت الموافقة من مدير إدارة المطبوعات بمكة المكرمة رقم (٢/١٤٤٦/م) وتاريخ ١٤١٩/٨/١٩هـ، كما أن الثابت من الأوراق أن وزارة الإعلام قد أوقفت فسح الكتاب ومنعته من تسويقه بناء على خطاب معالي وزير العدل رقم (١/٤٦٠٤٢) وتاريخ ١٤١٩/١٢/٢٧هـ الموجه لمعالي وزير الإعلام؛ لوجود بعض الملاحظات على الكتاب، فتم إيقاف الكتاب بموجب خطاب الوزارة رقم (٢/٤٠٦/م) وتاريخ ١٤٢٠/٣/٧هـ، وحيث إن نظام المطبوعات والنشر الصادر بقرار مجلس الوزراء رقم (65) وتاريخ </w:t>
      </w:r>
      <w:r w:rsidRPr="00C76EB2">
        <w:rPr>
          <w:rFonts w:eastAsia="Times New Roman" w:hint="cs"/>
          <w:sz w:val="28"/>
          <w:szCs w:val="28"/>
          <w:rtl/>
          <w:lang w:bidi="fa-IR"/>
        </w:rPr>
        <w:t>۳/۲۳/</w:t>
      </w:r>
      <w:r w:rsidRPr="00C76EB2">
        <w:rPr>
          <w:rFonts w:eastAsia="Times New Roman" w:hint="cs"/>
          <w:sz w:val="28"/>
          <w:szCs w:val="28"/>
          <w:rtl/>
        </w:rPr>
        <w:t xml:space="preserve">١٤٠٢هـ الـمـوافـق عـلـيـه بـالـمـرســوم الـمـلـكـي رقم (م/١٧) وتاريخ ١٤٠٢/٤/١٣هـ قد نظم في مواده من الثامنة وحتى الثانية عشرة الخطوات اللازمة الواجبة الاتباع للحصول على تراخيص فسح ونشر الكتب، والتي بناء عليها اصدرت المدعى عليها فسحها النهائي للكتاب، ولم يعط نظام المطبوعات والنشر المشار إليه في ذلك الوقت للمدعى عليها حق حبس الكتب او إيقاف تسويقها في اي من مـواده، ومن ثم يكون تصرفها بوقف توزيع الكتاب بعد </w:t>
      </w:r>
      <w:r w:rsidRPr="00C76EB2">
        <w:rPr>
          <w:rFonts w:eastAsia="Times New Roman" w:hint="cs"/>
          <w:sz w:val="28"/>
          <w:szCs w:val="28"/>
          <w:rtl/>
        </w:rPr>
        <w:lastRenderedPageBreak/>
        <w:t>فسحه النهائي مخالفا لنظام المطبوعات، وتوافر أركانه من خطا وضرر وعلاقة سببية بينهما. وحيث إنه عن طلب المدعي الأول التعويض عن أجور طباعة (٢٠٠٠ نسخة) بمبلغ وقدره (</w:t>
      </w:r>
      <w:r w:rsidRPr="00C76EB2">
        <w:rPr>
          <w:rFonts w:eastAsia="Times New Roman" w:hint="cs"/>
          <w:sz w:val="28"/>
          <w:szCs w:val="28"/>
          <w:rtl/>
          <w:lang w:bidi="fa-IR"/>
        </w:rPr>
        <w:t xml:space="preserve">۱۰۸,۸۱۰) </w:t>
      </w:r>
      <w:r w:rsidRPr="00C76EB2">
        <w:rPr>
          <w:rFonts w:eastAsia="Times New Roman" w:hint="cs"/>
          <w:sz w:val="28"/>
          <w:szCs w:val="28"/>
          <w:rtl/>
        </w:rPr>
        <w:t>ريالات والثاني التعويض عن اجـور البريد بمبلغ وقدره (٢,٧٠٤) ريالات مقابل إرسال مكاتبات وطرود، والثالث التعويض عن إقامة وسفر بمبلغ (٢,٦٥٠) ريالا مقابل الإقامة بالفنادق وسفريات لمدينة الرياض لمراجعة موضوع الكتاب، والخامس التعويض عن أدوات مكتبية بمبلغ وقدره (</w:t>
      </w:r>
      <w:r w:rsidRPr="00C76EB2">
        <w:rPr>
          <w:rFonts w:eastAsia="Times New Roman" w:hint="cs"/>
          <w:sz w:val="28"/>
          <w:szCs w:val="28"/>
          <w:rtl/>
          <w:lang w:bidi="fa-IR"/>
        </w:rPr>
        <w:t>۱۹۲</w:t>
      </w:r>
      <w:r w:rsidRPr="00C76EB2">
        <w:rPr>
          <w:rFonts w:eastAsia="Times New Roman" w:hint="cs"/>
          <w:sz w:val="28"/>
          <w:szCs w:val="28"/>
          <w:rtl/>
        </w:rPr>
        <w:t xml:space="preserve"> ريالاً) مقابل ملفات واوراق، والسادس التعويض عن مصاريف متنوعة تم صرفها قبل بدء الطباعة الفعلية وقدرها (110,580) ريالا. وحيث إنه بالنظر في هذه الطلبات تبين أنها في حقيقتها مصروفات تم صرفها اثناء مراحل تحضير الكتاب وإخراجه امام الجمهور، مما يجعلها تدخل ضمن القيمة البيعية للموسوعة التي ضمنها طلبه الثامن، وتنتهي الدائرة إلى رفضها كطلبات مستقلة. وحيث إنه عن طلب المدعي الرابع التعويض عن إيجار تخزين الموسوعة بمبلغ وقدره (</w:t>
      </w:r>
      <w:r w:rsidRPr="00C76EB2">
        <w:rPr>
          <w:rFonts w:eastAsia="Times New Roman" w:hint="cs"/>
          <w:sz w:val="28"/>
          <w:szCs w:val="28"/>
          <w:rtl/>
          <w:lang w:bidi="fa-IR"/>
        </w:rPr>
        <w:t xml:space="preserve">۳۲,۰۰۰) </w:t>
      </w:r>
      <w:r w:rsidRPr="00C76EB2">
        <w:rPr>
          <w:rFonts w:eastAsia="Times New Roman" w:hint="cs"/>
          <w:sz w:val="28"/>
          <w:szCs w:val="28"/>
          <w:rtl/>
        </w:rPr>
        <w:t xml:space="preserve">ريال فالثابت من الاوراق ان المدعي لم يبرز عقد الإيجار ولم يظهر مساحة العقار المؤجر ولا المساحة المستغلة لتخزين الكتب، كما ان المدعي اقر بانه يستغل العقار في امور اخرى، والمستندات المقدمة من المدعي صور ضوئية لا تطمئن الدائرة لها ولا يصح الحكم بها، الامر الذي تنتهي معه الدائرة إلى رفض هذا الطلب. وحيث إنه عن طلب المدعي السابع في الفقرة (أ، ب، ج، د، هـ) فإن مطالباته هذه جاءت مرسلة خالية عما يعضدها من أسانيد ومن ثم تكون حرية بالرفض. وحيث إنه عن الفقرة (و) من الطلب السابع التعويض عن تكاليف حضور القضية بفرع الديوان بمنطقة مكة المكرمة بمبلغ (9,000) ريال فإن الدائرة تشير إلى ان المدعي كان يراجع الديوان بنفسه ويحضر جميع الجلسات وهو من خارج محافظة جدة؛ إذ إنه من سكان محافظة الطائف، وحيث إن الباعث على إقامة دعواه هو المدعى خطا عليها بإيقاف كتابه والذي اثبتته الدائرة في بداية اسبابها لهذا الحكم، ولما كان الامر كذلك، وكانت الإجراءات الخاطئة التي اتبعتها المدعى عليها بمنع بيع الكتاب بعد حصول المدعي على موافقة وإذن بفسحه بمقولة أن هناك أخطاء موجودة بالكتاب على نحو ما تقدم إيضاحه، مما يثبت عدم قيام المدعى عليها بمسؤوليتها التي يمليها عليها النظام بالتحقق مما يعرض عليها وفقا للأصول والإجراءات المطلوبة في هذا الشأن. وإذ ثبت لدى الدائرة ما تقطع به من وجود تقصير من قبل المدعى عليها فإنها تتحمل تبعة تفريطها؛ إذ إن المدعي في منأى عن المسؤولية ولا علاقة له بعد ان تقدم بفسح الكتاب وفقا للنظام، ومن ثم فإن منع المدعي من بيع الكتاب بعد ان تكبد المصاريف المالية لإنجازه وكذلك الوقت والجهد وتنقلاته في متابعة دعواه، فإن ذلك تسويف وإلحاق ضرر، وقد جاءت نصوص الفقهاء رحمهم الله على ذلك مؤيدة حيث قال ابن تيمية في الاختيارات: (ومن ماطل صاحب الحق حقه حتى أحوجه للشكاوى فما غرمه بسبب ذلك فهو على الظالم المبطل إذا كان غرمه على الوجه المعتاد)، ومثله قال صاحب شرح منتهى الإيرادات، وإزاء ما تقدم فإن الدائرة ووفقاً لما طالب به المدعي من تكاليف ومصاريف لمتابعة الدعوى وقبلها الوزارة في سبيل عدول المدعى عليها عن قرارها؛ الامر الذي تخلص معه الدائرة إلى احقية المدعي بالتكاليف التي طلبها وتطمئن الدائرة لها ويتعين إلزام المدعى عليها بها. وحيث إنه عن طلب المدعي الثامن التعويض بمبلغ (٢٨5,000) ريال مقابل القيمة البيعية للموسوعة لعدد (950 نسخة) بمبلغ (300) ريال للنسخة الواحدة، وحيث إن الثابت مما قدمه المدعي من مشاهد وما أفاد به محاسبه من صحة وجود (950 نسخة) من الموسوعة، والتي أيدها المدعي بيمينه المتممة، وحيث إن هذه النسخ أصبحت قديمة ولا يمكن بيعها بالسعر الذي كانت تباع به أصلاً حال كونها جديدة، كما ترى الدائرة أن في بيعها الآن بسعر منخفض له تأثيره السيئ على سعر بيعها المستقبلي حسبما تقضي به طبائع الامور. كما تشير الدائرة إلى ان النسخ التي اجرت الدائرة التعويض عنها قد تطاول عليها الزمن وقرار منع الكتاب لا يزال ساريا، والقول بالأرش لا يكون منهياً للنزاع في ظل </w:t>
      </w:r>
      <w:r w:rsidRPr="00C76EB2">
        <w:rPr>
          <w:rFonts w:eastAsia="Times New Roman" w:hint="cs"/>
          <w:sz w:val="28"/>
          <w:szCs w:val="28"/>
          <w:rtl/>
        </w:rPr>
        <w:lastRenderedPageBreak/>
        <w:t>سريان قرار المنع بل إن من شأنه تفاقم الاضرار على المدعي باستمرار تخزينها، ولا يجبر الضرر الكامل للمدعي الذي يحقق العدالة، والأصل أن من شأن الأحكام أن تكون قاطعة ومنهية للنزاع ورافعة للضرر الذي يحقق العدالة عملا بالنصوص الشرعية التي جاءت بذلك ، مما تنتهي معه الدائرة في ظل ما تقدم إلى تعويضه عنها بسعر وقت الإيقاف، ولما كان الثابت من الأوراق أن المدعي كان يبيع الموسوعة بقيمة (300) ريال للواحدة حسبما تظهره مبيعاته لجامعة الإمام محمد بن سعود وجامعة الملك عبدالعزيز ومعهد الإدارة، فإن ما يستحقه عن هذه المطالبة هو مبلغ ( ٢٨5,000) ريال، وتنتهي الدائرة إلى الحكم به للمدعي بعد تسليمها إلى المدعى عليها وبالتالي محاسبته وفقاً لما يسلم لها. وحيث إنه عن طلب المدعي التاسع التعويض عن تفويت المبيعات بمبلغ وقدره (450,000) ريال أربعمائة وخمسون ألف ريال، فالثابت أن الدائرة قد قامت بتعويض المدعي عن كامل النسخ المتبقية، وأما ما يطالب به المدعي في هذه المطالبة فإنها عن أرباح احتمالية تأبى الشريعة التعويض عنها لما فيها من الجهالة ولم يثبت للدائرة أن المدعي قد قام بطباعة أي أعداد أخرى غير التي عوض عنها في المطالبة الثامنة، ومن ثم يتعين والحال ما ذكر رفض هذه المطالبة. وحيث إنه عن طلب المدعي العاشر: التعويض عن الأضرار المعنوية بمبلغ وقدره (400,000) ريال أربعمائة ألف ريال، فإن التعويض لا بد أن يكون عن اضرار حقيقية وواقعية وظاهرة منضبطة، ولم يقدم المدعي ما يمكن الركون إليه في ذلك سوى دعواه المرسلة، وترى الدائرة ان ما حكمت به من تعويض كاف في جبر أي أضرار أخـرى يدعي بها، الأمر الذي تنتهي الدائرة إلى رفض هذه المطالبة. وحيث ثبت مما سبق استحقاق المدعي لمبلغ (٢٨٥٠٠٠) ريال مائتين وخمسة وثمانين ألف ريال عن الطلب الثامن، ومبلغ (9000) ريال تسعة آلاف ريال عن الطلب السابع فقرة (و)، فيكون ما يستحقه المدعي مبلغ (٢٩٤٠٠٠) ريال مائتين واربعة وتسعين ألف ريال، وهو ما تحكم به الدائرة للمدعي على نحو ما ألف سبق إيضاحه. لذلك ولكل ما تقدم حكمت الدائرة: بإلزام المدعى عليها/وزارة الثقافة والإعلام بدفع مبلغ قدره (٢٩٤,000) ريال مائتان وأربعة وتسعون ألف ريال للمدعي/...... ورفض ما عدا ذلك من طلبات؛ لما هو موضح بالأسباب والله الموفق. وصلى الله وسلم على نبينا محمد وعلى آله وصحبه أجمعين.</w:t>
      </w:r>
    </w:p>
    <w:p w:rsidR="003E2FCD" w:rsidRPr="0070608F" w:rsidRDefault="003E2FCD" w:rsidP="003E2FCD">
      <w:pPr>
        <w:jc w:val="both"/>
        <w:rPr>
          <w:rFonts w:eastAsia="Times New Roman"/>
          <w:b/>
          <w:bCs/>
          <w:sz w:val="28"/>
          <w:szCs w:val="28"/>
          <w:rtl/>
        </w:rPr>
      </w:pPr>
      <w:r w:rsidRPr="0070608F">
        <w:rPr>
          <w:rFonts w:eastAsia="Times New Roman" w:hint="cs"/>
          <w:b/>
          <w:bCs/>
          <w:sz w:val="28"/>
          <w:szCs w:val="28"/>
          <w:rtl/>
        </w:rPr>
        <w:t>هيئة الترقية</w:t>
      </w:r>
    </w:p>
    <w:p w:rsidR="003E2FCD" w:rsidRPr="00C76EB2" w:rsidRDefault="003E2FCD" w:rsidP="003E2FCD">
      <w:pPr>
        <w:jc w:val="both"/>
        <w:rPr>
          <w:rFonts w:eastAsia="Times New Roman"/>
          <w:sz w:val="28"/>
          <w:szCs w:val="28"/>
          <w:rtl/>
        </w:rPr>
      </w:pPr>
      <w:r w:rsidRPr="00C76EB2">
        <w:rPr>
          <w:rFonts w:eastAsia="Times New Roman" w:hint="cs"/>
          <w:sz w:val="28"/>
          <w:szCs w:val="28"/>
          <w:rtl/>
        </w:rPr>
        <w:t xml:space="preserve">حكمت هيئة التدقيق ـ الدائرة الأولى ـ بتأييد الحكم رقم 67/د/٩/١ لعام ١٤٢٦هـ الصادر في الدعوى رقم </w:t>
      </w:r>
      <w:r w:rsidRPr="00C76EB2">
        <w:rPr>
          <w:rFonts w:eastAsia="Times New Roman" w:hint="cs"/>
          <w:sz w:val="28"/>
          <w:szCs w:val="28"/>
          <w:rtl/>
          <w:lang w:bidi="fa-IR"/>
        </w:rPr>
        <w:t>۲/۹۰۲/</w:t>
      </w:r>
      <w:r w:rsidRPr="00C76EB2">
        <w:rPr>
          <w:rFonts w:eastAsia="Times New Roman" w:hint="cs"/>
          <w:sz w:val="28"/>
          <w:szCs w:val="28"/>
          <w:rtl/>
        </w:rPr>
        <w:t>ق لعام ١٤٢٠هـ مع تعديل منطوقه بإلزام المدعى عليها. وزارة الثقافة والإعلام ـ بدفع مبلغ قدره (٢٩٤,000) مائتان وأربعة وتسعون ألف ريال للمدعي/ ـ بعد تسليمه للمدعى عليها نسخ الموسوعة المذكورة في أسباب حكم الدائرة ورفض ما عدا ذلك من طلبات، على أن يضم حكم الهيئة إلى حكم الدائرة عند إبلاغه، وبالله التوفيق. وصلى الله وسلم على نبينا محمد وعلى آله وصحبه أجمعين.</w:t>
      </w:r>
    </w:p>
    <w:p w:rsidR="003E2FCD" w:rsidRPr="00C76EB2" w:rsidRDefault="003E2FCD" w:rsidP="003E2FCD">
      <w:pPr>
        <w:jc w:val="both"/>
        <w:rPr>
          <w:rFonts w:eastAsia="Times New Roman"/>
          <w:sz w:val="28"/>
          <w:szCs w:val="28"/>
          <w:rtl/>
        </w:rPr>
      </w:pPr>
    </w:p>
    <w:p w:rsidR="003E2FCD" w:rsidRPr="00C76EB2"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70608F" w:rsidRDefault="003E2FCD" w:rsidP="003E2FCD">
      <w:pPr>
        <w:jc w:val="both"/>
        <w:rPr>
          <w:rFonts w:eastAsia="Times New Roman"/>
          <w:b/>
          <w:bCs/>
          <w:sz w:val="28"/>
          <w:szCs w:val="28"/>
          <w:rtl/>
        </w:rPr>
      </w:pPr>
      <w:r w:rsidRPr="0070608F">
        <w:rPr>
          <w:rFonts w:eastAsia="Times New Roman" w:hint="cs"/>
          <w:b/>
          <w:bCs/>
          <w:sz w:val="28"/>
          <w:szCs w:val="28"/>
          <w:rtl/>
        </w:rPr>
        <w:lastRenderedPageBreak/>
        <w:t>رقم القضية 561/</w:t>
      </w:r>
      <w:r>
        <w:rPr>
          <w:rFonts w:eastAsia="Times New Roman" w:hint="cs"/>
          <w:b/>
          <w:bCs/>
          <w:sz w:val="28"/>
          <w:szCs w:val="28"/>
          <w:rtl/>
        </w:rPr>
        <w:t>1</w:t>
      </w:r>
      <w:r w:rsidRPr="0070608F">
        <w:rPr>
          <w:rFonts w:eastAsia="Times New Roman" w:hint="cs"/>
          <w:b/>
          <w:bCs/>
          <w:sz w:val="28"/>
          <w:szCs w:val="28"/>
          <w:rtl/>
        </w:rPr>
        <w:t>/ق لعام ١٤٢٣هـ</w:t>
      </w:r>
    </w:p>
    <w:p w:rsidR="003E2FCD" w:rsidRPr="0070608F" w:rsidRDefault="003E2FCD" w:rsidP="003E2FCD">
      <w:pPr>
        <w:jc w:val="both"/>
        <w:rPr>
          <w:rFonts w:eastAsia="Times New Roman"/>
          <w:b/>
          <w:bCs/>
          <w:sz w:val="28"/>
          <w:szCs w:val="28"/>
          <w:rtl/>
        </w:rPr>
      </w:pPr>
      <w:r w:rsidRPr="0070608F">
        <w:rPr>
          <w:rFonts w:eastAsia="Times New Roman" w:hint="cs"/>
          <w:b/>
          <w:bCs/>
          <w:sz w:val="28"/>
          <w:szCs w:val="28"/>
          <w:rtl/>
        </w:rPr>
        <w:t>رقم الحكم الابتدائي 17/د/ف/7 لعام ١٤٢٧هـ</w:t>
      </w:r>
    </w:p>
    <w:p w:rsidR="003E2FCD" w:rsidRPr="0070608F" w:rsidRDefault="003E2FCD" w:rsidP="003E2FCD">
      <w:pPr>
        <w:jc w:val="both"/>
        <w:rPr>
          <w:rFonts w:eastAsia="Times New Roman"/>
          <w:b/>
          <w:bCs/>
          <w:sz w:val="28"/>
          <w:szCs w:val="28"/>
          <w:rtl/>
        </w:rPr>
      </w:pPr>
      <w:r w:rsidRPr="0070608F">
        <w:rPr>
          <w:rFonts w:eastAsia="Times New Roman" w:hint="cs"/>
          <w:b/>
          <w:bCs/>
          <w:sz w:val="28"/>
          <w:szCs w:val="28"/>
          <w:rtl/>
        </w:rPr>
        <w:t>رقم حكم التدقيق ٢٥٣/ت/١ لعام ١٤٢٧هـ</w:t>
      </w:r>
    </w:p>
    <w:p w:rsidR="003E2FCD" w:rsidRPr="0070608F" w:rsidRDefault="003E2FCD" w:rsidP="003E2FCD">
      <w:pPr>
        <w:jc w:val="both"/>
        <w:rPr>
          <w:rFonts w:eastAsia="Times New Roman"/>
          <w:b/>
          <w:bCs/>
          <w:sz w:val="28"/>
          <w:szCs w:val="28"/>
          <w:rtl/>
        </w:rPr>
      </w:pPr>
      <w:r w:rsidRPr="0070608F">
        <w:rPr>
          <w:rFonts w:eastAsia="Times New Roman" w:hint="cs"/>
          <w:b/>
          <w:bCs/>
          <w:sz w:val="28"/>
          <w:szCs w:val="28"/>
          <w:rtl/>
        </w:rPr>
        <w:t>تاريخ الجلسة ١٤٢٧/٤/١٦هـ</w:t>
      </w:r>
    </w:p>
    <w:p w:rsidR="003E2FCD" w:rsidRPr="0070608F" w:rsidRDefault="003E2FCD" w:rsidP="003E2FCD">
      <w:pPr>
        <w:jc w:val="center"/>
        <w:rPr>
          <w:rFonts w:eastAsia="Times New Roman"/>
          <w:b/>
          <w:bCs/>
          <w:sz w:val="28"/>
          <w:szCs w:val="28"/>
          <w:rtl/>
        </w:rPr>
      </w:pPr>
      <w:r w:rsidRPr="0070608F">
        <w:rPr>
          <w:rFonts w:eastAsia="Times New Roman" w:hint="cs"/>
          <w:b/>
          <w:bCs/>
          <w:sz w:val="28"/>
          <w:szCs w:val="28"/>
          <w:rtl/>
        </w:rPr>
        <w:t>الموضوعات</w:t>
      </w:r>
    </w:p>
    <w:p w:rsidR="003E2FCD" w:rsidRPr="0070608F" w:rsidRDefault="003E2FCD" w:rsidP="003E2FCD">
      <w:pPr>
        <w:jc w:val="both"/>
        <w:rPr>
          <w:rFonts w:eastAsia="Times New Roman"/>
          <w:b/>
          <w:bCs/>
          <w:sz w:val="28"/>
          <w:szCs w:val="28"/>
          <w:rtl/>
        </w:rPr>
      </w:pPr>
      <w:r w:rsidRPr="0070608F">
        <w:rPr>
          <w:rFonts w:eastAsia="Times New Roman" w:hint="cs"/>
          <w:b/>
          <w:bCs/>
          <w:sz w:val="28"/>
          <w:szCs w:val="28"/>
          <w:rtl/>
        </w:rPr>
        <w:t>تعويض ـ تعويض عن قرار إداري ـ حدود مسؤولية جهة الإدارة عند التعاقد مع الشركات.</w:t>
      </w:r>
    </w:p>
    <w:p w:rsidR="003E2FCD" w:rsidRPr="0070608F" w:rsidRDefault="003E2FCD" w:rsidP="003E2FCD">
      <w:pPr>
        <w:jc w:val="both"/>
        <w:rPr>
          <w:rFonts w:eastAsia="Times New Roman"/>
          <w:b/>
          <w:bCs/>
          <w:sz w:val="28"/>
          <w:szCs w:val="28"/>
          <w:rtl/>
        </w:rPr>
      </w:pPr>
    </w:p>
    <w:p w:rsidR="003E2FCD" w:rsidRPr="0070608F" w:rsidRDefault="003E2FCD" w:rsidP="003E2FCD">
      <w:pPr>
        <w:jc w:val="center"/>
        <w:rPr>
          <w:rFonts w:eastAsia="Times New Roman"/>
          <w:b/>
          <w:bCs/>
          <w:sz w:val="28"/>
          <w:szCs w:val="28"/>
          <w:rtl/>
        </w:rPr>
      </w:pPr>
      <w:r w:rsidRPr="0070608F">
        <w:rPr>
          <w:rFonts w:eastAsia="Times New Roman" w:hint="cs"/>
          <w:b/>
          <w:bCs/>
          <w:sz w:val="28"/>
          <w:szCs w:val="28"/>
          <w:rtl/>
        </w:rPr>
        <w:t>الملخص</w:t>
      </w:r>
    </w:p>
    <w:p w:rsidR="003E2FCD" w:rsidRPr="00C76EB2" w:rsidRDefault="003E2FCD" w:rsidP="003E2FCD">
      <w:pPr>
        <w:jc w:val="both"/>
        <w:rPr>
          <w:rFonts w:eastAsia="Times New Roman"/>
          <w:sz w:val="28"/>
          <w:szCs w:val="28"/>
          <w:rtl/>
        </w:rPr>
      </w:pPr>
      <w:r w:rsidRPr="00C76EB2">
        <w:rPr>
          <w:rFonts w:eastAsia="Times New Roman" w:hint="cs"/>
          <w:sz w:val="28"/>
          <w:szCs w:val="28"/>
          <w:rtl/>
        </w:rPr>
        <w:t>مطالبة المدعي إلزام جهة الإدارة بتعويضه عن الاضرار التي لحقت به جراء تعاقدها مع شركة لحفر الآبار على رغم خروجه منها كشريك وعلم جهة الإدارة بذلك ـ قيام جهة الإدارة بالتعاقد مع الشركة وفقا للأصول والمتطلبات النظامية يجعل العقد صحيحا ولا محل للطعن فيه ـ لا وجه للدفع بعلم جهة الإدارة بخروج المدعي من الشركة، على اعتبار ان التعامل يكون مع الشركة كشخصية اعتبارية، سواء تنازل أحد الشركاء عن الشراكة أو لم يتنازل، مما يجعل ركن الخطأ غير متوافر في جانب جهة الإدارة، وبالتالي تكون الدعوى متعينة الرفض.</w:t>
      </w:r>
    </w:p>
    <w:p w:rsidR="003E2FCD" w:rsidRPr="00C76EB2" w:rsidRDefault="003E2FCD" w:rsidP="003E2FCD">
      <w:pPr>
        <w:jc w:val="both"/>
        <w:rPr>
          <w:rFonts w:eastAsia="Times New Roman"/>
          <w:sz w:val="28"/>
          <w:szCs w:val="28"/>
          <w:rtl/>
        </w:rPr>
      </w:pPr>
    </w:p>
    <w:p w:rsidR="003E2FCD" w:rsidRPr="0070608F" w:rsidRDefault="003E2FCD" w:rsidP="003E2FCD">
      <w:pPr>
        <w:jc w:val="center"/>
        <w:rPr>
          <w:rFonts w:eastAsia="Times New Roman"/>
          <w:b/>
          <w:bCs/>
          <w:sz w:val="28"/>
          <w:szCs w:val="28"/>
          <w:rtl/>
        </w:rPr>
      </w:pPr>
      <w:r w:rsidRPr="0070608F">
        <w:rPr>
          <w:rFonts w:eastAsia="Times New Roman" w:hint="cs"/>
          <w:b/>
          <w:bCs/>
          <w:sz w:val="28"/>
          <w:szCs w:val="28"/>
          <w:rtl/>
        </w:rPr>
        <w:t>الوقائع</w:t>
      </w:r>
    </w:p>
    <w:p w:rsidR="003E2FCD" w:rsidRPr="00C76EB2" w:rsidRDefault="003E2FCD" w:rsidP="003E2FCD">
      <w:pPr>
        <w:jc w:val="both"/>
        <w:rPr>
          <w:rFonts w:eastAsia="Times New Roman"/>
          <w:sz w:val="28"/>
          <w:szCs w:val="28"/>
          <w:rtl/>
        </w:rPr>
      </w:pPr>
      <w:r w:rsidRPr="00C76EB2">
        <w:rPr>
          <w:rFonts w:eastAsia="Times New Roman" w:hint="cs"/>
          <w:sz w:val="28"/>
          <w:szCs w:val="28"/>
          <w:rtl/>
        </w:rPr>
        <w:t xml:space="preserve">يتحصل موضوع الدعوى في أنه بتاريخ ١٤٢٣/٣/٢٢هـ تقدم لديوان المظالم بالرياض/...... وكيلا عـن/...... بلائحة دعوى ضد وزارة المياه والكهرباء (مصلحة المياه والصرف الصحي سابقاً) ذكر فيها ما يأتي: 1ـ المدعي كان شريكا بخمسة وعشرين في المائة من الحصص في شركة/...... لحفر الابار المحدودة. ٢- قام المدعي بتاريخ ١٤١٩/٩/٢٣هـ ببيع حصته المشار إليها في الفقرة (1) من هذه اللائحة إلى شركة/...... للاستثمار الزراعي المحدودة. 3ـ لم تقم شركة/...... للاستثمار الزراعي بإكمال ومتابعة تعديل عقد تأسيس وسجل وترخيص شركة/...... لحفر الآبار المحدودة لإخراج اسم المدعي منها، استناداً إلى نظام الشركات بعد ان قام المدعي بالتوقيع على كافة المستندات المطلوبة نظاماً لذلك التعديل. 4- قام المدعي بإخطار المدعى عليها بتاريخ ١٤٢٢/٩/٢٤هـ الحصص وبعدم موافقته على إرساء اي مناقصات على شركة...... لحفر الابار المحدودة، لمخالفتها نظام الشركات السعودي بوصفه المتضرر الأساسي من استغلال اسمه وسمعته التجارية والهندسية والمتضرر من أي آثار سلبية تنجم عن تعاقداتها مع الغير طالما لم تقم شركة/...... للاستثمار الزراعي المحدودة بإكمال ومتابعة تعديل عقد وسجل شركة/...... لحفر الابار المحدودة. بواقعة بيع 5ـ المدعى عليها قامت بإرساء مناقصة حفر آبار على شركة/...... لحفر الابار حصر المحدودة على رغم الإخطار المذكور في الفقرة (4) من هذه اللائحة، مما سبب أضراراً لا لها على المدعي تفصل في الفقرة (6). 6- عليه وللضرر الذي أصاب المدعي من جراء سماح المدعى عليها باستغلال اسمه وسمعته الهندسية التجارية، ولحرمانه من دخول المناقصة التي اعلنت عنها المدعى عليها لوجود اسمه ضمن شركة/.. . التي ارست المدعى عليها المناقصة لصالحها، وللضرر الذي أصاب سمعة المدعي من جراء التنفيذ الارتجالي لمشروع المناقصة، لذا يلتمس الحكم للمدعي على المدعى عليها بمبلغ (6,000,000) </w:t>
      </w:r>
      <w:r w:rsidRPr="00C76EB2">
        <w:rPr>
          <w:rFonts w:eastAsia="Times New Roman" w:hint="cs"/>
          <w:sz w:val="28"/>
          <w:szCs w:val="28"/>
          <w:rtl/>
        </w:rPr>
        <w:lastRenderedPageBreak/>
        <w:t>ريال سعودي جبراً لتلك الأضرار بالإضافة إلى مبلغ (500,000) ريال كمصاريف دعوى وأتعاب محاماة، فجملة المبلغ الذي يطالب المدعي الحكم له به ضد المدعى عليها ستة ملايين وخمسمائة ألف ريال سعودي. وقد احيلت هذه القضية إلى الدائرة الفرعية الاولى بتاريخ ١٤٢٣/٣/٢٧هـ بموجب شرح معالي رئيس ديوان المظالم المكلف، ثم أحيلت إلى الدائرة الفرعية السابعة بعد إنهاء أعمال الدائرة الفرعية الأولى بتاريخ ١٤٢٥/٧/١٩هـ. وقد أجاب ممثل وزارة المياه والكهرباء...... بمذكرة جاء فيها: اولا: تنص المادة 1/ج من نظام المشتريات الحكومية على ان (تتعامل الحكومة في سبيل تأمين مشترياتها وتنفيذ مشروعاتها وما تحتاجه من أعمال مع الافراد والمؤسسات المرخص لهم بممارسة العمل الذي تقع في نطاقه الاعمال أو المشتريات اللازمة طبقاً للأنظمة والقواعد المتبعة)، وقد تضمن تعميم وزارة المالية رقم ٧٩٤٢/١٧ في ١٣٩٨/٥/٣هـ ان المقصود بالأنظمة والقواعد المتبعة هو</w:t>
      </w:r>
      <w:r>
        <w:rPr>
          <w:rFonts w:eastAsia="Times New Roman" w:hint="cs"/>
          <w:sz w:val="28"/>
          <w:szCs w:val="28"/>
          <w:rtl/>
        </w:rPr>
        <w:t xml:space="preserve"> </w:t>
      </w:r>
      <w:r w:rsidRPr="00C76EB2">
        <w:rPr>
          <w:rFonts w:eastAsia="Times New Roman" w:hint="cs"/>
          <w:sz w:val="28"/>
          <w:szCs w:val="28"/>
          <w:rtl/>
        </w:rPr>
        <w:t>نظام السجل التجاري ونظام الزكاة والدخل ونظام الغرفة التجارية الصناعية ونظام استثمار رأس المال الأجنبي بالنسبة إلى الشركات الأجنبية وقواعد تصنيف المقاولين، وانه يجب مراعاة انطباق ما تقضي به هذه الانظمة والقواعد على العروض المقدمة والتأكد منها، وعندما طرحت المصلحة منافسة حفر (</w:t>
      </w:r>
      <w:r w:rsidRPr="00C76EB2">
        <w:rPr>
          <w:rFonts w:eastAsia="Times New Roman" w:hint="cs"/>
          <w:sz w:val="28"/>
          <w:szCs w:val="28"/>
          <w:rtl/>
          <w:lang w:bidi="fa-IR"/>
        </w:rPr>
        <w:t xml:space="preserve">۷) </w:t>
      </w:r>
      <w:r w:rsidRPr="00C76EB2">
        <w:rPr>
          <w:rFonts w:eastAsia="Times New Roman" w:hint="cs"/>
          <w:sz w:val="28"/>
          <w:szCs w:val="28"/>
          <w:rtl/>
        </w:rPr>
        <w:t>آبار عميقة بالرياض تقدمت عدة شركات ومؤسسات لهذه المنافسة ومن بينها شركة/...... لحفر الآبار، وحيث استكملت الشركة متطلبات التقدم للمنافسة من حيث انطباق ما تقضي به هذه الانظمة والقواعد عليها، حيث تقدمت الشركة بجميع الأوراق المطلوبة وهي جميعاً سارية المفعول، وبعضها صادر بعد واقعة بيع حصص الشركة كما في رخصة مزاولة حفر الابار الصادرة في ١٤٢٢/٩/٤هـ، وكما في شهادة انتساب للعام المالي الصادر من الغرفة التجارية الصناعية بالرياض في ٢٠٠٢/١/٥م، وكما في شهادة الزكاة والدخل الصادرة في ١٤٢٢/٩/٢٤هـ وشهادة تسجيل الشركة السارية صلاحيتها حتى ١٤٢٣/٥/٣هـ، اي ان المصلحة تعاملت مع شخصية اعتبارية مكتملة الاشتراطات نظاما لقبولها في المنافسة، وقد تم قبول عرضها وترسيه المشروع عليها وفقا للنظام بعدما تبين بعد دراسة العطاءات والعروض ان عطاء شركة/... لحفر الابار هو اقل العطاءات المطابقة للشروط والمواصفات الفنية سعراً، ولذا يتبين عدم صحة ادعاء المدعي ضد الوزارة بانها سمحت باستغلال اسمه وسمعته الهندسية التجارية. ثانيا: ان واقعة بيع حصص الشركة جرت قبل اكثر من ثلاث سنوات، وخلال هذه الفترة كانت قد أرست المصلحة على شركة/.... عدة مشاريع غير مشروع حفر سبعة آبار بالرياض، منها ردم بئر المجمعة (١٥س - ٤٢) ومشروع ردم بئر الحجاز (</w:t>
      </w:r>
      <w:r w:rsidRPr="00C76EB2">
        <w:rPr>
          <w:rFonts w:eastAsia="Times New Roman" w:hint="cs"/>
          <w:sz w:val="28"/>
          <w:szCs w:val="28"/>
          <w:rtl/>
          <w:lang w:bidi="fa-IR"/>
        </w:rPr>
        <w:t xml:space="preserve">۳) </w:t>
      </w:r>
      <w:r w:rsidRPr="00C76EB2">
        <w:rPr>
          <w:rFonts w:eastAsia="Times New Roman" w:hint="cs"/>
          <w:sz w:val="28"/>
          <w:szCs w:val="28"/>
          <w:rtl/>
        </w:rPr>
        <w:t xml:space="preserve">والخرج (6). ثالثا: إن المدعي حسب الفقرة (خامسا) من اتفاقية بيع الحصص هو الملتزم بإكمال إجراءات التنازل لدى الجهات المختصة، وهو لم يقم بذلك ولذا فإنه يتحمل تبعة تقصيره واما لقاؤه باللائمة على تقاعس شركائه في هذا الأمر فهذا خاص به، وليس للوزارة علاقة به فضلاً عن انه لا يوجد في اتفاقية بيع الحصص للشركة ما ينص على تغيير اسم الشركة، ومن هذا يتضح تقصير المدعي في الالتزام بأحكام نظام السجل التجاري، ومنها المادة السادسة التي تنص على أن (يخطر مكتب السجل التجاري بكل تغيير يطرأ على البيانات السابق تدوينها في طلب السجل او طلب الحصول على الرخصة، وذلك خلال شهر على الاكثر من حصول التغيير). ويتضح من ذلك تقصير المدعي في تعديل بياناته لدى السجل التجاري وهي التي التزم بها في الفقرة (خامساً) من اتفاقية البيع. رابعاً: إن الوزارة تدعو المدعي لان يوفي بالتزامه في اتفاقية بيع الحصص، وسوف تقوم الوزارة بمجرد تصحيح وضع الشركة وإبلاغها بذلك بتعديل بيانات الشركة في جميع عقود المصلحة مع الشركة. وطلب في آخر مذكرته رفض دعوى المدعي. وقد حكمت الدائرة في القضية بحكمها رقم 30/د/ف/7 لعام ١٤٢٦هـ "بعدم قبول دعوى المدعي ضد الوزارة لإقامتها على غير ذي صفة والذي نقض بحكم هيئة التدقيق رقم 685/ت/1 لعام ١٤٢٦هـ ملاحظا ان الدعوى تصح في مواجهة الإدارة وعلى الدائرة ان تفصل في </w:t>
      </w:r>
      <w:r>
        <w:rPr>
          <w:rFonts w:eastAsia="Times New Roman" w:hint="cs"/>
          <w:sz w:val="28"/>
          <w:szCs w:val="28"/>
          <w:rtl/>
        </w:rPr>
        <w:lastRenderedPageBreak/>
        <w:t>موضوعها. فأ</w:t>
      </w:r>
      <w:r w:rsidRPr="00C76EB2">
        <w:rPr>
          <w:rFonts w:eastAsia="Times New Roman" w:hint="cs"/>
          <w:sz w:val="28"/>
          <w:szCs w:val="28"/>
          <w:rtl/>
        </w:rPr>
        <w:t>عيدت القضية إلى الدائرة بتاريخ ١٤٢٦/٩/٢٩هـ بموجب شرح معالي رئيس ديوان المظالم. وفي جلسة هذا اليوم قرر الطرفان اكتفاءهما بما سبق.</w:t>
      </w:r>
    </w:p>
    <w:p w:rsidR="003E2FCD" w:rsidRPr="00C76EB2" w:rsidRDefault="003E2FCD" w:rsidP="003E2FCD">
      <w:pPr>
        <w:jc w:val="both"/>
        <w:rPr>
          <w:rFonts w:eastAsia="Times New Roman"/>
          <w:sz w:val="28"/>
          <w:szCs w:val="28"/>
          <w:rtl/>
        </w:rPr>
      </w:pPr>
    </w:p>
    <w:p w:rsidR="003E2FCD" w:rsidRPr="0070608F" w:rsidRDefault="003E2FCD" w:rsidP="003E2FCD">
      <w:pPr>
        <w:jc w:val="center"/>
        <w:rPr>
          <w:rFonts w:eastAsia="Times New Roman"/>
          <w:b/>
          <w:bCs/>
          <w:sz w:val="28"/>
          <w:szCs w:val="28"/>
          <w:rtl/>
        </w:rPr>
      </w:pPr>
      <w:r w:rsidRPr="0070608F">
        <w:rPr>
          <w:rFonts w:eastAsia="Times New Roman" w:hint="cs"/>
          <w:b/>
          <w:bCs/>
          <w:sz w:val="28"/>
          <w:szCs w:val="28"/>
          <w:rtl/>
        </w:rPr>
        <w:t>الأسباب</w:t>
      </w:r>
    </w:p>
    <w:p w:rsidR="003E2FCD" w:rsidRPr="00C76EB2" w:rsidRDefault="003E2FCD" w:rsidP="003E2FCD">
      <w:pPr>
        <w:jc w:val="both"/>
        <w:rPr>
          <w:rFonts w:eastAsia="Times New Roman"/>
          <w:sz w:val="28"/>
          <w:szCs w:val="28"/>
          <w:rtl/>
        </w:rPr>
      </w:pPr>
      <w:r w:rsidRPr="00C76EB2">
        <w:rPr>
          <w:rFonts w:eastAsia="Times New Roman" w:hint="cs"/>
          <w:sz w:val="28"/>
          <w:szCs w:val="28"/>
          <w:rtl/>
        </w:rPr>
        <w:t>حيث إن غاية ما يطالب به المدعي هو الحكم بتعويضه عن الضرر الذي اصابه جراء تعاقد الجهة المدعى عليها مع شركة/...... لحفر الابار المحدودة فيكون ديوان المظالم مختصا بنظر هذا النزاع، بموجب المادة 1/8/ج من نظام ديوان المظالم الصادر بالمرسوم الملكي رقم م/51 وتاريخ ١٤٠٢/٧/١٧هـ. وحيث أشار حكم هيئة التدقيق أنف الذكر إلى أن الجهة المدعى عليها ـ وزارة المياه والكهرباء ذات صفة في الدعوى. وحيث قامت الوزارة بالتعاقد مع شركة/...... لحفر الابار المحدودة بتاريخ ١٤٢٢/</w:t>
      </w:r>
      <w:r w:rsidRPr="00C76EB2">
        <w:rPr>
          <w:rFonts w:eastAsia="Times New Roman" w:hint="cs"/>
          <w:sz w:val="28"/>
          <w:szCs w:val="28"/>
          <w:rtl/>
          <w:lang w:bidi="fa-IR"/>
        </w:rPr>
        <w:t>۱۰/۲۹</w:t>
      </w:r>
      <w:r w:rsidRPr="00C76EB2">
        <w:rPr>
          <w:rFonts w:eastAsia="Times New Roman" w:hint="cs"/>
          <w:sz w:val="28"/>
          <w:szCs w:val="28"/>
          <w:rtl/>
        </w:rPr>
        <w:t>هـ وتاريخ ١٤٢٢/</w:t>
      </w:r>
      <w:r w:rsidRPr="00C76EB2">
        <w:rPr>
          <w:rFonts w:eastAsia="Times New Roman" w:hint="cs"/>
          <w:sz w:val="28"/>
          <w:szCs w:val="28"/>
          <w:rtl/>
          <w:lang w:bidi="fa-IR"/>
        </w:rPr>
        <w:t>۱۲/۲۷</w:t>
      </w:r>
      <w:r w:rsidRPr="00C76EB2">
        <w:rPr>
          <w:rFonts w:eastAsia="Times New Roman" w:hint="cs"/>
          <w:sz w:val="28"/>
          <w:szCs w:val="28"/>
          <w:rtl/>
        </w:rPr>
        <w:t>هـ واقام المدعي دعواه لدى ديوان المظالم بتاريخ ١٤٢٣/٣/٢٢هـ، مما تعد معه الدعوى مقبولة من الناحية الشكلية بموجب المادة الرابعة من قواعد المرافعات والإجراءات أمام ديوان المظالم. وحيث إن إقامة المدعي لدعوى التعويض في مواجهة الوزارة إنما كانت نتيجة لما يدعيه من الضرر الذي اصابه من إرساء المناقصات على شركة انقطعت علاقته بها قبل ثلاث سنوات من إرساء المناقصات، وما زالت تستغل لا اسمه وسمعته التجارية كما يذكر ذلك في إحدى مذكراته، وحيث إن دعوى التعويض بد لتحققها من توافر اركانها الثلاثة: الخطأ والضرر وعلاقة السببية. وحيث إن الثابت أن الجهة المدعى عليها حين التعاقد مع شركة/. لحفر الابار المحدودة قامت بما هو واجب عليها من التأكد من سلامة المستندات المقدمة من الشركة من الناحية النظامية، سواء السجل التجاري ام رخصة الحفر ام شهادة الزكاة والدخل أم ام شهادة الانتساب المالي، إذ كانت كل تلك المستندات سليمة وصحيحة وسارية المفعول، ولم يكن بوسع الجهة ان تقوم بغير ذلك او ان ترفض عرض الشركة، وقد اكتملت مستنداتها النظامية بحجة ما يقدم من قبل البعض من تحذير من التعامل مع شركة معينة لئلا يتخذ ذلك ذريعة للإضرار بالآخرين بإفساد عقودهم وتعاملاتهم سيما وأن المسؤول عن القيام "بالإجراءات المطلوبة نظاماً لإكمال إجراءات التنازل لدى الجهات المختصة" هو المدعي كما نصت على ذلك الفقرة الخامسة من اتفاقية بيع الحصص في "شركة . ثم إن ما يحصل بين الشركاء في الشركات لا شان للجهات الحكومية به؛ فتعامل الجهة إنما يكون مع الشركة كشخصية اعتبارية ـ بعد التأكد من سلامة مستنداتها نظاما ـ سواء تنازل نظاماً. أحد الشركاء أم لم يتنازل. وحيث لم يتوفر ركن الخطأ من قبل الجهة المدعى عليها فلا موجب للتعويض حينئذ، مما تنتهي معه الدائرة إلى رفض دعوى المدعي. لذلك وبناء على ما سبق فقد حكمت الدائرة: برفض دعوى المدعي/...... ضد وزارة المياه والكهرباء؛ لما هو مبين بالأسباب</w:t>
      </w:r>
      <w:r>
        <w:rPr>
          <w:rFonts w:eastAsia="Times New Roman" w:hint="cs"/>
          <w:sz w:val="28"/>
          <w:szCs w:val="28"/>
          <w:rtl/>
        </w:rPr>
        <w:t xml:space="preserve">، والله الموفق. </w:t>
      </w:r>
      <w:r w:rsidRPr="00C76EB2">
        <w:rPr>
          <w:rFonts w:eastAsia="Times New Roman" w:hint="cs"/>
          <w:sz w:val="28"/>
          <w:szCs w:val="28"/>
          <w:rtl/>
        </w:rPr>
        <w:t>وصلی الله وسلم على نبينا محمد وعلى آله وصحبه أجمعين.</w:t>
      </w:r>
    </w:p>
    <w:p w:rsidR="003E2FCD" w:rsidRPr="0070608F" w:rsidRDefault="003E2FCD" w:rsidP="003E2FCD">
      <w:pPr>
        <w:jc w:val="both"/>
        <w:rPr>
          <w:rFonts w:eastAsia="Times New Roman"/>
          <w:b/>
          <w:bCs/>
          <w:sz w:val="28"/>
          <w:szCs w:val="28"/>
          <w:rtl/>
        </w:rPr>
      </w:pPr>
      <w:r w:rsidRPr="0070608F">
        <w:rPr>
          <w:rFonts w:eastAsia="Times New Roman" w:hint="cs"/>
          <w:b/>
          <w:bCs/>
          <w:sz w:val="28"/>
          <w:szCs w:val="28"/>
          <w:rtl/>
        </w:rPr>
        <w:t>هيئة التدقيق</w:t>
      </w:r>
    </w:p>
    <w:p w:rsidR="003E2FCD" w:rsidRPr="00C76EB2" w:rsidRDefault="003E2FCD" w:rsidP="003E2FCD">
      <w:pPr>
        <w:jc w:val="both"/>
        <w:rPr>
          <w:rFonts w:eastAsia="Times New Roman"/>
          <w:sz w:val="28"/>
          <w:szCs w:val="28"/>
          <w:rtl/>
        </w:rPr>
      </w:pPr>
      <w:r w:rsidRPr="00C76EB2">
        <w:rPr>
          <w:rFonts w:eastAsia="Times New Roman" w:hint="cs"/>
          <w:sz w:val="28"/>
          <w:szCs w:val="28"/>
          <w:rtl/>
        </w:rPr>
        <w:t>حكمت الهيئة: بتأييد الحكم رقم 17/د/ف/7 لعام ١٤٢٧هـ الصادر في الدعوى رقم 1/561/ق لعام ١٤٢٣هـ فيما انتهى إليه من قضاء. والله التوفيق. وصلى الله وسلم على نبينا محمد وعلى آله وصحبه أجمعين.</w:t>
      </w:r>
    </w:p>
    <w:p w:rsidR="003E2FCD" w:rsidRPr="00C76EB2" w:rsidRDefault="003E2FCD" w:rsidP="003E2FCD">
      <w:pPr>
        <w:jc w:val="both"/>
        <w:rPr>
          <w:rFonts w:eastAsia="Times New Roman"/>
          <w:sz w:val="28"/>
          <w:szCs w:val="28"/>
          <w:rtl/>
        </w:rPr>
      </w:pPr>
    </w:p>
    <w:p w:rsidR="003E2FCD" w:rsidRPr="00C76EB2" w:rsidRDefault="003E2FCD" w:rsidP="003E2FCD">
      <w:pPr>
        <w:jc w:val="both"/>
        <w:rPr>
          <w:rFonts w:eastAsia="Times New Roman"/>
          <w:sz w:val="28"/>
          <w:szCs w:val="28"/>
          <w:rtl/>
        </w:rPr>
      </w:pPr>
    </w:p>
    <w:p w:rsidR="003E2FCD" w:rsidRPr="0070608F" w:rsidRDefault="003E2FCD" w:rsidP="003E2FCD">
      <w:pPr>
        <w:jc w:val="both"/>
        <w:rPr>
          <w:rFonts w:eastAsia="Times New Roman"/>
          <w:b/>
          <w:bCs/>
          <w:sz w:val="28"/>
          <w:szCs w:val="28"/>
          <w:rtl/>
        </w:rPr>
      </w:pPr>
      <w:r w:rsidRPr="0070608F">
        <w:rPr>
          <w:rFonts w:eastAsia="Times New Roman" w:hint="cs"/>
          <w:b/>
          <w:bCs/>
          <w:sz w:val="28"/>
          <w:szCs w:val="28"/>
          <w:rtl/>
        </w:rPr>
        <w:lastRenderedPageBreak/>
        <w:t>رقم القضية 1759/</w:t>
      </w:r>
      <w:r>
        <w:rPr>
          <w:rFonts w:eastAsia="Times New Roman" w:hint="cs"/>
          <w:b/>
          <w:bCs/>
          <w:sz w:val="28"/>
          <w:szCs w:val="28"/>
          <w:rtl/>
        </w:rPr>
        <w:t>1</w:t>
      </w:r>
      <w:r w:rsidRPr="0070608F">
        <w:rPr>
          <w:rFonts w:eastAsia="Times New Roman" w:hint="cs"/>
          <w:b/>
          <w:bCs/>
          <w:sz w:val="28"/>
          <w:szCs w:val="28"/>
          <w:rtl/>
        </w:rPr>
        <w:t>/ق لعام ١٤٢٦هـ</w:t>
      </w:r>
    </w:p>
    <w:p w:rsidR="003E2FCD" w:rsidRPr="0070608F" w:rsidRDefault="003E2FCD" w:rsidP="003E2FCD">
      <w:pPr>
        <w:jc w:val="both"/>
        <w:rPr>
          <w:rFonts w:eastAsia="Times New Roman"/>
          <w:b/>
          <w:bCs/>
          <w:sz w:val="28"/>
          <w:szCs w:val="28"/>
          <w:rtl/>
        </w:rPr>
      </w:pPr>
      <w:r w:rsidRPr="0070608F">
        <w:rPr>
          <w:rFonts w:eastAsia="Times New Roman" w:hint="cs"/>
          <w:b/>
          <w:bCs/>
          <w:sz w:val="28"/>
          <w:szCs w:val="28"/>
          <w:rtl/>
        </w:rPr>
        <w:t>رقم الحكم الابتدائي 3/د/ف/16 لعام ١٤٢٧هـ</w:t>
      </w:r>
    </w:p>
    <w:p w:rsidR="003E2FCD" w:rsidRPr="0070608F" w:rsidRDefault="003E2FCD" w:rsidP="003E2FCD">
      <w:pPr>
        <w:jc w:val="both"/>
        <w:rPr>
          <w:rFonts w:eastAsia="Times New Roman"/>
          <w:b/>
          <w:bCs/>
          <w:sz w:val="28"/>
          <w:szCs w:val="28"/>
          <w:rtl/>
        </w:rPr>
      </w:pPr>
      <w:r w:rsidRPr="0070608F">
        <w:rPr>
          <w:rFonts w:eastAsia="Times New Roman" w:hint="cs"/>
          <w:b/>
          <w:bCs/>
          <w:sz w:val="28"/>
          <w:szCs w:val="28"/>
          <w:rtl/>
        </w:rPr>
        <w:t>رقم حكم التدقيق ٢٦٥/ت/١ لعام ١٤٢٧هـ</w:t>
      </w:r>
    </w:p>
    <w:p w:rsidR="003E2FCD" w:rsidRPr="0070608F" w:rsidRDefault="003E2FCD" w:rsidP="003E2FCD">
      <w:pPr>
        <w:jc w:val="both"/>
        <w:rPr>
          <w:rFonts w:eastAsia="Times New Roman"/>
          <w:b/>
          <w:bCs/>
          <w:sz w:val="28"/>
          <w:szCs w:val="28"/>
          <w:rtl/>
        </w:rPr>
      </w:pPr>
      <w:r w:rsidRPr="0070608F">
        <w:rPr>
          <w:rFonts w:eastAsia="Times New Roman" w:hint="cs"/>
          <w:b/>
          <w:bCs/>
          <w:sz w:val="28"/>
          <w:szCs w:val="28"/>
          <w:rtl/>
        </w:rPr>
        <w:t>تاريخ الجلسة ١٤٢٧/٤/18هـ</w:t>
      </w:r>
    </w:p>
    <w:p w:rsidR="003E2FCD" w:rsidRPr="0070608F" w:rsidRDefault="003E2FCD" w:rsidP="003E2FCD">
      <w:pPr>
        <w:jc w:val="center"/>
        <w:rPr>
          <w:rFonts w:eastAsia="Times New Roman"/>
          <w:b/>
          <w:bCs/>
          <w:sz w:val="28"/>
          <w:szCs w:val="28"/>
          <w:rtl/>
        </w:rPr>
      </w:pPr>
      <w:r w:rsidRPr="0070608F">
        <w:rPr>
          <w:rFonts w:eastAsia="Times New Roman" w:hint="cs"/>
          <w:b/>
          <w:bCs/>
          <w:sz w:val="28"/>
          <w:szCs w:val="28"/>
          <w:rtl/>
        </w:rPr>
        <w:t>الموضوعات</w:t>
      </w:r>
    </w:p>
    <w:p w:rsidR="003E2FCD" w:rsidRPr="0070608F" w:rsidRDefault="003E2FCD" w:rsidP="003E2FCD">
      <w:pPr>
        <w:jc w:val="both"/>
        <w:rPr>
          <w:rFonts w:eastAsia="Times New Roman"/>
          <w:b/>
          <w:bCs/>
          <w:sz w:val="28"/>
          <w:szCs w:val="28"/>
          <w:rtl/>
        </w:rPr>
      </w:pPr>
      <w:r w:rsidRPr="0070608F">
        <w:rPr>
          <w:rFonts w:eastAsia="Times New Roman" w:hint="cs"/>
          <w:b/>
          <w:bCs/>
          <w:sz w:val="28"/>
          <w:szCs w:val="28"/>
          <w:rtl/>
        </w:rPr>
        <w:t>تعويض ـ تعويض عن قرار إداري ـ المعاش التقاعدي ـ ركن الخطأ ـ تأخير صرف المعاش.</w:t>
      </w:r>
    </w:p>
    <w:p w:rsidR="003E2FCD" w:rsidRPr="0070608F" w:rsidRDefault="003E2FCD" w:rsidP="003E2FCD">
      <w:pPr>
        <w:jc w:val="both"/>
        <w:rPr>
          <w:rFonts w:eastAsia="Times New Roman"/>
          <w:b/>
          <w:bCs/>
          <w:sz w:val="28"/>
          <w:szCs w:val="28"/>
          <w:rtl/>
        </w:rPr>
      </w:pPr>
    </w:p>
    <w:p w:rsidR="003E2FCD" w:rsidRPr="0070608F" w:rsidRDefault="003E2FCD" w:rsidP="003E2FCD">
      <w:pPr>
        <w:jc w:val="center"/>
        <w:rPr>
          <w:rFonts w:eastAsia="Times New Roman"/>
          <w:b/>
          <w:bCs/>
          <w:sz w:val="28"/>
          <w:szCs w:val="28"/>
          <w:rtl/>
        </w:rPr>
      </w:pPr>
      <w:r w:rsidRPr="0070608F">
        <w:rPr>
          <w:rFonts w:eastAsia="Times New Roman" w:hint="cs"/>
          <w:b/>
          <w:bCs/>
          <w:sz w:val="28"/>
          <w:szCs w:val="28"/>
          <w:rtl/>
        </w:rPr>
        <w:t>الملخص</w:t>
      </w:r>
    </w:p>
    <w:p w:rsidR="003E2FCD" w:rsidRPr="00C76EB2" w:rsidRDefault="003E2FCD" w:rsidP="003E2FCD">
      <w:pPr>
        <w:jc w:val="both"/>
        <w:rPr>
          <w:rFonts w:eastAsia="Times New Roman"/>
          <w:sz w:val="28"/>
          <w:szCs w:val="28"/>
          <w:rtl/>
        </w:rPr>
      </w:pPr>
      <w:r w:rsidRPr="00C76EB2">
        <w:rPr>
          <w:rFonts w:eastAsia="Times New Roman" w:hint="cs"/>
          <w:sz w:val="28"/>
          <w:szCs w:val="28"/>
          <w:rtl/>
        </w:rPr>
        <w:t>مطالبة المدعي إلزام جهة الإدارة بتعويضه عن الأضرار التي لحقت به بسبب تأخر صرف راتبه التقاعدي - قيام جهة الإدارة بإيقاف صرف راتب المدعي بناء على ورود اسمه ضمن بيان اسماء الموظفين، ومن ثم قيامها بمخاطبة الجهات ذات العلاقة للتحقق من الأمر، والتي أفادت بأنه سبق أن صدر للمدعي قرار تعيين على صدرا وظيفة مدرس، مع تأكيد المدعي بان رواتبه قد اعيدت له ـ ثبوت ذلك يجعل ركن الخطأ غير قائم في جانب جهة الإدارة على اعتبار أن ما قامت به لا يعدو أن يكون تنفيذا لواجباتها النظامية التي تفرض عليها التحقق من توافر شروط الصرف - وانتفاء موانعه - اثره: رفض الدعوى. </w:t>
      </w:r>
    </w:p>
    <w:p w:rsidR="003E2FCD" w:rsidRPr="00C76EB2" w:rsidRDefault="003E2FCD" w:rsidP="003E2FCD">
      <w:pPr>
        <w:jc w:val="both"/>
        <w:rPr>
          <w:rFonts w:eastAsia="Times New Roman"/>
          <w:sz w:val="28"/>
          <w:szCs w:val="28"/>
          <w:rtl/>
        </w:rPr>
      </w:pPr>
    </w:p>
    <w:p w:rsidR="003E2FCD" w:rsidRPr="0070608F" w:rsidRDefault="003E2FCD" w:rsidP="003E2FCD">
      <w:pPr>
        <w:jc w:val="center"/>
        <w:rPr>
          <w:rFonts w:eastAsia="Times New Roman"/>
          <w:b/>
          <w:bCs/>
          <w:sz w:val="28"/>
          <w:szCs w:val="28"/>
          <w:rtl/>
        </w:rPr>
      </w:pPr>
      <w:r w:rsidRPr="0070608F">
        <w:rPr>
          <w:rFonts w:eastAsia="Times New Roman" w:hint="cs"/>
          <w:b/>
          <w:bCs/>
          <w:sz w:val="28"/>
          <w:szCs w:val="28"/>
          <w:rtl/>
        </w:rPr>
        <w:t>الوقائع</w:t>
      </w:r>
    </w:p>
    <w:p w:rsidR="003E2FCD" w:rsidRPr="00C76EB2" w:rsidRDefault="003E2FCD" w:rsidP="003E2FCD">
      <w:pPr>
        <w:jc w:val="both"/>
        <w:rPr>
          <w:rFonts w:eastAsia="Times New Roman"/>
          <w:sz w:val="28"/>
          <w:szCs w:val="28"/>
          <w:rtl/>
        </w:rPr>
      </w:pPr>
      <w:r w:rsidRPr="00C76EB2">
        <w:rPr>
          <w:rFonts w:eastAsia="Times New Roman" w:hint="cs"/>
          <w:sz w:val="28"/>
          <w:szCs w:val="28"/>
          <w:rtl/>
        </w:rPr>
        <w:t xml:space="preserve">حيث إن وقائع هـذه الـدعـوى تتحصل في أنـه تـقـدم لـلـديـوان/...... بتاريخ ١٤٢٦/٤/١٦هـ باستدعاء قيد قضية برقم ١/١٧٥٩/ق في ١٤٢٦/٤/٢٠هـ تضمن أنه يصرف له راتب تقاعدي وبتاريخ ١٤٢٥/١٢/١٥هـ أوقفت المدعى عليها ذلك الراتب وانه تضرر من جراء ذلك، ويطلب إلزام المدعى عليها بتعويضه عما لحق به. وبإحالة القضية إلى هذه الدائرة نظرتها على النحو المبين بمحاضر الضبط وأثناء المرافعة فيها ذكر وكيل المدعي/...... أن موكله كان يعمل ضابطاً في الأمن العام وأحيل للتقاعد وكان يتسلم راتباً تقاعدياً من المدعى عليها يودع في حسابه في البنك العربي في اليوم الخامس عشر من كل شهر، وبتاريخ ١٤٢٥/١٢/١٥هـ فوجئ موكله بان راتبه التقاعدي لم يودع في حسابه فراجع المدعى عليها فذكرت أن اسمه وارد لديها على أنه يعمل في وزارة التربية والتعليم، ولذا جرى إيقاف راتبه التقاعدي، وأشار إلى أن الجامعة ترسل أسماء الخريجين إلى ديوان الخدمة المدنية ووزارة المعارف سابقاً، التي بدورها تصدر قرار التعيين دون أن يكون موكله على علم وأن المدعى عليها أوقفت المعاش قبل التحقق من جهة الالتحاق بالخدمة . ان موكله قد أبلغهم بأنه لم يلتحق بالوزارة، وذكر أن موكله لا يراجع البنك باستمرار لمتابعة ما يتم إيداعه في الحساب فأحيانا يراجع خلال شهر أو شهرين وأحيانا أقل، وقد أعيدت كامل رواتبه التقاعدية في نهاية شهر محرم عام ١٤٢٦هـ، وأنه قد لحق موكله ضرر من ذلك التأخير، وانتهى إلى طلب إلزام المدعى عليها بتعويض موكله عن ذلك بمبلغ مليون ريال. وبعرض الدعوى على ممثل المدعى عليها/...... أجاب بأنه يكتفي بجواب جهته المرسل إلى الديوان بخطابها رقم 37144 وتاريخ ١٤٢٦/6/18هـ المتضمن أنه بالرجوع إلى ملف المدعي تبين أن له خدمة عسكرية بالأمن العام، وقد استحق معاشاً تقاعدياً قدره (٣٩١/٥٨, ٥) ريالا، </w:t>
      </w:r>
      <w:r w:rsidRPr="00C76EB2">
        <w:rPr>
          <w:rFonts w:eastAsia="Times New Roman" w:hint="cs"/>
          <w:sz w:val="28"/>
          <w:szCs w:val="28"/>
          <w:rtl/>
        </w:rPr>
        <w:lastRenderedPageBreak/>
        <w:t>وبالتنسيق مع وزارة الخدمة المدنية حيال المتقاعدين الذين يلتحقون بالخدمة ممن لم يتجاوز عمره ستين سنة، فقد ورد للمؤسسة بيان بقائمة من الأسماء ومن ضمنهم اسم المدعي المشار فيه إلى ان المدعي ملتحق بوزارة التربية والتعليم فجرى إيقاف معاشه لعدم جواز جمع المتعاقد لراتب الوظيفة مع المعاش التقاعدي ولاستكمال إجراءات الموضوع تم مخاطبة وزارة التربية والتعليم فطلبت تزويدها برقم وظيفته أو الفئة المعين عليها، الأمر الذي تم معه مخاطبة وزارة الخدمة بذلك، فوردت إفادتهم بأن المذكور التحق بالخدمة على وظيفة مدرس بالمرتبة السابعة ذات الرقم 3360 لدى وزارة التربية والتعليم بموجب قرار التعيين رقم ١٧٠٢ وتاريخ ١٣٩٧/٨/٢٥هـ، ولم يرد للوزارة ما يفيد إلغاء القرار لعدم المباشرة، وأشارت المؤسسة إلى أن الجهة المختصة بوزارة التربية والتعليم وإدارات التعليم في المناطق والمحافظات لا تتقيد بقرار مجلس الوزراء رقم 36 في ١٤٢٣/٢/٢هـ، وكذلك دليل نماذج وإجراءات شؤون الموظفين الذي ينص على تزويد مركز المعلومات بوزارة الخدمة المدنية بصورة من القرارات خلال ثلاثة ايام من صدورها، وحينما تبين عدم إعادة المدعي للخدمة أعيد صرف معاشه، وبناء على ما سبق فإن تظلم المدعي من إيقاف معاشه مدة شهرين قد زال بإعادة صرفه له اما عن مطالبته بتعويض فإن إيقاف معاشه كان بناء على المعلومات المشار إليها أعلاه، مما يعني عدم إمكانية تحميل المؤسسة المسؤولية تجاه ذلك، والمؤسسة وهي المؤتمنة على اموال المشتركين من الموظفين يتعين عليها التحقق من توافر ضوابط وشروط الصرف وموانعه، وبالتالي فإنه لا يمكن تحميل المؤسسة بأي تعويض تجاه ذلك. وانتهت المؤسسة إلى طلب رفض الدعوى لعدم قيامها على سند صحيح من النظام. وبجلسة اليوم قرر الطرفان اكتفاءهما بما سبق ان قدماه وذكراه وبذا ختمت الدائرة المرافعة في القضية.</w:t>
      </w:r>
    </w:p>
    <w:p w:rsidR="003E2FCD" w:rsidRPr="00C76EB2" w:rsidRDefault="003E2FCD" w:rsidP="003E2FCD">
      <w:pPr>
        <w:jc w:val="both"/>
        <w:rPr>
          <w:rFonts w:eastAsia="Times New Roman"/>
          <w:sz w:val="28"/>
          <w:szCs w:val="28"/>
          <w:rtl/>
        </w:rPr>
      </w:pPr>
    </w:p>
    <w:p w:rsidR="003E2FCD" w:rsidRPr="001E5EC9" w:rsidRDefault="003E2FCD" w:rsidP="003E2FCD">
      <w:pPr>
        <w:jc w:val="center"/>
        <w:rPr>
          <w:rFonts w:eastAsia="Times New Roman"/>
          <w:b/>
          <w:bCs/>
          <w:sz w:val="28"/>
          <w:szCs w:val="28"/>
          <w:rtl/>
        </w:rPr>
      </w:pPr>
      <w:r w:rsidRPr="001E5EC9">
        <w:rPr>
          <w:rFonts w:eastAsia="Times New Roman" w:hint="cs"/>
          <w:b/>
          <w:bCs/>
          <w:sz w:val="28"/>
          <w:szCs w:val="28"/>
          <w:rtl/>
        </w:rPr>
        <w:t>الأسباب</w:t>
      </w:r>
    </w:p>
    <w:p w:rsidR="003E2FCD" w:rsidRPr="00C76EB2" w:rsidRDefault="003E2FCD" w:rsidP="003E2FCD">
      <w:pPr>
        <w:jc w:val="both"/>
        <w:rPr>
          <w:rFonts w:eastAsia="Times New Roman"/>
          <w:sz w:val="28"/>
          <w:szCs w:val="28"/>
          <w:rtl/>
        </w:rPr>
      </w:pPr>
      <w:r w:rsidRPr="00C76EB2">
        <w:rPr>
          <w:rFonts w:eastAsia="Times New Roman" w:hint="cs"/>
          <w:sz w:val="28"/>
          <w:szCs w:val="28"/>
          <w:rtl/>
        </w:rPr>
        <w:t>حيث إن دعوى المدعي تتعلق بطلب التعويض عن الاضرار التي لحقت به من تأخر صرف راتبه التقاعدي فإن الديوان يختص بنظرها وفقاً لنص المادة (</w:t>
      </w:r>
      <w:r w:rsidRPr="00C76EB2">
        <w:rPr>
          <w:rFonts w:eastAsia="Times New Roman" w:hint="cs"/>
          <w:sz w:val="28"/>
          <w:szCs w:val="28"/>
          <w:rtl/>
          <w:lang w:bidi="fa-IR"/>
        </w:rPr>
        <w:t>۱/۸/</w:t>
      </w:r>
      <w:r w:rsidRPr="00C76EB2">
        <w:rPr>
          <w:rFonts w:eastAsia="Times New Roman" w:hint="cs"/>
          <w:sz w:val="28"/>
          <w:szCs w:val="28"/>
          <w:rtl/>
        </w:rPr>
        <w:t xml:space="preserve">ج) من نظامه. وحيث نصت المادة الرابعة من قواعد المرافعات والإجراءات امام ديوان المظالم على أنه فيما لم يرد به نص خاص لا تسمع الدعاوى المنصوص عليها في الفقرتين (ج، د) من المادة الثامنة من نظام ديوان المظالم بعد مضي خمس سنوات من تاريخ نشوء الحق المدعى به، وحيث إن تاريخ نشوء الحق في الدعوى الماثلة هو تاريخ ايقاف راتب المدعي التقاعدي في ١٤٢٥/١٢/١٥هـ وتقدم للديوان بتاريخ ١٤٢٦/٤/١٦هـ فإن دعواه تكون مقبولة شكلاً. أما من حيث الموضوع فإنه باطلاع الدائرة على أوراق القضية ودراستها وتأمل ما جاء في الدعوى والإجابة تبين أن المدعى عليها قد أوقفت راتب المدعي المقرر صرفه بتاريخ ١٤٢٥/١٢/١٥هـ، بناء على ان اسم المدعي قد جاء في بيان وزارة الخدمة المدنية وانه يعمل بوزارة التربية والتعليم، فقامت المدعى عليها بمخاطبة الجهات ذات العلاقة للتحقق من هذا الموضوع حيث خاطبت وزارة التربية والتعليم برقم ٧١٥٤٨ وتاريخ ١٤٢٥/١٢/٢٨هـ ووزارة الخدمة المدنية بخطابها رقم 79 في ١٤٢٦/١/٣هـ، فردت الوزارة بخطابها رقم 783 وتاريخ ١٤٢٦/١/١١هـ بأن سجلات الوزارة تشير إلى أنه سبق أن صدر له قرار تعيين برقم ٢ في ١٣٩٧/٨/٢٥هـ على وظيفة مدرس بالمرتبة السابعة رقم (٣٣60)، ولم يرد للوزارة ما يفيد إلغاء ذلك القرار لعدم المباشرة، ولم يخالفها المدعي في صحة ذلك، واشار إلى ان رواتب موكله قد اعيدت له في آخر شهر محرم عام ١٤٢٥هـ. وحيث إن بحث تعويض المدعى عليها للمدعي عما قامت به يستلزم توافر أركان المسؤولية التقصيرية الثلاثة في حقها </w:t>
      </w:r>
      <w:r w:rsidRPr="00C76EB2">
        <w:rPr>
          <w:rFonts w:eastAsia="Times New Roman" w:hint="cs"/>
          <w:sz w:val="28"/>
          <w:szCs w:val="28"/>
          <w:rtl/>
        </w:rPr>
        <w:lastRenderedPageBreak/>
        <w:t>وهي الخطأ والضرر وعلاقة السببية بينهما فمتى توافرت تلك الاركان انعقدت المسؤولية تجاه الجهة المدعى عليها ووجب عليها تعويض المدعي، ومتى تخلف أحد تلك الاركان انتفت المسؤولية وسقط حق المدعي في المطالبة بالتعويض، فإنه بتطبيق ذلك في هذه القضية يتبين ان ما قامت به المؤسسة العامة للتقاعد ـ من وقف الصرف والمخاطبات التي قامت بها بشأن الموضوع في فترة يسيرة - إنما هو تنفيذ لواجباتها المفترضة عليها من ضرورة التحقق من توافر شروط الصرف وانتفاء موانعه، وتطمئن الدائرة إلى ان ركن الخطأ غير قائم في حقها مما يجعل بحث توافر باقي الأركان عديم الفائدة لانهيار الركن الأساس لقيام المسؤولية التقصيرية المنشئة للتعويض وهو حدوث الخطأ في التصرف المجرى في القضية، وبالتالي فإن مطالبة المدعي بالتعويض لا تكون قائمة على أساس سليم، مما تنتهي معه الدائرة إلى رفض الدعوى وبذلك تقضي. فلهذه الاسباب حكمت الدائرة: برفض الدعوى المقامة من/...... ضد المؤسسة العامة للتقاعد؛ لما هو مبين بالأسباب، والله الموفق. وصلى الله وسلم على نبينا محمد وعلى آله وصحبه أجمعين.</w:t>
      </w:r>
    </w:p>
    <w:p w:rsidR="003E2FCD" w:rsidRPr="00C76EB2" w:rsidRDefault="003E2FCD" w:rsidP="003E2FCD">
      <w:pPr>
        <w:jc w:val="both"/>
        <w:rPr>
          <w:rFonts w:eastAsia="Times New Roman"/>
          <w:sz w:val="28"/>
          <w:szCs w:val="28"/>
          <w:rtl/>
        </w:rPr>
      </w:pPr>
    </w:p>
    <w:p w:rsidR="003E2FCD" w:rsidRPr="001E5EC9" w:rsidRDefault="003E2FCD" w:rsidP="003E2FCD">
      <w:pPr>
        <w:jc w:val="both"/>
        <w:rPr>
          <w:rFonts w:eastAsia="Times New Roman"/>
          <w:b/>
          <w:bCs/>
          <w:sz w:val="28"/>
          <w:szCs w:val="28"/>
          <w:rtl/>
        </w:rPr>
      </w:pPr>
      <w:r w:rsidRPr="001E5EC9">
        <w:rPr>
          <w:rFonts w:eastAsia="Times New Roman" w:hint="cs"/>
          <w:b/>
          <w:bCs/>
          <w:sz w:val="28"/>
          <w:szCs w:val="28"/>
          <w:rtl/>
        </w:rPr>
        <w:t>هيئة التدقيق</w:t>
      </w:r>
    </w:p>
    <w:p w:rsidR="003E2FCD" w:rsidRPr="00C76EB2" w:rsidRDefault="003E2FCD" w:rsidP="003E2FCD">
      <w:pPr>
        <w:jc w:val="both"/>
        <w:rPr>
          <w:rFonts w:eastAsia="Times New Roman"/>
          <w:sz w:val="28"/>
          <w:szCs w:val="28"/>
          <w:rtl/>
        </w:rPr>
      </w:pPr>
      <w:r w:rsidRPr="00C76EB2">
        <w:rPr>
          <w:rFonts w:eastAsia="Times New Roman" w:hint="cs"/>
          <w:sz w:val="28"/>
          <w:szCs w:val="28"/>
          <w:rtl/>
        </w:rPr>
        <w:t>حكمت الهيئة: بتأييد الحكم رقم 3/د/ف/16 لعام ١٤٢٧هـ الصادر في الدعوى رقم 1/1759/ق لعام ١٤٢٦هـ فيما انتهى إليه من قضاء. وبالله التوفيق. وصلى الله وسلم على نبينا محمد وعلى آله وصحبه أجمعين.</w:t>
      </w:r>
    </w:p>
    <w:p w:rsidR="003E2FCD" w:rsidRPr="00C76EB2" w:rsidRDefault="003E2FCD" w:rsidP="003E2FCD">
      <w:pPr>
        <w:jc w:val="both"/>
        <w:rPr>
          <w:rFonts w:eastAsia="Times New Roman"/>
          <w:sz w:val="28"/>
          <w:szCs w:val="28"/>
          <w:rtl/>
        </w:rPr>
      </w:pPr>
    </w:p>
    <w:p w:rsidR="003E2FCD" w:rsidRPr="00C76EB2" w:rsidRDefault="003E2FCD" w:rsidP="003E2FCD">
      <w:pPr>
        <w:jc w:val="both"/>
        <w:rPr>
          <w:rFonts w:eastAsia="Times New Roman"/>
          <w:sz w:val="28"/>
          <w:szCs w:val="28"/>
          <w:rtl/>
        </w:rPr>
      </w:pPr>
    </w:p>
    <w:p w:rsidR="003E2FCD" w:rsidRPr="00C76EB2" w:rsidRDefault="003E2FCD" w:rsidP="003E2FCD">
      <w:pPr>
        <w:jc w:val="both"/>
        <w:rPr>
          <w:rFonts w:eastAsia="Times New Roman"/>
          <w:sz w:val="28"/>
          <w:szCs w:val="28"/>
          <w:rtl/>
        </w:rPr>
      </w:pPr>
    </w:p>
    <w:p w:rsidR="003E2FCD" w:rsidRPr="001E5EC9" w:rsidRDefault="003E2FCD" w:rsidP="003E2FCD">
      <w:pPr>
        <w:jc w:val="both"/>
        <w:rPr>
          <w:rFonts w:eastAsia="Times New Roman"/>
          <w:b/>
          <w:bCs/>
          <w:sz w:val="28"/>
          <w:szCs w:val="28"/>
          <w:rtl/>
        </w:rPr>
      </w:pPr>
      <w:r w:rsidRPr="001E5EC9">
        <w:rPr>
          <w:rFonts w:eastAsia="Times New Roman" w:hint="cs"/>
          <w:b/>
          <w:bCs/>
          <w:sz w:val="28"/>
          <w:szCs w:val="28"/>
          <w:rtl/>
        </w:rPr>
        <w:t>رقم القضية ٢٦٤٢/</w:t>
      </w:r>
      <w:r>
        <w:rPr>
          <w:rFonts w:eastAsia="Times New Roman" w:hint="cs"/>
          <w:b/>
          <w:bCs/>
          <w:sz w:val="28"/>
          <w:szCs w:val="28"/>
          <w:rtl/>
        </w:rPr>
        <w:t>1</w:t>
      </w:r>
      <w:r w:rsidRPr="001E5EC9">
        <w:rPr>
          <w:rFonts w:eastAsia="Times New Roman" w:hint="cs"/>
          <w:b/>
          <w:bCs/>
          <w:sz w:val="28"/>
          <w:szCs w:val="28"/>
          <w:rtl/>
        </w:rPr>
        <w:t>/ق لعام ١٤٢٥هـ</w:t>
      </w:r>
    </w:p>
    <w:p w:rsidR="003E2FCD" w:rsidRPr="001E5EC9" w:rsidRDefault="003E2FCD" w:rsidP="003E2FCD">
      <w:pPr>
        <w:jc w:val="both"/>
        <w:rPr>
          <w:rFonts w:eastAsia="Times New Roman"/>
          <w:b/>
          <w:bCs/>
          <w:sz w:val="28"/>
          <w:szCs w:val="28"/>
          <w:rtl/>
        </w:rPr>
      </w:pPr>
      <w:r w:rsidRPr="001E5EC9">
        <w:rPr>
          <w:rFonts w:eastAsia="Times New Roman" w:hint="cs"/>
          <w:b/>
          <w:bCs/>
          <w:sz w:val="28"/>
          <w:szCs w:val="28"/>
          <w:rtl/>
        </w:rPr>
        <w:t>رقم الحكم الابتدائي 70/د/ف/35 لعام ١٤٢٦هـ</w:t>
      </w:r>
    </w:p>
    <w:p w:rsidR="003E2FCD" w:rsidRPr="001E5EC9" w:rsidRDefault="003E2FCD" w:rsidP="003E2FCD">
      <w:pPr>
        <w:jc w:val="both"/>
        <w:rPr>
          <w:rFonts w:eastAsia="Times New Roman"/>
          <w:b/>
          <w:bCs/>
          <w:sz w:val="28"/>
          <w:szCs w:val="28"/>
          <w:rtl/>
        </w:rPr>
      </w:pPr>
      <w:r w:rsidRPr="001E5EC9">
        <w:rPr>
          <w:rFonts w:eastAsia="Times New Roman" w:hint="cs"/>
          <w:b/>
          <w:bCs/>
          <w:sz w:val="28"/>
          <w:szCs w:val="28"/>
          <w:rtl/>
        </w:rPr>
        <w:t>رقم حكم التدقيق ٢٧٢/ت/١ لعام ١٤٢٧هـ</w:t>
      </w:r>
    </w:p>
    <w:p w:rsidR="003E2FCD" w:rsidRPr="001E5EC9" w:rsidRDefault="003E2FCD" w:rsidP="003E2FCD">
      <w:pPr>
        <w:jc w:val="both"/>
        <w:rPr>
          <w:rFonts w:eastAsia="Times New Roman"/>
          <w:b/>
          <w:bCs/>
          <w:sz w:val="28"/>
          <w:szCs w:val="28"/>
          <w:rtl/>
        </w:rPr>
      </w:pPr>
      <w:r w:rsidRPr="001E5EC9">
        <w:rPr>
          <w:rFonts w:eastAsia="Times New Roman" w:hint="cs"/>
          <w:b/>
          <w:bCs/>
          <w:sz w:val="28"/>
          <w:szCs w:val="28"/>
          <w:rtl/>
        </w:rPr>
        <w:t>تاريخ الجلسة ١٤٢٧/4/19هـ</w:t>
      </w:r>
    </w:p>
    <w:p w:rsidR="003E2FCD" w:rsidRPr="001E5EC9" w:rsidRDefault="003E2FCD" w:rsidP="003E2FCD">
      <w:pPr>
        <w:jc w:val="center"/>
        <w:rPr>
          <w:rFonts w:eastAsia="Times New Roman"/>
          <w:b/>
          <w:bCs/>
          <w:sz w:val="28"/>
          <w:szCs w:val="28"/>
          <w:rtl/>
        </w:rPr>
      </w:pPr>
      <w:r w:rsidRPr="001E5EC9">
        <w:rPr>
          <w:rFonts w:eastAsia="Times New Roman" w:hint="cs"/>
          <w:b/>
          <w:bCs/>
          <w:sz w:val="28"/>
          <w:szCs w:val="28"/>
          <w:rtl/>
        </w:rPr>
        <w:t>الموضوعات</w:t>
      </w:r>
    </w:p>
    <w:p w:rsidR="003E2FCD" w:rsidRPr="001E5EC9" w:rsidRDefault="003E2FCD" w:rsidP="003E2FCD">
      <w:pPr>
        <w:jc w:val="both"/>
        <w:rPr>
          <w:rFonts w:eastAsia="Times New Roman"/>
          <w:b/>
          <w:bCs/>
          <w:sz w:val="28"/>
          <w:szCs w:val="28"/>
          <w:rtl/>
        </w:rPr>
      </w:pPr>
      <w:r w:rsidRPr="001E5EC9">
        <w:rPr>
          <w:rFonts w:eastAsia="Times New Roman" w:hint="cs"/>
          <w:b/>
          <w:bCs/>
          <w:sz w:val="28"/>
          <w:szCs w:val="28"/>
          <w:rtl/>
        </w:rPr>
        <w:t>تعويض. تعويض عن قرار إداري. حوالة. الوعد الملزم. </w:t>
      </w:r>
    </w:p>
    <w:p w:rsidR="003E2FCD" w:rsidRPr="001E5EC9" w:rsidRDefault="003E2FCD" w:rsidP="003E2FCD">
      <w:pPr>
        <w:jc w:val="both"/>
        <w:rPr>
          <w:rFonts w:eastAsia="Times New Roman"/>
          <w:b/>
          <w:bCs/>
          <w:sz w:val="28"/>
          <w:szCs w:val="28"/>
          <w:rtl/>
        </w:rPr>
      </w:pPr>
    </w:p>
    <w:p w:rsidR="003E2FCD" w:rsidRPr="00C76EB2" w:rsidRDefault="003E2FCD" w:rsidP="003E2FCD">
      <w:pPr>
        <w:jc w:val="center"/>
        <w:rPr>
          <w:rFonts w:eastAsia="Times New Roman"/>
          <w:sz w:val="28"/>
          <w:szCs w:val="28"/>
          <w:rtl/>
        </w:rPr>
      </w:pPr>
      <w:r w:rsidRPr="001E5EC9">
        <w:rPr>
          <w:rFonts w:eastAsia="Times New Roman" w:hint="cs"/>
          <w:b/>
          <w:bCs/>
          <w:sz w:val="28"/>
          <w:szCs w:val="28"/>
          <w:rtl/>
        </w:rPr>
        <w:t>الملخص</w:t>
      </w:r>
    </w:p>
    <w:p w:rsidR="003E2FCD" w:rsidRPr="00C76EB2" w:rsidRDefault="003E2FCD" w:rsidP="003E2FCD">
      <w:pPr>
        <w:jc w:val="both"/>
        <w:rPr>
          <w:rFonts w:eastAsia="Times New Roman"/>
          <w:sz w:val="28"/>
          <w:szCs w:val="28"/>
          <w:rtl/>
        </w:rPr>
      </w:pPr>
      <w:r w:rsidRPr="00C76EB2">
        <w:rPr>
          <w:rFonts w:eastAsia="Times New Roman" w:hint="cs"/>
          <w:sz w:val="28"/>
          <w:szCs w:val="28"/>
          <w:rtl/>
        </w:rPr>
        <w:t xml:space="preserve">مطالبة المدعي بإلزام جهة الإدارة بإسقاط مبلغ أحد عشر ألف ريال قيمة القسط لعام ١٤٢٤هـ؛ تعويضا له عن وكالته للجهة الإدارية باستلام مخصصه المالي لصالح العقد الزراعي المبرم بينهما تأسيساً على إهمال جهة الإدارة في تحصيل المبلغ المالي؛ ما افقده إياه ـ ثبوت قبول جهة الإدارة لعرض المدعي المتمثل في استلام حقها المالي الذي تطالب به من خلال استلام المخصص السنوي العائد له من قبل الحكومة، مع استعدادها بذلك وتنفيذ ذلك الوعد في اكثر من سنة - ثبوت إهمال جهة الإدارة في استحصال المخصص المالي من خلال عدم إرفاق الأوراق الثبوتية أو </w:t>
      </w:r>
      <w:r w:rsidRPr="00C76EB2">
        <w:rPr>
          <w:rFonts w:eastAsia="Times New Roman" w:hint="cs"/>
          <w:sz w:val="28"/>
          <w:szCs w:val="28"/>
          <w:rtl/>
        </w:rPr>
        <w:lastRenderedPageBreak/>
        <w:t>مخاطبة المدعي لإحضارها يجعل ذلك التصرف منها إخلالاً بالوعد، وقد ترتب عليه ضرر لحق المدعي، وذلك بفوات مبلغ المخصص المالي؛ ما يتعين معه إلزامها بإسقاط القسط السنوي المماثل لذلك المخصص على اعتبار أن الوعد إذا كان معلقاً على سبب ودخل الموعود في كلفة نتيجة هذا الوعد فإنه يكون ملزماً قضاء وفقاً لقرار المجمع الفقهي رقم (٤١/٤٠).</w:t>
      </w:r>
    </w:p>
    <w:p w:rsidR="003E2FCD" w:rsidRPr="00C76EB2" w:rsidRDefault="003E2FCD" w:rsidP="003E2FCD">
      <w:pPr>
        <w:jc w:val="both"/>
        <w:rPr>
          <w:rFonts w:eastAsia="Times New Roman"/>
          <w:sz w:val="28"/>
          <w:szCs w:val="28"/>
          <w:rtl/>
        </w:rPr>
      </w:pPr>
    </w:p>
    <w:p w:rsidR="003E2FCD" w:rsidRPr="001E5EC9" w:rsidRDefault="003E2FCD" w:rsidP="003E2FCD">
      <w:pPr>
        <w:jc w:val="center"/>
        <w:rPr>
          <w:rFonts w:eastAsia="Times New Roman"/>
          <w:b/>
          <w:bCs/>
          <w:sz w:val="28"/>
          <w:szCs w:val="28"/>
          <w:rtl/>
        </w:rPr>
      </w:pPr>
      <w:r w:rsidRPr="001E5EC9">
        <w:rPr>
          <w:rFonts w:eastAsia="Times New Roman" w:hint="cs"/>
          <w:b/>
          <w:bCs/>
          <w:sz w:val="28"/>
          <w:szCs w:val="28"/>
          <w:rtl/>
        </w:rPr>
        <w:t>الوقائع</w:t>
      </w:r>
    </w:p>
    <w:p w:rsidR="003E2FCD" w:rsidRPr="00C76EB2" w:rsidRDefault="003E2FCD" w:rsidP="003E2FCD">
      <w:pPr>
        <w:jc w:val="both"/>
        <w:rPr>
          <w:rFonts w:eastAsia="Times New Roman"/>
          <w:sz w:val="28"/>
          <w:szCs w:val="28"/>
          <w:rtl/>
        </w:rPr>
      </w:pPr>
      <w:r w:rsidRPr="00C76EB2">
        <w:rPr>
          <w:rFonts w:eastAsia="Times New Roman" w:hint="cs"/>
          <w:sz w:val="28"/>
          <w:szCs w:val="28"/>
          <w:rtl/>
        </w:rPr>
        <w:t>توجز وقائع هذه الدعوى في أن المدعو …. تقدم بعريضة دعوى إلى فضيلة رئيس فرع ديوان المظالم بمنطقة عسير، مفادها أن فرع البنك الزراعي العربي السعودي بابها قد اخذ منه وكالة شرعية على استلام عادته من مالية منطقة عسير لمدة ثلاث سنوات اعتباراً من تاريخ ١٤٢٢/١/١هـ، وحتى تاريخ ١٤٢٤/١٢/</w:t>
      </w:r>
      <w:r w:rsidRPr="00C76EB2">
        <w:rPr>
          <w:rFonts w:eastAsia="Times New Roman" w:hint="cs"/>
          <w:sz w:val="28"/>
          <w:szCs w:val="28"/>
          <w:rtl/>
          <w:lang w:bidi="fa-IR"/>
        </w:rPr>
        <w:t>۳۰</w:t>
      </w:r>
      <w:r w:rsidRPr="00C76EB2">
        <w:rPr>
          <w:rFonts w:eastAsia="Times New Roman" w:hint="cs"/>
          <w:sz w:val="28"/>
          <w:szCs w:val="28"/>
          <w:rtl/>
        </w:rPr>
        <w:t xml:space="preserve">هـ، وكل سنة تمثل مبلغ أحد عشر ألف ريال، وذلك لصالح العقد الزراعي رقم 55/5017م باسم أخيه.... حيث يقوم بالسداد عنه، وقد تسلم البنك تلك العادة عام ١٤٢٢هـ وعام ١٤٢٣هـ وأسقط العادة العام الثالث، ويريد أن يكلفه أو أخاه بالسداد عن هذا المبلغ، وهو المتسبب في إسقاطه حتى عاد إلى خزينة الدولة، ولا يمكن إعادة صرفه، وختم لائحته بطلب تكليفهم بسداد المبلغ. وفي سبيل نظر الدعوى حددت الدائرة جلسة يوم الإثنين ١٤٢٥/٨/١٣هـ، بلغ به طرفا الدعوى والجهات ذات العلاقة بخطاب الفرع رقم 4/1773 وتاريخ ١٤٢٥/٧/١٣هـ. وفي الموعد المحدد حضر المدعي، كما حضر ممثل الجهة المدعى عليها …. بموجب خطاب التكليف رقم 1807 وتاريخ ١٤٢٥/٨/١١هـ، وبسؤاله عن الإجابة على هذه الدعوى قدم مذكرة من نسختين سلمت نسخة منها للمدعي في عام ١٤٢٤هـ شرع مندوب البنك في استلام العادة السنوية، إلا ان وزارة المالية رفضت تسليم المبلغ باعتبار ان السندات الخاصة بالصرف في ذلك العام لم تكن مكتملة، حيث طلب إثبات حياة الموكل؛ وذلك استنادا إلى ما جاء في البند ثانيا من التعليمات والمستندات المطلوبة عند استلام شيك العوائد، إلا ان المدعي لم يراجع البنك للتأكد من استلام العوائد كالمتبع، وكذلك التأكد من حسم الاقساط المستحقة على أخيه، إلا بعد انتهاء المدة المقررة للصرف؛ ما تعذر معه صرف العادة السنوية لتلك السنة. وبناء عليه فإن البنك لم يقصر في تحصيل أمواله حيث استلم مبالغ العامين (١٤٢٢هـ ـ ١٤٢٣هـ) في الوقت المحدد، أما عوائد عام ١٤٢٤هـ، فإن عدم الصرف أمر خارج عن إرادة البنك، وكون البنك قد تساعد معه في البداية وقبل الوكالة للتحصيل عنه فهذا أمر استثنائي وليس من أعمال البنك وليس واجباً عليه القيام به، وختم مذكرته بطلب رفض الدعوى، وبطلب الإجابة من المدعي طلب إمهاله إلى الجلسة القادمة المحددة بتاريخ ١٤٢٥/٨/٢١هـ. وفي الموعد المحدد حضر أطراف الدعوى، وبطلب الإجابة من المدعى قدم مذكرة وما رآه سنداً لدعواه من نسختين سلمت نسخة منهم لممثل الجهة مفادها: ان البنك الزراعي طلب منه الحضور لعلمهم بموعد صرف العادة السنوية لعام ١٤٢٤هـ، وذلك لإكمال السندات المطلوبة لاستلام العادة من صورة الوكالة، او بطاقتي الصرف والاحوال المدنية أو وتسديد الفرق المتبقي من القرض الذي تغطيه الوكالة وقد قام بتسديد ذلك الفرق وقدره ستمائة وستة وعشرون ريال، بموجب إيصال رقم 36870 في ١٤٢٤/3/5هـ، وقد تم إكمال المطلوب بموجب خطاب البنك الزراعي بمحافظة ظهران الجنوب رقم ٢٥/٢٨٥ وتاريخ ١٤٢٥/٤/١٣هـ، وما يثبت إهمال الجهة المدعى عليها وتقصيرها في استلام العادة وإضاعة حقوقه هي مدة الصرف من مالية منطقة عسير (تسعة اشهر) من بداية شهر محرم إلى نهاية شهر رمضان من كل عام، وهي مدة كافية لاستدعائه في حالة وجود أي نقص من مستندات الصرف لا سيما مع وجود عنوانه لديهم، كما أن البنك تسلم تلك العادة لعام ١٤٢٢هـ ١٤٢٣هـ دون أن </w:t>
      </w:r>
      <w:r w:rsidRPr="00C76EB2">
        <w:rPr>
          <w:rFonts w:eastAsia="Times New Roman" w:hint="cs"/>
          <w:sz w:val="28"/>
          <w:szCs w:val="28"/>
          <w:rtl/>
        </w:rPr>
        <w:lastRenderedPageBreak/>
        <w:t>يطلب منهم إثبات حياة، كما قد تم استلام عام ١٤٢٠هـ ١٤٢١هـ دون أي وكالة شرعية أو اثبات حياة ثم يدعي أنه قد طلب منه إثبات حياة موكله ليبرر تقصيره. لا سيما مع تناقضهم في الأعذار عن ذلك التقصير؛ إذا ذكروا أن ذلك بسبب عدم إرفاق صك إثبات حياة موكله، بينما خطاب مندوب البنك الزراعي لدى المالية قد اوضح السبب في عدم الصرف للسنة الماضية، وهو عدم إرفاق صورة البطاقة وصورة بطاقة العادة المثبت عليها رقم الصحيفة والمؤرخ ١٤٢٥/٤/١٩هـ، وبطلب الإجابة من ممثل الجهة طلب إمهاله إلى الجلسة القادمة المحددة بتاريخ ١٤٢٥/٩/١٣هـ. وفي الموعد المحدد حضر أطراف الدعوى، وبطلب الإجابة من ممثل الجهة المدعى عليها طلب إمهاله إلى الجلسة القادمة المحددة بتاريخ ١٤٢٥/١٠/٢٤هـ. وفي الموعد المحدد حضر أطراف الدعوى وبطلب الإجابة من ممثل الجهة المدعى عليها قدم مذكرة، وما راه سنداً لها من نسختين سلمت نسخة منهم للمدعي، لا تعدو أن تكون تكراراً لما سبق أن قدمته الجهة المدعى عليها، سوى مخاطبتها لمدير فرع وزارة المالية بمنطقة عسير برقم ٢١٧٢ بتاريخ ١٤٢٥/١٠/٧هـ، بشأن إمكانية استلام المواطن للعادة السنوية التي لم يتمكن من استلامها خلال المدة المخصصة للصرف وهل هناك إمكانية صرفها بعد ذلك؟ فكان الجواب بالخطاب رقم 9343/600 في ١٤٢٥/١٠/٨هـ، بانه بناء على تعليمات صرف العوائد السنوية فليس لأي شخص الحق في المطالبة بالصرف بعد انتهاء مدة الصرف، وبطلب الإجابة من المدعي أكد ما قدمه بالجلسة المتقدمة، وبسؤال ممثل الجهة المدعى عليها طلب إمهاله إلى الجلسة القادمة المحددة بتاريخ ١٤٢٥/١١/16هـ. وفي الموعد المحدد حضر أطراف الدعوى، وبسؤال ممثل الجهة المدعى عليها قدم مذكرة مفادها اكتفاؤه بما قدمه في الجلسات السابقة. وبسؤال المدعي قرر اكتفاءه ايضا بما قدمه في الجلسات السابقة. بعد ذلك صدر حكم الدائرة رقم ٨/د/ف/٣٥ لعام ١٤٢٦هـ المتضمن إلزام المدعى عليها بإسقاط القسط السنوي لعام ١٤٢٤هـ عن العقد الزراعي رقم 55/5017م في ١٤١٢/٣/١٥هـ، العائد بحكم هيئة التدقيق رقم 199/ت/1 لعام ١٤٢٦هـ المتضمن نقض الحكم، ولوجاهة ما رأته هيئة التدقيق تم تحديد جلسة يوم الثلاثاء ١٤٢٦/١١/٢٥هـ، موعدا لمواصلة نظر الدعوى وإعلان الحكم، وتسليم نسخته، بلغ به طرفا الدعوى بموجب خطاب الفرع رقم ٤/٣٣٤٢ في ١٤٢٦/١١/١١هـ. وفي الموعد المحدد حضر طرفا الدعوى وبسؤالهما هل لديهما ما يودان إضافته، فقررا اكتفاءهما بما قدماه في هذه الدعوى.</w:t>
      </w:r>
    </w:p>
    <w:p w:rsidR="003E2FCD" w:rsidRPr="00C76EB2" w:rsidRDefault="003E2FCD" w:rsidP="003E2FCD">
      <w:pPr>
        <w:jc w:val="both"/>
        <w:rPr>
          <w:rFonts w:eastAsia="Times New Roman"/>
          <w:sz w:val="28"/>
          <w:szCs w:val="28"/>
          <w:rtl/>
        </w:rPr>
      </w:pPr>
    </w:p>
    <w:p w:rsidR="003E2FCD" w:rsidRPr="001E5EC9" w:rsidRDefault="003E2FCD" w:rsidP="003E2FCD">
      <w:pPr>
        <w:jc w:val="center"/>
        <w:rPr>
          <w:rFonts w:eastAsia="Times New Roman"/>
          <w:b/>
          <w:bCs/>
          <w:sz w:val="28"/>
          <w:szCs w:val="28"/>
          <w:rtl/>
        </w:rPr>
      </w:pPr>
      <w:r w:rsidRPr="001E5EC9">
        <w:rPr>
          <w:rFonts w:eastAsia="Times New Roman" w:hint="cs"/>
          <w:b/>
          <w:bCs/>
          <w:sz w:val="28"/>
          <w:szCs w:val="28"/>
          <w:rtl/>
        </w:rPr>
        <w:t>الأسباب</w:t>
      </w:r>
    </w:p>
    <w:p w:rsidR="003E2FCD" w:rsidRPr="00C76EB2" w:rsidRDefault="003E2FCD" w:rsidP="003E2FCD">
      <w:pPr>
        <w:jc w:val="both"/>
        <w:rPr>
          <w:rFonts w:eastAsia="Times New Roman"/>
          <w:sz w:val="28"/>
          <w:szCs w:val="28"/>
          <w:rtl/>
        </w:rPr>
      </w:pPr>
      <w:r w:rsidRPr="00C76EB2">
        <w:rPr>
          <w:rFonts w:eastAsia="Times New Roman" w:hint="cs"/>
          <w:sz w:val="28"/>
          <w:szCs w:val="28"/>
          <w:rtl/>
        </w:rPr>
        <w:t>تأسيسا على ما تقدم، وبعد سماع الدعوى والإجابة، وبعد الاطلاع على اوراق القضية، وحيث يهدف المدعي من إقامة هذه الدعوى إلى إلزام الجهة المدعى عليها (فرع البنك الزراعي العربي السعودي بأبها) بإسقاط مبلغ أحد عشر ألف ريال قيمة القسط لعام ١٤٢٤هـ تعويضا؛ بناء على الوكالة رقم ٢/٣٣ وتاريخ ١٤٢١/٣/٢هـ الصادرة من محكمة ظهران الجنوب التي تخول الجهة المدعى عليها باستلام عادة المدعي لصالح العقد الزراعي رقم 55/5017م، وتأسيسا على إهمالها وتقصيرها والأضرار المترتبة على فقدانه المبلغ المذكور آنفاً، وحيث إن هذه الوكالة في صورتها المبينة في وقائع هذه الدعوى وعد من المدعى عليها باستلام العادة السنوية لصالح هذا العقد التي تصرف للمدعي من فرع وزارة المالية لمنطقة ، عسير كما أن المدعى عليها باشرت استلام حقها لعام ١٤٢٢هـ، وعام ١٤٢٣هـ، وفي عام ١٤٢٤هـ لم تقم بذلك نظراً، إلى ما قدمته من أعذار؛ وبما أن الأمر كذلك؛ فإن الاختصاص الولائي لديوان المظالم منعقد بالنظر والفصل في هذه الدعوى كما نصت المادة (</w:t>
      </w:r>
      <w:r w:rsidRPr="00C76EB2">
        <w:rPr>
          <w:rFonts w:eastAsia="Times New Roman" w:hint="cs"/>
          <w:sz w:val="28"/>
          <w:szCs w:val="28"/>
          <w:rtl/>
          <w:lang w:bidi="fa-IR"/>
        </w:rPr>
        <w:t>۱/۸/</w:t>
      </w:r>
      <w:r w:rsidRPr="00C76EB2">
        <w:rPr>
          <w:rFonts w:eastAsia="Times New Roman" w:hint="cs"/>
          <w:sz w:val="28"/>
          <w:szCs w:val="28"/>
          <w:rtl/>
        </w:rPr>
        <w:t xml:space="preserve">ج) من نظامه، أما ما يتعلق بقبول الدعوى شكلاً فإن الثابت من </w:t>
      </w:r>
      <w:r w:rsidRPr="00C76EB2">
        <w:rPr>
          <w:rFonts w:eastAsia="Times New Roman" w:hint="cs"/>
          <w:sz w:val="28"/>
          <w:szCs w:val="28"/>
          <w:rtl/>
        </w:rPr>
        <w:lastRenderedPageBreak/>
        <w:t>الأوراق أن المدعي تقدم إلى ديوان المظالم بتاريخ ١٤٢٥/٣/٥هـ خلال المدة النظامية المحددة بخمس سنوات من تاريخ نشوء الحق المدعى به، وهو تاريخ انتهاء مدة صرف العادة السنوية للمدعي، ومطالبة البنك الزراعي بذلك المبلغ لعام ١٤٢٤هـ، وبناء عليه فإن هذه الدعوى مقبولة من الناحية الشكلية. اما ما يتعلق بموضوع الدعوى فإن الثابت بموجب الدعوى والإجابة وأوراق القضية أن المدعي تقدم بطلب للمدعى عليها باستلام حقها المقرر بالعقد رقم 55/5017م وقدره احد عشر الف ريال من العادة السنوية التي تصرف له من فرع وزارة المالية بمنطقة عسير، فاستعدت المدعى عليها بذلك بتنفيذ وعدها إياه وجرى إصدار الوكالة المشار إليها بهذه الدعوى لتباشر المدعى عليها الأعمال التي وعدت المدعي بتنفيذها. كما يتبين للدائرة أن سبب عدم صرف العادة السنوية لعام ١٤٢٤هـ محل الدعوى هو عدم إرفاق صورة البطاقة، وكذلك صورة بطاقة العادة المثبت عليها رقم الصحيفة على ضوء خطاب مندوب البنك الزراعي لدى وزارة المالية المؤرخ ١٤٢٥/٤/١٩هـ، والموجه إلى المدعي، وكذلك بموجب خطاب فرع البنك الزراعي بمحافظة ظهران الجنوب رقم ٢٥/٢٨٥ وتاريخ ١٤٢٥/٤/١٣هـ؛ خلافا لما تدعيه الجهة المدعى عليها من كون السبب المانع لاستلام العادة محل الدعوى هو إثبات حياة المدعي بهذه القضية. كما ثبت لدى الدائرة أيضاً إهمال الجهة المدعى عليها في تحصيل حقها وتقاعسها في ذلك، وكان من الواجب عليها في حالة طلب إثبات حياة المدعي بهذه القضية ـ على حد قولها ـ أن تخطر المدعي على عنوانه المختار بالعقد رقم 55/5017م وتاريخ ١٤١٢/٣/١٥هـ، بموجب فقرته الثامنة والذي جعله مقاماً شرعياً وقانونياً لإجراء التبليغات والخطابات كافة الصادرة إليه من البنك الزراعي العربي السعودي الذي لم يثبت ان الجهة المدعى عليها قامت به، والذي انعقدت الحوالة لصالحه بين الطرفين بالوكالة رقم ٢/٣٣ وتاريخ ١٤٢١/٣/٢هـ الصادرة من محكمة محافظة ظهران الجنوب، كما أن الجهة المدعى عليها لم تخطر المدعي عند مراجعته مكتب البنك الزراعي بمحافظة ظهران الجنوب بتاريخ ١٤٢٤/٣/٥هـ، عند سداده مبلغا وقدره ستمائة وستة وعشرون ريالا بموجب الإيصال رقم 36870، وأخذ إقرار عليه بذلك. وحيث إن إخلال المدعى عليها بتنفيذ وعدها ترتب عليه ضرر لحق بالمدعي، وذلك بفوات مبلغ أحد عشر ألف ريال وحيث صدر قرار المجمع الفقهي رقم ٤٠ - ٤١ (٥/٢ و5/3) الذي ينص في فقرته ثانياً على ما يلي: (الوعد وهو الذي يصدر من الأمر أو المأمور على وجه الانفراد يكون ملزماً للواعد ديانة، إلا لعذر، وهو ملزم قضاء إذا كان معلقاً على سبب ودخل الموعود في كلفة نتيجة الوعد ، ويتحدد اثر الإلزام في هذه الحالة، إما بتنفيذ الوعد، وإما بالتعويض عن الضرر الواقع فعلا؛ بسبب عدم الوفاء بالوعد بلا عذر)، وحيث إن الضرر يزال ولا يمكن إزالته إلا بتعويض المدعي عما لحقه من ضرر ما تنتهي معه الدائرة إلى إسقاط القسط السنوي البالغ قيمته عشر ألف ريال عن العقد الصادر من المدعى عليها برقم 55/5017م؛ فلهذه الأسباب حكمت الدائرة بما يلي: إلزام الجهة المدعى عليها بإسقاط القسط السنوي لعام ١٤٢٤هـ البالغة قيمته أحد عشر الف ريال عن العقد الزراعي رقم 55/5017م في احد ١٤١٢/٣/١٥هـ باسم ......؛ لما هو مبين بالأسباب. وصلى الله وسلم على نبينا محمد وعلى آله وصحبه أجمعين.</w:t>
      </w:r>
    </w:p>
    <w:p w:rsidR="003E2FCD" w:rsidRPr="00C76EB2" w:rsidRDefault="003E2FCD" w:rsidP="003E2FCD">
      <w:pPr>
        <w:jc w:val="both"/>
        <w:rPr>
          <w:rFonts w:eastAsia="Times New Roman"/>
          <w:sz w:val="28"/>
          <w:szCs w:val="28"/>
          <w:rtl/>
        </w:rPr>
      </w:pPr>
    </w:p>
    <w:p w:rsidR="003E2FCD" w:rsidRPr="001E5EC9" w:rsidRDefault="003E2FCD" w:rsidP="003E2FCD">
      <w:pPr>
        <w:jc w:val="both"/>
        <w:rPr>
          <w:rFonts w:eastAsia="Times New Roman"/>
          <w:b/>
          <w:bCs/>
          <w:sz w:val="28"/>
          <w:szCs w:val="28"/>
          <w:rtl/>
        </w:rPr>
      </w:pPr>
      <w:r w:rsidRPr="001E5EC9">
        <w:rPr>
          <w:rFonts w:eastAsia="Times New Roman" w:hint="cs"/>
          <w:b/>
          <w:bCs/>
          <w:sz w:val="28"/>
          <w:szCs w:val="28"/>
          <w:rtl/>
        </w:rPr>
        <w:t>هيئة التدقيق</w:t>
      </w:r>
    </w:p>
    <w:p w:rsidR="003E2FCD" w:rsidRPr="00C76EB2" w:rsidRDefault="003E2FCD" w:rsidP="003E2FCD">
      <w:pPr>
        <w:jc w:val="both"/>
        <w:rPr>
          <w:rFonts w:eastAsia="Times New Roman"/>
          <w:sz w:val="28"/>
          <w:szCs w:val="28"/>
          <w:rtl/>
        </w:rPr>
      </w:pPr>
      <w:r w:rsidRPr="00C76EB2">
        <w:rPr>
          <w:rFonts w:eastAsia="Times New Roman" w:hint="cs"/>
          <w:sz w:val="28"/>
          <w:szCs w:val="28"/>
          <w:rtl/>
        </w:rPr>
        <w:t>حكمت الهيئة: بتأييد الحكم رقم 70/د/ف/35 لعام ١٤٢٦هـ الصادر في الدعوى رقم ١/٢٦٤٢/ق لعام ١٤٢٥هـ فيما انتهى إليه من قضاء. وبالله التوفيق. وصلى الله وسلم على نبينا محمد وعلى آله وصحبه أجمعين.</w:t>
      </w:r>
    </w:p>
    <w:p w:rsidR="003E2FCD" w:rsidRPr="001E5EC9" w:rsidRDefault="003E2FCD" w:rsidP="003E2FCD">
      <w:pPr>
        <w:pStyle w:val="a4"/>
        <w:jc w:val="both"/>
        <w:rPr>
          <w:b/>
          <w:bCs/>
          <w:sz w:val="28"/>
          <w:szCs w:val="28"/>
        </w:rPr>
      </w:pPr>
      <w:r w:rsidRPr="001E5EC9">
        <w:rPr>
          <w:b/>
          <w:bCs/>
          <w:sz w:val="28"/>
          <w:szCs w:val="28"/>
          <w:rtl/>
        </w:rPr>
        <w:lastRenderedPageBreak/>
        <w:t>رقم القضية 3400/</w:t>
      </w:r>
      <w:r>
        <w:rPr>
          <w:rFonts w:hint="cs"/>
          <w:b/>
          <w:bCs/>
          <w:sz w:val="28"/>
          <w:szCs w:val="28"/>
          <w:rtl/>
        </w:rPr>
        <w:t>1</w:t>
      </w:r>
      <w:r w:rsidRPr="001E5EC9">
        <w:rPr>
          <w:b/>
          <w:bCs/>
          <w:sz w:val="28"/>
          <w:szCs w:val="28"/>
          <w:rtl/>
        </w:rPr>
        <w:t>/ق لعام ١٤٢٤هـ</w:t>
      </w:r>
    </w:p>
    <w:p w:rsidR="003E2FCD" w:rsidRPr="001E5EC9" w:rsidRDefault="003E2FCD" w:rsidP="003E2FCD">
      <w:pPr>
        <w:pStyle w:val="a4"/>
        <w:jc w:val="both"/>
        <w:rPr>
          <w:b/>
          <w:bCs/>
          <w:sz w:val="28"/>
          <w:szCs w:val="28"/>
          <w:rtl/>
        </w:rPr>
      </w:pPr>
      <w:r w:rsidRPr="001E5EC9">
        <w:rPr>
          <w:b/>
          <w:bCs/>
          <w:sz w:val="28"/>
          <w:szCs w:val="28"/>
          <w:rtl/>
        </w:rPr>
        <w:t>رقم الحكم الابتدائي 89/د/٢٤/١ لعام ١٤٢٦هـ</w:t>
      </w:r>
    </w:p>
    <w:p w:rsidR="003E2FCD" w:rsidRPr="001E5EC9" w:rsidRDefault="003E2FCD" w:rsidP="003E2FCD">
      <w:pPr>
        <w:pStyle w:val="a4"/>
        <w:jc w:val="both"/>
        <w:rPr>
          <w:b/>
          <w:bCs/>
          <w:sz w:val="28"/>
          <w:szCs w:val="28"/>
          <w:rtl/>
        </w:rPr>
      </w:pPr>
      <w:r w:rsidRPr="001E5EC9">
        <w:rPr>
          <w:b/>
          <w:bCs/>
          <w:sz w:val="28"/>
          <w:szCs w:val="28"/>
          <w:rtl/>
        </w:rPr>
        <w:t>رقم حكم التدقيق 336/ت/1 لعام ١٤٢٧هـ</w:t>
      </w:r>
    </w:p>
    <w:p w:rsidR="003E2FCD" w:rsidRPr="001E5EC9" w:rsidRDefault="003E2FCD" w:rsidP="003E2FCD">
      <w:pPr>
        <w:pStyle w:val="a4"/>
        <w:jc w:val="both"/>
        <w:rPr>
          <w:b/>
          <w:bCs/>
          <w:sz w:val="28"/>
          <w:szCs w:val="28"/>
          <w:rtl/>
        </w:rPr>
      </w:pPr>
      <w:r w:rsidRPr="001E5EC9">
        <w:rPr>
          <w:b/>
          <w:bCs/>
          <w:sz w:val="28"/>
          <w:szCs w:val="28"/>
          <w:rtl/>
        </w:rPr>
        <w:t>تاريخ الجلسة ١٤٢٧/٥/١٦هـ</w:t>
      </w:r>
    </w:p>
    <w:p w:rsidR="003E2FCD" w:rsidRPr="001E5EC9" w:rsidRDefault="003E2FCD" w:rsidP="003E2FCD">
      <w:pPr>
        <w:pStyle w:val="a4"/>
        <w:jc w:val="center"/>
        <w:rPr>
          <w:b/>
          <w:bCs/>
          <w:sz w:val="28"/>
          <w:szCs w:val="28"/>
          <w:rtl/>
        </w:rPr>
      </w:pPr>
      <w:r w:rsidRPr="001E5EC9">
        <w:rPr>
          <w:b/>
          <w:bCs/>
          <w:sz w:val="28"/>
          <w:szCs w:val="28"/>
          <w:rtl/>
        </w:rPr>
        <w:t>الموضوعات</w:t>
      </w:r>
    </w:p>
    <w:p w:rsidR="003E2FCD" w:rsidRPr="001E5EC9" w:rsidRDefault="003E2FCD" w:rsidP="003E2FCD">
      <w:pPr>
        <w:pStyle w:val="a4"/>
        <w:jc w:val="both"/>
        <w:rPr>
          <w:b/>
          <w:bCs/>
          <w:sz w:val="28"/>
          <w:szCs w:val="28"/>
          <w:rtl/>
        </w:rPr>
      </w:pPr>
      <w:r w:rsidRPr="001E5EC9">
        <w:rPr>
          <w:b/>
          <w:bCs/>
          <w:sz w:val="28"/>
          <w:szCs w:val="28"/>
          <w:rtl/>
        </w:rPr>
        <w:t>تعويض ـ تعويض عن أعمال مادية ـ أركان المسؤولية التقصيرية - خبرة ـ تقدير التعويض.</w:t>
      </w:r>
    </w:p>
    <w:p w:rsidR="003E2FCD" w:rsidRPr="001E5EC9" w:rsidRDefault="003E2FCD" w:rsidP="003E2FCD">
      <w:pPr>
        <w:pStyle w:val="a4"/>
        <w:jc w:val="both"/>
        <w:rPr>
          <w:b/>
          <w:bCs/>
          <w:sz w:val="28"/>
          <w:szCs w:val="28"/>
          <w:rtl/>
        </w:rPr>
      </w:pPr>
    </w:p>
    <w:p w:rsidR="003E2FCD" w:rsidRPr="00C76EB2" w:rsidRDefault="003E2FCD" w:rsidP="003E2FCD">
      <w:pPr>
        <w:pStyle w:val="a4"/>
        <w:jc w:val="center"/>
        <w:rPr>
          <w:sz w:val="28"/>
          <w:szCs w:val="28"/>
          <w:rtl/>
        </w:rPr>
      </w:pPr>
      <w:r w:rsidRPr="001E5EC9">
        <w:rPr>
          <w:b/>
          <w:bCs/>
          <w:sz w:val="28"/>
          <w:szCs w:val="28"/>
          <w:rtl/>
        </w:rPr>
        <w:t>الملخص</w:t>
      </w:r>
    </w:p>
    <w:p w:rsidR="003E2FCD" w:rsidRPr="00C76EB2" w:rsidRDefault="003E2FCD" w:rsidP="003E2FCD">
      <w:pPr>
        <w:pStyle w:val="a4"/>
        <w:jc w:val="both"/>
        <w:rPr>
          <w:sz w:val="28"/>
          <w:szCs w:val="28"/>
          <w:rtl/>
        </w:rPr>
      </w:pPr>
      <w:r w:rsidRPr="00C76EB2">
        <w:rPr>
          <w:sz w:val="28"/>
          <w:szCs w:val="28"/>
          <w:rtl/>
        </w:rPr>
        <w:t>مطالبة المدعي بالتعويض عن الاضرار التي أصابت سيارته؛ بسبب سحبها بطريقة خاطئة من قبل جهة الإدارة؛ بسبب توقفها أمام مبنى الجهة، وعن الأضرار التي أصابته بسبب تعطيله عن الكسب ـ ثبوت خطأ جهة الإدارة في طريقة سحب السيارة حيث لم تتم طبقاً للأصول الفنية المتبعة في عملية سحب السيارات - توافر أركان المسؤولية التقصيرية بالنسبة للمطالبة بالتعويض عن الأضرار التي أصابت سيارة المدعي بسبب عملية السحب الخاطئة ـ اثره: إلزام جهة الإدارة بتعويض المدعي عن تلك الأضرار حسب تقدير جهة الخبرة - تخلف ركن الخطأ بالنسبة إلى المطالبة بالتعويض عن الاضرار التي أصابت سيارة المدعي بسبب توقفها وتعطل كسبه، حيث إن جهة الإدارة لم تمنع المدعي من استلام سيارته - اثره: رفض طلب التعويض.</w:t>
      </w:r>
    </w:p>
    <w:p w:rsidR="003E2FCD" w:rsidRPr="00C76EB2" w:rsidRDefault="003E2FCD" w:rsidP="003E2FCD">
      <w:pPr>
        <w:pStyle w:val="a4"/>
        <w:jc w:val="both"/>
        <w:rPr>
          <w:sz w:val="28"/>
          <w:szCs w:val="28"/>
          <w:rtl/>
        </w:rPr>
      </w:pPr>
    </w:p>
    <w:p w:rsidR="003E2FCD" w:rsidRPr="001E5EC9" w:rsidRDefault="003E2FCD" w:rsidP="003E2FCD">
      <w:pPr>
        <w:pStyle w:val="a4"/>
        <w:jc w:val="center"/>
        <w:rPr>
          <w:b/>
          <w:bCs/>
          <w:sz w:val="28"/>
          <w:szCs w:val="28"/>
          <w:rtl/>
        </w:rPr>
      </w:pPr>
      <w:r w:rsidRPr="001E5EC9">
        <w:rPr>
          <w:b/>
          <w:bCs/>
          <w:sz w:val="28"/>
          <w:szCs w:val="28"/>
          <w:rtl/>
        </w:rPr>
        <w:t>الوقائع</w:t>
      </w:r>
    </w:p>
    <w:p w:rsidR="003E2FCD" w:rsidRPr="00C76EB2" w:rsidRDefault="003E2FCD" w:rsidP="003E2FCD">
      <w:pPr>
        <w:pStyle w:val="a4"/>
        <w:jc w:val="both"/>
        <w:rPr>
          <w:sz w:val="28"/>
          <w:szCs w:val="28"/>
          <w:rtl/>
        </w:rPr>
      </w:pPr>
      <w:r w:rsidRPr="00C76EB2">
        <w:rPr>
          <w:sz w:val="28"/>
          <w:szCs w:val="28"/>
          <w:rtl/>
        </w:rPr>
        <w:t xml:space="preserve">تخلص وقائع هذه الدعوى في </w:t>
      </w:r>
      <w:r w:rsidRPr="00C76EB2">
        <w:rPr>
          <w:rFonts w:hint="cs"/>
          <w:sz w:val="28"/>
          <w:szCs w:val="28"/>
          <w:rtl/>
        </w:rPr>
        <w:t>أن..</w:t>
      </w:r>
      <w:r w:rsidRPr="00C76EB2">
        <w:rPr>
          <w:sz w:val="28"/>
          <w:szCs w:val="28"/>
          <w:rtl/>
        </w:rPr>
        <w:t xml:space="preserve"> تقدم لفضيلة رئيس فرع ديوان المظالم بمنطقة الجوف بعريضة دعوى خلص فيها إلى أن مسؤولي مركز الخالدية سحبوا شاحنته من امام مبنى الإدارة العامة للمرور وكانت تقف هناك لتجديد استمارتها إلى مركز الخالدية ما أدى إلى أعطال السيارة، وعند مطالبتهم بإصلاحها رفضوا ذلك، وختم العريضة بطلب تعويضه عن الاضرار التي لحقت به من جراء إيقاف شاحنته ما يقارب سنة وثمانية أشهر أمام المركز دون إصلاحها، وأن هذه الشاحنة مصدر رزق له </w:t>
      </w:r>
      <w:r w:rsidRPr="00C76EB2">
        <w:rPr>
          <w:rFonts w:hint="cs"/>
          <w:sz w:val="28"/>
          <w:szCs w:val="28"/>
          <w:rtl/>
        </w:rPr>
        <w:t>ولأولاده</w:t>
      </w:r>
      <w:r w:rsidRPr="00C76EB2">
        <w:rPr>
          <w:sz w:val="28"/>
          <w:szCs w:val="28"/>
          <w:rtl/>
        </w:rPr>
        <w:t>. وقيدت العريضة بسجلات الفرع برقم (501) وتاريخ ١٤٢٣/١٠/١٣هـ، ورفعت الاوراق إلى معالي رئيس ديوان المظالم، وقيدت في الديوان برقم (</w:t>
      </w:r>
      <w:r w:rsidRPr="00C76EB2">
        <w:rPr>
          <w:sz w:val="28"/>
          <w:szCs w:val="28"/>
          <w:rtl/>
          <w:lang w:bidi="fa-IR"/>
        </w:rPr>
        <w:t xml:space="preserve">۲/۱۰۳۷۸) </w:t>
      </w:r>
      <w:r w:rsidRPr="00C76EB2">
        <w:rPr>
          <w:sz w:val="28"/>
          <w:szCs w:val="28"/>
          <w:rtl/>
        </w:rPr>
        <w:t xml:space="preserve">وتاريخ ١٤٢٣/١٠/١٩هـ وفي سبيل التحقق من الدعوى وجه الديوان خطابه رقم (٨٥٦٢) وتاريخ ١٤٢٣/١٠/٢٧هـ، لسعادة مدير شرطة منطقة الجوف بطلب الافادة عن التظلم فورد للديوان خطاب شرطة منطقة الجوف رقم ٢٧/ح/٣٧٧٤/٤٤ وتاريخ ١٤٢٣/١١/١٩هـ الذي جاء فيه أنه بتاريخ ١٤٢٢/٣/٢٥هـ وقع حادث تصادم بين سيارة هايلكس غمارتين بقيادة المدعو ……. وسيارة قلاب مرسيدس بقيادة المدعو ……. وتحرك المدعو …….  من موقع الحادث ولم يراجع مركز الخالدية، في حين راجع صاحب الهايلكس المركز، وبذلك اعتبر صاحب القلاب هارباً، وتم البحث عن القلاب، ووجد واقفاً أمام إدارة مرور منطقة الجوف ولوحاته مفكوكة وتم تكليف مندوب من المركز للبحث عن صاحب السيارة، إلا أنه لم يعثر عليه، فتم تكليف حراسة على السيارة حتى الساعة السابعة مساءً من ذلك اليوم، وبعدما تأكد عدم حضور صاحبه جری سحبه بواسطة الونش لمركز الخالدية، فراجع في اليوم التالي، وانتهى موضوع الحادث بالتنازل، وقد رفض...... استلام سيارته محتجا بانها غير صالحة، علما انه لم يمنع من استلامها. ثم تقدم المدعي بطلب الحاقي حول دعواه لفضيلة رئيس فرع الديوان بمنطقة الجوف، وقيد برقم 5/٧٢٤ وتاريخ ١٤٢٤/١١/٥هـ، ورفع لمعالي رئيس الديوان بموجب الخطاب رقم ١/٢٣/٦٢٤ وتاريخ ١٤٢٤/١١/٦هـ، وقيدت دعواه قضية ضد إدارة مرور منطقة الجوف برقم 1/3400/ق لعام ١٤٢٤هـ، وأحيلت إلى الدائرة الإدارية الرابعة والعشرين بتاريخ ١٤٢٤/١٢/٢هـ فاجرت الدائرة ما راته لازما لنظرها، وحددت جلسة بتاريخ ١٤٢٥/٢/٧هـ بموجب الخطاب رقم ١/٢٣/٧١٩ وتاريخ ١٤٢٤/١٢/٢٦هـ بلغ به الطرفان والجهات ذات العلاقة، فورد للدائرة خطاب مدير إدارة مرور منطقة الجوف المقيد بسجلات الفرع برقم 5/10 وتاريخ ١٤٢٥/١/٤هـ متضمنا ان </w:t>
      </w:r>
      <w:r w:rsidRPr="00C76EB2">
        <w:rPr>
          <w:sz w:val="28"/>
          <w:szCs w:val="28"/>
          <w:rtl/>
        </w:rPr>
        <w:lastRenderedPageBreak/>
        <w:t xml:space="preserve">الموضوع لدى مركز شرطة حيث كانت الحوادث تابعة لمراكز الشرط في تلك الفترة، وفي موعد الجلسة حضر المدعي اصاله ...، قيدت بيانات هويته في محضر الضبط، فسالت الدائرة المدعي عن دعواه </w:t>
      </w:r>
      <w:r w:rsidRPr="00C76EB2">
        <w:rPr>
          <w:rFonts w:hint="cs"/>
          <w:sz w:val="28"/>
          <w:szCs w:val="28"/>
          <w:rtl/>
        </w:rPr>
        <w:t>فأنهى</w:t>
      </w:r>
      <w:r w:rsidRPr="00C76EB2">
        <w:rPr>
          <w:sz w:val="28"/>
          <w:szCs w:val="28"/>
          <w:rtl/>
        </w:rPr>
        <w:t xml:space="preserve"> قائلا إنه بتاريخ فسألت ١٤٢٢/٤/٢٣هـ، توجه بشاحنته إلى المرور لتجديد استمارتها، وحدث تصادم بسيط بينه وبين سيارة المواطن واتفقا على الذهاب إلى المرور، وعندما وصل للمرور تبين أن المواطن ...... لم يتبعه للمرور فأكمل هو إجراءات تجديد الاستمارة وانتظر المواطن ....... إلا أنه لم يحضر فترك شاحنته أمام المرور وفقاً للاتفاق، وعندما حضر خصمه ...... أفهم بأن الحوادث تنظر في مراكز الشرط، فراجع ...... مركز شرطة وأخبرهم بالحادث وأن سيارة خصمه أمام المرور، فقام مركز الشرطة بسحب السيارة من أمام إدارة المرور إلى مركز شرطة الخالدية ـ رغم وجود مفتاحها عليها ـ وقد أدى سحبها إلى إصابتها بأعطال وأضرار، وهذه الأضرار هي أن الصدام الأمامي تضرر بسبب السحب، (والبريكات والهوبات) تعطلت، وأضاف أنه يبدو أن فيها خللا فنياً لا يعرفه أصابها بسبب السحب، وأن السيارة متوقفة أمام المركز حتى اللحظة، فطلبت منه الدائرة أن يحدد الجهة التي يدعي ضدها والتعويضات التي يطالب بها؟ فذكر انه يوجه دعواه ضد مركز شرطة الخالدية، وعن التعويضات التي يطالب بها فإنه لا يعرف كم تكلف، وأضاف أنه يطالب بالتعويض عن يطالب بالتعويض عن الاضرار التي اصابت سيارته نتيجة توقفها امام المركز طيلة تلك الفترة، وهذه الاضرار تتمثل في تلف البطاريتين وتلف كفراتها وتلف (الرديتر)، إضافة إلى تعطيله عن التعيش بها خلال تلك الفترة. وطلبت منه الدائرة تحديد التعويض الذي يطالب به مقابل الاضرار التي أصابته، فوعد بتقديم ذلك في الجلسة القادمة. فسألته الدائرة هل منع من اخذ سيارته؟ فذكر انه لم يمنع من ذلك ولكن عند محاولته تحريكها تبين انها متعطلة بسبب السحب، فتركها حتى هذا التاريخ. فحددت جلسة بتاريخ ١٤٢٥/٢/٢٨هـ وكـتـب لشرطة منطقة الجوف بـمـوجـب الـخـطـاب رقم </w:t>
      </w:r>
      <w:r w:rsidRPr="00C76EB2">
        <w:rPr>
          <w:sz w:val="28"/>
          <w:szCs w:val="28"/>
          <w:rtl/>
          <w:lang w:bidi="fa-IR"/>
        </w:rPr>
        <w:t>۱/۲۳/۸۷</w:t>
      </w:r>
      <w:r w:rsidRPr="00C76EB2">
        <w:rPr>
          <w:sz w:val="28"/>
          <w:szCs w:val="28"/>
          <w:rtl/>
        </w:rPr>
        <w:t xml:space="preserve"> وتاريخ ١٤٢٥/٢/٩</w:t>
      </w:r>
      <w:r w:rsidRPr="00C76EB2">
        <w:rPr>
          <w:rFonts w:hint="cs"/>
          <w:sz w:val="28"/>
          <w:szCs w:val="28"/>
          <w:rtl/>
        </w:rPr>
        <w:t>هـ،</w:t>
      </w:r>
      <w:r w:rsidRPr="00C76EB2">
        <w:rPr>
          <w:sz w:val="28"/>
          <w:szCs w:val="28"/>
          <w:rtl/>
        </w:rPr>
        <w:t xml:space="preserve"> وفي الموعد حضر المدعي أصالة، كما حضر ممثل الأمن العام …… وقدم خطاب تكليفه رقم 437/34 وتاريخ ١٤٢٥/٢/٢٧هـ للترافع في هذه الدعوى. وفي هذه الجلسة قدم المدعي مذكرة مؤرخة في ١٤٢٥/٢/٢٨هـ تضمنت أن شاحنته وقفت بجوار مركز الشرطة ثلاثة وثلاثين شهراً، ويطلب تعويضه عن عدم تشغيلها خلال تلك المدة بمبلغ قدره (مائة وتسعة وعشرون ألفاً). كما قدم المدعي تسعيرة صادرة عن ورشة ...... متضمنة تقدير أجرة إصلاح وتركيب بعض القطع بمبلغ إجمالي قدره ثلاثة عشر ألفا ومائة واربعون ريالا، فيكون إجمالي ما يطالب به المدعي هو مبلغ مائة واثنان واربعون الفا ومائة واربعون ريالا. وفي جلسة ١٤٢٥/٣/٢٠هـ، قدم ممثل الأمن مذكرة لم تخرج في مجملها عما ورد في خطاب مدير شرطة منطقة الجوف رقم ٣٧٧٤/٤٤/٢/٢٧ وتاريخ ١٤٢٣/١١/١٩هـ المشار إليه سابقاً، وطلبت الدائرة من ممثل الأمن العام تقديم إجابة مفصلة عن الدعوى، كما سالت الدائرة المدعي: هل لديه بينة على ان الاضرار التي يدعيها كانت نتيجة لعملية السحب؟ فذكر المدعي ان سيارته كانت صالحة قبل السحب وتعطلت بعد السحب؛ مما يدل على انها تعطلت بسبب عملية السحب وليس لديه بينة على ذلك. وفي جلسة ١٤٢٥/٤/٢٦هـ، قدم المدعي مذكرة جوابية تضمنت سرداً لوقائع حادث التصادم وما تم بينهما من اتفاق، وأكد فيها على مسؤولية الشرطة عن الأضرار التي أصابت السيارة بسبب السحب، وبسبب وقوفها بالشمس لمدة طويلة ودون حراسة. وباطلاع ممثل الأمن العام عليها ذكر أنها لم تأت بجديد، كما قدم ممثل الأمن العام مذكرة تضمنت أن الأمر بسحب السيارة صدر من مدير مركز شرطة الخالدية بالنيابة، وان السبب في سحب السيارة لمركز الشرطة هو وجود مدع بالحق الخاص يطالب في حينها بإصلاح سيارته، وأرفق تقريرا فنيا معدا بتاريخ ١٤٢٢/٧/١٦هـ يوضح الاضرار التي لحقت بالسيارة نتيجة السحب، وقد تضمن التقرير الصادر عن شعبة الصيانة والنقل في شرطة منطقة الجوف أنه يوجد صدمة في الصدام الأمامي نتيجة السحب، وأن الكفرات الخلفية جهة اليمين سحلت نتيجة السحب؛ وذلك لعدم وجود هواء في الخزانات، وليس عدم تفريغ الهواء. وباطلاع المدعي على التقرير ذكر أنه غير صحيح؛ لأنه لم يشر إلى جميع الاضرار مثل (الهوبات) و(الصوف)، وانه يطالب </w:t>
      </w:r>
      <w:r w:rsidRPr="00C76EB2">
        <w:rPr>
          <w:rFonts w:hint="cs"/>
          <w:sz w:val="28"/>
          <w:szCs w:val="28"/>
          <w:rtl/>
        </w:rPr>
        <w:t>بالأضرار</w:t>
      </w:r>
      <w:r w:rsidRPr="00C76EB2">
        <w:rPr>
          <w:sz w:val="28"/>
          <w:szCs w:val="28"/>
          <w:rtl/>
        </w:rPr>
        <w:t xml:space="preserve"> التي اصابت سيارته </w:t>
      </w:r>
      <w:r w:rsidRPr="00C76EB2">
        <w:rPr>
          <w:sz w:val="28"/>
          <w:szCs w:val="28"/>
          <w:rtl/>
        </w:rPr>
        <w:lastRenderedPageBreak/>
        <w:t>بسبب السحب وبسبب الوقوف. وقد اجاب ممثل الامن العام بأن التقرير الفني وضح الأضرار التي أصابت السيارة بسبب السحب، أما بقية الاضرار التي يدعيها المدعي ولم ترد في التقرير فهي غير صحيحة، وبالنسبة للأضرار التي أصابت السيارة نتيجة للوقوف فإن المدعي لم يمنع من أخذ سيارته في حينه. وسالت الدائرة المدعي عن السيارة وهل لا تزال واقفة امام مركز الشرطة؟ فذكر المدعي أنه سحبها بتاريخ ١٤٢٥/٣/١١هـ وقدم فاتورة بمبلغ (ثلاثمائة) ريال تضمنت أجرة السحب، وأنه أصلح الأضرار الضرورية لتحريكها مثل (البطارية والسيور وطرمبة الماء والهوبات والصوف الخلفية والمرأة التي من جهة السائق والرديتر) اما بالنسبة للكفرات والصدام فهي على حالها ، ثم كتبت الدائرة إلى المعهد المهني في منطقة الجوف بموجب الخطاب رقم (14/س/</w:t>
      </w:r>
      <w:r w:rsidRPr="00C76EB2">
        <w:rPr>
          <w:sz w:val="28"/>
          <w:szCs w:val="28"/>
          <w:rtl/>
          <w:lang w:bidi="fa-IR"/>
        </w:rPr>
        <w:t xml:space="preserve">۲۳/۳/۱۸) </w:t>
      </w:r>
      <w:r w:rsidRPr="00C76EB2">
        <w:rPr>
          <w:sz w:val="28"/>
          <w:szCs w:val="28"/>
          <w:rtl/>
        </w:rPr>
        <w:t xml:space="preserve">وتاريخ ١٤٢٥/٥/٢هـ، وطلبت الكشف على السيارة من قبل ثلاثة فنيين، وذلك في ضوء التقرير الفني الصادر عن شعبة الصيانة والنقل، وطلبت الدائرة توضيح ما يلي: اولا: هل لا بد من تغيير الصدام الأمامي أم أنه يمكن إصلاحه؟ وبكم تقدر تكاليف </w:t>
      </w:r>
      <w:r w:rsidRPr="00C76EB2">
        <w:rPr>
          <w:rFonts w:hint="cs"/>
          <w:sz w:val="28"/>
          <w:szCs w:val="28"/>
          <w:rtl/>
        </w:rPr>
        <w:t>الإصلاح؟</w:t>
      </w:r>
      <w:r w:rsidRPr="00C76EB2">
        <w:rPr>
          <w:sz w:val="28"/>
          <w:szCs w:val="28"/>
          <w:rtl/>
        </w:rPr>
        <w:t xml:space="preserve"> ثانيا: تحديد عدد الكفرات التي تضررت بسبب السحب، وحالة الكفرات العامة قبل السحب، ونسبة الضرر التي لحقت كل كفر بالنسبة لحالته وقت السحب، وبيان الاسم التجاري للكفرات، واسم الشركة المصنعة ومقرها، وتاريخ التصنيع، والمدة الزمنية التي يتوقع ان الكفرات استعملت خلالها قبل السحب. ثالثاً: بيان الأضرار التي أصابت السيارة نتيجة لسحبها. وفي جلسة ١٤٢٥/٧/٢٧هـ قدم المدعي مذكرة جاء فيها انه يرفض التقرير الفني الذي تم بناء على طلب مركز الخالدية لأنهم زملاء من قام بسحب الشاحنة وشركاء </w:t>
      </w:r>
      <w:r w:rsidRPr="00C76EB2">
        <w:rPr>
          <w:rFonts w:hint="cs"/>
          <w:sz w:val="28"/>
          <w:szCs w:val="28"/>
          <w:rtl/>
        </w:rPr>
        <w:t>بالخطأ</w:t>
      </w:r>
      <w:r w:rsidRPr="00C76EB2">
        <w:rPr>
          <w:sz w:val="28"/>
          <w:szCs w:val="28"/>
          <w:rtl/>
        </w:rPr>
        <w:t>. وطلبت الدائرة من المدعي الذهاب بسيارته محل الدعوى إلى مقر المعهد المهني بسكاكا للكشف عليها من قبل الفنيين، ثم ورد للدائرة خطاب مدير مركز التدريب المهني بمنطقة الجوف رقم (٧٨٣) وتاريخ ١٤٢٥/٨/١٣هـ، مرفقا به التقرير الفني المعد من قبل ثلاثة فنيين، وقد تضمن التقرير انه بالكشف على السيارة تبين أن الصدام الأمامي لا يمكن إصلاحه ولا بد من استبداله بآخر جديد. وان الإطار الخلفي الايمن الخارجي تضرر جراء السحب، وان الاسم التجاري للإطار (بردجستون، راديال) ياباني الصنع، وكفاءت الكفرات 70٪، وان السيارة تضررت بسبب سحبها، وهي: (طاقية) وذراع التحكم المحبس الرئيسي كان في وضع (مغلق)، مما أدى إلى تحجير الكفرات وتهريب الهواء من خلال التحكم، بالإضافة إلى عطل (الفاكيوم) الخلفي الخاص بالكفر الأيسر. ثم كتبت الدائرة لمركز التدريب المهني بموجب الخطاب رقم (</w:t>
      </w:r>
      <w:r w:rsidRPr="00C76EB2">
        <w:rPr>
          <w:sz w:val="28"/>
          <w:szCs w:val="28"/>
          <w:rtl/>
          <w:lang w:bidi="fa-IR"/>
        </w:rPr>
        <w:t xml:space="preserve">۱/۲۳/۷۰۸) </w:t>
      </w:r>
      <w:r w:rsidRPr="00C76EB2">
        <w:rPr>
          <w:sz w:val="28"/>
          <w:szCs w:val="28"/>
          <w:rtl/>
        </w:rPr>
        <w:t>وتاريخ ١٤٢٥/٨/٢٢هـ، وطلبت تحديد اسماء القطع التي تضررت نتيجة السحب بشكل مفصل، مع توضيح القطع التي يمكن إصلاحها والقطع التي لا بد من استبدالها فورد خطاب مدير المركز رقم (7/961) وتاريخ ١٤٢٥/٩/٩هـ، وجاء فيه ان أن القطع التي تضررت ويجب استبدالها هي: (ذراع التحكم - المحبس الرئيسي - الفاكيوم الخلفي الخاص بالكفر الايسر) وفي جلسة ١٤٢٥/٩/١٩هـ طلبت الدائرة من المدعي تقديم تسعيرة من ثلاثة محلات قطع غيار بقيمة القطع التالية: الصدام الامامي، ذراع التحكم - المحبس الرئيسي - الفاكيوم الخلفي والخاص بالكفر الأيسر، كفر بردجستون راديال ياباني الصنع. كما طلبت منه تقديم تسعيرة بقيمة تركيب كل قطعة من القطع المشار إليها من عدد ثلاث ورش صيانة. وفي جلسة ١٤٢٥/١١/٩هـ قدم المدعي ما طلب منه، وهو: تسعيرة من مؤسسة الفواز تضمنت أن سعر الصدام الأمامي (١١٠) ريالات، وسعر ذراع الدركسيون (٢٦٠) ريالا، وسعر باكم فرامل (</w:t>
      </w:r>
      <w:r w:rsidRPr="00C76EB2">
        <w:rPr>
          <w:rFonts w:hint="cs"/>
          <w:sz w:val="28"/>
          <w:szCs w:val="28"/>
          <w:rtl/>
        </w:rPr>
        <w:t>٥٨٠)</w:t>
      </w:r>
      <w:r w:rsidRPr="00C76EB2">
        <w:rPr>
          <w:sz w:val="28"/>
          <w:szCs w:val="28"/>
          <w:rtl/>
        </w:rPr>
        <w:t xml:space="preserve"> ريالا، وسعر بلف خزان الهواء (</w:t>
      </w:r>
      <w:r w:rsidRPr="00C76EB2">
        <w:rPr>
          <w:sz w:val="28"/>
          <w:szCs w:val="28"/>
          <w:rtl/>
          <w:lang w:bidi="fa-IR"/>
        </w:rPr>
        <w:t xml:space="preserve">۸۰) </w:t>
      </w:r>
      <w:r w:rsidRPr="00C76EB2">
        <w:rPr>
          <w:sz w:val="28"/>
          <w:szCs w:val="28"/>
          <w:rtl/>
        </w:rPr>
        <w:t>ريالا، وتسعيرة من مؤسسة...... للتجارة تضمنت أن سعر الصدام الأمامي (١٢٥) ريالاً، وسعر ذراع دركسيون (</w:t>
      </w:r>
      <w:r w:rsidRPr="00C76EB2">
        <w:rPr>
          <w:sz w:val="28"/>
          <w:szCs w:val="28"/>
          <w:rtl/>
          <w:lang w:bidi="fa-IR"/>
        </w:rPr>
        <w:t xml:space="preserve">۲۰۰) </w:t>
      </w:r>
      <w:r w:rsidRPr="00C76EB2">
        <w:rPr>
          <w:sz w:val="28"/>
          <w:szCs w:val="28"/>
          <w:rtl/>
        </w:rPr>
        <w:t>ريال، وسعر باكم هواء خلفي (٥٧٠) ريالا، وسعر بلف خزان (85) ريالا. وتسعيرة من ورشة...... تضمنت ان سعر الصدام (</w:t>
      </w:r>
      <w:r w:rsidRPr="00C76EB2">
        <w:rPr>
          <w:sz w:val="28"/>
          <w:szCs w:val="28"/>
          <w:rtl/>
          <w:lang w:bidi="fa-IR"/>
        </w:rPr>
        <w:t xml:space="preserve">۲۰۰) </w:t>
      </w:r>
      <w:r w:rsidRPr="00C76EB2">
        <w:rPr>
          <w:sz w:val="28"/>
          <w:szCs w:val="28"/>
          <w:rtl/>
        </w:rPr>
        <w:t>ريال، وسعر ذراع الدركسيون (</w:t>
      </w:r>
      <w:r w:rsidRPr="00C76EB2">
        <w:rPr>
          <w:sz w:val="28"/>
          <w:szCs w:val="28"/>
          <w:rtl/>
          <w:lang w:bidi="fa-IR"/>
        </w:rPr>
        <w:t xml:space="preserve">۲۱۰) </w:t>
      </w:r>
      <w:r w:rsidRPr="00C76EB2">
        <w:rPr>
          <w:sz w:val="28"/>
          <w:szCs w:val="28"/>
          <w:rtl/>
        </w:rPr>
        <w:t>ريالات، وسعر باكم فرامل (٥٧٠) ريالاً، وسعر بلف خزان (٩٠) ريالاً، وسعر كفر بردجستون (</w:t>
      </w:r>
      <w:r w:rsidRPr="00C76EB2">
        <w:rPr>
          <w:sz w:val="28"/>
          <w:szCs w:val="28"/>
          <w:rtl/>
          <w:lang w:bidi="fa-IR"/>
        </w:rPr>
        <w:t xml:space="preserve">۱۲۰۰) </w:t>
      </w:r>
      <w:r w:rsidRPr="00C76EB2">
        <w:rPr>
          <w:sz w:val="28"/>
          <w:szCs w:val="28"/>
          <w:rtl/>
        </w:rPr>
        <w:t>ريال، كما تضمنت التسعيرة أن أجرة تركيب القطع مبلغ (</w:t>
      </w:r>
      <w:r w:rsidRPr="00C76EB2">
        <w:rPr>
          <w:sz w:val="28"/>
          <w:szCs w:val="28"/>
          <w:rtl/>
          <w:lang w:bidi="fa-IR"/>
        </w:rPr>
        <w:t xml:space="preserve">۳۰۰) </w:t>
      </w:r>
      <w:r w:rsidRPr="00C76EB2">
        <w:rPr>
          <w:sz w:val="28"/>
          <w:szCs w:val="28"/>
          <w:rtl/>
        </w:rPr>
        <w:t xml:space="preserve">ريال، كما قدم تسعيرة من ورشة...... لصيانة السيارات تضمنت أن الأجرة بمبلغ (350) ريالاً. كما قدم تسعيرة من مجمع...... للسمكرة بمبلغ (450) ريالاً. وباطلاع ممثل الأمن العام عليها ذكر انه ليس لديه تعليق على ما تضمنته </w:t>
      </w:r>
      <w:r w:rsidRPr="00C76EB2">
        <w:rPr>
          <w:sz w:val="28"/>
          <w:szCs w:val="28"/>
          <w:rtl/>
        </w:rPr>
        <w:lastRenderedPageBreak/>
        <w:t xml:space="preserve">هذه الفواتير. وفي جلسة </w:t>
      </w:r>
      <w:r w:rsidRPr="00C76EB2">
        <w:rPr>
          <w:sz w:val="28"/>
          <w:szCs w:val="28"/>
          <w:rtl/>
          <w:lang w:bidi="fa-IR"/>
        </w:rPr>
        <w:t>۱۲/۲۸/</w:t>
      </w:r>
      <w:r w:rsidRPr="00C76EB2">
        <w:rPr>
          <w:sz w:val="28"/>
          <w:szCs w:val="28"/>
          <w:rtl/>
        </w:rPr>
        <w:t xml:space="preserve">١٤٢٥هـ، حكمت الدائرة: بإلزام الأمن العام - شرطة منطقة الجوف ـ بأن تدفع للمدعي مبلغاً وقدره ألفان وأربعمائة وثمانون ريالاً، فتقدم المدعي بطلب تدقيق الحكم </w:t>
      </w:r>
      <w:r w:rsidRPr="00C76EB2">
        <w:rPr>
          <w:rFonts w:hint="cs"/>
          <w:sz w:val="28"/>
          <w:szCs w:val="28"/>
          <w:rtl/>
        </w:rPr>
        <w:t>فأحيلت</w:t>
      </w:r>
      <w:r w:rsidRPr="00C76EB2">
        <w:rPr>
          <w:sz w:val="28"/>
          <w:szCs w:val="28"/>
          <w:rtl/>
        </w:rPr>
        <w:t xml:space="preserve"> القضية إلى هيئة تدقيق القضايا الدائرة الاولى بموجب شرح معالي رئيس الديوان بتاريخ ١٤٢٦/٣/٧هـ فنظرتها الهيئة واصدرت حكمها رقم (</w:t>
      </w:r>
      <w:r w:rsidRPr="00C76EB2">
        <w:rPr>
          <w:sz w:val="28"/>
          <w:szCs w:val="28"/>
          <w:rtl/>
          <w:lang w:bidi="fa-IR"/>
        </w:rPr>
        <w:t>۱۸۳/</w:t>
      </w:r>
      <w:r w:rsidRPr="00C76EB2">
        <w:rPr>
          <w:sz w:val="28"/>
          <w:szCs w:val="28"/>
          <w:rtl/>
        </w:rPr>
        <w:t xml:space="preserve">ت/1 لعام ١٤٢٦هـ) القاضي: بنقض الحكم وإعادة القضية إلى الدائرة لمعاودة نظرها والفصل فيها مجددا في ضوء الملاحظات المذكورة التي تتلخص في انه تبين للهيئة ان الدعوى اشتملت على جملة من الطلبات، ولم تحكم الدائرة بها جميعا، ولم تصرح في المنطوق برفض باقي الطلبات، ومنها طلب التعويض عن مدة وقوف سيارته في المكان الذي سحبت إليه ورفض هذا الطلب من الدائرة استنادا إلى انه لم يتم منعه من استلام سيارته، وترى الهيئة الموقرة أن هذا لا يكفي مستنداً للرفض؛ لأن استلام المدعي لها مجرداً من أي إجراء يحفظ حقوقه يؤدي إلى اختفاء معالم المخالفة ونتائجها، وأنه كان على المدعى عليها أن تثبت حالة الشاحنة بواسطة خبرة محايدة بتعيين جميع الآثار المترتبة على السحب، ثم تخطر المدعي باستلام سيارته، ومن ثم فإن المدعى عليها تتحمل اجرة المثل لسيارة المدعي عن المدة بين تاريخ السحب وتاريخ إعداد التقرير. </w:t>
      </w:r>
      <w:r w:rsidRPr="00C76EB2">
        <w:rPr>
          <w:rFonts w:hint="cs"/>
          <w:sz w:val="28"/>
          <w:szCs w:val="28"/>
          <w:rtl/>
        </w:rPr>
        <w:t>فأحيلت</w:t>
      </w:r>
      <w:r w:rsidRPr="00C76EB2">
        <w:rPr>
          <w:sz w:val="28"/>
          <w:szCs w:val="28"/>
          <w:rtl/>
        </w:rPr>
        <w:t xml:space="preserve"> القضية إلى الدائرة بموجب بطاقة الإحالة العامة المؤرخة في ١٤٢٦/٤/٢٤هـ، فحددت الدائرة جلسة بتاريخ ١٤٢٦/٨/١٤هـ، وفيها حضر المدعي أصالة، كما حضر ممثل المدعى عليها/......، فأطلعت الدائرة الطرفين على مضمون حكم الهيئة، فذكر ممثل الأمن العام أن المدعي لم يطلب من الشرطة إثبات حالة سيارته، ولو طلب ذلك لشكلت لجنة لتحديد وضع السيارة، لذلك عندما ادعى ان سيارته عطلانة شكلت اللجنة، واعد التقرير الفني بتاريخ ١٤٢٢/٧/١٦هـ، واجاب المدعي أنه عندما وجد سيارته عطلانة بسبب السحب طلب من الشرطة مشافهة إصلاحها ووعدوه مشافهة بإصلاحها، وبعد مرور نحو اسبوعين رفضوا إصلاحها وطلبوا منه نقلها فتركها، وسالته الدائرة: هل تقدم للشرطة طالباً إصلاح سيارته بشكل رسمي؟ فذكر أنه حاول في البداية إنهاء الموضوع بالاتفاق عن طريق مركز شرطة فلم يتوصل إلى نتيجة، فتقدم بخطاب رسمي إلى مدير الشرطة. فقدم ممثل الامن العام صورة من هذا الخطاب. وسئل المدعي متى كانت آخر مرة جدد فيها الاستمارة قبل التجديد الأخير عندما وقع الحادث؟ فذكر أنه اشترى السيارة عام 1978م وعندما انتهت الاستمارة لم يقم بتجديدها طيلة هذه المدة، وعندما صدر العفو من ولي العهد بعدم المحاسبة على المدة السابقة بالنسبة لمن لم يجدد تقدم للمرور وطلب تجديدها مستفيداً من العفو، فسألته الدائرة: هل كان يشتغل بالسيارة على الخطوط الطويلة أم داخل المدينة والاستمارة منتهية؟ فذكر أنه كان يستعملها داخل مزرعته والمزارع المجاورة، وكان يستعملها في الأعمال الخاصة، وسئل المدعي هل كان يعمل بنفسه على السيارة أم يوجد سائق خاص؟ فذكر أنه هو الذي يعمل عليها بنفسه؛ لأنه متقاعد. وسئل المدعي: هل سبق ان اجر سيارته بموجب عقد او ابرم عقد عمل بهذه السيارة كنقل الرمال ونحوها؟ فذكر انه لم يسبق ان اجرها، ولم يسبق له إبرام عقد عمل، وأضاف أنه كان يعمل بردم المنخفضات وتوفير التراب في المزارع. وفي جلسة ١٤٢٦/١٢/٢٨هـ ذكر المدعي ان سيارته لا تزال عطلانة، وعلى حالتها، ولم يقم بإصلاحها، وأنها متوقفة داخل مزرعته، ولا تعمل، وأنه لم يعمل بها ولم يستفد منها حتى تاريخه، ثم قرر الطرفان الاكتفاء بما قدم وذكر. بعد ذلك خلت الدائرة للمداولة، وفي ذات الجلسة صدر الحكم.</w:t>
      </w:r>
    </w:p>
    <w:p w:rsidR="003E2FCD" w:rsidRPr="00C76EB2" w:rsidRDefault="003E2FCD" w:rsidP="003E2FCD">
      <w:pPr>
        <w:pStyle w:val="a4"/>
        <w:jc w:val="both"/>
        <w:rPr>
          <w:sz w:val="28"/>
          <w:szCs w:val="28"/>
          <w:rtl/>
        </w:rPr>
      </w:pPr>
    </w:p>
    <w:p w:rsidR="003E2FCD" w:rsidRPr="001E5EC9" w:rsidRDefault="003E2FCD" w:rsidP="003E2FCD">
      <w:pPr>
        <w:pStyle w:val="a4"/>
        <w:jc w:val="center"/>
        <w:rPr>
          <w:b/>
          <w:bCs/>
          <w:sz w:val="28"/>
          <w:szCs w:val="28"/>
          <w:rtl/>
        </w:rPr>
      </w:pPr>
      <w:r w:rsidRPr="001E5EC9">
        <w:rPr>
          <w:b/>
          <w:bCs/>
          <w:sz w:val="28"/>
          <w:szCs w:val="28"/>
          <w:rtl/>
        </w:rPr>
        <w:t>الأسباب</w:t>
      </w:r>
    </w:p>
    <w:p w:rsidR="003E2FCD" w:rsidRPr="00C76EB2" w:rsidRDefault="003E2FCD" w:rsidP="003E2FCD">
      <w:pPr>
        <w:pStyle w:val="a4"/>
        <w:jc w:val="both"/>
        <w:rPr>
          <w:sz w:val="28"/>
          <w:szCs w:val="28"/>
          <w:rtl/>
        </w:rPr>
      </w:pPr>
      <w:r w:rsidRPr="00C76EB2">
        <w:rPr>
          <w:sz w:val="28"/>
          <w:szCs w:val="28"/>
          <w:rtl/>
        </w:rPr>
        <w:t>حيث إن غاية ما يهدف إليه المدعي من إقامة دعواه هو إلزام الامن العام شرطة منطقة الجوف، بتعويضه بمبلغ إجمالي قدره (١٤٢,١٤٠) مائة واثنان وأربعون ألفاً ومائة واربعون ريالا؛ وذلك مقابل الاضرار التي لحقت سيارته بسبب السحب والتي قدرها بمبلغ (١٣,١٤٠) ثلاثة عشر الفا ومائة واربعين ريالا، ومقابل الاضرار التي لحقته نتيجة لتوقف السيارة عن العمل والتي قدرها بمبلغ (</w:t>
      </w:r>
      <w:r w:rsidRPr="00C76EB2">
        <w:rPr>
          <w:sz w:val="28"/>
          <w:szCs w:val="28"/>
          <w:rtl/>
          <w:lang w:bidi="fa-IR"/>
        </w:rPr>
        <w:t>۱۲۹,</w:t>
      </w:r>
      <w:r w:rsidRPr="00C76EB2">
        <w:rPr>
          <w:sz w:val="28"/>
          <w:szCs w:val="28"/>
          <w:rtl/>
        </w:rPr>
        <w:t xml:space="preserve">000) مائة وتسعة وعشرين الف ريال، وبذلك فإن الدعوى بوصفها السابق تدخل ضمن الاختصاص ألف الولائي لديوان المظالم، باعتبارها من الدعاوى المتعلقة بالتعويض عن </w:t>
      </w:r>
      <w:r w:rsidRPr="00C76EB2">
        <w:rPr>
          <w:sz w:val="28"/>
          <w:szCs w:val="28"/>
          <w:rtl/>
        </w:rPr>
        <w:lastRenderedPageBreak/>
        <w:t xml:space="preserve">أعمال جهة الإدارة، تطبيقا لنص المادة (١/٨) من نظام ديوان المظالم الصادر بالمرسوم الملكي رقم (م/٥١) وتاريخ ١٤٠٢/٧/١٧هـ التي نصت على انه: (يختص ديوان المظالم بالفصل فيما </w:t>
      </w:r>
      <w:r w:rsidRPr="00C76EB2">
        <w:rPr>
          <w:rFonts w:hint="cs"/>
          <w:sz w:val="28"/>
          <w:szCs w:val="28"/>
          <w:rtl/>
        </w:rPr>
        <w:t>يأتي</w:t>
      </w:r>
      <w:r w:rsidRPr="00C76EB2">
        <w:rPr>
          <w:sz w:val="28"/>
          <w:szCs w:val="28"/>
          <w:rtl/>
        </w:rPr>
        <w:t xml:space="preserve">... ج/دعاوى التعويض الموجهة من ذوي </w:t>
      </w:r>
      <w:r w:rsidRPr="00C76EB2">
        <w:rPr>
          <w:rFonts w:hint="cs"/>
          <w:sz w:val="28"/>
          <w:szCs w:val="28"/>
          <w:rtl/>
        </w:rPr>
        <w:t>الشأن</w:t>
      </w:r>
      <w:r w:rsidRPr="00C76EB2">
        <w:rPr>
          <w:sz w:val="28"/>
          <w:szCs w:val="28"/>
          <w:rtl/>
        </w:rPr>
        <w:t xml:space="preserve"> إلى الحكومة والأشخاص ذوي الشخصية العام المستقلة بسبب أعمالها...)، وحيث الثابت من الأوراق أن السيارة سحبت بتاريخ ١٤٢٢/٤/٢٣هـ، وأن المدعي تظلم أمام ديوان المظالم بتاريخ ١٤٢٣/١٠/١٣هـ فإنه يتعين قبول الدعوى شكلاً لرفعها خلال الاجل المحدد نظاما طبقا لنص المادة (4) من قواعد المرافعات والإجراءات امام الديوان الصادرة بقرار مجلس الوزراء رقم (١٩٠) وتاريخ 1409/11/16هـ التي جاء فيها: (لا تسمع الدعاوى المنصوص عليها في الفقرتين - ج، د ـ من المادة الثامنة من نظام ديوان المظالم بعد مضي خمس سنوات من تاريخ نشوء الحق المدعى به...) وعن موضوع الدعوى، فإنه طبقا لما أنهى به المدعي في جلسة ١٤٢٥/٢/٧هـ، فإن الاضرار التي لحقته تنقسم إلى ثلاثة اقسام، الاول: اضرار أصابت السيارة بسبب السحب، وهي تضرر الصدام الأمامي والهوبات والبريكات وخلل فني لا يعرفه. والقسم الثاني: أضرار أصابت السيارة بسبب توقفها أمام المركز وهذه الاضرار تشمل تلف البطاريتين، وتلف الكفرات، وتلف الرديتر. والقسم الثالث: أضرار أصابته بسبب تعطيله عن التعيش بها حيث كانت متوقفة عن العمل وهي مصدر لرزقه. وعن القسم الاول فالثابت ان السيارة سحبت </w:t>
      </w:r>
      <w:r w:rsidRPr="00C76EB2">
        <w:rPr>
          <w:rFonts w:hint="cs"/>
          <w:sz w:val="28"/>
          <w:szCs w:val="28"/>
          <w:rtl/>
        </w:rPr>
        <w:t>بأمر</w:t>
      </w:r>
      <w:r w:rsidRPr="00C76EB2">
        <w:rPr>
          <w:sz w:val="28"/>
          <w:szCs w:val="28"/>
          <w:rtl/>
        </w:rPr>
        <w:t xml:space="preserve"> مدير مركز شرطة الخالدية بالنيابة الذي قام بسحبها السائق المناوب بشعبة الصيانة والنقل في شرطة منطقة الجوف؛ والثابت من التقرير الفني رقم (</w:t>
      </w:r>
      <w:r w:rsidRPr="00C76EB2">
        <w:rPr>
          <w:sz w:val="28"/>
          <w:szCs w:val="28"/>
          <w:rtl/>
          <w:lang w:bidi="fa-IR"/>
        </w:rPr>
        <w:t>۲۷/</w:t>
      </w:r>
      <w:r w:rsidRPr="00C76EB2">
        <w:rPr>
          <w:sz w:val="28"/>
          <w:szCs w:val="28"/>
          <w:rtl/>
        </w:rPr>
        <w:t xml:space="preserve">ش/٤٨) وتاريخ ١٤٢٢/٧/١٦هـ، والصادر عن اللجنة المشكلة في شعبة الصيانة والنقل والمكلفة بالكشف على سيارة المدعي أنه يوجد صدمة في الصدام الأمامي نتيجة السحب، وان الكفرات الخلفية جهة اليمين سحلت نتيجة السحب؛ وذلك لعدم وجود هواء في الخزانات وليس عدم تفريغ الهواء. وحيث لم يقتنع المدعي بهذا التقرير، وتم الكشف على السيارة من قبل لجنة فنية في مركز التدريب المهني بمنطقة الجوف، وحيث اثبت هذا التقرير ان الصدام الامامي لا يمكن إصلاحه ولا بد من استبداله، وأن الإطار الخلفي الأيمن الخارجي تضرر جراء السحب وأن كفاءته ٪70 وان المحبس الرئيسي تضرر بسبب السحب حيث سحبت السيارة وهو في وضع (مغلق) بالإضافة إلى تعطيل الفاكيوم الخلفي الخاص بالكفر الايسر، وحيث استقر قضاء الديوان على أنه يلزم للحكم بالتعويض توافر أركان المسؤولية وهي: ( الخطأ، والضرر، وعلاقة السببية بينهما ) ، وحيث الثابت أن الصدام الأمامي تعرض لصدمة بسبب السحب، وتلف نتيجة لذلك، وأن السيارة سحبت قبل تشغيلها وتعبئة الخزانات بالهواء، وكذلك سحبت وذراع التحكم - المحبس الرئيسي - في وضع (مغلق) فتضررت نتيجة لذلك، وهذا فيه دلالة واضحة على ان عملية السحب تمت بطريقة خاطئة ولم تتم طبقاً للأصول الفنية المتبعة في طريقة السحب الصحيحة وهذا يكفي لثبوت </w:t>
      </w:r>
      <w:r w:rsidRPr="00C76EB2">
        <w:rPr>
          <w:rFonts w:hint="cs"/>
          <w:sz w:val="28"/>
          <w:szCs w:val="28"/>
          <w:rtl/>
        </w:rPr>
        <w:t>الخطأ</w:t>
      </w:r>
      <w:r w:rsidRPr="00C76EB2">
        <w:rPr>
          <w:sz w:val="28"/>
          <w:szCs w:val="28"/>
          <w:rtl/>
        </w:rPr>
        <w:t xml:space="preserve"> من جانب الشرطة وثبوت تضرر المدعي نتيجة لذلك؛ مما يتعين معه الحكم بتعويض المدعي عن قيمة القطع التالفة وقيمة تركيبها، وأجرة سحب السيارة من أمام المركز إلى ورشة الصيانة. وحيث قدم المدعي ثلاثة تسعيرات بقيمة القطع التالفة وقيمة تركيبها، فقد رأت الدائرة اعتماد السعر الوسط من الاسعار الواردة بالفواتير ليكون مقياسا لتقدير التعويض عن الضرر الذي اصاب المدعي، وذلك على النحو التالي: بالنسبة للقطع بمبلغ (١٢٥) مائة وخمسة وعشرين ريالاً للصدام الأمامي، و(٢١٠) مائتين وعشرة ريالات لذراع الدركسيون، و(٥٧٠) خمسمائة وسبعين ريالا لباكم الفرامل، و(85) خمسة وثمانين ريالا لبلف خزان الهواء، و(840) ثمانمائة واربعين ريالا عن نسبة الضرر الذي اصاب الكفر وبالنسبة إلى القيمة التركيب مبلغ (350) ثلاثمائة وخمسون ريالا، إضافة إلى (300) ثلاثمائة ريال قيمة أجرة الونش الذي سحب السيارة من أمام المركز إلى ورشة الصيانة، وبذلك يكون الإجمالي هو مبلغ قدره (٢٤٨٠) ألفان وأربعمائة وثمانون ريالا. اما عن مطالبة المدعي بالتعويض عن الاضرار المشمولة بالقسمين الثاني والثالث والمترتبة على وقوف السيارة أمام مركز الشرطة ما يقارب سنة وثمانية أشهر وتوقفها عن العمل خلال تلك الفترة، فالثابت أن الشرطة لم تمنع المدعي استلام شاحنته طبقاً للإقرار الموقع منه بتاريخ ١٤٢٣/٣/١٤هـ، وطبقاً لما ذكره في جلسة ١٤٢٥/٢/٧هـ، والثابت أن المدعي قام </w:t>
      </w:r>
      <w:r w:rsidRPr="00C76EB2">
        <w:rPr>
          <w:sz w:val="28"/>
          <w:szCs w:val="28"/>
          <w:rtl/>
        </w:rPr>
        <w:lastRenderedPageBreak/>
        <w:t xml:space="preserve">باستلامها فعلاً، إلا أنه وجدها متضررة نتيجة لعملية السحب، والثابت أن المدعي تقدم إلى مدير شرطة منطقة الجوف بخطاب رسمي مؤرخ ١٤٢٢/٣/٢٧هـ، ولم يذكر في الخطاب أنه سيترك السيارة في مكانها </w:t>
      </w:r>
      <w:r w:rsidRPr="00C76EB2">
        <w:rPr>
          <w:rFonts w:hint="cs"/>
          <w:sz w:val="28"/>
          <w:szCs w:val="28"/>
          <w:rtl/>
        </w:rPr>
        <w:t>لأنها</w:t>
      </w:r>
      <w:r w:rsidRPr="00C76EB2">
        <w:rPr>
          <w:sz w:val="28"/>
          <w:szCs w:val="28"/>
          <w:rtl/>
        </w:rPr>
        <w:t xml:space="preserve"> تضررت من السحب، او انه يرفض استلامها بعد أن وجدها متضررة، كما لم يطلب إصلاحها، ولم يطلب تشكيل لجنة للكشف عليها، وإنما طلب معاقبة من تسبب في تعطيل السيارة، وطالب باسترداد حقه، وعليه فإن تركه سيارته طيلة تلك الفترة بعد استلامها، ودون مطالبة المدعى عليها رسميا بإصلاحها او تشكيل لجنة لفحصها، او إشعارهم برفض استلامها، يعد تفريطا منه، فيتحمل آثاره. إضافة إلى أن المدعي لم يكن ليعدم الوسيلة لإثبات الضرر الذي لحق بالسيارة نتيجة للسحب؛ إذ بإمكانه تكليف مختصين من الورش للوقوف على السيارة وإعداد تقرير يتضمن ساعة وتاريخ الكشف عليها، والنوع والموديل ورقم الشاص واللوحة ونوع الأضرار وأسبابها، هذا من جهة، ومن جهة أخرى فقد تبين للدائرة أن المدعي لم يجدد استمارة السيارة محل الدعوى بعد شرائها عام ١٩٧٨م؛ ما يتعذر معه إمكانية تشغيلها بشكل نظامي، كما ذكر المدعي أنه هو الذي يعمل على السيارة بنفسه وليس لها سائق خاص، وهو من مواليد عام 1351هـ، ولم يسبق له تأجيرها أو إبرام عقد عمل للاستفادة منها، كما ذكر أ</w:t>
      </w:r>
      <w:r>
        <w:rPr>
          <w:sz w:val="28"/>
          <w:szCs w:val="28"/>
          <w:rtl/>
        </w:rPr>
        <w:t>نه لم يقم بإصلاح السيارة حالياً</w:t>
      </w:r>
      <w:r>
        <w:rPr>
          <w:rFonts w:hint="cs"/>
          <w:sz w:val="28"/>
          <w:szCs w:val="28"/>
          <w:rtl/>
        </w:rPr>
        <w:t xml:space="preserve"> </w:t>
      </w:r>
      <w:r w:rsidRPr="00C76EB2">
        <w:rPr>
          <w:sz w:val="28"/>
          <w:szCs w:val="28"/>
          <w:rtl/>
        </w:rPr>
        <w:t xml:space="preserve">وأنها لا تعمل ومتوقفة داخل مزرعته حتى تاريخه؛ ما يتجلى معه أن السيارة لم تكن أساساً مهيأة للعمل لعدم توافر مقومات التشغيل؛ ما تطمئن معه الدائرة إلى أن المدعي لم يكن متضرراً من ترك سيارته متوقفة، وحيث إنه لما كان المستقر عليه فقهاً وقضاء أن مسؤولية الإدارة التقصيرية عن أعمالها الإدارية التي تستوجب إلزامها بالتعويض عن الأضرار التي تلحق بالغير نتيجة قيامها بهذه الأعمال يتعين أن يتوافر بشأنها أركان المسؤولية الثلاثة وهي: ثبوت </w:t>
      </w:r>
      <w:r w:rsidRPr="00C76EB2">
        <w:rPr>
          <w:rFonts w:hint="cs"/>
          <w:sz w:val="28"/>
          <w:szCs w:val="28"/>
          <w:rtl/>
        </w:rPr>
        <w:t>الخطأ</w:t>
      </w:r>
      <w:r w:rsidRPr="00C76EB2">
        <w:rPr>
          <w:sz w:val="28"/>
          <w:szCs w:val="28"/>
          <w:rtl/>
        </w:rPr>
        <w:t xml:space="preserve"> من جانب الإدارة، ووقوع الضرر نتيجة لهذا الخطأ، وعلاقة السببية بين الخطأ والضرر وحيث الثابت ـ مما سبق ـ أن المدعي استلم سيارته ابتداء ثم تركها ولم يشعر المدعى عليها بأنه يرفض استلامها ولم يطلب رسمياً إصلاحها او تشكيل لجنة فنية لفحصها، وحيث إن دعوى الضرر من توقف السيارة جاءت مرسلة ولم يقدم المدعي ما يسندها، الامر الذي تنهدم معه اركان المسؤولية؛ ما يتعين معه على الدائرة رفض هذا الطلب وهو ما تحكم. وعليه فإن الدائرة لا تزال على قضائها تعديل منطوقه ليصبح: إلزام الأمن العام ـ شرطة منطقة الجوف بأن تدفع للمدعي مبلغاً وقدره ألفان وأربعمائة وثمانون ريالاً (٢٤٨٠) ورفض ما عدا ذلك من طلبات؛ وذلك لما هو مبين </w:t>
      </w:r>
      <w:r w:rsidRPr="00C76EB2">
        <w:rPr>
          <w:rFonts w:hint="cs"/>
          <w:sz w:val="28"/>
          <w:szCs w:val="28"/>
          <w:rtl/>
        </w:rPr>
        <w:t>بالأسباب</w:t>
      </w:r>
      <w:r w:rsidRPr="00C76EB2">
        <w:rPr>
          <w:sz w:val="28"/>
          <w:szCs w:val="28"/>
          <w:rtl/>
        </w:rPr>
        <w:t>، والله الموفق. السابق - مع وصلى الله وسلم على نبينا محمد وعلى آله وصحبه أجمعين.</w:t>
      </w:r>
    </w:p>
    <w:p w:rsidR="003E2FCD" w:rsidRPr="001E5EC9" w:rsidRDefault="003E2FCD" w:rsidP="003E2FCD">
      <w:pPr>
        <w:pStyle w:val="a4"/>
        <w:jc w:val="both"/>
        <w:rPr>
          <w:b/>
          <w:bCs/>
          <w:sz w:val="28"/>
          <w:szCs w:val="28"/>
          <w:rtl/>
        </w:rPr>
      </w:pPr>
      <w:r w:rsidRPr="001E5EC9">
        <w:rPr>
          <w:b/>
          <w:bCs/>
          <w:sz w:val="28"/>
          <w:szCs w:val="28"/>
          <w:rtl/>
        </w:rPr>
        <w:t>هيئة التدقيق</w:t>
      </w:r>
    </w:p>
    <w:p w:rsidR="003E2FCD" w:rsidRPr="00C76EB2" w:rsidRDefault="003E2FCD" w:rsidP="003E2FCD">
      <w:pPr>
        <w:pStyle w:val="a4"/>
        <w:jc w:val="both"/>
        <w:rPr>
          <w:sz w:val="28"/>
          <w:szCs w:val="28"/>
          <w:rtl/>
        </w:rPr>
      </w:pPr>
      <w:r w:rsidRPr="00C76EB2">
        <w:rPr>
          <w:sz w:val="28"/>
          <w:szCs w:val="28"/>
          <w:rtl/>
        </w:rPr>
        <w:t>حکمت الهيئة: بتأييد الحكم رقم ٢٤/١/٥/٨٩ لعام ١٤٢٦هـ الصادر في الدعوى رقم 1/3400/ق لعام ١٤٢٤هـ فيما انتهى إليه من قضاء. وبالله التوفيق. وصلی الله وسلم على نبينا محمد وعلى آله وصحبه أجمعين.</w:t>
      </w: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Default="003E2FCD" w:rsidP="003E2FCD">
      <w:pPr>
        <w:pStyle w:val="a4"/>
        <w:jc w:val="both"/>
        <w:rPr>
          <w:sz w:val="28"/>
          <w:szCs w:val="28"/>
          <w:rtl/>
        </w:rPr>
      </w:pPr>
    </w:p>
    <w:p w:rsidR="003E2FCD" w:rsidRPr="00C76EB2" w:rsidRDefault="003E2FCD" w:rsidP="003E2FCD">
      <w:pPr>
        <w:pStyle w:val="a4"/>
        <w:jc w:val="both"/>
        <w:rPr>
          <w:sz w:val="28"/>
          <w:szCs w:val="28"/>
          <w:rtl/>
        </w:rPr>
      </w:pPr>
    </w:p>
    <w:p w:rsidR="003E2FCD" w:rsidRPr="00C76EB2" w:rsidRDefault="003E2FCD" w:rsidP="003E2FCD">
      <w:pPr>
        <w:pStyle w:val="a4"/>
        <w:jc w:val="both"/>
        <w:rPr>
          <w:sz w:val="28"/>
          <w:szCs w:val="28"/>
          <w:rtl/>
        </w:rPr>
      </w:pPr>
    </w:p>
    <w:p w:rsidR="003E2FCD" w:rsidRPr="001E5EC9" w:rsidRDefault="003E2FCD" w:rsidP="003E2FCD">
      <w:pPr>
        <w:pStyle w:val="a4"/>
        <w:jc w:val="both"/>
        <w:rPr>
          <w:b/>
          <w:bCs/>
          <w:sz w:val="28"/>
          <w:szCs w:val="28"/>
          <w:rtl/>
        </w:rPr>
      </w:pPr>
      <w:r w:rsidRPr="001E5EC9">
        <w:rPr>
          <w:b/>
          <w:bCs/>
          <w:sz w:val="28"/>
          <w:szCs w:val="28"/>
          <w:rtl/>
        </w:rPr>
        <w:t>رقم القضية 750/</w:t>
      </w:r>
      <w:r>
        <w:rPr>
          <w:rFonts w:hint="cs"/>
          <w:b/>
          <w:bCs/>
          <w:sz w:val="28"/>
          <w:szCs w:val="28"/>
          <w:rtl/>
        </w:rPr>
        <w:t>1</w:t>
      </w:r>
      <w:r w:rsidRPr="001E5EC9">
        <w:rPr>
          <w:b/>
          <w:bCs/>
          <w:sz w:val="28"/>
          <w:szCs w:val="28"/>
          <w:rtl/>
        </w:rPr>
        <w:t>/ق لعام ١٤٢١هـ</w:t>
      </w:r>
    </w:p>
    <w:p w:rsidR="003E2FCD" w:rsidRPr="001E5EC9" w:rsidRDefault="003E2FCD" w:rsidP="003E2FCD">
      <w:pPr>
        <w:pStyle w:val="a4"/>
        <w:jc w:val="both"/>
        <w:rPr>
          <w:b/>
          <w:bCs/>
          <w:sz w:val="28"/>
          <w:szCs w:val="28"/>
          <w:rtl/>
        </w:rPr>
      </w:pPr>
      <w:r w:rsidRPr="001E5EC9">
        <w:rPr>
          <w:b/>
          <w:bCs/>
          <w:sz w:val="28"/>
          <w:szCs w:val="28"/>
          <w:rtl/>
        </w:rPr>
        <w:t>رقم الحكم الابتدائي ٢/د/ف/٤ لعام ١٤٢٧هـ</w:t>
      </w:r>
    </w:p>
    <w:p w:rsidR="003E2FCD" w:rsidRPr="001E5EC9" w:rsidRDefault="003E2FCD" w:rsidP="003E2FCD">
      <w:pPr>
        <w:pStyle w:val="a4"/>
        <w:jc w:val="both"/>
        <w:rPr>
          <w:b/>
          <w:bCs/>
          <w:sz w:val="28"/>
          <w:szCs w:val="28"/>
          <w:rtl/>
        </w:rPr>
      </w:pPr>
      <w:r w:rsidRPr="001E5EC9">
        <w:rPr>
          <w:b/>
          <w:bCs/>
          <w:sz w:val="28"/>
          <w:szCs w:val="28"/>
          <w:rtl/>
        </w:rPr>
        <w:t>رقم حكم التدقيق 346/ت/1 لعام ١٤٢٧هـ</w:t>
      </w:r>
    </w:p>
    <w:p w:rsidR="003E2FCD" w:rsidRPr="001E5EC9" w:rsidRDefault="003E2FCD" w:rsidP="003E2FCD">
      <w:pPr>
        <w:pStyle w:val="a4"/>
        <w:jc w:val="both"/>
        <w:rPr>
          <w:b/>
          <w:bCs/>
          <w:sz w:val="28"/>
          <w:szCs w:val="28"/>
          <w:rtl/>
        </w:rPr>
      </w:pPr>
      <w:r w:rsidRPr="001E5EC9">
        <w:rPr>
          <w:b/>
          <w:bCs/>
          <w:sz w:val="28"/>
          <w:szCs w:val="28"/>
          <w:rtl/>
        </w:rPr>
        <w:t>تاريخ الجلسة ١٤٢٧/٥/٢٣هـ</w:t>
      </w:r>
    </w:p>
    <w:p w:rsidR="003E2FCD" w:rsidRPr="001E5EC9" w:rsidRDefault="003E2FCD" w:rsidP="003E2FCD">
      <w:pPr>
        <w:pStyle w:val="a4"/>
        <w:jc w:val="center"/>
        <w:rPr>
          <w:b/>
          <w:bCs/>
          <w:sz w:val="28"/>
          <w:szCs w:val="28"/>
          <w:rtl/>
        </w:rPr>
      </w:pPr>
      <w:r w:rsidRPr="001E5EC9">
        <w:rPr>
          <w:b/>
          <w:bCs/>
          <w:sz w:val="28"/>
          <w:szCs w:val="28"/>
          <w:rtl/>
        </w:rPr>
        <w:t>الموضوعات</w:t>
      </w:r>
    </w:p>
    <w:p w:rsidR="003E2FCD" w:rsidRPr="001E5EC9" w:rsidRDefault="003E2FCD" w:rsidP="003E2FCD">
      <w:pPr>
        <w:pStyle w:val="a4"/>
        <w:jc w:val="both"/>
        <w:rPr>
          <w:b/>
          <w:bCs/>
          <w:sz w:val="28"/>
          <w:szCs w:val="28"/>
          <w:rtl/>
        </w:rPr>
      </w:pPr>
      <w:r w:rsidRPr="001E5EC9">
        <w:rPr>
          <w:b/>
          <w:bCs/>
          <w:sz w:val="28"/>
          <w:szCs w:val="28"/>
          <w:rtl/>
        </w:rPr>
        <w:t>تعويض ـ تعويض عن سجن - ركن الخطأ ـ سلطة المحكمة في تقدير الجرائم الكبيرة.</w:t>
      </w:r>
    </w:p>
    <w:p w:rsidR="003E2FCD" w:rsidRPr="001E5EC9" w:rsidRDefault="003E2FCD" w:rsidP="003E2FCD">
      <w:pPr>
        <w:pStyle w:val="a4"/>
        <w:jc w:val="both"/>
        <w:rPr>
          <w:b/>
          <w:bCs/>
          <w:sz w:val="28"/>
          <w:szCs w:val="28"/>
          <w:rtl/>
        </w:rPr>
      </w:pPr>
    </w:p>
    <w:p w:rsidR="003E2FCD" w:rsidRPr="001E5EC9" w:rsidRDefault="003E2FCD" w:rsidP="003E2FCD">
      <w:pPr>
        <w:pStyle w:val="a4"/>
        <w:jc w:val="center"/>
        <w:rPr>
          <w:b/>
          <w:bCs/>
          <w:sz w:val="28"/>
          <w:szCs w:val="28"/>
          <w:rtl/>
        </w:rPr>
      </w:pPr>
      <w:r w:rsidRPr="001E5EC9">
        <w:rPr>
          <w:b/>
          <w:bCs/>
          <w:sz w:val="28"/>
          <w:szCs w:val="28"/>
          <w:rtl/>
        </w:rPr>
        <w:lastRenderedPageBreak/>
        <w:t>الأنظمة واللوائح</w:t>
      </w:r>
    </w:p>
    <w:p w:rsidR="003E2FCD" w:rsidRPr="00C76EB2" w:rsidRDefault="003E2FCD" w:rsidP="00775788">
      <w:pPr>
        <w:pStyle w:val="a4"/>
        <w:numPr>
          <w:ilvl w:val="0"/>
          <w:numId w:val="58"/>
        </w:numPr>
        <w:jc w:val="both"/>
        <w:rPr>
          <w:sz w:val="28"/>
          <w:szCs w:val="28"/>
          <w:rtl/>
        </w:rPr>
      </w:pPr>
      <w:r w:rsidRPr="00C76EB2">
        <w:rPr>
          <w:sz w:val="28"/>
          <w:szCs w:val="28"/>
          <w:rtl/>
        </w:rPr>
        <w:t>لائحة أصول الاستيقاف والقبض والحجز المؤقت والتوقيف الاحتياطي الصادرة بالقرار الوزاري رقم (٢٣٣) وتاريخ ١٤٠٤/١/١٧هـ.</w:t>
      </w:r>
    </w:p>
    <w:p w:rsidR="003E2FCD" w:rsidRPr="00C76EB2" w:rsidRDefault="003E2FCD" w:rsidP="003E2FCD">
      <w:pPr>
        <w:pStyle w:val="a4"/>
        <w:jc w:val="both"/>
        <w:rPr>
          <w:sz w:val="28"/>
          <w:szCs w:val="28"/>
          <w:rtl/>
        </w:rPr>
      </w:pPr>
    </w:p>
    <w:p w:rsidR="003E2FCD" w:rsidRPr="001E5EC9" w:rsidRDefault="003E2FCD" w:rsidP="003E2FCD">
      <w:pPr>
        <w:pStyle w:val="a4"/>
        <w:jc w:val="center"/>
        <w:rPr>
          <w:b/>
          <w:bCs/>
          <w:sz w:val="28"/>
          <w:szCs w:val="28"/>
          <w:rtl/>
        </w:rPr>
      </w:pPr>
      <w:r w:rsidRPr="001E5EC9">
        <w:rPr>
          <w:b/>
          <w:bCs/>
          <w:sz w:val="28"/>
          <w:szCs w:val="28"/>
          <w:rtl/>
        </w:rPr>
        <w:t>الملخص</w:t>
      </w:r>
    </w:p>
    <w:p w:rsidR="003E2FCD" w:rsidRPr="00C76EB2" w:rsidRDefault="003E2FCD" w:rsidP="003E2FCD">
      <w:pPr>
        <w:pStyle w:val="a4"/>
        <w:jc w:val="both"/>
        <w:rPr>
          <w:sz w:val="28"/>
          <w:szCs w:val="28"/>
          <w:rtl/>
        </w:rPr>
      </w:pPr>
      <w:r w:rsidRPr="00C76EB2">
        <w:rPr>
          <w:sz w:val="28"/>
          <w:szCs w:val="28"/>
          <w:rtl/>
        </w:rPr>
        <w:t>المسند مطالبة المدعي بإلزام جهة الإدارة بتعويضه عن الاضرار المادية والمعنوية التي لحقت به بسبب سجنه مدة اربعة اشهر وعشرين يوما ـ نصت لائحة أصول الاستيقاف والقبض على حدود سلطة جهة الإدارة في إيقاف المشتبه بهم والمقبوض عليهم، كما حددت الجرائم الكبيرة، مع التأكيد على عدم جواز إصدار مذكرة توقيف احتياطي بحق شخص، ما لم يكن الجرم إليه من الجرائم الكبيرة، إذا توفرت بحقه ادلة ترجح ارتكابه لها ـ عدم إدراج جريمة اختلاس الاموال من المصارف ضمن قائمة الجرائم الكبيرة لا يجعلها جريمة غير كبيرة على كل حال؛ إذ الجريمة المنسوبة للمدعي تعد جريمة كبيرة لما صاحبها من تجمهر للناس أمام البنك، ولشيوع خبرها، مع ضخامة المبلغ المختلس، إضافة إلى أنها تتعلق بالأمن العام من جهة أن اختلاس المبالغ من المكان الذي يرى الأفراد أنه المحل الأمن لودائعهم يعد سبباً في إثارة قلق الافراد واضطرابهم، ومن ثم فالمتعين ملاحظة اثر الجريمة في المجتمع؛ ما يكون معه إيقاف المدعي بناء على ثبوت تسهيله عملية الاختلاس متفق مع القواعد الشرعية والنظامية؛ ما لا وجه معه للقول بوقوع . خطأ من جهة الإدارة في ذلك، ولا سيما مع ملاحظة ان المدعي وضع نفسه موضع التهمة بإقراره بتسليم المبالغ لمدير المصرف أو الفراش بناء على أوامر شفهية، مع عدم تدقيقه في التواقيع، كما أن الحكم الجنائي صرف النظر عن الدعوى ضد المدعي اكتفاء بسجنه كما يفيد نص الحكم في عبارة (ولأنهما سبق أن تم سجنهما)؛ إذ اللام للتعليل، كل ذلك يجعل طلب التعويض غير قائم على اساس صحيح؛ ما يتعين معه رفض الدعوى.</w:t>
      </w:r>
    </w:p>
    <w:p w:rsidR="003E2FCD" w:rsidRPr="00C76EB2" w:rsidRDefault="003E2FCD" w:rsidP="003E2FCD">
      <w:pPr>
        <w:pStyle w:val="a4"/>
        <w:jc w:val="both"/>
        <w:rPr>
          <w:sz w:val="28"/>
          <w:szCs w:val="28"/>
          <w:rtl/>
        </w:rPr>
      </w:pPr>
    </w:p>
    <w:p w:rsidR="003E2FCD" w:rsidRPr="001E5EC9" w:rsidRDefault="003E2FCD" w:rsidP="003E2FCD">
      <w:pPr>
        <w:pStyle w:val="a4"/>
        <w:jc w:val="center"/>
        <w:rPr>
          <w:b/>
          <w:bCs/>
          <w:sz w:val="28"/>
          <w:szCs w:val="28"/>
          <w:rtl/>
        </w:rPr>
      </w:pPr>
      <w:r w:rsidRPr="001E5EC9">
        <w:rPr>
          <w:b/>
          <w:bCs/>
          <w:sz w:val="28"/>
          <w:szCs w:val="28"/>
          <w:rtl/>
        </w:rPr>
        <w:t>الوقائع</w:t>
      </w:r>
    </w:p>
    <w:p w:rsidR="003E2FCD" w:rsidRPr="00C76EB2" w:rsidRDefault="003E2FCD" w:rsidP="003E2FCD">
      <w:pPr>
        <w:pStyle w:val="a4"/>
        <w:jc w:val="both"/>
        <w:rPr>
          <w:sz w:val="28"/>
          <w:szCs w:val="28"/>
          <w:rtl/>
        </w:rPr>
      </w:pPr>
      <w:r w:rsidRPr="00C76EB2">
        <w:rPr>
          <w:sz w:val="28"/>
          <w:szCs w:val="28"/>
          <w:rtl/>
        </w:rPr>
        <w:t xml:space="preserve">تتلخص وقائع الدعوى في ان المدعي تقدم باستدعاء إلى ديوان المظالم أشار فيه إلى أن شرطة منطقة القصيم قسم البحث الجنائي قامت بسجنه لمدة أربعة أشهر وعشرين يوما دون حكم شرعي، ودون مبرر، وذلك </w:t>
      </w:r>
      <w:r w:rsidRPr="00C76EB2">
        <w:rPr>
          <w:rFonts w:hint="cs"/>
          <w:sz w:val="28"/>
          <w:szCs w:val="28"/>
          <w:rtl/>
        </w:rPr>
        <w:t>لأنه</w:t>
      </w:r>
      <w:r w:rsidRPr="00C76EB2">
        <w:rPr>
          <w:sz w:val="28"/>
          <w:szCs w:val="28"/>
          <w:rtl/>
        </w:rPr>
        <w:t xml:space="preserve"> وقعت عملية اختلاس قام بها مدير فرع وكانت كل اصابع الاتهام تدين المدير الذي توفي على الفور، وقد قامت الشرطة باتهامه بتسهيل عملية الاختلاس مع انه ـ كما يقول ـ هو الذي قام بعملية الإبلاغ، وقد صدرت براءته من الأدلة الجنائية وهيئة الرقابة، كما صدر له صك شرعي بالبراءة وذلك في ١٤١٩/١٠/٢١هـ، وذكر انه خلال سجنه فصل من عمله ولحقه ضرر نفسي ومادي ومعنوي، وتعرضت أسرته لأضرار نفسية واجتماعية طيلة سجنه، وأن الشرطة بسجنها له خالفت نظام التوقيف، وكان من الممكن أن تخرجه بالكفالة، وطلب في ختام استدعائه الحكم له بالتعويض لقاء سجنه بمبلغ ثلاثة ملايين ريال. وقد قدم المدعي مذكرة ذكر فيها أنه وضع في السجن الاحتياطي ثمانية عشر يوما، ولم يحقق معه سوى ثلاث مرات في الاسبوع الأول، وباقي المدة في السجن العام، وقد ذكر أنه المكتشف للجريمة، وأنه رب أسرة من ثمانية أفراد، وأنه وضع الحديد في يده ورجله عند الذهاب للتحقيق بين الجهات الحكومية وأمام الناس جعله يتمنى الموت، وأنه لحق ابنه الذي يدرس من المعاناة وكلام زملائه الشيء الكثير، وأنه كاد يخسر إمامة المسجد، وأنه كانت عليه ديون كبيرة عبارة عن اقساط شهرية، وقد تراكمت ولم يجد ما يسدد به، وانه بحث عن وظيفة بعد خروجه من السجن فلم يجد لأن القطاع الأهلي خاف من توظيفه؛ فاصبح بلا عمل مدة اربع سنوات حتى عام ١٤٢٠هـ عندما عين بوظيفة راتبها حوالي ٢٤٠٠ ريال، مع أن راتبه كان من قبل أربعة آلاف وتسعمائة ريال عندما كان في الشركة. وقد تم قيد الاستدعاء قضية، وقد حدد لها جلسة حضرها المدعي، كما حضرها ممثل الأمـن الـعـام...... الذي قدم مذكرة ذكر فيها أن المدعى عليها أوقفته رهن التحقيق طبقاً لأحكام المادة (١٢) من لائحة الاستيقاف بناء على التهمة الموجهة لمدير فرع </w:t>
      </w:r>
      <w:r w:rsidRPr="00C76EB2">
        <w:rPr>
          <w:rFonts w:hint="cs"/>
          <w:sz w:val="28"/>
          <w:szCs w:val="28"/>
          <w:rtl/>
        </w:rPr>
        <w:t>البنك.</w:t>
      </w:r>
      <w:r w:rsidRPr="00C76EB2">
        <w:rPr>
          <w:sz w:val="28"/>
          <w:szCs w:val="28"/>
          <w:rtl/>
        </w:rPr>
        <w:t xml:space="preserve">. وزملائه العاملين معه </w:t>
      </w:r>
      <w:r w:rsidRPr="00C76EB2">
        <w:rPr>
          <w:sz w:val="28"/>
          <w:szCs w:val="28"/>
          <w:rtl/>
        </w:rPr>
        <w:lastRenderedPageBreak/>
        <w:t xml:space="preserve">الذي هو واحد منهم وقد وجهت إليه التهمة من المدير الإقليمي لبنك...... بموجب خطاب منه، وكذا المواطنين الذين اختلست أموالهم، فهو بذلك يعتبر متهما وطرفا في القضية حتى استكمال إجراءات التحقيق التي أدانته بالتواطؤ وتسهيل عملية الاختلاس للمختلس الأصلي، وذلك بقبوله وتلقيه الأوامر الشفهية ومخالفة أنظمة وتعليمات البنك بموجب إقراره المصادق عليه شرعاً أمام المحكمة، واضاف انه فيما يتعلق بالرفع عنه لإطلاق سراحه بالكفالة للجهة العليا فإن الشرطة قامت بالرفع عنه للجهة العليا صاحبة الاختصاص في الإطلاق بعد استيفاء إجراءات التحقيق اللازم في القضية والاهتمام بها والإفادة، وقد بقيت الشرطة بانتظار التوجيه من الجهة العليا المختصة، ذكرها أن القضية بها سجناء، والجهة العليا على علم بذلك. وأجاب عما ذكره المدعي بأن قضيته لا تستحق الإيقاف كل هذه الفترة بان قضية الاختلاس أو السرقة من القضايا الكبيرة التي تستوجب الإيقاف والتحقيق، وقضية المدعي - حسب اوراق المعاملة وما ورد في الصحف ـ أنها قضية اختلاس، وأضاف أن ما ادعاه بأن هيئة الرقابة والتحقيق برأته من الاختلاس أن هذا صحيح، ولكن التحقيق أدانه بتسهيل عملية الاختلاس، ولم تبرئه الهيئة بل أمرت بإطلاق سراحه مع أخذ الكفالة القوية </w:t>
      </w:r>
      <w:r w:rsidRPr="00C76EB2">
        <w:rPr>
          <w:rFonts w:hint="cs"/>
          <w:sz w:val="28"/>
          <w:szCs w:val="28"/>
          <w:rtl/>
        </w:rPr>
        <w:t>الغرامي</w:t>
      </w:r>
      <w:r w:rsidRPr="00C76EB2">
        <w:rPr>
          <w:rFonts w:hint="eastAsia"/>
          <w:sz w:val="28"/>
          <w:szCs w:val="28"/>
          <w:rtl/>
        </w:rPr>
        <w:t>ة</w:t>
      </w:r>
      <w:r w:rsidRPr="00C76EB2">
        <w:rPr>
          <w:sz w:val="28"/>
          <w:szCs w:val="28"/>
          <w:rtl/>
        </w:rPr>
        <w:t xml:space="preserve"> الحضورية والضامنة لاستكمال إجراءات التحقيق والمحاكمة في القضية، وتم إطلاق سراحه فوراً، وأنه لما أحيلت القضية للمحكمة أصدر قاضي المحكمة حكمه في القضية، وجاء نص الحكم على النحو الآتي (وحيث ظهر لي ان الشركة قد ارتكبت أخطاء متعددة سهلت عملية الاختلاس للمدير، ولم يثبت لدي أن المدعى عليهما سهلا عملية الاختلاس، ولأنهما سبق أن تم سجنهما لمدة أربعة أشهر وعشرين يوما، لذلك فقد صرفت النظر عن دعوى المدعي العام تجاه المدعى عليهما واخليت سبيلهما ). وقد أجاب المدعي بمذكرة جاء فيها ان المادة (</w:t>
      </w:r>
      <w:r w:rsidRPr="00C76EB2">
        <w:rPr>
          <w:sz w:val="28"/>
          <w:szCs w:val="28"/>
          <w:rtl/>
          <w:lang w:bidi="fa-IR"/>
        </w:rPr>
        <w:t xml:space="preserve">۱۲) </w:t>
      </w:r>
      <w:r w:rsidRPr="00C76EB2">
        <w:rPr>
          <w:sz w:val="28"/>
          <w:szCs w:val="28"/>
          <w:rtl/>
        </w:rPr>
        <w:t xml:space="preserve">نصت على ان تكون مذكرة التوقيف الاحتياطي الصادرة من جهة التحقيق بحق متهم بارتكاب جرم من الجرائم الكبيرة سارية المفعول مدة لا تتجاوز واحدا وعشرين يوما من تاريخ ضبطه. ونصت المادة (١٣) على انه إذا تعذر استكمال التحقيق قبل انتهاء المدة المحددة بالمادة السابقة فيجب على جهة التحقيق أن ترفع قبل ثلاثة ايام ـ على الاقل ـ من تاريخ انتهاء تلك المدة خلاصة عن القضية، والبينات والأدلة القائمة قبل المقبوض عليه التي دعت لتوقيفه احتياطياً، وأوجه النقص في التحقيقات والاسباب التي حالت دون استكمالها، والمدة التي تقدر جهة التحقيق أنها لازمة لاستكمال التحقيقات، مع طلب الإذن لها باستمرار توقيف المقبوض عليه خلال تلك المدة، وبشرط ألا تتجاوز ثلاثين يوماً اعتباراً من تاريخ انقضاء مدة سريان أمر التوقيف المحدد بالمادة السابقة. وذكر المدعي أن تلك المواد غير مستوفية للشروط بالنسبة له، وذكر ان إدارة المراجعة الداخلية من المفترض أن تقوم بالتدقيق على أعمال الفرع وتعالج الأخطاء وتكشفها، فهي مسؤولة عما حصل من اختلاسات، وأضاف أن المحقق لم يرفع بنتيجة التحقيق إلا بعد مرور شهر كامل، وهذه مخالفة صريحة، وأضاف أن الذي صادق عليه من اقوال في المحكمة هو عبارة عن إثبات كيفية الصرف ومجريات العمل داخل البنك، وهذا دليل لصالحه، وليس ضده ـ كما يذكر ـ وذكر أن ما قبله من أوامر شفهية من صميم عمله؛ لأن موظف الشركة يتلقى أوامره من الرئيس المباشر من أجل خدمة عملاء الشركة، وذكر أن ثقته في الشركة وسمعتها ومدير فرعها دفعه ذلك لثقة كبيرة. وقد أجابت المدعى عليها بأنه إذا كان هناك خطا عفوي في تصنيف تهمة المدعي، إلا ان هذا </w:t>
      </w:r>
      <w:r w:rsidRPr="00C76EB2">
        <w:rPr>
          <w:rFonts w:hint="cs"/>
          <w:sz w:val="28"/>
          <w:szCs w:val="28"/>
          <w:rtl/>
        </w:rPr>
        <w:t>الخطأ</w:t>
      </w:r>
      <w:r w:rsidRPr="00C76EB2">
        <w:rPr>
          <w:sz w:val="28"/>
          <w:szCs w:val="28"/>
          <w:rtl/>
        </w:rPr>
        <w:t xml:space="preserve"> لا يخرج المخالفة التي ارتكبها عن دائرة الجرائم الكبيرة فالبنك يعتبر في العصر الحاضر حرزاً للأموال التي تودع فيه، وقد ساعد فعل المدعي في سرقة هذه الأموال وتبديدها على أصحابها؛ ما جعلهم  يقيمون دعواهم على مدير الفرع ومعاونيه، ومنهم المدعي، وحيث إن مخالفة المدعي تندرج تحت الجرائم الكبيرة، فقد تم الرفع للإمارة بطلب التوجيه، ولم تتلق الشرطة أي توجيه من الإمارة بإطلاق سراحه، فبقي موقوفاً طبقاً </w:t>
      </w:r>
      <w:r w:rsidRPr="00C76EB2">
        <w:rPr>
          <w:rFonts w:hint="cs"/>
          <w:sz w:val="28"/>
          <w:szCs w:val="28"/>
          <w:rtl/>
        </w:rPr>
        <w:t>لأحكام</w:t>
      </w:r>
      <w:r w:rsidRPr="00C76EB2">
        <w:rPr>
          <w:sz w:val="28"/>
          <w:szCs w:val="28"/>
          <w:rtl/>
        </w:rPr>
        <w:t xml:space="preserve"> المادة 16 فقرة 4 من لائحة الاستيقاف، وفي هذه الحالة يصعب على الشرطة اتخاذ أي إجراء يؤدي إلى مخالفة نص اللائحة، حيث نصت على أنه باستثناء ما يقضي به الاوامر السامية والتعليمات من ضرورة الاستئذان، يجب على الجهة التي ترفع إليها المعاملة الامر بإطلاق سراح الموقوف احتياطيا بالكفالة الحضورية أو الغرامية أو بهما معاً. وبعد ذلك تم إدخال إمارة منطقة القصيم طرفاً في </w:t>
      </w:r>
      <w:r w:rsidRPr="00C76EB2">
        <w:rPr>
          <w:sz w:val="28"/>
          <w:szCs w:val="28"/>
          <w:rtl/>
        </w:rPr>
        <w:lastRenderedPageBreak/>
        <w:t xml:space="preserve">الدعوى حضرها ممثلها...... الذي قدم مذكرة جاء فيها ان دعوى المدعي لم تتوجه اصلاً أصلاً للإمارة، وأن إدخال الإمارة تم بناء على إفادة الأمن العام، وأن المخالفة التي ارتكبها المدعي تعد من الجرائم الكبيرة وفعل المدعي ساعد في اختلاس هذه الأموال وتبديدها على أصحابها، وقد تم إيقافه طبقاً لأحكام الاستيقاف المادة (١٦) فقرة 4، وأن التعميم رقم ٢٢٧٤/٢٠/٤٠١ وتاريخ ١٤٢٢/٩/٦هـ أوضح أنه تم إدراج قضايا الاختلاس من البنوك والمصارف والشركات المالية ضمن الجرائم الكبيرة في المادة العاشرة من لائحة أصول الاستيقاف. وأضاف أن الإمارة تبلغت بشكوى المواطنين في ….. ضد شركة ……اثر اكتشافهم نقصاً في أرصدتهم المودعة في ذلك الفرع، ويدعون أن هذا النقص نتيجة اختلاس من حساباتهم من قبل العاملين فيه بموجب إصدار اوامر صرف مزورة واسماء مستعارة، ويطالبون إعادة مبالغهم المختلسة، وقد قامت الإمارة بإشعار وزارة الداخلية بموجب البرقية رقم 147/س في 1416/4/5هـ، وعمدت الشرطة بالتحقيق فوردت </w:t>
      </w:r>
      <w:r w:rsidRPr="00C76EB2">
        <w:rPr>
          <w:rFonts w:hint="cs"/>
          <w:sz w:val="28"/>
          <w:szCs w:val="28"/>
          <w:rtl/>
        </w:rPr>
        <w:t>للأمارة</w:t>
      </w:r>
      <w:r w:rsidRPr="00C76EB2">
        <w:rPr>
          <w:sz w:val="28"/>
          <w:szCs w:val="28"/>
          <w:rtl/>
        </w:rPr>
        <w:t xml:space="preserve"> برقية سمو وزير الداخلية في ١٤١٦/٤/6هـ يطلب فيها الاهـتـمـام </w:t>
      </w:r>
      <w:r w:rsidRPr="00C76EB2">
        <w:rPr>
          <w:rFonts w:hint="cs"/>
          <w:sz w:val="28"/>
          <w:szCs w:val="28"/>
          <w:rtl/>
        </w:rPr>
        <w:t>بالأمر</w:t>
      </w:r>
      <w:r w:rsidRPr="00C76EB2">
        <w:rPr>
          <w:sz w:val="28"/>
          <w:szCs w:val="28"/>
          <w:rtl/>
        </w:rPr>
        <w:t xml:space="preserve"> ومعرفة ملابساته والإفـادة فعمدت الشرطة بإفادة في 1416/4/11هـ، وقامت الشرطة برفع أوراق القضية في ١٤١٦/٥/٢٤هـ، وأشارت إلى أنه تم إيقاف المتهمين: وقد تم رفع الأوراق لوزير الداخلية في 1416/6/4هـ المشار فيه إلى ان المدعي مع زميل مدانان بتسهيل عملية الاختلاس من قبل مدير الفرع، وقد ورد للإمارة خطاب وكيل وزارة الداخلية في ١٤١٦/٧/٥هـ المشار فيه إلى انه صدر توجيه وزير الداخلية بإحالة القضية لفرع هيئة الرقابة والتحقيق لاستكمال التحقيقات، وقد عمدت الشرطة بإنفاذه بموجب خطاب الإمارة في </w:t>
      </w:r>
      <w:r w:rsidRPr="00C76EB2">
        <w:rPr>
          <w:sz w:val="28"/>
          <w:szCs w:val="28"/>
          <w:rtl/>
          <w:lang w:bidi="fa-IR"/>
        </w:rPr>
        <w:t>۷/۱۳/</w:t>
      </w:r>
      <w:r w:rsidRPr="00C76EB2">
        <w:rPr>
          <w:sz w:val="28"/>
          <w:szCs w:val="28"/>
          <w:rtl/>
        </w:rPr>
        <w:t xml:space="preserve">١٤١٦هـ، وقد أشارت هيئـة الـرقـابـة بـخـطـابـهـا رقـم 4/989 في ١٤١٦/٧/٢٨هـ الموجه لوكيل الهيئة لشؤون التحقيق والمعطى للإمارة نسخة منه بان الامر يحتاج إلى إجراء مضاهاة وطلب وثائق عن طريق مؤسسة النقد لإجراء المضاهاة، وان الامر يستغرق بعض الوقت ورات الهيئة إطلاق سراحهما بالكفالة حتى ظهور نتائج المضاهاة، فرفعت الإمارة عن ذلك لوزارة الداخلية في 1416/8/9هـ، فوردها توجيه وزارة الداخلية بطلب بعض الاوراق لهيئة الرقابة والتحقيق لتولي إكمال الإجراءات اللازمة حسب اختصاصها، وإذا ما رغبت في شيء فلها ان تطلب إجراء ذلك رسميا، بشكل محدد، ويتم إطلاق سراح السجينين طالما طلبت ذلك الهيئة، فعمدت الهيئة بذلك في ١٤١٦/٩/١٤هـ فورد للإمارة برقية بالفاكس من رئيس هيئة الرقابة والتحقيق في ١٤١٦/٩/٨هـ بخصوص رأيه بإطلاق سراح المتهمين ـ المدعي وزميله بالكفالة - الغرامية والحضورية القوية الضامنة لاستيفاء متطلبات التحقيق والمحاكمة، وقد عمدت الشرطة بذلك في 1416/9/10هـ، وقد طلب ممثل الإمارة رفض الدعوى. وقد اجاب المدعي بمذكرة جاء فيها أن المخالفات المرتكبة من قبل الشرطة والإمارة التي تسببت في سجنه تلك المدة هي: عدم وجود جريمة اختلاس لكون المال ليس مالا عاما، ، وعدم وجود جريمة ارتكبها ينص عليها نظام لائحة الاستيقاف، وعدم وجود دليل إدانته حتى يتم توجيه الاتهام ضده وأن إدانته بنيت على الظن، والظن لا يؤخذ به في الأحكام والتحقيقات، وأضاف أنه لم يخالف أنظمة الصرف المتبعة في الشركة، وأنه لم يصرف مستنداً على بياض، وما تم صرفه تم بالطريقة النظامية المتبعة في الدورة المستندية، مع ملاحظة ان الفرع كان يدويا من دون حاسب الي في ذلك الوقت، وأنه لم يثبت شرعاً قيامه بتسهيل عملية الاختلاس، وإنما الذي قام بالتسهيل هي الشركة بناء على اعترافات مدير الفرع قبل وفاته. وقد اجاب ممثل الإمارة عما ذكره المدعي بمذكرة جاء فيها أن الحكم الصادر ليس حكماً بالبراءة، بل هو نفي خاص بالقاضي، ولا يترتب عليه عدم ثبوت تقرير المحقق الذي ادانه؛ لان القاضي لا يقضي إلا بما يثبت لديه، وهذا الحكم - بقي والبراءة تتم بإثبات والحكم تضمن صرف النظر عن دعوى المدعي العام بواو السببية، </w:t>
      </w:r>
      <w:r w:rsidRPr="00C76EB2">
        <w:rPr>
          <w:rFonts w:hint="cs"/>
          <w:sz w:val="28"/>
          <w:szCs w:val="28"/>
          <w:rtl/>
        </w:rPr>
        <w:t>ولأنهما</w:t>
      </w:r>
      <w:r w:rsidRPr="00C76EB2">
        <w:rPr>
          <w:sz w:val="28"/>
          <w:szCs w:val="28"/>
          <w:rtl/>
        </w:rPr>
        <w:t xml:space="preserve"> - وعبارة لذلك كله ـ فهذا دليل على ان القاضي اعتبر ما تم من سجن له كافيا في تجنيبه الحكم، فهو قرار ضمني من القاضي باستحقاقه ذلك، واضاف ممثل الإمارة أن الحكم أثبت وجود أخطاء سهلت عملية الاختلاس، واعتبر ممثل المدعى عليها أن الاختلاس من البنوك والمصارف من الجرائم الكبيرة، كما أن وزارة الداخلية هي جهة الاختصاص في التوجيه في المعاملات والقضايا التي ترفع إليها او تطلب الإفادة عنها، دلل على ذلك بالنص </w:t>
      </w:r>
      <w:r w:rsidRPr="00C76EB2">
        <w:rPr>
          <w:sz w:val="28"/>
          <w:szCs w:val="28"/>
          <w:rtl/>
        </w:rPr>
        <w:lastRenderedPageBreak/>
        <w:t xml:space="preserve">الوارد في لائحة الاستيقاف ونصه: (وجميع ما تقضي به الأوامر السابقة والتعليمات بعدم التصرف فيها قبل رفعها ) وأضاف أن هيئة الرقابة والتحقيق عندما رأت اخراجها بالكفالة الضامنة والقوية فإنه ليس بسبب ظهور البراءة، ولكن لان الوقت اللازم للكشف عن ملابسات القضية قد يطول، وأضاف أن المادة (١١/١٦) من لائحة الاستيقاف، أشارت إلى أنه لا يبقى سجيناً بعد مدة السجن الاحتياطي إلا من اتهم بجريمة الاختلاس، وأضاف أن تقرير المحقق أدان المدعي بتسهيل عملية الاختلاس بسبب إهماله ومخالفته التعليمات، ومن المعلوم ان التسهيل إما بحسن نية او بعدمها، وهذا لا يتضح إلا بعد اكتمال المعلومات، ونظر القضية من قبل القاضي. وقد أجاب المدعي على ما ذكره ممثل الإمارة بان القاضي لم يذكر كلمة اكتفيت بالسجن حتى يكون مستحقا للسجن، كما ان الصك تضمن نفي ثبوت الاتهام؛ ما يدل على ان سجنه ـ كما يقول - تم من دون استحقاق. وبعد ذلك قامت الدائرة بإصدار حكمها في القضية القاضي برفض الدعوى، وبعد إحالة القضية لهيئة التدقيق الأولى بديوان المظالم نقضت حكم الدائرة للأسباب المشار إليها في حكمها رقم </w:t>
      </w:r>
      <w:r w:rsidRPr="00C76EB2">
        <w:rPr>
          <w:sz w:val="28"/>
          <w:szCs w:val="28"/>
          <w:rtl/>
          <w:lang w:bidi="fa-IR"/>
        </w:rPr>
        <w:t>۲۲۲/</w:t>
      </w:r>
      <w:r w:rsidRPr="00C76EB2">
        <w:rPr>
          <w:sz w:val="28"/>
          <w:szCs w:val="28"/>
          <w:rtl/>
        </w:rPr>
        <w:t>ت/١ لعام ١٤٢٤هـ، وبعد إحالتها للدائرة الفرعية الرابعة نظرتها على النحو الوارد في ضبط القضية، حيث حضر المدعي أصالة كما حضر ممثل الأمن العام ...، وممثل الإمارة . .، وقد ذكر المدعى انه يطالب الحكم له بإلزام الشرطة والإمارة بالحكم له بمبلغ 3,137480 ريالا، وقد ذكر ان هذا المبلغ جزء منه يمثل تعويضاً له عن الأضرار المعنوية التي حصلت له نتيجة سجنه وهـو مبلغ ٢٫</w:t>
      </w:r>
      <w:r w:rsidRPr="00C76EB2">
        <w:rPr>
          <w:sz w:val="28"/>
          <w:szCs w:val="28"/>
          <w:rtl/>
          <w:lang w:bidi="fa-IR"/>
        </w:rPr>
        <w:t>۱۰۰۰,۰۰۰</w:t>
      </w:r>
      <w:r w:rsidRPr="00C76EB2">
        <w:rPr>
          <w:sz w:val="28"/>
          <w:szCs w:val="28"/>
          <w:rtl/>
        </w:rPr>
        <w:t xml:space="preserve"> ريال الباقي عن الاضرار المالية التي حصلت له، وقد فصلها على النحو التالي: 1- مبلغ </w:t>
      </w:r>
      <w:r w:rsidRPr="00C76EB2">
        <w:rPr>
          <w:sz w:val="28"/>
          <w:szCs w:val="28"/>
          <w:rtl/>
          <w:lang w:bidi="fa-IR"/>
        </w:rPr>
        <w:t>۲۸۱,۸۰۸</w:t>
      </w:r>
      <w:r w:rsidRPr="00C76EB2">
        <w:rPr>
          <w:sz w:val="28"/>
          <w:szCs w:val="28"/>
          <w:rtl/>
        </w:rPr>
        <w:t xml:space="preserve"> </w:t>
      </w:r>
      <w:r w:rsidRPr="00C76EB2">
        <w:rPr>
          <w:rFonts w:hint="cs"/>
          <w:sz w:val="28"/>
          <w:szCs w:val="28"/>
          <w:rtl/>
        </w:rPr>
        <w:t>ريالات</w:t>
      </w:r>
      <w:r w:rsidRPr="00C76EB2">
        <w:rPr>
          <w:sz w:val="28"/>
          <w:szCs w:val="28"/>
          <w:rtl/>
        </w:rPr>
        <w:t xml:space="preserve"> رواتب منقطعة من تاريخ ١٤١٦/٤/٢١هـ؛ ولغاية ١٤٢٠/٣/٧هـ؛ لأن راتبه؛ كما يذكر ٤٩٤٤ ريالاً شهرياً. </w:t>
      </w:r>
      <w:r w:rsidRPr="00C76EB2">
        <w:rPr>
          <w:sz w:val="28"/>
          <w:szCs w:val="28"/>
          <w:rtl/>
          <w:lang w:bidi="fa-IR"/>
        </w:rPr>
        <w:t>۲</w:t>
      </w:r>
      <w:r w:rsidRPr="00C76EB2">
        <w:rPr>
          <w:sz w:val="28"/>
          <w:szCs w:val="28"/>
          <w:rtl/>
        </w:rPr>
        <w:t xml:space="preserve">ـ مبلغ </w:t>
      </w:r>
      <w:r w:rsidRPr="00C76EB2">
        <w:rPr>
          <w:sz w:val="28"/>
          <w:szCs w:val="28"/>
          <w:rtl/>
          <w:lang w:bidi="fa-IR"/>
        </w:rPr>
        <w:t>۹۱۱۸۸</w:t>
      </w:r>
      <w:r w:rsidRPr="00C76EB2">
        <w:rPr>
          <w:sz w:val="28"/>
          <w:szCs w:val="28"/>
          <w:rtl/>
        </w:rPr>
        <w:t xml:space="preserve"> ريالاً فرق مستوى دخل من ١٤٢٠/٣/٨هـ وحتى تاريخ الدعوى، حيث ذكر أنه عمل في الدولة براتب اقل وهو ٢٤١١ ريالا. 3- مبلغ ١٩٧٧٦ ريالا بدل إجازات وهو راتب أربعة أشهر عن أربع سنوات. 4- مبلغ 19776 ريالاً مكافات شهر رمضان راتب كامل لكل سنة لمدة </w:t>
      </w:r>
      <w:r w:rsidRPr="00C76EB2">
        <w:rPr>
          <w:rFonts w:hint="cs"/>
          <w:sz w:val="28"/>
          <w:szCs w:val="28"/>
          <w:rtl/>
        </w:rPr>
        <w:t>أربع</w:t>
      </w:r>
      <w:r w:rsidRPr="00C76EB2">
        <w:rPr>
          <w:sz w:val="28"/>
          <w:szCs w:val="28"/>
          <w:rtl/>
        </w:rPr>
        <w:t xml:space="preserve"> سنوات. 5- مبلغ ٢٥٠٠٠ ريال بدل ترفيع، فيما لو بقي في العمل كما يذكر. 6ـ مبلغ ٢٢٥٠٠٠ ريال بدل علاج؛ </w:t>
      </w:r>
      <w:r w:rsidRPr="00C76EB2">
        <w:rPr>
          <w:rFonts w:hint="cs"/>
          <w:sz w:val="28"/>
          <w:szCs w:val="28"/>
          <w:rtl/>
        </w:rPr>
        <w:t>لأنه</w:t>
      </w:r>
      <w:r w:rsidRPr="00C76EB2">
        <w:rPr>
          <w:sz w:val="28"/>
          <w:szCs w:val="28"/>
          <w:rtl/>
        </w:rPr>
        <w:t xml:space="preserve"> يعاني هو وطفلته مرض لأنه السكر، ووالدته تعاني فشلا في الرئة. 7- مبلغ 15000 ريال نفقات السجن له </w:t>
      </w:r>
      <w:r w:rsidRPr="00C76EB2">
        <w:rPr>
          <w:rFonts w:hint="cs"/>
          <w:sz w:val="28"/>
          <w:szCs w:val="28"/>
          <w:rtl/>
        </w:rPr>
        <w:t>ولأسرته</w:t>
      </w:r>
      <w:r w:rsidRPr="00C76EB2">
        <w:rPr>
          <w:sz w:val="28"/>
          <w:szCs w:val="28"/>
          <w:rtl/>
        </w:rPr>
        <w:t xml:space="preserve"> ونفقات الدعوى. وذكر المدعي في مذكرة تالية أنه استدان مبلغ 65000 ألف ريال، ومبلغ 58000 ألف ريال، ومبلغ 75000 ألف ريال، وفاته رواتب خمسة أشهر في إمامة المسجد، تعادل ٧١٢٥ ريالاً، وأضاف أنه نتيجة لاتهامه من الشرطة التي افادت الإمارة والجهات الحكومية والشركة التي كان يعمل بها بإدانته بتسهيل عملية الاختلاس لم تقبل الشركة إرجاعه للعمل بعد ثبوت براءته حتى لا </w:t>
      </w:r>
      <w:r w:rsidRPr="00C76EB2">
        <w:rPr>
          <w:rFonts w:hint="cs"/>
          <w:sz w:val="28"/>
          <w:szCs w:val="28"/>
          <w:rtl/>
        </w:rPr>
        <w:t>تتأثر</w:t>
      </w:r>
      <w:r w:rsidRPr="00C76EB2">
        <w:rPr>
          <w:sz w:val="28"/>
          <w:szCs w:val="28"/>
          <w:rtl/>
        </w:rPr>
        <w:t xml:space="preserve"> سمعة الشركة، فالسجن ـ كما يذكر ـ هو السبب الرئيس في فصله وتضرره ماديا ومعنويا. وقد عقب ممثل الإمارة بمذكرة ذكر فيها إن دعوى التعويض التي وجهها المدعي للشرطة أو الإمارة غير صحيحة؛ لان اركان التعويض الثلاثة: (الخطأ، والضرر، وعلاقة السببية)، جاءت ومن الوقائع المثبتة بالصك الشرعي الصادر بشأن القضية رقم 73 في 1419/١٠/٢١هـ على النحو التالي: أولاً: الخطأ: 1ـ خطأ الشركة فقد ظهر لفضيلة ناظر القضية وبمنطوق الصك أن الشركة قد ارتكبت أخطاء متعددة سهلت عملية الاختلاس. ٢- خطاً </w:t>
      </w:r>
      <w:r w:rsidRPr="00C76EB2">
        <w:rPr>
          <w:sz w:val="28"/>
          <w:szCs w:val="28"/>
          <w:rtl/>
          <w:lang w:bidi="fa-IR"/>
        </w:rPr>
        <w:t>۲</w:t>
      </w:r>
      <w:r w:rsidRPr="00C76EB2">
        <w:rPr>
          <w:sz w:val="28"/>
          <w:szCs w:val="28"/>
          <w:rtl/>
        </w:rPr>
        <w:t xml:space="preserve">۔ خطا مدير الفرع وما نسب إليه من عملية الاختلاس، وتوجيهه اوامر شفهية للمدعي. أخطاء المدعي كما تضمنها ادعاء المدعي العام المتمثلة بإدانته </w:t>
      </w:r>
      <w:r w:rsidRPr="00C76EB2">
        <w:rPr>
          <w:rFonts w:hint="cs"/>
          <w:sz w:val="28"/>
          <w:szCs w:val="28"/>
          <w:rtl/>
        </w:rPr>
        <w:t>بالإهمال</w:t>
      </w:r>
      <w:r w:rsidRPr="00C76EB2">
        <w:rPr>
          <w:sz w:val="28"/>
          <w:szCs w:val="28"/>
          <w:rtl/>
        </w:rPr>
        <w:t xml:space="preserve">؛ </w:t>
      </w:r>
      <w:r w:rsidRPr="00C76EB2">
        <w:rPr>
          <w:rFonts w:hint="cs"/>
          <w:sz w:val="28"/>
          <w:szCs w:val="28"/>
          <w:rtl/>
        </w:rPr>
        <w:t>للأسباب</w:t>
      </w:r>
      <w:r w:rsidRPr="00C76EB2">
        <w:rPr>
          <w:sz w:val="28"/>
          <w:szCs w:val="28"/>
          <w:rtl/>
        </w:rPr>
        <w:t xml:space="preserve"> التالية: قيامه بصرف المبلغ بموجب سند الصرف إلى غير المستفيد الاصلي. تأكده من مطابقة التوقيع. اعتماد الأوامر الشفهية من المدير مخالفاً عـدم للتعليمات. عدم تأكده من وجود توقيع العميل على شيكات مسحوبة مبالغها. وقد أجاب المدعي عن هذه بما يثبت وجود اخطاء من قبله وهي الأخطاء التي مكنت مدير الفرع من الاختلاس. إن الحكم الصادر بإخلاء سبيل المدعي من هذه الدعوى جاء على أساس عدم ثبوت أن المدعى عليهما سهلا عملية الاختلاس، وهذا لا ينفى الأخطاء التي أقر بها المدعى، فالوقائع ثابتة ومثبتة بالصك. 5ـ أن عبارة (صرفت النظر عن دعوى المدعي العام تجاه المدعى عليها وأخليت </w:t>
      </w:r>
      <w:r w:rsidRPr="00C76EB2">
        <w:rPr>
          <w:rFonts w:hint="cs"/>
          <w:sz w:val="28"/>
          <w:szCs w:val="28"/>
          <w:rtl/>
        </w:rPr>
        <w:t>سبيلهما)</w:t>
      </w:r>
      <w:r w:rsidRPr="00C76EB2">
        <w:rPr>
          <w:sz w:val="28"/>
          <w:szCs w:val="28"/>
          <w:rtl/>
        </w:rPr>
        <w:t xml:space="preserve"> هي في الحقيقة ليست حكما بالبراءة، وإنما هي إبقاء الامر على ما تم، وتجنباً للمدعى عليهما من العقوبة الأشد، وعبارة "أخليت" </w:t>
      </w:r>
      <w:r w:rsidRPr="00C76EB2">
        <w:rPr>
          <w:sz w:val="28"/>
          <w:szCs w:val="28"/>
          <w:rtl/>
        </w:rPr>
        <w:lastRenderedPageBreak/>
        <w:t xml:space="preserve">موافقة ضمنية من فضيلته على ما تم. ثانياً: علاقة السببية: 1ـ هذه الأخطاء المذكورة في الصك تنفي وجود علاقة سببية بين الضرر الذي يدعيه المذكور وما تم عليه من إجراءات إدارية نظامية اقواها الصك الشرعي، </w:t>
      </w:r>
      <w:r w:rsidRPr="00C76EB2">
        <w:rPr>
          <w:rFonts w:hint="cs"/>
          <w:sz w:val="28"/>
          <w:szCs w:val="28"/>
          <w:rtl/>
        </w:rPr>
        <w:t>وأسبغ</w:t>
      </w:r>
      <w:r w:rsidRPr="00C76EB2">
        <w:rPr>
          <w:sz w:val="28"/>
          <w:szCs w:val="28"/>
          <w:rtl/>
        </w:rPr>
        <w:t xml:space="preserve"> عليها الصفة الشرعية. ٢- الاضرار المادية التي يدعيها عناصر مرتبطة ارتباطا تاما بعلاقته الوظيفية بالشركة. وبسبب ما تم منها ومن مديره ومنه وليس بسبب الإجراءات المتخذة عليه من جهات التحقيق ومن الإمارة. ثالثا: الضرر: إن الاخطاء المذكورة تسببت </w:t>
      </w:r>
      <w:r w:rsidRPr="00C76EB2">
        <w:rPr>
          <w:rFonts w:hint="cs"/>
          <w:sz w:val="28"/>
          <w:szCs w:val="28"/>
          <w:rtl/>
        </w:rPr>
        <w:t>بأضرار</w:t>
      </w:r>
      <w:r w:rsidRPr="00C76EB2">
        <w:rPr>
          <w:sz w:val="28"/>
          <w:szCs w:val="28"/>
          <w:rtl/>
        </w:rPr>
        <w:t xml:space="preserve"> على عملاء البنك، ودفعت بهم إلى التقدم بشكاوى بهذا الصدد، وهي الأضرار الثابتة. وطلب ممثل الإمارة رفض الدعوى. وقد سالت الدائرة المدعي عن تاريخ منشأ الديون التي أشار إليها في مذكرته، فذكر أن جزءاً منها كان عبارة عن التزامات عليه سابقة قبل دخوله السجن، والأخرى عبارة عن سداد ديون بعد خروجه من السجن، فسألته الدائرة عن الإثبات للديون التي حصلت أثناء سجنه او سبب سجنه، فذكر ان هناك عقد بيع سيارة بالتقسيط في 1416/9/17هـ وعقد آخر في 1419/11/5هـ، وبعد أن اكتفى أطراف القضية بما قدموه أصدرت الدائرة حكمها في القضية </w:t>
      </w:r>
      <w:r w:rsidRPr="00C76EB2">
        <w:rPr>
          <w:rFonts w:hint="cs"/>
          <w:sz w:val="28"/>
          <w:szCs w:val="28"/>
          <w:rtl/>
        </w:rPr>
        <w:t>للأسباب</w:t>
      </w:r>
      <w:r w:rsidRPr="00C76EB2">
        <w:rPr>
          <w:sz w:val="28"/>
          <w:szCs w:val="28"/>
          <w:rtl/>
        </w:rPr>
        <w:t xml:space="preserve"> التالية:</w:t>
      </w:r>
    </w:p>
    <w:p w:rsidR="003E2FCD" w:rsidRPr="00C76EB2" w:rsidRDefault="003E2FCD" w:rsidP="003E2FCD">
      <w:pPr>
        <w:pStyle w:val="a4"/>
        <w:jc w:val="both"/>
        <w:rPr>
          <w:sz w:val="28"/>
          <w:szCs w:val="28"/>
          <w:rtl/>
        </w:rPr>
      </w:pPr>
    </w:p>
    <w:p w:rsidR="003E2FCD" w:rsidRPr="002B72B5" w:rsidRDefault="003E2FCD" w:rsidP="003E2FCD">
      <w:pPr>
        <w:pStyle w:val="a4"/>
        <w:jc w:val="center"/>
        <w:rPr>
          <w:b/>
          <w:bCs/>
          <w:sz w:val="28"/>
          <w:szCs w:val="28"/>
          <w:rtl/>
        </w:rPr>
      </w:pPr>
      <w:r w:rsidRPr="002B72B5">
        <w:rPr>
          <w:b/>
          <w:bCs/>
          <w:sz w:val="28"/>
          <w:szCs w:val="28"/>
          <w:rtl/>
        </w:rPr>
        <w:t>الاسباب</w:t>
      </w:r>
    </w:p>
    <w:p w:rsidR="003E2FCD" w:rsidRDefault="003E2FCD" w:rsidP="003E2FCD">
      <w:pPr>
        <w:pStyle w:val="a4"/>
        <w:jc w:val="both"/>
        <w:rPr>
          <w:sz w:val="28"/>
          <w:szCs w:val="28"/>
          <w:rtl/>
        </w:rPr>
      </w:pPr>
      <w:r w:rsidRPr="00C76EB2">
        <w:rPr>
          <w:sz w:val="28"/>
          <w:szCs w:val="28"/>
          <w:rtl/>
        </w:rPr>
        <w:t xml:space="preserve">بما أن المدعي يهدف من دعواه إلى طلب الحكم له بإلزام المدعى عليهما بتعويضه بمبلغ ثلاثة ملايين ريال لقاء سجنه لمدة أربعة أشهر وعشرين يوماً، مستنداً إلى الحكم الشرعي الذي ذكر أنه صدر ببراءته من التهمة المنسوبة إليه التي سجن لأجلها، وحيث إن المدعى عليهما قد أجابا على الدعوى بما سلف ذكره، وحيث إن الدعوى بوصفها السابق تعتبر من دعاوى التعويض التي يختص بها ديوان المظالم طبقاً لنظامه الصادر في عام ١٤٠٢هـ المشمولة بحكم المادة الرابعة من قواعد المرافعات والإجراءات أمام ديوان المظالم التي جعلت أمداً للمطالبة بالتعويض لا يتعدى خمس سنوات، وبما أن المدعي تم إيقافه في عام 1416هـ، وبعد مضي أربعة اشهر وعشرين يوما تم إطلاق سراحه، وذلك في 1416/9/10هـ، وانتهت قضيته بصدور الحكم الشرعي في عام 1419هـ، فبالتالي يكون رفع دعواه خلال الموعد المحدد إذ إنه رفع دعـواه في عام ١٤٢١هـ؛ ما يعني قبول دعواه شكلاً. أما عن الموضوع فإن مطالبة المدعي تنحصر في طلب الحكم له بالتعويض المحدد سلفاً، وحيث إن من المستقر عليه أنه لا بد للحكم بالتعويض من توافر أركانه اللازمة والمحددة بالخطأ والضرر والعلاقة السببية بينهما، وحيث إن لائحة أصول الاستيقاف والقبض الصادرة بقرار وزير الداخلية رقم ٢٣٣ وتاريخ ١٤٠٤/١/١٧هـ نصت على الاتي: مادة ٢: متى قامت امارات تدعو للاشتباه في ان شخصا ارتكب أن شخصاً جرماً فيجب ضبطه وإحالته فوراً إلى المرجع المختص بالتحقيق، كما نصت المادة الخامسة: (إذا تايدت الشبهات نحو المقبوض عليه امرت جهة التحقيق كتابة باحتجازه لاستكمال التحقيقات مدة لا تتجاوز الثلاثة أيام التالية لضبطه) كما نصت المادة السادسة: على أنه (إذا قدمت إخبارية أو شكوى ضد شخص ما فلا يجوز القبض عليه واحتجازه إلا بعد توافر أدلة تشير إلى ارتكابه جرماً يستوجب القبض عليه، وبعد استجوابه وسماع دفاعه، مع إثبات ذلك في محضر رسمي). كما نصت المادة التاسعة: أنه (في نهاية المدة المشار إليها بالمادة السابقة، وهي المحددة بثلاثة أيام، إذا توافرت بحق الشخص المحتجز أدلة ترجح ارتكابه جرماً محدداً فيجب.. ثانيا: إذا كان الجرم من الجرائم الكبيرة فيجب: 1- توجيه الاتهام إلى المقبوض عليه وإصدار مذكرة بتوقيفه احتياطيا، وإحالته إلى السجن العام. ب - رفع المعاملة إلى المرجع المختص حال استكمال التحقيقات). وقد حددت المادة العاشرة الجرائم الكبيرة التي ذكرت منها: السرقة والتزوير واختلاس الأموال الحكومية وجميع الجرائم التي تقضي الأوامر السامية أو التعليمات بالرفع عنها قبل التصرف فيها. ونصت المادة الحادية عشرة على أنه (لا يجوز إصدار مذكرة توقيف احتياطي بحق شخص ما، ما لم يكن الجرم المسند إليه ارتكابه من الجرائم الكبيرة، وأن تتوافر بحقه أسباب موجبة لتوقيفه احتياطياً على النحو التالي: أـ ... بـ إذا أقر بإرادته المعتبرة شرعاً بارتكابه الجرم. جـ إذا توافرت بينات مقبولة أو أدلة ترجح إدانته بارتكاب جرم محدد). ونصت المادة ١٢ على أن تكون مذكرة التوقيف الاحتياطي الصادر </w:t>
      </w:r>
      <w:r w:rsidRPr="00C76EB2">
        <w:rPr>
          <w:sz w:val="28"/>
          <w:szCs w:val="28"/>
          <w:rtl/>
        </w:rPr>
        <w:lastRenderedPageBreak/>
        <w:t xml:space="preserve">من جهة التحقيق بحق متهم بارتكاب جرم من الجرائم الكبيرة سارية المفعول مدة لا تتجاوز واحدا وعشرين يوما من تاريخ ضبطه). فالشرطة من خلال المواد السابقة لم تكن مخطئة في القبض على المدعي وإيداعه السجن؛ إذ إنها قامت بإيقاف المدعي الذي لم يحدد المدعي تاريخه إلا انه من خلال ما ذكره المدعي انه تم سجنه اربعة اشهر وعشرين يوما، وهذا ما جاء في الحكم الشرعي، يتضح انه تم إيقافه بعد ١٤١٦/٤/٢٠هـ خصوصا ان البلاغ أنه الصادر من شركة...... بتوجيه التهمة إليه في ١٤١٦/٤/٢١هـ فقامت الشرطة بالتحقيق معه، وأنهت التحقيق في ١٤١٦/٥/٢هـ بإدانته بتسهيل عملية الاختلاس، واحيل للمحكمة التي صادقت على إقراره، وذلك في 1416/5/9هـ الذي ذكر فيه أنه كان يقوم بتسليم المبالغ بموجب أوامر الصرف بعد أن تأتيه من موظف الحسابات الجارية موضوعا عليها ختم التوقيع المطابق، وكان يقوم بإعطاء المبالغ المالية إما إلى مدير الفرع أو إعطائها إلى زميله ....... باعتبار ان العميل موجود لدى المدير وكان يقوم بذلك بناء على اوامر المدير الشفهية، وانه كان لا يقوم بالتدقيق في مطابقة توقيع العميل على ظهر المستند؛ لأن أغلب التوقيعات لا تتطابق، واشار إلى ان بعض النماذج التي ظهر فيها عدم توقيع العمل بالاستلام إلى ضغط العمل ومسؤولية المحاسب الذي يفترض ان يقوم بالمراجعة بعده، واكد في نهاية الإقرار أنه كان يقوم بصرف المبالغ إلى المدير أو الفراش بناء على أوامر المدير الشفهية، وقد قامت الشرطة بإصدار مذكرة توقيف في 1416/5/10هـ، وقامت بالرفع بنتيجة التحقيقات في ١٤١٦/٥/٢٤هـ للإمارة؛ فلائحة الاستيقاف أعطت الجهة التحقيق مدة ٢١ يوما؛ لإيقاف المتهم في الجرائم الكبيرة من تاريخ ضبطه، وإذا تعذر استكمال التحقيق قبل انتهاء المدة المحددة سابقا، فيجوز لجهة التحقيق طلب مدة اخرى لا تتجاوز ثلاثين يوما، وذلك بطلب مسبب، اي ان لجهة التحقيق طلب مدة واحد وخمسين يوما، ثم على جهة التحقيق قبل انقضاء الثلاثين يوماً المشار إليها الرفع للإمارة لتقرير ما تراه مناسباً على ضوء أحكام لائحة تفويضات أمراء المناطق. ومن خلال ما سبق يتضح أن الشرطة لم تخالف اللائحة، إذ إنها لم تتجاوز مدة التحقيق المعطاة لها نظاما، ولا ينال من ذلك ما يحتج به المدعي ان التهمة المنسوبة إليه ليست من الجرائم الكبيرة، وان المفترض أن يخرج من الإيقاف بعد ثلاثة ايام، على اعتبار ان الجريمة المنسوبة إليه ليست من الجرائم الكبيرة فاللائحة بالنظر اليها عددت الجرائم التي اعتبرتها من الجرائم الكبيرة، واعتبرت من تلك الجرائم الاختلاس، في الاموال الحكومية والسرقة والتزوير إلخ، فالدائرة ترى أن الجريمة المنسوبة للمدعي من الجرائم الكبيرة؛ وذلك لما صاحبها من تجمهر للناس أمام البنك، كما جاء في برقية الإمارة لوزير الداخلية، ولما شاع من خبر القضية؛ ولضخامة المبلغ المختلس، حتى اصبحت متناقلة بين الصحف، وهو ما اكده المدعي في إحدى مذكراته، بان القضية نشر عنها في صحف: الشرق الأوسط، والرياض، والجزيرة، وكذلك ما وصل إلى الجهات الأمنية من بلاغات أصحاب الأموال المختلسة، واهتمام وزارة الداخلية بها؛ ما يجعلها تلحق بالجرائم الكبيرة؛ إذ من الملاحظ ان إمارة القصيم اصبحت تتلقى الاوامر </w:t>
      </w:r>
      <w:r w:rsidRPr="00C76EB2">
        <w:rPr>
          <w:rFonts w:hint="cs"/>
          <w:sz w:val="28"/>
          <w:szCs w:val="28"/>
          <w:rtl/>
        </w:rPr>
        <w:t>بشأنها</w:t>
      </w:r>
      <w:r w:rsidRPr="00C76EB2">
        <w:rPr>
          <w:sz w:val="28"/>
          <w:szCs w:val="28"/>
          <w:rtl/>
        </w:rPr>
        <w:t xml:space="preserve"> من وزارة الداخلية، ثم إنه بالنظر إلى الجرائم التي اعتبرتها المادة العاشرة التي حددت الجرائم الكبيرة يجعل من باب القياس الاولى هو اعتبار هذه الجريمة من الجرائم الكبيرة؛ ما يعني أن الشرط لم يتوافر بحقها، ولكن الخطأ اللازم للحكم بالتعويض </w:t>
      </w:r>
      <w:r w:rsidRPr="00C76EB2">
        <w:rPr>
          <w:rFonts w:hint="cs"/>
          <w:sz w:val="28"/>
          <w:szCs w:val="28"/>
          <w:rtl/>
        </w:rPr>
        <w:t>لأنه</w:t>
      </w:r>
      <w:r w:rsidRPr="00C76EB2">
        <w:rPr>
          <w:sz w:val="28"/>
          <w:szCs w:val="28"/>
          <w:rtl/>
        </w:rPr>
        <w:t xml:space="preserve"> لا يمكنها إطلاق المدعي إلا بإذن من الإمارة، والإمارة لم تعمدها بذلك، وكذلك ينصرف الامر إلى الإمارة في عدم توافر </w:t>
      </w:r>
      <w:r w:rsidRPr="00C76EB2">
        <w:rPr>
          <w:rFonts w:hint="cs"/>
          <w:sz w:val="28"/>
          <w:szCs w:val="28"/>
          <w:rtl/>
        </w:rPr>
        <w:t>الخطأ</w:t>
      </w:r>
      <w:r w:rsidRPr="00C76EB2">
        <w:rPr>
          <w:sz w:val="28"/>
          <w:szCs w:val="28"/>
          <w:rtl/>
        </w:rPr>
        <w:t xml:space="preserve"> في جانبها، فلم تلحظ الدائرة ان هناك تقصيرا منها؛ إذ إنها كانت تقوم بالرفع لسمو وزير الداخلية منذ بداية القضية، ففي 1416/4/5هـ، قامت بمخاطبة وزير الداخلية بالبرقية رقم ١٤٧/س فوردت إليها برقية سمو وزير الداخلية رقم س/5/4931 في 1416/4/6هـ برغبته الاهتمام بالأمر ومعرفة ملابساته والإفادة وبعد أن وصلت </w:t>
      </w:r>
      <w:r w:rsidRPr="00C76EB2">
        <w:rPr>
          <w:rFonts w:hint="cs"/>
          <w:sz w:val="28"/>
          <w:szCs w:val="28"/>
          <w:rtl/>
        </w:rPr>
        <w:t>للأمارة</w:t>
      </w:r>
      <w:r w:rsidRPr="00C76EB2">
        <w:rPr>
          <w:sz w:val="28"/>
          <w:szCs w:val="28"/>
          <w:rtl/>
        </w:rPr>
        <w:t xml:space="preserve"> نتيجة التحقيق قامت بالرفع لوزير الداخلية بذلك بخطابها رقم </w:t>
      </w:r>
      <w:r w:rsidRPr="00C76EB2">
        <w:rPr>
          <w:sz w:val="28"/>
          <w:szCs w:val="28"/>
          <w:rtl/>
          <w:lang w:bidi="fa-IR"/>
        </w:rPr>
        <w:t>۱۳۷۱/۱۷</w:t>
      </w:r>
      <w:r w:rsidRPr="00C76EB2">
        <w:rPr>
          <w:sz w:val="28"/>
          <w:szCs w:val="28"/>
          <w:rtl/>
        </w:rPr>
        <w:t xml:space="preserve"> وتاريخ 1416/6/4هـ، بان المدعي مدان بتسهيل عملية الاختلاس من قبل مدير الفرع بناء على أوامر شفهية منه فورد لها بعد ذلك خطاب وكيل وزارة الداخلية رقم ١٦/س </w:t>
      </w:r>
      <w:r w:rsidRPr="00C76EB2">
        <w:rPr>
          <w:sz w:val="28"/>
          <w:szCs w:val="28"/>
          <w:rtl/>
          <w:lang w:bidi="fa-IR"/>
        </w:rPr>
        <w:t>۱۲۲۳</w:t>
      </w:r>
      <w:r w:rsidRPr="00C76EB2">
        <w:rPr>
          <w:sz w:val="28"/>
          <w:szCs w:val="28"/>
          <w:rtl/>
        </w:rPr>
        <w:t xml:space="preserve"> بتاريخ ١٤١٦/٧/٥هـ يتضمن صدور توجيه سمو وزير الداخلية بإحالة الـقـضـيـة إلـى فـرع هيئة الرقابة والتـحـقـيـق بـخـطـابـهـا رقم 4/989 وتاريخ ١٤١٦/٧/٢٨هـ الموجه لوكيل </w:t>
      </w:r>
      <w:r w:rsidRPr="00C76EB2">
        <w:rPr>
          <w:sz w:val="28"/>
          <w:szCs w:val="28"/>
          <w:rtl/>
        </w:rPr>
        <w:lastRenderedPageBreak/>
        <w:t xml:space="preserve">الهيئة والمعطى للإمارة نسخة منه، بان الامر يحتاج إلى إجراء مضاهاة وطلب وثائق عن طريق مؤسسة النقد لإجراءات المضاهاة، وهذا الامر يستغرق بعض الوقت والقضية فيها سجينان، وترى الهيئة إطلاق سراحهما بالكفالة حتى ظهور نتائج التحقيق، فقامت الإمارة بالرفع لوزارة الداخلية بذلك في 1416/8/9هـ بطلب التوجيه فورد إليها خطاب وزارة الداخلية في 1416/9/1هـ يتضمن طلب بعث أوراق القضية لهيئة الرقابة والتحقيق لتتولى إكمال الإجراءات اللازمة حسب اختصاصها، فعمدت الهيئة بذلك في 1416/9/14هـ، ولما ورد </w:t>
      </w:r>
      <w:r w:rsidRPr="00C76EB2">
        <w:rPr>
          <w:rFonts w:hint="cs"/>
          <w:sz w:val="28"/>
          <w:szCs w:val="28"/>
          <w:rtl/>
        </w:rPr>
        <w:t>للأمارة</w:t>
      </w:r>
      <w:r w:rsidRPr="00C76EB2">
        <w:rPr>
          <w:sz w:val="28"/>
          <w:szCs w:val="28"/>
          <w:rtl/>
        </w:rPr>
        <w:t xml:space="preserve"> برقية رئيس هيئة الرقابة والتحقيق في 1416/9/8هـ، بخصوص راي الهيئة إطلاق سراح المدعي مع زميله بالكفالة عمدت الإمارة الشرطة ببرقية في 1416/9/10هـ بذلك، وتم إطلاق سراح المدعي، فمن خلال العرض السابق يتضح ان الإمارة لم تكن مخطئة في إيقاف المدعي، ولا في استغراق مدة الإيقاف للمدة المحددة؛ فهي كانت تتلقى التوجيهات من وزارة الداخلية، ولا يمكنها التصرف ما دام أن وزير الداخلية طلب الاهتمام بالأمر والإفادة عنه ولم يعطها صلاحية الإطلاق، والإمارة لا يمكنها إطلاق المدعي وهو محل تهمة يترتب على ثبوتها المطالبة بمبالغ كبيرة؛ لان القضية ليست مجرد معاقبة على واقعة اختلاس، إنما يستتبع ذلك المسؤولية سواء كانت كاملة ام جزئية من مبالغ مالية كبيرة، والمدعي لم يتقدم بها هو او ذووه بكفالة له حضورية </w:t>
      </w:r>
      <w:r w:rsidRPr="00C76EB2">
        <w:rPr>
          <w:rFonts w:hint="cs"/>
          <w:sz w:val="28"/>
          <w:szCs w:val="28"/>
          <w:rtl/>
        </w:rPr>
        <w:t>غرميه</w:t>
      </w:r>
      <w:r w:rsidRPr="00C76EB2">
        <w:rPr>
          <w:sz w:val="28"/>
          <w:szCs w:val="28"/>
          <w:rtl/>
        </w:rPr>
        <w:t xml:space="preserve"> حتى يقال إن الإمارة قصرت في عدم قبول الكفالة الضامنة. وترى الدائرة أن القضية وما صاحبها من اهتمام وضخامة المبلغ المختلس يجعل للقضية منحى آخر يتطلب الاهتمام؛ وذلك لأنها تتعلق بالأمن العام؛ إذ إن اختلاس المبالغ من المكان الذي يرى الناس أنه المحل الامن لودائعهم لا شك فيه إثارة للناس ومصدر قلق لهم، وهذا يستوجب الاهتمام ومعرفة مصدر هذا الاختلاس؛ مما يجعل استغراق إيقاف المدعي لهذه المدة امرا مقبولا في ظل إقراره المصادق شرعا بالمخالفات، فلا شك ان ذلك الإقرار سيلقي بظلال من الشك لدى الجهات الامنية حول نسبة تهمة التسهيل إليها؛ لان المدعي هو الذي جعل نفسه في محل التهمة؛ إذ إنه يقر بانه كان يسلم المبالغ إلى المدير او الفراش بناء على اوامر المدير الشفهية، ولا يقوم بالتدقيق في التواقيع، ويقوم بالصرف دون توقيع العميل، فلا لوم بعد ذلك على الجهات الامنية إذا استغرقت تلك المدة للبحث عن الحقيقة، إضافة إلى ان القاضي عبر في صرفه النظر عن الدعوى تجاه المدعي بقوله: ولأنهما سبق أن تم سجنهما لمدة أربعة اشهر وعشرين يوما، فاللام للتعليل. لذلك حكمت الدائرة بالحكم التالي: رفض الدعوى المقامة مـن...... ضد شرطة وإمارة منطقة القصيم؛ لما هو موضح بالأسباب.. والله الموفق. وصلى الله وسلم على نبينا محمد و</w:t>
      </w:r>
      <w:r>
        <w:rPr>
          <w:sz w:val="28"/>
          <w:szCs w:val="28"/>
          <w:rtl/>
        </w:rPr>
        <w:t>على آله وصحبه أجمعين.</w:t>
      </w:r>
    </w:p>
    <w:p w:rsidR="003E2FCD" w:rsidRPr="002B72B5" w:rsidRDefault="003E2FCD" w:rsidP="003E2FCD">
      <w:pPr>
        <w:pStyle w:val="a4"/>
        <w:jc w:val="both"/>
        <w:rPr>
          <w:b/>
          <w:bCs/>
          <w:sz w:val="28"/>
          <w:szCs w:val="28"/>
          <w:rtl/>
        </w:rPr>
      </w:pPr>
      <w:r w:rsidRPr="002B72B5">
        <w:rPr>
          <w:b/>
          <w:bCs/>
          <w:sz w:val="28"/>
          <w:szCs w:val="28"/>
          <w:rtl/>
        </w:rPr>
        <w:t>هيئة التدقيق</w:t>
      </w:r>
    </w:p>
    <w:p w:rsidR="003E2FCD" w:rsidRPr="00C76EB2" w:rsidRDefault="003E2FCD" w:rsidP="003E2FCD">
      <w:pPr>
        <w:pStyle w:val="a4"/>
        <w:jc w:val="both"/>
        <w:rPr>
          <w:sz w:val="28"/>
          <w:szCs w:val="28"/>
          <w:rtl/>
        </w:rPr>
      </w:pPr>
      <w:r w:rsidRPr="00C76EB2">
        <w:rPr>
          <w:sz w:val="28"/>
          <w:szCs w:val="28"/>
          <w:rtl/>
        </w:rPr>
        <w:t>حكمت الهيئة: بتأييد الحكم رقم ٢/د/ف/٤ لعام ١٤٢٧هـ الصادر في الدعوى رقم 1/750/ق لعام ١٤٢١هـ، فيما انتهى إليه من قضاء، وبالله تعالى التوفيق. وصلى الله وسلم على نبينا محمد وعلى آله وصحبه أجمعين.</w:t>
      </w:r>
    </w:p>
    <w:p w:rsidR="003E2FCD" w:rsidRPr="00C76EB2" w:rsidRDefault="003E2FCD" w:rsidP="003E2FCD">
      <w:pPr>
        <w:pStyle w:val="a4"/>
        <w:jc w:val="both"/>
        <w:rPr>
          <w:sz w:val="28"/>
          <w:szCs w:val="28"/>
          <w:rtl/>
        </w:rPr>
      </w:pPr>
    </w:p>
    <w:p w:rsidR="003E2FCD" w:rsidRPr="00C76EB2" w:rsidRDefault="003E2FCD" w:rsidP="003E2FCD">
      <w:pPr>
        <w:pStyle w:val="a4"/>
        <w:jc w:val="both"/>
        <w:rPr>
          <w:sz w:val="28"/>
          <w:szCs w:val="28"/>
          <w:rtl/>
        </w:rPr>
      </w:pPr>
    </w:p>
    <w:p w:rsidR="003E2FCD" w:rsidRPr="002B72B5" w:rsidRDefault="003E2FCD" w:rsidP="003E2FCD">
      <w:pPr>
        <w:pStyle w:val="a4"/>
        <w:jc w:val="both"/>
        <w:rPr>
          <w:b/>
          <w:bCs/>
          <w:sz w:val="28"/>
          <w:szCs w:val="28"/>
          <w:rtl/>
        </w:rPr>
      </w:pPr>
      <w:r w:rsidRPr="002B72B5">
        <w:rPr>
          <w:b/>
          <w:bCs/>
          <w:sz w:val="28"/>
          <w:szCs w:val="28"/>
          <w:rtl/>
        </w:rPr>
        <w:t>رقم القضية 1438/</w:t>
      </w:r>
      <w:r>
        <w:rPr>
          <w:rFonts w:hint="cs"/>
          <w:b/>
          <w:bCs/>
          <w:sz w:val="28"/>
          <w:szCs w:val="28"/>
          <w:rtl/>
        </w:rPr>
        <w:t>1</w:t>
      </w:r>
      <w:r w:rsidRPr="002B72B5">
        <w:rPr>
          <w:b/>
          <w:bCs/>
          <w:sz w:val="28"/>
          <w:szCs w:val="28"/>
          <w:rtl/>
        </w:rPr>
        <w:t>/ق لعام ١٤٢٣هـ</w:t>
      </w:r>
    </w:p>
    <w:p w:rsidR="003E2FCD" w:rsidRPr="002B72B5" w:rsidRDefault="003E2FCD" w:rsidP="003E2FCD">
      <w:pPr>
        <w:pStyle w:val="a4"/>
        <w:jc w:val="both"/>
        <w:rPr>
          <w:b/>
          <w:bCs/>
          <w:sz w:val="28"/>
          <w:szCs w:val="28"/>
          <w:rtl/>
        </w:rPr>
      </w:pPr>
      <w:r w:rsidRPr="002B72B5">
        <w:rPr>
          <w:b/>
          <w:bCs/>
          <w:sz w:val="28"/>
          <w:szCs w:val="28"/>
          <w:rtl/>
        </w:rPr>
        <w:t>رقم الحكم الابتدائي 74/د/ف/7 لعام ١٤٢٦هـ</w:t>
      </w:r>
    </w:p>
    <w:p w:rsidR="003E2FCD" w:rsidRPr="002B72B5" w:rsidRDefault="003E2FCD" w:rsidP="003E2FCD">
      <w:pPr>
        <w:pStyle w:val="a4"/>
        <w:jc w:val="both"/>
        <w:rPr>
          <w:b/>
          <w:bCs/>
          <w:sz w:val="28"/>
          <w:szCs w:val="28"/>
          <w:rtl/>
        </w:rPr>
      </w:pPr>
      <w:r w:rsidRPr="002B72B5">
        <w:rPr>
          <w:b/>
          <w:bCs/>
          <w:sz w:val="28"/>
          <w:szCs w:val="28"/>
          <w:rtl/>
        </w:rPr>
        <w:t>رقم حكم التدقيق ٣٥٢/ت/1 لعام ١٤٢٧هـ</w:t>
      </w:r>
    </w:p>
    <w:p w:rsidR="003E2FCD" w:rsidRPr="002B72B5" w:rsidRDefault="003E2FCD" w:rsidP="003E2FCD">
      <w:pPr>
        <w:pStyle w:val="a4"/>
        <w:jc w:val="both"/>
        <w:rPr>
          <w:b/>
          <w:bCs/>
          <w:sz w:val="28"/>
          <w:szCs w:val="28"/>
          <w:rtl/>
        </w:rPr>
      </w:pPr>
      <w:r w:rsidRPr="002B72B5">
        <w:rPr>
          <w:b/>
          <w:bCs/>
          <w:sz w:val="28"/>
          <w:szCs w:val="28"/>
          <w:rtl/>
        </w:rPr>
        <w:t>تاريخ الجلسة ١٤٢٧/٥/٢٥هـ</w:t>
      </w:r>
    </w:p>
    <w:p w:rsidR="003E2FCD" w:rsidRPr="002B72B5" w:rsidRDefault="003E2FCD" w:rsidP="003E2FCD">
      <w:pPr>
        <w:pStyle w:val="a4"/>
        <w:jc w:val="center"/>
        <w:rPr>
          <w:b/>
          <w:bCs/>
          <w:sz w:val="28"/>
          <w:szCs w:val="28"/>
          <w:rtl/>
        </w:rPr>
      </w:pPr>
      <w:r w:rsidRPr="002B72B5">
        <w:rPr>
          <w:b/>
          <w:bCs/>
          <w:sz w:val="28"/>
          <w:szCs w:val="28"/>
          <w:rtl/>
        </w:rPr>
        <w:t>الموضوعات</w:t>
      </w:r>
    </w:p>
    <w:p w:rsidR="003E2FCD" w:rsidRPr="002B72B5" w:rsidRDefault="003E2FCD" w:rsidP="003E2FCD">
      <w:pPr>
        <w:pStyle w:val="a4"/>
        <w:jc w:val="both"/>
        <w:rPr>
          <w:b/>
          <w:bCs/>
          <w:sz w:val="28"/>
          <w:szCs w:val="28"/>
          <w:rtl/>
        </w:rPr>
      </w:pPr>
      <w:r w:rsidRPr="002B72B5">
        <w:rPr>
          <w:b/>
          <w:bCs/>
          <w:sz w:val="28"/>
          <w:szCs w:val="28"/>
          <w:rtl/>
        </w:rPr>
        <w:t xml:space="preserve">تعويض ـ تعويض عن </w:t>
      </w:r>
      <w:r w:rsidRPr="002B72B5">
        <w:rPr>
          <w:rFonts w:hint="cs"/>
          <w:b/>
          <w:bCs/>
          <w:sz w:val="28"/>
          <w:szCs w:val="28"/>
          <w:rtl/>
        </w:rPr>
        <w:t>سجن.</w:t>
      </w:r>
      <w:r w:rsidRPr="002B72B5">
        <w:rPr>
          <w:b/>
          <w:bCs/>
          <w:sz w:val="28"/>
          <w:szCs w:val="28"/>
          <w:rtl/>
        </w:rPr>
        <w:t xml:space="preserve"> مسؤولية الموظف أثناء الإجازة ـ ركن </w:t>
      </w:r>
      <w:r w:rsidRPr="002B72B5">
        <w:rPr>
          <w:rFonts w:hint="cs"/>
          <w:b/>
          <w:bCs/>
          <w:sz w:val="28"/>
          <w:szCs w:val="28"/>
          <w:rtl/>
        </w:rPr>
        <w:t>الخطأ.</w:t>
      </w:r>
      <w:r w:rsidRPr="002B72B5">
        <w:rPr>
          <w:b/>
          <w:bCs/>
          <w:sz w:val="28"/>
          <w:szCs w:val="28"/>
          <w:rtl/>
        </w:rPr>
        <w:t xml:space="preserve"> أثر الإقرار بالجريمة في حال عدم قيامها ـ التعويض عن مصاريف السكن والنقل أثناء المرافعة.</w:t>
      </w:r>
    </w:p>
    <w:p w:rsidR="003E2FCD" w:rsidRPr="002B72B5" w:rsidRDefault="003E2FCD" w:rsidP="003E2FCD">
      <w:pPr>
        <w:pStyle w:val="a4"/>
        <w:jc w:val="both"/>
        <w:rPr>
          <w:b/>
          <w:bCs/>
          <w:sz w:val="28"/>
          <w:szCs w:val="28"/>
          <w:rtl/>
        </w:rPr>
      </w:pPr>
    </w:p>
    <w:p w:rsidR="003E2FCD" w:rsidRDefault="003E2FCD" w:rsidP="003E2FCD">
      <w:pPr>
        <w:pStyle w:val="a4"/>
        <w:jc w:val="center"/>
        <w:rPr>
          <w:b/>
          <w:bCs/>
          <w:sz w:val="28"/>
          <w:szCs w:val="28"/>
          <w:rtl/>
        </w:rPr>
      </w:pPr>
    </w:p>
    <w:p w:rsidR="003E2FCD" w:rsidRDefault="003E2FCD" w:rsidP="003E2FCD">
      <w:pPr>
        <w:pStyle w:val="a4"/>
        <w:jc w:val="center"/>
        <w:rPr>
          <w:b/>
          <w:bCs/>
          <w:sz w:val="28"/>
          <w:szCs w:val="28"/>
          <w:rtl/>
        </w:rPr>
      </w:pPr>
    </w:p>
    <w:p w:rsidR="003E2FCD" w:rsidRPr="00C76EB2" w:rsidRDefault="003E2FCD" w:rsidP="003E2FCD">
      <w:pPr>
        <w:pStyle w:val="a4"/>
        <w:jc w:val="center"/>
        <w:rPr>
          <w:sz w:val="28"/>
          <w:szCs w:val="28"/>
          <w:rtl/>
        </w:rPr>
      </w:pPr>
      <w:r w:rsidRPr="002B72B5">
        <w:rPr>
          <w:b/>
          <w:bCs/>
          <w:sz w:val="28"/>
          <w:szCs w:val="28"/>
          <w:rtl/>
        </w:rPr>
        <w:lastRenderedPageBreak/>
        <w:t>الأنظمة واللوائح</w:t>
      </w:r>
    </w:p>
    <w:p w:rsidR="003E2FCD" w:rsidRPr="00C76EB2" w:rsidRDefault="003E2FCD" w:rsidP="00775788">
      <w:pPr>
        <w:pStyle w:val="a4"/>
        <w:numPr>
          <w:ilvl w:val="0"/>
          <w:numId w:val="58"/>
        </w:numPr>
        <w:jc w:val="both"/>
        <w:rPr>
          <w:sz w:val="28"/>
          <w:szCs w:val="28"/>
          <w:rtl/>
        </w:rPr>
      </w:pPr>
      <w:r w:rsidRPr="00C76EB2">
        <w:rPr>
          <w:sz w:val="28"/>
          <w:szCs w:val="28"/>
          <w:rtl/>
        </w:rPr>
        <w:t>نظام خدمة الضباط الصادر بالمرسوم الملكي رقم (م/43) وتاريخ ١٣٩٣/٨/٢٨هـ والمعدل بالمرسوم الملكي رقم (م/٩) وتاريخ ١٣٩٧/٣/٢٤هـ.</w:t>
      </w:r>
    </w:p>
    <w:p w:rsidR="003E2FCD" w:rsidRPr="00C76EB2" w:rsidRDefault="003E2FCD" w:rsidP="00775788">
      <w:pPr>
        <w:pStyle w:val="a4"/>
        <w:numPr>
          <w:ilvl w:val="0"/>
          <w:numId w:val="58"/>
        </w:numPr>
        <w:jc w:val="both"/>
        <w:rPr>
          <w:sz w:val="28"/>
          <w:szCs w:val="28"/>
          <w:rtl/>
        </w:rPr>
      </w:pPr>
      <w:r w:rsidRPr="00C76EB2">
        <w:rPr>
          <w:sz w:val="28"/>
          <w:szCs w:val="28"/>
          <w:rtl/>
        </w:rPr>
        <w:t>لائحة أصول الاستيقاف والقبض والحجز المؤقت والتوقيف الاحتياطي الصادرة بالقرار الوزاري رقم (٢٣٣) وتاريخ ١٤٠٤/١/١٧هـ.</w:t>
      </w:r>
    </w:p>
    <w:p w:rsidR="003E2FCD" w:rsidRPr="00C76EB2" w:rsidRDefault="003E2FCD" w:rsidP="003E2FCD">
      <w:pPr>
        <w:pStyle w:val="a4"/>
        <w:jc w:val="both"/>
        <w:rPr>
          <w:sz w:val="28"/>
          <w:szCs w:val="28"/>
          <w:rtl/>
        </w:rPr>
      </w:pPr>
    </w:p>
    <w:p w:rsidR="003E2FCD" w:rsidRPr="002B72B5" w:rsidRDefault="003E2FCD" w:rsidP="003E2FCD">
      <w:pPr>
        <w:pStyle w:val="a4"/>
        <w:jc w:val="center"/>
        <w:rPr>
          <w:b/>
          <w:bCs/>
          <w:sz w:val="28"/>
          <w:szCs w:val="28"/>
          <w:rtl/>
        </w:rPr>
      </w:pPr>
      <w:r w:rsidRPr="002B72B5">
        <w:rPr>
          <w:b/>
          <w:bCs/>
          <w:sz w:val="28"/>
          <w:szCs w:val="28"/>
          <w:rtl/>
        </w:rPr>
        <w:t>الملخص</w:t>
      </w:r>
    </w:p>
    <w:p w:rsidR="003E2FCD" w:rsidRPr="00C76EB2" w:rsidRDefault="003E2FCD" w:rsidP="003E2FCD">
      <w:pPr>
        <w:pStyle w:val="a4"/>
        <w:jc w:val="both"/>
        <w:rPr>
          <w:sz w:val="28"/>
          <w:szCs w:val="28"/>
          <w:rtl/>
        </w:rPr>
      </w:pPr>
      <w:r w:rsidRPr="00C76EB2">
        <w:rPr>
          <w:sz w:val="28"/>
          <w:szCs w:val="28"/>
          <w:rtl/>
        </w:rPr>
        <w:t>مطالبة المدعي بإلزام جهة الإدارة بتعويضه عن الفترة التي قضاها في السجن دون وجه حق، مع دفع مصاريف السكن والمواصلات والتذاكر التي دفعها اثناء المرافعة في الدعوى ـ اتهام جهة الإدارة للمدعي بالمشاركة في سرقة ستة عشر صندوقاً من الذخيرة واختلاس ثلاثة بنادق ـ الحكم الصادر من المحكمة المختصة انتهى إلى عدم ثبوت تهمة السرقة المنسوبة للمدعي، كما أن الحكم الصادر في تهمة الاختلاس قد قضى بعدم إدانة المدعي؛ لعدم قيام الجريمة؛ إذ تبين بعد الجرد أنه ليس هناك أي نقص في الأسلحة ـ تمتع المدعي الذي يعم</w:t>
      </w:r>
      <w:r>
        <w:rPr>
          <w:sz w:val="28"/>
          <w:szCs w:val="28"/>
          <w:rtl/>
        </w:rPr>
        <w:t>ل مديراً لفرع الأسلحة</w:t>
      </w:r>
      <w:r>
        <w:rPr>
          <w:rFonts w:hint="cs"/>
          <w:sz w:val="28"/>
          <w:szCs w:val="28"/>
          <w:rtl/>
        </w:rPr>
        <w:t xml:space="preserve"> </w:t>
      </w:r>
      <w:r w:rsidRPr="00C76EB2">
        <w:rPr>
          <w:sz w:val="28"/>
          <w:szCs w:val="28"/>
          <w:rtl/>
        </w:rPr>
        <w:t>والمدخرات بإجازته أثناء فقد الصناديق، ووجود مسؤول غيره في الفرع، وثبوت أن فقد الصناديق كان بعد تحميلها في السيارات؛ مما يثبت عدم حصول تقصير من المدعي، وبالتالي تكون جهة الإدارة مخطئة في حقه - ثبوت تضرر المدعي اثناء سجنه لمدة عشرة اشهر يجعل اركان المسؤولية التقصيرية قائمة في جانب جهة الإدارة؛ مما يوجب إلزامها بتعويض المدعي عن الاضرار المادية والمعنوية - لجهة الإدارة الحق في احتجاز المدعي لمدة واحد وخمسين يوماً وفق لائحة أصول الاستيقاف والقبض؛ مما يتعين معه تعويضه عن مدة مائتين وأربعة وأربعين يوماً ـ تقدير التعويض: لا بد من مراعاة ما كان يتقاضاه المدعي من راتب إبان سجنه، مع حسم الرواتب التي استلمها اثناء هذه المدة ـ سكن المدعي في مدينة أخرى يتعين معه تعويضه عن تذاكر السفر ومصاريف التنقل والسكن، حسب تقدير المحكمة ـ الدفع بأن المدعي قد أقر بحصول الاختلاس، وقد صدق اعترافه شرعاً لا وجه له على اعتبار أن الثابت بموجب الحكم القضائي أنه لم تكن هناك جريمة اختلاس أصلاً.</w:t>
      </w:r>
    </w:p>
    <w:p w:rsidR="003E2FCD" w:rsidRPr="00C76EB2" w:rsidRDefault="003E2FCD" w:rsidP="003E2FCD">
      <w:pPr>
        <w:pStyle w:val="a4"/>
        <w:jc w:val="both"/>
        <w:rPr>
          <w:sz w:val="28"/>
          <w:szCs w:val="28"/>
          <w:rtl/>
        </w:rPr>
      </w:pPr>
    </w:p>
    <w:p w:rsidR="003E2FCD" w:rsidRPr="002B72B5" w:rsidRDefault="003E2FCD" w:rsidP="003E2FCD">
      <w:pPr>
        <w:pStyle w:val="a4"/>
        <w:jc w:val="center"/>
        <w:rPr>
          <w:b/>
          <w:bCs/>
          <w:sz w:val="28"/>
          <w:szCs w:val="28"/>
          <w:rtl/>
        </w:rPr>
      </w:pPr>
      <w:r w:rsidRPr="002B72B5">
        <w:rPr>
          <w:b/>
          <w:bCs/>
          <w:sz w:val="28"/>
          <w:szCs w:val="28"/>
          <w:rtl/>
        </w:rPr>
        <w:t>الوقائع</w:t>
      </w:r>
    </w:p>
    <w:p w:rsidR="003E2FCD" w:rsidRPr="00C76EB2" w:rsidRDefault="003E2FCD" w:rsidP="003E2FCD">
      <w:pPr>
        <w:pStyle w:val="a4"/>
        <w:jc w:val="both"/>
        <w:rPr>
          <w:sz w:val="28"/>
          <w:szCs w:val="28"/>
          <w:rtl/>
        </w:rPr>
      </w:pPr>
      <w:r w:rsidRPr="00C76EB2">
        <w:rPr>
          <w:sz w:val="28"/>
          <w:szCs w:val="28"/>
          <w:rtl/>
        </w:rPr>
        <w:t xml:space="preserve">يتحصل موضوع الدعوى في انه بتاريخ ١٤٢٣/٧/15هـ، تقدم لديوان المظالم بالرياض...... بلائحة دعوى ضد وزارة الدفاع والطيران ذكر فيها ما يلي: اولا: تم توريطه في قضية اختلاس اسلحة وذخيرة ظلما وبهتانا في وزارة الدفاع والطيران، حيث </w:t>
      </w:r>
      <w:r w:rsidRPr="00C76EB2">
        <w:rPr>
          <w:rFonts w:hint="cs"/>
          <w:sz w:val="28"/>
          <w:szCs w:val="28"/>
          <w:rtl/>
        </w:rPr>
        <w:t>بدأت</w:t>
      </w:r>
      <w:r w:rsidRPr="00C76EB2">
        <w:rPr>
          <w:sz w:val="28"/>
          <w:szCs w:val="28"/>
          <w:rtl/>
        </w:rPr>
        <w:t xml:space="preserve"> أحداث تلك القضية في عام 1416هـ وانتهت في عام ١٤٢١هـ أي ما يعادل ست سنوات تقريبا. ثانيا: </w:t>
      </w:r>
      <w:r w:rsidRPr="00C76EB2">
        <w:rPr>
          <w:rFonts w:hint="cs"/>
          <w:sz w:val="28"/>
          <w:szCs w:val="28"/>
          <w:rtl/>
        </w:rPr>
        <w:t>أودع</w:t>
      </w:r>
      <w:r w:rsidRPr="00C76EB2">
        <w:rPr>
          <w:sz w:val="28"/>
          <w:szCs w:val="28"/>
          <w:rtl/>
        </w:rPr>
        <w:t xml:space="preserve"> السجن الانفرادي تحت الحراسة المشددة لمدة عشرة </w:t>
      </w:r>
      <w:r w:rsidRPr="00C76EB2">
        <w:rPr>
          <w:rFonts w:hint="cs"/>
          <w:sz w:val="28"/>
          <w:szCs w:val="28"/>
          <w:rtl/>
        </w:rPr>
        <w:t>أشهر</w:t>
      </w:r>
      <w:r w:rsidRPr="00C76EB2">
        <w:rPr>
          <w:sz w:val="28"/>
          <w:szCs w:val="28"/>
          <w:rtl/>
        </w:rPr>
        <w:t xml:space="preserve"> دون ذنب او امر صريح بالسجن الانفرادي، وخلال التحقيق معه أكره على انتزاع الاعتراف بالقوة بما لم يصدر منه، حيث تم تعذيبه وتهديده بسجن أفراد أسرته، قال صلى الله عليه وسلم: "رفع عن أمتي الخطأ والنسيان وما استكرهوا عليه". وتعرض اثناء السجن إلى اضرار عديدة منها ما يلي: 1ـ السجن الانفرادي عشرة أشهر، تحت الحراسة المشددة، مكبلاً بالقيود والكلبشات. </w:t>
      </w:r>
      <w:r w:rsidRPr="00C76EB2">
        <w:rPr>
          <w:sz w:val="28"/>
          <w:szCs w:val="28"/>
          <w:rtl/>
          <w:lang w:bidi="fa-IR"/>
        </w:rPr>
        <w:t>۲</w:t>
      </w:r>
      <w:r w:rsidRPr="00C76EB2">
        <w:rPr>
          <w:sz w:val="28"/>
          <w:szCs w:val="28"/>
          <w:rtl/>
        </w:rPr>
        <w:t xml:space="preserve">ـ التعذيب والإكراه على توقيع الاعتراف بما لم يصدر منه. 3- توقيف مستحقاته المالية؛ مما أجبره على المسألة. 4- تحمل الديون وعدم استطاعته سداد حقوق الناس الذين يطالبونه بها. 5- الاضرار المادية والمعنوية والاجتماعية التي لحقت به وانعكست على أسرته فرداً فرداً. 6- منعت الزيارة عنه مدة السجن؛ مما أثر فيه نفسياً ومعنوياً، وقد حصل له بعض الأحيان انهيارات نفسية. 7- حرم من الصلاة مع جماعة المسلمين داخل السجن مدة 300 يوم. 8 - تعمدت لجنة التحقيق المكلفة من وزارة الدفاع والطيران في القهر والإذلال، والتشهير به حتى بعد الانتهاء من التحقيقات، وحصولهم على ما يريدونه حيث استمروا في سجنه الانفرادي وتعذيبه على مدار الساعة حتى بعد إطلاق سراحه من السجن. 9- الاستبعاد عن عمله ووظيفته ست سنوات تقريباً أمام الرأي العام منها أربع سنوات إحالة على الاستيداع </w:t>
      </w:r>
      <w:r w:rsidRPr="00C76EB2">
        <w:rPr>
          <w:sz w:val="28"/>
          <w:szCs w:val="28"/>
          <w:rtl/>
        </w:rPr>
        <w:lastRenderedPageBreak/>
        <w:t xml:space="preserve">بالقرارات التالية: بالقرار رقم ٢٩٠ في ١٤١٨/٥/٢٦هـ، والقرار رقم 6741 في 1419/4/30هـ، والقرار رقم ٦٣٣٢ في ١٤٢٠/٤/١هـ، والقرار رقم 437 في ١٤٢١/٣/٥هـ، وقد انتهى الاســتـيـداع بـالـقـرار رقم ١٤٩٢٣/٥/٢ في ١٤٢١/٩/٩هـ. 10ـ عندما صدر توجيه صاحب السمو الملكي الأمير سلطان بن عبد العزيز رقم 1064 في ١٤١٧/١٢/٢٩هـ، المتضمن إطلاق سراحه بالكفالة، أخرج من السجن مكبلاً بالقيود والكلبشات تحت الحراسة المشددة، رغم صدور الامر بإطلاق سراحه من السجن، ووضعت تعليمات للمندوبين بان يكون تحت الحراسة المشددة ومكبلا بالقيود والكلبشات حتى تسليمه إلى وحدته، حيث خرج من السجن بالقيود والكلبشات حتى وزارة الدفاع ومطار الملك خالد الدولي، ثم إلى مطار ابها حيث كان في الاستقبال في مطار أبها عربتان عسكريتان مجهزتان بالرشاشات عيار 50 مللي، وافرادها بجميع التجهيزات العسكرية، وقد رافقته حتى وصوله المدينة العسكرية ولا يزال بالقيود والكلبشات، وهذا زيادة في القهر والإذلال، وزيادة في التشهير به أمام الرأي العام. ثالثاً: صدر حكم ديوان المظالم رقم ١١/د/ج/14 لعام 1419هـ، المتضمن عدم اختصاص الديوان بالنظر في القضية وعدم اتهام اي من المتهمين باختلاس ثلاث بنادق بلجيك لعدم قيام الجريمة. رابعا: صدر الحكم الشرعي رقم (٣/١٤٤/ق/١٤٢٠/١١/١٧) بصرف النظر عن طلب المدعي العام مجازاته لعدم كفاية البينة وصدق من هيئة التمييز برقم (١/٣/٤٦/ج في ١٤٢١/١/٦هـ). خامسا: صدر قرار ديوان المحاكمات العسكرية بوزارة الدفاع والطيران رقم ١٠٧/٢٠ في ١٤٢١/٧/١٧هـ المتضمن تبرئته مما وجه إليه في القضية المذكورة آنفاً. سادساً: صدر قرار إنهاء الاستيداع رقم (١٤٩٢٣/٥/٢) في ١٤٢١/٩/٩هـ. سابعا: صدر قرار الإحالة على التقاعد برقم (٨٥٤١/٥/٢) في ١٤٢٢/٦/٢٩هـ. ثامنا: تقدم للمرجع بطلب رد الاعتبار وتعويضه عما لحقه من اضرار مادية ومعنوية وادبية واجتماعية، إلا أنه صدر توجيه صاحب السمو الملكي الامير سلطان بن </w:t>
      </w:r>
      <w:r w:rsidRPr="00C76EB2">
        <w:rPr>
          <w:rFonts w:hint="cs"/>
          <w:sz w:val="28"/>
          <w:szCs w:val="28"/>
          <w:rtl/>
        </w:rPr>
        <w:t>عبد العزي</w:t>
      </w:r>
      <w:r w:rsidRPr="00C76EB2">
        <w:rPr>
          <w:rFonts w:hint="eastAsia"/>
          <w:sz w:val="28"/>
          <w:szCs w:val="28"/>
          <w:rtl/>
        </w:rPr>
        <w:t>ز</w:t>
      </w:r>
      <w:r w:rsidRPr="00C76EB2">
        <w:rPr>
          <w:sz w:val="28"/>
          <w:szCs w:val="28"/>
          <w:rtl/>
        </w:rPr>
        <w:t xml:space="preserve"> رقم (</w:t>
      </w:r>
      <w:r w:rsidRPr="00C76EB2">
        <w:rPr>
          <w:sz w:val="28"/>
          <w:szCs w:val="28"/>
          <w:rtl/>
          <w:lang w:bidi="fa-IR"/>
        </w:rPr>
        <w:t xml:space="preserve">۱۹۱۷/۲/۱/۱) </w:t>
      </w:r>
      <w:r w:rsidRPr="00C76EB2">
        <w:rPr>
          <w:sz w:val="28"/>
          <w:szCs w:val="28"/>
          <w:rtl/>
        </w:rPr>
        <w:t xml:space="preserve">في ١٤٢٣/٦/٢٦هـ، المتضمن تقديم طلبه عن طريق ديوان المظالم لإصدار القرار القضائي اللازم بما يخص التعويض. تاسعا: إمعانا فيما حصل من </w:t>
      </w:r>
      <w:r w:rsidRPr="00C76EB2">
        <w:rPr>
          <w:rFonts w:hint="cs"/>
          <w:sz w:val="28"/>
          <w:szCs w:val="28"/>
          <w:rtl/>
        </w:rPr>
        <w:t>الأذى</w:t>
      </w:r>
      <w:r w:rsidRPr="00C76EB2">
        <w:rPr>
          <w:sz w:val="28"/>
          <w:szCs w:val="28"/>
          <w:rtl/>
        </w:rPr>
        <w:t xml:space="preserve"> الجسدي والنفسي والمعنوي والاجتماعي إلى اقصى الحدود، حيث إنه اودع السجن في 1417/4/13هـ إلى ١٤١٨/٢/١٣هـ أي مدة عشرة أشهر سجنا انفراديا وخلال تلك الفترة حرم مما هو مباح لغيره من أمور الحياة بما يتوافق مع أخلاقنا وشريعتنا الإسلامية، وبعد إطلاق سراحه من السجن اصبح ذلك الشخص الذي أبعد عن عمله ووظيفته مدة ست سنوات تقريباً أمام الرأي العام بعد خدمة متواصلة في صفوف قواتنا المسلحة تقدر بخمس وثلاثين سنة وستة اشهر بذل فيها كل غال ونفيس وجهد وقدرات منحها الله إياها في خدمة الدين والمليك والوطن بامانة وإخلاص، من ايام الطفولة وحتى اشرف على ما يقارب الخمسة والخمسين سنة، وبين عشية وضحاها، وإذا بهذا المجهود والقدرات المبذولة تصبح مأساة ملفقة من أشخاص مغرضين لا يخافون الله ولم يكن هدفهم البحث عن الحقائق والنتائج الصحيحة، بل عمدوا إلى تضليل العدالة وإخفاء الحقائق تحت ستار من التحقيقات الخاطئة ونتج من ذلك صدور اوامر خاطئة تدين البريء على حساب الجاني الحقيقي، قال تعالى: ﴿ ولا تزر وازرة وزر أخرى » فاطر (آية ١٨)، وهنا بدأت الصدمات النفسية تتوالى واحدة تلو الأخرى، ومن تلك المعاناة التي لحقت به قد انعكست آثارها على أفراد أسرته ومعنوياتهم ومستقبلهم في شؤون الحياة، وكما أن </w:t>
      </w:r>
      <w:r w:rsidRPr="00C76EB2">
        <w:rPr>
          <w:rFonts w:hint="cs"/>
          <w:sz w:val="28"/>
          <w:szCs w:val="28"/>
          <w:rtl/>
        </w:rPr>
        <w:t>للإنسان</w:t>
      </w:r>
      <w:r w:rsidRPr="00C76EB2">
        <w:rPr>
          <w:sz w:val="28"/>
          <w:szCs w:val="28"/>
          <w:rtl/>
        </w:rPr>
        <w:t xml:space="preserve"> حرمة كفلتها الشريعة الإسلامية، وأن الله سبحانه وتعالى فضله على كثير من خلقه تفضيلا. عاشرا: نظرا لكون المحققين قد تعمدوا إثبات التهمة الخاطئة ضده حيث توافرت العناصر الرئيسية </w:t>
      </w:r>
      <w:r w:rsidRPr="00C76EB2">
        <w:rPr>
          <w:rFonts w:hint="cs"/>
          <w:sz w:val="28"/>
          <w:szCs w:val="28"/>
          <w:rtl/>
        </w:rPr>
        <w:t>(الخطأ</w:t>
      </w:r>
      <w:r w:rsidRPr="00C76EB2">
        <w:rPr>
          <w:sz w:val="28"/>
          <w:szCs w:val="28"/>
          <w:rtl/>
        </w:rPr>
        <w:t xml:space="preserve"> - الضرر ـ العلاقة السببية) التي تجعل له أساساً سليماً للمطالبة برد الكرامة والاعتبار والتعويض، وذلك كما يلي: أما من ناحية الخطأ فإن ثبوته من جانب المحققين لا يحتاج إلى دليل حيث تعمدوا إثبات التهمة الباطلة ضده التي دامت ست سنوات تقريبا، وما يتبع ذلك من معاناة نفسية وإحساس بالمهانة والازدراء في اعين الآخرين، وهو يعتبر تلك المدة سجنا في حياته بشكل خاص وسجنا في حياة اولاده بشكل عام. اما من ناحية الضرر فليس هناك حاجة إلى إثبات الضرر الجسدي والنفسي والاجتماعي عليه من جراء عقوبة السجن الانفرادي المطبقة والتعذيب الذي دام فترة السجن، والمواقف التي </w:t>
      </w:r>
      <w:r w:rsidRPr="00C76EB2">
        <w:rPr>
          <w:sz w:val="28"/>
          <w:szCs w:val="28"/>
          <w:rtl/>
        </w:rPr>
        <w:lastRenderedPageBreak/>
        <w:t xml:space="preserve">تعرض لها حيث وضعوه في مكان لا تجوز الصلاة فيه، </w:t>
      </w:r>
      <w:r w:rsidRPr="00C76EB2">
        <w:rPr>
          <w:rFonts w:hint="cs"/>
          <w:sz w:val="28"/>
          <w:szCs w:val="28"/>
          <w:rtl/>
        </w:rPr>
        <w:t>وأمضى</w:t>
      </w:r>
      <w:r w:rsidRPr="00C76EB2">
        <w:rPr>
          <w:sz w:val="28"/>
          <w:szCs w:val="28"/>
          <w:rtl/>
        </w:rPr>
        <w:t xml:space="preserve"> فيه أكثر من شهر، والحرمان من السماح بزيارته في السجن لمدة عشرة </w:t>
      </w:r>
      <w:r w:rsidRPr="00C76EB2">
        <w:rPr>
          <w:rFonts w:hint="cs"/>
          <w:sz w:val="28"/>
          <w:szCs w:val="28"/>
          <w:rtl/>
        </w:rPr>
        <w:t>أشهر</w:t>
      </w:r>
      <w:r w:rsidRPr="00C76EB2">
        <w:rPr>
          <w:sz w:val="28"/>
          <w:szCs w:val="28"/>
          <w:rtl/>
        </w:rPr>
        <w:t xml:space="preserve">، والإبعاد عن عمله ووظيفته فترة تقارب ست سنوات وما لحقه من طلب لقمة العيش عندما توقفت رواتبه، وحقوق الناس التي يطالب بها من قبل اصحابها، والديون التي غرق فيها خلال الفترة المذكورة... إلخ. واشياء لا يعلمها إلا الله سبحانه وتعالى، فهو المعين على ما حصل. أما من ناحية العلاقة السببية فلا يمكن لذي عينين ان ينكر وجود ارتباط وثيق بين القرار الإداري </w:t>
      </w:r>
      <w:r w:rsidRPr="00C76EB2">
        <w:rPr>
          <w:rFonts w:hint="cs"/>
          <w:sz w:val="28"/>
          <w:szCs w:val="28"/>
          <w:rtl/>
        </w:rPr>
        <w:t>الخاطئ</w:t>
      </w:r>
      <w:r w:rsidRPr="00C76EB2">
        <w:rPr>
          <w:sz w:val="28"/>
          <w:szCs w:val="28"/>
          <w:rtl/>
        </w:rPr>
        <w:t xml:space="preserve"> و العقوبة المطبقة، ولم ينتج القرار الإداري الخاطئ إلا من التحقيقات الخاطئة والمتعمد فيها إلحاق الإساءة والاضرار المادية والمعنوية والادبية والاجتماعية، وقد نتج من ذلك انتزاع الاعتراف بالقوة والتوقيع عليه بالإكراه والدليل: الاعتراف بالبنادق علماً أنه لا يوجد نقص بالبنادق، ولم يرد ذكرها في اساس القضية، بل هذا اجتهاد خاطئ من المحققين ، حادي عشر: المطالبة بالحق مشروعة لكل إنسان قد وقع عليه اتهام ثم خرج بريئا مما وجه إليه، قال تعالى: ﴿ ومن يكسب خطيئة أو إثما ثم يرم به بريئاً فقد احتمل بهتاناً وإثماً مبيناً » النساء (آية ١١٢)، وبناء على ما سبق طلب في آخر لائحته تعويضه عما لحقه من اضرار مادية ومعنوية وادبية واجتماعية، علما ان مطالبته تشمل ما يلي: 1ـ التعويض عن فترة الاستيداع الموضحة في البند الثاني رقم 8 عن كل يوم مبلغا قدره (</w:t>
      </w:r>
      <w:r w:rsidRPr="00C76EB2">
        <w:rPr>
          <w:sz w:val="28"/>
          <w:szCs w:val="28"/>
          <w:rtl/>
          <w:lang w:bidi="fa-IR"/>
        </w:rPr>
        <w:t xml:space="preserve">۸۰۰۰) </w:t>
      </w:r>
      <w:r w:rsidRPr="00C76EB2">
        <w:rPr>
          <w:sz w:val="28"/>
          <w:szCs w:val="28"/>
          <w:rtl/>
        </w:rPr>
        <w:t xml:space="preserve">ريال. </w:t>
      </w:r>
      <w:r w:rsidRPr="00C76EB2">
        <w:rPr>
          <w:sz w:val="28"/>
          <w:szCs w:val="28"/>
          <w:rtl/>
          <w:lang w:bidi="fa-IR"/>
        </w:rPr>
        <w:t>۲</w:t>
      </w:r>
      <w:r w:rsidRPr="00C76EB2">
        <w:rPr>
          <w:sz w:val="28"/>
          <w:szCs w:val="28"/>
          <w:rtl/>
        </w:rPr>
        <w:t>ـ التعويض عن فترة السجن لمدة عشرة اشهر الموضحة في البند الثاني رقم 1 عن كل يوم مبلغاً قدره (</w:t>
      </w:r>
      <w:r w:rsidRPr="00C76EB2">
        <w:rPr>
          <w:sz w:val="28"/>
          <w:szCs w:val="28"/>
          <w:rtl/>
          <w:lang w:bidi="fa-IR"/>
        </w:rPr>
        <w:t xml:space="preserve">۱۲۰۰۰) </w:t>
      </w:r>
      <w:r w:rsidRPr="00C76EB2">
        <w:rPr>
          <w:sz w:val="28"/>
          <w:szCs w:val="28"/>
          <w:rtl/>
        </w:rPr>
        <w:t xml:space="preserve">ريال. </w:t>
      </w:r>
      <w:r w:rsidRPr="00C76EB2">
        <w:rPr>
          <w:sz w:val="28"/>
          <w:szCs w:val="28"/>
          <w:rtl/>
          <w:lang w:bidi="fa-IR"/>
        </w:rPr>
        <w:t>۳</w:t>
      </w:r>
      <w:r w:rsidRPr="00C76EB2">
        <w:rPr>
          <w:sz w:val="28"/>
          <w:szCs w:val="28"/>
          <w:rtl/>
        </w:rPr>
        <w:t xml:space="preserve"> تعويضه عن الاضرار الادبية والاجتماعية والمعنوية بمبلغ قدره ثلاثة ملايين ريال. مع الاحتفاظ بحقه في المطالبة بكل ما لم تتضح الرؤية </w:t>
      </w:r>
      <w:r w:rsidRPr="00C76EB2">
        <w:rPr>
          <w:rFonts w:hint="cs"/>
          <w:sz w:val="28"/>
          <w:szCs w:val="28"/>
          <w:rtl/>
        </w:rPr>
        <w:t>بشأنه</w:t>
      </w:r>
      <w:r w:rsidRPr="00C76EB2">
        <w:rPr>
          <w:sz w:val="28"/>
          <w:szCs w:val="28"/>
          <w:rtl/>
        </w:rPr>
        <w:t xml:space="preserve"> عند إعداد هذا الـخـطـاب، وقـد أحـيـلـت هـذه القضية إلـى الـدائـرة الفرعيـة الأولـى بتاريخ ١٤٢٣/٧/٢٢هـ بموجب شرح معالي رئيس ديوان المظالم المكلف، ثم أحيلت إلى الدائرة الفرعية السابعة بعد إنهاء اعمال الدائرة الفرعية الاولى بتاريخ ١٤٢٥/٧/١٩هـ. وقد أجاب ممثل الوزارة بان ما ذكره المدعي عار من الصحة؛ فالمذكور قائد ومسؤول عن الموقع </w:t>
      </w:r>
      <w:r w:rsidRPr="00C76EB2">
        <w:rPr>
          <w:rFonts w:hint="cs"/>
          <w:sz w:val="28"/>
          <w:szCs w:val="28"/>
          <w:rtl/>
        </w:rPr>
        <w:t>بأسلحته</w:t>
      </w:r>
      <w:r w:rsidRPr="00C76EB2">
        <w:rPr>
          <w:sz w:val="28"/>
          <w:szCs w:val="28"/>
          <w:rtl/>
        </w:rPr>
        <w:t xml:space="preserve"> وذخيرته ومتفجراته ومنسوبيه ومبانيه وما يحتويه وهي عهدة ثابتة عليه، وقد أودع السجن بأمر صريح نتيجة ما فعلت يداه واطلق سراحه بامر صريح، والسجن واحد ولا يوجد حراسة مشددة عليه، ولم يكن في مبنى مستقل ليقول ذلك، بل كان في سجن عسكري عام والحراسة المطبقة قبله هي التي نفذت واجب الحراسة وفي وجوده بالسجن، وأما الإكراه في انتزاع الاعتراف بالقوة والتعذيب فليست جهة التحقيق عصابة مستوردة من بلد آخر لا تدين بالإسلام، والمحققون هم أبناء المملكة، كما أن التحقيق ليس أسلوب استلطاف ومراعاة للخواطر، بل كان التحقيق بأسلوب حضاري وعلمي ينتابه الاحتراف في الاستجواب وإشباع رغبة محضر الإدانة ومطابقة الاقوال، ولم يكن صادقاً فيما ادعاه من تعذيب فقد قابل القضاء والوجه الشرعي وناقشه ولم يذكر شيئا من ذلك، وكان الطبيب يزور السجن ثلاث مرات اسبوعيا ولم يكن شيئاً طبيباً واحداً مخصصاً وإنما كان الطبيب الذي يكون عليه دور الاستلام في برنامج القوات المسلحة لذلك اليوم هو من يقوم بزيارة السجناء ومعالجتهم وكتابة التقارير اللازمة في ملفاتهم الطبية. واما ما تعرض له من اضرار مثل: </w:t>
      </w:r>
      <w:r w:rsidRPr="00C76EB2">
        <w:rPr>
          <w:sz w:val="28"/>
          <w:szCs w:val="28"/>
          <w:rtl/>
          <w:lang w:bidi="fa-IR"/>
        </w:rPr>
        <w:t>۱</w:t>
      </w:r>
      <w:r w:rsidRPr="00C76EB2">
        <w:rPr>
          <w:sz w:val="28"/>
          <w:szCs w:val="28"/>
          <w:rtl/>
        </w:rPr>
        <w:t xml:space="preserve">۔ "السجن الانفرادي مكبلاً بالقيود والكلبشات" فإن المذكور غير صادق فيما ادعاه، كما أن القيود والكلبشات استخدمت معه أثناء الانتقال فقط، وهذا ما يجيزه النظام وليس له الحق في الاعتراض عليه، أما أن يمكث داخل السجن بالقيود والكلبشات فإن هذا الأمر محال وغير صحيح. </w:t>
      </w:r>
      <w:r w:rsidRPr="00C76EB2">
        <w:rPr>
          <w:sz w:val="28"/>
          <w:szCs w:val="28"/>
          <w:rtl/>
          <w:lang w:bidi="fa-IR"/>
        </w:rPr>
        <w:t>۲</w:t>
      </w:r>
      <w:r w:rsidRPr="00C76EB2">
        <w:rPr>
          <w:sz w:val="28"/>
          <w:szCs w:val="28"/>
          <w:rtl/>
        </w:rPr>
        <w:t xml:space="preserve">ـ "التعذيب والإكراه على التوقيع" فإن التحقيق لم يكن يوماً من الأيام في حال من الهمجية والفوضى أو حتى الانحلال الخلقي؛ لان المحققين بشر ومسؤولون. اما الاعتراف فلم يكن بينه وبين القاضي حجاب، وإنما كان وجها لوجه، ولو كان لديه ما ذكره حاليا </w:t>
      </w:r>
      <w:r w:rsidRPr="00C76EB2">
        <w:rPr>
          <w:rFonts w:hint="cs"/>
          <w:sz w:val="28"/>
          <w:szCs w:val="28"/>
          <w:rtl/>
        </w:rPr>
        <w:t>لأفضى</w:t>
      </w:r>
      <w:r w:rsidRPr="00C76EB2">
        <w:rPr>
          <w:sz w:val="28"/>
          <w:szCs w:val="28"/>
          <w:rtl/>
        </w:rPr>
        <w:t xml:space="preserve"> لفضيلة القاضي بما لديه. 3ـ "توقيف المستحقات المالية": لم تكن موقوفة بل كانت مستمرة وتم التوكيل عليها من قبله شخصيا، ويمكن سؤاله عن وكيله الذي يتسلم راتبه الشهري. 4ـ وطلب إحضار ما يثبت أن أشخاصاً قاموا بمداينته أو ما يثبت ذلك كتابيا، ولدى البنوك ما يثبت. 5- كما طلب إثباتات الاضرار المادية التي لحقت به وتدعم المعنوية بالدلائل الواضحة والاجتماعية بالشهود، وكذلك ما حدث </w:t>
      </w:r>
      <w:r w:rsidRPr="00C76EB2">
        <w:rPr>
          <w:rFonts w:hint="cs"/>
          <w:sz w:val="28"/>
          <w:szCs w:val="28"/>
          <w:rtl/>
        </w:rPr>
        <w:t>لأسرته</w:t>
      </w:r>
      <w:r w:rsidRPr="00C76EB2">
        <w:rPr>
          <w:sz w:val="28"/>
          <w:szCs w:val="28"/>
          <w:rtl/>
        </w:rPr>
        <w:t xml:space="preserve"> من انعكاسات إن كانت مرضية أو وفاة أو مادية، علماً بأن المذكور كان يدعي على أسرته بالمرض </w:t>
      </w:r>
      <w:r w:rsidRPr="00C76EB2">
        <w:rPr>
          <w:sz w:val="28"/>
          <w:szCs w:val="28"/>
          <w:rtl/>
        </w:rPr>
        <w:lastRenderedPageBreak/>
        <w:t xml:space="preserve">في التحقيق عندما يسأل عن مكان وجوده في يوم وتاريخ معين، فيذكر في التحقيق انه يراجع بابنته المستشفى العام بنجران، ولتوثيق قرائن المواجهة من قبل المحقق تم الاستفسار من مدير عام المستشفى كتابيا، وبموجب خطابات فيذكر أنه لم يراجع ولا يوجد في قوائم المراجعين اسم أحد أفراد </w:t>
      </w:r>
      <w:r w:rsidRPr="00C76EB2">
        <w:rPr>
          <w:rFonts w:hint="cs"/>
          <w:sz w:val="28"/>
          <w:szCs w:val="28"/>
          <w:rtl/>
        </w:rPr>
        <w:t>أسرته.</w:t>
      </w:r>
      <w:r w:rsidRPr="00C76EB2">
        <w:rPr>
          <w:sz w:val="28"/>
          <w:szCs w:val="28"/>
          <w:rtl/>
        </w:rPr>
        <w:t xml:space="preserve"> من …… إلى …… أي قبل ذلك اليوم وبعده من باب الاحتياط وظهر أخيراً بأنه غير صادق، وقد تكررت هذه المراوغة منه حتى على والدته التي ذكر انه في يوم محدد، طلب منه معرفة مكان تواجده، فذكر أنه كان في مدينة خميس مشيط ولديه موعد رسمي لوالدته في المستشفى العسكري بالقوات المسلحة الذي ادعى عليها بمرض، وأن موعدها كان في ذلك اليوم، وعند الاستفسار رسمياً من مدير عام المستشفى العسكري للقوات المسلحة بالمنطقة الجنوبية افاد بانه لا يوجد اسم أو مراجعة لدى جميع أقسام العيادات أو الطوارئ أو الإخصائيين اسم ينطبق على اسم والدته أو رقم كرت المعالجة الذي تم الرفع به كاملاً لتأكيد المعلومة من واقع قائمة المعلومات بالحاسب الالي. 6ـ من يذكر انه طلب زيارة المدعي ومنع فعليه الإدلاء باسمه وإحضاره ومساءلته، أما </w:t>
      </w:r>
      <w:r w:rsidRPr="00C76EB2">
        <w:rPr>
          <w:rFonts w:hint="cs"/>
          <w:sz w:val="28"/>
          <w:szCs w:val="28"/>
          <w:rtl/>
        </w:rPr>
        <w:t>بخصوص الانهيارا</w:t>
      </w:r>
      <w:r w:rsidRPr="00C76EB2">
        <w:rPr>
          <w:rFonts w:hint="eastAsia"/>
          <w:sz w:val="28"/>
          <w:szCs w:val="28"/>
          <w:rtl/>
        </w:rPr>
        <w:t>ت</w:t>
      </w:r>
      <w:r w:rsidRPr="00C76EB2">
        <w:rPr>
          <w:sz w:val="28"/>
          <w:szCs w:val="28"/>
          <w:rtl/>
        </w:rPr>
        <w:t xml:space="preserve"> النفسية فيبدو أن المدعي لا يعلم ما معنى الانهيارات النفسية وما يؤول إليه وكيف تتم معالجته. 7 بخصوص منعه من الصلاة مع الجماعة داخل السجن فإنه يوجد بالسجن </w:t>
      </w:r>
      <w:r w:rsidRPr="00C76EB2">
        <w:rPr>
          <w:rFonts w:hint="cs"/>
          <w:sz w:val="28"/>
          <w:szCs w:val="28"/>
          <w:rtl/>
        </w:rPr>
        <w:t>أكثر</w:t>
      </w:r>
      <w:r w:rsidRPr="00C76EB2">
        <w:rPr>
          <w:sz w:val="28"/>
          <w:szCs w:val="28"/>
          <w:rtl/>
        </w:rPr>
        <w:t xml:space="preserve"> من 130 فرداً وضابطاً سجيناً في قضايا مختلفة يؤدون الصلاة جماعة كل يوم، وإن ضابط الشؤون الدينية أو الأمن الداخلي في السجن لن يغضوا النظر عن رجل في السجن يحرم من اداء الفريضة مع المسلمين، ومن يكذب اقواله هم اقرانه ممن كانوا معه. 8 ـ أما الاستبعاد من عمله ووظيفته أمام الرأي العام، فإن الإجابة تكمن في ماذا كان مسؤولا عنه طيلة خدمته؟، وما تفاصيل فقدان الذخيرة؟، وهل يرى في نفسه الكفاءة ليكون مسؤولا عنها؟ ، فإن لم يكن هو المسؤول فليقل هو من المسؤول؟ 9ـ أما بشأن العربات المجهزة بالرشاشات عيار 50 مللي وأفرادها، فإنه ليس من السهولة إخراج عربات مسلحة بهذا الحجم من السلاح لحراسته، وللعلم فإن هذه الاسلحة لا تصرف إلا في حال المناورات القتالية والمشاريع التكتيكية بموجب أوامر رسمية. وقد أجاب المدعي إن ممثل الوزارة الحاضر في هذه القضية هو المحقق في القضية، وهو المتسبب في السجن، وكل ما حصل كان بسبب تحقيقاته الخاطئة. وانه بالنسبة للذخيرة المسروقة فهي رصاص بندقية عادية توجد لدى المواطنين في كل مكان، والكل يعلم ذلك. وقد انتهى ذلك بحكم شرعي صادر من المحكمة وحكم صادر من ديوان المظالم وقرارات العسكرية تثبت براءته. وما </w:t>
      </w:r>
      <w:r w:rsidRPr="00C76EB2">
        <w:rPr>
          <w:rFonts w:hint="cs"/>
          <w:sz w:val="28"/>
          <w:szCs w:val="28"/>
          <w:rtl/>
        </w:rPr>
        <w:t>أنكره</w:t>
      </w:r>
      <w:r w:rsidRPr="00C76EB2">
        <w:rPr>
          <w:sz w:val="28"/>
          <w:szCs w:val="28"/>
          <w:rtl/>
        </w:rPr>
        <w:t xml:space="preserve"> ممثل الوزارة مما تعرض له من حيث السجن الانفرادي والمنع من الزيارة ومن الصلاة مع الجماعة داخل السجن مدة عشرة </w:t>
      </w:r>
      <w:r w:rsidRPr="00C76EB2">
        <w:rPr>
          <w:rFonts w:hint="cs"/>
          <w:sz w:val="28"/>
          <w:szCs w:val="28"/>
          <w:rtl/>
        </w:rPr>
        <w:t>أشهر</w:t>
      </w:r>
      <w:r w:rsidRPr="00C76EB2">
        <w:rPr>
          <w:sz w:val="28"/>
          <w:szCs w:val="28"/>
          <w:rtl/>
        </w:rPr>
        <w:t xml:space="preserve"> والتشهير به أثناء إطلاق سراحه من السجن من الرياض حتى مطار أبها، وما تعرض له أثناء التحقيق، فإن ذلك يعني أنه لا يوجد أوامر صريحة من قبل المسؤولين تنص على تلك الإجراءات التعسفية التي طبقت عليه من قبل ممثل الوزارة. أما ما يخص التبليغ عن فقدان الذخيرة فقد رفع الضابط المكلف بالعمل بالنيابة بلاغا برقم ١٦٢٣ في ١٤١٧/٧/١١هـ خلال اسبوع من فقدان الذخيرة، ولكن اللجان المشكلة في بداية التحقيق في القضية كلهم مسؤولون عن فقدانها، وحتى يبعدوا أنفسهم عن المسؤولية الكاملة ركزوا على إدانة الضباط اكثر من البحث عن الذخيرة المفقودة، وتهربوا من المسؤولية جميعا، منهم: مدير فرع الأسلحة بالجنوبية مسؤول مسؤولية مباشرة بعد وصول البلاغ إليه، ومدير قسم الأمن العسكري بنجران أيضاً هو الآخر مسؤول عن أمن المعسكر كاملاً، وقائد سرية الشرطة العسكرية بنجران مسؤول عن حراسة المستودعات والدوريات وخروج ودخول العربات من البوابات الرسمية، والجميع كانوا ضمن اللجنتين الاولى والثانية، والدليل على ذلك أن جميع الخفارات والمناوبين حين سرقة الذخيرة لم يحقق معهم من قبل ممثل الوزارة؛ لانهم من الشرطة العسكرية. ثم عقب المدعي بانه خلال فترة السجن الانفرادي تعرض لأشد أنواع العذاب والمعاناة التي لا حصر لها تحت الحراسة المشددة في موقع خاص في ناحية من السجن العام لا يخضع للرقابة الإلكترونية، ولا العناصر الاستخبارية؛ نظرا لكونه مخفيا عن انظار البشر عموماً ولم يكن في السجن العام، وممثل الوزارة لا يمكن أن يعترف بذنبه نظراً لكونه مرتكبا جرما كبيرا، وهو مستعد بالوقوف مع من تراه الدائرة على موقع السجن الذي كان فيه، وعندها يتبين </w:t>
      </w:r>
      <w:r w:rsidRPr="00C76EB2">
        <w:rPr>
          <w:sz w:val="28"/>
          <w:szCs w:val="28"/>
          <w:rtl/>
        </w:rPr>
        <w:lastRenderedPageBreak/>
        <w:t xml:space="preserve">الصادق من الكاذب؛ لان ممثل الوزارة لم يصدق في جوابه، ومن واقع كلام ممثل الوزارة انه لا يوجد امر صريح بالسجن الانفرادي مدة 300 يوم، وكانت تلك الإجراءات التعسفية صادرة من ممثل الوزارة شخصيا مستغلاً منصبه وثقة المسؤولين فيه في مكتب التحقيق بالشرطة العسكرية. وان رواتبه توقفت مدة طويلة ولم تصرف إلا بعد صدور براءته من التهمة، ولديه ما يثبت ذلك من الشؤون المالية، كما أن لديه ما يثبت الدين الذي عليه وطلبات المساعدة من بعض الجهات الرسمية. أما ما يخص مراجعة المستشفيات </w:t>
      </w:r>
      <w:r w:rsidRPr="00C76EB2">
        <w:rPr>
          <w:rFonts w:hint="cs"/>
          <w:sz w:val="28"/>
          <w:szCs w:val="28"/>
          <w:rtl/>
        </w:rPr>
        <w:t>لأسرته</w:t>
      </w:r>
      <w:r w:rsidRPr="00C76EB2">
        <w:rPr>
          <w:sz w:val="28"/>
          <w:szCs w:val="28"/>
          <w:rtl/>
        </w:rPr>
        <w:t xml:space="preserve"> فلا داعي لذكر ذلك؛ لأنه لا يخص القضية بشيء، مع العلم أن ممثل الوزارة وأعوانه قد قاموا بسحب أوراق تخص والدته من ملفها الطبي بمستشفى القوات المسلحة بخميس مشيط. أما ما يخص منع الزيارة اثناء السجن، فإنها ممنوعة عنه مدة عشرة </w:t>
      </w:r>
      <w:r w:rsidRPr="00C76EB2">
        <w:rPr>
          <w:rFonts w:hint="cs"/>
          <w:sz w:val="28"/>
          <w:szCs w:val="28"/>
          <w:rtl/>
        </w:rPr>
        <w:t>أشهر</w:t>
      </w:r>
      <w:r w:rsidRPr="00C76EB2">
        <w:rPr>
          <w:sz w:val="28"/>
          <w:szCs w:val="28"/>
          <w:rtl/>
        </w:rPr>
        <w:t xml:space="preserve"> وهو على استعداد لإحضار عدد من جماعته الموجودين بالرياض الذين حاولوا الزيارة ومنعوا منها، خلاف من أتى من المناطق الأخرى من أقاربه وأصدقائه الذين لم يتمكنوا من الزيارة أيضاً. أما ما يخص منعه من الصلاة جماعة داخل السجن فإنه يطلب شهادة أربعة أشخاص بحكم عملهم وهم: قائد السجن ذلك الوقت، وضابط الشؤون الدينية والإمام والـمـؤذن بالمسجد ذلك التاريخ. إن الاستبعاد عن عمله ووظيفته </w:t>
      </w:r>
      <w:r w:rsidRPr="00C76EB2">
        <w:rPr>
          <w:rFonts w:hint="cs"/>
          <w:sz w:val="28"/>
          <w:szCs w:val="28"/>
          <w:rtl/>
        </w:rPr>
        <w:t>بأسباب</w:t>
      </w:r>
      <w:r w:rsidRPr="00C76EB2">
        <w:rPr>
          <w:sz w:val="28"/>
          <w:szCs w:val="28"/>
          <w:rtl/>
        </w:rPr>
        <w:t xml:space="preserve"> التحقيقات الخاطئة لم تكن على صواب ولم يكن من اهدافها البحث عن الحقيقة، بل تعمد المحققون إثبات التهم الباطلة ضده دون ذنب، وان المطالبة بالتعويض حق مشروع لثبوت براءته، وقد اجاب ممثل الوزارة بان السرقة تمت داخل الفرع ومن المستودعات؛ لان الحملة عندما تغادر بوابة الاسلحة والمدخرات فإن الجهات الامنية التالية تتوالى متابعتها وهو يعلم ذلك على النحو التالي: 1ـ الشرطة العسكرية الخاصة لتسهيل المرور لها لضمان سلامتها من الحوادث. </w:t>
      </w:r>
      <w:r w:rsidRPr="00C76EB2">
        <w:rPr>
          <w:sz w:val="28"/>
          <w:szCs w:val="28"/>
          <w:rtl/>
          <w:lang w:bidi="fa-IR"/>
        </w:rPr>
        <w:t xml:space="preserve">۲- </w:t>
      </w:r>
      <w:r w:rsidRPr="00C76EB2">
        <w:rPr>
          <w:sz w:val="28"/>
          <w:szCs w:val="28"/>
          <w:rtl/>
        </w:rPr>
        <w:t xml:space="preserve">افراد وضباط الأسلحة والمدخرات لحمايتها من الاعتداء أو السرقة حيث كل عربة يوجد بها فرد او افراد مسلحون لهذه المهمة. 3ـ الاستخبارات العسكرية لمتابعتها وملاحظة حركة السير وأماكن الوقوف أو التزود بالوقود وإعداد التقارير عن كل حركة بالساعة والدقيقة. 4- إمارة المنطقة تبلغ برقيا لتعميد الجهات ذات العلاقة مكونة فيما يلي: (المباحث العامة ـ الاستخبارات العامة - الشرطة ـ المرور ـ الدفاع المدني)؛ وذلك لغرض أخذ الاحتياطات الاحترازية من النواحي الأمنية وكذلك إجراءات الأمن والسلامة. ثم عقب بأن المدعي ذكر أن الموضوع قد انتهى بحكم شرعي، وهو كمندوب للوزارة يقدم اعتراضه على ما صدر بحق المدعي من المحكمة المستعجلة بنجران </w:t>
      </w:r>
      <w:r w:rsidRPr="00C76EB2">
        <w:rPr>
          <w:rFonts w:hint="cs"/>
          <w:sz w:val="28"/>
          <w:szCs w:val="28"/>
          <w:rtl/>
        </w:rPr>
        <w:t>للأسباب</w:t>
      </w:r>
      <w:r w:rsidRPr="00C76EB2">
        <w:rPr>
          <w:sz w:val="28"/>
          <w:szCs w:val="28"/>
          <w:rtl/>
        </w:rPr>
        <w:t xml:space="preserve"> التالية: 1- عدم قدرة وكفاءة الادعاء في طرح المبررات وتوثيق القضية لفضيلة ناظر القضية ودعم الاعترافات </w:t>
      </w:r>
      <w:r w:rsidRPr="00C76EB2">
        <w:rPr>
          <w:rFonts w:hint="cs"/>
          <w:sz w:val="28"/>
          <w:szCs w:val="28"/>
          <w:rtl/>
        </w:rPr>
        <w:t>بالأدلة</w:t>
      </w:r>
      <w:r w:rsidRPr="00C76EB2">
        <w:rPr>
          <w:sz w:val="28"/>
          <w:szCs w:val="28"/>
          <w:rtl/>
        </w:rPr>
        <w:t xml:space="preserve"> القوية اثناء المواجهة والمناقشة. ٢- عدم شرعية الادعاء حيث إن الوزارة لم تكلف اي جهة بتلك المسؤولية. 3- عدم إلمام الادعاء بالنظام الداخلي ونظام الامن المعتمد في القوات المسلحة ومعرفة حجم مسؤولية القيادة في قطاعات وزارة الدفاع والطيران والمفتشية العامة. 4ـ وجود حالة من الالتباس في مكان إصدار الحكم ومكان التحقيق، وكذلك الفارق الزمني بينهما. 5- تعامل فضيلة ناظر القضية مع الحالة وفق تفكير الادعاء، وكذلك المدانين بموجب الاعتراف الشرعي على أنها قضية جنائية دون النظر في أساس ملابسات الحالة من جميع النواحي أو مراعاة الظروف الأمنية، والأهم هو حجم المسؤولية القانونية العسكرية التي تتحملها الرتب العاملة في مجال الاسلحة والذخيرة وخطورة تجاوز أو إغفال هذه الناحية والعواقب الناجمة من تسيب أسلحة أو ذخيرة أو متفجرات، اما بشأن الحكم الصادر من ديوان المظالم فإن المدعي يبدو في غفلة من أمره، وما تم عليه من إجراء طبق بموجبه النظام بعد النظر في صدوره، وما ذكره بان المحقق قام بأعمال غير نظامية فيطلب توضيح هذه الإجراءات والأعمال التي قام بها ضده وهي غير نظامية، وتطالب الوزارة بان يكون المدعي تحت طائلة الاتهام حتى ترد كامل العهدة التي تقع تحت مسؤوليته، إما بإعادة التحقيق او بإحالة القضية لجهة تحقيق تراها الدائرة، وطالب في مذكرته </w:t>
      </w:r>
      <w:r w:rsidRPr="00C76EB2">
        <w:rPr>
          <w:rFonts w:hint="cs"/>
          <w:sz w:val="28"/>
          <w:szCs w:val="28"/>
          <w:rtl/>
        </w:rPr>
        <w:t>التأكد</w:t>
      </w:r>
      <w:r w:rsidRPr="00C76EB2">
        <w:rPr>
          <w:sz w:val="28"/>
          <w:szCs w:val="28"/>
          <w:rtl/>
        </w:rPr>
        <w:t xml:space="preserve"> من الضابط المكلف بالعمل حسب قـول الـمـدعـي عن صحة البلاغ رقم ١٦٢٣ وتاريخ </w:t>
      </w:r>
      <w:r w:rsidRPr="00C76EB2">
        <w:rPr>
          <w:sz w:val="28"/>
          <w:szCs w:val="28"/>
          <w:rtl/>
          <w:lang w:bidi="fa-IR"/>
        </w:rPr>
        <w:t>۱۱/</w:t>
      </w:r>
      <w:r w:rsidRPr="00C76EB2">
        <w:rPr>
          <w:sz w:val="28"/>
          <w:szCs w:val="28"/>
          <w:rtl/>
        </w:rPr>
        <w:t xml:space="preserve">١٤١٧/٧هـ، الذي ذكر أنه خلال أسبوع من فقدان الذخيرة والتحقيق معهما؛ لان القضية واحدة ومرتبطة في جريمة واحدة. ورد اعتبار او إدانة اللجان المشكلة في بداية التحقيق في القضية حيال مسؤوليتهم عن فقدان الذخيرة، حيث اتهمهم المدعي، وإجابة على ما </w:t>
      </w:r>
      <w:r w:rsidRPr="00C76EB2">
        <w:rPr>
          <w:sz w:val="28"/>
          <w:szCs w:val="28"/>
          <w:rtl/>
        </w:rPr>
        <w:lastRenderedPageBreak/>
        <w:t xml:space="preserve">ادعاه المدعي في مذكرته: فإنه لا يوجد لديه ما يثبت تعرضه لأنواع التعذيب، ولا أين نفذ توقيفه، وبالنسبة لتوقف راتبه، فإن أمر إيقافه وامر إعادته كانت مبنية على قرارات عسكرية وفقا لنظم الخدمة العسكرية، وبموجب نظام خدمة الضباط في جميع القطاعات العسكرية، كما طلب ممثل الوزارة إثبات مديونية المدعي غير ما هو موجود لديه من اوراق تخص صديقه رئيس الرقباء......، وشريكه في كل الحالات وهو من استدان له تقسيط جيب الرحلات والنزهة، كما طلب إثبات او نفي التهمة بخصوص سرقة اوراق تخص والدة المدعي من ملفها الطبي ومحاسبة من تثبت الجنح عليه، وما يذكره المدعي من عدم السماح لاحد بزيارته فهذا غير صحيح، ولدى السجن العسكري مذكرة سماح </w:t>
      </w:r>
      <w:r w:rsidRPr="00C76EB2">
        <w:rPr>
          <w:rFonts w:hint="cs"/>
          <w:sz w:val="28"/>
          <w:szCs w:val="28"/>
          <w:rtl/>
        </w:rPr>
        <w:t>لأخيه</w:t>
      </w:r>
      <w:r w:rsidRPr="00C76EB2">
        <w:rPr>
          <w:sz w:val="28"/>
          <w:szCs w:val="28"/>
          <w:rtl/>
        </w:rPr>
        <w:t xml:space="preserve"> بزيارته في السجن العسكري، وبالنسبة لاستبعاده من عمله ووظيفته فهذا إجراء نظامي يجب تطبيقه بمجرد التهمة او حتى الاشتباه، فكيف إذا كان الوضع ثابتا بالمسؤولية المباشرة، وهو من اعترف بالسرقة. وقد قدم ممثل الوزارة مذكرة أوضح فيها ما يلي: أولا: إن القضية ترتكز على فترة السجن الواقعة خلال الفترة من 13 ربيع الثاني 1417هـ حتى ١٢ صفر ١٤١٨هـ، وتلك الفترة كانت الجهة الإدارية ممثلة بالشرطة العسكرية تقوم بإجراء نظامي من خلال توقيف المتهم لحين تبين براءته من عدمها، وبعد خروجه من السجن وصدور القرار العسكري رقم ١٠٧/٢٠ المتضمن تبرئة المدعي ومجموعة من زملائه، فقد تم صرف جميع رواتبه السابقة التي تم استقطاعها بموجب المادة 116 من نظام خدمة الضباط. ثانيا: اتهام المذكور للجهة الإدارية بقيامها بتعذيبه وإكراهه تظل اتهامات، ولا يمكن الاخذ بها حتى التحقق منها او نفيها. ثالثا: ان الجهة الإدارية (وزارة الدفاع) بعد انتهاء القضية مكنت المدعي وزملاءه من العمل ولم تقم بفصلهم او إنهاء خدماتهم بصورة تعسفية (كما يلمح المدعي)، بل استمروا في اعمالهم لحين انتهاء خدماتهم بصورة نظامية. رابعا: إن الجهة الإدارية قد صرفت له جميع مستحقاته المالية (رواتب، إجازات، بدلات.... الخ) المستحقة على الوزارة، وما زال يتقاضى راتبا تقاعديا حتى الآن. وبما سبق اقر الطرفان بانه ليس لديهما ما يضيفانه؛ لذا فقد حجزت القضية للدراسة </w:t>
      </w:r>
      <w:r w:rsidRPr="00C76EB2">
        <w:rPr>
          <w:rFonts w:hint="cs"/>
          <w:sz w:val="28"/>
          <w:szCs w:val="28"/>
          <w:rtl/>
        </w:rPr>
        <w:t>والتأمل</w:t>
      </w:r>
      <w:r w:rsidRPr="00C76EB2">
        <w:rPr>
          <w:sz w:val="28"/>
          <w:szCs w:val="28"/>
          <w:rtl/>
        </w:rPr>
        <w:t>.</w:t>
      </w:r>
    </w:p>
    <w:p w:rsidR="003E2FCD" w:rsidRPr="00C76EB2" w:rsidRDefault="003E2FCD" w:rsidP="003E2FCD">
      <w:pPr>
        <w:pStyle w:val="a4"/>
        <w:jc w:val="both"/>
        <w:rPr>
          <w:sz w:val="28"/>
          <w:szCs w:val="28"/>
          <w:rtl/>
        </w:rPr>
      </w:pPr>
    </w:p>
    <w:p w:rsidR="003E2FCD" w:rsidRPr="002B72B5" w:rsidRDefault="003E2FCD" w:rsidP="003E2FCD">
      <w:pPr>
        <w:pStyle w:val="a4"/>
        <w:jc w:val="center"/>
        <w:rPr>
          <w:b/>
          <w:bCs/>
          <w:sz w:val="28"/>
          <w:szCs w:val="28"/>
          <w:rtl/>
        </w:rPr>
      </w:pPr>
      <w:r w:rsidRPr="002B72B5">
        <w:rPr>
          <w:b/>
          <w:bCs/>
          <w:sz w:val="28"/>
          <w:szCs w:val="28"/>
          <w:rtl/>
        </w:rPr>
        <w:t>الأسباب</w:t>
      </w:r>
    </w:p>
    <w:p w:rsidR="003E2FCD" w:rsidRPr="00C76EB2" w:rsidRDefault="003E2FCD" w:rsidP="003E2FCD">
      <w:pPr>
        <w:pStyle w:val="a4"/>
        <w:jc w:val="both"/>
        <w:rPr>
          <w:sz w:val="28"/>
          <w:szCs w:val="28"/>
          <w:rtl/>
        </w:rPr>
      </w:pPr>
      <w:r w:rsidRPr="00C76EB2">
        <w:rPr>
          <w:sz w:val="28"/>
          <w:szCs w:val="28"/>
          <w:rtl/>
        </w:rPr>
        <w:t>حيث إن غاية ما يهدف إليه المدعي هو الحكم له بإلزام وزارة الدفاع - الجهة المدعى عليها - بتعويضه عن الفترة التي قضاها بالسجن، إضافة إلى مصاريف السكن والمواصلات والتذاكر؛ فإن ديوان المظالم يكون مختصا بنظر هذا النزاع بموجب المادة 1/8/ج من نظام ديوان المظالم الصادر بالمرسوم الملكي رقم م/51 وتاريخ ١٤٠٢/٧/١٧هـ، وحيث إنه صدر بحق المدعي الحكم الشرعي رقم ٣/١٤٤/ق وتاريخ ١٤٢٠/</w:t>
      </w:r>
      <w:r w:rsidRPr="00C76EB2">
        <w:rPr>
          <w:sz w:val="28"/>
          <w:szCs w:val="28"/>
          <w:rtl/>
          <w:lang w:bidi="fa-IR"/>
        </w:rPr>
        <w:t>۱۱/۱۷</w:t>
      </w:r>
      <w:r w:rsidRPr="00C76EB2">
        <w:rPr>
          <w:sz w:val="28"/>
          <w:szCs w:val="28"/>
          <w:rtl/>
        </w:rPr>
        <w:t>هـ، الصادر من المحكمة المستعجلة بنجران القاضي بصرف النظر عن دعوى المدعي ال</w:t>
      </w:r>
      <w:r>
        <w:rPr>
          <w:sz w:val="28"/>
          <w:szCs w:val="28"/>
          <w:rtl/>
        </w:rPr>
        <w:t>عام تجاه...... (المدعي) والمصدق</w:t>
      </w:r>
      <w:r>
        <w:rPr>
          <w:rFonts w:hint="cs"/>
          <w:sz w:val="28"/>
          <w:szCs w:val="28"/>
          <w:rtl/>
        </w:rPr>
        <w:t xml:space="preserve"> </w:t>
      </w:r>
      <w:r w:rsidRPr="00C76EB2">
        <w:rPr>
          <w:sz w:val="28"/>
          <w:szCs w:val="28"/>
          <w:rtl/>
        </w:rPr>
        <w:t>من محكمة التمييز برقم ١/٣/٤٦/ج وتاريخ ١٤٢١/١/٦هـ، وحيث أقام المدعي دعواه لدى الديوان بتاريخ ١٤٢٣/٧/١٨هـ فإنها تكون مقبولة شكلا بموجب المادة الرابعة من قواعد المرافعات والإجراءات أمام ديوان المظالم، باعتبار أن منشأ الحق هنا هو صيرورة الحكم الشرعي آنف الذكر نهائياً. وحيث إن التهمة المنسوبة للمدعي مع آخرين هي جريمة السرقة لستة عشر صندوقاً من الذخيرة واشتراكه في اختلاس ثلاث بنادق بلجيك وبالاطلاع على الحكم الصادر من المحكمة المستعجلة رقم ٣/١٤٤/ق وتاريخ ١٤٢٠/</w:t>
      </w:r>
      <w:r w:rsidRPr="00C76EB2">
        <w:rPr>
          <w:sz w:val="28"/>
          <w:szCs w:val="28"/>
          <w:rtl/>
          <w:lang w:bidi="fa-IR"/>
        </w:rPr>
        <w:t>۱۱/۱۷</w:t>
      </w:r>
      <w:r w:rsidRPr="00C76EB2">
        <w:rPr>
          <w:sz w:val="28"/>
          <w:szCs w:val="28"/>
          <w:rtl/>
        </w:rPr>
        <w:t>هـ، آنف الذكر وما أفاد به من عدم ثبوت التهمة المنسوبة إلى المدعي، وكذا حكم ديوان المظالم رقم 11/د/ج/14 لعام ١٤١٩هـ الذي جاء في "ثانيا" منه عدم إدانة...... من اختلاس ثلاث بنادق بلجيك والاشتراك فيها لعدم قيام الجريمة، وما ورد في أسبابه من أنه بعد الجرد لم يوجد اي نقص في الأسلحة، وحيث إن المدعي الذي كان يعمل مديراً لفرع الأسلحة والمدخرات بنجران كان في إجازة وقت فقد الصناديق، حيث قدم إجازة لمدة 15 يوما تبدا من يوم الخميس ١٤١٦/٧/١هـ بموجب الامر رقم 1506/</w:t>
      </w:r>
      <w:r w:rsidRPr="00C76EB2">
        <w:rPr>
          <w:sz w:val="28"/>
          <w:szCs w:val="28"/>
          <w:rtl/>
          <w:lang w:bidi="fa-IR"/>
        </w:rPr>
        <w:t>۸/۲۷/۱۷/۳</w:t>
      </w:r>
      <w:r w:rsidRPr="00C76EB2">
        <w:rPr>
          <w:sz w:val="28"/>
          <w:szCs w:val="28"/>
          <w:rtl/>
        </w:rPr>
        <w:t xml:space="preserve"> وتاريخ ١٤١٦/٦/٢٩هـ، وكان المسؤول </w:t>
      </w:r>
      <w:r w:rsidRPr="00C76EB2">
        <w:rPr>
          <w:rFonts w:hint="cs"/>
          <w:sz w:val="28"/>
          <w:szCs w:val="28"/>
          <w:rtl/>
        </w:rPr>
        <w:t>آنذاك</w:t>
      </w:r>
      <w:r w:rsidRPr="00C76EB2">
        <w:rPr>
          <w:sz w:val="28"/>
          <w:szCs w:val="28"/>
          <w:rtl/>
        </w:rPr>
        <w:t xml:space="preserve"> مساعد مدير الفرع، وحيث إن فقد صناديق الذخيرة حسبما تفيده الاوراق كان بعد تحميلها في السيارات والعربات، حيث إن الحملة مسلمة للعريف ...... </w:t>
      </w:r>
      <w:r w:rsidRPr="00C76EB2">
        <w:rPr>
          <w:sz w:val="28"/>
          <w:szCs w:val="28"/>
          <w:rtl/>
        </w:rPr>
        <w:lastRenderedPageBreak/>
        <w:t xml:space="preserve">ووقع على بيان الحملة، كما أن الرقيب أول …… امين المستودع افاد في استجوابه لدى الوزارة عند سؤاله عن كيفية حدوث النقص في الذخيرة وكم عدد النقص؟ أجاب بانه كلف بتحميل عدد مليون ومائتي الف طلقة وحملها كاملة، وعددها الف صندوق، كل صندوق يحتوي الف ومائتي ألف طلقة، ويذكر ان النقص حدث بعد خروج العربات من المستودع، كما ان مدير فرع الأسلحة والمدخرات الجنوبية ...... أفاد بأن الذخيرة وصلت ناقصة، وبهذا يتبين أن المدعي لم يحصل من جانبه أي قصور، خصوصاً أنه كان في إجازة إبان حدوث الواقعة؛ ما يثبت حصول الخطأ من جهة الإدارة تجاه المدعي، وحيث إن المدعي قد تضرر نتيجة لسجنه عشرة أشهر (٢٩٥ يوماً) ضرراً مادياً ومعنوياً تمثل في حرمانه من رعاية مصالحه ومصالح أسرته وتربية أبنائه ومقابلة الناس، والإساءة إلى سمعته بين زملائه ومجتمعه، حيث أحيل إلى الاستيداع لمدة سنتين اعتباراً من 1417/4/13هـ وتم تمديده لمدة سنة اعتباراً من 1419/4/13هـ، ثم أنهي الاستيداع اعتباراً من ١٤٢١/٨/١هـ، ثم أحيل على التقاعد، وحيث تضرر كذلك بسجنه انفرادياً واستخدام الضغط الشديد عليه كما في خطاب رئيس هيئة الأركان العامة رقم 1530/1/4/1 وتاريخ ١٤١٧/٤/٤هـ، الموجه إلى قائد القوات البرية، وخطابه رقم 930/4/4/1 وتاريخ ١٤١٧/٣/٢٧هـ، الموجه لسمو وزير الدفاع، عليه، وحيث توافرت أركان المسؤولية التقصيرية تجاه الجهة المدعى عليها بما ثبت للدائرة، فقد وجب تعويض المدعي عما أصابه من ضرر معنوي ومادي. وحيث إن الدائرة وهي بصدد تعويض المدعي فإنها </w:t>
      </w:r>
      <w:r w:rsidRPr="00C76EB2">
        <w:rPr>
          <w:rFonts w:hint="cs"/>
          <w:sz w:val="28"/>
          <w:szCs w:val="28"/>
          <w:rtl/>
        </w:rPr>
        <w:t>تأخذ</w:t>
      </w:r>
      <w:r w:rsidRPr="00C76EB2">
        <w:rPr>
          <w:sz w:val="28"/>
          <w:szCs w:val="28"/>
          <w:rtl/>
        </w:rPr>
        <w:t xml:space="preserve"> في حسبانها ما كان يتقاضاه من راتب إبان سجنه، وحيث إن المدعي كان برتبة مقدم، وحيث إن سجنه حسبما جاء في الأوراق بدأ بتاريخ 1417/4/13هـ، وانتهى في ١٤١٨/٢/١٣هـ، فإن هذا التاريخ هو المعتبر في تقدير الضرر بموجب ما كان يتقاضاه من راتب، وحيث إن راتبه في تلك الفترة كان ١٢٠١٠ ريالات كراتب أساسي، و500 ريال إعاشة، و600 ريال نقل، و300 ريال علاوة خطر، و960 ريالاً مكافأة تأهيل، و400 علاوة فنية ليصبح صافي راتبه 14770 ريالاً. وحيث إن المدعي كان محالاً على الاستيداع بموجب توصية لجنة الضباط العليا برقم ٢٩٠ وتاريخ ١٤١٨/٥/٢٦هـ اعتباراً من 1417/4/13هـ، وحيث تم صرف راتبه اثناء فترة الاستيداع طبقا للمادة 116 من نظام خدمة أثناء طبقاً الضباط، فإن الدائرة ترى أن المدعي يستحق عن كل يوم من أيام سجنه مبلغاً وقدره (67, 1395 ريالا) تعويضا ماديا ومعنويا، وتنوه الدائرة بان الجهة لها الحق في احتجاز المدعي مدة (51) يوما للتحقيق؛ ما يتبقى معه للمدعي مدة ٢٤٤ يوما فقط له الحق في طلب التعويض عنها بموجب لائحة أصول الاستيقاف، وأما بالنسبة إلى تعويض المدعي عن فترة الاستيداع فإن هذه الفترة قد صرفت رواتبها له لكونه يستحق نظاماً بموجب المادة ١١٦ من نظام خدمة الضباط، وعلى ذلك فإن ما صرف له يمثل استحقاقه النظامي خلال هذه الفترة الذي تعتبره الدائرة عبارة عن تعويض يجبر الضرر الحاصل له خلال فترة الاستيداع، ولهذا فإن مطالبته بالتعويض خلال فترة الاستيداع لا وجه لها ، وحيث إن المدعي يسكن بالمنطقة الجنوبية ويتكلف لحضور الجلسات تذاكر السفر ومصروفات تنقل وسكن، وحيث إنه يطالب بتعويضه عن ذلك في ظل وجود </w:t>
      </w:r>
      <w:r w:rsidRPr="00C76EB2">
        <w:rPr>
          <w:rFonts w:hint="cs"/>
          <w:sz w:val="28"/>
          <w:szCs w:val="28"/>
          <w:rtl/>
        </w:rPr>
        <w:t>الخطأ</w:t>
      </w:r>
      <w:r w:rsidRPr="00C76EB2">
        <w:rPr>
          <w:sz w:val="28"/>
          <w:szCs w:val="28"/>
          <w:rtl/>
        </w:rPr>
        <w:t xml:space="preserve"> من الجهة الإدارية في تطبيق النظام، فإنه يستحق تعويضاً عن ذلك خلال الثلاث عشرة جلسة التي جلسها أثناء المرافعة في الدعوى، وحيث إن قيمة التذكرة الواحدة (ذهاباً وإياباً) 560 ريالاً، فإنه يستحق تعويضاً عن ذلك قدره </w:t>
      </w:r>
      <w:r w:rsidRPr="00C76EB2">
        <w:rPr>
          <w:sz w:val="28"/>
          <w:szCs w:val="28"/>
          <w:rtl/>
          <w:lang w:bidi="fa-IR"/>
        </w:rPr>
        <w:t>۷</w:t>
      </w:r>
      <w:r w:rsidRPr="00C76EB2">
        <w:rPr>
          <w:sz w:val="28"/>
          <w:szCs w:val="28"/>
          <w:rtl/>
        </w:rPr>
        <w:t>٫</w:t>
      </w:r>
      <w:r w:rsidRPr="00C76EB2">
        <w:rPr>
          <w:sz w:val="28"/>
          <w:szCs w:val="28"/>
          <w:rtl/>
          <w:lang w:bidi="fa-IR"/>
        </w:rPr>
        <w:t>۲۸۰</w:t>
      </w:r>
      <w:r w:rsidRPr="00C76EB2">
        <w:rPr>
          <w:sz w:val="28"/>
          <w:szCs w:val="28"/>
          <w:rtl/>
        </w:rPr>
        <w:t xml:space="preserve"> ريالا، وبالنسبة إلى مصروفات التنقل والسكن واستئجار سيارات للحضور لجلسات الدائرة فإن الدائرة تقدر له عن كل يوم 300 ريال ليصبح مجموع ما يستحقه في ذلك 3900 ريال، وبذلك تقضي الدائرة. ولا ينال من ذلك ما قد يثار من أن المدعي قد اعترف وصدق اعترافه شرعاً، فإن مما ينقض ذلك اعترافه المصدق باختلاس او سرقة ثلاثة بنادق بلجيك مع انه في الحقيقة لم يكن هناك نقص في المستودع بالنسبة للبنادق؛ ما يعني عدم قيام جريمة الاختلاس مع اعترافه بها. لذلك وبناء على ما سبق فقد حكمت الدائرة: بإلزام وزارة الدفاع والطيران بأن تدفع للمدعي مبلغاً وقدره ثلاثمائة وواحد وخمسون ألفاً وسبعمائة واثنان وعشرون ريالا وسبع وستون هللة (٣٥١٧٢٢,٦٧) تعويضا عن سجنه للفترة ما بين 1417/4/13هـ وحتى ١٤١٨/٢/١٢هـ </w:t>
      </w:r>
      <w:r w:rsidRPr="00C76EB2">
        <w:rPr>
          <w:sz w:val="28"/>
          <w:szCs w:val="28"/>
          <w:rtl/>
        </w:rPr>
        <w:lastRenderedPageBreak/>
        <w:t xml:space="preserve">ورفض ما عدا ذلك من طلبات؛ لما هو مبين </w:t>
      </w:r>
      <w:r w:rsidRPr="00C76EB2">
        <w:rPr>
          <w:rFonts w:hint="cs"/>
          <w:sz w:val="28"/>
          <w:szCs w:val="28"/>
          <w:rtl/>
        </w:rPr>
        <w:t>بالأسباب</w:t>
      </w:r>
      <w:r w:rsidRPr="00C76EB2">
        <w:rPr>
          <w:sz w:val="28"/>
          <w:szCs w:val="28"/>
          <w:rtl/>
        </w:rPr>
        <w:t xml:space="preserve">، والله الموفق. وصلی </w:t>
      </w:r>
      <w:r w:rsidRPr="00C76EB2">
        <w:rPr>
          <w:rFonts w:hint="cs"/>
          <w:sz w:val="28"/>
          <w:szCs w:val="28"/>
          <w:rtl/>
        </w:rPr>
        <w:t>الله.</w:t>
      </w:r>
      <w:r w:rsidRPr="00C76EB2">
        <w:rPr>
          <w:sz w:val="28"/>
          <w:szCs w:val="28"/>
          <w:rtl/>
        </w:rPr>
        <w:t xml:space="preserve"> وسلم على نبينا محمد وعلى آله وصحبه أجمعين.</w:t>
      </w:r>
    </w:p>
    <w:p w:rsidR="003E2FCD" w:rsidRPr="005D7515" w:rsidRDefault="003E2FCD" w:rsidP="003E2FCD">
      <w:pPr>
        <w:pStyle w:val="a4"/>
        <w:jc w:val="both"/>
        <w:rPr>
          <w:b/>
          <w:bCs/>
          <w:sz w:val="28"/>
          <w:szCs w:val="28"/>
          <w:rtl/>
        </w:rPr>
      </w:pPr>
      <w:r w:rsidRPr="005D7515">
        <w:rPr>
          <w:b/>
          <w:bCs/>
          <w:sz w:val="28"/>
          <w:szCs w:val="28"/>
          <w:rtl/>
        </w:rPr>
        <w:t>هيئة التدقيق</w:t>
      </w:r>
    </w:p>
    <w:p w:rsidR="003E2FCD" w:rsidRPr="00C76EB2" w:rsidRDefault="003E2FCD" w:rsidP="003E2FCD">
      <w:pPr>
        <w:pStyle w:val="a4"/>
        <w:jc w:val="both"/>
        <w:rPr>
          <w:sz w:val="28"/>
          <w:szCs w:val="28"/>
          <w:rtl/>
        </w:rPr>
      </w:pPr>
      <w:r w:rsidRPr="00C76EB2">
        <w:rPr>
          <w:sz w:val="28"/>
          <w:szCs w:val="28"/>
          <w:rtl/>
        </w:rPr>
        <w:t>حكمت الهيئة: بتأييد الحكم رقم 74/د/ف/7 لعام ١٤٢٦هـ الصادر في الدعوى رقم 1/1438/ق لعام ١٤٢٣هـ، فيما انتهى إليه من قضاء، وبالله تعالى التوفيق. وصلى الله وسلم على نبينا محمد وعلى آله وصحبه أجمعين.</w:t>
      </w:r>
    </w:p>
    <w:p w:rsidR="003E2FCD" w:rsidRPr="00C76EB2" w:rsidRDefault="003E2FCD" w:rsidP="003E2FCD">
      <w:pPr>
        <w:jc w:val="both"/>
        <w:rPr>
          <w:sz w:val="28"/>
          <w:szCs w:val="28"/>
        </w:rPr>
      </w:pPr>
    </w:p>
    <w:p w:rsidR="003E2FCD" w:rsidRPr="00C76EB2" w:rsidRDefault="003E2FCD" w:rsidP="003E2FCD">
      <w:pPr>
        <w:jc w:val="both"/>
        <w:rPr>
          <w:sz w:val="28"/>
          <w:szCs w:val="28"/>
        </w:rPr>
      </w:pPr>
    </w:p>
    <w:p w:rsidR="003E2FCD" w:rsidRPr="00C76EB2" w:rsidRDefault="003E2FCD" w:rsidP="003E2FCD">
      <w:pPr>
        <w:jc w:val="both"/>
        <w:rPr>
          <w:sz w:val="28"/>
          <w:szCs w:val="28"/>
        </w:rPr>
      </w:pPr>
    </w:p>
    <w:p w:rsidR="003E2FCD" w:rsidRPr="00C76EB2" w:rsidRDefault="003E2FCD" w:rsidP="003E2FCD">
      <w:pPr>
        <w:jc w:val="both"/>
        <w:rPr>
          <w:sz w:val="28"/>
          <w:szCs w:val="28"/>
          <w:rtl/>
        </w:rPr>
      </w:pPr>
    </w:p>
    <w:p w:rsidR="003E2FCD" w:rsidRPr="005D7515" w:rsidRDefault="003E2FCD" w:rsidP="003E2FCD">
      <w:pPr>
        <w:pStyle w:val="a4"/>
        <w:jc w:val="both"/>
        <w:rPr>
          <w:sz w:val="28"/>
          <w:szCs w:val="28"/>
          <w:rtl/>
        </w:rPr>
      </w:pPr>
    </w:p>
    <w:p w:rsidR="003E2FCD" w:rsidRPr="005D7515" w:rsidRDefault="003E2FCD" w:rsidP="003E2FCD">
      <w:pPr>
        <w:pStyle w:val="a4"/>
        <w:jc w:val="both"/>
        <w:rPr>
          <w:b/>
          <w:bCs/>
          <w:sz w:val="28"/>
          <w:szCs w:val="28"/>
        </w:rPr>
      </w:pPr>
      <w:r w:rsidRPr="005D7515">
        <w:rPr>
          <w:rFonts w:hint="cs"/>
          <w:b/>
          <w:bCs/>
          <w:sz w:val="28"/>
          <w:szCs w:val="28"/>
          <w:rtl/>
        </w:rPr>
        <w:t>رقم القضية 749/1/ق لعام ١٤٢٦هـ</w:t>
      </w:r>
    </w:p>
    <w:p w:rsidR="003E2FCD" w:rsidRPr="005D7515" w:rsidRDefault="003E2FCD" w:rsidP="003E2FCD">
      <w:pPr>
        <w:pStyle w:val="a4"/>
        <w:jc w:val="both"/>
        <w:rPr>
          <w:b/>
          <w:bCs/>
          <w:sz w:val="28"/>
          <w:szCs w:val="28"/>
        </w:rPr>
      </w:pPr>
      <w:r w:rsidRPr="005D7515">
        <w:rPr>
          <w:rFonts w:hint="cs"/>
          <w:b/>
          <w:bCs/>
          <w:sz w:val="28"/>
          <w:szCs w:val="28"/>
          <w:rtl/>
        </w:rPr>
        <w:t>رقم الحكم الابتدائي ٩٧/د/ف/6 لعام ١٤٢٦هـ</w:t>
      </w:r>
    </w:p>
    <w:p w:rsidR="003E2FCD" w:rsidRPr="005D7515" w:rsidRDefault="003E2FCD" w:rsidP="003E2FCD">
      <w:pPr>
        <w:pStyle w:val="a4"/>
        <w:jc w:val="both"/>
        <w:rPr>
          <w:b/>
          <w:bCs/>
          <w:sz w:val="28"/>
          <w:szCs w:val="28"/>
        </w:rPr>
      </w:pPr>
      <w:r w:rsidRPr="005D7515">
        <w:rPr>
          <w:rFonts w:hint="cs"/>
          <w:b/>
          <w:bCs/>
          <w:sz w:val="28"/>
          <w:szCs w:val="28"/>
          <w:rtl/>
        </w:rPr>
        <w:t>رقم حكم التدقيق 361/ت/6 لعام ١٤٢٧هـ</w:t>
      </w:r>
    </w:p>
    <w:p w:rsidR="003E2FCD" w:rsidRPr="005D7515" w:rsidRDefault="003E2FCD" w:rsidP="003E2FCD">
      <w:pPr>
        <w:pStyle w:val="a4"/>
        <w:jc w:val="both"/>
        <w:rPr>
          <w:b/>
          <w:bCs/>
          <w:sz w:val="28"/>
          <w:szCs w:val="28"/>
        </w:rPr>
      </w:pPr>
      <w:r w:rsidRPr="005D7515">
        <w:rPr>
          <w:rFonts w:hint="cs"/>
          <w:b/>
          <w:bCs/>
          <w:sz w:val="28"/>
          <w:szCs w:val="28"/>
          <w:rtl/>
        </w:rPr>
        <w:t>تاريخ الجلسة ١٤٢٧/٦/٢هـ</w:t>
      </w:r>
    </w:p>
    <w:p w:rsidR="003E2FCD" w:rsidRPr="005D7515" w:rsidRDefault="003E2FCD" w:rsidP="003E2FCD">
      <w:pPr>
        <w:pStyle w:val="a4"/>
        <w:jc w:val="center"/>
        <w:rPr>
          <w:b/>
          <w:bCs/>
          <w:sz w:val="28"/>
          <w:szCs w:val="28"/>
        </w:rPr>
      </w:pPr>
      <w:r w:rsidRPr="005D7515">
        <w:rPr>
          <w:rFonts w:hint="cs"/>
          <w:b/>
          <w:bCs/>
          <w:sz w:val="28"/>
          <w:szCs w:val="28"/>
          <w:rtl/>
        </w:rPr>
        <w:t>الموضوعات</w:t>
      </w:r>
    </w:p>
    <w:p w:rsidR="003E2FCD" w:rsidRPr="005D7515" w:rsidRDefault="003E2FCD" w:rsidP="003E2FCD">
      <w:pPr>
        <w:pStyle w:val="a4"/>
        <w:jc w:val="both"/>
        <w:rPr>
          <w:b/>
          <w:bCs/>
          <w:sz w:val="28"/>
          <w:szCs w:val="28"/>
        </w:rPr>
      </w:pPr>
      <w:r w:rsidRPr="005D7515">
        <w:rPr>
          <w:rFonts w:hint="cs"/>
          <w:b/>
          <w:bCs/>
          <w:sz w:val="28"/>
          <w:szCs w:val="28"/>
          <w:rtl/>
        </w:rPr>
        <w:t>دعوى ـ موظف ـ قرار إداري ـ إيقاف عن العمل ـ فوات ميعاد التظلم. عدم قبول دعوى الإلغاء. تعويض ـ تعويض عن قرار. ركن الخطأ</w:t>
      </w:r>
      <w:r w:rsidRPr="005D7515">
        <w:rPr>
          <w:b/>
          <w:bCs/>
          <w:sz w:val="28"/>
          <w:szCs w:val="28"/>
        </w:rPr>
        <w:t>.</w:t>
      </w:r>
    </w:p>
    <w:p w:rsidR="003E2FCD" w:rsidRPr="005D7515" w:rsidRDefault="003E2FCD" w:rsidP="003E2FCD">
      <w:pPr>
        <w:pStyle w:val="a4"/>
        <w:jc w:val="both"/>
        <w:rPr>
          <w:b/>
          <w:bCs/>
          <w:sz w:val="28"/>
          <w:szCs w:val="28"/>
        </w:rPr>
      </w:pPr>
    </w:p>
    <w:p w:rsidR="003E2FCD" w:rsidRPr="005D7515" w:rsidRDefault="003E2FCD" w:rsidP="003E2FCD">
      <w:pPr>
        <w:pStyle w:val="a4"/>
        <w:jc w:val="center"/>
        <w:rPr>
          <w:b/>
          <w:bCs/>
          <w:sz w:val="28"/>
          <w:szCs w:val="28"/>
        </w:rPr>
      </w:pPr>
      <w:r w:rsidRPr="005D7515">
        <w:rPr>
          <w:rFonts w:hint="cs"/>
          <w:b/>
          <w:bCs/>
          <w:sz w:val="28"/>
          <w:szCs w:val="28"/>
          <w:rtl/>
        </w:rPr>
        <w:t>الملخص</w:t>
      </w:r>
    </w:p>
    <w:p w:rsidR="003E2FCD" w:rsidRPr="005D7515" w:rsidRDefault="003E2FCD" w:rsidP="003E2FCD">
      <w:pPr>
        <w:pStyle w:val="a4"/>
        <w:jc w:val="both"/>
        <w:rPr>
          <w:sz w:val="28"/>
          <w:szCs w:val="28"/>
        </w:rPr>
      </w:pPr>
      <w:r w:rsidRPr="005D7515">
        <w:rPr>
          <w:rFonts w:hint="cs"/>
          <w:sz w:val="28"/>
          <w:szCs w:val="28"/>
          <w:rtl/>
        </w:rPr>
        <w:t>مطالبة المدعي بإلغاء قرار جهة الإدارة المتضمن إيقافه عن العمل، مع صرف رواتبه خلال مدة الإيقاف، وتعويضه عن الأضرار التي لحقت به ـ عدم تظلم المدعي من القرار لديوان المظالم خلال المهلة النظامية بعد رفض تظلمه من قبل وزارة الخدمة المدنية يجعل دعوى الإلغاء غير مقبولة شكلا - تحصن القرار بمضي المهلة النظامية للطعن فيه لا يمنع من طلب التعويض عنه والنظر في صحته من عدمها في سبيل التحقق من توافر المسؤولية الإدارية - صدور القرار مستوفياً لشروط صحته من قبل جهة الإدارة بثبوت أن إيقاف المدعي عن العمل كان سببه وجود خطأ في بياناته؛ مما أدى إلى احتساب تسع سنوات خبرة له بالمخالفة للواقع يجعل ركن الخطأ غير متوافر في جانب جهة الإدارة، مما لا وجه معه للتعويض</w:t>
      </w:r>
      <w:r w:rsidRPr="005D7515">
        <w:rPr>
          <w:sz w:val="28"/>
          <w:szCs w:val="28"/>
        </w:rPr>
        <w:t>. </w:t>
      </w:r>
    </w:p>
    <w:p w:rsidR="003E2FCD" w:rsidRPr="005D7515" w:rsidRDefault="003E2FCD" w:rsidP="003E2FCD">
      <w:pPr>
        <w:pStyle w:val="a4"/>
        <w:jc w:val="both"/>
        <w:rPr>
          <w:sz w:val="28"/>
          <w:szCs w:val="28"/>
        </w:rPr>
      </w:pPr>
    </w:p>
    <w:p w:rsidR="003E2FCD" w:rsidRPr="005D7515" w:rsidRDefault="003E2FCD" w:rsidP="003E2FCD">
      <w:pPr>
        <w:pStyle w:val="a4"/>
        <w:jc w:val="center"/>
        <w:rPr>
          <w:b/>
          <w:bCs/>
          <w:sz w:val="28"/>
          <w:szCs w:val="28"/>
        </w:rPr>
      </w:pPr>
      <w:r w:rsidRPr="005D7515">
        <w:rPr>
          <w:rFonts w:hint="cs"/>
          <w:b/>
          <w:bCs/>
          <w:sz w:val="28"/>
          <w:szCs w:val="28"/>
          <w:rtl/>
        </w:rPr>
        <w:t>الوقائع</w:t>
      </w:r>
    </w:p>
    <w:p w:rsidR="003E2FCD" w:rsidRPr="005D7515" w:rsidRDefault="003E2FCD" w:rsidP="003E2FCD">
      <w:pPr>
        <w:pStyle w:val="a4"/>
        <w:jc w:val="both"/>
        <w:rPr>
          <w:sz w:val="28"/>
          <w:szCs w:val="28"/>
        </w:rPr>
      </w:pPr>
      <w:r w:rsidRPr="005D7515">
        <w:rPr>
          <w:rFonts w:hint="cs"/>
          <w:sz w:val="28"/>
          <w:szCs w:val="28"/>
          <w:rtl/>
        </w:rPr>
        <w:t xml:space="preserve">تتحصل وقائع هذه القضية ـ حسبما يبين من أوراقها ـ في أنه بتاريخ ١٤٢٦/٢/١٠هـ تقدم لديوان المظالم المدعي وكالة......، بلائحة استدعاء جاء فيها ان موكله عين بقرار وزارة المعارف رقم ٨/٨٢٠ في ١٤٢١/٦/١هـ، ووجـه...... بخطاب إدارة التعليم بمحافظة سراة عبيدة رقم ٢٤/3610 في ١٤٢١/٦/6هـ، وبعد مباشرته للتدريس فوجئ بإيقافه عن العمل بقرار إدارة التعليم رقم ٢/٣٩٥٩ في ١٤٢١/٦/٢٠هـ، وقد تظلم من ذلك القرار للمقام السامي، وجاء الرد من وزارة الخدمة بخطابها رقم 40790 في ١٤٢١/٨/15هـ، المتضمن انه احتسب له تسع سنوات خبرة تعليمية بالخطأ، ومع ذلك فلا يزال اسمه في سجلات وزارة التربية، فقد ظهر اسمه في الصحف بتاريخ ١٤٢٢/١١/٩هـ، ضمن المعلمين المعدلة أوضاعهم من البند 105 إلى المستوى الثاني من كادر المعلمين، ثم ظهر اسمه مرة أخرى في ١٤٢٦/١/١هـ، ضمن المعلمين المنقولين من المستوى الثاني إلى المستوى الثالث، لذا فإن موكله يعتبر نفسه ما زال معلما من تاريخ تعيينه </w:t>
      </w:r>
      <w:r w:rsidRPr="005D7515">
        <w:rPr>
          <w:rFonts w:hint="cs"/>
          <w:sz w:val="28"/>
          <w:szCs w:val="28"/>
          <w:rtl/>
        </w:rPr>
        <w:lastRenderedPageBreak/>
        <w:t>حتى نهاية عام ١٤٢٥هـ، ويطلب إلزام وزارة التربية والتعليم بما يلي: 1ـ صرف رواتبه عن الفترة من ١٤٢١/٦/6هـ، وحتى نهاية ١٤٢٥هـ، وهو مبلغ وقدره مائتان وأربعة وأربعون ألف (٢٤٤٠٠٠) ريال. ٢- تمكينه من العودة إلى عمله باعتباره لم يكن سبباً في الخطأ الحاصل. 3- تعويضه عن الأضرار المعنوية والنفسية التي أصابته بمبلغ 400,000 أربعمائة ألف ريال. وبإحالة القضية للدائرة بشرح معالي نائب رئيس الديوان المؤرخ ١٤٢٦/٢/٣٠هـ، قامت بنظرها واستيفاء إجراءاتها على النحو المبين بمحضر الضبط، وحضر امامها كل من: المدعي وكالة، وممثل وزارة التربية والتعليم......، وممثل وزارة الخدمة المدنية......، وفيها اجاب ممثل المدعى عليها على الدعوى بمذكرة حاصلها ان المدعي تم ترشيحه من وزارة الخدمة المدنية، ثم ألغي ترشيحه بخطاب مدير العلاقات الوظيفية بوزارة الخدمة بخطابه رقم ٣٤٢٩٣ في ١٤٢١/٧/١١هـ؛ لاحتساب وزارة الخدمة تسع سنوات خبرة تعليمية له عن طريق الخطأ، وختم مذكرته بطلب رفض الدعوى. وقد ورد للدائرة خطاب وزارة الخدمة المدنية رقم ١٠٢/١٠٧١٨ في ١٤٢٦/٣/١٦هـ، حول دعوى المدعي المتضمن سبق لصاحب الدعوى التقدم للوزارة بتظلم من الغاء ترشيحه على وظيفة مدرس بوزارة التربية والتعليم في مفاضلة الوظائف التعليمية المقراة بتاريخ ١٤٢١/٤/٢٢هـ، وبدراسة الموضوع تبين ان سبب إلغاء ترشيحه هو انه حصل على مؤهل بكالوريوس تخصص (شريعة) من جامعة الملك خالد عام ١٤٢٠هـ، وقد سجل له خبرة لمدة تسع سنوات عن طريق الخطأ من الموظف الذي أدخل البيانات، وعند اكتشاف الخطأ تم الكتابة لوزارة التربية والتعليم بخطاب الوزارة رقم ٢٦٩٥٨ وتاريخ ١٤٢١/٦/١هـ، بطلب إيقاف إجراءات ترشيحه، كما تم الكتابة للمدعي بخطاب شخصي مبين فيه سبب إلغاء ترشيحه، وذلك بالخطاب رقم 40790 وتاريخ ١٤٢١/٨/15هـ. وفي جلسة يوم الثلاثاء ١٤٢٦/١١/٤هـ، حصر المدعي وكالة دعوى موكله في الحكم بإلغاء قرار وزارة التربية والتعليم إيقافه عن العمل، وتعويضه عما ترتب عليه من اضرار مادية ومعنوية، بعد ذلك قرر كل من المدعي وممثل الجهة المدعى عليها اكتفاءهما بما قدم وأنه ليس لديهما ما يضيفانه</w:t>
      </w:r>
      <w:r w:rsidRPr="005D7515">
        <w:rPr>
          <w:sz w:val="28"/>
          <w:szCs w:val="28"/>
        </w:rPr>
        <w:t>.</w:t>
      </w:r>
    </w:p>
    <w:p w:rsidR="003E2FCD" w:rsidRPr="005D7515" w:rsidRDefault="003E2FCD" w:rsidP="003E2FCD">
      <w:pPr>
        <w:pStyle w:val="a4"/>
        <w:jc w:val="both"/>
        <w:rPr>
          <w:sz w:val="28"/>
          <w:szCs w:val="28"/>
        </w:rPr>
      </w:pPr>
    </w:p>
    <w:p w:rsidR="003E2FCD" w:rsidRPr="005D7515" w:rsidRDefault="003E2FCD" w:rsidP="003E2FCD">
      <w:pPr>
        <w:pStyle w:val="a4"/>
        <w:jc w:val="center"/>
        <w:rPr>
          <w:b/>
          <w:bCs/>
          <w:sz w:val="28"/>
          <w:szCs w:val="28"/>
        </w:rPr>
      </w:pPr>
      <w:r w:rsidRPr="005D7515">
        <w:rPr>
          <w:rFonts w:hint="cs"/>
          <w:b/>
          <w:bCs/>
          <w:sz w:val="28"/>
          <w:szCs w:val="28"/>
          <w:rtl/>
        </w:rPr>
        <w:t>الاسباب</w:t>
      </w:r>
    </w:p>
    <w:p w:rsidR="003E2FCD" w:rsidRPr="005D7515" w:rsidRDefault="003E2FCD" w:rsidP="003E2FCD">
      <w:pPr>
        <w:pStyle w:val="a4"/>
        <w:jc w:val="both"/>
        <w:rPr>
          <w:sz w:val="28"/>
          <w:szCs w:val="28"/>
        </w:rPr>
      </w:pPr>
      <w:r w:rsidRPr="005D7515">
        <w:rPr>
          <w:rFonts w:hint="cs"/>
          <w:sz w:val="28"/>
          <w:szCs w:val="28"/>
          <w:rtl/>
        </w:rPr>
        <w:t xml:space="preserve">حيث إن غاية ما يهدف منه المدعي من إقامة دعواه هو الحكم بإلغاء قرار وزارة التربية والتعليم إيقافه عن العمل، وتعويضه عما ترتب عليه من اضرار مادية ومعنوية. وحيث دفعت وزارة التربية والتعليم دعوى المدعي على النحو المبين تفصيله في الوقائع، وحيث إن الدعوى بوصفها السابق تدخل في الاختصاص الولائي لديوان المظالم جانب منها باعتبارها طعن في قرار إداري، وهي طلبه إلغاء قرار إيقافه عن العمل بموجب المادة (١/٨/ب) من نظامه المشمولة بحكم المادة الثالثة من قواعد المرافعات والإجراءات أمام الديوان، التي جاء فيها: (أن يسبق رفعه إلى الديوان بالتظلم إلى الجهة الإدارية خلال ستين يوما من تاريخ العلم بهذا القرار، وعلى الجهة أن تبت في التظلم خلال تسعين يوماً من تاريخ تقديمه... ويعتبر مضي تسعين يوما دون البت فيه بمثابة صدور قرار برفضه، وإذا كانت الدعوى متعلقة بشؤون الخدمة المدنية فيتعين قبل رفعها إلى الديوان التظلم إلى الديوان العام للخدمة المدنية ـ وزارة الخدمة ـ خلال ستين يوما من تاريخ العلم بالقرار الصادر برفض التظلم او انقضاء مدة التسعين يوما المحددة للجهة الإدارية دون البت فيه، وعلى الديوان العام للخدمة المدنية ان يبث في التظلم خلال ستين يوما من تاريخ أن يوماً تقديمه، وإذا صدر قرار الديوان العام للخدمة المدنية برفض التظلم، او مضت المدة المحددة له دون البت فيه، جاز رفع الدعوى إلى ديوان المظالم خلال تسعين يوماً من تاريخ العلم بالقرار الصادر بالرفض أو انقضاء الستين يوماً المذكورة دون البت في التظلم). وحيث نص تعميم معالي رئيس ديوان المظالم رقم ٢ وتاريخ ١٤١٠/٤/٣هـ على أنه تعتبر الدعوى غير مقبولة شكلاً إذا لم ترفع وفقاً للأحكام المنصوص عليها في قواعد المرافعات والإجراءات امام الـديـوان...، والمؤكد أمام بالتعميم رقم 1 وتاريخ ١٤١٩/١/٢٤هـ، وحيث إن الثابت من استقراء المواد سالفة الذكر انها حددت مواعيد معينة لإجراءات التظلم من القرارات الإدارية عند التقدم بالدعوى أمام الديوان، </w:t>
      </w:r>
      <w:r w:rsidRPr="005D7515">
        <w:rPr>
          <w:rFonts w:hint="cs"/>
          <w:sz w:val="28"/>
          <w:szCs w:val="28"/>
          <w:rtl/>
        </w:rPr>
        <w:lastRenderedPageBreak/>
        <w:t>وبما أن البين من أوراق الدعوى أن القرار مدار التظلم صدر في ١٤٢١/٦/٢٠هـ، وتظلم منه لمرجعه ثم لوزارة الخدمة المدنية التي ردت عليه برفض تظلمه بخطاب مدير إدارة العلاقات الوظيفية رقم 40790 في ١٤٢١/٨/15هـ المرسل على عنوانه، ولم يتقدم بدعواه أمام الديوان، إلا في ١٤٢٦/٢/١٠هـ. وحيث يتبين ان ما اتبعه المدعي في طلبه إلغاء قرار إيقافه عن العمل مخالف للإجراءات الشكلية للتقدم بالدعوى امام ديوان المظالم فلم يتقدم بدعواه أمام الديوان إلا بعد ما يزيد على أربع سنوات من تاريخ رفض وزارة الخدمة المدنية لدعواه، مع انه كان عليه التقدم للديوان خلال تسعين يوما من تاريخ العلم بالقرار الصادر بالرفض، مما تنتهي معه الدائرة إلى عدم قبول طلبه إلغاء القرار شكلا. وحيث يختص الديوان بالجانب الآخر من دعوى المدعي وهو طلب تعويضه عما لحقه من اضرار مادية ومعنوية جراء قرار إيقافه عن العمل باعتبارها من دعاوى التعويض عن اعمال جهة الإدارة بموجب المادة (١/٨/ج) من نظام الديوان المشمولة بحكم المادة الرابعة من قواعد المرافعات والإجراءات أمام الديوان التي حددت لقبول الدعوى ان تكون خلال خمس سنوات من تاريخ نشوء الحق المدعى به، وبما أن القرار مدار التظلم صدر في ١٤٢١/٦/٢٠هـ، ومن هذا التاريخ نشأ حقه في المطالبة بالتعويض، وقد تقدم بدعواه امام الديوان في ١٤٢٦/٢/٢٠هـ؛ مما تكون معه الدعوى مقبولة شكلا لتقديمها خلال المدة النظامية المحددة لقبول الدعاوى المتعلقة بالتعويض عن أعمال جهة الإدارة. وحيث إنه في الموضوع فإن مطالبة المدعي بالتعويض هي لعدم مشروعية قرار إيقافه عن العمل، وحدد الاضرار التي لحقته منه، وبما أن التعويض يرتبط بعدم مشروعية القرار الذي يمثل الخطأ الذي تقوم بموجبه المسؤولية التقصيرية، فإذا وجد الخطأ ترتب التعويض بعد توفر بقية أركانه، والثابت أن القرار الصادر من الجهة المدعى عليها صدر سليماً وفي منأى عن الطعن، وتحققت فيه المشروعية التي استلزمت إصداره، وهي حصول الخطأ من موظف إدخال البيانات في وزارة الخدمة المدنية بان سجل له خبرة لمدة تسع سنوات، وعندما تبين الخطأ كتبت الوزارة لوزارة التربية والتعليم بطلب إيقاف إجراءات ترشيحه، كما كتبت للمدعي بخطاب شخصي مبين فيه سبب إلغاء ترشيحه إحقاقاً للحق وإعطاء الوظيفة لمن هو أحق منه في الخبرة والأقدمية، ومن هنا يتضح ليس ثمة خطا في اتخاذ القرار مدار التظلم، لأنه مشروع في ذاته، وبذلك يفتقد التعويض لأحد أركانه الواجب توافرها، وما ذكره المدعي من أضرار رتبها نتيجة لعدم مشروعية القرار، وبما انه تبين سابقا مشروعيته، فليس هناك ما يمكن معه القول بأن القرار نتج عنه إضرار بالمدعي، فهو قدم للدائرة أضراراً مبناها قرار الجهة المدعى عليها، وليس هناك ما يدل على ارتباطها بالقرار، مع ان الجهة لم تخطئ في قرارها، إذ لا توجد علاقة سببية بين القرار مدار التظلم وما حصل للمدعي من اضرار مدعى بها؛ مما تنتهي معه الدائرة إلى رفض طلب المدعي تعويضه عما لحقه من اضرار جراء قرار الجهة المدعى عليها إيقافه عن العمل. فلهذه الاسباب وبعد دراسة القضية حكمت الدائرة الفرعية السادسة: = بعدم قبول طلب...... إلغاء قرار وزارة التربية والتعليم إيقافه عن عمله شكلاً، ورفض ما عدا ذلك من طلبات، وبالله التوفيق. وصلى الله وسلم على نبينا محمد وعلى آله وصحبه أجمعين</w:t>
      </w:r>
      <w:r w:rsidRPr="005D7515">
        <w:rPr>
          <w:sz w:val="28"/>
          <w:szCs w:val="28"/>
        </w:rPr>
        <w:t>.</w:t>
      </w:r>
    </w:p>
    <w:p w:rsidR="003E2FCD" w:rsidRPr="005D7515" w:rsidRDefault="003E2FCD" w:rsidP="003E2FCD">
      <w:pPr>
        <w:pStyle w:val="a4"/>
        <w:jc w:val="both"/>
        <w:rPr>
          <w:b/>
          <w:bCs/>
          <w:sz w:val="28"/>
          <w:szCs w:val="28"/>
        </w:rPr>
      </w:pPr>
      <w:r w:rsidRPr="005D7515">
        <w:rPr>
          <w:rFonts w:hint="cs"/>
          <w:b/>
          <w:bCs/>
          <w:sz w:val="28"/>
          <w:szCs w:val="28"/>
          <w:rtl/>
        </w:rPr>
        <w:t>هيئة التدقيق</w:t>
      </w:r>
    </w:p>
    <w:p w:rsidR="003E2FCD" w:rsidRPr="005D7515" w:rsidRDefault="003E2FCD" w:rsidP="003E2FCD">
      <w:pPr>
        <w:pStyle w:val="a4"/>
        <w:jc w:val="both"/>
        <w:rPr>
          <w:sz w:val="28"/>
          <w:szCs w:val="28"/>
        </w:rPr>
      </w:pPr>
      <w:r w:rsidRPr="005D7515">
        <w:rPr>
          <w:rFonts w:hint="cs"/>
          <w:sz w:val="28"/>
          <w:szCs w:val="28"/>
          <w:rtl/>
        </w:rPr>
        <w:t>حكمت الهيئة: بتأييد الحكم رقم ٩٧/د/ف/6 لعام ١٤٢٦هـ والصادر في القضية رقم 1/749/ق لعام ١٤٢٦هـ، فيما انتهى إليه من قضاء في الدعوى، والله الموفق. وصلى الله وسلم على نبينا محمد وعلى آله وصحبه أجمعين</w:t>
      </w:r>
      <w:r w:rsidRPr="005D7515">
        <w:rPr>
          <w:sz w:val="28"/>
          <w:szCs w:val="28"/>
        </w:rPr>
        <w:t>.</w:t>
      </w:r>
    </w:p>
    <w:p w:rsidR="003E2FCD" w:rsidRPr="005D7515" w:rsidRDefault="003E2FCD" w:rsidP="003E2FCD">
      <w:pPr>
        <w:pStyle w:val="a4"/>
        <w:jc w:val="both"/>
        <w:rPr>
          <w:sz w:val="28"/>
          <w:szCs w:val="28"/>
        </w:rPr>
      </w:pPr>
    </w:p>
    <w:p w:rsidR="003E2FCD" w:rsidRPr="005D7515" w:rsidRDefault="003E2FCD" w:rsidP="003E2FCD">
      <w:pPr>
        <w:pStyle w:val="a4"/>
        <w:jc w:val="both"/>
        <w:rPr>
          <w:sz w:val="28"/>
          <w:szCs w:val="28"/>
        </w:rPr>
      </w:pPr>
    </w:p>
    <w:p w:rsidR="003E2FCD" w:rsidRPr="005D7515" w:rsidRDefault="003E2FCD" w:rsidP="003E2FCD">
      <w:pPr>
        <w:pStyle w:val="a4"/>
        <w:jc w:val="both"/>
        <w:rPr>
          <w:sz w:val="28"/>
          <w:szCs w:val="28"/>
        </w:rPr>
      </w:pPr>
    </w:p>
    <w:p w:rsidR="003E2FCD" w:rsidRPr="005D7515" w:rsidRDefault="003E2FCD" w:rsidP="003E2FCD">
      <w:pPr>
        <w:pStyle w:val="a4"/>
        <w:jc w:val="both"/>
        <w:rPr>
          <w:sz w:val="28"/>
          <w:szCs w:val="28"/>
        </w:rPr>
      </w:pPr>
    </w:p>
    <w:p w:rsidR="003E2FCD" w:rsidRDefault="003E2FCD" w:rsidP="003E2FCD">
      <w:pPr>
        <w:pStyle w:val="a4"/>
        <w:jc w:val="both"/>
        <w:rPr>
          <w:sz w:val="28"/>
          <w:szCs w:val="28"/>
          <w:rtl/>
        </w:rPr>
      </w:pPr>
    </w:p>
    <w:p w:rsidR="003E2FCD" w:rsidRPr="005D7515" w:rsidRDefault="003E2FCD" w:rsidP="003E2FCD">
      <w:pPr>
        <w:pStyle w:val="a4"/>
        <w:jc w:val="both"/>
        <w:rPr>
          <w:b/>
          <w:bCs/>
          <w:sz w:val="28"/>
          <w:szCs w:val="28"/>
        </w:rPr>
      </w:pPr>
      <w:r w:rsidRPr="005D7515">
        <w:rPr>
          <w:rFonts w:hint="cs"/>
          <w:b/>
          <w:bCs/>
          <w:sz w:val="28"/>
          <w:szCs w:val="28"/>
          <w:rtl/>
        </w:rPr>
        <w:lastRenderedPageBreak/>
        <w:t>رقم القضية 40/</w:t>
      </w:r>
      <w:r>
        <w:rPr>
          <w:rFonts w:hint="cs"/>
          <w:b/>
          <w:bCs/>
          <w:sz w:val="28"/>
          <w:szCs w:val="28"/>
          <w:rtl/>
        </w:rPr>
        <w:t>5</w:t>
      </w:r>
      <w:r w:rsidRPr="005D7515">
        <w:rPr>
          <w:rFonts w:hint="cs"/>
          <w:b/>
          <w:bCs/>
          <w:sz w:val="28"/>
          <w:szCs w:val="28"/>
          <w:rtl/>
        </w:rPr>
        <w:t>/ق لعام ١٤٢٦هـ</w:t>
      </w:r>
    </w:p>
    <w:p w:rsidR="003E2FCD" w:rsidRPr="005D7515" w:rsidRDefault="003E2FCD" w:rsidP="003E2FCD">
      <w:pPr>
        <w:pStyle w:val="a4"/>
        <w:jc w:val="both"/>
        <w:rPr>
          <w:rFonts w:eastAsia="Times New Roman"/>
          <w:b/>
          <w:bCs/>
          <w:sz w:val="28"/>
          <w:szCs w:val="28"/>
        </w:rPr>
      </w:pPr>
      <w:r w:rsidRPr="005D7515">
        <w:rPr>
          <w:rFonts w:hint="cs"/>
          <w:b/>
          <w:bCs/>
          <w:sz w:val="28"/>
          <w:szCs w:val="28"/>
          <w:rtl/>
        </w:rPr>
        <w:t>رقم الحكم الابتدائي 15/د/٢١/١ لعام ١٤٢٧هـ</w:t>
      </w:r>
    </w:p>
    <w:p w:rsidR="003E2FCD" w:rsidRPr="005D7515" w:rsidRDefault="003E2FCD" w:rsidP="003E2FCD">
      <w:pPr>
        <w:rPr>
          <w:rFonts w:eastAsia="Times New Roman"/>
          <w:b/>
          <w:bCs/>
          <w:sz w:val="28"/>
          <w:szCs w:val="28"/>
        </w:rPr>
      </w:pPr>
      <w:r w:rsidRPr="005D7515">
        <w:rPr>
          <w:rFonts w:eastAsia="Times New Roman" w:hint="cs"/>
          <w:b/>
          <w:bCs/>
          <w:sz w:val="28"/>
          <w:szCs w:val="28"/>
          <w:rtl/>
        </w:rPr>
        <w:t>رقم حكم التدقيق 366/ت/1 لعام ١٤٢٧هـ</w:t>
      </w:r>
    </w:p>
    <w:p w:rsidR="003E2FCD" w:rsidRPr="005D7515" w:rsidRDefault="003E2FCD" w:rsidP="003E2FCD">
      <w:pPr>
        <w:rPr>
          <w:rFonts w:eastAsia="Times New Roman"/>
          <w:b/>
          <w:bCs/>
          <w:sz w:val="28"/>
          <w:szCs w:val="28"/>
        </w:rPr>
      </w:pPr>
      <w:r w:rsidRPr="005D7515">
        <w:rPr>
          <w:rFonts w:eastAsia="Times New Roman" w:hint="cs"/>
          <w:b/>
          <w:bCs/>
          <w:sz w:val="28"/>
          <w:szCs w:val="28"/>
          <w:rtl/>
        </w:rPr>
        <w:t>تاريخ الجلسة ١٤٢٧/٦/٢هـ</w:t>
      </w:r>
    </w:p>
    <w:p w:rsidR="003E2FCD" w:rsidRPr="005D7515" w:rsidRDefault="003E2FCD" w:rsidP="003E2FCD">
      <w:pPr>
        <w:jc w:val="center"/>
        <w:rPr>
          <w:rFonts w:eastAsia="Times New Roman"/>
          <w:b/>
          <w:bCs/>
          <w:sz w:val="28"/>
          <w:szCs w:val="28"/>
          <w:rtl/>
        </w:rPr>
      </w:pPr>
      <w:r w:rsidRPr="005D7515">
        <w:rPr>
          <w:rFonts w:eastAsia="Times New Roman" w:hint="cs"/>
          <w:b/>
          <w:bCs/>
          <w:sz w:val="28"/>
          <w:szCs w:val="28"/>
          <w:rtl/>
        </w:rPr>
        <w:t>الموضوعات</w:t>
      </w:r>
    </w:p>
    <w:p w:rsidR="003E2FCD" w:rsidRPr="005D7515" w:rsidRDefault="003E2FCD" w:rsidP="003E2FCD">
      <w:pPr>
        <w:jc w:val="both"/>
        <w:rPr>
          <w:rFonts w:eastAsia="Times New Roman"/>
          <w:b/>
          <w:bCs/>
          <w:sz w:val="28"/>
          <w:szCs w:val="28"/>
          <w:rtl/>
        </w:rPr>
      </w:pPr>
      <w:r w:rsidRPr="005D7515">
        <w:rPr>
          <w:rFonts w:eastAsia="Times New Roman" w:hint="cs"/>
          <w:b/>
          <w:bCs/>
          <w:sz w:val="28"/>
          <w:szCs w:val="28"/>
          <w:rtl/>
        </w:rPr>
        <w:t>تعويض ـ تعويض عن أعمال مادية ـ تعويض عن قيمة سيارة محجوزة ـ تزوير - ركن الخطأ.</w:t>
      </w:r>
    </w:p>
    <w:p w:rsidR="003E2FCD" w:rsidRPr="005D7515" w:rsidRDefault="003E2FCD" w:rsidP="003E2FCD">
      <w:pPr>
        <w:jc w:val="both"/>
        <w:rPr>
          <w:rFonts w:eastAsia="Times New Roman"/>
          <w:b/>
          <w:bCs/>
          <w:sz w:val="28"/>
          <w:szCs w:val="28"/>
          <w:rtl/>
        </w:rPr>
      </w:pPr>
    </w:p>
    <w:p w:rsidR="003E2FCD" w:rsidRPr="005D7515" w:rsidRDefault="003E2FCD" w:rsidP="003E2FCD">
      <w:pPr>
        <w:jc w:val="center"/>
        <w:rPr>
          <w:rFonts w:eastAsia="Times New Roman"/>
          <w:b/>
          <w:bCs/>
          <w:sz w:val="28"/>
          <w:szCs w:val="28"/>
          <w:rtl/>
        </w:rPr>
      </w:pPr>
      <w:r w:rsidRPr="005D7515">
        <w:rPr>
          <w:rFonts w:eastAsia="Times New Roman" w:hint="cs"/>
          <w:b/>
          <w:bCs/>
          <w:sz w:val="28"/>
          <w:szCs w:val="28"/>
          <w:rtl/>
        </w:rPr>
        <w:t>الملخص</w:t>
      </w:r>
    </w:p>
    <w:p w:rsidR="003E2FCD" w:rsidRPr="00C76EB2" w:rsidRDefault="003E2FCD" w:rsidP="003E2FCD">
      <w:pPr>
        <w:jc w:val="both"/>
        <w:rPr>
          <w:rFonts w:eastAsia="Times New Roman"/>
          <w:sz w:val="28"/>
          <w:szCs w:val="28"/>
          <w:rtl/>
        </w:rPr>
      </w:pPr>
      <w:r w:rsidRPr="00C76EB2">
        <w:rPr>
          <w:rFonts w:eastAsia="Times New Roman" w:hint="cs"/>
          <w:sz w:val="28"/>
          <w:szCs w:val="28"/>
          <w:rtl/>
        </w:rPr>
        <w:t>مطالبة المدعي بالتعويض عن قيمة السيارة التي اشتراها وقامت جهة الإدارة بحجزها ثم إرسالها إلى الجهة الإدارية التي طلبتها بعدما تبين انها بيعت وكالة مزورة، وأن مالك السيارة الفعلي يطالب بها ـ عدم ثبوت خطأ جهة الإدارة فيما قامت به من إجراء ـ الضرر الذي اصاب المدعي كان بسبب الشخص الذي باعه السيارة حسب اعتراف ذلك الشخص ـ مؤدى ذلك: رفض دعوى التعويض.</w:t>
      </w:r>
    </w:p>
    <w:p w:rsidR="003E2FCD" w:rsidRPr="00C76EB2" w:rsidRDefault="003E2FCD" w:rsidP="003E2FCD">
      <w:pPr>
        <w:jc w:val="both"/>
        <w:rPr>
          <w:rFonts w:eastAsia="Times New Roman"/>
          <w:sz w:val="28"/>
          <w:szCs w:val="28"/>
          <w:rtl/>
        </w:rPr>
      </w:pPr>
    </w:p>
    <w:p w:rsidR="003E2FCD" w:rsidRPr="005D7515" w:rsidRDefault="003E2FCD" w:rsidP="003E2FCD">
      <w:pPr>
        <w:jc w:val="center"/>
        <w:rPr>
          <w:rFonts w:eastAsia="Times New Roman"/>
          <w:b/>
          <w:bCs/>
          <w:sz w:val="28"/>
          <w:szCs w:val="28"/>
          <w:rtl/>
        </w:rPr>
      </w:pPr>
      <w:r w:rsidRPr="005D7515">
        <w:rPr>
          <w:rFonts w:eastAsia="Times New Roman" w:hint="cs"/>
          <w:b/>
          <w:bCs/>
          <w:sz w:val="28"/>
          <w:szCs w:val="28"/>
          <w:rtl/>
        </w:rPr>
        <w:t>الوقائع</w:t>
      </w:r>
    </w:p>
    <w:p w:rsidR="003E2FCD" w:rsidRPr="00C76EB2" w:rsidRDefault="003E2FCD" w:rsidP="003E2FCD">
      <w:pPr>
        <w:jc w:val="both"/>
        <w:rPr>
          <w:rFonts w:eastAsia="Times New Roman"/>
          <w:sz w:val="28"/>
          <w:szCs w:val="28"/>
          <w:rtl/>
        </w:rPr>
      </w:pPr>
      <w:r w:rsidRPr="00C76EB2">
        <w:rPr>
          <w:rFonts w:eastAsia="Times New Roman" w:hint="cs"/>
          <w:sz w:val="28"/>
          <w:szCs w:val="28"/>
          <w:rtl/>
        </w:rPr>
        <w:t xml:space="preserve">تتلخص وقائع هذه الدعوى بالقدر اللازم لإصدار هذا الحكم - حسبما يبين من الاطلاع على اوراقها ـ في انه بتاريخ ١٤٢٦/١/١٣هـ تقدم المدعي باستدعاء يتظلم فيه من شرطة محافظة ضباء، موضحا انه اشترى سيارة ونقلت ملكيتها باسمه = لدى الجهة المختصة، وبعد مضي شهرين تقريبا طلبت المدعى عليها السيارة منه بناء على المعاملة الواردة إليهم برقم 10/405/30 في ١٤٢٤/٤/٢٢هـ من شرطة محافظة رفحاء، وقد قام المدعي بدوره بإحضار السيارة للمدعى عليها، وأحضر معه البائع وصاحب المعرض وجميع الاوراق التي تثبت ملكيته للسيارة، وفيما بعد قامت الشرطة بإخلاء سبيل البائع دون اتخاذ اي إجراءات معه على ضوء المعاملة الواردة إليهم، وتم حجز سيارته، ونقلت من قبل المدعى عليها إلى شرطة محافظة رفحاء، وذكر المدعي أنه رفض حجز سيارته ونقلها إلى شرطة محافظة رفحاء، إلا أن المدعى عليها أفهمته بأن السيارة سوف تحجز لديهم حتى انتهاء القضية، ولكن لم يحصل ذلك. قيدت الدعوى قضية وأحيلت إلى هذه الدائرة التي باشرت نظرها على النحو المدون تفصيلا بضبط القضية، حيث أوضح المدعي دعواه على نحو ما ورد في عريضته، فيما أجاب ممثل المدعى عليها بأن منشأ هذه القضية من قبل شرطة محافظة رفحاء والتحقيق فيها من قبلهم، حيث تقدم لهم المواطن بشكوى جاء فيها تغيب المدعو بسيارته من نوع باترول سفاري موديل 1996م التي تحمل اللوحة رقم (ط ك و٨٤١)، وتبين ان السيارة قد تم بيعها بواسطة معرض......، بمحافظة ضباء، على المدعو......، عن طريق وكالة مزورة، وجرى حجز السيارة وبعثها إلى الجهة الطالبة بواسطة نقليات البسامي، ثم ذكر ممثل المدعى عليها ان الجاني هو الذي تسبب في ضرر المدعي وهو مقبوض عليه وسجين حاليا في شرطة منطقة عسير، وهو الذي قام ببيع السيارة على المعرض بأوراق مزورة، وقد جرى محاسبة صاحب المعرض لإهماله في بيع السيارة، وما قامت به شرطة محافظة ضباء هو إعادة الحق لصاحبه، حيث إن السيارة ملك المدعو وهو من قام بالإبلاغ عن فقدانها، فرد المدعي بأن شرطة محافظة ضباء أهملت في عدم وضع التعميم عن السيارة على الحاسب الآلي رغم ان </w:t>
      </w:r>
      <w:r w:rsidRPr="00C76EB2">
        <w:rPr>
          <w:rFonts w:eastAsia="Times New Roman" w:hint="cs"/>
          <w:sz w:val="28"/>
          <w:szCs w:val="28"/>
          <w:rtl/>
        </w:rPr>
        <w:lastRenderedPageBreak/>
        <w:t>المدعو ابلغهم عن فقدان سيارته بتاريخ ١٤٢٤/٣/٨هـ، ولو كان التعميم موجودا في الحاسب لما لحقه هذا الضرر، وذكر المدعي انه قام بإحضار البائع وصاحب المعرض معه إلى شرطة ضباء واخلي سبيلهم دون اتخاذ أي إجراء معهم، وأن المدعى عليها قامت بنقل سيارته إلى شرطة محافظة رفحاء دون إذنه، مع أنه مالك للسيارة ملكاً شرعياً، فأجاب ممثل المدعى عليها بأن المدعي عندما حضر إلى شرطة محافظة ضباء ومعه بائع السيارة وصاحب المعرض لم يوضح لهم الأمر الذي حضر إلى الشرطة من أجله أو أهمية الإجراء، بل سألهم عن ضابط التحقيق ومساعده، وافادهم بانه توجد إجراءات معاملة مبايعة سيارة، وانه يريد إنهاء الإجراءات بشكل سريع؛ لكون الشخص الذي معه لديه ظروف زواج بمحافظة ضباء، وفيما يتعلق بنقل السيارة، فإن هذا الإجراء تم بناء على طلب الجهة الطالبة وهي شرطة محافظة رفحاء بخطابهم رقم 10/١٩١٠/٣٠ وتاريخ ١٤٢٤/٥/١٦هـ، واما بالنسبة لعدم وجود تعميم على السيارة فإن هذا الإجراء لا علاقة له بشرطة محافظة ضباء؛ لأن منشأ القضية والتحقيق فيها من قبل شرطة محافظة رفحاء، ثم سألت الدائرة المدعي عن طلباته الختامية في الدعوى، فقرر أنه يحصرها في إلزام المدعى عليها بأن تدفع له قيمة السيارة، وكذا تعويضه عما لحقه من أضرار جراء تعقيبه على دعواه، ثم قرر الطرفان اكتفاءهما بما قدماه وافادا به، وطلبا البت في القضية، فقررت الدائرة قفل باب المرافعة وحجز القضية للحكم فيها لما يلي منه: </w:t>
      </w:r>
    </w:p>
    <w:p w:rsidR="003E2FCD" w:rsidRPr="00C76EB2" w:rsidRDefault="003E2FCD" w:rsidP="003E2FCD">
      <w:pPr>
        <w:jc w:val="both"/>
        <w:rPr>
          <w:rFonts w:eastAsia="Times New Roman"/>
          <w:sz w:val="28"/>
          <w:szCs w:val="28"/>
          <w:rtl/>
        </w:rPr>
      </w:pPr>
    </w:p>
    <w:p w:rsidR="003E2FCD" w:rsidRPr="005D7515" w:rsidRDefault="003E2FCD" w:rsidP="003E2FCD">
      <w:pPr>
        <w:jc w:val="center"/>
        <w:rPr>
          <w:rFonts w:eastAsia="Times New Roman"/>
          <w:b/>
          <w:bCs/>
          <w:sz w:val="28"/>
          <w:szCs w:val="28"/>
          <w:rtl/>
        </w:rPr>
      </w:pPr>
      <w:r w:rsidRPr="005D7515">
        <w:rPr>
          <w:rFonts w:eastAsia="Times New Roman" w:hint="cs"/>
          <w:b/>
          <w:bCs/>
          <w:sz w:val="28"/>
          <w:szCs w:val="28"/>
          <w:rtl/>
        </w:rPr>
        <w:t>الأسباب</w:t>
      </w:r>
    </w:p>
    <w:p w:rsidR="003E2FCD" w:rsidRPr="00C76EB2" w:rsidRDefault="003E2FCD" w:rsidP="003E2FCD">
      <w:pPr>
        <w:jc w:val="both"/>
        <w:rPr>
          <w:rFonts w:eastAsia="Times New Roman"/>
          <w:sz w:val="28"/>
          <w:szCs w:val="28"/>
          <w:rtl/>
        </w:rPr>
      </w:pPr>
      <w:r w:rsidRPr="00C76EB2">
        <w:rPr>
          <w:rFonts w:eastAsia="Times New Roman" w:hint="cs"/>
          <w:sz w:val="28"/>
          <w:szCs w:val="28"/>
          <w:rtl/>
        </w:rPr>
        <w:t>حيث إن المدعي يهدف من إقامة دعواه الماثلة إلى الحكم بتعويضه عن قيمة سيارته، وتعويضه عن الأضرار التي لحقت به جراء تعقيبه على دعواه؛ فإن دعواه حينئذ تكون من اختصاص الديوان ولائياً، استناداً إلى المادة (</w:t>
      </w:r>
      <w:r w:rsidRPr="00C76EB2">
        <w:rPr>
          <w:rFonts w:eastAsia="Times New Roman" w:hint="cs"/>
          <w:sz w:val="28"/>
          <w:szCs w:val="28"/>
          <w:rtl/>
          <w:lang w:bidi="fa-IR"/>
        </w:rPr>
        <w:t>۱/۸/</w:t>
      </w:r>
      <w:r w:rsidRPr="00C76EB2">
        <w:rPr>
          <w:rFonts w:eastAsia="Times New Roman" w:hint="cs"/>
          <w:sz w:val="28"/>
          <w:szCs w:val="28"/>
          <w:rtl/>
        </w:rPr>
        <w:t xml:space="preserve">ج) ، والدائرة نوعياً ومكانياً تطبيقاً لقراري رئيس الديوان رقم (11) لعام 1406هـ ورقم (٩٢) لعام ١٤٢٢هـ. وحيث إنه بالنسبة إلى قبول الدعوى شكلاً، فإن الثابت من الأوراق ان المدعي تقدم بتظلمه هذا إلى الديوان بتاريخ ١٤٢٦/١/١٣هـ، وان سيارته قد أخذت منه من قبل شرطة محافظة ضباء، ونقلت إلى شرطة محافظة رفحاء بتاريخ ١٤٢٤/٦/١٩هـ، وحينئذ تكون دعواه مرفوعة خلال الميعاد المقرر في المادة الرابعة من قواعد المرافعات والإجراءات أمام الديوان، مما تنتهي معه الدائرة إلى قبول الدعوى شكلا. وفيما يتعلق بالموضوع فلما كان الثابت ان المدعى عليها قد وردها خطاب مدير شرطة منطقة الحدود الشمالية رقم 10/1910/30 وتاريخ ١٤٢٤/٥/١٦هـ بشان إخبارية المواطن …… عن تغيب المدعو …… بسيارته، وتبين ان السيارة تم بيعها بواسطة معرض بمدينة ضباء على المدعي بموجب الوكالة رقم ٢٠٩٨١ وتاريخ ١٤٢٤/١/١٣هـ، الصادرة عن كتابة عدل مكة المكرمة الثانية، وقد اتضح أن الوكالة مزورة، وتضمن خطاب مدير شرطة منطقة الحدود الشمالية طلب بعث السيارة إلى شرطة محافظة ضباء على إحدى النقليات بأسرع وقت ممكن، وحيث قامت المدعى عليها في ضوء ذلك الخطاب بنقل السيارة الى شرطة محافظة رفحاء، فإن ما قامت به المدعى عليها من اجراء = - ونقلها السيارة إلى شرطة محافظة رفحاء هو الذي يتعين عليها اتخاذه، ولا يمكن أن ينسب إليها الخطأ الموجب لمسؤوليتها، ولا يغير من ذلك ما ذكره المدعي من إهمال المدعى عليها وضع التعميم عن السيارة في الحاسب الالي بانها مسروقة، فإنه فضلا عن ان ذلك الإهمال ـ لوثبت ـ لم يكن من المدعى عليها بل من شرطة محافظة رفحاء، فلا يمكن ان يكون هو السبب الفعلي في لحوق الضرر بالمدعي، بل إن ما قام به المدعو . من بيع السيارة بوثائق مزورة على المدعي هو الذي تسبب فعلا في لحوق الضرر به، ويمكن للمدعي إقامة دعواه الخاصة على </w:t>
      </w:r>
      <w:r w:rsidRPr="00C76EB2">
        <w:rPr>
          <w:rFonts w:eastAsia="Times New Roman" w:hint="cs"/>
          <w:sz w:val="28"/>
          <w:szCs w:val="28"/>
          <w:rtl/>
        </w:rPr>
        <w:lastRenderedPageBreak/>
        <w:t>المدعو .......، السجين في محافظة ظهران الجنوب، وقد اعترف بذلك وفقاً لتقرير شرطة محافظة ظهران الجنوب؛ مما تنتهي معه الدائرة إلى رفض الدعوى. فلذلك كله حكمت الدائرة: برفض الدعوى المقامة من ......، ضد/شرطة محافظة ضباء؛ لما هو موضح بالأسباب، وبالله التوفيق. وصلى الله وسلم على نبينا محمد وعلى آله وصحبه أجمعين.</w:t>
      </w:r>
    </w:p>
    <w:p w:rsidR="003E2FCD" w:rsidRPr="005D7515" w:rsidRDefault="003E2FCD" w:rsidP="003E2FCD">
      <w:pPr>
        <w:jc w:val="both"/>
        <w:rPr>
          <w:rFonts w:eastAsia="Times New Roman"/>
          <w:b/>
          <w:bCs/>
          <w:sz w:val="28"/>
          <w:szCs w:val="28"/>
          <w:rtl/>
        </w:rPr>
      </w:pPr>
      <w:r w:rsidRPr="005D7515">
        <w:rPr>
          <w:rFonts w:eastAsia="Times New Roman" w:hint="cs"/>
          <w:b/>
          <w:bCs/>
          <w:sz w:val="28"/>
          <w:szCs w:val="28"/>
          <w:rtl/>
        </w:rPr>
        <w:t>هيئة التدقيق</w:t>
      </w:r>
    </w:p>
    <w:p w:rsidR="003E2FCD" w:rsidRPr="00C76EB2" w:rsidRDefault="003E2FCD" w:rsidP="003E2FCD">
      <w:pPr>
        <w:jc w:val="both"/>
        <w:rPr>
          <w:rFonts w:eastAsia="Times New Roman"/>
          <w:sz w:val="28"/>
          <w:szCs w:val="28"/>
          <w:rtl/>
        </w:rPr>
      </w:pPr>
      <w:r w:rsidRPr="00C76EB2">
        <w:rPr>
          <w:rFonts w:eastAsia="Times New Roman" w:hint="cs"/>
          <w:sz w:val="28"/>
          <w:szCs w:val="28"/>
          <w:rtl/>
        </w:rPr>
        <w:t>حكمت الهيئة: بتأييد الحكم رقم 15/د/إ/٢١ لعام ١٤٢٧هـ الصادر في الدعوى رقم 5/40/ق لعام ١٤٢٦هـ فيما انتهى إليه من قضاء، وبالله تعالى التوفيق. وصلى الله وسلم على نبينا محمد وعلى آله وصحبه أجمعين.</w:t>
      </w:r>
    </w:p>
    <w:p w:rsidR="003E2FCD" w:rsidRPr="00C76EB2" w:rsidRDefault="003E2FCD" w:rsidP="003E2FCD">
      <w:pPr>
        <w:jc w:val="both"/>
        <w:rPr>
          <w:rFonts w:eastAsia="Times New Roman"/>
          <w:sz w:val="28"/>
          <w:szCs w:val="28"/>
          <w:rtl/>
        </w:rPr>
      </w:pPr>
    </w:p>
    <w:p w:rsidR="003E2FCD" w:rsidRPr="00C76EB2" w:rsidRDefault="003E2FCD" w:rsidP="003E2FCD">
      <w:pPr>
        <w:jc w:val="both"/>
        <w:rPr>
          <w:rFonts w:eastAsia="Times New Roman"/>
          <w:sz w:val="28"/>
          <w:szCs w:val="28"/>
          <w:rtl/>
        </w:rPr>
      </w:pPr>
    </w:p>
    <w:p w:rsidR="003E2FCD" w:rsidRPr="005D7515" w:rsidRDefault="003E2FCD" w:rsidP="003E2FCD">
      <w:pPr>
        <w:jc w:val="both"/>
        <w:rPr>
          <w:rFonts w:eastAsia="Times New Roman"/>
          <w:b/>
          <w:bCs/>
          <w:sz w:val="28"/>
          <w:szCs w:val="28"/>
          <w:rtl/>
        </w:rPr>
      </w:pPr>
      <w:r w:rsidRPr="005D7515">
        <w:rPr>
          <w:rFonts w:eastAsia="Times New Roman" w:hint="cs"/>
          <w:b/>
          <w:bCs/>
          <w:sz w:val="28"/>
          <w:szCs w:val="28"/>
          <w:rtl/>
        </w:rPr>
        <w:t>رقم القضية ٩٨٩/</w:t>
      </w:r>
      <w:r>
        <w:rPr>
          <w:rFonts w:eastAsia="Times New Roman" w:hint="cs"/>
          <w:b/>
          <w:bCs/>
          <w:sz w:val="28"/>
          <w:szCs w:val="28"/>
          <w:rtl/>
        </w:rPr>
        <w:t>2</w:t>
      </w:r>
      <w:r w:rsidRPr="005D7515">
        <w:rPr>
          <w:rFonts w:eastAsia="Times New Roman" w:hint="cs"/>
          <w:b/>
          <w:bCs/>
          <w:sz w:val="28"/>
          <w:szCs w:val="28"/>
          <w:rtl/>
        </w:rPr>
        <w:t>/ق لعام ١٤٢٤هـ</w:t>
      </w:r>
    </w:p>
    <w:p w:rsidR="003E2FCD" w:rsidRPr="005D7515" w:rsidRDefault="003E2FCD" w:rsidP="003E2FCD">
      <w:pPr>
        <w:jc w:val="both"/>
        <w:rPr>
          <w:rFonts w:eastAsia="Times New Roman"/>
          <w:b/>
          <w:bCs/>
          <w:sz w:val="28"/>
          <w:szCs w:val="28"/>
          <w:rtl/>
        </w:rPr>
      </w:pPr>
      <w:r w:rsidRPr="005D7515">
        <w:rPr>
          <w:rFonts w:eastAsia="Times New Roman" w:hint="cs"/>
          <w:b/>
          <w:bCs/>
          <w:sz w:val="28"/>
          <w:szCs w:val="28"/>
          <w:rtl/>
        </w:rPr>
        <w:t>رقم الحكم الابتدائي 101/د/ف/19 لعام ١٤٢٦هـ</w:t>
      </w:r>
    </w:p>
    <w:p w:rsidR="003E2FCD" w:rsidRPr="005D7515" w:rsidRDefault="003E2FCD" w:rsidP="003E2FCD">
      <w:pPr>
        <w:jc w:val="both"/>
        <w:rPr>
          <w:rFonts w:eastAsia="Times New Roman"/>
          <w:b/>
          <w:bCs/>
          <w:sz w:val="28"/>
          <w:szCs w:val="28"/>
          <w:rtl/>
        </w:rPr>
      </w:pPr>
      <w:r w:rsidRPr="005D7515">
        <w:rPr>
          <w:rFonts w:eastAsia="Times New Roman" w:hint="cs"/>
          <w:b/>
          <w:bCs/>
          <w:sz w:val="28"/>
          <w:szCs w:val="28"/>
          <w:rtl/>
        </w:rPr>
        <w:t>رقم حكم التدقيق 367/ت/1 لعام ١٤٢٧هـ</w:t>
      </w:r>
    </w:p>
    <w:p w:rsidR="003E2FCD" w:rsidRPr="005D7515" w:rsidRDefault="003E2FCD" w:rsidP="003E2FCD">
      <w:pPr>
        <w:jc w:val="both"/>
        <w:rPr>
          <w:rFonts w:eastAsia="Times New Roman"/>
          <w:b/>
          <w:bCs/>
          <w:sz w:val="28"/>
          <w:szCs w:val="28"/>
          <w:rtl/>
        </w:rPr>
      </w:pPr>
      <w:r w:rsidRPr="005D7515">
        <w:rPr>
          <w:rFonts w:eastAsia="Times New Roman" w:hint="cs"/>
          <w:b/>
          <w:bCs/>
          <w:sz w:val="28"/>
          <w:szCs w:val="28"/>
          <w:rtl/>
        </w:rPr>
        <w:t>تاريخ الجلسة ١٤٢٧/٦/٥هـ</w:t>
      </w:r>
    </w:p>
    <w:p w:rsidR="003E2FCD" w:rsidRPr="005D7515" w:rsidRDefault="003E2FCD" w:rsidP="003E2FCD">
      <w:pPr>
        <w:jc w:val="center"/>
        <w:rPr>
          <w:rFonts w:eastAsia="Times New Roman"/>
          <w:b/>
          <w:bCs/>
          <w:sz w:val="28"/>
          <w:szCs w:val="28"/>
          <w:rtl/>
        </w:rPr>
      </w:pPr>
      <w:r w:rsidRPr="005D7515">
        <w:rPr>
          <w:rFonts w:eastAsia="Times New Roman" w:hint="cs"/>
          <w:b/>
          <w:bCs/>
          <w:sz w:val="28"/>
          <w:szCs w:val="28"/>
          <w:rtl/>
        </w:rPr>
        <w:t>الموضوعات</w:t>
      </w:r>
    </w:p>
    <w:p w:rsidR="003E2FCD" w:rsidRPr="005D7515" w:rsidRDefault="003E2FCD" w:rsidP="003E2FCD">
      <w:pPr>
        <w:jc w:val="both"/>
        <w:rPr>
          <w:rFonts w:eastAsia="Times New Roman"/>
          <w:b/>
          <w:bCs/>
          <w:sz w:val="28"/>
          <w:szCs w:val="28"/>
          <w:rtl/>
        </w:rPr>
      </w:pPr>
      <w:r w:rsidRPr="005D7515">
        <w:rPr>
          <w:rFonts w:eastAsia="Times New Roman" w:hint="cs"/>
          <w:b/>
          <w:bCs/>
          <w:sz w:val="28"/>
          <w:szCs w:val="28"/>
          <w:rtl/>
        </w:rPr>
        <w:t>تعويض ـ تعويض عن أعمال مادية - إزالة مبان - تنفيذ جهة الإدارة لحكم قضائي.</w:t>
      </w:r>
    </w:p>
    <w:p w:rsidR="003E2FCD" w:rsidRPr="005D7515" w:rsidRDefault="003E2FCD" w:rsidP="003E2FCD">
      <w:pPr>
        <w:jc w:val="both"/>
        <w:rPr>
          <w:rFonts w:eastAsia="Times New Roman"/>
          <w:b/>
          <w:bCs/>
          <w:sz w:val="28"/>
          <w:szCs w:val="28"/>
          <w:rtl/>
        </w:rPr>
      </w:pPr>
    </w:p>
    <w:p w:rsidR="003E2FCD" w:rsidRPr="005D7515" w:rsidRDefault="003E2FCD" w:rsidP="003E2FCD">
      <w:pPr>
        <w:jc w:val="center"/>
        <w:rPr>
          <w:rFonts w:eastAsia="Times New Roman"/>
          <w:b/>
          <w:bCs/>
          <w:sz w:val="28"/>
          <w:szCs w:val="28"/>
          <w:rtl/>
        </w:rPr>
      </w:pPr>
      <w:r w:rsidRPr="005D7515">
        <w:rPr>
          <w:rFonts w:eastAsia="Times New Roman" w:hint="cs"/>
          <w:b/>
          <w:bCs/>
          <w:sz w:val="28"/>
          <w:szCs w:val="28"/>
          <w:rtl/>
        </w:rPr>
        <w:t>الملخص</w:t>
      </w:r>
    </w:p>
    <w:p w:rsidR="003E2FCD" w:rsidRPr="00C76EB2" w:rsidRDefault="003E2FCD" w:rsidP="003E2FCD">
      <w:pPr>
        <w:jc w:val="both"/>
        <w:rPr>
          <w:rFonts w:eastAsia="Times New Roman"/>
          <w:sz w:val="28"/>
          <w:szCs w:val="28"/>
          <w:rtl/>
        </w:rPr>
      </w:pPr>
      <w:r w:rsidRPr="00C76EB2">
        <w:rPr>
          <w:rFonts w:eastAsia="Times New Roman" w:hint="cs"/>
          <w:sz w:val="28"/>
          <w:szCs w:val="28"/>
          <w:rtl/>
        </w:rPr>
        <w:t>مطالبة المدعي بإلزام جهة الإدارة بتعويضه عما تمت إزالته في المزرعة التي يدعي ملكيتها من مبان واشجار ومعدات ومنقولات، وما لحق به من اضرار مادية ومعنوية ـ صدور حكم قضائي نهائي يتضمن إلزام المدعي بإزالة جميع ما أحدثه في الارض - ثبوت ذلك يجعل قيام جهة الإدارة بتنفيذ مقتضى الحكم القضائي بإزالة جميع الإحداثيا</w:t>
      </w:r>
      <w:r w:rsidRPr="00C76EB2">
        <w:rPr>
          <w:rFonts w:eastAsia="Times New Roman" w:hint="eastAsia"/>
          <w:sz w:val="28"/>
          <w:szCs w:val="28"/>
          <w:rtl/>
        </w:rPr>
        <w:t>ت</w:t>
      </w:r>
      <w:r w:rsidRPr="00C76EB2">
        <w:rPr>
          <w:rFonts w:eastAsia="Times New Roman" w:hint="cs"/>
          <w:sz w:val="28"/>
          <w:szCs w:val="28"/>
          <w:rtl/>
        </w:rPr>
        <w:t xml:space="preserve"> في الأرض موافقاً لصحيح أحكام الشرع والنظام؛ ما لا وجه معه لتعويض المدعي.</w:t>
      </w:r>
    </w:p>
    <w:p w:rsidR="003E2FCD" w:rsidRPr="00C76EB2" w:rsidRDefault="003E2FCD" w:rsidP="003E2FCD">
      <w:pPr>
        <w:jc w:val="both"/>
        <w:rPr>
          <w:rFonts w:eastAsia="Times New Roman"/>
          <w:sz w:val="28"/>
          <w:szCs w:val="28"/>
          <w:rtl/>
        </w:rPr>
      </w:pPr>
    </w:p>
    <w:p w:rsidR="003E2FCD" w:rsidRPr="005D7515" w:rsidRDefault="003E2FCD" w:rsidP="003E2FCD">
      <w:pPr>
        <w:jc w:val="center"/>
        <w:rPr>
          <w:rFonts w:eastAsia="Times New Roman"/>
          <w:b/>
          <w:bCs/>
          <w:sz w:val="28"/>
          <w:szCs w:val="28"/>
          <w:rtl/>
        </w:rPr>
      </w:pPr>
      <w:r w:rsidRPr="005D7515">
        <w:rPr>
          <w:rFonts w:eastAsia="Times New Roman" w:hint="cs"/>
          <w:b/>
          <w:bCs/>
          <w:sz w:val="28"/>
          <w:szCs w:val="28"/>
          <w:rtl/>
        </w:rPr>
        <w:t>الوقائع</w:t>
      </w:r>
    </w:p>
    <w:p w:rsidR="003E2FCD" w:rsidRPr="00C76EB2" w:rsidRDefault="003E2FCD" w:rsidP="003E2FCD">
      <w:pPr>
        <w:jc w:val="both"/>
        <w:rPr>
          <w:rFonts w:eastAsia="Times New Roman"/>
          <w:sz w:val="28"/>
          <w:szCs w:val="28"/>
          <w:rtl/>
        </w:rPr>
      </w:pPr>
      <w:r w:rsidRPr="00C76EB2">
        <w:rPr>
          <w:rFonts w:eastAsia="Times New Roman" w:hint="cs"/>
          <w:sz w:val="28"/>
          <w:szCs w:val="28"/>
          <w:rtl/>
        </w:rPr>
        <w:t xml:space="preserve">تتحصل وقائع هذه الدعوى ـ وبعد مطالعة أوراقها وبالقدر اللازم لإصدار الحكم فيها ـ انه بتاريخ ١٤٢٤/٤/١٠هـ تقدم وكيل المدعي بلائحة دعواه ضد/محافظة الطائف المتضمنة قيام المدعى عليها بإساءة استعمال سلطتها، ووجود عيب في قرارها المتخذ بإزالة مزرعته الكائنة في حي القيم في الطائف، وهدمت المنشآت المقامة عليها، وكذلك الاشجار والابار، واستولت على المنقولات والبضائع التي في المستودعات التي تزيد قيمتها على عشرين مليون ريال، وحجزتها في بيت المال بالمخالفة للأنظمة؛ ما ألحق به ضرراً كبيراً وخسائر فادحة، مع العلم أنه لا يوجد مالك حقيقي للأرض، وقد أحياها منذ زمن بعيد بموافقة الدوائر الحكومية، ويوجد لديه تصاريح </w:t>
      </w:r>
      <w:r w:rsidRPr="00C76EB2">
        <w:rPr>
          <w:rFonts w:eastAsia="Times New Roman" w:hint="cs"/>
          <w:sz w:val="28"/>
          <w:szCs w:val="28"/>
          <w:rtl/>
        </w:rPr>
        <w:lastRenderedPageBreak/>
        <w:t xml:space="preserve">بحفر الآبار وتعميقها وإدخال الكهرباء والهاتف بها، وكانت الإزالة بأمر محافظ الطائف مناصرة لخصمه، مع انه يستند إلى صك مستخرج من محكمة ميسان، وقد تم إبطال تلك الصكوك الخارجة من محكمة ميسان، وقد استخرجوا هذا الصك في الاستيلاء على تعويض من الدولة بطريق غير مشروع، وقد أقروا بأن مزرعته بعيدة عن أراضيهم، وطلب الحكم على محافظة الطائف بإرجاع حقوقه أرضاً وأموالاً ومعدات وآلات وبضائع، وتعويضه عن الضرر الذي لحق به ماديا ومعنويا، وفق البيانات المرفقة بلائحة دعواه. وقد تم قيد دعوى المذكور قضية بالرقم الموضح اعلاه، وتم نظرها في عدة جلسات على النحو المبين بمحضر ضبط القضية. وبجلسة يوم الإثنين ١٤٢٤/٧/٤هـ، حضر المدعي وبسؤاله عن دعواه ذكر أنه يكتفي بلائحة دعواه المقدمة بتاريخ ١٤٢٤/٤/10هـ، ويطلب التعويض فيما ازيل من مباني وتشجير ومعدات ومزارع وكهرباء. وبجلسة يوم الثلاثاء ١٤٢٤/٨/١١هـ، حضر المدعي ولم يحضر ممثل المدعى عليها، وعقب المدعي قائلا إنه تقدم لمحكمة الطائف لدى فضيلة القاضي …… ووعده بصك الملكية للموقع المطلوب عليه التعويض مدار القضية تحت رقم ضبط الإنهاءات صحيفة (34 - 35)، ثم ذكر له فضيلة ناظر القضية أنه تقدم معترض لصك الملكية على الموقع اعلاه. وبجلسة يوم الثلاثاء ١٤٢٤/٩/١٧هـ، حضر أعلاه. المدعي ولم يحضر ممثل المدعى عليها، وورد إلى الدائرة صورة البرقية رقم </w:t>
      </w:r>
      <w:r w:rsidRPr="00C76EB2">
        <w:rPr>
          <w:rFonts w:eastAsia="Times New Roman" w:hint="cs"/>
          <w:sz w:val="28"/>
          <w:szCs w:val="28"/>
          <w:rtl/>
          <w:lang w:bidi="fa-IR"/>
        </w:rPr>
        <w:t>۱/۳۸۷۲/</w:t>
      </w:r>
      <w:r w:rsidRPr="00C76EB2">
        <w:rPr>
          <w:rFonts w:eastAsia="Times New Roman" w:hint="cs"/>
          <w:sz w:val="28"/>
          <w:szCs w:val="28"/>
          <w:rtl/>
        </w:rPr>
        <w:t>اً وتاريخ ١٤٢٤/٩/١٢هـ، الصادرة عن وكيل محافظة الطائف والمتضمنة مخاطبة إمارة مكة لبعث من يمثل الادعاء في الديوان في هذه القضية. وبجلسة يوم السبت ١٤٢٤/١٠/٢٦هـ، حضر المدعي ولم يحضر ممثل المدعى عليها. وبجلسة يوم الإثنين ١٤٢٤/١١/٦هـ، طلب ممثل المدعى عليها صورة من دعوى المدعي ليتسنى له الرد عليها، وبجلسة يوم الإثنين ١٤٢٤/١٢/٢٨هـ، لم يحضر المدعي نظراً إلى ظروفه المرضية وحضر ممثل المدعى عليها، وذكر أنه بصدد إعداد مذكرة الرد وإحضارها في الجلسة القادمة. وبجلسة يوم الثلاثاء ١٤٢٥/١/١٨هـ، حضر المدعي ولم يحضر مم</w:t>
      </w:r>
      <w:r>
        <w:rPr>
          <w:rFonts w:eastAsia="Times New Roman" w:hint="cs"/>
          <w:sz w:val="28"/>
          <w:szCs w:val="28"/>
          <w:rtl/>
        </w:rPr>
        <w:t xml:space="preserve">ثل المدعى عليها، واتصل بالدائرة </w:t>
      </w:r>
      <w:r w:rsidRPr="00C76EB2">
        <w:rPr>
          <w:rFonts w:eastAsia="Times New Roman" w:hint="cs"/>
          <w:sz w:val="28"/>
          <w:szCs w:val="28"/>
          <w:rtl/>
        </w:rPr>
        <w:t>واعتذر عن عدم الحضور لظروفه الطارئة. وبجلسة يوم الإثنين ١٤٢٥/٢/١هـ، قدم ممثل المدعى عليها مذكرة جوابية من ثلاث صفحات مرفقا بها ثلاثين لفة تسلم المدعي صورة منها، وطلب أجلاً للاطلاع والرد عليها، وقد جاء في مذكرة المدعى عليها أنه بالنسبة لمزرعة المدعي فقد صدر بشأنها الأمر السامي الكريم رقم ١٤٢٧/م وتاريخ ١٤٢٠/</w:t>
      </w:r>
      <w:r w:rsidRPr="00C76EB2">
        <w:rPr>
          <w:rFonts w:eastAsia="Times New Roman" w:hint="cs"/>
          <w:sz w:val="28"/>
          <w:szCs w:val="28"/>
          <w:rtl/>
          <w:lang w:bidi="fa-IR"/>
        </w:rPr>
        <w:t>۱۲/۲۹</w:t>
      </w:r>
      <w:r w:rsidRPr="00C76EB2">
        <w:rPr>
          <w:rFonts w:eastAsia="Times New Roman" w:hint="cs"/>
          <w:sz w:val="28"/>
          <w:szCs w:val="28"/>
          <w:rtl/>
        </w:rPr>
        <w:t xml:space="preserve">هـ، المشار فيه إلى خطاب فضيلة رئيس مجلس القضاء الاعلى رقم ١٥٣/٣ وتاريخ ١٤٢٠/١/١٠هـ المتضمن صدور قرار الهيئة الدائمة رقم 610 في ١٤١٦/١١/٢٧هـ بشان قضية ... في الارض، المتضمن أنه لم يظهر للمجلس ما يعترض به على حكم المحكمة العامة في الطائف رقم ٢٠٧ في 1415/6/10هـ، وما الحق به بتاريخ 1415/11/15هـ، والمصدق من محكمة التمييز بقرارها رقم ١/٢٠/٩٨ في 1416/1/30هـ، والقاضي بعدم استحقاق ...... وشريكه الأرض وصرف النظر عن طلبها، وأن على المدعي...... إزالة جميع ما أحدثه في الأرض، وقد صدر فيها أمير المنطقة رقم 169464/ض في ١٤٢٢/١٠/٨هـ بإنفاذ مضمون الامر السامي، وشكلت لجنة من المحافظة والبلدية والشرطة وبيت المال وصدر خطاب محافظ الطائف رقم ٢/٩٥٩٦ في ١٤٢٢/١٠/٢١هـ، المبني على خطاب سمو امير المنطقة بتنفيذ الإزالة وتسليم ما هو موجود داخل المزرعة لبيت المال، بعد استيفاء كافة الطرق لحضور ......؛ جرى لكي يخلي المزرعة مما فيها بنفسه، او بالكيفية التي يراها، وقد اجتمعت اللجنة بتواريخ ٢٥ و٩٨ و ١٤٢٢/١٠/٢٩هـ، وتم حصر الموجودات وتسليمها لمندوب بيت المال كما في المحاضر المرفقة بالمذكرة. وحيث إن المدعي قد تظلم من ذلك، وصدر الامر السامي رقم 4/ب/5051 في ١٤٢٣/٦/٢٦هـ المتضمن أنه دراسة القضية من المجلس الاعلى للقضاء، ولم يظهر له ما يقضي عدولة، وان الحكم لا يفيد الملكية، وإنما هو لفصل النزاع، وقضى الامر بإنفاذ ما تقرر شرعا، وقد تم تأكيد تنفيذ الامر ببرقية معالي </w:t>
      </w:r>
      <w:r w:rsidRPr="00C76EB2">
        <w:rPr>
          <w:rFonts w:eastAsia="Times New Roman" w:hint="cs"/>
          <w:sz w:val="28"/>
          <w:szCs w:val="28"/>
          <w:rtl/>
        </w:rPr>
        <w:lastRenderedPageBreak/>
        <w:t>وكيل وزارة الداخلية رقم ٦٢٤٢٩/٥٢ في ١٤٢٣/٨/٢٠هـ، وبـرقـيـة وكيل إمارة منطقة مكة رقم ام/٢١٣١٧٠ في ١٤٢٣/٧/٢٠هـ، وبرقية وكيل إمارة المنطقة رقم ١٢٣٤٠٤/ض في ١٤٢٣/٣/٢٩هـ، وأضاف أن المحافظة جهة تنفيذية لما صدر من أوامر سامية وتوجيهات من إمارة المنطقة، وبإمكان المدعي مراجعة بيت المال لاستلام الموجودات، أما موضوع الأرض فقد انتهى بالأمر السامي رقم 4/ب/٢٥٠٥١ في ١٤٢٣/٦/٢٦هـ، ورقم .... وال ١٤٢٧ في ١٤٢٠/١٢/٢٩هـ. وبجلسة يوم الثلاثاء ١٤٢٥/٣/٨هـ، قدم المدعي مذكرة من ست صفحات تسلم ممثل المدعى عليها صورة منها وطلب أجلا للاطلاع والرد عليها. وفي مذكرة المدعي ان الإزالة وتحريف مزرعته في غير محله ومخالف للدليل الشرعي من السنة النبوية والإجماع المتضمن جواز إحياء الموات، وقد افتى بذلك العلماء، ومنهم الشيخ محمد بن إبراهيم مفتي الديار السعودية، وعليه فإن الإزالة صدرت بالمخالفة لأحكام الشرع، كما أن ...... وآل ……. لا يملكون أرض مزرعته ولا صحة لتملكهم؛ لأن مستند تملكهم صادر من قاضي ميسان وصكوكهم مخالفة للأوامر السامية المتضمنة المنع من إخراج صكوك للعقار الذي يقع خارج ولاية القاضي، وكذلك التعاميم المتضمنة عدم تسجيل او إفراغ اي صك يقع خارج ولاية القاضي، وعليه فإن ما بنى عليه فضيلة القاضي (......) صرف نظره عن إنهائه والحكم بإزالة ملكه بناء على الصكوك الملغاة التي لا اعتبار لها، والتي هي مخالفة لقرار الهيئة القضائية العليا ومجلس القضاء الأعلى والأوامر والتعاميم السامية، كما أنه لا صحة لما ذكره ناظر قضيته الإنهاء، وأن أساس تملك.......، هو الإقطاع من ولي الأمر؛ لأنه لم يفرغ لهم من جهة حكومة كالبلدية، وكان الواجب على محكمة التمييز نقض الصك الصادر من محكمة ميسان لمخالفة ذلك للأوامر السامية والفتوى قائمة على أن من أحيا أرضاً فهي له، أما آل...... وآل .......، فهو أحق منهم بالأرض التي أحياها، وبها مزارع وحيوانات وأشجار مثمرة وطرق، وقد صرف عليها ما يقارب الخمسين مليوناً كلها أهدرت، وهو صاحب الإحياء والمالك الشرعي للأرض، كما أن أنظمة بيوت المال واختصاصها هو في اموال الغيب والمجاهيل وتركات المتوفين، اما الاحياء والحاضرين فإن اموالهم لا تحجز، وقد حجزت المحافظة على اوراقه ومستنداته وشهادات ابنائه ودفاتر حساباته ومجوهرات نسائه، وضاع منها ما ضاع وخرب منها ما خرب، وتتحمل المحكمة المسؤولية عن ذلك لمخالفتها الأنظمة والتعليمات، أما ما ذكره مندوب المحافظة عن الأمر السامي فإنه ينطبق بحقه لو كان ما صدر من الأحكام موافقاً للأصول والقواعد الشرعية والنصوص أما الفقهية، لكنه مخالف لذلك، إضافة إلى ان تصديق محكمة التمييز بالأكثرية</w:t>
      </w:r>
      <w:r>
        <w:rPr>
          <w:rFonts w:eastAsia="Times New Roman" w:hint="cs"/>
          <w:sz w:val="28"/>
          <w:szCs w:val="28"/>
          <w:rtl/>
        </w:rPr>
        <w:t xml:space="preserve"> </w:t>
      </w:r>
      <w:r w:rsidRPr="00C76EB2">
        <w:rPr>
          <w:rFonts w:eastAsia="Times New Roman" w:hint="cs"/>
          <w:sz w:val="28"/>
          <w:szCs w:val="28"/>
          <w:rtl/>
        </w:rPr>
        <w:t xml:space="preserve">يوحي بأن الأمر فيه مخالفة للأصول الشرعية، وعليه يتضح مسؤولية المدعى عليها المادية والمعنوية عما لحق به من اضرار، ويطلب الحكم عليها بما يعادل الخمسين مليونا بما يرفع الضرر عنه. وبجلسة يوم الإثنين ١٤٢٥/٤/١٩هـ، حضر المدعي ولم يحضر ممثل المدعى عليها، وتشير الدائرة إلى أنه ورد لها فاكس من محافظة الطائف برقم 16858 في ١٤٢٥/٤/١٤هـ، وقيد بالديوان برقم </w:t>
      </w:r>
      <w:r w:rsidRPr="00C76EB2">
        <w:rPr>
          <w:rFonts w:eastAsia="Times New Roman" w:hint="cs"/>
          <w:sz w:val="28"/>
          <w:szCs w:val="28"/>
          <w:rtl/>
          <w:lang w:bidi="fa-IR"/>
        </w:rPr>
        <w:t>۲/۲۲۲۷</w:t>
      </w:r>
      <w:r w:rsidRPr="00C76EB2">
        <w:rPr>
          <w:rFonts w:eastAsia="Times New Roman" w:hint="cs"/>
          <w:sz w:val="28"/>
          <w:szCs w:val="28"/>
          <w:rtl/>
        </w:rPr>
        <w:t xml:space="preserve"> في ١٤٢٥/٤/١٤هـ يتضمن الرد على مذكرة المدعي، وسلمته الدائرة صورة من مذكرة الفاكس واستعد بالرد عليها. وقد جاء في مذكرة المدعى عليها أن المدعي قام بعمل شبك وبدأ في زراعة الأشجار بجوار صندقة الأبقار الخاصة بـ ……. وعليه إقرار بذلك ، وتعهد بالإخلاء في اي وقت يطلبه، وعند طلب الإزالة منه ماطل واستغل الوقت وحفر بئراً، وقد أوقف عند البدء في الإزالـة ثم أطلق لدراسة المعاملة، وقد قام بالتوسع بتبريح الأرض بمساحات شاسعة، وبني غرفاً وملاحق، ثم صدرت الأوامر بالإزالة وصدر حكم شرعي بعدم ثبوت دعواه وإزالة المزرعة، وتم إزالة الشبوك واعادها المدعي، وصدرت الموافقة بإحالة موضوعه لمجلس القضاء الاعلى، وصدر بحقه القرار الشرعي من المجلس بإنفاذ ما صدر من ناظر القضية، وصدر كذلك الأمر السامي، بذلك وتهرب المدعي وأقر بأن المزرعة لم تعد له وانها ولكنه يواصل الرفع للجهات العليا، وصدر امر سمو </w:t>
      </w:r>
      <w:r w:rsidRPr="00C76EB2">
        <w:rPr>
          <w:rFonts w:eastAsia="Times New Roman" w:hint="cs"/>
          <w:sz w:val="28"/>
          <w:szCs w:val="28"/>
          <w:rtl/>
        </w:rPr>
        <w:lastRenderedPageBreak/>
        <w:t xml:space="preserve">أمر المنطقة بإنفاذ الإزالة، وقد تم البحث عنه ولم يعثر عليه وتابعته المباحث الجنائية ولم تعثر عليه، وتخفى ومضى أكثر من تسعة اشهر، وتم العرض للمرجع عن ذلك؛ فصدر الأمر بإنفاذ الإزالة، وتم التحفظ على الموجودات في بيت المال، اما عن تحميل المحافظة المسؤولية فهي جهة تنفيذية صدر عليها امر عن مقام الإمارة الصادر لهم بالأمر السامي، وإذا لم تنفذ الجهة المختصة الأمر تعرضت للتحقيق والمساءلة، وذكرت المدعى عليها انه إذا كان للمدعي دعوى فليتقدم بها للمحكمة العامة بالطائف للنظر فيها شرعا. وبجلسة يوم الإثنين ١٤٢٥/٦/١٦هـ، قدم المدعي مذكرة من تسع صفحات مرفقا بها خمس عشرة لفة تسلم ممثل مرفقاً المدعى عليها صورة منها، وطلب أجلاً للرد عليها. وقد جاء في مذكرة المدعي أن ما زعمته المدعى عليها بتملك ...... باطل؛ لأن أصل تملكه منح، والإقطاع لا يفيد التملك وما صدر من أحكام مخالف للأدلة الشرعية، كما أن الأوامر السامية تمنع إصدار صك خارج ولاية القاضي، وصك الإفراغ رقم في 1401/7/7هـ باطل؛ لأنه مبني على الصك رقم في 1399/7/8هـ من محكمة ميسان لأراض خارج ولايتها، والإفراغ منه ممنوع شرعاً ونظاماً، وقد تم تعميم ذلك على المحاكم، كما أن الصكوك المتفرعة منه مخالفة للنظام، وإن إحياءه ثابت على الأرض الموات، ولا صحة لما ذكرته المدعى عليها؛ فهو لم يقابل ......، ولم يطلب منه أوراقه المزعومة، والصندقة والشبك خارج مزرعته، وقد أعطى الورقة على أساس أنه إذا ثبت أنها داخل أملاك موكليه فهو مستعد بإزالتها، وبعد الإحياء استغنى عنها وأزالها وخصومه لم يعارضوه إلا بعد أن أثبت القاضي تملكه عام ١٤١٥هـ، كما أن المعارضين في أرضه وإنهائه مجموعة متناقضة قصدهم التضليل على العدالة، ولا صحة لوكالة فإن......، توفي وبطلت وكالته بموته، وقد ابلغ الورثة بذلك محافظ الطائف الذي ابلغ المحكمة العامة بذلك، كما في خطابه المؤرخ في ١٤١٢/٥/١٨هـ، وقد اقر ورثة ...... بأن أملاكهم بعيدة عن مزرعته ويفصلها شارع عرضه (36) متراً، وقد قرر محافظ الطائف أنه لا يعارض في إنهائه كما في قرار مجلس القضاء رقم (٣/٦١٠) في ١٤١٦/٦/٢٧هـ، وقد كان هذا الصك بتصريح وسلم له (الدينميت) بإشراف الشرطة، ولم تقرر الزراعة ردم البئر وإنما الذي ردمها تعسف المدعى عليها، وإصدار أوامر بإزالة المزرعة والاستيلاء على ما فيها، ولا صحة لما ذكرته المدعى عليها من انه توسع عن مزرعته وأن المدعى عليها تناصر خصمه وتصدر الأوامر وتوصي بالإزالة إضافة إلى محاولة المدعى عليها التنصل، من المسؤولية، وكيف يحكم القاضي بالإزالة دون دعوى، فهو مخالف للقواعد الشرعية والنظامية لنظام المرافعات الشرعية، وطلب في ختام مذكرته إعادة أرضه وتعويضه عن تلف أمواله وما لحق به من اضرار مادية ومعنوية. وفي جلسة يوم السبت ١٤٢٥/٨/٢٥هـ قدم ممثل المدعى عليها صورة البرقية الجوابية ذات الرقم (٢٢٥٨٦٦) وتاريخ ١٤٢٦/١٦/٢٥هـ، وذكر انها مذكرة جوابية على مذكرة المدعي المقدمة في الجلسة الماضية وجرى تسليمها للمدعي وذكر انه يستمهل للرد عليها. وقد جاء في مذكرة المدعى عليها انه قد حصل الاهتمام بقضية المدعي ودرست من قبل الجهات المختصة، والمحافظة ليست إلا منفذة لهذه الأوامر والتعليمات أما عن تملك ......، وأن الأوامر السامية تمنع إصدار أي صك خارج ولاية القاضي، فإن للمدعي الحق في التوجه لوزارة العدل الجهة المختصة، وليس للمدعى عليها حق الخوض في ذلك، وكذلك ما ورد عن هيئة التمييز ومـا صـدر عنها من أحـكـام، فإن ذلك من اختصاصها وهي تجيب عن ذلك، وكذلك عن المعترضين الذين ذكرهم، فالمحافظة ليست موكلة بالدفاع عنهم، وكذلك ما يتعلق بإنهاء وكالة/...... ليس من اختصاص المحافظة، كما أن العبرة بما تقرر شرعاً والحاكم الإداري يعمل بموجب الأوامر والتعليمات، وقضية المدعي منتهية بالأوامر السامية والأحكام الشرعية، وقد تم إرفاق صورة منها، وطلبت المدعى عليها مجازاة المدعي لتطاوله على أعلى سلطة قضائية وطلبت تدقيق الحكم، وبجلسة يوم الثلاثاء الموافق ١٤٢٥/١٠/١٧هـ حضر المدعي ولم يحضر ممثل المدعى </w:t>
      </w:r>
      <w:r w:rsidRPr="00C76EB2">
        <w:rPr>
          <w:rFonts w:eastAsia="Times New Roman" w:hint="cs"/>
          <w:sz w:val="28"/>
          <w:szCs w:val="28"/>
          <w:rtl/>
        </w:rPr>
        <w:lastRenderedPageBreak/>
        <w:t xml:space="preserve">عليها ولم يرد منه ما يفيد اعتذاره عن عدم الحضور، وقررت الدائرة إعادة الكتابة للمدعى عليها وإبلاغها بالموعد الجديد وفي اليوم نفسه حضر ممثل المدعى عليها، وذكر أنه لم يتمكن من الحضور في موعد الجلسة لظروف طارئة وجرى إفهامه بالموعد الجديد. وبجلسة الثلاثاء ١٤٢٥/١١/١٦هـ قدم المدعي مذكرة من ثلاث صفحات ارفق بها خمسة مستندات تسلم ممثل المدعى عليها صورة منها، وطلب أجلاً للرد عليها. وقد جاء في مذكرة المدعي أنه لم يحمل المدعى عليها مسؤولية غيرها من خصومه وإنما يدعي عليها باعتبارها شخصية اعتبارية بحكم كونها الجهة التي تعسفت في استعمال سلطتها، كما أنه لم يصدر أمر من مرجعه بهذا التعسف في استعمال السلطة، كما لم يوجد في الصك رقم (٢٠٧) في ١٤٢٥/٥/١٧هـ، ولا ما لحق به صيغة التنفيذ طبقا للمادة (١٠/١/١٦٧) من نظام المرافعات، كما أن حاكم القضية لم يحكم للمعارضين بشيء من أرض مزرعته، فهو الذي أحياها ويتصرف فيها تصرف المالك في أملاكه، والحكم بالإزالة في غير محله، وكان الواجب التريث في الإزالة حتى يصحح وضع الارض نظاما ما دام أنها غير مملوكة، كما أن ذلك مخالف للأوامر والتعليمات الخاصة بالإزالة التي تقضي بأن يلزم المعتدي بالإزالة ورفع أنقاضه واستلام منقولاته، فإن امتنع يكرر عليه الطلب، ويسجن حتى يذعن، فإن امتنع وأصر تمت الإزالة وغرم، وقد قامت المدعى عليها بالإزالة في عطلة الحج من دون علمه ولا حضوره، ولم يقبض عليه ولم يسجن، كما تمت مخالفة نظام بيوت المال حيث إن ما يحتجز فيها هو مال المتوفين والمجهولين، وهو على قيد الحياة، وطلب إرجاع ارضه وتعويضه عن خسائره. وبجلسة الاحد ١٤٢٥/١/٢٨هـ، حضر المدعي ولم يحضر ممثل المدعى عليها، وبسؤال الحاضر: هل لديه ما يرغب في إضافته ذكر انه ليس لديه يوم شيء، ولعدم حضور ممثل المدعى عليها قررت الدائرة الكتابة للمدعى عليها وإبلاغها بموعد الجلسة القادمة. وبجلسة الأربعاء ١٤٢٥/١٢/٢٩هـ، سألت يوم الدائرة ممثل المدعى عليها عن رده على المذكرة المقدمة في الجلسة قبل الماضية بتاريخ ١٤٢٥/١١/١٦هـ، فذكر أنه لم يستلم من زميله السابق أي مذكرة في هذا التاريخ، ويطلب تسلمه صورة أخرى للرد عليها، واضاف ان المدعي لا يملك الأرض بموجب صك شرعي مميز مصدق من المجلس الأعلى للقضاء مؤيد بأمر سام يوجب التنفيذ، وأمر آخر كما قال صلى الله عليه وسلم (ليس لعرق ظالم حق) فحين صدر الأمر السامي للجهات التنفيذية بتنفيذ ما صدر من أحكام شرعية ماطل المدعي في ذلك؛ ما جعل الأمر يصدر من إمارة المنطقة بحصر الاثاث والموجودات وتنفيذ الإزالة، وتم ذلك بمشاركة مدير بيت المال وتم أخذ الموجودات، ووضعت ببيت المال وتمت الإزالة، وطولب بما عليه من سجن وغرامة وفق ما تمليه تعليمات التعديات، فماطل في ذلك، ولما شدد عليه في ذلك تقدم لديوان المظالم؛ لذا أطلب الحكم بقبول دعواه شكلاً ورفضها موضوعاً مع مطالبته وإحالته للمحكمة العامة، ومجازاته وفق نظام الدعاوى الكيدية، مع تنفيذ ما صدر عليه من أوامر وتعليمات، وعقب المدعي بأنه يطلب الرد على مذكرته التي سبق أن قدمها ويستمهل للرد على ما ورد في الجلسة حتى يستلم رد المدعى عليها مكتوبا وبالجلسة ذاتها قدم المدعي مذكرة من صفحة واحدة اطلع عليها ممثل المدعى عليها وطلب اجلا للرد عليها. وقد جاء في مذكرة المدعي ان لديه تصريحا من وزارة الزراعة فرع الطائف برقم 68 في 1417/4/5هـ، صدر عليه امر محافظ الطائف المعترف بملكيته التي تحمل اسم شريكه، وشريكه ......، بالرقم </w:t>
      </w:r>
      <w:r w:rsidRPr="00C76EB2">
        <w:rPr>
          <w:rFonts w:eastAsia="Times New Roman" w:hint="cs"/>
          <w:sz w:val="28"/>
          <w:szCs w:val="28"/>
          <w:rtl/>
          <w:lang w:bidi="fa-IR"/>
        </w:rPr>
        <w:t>۲/۲/۲۷۳۲</w:t>
      </w:r>
      <w:r w:rsidRPr="00C76EB2">
        <w:rPr>
          <w:rFonts w:eastAsia="Times New Roman" w:hint="cs"/>
          <w:sz w:val="28"/>
          <w:szCs w:val="28"/>
          <w:rtl/>
        </w:rPr>
        <w:t xml:space="preserve"> في ١٤١٧/٣/٢٩هـ، ومعاملة اخرى فيها امر بالتفجير صادر عن أخرى أمر محافظ الطائف باسم الشريكين المذكورين إلى مديرية شرطة الطائف سري برقم 7/1319 في ١٤١٧/٤/٦هـ، رد على ذلك خطاب الزراعة الموجه للشرطة برقم ٦٩/٣/٢ في ١٤١٧/٤/٥هـ، وطلب المدعي تلك المعاملات حتى يتم دراستها والتأكد، واعتراف المدعى عليها بما ادعى به عليها. وبجلسة يـوم والتأكد، الأربعاء ١٤٢٦/١/١٤هـ قدم ممثل المدعى عليها مذكرة من ثلاث صفحات ارفق بها سبع لفات، تسلم وكيل المدعي صورة </w:t>
      </w:r>
      <w:r w:rsidRPr="00C76EB2">
        <w:rPr>
          <w:rFonts w:eastAsia="Times New Roman" w:hint="cs"/>
          <w:sz w:val="28"/>
          <w:szCs w:val="28"/>
          <w:rtl/>
        </w:rPr>
        <w:lastRenderedPageBreak/>
        <w:t>منها، وطلب اجلا للرد عليها. وقد جاء في مذكرة المدعى عليها أنه حصل خطأ في الدعوى وهناك إقرارات من المدعي مؤرخة ١٤١٧/٨/٢هـ و1418/10/14هـ و١٤٢٢/٥/٢٥هـ، تتضمن أن المدعي ليس له علاقة بالمزرعة والبئر موضوع القضية، أما دعوى المخالفة للأنظمة ونسبة المخالفة للمدعى عليها فإن ذلك لا يتفق مع الحقائق الثابتة والاوامر السامية، وما بني عليها من إجراءات، ولمماطلة المدعي وتسويفه في الإزالة تم اتخاذ الإجراءات النظامية وتنفيذ الاحكام الشرعية، كما ان القاعدة الشرعية ما عرف عرفا لا يشترط شرطاً، وما صدر ضد المدعي من أحكام وأوامر قررت إنفاذ ما تقرر شرعاً، ولا دخل لمحافظة الطائف فيما يصدر من الجهات المعنية؛ ولأن كل جهة حكومية لها اختصاص محدد، أما ما حصل عليه من خدمات كهربائية وخلافها فإن ذلك لا يثبت التملك، لأن المحاكم العامة هي المختصة بذلك، وطلبت المدعى عليها رفض الدعوى وإحالة المدعي للجهة المختصة لعدم انصياعه للأحكام الشرعية. وبجلسة يوم الأربعاء ١٤٢٦/١/٢٨هـ قدم المدعي مذكرة جوابية من ثلاث صفحات تسلم ممثل المدعى عليها صورة منها ، وذكر أنه ليس لديه رد عليها، ويكتفي بما سبق له تقديمه، وذكر الطرفان أنهما يطلبان الحكم في الدعوى بحالتها الراهنة، وقد جاء في مذكرة المدعي أن له صفة شرعية حيث يملك نصف المزرعة بعقد البيع المؤرخ ١٤١٣/٥/٢٥هـ وبموجب التفويض رقم 3/95/ف ع في ١٤١٥/١١/١٣هـ، والوكالة رقم 35 في 1419/7/11هـ، وأما الأثاث فهو خاص به، كما أن الصك الرقم في 1415/5/17هـ يتضمن صرف النظر عن معارضة المحافظة والزراعة والمالية وصرف النظر عن معارضه......، وملكه بعيد عن أملاك ......، بموجب الإقرار الصادر من الورثة، وعليه فإن الإزالة والحكم في غير محله شرعا، وكذلك إجراء محافظة الطائف وما جرى في القضية مخالفة وسوء فهم موضوع وتفسير للحكم المدون في الصك رقم في ١٤١٥/٥/١</w:t>
      </w:r>
      <w:r w:rsidRPr="00C76EB2">
        <w:rPr>
          <w:rFonts w:eastAsia="Times New Roman" w:hint="cs"/>
          <w:sz w:val="28"/>
          <w:szCs w:val="28"/>
          <w:rtl/>
          <w:lang w:bidi="fa-IR"/>
        </w:rPr>
        <w:t>۷</w:t>
      </w:r>
      <w:r w:rsidRPr="00C76EB2">
        <w:rPr>
          <w:rFonts w:eastAsia="Times New Roman" w:hint="cs"/>
          <w:sz w:val="28"/>
          <w:szCs w:val="28"/>
          <w:rtl/>
        </w:rPr>
        <w:t xml:space="preserve">هـ، والمصادق عليه لم يحكم للمعارضين، (واستعدادي بالإزالة في حال ثبوت ملك لاحد والمعارضين) وقد صرف القاضي النظر عن ادعاء المحافظة والمالية والزراعة ووافقت المحافظة على التفجير، وأوصلت التيار والهاتف إليها لجهات المختصة وأقرت المدعى عليها إدخال أملاكه في بيت المال تصرف خاطئ، وقد تعسفت المدعى عليها في طلب معاقبته بما يخالف الحق والعدل وطلب إنصافه. وبجلسة الاربعاء ١٤٢٦/٢/٢٧هـ طلبت الدائرة من ممثل المدعى عليها تقديم صورة القرار الصادر بالإزالة على المدعي، وصورة من الامر الصادر بالإزالة الصادر عن إمارة منطقة مكة المكرمة، وتقديم الخطابات التي تثبت أنه تم إبلاغ المدعي بالإزالة وامتنع عن الحضور صورة طبق الاصل. وبجلسة يوم الثلاثاء ١٤٢٦/٣/١٠هـ، قدم ممثل المدعى عليها مذكرة من صفحة واحدة مرفق بها تسع عشرة لفة ذكر انها تتضمن الإجابة على طلبات الدائرة...... أثناء إعداد المحضر حضر المدعي، وأطلعته الدائرة على المذكرة ومرفقاتها، فذكر أنه لم يبلغ بالإزالة، ولم يؤخذ عليه إقرار بذلك، وأنه يطلب رفع الظلم عنه، وأنه تمت الإزالة عليه في موسم الحج عن طريق معدات شركة...... التابعة......، وبجلسة يوم الاحد ١٤٢٦/٤/٢١هـ، حضر المدعي ولم يحضر ممثل المدعى عليها، وبجلسة يوم الإثنين ١٤٢٦/٥/١٣هـ، طلبت الدائرة من المدعي مشاهد بالإحياء، وقررت الكتابة للمحكمة العامة بالطائف للإفادة عن تاريخ تقديم الاستحكام على الارض محل النزاع. وبجلسة يوم الأربعاء ١٤٢٦/٧/١٩هـ، حضر المدعي ولم يحضر ممثل المدعى عليها، وبجلسة يوم الثلاثاء ١٤٢٦/٨/٢٣هـ طلبت الدائرة من ممثل المدعى عليها تزويدها بصورة من الامر السامي رقم ٢٠٧ في ١٤١٥/٥/١٧هـ كما طلبت تزويدها بصورة الامر السامي رقم ١٤٢٧/م في ١٤٢٠/١٢/٢٩هـ. وبجلسة يوم الاحد ١٤٢٦/٨/٢٨هـ، قدم ممثل المدعى عليها صورة الصك رقم ٢٠٧ وتاريخ 6/10/١٤١٥هـ وصورة الامر السامي رقم ١٤٢٧/٤/م في ١٤٢٠/١٢/٢٩هـ، ارفق بها بعض المستندات وعددها ستة، جرى إرفاقها باوراق القضية. وبجلسة يوم الثلاثاء ١٤٢٦/10/13هـ، قدم ممثل المدعى عليها صورة من الأمر السامي الصادر </w:t>
      </w:r>
      <w:r w:rsidRPr="00C76EB2">
        <w:rPr>
          <w:rFonts w:eastAsia="Times New Roman" w:hint="cs"/>
          <w:sz w:val="28"/>
          <w:szCs w:val="28"/>
          <w:rtl/>
        </w:rPr>
        <w:lastRenderedPageBreak/>
        <w:t>برقم 155047 في ١٤٠٢/٧/١هـ كما قدم صورة من التعميم الصادر عن امير منطقة مكة المكرمة رقم ١/١/ع وتاريخ ١٤٠٠/١/١١هـ، وصورة من التعميم الصادر عن إمارة الطائف برقم 37 تاريخ 1٤٠٠/٢/٦هـ، وذكر أن هذه الأوامر والتعليمات هي المطبقة من لجنة مراقبة الاراضي وإزالة التعديات، وهي التعليمات التي طبقت بأرض المدعي، وطلب المدعي تزويده بصورة منها. وبجلسة يوم الثلاثاء ١٤٢٦/١١/٤هـ، قدم المدعي مذكرة جوابية من صفحتين مرفق بها ستة ملفا</w:t>
      </w:r>
      <w:r w:rsidRPr="00C76EB2">
        <w:rPr>
          <w:rFonts w:eastAsia="Times New Roman" w:hint="eastAsia"/>
          <w:sz w:val="28"/>
          <w:szCs w:val="28"/>
          <w:rtl/>
        </w:rPr>
        <w:t>ت</w:t>
      </w:r>
      <w:r w:rsidRPr="00C76EB2">
        <w:rPr>
          <w:rFonts w:eastAsia="Times New Roman" w:hint="cs"/>
          <w:sz w:val="28"/>
          <w:szCs w:val="28"/>
          <w:rtl/>
        </w:rPr>
        <w:t xml:space="preserve"> اطلع ممثل المدعى عليها، فذكر أنه ليس لديه رد عليها، وأضاف أنها تتعلق بإثبات الملكية وهذا كلام مرسل لا يخرج عما سبق للمدعي تقديمه وجرى تسلم المدعي صورة من محضر الجرد للمفقودات، وسألته الدائرة هل لديه شيء آخر يضيفه غير ما هو موجود في البيان؟، كما طلبت منه تقديم البينة عليه، فذكر أنه يطلب أجلاً للرد على البيان. وحيث إنه باطلاع الدائرة على مذكرة المدعي المقدمة بذات الجلسة اتضح أنها لم تخرج في مجملها عما سبق له تقديمه من مذكرات. وبجلسة يوم الثلاثاء ١٤٢٦/١١/٢٥هـ، وبسؤال المدعي عن رده على بيان المفقودات الذي سلم له في الجلسة الماضية عن طريق الدائرة، ذكر أن له أشياء أخرى لم يرد ذكرها في البيان، وهي الحيوانات من: أغنام وإبل وحمام وظباء وأرانب وبيوت مناحل عسل، وذكر أن ما ورد في البيان صحيح ولكنه لم يشاهده على الطبيعة، وهل لا يزال موجوداً لديهم أم لا؟ وبسؤال المدعي عن الحيوانات وأعدادها وأنواعها وهل لديه بينة عليها ذكر أنه لا يستطيع معرفة أعدادها؛ لأنه لم يكن حاضرا في وقت الإزالة، وليس لديه بينة على اعدادها بالحصر، ولكن لديه بينة على وجودها في المزرعة قبل الإزالة.</w:t>
      </w:r>
    </w:p>
    <w:p w:rsidR="003E2FCD" w:rsidRPr="00C76EB2" w:rsidRDefault="003E2FCD" w:rsidP="003E2FCD">
      <w:pPr>
        <w:jc w:val="both"/>
        <w:rPr>
          <w:rFonts w:eastAsia="Times New Roman"/>
          <w:sz w:val="28"/>
          <w:szCs w:val="28"/>
          <w:rtl/>
        </w:rPr>
      </w:pPr>
    </w:p>
    <w:p w:rsidR="003E2FCD" w:rsidRPr="005D7515" w:rsidRDefault="003E2FCD" w:rsidP="003E2FCD">
      <w:pPr>
        <w:jc w:val="center"/>
        <w:rPr>
          <w:rFonts w:eastAsia="Times New Roman"/>
          <w:b/>
          <w:bCs/>
          <w:sz w:val="28"/>
          <w:szCs w:val="28"/>
          <w:rtl/>
        </w:rPr>
      </w:pPr>
      <w:r w:rsidRPr="005D7515">
        <w:rPr>
          <w:rFonts w:eastAsia="Times New Roman" w:hint="cs"/>
          <w:b/>
          <w:bCs/>
          <w:sz w:val="28"/>
          <w:szCs w:val="28"/>
          <w:rtl/>
        </w:rPr>
        <w:t>الأسباب</w:t>
      </w:r>
    </w:p>
    <w:p w:rsidR="003E2FCD" w:rsidRPr="00C76EB2" w:rsidRDefault="003E2FCD" w:rsidP="003E2FCD">
      <w:pPr>
        <w:jc w:val="both"/>
        <w:rPr>
          <w:rFonts w:eastAsia="Times New Roman"/>
          <w:sz w:val="28"/>
          <w:szCs w:val="28"/>
          <w:rtl/>
        </w:rPr>
      </w:pPr>
      <w:r w:rsidRPr="00C76EB2">
        <w:rPr>
          <w:rFonts w:eastAsia="Times New Roman" w:hint="cs"/>
          <w:sz w:val="28"/>
          <w:szCs w:val="28"/>
          <w:rtl/>
        </w:rPr>
        <w:t>حيث إن المدعي يهدف من دعواه إلى طلب التعويض عن الإزالة في المزرعة التي يدعي ملكيتها وما اقيم عليها من مبان، وشجر ومعدات ومنقولات واضرار مادية ومعنوية لحقت به، وحيث إن هذه الدعوى - حسب التكييف النظامي السليم لها - تعتبر من قبيل دعاوى التعويض التي اصبح الفصل فيها من اختصاص ديوان المظالم بموجب نص المادة (</w:t>
      </w:r>
      <w:r w:rsidRPr="00C76EB2">
        <w:rPr>
          <w:rFonts w:eastAsia="Times New Roman" w:hint="cs"/>
          <w:sz w:val="28"/>
          <w:szCs w:val="28"/>
          <w:rtl/>
          <w:lang w:bidi="fa-IR"/>
        </w:rPr>
        <w:t>۱/۸/</w:t>
      </w:r>
      <w:r w:rsidRPr="00C76EB2">
        <w:rPr>
          <w:rFonts w:eastAsia="Times New Roman" w:hint="cs"/>
          <w:sz w:val="28"/>
          <w:szCs w:val="28"/>
          <w:rtl/>
        </w:rPr>
        <w:t xml:space="preserve">ج) من نظامه الصادر بالمرسوم الملكي رقم (م/٥١) وتاريخ ١٤٠٢/٧/١٧هـ، كما تدخل الدعوى تبعاً لذلك لاختصاص الدائرة نوعياً ومكانياً طبقاً لقرار معالي رئيس الديوان رقم (11) لعام 1406هـ، وحيث إنه عن قبول الدعوى شكلاً فإن الثابت من أوراق القضية أن الإزالة تمت على المدعي في ٢٥ و٢٩ ، ١٤٢٢/١٠/٢٨هـ، وتم نقل الموجودات لبيت المال وتسليمها لمندوبة. وحيث إن الثابت أن المدعي تقدم بدعواه بتاريخ ١٤٢٤/٤/١٠هـ، والمقيدة بالديوان بالرقم </w:t>
      </w:r>
      <w:r w:rsidRPr="00C76EB2">
        <w:rPr>
          <w:rFonts w:eastAsia="Times New Roman" w:hint="cs"/>
          <w:sz w:val="28"/>
          <w:szCs w:val="28"/>
          <w:rtl/>
          <w:lang w:bidi="fa-IR"/>
        </w:rPr>
        <w:t>۲/۹۸۹/</w:t>
      </w:r>
      <w:r w:rsidRPr="00C76EB2">
        <w:rPr>
          <w:rFonts w:eastAsia="Times New Roman" w:hint="cs"/>
          <w:sz w:val="28"/>
          <w:szCs w:val="28"/>
          <w:rtl/>
        </w:rPr>
        <w:t xml:space="preserve">ق بتاريخ ١٤٢٤/٤/١٠هـ، ما تكون معه دعواه مقبولة شكلا لتقديمها خلال الأجل المحدد نظاماً، كما في نص المادة الرابعة من قواعد المرافعات والإجراءات أمام ديوان المظالم. أما عن الموضوع فإن الثابت من أوراق القضية ان الإزالة تمت على المدعي تنفيذا للحكم الصادر من المحكمة الكبرى بالطائف بالصك رقم ….. في 1415/6/10هـ، وما الحق به بتاريخ ١٤١٥/1/15هـ، والمصادق عليه من محكمة التمييز بقرارها رقم ١/٢/٩٨ في 1416/1/30هـ الذي قضى بعدم استحقاق سموه وشريكه في هذه الارض، وصرف النظر عن طلبهما حجة استحكام عليها، وأن على ....... إزالة جميع ما أحدثه في الأرض، وصدر بناء على ذلك خطاب صاحب السمو الملكي امير منطقة مكة المكرمة رقم ١٦٩٤٦٤/ض في ١٤٢٢/١٠/٨هـ، بإنفاذ ما تضمنه الامر السامي رقم ١٤٢٧/م في </w:t>
      </w:r>
      <w:r w:rsidRPr="00C76EB2">
        <w:rPr>
          <w:rFonts w:eastAsia="Times New Roman" w:hint="cs"/>
          <w:sz w:val="28"/>
          <w:szCs w:val="28"/>
          <w:rtl/>
          <w:lang w:bidi="fa-IR"/>
        </w:rPr>
        <w:t>۱۲/۲۹/</w:t>
      </w:r>
      <w:r w:rsidRPr="00C76EB2">
        <w:rPr>
          <w:rFonts w:eastAsia="Times New Roman" w:hint="cs"/>
          <w:sz w:val="28"/>
          <w:szCs w:val="28"/>
          <w:rtl/>
        </w:rPr>
        <w:t xml:space="preserve">١٤٢٠هـ، المشار فيه إلى خطاب رئيس مجلس القضاء الاعلى رقم ١٥٣/٣ في ١٤٢٠/١/١٠هـ، المتضمن أنه صدر قرار مجلس القضاء الأعلى بهيئته الدائمة رقم 610 في </w:t>
      </w:r>
      <w:r w:rsidRPr="00C76EB2">
        <w:rPr>
          <w:rFonts w:eastAsia="Times New Roman" w:hint="cs"/>
          <w:sz w:val="28"/>
          <w:szCs w:val="28"/>
          <w:rtl/>
        </w:rPr>
        <w:lastRenderedPageBreak/>
        <w:t>١٤١٦/١١/٢٧هـ، المتضمن انه لم يظهر للمجلس ما يعترض به على الحكم، وقد تم تشكيل لجنة من المحافظة والبلدية والشرطة والمحكمة وبيت المال بناء على خطاب محافظ الطائف رقم ٢/٩٥٩٦ في ١٤٢٢/١٠/٢١هـ، واجتمعت بالتواريخ المشار إليها أعلاه، وقامت بجرد الموجودات وتسليمها لبيت المال وإزالة ما كان في المزرعة من مبان إنفاذاً لما تقدم أعلاه. وحيث إن الثابت أن المدعى عليها (محافظة الطائف) ما هي إلا جهة تنفيذية بموجب ما أشير إليه أعلاه، وحيث إن اركان المسؤولية التقصيرية وهي الخطأ والضرر والعلاقة السببية بينهما، كما ان الثابت ان المدعى عليها لم ترتكب خطا بحق المدعي، فقد قامت بتنفيذ ما هو لازم نظاماً، ولم يظهر ارتكابها خطأ يحملها مسؤولية تجاه المدعي؛ إذ إن الحكم الشرعي قد تضمن النص على الإزالة بغض النظر عما ذكره المدعي من ان طلب الإزالة لم تقم به دعوى في صك الحكم، وأنه</w:t>
      </w:r>
      <w:r>
        <w:rPr>
          <w:rFonts w:eastAsia="Times New Roman" w:hint="cs"/>
          <w:sz w:val="28"/>
          <w:szCs w:val="28"/>
          <w:rtl/>
        </w:rPr>
        <w:t xml:space="preserve"> مخالف لنظام المرافعات الشرعية؛ </w:t>
      </w:r>
      <w:r w:rsidRPr="00C76EB2">
        <w:rPr>
          <w:rFonts w:eastAsia="Times New Roman" w:hint="cs"/>
          <w:sz w:val="28"/>
          <w:szCs w:val="28"/>
          <w:rtl/>
        </w:rPr>
        <w:t>إذ كان من حقه التقدم بذلك للجهة المختصة بنظر الإنهاء، كما أنه بالاطلاع على تعليمات الإزالة الصادرة بالامر السامي رقم ١٥٥٤٧ في ١٤٠٢/٧/١هـ والتعميم الصادر عن سمو أمير منطقة مكة المكرمة رقم 1/1/ع في 1400/١/١٢هـ والتعميم رقم 37 في ١٤٠٠/٢/٦هـ، الصادر عن أمير الطائف بالوكالة، لم يتضح مخالفة المدعى عليها هذه التعاميم؛ حيث إن اللجنة شكلت من عدة جهات بموجب التعليمات المشار إليها أعلاه، ولم يظهر أنها خالفت تلك التعليمات. إضافة إلى أن المدعي قد قرر في جلسة يوم الثلاثاء ١٤٢٦/١١/٢٥هـ، أن ما ورد في بيان المنقولات الذي سلم له عن طريق الدائرة صحيح، ولكن هناك أشياء أخرى لم تذكر وهي: الحيوانات من أغنام وإبل وحمام وظباء وأرانب وبيوت مناحل عسل، وذكر أنه لا يستطيع معرفة أعدادها وليس لديه بينة على أعدادها؛ لأنه لم يحضر وقت الإزالة، ولا تعول الدائرة على ما ذكره المدعي من أنه يملك الأرض بالإحياء الشرعي وأنه قام بالعمل فيها وإيصال الكهرباء والتفجير بعد أخذ موافقة المدعى عليها، وكذلك حفر الآبار كان بتراخيص، إذ إن الحكم الشرعي الذي صدر بالإزالة لم يثبت تملك المدعي للمدعى به، ويعتبر فاصلا في هذا الشأن مما تخلص معه الدائرة إلى رفض دعوى التعويض المقامة من المدعي تجاه المدعى عليها محافظة الطائف. لذلك حكمت الدائرة: بقبول هذه الدعوى شكلاً ورفضها موضوعاً؛ لما هو مبين بالأسباب، والله الموفق. وصلى الله وسلم على نبينا محمد وعلى آله وصحبه أجمعين.</w:t>
      </w:r>
    </w:p>
    <w:p w:rsidR="003E2FCD" w:rsidRPr="00A05DD0" w:rsidRDefault="003E2FCD" w:rsidP="003E2FCD">
      <w:pPr>
        <w:jc w:val="both"/>
        <w:rPr>
          <w:rFonts w:eastAsia="Times New Roman"/>
          <w:b/>
          <w:bCs/>
          <w:sz w:val="28"/>
          <w:szCs w:val="28"/>
          <w:rtl/>
        </w:rPr>
      </w:pPr>
      <w:r w:rsidRPr="00A05DD0">
        <w:rPr>
          <w:rFonts w:eastAsia="Times New Roman" w:hint="cs"/>
          <w:b/>
          <w:bCs/>
          <w:sz w:val="28"/>
          <w:szCs w:val="28"/>
          <w:rtl/>
        </w:rPr>
        <w:t>هيئة التدقيق</w:t>
      </w:r>
    </w:p>
    <w:p w:rsidR="003E2FCD" w:rsidRPr="00C76EB2" w:rsidRDefault="003E2FCD" w:rsidP="003E2FCD">
      <w:pPr>
        <w:jc w:val="both"/>
        <w:rPr>
          <w:rFonts w:eastAsia="Times New Roman"/>
          <w:sz w:val="28"/>
          <w:szCs w:val="28"/>
          <w:rtl/>
        </w:rPr>
      </w:pPr>
      <w:r w:rsidRPr="00C76EB2">
        <w:rPr>
          <w:rFonts w:eastAsia="Times New Roman" w:hint="cs"/>
          <w:sz w:val="28"/>
          <w:szCs w:val="28"/>
          <w:rtl/>
        </w:rPr>
        <w:t xml:space="preserve">حكمت الهيئة: بتأييد الحكم رقم 101/د/ف/19 لعام ١٤٢٦هـ الصادر في الدعوى رقم </w:t>
      </w:r>
      <w:r w:rsidRPr="00C76EB2">
        <w:rPr>
          <w:rFonts w:eastAsia="Times New Roman" w:hint="cs"/>
          <w:sz w:val="28"/>
          <w:szCs w:val="28"/>
          <w:rtl/>
          <w:lang w:bidi="fa-IR"/>
        </w:rPr>
        <w:t>۲/۹۸۹/</w:t>
      </w:r>
      <w:r w:rsidRPr="00C76EB2">
        <w:rPr>
          <w:rFonts w:eastAsia="Times New Roman" w:hint="cs"/>
          <w:sz w:val="28"/>
          <w:szCs w:val="28"/>
          <w:rtl/>
        </w:rPr>
        <w:t>ق لعام ١٤٢٤هـ، فيما انتهى إليه من قضاء، وبالله تعالى التوفيق. وصلى الله وسلم على نبينا محمد وعلى آله وصحبه أجمعين.</w:t>
      </w:r>
    </w:p>
    <w:p w:rsidR="003E2FCD" w:rsidRPr="00C76EB2" w:rsidRDefault="003E2FCD" w:rsidP="003E2FCD">
      <w:pPr>
        <w:jc w:val="both"/>
        <w:rPr>
          <w:rFonts w:eastAsia="Times New Roman"/>
          <w:sz w:val="28"/>
          <w:szCs w:val="28"/>
          <w:rtl/>
        </w:rPr>
      </w:pPr>
    </w:p>
    <w:p w:rsidR="003E2FCD" w:rsidRPr="00C76EB2"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A05DD0" w:rsidRDefault="003E2FCD" w:rsidP="003E2FCD">
      <w:pPr>
        <w:jc w:val="both"/>
        <w:rPr>
          <w:rFonts w:eastAsia="Times New Roman"/>
          <w:b/>
          <w:bCs/>
          <w:sz w:val="28"/>
          <w:szCs w:val="28"/>
          <w:rtl/>
        </w:rPr>
      </w:pPr>
      <w:r w:rsidRPr="00A05DD0">
        <w:rPr>
          <w:rFonts w:eastAsia="Times New Roman" w:hint="cs"/>
          <w:b/>
          <w:bCs/>
          <w:sz w:val="28"/>
          <w:szCs w:val="28"/>
          <w:rtl/>
        </w:rPr>
        <w:lastRenderedPageBreak/>
        <w:t>رقم القضية 334/</w:t>
      </w:r>
      <w:r>
        <w:rPr>
          <w:rFonts w:eastAsia="Times New Roman" w:hint="cs"/>
          <w:b/>
          <w:bCs/>
          <w:sz w:val="28"/>
          <w:szCs w:val="28"/>
          <w:rtl/>
        </w:rPr>
        <w:t>5</w:t>
      </w:r>
      <w:r w:rsidRPr="00A05DD0">
        <w:rPr>
          <w:rFonts w:eastAsia="Times New Roman" w:hint="cs"/>
          <w:b/>
          <w:bCs/>
          <w:sz w:val="28"/>
          <w:szCs w:val="28"/>
          <w:rtl/>
        </w:rPr>
        <w:t>/ق لعام ١٤٢٦هـ</w:t>
      </w:r>
    </w:p>
    <w:p w:rsidR="003E2FCD" w:rsidRPr="00A05DD0" w:rsidRDefault="003E2FCD" w:rsidP="003E2FCD">
      <w:pPr>
        <w:jc w:val="both"/>
        <w:rPr>
          <w:rFonts w:eastAsia="Times New Roman"/>
          <w:b/>
          <w:bCs/>
          <w:sz w:val="28"/>
          <w:szCs w:val="28"/>
          <w:rtl/>
        </w:rPr>
      </w:pPr>
      <w:r w:rsidRPr="00A05DD0">
        <w:rPr>
          <w:rFonts w:eastAsia="Times New Roman" w:hint="cs"/>
          <w:b/>
          <w:bCs/>
          <w:sz w:val="28"/>
          <w:szCs w:val="28"/>
          <w:rtl/>
        </w:rPr>
        <w:t>رقم الحكم الابتدائي ٢٧/د/٢١/١ لعام ١٤٢٧هـ</w:t>
      </w:r>
    </w:p>
    <w:p w:rsidR="003E2FCD" w:rsidRPr="00A05DD0" w:rsidRDefault="003E2FCD" w:rsidP="003E2FCD">
      <w:pPr>
        <w:jc w:val="both"/>
        <w:rPr>
          <w:rFonts w:eastAsia="Times New Roman"/>
          <w:b/>
          <w:bCs/>
          <w:sz w:val="28"/>
          <w:szCs w:val="28"/>
          <w:rtl/>
        </w:rPr>
      </w:pPr>
      <w:r w:rsidRPr="00A05DD0">
        <w:rPr>
          <w:rFonts w:eastAsia="Times New Roman" w:hint="cs"/>
          <w:b/>
          <w:bCs/>
          <w:sz w:val="28"/>
          <w:szCs w:val="28"/>
          <w:rtl/>
        </w:rPr>
        <w:t>رقم حكم التدقيق ٤٠٢/ت/1 لعام ١٤٢٧هـ</w:t>
      </w:r>
    </w:p>
    <w:p w:rsidR="003E2FCD" w:rsidRPr="00A05DD0" w:rsidRDefault="003E2FCD" w:rsidP="003E2FCD">
      <w:pPr>
        <w:jc w:val="both"/>
        <w:rPr>
          <w:rFonts w:eastAsia="Times New Roman"/>
          <w:b/>
          <w:bCs/>
          <w:sz w:val="28"/>
          <w:szCs w:val="28"/>
          <w:rtl/>
        </w:rPr>
      </w:pPr>
      <w:r w:rsidRPr="00A05DD0">
        <w:rPr>
          <w:rFonts w:eastAsia="Times New Roman" w:hint="cs"/>
          <w:b/>
          <w:bCs/>
          <w:sz w:val="28"/>
          <w:szCs w:val="28"/>
          <w:rtl/>
        </w:rPr>
        <w:t>تاريخ الجلسة ١٤٢٧/6/14هـ</w:t>
      </w:r>
    </w:p>
    <w:p w:rsidR="003E2FCD" w:rsidRPr="00A05DD0" w:rsidRDefault="003E2FCD" w:rsidP="003E2FCD">
      <w:pPr>
        <w:jc w:val="center"/>
        <w:rPr>
          <w:rFonts w:eastAsia="Times New Roman"/>
          <w:b/>
          <w:bCs/>
          <w:sz w:val="28"/>
          <w:szCs w:val="28"/>
          <w:rtl/>
        </w:rPr>
      </w:pPr>
      <w:r w:rsidRPr="00A05DD0">
        <w:rPr>
          <w:rFonts w:eastAsia="Times New Roman" w:hint="cs"/>
          <w:b/>
          <w:bCs/>
          <w:sz w:val="28"/>
          <w:szCs w:val="28"/>
          <w:rtl/>
        </w:rPr>
        <w:t>الموضوعات</w:t>
      </w:r>
    </w:p>
    <w:p w:rsidR="003E2FCD" w:rsidRPr="00A05DD0" w:rsidRDefault="003E2FCD" w:rsidP="003E2FCD">
      <w:pPr>
        <w:jc w:val="both"/>
        <w:rPr>
          <w:rFonts w:eastAsia="Times New Roman"/>
          <w:b/>
          <w:bCs/>
          <w:sz w:val="28"/>
          <w:szCs w:val="28"/>
          <w:rtl/>
        </w:rPr>
      </w:pPr>
      <w:r w:rsidRPr="00A05DD0">
        <w:rPr>
          <w:rFonts w:eastAsia="Times New Roman" w:hint="cs"/>
          <w:b/>
          <w:bCs/>
          <w:sz w:val="28"/>
          <w:szCs w:val="28"/>
          <w:rtl/>
        </w:rPr>
        <w:t>تعويض - تعويض عن اعمال مادية. منع الانتفاع من العقار - أركان المسؤولية - ركن الخطأ.</w:t>
      </w:r>
    </w:p>
    <w:p w:rsidR="003E2FCD" w:rsidRPr="00A05DD0" w:rsidRDefault="003E2FCD" w:rsidP="003E2FCD">
      <w:pPr>
        <w:jc w:val="both"/>
        <w:rPr>
          <w:rFonts w:eastAsia="Times New Roman"/>
          <w:b/>
          <w:bCs/>
          <w:sz w:val="28"/>
          <w:szCs w:val="28"/>
          <w:rtl/>
        </w:rPr>
      </w:pPr>
    </w:p>
    <w:p w:rsidR="003E2FCD" w:rsidRPr="00A05DD0" w:rsidRDefault="003E2FCD" w:rsidP="003E2FCD">
      <w:pPr>
        <w:jc w:val="center"/>
        <w:rPr>
          <w:rFonts w:eastAsia="Times New Roman"/>
          <w:b/>
          <w:bCs/>
          <w:sz w:val="28"/>
          <w:szCs w:val="28"/>
          <w:rtl/>
        </w:rPr>
      </w:pPr>
      <w:r w:rsidRPr="00A05DD0">
        <w:rPr>
          <w:rFonts w:eastAsia="Times New Roman" w:hint="cs"/>
          <w:b/>
          <w:bCs/>
          <w:sz w:val="28"/>
          <w:szCs w:val="28"/>
          <w:rtl/>
        </w:rPr>
        <w:t>الملخص</w:t>
      </w:r>
    </w:p>
    <w:p w:rsidR="003E2FCD" w:rsidRPr="00C76EB2" w:rsidRDefault="003E2FCD" w:rsidP="003E2FCD">
      <w:pPr>
        <w:jc w:val="both"/>
        <w:rPr>
          <w:rFonts w:eastAsia="Times New Roman"/>
          <w:sz w:val="28"/>
          <w:szCs w:val="28"/>
          <w:rtl/>
        </w:rPr>
      </w:pPr>
      <w:r w:rsidRPr="00C76EB2">
        <w:rPr>
          <w:rFonts w:eastAsia="Times New Roman" w:hint="cs"/>
          <w:sz w:val="28"/>
          <w:szCs w:val="28"/>
          <w:rtl/>
        </w:rPr>
        <w:t>منعه مطالبة المدعي بالتعويض عن الأضرار التي لحقت به جراء عدم الاستفادة من عقاره بالتأجير عندما علم المستأجر بان الجهة الإدارية ستنزع ملكية العقار للمصلحة العامة - الثابت عدم صدور قرار بنزع ملكية عقار المدعي وعدم من الاستفادة من عقاره بالسكن أو التأجير، بل مجرد ما قامت به الجهة هو طلب صورة صك الملكية لدراسته ضمن المنطقة المقترح تطويرها ـ الإجراء الذي قامت به الجهة الإدارية لا يشكل خطأ من جانبها ـ مؤدى ذلك: رفض دعوى التعويض.</w:t>
      </w:r>
    </w:p>
    <w:p w:rsidR="003E2FCD" w:rsidRPr="00C76EB2" w:rsidRDefault="003E2FCD" w:rsidP="003E2FCD">
      <w:pPr>
        <w:jc w:val="both"/>
        <w:rPr>
          <w:rFonts w:eastAsia="Times New Roman"/>
          <w:sz w:val="28"/>
          <w:szCs w:val="28"/>
          <w:rtl/>
        </w:rPr>
      </w:pPr>
    </w:p>
    <w:p w:rsidR="003E2FCD" w:rsidRPr="00A05DD0" w:rsidRDefault="003E2FCD" w:rsidP="003E2FCD">
      <w:pPr>
        <w:jc w:val="center"/>
        <w:rPr>
          <w:rFonts w:eastAsia="Times New Roman"/>
          <w:b/>
          <w:bCs/>
          <w:sz w:val="28"/>
          <w:szCs w:val="28"/>
          <w:rtl/>
        </w:rPr>
      </w:pPr>
      <w:r w:rsidRPr="00A05DD0">
        <w:rPr>
          <w:rFonts w:eastAsia="Times New Roman" w:hint="cs"/>
          <w:b/>
          <w:bCs/>
          <w:sz w:val="28"/>
          <w:szCs w:val="28"/>
          <w:rtl/>
        </w:rPr>
        <w:t>الوقائع</w:t>
      </w:r>
    </w:p>
    <w:p w:rsidR="003E2FCD" w:rsidRPr="00C76EB2" w:rsidRDefault="003E2FCD" w:rsidP="003E2FCD">
      <w:pPr>
        <w:jc w:val="both"/>
        <w:rPr>
          <w:rFonts w:eastAsia="Times New Roman"/>
          <w:sz w:val="28"/>
          <w:szCs w:val="28"/>
          <w:rtl/>
        </w:rPr>
      </w:pPr>
      <w:r w:rsidRPr="00C76EB2">
        <w:rPr>
          <w:rFonts w:eastAsia="Times New Roman" w:hint="cs"/>
          <w:sz w:val="28"/>
          <w:szCs w:val="28"/>
          <w:rtl/>
        </w:rPr>
        <w:t>تتلخص الوقائع بالقدر اللازم لإصدار هذا الحكم - حسبما يبين من الاطلاع على اوراق الدعوى ـ انه بتاريخ ١٤٢٦/٤/١٥هـ تقدم المدعي ...... إلى الديوان بعريضة دعوى ضد أمانة منطقة المدينة المنورة، موضحاً أنه يملك عمارة من أربعة أدوار تحتوي على شقق سكنية ومحلات تجارية وتقع غرب مبنى الامانة، وقام بتأجيرها مدة ثلاث سنوات، ثم أخرج السكان من العمارة وقام بتأجيرها على مستوصف خاص، وعندما علم صاحب المستوصف ان عمار</w:t>
      </w:r>
      <w:r>
        <w:rPr>
          <w:rFonts w:eastAsia="Times New Roman" w:hint="cs"/>
          <w:sz w:val="28"/>
          <w:szCs w:val="28"/>
          <w:rtl/>
        </w:rPr>
        <w:t xml:space="preserve">ته ستنزع ملكيتها للمصلحة العامة </w:t>
      </w:r>
      <w:r w:rsidRPr="00C76EB2">
        <w:rPr>
          <w:rFonts w:eastAsia="Times New Roman" w:hint="cs"/>
          <w:sz w:val="28"/>
          <w:szCs w:val="28"/>
          <w:rtl/>
        </w:rPr>
        <w:t xml:space="preserve">عدل عن استئجار العمارة؛ مما أدى إلى الحيلولة دون الاستفادة منها، ويطلب إلزام المدعى عليها بتعويضه عن المدة التي لم يستفد منها من عمارته. قيدت الدعوى قضية وأحيلت إلى هذه الدائرة التي باشرت نظرها على النحو المدون تفصيلاً بضبط القضية، حيث حضر المدعي وممثل المدعى عليها، واوضح المدعي دعواه على نحو ما ورد في عريضته، وأضاف أن المدعى عليها واللجنة التنفيذية لتطوير المنطقة المركزية طلبت منه صور صكوكه، فيما أجاب ممثل المدعى عليها بان المنطقة الواقعة غرب مبنى الأمانة ضمن المنطقة المقترح تطويرها، وجرى التعاقد مع مكتب هندسي للقيام بأعمال الرفع المساحي لعقارات تلك المنطقة تبدأ من تاريخ ١٤٢٤/١٢/١٧هـ، وأنه لم يصدر قرار بنزع ملكية العقارات في تلك المنطقة، ولم يطلب من المدعي إخلاء عقاره، ولم يمنع من تأجيره، وإنما طلب منه تسليم صورة من صكوك الملكية، وقدم صورة خطاب مدير مكتب اللجنة التنفيذية لتطوير المنطقة المركزية رقم ٣٤٨٢/ل/ت وتاريخ ١٤٢٦/٩/14هـ المتضمن ان المنطقة الواقعة غرب مبنى الامانة ضمن المنطقة المقترح تطويرها، ونزع ملكية العقارات الواقعة بها، وقد تم التعاقد مع مكتب هندسي للقيام بأعمال الرفع المساحي لعقارات تلك المنطقة وإشعار اصحاب تلك العقارات لتقديم صور مستندات تملكهم لدراستها وتطبيق الصكوك على واقع الطبيعة؛ تمهيدا لتقديرها، ومن بين تلك </w:t>
      </w:r>
      <w:r w:rsidRPr="00C76EB2">
        <w:rPr>
          <w:rFonts w:eastAsia="Times New Roman" w:hint="cs"/>
          <w:sz w:val="28"/>
          <w:szCs w:val="28"/>
          <w:rtl/>
        </w:rPr>
        <w:lastRenderedPageBreak/>
        <w:t>العقارات عقاران باسم المدعي الاول برقم (60/1 - 7) ، والثاني محل الدعوى برقم (٦٣/٢ ـ ٧)، وان المدعي لم يتعاون مع المكتب الهندسي المكلف بأعمال الرفع المساحي حيث منع المساحين اخذ ابعاد العقارين، ولم يتم عمل أخذ أبعاد كروكيات لها، ثم قرر اطراف الخصومة الاكتفاء بما قدماه فقررت الدائرة حجز القضية والحكم فيها لما يأتي من:</w:t>
      </w:r>
    </w:p>
    <w:p w:rsidR="003E2FCD" w:rsidRPr="00C76EB2" w:rsidRDefault="003E2FCD" w:rsidP="003E2FCD">
      <w:pPr>
        <w:jc w:val="both"/>
        <w:rPr>
          <w:rFonts w:eastAsia="Times New Roman"/>
          <w:sz w:val="28"/>
          <w:szCs w:val="28"/>
          <w:rtl/>
        </w:rPr>
      </w:pPr>
    </w:p>
    <w:p w:rsidR="003E2FCD" w:rsidRPr="00A05DD0" w:rsidRDefault="003E2FCD" w:rsidP="003E2FCD">
      <w:pPr>
        <w:jc w:val="center"/>
        <w:rPr>
          <w:rFonts w:eastAsia="Times New Roman"/>
          <w:b/>
          <w:bCs/>
          <w:sz w:val="28"/>
          <w:szCs w:val="28"/>
          <w:rtl/>
        </w:rPr>
      </w:pPr>
      <w:r w:rsidRPr="00A05DD0">
        <w:rPr>
          <w:rFonts w:eastAsia="Times New Roman" w:hint="cs"/>
          <w:b/>
          <w:bCs/>
          <w:sz w:val="28"/>
          <w:szCs w:val="28"/>
          <w:rtl/>
        </w:rPr>
        <w:t>الأسباب</w:t>
      </w:r>
    </w:p>
    <w:p w:rsidR="003E2FCD" w:rsidRPr="00C76EB2" w:rsidRDefault="003E2FCD" w:rsidP="003E2FCD">
      <w:pPr>
        <w:jc w:val="both"/>
        <w:rPr>
          <w:rFonts w:eastAsia="Times New Roman"/>
          <w:sz w:val="28"/>
          <w:szCs w:val="28"/>
          <w:rtl/>
        </w:rPr>
      </w:pPr>
      <w:r w:rsidRPr="00C76EB2">
        <w:rPr>
          <w:rFonts w:eastAsia="Times New Roman" w:hint="cs"/>
          <w:sz w:val="28"/>
          <w:szCs w:val="28"/>
          <w:rtl/>
        </w:rPr>
        <w:t>لما كان المدعي يهدف من إقامة دعواه إلى إلزام المدعى عليها بتعويضه عن الاضرار التي لحقت به جراء عدم الاستفادة من عقاره بتأجيره؛ فإن دعواه حينئذ من اختصاص الديوان ولائيا؛ وفقا للما</w:t>
      </w:r>
      <w:r>
        <w:rPr>
          <w:rFonts w:eastAsia="Times New Roman" w:hint="cs"/>
          <w:sz w:val="28"/>
          <w:szCs w:val="28"/>
          <w:rtl/>
        </w:rPr>
        <w:t xml:space="preserve">دة (١/٨/ج) من نظامه، ومن اختصاص </w:t>
      </w:r>
      <w:r w:rsidRPr="00C76EB2">
        <w:rPr>
          <w:rFonts w:eastAsia="Times New Roman" w:hint="cs"/>
          <w:sz w:val="28"/>
          <w:szCs w:val="28"/>
          <w:rtl/>
        </w:rPr>
        <w:t>الدائرة نوعياً ومكانياً وفقاً لقراري معالي رئيس الديوان رقم (11) لعام 1406هـ ورقم (</w:t>
      </w:r>
      <w:r w:rsidRPr="00C76EB2">
        <w:rPr>
          <w:rFonts w:eastAsia="Times New Roman" w:hint="cs"/>
          <w:sz w:val="28"/>
          <w:szCs w:val="28"/>
          <w:rtl/>
          <w:lang w:bidi="fa-IR"/>
        </w:rPr>
        <w:t xml:space="preserve">۹۲) </w:t>
      </w:r>
      <w:r w:rsidRPr="00C76EB2">
        <w:rPr>
          <w:rFonts w:eastAsia="Times New Roman" w:hint="cs"/>
          <w:sz w:val="28"/>
          <w:szCs w:val="28"/>
          <w:rtl/>
        </w:rPr>
        <w:t>لعام ١٤٢٢هـ. وعن شكل الدعوى: فحيث إن المدعي تقدم إلى الديوان بتاريخ ١٤٢٦/٤/15هـ، وأشار في عريضته إلى أنه لم يستفد من عمارته منذ ثلاث سنوات، وحيث ذكرت المدعى عليها أنه اعتباراً من ١٤٢٤/١٢/١٧هـ بدأت أعمال الرفع المساحي للمنطقة المقترح تطويرها التي تقع فيها عمارة المدعي، فإن دعواه حينئذ تكون مرفوعة خلال الاجل المقرر نظاما، وفقا للمادة الرابعة من قواعد المرافعات والإجراءات أمام الديوان؛ ومن ثم فهي مقبولة شكلاً. وفيما يتعلق بالموضوع، فلما كان الثابت ان المدعي يملك عقاراً غرب مبنى الأمانة بموجب الصك رقم ...... وتاريخ 1404/1/19هـ، وفقاً لما قرره في عريضة دعواه قام بإخراج المستأجرين من عمارته وإخلائها تمهيداً لتأجيرها على مستوصف خاص، إلا أن صاحب المستوصف عندما علم أن العمارة تقع ضمن المنطقة المقترح تطويرها عدل عن رغبته في استئجارها، ومن حيث إن المستقر عليه فقها وقضاء أنه يلزم لقيام مسؤولية الإدارة توافر أركان المسؤولية الثلاثة من خطأ وضرر وعلاقة سببية، ومن حيث إن المدعى عليها لم تصدر قراراً بنزع ملكية عقار المدعي، ولم تمنعه من الاستفادة من عقاره بالسكن او التأجير ولم تطلب منه إخلاء عقاره، بل الثابت عكس ذلك، وأنه قام بإخراج سكان العمارة من تلقاء نفسه، ولا يعدو أن يكون ما قامت به المدعى عليها هو مجرد طلب صور صكوك الملكية لدراستها ضمن مجموعة من العقارات التي تقع ضمن المنطقة المقترح تطويرها، ولا يشكل ذلك خطا من جانبها، ومن ثم فإن المسؤولية تنتفي تبعا لذلك؛ لتخلف احد عناصرها؛ مما تنتهي معه الدائرة إلى ان الدعوى حرية آن بالرفض. لذلك حكمت الدائرة: برفض الدعوى المقامة من ضد/أمانة منطقة المدينة المنورة؛ لما هو موضح بالأسباب، والله الموفق، والهادي إلى سواء السبيل. وصلى الله وسلم على نبينا محمد وعلى آله وصحبه أجمعين.</w:t>
      </w:r>
    </w:p>
    <w:p w:rsidR="003E2FCD" w:rsidRPr="00A05DD0" w:rsidRDefault="003E2FCD" w:rsidP="003E2FCD">
      <w:pPr>
        <w:jc w:val="both"/>
        <w:rPr>
          <w:rFonts w:eastAsia="Times New Roman"/>
          <w:b/>
          <w:bCs/>
          <w:sz w:val="28"/>
          <w:szCs w:val="28"/>
          <w:rtl/>
        </w:rPr>
      </w:pPr>
      <w:r w:rsidRPr="00A05DD0">
        <w:rPr>
          <w:rFonts w:eastAsia="Times New Roman" w:hint="cs"/>
          <w:b/>
          <w:bCs/>
          <w:sz w:val="28"/>
          <w:szCs w:val="28"/>
          <w:rtl/>
        </w:rPr>
        <w:t>هيئة التدقيق</w:t>
      </w:r>
    </w:p>
    <w:p w:rsidR="003E2FCD" w:rsidRPr="00C76EB2" w:rsidRDefault="003E2FCD" w:rsidP="003E2FCD">
      <w:pPr>
        <w:jc w:val="both"/>
        <w:rPr>
          <w:rFonts w:eastAsia="Times New Roman"/>
          <w:sz w:val="28"/>
          <w:szCs w:val="28"/>
          <w:rtl/>
        </w:rPr>
      </w:pPr>
      <w:r w:rsidRPr="00C76EB2">
        <w:rPr>
          <w:rFonts w:eastAsia="Times New Roman" w:hint="cs"/>
          <w:sz w:val="28"/>
          <w:szCs w:val="28"/>
          <w:rtl/>
        </w:rPr>
        <w:t>حکمت الهيئة: بتأييد الحكم رقم ٢٧/د/٢١/١ لعام ١٤٢٧هـ الصادر في الدعوى رقم 5/334/ق لعام ١٤٢٦هـ، فيما انتهى إليه من قضاء، وبالله تعالى التوفيق. وصلی الله وسلم على نبينا محمد وعلى آله وصحبه أجمعين.</w:t>
      </w:r>
    </w:p>
    <w:p w:rsidR="003E2FCD" w:rsidRPr="00C76EB2" w:rsidRDefault="003E2FCD" w:rsidP="003E2FCD">
      <w:pPr>
        <w:jc w:val="both"/>
        <w:rPr>
          <w:rFonts w:eastAsia="Times New Roman"/>
          <w:sz w:val="28"/>
          <w:szCs w:val="28"/>
          <w:rtl/>
        </w:rPr>
      </w:pPr>
    </w:p>
    <w:p w:rsidR="003E2FCD" w:rsidRPr="00C76EB2" w:rsidRDefault="003E2FCD" w:rsidP="003E2FCD">
      <w:pPr>
        <w:jc w:val="both"/>
        <w:rPr>
          <w:rFonts w:eastAsia="Times New Roman"/>
          <w:sz w:val="28"/>
          <w:szCs w:val="28"/>
          <w:rtl/>
        </w:rPr>
      </w:pPr>
    </w:p>
    <w:p w:rsidR="003E2FCD" w:rsidRPr="00C76EB2"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A05DD0" w:rsidRDefault="003E2FCD" w:rsidP="003E2FCD">
      <w:pPr>
        <w:jc w:val="both"/>
        <w:rPr>
          <w:rFonts w:eastAsia="Times New Roman"/>
          <w:b/>
          <w:bCs/>
          <w:sz w:val="28"/>
          <w:szCs w:val="28"/>
          <w:rtl/>
        </w:rPr>
      </w:pPr>
      <w:r w:rsidRPr="00A05DD0">
        <w:rPr>
          <w:rFonts w:eastAsia="Times New Roman" w:hint="cs"/>
          <w:b/>
          <w:bCs/>
          <w:sz w:val="28"/>
          <w:szCs w:val="28"/>
          <w:rtl/>
        </w:rPr>
        <w:lastRenderedPageBreak/>
        <w:t>رقم القضية 635/</w:t>
      </w:r>
      <w:r>
        <w:rPr>
          <w:rFonts w:eastAsia="Times New Roman" w:hint="cs"/>
          <w:b/>
          <w:bCs/>
          <w:sz w:val="28"/>
          <w:szCs w:val="28"/>
          <w:rtl/>
        </w:rPr>
        <w:t>3</w:t>
      </w:r>
      <w:r w:rsidRPr="00A05DD0">
        <w:rPr>
          <w:rFonts w:eastAsia="Times New Roman" w:hint="cs"/>
          <w:b/>
          <w:bCs/>
          <w:sz w:val="28"/>
          <w:szCs w:val="28"/>
          <w:rtl/>
        </w:rPr>
        <w:t>/ق لعام ١٤٢٦هـ</w:t>
      </w:r>
    </w:p>
    <w:p w:rsidR="003E2FCD" w:rsidRPr="00A05DD0" w:rsidRDefault="003E2FCD" w:rsidP="003E2FCD">
      <w:pPr>
        <w:jc w:val="both"/>
        <w:rPr>
          <w:rFonts w:eastAsia="Times New Roman"/>
          <w:b/>
          <w:bCs/>
          <w:sz w:val="28"/>
          <w:szCs w:val="28"/>
          <w:rtl/>
        </w:rPr>
      </w:pPr>
      <w:r w:rsidRPr="00A05DD0">
        <w:rPr>
          <w:rFonts w:eastAsia="Times New Roman" w:hint="cs"/>
          <w:b/>
          <w:bCs/>
          <w:sz w:val="28"/>
          <w:szCs w:val="28"/>
          <w:rtl/>
        </w:rPr>
        <w:t>رقم الحكم الابتدائي 17/د/15/1 لعام ١٤٢٧هـ</w:t>
      </w:r>
    </w:p>
    <w:p w:rsidR="003E2FCD" w:rsidRPr="00A05DD0" w:rsidRDefault="003E2FCD" w:rsidP="003E2FCD">
      <w:pPr>
        <w:jc w:val="both"/>
        <w:rPr>
          <w:rFonts w:eastAsia="Times New Roman"/>
          <w:b/>
          <w:bCs/>
          <w:sz w:val="28"/>
          <w:szCs w:val="28"/>
          <w:rtl/>
        </w:rPr>
      </w:pPr>
      <w:r w:rsidRPr="00A05DD0">
        <w:rPr>
          <w:rFonts w:eastAsia="Times New Roman" w:hint="cs"/>
          <w:b/>
          <w:bCs/>
          <w:sz w:val="28"/>
          <w:szCs w:val="28"/>
          <w:rtl/>
        </w:rPr>
        <w:t>رقم حكم التدقيق 404/ت/1 لعام ١٤٢٧هـ</w:t>
      </w:r>
    </w:p>
    <w:p w:rsidR="003E2FCD" w:rsidRPr="00A05DD0" w:rsidRDefault="003E2FCD" w:rsidP="003E2FCD">
      <w:pPr>
        <w:jc w:val="both"/>
        <w:rPr>
          <w:rFonts w:eastAsia="Times New Roman"/>
          <w:b/>
          <w:bCs/>
          <w:sz w:val="28"/>
          <w:szCs w:val="28"/>
          <w:rtl/>
        </w:rPr>
      </w:pPr>
      <w:r w:rsidRPr="00A05DD0">
        <w:rPr>
          <w:rFonts w:eastAsia="Times New Roman" w:hint="cs"/>
          <w:b/>
          <w:bCs/>
          <w:sz w:val="28"/>
          <w:szCs w:val="28"/>
          <w:rtl/>
        </w:rPr>
        <w:t>تاريخ الجلسة ١٤٢٧/٦/15هـ</w:t>
      </w:r>
    </w:p>
    <w:p w:rsidR="003E2FCD" w:rsidRPr="00A05DD0" w:rsidRDefault="003E2FCD" w:rsidP="003E2FCD">
      <w:pPr>
        <w:jc w:val="center"/>
        <w:rPr>
          <w:rFonts w:eastAsia="Times New Roman"/>
          <w:b/>
          <w:bCs/>
          <w:sz w:val="28"/>
          <w:szCs w:val="28"/>
          <w:rtl/>
        </w:rPr>
      </w:pPr>
      <w:r w:rsidRPr="00A05DD0">
        <w:rPr>
          <w:rFonts w:eastAsia="Times New Roman" w:hint="cs"/>
          <w:b/>
          <w:bCs/>
          <w:sz w:val="28"/>
          <w:szCs w:val="28"/>
          <w:rtl/>
        </w:rPr>
        <w:t>الموضوعات</w:t>
      </w:r>
    </w:p>
    <w:p w:rsidR="003E2FCD" w:rsidRPr="00A05DD0" w:rsidRDefault="003E2FCD" w:rsidP="003E2FCD">
      <w:pPr>
        <w:jc w:val="both"/>
        <w:rPr>
          <w:rFonts w:eastAsia="Times New Roman"/>
          <w:b/>
          <w:bCs/>
          <w:sz w:val="28"/>
          <w:szCs w:val="28"/>
          <w:rtl/>
        </w:rPr>
      </w:pPr>
      <w:r w:rsidRPr="00A05DD0">
        <w:rPr>
          <w:rFonts w:eastAsia="Times New Roman" w:hint="cs"/>
          <w:b/>
          <w:bCs/>
          <w:sz w:val="28"/>
          <w:szCs w:val="28"/>
          <w:rtl/>
        </w:rPr>
        <w:t>تعويض ـ تعويض عن أعمال مادية ـ أضرار حفر بئر ـ أركان المسؤولية ـ المباشر والمتسبب.</w:t>
      </w:r>
    </w:p>
    <w:p w:rsidR="003E2FCD" w:rsidRPr="00A05DD0" w:rsidRDefault="003E2FCD" w:rsidP="003E2FCD">
      <w:pPr>
        <w:jc w:val="both"/>
        <w:rPr>
          <w:rFonts w:eastAsia="Times New Roman"/>
          <w:b/>
          <w:bCs/>
          <w:sz w:val="28"/>
          <w:szCs w:val="28"/>
          <w:rtl/>
        </w:rPr>
      </w:pPr>
    </w:p>
    <w:p w:rsidR="003E2FCD" w:rsidRPr="00A05DD0" w:rsidRDefault="003E2FCD" w:rsidP="003E2FCD">
      <w:pPr>
        <w:jc w:val="center"/>
        <w:rPr>
          <w:rFonts w:eastAsia="Times New Roman"/>
          <w:b/>
          <w:bCs/>
          <w:sz w:val="28"/>
          <w:szCs w:val="28"/>
          <w:rtl/>
        </w:rPr>
      </w:pPr>
      <w:r w:rsidRPr="00A05DD0">
        <w:rPr>
          <w:rFonts w:eastAsia="Times New Roman" w:hint="cs"/>
          <w:b/>
          <w:bCs/>
          <w:sz w:val="28"/>
          <w:szCs w:val="28"/>
          <w:rtl/>
        </w:rPr>
        <w:t>الملخص</w:t>
      </w:r>
    </w:p>
    <w:p w:rsidR="003E2FCD" w:rsidRPr="00C76EB2" w:rsidRDefault="003E2FCD" w:rsidP="003E2FCD">
      <w:pPr>
        <w:jc w:val="both"/>
        <w:rPr>
          <w:rFonts w:eastAsia="Times New Roman"/>
          <w:sz w:val="28"/>
          <w:szCs w:val="28"/>
          <w:rtl/>
        </w:rPr>
      </w:pPr>
      <w:r w:rsidRPr="00C76EB2">
        <w:rPr>
          <w:rFonts w:eastAsia="Times New Roman" w:hint="cs"/>
          <w:sz w:val="28"/>
          <w:szCs w:val="28"/>
          <w:rtl/>
        </w:rPr>
        <w:t>مطالبة المدعية جهة الإدارة بالتعويض عن الأضرار التي حصلت للبئر باعتبارها الجهة مشرفة على مقاول الحفر ـ عدم ثبوت أي خطأ أو تقصير من جهة الإدارة تسبب في وقوع الضرر على المدعية، وإنما حصل ذلك بسبب مقاول الحفر لمخالفته تعليمات الجهة ـ من لازم الحكم بالتعويض توافر اركان المسؤولية وهي: الخطأ والضرر والعلاقة السببية بينهما؛ الخطأ في عمل جهة الإدارة والضرر الفعلي على المدعي وعلاقة سببية مباشرة بين فعل الإدارة والضرر المدعى بوجوده، أما إذا لم يكن عمل الجهة هو السبب المباشر للضرر ففي هذه الحالة تنتفي رابطة السببية بين عمل الجهة والضرر، ولا تسال عنه الجهة؛ ويترتب على ذلك ان المسؤولية تنتفي إذا ثبت أن الضرر المطلوب التعويض عنه كان بسبب خطأ المضرور أو خطأ الغير - اثر ذلك: رفض دعوى التعويض.</w:t>
      </w:r>
    </w:p>
    <w:p w:rsidR="003E2FCD" w:rsidRPr="00C76EB2" w:rsidRDefault="003E2FCD" w:rsidP="003E2FCD">
      <w:pPr>
        <w:jc w:val="both"/>
        <w:rPr>
          <w:rFonts w:eastAsia="Times New Roman"/>
          <w:sz w:val="28"/>
          <w:szCs w:val="28"/>
          <w:rtl/>
        </w:rPr>
      </w:pPr>
    </w:p>
    <w:p w:rsidR="003E2FCD" w:rsidRPr="00A05DD0" w:rsidRDefault="003E2FCD" w:rsidP="003E2FCD">
      <w:pPr>
        <w:jc w:val="center"/>
        <w:rPr>
          <w:rFonts w:eastAsia="Times New Roman"/>
          <w:b/>
          <w:bCs/>
          <w:sz w:val="28"/>
          <w:szCs w:val="28"/>
          <w:rtl/>
        </w:rPr>
      </w:pPr>
      <w:r w:rsidRPr="00A05DD0">
        <w:rPr>
          <w:rFonts w:eastAsia="Times New Roman" w:hint="cs"/>
          <w:b/>
          <w:bCs/>
          <w:sz w:val="28"/>
          <w:szCs w:val="28"/>
          <w:rtl/>
        </w:rPr>
        <w:t>الوقائع</w:t>
      </w:r>
    </w:p>
    <w:p w:rsidR="003E2FCD" w:rsidRPr="00C76EB2" w:rsidRDefault="003E2FCD" w:rsidP="003E2FCD">
      <w:pPr>
        <w:jc w:val="both"/>
        <w:rPr>
          <w:rFonts w:eastAsia="Times New Roman"/>
          <w:sz w:val="28"/>
          <w:szCs w:val="28"/>
          <w:rtl/>
        </w:rPr>
      </w:pPr>
      <w:r w:rsidRPr="00C76EB2">
        <w:rPr>
          <w:rFonts w:eastAsia="Times New Roman" w:hint="cs"/>
          <w:sz w:val="28"/>
          <w:szCs w:val="28"/>
          <w:rtl/>
        </w:rPr>
        <w:t>تتحصل وقائع هذه الدعوى ـ بالقدر اللازم لإصدار هذا الحكم - في لائحة الدعوى المقدمة من وكيل المدعية التي جاء فيها انه تقدم لوزارة المياه لحفر بئر على الأرض البور رقم (</w:t>
      </w:r>
      <w:r w:rsidRPr="00C76EB2">
        <w:rPr>
          <w:rFonts w:eastAsia="Times New Roman" w:hint="cs"/>
          <w:sz w:val="28"/>
          <w:szCs w:val="28"/>
          <w:rtl/>
          <w:lang w:bidi="fa-IR"/>
        </w:rPr>
        <w:t xml:space="preserve">۱) </w:t>
      </w:r>
      <w:r w:rsidRPr="00C76EB2">
        <w:rPr>
          <w:rFonts w:eastAsia="Times New Roman" w:hint="cs"/>
          <w:sz w:val="28"/>
          <w:szCs w:val="28"/>
          <w:rtl/>
        </w:rPr>
        <w:t xml:space="preserve">جنوب كبري القاعدة الجوية بالجبيل التي منحت بتاريخ </w:t>
      </w:r>
      <w:r w:rsidRPr="00C76EB2">
        <w:rPr>
          <w:rFonts w:eastAsia="Times New Roman" w:hint="cs"/>
          <w:sz w:val="28"/>
          <w:szCs w:val="28"/>
          <w:rtl/>
          <w:lang w:bidi="fa-IR"/>
        </w:rPr>
        <w:t>۱۱/۲۰/</w:t>
      </w:r>
      <w:r w:rsidRPr="00C76EB2">
        <w:rPr>
          <w:rFonts w:eastAsia="Times New Roman" w:hint="cs"/>
          <w:sz w:val="28"/>
          <w:szCs w:val="28"/>
          <w:rtl/>
        </w:rPr>
        <w:t>١٤١٨هـ، بعدها صدرت رخصة الحفر برقم 14410 في ١٤١٩/٢/٦هـ، وبلغت لفرع الدمام بتاريخ ١٤١٩/٢/٢٧هـ، وتم التوقيع عليها من قبل الجيولوجي، وثابت بهذا الترخيص الشروط الواجب اتباعها بواسطة مقاول الحفر- مؤسسة......، وقد ورد في المادة السابعة في الترخيص أن جميع المخالفات الفنية التي تنشا بين تنشار الطرفين تحكم في وزارة المياه، وذكر وكيل المدعي في لائحته أنه تم اللجوء إلى وزارة المياه، وقررت ردم عشرة أمتار من أسفل البئر بالإسمنت، وإذا لم تخف الملوحة فيتم ردم عشرة أمتار أخرى، فأبرمت اتفاقية بتاريخ ١٤٢١/١/٢٢هـ، مع مقاول الحفر - مؤسسة ......، تعهدت فيها بإنهاء العمل بتاريخ ١٤٢١/</w:t>
      </w:r>
      <w:r w:rsidRPr="00C76EB2">
        <w:rPr>
          <w:rFonts w:eastAsia="Times New Roman" w:hint="cs"/>
          <w:sz w:val="28"/>
          <w:szCs w:val="28"/>
          <w:rtl/>
          <w:lang w:bidi="fa-IR"/>
        </w:rPr>
        <w:t>۱۲/۱۱</w:t>
      </w:r>
      <w:r w:rsidRPr="00C76EB2">
        <w:rPr>
          <w:rFonts w:eastAsia="Times New Roman" w:hint="cs"/>
          <w:sz w:val="28"/>
          <w:szCs w:val="28"/>
          <w:rtl/>
        </w:rPr>
        <w:t xml:space="preserve">هـ، وتم تسليم المقاول شيكا في التاريخ نفسه، وعند مباشرة المدعى عليها العمل قامت بإيقافه بحجة ان هناك كسرا في انبوب التغليف، وان البئر مردومة لمسافة تزيد على ثمانين متراً، وأضاف وكيل المدعية أن المسؤولية عن الخطأ تقع على وزارة المياه بوصفها المشرفة وذلك بموجب عقد الحفر كما أن الوزارة كتبت لهم بخطابها رقم 8936 في ١٤٢٦/٣/١٩هـ والمستلم من البريد بتاريخ ١٤٢٦/٤/٦هـ، تطلب منهم اللجوء إلى الجهات القضائية لحل هذا النزاع. بعدها طلب وكيل المدعية في ختام لائحته إلزام المدعى عليها بالتعويض عن الاضرار التي اصابتهم طوال السنوات الماضية. وفي جلسة ١٤٢٦/٨/١٤هـ، قدم </w:t>
      </w:r>
      <w:r w:rsidRPr="00C76EB2">
        <w:rPr>
          <w:rFonts w:eastAsia="Times New Roman" w:hint="cs"/>
          <w:sz w:val="28"/>
          <w:szCs w:val="28"/>
          <w:rtl/>
        </w:rPr>
        <w:lastRenderedPageBreak/>
        <w:t>ممثل المدعى عليها مذكرة مكونة من ثلاث صفحات ضمنها ردا على ما جاء في لائحة دعوى وكيل المدعية، وقد أكد فيها أن المخالفات فنية، وأن مسؤولية الوزارة تنحصر في إبداء الرأي الفني فقط وأن الوزارة غير مسؤولة عن العثور على المياه من حيث الكمية او النوعية. كما ذكر ممثل المدعى عليها ان من الشروط الواجب اتباعها الثابتة في الترخيص بحفر البئر المادة الرابعة ونصها: (إذا تم حفر البئر بطريقة غير سليمة ونتج عن ذلك تسرب المياه او ظهر اي عيب يؤثر على الاستفادة من البئر خلال عام من تاريخ حفرها فإن على مقاول الحفر ان يقوم بردمها بطريقة محكمة وعلى نفقته وحفر بئر بديلة عنها على حسابه الخاص). كما ذكر ممثل المدعى عليها انه تم حفر البئر حسب المواصفات الفنية، وتحت إشراف المهندس الجيولوجي بالمديرية، وبعد اكثر من سنة من الانتهاء من حفر البئر في فترة التقدم بشكوى ملزمة على المقاول وهي سنة من تاريخ انتهاء الحفر، قام المدعي بالحضور للمديرية مدعيا أن المياه في البئر أصبحت مالحة كثيراً مع أنه أفاد وقت مراجعته الأولى بأنه لم يستخدم البئر منذ مدة طويلة بعد الانتهاء من الحفر قبل وضع المضخة عليها، وان فوهة البئر كانت مفتوحة طيلة تلك المدة، واضاف ممثل المدعى عليها بان الوزارة تبنت الرأي الفني في حل هذه المشكلة الذي يتخذ في مثل هذه الحالات، وهو</w:t>
      </w:r>
      <w:r>
        <w:rPr>
          <w:rFonts w:eastAsia="Times New Roman" w:hint="cs"/>
          <w:sz w:val="28"/>
          <w:szCs w:val="28"/>
          <w:rtl/>
        </w:rPr>
        <w:t xml:space="preserve"> </w:t>
      </w:r>
      <w:r w:rsidRPr="00C76EB2">
        <w:rPr>
          <w:rFonts w:eastAsia="Times New Roman" w:hint="cs"/>
          <w:sz w:val="28"/>
          <w:szCs w:val="28"/>
          <w:rtl/>
        </w:rPr>
        <w:t>ردم جزء من العمق الكلي بمقدار عشرة أمتار، وإذا لم تتحسن نوعية المياه يتم ردم عشرة امتار اخرى، وقد تم إفهام المدعي بهذا الإجراء في حينه بعدها غير المدعي رايه بتنفيذ الاقتراح السابق، ورفض القيام بذلك بحجة أن المياه المتدفقة قليلة سواء عولج الخلل ام لم يعالج ومن يتحمل التكاليف إذا لم تنفع عملية الردم وتكاليف عملية تصوير البئر. وذكر ممثل المدعى عليها انه في هذه الحالة يطلب شيك مصدق من الطرفين صاحب البئر والمقاول، ويتم إجراء التصوير وعلى ضوء نتائج التصوير يتم تحديد المتسبب في سوء التنفيذ، واضاف ان المدعي صدرت له رخصة حفر بئر أخرى بالمزرعة نفسها بتاريخ ١٤٢١/٩/٣هـ، وتم حفر هذه البئر بعمق كلي يبلغ (١٣٠) م ونوعية المياه (٢٣٠٠) جزء من المليون وهي نوعية البئر الاولى نفسها موضوع الشكوى؛ مما يدل على اقتناع المدعي بعدم التعميق إلى (170) م مثل البئر الاولى، وذكر ممثل المدعى عليها في معرض رده على ما أورده وكيل المدعية ان الوزارة قامت بإيقاف العمل بحجية ان هناك كسرا في أنبوب التغليف، وان البئر مردومة لمسافة تزيد على (٨٠)م، فذكر ان الوزارة لا تقوم بالتنفيذ وإنما بالإشراف على عملية الردم، والذي يقوم بالتنفيذ هو صاحب البئر ومقاول الحفر، ولم تذكر الوزارة للمدعي وجود كسر على الإطلاق، ولكن بعد ان تتم عملية التنظيف والتصوير لحفرة البئر التي لم تتم حتى تاريخه، يمكن التحقق من وجود كسر من عدمه وتحديد الجهة المسؤولة عن ذلك، ثم ذكر ان عملية الردم الحاصلة للبئر بطول (</w:t>
      </w:r>
      <w:r w:rsidRPr="00C76EB2">
        <w:rPr>
          <w:rFonts w:eastAsia="Times New Roman" w:hint="cs"/>
          <w:sz w:val="28"/>
          <w:szCs w:val="28"/>
          <w:rtl/>
          <w:lang w:bidi="fa-IR"/>
        </w:rPr>
        <w:t xml:space="preserve">۸۰) </w:t>
      </w:r>
      <w:r w:rsidRPr="00C76EB2">
        <w:rPr>
          <w:rFonts w:eastAsia="Times New Roman" w:hint="cs"/>
          <w:sz w:val="28"/>
          <w:szCs w:val="28"/>
          <w:rtl/>
        </w:rPr>
        <w:t xml:space="preserve">م مقاول الحفر (مؤسسة...... ) ، هي التي تبين لها ذلك عندما باشرت عملية ردم الامتار العشرة الاولى التي اتفق عليها المدعي والمقاول بتوجيه من الوزارة، وسبب التوقف الفعلي ـ كما ذكر ـ هو ان مقاول الحفر طلب مبلغا ماليا مقابل تنظيف البئر من الرمال (٨٠)م، حتى يتمكن من إنجاز عملية ردم الامتار العشرة الاولى، ومن الناحية الفنية يتحتم التنظيف قبل عملية الردم او التصوير، إلا ان المدعي ماطل بالدفع وعليه توقف مقاول الحفر عن الاستمرار في عملية الردم المتفق عليها. بعدها أكد ممثل المدعى عليها أن الوزارة ليست الخصم في هذه الدعوى، وان ما يدعيه بطلب التعويض عن الاضرار ناتج من النزاع الشخصي بينه وبين المقاول. وفي جلسة ١٤٢٦/١١/٤هـ ، قدم وكيل المدعية مذكرة مكونة من اربع صفحات معها عدد من المرفقات ردا على ما ورد في مذكرة المدعى عليها، وقد ذكر فيها ان الوزارة هي الجهة الوحيدة للاشراف الكامل على التنفيذ ويوجد بها جهة مختصة لمحاسبة المقاولين، وهي لجنة تصنيف المقاولين، وذكر ان الوزارة سكتت رغم علمها بمخالفة المقاول تعليماتها بتغليف المقاول بأنابيب بلاستيك، وأنها تساهلت بأن تعمل تجارب على مزرعتهم بدلا من إيقافه ومطالبة المقاول بتنفيذ تعليماتها وان المقاول اعترف </w:t>
      </w:r>
      <w:r w:rsidRPr="00C76EB2">
        <w:rPr>
          <w:rFonts w:eastAsia="Times New Roman" w:hint="cs"/>
          <w:sz w:val="28"/>
          <w:szCs w:val="28"/>
          <w:rtl/>
        </w:rPr>
        <w:lastRenderedPageBreak/>
        <w:t>بوجود كسر في انبوب التغليف؛ ما يدل على ان الوزارة المدعى عليها لم تشرف على جودة العمل، كما ذكر وكيل المدعية ان الحفر لم يكن حسب المواصفات الفنية، ولم يقم المشرف الجيولوجي بعمله كما ينبغي، حيث غلف المقاول البئر بأنابيب بلاستيك مخالفا بذلك تعليمات وزارة المياه دون اعتراض من المشرف، ثم ذكر ان فوهة البئر لم تكن مفتوحة كما يدعي ممثل المدعى عليها، فقد تم وضع غطاء محكم، وأنه دفع المبلغ المطلوب لهذه العملية، إلا أن المقاول بعد التسويف والمماطلة وعند قيامه بالتنفيذ رفض العمل بحجة ان انبوب التغليف مكسور ولم ينفذ لهذا السبب، كما ذكر وكيل المدعية انهم لم يقتنعوا بعدم التعميق إلى (١٧٠)م، فهو</w:t>
      </w:r>
      <w:r>
        <w:rPr>
          <w:rFonts w:eastAsia="Times New Roman" w:hint="cs"/>
          <w:sz w:val="28"/>
          <w:szCs w:val="28"/>
          <w:rtl/>
        </w:rPr>
        <w:t xml:space="preserve"> </w:t>
      </w:r>
      <w:r w:rsidRPr="00C76EB2">
        <w:rPr>
          <w:rFonts w:eastAsia="Times New Roman" w:hint="cs"/>
          <w:sz w:val="28"/>
          <w:szCs w:val="28"/>
          <w:rtl/>
        </w:rPr>
        <w:t>ادعاء غير صحيح. بعد ذلك ختم وكيل المدعية رده بطلب التعويض بمبلغ قدره (300,000) ريال، وذلك عن الاضرار والخسائر التي لحقت بهم. وفي جلسة ١٤٢٧/١/١هـ قدم ممثل المدعى عليها مذكرة من صفحة واحدة جاءت رداً على ما أورده وكيل المدعية في مذكرته، ذكر فيها ان المدعي قدم شكواه اول مرة في شهر محرم من العام ١٤٢١هـ، بعد مرور أن اكثر من سنة، وهي الفترة النظامية للنظر في اي دعوى على مقاول الحفر كما ينص عليه البند (4) من ترخيص الحفر، وارفق صورة من تقرير إكمال الحفر لمقاول الحفر والمتضمن انه تم الانتهاء من عملية الحفر بتاريخ ١٩٩٨/١٠/٨م الموافق للشهر الثامن من العام 1419هـ، بعدها اكد ممثل المدعى عليها ان الوزارة تحكم في الدعاوى المقدمة في حالة ثبوت وجود خطأ فني في تنفيذ حفر البئر أما في خلاف ذلك يكتفى بإبداء الرأي الفني فقط، وغير مسؤولة عن الكمية والنوعية للمياه المنتجة، وان وزارة المياه ليست الخصم في هذه الدعوى وترد ما يدعيه المدعي من مطالبة بالتعويض. وفي جلس</w:t>
      </w:r>
      <w:r>
        <w:rPr>
          <w:rFonts w:eastAsia="Times New Roman" w:hint="cs"/>
          <w:sz w:val="28"/>
          <w:szCs w:val="28"/>
          <w:rtl/>
        </w:rPr>
        <w:t xml:space="preserve">ة ١٤٢٧/١/٢٠هـ، قدم وكيل المدعية </w:t>
      </w:r>
      <w:r w:rsidRPr="00C76EB2">
        <w:rPr>
          <w:rFonts w:eastAsia="Times New Roman" w:hint="cs"/>
          <w:sz w:val="28"/>
          <w:szCs w:val="28"/>
          <w:rtl/>
        </w:rPr>
        <w:t>مذكرة مكونة من ثلاث صفحات معها عدد من المرفقات لم يخرج مضمونها عما ذكر سابقا، وباطلاع ممثل المدعى عليها على ما جاء في مذكرة وكيل المدعية قرر اكتفاءه بما قدمه سابقا، كما قرر وكيل المدعية الاكتفاء بما قدم ويطلب الحكم في الدعوى، بعدها رفعت القضية للدراسة وفي جلسة هذا اليوم صدر الحكم التالي:</w:t>
      </w:r>
    </w:p>
    <w:p w:rsidR="003E2FCD" w:rsidRPr="00C76EB2" w:rsidRDefault="003E2FCD" w:rsidP="003E2FCD">
      <w:pPr>
        <w:jc w:val="both"/>
        <w:rPr>
          <w:rFonts w:eastAsia="Times New Roman"/>
          <w:sz w:val="28"/>
          <w:szCs w:val="28"/>
          <w:rtl/>
        </w:rPr>
      </w:pPr>
    </w:p>
    <w:p w:rsidR="003E2FCD" w:rsidRPr="00A05DD0" w:rsidRDefault="003E2FCD" w:rsidP="003E2FCD">
      <w:pPr>
        <w:jc w:val="center"/>
        <w:rPr>
          <w:rFonts w:eastAsia="Times New Roman"/>
          <w:b/>
          <w:bCs/>
          <w:sz w:val="28"/>
          <w:szCs w:val="28"/>
          <w:rtl/>
        </w:rPr>
      </w:pPr>
      <w:r w:rsidRPr="00A05DD0">
        <w:rPr>
          <w:rFonts w:eastAsia="Times New Roman" w:hint="cs"/>
          <w:b/>
          <w:bCs/>
          <w:sz w:val="28"/>
          <w:szCs w:val="28"/>
          <w:rtl/>
        </w:rPr>
        <w:t>الاسباب</w:t>
      </w:r>
    </w:p>
    <w:p w:rsidR="003E2FCD" w:rsidRPr="00C76EB2" w:rsidRDefault="003E2FCD" w:rsidP="003E2FCD">
      <w:pPr>
        <w:jc w:val="both"/>
        <w:rPr>
          <w:rFonts w:eastAsia="Times New Roman"/>
          <w:sz w:val="28"/>
          <w:szCs w:val="28"/>
          <w:rtl/>
        </w:rPr>
      </w:pPr>
      <w:r w:rsidRPr="00C76EB2">
        <w:rPr>
          <w:rFonts w:eastAsia="Times New Roman" w:hint="cs"/>
          <w:sz w:val="28"/>
          <w:szCs w:val="28"/>
          <w:rtl/>
        </w:rPr>
        <w:t>حيث إن وكيل المدعية يهدف من دعواه إلى إلزام المدعى عليها (فرع وزارة المياه بالمنطقة الشرقية) بتعويض موكلته بمبلغ قدره ثلاثمائة ألف ريال (</w:t>
      </w:r>
      <w:r w:rsidRPr="00C76EB2">
        <w:rPr>
          <w:rFonts w:eastAsia="Times New Roman" w:hint="cs"/>
          <w:sz w:val="28"/>
          <w:szCs w:val="28"/>
          <w:rtl/>
          <w:lang w:bidi="fa-IR"/>
        </w:rPr>
        <w:t>۳۰۰,۰۰۰)</w:t>
      </w:r>
      <w:r w:rsidRPr="00C76EB2">
        <w:rPr>
          <w:rFonts w:eastAsia="Times New Roman" w:hint="cs"/>
          <w:sz w:val="28"/>
          <w:szCs w:val="28"/>
          <w:rtl/>
        </w:rPr>
        <w:t xml:space="preserve">؛ وذلك عن الاضرار التي لحقت بها. وحيث إن حقيقة هذه الدعوى طلب تعويض موجه من ذي مصلحة إلى الحكومة متمثلة في فرع وزارة المياه بالمنطقة الشرقية بسبب اعمالها، لذا فإن الفصل فيها من اختصاص ديوان المظالم ولائيا طبقا للفقرة (ج) من المادة (١/٨) من نظامه الصادر بالمرسوم الملكي رقم م/51 وتاريخ ١٤٠٢/٧/١٧هـ، كما ان هذه الدائرة مختصة نوعيا ومكانيا بنظر هذه الدعوى طبقا لقرارات معالي رئيس الديوان المنظمة للدوائر واختصاصاتها، وطبقا للمادة الأولى من قواعد المرافعات والإجراءات أمام الديوان الصادرة بقرار مجلس الوزراء رقم (190)، وتاريخ 1409/11/16هـ، وحيث إن المدعى عليها وزارة المياه كتبت لوكيل المدعية بخطابها رقم 8936 في ١٤٢٦/٣/١٩هـ، بشأن الشكوى المقدمة منه بخصوص البئر وطلبت منه اللجوء إلى الجهات القضائية لحل هذا النزع ثم اقام وكيل المدعية دعواه لدى الديوان بتاريخ ١٤٢٦/٥/١٤هـ، اي انه اقام هذه الدعوى خلال الخمس سنوات التالية لنشوء الحق المدعى به والمحددة في المادة الرابعة من قواعد المرافعات والإجراءات امام الديوان؛ مما يجعل دعواه مقبولة شكلا. وعن موضوع الدعوى فمن لازم الحكم بالتعويض توافر اركان المسؤولية، وهي: الخطأ والضرر وعلاقة السببية بينهما، فالخطأ في عمل جهة الإدارة والضرر الفعلي على المدعي وعلاقة سببية مباشرة بين فعل </w:t>
      </w:r>
      <w:r w:rsidRPr="00C76EB2">
        <w:rPr>
          <w:rFonts w:eastAsia="Times New Roman" w:hint="cs"/>
          <w:sz w:val="28"/>
          <w:szCs w:val="28"/>
          <w:rtl/>
        </w:rPr>
        <w:lastRenderedPageBreak/>
        <w:t>الإدارة والضرر المدعى بوجوده، ولما كان الثابت من اوراق الدعوى أن مقاول الحفر خالف تعليمات وزارة المياه بتغليف أنابيب بلاستيك، وعند قيامه بالتنفيذ رفض العمل بحجة ان انبوب التغليف مكسور، كما أن المادة الخامسة من شروط ترخيص الحفر نصت في فقرتها الثانية أن المقاول يعتبر مسؤولا عن إنزال انابيب التغليف، وإذا اختلفت نوعيتها عما ذكر بالشروط يكون مسؤولا عن ذلك، لذا فلم يثبت للدائرة وجود خطا او تقصير من المدعى عليها تسبب في وقوع الضرر على المدعية، وإنما حصل ذلك بسبب مقاول الحفر كما اقر به وكيل المدعية في مذكرته بان الحفر لم يكن حسب المواصفات الفنية، وان المقاول غلف البئر بأنابيب بلاستيك، وانه رفض العمل بعد دفع المبلغ المطلوب بحجة ان انبوب التغليف مكسور، إذ إن المسلم به فقها وقضاء انه يجب توافر علاقة السببية المباشرة بين الضرر المطالب بالتعويض عنه والفعل الناشئ عنه الضرر، فيجب ان يكون الضرر نتيجة مباشرة للفعل نفسه، أما إذا لم يكن عمل الجهة هو السبب المباشر للضرر ففي هذه الحالة تنتفي رابطة السببية بين عمل الجهة والضرر، ولا تسال عنه الجهة المدعى عليها، ويترتب على ذلك ان المسؤولية تنتفي إذا ثبت ان الضرر المطلوب التعويض عنه كان بسبب قوة قاهرة أو خطأ المضرور أو خطأ الغير، فالركن الاساسي ـ وهو الخطأ - منتف عن المدعى عليها (وزارة المياه) ومن ثم تنهدم المسؤولية تجاهها، فعلى ذلك يتعين رفض دعوى المدعية؛ لذلك كله وبعد دراسة القضية والمداولة، حكمت الدائرة: برفض الدعوى المقامة من ......، وكالة عن ابنته... ضد فرع وزارة المياه بالمنطقة الشرقية ـ لجنة تصنيف المقاولين .؛ لما هو موضح بالأسباب، والله الموفق والهادي إلى سواء السبيل. وصلى الله وسلم على نبينا محمد وعلى آله وصحبه أجمعين.</w:t>
      </w:r>
    </w:p>
    <w:p w:rsidR="003E2FCD" w:rsidRPr="00A05DD0" w:rsidRDefault="003E2FCD" w:rsidP="003E2FCD">
      <w:pPr>
        <w:jc w:val="both"/>
        <w:rPr>
          <w:rFonts w:eastAsia="Times New Roman"/>
          <w:b/>
          <w:bCs/>
          <w:sz w:val="28"/>
          <w:szCs w:val="28"/>
          <w:rtl/>
        </w:rPr>
      </w:pPr>
      <w:r w:rsidRPr="00A05DD0">
        <w:rPr>
          <w:rFonts w:eastAsia="Times New Roman" w:hint="cs"/>
          <w:b/>
          <w:bCs/>
          <w:sz w:val="28"/>
          <w:szCs w:val="28"/>
          <w:rtl/>
        </w:rPr>
        <w:t>هيئة التدقيق</w:t>
      </w:r>
    </w:p>
    <w:p w:rsidR="003E2FCD" w:rsidRPr="00C76EB2" w:rsidRDefault="003E2FCD" w:rsidP="003E2FCD">
      <w:pPr>
        <w:jc w:val="both"/>
        <w:rPr>
          <w:rFonts w:eastAsia="Times New Roman"/>
          <w:sz w:val="28"/>
          <w:szCs w:val="28"/>
          <w:rtl/>
        </w:rPr>
      </w:pPr>
      <w:r w:rsidRPr="00C76EB2">
        <w:rPr>
          <w:rFonts w:eastAsia="Times New Roman" w:hint="cs"/>
          <w:sz w:val="28"/>
          <w:szCs w:val="28"/>
          <w:rtl/>
        </w:rPr>
        <w:t>حكمت الهيئة: بتأييد الحكم رقم 17/د/15/1 لعام ١٤٢٧هـ الصادر في الدعوى رقم 3/635/ق لعام ١٤٢٦هـ، فيما انتهى إليه من قضاء، وبالله تعالى التوفيق. وصلى الله وسلم على نبينا محمد وعلى آله وصحبه أجمعين.</w:t>
      </w:r>
    </w:p>
    <w:p w:rsidR="003E2FCD" w:rsidRDefault="003E2FCD" w:rsidP="003E2FCD">
      <w:pPr>
        <w:jc w:val="both"/>
        <w:rPr>
          <w:sz w:val="28"/>
          <w:szCs w:val="28"/>
          <w:rtl/>
        </w:rPr>
      </w:pPr>
    </w:p>
    <w:p w:rsidR="003E2FCD" w:rsidRDefault="003E2FCD" w:rsidP="003E2FCD">
      <w:pPr>
        <w:jc w:val="both"/>
        <w:rPr>
          <w:sz w:val="28"/>
          <w:szCs w:val="28"/>
          <w:rtl/>
        </w:rPr>
      </w:pPr>
    </w:p>
    <w:p w:rsidR="003E2FCD" w:rsidRDefault="003E2FCD" w:rsidP="003E2FCD">
      <w:pPr>
        <w:jc w:val="both"/>
        <w:rPr>
          <w:sz w:val="28"/>
          <w:szCs w:val="28"/>
          <w:rtl/>
        </w:rPr>
      </w:pPr>
    </w:p>
    <w:p w:rsidR="003E2FCD" w:rsidRDefault="003E2FCD" w:rsidP="003E2FCD">
      <w:pPr>
        <w:jc w:val="both"/>
        <w:rPr>
          <w:sz w:val="28"/>
          <w:szCs w:val="28"/>
          <w:rtl/>
        </w:rPr>
      </w:pPr>
    </w:p>
    <w:p w:rsidR="003E2FCD" w:rsidRPr="002C6007" w:rsidRDefault="003E2FCD" w:rsidP="003E2FCD">
      <w:pPr>
        <w:jc w:val="both"/>
        <w:rPr>
          <w:rFonts w:eastAsia="Times New Roman"/>
          <w:b/>
          <w:bCs/>
          <w:color w:val="000000"/>
          <w:sz w:val="28"/>
          <w:szCs w:val="28"/>
        </w:rPr>
      </w:pPr>
      <w:r w:rsidRPr="002C6007">
        <w:rPr>
          <w:rFonts w:eastAsia="Times New Roman" w:hint="cs"/>
          <w:b/>
          <w:bCs/>
          <w:color w:val="000000"/>
          <w:sz w:val="28"/>
          <w:szCs w:val="28"/>
          <w:rtl/>
        </w:rPr>
        <w:t>رقم القضية ٢٧٣٩/1/ق لعام ١٤٢٤هـ</w:t>
      </w:r>
    </w:p>
    <w:p w:rsidR="003E2FCD" w:rsidRPr="002C6007" w:rsidRDefault="003E2FCD" w:rsidP="003E2FCD">
      <w:pPr>
        <w:jc w:val="both"/>
        <w:rPr>
          <w:rFonts w:eastAsia="Times New Roman"/>
          <w:b/>
          <w:bCs/>
          <w:color w:val="000000"/>
          <w:sz w:val="28"/>
          <w:szCs w:val="28"/>
          <w:rtl/>
        </w:rPr>
      </w:pPr>
      <w:r w:rsidRPr="002C6007">
        <w:rPr>
          <w:rFonts w:eastAsia="Times New Roman" w:hint="cs"/>
          <w:b/>
          <w:bCs/>
          <w:color w:val="000000"/>
          <w:sz w:val="28"/>
          <w:szCs w:val="28"/>
          <w:rtl/>
        </w:rPr>
        <w:t>رقم الحكم الابتدائي 63/د/٤/١ لعام ١٤٢٧هـ</w:t>
      </w:r>
    </w:p>
    <w:p w:rsidR="003E2FCD" w:rsidRPr="002C6007" w:rsidRDefault="003E2FCD" w:rsidP="003E2FCD">
      <w:pPr>
        <w:jc w:val="both"/>
        <w:rPr>
          <w:rFonts w:eastAsia="Times New Roman"/>
          <w:b/>
          <w:bCs/>
          <w:color w:val="000000"/>
          <w:sz w:val="28"/>
          <w:szCs w:val="28"/>
          <w:rtl/>
        </w:rPr>
      </w:pPr>
      <w:r w:rsidRPr="002C6007">
        <w:rPr>
          <w:rFonts w:eastAsia="Times New Roman" w:hint="cs"/>
          <w:b/>
          <w:bCs/>
          <w:color w:val="000000"/>
          <w:sz w:val="28"/>
          <w:szCs w:val="28"/>
          <w:rtl/>
        </w:rPr>
        <w:t>رقم حكم التدقيق 431/ت/6 لعام ١٤٢٧هـ</w:t>
      </w:r>
    </w:p>
    <w:p w:rsidR="003E2FCD" w:rsidRPr="002C6007" w:rsidRDefault="003E2FCD" w:rsidP="003E2FCD">
      <w:pPr>
        <w:jc w:val="both"/>
        <w:rPr>
          <w:rFonts w:eastAsia="Times New Roman"/>
          <w:b/>
          <w:bCs/>
          <w:color w:val="000000"/>
          <w:sz w:val="28"/>
          <w:szCs w:val="28"/>
          <w:rtl/>
        </w:rPr>
      </w:pPr>
      <w:r w:rsidRPr="002C6007">
        <w:rPr>
          <w:rFonts w:eastAsia="Times New Roman" w:hint="cs"/>
          <w:b/>
          <w:bCs/>
          <w:color w:val="000000"/>
          <w:sz w:val="28"/>
          <w:szCs w:val="28"/>
          <w:rtl/>
        </w:rPr>
        <w:t>تاريخ الجلسة ١٤٢٧/٧/٦هـ</w:t>
      </w:r>
    </w:p>
    <w:p w:rsidR="003E2FCD" w:rsidRPr="002C6007" w:rsidRDefault="003E2FCD" w:rsidP="003E2FCD">
      <w:pPr>
        <w:jc w:val="center"/>
        <w:rPr>
          <w:rFonts w:eastAsia="Times New Roman"/>
          <w:b/>
          <w:bCs/>
          <w:color w:val="000000"/>
          <w:sz w:val="28"/>
          <w:szCs w:val="28"/>
          <w:rtl/>
        </w:rPr>
      </w:pPr>
      <w:r w:rsidRPr="002C6007">
        <w:rPr>
          <w:rFonts w:eastAsia="Times New Roman" w:hint="cs"/>
          <w:b/>
          <w:bCs/>
          <w:color w:val="000000"/>
          <w:sz w:val="28"/>
          <w:szCs w:val="28"/>
          <w:rtl/>
        </w:rPr>
        <w:t>الموضوعات</w:t>
      </w:r>
    </w:p>
    <w:p w:rsidR="003E2FCD" w:rsidRPr="002C6007" w:rsidRDefault="003E2FCD" w:rsidP="003E2FCD">
      <w:pPr>
        <w:jc w:val="both"/>
        <w:rPr>
          <w:rFonts w:eastAsia="Times New Roman"/>
          <w:b/>
          <w:bCs/>
          <w:color w:val="000000"/>
          <w:sz w:val="28"/>
          <w:szCs w:val="28"/>
          <w:rtl/>
        </w:rPr>
      </w:pPr>
      <w:r w:rsidRPr="002C6007">
        <w:rPr>
          <w:rFonts w:eastAsia="Times New Roman" w:hint="cs"/>
          <w:b/>
          <w:bCs/>
          <w:color w:val="000000"/>
          <w:sz w:val="28"/>
          <w:szCs w:val="28"/>
          <w:rtl/>
        </w:rPr>
        <w:t>تعويض ـ تعويض عن سجن . تقدير التعويض - المشاركة في الخطأ ـ الضرر المعنوي ـ مصاريف الدعوى .</w:t>
      </w:r>
    </w:p>
    <w:p w:rsidR="003E2FCD" w:rsidRPr="002C6007" w:rsidRDefault="003E2FCD" w:rsidP="003E2FCD">
      <w:pPr>
        <w:jc w:val="both"/>
        <w:rPr>
          <w:rFonts w:eastAsia="Times New Roman"/>
          <w:b/>
          <w:bCs/>
          <w:color w:val="000000"/>
          <w:sz w:val="28"/>
          <w:szCs w:val="28"/>
          <w:rtl/>
        </w:rPr>
      </w:pPr>
    </w:p>
    <w:p w:rsidR="003E2FCD" w:rsidRPr="002C6007" w:rsidRDefault="003E2FCD" w:rsidP="003E2FCD">
      <w:pPr>
        <w:jc w:val="center"/>
        <w:rPr>
          <w:rFonts w:eastAsia="Times New Roman"/>
          <w:b/>
          <w:bCs/>
          <w:color w:val="000000"/>
          <w:sz w:val="28"/>
          <w:szCs w:val="28"/>
          <w:rtl/>
        </w:rPr>
      </w:pPr>
      <w:r w:rsidRPr="002C6007">
        <w:rPr>
          <w:rFonts w:eastAsia="Times New Roman" w:hint="cs"/>
          <w:b/>
          <w:bCs/>
          <w:color w:val="000000"/>
          <w:sz w:val="28"/>
          <w:szCs w:val="28"/>
          <w:rtl/>
        </w:rPr>
        <w:lastRenderedPageBreak/>
        <w:t>الملخص</w:t>
      </w:r>
    </w:p>
    <w:p w:rsidR="003E2FCD" w:rsidRPr="002C6007" w:rsidRDefault="003E2FCD" w:rsidP="003E2FCD">
      <w:pPr>
        <w:jc w:val="both"/>
        <w:rPr>
          <w:rFonts w:eastAsia="Times New Roman"/>
          <w:color w:val="000000"/>
          <w:sz w:val="28"/>
          <w:szCs w:val="28"/>
          <w:rtl/>
        </w:rPr>
      </w:pPr>
      <w:r w:rsidRPr="002C6007">
        <w:rPr>
          <w:rFonts w:eastAsia="Times New Roman" w:hint="cs"/>
          <w:color w:val="000000"/>
          <w:sz w:val="28"/>
          <w:szCs w:val="28"/>
          <w:rtl/>
        </w:rPr>
        <w:t>قيام جهة الإدارة بإيقاف المدعي بحجة مخالفته نظامي العمل والإقامة بتشغيل عامل أجنبي استناداً إلى قرار مجلس الوزراء رقم (30) وتاريخ ١٤١٥/٣/١هـ الذي نص على معاقبة من يقوم بتشغيل عامل أجنبي ليس على كفالته بالسجن لمدة لا تزيد على سنة، وبغرامة لا تتجاوز خمسين ألف ريال، أو بإحدى هاتين العقوبتين - إيقاف المدعي الأجنبي استناداً إلى هذا القرار لا محل له؛ باعتبار أن المقصود به الكفيل السعودي، كما أن في ذلك مخالفة للأنظمة التي نصت على عدم جواز إيقاف أي شخص إلا بموجب حكم قضائي أو قرار صادر من جهة مختصة نظاماً ـ تقدير التعويض: لا بد عند تقدير التعويض الاخذ بالاعتبار ما للمدعي من مشاركة في الخطأ ووضع نفسه موضع الريبة - تقدير الآثار المترتبة على السجن متروك للقاضي ـ كما أن التعويض يشمل الضرر الأدبي والمعنوي.</w:t>
      </w:r>
    </w:p>
    <w:p w:rsidR="003E2FCD" w:rsidRPr="002C6007" w:rsidRDefault="003E2FCD" w:rsidP="003E2FCD">
      <w:pPr>
        <w:jc w:val="both"/>
        <w:rPr>
          <w:rFonts w:eastAsia="Times New Roman"/>
          <w:color w:val="000000"/>
          <w:sz w:val="28"/>
          <w:szCs w:val="28"/>
          <w:rtl/>
        </w:rPr>
      </w:pPr>
    </w:p>
    <w:p w:rsidR="003E2FCD" w:rsidRPr="002C6007" w:rsidRDefault="003E2FCD" w:rsidP="003E2FCD">
      <w:pPr>
        <w:jc w:val="center"/>
        <w:rPr>
          <w:rFonts w:eastAsia="Times New Roman"/>
          <w:b/>
          <w:bCs/>
          <w:color w:val="000000"/>
          <w:sz w:val="28"/>
          <w:szCs w:val="28"/>
          <w:rtl/>
        </w:rPr>
      </w:pPr>
      <w:r w:rsidRPr="002C6007">
        <w:rPr>
          <w:rFonts w:eastAsia="Times New Roman" w:hint="cs"/>
          <w:b/>
          <w:bCs/>
          <w:color w:val="000000"/>
          <w:sz w:val="28"/>
          <w:szCs w:val="28"/>
          <w:rtl/>
        </w:rPr>
        <w:t>الوقائع</w:t>
      </w:r>
    </w:p>
    <w:p w:rsidR="003E2FCD" w:rsidRPr="002C6007" w:rsidRDefault="003E2FCD" w:rsidP="003E2FCD">
      <w:pPr>
        <w:jc w:val="both"/>
        <w:rPr>
          <w:rFonts w:eastAsia="Times New Roman"/>
          <w:color w:val="000000"/>
          <w:sz w:val="28"/>
          <w:szCs w:val="28"/>
          <w:rtl/>
        </w:rPr>
      </w:pPr>
      <w:r w:rsidRPr="002C6007">
        <w:rPr>
          <w:rFonts w:eastAsia="Times New Roman" w:hint="cs"/>
          <w:color w:val="000000"/>
          <w:sz w:val="28"/>
          <w:szCs w:val="28"/>
          <w:rtl/>
        </w:rPr>
        <w:t xml:space="preserve">توجز وقائع هذه الدعوى في الاستدعاء المقدم إلى الديوان من المدعي المذكور، والمتضمن انه تم القبض عليه بتاريخ ١٤٢٤/٧/15هـ من قبل جوازات القصيم بحجة تشغيله لقريبه في محل بيع البويات الذي يعمل به، وانه مكث في السجن إلى تاريخ ١٤٢٤/٩/٨هـ، مع انه لم يشغل المذكور وإنما حضر معه للمحل حيث قدم للعلاج لكونه يعاني من مرض نفسي، وذكر أنه تم ترحيل قريبه، أما بالنسبة له فقد بقي في التوقيف طيلة المدة المشار إليها رغم وجود من يكفله كفالة حضورية وغرميه، وان هذا يعد مخالفة من الجوازات للنظام، وانتهى إلى طلب تعويضه عن سجنه دون مبرر، مع إلغاء قرار ترحيله. وفي سبيل نظر الدعوى جرى تحديد جلسة في ١٤٢٤/١٠/٢٨هـ، اشعر بها طرفا الدعوى بالخطاب رقم ٩٨٤٦ وتاريخ ١٤٢٤/٩/٢٩هـ، وقد تلا هذه الجلسة عدة جلسات حضرها المدعي، كما حضر ممثل المدعى عليها ... وأفاد بأن معاملة المدعي وردت إليه متأخرة ولم يجد فيها قرار ترحيل للمذكور، وفي جلسة لاحقة قرر انه لم يصدر بحق المدعي قرار بترحيله، وقدم مذكرته المؤرخة ١٤٢٥/٥/٢هـ، المتضمنة أنه بعد القبض على المدعو ، وهو يعمل بمحل البويات افاد بان المدعي هو الذي قام بالاتفاق معه وتشغيله لكونه مدير المحل، وذلك مقابل مبلغ ألف ريال بالشهر، وأنه عمل لمدة يومين. كما تضمنت المذكرة ان ما قام به المدعي يعد مخالفة لنظام العمل والإقامة تستوجب إيقافه وترحيله، إلا أن المذكور عليه التزامات مالية لا بد من تصفيتها قبل ترحيله، وأن قضيته لا تزال محل نظر الجوازات، وأن الدعوى لا تستند إلى أساس من النظام. وقد عقب المدعي بأن إقرار قريبه بتشغيله حجة قاصرة على المقر، والإقرار لا يصح من مجنون ولا ممن في حكمه، وأن المخالفة المشار إليها لا تستوجب البقاء في التوقيف المدة الفائتة، وان الجوازات لم تجب عن مخالفتها للنظام ولم تلتزم بحضور الجلسات، وطلب تسليمه جواز سفره وإقامته، وإلغاء أي قرار ترحيل سيصدر مستقبلاً، وطلب تعويضه عن الأضرار المادية والمعنوية ومصاريف المحاماة. وفي جلسة لاحقة قدم ممثل المدعى عليها مذكرته المؤرخة ١٤٢٦/٢/٣هـ، والمتضمنة ان إيقاف المدعي لدى الجوازات كان نظامياً، حيث إنه بعد ضبط المخالفة وأثناء المضي في تطبيق التعليمات وتحويله إلى اللجنة لإصدار قرار الترحيل ورد من الإمارة ما يفيد بان هناك مطالبات مالية على المدعي ، وتأجيل الترحيل وإحالة المعاملة إلى الحقوق المدنية ، تم جرى البحث عن كفيل المدعي بالبرقيتين المؤرختين ١٤٢٤/٦/٢٧هـ و ١٤٢٤/٦/٢٨هـ ، لإحضار جواز المدعي لإطلاق سراحه؛ إلا أنه لم يرد المطلوب ولم يحضر من يكفله إلا في ١٤٢٤/٩/٨هـ، وتم إطلاقه في نفس </w:t>
      </w:r>
      <w:r w:rsidRPr="002C6007">
        <w:rPr>
          <w:rFonts w:eastAsia="Times New Roman" w:hint="cs"/>
          <w:color w:val="000000"/>
          <w:sz w:val="28"/>
          <w:szCs w:val="28"/>
          <w:rtl/>
        </w:rPr>
        <w:lastRenderedPageBreak/>
        <w:t>اليوم ، وانتهت المذكرة إلى طلب رفض الدعوى . وقد عقب المدعى بأن كفيله راجع الجوازات في الأسبوع الأول من التوقيف وسلم الجواز ولم يتم الإطلاق، كما عقب ممثل المدعى عليها بان سند الإيقاف المادة (14) من قرار مجلس الوزراء رقم 30 وتاريخ ١٤١٥/٣/١هـ، المتضمنة معاقبة من يقوم بتشغيل العامل الاجنبي الذي ليس على كفالته؛ بالسجن مدة لا تزيد على سنة وبغرامة لا تتجاوز خمسين ألف ريال او بإحداهما. وطلب ألف أو الإثبات على ان هناك من راجع الجوازات لكفالة المدعي وتم رفضه، وذكر ان كفيل أن المدعي حضر بتاريخ ١٤٢٤/٧/١٤هـ، وطلب إطلاق سراحه بكفالة .........، وسلم جواز المدعي إلا أن.. ...... لم يحضر لإنهاء الإجراءات ، والدليل أنه تم الإفراج عنه بكفالة شخص آخر ، وبناء على طلب المدعى تم استخلاف فضيلة رئيس محاكم منطقة القصيم لسماع شهادة شهود المدعي وبيان تاريخ مراجعتهم للجوازات لأجل كفالة المدعي ، وقد ورد الدائرة الصك رقم.......، وتاريخ ١٤٢٧/٣/٦هـ المتضمن سماع وتدوين شهادة شاهدي المدعي ...... و......، إلا أنها لم يحددا تاريخ مراجعة الجوازات من أجل الكفالة ، وبعرض ذلك على طرفي الدعوى أفاد ممثل المدعى عليها بأنه لا يعرف الشهود وليس لديه أي مطعن عليهما ، كما قرر المدعي انه يحصر دعواه بالمطالبة بالتعويض عن السجن فقط وذلك بمبلغ مائة وثمانية وعشرين الفا وخمسمائة وثلاثة وثلاثين ريالا ، إضافة إلى مبلغ خمسين الف ريال مصاريف المحاماة . وذكر ان راتبه الفي ريال بالشهر، بعد ذلك طلب طرفا الدعوى الفصل فيها حيث اكتفى كل منهما بما قدم.</w:t>
      </w:r>
    </w:p>
    <w:p w:rsidR="003E2FCD" w:rsidRPr="002C6007" w:rsidRDefault="003E2FCD" w:rsidP="003E2FCD">
      <w:pPr>
        <w:jc w:val="both"/>
        <w:rPr>
          <w:rFonts w:eastAsia="Times New Roman"/>
          <w:color w:val="000000"/>
          <w:sz w:val="28"/>
          <w:szCs w:val="28"/>
          <w:rtl/>
        </w:rPr>
      </w:pPr>
    </w:p>
    <w:p w:rsidR="003E2FCD" w:rsidRPr="002C6007" w:rsidRDefault="003E2FCD" w:rsidP="003E2FCD">
      <w:pPr>
        <w:jc w:val="center"/>
        <w:rPr>
          <w:rFonts w:eastAsia="Times New Roman"/>
          <w:b/>
          <w:bCs/>
          <w:color w:val="000000"/>
          <w:sz w:val="28"/>
          <w:szCs w:val="28"/>
          <w:rtl/>
        </w:rPr>
      </w:pPr>
      <w:r w:rsidRPr="002C6007">
        <w:rPr>
          <w:rFonts w:eastAsia="Times New Roman" w:hint="cs"/>
          <w:b/>
          <w:bCs/>
          <w:color w:val="000000"/>
          <w:sz w:val="28"/>
          <w:szCs w:val="28"/>
          <w:rtl/>
        </w:rPr>
        <w:t>الأسباب</w:t>
      </w:r>
    </w:p>
    <w:p w:rsidR="003E2FCD" w:rsidRPr="002C6007" w:rsidRDefault="003E2FCD" w:rsidP="003E2FCD">
      <w:pPr>
        <w:jc w:val="both"/>
        <w:rPr>
          <w:rFonts w:eastAsia="Times New Roman"/>
          <w:color w:val="000000"/>
          <w:sz w:val="28"/>
          <w:szCs w:val="28"/>
          <w:rtl/>
        </w:rPr>
      </w:pPr>
      <w:r w:rsidRPr="002C6007">
        <w:rPr>
          <w:rFonts w:eastAsia="Times New Roman" w:hint="cs"/>
          <w:color w:val="000000"/>
          <w:sz w:val="28"/>
          <w:szCs w:val="28"/>
          <w:rtl/>
        </w:rPr>
        <w:t>بما أن العبرة بالطلبات الختامية في الدعوى، وحيث حصر المدعي دعواه بطلب إلزام المدعى عليها بالتعويض عن فترة إيقافه لديها دون مبرر مع إلزامها بمصاريف الدعوى. وبما ان الفصل في دعاوى التعويض المقدمة من ذوي الشأن ضد الحكومة، من اختصاص ديوان المظالم بموجب المادة (</w:t>
      </w:r>
      <w:r w:rsidRPr="002C6007">
        <w:rPr>
          <w:rFonts w:eastAsia="Times New Roman" w:hint="cs"/>
          <w:color w:val="000000"/>
          <w:sz w:val="28"/>
          <w:szCs w:val="28"/>
          <w:rtl/>
          <w:lang w:bidi="fa-IR"/>
        </w:rPr>
        <w:t>۱/۸/</w:t>
      </w:r>
      <w:r w:rsidRPr="002C6007">
        <w:rPr>
          <w:rFonts w:eastAsia="Times New Roman" w:hint="cs"/>
          <w:color w:val="000000"/>
          <w:sz w:val="28"/>
          <w:szCs w:val="28"/>
          <w:rtl/>
        </w:rPr>
        <w:t xml:space="preserve">ج) من نظامه فإن الفصل في هذه الدعوى يعتبر من اختصاص الديوان، وحيث تم الإفراج عن المدعي بتاريخ ١٤٢٤/٩/٨هـ، وتقدم بهذه الدعوى في ١٤٢٤/٩/٢٢هـ، فإنها تكون مقبولة شكلا لتقديمها خلال المدة النظامية المنصوص عليه بالمادة الرابعة من قواعد المرافعات والإجراءات أمام الديوان. وبالنسبة للموضوع فإن الثابت من الاوراق إيقاف المدعي لدى المدعى عليها من تاريخ ١٤٢٤/٦/١٩هـ، إلى ١٤٢٤/٩/٨هـ، بحجة تشغيله قريبه معه في محل.... لبيع البويات لمدة يومين، وأن الاستمرار في إيقافه حسب إجابة المدعى عليها كان لوجود مطالبات مالية عليه للغير، ولعدم وجود من يكفله. وحيث لم ينكر المدعي ضبط قريبه بمفرده في المحل إلا أنه أنكر اتفاقه معه على التشغيل، وذكر أن إقرار المذكور حجة قاصرة عليه، لا سيما وانه مصاب بمرض نفسي. وحيث ذكرت المدعى عليها ان السند النظامي الذي بموجبه تم القبض على المدعي وأودع التوقيف هي المادة (١٤) من قرار مجلس الوزراء رقم 30 وتاريخ ١٤١٥/٣/١هـ، ونصها (يعاقب من يقوم بتشغيل عامل أجنبي ليس على كفالته... بالسجن لمدة لا تزيد على سنة وبغرامة لا تتجاوز خمسين ألف ريال أو بإحدى هاتين العقوبتين...). وحيث إنه بالتمعن في ذلك يتبين من سياق النص أن المقصود الكفيل السعودي؛ لأن العامل الأجنبي لا يحق له كفالة الغير، والمستفاد من ذلك أن اتفاق المدعي مع العامل الأجنبي إذا ثبت فلا يخلو الامر من ان المدعي يعمل لحسابه الخاص، ويكون موضوع المخالفة تسترا تجاريا، وله جهاته المختصة بالتحقيق فيه، وإصدار قرار بشأنه، او ان كفيل المدعي موافق على الاتفاق مع العامل الاجنبي وبالتالي يتأتى تطبيق المادة آنفة البيان بحقه، وهو ما لم يتم استجلاؤه من قبل المدعى عليها. اما استمرار إيقاف </w:t>
      </w:r>
      <w:r w:rsidRPr="002C6007">
        <w:rPr>
          <w:rFonts w:eastAsia="Times New Roman" w:hint="cs"/>
          <w:color w:val="000000"/>
          <w:sz w:val="28"/>
          <w:szCs w:val="28"/>
          <w:rtl/>
        </w:rPr>
        <w:lastRenderedPageBreak/>
        <w:t>المدعي لدى المدعى عليها بحجة وجود مطالبات مالية عليه للغير، ولعدم وجود من يكفله، ففي غير محله، لعدم صدور حكم او قرار من جهة الاختصاص ينص على ذلك، كما أن فيه مخالفة للمواد (33 ـ ٣٤ - ٣٦ ١١٤) من نظام الإجراءات الجزائية التي أوضحت مدد الإيقاف التي يتطلبها التحقيق، وأنه لا يجوز لإدارة أي سجن أو دار توقيف قبول أي إنسان إلا بموجب أمر مسبب ومحدد المدة موقع عليه من السلطة المختصة، وانه يجب الا يبقى بعد المدة المحددة في الامر. ومؤدى نص المادة (36) آنفة الذكر عدم اشتراط الكفالة للإفراج عن الموقوف؛ لأنه إما أن يكون مداناً تحقيقاً ويحال إلى المحاكمة، أو غير مدان فيجب أن يعاد وضعه إلى ما كان عليه قبل الإيقاف دون كفالة، هذا فضلاً عن أن الثابت من شهادة الشهود حضورهم إلى المدعى عليها لكفالة المدعي ورفضها لهم. وحيث نص المادة (36) من النظام الاساسي للحكم على ان (توفر الدولة الامن لجميع مواطنيها والمقيمين على إقليمها ولا يجوز تقييد تصرفات أحد أو توقيفه أو حبسه إلا بموجب أحكام النظام). وحيث لم تتقيد المدعى عليها بما نص عليه نظام الإجراءات الجزائية فإن ذلك يشكل في حقها خطا يجب التعويض عنه، حيث مكث المدعي موقوفا لدى المدعى عليها مدة سبعة وسبعين يوما، وطلب تعويضا عن تلك المدة بمبلغ يوماً، تعويضاً (١٢٨٥٣٣) ريالا، ومبلغ خمسين الف ريال اتعاب المحاماة، فإن الدائرة تنتهي إلى أحقيته في التعويض عن ذلك، إلا أن الدائرة وهي بصدد تقرير التعويض تأخذ في اعتبارها ما ظهر لها من الأوراق من أمور تجعل المدعي مشاركاً بجزء من الخطأ، وبالتالي تستبعد ما يقابله من تعويض، وذلك ان المدعي وضع نفسه موضع الريبة والشك في ترك قريبه بمفرده داخل المحل التجاري الذي يديره ومعه مفاتيح المحل، وما أقر به ذلك القريب من اتفاقه مع المدعي على العمل، وعدم مبادرة صاحب العمل لكفالة المدعي، ولجوء المدعي إلى آخر لكفالته، وما تبع ذلك من مطالبات مالية عليه للغير، ومعاقبته لإصداره شيكا دون رصيد؛ مما يثير بعض التساؤلات بحقه، وكلها أمور هيأت الفرصة لضبطه والتحقيق معه واستمرار سجنه، وبما أن ما يلحق الناس من جراء السجن من اضرار مادية ومعنوية تتفاوت باختلاف احوالهم وارزاقهم، ومن ثم يختلف مقدار التعويض عن الاضرار تبعا لذلك، وتقدير ذلك متروك للقاضي المنوط به الحكم في الدعوى، والضرر المادي الذي لحق بالمدعي يتمثل في حرمانه من مباشرة عمله في المحل التجاري وبالتالي فقده لمرتبه فترة إيقافه، وحيث قدم المدعي ما يفيد ان راتبه الشهري الفا ريال (٢٠٠٠) ريال وهو مبلغ في حدود المتعارف عليه لمثل المدعي، فإنه يستحق عن مدة إيقافه ما يماثل راتبه بحيث يستحق ٢٠٠٠ ريال اما الضرر المعنوي الذي أصاب المدعى فيتمثل في حرمانه من حريته ورعاية اسرته وما صحب ذلك من الام نفسية وإحساس بالمهانة والازدراء في أعين الآخرين وهي أضرار ـ وإن اقتصرت على الجانب الأدبي والمعنوي في شخصه وليس لها قوام مادي ـ إلا ان ذلك لا يمنع الدائرة من تقدير التعويض الذي يجبرها ويزيل اثرها من نفسه ببعض الترضية التي يحدثها حصوله على مبلغ مالي في صورة تعويض تجتهد الدائرة في تقديره وفق السوابق القضائية في هذا المجال، ومنها حكم هيئة التدقيق الاولى رقم 77 لعام 1416هـ، اخذة في اعتبارها نسبة مساهمته في الخطأ وتقدر الدائرة التعويض الجابر لهذا الضرر بمبلغ 15400 ريال، ليصبح مجموع ما يستحقه المدعي مبلغا قدره عشرون الفا وخمسمائة وثمانية وعشرون ريالا. اما بالنسبة لمصاريف الدعوى فالمدعى عليها لا تتحمل منها شيئا؛ لان المدعي هو المتسبب في الإجراءات المتخذة ضده، ولا تفوت الإشارة إلى ان للجهة المختصة الرجوع بالتعويض على من خالف الإجراءات النظامية؛ لهذه الاسباب ـ وبعد المداولة - حكمت الدائرة: بإلزام إدارة جوازات منطقة القصيم بأن تدفع للمدعي....... يمني الجنسية، مبلغاً قدره عشرون ألفاً وخمسمائة وثمانية وعشرون ريالا، ورفض ما عدا ذلك من طلبات، وبالله تعالى التوفيق. وصلى الله وسلم على نبينا محمد وعلى آله وصحبه أجمعين.</w:t>
      </w:r>
    </w:p>
    <w:p w:rsidR="003E2FCD" w:rsidRPr="002C6007" w:rsidRDefault="003E2FCD" w:rsidP="003E2FCD">
      <w:pPr>
        <w:jc w:val="both"/>
        <w:rPr>
          <w:rFonts w:eastAsia="Times New Roman"/>
          <w:color w:val="000000"/>
          <w:sz w:val="28"/>
          <w:szCs w:val="28"/>
          <w:rtl/>
        </w:rPr>
      </w:pPr>
    </w:p>
    <w:p w:rsidR="003E2FCD" w:rsidRPr="002C6007" w:rsidRDefault="003E2FCD" w:rsidP="003E2FCD">
      <w:pPr>
        <w:jc w:val="both"/>
        <w:rPr>
          <w:rFonts w:eastAsia="Times New Roman"/>
          <w:b/>
          <w:bCs/>
          <w:color w:val="000000"/>
          <w:sz w:val="28"/>
          <w:szCs w:val="28"/>
          <w:rtl/>
        </w:rPr>
      </w:pPr>
      <w:r w:rsidRPr="002C6007">
        <w:rPr>
          <w:rFonts w:eastAsia="Times New Roman" w:hint="cs"/>
          <w:b/>
          <w:bCs/>
          <w:color w:val="000000"/>
          <w:sz w:val="28"/>
          <w:szCs w:val="28"/>
          <w:rtl/>
        </w:rPr>
        <w:t>هيئة التدقيق</w:t>
      </w:r>
    </w:p>
    <w:p w:rsidR="003E2FCD" w:rsidRPr="002C6007" w:rsidRDefault="003E2FCD" w:rsidP="003E2FCD">
      <w:pPr>
        <w:jc w:val="both"/>
        <w:rPr>
          <w:rFonts w:eastAsia="Times New Roman"/>
          <w:color w:val="000000"/>
          <w:sz w:val="28"/>
          <w:szCs w:val="28"/>
          <w:rtl/>
        </w:rPr>
      </w:pPr>
      <w:r w:rsidRPr="002C6007">
        <w:rPr>
          <w:rFonts w:eastAsia="Times New Roman" w:hint="cs"/>
          <w:color w:val="000000"/>
          <w:sz w:val="28"/>
          <w:szCs w:val="28"/>
          <w:rtl/>
        </w:rPr>
        <w:t xml:space="preserve">حكمت الهيئة: بتأييد الحكم رقم 63/د/٤/١ لعام ١٤٢٧هـ والصادر في القضية رقم </w:t>
      </w:r>
      <w:r w:rsidRPr="002C6007">
        <w:rPr>
          <w:rFonts w:eastAsia="Times New Roman" w:hint="cs"/>
          <w:color w:val="000000"/>
          <w:sz w:val="28"/>
          <w:szCs w:val="28"/>
          <w:rtl/>
          <w:lang w:bidi="fa-IR"/>
        </w:rPr>
        <w:t>۱/۲۷۳۹/</w:t>
      </w:r>
      <w:r w:rsidRPr="002C6007">
        <w:rPr>
          <w:rFonts w:eastAsia="Times New Roman" w:hint="cs"/>
          <w:color w:val="000000"/>
          <w:sz w:val="28"/>
          <w:szCs w:val="28"/>
          <w:rtl/>
        </w:rPr>
        <w:t>ق لعام ١٤٢٤هـ، فيما انتهى إليه من قضاء في الدعوى، والله الموفق. وصلى الله وسلم على نبينا محمد وعلى آله وصحبه أجمعين.</w:t>
      </w:r>
    </w:p>
    <w:p w:rsidR="003E2FCD" w:rsidRPr="002C6007" w:rsidRDefault="003E2FCD" w:rsidP="003E2FCD">
      <w:pPr>
        <w:jc w:val="both"/>
        <w:rPr>
          <w:rFonts w:eastAsia="Times New Roman"/>
          <w:color w:val="000000"/>
          <w:sz w:val="28"/>
          <w:szCs w:val="28"/>
          <w:rtl/>
        </w:rPr>
      </w:pPr>
    </w:p>
    <w:p w:rsidR="003E2FCD" w:rsidRPr="002C6007" w:rsidRDefault="003E2FCD" w:rsidP="003E2FCD">
      <w:pPr>
        <w:jc w:val="both"/>
        <w:rPr>
          <w:rFonts w:eastAsia="Times New Roman"/>
          <w:color w:val="000000"/>
          <w:sz w:val="28"/>
          <w:szCs w:val="28"/>
          <w:rtl/>
        </w:rPr>
      </w:pPr>
    </w:p>
    <w:p w:rsidR="003E2FCD" w:rsidRPr="002C6007" w:rsidRDefault="003E2FCD" w:rsidP="003E2FCD">
      <w:pPr>
        <w:jc w:val="both"/>
        <w:rPr>
          <w:rFonts w:eastAsia="Times New Roman"/>
          <w:b/>
          <w:bCs/>
          <w:color w:val="000000"/>
          <w:sz w:val="28"/>
          <w:szCs w:val="28"/>
          <w:rtl/>
        </w:rPr>
      </w:pPr>
      <w:r w:rsidRPr="002C6007">
        <w:rPr>
          <w:rFonts w:eastAsia="Times New Roman" w:hint="cs"/>
          <w:b/>
          <w:bCs/>
          <w:color w:val="000000"/>
          <w:sz w:val="28"/>
          <w:szCs w:val="28"/>
          <w:rtl/>
        </w:rPr>
        <w:t>رقم القضية ٢٠٤٥/</w:t>
      </w:r>
      <w:r>
        <w:rPr>
          <w:rFonts w:eastAsia="Times New Roman" w:hint="cs"/>
          <w:b/>
          <w:bCs/>
          <w:color w:val="000000"/>
          <w:sz w:val="28"/>
          <w:szCs w:val="28"/>
          <w:rtl/>
        </w:rPr>
        <w:t>1</w:t>
      </w:r>
      <w:r w:rsidRPr="002C6007">
        <w:rPr>
          <w:rFonts w:eastAsia="Times New Roman" w:hint="cs"/>
          <w:b/>
          <w:bCs/>
          <w:color w:val="000000"/>
          <w:sz w:val="28"/>
          <w:szCs w:val="28"/>
          <w:rtl/>
        </w:rPr>
        <w:t>/ق لعام ١٤٢٣هـ</w:t>
      </w:r>
    </w:p>
    <w:p w:rsidR="003E2FCD" w:rsidRPr="002C6007" w:rsidRDefault="003E2FCD" w:rsidP="003E2FCD">
      <w:pPr>
        <w:jc w:val="both"/>
        <w:rPr>
          <w:rFonts w:eastAsia="Times New Roman"/>
          <w:b/>
          <w:bCs/>
          <w:color w:val="000000"/>
          <w:sz w:val="28"/>
          <w:szCs w:val="28"/>
          <w:rtl/>
        </w:rPr>
      </w:pPr>
      <w:r w:rsidRPr="002C6007">
        <w:rPr>
          <w:rFonts w:eastAsia="Times New Roman" w:hint="cs"/>
          <w:b/>
          <w:bCs/>
          <w:color w:val="000000"/>
          <w:sz w:val="28"/>
          <w:szCs w:val="28"/>
          <w:rtl/>
        </w:rPr>
        <w:t>رقم الحكم الابتدائي ٢١/١/٥/٥٨ لعام ١٤٢٦هـ</w:t>
      </w:r>
    </w:p>
    <w:p w:rsidR="003E2FCD" w:rsidRPr="002C6007" w:rsidRDefault="003E2FCD" w:rsidP="003E2FCD">
      <w:pPr>
        <w:jc w:val="both"/>
        <w:rPr>
          <w:rFonts w:eastAsia="Times New Roman"/>
          <w:b/>
          <w:bCs/>
          <w:color w:val="000000"/>
          <w:sz w:val="28"/>
          <w:szCs w:val="28"/>
          <w:rtl/>
        </w:rPr>
      </w:pPr>
      <w:r w:rsidRPr="002C6007">
        <w:rPr>
          <w:rFonts w:eastAsia="Times New Roman" w:hint="cs"/>
          <w:b/>
          <w:bCs/>
          <w:color w:val="000000"/>
          <w:sz w:val="28"/>
          <w:szCs w:val="28"/>
          <w:rtl/>
        </w:rPr>
        <w:t>رقم حكم التدقيق ٥٢٦/ت/6 لعام ١٤٢٧هـ</w:t>
      </w:r>
    </w:p>
    <w:p w:rsidR="003E2FCD" w:rsidRPr="002C6007" w:rsidRDefault="003E2FCD" w:rsidP="003E2FCD">
      <w:pPr>
        <w:jc w:val="both"/>
        <w:rPr>
          <w:rFonts w:eastAsia="Times New Roman"/>
          <w:b/>
          <w:bCs/>
          <w:color w:val="000000"/>
          <w:sz w:val="28"/>
          <w:szCs w:val="28"/>
          <w:rtl/>
        </w:rPr>
      </w:pPr>
      <w:r w:rsidRPr="002C6007">
        <w:rPr>
          <w:rFonts w:eastAsia="Times New Roman" w:hint="cs"/>
          <w:b/>
          <w:bCs/>
          <w:color w:val="000000"/>
          <w:sz w:val="28"/>
          <w:szCs w:val="28"/>
          <w:rtl/>
        </w:rPr>
        <w:t>تاريخ الجلسة ١٤٢٧/٨/٢٧هـ</w:t>
      </w:r>
    </w:p>
    <w:p w:rsidR="003E2FCD" w:rsidRPr="002C6007" w:rsidRDefault="003E2FCD" w:rsidP="003E2FCD">
      <w:pPr>
        <w:jc w:val="center"/>
        <w:rPr>
          <w:rFonts w:eastAsia="Times New Roman"/>
          <w:b/>
          <w:bCs/>
          <w:color w:val="000000"/>
          <w:sz w:val="28"/>
          <w:szCs w:val="28"/>
          <w:rtl/>
        </w:rPr>
      </w:pPr>
      <w:r w:rsidRPr="002C6007">
        <w:rPr>
          <w:rFonts w:eastAsia="Times New Roman" w:hint="cs"/>
          <w:b/>
          <w:bCs/>
          <w:color w:val="000000"/>
          <w:sz w:val="28"/>
          <w:szCs w:val="28"/>
          <w:rtl/>
        </w:rPr>
        <w:t>الموضوعات</w:t>
      </w:r>
    </w:p>
    <w:p w:rsidR="003E2FCD" w:rsidRPr="002C6007" w:rsidRDefault="003E2FCD" w:rsidP="003E2FCD">
      <w:pPr>
        <w:jc w:val="both"/>
        <w:rPr>
          <w:rFonts w:eastAsia="Times New Roman"/>
          <w:b/>
          <w:bCs/>
          <w:color w:val="000000"/>
          <w:sz w:val="28"/>
          <w:szCs w:val="28"/>
          <w:rtl/>
        </w:rPr>
      </w:pPr>
      <w:r w:rsidRPr="002C6007">
        <w:rPr>
          <w:rFonts w:eastAsia="Times New Roman" w:hint="cs"/>
          <w:b/>
          <w:bCs/>
          <w:color w:val="000000"/>
          <w:sz w:val="28"/>
          <w:szCs w:val="28"/>
          <w:rtl/>
        </w:rPr>
        <w:t>دعوى ـ حقوق وظيفية ـ قرار إيقاف السكن ـ عدم التظلم الوجوبي ـ عدم قبول الدعوى. تعويض - المطالبة بأجرة السكن - ركن الخطأ ـ السلطة التقديرية - نسخ الأنظمة. </w:t>
      </w:r>
    </w:p>
    <w:p w:rsidR="003E2FCD" w:rsidRPr="002C6007" w:rsidRDefault="003E2FCD" w:rsidP="003E2FCD">
      <w:pPr>
        <w:jc w:val="both"/>
        <w:rPr>
          <w:rFonts w:eastAsia="Times New Roman"/>
          <w:b/>
          <w:bCs/>
          <w:color w:val="000000"/>
          <w:sz w:val="28"/>
          <w:szCs w:val="28"/>
          <w:rtl/>
        </w:rPr>
      </w:pPr>
    </w:p>
    <w:p w:rsidR="003E2FCD" w:rsidRPr="002C6007" w:rsidRDefault="003E2FCD" w:rsidP="003E2FCD">
      <w:pPr>
        <w:jc w:val="center"/>
        <w:rPr>
          <w:rFonts w:eastAsia="Times New Roman"/>
          <w:b/>
          <w:bCs/>
          <w:color w:val="000000"/>
          <w:sz w:val="28"/>
          <w:szCs w:val="28"/>
          <w:rtl/>
        </w:rPr>
      </w:pPr>
      <w:r w:rsidRPr="002C6007">
        <w:rPr>
          <w:rFonts w:eastAsia="Times New Roman" w:hint="cs"/>
          <w:b/>
          <w:bCs/>
          <w:color w:val="000000"/>
          <w:sz w:val="28"/>
          <w:szCs w:val="28"/>
          <w:rtl/>
        </w:rPr>
        <w:t>الأنظمة واللوائح</w:t>
      </w:r>
    </w:p>
    <w:p w:rsidR="003E2FCD" w:rsidRPr="002C6007" w:rsidRDefault="003E2FCD" w:rsidP="00775788">
      <w:pPr>
        <w:pStyle w:val="a5"/>
        <w:numPr>
          <w:ilvl w:val="0"/>
          <w:numId w:val="59"/>
        </w:numPr>
        <w:jc w:val="both"/>
        <w:rPr>
          <w:rFonts w:eastAsia="Times New Roman"/>
          <w:color w:val="000000"/>
          <w:sz w:val="28"/>
          <w:szCs w:val="28"/>
          <w:rtl/>
        </w:rPr>
      </w:pPr>
      <w:r w:rsidRPr="002C6007">
        <w:rPr>
          <w:rFonts w:eastAsia="Times New Roman" w:hint="cs"/>
          <w:color w:val="000000"/>
          <w:sz w:val="28"/>
          <w:szCs w:val="28"/>
          <w:rtl/>
        </w:rPr>
        <w:t>نظـام مجلس التعليم العالي الصادر بالمرسوم الملكي رقم (م/8) وتاريخ ١٤١٤/٦/٢ هـ.</w:t>
      </w:r>
    </w:p>
    <w:p w:rsidR="003E2FCD" w:rsidRPr="002C6007" w:rsidRDefault="003E2FCD" w:rsidP="00775788">
      <w:pPr>
        <w:pStyle w:val="a5"/>
        <w:numPr>
          <w:ilvl w:val="0"/>
          <w:numId w:val="59"/>
        </w:numPr>
        <w:jc w:val="both"/>
        <w:rPr>
          <w:rFonts w:eastAsia="Times New Roman"/>
          <w:color w:val="000000"/>
          <w:sz w:val="28"/>
          <w:szCs w:val="28"/>
          <w:rtl/>
        </w:rPr>
      </w:pPr>
      <w:r w:rsidRPr="002C6007">
        <w:rPr>
          <w:rFonts w:eastAsia="Times New Roman" w:hint="cs"/>
          <w:color w:val="000000"/>
          <w:sz w:val="28"/>
          <w:szCs w:val="28"/>
          <w:rtl/>
        </w:rPr>
        <w:t>اللائحة المنظمة لشؤون منسوبي الجامعات السعوديين من اعضاء هيئة التدريس ومن في حكمهم الصادرة بقرار مجلس التعليم العالي رقم (1417/6/4) وتاريخ ١٤١٧/٨/٢٦ هـ.</w:t>
      </w:r>
    </w:p>
    <w:p w:rsidR="003E2FCD" w:rsidRPr="002C6007" w:rsidRDefault="003E2FCD" w:rsidP="00775788">
      <w:pPr>
        <w:pStyle w:val="a5"/>
        <w:numPr>
          <w:ilvl w:val="0"/>
          <w:numId w:val="59"/>
        </w:numPr>
        <w:jc w:val="both"/>
        <w:rPr>
          <w:rFonts w:eastAsia="Times New Roman"/>
          <w:color w:val="000000"/>
          <w:sz w:val="28"/>
          <w:szCs w:val="28"/>
          <w:rtl/>
        </w:rPr>
      </w:pPr>
      <w:r w:rsidRPr="002C6007">
        <w:rPr>
          <w:rFonts w:eastAsia="Times New Roman" w:hint="cs"/>
          <w:color w:val="000000"/>
          <w:sz w:val="28"/>
          <w:szCs w:val="28"/>
          <w:rtl/>
        </w:rPr>
        <w:t>اللائحة المنظمة للشؤون المالية في الجامعات الصادرة بقرار مجلس التعليم العالي رقم (٢/٦) وتاريخ 1406/6/11هـ.</w:t>
      </w:r>
    </w:p>
    <w:p w:rsidR="003E2FCD" w:rsidRPr="002C6007" w:rsidRDefault="003E2FCD" w:rsidP="00775788">
      <w:pPr>
        <w:pStyle w:val="a5"/>
        <w:numPr>
          <w:ilvl w:val="0"/>
          <w:numId w:val="59"/>
        </w:numPr>
        <w:jc w:val="both"/>
        <w:rPr>
          <w:rFonts w:eastAsia="Times New Roman"/>
          <w:color w:val="000000"/>
          <w:sz w:val="28"/>
          <w:szCs w:val="28"/>
          <w:rtl/>
        </w:rPr>
      </w:pPr>
      <w:r w:rsidRPr="002C6007">
        <w:rPr>
          <w:rFonts w:eastAsia="Times New Roman" w:hint="cs"/>
          <w:color w:val="000000"/>
          <w:sz w:val="28"/>
          <w:szCs w:val="28"/>
          <w:rtl/>
        </w:rPr>
        <w:t>الأمر السامي رقم (10694 ١٠٦) وتاريخ ١٤٠٥/٩/٩هـ. قرار مجلس الوزراء رقم (١٠١) وتاريخ ١٤٠٥/٦/٢٤هـ.</w:t>
      </w:r>
    </w:p>
    <w:p w:rsidR="003E2FCD" w:rsidRPr="002C6007" w:rsidRDefault="003E2FCD" w:rsidP="00775788">
      <w:pPr>
        <w:pStyle w:val="a5"/>
        <w:numPr>
          <w:ilvl w:val="0"/>
          <w:numId w:val="59"/>
        </w:numPr>
        <w:jc w:val="both"/>
        <w:rPr>
          <w:rFonts w:eastAsia="Times New Roman"/>
          <w:color w:val="000000"/>
          <w:sz w:val="28"/>
          <w:szCs w:val="28"/>
          <w:rtl/>
        </w:rPr>
      </w:pPr>
      <w:r w:rsidRPr="002C6007">
        <w:rPr>
          <w:rFonts w:eastAsia="Times New Roman" w:hint="cs"/>
          <w:color w:val="000000"/>
          <w:sz w:val="28"/>
          <w:szCs w:val="28"/>
          <w:rtl/>
        </w:rPr>
        <w:t>قرار مجلس الخدمة المدنية رقم (959) وتاريخ ١٤٠٥/٧/١٩هـ.</w:t>
      </w:r>
    </w:p>
    <w:p w:rsidR="003E2FCD" w:rsidRPr="002C6007" w:rsidRDefault="003E2FCD" w:rsidP="003E2FCD">
      <w:pPr>
        <w:jc w:val="both"/>
        <w:rPr>
          <w:rFonts w:eastAsia="Times New Roman"/>
          <w:color w:val="000000"/>
          <w:sz w:val="28"/>
          <w:szCs w:val="28"/>
          <w:rtl/>
        </w:rPr>
      </w:pPr>
    </w:p>
    <w:p w:rsidR="003E2FCD" w:rsidRPr="002C6007" w:rsidRDefault="003E2FCD" w:rsidP="003E2FCD">
      <w:pPr>
        <w:jc w:val="center"/>
        <w:rPr>
          <w:rFonts w:eastAsia="Times New Roman"/>
          <w:b/>
          <w:bCs/>
          <w:color w:val="000000"/>
          <w:sz w:val="28"/>
          <w:szCs w:val="28"/>
          <w:rtl/>
        </w:rPr>
      </w:pPr>
      <w:r w:rsidRPr="002C6007">
        <w:rPr>
          <w:rFonts w:eastAsia="Times New Roman" w:hint="cs"/>
          <w:b/>
          <w:bCs/>
          <w:color w:val="000000"/>
          <w:sz w:val="28"/>
          <w:szCs w:val="28"/>
          <w:rtl/>
        </w:rPr>
        <w:t>الملخص</w:t>
      </w:r>
    </w:p>
    <w:p w:rsidR="003E2FCD" w:rsidRPr="002C6007" w:rsidRDefault="003E2FCD" w:rsidP="003E2FCD">
      <w:pPr>
        <w:jc w:val="both"/>
        <w:rPr>
          <w:rFonts w:eastAsia="Times New Roman"/>
          <w:color w:val="000000"/>
          <w:sz w:val="28"/>
          <w:szCs w:val="28"/>
          <w:rtl/>
        </w:rPr>
      </w:pPr>
      <w:r w:rsidRPr="002C6007">
        <w:rPr>
          <w:rFonts w:eastAsia="Times New Roman" w:hint="cs"/>
          <w:color w:val="000000"/>
          <w:sz w:val="28"/>
          <w:szCs w:val="28"/>
          <w:rtl/>
        </w:rPr>
        <w:t>عدم اتباع المدعي الإجراءات المنصوص عليها في المادة الثالثة من قواعد المرافعات والإجراءات امام الديوان من ان يسبق إقامة دعواه التظلم إلى وزارة الخدمة المدنية؛ ما يقتضي عدم قبول طلبه المتعلق بالطعن في قرار إيقاف السكن شكلاً ـ طلب التعويض عن السنوات التالية لإلغاء السكن ـ الثابت خلو</w:t>
      </w:r>
      <w:r>
        <w:rPr>
          <w:rFonts w:eastAsia="Times New Roman" w:hint="cs"/>
          <w:color w:val="000000"/>
          <w:sz w:val="28"/>
          <w:szCs w:val="28"/>
          <w:rtl/>
        </w:rPr>
        <w:t xml:space="preserve"> </w:t>
      </w:r>
      <w:r w:rsidRPr="002C6007">
        <w:rPr>
          <w:rFonts w:eastAsia="Times New Roman" w:hint="cs"/>
          <w:color w:val="000000"/>
          <w:sz w:val="28"/>
          <w:szCs w:val="28"/>
          <w:rtl/>
        </w:rPr>
        <w:t xml:space="preserve">نظام الخدمة المدنية ولوائحه التنفيذية من تقرير حق السكن للموظف ومنهم اعضاء هيئة التدريس بالجامعات؛ ما يتبين معه افتقاد بدل السكن ووجوب تأمينه للنص النظامي الذي </w:t>
      </w:r>
      <w:r w:rsidRPr="002C6007">
        <w:rPr>
          <w:rFonts w:eastAsia="Times New Roman" w:hint="cs"/>
          <w:color w:val="000000"/>
          <w:sz w:val="28"/>
          <w:szCs w:val="28"/>
          <w:rtl/>
        </w:rPr>
        <w:lastRenderedPageBreak/>
        <w:t>يقرره، ومن ثم تنتفي عنه صفة الحق الوظيفي المكتسب للموظف، وحينئذ تصبح جهة الإدارة غير ملزمة ببذل ذلك الحق او تأمينه، بل يؤول الامر إلى سلطتها التقديرية - صحة قرار جهة الإدارة بإيقاف الاستئجار وأنه صدر موافقاً لصحيح النظام مستندا إلى ما يبرره؛ ما تنتفي معه مسؤوليتها عما ترتب عليه ـ لا محل لورود النسخ في الامر السامي رقم (10694 ) في ١٤٠٥/٩/٩هـ لقراري مجلس الوزراء رقم (101) في ١٤٠٥/٦/٢٤هـ ومجلس الخدمة المدنية رقم (959) في 1405/7/19هـ رغم تأخره عنهما ودلالته على الاستمرار في الاستئجار فيما تضمنه ـ الأنظمة لا تلغى أو تنسخ إلا من الجهة التي أصدرتها أو من جهة أعلى - النسخ لا يصار إليه إلا عند تعذر الجمع والتوفيق بين ما ظاهرهما التعارض ـ الثابت ان الامر السامي لم يكن بصدد إنشاء حقوق وظيفية او تقرير حق السكن وإنما كان تنظيما لأجور المساكن المخصصة لأعضاء هيئة التدريس سواء كانت مملوكة للجامعة أو مستأجرة وهو بذلك ينظم حالات واقعة معينة، ومن ثم فهو لا يعارض ما قضى به قرار مجلس الوزراء من إيقاف بدل السكن وأخذ أجرة المثل عن المساكن العينية - القرار صدر من جهة مختصة نظاماً على سند صحيح من النظام لم يكتنفه خطأ أو عيب فلا يترتب عليه مسؤولية أو تعويض ـ أثره: رفض دعوى التعويض.</w:t>
      </w:r>
    </w:p>
    <w:p w:rsidR="003E2FCD" w:rsidRPr="002C6007" w:rsidRDefault="003E2FCD" w:rsidP="003E2FCD">
      <w:pPr>
        <w:jc w:val="both"/>
        <w:rPr>
          <w:rFonts w:eastAsia="Times New Roman"/>
          <w:color w:val="000000"/>
          <w:sz w:val="28"/>
          <w:szCs w:val="28"/>
          <w:rtl/>
        </w:rPr>
      </w:pPr>
    </w:p>
    <w:p w:rsidR="003E2FCD" w:rsidRPr="002C6007" w:rsidRDefault="003E2FCD" w:rsidP="003E2FCD">
      <w:pPr>
        <w:jc w:val="center"/>
        <w:rPr>
          <w:rFonts w:eastAsia="Times New Roman"/>
          <w:b/>
          <w:bCs/>
          <w:color w:val="000000"/>
          <w:sz w:val="28"/>
          <w:szCs w:val="28"/>
          <w:rtl/>
        </w:rPr>
      </w:pPr>
      <w:r w:rsidRPr="002C6007">
        <w:rPr>
          <w:rFonts w:eastAsia="Times New Roman" w:hint="cs"/>
          <w:b/>
          <w:bCs/>
          <w:color w:val="000000"/>
          <w:sz w:val="28"/>
          <w:szCs w:val="28"/>
          <w:rtl/>
        </w:rPr>
        <w:t>الوقائع</w:t>
      </w:r>
    </w:p>
    <w:p w:rsidR="003E2FCD" w:rsidRPr="002C6007" w:rsidRDefault="003E2FCD" w:rsidP="003E2FCD">
      <w:pPr>
        <w:jc w:val="both"/>
        <w:rPr>
          <w:rFonts w:eastAsia="Times New Roman"/>
          <w:color w:val="000000"/>
          <w:sz w:val="28"/>
          <w:szCs w:val="28"/>
          <w:rtl/>
        </w:rPr>
      </w:pPr>
      <w:r w:rsidRPr="002C6007">
        <w:rPr>
          <w:rFonts w:eastAsia="Times New Roman" w:hint="cs"/>
          <w:color w:val="000000"/>
          <w:sz w:val="28"/>
          <w:szCs w:val="28"/>
          <w:rtl/>
        </w:rPr>
        <w:t>تتلخص وقائع هذه الدعوى في انه بتاريخ ١٤٢٣/٣/١هـ، تقدم المدعي للديوان بعريضة ضمنها تظلمه من قيام المدعى عليها بإيقاف استئجار مساكن لأعضاء هيئة التدريس بالجامعة، وأوضح شرحاً لأسانيد دعواه أنه كان يتمتع مع بعض أعضاء هيئة التدريس بالجامعة بسكن تستأجره الجامعة لهم، إلا أنها أوقفت ذلك حيث وردهم خطاب المشرف العام على الشؤون الإدارية والمالية بالجامعة رقم (</w:t>
      </w:r>
      <w:r w:rsidRPr="002C6007">
        <w:rPr>
          <w:rFonts w:eastAsia="Times New Roman" w:hint="cs"/>
          <w:color w:val="000000"/>
          <w:sz w:val="28"/>
          <w:szCs w:val="28"/>
          <w:rtl/>
          <w:lang w:bidi="fa-IR"/>
        </w:rPr>
        <w:t>۳۳/</w:t>
      </w:r>
      <w:r w:rsidRPr="002C6007">
        <w:rPr>
          <w:rFonts w:eastAsia="Times New Roman" w:hint="cs"/>
          <w:color w:val="000000"/>
          <w:sz w:val="28"/>
          <w:szCs w:val="28"/>
          <w:rtl/>
        </w:rPr>
        <w:t>س) في ١٤١٨/٢/١٧هـ، المتضمن إحاطتهم بعدم الاستمرار في استئجار المساكن لأعضاء هيئة التدريس بناء على توجيه من معالي مدير الجامعة بالمخالفة لما تقضي به الأنظمة، واختتم المدعي عريضته بطلب إعادة السكن العيني له لعدم نظامية إلغائه، وتعويضه عن أجرة السنوات الخمس التالية لإلغاء السكن في 1419/</w:t>
      </w:r>
      <w:r w:rsidRPr="002C6007">
        <w:rPr>
          <w:rFonts w:eastAsia="Times New Roman" w:hint="cs"/>
          <w:color w:val="000000"/>
          <w:sz w:val="28"/>
          <w:szCs w:val="28"/>
          <w:rtl/>
          <w:lang w:bidi="fa-IR"/>
        </w:rPr>
        <w:t>۱/۷</w:t>
      </w:r>
      <w:r w:rsidRPr="002C6007">
        <w:rPr>
          <w:rFonts w:eastAsia="Times New Roman" w:hint="cs"/>
          <w:color w:val="000000"/>
          <w:sz w:val="28"/>
          <w:szCs w:val="28"/>
          <w:rtl/>
        </w:rPr>
        <w:t>هـ وقدرها (150,000) مائة وخمسون ألف ريال. وبإحالة القضية للدائرة باشرت نظرها على النحو الموضح تفصيلا بمحاضر ضبطها، حيث حددت لها جلسة يوم الثلاثاء ١٤٢٤/١/٢٢هـ، وفيها حضر طرفا الدعوى، وبسؤال المدعي عن دعواه كرر مضمون ما ورد بعريضة الدعوى، مضيفاً أنه يتمسك بطلب التعويض عن الاجرة حتى صدور الحكم، وبعرض ذلك على ممثل المدعى عليها وطلب الإجابة عن الدعوى، قدم مذكرة تضمنت أن عدم الاستمرار في استئجار مساكن لأعضاء هيئة التدريس كان موافقاً لما تقضي به الانظمة، حيث إنه يستند إلى قرار مجلس الوزراء رقم (١٠١) في ١٤٠٥/٦/٢٤هـ، القاضي بإيقاف بدل السكن عن السعوديين، وبأخذ أجرة المثل وكلفة المرافق والخدمات ممن يؤمن له السكن عينياً، وأن الجامعة قد تلقت في هذا الشأن خطاب وزير التعليم العالي رقم (١/١١٥٥٤) في ١٤٠٦/١٠/٢٤هـ المرفق به صورة خطاب رئيس ديوان رئاسة مجلس الوزراء رقم (14665/ر) في ١٤٠٦/٩/٢٣هـ، المتضمن ان الامانة العامة لمجلس الوزراء أفادت بأن الموضوع يعتبر منتهياً بقرار مجلس الوزراء المشار إليه آنفاً، وأضاف ممثل المدعى عليها ان عدم الاستمرار في الاستئجار يستند كذلك إلى قرار مجلس الخدمة المدنية رقم (959) في ١٤٠٥/٧/</w:t>
      </w:r>
      <w:r>
        <w:rPr>
          <w:rFonts w:eastAsia="Times New Roman" w:hint="cs"/>
          <w:color w:val="000000"/>
          <w:sz w:val="28"/>
          <w:szCs w:val="28"/>
          <w:rtl/>
        </w:rPr>
        <w:t xml:space="preserve">١٩هـ، الموضح لبعض ما جاء في قرار </w:t>
      </w:r>
      <w:r w:rsidRPr="002C6007">
        <w:rPr>
          <w:rFonts w:eastAsia="Times New Roman" w:hint="cs"/>
          <w:color w:val="000000"/>
          <w:sz w:val="28"/>
          <w:szCs w:val="28"/>
          <w:rtl/>
        </w:rPr>
        <w:t xml:space="preserve">مجلس الوزراء ذاته، وقد تضمن عدم تجديد عقود المرافق المستأجرة من قبل الأجهزة الحكومية لغرض السكن بعد انتهائها، وأنه يستند أيضاً إلى الأمر السامي رقم (10694) في 1405/9/9هـ المتضمن أن تبقى الأجور </w:t>
      </w:r>
      <w:r w:rsidRPr="002C6007">
        <w:rPr>
          <w:rFonts w:eastAsia="Times New Roman" w:hint="cs"/>
          <w:color w:val="000000"/>
          <w:sz w:val="28"/>
          <w:szCs w:val="28"/>
          <w:rtl/>
        </w:rPr>
        <w:lastRenderedPageBreak/>
        <w:t>للمساكن العينية، كما وردت في محضر الجلسة الخامسة للمجلس الأعلى للجامعات لعام ١٣٩٩/٩٨هـ، أما بالنسبة للمساكن المستأجرة من قبل الجامعات لغرض إسكان أعضاء هيئة التدريس فقد قضى الأمر السامي بتخفيض الأجرة التي تدفعها الجامعة بنسبة (٣٠٪) حتى ينخفض الفرق بين ما يدفعه عضو هيئة التدريس وبين ما تدفعه الجامعة للمؤجر، وأشار ممثل المدعى عليها إلى أن هذا لا يعني إلغاء قرار مجلس الوزراء وقرار مجلس الخدمة المدنية المشار إليهما، وإنما يعني معالجة وضع المساكن المستأجرة بالتخفيض تدريجيا حيث يؤول الامر إلى إنهاء العقد وعدم تجديده، واستدل ممثل المدعى عليها بإجابة وزارة المالية بخطابها رقم (</w:t>
      </w:r>
      <w:r w:rsidRPr="002C6007">
        <w:rPr>
          <w:rFonts w:eastAsia="Times New Roman" w:hint="cs"/>
          <w:color w:val="000000"/>
          <w:sz w:val="28"/>
          <w:szCs w:val="28"/>
          <w:rtl/>
          <w:lang w:bidi="fa-IR"/>
        </w:rPr>
        <w:t xml:space="preserve">۲۹۹۲۱/۱۷) </w:t>
      </w:r>
      <w:r w:rsidRPr="002C6007">
        <w:rPr>
          <w:rFonts w:eastAsia="Times New Roman" w:hint="cs"/>
          <w:color w:val="000000"/>
          <w:sz w:val="28"/>
          <w:szCs w:val="28"/>
          <w:rtl/>
        </w:rPr>
        <w:t xml:space="preserve">في ١٤١٤/٧/١هـ المتضمن ان الفقرة الخامسة من الامر السامي تنص على ان التخفيض المشار إليه ينصرف إلى أجرة المساكن القائمة عقودها عند صدور الأمر السامي، ثم أوضح أن ما ذكره المدعي من أن الجامعة قامت بتوفير السكن المناسب لأعضاء هيئة التدريس فحقيقته أن الجامعة لم يكن فيها مساكن عينية لأعضاء هيئة التدريس، وكان عليها أن تلتزم بالقرارين السابقين والأمر السامي إلا أنها أخطأت فخالفت ذلك واستأجرت لعدد قليل من أعضاء هيئة التدريس، ومن بينهم المدعي من بند الاجور، وهو غير مخصص لذلك، وقد لاحظ ديوان المراقبة العامة ذلك وطالب الجامعة بتنفيذ قراري مجلس الوزراء ومجلس الخدمة المدنية والأمر السامي وتصحيح الامر حسبما جاء في خطاب رئيس الديوان رقم (٥/٢٣٢٦) في 1407/6/11هـ، فلما تبين للجامعة مخالفتها في الاستئجار اتجهت إلى عدم الاستمرار في تجديد العقود، وانتهى ممثل المدعى عليها إلى طلب رفض الدعوى، وبعرض هذه الإجابة على المدعي قدم مذكرة تضمنت أن من المقرر أن المتأخر ينسخ المتقدم لا العكس، وأن الأمر السامي المشار إليه متأخر في صدوره عن قرار مجلس الوزراء، وأن المدعى عليها قد أخفت مضمون ذلك الأمر الذي جاء في ديباجته وهو (نظراً لأهمية تأمين السكن لأعضاء هيئة التدريس بالجامعات، وتهيئة الجو الملائم لمساعدتهم على الانصراف لأداء أعمالهم في البحث والتدريس) ثم إنها زادت عليه من فهمها وذلك بإضافة عبارة المساكن العينية فجاء بإجابتها (بان تبقى الأجور ـ أي للمساكن العينية ـ لأعضاء هيئة التدريس..) ولم يرد في الأمر عبارة (المساكن العينية) مع أنها أدركت أن ذلك لا يختص بالمساكن العينية، بل يتناول المساكن المستأجرة في إشارتها إلى ما تضمنته الفقرة الخامسة من الامر السامي، كما أن فهمها تخفيض الأجور عند تجديد العقود المشار إليها في الأمر تخفيض متكرر كل عام فهم خاطئ، وأضاف المدعي أن ما ذكرته المدعى عليها من خطئها في الاستئجار سابقا، وكون ذلك مخالفا لقراري مجلس الوزراء ومجلس الخدمة المدنية مردود عليه بما جاء في خطاب وزارة المالية الذي اشارة اليه المدعى عليها في إجابتها، والذي يفند مزاعم المدعى عليها ويبطل فهمها، وذلك لكونه صادرا بعد القرارين المشار إليهما بتسع سنوات، وكونه يفيد بان الاستئجار كان تنفيذا للأمر السامي ولم يتضمن الإشارة إلى خطأ المدعى عليها في استئجار المساكن، بل تضمن ان العقود التي تبرم بعد صدور الامر السامي لا يسري عليها التخفيض المشار إليه، وهذا تصريح في استمرار الاستئجار وإبرام عقود جديدة. واشار المدعي إلى ان نظام مجلس التعليم العالي والجامعات الصادر بالمرسوم الملكي رقم (م/8) في ١٤١٤/٦/٤هـ، نص في مادته الثامنة على ان (يتولى إدارة الجامعة: مجلس الجامعة، ومدير الجامعة ووكلاء الجامعة..) وفي مادته العشرين على أن (يتولى مجلس الجامعة تصريف الشؤون التعليمية والإدارية والمالية، وتنفيذ السياسة العامة للجامعة..) كما بين صلاحيات مدير الجامعة في المادة الرابعة والعشرين ومنها (يشرف على تنفيذ هذا النظام ولوائحه وقرارات مجلس التعليم العالي ولوائح الجامعة وقرارات مجالسها..) وأن هذا يبين أن الإجراء الذي اتخذته المدعى عليها بإلغاء السكن، والذي اعتمدت فيه على مجرد توجيه من مدير الجامعة، يعد إجراء غير نظامي؛ لمخالفته لنظام مجلس التعليم العالي والجامعة؛ ولأن نظاماً، ولان مدير الجامعة تجاوز بتوجيهه الصلاحيات المخولة له نظاما، وقد عقب ممثل </w:t>
      </w:r>
      <w:r w:rsidRPr="002C6007">
        <w:rPr>
          <w:rFonts w:eastAsia="Times New Roman" w:hint="cs"/>
          <w:color w:val="000000"/>
          <w:sz w:val="28"/>
          <w:szCs w:val="28"/>
          <w:rtl/>
        </w:rPr>
        <w:lastRenderedPageBreak/>
        <w:t xml:space="preserve">المدعى عليها على ما اورده المدعي بمذكرة تضمنت ان الجامعة لم تحرف في الأمر السامي، ولم تخف مضمونه أو تزيد فيه، وأن ما جاء في البند الخامس منه وهو أنه (بالنسبة للمساكن المستأجرة من الجامعات لغرض إسكان أعضاء هيئة التدريس..) يعني أن ما ورد في البند الأول يخص المساكن العينية، وأن خطاب وزارة المالية الذي ذكر المدعي انه يفند مزاعم المدعى عليها إنما كان إجابة على استفسار من الجامعة عن مدى وجوب تخفيض أجرة المساكن المستأجرة، وقد كانت الإجابة مبنية على ما ظهر للوزارة، وجاء فيها أن ما بعد الأمر السامي صدر بنموذج عقد الاستئجار الذي ينظم العلاقة بين المؤجر والجهة الحكومية، وأن على الجامعة اتباع الإجراءات المنظمة للاستئجار ،وأوضح ممثل المدعى عليها أن الإجراءات تنص على عدم الاستئجار لإسكان أعضاء هيئة التدريس، وأشار إلى أن مدير الجامعة قد مارس صلاحياته الممنوحة له نظاما بالتوقف عن الاستئجار حين تبين مخالفة ذلك للأنظمة والتعليمات. وبجلسة تالية قدم المدعي مذكرة اكد فيها ما جاء في مذكرته السابقة وعريضة دعواه، وتمسك بما قرره فيهما من ان قيام المدعى عليها بعدم الاستمرار في استئجار المساكن لأعضاء هيئة التدريس قد ألغى الأمر السامي بدل تنفيذه، وأنه إجراء غير نظامي، فيما أضاف ممثل المدعى عليها في مذكرة جوابية ان قرار مجلس الوزراء رقم (55) في ١٤١٤/٥/٢٤هـ المتضمن أن على الوزارات وغيرها أن تتوقف عن بناء مساكن لموظفي الدولة من منسوبيها، يؤكد نظامية الإجراء الذي اتخذته الجامعة؛ لأنه طالما أوجب هذا القرار التوقف عن بناء المساكن العينية فإن التوقف عن الاستئجار الجديد من باب اولى، وبجلسة ١٤٢٤/١١/٧هـ، قرر الطرفان اكتفاءهما بما قدماه وقرراه، فأصدرت الدائرة حكمها رقم (٤٢/د/إ/٢١ لعام ١٤٢٤هـ) القاضي بعدم قبول الطلب الأول للمدعي ورفض طلبه الآخر، وبعرضه على الطرفين قدم المدعي لائحة اعتراضية رفعت مع أوراق القضية كاملة لمعالي رئيس الديوان، فأحالها إلى هيئة التدقيق ـ الدائرة السادسة ـ التي نظرت فيها وأصدرت بشأنها حكمها رقم (390/ت/6 لعام ١٤٢٥هـ) القاضي بنقض حكم الدائرة، وإعادة أوراق القضية إلى الدائرة لنظرها. وفي سبيل إعادة نظر القضية حددت لها الدائرة جلسة يوم الاحد ١٤٢٦/١/١١هـ، وفيها حضر طرفا الدعوى وقرر المدعي التمسك بدعواه المتضمنة طلبين هما: إلزام المدعى عليها بتامين سكن له، وإلزامها بتعويضه عن الفترة التي حرم فيها من السكن، فيما قرر ممثل المدعى عليها بجلسة تالية تمسك الجامعة بموقفها، موضحاً أن الجامعة قد كتبت لوزارتي المالية والخدمة المدنية بطلب معرفة رأيهما بشأن استئجار مساكن لأعضاء هيئة التدريس، فوردت إجابة وزارة المالية بخطابها رقم (٢٥٨٨/٢/١٠) في ١٤٢٥/٢/١٦هـ، المتضمن انها تؤيد ما ذهبت إليه الجامعة، لأن توفير السكن للموظفين ليس له أصل في النظام وأن الأمر السامي رقم (10694) في 1405/9/9هـ، لم يتضمن التوجيه باستئجار مبان جديدة لإسكان اعضاء هيئة التدريس فيها، كما وردت إجابة وزارة الخدمة المدنية وتضمنت أنه بدراسة الموضوع في ضوء النصوص النظامية فإنها ترى أنه لا يوجد نص نظامي يلزم الجامعة بتامين سكن عيني لأعضاء هيئة التدريس عن طريق استئجار مبان لذلك الغرض، طالما أن الجامعة لا تملك مباني للإسكان، وأن بدل السكن أوقف بموجب قرار مجلس الوزراء رقم (101) لعام 1405هـ، وأنها تؤيد رأي وزارة المالية حول الموضوع، وأضاف ممثل المدعى عليها أن الجامعة لم تعثر على محضر المجلس الأعلى للجامعات لعام 1399/98هـ، وإنما أشير إليه ضمن الامر السامي. وبجلسة ١٤٢٦/٨/٧هـ، سالت الدائرة المدعي عن مدى تظلمه لوزارة الخدمة المدنية فقرر أنه لم يسبق أنه تقدم لها، ثم قدم بجلسة تالية مذكرة ذكر فيها أن حقيقة دعواه هي حقيقة دعواه هي المطالبة بحق مالي لا الطعن في قرار إداري، وأنه أصبح مستحقاً للسكن ومالكاً له منذ أن استفاد منه، وقد انتزعته الجامعة منه، وأضاف أنه يحصر دعواه بالطلبين المنوه عنهما أنفاً، </w:t>
      </w:r>
      <w:r w:rsidRPr="002C6007">
        <w:rPr>
          <w:rFonts w:eastAsia="Times New Roman" w:hint="cs"/>
          <w:color w:val="000000"/>
          <w:sz w:val="28"/>
          <w:szCs w:val="28"/>
          <w:rtl/>
        </w:rPr>
        <w:lastRenderedPageBreak/>
        <w:t>وقرر اكتفاءه بذلك، كما قرر ممثل المدعى عليها اكتفاءه بما قدمه وقرره؛ ولاكتفاء الطرفين قررت الدائرة حجز القضية ثم أصدرت هذا الحكم لما يلي من:</w:t>
      </w:r>
    </w:p>
    <w:p w:rsidR="003E2FCD" w:rsidRPr="002C6007" w:rsidRDefault="003E2FCD" w:rsidP="003E2FCD">
      <w:pPr>
        <w:jc w:val="both"/>
        <w:rPr>
          <w:rFonts w:eastAsia="Times New Roman"/>
          <w:color w:val="000000"/>
          <w:sz w:val="28"/>
          <w:szCs w:val="28"/>
          <w:rtl/>
        </w:rPr>
      </w:pPr>
    </w:p>
    <w:p w:rsidR="003E2FCD" w:rsidRPr="002C6007" w:rsidRDefault="003E2FCD" w:rsidP="003E2FCD">
      <w:pPr>
        <w:jc w:val="center"/>
        <w:rPr>
          <w:rFonts w:eastAsia="Times New Roman"/>
          <w:b/>
          <w:bCs/>
          <w:color w:val="000000"/>
          <w:sz w:val="28"/>
          <w:szCs w:val="28"/>
          <w:rtl/>
        </w:rPr>
      </w:pPr>
      <w:r w:rsidRPr="002C6007">
        <w:rPr>
          <w:rFonts w:eastAsia="Times New Roman" w:hint="cs"/>
          <w:b/>
          <w:bCs/>
          <w:color w:val="000000"/>
          <w:sz w:val="28"/>
          <w:szCs w:val="28"/>
          <w:rtl/>
        </w:rPr>
        <w:t>الأسباب</w:t>
      </w:r>
    </w:p>
    <w:p w:rsidR="003E2FCD" w:rsidRPr="002C6007" w:rsidRDefault="003E2FCD" w:rsidP="003E2FCD">
      <w:pPr>
        <w:jc w:val="both"/>
        <w:rPr>
          <w:rFonts w:eastAsia="Times New Roman"/>
          <w:color w:val="000000"/>
          <w:sz w:val="28"/>
          <w:szCs w:val="28"/>
          <w:rtl/>
        </w:rPr>
      </w:pPr>
      <w:r w:rsidRPr="002C6007">
        <w:rPr>
          <w:rFonts w:eastAsia="Times New Roman" w:hint="cs"/>
          <w:color w:val="000000"/>
          <w:sz w:val="28"/>
          <w:szCs w:val="28"/>
          <w:rtl/>
        </w:rPr>
        <w:t>حيث إن المدعي يهدف من إقامة دعواه إلى أمرين؛ أحدهما طلب إلزام المدعى عليها بإعادة تأمين السكن له، والآخر طلب التعويض عن أجرة السنوات التالية لإلغاء السكن؛ فإن الدعوى تكون حينئذ من اختصاص الديوان ولائيا طبقا للمادة (</w:t>
      </w:r>
      <w:r w:rsidRPr="002C6007">
        <w:rPr>
          <w:rFonts w:eastAsia="Times New Roman" w:hint="cs"/>
          <w:color w:val="000000"/>
          <w:sz w:val="28"/>
          <w:szCs w:val="28"/>
          <w:rtl/>
          <w:lang w:bidi="fa-IR"/>
        </w:rPr>
        <w:t>۱/۸/</w:t>
      </w:r>
      <w:r w:rsidRPr="002C6007">
        <w:rPr>
          <w:rFonts w:eastAsia="Times New Roman" w:hint="cs"/>
          <w:color w:val="000000"/>
          <w:sz w:val="28"/>
          <w:szCs w:val="28"/>
          <w:rtl/>
        </w:rPr>
        <w:t>أ وج) كما أنها من اختصاص الدائرة نوعياً ومكانياً استناداً إلى قراري رئيس الديوان رقم (</w:t>
      </w:r>
      <w:r w:rsidRPr="002C6007">
        <w:rPr>
          <w:rFonts w:eastAsia="Times New Roman" w:hint="cs"/>
          <w:color w:val="000000"/>
          <w:sz w:val="28"/>
          <w:szCs w:val="28"/>
          <w:rtl/>
          <w:lang w:bidi="fa-IR"/>
        </w:rPr>
        <w:t xml:space="preserve">۱۱) </w:t>
      </w:r>
      <w:r w:rsidRPr="002C6007">
        <w:rPr>
          <w:rFonts w:eastAsia="Times New Roman" w:hint="cs"/>
          <w:color w:val="000000"/>
          <w:sz w:val="28"/>
          <w:szCs w:val="28"/>
          <w:rtl/>
        </w:rPr>
        <w:t>لعام 1406هـ ورقم (٩٢) لعام ١٤٢٢هـ. وأما من حيث الشكل فإن الثابت فيما يتعلق بالطلب الأول للمدعي أنه بتاريخ ١٤١٨/٢/١٧هـ أخطرت المدعى عليها المدعي بإيقاف استئجار سكن له، فيما كان إيقاف السكن فعلاً اعتباراً من تاريخ ١٤١٩/١/٧هـ، وحيث قرر المدعي أنه تظلم ابتداء لمدير الجامعة مطالبا بإعادة تامين السكن له، وكان ذلك شفاهه، كما تظلم لخادم الحرمين الشريفين بتاريخ ١٤١٨/٨/٢١هـ، ولما لم يرده بشأنه اي رد تقدم للديوان بدعواه الماثلة المقيدة ابتداء بتاريخ ١٤٢٣/٣/١٤هـ، وقرر بجلسة ١٤٢٦/٨/٧هـ أنه لم يسبق له التظلم لوزارة الخدمة المدنية للمطالبة بالسكن، وحيث تنص المادة الثانية من قواعد المرافعات والإجراءات أمام الديوان أنه (يجب في الدعاوى المنصوص عليها في الفقرة (أ) من المادة الثامنة من نظام ديوان المظالم ان يسبق رفعها إلى الديوان مطالبة الجهة المختصة خلال خمس سنوات من تاريخ نشوء الحق المدعى به.. وعلى الجهة الإدارية أن تبت في المطالبة خلال تسعين يوما من تاريخ تقديمها، وإذا صدر قرار الجهة الإدارية برفض المطالبة خلال المدة المحددة أو مضت هذه المدة دون أن تبت في المطالبة فلا يجوز رفعها إلى الديوان إلا بعد التظلم إلى الديوان العام للخدمة المدنية خلال ستين يوماً من تاريخ العلم بالقرار الصادر برفض المطالبة أو انقضاء المدة المحددة دون البت فيه.. وإذا صدر قرار ديوان الخدمة المدنية برفض التظلم جاز رفع الدعوى إلى ديوان المظالم خلال تسعين يوماً..)، وحيث إن المدعي اقام هذه الدعوى دون ان يسبقها تقديمه لوزارة الخدمة المدنية، علاوة على عدم تقيده بالمدد المنوه عنها في المادة السابقة؛ فإن طلبه يصبح حينئذ غير مقبول شكلاً. أما ما يتعلق بطلبه التعويض عن السنوات التالية لإلغاء السكن، فحيث إن المدعي تقدم خلال السنوات التالية لنشوء حقه في التعويض، فتكون الدعوى مرفوعة خلال الأجل المقرر في المادة الرابعة من قواعد المرافعات والإجراءات، ويكون هذا الطلب مقبولا شكلا. وعن موضوع هذا الطلب، فإنه لما كانت مطالبة المدعي بالتعويض عن أجرة السنوات التي أوقف فيها السكن مبنية على ما ارتآه من أن السكن حق مكتسب له، وحيث إن إثبات أحقية المدعي بالتمتع</w:t>
      </w:r>
      <w:r>
        <w:rPr>
          <w:rFonts w:eastAsia="Times New Roman" w:hint="cs"/>
          <w:color w:val="000000"/>
          <w:sz w:val="28"/>
          <w:szCs w:val="28"/>
          <w:rtl/>
        </w:rPr>
        <w:t xml:space="preserve">  </w:t>
      </w:r>
      <w:r w:rsidRPr="002C6007">
        <w:rPr>
          <w:rFonts w:eastAsia="Times New Roman" w:hint="cs"/>
          <w:color w:val="000000"/>
          <w:sz w:val="28"/>
          <w:szCs w:val="28"/>
          <w:rtl/>
        </w:rPr>
        <w:t>بحق السكن وإيجاب توفيره على المدعى عليها يستوجب النظر بداءة في مدى ثبوت هذا الحق نظاماً، وذلك بالنص عليه كمزية مالية أو حق وظيفي في الانظمة واللوائح المقررة لحقوق المدعي، وما يتمتع به من مزايا، باعتباره موظفا عاما، او باعتباره عضو هيئة تدريس في الجامعة، وحيث إن النظام الذي يخضع له المدعي باعتباره عضو هيئة تدريس والذي يقرر الحقوق الوظيفية والمزايا المالية التي يتمتع بها هي (اللائحة المنظمة لشؤون منسوبي الجامعة السعودية من أعضاء هيئة تدريس ومن في حكمهم) الصادرة بقرار مجلس التعليم العالي رقم (1417/6/4) في 1417/8/16هـ، والمستندة في صدورها إلى نظام مجلس التعليم العالي والجامعات الذي ينص في المادة (٧/١٥) على ان للمجلس إصدار اللوائح المنظمة لشؤون منسوبي الجامعات الوظيفية.. بمن فيها أعضاء هيئة التدريس، ويشمل ذلك مرتباتهم ومكافاتهم وبدلاتهم...، وحيث إن الثابت خلو</w:t>
      </w:r>
      <w:r>
        <w:rPr>
          <w:rFonts w:eastAsia="Times New Roman" w:hint="cs"/>
          <w:color w:val="000000"/>
          <w:sz w:val="28"/>
          <w:szCs w:val="28"/>
          <w:rtl/>
        </w:rPr>
        <w:t xml:space="preserve"> </w:t>
      </w:r>
      <w:r w:rsidRPr="002C6007">
        <w:rPr>
          <w:rFonts w:eastAsia="Times New Roman" w:hint="cs"/>
          <w:color w:val="000000"/>
          <w:sz w:val="28"/>
          <w:szCs w:val="28"/>
          <w:rtl/>
        </w:rPr>
        <w:t xml:space="preserve">تلك اللائحة من النص على </w:t>
      </w:r>
      <w:r w:rsidRPr="002C6007">
        <w:rPr>
          <w:rFonts w:eastAsia="Times New Roman" w:hint="cs"/>
          <w:color w:val="000000"/>
          <w:sz w:val="28"/>
          <w:szCs w:val="28"/>
          <w:rtl/>
        </w:rPr>
        <w:lastRenderedPageBreak/>
        <w:t xml:space="preserve">استحقاق أعضاء هيئة التدريس حق السكن أو إلزام الجامعات بتأمين سكن لهم، في حين أنها تضمنت تقرير ما يستحقه الأعضاء من رواتب </w:t>
      </w:r>
      <w:r>
        <w:rPr>
          <w:rFonts w:eastAsia="Times New Roman" w:hint="cs"/>
          <w:color w:val="000000"/>
          <w:sz w:val="28"/>
          <w:szCs w:val="28"/>
          <w:rtl/>
        </w:rPr>
        <w:t>ومكافأ</w:t>
      </w:r>
      <w:r w:rsidRPr="002C6007">
        <w:rPr>
          <w:rFonts w:eastAsia="Times New Roman" w:hint="cs"/>
          <w:color w:val="000000"/>
          <w:sz w:val="28"/>
          <w:szCs w:val="28"/>
          <w:rtl/>
        </w:rPr>
        <w:t>ت وبدلات فنصت في مادتها التاسعة عشرة على أن (يعامل أعضاء هيئة التدريس والمحاضرون والمعيدون من حيث البدلات والمكافآت والمزايا وفقاً لما يعامل به موظفو الدولة..) وفي مادتها الرابعة والاربعين على أن (يطبق سلم الرواتب والعلاوات المرافق لهذه اللائحة على اعضاء هيئة التدريس والمحاضرين والمعيدين) ونصت في مادتها الرابعة بعد المائة على انه (ما لم يرد به نص في هذه اللائحة تطبق بشأنه الانظمة والقرارات النافذة في المملكة). وإذا ثبت خلو تلك اللائحة من تقرير استحقاق أعضاء هيئة التدريس بالجامعات بدل سكن أو إلزام الجامعات بتأمين سكن لهم، وحيث أحالت فيما لم تنص عليه إلى الأنظمة والقرارات النافذة، وباعتبار المدعي موظفاً عاماً، فإن الثابت كذلك خلو نظام الخدمة المدنية ولوائحه التنفيذية من تقرير حق السكن للموظف؛ ما يتبين معه افتقاد بدل السكن ووجوب تأمينه للنص النظامي الذي يقرره، ومن ثم فتنتفي عنه صفة الحق الوظيفي المكتسب للموظف، وحينئذ تصبح جهة الإدارة غير ملزمة ببذل ذلك الحق أو تأمينه، بل يؤول الأمر إلى سلطتها التقديرية في تأمين السكن أو منعه وفق اعتبارات منها: أن يكون ذلك طبقاً للأنظمة والتعليمات، وأن يتوافر اعتماد مالي مخصص لذلك الغرض. وحيث إن المدعى عليها حين اوقفت ما كان يتمتع به المدعي وبعض زملائه من استئجار مبان لإسكانهم قد بررت إيقاف استئجار المساكن بانه تبين لها مخالفة ذلك لقرار مجلس الوزراء رقم (101) في ١٤٠٥/٦/٢٤هـ، وقرار مجلس الخدمة المدنية رقم (959) في 1405/7/19هـ، ولما وردها من ملاحظات من ديوان المراقبة العامة بشأن استمرارها بالاستئجار. وحيث إن قرار مجلس الوزراء رقم (101) في ١٤٠٥/٦/٢٤هـ، قد نص في مادته الثانية على أن (تلغى البدلات و</w:t>
      </w:r>
      <w:r>
        <w:rPr>
          <w:rFonts w:eastAsia="Times New Roman" w:hint="cs"/>
          <w:color w:val="000000"/>
          <w:sz w:val="28"/>
          <w:szCs w:val="28"/>
          <w:rtl/>
        </w:rPr>
        <w:t>المكافأ</w:t>
      </w:r>
      <w:r w:rsidRPr="002C6007">
        <w:rPr>
          <w:rFonts w:eastAsia="Times New Roman" w:hint="cs"/>
          <w:color w:val="000000"/>
          <w:sz w:val="28"/>
          <w:szCs w:val="28"/>
          <w:rtl/>
        </w:rPr>
        <w:t xml:space="preserve">ت والمزايا المحددة في الجدول (أ) الملحق بهذا القرار) وقد تضمن الجدول (أ) بدل السكن ودون إزاءه أ ـ يوقف عن السعوديين. ب ـ من يؤمن له السكن عينياً يأخذ منه أجرة المثل مع ما يقابل كلفة المرافق والخدمات المؤمنة..) كما ان قرار مجلس الخدمة المدنية رقم (959) في 1405/7/19هـ، بشأن توضيح بعض ما ورد في قرار مجلس الوزراء الانف ذكره قد نص في فقرته الثانية على أنه (بالنسبة للمرافق المستأجرة حالياً من قبل الاجهزة الحكومية لغرض السكن فلا تجدد عقودها بعد انتهائها). والمستفاد من هذين القرارين إلغاء بدل السكن وإيقاف استئجار مرافق لغرض السكن بعد تجديد العقود الحالية، الامر الذي يثبت صحة قرار المدعى عليها بإيقاف الاستئجار وأنه قد صدر موافقاً لصحيح النظام مستنداً إلى ما يبرره؛ ما تنتفي معه مسؤولية المدعى عليها عما ترتب على تصرفها، طالما أنه ثبت أن تأمين سكن للمدعي ليس حقاً مكتسباً له، ولا هو واجب من واجبات المدعى عليها، علاوة على أنها لا تمتلك إسكاناً خاصاً بأعضاء هيئة التدريس، بل كانت تستأجر لبعضهم من بنود في ميزانيتها مخصصة لأغراض أخرى. ولا ينال من ذلك ما ردده المدعي من ان الامر السامي رقم (10694) في 1405/9/9هـ، يؤكد حقه في السكن؛ لكونه ناسخاً لقراري مجلس الوزراء ومجلس الخدمة المدنية الانفين لتأخره عنهما؛ ولدلالته على الاستمرار في الاستئجار فيما تضمنه البند الخامس منه، فإنه لا محل لورود النسخ في هذا الشأن، إذ إن من المقرر أن الأنظمة لا تلغى أو تنسخ إلا من الجهة التي أصدرتها أو من جهة أعلى، والقرارين المشار إليهما صادرين من جهتين تملكان سلطة تنظيمية، فضلاً عن أن النسخ لا يصار إليه إلا عند تعذر الجمع والتوفيق بين ما ظاهرهما التعارض، والثابت ان الامر السامي لم يكن بصدد إنشاء حقوق وظيفية او تقرير حق السكن وإنما كان تنظيما لأجور المساكن المخصصة لأعضاء هيئة التدريس، سواء كانت مملوكة للجامعة أو مستأجرة، وهو بذلك ينظم حالات واقعة معينة، ومن ثم فهو لا يعارض ما قضى به قرار مجلس الوزراء من إيقاف بدل السكن واخذ اجرة المثل عن المساكن العينية، ومن جهة أخرى فإن خطاب رئيس ديوان رئاسة مجلس الوزراء رقم </w:t>
      </w:r>
      <w:r w:rsidRPr="002C6007">
        <w:rPr>
          <w:rFonts w:eastAsia="Times New Roman" w:hint="cs"/>
          <w:color w:val="000000"/>
          <w:sz w:val="28"/>
          <w:szCs w:val="28"/>
          <w:rtl/>
        </w:rPr>
        <w:lastRenderedPageBreak/>
        <w:t>(١/١٤٦٦٥) في ١٤٠٦/٩/٢٣هـ، قد تضمن ان الامانة العامة لمجلس الوزراء أفادت بخطابها رقم (3194) في ١٤٠٦/٩/١٣هـ، بان الموضوع يعتبر منتهيا بقرار مجلس الوزراء ذاته؛ ما يدل على وجوب العمل به حتى بعد صدور الأمر السامي، ويؤكد ذلك أن وزارات التعليم العالي والمالية والخدمة المدنية قد أيدت المدعى عليها في الإجراء الذي اتخذته؛ ما يدل على عدم صحة ما ذكره المدعي. كما لا ينال مما انتهت إليه الدائرة ما ذكره المدعي من ان قرار إيقاف السكن باطل لصدوره من مدير الجامعة وهو غير مختص بذلك، فإن الثابت ان هذا القرار لم يتضمن إلغاء حق مكتسب على النحو السالف بيانه، بل غاية ما فيه التوقف عن الاستمرار في استئجار مساكن لأعضاء هيئة التدريس بعد ان استجد للمدعى عليها ما يستدعي التوقف، وهو مما يملك مدير الجامعة صلاحية اتخاذه، إذ نصت المادة (٢٤) من نظام مجلس التعليم العالي والجامعات الصادر بالمرسوم الملكي رقم (60) في ١٤١٤/٦/٢هـ، على أن (يكون مدير الجامعة مسؤولا امام وزير التعليم العالي طبقاً لهذا النظام ويتولى إدارة شؤونها العلمية والإدارية والمالية ويشرف على تنفيذ هذا النظام ولوائحه وقرارات مجلس التعليم العالي ولوائح الجامعات وقرارات مجالسها..) كما اوضحت المادة (١٢) من اللائحة المنظمة للشؤون المالية في الجامعات الصادرة بقرار مجلس التعليم العالي رقم (٢/٦) في ١٤٠٦/٦/١١هـ، صلاحيات مدير الجامعة فيما يتعلق بالاستئجار بانه (مع مراعاة القواعد المنظمة لتأجير المباني الحكومية والاستئجار من الغير، لمدير الجامعة أو من يفوضه: أ ـ تأجير ممتلكات الجامعة وتجديد عقود الإيجار أو فسخها.. ب ـ استئجار الأعيان والعقارات من الغير). وتأسيساً على ما سبق، وحيث ثبت أن قرار المدعى عليها - بإيقاف الاستئجار والمرتب عليه طلب التعويض قد صدر من الجهة المختصة بإصداره نظاما وعلى سند صحيح من النظام ولم يكتنفه خطا او عيب؛ فإنه لا مسؤولية على المدعى عليها؛ إذ لا خطا من جانبها؛ ومن ثم فيكون طلب المدعي التعويض عما ترتب على ذلك القرار في غير محله، وهو حري بالرفض؛ فلذلك كله حكمت الدائرة بما يلي: أولا: عدم قبول طلب المدعي إعادة تأمين السكن له، شكلاً. ثانياً: رفض طلبه التعويض عن أجرة السنوات التالية لإلغاء السكن؛ لما هو موضح بالأسباب، والله الموفق والهادي إلى سواء السبيل. وصلى الله على نبينا محمد وعلى آله وصحبه أجمعين.</w:t>
      </w:r>
    </w:p>
    <w:p w:rsidR="003E2FCD" w:rsidRPr="002C6007" w:rsidRDefault="003E2FCD" w:rsidP="003E2FCD">
      <w:pPr>
        <w:jc w:val="both"/>
        <w:rPr>
          <w:rFonts w:eastAsia="Times New Roman"/>
          <w:b/>
          <w:bCs/>
          <w:color w:val="000000"/>
          <w:sz w:val="28"/>
          <w:szCs w:val="28"/>
          <w:rtl/>
        </w:rPr>
      </w:pPr>
      <w:r w:rsidRPr="002C6007">
        <w:rPr>
          <w:rFonts w:eastAsia="Times New Roman" w:hint="cs"/>
          <w:b/>
          <w:bCs/>
          <w:color w:val="000000"/>
          <w:sz w:val="28"/>
          <w:szCs w:val="28"/>
          <w:rtl/>
        </w:rPr>
        <w:t>هيئة التدقيق</w:t>
      </w:r>
    </w:p>
    <w:p w:rsidR="003E2FCD" w:rsidRPr="002C6007" w:rsidRDefault="003E2FCD" w:rsidP="003E2FCD">
      <w:pPr>
        <w:jc w:val="both"/>
        <w:rPr>
          <w:rFonts w:eastAsia="Times New Roman"/>
          <w:color w:val="000000"/>
          <w:sz w:val="28"/>
          <w:szCs w:val="28"/>
          <w:rtl/>
        </w:rPr>
      </w:pPr>
      <w:r w:rsidRPr="002C6007">
        <w:rPr>
          <w:rFonts w:eastAsia="Times New Roman" w:hint="cs"/>
          <w:color w:val="000000"/>
          <w:sz w:val="28"/>
          <w:szCs w:val="28"/>
          <w:rtl/>
        </w:rPr>
        <w:t>حكمت الهيئة: بتأييد الحكم رقم 58/د/٢١/١ لعام ١٤٢٦هـ والصادر في القضية رقم ١/٢٠٤٥/ق لعام ١٤٢٣هـ، فيما انتهى إليه من قضاء في الدعوى، والله الموفق. وصلى الله وسلم على نبينا محمد وعلى آله وصحبه أجمعين.</w:t>
      </w:r>
    </w:p>
    <w:p w:rsidR="003E2FCD" w:rsidRPr="002C6007" w:rsidRDefault="003E2FCD" w:rsidP="003E2FCD">
      <w:pPr>
        <w:jc w:val="both"/>
        <w:rPr>
          <w:rFonts w:eastAsia="Times New Roman"/>
          <w:color w:val="000000"/>
          <w:sz w:val="28"/>
          <w:szCs w:val="28"/>
          <w:rtl/>
        </w:rPr>
      </w:pPr>
    </w:p>
    <w:p w:rsidR="003E2FCD" w:rsidRPr="002C6007"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Default="003E2FCD" w:rsidP="003E2FCD">
      <w:pPr>
        <w:jc w:val="both"/>
        <w:rPr>
          <w:rFonts w:eastAsia="Times New Roman"/>
          <w:color w:val="000000"/>
          <w:sz w:val="28"/>
          <w:szCs w:val="28"/>
          <w:rtl/>
        </w:rPr>
      </w:pPr>
    </w:p>
    <w:p w:rsidR="003E2FCD" w:rsidRPr="002C6007" w:rsidRDefault="003E2FCD" w:rsidP="003E2FCD">
      <w:pPr>
        <w:jc w:val="both"/>
        <w:rPr>
          <w:rFonts w:eastAsia="Times New Roman"/>
          <w:color w:val="000000"/>
          <w:sz w:val="28"/>
          <w:szCs w:val="28"/>
          <w:rtl/>
        </w:rPr>
      </w:pPr>
    </w:p>
    <w:p w:rsidR="003E2FCD" w:rsidRPr="002C6007" w:rsidRDefault="003E2FCD" w:rsidP="003E2FCD">
      <w:pPr>
        <w:jc w:val="both"/>
        <w:rPr>
          <w:rFonts w:eastAsia="Times New Roman"/>
          <w:b/>
          <w:bCs/>
          <w:color w:val="000000"/>
          <w:sz w:val="28"/>
          <w:szCs w:val="28"/>
          <w:rtl/>
        </w:rPr>
      </w:pPr>
      <w:r w:rsidRPr="002C6007">
        <w:rPr>
          <w:rFonts w:eastAsia="Times New Roman" w:hint="cs"/>
          <w:b/>
          <w:bCs/>
          <w:color w:val="000000"/>
          <w:sz w:val="28"/>
          <w:szCs w:val="28"/>
          <w:rtl/>
        </w:rPr>
        <w:lastRenderedPageBreak/>
        <w:t>رقم القضية ٣٢٢١/</w:t>
      </w:r>
      <w:r>
        <w:rPr>
          <w:rFonts w:eastAsia="Times New Roman" w:hint="cs"/>
          <w:b/>
          <w:bCs/>
          <w:color w:val="000000"/>
          <w:sz w:val="28"/>
          <w:szCs w:val="28"/>
          <w:rtl/>
        </w:rPr>
        <w:t>1</w:t>
      </w:r>
      <w:r w:rsidRPr="002C6007">
        <w:rPr>
          <w:rFonts w:eastAsia="Times New Roman" w:hint="cs"/>
          <w:b/>
          <w:bCs/>
          <w:color w:val="000000"/>
          <w:sz w:val="28"/>
          <w:szCs w:val="28"/>
          <w:rtl/>
        </w:rPr>
        <w:t>/ق لعام ١٤٢٥هـ</w:t>
      </w:r>
    </w:p>
    <w:p w:rsidR="003E2FCD" w:rsidRPr="002C6007" w:rsidRDefault="003E2FCD" w:rsidP="003E2FCD">
      <w:pPr>
        <w:jc w:val="both"/>
        <w:rPr>
          <w:rFonts w:eastAsia="Times New Roman"/>
          <w:b/>
          <w:bCs/>
          <w:color w:val="000000"/>
          <w:sz w:val="28"/>
          <w:szCs w:val="28"/>
          <w:rtl/>
        </w:rPr>
      </w:pPr>
      <w:r w:rsidRPr="002C6007">
        <w:rPr>
          <w:rFonts w:eastAsia="Times New Roman" w:hint="cs"/>
          <w:b/>
          <w:bCs/>
          <w:color w:val="000000"/>
          <w:sz w:val="28"/>
          <w:szCs w:val="28"/>
          <w:rtl/>
        </w:rPr>
        <w:t>رقم الحكم الابتدائي ٤٢/د/ف/3 لعام ١٤٢٧هـ</w:t>
      </w:r>
    </w:p>
    <w:p w:rsidR="003E2FCD" w:rsidRPr="002C6007" w:rsidRDefault="003E2FCD" w:rsidP="003E2FCD">
      <w:pPr>
        <w:jc w:val="both"/>
        <w:rPr>
          <w:rFonts w:eastAsia="Times New Roman"/>
          <w:b/>
          <w:bCs/>
          <w:color w:val="000000"/>
          <w:sz w:val="28"/>
          <w:szCs w:val="28"/>
          <w:rtl/>
        </w:rPr>
      </w:pPr>
      <w:r w:rsidRPr="002C6007">
        <w:rPr>
          <w:rFonts w:eastAsia="Times New Roman" w:hint="cs"/>
          <w:b/>
          <w:bCs/>
          <w:color w:val="000000"/>
          <w:sz w:val="28"/>
          <w:szCs w:val="28"/>
          <w:rtl/>
        </w:rPr>
        <w:t>رقم حكم التدقيق 590/ت/6 لعام ١٤٢٧هـ</w:t>
      </w:r>
    </w:p>
    <w:p w:rsidR="003E2FCD" w:rsidRPr="002C6007" w:rsidRDefault="003E2FCD" w:rsidP="003E2FCD">
      <w:pPr>
        <w:jc w:val="both"/>
        <w:rPr>
          <w:rFonts w:eastAsia="Times New Roman"/>
          <w:b/>
          <w:bCs/>
          <w:color w:val="000000"/>
          <w:sz w:val="28"/>
          <w:szCs w:val="28"/>
          <w:rtl/>
        </w:rPr>
      </w:pPr>
      <w:r w:rsidRPr="002C6007">
        <w:rPr>
          <w:rFonts w:eastAsia="Times New Roman" w:hint="cs"/>
          <w:b/>
          <w:bCs/>
          <w:color w:val="000000"/>
          <w:sz w:val="28"/>
          <w:szCs w:val="28"/>
          <w:rtl/>
        </w:rPr>
        <w:t>تاريخ الجلسة ١٤٢٧/١٠/16هـ</w:t>
      </w:r>
    </w:p>
    <w:p w:rsidR="003E2FCD" w:rsidRPr="002C6007" w:rsidRDefault="003E2FCD" w:rsidP="003E2FCD">
      <w:pPr>
        <w:jc w:val="center"/>
        <w:rPr>
          <w:rFonts w:eastAsia="Times New Roman"/>
          <w:b/>
          <w:bCs/>
          <w:color w:val="000000"/>
          <w:sz w:val="28"/>
          <w:szCs w:val="28"/>
          <w:rtl/>
        </w:rPr>
      </w:pPr>
      <w:r w:rsidRPr="002C6007">
        <w:rPr>
          <w:rFonts w:eastAsia="Times New Roman" w:hint="cs"/>
          <w:b/>
          <w:bCs/>
          <w:color w:val="000000"/>
          <w:sz w:val="28"/>
          <w:szCs w:val="28"/>
          <w:rtl/>
        </w:rPr>
        <w:t>الموضوعات</w:t>
      </w:r>
    </w:p>
    <w:p w:rsidR="003E2FCD" w:rsidRPr="002C6007" w:rsidRDefault="003E2FCD" w:rsidP="003E2FCD">
      <w:pPr>
        <w:jc w:val="both"/>
        <w:rPr>
          <w:rFonts w:eastAsia="Times New Roman"/>
          <w:b/>
          <w:bCs/>
          <w:color w:val="000000"/>
          <w:sz w:val="28"/>
          <w:szCs w:val="28"/>
          <w:rtl/>
        </w:rPr>
      </w:pPr>
      <w:r w:rsidRPr="002C6007">
        <w:rPr>
          <w:rFonts w:eastAsia="Times New Roman" w:hint="cs"/>
          <w:b/>
          <w:bCs/>
          <w:color w:val="000000"/>
          <w:sz w:val="28"/>
          <w:szCs w:val="28"/>
          <w:rtl/>
        </w:rPr>
        <w:t>تعويض ـ تعويض عن قرار ـ وعد بالتعاقد.</w:t>
      </w:r>
    </w:p>
    <w:p w:rsidR="003E2FCD" w:rsidRPr="002C6007" w:rsidRDefault="003E2FCD" w:rsidP="003E2FCD">
      <w:pPr>
        <w:jc w:val="both"/>
        <w:rPr>
          <w:rFonts w:eastAsia="Times New Roman"/>
          <w:b/>
          <w:bCs/>
          <w:color w:val="000000"/>
          <w:sz w:val="28"/>
          <w:szCs w:val="28"/>
          <w:rtl/>
        </w:rPr>
      </w:pPr>
    </w:p>
    <w:p w:rsidR="003E2FCD" w:rsidRPr="002C6007" w:rsidRDefault="003E2FCD" w:rsidP="003E2FCD">
      <w:pPr>
        <w:jc w:val="center"/>
        <w:rPr>
          <w:rFonts w:eastAsia="Times New Roman"/>
          <w:b/>
          <w:bCs/>
          <w:color w:val="000000"/>
          <w:sz w:val="28"/>
          <w:szCs w:val="28"/>
          <w:rtl/>
        </w:rPr>
      </w:pPr>
      <w:r w:rsidRPr="002C6007">
        <w:rPr>
          <w:rFonts w:eastAsia="Times New Roman" w:hint="cs"/>
          <w:b/>
          <w:bCs/>
          <w:color w:val="000000"/>
          <w:sz w:val="28"/>
          <w:szCs w:val="28"/>
          <w:rtl/>
        </w:rPr>
        <w:t>الملخص</w:t>
      </w:r>
    </w:p>
    <w:p w:rsidR="003E2FCD" w:rsidRPr="002C6007" w:rsidRDefault="003E2FCD" w:rsidP="003E2FCD">
      <w:pPr>
        <w:jc w:val="both"/>
        <w:rPr>
          <w:rFonts w:eastAsia="Times New Roman"/>
          <w:color w:val="000000"/>
          <w:sz w:val="28"/>
          <w:szCs w:val="28"/>
          <w:rtl/>
        </w:rPr>
      </w:pPr>
      <w:r w:rsidRPr="002C6007">
        <w:rPr>
          <w:rFonts w:eastAsia="Times New Roman" w:hint="cs"/>
          <w:color w:val="000000"/>
          <w:sz w:val="28"/>
          <w:szCs w:val="28"/>
          <w:rtl/>
        </w:rPr>
        <w:t>مطالبة المدعين بالتعويض عما تكلفوه بسبب وعد جهة الإدارة باستئجار مبانيهم - جهة الإدارة خاطبت المدعين تشعرهم بالموافقة على استئجار مبانيهم وتعميدهم ببعض الإصلاحات والإضافات، ثم بعد عام تقريبا خاطبتهم تشعرهم بالعدول عن الاستئجار - قيام احد المدعين بعمل الإصلاحات المطلوبة وقيام المدعين باستئجار مبان لأسرهم بعد إخلاء المباني المراد تأجيرها لجهة الإدارة - تحقق خطأ جهة الإدارة في تصرفها وترتب ضرر مباشر على المدعين بسبب الإدارة - مؤدى ذلك: احقية المدعين بالتعويض عما تكلفوه فعلا ـ اثره: إلزام جهة خطأ جهة الادارة بتعويض المدعين.</w:t>
      </w:r>
    </w:p>
    <w:p w:rsidR="003E2FCD" w:rsidRPr="002C6007" w:rsidRDefault="003E2FCD" w:rsidP="003E2FCD">
      <w:pPr>
        <w:jc w:val="both"/>
        <w:rPr>
          <w:rFonts w:eastAsia="Times New Roman"/>
          <w:color w:val="000000"/>
          <w:sz w:val="28"/>
          <w:szCs w:val="28"/>
          <w:rtl/>
        </w:rPr>
      </w:pPr>
    </w:p>
    <w:p w:rsidR="003E2FCD" w:rsidRPr="002C6007" w:rsidRDefault="003E2FCD" w:rsidP="003E2FCD">
      <w:pPr>
        <w:jc w:val="center"/>
        <w:rPr>
          <w:rFonts w:eastAsia="Times New Roman"/>
          <w:b/>
          <w:bCs/>
          <w:color w:val="000000"/>
          <w:sz w:val="28"/>
          <w:szCs w:val="28"/>
          <w:rtl/>
        </w:rPr>
      </w:pPr>
      <w:r w:rsidRPr="002C6007">
        <w:rPr>
          <w:rFonts w:eastAsia="Times New Roman" w:hint="cs"/>
          <w:b/>
          <w:bCs/>
          <w:color w:val="000000"/>
          <w:sz w:val="28"/>
          <w:szCs w:val="28"/>
          <w:rtl/>
        </w:rPr>
        <w:t>الوقائع</w:t>
      </w:r>
    </w:p>
    <w:p w:rsidR="003E2FCD" w:rsidRPr="002C6007" w:rsidRDefault="003E2FCD" w:rsidP="003E2FCD">
      <w:pPr>
        <w:jc w:val="both"/>
        <w:rPr>
          <w:rFonts w:eastAsia="Times New Roman"/>
          <w:color w:val="000000"/>
          <w:sz w:val="28"/>
          <w:szCs w:val="28"/>
          <w:rtl/>
        </w:rPr>
      </w:pPr>
      <w:r w:rsidRPr="002C6007">
        <w:rPr>
          <w:rFonts w:eastAsia="Times New Roman" w:hint="cs"/>
          <w:color w:val="000000"/>
          <w:sz w:val="28"/>
          <w:szCs w:val="28"/>
          <w:rtl/>
        </w:rPr>
        <w:t xml:space="preserve">إن وقائع هذه الدعوى تتلخص في ان المدعين فيها وهم ...... تقدموا إلى الديوان أن بلائحة استدعاء ضمنوها أن إدارة التعليم للبنات قامت باستئجار مبانيهم بموجب خطابها رقم ٦٤٤١/٦/٣/١٠١ وتاريخ ١٤٢٤/٧/٢٥هـ، بناء على موافقة وكيل امارة منطقة الرياض، وموافقة اللجنة المكونة من الإمارة والدفاع المدني، وإدارة التربية والتعليم، إلا ان المدعى عليها اشعرتهم بخطابها رقم 6/5٠١٢٨ وتاريخ ١٩هـ، بعدم رغبتها بالاستئجار، والعدول عن ذلك، وأوضحوا أنهم قد خسروا مبالغ مالية بناء على الموافقة على الاستئجار، وقد اتضح لهم ان سبب العدول شكوى كيدية مقدمة من بعض الاشخاص. مشيرين إلى أن مبنى مدرسة البنات المتوسطة الـ(35) حكومي، وعلى الوادي الذي تقع عليه مبانيهم. فقيد الاستدعاء قضية بالرقم المنوه عنه عند بداية بسط بيانات الدعوى واحيلت إلى هذه الدائرة التي حددت موعداً لنظرها، وذلك بخطاب الديوان رقم 10915 وتاريخ ١٤٢٥/٨/٢٠هـ، وقد أضاف المدعون أثناء الترافع أنهم يطلبون تعويضهم؛ لان منهم من قام بإنشاءات إضافية في مبناه، ومنهم من استأجر سكناً وضع فيه أسرته، والمدعى عليها هي من عمدت بالقيام بهذه الأعمال عندما أشعرتهم بأنها تمت الموافقة على استئجار المبنى مقابل أجرة سنوية قدرها ثلاثمائة ألف ريال يقول المدعون: إنها مناصفة بينهم، يأخذ...... مائة وخمسين ألف ريال، ويأخذ المدعيان الآخران مائة وخمسين ألف ريال. وأشار المدعي...... إلى أن جميع الإضافات كان موقعها في عـقـاره وهي عبارة عن: مجمع دورات مياه ثمانية حمامات، ومكان للوضوء ، وغرفة مع دورة مياه، وتغيير خط الصرف الصحي، ومد كيابل كهرباء، وإضافات اخرى حسب المخطط المعد من قبل المدعى عليها، إضافة إلى انه استأجر مبنى وسكن فيه وقام بفرشه وتكييفه وتجهيزه ومقدار إيجاره (33,000) ثلاثة وثلاثون الف ريال لمدة سنة </w:t>
      </w:r>
      <w:r w:rsidRPr="002C6007">
        <w:rPr>
          <w:rFonts w:eastAsia="Times New Roman" w:hint="cs"/>
          <w:color w:val="000000"/>
          <w:sz w:val="28"/>
          <w:szCs w:val="28"/>
          <w:rtl/>
        </w:rPr>
        <w:lastRenderedPageBreak/>
        <w:t>بموجب العقد المبرم مع مكتب العقار، وطلب تعويضه بمبلغ اربعمائة وتسعة وثلاثين الفا وخمسمائة ريال، فصلها على النحو التالي: ثلاثمائة الف ريال إيجار العقار لمدة سنتين، حيث لا يزال معطلاً. وخمسة وخمسين ألف ريال تكاليف المباني المقامة، وسبعة عشر ألف وخمسمائة ريال تكاليف إزالة المباني التي شيدت بناء على طلب المدعى عليها، وسبعة وستين ألفاً وخمسمائة ريال إيجار السكن الذي استأجره عند خروجه من عقاره. أما المدعيان الآخران فذكرا أنهما قد استأجرا مبنيين، ودفعا عربوناً لصاحب مكتب العقار عن كل واحد منهما. وقد ردت المدعى عليها عن دعوى المدعين بأنها اتبعت الإجراءات النظامية لعملية الاستئجار باشتراك الجهات المختصة وفقاً للتعليمات، وقد وقع الاختيار على مباني المذكورين من قبل اللجنة المشكلة من الإمارة والدفاع المدني والإدارة بعد إتمام الإصلاحات المطلوبة، فتم تعميد الملاك بالشروع في الإجراءات والإصلاحات اللازمة تمهيدا لتوقيع العقد بالخطاب رقم ٢٢/٧٣٩٩ وتاريخ ١٤٢٤/٢/٢٥هـ، بناء على خطاب وكيل الإمارة رقم 56441/6/3/31 وتاريخ ١٤٢٤/٧/٢٠هـ، المتضمن الموافقة على عملية الاستئجار، إلا أن الإدارة تلقت خطاب سمو</w:t>
      </w:r>
      <w:r>
        <w:rPr>
          <w:rFonts w:eastAsia="Times New Roman" w:hint="cs"/>
          <w:color w:val="000000"/>
          <w:sz w:val="28"/>
          <w:szCs w:val="28"/>
          <w:rtl/>
        </w:rPr>
        <w:t xml:space="preserve"> </w:t>
      </w:r>
      <w:r w:rsidRPr="002C6007">
        <w:rPr>
          <w:rFonts w:eastAsia="Times New Roman" w:hint="cs"/>
          <w:color w:val="000000"/>
          <w:sz w:val="28"/>
          <w:szCs w:val="28"/>
          <w:rtl/>
        </w:rPr>
        <w:t xml:space="preserve">نائب أمير منطقة الرياض رقم ٨٥٤٨س وتاريخ ١٤٢٥/٥/١١هـ، بطلب العدول عن عملية الاستئجار والبحث عن مبنى آخر، فتم إبلاغ الملاك بالخطاب رقم 6/5٠١٢٨ وتاريخ ١٤٢٥/٧/١٩هـ، بالعدول عن استئجار مبانيهم بناء على خطاب سمو نائب امير منطقة الرياض. واوضحت ان سبب العدول خارج عن إرادة الإدارة، وانه بناء على تعليمات الإمارة. ولما كانت إجابة المدعى عليها تتركز على أن سبب الموافقة على الاستئجار ومن ثم العدول عنه هما خطابان صادران من إمارة منطقة الرياض، رأت الدائرة أنه لزاماً عليها إدخـال الإمـارة فـي الـدعـوى، فبعث الـديـوان إليها بخطابه رقم ٦٣٢ وتاريخ ١٤٢٦/١/١٤هـ، بطلب تعميد ممثل عنها للترافع امام الدائرة. وبجلسة يوم الأحد ١٤٢٦/٢/٣هـ، حضر ممثل الإمارة مع ممثل المدعى عليها ومعهما المدعون، وفي تلك الجلسة اوضح ممثل الإمارة ان حاصل الموضوع ان ما صدر من الإمارة مبني على ما جاء من الدفاع المدني في كلتا الحالتين؛ إذ قرر الدفاع المدني في المرة الاولى صلاحية المباني فوافق وكيل الإمارة على استئجارها، وفي المرة الثانية قرر الدفاع المدني عدم الصلاحية فمنع سمو نائب امير منطقة الرياض استئجارها. وقال: إن الذي يتضح من ذلك عدم وجود تناقض بين خطابي الإمارة. وبجلسة يوم الإثنين ١٤٢٦/٤/٢٢هـ، طلب كل من الأطراف رفع أوراق الدعوى للحكم، لاكتفاء كل منهم بما سبق أن قدمه أثناء الترافع، فحددت الدائرة موعداً للنطق بالحكم في جلسة تحدد لها أن تكون يوم الأحد ١٤٢٦/5/19هـ، إلا أن ممثل المدعى عليها لم يحضر في تلك الجلسة، فأجلت الدائرة النطق بالحكم إلى جلسة حددتها يوم الإثنين ١٤٢٦/٨/١هـ، إلا ان اثنين من المدعين لم يحضرا فتأجل موعد النطق بالحكم أيضاً إلى جلسة يوم الثلاثاء ١٤٢٦/٨/٩هـ، وأصدرت الدائرة حكمها رقم 64/د/ف/3 المتضمن: إلزام وزارة التربية التعليم - تعليم البنات - بان تدفع للمدعين مبلغ ثلاثمائة الف ريال تعويضاً عن إيجار عقاراتهم لمدة سنة واحدة. وقد الدائرة حكمها على اساس ان المدعى عليها خاطبت المدعين تشعرهم بالموافقة على استئجار مبانيهم وتعمدهم ببعض الإصلاحات والإضافات مقابل مبلغ ثلاثمائة ألف ريال سنوياً، وأن واحداً منهم بدأ بعمل تلك الإصلاحات والإضافات، والآخرين قاما باستئجار مبنيين لأسرهما، وبعد سنة تقريبا خاطبت المدعى عليها المدعين بالعدول عن رأيها تجاه الاستئجار منهم. وحيث إن المدعين قد تضرروا ـ ولا شك - جراء تكليف المدعى عليها لهم بعمل الإصلاحات والإضافات وإشعارهم بانها تمت الموافقة على استئجار مبانيهم قبل ان تشعرهم بالتراجع عن ذلك الذي تراخت فيه لمدة عام كامل، مع الاخذ بالاعتبار أنها عندما كلفت المدعين بعمل الإصلاحات قيدت ذلك بمدة ستين يوماً اعتباراً من ١٤٢٤/٧/٢٥هـ، الامر الذي لا يمكنهم معه تدارك وضعهم؛ ما ترتب عليه إلحاق الضرر بهم. وأوضحت الدائرة أن المدعى عليها عندما أبلغت المدعين بأنه تمت الموافقة على استئجار </w:t>
      </w:r>
      <w:r w:rsidRPr="002C6007">
        <w:rPr>
          <w:rFonts w:eastAsia="Times New Roman" w:hint="cs"/>
          <w:color w:val="000000"/>
          <w:sz w:val="28"/>
          <w:szCs w:val="28"/>
          <w:rtl/>
        </w:rPr>
        <w:lastRenderedPageBreak/>
        <w:t>مبانيهم بخطابها المؤرخ ١٤٢٤/٧/٢٥هـ ذكرت ان ذلك سيكون مقابل اجرة سنوية مقدارها (ثلاثمائة ألف ريال). وان المدعين قبلوا بذلك بدليل قيامهم بعمل الإصلاحات التي طلبت منهم، واستئجارهم مباني لآسرهم، مشيرة إلى ان المعمول به والمطرد ان مدة العقود التي تبرمها الجهات الحكومية مع ملاك العقارات سنة واحدة، وهي عقود موحدة، وقد نص على ذلك في تلك العقود كما يتضح من المادة (الثانية) منها وقالت: إن هذا هو المعروف. موضحة أن المدعى عليها لو أتمت العقد مع المدعين، ومن ثم أرادت الخروج من عقاراتهم بعد تمام السنة الاولى من العقد، فإنه لن يكون بمقدورهم إلزامها بالبقاء في العين المستأجرة بعد ذلك، وعليه فإن المدعى عليها ملزمة بتعويض المدعين بما يعادل إيجار سنة واحدة التي سبق أن حددتها بمبلغ (ثلاثمائة ألف ريال). وقالت الدائرة: إنه لا يغير من ذلك ما تدفع به المدعى عليها من أن دعوى المدعين موجهة ضد الإدارة العامة للدفاع المدني أو إمارة منطقة الرياض؛ ذلك ان العلاقة المباشرة هي بين المدعين والمدعى عليها، وهي التي عمدتهم بعمل الإضافات في المباني. كما انها هي التي اشعرتهم بانه تمت الموافقة على استئجار أنها المباني، وإن كانت المدعى عليها ترى ان هناك من حال بينها وبين إمضاء عقد الإيجار مع المدعين فإنه يمكنها الرجوع عليه إن شاءت. واما عن المطالبة بتكاليف إنشاء المباني المطلوبة من المدعين وتكاليف إزالتها، فإن الواضح من أوراق الدعوى أن المدعى عليها لم تلتزم للمدعين بشيء من ذلك، ولا يوجد لديهم ما يفيد به. وبالتالي فإن الدعوى في هذا الشق منها غير قائمة على سند، ويتعين رفضها، وكذلك الحال بالنسبة للمطالبة بإيجارات المباني التي استأجروها لأسرهم، ولا يخفى أن هذه المطالبة تؤدي إلى المطالبة في إيجار المبنيين المؤجر والمستأجر في ان واحد وهذا لا يجوز، والدائرة قد حكمت بإيجار المبنى المؤجر وانتهى الامر عند هذا الحد. وبعرض اوراق الدعوى على هيئة التدقيق ـ الدائرة الاولى - اصدرت فيها حكمها رقم 1036/ت/1 لعام ١٤٢٦هـ، المتضمن/نقض حكم الدائرة رقم 64 الذي سبقت الإشارة إليه، وإعادة القضية إلى هذه الدائرة لنظرها والفصل فيها مجدداً في ضوء ملاحظة الهيئة وما قد يستجد أثناء النظر. وكانت ملاحظة الهيئة ان الحكم لم يبين نصيب كل شخص من التعويض الذي يستحقه، مع أن البين من الأوراق أن …… هو من قام باستئجار منزل وانتقل إليه وقام بتأثيثه، كما قام بإجراء التعديلات المطلوبة في مبناه حسب رغبة المدعى عليها، بخلاف الآخرين الذين لم تظهر الأوراق ما يفيد أنهم أخلوا منازلهم ودفعوا الاجرة كاملة للبديل عن مساكنهم؛ ما يتعين معه على الدائرة استجلاء حقيقة الامر، وتخصيص كل شخص بما يستحقه من واقع ما يقدمه من إثبات في هذا الخصوص، وقالت الهيئة: إن الدعوى لا تزال بحاجة إلى مزيد من البحث، وإن الحكم بحالته الراهنة اشتمل على ملاحظة تستلزم نقضه، وعند إعادة أوراق الدعوى إلى الدائرة حددت موعدا لمواصلة نظرها، وذلك بخطاب الديوان رقم 759 وتاريخ ١٤٢٧/١/٢٠هـ، وتوالت بعد ذلك الجلسات، وقد استوضحت الدائرة من المدعين عن حقيقة المبالغ التي قاموا بدفعها من جراء وعد المدعى عليها لهم بانها ستقوم باستئجار مبانيهم، وكانت محصلة ذلك ان المدعي ...... يطالب بمبلغ (خمسة وخمسين ألفاً ) تكاليف المنشآت التي أقامها بناء على طلب المدعى عليها، وكذلك مبلغ (سبعة عشر الفا وخمسمائة ريال) تكاليف إزالتها. (وخمسة ألفاً وسبعين ألفاً) قيمة الأثاث الذي كان في منزله القديم الذي انتقل منه بناء على طلب من المدعى عليها (وتسعين ألف ريال) قيمة أثاث المنزل الذي استأجره، وأربعمائة وخمسين ألف ريال) عن تعطيل عقاره الذي لم يستفد منه لمدة تزيد على السنتين اما المدعي …… فقد دفع (عشرة ة آلاف وخمسمائة ريال) قسطاً لإيجار العقار الذي استأجره بعد الخروج من منزله. وأما المدعي …….. فقد دفع مبلغ (عشرة آلاف وخمسمائة ريال) قسطاً لإيجار العقار الذي استأجره بعد الخروج من منزله، إضافة إلى مبلغ (ثلاثة آلاف ريال) دفعها لوضع السواتر الحديدية على السور وشبك المكيفات.</w:t>
      </w:r>
    </w:p>
    <w:p w:rsidR="003E2FCD" w:rsidRPr="002C6007" w:rsidRDefault="003E2FCD" w:rsidP="003E2FCD">
      <w:pPr>
        <w:jc w:val="both"/>
        <w:rPr>
          <w:rFonts w:eastAsia="Times New Roman"/>
          <w:color w:val="000000"/>
          <w:sz w:val="28"/>
          <w:szCs w:val="28"/>
          <w:rtl/>
        </w:rPr>
      </w:pPr>
    </w:p>
    <w:p w:rsidR="003E2FCD" w:rsidRPr="002C6007" w:rsidRDefault="003E2FCD" w:rsidP="003E2FCD">
      <w:pPr>
        <w:jc w:val="center"/>
        <w:rPr>
          <w:rFonts w:eastAsia="Times New Roman"/>
          <w:b/>
          <w:bCs/>
          <w:color w:val="000000"/>
          <w:sz w:val="28"/>
          <w:szCs w:val="28"/>
          <w:rtl/>
        </w:rPr>
      </w:pPr>
      <w:r w:rsidRPr="002C6007">
        <w:rPr>
          <w:rFonts w:eastAsia="Times New Roman" w:hint="cs"/>
          <w:b/>
          <w:bCs/>
          <w:color w:val="000000"/>
          <w:sz w:val="28"/>
          <w:szCs w:val="28"/>
          <w:rtl/>
        </w:rPr>
        <w:t>الاسباب</w:t>
      </w:r>
    </w:p>
    <w:p w:rsidR="003E2FCD" w:rsidRPr="002C6007" w:rsidRDefault="003E2FCD" w:rsidP="003E2FCD">
      <w:pPr>
        <w:jc w:val="both"/>
        <w:rPr>
          <w:rFonts w:eastAsia="Times New Roman"/>
          <w:color w:val="000000"/>
          <w:sz w:val="28"/>
          <w:szCs w:val="28"/>
          <w:rtl/>
        </w:rPr>
      </w:pPr>
      <w:r w:rsidRPr="002C6007">
        <w:rPr>
          <w:rFonts w:eastAsia="Times New Roman" w:hint="cs"/>
          <w:color w:val="000000"/>
          <w:sz w:val="28"/>
          <w:szCs w:val="28"/>
          <w:rtl/>
        </w:rPr>
        <w:t>حيث إن المدعين يهدفون من إقامة هذه الدعوى إلى طلب الحكم لهم بإلزام المدعى عليها بتعويضهم عن الإنشاءات التي عملوها في مبانيهم التي اتفقت معهم المدعى عليها على إنشائها مقابل استئجار تلك المباني منهم، وعما استأجروه من مبان لأسرهم، فإن دعواهم تكون من اختصاص ديوان المظالم، وفقاً لما جاء بنص المادة (</w:t>
      </w:r>
      <w:r w:rsidRPr="002C6007">
        <w:rPr>
          <w:rFonts w:eastAsia="Times New Roman" w:hint="cs"/>
          <w:color w:val="000000"/>
          <w:sz w:val="28"/>
          <w:szCs w:val="28"/>
          <w:rtl/>
          <w:lang w:bidi="fa-IR"/>
        </w:rPr>
        <w:t>۱/۸/</w:t>
      </w:r>
      <w:r w:rsidRPr="002C6007">
        <w:rPr>
          <w:rFonts w:eastAsia="Times New Roman" w:hint="cs"/>
          <w:color w:val="000000"/>
          <w:sz w:val="28"/>
          <w:szCs w:val="28"/>
          <w:rtl/>
        </w:rPr>
        <w:t xml:space="preserve">ج) من نظامها وبالتالي فإن الديوان يختص بنظرها والفصل فيها. وعن شكل الدعوى فإنه لما كانت المدعى عليها قد بعثت إلى المدعين بخطابها رقم 7399 وتاريخ ١٤٢٤/٧/٢٥هـ، تشعرهم فيه بأنها تمت الموافقة على استئجار مبانيهم مقابل أجرة سنوية قدرها (ثلاثمائة ألف ريال سنوياً)، وتطلب منهم فيه ايضا تنفيذ الإصلاحات المطلوبة... إلخ، ثم بعثت إليهم بخطابها رقم 6/٥٠١٢٨ وتاريخ ١٤٢٥/٧/١٩هـ، تشعرهم فيه ببحثها عن مكان مناسب بدلا من مبانيهم، وتطلب منهم مراجعة الإدارة لإنهاء الوضع. وحيث إن المدعين أقاموا دعواهم امام الديوان بتاريخ ١٤٢٥/٧/٢٠هـ، فإن الذي يتضح من ذلك أن الدعوى أقيمت خلال المدة المحددة بالمادة (الرابعة) من قواعد المرافعات والإجراءات أمام ديوان المظالم، وبالتالي فإنها مقبولة شكلاً، وعن موضوع الدعوى: فإنه لما كانت هيئة التدقيق قد لاحظت على حكم الدائرة أنه لم يبين نصيب كل شخص من التعويض الذي يستحقه، وأنه يتعين على الدائرة استجلاء حقيقة الأمر وتخصيص كل شخص بما يستحقه من واقع ما يقدمه من إثبات في هذا الخصوص. وحيث إن الدائرة توصلت إلى وقوع الخطأ من المدعى عليها تجاه المدعين؛ ما أحدث عليهم ضررا جراء تصرفها، وبذلك فإن مسؤوليتها تحققت حول تعويضهم بتحقق أركانها المعروفة وهي: الخطأ والضرر والعلاقة السببية بينهما، ومن ثم فإنه انشاً ألف يلزمها تعويضهم. وحيث إنه ثبت للدائرة ان المدعي...... دفع للمقاول الذي الإضافات التي كلفته المدعى عليها بإنشائها (خمسة وخمسين ألف ريال)، من ألف واقع العقد المبرم بينهما وسندات الإيصال التي قدمها للدائرة. كما أنه دفع أجرة المسكن الذي انتقل إليه وقدرها (ثلاثة وثلاثون ألف ريال)، في السنة، وبالتالي فإنه يستحق هذين المبلغين، أما بالنسبة لمطالبته بمبلغ (سبعة عشر الف وخمسمائة ريال) قيمة إزالة هذه المنشآت فمن غير المنطق ان تحكم له الدائرة بتكاليف إنشائها وبذات الوقت تحكم له بتكاليف إزالتها، مع الاخذ في الاعتبار انها لا تزال قائمة ولم يقم المدعي بإزالتها. وأما بالنسبة لقيمة الاثاث الذي تركه في منزله القديم والاثاث الذي قام بشرائه لمنزله الذي انتقل إليه، فالصحيح ان المدعي يذكر انه لا يحتفظ بما يثبت أيا منها لا فواتير ولا غيرها، وبالتالي فإن كلامه يبقى مرسلا يعوزه الدليل. وبالنسبة لمطالبته بأجرة المنزل الذي انتقل إليه زيادة على السنة فإن المدعى عليها اشعرته مع زميليه بتاريخ ١٤٢٥/٧/١٩هـ، بانها لن تستأجر مبانيهم، وأنها ستبحث عن مكان مناسب، وكان قد استأجر مبني له بتاريخ ١٤٢٤/٩/٢٥هـ، إلا أنه استمر بعد ذلك، وهو يعلم ان المدعى عليها لن تستأجر مبناه؛ ما يجعل تبعات استمراره بالعقد دون مبرر، وهذا الكلام ينسحب على طلبه التعويض بمبلغ (أربعمائة وخمسين ألف ريال)، لتعطيل عقاره دون أن يستفيد منه - على حد قوله ـ لأنه ما دام علم أن المدعى عليها لن تستأجر المبنى كان عليه استلامه، ومن ثم المطالبة بما يرغب الادعاء به. وتخلص الدائرة إلى انه لا يستحق التعويض سوى عن قيمة الإنشاءات التي أنشأها بناء على طلب المدعى عليها ومقدارها (55000) خمسة وخمسون ألف ريال، وكذلك إيجار المنزل الذي انتقل إليه لمدة سنة ومقداره (٣٣٠٠٠) ثلاثة وثلاثون ألف ريال. وبالنسبة للمدعي الآخر ...... فإنه دفع قسطاً لاستئجار المبنى الذي انتقل إليه وأرفق ما يثبت ذلك وبالتالي فإنه يستحق التعويض عنه وبذات الوقت فإن المدعى عليها ملزمة بدفع التعويض له ومقداره (10500) عشرة آلاف وخمسمائة ريال، وكذلك بالنسبة للمدعي الثالث الذي دفع مبلغ </w:t>
      </w:r>
      <w:r w:rsidRPr="002C6007">
        <w:rPr>
          <w:rFonts w:eastAsia="Times New Roman" w:hint="cs"/>
          <w:color w:val="000000"/>
          <w:sz w:val="28"/>
          <w:szCs w:val="28"/>
          <w:rtl/>
        </w:rPr>
        <w:lastRenderedPageBreak/>
        <w:t>(13500) ثلاثة عشر الفا وخمسمائة ريال، منها عشرة آلاف وخمسمائة ريال إيجار السكن الذي انتقل إليه، وثلاثة آلاف عن عمل السواتر وشبك المكيفات حسب الفواتير وسندات الإيصال التي قدمها للدائرة، ومن ثم فإنه يستحق التعويض عنها، وتكون المدعى عليها ملزمة بتعويضه بهذا المبلغ. ولما تقدم فقد حكمت الدائرة: بإلزام المدعى عليها بما يلي: أولا: تعويض المدعي. بمبلغ وقدره (88,000) ثمانية وثمانون ألف ريال. ثانيا: تعويض المدعي بمبلغ (10,500) عشرة آلاف وخمسمائة ريال. ثالثاً: تعويض المدعي بمبلغ (13,500) ثلاثة عشرة ألفاً وخمسمائة ريال. رابعاً: رفض ما عدا ذلك من طلبات؛ وذلك على النحو المبين بأسباب هذا الحكم، وبالله التوفيق. وصلى الله وسلم على نبينا محمد وعلى آله وصحبه أجمعين.</w:t>
      </w:r>
    </w:p>
    <w:p w:rsidR="003E2FCD" w:rsidRPr="009E124B" w:rsidRDefault="003E2FCD" w:rsidP="003E2FCD">
      <w:pPr>
        <w:jc w:val="both"/>
        <w:rPr>
          <w:rFonts w:eastAsia="Times New Roman"/>
          <w:b/>
          <w:bCs/>
          <w:color w:val="000000"/>
          <w:sz w:val="28"/>
          <w:szCs w:val="28"/>
          <w:rtl/>
        </w:rPr>
      </w:pPr>
      <w:r w:rsidRPr="009E124B">
        <w:rPr>
          <w:rFonts w:eastAsia="Times New Roman" w:hint="cs"/>
          <w:b/>
          <w:bCs/>
          <w:color w:val="000000"/>
          <w:sz w:val="28"/>
          <w:szCs w:val="28"/>
          <w:rtl/>
        </w:rPr>
        <w:t>هيئة التدقيق</w:t>
      </w:r>
    </w:p>
    <w:p w:rsidR="003E2FCD" w:rsidRPr="002C6007" w:rsidRDefault="003E2FCD" w:rsidP="003E2FCD">
      <w:pPr>
        <w:jc w:val="both"/>
        <w:rPr>
          <w:rFonts w:eastAsia="Times New Roman"/>
          <w:color w:val="000000"/>
          <w:sz w:val="28"/>
          <w:szCs w:val="28"/>
          <w:rtl/>
        </w:rPr>
      </w:pPr>
      <w:r w:rsidRPr="002C6007">
        <w:rPr>
          <w:rFonts w:eastAsia="Times New Roman" w:hint="cs"/>
          <w:color w:val="000000"/>
          <w:sz w:val="28"/>
          <w:szCs w:val="28"/>
          <w:rtl/>
        </w:rPr>
        <w:t xml:space="preserve">حكمت الهيئة: بتأييد الحكم رقم ٤٢/د/ف/3 لعام ١٤٢٧هـ والصادر في القضية رقم </w:t>
      </w:r>
      <w:r w:rsidRPr="002C6007">
        <w:rPr>
          <w:rFonts w:eastAsia="Times New Roman" w:hint="cs"/>
          <w:color w:val="000000"/>
          <w:sz w:val="28"/>
          <w:szCs w:val="28"/>
          <w:rtl/>
          <w:lang w:bidi="fa-IR"/>
        </w:rPr>
        <w:t>۱/۳۲۲۱/</w:t>
      </w:r>
      <w:r w:rsidRPr="002C6007">
        <w:rPr>
          <w:rFonts w:eastAsia="Times New Roman" w:hint="cs"/>
          <w:color w:val="000000"/>
          <w:sz w:val="28"/>
          <w:szCs w:val="28"/>
          <w:rtl/>
        </w:rPr>
        <w:t>ق لعام ١٤٢٥هـ فيما انتهى إليه من قضاء في الدعوى، والله الموفق. وصلى الله وسلم على نبينا محمد وعلى آله وصحبه أجمعين.</w:t>
      </w:r>
    </w:p>
    <w:p w:rsidR="003E2FCD" w:rsidRPr="002C6007" w:rsidRDefault="003E2FCD" w:rsidP="003E2FCD">
      <w:pPr>
        <w:jc w:val="both"/>
        <w:rPr>
          <w:rFonts w:eastAsia="Times New Roman"/>
          <w:color w:val="000000"/>
          <w:sz w:val="28"/>
          <w:szCs w:val="28"/>
          <w:rtl/>
        </w:rPr>
      </w:pPr>
    </w:p>
    <w:p w:rsidR="003E2FCD" w:rsidRPr="002C6007" w:rsidRDefault="003E2FCD" w:rsidP="003E2FCD">
      <w:pPr>
        <w:jc w:val="both"/>
        <w:rPr>
          <w:rFonts w:eastAsia="Times New Roman"/>
          <w:color w:val="000000"/>
          <w:sz w:val="28"/>
          <w:szCs w:val="28"/>
          <w:rtl/>
        </w:rPr>
      </w:pPr>
    </w:p>
    <w:p w:rsidR="003E2FCD" w:rsidRPr="009E124B" w:rsidRDefault="003E2FCD" w:rsidP="003E2FCD">
      <w:pPr>
        <w:jc w:val="both"/>
        <w:rPr>
          <w:rFonts w:eastAsia="Times New Roman"/>
          <w:b/>
          <w:bCs/>
          <w:color w:val="000000"/>
          <w:sz w:val="28"/>
          <w:szCs w:val="28"/>
          <w:rtl/>
        </w:rPr>
      </w:pPr>
      <w:r w:rsidRPr="009E124B">
        <w:rPr>
          <w:rFonts w:eastAsia="Times New Roman" w:hint="cs"/>
          <w:b/>
          <w:bCs/>
          <w:color w:val="000000"/>
          <w:sz w:val="28"/>
          <w:szCs w:val="28"/>
          <w:rtl/>
        </w:rPr>
        <w:t>رقم القضية ٢١٤١/</w:t>
      </w:r>
      <w:r>
        <w:rPr>
          <w:rFonts w:eastAsia="Times New Roman" w:hint="cs"/>
          <w:b/>
          <w:bCs/>
          <w:color w:val="000000"/>
          <w:sz w:val="28"/>
          <w:szCs w:val="28"/>
          <w:rtl/>
        </w:rPr>
        <w:t>1</w:t>
      </w:r>
      <w:r w:rsidRPr="009E124B">
        <w:rPr>
          <w:rFonts w:eastAsia="Times New Roman" w:hint="cs"/>
          <w:b/>
          <w:bCs/>
          <w:color w:val="000000"/>
          <w:sz w:val="28"/>
          <w:szCs w:val="28"/>
          <w:rtl/>
        </w:rPr>
        <w:t>/ق لعام ١٤٢٦هـ</w:t>
      </w:r>
    </w:p>
    <w:p w:rsidR="003E2FCD" w:rsidRPr="009E124B" w:rsidRDefault="003E2FCD" w:rsidP="003E2FCD">
      <w:pPr>
        <w:jc w:val="both"/>
        <w:rPr>
          <w:rFonts w:eastAsia="Times New Roman"/>
          <w:b/>
          <w:bCs/>
          <w:color w:val="000000"/>
          <w:sz w:val="28"/>
          <w:szCs w:val="28"/>
          <w:rtl/>
        </w:rPr>
      </w:pPr>
      <w:r w:rsidRPr="009E124B">
        <w:rPr>
          <w:rFonts w:eastAsia="Times New Roman" w:hint="cs"/>
          <w:b/>
          <w:bCs/>
          <w:color w:val="000000"/>
          <w:sz w:val="28"/>
          <w:szCs w:val="28"/>
          <w:rtl/>
        </w:rPr>
        <w:t>رقم الحكم الابتدائي 40/د/6/1 لعام ١٤٢٧هـ</w:t>
      </w:r>
    </w:p>
    <w:p w:rsidR="003E2FCD" w:rsidRPr="009E124B" w:rsidRDefault="003E2FCD" w:rsidP="003E2FCD">
      <w:pPr>
        <w:jc w:val="both"/>
        <w:rPr>
          <w:rFonts w:eastAsia="Times New Roman"/>
          <w:b/>
          <w:bCs/>
          <w:color w:val="000000"/>
          <w:sz w:val="28"/>
          <w:szCs w:val="28"/>
          <w:rtl/>
        </w:rPr>
      </w:pPr>
      <w:r w:rsidRPr="009E124B">
        <w:rPr>
          <w:rFonts w:eastAsia="Times New Roman" w:hint="cs"/>
          <w:b/>
          <w:bCs/>
          <w:color w:val="000000"/>
          <w:sz w:val="28"/>
          <w:szCs w:val="28"/>
          <w:rtl/>
        </w:rPr>
        <w:t>رقم حكم التدقيق 400/ت/ه لعام ١٤٢٧هـ</w:t>
      </w:r>
    </w:p>
    <w:p w:rsidR="003E2FCD" w:rsidRPr="009E124B" w:rsidRDefault="003E2FCD" w:rsidP="003E2FCD">
      <w:pPr>
        <w:jc w:val="both"/>
        <w:rPr>
          <w:rFonts w:eastAsia="Times New Roman"/>
          <w:b/>
          <w:bCs/>
          <w:color w:val="000000"/>
          <w:sz w:val="28"/>
          <w:szCs w:val="28"/>
          <w:rtl/>
        </w:rPr>
      </w:pPr>
      <w:r w:rsidRPr="009E124B">
        <w:rPr>
          <w:rFonts w:eastAsia="Times New Roman" w:hint="cs"/>
          <w:b/>
          <w:bCs/>
          <w:color w:val="000000"/>
          <w:sz w:val="28"/>
          <w:szCs w:val="28"/>
          <w:rtl/>
        </w:rPr>
        <w:t>تاريخ الجلسة ١٤٢٧/10/16هـ</w:t>
      </w:r>
    </w:p>
    <w:p w:rsidR="003E2FCD" w:rsidRPr="009E124B" w:rsidRDefault="003E2FCD" w:rsidP="003E2FCD">
      <w:pPr>
        <w:jc w:val="center"/>
        <w:rPr>
          <w:rFonts w:eastAsia="Times New Roman"/>
          <w:b/>
          <w:bCs/>
          <w:color w:val="000000"/>
          <w:sz w:val="28"/>
          <w:szCs w:val="28"/>
          <w:rtl/>
        </w:rPr>
      </w:pPr>
      <w:r w:rsidRPr="009E124B">
        <w:rPr>
          <w:rFonts w:eastAsia="Times New Roman" w:hint="cs"/>
          <w:b/>
          <w:bCs/>
          <w:color w:val="000000"/>
          <w:sz w:val="28"/>
          <w:szCs w:val="28"/>
          <w:rtl/>
        </w:rPr>
        <w:t>الموضوعات</w:t>
      </w:r>
    </w:p>
    <w:p w:rsidR="003E2FCD" w:rsidRPr="009E124B" w:rsidRDefault="003E2FCD" w:rsidP="003E2FCD">
      <w:pPr>
        <w:jc w:val="both"/>
        <w:rPr>
          <w:rFonts w:eastAsia="Times New Roman"/>
          <w:b/>
          <w:bCs/>
          <w:color w:val="000000"/>
          <w:sz w:val="28"/>
          <w:szCs w:val="28"/>
          <w:rtl/>
        </w:rPr>
      </w:pPr>
      <w:r w:rsidRPr="009E124B">
        <w:rPr>
          <w:rFonts w:eastAsia="Times New Roman" w:hint="cs"/>
          <w:b/>
          <w:bCs/>
          <w:color w:val="000000"/>
          <w:sz w:val="28"/>
          <w:szCs w:val="28"/>
          <w:rtl/>
        </w:rPr>
        <w:t>تعويض ـ تعويض عن قرار۔ احتجاز معدات ـ طلب جديد. حجية الأحكام السابقة. خبرة.</w:t>
      </w:r>
    </w:p>
    <w:p w:rsidR="003E2FCD" w:rsidRPr="009E124B" w:rsidRDefault="003E2FCD" w:rsidP="003E2FCD">
      <w:pPr>
        <w:jc w:val="both"/>
        <w:rPr>
          <w:rFonts w:eastAsia="Times New Roman"/>
          <w:b/>
          <w:bCs/>
          <w:color w:val="000000"/>
          <w:sz w:val="28"/>
          <w:szCs w:val="28"/>
          <w:rtl/>
        </w:rPr>
      </w:pPr>
    </w:p>
    <w:p w:rsidR="003E2FCD" w:rsidRPr="009E124B" w:rsidRDefault="003E2FCD" w:rsidP="003E2FCD">
      <w:pPr>
        <w:jc w:val="center"/>
        <w:rPr>
          <w:rFonts w:eastAsia="Times New Roman"/>
          <w:b/>
          <w:bCs/>
          <w:color w:val="000000"/>
          <w:sz w:val="28"/>
          <w:szCs w:val="28"/>
          <w:rtl/>
        </w:rPr>
      </w:pPr>
      <w:r w:rsidRPr="009E124B">
        <w:rPr>
          <w:rFonts w:eastAsia="Times New Roman" w:hint="cs"/>
          <w:b/>
          <w:bCs/>
          <w:color w:val="000000"/>
          <w:sz w:val="28"/>
          <w:szCs w:val="28"/>
          <w:rtl/>
        </w:rPr>
        <w:t>الملخص</w:t>
      </w:r>
    </w:p>
    <w:p w:rsidR="003E2FCD" w:rsidRPr="002C6007" w:rsidRDefault="003E2FCD" w:rsidP="003E2FCD">
      <w:pPr>
        <w:jc w:val="both"/>
        <w:rPr>
          <w:rFonts w:eastAsia="Times New Roman"/>
          <w:color w:val="000000"/>
          <w:sz w:val="28"/>
          <w:szCs w:val="28"/>
          <w:rtl/>
        </w:rPr>
      </w:pPr>
      <w:r w:rsidRPr="002C6007">
        <w:rPr>
          <w:rFonts w:eastAsia="Times New Roman" w:hint="cs"/>
          <w:color w:val="000000"/>
          <w:sz w:val="28"/>
          <w:szCs w:val="28"/>
          <w:rtl/>
        </w:rPr>
        <w:t>الشركة المدعية تطلب التعويض عن احتجاز معداتها بأمر وزارة النقل من تاريخ ١٤٢١/٨/١٦هـ وحتى ١٤٢٢/٨/١٦هـ، الاطراف ذاتهم اثير النزاع بينهم، وحكمت الدائرة المختصة بإلزام المدعى عليها بالتعويض عن الحجز للفترة السابقة لمحل هذه الدعوى ـ لا يجوز الاحتجاج بالحكم السابق عن المدة التي لم يتعرض لها طلب الخصم - حجية الامر المقضي به تكون حين يتحد الخصوم وذات الحق محلاً وسبباً ـ مع اتحاد الخصوم في هذه الدعوى مع خصوم الحكم السابق ومع اتحاد سبب الحق، إلا أن محل الحق مختلف في الدعوتين؛ الحكم السابق أثبت الخطأ والضرر وقدر التعويض على أساس رأي الخبرة من المؤسسات التي تمارس نشاط تاجير تلك المعدات، وقدر الاجرة اليومية في ظل ظروف عمل متوسطة ومناسبة واستبعاد أيام الإجازات ـ الدائرة تطمئن إلى ما انتهت إليه الدائرة السابقة من الأخذ برأي الخبرة ولموافقة هيئة التدقيق لها؛ لذا تأخذ به ـ أثره: إلزام جهة الإدارة بالتعويض.</w:t>
      </w:r>
    </w:p>
    <w:p w:rsidR="003E2FCD" w:rsidRPr="002C6007" w:rsidRDefault="003E2FCD" w:rsidP="003E2FCD">
      <w:pPr>
        <w:jc w:val="both"/>
        <w:rPr>
          <w:rFonts w:eastAsia="Times New Roman"/>
          <w:color w:val="000000"/>
          <w:sz w:val="28"/>
          <w:szCs w:val="28"/>
          <w:rtl/>
        </w:rPr>
      </w:pPr>
    </w:p>
    <w:p w:rsidR="003E2FCD" w:rsidRPr="009E124B" w:rsidRDefault="003E2FCD" w:rsidP="003E2FCD">
      <w:pPr>
        <w:jc w:val="center"/>
        <w:rPr>
          <w:rFonts w:eastAsia="Times New Roman"/>
          <w:b/>
          <w:bCs/>
          <w:color w:val="000000"/>
          <w:sz w:val="28"/>
          <w:szCs w:val="28"/>
          <w:rtl/>
        </w:rPr>
      </w:pPr>
      <w:r w:rsidRPr="009E124B">
        <w:rPr>
          <w:rFonts w:eastAsia="Times New Roman" w:hint="cs"/>
          <w:b/>
          <w:bCs/>
          <w:color w:val="000000"/>
          <w:sz w:val="28"/>
          <w:szCs w:val="28"/>
          <w:rtl/>
        </w:rPr>
        <w:lastRenderedPageBreak/>
        <w:t>الوقائع</w:t>
      </w:r>
    </w:p>
    <w:p w:rsidR="003E2FCD" w:rsidRPr="002C6007" w:rsidRDefault="003E2FCD" w:rsidP="003E2FCD">
      <w:pPr>
        <w:jc w:val="both"/>
        <w:rPr>
          <w:rFonts w:eastAsia="Times New Roman"/>
          <w:color w:val="000000"/>
          <w:sz w:val="28"/>
          <w:szCs w:val="28"/>
          <w:rtl/>
        </w:rPr>
      </w:pPr>
      <w:r w:rsidRPr="002C6007">
        <w:rPr>
          <w:rFonts w:eastAsia="Times New Roman" w:hint="cs"/>
          <w:color w:val="000000"/>
          <w:sz w:val="28"/>
          <w:szCs w:val="28"/>
          <w:rtl/>
        </w:rPr>
        <w:t xml:space="preserve">تتحصل وقائع هـذه الـدعـوى بـان وكيل شركة/...... للمقاولات تقدم بتاريخ ١٤٢٦/٥/١٢هـ إلى فرع ديوان المظالم بمنطقة الرياض بصحيفة دعوى، ذكر فيها انه بتاريخ ١٤٢٠/١١/٢٨هـ قام مرور الرياض، بناء على أمر وزارة النقل باحتجاز شاحنة وبلدوزر تابعين للشركة المدعية دون وجه حق، ولم يتم الإفراج عنهما إلا بتاريخ ١٤٢٢/٨/١٦هـ، وأن الشركة المدعية سبق أن تقدمت للديوان بدعوى ضد وزارة النقل للمطالبة بالتعويض عن اجرة المثل لفترة احتجاز المعدتين من تاريخ حجزهما في ١٤٢٠/١١/٢٨هـ وحتى تاريخ رفع تلك الدعوى ١٤٢١/٨/15هـ، وقيدت الدعوى قضية برقم 1/1469/ق لعام ١٤٢١هـ، وقد صدر في تلك الدعوى حكم الديوان رقم </w:t>
      </w:r>
      <w:r w:rsidRPr="002C6007">
        <w:rPr>
          <w:rFonts w:eastAsia="Times New Roman" w:hint="cs"/>
          <w:color w:val="000000"/>
          <w:sz w:val="28"/>
          <w:szCs w:val="28"/>
          <w:rtl/>
          <w:lang w:bidi="fa-IR"/>
        </w:rPr>
        <w:t>۱۲/</w:t>
      </w:r>
      <w:r w:rsidRPr="002C6007">
        <w:rPr>
          <w:rFonts w:eastAsia="Times New Roman" w:hint="cs"/>
          <w:color w:val="000000"/>
          <w:sz w:val="28"/>
          <w:szCs w:val="28"/>
          <w:rtl/>
        </w:rPr>
        <w:t>د/ف/1 لعام ١٤٢٥هـ المؤيد بحكم هيئة التدقيق ـ الدائرة الخامسة - رقم 90/ت/٥/لعام ١٤٢٦هـ بتعويض الشركة عن فترة احتجاز معدتيها التي طالبت بها، وهي الفترة من حجز المعدتين حتى إقامة الدعوى السابقة، وإن الشركة المدعية اجلت المطالبة بالتعويض عن بقية مدة احتجاز المعدتين وهي الفترة من ١٤٢١/٨/16هـ حتى ١٤٢٢/٨/١٦هـ وهي المدة التي لم يشملها الحكم الصادر بتعويض الشركة المدعية، وطلب إلزام الجهة المدعى عليها وزارة النقل ان تدفع لموكلته تعويضا عن احتجاز المعدتين قدره مائة وثمانية وسبعون الف ريال. وبعد إحالة الدعوى إلى هذه الدائرة نظرتها على النحو المثبت في محاضر الضبط، فسالت وكيل الشركة المدعية عن دعوى موكلته، فأجاب بمثل ما تضمنته صحيفة الدعوى، وحصر طلب موكلته بطلب الحكم بإلزام وزارة النقل أن تدفع لموكلته مبلغاً قدره مائة وثمانية وسبعون ألف ريال تعويضاً لموكلته عن حجز معدتيها الفترة من ١٤٢١/٨/١٦هـ حتى تاريخ ١٤٢٢/٨/١٦هـ، وارفق صورة خطاب مركز الشرطة ...... بمدينة الرياض المؤرخ ١٤٢٢/٨/١٥هـ المتضمن التوجيه بتسليم المعدتين (شاحنة وبلدوزر). وبسؤال ممثل الجهة المدعى عليها الجواب على الدعوى قدم مذكرة جاء فيها: إن فترة الحجز التي تطالب الشركة المدعية بالتعويض عنها وهي الفترة التالية لرفع دعواها السابقة حتى تاريخ الإفراج عن المعدتين اي من تاريخ ١٤٢١/٨/١٦هـ حتى تاريخ ١٤٢٢/٨/١٦هـ، هذه الفترة سابقة لصدور الحكم السابق في الدعوى السابقة وهو الحكم رقم ١٢/د/ف/١ لعام ١٤٢٥هـ الصادر بإلزام الوزارة ان تدفع مبلغا قدره (١٢٦٠٠٠) ريال تعويضا للشركة المدعية عن احتجاز معدتيها خلال الفترة من ١٤٢٠/١١/٢٨هـ حتى ١٤٢١/٨/١٥هـ، وتايد الحكم من هيئة التدقيق الدائرة الخامسة بالحكم رقم 90/ت/5 لعام ١٤٢٦هـ واصبح نهائيا واجب النفاذ، وإن الدائرة ناظرة الدعوى السابقة على علم مسبق بتاريخ الحجز، وكذا تاريخ الإفراج عن المعدتين الذي تم اثناء نظر تلك الدعوى، وإن الدائرة ناظرة تلك الدعوى لدورا</w:t>
      </w:r>
      <w:r w:rsidRPr="002C6007">
        <w:rPr>
          <w:rFonts w:eastAsia="Times New Roman" w:hint="eastAsia"/>
          <w:color w:val="000000"/>
          <w:sz w:val="28"/>
          <w:szCs w:val="28"/>
          <w:rtl/>
        </w:rPr>
        <w:t>ت</w:t>
      </w:r>
      <w:r w:rsidRPr="002C6007">
        <w:rPr>
          <w:rFonts w:eastAsia="Times New Roman" w:hint="cs"/>
          <w:color w:val="000000"/>
          <w:sz w:val="28"/>
          <w:szCs w:val="28"/>
          <w:rtl/>
        </w:rPr>
        <w:t xml:space="preserve"> ان للشركة المدعية اي استحقاق عن الفترة أن التي تطالب بها الشركة لكانت قدرت للشركة تعويضاً عنه، كما أن الشركة كانت على علم بتاريخ الإفراج عن المعدتين ولم تعترض على الحكم الصادر من تلك الدائرة، مما يدل على قناعتها به، وإنه بصدور ذلك الحكم تكون الخصومة منتهية بين الطرفين ولا يجوز للشركة إثارة القضية من جديد، وطلب رفض دعوى الشركة المدعية. وتم تزويد وكيل الشركة المدعية بنسخة من مذكرة ممثل وزارة النقل، وبسؤاله الجواب عليها قدم مذكرة جاء فيها: إن تحديد موكلته طلب التعويض في الدعوى السابقة عن الفترة من تاريخ حجز المعدتين وحتى تاريخ رفع الدعوى كان نتيجة لما يتطلبه تحرير الدعوى مع استمرار حجز المعدتين، وليس إسقاطا لحقها في التعويض عن بقية مدة الحجز، واما عدم حكم الدائرة في الدعوى السابقة بالتعويض عن هذه الفترة موضوع الدعوى رغم علمها بتاريخ الإفراج عن المعدتين فلانه لم يكن محل مطالبة في تلك الدعوى، وعدم مطالبة موكلته بالتعويض عن هذه الفترة بعد نقض الحكم الأول للدائرة في تلك الدعوى فلان كونها تضيف مطالبة عن مدة جديدة يؤخر الفصل في الدعوى، ففضلت موكلته الحصول </w:t>
      </w:r>
      <w:r w:rsidRPr="002C6007">
        <w:rPr>
          <w:rFonts w:eastAsia="Times New Roman" w:hint="cs"/>
          <w:color w:val="000000"/>
          <w:sz w:val="28"/>
          <w:szCs w:val="28"/>
          <w:rtl/>
        </w:rPr>
        <w:lastRenderedPageBreak/>
        <w:t>على حكم نهائي في مبدأ التعويض عن الحجز غير الشرعي للمعدتين، ومن ثم لها ان تطالب بالتعويض عن الفترة الاخرى خلال خمس سنوات من تاريخ فك الحجز وهو حق مشروع لها، فتقدمت موكلته بهذه الدعوى وهي دعوى جديدة تتضمن طلبات جديدة لم تثر في القضية المحكوم فيها، ومنطوق حكم الدائرة في الدعوى السابقة نص على تحديد الفترة التي حكمت فيها، وما تطالب به موكلته في هذه الدعوى هي الفترة التي لم يتضمنها الحكم السابق. وبتزويد ممثل الجهة المدعى عليها بنسخة من مذكرة وكيل الشركة المدعية افاد بانه ليس لديه ما يضيفه في هذه الدعوى، واكتفى وكيل الشركة المدعية بما أفاد به، وطلب الحكم لموكلته بطلبها، كما اكتفى ممثل الجهة المدعى عليها بما افاد به وطلب رفض الدعوى. وبعد سماع الدائرة للدعوى والإجابة عليها ودراسة مستنداتها والتأمل والمداولة اصدرت الحكم في هذه الجلسة.</w:t>
      </w:r>
    </w:p>
    <w:p w:rsidR="003E2FCD" w:rsidRPr="002C6007" w:rsidRDefault="003E2FCD" w:rsidP="003E2FCD">
      <w:pPr>
        <w:jc w:val="both"/>
        <w:rPr>
          <w:rFonts w:eastAsia="Times New Roman"/>
          <w:color w:val="000000"/>
          <w:sz w:val="28"/>
          <w:szCs w:val="28"/>
          <w:rtl/>
        </w:rPr>
      </w:pPr>
    </w:p>
    <w:p w:rsidR="003E2FCD" w:rsidRPr="009E124B" w:rsidRDefault="003E2FCD" w:rsidP="003E2FCD">
      <w:pPr>
        <w:jc w:val="center"/>
        <w:rPr>
          <w:rFonts w:eastAsia="Times New Roman"/>
          <w:b/>
          <w:bCs/>
          <w:color w:val="000000"/>
          <w:sz w:val="28"/>
          <w:szCs w:val="28"/>
          <w:rtl/>
        </w:rPr>
      </w:pPr>
      <w:r w:rsidRPr="009E124B">
        <w:rPr>
          <w:rFonts w:eastAsia="Times New Roman" w:hint="cs"/>
          <w:b/>
          <w:bCs/>
          <w:color w:val="000000"/>
          <w:sz w:val="28"/>
          <w:szCs w:val="28"/>
          <w:rtl/>
        </w:rPr>
        <w:t>الأسباب</w:t>
      </w:r>
    </w:p>
    <w:p w:rsidR="003E2FCD" w:rsidRPr="002C6007" w:rsidRDefault="003E2FCD" w:rsidP="003E2FCD">
      <w:pPr>
        <w:jc w:val="both"/>
        <w:rPr>
          <w:rFonts w:eastAsia="Times New Roman"/>
          <w:color w:val="000000"/>
          <w:sz w:val="28"/>
          <w:szCs w:val="28"/>
          <w:rtl/>
        </w:rPr>
      </w:pPr>
      <w:r w:rsidRPr="002C6007">
        <w:rPr>
          <w:rFonts w:eastAsia="Times New Roman" w:hint="cs"/>
          <w:color w:val="000000"/>
          <w:sz w:val="28"/>
          <w:szCs w:val="28"/>
          <w:rtl/>
        </w:rPr>
        <w:t>بما أن الشركة المدعية (شركة...... للمقاولات) تطلب في هذه الدعوى ـ كما جاء على لسان وكيلها ـ الحكم بإلزام الجهة المدعى عليها وزارة النقل ان تعوضها عن حجز معدتيها الشاحنة والبلدوزر للفترة التي لم تشملها دعواها السابقة، والحكم الصادر فيها وهي الفترة من ١٤٢١/٨/١٦هـ وحتى تاريخ الإفراج عن المعدتين ١٤٢٢/٨/١٦هـ بمبلغ قدره مائة وثمانية وسبعون الف ريال، وتطلب وزارة النقل ـ على لسان ممثلها - رفض الدعوى، وحيث إن هذه الدعوى تتعلق بطلب تعويض موجه من ذي الشأن (الشركة المدعية) إلى الحكومة (ممثلة بالوزارة المدعى عليها) بسبب أعمالها، فإن ديوان المظالم يختص بالفصل فيها استناداً إلى المادة (</w:t>
      </w:r>
      <w:r w:rsidRPr="002C6007">
        <w:rPr>
          <w:rFonts w:eastAsia="Times New Roman" w:hint="cs"/>
          <w:color w:val="000000"/>
          <w:sz w:val="28"/>
          <w:szCs w:val="28"/>
          <w:rtl/>
          <w:lang w:bidi="fa-IR"/>
        </w:rPr>
        <w:t>۱/۸/</w:t>
      </w:r>
      <w:r w:rsidRPr="002C6007">
        <w:rPr>
          <w:rFonts w:eastAsia="Times New Roman" w:hint="cs"/>
          <w:color w:val="000000"/>
          <w:sz w:val="28"/>
          <w:szCs w:val="28"/>
          <w:rtl/>
        </w:rPr>
        <w:t xml:space="preserve">ج) من نظامه الصادر بالمرسوم الملكي رقم م/٥١ وتاريخ ١٤٠٢/٧/١٧هـ كما تختص هذه الدائرة نوعيا ومكانيا بنظرها بناء على قرارات معالي رئيس الديوان المنظمة للدوائر واختصاصاتها. وحيث إن معدتي الشركة المدعية (موضوع الدعوى) تم الإفراج عنهما وسلمتا للشركة المدعية بتاريخ ١٤٢٢/٨/١٥هـ فإن هذا التاريخ هو تاريخ نشوء الحق للشركة المدعية الذي يبدا منه احتساب المدة النظامية المحددة لسماع الدعوى وهي خمس سنوات، والمنصوص عليها في المادة الرابعة من قواعد المرافعات والإجراءات أمام الديوان الصادرة بقرار مجلس الوزراء رقم 190 وتاريخ 1409/11/16هـ، وحيث إن الشركة المدعية اقامت هذه الدعوى بالمطالبة بالتعويض بتاريخ ١٤٢٦/٥/١٢هـ فإن الدعوى تكون قد رفعت خلال المدة النظامية، وحيث إن هذه الدعوى تم رفعها وفق قواعد المرافعات والإجراءات أمام الديوان فإنها تكون مقبولة شكلا. وعن موضوع الدعوى فإن الثابت بإقرار الجهة المدعى عليها (وزارة النقل) أن معدتي الشركة المدعية (الشاحنة والبلدوزر) تم حجزهما بناء على بلاغ من وزارة النقل، واستمر حجزهما لحين إحضار إخلاء طرف من وزارة النقل وان حجزهما تم في ١٤٢٠/١١/٢٨هـ واستمر حتى تم تسليمهما للشركة المدعية بتاريخ ١٤٢٢/٨/15هـ وهذا لا تنازع فيه وزارة النقل، وحيث تم نظر موضوع حجز هاتين المعدتين وصدر فيه الحكم رقم ١٢/د/ف/1/لعام ١٤٢٥هـ من الدائرة الفرعية الاولى بديوان المظالم، وتايد من هيئة التدقيق الدائرة الخامسة بالحكم رقم 90/ت/5 لعام ١٤٢٦هـ فأصبح حكماً نهائياً قطعياً مكتسباً قوة الشيء المحكوم فيه، وقد انتهى ذلك الحكم إلى ثبوت خطا وزارة النقل بحجز المعدتين، وتضرر الشركة المدعية بسبب هذا الحجز واستحقاقها التعويض، والزم ذلك الحكم وزارة النقل تعويض الشركة المدعية عن حجز المعدتين الفترة من تاريخ حجزهما ١٤٢٠/١١/٢٨هـ حتى تاريخ رفع تلك الدعوى التي فصل فيها ذلك الحكم ١٤٢١/٨/١٥هـ (وهو محل المطالبة في تلك الدعوى) ، وحيث إن بقية مدة حجز المعدتين الثابتة بإقرار المدعى عليها </w:t>
      </w:r>
      <w:r w:rsidRPr="002C6007">
        <w:rPr>
          <w:rFonts w:eastAsia="Times New Roman" w:hint="cs"/>
          <w:color w:val="000000"/>
          <w:sz w:val="28"/>
          <w:szCs w:val="28"/>
          <w:rtl/>
        </w:rPr>
        <w:lastRenderedPageBreak/>
        <w:t xml:space="preserve">وهي الفترة من ١٤٢١/٨/١٦هـ وحتى ١٤٢٢/٨/١٦هـ وهي جزء من مدة حجز المعدتين، والثابت ـ بموجب الحكم النهائي المشار إليه ـ خطا الجهة المدعى عليها بذلك الحجز، وتضرر الشركة المدعية بسببه، وثبت ان الحكم المشار إليه لم يشمل تعويض الشركة المدعية عنها، ولم أن تدفع الجهة المدعى عليها بانه سبق تعويض الشركة المدعية عنها، كما لم يثبت تنازل الشركة المدعية عن مطالبتها بالتعويض عن ذلك الجزء من مدة الحجز، ومن ثم فإن الشركة باقية على حقها في المطالبة بالتعويض عن تلك المدة التي لم تعوض عنها، وبناء على ما ثبت في الحكم النهائي المشار إليه من خطا وزارة النقل بحجز المعدتين مدة حجزهما دون تخصيص للمدة التي صدر بالتعويض عنها، بل شاملا للحجز من حيث هو حبس للمعدتين منذ حجزهما حتى تم تسليمهما للشركة المدعية، ومن ثم يكون ذلك الحكم حجة في إثبات خطا وزارة النقل بحجز المعدتين للمدة التي تطالب بها الشركة المدعية في هذه الدعوى وتضرر الشركة المدعية بسبب هذا الحجز، ولا يجوز طرح النزاع في مسألة خطأ الجهة المدعى عليها بحجز المعدتين وتضرر الشركة المدعية بسببه، لان الحكم النهائي المشار إليه فصل فيه بطريق نهائي، ومن القواعد المقررة حجية الاحكام فيما فصلت فيه بما تحمله من قوة الشيء المقضي به. وإثارة النزاع من جديد في موضوع بعد صدور حكم قطعي فيه مضيعة لوقت القضاء وهيبته ومجلبة لتناقض أحكامه، ولذا فإن الدائرة تقضي باستحقاق المدعية للتعويض عن الجزء من مدة الحجز الذي تطالب به في هذه الدعوى. ولا ينال من ذلك ما دفعت به الجهة المدعى عليها من ان كامل مدة الحجز كانت معلومة للدائرة مصدرة الحكم السابق في الدعوى ومعلومة للشركة المدعية عند الاعتراض على الحكم، وان الخصومة تعد منتهية بين الطرفين؛ إذ ما أوردته الشركة المدعية من رد على ذلك تم إيراده في الوقائع يعد كافيا في نظر الدائرة، والدائرة تطمئن إليه وتحيل إليه، وتوضح الدائرة ان انتهاء الدعوى في الخصومة في حكم نهائي مما يرتب عدم جواز نظر الدعوى لسابقة الفصل فيها يشترط فيه: ان يكون النزاع اللاحق قام بين الخصوم انفسهم دون ان تتغير صفاتهم وان يتعلق بذات الحق محلا وسببا. وهذه الشروط متوفرة فيما انتهى إليه الحكم النهائي المشار إليه من إثبات خطا وزارة النقل بحجز المعدتين وتضرر الشركة المدعية، وفيما قضى به ذلك الحكم من تعويض عن فترة الحجز من ١٤٢٠/١١/٢٨هـ حتى ١٤٢١/٨/15هـ، وأما الجزء الآخر من مدة حجز المعدتين (موضوع هذه الدعوى) فإنه مع اتحاد الخصوم في هذه الدعوى مع الخصوم في الدعوى التي فصل فيها ذلك الحكم، ومع الحق (وهو خطأ جهة الإدارة وتضرر الشركة المدعية) فإن محل الحق مختلف في الدعويين؛ إذ ما تطالب فيه الشركة المدعية في هذه الدعوى خلاف ما فصل فيه ذلك الحكم، فهي مدة لم يتطرق لها ذلك الحكم ولم يفصل فيها ، فيكون على الدائرة الفصل فيها وهو ما فعلته الدائرة في هذه الدعوى. وحيث ثبت للدائرة استحقاق الشركة المدعية للتعويض عن حجز معدتيها من قبل وزارة النقل المدة اتحاد سبب من ١٤٢١/٨/١٦هـ حتى ١٤٢٢/٨/١٦هـ فإنها تقدر تعويض الشركة عن ذلك. وحيث إن الدائرة مصدرة الحكم النهائي المشار إليه اجتهدت في تقدير التعويض المستحق للشركة المدعية عن جزء من مدة حجز المعدتين مستأنسة بما وردها من بعض المؤسسات التي تزاول نشاط تأجير مثل هذه المعدات بشأن اجرة المثل، وقدرت الاجرة اليومية (ثماني ساعات عمل دون سائق) للشاحنة اربعمائة ريال وللبلدوزر ستمائة ريال، أخذاً في الاعتبار أن المعدتين طيلة فترة احتجازهما لن تحتاجا صيانة ولا محروقات. ثم مراعاة لأيام الجمع وإجازة العيد التي لن تعمل فيها المعدتان، وأن المقدر أن المعدتين لن يكون استئجارهما مستمراً دون انقطاع سواء بتعطلهما او عدم تقدم احد لاستئجارهما، فقد قررت تلك الدائرة تعويض الشركة المدعية عن نصف مدة حجز المعدتين، وهذا الاجتهاد من الدائرة تايد من هيئة التدقيق بحكمها المشار إليه سلفاً، وبناء على أن المعدتين موضوع هذه الدعوى هما المعدتان اللتان عوضت تلك الدائرة الشركة المدعية عن جزء من مدة حجزهما، ولان الدائرة في هذه </w:t>
      </w:r>
      <w:r w:rsidRPr="002C6007">
        <w:rPr>
          <w:rFonts w:eastAsia="Times New Roman" w:hint="cs"/>
          <w:color w:val="000000"/>
          <w:sz w:val="28"/>
          <w:szCs w:val="28"/>
          <w:rtl/>
        </w:rPr>
        <w:lastRenderedPageBreak/>
        <w:t>الدعوى ـ تقدر التعويض لحجز المعدتين ذاتهما مدة تعد جزءاً مكملاً لما تم التعويض عنه، فإن الدائرة تطمئن إلى اجتهاد تلك الدائرة في طريقة تقدير التعويض السابق في حكمها النهائي وتأخذ به لتعويض الشركة المدعية عن مدة حجز المعدتين - المنظورة في هذه الدعوى ـ سيما وأنه مؤيد من هيئة التدقيق ومحل موافقة من الشركة المدعية؛ إذ يوافق طلبها في هذه الدعوى. وحيث إن مدة حجز المعدتين موضوع هذه الدعوى من ١٤٢١/٨/١٦هـ حتى ١٤٢٢/٨/١٦هـ قدرها بالأيام ثلاثمائة وخمسة وخمسون يوماً فيكون التعويض المستحق للشركة المدعية نصف عدد أيام حجز المعدتين مضروباً في الأجرة اليومية المقدرة للمعدتين، فيكون الاستحقاق - مجبوراً فيه الكسر لصالح الشركة المدعية - مبلغاً قدره مائة وثمانية وسبعون ألف ريال، وهو المبلغ الذي تحكم به الدائرة للشركة المدعية تعويضا لها عن حجز معدتيها المدة محل هذه الدعوى ويتعين على وزارة النقل دفعه للشركة المدعية. فلهذه الأسباب حكمت الدائرة: بإلزام المدعى عليها وزارة النقل أن تدفع للمدعية شركة...... للمقاولات مبلغاً قدره مائة وثمانية وسبعون ألف ريال (١٧٨٠٠٠) تعويضاً للشركة المدعية عن حجز معدتيها الفترة من ١٤٢١/٨/16هـ حتى ١٤٢٢/٨/١٦هـ؛ وذلك لما هو موضح في الاسباب، والله الموفق والهادي إلى سواء السبيل. وصلى الله وسلم على نبينا محمد وعلى آله وصحبه أجمعين.</w:t>
      </w:r>
    </w:p>
    <w:p w:rsidR="003E2FCD" w:rsidRPr="009E124B" w:rsidRDefault="003E2FCD" w:rsidP="003E2FCD">
      <w:pPr>
        <w:jc w:val="both"/>
        <w:rPr>
          <w:rFonts w:eastAsia="Times New Roman"/>
          <w:b/>
          <w:bCs/>
          <w:color w:val="000000"/>
          <w:sz w:val="28"/>
          <w:szCs w:val="28"/>
          <w:rtl/>
        </w:rPr>
      </w:pPr>
      <w:r w:rsidRPr="009E124B">
        <w:rPr>
          <w:rFonts w:eastAsia="Times New Roman" w:hint="cs"/>
          <w:b/>
          <w:bCs/>
          <w:color w:val="000000"/>
          <w:sz w:val="28"/>
          <w:szCs w:val="28"/>
          <w:rtl/>
        </w:rPr>
        <w:t>هيئة التدقيق</w:t>
      </w:r>
    </w:p>
    <w:p w:rsidR="003E2FCD" w:rsidRPr="002C6007" w:rsidRDefault="003E2FCD" w:rsidP="003E2FCD">
      <w:pPr>
        <w:jc w:val="both"/>
        <w:rPr>
          <w:rFonts w:eastAsia="Times New Roman"/>
          <w:color w:val="000000"/>
          <w:sz w:val="28"/>
          <w:szCs w:val="28"/>
          <w:rtl/>
        </w:rPr>
      </w:pPr>
      <w:r w:rsidRPr="002C6007">
        <w:rPr>
          <w:rFonts w:eastAsia="Times New Roman" w:hint="cs"/>
          <w:color w:val="000000"/>
          <w:sz w:val="28"/>
          <w:szCs w:val="28"/>
          <w:rtl/>
        </w:rPr>
        <w:t>حکمت هيئة التدقيق الدائرة الخامسة ـ بتأييد حكم الدائرة الإدارية السادسة رقم 40/د/6/1 لعام ١٤٢٧هـ الصادر في القضية رقم ١/٢١٤١/ق لعام ١٤٢٦هـ فيما انتهى إليه من قضاء والله الموفق. وصلى الله وسلم على نبينا محمد وعلى آله وصحبه أجمعين.</w:t>
      </w:r>
    </w:p>
    <w:p w:rsidR="003E2FCD" w:rsidRPr="002C6007" w:rsidRDefault="003E2FCD" w:rsidP="003E2FCD">
      <w:pPr>
        <w:jc w:val="both"/>
        <w:rPr>
          <w:rFonts w:eastAsia="Times New Roman"/>
          <w:color w:val="000000"/>
          <w:sz w:val="28"/>
          <w:szCs w:val="28"/>
          <w:rtl/>
        </w:rPr>
      </w:pPr>
    </w:p>
    <w:p w:rsidR="003E2FCD" w:rsidRPr="002C6007" w:rsidRDefault="003E2FCD" w:rsidP="003E2FCD">
      <w:pPr>
        <w:jc w:val="both"/>
        <w:rPr>
          <w:rFonts w:eastAsia="Times New Roman"/>
          <w:color w:val="000000"/>
          <w:sz w:val="28"/>
          <w:szCs w:val="28"/>
          <w:rtl/>
        </w:rPr>
      </w:pPr>
    </w:p>
    <w:p w:rsidR="003E2FCD" w:rsidRPr="002C6007" w:rsidRDefault="003E2FCD" w:rsidP="003E2FCD">
      <w:pPr>
        <w:jc w:val="both"/>
        <w:rPr>
          <w:rFonts w:eastAsia="Times New Roman"/>
          <w:color w:val="000000"/>
          <w:sz w:val="28"/>
          <w:szCs w:val="28"/>
          <w:rtl/>
        </w:rPr>
      </w:pPr>
    </w:p>
    <w:p w:rsidR="003E2FCD" w:rsidRPr="009E124B" w:rsidRDefault="003E2FCD" w:rsidP="003E2FCD">
      <w:pPr>
        <w:jc w:val="both"/>
        <w:rPr>
          <w:rFonts w:eastAsia="Times New Roman"/>
          <w:b/>
          <w:bCs/>
          <w:color w:val="000000"/>
          <w:sz w:val="28"/>
          <w:szCs w:val="28"/>
          <w:rtl/>
        </w:rPr>
      </w:pPr>
      <w:r w:rsidRPr="009E124B">
        <w:rPr>
          <w:rFonts w:eastAsia="Times New Roman" w:hint="cs"/>
          <w:b/>
          <w:bCs/>
          <w:color w:val="000000"/>
          <w:sz w:val="28"/>
          <w:szCs w:val="28"/>
          <w:rtl/>
        </w:rPr>
        <w:t>رقم القضية ١٣٠٢/</w:t>
      </w:r>
      <w:r>
        <w:rPr>
          <w:rFonts w:eastAsia="Times New Roman" w:hint="cs"/>
          <w:b/>
          <w:bCs/>
          <w:color w:val="000000"/>
          <w:sz w:val="28"/>
          <w:szCs w:val="28"/>
          <w:rtl/>
        </w:rPr>
        <w:t>1</w:t>
      </w:r>
      <w:r w:rsidRPr="009E124B">
        <w:rPr>
          <w:rFonts w:eastAsia="Times New Roman" w:hint="cs"/>
          <w:b/>
          <w:bCs/>
          <w:color w:val="000000"/>
          <w:sz w:val="28"/>
          <w:szCs w:val="28"/>
          <w:rtl/>
        </w:rPr>
        <w:t>/ق لعام ١٤٢٦هـ</w:t>
      </w:r>
    </w:p>
    <w:p w:rsidR="003E2FCD" w:rsidRPr="009E124B" w:rsidRDefault="003E2FCD" w:rsidP="003E2FCD">
      <w:pPr>
        <w:jc w:val="both"/>
        <w:rPr>
          <w:rFonts w:eastAsia="Times New Roman"/>
          <w:b/>
          <w:bCs/>
          <w:color w:val="000000"/>
          <w:sz w:val="28"/>
          <w:szCs w:val="28"/>
          <w:rtl/>
        </w:rPr>
      </w:pPr>
      <w:r w:rsidRPr="009E124B">
        <w:rPr>
          <w:rFonts w:eastAsia="Times New Roman" w:hint="cs"/>
          <w:b/>
          <w:bCs/>
          <w:color w:val="000000"/>
          <w:sz w:val="28"/>
          <w:szCs w:val="28"/>
          <w:rtl/>
        </w:rPr>
        <w:t>رقم الحكم الابتدائي ٣٢/د/٢/١ لعام ١٤٢٧هـ</w:t>
      </w:r>
    </w:p>
    <w:p w:rsidR="003E2FCD" w:rsidRPr="009E124B" w:rsidRDefault="003E2FCD" w:rsidP="003E2FCD">
      <w:pPr>
        <w:jc w:val="both"/>
        <w:rPr>
          <w:rFonts w:eastAsia="Times New Roman"/>
          <w:b/>
          <w:bCs/>
          <w:color w:val="000000"/>
          <w:sz w:val="28"/>
          <w:szCs w:val="28"/>
          <w:rtl/>
        </w:rPr>
      </w:pPr>
      <w:r w:rsidRPr="009E124B">
        <w:rPr>
          <w:rFonts w:eastAsia="Times New Roman" w:hint="cs"/>
          <w:b/>
          <w:bCs/>
          <w:color w:val="000000"/>
          <w:sz w:val="28"/>
          <w:szCs w:val="28"/>
          <w:rtl/>
        </w:rPr>
        <w:t>رقم حكم التدقيق ٥٨٩/ت/6 لعام ١٤٢٧هـ</w:t>
      </w:r>
    </w:p>
    <w:p w:rsidR="003E2FCD" w:rsidRPr="009E124B" w:rsidRDefault="003E2FCD" w:rsidP="003E2FCD">
      <w:pPr>
        <w:jc w:val="both"/>
        <w:rPr>
          <w:rFonts w:eastAsia="Times New Roman"/>
          <w:b/>
          <w:bCs/>
          <w:color w:val="000000"/>
          <w:sz w:val="28"/>
          <w:szCs w:val="28"/>
          <w:rtl/>
        </w:rPr>
      </w:pPr>
      <w:r w:rsidRPr="009E124B">
        <w:rPr>
          <w:rFonts w:eastAsia="Times New Roman" w:hint="cs"/>
          <w:b/>
          <w:bCs/>
          <w:color w:val="000000"/>
          <w:sz w:val="28"/>
          <w:szCs w:val="28"/>
          <w:rtl/>
        </w:rPr>
        <w:t>تاريخ الجلسة ١٤٢٧/10/16هـ</w:t>
      </w:r>
    </w:p>
    <w:p w:rsidR="003E2FCD" w:rsidRPr="009E124B" w:rsidRDefault="003E2FCD" w:rsidP="003E2FCD">
      <w:pPr>
        <w:jc w:val="center"/>
        <w:rPr>
          <w:rFonts w:eastAsia="Times New Roman"/>
          <w:b/>
          <w:bCs/>
          <w:color w:val="000000"/>
          <w:sz w:val="28"/>
          <w:szCs w:val="28"/>
          <w:rtl/>
        </w:rPr>
      </w:pPr>
      <w:r w:rsidRPr="009E124B">
        <w:rPr>
          <w:rFonts w:eastAsia="Times New Roman" w:hint="cs"/>
          <w:b/>
          <w:bCs/>
          <w:color w:val="000000"/>
          <w:sz w:val="28"/>
          <w:szCs w:val="28"/>
          <w:rtl/>
        </w:rPr>
        <w:t>الموضوعات</w:t>
      </w:r>
    </w:p>
    <w:p w:rsidR="003E2FCD" w:rsidRPr="009E124B" w:rsidRDefault="003E2FCD" w:rsidP="003E2FCD">
      <w:pPr>
        <w:jc w:val="both"/>
        <w:rPr>
          <w:rFonts w:eastAsia="Times New Roman"/>
          <w:b/>
          <w:bCs/>
          <w:color w:val="000000"/>
          <w:sz w:val="28"/>
          <w:szCs w:val="28"/>
          <w:rtl/>
        </w:rPr>
      </w:pPr>
      <w:r w:rsidRPr="009E124B">
        <w:rPr>
          <w:rFonts w:eastAsia="Times New Roman" w:hint="cs"/>
          <w:b/>
          <w:bCs/>
          <w:color w:val="000000"/>
          <w:sz w:val="28"/>
          <w:szCs w:val="28"/>
          <w:rtl/>
        </w:rPr>
        <w:t>تعويض ـ تعويض عن سجن ـ استطالة مدة السجن ـ تقدير التعويض.</w:t>
      </w:r>
    </w:p>
    <w:p w:rsidR="003E2FCD" w:rsidRPr="009E124B" w:rsidRDefault="003E2FCD" w:rsidP="003E2FCD">
      <w:pPr>
        <w:jc w:val="both"/>
        <w:rPr>
          <w:rFonts w:eastAsia="Times New Roman"/>
          <w:b/>
          <w:bCs/>
          <w:color w:val="000000"/>
          <w:sz w:val="28"/>
          <w:szCs w:val="28"/>
          <w:rtl/>
        </w:rPr>
      </w:pPr>
    </w:p>
    <w:p w:rsidR="003E2FCD" w:rsidRPr="009E124B" w:rsidRDefault="003E2FCD" w:rsidP="003E2FCD">
      <w:pPr>
        <w:jc w:val="center"/>
        <w:rPr>
          <w:rFonts w:eastAsia="Times New Roman"/>
          <w:b/>
          <w:bCs/>
          <w:color w:val="000000"/>
          <w:sz w:val="28"/>
          <w:szCs w:val="28"/>
          <w:rtl/>
        </w:rPr>
      </w:pPr>
      <w:r w:rsidRPr="009E124B">
        <w:rPr>
          <w:rFonts w:eastAsia="Times New Roman" w:hint="cs"/>
          <w:b/>
          <w:bCs/>
          <w:color w:val="000000"/>
          <w:sz w:val="28"/>
          <w:szCs w:val="28"/>
          <w:rtl/>
        </w:rPr>
        <w:t>الأنظمة واللوائح</w:t>
      </w:r>
    </w:p>
    <w:p w:rsidR="003E2FCD" w:rsidRPr="009E124B" w:rsidRDefault="003E2FCD" w:rsidP="00775788">
      <w:pPr>
        <w:pStyle w:val="a5"/>
        <w:numPr>
          <w:ilvl w:val="0"/>
          <w:numId w:val="60"/>
        </w:numPr>
        <w:jc w:val="both"/>
        <w:rPr>
          <w:rFonts w:eastAsia="Times New Roman"/>
          <w:color w:val="000000"/>
          <w:sz w:val="28"/>
          <w:szCs w:val="28"/>
          <w:rtl/>
        </w:rPr>
      </w:pPr>
      <w:r w:rsidRPr="009E124B">
        <w:rPr>
          <w:rFonts w:eastAsia="Times New Roman" w:hint="cs"/>
          <w:color w:val="000000"/>
          <w:sz w:val="28"/>
          <w:szCs w:val="28"/>
          <w:rtl/>
        </w:rPr>
        <w:t>نظام الإجـراءات الجزائية الصادر بالمرسوم الملكي رقم (م/39) وتاريخ ١٤٢٢/٧/٢٨هـ.</w:t>
      </w:r>
    </w:p>
    <w:p w:rsidR="003E2FCD" w:rsidRPr="009E124B" w:rsidRDefault="003E2FCD" w:rsidP="00775788">
      <w:pPr>
        <w:pStyle w:val="a5"/>
        <w:numPr>
          <w:ilvl w:val="0"/>
          <w:numId w:val="60"/>
        </w:numPr>
        <w:jc w:val="both"/>
        <w:rPr>
          <w:rFonts w:eastAsia="Times New Roman"/>
          <w:color w:val="000000"/>
          <w:sz w:val="28"/>
          <w:szCs w:val="28"/>
          <w:rtl/>
        </w:rPr>
      </w:pPr>
      <w:r w:rsidRPr="009E124B">
        <w:rPr>
          <w:rFonts w:eastAsia="Times New Roman" w:hint="cs"/>
          <w:color w:val="000000"/>
          <w:sz w:val="28"/>
          <w:szCs w:val="28"/>
          <w:rtl/>
        </w:rPr>
        <w:t>الامر السامي رقم (١٤٠٧/م) وتاريخ ١٤٢٠/١٢/١٦هـ. </w:t>
      </w:r>
    </w:p>
    <w:p w:rsidR="003E2FCD" w:rsidRPr="002C6007" w:rsidRDefault="003E2FCD" w:rsidP="003E2FCD">
      <w:pPr>
        <w:jc w:val="both"/>
        <w:rPr>
          <w:rFonts w:eastAsia="Times New Roman"/>
          <w:color w:val="000000"/>
          <w:sz w:val="28"/>
          <w:szCs w:val="28"/>
          <w:rtl/>
        </w:rPr>
      </w:pPr>
    </w:p>
    <w:p w:rsidR="003E2FCD" w:rsidRPr="009E124B" w:rsidRDefault="003E2FCD" w:rsidP="003E2FCD">
      <w:pPr>
        <w:jc w:val="center"/>
        <w:rPr>
          <w:rFonts w:eastAsia="Times New Roman"/>
          <w:b/>
          <w:bCs/>
          <w:color w:val="000000"/>
          <w:sz w:val="28"/>
          <w:szCs w:val="28"/>
          <w:rtl/>
        </w:rPr>
      </w:pPr>
      <w:r w:rsidRPr="009E124B">
        <w:rPr>
          <w:rFonts w:eastAsia="Times New Roman" w:hint="cs"/>
          <w:b/>
          <w:bCs/>
          <w:color w:val="000000"/>
          <w:sz w:val="28"/>
          <w:szCs w:val="28"/>
          <w:rtl/>
        </w:rPr>
        <w:lastRenderedPageBreak/>
        <w:t>الملخص</w:t>
      </w:r>
    </w:p>
    <w:p w:rsidR="003E2FCD" w:rsidRPr="002C6007" w:rsidRDefault="003E2FCD" w:rsidP="003E2FCD">
      <w:pPr>
        <w:jc w:val="both"/>
        <w:rPr>
          <w:rFonts w:eastAsia="Times New Roman"/>
          <w:color w:val="000000"/>
          <w:sz w:val="28"/>
          <w:szCs w:val="28"/>
          <w:rtl/>
        </w:rPr>
      </w:pPr>
      <w:r w:rsidRPr="002C6007">
        <w:rPr>
          <w:rFonts w:eastAsia="Times New Roman" w:hint="cs"/>
          <w:color w:val="000000"/>
          <w:sz w:val="28"/>
          <w:szCs w:val="28"/>
          <w:rtl/>
        </w:rPr>
        <w:t>قيام جهة الإدارة بسجن المدعي تسعة أشهر استناداً إلى اتهامه بارتكاب جريمة من الجرائم الكبيرة الموجبة للتوقيف، مع عدم صدور حكم قضائي بثبوت ذلك وعدم إحالته للمحكمة يعد خطأ من جهة الإدارة يوجب تعويض المدعي على اعتبار مخالفة ذلك الإيقاف لنظام الإجراءات الجزائية الذي حدد اسباب الإيقاف وأسانيده ومدده - تقدير التعويض: تقدير التعويض الجابر للضرر متروك للقاضي المناط به الحكم في الدعوى، بما يحقق العدالة، مع الأخذ بالاعتبار تفاوت الاضرار باختلاف الاشخاص والظروف مع شمول التعويض للضرر المادي والمعنوي. هيئة التدقيق: إن كان الاصل أن لجهة الإدارة في مثل هذه الأحوال مدة تترخص فيها عند الاقتضاء، إلا أن استطالة المدة على النحو الوارد في القضية الماثلة وما آلت إليه من شأنه الالتفات عن ذلك، بالإضافة إلى أن الحكم قد توصل إلى القضاء بجزء من طلبات المدعي.</w:t>
      </w:r>
    </w:p>
    <w:p w:rsidR="003E2FCD" w:rsidRPr="002C6007" w:rsidRDefault="003E2FCD" w:rsidP="003E2FCD">
      <w:pPr>
        <w:jc w:val="both"/>
        <w:rPr>
          <w:rFonts w:eastAsia="Times New Roman"/>
          <w:color w:val="000000"/>
          <w:sz w:val="28"/>
          <w:szCs w:val="28"/>
          <w:rtl/>
        </w:rPr>
      </w:pPr>
    </w:p>
    <w:p w:rsidR="003E2FCD" w:rsidRPr="009E124B" w:rsidRDefault="003E2FCD" w:rsidP="003E2FCD">
      <w:pPr>
        <w:jc w:val="center"/>
        <w:rPr>
          <w:rFonts w:eastAsia="Times New Roman"/>
          <w:b/>
          <w:bCs/>
          <w:color w:val="000000"/>
          <w:sz w:val="28"/>
          <w:szCs w:val="28"/>
          <w:rtl/>
        </w:rPr>
      </w:pPr>
      <w:r w:rsidRPr="009E124B">
        <w:rPr>
          <w:rFonts w:eastAsia="Times New Roman" w:hint="cs"/>
          <w:b/>
          <w:bCs/>
          <w:color w:val="000000"/>
          <w:sz w:val="28"/>
          <w:szCs w:val="28"/>
          <w:rtl/>
        </w:rPr>
        <w:t>الوقائع</w:t>
      </w:r>
    </w:p>
    <w:p w:rsidR="003E2FCD" w:rsidRPr="002C6007" w:rsidRDefault="003E2FCD" w:rsidP="003E2FCD">
      <w:pPr>
        <w:jc w:val="both"/>
        <w:rPr>
          <w:rFonts w:eastAsia="Times New Roman"/>
          <w:color w:val="000000"/>
          <w:sz w:val="28"/>
          <w:szCs w:val="28"/>
          <w:rtl/>
        </w:rPr>
      </w:pPr>
      <w:r w:rsidRPr="002C6007">
        <w:rPr>
          <w:rFonts w:eastAsia="Times New Roman" w:hint="cs"/>
          <w:color w:val="000000"/>
          <w:sz w:val="28"/>
          <w:szCs w:val="28"/>
          <w:rtl/>
        </w:rPr>
        <w:t>حيث إن وقائع هذه الدعوى تتحصل في أن/...... تقدم إلى الديوان باستدعاء قيد قضية برقم (</w:t>
      </w:r>
      <w:r w:rsidRPr="002C6007">
        <w:rPr>
          <w:rFonts w:eastAsia="Times New Roman" w:hint="cs"/>
          <w:color w:val="000000"/>
          <w:sz w:val="28"/>
          <w:szCs w:val="28"/>
          <w:rtl/>
          <w:lang w:bidi="fa-IR"/>
        </w:rPr>
        <w:t>۱/۱۳۰۲/</w:t>
      </w:r>
      <w:r w:rsidRPr="002C6007">
        <w:rPr>
          <w:rFonts w:eastAsia="Times New Roman" w:hint="cs"/>
          <w:color w:val="000000"/>
          <w:sz w:val="28"/>
          <w:szCs w:val="28"/>
          <w:rtl/>
        </w:rPr>
        <w:t xml:space="preserve">ق) وتاريخ ١٤٢٦/٣/١٨هـ ذكر فيه انه تم سجنه من قبل المباحث العامة دون سبب مشروع، وإنما اشتباه، صودرت على اثره حريته تسعة أشهر كاملة من تاريخ ١٤٢٥/٤/٢٧هـ إلى تاريخ ١٤٢٦/١/٢٧هـ ولم يقترف ذنباً يستحق من أجله هذا الإيقاف، وقد تمت تبرئته من التهمة المنسوبة إليه وأعيدت له حريته بعد انقطاع دام تسعة اشهر، ولكنه بناء على ذلك فقد مورد الرزق الذي يقتات منه بلا ذنب اقترفه، وقد عومل معاملة المذنب وهو بريء، طوال مدة خدمته الوظيفية التي تجاوزت الاربع سنوات كان حسن السيرة والسلوك، وقد حصل على شهادات تقديرية في أوقات متباينة من فترات الخدمة، وكان مثالاً للموظف النشيط، وان إدارة الشركة التي كان يعمل بها ـ وهي شركة....... على وظيفة فني تصنيع - رفضت إعادته للعمل لانقطاعه طوال فترة السجن عن العمل، وهو يعول أسرة وعليه ديون التزم بها حين كان موظفاً، وطلب إلزام المديرية العامة للمباحث بتعويضه مبلغا وقدره (350,000 ) ثلاثمائة وخمسون الف ريال، وبإحالة كما أنه ـ القضية إلى هذه الدائرة نظرتها على النحو المبين بمحاضر الضبط، واثناء المرافعة فيها حصر المدعي دعواه بإلزام الجهة المدعى عليها بتعويضه مبلغاً وقدره (350,000) ثلاثمائة وخمسون الف ريال عن فترة سجنه خلال الفترة من ١٤٢٥/٤/٢٧هـ إلى ١٤٢٦/١/٢٧هـ إذ تم إيقافه دون أي سبب شرعي أو نظامي، وقدم ممثل الجهة المدعى عليها/...... مذكرة ردا على دعوى المدعي جاء فيها انه بناء على المعلومات التي توفرت لدى الإدارة بان المدعي يحتفظ بحقيبة تعود لأخيه الموقوف حالياً ...... وأنها تحتوي على أسلحة وذخيرة وبدلة عسكرية وعدد من السيديات، فقد تم إيقاف المذكور بتاريخ ١٤٢٥/٤/٢٨هـ، وقد أدانه التحقيق باحتفاظه بتلك الحقيبة ومن ثم أطلق سراحه بالكفالة الحضورية المشددة بعد أخذ التعهدات اللازمة عليه، وقد أشار المدعي في صحيفة دعواه أنه قد تم تبرئته فهذا القول مردود عليه؛ إذ إن إطلاق سراحه من جهة التحقيق لم يكن لبراءته ولكن بالكفالة الحضورية المشددة، باعتبار أن المضبوطات التي وجدت بحوزته تؤكد مساندته وانتماءه للخلايا المسلحة التي تسعى لزعزعة الامن والنيل من استقرار البلاد، وهذا الإجراء لا يمثل البراءة بقدر ما استشعرت جهة التحقيق حالته فأخلت سبيله لحين استكمال المعلومات كافة حياله من خلال ما سيظهر مستقبلاً من وقائع، لا سيما وان تهمة التعاون مع اخيه الموقوف حاليا ثابتة ومؤكدة، ولذلك فإن الجهة المدعى عليها من خلال توقيفه زاولت اختصاصها الإجرائي والنظامي حسب مقتضيات الضرورة الأمنية بدءاً بالضبط </w:t>
      </w:r>
      <w:r w:rsidRPr="002C6007">
        <w:rPr>
          <w:rFonts w:eastAsia="Times New Roman" w:hint="cs"/>
          <w:color w:val="000000"/>
          <w:sz w:val="28"/>
          <w:szCs w:val="28"/>
          <w:rtl/>
        </w:rPr>
        <w:lastRenderedPageBreak/>
        <w:t>واستظهار الأدلة وإجراء التحقيق، لا سيما أن مثل هذه القضايا متشابكة ومعقدة وقد تكون لها علاقة بأطراف أخرى بعضهم خارج المملكة، ويستغرق إظهار الحقائق في هذه الحالة وقتاً ليس بالقصير، كما أن هناك لجنة مشكلة من وزارة الداخلية لدراسة شكاوى الموقوفين سابقا لدى جهاز المباحث العامة، ولم تنته هذه اللجنة من اعمالها حتى تاريخه، وقدم المدعي مذكرة جاء فيها بانه تم إيقافه لمدة تسعة اشهر من قبل جهاز المباحث العامة في سجني عليشة والحاير في الرياض دون تقديم تهمة أو دعوى ضده أو إحالته إلى المحكمة المختصة للنظر في قضيته أو الإفراج عنه، وهذا مخالف للنظام المتبع والمعمول به في هذه البلاد حرسها الله فقد نصت المادة الرابعة عشرة بعد المائة من الفصل الثامن من نظام الإجراءات الجزائية على ما يلي: (ينتهي التوقيف بمضي خمسة أيام، إلا إذا رأى المحقق تمديد مدة التوقيف فيجب قبل انقضائها أن يقوم بعرض الأوراق على رئيس فرع هيئة التحقيق والادعاء العام بالمنطقة ليصدر امرا بتمديد مدة التوقيف مدة او مددا متعاقبة، على ألا تزيد في مجموعها على أربعين يوماً من تاريخ القبض عليه، أو الإفراج عن المتهم، وفي الحالات التي تتطلب التوقيف مدة اطول يرفع الامر إلى رئيس هيئة التحقيق والادعاء العام ليصدر امره بالتمديد لمدة او مدد متعاقبة لا تزيد اي منهما على ثلاثين يوماً ولا يزيد مجموعها على ستة أشهر من تاريخ القبض على المتهم يتعين، بعدها مباشرة إحالته إلى المحكمة المختصة او الإفراج عنه) وقد كانت فترة السجن مخالفة صريحة لهذه المادة من هذا النظام، وكان من آثار ذلك ان انقطع عن العمل وفصل من الشركة التي يعمل فيها بسبب هذا السجن بلا ذنب اقترفه او قضية، وما ذكره ممثل الجهة المدعى عليها من انه وجد بحوزته حقيب</w:t>
      </w:r>
      <w:r w:rsidRPr="002C6007">
        <w:rPr>
          <w:rFonts w:eastAsia="Times New Roman" w:hint="eastAsia"/>
          <w:color w:val="000000"/>
          <w:sz w:val="28"/>
          <w:szCs w:val="28"/>
          <w:rtl/>
        </w:rPr>
        <w:t>ة</w:t>
      </w:r>
      <w:r w:rsidRPr="002C6007">
        <w:rPr>
          <w:rFonts w:eastAsia="Times New Roman" w:hint="cs"/>
          <w:color w:val="000000"/>
          <w:sz w:val="28"/>
          <w:szCs w:val="28"/>
          <w:rtl/>
        </w:rPr>
        <w:t xml:space="preserve"> تحتوي على اسلحة وذخائر وسيديات تعود ملكيتها لأخيه…... فهذا غير صحيح وإنما الموجود بها هو سلاح شخصي خاص بأخيه وملك له مع ذخيرته للاستعمال الشخصي فقط، وهو أمر غير مخالف للأنظمة، وطلب إحضار أي من السيديات المزعومة أو الأسلحة أو اقرار بها في دفاتر التحقيق، وأما عن أنه تم إطلاق سراحه بسبب الكفالة الحضورية المشددة فلماذا لم يفرج عنه بالكفالة الحضورية المشددة في اول ايام سجنه، او يحال إلى المحكمة أو الجهة المختصة للنظر في قضيته، أما ما ذكره ممثل المدعى عليها واكده من انتمائه للخلايا المسلحة فهذه دعوى تحتاج إلى بينة، واتهام خطير وطالب إثبات ذلك بالبينة القاطعة، ولم يثبت تعاونه مع أخيه...... بالبينة أو من دفاتر التحقيق، وأضاف أن كل ما ذكره ممثل الجهة المدعى عليها هو مجرد دعاوى بلا بيانات أو أدلة أو اثباتات مؤكدة، ولو يعطى الناس بدعواهم لادعى رجال دماء أقوام وأموالهم وأعراضهم، ولكن البينة على المدعي واليمين على من انكر. وفي نهاية مذكرته طلب المدعي رفع الظلم عنه بتعويضه عن فترة سجنه من قبل المباحث العامة مدة تسعة اشهر بلا ذنب او جرم، وما ترتب على هذا السجن من فصله من عمله وابتعاده عن اهله وولده طيلة فترة السجن، وقدم ممثل الجهة المدعى عليها/...... مذكرة أضاف فيها أن نفي المدعي للحقيبة التي كانت بحوزته وتحتوي على أسلحة وذخائر وسيديات وبدلة عسكرية واعترف فقط بالسلاح، بينما ثبت من خلال اعترافه لدى جهة التحقيق حيازته للأسلحة والذخيرة والسيديات وبدلة عسكرية ـ وبسطار ـ وفتاوى للشيخ...... وإقراره بذلك - موجود في فذلكة التحقيق، كما نصت المادة (١١٢) من نظام الإجراءات على انه يحدد وزير الداخلية ما يعد من الجرائم الكبيرة والموجبة للتوقيف، وقد حددها قرار وزير الداخلية رقم (١٢٤٥) وجاء في الفقرة التاسعة منه ما نصه (تهريب أو تصنيع أو حيازة الأسلحة الحربية، أو ذخيرتها، أو المتفجرات بقصد التخريب) ومن استقراء نص المادة والفقرة المشار إليها يتضح مدى الجرم الذي ارتكبه المدعي، وقد تم إطلاق سراحه بكفالة اخيه...... وهي موثقة لدى جهة التحقيق وموقعة بالإمضاء وبصمة الإبهام من المدعي وأخيه...... وقد ثبت تعاونه مع اخيه...... بإقراره في فذلكة التحقيق، وكذلك في مذكرته المقدمة في الجلسة الماضية من اعترافه بان الحقيبة لأخيه.. ...، وقد وقع المدعي على سند استلام</w:t>
      </w:r>
    </w:p>
    <w:p w:rsidR="003E2FCD" w:rsidRPr="002C6007" w:rsidRDefault="003E2FCD" w:rsidP="003E2FCD">
      <w:pPr>
        <w:jc w:val="both"/>
        <w:rPr>
          <w:rFonts w:eastAsia="Times New Roman"/>
          <w:color w:val="000000"/>
          <w:sz w:val="28"/>
          <w:szCs w:val="28"/>
          <w:rtl/>
        </w:rPr>
      </w:pPr>
    </w:p>
    <w:p w:rsidR="003E2FCD" w:rsidRPr="002C6007" w:rsidRDefault="003E2FCD" w:rsidP="003E2FCD">
      <w:pPr>
        <w:jc w:val="both"/>
        <w:rPr>
          <w:rFonts w:eastAsia="Times New Roman"/>
          <w:color w:val="000000"/>
          <w:sz w:val="28"/>
          <w:szCs w:val="28"/>
          <w:rtl/>
        </w:rPr>
      </w:pPr>
    </w:p>
    <w:p w:rsidR="003E2FCD" w:rsidRPr="002C6007" w:rsidRDefault="003E2FCD" w:rsidP="003E2FCD">
      <w:pPr>
        <w:jc w:val="both"/>
        <w:rPr>
          <w:rFonts w:eastAsia="Times New Roman"/>
          <w:color w:val="000000"/>
          <w:sz w:val="28"/>
          <w:szCs w:val="28"/>
          <w:rtl/>
        </w:rPr>
      </w:pPr>
      <w:r w:rsidRPr="002C6007">
        <w:rPr>
          <w:rFonts w:eastAsia="Times New Roman" w:hint="cs"/>
          <w:color w:val="000000"/>
          <w:sz w:val="28"/>
          <w:szCs w:val="28"/>
          <w:rtl/>
        </w:rPr>
        <w:t>بتاريخ ١٤٢٦/١/٢٠هـ لمبلغ وقدره (</w:t>
      </w:r>
      <w:r w:rsidRPr="002C6007">
        <w:rPr>
          <w:rFonts w:eastAsia="Times New Roman" w:hint="cs"/>
          <w:color w:val="000000"/>
          <w:sz w:val="28"/>
          <w:szCs w:val="28"/>
          <w:rtl/>
          <w:lang w:bidi="fa-IR"/>
        </w:rPr>
        <w:t xml:space="preserve">۲۰,۰۰۰) </w:t>
      </w:r>
      <w:r w:rsidRPr="002C6007">
        <w:rPr>
          <w:rFonts w:eastAsia="Times New Roman" w:hint="cs"/>
          <w:color w:val="000000"/>
          <w:sz w:val="28"/>
          <w:szCs w:val="28"/>
          <w:rtl/>
        </w:rPr>
        <w:t>عشرون ألف ريال، بموجب شيك ألف رقم (٩٤٧٨٧٤) وتاريخ ٢٠٠٥/٢/١٥م مسحوب من البنك الأهلي التجاري، وذلك عبارة عن مساعدة مالية لأسرة المدعي من مساعد وزير الداخلية، وبجلسة اليوم حضر عن الجهة المدعى عليها/...... وقرر طرفا الدعوى اكتفاءهما بما قدم من مذكرات ومستندات.</w:t>
      </w:r>
    </w:p>
    <w:p w:rsidR="003E2FCD" w:rsidRPr="002C6007" w:rsidRDefault="003E2FCD" w:rsidP="003E2FCD">
      <w:pPr>
        <w:jc w:val="both"/>
        <w:rPr>
          <w:rFonts w:eastAsia="Times New Roman"/>
          <w:color w:val="000000"/>
          <w:sz w:val="28"/>
          <w:szCs w:val="28"/>
          <w:rtl/>
        </w:rPr>
      </w:pPr>
    </w:p>
    <w:p w:rsidR="003E2FCD" w:rsidRPr="009E124B" w:rsidRDefault="003E2FCD" w:rsidP="003E2FCD">
      <w:pPr>
        <w:jc w:val="center"/>
        <w:rPr>
          <w:rFonts w:eastAsia="Times New Roman"/>
          <w:b/>
          <w:bCs/>
          <w:color w:val="000000"/>
          <w:sz w:val="28"/>
          <w:szCs w:val="28"/>
          <w:rtl/>
        </w:rPr>
      </w:pPr>
      <w:r w:rsidRPr="009E124B">
        <w:rPr>
          <w:rFonts w:eastAsia="Times New Roman" w:hint="cs"/>
          <w:b/>
          <w:bCs/>
          <w:color w:val="000000"/>
          <w:sz w:val="28"/>
          <w:szCs w:val="28"/>
          <w:rtl/>
        </w:rPr>
        <w:t>الأسباب</w:t>
      </w:r>
    </w:p>
    <w:p w:rsidR="003E2FCD" w:rsidRPr="002C6007" w:rsidRDefault="003E2FCD" w:rsidP="003E2FCD">
      <w:pPr>
        <w:jc w:val="both"/>
        <w:rPr>
          <w:rFonts w:eastAsia="Times New Roman"/>
          <w:color w:val="000000"/>
          <w:sz w:val="28"/>
          <w:szCs w:val="28"/>
          <w:rtl/>
        </w:rPr>
      </w:pPr>
      <w:r w:rsidRPr="002C6007">
        <w:rPr>
          <w:rFonts w:eastAsia="Times New Roman" w:hint="cs"/>
          <w:color w:val="000000"/>
          <w:sz w:val="28"/>
          <w:szCs w:val="28"/>
          <w:rtl/>
        </w:rPr>
        <w:t>حيث إن المدعي يهدف من إقامة دعواه إلى طلب تعويضه عن الفترة التي قضاها بالسجن فإن الفصل في الدعوى من اختصاص الديوان استنادا إلى المادة (</w:t>
      </w:r>
      <w:r w:rsidRPr="002C6007">
        <w:rPr>
          <w:rFonts w:eastAsia="Times New Roman" w:hint="cs"/>
          <w:color w:val="000000"/>
          <w:sz w:val="28"/>
          <w:szCs w:val="28"/>
          <w:rtl/>
          <w:lang w:bidi="fa-IR"/>
        </w:rPr>
        <w:t>۱/۸/</w:t>
      </w:r>
      <w:r w:rsidRPr="002C6007">
        <w:rPr>
          <w:rFonts w:eastAsia="Times New Roman" w:hint="cs"/>
          <w:color w:val="000000"/>
          <w:sz w:val="28"/>
          <w:szCs w:val="28"/>
          <w:rtl/>
        </w:rPr>
        <w:t>ج) من نظامه الصادر بالمرسوم الملكي رقم (م/51) وتاريخ ١٤٠٢/٧/١٧هـ التي تنص على انه (1- يختص ديوان المظالم بالفصل بما يلي: ج- دعاوى التعويض الموجهة من ذوي الشأن إلى الحكومة والأشخاص ذوي الشخصية العامة المستقلة، بسبب أعمالها). كما أنها مرفوعة خلال المدة المحددة نظاماً في قواعد المرافعات والإجراءات أمام الديوان التي تشترط لقبول دعوى التعويض المطالبة خلال خمس سنوات من تاريخ نشوء الحق المدعى به، فقد أطلق سراح المدعي من السجن بتاريخ ١٤٢٦/١/٢٧هـ، وتقدم إلى الديوان للمطالبة بالتعويض بتاريخ ١٤٢٦/٣/١٤هـ، وعليه فإن الدعوى مقبولة شكلا، أما عن موضوع الدعوى فإنه بالاطلاع على اوراق القضية تبين انه تم توقيف المدعي من قبل الجهة المدعى عليها بتاريخ ١٤٢٥/٤/٢٨هـ وتم إطلاق سراحه بتاريخ ١٤٢٦/١/٢٧هـ حسبما أفاد به ممثل الجهة المدعى عليها، وقد أطلق بالكفالة المشددة وأخذ التعهدات اللازمة عليه، وحيث تنص المادة الثانية من نظام الإجراءات الجزائية الصادر بالمرسوم رقم (م/٣٩) وتاريخ ١٤٢٢/</w:t>
      </w:r>
      <w:r w:rsidRPr="002C6007">
        <w:rPr>
          <w:rFonts w:eastAsia="Times New Roman" w:hint="cs"/>
          <w:color w:val="000000"/>
          <w:sz w:val="28"/>
          <w:szCs w:val="28"/>
          <w:rtl/>
          <w:lang w:bidi="fa-IR"/>
        </w:rPr>
        <w:t>۷/۲۸</w:t>
      </w:r>
      <w:r w:rsidRPr="002C6007">
        <w:rPr>
          <w:rFonts w:eastAsia="Times New Roman" w:hint="cs"/>
          <w:color w:val="000000"/>
          <w:sz w:val="28"/>
          <w:szCs w:val="28"/>
          <w:rtl/>
        </w:rPr>
        <w:t xml:space="preserve">هـ التي تحكم الواقعة محل النزاع على انه: (لا يجوز القبض على اي إنسان او تفتيشه او توقيفه، او سجنه إلا في الأحوال المنصوص عليها نظاماً، ولا يكون التوقيف أو السجن إلا في الأماكن المخصصة لكل منهما وللمدة المحددة من السلطة المختصة، ويحظر إيذاء المقبوض عليه جسدياً، أو معنوياً، كما يحظر تعريضه للتعذيب، أو المعاملة المهينة للكرامة)، وحيث تنص المادة الخامسة والثلاثون من نظام الإجراءات المذكور على انه (في غير حالات التلبس، لا يجوز القبض على اي إنسان او توقيفه إلا بأمر من السلطة المختصة بذلك، ويجب معاملته بما يحفظ كرامته، ولا يجوز إيذاؤه جسدياً أو معنوياً، ويجب إخباره بأسباب إيقافه، ويكون له الحق في الاتصال بمن يرى لإبلاغه)، كما نصت المادة التاسعة بعد المائة على انه: (يجب على المحقق ان يستجوب المتهم المقبوض عليه فورا ، وإذا تعذر ذلك يودع دار التوقيف إلى حين استجوابه، ويجب ألا تزيد مدة إيداعه على أربع وعشرين ساعة، فإذا مضت هذه المدة وجب على مأمور دار التوقيف إبلاغ رئيس الدائرة التي يتبعها المحقق، وعلى الدائرة ان تبادر إلى استجوابه حالا، او تامر بإخلاء سبيله) كما جاء في المادة الثالثة عشرة بعد المائة ما يلي: (إذا تبين بعد استجواب المتهم، او في حالة هروبه، أن الأدلة كافية ضده في جريمة كبيرة، أو كانت مصلحة التحقيق تستوجب توقيفه لمنعه من الهرب أو من التأثير في سير التحقيق، فعلى المحقق إصدار امر بتوقيفه مدة لا تزيد على خمسة ايام من تاريخ القبض عليه)، كما نصت المادة الرابعة عشرة بعد المائة على (ينتهي التوقيف بمضي خمسة أيام، إلا إذا رأى المحقق تمديد مدة التوقيف، فيجب قبل انقضائها ان يقوم بعرض الاوراق على رئيس فرع هيئة التحقيق والادعاء العام بالمنطقة </w:t>
      </w:r>
      <w:r w:rsidRPr="002C6007">
        <w:rPr>
          <w:rFonts w:eastAsia="Times New Roman" w:hint="cs"/>
          <w:color w:val="000000"/>
          <w:sz w:val="28"/>
          <w:szCs w:val="28"/>
          <w:rtl/>
        </w:rPr>
        <w:lastRenderedPageBreak/>
        <w:t>ليصدر امرا بتمديد مدة التوقيف مدة او مدداً متعاقبة، على ألا تزيد في مجموعها على أربعين يوماً من تاريخ القبض عليه، أو او الإفراج عن المتهم، وفي الحالات التي تتطلب التوقيف مدة اطول يرفع الامر إلى رئيس هيئة التحقيق والادعاء العام ليصدر امره بالتمديد لمدة او مدد متعاقبة لا تزيد أي منهما على ثلاثين يوماً، ولا يزيد مجموعها على ستة أشهر من تاريخ القبض على المتهم، يتعين بعدها مباشرة إحالته إلى المحكمة المختصة او الإفراج عنه)، وحيث إنه من المستقر عليه فقها وقضاء أن أخطاء جهة الإدارة متى كانت سبباً في إلحاق ضرر بأحد الأشخاص فإن المتضرر يستحق تعويضاً جابراً للضرر اللاحق به، وحيث إنه بناء على ما سبق فإنه قد ثبت خطا الجهة المدعى عليها بحق المدعي حيث تم إيقافه بلا سبب شرعي او نظامي صحيح، لذا فإنه يجب تعويضه عن تلك المدة التي قضاها في السجن وذلك تمشيا مع القاعدة الشرعية التي تنص على ان (الضرر يزال) ولا يتأتى إزالة الضرر اللاحق بالمدعي إلا بالتعويض المادي، وقد روي ان عمر بن الخطاب وعثمان بن عفان رضي الله عنهما عوضا من لحقه ضرر أن معنوي غير مقصود نتج عن فعل السلطان المشروع او بسببه، فكيف بالضرر الناتج عن الفعل غير المشروع كحالة المدعي، والقول بغير ذلك يؤدي إلى عدم رفع الظلم اللاحق بالمدعي، كما يؤدي إلى انتهاك حريات الناس التي صانها الإسلام، وكذلك أكد عليها النظام الأساسي للحكم في مادته السادسة والثلاثين؛ حيث نصت على أنه (لا يجوز تقييد تصرفات أحد أو توقيفه أو حبسه إلا بموجب أحكام النظام)، وحبس المدعي هذه المدة دون حكم شرعي او اي سبب صحيح من النظام فإنه أو يستحق التعويض عن ذلك السجن، وحيث ثبت للدائرة خطأ المدعى عليها في حق المدعي وثبت تضرره من خطا الجهة المدعى عليها المتمثل في سجنه تسعة اشهر خطأ دون اي سند شرعي او نظامي، لذا فإنه يتعين تعويضه عن الضرر الذي اصابه من سجنه للفترة من ١٤٢٥/٤/٢٨هـ حتى ١٤٢٦/١/٢٧هـ، وحيث إن التعويض عن الضرر لا بد له من ثبوت ثلاثة أركان، أولها وجود الخطأ من جهة الإدارة، وثانيها وجود ضرر من جراء هذا الخطأ وثالثها علاقة السببية بين الخطأ والضرر، وهو ما يتوفر في حالة المدعي من وجود الخطأ الذي هو سجنه دون مسوغ شرعي أو نظامي ووجود الضرر المادي والمعنوي المتمثل بتقييد حريته خلال هذه المدة وجعل اهله يترددون عليه من منطقة القصيم إلى مدينة الرياض لزيارته والاطمئنان عليه، مما سبب له و</w:t>
      </w:r>
      <w:r>
        <w:rPr>
          <w:rFonts w:eastAsia="Times New Roman" w:hint="cs"/>
          <w:color w:val="000000"/>
          <w:sz w:val="28"/>
          <w:szCs w:val="28"/>
          <w:rtl/>
        </w:rPr>
        <w:t xml:space="preserve"> </w:t>
      </w:r>
      <w:r w:rsidRPr="002C6007">
        <w:rPr>
          <w:rFonts w:eastAsia="Times New Roman" w:hint="cs"/>
          <w:color w:val="000000"/>
          <w:sz w:val="28"/>
          <w:szCs w:val="28"/>
          <w:rtl/>
        </w:rPr>
        <w:t xml:space="preserve">لأهله ضرراً مادياً ومعنوياً بسبب هذا الخطأ الحاصل من المدعى عليها، وحيث إن الأمر السامي رقم 1407/م وتاريخ ١٤٢٠/١٢/١٦هـ ترك أمر تقدير التعويض المناسب والجابر للضرر الحاصل للمتضرر للقاضي المناط به الحكم في الدعوى بما يحقق العدالة، لكون ما يلحق الناس من جراء السجن من اضرار يتفاوت باختلاف قدر كل شخص وحاله وما يحيط بسجنه من ظروف، ومن ثم يختلف التعويض الجابر لهذه الأضرار، لذا فإن الدائرة وهي بصدد تعويض المدعي عن سجنه تأخذ بعين الاعتبار حالته الوظيفية، وحيث إن المدعي كان يعمل فني بشركة...... المحدودة براتب شهري قدره (3000) ثلاثة آلاف ريال، وبدل مواصلات شهري قدره (350) ثلاثمائة وخمسون ريالا، وبدل سكن ٢٥٪ من الراتب اي (750) سبعمائة وخمسون ريالا شهريا، اي ان مجموع ما كان يتقاضاه شهريا ٣٠٠٠ + ٣٥٠ + ٧٥٠= ٤١٠٠ ريال عن فترة عمل قدرها ثماني ساعات، فإذا كان المدعي قد حجز كامل اليوم فإن في ذلك ضرراً كبيراً له يتمثل في انقطاعه عن أسرته وما لحقه جراء هذا الانقطاع من أضرار، وانقطاعه عن متابعة مصالحه الدنيوية، الامر الذي تنتهي معه الدائرة بتعويضه بثلاثة امثال راتبه الشهري عن فترة سجنه البالغة تسعة اشهر 4100 × 3 × </w:t>
      </w:r>
      <w:r w:rsidRPr="002C6007">
        <w:rPr>
          <w:rFonts w:eastAsia="Times New Roman" w:hint="cs"/>
          <w:color w:val="000000"/>
          <w:sz w:val="28"/>
          <w:szCs w:val="28"/>
          <w:rtl/>
          <w:lang w:bidi="fa-IR"/>
        </w:rPr>
        <w:t xml:space="preserve">۹ = </w:t>
      </w:r>
      <w:r w:rsidRPr="002C6007">
        <w:rPr>
          <w:rFonts w:eastAsia="Times New Roman" w:hint="cs"/>
          <w:color w:val="000000"/>
          <w:sz w:val="28"/>
          <w:szCs w:val="28"/>
          <w:rtl/>
        </w:rPr>
        <w:t xml:space="preserve">١١٠٧٠٠ ريال، وحيث إن المدعي فقد وظيفته كما هو ثابت من قرار اللجنة الابتدائية لتسوية الخلافات العمالية بمنطقة الرياض رقم 356 وتاريخ ١٤٢٧/٣/٤هـ بسبب تصرف الجهة المدعى عليها بسجنه دون سبب مشروع، وقد ترتب على فقد الوظيفة اضرار للمدعي تتمثل في انقطاع مصدر رزقه الوحيد، وما زال دون عمل، فإن الدائرة تقدر ما يجبر هذا الضرر بتعويضه </w:t>
      </w:r>
      <w:r w:rsidRPr="002C6007">
        <w:rPr>
          <w:rFonts w:eastAsia="Times New Roman" w:hint="cs"/>
          <w:color w:val="000000"/>
          <w:sz w:val="28"/>
          <w:szCs w:val="28"/>
          <w:rtl/>
        </w:rPr>
        <w:lastRenderedPageBreak/>
        <w:t xml:space="preserve">براتب شهري حسب ما كان يتقاضاه في وظيفته السابقة لمدة سنة من تاريخ خروجه من السجن، وحيث إن المدعي كان يتقاضى راتبا شهريا قدره (4100) أربعة آلاف ومائة ريال فإن ما يستحق عن فقد وظيفته هو 4100 </w:t>
      </w:r>
      <w:r w:rsidRPr="002C6007">
        <w:rPr>
          <w:rFonts w:eastAsia="Times New Roman" w:hint="cs"/>
          <w:color w:val="000000"/>
          <w:sz w:val="28"/>
          <w:szCs w:val="28"/>
          <w:rtl/>
          <w:lang w:bidi="fa-IR"/>
        </w:rPr>
        <w:t>۱۲ (</w:t>
      </w:r>
      <w:r w:rsidRPr="002C6007">
        <w:rPr>
          <w:rFonts w:eastAsia="Times New Roman" w:hint="cs"/>
          <w:color w:val="000000"/>
          <w:sz w:val="28"/>
          <w:szCs w:val="28"/>
          <w:rtl/>
        </w:rPr>
        <w:t xml:space="preserve">٤٩٢٠٠) تسعة وأربعون ألفاً ومائتا ريال ليصبح مجموع ما يستحقه من تعويض </w:t>
      </w:r>
      <w:r w:rsidRPr="002C6007">
        <w:rPr>
          <w:rFonts w:eastAsia="Times New Roman" w:hint="cs"/>
          <w:color w:val="000000"/>
          <w:sz w:val="28"/>
          <w:szCs w:val="28"/>
          <w:rtl/>
          <w:lang w:bidi="fa-IR"/>
        </w:rPr>
        <w:t>۱۱۰۷۰۰</w:t>
      </w:r>
      <w:r w:rsidRPr="002C6007">
        <w:rPr>
          <w:rFonts w:eastAsia="Times New Roman" w:hint="cs"/>
          <w:color w:val="000000"/>
          <w:sz w:val="28"/>
          <w:szCs w:val="28"/>
          <w:rtl/>
        </w:rPr>
        <w:t xml:space="preserve"> + ٤٩٢٠٠= مبلغا وقدره (159,900) مائة وتسعة وخمسون ألفاً وتسعمائة ريال، وهو ما تقضي به الدائرة. فلهذه الأسباب حكمت الدائرة: بإلزام المديرية العامة للمباحث بان تدفع للمدعي مبلغا وقدره (159,900) مائة وتسعة وخمسون ألفاً وتسعمائة ريال؛ تعويضاً عن الفترة التي أمضاها في السجن دون سبب مشروع، والله الموفق. وصلى الله وسلم على نبينا محمد وآله وصحبه أجمعين.</w:t>
      </w:r>
    </w:p>
    <w:p w:rsidR="003E2FCD" w:rsidRPr="002C6007" w:rsidRDefault="003E2FCD" w:rsidP="003E2FCD">
      <w:pPr>
        <w:jc w:val="both"/>
        <w:rPr>
          <w:rFonts w:eastAsia="Times New Roman"/>
          <w:color w:val="000000"/>
          <w:sz w:val="28"/>
          <w:szCs w:val="28"/>
          <w:rtl/>
        </w:rPr>
      </w:pPr>
      <w:r w:rsidRPr="002C6007">
        <w:rPr>
          <w:rFonts w:eastAsia="Times New Roman" w:hint="cs"/>
          <w:color w:val="000000"/>
          <w:sz w:val="28"/>
          <w:szCs w:val="28"/>
          <w:rtl/>
        </w:rPr>
        <w:t>هيئة التدقيق</w:t>
      </w:r>
    </w:p>
    <w:p w:rsidR="003E2FCD" w:rsidRPr="002C6007" w:rsidRDefault="003E2FCD" w:rsidP="003E2FCD">
      <w:pPr>
        <w:jc w:val="both"/>
        <w:rPr>
          <w:rFonts w:eastAsia="Times New Roman"/>
          <w:color w:val="000000"/>
          <w:sz w:val="28"/>
          <w:szCs w:val="28"/>
          <w:rtl/>
        </w:rPr>
      </w:pPr>
      <w:r w:rsidRPr="002C6007">
        <w:rPr>
          <w:rFonts w:eastAsia="Times New Roman" w:hint="cs"/>
          <w:color w:val="000000"/>
          <w:sz w:val="28"/>
          <w:szCs w:val="28"/>
          <w:rtl/>
        </w:rPr>
        <w:t xml:space="preserve">حکمت الهيئة: بتأييد الحكم رقم ٢/١/٥/٣٢ لعام ١٤٢٧هـ الصادر في القضية رقم </w:t>
      </w:r>
      <w:r w:rsidRPr="002C6007">
        <w:rPr>
          <w:rFonts w:eastAsia="Times New Roman" w:hint="cs"/>
          <w:color w:val="000000"/>
          <w:sz w:val="28"/>
          <w:szCs w:val="28"/>
          <w:rtl/>
          <w:lang w:bidi="fa-IR"/>
        </w:rPr>
        <w:t>۱/۱۳۰۲/</w:t>
      </w:r>
      <w:r w:rsidRPr="002C6007">
        <w:rPr>
          <w:rFonts w:eastAsia="Times New Roman" w:hint="cs"/>
          <w:color w:val="000000"/>
          <w:sz w:val="28"/>
          <w:szCs w:val="28"/>
          <w:rtl/>
        </w:rPr>
        <w:t>ق لعام ١٤٢٦هـ فيما انتهى إليه من قضاء في الدعوى، والله الموفق. وصلى الله وسلم على نبينا محمد وآله وصحبه أجمعين.</w:t>
      </w:r>
    </w:p>
    <w:p w:rsidR="003E2FCD" w:rsidRPr="002C6007" w:rsidRDefault="003E2FCD" w:rsidP="003E2FCD">
      <w:pPr>
        <w:jc w:val="both"/>
        <w:rPr>
          <w:rFonts w:eastAsia="Times New Roman"/>
          <w:color w:val="000000"/>
          <w:sz w:val="28"/>
          <w:szCs w:val="28"/>
          <w:rtl/>
        </w:rPr>
      </w:pPr>
    </w:p>
    <w:p w:rsidR="003E2FCD" w:rsidRPr="009E124B" w:rsidRDefault="003E2FCD" w:rsidP="003E2FCD">
      <w:pPr>
        <w:jc w:val="both"/>
        <w:rPr>
          <w:rFonts w:eastAsia="Times New Roman"/>
          <w:b/>
          <w:bCs/>
          <w:color w:val="000000"/>
          <w:sz w:val="28"/>
          <w:szCs w:val="28"/>
          <w:rtl/>
        </w:rPr>
      </w:pPr>
    </w:p>
    <w:p w:rsidR="003E2FCD" w:rsidRPr="009E124B" w:rsidRDefault="003E2FCD" w:rsidP="003E2FCD">
      <w:pPr>
        <w:jc w:val="both"/>
        <w:rPr>
          <w:rFonts w:eastAsia="Times New Roman"/>
          <w:b/>
          <w:bCs/>
          <w:color w:val="000000"/>
          <w:sz w:val="28"/>
          <w:szCs w:val="28"/>
          <w:rtl/>
        </w:rPr>
      </w:pPr>
      <w:r w:rsidRPr="009E124B">
        <w:rPr>
          <w:rFonts w:eastAsia="Times New Roman" w:hint="cs"/>
          <w:b/>
          <w:bCs/>
          <w:color w:val="000000"/>
          <w:sz w:val="28"/>
          <w:szCs w:val="28"/>
          <w:rtl/>
        </w:rPr>
        <w:t>رقم القضية 4393/</w:t>
      </w:r>
      <w:r>
        <w:rPr>
          <w:rFonts w:eastAsia="Times New Roman" w:hint="cs"/>
          <w:b/>
          <w:bCs/>
          <w:color w:val="000000"/>
          <w:sz w:val="28"/>
          <w:szCs w:val="28"/>
          <w:rtl/>
        </w:rPr>
        <w:t>1</w:t>
      </w:r>
      <w:r w:rsidRPr="009E124B">
        <w:rPr>
          <w:rFonts w:eastAsia="Times New Roman" w:hint="cs"/>
          <w:b/>
          <w:bCs/>
          <w:color w:val="000000"/>
          <w:sz w:val="28"/>
          <w:szCs w:val="28"/>
          <w:rtl/>
        </w:rPr>
        <w:t>/ق لعام ١٤٢٥هـ</w:t>
      </w:r>
    </w:p>
    <w:p w:rsidR="003E2FCD" w:rsidRPr="009E124B" w:rsidRDefault="003E2FCD" w:rsidP="003E2FCD">
      <w:pPr>
        <w:jc w:val="both"/>
        <w:rPr>
          <w:rFonts w:eastAsia="Times New Roman"/>
          <w:b/>
          <w:bCs/>
          <w:color w:val="000000"/>
          <w:sz w:val="28"/>
          <w:szCs w:val="28"/>
          <w:rtl/>
        </w:rPr>
      </w:pPr>
      <w:r w:rsidRPr="009E124B">
        <w:rPr>
          <w:rFonts w:eastAsia="Times New Roman" w:hint="cs"/>
          <w:b/>
          <w:bCs/>
          <w:color w:val="000000"/>
          <w:sz w:val="28"/>
          <w:szCs w:val="28"/>
          <w:rtl/>
        </w:rPr>
        <w:t>رقم الحكم الابتدائي 58/د/ف/3 لعام ١٤٢٧هـ</w:t>
      </w:r>
    </w:p>
    <w:p w:rsidR="003E2FCD" w:rsidRPr="009E124B" w:rsidRDefault="003E2FCD" w:rsidP="003E2FCD">
      <w:pPr>
        <w:jc w:val="both"/>
        <w:rPr>
          <w:rFonts w:eastAsia="Times New Roman"/>
          <w:b/>
          <w:bCs/>
          <w:color w:val="000000"/>
          <w:sz w:val="28"/>
          <w:szCs w:val="28"/>
          <w:rtl/>
        </w:rPr>
      </w:pPr>
      <w:r w:rsidRPr="009E124B">
        <w:rPr>
          <w:rFonts w:eastAsia="Times New Roman" w:hint="cs"/>
          <w:b/>
          <w:bCs/>
          <w:color w:val="000000"/>
          <w:sz w:val="28"/>
          <w:szCs w:val="28"/>
          <w:rtl/>
        </w:rPr>
        <w:t>رقم حكم التدقيق 758/ت/6 لعام ١٤٢٧هـ</w:t>
      </w:r>
    </w:p>
    <w:p w:rsidR="003E2FCD" w:rsidRPr="009E124B" w:rsidRDefault="003E2FCD" w:rsidP="003E2FCD">
      <w:pPr>
        <w:jc w:val="both"/>
        <w:rPr>
          <w:rFonts w:eastAsia="Times New Roman"/>
          <w:b/>
          <w:bCs/>
          <w:color w:val="000000"/>
          <w:sz w:val="28"/>
          <w:szCs w:val="28"/>
          <w:rtl/>
        </w:rPr>
      </w:pPr>
      <w:r w:rsidRPr="009E124B">
        <w:rPr>
          <w:rFonts w:eastAsia="Times New Roman" w:hint="cs"/>
          <w:b/>
          <w:bCs/>
          <w:color w:val="000000"/>
          <w:sz w:val="28"/>
          <w:szCs w:val="28"/>
          <w:rtl/>
        </w:rPr>
        <w:t>تاريخ الجلسة ١٤٢٧/١٢/١٨هـ</w:t>
      </w:r>
    </w:p>
    <w:p w:rsidR="003E2FCD" w:rsidRPr="009E124B" w:rsidRDefault="003E2FCD" w:rsidP="003E2FCD">
      <w:pPr>
        <w:jc w:val="center"/>
        <w:rPr>
          <w:rFonts w:eastAsia="Times New Roman"/>
          <w:b/>
          <w:bCs/>
          <w:color w:val="000000"/>
          <w:sz w:val="28"/>
          <w:szCs w:val="28"/>
          <w:rtl/>
        </w:rPr>
      </w:pPr>
      <w:r w:rsidRPr="009E124B">
        <w:rPr>
          <w:rFonts w:eastAsia="Times New Roman" w:hint="cs"/>
          <w:b/>
          <w:bCs/>
          <w:color w:val="000000"/>
          <w:sz w:val="28"/>
          <w:szCs w:val="28"/>
          <w:rtl/>
        </w:rPr>
        <w:t>الموضوعات</w:t>
      </w:r>
    </w:p>
    <w:p w:rsidR="003E2FCD" w:rsidRPr="009E124B" w:rsidRDefault="003E2FCD" w:rsidP="003E2FCD">
      <w:pPr>
        <w:jc w:val="both"/>
        <w:rPr>
          <w:rFonts w:eastAsia="Times New Roman"/>
          <w:b/>
          <w:bCs/>
          <w:color w:val="000000"/>
          <w:sz w:val="28"/>
          <w:szCs w:val="28"/>
          <w:rtl/>
        </w:rPr>
      </w:pPr>
      <w:r w:rsidRPr="009E124B">
        <w:rPr>
          <w:rFonts w:eastAsia="Times New Roman" w:hint="cs"/>
          <w:b/>
          <w:bCs/>
          <w:color w:val="000000"/>
          <w:sz w:val="28"/>
          <w:szCs w:val="28"/>
          <w:rtl/>
        </w:rPr>
        <w:t>تعويض ـ تعويض عن أعمال مادية ـ أجرة مبنى ـ تقدير أجرة المثل . خبرة ـ الضرر ـ المساهمة في حصول الضرر. الربح الفائت.</w:t>
      </w:r>
    </w:p>
    <w:p w:rsidR="003E2FCD" w:rsidRPr="009E124B" w:rsidRDefault="003E2FCD" w:rsidP="003E2FCD">
      <w:pPr>
        <w:jc w:val="both"/>
        <w:rPr>
          <w:rFonts w:eastAsia="Times New Roman"/>
          <w:b/>
          <w:bCs/>
          <w:color w:val="000000"/>
          <w:sz w:val="28"/>
          <w:szCs w:val="28"/>
          <w:rtl/>
        </w:rPr>
      </w:pPr>
    </w:p>
    <w:p w:rsidR="003E2FCD" w:rsidRPr="002C6007" w:rsidRDefault="003E2FCD" w:rsidP="003E2FCD">
      <w:pPr>
        <w:jc w:val="center"/>
        <w:rPr>
          <w:rFonts w:eastAsia="Times New Roman"/>
          <w:color w:val="000000"/>
          <w:sz w:val="28"/>
          <w:szCs w:val="28"/>
          <w:rtl/>
        </w:rPr>
      </w:pPr>
      <w:r w:rsidRPr="009E124B">
        <w:rPr>
          <w:rFonts w:eastAsia="Times New Roman" w:hint="cs"/>
          <w:b/>
          <w:bCs/>
          <w:color w:val="000000"/>
          <w:sz w:val="28"/>
          <w:szCs w:val="28"/>
          <w:rtl/>
        </w:rPr>
        <w:t>الملخص</w:t>
      </w:r>
    </w:p>
    <w:p w:rsidR="003E2FCD" w:rsidRPr="002C6007" w:rsidRDefault="003E2FCD" w:rsidP="003E2FCD">
      <w:pPr>
        <w:jc w:val="both"/>
        <w:rPr>
          <w:rFonts w:eastAsia="Times New Roman"/>
          <w:color w:val="000000"/>
          <w:sz w:val="28"/>
          <w:szCs w:val="28"/>
          <w:rtl/>
        </w:rPr>
      </w:pPr>
      <w:r w:rsidRPr="002C6007">
        <w:rPr>
          <w:rFonts w:eastAsia="Times New Roman" w:hint="cs"/>
          <w:color w:val="000000"/>
          <w:sz w:val="28"/>
          <w:szCs w:val="28"/>
          <w:rtl/>
        </w:rPr>
        <w:t>مطالبة المدعي إلزام جهة الإدارة بدفع اجرة المبنى العائد له الذي تبرع باستغلاله من قبل جهة الإدارة لمدة سنة واحدة ـ عدم وجود عقد بين الطرفين يجعل مطالبة المدعي دعوى تعويض لا عقد ـ استمرار جهة الإدارة في شغل مبنى المدعي رغم ثبوت تبرعه به لمدة سنة واحدة يجعلها مسؤولة عن التعويض بأجرة المثل ـ اختلاف طرفي الدعوى في تحديد اجرة المبنى يتعين معه ندب الخبرة لتحديد أجرة المثل فيما زاد على هذه السنة ـ المطالبة بالتعويض عن الأضرار لا محل لها طالما كانت الاضرار في صورة كلام مرسل لا دليل عليه، وبخاصة مع مساهمة المدعي في حصولها بتأخره في رفع الدعوى. </w:t>
      </w:r>
    </w:p>
    <w:p w:rsidR="003E2FCD" w:rsidRPr="002C6007" w:rsidRDefault="003E2FCD" w:rsidP="003E2FCD">
      <w:pPr>
        <w:jc w:val="both"/>
        <w:rPr>
          <w:rFonts w:eastAsia="Times New Roman"/>
          <w:color w:val="000000"/>
          <w:sz w:val="28"/>
          <w:szCs w:val="28"/>
          <w:rtl/>
        </w:rPr>
      </w:pPr>
    </w:p>
    <w:p w:rsidR="003E2FCD" w:rsidRDefault="003E2FCD" w:rsidP="003E2FCD">
      <w:pPr>
        <w:jc w:val="center"/>
        <w:rPr>
          <w:rFonts w:eastAsia="Times New Roman"/>
          <w:b/>
          <w:bCs/>
          <w:color w:val="000000"/>
          <w:sz w:val="28"/>
          <w:szCs w:val="28"/>
          <w:rtl/>
        </w:rPr>
      </w:pPr>
    </w:p>
    <w:p w:rsidR="003E2FCD" w:rsidRPr="009E124B" w:rsidRDefault="003E2FCD" w:rsidP="003E2FCD">
      <w:pPr>
        <w:jc w:val="center"/>
        <w:rPr>
          <w:rFonts w:eastAsia="Times New Roman"/>
          <w:b/>
          <w:bCs/>
          <w:color w:val="000000"/>
          <w:sz w:val="28"/>
          <w:szCs w:val="28"/>
          <w:rtl/>
        </w:rPr>
      </w:pPr>
      <w:r w:rsidRPr="009E124B">
        <w:rPr>
          <w:rFonts w:eastAsia="Times New Roman" w:hint="cs"/>
          <w:b/>
          <w:bCs/>
          <w:color w:val="000000"/>
          <w:sz w:val="28"/>
          <w:szCs w:val="28"/>
          <w:rtl/>
        </w:rPr>
        <w:lastRenderedPageBreak/>
        <w:t>الوقائع</w:t>
      </w:r>
    </w:p>
    <w:p w:rsidR="003E2FCD" w:rsidRPr="002C6007" w:rsidRDefault="003E2FCD" w:rsidP="003E2FCD">
      <w:pPr>
        <w:jc w:val="both"/>
        <w:rPr>
          <w:rFonts w:eastAsia="Times New Roman"/>
          <w:color w:val="000000"/>
          <w:sz w:val="28"/>
          <w:szCs w:val="28"/>
          <w:rtl/>
        </w:rPr>
      </w:pPr>
      <w:r w:rsidRPr="002C6007">
        <w:rPr>
          <w:rFonts w:eastAsia="Times New Roman" w:hint="cs"/>
          <w:color w:val="000000"/>
          <w:sz w:val="28"/>
          <w:szCs w:val="28"/>
          <w:rtl/>
        </w:rPr>
        <w:t>إن وقائع هذه الدعوى تتلخص في أن وكيل المدعي المنوه عنه أعلاه تقدم إلى الديوان بلائحة استدعاء ضمنها ان موكله قد تبرع بالمبنى التابع له في مركز الارطاوية وتبلغ مساحته (</w:t>
      </w:r>
      <w:r w:rsidRPr="002C6007">
        <w:rPr>
          <w:rFonts w:eastAsia="Times New Roman" w:hint="cs"/>
          <w:color w:val="000000"/>
          <w:sz w:val="28"/>
          <w:szCs w:val="28"/>
          <w:rtl/>
          <w:lang w:bidi="fa-IR"/>
        </w:rPr>
        <w:t xml:space="preserve">۱۰۰۰۰) </w:t>
      </w:r>
      <w:r w:rsidRPr="002C6007">
        <w:rPr>
          <w:rFonts w:eastAsia="Times New Roman" w:hint="cs"/>
          <w:color w:val="000000"/>
          <w:sz w:val="28"/>
          <w:szCs w:val="28"/>
          <w:rtl/>
        </w:rPr>
        <w:t xml:space="preserve">عشرة آلاف متر مربع لوزارة الصحة لمدة سنة اعتبارا من ١٤١٨/١/٢٠هـ ليكون مقرا للمركز الصحي، وافتتح فيه المركز ومكتب الإشراف الإداري وسكن الكادر الطبي ومواقف السيارات إضافة إلى مستودعات الوزارة. مضيفاً أنه قام بمطالبة وزارة الصحة عدة مرات بأن تدفع له إيجار المبنى عن السنوات التي تلي سنة التبرع أي اعتباراً من ١٤١٩/١/٢٠هـ ولكنها لم تتجاوب وما زالت مستمرة فيه. وأشار إلى أنه بتاريخ ١٤٢٢/٣/٢٨هـ طلب من الوزارة دفع إيجار المبنى عن السنوات الماضية وإخلاءه وتسليمه له خلال شهرين نظرا لحاجته الماسة له. وطلب في آخر استدعائه تحميل وزارة الصحة قيمة إيجار المبنى من عام 1419هـ، وتحميلها كذلك ما لحق به من ضرر بحيث يكون إجمالي المبلغ ستة ملايين (6,000,000) ريال. فقيد الاستدعاء قضية بالرقم المنوه عنه عند بداية بسط بيانات الدعوى، وأحيلت إلى هذه الدائرة التي حددت موعداً لنظرها وذلك بخطاب الديوان رقم ١٤٢١٣ وتاريخ ١٤٢٥/١١/٢١هـ، وأضاف وكيل المدعي أثناء الترافع أن إيجار المبنى السنوي ستمائة الف ريال، بالإضافة إلى ثلاثة ملايين ريال تعويضاً لموكله لتضرره جراء ما أسماه مماطلة المدعى عليها والتأخر في السداد، موضحا انه لو استثمر مبالغ الإيجارات في حينها لأصبحت عشرات الملايين؛ لان الاسهم تضاعفت أسعارها عدة مرات والصناديق الاستثمارية تضاعفت المبالغ فيها، وقد حرم موكله من منفعتها بسبب ذلك التأخير بمعدل يتجاوز 900٪ من أول سنة فكيف لو أضيفت إيجارات السنوات التي تليها إلى الاستثمار؟ كما أضاف أنه ورد إلى موكله خطاب من المدعى عليها برقم ٢٨٩٦/م/٤٤ وتاريخ ١٤٢٦/٣/٢٥هـ تفيد فيه تحديد أجرة للمبنى بخمسة وثلاثين ألف ريال (35000) مبدياً تذمره الشديد من ذلك. وقد اجابت المدعى عليها ـ وزارة الصحة - عن الدعوى بان المدعي تبرع بمبناه الواقع بالأرطاوية لصالح الشؤون الصحية، وبعد ذلك قامت الشؤون الصحية بترميم المبنى وتجهيزه ووضع الاجهزة فيه وبدا العمل فيه وبعد مرور عدة سنوات من تبرعه اصبح يطالب بالإيجار لمبناه الذي تبرع به احتيالا منه على الجهة المختصة؛ لقيامه بالتبرع في بادئ الأمر ومن ثم مطالبة الوزارة بدفع الإيجار، إضافة إلى انه ينطوي على ذلك جهالة وغرر لعدم وجود اي عقد او اتفاق على الإيجار، محملاً الخزينة العامة أموالاً لم تكن لتتحملها لولا حسن النية من قبل الوزارة عندما تقدم المدعي بتبرعه للمصلحة العامة ولم تكن نيته المبيتة واضحة للجهة المختصة عندما قبلت التبرع، والقول بغير ذلك يجعل المذكور يستفيد بهذه الطريقة من تجاوز النظام والإخلال بمبدأ المساواة بين المواطنين، لأنه يحول دون منح الفرصة لغيره من المواطنين للتنافس في تقديم المباني باتباع تعليمات استئجار المباني المتبعة في مثل هذه الحالة. وبجلسة يوم الاحد ١٤٢٦/١٠/١٨هـ قدم ممثل المدعى عليها للدائرة مذكرة كان من ابرز ما جاء فيها : ان المدعي قد تبرع بمبناه لمدة سنة وانه يستحق إيجار السنوات اللاحقة لسنة التبرع ، ولكون المبنى مناسب لتقديم الخدمات الصحية حسب خطاب المشرف العام على الإدارة العامة للمراكز الصحية رقم ٢٥/١٥٣١٠٦ وتاريخ ١٤٢٥/٩/٢٠هـ، ووفاءً من الوزارة بالتزاماتها فقد تم تقدير الاجرة السنوية بمبلغ خمسة وثلاثين الف ريال (35000) نسبة إلى متوسط اجور المراكز الصحية المجاوزة ، وقد تم اعتماد هذا المبلغ من قبل المديرية في الرياض وتمت مخاطبة المدعي بذلك ؛ إلا أنه يطالب بإيجار سنوي قدره ستمائة الف ريال عن السنة الواحدة، ومادام لم يرض بذلك والفرق شاسع بين الطرفين فقد طلبت المدعى عليها بالإيعاز لهيئة او لجنة للنظر بتحديد الاجرة التي يستحقها المبنى محل الدعوى مع مراعاة اجرة المثل وأجور المراكز الصحية المجاورة للمكان الذي فيه المبنى </w:t>
      </w:r>
      <w:r w:rsidRPr="002C6007">
        <w:rPr>
          <w:rFonts w:eastAsia="Times New Roman" w:hint="cs"/>
          <w:color w:val="000000"/>
          <w:sz w:val="28"/>
          <w:szCs w:val="28"/>
          <w:rtl/>
        </w:rPr>
        <w:lastRenderedPageBreak/>
        <w:t>سالف الذكر ، كما أنه بالنسبة لما يطالب به من تعويض جراء ما فاته من كسب واستطراده في الامور الأمور الاقتصادية فإن هذا مما لا تقره الشريعة ولا يؤخذ به في الديوان ، كما ان وزارة المالية قد زودت الدائرة بجلسة يوم الاحد ١٤٢٦/١٠/١٨هـ بمذكرة جاء فيها : إنه من الثابت قيام المدعي بالتبرع بمبناه لصالح الشئون الصحية بالرياض إلا ان ذلك التبرع كان لمدة سنة ، وممثل الوزارة لم يناقش اشتراط المذكور تبرعه بالمبنى لمدة سنة ، كما لم يوضح موقف الوزارة من ذلك وإنما اشار إلى ان التبرع كان بشكل مطلق ، وقالت الوزارة : إنه ما دام الامر معروض على القضاء فإن تقدير هذا الأمر متروك للدائرة ، واكتفت الوزارة بالإجابة عن الدعوى عند هذا الحد. ولما كان الأمر كذلك فقد بعث الديوان إلى فضيلة قاضي محكمة مركز الارطاوية بخطابه رقم ٧٦٤٢ وتاريخ ١٤٢٦/١٠/٢٤هـ بطلب وقوف هيئة النظر المختصة من المحكمة على عقار المذكور وتقدير الأجرة السنوية وتزويد الديوان بذلك، ثم أعقب ذلك الديوان بخطابه الإلحاقي رقم 163 وتاريخ ١٤٢٧/١/٦هـ غير انه لم يرد إجابة، ثم بعث الديوان بخطابه رقم 754 وتاريخ ١٤٢٧/٢/١٨هـ إلى معالي وزير العدل للغرض ذاته، حيث لم يرد للديوان رد من محكمة مركز الارطاوية. ومن ثم بعث بخطابه الإلحاقي ايضا لمعالي وزير العدل برقم 1740 وتاريخ ١٤٢٧/٤/١٩هـ وبتاريخ ١٤٢٧/٤/٢٥هـ ورد إلى الديوان خطاب معاليه رقم ٢٧/٣٣٤٨٤/٢١ وتاريخ ١٤٢٧/٤/٢٤هـ المشار فيه إلى خطاب فضيلة قاضي محكمة الارطاوية رقم 536 وتاريخ ١٤٢٧/٤/١هـ وبرفقه المطلوب.</w:t>
      </w:r>
    </w:p>
    <w:p w:rsidR="003E2FCD" w:rsidRPr="002C6007" w:rsidRDefault="003E2FCD" w:rsidP="003E2FCD">
      <w:pPr>
        <w:jc w:val="both"/>
        <w:rPr>
          <w:rFonts w:eastAsia="Times New Roman"/>
          <w:color w:val="000000"/>
          <w:sz w:val="28"/>
          <w:szCs w:val="28"/>
          <w:rtl/>
        </w:rPr>
      </w:pPr>
    </w:p>
    <w:p w:rsidR="003E2FCD" w:rsidRPr="009E124B" w:rsidRDefault="003E2FCD" w:rsidP="003E2FCD">
      <w:pPr>
        <w:jc w:val="center"/>
        <w:rPr>
          <w:rFonts w:eastAsia="Times New Roman"/>
          <w:b/>
          <w:bCs/>
          <w:color w:val="000000"/>
          <w:sz w:val="28"/>
          <w:szCs w:val="28"/>
          <w:rtl/>
        </w:rPr>
      </w:pPr>
      <w:r w:rsidRPr="009E124B">
        <w:rPr>
          <w:rFonts w:eastAsia="Times New Roman" w:hint="cs"/>
          <w:b/>
          <w:bCs/>
          <w:color w:val="000000"/>
          <w:sz w:val="28"/>
          <w:szCs w:val="28"/>
          <w:rtl/>
        </w:rPr>
        <w:t>الأسباب</w:t>
      </w:r>
    </w:p>
    <w:p w:rsidR="003E2FCD" w:rsidRPr="002C6007" w:rsidRDefault="003E2FCD" w:rsidP="003E2FCD">
      <w:pPr>
        <w:jc w:val="both"/>
        <w:rPr>
          <w:rFonts w:eastAsia="Times New Roman"/>
          <w:color w:val="000000"/>
          <w:sz w:val="28"/>
          <w:szCs w:val="28"/>
          <w:rtl/>
        </w:rPr>
      </w:pPr>
      <w:r w:rsidRPr="002C6007">
        <w:rPr>
          <w:rFonts w:eastAsia="Times New Roman" w:hint="cs"/>
          <w:color w:val="000000"/>
          <w:sz w:val="28"/>
          <w:szCs w:val="28"/>
          <w:rtl/>
        </w:rPr>
        <w:t>حيث إن المدعي يهدف من إقامة هذه الدعوى إلى طلب الحكم له بإلزام المدعى عليها بدفع اجرة مبناه وتعويضه كذلك بمبالغ مالية أخرى، فإن دعواه تكون من اختصاص ديوان المظالم وفقاً لما جاء بنص المادة (</w:t>
      </w:r>
      <w:r w:rsidRPr="002C6007">
        <w:rPr>
          <w:rFonts w:eastAsia="Times New Roman" w:hint="cs"/>
          <w:color w:val="000000"/>
          <w:sz w:val="28"/>
          <w:szCs w:val="28"/>
          <w:rtl/>
          <w:lang w:bidi="fa-IR"/>
        </w:rPr>
        <w:t>۱/۸/</w:t>
      </w:r>
      <w:r w:rsidRPr="002C6007">
        <w:rPr>
          <w:rFonts w:eastAsia="Times New Roman" w:hint="cs"/>
          <w:color w:val="000000"/>
          <w:sz w:val="28"/>
          <w:szCs w:val="28"/>
          <w:rtl/>
        </w:rPr>
        <w:t xml:space="preserve">ج) من نظامه. وبالتالي فإن الديوان يختص بنظرها والفصل فيها. على اعتبار عدم وجود عقد بين الطرفين وما يطالب به يأخذ طابع التعويض لا الأجرة المقننة في العقد. وعن شكل الدعوى: فحيث إن الثابت من أوراقها أن المدعي تبرع بعقاره للمدعى عليها مدة سنة اعتباراً من تاريخ ١٤١٨/١/٢٠هـ، وبعد نهاية تلك السنة أخذ يطالب المدعى عليها بدفع الأجرة وتسليمه مبناه، ثم إن الثابت من الأوراق أيضاً أن المدعى عليها تسلم له باستحقاقه للأجرة ولا تنازعه في ذلك، وقد أقام دعواه هذه أمام ديوان المظالم بتاريخ ١٤٢٥/١٠/٢٢هـ، ومن ذلك يتضح ان الدعوى مقبولة شكلا. واما عن الموضوع: فإنه ولما كان الثابت من اوراق الدعوى ان المدعي قد تبرع للمدعى عليها بالمبنى العائد ملكيته إليه على ان تستخدمه مدة سنة إلا ان المدعى عليها استمرت بالبقاء فيه ولم تخرج منه او تستأجره من مالكه بعقد إيجار ينظم ما لكل من الطرفين تجاه الآخر، بل بقيت فيه تستخدمه وتستغله دون مستند او مبرر نظامي يمكنها من ذلك، مما يوجب عليها تعويض صاحب العقار بأجرة مقابل بقائها فيه. ولما كان المدعي يطالب بأجرة مقدارها ستمائة ألف ريال (600,000) للسنة الواحدة والمدعى عليها ترى ان العقار يستحق خمسة وثلاثين ألف ريال (35000) للسنة الواحدة؛ فمن ثم كان لزاما إدخال الخبرة في هذا الموضوع. وحيث إن الديوان خاطب قاضي المحكمة التي يقع العقار ضمن نطاقها، والذي شكل بدوره لجنة رأت أن العقار يستحق أجرة مقدارها خمسة وأربعون ألف ريال (٤٥٠٠٠) للسنة الواحدة وهو ما جاء بخطاب هيئة النظر رقم 44 وتاريخ ١٤٢٧/٣/١٧هـ الموجه إلى رئيس المحكمة. وحيث إن الدائرة تطمئن لما رأته الهيئة فإنها تأخذ به وبالتالي تلزم المدعى عليها بأن تدفع أجرة عقار المدعي بواقع خمسة وأربعين ألف ريال (45,000) عن السنة الواحدة من تاريخ </w:t>
      </w:r>
      <w:r w:rsidRPr="002C6007">
        <w:rPr>
          <w:rFonts w:eastAsia="Times New Roman" w:hint="cs"/>
          <w:color w:val="000000"/>
          <w:sz w:val="28"/>
          <w:szCs w:val="28"/>
          <w:rtl/>
        </w:rPr>
        <w:lastRenderedPageBreak/>
        <w:t>١٤١٩/١/٢٠هـ، وهو تاريخ انتهاء السنة التي تبرع المدعي بمبناه فيها للمدعى عليها إلى ان تخرج من عقاره او تعدل وضعه. وحيث إنه بالنسبة إلى ما يطالب به المدعي من تعويض من قبل المدعى عليها جراء ما يدعيه من أضرار لحقت به وعدم تشغيل مبالغ هذه الأجورات في أسواق الأسهم والاستثمار. فإنه بالنسبة إلى ما يدعيه من اضرار جاء مرسلا يعوزه الدليل، إضافة إلى انه إن كان هناك اضرار من الاتعاب فإن المدعي هو من ساهم في ذلك؛ حيث إنه لم يتقدم إلى الجهات القضائية إلا بعد مرور كل هذه السنوات ومباشرة تم الفصل في الدعوى. بمعنى لم يتقدم إلى القضاء بعد انتهاء السنة التي تبرع بها المدعي بالمبنى للمدعى عليها مباشرة. وبالنسبة إلى ما يدعيه من أرباح فاتته في سوق الاسهم والاستثمار ويطلب بالتالي التعويض عنها جراء بقاء الأجورات لدى المدعى عليها فإن ما يطالب به المدعي هو الربا المحرم الذي لا يجوز الحكم به، وبالتالي فإن الدائرة تخلص إلى رفض هذا الطلب للمدعي ـ التعويض.. ولما تقدم فقد حكمت الدائرة: بإلزام المدعى عليها بدفع إيجار مبنى المدعي وقدره خمسة وأربعون ألف ريال (45000) لكل سنة اعتباراً من 1419/١/٢٠هـ إلى أن تخرج من المبنى أو تعدل وضعه، ورفض ما عدا ذلك من طلبات؛ وذلك على النحو المبين بأسباب هذا الحكم، وبالله التوفيق. أنه وصلى الله وسلم على نبينا محمد وعلى آله وصحبه أجمعين.</w:t>
      </w:r>
    </w:p>
    <w:p w:rsidR="003E2FCD" w:rsidRPr="009E124B" w:rsidRDefault="003E2FCD" w:rsidP="003E2FCD">
      <w:pPr>
        <w:jc w:val="both"/>
        <w:rPr>
          <w:rFonts w:eastAsia="Times New Roman"/>
          <w:b/>
          <w:bCs/>
          <w:color w:val="000000"/>
          <w:sz w:val="28"/>
          <w:szCs w:val="28"/>
          <w:rtl/>
        </w:rPr>
      </w:pPr>
      <w:r w:rsidRPr="009E124B">
        <w:rPr>
          <w:rFonts w:eastAsia="Times New Roman" w:hint="cs"/>
          <w:b/>
          <w:bCs/>
          <w:color w:val="000000"/>
          <w:sz w:val="28"/>
          <w:szCs w:val="28"/>
          <w:rtl/>
        </w:rPr>
        <w:t>هيئة التدقيق</w:t>
      </w:r>
    </w:p>
    <w:p w:rsidR="003E2FCD" w:rsidRPr="002C6007" w:rsidRDefault="003E2FCD" w:rsidP="003E2FCD">
      <w:pPr>
        <w:jc w:val="both"/>
        <w:rPr>
          <w:rFonts w:eastAsia="Times New Roman"/>
          <w:color w:val="000000"/>
          <w:sz w:val="28"/>
          <w:szCs w:val="28"/>
          <w:rtl/>
        </w:rPr>
      </w:pPr>
      <w:r w:rsidRPr="002C6007">
        <w:rPr>
          <w:rFonts w:eastAsia="Times New Roman" w:hint="cs"/>
          <w:color w:val="000000"/>
          <w:sz w:val="28"/>
          <w:szCs w:val="28"/>
          <w:rtl/>
        </w:rPr>
        <w:t>حكمت الهيئة: بتأييد الحكم رقم 58/د/ف/3 لعام ١٤٢٧هـ والصادر في القضية رقم 1/4393/ق لعام ١٤٢٥هـ فيما انتهى إليه من قضاء في الدعوى، والله الموفق. وصلى الله وسلم على نبينا محمد وعلى آله وصحبه أجمعين.</w:t>
      </w:r>
    </w:p>
    <w:p w:rsidR="003E2FCD" w:rsidRPr="002C6007" w:rsidRDefault="003E2FCD" w:rsidP="003E2FCD">
      <w:pPr>
        <w:jc w:val="both"/>
        <w:rPr>
          <w:rFonts w:eastAsia="Times New Roman"/>
          <w:color w:val="000000"/>
          <w:sz w:val="28"/>
          <w:szCs w:val="28"/>
          <w:rtl/>
        </w:rPr>
      </w:pPr>
    </w:p>
    <w:p w:rsidR="003E2FCD" w:rsidRPr="002C6007" w:rsidRDefault="003E2FCD" w:rsidP="003E2FCD">
      <w:pPr>
        <w:jc w:val="both"/>
        <w:rPr>
          <w:rFonts w:eastAsia="Times New Roman"/>
          <w:color w:val="000000"/>
          <w:sz w:val="28"/>
          <w:szCs w:val="28"/>
          <w:rtl/>
        </w:rPr>
      </w:pPr>
    </w:p>
    <w:p w:rsidR="003E2FCD" w:rsidRPr="002C6007" w:rsidRDefault="003E2FCD" w:rsidP="003E2FCD">
      <w:pPr>
        <w:jc w:val="both"/>
        <w:rPr>
          <w:rFonts w:eastAsia="Times New Roman"/>
          <w:color w:val="000000"/>
          <w:sz w:val="28"/>
          <w:szCs w:val="28"/>
          <w:rtl/>
        </w:rPr>
      </w:pPr>
    </w:p>
    <w:p w:rsidR="003E2FCD" w:rsidRPr="009E124B" w:rsidRDefault="003E2FCD" w:rsidP="003E2FCD">
      <w:pPr>
        <w:jc w:val="both"/>
        <w:rPr>
          <w:rFonts w:eastAsia="Times New Roman"/>
          <w:b/>
          <w:bCs/>
          <w:color w:val="000000"/>
          <w:sz w:val="28"/>
          <w:szCs w:val="28"/>
          <w:rtl/>
        </w:rPr>
      </w:pPr>
      <w:r w:rsidRPr="009E124B">
        <w:rPr>
          <w:rFonts w:eastAsia="Times New Roman" w:hint="cs"/>
          <w:b/>
          <w:bCs/>
          <w:color w:val="000000"/>
          <w:sz w:val="28"/>
          <w:szCs w:val="28"/>
          <w:rtl/>
        </w:rPr>
        <w:t>رقم القضية 4685/</w:t>
      </w:r>
      <w:r>
        <w:rPr>
          <w:rFonts w:eastAsia="Times New Roman" w:hint="cs"/>
          <w:b/>
          <w:bCs/>
          <w:color w:val="000000"/>
          <w:sz w:val="28"/>
          <w:szCs w:val="28"/>
          <w:rtl/>
        </w:rPr>
        <w:t>1</w:t>
      </w:r>
      <w:r w:rsidRPr="009E124B">
        <w:rPr>
          <w:rFonts w:eastAsia="Times New Roman" w:hint="cs"/>
          <w:b/>
          <w:bCs/>
          <w:color w:val="000000"/>
          <w:sz w:val="28"/>
          <w:szCs w:val="28"/>
          <w:rtl/>
        </w:rPr>
        <w:t>/ق لعام ١٤٢٥هـ</w:t>
      </w:r>
    </w:p>
    <w:p w:rsidR="003E2FCD" w:rsidRPr="009E124B" w:rsidRDefault="003E2FCD" w:rsidP="003E2FCD">
      <w:pPr>
        <w:jc w:val="both"/>
        <w:rPr>
          <w:rFonts w:eastAsia="Times New Roman"/>
          <w:b/>
          <w:bCs/>
          <w:color w:val="000000"/>
          <w:sz w:val="28"/>
          <w:szCs w:val="28"/>
          <w:rtl/>
        </w:rPr>
      </w:pPr>
      <w:r w:rsidRPr="009E124B">
        <w:rPr>
          <w:rFonts w:eastAsia="Times New Roman" w:hint="cs"/>
          <w:b/>
          <w:bCs/>
          <w:color w:val="000000"/>
          <w:sz w:val="28"/>
          <w:szCs w:val="28"/>
          <w:rtl/>
        </w:rPr>
        <w:t>رقم الحكم الابتدائي ٣٢/د/ف/35 لعام ١٤٢٧هـ</w:t>
      </w:r>
    </w:p>
    <w:p w:rsidR="003E2FCD" w:rsidRPr="009E124B" w:rsidRDefault="003E2FCD" w:rsidP="003E2FCD">
      <w:pPr>
        <w:jc w:val="both"/>
        <w:rPr>
          <w:rFonts w:eastAsia="Times New Roman"/>
          <w:b/>
          <w:bCs/>
          <w:color w:val="000000"/>
          <w:sz w:val="28"/>
          <w:szCs w:val="28"/>
          <w:rtl/>
        </w:rPr>
      </w:pPr>
      <w:r w:rsidRPr="009E124B">
        <w:rPr>
          <w:rFonts w:eastAsia="Times New Roman" w:hint="cs"/>
          <w:b/>
          <w:bCs/>
          <w:color w:val="000000"/>
          <w:sz w:val="28"/>
          <w:szCs w:val="28"/>
          <w:rtl/>
        </w:rPr>
        <w:t>رقم حكم التدقيق ٧٧٧/ت/6 لعام ١٤٢٧هـ</w:t>
      </w:r>
    </w:p>
    <w:p w:rsidR="003E2FCD" w:rsidRPr="009E124B" w:rsidRDefault="003E2FCD" w:rsidP="003E2FCD">
      <w:pPr>
        <w:jc w:val="both"/>
        <w:rPr>
          <w:rFonts w:eastAsia="Times New Roman"/>
          <w:b/>
          <w:bCs/>
          <w:color w:val="000000"/>
          <w:sz w:val="28"/>
          <w:szCs w:val="28"/>
          <w:rtl/>
        </w:rPr>
      </w:pPr>
      <w:r w:rsidRPr="009E124B">
        <w:rPr>
          <w:rFonts w:eastAsia="Times New Roman" w:hint="cs"/>
          <w:b/>
          <w:bCs/>
          <w:color w:val="000000"/>
          <w:sz w:val="28"/>
          <w:szCs w:val="28"/>
          <w:rtl/>
        </w:rPr>
        <w:t>تاريخ الجلسة ١٤٢٧/١٢/٢٥هـ</w:t>
      </w:r>
    </w:p>
    <w:p w:rsidR="003E2FCD" w:rsidRPr="009E124B" w:rsidRDefault="003E2FCD" w:rsidP="003E2FCD">
      <w:pPr>
        <w:jc w:val="both"/>
        <w:rPr>
          <w:rFonts w:eastAsia="Times New Roman"/>
          <w:b/>
          <w:bCs/>
          <w:color w:val="000000"/>
          <w:sz w:val="28"/>
          <w:szCs w:val="28"/>
          <w:rtl/>
        </w:rPr>
      </w:pPr>
      <w:r w:rsidRPr="009E124B">
        <w:rPr>
          <w:rFonts w:eastAsia="Times New Roman" w:hint="cs"/>
          <w:b/>
          <w:bCs/>
          <w:color w:val="000000"/>
          <w:sz w:val="28"/>
          <w:szCs w:val="28"/>
          <w:rtl/>
        </w:rPr>
        <w:t>الموضوعات تعويض. تعويض عن قرار إداري - اغلاق المحل. اختصاص ـ ما يخرج عن الاختصاص الولائي لديوان المظالم. طلب مجازاة - موظف.</w:t>
      </w:r>
    </w:p>
    <w:p w:rsidR="003E2FCD" w:rsidRPr="009E124B" w:rsidRDefault="003E2FCD" w:rsidP="003E2FCD">
      <w:pPr>
        <w:jc w:val="both"/>
        <w:rPr>
          <w:rFonts w:eastAsia="Times New Roman"/>
          <w:b/>
          <w:bCs/>
          <w:color w:val="000000"/>
          <w:sz w:val="28"/>
          <w:szCs w:val="28"/>
          <w:rtl/>
        </w:rPr>
      </w:pPr>
    </w:p>
    <w:p w:rsidR="003E2FCD" w:rsidRPr="009E124B" w:rsidRDefault="003E2FCD" w:rsidP="003E2FCD">
      <w:pPr>
        <w:jc w:val="center"/>
        <w:rPr>
          <w:rFonts w:eastAsia="Times New Roman"/>
          <w:b/>
          <w:bCs/>
          <w:color w:val="000000"/>
          <w:sz w:val="28"/>
          <w:szCs w:val="28"/>
          <w:rtl/>
        </w:rPr>
      </w:pPr>
      <w:r w:rsidRPr="009E124B">
        <w:rPr>
          <w:rFonts w:eastAsia="Times New Roman" w:hint="cs"/>
          <w:b/>
          <w:bCs/>
          <w:color w:val="000000"/>
          <w:sz w:val="28"/>
          <w:szCs w:val="28"/>
          <w:rtl/>
        </w:rPr>
        <w:t>الملخص</w:t>
      </w:r>
    </w:p>
    <w:p w:rsidR="003E2FCD" w:rsidRPr="002C6007" w:rsidRDefault="003E2FCD" w:rsidP="003E2FCD">
      <w:pPr>
        <w:jc w:val="both"/>
        <w:rPr>
          <w:rFonts w:eastAsia="Times New Roman"/>
          <w:color w:val="000000"/>
          <w:sz w:val="28"/>
          <w:szCs w:val="28"/>
          <w:rtl/>
        </w:rPr>
      </w:pPr>
      <w:r w:rsidRPr="002C6007">
        <w:rPr>
          <w:rFonts w:eastAsia="Times New Roman" w:hint="cs"/>
          <w:color w:val="000000"/>
          <w:sz w:val="28"/>
          <w:szCs w:val="28"/>
          <w:rtl/>
        </w:rPr>
        <w:t xml:space="preserve">مطالبة المدعي إلزام جهة الإدارة بتعويضه عن إغلاق محلاته التجارية، مع مجازاة مدير جهة الإدارة لقاء قيامه بشتمه ـ الحكم بالتعويض يلزم له توافر أركان المسؤولية من خطا وضرر وعلاقة سببية بينهما ـ تضمن التعليمات الخاصة بحوادث الحريق لوجوب إنذار صاحب المحل، وأخذ التعهد عليه بتنفيذ وسائل السلامة مع إغلاق المحل في حال عدم الاستجابة ـ قيام جهة الإدارة باخذ تعهدات متكررة على المدعي في هذا الشأن، وعدم استجابته يجعل قرار الإغلاق موافقاً </w:t>
      </w:r>
      <w:r w:rsidRPr="002C6007">
        <w:rPr>
          <w:rFonts w:eastAsia="Times New Roman" w:hint="cs"/>
          <w:color w:val="000000"/>
          <w:sz w:val="28"/>
          <w:szCs w:val="28"/>
          <w:rtl/>
        </w:rPr>
        <w:lastRenderedPageBreak/>
        <w:t>لأحكام النظام مما لا وجه معه للتعويض عنه، على اعتبار عدم قيام ركن الخطأ في جانب جهة الإدارة - المطالبة بمجازاة أحد الموظفين لقاء قيامه بالشتم تعد من قبيل الدعوى الشخصية التي لا يختص ديوان المظالم بنظرها.</w:t>
      </w:r>
    </w:p>
    <w:p w:rsidR="003E2FCD" w:rsidRPr="002C6007" w:rsidRDefault="003E2FCD" w:rsidP="003E2FCD">
      <w:pPr>
        <w:jc w:val="both"/>
        <w:rPr>
          <w:rFonts w:eastAsia="Times New Roman"/>
          <w:color w:val="000000"/>
          <w:sz w:val="28"/>
          <w:szCs w:val="28"/>
          <w:rtl/>
        </w:rPr>
      </w:pPr>
    </w:p>
    <w:p w:rsidR="003E2FCD" w:rsidRPr="009E124B" w:rsidRDefault="003E2FCD" w:rsidP="003E2FCD">
      <w:pPr>
        <w:jc w:val="center"/>
        <w:rPr>
          <w:rFonts w:eastAsia="Times New Roman"/>
          <w:b/>
          <w:bCs/>
          <w:color w:val="000000"/>
          <w:sz w:val="28"/>
          <w:szCs w:val="28"/>
          <w:rtl/>
        </w:rPr>
      </w:pPr>
      <w:r w:rsidRPr="009E124B">
        <w:rPr>
          <w:rFonts w:eastAsia="Times New Roman" w:hint="cs"/>
          <w:b/>
          <w:bCs/>
          <w:color w:val="000000"/>
          <w:sz w:val="28"/>
          <w:szCs w:val="28"/>
          <w:rtl/>
        </w:rPr>
        <w:t>الوقائع</w:t>
      </w:r>
    </w:p>
    <w:p w:rsidR="003E2FCD" w:rsidRPr="002C6007" w:rsidRDefault="003E2FCD" w:rsidP="003E2FCD">
      <w:pPr>
        <w:jc w:val="both"/>
        <w:rPr>
          <w:rFonts w:eastAsia="Times New Roman"/>
          <w:color w:val="000000"/>
          <w:sz w:val="28"/>
          <w:szCs w:val="28"/>
          <w:rtl/>
        </w:rPr>
      </w:pPr>
      <w:r w:rsidRPr="002C6007">
        <w:rPr>
          <w:rFonts w:eastAsia="Times New Roman" w:hint="cs"/>
          <w:color w:val="000000"/>
          <w:sz w:val="28"/>
          <w:szCs w:val="28"/>
          <w:rtl/>
        </w:rPr>
        <w:t xml:space="preserve">تـوجـز فـي أن الـمـدعـي تـقـدم بـعـريـضـة دعـوى إلـى ديـوان الـمـظـالـم بتاريخ ١٤٢٥/١١/٧هـ مفادها: يمتلك محلا لبيع الغاز بموجب رخص نظامية سارية المفعول حتى تاريخ ١٤٢٦هـ، كما أن عنده تصريحاً من الدفاع المدني يثبت توافر وسائل السلامة، ويخول له حق مزاولة عمله التجاري وهو صالح حتى تاريخ ١٤٢٧/٤/٢٤هـ، وبتاريخ ١٤٢٥/٩/٢هـ قـام مـديـر الـدفاع المدني/...... والمقدم/...... بإغلاق محلاته ومنع سياراته من تعبئة الغاز من الشركة بالمنطقة الجنوبية دون مبرر، ولكونهما يمثلان دائرة حكومية فقد تقدم لديوان المظالم لإنصافه من ذلك، وإعطائه حقه وتعويضه عما لحقه من خسائر. وبإحالة الدعوى للدائرة أجرت ما هو لازم لنظرها، وحددت في سبيل ذلك موعداً جلسة يوم الإثنين ١٤٢٦/١/٥هـ أشعر به أطراف الدعوى والجهات ذات العلاقة بموجب خطاب الفرع رقم 4/3094 وتاريخ ١٤٢٥/١١/٢٩هـ، وفي الموعد المحدد حضر ممثل الجهة المدعى عليها/...... المثبتة بياناته وتكليفه بضبط القضية، في حين تخلف المدعي عن حضور هذه الجلسة، وبسؤال ممثل الجهة عن إجابته على الدعوى طلب إمهاله لعدم جاهزية الرد، وفي جلسة يوم الأحد ١٤٢٦/١/٢٥هـ حضر ممثل الجهة المدعى عليها وقدم مذكرة جوابية من خمس صفحات وما راه سنداً لها مفادها ما يأتي: أولاً: قام المختصون بإدارة الدفاع المدني بمدينة جازان بدوريات سلامة على محلات الغاز ومنها محلات المدعي وعددها ثلاثة محلات، وكان ذلك بناء على تعميم وكيل إمارة منطقة جازان المساعد المبني على تعميم وزير الداخلية رقم 39646/16 وتاريخ ١٤٢١/٥/٢٩هـ، المتضمن الموافقة على جميع النقاط الموضحة بالمحضر بشان حوادث الحريق التي تحدث في المستودعات والمحلات التجارية بسبب الإهمال، ومنها الفقرة الخامسة التي تنص على (أن جميع المحلات التي يؤخذ على اصحابها تعهدات يمهلون لمدة خمسة عشر يوما، وإن لم ينفذوا تغلق محلاتهم في المرة الاولى وتقطع الكهرباء عنهم ويختم المحل بالشمع الاحمر وتؤخذ عليهم تعهدات بالتنفيذ خلال مدة معينة... الخ). وبناء على ذلك فقد وجدت دوريات السلامة بالدفاع المدني ان محلات المدعي مخالفة لشروط السلامة المطلوبة. ثانياً: أخذ على المدعي ستة تعهدات تضمنت طلب توفير اشتراطات السلامة والإطفاء بمحلاته الخاصة ببيع اسطوانات الغاز. ثالثا: ونظراً لعدم تنفيذ المدعي تعهداته السابقة قام المختصون بإدارة الدفاع المدني بجازان بقفل محله الرئيس الواقع في مدينة جازان بتاريخ ١٤٢٥/٩/٣هـ. رابعا: عند التعقيب من قبل المختص رئيس قسم السلامة على محلات المدعي الواقعة بشارع بترومين تبين أن المدعي قام بكسر الأقفال وقام بتشغيل المحل، ضارباً بالأوامر والتعليمات عرض الحائط، وقد تم الاستشهاد بعمال صاحب المحل. خامسا: جرى عرض الموضوع على امير منطقة جازان بموجب الخطاب رقم 3150/3/39/دف في ١٤٢٥/٩/٦هـ الذي تضمن ان المدعي حضر مساء يوم أن الاحد ١٤٢٥/٩/3هـ وتلفظ على الافراد المستلمين بألفاظ نابية، وعند عودته ظهر الثلاثاء اخذ يتحدث بأسلوب لا يمت للأخلاق بصلة، وعند التعقيب على محله وجد أن المدعي كسر أقفال الدفاع المدني وفتح المحل وجرى إشعار فرع شركة الغاز والتصنيع الاهلية بصورة من ذلك الخطاب الموجه لأمير المنطقة. سادسا: إنه بتاريخ يوم ١٤٢٥/٩/١٨هـ ورد خطاب وكيل إمارة منطقة جازان المكلف الموجه لكل من البلدية، الشرطة، </w:t>
      </w:r>
      <w:r w:rsidRPr="002C6007">
        <w:rPr>
          <w:rFonts w:eastAsia="Times New Roman" w:hint="cs"/>
          <w:color w:val="000000"/>
          <w:sz w:val="28"/>
          <w:szCs w:val="28"/>
          <w:rtl/>
        </w:rPr>
        <w:lastRenderedPageBreak/>
        <w:t xml:space="preserve">الدفاع المدني، والمتضمن تشكيل لجنة من هذه الجهات مع الإمارة لإعداد تقرير وعرضه على امير منطقة جازان وفق توجيه سموه. سابعا: وبتشكيل اللجنة خرجت بالتوصيات: 1- بالنسبة للمحل الذي بحي ...... ترى اللجنة ضرورة إلزام المدعي بجميع اشتراطات الامن والسلامة الواردة في لائحة الدفاع المدني واشتراطات البلدية لمحلات بيع وتوزيع الغاز. ٢- المحل الرئيس الواقع بمدينة جازان بشارع بترومين ترى اللجنة ضرورة إلزام المدعي بالآتي: أ- إصلاح سقف الهنجر والمتابعة المستمرة للصيانة. ب ـ إصلاح كافة التمديدات الكهربائية حسب اشتراطات ومواصفات السلامة، ت ـ المحافظة على - نظافة ارضية الموقع وصيانة طفايات الحريق، وإحضار ما يثبت صيانتها من قبل الشركات المتخصصة لأعمال التعبئة. ث - ترى اللجنة إغلاق المحل الفرعي الواقع بشارع بترومين نظراً لعدم وجود ترخيص وعدم توافر اشتراطات السلامة والإطفاء واشتراطات البلدية الخاصة بمحلات الغاز. ج - إلزام المدعي بتوفير سيارة تنطبق عليها اشتراطات السيارات المعتمدة لتوزيع الغاز. ح - باطلاع اللجنة على ملفات تراخيص المدعي من واقع ملفاته بالدفاع المدني لوحظ أنه سبق للمختصين توجيه إنذارات واخذ تعهدات على المدعي بتعديل تلك الملاحظات المخالفة لاشتراطات السلامة واشتراطات البلدية، إلا انه لم يلتزم بتنفيذ اي أنه منها. ثامناً: بعد عرض محضر اللجنة على أنظار أمير منطقة جازان ورد خطاب وكيل إمارة المنطقة بجازان المكلف رقم ٢٩٧/٥ في ١٤٢٥/٩/٢١هـ، والموجه لرئيس بلدية منطقة جازان ولمدير شرطة منطقة جازان ولمدير الدفاع المدني بمنطقة جازان، والمتضمن موافقة سمو امير المنطقة على توصيات اللجنة. تاسعاً: راجع المدعي بعد ذلك الإمارة وطلب وقوف اللجنة للاطلاع على ما أنجز، وبناء على ذلك قامت اللجنة مرة أخرى بالوقوف على محلات المدعي يوم الاحد ١٤٢٥/١١/٢١هـ واتضح للجنة ما يلي: 1- قام المدعي بإصلاح سيارة توزيع الغاز حسب الاشتراطات. ٢- قام المدعي بإغلاق المحل الفرعي غير المرخص والواقع بشارع بترومين. 3ـ قام المدعي بتركيب شبكة إطفاء في محله الرئيس مع توفير طفايات الحريق وإصلاح الهنجر والتمديدات الكهربائية. 4- اما ما يخص المحل الفرعي الواقع فما زالت الملاحظات قائمة، وقد تعهد المدعي بتعديلها خلال شهر من تاريخ توقيع التعهد، عاشراً: جرى مخاطبة وكيل إمارة منطقة جازان المكلف بموجب خطاب رقم 4013/3/39/دف في ١٤٢٥/١١/٢٢هـ المرفق به محضر اللجنة المتضمن ما قام بتنفيذه المدعي، وبعد ذلك تم مخاطبة فرع شركة الغاز والتصنيع الأهلية بالخطاب رقم 4096/1/3/39 وتاريخ ١٤٢٥/١١/٢٩هـ بطلب إعادة تزويد محلاته بالغاز. وعليه فإنه يتضح بذلك أن ما قدمه المدعي من ادعاءات باطلة وغير صحيحة. وطلب في ختام المذكرة رفض دعوى المدعي. وضمت هذه المذكرة ونسخة المدعي بملف القضية حيث تبين عدم حضور المدعي للجلسة الثانية واصدرت الدائرة قرارها رقم 5/د/ف/35 لعام ١٤٢٦هـ، والمتضمن شطب الدعوى المقامة من المدعي/...... ضد/إدارة الدفاع المدني بمنطقة جازان. وفي نفس ذلك اليوم حضر المدعي وبين للدائرة أسباب تأخره، ورأت الدائرة فتح باب الترافع بناء على الأسباب التي قدمها المدعي، وتم تسليمه نسخة من المذكرة الجوابية التي قدمها ممثل الجهة المدعى عليها، وبطلب الإجابة من المدعي استمهل الدائرة للرد عليها، وفي جلسة يوم الاحد ١٤٢٦/٢/١٠هـ حضر المدعي في حين تخلف ممثل الجهة المدعى عليها، وبسؤال المدعي عن إجابته قدم مذكرة من صفحتين وما راه سنداً لها مفادها: أنه لم يقم بمخالفة الأنظمة والتعليمات، وأنه أحضر كل ما طلب منه دون تردد أو تأخير، وأن أكثر من نصف دخل الغاز من الأرباح يذهب في الرياح بسبب طلبات الدفاع المدني المتكررة دون حاجة لذلك، لأنهم يلزمونه كل سنة بشروط وطلبات جديدة تفوق طاقته، ثم أجاب على ما أشير من النقاط في مذكرة الدفاع المدني على النحو التالي: 1ـ إن جميع المحاضر والتعهدات التي اشار إليها الدفاع المدني في حججهم وتبريراتهم للأخطاء التي قاموا بها، بعضها قد مضى عليه عدة سنوات وسبق ان احضرها وقت </w:t>
      </w:r>
      <w:r w:rsidRPr="002C6007">
        <w:rPr>
          <w:rFonts w:eastAsia="Times New Roman" w:hint="cs"/>
          <w:color w:val="000000"/>
          <w:sz w:val="28"/>
          <w:szCs w:val="28"/>
          <w:rtl/>
        </w:rPr>
        <w:lastRenderedPageBreak/>
        <w:t>طلبها وفي تاريخه. ٢- بعض القرارات يقومون بإجبار العمال بالتوقيع عليها دون علمه، وهم عمال لا يعرفون العربية ولا يدرون على ماذا وقعوا وذلك تحت تهديدهم وتخويفهم بالسجن. 3ـ كما أنه لم يبلغ بالنواقص او المطلوب حتى يقوم بإحضاره او رفضه، ومحله تتوافر به وسائل السلامة ومن أفضل المحلات الموجودة بمنطقة جازان، وله ما يقارب ثلاثين عاماً وهو ملتزم بالأنظمة والتعليمات ولم يخالفها أبداً. 4ـ وكما أنه لم يبلغ بذلك على صندوق البريد او مكتبه او منزله من قبل الدفاع المدني. 5ـ اما الدفاع المدني فإنه كل شهر أو شهرين يقوم بإقفال المحلات لمدد تراوح من يوم إلى ثلاثة أيام، ثم يفكون الاقفال ويفتحون المحلات ويقومون بأعمال عشوائية غير نظامية، حيث أقفلوا محله الرئيس بتاريخ ١٤٢٥/٩/٢هـ وبعد ثلاثة أيام تقريباً أخذوا أقفالهم وسلاسلهم وفتحوا محله، ثم ادعوا عليه بدعوى باطلة وغير صحيحة بانه كسر الاقفال وفتح المحل وذلك لإلحاق الضرر به. 6- اما ما ذكروه من تلفظه على الافراد المستلمين بألفاظ نابية، فإنه يشير إلى أن ما قاله هو: إننا في شهر فضيل والرسول صلى الله عليه وسلم قال: (يسروا ولا تعسروا وبشروا ولا تنفروا) والرسول صلى الله عليه وسلم قال: (اللهم من وليته أمراً من أمور أمتي فرفق بهم فارفق به، ومن شق عليهم فأشقق عليه) فهذا الكلام ليس بألفاظ نابية وليس هو أسلوب لا يمت للأخلاق بصلة، وغيره لم يذكر شيئا حيث إنه مسلم صائم. 7- قام مدير الدفاع المدني بشتمه في خطابه الرسمي الموجه إلى وكيل إمارة منطقة جازان رقم ٣٥٥٨/١٤/39/د في ١٤٢٥/١٠/١٥هـ وذكر انه ينطبق عليه قول الشاعر (إن أكرمت اللئيم تمردا) وهذا الكلام لا يجب أن يقوله مسلم اوكلت إليه مصالح المسلمين ليرعاها ويحافظ عليها بالحق والعدل، وهو يتكلم باسم جهة رسمية لها احترامها وحصانتها. 8 ـ إن محله الخاص بالغاز يبعد عن المساكن والسكان ولا يهدد أحداً، كما أنه تتوافر فيه وسائل السلامة حسب الشروط والتعليمات التي استخرجت الرخصة بموجبها من الدفاع المدني والبلدية بعدما قام بتنفيذ طلباتهم. كما ان لديه ما يبطل ادعاءات الدفاع المدني فيما يخص وسائل السلامة والمخالفات التي أشاروا إليها ومنها: أ ـ صورة للرخصة رقم 500 سارية المفعول حتى شهر ١٤٢٦/٧هـ صادرة من البلدية، وتقرير من الدفاع المدني بتوافر جميع شروط السلامة، وكذلك تصريح من الدفاع المدني رقم ٢ وتاريخ ١٤٢٤/٤/٢٤هـ صالح حتى ١٤٢٧/٤/٢٤هـ يفيد بتوافر وسائل السلامة في محله، وهذا دليل واضح بدفع كل أقاويلهم وادعاءاتهم غير الصحيحة. ب ـ إنهم قاموا بقفل محله للغاز ومنع سيارته من تعبئة الغاز من شركة الغاز بالمنطقة الجنوبية دون سابق إنذار او إبلاغه بالنواقص والطلبات او إعطائه مهلة = مدة خمسة عشر يوما كما يدعون. إنه لا ينطبق بحقه تعميم وكيل إمارة منطقة جازان المساعد رقم ٢٨٨٩١/١/٤ وتاريخ ١٤٢٢/٩/٩هـ، وكذلك لا ينطبق في حقه تعميم سمو وزير الداخلية رقم 39646/16 وتاريخ ١٤٢١/٥/٢٩هـ، حيث إنه نظامي ولديه رخص نظامية ولم يقم باي مخالفة تستدعي إغلاق محله ومنع سيارته من التزود بالغاز لمدة ثلاثة أشهر كبدته خسائر وأضراراً كثيرة. ثم ختم مذكرته بطلب تعويضه عن خسائره بمبلغ وقدره مائتان وأربعة وستون ألفاً وأربعمائة ريال. ومجازاة مدير الدفاع المدني/...... لقاء شتمه إياه دون وجه حق ودون احترام ووصفه له بانه لئيم. وقد اودعت نسخة ممثل الجهة في ملف القضية لحين حضوره. وفي جلسة يوم الإثنين ١٤٢٦/٣/٢٩هـ حضر المدعي كما حضر ممثل الجهة المدعى عليها/...... المثبتة هويته وتكليفه بضبط القضية، وبسؤال ممثل الجهة المدعى عليها عن إجابته على مذكرة المدعي قدم مذكرة مكونة من صفحتين وما راه سنداً لها مفادها: إن إغلاق المحل تم بعد أخذ التعهدات اللازمة والمتكررة على المدعي لتوفير اشتراطات السلامة، وذلك طبقا للتعليمات الواردة في تعميم سمو</w:t>
      </w:r>
      <w:r>
        <w:rPr>
          <w:rFonts w:eastAsia="Times New Roman" w:hint="cs"/>
          <w:color w:val="000000"/>
          <w:sz w:val="28"/>
          <w:szCs w:val="28"/>
          <w:rtl/>
        </w:rPr>
        <w:t xml:space="preserve"> </w:t>
      </w:r>
      <w:r w:rsidRPr="002C6007">
        <w:rPr>
          <w:rFonts w:eastAsia="Times New Roman" w:hint="cs"/>
          <w:color w:val="000000"/>
          <w:sz w:val="28"/>
          <w:szCs w:val="28"/>
          <w:rtl/>
        </w:rPr>
        <w:t xml:space="preserve">وزير الداخلية رقم 39646 وتاريخ ١٤٢١/٥/٢٩هـ، كما أن المدعي لم يلتزم بقرار الإغلاق وقام بتكسير الاقفال وفتح المحل واستمر في مزاولة البيع، وهذه مخالفة صريحة وتحد واضح للتعليمات، كما أنه قد تم تشكيل لجنة بناء على أمر سمو أمير منطقة جازان مكونة من </w:t>
      </w:r>
      <w:r w:rsidRPr="002C6007">
        <w:rPr>
          <w:rFonts w:eastAsia="Times New Roman" w:hint="cs"/>
          <w:color w:val="000000"/>
          <w:sz w:val="28"/>
          <w:szCs w:val="28"/>
          <w:rtl/>
        </w:rPr>
        <w:lastRenderedPageBreak/>
        <w:t>الإمارة والبلدية والشرطة والدفاع المدني، وأعدت تقريراً تضمن الملاحظات التي خلصت إليها اللجنة، ثم طلب ممثل الجهة رفض الدعوى، وبتسليم المدعي نسخة منها طلب إمهاله للرد عليها، وقد طلبت الدائرة من ممثل المدعى عليها إحضار قرار إغلاق محل المدعي والخطاب الموجه لشركة الغاز بالمنطقة الجنوبية المتضمن وقف التعامل مع المدعي وعدم تزويده بالغاز، وكذلك إحضار النظام الخاص بالتعليمات التي تخول المدعى عليها توقيع العمالة على محاضر التعهدات والمخالفات نيابة عن كفلائهم فاستعد بإحضارها. وبجلسة يوم الثلاثاء ١٤٢٦/٤/30هـ حضر طرفا الدعوى وبسؤال المدعي عن إجابته قدم مذكرة من صفحة واحدة مفادها: انه لم يبلغ من الدفاع المدني بإحضار اي اشتراطات للسلامة او نواقص في وسائلها، ولم يحصل منه رفض أي طلب لوسائل السلامة، ولم يخالف الانظمة والتعليمات الخاصة بذلك، كما أن محل الغاز فيه رخصة نظامية من البلدية والدفاع المدني سارية المفعول، ودعواهم بأنه خالف الأنظمة وكسر الأقفال فهذا كلام غير صحيح، كما أن اللجنة المشار إليها شكلت بعد قفل المحل ومنع السيارات من التعبئة بخمسة عشر يوماً من قبل وكيل إمارة منطقة جازان وليس من سمو الأمير، وكانت برئاسة مساعد مدير الدفاع المدني، وهي لجنة قصد منها تبرير اخطاء الدفاع المدني ضده وليست لجنة حق وإنصاف، وقد اختلفت اللجنة ولم يوقع مندوب الشرطة ضمن اللجنة ولم تصدر اللجنة قرارا بإغلاق محلاته، ثم إن تعميم سمو وزير الداخلية رقم 39646 في ١٤٢١/٥/٢٩هـ لا ينطبق بحقه وليس عنده مخالفات حتى تقفل محلاته، وختم لائحته بالتأكيد على طلباته السابقة، وبتسليم نسختها لممثل الجهة المدعى عليها وطلب إجابته عنها استمهل الدائرة للرد عليها، وبسؤاله عما طلب منه في الجلسة السابقة طلب إمهاله أيضاً لإحضارها، وفي جلسة يوم الثلاثاء ١٤٢٦/١٢/٢٤هـ حضر ممثل الجهة المدعى عليها/...... المثبتة هويته وتكليفه بضبط القضية في حين تخلف المدعي عن حضور تلك الجلسة، وبسؤال ممثل الجهة عما لديه قدم ما طل</w:t>
      </w:r>
      <w:r w:rsidRPr="002C6007">
        <w:rPr>
          <w:rFonts w:eastAsia="Times New Roman" w:hint="eastAsia"/>
          <w:color w:val="000000"/>
          <w:sz w:val="28"/>
          <w:szCs w:val="28"/>
          <w:rtl/>
        </w:rPr>
        <w:t>ب</w:t>
      </w:r>
      <w:r w:rsidRPr="002C6007">
        <w:rPr>
          <w:rFonts w:eastAsia="Times New Roman" w:hint="cs"/>
          <w:color w:val="000000"/>
          <w:sz w:val="28"/>
          <w:szCs w:val="28"/>
          <w:rtl/>
        </w:rPr>
        <w:t xml:space="preserve"> منه في الجلسة السابقة، وبجلسة يوم الإثنين ١٤٢٧/١/٢١هـ حضر المدعي وتخلف ممثل الجهة المدعى عليها ، وبسؤال المدعي عما لديه قدم صورة الرخصة للمحل الذي تم إغلاقه من قبل المدعى عليها، كما قدم صورة استمارة طلب رخصة محل بيع غاز، وبسؤاله عما يود إضافته اكتفى بما قدم. وفي جلسة الاحد ١٤٢٧/٤/٢هـ حضر طرفا الدعوى وبسؤال ممثل الجهة المدعى عليها عن رده اكتفى بما قدم كما اكتفى المدعي بما قدم وقرر بانه ليس لديه ما يود إضافته، ثم رأت الدائرة حجز القضية لدراستها وتأملها.</w:t>
      </w:r>
    </w:p>
    <w:p w:rsidR="003E2FCD" w:rsidRPr="002C6007" w:rsidRDefault="003E2FCD" w:rsidP="003E2FCD">
      <w:pPr>
        <w:jc w:val="both"/>
        <w:rPr>
          <w:rFonts w:eastAsia="Times New Roman"/>
          <w:color w:val="000000"/>
          <w:sz w:val="28"/>
          <w:szCs w:val="28"/>
          <w:rtl/>
        </w:rPr>
      </w:pPr>
    </w:p>
    <w:p w:rsidR="003E2FCD" w:rsidRPr="008E5A06" w:rsidRDefault="003E2FCD" w:rsidP="003E2FCD">
      <w:pPr>
        <w:jc w:val="center"/>
        <w:rPr>
          <w:rFonts w:eastAsia="Times New Roman"/>
          <w:b/>
          <w:bCs/>
          <w:color w:val="000000"/>
          <w:sz w:val="28"/>
          <w:szCs w:val="28"/>
          <w:rtl/>
        </w:rPr>
      </w:pPr>
      <w:r w:rsidRPr="008E5A06">
        <w:rPr>
          <w:rFonts w:eastAsia="Times New Roman" w:hint="cs"/>
          <w:b/>
          <w:bCs/>
          <w:color w:val="000000"/>
          <w:sz w:val="28"/>
          <w:szCs w:val="28"/>
          <w:rtl/>
        </w:rPr>
        <w:t>الأسباب</w:t>
      </w:r>
    </w:p>
    <w:p w:rsidR="003E2FCD" w:rsidRPr="002C6007" w:rsidRDefault="003E2FCD" w:rsidP="003E2FCD">
      <w:pPr>
        <w:jc w:val="both"/>
        <w:rPr>
          <w:rFonts w:eastAsia="Times New Roman"/>
          <w:color w:val="000000"/>
          <w:sz w:val="28"/>
          <w:szCs w:val="28"/>
          <w:rtl/>
        </w:rPr>
      </w:pPr>
      <w:r w:rsidRPr="002C6007">
        <w:rPr>
          <w:rFonts w:eastAsia="Times New Roman" w:hint="cs"/>
          <w:color w:val="000000"/>
          <w:sz w:val="28"/>
          <w:szCs w:val="28"/>
          <w:rtl/>
        </w:rPr>
        <w:t>تأسيساً على ما تقدم من الدعوى والإجابة عليها، وبعد الاطلاع على كافة أوراق القضية، وحيث إن حقيقة ما يهدف إليه المدعي من إقامة هذه الدعوى ما يلي: اولا: تعويضه أولا: عما لحقه من خسائر بسبب إغلاق محلاته ومنع سيارته من تعبئة الغاز من قبل الدفاع المدني. ثانيا: مجازاة مدير عام الدفاع المدني بجازان/...... لقاء شتمه المدعي ووصفه بانه لئيم. وحيث إنه فيما يتعلق بطلب المدعي الاول فإن الاختصاص الولائي الأول منعقد لديوان المظالم بالنظر والفصل فيه بموجب المادة (</w:t>
      </w:r>
      <w:r w:rsidRPr="002C6007">
        <w:rPr>
          <w:rFonts w:eastAsia="Times New Roman" w:hint="cs"/>
          <w:color w:val="000000"/>
          <w:sz w:val="28"/>
          <w:szCs w:val="28"/>
          <w:rtl/>
          <w:lang w:bidi="fa-IR"/>
        </w:rPr>
        <w:t>۱/۸/</w:t>
      </w:r>
      <w:r w:rsidRPr="002C6007">
        <w:rPr>
          <w:rFonts w:eastAsia="Times New Roman" w:hint="cs"/>
          <w:color w:val="000000"/>
          <w:sz w:val="28"/>
          <w:szCs w:val="28"/>
          <w:rtl/>
        </w:rPr>
        <w:t xml:space="preserve">ج) من نظامه. اما من حيث الشكل: فإن حق المدعي قد نشا بتاريخ ١٤٢٥/٩/٣هـ، واقام المدعي تظلمه أمام ديوان المظالم بتاريخ ١٤٢٥/١١/٧هـ، وذلك خلال الأجل النظامي المنصوص عليه بالمادة الرابعة من قواعد المرافعات والإجراءات أمام ديوان المظالم، مما يجعل هذا الطلب مقبولا من الناحية الشكلية. اما من حيث الموضوع: وحيث إن طلب المدعي بتعويضه عن الاضرار التي لحقته بسبب إغلاق محلاته ومنع سيارته من تعبئة الغاز </w:t>
      </w:r>
      <w:r w:rsidRPr="002C6007">
        <w:rPr>
          <w:rFonts w:eastAsia="Times New Roman" w:hint="cs"/>
          <w:color w:val="000000"/>
          <w:sz w:val="28"/>
          <w:szCs w:val="28"/>
          <w:rtl/>
        </w:rPr>
        <w:lastRenderedPageBreak/>
        <w:t>يستلزم ان يتوافر له عناصر الضرر الثلاثة وهي، حدوث خطا من الإدارة سبب ضررا ووجدت علاقة سببية بينهما، وحيث إن إغلاق المحل الرئيس للمدعي تم بعد أخذ التعهدات اللازمة والمتكررة عليه للقيام بتنفيذ اشتراطات السلامة، وذلك بناء على تعميم وكيل إمارة منطقة جازان المساعد المبني على تعميم سمو وزير الداخلية رقم 3٩٦٤٦/١٦ وتاريخ ١٤٢١/٥/٢٩هـ المتضمن الموافقة على جميع النقاط الموضحة بالمحضر بشان حوادث الحريق التي منها الحوادث التي تحدث في المستودعات والمحلات التجارية بسبب الإهمال، والذي نص في الفقرة الخامسة منه على: ان جميع المحلات التي يؤخذ على اصحابها تعهدات بتنفيذ وسائل السلامة ويعطون مهلة مدة خمسة عشر يوماً ولم ينفذوا تغلق محلاتهم في المرة الأولى وتقطع الكهرباء عنهم ويختم المحل بالشمع الاحمر وتؤخذ عليهم تعهدات بالتنفيذ خلال مدة معينة، وحيث ثبت من اوراق القضية عدم توافر اشتراطات السلامة والإطفاء واشتراطات البلدية بمحلات وسيارات الغاز الخاصة بالمدعي، وكذلك عدم التزامه بتنفيذ التوجيهات والتعهدات المأخوذة عليه بتعديل الملاحظات المخالفة لاشتراطات الأمن والسلامة واشتراطات البلدية، وعدم وجود ترخيص لمحله الفرعي الواقع بشارع بترومين، وذلك كما هو مبين في محضر اللجنة المشكلة من الإمارة والدفاع المدني والبلدية بمنطقة جازان بتاريخ ١٤٢٥/٩/١٩هـ، وحيث إن المدعى عليها التزمت في جميع ما أصدرته بحق المدعي من الإجراءات والقرارات وفقاً لما تقضي به الأنظمة واللوائح، وبالتالي لم يحدث منها خطأ بحقه يستوجب التعويض عنه، لذلك فإن الدائرة تنتهي إلى القضاء برفض هذا الطلب. أما ما بطلب المدعي الثاني/مجازاة مدير عام الدفاع المدني بمنطقة جازان/...... لقاء شتمه المدعي ووصفه بانه لئيم، فإن هذا الطلب من الدعاوى الشخصية التي لا تدخل ضمن اختصاصات ديوان المظالم المحصورة في المادة الثامنة - بجميع فقراتها ـ من نظامه، لذا فإن الدائرة تنتهي إلى عدم اختصاص ديوان المظالم ولائيا بالنظر في هذا الطلب. فلهذه الأسباب حكمت الدائرة بما يلي: أولا: رفض الدعوى المقامة من المدعي/...... ضد/إدارة الدفاع المدني بمنطقة جازان فيما أما ما يتعلق بطلبه الاول. ثانيا: عدم اختصاص ديوان المظالم ولائيا بنظر الدعوى المقامة من المدعي/...... ضد/مدير الدفاع المدني بمنطقة جازان/......، فيما يتعلق بطلبه الثاني، وبالله التوفيق. وصلى الله وسلم على نبينا محمد وعلى آله وصحبه أجمعين.</w:t>
      </w:r>
    </w:p>
    <w:p w:rsidR="003E2FCD" w:rsidRPr="008E5A06" w:rsidRDefault="003E2FCD" w:rsidP="003E2FCD">
      <w:pPr>
        <w:jc w:val="both"/>
        <w:rPr>
          <w:rFonts w:eastAsia="Times New Roman"/>
          <w:b/>
          <w:bCs/>
          <w:color w:val="000000"/>
          <w:sz w:val="28"/>
          <w:szCs w:val="28"/>
          <w:rtl/>
        </w:rPr>
      </w:pPr>
      <w:r w:rsidRPr="008E5A06">
        <w:rPr>
          <w:rFonts w:eastAsia="Times New Roman" w:hint="cs"/>
          <w:b/>
          <w:bCs/>
          <w:color w:val="000000"/>
          <w:sz w:val="28"/>
          <w:szCs w:val="28"/>
          <w:rtl/>
        </w:rPr>
        <w:t>هيئة التدقيق</w:t>
      </w:r>
    </w:p>
    <w:p w:rsidR="003E2FCD" w:rsidRPr="002C6007" w:rsidRDefault="003E2FCD" w:rsidP="003E2FCD">
      <w:pPr>
        <w:jc w:val="both"/>
        <w:rPr>
          <w:rFonts w:eastAsia="Times New Roman"/>
          <w:color w:val="000000"/>
          <w:sz w:val="28"/>
          <w:szCs w:val="28"/>
          <w:rtl/>
        </w:rPr>
      </w:pPr>
      <w:r w:rsidRPr="002C6007">
        <w:rPr>
          <w:rFonts w:eastAsia="Times New Roman" w:hint="cs"/>
          <w:color w:val="000000"/>
          <w:sz w:val="28"/>
          <w:szCs w:val="28"/>
          <w:rtl/>
        </w:rPr>
        <w:t>حكمت الهيئة: بتأييد الحكم رقم ٣٢/د/ف/35 لعام ١٤٢٧هـ والصادر في القضية رقم 1/4685/ق لعام ١٤٢٥هـ فيما انتهى إليه من قضاء في الدعوى، والله الموفق. وصلى الله وسلم على نبينا محمد وعلى آله وصحبه أجمعين.</w:t>
      </w:r>
    </w:p>
    <w:p w:rsidR="003E2FCD" w:rsidRPr="002C6007" w:rsidRDefault="003E2FCD" w:rsidP="003E2FCD">
      <w:pPr>
        <w:jc w:val="both"/>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jc w:val="center"/>
        <w:rPr>
          <w:sz w:val="150"/>
          <w:szCs w:val="150"/>
          <w:rtl/>
        </w:rPr>
      </w:pPr>
      <w:r w:rsidRPr="003E2FCD">
        <w:rPr>
          <w:rFonts w:hint="cs"/>
          <w:sz w:val="150"/>
          <w:szCs w:val="150"/>
          <w:rtl/>
        </w:rPr>
        <w:t>تنفيذ حكم أجنبي</w:t>
      </w:r>
    </w:p>
    <w:p w:rsidR="003E2FCD" w:rsidRDefault="003E2FCD" w:rsidP="003E2FCD">
      <w:pPr>
        <w:jc w:val="center"/>
        <w:rPr>
          <w:sz w:val="150"/>
          <w:szCs w:val="150"/>
          <w:rtl/>
        </w:rPr>
      </w:pPr>
    </w:p>
    <w:p w:rsidR="003E2FCD" w:rsidRDefault="003E2FCD" w:rsidP="003E2FCD">
      <w:pPr>
        <w:jc w:val="center"/>
        <w:rPr>
          <w:sz w:val="150"/>
          <w:szCs w:val="150"/>
          <w:rtl/>
        </w:rPr>
      </w:pPr>
    </w:p>
    <w:p w:rsidR="003E2FCD" w:rsidRDefault="003E2FCD" w:rsidP="003E2FCD">
      <w:pPr>
        <w:jc w:val="center"/>
        <w:rPr>
          <w:sz w:val="150"/>
          <w:szCs w:val="150"/>
          <w:rtl/>
        </w:rPr>
      </w:pPr>
    </w:p>
    <w:p w:rsidR="003E2FCD" w:rsidRPr="000231C7" w:rsidRDefault="003E2FCD" w:rsidP="003E2FCD">
      <w:pPr>
        <w:jc w:val="both"/>
        <w:rPr>
          <w:rFonts w:eastAsia="Times New Roman"/>
          <w:b/>
          <w:bCs/>
          <w:sz w:val="28"/>
          <w:szCs w:val="28"/>
        </w:rPr>
      </w:pPr>
      <w:r w:rsidRPr="000231C7">
        <w:rPr>
          <w:rFonts w:eastAsia="Times New Roman" w:hint="cs"/>
          <w:b/>
          <w:bCs/>
          <w:sz w:val="28"/>
          <w:szCs w:val="28"/>
          <w:rtl/>
        </w:rPr>
        <w:lastRenderedPageBreak/>
        <w:t>رقم القضية ٥٢٢٧/1/ق لعام ١٤٢٥هـ</w:t>
      </w:r>
    </w:p>
    <w:p w:rsidR="003E2FCD" w:rsidRPr="000231C7" w:rsidRDefault="003E2FCD" w:rsidP="003E2FCD">
      <w:pPr>
        <w:jc w:val="both"/>
        <w:rPr>
          <w:rFonts w:eastAsia="Times New Roman"/>
          <w:b/>
          <w:bCs/>
          <w:sz w:val="28"/>
          <w:szCs w:val="28"/>
          <w:rtl/>
        </w:rPr>
      </w:pPr>
      <w:r w:rsidRPr="000231C7">
        <w:rPr>
          <w:rFonts w:eastAsia="Times New Roman" w:hint="cs"/>
          <w:b/>
          <w:bCs/>
          <w:sz w:val="28"/>
          <w:szCs w:val="28"/>
          <w:rtl/>
        </w:rPr>
        <w:t>رقم الحكم الابتدائي ١٢٨/د/ف/٢ لعام ١٤٢٦هـ</w:t>
      </w:r>
    </w:p>
    <w:p w:rsidR="003E2FCD" w:rsidRPr="000231C7" w:rsidRDefault="003E2FCD" w:rsidP="003E2FCD">
      <w:pPr>
        <w:jc w:val="both"/>
        <w:rPr>
          <w:rFonts w:eastAsia="Times New Roman"/>
          <w:b/>
          <w:bCs/>
          <w:sz w:val="28"/>
          <w:szCs w:val="28"/>
          <w:rtl/>
        </w:rPr>
      </w:pPr>
      <w:r w:rsidRPr="000231C7">
        <w:rPr>
          <w:rFonts w:eastAsia="Times New Roman" w:hint="cs"/>
          <w:b/>
          <w:bCs/>
          <w:sz w:val="28"/>
          <w:szCs w:val="28"/>
          <w:rtl/>
        </w:rPr>
        <w:t>رقم حكم التدقيق 33/ت/٤ لعام ١٤٢٧هـ</w:t>
      </w:r>
    </w:p>
    <w:p w:rsidR="003E2FCD" w:rsidRPr="000231C7" w:rsidRDefault="003E2FCD" w:rsidP="003E2FCD">
      <w:pPr>
        <w:jc w:val="both"/>
        <w:rPr>
          <w:rFonts w:eastAsia="Times New Roman"/>
          <w:b/>
          <w:bCs/>
          <w:sz w:val="28"/>
          <w:szCs w:val="28"/>
          <w:rtl/>
        </w:rPr>
      </w:pPr>
      <w:r w:rsidRPr="000231C7">
        <w:rPr>
          <w:rFonts w:eastAsia="Times New Roman" w:hint="cs"/>
          <w:b/>
          <w:bCs/>
          <w:sz w:val="28"/>
          <w:szCs w:val="28"/>
          <w:rtl/>
        </w:rPr>
        <w:t>تاريخ الجلسة ١٤٢٧/٢/٢٧هـ</w:t>
      </w:r>
    </w:p>
    <w:p w:rsidR="003E2FCD" w:rsidRPr="000231C7" w:rsidRDefault="003E2FCD" w:rsidP="003E2FCD">
      <w:pPr>
        <w:jc w:val="center"/>
        <w:rPr>
          <w:rFonts w:eastAsia="Times New Roman"/>
          <w:b/>
          <w:bCs/>
          <w:sz w:val="28"/>
          <w:szCs w:val="28"/>
          <w:rtl/>
        </w:rPr>
      </w:pPr>
      <w:r w:rsidRPr="000231C7">
        <w:rPr>
          <w:rFonts w:eastAsia="Times New Roman" w:hint="cs"/>
          <w:b/>
          <w:bCs/>
          <w:sz w:val="28"/>
          <w:szCs w:val="28"/>
          <w:rtl/>
        </w:rPr>
        <w:t>الموضوعات</w:t>
      </w:r>
    </w:p>
    <w:p w:rsidR="003E2FCD" w:rsidRPr="000231C7" w:rsidRDefault="003E2FCD" w:rsidP="003E2FCD">
      <w:pPr>
        <w:jc w:val="both"/>
        <w:rPr>
          <w:rFonts w:eastAsia="Times New Roman"/>
          <w:b/>
          <w:bCs/>
          <w:sz w:val="28"/>
          <w:szCs w:val="28"/>
          <w:rtl/>
        </w:rPr>
      </w:pPr>
      <w:r w:rsidRPr="000231C7">
        <w:rPr>
          <w:rFonts w:eastAsia="Times New Roman" w:hint="cs"/>
          <w:b/>
          <w:bCs/>
          <w:sz w:val="28"/>
          <w:szCs w:val="28"/>
          <w:rtl/>
        </w:rPr>
        <w:t>تنفيذ حكم أجنبي ـ حقوق مدنية. استرداد أمانة ـ نطاق النظر في طلبات تنفيذ الاحكام الأجنبية.</w:t>
      </w:r>
    </w:p>
    <w:p w:rsidR="003E2FCD" w:rsidRPr="000231C7" w:rsidRDefault="003E2FCD" w:rsidP="003E2FCD">
      <w:pPr>
        <w:jc w:val="both"/>
        <w:rPr>
          <w:rFonts w:eastAsia="Times New Roman"/>
          <w:b/>
          <w:bCs/>
          <w:sz w:val="28"/>
          <w:szCs w:val="28"/>
          <w:rtl/>
        </w:rPr>
      </w:pPr>
      <w:r w:rsidRPr="000231C7">
        <w:rPr>
          <w:rFonts w:eastAsia="Times New Roman" w:hint="cs"/>
          <w:b/>
          <w:bCs/>
          <w:sz w:val="28"/>
          <w:szCs w:val="28"/>
          <w:rtl/>
        </w:rPr>
        <w:t>الأنظمة واللوائح</w:t>
      </w:r>
    </w:p>
    <w:p w:rsidR="003E2FCD" w:rsidRPr="000231C7" w:rsidRDefault="003E2FCD" w:rsidP="00775788">
      <w:pPr>
        <w:pStyle w:val="a5"/>
        <w:numPr>
          <w:ilvl w:val="0"/>
          <w:numId w:val="61"/>
        </w:numPr>
        <w:spacing w:after="0" w:line="240" w:lineRule="auto"/>
        <w:jc w:val="both"/>
        <w:rPr>
          <w:rFonts w:eastAsia="Times New Roman"/>
          <w:sz w:val="28"/>
          <w:szCs w:val="28"/>
          <w:rtl/>
        </w:rPr>
      </w:pPr>
      <w:r w:rsidRPr="000231C7">
        <w:rPr>
          <w:rFonts w:eastAsia="Times New Roman" w:hint="cs"/>
          <w:sz w:val="28"/>
          <w:szCs w:val="28"/>
          <w:rtl/>
        </w:rPr>
        <w:t>تعليمات تنفيذ الأحكام الأجنبية الصادرة بتعميم رئيس ديوان المظالم رقم (7) وتاريخ ١٤٠٥/٨/١٥ هـ.</w:t>
      </w:r>
    </w:p>
    <w:p w:rsidR="003E2FCD" w:rsidRPr="000231C7" w:rsidRDefault="003E2FCD" w:rsidP="003E2FCD">
      <w:pPr>
        <w:jc w:val="both"/>
        <w:rPr>
          <w:rFonts w:eastAsia="Times New Roman"/>
          <w:sz w:val="28"/>
          <w:szCs w:val="28"/>
          <w:rtl/>
        </w:rPr>
      </w:pPr>
    </w:p>
    <w:p w:rsidR="003E2FCD" w:rsidRPr="000231C7" w:rsidRDefault="003E2FCD" w:rsidP="003E2FCD">
      <w:pPr>
        <w:jc w:val="center"/>
        <w:rPr>
          <w:rFonts w:eastAsia="Times New Roman"/>
          <w:b/>
          <w:bCs/>
          <w:sz w:val="28"/>
          <w:szCs w:val="28"/>
          <w:rtl/>
        </w:rPr>
      </w:pPr>
      <w:r w:rsidRPr="000231C7">
        <w:rPr>
          <w:rFonts w:eastAsia="Times New Roman" w:hint="cs"/>
          <w:b/>
          <w:bCs/>
          <w:sz w:val="28"/>
          <w:szCs w:val="28"/>
          <w:rtl/>
        </w:rPr>
        <w:t>الملخص</w:t>
      </w:r>
    </w:p>
    <w:p w:rsidR="003E2FCD" w:rsidRPr="000231C7" w:rsidRDefault="003E2FCD" w:rsidP="003E2FCD">
      <w:pPr>
        <w:jc w:val="both"/>
        <w:rPr>
          <w:rFonts w:eastAsia="Times New Roman"/>
          <w:sz w:val="28"/>
          <w:szCs w:val="28"/>
          <w:rtl/>
        </w:rPr>
      </w:pPr>
      <w:r w:rsidRPr="000231C7">
        <w:rPr>
          <w:rFonts w:eastAsia="Times New Roman" w:hint="cs"/>
          <w:sz w:val="28"/>
          <w:szCs w:val="28"/>
          <w:rtl/>
        </w:rPr>
        <w:t>مطالبة وكيل المدعي بتنفيذ الحكم الصادر لموكله ضد المدعى عليه المتضمن إلزامه بدفع مبلغ قدره سبعة وثلاثون ألف ريال - استيفاء الإجراءات الخاصة بطلب تنفيذ الحكم - محل الدعوى ـ بما في ذلك إحضار إعلام المدعى عليه بالحكم إعلاماً صحيحاً يجعل من قبول تنفيذ الحكم الأجنبي أمراً متعيناً.</w:t>
      </w:r>
    </w:p>
    <w:p w:rsidR="003E2FCD" w:rsidRPr="000231C7" w:rsidRDefault="003E2FCD" w:rsidP="003E2FCD">
      <w:pPr>
        <w:jc w:val="both"/>
        <w:rPr>
          <w:rFonts w:eastAsia="Times New Roman"/>
          <w:sz w:val="28"/>
          <w:szCs w:val="28"/>
          <w:rtl/>
        </w:rPr>
      </w:pPr>
    </w:p>
    <w:p w:rsidR="003E2FCD" w:rsidRPr="000231C7" w:rsidRDefault="003E2FCD" w:rsidP="003E2FCD">
      <w:pPr>
        <w:jc w:val="center"/>
        <w:rPr>
          <w:rFonts w:eastAsia="Times New Roman"/>
          <w:b/>
          <w:bCs/>
          <w:sz w:val="28"/>
          <w:szCs w:val="28"/>
          <w:rtl/>
        </w:rPr>
      </w:pPr>
      <w:r w:rsidRPr="000231C7">
        <w:rPr>
          <w:rFonts w:eastAsia="Times New Roman" w:hint="cs"/>
          <w:b/>
          <w:bCs/>
          <w:sz w:val="28"/>
          <w:szCs w:val="28"/>
          <w:rtl/>
        </w:rPr>
        <w:t>الوقائع</w:t>
      </w:r>
    </w:p>
    <w:p w:rsidR="003E2FCD" w:rsidRPr="000231C7" w:rsidRDefault="003E2FCD" w:rsidP="003E2FCD">
      <w:pPr>
        <w:jc w:val="both"/>
        <w:rPr>
          <w:rFonts w:eastAsia="Times New Roman"/>
          <w:sz w:val="28"/>
          <w:szCs w:val="28"/>
          <w:rtl/>
        </w:rPr>
      </w:pPr>
      <w:r w:rsidRPr="000231C7">
        <w:rPr>
          <w:rFonts w:eastAsia="Times New Roman" w:hint="cs"/>
          <w:sz w:val="28"/>
          <w:szCs w:val="28"/>
          <w:rtl/>
        </w:rPr>
        <w:t xml:space="preserve">هذه القضية حسبما يبين من أوراقها في أن المدعي تقدم لهذا الديوان بلائحة دعوى ضد/...... تضمنت طلبه إصدار حكم بتنفيذ الحكم رقم 44 لعام ١٤٢١هـ الصادر من الجمهورية اليمنية محكمة غرب إب في القضية رقم (10) سنة ١٤٢١هـ، فيما قضى به من إلزام المدعى عليه/...... بدفع مبلغ وقدره سبعة وثلاثون ألف ريال، وقدم مع عريضة الدعوى خمس صور لأحكام موثقة من الجهات العدلية في اليمن ومن السفارة السعودية في صنعاء والخارجية السعودية، وصورة من ضبط جلسة قضائية مؤرخة في ١٤٢٣/٣/١٦هـ، وكان مضمون تلك المستندات ما يلي: 1- أصدرت محكمة استئناف محافظة إب الدائرة المدنية حكمها في ٢٨ جمادي الاولى لعام 1419هـ المتضمن قبول الاستئناف شكلا وفي الموضوع بإلغاء حكم المحكمين، وذلك لما ورد في اسباب الحكم، وان للمدعي رفع دعوى مستكملة الشروط القانونية والشرعية أمام المحكمة المختصة، وذلك في القضية رقم 183 عام 1418هـ المرفوعة من ……. ضد ……… وموضوع الدعوى المرفوعة من ان بينه وبين …….. شراكة منذ 1985م في اليمن والسعودية، وأن الشراكة بينهما لا زالت قائمة حتى هذا التاريخ، وأنه في عام ١٩٨٨م كان الاتفاق على أن يقوم المدعي بإدارة المحل الذي في صنعاء، ويقوم المدعى عليه بإدارة المحل الذي في السعودية، وبناء على هذا سلم المدعي للمدعى عليه المستودع والدكان في السعودية ومكتبا مؤثثا وثلاث سيارات لخدمة العمل، وانه ترك العمل بالرياض وعاد هو إلى المحل الموجود بصنعاء للعمل فيه حسب الاتفاق، وظل كل منهما يعمل فيما اسند إليه على أساس الثقة والأمانة (أي أنها شراكة عرفية) وبعد ذلك أنكر المدعى عليه الشراكة القائمة بينهما، واستغل المدعى عليه أزمة الخليج وعمل لنفسه كفالة بينما </w:t>
      </w:r>
      <w:r w:rsidRPr="000231C7">
        <w:rPr>
          <w:rFonts w:eastAsia="Times New Roman" w:hint="cs"/>
          <w:sz w:val="28"/>
          <w:szCs w:val="28"/>
          <w:rtl/>
        </w:rPr>
        <w:lastRenderedPageBreak/>
        <w:t xml:space="preserve">لم يستطع المدعي ذلك. ٢ـ طعن المدعي...... في الحكم أعلاه أمام المحكمة العليا، فأصدرت الدائرة المدنية الثانية من المحكمة العليا حكمها رقم ٢٣٩ لعام ١٤٢١هـ وتاريخ ٢٧ جمادى الأولى لعام ١٤٢١هـ بقبول الطعن شكلاً، وقررت الموافقة على حكم محكمة الاستئناف الصادر بتاريخ 1 رجب لعام ١٤١٨هـ، وذلك لان الدعوى الصادر فيها حكم المحكمين باسم الشراكة بين المدعي والمدعى عليه مجهولة لم يبين نوع الشراكة من الأرباح المنصوص على أنواعها، ولا هي شراكة عرفية؛ لأنه لا يوجد رابط يجمع الطرفين كالاولاد والإخوة ولا بين رأس مال هذه الشراكة ولا نوع العمل الذي يعملان فيه، وخصوصا ان المدعي ماكث في اليمن والمدعى عليه في المملكة العربية السعودية، أن ولا يوجد بينهما معاملة تربط بين الطرفين غير ما اعترف به المدعي انه قد قبض من المدعى عليه خمسة وثلاثين الف ريال سعودي واعترف وقال إنها في شراكة. 3ـ قدم المدعي طلب التماس إعادة النظر في حكم المحكمة العليا سالف البيان، فأصدرت الدائرة المدنية الثانية بالمحكمة العليا حكمها رقم ٢٦٥ وتاريخ ١١ جمادى الآخرة لعام ١٤٢٢هـ برفض الالتماس لعدم استناده إلى مسوغ قانوني واعتبار حكم النقض نهائيا ه وباتا، والحكم على مقدمه غرامة خمسة آلاف ريال مع مصادرة الامانة. ٤ـ صدر حكم من محكمة غرب إب الدائرة المدنية رقم ٤٤ لعام ١٤٢١هـ وذلك في القضية رقم 10 عام ١٤٢١هـ المرفوعة من (المدعي)….. ضد...... وكان موضوع الدعوى ان بذمة المدعى عليه...... مبلغ مائة وخمسة آلاف ريال سعودي، وطلب المدعي بإلزام المدعى عليه بتسليمه ذلك المبلغ، وقد اصدرت الدائرة حكمها بإلزام...... بان يدفع لـ...... مبلغا قدره سبعة وثلاثون ألف ريال سعودي، وذلك لأنه لم يثبت بشهادة الشهود سوى المبلغ المحكوم به، ولـ. اليمين من...... على عدم الاستحقاق في بقية المبلغ المدعى به. 5- استأنف...... الحكم الموضح أعلاه الصادر من محكمة غرب إب الدائرة المدنية فأصدرت محكمة غرب إب الابتدائية في القضية المدنية رقم 194 لعام ١٤٢٢هـ الحكم برفض الاستئناف، واعتباره كان لم يكن لسقوط الحق فيه لتقديمه بعد فوات المدة المحددة قانونا واعتماد الحكم الابتدائي. 6- تم الضبط في جلسة قضائية مؤرخة في ١٤٢٣/٣/١٦هـ بان الشيخ ...... التزم على المحكوم عليه ...... الحاضر معه في الجلسة بتسليم مبلغ قدره سبعة وثلاثون ألف ريال سعودي المحكوم به لـ بموجب الحكم الصادر من محكمة غرب إب، وذلك عند حضور ...... له وبذله اليمين حسب طلب المحكوم عليه، وبشأن الثمانية والستين ألف ريال سعودي فقد التزم الشيخ.. أنه إذا نكل.. عن المضي باليمين بشأن هذا المبلغ فهو ملتزم بسداد هذا المبلغ للمحكوم له ...... وعلى هذا تم الاتفاق تتويجا للحكم النهائي الصادر من محكمة غرب إب. وبإحالة القضية إلى هذه الدائرة نظرتها حسبما هو مبين في محضر الضبط بحضور المدعي والمدعى عليه وبعرض الحكم رقم 44 لعام ١٤٢١هـ الصادر من محكمة غرب إب بالجمهورية العربية اليمنية يوم الثلاثاء ١٤٢١/٧/٢٠هـ، والقاضي بإلزام المدعى عليه/...... تسليم مبلغ سبعة وثلاثين ألف ريال سعودي للمدعي ...... وبسؤال المطلوب تنفيذ الحكم ضده عما ورد في الحكم، ذكر ان هذا الحكم صحيح، وقد صدر بحضور وكيله/...... من مكتب المحامي. وذكر انه تم الاعتراض على الحكم واستؤنف وايد. وبسؤاله هل لديه ما يضيفه ذكر انه يطلب إمهاله لإحضار محام معه، فأجابته الدائرة لذلك وتم تحديد جلسة يوم السبت الموافق ١٤٢٦/١١/٢٩هـ، وفي الجلسة حضر المدعي طالب التنفيذ وتبين عدم حضور المدعى عليه المطلوب تنفيذ الحكم ضده. وبما أن المدعى عليه أقر بصحة هذا الحكم أمام الدائرة ولم يطلب يمين المدعي وإنما طلب إمهاله، فأجابته الدائرة لطلبه إلا أنه لم يحضر وذلك على النحو السالف بيانه. وبما أن البين من أوراق الدعوى أن المدعى عليه سبق وأن استأنف الحكم المطلوب تنفيذه، إلا أنه قد رفض استئنافه وأيد الحكم. كما ثبت للدائرة أن المدعى عليه قد أعلم بالحكم إعلاماً صحيحاً عن طريق محكمة غرب إب أمانة العاصمة بالجمهورية العربية اليمنية بتاريخ ٢٠٠١/٢/٣م. لذا فإن الدائرة ترى أن طلب المدعى عليه إمهاله لإحضار محام لم يقصد </w:t>
      </w:r>
      <w:r w:rsidRPr="000231C7">
        <w:rPr>
          <w:rFonts w:eastAsia="Times New Roman" w:hint="cs"/>
          <w:sz w:val="28"/>
          <w:szCs w:val="28"/>
          <w:rtl/>
        </w:rPr>
        <w:lastRenderedPageBreak/>
        <w:t>منه إلا المماطلة وإضاعة الوقت، ولا أدل على ذلك من أنه لم يحضر للدائرة إلا في الجلسة السابقة رغم طلبه في كل جلسة عن طريق الشرطة.</w:t>
      </w:r>
    </w:p>
    <w:p w:rsidR="003E2FCD" w:rsidRPr="000231C7" w:rsidRDefault="003E2FCD" w:rsidP="003E2FCD">
      <w:pPr>
        <w:jc w:val="both"/>
        <w:rPr>
          <w:rFonts w:eastAsia="Times New Roman"/>
          <w:sz w:val="28"/>
          <w:szCs w:val="28"/>
          <w:rtl/>
        </w:rPr>
      </w:pPr>
    </w:p>
    <w:p w:rsidR="003E2FCD" w:rsidRPr="000231C7" w:rsidRDefault="003E2FCD" w:rsidP="003E2FCD">
      <w:pPr>
        <w:jc w:val="center"/>
        <w:rPr>
          <w:rFonts w:eastAsia="Times New Roman"/>
          <w:b/>
          <w:bCs/>
          <w:sz w:val="28"/>
          <w:szCs w:val="28"/>
          <w:rtl/>
        </w:rPr>
      </w:pPr>
      <w:r w:rsidRPr="000231C7">
        <w:rPr>
          <w:rFonts w:eastAsia="Times New Roman" w:hint="cs"/>
          <w:b/>
          <w:bCs/>
          <w:sz w:val="28"/>
          <w:szCs w:val="28"/>
          <w:rtl/>
        </w:rPr>
        <w:t>الأسباب</w:t>
      </w:r>
    </w:p>
    <w:p w:rsidR="003E2FCD" w:rsidRPr="000231C7" w:rsidRDefault="003E2FCD" w:rsidP="003E2FCD">
      <w:pPr>
        <w:jc w:val="both"/>
        <w:rPr>
          <w:rFonts w:eastAsia="Times New Roman"/>
          <w:sz w:val="28"/>
          <w:szCs w:val="28"/>
          <w:rtl/>
        </w:rPr>
      </w:pPr>
      <w:r w:rsidRPr="000231C7">
        <w:rPr>
          <w:rFonts w:eastAsia="Times New Roman" w:hint="cs"/>
          <w:sz w:val="28"/>
          <w:szCs w:val="28"/>
          <w:rtl/>
        </w:rPr>
        <w:t>حيث إن المدعي يهدف من دعواه إلى إلزام المدعى عليه بمنطوق الحكم المشار إليه في الوقائع. وحيث إن الحكم المذكور صادر من الجمهورية اليمنية؛ لذا فهو من الأحكام الأجنبية التي يجب أن يراعى عند النظر في تنفيذها داخل المملكة العربية السعودية الانظمة والإجراءات المقررة في هذا الصدد. وحيث نصت الفقرة (ز) من المادة الثامنة من نظام ديوان المظالم الصادر بالمرسوم الملكي رقم م/51 وتاريخ ١٤٠٢/٧/</w:t>
      </w:r>
      <w:r w:rsidRPr="000231C7">
        <w:rPr>
          <w:rFonts w:eastAsia="Times New Roman" w:hint="cs"/>
          <w:sz w:val="28"/>
          <w:szCs w:val="28"/>
          <w:rtl/>
          <w:lang w:bidi="fa-IR"/>
        </w:rPr>
        <w:t>۱۷</w:t>
      </w:r>
      <w:r w:rsidRPr="000231C7">
        <w:rPr>
          <w:rFonts w:eastAsia="Times New Roman" w:hint="cs"/>
          <w:sz w:val="28"/>
          <w:szCs w:val="28"/>
          <w:rtl/>
        </w:rPr>
        <w:t>هـ على اختصاص ديوان المظالم بالنظر في طلبات تنفيذ الاحكام الأجنبية، لذا فإن ديوان المظالم يعد الجهة القضائية المختصة في المملكة العربية السعودية بنظر ما يطالب به المدعي في هذه القضية من تنفيذ الحكم المشار إليه. وحيث نصت الفقرة الأولى من تعليمات تنفيذ الأحكام الأجنبية الصادرة بتعميم معالي ديوان المظالم برقم (7) وتاريخ 1405/8/15هـ على (وجوب أن يقتصر نطاق النظر في طلبات تنفيذ الأحكام الأجنبية على الأحكام النهائية الصادرة في نطاق الروابط الخاصة. أي المقررة لحقوق مدنية أو تجارية أو المتعلقة بالأحوال الشخصية). وحيث إن الحكم الذي يطالب به المدعي بتنفيذه داخل في نطاق الحقوق المدنية لذا فإن الشرط المشار إليه في التعميم المذكور يعد متوافراً، بحيث يحق لديوان المظالم نظر مدى تنفيذ هذا الحكم داخل المملكة. وحيث اطلعت الدائرة على الحكم المذكور، وهي بصدد نظر مدى تنفيذه داخل المملكة مستوفيا للإجراءات الشكلية المنصوص عليها في تعليمات تنفيذ الأحكام الأجنبية الصادرة في تعميم معالي رئيس الديوان المشار إليه، وهي أن يكون الحكم المطالب بتنفيذه نهائياً ومذيلاً بالصيغة التنفيذية ومعلناً على الوجه الصحيح ومصدقا عليه من الجهات المعنية. وان يكون قد تم إعلام الخصوم بحضور جلسات المرافعة او بعضها إن كان الحكم غيابيا. ومن هنا يتعين الحكم باستيفاء الحكم المذكور لجميع الإجراءات الشكلية المنصوص عليها في التعليمات. إضافة إلى ان الحكم عبارة عن استرداد أمانة لدى المدعى عليه؛ مما يعد معه الحكم غير مصادم لنصوص الشريعة وأصولها وقواعدها العامة. لذا فإنه يتعين الحكم بتنفيذ ذلك الحكم داخل المملكة العربية السعودية. لذلك وبعد دراسة اوراق القضية وتأملها حكمت الدائرة: بتنفيذ الحكم رقم 44 لعام ١٤٢١هـ الصادر من محكمة غرب إب في القضية رقم (10) سنة ١٤٢١هـ والقاضي في منطوقه بإلزام المدعى عليه/...... بتسليم مبلغ وقدره سبعة وثلاثون ألف ريال سعودي للمدعي/......، وبالله التوفيق. وصلى الله وسلم على نبينا محمد وعلى آله وصحبه أجمعين.</w:t>
      </w:r>
    </w:p>
    <w:p w:rsidR="003E2FCD" w:rsidRPr="000231C7" w:rsidRDefault="003E2FCD" w:rsidP="003E2FCD">
      <w:pPr>
        <w:jc w:val="both"/>
        <w:rPr>
          <w:rFonts w:eastAsia="Times New Roman"/>
          <w:b/>
          <w:bCs/>
          <w:sz w:val="28"/>
          <w:szCs w:val="28"/>
          <w:rtl/>
        </w:rPr>
      </w:pPr>
      <w:r w:rsidRPr="000231C7">
        <w:rPr>
          <w:rFonts w:eastAsia="Times New Roman" w:hint="cs"/>
          <w:b/>
          <w:bCs/>
          <w:sz w:val="28"/>
          <w:szCs w:val="28"/>
          <w:rtl/>
        </w:rPr>
        <w:t>هيئة التدقيق</w:t>
      </w:r>
    </w:p>
    <w:p w:rsidR="003E2FCD" w:rsidRPr="000231C7" w:rsidRDefault="003E2FCD" w:rsidP="003E2FCD">
      <w:pPr>
        <w:jc w:val="both"/>
        <w:rPr>
          <w:rFonts w:eastAsia="Times New Roman"/>
          <w:sz w:val="28"/>
          <w:szCs w:val="28"/>
          <w:rtl/>
        </w:rPr>
      </w:pPr>
      <w:r w:rsidRPr="000231C7">
        <w:rPr>
          <w:rFonts w:eastAsia="Times New Roman" w:hint="cs"/>
          <w:sz w:val="28"/>
          <w:szCs w:val="28"/>
          <w:rtl/>
        </w:rPr>
        <w:t xml:space="preserve">حكمت هيئة التدقيق ـ الدائرة الرابعة ـ بتأييد حكم الدائرة الفرعية الثانية رقم </w:t>
      </w:r>
      <w:r w:rsidRPr="000231C7">
        <w:rPr>
          <w:rFonts w:eastAsia="Times New Roman" w:hint="cs"/>
          <w:sz w:val="28"/>
          <w:szCs w:val="28"/>
          <w:rtl/>
          <w:lang w:bidi="fa-IR"/>
        </w:rPr>
        <w:t>۱۲۸</w:t>
      </w:r>
      <w:r w:rsidRPr="000231C7">
        <w:rPr>
          <w:rFonts w:eastAsia="Times New Roman" w:hint="cs"/>
          <w:sz w:val="28"/>
          <w:szCs w:val="28"/>
          <w:rtl/>
        </w:rPr>
        <w:t xml:space="preserve"> لعام ١٤٢٦هـ الصادر في القضية رقم ١/٥٢٢٧/ق لعام ١٤٢٥هـ لما هو مبين في الاسباب. وبالله التوفيق. وصلى الله وسلم على نبينا محمد وعلى آله وصحبه أجمعين.</w:t>
      </w:r>
    </w:p>
    <w:p w:rsidR="003E2FCD" w:rsidRPr="000231C7" w:rsidRDefault="003E2FCD" w:rsidP="003E2FCD">
      <w:pPr>
        <w:jc w:val="both"/>
        <w:rPr>
          <w:rFonts w:eastAsia="Times New Roman"/>
          <w:sz w:val="28"/>
          <w:szCs w:val="28"/>
          <w:rtl/>
        </w:rPr>
      </w:pPr>
    </w:p>
    <w:p w:rsidR="003E2FCD" w:rsidRPr="000231C7" w:rsidRDefault="003E2FCD" w:rsidP="003E2FCD">
      <w:pPr>
        <w:jc w:val="both"/>
        <w:rPr>
          <w:rFonts w:eastAsia="Times New Roman"/>
          <w:sz w:val="28"/>
          <w:szCs w:val="28"/>
          <w:rtl/>
        </w:rPr>
      </w:pPr>
    </w:p>
    <w:p w:rsidR="003E2FCD" w:rsidRPr="000231C7"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0231C7" w:rsidRDefault="003E2FCD" w:rsidP="003E2FCD">
      <w:pPr>
        <w:jc w:val="both"/>
        <w:rPr>
          <w:rFonts w:eastAsia="Times New Roman"/>
          <w:b/>
          <w:bCs/>
          <w:sz w:val="28"/>
          <w:szCs w:val="28"/>
          <w:rtl/>
        </w:rPr>
      </w:pPr>
      <w:r w:rsidRPr="000231C7">
        <w:rPr>
          <w:rFonts w:eastAsia="Times New Roman" w:hint="cs"/>
          <w:b/>
          <w:bCs/>
          <w:sz w:val="28"/>
          <w:szCs w:val="28"/>
          <w:rtl/>
        </w:rPr>
        <w:t>رقم القضية ١٩٢٧/</w:t>
      </w:r>
      <w:r>
        <w:rPr>
          <w:rFonts w:eastAsia="Times New Roman" w:hint="cs"/>
          <w:b/>
          <w:bCs/>
          <w:sz w:val="28"/>
          <w:szCs w:val="28"/>
          <w:rtl/>
        </w:rPr>
        <w:t>2</w:t>
      </w:r>
      <w:r w:rsidRPr="000231C7">
        <w:rPr>
          <w:rFonts w:eastAsia="Times New Roman" w:hint="cs"/>
          <w:b/>
          <w:bCs/>
          <w:sz w:val="28"/>
          <w:szCs w:val="28"/>
          <w:rtl/>
        </w:rPr>
        <w:t>/ق لعام ١٤٢٤هـ</w:t>
      </w:r>
    </w:p>
    <w:p w:rsidR="003E2FCD" w:rsidRPr="000231C7" w:rsidRDefault="003E2FCD" w:rsidP="003E2FCD">
      <w:pPr>
        <w:jc w:val="both"/>
        <w:rPr>
          <w:rFonts w:eastAsia="Times New Roman"/>
          <w:b/>
          <w:bCs/>
          <w:sz w:val="28"/>
          <w:szCs w:val="28"/>
          <w:rtl/>
        </w:rPr>
      </w:pPr>
      <w:r w:rsidRPr="000231C7">
        <w:rPr>
          <w:rFonts w:eastAsia="Times New Roman" w:hint="cs"/>
          <w:b/>
          <w:bCs/>
          <w:sz w:val="28"/>
          <w:szCs w:val="28"/>
          <w:rtl/>
        </w:rPr>
        <w:t>رقم الحكم الابتدائي 31/د/ف/٢٠ لعام ١٤٢٧هـ</w:t>
      </w:r>
    </w:p>
    <w:p w:rsidR="003E2FCD" w:rsidRPr="000231C7" w:rsidRDefault="003E2FCD" w:rsidP="003E2FCD">
      <w:pPr>
        <w:jc w:val="both"/>
        <w:rPr>
          <w:rFonts w:eastAsia="Times New Roman"/>
          <w:b/>
          <w:bCs/>
          <w:sz w:val="28"/>
          <w:szCs w:val="28"/>
          <w:rtl/>
        </w:rPr>
      </w:pPr>
      <w:r w:rsidRPr="000231C7">
        <w:rPr>
          <w:rFonts w:eastAsia="Times New Roman" w:hint="cs"/>
          <w:b/>
          <w:bCs/>
          <w:sz w:val="28"/>
          <w:szCs w:val="28"/>
          <w:rtl/>
        </w:rPr>
        <w:t>رقم حكم التدقيق 95/ت/٤ لعام ١٤٢٧هـ</w:t>
      </w:r>
    </w:p>
    <w:p w:rsidR="003E2FCD" w:rsidRPr="000231C7" w:rsidRDefault="003E2FCD" w:rsidP="003E2FCD">
      <w:pPr>
        <w:jc w:val="both"/>
        <w:rPr>
          <w:rFonts w:eastAsia="Times New Roman"/>
          <w:b/>
          <w:bCs/>
          <w:sz w:val="28"/>
          <w:szCs w:val="28"/>
          <w:rtl/>
        </w:rPr>
      </w:pPr>
      <w:r w:rsidRPr="000231C7">
        <w:rPr>
          <w:rFonts w:eastAsia="Times New Roman" w:hint="cs"/>
          <w:b/>
          <w:bCs/>
          <w:sz w:val="28"/>
          <w:szCs w:val="28"/>
          <w:rtl/>
        </w:rPr>
        <w:t>تاريخ الجلسة ١٤٢٧/٦/٢هـ</w:t>
      </w:r>
    </w:p>
    <w:p w:rsidR="003E2FCD" w:rsidRPr="000231C7" w:rsidRDefault="003E2FCD" w:rsidP="003E2FCD">
      <w:pPr>
        <w:jc w:val="center"/>
        <w:rPr>
          <w:rFonts w:eastAsia="Times New Roman"/>
          <w:b/>
          <w:bCs/>
          <w:sz w:val="28"/>
          <w:szCs w:val="28"/>
          <w:rtl/>
        </w:rPr>
      </w:pPr>
      <w:r w:rsidRPr="000231C7">
        <w:rPr>
          <w:rFonts w:eastAsia="Times New Roman" w:hint="cs"/>
          <w:b/>
          <w:bCs/>
          <w:sz w:val="28"/>
          <w:szCs w:val="28"/>
          <w:rtl/>
        </w:rPr>
        <w:t>الموضوعات</w:t>
      </w:r>
    </w:p>
    <w:p w:rsidR="003E2FCD" w:rsidRPr="000231C7" w:rsidRDefault="003E2FCD" w:rsidP="003E2FCD">
      <w:pPr>
        <w:jc w:val="both"/>
        <w:rPr>
          <w:rFonts w:eastAsia="Times New Roman"/>
          <w:b/>
          <w:bCs/>
          <w:sz w:val="28"/>
          <w:szCs w:val="28"/>
          <w:rtl/>
        </w:rPr>
      </w:pPr>
      <w:r w:rsidRPr="000231C7">
        <w:rPr>
          <w:rFonts w:eastAsia="Times New Roman" w:hint="cs"/>
          <w:b/>
          <w:bCs/>
          <w:sz w:val="28"/>
          <w:szCs w:val="28"/>
          <w:rtl/>
        </w:rPr>
        <w:t>تنفيذ حكم أجنبي ـ أحوال شخصية ـ نفقة.. ـ عدم التعرض لموضوع الدعوى.</w:t>
      </w:r>
    </w:p>
    <w:p w:rsidR="003E2FCD" w:rsidRPr="000231C7" w:rsidRDefault="003E2FCD" w:rsidP="003E2FCD">
      <w:pPr>
        <w:jc w:val="both"/>
        <w:rPr>
          <w:rFonts w:eastAsia="Times New Roman"/>
          <w:b/>
          <w:bCs/>
          <w:sz w:val="28"/>
          <w:szCs w:val="28"/>
          <w:rtl/>
        </w:rPr>
      </w:pPr>
    </w:p>
    <w:p w:rsidR="003E2FCD" w:rsidRPr="000231C7" w:rsidRDefault="003E2FCD" w:rsidP="003E2FCD">
      <w:pPr>
        <w:jc w:val="center"/>
        <w:rPr>
          <w:rFonts w:eastAsia="Times New Roman"/>
          <w:b/>
          <w:bCs/>
          <w:sz w:val="28"/>
          <w:szCs w:val="28"/>
          <w:rtl/>
        </w:rPr>
      </w:pPr>
      <w:r w:rsidRPr="000231C7">
        <w:rPr>
          <w:rFonts w:eastAsia="Times New Roman" w:hint="cs"/>
          <w:b/>
          <w:bCs/>
          <w:sz w:val="28"/>
          <w:szCs w:val="28"/>
          <w:rtl/>
        </w:rPr>
        <w:t>الأنظمة واللوائح</w:t>
      </w:r>
    </w:p>
    <w:p w:rsidR="003E2FCD" w:rsidRPr="000231C7" w:rsidRDefault="003E2FCD" w:rsidP="00775788">
      <w:pPr>
        <w:pStyle w:val="a5"/>
        <w:numPr>
          <w:ilvl w:val="0"/>
          <w:numId w:val="61"/>
        </w:numPr>
        <w:spacing w:after="0" w:line="240" w:lineRule="auto"/>
        <w:jc w:val="both"/>
        <w:rPr>
          <w:rFonts w:eastAsia="Times New Roman"/>
          <w:sz w:val="28"/>
          <w:szCs w:val="28"/>
          <w:rtl/>
        </w:rPr>
      </w:pPr>
      <w:r w:rsidRPr="000231C7">
        <w:rPr>
          <w:rFonts w:eastAsia="Times New Roman" w:hint="cs"/>
          <w:sz w:val="28"/>
          <w:szCs w:val="28"/>
          <w:rtl/>
        </w:rPr>
        <w:t>اتفاقية تنفيذ الأحكام بين دول جامعة الدول العربية حررت في ١٣٧٢/٢/٢٢هـ.</w:t>
      </w:r>
    </w:p>
    <w:p w:rsidR="003E2FCD" w:rsidRPr="000231C7" w:rsidRDefault="003E2FCD" w:rsidP="003E2FCD">
      <w:pPr>
        <w:jc w:val="both"/>
        <w:rPr>
          <w:rFonts w:eastAsia="Times New Roman"/>
          <w:sz w:val="28"/>
          <w:szCs w:val="28"/>
          <w:rtl/>
        </w:rPr>
      </w:pPr>
    </w:p>
    <w:p w:rsidR="003E2FCD" w:rsidRPr="000231C7" w:rsidRDefault="003E2FCD" w:rsidP="003E2FCD">
      <w:pPr>
        <w:jc w:val="center"/>
        <w:rPr>
          <w:rFonts w:eastAsia="Times New Roman"/>
          <w:b/>
          <w:bCs/>
          <w:sz w:val="28"/>
          <w:szCs w:val="28"/>
          <w:rtl/>
        </w:rPr>
      </w:pPr>
      <w:r w:rsidRPr="000231C7">
        <w:rPr>
          <w:rFonts w:eastAsia="Times New Roman" w:hint="cs"/>
          <w:b/>
          <w:bCs/>
          <w:sz w:val="28"/>
          <w:szCs w:val="28"/>
          <w:rtl/>
        </w:rPr>
        <w:t>الملخص</w:t>
      </w:r>
    </w:p>
    <w:p w:rsidR="003E2FCD" w:rsidRPr="000231C7" w:rsidRDefault="003E2FCD" w:rsidP="003E2FCD">
      <w:pPr>
        <w:jc w:val="both"/>
        <w:rPr>
          <w:rFonts w:eastAsia="Times New Roman"/>
          <w:sz w:val="28"/>
          <w:szCs w:val="28"/>
          <w:rtl/>
        </w:rPr>
      </w:pPr>
      <w:r w:rsidRPr="000231C7">
        <w:rPr>
          <w:rFonts w:eastAsia="Times New Roman" w:hint="cs"/>
          <w:sz w:val="28"/>
          <w:szCs w:val="28"/>
          <w:rtl/>
        </w:rPr>
        <w:t>مطالبة وكيل المدعية بتنفيذ الحكم الصادر لموكلته ضد المدعى عليه المتضمن إلزامه بدفع مبلغ قدره ألف وخمسمائة جنيه شهرياً لابنته - استيفاء الإجراءات الخاصة بطلب تنفيذ الحكم ـ محل الدعوى ـ بما في ذلك إحضار المستندات التي نصت عليها المادة الخامسة من اتفاقية تنفيذ الأحكام بين دول الجامعة العربية يجعل من قبول تنفيذ الحكم الأجنبي أمراً متعيناً.</w:t>
      </w:r>
    </w:p>
    <w:p w:rsidR="003E2FCD" w:rsidRPr="000231C7" w:rsidRDefault="003E2FCD" w:rsidP="003E2FCD">
      <w:pPr>
        <w:jc w:val="both"/>
        <w:rPr>
          <w:rFonts w:eastAsia="Times New Roman"/>
          <w:sz w:val="28"/>
          <w:szCs w:val="28"/>
          <w:rtl/>
        </w:rPr>
      </w:pPr>
    </w:p>
    <w:p w:rsidR="003E2FCD" w:rsidRPr="000231C7" w:rsidRDefault="003E2FCD" w:rsidP="003E2FCD">
      <w:pPr>
        <w:jc w:val="center"/>
        <w:rPr>
          <w:rFonts w:eastAsia="Times New Roman"/>
          <w:b/>
          <w:bCs/>
          <w:sz w:val="28"/>
          <w:szCs w:val="28"/>
          <w:rtl/>
        </w:rPr>
      </w:pPr>
      <w:r w:rsidRPr="000231C7">
        <w:rPr>
          <w:rFonts w:eastAsia="Times New Roman" w:hint="cs"/>
          <w:b/>
          <w:bCs/>
          <w:sz w:val="28"/>
          <w:szCs w:val="28"/>
          <w:rtl/>
        </w:rPr>
        <w:t>الوقائع</w:t>
      </w:r>
    </w:p>
    <w:p w:rsidR="003E2FCD" w:rsidRPr="000231C7" w:rsidRDefault="003E2FCD" w:rsidP="003E2FCD">
      <w:pPr>
        <w:jc w:val="both"/>
        <w:rPr>
          <w:rFonts w:eastAsia="Times New Roman"/>
          <w:sz w:val="28"/>
          <w:szCs w:val="28"/>
          <w:rtl/>
        </w:rPr>
      </w:pPr>
      <w:r w:rsidRPr="000231C7">
        <w:rPr>
          <w:rFonts w:eastAsia="Times New Roman" w:hint="cs"/>
          <w:sz w:val="28"/>
          <w:szCs w:val="28"/>
          <w:rtl/>
        </w:rPr>
        <w:t>تتحصل وقائع هذه القضية بأنه تقدم لفرع ديوان المظالم بمنطقة مكة المكرمة - جدة...... بوكالته عن...... بلائحة دعوى ضد...... طلب فيها تنفيذ الحكم الصادر لموكلته من محكمة جنوب القاهرة الابتدائية في القضية رقم 34/17 لسنة ٢٠٠٢م شرعي كلي اجانب القاهرة، والمؤيد من محكمة الاستئناف بالقاهرة بإلزام</w:t>
      </w:r>
      <w:r>
        <w:rPr>
          <w:rFonts w:eastAsia="Times New Roman" w:hint="cs"/>
          <w:sz w:val="28"/>
          <w:szCs w:val="28"/>
          <w:rtl/>
        </w:rPr>
        <w:t xml:space="preserve"> </w:t>
      </w:r>
      <w:r w:rsidRPr="000231C7">
        <w:rPr>
          <w:rFonts w:eastAsia="Times New Roman" w:hint="cs"/>
          <w:sz w:val="28"/>
          <w:szCs w:val="28"/>
          <w:rtl/>
        </w:rPr>
        <w:t xml:space="preserve">المدعى عليه سداد النفقة الشرعية الواجبة لابنته من المدعية الطفلة/. بواقع = (١٥٠٠) جنيه مصري اعتبارا من شهر سبتمبر ١٩٩٤م، إضافة إلى التعهد بالالتزام والتقيد بسداد المبلغ المحكوم به شهريا للأشهر اللاحقة بعد تاريخ الفصل في الدعوى وتقديم كفيل غارم لذلك. وفي جلسة يوم الثلاثاء ١٤٢٤/١٠/15هـ حضر وكيل المدعية/...... وحضر لحضوره المدعى عليه/...... المدونة بياناتهما بدفتر الضبط، فسالت الدائرة وكيل المدعية عن دعوى موكلته فأجاب بقوله: إن موكلته تطلب: 1- تنفيذ الحكم الصادر من محكمة جنوب القاهرة الابتدائية في القضية رقم 34/17 لسنة ٢٠٠٢م، والقاضي بإلزام المدعى عليه سداد النفقة الشرعية الواجبة لابنته من المدعية الطفلة/...... بواقع (1500) جنيه مصري اعتباراً من شهر سبتمبر ١٩٩٤م. ٢- التعهد بالالتزام والتقيد بسداد المبلغ المحكوم به شهريا للأشهر اللاحقة بعد تاريخ الفصل في الدعوى وتقديم كفيل غارم لذلك. وبسؤال المدعى عليه الجواب على الدعوى بجلسة يوم الأربعاء ١٤٢٤/11/15هـ قدم مذكرة جوابية ذكر فيها بأنه لا يعرف هذه الطفلة، وأن المدعية لم يحصل أن كانت في يوم من الأيام زوجة شرعية له، وأن هذا الموضوع منظور لدى محكمة </w:t>
      </w:r>
      <w:r w:rsidRPr="000231C7">
        <w:rPr>
          <w:rFonts w:eastAsia="Times New Roman" w:hint="cs"/>
          <w:sz w:val="28"/>
          <w:szCs w:val="28"/>
          <w:rtl/>
        </w:rPr>
        <w:lastRenderedPageBreak/>
        <w:t>النقض ولم يصدر أي حكم قاطع بذلك حتى تاريخه، وإذا كان الأمر كذلك فكيف يلزم بدفع مصاريف طفلة تدعي المدعية بأنها ابنته وهو أمر لم يثبت. وفي جلسة يوم الإثنين ١٤٢٤/١١/٢٠هـ قدم وكيل المدعية مذكرة ذكر فيها بانه من الغريب ان ينكر المدعى عليه صلته بابنته تهربا من الإنفاق عليها، أنه سبق أن قام بسداد مبلغ (1750) جنيهاً مصرياً تنفيذاً لحكم النفقة المشار إليه وذلك بتاريخ ١٩٩٥/٦/٢٦م، كما ذكر بانه يرفق صورة طبق الاصل من تذكرة المرور الصادرة من شؤون الرعايا السعوديين بالقاهرة رقم ١٤٢٤/٧٥هـ بتاريخ ١٤٢٤/٤/٧هـ، ولا يمكن صدور هذه الوثيقة من جهة رسمية دبلوماسية دون ان يكون لديها المستند السليم والقوي الذي على أساسه صدرت هذه الوثيقة المهمة، وهو ثبوت نسب الطفلة...... لأبيها المدعى عليه. أما بالنسبة لادعاء المدعى عليه بأن القضية الخاصة بالنسب لا زالت منظورة أمام القضاء فإن الحكم الصادر بإثبات النسب هو حكم نهائي، ولا يؤثر على تنفيذه ما تقدم به المدعى عليه من اعتراض أمام محكمة النقض، وقد تضمنت حيثيات الحكم المطلوب تنفيذه ان المادة (63) من</w:t>
      </w:r>
      <w:r>
        <w:rPr>
          <w:rFonts w:eastAsia="Times New Roman" w:hint="cs"/>
          <w:sz w:val="28"/>
          <w:szCs w:val="28"/>
          <w:rtl/>
        </w:rPr>
        <w:t xml:space="preserve"> </w:t>
      </w:r>
      <w:r w:rsidRPr="000231C7">
        <w:rPr>
          <w:rFonts w:eastAsia="Times New Roman" w:hint="cs"/>
          <w:sz w:val="28"/>
          <w:szCs w:val="28"/>
          <w:rtl/>
        </w:rPr>
        <w:t xml:space="preserve">القانون المصري بشأن تنظيم إجراءات التقاضي الخاصة بالأحوال الشخصية تنص على «أن لا تنفذ الأحكام الصادرة بفسخ عقد الزواج أو بطلانها أو بالطلاق أو التطليق إلا بانقضاء مواعيد الطعن بالنقض»، وأن الثابت من الأوراق أن الحالات المنصوص عليها في هذه المادة تخالف دعوى إثبات نسب صدر فيها حكم نهائي واجب النفاذ، نسب الطفلة ديانا للمدعى عليه ، وبجلسة ١٤٢٥/١/16هـ حكمت الدائرة الفرعية الثالثة والعشرون بحكمها رقم ١/د/ف/٢٣ لعام ١٤٢٥هـ القاضي بشطب الدعوى ؛ لتخلف وكيل المدعية عن الحضور ، فاعتذر عن التأخر وطلب فتح باب المرافعة. وفي جلسة يوم الثلاثاء ١٤٢٥/٢/٢هـ قدم المدعى عليه مذكرة ذكر فيها بأن قضية إثبات النسب منظورة أمام محكمة النقض بجمهورية مصر العربية ، ونفى أن تكون المدعوة ديانا ابنته ، وأن ما قدمه المدعي وكالة من تذكرة مرور فهي عبارة عن مستند لا يثبت نسب البنت له مطلقا وانه صدر بدون موافقته وعلمه ، كما ذكر بأنه لا يمكن بأي حال دفع نفقة إلى من هي ليست ابنته ولا تربطه بها رابط الابوة ، وانتهى إلى طلب رد دعوى المدعية حتى يثبت نسب المدعوة ديانا وقد تسلم وكيل المدعية نسخة من هذه المذكرة وبسؤاله حيال ما تسلم قرر بانه ليس فيها جديد يستوجب الرد، ويكتفي بما سبق وان قدمه من دفوع ومذكرات. وفي جلسة يوم الاحد ١٤٢٥/٢/٢٨هـ قدم المدعى عليها شهادة تثبت ان الحكم الصادر من محكمة الاستئناف رقم 369 سنة ١١٤ق الخاص بثبوت نسب الطفلة ديانا منظورة أمام محكمة النقض مؤرخة ٢٠٠٤/٤/٣م وصادرة عن محكمة النقض ومصادق عليها من فرع الوزارة بمكة المكرمة بتاريخ ١٤٢٥/٢/٢٧هـ ، وقد تسلم وكيل المدعية نسخة منها ، وبسؤاله حيال ما تسلم قرر الاكتفاء بالرد بما سبق أن أورده في مذكرته المؤرخة ١٤٢٤/١١/٢٠هـ من أن الحكم الصادر بثبوت النسب هو حكم نهائي ولا يؤثر علي تنفيذه ما تقدم به المدعى عليه من اعتراض أمام محكمة النقض. وبسؤاله طرفي القضية إن كان لديهما ما يرغبان في إضافته او تقديمه أو فقرر كل واحد منهما الاكتفاء بما سبق وان قدمه من دفوع ومذكرات. وبجلسة يوم الاحد الموافق ١٤٢٥/٢/٢٨هـ حكمت الدائرة الفرعية الثالثة والعشرون بحكمها رقم 5/د/ف/٢٣ لعام ١٤٢٥هـ القاضي بوقف السير في الدعوى لما هو موضح بأسباب الحكم، وبتاريخ ١٤٢٥/٤/١٩هـ اصبح الحكم نهائيا وواجب النفاذ بفوات مواعيد الطعن عليه، وبتاريخ ١٤٢٦/٤/٢٢هـ قدم وكيل المدعية استدعاءه المقيد لدى الديوان برقم (٢١٠٣) والمتضمن طلب إعادة النظر في القضية لصدور حكم محكمة النقض في الطعن رقم (15) لسنة 71 قضائية، المرفوع من المدعى عليه ضد المدعية والقاضي بثبوت نسب الطفلة...... إلى المدعى عليه، وبناء عليه احيلت القضية للدائرة الفرعية العشرين بشرح معالي رئيس الديوان المؤرخ في ١٤٢٦/٥/١٢هـ بناء على قراره رقم (91) لعام ١٤٢٥هـ القاضي بإنهاء أعمال الدائرة الفرعية الثالثة والعشرين وإحالة جميع قضاياها لهذه الدائرة، فباشرت نظرها </w:t>
      </w:r>
      <w:r w:rsidRPr="000231C7">
        <w:rPr>
          <w:rFonts w:eastAsia="Times New Roman" w:hint="cs"/>
          <w:sz w:val="28"/>
          <w:szCs w:val="28"/>
          <w:rtl/>
        </w:rPr>
        <w:lastRenderedPageBreak/>
        <w:t>بجلسة ١٤٢٦/٧/15هـ وفيها حضر وكيل المدعية/...... وتبين عدم حضور المدعى عليه، وبجلسة ١٤٢٦/١٠/١٧هـ حضر وكيل المدعية/...... وحضر لحضوره المدعى عليه/...... الحاضران في الجلسات الماضية، وبعد سماع الدائرة لدعوى وكيل المدعية وتقديمه صوراً للأحكام الصادرة لصالحها طلب المدعى عليه تزويده بصور تلك الأحكام، وبعد تزويده بصورها طلب أجلاً للاطلاع والرد، وبجلسة ١٤٢٧/١/١٢هـ طلبت الدائرة من وكيل المدعية صورة طبق الاصل للحكم المطلوب تنفيذه وكافة المستندات الدالة على ذلك. وبجلسة ١٤٢٧/٢/٥هـ قدم وكيل المدعية صورة طبق الأصل للحكم المطلوب تنفيذه، مذيلاً بالصيغة النهائية وصورة من إعلان الحكم المطلوب تنفيذه وشهادة تدل على ان الحكم نهائي وواجب النفاذ ، وطلبت الدائرة من وكيل المدعية حصر طلبات موكلته الختامية فقرر بانه يحصرها في طلب تنفيذ الحكم القضائي الصادر من محكمة جنوب القاهرة الابتدائية في القضية رقم 34/17 لسنة ٢٠٠٢م، والقاضي بإلزام المدعى عليه سداد النفقة الشرعية الواجبة لابنته من المدعية الطفلة/...... بواقع مبلغ (١٥٠٠) جنيه مصري اعتباراً من شهر سبتمبر ١٩٩٤م الموافق لشهر ربيع الاول لعام 1415هـ، وطلب المدعى عليه صرف النظر عن الدعوى، وقررت الدائرة حجز القضية للحكم على أن ينطق به بجلسة هذا اليوم.</w:t>
      </w:r>
    </w:p>
    <w:p w:rsidR="003E2FCD" w:rsidRPr="000231C7" w:rsidRDefault="003E2FCD" w:rsidP="003E2FCD">
      <w:pPr>
        <w:jc w:val="both"/>
        <w:rPr>
          <w:rFonts w:eastAsia="Times New Roman"/>
          <w:sz w:val="28"/>
          <w:szCs w:val="28"/>
          <w:rtl/>
        </w:rPr>
      </w:pPr>
    </w:p>
    <w:p w:rsidR="003E2FCD" w:rsidRPr="000231C7" w:rsidRDefault="003E2FCD" w:rsidP="003E2FCD">
      <w:pPr>
        <w:jc w:val="center"/>
        <w:rPr>
          <w:rFonts w:eastAsia="Times New Roman"/>
          <w:b/>
          <w:bCs/>
          <w:sz w:val="28"/>
          <w:szCs w:val="28"/>
          <w:rtl/>
        </w:rPr>
      </w:pPr>
      <w:r w:rsidRPr="000231C7">
        <w:rPr>
          <w:rFonts w:eastAsia="Times New Roman" w:hint="cs"/>
          <w:b/>
          <w:bCs/>
          <w:sz w:val="28"/>
          <w:szCs w:val="28"/>
          <w:rtl/>
        </w:rPr>
        <w:t>الأسباب</w:t>
      </w:r>
    </w:p>
    <w:p w:rsidR="003E2FCD" w:rsidRPr="000231C7" w:rsidRDefault="003E2FCD" w:rsidP="003E2FCD">
      <w:pPr>
        <w:jc w:val="both"/>
        <w:rPr>
          <w:rFonts w:eastAsia="Times New Roman"/>
          <w:sz w:val="28"/>
          <w:szCs w:val="28"/>
          <w:rtl/>
        </w:rPr>
      </w:pPr>
      <w:r w:rsidRPr="000231C7">
        <w:rPr>
          <w:rFonts w:eastAsia="Times New Roman" w:hint="cs"/>
          <w:sz w:val="28"/>
          <w:szCs w:val="28"/>
          <w:rtl/>
        </w:rPr>
        <w:t>حيث إن وكيل المدعية حصر دعوى موكلته فيما سبق ذكره وطلب المدعى عليه صرف النظر عن الدعوى، فإن هذه الدعوى تندرج ضمن طلبات تنفيذ الأحكام الأجنبية المستندة إلى اتفاقية تنفيذ الأحكام بين دول جامعة الدول العربية، والتي ينعقد فيها الفصل والاختصاص لديوان المظالم بموجب المادة (</w:t>
      </w:r>
      <w:r w:rsidRPr="000231C7">
        <w:rPr>
          <w:rFonts w:eastAsia="Times New Roman" w:hint="cs"/>
          <w:sz w:val="28"/>
          <w:szCs w:val="28"/>
          <w:rtl/>
          <w:lang w:bidi="fa-IR"/>
        </w:rPr>
        <w:t>۱/۸/</w:t>
      </w:r>
      <w:r w:rsidRPr="000231C7">
        <w:rPr>
          <w:rFonts w:eastAsia="Times New Roman" w:hint="cs"/>
          <w:sz w:val="28"/>
          <w:szCs w:val="28"/>
          <w:rtl/>
        </w:rPr>
        <w:t>ز) من نظامه الصادر بالمرسوم الملكي رقم (م/٥١) في ١٤٠٢/٧/١٧هـ، وحيث إن الثابت أن المدعية اقامت دعواها على المدعى عليه رقم 34/17 لسنة ٢٠٠٢م شرعي كلي اجانب القاهرة، الصادر فيها الحكم من محكمة جنوب القاهرة الابتدائية الدائرة (</w:t>
      </w:r>
      <w:r w:rsidRPr="000231C7">
        <w:rPr>
          <w:rFonts w:eastAsia="Times New Roman" w:hint="cs"/>
          <w:sz w:val="28"/>
          <w:szCs w:val="28"/>
          <w:rtl/>
          <w:lang w:bidi="fa-IR"/>
        </w:rPr>
        <w:t xml:space="preserve">۲۳) </w:t>
      </w:r>
      <w:r w:rsidRPr="000231C7">
        <w:rPr>
          <w:rFonts w:eastAsia="Times New Roman" w:hint="cs"/>
          <w:sz w:val="28"/>
          <w:szCs w:val="28"/>
          <w:rtl/>
        </w:rPr>
        <w:t>شرعي كلي أجانب القاهرة، بجلسة ٢٠٠٢/١٢/٢٣م والقاضي بإلزام المدعى عليه...... بأن يؤدي للمدعية مبلغ (1500) جنيه مصري شهرياً للصغيرة...... اعتباراً من سبتمبر ١٩٩٤م. وحيث إن الثابت أن حكم النفقة المطلوب تنفيذه صدر بشأنه حكم محكمة النقض في الطعن رقم (15) لسنة 71 قضائية والمرفوع من المدعى عليه ضد المدعية والقاضي بثبوت نسب الطفلة...... إلى ابيها ـ المدعى عليه ـ وذلك وفقاً للشهادة الصادرة من محكمة النقض بجمهورية مصر العربية برقم ١٩٨٢ لسنة ٧٤ تاريخ ٢٠٠٤/١٢/</w:t>
      </w:r>
      <w:r w:rsidRPr="000231C7">
        <w:rPr>
          <w:rFonts w:eastAsia="Times New Roman" w:hint="cs"/>
          <w:sz w:val="28"/>
          <w:szCs w:val="28"/>
          <w:rtl/>
          <w:lang w:bidi="fa-IR"/>
        </w:rPr>
        <w:t>۱۸</w:t>
      </w:r>
      <w:r w:rsidRPr="000231C7">
        <w:rPr>
          <w:rFonts w:eastAsia="Times New Roman" w:hint="cs"/>
          <w:sz w:val="28"/>
          <w:szCs w:val="28"/>
          <w:rtl/>
        </w:rPr>
        <w:t>م والشهادة الصادرة من محكمة استئناف القاهرة بجمهورية مصر العربية برقم ١٢١/٤٠٨٥ وتاريخ ٢٠٠٤/١٢/١٩م. وحيث إن دوائر الديوان لا تقوم بإعادة نظر الدعوى أو بحث موضوعها عند نظرها في طلب تنفيذ الاحكام الاجنبية، بل يقف دورها عند مراقبة مدى توافر الشروط اللازمة لقبول تنفيذ الحكم وفقاً للقواعد المقررة في هذا الشأن، وبما لا يخالف أحكام الشريعة الإسلامية كما هو الثابت من المادة الثانية من اتفاقية تنفيذ الأحكام بين جامعة الدول العربية، التي أوضحت بأنه (لا يجوز للسلطة القضائية المختصة في الدولة المطلوب فيها التنفيذ أن تبحث في موضوع الدعوى، ولا يجوز لها أن ترفض تنفيذ الحكم إلا فيما إذا كانت الهيئة القضائية التي اصدرت الحكم غير مختصة، وإذا كان الخصوم لم يعلنوا على الوجه الصحيح، أو كان الحكم مخالفاً للنظام أو الآداب العامة، أو صدر حكم نهائي بين نفس الخصوم في ذات الموضوع، أو تكون</w:t>
      </w:r>
      <w:r>
        <w:rPr>
          <w:rFonts w:eastAsia="Times New Roman" w:hint="cs"/>
          <w:sz w:val="28"/>
          <w:szCs w:val="28"/>
          <w:rtl/>
        </w:rPr>
        <w:t xml:space="preserve"> </w:t>
      </w:r>
      <w:r w:rsidRPr="000231C7">
        <w:rPr>
          <w:rFonts w:eastAsia="Times New Roman" w:hint="cs"/>
          <w:sz w:val="28"/>
          <w:szCs w:val="28"/>
          <w:rtl/>
        </w:rPr>
        <w:t xml:space="preserve">هناك دعوى قيد النظر بين الخصوم في ذات الموضوع رفعت قبل إقامة الدعوى أمام المحكمة التي أصدرت الحكم المطلوب تنفيذه). وربما أن الدائرة (استوفت ما </w:t>
      </w:r>
      <w:r w:rsidRPr="000231C7">
        <w:rPr>
          <w:rFonts w:eastAsia="Times New Roman" w:hint="cs"/>
          <w:sz w:val="28"/>
          <w:szCs w:val="28"/>
          <w:rtl/>
        </w:rPr>
        <w:lastRenderedPageBreak/>
        <w:t>ورد في المادة الخامسة. من الاتفاقية المتضمنة وجوب إرفاق صورة رسمية طبق الأصل من الحكم المطلوب تنفيذه، مصدقاً عليها من الجهات المختصة ومذيلاً بالصيغة التنفيذية، وكذا أصل إعلان الحكم او شهادة رسمية تدل على انه تم إعلانه على الوجه الصحيح وشهادة من الجهات المختصة دالة على ان الحكم نهائي وواجب النفاذ)، وحيث إن (الثابت استيفاء الحكم المطلوب تنفيذه للشروط الواجبة توافرها لقبول طلب التنفيذ ولم يظهر مخالفته لحكم من احكام الشريعة الإسلامية فإن الدائرة تنتهي إلى القضاء بتنفيذ الحكم). فلذلك ولكل ما تقدم حكمت الدائرة: قبول تنفيذ الحكم القضائي الصادر من محكمة جنوب القاهرة الابتدائية الدائرة (٢٣) شرعي كلي أجانب القاهرة، في القضية 34/17 لسنة ٢٠٠٢م القاضي بإلزام المدعى عليه. بان يؤدي للمدعية. مبلغ (1500) جنيه نفقة شهرية للصغيرة.. اعتباراً من سبتمبر 1994م، وبالله التوفيق. وصلى الله وسلم على نبينا محمد وعلى آله وصحبه أجمعين.</w:t>
      </w:r>
    </w:p>
    <w:p w:rsidR="003E2FCD" w:rsidRPr="000231C7" w:rsidRDefault="003E2FCD" w:rsidP="003E2FCD">
      <w:pPr>
        <w:jc w:val="both"/>
        <w:rPr>
          <w:rFonts w:eastAsia="Times New Roman"/>
          <w:sz w:val="28"/>
          <w:szCs w:val="28"/>
          <w:rtl/>
        </w:rPr>
      </w:pPr>
    </w:p>
    <w:p w:rsidR="003E2FCD" w:rsidRPr="000231C7" w:rsidRDefault="003E2FCD" w:rsidP="003E2FCD">
      <w:pPr>
        <w:jc w:val="both"/>
        <w:rPr>
          <w:rFonts w:eastAsia="Times New Roman"/>
          <w:b/>
          <w:bCs/>
          <w:sz w:val="28"/>
          <w:szCs w:val="28"/>
          <w:rtl/>
        </w:rPr>
      </w:pPr>
      <w:r w:rsidRPr="000231C7">
        <w:rPr>
          <w:rFonts w:eastAsia="Times New Roman" w:hint="cs"/>
          <w:b/>
          <w:bCs/>
          <w:sz w:val="28"/>
          <w:szCs w:val="28"/>
          <w:rtl/>
        </w:rPr>
        <w:t>هيئة التدقيق</w:t>
      </w:r>
    </w:p>
    <w:p w:rsidR="003E2FCD" w:rsidRPr="000231C7" w:rsidRDefault="003E2FCD" w:rsidP="003E2FCD">
      <w:pPr>
        <w:jc w:val="both"/>
        <w:rPr>
          <w:rFonts w:eastAsia="Times New Roman"/>
          <w:sz w:val="28"/>
          <w:szCs w:val="28"/>
          <w:rtl/>
        </w:rPr>
      </w:pPr>
      <w:r w:rsidRPr="000231C7">
        <w:rPr>
          <w:rFonts w:eastAsia="Times New Roman" w:hint="cs"/>
          <w:sz w:val="28"/>
          <w:szCs w:val="28"/>
          <w:rtl/>
        </w:rPr>
        <w:t>حكمت هيئة التدقيق ـ الدائرة الرابعة ـ بتأييد حكم الدائرة الفرعية العشرين رقم 31/د/ف/٢٠ لعام ١٤٢٧هـ الصادر في القضية رقم ١/١٩٢٧/ق لعام ١٤٢٤هـ بتنفيذ الحكم القضائي الصادر من محكمة جنوب القاهرة الابتدائية الدائرة (</w:t>
      </w:r>
      <w:r w:rsidRPr="000231C7">
        <w:rPr>
          <w:rFonts w:eastAsia="Times New Roman" w:hint="cs"/>
          <w:sz w:val="28"/>
          <w:szCs w:val="28"/>
          <w:rtl/>
          <w:lang w:bidi="fa-IR"/>
        </w:rPr>
        <w:t xml:space="preserve">۲۳) </w:t>
      </w:r>
      <w:r w:rsidRPr="000231C7">
        <w:rPr>
          <w:rFonts w:eastAsia="Times New Roman" w:hint="cs"/>
          <w:sz w:val="28"/>
          <w:szCs w:val="28"/>
          <w:rtl/>
        </w:rPr>
        <w:t>شرعي كلي أجانب القاهرة، في القضية رقم 34/17 لسنة ٢٠٠٢م المؤيد من محكمة الاستئناف بالقاهرة بإلزام المدعى عليه/...... بأن يؤدي للمدعية/.. مبلغ (1500) ألف وخمسمائة جنيه مصري نفقة شهرية للصغيرة... اعتباراً من سبتمبر 1994م؛ لما هو مبين في الاسباب، وبالله التوفيق. وصلى الله وسلم على نبينا محمد وعلى آله وصحبه أجمعين.</w:t>
      </w:r>
    </w:p>
    <w:p w:rsidR="003E2FCD" w:rsidRPr="000231C7"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0231C7" w:rsidRDefault="003E2FCD" w:rsidP="003E2FCD">
      <w:pPr>
        <w:jc w:val="both"/>
        <w:rPr>
          <w:rFonts w:eastAsia="Times New Roman"/>
          <w:sz w:val="28"/>
          <w:szCs w:val="28"/>
          <w:rtl/>
        </w:rPr>
      </w:pPr>
    </w:p>
    <w:p w:rsidR="003E2FCD" w:rsidRPr="000231C7" w:rsidRDefault="003E2FCD" w:rsidP="003E2FCD">
      <w:pPr>
        <w:jc w:val="both"/>
        <w:rPr>
          <w:rFonts w:eastAsia="Times New Roman"/>
          <w:b/>
          <w:bCs/>
          <w:sz w:val="28"/>
          <w:szCs w:val="28"/>
          <w:rtl/>
        </w:rPr>
      </w:pPr>
      <w:r w:rsidRPr="000231C7">
        <w:rPr>
          <w:rFonts w:eastAsia="Times New Roman" w:hint="cs"/>
          <w:b/>
          <w:bCs/>
          <w:sz w:val="28"/>
          <w:szCs w:val="28"/>
          <w:rtl/>
        </w:rPr>
        <w:t>رقم القضية ٢٤٩٦/</w:t>
      </w:r>
      <w:r>
        <w:rPr>
          <w:rFonts w:eastAsia="Times New Roman" w:hint="cs"/>
          <w:b/>
          <w:bCs/>
          <w:sz w:val="28"/>
          <w:szCs w:val="28"/>
          <w:rtl/>
        </w:rPr>
        <w:t>1</w:t>
      </w:r>
      <w:r w:rsidRPr="000231C7">
        <w:rPr>
          <w:rFonts w:eastAsia="Times New Roman" w:hint="cs"/>
          <w:b/>
          <w:bCs/>
          <w:sz w:val="28"/>
          <w:szCs w:val="28"/>
          <w:rtl/>
        </w:rPr>
        <w:t>/ق لعام ١٤٢٥هـ</w:t>
      </w:r>
    </w:p>
    <w:p w:rsidR="003E2FCD" w:rsidRPr="000231C7" w:rsidRDefault="003E2FCD" w:rsidP="003E2FCD">
      <w:pPr>
        <w:jc w:val="both"/>
        <w:rPr>
          <w:rFonts w:eastAsia="Times New Roman"/>
          <w:b/>
          <w:bCs/>
          <w:sz w:val="28"/>
          <w:szCs w:val="28"/>
          <w:rtl/>
        </w:rPr>
      </w:pPr>
      <w:r w:rsidRPr="000231C7">
        <w:rPr>
          <w:rFonts w:eastAsia="Times New Roman" w:hint="cs"/>
          <w:b/>
          <w:bCs/>
          <w:sz w:val="28"/>
          <w:szCs w:val="28"/>
          <w:rtl/>
        </w:rPr>
        <w:t>رقم الحكم الابتدائي ٦٢/د/ف/ه لعام ١٤٢٦هـ</w:t>
      </w:r>
    </w:p>
    <w:p w:rsidR="003E2FCD" w:rsidRPr="000231C7" w:rsidRDefault="003E2FCD" w:rsidP="003E2FCD">
      <w:pPr>
        <w:jc w:val="both"/>
        <w:rPr>
          <w:rFonts w:eastAsia="Times New Roman"/>
          <w:b/>
          <w:bCs/>
          <w:sz w:val="28"/>
          <w:szCs w:val="28"/>
          <w:rtl/>
        </w:rPr>
      </w:pPr>
      <w:r w:rsidRPr="000231C7">
        <w:rPr>
          <w:rFonts w:eastAsia="Times New Roman" w:hint="cs"/>
          <w:b/>
          <w:bCs/>
          <w:sz w:val="28"/>
          <w:szCs w:val="28"/>
          <w:rtl/>
        </w:rPr>
        <w:t>رقم حكم التدقيق 137/ت/٤ لعام ١٤٢٧هـ</w:t>
      </w:r>
    </w:p>
    <w:p w:rsidR="003E2FCD" w:rsidRPr="000231C7" w:rsidRDefault="003E2FCD" w:rsidP="003E2FCD">
      <w:pPr>
        <w:jc w:val="both"/>
        <w:rPr>
          <w:rFonts w:eastAsia="Times New Roman"/>
          <w:b/>
          <w:bCs/>
          <w:sz w:val="28"/>
          <w:szCs w:val="28"/>
          <w:rtl/>
        </w:rPr>
      </w:pPr>
      <w:r w:rsidRPr="000231C7">
        <w:rPr>
          <w:rFonts w:eastAsia="Times New Roman" w:hint="cs"/>
          <w:b/>
          <w:bCs/>
          <w:sz w:val="28"/>
          <w:szCs w:val="28"/>
          <w:rtl/>
        </w:rPr>
        <w:t>تاريخ الجلسة ١٤٢٧/٩/10هـ</w:t>
      </w:r>
    </w:p>
    <w:p w:rsidR="003E2FCD" w:rsidRPr="000231C7" w:rsidRDefault="003E2FCD" w:rsidP="003E2FCD">
      <w:pPr>
        <w:jc w:val="center"/>
        <w:rPr>
          <w:rFonts w:eastAsia="Times New Roman"/>
          <w:b/>
          <w:bCs/>
          <w:sz w:val="28"/>
          <w:szCs w:val="28"/>
          <w:rtl/>
        </w:rPr>
      </w:pPr>
      <w:r w:rsidRPr="000231C7">
        <w:rPr>
          <w:rFonts w:eastAsia="Times New Roman" w:hint="cs"/>
          <w:b/>
          <w:bCs/>
          <w:sz w:val="28"/>
          <w:szCs w:val="28"/>
          <w:rtl/>
        </w:rPr>
        <w:t>الموضوعات</w:t>
      </w:r>
    </w:p>
    <w:p w:rsidR="003E2FCD" w:rsidRPr="000231C7" w:rsidRDefault="003E2FCD" w:rsidP="003E2FCD">
      <w:pPr>
        <w:jc w:val="both"/>
        <w:rPr>
          <w:rFonts w:eastAsia="Times New Roman"/>
          <w:b/>
          <w:bCs/>
          <w:sz w:val="28"/>
          <w:szCs w:val="28"/>
          <w:rtl/>
        </w:rPr>
      </w:pPr>
      <w:r w:rsidRPr="000231C7">
        <w:rPr>
          <w:rFonts w:eastAsia="Times New Roman" w:hint="cs"/>
          <w:b/>
          <w:bCs/>
          <w:sz w:val="28"/>
          <w:szCs w:val="28"/>
          <w:rtl/>
        </w:rPr>
        <w:t>تنفيذ حكم أجنبي ـ دين تجاري ـ إجراءات تنفيذ الحكم الأجنبي ـ التنازل عن جزء من الدين ـ التنفيذ الجزئي للحكم.</w:t>
      </w:r>
    </w:p>
    <w:p w:rsidR="003E2FCD" w:rsidRPr="000231C7" w:rsidRDefault="003E2FCD" w:rsidP="003E2FCD">
      <w:pPr>
        <w:jc w:val="both"/>
        <w:rPr>
          <w:rFonts w:eastAsia="Times New Roman"/>
          <w:b/>
          <w:bCs/>
          <w:sz w:val="28"/>
          <w:szCs w:val="28"/>
          <w:rtl/>
        </w:rPr>
      </w:pPr>
    </w:p>
    <w:p w:rsidR="003E2FCD" w:rsidRPr="000231C7" w:rsidRDefault="003E2FCD" w:rsidP="003E2FCD">
      <w:pPr>
        <w:jc w:val="center"/>
        <w:rPr>
          <w:rFonts w:eastAsia="Times New Roman"/>
          <w:b/>
          <w:bCs/>
          <w:sz w:val="28"/>
          <w:szCs w:val="28"/>
          <w:rtl/>
        </w:rPr>
      </w:pPr>
      <w:r w:rsidRPr="000231C7">
        <w:rPr>
          <w:rFonts w:eastAsia="Times New Roman" w:hint="cs"/>
          <w:b/>
          <w:bCs/>
          <w:sz w:val="28"/>
          <w:szCs w:val="28"/>
          <w:rtl/>
        </w:rPr>
        <w:t>الملخص</w:t>
      </w:r>
    </w:p>
    <w:p w:rsidR="003E2FCD" w:rsidRPr="000231C7" w:rsidRDefault="003E2FCD" w:rsidP="003E2FCD">
      <w:pPr>
        <w:jc w:val="both"/>
        <w:rPr>
          <w:rFonts w:eastAsia="Times New Roman"/>
          <w:sz w:val="28"/>
          <w:szCs w:val="28"/>
          <w:rtl/>
        </w:rPr>
      </w:pPr>
      <w:r w:rsidRPr="000231C7">
        <w:rPr>
          <w:rFonts w:eastAsia="Times New Roman" w:hint="cs"/>
          <w:sz w:val="28"/>
          <w:szCs w:val="28"/>
          <w:rtl/>
        </w:rPr>
        <w:t>مطالبة وكيل المدعي بتنفيذ الحكم الصادر لموكله ضد المدعى عليه المتضمن إلزامه بدفع مبلغ قدره خمسة وسبعون ألف دولار، مع تنازله عن المطالبة بما تضمنه الحكم من فوائد ربوية، ومكافأة ـ استيفاء وكيل المدعي للإجراءات الخاصة بطلب تنفيذ الحكم ـ محل الدعوى ـ مع قصر طلبه على تنفيذ الحكم جزئياً؛ مما يجعل الدفع بمخالفة الحكم للشريعة الإسلامية لا وجه له على اعتبار ان المدعي لم يطالب بالفوائد الربوية، إضافة إلى ان عدم الحكم بها لا يبطل كامل الحكم المطلوب تنفيذه مما يتعين معه تنفيذ الحكم.</w:t>
      </w:r>
    </w:p>
    <w:p w:rsidR="003E2FCD" w:rsidRPr="000231C7" w:rsidRDefault="003E2FCD" w:rsidP="003E2FCD">
      <w:pPr>
        <w:jc w:val="both"/>
        <w:rPr>
          <w:rFonts w:eastAsia="Times New Roman"/>
          <w:sz w:val="28"/>
          <w:szCs w:val="28"/>
          <w:rtl/>
        </w:rPr>
      </w:pPr>
    </w:p>
    <w:p w:rsidR="003E2FCD" w:rsidRPr="000231C7" w:rsidRDefault="003E2FCD" w:rsidP="003E2FCD">
      <w:pPr>
        <w:jc w:val="center"/>
        <w:rPr>
          <w:rFonts w:eastAsia="Times New Roman"/>
          <w:b/>
          <w:bCs/>
          <w:sz w:val="28"/>
          <w:szCs w:val="28"/>
          <w:rtl/>
        </w:rPr>
      </w:pPr>
      <w:r w:rsidRPr="000231C7">
        <w:rPr>
          <w:rFonts w:eastAsia="Times New Roman" w:hint="cs"/>
          <w:b/>
          <w:bCs/>
          <w:sz w:val="28"/>
          <w:szCs w:val="28"/>
          <w:rtl/>
        </w:rPr>
        <w:t>الوقائع</w:t>
      </w:r>
    </w:p>
    <w:p w:rsidR="003E2FCD" w:rsidRPr="000231C7" w:rsidRDefault="003E2FCD" w:rsidP="003E2FCD">
      <w:pPr>
        <w:jc w:val="both"/>
        <w:rPr>
          <w:rFonts w:eastAsia="Times New Roman"/>
          <w:sz w:val="28"/>
          <w:szCs w:val="28"/>
          <w:rtl/>
        </w:rPr>
      </w:pPr>
      <w:r w:rsidRPr="000231C7">
        <w:rPr>
          <w:rFonts w:eastAsia="Times New Roman" w:hint="cs"/>
          <w:sz w:val="28"/>
          <w:szCs w:val="28"/>
          <w:rtl/>
        </w:rPr>
        <w:t>تتحصل وقائع هذه الدعوى حسبما يتبين من أوراقها أنه ورد للديوان خطاب وكيل امارة منطقة الرياض رقم ٤٦٤٢٢/</w:t>
      </w:r>
      <w:r w:rsidRPr="000231C7">
        <w:rPr>
          <w:rFonts w:eastAsia="Times New Roman" w:hint="cs"/>
          <w:sz w:val="28"/>
          <w:szCs w:val="28"/>
          <w:rtl/>
          <w:lang w:bidi="fa-IR"/>
        </w:rPr>
        <w:t>۱۰/۲/۱۰۱</w:t>
      </w:r>
      <w:r w:rsidRPr="000231C7">
        <w:rPr>
          <w:rFonts w:eastAsia="Times New Roman" w:hint="cs"/>
          <w:sz w:val="28"/>
          <w:szCs w:val="28"/>
          <w:rtl/>
        </w:rPr>
        <w:t xml:space="preserve"> وتاريخ ١٤٢٥/٥/٢٥هـ، المتضمن تلقيها خطاب وزارة الخارجية رقم 61173 وتاريخ ١٤٢٥/٥/٥هـ المشار فيه لبرقية سمو امير منطقة الرياض رقم ١٢٤٢٣/٢/١٠١ وتاريخ ١٤٢٤/١١/١١هـ، بشأن طلب استكمال مستندات دعوى المواطن المصري الجنسية لتنفيذ الحكم الصادر لصالحه من محكمة جنوب القاهرة الابتدائية المؤيد من محكمة الاستئناف، بخصوص مطالبته بما تبقى له من مستحقات مالية تقدر بخمسة وسبعين ألف دولار أمريكي، لدى...... ولضرورة التصديق على أصل الحكم من قبل وزارة العدل أو ديوان المظالم حسب اتفاقية تنفيذ الأحكام الصادرة من أحد البلدان العربية المشمولة بالاتفاقية، واستكمال إجراءات التنفيذ وتقرير ما يراه الديوان حيال الحكم الصادر للمذكور وفقاً للفقرة (ز) من اختصاصات الديوان، وأرفـق بـخـطـابـه خـطـاب وكيل وزارة الخارجية للشؤون القنصلية رقم ٦١١٧٣/٨٣/٧٤/٩٤ وتاريخ ١٤٢٥/٥/٥هـ الموجه لسعادة وكيل إمارة منطقة الرياض المشار فيه إلى المستندات المطلوبة، وهي صورة الحكم الصادر من محكمة جنوب القاهرة الابتدائية بتاريخ ١٩٩٨/١/١٥م في الدعوى رقم 391 لسنة 1997م، القاضي بإلزام المدعى عليه...... بأداء مبلغ وقدره خمسة وسبعون ألف دولار أمريكي للمدعي وفوائده القانونية بواقع 4٪ سنوياً، وذلك من تاريخ المطالبة القضائية بتاريخ 1997/5/5م وحتى تمام السداد، وألزمت المدعى عليه بالمصاريف وعشرة جنيهات اتعاب محاماة، وصورة للحكم الصادر من محكمة استئناف القاهرة الدائرة (50) تجاري في الدعوى رقم 390 لسنة 1997م، المقيد بالجدول التجاري تحت رقم 664 لسنة 115 قضائية المنتهي بتاريخ ١٩٩٨/٧/٢٦م إلى قبول الاستئناف شكلاً وفي الموضوع برفضه وتأييد الحكم المستأنف، وألزمت المستأنف بالمصاريف ومبلغ عشرين جنيهاً مقابل أتعاب المحاماة، وصورة لشهادة صادرة من محكمة النقض المقيدة بدفتر الصور برقم ٧٠٩٢ سنة 70 المحررة بتاريخ ٢٠٠</w:t>
      </w:r>
      <w:r w:rsidRPr="000231C7">
        <w:rPr>
          <w:rFonts w:eastAsia="Times New Roman" w:hint="cs"/>
          <w:sz w:val="28"/>
          <w:szCs w:val="28"/>
          <w:rtl/>
          <w:lang w:bidi="fa-IR"/>
        </w:rPr>
        <w:t>۰/۱۲/۱۷</w:t>
      </w:r>
      <w:r w:rsidRPr="000231C7">
        <w:rPr>
          <w:rFonts w:eastAsia="Times New Roman" w:hint="cs"/>
          <w:sz w:val="28"/>
          <w:szCs w:val="28"/>
          <w:rtl/>
        </w:rPr>
        <w:t xml:space="preserve">م المتضمنة: أنه تم الكشف من واقع جداول وفهارس المحكمة فلم يستدل على وجود طعن بالنقض مرفوع من...... ضد...... وذلك من الحكم الصادر من محكمة استئناف القاهرة بجلسة ١٩٩٨/٧/٢٦م في الاستئناف رقم 664 سنة 115ق، وذلك من تاريخ صدور الحكم حتى ١٩٩٨/١٠/٣١م وخطاب المدعي المقدم لخادم الحرمين الشريفين الملك عبد الله بن عبدالعزيز المقيد بديوان رئاسة مجلس الوزراء برقم ٥٧٢٢٨ وتاريخ ١٤٢٤/٦/٤هـ، المتضمن مطالبته تنفيذ الحكم محل الدعوى، وخطاب آخر من المدعي موجه لسمو امير منطقة الرياض مقيد برقم (٤٨٧٢/خ) وتاريخ ١٤٢٤/٨/١٩هـ المتضمن مطالبته تنفيذ الحكم، وقد قيد </w:t>
      </w:r>
      <w:r w:rsidRPr="000231C7">
        <w:rPr>
          <w:rFonts w:eastAsia="Times New Roman" w:hint="cs"/>
          <w:sz w:val="28"/>
          <w:szCs w:val="28"/>
          <w:rtl/>
        </w:rPr>
        <w:lastRenderedPageBreak/>
        <w:t xml:space="preserve">الطلب قضية بالرقم المشار إليه في صدر هذا الحكم، وأحيلت لهذه الدائرة التي باشرت نظرها بعد أن أبلغت المدعي والمدعى عليه بالموعد المحدد لنظرها، وبعد طلبها من المدعي صورة لجميع المستندات المطلوبة للتنفيذ، مصادقا عليها من جهات الاختصاص وذلك بخطاب الديوان رقم ٨٤٤٦ وتاريخ ١٤٢٥/٦/٢هـ الموجه لوكيل امارة منطقة الرياض المحدد به الأربعاء ١٤٢٥/٨/١٥هـ موعداً لنظر الدعوى، وبذات الجلسة والجلسات جلسة يوم التي تلتها نظرت الدائرة الدعوى على النحو المبين تفصيلا في محضر ضبطها، وفيها حضر طالب التنفيذ، كما حضر بالوكالة عن المطلوب التنفيذ عليه...... وأكد المدعي على دعواه المفصلة سلفاً، وقدم وكيل المطلوب التنفيذ عليه ـ بناء على ما سلم له في جلسة سابقة - مذكرة أشار فيها إلى الحكم الصادر من محكمة جنوب القاهرة الابتدائية، والمؤيد من قبل محكمة استئناف القاهرة الدائرة (50) تجاري محل النظر، مبينا ان المبلغ المحكوم به خمسة وسبعون الف دولار، ألف بالإضافة إلى فوائده السنوية بمقدار أربعة في المائة، وأن هذا الحكم بهذه الصيغة يعتبر مخالفاً للشريعة الإسلامية لأنه يتضمن فوائد ربوية، إضافة إلى أن أصل الدين حسب ما ورد بالمخالصة هو مائة وعشرة آلاف دولار، دفع موكله من هذا المبلغ مبلغاً قدره خمسة وخمسون ألف دولار حسب ما ورد بالمخالصة، وذلك بموجب شيك على بنك القاهرة باركليز بتاريخ 1996/5/6م، وبالتالي يبقى من أصل الدين خمسة وخمسون ألف دولار فقط وليس خمسة وسبعين ألف دولار كما جاء بالحكم، حيث إن المحكمة قد أخطأت وحكمت بالإضافة إلى الدين المتبقي بالمكافأة التي وردت بالمخالصة وهي عشرون ألف دولار، علماً أن هذه المكافاة وحسب المخالصة مشروط دفعها بعد سداد أصل الدين، وحيث إن أصل الدين لم يسدد وبالتالي فإن الحكم بها يجعل هذا الحكم معيبا، بالإضافة إلى ان المكافاة غير ملزمة لصاحبها ، فإن دفعها يؤجر عليها وإن لم يدفعها فهي غير ملزمة إلا إذا كانت بمقابل، وحيث إن المادة السادسة من قواعد المرافعات والإجراءات أمام ديوان المظالم قد نصت على أن: (ترفع دعاوى المطالبة بتنفيذ الأحكام الأجنبية وفقا لإجراءات رفع الدعاوى الإدارية المنصوص عليها في المادة الاولى، وتصدر الدائرة المختصة حكمها بعد استكمال وثائق الـدعـوى وسماع أقوال طرفي الخصومة على أساس مبدأ المعاملة بالمثل وذلك فيما لا يتعارض مع أحكام الشريعة الإسلامية). وأضاف وكيل المطلوب التنفيذ عليه بأن هناك مخالفة لأحكام الشريعة، بالإضافة إلى أنه قد قضى للمحكوم له بأكثر من حقه، وانتهى إلى طلبه عدم تنفيذ الحكم وصرف النظر عن الدعوى، وأجاب المدعي على ما قدمه وكيل المدعى عليه بان دعواه هي مطالبته بتنفيذ الحكم الصادر لصالحة على...... وبالمبلغ المحكوم به، وحسب ما ورد فيه وأن المكافأة من عمل المحامي، وأن الشيك كان بمبلغ وقدره مائة وثلاثون ألف دولار، وأرفق صورة للشيكات وأن...... نزل منزلة والده وسدد له جزءاً من الدين وقدره خمسة وخمسون ألف دولار، وتبقى له مبلغ وقدره خمسة وسبعون ألف دولار مع الفوائد البنكية حسب ما ورد في الحكم، وعقب وكيل المطلوب التنفيذ عليه ان الدين مقداره مائة وعشرة آلاف دولار، سدد موكله منها مبلغاً وقدره خمسة وخمسون ألف دولار، وتبقى مبلغ وقدره خمسة وخمسون ألف دولار فقط وليس كما ورد بالحكم، كما أن الفوائد لا سبيل لها بالحكم لأنها محرمة شرعاً ولا مجال للحكم بها، وعقب المدعي أن يتنازل عن مطالبته بالفوائد ويطلب الحكم له بأصل الدين المتبقي وقدره خمسة وسبعون ألف دولار، وبجلسة أخرى قدم المدعي صورة المستندات مصدقة من الجهات المختصة أخص ذلك تصديقها من وزارة الخارجية بالمملكة العربية السعودية، واجاب على سؤال الدائرة له عن ورقة الدين بانها: اتفاقية وقعها مع...... بعد وفاة والده وسلمه مبلغ خمسة وخمسين ألف دولار صرفها، وتبقى له مبلغ وقدره خمسة وسبعون ألف دولار الوارد بيانها بالاتفاقية، والتي صدر الحكم بها، إذ إن الشيك الذي سبق وأن دفعه والده هو بمبلغ مائة وثلاثين ألف دولار استلمه...... ووقع معه الاتفاقية بعد أن سلمه مبلغاً قدره خمسة وخمسون الف دولار، وأنه قبل أن يكون أصل الدين مائة </w:t>
      </w:r>
      <w:r w:rsidRPr="000231C7">
        <w:rPr>
          <w:rFonts w:eastAsia="Times New Roman" w:hint="cs"/>
          <w:sz w:val="28"/>
          <w:szCs w:val="28"/>
          <w:rtl/>
        </w:rPr>
        <w:lastRenderedPageBreak/>
        <w:t xml:space="preserve">وعشرة آلاف دولار؛ لأنه هو الدين الأصلي وأن مبلغ العشرين ألف دولار قد ضمنها...... في الشيك الأول، إلا أنها في الاتفاقية أقرت بعد ما تبين لـ...... أن المبلغ لا يخصه، وأن أصحابه يستحقون عمولة يلزمه دفعها لهم فأوردها...... على أنها مكافأة بعد سداد الدين الأصلي؛ إذ إن المبلغ لا يملكه حين أقرض......، وعقب وكيل المطلوب التنفيذ عليه بان تلك المكافأة يظهر أنها عمولة على المبلغ الأصلي كما أنها هبة، و...... غير ملزم بدفعها لأنه لم يستلمها إذ لو سلمت للزمت، واكد المدعي على مطالبته بالمبلغ المحكوم به دون الفوائد وأتعاب المحاماة، وطلب وكيل المدعى عليه إمهاله لمراجعة موكله لأمر يتعلق بالقضية، وأفاد المدعي أنه منح تأشيرة زيارة وستنتهي وسيقيم..... وكيلاً عنه، وبجلسة أخرى حضر وكيل طالب التنفيذ المذكور اسمه، كما حضر لحضوره وكيل المطلوب التنفيذ عليه، الذي أضاف لدفوعه السابقة بانه خاطب موكله باعتباره احد الورثة الذين يمثلهم في هذه الدعوى وغيرها، وقد تبين له أن موكله قد تدخل في هذه القضية بالذات لمحاولة حلها، ولكن الورثة لم يوافقوا على ما اتخذه وكيلهم ولم يصل إلى نتيجة مع الورثة، أما ما تضمنه الحكم في منطوقه بالحكم على...... بصفته الشخصية فهو مخالف للوقائع الواردة به، حيث إن المديونية الاصلية على والده......، وبالتالي تكون في تركته وليست على الورثة او احدهم، بالإضافة إلى مخالفته للنظام العام في المملكة لاحتوائه على فوائد ربوية، حيث نص الحكم على استحقاق المدعي لـ4% من المبلغ، وهذا في حد ذاته كاف لعدم الأخذ به في المملكة لأنه يخالف النظام العام، ولا يفوت في ذلك كون طالب التنفيذ قد تنازل عن الفوائد الربوية، لان الحكم حينئذ مشوب بالبطلان المطلق الذي يحول بين التنازل وبين صحته، والمدعي من حقه أن يلجأ للقضاء السعودي أو القضاء المصري مرة أخرى ويطالب بأصل الدين دون الفوائد في مواجهة تركة المتوفى......، بالإضافة إلى ذلك فإن المعاملة بالمثل تؤكد بان الحكومة المصرية لن تطبق ولن توافق على اي حكم صادر من المملكة العربية السعودية يخالف نظامها العام، وقدم مذكرة لم تخرج عن مضمون ما دفع به، وبعد سماع وكيل طالب التنفيذ لما دفع به وكيل المطلوب التنفيذ عليه واطلاعه على ما قدمه؛ بان موكله يطالب بتنفيذ الحكم النهائي الصادر من المحاكم المصرية والقاضي بإلزام...... بأن يدفع المبلغ المحكوم به، لكونه أقر به وفق ما يبين من وقائع الحكم، ويخص ذلك الاتفاق على دفع المبلغ وأن الفوائد قد تنازل موكله عن المطالبة بها وإنما قصر مطالبته على أصل الدين، وأنه أمام حكم مكتسب القطعية ويطلب تنفيذه ويترك الامر للقضاء، واستدرك قائلا إنه يحصر دعوى موكله في مطالبته بدفع مبلغ وقدره خمسة وخمسون الف دولار فقط دون ألف سوى ذلك، إذ إن موكله يتنازل بالإضافة إلى ما سبق عن العشرين الالف دولار المنصوص عليها في ورقة المخالصة انها مكافاة ويطلب الحكم له بذلك، وعقب وكيل المطلوب التنفيذ عليه أنه وإن تنازل وكيل طالب التنفيذ عن ذلك فإن الحكم فـي مـواجـهـة...... وكان يجب ان يكون المنطوق على تـركـة...... وإن تدخل موكله...... بصفته وكيلاً عن الورثة، وبعد أن اكتفى كل من وكيل طالب التنفيذ ووكيل المطلوب التنفيذ عليه بما سبق اصدرت الدائرة حكمها في القضية برقم </w:t>
      </w:r>
      <w:r w:rsidRPr="000231C7">
        <w:rPr>
          <w:rFonts w:eastAsia="Times New Roman" w:hint="cs"/>
          <w:sz w:val="28"/>
          <w:szCs w:val="28"/>
          <w:rtl/>
          <w:lang w:bidi="fa-IR"/>
        </w:rPr>
        <w:t>۲۳/</w:t>
      </w:r>
      <w:r w:rsidRPr="000231C7">
        <w:rPr>
          <w:rFonts w:eastAsia="Times New Roman" w:hint="cs"/>
          <w:sz w:val="28"/>
          <w:szCs w:val="28"/>
          <w:rtl/>
        </w:rPr>
        <w:t>د/ف/5 لعام ١٤٢٦هـ، والذي تم نقضه بحكم هيئة تدقيق القضايا برقم ٧٤/ت/٤ لعام ١٤٢٧هـ، واحيلت القضية لهذه الدائرة بتشكيلها الجديد الموضح مستهل هذا الحكم، وذلك بشرح رئيس الديوان في ١٤٢٧/٥/١٨هـ، وفي جلسة هذا اليوم حضر طرفا الدعوى المشار إليهما فيما سبق من الوقائع، وأكدا على ما سبق تقديمه وما طلباه في القضية، وبعد الاستعانة بالله تعالى والنظر في حكم هيئة التدقيق، وبعد الدراسة والمداولة والتأمل حكمت الدائرة بهذا الحكم في والتأمل جلسة هذا اليوم.</w:t>
      </w:r>
    </w:p>
    <w:p w:rsidR="003E2FCD" w:rsidRPr="000231C7" w:rsidRDefault="003E2FCD" w:rsidP="003E2FCD">
      <w:pPr>
        <w:jc w:val="both"/>
        <w:rPr>
          <w:rFonts w:eastAsia="Times New Roman"/>
          <w:sz w:val="28"/>
          <w:szCs w:val="28"/>
          <w:rtl/>
        </w:rPr>
      </w:pPr>
    </w:p>
    <w:p w:rsidR="003E2FCD" w:rsidRPr="000231C7" w:rsidRDefault="003E2FCD" w:rsidP="003E2FCD">
      <w:pPr>
        <w:jc w:val="center"/>
        <w:rPr>
          <w:rFonts w:eastAsia="Times New Roman"/>
          <w:b/>
          <w:bCs/>
          <w:sz w:val="28"/>
          <w:szCs w:val="28"/>
          <w:rtl/>
        </w:rPr>
      </w:pPr>
      <w:r w:rsidRPr="000231C7">
        <w:rPr>
          <w:rFonts w:eastAsia="Times New Roman" w:hint="cs"/>
          <w:b/>
          <w:bCs/>
          <w:sz w:val="28"/>
          <w:szCs w:val="28"/>
          <w:rtl/>
        </w:rPr>
        <w:t>الاسباب</w:t>
      </w:r>
    </w:p>
    <w:p w:rsidR="003E2FCD" w:rsidRPr="000231C7" w:rsidRDefault="003E2FCD" w:rsidP="003E2FCD">
      <w:pPr>
        <w:jc w:val="both"/>
        <w:rPr>
          <w:rFonts w:eastAsia="Times New Roman"/>
          <w:sz w:val="28"/>
          <w:szCs w:val="28"/>
          <w:rtl/>
        </w:rPr>
      </w:pPr>
      <w:r w:rsidRPr="000231C7">
        <w:rPr>
          <w:rFonts w:eastAsia="Times New Roman" w:hint="cs"/>
          <w:sz w:val="28"/>
          <w:szCs w:val="28"/>
          <w:rtl/>
        </w:rPr>
        <w:lastRenderedPageBreak/>
        <w:t xml:space="preserve">بناء على الدعوى والإجابة، وبعد النظر في كافة أوراق الدعوى، حيث إن وكيل طالب التنفيذ قد حصر مطالبة موكله في طلبه الحكم له بتنفيذ الحكم الصادر لمصلحته ضد المطلوب التنفيذ عليه من محكمة جنوب القاهرة الابتدائية في الدعوى رقم 391 لسنة 1997م، المؤيد من محكمة استئناف القاهرة بتاريخ ١٩٩٨/٧/٢٦م بالدعوى المقيدة برقم 664 جزئياً، وذلك بإلزام المدعى عليه بأن يدفع لموكله مبلغاً وقدره خمسة وخمسون ألف دولار، وحيث إن الحكم المطلوب تنفيذه صادر من جمهورية مصر العربية وفي قضية من القضايا التجارية، لذا فهو من الأحكام الاجنبية التي يختص ديوان المظالم بنظرها حسب ما نصت على ذلك الفقرة (ز) من المادة 1/8 من نظامه، ويطبق عليها ما أشارت إليه المادة السادسة من قواعد المرافعات والإجراءات أمام ديوان المظالم الصادر بقرار مجلس الوزراء رقم 190 وتاريخ ١٤٠٩/١١/١٦هـ. وحيث ان الدائرة قد قامت بالاطلاع على الحكم المطلوب تنفيذه وهي بصدد نظر مدى تنفيذه داخل المملكة فوجدته مستوفياً للإجراءات الشكلية المنصوص عليها في المادتين (الثانية، والخامسة) من اتفاقية تنفيذ الاحكام القضائية التي وافق عليه مجلس الجامعة العربية في ١٩٥٢/٩/١٤م والتي أودعت وثائقها لأمانة الجامعة من قبل هذه البلاد وجمهورية مصر العربية في عام ١٩٥٤م، وهي ان يكون الحكم المطلوب تنفيذه نهائيا، ومذيلا بالصيغة التنفيذية، إذ الحكم قد استؤنف من قبل وكيل المدعى عليه، وايدت محكمة استئناف القاهرة الدائرة (50) الحكم بجلسة يوم الأربعاء ١٣٩٨/٧/٢٦هـ، وأبانت الشهادة الصادرة من محكمة النقض المحررة بتاريخ ٢٠٠٤/٤/٢٧م بانه لم يستدل على وجود طعن بالنقض مرفوع من المدعى عليه حتى تاريخ إعداد الشهادة، وقد أعلن الخصوم على الوجه الصحيح، وحضر من يمثل المدعى عليه وحكم في مواجهته واستأنف وايد الحكم، وخلت سجلات المحكمة من طلب بالنقض من الجهات المعنية، وقد صدق على الحكم الابتدائي وتأييده من محكمة الاستئناف وشهادة عدم الطعن بالنقض مما يعني اكتسابه الصفة القطعية، كما أن الحكم فيما قضى به وفي الشق المطلوب تنفيذه لم يكن فيه ما يخالف أحكام الشريعة </w:t>
      </w:r>
      <w:r>
        <w:rPr>
          <w:rFonts w:eastAsia="Times New Roman" w:hint="cs"/>
          <w:sz w:val="28"/>
          <w:szCs w:val="28"/>
          <w:rtl/>
        </w:rPr>
        <w:t>الإسلامية أو النظام العام او الأ</w:t>
      </w:r>
      <w:r w:rsidRPr="000231C7">
        <w:rPr>
          <w:rFonts w:eastAsia="Times New Roman" w:hint="cs"/>
          <w:sz w:val="28"/>
          <w:szCs w:val="28"/>
          <w:rtl/>
        </w:rPr>
        <w:t xml:space="preserve">داب العامة لدى هذه البلاد، ولم يكن الجزء المحكوم به والمطلوب تنفيذه محلاً لحكم صادر في الموضوع بين الخصوم أنفسهم، أو في دعوى منظورة في إحدى محاكم المملكة سبق رفعها في دعوى طلب التنفيذ محل نظر الدائرة، وذلك وفقاً لما نصت عليه المادة (الثانية) من الاتفاقية المشار إليها، الأمر الذي تنتهي معه الدائرة والحال ما ذكر إلى الحكم بتنفيذ الحكم المطلوب تنفيذه جزئيا، ليصبح المبلغ المستحق للمدعي خمسة وخمسين الف دولار. ولا يغير من ذلك ما ألف دفع به وكيل المدعى عليه من ان الحكم قد نص على فوائد ربوية وهي مما يخالف الشريعة الإسلامية، فعلاوة على ان المدعي تنازل عن طلبه الحكم له بالفوائد الربوية فتبقى المطالبة في معزل عن تلك الفوائد، ولو لم يتنازل عنها، لمخالفتها الشريعة الإسلامية وهي النظام العام المطبق وعدم الحكم بها لا يبطل كامل الحكم المطلوب تنفيذه؛ إذ القول بذلك يؤدي إلى تعطيل مصالح العباد بتنفيذ الأحكام وتنعدم الفائدة من توقيع اتفاقية تنفيذ الأحكام القضائية، كما لا ينال من ذلك ما أشار إليه وكيل المطلوب التنفيذ عليه من أن المحكمة حكمت للمدعي بأكثر من حقه، فعلاوة على ان الدائرة حكمت بما اقر به وكيل المطلوب التنفيذ عليه في مذكراته بناء على طلب المدعي، وهو مبلغ وقدره خمسة وخمسون ألف دولار، فإن ذلك لا يعيب الحكم ولا ينقص منه ولا يؤثر في طلب تنفيذه، كما أن ما أثاره بشأن أن المطلوب التنفيذ عليه تدخل لحل الموضوع، وأن الحكم المطلوب تنفيذه يجب ان يصدر على التركة وليس على...... بصفته الشخصية، فعلاوة على مخالفة ان اصل الدين في مواجهة والده، وتدخله لحل ذلك الدين وتسديده لجزء منه هو من أشرف الأعمال التي يقدمها الابن لوالده، وله الرجوع بذلك على التركة إذا كان لذلك موجب، إلا أن الحكم المطلوب تنفيذه صدر في مواجهته بعد تحقيق دفاعه ومناقشة ادلته وايد من محكمة الاستئناف بالقاهرة، وليس في الحكم اي تؤثر على طلب تنفيذه، إذ إن هذا الطلب يكون لدى نظر موضوع </w:t>
      </w:r>
      <w:r w:rsidRPr="000231C7">
        <w:rPr>
          <w:rFonts w:eastAsia="Times New Roman" w:hint="cs"/>
          <w:sz w:val="28"/>
          <w:szCs w:val="28"/>
          <w:rtl/>
        </w:rPr>
        <w:lastRenderedPageBreak/>
        <w:t>الدعوى وليس عند طلب التنفيذ، لا سيما ان قاضي الديوان قاضي تنفيذ ما دام ان الحكم لم يتضمن مخالفة شرعية ومخالفة للآداب العامة او النظام العام في المملكة، مع باقي الاشتراطات التي أوردتها الدائرة ولم تجد في الحكم ما ينافيها. فلهذه الاسباب حكمت الدائرة: بتنفيذ الحكم الصادر من محكمة جنوب القاهرة الابتدائية في الدعوى رقم 391 لسنة 1997م والمؤيد من محكمة استئناف القاهرة لصالح...... ضد ……. جزئياً ليصبح المبلغ المستحق للمدعي خمسة وخمسين ألف دولار؛ وفقاً لما هو مبين بالأسباب، والله أعلم وأحكم والهادي إلى سواء السبيل. وصلى الله وسلم على نبينا محمد وعلى آله وصحبه أجمعين.</w:t>
      </w:r>
    </w:p>
    <w:p w:rsidR="003E2FCD" w:rsidRPr="000231C7" w:rsidRDefault="003E2FCD" w:rsidP="003E2FCD">
      <w:pPr>
        <w:jc w:val="both"/>
        <w:rPr>
          <w:rFonts w:eastAsia="Times New Roman"/>
          <w:b/>
          <w:bCs/>
          <w:sz w:val="28"/>
          <w:szCs w:val="28"/>
          <w:rtl/>
        </w:rPr>
      </w:pPr>
      <w:r w:rsidRPr="000231C7">
        <w:rPr>
          <w:rFonts w:eastAsia="Times New Roman" w:hint="cs"/>
          <w:b/>
          <w:bCs/>
          <w:sz w:val="28"/>
          <w:szCs w:val="28"/>
          <w:rtl/>
        </w:rPr>
        <w:t>هيئة التدقيق</w:t>
      </w:r>
    </w:p>
    <w:p w:rsidR="003E2FCD" w:rsidRPr="000231C7" w:rsidRDefault="003E2FCD" w:rsidP="003E2FCD">
      <w:pPr>
        <w:jc w:val="both"/>
        <w:rPr>
          <w:rFonts w:eastAsia="Times New Roman"/>
          <w:sz w:val="28"/>
          <w:szCs w:val="28"/>
          <w:rtl/>
        </w:rPr>
      </w:pPr>
      <w:r w:rsidRPr="000231C7">
        <w:rPr>
          <w:rFonts w:eastAsia="Times New Roman" w:hint="cs"/>
          <w:sz w:val="28"/>
          <w:szCs w:val="28"/>
          <w:rtl/>
        </w:rPr>
        <w:t>حكمت هيئة التدقيق ـ الدائرة الرابعة. بتأييد حكم الدائرة الفرعية الخامسة رقم ٦٢ لعام ١٤٢٧هـ الصادر في القضية رقم ١/٢٤٩٦/ق لعام ١٤٢٥هـ محمولا على أسبابه. وبالله التوفيق. وصلى الله وسلم على نبينا محمد وعلى آله وصحبه أجمعين.</w:t>
      </w:r>
    </w:p>
    <w:p w:rsidR="003E2FCD" w:rsidRPr="000231C7" w:rsidRDefault="003E2FCD" w:rsidP="003E2FCD">
      <w:pPr>
        <w:jc w:val="both"/>
        <w:rPr>
          <w:rFonts w:eastAsia="Times New Roman"/>
          <w:sz w:val="28"/>
          <w:szCs w:val="28"/>
          <w:rtl/>
        </w:rPr>
      </w:pPr>
    </w:p>
    <w:p w:rsidR="003E2FCD" w:rsidRPr="000231C7"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Default="003E2FCD" w:rsidP="003E2FCD">
      <w:pPr>
        <w:jc w:val="both"/>
        <w:rPr>
          <w:rFonts w:eastAsia="Times New Roman"/>
          <w:sz w:val="28"/>
          <w:szCs w:val="28"/>
          <w:rtl/>
        </w:rPr>
      </w:pPr>
    </w:p>
    <w:p w:rsidR="003E2FCD" w:rsidRPr="000231C7" w:rsidRDefault="003E2FCD" w:rsidP="003E2FCD">
      <w:pPr>
        <w:jc w:val="both"/>
        <w:rPr>
          <w:rFonts w:eastAsia="Times New Roman"/>
          <w:b/>
          <w:bCs/>
          <w:sz w:val="28"/>
          <w:szCs w:val="28"/>
          <w:rtl/>
        </w:rPr>
      </w:pPr>
      <w:r w:rsidRPr="000231C7">
        <w:rPr>
          <w:rFonts w:eastAsia="Times New Roman" w:hint="cs"/>
          <w:b/>
          <w:bCs/>
          <w:sz w:val="28"/>
          <w:szCs w:val="28"/>
          <w:rtl/>
        </w:rPr>
        <w:t>رقم القضية ١١٢٣/</w:t>
      </w:r>
      <w:r>
        <w:rPr>
          <w:rFonts w:eastAsia="Times New Roman" w:hint="cs"/>
          <w:b/>
          <w:bCs/>
          <w:sz w:val="28"/>
          <w:szCs w:val="28"/>
          <w:rtl/>
        </w:rPr>
        <w:t>1</w:t>
      </w:r>
      <w:r w:rsidRPr="000231C7">
        <w:rPr>
          <w:rFonts w:eastAsia="Times New Roman" w:hint="cs"/>
          <w:b/>
          <w:bCs/>
          <w:sz w:val="28"/>
          <w:szCs w:val="28"/>
          <w:rtl/>
        </w:rPr>
        <w:t>/ق لعام ١٤٢٦هـ</w:t>
      </w:r>
    </w:p>
    <w:p w:rsidR="003E2FCD" w:rsidRPr="000231C7" w:rsidRDefault="003E2FCD" w:rsidP="003E2FCD">
      <w:pPr>
        <w:jc w:val="both"/>
        <w:rPr>
          <w:rFonts w:eastAsia="Times New Roman"/>
          <w:b/>
          <w:bCs/>
          <w:sz w:val="28"/>
          <w:szCs w:val="28"/>
          <w:rtl/>
        </w:rPr>
      </w:pPr>
      <w:r w:rsidRPr="000231C7">
        <w:rPr>
          <w:rFonts w:eastAsia="Times New Roman" w:hint="cs"/>
          <w:b/>
          <w:bCs/>
          <w:sz w:val="28"/>
          <w:szCs w:val="28"/>
          <w:rtl/>
        </w:rPr>
        <w:t>رقم الحكم الابتدائي 5/د/ف/16 لعام ١٤٢٧هـ</w:t>
      </w:r>
    </w:p>
    <w:p w:rsidR="003E2FCD" w:rsidRPr="000231C7" w:rsidRDefault="003E2FCD" w:rsidP="003E2FCD">
      <w:pPr>
        <w:jc w:val="both"/>
        <w:rPr>
          <w:rFonts w:eastAsia="Times New Roman"/>
          <w:b/>
          <w:bCs/>
          <w:sz w:val="28"/>
          <w:szCs w:val="28"/>
          <w:rtl/>
        </w:rPr>
      </w:pPr>
      <w:r w:rsidRPr="000231C7">
        <w:rPr>
          <w:rFonts w:eastAsia="Times New Roman" w:hint="cs"/>
          <w:b/>
          <w:bCs/>
          <w:sz w:val="28"/>
          <w:szCs w:val="28"/>
          <w:rtl/>
        </w:rPr>
        <w:t>رقم حكم التدقيق ١٥٧/ت/٤ لعام ١٤٢٧هـ</w:t>
      </w:r>
    </w:p>
    <w:p w:rsidR="003E2FCD" w:rsidRPr="000231C7" w:rsidRDefault="003E2FCD" w:rsidP="003E2FCD">
      <w:pPr>
        <w:jc w:val="both"/>
        <w:rPr>
          <w:rFonts w:eastAsia="Times New Roman"/>
          <w:b/>
          <w:bCs/>
          <w:sz w:val="28"/>
          <w:szCs w:val="28"/>
          <w:rtl/>
        </w:rPr>
      </w:pPr>
      <w:r w:rsidRPr="000231C7">
        <w:rPr>
          <w:rFonts w:eastAsia="Times New Roman" w:hint="cs"/>
          <w:b/>
          <w:bCs/>
          <w:sz w:val="28"/>
          <w:szCs w:val="28"/>
          <w:rtl/>
        </w:rPr>
        <w:t>تاريخ الجلسة ١٤٢٧/١٠/٢١هـ</w:t>
      </w:r>
    </w:p>
    <w:p w:rsidR="003E2FCD" w:rsidRPr="000231C7" w:rsidRDefault="003E2FCD" w:rsidP="003E2FCD">
      <w:pPr>
        <w:jc w:val="center"/>
        <w:rPr>
          <w:rFonts w:eastAsia="Times New Roman"/>
          <w:b/>
          <w:bCs/>
          <w:sz w:val="28"/>
          <w:szCs w:val="28"/>
          <w:rtl/>
        </w:rPr>
      </w:pPr>
      <w:r w:rsidRPr="000231C7">
        <w:rPr>
          <w:rFonts w:eastAsia="Times New Roman" w:hint="cs"/>
          <w:b/>
          <w:bCs/>
          <w:sz w:val="28"/>
          <w:szCs w:val="28"/>
          <w:rtl/>
        </w:rPr>
        <w:t>الموضوعات</w:t>
      </w:r>
    </w:p>
    <w:p w:rsidR="003E2FCD" w:rsidRDefault="003E2FCD" w:rsidP="003E2FCD">
      <w:pPr>
        <w:jc w:val="both"/>
        <w:rPr>
          <w:rFonts w:eastAsia="Times New Roman"/>
          <w:b/>
          <w:bCs/>
          <w:sz w:val="28"/>
          <w:szCs w:val="28"/>
          <w:rtl/>
        </w:rPr>
      </w:pPr>
      <w:r w:rsidRPr="000231C7">
        <w:rPr>
          <w:rFonts w:eastAsia="Times New Roman" w:hint="cs"/>
          <w:b/>
          <w:bCs/>
          <w:sz w:val="28"/>
          <w:szCs w:val="28"/>
          <w:rtl/>
        </w:rPr>
        <w:t>تنفيذ حكم أجنبي ـ أحوال شخصية ـ الإلزام بالنفقة والحضانة ـ إجراءات تنفيذ الحكم الأجنبي ـ شرط عدم التعرض لموضوع الحكم المطلوب تنفيذه.</w:t>
      </w:r>
    </w:p>
    <w:p w:rsidR="003E2FCD" w:rsidRDefault="003E2FCD" w:rsidP="003E2FCD">
      <w:pPr>
        <w:jc w:val="both"/>
        <w:rPr>
          <w:rFonts w:eastAsia="Times New Roman"/>
          <w:b/>
          <w:bCs/>
          <w:sz w:val="28"/>
          <w:szCs w:val="28"/>
          <w:rtl/>
        </w:rPr>
      </w:pPr>
    </w:p>
    <w:p w:rsidR="003E2FCD" w:rsidRDefault="003E2FCD" w:rsidP="003E2FCD">
      <w:pPr>
        <w:jc w:val="both"/>
        <w:rPr>
          <w:rFonts w:eastAsia="Times New Roman"/>
          <w:b/>
          <w:bCs/>
          <w:sz w:val="28"/>
          <w:szCs w:val="28"/>
          <w:rtl/>
        </w:rPr>
      </w:pPr>
    </w:p>
    <w:p w:rsidR="003E2FCD" w:rsidRPr="000231C7" w:rsidRDefault="003E2FCD" w:rsidP="003E2FCD">
      <w:pPr>
        <w:jc w:val="both"/>
        <w:rPr>
          <w:rFonts w:eastAsia="Times New Roman"/>
          <w:b/>
          <w:bCs/>
          <w:sz w:val="28"/>
          <w:szCs w:val="28"/>
          <w:rtl/>
        </w:rPr>
      </w:pPr>
    </w:p>
    <w:p w:rsidR="003E2FCD" w:rsidRPr="000231C7" w:rsidRDefault="003E2FCD" w:rsidP="003E2FCD">
      <w:pPr>
        <w:jc w:val="center"/>
        <w:rPr>
          <w:rFonts w:eastAsia="Times New Roman"/>
          <w:b/>
          <w:bCs/>
          <w:sz w:val="28"/>
          <w:szCs w:val="28"/>
          <w:rtl/>
        </w:rPr>
      </w:pPr>
      <w:r w:rsidRPr="000231C7">
        <w:rPr>
          <w:rFonts w:eastAsia="Times New Roman" w:hint="cs"/>
          <w:b/>
          <w:bCs/>
          <w:sz w:val="28"/>
          <w:szCs w:val="28"/>
          <w:rtl/>
        </w:rPr>
        <w:t>الأنظمة واللوائح</w:t>
      </w:r>
    </w:p>
    <w:p w:rsidR="003E2FCD" w:rsidRPr="000231C7" w:rsidRDefault="003E2FCD" w:rsidP="00775788">
      <w:pPr>
        <w:pStyle w:val="a5"/>
        <w:numPr>
          <w:ilvl w:val="0"/>
          <w:numId w:val="61"/>
        </w:numPr>
        <w:spacing w:after="0" w:line="240" w:lineRule="auto"/>
        <w:jc w:val="both"/>
        <w:rPr>
          <w:rFonts w:eastAsia="Times New Roman"/>
          <w:sz w:val="28"/>
          <w:szCs w:val="28"/>
          <w:rtl/>
        </w:rPr>
      </w:pPr>
      <w:r w:rsidRPr="000231C7">
        <w:rPr>
          <w:rFonts w:eastAsia="Times New Roman" w:hint="cs"/>
          <w:sz w:val="28"/>
          <w:szCs w:val="28"/>
          <w:rtl/>
        </w:rPr>
        <w:t>اتفاقية تنفيذ الأحكام والإعلانات القضائية بدول مجلس التعاون لدول الخليج العربي لعام 1416هـ.</w:t>
      </w:r>
    </w:p>
    <w:p w:rsidR="003E2FCD" w:rsidRPr="000231C7" w:rsidRDefault="003E2FCD" w:rsidP="003E2FCD">
      <w:pPr>
        <w:jc w:val="both"/>
        <w:rPr>
          <w:rFonts w:eastAsia="Times New Roman"/>
          <w:sz w:val="28"/>
          <w:szCs w:val="28"/>
          <w:rtl/>
        </w:rPr>
      </w:pPr>
    </w:p>
    <w:p w:rsidR="003E2FCD" w:rsidRPr="000231C7" w:rsidRDefault="003E2FCD" w:rsidP="003E2FCD">
      <w:pPr>
        <w:jc w:val="center"/>
        <w:rPr>
          <w:rFonts w:eastAsia="Times New Roman"/>
          <w:b/>
          <w:bCs/>
          <w:sz w:val="28"/>
          <w:szCs w:val="28"/>
          <w:rtl/>
        </w:rPr>
      </w:pPr>
      <w:r w:rsidRPr="000231C7">
        <w:rPr>
          <w:rFonts w:eastAsia="Times New Roman" w:hint="cs"/>
          <w:b/>
          <w:bCs/>
          <w:sz w:val="28"/>
          <w:szCs w:val="28"/>
          <w:rtl/>
        </w:rPr>
        <w:t>الملخص</w:t>
      </w:r>
    </w:p>
    <w:p w:rsidR="003E2FCD" w:rsidRPr="000231C7" w:rsidRDefault="003E2FCD" w:rsidP="003E2FCD">
      <w:pPr>
        <w:jc w:val="both"/>
        <w:rPr>
          <w:rFonts w:eastAsia="Times New Roman"/>
          <w:sz w:val="28"/>
          <w:szCs w:val="28"/>
          <w:rtl/>
        </w:rPr>
      </w:pPr>
      <w:r w:rsidRPr="000231C7">
        <w:rPr>
          <w:rFonts w:eastAsia="Times New Roman" w:hint="cs"/>
          <w:sz w:val="28"/>
          <w:szCs w:val="28"/>
          <w:rtl/>
        </w:rPr>
        <w:lastRenderedPageBreak/>
        <w:t>مطالبة وكيل المدعية بتنفيذ الحكم الصادر لموكلته ضد المدعى عليه المتضمن إلزامه بدفع اجرة مسكن حضانة، واجرة خادم ونفقة لولديه منها ـ حضور المدعى عليه لإحدى الجلسات، استكمال الإجراءات الخاصة بطلب تنفيذ الحكم ـ محل الدعوى ـ وتصديق الحكم من الجهات المختصة بما يدل على أنه أصبح نهائياً وواجب النفاذ مع صلاحية الحكم ذاته للتنفيذ في المملكة ـ أثره: تنفيذ الحكم الاجنبي فيما قضى به. هيئ</w:t>
      </w:r>
      <w:r w:rsidRPr="000231C7">
        <w:rPr>
          <w:rFonts w:eastAsia="Times New Roman" w:hint="eastAsia"/>
          <w:sz w:val="28"/>
          <w:szCs w:val="28"/>
          <w:rtl/>
        </w:rPr>
        <w:t>ة</w:t>
      </w:r>
      <w:r w:rsidRPr="000231C7">
        <w:rPr>
          <w:rFonts w:eastAsia="Times New Roman" w:hint="cs"/>
          <w:sz w:val="28"/>
          <w:szCs w:val="28"/>
          <w:rtl/>
        </w:rPr>
        <w:t xml:space="preserve"> التدقيق: تضمن الاعتراض لدفع موضوعي سبق إبداؤه اثناء نظر الدعوى الأصلية لا وجه له على اعتبار أنه ليس من اختصاص الديوان التعرض لموضوع وواجب النفاذ، الحكم المطلوب تنفيذه ما لم يكن مخالفاً لأحكام الشريعة الإسلامية.</w:t>
      </w:r>
    </w:p>
    <w:p w:rsidR="003E2FCD" w:rsidRPr="000231C7" w:rsidRDefault="003E2FCD" w:rsidP="003E2FCD">
      <w:pPr>
        <w:jc w:val="both"/>
        <w:rPr>
          <w:rFonts w:eastAsia="Times New Roman"/>
          <w:sz w:val="28"/>
          <w:szCs w:val="28"/>
          <w:rtl/>
        </w:rPr>
      </w:pPr>
    </w:p>
    <w:p w:rsidR="003E2FCD" w:rsidRPr="00F0661C" w:rsidRDefault="003E2FCD" w:rsidP="003E2FCD">
      <w:pPr>
        <w:jc w:val="center"/>
        <w:rPr>
          <w:rFonts w:eastAsia="Times New Roman"/>
          <w:b/>
          <w:bCs/>
          <w:sz w:val="28"/>
          <w:szCs w:val="28"/>
          <w:rtl/>
        </w:rPr>
      </w:pPr>
      <w:r w:rsidRPr="00F0661C">
        <w:rPr>
          <w:rFonts w:eastAsia="Times New Roman" w:hint="cs"/>
          <w:b/>
          <w:bCs/>
          <w:sz w:val="28"/>
          <w:szCs w:val="28"/>
          <w:rtl/>
        </w:rPr>
        <w:t>الوقائع</w:t>
      </w:r>
    </w:p>
    <w:p w:rsidR="003E2FCD" w:rsidRPr="000231C7" w:rsidRDefault="003E2FCD" w:rsidP="003E2FCD">
      <w:pPr>
        <w:jc w:val="both"/>
        <w:rPr>
          <w:rFonts w:eastAsia="Times New Roman"/>
          <w:sz w:val="28"/>
          <w:szCs w:val="28"/>
          <w:rtl/>
        </w:rPr>
      </w:pPr>
      <w:r w:rsidRPr="000231C7">
        <w:rPr>
          <w:rFonts w:eastAsia="Times New Roman" w:hint="cs"/>
          <w:sz w:val="28"/>
          <w:szCs w:val="28"/>
          <w:rtl/>
        </w:rPr>
        <w:t xml:space="preserve">حيث إن وقائع هـذه الـدعـوى تتحصل في أنه بتاريخ ١٤٢٦/٣/٨هـ تقدم للديوان/...... بالوكالة عن...... باستدعاء قيد قضية برقم </w:t>
      </w:r>
      <w:r w:rsidRPr="000231C7">
        <w:rPr>
          <w:rFonts w:eastAsia="Times New Roman" w:hint="cs"/>
          <w:sz w:val="28"/>
          <w:szCs w:val="28"/>
          <w:rtl/>
          <w:lang w:bidi="fa-IR"/>
        </w:rPr>
        <w:t>۱/۱۱۲۳/</w:t>
      </w:r>
      <w:r w:rsidRPr="000231C7">
        <w:rPr>
          <w:rFonts w:eastAsia="Times New Roman" w:hint="cs"/>
          <w:sz w:val="28"/>
          <w:szCs w:val="28"/>
          <w:rtl/>
        </w:rPr>
        <w:t xml:space="preserve">ق لعام ١٤٢٦هـ تضمن أن موكلته كانت زوجة للمدعى عليه/...... وقد صدر لها حكم من المحاكم الكويتية بان يدفع لها اجرة مسكن حضانة واجرة خادم ومصاريف استقدامه ونفقة لولديه منها وطالب بتنفيذ الحكم الصادر لها. وبإحالة القضية إلى هذه الدائرة نظرتها على النحو المبين بمحاضر الضبط، واثناء المرافعة فيها ذكر وكيل المدعية بان موكلته كانت زوجة للمدعى عليه وطلقها في عام 1417هـ، وقد أقامت عليه القضية رقم ٢٠٠٤/١٤77م أحوال شخصية/11 أمام المحكمة الكلية بدولة الكويت، فأصدرت المحكمة حكما في القضية بإلزام المدعى عليه بان يؤدي لموكلته مبلغ ثمانين ديناراً كويتياً شهرياً نفقة لولديه منها...... ومبلغ عشرين ديناراً كويتياً شهرياً أجرة مسكن حضانة، وذلك اعتباراً من تاريخ رفع الدعوى في ٢٠٠٤/٤/٢٥م وجعلها مستمرة، كما قضى الحكم بإلزامه بدفع مائتين وعشرة دنانير نفقة عدتها ومبلغ خمسين دينارا كويتيا نفقة لها اعتبارا من ١٤١٧/٨/٢٦هـ مدة سنة، وقد تقدمت موكلتي باستئناف على هذا الحكم، كما تقدم وكيل المدعى عليه باستئناف عليه أمام محكمة الاستئناف دائرة الأحوال الشخصية الثانية قيدا برقم 1865 و٢٠٠٤/1870م أحوال/٢ وبجلسة 11 شوال ١٤٢٥هـ الموافق ٢٠٠٤/١١/٢٤هـ اصدرت محكمة الاستئناف حكمها القاضي (بقبول الاستئنافين شكلاً وفي الموضوع بإلغاء الحكم المستأنف فيما قضي به بالنسبة لنفقة العدة والمتعة ورفض الدعوى بشأنهما، وبإلغائه فيما قضي به من رفض أجر الخادم ومصروفات استقدامه وبإلزام المستأنف ضده في الاستئناف الأول بأن يؤدي للمستأنفة ثلاثين ديناراً شهرياً أجرة خادم، وثلاثمائة دينار مصروفات استقدامه لمرة واحدة وبتعديله فيما قضى به من نفقة بنوعيها للولدين...... وأجرة مسكن حضانتهما والارتفاع بالنفقة إلى مبلغ مائة دينار مناصفة بينهما وبأجرة المسكن إلى خمسين دينارا، وفيما عدا ذلك برفض الاستئنافين وتأييد الحكم المستأنف وإلزام كل مستأنف مصروفات استئنافه)، وذكر بان المدعى عليه لم يدفع سوى 640 ستمائة وأربعين ديناراً كويتياً حتى ٢٠٠٤/٤/٢٥م وقدم صورة من الحكمين المشار إليهما، وكذا شهادة مؤرخة في ٢٠٠٥/٧/٢٥م بعدم حصول طعن بالتمييز على الحكم الاستئنافي، مذيلا بانه إذا لم يميز من صدر ضده الحكم خلال ثلاثين يوما يصبح الحكم نهائيا طبقا لنص المادة (١٥٣) من قانون المرافعات المدنية والتجارية، وكذا شهادة مؤرخة في ٢٠٠٥/١١/٧م بأن ذلك الحكم قد أصبح نهائياً حائزاً لقوة الأمر المقضي به، وقد تم استكمال التصديقات اللازمة عليها، وانتهى إلى طلب الحكم الاستئنافي فيما قضى به. وبعرض الدعوى على المدعى عليه. الذي حضر عدة جلسات وتخلف عن حضور جلسة اليوم - أجاب بأنه يرفض تنفيذ الحكم الصادر بحقه لأنه يتضمن إلزامه بدفع مبالغ لا يستطيع دفعها ولا قدرة له بها، وذكر بأنه يدفع للمدعية ثمانين ديناراً شهرياً </w:t>
      </w:r>
      <w:r w:rsidRPr="000231C7">
        <w:rPr>
          <w:rFonts w:eastAsia="Times New Roman" w:hint="cs"/>
          <w:sz w:val="28"/>
          <w:szCs w:val="28"/>
          <w:rtl/>
        </w:rPr>
        <w:lastRenderedPageBreak/>
        <w:t>ومجموعها ألف ومائتان وأربعة وستون دينارا كويتيا اعتبارا من ٢٠٠٤/٤/٢٥م ولم يدفع غيرها، وذكر بانه سبق ان تقدم باستئناف على الحكم الابتدائي، وقد صدر فيه الحكم الاستئنافي المشار إليه بإلزامه بدفع مبالغ للمدعية كما تقدم بتاريخ ٢٠٠٥/8/3م بدعوى جديدة يطالب فيها بتخفيض المبلغ الملزم بدفعه، وذكر بان ما ذكر بشهادة عدم حصول طعن بالتمييز على الحكم الاستئنافي التي قدمها وكيل المدعية صحيح. وبجلسة ١٤٢٧/٢/٥هـ قرر الطرفان اكتفاءهما بما سبق أن قدماه وأدليا به وبذا ختمت الدائرة المرافعة في القضية. </w:t>
      </w:r>
    </w:p>
    <w:p w:rsidR="003E2FCD" w:rsidRPr="000231C7" w:rsidRDefault="003E2FCD" w:rsidP="003E2FCD">
      <w:pPr>
        <w:jc w:val="both"/>
        <w:rPr>
          <w:rFonts w:eastAsia="Times New Roman"/>
          <w:sz w:val="28"/>
          <w:szCs w:val="28"/>
          <w:rtl/>
        </w:rPr>
      </w:pPr>
    </w:p>
    <w:p w:rsidR="003E2FCD" w:rsidRPr="00F0661C" w:rsidRDefault="003E2FCD" w:rsidP="003E2FCD">
      <w:pPr>
        <w:jc w:val="center"/>
        <w:rPr>
          <w:rFonts w:eastAsia="Times New Roman"/>
          <w:b/>
          <w:bCs/>
          <w:sz w:val="28"/>
          <w:szCs w:val="28"/>
          <w:rtl/>
        </w:rPr>
      </w:pPr>
      <w:r w:rsidRPr="00F0661C">
        <w:rPr>
          <w:rFonts w:eastAsia="Times New Roman" w:hint="cs"/>
          <w:b/>
          <w:bCs/>
          <w:sz w:val="28"/>
          <w:szCs w:val="28"/>
          <w:rtl/>
        </w:rPr>
        <w:t>الأسباب</w:t>
      </w:r>
    </w:p>
    <w:p w:rsidR="003E2FCD" w:rsidRPr="000231C7" w:rsidRDefault="003E2FCD" w:rsidP="003E2FCD">
      <w:pPr>
        <w:jc w:val="both"/>
        <w:rPr>
          <w:rFonts w:eastAsia="Times New Roman"/>
          <w:sz w:val="28"/>
          <w:szCs w:val="28"/>
          <w:rtl/>
        </w:rPr>
      </w:pPr>
      <w:r w:rsidRPr="000231C7">
        <w:rPr>
          <w:rFonts w:eastAsia="Times New Roman" w:hint="cs"/>
          <w:sz w:val="28"/>
          <w:szCs w:val="28"/>
          <w:rtl/>
        </w:rPr>
        <w:t>حيث إن طلب تنفيذ الأحكام الأجنبية مما يختص ديوان المظالم بنظره وفقاً لنص المادة (</w:t>
      </w:r>
      <w:r w:rsidRPr="000231C7">
        <w:rPr>
          <w:rFonts w:eastAsia="Times New Roman" w:hint="cs"/>
          <w:sz w:val="28"/>
          <w:szCs w:val="28"/>
          <w:rtl/>
          <w:lang w:bidi="fa-IR"/>
        </w:rPr>
        <w:t>۱/۸/</w:t>
      </w:r>
      <w:r w:rsidRPr="000231C7">
        <w:rPr>
          <w:rFonts w:eastAsia="Times New Roman" w:hint="cs"/>
          <w:sz w:val="28"/>
          <w:szCs w:val="28"/>
          <w:rtl/>
        </w:rPr>
        <w:t>ز) من نظامه. وحيث نصت المادة السادسة من قواعد المرافعات والإجـراءات أمام ديوان المظالم على أن تصدر الدائرة المختصة حكمها بعد استكمال وثائق الدعوى وسماع أقوال طرفي الخصومة أو وكلائهم برفض الدعوى، أو بتنفيذ الحكم الأجنبي على أساس مبدأ المعاملة بالمثل، وذلك فيما لا يتعارض مع أحكام الشريعة الإسلامية. وحيث نصت المادة العشرون من نظام قواعد المرافعات والإجراءات أمام ديوان المظالم على أنه إذا حضر المدعي أو المدعى عليه في أي جلسة أمام الدائرة المختصة اعتبرت الخصومة حضورية في حقه ولو تخلف بعد ذلك، وقد حضر المدعي عدة جلسات أمام الدائرة. وحيث إن الدائرة قد استكملت الإجراءات الخاصة بطلب تنفيذ الحكم محل الدعوى والمشار له اعلاه وفق المادة (</w:t>
      </w:r>
      <w:r w:rsidRPr="000231C7">
        <w:rPr>
          <w:rFonts w:eastAsia="Times New Roman" w:hint="cs"/>
          <w:sz w:val="28"/>
          <w:szCs w:val="28"/>
          <w:rtl/>
          <w:lang w:bidi="fa-IR"/>
        </w:rPr>
        <w:t xml:space="preserve">۹) </w:t>
      </w:r>
      <w:r w:rsidRPr="000231C7">
        <w:rPr>
          <w:rFonts w:eastAsia="Times New Roman" w:hint="cs"/>
          <w:sz w:val="28"/>
          <w:szCs w:val="28"/>
          <w:rtl/>
        </w:rPr>
        <w:t>من اتفاقية تنفيذ الأحكام والإعلانات القضائية بدول مجلس التعاون لدول الخليج العربي لعام 1416هـ، وصدق على الحكم من الجهات السعودية المختصة، وتم إرفاق ما يدل على انه أصبح نهائيا واجب النفاذ ولم يعترض المدعى عليه على ذلك أمام الدائرة. وحيث إنه باطلاع الدائرة على الحكم المطلوب تنفيذه وجدت انه صالح للتنفيذ، فقد انتهت الدائرة إلى صلاحية تنفيذ الحكم الصادر أنه من دائرة الاحوال الشخصية الثانية بمحكمة الاستئناف بدولة الكويت بتاريخ ١٤٢٥/١٠/١١هـ الموافق ٢٠٠٤/١١/٢٤م في الاستئناف الاول المرفوع من...... ضد...... وفي الاستئناف الثاني المرفوع من...... ضد...... والمقيدين بالرقمين 1865 و٢٠٠٤/1870 أحوال/٢ فيما قضي به من إلغاء الحكم المستأنف، فيما قضي به بالنسبة لنفقة العدة والمتعة ورفض الدعوى بشأنهما، وبإلغائه فيما قضي به من رفض اجر الخادم ومصروفات استقدامه وبإلزام المستأنف ضده في الاستئناف الأول بأن يؤدي للمستأنفة ثلاثين ديناراً شهرياً أجرة خادم وثلاثمائة دينار مصروفات استقدامه لمرة واحدة، وبتعديله فيما قضي به من نفقة بنوعيها للولدين...... وأجرة مسكن حضانتهما والارتفاع بالنفقة إلى مبلغ مائة دينار مناصفة بينهما، وبأجرة المسكن إلى خمسين دينارا، وفيما عدا ذلك برفض الاستئنافين وتأييد الحكم المستأنف وإلزام كل مستأنف مصروفات استئنافه، وبذلك تقضي. فلهذه الأسباب حكمت الدائرة: بتنفيذ الحكم الصادر من دائرة الاحوال الشخصية الثانية بمحكمة الاستئناف بدولة الكويت بتاريخ ١٤٢٥/١٠/١١هـ الموافق ٢٠٠٤/١١/٢٤م في الاستئناف الأول المرفوع من.... ضد...... وفي الاستئناف الثاني المرفوع من...... ضد...... والمقيدين بالرقمين 1865 و٢٠٠٤/1870 أحوال/٢ فيما قضى به؛ لما هو مبين بالأسباب، والله الموفق. وصلى الله وسلم على نبينا محمد وعلى آله وصحبه أجمعين.</w:t>
      </w:r>
    </w:p>
    <w:p w:rsidR="003E2FCD" w:rsidRPr="00F0661C" w:rsidRDefault="003E2FCD" w:rsidP="003E2FCD">
      <w:pPr>
        <w:jc w:val="both"/>
        <w:rPr>
          <w:rFonts w:eastAsia="Times New Roman"/>
          <w:b/>
          <w:bCs/>
          <w:sz w:val="28"/>
          <w:szCs w:val="28"/>
          <w:rtl/>
        </w:rPr>
      </w:pPr>
      <w:r w:rsidRPr="00F0661C">
        <w:rPr>
          <w:rFonts w:eastAsia="Times New Roman" w:hint="cs"/>
          <w:b/>
          <w:bCs/>
          <w:sz w:val="28"/>
          <w:szCs w:val="28"/>
          <w:rtl/>
        </w:rPr>
        <w:t>هيئة التدقيق</w:t>
      </w:r>
    </w:p>
    <w:p w:rsidR="003E2FCD" w:rsidRPr="000231C7" w:rsidRDefault="003E2FCD" w:rsidP="003E2FCD">
      <w:pPr>
        <w:jc w:val="both"/>
        <w:rPr>
          <w:rFonts w:eastAsia="Times New Roman"/>
          <w:sz w:val="28"/>
          <w:szCs w:val="28"/>
          <w:rtl/>
        </w:rPr>
      </w:pPr>
      <w:r w:rsidRPr="000231C7">
        <w:rPr>
          <w:rFonts w:eastAsia="Times New Roman" w:hint="cs"/>
          <w:sz w:val="28"/>
          <w:szCs w:val="28"/>
          <w:rtl/>
        </w:rPr>
        <w:lastRenderedPageBreak/>
        <w:t>حكمت هيئة التدقيق ـ الدائرة الرابعة ـ بتأييد حكم الدائرة الفرعية السادسة عشرة رقم 5 لعام ١٤٢٧هـ القاضي بتنفيذ الحكم الصادر من دائرة الاحوال الشخصية الثانية بمحكمة الاستئناف بدولة الكويت بتاريخ ١٤٢٥/١٠/١١هـ الموافق ٢٠٠٤/١١/٢٤م في الاستئناف الاول المرفوع مـن...... ضـد......، وفي الاستئناف الثاني المرفوع...... ضد...... والمقيدين بالرقمين 1865 و٢٠٠٤/1870م أحوال/٢ فيما قضي به؛ لما هو مبين في الأسباب. وبالله التوفيق. وصلى الله وسلم على نبينا محمد وعلى آله وصحبه أجمعين.</w:t>
      </w:r>
    </w:p>
    <w:p w:rsidR="003E2FCD" w:rsidRPr="000231C7" w:rsidRDefault="003E2FCD" w:rsidP="003E2FCD">
      <w:pPr>
        <w:jc w:val="both"/>
        <w:rPr>
          <w:sz w:val="28"/>
          <w:szCs w:val="28"/>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rPr>
          <w:sz w:val="28"/>
          <w:szCs w:val="28"/>
          <w:rtl/>
        </w:rPr>
      </w:pPr>
    </w:p>
    <w:p w:rsidR="003E2FCD" w:rsidRDefault="003E2FCD" w:rsidP="003E2FCD">
      <w:pPr>
        <w:jc w:val="center"/>
        <w:rPr>
          <w:sz w:val="150"/>
          <w:szCs w:val="150"/>
          <w:rtl/>
        </w:rPr>
      </w:pPr>
      <w:r w:rsidRPr="003E2FCD">
        <w:rPr>
          <w:rFonts w:hint="cs"/>
          <w:sz w:val="150"/>
          <w:szCs w:val="150"/>
          <w:rtl/>
        </w:rPr>
        <w:t>أوامر قضائية مستعجلة</w:t>
      </w:r>
    </w:p>
    <w:p w:rsidR="003E2FCD" w:rsidRDefault="003E2FCD" w:rsidP="003E2FCD">
      <w:pPr>
        <w:jc w:val="center"/>
        <w:rPr>
          <w:sz w:val="150"/>
          <w:szCs w:val="150"/>
          <w:rtl/>
        </w:rPr>
      </w:pPr>
    </w:p>
    <w:p w:rsidR="003E2FCD" w:rsidRDefault="003E2FCD" w:rsidP="003E2FCD">
      <w:pPr>
        <w:jc w:val="center"/>
        <w:rPr>
          <w:sz w:val="150"/>
          <w:szCs w:val="150"/>
          <w:rtl/>
        </w:rPr>
      </w:pPr>
    </w:p>
    <w:p w:rsidR="003E2FCD" w:rsidRDefault="003E2FCD" w:rsidP="003E2FCD">
      <w:pPr>
        <w:rPr>
          <w:sz w:val="28"/>
          <w:szCs w:val="28"/>
          <w:rtl/>
        </w:rPr>
      </w:pPr>
    </w:p>
    <w:p w:rsidR="00775788" w:rsidRPr="002013C6" w:rsidRDefault="00775788" w:rsidP="00775788">
      <w:pPr>
        <w:jc w:val="both"/>
        <w:rPr>
          <w:rFonts w:eastAsia="Times New Roman"/>
          <w:b/>
          <w:bCs/>
          <w:sz w:val="28"/>
          <w:szCs w:val="28"/>
        </w:rPr>
      </w:pPr>
      <w:r w:rsidRPr="002013C6">
        <w:rPr>
          <w:rFonts w:eastAsia="Times New Roman" w:hint="cs"/>
          <w:b/>
          <w:bCs/>
          <w:sz w:val="28"/>
          <w:szCs w:val="28"/>
          <w:rtl/>
        </w:rPr>
        <w:lastRenderedPageBreak/>
        <w:t>رقم القضية ٣٢٢٣/2/ق لعام ١٤٢٦هـ</w:t>
      </w:r>
    </w:p>
    <w:p w:rsidR="00775788" w:rsidRPr="002013C6" w:rsidRDefault="00775788" w:rsidP="00775788">
      <w:pPr>
        <w:jc w:val="both"/>
        <w:rPr>
          <w:rFonts w:eastAsia="Times New Roman"/>
          <w:b/>
          <w:bCs/>
          <w:sz w:val="28"/>
          <w:szCs w:val="28"/>
          <w:rtl/>
        </w:rPr>
      </w:pPr>
      <w:r w:rsidRPr="002013C6">
        <w:rPr>
          <w:rFonts w:eastAsia="Times New Roman" w:hint="cs"/>
          <w:b/>
          <w:bCs/>
          <w:sz w:val="28"/>
          <w:szCs w:val="28"/>
          <w:rtl/>
        </w:rPr>
        <w:t>رقم الامر القضائي ٩/١/٥/١ لعام ١٤٢٧هـ</w:t>
      </w:r>
    </w:p>
    <w:p w:rsidR="00775788" w:rsidRPr="002013C6" w:rsidRDefault="00775788" w:rsidP="00775788">
      <w:pPr>
        <w:jc w:val="both"/>
        <w:rPr>
          <w:rFonts w:eastAsia="Times New Roman"/>
          <w:b/>
          <w:bCs/>
          <w:sz w:val="28"/>
          <w:szCs w:val="28"/>
          <w:rtl/>
        </w:rPr>
      </w:pPr>
      <w:r w:rsidRPr="002013C6">
        <w:rPr>
          <w:rFonts w:eastAsia="Times New Roman" w:hint="cs"/>
          <w:b/>
          <w:bCs/>
          <w:sz w:val="28"/>
          <w:szCs w:val="28"/>
          <w:rtl/>
        </w:rPr>
        <w:t>تاريخ الجلسة ١٤٢٧/١/٥هـ</w:t>
      </w:r>
    </w:p>
    <w:p w:rsidR="00775788" w:rsidRPr="002013C6" w:rsidRDefault="00775788" w:rsidP="00775788">
      <w:pPr>
        <w:jc w:val="center"/>
        <w:rPr>
          <w:rFonts w:eastAsia="Times New Roman"/>
          <w:b/>
          <w:bCs/>
          <w:sz w:val="28"/>
          <w:szCs w:val="28"/>
          <w:rtl/>
        </w:rPr>
      </w:pPr>
      <w:r w:rsidRPr="002013C6">
        <w:rPr>
          <w:rFonts w:eastAsia="Times New Roman" w:hint="cs"/>
          <w:b/>
          <w:bCs/>
          <w:sz w:val="28"/>
          <w:szCs w:val="28"/>
          <w:rtl/>
        </w:rPr>
        <w:t>الموضوعات</w:t>
      </w:r>
    </w:p>
    <w:p w:rsidR="00775788" w:rsidRPr="002013C6" w:rsidRDefault="00775788" w:rsidP="00775788">
      <w:pPr>
        <w:jc w:val="both"/>
        <w:rPr>
          <w:rFonts w:eastAsia="Times New Roman"/>
          <w:b/>
          <w:bCs/>
          <w:sz w:val="28"/>
          <w:szCs w:val="28"/>
          <w:rtl/>
        </w:rPr>
      </w:pPr>
      <w:r w:rsidRPr="002013C6">
        <w:rPr>
          <w:rFonts w:eastAsia="Times New Roman" w:hint="cs"/>
          <w:b/>
          <w:bCs/>
          <w:sz w:val="28"/>
          <w:szCs w:val="28"/>
          <w:rtl/>
        </w:rPr>
        <w:t>أمر قضائي عاجل ـ وقف تنفيذ ـ عقد ـ إغلاق محلات متعاقد عليها - شروط وقف التنفيذ ـ أجله.</w:t>
      </w:r>
    </w:p>
    <w:p w:rsidR="00775788" w:rsidRPr="002013C6" w:rsidRDefault="00775788" w:rsidP="00775788">
      <w:pPr>
        <w:jc w:val="both"/>
        <w:rPr>
          <w:rFonts w:eastAsia="Times New Roman"/>
          <w:b/>
          <w:bCs/>
          <w:sz w:val="28"/>
          <w:szCs w:val="28"/>
          <w:rtl/>
        </w:rPr>
      </w:pPr>
    </w:p>
    <w:p w:rsidR="00775788" w:rsidRPr="002013C6" w:rsidRDefault="00775788" w:rsidP="00775788">
      <w:pPr>
        <w:jc w:val="center"/>
        <w:rPr>
          <w:rFonts w:eastAsia="Times New Roman"/>
          <w:b/>
          <w:bCs/>
          <w:sz w:val="28"/>
          <w:szCs w:val="28"/>
          <w:rtl/>
        </w:rPr>
      </w:pPr>
      <w:r w:rsidRPr="002013C6">
        <w:rPr>
          <w:rFonts w:eastAsia="Times New Roman" w:hint="cs"/>
          <w:b/>
          <w:bCs/>
          <w:sz w:val="28"/>
          <w:szCs w:val="28"/>
          <w:rtl/>
        </w:rPr>
        <w:t>الملخص</w:t>
      </w:r>
    </w:p>
    <w:p w:rsidR="00775788" w:rsidRPr="002013C6" w:rsidRDefault="00775788" w:rsidP="00775788">
      <w:pPr>
        <w:jc w:val="both"/>
        <w:rPr>
          <w:rFonts w:eastAsia="Times New Roman"/>
          <w:sz w:val="28"/>
          <w:szCs w:val="28"/>
          <w:rtl/>
        </w:rPr>
      </w:pPr>
      <w:r w:rsidRPr="002013C6">
        <w:rPr>
          <w:rFonts w:eastAsia="Times New Roman" w:hint="cs"/>
          <w:sz w:val="28"/>
          <w:szCs w:val="28"/>
          <w:rtl/>
        </w:rPr>
        <w:t>المدعي متعاقد مع الجهة الإدارية لاستثمار مواقع في متنزه... وصدر حكم قضائي بإلزام البلدية بتنفيذ العقد - البلدية خاطبت المدعي بنقل (البوفيهات) إلى موقع آخر لوجود مستثمر جديد ، واعطته مهلة لذلك ثم قامت بإغلاق البوفيهات - المدعي يطلب على جهة الاستعجال بتمكينه من المواقع وفتح البوفيهات التي تم إغلاقها - المادة السابعة من قواعد المرافعات والإجراءات امام ديوان المظالم حددت ضابط إجابة الطلبات المستعجلة بصفتي (الاستعجال وتفادي اضرار لا يمكن تداركها ) منع المدعي من الاستمرار في عقده دونما خطأ تنسبه المدعى عليها له إلا حجة تأجير المواقع لمستثمر آخر، فيه تفويت منافع للمدعي لا يمكن ضبطها على الوجه الدقيق في حال الإزالة وتسليم المواقع للمستثمر الجديد ـ اثره: الحكم بوقف تنفيذ القرار وتمكين المدعي من فتح (البوفيهات) لحين البت في اصل الدعوى.</w:t>
      </w:r>
    </w:p>
    <w:p w:rsidR="00775788" w:rsidRPr="002013C6" w:rsidRDefault="00775788" w:rsidP="00775788">
      <w:pPr>
        <w:jc w:val="both"/>
        <w:rPr>
          <w:rFonts w:eastAsia="Times New Roman"/>
          <w:sz w:val="28"/>
          <w:szCs w:val="28"/>
          <w:rtl/>
        </w:rPr>
      </w:pPr>
    </w:p>
    <w:p w:rsidR="00775788" w:rsidRPr="002013C6" w:rsidRDefault="00775788" w:rsidP="00775788">
      <w:pPr>
        <w:jc w:val="center"/>
        <w:rPr>
          <w:rFonts w:eastAsia="Times New Roman"/>
          <w:b/>
          <w:bCs/>
          <w:sz w:val="28"/>
          <w:szCs w:val="28"/>
          <w:rtl/>
        </w:rPr>
      </w:pPr>
      <w:r w:rsidRPr="002013C6">
        <w:rPr>
          <w:rFonts w:eastAsia="Times New Roman" w:hint="cs"/>
          <w:b/>
          <w:bCs/>
          <w:sz w:val="28"/>
          <w:szCs w:val="28"/>
          <w:rtl/>
        </w:rPr>
        <w:t>الوقائع</w:t>
      </w:r>
    </w:p>
    <w:p w:rsidR="00775788" w:rsidRPr="002013C6" w:rsidRDefault="00775788" w:rsidP="00775788">
      <w:pPr>
        <w:jc w:val="both"/>
        <w:rPr>
          <w:rFonts w:eastAsia="Times New Roman"/>
          <w:sz w:val="28"/>
          <w:szCs w:val="28"/>
          <w:rtl/>
        </w:rPr>
      </w:pPr>
      <w:r w:rsidRPr="002013C6">
        <w:rPr>
          <w:rFonts w:eastAsia="Times New Roman" w:hint="cs"/>
          <w:sz w:val="28"/>
          <w:szCs w:val="28"/>
          <w:rtl/>
        </w:rPr>
        <w:t>تتلخص وقائع هذه الدعوى فيما تقدم به المدعي/...... من استدعاء للديوان ذكر أنه تعاقد فيه مع المدعى عليها/ بلدية محافظة الطائف بموجب العقد رقم (94)</w:t>
      </w:r>
      <w:r>
        <w:rPr>
          <w:rFonts w:eastAsia="Times New Roman" w:hint="cs"/>
          <w:sz w:val="28"/>
          <w:szCs w:val="28"/>
          <w:rtl/>
        </w:rPr>
        <w:t xml:space="preserve"> </w:t>
      </w:r>
      <w:r w:rsidRPr="002013C6">
        <w:rPr>
          <w:rFonts w:eastAsia="Times New Roman" w:hint="cs"/>
          <w:sz w:val="28"/>
          <w:szCs w:val="28"/>
          <w:rtl/>
        </w:rPr>
        <w:t>وتاريخ ١٤١٤/١١/٢٣هـ لاستثمار عدد (٣٠) بوفية لمدة خمس عشرة سنة، تنتهي في ١٤٢٩/١٢/٣٠هـ، وذكر بانه نشب نزاع بينه وبين المدعى عليها انتهى بصدور الحكم رقم (6/د/إ/٩) لعام ١٤٢٠هـ القاضي اولا: بإلزام بلدية محافظة الطائف بتنفيذ العقد رقم (94) وتاريخ ١٤١٤/</w:t>
      </w:r>
      <w:r w:rsidRPr="002013C6">
        <w:rPr>
          <w:rFonts w:eastAsia="Times New Roman" w:hint="cs"/>
          <w:sz w:val="28"/>
          <w:szCs w:val="28"/>
          <w:rtl/>
          <w:lang w:bidi="fa-IR"/>
        </w:rPr>
        <w:t>۱۱/۲۳</w:t>
      </w:r>
      <w:r w:rsidRPr="002013C6">
        <w:rPr>
          <w:rFonts w:eastAsia="Times New Roman" w:hint="cs"/>
          <w:sz w:val="28"/>
          <w:szCs w:val="28"/>
          <w:rtl/>
        </w:rPr>
        <w:t xml:space="preserve">هـ. ثانيا: إلزام بلدية محافظة الطائف أن تدفع للمدعي/...... مبلغاً وقدره (60١٢٥ ريالاً) ستون ألفاً ومائة وخمسة وعشرون ريالا، وذلك عن بقية المواقع التي لم يستثمرها المؤيد من هيئة التدقيق برقم (96/ت/١) لعام ١٤٢٠هـ، إلا أنه تلقى مؤخراً خطاب المدعى عليها رقم (٢٨٩٣) وتاريخ ١٤٢٦/٢/٢٦هـ بأن هناك عدة مواقع بمنتزه الردف تتعارض مع استثمار المنتزه، ورفضت إصدار تراخيص للمستأجرين بحجة أن المنطقة تم تأجيرها لمستثمر آخر. وانتهى إلى طلب إلزام المدعى عليها بإكمال العقد. وبقيد هذا الاستدعاء قضية وإحالتها لهذه الدائرة بتاريخ ١٤٢٦/٦/٢٥هـ باشرت نظرها على النحو الموضح بمحضر ضبط الجلسات. وبجلسة ١٤٢٦/١٠/١٧هـ قدم ممثل المدعى عليها مذكرة جاء فيها أن العقد في الفقرة الخامسة أعطى الحق للبلدية - متى رأت المصلحة العامة ـ أن تقوم بتغيير أي موقع تراه غير مناسب، واشترطت البلدية في فقرتها التاسعة بان «يحق للبلدية إنهاء العقد عندما تقتضي المصلحة العامة ذلك» وقد تقدمت شركة مجموعة باستثمار منتزه الردف لمدة خمس وعشرين سنة بمبلغ مليون وسبعمائة ألف ريال للسنة. فتم إفهام المستثمر (المدعي) بوجوب نقل البوفيهات إلى موقع آخر، وأعطي مهلة خمسة عشر يوماً، وإلا فإنه سوف </w:t>
      </w:r>
      <w:r w:rsidRPr="002013C6">
        <w:rPr>
          <w:rFonts w:eastAsia="Times New Roman" w:hint="cs"/>
          <w:sz w:val="28"/>
          <w:szCs w:val="28"/>
          <w:rtl/>
        </w:rPr>
        <w:lastRenderedPageBreak/>
        <w:t>يتم نقل جميع الرمانات والكتابة للوزارة بطلب سحب المشروع منه، وانتهى ممثل المدعى عليها إلى طلب رفض الدعوى. وبجلسة ١٤٢٦/١٢/٢٣هـ قدم المدعي طلبا مستعجلا طلب فيه تمكينه من المواقع وفتح البوفيهات التي تم إغلاقها.</w:t>
      </w:r>
    </w:p>
    <w:p w:rsidR="00775788" w:rsidRPr="002013C6" w:rsidRDefault="00775788" w:rsidP="00775788">
      <w:pPr>
        <w:jc w:val="both"/>
        <w:rPr>
          <w:rFonts w:eastAsia="Times New Roman"/>
          <w:sz w:val="28"/>
          <w:szCs w:val="28"/>
          <w:rtl/>
        </w:rPr>
      </w:pPr>
    </w:p>
    <w:p w:rsidR="00775788" w:rsidRPr="002013C6" w:rsidRDefault="00775788" w:rsidP="00775788">
      <w:pPr>
        <w:jc w:val="center"/>
        <w:rPr>
          <w:rFonts w:eastAsia="Times New Roman"/>
          <w:b/>
          <w:bCs/>
          <w:sz w:val="28"/>
          <w:szCs w:val="28"/>
          <w:rtl/>
        </w:rPr>
      </w:pPr>
      <w:r w:rsidRPr="002013C6">
        <w:rPr>
          <w:rFonts w:eastAsia="Times New Roman" w:hint="cs"/>
          <w:b/>
          <w:bCs/>
          <w:sz w:val="28"/>
          <w:szCs w:val="28"/>
          <w:rtl/>
        </w:rPr>
        <w:t>الأسباب</w:t>
      </w:r>
    </w:p>
    <w:p w:rsidR="00775788" w:rsidRPr="002013C6" w:rsidRDefault="00775788" w:rsidP="00775788">
      <w:pPr>
        <w:jc w:val="both"/>
        <w:rPr>
          <w:rFonts w:eastAsia="Times New Roman"/>
          <w:sz w:val="28"/>
          <w:szCs w:val="28"/>
          <w:rtl/>
        </w:rPr>
      </w:pPr>
      <w:r w:rsidRPr="002013C6">
        <w:rPr>
          <w:rFonts w:eastAsia="Times New Roman" w:hint="cs"/>
          <w:sz w:val="28"/>
          <w:szCs w:val="28"/>
          <w:rtl/>
        </w:rPr>
        <w:t>حيث إن المدعي قدم طلباً مستعجلاً بتمكينه من الاستمرار في عقده والسماح له بفتح الرمانات وتجديد التراخيص إلى حين البت في القضية. وحيث إن هذه الدعوى تدخل في الاختصاص الولائي لديوان المظالم طبقاً للمادة الثامنة (</w:t>
      </w:r>
      <w:r w:rsidRPr="002013C6">
        <w:rPr>
          <w:rFonts w:eastAsia="Times New Roman" w:hint="cs"/>
          <w:sz w:val="28"/>
          <w:szCs w:val="28"/>
          <w:rtl/>
          <w:lang w:bidi="fa-IR"/>
        </w:rPr>
        <w:t xml:space="preserve">۱/۸/ </w:t>
      </w:r>
      <w:r w:rsidRPr="002013C6">
        <w:rPr>
          <w:rFonts w:eastAsia="Times New Roman" w:hint="cs"/>
          <w:sz w:val="28"/>
          <w:szCs w:val="28"/>
          <w:rtl/>
        </w:rPr>
        <w:t>د) من نظامه الصادر بالمرسوم الملكي رقم (م/51) وتاريخ ١٤٠٢/٧/٧هـ، كما تدخل الدعوى في اختصاص الدائرة النوعي والمكاني وفقا لقرار معالي رئيس الديوان رقم (11) لعام 1406هـ. وحيث إن المادة السابعة من قواعد المرافعات والإجراءات امام ديوان المظالم الصادرة بقرار مجلس الوزراء رقم (190) لعام 1409هـ قد حددت ضابط الطلبات المستعجلة بصفتي الاستعجال وتفادي اضرار لا يمكن تداركها، ولما كان منع المدعي من الاستمرار في عقده دونما خطا تنسبه المدعى عليها له، اللهم إلا حجة تأجير المواقع لمستثمر آخر فيه تفويت منافع للمدعي لا يمكن ضبطها على الوجه الدقيق، خاصة فيما لو تحقق ما تسعى له المدعى عليها من إزالة البوفيهات وما يتصل من منافع وخدمات لتسليمها للمستثمر الجديد، وما قد يستغرق ذلك من وقت لتمكين المدعي من استعادة الوضع لسابق عهده فيما لو حكم له بالاستمرار في العقد، مما ترى معه الدائرة وفي ظل استمرار عقده تحقق شرطي الاستعجال والاضرار التي لا يمكن تداركها. وتنتهي الدائرة إلى تمكين المدعي من المواقع وفتح البوفيهات التي تم إغلاقها إلى حين البت في القضية. لذلك ولكل ما تقدم حكمت الدائرة: بوقف تنفيذ القرار الصادر من بلدية محافظة الطائف وتمكين المدعي/...... في فتح البوفيهات لحين البت في الدعوى؛ لما هو موضح بالأسباب، والله الموفق. وصلى الله وسلم على نبينا محمد وعلى آله وصحبه أجمعين.</w:t>
      </w:r>
    </w:p>
    <w:p w:rsidR="00775788" w:rsidRDefault="00775788" w:rsidP="00775788">
      <w:pPr>
        <w:jc w:val="both"/>
        <w:rPr>
          <w:rFonts w:eastAsia="Times New Roman"/>
          <w:sz w:val="28"/>
          <w:szCs w:val="28"/>
          <w:rtl/>
        </w:rPr>
      </w:pPr>
    </w:p>
    <w:p w:rsidR="00775788" w:rsidRDefault="00775788" w:rsidP="00775788">
      <w:pPr>
        <w:jc w:val="both"/>
        <w:rPr>
          <w:rFonts w:eastAsia="Times New Roman"/>
          <w:sz w:val="28"/>
          <w:szCs w:val="28"/>
          <w:rtl/>
        </w:rPr>
      </w:pPr>
    </w:p>
    <w:p w:rsidR="00775788" w:rsidRDefault="00775788" w:rsidP="00775788">
      <w:pPr>
        <w:jc w:val="both"/>
        <w:rPr>
          <w:rFonts w:eastAsia="Times New Roman"/>
          <w:sz w:val="28"/>
          <w:szCs w:val="28"/>
          <w:rtl/>
        </w:rPr>
      </w:pPr>
    </w:p>
    <w:p w:rsidR="00775788" w:rsidRDefault="00775788" w:rsidP="00775788">
      <w:pPr>
        <w:jc w:val="both"/>
        <w:rPr>
          <w:rFonts w:eastAsia="Times New Roman"/>
          <w:sz w:val="28"/>
          <w:szCs w:val="28"/>
          <w:rtl/>
        </w:rPr>
      </w:pPr>
    </w:p>
    <w:p w:rsidR="00775788" w:rsidRDefault="00775788" w:rsidP="00775788">
      <w:pPr>
        <w:jc w:val="both"/>
        <w:rPr>
          <w:rFonts w:eastAsia="Times New Roman"/>
          <w:sz w:val="28"/>
          <w:szCs w:val="28"/>
          <w:rtl/>
        </w:rPr>
      </w:pPr>
    </w:p>
    <w:p w:rsidR="00775788" w:rsidRPr="002013C6" w:rsidRDefault="00775788" w:rsidP="00775788">
      <w:pPr>
        <w:jc w:val="both"/>
        <w:rPr>
          <w:rFonts w:eastAsia="Times New Roman"/>
          <w:sz w:val="28"/>
          <w:szCs w:val="28"/>
          <w:rtl/>
        </w:rPr>
      </w:pPr>
    </w:p>
    <w:p w:rsidR="00775788" w:rsidRPr="002013C6" w:rsidRDefault="00775788" w:rsidP="00775788">
      <w:pPr>
        <w:jc w:val="both"/>
        <w:rPr>
          <w:rFonts w:eastAsia="Times New Roman"/>
          <w:sz w:val="28"/>
          <w:szCs w:val="28"/>
          <w:rtl/>
        </w:rPr>
      </w:pPr>
    </w:p>
    <w:p w:rsidR="00775788" w:rsidRPr="002013C6" w:rsidRDefault="00775788" w:rsidP="00775788">
      <w:pPr>
        <w:jc w:val="both"/>
        <w:rPr>
          <w:rFonts w:eastAsia="Times New Roman"/>
          <w:b/>
          <w:bCs/>
          <w:sz w:val="28"/>
          <w:szCs w:val="28"/>
          <w:rtl/>
        </w:rPr>
      </w:pPr>
      <w:r w:rsidRPr="002013C6">
        <w:rPr>
          <w:rFonts w:eastAsia="Times New Roman" w:hint="cs"/>
          <w:b/>
          <w:bCs/>
          <w:sz w:val="28"/>
          <w:szCs w:val="28"/>
          <w:rtl/>
        </w:rPr>
        <w:t>رقم القضية ٢٩٠٢/</w:t>
      </w:r>
      <w:r>
        <w:rPr>
          <w:rFonts w:eastAsia="Times New Roman" w:hint="cs"/>
          <w:b/>
          <w:bCs/>
          <w:sz w:val="28"/>
          <w:szCs w:val="28"/>
          <w:rtl/>
        </w:rPr>
        <w:t>1</w:t>
      </w:r>
      <w:r w:rsidRPr="002013C6">
        <w:rPr>
          <w:rFonts w:eastAsia="Times New Roman" w:hint="cs"/>
          <w:b/>
          <w:bCs/>
          <w:sz w:val="28"/>
          <w:szCs w:val="28"/>
          <w:rtl/>
        </w:rPr>
        <w:t>/ق لعام ١٤٢٦هـ</w:t>
      </w:r>
    </w:p>
    <w:p w:rsidR="00775788" w:rsidRPr="002013C6" w:rsidRDefault="00775788" w:rsidP="00775788">
      <w:pPr>
        <w:jc w:val="both"/>
        <w:rPr>
          <w:rFonts w:eastAsia="Times New Roman"/>
          <w:b/>
          <w:bCs/>
          <w:sz w:val="28"/>
          <w:szCs w:val="28"/>
          <w:rtl/>
        </w:rPr>
      </w:pPr>
      <w:r w:rsidRPr="002013C6">
        <w:rPr>
          <w:rFonts w:eastAsia="Times New Roman" w:hint="cs"/>
          <w:b/>
          <w:bCs/>
          <w:sz w:val="28"/>
          <w:szCs w:val="28"/>
          <w:rtl/>
        </w:rPr>
        <w:t>رقم الامر القضائي 6/د/3/1 لعام ١٤٢٧هـ</w:t>
      </w:r>
    </w:p>
    <w:p w:rsidR="00775788" w:rsidRPr="002013C6" w:rsidRDefault="00775788" w:rsidP="00775788">
      <w:pPr>
        <w:jc w:val="both"/>
        <w:rPr>
          <w:rFonts w:eastAsia="Times New Roman"/>
          <w:b/>
          <w:bCs/>
          <w:sz w:val="28"/>
          <w:szCs w:val="28"/>
          <w:rtl/>
        </w:rPr>
      </w:pPr>
      <w:r w:rsidRPr="002013C6">
        <w:rPr>
          <w:rFonts w:eastAsia="Times New Roman" w:hint="cs"/>
          <w:b/>
          <w:bCs/>
          <w:sz w:val="28"/>
          <w:szCs w:val="28"/>
          <w:rtl/>
        </w:rPr>
        <w:t>تاريخ الجلسة ١٤٢٧/1/13هـ</w:t>
      </w:r>
    </w:p>
    <w:p w:rsidR="00775788" w:rsidRPr="002013C6" w:rsidRDefault="00775788" w:rsidP="00775788">
      <w:pPr>
        <w:jc w:val="center"/>
        <w:rPr>
          <w:rFonts w:eastAsia="Times New Roman"/>
          <w:b/>
          <w:bCs/>
          <w:sz w:val="28"/>
          <w:szCs w:val="28"/>
          <w:rtl/>
        </w:rPr>
      </w:pPr>
      <w:r w:rsidRPr="002013C6">
        <w:rPr>
          <w:rFonts w:eastAsia="Times New Roman" w:hint="cs"/>
          <w:b/>
          <w:bCs/>
          <w:sz w:val="28"/>
          <w:szCs w:val="28"/>
          <w:rtl/>
        </w:rPr>
        <w:t>الموضوعات</w:t>
      </w:r>
    </w:p>
    <w:p w:rsidR="00775788" w:rsidRPr="002013C6" w:rsidRDefault="00775788" w:rsidP="00775788">
      <w:pPr>
        <w:jc w:val="both"/>
        <w:rPr>
          <w:rFonts w:eastAsia="Times New Roman"/>
          <w:b/>
          <w:bCs/>
          <w:sz w:val="28"/>
          <w:szCs w:val="28"/>
          <w:rtl/>
        </w:rPr>
      </w:pPr>
      <w:r w:rsidRPr="002013C6">
        <w:rPr>
          <w:rFonts w:eastAsia="Times New Roman" w:hint="cs"/>
          <w:b/>
          <w:bCs/>
          <w:sz w:val="28"/>
          <w:szCs w:val="28"/>
          <w:rtl/>
        </w:rPr>
        <w:lastRenderedPageBreak/>
        <w:t>أمر قضائي عاجل. وقف تنفيذ قرار ـ تراخيص إدارية - رخصة بناء إضافية. تخلف شروط الرخصة الاصلية ـ شروط وقف التنفيذ. أجله.</w:t>
      </w:r>
    </w:p>
    <w:p w:rsidR="00775788" w:rsidRPr="002013C6" w:rsidRDefault="00775788" w:rsidP="00775788">
      <w:pPr>
        <w:jc w:val="center"/>
        <w:rPr>
          <w:rFonts w:eastAsia="Times New Roman"/>
          <w:sz w:val="28"/>
          <w:szCs w:val="28"/>
          <w:rtl/>
        </w:rPr>
      </w:pPr>
      <w:r w:rsidRPr="002013C6">
        <w:rPr>
          <w:rFonts w:eastAsia="Times New Roman" w:hint="cs"/>
          <w:b/>
          <w:bCs/>
          <w:sz w:val="28"/>
          <w:szCs w:val="28"/>
          <w:rtl/>
        </w:rPr>
        <w:t>الملخص</w:t>
      </w:r>
    </w:p>
    <w:p w:rsidR="00775788" w:rsidRPr="002013C6" w:rsidRDefault="00775788" w:rsidP="00775788">
      <w:pPr>
        <w:jc w:val="both"/>
        <w:rPr>
          <w:rFonts w:eastAsia="Times New Roman"/>
          <w:sz w:val="28"/>
          <w:szCs w:val="28"/>
          <w:rtl/>
        </w:rPr>
      </w:pPr>
      <w:r w:rsidRPr="002013C6">
        <w:rPr>
          <w:rFonts w:eastAsia="Times New Roman" w:hint="cs"/>
          <w:sz w:val="28"/>
          <w:szCs w:val="28"/>
          <w:rtl/>
        </w:rPr>
        <w:t>المدعي يطلب وقف تنفيذ البناء في الفلل الخلفية للفندق المجاور لمسكنه - رخصة البناء الاصلية للفندق لا يوجد بها مبان خلفية ـ الرخصة بعد تجديدها اضيف إليها الفلل بالمخالفة لقرار لجنة المشاريع التي اشترطت التقيد التام بالمخططات المعتمدة - تجديد الرخصة بتلك الصورة يرتب أضراراً لا يمكن تداركها، ودعوى المدعي تستند إلى أسباب جدية تقدرها الدائرة ـ مؤدى ذلك: توفر شروط وقف التنفيذ حسب حكم المادة (7) من قواعد المرافعات والإجراءات امام ديوان المظالم ـ أثره: الحكم بوقف تنفيذ قرار الرخصة المتعلق بالفلل إلى حين انتهاء - الدعوى.</w:t>
      </w:r>
    </w:p>
    <w:p w:rsidR="00775788" w:rsidRPr="002013C6" w:rsidRDefault="00775788" w:rsidP="00775788">
      <w:pPr>
        <w:jc w:val="both"/>
        <w:rPr>
          <w:rFonts w:eastAsia="Times New Roman"/>
          <w:sz w:val="28"/>
          <w:szCs w:val="28"/>
          <w:rtl/>
        </w:rPr>
      </w:pPr>
    </w:p>
    <w:p w:rsidR="00775788" w:rsidRPr="002013C6" w:rsidRDefault="00775788" w:rsidP="00775788">
      <w:pPr>
        <w:jc w:val="center"/>
        <w:rPr>
          <w:rFonts w:eastAsia="Times New Roman"/>
          <w:b/>
          <w:bCs/>
          <w:sz w:val="28"/>
          <w:szCs w:val="28"/>
          <w:rtl/>
        </w:rPr>
      </w:pPr>
      <w:r w:rsidRPr="002013C6">
        <w:rPr>
          <w:rFonts w:eastAsia="Times New Roman" w:hint="cs"/>
          <w:b/>
          <w:bCs/>
          <w:sz w:val="28"/>
          <w:szCs w:val="28"/>
          <w:rtl/>
        </w:rPr>
        <w:t>الوقائع</w:t>
      </w:r>
    </w:p>
    <w:p w:rsidR="00775788" w:rsidRPr="002013C6" w:rsidRDefault="00775788" w:rsidP="00775788">
      <w:pPr>
        <w:jc w:val="both"/>
        <w:rPr>
          <w:rFonts w:eastAsia="Times New Roman"/>
          <w:sz w:val="28"/>
          <w:szCs w:val="28"/>
          <w:rtl/>
        </w:rPr>
      </w:pPr>
      <w:r w:rsidRPr="002013C6">
        <w:rPr>
          <w:rFonts w:eastAsia="Times New Roman" w:hint="cs"/>
          <w:sz w:val="28"/>
          <w:szCs w:val="28"/>
          <w:rtl/>
        </w:rPr>
        <w:t xml:space="preserve">تتلخص وقائع الدعوى في ان المدعي تقدم بدعوى ضد أمانة منطقة الرياض، ذكر فيها أن الأمانة أصدرت رخصة بناء على القطعة رقم 6 الملاصقة لسكنه من الجهة الشرقية (فندق دور أرضي + ٨ أدوار بعمق ١٢٠ متراً) استناداً إلى الفقرة الثانية من قرار الهيئة العليا لتطوير مدينة الرياض، الاجتماع الثالث عام 1404هـ، والتي يتيح للأمانة معالجة الحالات التي لا يسري عليها نظام البناء في جزء من طريق الملك فهد، وأن الموقع يحده من الشرق طريق الملك فهد بطول 94.5 متراً، وبذا فهو لا يعتبر من الحالات التي لا يسري عليها نظام البناء، كما أن الرخصة لا ينطبق عليها نظام البناء المؤقت، الذي يشترط ألا يزيد البناء على أرضي + ميزانين + اول، مع مراعاة حرمة المجاورين، وان قرار هيئة تطوير مدينة الرياض حدد شروطا لإصدار رخصة بناء الفنادق منها ان عمق القطعة بحد أقصى 50 مترا، بينما اعطى الفندق ١٢٠ مترا وان تكون المباني بدون ارتدادات جهة الشارع الرئيسي والشوارع الفرعية، وان تكون الادوار المتكررة دون ارتدادات، وجهة الجار الخلفي والشوارع الفرعية بمقدار 3 أمتار، ويجب عدم فتح نوافذ للأدوار المتكررة جهة الخلف، وان الموقع حسب المخطط استعماله سكني، وتحويله إلى تجاري يحتاج إلى إعادة تخطيط، وإعادة التخطيط تتطلب نسبة تخطيطية للصالح العام تتمثل بشارع بين السكني والتجاري، وهذا ما لم يتم اعتماده في ترخيص الفندق، وأن إقامة المشروع بهذه الطريقة المخالفة تسبب ضرراً وإزعاجاً له. وقدم المدعي صورة عن رخصة البناء رقم 4365/٥/٥/٢٧ وتاريخ ١٤٢٢/١٢/١هـ، وقد تقدم بطلب عاجل بطلب وقف البناء في الفلل الخلفية للفندق حتى انتهاء الدعوى. الاسباب حيث إن الطلب العاجل يستند إلى دعوى بطلب إلغاء القرار، والفصل في هذه الدعوى من اختصاص الديوان طبقا للمادة الثامنة فقرة (1/ب) من نظامه. وحيث انه مع إنه باطلاع الدائرة على رخصة البناء رقم 4365/٥/٥/٢٧ وتاريخ ١٤٢٢١٢/١هـ تبين أنه لا يوجد بها مبان خلفية للفندق، كما أنه بالاطلاع على صورة التجديد رقم ١٤٢٦/١٨٧١هـ تبين أنه تمت إضافة على رخصة البناء الأصلية تجديد للرخصة، وكانت الرخصة الاصلية صدرت بناء على قرار لجنة المشاريع الكبرى رقم 11 وتاريخ ١٤٢٢/٧/٦هـ والذي نص على انه يجب التقيد التام بتنفيذ المخططات المعتمدة حسب موافقة لجنة المشاريع. وحيث إن ما جاء في تجديد الرخصة سوف يرتب أضراراً لا يمكن تداركها، كما أن دعوى المدعي تستند إلى اسباب جدية تقدرها الدائرة، وحيث نصت المادة السابعة من قواعد المرافعات والإجراءات أمام الديوان على أنه: للدائرة أن تأمر بوقف تنفيذ القرار إذا قدرت ترتب اثار يتعذر تداركها وذلك حتى تفصل في </w:t>
      </w:r>
      <w:r w:rsidRPr="002013C6">
        <w:rPr>
          <w:rFonts w:eastAsia="Times New Roman" w:hint="cs"/>
          <w:sz w:val="28"/>
          <w:szCs w:val="28"/>
          <w:rtl/>
        </w:rPr>
        <w:lastRenderedPageBreak/>
        <w:t>الدعوى. وعليه وبعد المداولة قررت الدائرة: وقف قرار الامانة رقم ١٤٢٦/١٨٧١هـ وتاريخ ١٤٢٦/٣/٨هـ بالفسح د/... بإقامة ست فلل خلف المبنى المصرح له بإقامته بموجب تجديد ترخيص البناء رقم 4365/٥/٥/٢٧ وتاريخ ١٤٢٢/١٢/١هـ إلى حين انتهاء الدعوى، وبالله التوفيق. وصلی الله وسلم على نبينا محمد وعلى آله وصحبه أجمعين.</w:t>
      </w:r>
    </w:p>
    <w:p w:rsidR="00775788" w:rsidRDefault="00775788" w:rsidP="00775788">
      <w:pPr>
        <w:jc w:val="both"/>
        <w:rPr>
          <w:rFonts w:eastAsia="Times New Roman"/>
          <w:sz w:val="28"/>
          <w:szCs w:val="28"/>
          <w:rtl/>
        </w:rPr>
      </w:pPr>
    </w:p>
    <w:p w:rsidR="00775788" w:rsidRDefault="00775788" w:rsidP="00775788">
      <w:pPr>
        <w:jc w:val="both"/>
        <w:rPr>
          <w:rFonts w:eastAsia="Times New Roman"/>
          <w:sz w:val="28"/>
          <w:szCs w:val="28"/>
          <w:rtl/>
        </w:rPr>
      </w:pPr>
    </w:p>
    <w:p w:rsidR="00775788" w:rsidRDefault="00775788" w:rsidP="00775788">
      <w:pPr>
        <w:jc w:val="both"/>
        <w:rPr>
          <w:rFonts w:eastAsia="Times New Roman"/>
          <w:sz w:val="28"/>
          <w:szCs w:val="28"/>
          <w:rtl/>
        </w:rPr>
      </w:pPr>
    </w:p>
    <w:p w:rsidR="00775788" w:rsidRPr="002013C6" w:rsidRDefault="00775788" w:rsidP="00775788">
      <w:pPr>
        <w:jc w:val="both"/>
        <w:rPr>
          <w:rFonts w:eastAsia="Times New Roman"/>
          <w:sz w:val="28"/>
          <w:szCs w:val="28"/>
          <w:rtl/>
        </w:rPr>
      </w:pPr>
    </w:p>
    <w:p w:rsidR="00775788" w:rsidRPr="002013C6" w:rsidRDefault="00775788" w:rsidP="00775788">
      <w:pPr>
        <w:jc w:val="both"/>
        <w:rPr>
          <w:rFonts w:eastAsia="Times New Roman"/>
          <w:sz w:val="28"/>
          <w:szCs w:val="28"/>
          <w:rtl/>
        </w:rPr>
      </w:pPr>
    </w:p>
    <w:p w:rsidR="00775788" w:rsidRPr="002013C6" w:rsidRDefault="00775788" w:rsidP="00775788">
      <w:pPr>
        <w:jc w:val="both"/>
        <w:rPr>
          <w:rFonts w:eastAsia="Times New Roman"/>
          <w:b/>
          <w:bCs/>
          <w:sz w:val="28"/>
          <w:szCs w:val="28"/>
          <w:rtl/>
        </w:rPr>
      </w:pPr>
      <w:r w:rsidRPr="002013C6">
        <w:rPr>
          <w:rFonts w:eastAsia="Times New Roman" w:hint="cs"/>
          <w:b/>
          <w:bCs/>
          <w:sz w:val="28"/>
          <w:szCs w:val="28"/>
          <w:rtl/>
        </w:rPr>
        <w:t>رقم القضية 1355/1/ق لعام ١٤٢٧هـ</w:t>
      </w:r>
    </w:p>
    <w:p w:rsidR="00775788" w:rsidRPr="002013C6" w:rsidRDefault="00775788" w:rsidP="00775788">
      <w:pPr>
        <w:jc w:val="both"/>
        <w:rPr>
          <w:rFonts w:eastAsia="Times New Roman"/>
          <w:b/>
          <w:bCs/>
          <w:sz w:val="28"/>
          <w:szCs w:val="28"/>
          <w:rtl/>
        </w:rPr>
      </w:pPr>
      <w:r w:rsidRPr="002013C6">
        <w:rPr>
          <w:rFonts w:eastAsia="Times New Roman" w:hint="cs"/>
          <w:b/>
          <w:bCs/>
          <w:sz w:val="28"/>
          <w:szCs w:val="28"/>
          <w:rtl/>
        </w:rPr>
        <w:t>رقم الامر القضائي 30/د/1/1 لعام ١٤٢٧هـ</w:t>
      </w:r>
    </w:p>
    <w:p w:rsidR="00775788" w:rsidRPr="002013C6" w:rsidRDefault="00775788" w:rsidP="00775788">
      <w:pPr>
        <w:jc w:val="both"/>
        <w:rPr>
          <w:rFonts w:eastAsia="Times New Roman"/>
          <w:b/>
          <w:bCs/>
          <w:sz w:val="28"/>
          <w:szCs w:val="28"/>
          <w:rtl/>
        </w:rPr>
      </w:pPr>
      <w:r w:rsidRPr="002013C6">
        <w:rPr>
          <w:rFonts w:eastAsia="Times New Roman" w:hint="cs"/>
          <w:b/>
          <w:bCs/>
          <w:sz w:val="28"/>
          <w:szCs w:val="28"/>
          <w:rtl/>
        </w:rPr>
        <w:t>تاريخ الجلسة ١٤٢٧/٣/٢١هـ</w:t>
      </w:r>
    </w:p>
    <w:p w:rsidR="00775788" w:rsidRPr="002013C6" w:rsidRDefault="00775788" w:rsidP="00775788">
      <w:pPr>
        <w:jc w:val="center"/>
        <w:rPr>
          <w:rFonts w:eastAsia="Times New Roman"/>
          <w:b/>
          <w:bCs/>
          <w:sz w:val="28"/>
          <w:szCs w:val="28"/>
          <w:rtl/>
        </w:rPr>
      </w:pPr>
      <w:r w:rsidRPr="002013C6">
        <w:rPr>
          <w:rFonts w:eastAsia="Times New Roman" w:hint="cs"/>
          <w:b/>
          <w:bCs/>
          <w:sz w:val="28"/>
          <w:szCs w:val="28"/>
          <w:rtl/>
        </w:rPr>
        <w:t>الموضوعات</w:t>
      </w:r>
    </w:p>
    <w:p w:rsidR="00775788" w:rsidRPr="002013C6" w:rsidRDefault="00775788" w:rsidP="00775788">
      <w:pPr>
        <w:jc w:val="both"/>
        <w:rPr>
          <w:rFonts w:eastAsia="Times New Roman"/>
          <w:b/>
          <w:bCs/>
          <w:sz w:val="28"/>
          <w:szCs w:val="28"/>
          <w:rtl/>
        </w:rPr>
      </w:pPr>
      <w:r w:rsidRPr="002013C6">
        <w:rPr>
          <w:rFonts w:eastAsia="Times New Roman" w:hint="cs"/>
          <w:b/>
          <w:bCs/>
          <w:sz w:val="28"/>
          <w:szCs w:val="28"/>
          <w:rtl/>
        </w:rPr>
        <w:t>أمر قضائي عاجل ـ وقف تنفيذ قرار ـ إزالة عقار ـ عدم حضور الجهة المدعى عليها ـ شروط وقف التنفيذ ـ أجله. </w:t>
      </w:r>
    </w:p>
    <w:p w:rsidR="00775788" w:rsidRPr="002013C6" w:rsidRDefault="00775788" w:rsidP="00775788">
      <w:pPr>
        <w:jc w:val="both"/>
        <w:rPr>
          <w:rFonts w:eastAsia="Times New Roman"/>
          <w:b/>
          <w:bCs/>
          <w:sz w:val="28"/>
          <w:szCs w:val="28"/>
          <w:rtl/>
        </w:rPr>
      </w:pPr>
    </w:p>
    <w:p w:rsidR="00775788" w:rsidRPr="002013C6" w:rsidRDefault="00775788" w:rsidP="00775788">
      <w:pPr>
        <w:jc w:val="center"/>
        <w:rPr>
          <w:rFonts w:eastAsia="Times New Roman"/>
          <w:b/>
          <w:bCs/>
          <w:sz w:val="28"/>
          <w:szCs w:val="28"/>
          <w:rtl/>
        </w:rPr>
      </w:pPr>
      <w:r w:rsidRPr="002013C6">
        <w:rPr>
          <w:rFonts w:eastAsia="Times New Roman" w:hint="cs"/>
          <w:b/>
          <w:bCs/>
          <w:sz w:val="28"/>
          <w:szCs w:val="28"/>
          <w:rtl/>
        </w:rPr>
        <w:t>الملخص</w:t>
      </w:r>
    </w:p>
    <w:p w:rsidR="00775788" w:rsidRPr="002013C6" w:rsidRDefault="00775788" w:rsidP="00775788">
      <w:pPr>
        <w:jc w:val="both"/>
        <w:rPr>
          <w:rFonts w:eastAsia="Times New Roman"/>
          <w:sz w:val="28"/>
          <w:szCs w:val="28"/>
          <w:rtl/>
        </w:rPr>
      </w:pPr>
      <w:r w:rsidRPr="002013C6">
        <w:rPr>
          <w:rFonts w:eastAsia="Times New Roman" w:hint="cs"/>
          <w:sz w:val="28"/>
          <w:szCs w:val="28"/>
          <w:rtl/>
        </w:rPr>
        <w:t>المدعي يطعن في قرار الإزالة الصادر من المحافظ على جزء من ملكه الكائن في حوطة بني تميم ويطلب وقف تنفيذه ـ حجة الاستحكام على الارض محل الدعوى منظورة امام المحكمة العامة بالمحافظة ولا زالت تحت النظر ـ حتى لا يترتب على الإزالة اثار يتعذر تداركها مستقبلا قررت الدائرة: وقف تنفيذ قرار الإزالة إلى حين البت في الطلب الاصلي - مستنده: المادة السابعة من قواعد المرافعات والإجراءات الأصلي. امام ديوان المظالم.</w:t>
      </w:r>
    </w:p>
    <w:p w:rsidR="00775788" w:rsidRPr="002013C6" w:rsidRDefault="00775788" w:rsidP="00775788">
      <w:pPr>
        <w:jc w:val="both"/>
        <w:rPr>
          <w:rFonts w:eastAsia="Times New Roman"/>
          <w:sz w:val="28"/>
          <w:szCs w:val="28"/>
          <w:rtl/>
        </w:rPr>
      </w:pPr>
    </w:p>
    <w:p w:rsidR="00775788" w:rsidRDefault="00775788" w:rsidP="00775788">
      <w:pPr>
        <w:jc w:val="center"/>
        <w:rPr>
          <w:rFonts w:eastAsia="Times New Roman"/>
          <w:b/>
          <w:bCs/>
          <w:sz w:val="28"/>
          <w:szCs w:val="28"/>
          <w:rtl/>
        </w:rPr>
      </w:pPr>
    </w:p>
    <w:p w:rsidR="00775788" w:rsidRDefault="00775788" w:rsidP="00775788">
      <w:pPr>
        <w:jc w:val="center"/>
        <w:rPr>
          <w:rFonts w:eastAsia="Times New Roman"/>
          <w:b/>
          <w:bCs/>
          <w:sz w:val="28"/>
          <w:szCs w:val="28"/>
          <w:rtl/>
        </w:rPr>
      </w:pPr>
    </w:p>
    <w:p w:rsidR="00775788" w:rsidRPr="002013C6" w:rsidRDefault="00775788" w:rsidP="00775788">
      <w:pPr>
        <w:jc w:val="center"/>
        <w:rPr>
          <w:rFonts w:eastAsia="Times New Roman"/>
          <w:b/>
          <w:bCs/>
          <w:sz w:val="28"/>
          <w:szCs w:val="28"/>
          <w:rtl/>
        </w:rPr>
      </w:pPr>
      <w:r w:rsidRPr="002013C6">
        <w:rPr>
          <w:rFonts w:eastAsia="Times New Roman" w:hint="cs"/>
          <w:b/>
          <w:bCs/>
          <w:sz w:val="28"/>
          <w:szCs w:val="28"/>
          <w:rtl/>
        </w:rPr>
        <w:t>الوقائع والأسباب</w:t>
      </w:r>
    </w:p>
    <w:p w:rsidR="00775788" w:rsidRPr="002013C6" w:rsidRDefault="00775788" w:rsidP="00775788">
      <w:pPr>
        <w:jc w:val="both"/>
        <w:rPr>
          <w:rFonts w:eastAsia="Times New Roman"/>
          <w:sz w:val="28"/>
          <w:szCs w:val="28"/>
          <w:rtl/>
        </w:rPr>
      </w:pPr>
      <w:r w:rsidRPr="002013C6">
        <w:rPr>
          <w:rFonts w:eastAsia="Times New Roman" w:hint="cs"/>
          <w:sz w:val="28"/>
          <w:szCs w:val="28"/>
          <w:rtl/>
        </w:rPr>
        <w:t xml:space="preserve">تتلخص الـدعـوى فـي ان المدعي تقدم إلـى الـديـوان بلائحة دعـوى تتضمن اعتراضه على قرار الإزالة الصادر من محافظ حوطة بني تميم برقم 590 وتاريخ ١٤٢٧/٣/١٢هـ على جزء من ملكه الكائن في الصدر في محافظة الحوطة والمبلغ به شرطة المحافظة، وبدورها كتبت لمرجع المدعي بالحضور لدى قسم الشرطة بخطابها رقم 36/651/19 وتاريخ ١٤٢٧/٣/١٧هـ، كما أضاف بأن الحجة على الارض محل الدعوى منظورة امام المحكمة العامة بالحوطة برقم ٢٩٠ </w:t>
      </w:r>
      <w:r w:rsidRPr="002013C6">
        <w:rPr>
          <w:rFonts w:eastAsia="Times New Roman" w:hint="cs"/>
          <w:sz w:val="28"/>
          <w:szCs w:val="28"/>
          <w:rtl/>
        </w:rPr>
        <w:lastRenderedPageBreak/>
        <w:t>وتاريخ ١٤٢٦/١/٢٧هـ، ولا زالت في نظر المحكمة ولم تنته بعد، وحيث الامر كذلك، وبناءً على المادة السابعة من قواعد المرافعات والإجراءات امام الديوان والتي تقضي بانه يجوز للدائرة المختصة ان تامر بوقف تنفيذ القرار، او ان تامر بإجراء تحفظي أو وقتي بصفة عاجلة عند الاقتضاء خلال أربع وعشرين ساعة من تقديم الطلب العاجل أو إحالته إليها إذا قدرت ترتب آثار يتعذر تداركها وذلك حتى تفصل في أصل الدعوى. وحيث تبلغت الجهة المدعى عليها بموعد جلسة هذا اليوم بخطاب الديوان رقم ٢٩٧٣ وتاريخ ١٤٢٧/٣/٢٠هـ إلا أنه لم يحضر من يمثلها. وحتى لا يترتب على الإزالة آثار يتعذر تداركها مستقبلا. لذا قررت الدائرة: وقف تنفيذ قرار محافظ حوطة بني تميم رقم 590 وتاريخ ١٤٢٧/٣/١٢هـ إلى حين البت في الطلب الأصلي، وبالله التوفيق. وصلى الله وسلم على نبينا محمد وعلى آله وصحبه أجمعين.</w:t>
      </w:r>
    </w:p>
    <w:p w:rsidR="00775788" w:rsidRPr="002013C6" w:rsidRDefault="00775788" w:rsidP="00775788">
      <w:pPr>
        <w:jc w:val="both"/>
        <w:rPr>
          <w:rFonts w:eastAsia="Times New Roman"/>
          <w:sz w:val="28"/>
          <w:szCs w:val="28"/>
          <w:rtl/>
        </w:rPr>
      </w:pPr>
    </w:p>
    <w:p w:rsidR="00775788" w:rsidRDefault="00775788" w:rsidP="00775788">
      <w:pPr>
        <w:jc w:val="both"/>
        <w:rPr>
          <w:rFonts w:eastAsia="Times New Roman"/>
          <w:sz w:val="28"/>
          <w:szCs w:val="28"/>
          <w:rtl/>
        </w:rPr>
      </w:pPr>
    </w:p>
    <w:p w:rsidR="00775788" w:rsidRDefault="00775788" w:rsidP="00775788">
      <w:pPr>
        <w:jc w:val="both"/>
        <w:rPr>
          <w:rFonts w:eastAsia="Times New Roman"/>
          <w:sz w:val="28"/>
          <w:szCs w:val="28"/>
          <w:rtl/>
        </w:rPr>
      </w:pPr>
    </w:p>
    <w:p w:rsidR="00775788" w:rsidRDefault="00775788" w:rsidP="00775788">
      <w:pPr>
        <w:jc w:val="both"/>
        <w:rPr>
          <w:rFonts w:eastAsia="Times New Roman"/>
          <w:sz w:val="28"/>
          <w:szCs w:val="28"/>
          <w:rtl/>
        </w:rPr>
      </w:pPr>
    </w:p>
    <w:p w:rsidR="00775788" w:rsidRDefault="00775788" w:rsidP="00775788">
      <w:pPr>
        <w:jc w:val="both"/>
        <w:rPr>
          <w:rFonts w:eastAsia="Times New Roman"/>
          <w:sz w:val="28"/>
          <w:szCs w:val="28"/>
          <w:rtl/>
        </w:rPr>
      </w:pPr>
    </w:p>
    <w:p w:rsidR="00775788" w:rsidRDefault="00775788" w:rsidP="00775788">
      <w:pPr>
        <w:jc w:val="both"/>
        <w:rPr>
          <w:rFonts w:eastAsia="Times New Roman"/>
          <w:sz w:val="28"/>
          <w:szCs w:val="28"/>
          <w:rtl/>
        </w:rPr>
      </w:pPr>
    </w:p>
    <w:p w:rsidR="00775788" w:rsidRPr="002013C6" w:rsidRDefault="00775788" w:rsidP="00775788">
      <w:pPr>
        <w:jc w:val="both"/>
        <w:rPr>
          <w:rFonts w:eastAsia="Times New Roman"/>
          <w:b/>
          <w:bCs/>
          <w:sz w:val="28"/>
          <w:szCs w:val="28"/>
          <w:rtl/>
        </w:rPr>
      </w:pPr>
      <w:r w:rsidRPr="002013C6">
        <w:rPr>
          <w:rFonts w:eastAsia="Times New Roman" w:hint="cs"/>
          <w:b/>
          <w:bCs/>
          <w:sz w:val="28"/>
          <w:szCs w:val="28"/>
          <w:rtl/>
        </w:rPr>
        <w:t>رقم القضية ٢٧٤/</w:t>
      </w:r>
      <w:r>
        <w:rPr>
          <w:rFonts w:eastAsia="Times New Roman" w:hint="cs"/>
          <w:b/>
          <w:bCs/>
          <w:sz w:val="28"/>
          <w:szCs w:val="28"/>
          <w:rtl/>
        </w:rPr>
        <w:t>5</w:t>
      </w:r>
      <w:r w:rsidRPr="002013C6">
        <w:rPr>
          <w:rFonts w:eastAsia="Times New Roman" w:hint="cs"/>
          <w:b/>
          <w:bCs/>
          <w:sz w:val="28"/>
          <w:szCs w:val="28"/>
          <w:rtl/>
        </w:rPr>
        <w:t>/ق لعام ١٤٢٧هـ</w:t>
      </w:r>
    </w:p>
    <w:p w:rsidR="00775788" w:rsidRPr="002013C6" w:rsidRDefault="00775788" w:rsidP="00775788">
      <w:pPr>
        <w:jc w:val="both"/>
        <w:rPr>
          <w:rFonts w:eastAsia="Times New Roman"/>
          <w:b/>
          <w:bCs/>
          <w:sz w:val="28"/>
          <w:szCs w:val="28"/>
          <w:rtl/>
        </w:rPr>
      </w:pPr>
      <w:r w:rsidRPr="002013C6">
        <w:rPr>
          <w:rFonts w:eastAsia="Times New Roman" w:hint="cs"/>
          <w:b/>
          <w:bCs/>
          <w:sz w:val="28"/>
          <w:szCs w:val="28"/>
          <w:rtl/>
        </w:rPr>
        <w:t>رقم الامر القضائي ٢٢/١/٥/٣٠ لعام ١٤٢٧هـ</w:t>
      </w:r>
    </w:p>
    <w:p w:rsidR="00775788" w:rsidRPr="002013C6" w:rsidRDefault="00775788" w:rsidP="00775788">
      <w:pPr>
        <w:jc w:val="both"/>
        <w:rPr>
          <w:rFonts w:eastAsia="Times New Roman"/>
          <w:b/>
          <w:bCs/>
          <w:sz w:val="28"/>
          <w:szCs w:val="28"/>
          <w:rtl/>
        </w:rPr>
      </w:pPr>
      <w:r w:rsidRPr="002013C6">
        <w:rPr>
          <w:rFonts w:eastAsia="Times New Roman" w:hint="cs"/>
          <w:b/>
          <w:bCs/>
          <w:sz w:val="28"/>
          <w:szCs w:val="28"/>
          <w:rtl/>
        </w:rPr>
        <w:t>تاريخ الجلسة ١٤٢٧/٤/٢٦هـ</w:t>
      </w:r>
    </w:p>
    <w:p w:rsidR="00775788" w:rsidRPr="002013C6" w:rsidRDefault="00775788" w:rsidP="00775788">
      <w:pPr>
        <w:jc w:val="center"/>
        <w:rPr>
          <w:rFonts w:eastAsia="Times New Roman"/>
          <w:b/>
          <w:bCs/>
          <w:sz w:val="28"/>
          <w:szCs w:val="28"/>
          <w:rtl/>
        </w:rPr>
      </w:pPr>
      <w:r w:rsidRPr="002013C6">
        <w:rPr>
          <w:rFonts w:eastAsia="Times New Roman" w:hint="cs"/>
          <w:b/>
          <w:bCs/>
          <w:sz w:val="28"/>
          <w:szCs w:val="28"/>
          <w:rtl/>
        </w:rPr>
        <w:t>الموضوعات</w:t>
      </w:r>
    </w:p>
    <w:p w:rsidR="00775788" w:rsidRPr="002013C6" w:rsidRDefault="00775788" w:rsidP="00775788">
      <w:pPr>
        <w:jc w:val="both"/>
        <w:rPr>
          <w:rFonts w:eastAsia="Times New Roman"/>
          <w:b/>
          <w:bCs/>
          <w:sz w:val="28"/>
          <w:szCs w:val="28"/>
          <w:rtl/>
        </w:rPr>
      </w:pPr>
      <w:r w:rsidRPr="002013C6">
        <w:rPr>
          <w:rFonts w:eastAsia="Times New Roman" w:hint="cs"/>
          <w:b/>
          <w:bCs/>
          <w:sz w:val="28"/>
          <w:szCs w:val="28"/>
          <w:rtl/>
        </w:rPr>
        <w:t>أمر قضائي عاجل ـ وقف تنفيذ قرار. منع طالبة من أداء الامتحان ـ شروط وقف التنفيذ ـ أجله ـ آثار الحكم في الطلب العاجل.</w:t>
      </w:r>
    </w:p>
    <w:p w:rsidR="00775788" w:rsidRPr="002013C6" w:rsidRDefault="00775788" w:rsidP="00775788">
      <w:pPr>
        <w:jc w:val="both"/>
        <w:rPr>
          <w:rFonts w:eastAsia="Times New Roman"/>
          <w:b/>
          <w:bCs/>
          <w:sz w:val="28"/>
          <w:szCs w:val="28"/>
          <w:rtl/>
        </w:rPr>
      </w:pPr>
    </w:p>
    <w:p w:rsidR="00775788" w:rsidRPr="002013C6" w:rsidRDefault="00775788" w:rsidP="00775788">
      <w:pPr>
        <w:jc w:val="center"/>
        <w:rPr>
          <w:rFonts w:eastAsia="Times New Roman"/>
          <w:sz w:val="28"/>
          <w:szCs w:val="28"/>
          <w:rtl/>
        </w:rPr>
      </w:pPr>
      <w:r w:rsidRPr="002013C6">
        <w:rPr>
          <w:rFonts w:eastAsia="Times New Roman" w:hint="cs"/>
          <w:b/>
          <w:bCs/>
          <w:sz w:val="28"/>
          <w:szCs w:val="28"/>
          <w:rtl/>
        </w:rPr>
        <w:t>الملخص</w:t>
      </w:r>
    </w:p>
    <w:p w:rsidR="00775788" w:rsidRPr="002013C6" w:rsidRDefault="00775788" w:rsidP="00775788">
      <w:pPr>
        <w:jc w:val="both"/>
        <w:rPr>
          <w:rFonts w:eastAsia="Times New Roman"/>
          <w:sz w:val="28"/>
          <w:szCs w:val="28"/>
          <w:rtl/>
        </w:rPr>
      </w:pPr>
      <w:r w:rsidRPr="002013C6">
        <w:rPr>
          <w:rFonts w:eastAsia="Times New Roman" w:hint="cs"/>
          <w:sz w:val="28"/>
          <w:szCs w:val="28"/>
          <w:rtl/>
        </w:rPr>
        <w:t>المدعية طالبة تطلب وقف القرار الصادر من الجهة الإدارية المتضمن عدم تمكينها من أداء الامتحانات للفصل الدراسي الثاني، وقد تظلمت منه للمدعى عليها صدور القرار يضر بالمدعية حيث لم يتبق على موعد الامتحانات سوى ثلاثة ايام - الاثار التي قد تترتب على قرار المدعى عليها يصعب تداركها لفوات موعد الامتحان ولتعلق ذلك بتقدم المدعية بعد الحصول على شهادتها الثانوية للجامعات - الفصل في الطلب العاجل لا يعني الحكم في أصل الدعوى، وإنما تعامل المدعية بما ينتهي إليه الحكم بعد ذلك ـ اثره: وقف تنفيذ القرار وتمكين المدعية من أداء الامتحان حتى يفصل في أصل الدعوى. </w:t>
      </w:r>
    </w:p>
    <w:p w:rsidR="00775788" w:rsidRPr="002013C6" w:rsidRDefault="00775788" w:rsidP="00775788">
      <w:pPr>
        <w:jc w:val="both"/>
        <w:rPr>
          <w:rFonts w:eastAsia="Times New Roman"/>
          <w:sz w:val="28"/>
          <w:szCs w:val="28"/>
          <w:rtl/>
        </w:rPr>
      </w:pPr>
    </w:p>
    <w:p w:rsidR="00775788" w:rsidRPr="002013C6" w:rsidRDefault="00775788" w:rsidP="00775788">
      <w:pPr>
        <w:jc w:val="center"/>
        <w:rPr>
          <w:rFonts w:eastAsia="Times New Roman"/>
          <w:b/>
          <w:bCs/>
          <w:sz w:val="28"/>
          <w:szCs w:val="28"/>
          <w:rtl/>
        </w:rPr>
      </w:pPr>
      <w:r w:rsidRPr="002013C6">
        <w:rPr>
          <w:rFonts w:eastAsia="Times New Roman" w:hint="cs"/>
          <w:b/>
          <w:bCs/>
          <w:sz w:val="28"/>
          <w:szCs w:val="28"/>
          <w:rtl/>
        </w:rPr>
        <w:t>الوقائع</w:t>
      </w:r>
    </w:p>
    <w:p w:rsidR="00775788" w:rsidRPr="002013C6" w:rsidRDefault="00775788" w:rsidP="00775788">
      <w:pPr>
        <w:jc w:val="both"/>
        <w:rPr>
          <w:rFonts w:eastAsia="Times New Roman"/>
          <w:sz w:val="28"/>
          <w:szCs w:val="28"/>
          <w:rtl/>
        </w:rPr>
      </w:pPr>
      <w:r w:rsidRPr="002013C6">
        <w:rPr>
          <w:rFonts w:eastAsia="Times New Roman" w:hint="cs"/>
          <w:sz w:val="28"/>
          <w:szCs w:val="28"/>
          <w:rtl/>
        </w:rPr>
        <w:lastRenderedPageBreak/>
        <w:t>تتلخص وقائع القضية في ان المدعي وكالة/. آن . قد تقدم للديوان بدعواه الماثلة بتاريخ ١٤٢٧/٤/٢٦هـ، متظلما من القرار الصادر من المدعى عليها ضد موكلته برقم 78 في ١٤٢٧/٤/٢٤هـ المتضمن عدم تمكينها من اداء امتحانات الفصل الثاني لهذا العام منتظمة في مدارس...... الاهلية، وقد تظلم للمدعى عليها وقيد تظلمه لديها برقم 39 وتاريخ ١٤٢٧/٤/٢٦هـ، وأضاف بأنه لم يمكن من استلام نسخة من القرار محل الطعن ويطلب إيقاف القرار.</w:t>
      </w:r>
    </w:p>
    <w:p w:rsidR="00775788" w:rsidRPr="002013C6" w:rsidRDefault="00775788" w:rsidP="00775788">
      <w:pPr>
        <w:jc w:val="both"/>
        <w:rPr>
          <w:rFonts w:eastAsia="Times New Roman"/>
          <w:sz w:val="28"/>
          <w:szCs w:val="28"/>
          <w:rtl/>
        </w:rPr>
      </w:pPr>
    </w:p>
    <w:p w:rsidR="00775788" w:rsidRPr="002013C6" w:rsidRDefault="00775788" w:rsidP="00775788">
      <w:pPr>
        <w:jc w:val="center"/>
        <w:rPr>
          <w:rFonts w:eastAsia="Times New Roman"/>
          <w:b/>
          <w:bCs/>
          <w:sz w:val="28"/>
          <w:szCs w:val="28"/>
          <w:rtl/>
        </w:rPr>
      </w:pPr>
      <w:r w:rsidRPr="002013C6">
        <w:rPr>
          <w:rFonts w:eastAsia="Times New Roman" w:hint="cs"/>
          <w:b/>
          <w:bCs/>
          <w:sz w:val="28"/>
          <w:szCs w:val="28"/>
          <w:rtl/>
        </w:rPr>
        <w:t>الأسباب</w:t>
      </w:r>
    </w:p>
    <w:p w:rsidR="00775788" w:rsidRPr="002013C6" w:rsidRDefault="00775788" w:rsidP="00775788">
      <w:pPr>
        <w:jc w:val="both"/>
        <w:rPr>
          <w:rFonts w:eastAsia="Times New Roman"/>
          <w:sz w:val="28"/>
          <w:szCs w:val="28"/>
          <w:rtl/>
        </w:rPr>
      </w:pPr>
      <w:r w:rsidRPr="002013C6">
        <w:rPr>
          <w:rFonts w:eastAsia="Times New Roman" w:hint="cs"/>
          <w:sz w:val="28"/>
          <w:szCs w:val="28"/>
          <w:rtl/>
        </w:rPr>
        <w:t>من حيث إن المادة السابعة من قواعد المرافعات والإجراءات أمام ديوان المظالم تنص على انه «يجوز للدائرة المختصة ان تامر بوقف تنفيذ القرار المطعون فيه بصفة عاجلة عند الاقتضاء خلال أربع وعشرين ساعة من تاريخ تقديم الطلب العاجل أو إحالته إليها إذا قدرت ترتب آثار يتعذر تداركها وذلك حتى تفصل في أصل الدعوى». وحيث إنه بتأمل الدائرة في الدعوى ظهر لها ان المدعية . ، تدرس في مدارس ... الاهلية منتظمة، وقد صدر بحقها قرار من المدعى عليها يتضمن عدم تمكينها أداء الامتحانات للفصل الثاني لهذا العام منتظمة في المدرسة المشار إليها سابقا، بما مقتضاه أن يؤدي ذلك إلى إضرار بالمدعية، حيث لم يتبق على موعد الامتحانات سوى ثلاثة أيام؛ مما يجعل الآثار التي قد تترتب على قرار المدعى عليها يصعب تداركها؛ لفوات موعد الامتحانات ولتعلق ذلك بتقدم المدعية بعد الحصول على شهادتها الثانوية للالتحاق في إحدى الجامعات، والتي لها اوقات محددة معلومة، وإزاء ذلك وحيث إن في وقف قرار المدعى عليها استصحابا للحالة السابقة وإبقاء للوضع على ما كان عليه؛ الأمر الذي يتلافى معه أن تتحمل المدعى عليها تبعات ذلك القرار لو ثبت خطأ تصرفها، ومن ثم فيبقى الفصل في هذه المنازعة متروكاً للقضاء، وتشير الدائرة إلى أن الفصل في الطلب العاجل لا يعني الحكم في الدعوى، وإنما تعامل المدعية بما ينتهي إليه الحكم بعد ذلك. فلذلك وبعد المداولة: قررت الدائرة وقف تنفيذ القرار الصادر من الإدارة العامة للتربية والتعليم بمنطقة المدينة المنورة «بنات» برقم 78 في ١٤٢٧/٤/٢٤هـ وتمكين المدعية من أداء الامتحانات للفصل الثاني لهذا العام ١٤٢٧هـ منتظمة في مدارس...... الاهلية، وذلك حتى يفصل في أصل الدعوى، والله الموفق، والهادي إلى سواء السبيل. وصلى الله وسلم على نبينا محمد وعلى آله وصحبه أجمعين.</w:t>
      </w:r>
    </w:p>
    <w:p w:rsidR="00775788" w:rsidRPr="002013C6" w:rsidRDefault="00775788" w:rsidP="00775788">
      <w:pPr>
        <w:jc w:val="both"/>
        <w:rPr>
          <w:rFonts w:eastAsia="Times New Roman"/>
          <w:sz w:val="28"/>
          <w:szCs w:val="28"/>
          <w:rtl/>
        </w:rPr>
      </w:pPr>
    </w:p>
    <w:p w:rsidR="00775788" w:rsidRDefault="00775788" w:rsidP="00775788">
      <w:pPr>
        <w:jc w:val="both"/>
        <w:rPr>
          <w:rFonts w:eastAsia="Times New Roman"/>
          <w:sz w:val="28"/>
          <w:szCs w:val="28"/>
          <w:rtl/>
        </w:rPr>
      </w:pPr>
    </w:p>
    <w:p w:rsidR="00775788" w:rsidRDefault="00775788" w:rsidP="00775788">
      <w:pPr>
        <w:jc w:val="both"/>
        <w:rPr>
          <w:rFonts w:eastAsia="Times New Roman"/>
          <w:sz w:val="28"/>
          <w:szCs w:val="28"/>
          <w:rtl/>
        </w:rPr>
      </w:pPr>
    </w:p>
    <w:p w:rsidR="00775788" w:rsidRDefault="00775788" w:rsidP="00775788">
      <w:pPr>
        <w:jc w:val="both"/>
        <w:rPr>
          <w:rFonts w:eastAsia="Times New Roman"/>
          <w:sz w:val="28"/>
          <w:szCs w:val="28"/>
          <w:rtl/>
        </w:rPr>
      </w:pPr>
    </w:p>
    <w:p w:rsidR="00775788" w:rsidRDefault="00775788" w:rsidP="00775788">
      <w:pPr>
        <w:jc w:val="both"/>
        <w:rPr>
          <w:rFonts w:eastAsia="Times New Roman"/>
          <w:sz w:val="28"/>
          <w:szCs w:val="28"/>
          <w:rtl/>
        </w:rPr>
      </w:pPr>
    </w:p>
    <w:p w:rsidR="00775788" w:rsidRDefault="00775788" w:rsidP="00775788">
      <w:pPr>
        <w:jc w:val="both"/>
        <w:rPr>
          <w:rFonts w:eastAsia="Times New Roman"/>
          <w:sz w:val="28"/>
          <w:szCs w:val="28"/>
          <w:rtl/>
        </w:rPr>
      </w:pPr>
    </w:p>
    <w:p w:rsidR="00775788" w:rsidRPr="002013C6" w:rsidRDefault="00775788" w:rsidP="00775788">
      <w:pPr>
        <w:jc w:val="both"/>
        <w:rPr>
          <w:rFonts w:eastAsia="Times New Roman"/>
          <w:sz w:val="28"/>
          <w:szCs w:val="28"/>
          <w:rtl/>
        </w:rPr>
      </w:pPr>
    </w:p>
    <w:p w:rsidR="00775788" w:rsidRPr="002013C6" w:rsidRDefault="00775788" w:rsidP="00775788">
      <w:pPr>
        <w:jc w:val="both"/>
        <w:rPr>
          <w:rFonts w:eastAsia="Times New Roman"/>
          <w:b/>
          <w:bCs/>
          <w:sz w:val="28"/>
          <w:szCs w:val="28"/>
          <w:rtl/>
        </w:rPr>
      </w:pPr>
      <w:r w:rsidRPr="002013C6">
        <w:rPr>
          <w:rFonts w:eastAsia="Times New Roman" w:hint="cs"/>
          <w:b/>
          <w:bCs/>
          <w:sz w:val="28"/>
          <w:szCs w:val="28"/>
          <w:rtl/>
        </w:rPr>
        <w:t>رقم القضية ٣٢٨/</w:t>
      </w:r>
      <w:r>
        <w:rPr>
          <w:rFonts w:eastAsia="Times New Roman" w:hint="cs"/>
          <w:b/>
          <w:bCs/>
          <w:sz w:val="28"/>
          <w:szCs w:val="28"/>
          <w:rtl/>
        </w:rPr>
        <w:t>5</w:t>
      </w:r>
      <w:r w:rsidRPr="002013C6">
        <w:rPr>
          <w:rFonts w:eastAsia="Times New Roman" w:hint="cs"/>
          <w:b/>
          <w:bCs/>
          <w:sz w:val="28"/>
          <w:szCs w:val="28"/>
          <w:rtl/>
        </w:rPr>
        <w:t>/ق لعام ١٤٢٧هـ</w:t>
      </w:r>
    </w:p>
    <w:p w:rsidR="00775788" w:rsidRPr="002013C6" w:rsidRDefault="00775788" w:rsidP="00775788">
      <w:pPr>
        <w:jc w:val="both"/>
        <w:rPr>
          <w:rFonts w:eastAsia="Times New Roman"/>
          <w:b/>
          <w:bCs/>
          <w:sz w:val="28"/>
          <w:szCs w:val="28"/>
          <w:rtl/>
        </w:rPr>
      </w:pPr>
      <w:r w:rsidRPr="002013C6">
        <w:rPr>
          <w:rFonts w:eastAsia="Times New Roman" w:hint="cs"/>
          <w:b/>
          <w:bCs/>
          <w:sz w:val="28"/>
          <w:szCs w:val="28"/>
          <w:rtl/>
        </w:rPr>
        <w:t>رقم الامر القضائي ١٨/د/ف/٤٢ لعام ١٤٢٧هـ</w:t>
      </w:r>
    </w:p>
    <w:p w:rsidR="00775788" w:rsidRPr="002013C6" w:rsidRDefault="00775788" w:rsidP="00775788">
      <w:pPr>
        <w:jc w:val="both"/>
        <w:rPr>
          <w:rFonts w:eastAsia="Times New Roman"/>
          <w:b/>
          <w:bCs/>
          <w:sz w:val="28"/>
          <w:szCs w:val="28"/>
          <w:rtl/>
        </w:rPr>
      </w:pPr>
      <w:r w:rsidRPr="002013C6">
        <w:rPr>
          <w:rFonts w:eastAsia="Times New Roman" w:hint="cs"/>
          <w:b/>
          <w:bCs/>
          <w:sz w:val="28"/>
          <w:szCs w:val="28"/>
          <w:rtl/>
        </w:rPr>
        <w:lastRenderedPageBreak/>
        <w:t>تاريخ الجلسة ١٤٢٧/٥/15هـ</w:t>
      </w:r>
    </w:p>
    <w:p w:rsidR="00775788" w:rsidRPr="002013C6" w:rsidRDefault="00775788" w:rsidP="00775788">
      <w:pPr>
        <w:jc w:val="both"/>
        <w:rPr>
          <w:rFonts w:eastAsia="Times New Roman"/>
          <w:b/>
          <w:bCs/>
          <w:sz w:val="28"/>
          <w:szCs w:val="28"/>
          <w:rtl/>
        </w:rPr>
      </w:pPr>
      <w:r w:rsidRPr="002013C6">
        <w:rPr>
          <w:rFonts w:eastAsia="Times New Roman" w:hint="cs"/>
          <w:b/>
          <w:bCs/>
          <w:sz w:val="28"/>
          <w:szCs w:val="28"/>
          <w:rtl/>
        </w:rPr>
        <w:t>الموضوعات</w:t>
      </w:r>
    </w:p>
    <w:p w:rsidR="00775788" w:rsidRPr="002013C6" w:rsidRDefault="00775788" w:rsidP="00775788">
      <w:pPr>
        <w:jc w:val="both"/>
        <w:rPr>
          <w:rFonts w:eastAsia="Times New Roman"/>
          <w:b/>
          <w:bCs/>
          <w:sz w:val="28"/>
          <w:szCs w:val="28"/>
          <w:rtl/>
        </w:rPr>
      </w:pPr>
      <w:r w:rsidRPr="002013C6">
        <w:rPr>
          <w:rFonts w:eastAsia="Times New Roman" w:hint="cs"/>
          <w:b/>
          <w:bCs/>
          <w:sz w:val="28"/>
          <w:szCs w:val="28"/>
          <w:rtl/>
        </w:rPr>
        <w:t>أمر قضائي عاجل ـ وقف تنفيذ قرار ـ نقل موظف ـ طبيب ـ آثار تنفيذ القرار.</w:t>
      </w:r>
    </w:p>
    <w:p w:rsidR="00775788" w:rsidRPr="002013C6" w:rsidRDefault="00775788" w:rsidP="00775788">
      <w:pPr>
        <w:jc w:val="center"/>
        <w:rPr>
          <w:rFonts w:eastAsia="Times New Roman"/>
          <w:b/>
          <w:bCs/>
          <w:sz w:val="28"/>
          <w:szCs w:val="28"/>
          <w:rtl/>
        </w:rPr>
      </w:pPr>
      <w:r w:rsidRPr="002013C6">
        <w:rPr>
          <w:rFonts w:eastAsia="Times New Roman" w:hint="cs"/>
          <w:b/>
          <w:bCs/>
          <w:sz w:val="28"/>
          <w:szCs w:val="28"/>
          <w:rtl/>
        </w:rPr>
        <w:t>الملخص</w:t>
      </w:r>
    </w:p>
    <w:p w:rsidR="00775788" w:rsidRPr="002013C6" w:rsidRDefault="00775788" w:rsidP="00775788">
      <w:pPr>
        <w:jc w:val="both"/>
        <w:rPr>
          <w:rFonts w:eastAsia="Times New Roman"/>
          <w:sz w:val="28"/>
          <w:szCs w:val="28"/>
          <w:rtl/>
        </w:rPr>
      </w:pPr>
      <w:r w:rsidRPr="002013C6">
        <w:rPr>
          <w:rFonts w:eastAsia="Times New Roman" w:hint="cs"/>
          <w:sz w:val="28"/>
          <w:szCs w:val="28"/>
          <w:rtl/>
        </w:rPr>
        <w:t>المدعية طبيبة في مركز صحي وتطلب وقف تنفيذ قرار نقلها إلى محافظة اخرى - قرار النقل يلحق ضررا بالمدعية لا يمكن تداركه، إذ لم يبق لعقدها سوى شهرين - صدور ثلاثة قرارات متوالية بحق المدعية بالحسم والنقل مرتين في ظروف يصعب على المدعية تنفيذها ـ وقف قرار النقل هو استصحاب للحالة السابقة وإبقاء للوضع على ما كان عليه ـ اثره: الحكم بوقف تنفيذ قرار النقل حتى الفصل في أصل الدعوى.</w:t>
      </w:r>
    </w:p>
    <w:p w:rsidR="00775788" w:rsidRPr="002013C6" w:rsidRDefault="00775788" w:rsidP="00775788">
      <w:pPr>
        <w:jc w:val="both"/>
        <w:rPr>
          <w:rFonts w:eastAsia="Times New Roman"/>
          <w:sz w:val="28"/>
          <w:szCs w:val="28"/>
          <w:rtl/>
        </w:rPr>
      </w:pPr>
    </w:p>
    <w:p w:rsidR="00775788" w:rsidRPr="002013C6" w:rsidRDefault="00775788" w:rsidP="00775788">
      <w:pPr>
        <w:jc w:val="center"/>
        <w:rPr>
          <w:rFonts w:eastAsia="Times New Roman"/>
          <w:b/>
          <w:bCs/>
          <w:sz w:val="28"/>
          <w:szCs w:val="28"/>
          <w:rtl/>
        </w:rPr>
      </w:pPr>
      <w:r w:rsidRPr="002013C6">
        <w:rPr>
          <w:rFonts w:eastAsia="Times New Roman" w:hint="cs"/>
          <w:b/>
          <w:bCs/>
          <w:sz w:val="28"/>
          <w:szCs w:val="28"/>
          <w:rtl/>
        </w:rPr>
        <w:t>الوقائع</w:t>
      </w:r>
    </w:p>
    <w:p w:rsidR="00775788" w:rsidRPr="002013C6" w:rsidRDefault="00775788" w:rsidP="00775788">
      <w:pPr>
        <w:jc w:val="both"/>
        <w:rPr>
          <w:rFonts w:eastAsia="Times New Roman"/>
          <w:sz w:val="28"/>
          <w:szCs w:val="28"/>
          <w:rtl/>
        </w:rPr>
      </w:pPr>
      <w:r w:rsidRPr="002013C6">
        <w:rPr>
          <w:rFonts w:eastAsia="Times New Roman" w:hint="cs"/>
          <w:sz w:val="28"/>
          <w:szCs w:val="28"/>
          <w:rtl/>
        </w:rPr>
        <w:t>وبسبب تتلخص وقائع هذه الدعوى بالقدر اللازم لإصدار هذا الحكم في انه تقدم للديوان أنه المدعية...... بعريضة دعوى ذكرت فيها انها تعمل طبيبة في مركز صحي...... خلاف حصل مع احد العاملين في المركز صدر قرار بعدم تجديد عقدها وخصم خمسة أيام من راتبها برقم 14/8765/06711 ثم صدر قرار آخر بنقلها إلى الوعيرة في المدينة المنورة برقم ٠٤٦/٢٥/١٣٦٧ وتاريخ ١٤٢٧/٤/١٧هـ، وحيث إن هذا التاريخ وافق بداية امتحان واختبارات الفصل الثاني لأطفالها الذين يدرسون، وحيث إنهم يسكنون في مركز الفريش فمن الصعب الانتقال في هذه الظروف، لان اولادها يحتاجون إلى رعايتها، وبناء على ذلك ذهبت إلى مرجعها</w:t>
      </w:r>
    </w:p>
    <w:p w:rsidR="00775788" w:rsidRPr="002013C6" w:rsidRDefault="00775788" w:rsidP="00775788">
      <w:pPr>
        <w:jc w:val="both"/>
        <w:rPr>
          <w:rFonts w:eastAsia="Times New Roman"/>
          <w:sz w:val="28"/>
          <w:szCs w:val="28"/>
          <w:rtl/>
        </w:rPr>
      </w:pPr>
    </w:p>
    <w:p w:rsidR="00775788" w:rsidRPr="002013C6" w:rsidRDefault="00775788" w:rsidP="00775788">
      <w:pPr>
        <w:jc w:val="both"/>
        <w:rPr>
          <w:rFonts w:eastAsia="Times New Roman"/>
          <w:sz w:val="28"/>
          <w:szCs w:val="28"/>
          <w:rtl/>
        </w:rPr>
      </w:pPr>
      <w:r w:rsidRPr="002013C6">
        <w:rPr>
          <w:rFonts w:eastAsia="Times New Roman" w:hint="cs"/>
          <w:sz w:val="28"/>
          <w:szCs w:val="28"/>
          <w:rtl/>
        </w:rPr>
        <w:t>للتفاهم معهم حول هذا الموضوع فامتنعوا عن ذلك، وبعد أن خرجت منهم عاشت في ظروف صعبة في تلك اللحظة بسبب التشرد والذي سيصيب ابناءها فقدمت استقالتها مسببة لما عانت من ظلم وتعسف، ثم تراجعت عنها مباشرة وصدر بعد ذلك قرار بنقلها إلى العلا، وحيث إنه لم يتبق على عقدها المبرم مع الصحة سوى شهرين، وحيث إن هذا القرار تعسفي وظالم، وحيث إن هذا القرار تأديبي فإنها تطالب بإلغاء هذا القرار وتطلب وقف تنفيذه إلى حين الفصل في القضية، وان تبقى في مقر عملها الاصلي في الفريش.</w:t>
      </w:r>
    </w:p>
    <w:p w:rsidR="00775788" w:rsidRPr="002013C6" w:rsidRDefault="00775788" w:rsidP="00775788">
      <w:pPr>
        <w:jc w:val="both"/>
        <w:rPr>
          <w:rFonts w:eastAsia="Times New Roman"/>
          <w:sz w:val="28"/>
          <w:szCs w:val="28"/>
          <w:rtl/>
        </w:rPr>
      </w:pPr>
    </w:p>
    <w:p w:rsidR="00775788" w:rsidRPr="002013C6" w:rsidRDefault="00775788" w:rsidP="00775788">
      <w:pPr>
        <w:jc w:val="center"/>
        <w:rPr>
          <w:rFonts w:eastAsia="Times New Roman"/>
          <w:b/>
          <w:bCs/>
          <w:sz w:val="28"/>
          <w:szCs w:val="28"/>
          <w:rtl/>
        </w:rPr>
      </w:pPr>
      <w:r w:rsidRPr="002013C6">
        <w:rPr>
          <w:rFonts w:eastAsia="Times New Roman" w:hint="cs"/>
          <w:b/>
          <w:bCs/>
          <w:sz w:val="28"/>
          <w:szCs w:val="28"/>
          <w:rtl/>
        </w:rPr>
        <w:t>الأسباب</w:t>
      </w:r>
    </w:p>
    <w:p w:rsidR="00775788" w:rsidRPr="002013C6" w:rsidRDefault="00775788" w:rsidP="00775788">
      <w:pPr>
        <w:jc w:val="both"/>
        <w:rPr>
          <w:rFonts w:eastAsia="Times New Roman"/>
          <w:sz w:val="28"/>
          <w:szCs w:val="28"/>
          <w:rtl/>
        </w:rPr>
      </w:pPr>
      <w:r w:rsidRPr="002013C6">
        <w:rPr>
          <w:rFonts w:eastAsia="Times New Roman" w:hint="cs"/>
          <w:sz w:val="28"/>
          <w:szCs w:val="28"/>
          <w:rtl/>
        </w:rPr>
        <w:t xml:space="preserve">بناء على ما تقدم وبعد النظر في الأوراق المقدمة، وحيث إن المادة السابعة من قواعد المرافعات والإجراءات أمام ديوان المظالم تنص على أنه (يجوز للدائرة المختصة أن تأمر بوقف تنفيذ القرار، أو أن تأمر بإجراء تحفظي أو وقتي بصفة عاجلة عند الاقتضاء خلال أربع وعشرين ساعة من تقديم الطلب العاجل، أو إحالته إليه إذا قدرت ترتّب آثار يتعذر تداركها، وذلك حتى تفصل في الدعوة). وحيث إنه بتأمل الدائرة فيما توافر لها من اوراق، فقد ظهر لها انه بإعمال هذا القرار سيرتب على المدعية ضرراً لا يمكن تداركه، لا سيما وأن المدعية لم يبق لها إلا شهران وينتهي عقدها ا معا المدعى عليها، لا سيما وقد تتالت قرارات بحق المدعية، تمثلت بحسم </w:t>
      </w:r>
      <w:r w:rsidRPr="002013C6">
        <w:rPr>
          <w:rFonts w:eastAsia="Times New Roman" w:hint="cs"/>
          <w:sz w:val="28"/>
          <w:szCs w:val="28"/>
          <w:rtl/>
        </w:rPr>
        <w:lastRenderedPageBreak/>
        <w:t>ونقل مرتين متتاليتين في ظروف يصعب على المدعية تنفيذها، وإزاء ذلك وحيث إن في وقف قرار النقل استصحابا للحالة السابعة، وإبقاء للوضع على ما كان عليه، الأمر الذي يتلافى منه أن تتحمل المدعى عليه تبعات النقل لو ثبت خطأ تصرفها، ومن ثم يبقى الفصل في هذه المنازعة متروكا للقضاء. فلهذه الأسباب: قررت الدائرة وقف تنفيذ القرارات الصادرة من الشؤون الصحية بمنطقة المدينة المنورة بنقل المدعية من مقر عملها في الفريش حتى يفصل في أصل الدعوى. وبالله التوفيق. وصلى الله وسلم على نبينا محمد وعلى آله وصحبه أجمعين.</w:t>
      </w:r>
    </w:p>
    <w:p w:rsidR="00775788" w:rsidRPr="002013C6" w:rsidRDefault="00775788" w:rsidP="00775788">
      <w:pPr>
        <w:jc w:val="both"/>
        <w:rPr>
          <w:rFonts w:eastAsia="Times New Roman"/>
          <w:sz w:val="28"/>
          <w:szCs w:val="28"/>
          <w:rtl/>
        </w:rPr>
      </w:pPr>
    </w:p>
    <w:p w:rsidR="00775788" w:rsidRPr="002013C6" w:rsidRDefault="00775788" w:rsidP="00775788">
      <w:pPr>
        <w:jc w:val="both"/>
        <w:rPr>
          <w:rFonts w:eastAsia="Times New Roman"/>
          <w:sz w:val="28"/>
          <w:szCs w:val="28"/>
          <w:rtl/>
        </w:rPr>
      </w:pPr>
    </w:p>
    <w:p w:rsidR="00775788" w:rsidRPr="002013C6" w:rsidRDefault="00775788" w:rsidP="00775788">
      <w:pPr>
        <w:jc w:val="both"/>
        <w:rPr>
          <w:rFonts w:eastAsia="Times New Roman"/>
          <w:b/>
          <w:bCs/>
          <w:sz w:val="28"/>
          <w:szCs w:val="28"/>
          <w:rtl/>
        </w:rPr>
      </w:pPr>
      <w:r w:rsidRPr="002013C6">
        <w:rPr>
          <w:rFonts w:eastAsia="Times New Roman" w:hint="cs"/>
          <w:b/>
          <w:bCs/>
          <w:sz w:val="28"/>
          <w:szCs w:val="28"/>
          <w:rtl/>
        </w:rPr>
        <w:t>رقم القضية ٢٥٤٨/</w:t>
      </w:r>
      <w:r>
        <w:rPr>
          <w:rFonts w:eastAsia="Times New Roman" w:hint="cs"/>
          <w:b/>
          <w:bCs/>
          <w:sz w:val="28"/>
          <w:szCs w:val="28"/>
          <w:rtl/>
        </w:rPr>
        <w:t>1</w:t>
      </w:r>
      <w:r w:rsidRPr="002013C6">
        <w:rPr>
          <w:rFonts w:eastAsia="Times New Roman" w:hint="cs"/>
          <w:b/>
          <w:bCs/>
          <w:sz w:val="28"/>
          <w:szCs w:val="28"/>
          <w:rtl/>
        </w:rPr>
        <w:t>/ق لعام ١٤٢٦هـ</w:t>
      </w:r>
    </w:p>
    <w:p w:rsidR="00775788" w:rsidRPr="002013C6" w:rsidRDefault="00775788" w:rsidP="00775788">
      <w:pPr>
        <w:jc w:val="both"/>
        <w:rPr>
          <w:rFonts w:eastAsia="Times New Roman"/>
          <w:b/>
          <w:bCs/>
          <w:sz w:val="28"/>
          <w:szCs w:val="28"/>
          <w:rtl/>
        </w:rPr>
      </w:pPr>
      <w:r w:rsidRPr="002013C6">
        <w:rPr>
          <w:rFonts w:eastAsia="Times New Roman" w:hint="cs"/>
          <w:b/>
          <w:bCs/>
          <w:sz w:val="28"/>
          <w:szCs w:val="28"/>
          <w:rtl/>
        </w:rPr>
        <w:t>رقم الامر القضائي 44/د/6/1 لعام ١٤٢٧هـ</w:t>
      </w:r>
    </w:p>
    <w:p w:rsidR="00775788" w:rsidRPr="002013C6" w:rsidRDefault="00775788" w:rsidP="00775788">
      <w:pPr>
        <w:jc w:val="both"/>
        <w:rPr>
          <w:rFonts w:eastAsia="Times New Roman"/>
          <w:b/>
          <w:bCs/>
          <w:sz w:val="28"/>
          <w:szCs w:val="28"/>
          <w:rtl/>
        </w:rPr>
      </w:pPr>
      <w:r w:rsidRPr="002013C6">
        <w:rPr>
          <w:rFonts w:eastAsia="Times New Roman" w:hint="cs"/>
          <w:b/>
          <w:bCs/>
          <w:sz w:val="28"/>
          <w:szCs w:val="28"/>
          <w:rtl/>
        </w:rPr>
        <w:t>تاريخ الجلسة ١٤٢٧/٥/٢٤هـ</w:t>
      </w:r>
    </w:p>
    <w:p w:rsidR="00775788" w:rsidRPr="002013C6" w:rsidRDefault="00775788" w:rsidP="00775788">
      <w:pPr>
        <w:jc w:val="center"/>
        <w:rPr>
          <w:rFonts w:eastAsia="Times New Roman"/>
          <w:b/>
          <w:bCs/>
          <w:sz w:val="28"/>
          <w:szCs w:val="28"/>
          <w:rtl/>
        </w:rPr>
      </w:pPr>
      <w:r w:rsidRPr="002013C6">
        <w:rPr>
          <w:rFonts w:eastAsia="Times New Roman" w:hint="cs"/>
          <w:b/>
          <w:bCs/>
          <w:sz w:val="28"/>
          <w:szCs w:val="28"/>
          <w:rtl/>
        </w:rPr>
        <w:t>الموضوعات</w:t>
      </w:r>
    </w:p>
    <w:p w:rsidR="00775788" w:rsidRPr="002013C6" w:rsidRDefault="00775788" w:rsidP="00775788">
      <w:pPr>
        <w:jc w:val="both"/>
        <w:rPr>
          <w:rFonts w:eastAsia="Times New Roman"/>
          <w:b/>
          <w:bCs/>
          <w:sz w:val="28"/>
          <w:szCs w:val="28"/>
          <w:rtl/>
        </w:rPr>
      </w:pPr>
      <w:r w:rsidRPr="002013C6">
        <w:rPr>
          <w:rFonts w:eastAsia="Times New Roman" w:hint="cs"/>
          <w:b/>
          <w:bCs/>
          <w:sz w:val="28"/>
          <w:szCs w:val="28"/>
          <w:rtl/>
        </w:rPr>
        <w:t>أمر قضائي عاجل ـ وقف تنفيذ قرار ـ تشغيل وافدين بطريقة غير نظامية. سحب جواز سفر الوافد ـ إيقاف معاملات الحاسب الالي للسجل المدني للمواطن ـ شروط وقف التنفيذ.</w:t>
      </w:r>
    </w:p>
    <w:p w:rsidR="00775788" w:rsidRPr="002013C6" w:rsidRDefault="00775788" w:rsidP="00775788">
      <w:pPr>
        <w:jc w:val="both"/>
        <w:rPr>
          <w:rFonts w:eastAsia="Times New Roman"/>
          <w:b/>
          <w:bCs/>
          <w:sz w:val="28"/>
          <w:szCs w:val="28"/>
          <w:rtl/>
        </w:rPr>
      </w:pPr>
    </w:p>
    <w:p w:rsidR="00775788" w:rsidRPr="002013C6" w:rsidRDefault="00775788" w:rsidP="00775788">
      <w:pPr>
        <w:jc w:val="center"/>
        <w:rPr>
          <w:rFonts w:eastAsia="Times New Roman"/>
          <w:b/>
          <w:bCs/>
          <w:sz w:val="28"/>
          <w:szCs w:val="28"/>
          <w:rtl/>
        </w:rPr>
      </w:pPr>
      <w:r w:rsidRPr="002013C6">
        <w:rPr>
          <w:rFonts w:eastAsia="Times New Roman" w:hint="cs"/>
          <w:b/>
          <w:bCs/>
          <w:sz w:val="28"/>
          <w:szCs w:val="28"/>
          <w:rtl/>
        </w:rPr>
        <w:t>الملخص</w:t>
      </w:r>
    </w:p>
    <w:p w:rsidR="00775788" w:rsidRPr="002013C6" w:rsidRDefault="00775788" w:rsidP="00775788">
      <w:pPr>
        <w:jc w:val="both"/>
        <w:rPr>
          <w:rFonts w:eastAsia="Times New Roman"/>
          <w:sz w:val="28"/>
          <w:szCs w:val="28"/>
          <w:rtl/>
        </w:rPr>
      </w:pPr>
      <w:r w:rsidRPr="002013C6">
        <w:rPr>
          <w:rFonts w:eastAsia="Times New Roman" w:hint="cs"/>
          <w:sz w:val="28"/>
          <w:szCs w:val="28"/>
          <w:rtl/>
        </w:rPr>
        <w:t>المدعون يطلبون وقف تنفيذ القرارين الإداريين المتضمنين سحب جواز الوافد وإيقاف معاملات الحاسب الالي للمواطن، والمتفرعين عن القرار الجزائي الموقوف تنفيذه من الدائرة سلفا بإنهاء إقامة الوافدين وترحيلهم وتغريم المخالفين - مناط الفصل في الطلب العاجل يقتضي تحقق شرطين: الاستعجال والجدية - يتوفر الاستعجال في الدعوى؛ لأنه يترتب على تنفيذ القرارين اثار يتعذر تداركها فيما لو حكم بإلغاء القرار - بيانه: في الطلب الأول الضرر الواقع على الوافد ببقائه وحرمانه من السفر لزيارة أهله بسورية وما في ذلك من سلب لحرية تنقله، وقد أقر وكيله أمام الدائرة بكفالته في جميع ما يترتب عليه من أمور مالية ـ في الطلب الثاني: الضرر الواقع على المواطن من الخسارة المادية في تعطيل مصالحه ومنها إيقاف معاملته لاستقدام عمال للمشروع الزراعي ـ تتوفر الجدية في الدعوى حيث قدرت الدائرة قيام الأسباب الداعية لذلك، ـ مستنده: المادة السابعة من قواعد المرافعات والإجراءات أمام الديوان ـ أثره: وقف تنفيذ القرارين ما لم يكن حجز الجواز وإيقاف السجل المدني بسبب قضية أخرى خلاف الدعوى المنظورة</w:t>
      </w:r>
      <w:r>
        <w:rPr>
          <w:rFonts w:eastAsia="Times New Roman" w:hint="cs"/>
          <w:sz w:val="28"/>
          <w:szCs w:val="28"/>
          <w:rtl/>
        </w:rPr>
        <w:t>.</w:t>
      </w:r>
    </w:p>
    <w:p w:rsidR="00775788" w:rsidRPr="002013C6" w:rsidRDefault="00775788" w:rsidP="00775788">
      <w:pPr>
        <w:jc w:val="both"/>
        <w:rPr>
          <w:rFonts w:eastAsia="Times New Roman"/>
          <w:sz w:val="28"/>
          <w:szCs w:val="28"/>
          <w:rtl/>
        </w:rPr>
      </w:pPr>
    </w:p>
    <w:p w:rsidR="00775788" w:rsidRPr="002013C6" w:rsidRDefault="00775788" w:rsidP="00775788">
      <w:pPr>
        <w:jc w:val="center"/>
        <w:rPr>
          <w:rFonts w:eastAsia="Times New Roman"/>
          <w:b/>
          <w:bCs/>
          <w:sz w:val="28"/>
          <w:szCs w:val="28"/>
          <w:rtl/>
        </w:rPr>
      </w:pPr>
      <w:r w:rsidRPr="002013C6">
        <w:rPr>
          <w:rFonts w:eastAsia="Times New Roman" w:hint="cs"/>
          <w:b/>
          <w:bCs/>
          <w:sz w:val="28"/>
          <w:szCs w:val="28"/>
          <w:rtl/>
        </w:rPr>
        <w:t>الوقائع</w:t>
      </w:r>
    </w:p>
    <w:p w:rsidR="00775788" w:rsidRPr="002013C6" w:rsidRDefault="00775788" w:rsidP="00775788">
      <w:pPr>
        <w:jc w:val="both"/>
        <w:rPr>
          <w:rFonts w:eastAsia="Times New Roman"/>
          <w:sz w:val="28"/>
          <w:szCs w:val="28"/>
          <w:rtl/>
        </w:rPr>
      </w:pPr>
      <w:r w:rsidRPr="002013C6">
        <w:rPr>
          <w:rFonts w:eastAsia="Times New Roman" w:hint="cs"/>
          <w:sz w:val="28"/>
          <w:szCs w:val="28"/>
          <w:rtl/>
        </w:rPr>
        <w:t xml:space="preserve">تتحصل وقائع هذه الدعوى بالقدر اللازم لإصدار هذا القرار بأن المدعي أصالة ووكالة تقدم بتاريخ ١٤٢٦/٦/١٠هـ إلى فرع ديوان المظالم بمنطقة الرياض بصحيفة دعوى تضمنت التظلم من القرار رقم «٣٨٠» وتاريخ ١٤٢٦/٦/٥هـ الصادر من اللجنة المشكلة بمقر شعبة الوافدين بجوازات محافظة الخرج بمعاقبة المدعين أصالة، كما حضر المدعي/...... أصالة «٣٨٠» لقيامهم بتشغيل وافدين، ومعاقبة الوافدين بالترحيل، وطلب المدعون بصفة عاجلة الإفراج عن </w:t>
      </w:r>
      <w:r w:rsidRPr="002013C6">
        <w:rPr>
          <w:rFonts w:eastAsia="Times New Roman" w:hint="cs"/>
          <w:sz w:val="28"/>
          <w:szCs w:val="28"/>
          <w:rtl/>
        </w:rPr>
        <w:lastRenderedPageBreak/>
        <w:t>الوافدين الموقوفين، وبإحالة القضية إلى هذه الدائرة حددت لنظر الطلب العاجل جلسة ١٤٢٦/٦/٢٠هـ، وفيها حضر المدعي.... عن نفسه وبالوكالة عن بقية المدعين. أما الجهة المدعى عليها فلم يحضر من يمثلها. وبسؤال المدعين أصالة ووكالة عن دعواهما أجاب المدعي...... (أصالة ووكالة): إنه صدر القرار رقم «380» وتاريخ ١٤٢٦/٦/5هـ من اللجنة المشكلة في جوازات محافظة الخرج متضمنا إدانته بتشغيل وافدين ومعاقبته وإدانة موكليه لقيامهما بترك مكفوليهما يعملان لدى الغير، ومعاقبتهما وإدانة مكفولي موكليه بالعمل لدى غير كفيليهما، وإن هذا القرار بني على معلومات غير صحيحة؛ فالعاملان مكفولا موكليه. العامل الاول...... (سوداني الجنسية) مكفول لموكله...... وموكله المذكور زوج الـمـرأة......، والعامل الثاني...... (مصري الجنسية) مكفول لموكله...... وموكله المذكور زوج المرأة...... والمدعي (......) والمرأتان (أختاه) - ضمن الورثة المالكين للمزرعة التي وجد العاملان يعملان فيها، وكل امرأة أحضرت العامل المكفول لزوجها ليعمل في المزرعة ويمثلها. وافاد المدعي...... إنه صدر قرار جوازات محافظة الخرج المشار إليه بإدانته لقيامه بترك مكفوله...... (سوري الجنسية) يعمل لدى الغير ومعاقبته عن ذلك كما تضمن القرار إدانة مكفوله بالعمل لدى الغير وإنهاء إقامته وترحيله، وإن هذا القرار بني على معلومات غير صحيحة لان مكفوله المذكور يعمل في المزرعة التي وجد فيها بموجب عقد بينه وبين أصحاب المزرعة - أرفق صورة منه ـ وطلب المدعيان أصالة ووكالة الحكم بإلغاء قرار الجوازات المشار إليه، كما طلبا - بصفة عاجلة - الحكم بوقف تنفيذ هذا القرار وإطلاق سراح الموقوفين بكفالة كفلائهم إلى أن يتم الفصل في أصل الدعوى، وفي جلسة ١٤٢٦/٦/٢٤هـ حضر المدعي...... أصالة عن نفسه وبالوكالة عن بقية المدعين، وفي إجابة لسؤال الدائرة أجاب المدعي أصالة ووكالة: إنه بعد استلام نسخة من قرار اللجنة موضوع الدعوى بتاريخ ١٤٢٦/٦/6هـ تقدم إلى المديرية العامة للجوازات باعتراض على قرار اللجنة المشار إليه، وذلك بتاريخ ١٤٢٦/٦/١٠هـ، ولم يتبلغ بأية إجابة من الجوازات على اعتراضه. وفي جلسة يوم الثلاثاء ١٤٢٦/٦/٢٧هـ اصدرت الدائرة قرارها الوقتي المتضمن وقف تنفيذ القرار رقم «٣٨٠» وتاريخ ١٤٢٦/٦/٥هـ الصادر من اللجنة في شعبة الوافدين بجوازات محافظة الخرج، وذلك حتى يتم الفصل في أصل هذه الدعوى، وإطلاق سراح الوافدين...... (سوري الجنسية) ...... (سوداني الجنسية) و...... (مصري الجنسية) الموقوفين على ذمة هذا القرار بالكفالة القوية، ما لم يكونوا موقوفين على ذمة قضية أخرى وذلك لما هو موضح في الأسباب، وقد تتابعت بعد ذلك جلسات المرافعة في القضية، وقد حددت الدائرة جلسة يوم السبت ١٤٢٧/٥/١٤هـ موعدا للنظر في الطلبين العاجلين المشار إليهما، ولكن الجهة المدعى عليها لم يحضر من يمثلها رغم الكتابة إليها بذلك، وفي جلسة يوم السبت ١٤٢٧/٥/٢١هـ حضر المدعي أصالة ووكالة، وحضر ممثل الجهة المدعى عليها المديرية العامة للجوازات، وقدم ما وعد بتقديمه في جلسات سابقة وهو صورة قرار سمو</w:t>
      </w:r>
      <w:r>
        <w:rPr>
          <w:rFonts w:eastAsia="Times New Roman" w:hint="cs"/>
          <w:sz w:val="28"/>
          <w:szCs w:val="28"/>
          <w:rtl/>
        </w:rPr>
        <w:t xml:space="preserve"> </w:t>
      </w:r>
      <w:r w:rsidRPr="002013C6">
        <w:rPr>
          <w:rFonts w:eastAsia="Times New Roman" w:hint="cs"/>
          <w:sz w:val="28"/>
          <w:szCs w:val="28"/>
          <w:rtl/>
        </w:rPr>
        <w:t xml:space="preserve">وزير الداخلية رقم ٨٧س وتاريخ ١٤٢٦/٧/٢٢هـ الصادر بالموافقة على قرار اللجنة الإدارية بشعبة جوازات محافظة الخرج محل الدعوى، كما حضر في هذه الجلسة المدعي...... الذي طلب الحكم بصفة عاجلة بإلزام جوازات محافظة الخرج بتسليمه جواز سفره كي يتمكن من السفر لزيارة اهله، كون الجواز محجوزاً لديها منذ تاريخ ١٤٢٦/6/3هـ بدون مبرر، إذ إن القرار محل الدعوى موقوف التنفيذ حتى يتم الفصل في اصل الدعوى، كما حضر المدعي اصالة...... الذي طلب رفع الضرر الحاصل عليه جراء إغلاق سجله المدني لعدم تنفيذه للقرار محل الدعوى، مما ادى إلى تعطل معاملاته الرسمية، وطلب إلزام جوازات محافظة الخرج فتح سجله المدني في الحاسب الآلي كي لا تتعطل مصالحه، وقد ذكر المدعي أمام الدائرة بأنه سبق أن تم إغلاق سجله المدني بتاريخ ١٤٢٦/٩/٨هـ بناء على صدور قرار اللجنة الإدارية بشعبة جوازات محافظة الخرج موضوع هذه الدعوى، وتم فتحه بتاريخ ١٤٢٧/٤/١٨هـ بناء على خطاب مدير عام </w:t>
      </w:r>
      <w:r w:rsidRPr="002013C6">
        <w:rPr>
          <w:rFonts w:eastAsia="Times New Roman" w:hint="cs"/>
          <w:sz w:val="28"/>
          <w:szCs w:val="28"/>
          <w:rtl/>
        </w:rPr>
        <w:lastRenderedPageBreak/>
        <w:t>الجوازات رقم 4471 في ١٤٢٧/٤/16هـ بعد تقدمه بشكوى لسمو مساعد وزير الداخلية، إلا أنه تم إغلاق سجله المدني مرة أخرى بتاريخ ١٤٢٧/٤/٢٩هـ بناء على أمر من محافظ الخرج موجه إلى جوازات محافظة الخرج التي قامت بإغلاقه، وفي جلسة هذا اليوم تم اطلاع ممثل الجهة المدعى عليها على الطلبين العاجلين المقدمين في هذه الدعوى وما ذكره المدعيان بشأنهما، وبسؤاله الجواب على ذلك؟ أفاد بأنه بالنسبة للطلب العاجل المتعلق بطلب الوافد...... تسليمه جواز سفره، فإنه بناء على مصادقة سمو وزير الداخلية على القرار الإداري محل الدعوى سوف تستكمل الإجراءات النظامية بحق المدعي حسب مضمون القرار، وبالنسبة للطلب العاجل المتعلق بطلب المدعي ...... فتح سجله المدني في الحاسب الآلي، فذكر أنه سبق أن تم توجيه جوازات محافظة الخرج بفتح سجله المدني حتى انتهاء هذه الدعوى، وأنه تم إغلاق سجل الحاسب الآلي للمدعي مرة أخرى بأمر سمو محافظ الخرج الموجه لجوازات محافظة الخرج برقم ٨٦١٥/103/خ في ١٤٢٧/٤/٢٦هـ. وقد أكد المدعي أصالة ووكالة في هذه الجلسة على طلبه الحكم في الطلبين العاجلين حتى يفصل في الدعوى، فأصدرت الدائرة القرار بذات الجلسة. </w:t>
      </w:r>
    </w:p>
    <w:p w:rsidR="00775788" w:rsidRPr="002013C6" w:rsidRDefault="00775788" w:rsidP="00775788">
      <w:pPr>
        <w:jc w:val="both"/>
        <w:rPr>
          <w:rFonts w:eastAsia="Times New Roman"/>
          <w:sz w:val="28"/>
          <w:szCs w:val="28"/>
          <w:rtl/>
        </w:rPr>
      </w:pPr>
    </w:p>
    <w:p w:rsidR="00775788" w:rsidRPr="002013C6" w:rsidRDefault="00775788" w:rsidP="00775788">
      <w:pPr>
        <w:jc w:val="center"/>
        <w:rPr>
          <w:rFonts w:eastAsia="Times New Roman"/>
          <w:b/>
          <w:bCs/>
          <w:sz w:val="28"/>
          <w:szCs w:val="28"/>
          <w:rtl/>
        </w:rPr>
      </w:pPr>
      <w:r w:rsidRPr="002013C6">
        <w:rPr>
          <w:rFonts w:eastAsia="Times New Roman" w:hint="cs"/>
          <w:b/>
          <w:bCs/>
          <w:sz w:val="28"/>
          <w:szCs w:val="28"/>
          <w:rtl/>
        </w:rPr>
        <w:t>الاسباب</w:t>
      </w:r>
    </w:p>
    <w:p w:rsidR="00775788" w:rsidRPr="002013C6" w:rsidRDefault="00775788" w:rsidP="00775788">
      <w:pPr>
        <w:jc w:val="both"/>
        <w:rPr>
          <w:rFonts w:eastAsia="Times New Roman"/>
          <w:sz w:val="28"/>
          <w:szCs w:val="28"/>
          <w:rtl/>
        </w:rPr>
      </w:pPr>
      <w:r w:rsidRPr="002013C6">
        <w:rPr>
          <w:rFonts w:eastAsia="Times New Roman" w:hint="cs"/>
          <w:sz w:val="28"/>
          <w:szCs w:val="28"/>
          <w:rtl/>
        </w:rPr>
        <w:t>بما أن المدعي...... وموكله...... يطلبان بصفة عاجلة وقف تنفيذ القرارين الصادرين بحقهما من جوازات محافظة الخرج المتفرعين عن القرار الأصلي محل الدعوى، والذي اصدرت الدائرة فيه قرارها الوقتي رقم 3/د/إ/6 وتاريخ ١٤٢٦/٦/٢٧هـ بوقف تنفيذه حتى يتم الفصل في أصل هذه الدعوى، ولان هذين الطلبين العاجلين يستندان إلى دعوى إلغاء القرار والمنظورة أمام هذه الدائرة، والتي يختص ديوان المظالم بالفصل فيها بموجب المادة (</w:t>
      </w:r>
      <w:r w:rsidRPr="002013C6">
        <w:rPr>
          <w:rFonts w:eastAsia="Times New Roman" w:hint="cs"/>
          <w:sz w:val="28"/>
          <w:szCs w:val="28"/>
          <w:rtl/>
          <w:lang w:bidi="fa-IR"/>
        </w:rPr>
        <w:t>۱/۸/</w:t>
      </w:r>
      <w:r w:rsidRPr="002013C6">
        <w:rPr>
          <w:rFonts w:eastAsia="Times New Roman" w:hint="cs"/>
          <w:sz w:val="28"/>
          <w:szCs w:val="28"/>
          <w:rtl/>
        </w:rPr>
        <w:t>ب) من نظامه الصادر بالمرسوم الملكي (م/٥١) وتاريخ ١٤٠٢/٧/١٧هـ، ولأنه قد نصت قواعد</w:t>
      </w:r>
      <w:r>
        <w:rPr>
          <w:rFonts w:eastAsia="Times New Roman" w:hint="cs"/>
          <w:sz w:val="28"/>
          <w:szCs w:val="28"/>
          <w:rtl/>
        </w:rPr>
        <w:t xml:space="preserve"> </w:t>
      </w:r>
      <w:r w:rsidRPr="002013C6">
        <w:rPr>
          <w:rFonts w:eastAsia="Times New Roman" w:hint="cs"/>
          <w:sz w:val="28"/>
          <w:szCs w:val="28"/>
          <w:rtl/>
        </w:rPr>
        <w:t>المرافعات والإجراءات أمام الديوان الصادرة بقرار مجلس الوزراء رقم «</w:t>
      </w:r>
      <w:r w:rsidRPr="002013C6">
        <w:rPr>
          <w:rFonts w:eastAsia="Times New Roman" w:hint="cs"/>
          <w:sz w:val="28"/>
          <w:szCs w:val="28"/>
          <w:rtl/>
          <w:lang w:bidi="fa-IR"/>
        </w:rPr>
        <w:t xml:space="preserve">۱۹۰» </w:t>
      </w:r>
      <w:r w:rsidRPr="002013C6">
        <w:rPr>
          <w:rFonts w:eastAsia="Times New Roman" w:hint="cs"/>
          <w:sz w:val="28"/>
          <w:szCs w:val="28"/>
          <w:rtl/>
        </w:rPr>
        <w:t xml:space="preserve">وتاريخ ١٤٠٩/١١/١٦هـ في مادتها السابعة على أنه «يجوز للدائرة المختصة أن تامر بوقف تنفيذ القرار او ان تامر بإجراء تحفظي او وقتي بصفة عاجلة عند الاقتضاء خلال أربع وعشرين ساعة من تقديم الطلب العاجل، أو إحالته إليها إذا قدرت ترتب آثار يتعذر تداركها وذلك حتى تفصل في أصل الدعوى». ومن ثم فإن مناط الفصل في الطلب العاجل يقتضي تحقق شرطين هما الاستعجال والجدية. وقد توفر الاستعجال في الحالة المنظورة، إذ يترتب على تنفيذ هذين القرارين المتفرعين عن تطبيق القرار محل الدعوى آثار يتعذر تداركها فيما لو حكم بإلغاء القرار، تتمثل بالنسبة للطلب الأول بالضرر المترتب على بقاء الوافد وحرمانه من السفر لزيارة أهله في سورية، وما في ذلك من سلب لحرية تنقله والآثار النفسية والاجتماعية المترتبة على ذلك ، لا سيما وانه غير ممنوع من السفر وغاية ما صدر بحقه من عقوبة نص عليها القرار محل التظلم في فقرته الثانية هي (إنهاء إقامته وترحيله إلى بلاده على حسابه) وعلى فرض وجود اي مطالب بحقه يخشى فواتها بسفره وعدم رجوعه مرة أخرى فقد أقر وكيله...... أمام الدائرة في المحضر المرفق بالأوراق بأنه يكفل الوافد المذكور في جميع ما يترتب عليه من أمور مالية، وكذلك ما يترتب على تنفيذ القرار المتفرع عن تطبيق القرار محل الدعوى من آثار يتعذر تداركها بالنسبة للطلب الثاني فيما لو حكم بإلغاء القرار تتمثل فيما قد يلحق المدعي...... من الضرر والخسارة المادية المتمثلة في تعطيل مصالحه، ومن ذلك ما ورد في الاوراق المقدمة منه للدائرة بانه تم إيقاف معاملته لاستقدام عمال للمشروع الزراعي مع صدور الموافقة عليه وتسديده للرسوم اللازمة، وكان ذلك بسبب إغلاق سجله المدني حيث وضعت في الحاسب الآلي ـ حسبما ورد في مستخرج الحاسب الآلي المقدم للدائرة - عبارة (هذا الشخص </w:t>
      </w:r>
      <w:r w:rsidRPr="002013C6">
        <w:rPr>
          <w:rFonts w:eastAsia="Times New Roman" w:hint="cs"/>
          <w:sz w:val="28"/>
          <w:szCs w:val="28"/>
          <w:rtl/>
        </w:rPr>
        <w:lastRenderedPageBreak/>
        <w:t>مطلوب لا يمكن إنهاء إجراءاته ما لم يراجع أقرب مركز شرطة) الامر الذي لم تجد الدائرة انه يستند إلى سبب يبرره شرعاً أو نظاماً. كما أن طلب إلغاء القرار محل الدعوى استند إلى اسباب جدية قدرت الدائرة قيامها في حينه، وبناء عليه اصدرت الدائرة قرارها الوقتي رقم ٣/د/إ/٦ وتاريخ ١٤٢٦/٦/٢٧هـ، المتضمن وقف تنفيذ القرار رقم «٣٨٠» وتاريخ ١٤٢٦/٦/٥هـ الصادر من اللجنة في شعبة الوافدين بجوازات محافظة الخرج، وذلك حتى يتم الفصل في أصل هذه الدعوى، وإطلاق سراح الوافدين...... (سوري الجنسية) و...... (سوداني الجنسية) و...... (مصري الجنسية) الموقوفين على ذمة هذا القرار بالكفالة القوية ما لم يكونوا موقوفين على ذمة قضية أخرى. وتنوه الدائرة إلى أنه كان الأحرى بالجهة المدعى عليها عدم اتخاذ إجراءات لمطالبة المدعين بتنفيذ مضمون القرار وإلجائهم إلى التظلم من ذلك، لا سيما مع صدور قرار الدائرة ناظرة القضية المشار إليه بوقف تنفيذه حتى يتم الفصل في أصل الدعوى وصدور حكم نهائي فيها، يؤيد ذلك ما ورد في المادة السابعة من قواعد المرافعات والإجراءات امام الديوان المشار إليها، فقد نصت على انه (لا يترتب على رفع الدعوى وقف تنفيذ القرار المطعون فيه، على أنه يجوز للدائرة المختصة أن تأمر بوقف تنفيذ القرار أو أن تأمر بإجراء تحفظي أو وقتي بصفة عاجلة عند الاقتضاء... إذا قدرت ترتب آثار يتعذر تداركها وذلك حتى تفصل في أصل الدعوى). وحيث إن الدائرة قررت في هذه الجلسة تأجيل الفصل في أصل الدعوى حتى يتم الكتابة إلى وزارة الداخلية لحضور من يمثلها أصل في هذه الدعوى وتقديم الجواب عليها، بعد ان تمت مصادقة سمو وزير الداخلية على القرار الصادر من اللجنة الإدارية بشعبة جوازات محافظة الخرج موضوع الدعوى، مما تنتهي معه الدائرة إلى وقف تنفيذ هذين القرارين. فلهذه الاسباب وبعد التأمل والمداولة: قررت الدائرة: وقف تنفيذ قرار جوازات محافظة الخرج التأمل بحجز جواز سفر الوافد وإلزامها بتسليمه إلى كفيله وكذلك وقف تنفيذ قرار إيقاف السجل المدني في الحاسب الالي للمدعي وإعادة فتحه، حتى يتم الفصل في أصل هذه الدعوى، ما لم يكن حجز الجواز وإيقاف السجل المدني بسبب قضية أخرى خلاف الدعوى المنظورة، والله الموفق والهادي إلى سواء السبيل. وصلى الله وسلم على نبينا محمد وعلى آله وصحبه أجمعين.</w:t>
      </w:r>
    </w:p>
    <w:p w:rsidR="00775788" w:rsidRPr="002013C6" w:rsidRDefault="00775788" w:rsidP="00775788">
      <w:pPr>
        <w:jc w:val="both"/>
        <w:rPr>
          <w:rFonts w:eastAsia="Times New Roman"/>
          <w:sz w:val="28"/>
          <w:szCs w:val="28"/>
          <w:rtl/>
        </w:rPr>
      </w:pPr>
    </w:p>
    <w:p w:rsidR="00775788" w:rsidRDefault="00775788" w:rsidP="00775788">
      <w:pPr>
        <w:jc w:val="both"/>
        <w:rPr>
          <w:rFonts w:eastAsia="Times New Roman"/>
          <w:sz w:val="28"/>
          <w:szCs w:val="28"/>
          <w:rtl/>
        </w:rPr>
      </w:pPr>
    </w:p>
    <w:p w:rsidR="00775788" w:rsidRDefault="00775788" w:rsidP="00775788">
      <w:pPr>
        <w:jc w:val="both"/>
        <w:rPr>
          <w:rFonts w:eastAsia="Times New Roman"/>
          <w:sz w:val="28"/>
          <w:szCs w:val="28"/>
          <w:rtl/>
        </w:rPr>
      </w:pPr>
    </w:p>
    <w:p w:rsidR="00775788" w:rsidRDefault="00775788" w:rsidP="00775788">
      <w:pPr>
        <w:jc w:val="both"/>
        <w:rPr>
          <w:rFonts w:eastAsia="Times New Roman"/>
          <w:sz w:val="28"/>
          <w:szCs w:val="28"/>
          <w:rtl/>
        </w:rPr>
      </w:pPr>
    </w:p>
    <w:p w:rsidR="00775788" w:rsidRDefault="00775788" w:rsidP="00775788">
      <w:pPr>
        <w:jc w:val="both"/>
        <w:rPr>
          <w:rFonts w:eastAsia="Times New Roman"/>
          <w:sz w:val="28"/>
          <w:szCs w:val="28"/>
          <w:rtl/>
        </w:rPr>
      </w:pPr>
    </w:p>
    <w:p w:rsidR="00775788" w:rsidRDefault="00775788" w:rsidP="00775788">
      <w:pPr>
        <w:jc w:val="both"/>
        <w:rPr>
          <w:rFonts w:eastAsia="Times New Roman"/>
          <w:sz w:val="28"/>
          <w:szCs w:val="28"/>
          <w:rtl/>
        </w:rPr>
      </w:pPr>
    </w:p>
    <w:p w:rsidR="00775788" w:rsidRDefault="00775788" w:rsidP="00775788">
      <w:pPr>
        <w:jc w:val="both"/>
        <w:rPr>
          <w:rFonts w:eastAsia="Times New Roman"/>
          <w:sz w:val="28"/>
          <w:szCs w:val="28"/>
          <w:rtl/>
        </w:rPr>
      </w:pPr>
    </w:p>
    <w:p w:rsidR="00775788" w:rsidRPr="002013C6" w:rsidRDefault="00775788" w:rsidP="00775788">
      <w:pPr>
        <w:jc w:val="both"/>
        <w:rPr>
          <w:rFonts w:eastAsia="Times New Roman"/>
          <w:sz w:val="28"/>
          <w:szCs w:val="28"/>
          <w:rtl/>
        </w:rPr>
      </w:pPr>
    </w:p>
    <w:p w:rsidR="00775788" w:rsidRPr="002013C6" w:rsidRDefault="00775788" w:rsidP="00775788">
      <w:pPr>
        <w:jc w:val="both"/>
        <w:rPr>
          <w:rFonts w:eastAsia="Times New Roman"/>
          <w:b/>
          <w:bCs/>
          <w:sz w:val="28"/>
          <w:szCs w:val="28"/>
          <w:rtl/>
        </w:rPr>
      </w:pPr>
      <w:r w:rsidRPr="002013C6">
        <w:rPr>
          <w:rFonts w:eastAsia="Times New Roman" w:hint="cs"/>
          <w:b/>
          <w:bCs/>
          <w:sz w:val="28"/>
          <w:szCs w:val="28"/>
          <w:rtl/>
        </w:rPr>
        <w:t>رقم القضية ٢٨٠٤/</w:t>
      </w:r>
      <w:r>
        <w:rPr>
          <w:rFonts w:eastAsia="Times New Roman" w:hint="cs"/>
          <w:b/>
          <w:bCs/>
          <w:sz w:val="28"/>
          <w:szCs w:val="28"/>
          <w:rtl/>
        </w:rPr>
        <w:t>1</w:t>
      </w:r>
      <w:r w:rsidRPr="002013C6">
        <w:rPr>
          <w:rFonts w:eastAsia="Times New Roman" w:hint="cs"/>
          <w:b/>
          <w:bCs/>
          <w:sz w:val="28"/>
          <w:szCs w:val="28"/>
          <w:rtl/>
        </w:rPr>
        <w:t>/ق لعام ١٤٢٧هـ</w:t>
      </w:r>
    </w:p>
    <w:p w:rsidR="00775788" w:rsidRPr="002013C6" w:rsidRDefault="00775788" w:rsidP="00775788">
      <w:pPr>
        <w:jc w:val="both"/>
        <w:rPr>
          <w:rFonts w:eastAsia="Times New Roman"/>
          <w:b/>
          <w:bCs/>
          <w:sz w:val="28"/>
          <w:szCs w:val="28"/>
          <w:rtl/>
        </w:rPr>
      </w:pPr>
      <w:r w:rsidRPr="002013C6">
        <w:rPr>
          <w:rFonts w:eastAsia="Times New Roman" w:hint="cs"/>
          <w:b/>
          <w:bCs/>
          <w:sz w:val="28"/>
          <w:szCs w:val="28"/>
          <w:rtl/>
        </w:rPr>
        <w:t>رقم الامر القضائي 64/د/5/1 لعام ١٤٢٧هـ</w:t>
      </w:r>
    </w:p>
    <w:p w:rsidR="00775788" w:rsidRPr="002013C6" w:rsidRDefault="00775788" w:rsidP="00775788">
      <w:pPr>
        <w:jc w:val="both"/>
        <w:rPr>
          <w:rFonts w:eastAsia="Times New Roman"/>
          <w:b/>
          <w:bCs/>
          <w:sz w:val="28"/>
          <w:szCs w:val="28"/>
          <w:rtl/>
        </w:rPr>
      </w:pPr>
      <w:r w:rsidRPr="002013C6">
        <w:rPr>
          <w:rFonts w:eastAsia="Times New Roman" w:hint="cs"/>
          <w:b/>
          <w:bCs/>
          <w:sz w:val="28"/>
          <w:szCs w:val="28"/>
          <w:rtl/>
        </w:rPr>
        <w:t>تاريخ الجلسة ١٤٢٧/٦/٢٣هـ</w:t>
      </w:r>
    </w:p>
    <w:p w:rsidR="00775788" w:rsidRPr="002013C6" w:rsidRDefault="00775788" w:rsidP="00775788">
      <w:pPr>
        <w:jc w:val="center"/>
        <w:rPr>
          <w:rFonts w:eastAsia="Times New Roman"/>
          <w:b/>
          <w:bCs/>
          <w:sz w:val="28"/>
          <w:szCs w:val="28"/>
          <w:rtl/>
        </w:rPr>
      </w:pPr>
      <w:r w:rsidRPr="002013C6">
        <w:rPr>
          <w:rFonts w:eastAsia="Times New Roman" w:hint="cs"/>
          <w:b/>
          <w:bCs/>
          <w:sz w:val="28"/>
          <w:szCs w:val="28"/>
          <w:rtl/>
        </w:rPr>
        <w:lastRenderedPageBreak/>
        <w:t>الموضوعات</w:t>
      </w:r>
    </w:p>
    <w:p w:rsidR="00775788" w:rsidRPr="002013C6" w:rsidRDefault="00775788" w:rsidP="00775788">
      <w:pPr>
        <w:jc w:val="both"/>
        <w:rPr>
          <w:rFonts w:eastAsia="Times New Roman"/>
          <w:b/>
          <w:bCs/>
          <w:sz w:val="28"/>
          <w:szCs w:val="28"/>
          <w:rtl/>
        </w:rPr>
      </w:pPr>
      <w:r w:rsidRPr="002013C6">
        <w:rPr>
          <w:rFonts w:eastAsia="Times New Roman" w:hint="cs"/>
          <w:b/>
          <w:bCs/>
          <w:sz w:val="28"/>
          <w:szCs w:val="28"/>
          <w:rtl/>
        </w:rPr>
        <w:t>أمر قضائي عاجل ـ وقف تنفيذ ـ عقد ـ مصادرة ضمان نهائي ـ شرط الجدية. شرط الاستعجال ـ مستند وقف تنفيذ الاجراءات العقدية.</w:t>
      </w:r>
    </w:p>
    <w:p w:rsidR="00775788" w:rsidRPr="002013C6" w:rsidRDefault="00775788" w:rsidP="00775788">
      <w:pPr>
        <w:jc w:val="both"/>
        <w:rPr>
          <w:rFonts w:eastAsia="Times New Roman"/>
          <w:b/>
          <w:bCs/>
          <w:sz w:val="28"/>
          <w:szCs w:val="28"/>
          <w:rtl/>
        </w:rPr>
      </w:pPr>
    </w:p>
    <w:p w:rsidR="00775788" w:rsidRPr="002013C6" w:rsidRDefault="00775788" w:rsidP="00775788">
      <w:pPr>
        <w:jc w:val="center"/>
        <w:rPr>
          <w:rFonts w:eastAsia="Times New Roman"/>
          <w:b/>
          <w:bCs/>
          <w:sz w:val="28"/>
          <w:szCs w:val="28"/>
          <w:rtl/>
        </w:rPr>
      </w:pPr>
      <w:r w:rsidRPr="002013C6">
        <w:rPr>
          <w:rFonts w:eastAsia="Times New Roman" w:hint="cs"/>
          <w:b/>
          <w:bCs/>
          <w:sz w:val="28"/>
          <w:szCs w:val="28"/>
          <w:rtl/>
        </w:rPr>
        <w:t>الملخص</w:t>
      </w:r>
    </w:p>
    <w:p w:rsidR="00775788" w:rsidRPr="002013C6" w:rsidRDefault="00775788" w:rsidP="00775788">
      <w:pPr>
        <w:jc w:val="both"/>
        <w:rPr>
          <w:rFonts w:eastAsia="Times New Roman"/>
          <w:sz w:val="28"/>
          <w:szCs w:val="28"/>
          <w:rtl/>
        </w:rPr>
      </w:pPr>
      <w:r w:rsidRPr="002013C6">
        <w:rPr>
          <w:rFonts w:eastAsia="Times New Roman" w:hint="cs"/>
          <w:sz w:val="28"/>
          <w:szCs w:val="28"/>
          <w:rtl/>
        </w:rPr>
        <w:t>الشركة المدعية متعاقدة مع الجهة الإدارية لتسويق وترويج الإعلان التجاري في التلفزيون السعودي حصريا لمدة ثلاث سنوات ـ الجهة الإدارية تطلب من المدعية مبلغ (....) باقي قيمة القسط الاول والثاني والحد الادنى من القسط الثالث والرابع من السنة الأولى للعقد، والحد الأدنى من القسط الأول من السنة الثانية وتهدد المدعية بمصادرة الضمان البنكي وسحب العملية منها وتنفيذها على حسابها - المدعية تطلب وقف تنفيذ إجراءات مصادرة الضمان البنكي ـ وقف تنفيذ القرارات الإدارية لا يتم إلا إذا كان من شأن تنفيذ القرار أن يترتب عليه آثار لا يمكن تداركها، عنه بشرط الاستعجال، وأن تكون دعوى المدعية بحسب الظاهر دون التعمق في الدعوى صحيحة وتستند إلى اسباب سائغة للمدعية، وهو ما يعير عنه بشرط الجدية - الظاهر من خطاب الوزارة للمدعية بسداد المستحقات وقدرها ( 79,760,884) ريالاً في حين أن المبلغ المحسوم من الحد الأدنى بسبب بث الوزارة للإعلانات عن طريقها وصل إلى (</w:t>
      </w:r>
      <w:r w:rsidRPr="002013C6">
        <w:rPr>
          <w:rFonts w:eastAsia="Times New Roman" w:hint="cs"/>
          <w:sz w:val="28"/>
          <w:szCs w:val="28"/>
          <w:rtl/>
          <w:lang w:bidi="fa-IR"/>
        </w:rPr>
        <w:t>۷,۷۱۰,</w:t>
      </w:r>
      <w:r w:rsidRPr="002013C6">
        <w:rPr>
          <w:rFonts w:eastAsia="Times New Roman" w:hint="cs"/>
          <w:sz w:val="28"/>
          <w:szCs w:val="28"/>
          <w:rtl/>
        </w:rPr>
        <w:t>٢٨٨) ريالا عن القسط الاول فقط ـ إذا كانت الوزارة بثت إعلانات من طريقها في بقية السنة بقيمة قريبة من هذا المبلغ او حتى اقل منها ، فإن مستحقات الوزارة لا تصل إلى المبلغ الذي تطالب المدعية بسداده ـ أثره: أن الظاهر من الدعوى دون التعمق فيها يبرر وقف مصادرة الضمان ـ من شأن مصادرة الضمان أن يضر بشكل مباشر بمركز الشركة وسمعتها التجارية ويصعب تدارك آثاره ـ الدعوى دعوى عقد، والمستقر في قضاء الديوان خضوع إجراءات وقف التنفيذ في تلك الحالة للقواعد المبينة في المادة السابعة من قواعد المرافعات والإجراءات أمام ديوان المظالم.</w:t>
      </w:r>
    </w:p>
    <w:p w:rsidR="00775788" w:rsidRPr="002013C6" w:rsidRDefault="00775788" w:rsidP="00775788">
      <w:pPr>
        <w:jc w:val="both"/>
        <w:rPr>
          <w:rFonts w:eastAsia="Times New Roman"/>
          <w:sz w:val="28"/>
          <w:szCs w:val="28"/>
          <w:rtl/>
        </w:rPr>
      </w:pPr>
    </w:p>
    <w:p w:rsidR="00775788" w:rsidRPr="002013C6" w:rsidRDefault="00775788" w:rsidP="00775788">
      <w:pPr>
        <w:jc w:val="center"/>
        <w:rPr>
          <w:rFonts w:eastAsia="Times New Roman"/>
          <w:b/>
          <w:bCs/>
          <w:sz w:val="28"/>
          <w:szCs w:val="28"/>
          <w:rtl/>
        </w:rPr>
      </w:pPr>
      <w:r w:rsidRPr="002013C6">
        <w:rPr>
          <w:rFonts w:eastAsia="Times New Roman" w:hint="cs"/>
          <w:b/>
          <w:bCs/>
          <w:sz w:val="28"/>
          <w:szCs w:val="28"/>
          <w:rtl/>
        </w:rPr>
        <w:t>الوقائع</w:t>
      </w:r>
    </w:p>
    <w:p w:rsidR="00775788" w:rsidRPr="002013C6" w:rsidRDefault="00775788" w:rsidP="00775788">
      <w:pPr>
        <w:jc w:val="both"/>
        <w:rPr>
          <w:rFonts w:eastAsia="Times New Roman"/>
          <w:sz w:val="28"/>
          <w:szCs w:val="28"/>
          <w:rtl/>
        </w:rPr>
      </w:pPr>
      <w:r w:rsidRPr="002013C6">
        <w:rPr>
          <w:rFonts w:eastAsia="Times New Roman" w:hint="cs"/>
          <w:sz w:val="28"/>
          <w:szCs w:val="28"/>
          <w:rtl/>
        </w:rPr>
        <w:t xml:space="preserve">تتلخص وقائع هذه القضية بالقدر اللازم لإصدار هذا الحكم في انه بتاريخ ١٤٢٧/٦/٢٠هـ تقدمت الشركة المدعية إلى الديوان بصحيفة دعوى جاء فيها انه بتاريخ ١٤٢٦/٥/٢١هـ أبرمت الشركة المدعية مع الوزارة المدعى عليها عقداً، تقوم المدعية بموجبه بتسويق وترويج الإعلان التجاري في التلفزيون السعودي بجميع قنواته الاربع لمدة ثلاث سنوات ميلادية، تبدا من ٢٠٠٥/٢/١ على ان يتم التعامل حصريا مع الشركة المدعية في كل ما يتعلق بالإعلانات التجارية في التلفزيون، ومقابل ذلك تدفع الشركة للوزارة سنوياً مبلغاً قدره ستة وسبعون مليون ريال، كحد ادنى على اقساط ربع سنوية خلال اسبوع من نهاية كل ثلاثة اشهر وقدمت الشركة ضماناً بنكياً قيمته ثمانية وثلاثون مليون ريال، وقد نص العقد على انه يحق للتلفزيون قبول وبث إعلانات تجارية مباشرة من المعلنين، وتحسم قيمة هذه الإعلانات من أصل المبلغ السنوي الذي التزمت به الشركة، وذلك حسب فئات أسعار الإعلانات، ويتم هذا الحسم من القسط المستحق عن الفترة التي بثت فيها هذه الإعلانات، وأضافت الشركة في دعواها بأنه تطبيقاً لهذا النص العقدي فقد كانت الشركة تسدد الاقساط المستحقة عليها للوزارة بعد ان تقوم الوزارة بحسم قيمة الاعلانات، إلا أن الوزارة بعدما أدركت أنها استنفدت كامل الحد الأدنى المستحق لها بسبب الإعلانات التي تبثها بغير طريق الشركة بدأت الوزارة في تهديد الشركة، ومن ثم مطالبتها بسداد كامل قيمة الأقساط الأول والثاني </w:t>
      </w:r>
      <w:r w:rsidRPr="002013C6">
        <w:rPr>
          <w:rFonts w:eastAsia="Times New Roman" w:hint="cs"/>
          <w:sz w:val="28"/>
          <w:szCs w:val="28"/>
          <w:rtl/>
        </w:rPr>
        <w:lastRenderedPageBreak/>
        <w:t>والثالث والرابع والخامس، وذلك على الرغم من صراحة ووضوح نصوص العقد وبشكل خاص المادتين 4/5 و6/5 وانتهت الشركة المدعية في صحيفة الدعوى إلى النظر في دعواها، كما طلبت إصدار حكم عاجل بوقف إجراءات الوزارة بمصادرة الضمان البنكي وسحب العملية من الشركة، وارفقت بالدعوى صورة من خطاب الوزارة رقم م/د/3/١٧٥٩ وتاريخ ١٤٢٧/٦/٢٠هـ المتضمن مطالبة الوزارة للمدعية بتوريد مبلغ 79,760,884 ريالاً، ويمثل باقي قيمة القسط الأول والثاني والحد الأدنى من القسط الثالث والرابع من السنة الأولى للعقد، والحد الأدنى من القسط الأول من السنة الثانية، وأبلغت الوزارة الشركة بأن عليها تسديد هذا المبلغ خلال أسبوع من تاريخ الخطاب حتى لا تضطر الوزارة إلى تطبيق الانظمة واللوائح التي أشارت إليها في هذا الخطاب، وبإحالة القضية إلى هذه الدائرة باشرت نظرها وحددت للنظر في الطلب العاجل جلسة هذا اليوم، وابلغت الوزارة بالموعد بخطاب الديوان رقم 6617 وتاريخ ١٤٢٧/٦/٢١هـ بواسطة جهاز الفاكس، وفي هذه الجلسة حضر عن الشركة المدعية وكيلها الشرعي...... بموجب الوكالة رقم 60653 وتاريخ ١٤٢٤/١٠/١٩ الصادرة من كتابة عدل الرياض الثانية، فيما لم يحضر عن الوزارة احد، وقدم المدعي وكالة مذكرة ذكر فيها ان الوزارة هددت الشركة المدعية بمصادرة الضمان البنكي وسحب العملية منها وتنفيذها على حسابها دون وجه حق، والإجراءات التي اتخذتها الوزارة غير صحيحة ومخالفة للعقد والنظام، والعقد لا يزال مستمرا والشركة لم يصدر منها أي إخلال بالعقد، وأضاف بأن الشركات تعمل بسمعتها ومكانتها وتتأثر تأثراً بالغاً بأي تصرف يسيء إلى سمعتها مالياً، وبخاصة أن المدعية هي ضمن مجموعة متكاملة من الشركات هي مجموعة... والإضرار باي شركة يلحق الضرر بكل شركات المجموعة، والتي لكل منها تعاملاتها والتزاماتها ولها العديد من الضمانات البنكية لدى البنوك والمشاريع الحكومية والتجارية، خاصة وأن البنوك لديها شبكة تتناقل عبرها المعلومات ووضع الشركات، الأمر الذي سيؤثر تأثيراً بالغاً ويسبب أضراراً يتعذر تداركها لسمعة الشركة ومكانتها التي بنتها خلال أكثر من خمسة وعشرين عاماً؛ مما سيؤدي إلى تحطيمها، وحيث إن مصادرة الضمان البنكي من قبل الوزارة المدعى عليها يضر ضرراً بالغاً بالشركة المدعية وبكامل شركات المجموعة، ولعدم وجود المستند النظامي او التعاقدي في مصادرة الوزارة المدعى عليها الضمان البنكي او سحب العملية او فسخ العقد، وحيث إن تعجيل الوزارة المدعى عليها بمصادرة الضمان البنكي المذكور لن يفيدها شيئا قبل الفصل في أصل هذه الدعوى؛ لأنه لا يزال ساري المفعول مدة اثنين وعشرين</w:t>
      </w:r>
      <w:r>
        <w:rPr>
          <w:rFonts w:eastAsia="Times New Roman" w:hint="cs"/>
          <w:sz w:val="28"/>
          <w:szCs w:val="28"/>
          <w:rtl/>
        </w:rPr>
        <w:t xml:space="preserve"> </w:t>
      </w:r>
      <w:r w:rsidRPr="002013C6">
        <w:rPr>
          <w:rFonts w:eastAsia="Times New Roman" w:hint="cs"/>
          <w:sz w:val="28"/>
          <w:szCs w:val="28"/>
          <w:rtl/>
        </w:rPr>
        <w:t>(</w:t>
      </w:r>
      <w:r w:rsidRPr="002013C6">
        <w:rPr>
          <w:rFonts w:eastAsia="Times New Roman" w:hint="cs"/>
          <w:sz w:val="28"/>
          <w:szCs w:val="28"/>
          <w:rtl/>
          <w:lang w:bidi="fa-IR"/>
        </w:rPr>
        <w:t xml:space="preserve">۲۲) </w:t>
      </w:r>
      <w:r w:rsidRPr="002013C6">
        <w:rPr>
          <w:rFonts w:eastAsia="Times New Roman" w:hint="cs"/>
          <w:sz w:val="28"/>
          <w:szCs w:val="28"/>
          <w:rtl/>
        </w:rPr>
        <w:t xml:space="preserve">شهراً (ساري المفعول حتى ٢٠٠٨/٥/٦م) وحيث إن </w:t>
      </w:r>
      <w:r>
        <w:rPr>
          <w:rFonts w:eastAsia="Times New Roman" w:hint="cs"/>
          <w:sz w:val="28"/>
          <w:szCs w:val="28"/>
          <w:rtl/>
        </w:rPr>
        <w:t xml:space="preserve">المدعية تتضرر من ذلك قبل ان تبت </w:t>
      </w:r>
      <w:r w:rsidRPr="002013C6">
        <w:rPr>
          <w:rFonts w:eastAsia="Times New Roman" w:hint="cs"/>
          <w:sz w:val="28"/>
          <w:szCs w:val="28"/>
          <w:rtl/>
        </w:rPr>
        <w:t>الدائرة في دعواها على الوجه الشرعي في اصل دعواها، ولان مثل هذا التصرف يلحق بها خسائر فادحة وأضراراً لا يمكن جبرها بالتعويض وتترتب عليها آثار يتعذر تداركها، وإعمالا للمادة السابعة من قواعد المرافعات والإجراءات أمام ديوان المظالم، نطلب إصدار أمر عاجل للمدعى عليها بعدم مصادرة الضمان البنكي المذكور أو سحب العملية أو فسخ العقد، وذلك حتى يتم الفصل في أصل هذه الدعوى على الوجه الشرعي.</w:t>
      </w:r>
    </w:p>
    <w:p w:rsidR="00775788" w:rsidRPr="002013C6" w:rsidRDefault="00775788" w:rsidP="00775788">
      <w:pPr>
        <w:jc w:val="both"/>
        <w:rPr>
          <w:rFonts w:eastAsia="Times New Roman"/>
          <w:sz w:val="28"/>
          <w:szCs w:val="28"/>
          <w:rtl/>
        </w:rPr>
      </w:pPr>
    </w:p>
    <w:p w:rsidR="00775788" w:rsidRPr="002013C6" w:rsidRDefault="00775788" w:rsidP="00775788">
      <w:pPr>
        <w:jc w:val="center"/>
        <w:rPr>
          <w:rFonts w:eastAsia="Times New Roman"/>
          <w:b/>
          <w:bCs/>
          <w:sz w:val="28"/>
          <w:szCs w:val="28"/>
          <w:rtl/>
        </w:rPr>
      </w:pPr>
      <w:r w:rsidRPr="002013C6">
        <w:rPr>
          <w:rFonts w:eastAsia="Times New Roman" w:hint="cs"/>
          <w:b/>
          <w:bCs/>
          <w:sz w:val="28"/>
          <w:szCs w:val="28"/>
          <w:rtl/>
        </w:rPr>
        <w:t>الاسباب</w:t>
      </w:r>
    </w:p>
    <w:p w:rsidR="00775788" w:rsidRPr="002013C6" w:rsidRDefault="00775788" w:rsidP="00775788">
      <w:pPr>
        <w:jc w:val="both"/>
        <w:rPr>
          <w:rFonts w:eastAsia="Times New Roman"/>
          <w:sz w:val="28"/>
          <w:szCs w:val="28"/>
          <w:rtl/>
        </w:rPr>
      </w:pPr>
      <w:r w:rsidRPr="002013C6">
        <w:rPr>
          <w:rFonts w:eastAsia="Times New Roman" w:hint="cs"/>
          <w:sz w:val="28"/>
          <w:szCs w:val="28"/>
          <w:rtl/>
        </w:rPr>
        <w:t xml:space="preserve">حيث إن النزاع في هذه الدعوى ناشئ عن عقد أحد طرفيه جهة حكومية فيكون الديوان مختصا بنظر الدعوى، والفصل فيها طبقا للمادة (١/٨/د) من نظامه التي تنص على اختصاص الديوان بالفصل في الدعاوى المقدمة من ذوي الشأن في المنازعات المتعلقة بالعقود التي تكون الحكومة او أحد الاشخاص المعنوية العامة طرفا فيها. واختصاص الديوان بالفصل في أصل النزاع </w:t>
      </w:r>
      <w:r w:rsidRPr="002013C6">
        <w:rPr>
          <w:rFonts w:eastAsia="Times New Roman" w:hint="cs"/>
          <w:sz w:val="28"/>
          <w:szCs w:val="28"/>
          <w:rtl/>
        </w:rPr>
        <w:lastRenderedPageBreak/>
        <w:t xml:space="preserve">وموضوعه يستتبع اختصاصه بالفصل في الطلبات المستعجلة المقدمة في الدعوى، وحيث إن الشركة المدعية أقامت دعواها خلال المدة المنصوص عليها في المادة الرابعة من قواعد المرافعات والإجراءات أمام الديوان فتكون الدعوى مقبولة شكلاً. وحيث إنه للنظر في الطلب المستعجل بوقف إجراءات الوزارة المدعى عليها بمصادرة الضمان النهائي رقم (٠١ - ٥٢٠٤٧) وتاريخ ٢٠٠٥/٢/٨ على البنك السعودي البريطاني بمبلغ ثمانية وثلاثين مليون ريال وسحب العملية، فإن المادة السابعة من قواعد المرافعات والإجراءات أمام الديوان تنص انه «لا يترتب على رفع الدعوى وقف تنفيذ القرار المطعون فيه، على انه يجوز للدائرة المختصة أن تأمر بوقف تنفيذ القرار أو أن تأمر بإجراء تحفظي أو وقتي بصفة عاجلة عند الاقتضاء خلال اربع وعشرين ساعة من تقديم الطلب العاجل او إحالته إليها إذا قدرت ترتب آثار يتعذر تداركها، وذلك حتى تفصل في أصل الدعوى» وحيث إنه في تطبيق هذا النص فإن وقف تنفيذ القرارات الإدارية لا يتم إلا إذا كان من شان تنفيذ القرار ان يترتب عليه آثار لا يمكن تداركها، وهو ما يعبر عنه بشرط الاستعجال، وان تكون دعوى المدعي بحسب الظاهر دون التعمق في الدعوى صحيحة وتستند إلى اسباب سائغة، وهو ما يعبر عنه بشرط الجدية، وحيث إن الذي يظهر من خطاب الوزارة الموجه للمدعية بسداد مستحقات الوزارة وقدرها 79,760,884 ريالا عن السنة الاولى من العقد والقسط الاول من السنة الثانية، في حين ان المبلغ المحسوم من الحد الادنى بسبب بث الوزارة للإعلانات عن طريقها وصل إلى سبعة ملايين وسبعمائة وعشرة آلاف ومائتين وثمانية وثمانين ريالا </w:t>
      </w:r>
      <w:r w:rsidRPr="002013C6">
        <w:rPr>
          <w:rFonts w:eastAsia="Times New Roman" w:hint="cs"/>
          <w:sz w:val="28"/>
          <w:szCs w:val="28"/>
          <w:rtl/>
          <w:lang w:bidi="fa-IR"/>
        </w:rPr>
        <w:t>۷,۷۱۰,۲۸۸</w:t>
      </w:r>
      <w:r w:rsidRPr="002013C6">
        <w:rPr>
          <w:rFonts w:eastAsia="Times New Roman" w:hint="cs"/>
          <w:sz w:val="28"/>
          <w:szCs w:val="28"/>
          <w:rtl/>
        </w:rPr>
        <w:t xml:space="preserve"> ريالا عن القسط الاول فقط، طبقا لخطاب الوزارة رقم 651/5/1 وتاريخ ١٤٢٧/١/٨ فإذا كانت الوزارة بثت إعلانات عن طريقها في بقية السنة بقيمة قريبة من هذا المبلغ او حتى اقل منها، فإن مستحقات الوزارة لا تصل إلى المبلغ الذي تطالب المدعية بسداده، الامر الذي تكون دعوى المدعية من حيث الظاهر ودون التعمق فيها دعوى صحيحة تبرر وقف المصادرة للضمان، ولان من شان مصادرة هذا الضمان ـ وهو مبلغ ليس باليسير - ان يضر بشكل مباشر بمركز الشركة وسمعتها التجارية وقدرتها المالية، وهو الضرر الذي يصعب تدارك آثاره لا سيما وأن هذه الأضرار لا تتناسب مع المنافع التي يمكن أن تحصل عليها الوزارة في حال المصادرة؛ لأن الضمان محجوز ولا يمكن الإفراج عنه إلا بموافقة الوزارة. وتشير الدائرة إلى انه وإن كانت المادة السابعة من قواعد المرافعات التي سبق إيراد نصها إنما نصت على جواز إيقاف القرارات الإدارية، في حين ان المنازعة في هذه الدعوى منازعة عقدية ناشئة عن العقد المبرم بين المدعية والوزارة، وما تتخذه الوزارة من إجراءات لتنفيذ العقد لا تعتبر قرارات إدارية ولا يسري عليها أحكام القرارات الإدارية، وإنما هي إجراءات تتخذها الإدارة تطبيقاً لنصوص العقد، إلا أن الذي استقر عليه العمل في الديوان خضوع هذه الإجراءات لقواعد وقف التنفيذ. والحكم بوقف تنفيذ هذه الإجراءات ـ وإن كان يحوز الحجية القضائية ويلزم تنفيذه ـ إلا انه نظرا لطبيعته واعتباره حكما وقتيا مبنيا على الظاهر من اوراق الدعوى فإن للدائرة عند ثبوت عدم صحة الدعوى ان تلغيه وترفض الدعوى. وحيث إنه وبناء على ما تقدم من اسباب وبعد المداولة حكمت الدائرة: بوقف إجراءات الوزارة المتخذة لمصادرة الضمان النهائي المقدم من المدعية في العقد محل الدعوى؛ وذلك على النحو المبين بالأسباب، قضاء وبالله التوفيق. وصلى الله على نبينا محمد وعلى آله وصحبه أجمعين.</w:t>
      </w:r>
    </w:p>
    <w:p w:rsidR="00775788" w:rsidRPr="002013C6" w:rsidRDefault="00775788" w:rsidP="00775788">
      <w:pPr>
        <w:jc w:val="both"/>
        <w:rPr>
          <w:rFonts w:eastAsia="Times New Roman"/>
          <w:sz w:val="28"/>
          <w:szCs w:val="28"/>
          <w:rtl/>
        </w:rPr>
      </w:pPr>
    </w:p>
    <w:p w:rsidR="00775788" w:rsidRPr="002013C6" w:rsidRDefault="00775788" w:rsidP="00775788">
      <w:pPr>
        <w:jc w:val="both"/>
        <w:rPr>
          <w:rFonts w:eastAsia="Times New Roman"/>
          <w:sz w:val="28"/>
          <w:szCs w:val="28"/>
          <w:rtl/>
        </w:rPr>
      </w:pPr>
    </w:p>
    <w:p w:rsidR="00775788" w:rsidRDefault="00775788" w:rsidP="00775788">
      <w:pPr>
        <w:jc w:val="both"/>
        <w:rPr>
          <w:rFonts w:eastAsia="Times New Roman"/>
          <w:sz w:val="28"/>
          <w:szCs w:val="28"/>
          <w:rtl/>
        </w:rPr>
      </w:pPr>
    </w:p>
    <w:p w:rsidR="00775788" w:rsidRDefault="00775788" w:rsidP="00775788">
      <w:pPr>
        <w:jc w:val="both"/>
        <w:rPr>
          <w:rFonts w:eastAsia="Times New Roman"/>
          <w:sz w:val="28"/>
          <w:szCs w:val="28"/>
          <w:rtl/>
        </w:rPr>
      </w:pPr>
    </w:p>
    <w:p w:rsidR="00775788" w:rsidRDefault="00775788" w:rsidP="00775788">
      <w:pPr>
        <w:jc w:val="both"/>
        <w:rPr>
          <w:rFonts w:eastAsia="Times New Roman"/>
          <w:sz w:val="28"/>
          <w:szCs w:val="28"/>
          <w:rtl/>
        </w:rPr>
      </w:pPr>
    </w:p>
    <w:p w:rsidR="00775788" w:rsidRDefault="00775788" w:rsidP="00775788">
      <w:pPr>
        <w:jc w:val="both"/>
        <w:rPr>
          <w:rFonts w:eastAsia="Times New Roman"/>
          <w:sz w:val="28"/>
          <w:szCs w:val="28"/>
          <w:rtl/>
        </w:rPr>
      </w:pPr>
    </w:p>
    <w:p w:rsidR="00775788" w:rsidRDefault="00775788" w:rsidP="00775788">
      <w:pPr>
        <w:jc w:val="both"/>
        <w:rPr>
          <w:rFonts w:eastAsia="Times New Roman"/>
          <w:sz w:val="28"/>
          <w:szCs w:val="28"/>
          <w:rtl/>
        </w:rPr>
      </w:pPr>
    </w:p>
    <w:p w:rsidR="00775788" w:rsidRPr="002013C6" w:rsidRDefault="00775788" w:rsidP="00775788">
      <w:pPr>
        <w:jc w:val="both"/>
        <w:rPr>
          <w:rFonts w:eastAsia="Times New Roman"/>
          <w:b/>
          <w:bCs/>
          <w:sz w:val="28"/>
          <w:szCs w:val="28"/>
          <w:rtl/>
        </w:rPr>
      </w:pPr>
      <w:r w:rsidRPr="002013C6">
        <w:rPr>
          <w:rFonts w:eastAsia="Times New Roman" w:hint="cs"/>
          <w:b/>
          <w:bCs/>
          <w:sz w:val="28"/>
          <w:szCs w:val="28"/>
          <w:rtl/>
        </w:rPr>
        <w:t>رقم القضية 1434/</w:t>
      </w:r>
      <w:r>
        <w:rPr>
          <w:rFonts w:eastAsia="Times New Roman" w:hint="cs"/>
          <w:b/>
          <w:bCs/>
          <w:sz w:val="28"/>
          <w:szCs w:val="28"/>
          <w:rtl/>
        </w:rPr>
        <w:t>1</w:t>
      </w:r>
      <w:r w:rsidRPr="002013C6">
        <w:rPr>
          <w:rFonts w:eastAsia="Times New Roman" w:hint="cs"/>
          <w:b/>
          <w:bCs/>
          <w:sz w:val="28"/>
          <w:szCs w:val="28"/>
          <w:rtl/>
        </w:rPr>
        <w:t>/ق لعام ١٤٢٧هـ</w:t>
      </w:r>
    </w:p>
    <w:p w:rsidR="00775788" w:rsidRPr="002013C6" w:rsidRDefault="00775788" w:rsidP="00775788">
      <w:pPr>
        <w:jc w:val="both"/>
        <w:rPr>
          <w:rFonts w:eastAsia="Times New Roman"/>
          <w:b/>
          <w:bCs/>
          <w:sz w:val="28"/>
          <w:szCs w:val="28"/>
          <w:rtl/>
        </w:rPr>
      </w:pPr>
      <w:r w:rsidRPr="002013C6">
        <w:rPr>
          <w:rFonts w:eastAsia="Times New Roman" w:hint="cs"/>
          <w:b/>
          <w:bCs/>
          <w:sz w:val="28"/>
          <w:szCs w:val="28"/>
          <w:rtl/>
        </w:rPr>
        <w:t>رقم الامر القضائي ١١٢/د/3/1 لعام ١٤٢٧هـ</w:t>
      </w:r>
    </w:p>
    <w:p w:rsidR="00775788" w:rsidRPr="002013C6" w:rsidRDefault="00775788" w:rsidP="00775788">
      <w:pPr>
        <w:jc w:val="both"/>
        <w:rPr>
          <w:rFonts w:eastAsia="Times New Roman"/>
          <w:b/>
          <w:bCs/>
          <w:sz w:val="28"/>
          <w:szCs w:val="28"/>
          <w:rtl/>
        </w:rPr>
      </w:pPr>
      <w:r w:rsidRPr="002013C6">
        <w:rPr>
          <w:rFonts w:eastAsia="Times New Roman" w:hint="cs"/>
          <w:b/>
          <w:bCs/>
          <w:sz w:val="28"/>
          <w:szCs w:val="28"/>
          <w:rtl/>
        </w:rPr>
        <w:t>تاريخ الجلسة ١٤٢٧/٧/٢٩هـ</w:t>
      </w:r>
    </w:p>
    <w:p w:rsidR="00775788" w:rsidRPr="002013C6" w:rsidRDefault="00775788" w:rsidP="00775788">
      <w:pPr>
        <w:jc w:val="center"/>
        <w:rPr>
          <w:rFonts w:eastAsia="Times New Roman"/>
          <w:b/>
          <w:bCs/>
          <w:sz w:val="28"/>
          <w:szCs w:val="28"/>
          <w:rtl/>
        </w:rPr>
      </w:pPr>
      <w:r w:rsidRPr="002013C6">
        <w:rPr>
          <w:rFonts w:eastAsia="Times New Roman" w:hint="cs"/>
          <w:b/>
          <w:bCs/>
          <w:sz w:val="28"/>
          <w:szCs w:val="28"/>
          <w:rtl/>
        </w:rPr>
        <w:t>الموضوعات</w:t>
      </w:r>
    </w:p>
    <w:p w:rsidR="00775788" w:rsidRPr="002013C6" w:rsidRDefault="00775788" w:rsidP="00775788">
      <w:pPr>
        <w:jc w:val="both"/>
        <w:rPr>
          <w:rFonts w:eastAsia="Times New Roman"/>
          <w:b/>
          <w:bCs/>
          <w:sz w:val="28"/>
          <w:szCs w:val="28"/>
          <w:rtl/>
        </w:rPr>
      </w:pPr>
      <w:r w:rsidRPr="002013C6">
        <w:rPr>
          <w:rFonts w:eastAsia="Times New Roman" w:hint="cs"/>
          <w:b/>
          <w:bCs/>
          <w:sz w:val="28"/>
          <w:szCs w:val="28"/>
          <w:rtl/>
        </w:rPr>
        <w:t>أمر قضائي عاجل ـ حجز تحفظي ـ ملكية فكرية ـ علامة تجارية - تقليد علامة مسجلة.العنصرالجوهري ـ اتحاد الفئة ـ شرط تقديم ضمان عن المطلوب حجزه محضر ضبط حجز.</w:t>
      </w:r>
    </w:p>
    <w:p w:rsidR="00775788" w:rsidRPr="002013C6" w:rsidRDefault="00775788" w:rsidP="00775788">
      <w:pPr>
        <w:jc w:val="both"/>
        <w:rPr>
          <w:rFonts w:eastAsia="Times New Roman"/>
          <w:b/>
          <w:bCs/>
          <w:sz w:val="28"/>
          <w:szCs w:val="28"/>
          <w:rtl/>
        </w:rPr>
      </w:pPr>
    </w:p>
    <w:p w:rsidR="00775788" w:rsidRPr="002013C6" w:rsidRDefault="00775788" w:rsidP="00775788">
      <w:pPr>
        <w:jc w:val="center"/>
        <w:rPr>
          <w:rFonts w:eastAsia="Times New Roman"/>
          <w:b/>
          <w:bCs/>
          <w:sz w:val="28"/>
          <w:szCs w:val="28"/>
          <w:rtl/>
        </w:rPr>
      </w:pPr>
      <w:r w:rsidRPr="002013C6">
        <w:rPr>
          <w:rFonts w:eastAsia="Times New Roman" w:hint="cs"/>
          <w:b/>
          <w:bCs/>
          <w:sz w:val="28"/>
          <w:szCs w:val="28"/>
          <w:rtl/>
        </w:rPr>
        <w:t>الملخص</w:t>
      </w:r>
    </w:p>
    <w:p w:rsidR="00775788" w:rsidRPr="002013C6" w:rsidRDefault="00775788" w:rsidP="00775788">
      <w:pPr>
        <w:jc w:val="both"/>
        <w:rPr>
          <w:rFonts w:eastAsia="Times New Roman"/>
          <w:sz w:val="28"/>
          <w:szCs w:val="28"/>
          <w:rtl/>
        </w:rPr>
      </w:pPr>
      <w:r w:rsidRPr="002013C6">
        <w:rPr>
          <w:rFonts w:eastAsia="Times New Roman" w:hint="cs"/>
          <w:sz w:val="28"/>
          <w:szCs w:val="28"/>
          <w:rtl/>
        </w:rPr>
        <w:t>المدعية تطلب إيقاع الحجز التحفظي على بضائع عليها علامة تجارية مقلدة لعلامتها ـ العلامة المقلدة اتخذت بشأنها إجراءات الدعوى الجنائية أمام الديوان - بالاطلاع على العلامة المقلدة للمؤسسة السعودية والعلامة الاصلية للشركة الكورية يتبين وجود التطابق في رسم العلامة الموضوعة على علامة التسجيل والتي تحتوي على العنصر الرئيسي في العلامة ـ بذلك يثبت التقليد مع اتحاد الفئة ـ المدعية قدمت ضماناً بنكيا بمبلغ قدرته الدائرة تقديراً أولياً ـ الثابت من محضر الضبط تحديد الكمية المراد الحجز عليها ـ أثره: الحكم بإيقاع الحجز. </w:t>
      </w:r>
    </w:p>
    <w:p w:rsidR="00775788" w:rsidRPr="002013C6" w:rsidRDefault="00775788" w:rsidP="00775788">
      <w:pPr>
        <w:jc w:val="both"/>
        <w:rPr>
          <w:rFonts w:eastAsia="Times New Roman"/>
          <w:sz w:val="28"/>
          <w:szCs w:val="28"/>
          <w:rtl/>
        </w:rPr>
      </w:pPr>
    </w:p>
    <w:p w:rsidR="00775788" w:rsidRPr="002013C6" w:rsidRDefault="00775788" w:rsidP="00775788">
      <w:pPr>
        <w:jc w:val="center"/>
        <w:rPr>
          <w:rFonts w:eastAsia="Times New Roman"/>
          <w:b/>
          <w:bCs/>
          <w:sz w:val="28"/>
          <w:szCs w:val="28"/>
          <w:rtl/>
        </w:rPr>
      </w:pPr>
      <w:r w:rsidRPr="002013C6">
        <w:rPr>
          <w:rFonts w:eastAsia="Times New Roman" w:hint="cs"/>
          <w:b/>
          <w:bCs/>
          <w:sz w:val="28"/>
          <w:szCs w:val="28"/>
          <w:rtl/>
        </w:rPr>
        <w:t>الوقائع</w:t>
      </w:r>
    </w:p>
    <w:p w:rsidR="00775788" w:rsidRPr="002013C6" w:rsidRDefault="00775788" w:rsidP="00775788">
      <w:pPr>
        <w:jc w:val="both"/>
        <w:rPr>
          <w:rFonts w:eastAsia="Times New Roman"/>
          <w:sz w:val="28"/>
          <w:szCs w:val="28"/>
          <w:rtl/>
        </w:rPr>
      </w:pPr>
      <w:r w:rsidRPr="002013C6">
        <w:rPr>
          <w:rFonts w:eastAsia="Times New Roman" w:hint="cs"/>
          <w:sz w:val="28"/>
          <w:szCs w:val="28"/>
          <w:rtl/>
        </w:rPr>
        <w:t xml:space="preserve">تتلخص وقائع الدعوى في أن...... بالوكالة عن شركة...... الكورية تقدم بدعوى إلى الديوان، فذكر بان موكلته تمتلك العلامة التجارية (سلاد) بحروف لاتينية بالفئة (30) ومسجلة لها بوزارة التجارة برقم ٥٢/٥٣٠ وتاريخ ١٤٢١/٣/١١هـ وان مجموعة...... تقوم بإنتاج بضائع من رقائق البطاطس مقلدة تحمل علامة المدعية، وقد قامت المدعية بالإجراءات النظامية لوقف التعدي أمام جهات الاختصاص، وأن مجموعة...... لا زالت تقوم بتصنيع وبيع منتجاتها مستعملة علامة المدعية، وطلب إيقاع الحجز التحفظي المنصوص عليه في المادة (49) من نظام العلامات التجارية على المنتجات والبضائع والادوات المستعملة في إنتاج هذه السلعة والتي تحمل العلامة التجارية (سلاد) بالأحرف اللاتينية. وبإحالة القضية إلى هذه الدائرة نظرتها، حيث حضر وكيل المدعية وحضر وكيل مؤسسة كما حضر ممثل وزارة التجارة والصناعة وقد حصر وكيل المدعي دعواه بانه يطلب الحجز على المنتج المحصور من قبل وزارة التجارة والصناعة بخطابها رقم ٣٣/٢/٤/٨٨ وتاريخ ١٤٢٧/١/١٢هـ، وقدره (٢٨٥) مائتان وخمسة وثمانون كرتوناً شد تسعين حبة (90) ، وقد رد وكيل مؤسسة ...... (٩٠) بمذكرة جاء فيها أن دعوى المدعي بنيت على </w:t>
      </w:r>
      <w:r w:rsidRPr="002013C6">
        <w:rPr>
          <w:rFonts w:eastAsia="Times New Roman" w:hint="cs"/>
          <w:sz w:val="28"/>
          <w:szCs w:val="28"/>
          <w:rtl/>
        </w:rPr>
        <w:lastRenderedPageBreak/>
        <w:t>فرض ملكية الشركة المدعية للعلامة التجارية (سلاد) وهذا باطل لأنه من الاطلاع على شهادة تسجيل العلامة تبين أن العلامة ليست سلاد، وقد وصفت العلامة بما نصه: «الكلمة اللاتينية سلاد بشكل مميز يعلوها رسم خضار أسفلها الكلمة اللاتينية سناك داخل الكلمتين اللاتينيتين نونج شيم، يعلوها رسمان إهليلجيان كما في الشكل، ولا تشمل الحماية كلمة سلاد منفصلة عن العلامة. وان الموضوع على منتج مؤسسة يختلف عن هذا الوصف ويوجد عليها علامتها التجارية «لاما»، كما ان استعمالها لهذا الشكل سابق لاستعمال الشركة الكورية، كما أن تسجيل علامة الشركة الكورية لا تتضمن صورة البطاطس المقلي الذي يمثل أكثر من نصف الشكل، وأن علامة الشركة الكورية هي الموضوعة خلف منتجها التي تطابقه وصف العلامة، وأضاف بأن مؤسسة تبيع هذا المنتج منذ أكثر من عشر سنوات وتضع علامتها التجارية «لاما» المسجلة بتاريخ ١٤١٦/</w:t>
      </w:r>
      <w:r w:rsidRPr="002013C6">
        <w:rPr>
          <w:rFonts w:eastAsia="Times New Roman" w:hint="cs"/>
          <w:sz w:val="28"/>
          <w:szCs w:val="28"/>
          <w:rtl/>
          <w:lang w:bidi="fa-IR"/>
        </w:rPr>
        <w:t>۱۲/۲۰</w:t>
      </w:r>
      <w:r w:rsidRPr="002013C6">
        <w:rPr>
          <w:rFonts w:eastAsia="Times New Roman" w:hint="cs"/>
          <w:sz w:val="28"/>
          <w:szCs w:val="28"/>
          <w:rtl/>
        </w:rPr>
        <w:t>هـ، والشركة الكورية كانت تقوم بتعبئة المنتج لمؤسسة ...... وتضع عليه العلامة التجارية لاما، كما أضاف في مذكرة تالية بأنه تقدم إلى وزارة التجارة والصناعة بتاريخ ١٤٢٧/٧/١هـ وأنها رأت أنه بحسب الشهادة المسجلة للشركة الكورية فلا يدخل ضمن منتجاتها رقائق البطاطس المقلية، حسب خطاب مدير إدارة العلامات التجارية رقم ٢٨/٩٢٥٥ وتاريخ ١٤٢٧/٧/٥هـ الموجه لوكيل الوزارة، وان مؤسسة تقوم بتصنيع وبيع المنتج بهذا الشكل منذ اكثر من عشرين سنة؛ حيث قامت المؤسسة بتصنيعه في كوريا ثم لبنان ثم الإمارات وأخيراً في مصنع...... للمواد الغذائية، كما سالت الدائرة ممثل وزارة التجارة والصناعة بان وصف العلامة المذكور في شهادة التسجيل يختلف عن الرسم الموضوع عليها، فذكر بان هناك خطا في وصف العلامة كتابة في شهادة التسجيل وسجل الوزارة، وأن الأصل في العلامة هو الرسم، وقد أشير في وصف العلامة أنها كما بالشكل الموضح، وأضاف بأنه بالنسبة لكون كلمة سلاد لا تشملها الحماية، يقصد بذلك ان الحماية لا تشملها إذا كانت منفصلة عن باقي عناصر العلامة، اما إذا كانت مع عناصر العلامة فهي مشمولة بالحماية، واضاف بان منتج رقائق البطاطس والبطاطس تقع في الفئة (٢٩) وهي البطاطس التي جرى عليها طريقة من طرق الحفظ، اما البطاطس الطازجة فهي بالفئة (٣١)، وان المقصود بالأطعمة الخفيفة هي الأطعمة المصنوعة من القمح والذرة ولا يدخل من ضمنها منتجات البطاطس، وقد عقب وكيل المدعية بانه إذا كان هناك خطا فيما يتعلق بالفئة فلا مانع لدي موكلته من تصحيحه، وعقب وكيل مؤسسة.. بان منتج الشركة الكورية لا تشملها الحماية لعدم تسجيلها على فئتها فليس له إيقاف منتج مؤسسة...... وبذا أنهى الأطراف ما لديهم.</w:t>
      </w:r>
    </w:p>
    <w:p w:rsidR="00775788" w:rsidRPr="002013C6" w:rsidRDefault="00775788" w:rsidP="00775788">
      <w:pPr>
        <w:jc w:val="both"/>
        <w:rPr>
          <w:rFonts w:eastAsia="Times New Roman"/>
          <w:sz w:val="28"/>
          <w:szCs w:val="28"/>
          <w:rtl/>
        </w:rPr>
      </w:pPr>
    </w:p>
    <w:p w:rsidR="00775788" w:rsidRPr="002013C6" w:rsidRDefault="00775788" w:rsidP="00775788">
      <w:pPr>
        <w:jc w:val="center"/>
        <w:rPr>
          <w:rFonts w:eastAsia="Times New Roman"/>
          <w:b/>
          <w:bCs/>
          <w:sz w:val="28"/>
          <w:szCs w:val="28"/>
          <w:rtl/>
        </w:rPr>
      </w:pPr>
      <w:r w:rsidRPr="002013C6">
        <w:rPr>
          <w:rFonts w:eastAsia="Times New Roman" w:hint="cs"/>
          <w:b/>
          <w:bCs/>
          <w:sz w:val="28"/>
          <w:szCs w:val="28"/>
          <w:rtl/>
        </w:rPr>
        <w:t>الأسباب</w:t>
      </w:r>
    </w:p>
    <w:p w:rsidR="00775788" w:rsidRPr="002013C6" w:rsidRDefault="00775788" w:rsidP="00775788">
      <w:pPr>
        <w:jc w:val="both"/>
        <w:rPr>
          <w:rFonts w:eastAsia="Times New Roman"/>
          <w:sz w:val="28"/>
          <w:szCs w:val="28"/>
          <w:rtl/>
        </w:rPr>
      </w:pPr>
      <w:r w:rsidRPr="002013C6">
        <w:rPr>
          <w:rFonts w:eastAsia="Times New Roman" w:hint="cs"/>
          <w:sz w:val="28"/>
          <w:szCs w:val="28"/>
          <w:rtl/>
        </w:rPr>
        <w:t>حيث إن المدعي يطلب إجراء تحفظياً الحجز على بضائع موضوع عليها علامة مقلدة، فإن الدعوى تدخل في اختصاص الديوان طبقا للمادة الثامنة فقرة (1/ح) من نظامه. وحيث إن المدعي تقدم إلى وزارة التجارة والصناعة بطلب رفع الدعوى الجنائية على المدعى عليه، وقد اتخذت الوزارة إجراءات بذلك ورفعت إلى هيئة التحقيق والادعاء العام والذي بدوره أقام الدعوى... أمام الديوان، وقيدت قضية برقم ١/٥٥٩/ق لعام ١٤٢٧هـ. وحيث إنه باطلاع الدائرة على العلامة الموضوعة على منتجات مؤسسة ...... وهي رسم بطاطس مقلية يعلوها رسم خضار وعليها كلمة سلاد بحروف لاتينية بشكل كبير (</w:t>
      </w:r>
      <w:r w:rsidRPr="002013C6">
        <w:rPr>
          <w:rFonts w:eastAsia="Times New Roman"/>
          <w:sz w:val="28"/>
          <w:szCs w:val="28"/>
        </w:rPr>
        <w:t>Salad</w:t>
      </w:r>
      <w:r w:rsidRPr="002013C6">
        <w:rPr>
          <w:rFonts w:eastAsia="Times New Roman" w:hint="cs"/>
          <w:sz w:val="28"/>
          <w:szCs w:val="28"/>
          <w:rtl/>
        </w:rPr>
        <w:t xml:space="preserve">) وأعلى ذلك كلمة لاما وبجانبها وبشكل أصغر علامة مؤسسة...... لاما المسجلة لها بوزارة التجارة والصناعة برقم ٥٢/٣٧٧ وتاريخ ١٤١٦١٢/٢٠هـ، وتبين من الاطلاع على ذلك والاطلاع على علامة الشركة الكورية من خلال </w:t>
      </w:r>
      <w:r w:rsidRPr="002013C6">
        <w:rPr>
          <w:rFonts w:eastAsia="Times New Roman" w:hint="cs"/>
          <w:sz w:val="28"/>
          <w:szCs w:val="28"/>
          <w:rtl/>
        </w:rPr>
        <w:lastRenderedPageBreak/>
        <w:t>صورة شهادة التسجيل، المرفقة بالأوراق أن هناك تطابقا في رسم العلامة الموضوع على شهادة التسجيل، والذي يشكل فيه كلمة (</w:t>
      </w:r>
      <w:r w:rsidRPr="002013C6">
        <w:rPr>
          <w:rFonts w:eastAsia="Times New Roman"/>
          <w:sz w:val="28"/>
          <w:szCs w:val="28"/>
        </w:rPr>
        <w:t>Salad</w:t>
      </w:r>
      <w:r w:rsidRPr="002013C6">
        <w:rPr>
          <w:rFonts w:eastAsia="Times New Roman" w:hint="cs"/>
          <w:sz w:val="28"/>
          <w:szCs w:val="28"/>
          <w:rtl/>
        </w:rPr>
        <w:t xml:space="preserve">) مع رسم الخضار العنصر الرئيسي في العلامة. وحيث إنه وإن كان هذا ليس موضع تقرير تشابه العلامة من عدمها فإن الثابت تشابه العلامة الموضوعة على منتج مؤسسة...... لعلامة الشركة الكورية، وبالتالي فإن ذلك تقليد لها، وحيث إن علامة الشركة الكورية مسجلة بالفئة (30) على الأطعمة الخفيفة، كما أن منتج مؤسسة...... كتبت عليه وجبة خفيفة بطعم السلطة. مما يعني ان هذا المنتج بالفئة (٣٠) ويدخل في الأطعمة الخفيفة وليس شرائح بطاطس المسجلة بالفئة (٢٩). وحيث قدرت الدائرة الضمان تقديراً أولياً بمبلغ عشرة آلاف ريال، فقدم المدعي الضمان البنكي رقم ٠٤٧٨٦٢ - ٢٠٠٦ - ٦١٤ الصادر عن البنك الأهلي التجاري بمبلغ عشرة آلاف ريال. وحيث إن الثابت من محضر الضبط والمرفق صورة منه بالأوراق بانه تم ضبط عدد مائتين وخمسة وثمانين ٢٨٥ كرتونا شد تسعين 90 حبة. وعليه وبعد المداولة حكمت الدائرة: بالحجز على مائتين وخمسة وثمانين كرتون شد تسعين حبة من الوجبات الخفيفة والتابعة لمؤسسة. التجارية والمضبوطة بمحضر الضبط الصادر عن الرقابة التجارية بوزارة التجارة والصناعة المؤرخ </w:t>
      </w:r>
      <w:r w:rsidRPr="002013C6">
        <w:rPr>
          <w:rFonts w:eastAsia="Times New Roman" w:hint="cs"/>
          <w:sz w:val="28"/>
          <w:szCs w:val="28"/>
          <w:rtl/>
          <w:lang w:bidi="fa-IR"/>
        </w:rPr>
        <w:t>۱۲/۲۳/</w:t>
      </w:r>
      <w:r w:rsidRPr="002013C6">
        <w:rPr>
          <w:rFonts w:eastAsia="Times New Roman" w:hint="cs"/>
          <w:sz w:val="28"/>
          <w:szCs w:val="28"/>
          <w:rtl/>
        </w:rPr>
        <w:t>١٤٢٦هـ، وبالله التوفيق. وصلى الله وسلم على نبينا محمد وعلى آله وصحبه أجمعين.</w:t>
      </w:r>
    </w:p>
    <w:p w:rsidR="00775788" w:rsidRPr="002013C6" w:rsidRDefault="00775788" w:rsidP="00775788">
      <w:pPr>
        <w:jc w:val="both"/>
        <w:rPr>
          <w:rFonts w:eastAsia="Times New Roman"/>
          <w:sz w:val="28"/>
          <w:szCs w:val="28"/>
          <w:rtl/>
        </w:rPr>
      </w:pPr>
    </w:p>
    <w:p w:rsidR="00775788" w:rsidRDefault="00775788" w:rsidP="00775788">
      <w:pPr>
        <w:jc w:val="both"/>
        <w:rPr>
          <w:rFonts w:eastAsia="Times New Roman"/>
          <w:sz w:val="28"/>
          <w:szCs w:val="28"/>
          <w:rtl/>
        </w:rPr>
      </w:pPr>
    </w:p>
    <w:p w:rsidR="00775788" w:rsidRDefault="00775788" w:rsidP="00775788">
      <w:pPr>
        <w:jc w:val="both"/>
        <w:rPr>
          <w:rFonts w:eastAsia="Times New Roman"/>
          <w:sz w:val="28"/>
          <w:szCs w:val="28"/>
          <w:rtl/>
        </w:rPr>
      </w:pPr>
    </w:p>
    <w:p w:rsidR="00775788" w:rsidRDefault="00775788" w:rsidP="00775788">
      <w:pPr>
        <w:jc w:val="both"/>
        <w:rPr>
          <w:rFonts w:eastAsia="Times New Roman"/>
          <w:sz w:val="28"/>
          <w:szCs w:val="28"/>
          <w:rtl/>
        </w:rPr>
      </w:pPr>
    </w:p>
    <w:p w:rsidR="00775788" w:rsidRDefault="00775788" w:rsidP="00775788">
      <w:pPr>
        <w:jc w:val="both"/>
        <w:rPr>
          <w:rFonts w:eastAsia="Times New Roman"/>
          <w:sz w:val="28"/>
          <w:szCs w:val="28"/>
          <w:rtl/>
        </w:rPr>
      </w:pPr>
    </w:p>
    <w:p w:rsidR="00775788" w:rsidRDefault="00775788" w:rsidP="00775788">
      <w:pPr>
        <w:jc w:val="both"/>
        <w:rPr>
          <w:rFonts w:eastAsia="Times New Roman"/>
          <w:sz w:val="28"/>
          <w:szCs w:val="28"/>
          <w:rtl/>
        </w:rPr>
      </w:pPr>
    </w:p>
    <w:p w:rsidR="00775788" w:rsidRPr="002013C6" w:rsidRDefault="00775788" w:rsidP="00775788">
      <w:pPr>
        <w:jc w:val="both"/>
        <w:rPr>
          <w:rFonts w:eastAsia="Times New Roman"/>
          <w:sz w:val="28"/>
          <w:szCs w:val="28"/>
          <w:rtl/>
        </w:rPr>
      </w:pPr>
    </w:p>
    <w:p w:rsidR="00775788" w:rsidRPr="00877408" w:rsidRDefault="00775788" w:rsidP="00775788">
      <w:pPr>
        <w:jc w:val="both"/>
        <w:rPr>
          <w:rFonts w:eastAsia="Times New Roman"/>
          <w:b/>
          <w:bCs/>
          <w:sz w:val="28"/>
          <w:szCs w:val="28"/>
          <w:rtl/>
        </w:rPr>
      </w:pPr>
      <w:r w:rsidRPr="00877408">
        <w:rPr>
          <w:rFonts w:eastAsia="Times New Roman" w:hint="cs"/>
          <w:b/>
          <w:bCs/>
          <w:sz w:val="28"/>
          <w:szCs w:val="28"/>
          <w:rtl/>
        </w:rPr>
        <w:t>رقم القضية ٢٦٢٥/</w:t>
      </w:r>
      <w:r>
        <w:rPr>
          <w:rFonts w:eastAsia="Times New Roman" w:hint="cs"/>
          <w:b/>
          <w:bCs/>
          <w:sz w:val="28"/>
          <w:szCs w:val="28"/>
          <w:rtl/>
        </w:rPr>
        <w:t>1</w:t>
      </w:r>
      <w:r w:rsidRPr="00877408">
        <w:rPr>
          <w:rFonts w:eastAsia="Times New Roman" w:hint="cs"/>
          <w:b/>
          <w:bCs/>
          <w:sz w:val="28"/>
          <w:szCs w:val="28"/>
          <w:rtl/>
        </w:rPr>
        <w:t>/ق لعام ١٤٢٧هـ</w:t>
      </w:r>
    </w:p>
    <w:p w:rsidR="00775788" w:rsidRPr="00877408" w:rsidRDefault="00775788" w:rsidP="00775788">
      <w:pPr>
        <w:jc w:val="both"/>
        <w:rPr>
          <w:rFonts w:eastAsia="Times New Roman"/>
          <w:b/>
          <w:bCs/>
          <w:sz w:val="28"/>
          <w:szCs w:val="28"/>
          <w:rtl/>
        </w:rPr>
      </w:pPr>
      <w:r w:rsidRPr="00877408">
        <w:rPr>
          <w:rFonts w:eastAsia="Times New Roman" w:hint="cs"/>
          <w:b/>
          <w:bCs/>
          <w:sz w:val="28"/>
          <w:szCs w:val="28"/>
          <w:rtl/>
        </w:rPr>
        <w:t>رقم الامر القضائي ٩٨/د/١١/١ لعام ١٤٢٧هـ</w:t>
      </w:r>
    </w:p>
    <w:p w:rsidR="00775788" w:rsidRPr="00877408" w:rsidRDefault="00775788" w:rsidP="00775788">
      <w:pPr>
        <w:jc w:val="both"/>
        <w:rPr>
          <w:rFonts w:eastAsia="Times New Roman"/>
          <w:b/>
          <w:bCs/>
          <w:sz w:val="28"/>
          <w:szCs w:val="28"/>
          <w:rtl/>
        </w:rPr>
      </w:pPr>
      <w:r w:rsidRPr="00877408">
        <w:rPr>
          <w:rFonts w:eastAsia="Times New Roman" w:hint="cs"/>
          <w:b/>
          <w:bCs/>
          <w:sz w:val="28"/>
          <w:szCs w:val="28"/>
          <w:rtl/>
        </w:rPr>
        <w:t>تاريخ الجلسة ١٤٢٧/١١/٧هـ</w:t>
      </w:r>
    </w:p>
    <w:p w:rsidR="00775788" w:rsidRPr="00877408" w:rsidRDefault="00775788" w:rsidP="00775788">
      <w:pPr>
        <w:jc w:val="center"/>
        <w:rPr>
          <w:rFonts w:eastAsia="Times New Roman"/>
          <w:b/>
          <w:bCs/>
          <w:sz w:val="28"/>
          <w:szCs w:val="28"/>
          <w:rtl/>
        </w:rPr>
      </w:pPr>
      <w:r w:rsidRPr="00877408">
        <w:rPr>
          <w:rFonts w:eastAsia="Times New Roman" w:hint="cs"/>
          <w:b/>
          <w:bCs/>
          <w:sz w:val="28"/>
          <w:szCs w:val="28"/>
          <w:rtl/>
        </w:rPr>
        <w:t>الموضوعات</w:t>
      </w:r>
    </w:p>
    <w:p w:rsidR="00775788" w:rsidRPr="00877408" w:rsidRDefault="00775788" w:rsidP="00775788">
      <w:pPr>
        <w:jc w:val="both"/>
        <w:rPr>
          <w:rFonts w:eastAsia="Times New Roman"/>
          <w:b/>
          <w:bCs/>
          <w:sz w:val="28"/>
          <w:szCs w:val="28"/>
          <w:rtl/>
        </w:rPr>
      </w:pPr>
      <w:r w:rsidRPr="00877408">
        <w:rPr>
          <w:rFonts w:eastAsia="Times New Roman" w:hint="cs"/>
          <w:b/>
          <w:bCs/>
          <w:sz w:val="28"/>
          <w:szCs w:val="28"/>
          <w:rtl/>
        </w:rPr>
        <w:t>أمر قضائي عاجل ـ وقف تنفيذ ـ عقد استثمار ـ اختلاف في الأجرة - تجديد العقد. إغلاق المواقع المستثمرة ـ شرط الاستعجال ـ شرط الجدية.</w:t>
      </w:r>
    </w:p>
    <w:p w:rsidR="00775788" w:rsidRPr="00877408" w:rsidRDefault="00775788" w:rsidP="00775788">
      <w:pPr>
        <w:jc w:val="both"/>
        <w:rPr>
          <w:rFonts w:eastAsia="Times New Roman"/>
          <w:b/>
          <w:bCs/>
          <w:sz w:val="28"/>
          <w:szCs w:val="28"/>
          <w:rtl/>
        </w:rPr>
      </w:pPr>
    </w:p>
    <w:p w:rsidR="00775788" w:rsidRPr="00877408" w:rsidRDefault="00775788" w:rsidP="00775788">
      <w:pPr>
        <w:jc w:val="center"/>
        <w:rPr>
          <w:rFonts w:eastAsia="Times New Roman"/>
          <w:b/>
          <w:bCs/>
          <w:sz w:val="28"/>
          <w:szCs w:val="28"/>
          <w:rtl/>
        </w:rPr>
      </w:pPr>
      <w:r w:rsidRPr="00877408">
        <w:rPr>
          <w:rFonts w:eastAsia="Times New Roman" w:hint="cs"/>
          <w:b/>
          <w:bCs/>
          <w:sz w:val="28"/>
          <w:szCs w:val="28"/>
          <w:rtl/>
        </w:rPr>
        <w:t>الملخص</w:t>
      </w:r>
    </w:p>
    <w:p w:rsidR="00775788" w:rsidRPr="002013C6" w:rsidRDefault="00775788" w:rsidP="00775788">
      <w:pPr>
        <w:jc w:val="both"/>
        <w:rPr>
          <w:rFonts w:eastAsia="Times New Roman"/>
          <w:sz w:val="28"/>
          <w:szCs w:val="28"/>
          <w:rtl/>
        </w:rPr>
      </w:pPr>
      <w:r w:rsidRPr="002013C6">
        <w:rPr>
          <w:rFonts w:eastAsia="Times New Roman" w:hint="cs"/>
          <w:sz w:val="28"/>
          <w:szCs w:val="28"/>
          <w:rtl/>
        </w:rPr>
        <w:t xml:space="preserve">المؤسسة المدعية متعاقدة مع الجهة الإدارية لاستثمار مواقع تجارية وتطلب وقف تنفيذ قرارها بإغلاق المحلات الناشئ عن عدم سداد المدعية للأجرة التي تطالب بها الجهة الإدارية ـ المدعية تفيد انها متضررة من زيادة القيمة الإيجارية بشكل كبير يزيد على ضعف قيمة العقد السابق ـ المدعى عليها تطلب من المدعية الإذعان أو تسليم الموقع وفسخ العقد، وأنها ستمنع صاحب </w:t>
      </w:r>
      <w:r w:rsidRPr="002013C6">
        <w:rPr>
          <w:rFonts w:eastAsia="Times New Roman" w:hint="cs"/>
          <w:sz w:val="28"/>
          <w:szCs w:val="28"/>
          <w:rtl/>
        </w:rPr>
        <w:lastRenderedPageBreak/>
        <w:t>المؤسسة من السفر وتحجز على اموال المؤسسة حتى تسدد، مما يتوفر معه شرط الاستعجال - العقد المجدد بين الطرفين لم يبرم وأساس الخلاف في القيمة الإيجارية ـ الدائرة بعد اطلاعها على عقود استثمار لمواقع مماثلة للمدعية تجد ان الغالب سلامة موقف المدعية في طلب تعديل القيمة الإيجارية، والمدعية قامت بسداد جزء من المبالغ المطالبة بها مما يتوفر معه شرط الجدية ـ اثره: الحكم بوقف تنفيذ قرار إغلاق المحلات في المواقع المستثمرة إلى حين الفصل في اصل الدعوى.</w:t>
      </w:r>
    </w:p>
    <w:p w:rsidR="00775788" w:rsidRPr="002013C6" w:rsidRDefault="00775788" w:rsidP="00775788">
      <w:pPr>
        <w:jc w:val="both"/>
        <w:rPr>
          <w:rFonts w:eastAsia="Times New Roman"/>
          <w:sz w:val="28"/>
          <w:szCs w:val="28"/>
          <w:rtl/>
        </w:rPr>
      </w:pPr>
    </w:p>
    <w:p w:rsidR="00775788" w:rsidRPr="00412E77" w:rsidRDefault="00775788" w:rsidP="00775788">
      <w:pPr>
        <w:jc w:val="center"/>
        <w:rPr>
          <w:rFonts w:eastAsia="Times New Roman"/>
          <w:b/>
          <w:bCs/>
          <w:sz w:val="28"/>
          <w:szCs w:val="28"/>
          <w:rtl/>
        </w:rPr>
      </w:pPr>
      <w:r w:rsidRPr="00412E77">
        <w:rPr>
          <w:rFonts w:eastAsia="Times New Roman" w:hint="cs"/>
          <w:b/>
          <w:bCs/>
          <w:sz w:val="28"/>
          <w:szCs w:val="28"/>
          <w:rtl/>
        </w:rPr>
        <w:t>الوقائع</w:t>
      </w:r>
    </w:p>
    <w:p w:rsidR="00775788" w:rsidRPr="002013C6" w:rsidRDefault="00775788" w:rsidP="00775788">
      <w:pPr>
        <w:jc w:val="both"/>
        <w:rPr>
          <w:rFonts w:eastAsia="Times New Roman"/>
          <w:sz w:val="28"/>
          <w:szCs w:val="28"/>
          <w:rtl/>
        </w:rPr>
      </w:pPr>
      <w:r w:rsidRPr="002013C6">
        <w:rPr>
          <w:rFonts w:eastAsia="Times New Roman" w:hint="cs"/>
          <w:sz w:val="28"/>
          <w:szCs w:val="28"/>
          <w:rtl/>
        </w:rPr>
        <w:t>تتلخص وقائع هذه الدعوى في أن المدعي وكالة أودع لائحة الاستدعاء حاصل ما تضمنته: أنه قد أبرمت مؤسسة موكله عقداً مع الأمانة لاستثمار موقع على كورنيش جدة باسم «كافتيريا......» بمبلغ (١,١٤٦,٠٢</w:t>
      </w:r>
      <w:r w:rsidRPr="002013C6">
        <w:rPr>
          <w:rFonts w:eastAsia="Times New Roman" w:hint="cs"/>
          <w:sz w:val="28"/>
          <w:szCs w:val="28"/>
          <w:rtl/>
          <w:lang w:bidi="fa-IR"/>
        </w:rPr>
        <w:t xml:space="preserve">۰) </w:t>
      </w:r>
      <w:r w:rsidRPr="002013C6">
        <w:rPr>
          <w:rFonts w:eastAsia="Times New Roman" w:hint="cs"/>
          <w:sz w:val="28"/>
          <w:szCs w:val="28"/>
          <w:rtl/>
        </w:rPr>
        <w:t>ريالا، ينتهي العقد بتاريخ ١٤٢٥/٩/٦هـ، فطلبت المؤسسة التجديد، وبعد مكاتبات صدرت موافقة الوزارة بتجديد العقد بتاريخ ١٤٢٦/٢/٣هـ لمدة سبع سنوات، وبمتابعة الامانة لتحديد القيمة الإيجارية اجتمعت لجنتها فقدرت اجرة الموقع بـ (٢,500,000) ريال للسنة الواحدة، فتمت مطالبتنا بتاريخ ١٤٢٧/١/٩هـ بأجرة سنتين بمبلغ (5,000,000) ريال، كما أن الامانة قامت بتاريخ ١٤٢٦/١/١٧هـ بتدمير غالبية منشآت الموقع وقطع التيار الكهربائي عنه بموجب خطابها الموجه لشركة الكهرباء بتاريخ ١٤٢٥/١٢/٢٧هـ، مما عزف مرتادو الموقع عنه بسببه، وتوقفت الموارد عنا لذلك، لذا نطلب خصم القيمة الإيجارية من تاريخ ١٤٢٥/٩/٧هـ حتى تاريخ ١٤٢٧/</w:t>
      </w:r>
      <w:r w:rsidRPr="002013C6">
        <w:rPr>
          <w:rFonts w:eastAsia="Times New Roman" w:hint="cs"/>
          <w:sz w:val="28"/>
          <w:szCs w:val="28"/>
          <w:rtl/>
          <w:lang w:bidi="fa-IR"/>
        </w:rPr>
        <w:t>۲/۱۰</w:t>
      </w:r>
      <w:r w:rsidRPr="002013C6">
        <w:rPr>
          <w:rFonts w:eastAsia="Times New Roman" w:hint="cs"/>
          <w:sz w:val="28"/>
          <w:szCs w:val="28"/>
          <w:rtl/>
        </w:rPr>
        <w:t xml:space="preserve">هـ، كما نطالب بإعادة تقدير القيمة الإيجارية للموقع، وتمديد فترة العقد من سبع سنوات حسب العقد الاخير إلى عشرين سنة حتى نتمكن من استرداد المبالغ التي صرفت على الموقع، كما نطلب منع الامانة من اتخاذ اي إجراء فيما يتعلق بهذا الاستثمار حتى نهاية القضية. وبإحالة القضية للدائرة دعت أطرافها وعقدت لها عدة جلسات لنظرها، وفي هذه الجلسة طلب المدعي وكالة على جهة الاستعجال وقف تنفيذ قرار المدعى عليها بأغلاق المحلات الكائنة دعت في الموقع المستثمر، إلى حين الفصل في اصل الدعوى والمبين في الخطاب رقم ٢٧/٦٢٢٦٦ بتاريخ ١٤٢٧/١٠/٢٣هـ، وقدم صورا تثبت قيام المدعى عليها بإغلاق المحلات وأنه يخشى من قيام الأمانة سحب المشروع منه، وقد ظهرت بوادر ذلك وقدم مستنداً بهذا الشأن، فطلبت الدائرة من ممثل المدعى عليها...... الجواب عن الطلب العاجل، وتقديم المستندات المتعلقة بالقضية، فقدم جوابه ويتلخص بأن عقد المدعية انتهى في ١٤٢٥/٩/٦هـ واعطيت مهلة شهرين لإخلاء الموقع تنتهي في ١٤٢٥/١٢/٣٠هـ وتعهد صاحب المؤسسة في ١٤٢٥/١٢/٢٤هـ بإخلاء الموقع، إلا أنه أخل بهذا الالتزام فتمت الإزالة بتاريخ ١٤٢٦/١/١٧ هـ ثم تقدمت المدعية للوزير بطلب تجديد العقد فوردت الموافقة بموجب خطاب وكيل الوزارة رقم 7555/700 في ١٤٢٦/٢/٣هـ بشرطين هما: أن تقوم المدعية بتسديد جميع المستحقات جراء الإضافات التي احدثتها خارج نطاق العقد، وأن تقوم لجنة الاستثمار بتقدير اجرة جديدة للموقع مع اخذ تعهد على المدعي بسحب الموقع دون قيد او شرط في حال إحداث نشاطات جديدة او التوسع في المساحة المعطاة لها، فامتثلت المدعية للتوجيه، غير أنها لم تسدد المبالغ المترتبة عليها سابقاً والمقدرة بستة ملايين ريال، وفي حال سدادها للمبلغ دون تباطؤ دفعة واحدة سيتم فتح الكافتيريا والاستمرار في العقد، وإن لم تسدد فسيتم فسخ العقد ، وأوضح جواباً عن سؤال الدائرة: ان الإزالة السابقة تمت على الإضافات والتحسينات الواردة على الموقع الاصلي، دون أن تكون الإزالة على ما تم التعاقد عليه، لذا لم يكن من حاجة لتسليم الموقع بعد الإزالة، وأوضح أن صاحب الصلاحية لم يوقع على عقد التجديد؛ نظرا لان من شروط التعاقد دفع الاجرة عن السنة الاولى من العقد؛ لذا </w:t>
      </w:r>
      <w:r w:rsidRPr="002013C6">
        <w:rPr>
          <w:rFonts w:eastAsia="Times New Roman" w:hint="cs"/>
          <w:sz w:val="28"/>
          <w:szCs w:val="28"/>
          <w:rtl/>
        </w:rPr>
        <w:lastRenderedPageBreak/>
        <w:t>بقي العقد من دون توقيع من قبل الأمانة، وقدم محضر تقدير القيمة الإيجارية، وأوضح أن الموقع وقت الإزالة التي كانت بتاريخ ١٤٢٦/١/١٧هـ لم يتم استلامه من قبل البلدية بسبب ان المدعي امتنع وحاول إيقاف وتعطيل الاستلام فلم يتم ذلك الامر، وورد للأمانة اتصال من قبل شرطة منطقة مكة المكرمة بناء على توجيهات وكيل الإمارة بتوقيف أعمال الإزالة أثناء عمل الأمانة بالإزالة، وهوما أشير إليه بالخطاب رقم 190/</w:t>
      </w:r>
      <w:r w:rsidRPr="002013C6">
        <w:rPr>
          <w:rFonts w:eastAsia="Times New Roman" w:hint="cs"/>
          <w:sz w:val="28"/>
          <w:szCs w:val="28"/>
          <w:rtl/>
          <w:lang w:bidi="fa-IR"/>
        </w:rPr>
        <w:t>۱۰۲۱</w:t>
      </w:r>
      <w:r w:rsidRPr="002013C6">
        <w:rPr>
          <w:rFonts w:eastAsia="Times New Roman" w:hint="cs"/>
          <w:sz w:val="28"/>
          <w:szCs w:val="28"/>
          <w:rtl/>
        </w:rPr>
        <w:t xml:space="preserve"> في ١٤٢٦/٣/٤هـ، ثم أكد المدعي وكالة على طلبه العاجل وقدم مذكرة من ست صفحات أرفق بها صوراً من ثمان وثلاثين ورقة، كما قدم حافظة مستندات ضمنها بياناً بمواقع مستثمرة من الأمانة على كورنيش جدة موضحاً بها القيمة الإيجارية ومدة العقد ومساحة الموقع، فرفعت الجلسة للمداولة.</w:t>
      </w:r>
    </w:p>
    <w:p w:rsidR="00775788" w:rsidRPr="002013C6" w:rsidRDefault="00775788" w:rsidP="00775788">
      <w:pPr>
        <w:jc w:val="both"/>
        <w:rPr>
          <w:rFonts w:eastAsia="Times New Roman"/>
          <w:sz w:val="28"/>
          <w:szCs w:val="28"/>
          <w:rtl/>
        </w:rPr>
      </w:pPr>
    </w:p>
    <w:p w:rsidR="00775788" w:rsidRPr="00412E77" w:rsidRDefault="00775788" w:rsidP="00775788">
      <w:pPr>
        <w:jc w:val="center"/>
        <w:rPr>
          <w:rFonts w:eastAsia="Times New Roman"/>
          <w:b/>
          <w:bCs/>
          <w:sz w:val="28"/>
          <w:szCs w:val="28"/>
          <w:rtl/>
        </w:rPr>
      </w:pPr>
      <w:r w:rsidRPr="00412E77">
        <w:rPr>
          <w:rFonts w:eastAsia="Times New Roman" w:hint="cs"/>
          <w:b/>
          <w:bCs/>
          <w:sz w:val="28"/>
          <w:szCs w:val="28"/>
          <w:rtl/>
        </w:rPr>
        <w:t>الأسباب</w:t>
      </w:r>
    </w:p>
    <w:p w:rsidR="00775788" w:rsidRPr="002013C6" w:rsidRDefault="00775788" w:rsidP="00775788">
      <w:pPr>
        <w:jc w:val="both"/>
        <w:rPr>
          <w:rFonts w:eastAsia="Times New Roman"/>
          <w:sz w:val="28"/>
          <w:szCs w:val="28"/>
          <w:rtl/>
        </w:rPr>
      </w:pPr>
      <w:r w:rsidRPr="002013C6">
        <w:rPr>
          <w:rFonts w:eastAsia="Times New Roman" w:hint="cs"/>
          <w:sz w:val="28"/>
          <w:szCs w:val="28"/>
          <w:rtl/>
        </w:rPr>
        <w:t>تبين أن الدعوى تتعلق بمنازعة عقدية أحد طرفيها جهة حكومية، فعندئذ يختص ديوان المظالم بنظرها طبقاً لأحكام المادة (</w:t>
      </w:r>
      <w:r w:rsidRPr="002013C6">
        <w:rPr>
          <w:rFonts w:eastAsia="Times New Roman" w:hint="cs"/>
          <w:sz w:val="28"/>
          <w:szCs w:val="28"/>
          <w:rtl/>
          <w:lang w:bidi="fa-IR"/>
        </w:rPr>
        <w:t>۱/۸/</w:t>
      </w:r>
      <w:r w:rsidRPr="002013C6">
        <w:rPr>
          <w:rFonts w:eastAsia="Times New Roman" w:hint="cs"/>
          <w:sz w:val="28"/>
          <w:szCs w:val="28"/>
          <w:rtl/>
        </w:rPr>
        <w:t>د) من نظامه، كما تختص الدائرة نوعياً ومكانياً طبقاً لقرار معالي رئيس الديوان رقم (11) لعام 1406هـ، وتختص بالنظر بالطلب العاجل طبقا لأحكام المادة (7) من قواعد المرافعات والإجراءات أمام ديوان المظالم؛ باعتبار الطلب العاجل جزءاً من الدعوى المقيدة لدى الدائرة، وقاضي الفرع هو قاضي الأصل. وعن موضوع الطلب العاجل فإن المادة السابعة من قواعد المرافعات والإجراءات أمام ديوان المظالم الصادرة بقرار مجلس الوزراء رقم (١٩٠) وتاريخ ١٤٠٩/١١/١٦هـ نصت على أنه «لا يترتب على رفع الدعوى وقف تنفيذ القرار المطعون فيه، على أنه يجوز للدائرة المختصة أن تأمر بوقف تنفيذ القرار أو أن تأمر بإجراء تحفظي أو وقتي بصفة عاجلة عند الاقتضاء خلال أربع وعشرين ساعة من تقديم الطلب العاجل، أو إحالته إليها إذا قدرت ترتّب آثار يتعذر تداركها وذلك حتى تفصل في أصل الدعوى». وبما أن المستقر في قضاء الديوان انه يشترط لقبول الطلب العاجل شرطان هما: اولا: الاستعجال والسرعة: حيث تقدر الدائرة المختصة أن تنفيذ القرار المتظلم منه يترتب عليه نتائج يتعذر تداركها، ومن ثم يجوز للدائرة أن تأمر بوقف التنفيذ مؤقتاً إلى حين الفصل في موضوع الدعوى. ثانياً: الجدية: حيث يتبين من بادئ النظر في الأوراق المقدمة أن المدعي يقيم دعواه على أسباب جدية، وأنه يترجح حقه في دعواه أو في اغلب طلباتها. وبتطبيق تلك الشروط على الواقعة محل النظر فإن المدعية أفادت بأنها متضررة من زيادة القيمة الإيجارية بشكل كبير يزيد عن ضعف القيمة للعقد السابق. وترى الدائرة وجاهة هذا القول، الأمر الذي ترى معه الدائرة توفر شرط الاستعجال والسرعة في هذا الطلب، خاصة وأن المدعى عليها تطلب من المدعية الإذعان او استلام الموقع وفسخ العقد، كما انها في بعض مخاطباتها للمدعية تبين لها أنه في حال عدم التسديد سيتم اتخاذ الإجراءات النظامية المبينة بالمادة رقم (١٤) من نظام جباية أموال الدولة، وذلك بالكتابة لوزارة الداخلية بمنع صاحب المؤسسة من السفر، ولوزارة المالية ووزارة العدل بالحجز على أموال المؤسسة حتى يتم السداد. أما عن الجدية فإن الناظر يتراءى له بادئ الأمر أن القرار المتظلم منه صدر بتاريخ ١٤٢٧/</w:t>
      </w:r>
      <w:r w:rsidRPr="002013C6">
        <w:rPr>
          <w:rFonts w:eastAsia="Times New Roman" w:hint="cs"/>
          <w:sz w:val="28"/>
          <w:szCs w:val="28"/>
          <w:rtl/>
          <w:lang w:bidi="fa-IR"/>
        </w:rPr>
        <w:t>۱۰/۲۳</w:t>
      </w:r>
      <w:r w:rsidRPr="002013C6">
        <w:rPr>
          <w:rFonts w:eastAsia="Times New Roman" w:hint="cs"/>
          <w:sz w:val="28"/>
          <w:szCs w:val="28"/>
          <w:rtl/>
        </w:rPr>
        <w:t>هـ، وكان قد بني على محضر لجنة تقدير القيمة الإيجارية المنعقدة بتاريخ ١٤٢٦/١٠/١٩هـ، والمقدر بمبلغ مليونين ونصف المليون للعام الواحد، والدائرة وهي بمعرض نظر الطلب العاجل تبين لها ان العقد بين الطرفين لم يبرم، وأن القدر المتفق عليه بينهما بقاء المدعية سبع سنوات والخلاف فيما زاد، وأن القيمة الإيجارية هي أساس الخلاف في الدعوى فالمدعية ترى الغلو</w:t>
      </w:r>
      <w:r>
        <w:rPr>
          <w:rFonts w:eastAsia="Times New Roman" w:hint="cs"/>
          <w:sz w:val="28"/>
          <w:szCs w:val="28"/>
          <w:rtl/>
        </w:rPr>
        <w:t xml:space="preserve"> </w:t>
      </w:r>
      <w:r w:rsidRPr="002013C6">
        <w:rPr>
          <w:rFonts w:eastAsia="Times New Roman" w:hint="cs"/>
          <w:sz w:val="28"/>
          <w:szCs w:val="28"/>
          <w:rtl/>
        </w:rPr>
        <w:t>فيها، والمدعى عليها ترى مناسبتها، غير ان الدائرة وبعد ان اطلعت على</w:t>
      </w:r>
    </w:p>
    <w:p w:rsidR="00775788" w:rsidRPr="002013C6" w:rsidRDefault="00775788" w:rsidP="00775788">
      <w:pPr>
        <w:jc w:val="both"/>
        <w:rPr>
          <w:rFonts w:eastAsia="Times New Roman"/>
          <w:sz w:val="28"/>
          <w:szCs w:val="28"/>
          <w:rtl/>
        </w:rPr>
      </w:pPr>
      <w:r w:rsidRPr="002013C6">
        <w:rPr>
          <w:rFonts w:eastAsia="Times New Roman" w:hint="cs"/>
          <w:sz w:val="28"/>
          <w:szCs w:val="28"/>
          <w:rtl/>
        </w:rPr>
        <w:lastRenderedPageBreak/>
        <w:t>العقود المقدمة من المدعية مما يماثل حالتها في استثمار الموقع محل النزاع تجد ان غالب الامر سلامة موقف المدعية في طلب تعديل القيمة الإيجارية، وما دام انه لم يتم التوقيع على العقد فستخضع القيمة الإيجارية لاجتهاد القضاء ان بالإبقاء او الزيادة عن العقد السابق في حدود الانتفاع السائد في المنطقة، بسبب عامل الزمن المترتب على تقادم العقد، كما أن المدعية لم تكن في موقف الناكل عن أداء الالتزامات فقد قامت بسداد جزء من المبالغ التي تطالبها المدعى عليها؛ إذ قامت بسداد مبلغ (1,500,000) ريال بموجب إيصال الاستلام رقم (</w:t>
      </w:r>
      <w:r w:rsidRPr="002013C6">
        <w:rPr>
          <w:rFonts w:eastAsia="Times New Roman" w:hint="cs"/>
          <w:sz w:val="28"/>
          <w:szCs w:val="28"/>
          <w:rtl/>
          <w:lang w:bidi="fa-IR"/>
        </w:rPr>
        <w:t xml:space="preserve">۹/۰۰۳۷۷۰۰) </w:t>
      </w:r>
      <w:r w:rsidRPr="002013C6">
        <w:rPr>
          <w:rFonts w:eastAsia="Times New Roman" w:hint="cs"/>
          <w:sz w:val="28"/>
          <w:szCs w:val="28"/>
          <w:rtl/>
        </w:rPr>
        <w:t>بتاريخ ١٤٢٧/٤/٢٦هـ، مما يرجح في ظاهر الأمر ـ دون الفصل في أصله ـ أن المدعية محقة في طلبها او بعضه؛ الامر الذي ترى معه الدائرة توفر شرط الجدية. ولما تقدم فقد ثبت للدائرة توفر الشروط اللازمة لوقف تنفيذ القرار المتظلم منه، مما تنتهي معه الدائرة إلى الاستجابة لطلب المدعية حماية لحقها إلى ان يفصل في موضوع الدعوى، ولازم ذلك ان يظل الموقع في حوزة المدعية إلى حين الفصل في أصل الدعوى. لكل ما تقدم حكمت الدائرة مؤقتا بصفة مستعجلة: بوقف تنفيذ قرار أمانة محافظة جدة إغلاق «كافتيريا. والصادر بخطاب المدعى عليها رقم ٢٧/٦٢٢٦٦ بتاريخ ١٤٢٧/١٠/٢٣هـ، إلى حين الفصل في أصل الدعوى؛ لما هو موضح بالأسباب، والله الموفق. وصلى الله وسلم على نبينا محمد وعلى آله وصحبه أجمعين.</w:t>
      </w:r>
    </w:p>
    <w:p w:rsidR="00775788" w:rsidRPr="002013C6" w:rsidRDefault="00775788" w:rsidP="00775788">
      <w:pPr>
        <w:jc w:val="both"/>
        <w:rPr>
          <w:sz w:val="28"/>
          <w:szCs w:val="28"/>
        </w:rPr>
      </w:pPr>
    </w:p>
    <w:p w:rsidR="003E2FCD" w:rsidRDefault="003E2FCD" w:rsidP="003E2FCD">
      <w:pPr>
        <w:rPr>
          <w:sz w:val="28"/>
          <w:szCs w:val="28"/>
          <w:rtl/>
        </w:rPr>
      </w:pPr>
    </w:p>
    <w:p w:rsidR="00775788" w:rsidRDefault="00775788" w:rsidP="003E2FCD">
      <w:pPr>
        <w:rPr>
          <w:sz w:val="28"/>
          <w:szCs w:val="28"/>
          <w:rtl/>
        </w:rPr>
      </w:pPr>
    </w:p>
    <w:p w:rsidR="00775788" w:rsidRDefault="00775788" w:rsidP="003E2FCD">
      <w:pPr>
        <w:rPr>
          <w:sz w:val="28"/>
          <w:szCs w:val="28"/>
          <w:rtl/>
        </w:rPr>
      </w:pPr>
    </w:p>
    <w:p w:rsidR="00775788" w:rsidRDefault="00775788" w:rsidP="003E2FCD">
      <w:pPr>
        <w:rPr>
          <w:sz w:val="28"/>
          <w:szCs w:val="28"/>
          <w:rtl/>
        </w:rPr>
      </w:pPr>
    </w:p>
    <w:p w:rsidR="00775788" w:rsidRDefault="00775788" w:rsidP="003E2FCD">
      <w:pPr>
        <w:rPr>
          <w:sz w:val="28"/>
          <w:szCs w:val="28"/>
          <w:rtl/>
        </w:rPr>
      </w:pPr>
    </w:p>
    <w:p w:rsidR="00775788" w:rsidRDefault="00775788" w:rsidP="003E2FCD">
      <w:pPr>
        <w:rPr>
          <w:sz w:val="28"/>
          <w:szCs w:val="28"/>
          <w:rtl/>
        </w:rPr>
      </w:pPr>
    </w:p>
    <w:p w:rsidR="00775788" w:rsidRDefault="00775788" w:rsidP="003E2FCD">
      <w:pPr>
        <w:rPr>
          <w:sz w:val="28"/>
          <w:szCs w:val="28"/>
          <w:rtl/>
        </w:rPr>
      </w:pPr>
    </w:p>
    <w:p w:rsidR="00775788" w:rsidRDefault="00775788" w:rsidP="003E2FCD">
      <w:pPr>
        <w:rPr>
          <w:sz w:val="28"/>
          <w:szCs w:val="28"/>
          <w:rtl/>
        </w:rPr>
      </w:pPr>
    </w:p>
    <w:p w:rsidR="00775788" w:rsidRDefault="00775788" w:rsidP="003E2FCD">
      <w:pPr>
        <w:rPr>
          <w:sz w:val="28"/>
          <w:szCs w:val="28"/>
          <w:rtl/>
        </w:rPr>
      </w:pPr>
    </w:p>
    <w:p w:rsidR="00775788" w:rsidRDefault="00775788" w:rsidP="003E2FCD">
      <w:pPr>
        <w:rPr>
          <w:sz w:val="28"/>
          <w:szCs w:val="28"/>
          <w:rtl/>
        </w:rPr>
      </w:pPr>
    </w:p>
    <w:p w:rsidR="00775788" w:rsidRDefault="00775788" w:rsidP="003E2FCD">
      <w:pPr>
        <w:rPr>
          <w:sz w:val="28"/>
          <w:szCs w:val="28"/>
          <w:rtl/>
        </w:rPr>
      </w:pPr>
    </w:p>
    <w:p w:rsidR="00775788" w:rsidRDefault="00775788" w:rsidP="003E2FCD">
      <w:pPr>
        <w:rPr>
          <w:sz w:val="28"/>
          <w:szCs w:val="28"/>
          <w:rtl/>
        </w:rPr>
      </w:pPr>
    </w:p>
    <w:p w:rsidR="00775788" w:rsidRDefault="00775788" w:rsidP="003E2FCD">
      <w:pPr>
        <w:rPr>
          <w:sz w:val="28"/>
          <w:szCs w:val="28"/>
          <w:rtl/>
        </w:rPr>
      </w:pPr>
    </w:p>
    <w:p w:rsidR="00775788" w:rsidRDefault="00775788" w:rsidP="003E2FCD">
      <w:pPr>
        <w:rPr>
          <w:sz w:val="28"/>
          <w:szCs w:val="28"/>
          <w:rtl/>
        </w:rPr>
      </w:pPr>
    </w:p>
    <w:p w:rsidR="00775788" w:rsidRDefault="00775788" w:rsidP="003E2FCD">
      <w:pPr>
        <w:rPr>
          <w:sz w:val="28"/>
          <w:szCs w:val="28"/>
          <w:rtl/>
        </w:rPr>
      </w:pPr>
    </w:p>
    <w:p w:rsidR="00775788" w:rsidRDefault="00775788" w:rsidP="003E2FCD">
      <w:pPr>
        <w:rPr>
          <w:sz w:val="28"/>
          <w:szCs w:val="28"/>
          <w:rtl/>
        </w:rPr>
      </w:pPr>
    </w:p>
    <w:p w:rsidR="00775788" w:rsidRDefault="00775788" w:rsidP="003E2FCD">
      <w:pPr>
        <w:rPr>
          <w:sz w:val="28"/>
          <w:szCs w:val="28"/>
          <w:rtl/>
        </w:rPr>
      </w:pPr>
    </w:p>
    <w:p w:rsidR="00775788" w:rsidRDefault="00775788" w:rsidP="003E2FCD">
      <w:pPr>
        <w:rPr>
          <w:sz w:val="28"/>
          <w:szCs w:val="28"/>
          <w:rtl/>
        </w:rPr>
      </w:pPr>
    </w:p>
    <w:p w:rsidR="00775788" w:rsidRDefault="00775788" w:rsidP="003E2FCD">
      <w:pPr>
        <w:rPr>
          <w:sz w:val="28"/>
          <w:szCs w:val="28"/>
          <w:rtl/>
        </w:rPr>
      </w:pPr>
    </w:p>
    <w:p w:rsidR="00775788" w:rsidRDefault="00775788" w:rsidP="003E2FCD">
      <w:pPr>
        <w:rPr>
          <w:sz w:val="28"/>
          <w:szCs w:val="28"/>
          <w:rtl/>
        </w:rPr>
      </w:pPr>
    </w:p>
    <w:p w:rsidR="00775788" w:rsidRDefault="00775788" w:rsidP="003E2FCD">
      <w:pPr>
        <w:rPr>
          <w:sz w:val="28"/>
          <w:szCs w:val="28"/>
          <w:rtl/>
        </w:rPr>
      </w:pPr>
    </w:p>
    <w:p w:rsidR="00775788" w:rsidRDefault="00775788" w:rsidP="003E2FCD">
      <w:pPr>
        <w:rPr>
          <w:sz w:val="28"/>
          <w:szCs w:val="28"/>
          <w:rtl/>
        </w:rPr>
      </w:pPr>
    </w:p>
    <w:p w:rsidR="00775788" w:rsidRDefault="00775788" w:rsidP="003E2FCD">
      <w:pPr>
        <w:rPr>
          <w:sz w:val="28"/>
          <w:szCs w:val="28"/>
          <w:rtl/>
        </w:rPr>
      </w:pPr>
    </w:p>
    <w:p w:rsidR="00775788" w:rsidRDefault="00775788" w:rsidP="003E2FCD">
      <w:pPr>
        <w:rPr>
          <w:sz w:val="28"/>
          <w:szCs w:val="28"/>
          <w:rtl/>
        </w:rPr>
      </w:pPr>
    </w:p>
    <w:p w:rsidR="00775788" w:rsidRDefault="00775788" w:rsidP="003E2FCD">
      <w:pPr>
        <w:rPr>
          <w:sz w:val="28"/>
          <w:szCs w:val="28"/>
          <w:rtl/>
        </w:rPr>
      </w:pPr>
    </w:p>
    <w:p w:rsidR="00775788" w:rsidRDefault="00775788" w:rsidP="00775788">
      <w:pPr>
        <w:jc w:val="center"/>
        <w:rPr>
          <w:sz w:val="200"/>
          <w:szCs w:val="200"/>
          <w:rtl/>
        </w:rPr>
      </w:pPr>
      <w:r w:rsidRPr="00775788">
        <w:rPr>
          <w:rFonts w:hint="cs"/>
          <w:sz w:val="200"/>
          <w:szCs w:val="200"/>
          <w:rtl/>
        </w:rPr>
        <w:t>عقد</w:t>
      </w:r>
    </w:p>
    <w:p w:rsidR="00775788" w:rsidRDefault="00775788" w:rsidP="00775788">
      <w:pPr>
        <w:jc w:val="center"/>
        <w:rPr>
          <w:sz w:val="200"/>
          <w:szCs w:val="200"/>
          <w:rtl/>
        </w:rPr>
      </w:pPr>
    </w:p>
    <w:p w:rsidR="00775788" w:rsidRDefault="00775788" w:rsidP="00775788">
      <w:pPr>
        <w:jc w:val="center"/>
        <w:rPr>
          <w:sz w:val="200"/>
          <w:szCs w:val="200"/>
          <w:rtl/>
        </w:rPr>
      </w:pPr>
    </w:p>
    <w:p w:rsidR="00775788" w:rsidRDefault="00775788" w:rsidP="009975FA">
      <w:pPr>
        <w:rPr>
          <w:sz w:val="28"/>
          <w:szCs w:val="28"/>
          <w:rtl/>
        </w:rPr>
      </w:pPr>
    </w:p>
    <w:p w:rsidR="009975FA" w:rsidRDefault="009975FA" w:rsidP="009975FA">
      <w:pPr>
        <w:rPr>
          <w:sz w:val="28"/>
          <w:szCs w:val="28"/>
          <w:rtl/>
        </w:rPr>
      </w:pPr>
    </w:p>
    <w:p w:rsidR="009975FA" w:rsidRDefault="009975FA" w:rsidP="009975FA">
      <w:pPr>
        <w:rPr>
          <w:sz w:val="28"/>
          <w:szCs w:val="28"/>
          <w:rtl/>
        </w:rPr>
      </w:pPr>
    </w:p>
    <w:p w:rsidR="009975FA" w:rsidRPr="00394BD2" w:rsidRDefault="009975FA" w:rsidP="009975FA">
      <w:pPr>
        <w:jc w:val="both"/>
        <w:rPr>
          <w:rFonts w:eastAsia="Times New Roman"/>
          <w:b/>
          <w:bCs/>
          <w:color w:val="454545"/>
          <w:sz w:val="28"/>
          <w:szCs w:val="28"/>
        </w:rPr>
      </w:pPr>
      <w:r w:rsidRPr="00394BD2">
        <w:rPr>
          <w:rFonts w:eastAsia="Times New Roman" w:hint="cs"/>
          <w:b/>
          <w:bCs/>
          <w:color w:val="454545"/>
          <w:sz w:val="28"/>
          <w:szCs w:val="28"/>
          <w:rtl/>
        </w:rPr>
        <w:lastRenderedPageBreak/>
        <w:t>رقم القضية 1000/1/ق لعام ١٤٢٥هـ</w:t>
      </w:r>
    </w:p>
    <w:p w:rsidR="009975FA" w:rsidRPr="00394BD2" w:rsidRDefault="009975FA" w:rsidP="009975FA">
      <w:pPr>
        <w:jc w:val="both"/>
        <w:rPr>
          <w:rFonts w:eastAsia="Times New Roman" w:hint="cs"/>
          <w:b/>
          <w:bCs/>
          <w:color w:val="454545"/>
          <w:sz w:val="28"/>
          <w:szCs w:val="28"/>
          <w:rtl/>
        </w:rPr>
      </w:pPr>
      <w:r w:rsidRPr="00394BD2">
        <w:rPr>
          <w:rFonts w:eastAsia="Times New Roman" w:hint="cs"/>
          <w:b/>
          <w:bCs/>
          <w:color w:val="454545"/>
          <w:sz w:val="28"/>
          <w:szCs w:val="28"/>
          <w:rtl/>
        </w:rPr>
        <w:t>رقم الحكم الابتدائي 179/د/ف/15لعام ١٤٢٦هـ</w:t>
      </w:r>
    </w:p>
    <w:p w:rsidR="009975FA" w:rsidRPr="00394BD2" w:rsidRDefault="009975FA" w:rsidP="009975FA">
      <w:pPr>
        <w:jc w:val="both"/>
        <w:rPr>
          <w:rFonts w:eastAsia="Times New Roman" w:hint="cs"/>
          <w:b/>
          <w:bCs/>
          <w:color w:val="454545"/>
          <w:sz w:val="28"/>
          <w:szCs w:val="28"/>
          <w:rtl/>
        </w:rPr>
      </w:pPr>
      <w:r w:rsidRPr="00394BD2">
        <w:rPr>
          <w:rFonts w:eastAsia="Times New Roman" w:hint="cs"/>
          <w:b/>
          <w:bCs/>
          <w:color w:val="454545"/>
          <w:sz w:val="28"/>
          <w:szCs w:val="28"/>
          <w:rtl/>
        </w:rPr>
        <w:t>رقم حكم التدقيق 60/ت/1 لعام ١٤٢٧هـ</w:t>
      </w:r>
    </w:p>
    <w:p w:rsidR="009975FA" w:rsidRPr="00394BD2" w:rsidRDefault="009975FA" w:rsidP="009975FA">
      <w:pPr>
        <w:jc w:val="both"/>
        <w:rPr>
          <w:rFonts w:eastAsia="Times New Roman" w:hint="cs"/>
          <w:b/>
          <w:bCs/>
          <w:color w:val="454545"/>
          <w:sz w:val="28"/>
          <w:szCs w:val="28"/>
          <w:rtl/>
        </w:rPr>
      </w:pPr>
      <w:r w:rsidRPr="00394BD2">
        <w:rPr>
          <w:rFonts w:eastAsia="Times New Roman" w:hint="cs"/>
          <w:b/>
          <w:bCs/>
          <w:color w:val="454545"/>
          <w:sz w:val="28"/>
          <w:szCs w:val="28"/>
          <w:rtl/>
        </w:rPr>
        <w:t>تاريخ الجلسة ١٤٢٧/1/15هـ</w:t>
      </w:r>
    </w:p>
    <w:p w:rsidR="009975FA" w:rsidRPr="00394BD2" w:rsidRDefault="009975FA" w:rsidP="009975FA">
      <w:pPr>
        <w:jc w:val="center"/>
        <w:rPr>
          <w:rFonts w:eastAsia="Times New Roman" w:hint="cs"/>
          <w:b/>
          <w:bCs/>
          <w:color w:val="454545"/>
          <w:sz w:val="28"/>
          <w:szCs w:val="28"/>
          <w:rtl/>
        </w:rPr>
      </w:pPr>
      <w:r w:rsidRPr="00394BD2">
        <w:rPr>
          <w:rFonts w:eastAsia="Times New Roman" w:hint="cs"/>
          <w:b/>
          <w:bCs/>
          <w:color w:val="454545"/>
          <w:sz w:val="28"/>
          <w:szCs w:val="28"/>
          <w:rtl/>
        </w:rPr>
        <w:t>الموضوعات</w:t>
      </w:r>
    </w:p>
    <w:p w:rsidR="009975FA" w:rsidRPr="00394BD2" w:rsidRDefault="009975FA" w:rsidP="009975FA">
      <w:pPr>
        <w:jc w:val="both"/>
        <w:rPr>
          <w:rFonts w:eastAsia="Times New Roman" w:hint="cs"/>
          <w:color w:val="454545"/>
          <w:sz w:val="28"/>
          <w:szCs w:val="28"/>
          <w:rtl/>
        </w:rPr>
      </w:pPr>
      <w:r w:rsidRPr="00394BD2">
        <w:rPr>
          <w:rFonts w:eastAsia="Times New Roman" w:hint="cs"/>
          <w:b/>
          <w:bCs/>
          <w:color w:val="454545"/>
          <w:sz w:val="28"/>
          <w:szCs w:val="28"/>
          <w:rtl/>
        </w:rPr>
        <w:t>عقد ـ عقد قرض زراعي ـ البنك الزراعي. التماس إعادة النظر. استرداد الزيادة المسددة عن مبلغ القرض.</w:t>
      </w:r>
      <w:r w:rsidRPr="00394BD2">
        <w:rPr>
          <w:rFonts w:eastAsia="Times New Roman" w:hint="cs"/>
          <w:color w:val="454545"/>
          <w:sz w:val="28"/>
          <w:szCs w:val="28"/>
          <w:rtl/>
        </w:rPr>
        <w:t> </w:t>
      </w:r>
    </w:p>
    <w:p w:rsidR="009975FA" w:rsidRPr="00394BD2" w:rsidRDefault="009975FA" w:rsidP="009975FA">
      <w:pPr>
        <w:jc w:val="both"/>
        <w:rPr>
          <w:rFonts w:eastAsia="Times New Roman" w:hint="cs"/>
          <w:color w:val="454545"/>
          <w:sz w:val="28"/>
          <w:szCs w:val="28"/>
          <w:rtl/>
        </w:rPr>
      </w:pPr>
    </w:p>
    <w:p w:rsidR="009975FA" w:rsidRPr="00394BD2" w:rsidRDefault="009975FA" w:rsidP="009975FA">
      <w:pPr>
        <w:jc w:val="center"/>
        <w:rPr>
          <w:rFonts w:eastAsia="Times New Roman" w:hint="cs"/>
          <w:b/>
          <w:bCs/>
          <w:color w:val="454545"/>
          <w:sz w:val="28"/>
          <w:szCs w:val="28"/>
          <w:rtl/>
        </w:rPr>
      </w:pPr>
      <w:r w:rsidRPr="00394BD2">
        <w:rPr>
          <w:rFonts w:eastAsia="Times New Roman" w:hint="cs"/>
          <w:b/>
          <w:bCs/>
          <w:color w:val="454545"/>
          <w:sz w:val="28"/>
          <w:szCs w:val="28"/>
          <w:rtl/>
        </w:rPr>
        <w:t>الأنظمة واللوائح</w:t>
      </w:r>
    </w:p>
    <w:p w:rsidR="009975FA" w:rsidRPr="00394BD2" w:rsidRDefault="009975FA" w:rsidP="009975FA">
      <w:pPr>
        <w:jc w:val="both"/>
        <w:rPr>
          <w:rFonts w:eastAsia="Times New Roman" w:hint="cs"/>
          <w:color w:val="454545"/>
          <w:sz w:val="28"/>
          <w:szCs w:val="28"/>
          <w:rtl/>
        </w:rPr>
      </w:pPr>
      <w:r w:rsidRPr="00394BD2">
        <w:rPr>
          <w:rFonts w:eastAsia="Times New Roman" w:hint="cs"/>
          <w:color w:val="454545"/>
          <w:sz w:val="28"/>
          <w:szCs w:val="28"/>
          <w:rtl/>
        </w:rPr>
        <w:t>قواعد المرافعات والإجراءات أمام ديوان المظالم الصادرة بقرار مجلس الوزراء رقم 190 وتاريخ 1409/11/16هـ.</w:t>
      </w:r>
    </w:p>
    <w:p w:rsidR="009975FA" w:rsidRPr="00394BD2" w:rsidRDefault="009975FA" w:rsidP="009975FA">
      <w:pPr>
        <w:jc w:val="both"/>
        <w:rPr>
          <w:rFonts w:eastAsia="Times New Roman" w:hint="cs"/>
          <w:color w:val="454545"/>
          <w:sz w:val="28"/>
          <w:szCs w:val="28"/>
          <w:rtl/>
        </w:rPr>
      </w:pPr>
    </w:p>
    <w:p w:rsidR="009975FA" w:rsidRPr="00394BD2" w:rsidRDefault="009975FA" w:rsidP="009975FA">
      <w:pPr>
        <w:jc w:val="center"/>
        <w:rPr>
          <w:rFonts w:eastAsia="Times New Roman" w:hint="cs"/>
          <w:b/>
          <w:bCs/>
          <w:color w:val="454545"/>
          <w:sz w:val="28"/>
          <w:szCs w:val="28"/>
          <w:rtl/>
        </w:rPr>
      </w:pPr>
      <w:r w:rsidRPr="00394BD2">
        <w:rPr>
          <w:rFonts w:eastAsia="Times New Roman" w:hint="cs"/>
          <w:b/>
          <w:bCs/>
          <w:color w:val="454545"/>
          <w:sz w:val="28"/>
          <w:szCs w:val="28"/>
          <w:rtl/>
        </w:rPr>
        <w:t>الملخص</w:t>
      </w:r>
    </w:p>
    <w:p w:rsidR="009975FA" w:rsidRPr="00394BD2" w:rsidRDefault="009975FA" w:rsidP="009975FA">
      <w:pPr>
        <w:jc w:val="both"/>
        <w:rPr>
          <w:rFonts w:eastAsia="Times New Roman" w:hint="cs"/>
          <w:color w:val="454545"/>
          <w:sz w:val="28"/>
          <w:szCs w:val="28"/>
          <w:rtl/>
        </w:rPr>
      </w:pPr>
      <w:r w:rsidRPr="00394BD2">
        <w:rPr>
          <w:rFonts w:eastAsia="Times New Roman" w:hint="cs"/>
          <w:color w:val="454545"/>
          <w:sz w:val="28"/>
          <w:szCs w:val="28"/>
          <w:rtl/>
        </w:rPr>
        <w:t>المدعي أبرم مع البنك الحكومي المدعى عليه عقد قرض لمدة عشر سنوات يسدده على اقساط سنوية - الثابت ان المدعي سدد زيادة على المستحق عليه؛ يتعين معه على جهة الإدارة رد الزيادة ـ مستنده الحديث: "على اليد ما أخذت حتى تؤديه "المستندات المقدمة من المدعي محررات رسمية صادرة من جهة الإدارة - أثره: إلزام جهة الإدارة برد الزيادة. هيئة التدقيق: للبنك المدعى عليه الرجوع على موظفه الذي يذكر أنه أخطأ في تحرير سنة الاستحقاق، ولهذا الموظف إقامة دعوى شخصية على من وقع الخطأ لمصلحته. البنك المدعى عليه رفع دعوى التماس إعادة النظر في القضية. المادة (٤٢) من قواعد المرافعات والإجراءات أمام ديوان المظالم اشترطت لقبول التماس إعادة النظر ظهور وقائع أو أوراق أو مستندات بعد صدور الحكم النهائي لم تكن معلومة وقت المحاكمة، وكان من شأنها تبرئة المحكوم عليه الاسباب التي ابداها البنك الزراعي قد سبق عرضها ومناقشتها أمام الدائرة قبل صدور الحكم النهائي المؤيد من هيئة التدقيق في جميع مراحل المرافعة وتم التأكيد عليها في لوائح الاعتراض على الأحكام الصادرة في هذه القضية، ، ومع ذلك أبدت الدائرة في حكمها السبب الذي تركت بموجبه الأخذ بهذا السبب ـ اثره: رفض طلب التماس اعادة النظر.</w:t>
      </w:r>
    </w:p>
    <w:p w:rsidR="009975FA" w:rsidRPr="00394BD2" w:rsidRDefault="009975FA" w:rsidP="009975FA">
      <w:pPr>
        <w:jc w:val="both"/>
        <w:rPr>
          <w:rFonts w:eastAsia="Times New Roman" w:hint="cs"/>
          <w:color w:val="454545"/>
          <w:sz w:val="28"/>
          <w:szCs w:val="28"/>
          <w:rtl/>
        </w:rPr>
      </w:pPr>
    </w:p>
    <w:p w:rsidR="009975FA" w:rsidRPr="00394BD2" w:rsidRDefault="009975FA" w:rsidP="009975FA">
      <w:pPr>
        <w:jc w:val="center"/>
        <w:rPr>
          <w:rFonts w:eastAsia="Times New Roman" w:hint="cs"/>
          <w:b/>
          <w:bCs/>
          <w:color w:val="454545"/>
          <w:sz w:val="28"/>
          <w:szCs w:val="28"/>
          <w:rtl/>
        </w:rPr>
      </w:pPr>
      <w:r w:rsidRPr="00394BD2">
        <w:rPr>
          <w:rFonts w:eastAsia="Times New Roman" w:hint="cs"/>
          <w:b/>
          <w:bCs/>
          <w:color w:val="454545"/>
          <w:sz w:val="28"/>
          <w:szCs w:val="28"/>
          <w:rtl/>
        </w:rPr>
        <w:t>الوقائع</w:t>
      </w:r>
    </w:p>
    <w:p w:rsidR="009975FA" w:rsidRPr="00394BD2" w:rsidRDefault="009975FA" w:rsidP="009975FA">
      <w:pPr>
        <w:jc w:val="both"/>
        <w:rPr>
          <w:rFonts w:eastAsia="Times New Roman" w:hint="cs"/>
          <w:color w:val="454545"/>
          <w:sz w:val="28"/>
          <w:szCs w:val="28"/>
          <w:rtl/>
        </w:rPr>
      </w:pPr>
      <w:r w:rsidRPr="00394BD2">
        <w:rPr>
          <w:rFonts w:eastAsia="Times New Roman" w:hint="cs"/>
          <w:color w:val="454545"/>
          <w:sz w:val="28"/>
          <w:szCs w:val="28"/>
          <w:rtl/>
        </w:rPr>
        <w:t xml:space="preserve">تتحصل وقائع هذه القضية فيما ورد في لائحـة الـدعـوى المقدمة من وكيل المدعي/...... التي ذكر فيها ان موكله بتاريخ ١٤٠٣/٥/6هـ اقترض من المدعى عليه مبلغ 836, 915 ريالاً بموجب عقد القرض الزراعي رقم 10440348، على أن يسدد هذا القرض على عشرة أقساط سنوية قيمة كل قسط 91,584 ريال، وذكر ان موكله قام بسداد قيمة القرض كاملة في مواعيد استحقاقها حسب البيان المرفق، واعتبر الموضوع منتهيا للطرفين منذ ان سدد موكلي القسط الاخير في </w:t>
      </w:r>
      <w:r w:rsidRPr="00394BD2">
        <w:rPr>
          <w:rFonts w:eastAsia="Times New Roman" w:hint="cs"/>
          <w:color w:val="454545"/>
          <w:sz w:val="28"/>
          <w:szCs w:val="28"/>
          <w:rtl/>
        </w:rPr>
        <w:lastRenderedPageBreak/>
        <w:t>١٤١٣/٨/٢٣هـ، ومنذ ذلك التاريخ وحتى ١٤٢٤/٨/٢٩هـ لم يطالب المدعى عليه موكلي بأية متأخرات تخص هذا القرض، وقد استلم موكلي عدة مستندات رسمية (مرفق صورها) تفيد جميعها بسداده قيمة القرض كاملة وهي عبارة عن: بيان مديونية صادر من المدعى عليه بتاريخ ١٤١٩/٦/٢١هـ، وكذلك بيان عن الحالة المالية للعقد المذكور بتاريخ ١٤٢٤/٨/١٦هـ يتضح منه إجمالي القرض وإجمالي المسدد، وأن القيمة مسددة بالكامل، هذا بالإضافة إلى أن موكلي كان يحصل طوال الاثني عشر عاماً الماضية وفي كل عام على شهادة من المدعى عليه تفيد بعدم وجود اي مديونية عليه؛ وذلك لغرض صرف مستحقاته من الصوامع. وعندما طلب موكلي من المدعى عليه تزويده ببيان تعامل عن العقد رقم 35/44/847، وهو عقد آخر لا علاقة له بعقد القرض موضوع هذه القضية، فوجئ بالمدعى عليه يرسل له عبر الفاكس بتاريخ ١٤٢٤/٨/٢٩هـ بيان تعامل شاملا جميع العقود بين الطرفين، مؤشرا عليه بعبارة (يوجد عليه ملاحظة حيث تكرر سداده بالكمبيوتر وما زال عليه مبلغ 91,584 ريالا بالسجلات)، وبمراجعة موكلي جميع سندات سداد القرض اتضح له ان المدعى عليه قد حصل منه بالخطأ على قيمة القسط الثالث مرتين: الأول</w:t>
      </w:r>
      <w:r w:rsidRPr="00394BD2">
        <w:rPr>
          <w:rFonts w:eastAsia="Times New Roman" w:hint="eastAsia"/>
          <w:color w:val="454545"/>
          <w:sz w:val="28"/>
          <w:szCs w:val="28"/>
          <w:rtl/>
        </w:rPr>
        <w:t>ى</w:t>
      </w:r>
      <w:r w:rsidRPr="00394BD2">
        <w:rPr>
          <w:rFonts w:eastAsia="Times New Roman" w:hint="cs"/>
          <w:color w:val="454545"/>
          <w:sz w:val="28"/>
          <w:szCs w:val="28"/>
          <w:rtl/>
        </w:rPr>
        <w:t xml:space="preserve"> بموجب إشعار قيد للحساب بتاريخ 1406/5/3هـ والثانية بموجب سند القبض رقم ١٦٣٢٠ وتاريخ 1406/9/3هـ، وطلب في نهاية لائحته الحكم ببراءة ذمة موكله من القرض رقم 104403487 وتاريخ 1403/5/6هـ، لسداده قيمته كاملة، وكذلك الحكم بإلزام المدعى عليه بإعادة مبلغ 91,584 ريالاً الذي اكتشف أنه سدده مرتين. وبإحالة القضية إلى الدائرة حددت لنظرها جلسة الثلاثاء ١٤٢٥/٤/٢٠هـ، وفيها حضر وكيل المدعي/...... بموجب الوكالة الصادرة من كتابة عدل الخبر الثانية برقم ...... وتاريخ ١٤٢٥/٢/١٦هـ، وحضر لحضوره/...... بصفته ممثلاً عن المدعى عليه بموجبه خطاب البنك الزراعي = رقم 3663/ب/19 وتاريخ ١٤٢٥/٤/١٩هـ وذكر ممثل المدعى عليه انه لم يتمكن من إعداد الرد على لائحة المدعي لتعلقه بإدارات مالية، وتطلب الامر الاجتماع مع موظفيها. وفي جلسة الثلاثاء ١٤٢٥/٦/٢٤هـ حضر وكيل المدعي، وحضر لحضوره/...... بصفته ممثلا عن المدعى عليه بموجب خطابه رقم 5480/ب/19 وتاريخ ١٤٢٥/٦/٢٣هـ، وبسؤال وكيل المدعي عن دعوى موكله عرضها بما لم يخرج عن لائحة دعواه، واكد ما طلبه في اللائحة. وبعرض ذلك على ممثل المدعى عليه قدم مذكرة من أربع صفحات حاصلها أن المدعي سدد تسعة أقساط بإجمالي قدره ٨٢٤,٢٥٢ ريالا. واما ما يدعيه الوكيل من ان موكله سدد القسط الثالث مكرراً فإن المقترض سدد القسط الأول في ١٤٠٤/٥/٦هـ، وتم تقويمه في وقته الصحيح في بطاقتي القروض والأقساط وتم تسديده عن طريق المقاصة بالحسم من العقد المصروف له برقم ٢٠/٣٧٧٤م في تاريخ ١٤٠٤/٤/٢١هـ، إلا أن الموظف المختص أخطأ في تحرير سنة الاستحقاق في بطاقتي القروض والأقساط ليصبح 1405/5/6هـ، وعندما حل استحقاق القسط الثاني في 1405/5/6هـ لم يتم تقويم القسط حينئذ لاعتقاد الموظف المختص بانه قد جرى تقويمه استنادا إلى التعديل السابق. ومن هنا يتضح عدم تقويم القسط الثاني وبالتالي عدم تسديده. وتم تقويم القسط الثاني المستحق في 1406/5/6هـ وسدده المزارع بموجب سند القبض رقم ١٦٣٢٠ في ١٤٠/٩/٣هـ، ثم سدد القسط الثالث بموجب حوالة رقم 178409 على البنك...... بتاريخ ١٤٠٦/٤/٢٧هـ، وهـو الـذي قيد لحساب الاقساط المحصلة قبل الاستحقاق عن القسط الذي سوف يستحق في 1407/5/6هـ بقيد المكتب المؤرخ ١٤٠٦/</w:t>
      </w:r>
      <w:r w:rsidRPr="00394BD2">
        <w:rPr>
          <w:rFonts w:eastAsia="Times New Roman" w:hint="cs"/>
          <w:color w:val="454545"/>
          <w:sz w:val="28"/>
          <w:szCs w:val="28"/>
          <w:rtl/>
          <w:lang w:bidi="fa-IR"/>
        </w:rPr>
        <w:t>۱۱/۲۱</w:t>
      </w:r>
      <w:r w:rsidRPr="00394BD2">
        <w:rPr>
          <w:rFonts w:eastAsia="Times New Roman" w:hint="cs"/>
          <w:color w:val="454545"/>
          <w:sz w:val="28"/>
          <w:szCs w:val="28"/>
          <w:rtl/>
        </w:rPr>
        <w:t xml:space="preserve">هـ، وبعد تقويم القسط الرابع المستحق في 1407/5/6هـ يتضح أنه كان من المفترض أن يقوم على المزارع أربعة أقساط حتى 1407/5/6هـ، وأن يسددها، وليس ثلاثة أقساط. ولكون رصيد المزارع في بطاقة الاقساط كان صفرا، فقد اعتبر الموظف المختص ان القسط الأقساط أن الثاني مسدد ضمنا بسبب سداد الاقساط التي تلته خطا، واستمر الحال على ذلك حتى حلول القسط التاسع الذي تم تقويمه ضمن الأقساط المستحقة بتاريخ 1413/5/10هـ، </w:t>
      </w:r>
      <w:r w:rsidRPr="00394BD2">
        <w:rPr>
          <w:rFonts w:eastAsia="Times New Roman" w:hint="cs"/>
          <w:color w:val="454545"/>
          <w:sz w:val="28"/>
          <w:szCs w:val="28"/>
          <w:rtl/>
        </w:rPr>
        <w:lastRenderedPageBreak/>
        <w:t>واكتشف الخطأ، وان عام 1413هـ هو نهاية العقد فتم ربط الرصيد المتبقي (91,584) ريالا كقسط مستحق بالقيد في ١٤١٣/٧/٢٧هـ. وأضاف في المذكرة أن إشعار قيد الحساب ليس من مستندات التحصيل المعتبرة نظاماً، ومن هذا يتضح ان تسديد الأقساط تم بإحدى الطرق التالية: 1- مقاصة بالحسم من مستحقات صرفت للمقترض، كما في القسط الاول عن عقد مصروف له برقم ٢٠/٣٧٧٤م. ٢- نقداً كما في القسط الثاني، وبموجب سند قبض محصلين رقم ١٦٣٢٠في 1406/9/3هـ استلمه المزارع. ٣- حوالة بنكية كما في القسط الثالث والرابع. 4- بموجب شيك كما في الاقساط: الخامس والسادس والسابع والثامن والتاسع، بموجب سند قبض محصلين، وبذلك فإن صورة القيد الذي بحوزته لا يوجد لها سند تسديد مما ذكر آنفا او اساس بسجلات البنك سواء لدى المكتب أو الفرع؛ وبالتالي فإنه لا يعتد به لأنه إشعار قيد داخلي خاص بالبنك ولا تثبت صحته إلا بوجود السندات المذكورة، ومما يثبت ذلك عدم وجود تاريخ على السند وعدم وجود الطرف المدين لهذا الإشعار. وانتهى في المذكرة إلى طلب الحكم بإلزام المزارع بسداد القسط العاشر المستحق بمبلغ (91,584) ريالا عن العقد رقم 19/44/3487 في ١٤٠٣/5/6هـ. وبعرض ذلك على وكيل المدعي اجاب بقوله: نتمسك بدعوانا، ودليلنا على تسديد موكلنا قيمة القرض كاملة الشهادة الصادرة من البنك في ١٤١٩/٦/٢١هـ التي تفيد بتسديد القرض كاملاً محل الدعوى. أما دليلنا على تكرار سداد القسط الثالث من القرض فهو البيان الصادر من البنك الذي يتضمن تسديد الأقساط كافة بالإضافة إلى سند قبض</w:t>
      </w:r>
      <w:r>
        <w:rPr>
          <w:rFonts w:eastAsia="Times New Roman" w:hint="cs"/>
          <w:color w:val="454545"/>
          <w:sz w:val="28"/>
          <w:szCs w:val="28"/>
          <w:rtl/>
        </w:rPr>
        <w:t xml:space="preserve"> </w:t>
      </w:r>
      <w:r w:rsidRPr="00394BD2">
        <w:rPr>
          <w:rFonts w:eastAsia="Times New Roman" w:hint="cs"/>
          <w:color w:val="454545"/>
          <w:sz w:val="28"/>
          <w:szCs w:val="28"/>
          <w:rtl/>
        </w:rPr>
        <w:t xml:space="preserve">رقم ١٦٣٢٠ المستلم بتاريخ 1406/9/3هـ، وحصل التكرار بموجب إشعار قيد الحساب المؤرخ 1406/5/3هـ، وهذان المستندان يمثلان قسطاً متكرراً. وفي جلسة السبت ١٤٢٥/١١/٦هـ حضر/...... بصفته ممثلاً عن المدعى عليه بموجب خطابه رقم ٧٦٢٤/ب/19 وتاريخ ١٤٢٥/٩/١٦هـ، وقدم وكيل المدعي مذكرة من ست صفحات اوضح فيها أنه بناء على ما اكتشفه المدعي من سداد القسط الثالث مرتين فقد قام بمخاطبة مدير عام البنك الزراعي بتاريخ ١٤٢٤/١١/١٢هـ، وقد تم إفادته شفهيا بانه سيتم تشكيل لجنة لمراجعة فرع الدوادمي، وبعد انتهاء اللجنة من عملها سوف يتم الرد على الشكوى، وللأسف شكلت اللجنة وانتهت ولم يتم الرد مطلقا حتى تاريخ تقديم دعوانا للديوان بتاريخ ١٤٢٥/٢/٢١هـ ورد على مذكرة المدعى عليه بما يلي: أ- العقد موضوع الدعوى رقم 44/3487 يستحق سداد أول قسط منه بتاريخ ١٤٠٤/٥/٦هـ، بينما العقد رقم ٢٠/٣٧٧٤ يستحق أول قسط منه بتاريخ ٥/٣/٢ 1405هـ، فكيف يتم تحويل سداد قسط من عقد استحق سداده إلى عقد آخر لم يحن موعد سداده؟. بـ العقد رقم 44/3487 موضوع الدعوى عدد أقساطه عشرة أقساط، وقيمة كل قسط (91,584 ريالاً) بينما العقد رقم ٢٠/٣٧٧٤ عدد أقساطه عشرة أقساط وقيمة كل قسط (66,588 ريالاً). والأقساط المسددة للعقد موضوع الدعوى عشرة أقساط كاملة بقيمة (91,584 ريالاً) فكيف يتم عمل مقاصة بين عقدين مختلفي القيمة والتاريخ؟ ج - القسط الذي ادعى المدعى عليه أنه سدد مقاصة للعقد رقم ٢٠/٣٤٤٧ مسدد من قبل المدعي بقيمة قدرها (66,588 ريالاً) بتاريخ ١٤٠٥/٩/٢٠هـ بالإيصال رقم ١٢٧٣٢ بشيك. وذلك يثبت عدم وجود ود أي مقاصات بين العقدين، وهما منفصلان تماماً. د ـ ذكر المدعى عليه أن الموظف أخطأ في سنة الاستحقاق، (ونأمل من البنك أن يفيدنا هل الموظف أخطأ في سنة الاستحقاق فقط أم القيمة أيضاً أم رقم العقد؟). وانتهى في مذكرته إلى تأكيد طلباته السابقة. وفي جلسة الأحد ١٤٢٦/١/٤هـ ذكر وكيل المدعي انه يؤكد ان موكله سدد القسط الثالث مرتين - حسب الأوراق المرفقة ـ وبذلك يكون سدد أحد عشر قسطاً، وأما ما ذكره ممثل المدعى عليه من أن القسط الثاني كان مقاصة عن عقد آخر فغير صحيح؛ لأن السند الذي نحتج به في سداد القسط الثاني مثبت فيه رقم العقد الذي نحن بصدده، وقيمته مطابقة لأقساط العقد المشار له أيضاً. وبعرض ذلك على ممثل المدعى عليه ذكر انه يكتفي بما سبق أن قدمه، كما قرر ذلك وكيل المدعي، وبذا ختم طرفا الدعوى اقوالهما فيها، واصدرت </w:t>
      </w:r>
      <w:r w:rsidRPr="00394BD2">
        <w:rPr>
          <w:rFonts w:eastAsia="Times New Roman" w:hint="cs"/>
          <w:color w:val="454545"/>
          <w:sz w:val="28"/>
          <w:szCs w:val="28"/>
          <w:rtl/>
        </w:rPr>
        <w:lastRenderedPageBreak/>
        <w:t xml:space="preserve">الدائرة حكمها رقم 1/د/ف/15 لعام ١٤٢٦هـ بإلزام الـمـدعـى عـلـيـه (الـبـنـك الـزراعـي بـالـدوادمـي بـأن يدفع للمدعي/......، مبلغا قدره واحد وتسعون الفا وخمسمائة واربعة وثمانون 91,584 ريالا مقابل ما سلمه له المدعي بطريق الخطأ. وبعرض الحكم على هيئة التدقيق - الدائرة الاولى نقضته بحكمها رقم </w:t>
      </w:r>
      <w:r w:rsidRPr="00394BD2">
        <w:rPr>
          <w:rFonts w:eastAsia="Times New Roman" w:hint="cs"/>
          <w:color w:val="454545"/>
          <w:sz w:val="28"/>
          <w:szCs w:val="28"/>
          <w:rtl/>
          <w:lang w:bidi="fa-IR"/>
        </w:rPr>
        <w:t>۲۰۳/</w:t>
      </w:r>
      <w:r w:rsidRPr="00394BD2">
        <w:rPr>
          <w:rFonts w:eastAsia="Times New Roman" w:hint="cs"/>
          <w:color w:val="454545"/>
          <w:sz w:val="28"/>
          <w:szCs w:val="28"/>
          <w:rtl/>
        </w:rPr>
        <w:t>ت/1 لعام ١٤٢٦هـ استناداً الى اسباب حاصلها: ان محل النزاع من الامـور المحاسبية، ويتعين عرضه على خبرة محاسبية، وعلى افتراض امتناع المدعى عليه عن إمضاء ذلك الإجراء؛ فكان من المتعين استظهار الحق بيمين المدعي على التسديد مرتين حتى تطمئن النفس على صحة دعواه. وبناء على ملاحظات هيئة التدقيق اصدرت الدائرة حكمها رقم ٩٧/د/ف/15 لعام ١٤٢٦هـ المنطوق ذاته. وبعرضه على هيئة التدقيق نقضته بحكمها رقم ٥٥١/ت/1 لعام ١٤٢٦هـ واستنادا إلى ذلك حددت الدائرة جلسة اليوم الاربعاء ١٤٢٦/١١/٥هـ وفيها حضر وكيل المدعي/......، وحضر لحضوره ممثل المدعى عليه/......، وكانت الدائرة قد أبلغت وكيل المدعي بما رأته هيئة التدقيق حول تحليف موكله، وفي هذه الجلسة ذكر انه ابلغ موكله بذلك، فأفاده بقوله إن البينات التي قدمتها كافية في إثبات دعوانا ولا محل لتحليفي على بينة ثابتة وإلا فما فائدة هذه السندات إذاً، وذكر الوكيل أن هذا هو ردهم على ما ذكر لهم، وليس عندهم سواه. وبعرض ذلك على ممثل المدعى عليه اجاب بانه يكتفي بما سبق تقديمه، وبذا ختم طرفا الدعوى أقوالهما فيها. واصدرت الدائرة حكمها الاتي: </w:t>
      </w:r>
    </w:p>
    <w:p w:rsidR="009975FA" w:rsidRPr="00394BD2" w:rsidRDefault="009975FA" w:rsidP="009975FA">
      <w:pPr>
        <w:jc w:val="both"/>
        <w:rPr>
          <w:rFonts w:eastAsia="Times New Roman" w:hint="cs"/>
          <w:color w:val="454545"/>
          <w:sz w:val="28"/>
          <w:szCs w:val="28"/>
          <w:rtl/>
        </w:rPr>
      </w:pPr>
    </w:p>
    <w:p w:rsidR="009975FA" w:rsidRDefault="009975FA" w:rsidP="009975FA">
      <w:pPr>
        <w:jc w:val="both"/>
        <w:rPr>
          <w:rFonts w:eastAsia="Times New Roman"/>
          <w:b/>
          <w:bCs/>
          <w:color w:val="454545"/>
          <w:sz w:val="28"/>
          <w:szCs w:val="28"/>
          <w:rtl/>
        </w:rPr>
      </w:pPr>
    </w:p>
    <w:p w:rsidR="009975FA" w:rsidRPr="00394BD2" w:rsidRDefault="009975FA" w:rsidP="009975FA">
      <w:pPr>
        <w:jc w:val="center"/>
        <w:rPr>
          <w:rFonts w:eastAsia="Times New Roman" w:hint="cs"/>
          <w:b/>
          <w:bCs/>
          <w:color w:val="454545"/>
          <w:sz w:val="28"/>
          <w:szCs w:val="28"/>
          <w:rtl/>
        </w:rPr>
      </w:pPr>
      <w:r w:rsidRPr="00394BD2">
        <w:rPr>
          <w:rFonts w:eastAsia="Times New Roman" w:hint="cs"/>
          <w:b/>
          <w:bCs/>
          <w:color w:val="454545"/>
          <w:sz w:val="28"/>
          <w:szCs w:val="28"/>
          <w:rtl/>
        </w:rPr>
        <w:t>الأسباب</w:t>
      </w:r>
    </w:p>
    <w:p w:rsidR="009975FA" w:rsidRPr="00394BD2" w:rsidRDefault="009975FA" w:rsidP="009975FA">
      <w:pPr>
        <w:jc w:val="both"/>
        <w:rPr>
          <w:rFonts w:eastAsia="Times New Roman" w:hint="cs"/>
          <w:color w:val="454545"/>
          <w:sz w:val="28"/>
          <w:szCs w:val="28"/>
          <w:rtl/>
        </w:rPr>
      </w:pPr>
      <w:r w:rsidRPr="00394BD2">
        <w:rPr>
          <w:rFonts w:eastAsia="Times New Roman" w:hint="cs"/>
          <w:color w:val="454545"/>
          <w:sz w:val="28"/>
          <w:szCs w:val="28"/>
          <w:rtl/>
        </w:rPr>
        <w:t>حيث إن وكيل المدعي يهدف من إقامة الدعوى إلى الحكم ببراءة ذمة موكله من القرض رقم 104403487 وتاريخ ١٤٠٣/٥/٦هـ لسداده كامل قيمته، وكذلك الحكم بإلزام المدعى عليه (البنك الزراعي) بإعادة مبلغ 91,584 ريال الذي اكتشف انه سدده مرتين. وحيث إن هذه الدعوى متعلقة بعقد إداري ابرم بين طرفي الدعوى برقم 19/3487م وتاريخ ١٤٠٣/٥/٦هـ، فإن الاختصاص بنظر هذه الدعوى ينعقد لديوان المظالم بموجب المادة (</w:t>
      </w:r>
      <w:r w:rsidRPr="00394BD2">
        <w:rPr>
          <w:rFonts w:eastAsia="Times New Roman" w:hint="cs"/>
          <w:color w:val="454545"/>
          <w:sz w:val="28"/>
          <w:szCs w:val="28"/>
          <w:rtl/>
          <w:lang w:bidi="fa-IR"/>
        </w:rPr>
        <w:t>۱/۸/</w:t>
      </w:r>
      <w:r w:rsidRPr="00394BD2">
        <w:rPr>
          <w:rFonts w:eastAsia="Times New Roman" w:hint="cs"/>
          <w:color w:val="454545"/>
          <w:sz w:val="28"/>
          <w:szCs w:val="28"/>
          <w:rtl/>
        </w:rPr>
        <w:t xml:space="preserve">د) من نظامه التي نصت على أن: (يختص ديوان المظالم بالفصل في الدعاوى المقدمة من ذوي الشأن في المنازعات المتعلقة بالعقود التي تكون الحكومة أو أحد الأشخاص المعنوية العامة طرفاً فيها). وحيث إن الثابت من اوراق القضية ان مثار الدعوى كان عام ١٤٢٤هـ؛ فإن الدعوى أن مقبولة شكلاً، لإقامتها خلال الخمس سنوات المحددة بالمادة الرابعة من قواعد المرافعات والإجراءات أمام ديوان المظالم. وحيث إنه عن الموضوع؛ فإن المدعي قد أبرم مع المدعى عليه عقد قرض برقم ١٩/٣٤٨٧م وتاريخ ١٤٠٣/٥/٦هـ اقترض المدعي بموجبه من المدعى عليه مبلغا قدره 915,836 ريالاً على أن يتم سدادها خلال عشر سنوات، وحيث إن المدعي يذكر أنه أحد عشر قسطاً ويطلب استرجاع ما تم سداده بطريق الخطأ وانه تم سداد القسط الثالث مرتين، بينما ينازع المدعى عليه في ذلك ويذكر ان المدعي لم يسدد إلا تسعة اقساط، وحيث إنه تبين من الاطلاع على أوراق القضية أن المدعي قد سدد أحد عشر قسطاً بموجب إشعارات قيد لحساب وسندات قبض، وحيث إن بيان المديونية الصادر من المدعى عليه بتاريخ ١٤١٩/٦/٢١هـ يوضح ان المدعي قد سدد المبلغ الذي في ذمته كاملا من القرض رقم ١٩/٣٤٨٧م وتاريخ ١٤٠٣/٥/٦هـ، وحيث إن بيان التعامل الصادر بالحاسب الآلي من المدعى عليه بتاريخ ١٤٢٤/٨/١٥هـ قد أوضح أن المدعي سدد كامل القرض، ثم دونت عليه ملاحظة بخط اليد مقتضاها ان المدعي ما زال عليه مبلغ 91,584 ريالاً، وحيث كان تسديد المدعي للقسط الأول بموجب قيد لحساب بتاريخ </w:t>
      </w:r>
      <w:r w:rsidRPr="00394BD2">
        <w:rPr>
          <w:rFonts w:eastAsia="Times New Roman" w:hint="cs"/>
          <w:color w:val="454545"/>
          <w:sz w:val="28"/>
          <w:szCs w:val="28"/>
          <w:rtl/>
        </w:rPr>
        <w:lastRenderedPageBreak/>
        <w:t>١٤٠٤/٤/٢١هـ ، ومثبت فيه انه عن القسط المستحق في١٤٠٤/٥/٦هـ الخاص بالعقد رقم ١٩/٣٤٨٧ وهذا هو رقم العقد محل النزاع، ومن ثم فلا محل لما يدفع به المدعى عليه من ان هذا كان بالمقاصة من العقد رقم ٢٠/٣٧٧٤م، لاختلاف مبلغ القسط ورقم العقد وتاريخ الاستحقاق. وحتى على فرض أنه سدد مقاصة من العقد المشار إليه فإنه يعتبر سداداً صحيحاً. وكان تسديد القسط الثاني بموجب إشعار قيد لحساب عن القسط المستحق في ١٤٠٥/٥/٣هـ، وكان تسديد القسط الثالث بموجب إشعار قيد لحساب في ١٤٠٦/٥/٣هـ عن المستحق في 1406/5/6هـ، وكان تسديد القسط الثالث مكررا بموجب سند قبض رقم ١٦٣٢٠ في 1406/9/3هـ عن المستحق في 1406/5/6هـ، وكان تسديد القسط الرابع بموجب إشعار قيد لحساب في 1407/5/13هـ، وكان تسديد القسط الخامس بموجب إشعار قيد لحساب في شهر 7 من عام 1408هـ عن المستحق في 1408/5/6هـ، وكان تسديد القسط السادس بموجب سند قبض رقم 38937 في 1409/9/11هـ عن المستحق في 1409/5/6هـ، وكان تسديد القسط السابع بموجب سند قبض رقم ٤٦٠٢١ في 1410/7/10هـ عن المستحق في 1410/5/6هـ، وكان تسديد القسط الثامن بموجب سند قبض رقم ٥٤٣٢٨ في ١٤١١/٥/١٦هـ عن المستحق في ١٤١١/٤/٣هـ، وكان تسديد القسط التاسع بموجب سند قبض رقم ٦٠٢٨٦ في ١٤١٢/٨/١٤هـ عن المستحق في ١٤١٢/٥/٦هـ، وكان تسديد القسط العاشر بموجب سند قبض رقم 64761 في ١٤١٣/٨/٢٣هـ عن المستحق في 1413/5/6هـ. وحيث إن النبي صلى الله عليه وسلم يقول: "على اليد ما أخذت حتى تؤديه"، وحيث إنه بناء على ما تقدم فإن المدعي يكون قد سدد زيادة عن المستحق عليه؛ ما يتعين معه على المدعى عليه ان يعيد للمدعي هذه الزيادة المتمثلة في قسط إضافي قدره واحد وتسعون الفا ألفاً وخمسمائة وثلاثة وثمانون ريالا، وهذا يقتضي بطريق اللزوم ان يسلم المدعى عليه للمدعي ما يفيد ببراءة ذمته من أي مستحقات متعلقة بالعقد محل الدعوى رقم 19/44/3487 في ١٤٠٣/5/6هـ. واما عن ملاحظة هيئة التدقيق، فإن الدائرة قد ابلغت وكيل المدعي بما راته الهيئة نحو تحليف المدعي، وفقا لما هو مثبت في وقائع الدعوى، وحيث ذكر ان موكله غير مستعد باليمين، وحيث إن المستندات المقدمة من المدعي صادرة من المدعى عليه، فإنها لا تقبل الطعن عليها إلا بالتزوير، لأنها محررات رسمية، وأما دعوى خطأ الموظف؛ فإنها كلام مرسل لا دليل عليه من قريب او بعيد ، وحيث الامر ما ذكر فإن الدائرة تتمسك بما حكمت به على نحو ما هو وارد في منطوق حكمها؛ فلهذه الاسباب حكمت الدائرة: بإلزام المدعى عليه (البنك الزراعي بالدوادمي) بان يدفع للمدعي/...... مبلغا قدره واحد وتسعون ألفاً وخمسمائة وثلاثة وثمانون 91,583 ريالاً مقابل ما سلمه له المدعي بطريق الخطأ. والله الموفق. وصلى الله وسلم على نبينا محمد وعلى آله وصحبه أجمعين.</w:t>
      </w:r>
    </w:p>
    <w:p w:rsidR="009975FA" w:rsidRPr="00394BD2" w:rsidRDefault="009975FA" w:rsidP="009975FA">
      <w:pPr>
        <w:jc w:val="both"/>
        <w:rPr>
          <w:rFonts w:eastAsia="Times New Roman" w:hint="cs"/>
          <w:b/>
          <w:bCs/>
          <w:color w:val="454545"/>
          <w:sz w:val="28"/>
          <w:szCs w:val="28"/>
          <w:rtl/>
        </w:rPr>
      </w:pPr>
      <w:r w:rsidRPr="00394BD2">
        <w:rPr>
          <w:rFonts w:eastAsia="Times New Roman" w:hint="cs"/>
          <w:b/>
          <w:bCs/>
          <w:color w:val="454545"/>
          <w:sz w:val="28"/>
          <w:szCs w:val="28"/>
          <w:rtl/>
        </w:rPr>
        <w:t>هيئة التدقيق</w:t>
      </w:r>
    </w:p>
    <w:p w:rsidR="009975FA" w:rsidRPr="00394BD2" w:rsidRDefault="009975FA" w:rsidP="009975FA">
      <w:pPr>
        <w:jc w:val="both"/>
        <w:rPr>
          <w:rFonts w:eastAsia="Times New Roman" w:hint="cs"/>
          <w:color w:val="454545"/>
          <w:sz w:val="28"/>
          <w:szCs w:val="28"/>
          <w:rtl/>
        </w:rPr>
      </w:pPr>
      <w:r w:rsidRPr="00394BD2">
        <w:rPr>
          <w:rFonts w:eastAsia="Times New Roman" w:hint="cs"/>
          <w:color w:val="454545"/>
          <w:sz w:val="28"/>
          <w:szCs w:val="28"/>
          <w:rtl/>
        </w:rPr>
        <w:t>حكمت الهيئة: بتأييد الحكم رقم 179/د/ف/15 لعام ١٤٢٦هـ الصادر في الدعوى رقم 1/1000/ق لعام ١٤٢٥هـ فيما انتهى إليه من قضاء. وبالله التوفيق. وصلى الله وسلم على نبينا محمد وعلى آله وصحبه أجمعين.</w:t>
      </w:r>
    </w:p>
    <w:p w:rsidR="009975FA" w:rsidRPr="00394BD2" w:rsidRDefault="009975FA" w:rsidP="009975FA">
      <w:pPr>
        <w:jc w:val="both"/>
        <w:rPr>
          <w:rFonts w:eastAsia="Times New Roman" w:hint="cs"/>
          <w:color w:val="454545"/>
          <w:sz w:val="28"/>
          <w:szCs w:val="28"/>
          <w:rtl/>
        </w:rPr>
      </w:pPr>
    </w:p>
    <w:p w:rsidR="009975FA" w:rsidRPr="00394BD2" w:rsidRDefault="009975FA" w:rsidP="009975FA">
      <w:pPr>
        <w:jc w:val="both"/>
        <w:rPr>
          <w:rFonts w:eastAsia="Times New Roman" w:hint="cs"/>
          <w:color w:val="454545"/>
          <w:sz w:val="28"/>
          <w:szCs w:val="28"/>
          <w:rtl/>
        </w:rPr>
      </w:pPr>
    </w:p>
    <w:p w:rsidR="009975FA" w:rsidRDefault="009975FA" w:rsidP="009975FA">
      <w:pPr>
        <w:jc w:val="both"/>
        <w:rPr>
          <w:rFonts w:eastAsia="Times New Roman"/>
          <w:color w:val="454545"/>
          <w:sz w:val="28"/>
          <w:szCs w:val="28"/>
          <w:rtl/>
        </w:rPr>
      </w:pPr>
    </w:p>
    <w:p w:rsidR="009975FA" w:rsidRDefault="009975FA" w:rsidP="009975FA">
      <w:pPr>
        <w:jc w:val="both"/>
        <w:rPr>
          <w:rFonts w:eastAsia="Times New Roman"/>
          <w:color w:val="454545"/>
          <w:sz w:val="28"/>
          <w:szCs w:val="28"/>
          <w:rtl/>
        </w:rPr>
      </w:pPr>
    </w:p>
    <w:p w:rsidR="009975FA" w:rsidRDefault="009975FA" w:rsidP="009975FA">
      <w:pPr>
        <w:jc w:val="both"/>
        <w:rPr>
          <w:rFonts w:eastAsia="Times New Roman"/>
          <w:color w:val="454545"/>
          <w:sz w:val="28"/>
          <w:szCs w:val="28"/>
          <w:rtl/>
        </w:rPr>
      </w:pPr>
    </w:p>
    <w:p w:rsidR="009975FA" w:rsidRDefault="009975FA" w:rsidP="009975FA">
      <w:pPr>
        <w:jc w:val="both"/>
        <w:rPr>
          <w:rFonts w:eastAsia="Times New Roman"/>
          <w:color w:val="454545"/>
          <w:sz w:val="28"/>
          <w:szCs w:val="28"/>
          <w:rtl/>
        </w:rPr>
      </w:pPr>
    </w:p>
    <w:p w:rsidR="009975FA" w:rsidRDefault="009975FA" w:rsidP="009975FA">
      <w:pPr>
        <w:jc w:val="both"/>
        <w:rPr>
          <w:rFonts w:eastAsia="Times New Roman"/>
          <w:color w:val="454545"/>
          <w:sz w:val="28"/>
          <w:szCs w:val="28"/>
          <w:rtl/>
        </w:rPr>
      </w:pPr>
    </w:p>
    <w:p w:rsidR="009975FA" w:rsidRPr="00394BD2" w:rsidRDefault="009975FA" w:rsidP="009975FA">
      <w:pPr>
        <w:jc w:val="both"/>
        <w:rPr>
          <w:rFonts w:eastAsia="Times New Roman" w:hint="cs"/>
          <w:b/>
          <w:bCs/>
          <w:color w:val="454545"/>
          <w:sz w:val="28"/>
          <w:szCs w:val="28"/>
          <w:rtl/>
        </w:rPr>
      </w:pPr>
      <w:r w:rsidRPr="00394BD2">
        <w:rPr>
          <w:rFonts w:eastAsia="Times New Roman" w:hint="cs"/>
          <w:b/>
          <w:bCs/>
          <w:color w:val="454545"/>
          <w:sz w:val="28"/>
          <w:szCs w:val="28"/>
          <w:rtl/>
        </w:rPr>
        <w:t>رقم القضية 4338/</w:t>
      </w:r>
      <w:r>
        <w:rPr>
          <w:rFonts w:eastAsia="Times New Roman" w:hint="cs"/>
          <w:b/>
          <w:bCs/>
          <w:color w:val="454545"/>
          <w:sz w:val="28"/>
          <w:szCs w:val="28"/>
          <w:rtl/>
        </w:rPr>
        <w:t>1</w:t>
      </w:r>
      <w:r w:rsidRPr="00394BD2">
        <w:rPr>
          <w:rFonts w:eastAsia="Times New Roman" w:hint="cs"/>
          <w:b/>
          <w:bCs/>
          <w:color w:val="454545"/>
          <w:sz w:val="28"/>
          <w:szCs w:val="28"/>
          <w:rtl/>
        </w:rPr>
        <w:t>/ق لعام ١٤٢٥هـ</w:t>
      </w:r>
    </w:p>
    <w:p w:rsidR="009975FA" w:rsidRPr="00394BD2" w:rsidRDefault="009975FA" w:rsidP="009975FA">
      <w:pPr>
        <w:jc w:val="both"/>
        <w:rPr>
          <w:rFonts w:eastAsia="Times New Roman" w:hint="cs"/>
          <w:b/>
          <w:bCs/>
          <w:color w:val="454545"/>
          <w:sz w:val="28"/>
          <w:szCs w:val="28"/>
          <w:rtl/>
        </w:rPr>
      </w:pPr>
      <w:r w:rsidRPr="00394BD2">
        <w:rPr>
          <w:rFonts w:eastAsia="Times New Roman" w:hint="cs"/>
          <w:b/>
          <w:bCs/>
          <w:color w:val="454545"/>
          <w:sz w:val="28"/>
          <w:szCs w:val="28"/>
          <w:rtl/>
        </w:rPr>
        <w:t>رقم الحكم الابتدائي 60/د/ف/34 لعام ١٤٢٦هـ</w:t>
      </w:r>
    </w:p>
    <w:p w:rsidR="009975FA" w:rsidRPr="00394BD2" w:rsidRDefault="009975FA" w:rsidP="009975FA">
      <w:pPr>
        <w:jc w:val="both"/>
        <w:rPr>
          <w:rFonts w:eastAsia="Times New Roman" w:hint="cs"/>
          <w:b/>
          <w:bCs/>
          <w:color w:val="454545"/>
          <w:sz w:val="28"/>
          <w:szCs w:val="28"/>
          <w:rtl/>
        </w:rPr>
      </w:pPr>
      <w:r w:rsidRPr="00394BD2">
        <w:rPr>
          <w:rFonts w:eastAsia="Times New Roman" w:hint="cs"/>
          <w:b/>
          <w:bCs/>
          <w:color w:val="454545"/>
          <w:sz w:val="28"/>
          <w:szCs w:val="28"/>
          <w:rtl/>
        </w:rPr>
        <w:t>رقم حكم التدقيق ٨٢/ت/١ لعام ١٤٢٧هـ</w:t>
      </w:r>
    </w:p>
    <w:p w:rsidR="009975FA" w:rsidRPr="00394BD2" w:rsidRDefault="009975FA" w:rsidP="009975FA">
      <w:pPr>
        <w:jc w:val="both"/>
        <w:rPr>
          <w:rFonts w:eastAsia="Times New Roman" w:hint="cs"/>
          <w:b/>
          <w:bCs/>
          <w:color w:val="454545"/>
          <w:sz w:val="28"/>
          <w:szCs w:val="28"/>
          <w:rtl/>
        </w:rPr>
      </w:pPr>
      <w:r w:rsidRPr="00394BD2">
        <w:rPr>
          <w:rFonts w:eastAsia="Times New Roman" w:hint="cs"/>
          <w:b/>
          <w:bCs/>
          <w:color w:val="454545"/>
          <w:sz w:val="28"/>
          <w:szCs w:val="28"/>
          <w:rtl/>
        </w:rPr>
        <w:t>تاريخ الجلسة ١٤٢٧/١/٢٧هـ</w:t>
      </w:r>
    </w:p>
    <w:p w:rsidR="009975FA" w:rsidRPr="00394BD2" w:rsidRDefault="009975FA" w:rsidP="009975FA">
      <w:pPr>
        <w:jc w:val="center"/>
        <w:rPr>
          <w:rFonts w:eastAsia="Times New Roman" w:hint="cs"/>
          <w:b/>
          <w:bCs/>
          <w:color w:val="454545"/>
          <w:sz w:val="28"/>
          <w:szCs w:val="28"/>
          <w:rtl/>
        </w:rPr>
      </w:pPr>
      <w:r w:rsidRPr="00394BD2">
        <w:rPr>
          <w:rFonts w:eastAsia="Times New Roman" w:hint="cs"/>
          <w:b/>
          <w:bCs/>
          <w:color w:val="454545"/>
          <w:sz w:val="28"/>
          <w:szCs w:val="28"/>
          <w:rtl/>
        </w:rPr>
        <w:t>الموضوعات</w:t>
      </w:r>
    </w:p>
    <w:p w:rsidR="009975FA" w:rsidRPr="00394BD2" w:rsidRDefault="009975FA" w:rsidP="009975FA">
      <w:pPr>
        <w:jc w:val="both"/>
        <w:rPr>
          <w:rFonts w:eastAsia="Times New Roman" w:hint="cs"/>
          <w:b/>
          <w:bCs/>
          <w:color w:val="454545"/>
          <w:sz w:val="28"/>
          <w:szCs w:val="28"/>
          <w:rtl/>
        </w:rPr>
      </w:pPr>
      <w:r w:rsidRPr="00394BD2">
        <w:rPr>
          <w:rFonts w:eastAsia="Times New Roman" w:hint="cs"/>
          <w:b/>
          <w:bCs/>
          <w:color w:val="454545"/>
          <w:sz w:val="28"/>
          <w:szCs w:val="28"/>
          <w:rtl/>
        </w:rPr>
        <w:t>عقد ـ عقد استثمار. إيجار مواقع حكومية ـ سريان العقد. </w:t>
      </w:r>
    </w:p>
    <w:p w:rsidR="009975FA" w:rsidRPr="00394BD2" w:rsidRDefault="009975FA" w:rsidP="009975FA">
      <w:pPr>
        <w:jc w:val="both"/>
        <w:rPr>
          <w:rFonts w:eastAsia="Times New Roman" w:hint="cs"/>
          <w:b/>
          <w:bCs/>
          <w:color w:val="454545"/>
          <w:sz w:val="28"/>
          <w:szCs w:val="28"/>
          <w:rtl/>
        </w:rPr>
      </w:pPr>
    </w:p>
    <w:p w:rsidR="009975FA" w:rsidRPr="00394BD2" w:rsidRDefault="009975FA" w:rsidP="009975FA">
      <w:pPr>
        <w:jc w:val="center"/>
        <w:rPr>
          <w:rFonts w:eastAsia="Times New Roman" w:hint="cs"/>
          <w:b/>
          <w:bCs/>
          <w:color w:val="454545"/>
          <w:sz w:val="28"/>
          <w:szCs w:val="28"/>
          <w:rtl/>
        </w:rPr>
      </w:pPr>
      <w:r w:rsidRPr="00394BD2">
        <w:rPr>
          <w:rFonts w:eastAsia="Times New Roman" w:hint="cs"/>
          <w:b/>
          <w:bCs/>
          <w:color w:val="454545"/>
          <w:sz w:val="28"/>
          <w:szCs w:val="28"/>
          <w:rtl/>
        </w:rPr>
        <w:t>الملخص</w:t>
      </w:r>
    </w:p>
    <w:p w:rsidR="009975FA" w:rsidRPr="00394BD2" w:rsidRDefault="009975FA" w:rsidP="009975FA">
      <w:pPr>
        <w:jc w:val="both"/>
        <w:rPr>
          <w:rFonts w:eastAsia="Times New Roman" w:hint="cs"/>
          <w:color w:val="454545"/>
          <w:sz w:val="28"/>
          <w:szCs w:val="28"/>
          <w:rtl/>
        </w:rPr>
      </w:pPr>
      <w:r w:rsidRPr="00394BD2">
        <w:rPr>
          <w:rFonts w:eastAsia="Times New Roman" w:hint="cs"/>
          <w:color w:val="454545"/>
          <w:sz w:val="28"/>
          <w:szCs w:val="28"/>
          <w:rtl/>
        </w:rPr>
        <w:t>طلب المدعي اعتبار سريان العقد من تاريخ توصيل الخدمات - تقاعس المدعى عليها عن الإيفاء بالتزاماتها وخدماتها التي من الواجب توفيرها للمستأجر ـ أن جهة الإدارة لم تقم بمساواته بغيره من المستأجرين على الرغم من أن عقودهم متطابقة وتم إعفاؤهم من الإيجارات المحددة بعقودهم واعتبارها من تاريخ توصيل الخدمات والكهرباء ـ اثره: احتساب الاجرة من تاريخ توصيل التيار الكهربائي.</w:t>
      </w:r>
    </w:p>
    <w:p w:rsidR="009975FA" w:rsidRPr="00394BD2" w:rsidRDefault="009975FA" w:rsidP="009975FA">
      <w:pPr>
        <w:jc w:val="both"/>
        <w:rPr>
          <w:rFonts w:eastAsia="Times New Roman" w:hint="cs"/>
          <w:color w:val="454545"/>
          <w:sz w:val="28"/>
          <w:szCs w:val="28"/>
          <w:rtl/>
        </w:rPr>
      </w:pPr>
    </w:p>
    <w:p w:rsidR="009975FA" w:rsidRPr="00394BD2" w:rsidRDefault="009975FA" w:rsidP="009975FA">
      <w:pPr>
        <w:jc w:val="center"/>
        <w:rPr>
          <w:rFonts w:eastAsia="Times New Roman" w:hint="cs"/>
          <w:b/>
          <w:bCs/>
          <w:color w:val="454545"/>
          <w:sz w:val="28"/>
          <w:szCs w:val="28"/>
          <w:rtl/>
        </w:rPr>
      </w:pPr>
      <w:r w:rsidRPr="00394BD2">
        <w:rPr>
          <w:rFonts w:eastAsia="Times New Roman" w:hint="cs"/>
          <w:b/>
          <w:bCs/>
          <w:color w:val="454545"/>
          <w:sz w:val="28"/>
          <w:szCs w:val="28"/>
          <w:rtl/>
        </w:rPr>
        <w:t>الوقائع</w:t>
      </w:r>
    </w:p>
    <w:p w:rsidR="009975FA" w:rsidRPr="00394BD2" w:rsidRDefault="009975FA" w:rsidP="009975FA">
      <w:pPr>
        <w:jc w:val="both"/>
        <w:rPr>
          <w:rFonts w:eastAsia="Times New Roman" w:hint="cs"/>
          <w:color w:val="454545"/>
          <w:sz w:val="28"/>
          <w:szCs w:val="28"/>
          <w:rtl/>
        </w:rPr>
      </w:pPr>
      <w:r w:rsidRPr="00394BD2">
        <w:rPr>
          <w:rFonts w:eastAsia="Times New Roman" w:hint="cs"/>
          <w:color w:val="454545"/>
          <w:sz w:val="28"/>
          <w:szCs w:val="28"/>
          <w:rtl/>
        </w:rPr>
        <w:t xml:space="preserve">تتحصل وقائع هذه الدعوى - حسبما تبين من مطالعة أوراقها وبالقدر اللازم لإصدار الحكم فيها ـ أنه بتاريخ ١٤٢٥/١٠/١٤هـ تقدم المدعي بعريضة استدعاء لفرع ديوان المظالم بعسير تضمنت أنه استأجر من بلدية أحد رفيدة أربعة مواقع متجاورة في موقع واحد حسب العقود رقم ١ - ٢ - ٣ - ٤ وتاريخ ١٤٢٠/١٢/٢٠هـ، على أن يقوم بتشييد منشآت تجارية وصناعية عليها وتقع ضمن نطاق مخطط البلدية الذي لم تصله الخدمات بما فيها الكهرباء، وتعهدت له البلدية شفهيا بإيصال هذه الخدمات للمخطط، وقد طلبت شركة الكهرباء بدفع تكاليف إيصال الضغط العالي للمخطط، إلا أن البلدية ماطلت بدفع التكاليف للشركة حوالي ثلاث سنوات وستة اشهر، وبعد ذلك دخلت الكهرباء للموقع بتاريخ ١٤٢٥/٧/١٥هـ، وفوجئ بمطالبة البلدية له بدفع قيمة الإيجار بعد مرور سنة من إبرام العقد، ولم تنظر البلدية إلى كونها المتسبب الرئيسي في تأخير إيصال التيار الكهربائي للمخطط، وطلب الحكم على البلدية بدفع الإيجار من تاريخ دخول التيار الكهربائي مساواة بالمستأجرين في صناعية احد رفيدة. وبجلسة ١٤٢٥/١٢/٢٧هـ قدم ممثل المدعى عليها مذكرة ذكر فيها أنه تم تأجير الموقع رقم ١ - ٢ - ٣ - ٤ على المدعي اعتباراً من ١٤٢٠/١٢/٢٠هـ الواقع بمخطط الفرعين المعتمد برقم ١٤١٢/٧٦/ج/١٤ - ل بموجب العقود المرفقة، وعند مطالبته بتسديد الاجرة رفض بحجة أنه لم يستفد من المواقع المؤجرة له، فتم التوجيه له بالإنذارات الآتية: رقم ٢٣٥٩ وتاريخ ١٤٢٤/٦/١٣هـ، ورقم 3057 وتاريخ ١٤٢٤/٨/٥هـ، ورقم ٤١٢٨ وتاريخ </w:t>
      </w:r>
      <w:r w:rsidRPr="00394BD2">
        <w:rPr>
          <w:rFonts w:eastAsia="Times New Roman" w:hint="cs"/>
          <w:color w:val="454545"/>
          <w:sz w:val="28"/>
          <w:szCs w:val="28"/>
          <w:rtl/>
        </w:rPr>
        <w:lastRenderedPageBreak/>
        <w:t xml:space="preserve">١٤٢٥/٨/١٦هـ، وذكر أن المدعي يطالب باحتساب الأجرة من تاريخ وصول الخدمات للمواقع المؤجرة، وانتهت مطالبته بخطاب وكيل الوزارة للتخطيط والبرامج رقم ٥١٢٠٥ وتاريخ ١٥٢٤/٨/٢١هـ المتضمن أنه بعد دراسة الأوراق تبين أن المذكور قد تأخر في الإنشاء؛ ما ادى إلى عدم إيصال التيار الكهربائي لموقعه، وانه المتسبب في ذلك؛ لان رخصة البناء صدرت بتاريخ ١٤٢٢/٤/٣٠هـ، وان العقد شريعة المتعاقدين ولا يحق له المطالبة بالإعفاء من الاجرة، علما بان المستفيد قد عاين العقار معاينة تامة نافية للجهالة شرعا وقبلها على حالها. وبجلسة ١٤٢٦/٢/٥هـ قدم المدعي مذكرة ذكر فيها ان البلدية ذكرت بانها استلمت الرخص بتاريخ ١٤٢٢/٤/٣٠هـ، وهذا غير صحيح؛ فالرخصة الأولى برقم 1049 وتاريخ ١٤٢١/٨/٢هـ والأخرى بتاريخ ١٤٢٢/٤/٣٠هـ، وأنه بدأ في المشروع منذ استلامه الرخصة الأولى، وأكمل الإنشاءات في مدة لا تتجاوز العام الواحد، وذكر انه سارع بتقديم طلبه لشركة أنه الكهرباء لتوصيل التيار الكهربائي لمشروعه، وبناء عليه وقف مساح الكهرباء بتاريخ ١٤٢٢/٨/١٣هـ حسبما يتضمنه المشهد والمخطط، كما ذكر أن بلدية أحد رفيدة هي التي تقاعست عن الإيفاء بالتزاماتها، وأخيراً حررت البلدية خطاباً لشركة الكهرباء، إلا أن الشركة لم تستجب، بل اشترطت على البلدية تسديد تكلفة التمديد اولا بينما البلدية اتبعت اسلوب المماطلة لفترة من الزمن؛ مما يؤكد انها المتسببة في التأخير، بتاريخ ١٤٢٤/١١/١٥هـ حررت البلدية خطابها رقم 4171 لشركة الكهرباء بتسديد تكلفة توصيل الضغط العالي للمخطط رقم 76 بالفرعين وعلى الفور قام بمراجعة الشركة لتسديد التكلفة الدخولية، فلا يوجد تقصير من قبله. وذكر أنه يطلب مساواته بغيره من المستأجرين بصناعية أحد رفيدة؛ لان العقود متطابقة تجارية وصناعية وقد تم إعفاؤهم من الإيجارات من قبل إدارة التخطيط والبرامج بالوزارة التي اعتبرت تاريخ توصيل الخدمات والكهرباء لهم هي بداية العقود والإيجار بخطابها رقم ٦٣٥٤٥ وتاريخ ١٤٢٣/١٢/١٥هـ. وانتهى إلى ان المدعى عليها المتسبب في تأخيره لعدم توفيرها تلك الخدمة الحيوية الكهرباء، وحالت دون الاستفادة من العين المؤجرة طيلة تلك الفترة، ويتمسك بدعواه ومطالبته بإخلاء سبيله من الإيجارات المطلوبة قبل توصيل الخدمات، ومساواته بالمستأجرين بصناعية أحد رفيدة الذين تم إعفاؤهم من الإيجار، واعتبار الأجرة لهم من تاريخ بداية وصول الخدمات. وبجلسة ١٤٢٦/٥/٤هـ قدم ممثل المدعى عليها مذكرة ذكر فيها أنه المتسبب في تأخير وصول الخدمات وما ورد فيها طبق ما ورد في مذكرتهم المقدمة بجلسة ١٤٢٥/١٢/٢٧هـ. وبجلسة ١٤٢٦/٥/٢٦هـ قدم المدعي مذكرة ذكر فيها طبق ما ذكره بمذكرته المقدمة بجلسة ١٤٢٦/٢/٥هـ. وبجلسة ١٤٢٦/٧/٨هـ قدم ممثل المدعى عليها مذكرة ذكر فيها ان المدعي استلم أن الرخص من البلدية ولا خلاف فيه، إلا أنه بعد توقيع العقد عليه أن يقوم بتقديم الدراسة اللازمة للمخططات وفق الأنظمة والتعليمات. كما أن البلدية لم تتقاعس عن التزاماتها ومنها إيصال الكهرباء؛ لأن الكهرباء قطاع مستقل عن البلديات، والبلدية ليست مسؤولة عن إيصال الكهرباء للمستثمر. وما ذكره المدعي بان جميع الأعمال منتهية بوقوف مساح الكهرباء بتاريخ ١٤٢٢/٨/١٣هـ ومشهد الإزالة المؤرخ ١٤٢٥/١/١هـ يثبت ذلك؛ فهو لا يعطي هذا المشهد لإزالة المخلفات إلا بعد إكمال الأعمال، ولا يعني تقدمه للكهرباء أنه أنهى الأعمال، فقد أكمل إجراء طلب الخدمة في ١٤٢٥/٦/١٤هـ وطلبه للكهرباء لم ينته إلا بمشهد من البلدية، وموضح ذلك في صورة طلب الخدمة المرفق الذي يثبت ان اعماله لم تنته إلا بتاريخ ١٤٢٥/١/١هـ، كما ان كل منشأ وعين سواء من البلدية او من المواطنين وتعطل القيام بالعمل بها لسنوات ثم اقيم البناء لاحقا، وحينئذ يطلب المستثمر إعفاءه من الإيجارات السابقة لما استثمر أي مواطن أو إدارة أراضيها للغير، كما أن العقد أبرم مع المدعي وهو ساري المفعول من تاريخ حصوله على العقد وانتهى بطلبه الحكم على المدعي بدفع ما ترتب عليه من إيجار حسب العقد المتفق عليه. وبجلسة ١٤٢٦/٧/٣٠هـ قدم المدعي مذكرة </w:t>
      </w:r>
      <w:r w:rsidRPr="00394BD2">
        <w:rPr>
          <w:rFonts w:eastAsia="Times New Roman" w:hint="cs"/>
          <w:color w:val="454545"/>
          <w:sz w:val="28"/>
          <w:szCs w:val="28"/>
          <w:rtl/>
        </w:rPr>
        <w:lastRenderedPageBreak/>
        <w:t>ذكر فيها أن البلدية زعمت أن المشروع لم ينته قبل طلوع مساح الكهرباء بتاريخ ١٤٢٢/٨/١٣هـ وهذا مخالف للحقيقة؛ إذ إنه لو لم ينته المشروع لذكر مساح الكهرباء أن المشروع غير مكتمل، أما ما ذكر عن مشهد إزالة المخلفات فعادة لا يطلب إلا عند تسديد قيمة الطبالين، وقد طلب منه بعد توصيل الضغط العالي إلى الموقع. وذكر ان العقار المقام عليه مشروع تجاري وصناعي مرتبط ارتباطاً وثيقاً بتلك الخدمات وتوفيرها للموقع وعلى رأسها الكهرباء، ويتمسك بطلبه إخلاء سبيله من مطالبة البلدية بالإيجار قبل وصول الخدمات اسوة بغيره. وبجلسة ١٤٢٦/٨/٢٧هـ قرر طرفا الدعوى اكتفاءهما بما قدماه من مذكرات في الجلسات السابقة، وطلبا حجز القضية للحكم، وبناء عليه قررت الدائرة حجزها للدراسة والتأمل.</w:t>
      </w:r>
    </w:p>
    <w:p w:rsidR="009975FA" w:rsidRPr="00394BD2" w:rsidRDefault="009975FA" w:rsidP="009975FA">
      <w:pPr>
        <w:jc w:val="both"/>
        <w:rPr>
          <w:rFonts w:eastAsia="Times New Roman" w:hint="cs"/>
          <w:color w:val="454545"/>
          <w:sz w:val="28"/>
          <w:szCs w:val="28"/>
          <w:rtl/>
        </w:rPr>
      </w:pPr>
    </w:p>
    <w:p w:rsidR="009975FA" w:rsidRPr="00394BD2" w:rsidRDefault="009975FA" w:rsidP="009975FA">
      <w:pPr>
        <w:jc w:val="center"/>
        <w:rPr>
          <w:rFonts w:eastAsia="Times New Roman" w:hint="cs"/>
          <w:b/>
          <w:bCs/>
          <w:color w:val="454545"/>
          <w:sz w:val="28"/>
          <w:szCs w:val="28"/>
          <w:rtl/>
        </w:rPr>
      </w:pPr>
      <w:r w:rsidRPr="00394BD2">
        <w:rPr>
          <w:rFonts w:eastAsia="Times New Roman" w:hint="cs"/>
          <w:b/>
          <w:bCs/>
          <w:color w:val="454545"/>
          <w:sz w:val="28"/>
          <w:szCs w:val="28"/>
          <w:rtl/>
        </w:rPr>
        <w:t>الأسباب</w:t>
      </w:r>
    </w:p>
    <w:p w:rsidR="009975FA" w:rsidRPr="00394BD2" w:rsidRDefault="009975FA" w:rsidP="009975FA">
      <w:pPr>
        <w:jc w:val="both"/>
        <w:rPr>
          <w:rFonts w:eastAsia="Times New Roman" w:hint="cs"/>
          <w:color w:val="454545"/>
          <w:sz w:val="28"/>
          <w:szCs w:val="28"/>
          <w:rtl/>
        </w:rPr>
      </w:pPr>
      <w:r w:rsidRPr="00394BD2">
        <w:rPr>
          <w:rFonts w:eastAsia="Times New Roman" w:hint="cs"/>
          <w:color w:val="454545"/>
          <w:sz w:val="28"/>
          <w:szCs w:val="28"/>
          <w:rtl/>
        </w:rPr>
        <w:t>حيث إن المدعي يهدف في دعواه إلى إلغاء مطالبة البلدية بدفع الاجرة من تاريخ توقيع العقود، واعتبار سريان الإيجار من تاريخ توصيل الخدمات ومنها الكهرباء، ومن ثم فإن دعوى المدعي تدخل ضمن الاختصاص الولائي لديوان المظالم طبقا لنظامه الصادر بالمرسوم الملكي رقم (م/51) وتاريخ ١٤٠٢/</w:t>
      </w:r>
      <w:r w:rsidRPr="00394BD2">
        <w:rPr>
          <w:rFonts w:eastAsia="Times New Roman" w:hint="cs"/>
          <w:color w:val="454545"/>
          <w:sz w:val="28"/>
          <w:szCs w:val="28"/>
          <w:rtl/>
          <w:lang w:bidi="fa-IR"/>
        </w:rPr>
        <w:t>۷/۱۷</w:t>
      </w:r>
      <w:r w:rsidRPr="00394BD2">
        <w:rPr>
          <w:rFonts w:eastAsia="Times New Roman" w:hint="cs"/>
          <w:color w:val="454545"/>
          <w:sz w:val="28"/>
          <w:szCs w:val="28"/>
          <w:rtl/>
        </w:rPr>
        <w:t>هـ وفقا لنص المادة (</w:t>
      </w:r>
      <w:r w:rsidRPr="00394BD2">
        <w:rPr>
          <w:rFonts w:eastAsia="Times New Roman" w:hint="cs"/>
          <w:color w:val="454545"/>
          <w:sz w:val="28"/>
          <w:szCs w:val="28"/>
          <w:rtl/>
          <w:lang w:bidi="fa-IR"/>
        </w:rPr>
        <w:t>۱/۸/</w:t>
      </w:r>
      <w:r w:rsidRPr="00394BD2">
        <w:rPr>
          <w:rFonts w:eastAsia="Times New Roman" w:hint="cs"/>
          <w:color w:val="454545"/>
          <w:sz w:val="28"/>
          <w:szCs w:val="28"/>
          <w:rtl/>
        </w:rPr>
        <w:t>د)، كما تدخل في اختصاص الدائرة النوعي والمكاني طبقا لقرار معالي رئيس الديوان رقم (</w:t>
      </w:r>
      <w:r w:rsidRPr="00394BD2">
        <w:rPr>
          <w:rFonts w:eastAsia="Times New Roman" w:hint="cs"/>
          <w:color w:val="454545"/>
          <w:sz w:val="28"/>
          <w:szCs w:val="28"/>
          <w:rtl/>
          <w:lang w:bidi="fa-IR"/>
        </w:rPr>
        <w:t xml:space="preserve">۱۱) </w:t>
      </w:r>
      <w:r w:rsidRPr="00394BD2">
        <w:rPr>
          <w:rFonts w:eastAsia="Times New Roman" w:hint="cs"/>
          <w:color w:val="454545"/>
          <w:sz w:val="28"/>
          <w:szCs w:val="28"/>
          <w:rtl/>
        </w:rPr>
        <w:t xml:space="preserve">لعام 1406هـ وينظم قبولها لدى الديوان المادة الرابعة من قواعد المرافعات والإجراءات التي تلزم المدعي بمطالبة الجهة الإدارية خلال خمس سنوات من تاريخ نشوء الحق المدعى به، وقد اقام المدعي دعواه بتاريخ ١٤٢٥/١٠/١٤هـ فهي مقبولة شكلاً. ومن حيث موضوع الدعوى؛ فالثابت من الأوراق أن المدعي قد أبرم بتاريخ ١٤٢٠/١٢/٢٠هـ عقوداً مع المدعى عليها لتأجيره المواقع رقم </w:t>
      </w:r>
      <w:r w:rsidRPr="00394BD2">
        <w:rPr>
          <w:rFonts w:eastAsia="Times New Roman" w:hint="cs"/>
          <w:color w:val="454545"/>
          <w:sz w:val="28"/>
          <w:szCs w:val="28"/>
          <w:rtl/>
          <w:lang w:bidi="fa-IR"/>
        </w:rPr>
        <w:t xml:space="preserve">۱ - ۲. ۳ - </w:t>
      </w:r>
      <w:r w:rsidRPr="00394BD2">
        <w:rPr>
          <w:rFonts w:eastAsia="Times New Roman" w:hint="cs"/>
          <w:color w:val="454545"/>
          <w:sz w:val="28"/>
          <w:szCs w:val="28"/>
          <w:rtl/>
        </w:rPr>
        <w:t xml:space="preserve">4 الواقعة بمخطط الفرعين المعتمد برقم ١٤١٢/٧٦/ج/ع آل لغر، وعند مطالبته بتسديد الأجرة رفض التسديد بحجة انه لم يستفد من المواقع المؤجرة له، فتم توجيه الإنذارات الاتية له: ٢٣٥٩ في ١٤٢٤/٦/١٣هـ، ورقم 3057 في ١٤٢٤/٨/٥هـ، ورقم ٤١٢٨ في ١٤٢٥/٨/١٦هـ، ورقم 3057 في ١٤٢٤/٨/٥هـ، ورقم ٤١٢٨ في ١٤٢٥/٨/١٦هـ، وأنه تأخر في الإنشاءات لعدم إيصال التيار الكهربائي للمواقع المستأجرة، وانه هو المتسبب في ذلك، إلا أن المدعي في ردوده على دفع المدعى عليها بإنهاء سبب التأخير في إدخال كهرباء الضغط العالي للموقع فهو لم يدخل إلا بتاريخ ١٤٢٤/١١/١٥هـ، وبالتالي قام بطلب إدخال الضغط المنخفض لمشروعه بتاريخ ١٤٢٥/٧/15هـ، الأمر الذي يتضح معه جلياً للدائرة تقاعس المدعى عليها عن الإيفاء بالتزاماتها وخدماتها التي من الواجب توفيرها للمستأجر، ومن ضمنها دخول الضغط العالي للكهرباء للمخطط ورغم مراجعة المدعي المستمرة للمدعى عليها، إلا أنها لم تقم بتحرير خطابها رقم 4171 إلا بتاريخ ١٤٢٤/١١/١٥هـ لكهرباء عسير، وذلك لتسديد تكلفة الضغط العالي للمخطط، ومن ثم قام بدوره بتسديد تكلفة الدخولية للضغط المنخفض لمشروعه، كما انها لم تصدر رخص البناء للمدعي إلا بتاريخ ١٤٢٢/٤/٣٠هـ عدا الرخصة الأولى بتاريخ ١٤٢١/٨/٢هـ. وحيث إن من الثابت أن المدعى عليها لم تقم بمساواته بغيره من المستأجرين بصناعية أحد رفيدة، بالرغم من ان عقودهم متطابقة تجارية وصناعية، وجميعها تتبع لبلدية احد رفيدة، فقد تم إعفاؤهم من الإيجارات المحددة بعقودهم واعتبار تاريخ توصيل الخدمات والكهرباء هي بداية العقود والإيجار، طالما لم تتطرق العقود لإيصال الخدمات، ولم يستفد المستأجر من العين المؤجرة، وذلك وفق ما ورد بخطابها رقم 63545 تاريخ ١٤٢٣/١٢/١٥هـ الصادر من وكيل الوزارة للتخطيط والبرامج، الامر الذي تنتهي معه الدائرة لإعفائه من دفع الإيجار المقرر بالمادة السابعة من العقود المبرمة </w:t>
      </w:r>
      <w:r w:rsidRPr="00394BD2">
        <w:rPr>
          <w:rFonts w:eastAsia="Times New Roman" w:hint="cs"/>
          <w:color w:val="454545"/>
          <w:sz w:val="28"/>
          <w:szCs w:val="28"/>
          <w:rtl/>
        </w:rPr>
        <w:lastRenderedPageBreak/>
        <w:t>مع المدعي واعتبارها من تاريخ دخول الضغط العالي للتيار الكهربائي في ١٤٢٤/١١/١٥هـ، طالما ان عقوده لم تتطرق لإيصال الخدمات، ولم يستفد المستأجر من العين المؤجرة قبل دخول التيار الكهربائي؛ لذلك حكمت الدائرة: بالزام المدعى عليها باحتساب الاجرة في العقود الموقعة مع المدعي/...... من تاريخ دخول الضغط العالي للتيار الكهربائي في ١٤٢٤/11/15هـ؛ وذلك لما هو موضح بالأسباب. وبالله التوفيق.. وصلى الله وسلم على نبينا محمد وعلى آله وصحبه أجمعين.</w:t>
      </w:r>
    </w:p>
    <w:p w:rsidR="009975FA" w:rsidRPr="00394BD2" w:rsidRDefault="009975FA" w:rsidP="009975FA">
      <w:pPr>
        <w:jc w:val="both"/>
        <w:rPr>
          <w:rFonts w:eastAsia="Times New Roman" w:hint="cs"/>
          <w:b/>
          <w:bCs/>
          <w:color w:val="454545"/>
          <w:sz w:val="28"/>
          <w:szCs w:val="28"/>
          <w:rtl/>
        </w:rPr>
      </w:pPr>
      <w:r w:rsidRPr="00394BD2">
        <w:rPr>
          <w:rFonts w:eastAsia="Times New Roman" w:hint="cs"/>
          <w:b/>
          <w:bCs/>
          <w:color w:val="454545"/>
          <w:sz w:val="28"/>
          <w:szCs w:val="28"/>
          <w:rtl/>
        </w:rPr>
        <w:t>هيئة التدقيق</w:t>
      </w:r>
    </w:p>
    <w:p w:rsidR="009975FA" w:rsidRPr="00394BD2" w:rsidRDefault="009975FA" w:rsidP="009975FA">
      <w:pPr>
        <w:jc w:val="both"/>
        <w:rPr>
          <w:rFonts w:eastAsia="Times New Roman" w:hint="cs"/>
          <w:color w:val="454545"/>
          <w:sz w:val="28"/>
          <w:szCs w:val="28"/>
          <w:rtl/>
        </w:rPr>
      </w:pPr>
      <w:r w:rsidRPr="00394BD2">
        <w:rPr>
          <w:rFonts w:eastAsia="Times New Roman" w:hint="cs"/>
          <w:color w:val="454545"/>
          <w:sz w:val="28"/>
          <w:szCs w:val="28"/>
          <w:rtl/>
        </w:rPr>
        <w:t>حکمت الهيئة: بتأييد الحكم رقم 60/د/ف/34 لعام ١٤٢٦هـ الصادر في الدعوى رقم 1/4338/ق لعام ١٤٢٥هـ فيما انتهى إليه من قضاء. وبالله التوفيق. وصلى الله وسلم على نبينا محمد وعلى آله وصحبه أجمعين.</w:t>
      </w:r>
    </w:p>
    <w:p w:rsidR="009975FA" w:rsidRPr="00394BD2" w:rsidRDefault="009975FA" w:rsidP="009975FA">
      <w:pPr>
        <w:jc w:val="both"/>
        <w:rPr>
          <w:rFonts w:eastAsia="Times New Roman" w:hint="cs"/>
          <w:color w:val="454545"/>
          <w:sz w:val="28"/>
          <w:szCs w:val="28"/>
          <w:rtl/>
        </w:rPr>
      </w:pPr>
    </w:p>
    <w:p w:rsidR="009975FA" w:rsidRPr="00394BD2" w:rsidRDefault="009975FA" w:rsidP="009975FA">
      <w:pPr>
        <w:jc w:val="both"/>
        <w:rPr>
          <w:rFonts w:eastAsia="Times New Roman" w:hint="cs"/>
          <w:color w:val="454545"/>
          <w:sz w:val="28"/>
          <w:szCs w:val="28"/>
          <w:rtl/>
        </w:rPr>
      </w:pPr>
    </w:p>
    <w:p w:rsidR="009975FA" w:rsidRDefault="009975FA" w:rsidP="009975FA">
      <w:pPr>
        <w:jc w:val="both"/>
        <w:rPr>
          <w:rFonts w:eastAsia="Times New Roman"/>
          <w:color w:val="454545"/>
          <w:sz w:val="28"/>
          <w:szCs w:val="28"/>
          <w:rtl/>
        </w:rPr>
      </w:pPr>
    </w:p>
    <w:p w:rsidR="009975FA" w:rsidRDefault="009975FA" w:rsidP="009975FA">
      <w:pPr>
        <w:jc w:val="both"/>
        <w:rPr>
          <w:rFonts w:eastAsia="Times New Roman"/>
          <w:color w:val="454545"/>
          <w:sz w:val="28"/>
          <w:szCs w:val="28"/>
          <w:rtl/>
        </w:rPr>
      </w:pPr>
    </w:p>
    <w:p w:rsidR="009975FA" w:rsidRPr="00394BD2" w:rsidRDefault="009975FA" w:rsidP="009975FA">
      <w:pPr>
        <w:jc w:val="both"/>
        <w:rPr>
          <w:rFonts w:eastAsia="Times New Roman" w:hint="cs"/>
          <w:b/>
          <w:bCs/>
          <w:color w:val="454545"/>
          <w:sz w:val="28"/>
          <w:szCs w:val="28"/>
          <w:rtl/>
        </w:rPr>
      </w:pPr>
      <w:r w:rsidRPr="00394BD2">
        <w:rPr>
          <w:rFonts w:eastAsia="Times New Roman" w:hint="cs"/>
          <w:b/>
          <w:bCs/>
          <w:color w:val="454545"/>
          <w:sz w:val="28"/>
          <w:szCs w:val="28"/>
          <w:rtl/>
        </w:rPr>
        <w:t>رقم القضية 1001/</w:t>
      </w:r>
      <w:r>
        <w:rPr>
          <w:rFonts w:eastAsia="Times New Roman" w:hint="cs"/>
          <w:b/>
          <w:bCs/>
          <w:color w:val="454545"/>
          <w:sz w:val="28"/>
          <w:szCs w:val="28"/>
          <w:rtl/>
        </w:rPr>
        <w:t>1</w:t>
      </w:r>
      <w:r w:rsidRPr="00394BD2">
        <w:rPr>
          <w:rFonts w:eastAsia="Times New Roman" w:hint="cs"/>
          <w:b/>
          <w:bCs/>
          <w:color w:val="454545"/>
          <w:sz w:val="28"/>
          <w:szCs w:val="28"/>
          <w:rtl/>
        </w:rPr>
        <w:t>/ق لعام ١٤٢٥هـ</w:t>
      </w:r>
    </w:p>
    <w:p w:rsidR="009975FA" w:rsidRPr="00394BD2" w:rsidRDefault="009975FA" w:rsidP="009975FA">
      <w:pPr>
        <w:jc w:val="both"/>
        <w:rPr>
          <w:rFonts w:eastAsia="Times New Roman" w:hint="cs"/>
          <w:b/>
          <w:bCs/>
          <w:color w:val="454545"/>
          <w:sz w:val="28"/>
          <w:szCs w:val="28"/>
          <w:rtl/>
        </w:rPr>
      </w:pPr>
      <w:r w:rsidRPr="00394BD2">
        <w:rPr>
          <w:rFonts w:eastAsia="Times New Roman" w:hint="cs"/>
          <w:b/>
          <w:bCs/>
          <w:color w:val="454545"/>
          <w:sz w:val="28"/>
          <w:szCs w:val="28"/>
          <w:rtl/>
        </w:rPr>
        <w:t>رقم الحكم الابتدائي 71/د/10/1 لعام ١٤٢٦هـ</w:t>
      </w:r>
    </w:p>
    <w:p w:rsidR="009975FA" w:rsidRPr="00394BD2" w:rsidRDefault="009975FA" w:rsidP="009975FA">
      <w:pPr>
        <w:jc w:val="both"/>
        <w:rPr>
          <w:rFonts w:eastAsia="Times New Roman" w:hint="cs"/>
          <w:b/>
          <w:bCs/>
          <w:color w:val="454545"/>
          <w:sz w:val="28"/>
          <w:szCs w:val="28"/>
          <w:rtl/>
        </w:rPr>
      </w:pPr>
      <w:r w:rsidRPr="00394BD2">
        <w:rPr>
          <w:rFonts w:eastAsia="Times New Roman" w:hint="cs"/>
          <w:b/>
          <w:bCs/>
          <w:color w:val="454545"/>
          <w:sz w:val="28"/>
          <w:szCs w:val="28"/>
          <w:rtl/>
        </w:rPr>
        <w:t>رقم حكم التدقيق ٨٧/ت/1 لعام ١٤٢٧هـ</w:t>
      </w:r>
    </w:p>
    <w:p w:rsidR="009975FA" w:rsidRPr="00394BD2" w:rsidRDefault="009975FA" w:rsidP="009975FA">
      <w:pPr>
        <w:jc w:val="both"/>
        <w:rPr>
          <w:rFonts w:eastAsia="Times New Roman" w:hint="cs"/>
          <w:b/>
          <w:bCs/>
          <w:color w:val="454545"/>
          <w:sz w:val="28"/>
          <w:szCs w:val="28"/>
          <w:rtl/>
        </w:rPr>
      </w:pPr>
      <w:r w:rsidRPr="00394BD2">
        <w:rPr>
          <w:rFonts w:eastAsia="Times New Roman" w:hint="cs"/>
          <w:b/>
          <w:bCs/>
          <w:color w:val="454545"/>
          <w:sz w:val="28"/>
          <w:szCs w:val="28"/>
          <w:rtl/>
        </w:rPr>
        <w:t>تاريخ الجلسة ١٤٢٧/١/٢٨هـ</w:t>
      </w:r>
    </w:p>
    <w:p w:rsidR="009975FA" w:rsidRPr="00394BD2" w:rsidRDefault="009975FA" w:rsidP="009975FA">
      <w:pPr>
        <w:jc w:val="center"/>
        <w:rPr>
          <w:rFonts w:eastAsia="Times New Roman" w:hint="cs"/>
          <w:b/>
          <w:bCs/>
          <w:color w:val="454545"/>
          <w:sz w:val="28"/>
          <w:szCs w:val="28"/>
          <w:rtl/>
        </w:rPr>
      </w:pPr>
      <w:r w:rsidRPr="00394BD2">
        <w:rPr>
          <w:rFonts w:eastAsia="Times New Roman" w:hint="cs"/>
          <w:b/>
          <w:bCs/>
          <w:color w:val="454545"/>
          <w:sz w:val="28"/>
          <w:szCs w:val="28"/>
          <w:rtl/>
        </w:rPr>
        <w:t>الموضوعات</w:t>
      </w:r>
    </w:p>
    <w:p w:rsidR="009975FA" w:rsidRPr="00394BD2" w:rsidRDefault="009975FA" w:rsidP="009975FA">
      <w:pPr>
        <w:jc w:val="both"/>
        <w:rPr>
          <w:rFonts w:eastAsia="Times New Roman" w:hint="cs"/>
          <w:b/>
          <w:bCs/>
          <w:color w:val="454545"/>
          <w:sz w:val="28"/>
          <w:szCs w:val="28"/>
          <w:rtl/>
        </w:rPr>
      </w:pPr>
      <w:r w:rsidRPr="00394BD2">
        <w:rPr>
          <w:rFonts w:eastAsia="Times New Roman" w:hint="cs"/>
          <w:b/>
          <w:bCs/>
          <w:color w:val="454545"/>
          <w:sz w:val="28"/>
          <w:szCs w:val="28"/>
          <w:rtl/>
        </w:rPr>
        <w:t>عقد ـ عقد استثمار ـ استئجار مواقع حكومية ـ فسخ العقد. قرار إداري ـ أعمال تحضيرية ـ عدم قبول الدعوى.</w:t>
      </w:r>
    </w:p>
    <w:p w:rsidR="009975FA" w:rsidRPr="00394BD2" w:rsidRDefault="009975FA" w:rsidP="009975FA">
      <w:pPr>
        <w:jc w:val="both"/>
        <w:rPr>
          <w:rFonts w:eastAsia="Times New Roman" w:hint="cs"/>
          <w:b/>
          <w:bCs/>
          <w:color w:val="454545"/>
          <w:sz w:val="28"/>
          <w:szCs w:val="28"/>
          <w:rtl/>
        </w:rPr>
      </w:pPr>
    </w:p>
    <w:p w:rsidR="009975FA" w:rsidRPr="00394BD2" w:rsidRDefault="009975FA" w:rsidP="009975FA">
      <w:pPr>
        <w:jc w:val="center"/>
        <w:rPr>
          <w:rFonts w:eastAsia="Times New Roman" w:hint="cs"/>
          <w:b/>
          <w:bCs/>
          <w:color w:val="454545"/>
          <w:sz w:val="28"/>
          <w:szCs w:val="28"/>
          <w:rtl/>
        </w:rPr>
      </w:pPr>
      <w:r w:rsidRPr="00394BD2">
        <w:rPr>
          <w:rFonts w:eastAsia="Times New Roman" w:hint="cs"/>
          <w:b/>
          <w:bCs/>
          <w:color w:val="454545"/>
          <w:sz w:val="28"/>
          <w:szCs w:val="28"/>
          <w:rtl/>
        </w:rPr>
        <w:t>الأنظمة واللوائح</w:t>
      </w:r>
    </w:p>
    <w:p w:rsidR="009975FA" w:rsidRPr="00394BD2" w:rsidRDefault="009975FA" w:rsidP="009975FA">
      <w:pPr>
        <w:pStyle w:val="a5"/>
        <w:numPr>
          <w:ilvl w:val="0"/>
          <w:numId w:val="62"/>
        </w:numPr>
        <w:spacing w:after="0" w:line="240" w:lineRule="auto"/>
        <w:jc w:val="both"/>
        <w:rPr>
          <w:rFonts w:eastAsia="Times New Roman" w:hint="cs"/>
          <w:color w:val="454545"/>
          <w:sz w:val="28"/>
          <w:szCs w:val="28"/>
          <w:rtl/>
        </w:rPr>
      </w:pPr>
      <w:r w:rsidRPr="00394BD2">
        <w:rPr>
          <w:rFonts w:eastAsia="Times New Roman" w:hint="cs"/>
          <w:color w:val="454545"/>
          <w:sz w:val="28"/>
          <w:szCs w:val="28"/>
          <w:rtl/>
        </w:rPr>
        <w:t>نظام جباية أموال الدولة الصادر بالإرادة الملكية في كتاب الديوان العالي رقم (٢/٣/٤١) وتاريخ ١٣٥٩/٤/١٢هـ والمبلغ بموجب الامر السامي رقم (٥٧٣٣) وتاريخ 1359/5/4هـ.</w:t>
      </w:r>
    </w:p>
    <w:p w:rsidR="009975FA" w:rsidRPr="00394BD2" w:rsidRDefault="009975FA" w:rsidP="009975FA">
      <w:pPr>
        <w:jc w:val="both"/>
        <w:rPr>
          <w:rFonts w:eastAsia="Times New Roman" w:hint="cs"/>
          <w:color w:val="454545"/>
          <w:sz w:val="28"/>
          <w:szCs w:val="28"/>
          <w:rtl/>
        </w:rPr>
      </w:pPr>
    </w:p>
    <w:p w:rsidR="009975FA" w:rsidRPr="00394BD2" w:rsidRDefault="009975FA" w:rsidP="009975FA">
      <w:pPr>
        <w:jc w:val="center"/>
        <w:rPr>
          <w:rFonts w:eastAsia="Times New Roman" w:hint="cs"/>
          <w:b/>
          <w:bCs/>
          <w:color w:val="454545"/>
          <w:sz w:val="28"/>
          <w:szCs w:val="28"/>
          <w:rtl/>
        </w:rPr>
      </w:pPr>
      <w:r w:rsidRPr="00394BD2">
        <w:rPr>
          <w:rFonts w:eastAsia="Times New Roman" w:hint="cs"/>
          <w:b/>
          <w:bCs/>
          <w:color w:val="454545"/>
          <w:sz w:val="28"/>
          <w:szCs w:val="28"/>
          <w:rtl/>
        </w:rPr>
        <w:t>الملخص</w:t>
      </w:r>
    </w:p>
    <w:p w:rsidR="009975FA" w:rsidRPr="00394BD2" w:rsidRDefault="009975FA" w:rsidP="009975FA">
      <w:pPr>
        <w:jc w:val="both"/>
        <w:rPr>
          <w:rFonts w:eastAsia="Times New Roman" w:hint="cs"/>
          <w:color w:val="454545"/>
          <w:sz w:val="28"/>
          <w:szCs w:val="28"/>
          <w:rtl/>
        </w:rPr>
      </w:pPr>
      <w:r w:rsidRPr="00394BD2">
        <w:rPr>
          <w:rFonts w:eastAsia="Times New Roman" w:hint="cs"/>
          <w:color w:val="454545"/>
          <w:sz w:val="28"/>
          <w:szCs w:val="28"/>
          <w:rtl/>
        </w:rPr>
        <w:t xml:space="preserve">تعاقد المدعية مع الجهة الإدارية على استثمار عدة مواقع بغرض القيام بعملية التحميل والتنزيل ـ احقية جهة الإدارة للأجرة المتفق عليها خلال مدة العقد ـ عدم أحقية جهة الإدارة للأجرة بعد فسخ العقد؛ إذ الأصل أن الأجرة إنما تكون مستحقة بالعقد فإذا فسخ فلا يستحق المؤجر الاجر عنه - عدم اشتراط العقد لانتهائه بتسليم المدعية للموقع - مؤدى ذلك: اعتبار فسخ جهة الإدارة العقد </w:t>
      </w:r>
      <w:r w:rsidRPr="00394BD2">
        <w:rPr>
          <w:rFonts w:eastAsia="Times New Roman" w:hint="cs"/>
          <w:color w:val="454545"/>
          <w:sz w:val="28"/>
          <w:szCs w:val="28"/>
          <w:rtl/>
        </w:rPr>
        <w:lastRenderedPageBreak/>
        <w:t>استعادة لمواقع العمل من المستثمر، لا سيما وان الموقع المفتوح لا يحتاج مثله إلى تسليم - تعميم جهة الإدارة الصادر بحق المدعي بمنعه من السفر والحجز على ممتلكاته ومستحقاته ليتم سداد المبالغ المستحقة عليه بموجب العقد (استناداً للمادة (١٤) من نظام جباية أموال الدولة) ـ يعد عملاً تحضيرياً وتمهيدياً لا ينطوي في حقيقته على إحداث مركز نظامي جديد للمدعي، حيث لم يترتب على هذا التصرف تاثير في مركزه النظامي السابق؛ لانه لا يعدو في حقيقته ان يكون توجيها لتلك الجهات بطلب تطبيق النظام في حق المدعي دون ان تمارس سلطة اتخاذ القرار المؤثر في ذلك؛ إذ يكون هذا التوجيه مفتقرا للإجراء اللاحق من تلك الجهات الإدارية الموجه لها التعميم، واللازم نظاما لنهائية القرار، حيث إن تعريف القرار الإداري حسب المستقر عليه قضاء هو: إفصاح جهة الإدارة عن إرادتها الملزمة بما لها من سلطة بمقتضى الانظمة واللوائح بقصد إحداث مركز نظامي معين ابتغاء مصلحة عامة ـ اثر ذلك: عدم قبول دعوى الإلغاء.</w:t>
      </w:r>
    </w:p>
    <w:p w:rsidR="009975FA" w:rsidRPr="00394BD2" w:rsidRDefault="009975FA" w:rsidP="009975FA">
      <w:pPr>
        <w:jc w:val="both"/>
        <w:rPr>
          <w:rFonts w:eastAsia="Times New Roman" w:hint="cs"/>
          <w:color w:val="454545"/>
          <w:sz w:val="28"/>
          <w:szCs w:val="28"/>
          <w:rtl/>
        </w:rPr>
      </w:pPr>
    </w:p>
    <w:p w:rsidR="009975FA" w:rsidRPr="00394BD2" w:rsidRDefault="009975FA" w:rsidP="009975FA">
      <w:pPr>
        <w:jc w:val="center"/>
        <w:rPr>
          <w:rFonts w:eastAsia="Times New Roman" w:hint="cs"/>
          <w:b/>
          <w:bCs/>
          <w:color w:val="454545"/>
          <w:sz w:val="28"/>
          <w:szCs w:val="28"/>
          <w:rtl/>
        </w:rPr>
      </w:pPr>
      <w:r w:rsidRPr="00394BD2">
        <w:rPr>
          <w:rFonts w:eastAsia="Times New Roman" w:hint="cs"/>
          <w:b/>
          <w:bCs/>
          <w:color w:val="454545"/>
          <w:sz w:val="28"/>
          <w:szCs w:val="28"/>
          <w:rtl/>
        </w:rPr>
        <w:t>الوقائع</w:t>
      </w:r>
    </w:p>
    <w:p w:rsidR="009975FA" w:rsidRPr="00394BD2" w:rsidRDefault="009975FA" w:rsidP="009975FA">
      <w:pPr>
        <w:jc w:val="both"/>
        <w:rPr>
          <w:rFonts w:eastAsia="Times New Roman" w:hint="cs"/>
          <w:color w:val="454545"/>
          <w:sz w:val="28"/>
          <w:szCs w:val="28"/>
          <w:rtl/>
        </w:rPr>
      </w:pPr>
      <w:r w:rsidRPr="00394BD2">
        <w:rPr>
          <w:rFonts w:eastAsia="Times New Roman" w:hint="cs"/>
          <w:color w:val="454545"/>
          <w:sz w:val="28"/>
          <w:szCs w:val="28"/>
          <w:rtl/>
        </w:rPr>
        <w:t>مع تتحصل وقائع هذه القضية في أن وكيل المدعي تقدم بلائحة استدعاء في ١٤٢٥/٢/٢٧هـ موضحا فيها ان موكله قد تعاقد امانة العاصمة المقدسة على التحميل والتنزيل في عدة شوارع داخل الخط الدائري الثاني لمدة ثلاث سنوات بمبلغ قدره (</w:t>
      </w:r>
      <w:r w:rsidRPr="00394BD2">
        <w:rPr>
          <w:rFonts w:eastAsia="Times New Roman" w:hint="cs"/>
          <w:color w:val="454545"/>
          <w:sz w:val="28"/>
          <w:szCs w:val="28"/>
          <w:rtl/>
          <w:lang w:bidi="fa-IR"/>
        </w:rPr>
        <w:t xml:space="preserve">۳۰۹,۹۹۹) </w:t>
      </w:r>
      <w:r w:rsidRPr="00394BD2">
        <w:rPr>
          <w:rFonts w:eastAsia="Times New Roman" w:hint="cs"/>
          <w:color w:val="454545"/>
          <w:sz w:val="28"/>
          <w:szCs w:val="28"/>
          <w:rtl/>
        </w:rPr>
        <w:t xml:space="preserve">ريالاً، وتسبب رفض أصحاب العمائر والمحلات التجارية في التعاقد معه وكذا وجود العمالة المتخلفة وتدخل الجوازات وبلدية اجياد في نشاط العقد ومضايقة موظفي النقل الجماعي له في إلحاق الضرر والخسارة بموكله، وطلب في ختام دعواه إسقاط مطالبة الأمانة لموكله بدفع مبلغ قدره (116,666) ريالا إيجار السنة الثالثة مع قسط متبقي من السنة السابقة لها. ودفع مبلغ قدره </w:t>
      </w:r>
      <w:r w:rsidRPr="00394BD2">
        <w:rPr>
          <w:rFonts w:eastAsia="Times New Roman" w:hint="cs"/>
          <w:color w:val="454545"/>
          <w:sz w:val="28"/>
          <w:szCs w:val="28"/>
          <w:rtl/>
          <w:lang w:bidi="fa-IR"/>
        </w:rPr>
        <w:t xml:space="preserve">۷۹۳, </w:t>
      </w:r>
      <w:r w:rsidRPr="00394BD2">
        <w:rPr>
          <w:rFonts w:eastAsia="Times New Roman" w:hint="cs"/>
          <w:color w:val="454545"/>
          <w:sz w:val="28"/>
          <w:szCs w:val="28"/>
          <w:rtl/>
        </w:rPr>
        <w:t xml:space="preserve">4,377 ريالا كتعويض عن جميع الخسائر المادية والنفسية. ورفع الحظر عن سفر موكله، ورفع الحظر عن استقدام العمال لمؤسسة موكله، ورفع الحظر عن مرتب موكله. وبعد قيدها قضية بالرقم الوارد في صدر هذا الحكم احيلت لهذه الدائرة، فباشرت نظرها على النحو الموضح في دفتر الضبط. وبجلسة ١٤٢٥/٥/٢٩هـ طلبت الدائرة من وكيل المدعي بيان دعواه، فأجاب بما لا يخرج عما ورد في لائحة الدعوى. وبطلب الرد من ممثل المدعى عليها قدم مذكرة ذكر فيها أن المدعي قد تسلم المواقع الموضحة بالعقد بمحضر استلام بتاريخ ١٤٢١/٤/١٧هـ ، إضافة إلى محضر التشغيل بتاريخ ١٤٢١/٦/١٣هـ، ولعدم سداده ما عليه فقد تمت مخاطبته بعدة خطابات لتسديد إيجار السنة الثانية، وكذا الثالثة، وذلك بالخطاب رقم 13508 وتاريخ ١٤٢٢/١١/١هـ وغيرها من الخطابات، ولاستمراره في عدم سداده ما عليه فقد وجهت الأمانة الخطاب رقم ٥٨٥٨/ب تاريخ ١٤٢٤/٤/١٨هـ له تشعره بفسخ العقد اعتباراً من ١٤٢٤/٢/٢٤هـ، وتطلب منه سداد المبلغ المستحق عليه حتى تاريخ نهاية العقد، ولعدم التزام المدعي بالسداد وسحب عماله تمت مخاطبة سعادة مدير الجوازات بالعاصمة المقدسة بتاريخ ١٤٢٤/٧/٢٥هـ لإلزام المدعي بتصفية عماله وعدم التجديد لهم، كما تمت مخاطبة مدير إدارة مراقبة الوافدين بالعاصمة المقدسة بتاريخ </w:t>
      </w:r>
      <w:r w:rsidRPr="00394BD2">
        <w:rPr>
          <w:rFonts w:eastAsia="Times New Roman" w:hint="cs"/>
          <w:color w:val="454545"/>
          <w:sz w:val="28"/>
          <w:szCs w:val="28"/>
          <w:rtl/>
          <w:lang w:bidi="fa-IR"/>
        </w:rPr>
        <w:t>۱۰/۲۲/</w:t>
      </w:r>
      <w:r w:rsidRPr="00394BD2">
        <w:rPr>
          <w:rFonts w:eastAsia="Times New Roman" w:hint="cs"/>
          <w:color w:val="454545"/>
          <w:sz w:val="28"/>
          <w:szCs w:val="28"/>
          <w:rtl/>
        </w:rPr>
        <w:t xml:space="preserve">١٤٢٤هـ لإيقاف عماله عن ممارسة العمل، بعد ذلك قامت الأمانة بتطبيق المادة (14) من نظام جباية أموال الدولة فتمت الكتابة إلى معالي وزير العدل للحجز على ممتلكات المدعي؛ حتى يقوم بسداد كامل المبلغ المستحق عليه، كما تمت الكتابة إلى وكيل وزارة الداخلية لمنع المدعي من السفر خارج المملكة، كما تمت الكتابة إلى وزير المالية لشؤون الإيرادات للحجز على مستحقات المذكور لدي أي جهة حكومية، أما ما ذكره المدعي في لائحة دعواه واصفاً إياها بأنها خسائر من شراء العربات، وتامين البدل الخاصة، وصرف الرواتب، فإن ذلك من صميم العقد؛ </w:t>
      </w:r>
      <w:r w:rsidRPr="00394BD2">
        <w:rPr>
          <w:rFonts w:eastAsia="Times New Roman" w:hint="cs"/>
          <w:color w:val="454545"/>
          <w:sz w:val="28"/>
          <w:szCs w:val="28"/>
          <w:rtl/>
        </w:rPr>
        <w:lastRenderedPageBreak/>
        <w:t>لورودها في (البنود الخاصة بالمواصفات الفنية العامة) من العقد، واما ما ذكره من ان العقد يحتوي في طياته على الغرر والضرر والخطر، فإن هذا مخالف للمادة السادسة من العقد والتي نصها: (أقر المستثمر بأنه قد عاين العقار - ويشمل ذلك الارض والموقع... ـ معاينة تامة نافية للجهالة شرعاً وقبلها على حالها ولا يحق له الاعتراض او الاحتجاج على بند من بنود العقد بعد توقيعه) ، كما تضمن محضر الاستلام إقرار المدعي بعدم وجود اي عوائق تعيقه عن البدء في العمل. أما ما ذكره من أن الامانة قد سحبت العقد قبل نهايته؛ فإن المادة الثالثة من الجزء الرابع من العقد فقرة (أ) تنص على أنه إذا تأخر المستثمر عن دفع الإيجار السنوي لمدة ثلاثين يوما من بدء استحقاقه دون عذر تقبله الامانة، فيحق للأمانة فسخ العقد والمطالبة باسترداد العقار والمطالبة بالأجرة المستحقة بعد انتهاء المهلة المقررة في الإنذار، مضيفا انه قد لاحظ المراقبون وجود ستين إلى سبعين عاملا من عمال المدعي في المواقع يمارسون نشاطهم، وذلك يوم الاحد ١٤٢٥/٥/٩هـ؛ لذا؛ ولأن المدعي لم يسلم المواقع للأمانة، كما أنه لم يرد للأمانة اي إفادة منه تفيد بتصفية العمال رغم الخطابات المتكررة إليه، فإن الامانة تطالبه بقيمة الفترة المستغلة من قبله بعد العقد، مضافا إليها قيمة الإيجار المتبقي، فيكون المجموع (٢٠٧,٩٤٤) ريالا، وانتهى في مذكرته على طلب رفض دعوى المدعي وإلزامه بدفع مبلغ قدره (٢٠٧,٩٤٤) ريالاً؛ لما هو موضح. وأرفق بمذكرته صوراً لمحاضر التسليم والتشغيل للموقع، وكذا صوراً للإنذارات الموجهة للمدعي تطالبه بسرعة سداد ما عليه، وكذا تعهداته بسداد ما عليه، وكذا خطاب المدعى عليها لمدير جوازات العاصمة المقدسة المتضمن طلب إلزام المدعية بتصفية العمال وعدم التجديد لها، وكذا خطابها الموجه إلى وزير العدل بطلب توقيع الحجز على ممتلكات المدعي، وخطابها الموجه إلى وكيل وزارة الداخلية بطلب منعه من السفر خارج المملكة، وكذا خطابها إلى وكيل وزارة المالية بطلب الحجز على ممتلكاته حتى يسدد ما عليه للأمانة، وبجلسة ١٤٢٥/٧/٢٦هـ قدم المدعي وكالة مذكرة أكد فيها على بطلان العقد الذي أبرمه موكله مع الأمانة؛ وذلك لوجود الغرر والضرر والخطر؛ ولأن الأمانة لا تملك الشوارع المسلمة لموكله لعدم استطاعتها منع العمال المتخلفين من العمل فيها؛ ولأن الأمانة لا تملك كذلك العمائر والأبراج والمحلات لكونها ذات ملكية خاصة أنها مشمولة بالعقد، مضيفاً أن مطالبة الأمانة موكله بدفع قيمة إيجار المواقع حتى تاريخ ١٤٢٥/٥/٩هـ؛ بزعم ان عمال موكله لا يزالون يعملون في المواقع، هي مطالبة في غير محلها ذلك؛ لأن علاقة موكله بالمواقع قد انتهت من تاريخ فسخ العقد الذي به يتحرر موكله من جميع التزاماته في العقد، مضيفا ان اكثر عمال موكله قد هربوا، وتم البلاغ عنهم لدى الجوازات، ولديه ما يثبت ذلك، ومن بقي منهم في الموقع فإنه يعمل لحسابه الخاص، وبعضهم يعمل في مهنة أخرى. وبجلسة ١٤٢٥/٩/٩هـ قدم ممثل المدعى عليها مذكرة ذكر فيها ان العقد محل الدعوى ورد على تنظيم عملية التحميل والتنزيل في المنطقة محل العقد، الحصول على سعر مناسب من المواطنين والحجاج والمعتمرين، وليس كما صوره المدعي من كونه عقد امتياز، نافيا إخلال الأمانة بشيء من واجباتها بعدم التعاون معه، مؤكداً أن استغلال المدعي للمواقع بعد انتهاء العقد يوجب عليه أجرتها حتى تاريخه، وطلب في ختام مذكرته رفض دعوى المدعي وإلزامه بدفع مبلغ (٢٠٧,٩٤٤) ريالا عن الفترة من ١٤٢١/٦/١٣هـ حتى ١٤٢٥/٥/٨هـ. وبجلسة ١٤٢٦/1/5هـ قدم وكيل المدعي مذكرة أكد فيها ما سبق ذاكراً أن الأمانة في عقدها مع مستثمر أسواق الخضار بمكة ألزمت الباعة والمشترين بعدم التحميل والتنزيل إلا عن طريق مستثمر الاسواق بموجب ذلك العقد، اما في عقد موكله فلا تملك الامانة ذلك، مضيفا ان أما موكله لم يقم بتصفية عماله لكونه لا يستطيع تحمل تذاكر سفرهم التي تكلف مبلغ (</w:t>
      </w:r>
      <w:r w:rsidRPr="00394BD2">
        <w:rPr>
          <w:rFonts w:eastAsia="Times New Roman" w:hint="cs"/>
          <w:color w:val="454545"/>
          <w:sz w:val="28"/>
          <w:szCs w:val="28"/>
          <w:rtl/>
          <w:lang w:bidi="fa-IR"/>
        </w:rPr>
        <w:t xml:space="preserve">۷۰,۰۰۰) </w:t>
      </w:r>
      <w:r w:rsidRPr="00394BD2">
        <w:rPr>
          <w:rFonts w:eastAsia="Times New Roman" w:hint="cs"/>
          <w:color w:val="454545"/>
          <w:sz w:val="28"/>
          <w:szCs w:val="28"/>
          <w:rtl/>
        </w:rPr>
        <w:t xml:space="preserve">ريال، ويطلب إلزام الامانة به لاشتراطها عدد العمال في العقد، فيكون إجمالي ما يطالب به المدعى عليها (4,447,793) ريالاً، وأرفق بمذكرته صورة لخطاب الأمانة الموجه إلى إدارة الوافدين بالعاصمة المقدسة تطلب فيه إطلاق سراح أحد عمال المدعي ما لم </w:t>
      </w:r>
      <w:r w:rsidRPr="00394BD2">
        <w:rPr>
          <w:rFonts w:eastAsia="Times New Roman" w:hint="cs"/>
          <w:color w:val="454545"/>
          <w:sz w:val="28"/>
          <w:szCs w:val="28"/>
          <w:rtl/>
        </w:rPr>
        <w:lastRenderedPageBreak/>
        <w:t>تكن هناك قضية أخرى خلاف عملية التحميل والتنزيل، وكذا صورة لخطاب الامانة إلى المدعي في ١٤٢٢/٦/١٦هـ تضمن رفض طلب المدعي تأخير تاريخ بداية العقد، وخطاب المدعي الموجه إلى إدارة الاستثمار في ١٤٢٢/١١/٩هـ المتضمن شكوى مضايقة الجوازات والنقل الجماعي لعماله، وكذا مشهد من إدارة الجوازات بعسير يتضمن القبض على كثير من عمال المدعي من قبل جوازات العاصمة المقدسة (دون رقم او تاريخ) وكذا صورة خطاب الامانة في ١٤٢٤/٤/١٨هـ المتضمن طلب إيقاف العمل وسحب العمال، كما أرفق صوراً لعدد من البلاغات الصادرة من جوازات عسير تتضمن هروب عدد من عمال المدعي، مضيفاً أن لدى المدعي عدداً من المستندات الأخرى التي تثبت سداد رواتب العمال وما تم صرفه على المشروع. وبجلسة ١٤٢٦/٣/٢٨هـ قدم ممثل المدعى عليها مذكرة ذكر فيها انه يجب على المدعي تسليم الموقع أنه للأمانة بمحضر تسليم ، كما استلمه بموجب محضر استلام بتاريخ ١٤٢١/٤/١٧هـ، مضيفاً أنه حتى تاريخه لم يقم المدعي بسحب عماله من المواقع، حيث تم التعرف على ستة عمال تابعين لمؤسسة المدعي بإقامات مجددة حديثا بعد قيام المدعى عليها بعمل جولة في المواقع، نافياً أن تكون بلدية أجياد قد سحبت عربات للمدعي فترة العقد، وطلب رفض دعوى المدعي وإلزامه بما يقابل استغلاله للموقع حتى ١٤٢٦/٣/١٦هـ بسعر العقد بمبلغ قدره (٢٩٨,٦٤٨) ريالا. وبجلسة ١٤٢٦/٥/19هـ قدم المدعي مذكرة أكد فيها ما سبق من أن المدعى عليها لم تهيئ الموقع للاستثمار، ولم تحمه من المنافسة غير المشروعة، نافيا اي علاقة له بالمواقع بعد فسخ العقد، وأن عماله الذين يعملون بالمواقع عددهم قليل، وأنهم يعملون لحسابهم الخاص، وأكد قيام بلدية أجياد بسحب العربات أثناء سريان العقد ، وقد تمت مخاطبة المدعى عليها وإشعارها بذلك بموجب خطابه المؤرخ ١٤٢٢/٥/١٧هـ الذي جاء الرد من المدعى عليها رقم 6919 وتاريخ ١٤٢٢/٦/١٦هـ والذي يطلب التنسيق مع البلدية الفرعية بشانها واكد طلباته السابقة مع تعويضه بما مجموعه (٤,٦٦٢,٧٩٣) ريالا. وبجلسة ١٤٢٦/٧/٢٤هـ قدم ممثل المدعى عليها مذكرة ذكر فيها ان المدعي اطلع على العقد وما يحتويه من شروط ومواصفات، وعلى المواقع، واستلمها بموجب محضر استلام ثم استثمرها، لكنه أخل بالتزاماته تجاه المدعى عليها، وعليه تم فسخ العقد معه بعد عدة خطابات وجهت له، ولا يزال يستغل المواقع ويرفض تسليمها للأمانة، وطلب رفض الدعوى وإلزامه بمبلغ (٢٩٨,٦٤٨) ريالاً. وبجلسة هذا اليوم قدم المدعي مذكرة أكد فيها على ما سبق مضيفاً أن المدعى عليها هي السبب في إيقاف راتبه، وكذا منعه من السفر ومن استقدام العمال وخدمات البنوك، وذلك بإصدارها التعاميم للجهات المعنية، وطلب إلغاء هذه التعاميم مضيفا انه لم يسبق له ان تقدم بهذا الطلب للمدعى أن عليها كتابة، وإنما اثاره في مراجعاته السابقة لها مشافهة، فعقب ممثل المدعى عليها بان ما صدر من المدعى عليها كان تطبيقا لنظام جباية اموال الدولة، وسبق للمدعي أن أصدر تعهداً للأمانة بتحمل كافة أثار تطبيق النظام في حال عدم سداد مستحقات الأمانة. ذلك قرر طرفا الدعوى الاكتفاء، طالبين الفصل في بعد الدعوى. </w:t>
      </w:r>
    </w:p>
    <w:p w:rsidR="009975FA" w:rsidRPr="00394BD2" w:rsidRDefault="009975FA" w:rsidP="009975FA">
      <w:pPr>
        <w:jc w:val="both"/>
        <w:rPr>
          <w:rFonts w:eastAsia="Times New Roman" w:hint="cs"/>
          <w:color w:val="454545"/>
          <w:sz w:val="28"/>
          <w:szCs w:val="28"/>
          <w:rtl/>
        </w:rPr>
      </w:pPr>
    </w:p>
    <w:p w:rsidR="009975FA" w:rsidRPr="00394BD2" w:rsidRDefault="009975FA" w:rsidP="009975FA">
      <w:pPr>
        <w:jc w:val="center"/>
        <w:rPr>
          <w:rFonts w:eastAsia="Times New Roman" w:hint="cs"/>
          <w:b/>
          <w:bCs/>
          <w:color w:val="454545"/>
          <w:sz w:val="28"/>
          <w:szCs w:val="28"/>
          <w:rtl/>
        </w:rPr>
      </w:pPr>
      <w:r w:rsidRPr="00394BD2">
        <w:rPr>
          <w:rFonts w:eastAsia="Times New Roman" w:hint="cs"/>
          <w:b/>
          <w:bCs/>
          <w:color w:val="454545"/>
          <w:sz w:val="28"/>
          <w:szCs w:val="28"/>
          <w:rtl/>
        </w:rPr>
        <w:t>الأسباب</w:t>
      </w:r>
    </w:p>
    <w:p w:rsidR="009975FA" w:rsidRPr="00394BD2" w:rsidRDefault="009975FA" w:rsidP="009975FA">
      <w:pPr>
        <w:jc w:val="both"/>
        <w:rPr>
          <w:rFonts w:eastAsia="Times New Roman" w:hint="cs"/>
          <w:color w:val="454545"/>
          <w:sz w:val="28"/>
          <w:szCs w:val="28"/>
          <w:rtl/>
        </w:rPr>
      </w:pPr>
      <w:r w:rsidRPr="00394BD2">
        <w:rPr>
          <w:rFonts w:eastAsia="Times New Roman" w:hint="cs"/>
          <w:color w:val="454545"/>
          <w:sz w:val="28"/>
          <w:szCs w:val="28"/>
          <w:rtl/>
        </w:rPr>
        <w:t>حيث إن وكيل المدعي حصر دعواه بجلسة ١٤٢٦/٥/١٩هـ وجلسة هذا اليوم في طلب إلغاء تعاميم المدعى عليها الصادرة بطلب منعه من السفر خارج المملكة، والحجز عل</w:t>
      </w:r>
      <w:r w:rsidRPr="00394BD2">
        <w:rPr>
          <w:rFonts w:eastAsia="Times New Roman" w:hint="eastAsia"/>
          <w:color w:val="454545"/>
          <w:sz w:val="28"/>
          <w:szCs w:val="28"/>
          <w:rtl/>
        </w:rPr>
        <w:t>ى</w:t>
      </w:r>
      <w:r w:rsidRPr="00394BD2">
        <w:rPr>
          <w:rFonts w:eastAsia="Times New Roman" w:hint="cs"/>
          <w:color w:val="454545"/>
          <w:sz w:val="28"/>
          <w:szCs w:val="28"/>
          <w:rtl/>
        </w:rPr>
        <w:t xml:space="preserve"> أمواله وممتلكاته، وإسقاط مطالبة الأمانة له بمبلغ (٢٩٨,٦٤٨) ريالاً، وإلزام الامانة بدفع مبلغ (٤,٦٦٢,٧٩٣) ريالا بينما تطلب الامانة رفض الدعوى وإلزام المدعي بمبلغ (٢٩٨,٦٤٨) ريالا عن المتبقي من الاجرة وشغل مواقع العقد بعد فسخه، ومن ثم يعتبر طلب المدعي إلغاء التعاميم </w:t>
      </w:r>
      <w:r w:rsidRPr="00394BD2">
        <w:rPr>
          <w:rFonts w:eastAsia="Times New Roman" w:hint="cs"/>
          <w:color w:val="454545"/>
          <w:sz w:val="28"/>
          <w:szCs w:val="28"/>
          <w:rtl/>
        </w:rPr>
        <w:lastRenderedPageBreak/>
        <w:t>من دعاوى الطعن على القرارات الإدارية التي تدخل في الاختصاص الولائي لديوان المظالم طبقا للمادة (</w:t>
      </w:r>
      <w:r w:rsidRPr="00394BD2">
        <w:rPr>
          <w:rFonts w:eastAsia="Times New Roman" w:hint="cs"/>
          <w:color w:val="454545"/>
          <w:sz w:val="28"/>
          <w:szCs w:val="28"/>
          <w:rtl/>
          <w:lang w:bidi="fa-IR"/>
        </w:rPr>
        <w:t>۱/۸/</w:t>
      </w:r>
      <w:r w:rsidRPr="00394BD2">
        <w:rPr>
          <w:rFonts w:eastAsia="Times New Roman" w:hint="cs"/>
          <w:color w:val="454545"/>
          <w:sz w:val="28"/>
          <w:szCs w:val="28"/>
          <w:rtl/>
        </w:rPr>
        <w:t>ب) من نظامه الصادر بالمرسوم الملكي رقم (م/51) وتاريخ ١٤٠٢/٧/١٧هـ، اما عن طلبه التعويض بمبلغ (٤,٦٦٢,٧٩٣) ريالا وإسقاط مطالبة الامانة له بمبلغ (٢٩٨,٦٤٨ ) ريالاً، وطلب الأمانة إلزامه به عن المتبقي عليه من العقد وشغله للموقع بعد فسخه، فتعتبر من منازعات العقود، وتدخل في الاختصاص الولائي لديوان المظالم، طبقا للمادة (١/٨/د) من نظامه. كما تدخل في الاختصاص النوعي والمكاني للدائرة طبقاً لقرار معالي رئيس الديوان رقم (11) لعام 1406هـ. وحيث الثابت أن عقد المدعية ورد بغرض استثمار عملية التحميل والتنزيل في عدة شوارع بالمنطقة الثالثة داخل الخط الدائري الثاني بعد تامين العمالة اللازمة المدربة، والعربات المناسبة للنقل لمدة ثلاث سنوات، بإيجار سنوي قدره (</w:t>
      </w:r>
      <w:r w:rsidRPr="00394BD2">
        <w:rPr>
          <w:rFonts w:eastAsia="Times New Roman" w:hint="cs"/>
          <w:color w:val="454545"/>
          <w:sz w:val="28"/>
          <w:szCs w:val="28"/>
          <w:rtl/>
          <w:lang w:bidi="fa-IR"/>
        </w:rPr>
        <w:t xml:space="preserve">۱۰۳,۳۳۳) </w:t>
      </w:r>
      <w:r w:rsidRPr="00394BD2">
        <w:rPr>
          <w:rFonts w:eastAsia="Times New Roman" w:hint="cs"/>
          <w:color w:val="454545"/>
          <w:sz w:val="28"/>
          <w:szCs w:val="28"/>
          <w:rtl/>
        </w:rPr>
        <w:t>ريالاً واوضح الجزء الخامس من العقد الخاص بالبنود الخاصة بالمواصفات الفنية العامة بانه يتعين تامين عمالة مدربة بعدد 180 عاملا، بكفالة المستثمر بشهادات صحية بأنه مع تامين زي موحد لها طوال فترة العمل عليه بيانات العقد ورقم العامل، مع التزام تأمين المستثمر بأسعار مناسبة للتحميل والتنزيل وعدم المغالاة، مع مسؤولية المستثمر عن تصرفات العمالة في الموقع، وقد أقر المستثمر في المادة السادسة من العقد بمعاينة موقع العقد معاينة تامة نافية للجهالة وقبوله به على حاله وليس له الحق في الاعتراض او الاحتجاج على اي بند من بنود العقد بعد توقيعه. وحيث إن عقد المدعية الوارد على الإجارة من عقود المعاوضة الملزمة، وقد ورد على عمل لمصلحة الغير حيث تستوفي المدعية مقابل خدماتها من الحجاج والمعتمرين والزوار بعد نقل ما لديهم من اثاث واحتياجات إلى مساكنهم او العكس بواسطة عمالة وعربات تؤمنها، فهو عقد اختصاص للمواقع المحددة فيه، وهي: شارع إبراهيم الخليل، حمزة بن عبدالمطلب، المسيال (الهجلة)، اجياد المصافي، اجياد السد، الموصوفة في الجزء الثاني من العقد بالمناطق المفتوحة قد تم تسليمها للمدعي بمحضر التسليم المؤرخ ١٤٢١/٤/١٧هـ متضمنا عدم وجود عوائق تعيق المستثمر عن البدء في التنفيذ، وقد اقر المدعي في العقد بانه عاين الموقع معاينة نافية للجهالة، واتفق مع المدعى عليها في البند السابع من البنود العامة على سريان أحكام العقد بعد شهرين من توقيعه، فلم يعد بين المدعي ومواقع العمل ما يمنعه من استغلالها ومباشرة اعمال العقد بها. ولما كان الثابت من أوراق القضية وإقرار المدعي والمدعى عليها أن المدعي قد سدد أجرة السنة الاولى الممتدة من ١٤٢١/٦/١٣هـ إلى ١٤٢٢/٦/١٢هـ، وكذا مبلغ (90,000) ريال قسط عن أجرة السنة الثانية، فيكون المتبقي في ذمته من اجرة السنة الثانية مبلغا قدره (</w:t>
      </w:r>
      <w:r w:rsidRPr="00394BD2">
        <w:rPr>
          <w:rFonts w:eastAsia="Times New Roman" w:hint="cs"/>
          <w:color w:val="454545"/>
          <w:sz w:val="28"/>
          <w:szCs w:val="28"/>
          <w:rtl/>
          <w:lang w:bidi="fa-IR"/>
        </w:rPr>
        <w:t>۱۳</w:t>
      </w:r>
      <w:r w:rsidRPr="00394BD2">
        <w:rPr>
          <w:rFonts w:eastAsia="Times New Roman" w:hint="cs"/>
          <w:color w:val="454545"/>
          <w:sz w:val="28"/>
          <w:szCs w:val="28"/>
          <w:rtl/>
        </w:rPr>
        <w:t>٫</w:t>
      </w:r>
      <w:r w:rsidRPr="00394BD2">
        <w:rPr>
          <w:rFonts w:eastAsia="Times New Roman" w:hint="cs"/>
          <w:color w:val="454545"/>
          <w:sz w:val="28"/>
          <w:szCs w:val="28"/>
          <w:rtl/>
          <w:lang w:bidi="fa-IR"/>
        </w:rPr>
        <w:t xml:space="preserve">۳۳۳) </w:t>
      </w:r>
      <w:r w:rsidRPr="00394BD2">
        <w:rPr>
          <w:rFonts w:eastAsia="Times New Roman" w:hint="cs"/>
          <w:color w:val="454545"/>
          <w:sz w:val="28"/>
          <w:szCs w:val="28"/>
          <w:rtl/>
        </w:rPr>
        <w:t xml:space="preserve">ثلاثة عشر الفا وثلاثمائة وثلاثة وثلاثون ريالاً، تقضي به الدائرة للمدعى عليها بعد عجز المدعي عن إثبات ما ادعاه من تدخل عدة جهات في اعمال العقد بشكل حرمه الاستفادة. اما عن اجرة السنة الثالثة التي بدأت في ١٤٢٣/٦/١٣هـ فالثابت من أوراق الدعوى أنه تم فسخ العقد ابتداءً من ١٤٢٤/٢/٢٤هـ بموجب خطاب الامانة الموجه للمدعي رقم ٥٨٥٨/ب وتاريخ ١٤٢٤/٤/١٨هـ، ولما كان الأصل أن الأجرة إنما تكون مستحقة بالعقد، فإذا ما فسخ فلا يستحق المؤجر الاجرة عنه، ولا ينال من ذلك طلب المدعى عليها من المدعي تسليم الموقع، فإن العقد لم يشترط لانتهائه تسليم المدعي للموقع، ومثل هذا الموقع المفتوح لا يحتاج إلى تسليم، فمعنى الفسخ ان المدعى عليها استعادت مواقع العمل من المستثمر، ودعوى وجود ستة عمال في الموقع (على فرض ثبوتها ) لم يكن عائقا للمدعى عليها عن تأجيره، وقد دفع المدعي في مذكرته المقدمة بجلسة ١٤٢٦/5/19هـ بأن علاقته بالمواقع قد انتهت بمجرد فسخ العقد، وأن من بقي من عماله في الموقع قليل ويعمل لحسابه الخاص، ومنهم من يعمل في غير نشاط العقد بعد هروبه من المؤسسة، مؤكداً ذلك بعدد من بلاغات الهروب الصادرة عن إدارة الجوازات، ولم تقدم المدعى عليها خلاف ذلك. وعليه فإن المدعى عليها لا تستحق شيئا من الاجرة بعد فسخ العقد، ولما كان الثابت أن السنة الثالثة تبدأ </w:t>
      </w:r>
      <w:r w:rsidRPr="00394BD2">
        <w:rPr>
          <w:rFonts w:eastAsia="Times New Roman" w:hint="cs"/>
          <w:color w:val="454545"/>
          <w:sz w:val="28"/>
          <w:szCs w:val="28"/>
          <w:rtl/>
        </w:rPr>
        <w:lastRenderedPageBreak/>
        <w:t>بتاريخ ١٤٢٣/٦/١٣هـ، وقد تم فسخ العقد في ١٤٢٤/٢/٢٤هـ، فإن المدة الفعلية هي ثمانية اشهر واثنا عشر يوما، ويقابلها في العقد مبلغ 8,611 ريالا للشهر، ومبلغ ٢٨٧ ريالا اجرة اليوم، فعليه يكون استحقاق المدعى عليها عن اجرة الثمانية اشهر والاثني عشر يوما هي (٧١,٧٣٢) ريالا، وتقضي به الدائرة للمدعى عليها، حيث لم يستطع المدعي إثبات نقص منافع العقد بما ذكره من تدخل البلدية والجوازات وموظفي النقل الجماعي، فضلا عن انه ليس له في ما ذكره من وجود عمال متخلفين في الموقع بعد معاينته له عند التعاقد حجة له على المدعى عليها؛ إذ يعد ذلك طبيعة الموقع قبل العقد وعند المعاينة، وبذلك يكون مجموع ما على المدعي للمدعى عليها (85,065) ريالا، وهو ما تقضي به الدائرة للمدعى عليها. واما عن طلب المدعي إلغاء التعاميم الصادرة بحقه، فالثابت أن المدعى عليها أصدرت التعميم الموجه إلى وزير العدل برقم 18546 بتاريخ ١٤٢٣/١٢/٢٨هـ بطلب توقيع الحجز على ممتلكات المدعي، والتعميم الموجه إلى وكيل وزارة الداخلية برقم ١٨٥٤٧ بتاريخ ١٤٢٣/</w:t>
      </w:r>
      <w:r w:rsidRPr="00394BD2">
        <w:rPr>
          <w:rFonts w:eastAsia="Times New Roman" w:hint="cs"/>
          <w:color w:val="454545"/>
          <w:sz w:val="28"/>
          <w:szCs w:val="28"/>
          <w:rtl/>
          <w:lang w:bidi="fa-IR"/>
        </w:rPr>
        <w:t>۱۲/۲۸</w:t>
      </w:r>
      <w:r w:rsidRPr="00394BD2">
        <w:rPr>
          <w:rFonts w:eastAsia="Times New Roman" w:hint="cs"/>
          <w:color w:val="454545"/>
          <w:sz w:val="28"/>
          <w:szCs w:val="28"/>
          <w:rtl/>
        </w:rPr>
        <w:t>هـ بطلب منعه من السفر خارج المملكة، والتعميم الموجه إلى وكيل وزارة المالية لشؤون الإيرادات برقم 18545 بتاريخ ١٤٢٣/</w:t>
      </w:r>
      <w:r w:rsidRPr="00394BD2">
        <w:rPr>
          <w:rFonts w:eastAsia="Times New Roman" w:hint="cs"/>
          <w:color w:val="454545"/>
          <w:sz w:val="28"/>
          <w:szCs w:val="28"/>
          <w:rtl/>
          <w:lang w:bidi="fa-IR"/>
        </w:rPr>
        <w:t>۱۲/۲۸</w:t>
      </w:r>
      <w:r w:rsidRPr="00394BD2">
        <w:rPr>
          <w:rFonts w:eastAsia="Times New Roman" w:hint="cs"/>
          <w:color w:val="454545"/>
          <w:sz w:val="28"/>
          <w:szCs w:val="28"/>
          <w:rtl/>
        </w:rPr>
        <w:t>هـ بطلب الحجز على مستحقاته، وذلك كله حتى يتم تسديد المبلغ المستحق كاملا عليه بموجب العقد، وهذه التعاميم اصدرتها المدعى عليها استنادا منها إلى المادة (١٤) من نظام جباية اموال الدولة، ولما كان طلب المدعي قد اقيم بهدف إلغاء ما صدر بحقه من المدعى عليها، ومعلوم ان دعوى الإلغاء لا توجه إلا ضد القرار الإداري الذي استقرت أحكام الديوان على تعريفه بأنه (إفصاح جهة الإدارة عن إرادتها الملزمة بما لها من سلطة بمقتضى الانظمة واللوائح بقصد إحداث مركز نظامي معين ابتغاء مصلحة عامة) في حين ان تصرف المدعى عليها بالتعميم للجهات الحكومية لا ينطوي ـ في حقيقته ـ على إحداث مركز نظامي جديد للمدعي، حيث لم يترتب على هذا التصرف تأثير على مركزه النظامي السابق؛ لأنه لا يعدو ـ في واقع الأمر ـ أن يكون توجيهاً منها لتلك الجهات بطلب تطبيق النظام في حق المدعي، دون ان تمارس سلطة في اتخاذ القرار المؤثر في ذلك؛ إذ يكون هذا التوجيه مفتقرا للإجراء اللاحق من تلك الجهات الإدارية الموجه لها التعميم واللازم نظاما لنهائية القرار، وبالتالي فإن ما صدر من المدعى عليها هو عمل تحضيري وتمهيدي للقرار، واكتساب القرار للنهائية بعد ذلك بإجراء صدر من الغير لا يجعل طلب المدعي موجهاً للقرارات الصادرة من تلك الجهات، طالما أنه اختار مخاصمة للمدعى عليها طالباً تحديداً إلغاء تعميمها، ولما كان المدعي أوضح طلبه في إلغاء تلك التعاميم التي ينتفي عنها وصف القرار الإداري، فإن الدائرة تقضي بعدم قبول طلبه لانتفاء صفة القرار الإداري لكونها من الاعمال التحضيرية. اما عن طلبه إلزام المدعى عليها بمبلغ (٤,٦٦٢,٧٩٣) ريالاً، فالمستبين للدائرة - مما أوضحه في لائحة دعواه ـ أنه لا يقيمه على سند من صدور خطأ من المدعى عليها، وإنما بسبب عدم ربحيته في المشروع، وهو في حقيقته نفقات تنفيذ العقد ومن التزاماته فيه، وليس له سند في الرجوع بها على المدعى عليها، وتقضي الدائرة برفضه وما الحق به من أتعاب المحاماة؛ لانتفاء سنده الصحيح؛ ولكل ما تقدم حكمت الدائرة: أولاً: إلزام المدعية مؤسسة...... بأن تدفع للمدعى عليها مبلغاً قدره (85,065) خمسة وثمانون ألفاً وخمسة وستون ريالا. ثانياً: عدم قبول طلب المدعي إلغاء التعاميم الصادرة بطلب منعه من السفر والحجز على أمواله وممتلكاته؛ لانتفاء صفة القرار الإداري عنها. ثالثاً: رفض ما عدا ذلك من طلبات الأطراف؛ لما هو موضح بالأسباب، والله الموفق. وصلى الله وسلم على نبينا محمد وعلى آله وصحبه أجمعين.</w:t>
      </w:r>
    </w:p>
    <w:p w:rsidR="009975FA" w:rsidRPr="00394BD2" w:rsidRDefault="009975FA" w:rsidP="009975FA">
      <w:pPr>
        <w:jc w:val="both"/>
        <w:rPr>
          <w:rFonts w:eastAsia="Times New Roman" w:hint="cs"/>
          <w:color w:val="454545"/>
          <w:sz w:val="28"/>
          <w:szCs w:val="28"/>
          <w:rtl/>
        </w:rPr>
      </w:pPr>
    </w:p>
    <w:p w:rsidR="009975FA" w:rsidRPr="00394BD2" w:rsidRDefault="009975FA" w:rsidP="009975FA">
      <w:pPr>
        <w:jc w:val="both"/>
        <w:rPr>
          <w:rFonts w:eastAsia="Times New Roman" w:hint="cs"/>
          <w:b/>
          <w:bCs/>
          <w:color w:val="454545"/>
          <w:sz w:val="28"/>
          <w:szCs w:val="28"/>
          <w:rtl/>
        </w:rPr>
      </w:pPr>
      <w:r w:rsidRPr="00394BD2">
        <w:rPr>
          <w:rFonts w:eastAsia="Times New Roman" w:hint="cs"/>
          <w:b/>
          <w:bCs/>
          <w:color w:val="454545"/>
          <w:sz w:val="28"/>
          <w:szCs w:val="28"/>
          <w:rtl/>
        </w:rPr>
        <w:t>هيئة التدقيق</w:t>
      </w:r>
    </w:p>
    <w:p w:rsidR="009975FA" w:rsidRPr="00394BD2" w:rsidRDefault="009975FA" w:rsidP="009975FA">
      <w:pPr>
        <w:jc w:val="both"/>
        <w:rPr>
          <w:rFonts w:eastAsia="Times New Roman" w:hint="cs"/>
          <w:color w:val="454545"/>
          <w:sz w:val="28"/>
          <w:szCs w:val="28"/>
          <w:rtl/>
        </w:rPr>
      </w:pPr>
      <w:r w:rsidRPr="00394BD2">
        <w:rPr>
          <w:rFonts w:eastAsia="Times New Roman" w:hint="cs"/>
          <w:color w:val="454545"/>
          <w:sz w:val="28"/>
          <w:szCs w:val="28"/>
          <w:rtl/>
        </w:rPr>
        <w:lastRenderedPageBreak/>
        <w:t>حكمت الهيئة: بتأييد الحكم رقم 71/د/10/1 لعام ١٤٢٦هـ الصادر في الدعوى رقم ١/١٠٠١/ق لعام ١٤٢٥هـ فيما انتهى إليه من قضاء. وبالله التوفيق. وصلى الله وسلم على نبينا محمد وعلى آله وصحبه أجمعين.</w:t>
      </w:r>
    </w:p>
    <w:p w:rsidR="009975FA" w:rsidRDefault="009975FA" w:rsidP="009975FA">
      <w:pPr>
        <w:jc w:val="both"/>
        <w:rPr>
          <w:rFonts w:eastAsia="Times New Roman"/>
          <w:color w:val="454545"/>
          <w:sz w:val="28"/>
          <w:szCs w:val="28"/>
          <w:rtl/>
        </w:rPr>
      </w:pPr>
    </w:p>
    <w:p w:rsidR="009975FA" w:rsidRDefault="009975FA" w:rsidP="009975FA">
      <w:pPr>
        <w:jc w:val="both"/>
        <w:rPr>
          <w:rFonts w:eastAsia="Times New Roman"/>
          <w:color w:val="454545"/>
          <w:sz w:val="28"/>
          <w:szCs w:val="28"/>
          <w:rtl/>
        </w:rPr>
      </w:pPr>
    </w:p>
    <w:p w:rsidR="009975FA" w:rsidRDefault="009975FA" w:rsidP="009975FA">
      <w:pPr>
        <w:jc w:val="both"/>
        <w:rPr>
          <w:rFonts w:eastAsia="Times New Roman"/>
          <w:color w:val="454545"/>
          <w:sz w:val="28"/>
          <w:szCs w:val="28"/>
          <w:rtl/>
        </w:rPr>
      </w:pPr>
    </w:p>
    <w:p w:rsidR="009975FA" w:rsidRDefault="009975FA" w:rsidP="009975FA">
      <w:pPr>
        <w:jc w:val="both"/>
        <w:rPr>
          <w:rFonts w:eastAsia="Times New Roman"/>
          <w:color w:val="454545"/>
          <w:sz w:val="28"/>
          <w:szCs w:val="28"/>
          <w:rtl/>
        </w:rPr>
      </w:pPr>
    </w:p>
    <w:p w:rsidR="009975FA" w:rsidRPr="00394BD2" w:rsidRDefault="009975FA" w:rsidP="009975FA">
      <w:pPr>
        <w:jc w:val="both"/>
        <w:rPr>
          <w:rFonts w:eastAsia="Times New Roman" w:hint="cs"/>
          <w:color w:val="454545"/>
          <w:sz w:val="28"/>
          <w:szCs w:val="28"/>
          <w:rtl/>
        </w:rPr>
      </w:pPr>
    </w:p>
    <w:p w:rsidR="009975FA" w:rsidRPr="00394BD2" w:rsidRDefault="009975FA" w:rsidP="009975FA">
      <w:pPr>
        <w:jc w:val="both"/>
        <w:rPr>
          <w:rFonts w:eastAsia="Times New Roman" w:hint="cs"/>
          <w:color w:val="454545"/>
          <w:sz w:val="28"/>
          <w:szCs w:val="28"/>
          <w:rtl/>
        </w:rPr>
      </w:pPr>
    </w:p>
    <w:p w:rsidR="009975FA" w:rsidRPr="00394BD2" w:rsidRDefault="009975FA" w:rsidP="009975FA">
      <w:pPr>
        <w:jc w:val="both"/>
        <w:rPr>
          <w:rFonts w:eastAsia="Times New Roman" w:hint="cs"/>
          <w:b/>
          <w:bCs/>
          <w:color w:val="454545"/>
          <w:sz w:val="28"/>
          <w:szCs w:val="28"/>
          <w:rtl/>
        </w:rPr>
      </w:pPr>
      <w:r w:rsidRPr="00394BD2">
        <w:rPr>
          <w:rFonts w:eastAsia="Times New Roman" w:hint="cs"/>
          <w:b/>
          <w:bCs/>
          <w:color w:val="454545"/>
          <w:sz w:val="28"/>
          <w:szCs w:val="28"/>
          <w:rtl/>
        </w:rPr>
        <w:t>رقم القضية 1079/</w:t>
      </w:r>
      <w:r>
        <w:rPr>
          <w:rFonts w:eastAsia="Times New Roman" w:hint="cs"/>
          <w:b/>
          <w:bCs/>
          <w:color w:val="454545"/>
          <w:sz w:val="28"/>
          <w:szCs w:val="28"/>
          <w:rtl/>
        </w:rPr>
        <w:t>1</w:t>
      </w:r>
      <w:r w:rsidRPr="00394BD2">
        <w:rPr>
          <w:rFonts w:eastAsia="Times New Roman" w:hint="cs"/>
          <w:b/>
          <w:bCs/>
          <w:color w:val="454545"/>
          <w:sz w:val="28"/>
          <w:szCs w:val="28"/>
          <w:rtl/>
        </w:rPr>
        <w:t>/ق لعام ١٤٢٥هـ</w:t>
      </w:r>
    </w:p>
    <w:p w:rsidR="009975FA" w:rsidRPr="00394BD2" w:rsidRDefault="009975FA" w:rsidP="009975FA">
      <w:pPr>
        <w:jc w:val="both"/>
        <w:rPr>
          <w:rFonts w:eastAsia="Times New Roman" w:hint="cs"/>
          <w:b/>
          <w:bCs/>
          <w:color w:val="454545"/>
          <w:sz w:val="28"/>
          <w:szCs w:val="28"/>
          <w:rtl/>
        </w:rPr>
      </w:pPr>
      <w:r w:rsidRPr="00394BD2">
        <w:rPr>
          <w:rFonts w:eastAsia="Times New Roman" w:hint="cs"/>
          <w:b/>
          <w:bCs/>
          <w:color w:val="454545"/>
          <w:sz w:val="28"/>
          <w:szCs w:val="28"/>
          <w:rtl/>
        </w:rPr>
        <w:t>رقم الحكم الابتدائي 69/د/١٠/١ لعام ١٤٢٦هـ</w:t>
      </w:r>
    </w:p>
    <w:p w:rsidR="009975FA" w:rsidRPr="00394BD2" w:rsidRDefault="009975FA" w:rsidP="009975FA">
      <w:pPr>
        <w:jc w:val="both"/>
        <w:rPr>
          <w:rFonts w:eastAsia="Times New Roman" w:hint="cs"/>
          <w:b/>
          <w:bCs/>
          <w:color w:val="454545"/>
          <w:sz w:val="28"/>
          <w:szCs w:val="28"/>
          <w:rtl/>
        </w:rPr>
      </w:pPr>
      <w:r w:rsidRPr="00394BD2">
        <w:rPr>
          <w:rFonts w:eastAsia="Times New Roman" w:hint="cs"/>
          <w:b/>
          <w:bCs/>
          <w:color w:val="454545"/>
          <w:sz w:val="28"/>
          <w:szCs w:val="28"/>
          <w:rtl/>
        </w:rPr>
        <w:t>رقم حكم التدقيق 94/ت/1 لعام ١٤٢٧هـ</w:t>
      </w:r>
    </w:p>
    <w:p w:rsidR="009975FA" w:rsidRPr="00394BD2" w:rsidRDefault="009975FA" w:rsidP="009975FA">
      <w:pPr>
        <w:jc w:val="both"/>
        <w:rPr>
          <w:rFonts w:eastAsia="Times New Roman" w:hint="cs"/>
          <w:b/>
          <w:bCs/>
          <w:color w:val="454545"/>
          <w:sz w:val="28"/>
          <w:szCs w:val="28"/>
          <w:rtl/>
        </w:rPr>
      </w:pPr>
      <w:r w:rsidRPr="00394BD2">
        <w:rPr>
          <w:rFonts w:eastAsia="Times New Roman" w:hint="cs"/>
          <w:b/>
          <w:bCs/>
          <w:color w:val="454545"/>
          <w:sz w:val="28"/>
          <w:szCs w:val="28"/>
          <w:rtl/>
        </w:rPr>
        <w:t>تاريخ الجلسة ١٤٢٧/٢/١هـ</w:t>
      </w:r>
    </w:p>
    <w:p w:rsidR="009975FA" w:rsidRPr="00394BD2" w:rsidRDefault="009975FA" w:rsidP="009975FA">
      <w:pPr>
        <w:jc w:val="center"/>
        <w:rPr>
          <w:rFonts w:eastAsia="Times New Roman" w:hint="cs"/>
          <w:b/>
          <w:bCs/>
          <w:color w:val="454545"/>
          <w:sz w:val="28"/>
          <w:szCs w:val="28"/>
          <w:rtl/>
        </w:rPr>
      </w:pPr>
      <w:r w:rsidRPr="00394BD2">
        <w:rPr>
          <w:rFonts w:eastAsia="Times New Roman" w:hint="cs"/>
          <w:b/>
          <w:bCs/>
          <w:color w:val="454545"/>
          <w:sz w:val="28"/>
          <w:szCs w:val="28"/>
          <w:rtl/>
        </w:rPr>
        <w:t>الموضوعات</w:t>
      </w:r>
    </w:p>
    <w:p w:rsidR="009975FA" w:rsidRPr="00394BD2" w:rsidRDefault="009975FA" w:rsidP="009975FA">
      <w:pPr>
        <w:jc w:val="both"/>
        <w:rPr>
          <w:rFonts w:eastAsia="Times New Roman" w:hint="cs"/>
          <w:b/>
          <w:bCs/>
          <w:color w:val="454545"/>
          <w:sz w:val="28"/>
          <w:szCs w:val="28"/>
          <w:rtl/>
        </w:rPr>
      </w:pPr>
      <w:r w:rsidRPr="00394BD2">
        <w:rPr>
          <w:rFonts w:eastAsia="Times New Roman" w:hint="cs"/>
          <w:b/>
          <w:bCs/>
          <w:color w:val="454545"/>
          <w:sz w:val="28"/>
          <w:szCs w:val="28"/>
          <w:rtl/>
        </w:rPr>
        <w:t>عقد - عقد استثمار - تأجير فندق ـ خبرة ـ ضمان بنكي ـ تعويض عن حجز - - الضمان.</w:t>
      </w:r>
    </w:p>
    <w:p w:rsidR="009975FA" w:rsidRPr="00394BD2" w:rsidRDefault="009975FA" w:rsidP="009975FA">
      <w:pPr>
        <w:jc w:val="both"/>
        <w:rPr>
          <w:rFonts w:eastAsia="Times New Roman" w:hint="cs"/>
          <w:b/>
          <w:bCs/>
          <w:color w:val="454545"/>
          <w:sz w:val="28"/>
          <w:szCs w:val="28"/>
          <w:rtl/>
        </w:rPr>
      </w:pPr>
    </w:p>
    <w:p w:rsidR="009975FA" w:rsidRPr="00394BD2" w:rsidRDefault="009975FA" w:rsidP="009975FA">
      <w:pPr>
        <w:jc w:val="center"/>
        <w:rPr>
          <w:rFonts w:eastAsia="Times New Roman" w:hint="cs"/>
          <w:b/>
          <w:bCs/>
          <w:color w:val="454545"/>
          <w:sz w:val="28"/>
          <w:szCs w:val="28"/>
          <w:rtl/>
        </w:rPr>
      </w:pPr>
      <w:r w:rsidRPr="00394BD2">
        <w:rPr>
          <w:rFonts w:eastAsia="Times New Roman" w:hint="cs"/>
          <w:b/>
          <w:bCs/>
          <w:color w:val="454545"/>
          <w:sz w:val="28"/>
          <w:szCs w:val="28"/>
          <w:rtl/>
        </w:rPr>
        <w:t>الملخص</w:t>
      </w:r>
    </w:p>
    <w:p w:rsidR="009975FA" w:rsidRPr="00394BD2" w:rsidRDefault="009975FA" w:rsidP="009975FA">
      <w:pPr>
        <w:jc w:val="both"/>
        <w:rPr>
          <w:rFonts w:eastAsia="Times New Roman" w:hint="cs"/>
          <w:color w:val="454545"/>
          <w:sz w:val="28"/>
          <w:szCs w:val="28"/>
          <w:rtl/>
        </w:rPr>
      </w:pPr>
      <w:r w:rsidRPr="00394BD2">
        <w:rPr>
          <w:rFonts w:eastAsia="Times New Roman" w:hint="cs"/>
          <w:color w:val="454545"/>
          <w:sz w:val="28"/>
          <w:szCs w:val="28"/>
          <w:rtl/>
        </w:rPr>
        <w:t>عدم احقية جهة الإدارة فيما يقابل قيمة الاصول المفقودة من الفندق المؤجر على المدعية ما دامت تلك المفقودات تعد من الأشياء التي تستهلك حسب طبيعة استخدامها ونسبة التشغيل لها، وأن مدة خمسة عشر عاماً التي تم تشغيل الفندق بها كافية لهلاك تلك الاشياء في حالات التشغيل العادية، حسب راي جهة الخبرة العملية في المجال الفندقي - اثره: إلزام جهة الإدارة برد قيمة الضمان البنكي الذي تمت مصادرته عن قيمة المفقودات ـ المطالبة بالتعويض عن حجز الضمان البنكي جاءت مرسلة من الإثبات، وتنطوي على طلب الحكم بفوائد التأخير وهو من الربا المحرم ـ اثره: رفض طلب التعويض.</w:t>
      </w:r>
    </w:p>
    <w:p w:rsidR="009975FA" w:rsidRPr="00394BD2" w:rsidRDefault="009975FA" w:rsidP="009975FA">
      <w:pPr>
        <w:jc w:val="both"/>
        <w:rPr>
          <w:rFonts w:eastAsia="Times New Roman" w:hint="cs"/>
          <w:color w:val="454545"/>
          <w:sz w:val="28"/>
          <w:szCs w:val="28"/>
          <w:rtl/>
        </w:rPr>
      </w:pPr>
    </w:p>
    <w:p w:rsidR="009975FA" w:rsidRPr="00394BD2" w:rsidRDefault="009975FA" w:rsidP="009975FA">
      <w:pPr>
        <w:jc w:val="center"/>
        <w:rPr>
          <w:rFonts w:eastAsia="Times New Roman" w:hint="cs"/>
          <w:b/>
          <w:bCs/>
          <w:color w:val="454545"/>
          <w:sz w:val="28"/>
          <w:szCs w:val="28"/>
          <w:rtl/>
        </w:rPr>
      </w:pPr>
      <w:r w:rsidRPr="00394BD2">
        <w:rPr>
          <w:rFonts w:eastAsia="Times New Roman" w:hint="cs"/>
          <w:b/>
          <w:bCs/>
          <w:color w:val="454545"/>
          <w:sz w:val="28"/>
          <w:szCs w:val="28"/>
          <w:rtl/>
        </w:rPr>
        <w:t>الوقائع</w:t>
      </w:r>
    </w:p>
    <w:p w:rsidR="009975FA" w:rsidRPr="00394BD2" w:rsidRDefault="009975FA" w:rsidP="009975FA">
      <w:pPr>
        <w:jc w:val="both"/>
        <w:rPr>
          <w:rFonts w:eastAsia="Times New Roman" w:hint="cs"/>
          <w:color w:val="454545"/>
          <w:sz w:val="28"/>
          <w:szCs w:val="28"/>
          <w:rtl/>
        </w:rPr>
      </w:pPr>
      <w:r w:rsidRPr="00394BD2">
        <w:rPr>
          <w:rFonts w:eastAsia="Times New Roman" w:hint="cs"/>
          <w:color w:val="454545"/>
          <w:sz w:val="28"/>
          <w:szCs w:val="28"/>
          <w:rtl/>
        </w:rPr>
        <w:t xml:space="preserve">المدعي تتحصل وقائع هذه الدعوى بالقدر اللازم لإصدار الحكم فيها في آن وكالة تقدم بلائحة استدعاء لفرع ديوان المظالم بمنطقة مكة المكرمة/جدة في </w:t>
      </w:r>
      <w:r w:rsidRPr="00394BD2">
        <w:rPr>
          <w:rFonts w:eastAsia="Times New Roman" w:hint="cs"/>
          <w:color w:val="454545"/>
          <w:sz w:val="28"/>
          <w:szCs w:val="28"/>
          <w:rtl/>
          <w:lang w:bidi="fa-IR"/>
        </w:rPr>
        <w:t>۲۱/</w:t>
      </w:r>
      <w:r w:rsidRPr="00394BD2">
        <w:rPr>
          <w:rFonts w:eastAsia="Times New Roman" w:hint="cs"/>
          <w:color w:val="454545"/>
          <w:sz w:val="28"/>
          <w:szCs w:val="28"/>
          <w:rtl/>
        </w:rPr>
        <w:t xml:space="preserve">١٤٢٥/٢هـ، ذكر فيه أن موكلته فازت بالمزايدة على استئجار فندق مطار الملك عبد العزيز الدولي بجدة في ١٤٠٥/٦/٢٠هـ الموافق ١٩٨٥/٣/١١م، ووقعت عقداً مع المدعى عليها لمدة خمس سنوات تم تجديده إلى عشر سنوات أخرى بمبلغ (815,000) ريال سنويا، وكان من ضمن شروط التعاقد تقديم خطاب ضمان </w:t>
      </w:r>
      <w:r w:rsidRPr="00394BD2">
        <w:rPr>
          <w:rFonts w:eastAsia="Times New Roman" w:hint="cs"/>
          <w:color w:val="454545"/>
          <w:sz w:val="28"/>
          <w:szCs w:val="28"/>
          <w:rtl/>
        </w:rPr>
        <w:lastRenderedPageBreak/>
        <w:t>بنكي بقيمة إجمالية قدرها (81,500) ريال أي ما يعادل 10٪ من قيمة الإيجار السنوي. وعند انتهاء العقد في ١٤٢٠/٦/٢٠هـ رفضت المدعى عليها الإفراج عن الضمان البنكي بحجة أن هناك أصولاً مفقودة بفندق المطار، مضيفاً أنه لا يوجد مستند نظامي جرى بموجبه تسليمهم اصول الفندق حين الاستئجار، ولم تكتف المدعى عليها بمصادرة الضمان البنكي بل زادت على ذلك بمطالبة موكلته بمبلغ ٣٤,٢٤٧ ريال باقي قيمة الاصول المفقودة بحسب خطابها رقم ١٤٢٥ وتاريخ ١٤٢٥/١/٤هـ، وطلب في ختام دعواه استرجاع الضمان البنكي البالغة قيمته (81,500) ريال، وإلزام المدعى عليها بتقديم اعتذار رسمي لبنك الرياض بان هناك خطا في الموضوع؛ وذلك حفاظا على سمعتهم التجارية، وتعويضهم عن الاضرار المادية التي لحقت بهم والأضرار الأدبية، وذلك بمبلغ يعادل قيمة الضمان المطلوب استرجاعه. وبقيدها قضية بالرقم الوراد في صدر هذا الحكم وإحالتها لهذه الدائرة باشرت نظرها على النحو الموضح في دفتر الضبط، وحددت لها جلسة ١٤٢٥/٥/١٧هـ، وفيها سألت المدعي عن دعواه فقرر بأنه يطلب الإفراج عن خطاب الضمان البنكي المقدم في عقد تشغيل فندق مطار الملك عبد العزيز بجدة الصادر بمبلغ (81,500) ريال حيث انتهى العقد قبل أربع سنوات دون ان تفرج المدعى عليها عنه. وبجلسة ١٤٢٥/٧/٢١هـ قدم ممثل المدعى عليها مذكرة ذكر فيها أنه صدر قرار رئيس الطيران المدني رقم ١٤١٨/١٤٢٥/ج وتاريخ ١٤٢٥/٦/١١هـ المتضمن تشكيل لجنة لتحيد مصير الاصول المفقودة محل النزاع، وطلب وقف سير الدعوى حتى يتم الانتهاء من أعمال اللجنة وتزويد الديوان بالنتائج النهائية حيال الدعوى. بعد ذلك طلبت الدائرة من وكيل المدعية الرد، فقرر أنه يطلب من المدعى عليها إثبات أن موكلته قد تسلمت المفقودات وأصبحت بعهدتها، فعقب ممثل المدعى عليها بانه لا يملك جوابا حتى تنتهي اللجنة من وظيفتها. وبجلسة ١٤٢٥/٩/١١هـ قدم ممثل المدعى عليها مذكرة ذكر فيها ان المدعية قد تسلمت المفقودات وهي: الاصول الثابتة بفندق مطار الملك عبد العزي</w:t>
      </w:r>
      <w:r w:rsidRPr="00394BD2">
        <w:rPr>
          <w:rFonts w:eastAsia="Times New Roman" w:hint="eastAsia"/>
          <w:color w:val="454545"/>
          <w:sz w:val="28"/>
          <w:szCs w:val="28"/>
          <w:rtl/>
        </w:rPr>
        <w:t>ز</w:t>
      </w:r>
      <w:r w:rsidRPr="00394BD2">
        <w:rPr>
          <w:rFonts w:eastAsia="Times New Roman" w:hint="cs"/>
          <w:color w:val="454545"/>
          <w:sz w:val="28"/>
          <w:szCs w:val="28"/>
          <w:rtl/>
        </w:rPr>
        <w:t xml:space="preserve"> الدولي وذلك عند توقيع العقد، وقد تضمن عقد الإيجار المبرم بين المدعية والمدعى عليها الملحق (ج) من عقد الإيجار المثبت لتسلم الاعيان المفقودة. وبجلسة ١٤٢٥/١١/15هـ قدم المدعي وكالة مذكرة اكد فيها على عدم مسؤولية موكلته عما تذكره المدعى عليها من مفقودات، وأما الملحق المرفق بعقد الإيجار المدونة فيه مجموعة الأصول الثابتة التي تم استلامها من إدارة المطار فهولا يرقى إلى مرتبة الاستلام الفعلي (محضر استلام وتسليم) ويطلب إلزام المدعى عليها بتسليم خطاب الضمان المقدم عن العقد، فعقب ممثل المدعى عليها بجلسة ١٤٢٦/١/١٠هـ بان المدعى عليها تقوم بتضمين ممتلكاتها في عقد الإيجار، وان الملحق (ج) من عقد المدعية موجود فيه قائمة الأصول، ويعتبر محضراً أساسياً لتسليم الأصول له، وقد قام المدعي بالتوقيع عليه عند الاستلام، وعليه تمت مصادرة الضمان البنكي لوجود مبالغ مستحقة عليه؛ لأنه لم يتمكن من إثبات إعادة الأصول المفقودة، وطلب رفض الدعوى، فعقب المدعي بجلسة ١٤٢٦/٢/١٠هـ بأن أصولاً كثيرة تم نقلها من قبل إدارة المطار عند زيارة مدير مشاريع المطارات الدولية للفندق عام 1415هـ حيث تم نقل تلك الأدوات المتهالكة بمعرفة مدير الممتلكات آنذاك......، وذلك لإظهار الفندق بالصورة اللائقة. وفي الجلسة ذاتها قدم ممثل المدعى عليها صورة من عقد الإيجار وما ألحق به من ملاحق: أ ـ ب ـ ج ـ د ، وبعد اطلاع المدعى عليها طلبت منه الدائرة مقارنة الملحق (ج) من العقد وما ورد في بيان المفقودات المقدم من المدعى عليها بجلسة ١٤٢٦/١/١٠هـ، فقرر بأن الملحق (ج) لا يمثل أي صورة من صور محضر الاستلام لموجودات الفندق، وإنما كان ضمن لفات العقد، وما تدعيه المدعى عليها من مفقودات أوضحتها في البيان المقدم منها في الدعوى إنما هي أدوات خدمة في الفندق تم استهلاكها في سنوات تشغيله وأصبحت متهالكة، وتم نقلها عند زيارة مدير مشاريع المطارات الدولية للفندق عام 1415هـ حيث تم نقل تلك الأدوات المتهالكة بسيارات المطار وبمعرفة مدير الممتلكات آنذاك لإظهار الفندق بالصورة اللائقة عند </w:t>
      </w:r>
      <w:r w:rsidRPr="00394BD2">
        <w:rPr>
          <w:rFonts w:eastAsia="Times New Roman" w:hint="cs"/>
          <w:color w:val="454545"/>
          <w:sz w:val="28"/>
          <w:szCs w:val="28"/>
          <w:rtl/>
        </w:rPr>
        <w:lastRenderedPageBreak/>
        <w:t>الزيارة، وطلب سماع شهادته عن الواقعة. وبجلسة ١٤٢٦/٣/١٦هـ قدم ممثل المدعى عليها مذكرة طلب فيها رفض الدعوى، وأرفق سابقاً أن وارفق بها إفادة مدير الممتلكات سابقا المتضمنة ان استرداد الاعيان المفقودة الأعيان يتعين إثباتها من سجلات إدارة الممتلكات لإثبات استلامها، وليس لديه خلاف ذلك كونه؛ يعمل بصفته الوظيفية لا الشخصية. وبجلسة ١٤٢٦/٥/6هـ قدم ممثل المدعى عليها مذكرة رداً على استفسار الدائرة عن كيفية ورود أرقام بعض المواد في قائمة الاصول المفقودة في تقرير لجنة إقفال العقد، ولم تكن ضمن قائمة الأصول في الملحق (ج) من العقد، ذاكراً أن بعضها ورد رقمه خطأ، وبعضها أثبت الجرد العيني على الفندق وجوده، بعد ذلك أكد المدعي انه ينفي استلام أي عهد في موضوع استئجار الفندق. وبجلسة ١٤٢٦/٧/١٦هـ اطلعت الدائرة الاطراف على ما وردها من الخبرة من بيان ان تلك المفقودات تستهلك حسب طبيعة استخدامها، وأن مدة خمسة عشر عاماً كافية لهلاك تلك الآلات والمعدات في حالات التشغيل العادية، فعقب ممثل المدعى عليها بهذه الجلسة بانه كان يجب على المدعية إعادة الأصول المفقودة إلى المستودعات الحكومية حتى لو لكانت مستهلكة، مضيفا أن الضمان البنكي محل الدعوى قد تم تسييله وإيداعه بحساب وزارة المالية، ومؤكداً صحة مطالبة المدعى عليها بقيمة المفقودات كاملة البالغة (115,747) ريالاً، وطالباً في ختام مذكرته رفض الدعوى، مع احتفاظ المدعى عليها بحقها في الرجوع على المدعية بباقي قيمة المفقودات البالغ (٣٤,٢٤٧) ريالاً، بعد ذلك قرر المدعي الاكتفاء طالبا إلزام المدعى عليها برد قيمة الضمان البنكي البالغة (81,500)ريال، ورفض مطالبتها بالمتبقي من قيمة المفقودات، مع تعويضه عن حجز قيمة الضمان البنكي في الفترة السابقة، مكتفيا بما قدمه من مستندات.</w:t>
      </w:r>
    </w:p>
    <w:p w:rsidR="009975FA" w:rsidRPr="00394BD2" w:rsidRDefault="009975FA" w:rsidP="009975FA">
      <w:pPr>
        <w:jc w:val="both"/>
        <w:rPr>
          <w:rFonts w:eastAsia="Times New Roman" w:hint="cs"/>
          <w:color w:val="454545"/>
          <w:sz w:val="28"/>
          <w:szCs w:val="28"/>
          <w:rtl/>
        </w:rPr>
      </w:pPr>
    </w:p>
    <w:p w:rsidR="009975FA" w:rsidRPr="00394BD2" w:rsidRDefault="009975FA" w:rsidP="009975FA">
      <w:pPr>
        <w:jc w:val="center"/>
        <w:rPr>
          <w:rFonts w:eastAsia="Times New Roman" w:hint="cs"/>
          <w:b/>
          <w:bCs/>
          <w:color w:val="454545"/>
          <w:sz w:val="28"/>
          <w:szCs w:val="28"/>
          <w:rtl/>
        </w:rPr>
      </w:pPr>
      <w:r w:rsidRPr="00394BD2">
        <w:rPr>
          <w:rFonts w:eastAsia="Times New Roman" w:hint="cs"/>
          <w:b/>
          <w:bCs/>
          <w:color w:val="454545"/>
          <w:sz w:val="28"/>
          <w:szCs w:val="28"/>
          <w:rtl/>
        </w:rPr>
        <w:t>الأسباب</w:t>
      </w:r>
    </w:p>
    <w:p w:rsidR="009975FA" w:rsidRPr="00394BD2" w:rsidRDefault="009975FA" w:rsidP="009975FA">
      <w:pPr>
        <w:jc w:val="both"/>
        <w:rPr>
          <w:rFonts w:eastAsia="Times New Roman" w:hint="cs"/>
          <w:color w:val="454545"/>
          <w:sz w:val="28"/>
          <w:szCs w:val="28"/>
          <w:rtl/>
        </w:rPr>
      </w:pPr>
      <w:r w:rsidRPr="00394BD2">
        <w:rPr>
          <w:rFonts w:eastAsia="Times New Roman" w:hint="cs"/>
          <w:color w:val="454545"/>
          <w:sz w:val="28"/>
          <w:szCs w:val="28"/>
          <w:rtl/>
        </w:rPr>
        <w:t>حيث إن المدعي قد حصر دعواه في هذه الجلسة بإلزام المدعى عليها برد قيمة الضمان البنكي البالغة (81,500) ريال، ورفض مطالبتها بالمتبقي من قيمة المفقودات مع تعويضه عن حجز قيمة الضمان البنكي في الفترة السابقة، فالثابت ان هذا الضمان مقدم من المدعية بعد إبرام العقد المدعى عليها في 1985/4/14م على استئجار فندق مطار الملك عبدالعزيز الدولي، وبالتالي فإن هذه الدعوى تكون من دعاوى العقود التي ينعقد فيها الفصل والاختصاص لديوان المظالم، طبقا للمادة (١/٨/د) من نظامه الصادر بالمرسوم الملكي رقم م/٥١ وتاريخ ١٤٠٢/٧/١٧هـ، كما تدخل في اختصاص الدائرة النوعي والمكاني وفقا لقرار معالي رئيس الديوان رقم 11 لعام 1406هـ، ولما كان انتهاء العقد في ١٤٢٠/٦/٢٠هـ، وقد أقام المدعي دعواه في ١٤٢٥/٢/٢١هـ، فإن الدعوى تكون مستوفية إجراءات القبول الشكلي المنصوص عليها نظاماً، وحيث الثابت أن المدعي تسلم الاصول المفقودة الواردة في الملحق (ج) من العقد بتوقيعه مع المدعى عليها عليه عند استئجار فندق مطار الملك عبد العزيز بجدة لتنفيذ العقد الممتد لخمس سنوات من تاريخ ١٤٠٥/٦/٢٠هـ إلى ١٤١٠/٦/٢٠هـ بها الذي جرى تمديده عشر سنوات تنتهي في ١٤٢٠/٦/٢٠هـ، عدا ما ورد في بيان المطالبة عن البند رقم (31650) الخاص بكرسي دوار ورقم (٣١٦٥٢) الخاص بجهاز حاسب الي طرفي، ورقم (</w:t>
      </w:r>
      <w:r w:rsidRPr="00394BD2">
        <w:rPr>
          <w:rFonts w:eastAsia="Times New Roman" w:hint="cs"/>
          <w:color w:val="454545"/>
          <w:sz w:val="28"/>
          <w:szCs w:val="28"/>
          <w:rtl/>
          <w:lang w:bidi="fa-IR"/>
        </w:rPr>
        <w:t xml:space="preserve">۳۲۹۷۷) </w:t>
      </w:r>
      <w:r w:rsidRPr="00394BD2">
        <w:rPr>
          <w:rFonts w:eastAsia="Times New Roman" w:hint="cs"/>
          <w:color w:val="454545"/>
          <w:sz w:val="28"/>
          <w:szCs w:val="28"/>
          <w:rtl/>
        </w:rPr>
        <w:t xml:space="preserve">الخاص بموقد كهربائي، والتي لم ترد في الملحق (ج) وينفي المدعي تسلمه إياها ودخولها ضمن مسؤولياته عند التسليم، ولم تقدم المدعى عليها مستندا يثبت تسلم المدعي لها، وبالتالي لا يقوم عنها اي مستند يثبت صحة المطالبة، الأمر الذي تنتهي معه الدائرة إلى إلغاء المطالبة عنها لانتفاء سندها من الأوراق. أما بنود المطالبة الواردة في الملحق (ج) من العقد ، فالثابت أن المدعي قد استلمها بناء على توقيعه </w:t>
      </w:r>
      <w:r w:rsidRPr="00394BD2">
        <w:rPr>
          <w:rFonts w:eastAsia="Times New Roman" w:hint="cs"/>
          <w:color w:val="454545"/>
          <w:sz w:val="28"/>
          <w:szCs w:val="28"/>
          <w:rtl/>
        </w:rPr>
        <w:lastRenderedPageBreak/>
        <w:t>على الملحق (ج) من العقد الذي يثبت استلامه إياها كما أقر باستهلاك تلك المفقودات فترة العقد في جلسة ١٤٢٦/٢/١٠هـ، مضيفاً أن إدارة المطار قد استلمتها وأخرجتها بسيارتها من الفندق عام 1415هـ بعد تهالكها، وقد نفت إدارة الممتلكات برئاسة الطيران المدني ذلك؛ ما يثبت مسؤوليته عنها ولا يغير من ذلك نفيه للاستلام لعدم وجود محاضر استلام، لان العبرة بالمقاصد والمعاني لا بالأشكال والمباني، كما لا يفيده دعوى تسليمها للمدعى عليها دون بينة مع إنكارها لذلك. وحيث إن المدعى عليها تطالب المدعي بعد انتهاء العقد عام ١٤٢٥هـ بقيمة الأصول ذاتها التي تسلمها عام 1405هـ بعد ما يزيد على خمسة عشر عاماً من تسلمه الفندق، والتي يدفع عنها المدعي بأنها أصول متهالكة، وأن لكل أداة مستخدمة عمراً افتراضياً، وحيث أثبتت الخبرة من واقع خبرتها العملية في المجال الفندقي بأن الأجهزة والآلات التي أظهرها بيان المفقودات المعد من قبل المدعى عليها تستهلك حسب طبيعة استخدامها ونسبة التشغيل لها، وأن مدة خمسة عشر عاما التي تم تشغيل الفندق بها كافية لهلاك هذه الآلات والمعدات في حالات التشغيل العادية. وحيث ينتفي بذلك سند المدعى عليها في قيمة المفقودات كاملة التي تطالب المدعية بها والبالغة (١١٥,٧٤٧) ريالا التي تمت عنها مصادرة الضمان البنكي، فإن الدائرة تنتهي إلى إلزام المدعى عليها برد قيمة الضمان البنكي البالغة (81,500) ريال للمدعية، وعدم احقيتها في المتبقي من قيمتها البالغ (٣٤,٢٤٧) ريالا. اما عن مطالبة المدعي تعويضه عما لحقه من اضرار جراء حجز الضمان البنكي في الفترة السابقة فقد جاءت مرسلة من أي إثبات، ناهيك عن أنها تنطوي على طلب الحكم بفوائد التأخير عن مبلغ الضمان البنكي، وهي من الربا المحرم شرعا، وتقضي الدائرة برفضها؛ ولكل ما تقدم حكمت الدائرة: بإلزام المدعى عليها رئاسة الطيران المدني برد قيمة الضمان البنكي للمدعية البالغة (81,500) واحد وثمانون ألفاً وخمسمائة ريال، وعدم أحقيتها في المتبقي من قيمة المفقودات البالغ (٣٤,٢٤٧) أربعة وثلاثين ومائتين وسبعة واربعين ريالا، ورفض ما عدا ذلك من طلبات؛ لما هو موضح بالأسباب. والله الموفق. ألفاً وصلى الله وسلم على نبينا محمد وعلى آله وصحبه أجمعين.</w:t>
      </w:r>
    </w:p>
    <w:p w:rsidR="009975FA" w:rsidRPr="00394BD2" w:rsidRDefault="009975FA" w:rsidP="009975FA">
      <w:pPr>
        <w:jc w:val="both"/>
        <w:rPr>
          <w:rFonts w:eastAsia="Times New Roman" w:hint="cs"/>
          <w:b/>
          <w:bCs/>
          <w:color w:val="454545"/>
          <w:sz w:val="28"/>
          <w:szCs w:val="28"/>
          <w:rtl/>
        </w:rPr>
      </w:pPr>
      <w:r w:rsidRPr="00394BD2">
        <w:rPr>
          <w:rFonts w:eastAsia="Times New Roman" w:hint="cs"/>
          <w:b/>
          <w:bCs/>
          <w:color w:val="454545"/>
          <w:sz w:val="28"/>
          <w:szCs w:val="28"/>
          <w:rtl/>
        </w:rPr>
        <w:t>هيئة التدقيق</w:t>
      </w:r>
    </w:p>
    <w:p w:rsidR="009975FA" w:rsidRPr="00394BD2" w:rsidRDefault="009975FA" w:rsidP="009975FA">
      <w:pPr>
        <w:jc w:val="both"/>
        <w:rPr>
          <w:rFonts w:eastAsia="Times New Roman" w:hint="cs"/>
          <w:color w:val="454545"/>
          <w:sz w:val="28"/>
          <w:szCs w:val="28"/>
          <w:rtl/>
        </w:rPr>
      </w:pPr>
      <w:r w:rsidRPr="00394BD2">
        <w:rPr>
          <w:rFonts w:eastAsia="Times New Roman" w:hint="cs"/>
          <w:color w:val="454545"/>
          <w:sz w:val="28"/>
          <w:szCs w:val="28"/>
          <w:rtl/>
        </w:rPr>
        <w:t>حكمت الهيئة: بتأييد الحكم رقم 69/د/10/1 لعام ١٤٢٦هـ الصادر في الدعوى رقم 1/1079/ق لعام ١٤٢٦هـ فيما انتهى إليه من قضاء. وبالله التوفيق. وصلى الله وسلم على نبينا محمد وعلى آله وصحبه أجمعين.</w:t>
      </w:r>
    </w:p>
    <w:p w:rsidR="009975FA" w:rsidRPr="00394BD2" w:rsidRDefault="009975FA" w:rsidP="009975FA">
      <w:pPr>
        <w:jc w:val="both"/>
        <w:rPr>
          <w:rFonts w:eastAsia="Times New Roman" w:hint="cs"/>
          <w:color w:val="454545"/>
          <w:sz w:val="28"/>
          <w:szCs w:val="28"/>
          <w:rtl/>
        </w:rPr>
      </w:pPr>
    </w:p>
    <w:p w:rsidR="009975FA" w:rsidRPr="00394BD2" w:rsidRDefault="009975FA" w:rsidP="009975FA">
      <w:pPr>
        <w:jc w:val="both"/>
        <w:rPr>
          <w:rFonts w:eastAsia="Times New Roman" w:hint="cs"/>
          <w:color w:val="454545"/>
          <w:sz w:val="28"/>
          <w:szCs w:val="28"/>
          <w:rtl/>
        </w:rPr>
      </w:pPr>
    </w:p>
    <w:p w:rsidR="009975FA" w:rsidRDefault="009975FA" w:rsidP="009975FA">
      <w:pPr>
        <w:jc w:val="both"/>
        <w:rPr>
          <w:rFonts w:eastAsia="Times New Roman"/>
          <w:color w:val="454545"/>
          <w:sz w:val="28"/>
          <w:szCs w:val="28"/>
          <w:rtl/>
        </w:rPr>
      </w:pPr>
    </w:p>
    <w:p w:rsidR="009975FA" w:rsidRDefault="009975FA" w:rsidP="009975FA">
      <w:pPr>
        <w:jc w:val="both"/>
        <w:rPr>
          <w:rFonts w:eastAsia="Times New Roman"/>
          <w:color w:val="454545"/>
          <w:sz w:val="28"/>
          <w:szCs w:val="28"/>
          <w:rtl/>
        </w:rPr>
      </w:pPr>
    </w:p>
    <w:p w:rsidR="009975FA" w:rsidRDefault="009975FA" w:rsidP="009975FA">
      <w:pPr>
        <w:jc w:val="both"/>
        <w:rPr>
          <w:rFonts w:eastAsia="Times New Roman"/>
          <w:color w:val="454545"/>
          <w:sz w:val="28"/>
          <w:szCs w:val="28"/>
          <w:rtl/>
        </w:rPr>
      </w:pPr>
    </w:p>
    <w:p w:rsidR="009975FA" w:rsidRDefault="009975FA" w:rsidP="009975FA">
      <w:pPr>
        <w:jc w:val="both"/>
        <w:rPr>
          <w:rFonts w:eastAsia="Times New Roman"/>
          <w:color w:val="454545"/>
          <w:sz w:val="28"/>
          <w:szCs w:val="28"/>
          <w:rtl/>
        </w:rPr>
      </w:pPr>
    </w:p>
    <w:p w:rsidR="009975FA" w:rsidRPr="00394BD2" w:rsidRDefault="009975FA" w:rsidP="009975FA">
      <w:pPr>
        <w:jc w:val="both"/>
        <w:rPr>
          <w:rFonts w:eastAsia="Times New Roman" w:hint="cs"/>
          <w:b/>
          <w:bCs/>
          <w:color w:val="454545"/>
          <w:sz w:val="28"/>
          <w:szCs w:val="28"/>
          <w:rtl/>
        </w:rPr>
      </w:pPr>
      <w:r w:rsidRPr="00394BD2">
        <w:rPr>
          <w:rFonts w:eastAsia="Times New Roman" w:hint="cs"/>
          <w:b/>
          <w:bCs/>
          <w:color w:val="454545"/>
          <w:sz w:val="28"/>
          <w:szCs w:val="28"/>
          <w:rtl/>
        </w:rPr>
        <w:t>رقم القضية ٢٧٣١/</w:t>
      </w:r>
      <w:r>
        <w:rPr>
          <w:rFonts w:eastAsia="Times New Roman" w:hint="cs"/>
          <w:b/>
          <w:bCs/>
          <w:color w:val="454545"/>
          <w:sz w:val="28"/>
          <w:szCs w:val="28"/>
          <w:rtl/>
        </w:rPr>
        <w:t>1</w:t>
      </w:r>
      <w:r w:rsidRPr="00394BD2">
        <w:rPr>
          <w:rFonts w:eastAsia="Times New Roman" w:hint="cs"/>
          <w:b/>
          <w:bCs/>
          <w:color w:val="454545"/>
          <w:sz w:val="28"/>
          <w:szCs w:val="28"/>
          <w:rtl/>
        </w:rPr>
        <w:t>/ق لعام ١٤٢٦هـ</w:t>
      </w:r>
    </w:p>
    <w:p w:rsidR="009975FA" w:rsidRPr="00394BD2" w:rsidRDefault="009975FA" w:rsidP="009975FA">
      <w:pPr>
        <w:jc w:val="both"/>
        <w:rPr>
          <w:rFonts w:eastAsia="Times New Roman" w:hint="cs"/>
          <w:b/>
          <w:bCs/>
          <w:color w:val="454545"/>
          <w:sz w:val="28"/>
          <w:szCs w:val="28"/>
          <w:rtl/>
        </w:rPr>
      </w:pPr>
      <w:r w:rsidRPr="00394BD2">
        <w:rPr>
          <w:rFonts w:eastAsia="Times New Roman" w:hint="cs"/>
          <w:b/>
          <w:bCs/>
          <w:color w:val="454545"/>
          <w:sz w:val="28"/>
          <w:szCs w:val="28"/>
          <w:rtl/>
        </w:rPr>
        <w:t>رقم الحكم الابتدائي 116/د/٤/١ لعام ١٤٢٦هـ</w:t>
      </w:r>
    </w:p>
    <w:p w:rsidR="009975FA" w:rsidRPr="00394BD2" w:rsidRDefault="009975FA" w:rsidP="009975FA">
      <w:pPr>
        <w:jc w:val="both"/>
        <w:rPr>
          <w:rFonts w:eastAsia="Times New Roman" w:hint="cs"/>
          <w:b/>
          <w:bCs/>
          <w:color w:val="454545"/>
          <w:sz w:val="28"/>
          <w:szCs w:val="28"/>
          <w:rtl/>
        </w:rPr>
      </w:pPr>
      <w:r w:rsidRPr="00394BD2">
        <w:rPr>
          <w:rFonts w:eastAsia="Times New Roman" w:hint="cs"/>
          <w:b/>
          <w:bCs/>
          <w:color w:val="454545"/>
          <w:sz w:val="28"/>
          <w:szCs w:val="28"/>
          <w:rtl/>
        </w:rPr>
        <w:t>رقم حكم التدقيق 95/ت/1 لعام ١٤٢٧هـ</w:t>
      </w:r>
    </w:p>
    <w:p w:rsidR="009975FA" w:rsidRPr="00394BD2" w:rsidRDefault="009975FA" w:rsidP="009975FA">
      <w:pPr>
        <w:jc w:val="both"/>
        <w:rPr>
          <w:rFonts w:eastAsia="Times New Roman" w:hint="cs"/>
          <w:b/>
          <w:bCs/>
          <w:color w:val="454545"/>
          <w:sz w:val="28"/>
          <w:szCs w:val="28"/>
          <w:rtl/>
        </w:rPr>
      </w:pPr>
      <w:r w:rsidRPr="00394BD2">
        <w:rPr>
          <w:rFonts w:eastAsia="Times New Roman" w:hint="cs"/>
          <w:b/>
          <w:bCs/>
          <w:color w:val="454545"/>
          <w:sz w:val="28"/>
          <w:szCs w:val="28"/>
          <w:rtl/>
        </w:rPr>
        <w:lastRenderedPageBreak/>
        <w:t>تاريخ الجلسة ١٤٢٧/٢/١هـ</w:t>
      </w:r>
    </w:p>
    <w:p w:rsidR="009975FA" w:rsidRPr="00394BD2" w:rsidRDefault="009975FA" w:rsidP="009975FA">
      <w:pPr>
        <w:jc w:val="center"/>
        <w:rPr>
          <w:rFonts w:eastAsia="Times New Roman" w:hint="cs"/>
          <w:b/>
          <w:bCs/>
          <w:color w:val="454545"/>
          <w:sz w:val="28"/>
          <w:szCs w:val="28"/>
          <w:rtl/>
        </w:rPr>
      </w:pPr>
      <w:r w:rsidRPr="00394BD2">
        <w:rPr>
          <w:rFonts w:eastAsia="Times New Roman" w:hint="cs"/>
          <w:b/>
          <w:bCs/>
          <w:color w:val="454545"/>
          <w:sz w:val="28"/>
          <w:szCs w:val="28"/>
          <w:rtl/>
        </w:rPr>
        <w:t>الموضوعات</w:t>
      </w:r>
    </w:p>
    <w:p w:rsidR="009975FA" w:rsidRPr="00394BD2" w:rsidRDefault="009975FA" w:rsidP="009975FA">
      <w:pPr>
        <w:jc w:val="both"/>
        <w:rPr>
          <w:rFonts w:eastAsia="Times New Roman" w:hint="cs"/>
          <w:b/>
          <w:bCs/>
          <w:color w:val="454545"/>
          <w:sz w:val="28"/>
          <w:szCs w:val="28"/>
          <w:rtl/>
        </w:rPr>
      </w:pPr>
      <w:r w:rsidRPr="00394BD2">
        <w:rPr>
          <w:rFonts w:eastAsia="Times New Roman" w:hint="cs"/>
          <w:b/>
          <w:bCs/>
          <w:color w:val="454545"/>
          <w:sz w:val="28"/>
          <w:szCs w:val="28"/>
          <w:rtl/>
        </w:rPr>
        <w:t>عقد. عقد بيع محروقات ـ مستحقات مالية ـ صندوق الطلاب ـ اختصاص.</w:t>
      </w:r>
    </w:p>
    <w:p w:rsidR="009975FA" w:rsidRPr="00394BD2" w:rsidRDefault="009975FA" w:rsidP="009975FA">
      <w:pPr>
        <w:jc w:val="both"/>
        <w:rPr>
          <w:rFonts w:eastAsia="Times New Roman" w:hint="cs"/>
          <w:b/>
          <w:bCs/>
          <w:color w:val="454545"/>
          <w:sz w:val="28"/>
          <w:szCs w:val="28"/>
          <w:rtl/>
        </w:rPr>
      </w:pPr>
    </w:p>
    <w:p w:rsidR="009975FA" w:rsidRPr="00394BD2" w:rsidRDefault="009975FA" w:rsidP="009975FA">
      <w:pPr>
        <w:jc w:val="center"/>
        <w:rPr>
          <w:rFonts w:eastAsia="Times New Roman" w:hint="cs"/>
          <w:color w:val="454545"/>
          <w:sz w:val="28"/>
          <w:szCs w:val="28"/>
          <w:rtl/>
        </w:rPr>
      </w:pPr>
      <w:r w:rsidRPr="00394BD2">
        <w:rPr>
          <w:rFonts w:eastAsia="Times New Roman" w:hint="cs"/>
          <w:b/>
          <w:bCs/>
          <w:color w:val="454545"/>
          <w:sz w:val="28"/>
          <w:szCs w:val="28"/>
          <w:rtl/>
        </w:rPr>
        <w:t>الأنظمة واللوائح</w:t>
      </w:r>
    </w:p>
    <w:p w:rsidR="009975FA" w:rsidRPr="00394BD2" w:rsidRDefault="009975FA" w:rsidP="009975FA">
      <w:pPr>
        <w:pStyle w:val="a5"/>
        <w:numPr>
          <w:ilvl w:val="0"/>
          <w:numId w:val="62"/>
        </w:numPr>
        <w:spacing w:after="0" w:line="240" w:lineRule="auto"/>
        <w:jc w:val="both"/>
        <w:rPr>
          <w:rFonts w:eastAsia="Times New Roman" w:hint="cs"/>
          <w:color w:val="454545"/>
          <w:sz w:val="28"/>
          <w:szCs w:val="28"/>
          <w:rtl/>
        </w:rPr>
      </w:pPr>
      <w:r w:rsidRPr="00394BD2">
        <w:rPr>
          <w:rFonts w:eastAsia="Times New Roman" w:hint="cs"/>
          <w:color w:val="454545"/>
          <w:sz w:val="28"/>
          <w:szCs w:val="28"/>
          <w:rtl/>
        </w:rPr>
        <w:t>قرار لجنة تنازع الاختصاص بمجلس القضاء الأعلى رقم ٢/ت وتاريخ ١٤٢٥/٩/٢هـ.</w:t>
      </w:r>
    </w:p>
    <w:p w:rsidR="009975FA" w:rsidRPr="00394BD2" w:rsidRDefault="009975FA" w:rsidP="009975FA">
      <w:pPr>
        <w:jc w:val="both"/>
        <w:rPr>
          <w:rFonts w:eastAsia="Times New Roman" w:hint="cs"/>
          <w:color w:val="454545"/>
          <w:sz w:val="28"/>
          <w:szCs w:val="28"/>
          <w:rtl/>
        </w:rPr>
      </w:pPr>
    </w:p>
    <w:p w:rsidR="009975FA" w:rsidRPr="00394BD2" w:rsidRDefault="009975FA" w:rsidP="009975FA">
      <w:pPr>
        <w:jc w:val="center"/>
        <w:rPr>
          <w:rFonts w:eastAsia="Times New Roman" w:hint="cs"/>
          <w:b/>
          <w:bCs/>
          <w:color w:val="454545"/>
          <w:sz w:val="28"/>
          <w:szCs w:val="28"/>
          <w:rtl/>
        </w:rPr>
      </w:pPr>
      <w:r w:rsidRPr="00394BD2">
        <w:rPr>
          <w:rFonts w:eastAsia="Times New Roman" w:hint="cs"/>
          <w:b/>
          <w:bCs/>
          <w:color w:val="454545"/>
          <w:sz w:val="28"/>
          <w:szCs w:val="28"/>
          <w:rtl/>
        </w:rPr>
        <w:t>الملخص</w:t>
      </w:r>
    </w:p>
    <w:p w:rsidR="009975FA" w:rsidRPr="00394BD2" w:rsidRDefault="009975FA" w:rsidP="009975FA">
      <w:pPr>
        <w:jc w:val="both"/>
        <w:rPr>
          <w:rFonts w:eastAsia="Times New Roman" w:hint="cs"/>
          <w:color w:val="454545"/>
          <w:sz w:val="28"/>
          <w:szCs w:val="28"/>
          <w:rtl/>
        </w:rPr>
      </w:pPr>
      <w:r w:rsidRPr="00394BD2">
        <w:rPr>
          <w:rFonts w:eastAsia="Times New Roman" w:hint="cs"/>
          <w:color w:val="454545"/>
          <w:sz w:val="28"/>
          <w:szCs w:val="28"/>
          <w:rtl/>
        </w:rPr>
        <w:t>يختص ديوان المظالم ولائياً بنظر دعوى صندوق الطلاب بالجامعة ضد المؤسسة المدعى عليها بشأن المطالبة المالية مقابل مشتريات المحروقات من المحطة التابعة للصندوق والفصل فيها؛ استناداً إلى قرار لجنة تنازع الاختصاص بمجلس القضاء الأعلى رقم ٢/ت وتاريخ ١٤٢٥/٩/٢هـ، باعتبار صناديق الطلاب وحدة من وحدات المؤسسات التعليمية، وترتبط مباشرة بمدير تلك المؤسسة أو بالوزير المختص - إقرار صاحب المؤسسة المدعى عليها بالمبلغ محل الدعوى للصندوق المدعي ذي الذمة المالية المستقلة، وعدم قيامه بالسداد ـ اثر ذلك: إلزام المؤسسة المدعى عليها بسداد ذلك المبلغ للصندوق المدعي</w:t>
      </w:r>
    </w:p>
    <w:p w:rsidR="009975FA" w:rsidRPr="00394BD2" w:rsidRDefault="009975FA" w:rsidP="009975FA">
      <w:pPr>
        <w:jc w:val="both"/>
        <w:rPr>
          <w:rFonts w:eastAsia="Times New Roman" w:hint="cs"/>
          <w:color w:val="454545"/>
          <w:sz w:val="28"/>
          <w:szCs w:val="28"/>
          <w:rtl/>
        </w:rPr>
      </w:pPr>
    </w:p>
    <w:p w:rsidR="009975FA" w:rsidRPr="00394BD2" w:rsidRDefault="009975FA" w:rsidP="009975FA">
      <w:pPr>
        <w:jc w:val="center"/>
        <w:rPr>
          <w:rFonts w:eastAsia="Times New Roman" w:hint="cs"/>
          <w:b/>
          <w:bCs/>
          <w:color w:val="454545"/>
          <w:sz w:val="28"/>
          <w:szCs w:val="28"/>
          <w:rtl/>
        </w:rPr>
      </w:pPr>
      <w:r w:rsidRPr="00394BD2">
        <w:rPr>
          <w:rFonts w:eastAsia="Times New Roman" w:hint="cs"/>
          <w:b/>
          <w:bCs/>
          <w:color w:val="454545"/>
          <w:sz w:val="28"/>
          <w:szCs w:val="28"/>
          <w:rtl/>
        </w:rPr>
        <w:t>الوقائع</w:t>
      </w:r>
    </w:p>
    <w:p w:rsidR="009975FA" w:rsidRPr="00394BD2" w:rsidRDefault="009975FA" w:rsidP="009975FA">
      <w:pPr>
        <w:jc w:val="both"/>
        <w:rPr>
          <w:rFonts w:eastAsia="Times New Roman" w:hint="cs"/>
          <w:color w:val="454545"/>
          <w:sz w:val="28"/>
          <w:szCs w:val="28"/>
          <w:rtl/>
        </w:rPr>
      </w:pPr>
      <w:r w:rsidRPr="00394BD2">
        <w:rPr>
          <w:rFonts w:eastAsia="Times New Roman" w:hint="cs"/>
          <w:color w:val="454545"/>
          <w:sz w:val="28"/>
          <w:szCs w:val="28"/>
          <w:rtl/>
        </w:rPr>
        <w:t xml:space="preserve">تخلص وقائع الدعوى الماثلة في أن الجهة المدعية تقدمت أمام ديوان المظالم بلائحة ذكرت فيها أنه يستحق لها في ذمة المدعى عليها مبلغ ٢٢٠, 85 ريالا مقابل مسحوبات محروقات من محطة الجامعة التابعة لصندوق الطلاب، وان المدعى عليها قامت بمخاطبة الإدارة المالية بالجامعة في ١٤٢٣/٧/٢٢هـ لسداد المبلغ من رصيد مستحقاتها لدى الجامعة، ومن ثم تمت مخاطبة سمو امير منطقة الرياض بموجب خطاب الجامعة رقم ٢٣٠٨00691 وتاريخ ١٤٢٣/٩/١٩هـ بهذا الخصوص، إلا انه عند المراجعة لتحصيل المبلغ من مكتب العمل طلبوا إحضار خطاب من مؤسسة...... بتوقيع صاحب المؤسسة موجه إلى اللجنة المحلية لتسوية أجور العمال لصرف المبلغ، وتمت مخاطبة المؤسسة في ذلك إلا أنها لم تستجب. وخلصت الدعوى إلى طلب الحكم بإلزام المدعى عليها بالمبلغ الخاص بصندوق الطلاب محل الدعوى. وفي سبيل نظر الدعوى جرى تحديد جلسة ١٤٢٦/٩/٨هـ، إلا أن المدعى عليه تخلف عن الحضور رغم تبليغه بموجب خطاب الديوان رقم 3991 في ١٤٢٦/٧/٣هـ، وفي جلسة ١٤٢٦/٩/16هـ حضر كل من: ممثل الجهة المدعية...... بموجب التكليف رقم ٢٦٢٧٠٠٥٣٢٢ وتاريخ ١٤٢٦/٦/٢٤هـ، ووكيل المؤسسة المدعى عليها...... بموجب الوكالة رقم 70560 في ١٤٢٤/٥/٢هـ، وبعد سماع الدعوى من ممثل الجهة المدعية أجاب وكيل المدعى عليه بأن موكله صاحب المؤسسة يقر بالمبلغ محل المطالبة وقدره خمسة وثمانون الفا ومائتان وعشرون ريالا، وان هذا المبلغ مستحق بذمته لصندوق الطلاب بجامعة الملك سعود بالرياض مقابل مسحوبات مؤسسته من محطة البترول التابعة للصندوق، وأضاف أن موكله سبق أن قام بمخاطبة مدير عام الإدارة المالية بالجامعة في ١٤٢٣/٧/٢٢هـ بأنه لا مانع لديه من سداد هذا المبلغ من رصيد مستخلصاته لدى الجامعة عن </w:t>
      </w:r>
      <w:r w:rsidRPr="00394BD2">
        <w:rPr>
          <w:rFonts w:eastAsia="Times New Roman" w:hint="cs"/>
          <w:color w:val="454545"/>
          <w:sz w:val="28"/>
          <w:szCs w:val="28"/>
          <w:rtl/>
        </w:rPr>
        <w:lastRenderedPageBreak/>
        <w:t>عقد تشغيل وصيانة النظم والمرافق في المدينة الجامعية المنتهي في 1417/10/7هـ، وان استلام أصل هذا الخطاب يعتبر إقفالاً للحساب لديه، ما لم يعد أصل هذا الخطاب، وأضاف أن قيمة مستحقات موكله لدى إمارة منطقة الرياض من أجل سداد الرواتب المتأخرة لعمالة المؤسسة، ولا يعلم موكلي هل استوفى صندوق الطلاب مستحقاته من قبل الإمارة أم لا؟ بعد هذا عقب ممثل الجهة المدعية بأن اللجنة المشكلة لتسوية مستحقات العمالة أفادت منذ أربعة أشهر بأنه يتبقى للمؤسسة بعد سداد مستحقات العمالة مبلغاً في حدود سبعين ألف ريال، وطلبت اللجنة من أجل صرف هذا المبلغ لصندوق الطلاب خطابا مصدقا بتوقيع صاحب المؤسسة بموافقته على ذلك، إلا ان المذكور لم يزود إدارة الصندوق بهذا الخطاب. وفي جلسة اليوم حضر ممثل الجهة المدعية المذكور، ووكيل صاحب المؤسسة المدعى عليها/...... وافاد وكيل المدعى عليه بتأكيد صحة ما أدلى به وكيل المدعى عليه في الجلسة السابقة، وأضاف أنه على الرغم من أن ممثل الصندوق في هذه الدعوى يشير إلى أنه يتبقى لنا لدى اللجنة بوزارة العمل مبلغ من المال، ويطلب المخاطبة في هذا الخصوص، فإنه سبق لنا أن قمنا بمخاطبة اللجنة من أجل صرف مستحقات أحد موظفينا، إلا ان اللجنة رفضت ذلك. وانه يطلب إفادة من إدارة الجامعة تؤكد انه لم يتم حسم مستحقات الصندوق من مستحقات المدعي لدى الجامعة بناء على خطابنا المشار إليه. فعقب ممثل الجهة المدعية بان الجامعة لم تصرف اي شيء من مستحقات المدعي، وإنما قامت بناء على توجيهات الإمارة بتحويل مستخلصاته إلى الإمارة، ثم إلى لجنة وزارة العمل لصرف رواتب عمالته، والصندوق له ذمة مالية مستقلة عن الذمة المالية للجامعة، وتؤكد في هذه الدعوى أن الصندوق لم يستلم أي شيء من المبلغ محل الدعوى، وهذا إقرار رسمي أمام القضاء في إمكان المدعي أن يحتج به امام الكافة، بعد هذا ختم الطرفان أقوالهما.</w:t>
      </w:r>
    </w:p>
    <w:p w:rsidR="009975FA" w:rsidRPr="00394BD2" w:rsidRDefault="009975FA" w:rsidP="009975FA">
      <w:pPr>
        <w:jc w:val="both"/>
        <w:rPr>
          <w:rFonts w:eastAsia="Times New Roman" w:hint="cs"/>
          <w:color w:val="454545"/>
          <w:sz w:val="28"/>
          <w:szCs w:val="28"/>
          <w:rtl/>
        </w:rPr>
      </w:pPr>
    </w:p>
    <w:p w:rsidR="009975FA" w:rsidRPr="00394BD2" w:rsidRDefault="009975FA" w:rsidP="009975FA">
      <w:pPr>
        <w:jc w:val="center"/>
        <w:rPr>
          <w:rFonts w:eastAsia="Times New Roman" w:hint="cs"/>
          <w:b/>
          <w:bCs/>
          <w:color w:val="454545"/>
          <w:sz w:val="28"/>
          <w:szCs w:val="28"/>
          <w:rtl/>
        </w:rPr>
      </w:pPr>
      <w:r w:rsidRPr="00394BD2">
        <w:rPr>
          <w:rFonts w:eastAsia="Times New Roman" w:hint="cs"/>
          <w:b/>
          <w:bCs/>
          <w:color w:val="454545"/>
          <w:sz w:val="28"/>
          <w:szCs w:val="28"/>
          <w:rtl/>
        </w:rPr>
        <w:t>الأسباب</w:t>
      </w:r>
    </w:p>
    <w:p w:rsidR="009975FA" w:rsidRPr="00394BD2" w:rsidRDefault="009975FA" w:rsidP="009975FA">
      <w:pPr>
        <w:jc w:val="both"/>
        <w:rPr>
          <w:rFonts w:eastAsia="Times New Roman" w:hint="cs"/>
          <w:color w:val="454545"/>
          <w:sz w:val="28"/>
          <w:szCs w:val="28"/>
          <w:rtl/>
        </w:rPr>
      </w:pPr>
      <w:r w:rsidRPr="00394BD2">
        <w:rPr>
          <w:rFonts w:eastAsia="Times New Roman" w:hint="cs"/>
          <w:color w:val="454545"/>
          <w:sz w:val="28"/>
          <w:szCs w:val="28"/>
          <w:rtl/>
        </w:rPr>
        <w:t xml:space="preserve">بما أن موضوع الدعوى الماثلة المطالبة بمستحقات صندوق الطلاب بالجامعة لدى المدعى عليه مقابل مشترياته من الصندوق؛ فإن ديوان المظالم يختص بالفصل في هذه الدعوى، استناداً إلى قرار لجنة تنازع الاختصاص بمجلس القضاء الأعلى رقم </w:t>
      </w:r>
      <w:r w:rsidRPr="00394BD2">
        <w:rPr>
          <w:rFonts w:eastAsia="Times New Roman" w:hint="cs"/>
          <w:color w:val="454545"/>
          <w:sz w:val="28"/>
          <w:szCs w:val="28"/>
          <w:rtl/>
          <w:lang w:bidi="fa-IR"/>
        </w:rPr>
        <w:t>۲/</w:t>
      </w:r>
      <w:r w:rsidRPr="00394BD2">
        <w:rPr>
          <w:rFonts w:eastAsia="Times New Roman" w:hint="cs"/>
          <w:color w:val="454545"/>
          <w:sz w:val="28"/>
          <w:szCs w:val="28"/>
          <w:rtl/>
        </w:rPr>
        <w:t>ت وتاريخ ١٤٢٥/٩/٢هـ باعتبار صناديق الطلاب وحدة من وحدات المؤسسة التعليمية وترتبط مباشرة بمدير تلك المؤسسة أو بالوزير المختص. وحيث أقر وكيلا المدعى عليه بان المدعى عليه يقر بالمبلغ محل الدعوى في ذمته للصندوق، ولم يقم بسداده حتى تاريخه، فإن الدائرة تنتهي إلى الحكم بإلزامه بسداد هذا المبلغ. وأما ما أشار اليه من خطابه المذكور فإنه ـ ودون التعرض الكامل للمسائل ذات الصلة بهذا الامر ـ فإن الخطاب المشار إليه ليس بتوقيع صاحب المؤسسة؛ ما حال دون انتفاع الجامعة به، وكانت المبالغ محتجزة لصالح رواتب عمالة المدعى عليه، وليس الخطاب موجها للمبالغ التي اصبحت تحت يد اللجنة بوزارة العمل، وليست تحت يد الجامعة، فضلا عن ان اللجنة غير مدينة للمدعى عليه، ثم إنه قد ظهر أن المتبقي من المبالغ منذ أربعة أشهر حسب الإفادة المشار إليها لا يماثل الحق المستقر في ذمة المدعى عليه محل الدعوى؛ مما يتخلف معه شرط تماثل الحقين، ولذا فإن تعلل المدعى عليه بما سلف لا يحول دون الحكم عليه بالحق المستقر في ذمته دون سداد طيلة السنوات الماضية لجهة صندوق الطلاب ذي الذمة المالية المستقلة؛ وبناء عليه، وبعد المداولة، حكمت الدائرة: بإلزام مؤسسة.. للتجارة والتعهدات لصاحبها. بان تدفع لإدارة صندوق الطلاب بجامعة الملك سعود بالرياض مبلغاً قدره خمسة وثمانون ألفاً ومائتان وعشرون ريالا. وبالله تعالى التوفيق. وصلى الله وسلم على نبينا محمد وعلى آله وصحبه أجمعين.</w:t>
      </w:r>
    </w:p>
    <w:p w:rsidR="009975FA" w:rsidRPr="00394BD2" w:rsidRDefault="009975FA" w:rsidP="009975FA">
      <w:pPr>
        <w:jc w:val="both"/>
        <w:rPr>
          <w:rFonts w:eastAsia="Times New Roman" w:hint="cs"/>
          <w:b/>
          <w:bCs/>
          <w:color w:val="454545"/>
          <w:sz w:val="28"/>
          <w:szCs w:val="28"/>
          <w:rtl/>
        </w:rPr>
      </w:pPr>
      <w:r w:rsidRPr="00394BD2">
        <w:rPr>
          <w:rFonts w:eastAsia="Times New Roman" w:hint="cs"/>
          <w:b/>
          <w:bCs/>
          <w:color w:val="454545"/>
          <w:sz w:val="28"/>
          <w:szCs w:val="28"/>
          <w:rtl/>
        </w:rPr>
        <w:lastRenderedPageBreak/>
        <w:t>هيئة التدقيق</w:t>
      </w:r>
    </w:p>
    <w:p w:rsidR="009975FA" w:rsidRDefault="009975FA" w:rsidP="009975FA">
      <w:pPr>
        <w:jc w:val="both"/>
        <w:rPr>
          <w:rFonts w:eastAsia="Times New Roman"/>
          <w:color w:val="454545"/>
          <w:sz w:val="28"/>
          <w:szCs w:val="28"/>
          <w:rtl/>
        </w:rPr>
      </w:pPr>
      <w:r w:rsidRPr="00394BD2">
        <w:rPr>
          <w:rFonts w:eastAsia="Times New Roman" w:hint="cs"/>
          <w:color w:val="454545"/>
          <w:sz w:val="28"/>
          <w:szCs w:val="28"/>
          <w:rtl/>
        </w:rPr>
        <w:t>حكمت الهيئة: بتأييد الحكم رقم 116/د/٤/١ لعام ١٤٢٦هـ الصادر في الدعوى رقم ١/٢٧٣١/ق لعام ١٤٢٦هـ فيما انتهى إليه من قضاء. وبالله التوفيق. وصلى الله وسلم على نبينا محمد وعلى آله وصح</w:t>
      </w:r>
      <w:r>
        <w:rPr>
          <w:rFonts w:eastAsia="Times New Roman" w:hint="cs"/>
          <w:color w:val="454545"/>
          <w:sz w:val="28"/>
          <w:szCs w:val="28"/>
          <w:rtl/>
        </w:rPr>
        <w:t>به أجمعين.</w:t>
      </w:r>
    </w:p>
    <w:p w:rsidR="009975FA" w:rsidRDefault="009975FA" w:rsidP="009975FA">
      <w:pPr>
        <w:jc w:val="both"/>
        <w:rPr>
          <w:rFonts w:eastAsia="Times New Roman"/>
          <w:color w:val="454545"/>
          <w:sz w:val="28"/>
          <w:szCs w:val="28"/>
          <w:rtl/>
        </w:rPr>
      </w:pPr>
    </w:p>
    <w:p w:rsidR="009975FA" w:rsidRDefault="009975FA" w:rsidP="009975FA">
      <w:pPr>
        <w:jc w:val="both"/>
        <w:rPr>
          <w:rFonts w:eastAsia="Times New Roman"/>
          <w:color w:val="454545"/>
          <w:sz w:val="28"/>
          <w:szCs w:val="28"/>
          <w:rtl/>
        </w:rPr>
      </w:pPr>
    </w:p>
    <w:p w:rsidR="009975FA" w:rsidRDefault="009975FA" w:rsidP="009975FA">
      <w:pPr>
        <w:jc w:val="both"/>
        <w:rPr>
          <w:rFonts w:eastAsia="Times New Roman"/>
          <w:color w:val="454545"/>
          <w:sz w:val="28"/>
          <w:szCs w:val="28"/>
          <w:rtl/>
        </w:rPr>
      </w:pPr>
    </w:p>
    <w:p w:rsidR="009975FA" w:rsidRDefault="009975FA" w:rsidP="009975FA">
      <w:pPr>
        <w:jc w:val="both"/>
        <w:rPr>
          <w:rFonts w:eastAsia="Times New Roman"/>
          <w:color w:val="454545"/>
          <w:sz w:val="28"/>
          <w:szCs w:val="28"/>
          <w:rtl/>
        </w:rPr>
      </w:pPr>
    </w:p>
    <w:p w:rsidR="009975FA" w:rsidRDefault="009975FA" w:rsidP="009975FA">
      <w:pPr>
        <w:jc w:val="both"/>
        <w:rPr>
          <w:rFonts w:eastAsia="Times New Roman"/>
          <w:color w:val="454545"/>
          <w:sz w:val="28"/>
          <w:szCs w:val="28"/>
          <w:rtl/>
        </w:rPr>
      </w:pPr>
    </w:p>
    <w:p w:rsidR="009975FA" w:rsidRDefault="009975FA" w:rsidP="009975FA">
      <w:pPr>
        <w:jc w:val="both"/>
        <w:rPr>
          <w:rFonts w:eastAsia="Times New Roman"/>
          <w:color w:val="454545"/>
          <w:sz w:val="28"/>
          <w:szCs w:val="28"/>
          <w:rtl/>
        </w:rPr>
      </w:pPr>
    </w:p>
    <w:p w:rsidR="009975FA" w:rsidRDefault="009975FA" w:rsidP="009975FA">
      <w:pPr>
        <w:jc w:val="both"/>
        <w:rPr>
          <w:rFonts w:eastAsia="Times New Roman"/>
          <w:color w:val="454545"/>
          <w:sz w:val="28"/>
          <w:szCs w:val="28"/>
          <w:rtl/>
        </w:rPr>
      </w:pPr>
    </w:p>
    <w:p w:rsidR="009975FA" w:rsidRDefault="009975FA" w:rsidP="009975FA">
      <w:pPr>
        <w:jc w:val="both"/>
        <w:rPr>
          <w:rFonts w:eastAsia="Times New Roman"/>
          <w:color w:val="454545"/>
          <w:sz w:val="28"/>
          <w:szCs w:val="28"/>
          <w:rtl/>
        </w:rPr>
      </w:pPr>
    </w:p>
    <w:p w:rsidR="009975FA" w:rsidRPr="00606775" w:rsidRDefault="009975FA" w:rsidP="009975FA">
      <w:pPr>
        <w:jc w:val="both"/>
        <w:rPr>
          <w:rFonts w:eastAsia="Times New Roman"/>
          <w:b/>
          <w:bCs/>
          <w:color w:val="000000"/>
          <w:sz w:val="28"/>
          <w:szCs w:val="28"/>
        </w:rPr>
      </w:pPr>
      <w:r w:rsidRPr="00606775">
        <w:rPr>
          <w:rFonts w:eastAsia="Times New Roman" w:hint="cs"/>
          <w:b/>
          <w:bCs/>
          <w:color w:val="000000"/>
          <w:sz w:val="28"/>
          <w:szCs w:val="28"/>
          <w:rtl/>
        </w:rPr>
        <w:t>رقم القضية 545/</w:t>
      </w:r>
      <w:r>
        <w:rPr>
          <w:rFonts w:eastAsia="Times New Roman" w:hint="cs"/>
          <w:b/>
          <w:bCs/>
          <w:color w:val="000000"/>
          <w:sz w:val="28"/>
          <w:szCs w:val="28"/>
          <w:rtl/>
        </w:rPr>
        <w:t>1</w:t>
      </w:r>
      <w:r w:rsidRPr="00606775">
        <w:rPr>
          <w:rFonts w:eastAsia="Times New Roman" w:hint="cs"/>
          <w:b/>
          <w:bCs/>
          <w:color w:val="000000"/>
          <w:sz w:val="28"/>
          <w:szCs w:val="28"/>
          <w:rtl/>
        </w:rPr>
        <w:t>/ق لعام 1419هـ</w:t>
      </w:r>
    </w:p>
    <w:p w:rsidR="009975FA" w:rsidRPr="00606775" w:rsidRDefault="009975FA" w:rsidP="009975FA">
      <w:pPr>
        <w:jc w:val="both"/>
        <w:rPr>
          <w:rFonts w:eastAsia="Times New Roman" w:hint="cs"/>
          <w:b/>
          <w:bCs/>
          <w:color w:val="000000"/>
          <w:sz w:val="28"/>
          <w:szCs w:val="28"/>
          <w:rtl/>
        </w:rPr>
      </w:pPr>
      <w:r w:rsidRPr="00606775">
        <w:rPr>
          <w:rFonts w:eastAsia="Times New Roman" w:hint="cs"/>
          <w:b/>
          <w:bCs/>
          <w:color w:val="000000"/>
          <w:sz w:val="28"/>
          <w:szCs w:val="28"/>
          <w:rtl/>
        </w:rPr>
        <w:t>رقم الحكم الابتدائي 109/د/٤/١ لعام ١٤٢٦هـ</w:t>
      </w:r>
    </w:p>
    <w:p w:rsidR="009975FA" w:rsidRPr="00606775" w:rsidRDefault="009975FA" w:rsidP="009975FA">
      <w:pPr>
        <w:jc w:val="both"/>
        <w:rPr>
          <w:rFonts w:eastAsia="Times New Roman" w:hint="cs"/>
          <w:b/>
          <w:bCs/>
          <w:color w:val="000000"/>
          <w:sz w:val="28"/>
          <w:szCs w:val="28"/>
          <w:rtl/>
        </w:rPr>
      </w:pPr>
      <w:r w:rsidRPr="00606775">
        <w:rPr>
          <w:rFonts w:eastAsia="Times New Roman" w:hint="cs"/>
          <w:b/>
          <w:bCs/>
          <w:color w:val="000000"/>
          <w:sz w:val="28"/>
          <w:szCs w:val="28"/>
          <w:rtl/>
        </w:rPr>
        <w:t>رقم حكم التدقيق 141/ت/1 لعام ١٤٢٧هـ</w:t>
      </w:r>
    </w:p>
    <w:p w:rsidR="009975FA" w:rsidRPr="00606775" w:rsidRDefault="009975FA" w:rsidP="009975FA">
      <w:pPr>
        <w:jc w:val="both"/>
        <w:rPr>
          <w:rFonts w:eastAsia="Times New Roman" w:hint="cs"/>
          <w:b/>
          <w:bCs/>
          <w:color w:val="000000"/>
          <w:sz w:val="28"/>
          <w:szCs w:val="28"/>
          <w:rtl/>
        </w:rPr>
      </w:pPr>
      <w:r w:rsidRPr="00606775">
        <w:rPr>
          <w:rFonts w:eastAsia="Times New Roman" w:hint="cs"/>
          <w:b/>
          <w:bCs/>
          <w:color w:val="000000"/>
          <w:sz w:val="28"/>
          <w:szCs w:val="28"/>
          <w:rtl/>
        </w:rPr>
        <w:t>تاريخ الجلسة ١٤٢٧/٢/٢٠هـ</w:t>
      </w:r>
    </w:p>
    <w:p w:rsidR="009975FA" w:rsidRPr="00606775" w:rsidRDefault="009975FA" w:rsidP="009975FA">
      <w:pPr>
        <w:jc w:val="center"/>
        <w:rPr>
          <w:rFonts w:eastAsia="Times New Roman" w:hint="cs"/>
          <w:b/>
          <w:bCs/>
          <w:color w:val="000000"/>
          <w:sz w:val="28"/>
          <w:szCs w:val="28"/>
          <w:rtl/>
        </w:rPr>
      </w:pPr>
      <w:r w:rsidRPr="00606775">
        <w:rPr>
          <w:rFonts w:eastAsia="Times New Roman" w:hint="cs"/>
          <w:b/>
          <w:bCs/>
          <w:color w:val="000000"/>
          <w:sz w:val="28"/>
          <w:szCs w:val="28"/>
          <w:rtl/>
        </w:rPr>
        <w:t>الموضوعات</w:t>
      </w:r>
    </w:p>
    <w:p w:rsidR="009975FA" w:rsidRPr="00606775" w:rsidRDefault="009975FA" w:rsidP="009975FA">
      <w:pPr>
        <w:jc w:val="both"/>
        <w:rPr>
          <w:rFonts w:eastAsia="Times New Roman" w:hint="cs"/>
          <w:b/>
          <w:bCs/>
          <w:color w:val="000000"/>
          <w:sz w:val="28"/>
          <w:szCs w:val="28"/>
          <w:rtl/>
        </w:rPr>
      </w:pPr>
      <w:r w:rsidRPr="00606775">
        <w:rPr>
          <w:rFonts w:eastAsia="Times New Roman" w:hint="cs"/>
          <w:b/>
          <w:bCs/>
          <w:color w:val="000000"/>
          <w:sz w:val="28"/>
          <w:szCs w:val="28"/>
          <w:rtl/>
        </w:rPr>
        <w:t>عقد ـ عقد إداري ـ عقد أشغال عامة ـ أعمال إضافية ـ شرط التعويض عن التأخر في صرف المستخلصات ـ تعويض ـ أجرة الخبير.</w:t>
      </w:r>
    </w:p>
    <w:p w:rsidR="009975FA" w:rsidRPr="00606775" w:rsidRDefault="009975FA" w:rsidP="009975FA">
      <w:pPr>
        <w:jc w:val="both"/>
        <w:rPr>
          <w:rFonts w:eastAsia="Times New Roman" w:hint="cs"/>
          <w:b/>
          <w:bCs/>
          <w:color w:val="000000"/>
          <w:sz w:val="28"/>
          <w:szCs w:val="28"/>
          <w:rtl/>
        </w:rPr>
      </w:pPr>
    </w:p>
    <w:p w:rsidR="009975FA" w:rsidRPr="00606775" w:rsidRDefault="009975FA" w:rsidP="009975FA">
      <w:pPr>
        <w:jc w:val="center"/>
        <w:rPr>
          <w:rFonts w:eastAsia="Times New Roman" w:hint="cs"/>
          <w:b/>
          <w:bCs/>
          <w:color w:val="000000"/>
          <w:sz w:val="28"/>
          <w:szCs w:val="28"/>
          <w:rtl/>
        </w:rPr>
      </w:pPr>
      <w:r w:rsidRPr="00606775">
        <w:rPr>
          <w:rFonts w:eastAsia="Times New Roman" w:hint="cs"/>
          <w:b/>
          <w:bCs/>
          <w:color w:val="000000"/>
          <w:sz w:val="28"/>
          <w:szCs w:val="28"/>
          <w:rtl/>
        </w:rPr>
        <w:t>الملخص</w:t>
      </w:r>
    </w:p>
    <w:p w:rsidR="009975FA" w:rsidRPr="00606775" w:rsidRDefault="009975FA" w:rsidP="009975FA">
      <w:pPr>
        <w:jc w:val="both"/>
        <w:rPr>
          <w:rFonts w:eastAsia="Times New Roman" w:hint="cs"/>
          <w:color w:val="000000"/>
          <w:sz w:val="28"/>
          <w:szCs w:val="28"/>
          <w:rtl/>
        </w:rPr>
      </w:pPr>
      <w:r w:rsidRPr="00606775">
        <w:rPr>
          <w:rFonts w:eastAsia="Times New Roman" w:hint="cs"/>
          <w:color w:val="000000"/>
          <w:sz w:val="28"/>
          <w:szCs w:val="28"/>
          <w:rtl/>
        </w:rPr>
        <w:t xml:space="preserve">العقد محل الدعوى تم بالمقطوعية وليس بجداول الكميات حسب الشروط الخاصة، علماً أنه لا أثر للتفرقة بين المقطوعية وجداول الكميات في المطالبة بالتعويض عن الأعمال الإضافية، والتراخي في صرف المستحقات، وتكاليف إعادة التصميم، وأعمال الحفظ والحماية، واستطالة مدة التنفيذ ـ الأعمال الإضافية التي قامت بها المدعية تم الانتفاع بها ولا يمكن من دونها الاستفادة من المشروع كغرف التفتيش التي ارتات جهة الإدارة بعد تنفيذها حسب الشروط والمواصفات رفع منسوب المنطقة وترتب على ذلك تكسير تلك الغرف ورفع منسوبها، ومثلها زيادة قدرة المحولات الفرعية عما هو مشار إليه في المواصفات، التي لا يمكن دون تلك الزيادة تشغيل المعدات، وكذا نظام التبريد ـ عدم احقية المدعية في التعويض عن إعادة التصميم وإعداد المخططات التنفيذية بما أنها تقع ضمن التزاماتها التعاقدية حسب المتعارف عليه هندسيا، وهي من متطلبات العقد ـ لا تستحق المدعية التعويض عن استطالة أمد التنفيذ إذا كانت هي السبب في </w:t>
      </w:r>
      <w:r w:rsidRPr="00606775">
        <w:rPr>
          <w:rFonts w:eastAsia="Times New Roman" w:hint="cs"/>
          <w:color w:val="000000"/>
          <w:sz w:val="28"/>
          <w:szCs w:val="28"/>
          <w:rtl/>
        </w:rPr>
        <w:lastRenderedPageBreak/>
        <w:t>ذلك ـ لا يحق للمدعية التعويض عن أعمال الحفظ والحماية؛ لكونها من مقتضى العقد والنظام ما دام انها تمت قبل الاستلام ـ التأخر في صرف المستحقات لا يعوض عنه إذا لم يثبت الضرر منه ـ إلزام الطرفين بأجرة المثل بالمناصفة لصحة الدعوى في بعض المطالبات ولسلامة الدفوع في البعض الآخر</w:t>
      </w:r>
      <w:r>
        <w:rPr>
          <w:rFonts w:eastAsia="Times New Roman" w:hint="cs"/>
          <w:color w:val="000000"/>
          <w:sz w:val="28"/>
          <w:szCs w:val="28"/>
          <w:rtl/>
        </w:rPr>
        <w:t>.</w:t>
      </w:r>
    </w:p>
    <w:p w:rsidR="009975FA" w:rsidRPr="00606775" w:rsidRDefault="009975FA" w:rsidP="009975FA">
      <w:pPr>
        <w:jc w:val="both"/>
        <w:rPr>
          <w:rFonts w:eastAsia="Times New Roman" w:hint="cs"/>
          <w:color w:val="000000"/>
          <w:sz w:val="28"/>
          <w:szCs w:val="28"/>
          <w:rtl/>
        </w:rPr>
      </w:pPr>
    </w:p>
    <w:p w:rsidR="009975FA" w:rsidRPr="00606775" w:rsidRDefault="009975FA" w:rsidP="009975FA">
      <w:pPr>
        <w:jc w:val="center"/>
        <w:rPr>
          <w:rFonts w:eastAsia="Times New Roman"/>
          <w:b/>
          <w:bCs/>
          <w:color w:val="000000"/>
          <w:sz w:val="28"/>
          <w:szCs w:val="28"/>
          <w:rtl/>
        </w:rPr>
      </w:pPr>
      <w:r w:rsidRPr="00606775">
        <w:rPr>
          <w:rFonts w:eastAsia="Times New Roman" w:hint="cs"/>
          <w:b/>
          <w:bCs/>
          <w:color w:val="000000"/>
          <w:sz w:val="28"/>
          <w:szCs w:val="28"/>
          <w:rtl/>
        </w:rPr>
        <w:t>الوقائع</w:t>
      </w:r>
    </w:p>
    <w:p w:rsidR="009975FA" w:rsidRDefault="009975FA" w:rsidP="009975FA">
      <w:pPr>
        <w:jc w:val="both"/>
        <w:rPr>
          <w:rFonts w:eastAsia="Times New Roman"/>
          <w:color w:val="000000"/>
          <w:sz w:val="28"/>
          <w:szCs w:val="28"/>
          <w:rtl/>
        </w:rPr>
      </w:pPr>
      <w:r w:rsidRPr="00606775">
        <w:rPr>
          <w:rFonts w:eastAsia="Times New Roman" w:hint="cs"/>
          <w:color w:val="000000"/>
          <w:sz w:val="28"/>
          <w:szCs w:val="28"/>
          <w:rtl/>
        </w:rPr>
        <w:t>تتلخص وقائع هذه الدعوى في الاستدعاء المقدم إلى الديوان من المدعية والمتضمن انها تعاقدت مع المدعى عليها في ١٤١١/٤/٢هـ لإنجاز المرحلة (٢٠١) من مشروع كلية الملك فيصل والقاعدة الجوية بالخرج، ويشمل ذلك تقديم المواد والمعدات والعمال وجميع الأدوات اللازمة لتنفيذ وإتمام وصيانة الأعمال الموضحة بالعقد، وذلك بقيمة إجمالية قدرها (159,874,</w:t>
      </w:r>
      <w:r w:rsidRPr="00606775">
        <w:rPr>
          <w:rFonts w:eastAsia="Times New Roman" w:hint="cs"/>
          <w:color w:val="000000"/>
          <w:sz w:val="28"/>
          <w:szCs w:val="28"/>
          <w:rtl/>
          <w:lang w:bidi="fa-IR"/>
        </w:rPr>
        <w:t xml:space="preserve">۷۱۰,۲۱) </w:t>
      </w:r>
      <w:r w:rsidRPr="00606775">
        <w:rPr>
          <w:rFonts w:eastAsia="Times New Roman" w:hint="cs"/>
          <w:color w:val="000000"/>
          <w:sz w:val="28"/>
          <w:szCs w:val="28"/>
          <w:rtl/>
        </w:rPr>
        <w:t>دولار خلال مدة (١٠٨٠) يوماً، وخلال تنفيذ العقد رفضت المدعى عليها صرف مبالغ عن الأعمال الإضافية، كما رفضت التعويض عن التراخي في صرف المستحقات الشهرية، وعن استطالة أمد التنفيذ حيث مددت العقد لمدة (٧٠٤) أيام، وكذا التراخي في الإفراج عن ضمان الدفعة المؤقتة وصرف الدفعة النهائية البالغة 10% من قيمة الأعمال التي تم تنفيذها، علماً بأن التنفيذ قد تم حسب المطلوب وتم تسليم كامل الأعمال للجنة الاستلام تسليماً نهائياً في ١٤١٧/٨/٢٠هـ دون تأخير. وقد فصلت المدعية مطالباتها لاحقا كالتالي:</w:t>
      </w:r>
    </w:p>
    <w:p w:rsidR="009975FA" w:rsidRDefault="009975FA" w:rsidP="009975FA">
      <w:pPr>
        <w:jc w:val="both"/>
        <w:rPr>
          <w:rFonts w:eastAsia="Times New Roman"/>
          <w:color w:val="000000"/>
          <w:sz w:val="28"/>
          <w:szCs w:val="28"/>
          <w:rtl/>
        </w:rPr>
      </w:pPr>
      <w:r>
        <w:rPr>
          <w:rFonts w:eastAsia="Times New Roman" w:hint="cs"/>
          <w:color w:val="000000"/>
          <w:sz w:val="28"/>
          <w:szCs w:val="28"/>
          <w:rtl/>
        </w:rPr>
        <w:t xml:space="preserve"> </w:t>
      </w:r>
    </w:p>
    <w:tbl>
      <w:tblPr>
        <w:tblStyle w:val="a8"/>
        <w:bidiVisual/>
        <w:tblW w:w="0" w:type="auto"/>
        <w:tblLook w:val="04A0" w:firstRow="1" w:lastRow="0" w:firstColumn="1" w:lastColumn="0" w:noHBand="0" w:noVBand="1"/>
      </w:tblPr>
      <w:tblGrid>
        <w:gridCol w:w="1033"/>
        <w:gridCol w:w="5670"/>
        <w:gridCol w:w="1562"/>
      </w:tblGrid>
      <w:tr w:rsidR="009975FA" w:rsidTr="003B6F6C">
        <w:trPr>
          <w:trHeight w:val="523"/>
        </w:trPr>
        <w:tc>
          <w:tcPr>
            <w:tcW w:w="1033" w:type="dxa"/>
          </w:tcPr>
          <w:p w:rsidR="009975FA" w:rsidRDefault="009975FA" w:rsidP="003B6F6C">
            <w:pPr>
              <w:jc w:val="both"/>
              <w:rPr>
                <w:rFonts w:eastAsia="Times New Roman"/>
                <w:color w:val="000000"/>
                <w:sz w:val="28"/>
                <w:szCs w:val="28"/>
                <w:rtl/>
              </w:rPr>
            </w:pPr>
            <w:r>
              <w:rPr>
                <w:rFonts w:eastAsia="Times New Roman" w:hint="cs"/>
                <w:color w:val="000000"/>
                <w:sz w:val="28"/>
                <w:szCs w:val="28"/>
                <w:rtl/>
              </w:rPr>
              <w:t xml:space="preserve">   رقم</w:t>
            </w:r>
          </w:p>
          <w:p w:rsidR="009975FA" w:rsidRDefault="009975FA" w:rsidP="003B6F6C">
            <w:pPr>
              <w:jc w:val="both"/>
              <w:rPr>
                <w:rFonts w:eastAsia="Times New Roman" w:hint="cs"/>
                <w:color w:val="000000"/>
                <w:sz w:val="28"/>
                <w:szCs w:val="28"/>
                <w:rtl/>
              </w:rPr>
            </w:pPr>
            <w:r>
              <w:rPr>
                <w:rFonts w:eastAsia="Times New Roman" w:hint="cs"/>
                <w:color w:val="000000"/>
                <w:sz w:val="28"/>
                <w:szCs w:val="28"/>
                <w:rtl/>
              </w:rPr>
              <w:t xml:space="preserve">  الطلب</w:t>
            </w:r>
          </w:p>
        </w:tc>
        <w:tc>
          <w:tcPr>
            <w:tcW w:w="5670" w:type="dxa"/>
          </w:tcPr>
          <w:p w:rsidR="009975FA" w:rsidRDefault="009975FA" w:rsidP="003B6F6C">
            <w:pPr>
              <w:jc w:val="both"/>
              <w:rPr>
                <w:rFonts w:eastAsia="Times New Roman"/>
                <w:color w:val="000000"/>
                <w:sz w:val="28"/>
                <w:szCs w:val="28"/>
                <w:rtl/>
              </w:rPr>
            </w:pPr>
            <w:r w:rsidRPr="005B0439">
              <w:rPr>
                <w:rFonts w:eastAsia="Times New Roman" w:hint="cs"/>
                <w:color w:val="000000"/>
                <w:sz w:val="44"/>
                <w:szCs w:val="44"/>
                <w:rtl/>
              </w:rPr>
              <w:t xml:space="preserve">                         بيانها</w:t>
            </w:r>
          </w:p>
        </w:tc>
        <w:tc>
          <w:tcPr>
            <w:tcW w:w="1553" w:type="dxa"/>
          </w:tcPr>
          <w:p w:rsidR="009975FA" w:rsidRDefault="009975FA" w:rsidP="003B6F6C">
            <w:pPr>
              <w:jc w:val="both"/>
              <w:rPr>
                <w:rFonts w:eastAsia="Times New Roman"/>
                <w:color w:val="000000"/>
                <w:sz w:val="28"/>
                <w:szCs w:val="28"/>
                <w:rtl/>
              </w:rPr>
            </w:pPr>
            <w:r>
              <w:rPr>
                <w:rFonts w:eastAsia="Times New Roman" w:hint="cs"/>
                <w:color w:val="000000"/>
                <w:sz w:val="28"/>
                <w:szCs w:val="28"/>
                <w:rtl/>
              </w:rPr>
              <w:t>قيمتها (دولار)</w:t>
            </w:r>
          </w:p>
        </w:tc>
      </w:tr>
      <w:tr w:rsidR="009975FA" w:rsidTr="003B6F6C">
        <w:trPr>
          <w:trHeight w:val="1193"/>
        </w:trPr>
        <w:tc>
          <w:tcPr>
            <w:tcW w:w="1033" w:type="dxa"/>
          </w:tcPr>
          <w:p w:rsidR="009975FA" w:rsidRDefault="009975FA" w:rsidP="003B6F6C">
            <w:pPr>
              <w:jc w:val="both"/>
              <w:rPr>
                <w:rFonts w:eastAsia="Times New Roman"/>
                <w:color w:val="000000"/>
                <w:sz w:val="28"/>
                <w:szCs w:val="28"/>
                <w:rtl/>
              </w:rPr>
            </w:pPr>
          </w:p>
          <w:p w:rsidR="009975FA" w:rsidRPr="002A0DF5" w:rsidRDefault="009975FA" w:rsidP="003B6F6C">
            <w:pPr>
              <w:jc w:val="center"/>
              <w:rPr>
                <w:rFonts w:eastAsia="Times New Roman"/>
                <w:color w:val="000000"/>
                <w:sz w:val="36"/>
                <w:szCs w:val="36"/>
                <w:rtl/>
              </w:rPr>
            </w:pPr>
            <w:r w:rsidRPr="002A0DF5">
              <w:rPr>
                <w:rFonts w:eastAsia="Times New Roman" w:hint="cs"/>
                <w:color w:val="000000"/>
                <w:sz w:val="36"/>
                <w:szCs w:val="36"/>
                <w:rtl/>
              </w:rPr>
              <w:t>1</w:t>
            </w:r>
          </w:p>
        </w:tc>
        <w:tc>
          <w:tcPr>
            <w:tcW w:w="5670" w:type="dxa"/>
          </w:tcPr>
          <w:p w:rsidR="009975FA" w:rsidRDefault="009975FA" w:rsidP="003B6F6C">
            <w:pPr>
              <w:tabs>
                <w:tab w:val="left" w:pos="1209"/>
              </w:tabs>
              <w:jc w:val="center"/>
              <w:rPr>
                <w:rFonts w:eastAsia="Times New Roman"/>
                <w:sz w:val="28"/>
                <w:szCs w:val="28"/>
                <w:rtl/>
              </w:rPr>
            </w:pPr>
          </w:p>
          <w:p w:rsidR="009975FA" w:rsidRPr="005B0439" w:rsidRDefault="009975FA" w:rsidP="003B6F6C">
            <w:pPr>
              <w:tabs>
                <w:tab w:val="left" w:pos="1209"/>
              </w:tabs>
              <w:jc w:val="center"/>
              <w:rPr>
                <w:rFonts w:eastAsia="Times New Roman"/>
                <w:color w:val="000000"/>
                <w:sz w:val="28"/>
                <w:szCs w:val="28"/>
                <w:rtl/>
              </w:rPr>
            </w:pPr>
            <w:r w:rsidRPr="005B0439">
              <w:rPr>
                <w:rFonts w:eastAsia="Times New Roman"/>
                <w:sz w:val="28"/>
                <w:szCs w:val="28"/>
                <w:rtl/>
              </w:rPr>
              <w:t>اولا: المطالبات العائ</w:t>
            </w:r>
            <w:r>
              <w:rPr>
                <w:rFonts w:eastAsia="Times New Roman"/>
                <w:sz w:val="28"/>
                <w:szCs w:val="28"/>
                <w:rtl/>
              </w:rPr>
              <w:t xml:space="preserve">دة </w:t>
            </w:r>
            <w:r>
              <w:rPr>
                <w:rFonts w:eastAsia="Times New Roman" w:hint="cs"/>
                <w:sz w:val="28"/>
                <w:szCs w:val="28"/>
                <w:rtl/>
              </w:rPr>
              <w:t>للأعمال</w:t>
            </w:r>
            <w:r>
              <w:rPr>
                <w:rFonts w:eastAsia="Times New Roman"/>
                <w:sz w:val="28"/>
                <w:szCs w:val="28"/>
                <w:rtl/>
              </w:rPr>
              <w:t xml:space="preserve"> الإضافية: بناء أعمدة</w:t>
            </w:r>
            <w:r w:rsidRPr="005B0439">
              <w:rPr>
                <w:rFonts w:eastAsia="Times New Roman" w:hint="cs"/>
                <w:sz w:val="28"/>
                <w:szCs w:val="28"/>
                <w:rtl/>
              </w:rPr>
              <w:t xml:space="preserve"> </w:t>
            </w:r>
            <w:r w:rsidRPr="005B0439">
              <w:rPr>
                <w:rFonts w:eastAsia="Times New Roman"/>
                <w:sz w:val="28"/>
                <w:szCs w:val="28"/>
                <w:rtl/>
              </w:rPr>
              <w:t>لغرف التفتيش لمرفقي الوقود والزيوت والشحوم (</w:t>
            </w:r>
            <w:r w:rsidRPr="005B0439">
              <w:rPr>
                <w:rFonts w:eastAsia="Times New Roman"/>
                <w:sz w:val="28"/>
                <w:szCs w:val="28"/>
                <w:rtl/>
                <w:lang w:bidi="fa-IR"/>
              </w:rPr>
              <w:t>۳،۲)</w:t>
            </w:r>
          </w:p>
        </w:tc>
        <w:tc>
          <w:tcPr>
            <w:tcW w:w="1553" w:type="dxa"/>
          </w:tcPr>
          <w:p w:rsidR="009975FA" w:rsidRDefault="009975FA" w:rsidP="003B6F6C">
            <w:pPr>
              <w:jc w:val="both"/>
              <w:rPr>
                <w:rFonts w:eastAsia="Times New Roman"/>
                <w:color w:val="000000"/>
                <w:sz w:val="28"/>
                <w:szCs w:val="28"/>
                <w:rtl/>
              </w:rPr>
            </w:pPr>
          </w:p>
          <w:p w:rsidR="009975FA" w:rsidRDefault="009975FA" w:rsidP="003B6F6C">
            <w:pPr>
              <w:jc w:val="both"/>
              <w:rPr>
                <w:rFonts w:eastAsia="Times New Roman"/>
                <w:color w:val="000000"/>
                <w:sz w:val="28"/>
                <w:szCs w:val="28"/>
                <w:rtl/>
              </w:rPr>
            </w:pPr>
            <w:r>
              <w:rPr>
                <w:rFonts w:eastAsia="Times New Roman" w:hint="cs"/>
                <w:color w:val="000000"/>
                <w:sz w:val="28"/>
                <w:szCs w:val="28"/>
                <w:rtl/>
              </w:rPr>
              <w:t>73/121،429</w:t>
            </w:r>
          </w:p>
        </w:tc>
      </w:tr>
      <w:tr w:rsidR="009975FA" w:rsidTr="003B6F6C">
        <w:trPr>
          <w:trHeight w:val="1425"/>
        </w:trPr>
        <w:tc>
          <w:tcPr>
            <w:tcW w:w="1033" w:type="dxa"/>
          </w:tcPr>
          <w:p w:rsidR="009975FA" w:rsidRDefault="009975FA" w:rsidP="003B6F6C">
            <w:pPr>
              <w:jc w:val="both"/>
              <w:rPr>
                <w:rFonts w:eastAsia="Times New Roman"/>
                <w:color w:val="000000"/>
                <w:sz w:val="28"/>
                <w:szCs w:val="28"/>
                <w:rtl/>
              </w:rPr>
            </w:pPr>
          </w:p>
          <w:p w:rsidR="009975FA" w:rsidRDefault="009975FA" w:rsidP="003B6F6C">
            <w:pPr>
              <w:jc w:val="both"/>
              <w:rPr>
                <w:rFonts w:eastAsia="Times New Roman"/>
                <w:color w:val="000000"/>
                <w:sz w:val="28"/>
                <w:szCs w:val="28"/>
                <w:rtl/>
              </w:rPr>
            </w:pPr>
          </w:p>
          <w:p w:rsidR="009975FA" w:rsidRPr="002A0DF5" w:rsidRDefault="009975FA" w:rsidP="003B6F6C">
            <w:pPr>
              <w:jc w:val="center"/>
              <w:rPr>
                <w:rFonts w:eastAsia="Times New Roman"/>
                <w:color w:val="000000"/>
                <w:sz w:val="36"/>
                <w:szCs w:val="36"/>
                <w:rtl/>
              </w:rPr>
            </w:pPr>
            <w:r w:rsidRPr="002A0DF5">
              <w:rPr>
                <w:rFonts w:eastAsia="Times New Roman" w:hint="cs"/>
                <w:color w:val="000000"/>
                <w:sz w:val="36"/>
                <w:szCs w:val="36"/>
                <w:rtl/>
              </w:rPr>
              <w:t>2</w:t>
            </w:r>
          </w:p>
        </w:tc>
        <w:tc>
          <w:tcPr>
            <w:tcW w:w="5670" w:type="dxa"/>
          </w:tcPr>
          <w:p w:rsidR="009975FA" w:rsidRDefault="009975FA" w:rsidP="003B6F6C">
            <w:pPr>
              <w:jc w:val="center"/>
              <w:rPr>
                <w:rFonts w:eastAsia="Times New Roman"/>
                <w:sz w:val="28"/>
                <w:szCs w:val="28"/>
                <w:rtl/>
              </w:rPr>
            </w:pPr>
          </w:p>
          <w:p w:rsidR="009975FA" w:rsidRDefault="009975FA" w:rsidP="003B6F6C">
            <w:pPr>
              <w:jc w:val="center"/>
              <w:rPr>
                <w:rFonts w:eastAsia="Times New Roman"/>
                <w:sz w:val="28"/>
                <w:szCs w:val="28"/>
                <w:rtl/>
              </w:rPr>
            </w:pPr>
          </w:p>
          <w:p w:rsidR="009975FA" w:rsidRPr="002A0DF5" w:rsidRDefault="009975FA" w:rsidP="003B6F6C">
            <w:pPr>
              <w:jc w:val="center"/>
              <w:rPr>
                <w:rFonts w:eastAsia="Times New Roman"/>
                <w:color w:val="000000"/>
                <w:sz w:val="28"/>
                <w:szCs w:val="28"/>
                <w:rtl/>
                <w:lang w:bidi="fa-IR"/>
              </w:rPr>
            </w:pPr>
            <w:r w:rsidRPr="002A0DF5">
              <w:rPr>
                <w:rFonts w:eastAsia="Times New Roman" w:hint="cs"/>
                <w:sz w:val="28"/>
                <w:szCs w:val="28"/>
                <w:rtl/>
              </w:rPr>
              <w:t>تفيد</w:t>
            </w:r>
            <w:r w:rsidRPr="002A0DF5">
              <w:rPr>
                <w:rFonts w:eastAsia="Times New Roman"/>
                <w:sz w:val="28"/>
                <w:szCs w:val="28"/>
                <w:rtl/>
              </w:rPr>
              <w:t xml:space="preserve"> التركيبات الكهربائية في بند التصميم (ب </w:t>
            </w:r>
            <w:r>
              <w:rPr>
                <w:rFonts w:eastAsia="Times New Roman" w:hint="cs"/>
                <w:sz w:val="28"/>
                <w:szCs w:val="28"/>
                <w:rtl/>
                <w:lang w:bidi="fa-IR"/>
              </w:rPr>
              <w:t>08</w:t>
            </w:r>
            <w:r w:rsidRPr="002A0DF5">
              <w:rPr>
                <w:rFonts w:eastAsia="Times New Roman"/>
                <w:sz w:val="28"/>
                <w:szCs w:val="28"/>
                <w:rtl/>
                <w:lang w:bidi="fa-IR"/>
              </w:rPr>
              <w:t xml:space="preserve"> - </w:t>
            </w:r>
            <w:r>
              <w:rPr>
                <w:rFonts w:eastAsia="Times New Roman" w:hint="cs"/>
                <w:sz w:val="28"/>
                <w:szCs w:val="28"/>
                <w:rtl/>
                <w:lang w:bidi="fa-IR"/>
              </w:rPr>
              <w:t>07</w:t>
            </w:r>
            <w:r w:rsidRPr="002A0DF5">
              <w:rPr>
                <w:rFonts w:eastAsia="Times New Roman"/>
                <w:sz w:val="28"/>
                <w:szCs w:val="28"/>
                <w:rtl/>
                <w:lang w:bidi="fa-IR"/>
              </w:rPr>
              <w:t>)</w:t>
            </w:r>
          </w:p>
        </w:tc>
        <w:tc>
          <w:tcPr>
            <w:tcW w:w="1553" w:type="dxa"/>
          </w:tcPr>
          <w:p w:rsidR="009975FA" w:rsidRDefault="009975FA" w:rsidP="003B6F6C">
            <w:pPr>
              <w:jc w:val="both"/>
              <w:rPr>
                <w:rFonts w:eastAsia="Times New Roman"/>
                <w:color w:val="000000"/>
                <w:sz w:val="28"/>
                <w:szCs w:val="28"/>
                <w:rtl/>
              </w:rPr>
            </w:pPr>
          </w:p>
          <w:p w:rsidR="009975FA" w:rsidRDefault="009975FA" w:rsidP="003B6F6C">
            <w:pPr>
              <w:jc w:val="both"/>
              <w:rPr>
                <w:rFonts w:eastAsia="Times New Roman"/>
                <w:color w:val="000000"/>
                <w:sz w:val="28"/>
                <w:szCs w:val="28"/>
                <w:rtl/>
              </w:rPr>
            </w:pPr>
          </w:p>
          <w:p w:rsidR="009975FA" w:rsidRDefault="009975FA" w:rsidP="003B6F6C">
            <w:pPr>
              <w:jc w:val="both"/>
              <w:rPr>
                <w:rFonts w:eastAsia="Times New Roman"/>
                <w:color w:val="000000"/>
                <w:sz w:val="28"/>
                <w:szCs w:val="28"/>
                <w:rtl/>
              </w:rPr>
            </w:pPr>
            <w:r>
              <w:rPr>
                <w:rFonts w:eastAsia="Times New Roman" w:hint="cs"/>
                <w:color w:val="000000"/>
                <w:sz w:val="28"/>
                <w:szCs w:val="28"/>
                <w:rtl/>
              </w:rPr>
              <w:t>23/13،909</w:t>
            </w:r>
          </w:p>
        </w:tc>
      </w:tr>
      <w:tr w:rsidR="009975FA" w:rsidTr="003B6F6C">
        <w:trPr>
          <w:trHeight w:val="1670"/>
        </w:trPr>
        <w:tc>
          <w:tcPr>
            <w:tcW w:w="1033" w:type="dxa"/>
          </w:tcPr>
          <w:p w:rsidR="009975FA" w:rsidRDefault="009975FA" w:rsidP="003B6F6C">
            <w:pPr>
              <w:jc w:val="both"/>
              <w:rPr>
                <w:rFonts w:eastAsia="Times New Roman"/>
                <w:color w:val="000000"/>
                <w:sz w:val="28"/>
                <w:szCs w:val="28"/>
                <w:rtl/>
              </w:rPr>
            </w:pPr>
          </w:p>
          <w:p w:rsidR="009975FA" w:rsidRDefault="009975FA" w:rsidP="003B6F6C">
            <w:pPr>
              <w:jc w:val="both"/>
              <w:rPr>
                <w:rFonts w:eastAsia="Times New Roman"/>
                <w:color w:val="000000"/>
                <w:sz w:val="28"/>
                <w:szCs w:val="28"/>
                <w:rtl/>
              </w:rPr>
            </w:pPr>
          </w:p>
          <w:p w:rsidR="009975FA" w:rsidRPr="002A0DF5" w:rsidRDefault="009975FA" w:rsidP="003B6F6C">
            <w:pPr>
              <w:jc w:val="center"/>
              <w:rPr>
                <w:rFonts w:eastAsia="Times New Roman"/>
                <w:color w:val="000000"/>
                <w:sz w:val="36"/>
                <w:szCs w:val="36"/>
                <w:rtl/>
              </w:rPr>
            </w:pPr>
            <w:r w:rsidRPr="002A0DF5">
              <w:rPr>
                <w:rFonts w:eastAsia="Times New Roman" w:hint="cs"/>
                <w:color w:val="000000"/>
                <w:sz w:val="36"/>
                <w:szCs w:val="36"/>
                <w:rtl/>
              </w:rPr>
              <w:t>3</w:t>
            </w:r>
          </w:p>
        </w:tc>
        <w:tc>
          <w:tcPr>
            <w:tcW w:w="5670" w:type="dxa"/>
          </w:tcPr>
          <w:p w:rsidR="009975FA" w:rsidRDefault="009975FA" w:rsidP="003B6F6C">
            <w:pPr>
              <w:jc w:val="center"/>
              <w:rPr>
                <w:rFonts w:eastAsia="Times New Roman"/>
                <w:sz w:val="28"/>
                <w:szCs w:val="28"/>
                <w:rtl/>
              </w:rPr>
            </w:pPr>
          </w:p>
          <w:p w:rsidR="009975FA" w:rsidRDefault="009975FA" w:rsidP="003B6F6C">
            <w:pPr>
              <w:jc w:val="center"/>
              <w:rPr>
                <w:rFonts w:eastAsia="Times New Roman"/>
                <w:sz w:val="28"/>
                <w:szCs w:val="28"/>
                <w:rtl/>
              </w:rPr>
            </w:pPr>
          </w:p>
          <w:p w:rsidR="009975FA" w:rsidRPr="002A0DF5" w:rsidRDefault="009975FA" w:rsidP="003B6F6C">
            <w:pPr>
              <w:jc w:val="center"/>
              <w:rPr>
                <w:rFonts w:eastAsia="Times New Roman"/>
                <w:color w:val="000000"/>
                <w:sz w:val="28"/>
                <w:szCs w:val="28"/>
                <w:rtl/>
                <w:lang w:bidi="fa-IR"/>
              </w:rPr>
            </w:pPr>
            <w:r w:rsidRPr="002A0DF5">
              <w:rPr>
                <w:rFonts w:eastAsia="Times New Roman" w:hint="cs"/>
                <w:sz w:val="28"/>
                <w:szCs w:val="28"/>
                <w:rtl/>
              </w:rPr>
              <w:t>تفيد</w:t>
            </w:r>
            <w:r w:rsidRPr="002A0DF5">
              <w:rPr>
                <w:rFonts w:eastAsia="Times New Roman"/>
                <w:sz w:val="28"/>
                <w:szCs w:val="28"/>
                <w:rtl/>
              </w:rPr>
              <w:t xml:space="preserve"> التركيبات الكهربائية في بند التصميم (ب </w:t>
            </w:r>
            <w:r>
              <w:rPr>
                <w:rFonts w:eastAsia="Times New Roman" w:hint="cs"/>
                <w:sz w:val="28"/>
                <w:szCs w:val="28"/>
                <w:rtl/>
                <w:lang w:bidi="fa-IR"/>
              </w:rPr>
              <w:t>08</w:t>
            </w:r>
            <w:r w:rsidRPr="002A0DF5">
              <w:rPr>
                <w:rFonts w:eastAsia="Times New Roman"/>
                <w:sz w:val="28"/>
                <w:szCs w:val="28"/>
                <w:rtl/>
                <w:lang w:bidi="fa-IR"/>
              </w:rPr>
              <w:t xml:space="preserve"> - </w:t>
            </w:r>
            <w:r>
              <w:rPr>
                <w:rFonts w:eastAsia="Times New Roman" w:hint="cs"/>
                <w:sz w:val="28"/>
                <w:szCs w:val="28"/>
                <w:rtl/>
                <w:lang w:bidi="fa-IR"/>
              </w:rPr>
              <w:t>07</w:t>
            </w:r>
            <w:r w:rsidRPr="002A0DF5">
              <w:rPr>
                <w:rFonts w:eastAsia="Times New Roman"/>
                <w:sz w:val="28"/>
                <w:szCs w:val="28"/>
                <w:rtl/>
                <w:lang w:bidi="fa-IR"/>
              </w:rPr>
              <w:t>)</w:t>
            </w:r>
          </w:p>
        </w:tc>
        <w:tc>
          <w:tcPr>
            <w:tcW w:w="1553" w:type="dxa"/>
          </w:tcPr>
          <w:p w:rsidR="009975FA" w:rsidRDefault="009975FA" w:rsidP="003B6F6C">
            <w:pPr>
              <w:jc w:val="both"/>
              <w:rPr>
                <w:rFonts w:eastAsia="Times New Roman"/>
                <w:color w:val="000000"/>
                <w:sz w:val="28"/>
                <w:szCs w:val="28"/>
                <w:rtl/>
              </w:rPr>
            </w:pPr>
          </w:p>
          <w:p w:rsidR="009975FA" w:rsidRDefault="009975FA" w:rsidP="003B6F6C">
            <w:pPr>
              <w:jc w:val="both"/>
              <w:rPr>
                <w:rFonts w:eastAsia="Times New Roman"/>
                <w:color w:val="000000"/>
                <w:sz w:val="28"/>
                <w:szCs w:val="28"/>
                <w:rtl/>
              </w:rPr>
            </w:pPr>
          </w:p>
          <w:p w:rsidR="009975FA" w:rsidRDefault="009975FA" w:rsidP="003B6F6C">
            <w:pPr>
              <w:jc w:val="both"/>
              <w:rPr>
                <w:rFonts w:eastAsia="Times New Roman"/>
                <w:color w:val="000000"/>
                <w:sz w:val="28"/>
                <w:szCs w:val="28"/>
                <w:rtl/>
              </w:rPr>
            </w:pPr>
            <w:r>
              <w:rPr>
                <w:rFonts w:eastAsia="Times New Roman" w:hint="cs"/>
                <w:color w:val="000000"/>
                <w:sz w:val="28"/>
                <w:szCs w:val="28"/>
                <w:rtl/>
              </w:rPr>
              <w:t>14/521،219</w:t>
            </w:r>
          </w:p>
        </w:tc>
      </w:tr>
      <w:tr w:rsidR="009975FA" w:rsidTr="003B6F6C">
        <w:trPr>
          <w:trHeight w:val="1179"/>
        </w:trPr>
        <w:tc>
          <w:tcPr>
            <w:tcW w:w="1033" w:type="dxa"/>
          </w:tcPr>
          <w:p w:rsidR="009975FA" w:rsidRDefault="009975FA" w:rsidP="003B6F6C">
            <w:pPr>
              <w:jc w:val="both"/>
              <w:rPr>
                <w:rFonts w:eastAsia="Times New Roman"/>
                <w:color w:val="000000"/>
                <w:sz w:val="28"/>
                <w:szCs w:val="28"/>
                <w:rtl/>
              </w:rPr>
            </w:pPr>
          </w:p>
          <w:p w:rsidR="009975FA" w:rsidRPr="002A0DF5" w:rsidRDefault="009975FA" w:rsidP="003B6F6C">
            <w:pPr>
              <w:jc w:val="center"/>
              <w:rPr>
                <w:rFonts w:eastAsia="Times New Roman"/>
                <w:color w:val="000000"/>
                <w:sz w:val="36"/>
                <w:szCs w:val="36"/>
                <w:rtl/>
              </w:rPr>
            </w:pPr>
            <w:r w:rsidRPr="002A0DF5">
              <w:rPr>
                <w:rFonts w:eastAsia="Times New Roman" w:hint="cs"/>
                <w:color w:val="000000"/>
                <w:sz w:val="36"/>
                <w:szCs w:val="36"/>
                <w:rtl/>
              </w:rPr>
              <w:t>4</w:t>
            </w:r>
          </w:p>
        </w:tc>
        <w:tc>
          <w:tcPr>
            <w:tcW w:w="5670" w:type="dxa"/>
          </w:tcPr>
          <w:p w:rsidR="009975FA" w:rsidRDefault="009975FA" w:rsidP="003B6F6C">
            <w:pPr>
              <w:jc w:val="center"/>
              <w:rPr>
                <w:rFonts w:eastAsia="Times New Roman"/>
                <w:sz w:val="28"/>
                <w:szCs w:val="28"/>
                <w:rtl/>
              </w:rPr>
            </w:pPr>
          </w:p>
          <w:p w:rsidR="009975FA" w:rsidRDefault="009975FA" w:rsidP="003B6F6C">
            <w:pPr>
              <w:jc w:val="center"/>
              <w:rPr>
                <w:rFonts w:eastAsia="Times New Roman"/>
                <w:sz w:val="28"/>
                <w:szCs w:val="28"/>
                <w:rtl/>
              </w:rPr>
            </w:pPr>
          </w:p>
          <w:p w:rsidR="009975FA" w:rsidRPr="002A0DF5" w:rsidRDefault="009975FA" w:rsidP="003B6F6C">
            <w:pPr>
              <w:jc w:val="center"/>
              <w:rPr>
                <w:rFonts w:eastAsia="Times New Roman"/>
                <w:color w:val="000000"/>
                <w:sz w:val="28"/>
                <w:szCs w:val="28"/>
                <w:rtl/>
                <w:lang w:bidi="fa-IR"/>
              </w:rPr>
            </w:pPr>
            <w:r w:rsidRPr="002A0DF5">
              <w:rPr>
                <w:rFonts w:eastAsia="Times New Roman" w:hint="cs"/>
                <w:sz w:val="28"/>
                <w:szCs w:val="28"/>
                <w:rtl/>
              </w:rPr>
              <w:t>تفيد</w:t>
            </w:r>
            <w:r w:rsidRPr="002A0DF5">
              <w:rPr>
                <w:rFonts w:eastAsia="Times New Roman"/>
                <w:sz w:val="28"/>
                <w:szCs w:val="28"/>
                <w:rtl/>
              </w:rPr>
              <w:t xml:space="preserve"> التركيبات الكهربائية في بند التصميم (ب </w:t>
            </w:r>
            <w:r w:rsidRPr="002A0DF5">
              <w:rPr>
                <w:rFonts w:eastAsia="Times New Roman"/>
                <w:sz w:val="28"/>
                <w:szCs w:val="28"/>
                <w:rtl/>
                <w:lang w:bidi="fa-IR"/>
              </w:rPr>
              <w:t>۰۱ - ۰۲)</w:t>
            </w:r>
          </w:p>
        </w:tc>
        <w:tc>
          <w:tcPr>
            <w:tcW w:w="1553" w:type="dxa"/>
          </w:tcPr>
          <w:p w:rsidR="009975FA" w:rsidRDefault="009975FA" w:rsidP="003B6F6C">
            <w:pPr>
              <w:jc w:val="both"/>
              <w:rPr>
                <w:rFonts w:eastAsia="Times New Roman"/>
                <w:color w:val="000000"/>
                <w:sz w:val="28"/>
                <w:szCs w:val="28"/>
                <w:rtl/>
              </w:rPr>
            </w:pPr>
          </w:p>
          <w:p w:rsidR="009975FA" w:rsidRDefault="009975FA" w:rsidP="003B6F6C">
            <w:pPr>
              <w:jc w:val="both"/>
              <w:rPr>
                <w:rFonts w:eastAsia="Times New Roman"/>
                <w:color w:val="000000"/>
                <w:sz w:val="28"/>
                <w:szCs w:val="28"/>
                <w:rtl/>
              </w:rPr>
            </w:pPr>
            <w:r>
              <w:rPr>
                <w:rFonts w:eastAsia="Times New Roman" w:hint="cs"/>
                <w:color w:val="000000"/>
                <w:sz w:val="28"/>
                <w:szCs w:val="28"/>
                <w:rtl/>
              </w:rPr>
              <w:t>64/210،292</w:t>
            </w:r>
          </w:p>
        </w:tc>
      </w:tr>
      <w:tr w:rsidR="009975FA" w:rsidTr="003B6F6C">
        <w:trPr>
          <w:trHeight w:val="1552"/>
        </w:trPr>
        <w:tc>
          <w:tcPr>
            <w:tcW w:w="1033" w:type="dxa"/>
          </w:tcPr>
          <w:p w:rsidR="009975FA" w:rsidRPr="002A0DF5" w:rsidRDefault="009975FA" w:rsidP="003B6F6C">
            <w:pPr>
              <w:jc w:val="center"/>
              <w:rPr>
                <w:rFonts w:eastAsia="Times New Roman"/>
                <w:color w:val="000000"/>
                <w:sz w:val="36"/>
                <w:szCs w:val="36"/>
                <w:rtl/>
              </w:rPr>
            </w:pPr>
          </w:p>
          <w:p w:rsidR="009975FA" w:rsidRPr="002A0DF5" w:rsidRDefault="009975FA" w:rsidP="003B6F6C">
            <w:pPr>
              <w:jc w:val="center"/>
              <w:rPr>
                <w:rFonts w:eastAsia="Times New Roman"/>
                <w:color w:val="000000"/>
                <w:sz w:val="36"/>
                <w:szCs w:val="36"/>
                <w:rtl/>
              </w:rPr>
            </w:pPr>
          </w:p>
          <w:p w:rsidR="009975FA" w:rsidRPr="002A0DF5" w:rsidRDefault="009975FA" w:rsidP="003B6F6C">
            <w:pPr>
              <w:jc w:val="center"/>
              <w:rPr>
                <w:rFonts w:eastAsia="Times New Roman"/>
                <w:color w:val="000000"/>
                <w:sz w:val="36"/>
                <w:szCs w:val="36"/>
                <w:rtl/>
              </w:rPr>
            </w:pPr>
            <w:r w:rsidRPr="002A0DF5">
              <w:rPr>
                <w:rFonts w:eastAsia="Times New Roman" w:hint="cs"/>
                <w:color w:val="000000"/>
                <w:sz w:val="36"/>
                <w:szCs w:val="36"/>
                <w:rtl/>
              </w:rPr>
              <w:t>5</w:t>
            </w:r>
          </w:p>
        </w:tc>
        <w:tc>
          <w:tcPr>
            <w:tcW w:w="5670" w:type="dxa"/>
          </w:tcPr>
          <w:p w:rsidR="009975FA" w:rsidRPr="002A0DF5" w:rsidRDefault="009975FA" w:rsidP="003B6F6C">
            <w:pPr>
              <w:jc w:val="center"/>
              <w:rPr>
                <w:rFonts w:eastAsia="Times New Roman"/>
                <w:sz w:val="32"/>
                <w:szCs w:val="32"/>
                <w:rtl/>
              </w:rPr>
            </w:pPr>
          </w:p>
          <w:p w:rsidR="009975FA" w:rsidRPr="002A0DF5" w:rsidRDefault="009975FA" w:rsidP="003B6F6C">
            <w:pPr>
              <w:jc w:val="center"/>
              <w:rPr>
                <w:rFonts w:eastAsia="Times New Roman"/>
                <w:sz w:val="32"/>
                <w:szCs w:val="32"/>
                <w:rtl/>
              </w:rPr>
            </w:pPr>
          </w:p>
          <w:p w:rsidR="009975FA" w:rsidRPr="002A0DF5" w:rsidRDefault="009975FA" w:rsidP="003B6F6C">
            <w:pPr>
              <w:jc w:val="center"/>
              <w:rPr>
                <w:rFonts w:eastAsia="Times New Roman"/>
                <w:color w:val="000000"/>
                <w:sz w:val="32"/>
                <w:szCs w:val="32"/>
                <w:rtl/>
                <w:lang w:bidi="fa-IR"/>
              </w:rPr>
            </w:pPr>
            <w:r w:rsidRPr="002A0DF5">
              <w:rPr>
                <w:rFonts w:eastAsia="Times New Roman"/>
                <w:sz w:val="32"/>
                <w:szCs w:val="32"/>
                <w:rtl/>
              </w:rPr>
              <w:t xml:space="preserve">تعديل وتحسن مفهوم التصميم الإنشائي لأساسات المبنى (ب </w:t>
            </w:r>
            <w:r w:rsidRPr="002A0DF5">
              <w:rPr>
                <w:rFonts w:eastAsia="Times New Roman"/>
                <w:sz w:val="32"/>
                <w:szCs w:val="32"/>
                <w:rtl/>
                <w:lang w:bidi="fa-IR"/>
              </w:rPr>
              <w:t>۰۱ - ۰۲)</w:t>
            </w:r>
          </w:p>
        </w:tc>
        <w:tc>
          <w:tcPr>
            <w:tcW w:w="1553" w:type="dxa"/>
          </w:tcPr>
          <w:p w:rsidR="009975FA" w:rsidRDefault="009975FA" w:rsidP="003B6F6C">
            <w:pPr>
              <w:jc w:val="both"/>
              <w:rPr>
                <w:rFonts w:eastAsia="Times New Roman"/>
                <w:color w:val="000000"/>
                <w:sz w:val="28"/>
                <w:szCs w:val="28"/>
                <w:rtl/>
              </w:rPr>
            </w:pPr>
          </w:p>
          <w:p w:rsidR="009975FA" w:rsidRDefault="009975FA" w:rsidP="003B6F6C">
            <w:pPr>
              <w:jc w:val="both"/>
              <w:rPr>
                <w:rFonts w:eastAsia="Times New Roman"/>
                <w:color w:val="000000"/>
                <w:sz w:val="28"/>
                <w:szCs w:val="28"/>
                <w:rtl/>
              </w:rPr>
            </w:pPr>
          </w:p>
          <w:p w:rsidR="009975FA" w:rsidRDefault="009975FA" w:rsidP="003B6F6C">
            <w:pPr>
              <w:jc w:val="both"/>
              <w:rPr>
                <w:rFonts w:eastAsia="Times New Roman"/>
                <w:color w:val="000000"/>
                <w:sz w:val="28"/>
                <w:szCs w:val="28"/>
                <w:rtl/>
              </w:rPr>
            </w:pPr>
            <w:r>
              <w:rPr>
                <w:rFonts w:eastAsia="Times New Roman" w:hint="cs"/>
                <w:color w:val="000000"/>
                <w:sz w:val="28"/>
                <w:szCs w:val="28"/>
                <w:rtl/>
              </w:rPr>
              <w:t>58/154،896</w:t>
            </w:r>
          </w:p>
        </w:tc>
      </w:tr>
      <w:tr w:rsidR="009975FA" w:rsidTr="003B6F6C">
        <w:trPr>
          <w:trHeight w:val="1439"/>
        </w:trPr>
        <w:tc>
          <w:tcPr>
            <w:tcW w:w="1033" w:type="dxa"/>
          </w:tcPr>
          <w:p w:rsidR="009975FA" w:rsidRDefault="009975FA" w:rsidP="003B6F6C">
            <w:pPr>
              <w:jc w:val="both"/>
              <w:rPr>
                <w:rFonts w:eastAsia="Times New Roman"/>
                <w:color w:val="000000"/>
                <w:sz w:val="28"/>
                <w:szCs w:val="28"/>
                <w:rtl/>
              </w:rPr>
            </w:pPr>
          </w:p>
          <w:p w:rsidR="009975FA" w:rsidRDefault="009975FA" w:rsidP="003B6F6C">
            <w:pPr>
              <w:jc w:val="both"/>
              <w:rPr>
                <w:rFonts w:eastAsia="Times New Roman"/>
                <w:color w:val="000000"/>
                <w:sz w:val="28"/>
                <w:szCs w:val="28"/>
                <w:rtl/>
              </w:rPr>
            </w:pPr>
          </w:p>
          <w:p w:rsidR="009975FA" w:rsidRPr="002A0DF5" w:rsidRDefault="009975FA" w:rsidP="003B6F6C">
            <w:pPr>
              <w:jc w:val="center"/>
              <w:rPr>
                <w:rFonts w:eastAsia="Times New Roman"/>
                <w:color w:val="000000"/>
                <w:sz w:val="36"/>
                <w:szCs w:val="36"/>
                <w:rtl/>
              </w:rPr>
            </w:pPr>
            <w:r w:rsidRPr="002A0DF5">
              <w:rPr>
                <w:rFonts w:eastAsia="Times New Roman" w:hint="cs"/>
                <w:color w:val="000000"/>
                <w:sz w:val="36"/>
                <w:szCs w:val="36"/>
                <w:rtl/>
              </w:rPr>
              <w:t>6</w:t>
            </w:r>
          </w:p>
        </w:tc>
        <w:tc>
          <w:tcPr>
            <w:tcW w:w="5670" w:type="dxa"/>
          </w:tcPr>
          <w:p w:rsidR="009975FA" w:rsidRDefault="009975FA" w:rsidP="003B6F6C">
            <w:pPr>
              <w:jc w:val="center"/>
              <w:rPr>
                <w:rFonts w:eastAsia="Times New Roman"/>
                <w:sz w:val="32"/>
                <w:szCs w:val="32"/>
                <w:rtl/>
              </w:rPr>
            </w:pPr>
          </w:p>
          <w:p w:rsidR="009975FA" w:rsidRDefault="009975FA" w:rsidP="003B6F6C">
            <w:pPr>
              <w:jc w:val="center"/>
              <w:rPr>
                <w:rFonts w:eastAsia="Times New Roman"/>
                <w:sz w:val="32"/>
                <w:szCs w:val="32"/>
                <w:rtl/>
              </w:rPr>
            </w:pPr>
            <w:r w:rsidRPr="00553B01">
              <w:rPr>
                <w:rFonts w:eastAsia="Times New Roman"/>
                <w:sz w:val="32"/>
                <w:szCs w:val="32"/>
                <w:rtl/>
              </w:rPr>
              <w:t xml:space="preserve">تفيذ التركيبات الكهربائية في بند التصميم </w:t>
            </w:r>
          </w:p>
          <w:p w:rsidR="009975FA" w:rsidRPr="00553B01" w:rsidRDefault="009975FA" w:rsidP="003B6F6C">
            <w:pPr>
              <w:jc w:val="center"/>
              <w:rPr>
                <w:rFonts w:eastAsia="Times New Roman"/>
                <w:color w:val="000000"/>
                <w:sz w:val="32"/>
                <w:szCs w:val="32"/>
                <w:rtl/>
              </w:rPr>
            </w:pPr>
            <w:r w:rsidRPr="00553B01">
              <w:rPr>
                <w:rFonts w:eastAsia="Times New Roman"/>
                <w:sz w:val="32"/>
                <w:szCs w:val="32"/>
                <w:rtl/>
              </w:rPr>
              <w:t>(ب ١٤ - ٠٤)</w:t>
            </w:r>
          </w:p>
        </w:tc>
        <w:tc>
          <w:tcPr>
            <w:tcW w:w="1553" w:type="dxa"/>
          </w:tcPr>
          <w:p w:rsidR="009975FA" w:rsidRDefault="009975FA" w:rsidP="003B6F6C">
            <w:pPr>
              <w:jc w:val="both"/>
              <w:rPr>
                <w:rFonts w:eastAsia="Times New Roman"/>
                <w:color w:val="000000"/>
                <w:sz w:val="28"/>
                <w:szCs w:val="28"/>
                <w:rtl/>
              </w:rPr>
            </w:pPr>
          </w:p>
          <w:p w:rsidR="009975FA" w:rsidRDefault="009975FA" w:rsidP="003B6F6C">
            <w:pPr>
              <w:jc w:val="both"/>
              <w:rPr>
                <w:rFonts w:eastAsia="Times New Roman"/>
                <w:color w:val="000000"/>
                <w:sz w:val="28"/>
                <w:szCs w:val="28"/>
                <w:rtl/>
              </w:rPr>
            </w:pPr>
          </w:p>
          <w:p w:rsidR="009975FA" w:rsidRDefault="009975FA" w:rsidP="003B6F6C">
            <w:pPr>
              <w:jc w:val="both"/>
              <w:rPr>
                <w:rFonts w:eastAsia="Times New Roman"/>
                <w:color w:val="000000"/>
                <w:sz w:val="28"/>
                <w:szCs w:val="28"/>
                <w:rtl/>
              </w:rPr>
            </w:pPr>
            <w:r>
              <w:rPr>
                <w:rFonts w:eastAsia="Times New Roman" w:hint="cs"/>
                <w:color w:val="000000"/>
                <w:sz w:val="28"/>
                <w:szCs w:val="28"/>
                <w:rtl/>
              </w:rPr>
              <w:t>07/92،863</w:t>
            </w:r>
          </w:p>
        </w:tc>
      </w:tr>
      <w:tr w:rsidR="009975FA" w:rsidTr="003B6F6C">
        <w:trPr>
          <w:trHeight w:val="1560"/>
        </w:trPr>
        <w:tc>
          <w:tcPr>
            <w:tcW w:w="1033" w:type="dxa"/>
          </w:tcPr>
          <w:p w:rsidR="009975FA" w:rsidRDefault="009975FA" w:rsidP="003B6F6C">
            <w:pPr>
              <w:jc w:val="both"/>
              <w:rPr>
                <w:rFonts w:eastAsia="Times New Roman"/>
                <w:color w:val="000000"/>
                <w:sz w:val="28"/>
                <w:szCs w:val="28"/>
                <w:rtl/>
              </w:rPr>
            </w:pPr>
          </w:p>
          <w:p w:rsidR="009975FA" w:rsidRDefault="009975FA" w:rsidP="003B6F6C">
            <w:pPr>
              <w:jc w:val="both"/>
              <w:rPr>
                <w:rFonts w:eastAsia="Times New Roman"/>
                <w:color w:val="000000"/>
                <w:sz w:val="28"/>
                <w:szCs w:val="28"/>
                <w:rtl/>
              </w:rPr>
            </w:pPr>
          </w:p>
          <w:p w:rsidR="009975FA" w:rsidRPr="00553B01" w:rsidRDefault="009975FA" w:rsidP="003B6F6C">
            <w:pPr>
              <w:jc w:val="center"/>
              <w:rPr>
                <w:rFonts w:eastAsia="Times New Roman"/>
                <w:color w:val="000000"/>
                <w:sz w:val="36"/>
                <w:szCs w:val="36"/>
                <w:rtl/>
              </w:rPr>
            </w:pPr>
            <w:r w:rsidRPr="00553B01">
              <w:rPr>
                <w:rFonts w:eastAsia="Times New Roman" w:hint="cs"/>
                <w:color w:val="000000"/>
                <w:sz w:val="36"/>
                <w:szCs w:val="36"/>
                <w:rtl/>
              </w:rPr>
              <w:t>7</w:t>
            </w:r>
          </w:p>
        </w:tc>
        <w:tc>
          <w:tcPr>
            <w:tcW w:w="5670" w:type="dxa"/>
            <w:tcBorders>
              <w:bottom w:val="single" w:sz="4" w:space="0" w:color="auto"/>
            </w:tcBorders>
          </w:tcPr>
          <w:p w:rsidR="009975FA" w:rsidRDefault="009975FA" w:rsidP="003B6F6C">
            <w:pPr>
              <w:jc w:val="center"/>
              <w:rPr>
                <w:rFonts w:eastAsia="Times New Roman"/>
                <w:sz w:val="32"/>
                <w:szCs w:val="32"/>
                <w:rtl/>
              </w:rPr>
            </w:pPr>
          </w:p>
          <w:p w:rsidR="009975FA" w:rsidRPr="00553B01" w:rsidRDefault="009975FA" w:rsidP="003B6F6C">
            <w:pPr>
              <w:jc w:val="center"/>
              <w:rPr>
                <w:rFonts w:eastAsia="Times New Roman"/>
                <w:color w:val="000000"/>
                <w:sz w:val="32"/>
                <w:szCs w:val="32"/>
                <w:rtl/>
                <w:lang w:bidi="fa-IR"/>
              </w:rPr>
            </w:pPr>
            <w:r w:rsidRPr="00553B01">
              <w:rPr>
                <w:rFonts w:eastAsia="Times New Roman"/>
                <w:sz w:val="32"/>
                <w:szCs w:val="32"/>
                <w:rtl/>
              </w:rPr>
              <w:t xml:space="preserve">إدخال مواصفات مقاومة الحريق </w:t>
            </w:r>
            <w:r w:rsidRPr="00553B01">
              <w:rPr>
                <w:rFonts w:eastAsia="Times New Roman" w:hint="cs"/>
                <w:sz w:val="32"/>
                <w:szCs w:val="32"/>
                <w:rtl/>
              </w:rPr>
              <w:t>للأبواب</w:t>
            </w:r>
            <w:r w:rsidRPr="00553B01">
              <w:rPr>
                <w:rFonts w:eastAsia="Times New Roman"/>
                <w:sz w:val="32"/>
                <w:szCs w:val="32"/>
                <w:rtl/>
              </w:rPr>
              <w:t xml:space="preserve"> الداخلية للمبنى (ب </w:t>
            </w:r>
            <w:r w:rsidRPr="00553B01">
              <w:rPr>
                <w:rFonts w:eastAsia="Times New Roman"/>
                <w:sz w:val="32"/>
                <w:szCs w:val="32"/>
                <w:rtl/>
                <w:lang w:bidi="fa-IR"/>
              </w:rPr>
              <w:t>۰۱ - ۰۲)</w:t>
            </w:r>
          </w:p>
        </w:tc>
        <w:tc>
          <w:tcPr>
            <w:tcW w:w="1553" w:type="dxa"/>
          </w:tcPr>
          <w:p w:rsidR="009975FA" w:rsidRDefault="009975FA" w:rsidP="003B6F6C">
            <w:pPr>
              <w:jc w:val="both"/>
              <w:rPr>
                <w:rFonts w:eastAsia="Times New Roman"/>
                <w:color w:val="000000"/>
                <w:sz w:val="28"/>
                <w:szCs w:val="28"/>
                <w:rtl/>
              </w:rPr>
            </w:pPr>
          </w:p>
          <w:p w:rsidR="009975FA" w:rsidRDefault="009975FA" w:rsidP="003B6F6C">
            <w:pPr>
              <w:jc w:val="both"/>
              <w:rPr>
                <w:rFonts w:eastAsia="Times New Roman"/>
                <w:color w:val="000000"/>
                <w:sz w:val="28"/>
                <w:szCs w:val="28"/>
                <w:rtl/>
              </w:rPr>
            </w:pPr>
          </w:p>
          <w:p w:rsidR="009975FA" w:rsidRDefault="009975FA" w:rsidP="003B6F6C">
            <w:pPr>
              <w:jc w:val="both"/>
              <w:rPr>
                <w:rFonts w:eastAsia="Times New Roman"/>
                <w:color w:val="000000"/>
                <w:sz w:val="28"/>
                <w:szCs w:val="28"/>
                <w:rtl/>
              </w:rPr>
            </w:pPr>
            <w:r>
              <w:rPr>
                <w:rFonts w:eastAsia="Times New Roman" w:hint="cs"/>
                <w:color w:val="000000"/>
                <w:sz w:val="28"/>
                <w:szCs w:val="28"/>
                <w:rtl/>
              </w:rPr>
              <w:t>00/59،930</w:t>
            </w:r>
          </w:p>
        </w:tc>
      </w:tr>
    </w:tbl>
    <w:p w:rsidR="009975FA" w:rsidRDefault="009975FA" w:rsidP="009975FA">
      <w:pPr>
        <w:jc w:val="both"/>
        <w:rPr>
          <w:rFonts w:eastAsia="Times New Roman"/>
          <w:color w:val="000000"/>
          <w:sz w:val="28"/>
          <w:szCs w:val="28"/>
          <w:rtl/>
        </w:rPr>
      </w:pPr>
    </w:p>
    <w:tbl>
      <w:tblPr>
        <w:tblStyle w:val="a8"/>
        <w:bidiVisual/>
        <w:tblW w:w="8784" w:type="dxa"/>
        <w:tblInd w:w="-248" w:type="dxa"/>
        <w:tblLook w:val="04A0" w:firstRow="1" w:lastRow="0" w:firstColumn="1" w:lastColumn="0" w:noHBand="0" w:noVBand="1"/>
      </w:tblPr>
      <w:tblGrid>
        <w:gridCol w:w="1126"/>
        <w:gridCol w:w="5860"/>
        <w:gridCol w:w="1798"/>
      </w:tblGrid>
      <w:tr w:rsidR="009975FA" w:rsidTr="003B6F6C">
        <w:trPr>
          <w:trHeight w:val="841"/>
        </w:trPr>
        <w:tc>
          <w:tcPr>
            <w:tcW w:w="1126" w:type="dxa"/>
          </w:tcPr>
          <w:p w:rsidR="009975FA" w:rsidRDefault="009975FA" w:rsidP="003B6F6C">
            <w:pPr>
              <w:jc w:val="both"/>
              <w:rPr>
                <w:rFonts w:eastAsia="Times New Roman"/>
                <w:color w:val="000000"/>
                <w:sz w:val="28"/>
                <w:szCs w:val="28"/>
                <w:rtl/>
              </w:rPr>
            </w:pPr>
          </w:p>
          <w:p w:rsidR="009975FA" w:rsidRPr="00BD06EB" w:rsidRDefault="009975FA" w:rsidP="003B6F6C">
            <w:pPr>
              <w:jc w:val="center"/>
              <w:rPr>
                <w:rFonts w:eastAsia="Times New Roman"/>
                <w:color w:val="000000"/>
                <w:sz w:val="32"/>
                <w:szCs w:val="32"/>
                <w:rtl/>
              </w:rPr>
            </w:pPr>
            <w:r w:rsidRPr="00BD06EB">
              <w:rPr>
                <w:rFonts w:eastAsia="Times New Roman" w:hint="cs"/>
                <w:color w:val="000000"/>
                <w:sz w:val="32"/>
                <w:szCs w:val="32"/>
                <w:rtl/>
              </w:rPr>
              <w:t>8</w:t>
            </w:r>
          </w:p>
        </w:tc>
        <w:tc>
          <w:tcPr>
            <w:tcW w:w="5860" w:type="dxa"/>
          </w:tcPr>
          <w:p w:rsidR="009975FA" w:rsidRDefault="009975FA" w:rsidP="003B6F6C">
            <w:pPr>
              <w:jc w:val="both"/>
              <w:rPr>
                <w:rFonts w:eastAsia="Times New Roman"/>
                <w:color w:val="000000"/>
                <w:sz w:val="28"/>
                <w:szCs w:val="28"/>
                <w:rtl/>
              </w:rPr>
            </w:pPr>
          </w:p>
          <w:p w:rsidR="009975FA" w:rsidRPr="0087696F" w:rsidRDefault="009975FA" w:rsidP="003B6F6C">
            <w:pPr>
              <w:pStyle w:val="a4"/>
              <w:jc w:val="center"/>
              <w:rPr>
                <w:sz w:val="32"/>
                <w:szCs w:val="32"/>
              </w:rPr>
            </w:pPr>
            <w:r w:rsidRPr="0087696F">
              <w:rPr>
                <w:sz w:val="32"/>
                <w:szCs w:val="32"/>
                <w:rtl/>
              </w:rPr>
              <w:t xml:space="preserve">تعديل المواصفات الخاصة </w:t>
            </w:r>
            <w:r w:rsidRPr="0087696F">
              <w:rPr>
                <w:rFonts w:hint="cs"/>
                <w:sz w:val="32"/>
                <w:szCs w:val="32"/>
                <w:rtl/>
              </w:rPr>
              <w:t>بالأبواب</w:t>
            </w:r>
            <w:r w:rsidRPr="0087696F">
              <w:rPr>
                <w:sz w:val="32"/>
                <w:szCs w:val="32"/>
                <w:rtl/>
              </w:rPr>
              <w:t xml:space="preserve"> الداخلية</w:t>
            </w:r>
          </w:p>
          <w:p w:rsidR="009975FA" w:rsidRPr="0087696F" w:rsidRDefault="009975FA" w:rsidP="003B6F6C">
            <w:pPr>
              <w:jc w:val="both"/>
              <w:rPr>
                <w:rFonts w:eastAsia="Times New Roman"/>
                <w:color w:val="000000"/>
                <w:sz w:val="28"/>
                <w:szCs w:val="28"/>
                <w:rtl/>
              </w:rPr>
            </w:pPr>
          </w:p>
        </w:tc>
        <w:tc>
          <w:tcPr>
            <w:tcW w:w="1798" w:type="dxa"/>
          </w:tcPr>
          <w:p w:rsidR="009975FA" w:rsidRDefault="009975FA" w:rsidP="003B6F6C">
            <w:pPr>
              <w:jc w:val="both"/>
              <w:rPr>
                <w:rFonts w:eastAsia="Times New Roman"/>
                <w:color w:val="000000"/>
                <w:sz w:val="28"/>
                <w:szCs w:val="28"/>
                <w:rtl/>
              </w:rPr>
            </w:pPr>
          </w:p>
          <w:p w:rsidR="009975FA" w:rsidRDefault="009975FA" w:rsidP="003B6F6C">
            <w:pPr>
              <w:jc w:val="both"/>
              <w:rPr>
                <w:rFonts w:eastAsia="Times New Roman"/>
                <w:color w:val="000000"/>
                <w:sz w:val="28"/>
                <w:szCs w:val="28"/>
                <w:rtl/>
              </w:rPr>
            </w:pPr>
            <w:r>
              <w:rPr>
                <w:rFonts w:eastAsia="Times New Roman" w:hint="cs"/>
                <w:color w:val="000000"/>
                <w:sz w:val="28"/>
                <w:szCs w:val="28"/>
                <w:rtl/>
              </w:rPr>
              <w:t>37/77،881</w:t>
            </w:r>
          </w:p>
        </w:tc>
      </w:tr>
      <w:tr w:rsidR="009975FA" w:rsidTr="003B6F6C">
        <w:trPr>
          <w:trHeight w:val="697"/>
        </w:trPr>
        <w:tc>
          <w:tcPr>
            <w:tcW w:w="1126" w:type="dxa"/>
          </w:tcPr>
          <w:p w:rsidR="009975FA" w:rsidRDefault="009975FA" w:rsidP="003B6F6C">
            <w:pPr>
              <w:jc w:val="both"/>
              <w:rPr>
                <w:rFonts w:eastAsia="Times New Roman"/>
                <w:color w:val="000000"/>
                <w:sz w:val="28"/>
                <w:szCs w:val="28"/>
                <w:rtl/>
              </w:rPr>
            </w:pPr>
          </w:p>
          <w:p w:rsidR="009975FA" w:rsidRPr="00BD06EB" w:rsidRDefault="009975FA" w:rsidP="003B6F6C">
            <w:pPr>
              <w:jc w:val="center"/>
              <w:rPr>
                <w:rFonts w:eastAsia="Times New Roman"/>
                <w:color w:val="000000"/>
                <w:sz w:val="32"/>
                <w:szCs w:val="32"/>
                <w:rtl/>
              </w:rPr>
            </w:pPr>
            <w:r w:rsidRPr="00BD06EB">
              <w:rPr>
                <w:rFonts w:eastAsia="Times New Roman" w:hint="cs"/>
                <w:color w:val="000000"/>
                <w:sz w:val="32"/>
                <w:szCs w:val="32"/>
                <w:rtl/>
              </w:rPr>
              <w:t>9</w:t>
            </w:r>
          </w:p>
        </w:tc>
        <w:tc>
          <w:tcPr>
            <w:tcW w:w="5860" w:type="dxa"/>
          </w:tcPr>
          <w:p w:rsidR="009975FA" w:rsidRPr="002672EE" w:rsidRDefault="009975FA" w:rsidP="003B6F6C">
            <w:pPr>
              <w:jc w:val="center"/>
              <w:rPr>
                <w:rFonts w:eastAsia="Times New Roman"/>
                <w:color w:val="000000"/>
                <w:sz w:val="28"/>
                <w:szCs w:val="28"/>
                <w:rtl/>
              </w:rPr>
            </w:pPr>
          </w:p>
          <w:p w:rsidR="009975FA" w:rsidRDefault="009975FA" w:rsidP="003B6F6C">
            <w:pPr>
              <w:jc w:val="center"/>
              <w:rPr>
                <w:sz w:val="28"/>
                <w:szCs w:val="28"/>
                <w:rtl/>
              </w:rPr>
            </w:pPr>
            <w:r w:rsidRPr="002672EE">
              <w:rPr>
                <w:sz w:val="28"/>
                <w:szCs w:val="28"/>
                <w:rtl/>
              </w:rPr>
              <w:t>تعديل مواصفات النوافذ والابواب الخارجية بالمبنى</w:t>
            </w:r>
          </w:p>
          <w:p w:rsidR="009975FA" w:rsidRPr="002672EE" w:rsidRDefault="009975FA" w:rsidP="003B6F6C">
            <w:pPr>
              <w:jc w:val="center"/>
              <w:rPr>
                <w:rFonts w:eastAsia="Times New Roman"/>
                <w:color w:val="000000"/>
                <w:sz w:val="28"/>
                <w:szCs w:val="28"/>
                <w:rtl/>
              </w:rPr>
            </w:pPr>
          </w:p>
        </w:tc>
        <w:tc>
          <w:tcPr>
            <w:tcW w:w="1798" w:type="dxa"/>
          </w:tcPr>
          <w:p w:rsidR="009975FA" w:rsidRDefault="009975FA" w:rsidP="003B6F6C">
            <w:pPr>
              <w:jc w:val="both"/>
              <w:rPr>
                <w:rFonts w:eastAsia="Times New Roman"/>
                <w:color w:val="000000"/>
                <w:sz w:val="28"/>
                <w:szCs w:val="28"/>
                <w:rtl/>
              </w:rPr>
            </w:pPr>
          </w:p>
          <w:p w:rsidR="009975FA" w:rsidRDefault="009975FA" w:rsidP="003B6F6C">
            <w:pPr>
              <w:jc w:val="both"/>
              <w:rPr>
                <w:rFonts w:eastAsia="Times New Roman"/>
                <w:color w:val="000000"/>
                <w:sz w:val="28"/>
                <w:szCs w:val="28"/>
                <w:rtl/>
              </w:rPr>
            </w:pPr>
            <w:r>
              <w:rPr>
                <w:rFonts w:eastAsia="Times New Roman" w:hint="cs"/>
                <w:color w:val="000000"/>
                <w:sz w:val="28"/>
                <w:szCs w:val="28"/>
                <w:rtl/>
              </w:rPr>
              <w:t>62/105،695</w:t>
            </w:r>
          </w:p>
        </w:tc>
      </w:tr>
      <w:tr w:rsidR="009975FA" w:rsidTr="003B6F6C">
        <w:trPr>
          <w:trHeight w:val="834"/>
        </w:trPr>
        <w:tc>
          <w:tcPr>
            <w:tcW w:w="1126" w:type="dxa"/>
          </w:tcPr>
          <w:p w:rsidR="009975FA" w:rsidRDefault="009975FA" w:rsidP="003B6F6C">
            <w:pPr>
              <w:jc w:val="both"/>
              <w:rPr>
                <w:rFonts w:eastAsia="Times New Roman"/>
                <w:color w:val="000000"/>
                <w:sz w:val="28"/>
                <w:szCs w:val="28"/>
                <w:rtl/>
              </w:rPr>
            </w:pPr>
          </w:p>
          <w:p w:rsidR="009975FA" w:rsidRPr="00BD06EB" w:rsidRDefault="009975FA" w:rsidP="003B6F6C">
            <w:pPr>
              <w:jc w:val="center"/>
              <w:rPr>
                <w:rFonts w:eastAsia="Times New Roman"/>
                <w:color w:val="000000"/>
                <w:sz w:val="36"/>
                <w:szCs w:val="36"/>
                <w:rtl/>
              </w:rPr>
            </w:pPr>
            <w:r w:rsidRPr="00BD06EB">
              <w:rPr>
                <w:rFonts w:eastAsia="Times New Roman" w:hint="cs"/>
                <w:color w:val="000000"/>
                <w:sz w:val="36"/>
                <w:szCs w:val="36"/>
                <w:rtl/>
              </w:rPr>
              <w:t>10</w:t>
            </w:r>
          </w:p>
        </w:tc>
        <w:tc>
          <w:tcPr>
            <w:tcW w:w="5860" w:type="dxa"/>
          </w:tcPr>
          <w:p w:rsidR="009975FA" w:rsidRDefault="009975FA" w:rsidP="003B6F6C">
            <w:pPr>
              <w:pStyle w:val="a4"/>
              <w:jc w:val="center"/>
              <w:rPr>
                <w:sz w:val="28"/>
                <w:szCs w:val="28"/>
                <w:rtl/>
              </w:rPr>
            </w:pPr>
          </w:p>
          <w:p w:rsidR="009975FA" w:rsidRPr="0087696F" w:rsidRDefault="009975FA" w:rsidP="003B6F6C">
            <w:pPr>
              <w:pStyle w:val="a4"/>
              <w:jc w:val="center"/>
              <w:rPr>
                <w:sz w:val="28"/>
                <w:szCs w:val="28"/>
              </w:rPr>
            </w:pPr>
            <w:r w:rsidRPr="0087696F">
              <w:rPr>
                <w:sz w:val="28"/>
                <w:szCs w:val="28"/>
                <w:rtl/>
              </w:rPr>
              <w:t xml:space="preserve">التعديل في مستوى خصائص التدرج لمواد الطبقة التحتية </w:t>
            </w:r>
            <w:r w:rsidRPr="0087696F">
              <w:rPr>
                <w:rFonts w:hint="cs"/>
                <w:sz w:val="28"/>
                <w:szCs w:val="28"/>
                <w:rtl/>
              </w:rPr>
              <w:t>لأساسات</w:t>
            </w:r>
            <w:r w:rsidRPr="0087696F">
              <w:rPr>
                <w:sz w:val="28"/>
                <w:szCs w:val="28"/>
                <w:rtl/>
              </w:rPr>
              <w:t xml:space="preserve"> الط</w:t>
            </w:r>
            <w:r>
              <w:rPr>
                <w:rFonts w:hint="cs"/>
                <w:sz w:val="28"/>
                <w:szCs w:val="28"/>
                <w:rtl/>
              </w:rPr>
              <w:t>ر</w:t>
            </w:r>
            <w:r w:rsidRPr="0087696F">
              <w:rPr>
                <w:rFonts w:hint="cs"/>
                <w:sz w:val="28"/>
                <w:szCs w:val="28"/>
                <w:rtl/>
              </w:rPr>
              <w:t>ق</w:t>
            </w:r>
            <w:r w:rsidRPr="0087696F">
              <w:rPr>
                <w:sz w:val="28"/>
                <w:szCs w:val="28"/>
                <w:rtl/>
              </w:rPr>
              <w:t xml:space="preserve"> ومناطق المواقف</w:t>
            </w:r>
          </w:p>
          <w:p w:rsidR="009975FA" w:rsidRPr="0087696F" w:rsidRDefault="009975FA" w:rsidP="003B6F6C">
            <w:pPr>
              <w:jc w:val="both"/>
              <w:rPr>
                <w:rFonts w:eastAsia="Times New Roman"/>
                <w:color w:val="000000"/>
                <w:sz w:val="28"/>
                <w:szCs w:val="28"/>
                <w:rtl/>
              </w:rPr>
            </w:pPr>
          </w:p>
        </w:tc>
        <w:tc>
          <w:tcPr>
            <w:tcW w:w="1798" w:type="dxa"/>
          </w:tcPr>
          <w:p w:rsidR="009975FA" w:rsidRDefault="009975FA" w:rsidP="003B6F6C">
            <w:pPr>
              <w:jc w:val="both"/>
              <w:rPr>
                <w:rFonts w:eastAsia="Times New Roman"/>
                <w:color w:val="000000"/>
                <w:sz w:val="28"/>
                <w:szCs w:val="28"/>
                <w:rtl/>
              </w:rPr>
            </w:pPr>
          </w:p>
          <w:p w:rsidR="009975FA" w:rsidRDefault="009975FA" w:rsidP="003B6F6C">
            <w:pPr>
              <w:jc w:val="center"/>
              <w:rPr>
                <w:rFonts w:eastAsia="Times New Roman"/>
                <w:sz w:val="28"/>
                <w:szCs w:val="28"/>
                <w:rtl/>
              </w:rPr>
            </w:pPr>
          </w:p>
          <w:p w:rsidR="009975FA" w:rsidRPr="002672EE" w:rsidRDefault="009975FA" w:rsidP="003B6F6C">
            <w:pPr>
              <w:jc w:val="center"/>
              <w:rPr>
                <w:rFonts w:eastAsia="Times New Roman"/>
                <w:sz w:val="28"/>
                <w:szCs w:val="28"/>
                <w:rtl/>
              </w:rPr>
            </w:pPr>
            <w:r>
              <w:rPr>
                <w:rFonts w:eastAsia="Times New Roman" w:hint="cs"/>
                <w:sz w:val="28"/>
                <w:szCs w:val="28"/>
                <w:rtl/>
              </w:rPr>
              <w:t>39/656،525</w:t>
            </w:r>
          </w:p>
        </w:tc>
      </w:tr>
      <w:tr w:rsidR="009975FA" w:rsidTr="003B6F6C">
        <w:trPr>
          <w:trHeight w:val="844"/>
        </w:trPr>
        <w:tc>
          <w:tcPr>
            <w:tcW w:w="1126" w:type="dxa"/>
          </w:tcPr>
          <w:p w:rsidR="009975FA" w:rsidRDefault="009975FA" w:rsidP="003B6F6C">
            <w:pPr>
              <w:jc w:val="both"/>
              <w:rPr>
                <w:rFonts w:eastAsia="Times New Roman"/>
                <w:color w:val="000000"/>
                <w:sz w:val="28"/>
                <w:szCs w:val="28"/>
                <w:rtl/>
              </w:rPr>
            </w:pPr>
          </w:p>
          <w:p w:rsidR="009975FA" w:rsidRPr="00BD06EB" w:rsidRDefault="009975FA" w:rsidP="003B6F6C">
            <w:pPr>
              <w:jc w:val="center"/>
              <w:rPr>
                <w:rFonts w:eastAsia="Times New Roman"/>
                <w:color w:val="000000"/>
                <w:sz w:val="32"/>
                <w:szCs w:val="32"/>
                <w:rtl/>
              </w:rPr>
            </w:pPr>
            <w:r w:rsidRPr="00BD06EB">
              <w:rPr>
                <w:rFonts w:eastAsia="Times New Roman" w:hint="cs"/>
                <w:color w:val="000000"/>
                <w:sz w:val="32"/>
                <w:szCs w:val="32"/>
                <w:rtl/>
              </w:rPr>
              <w:t>11</w:t>
            </w:r>
          </w:p>
        </w:tc>
        <w:tc>
          <w:tcPr>
            <w:tcW w:w="5860" w:type="dxa"/>
          </w:tcPr>
          <w:p w:rsidR="009975FA" w:rsidRPr="002672EE" w:rsidRDefault="009975FA" w:rsidP="003B6F6C">
            <w:pPr>
              <w:jc w:val="center"/>
              <w:rPr>
                <w:rFonts w:eastAsia="Times New Roman"/>
                <w:color w:val="000000"/>
                <w:sz w:val="28"/>
                <w:szCs w:val="28"/>
                <w:rtl/>
              </w:rPr>
            </w:pPr>
          </w:p>
          <w:p w:rsidR="009975FA" w:rsidRDefault="009975FA" w:rsidP="003B6F6C">
            <w:pPr>
              <w:ind w:firstLine="720"/>
              <w:jc w:val="center"/>
              <w:rPr>
                <w:sz w:val="28"/>
                <w:szCs w:val="28"/>
                <w:rtl/>
              </w:rPr>
            </w:pPr>
            <w:r w:rsidRPr="002672EE">
              <w:rPr>
                <w:sz w:val="28"/>
                <w:szCs w:val="28"/>
                <w:rtl/>
              </w:rPr>
              <w:t>تعديل مقاسات الألواح المسبقة الصب في المبنى</w:t>
            </w:r>
          </w:p>
          <w:p w:rsidR="009975FA" w:rsidRPr="002672EE" w:rsidRDefault="009975FA" w:rsidP="003B6F6C">
            <w:pPr>
              <w:ind w:firstLine="720"/>
              <w:jc w:val="center"/>
              <w:rPr>
                <w:rFonts w:eastAsia="Times New Roman"/>
                <w:sz w:val="28"/>
                <w:szCs w:val="28"/>
                <w:rtl/>
              </w:rPr>
            </w:pPr>
            <w:r w:rsidRPr="002672EE">
              <w:rPr>
                <w:sz w:val="28"/>
                <w:szCs w:val="28"/>
                <w:rtl/>
              </w:rPr>
              <w:t xml:space="preserve">(ب </w:t>
            </w:r>
            <w:r w:rsidRPr="002672EE">
              <w:rPr>
                <w:sz w:val="28"/>
                <w:szCs w:val="28"/>
                <w:rtl/>
                <w:lang w:bidi="fa-IR"/>
              </w:rPr>
              <w:t>۰۱ - ۰۲)</w:t>
            </w:r>
          </w:p>
          <w:p w:rsidR="009975FA" w:rsidRPr="002672EE" w:rsidRDefault="009975FA" w:rsidP="003B6F6C">
            <w:pPr>
              <w:ind w:firstLine="720"/>
              <w:jc w:val="center"/>
              <w:rPr>
                <w:rFonts w:eastAsia="Times New Roman"/>
                <w:sz w:val="28"/>
                <w:szCs w:val="28"/>
                <w:rtl/>
                <w:lang w:bidi="fa-IR"/>
              </w:rPr>
            </w:pPr>
          </w:p>
        </w:tc>
        <w:tc>
          <w:tcPr>
            <w:tcW w:w="1798" w:type="dxa"/>
          </w:tcPr>
          <w:p w:rsidR="009975FA" w:rsidRDefault="009975FA" w:rsidP="003B6F6C">
            <w:pPr>
              <w:jc w:val="center"/>
              <w:rPr>
                <w:rFonts w:eastAsia="Times New Roman"/>
                <w:color w:val="000000"/>
                <w:sz w:val="28"/>
                <w:szCs w:val="28"/>
                <w:rtl/>
              </w:rPr>
            </w:pPr>
          </w:p>
          <w:p w:rsidR="009975FA" w:rsidRDefault="009975FA" w:rsidP="003B6F6C">
            <w:pPr>
              <w:jc w:val="center"/>
              <w:rPr>
                <w:rFonts w:eastAsia="Times New Roman"/>
                <w:color w:val="000000"/>
                <w:sz w:val="28"/>
                <w:szCs w:val="28"/>
                <w:rtl/>
              </w:rPr>
            </w:pPr>
          </w:p>
          <w:p w:rsidR="009975FA" w:rsidRDefault="009975FA" w:rsidP="003B6F6C">
            <w:pPr>
              <w:jc w:val="center"/>
              <w:rPr>
                <w:rFonts w:eastAsia="Times New Roman"/>
                <w:color w:val="000000"/>
                <w:sz w:val="28"/>
                <w:szCs w:val="28"/>
                <w:rtl/>
              </w:rPr>
            </w:pPr>
            <w:r>
              <w:rPr>
                <w:rFonts w:eastAsia="Times New Roman" w:hint="cs"/>
                <w:color w:val="000000"/>
                <w:sz w:val="28"/>
                <w:szCs w:val="28"/>
                <w:rtl/>
              </w:rPr>
              <w:t>97/86،356</w:t>
            </w:r>
          </w:p>
        </w:tc>
      </w:tr>
      <w:tr w:rsidR="009975FA" w:rsidTr="003B6F6C">
        <w:trPr>
          <w:trHeight w:val="983"/>
        </w:trPr>
        <w:tc>
          <w:tcPr>
            <w:tcW w:w="1126" w:type="dxa"/>
          </w:tcPr>
          <w:p w:rsidR="009975FA" w:rsidRDefault="009975FA" w:rsidP="003B6F6C">
            <w:pPr>
              <w:jc w:val="both"/>
              <w:rPr>
                <w:rFonts w:eastAsia="Times New Roman"/>
                <w:color w:val="000000"/>
                <w:sz w:val="28"/>
                <w:szCs w:val="28"/>
                <w:rtl/>
              </w:rPr>
            </w:pPr>
          </w:p>
          <w:p w:rsidR="009975FA" w:rsidRPr="00BD06EB" w:rsidRDefault="009975FA" w:rsidP="003B6F6C">
            <w:pPr>
              <w:jc w:val="center"/>
              <w:rPr>
                <w:rFonts w:eastAsia="Times New Roman"/>
                <w:color w:val="000000"/>
                <w:sz w:val="32"/>
                <w:szCs w:val="32"/>
                <w:rtl/>
              </w:rPr>
            </w:pPr>
            <w:r w:rsidRPr="00BD06EB">
              <w:rPr>
                <w:rFonts w:eastAsia="Times New Roman" w:hint="cs"/>
                <w:color w:val="000000"/>
                <w:sz w:val="32"/>
                <w:szCs w:val="32"/>
                <w:rtl/>
              </w:rPr>
              <w:t>12</w:t>
            </w:r>
          </w:p>
        </w:tc>
        <w:tc>
          <w:tcPr>
            <w:tcW w:w="5860" w:type="dxa"/>
          </w:tcPr>
          <w:p w:rsidR="009975FA" w:rsidRDefault="009975FA" w:rsidP="003B6F6C">
            <w:pPr>
              <w:jc w:val="center"/>
              <w:rPr>
                <w:rFonts w:eastAsia="Times New Roman"/>
                <w:color w:val="000000"/>
                <w:sz w:val="28"/>
                <w:szCs w:val="28"/>
                <w:rtl/>
              </w:rPr>
            </w:pPr>
          </w:p>
          <w:p w:rsidR="009975FA" w:rsidRDefault="009975FA" w:rsidP="003B6F6C">
            <w:pPr>
              <w:jc w:val="center"/>
              <w:rPr>
                <w:rFonts w:eastAsia="Times New Roman"/>
                <w:color w:val="000000"/>
                <w:sz w:val="28"/>
                <w:szCs w:val="28"/>
                <w:rtl/>
              </w:rPr>
            </w:pPr>
            <w:r>
              <w:rPr>
                <w:rFonts w:eastAsia="Times New Roman" w:hint="cs"/>
                <w:color w:val="000000"/>
                <w:sz w:val="28"/>
                <w:szCs w:val="28"/>
                <w:rtl/>
              </w:rPr>
              <w:t>التغيير في سمك حوائط المباني</w:t>
            </w:r>
          </w:p>
        </w:tc>
        <w:tc>
          <w:tcPr>
            <w:tcW w:w="1798" w:type="dxa"/>
          </w:tcPr>
          <w:p w:rsidR="009975FA" w:rsidRDefault="009975FA" w:rsidP="003B6F6C">
            <w:pPr>
              <w:jc w:val="both"/>
              <w:rPr>
                <w:rFonts w:eastAsia="Times New Roman"/>
                <w:color w:val="000000"/>
                <w:sz w:val="28"/>
                <w:szCs w:val="28"/>
                <w:rtl/>
              </w:rPr>
            </w:pPr>
          </w:p>
          <w:p w:rsidR="009975FA" w:rsidRDefault="009975FA" w:rsidP="003B6F6C">
            <w:pPr>
              <w:jc w:val="both"/>
              <w:rPr>
                <w:rFonts w:eastAsia="Times New Roman"/>
                <w:color w:val="000000"/>
                <w:sz w:val="28"/>
                <w:szCs w:val="28"/>
                <w:rtl/>
              </w:rPr>
            </w:pPr>
            <w:r>
              <w:rPr>
                <w:rFonts w:eastAsia="Times New Roman" w:hint="cs"/>
                <w:color w:val="000000"/>
                <w:sz w:val="28"/>
                <w:szCs w:val="28"/>
                <w:rtl/>
              </w:rPr>
              <w:t>41/20،314</w:t>
            </w:r>
          </w:p>
        </w:tc>
      </w:tr>
      <w:tr w:rsidR="009975FA" w:rsidTr="003B6F6C">
        <w:trPr>
          <w:trHeight w:val="842"/>
        </w:trPr>
        <w:tc>
          <w:tcPr>
            <w:tcW w:w="1126" w:type="dxa"/>
          </w:tcPr>
          <w:p w:rsidR="009975FA" w:rsidRDefault="009975FA" w:rsidP="003B6F6C">
            <w:pPr>
              <w:jc w:val="both"/>
              <w:rPr>
                <w:rFonts w:eastAsia="Times New Roman"/>
                <w:color w:val="000000"/>
                <w:sz w:val="28"/>
                <w:szCs w:val="28"/>
                <w:rtl/>
              </w:rPr>
            </w:pPr>
          </w:p>
          <w:p w:rsidR="009975FA" w:rsidRPr="00BD06EB" w:rsidRDefault="009975FA" w:rsidP="003B6F6C">
            <w:pPr>
              <w:jc w:val="center"/>
              <w:rPr>
                <w:rFonts w:eastAsia="Times New Roman"/>
                <w:color w:val="000000"/>
                <w:sz w:val="32"/>
                <w:szCs w:val="32"/>
                <w:rtl/>
              </w:rPr>
            </w:pPr>
            <w:r w:rsidRPr="00BD06EB">
              <w:rPr>
                <w:rFonts w:eastAsia="Times New Roman" w:hint="cs"/>
                <w:color w:val="000000"/>
                <w:sz w:val="32"/>
                <w:szCs w:val="32"/>
                <w:rtl/>
              </w:rPr>
              <w:t>13</w:t>
            </w:r>
          </w:p>
        </w:tc>
        <w:tc>
          <w:tcPr>
            <w:tcW w:w="5860" w:type="dxa"/>
          </w:tcPr>
          <w:p w:rsidR="009975FA" w:rsidRDefault="009975FA" w:rsidP="003B6F6C">
            <w:pPr>
              <w:jc w:val="center"/>
              <w:rPr>
                <w:rFonts w:eastAsia="Times New Roman"/>
                <w:color w:val="000000"/>
                <w:sz w:val="28"/>
                <w:szCs w:val="28"/>
                <w:rtl/>
              </w:rPr>
            </w:pPr>
          </w:p>
          <w:p w:rsidR="009975FA" w:rsidRDefault="009975FA" w:rsidP="003B6F6C">
            <w:pPr>
              <w:jc w:val="center"/>
              <w:rPr>
                <w:rFonts w:eastAsia="Times New Roman"/>
                <w:color w:val="000000"/>
                <w:sz w:val="28"/>
                <w:szCs w:val="28"/>
                <w:rtl/>
              </w:rPr>
            </w:pPr>
            <w:r>
              <w:rPr>
                <w:rFonts w:eastAsia="Times New Roman" w:hint="cs"/>
                <w:color w:val="000000"/>
                <w:sz w:val="28"/>
                <w:szCs w:val="28"/>
                <w:rtl/>
              </w:rPr>
              <w:t>التغيير في فرضيات احمال الهياكل الفراغية</w:t>
            </w:r>
          </w:p>
        </w:tc>
        <w:tc>
          <w:tcPr>
            <w:tcW w:w="1798" w:type="dxa"/>
          </w:tcPr>
          <w:p w:rsidR="009975FA" w:rsidRDefault="009975FA" w:rsidP="003B6F6C">
            <w:pPr>
              <w:jc w:val="both"/>
              <w:rPr>
                <w:rFonts w:eastAsia="Times New Roman"/>
                <w:color w:val="000000"/>
                <w:sz w:val="28"/>
                <w:szCs w:val="28"/>
                <w:rtl/>
              </w:rPr>
            </w:pPr>
          </w:p>
          <w:p w:rsidR="009975FA" w:rsidRDefault="009975FA" w:rsidP="003B6F6C">
            <w:pPr>
              <w:jc w:val="both"/>
              <w:rPr>
                <w:rFonts w:eastAsia="Times New Roman"/>
                <w:color w:val="000000"/>
                <w:sz w:val="28"/>
                <w:szCs w:val="28"/>
                <w:rtl/>
              </w:rPr>
            </w:pPr>
            <w:r>
              <w:rPr>
                <w:rFonts w:eastAsia="Times New Roman" w:hint="cs"/>
                <w:color w:val="000000"/>
                <w:sz w:val="28"/>
                <w:szCs w:val="28"/>
                <w:rtl/>
              </w:rPr>
              <w:t>96/234،890</w:t>
            </w:r>
          </w:p>
        </w:tc>
      </w:tr>
      <w:tr w:rsidR="009975FA" w:rsidTr="003B6F6C">
        <w:trPr>
          <w:trHeight w:val="842"/>
        </w:trPr>
        <w:tc>
          <w:tcPr>
            <w:tcW w:w="1126" w:type="dxa"/>
          </w:tcPr>
          <w:p w:rsidR="009975FA" w:rsidRDefault="009975FA" w:rsidP="003B6F6C">
            <w:pPr>
              <w:jc w:val="both"/>
              <w:rPr>
                <w:rFonts w:eastAsia="Times New Roman"/>
                <w:color w:val="000000"/>
                <w:sz w:val="28"/>
                <w:szCs w:val="28"/>
                <w:rtl/>
              </w:rPr>
            </w:pPr>
          </w:p>
          <w:p w:rsidR="009975FA" w:rsidRPr="00BD06EB" w:rsidRDefault="009975FA" w:rsidP="003B6F6C">
            <w:pPr>
              <w:jc w:val="center"/>
              <w:rPr>
                <w:rFonts w:eastAsia="Times New Roman"/>
                <w:color w:val="000000"/>
                <w:sz w:val="32"/>
                <w:szCs w:val="32"/>
                <w:rtl/>
              </w:rPr>
            </w:pPr>
            <w:r w:rsidRPr="00BD06EB">
              <w:rPr>
                <w:rFonts w:eastAsia="Times New Roman" w:hint="cs"/>
                <w:color w:val="000000"/>
                <w:sz w:val="32"/>
                <w:szCs w:val="32"/>
                <w:rtl/>
              </w:rPr>
              <w:t>14</w:t>
            </w:r>
          </w:p>
        </w:tc>
        <w:tc>
          <w:tcPr>
            <w:tcW w:w="5860" w:type="dxa"/>
          </w:tcPr>
          <w:p w:rsidR="009975FA" w:rsidRDefault="009975FA" w:rsidP="003B6F6C">
            <w:pPr>
              <w:jc w:val="center"/>
              <w:rPr>
                <w:rFonts w:eastAsia="Times New Roman"/>
                <w:color w:val="000000"/>
                <w:sz w:val="28"/>
                <w:szCs w:val="28"/>
                <w:rtl/>
              </w:rPr>
            </w:pPr>
          </w:p>
          <w:p w:rsidR="009975FA" w:rsidRDefault="009975FA" w:rsidP="003B6F6C">
            <w:pPr>
              <w:jc w:val="center"/>
              <w:rPr>
                <w:rFonts w:eastAsia="Times New Roman"/>
                <w:color w:val="000000"/>
                <w:sz w:val="28"/>
                <w:szCs w:val="28"/>
                <w:rtl/>
              </w:rPr>
            </w:pPr>
            <w:r>
              <w:rPr>
                <w:rFonts w:eastAsia="Times New Roman" w:hint="cs"/>
                <w:color w:val="000000"/>
                <w:sz w:val="28"/>
                <w:szCs w:val="28"/>
                <w:rtl/>
              </w:rPr>
              <w:t>المعالجة المزدوجة لمواد حفر الخنادق</w:t>
            </w:r>
          </w:p>
        </w:tc>
        <w:tc>
          <w:tcPr>
            <w:tcW w:w="1798" w:type="dxa"/>
          </w:tcPr>
          <w:p w:rsidR="009975FA" w:rsidRDefault="009975FA" w:rsidP="003B6F6C">
            <w:pPr>
              <w:jc w:val="both"/>
              <w:rPr>
                <w:rFonts w:eastAsia="Times New Roman"/>
                <w:color w:val="000000"/>
                <w:sz w:val="28"/>
                <w:szCs w:val="28"/>
                <w:rtl/>
              </w:rPr>
            </w:pPr>
          </w:p>
          <w:p w:rsidR="009975FA" w:rsidRDefault="009975FA" w:rsidP="003B6F6C">
            <w:pPr>
              <w:jc w:val="both"/>
              <w:rPr>
                <w:rFonts w:eastAsia="Times New Roman"/>
                <w:color w:val="000000"/>
                <w:sz w:val="28"/>
                <w:szCs w:val="28"/>
                <w:rtl/>
              </w:rPr>
            </w:pPr>
            <w:r>
              <w:rPr>
                <w:rFonts w:eastAsia="Times New Roman" w:hint="cs"/>
                <w:color w:val="000000"/>
                <w:sz w:val="28"/>
                <w:szCs w:val="28"/>
                <w:rtl/>
              </w:rPr>
              <w:t>68/51،811</w:t>
            </w:r>
          </w:p>
        </w:tc>
      </w:tr>
      <w:tr w:rsidR="009975FA" w:rsidTr="003B6F6C">
        <w:trPr>
          <w:trHeight w:val="981"/>
        </w:trPr>
        <w:tc>
          <w:tcPr>
            <w:tcW w:w="1126" w:type="dxa"/>
          </w:tcPr>
          <w:p w:rsidR="009975FA" w:rsidRDefault="009975FA" w:rsidP="003B6F6C">
            <w:pPr>
              <w:jc w:val="both"/>
              <w:rPr>
                <w:rFonts w:eastAsia="Times New Roman"/>
                <w:color w:val="000000"/>
                <w:sz w:val="28"/>
                <w:szCs w:val="28"/>
                <w:rtl/>
              </w:rPr>
            </w:pPr>
          </w:p>
          <w:p w:rsidR="009975FA" w:rsidRPr="00BD06EB" w:rsidRDefault="009975FA" w:rsidP="003B6F6C">
            <w:pPr>
              <w:jc w:val="center"/>
              <w:rPr>
                <w:rFonts w:eastAsia="Times New Roman"/>
                <w:color w:val="000000"/>
                <w:sz w:val="32"/>
                <w:szCs w:val="32"/>
                <w:rtl/>
              </w:rPr>
            </w:pPr>
            <w:r w:rsidRPr="00BD06EB">
              <w:rPr>
                <w:rFonts w:eastAsia="Times New Roman" w:hint="cs"/>
                <w:color w:val="000000"/>
                <w:sz w:val="32"/>
                <w:szCs w:val="32"/>
                <w:rtl/>
              </w:rPr>
              <w:t>15</w:t>
            </w:r>
          </w:p>
        </w:tc>
        <w:tc>
          <w:tcPr>
            <w:tcW w:w="5860" w:type="dxa"/>
          </w:tcPr>
          <w:p w:rsidR="009975FA" w:rsidRDefault="009975FA" w:rsidP="003B6F6C">
            <w:pPr>
              <w:jc w:val="center"/>
              <w:rPr>
                <w:rFonts w:eastAsia="Times New Roman"/>
                <w:color w:val="000000"/>
                <w:sz w:val="28"/>
                <w:szCs w:val="28"/>
                <w:rtl/>
              </w:rPr>
            </w:pPr>
          </w:p>
          <w:p w:rsidR="009975FA" w:rsidRDefault="009975FA" w:rsidP="003B6F6C">
            <w:pPr>
              <w:jc w:val="center"/>
              <w:rPr>
                <w:rFonts w:eastAsia="Times New Roman"/>
                <w:color w:val="000000"/>
                <w:sz w:val="28"/>
                <w:szCs w:val="28"/>
                <w:rtl/>
              </w:rPr>
            </w:pPr>
            <w:r>
              <w:rPr>
                <w:rFonts w:eastAsia="Times New Roman" w:hint="cs"/>
                <w:color w:val="000000"/>
                <w:sz w:val="28"/>
                <w:szCs w:val="28"/>
                <w:rtl/>
              </w:rPr>
              <w:t>تعديلات في اعمال المسجد</w:t>
            </w:r>
          </w:p>
        </w:tc>
        <w:tc>
          <w:tcPr>
            <w:tcW w:w="1798" w:type="dxa"/>
          </w:tcPr>
          <w:p w:rsidR="009975FA" w:rsidRDefault="009975FA" w:rsidP="003B6F6C">
            <w:pPr>
              <w:jc w:val="both"/>
              <w:rPr>
                <w:rFonts w:eastAsia="Times New Roman"/>
                <w:color w:val="000000"/>
                <w:sz w:val="28"/>
                <w:szCs w:val="28"/>
                <w:rtl/>
              </w:rPr>
            </w:pPr>
          </w:p>
          <w:p w:rsidR="009975FA" w:rsidRDefault="009975FA" w:rsidP="003B6F6C">
            <w:pPr>
              <w:jc w:val="both"/>
              <w:rPr>
                <w:rFonts w:eastAsia="Times New Roman"/>
                <w:color w:val="000000"/>
                <w:sz w:val="28"/>
                <w:szCs w:val="28"/>
                <w:rtl/>
              </w:rPr>
            </w:pPr>
            <w:r>
              <w:rPr>
                <w:rFonts w:eastAsia="Times New Roman" w:hint="cs"/>
                <w:color w:val="000000"/>
                <w:sz w:val="28"/>
                <w:szCs w:val="28"/>
                <w:rtl/>
              </w:rPr>
              <w:t>86/75،212</w:t>
            </w:r>
          </w:p>
        </w:tc>
      </w:tr>
      <w:tr w:rsidR="009975FA" w:rsidTr="003B6F6C">
        <w:trPr>
          <w:trHeight w:val="1123"/>
        </w:trPr>
        <w:tc>
          <w:tcPr>
            <w:tcW w:w="1126" w:type="dxa"/>
          </w:tcPr>
          <w:p w:rsidR="009975FA" w:rsidRDefault="009975FA" w:rsidP="003B6F6C">
            <w:pPr>
              <w:jc w:val="both"/>
              <w:rPr>
                <w:rFonts w:eastAsia="Times New Roman"/>
                <w:color w:val="000000"/>
                <w:sz w:val="28"/>
                <w:szCs w:val="28"/>
                <w:rtl/>
              </w:rPr>
            </w:pPr>
          </w:p>
          <w:p w:rsidR="009975FA" w:rsidRPr="00BD06EB" w:rsidRDefault="009975FA" w:rsidP="003B6F6C">
            <w:pPr>
              <w:jc w:val="center"/>
              <w:rPr>
                <w:rFonts w:eastAsia="Times New Roman"/>
                <w:color w:val="000000"/>
                <w:sz w:val="32"/>
                <w:szCs w:val="32"/>
                <w:rtl/>
              </w:rPr>
            </w:pPr>
            <w:r w:rsidRPr="00BD06EB">
              <w:rPr>
                <w:rFonts w:eastAsia="Times New Roman" w:hint="cs"/>
                <w:color w:val="000000"/>
                <w:sz w:val="32"/>
                <w:szCs w:val="32"/>
                <w:rtl/>
              </w:rPr>
              <w:t>16</w:t>
            </w:r>
          </w:p>
        </w:tc>
        <w:tc>
          <w:tcPr>
            <w:tcW w:w="5860" w:type="dxa"/>
          </w:tcPr>
          <w:p w:rsidR="009975FA" w:rsidRDefault="009975FA" w:rsidP="003B6F6C">
            <w:pPr>
              <w:jc w:val="center"/>
              <w:rPr>
                <w:rFonts w:eastAsia="Times New Roman"/>
                <w:color w:val="000000"/>
                <w:sz w:val="28"/>
                <w:szCs w:val="28"/>
                <w:rtl/>
              </w:rPr>
            </w:pPr>
          </w:p>
          <w:p w:rsidR="009975FA" w:rsidRDefault="009975FA" w:rsidP="003B6F6C">
            <w:pPr>
              <w:jc w:val="center"/>
              <w:rPr>
                <w:rFonts w:eastAsia="Times New Roman"/>
                <w:color w:val="000000"/>
                <w:sz w:val="28"/>
                <w:szCs w:val="28"/>
                <w:rtl/>
              </w:rPr>
            </w:pPr>
            <w:r>
              <w:rPr>
                <w:rFonts w:eastAsia="Times New Roman" w:hint="cs"/>
                <w:color w:val="000000"/>
                <w:sz w:val="28"/>
                <w:szCs w:val="28"/>
                <w:rtl/>
              </w:rPr>
              <w:t>تنفيذ اعمال ردم بجزيرة الطريق 298 بالمرحلة 102</w:t>
            </w:r>
          </w:p>
        </w:tc>
        <w:tc>
          <w:tcPr>
            <w:tcW w:w="1798" w:type="dxa"/>
          </w:tcPr>
          <w:p w:rsidR="009975FA" w:rsidRDefault="009975FA" w:rsidP="003B6F6C">
            <w:pPr>
              <w:jc w:val="center"/>
              <w:rPr>
                <w:rFonts w:eastAsia="Times New Roman"/>
                <w:color w:val="000000"/>
                <w:sz w:val="28"/>
                <w:szCs w:val="28"/>
                <w:rtl/>
              </w:rPr>
            </w:pPr>
          </w:p>
          <w:p w:rsidR="009975FA" w:rsidRDefault="009975FA" w:rsidP="003B6F6C">
            <w:pPr>
              <w:jc w:val="center"/>
              <w:rPr>
                <w:rFonts w:eastAsia="Times New Roman"/>
                <w:color w:val="000000"/>
                <w:sz w:val="28"/>
                <w:szCs w:val="28"/>
                <w:rtl/>
              </w:rPr>
            </w:pPr>
            <w:r>
              <w:rPr>
                <w:rFonts w:eastAsia="Times New Roman" w:hint="cs"/>
                <w:color w:val="000000"/>
                <w:sz w:val="28"/>
                <w:szCs w:val="28"/>
                <w:rtl/>
              </w:rPr>
              <w:t>70/25،936</w:t>
            </w:r>
          </w:p>
        </w:tc>
      </w:tr>
      <w:tr w:rsidR="009975FA" w:rsidTr="003B6F6C">
        <w:trPr>
          <w:trHeight w:val="997"/>
        </w:trPr>
        <w:tc>
          <w:tcPr>
            <w:tcW w:w="1126" w:type="dxa"/>
          </w:tcPr>
          <w:p w:rsidR="009975FA" w:rsidRDefault="009975FA" w:rsidP="003B6F6C">
            <w:pPr>
              <w:jc w:val="both"/>
              <w:rPr>
                <w:rFonts w:eastAsia="Times New Roman"/>
                <w:color w:val="000000"/>
                <w:sz w:val="28"/>
                <w:szCs w:val="28"/>
                <w:rtl/>
              </w:rPr>
            </w:pPr>
          </w:p>
          <w:p w:rsidR="009975FA" w:rsidRPr="00BD06EB" w:rsidRDefault="009975FA" w:rsidP="003B6F6C">
            <w:pPr>
              <w:jc w:val="center"/>
              <w:rPr>
                <w:rFonts w:eastAsia="Times New Roman"/>
                <w:color w:val="000000"/>
                <w:sz w:val="32"/>
                <w:szCs w:val="32"/>
                <w:rtl/>
              </w:rPr>
            </w:pPr>
            <w:r w:rsidRPr="00BD06EB">
              <w:rPr>
                <w:rFonts w:eastAsia="Times New Roman" w:hint="cs"/>
                <w:color w:val="000000"/>
                <w:sz w:val="32"/>
                <w:szCs w:val="32"/>
                <w:rtl/>
              </w:rPr>
              <w:t>17</w:t>
            </w:r>
          </w:p>
        </w:tc>
        <w:tc>
          <w:tcPr>
            <w:tcW w:w="5860" w:type="dxa"/>
          </w:tcPr>
          <w:p w:rsidR="009975FA" w:rsidRDefault="009975FA" w:rsidP="003B6F6C">
            <w:pPr>
              <w:jc w:val="both"/>
              <w:rPr>
                <w:rFonts w:eastAsia="Times New Roman"/>
                <w:color w:val="000000"/>
                <w:sz w:val="28"/>
                <w:szCs w:val="28"/>
                <w:rtl/>
              </w:rPr>
            </w:pPr>
          </w:p>
          <w:p w:rsidR="009975FA" w:rsidRDefault="009975FA" w:rsidP="003B6F6C">
            <w:pPr>
              <w:jc w:val="both"/>
              <w:rPr>
                <w:rFonts w:eastAsia="Times New Roman" w:hint="cs"/>
                <w:color w:val="000000"/>
                <w:sz w:val="28"/>
                <w:szCs w:val="28"/>
                <w:rtl/>
              </w:rPr>
            </w:pPr>
            <w:r>
              <w:rPr>
                <w:rFonts w:eastAsia="Times New Roman" w:hint="cs"/>
                <w:color w:val="000000"/>
                <w:sz w:val="28"/>
                <w:szCs w:val="28"/>
                <w:rtl/>
              </w:rPr>
              <w:t>تغيير الأبواب الخشبية في المبنى (</w:t>
            </w:r>
            <w:r>
              <w:rPr>
                <w:rFonts w:eastAsia="Times New Roman"/>
                <w:color w:val="000000"/>
                <w:sz w:val="28"/>
                <w:szCs w:val="28"/>
              </w:rPr>
              <w:t>AW3-01</w:t>
            </w:r>
            <w:r>
              <w:rPr>
                <w:rFonts w:eastAsia="Times New Roman" w:hint="cs"/>
                <w:color w:val="000000"/>
                <w:sz w:val="28"/>
                <w:szCs w:val="28"/>
                <w:rtl/>
              </w:rPr>
              <w:t>) الى حديد والمنيوم</w:t>
            </w:r>
          </w:p>
        </w:tc>
        <w:tc>
          <w:tcPr>
            <w:tcW w:w="1798" w:type="dxa"/>
          </w:tcPr>
          <w:p w:rsidR="009975FA" w:rsidRDefault="009975FA" w:rsidP="003B6F6C">
            <w:pPr>
              <w:jc w:val="both"/>
              <w:rPr>
                <w:rFonts w:eastAsia="Times New Roman"/>
                <w:color w:val="000000"/>
                <w:sz w:val="28"/>
                <w:szCs w:val="28"/>
                <w:rtl/>
              </w:rPr>
            </w:pPr>
          </w:p>
          <w:p w:rsidR="009975FA" w:rsidRDefault="009975FA" w:rsidP="003B6F6C">
            <w:pPr>
              <w:jc w:val="both"/>
              <w:rPr>
                <w:rFonts w:eastAsia="Times New Roman"/>
                <w:color w:val="000000"/>
                <w:sz w:val="28"/>
                <w:szCs w:val="28"/>
                <w:rtl/>
              </w:rPr>
            </w:pPr>
            <w:r>
              <w:rPr>
                <w:rFonts w:eastAsia="Times New Roman" w:hint="cs"/>
                <w:color w:val="000000"/>
                <w:sz w:val="28"/>
                <w:szCs w:val="28"/>
                <w:rtl/>
              </w:rPr>
              <w:t>78/13،040</w:t>
            </w:r>
          </w:p>
        </w:tc>
      </w:tr>
      <w:tr w:rsidR="009975FA" w:rsidTr="003B6F6C">
        <w:trPr>
          <w:trHeight w:val="1111"/>
        </w:trPr>
        <w:tc>
          <w:tcPr>
            <w:tcW w:w="1126" w:type="dxa"/>
          </w:tcPr>
          <w:p w:rsidR="009975FA" w:rsidRDefault="009975FA" w:rsidP="003B6F6C">
            <w:pPr>
              <w:jc w:val="both"/>
              <w:rPr>
                <w:rFonts w:eastAsia="Times New Roman"/>
                <w:color w:val="000000"/>
                <w:sz w:val="28"/>
                <w:szCs w:val="28"/>
                <w:rtl/>
              </w:rPr>
            </w:pPr>
          </w:p>
          <w:p w:rsidR="009975FA" w:rsidRPr="00BD06EB" w:rsidRDefault="009975FA" w:rsidP="003B6F6C">
            <w:pPr>
              <w:jc w:val="center"/>
              <w:rPr>
                <w:rFonts w:eastAsia="Times New Roman"/>
                <w:color w:val="000000"/>
                <w:sz w:val="32"/>
                <w:szCs w:val="32"/>
                <w:rtl/>
              </w:rPr>
            </w:pPr>
            <w:r w:rsidRPr="00BD06EB">
              <w:rPr>
                <w:rFonts w:eastAsia="Times New Roman" w:hint="cs"/>
                <w:color w:val="000000"/>
                <w:sz w:val="32"/>
                <w:szCs w:val="32"/>
                <w:rtl/>
              </w:rPr>
              <w:t>18</w:t>
            </w:r>
          </w:p>
        </w:tc>
        <w:tc>
          <w:tcPr>
            <w:tcW w:w="5860" w:type="dxa"/>
          </w:tcPr>
          <w:p w:rsidR="009975FA" w:rsidRDefault="009975FA" w:rsidP="003B6F6C">
            <w:pPr>
              <w:jc w:val="center"/>
              <w:rPr>
                <w:rFonts w:eastAsia="Times New Roman"/>
                <w:color w:val="000000"/>
                <w:sz w:val="28"/>
                <w:szCs w:val="28"/>
                <w:rtl/>
              </w:rPr>
            </w:pPr>
          </w:p>
          <w:p w:rsidR="009975FA" w:rsidRDefault="009975FA" w:rsidP="003B6F6C">
            <w:pPr>
              <w:jc w:val="center"/>
              <w:rPr>
                <w:rFonts w:eastAsia="Times New Roman"/>
                <w:color w:val="000000"/>
                <w:sz w:val="28"/>
                <w:szCs w:val="28"/>
                <w:rtl/>
              </w:rPr>
            </w:pPr>
            <w:r>
              <w:rPr>
                <w:rFonts w:eastAsia="Times New Roman" w:hint="cs"/>
                <w:color w:val="000000"/>
                <w:sz w:val="28"/>
                <w:szCs w:val="28"/>
                <w:rtl/>
              </w:rPr>
              <w:t>تنفيذ اعمال خاصة بمسارات المشاة على اسطح بعض المباني</w:t>
            </w:r>
          </w:p>
        </w:tc>
        <w:tc>
          <w:tcPr>
            <w:tcW w:w="1798" w:type="dxa"/>
          </w:tcPr>
          <w:p w:rsidR="009975FA" w:rsidRDefault="009975FA" w:rsidP="003B6F6C">
            <w:pPr>
              <w:jc w:val="both"/>
              <w:rPr>
                <w:rFonts w:eastAsia="Times New Roman"/>
                <w:color w:val="000000"/>
                <w:sz w:val="28"/>
                <w:szCs w:val="28"/>
                <w:rtl/>
              </w:rPr>
            </w:pPr>
          </w:p>
          <w:p w:rsidR="009975FA" w:rsidRDefault="009975FA" w:rsidP="003B6F6C">
            <w:pPr>
              <w:jc w:val="both"/>
              <w:rPr>
                <w:rFonts w:eastAsia="Times New Roman"/>
                <w:color w:val="000000"/>
                <w:sz w:val="28"/>
                <w:szCs w:val="28"/>
                <w:rtl/>
              </w:rPr>
            </w:pPr>
            <w:r>
              <w:rPr>
                <w:rFonts w:eastAsia="Times New Roman" w:hint="cs"/>
                <w:color w:val="000000"/>
                <w:sz w:val="28"/>
                <w:szCs w:val="28"/>
                <w:rtl/>
              </w:rPr>
              <w:t>78/45،857</w:t>
            </w:r>
          </w:p>
        </w:tc>
      </w:tr>
      <w:tr w:rsidR="009975FA" w:rsidTr="003B6F6C">
        <w:trPr>
          <w:trHeight w:val="986"/>
        </w:trPr>
        <w:tc>
          <w:tcPr>
            <w:tcW w:w="1126" w:type="dxa"/>
          </w:tcPr>
          <w:p w:rsidR="009975FA" w:rsidRDefault="009975FA" w:rsidP="003B6F6C">
            <w:pPr>
              <w:jc w:val="both"/>
              <w:rPr>
                <w:rFonts w:eastAsia="Times New Roman"/>
                <w:color w:val="000000"/>
                <w:sz w:val="28"/>
                <w:szCs w:val="28"/>
                <w:rtl/>
              </w:rPr>
            </w:pPr>
          </w:p>
          <w:p w:rsidR="009975FA" w:rsidRPr="00BD06EB" w:rsidRDefault="009975FA" w:rsidP="003B6F6C">
            <w:pPr>
              <w:jc w:val="center"/>
              <w:rPr>
                <w:rFonts w:eastAsia="Times New Roman"/>
                <w:color w:val="000000"/>
                <w:sz w:val="32"/>
                <w:szCs w:val="32"/>
                <w:rtl/>
              </w:rPr>
            </w:pPr>
            <w:r w:rsidRPr="00BD06EB">
              <w:rPr>
                <w:rFonts w:eastAsia="Times New Roman" w:hint="cs"/>
                <w:color w:val="000000"/>
                <w:sz w:val="32"/>
                <w:szCs w:val="32"/>
                <w:rtl/>
              </w:rPr>
              <w:t>19</w:t>
            </w:r>
          </w:p>
        </w:tc>
        <w:tc>
          <w:tcPr>
            <w:tcW w:w="5860" w:type="dxa"/>
          </w:tcPr>
          <w:p w:rsidR="009975FA" w:rsidRDefault="009975FA" w:rsidP="003B6F6C">
            <w:pPr>
              <w:jc w:val="center"/>
              <w:rPr>
                <w:rFonts w:eastAsia="Times New Roman"/>
                <w:color w:val="000000"/>
                <w:sz w:val="28"/>
                <w:szCs w:val="28"/>
                <w:rtl/>
              </w:rPr>
            </w:pPr>
          </w:p>
          <w:p w:rsidR="009975FA" w:rsidRDefault="009975FA" w:rsidP="003B6F6C">
            <w:pPr>
              <w:jc w:val="center"/>
              <w:rPr>
                <w:rFonts w:eastAsia="Times New Roman"/>
                <w:color w:val="000000"/>
                <w:sz w:val="28"/>
                <w:szCs w:val="28"/>
                <w:rtl/>
              </w:rPr>
            </w:pPr>
            <w:r>
              <w:rPr>
                <w:rFonts w:eastAsia="Times New Roman" w:hint="cs"/>
                <w:color w:val="000000"/>
                <w:sz w:val="28"/>
                <w:szCs w:val="28"/>
                <w:rtl/>
              </w:rPr>
              <w:t>إحلال وتوريد مواد للطبقة الوسطى بالطريق</w:t>
            </w:r>
          </w:p>
        </w:tc>
        <w:tc>
          <w:tcPr>
            <w:tcW w:w="1798" w:type="dxa"/>
          </w:tcPr>
          <w:p w:rsidR="009975FA" w:rsidRDefault="009975FA" w:rsidP="003B6F6C">
            <w:pPr>
              <w:jc w:val="both"/>
              <w:rPr>
                <w:rFonts w:eastAsia="Times New Roman"/>
                <w:color w:val="000000"/>
                <w:sz w:val="28"/>
                <w:szCs w:val="28"/>
                <w:rtl/>
              </w:rPr>
            </w:pPr>
          </w:p>
          <w:p w:rsidR="009975FA" w:rsidRDefault="009975FA" w:rsidP="003B6F6C">
            <w:pPr>
              <w:jc w:val="both"/>
              <w:rPr>
                <w:rFonts w:eastAsia="Times New Roman"/>
                <w:color w:val="000000"/>
                <w:sz w:val="28"/>
                <w:szCs w:val="28"/>
                <w:rtl/>
              </w:rPr>
            </w:pPr>
            <w:r>
              <w:rPr>
                <w:rFonts w:eastAsia="Times New Roman" w:hint="cs"/>
                <w:color w:val="000000"/>
                <w:sz w:val="28"/>
                <w:szCs w:val="28"/>
                <w:rtl/>
              </w:rPr>
              <w:t>70/236،245</w:t>
            </w:r>
          </w:p>
        </w:tc>
      </w:tr>
      <w:tr w:rsidR="009975FA" w:rsidTr="003B6F6C">
        <w:trPr>
          <w:trHeight w:val="972"/>
        </w:trPr>
        <w:tc>
          <w:tcPr>
            <w:tcW w:w="1126" w:type="dxa"/>
          </w:tcPr>
          <w:p w:rsidR="009975FA" w:rsidRDefault="009975FA" w:rsidP="003B6F6C">
            <w:pPr>
              <w:jc w:val="both"/>
              <w:rPr>
                <w:rFonts w:eastAsia="Times New Roman"/>
                <w:color w:val="000000"/>
                <w:sz w:val="28"/>
                <w:szCs w:val="28"/>
                <w:rtl/>
              </w:rPr>
            </w:pPr>
          </w:p>
          <w:p w:rsidR="009975FA" w:rsidRPr="00BD06EB" w:rsidRDefault="009975FA" w:rsidP="003B6F6C">
            <w:pPr>
              <w:jc w:val="center"/>
              <w:rPr>
                <w:rFonts w:eastAsia="Times New Roman"/>
                <w:color w:val="000000"/>
                <w:sz w:val="32"/>
                <w:szCs w:val="32"/>
                <w:rtl/>
              </w:rPr>
            </w:pPr>
            <w:r w:rsidRPr="00BD06EB">
              <w:rPr>
                <w:rFonts w:eastAsia="Times New Roman" w:hint="cs"/>
                <w:color w:val="000000"/>
                <w:sz w:val="32"/>
                <w:szCs w:val="32"/>
                <w:rtl/>
              </w:rPr>
              <w:t>20</w:t>
            </w:r>
          </w:p>
        </w:tc>
        <w:tc>
          <w:tcPr>
            <w:tcW w:w="5860" w:type="dxa"/>
          </w:tcPr>
          <w:p w:rsidR="009975FA" w:rsidRDefault="009975FA" w:rsidP="003B6F6C">
            <w:pPr>
              <w:jc w:val="center"/>
              <w:rPr>
                <w:rFonts w:eastAsia="Times New Roman"/>
                <w:color w:val="000000"/>
                <w:sz w:val="28"/>
                <w:szCs w:val="28"/>
                <w:rtl/>
              </w:rPr>
            </w:pPr>
          </w:p>
          <w:p w:rsidR="009975FA" w:rsidRDefault="009975FA" w:rsidP="003B6F6C">
            <w:pPr>
              <w:jc w:val="center"/>
              <w:rPr>
                <w:rFonts w:eastAsia="Times New Roman"/>
                <w:color w:val="000000"/>
                <w:sz w:val="28"/>
                <w:szCs w:val="28"/>
                <w:rtl/>
              </w:rPr>
            </w:pPr>
            <w:r>
              <w:rPr>
                <w:rFonts w:eastAsia="Times New Roman" w:hint="cs"/>
                <w:color w:val="000000"/>
                <w:sz w:val="28"/>
                <w:szCs w:val="28"/>
                <w:rtl/>
              </w:rPr>
              <w:t>تنفيذ تشطيبات معمارية مختلفة وتغطيات وتغليفات لبعض البنود</w:t>
            </w:r>
          </w:p>
        </w:tc>
        <w:tc>
          <w:tcPr>
            <w:tcW w:w="1798" w:type="dxa"/>
          </w:tcPr>
          <w:p w:rsidR="009975FA" w:rsidRDefault="009975FA" w:rsidP="003B6F6C">
            <w:pPr>
              <w:jc w:val="both"/>
              <w:rPr>
                <w:rFonts w:eastAsia="Times New Roman"/>
                <w:color w:val="000000"/>
                <w:sz w:val="28"/>
                <w:szCs w:val="28"/>
                <w:rtl/>
              </w:rPr>
            </w:pPr>
          </w:p>
          <w:p w:rsidR="009975FA" w:rsidRDefault="009975FA" w:rsidP="003B6F6C">
            <w:pPr>
              <w:jc w:val="both"/>
              <w:rPr>
                <w:rFonts w:eastAsia="Times New Roman"/>
                <w:color w:val="000000"/>
                <w:sz w:val="28"/>
                <w:szCs w:val="28"/>
                <w:rtl/>
              </w:rPr>
            </w:pPr>
            <w:r>
              <w:rPr>
                <w:rFonts w:eastAsia="Times New Roman" w:hint="cs"/>
                <w:color w:val="000000"/>
                <w:sz w:val="28"/>
                <w:szCs w:val="28"/>
                <w:rtl/>
              </w:rPr>
              <w:t>62/116،169</w:t>
            </w:r>
          </w:p>
        </w:tc>
      </w:tr>
      <w:tr w:rsidR="009975FA" w:rsidTr="003B6F6C">
        <w:trPr>
          <w:trHeight w:val="999"/>
        </w:trPr>
        <w:tc>
          <w:tcPr>
            <w:tcW w:w="1126" w:type="dxa"/>
          </w:tcPr>
          <w:p w:rsidR="009975FA" w:rsidRDefault="009975FA" w:rsidP="003B6F6C">
            <w:pPr>
              <w:jc w:val="both"/>
              <w:rPr>
                <w:rFonts w:eastAsia="Times New Roman"/>
                <w:color w:val="000000"/>
                <w:sz w:val="28"/>
                <w:szCs w:val="28"/>
                <w:rtl/>
              </w:rPr>
            </w:pPr>
          </w:p>
          <w:p w:rsidR="009975FA" w:rsidRPr="00BD06EB" w:rsidRDefault="009975FA" w:rsidP="003B6F6C">
            <w:pPr>
              <w:jc w:val="center"/>
              <w:rPr>
                <w:rFonts w:eastAsia="Times New Roman"/>
                <w:sz w:val="32"/>
                <w:szCs w:val="32"/>
                <w:rtl/>
              </w:rPr>
            </w:pPr>
            <w:r w:rsidRPr="00BD06EB">
              <w:rPr>
                <w:rFonts w:eastAsia="Times New Roman" w:hint="cs"/>
                <w:sz w:val="32"/>
                <w:szCs w:val="32"/>
                <w:rtl/>
              </w:rPr>
              <w:t>21</w:t>
            </w:r>
          </w:p>
          <w:p w:rsidR="009975FA" w:rsidRPr="00BD06EB" w:rsidRDefault="009975FA" w:rsidP="003B6F6C">
            <w:pPr>
              <w:rPr>
                <w:rFonts w:eastAsia="Times New Roman"/>
                <w:sz w:val="28"/>
                <w:szCs w:val="28"/>
                <w:rtl/>
              </w:rPr>
            </w:pPr>
          </w:p>
        </w:tc>
        <w:tc>
          <w:tcPr>
            <w:tcW w:w="5860" w:type="dxa"/>
          </w:tcPr>
          <w:p w:rsidR="009975FA" w:rsidRDefault="009975FA" w:rsidP="003B6F6C">
            <w:pPr>
              <w:jc w:val="both"/>
              <w:rPr>
                <w:rFonts w:eastAsia="Times New Roman"/>
                <w:color w:val="000000"/>
                <w:sz w:val="28"/>
                <w:szCs w:val="28"/>
                <w:rtl/>
              </w:rPr>
            </w:pPr>
          </w:p>
          <w:p w:rsidR="009975FA" w:rsidRDefault="009975FA" w:rsidP="003B6F6C">
            <w:pPr>
              <w:jc w:val="center"/>
              <w:rPr>
                <w:rFonts w:eastAsia="Times New Roman"/>
                <w:color w:val="000000"/>
                <w:sz w:val="28"/>
                <w:szCs w:val="28"/>
                <w:rtl/>
              </w:rPr>
            </w:pPr>
            <w:r>
              <w:rPr>
                <w:rFonts w:eastAsia="Times New Roman" w:hint="cs"/>
                <w:color w:val="000000"/>
                <w:sz w:val="28"/>
                <w:szCs w:val="28"/>
                <w:rtl/>
              </w:rPr>
              <w:t>تنفيذ التغييرات في بند درا بزينا</w:t>
            </w:r>
            <w:r>
              <w:rPr>
                <w:rFonts w:eastAsia="Times New Roman" w:hint="eastAsia"/>
                <w:color w:val="000000"/>
                <w:sz w:val="28"/>
                <w:szCs w:val="28"/>
                <w:rtl/>
              </w:rPr>
              <w:t>ت</w:t>
            </w:r>
            <w:r>
              <w:rPr>
                <w:rFonts w:eastAsia="Times New Roman" w:hint="cs"/>
                <w:color w:val="000000"/>
                <w:sz w:val="28"/>
                <w:szCs w:val="28"/>
                <w:rtl/>
              </w:rPr>
              <w:t xml:space="preserve"> السلالم</w:t>
            </w:r>
          </w:p>
        </w:tc>
        <w:tc>
          <w:tcPr>
            <w:tcW w:w="1798" w:type="dxa"/>
          </w:tcPr>
          <w:p w:rsidR="009975FA" w:rsidRDefault="009975FA" w:rsidP="003B6F6C">
            <w:pPr>
              <w:jc w:val="both"/>
              <w:rPr>
                <w:rFonts w:eastAsia="Times New Roman"/>
                <w:color w:val="000000"/>
                <w:sz w:val="28"/>
                <w:szCs w:val="28"/>
                <w:rtl/>
              </w:rPr>
            </w:pPr>
          </w:p>
          <w:p w:rsidR="009975FA" w:rsidRDefault="009975FA" w:rsidP="003B6F6C">
            <w:pPr>
              <w:jc w:val="both"/>
              <w:rPr>
                <w:rFonts w:eastAsia="Times New Roman"/>
                <w:color w:val="000000"/>
                <w:sz w:val="28"/>
                <w:szCs w:val="28"/>
                <w:rtl/>
              </w:rPr>
            </w:pPr>
            <w:r>
              <w:rPr>
                <w:rFonts w:eastAsia="Times New Roman" w:hint="cs"/>
                <w:color w:val="000000"/>
                <w:sz w:val="28"/>
                <w:szCs w:val="28"/>
                <w:rtl/>
              </w:rPr>
              <w:t>87/50،779</w:t>
            </w:r>
          </w:p>
        </w:tc>
      </w:tr>
      <w:tr w:rsidR="009975FA" w:rsidTr="003B6F6C">
        <w:trPr>
          <w:trHeight w:val="844"/>
        </w:trPr>
        <w:tc>
          <w:tcPr>
            <w:tcW w:w="1126" w:type="dxa"/>
          </w:tcPr>
          <w:p w:rsidR="009975FA" w:rsidRDefault="009975FA" w:rsidP="003B6F6C">
            <w:pPr>
              <w:jc w:val="both"/>
              <w:rPr>
                <w:rFonts w:eastAsia="Times New Roman"/>
                <w:color w:val="000000"/>
                <w:sz w:val="28"/>
                <w:szCs w:val="28"/>
                <w:rtl/>
              </w:rPr>
            </w:pPr>
          </w:p>
          <w:p w:rsidR="009975FA" w:rsidRPr="00BD06EB" w:rsidRDefault="009975FA" w:rsidP="003B6F6C">
            <w:pPr>
              <w:jc w:val="center"/>
              <w:rPr>
                <w:rFonts w:eastAsia="Times New Roman"/>
                <w:color w:val="000000"/>
                <w:sz w:val="32"/>
                <w:szCs w:val="32"/>
                <w:rtl/>
              </w:rPr>
            </w:pPr>
            <w:r w:rsidRPr="00BD06EB">
              <w:rPr>
                <w:rFonts w:eastAsia="Times New Roman" w:hint="cs"/>
                <w:color w:val="000000"/>
                <w:sz w:val="32"/>
                <w:szCs w:val="32"/>
                <w:rtl/>
              </w:rPr>
              <w:t>22</w:t>
            </w:r>
          </w:p>
        </w:tc>
        <w:tc>
          <w:tcPr>
            <w:tcW w:w="5860" w:type="dxa"/>
          </w:tcPr>
          <w:p w:rsidR="009975FA" w:rsidRDefault="009975FA" w:rsidP="003B6F6C">
            <w:pPr>
              <w:jc w:val="center"/>
              <w:rPr>
                <w:rFonts w:eastAsia="Times New Roman"/>
                <w:color w:val="000000"/>
                <w:sz w:val="28"/>
                <w:szCs w:val="28"/>
                <w:rtl/>
              </w:rPr>
            </w:pPr>
          </w:p>
          <w:p w:rsidR="009975FA" w:rsidRDefault="009975FA" w:rsidP="003B6F6C">
            <w:pPr>
              <w:jc w:val="center"/>
              <w:rPr>
                <w:rFonts w:eastAsia="Times New Roman"/>
                <w:color w:val="000000"/>
                <w:sz w:val="28"/>
                <w:szCs w:val="28"/>
                <w:rtl/>
              </w:rPr>
            </w:pPr>
            <w:r>
              <w:rPr>
                <w:rFonts w:eastAsia="Times New Roman" w:hint="cs"/>
                <w:color w:val="000000"/>
                <w:sz w:val="28"/>
                <w:szCs w:val="28"/>
                <w:rtl/>
              </w:rPr>
              <w:t>تغيير مواقع وتعديل مسارات مصادر امداد الطاقة الكهربائية لبعض المباني</w:t>
            </w:r>
          </w:p>
        </w:tc>
        <w:tc>
          <w:tcPr>
            <w:tcW w:w="1798" w:type="dxa"/>
          </w:tcPr>
          <w:p w:rsidR="009975FA" w:rsidRDefault="009975FA" w:rsidP="003B6F6C">
            <w:pPr>
              <w:jc w:val="both"/>
              <w:rPr>
                <w:rFonts w:eastAsia="Times New Roman"/>
                <w:color w:val="000000"/>
                <w:sz w:val="28"/>
                <w:szCs w:val="28"/>
                <w:rtl/>
              </w:rPr>
            </w:pPr>
          </w:p>
          <w:p w:rsidR="009975FA" w:rsidRDefault="009975FA" w:rsidP="003B6F6C">
            <w:pPr>
              <w:jc w:val="both"/>
              <w:rPr>
                <w:rFonts w:eastAsia="Times New Roman"/>
                <w:color w:val="000000"/>
                <w:sz w:val="28"/>
                <w:szCs w:val="28"/>
                <w:rtl/>
              </w:rPr>
            </w:pPr>
            <w:r>
              <w:rPr>
                <w:rFonts w:eastAsia="Times New Roman" w:hint="cs"/>
                <w:color w:val="000000"/>
                <w:sz w:val="28"/>
                <w:szCs w:val="28"/>
                <w:rtl/>
              </w:rPr>
              <w:t>29/156،202</w:t>
            </w:r>
          </w:p>
        </w:tc>
      </w:tr>
      <w:tr w:rsidR="009975FA" w:rsidTr="003B6F6C">
        <w:trPr>
          <w:trHeight w:val="1122"/>
        </w:trPr>
        <w:tc>
          <w:tcPr>
            <w:tcW w:w="1126" w:type="dxa"/>
          </w:tcPr>
          <w:p w:rsidR="009975FA" w:rsidRDefault="009975FA" w:rsidP="003B6F6C">
            <w:pPr>
              <w:jc w:val="both"/>
              <w:rPr>
                <w:rFonts w:eastAsia="Times New Roman"/>
                <w:color w:val="000000"/>
                <w:sz w:val="28"/>
                <w:szCs w:val="28"/>
                <w:rtl/>
              </w:rPr>
            </w:pPr>
          </w:p>
          <w:p w:rsidR="009975FA" w:rsidRPr="00BD06EB" w:rsidRDefault="009975FA" w:rsidP="003B6F6C">
            <w:pPr>
              <w:jc w:val="center"/>
              <w:rPr>
                <w:rFonts w:eastAsia="Times New Roman"/>
                <w:color w:val="000000"/>
                <w:sz w:val="32"/>
                <w:szCs w:val="32"/>
                <w:rtl/>
              </w:rPr>
            </w:pPr>
            <w:r w:rsidRPr="00BD06EB">
              <w:rPr>
                <w:rFonts w:eastAsia="Times New Roman" w:hint="cs"/>
                <w:color w:val="000000"/>
                <w:sz w:val="32"/>
                <w:szCs w:val="32"/>
                <w:rtl/>
              </w:rPr>
              <w:t>23</w:t>
            </w:r>
          </w:p>
        </w:tc>
        <w:tc>
          <w:tcPr>
            <w:tcW w:w="5860" w:type="dxa"/>
          </w:tcPr>
          <w:p w:rsidR="009975FA" w:rsidRDefault="009975FA" w:rsidP="003B6F6C">
            <w:pPr>
              <w:jc w:val="center"/>
              <w:rPr>
                <w:rFonts w:eastAsia="Times New Roman"/>
                <w:color w:val="000000"/>
                <w:sz w:val="28"/>
                <w:szCs w:val="28"/>
                <w:rtl/>
              </w:rPr>
            </w:pPr>
          </w:p>
          <w:p w:rsidR="009975FA" w:rsidRDefault="009975FA" w:rsidP="003B6F6C">
            <w:pPr>
              <w:jc w:val="center"/>
              <w:rPr>
                <w:rFonts w:eastAsia="Times New Roman"/>
                <w:color w:val="000000"/>
                <w:sz w:val="28"/>
                <w:szCs w:val="28"/>
                <w:rtl/>
              </w:rPr>
            </w:pPr>
            <w:r>
              <w:rPr>
                <w:rFonts w:eastAsia="Times New Roman" w:hint="cs"/>
                <w:color w:val="000000"/>
                <w:sz w:val="28"/>
                <w:szCs w:val="28"/>
                <w:rtl/>
              </w:rPr>
              <w:t>تنفيذ لوحات انذار حريق وأجهزة تحكم إضافية</w:t>
            </w:r>
          </w:p>
        </w:tc>
        <w:tc>
          <w:tcPr>
            <w:tcW w:w="1798" w:type="dxa"/>
          </w:tcPr>
          <w:p w:rsidR="009975FA" w:rsidRDefault="009975FA" w:rsidP="003B6F6C">
            <w:pPr>
              <w:jc w:val="both"/>
              <w:rPr>
                <w:rFonts w:eastAsia="Times New Roman"/>
                <w:color w:val="000000"/>
                <w:sz w:val="28"/>
                <w:szCs w:val="28"/>
                <w:rtl/>
              </w:rPr>
            </w:pPr>
          </w:p>
          <w:p w:rsidR="009975FA" w:rsidRDefault="009975FA" w:rsidP="003B6F6C">
            <w:pPr>
              <w:jc w:val="both"/>
              <w:rPr>
                <w:rFonts w:eastAsia="Times New Roman"/>
                <w:color w:val="000000"/>
                <w:sz w:val="28"/>
                <w:szCs w:val="28"/>
                <w:rtl/>
              </w:rPr>
            </w:pPr>
            <w:r>
              <w:rPr>
                <w:rFonts w:eastAsia="Times New Roman" w:hint="cs"/>
                <w:color w:val="000000"/>
                <w:sz w:val="28"/>
                <w:szCs w:val="28"/>
                <w:rtl/>
              </w:rPr>
              <w:t>56/80،513</w:t>
            </w:r>
          </w:p>
        </w:tc>
      </w:tr>
      <w:tr w:rsidR="009975FA" w:rsidTr="003B6F6C">
        <w:trPr>
          <w:trHeight w:val="839"/>
        </w:trPr>
        <w:tc>
          <w:tcPr>
            <w:tcW w:w="1126" w:type="dxa"/>
          </w:tcPr>
          <w:p w:rsidR="009975FA" w:rsidRDefault="009975FA" w:rsidP="003B6F6C">
            <w:pPr>
              <w:jc w:val="both"/>
              <w:rPr>
                <w:rFonts w:eastAsia="Times New Roman"/>
                <w:color w:val="000000"/>
                <w:sz w:val="28"/>
                <w:szCs w:val="28"/>
                <w:rtl/>
              </w:rPr>
            </w:pPr>
          </w:p>
          <w:p w:rsidR="009975FA" w:rsidRPr="00BD06EB" w:rsidRDefault="009975FA" w:rsidP="003B6F6C">
            <w:pPr>
              <w:jc w:val="center"/>
              <w:rPr>
                <w:rFonts w:eastAsia="Times New Roman"/>
                <w:color w:val="000000"/>
                <w:sz w:val="32"/>
                <w:szCs w:val="32"/>
                <w:rtl/>
              </w:rPr>
            </w:pPr>
            <w:r w:rsidRPr="00BD06EB">
              <w:rPr>
                <w:rFonts w:eastAsia="Times New Roman" w:hint="cs"/>
                <w:color w:val="000000"/>
                <w:sz w:val="32"/>
                <w:szCs w:val="32"/>
                <w:rtl/>
              </w:rPr>
              <w:t>24</w:t>
            </w:r>
          </w:p>
        </w:tc>
        <w:tc>
          <w:tcPr>
            <w:tcW w:w="5860" w:type="dxa"/>
          </w:tcPr>
          <w:p w:rsidR="009975FA" w:rsidRDefault="009975FA" w:rsidP="003B6F6C">
            <w:pPr>
              <w:jc w:val="both"/>
              <w:rPr>
                <w:rFonts w:eastAsia="Times New Roman"/>
                <w:color w:val="000000"/>
                <w:sz w:val="28"/>
                <w:szCs w:val="28"/>
                <w:rtl/>
              </w:rPr>
            </w:pPr>
          </w:p>
          <w:p w:rsidR="009975FA" w:rsidRPr="00E802FA" w:rsidRDefault="009975FA" w:rsidP="003B6F6C">
            <w:pPr>
              <w:jc w:val="center"/>
              <w:rPr>
                <w:rFonts w:eastAsia="Times New Roman"/>
                <w:color w:val="000000"/>
                <w:sz w:val="28"/>
                <w:szCs w:val="28"/>
                <w:rtl/>
              </w:rPr>
            </w:pPr>
            <w:r w:rsidRPr="00E802FA">
              <w:rPr>
                <w:sz w:val="28"/>
                <w:szCs w:val="28"/>
                <w:rtl/>
              </w:rPr>
              <w:t xml:space="preserve">زيادة مواصفات مولدات الهواء البارد للمياه المبردة في المبنيين </w:t>
            </w:r>
            <w:r w:rsidRPr="00E802FA">
              <w:rPr>
                <w:sz w:val="28"/>
                <w:szCs w:val="28"/>
              </w:rPr>
              <w:t xml:space="preserve">(B08-03) </w:t>
            </w:r>
            <w:r w:rsidRPr="00E802FA">
              <w:rPr>
                <w:sz w:val="28"/>
                <w:szCs w:val="28"/>
                <w:rtl/>
              </w:rPr>
              <w:t xml:space="preserve">، </w:t>
            </w:r>
            <w:r w:rsidRPr="00E802FA">
              <w:rPr>
                <w:sz w:val="28"/>
                <w:szCs w:val="28"/>
              </w:rPr>
              <w:t>(AW1-03)</w:t>
            </w:r>
          </w:p>
        </w:tc>
        <w:tc>
          <w:tcPr>
            <w:tcW w:w="1798" w:type="dxa"/>
          </w:tcPr>
          <w:p w:rsidR="009975FA" w:rsidRDefault="009975FA" w:rsidP="003B6F6C">
            <w:pPr>
              <w:jc w:val="both"/>
              <w:rPr>
                <w:rFonts w:eastAsia="Times New Roman"/>
                <w:color w:val="000000"/>
                <w:sz w:val="28"/>
                <w:szCs w:val="28"/>
                <w:rtl/>
              </w:rPr>
            </w:pPr>
          </w:p>
          <w:p w:rsidR="009975FA" w:rsidRDefault="009975FA" w:rsidP="003B6F6C">
            <w:pPr>
              <w:jc w:val="both"/>
              <w:rPr>
                <w:rFonts w:eastAsia="Times New Roman"/>
                <w:color w:val="000000"/>
                <w:sz w:val="28"/>
                <w:szCs w:val="28"/>
                <w:rtl/>
              </w:rPr>
            </w:pPr>
            <w:r>
              <w:rPr>
                <w:rFonts w:eastAsia="Times New Roman" w:hint="cs"/>
                <w:color w:val="000000"/>
                <w:sz w:val="28"/>
                <w:szCs w:val="28"/>
                <w:rtl/>
              </w:rPr>
              <w:t>00/120،580</w:t>
            </w:r>
          </w:p>
        </w:tc>
      </w:tr>
      <w:tr w:rsidR="009975FA" w:rsidTr="003B6F6C">
        <w:trPr>
          <w:trHeight w:val="838"/>
        </w:trPr>
        <w:tc>
          <w:tcPr>
            <w:tcW w:w="1126" w:type="dxa"/>
          </w:tcPr>
          <w:p w:rsidR="009975FA" w:rsidRDefault="009975FA" w:rsidP="003B6F6C">
            <w:pPr>
              <w:jc w:val="both"/>
              <w:rPr>
                <w:rFonts w:eastAsia="Times New Roman"/>
                <w:color w:val="000000"/>
                <w:sz w:val="28"/>
                <w:szCs w:val="28"/>
                <w:rtl/>
              </w:rPr>
            </w:pPr>
          </w:p>
          <w:p w:rsidR="009975FA" w:rsidRPr="00BD06EB" w:rsidRDefault="009975FA" w:rsidP="003B6F6C">
            <w:pPr>
              <w:jc w:val="center"/>
              <w:rPr>
                <w:rFonts w:eastAsia="Times New Roman"/>
                <w:color w:val="000000"/>
                <w:sz w:val="32"/>
                <w:szCs w:val="32"/>
                <w:rtl/>
              </w:rPr>
            </w:pPr>
            <w:r w:rsidRPr="00BD06EB">
              <w:rPr>
                <w:rFonts w:eastAsia="Times New Roman" w:hint="cs"/>
                <w:color w:val="000000"/>
                <w:sz w:val="32"/>
                <w:szCs w:val="32"/>
                <w:rtl/>
              </w:rPr>
              <w:t>25</w:t>
            </w:r>
          </w:p>
        </w:tc>
        <w:tc>
          <w:tcPr>
            <w:tcW w:w="5860" w:type="dxa"/>
          </w:tcPr>
          <w:p w:rsidR="009975FA" w:rsidRPr="00E802FA" w:rsidRDefault="009975FA" w:rsidP="003B6F6C">
            <w:pPr>
              <w:jc w:val="center"/>
              <w:rPr>
                <w:rFonts w:eastAsia="Times New Roman" w:hint="cs"/>
                <w:color w:val="000000"/>
                <w:sz w:val="28"/>
                <w:szCs w:val="28"/>
                <w:rtl/>
              </w:rPr>
            </w:pPr>
          </w:p>
          <w:p w:rsidR="009975FA" w:rsidRPr="00E802FA" w:rsidRDefault="009975FA" w:rsidP="003B6F6C">
            <w:pPr>
              <w:jc w:val="center"/>
              <w:rPr>
                <w:rFonts w:eastAsia="Times New Roman" w:hint="cs"/>
                <w:color w:val="000000"/>
                <w:sz w:val="28"/>
                <w:szCs w:val="28"/>
                <w:rtl/>
                <w:lang w:bidi="fa-IR"/>
              </w:rPr>
            </w:pPr>
            <w:r w:rsidRPr="00E802FA">
              <w:rPr>
                <w:sz w:val="28"/>
                <w:szCs w:val="28"/>
                <w:rtl/>
              </w:rPr>
              <w:t xml:space="preserve">تعديلات إضافية في رشاشات المياه وأعمال الأنابيب في المبنى (ب </w:t>
            </w:r>
            <w:r w:rsidRPr="00E802FA">
              <w:rPr>
                <w:sz w:val="28"/>
                <w:szCs w:val="28"/>
                <w:rtl/>
                <w:lang w:bidi="fa-IR"/>
              </w:rPr>
              <w:t>۰۷ - ۰۸)</w:t>
            </w:r>
          </w:p>
        </w:tc>
        <w:tc>
          <w:tcPr>
            <w:tcW w:w="1798" w:type="dxa"/>
          </w:tcPr>
          <w:p w:rsidR="009975FA" w:rsidRDefault="009975FA" w:rsidP="003B6F6C">
            <w:pPr>
              <w:jc w:val="both"/>
              <w:rPr>
                <w:rFonts w:eastAsia="Times New Roman"/>
                <w:color w:val="000000"/>
                <w:sz w:val="28"/>
                <w:szCs w:val="28"/>
                <w:rtl/>
              </w:rPr>
            </w:pPr>
          </w:p>
          <w:p w:rsidR="009975FA" w:rsidRDefault="009975FA" w:rsidP="003B6F6C">
            <w:pPr>
              <w:jc w:val="both"/>
              <w:rPr>
                <w:rFonts w:eastAsia="Times New Roman"/>
                <w:color w:val="000000"/>
                <w:sz w:val="28"/>
                <w:szCs w:val="28"/>
                <w:rtl/>
              </w:rPr>
            </w:pPr>
            <w:r>
              <w:rPr>
                <w:rFonts w:eastAsia="Times New Roman" w:hint="cs"/>
                <w:color w:val="000000"/>
                <w:sz w:val="28"/>
                <w:szCs w:val="28"/>
                <w:rtl/>
              </w:rPr>
              <w:t>00/158،865</w:t>
            </w:r>
          </w:p>
        </w:tc>
      </w:tr>
      <w:tr w:rsidR="009975FA" w:rsidTr="003B6F6C">
        <w:trPr>
          <w:trHeight w:val="977"/>
        </w:trPr>
        <w:tc>
          <w:tcPr>
            <w:tcW w:w="1126" w:type="dxa"/>
          </w:tcPr>
          <w:p w:rsidR="009975FA" w:rsidRDefault="009975FA" w:rsidP="003B6F6C">
            <w:pPr>
              <w:jc w:val="both"/>
              <w:rPr>
                <w:rFonts w:eastAsia="Times New Roman"/>
                <w:color w:val="000000"/>
                <w:sz w:val="28"/>
                <w:szCs w:val="28"/>
                <w:rtl/>
              </w:rPr>
            </w:pPr>
          </w:p>
          <w:p w:rsidR="009975FA" w:rsidRPr="00BD06EB" w:rsidRDefault="009975FA" w:rsidP="003B6F6C">
            <w:pPr>
              <w:jc w:val="center"/>
              <w:rPr>
                <w:rFonts w:eastAsia="Times New Roman"/>
                <w:color w:val="000000"/>
                <w:sz w:val="32"/>
                <w:szCs w:val="32"/>
                <w:rtl/>
              </w:rPr>
            </w:pPr>
            <w:r w:rsidRPr="00BD06EB">
              <w:rPr>
                <w:rFonts w:eastAsia="Times New Roman" w:hint="cs"/>
                <w:color w:val="000000"/>
                <w:sz w:val="32"/>
                <w:szCs w:val="32"/>
                <w:rtl/>
              </w:rPr>
              <w:t>26</w:t>
            </w:r>
          </w:p>
        </w:tc>
        <w:tc>
          <w:tcPr>
            <w:tcW w:w="5860" w:type="dxa"/>
          </w:tcPr>
          <w:p w:rsidR="009975FA" w:rsidRDefault="009975FA" w:rsidP="003B6F6C">
            <w:pPr>
              <w:jc w:val="both"/>
              <w:rPr>
                <w:rFonts w:eastAsia="Times New Roman"/>
                <w:color w:val="000000"/>
                <w:sz w:val="28"/>
                <w:szCs w:val="28"/>
                <w:rtl/>
              </w:rPr>
            </w:pPr>
          </w:p>
          <w:p w:rsidR="009975FA" w:rsidRDefault="009975FA" w:rsidP="003B6F6C">
            <w:pPr>
              <w:jc w:val="center"/>
              <w:rPr>
                <w:rFonts w:eastAsia="Times New Roman"/>
                <w:color w:val="000000"/>
                <w:sz w:val="28"/>
                <w:szCs w:val="28"/>
                <w:rtl/>
                <w:lang w:bidi="fa-IR"/>
              </w:rPr>
            </w:pPr>
            <w:r w:rsidRPr="00E802FA">
              <w:rPr>
                <w:sz w:val="28"/>
                <w:szCs w:val="28"/>
                <w:rtl/>
              </w:rPr>
              <w:t xml:space="preserve">ترکیب صمامات منظمة وأجهزة تحكم لنظام غاز </w:t>
            </w:r>
            <w:r>
              <w:rPr>
                <w:rFonts w:hint="cs"/>
                <w:sz w:val="28"/>
                <w:szCs w:val="28"/>
                <w:rtl/>
              </w:rPr>
              <w:t>الهالون</w:t>
            </w:r>
            <w:r w:rsidRPr="00E802FA">
              <w:rPr>
                <w:sz w:val="28"/>
                <w:szCs w:val="28"/>
                <w:rtl/>
              </w:rPr>
              <w:t xml:space="preserve"> في المبنى ( ب ۰۱-۰۲)</w:t>
            </w:r>
          </w:p>
        </w:tc>
        <w:tc>
          <w:tcPr>
            <w:tcW w:w="1798" w:type="dxa"/>
          </w:tcPr>
          <w:p w:rsidR="009975FA" w:rsidRDefault="009975FA" w:rsidP="003B6F6C">
            <w:pPr>
              <w:jc w:val="both"/>
              <w:rPr>
                <w:rFonts w:eastAsia="Times New Roman"/>
                <w:color w:val="000000"/>
                <w:sz w:val="28"/>
                <w:szCs w:val="28"/>
                <w:rtl/>
              </w:rPr>
            </w:pPr>
          </w:p>
          <w:p w:rsidR="009975FA" w:rsidRDefault="009975FA" w:rsidP="003B6F6C">
            <w:pPr>
              <w:jc w:val="both"/>
              <w:rPr>
                <w:rFonts w:eastAsia="Times New Roman"/>
                <w:color w:val="000000"/>
                <w:sz w:val="28"/>
                <w:szCs w:val="28"/>
                <w:rtl/>
              </w:rPr>
            </w:pPr>
            <w:r>
              <w:rPr>
                <w:rFonts w:eastAsia="Times New Roman" w:hint="cs"/>
                <w:color w:val="000000"/>
                <w:sz w:val="28"/>
                <w:szCs w:val="28"/>
                <w:rtl/>
              </w:rPr>
              <w:t>00/27،566</w:t>
            </w:r>
          </w:p>
        </w:tc>
      </w:tr>
      <w:tr w:rsidR="009975FA" w:rsidTr="003B6F6C">
        <w:trPr>
          <w:trHeight w:val="992"/>
        </w:trPr>
        <w:tc>
          <w:tcPr>
            <w:tcW w:w="1126" w:type="dxa"/>
          </w:tcPr>
          <w:p w:rsidR="009975FA" w:rsidRDefault="009975FA" w:rsidP="003B6F6C">
            <w:pPr>
              <w:jc w:val="both"/>
              <w:rPr>
                <w:rFonts w:eastAsia="Times New Roman"/>
                <w:color w:val="000000"/>
                <w:sz w:val="28"/>
                <w:szCs w:val="28"/>
                <w:rtl/>
              </w:rPr>
            </w:pPr>
          </w:p>
          <w:p w:rsidR="009975FA" w:rsidRDefault="009975FA" w:rsidP="003B6F6C">
            <w:pPr>
              <w:jc w:val="both"/>
              <w:rPr>
                <w:rFonts w:eastAsia="Times New Roman"/>
                <w:color w:val="000000"/>
                <w:sz w:val="28"/>
                <w:szCs w:val="28"/>
                <w:rtl/>
              </w:rPr>
            </w:pPr>
          </w:p>
        </w:tc>
        <w:tc>
          <w:tcPr>
            <w:tcW w:w="5860" w:type="dxa"/>
          </w:tcPr>
          <w:p w:rsidR="009975FA" w:rsidRDefault="009975FA" w:rsidP="003B6F6C">
            <w:pPr>
              <w:jc w:val="center"/>
              <w:rPr>
                <w:rFonts w:eastAsia="Times New Roman"/>
                <w:color w:val="000000"/>
                <w:sz w:val="28"/>
                <w:szCs w:val="28"/>
                <w:rtl/>
              </w:rPr>
            </w:pPr>
          </w:p>
          <w:p w:rsidR="009975FA" w:rsidRDefault="009975FA" w:rsidP="003B6F6C">
            <w:pPr>
              <w:jc w:val="center"/>
              <w:rPr>
                <w:rFonts w:eastAsia="Times New Roman"/>
                <w:color w:val="000000"/>
                <w:sz w:val="28"/>
                <w:szCs w:val="28"/>
                <w:rtl/>
              </w:rPr>
            </w:pPr>
            <w:r>
              <w:rPr>
                <w:rFonts w:eastAsia="Times New Roman" w:hint="cs"/>
                <w:color w:val="000000"/>
                <w:sz w:val="28"/>
                <w:szCs w:val="28"/>
                <w:rtl/>
              </w:rPr>
              <w:t>مجموعة مطالبات الفقرة "أولا"</w:t>
            </w:r>
          </w:p>
        </w:tc>
        <w:tc>
          <w:tcPr>
            <w:tcW w:w="1798" w:type="dxa"/>
          </w:tcPr>
          <w:p w:rsidR="009975FA" w:rsidRDefault="009975FA" w:rsidP="003B6F6C">
            <w:pPr>
              <w:jc w:val="both"/>
              <w:rPr>
                <w:rFonts w:eastAsia="Times New Roman"/>
                <w:color w:val="000000"/>
                <w:sz w:val="28"/>
                <w:szCs w:val="28"/>
                <w:rtl/>
              </w:rPr>
            </w:pPr>
          </w:p>
          <w:p w:rsidR="009975FA" w:rsidRDefault="009975FA" w:rsidP="003B6F6C">
            <w:pPr>
              <w:jc w:val="both"/>
              <w:rPr>
                <w:rFonts w:eastAsia="Times New Roman"/>
                <w:color w:val="000000"/>
                <w:sz w:val="28"/>
                <w:szCs w:val="28"/>
                <w:rtl/>
              </w:rPr>
            </w:pPr>
            <w:r>
              <w:rPr>
                <w:rFonts w:eastAsia="Times New Roman" w:hint="cs"/>
                <w:color w:val="000000"/>
                <w:sz w:val="28"/>
                <w:szCs w:val="28"/>
                <w:rtl/>
              </w:rPr>
              <w:t>95/3،514،986</w:t>
            </w:r>
          </w:p>
        </w:tc>
      </w:tr>
      <w:tr w:rsidR="009975FA" w:rsidTr="003B6F6C">
        <w:trPr>
          <w:trHeight w:val="1119"/>
        </w:trPr>
        <w:tc>
          <w:tcPr>
            <w:tcW w:w="1126" w:type="dxa"/>
          </w:tcPr>
          <w:p w:rsidR="009975FA" w:rsidRDefault="009975FA" w:rsidP="003B6F6C">
            <w:pPr>
              <w:jc w:val="both"/>
              <w:rPr>
                <w:rFonts w:eastAsia="Times New Roman"/>
                <w:color w:val="000000"/>
                <w:sz w:val="28"/>
                <w:szCs w:val="28"/>
                <w:rtl/>
              </w:rPr>
            </w:pPr>
          </w:p>
          <w:p w:rsidR="009975FA" w:rsidRPr="00BD06EB" w:rsidRDefault="009975FA" w:rsidP="003B6F6C">
            <w:pPr>
              <w:jc w:val="center"/>
              <w:rPr>
                <w:rFonts w:eastAsia="Times New Roman"/>
                <w:color w:val="000000"/>
                <w:sz w:val="32"/>
                <w:szCs w:val="32"/>
                <w:rtl/>
              </w:rPr>
            </w:pPr>
            <w:r w:rsidRPr="00BD06EB">
              <w:rPr>
                <w:rFonts w:eastAsia="Times New Roman" w:hint="cs"/>
                <w:color w:val="000000"/>
                <w:sz w:val="32"/>
                <w:szCs w:val="32"/>
                <w:rtl/>
              </w:rPr>
              <w:t>27</w:t>
            </w:r>
          </w:p>
        </w:tc>
        <w:tc>
          <w:tcPr>
            <w:tcW w:w="5860" w:type="dxa"/>
          </w:tcPr>
          <w:p w:rsidR="009975FA" w:rsidRDefault="009975FA" w:rsidP="003B6F6C">
            <w:pPr>
              <w:jc w:val="center"/>
              <w:rPr>
                <w:rFonts w:eastAsia="Times New Roman"/>
                <w:color w:val="000000"/>
                <w:sz w:val="28"/>
                <w:szCs w:val="28"/>
                <w:rtl/>
              </w:rPr>
            </w:pPr>
          </w:p>
          <w:p w:rsidR="009975FA" w:rsidRDefault="009975FA" w:rsidP="003B6F6C">
            <w:pPr>
              <w:jc w:val="center"/>
              <w:rPr>
                <w:rFonts w:eastAsia="Times New Roman"/>
                <w:color w:val="000000"/>
                <w:sz w:val="28"/>
                <w:szCs w:val="28"/>
                <w:rtl/>
              </w:rPr>
            </w:pPr>
            <w:r w:rsidRPr="00E802FA">
              <w:rPr>
                <w:rFonts w:eastAsia="Times New Roman"/>
                <w:color w:val="000000"/>
                <w:sz w:val="28"/>
                <w:szCs w:val="28"/>
                <w:rtl/>
              </w:rPr>
              <w:t>ثانياً: مطالبات بخصوص بعض الدفعات والضمانات المقدمة من الشركة: أـ مبلغ متبقي للشركة من قيمة الدفعة رقم "34" (صرف أثناء نظر الدعوى)</w:t>
            </w:r>
          </w:p>
          <w:p w:rsidR="009975FA" w:rsidRDefault="009975FA" w:rsidP="003B6F6C">
            <w:pPr>
              <w:jc w:val="center"/>
              <w:rPr>
                <w:rFonts w:eastAsia="Times New Roman"/>
                <w:color w:val="000000"/>
                <w:sz w:val="28"/>
                <w:szCs w:val="28"/>
                <w:rtl/>
              </w:rPr>
            </w:pPr>
            <w:r w:rsidRPr="00E802FA">
              <w:rPr>
                <w:rFonts w:eastAsia="Times New Roman"/>
                <w:color w:val="000000"/>
                <w:sz w:val="28"/>
                <w:szCs w:val="28"/>
                <w:rtl/>
              </w:rPr>
              <w:lastRenderedPageBreak/>
              <w:t>ب ـ تعويض عن تأخير صرف الدفعتين</w:t>
            </w:r>
          </w:p>
          <w:p w:rsidR="009975FA" w:rsidRDefault="009975FA" w:rsidP="003B6F6C">
            <w:pPr>
              <w:jc w:val="center"/>
              <w:rPr>
                <w:rFonts w:eastAsia="Times New Roman"/>
                <w:color w:val="000000"/>
                <w:sz w:val="28"/>
                <w:szCs w:val="28"/>
                <w:rtl/>
              </w:rPr>
            </w:pPr>
            <w:r w:rsidRPr="00E802FA">
              <w:rPr>
                <w:rFonts w:eastAsia="Times New Roman"/>
                <w:color w:val="000000"/>
                <w:sz w:val="28"/>
                <w:szCs w:val="28"/>
                <w:rtl/>
              </w:rPr>
              <w:t>"33 - 34"</w:t>
            </w:r>
          </w:p>
        </w:tc>
        <w:tc>
          <w:tcPr>
            <w:tcW w:w="1798" w:type="dxa"/>
          </w:tcPr>
          <w:p w:rsidR="009975FA" w:rsidRDefault="009975FA" w:rsidP="003B6F6C">
            <w:pPr>
              <w:jc w:val="both"/>
              <w:rPr>
                <w:rFonts w:eastAsia="Times New Roman"/>
                <w:color w:val="000000"/>
                <w:sz w:val="28"/>
                <w:szCs w:val="28"/>
                <w:rtl/>
              </w:rPr>
            </w:pPr>
          </w:p>
          <w:p w:rsidR="009975FA" w:rsidRDefault="009975FA" w:rsidP="003B6F6C">
            <w:pPr>
              <w:jc w:val="both"/>
              <w:rPr>
                <w:rFonts w:eastAsia="Times New Roman"/>
                <w:color w:val="000000"/>
                <w:sz w:val="28"/>
                <w:szCs w:val="28"/>
                <w:rtl/>
              </w:rPr>
            </w:pPr>
          </w:p>
          <w:p w:rsidR="009975FA" w:rsidRDefault="009975FA" w:rsidP="003B6F6C">
            <w:pPr>
              <w:jc w:val="both"/>
              <w:rPr>
                <w:rFonts w:eastAsia="Times New Roman" w:hint="cs"/>
                <w:color w:val="000000"/>
                <w:sz w:val="28"/>
                <w:szCs w:val="28"/>
                <w:rtl/>
              </w:rPr>
            </w:pPr>
            <w:r>
              <w:rPr>
                <w:rFonts w:eastAsia="Times New Roman" w:hint="cs"/>
                <w:color w:val="000000"/>
                <w:sz w:val="28"/>
                <w:szCs w:val="28"/>
                <w:rtl/>
              </w:rPr>
              <w:t>(00/321،088) (00/248،620)</w:t>
            </w:r>
          </w:p>
        </w:tc>
      </w:tr>
    </w:tbl>
    <w:p w:rsidR="009975FA" w:rsidRDefault="009975FA" w:rsidP="009975FA">
      <w:pPr>
        <w:jc w:val="both"/>
        <w:rPr>
          <w:rFonts w:eastAsia="Times New Roman" w:hint="cs"/>
          <w:color w:val="000000"/>
          <w:sz w:val="28"/>
          <w:szCs w:val="28"/>
          <w:rtl/>
        </w:rPr>
      </w:pPr>
    </w:p>
    <w:p w:rsidR="009975FA" w:rsidRDefault="009975FA" w:rsidP="009975FA">
      <w:pPr>
        <w:jc w:val="both"/>
        <w:rPr>
          <w:rFonts w:eastAsia="Times New Roman"/>
          <w:color w:val="000000"/>
          <w:sz w:val="28"/>
          <w:szCs w:val="28"/>
          <w:rtl/>
        </w:rPr>
      </w:pPr>
    </w:p>
    <w:p w:rsidR="009975FA" w:rsidRDefault="009975FA" w:rsidP="009975FA">
      <w:pPr>
        <w:jc w:val="both"/>
        <w:rPr>
          <w:rFonts w:eastAsia="Times New Roman"/>
          <w:color w:val="000000"/>
          <w:sz w:val="28"/>
          <w:szCs w:val="28"/>
          <w:rtl/>
        </w:rPr>
      </w:pPr>
    </w:p>
    <w:p w:rsidR="009975FA" w:rsidRDefault="009975FA" w:rsidP="009975FA">
      <w:pPr>
        <w:jc w:val="both"/>
        <w:rPr>
          <w:rFonts w:eastAsia="Times New Roman"/>
          <w:color w:val="000000"/>
          <w:sz w:val="28"/>
          <w:szCs w:val="28"/>
          <w:rtl/>
        </w:rPr>
      </w:pPr>
    </w:p>
    <w:p w:rsidR="009975FA" w:rsidRDefault="009975FA" w:rsidP="009975FA">
      <w:pPr>
        <w:jc w:val="both"/>
        <w:rPr>
          <w:rFonts w:eastAsia="Times New Roman"/>
          <w:color w:val="000000"/>
          <w:sz w:val="28"/>
          <w:szCs w:val="28"/>
          <w:rtl/>
        </w:rPr>
      </w:pPr>
    </w:p>
    <w:p w:rsidR="009975FA" w:rsidRDefault="009975FA" w:rsidP="009975FA">
      <w:pPr>
        <w:jc w:val="both"/>
        <w:rPr>
          <w:rFonts w:eastAsia="Times New Roman"/>
          <w:color w:val="000000"/>
          <w:sz w:val="28"/>
          <w:szCs w:val="28"/>
          <w:rtl/>
        </w:rPr>
      </w:pPr>
    </w:p>
    <w:p w:rsidR="009975FA" w:rsidRDefault="009975FA" w:rsidP="009975FA">
      <w:pPr>
        <w:jc w:val="both"/>
        <w:rPr>
          <w:rFonts w:eastAsia="Times New Roman"/>
          <w:color w:val="000000"/>
          <w:sz w:val="28"/>
          <w:szCs w:val="28"/>
          <w:rtl/>
        </w:rPr>
      </w:pPr>
    </w:p>
    <w:p w:rsidR="009975FA" w:rsidRDefault="009975FA" w:rsidP="009975FA">
      <w:pPr>
        <w:jc w:val="both"/>
        <w:rPr>
          <w:rFonts w:eastAsia="Times New Roman"/>
          <w:color w:val="000000"/>
          <w:sz w:val="28"/>
          <w:szCs w:val="28"/>
        </w:rPr>
      </w:pPr>
    </w:p>
    <w:p w:rsidR="009975FA" w:rsidRDefault="009975FA" w:rsidP="009975FA">
      <w:pPr>
        <w:jc w:val="both"/>
        <w:rPr>
          <w:rFonts w:eastAsia="Times New Roman"/>
          <w:color w:val="000000"/>
          <w:sz w:val="28"/>
          <w:szCs w:val="28"/>
          <w:rtl/>
        </w:rPr>
      </w:pPr>
    </w:p>
    <w:p w:rsidR="009975FA" w:rsidRDefault="009975FA" w:rsidP="009975FA">
      <w:pPr>
        <w:jc w:val="both"/>
        <w:rPr>
          <w:rFonts w:eastAsia="Times New Roman"/>
          <w:color w:val="000000"/>
          <w:sz w:val="28"/>
          <w:szCs w:val="28"/>
          <w:rtl/>
        </w:rPr>
      </w:pPr>
    </w:p>
    <w:p w:rsidR="009975FA" w:rsidRDefault="009975FA" w:rsidP="009975FA">
      <w:pPr>
        <w:jc w:val="both"/>
        <w:rPr>
          <w:rFonts w:eastAsia="Times New Roman"/>
          <w:color w:val="000000"/>
          <w:sz w:val="28"/>
          <w:szCs w:val="28"/>
          <w:rtl/>
        </w:rPr>
      </w:pPr>
    </w:p>
    <w:p w:rsidR="009975FA" w:rsidRDefault="009975FA" w:rsidP="009975FA">
      <w:pPr>
        <w:jc w:val="both"/>
        <w:rPr>
          <w:rFonts w:eastAsia="Times New Roman"/>
          <w:color w:val="000000"/>
          <w:sz w:val="28"/>
          <w:szCs w:val="28"/>
          <w:rtl/>
        </w:rPr>
      </w:pPr>
    </w:p>
    <w:p w:rsidR="009975FA" w:rsidRDefault="009975FA" w:rsidP="009975FA">
      <w:pPr>
        <w:jc w:val="both"/>
        <w:rPr>
          <w:rFonts w:eastAsia="Times New Roman"/>
          <w:color w:val="000000"/>
          <w:sz w:val="28"/>
          <w:szCs w:val="28"/>
          <w:rtl/>
        </w:rPr>
      </w:pPr>
    </w:p>
    <w:p w:rsidR="009975FA" w:rsidRDefault="009975FA" w:rsidP="009975FA">
      <w:pPr>
        <w:jc w:val="both"/>
        <w:rPr>
          <w:rFonts w:eastAsia="Times New Roman"/>
          <w:color w:val="000000"/>
          <w:sz w:val="28"/>
          <w:szCs w:val="28"/>
          <w:rtl/>
        </w:rPr>
      </w:pPr>
    </w:p>
    <w:p w:rsidR="009975FA" w:rsidRDefault="009975FA" w:rsidP="009975FA">
      <w:pPr>
        <w:jc w:val="both"/>
        <w:rPr>
          <w:rFonts w:eastAsia="Times New Roman"/>
          <w:color w:val="000000"/>
          <w:sz w:val="28"/>
          <w:szCs w:val="28"/>
          <w:rtl/>
        </w:rPr>
      </w:pPr>
    </w:p>
    <w:tbl>
      <w:tblPr>
        <w:tblStyle w:val="a8"/>
        <w:bidiVisual/>
        <w:tblW w:w="0" w:type="auto"/>
        <w:tblLook w:val="04A0" w:firstRow="1" w:lastRow="0" w:firstColumn="1" w:lastColumn="0" w:noHBand="0" w:noVBand="1"/>
      </w:tblPr>
      <w:tblGrid>
        <w:gridCol w:w="1073"/>
        <w:gridCol w:w="5245"/>
        <w:gridCol w:w="1978"/>
      </w:tblGrid>
      <w:tr w:rsidR="009975FA" w:rsidTr="003B6F6C">
        <w:trPr>
          <w:trHeight w:val="983"/>
        </w:trPr>
        <w:tc>
          <w:tcPr>
            <w:tcW w:w="1073" w:type="dxa"/>
          </w:tcPr>
          <w:p w:rsidR="009975FA" w:rsidRDefault="009975FA" w:rsidP="003B6F6C">
            <w:pPr>
              <w:jc w:val="both"/>
              <w:rPr>
                <w:rFonts w:eastAsia="Times New Roman"/>
                <w:color w:val="000000"/>
                <w:sz w:val="28"/>
                <w:szCs w:val="28"/>
                <w:rtl/>
              </w:rPr>
            </w:pPr>
          </w:p>
          <w:p w:rsidR="009975FA" w:rsidRDefault="009975FA" w:rsidP="003B6F6C">
            <w:pPr>
              <w:jc w:val="center"/>
              <w:rPr>
                <w:rFonts w:eastAsia="Times New Roman"/>
                <w:color w:val="000000"/>
                <w:sz w:val="28"/>
                <w:szCs w:val="28"/>
                <w:rtl/>
              </w:rPr>
            </w:pPr>
            <w:r>
              <w:rPr>
                <w:rFonts w:eastAsia="Times New Roman" w:hint="cs"/>
                <w:color w:val="000000"/>
                <w:sz w:val="28"/>
                <w:szCs w:val="28"/>
                <w:rtl/>
              </w:rPr>
              <w:t>28</w:t>
            </w:r>
          </w:p>
        </w:tc>
        <w:tc>
          <w:tcPr>
            <w:tcW w:w="5245" w:type="dxa"/>
          </w:tcPr>
          <w:p w:rsidR="009975FA" w:rsidRPr="003F2D10" w:rsidRDefault="009975FA" w:rsidP="003B6F6C">
            <w:pPr>
              <w:jc w:val="center"/>
              <w:rPr>
                <w:rFonts w:eastAsia="Times New Roman"/>
                <w:color w:val="000000"/>
                <w:sz w:val="28"/>
                <w:szCs w:val="28"/>
                <w:rtl/>
              </w:rPr>
            </w:pPr>
          </w:p>
          <w:p w:rsidR="009975FA" w:rsidRPr="003F2D10" w:rsidRDefault="009975FA" w:rsidP="003B6F6C">
            <w:pPr>
              <w:jc w:val="center"/>
              <w:rPr>
                <w:rFonts w:eastAsia="Times New Roman"/>
                <w:color w:val="000000"/>
                <w:sz w:val="28"/>
                <w:szCs w:val="28"/>
                <w:rtl/>
              </w:rPr>
            </w:pPr>
            <w:r w:rsidRPr="003F2D10">
              <w:rPr>
                <w:sz w:val="28"/>
                <w:szCs w:val="28"/>
                <w:rtl/>
              </w:rPr>
              <w:t>تعويض عن التأخير في الإفراج عن ضمان الدفعة المقدمة</w:t>
            </w:r>
          </w:p>
        </w:tc>
        <w:tc>
          <w:tcPr>
            <w:tcW w:w="1978" w:type="dxa"/>
          </w:tcPr>
          <w:p w:rsidR="009975FA" w:rsidRDefault="009975FA" w:rsidP="003B6F6C">
            <w:pPr>
              <w:jc w:val="both"/>
              <w:rPr>
                <w:rFonts w:eastAsia="Times New Roman"/>
                <w:color w:val="000000"/>
                <w:sz w:val="28"/>
                <w:szCs w:val="28"/>
                <w:rtl/>
              </w:rPr>
            </w:pPr>
          </w:p>
          <w:p w:rsidR="009975FA" w:rsidRDefault="009975FA" w:rsidP="003B6F6C">
            <w:pPr>
              <w:jc w:val="both"/>
              <w:rPr>
                <w:rFonts w:eastAsia="Times New Roman"/>
                <w:color w:val="000000"/>
                <w:sz w:val="28"/>
                <w:szCs w:val="28"/>
                <w:rtl/>
              </w:rPr>
            </w:pPr>
            <w:r>
              <w:rPr>
                <w:rFonts w:eastAsia="Times New Roman" w:hint="cs"/>
                <w:color w:val="000000"/>
                <w:sz w:val="28"/>
                <w:szCs w:val="28"/>
                <w:rtl/>
              </w:rPr>
              <w:t>00/168،735</w:t>
            </w:r>
          </w:p>
        </w:tc>
      </w:tr>
      <w:tr w:rsidR="009975FA" w:rsidTr="003B6F6C">
        <w:trPr>
          <w:trHeight w:val="983"/>
        </w:trPr>
        <w:tc>
          <w:tcPr>
            <w:tcW w:w="1073" w:type="dxa"/>
          </w:tcPr>
          <w:p w:rsidR="009975FA" w:rsidRDefault="009975FA" w:rsidP="003B6F6C">
            <w:pPr>
              <w:jc w:val="both"/>
              <w:rPr>
                <w:rFonts w:eastAsia="Times New Roman"/>
                <w:color w:val="000000"/>
                <w:sz w:val="28"/>
                <w:szCs w:val="28"/>
                <w:rtl/>
              </w:rPr>
            </w:pPr>
          </w:p>
          <w:p w:rsidR="009975FA" w:rsidRDefault="009975FA" w:rsidP="003B6F6C">
            <w:pPr>
              <w:jc w:val="center"/>
              <w:rPr>
                <w:rFonts w:eastAsia="Times New Roman"/>
                <w:color w:val="000000"/>
                <w:sz w:val="28"/>
                <w:szCs w:val="28"/>
                <w:rtl/>
              </w:rPr>
            </w:pPr>
            <w:r>
              <w:rPr>
                <w:rFonts w:eastAsia="Times New Roman" w:hint="cs"/>
                <w:color w:val="000000"/>
                <w:sz w:val="28"/>
                <w:szCs w:val="28"/>
                <w:rtl/>
              </w:rPr>
              <w:t>29</w:t>
            </w:r>
          </w:p>
        </w:tc>
        <w:tc>
          <w:tcPr>
            <w:tcW w:w="5245" w:type="dxa"/>
          </w:tcPr>
          <w:p w:rsidR="009975FA" w:rsidRDefault="009975FA" w:rsidP="003B6F6C">
            <w:pPr>
              <w:jc w:val="both"/>
              <w:rPr>
                <w:rFonts w:eastAsia="Times New Roman"/>
                <w:color w:val="000000"/>
                <w:sz w:val="28"/>
                <w:szCs w:val="28"/>
                <w:rtl/>
              </w:rPr>
            </w:pPr>
          </w:p>
          <w:p w:rsidR="009975FA" w:rsidRPr="003F2D10" w:rsidRDefault="009975FA" w:rsidP="003B6F6C">
            <w:pPr>
              <w:pStyle w:val="a4"/>
              <w:jc w:val="center"/>
              <w:rPr>
                <w:sz w:val="28"/>
                <w:szCs w:val="28"/>
              </w:rPr>
            </w:pPr>
            <w:r w:rsidRPr="003F2D10">
              <w:rPr>
                <w:sz w:val="28"/>
                <w:szCs w:val="28"/>
                <w:rtl/>
              </w:rPr>
              <w:t>تعويض عن التأخير في صرف الدفعة النه</w:t>
            </w:r>
            <w:r>
              <w:rPr>
                <w:sz w:val="28"/>
                <w:szCs w:val="28"/>
                <w:rtl/>
              </w:rPr>
              <w:t xml:space="preserve">ائية التي تمثل المبالغ المحتجزة </w:t>
            </w:r>
            <w:r w:rsidRPr="003F2D10">
              <w:rPr>
                <w:sz w:val="28"/>
                <w:szCs w:val="28"/>
                <w:rtl/>
              </w:rPr>
              <w:t>بواقع ٪10 من قيمة الاعمال المنفذة</w:t>
            </w:r>
          </w:p>
          <w:p w:rsidR="009975FA" w:rsidRPr="003F2D10" w:rsidRDefault="009975FA" w:rsidP="003B6F6C">
            <w:pPr>
              <w:jc w:val="both"/>
              <w:rPr>
                <w:rFonts w:eastAsia="Times New Roman"/>
                <w:color w:val="000000"/>
                <w:sz w:val="28"/>
                <w:szCs w:val="28"/>
                <w:rtl/>
              </w:rPr>
            </w:pPr>
          </w:p>
        </w:tc>
        <w:tc>
          <w:tcPr>
            <w:tcW w:w="1978" w:type="dxa"/>
          </w:tcPr>
          <w:p w:rsidR="009975FA" w:rsidRDefault="009975FA" w:rsidP="003B6F6C">
            <w:pPr>
              <w:jc w:val="both"/>
              <w:rPr>
                <w:rFonts w:eastAsia="Times New Roman"/>
                <w:color w:val="000000"/>
                <w:sz w:val="28"/>
                <w:szCs w:val="28"/>
                <w:rtl/>
              </w:rPr>
            </w:pPr>
          </w:p>
          <w:p w:rsidR="009975FA" w:rsidRDefault="009975FA" w:rsidP="003B6F6C">
            <w:pPr>
              <w:jc w:val="both"/>
              <w:rPr>
                <w:rFonts w:eastAsia="Times New Roman"/>
                <w:color w:val="000000"/>
                <w:sz w:val="28"/>
                <w:szCs w:val="28"/>
                <w:rtl/>
              </w:rPr>
            </w:pPr>
          </w:p>
          <w:p w:rsidR="009975FA" w:rsidRDefault="009975FA" w:rsidP="003B6F6C">
            <w:pPr>
              <w:jc w:val="both"/>
              <w:rPr>
                <w:rFonts w:eastAsia="Times New Roman"/>
                <w:color w:val="000000"/>
                <w:sz w:val="28"/>
                <w:szCs w:val="28"/>
                <w:rtl/>
              </w:rPr>
            </w:pPr>
            <w:r>
              <w:rPr>
                <w:rFonts w:eastAsia="Times New Roman" w:hint="cs"/>
                <w:color w:val="000000"/>
                <w:sz w:val="28"/>
                <w:szCs w:val="28"/>
                <w:rtl/>
              </w:rPr>
              <w:t>00/895،370</w:t>
            </w:r>
          </w:p>
        </w:tc>
      </w:tr>
      <w:tr w:rsidR="009975FA" w:rsidTr="003B6F6C">
        <w:trPr>
          <w:trHeight w:val="839"/>
        </w:trPr>
        <w:tc>
          <w:tcPr>
            <w:tcW w:w="1073" w:type="dxa"/>
          </w:tcPr>
          <w:p w:rsidR="009975FA" w:rsidRDefault="009975FA" w:rsidP="003B6F6C">
            <w:pPr>
              <w:jc w:val="both"/>
              <w:rPr>
                <w:rFonts w:eastAsia="Times New Roman" w:hint="cs"/>
                <w:color w:val="000000"/>
                <w:sz w:val="28"/>
                <w:szCs w:val="28"/>
                <w:rtl/>
              </w:rPr>
            </w:pPr>
          </w:p>
          <w:p w:rsidR="009975FA" w:rsidRDefault="009975FA" w:rsidP="003B6F6C">
            <w:pPr>
              <w:jc w:val="both"/>
              <w:rPr>
                <w:rFonts w:eastAsia="Times New Roman"/>
                <w:color w:val="000000"/>
                <w:sz w:val="28"/>
                <w:szCs w:val="28"/>
                <w:rtl/>
              </w:rPr>
            </w:pPr>
          </w:p>
        </w:tc>
        <w:tc>
          <w:tcPr>
            <w:tcW w:w="5245" w:type="dxa"/>
          </w:tcPr>
          <w:p w:rsidR="009975FA" w:rsidRDefault="009975FA" w:rsidP="003B6F6C">
            <w:pPr>
              <w:jc w:val="both"/>
              <w:rPr>
                <w:rFonts w:eastAsia="Times New Roman"/>
                <w:color w:val="000000"/>
                <w:sz w:val="28"/>
                <w:szCs w:val="28"/>
                <w:rtl/>
              </w:rPr>
            </w:pPr>
          </w:p>
          <w:p w:rsidR="009975FA" w:rsidRPr="003F2D10" w:rsidRDefault="009975FA" w:rsidP="003B6F6C">
            <w:pPr>
              <w:pStyle w:val="a4"/>
              <w:jc w:val="center"/>
              <w:rPr>
                <w:sz w:val="28"/>
                <w:szCs w:val="28"/>
              </w:rPr>
            </w:pPr>
            <w:r w:rsidRPr="003F2D10">
              <w:rPr>
                <w:sz w:val="28"/>
                <w:szCs w:val="28"/>
                <w:rtl/>
              </w:rPr>
              <w:t>مجموع مطالبات الفقرة " ثانياً</w:t>
            </w:r>
          </w:p>
          <w:p w:rsidR="009975FA" w:rsidRDefault="009975FA" w:rsidP="003B6F6C">
            <w:pPr>
              <w:jc w:val="both"/>
              <w:rPr>
                <w:rFonts w:eastAsia="Times New Roman"/>
                <w:color w:val="000000"/>
                <w:sz w:val="28"/>
                <w:szCs w:val="28"/>
                <w:rtl/>
              </w:rPr>
            </w:pPr>
          </w:p>
        </w:tc>
        <w:tc>
          <w:tcPr>
            <w:tcW w:w="1978" w:type="dxa"/>
          </w:tcPr>
          <w:p w:rsidR="009975FA" w:rsidRDefault="009975FA" w:rsidP="003B6F6C">
            <w:pPr>
              <w:jc w:val="both"/>
              <w:rPr>
                <w:rFonts w:eastAsia="Times New Roman"/>
                <w:color w:val="000000"/>
                <w:sz w:val="28"/>
                <w:szCs w:val="28"/>
                <w:rtl/>
              </w:rPr>
            </w:pPr>
          </w:p>
          <w:p w:rsidR="009975FA" w:rsidRDefault="009975FA" w:rsidP="003B6F6C">
            <w:pPr>
              <w:jc w:val="both"/>
              <w:rPr>
                <w:rFonts w:eastAsia="Times New Roman"/>
                <w:color w:val="000000"/>
                <w:sz w:val="28"/>
                <w:szCs w:val="28"/>
                <w:rtl/>
              </w:rPr>
            </w:pPr>
            <w:r>
              <w:rPr>
                <w:rFonts w:eastAsia="Times New Roman" w:hint="cs"/>
                <w:color w:val="000000"/>
                <w:sz w:val="28"/>
                <w:szCs w:val="28"/>
                <w:rtl/>
              </w:rPr>
              <w:t>00/1،312،725</w:t>
            </w:r>
          </w:p>
        </w:tc>
      </w:tr>
      <w:tr w:rsidR="009975FA" w:rsidTr="003B6F6C">
        <w:trPr>
          <w:trHeight w:val="838"/>
        </w:trPr>
        <w:tc>
          <w:tcPr>
            <w:tcW w:w="1073" w:type="dxa"/>
          </w:tcPr>
          <w:p w:rsidR="009975FA" w:rsidRDefault="009975FA" w:rsidP="003B6F6C">
            <w:pPr>
              <w:jc w:val="both"/>
              <w:rPr>
                <w:rFonts w:eastAsia="Times New Roman"/>
                <w:color w:val="000000"/>
                <w:sz w:val="28"/>
                <w:szCs w:val="28"/>
                <w:rtl/>
              </w:rPr>
            </w:pPr>
          </w:p>
          <w:p w:rsidR="009975FA" w:rsidRDefault="009975FA" w:rsidP="003B6F6C">
            <w:pPr>
              <w:jc w:val="center"/>
              <w:rPr>
                <w:rFonts w:eastAsia="Times New Roman"/>
                <w:color w:val="000000"/>
                <w:sz w:val="28"/>
                <w:szCs w:val="28"/>
                <w:rtl/>
              </w:rPr>
            </w:pPr>
            <w:r>
              <w:rPr>
                <w:rFonts w:eastAsia="Times New Roman" w:hint="cs"/>
                <w:color w:val="000000"/>
                <w:sz w:val="28"/>
                <w:szCs w:val="28"/>
                <w:rtl/>
              </w:rPr>
              <w:t>30</w:t>
            </w:r>
          </w:p>
        </w:tc>
        <w:tc>
          <w:tcPr>
            <w:tcW w:w="5245" w:type="dxa"/>
          </w:tcPr>
          <w:p w:rsidR="009975FA" w:rsidRDefault="009975FA" w:rsidP="003B6F6C">
            <w:pPr>
              <w:jc w:val="both"/>
              <w:rPr>
                <w:rFonts w:eastAsia="Times New Roman"/>
                <w:color w:val="000000"/>
                <w:sz w:val="28"/>
                <w:szCs w:val="28"/>
                <w:rtl/>
              </w:rPr>
            </w:pPr>
          </w:p>
          <w:p w:rsidR="009975FA" w:rsidRPr="003F2D10" w:rsidRDefault="009975FA" w:rsidP="003B6F6C">
            <w:pPr>
              <w:pStyle w:val="a4"/>
              <w:jc w:val="center"/>
              <w:rPr>
                <w:sz w:val="28"/>
                <w:szCs w:val="28"/>
              </w:rPr>
            </w:pPr>
            <w:r w:rsidRPr="003F2D10">
              <w:rPr>
                <w:sz w:val="28"/>
                <w:szCs w:val="28"/>
                <w:rtl/>
              </w:rPr>
              <w:t xml:space="preserve">ثالثا: مطالبات ناتجة عن إعادة تصميم بعض وحدات المشروع التي تخرج عن </w:t>
            </w:r>
            <w:r w:rsidRPr="003F2D10">
              <w:rPr>
                <w:rFonts w:hint="cs"/>
                <w:sz w:val="28"/>
                <w:szCs w:val="28"/>
                <w:rtl/>
              </w:rPr>
              <w:t>التزامات</w:t>
            </w:r>
            <w:r w:rsidRPr="003F2D10">
              <w:rPr>
                <w:sz w:val="28"/>
                <w:szCs w:val="28"/>
                <w:rtl/>
              </w:rPr>
              <w:t xml:space="preserve"> الشركة التعاقدية، وكذا إعداد المخططات </w:t>
            </w:r>
            <w:r w:rsidRPr="003F2D10">
              <w:rPr>
                <w:rFonts w:hint="cs"/>
                <w:sz w:val="28"/>
                <w:szCs w:val="28"/>
                <w:rtl/>
              </w:rPr>
              <w:t>واستطالة</w:t>
            </w:r>
            <w:r w:rsidRPr="003F2D10">
              <w:rPr>
                <w:sz w:val="28"/>
                <w:szCs w:val="28"/>
                <w:rtl/>
              </w:rPr>
              <w:t xml:space="preserve"> أمد التنفيذ. اـ تكاليف إعادة التصميم وإعداد المخططات</w:t>
            </w:r>
          </w:p>
          <w:p w:rsidR="009975FA" w:rsidRPr="003F2D10" w:rsidRDefault="009975FA" w:rsidP="003B6F6C">
            <w:pPr>
              <w:jc w:val="both"/>
              <w:rPr>
                <w:rFonts w:eastAsia="Times New Roman"/>
                <w:color w:val="000000"/>
                <w:sz w:val="28"/>
                <w:szCs w:val="28"/>
                <w:rtl/>
              </w:rPr>
            </w:pPr>
          </w:p>
        </w:tc>
        <w:tc>
          <w:tcPr>
            <w:tcW w:w="1978" w:type="dxa"/>
          </w:tcPr>
          <w:p w:rsidR="009975FA" w:rsidRDefault="009975FA" w:rsidP="003B6F6C">
            <w:pPr>
              <w:jc w:val="both"/>
              <w:rPr>
                <w:rFonts w:eastAsia="Times New Roman"/>
                <w:color w:val="000000"/>
                <w:sz w:val="28"/>
                <w:szCs w:val="28"/>
                <w:rtl/>
              </w:rPr>
            </w:pPr>
          </w:p>
        </w:tc>
      </w:tr>
      <w:tr w:rsidR="009975FA" w:rsidTr="003B6F6C">
        <w:trPr>
          <w:trHeight w:val="836"/>
        </w:trPr>
        <w:tc>
          <w:tcPr>
            <w:tcW w:w="1073" w:type="dxa"/>
          </w:tcPr>
          <w:p w:rsidR="009975FA" w:rsidRDefault="009975FA" w:rsidP="003B6F6C">
            <w:pPr>
              <w:jc w:val="both"/>
              <w:rPr>
                <w:rFonts w:eastAsia="Times New Roman"/>
                <w:color w:val="000000"/>
                <w:sz w:val="28"/>
                <w:szCs w:val="28"/>
                <w:rtl/>
              </w:rPr>
            </w:pPr>
          </w:p>
          <w:p w:rsidR="009975FA" w:rsidRDefault="009975FA" w:rsidP="003B6F6C">
            <w:pPr>
              <w:jc w:val="center"/>
              <w:rPr>
                <w:rFonts w:eastAsia="Times New Roman"/>
                <w:color w:val="000000"/>
                <w:sz w:val="28"/>
                <w:szCs w:val="28"/>
                <w:rtl/>
              </w:rPr>
            </w:pPr>
            <w:r>
              <w:rPr>
                <w:rFonts w:eastAsia="Times New Roman" w:hint="cs"/>
                <w:color w:val="000000"/>
                <w:sz w:val="28"/>
                <w:szCs w:val="28"/>
                <w:rtl/>
              </w:rPr>
              <w:t>31</w:t>
            </w:r>
          </w:p>
          <w:p w:rsidR="009975FA" w:rsidRDefault="009975FA" w:rsidP="003B6F6C">
            <w:pPr>
              <w:jc w:val="center"/>
              <w:rPr>
                <w:rFonts w:eastAsia="Times New Roman"/>
                <w:color w:val="000000"/>
                <w:sz w:val="28"/>
                <w:szCs w:val="28"/>
                <w:rtl/>
              </w:rPr>
            </w:pPr>
          </w:p>
          <w:p w:rsidR="009975FA" w:rsidRDefault="009975FA" w:rsidP="003B6F6C">
            <w:pPr>
              <w:jc w:val="center"/>
              <w:rPr>
                <w:rFonts w:eastAsia="Times New Roman"/>
                <w:color w:val="000000"/>
                <w:sz w:val="28"/>
                <w:szCs w:val="28"/>
                <w:rtl/>
              </w:rPr>
            </w:pPr>
            <w:r>
              <w:rPr>
                <w:rFonts w:eastAsia="Times New Roman" w:hint="cs"/>
                <w:color w:val="000000"/>
                <w:sz w:val="28"/>
                <w:szCs w:val="28"/>
                <w:rtl/>
              </w:rPr>
              <w:t>32</w:t>
            </w:r>
          </w:p>
          <w:p w:rsidR="009975FA" w:rsidRDefault="009975FA" w:rsidP="003B6F6C">
            <w:pPr>
              <w:jc w:val="center"/>
              <w:rPr>
                <w:rFonts w:eastAsia="Times New Roman"/>
                <w:color w:val="000000"/>
                <w:sz w:val="28"/>
                <w:szCs w:val="28"/>
                <w:rtl/>
              </w:rPr>
            </w:pPr>
          </w:p>
          <w:p w:rsidR="009975FA" w:rsidRDefault="009975FA" w:rsidP="003B6F6C">
            <w:pPr>
              <w:jc w:val="center"/>
              <w:rPr>
                <w:rFonts w:eastAsia="Times New Roman"/>
                <w:color w:val="000000"/>
                <w:sz w:val="28"/>
                <w:szCs w:val="28"/>
                <w:rtl/>
              </w:rPr>
            </w:pPr>
          </w:p>
        </w:tc>
        <w:tc>
          <w:tcPr>
            <w:tcW w:w="5245" w:type="dxa"/>
          </w:tcPr>
          <w:p w:rsidR="009975FA" w:rsidRDefault="009975FA" w:rsidP="003B6F6C">
            <w:pPr>
              <w:jc w:val="both"/>
              <w:rPr>
                <w:rFonts w:eastAsia="Times New Roman"/>
                <w:color w:val="000000"/>
                <w:sz w:val="28"/>
                <w:szCs w:val="28"/>
                <w:rtl/>
              </w:rPr>
            </w:pPr>
          </w:p>
          <w:p w:rsidR="009975FA" w:rsidRPr="003F2D10" w:rsidRDefault="009975FA" w:rsidP="003B6F6C">
            <w:pPr>
              <w:pStyle w:val="a4"/>
              <w:jc w:val="center"/>
              <w:rPr>
                <w:sz w:val="28"/>
                <w:szCs w:val="28"/>
                <w:rtl/>
              </w:rPr>
            </w:pPr>
            <w:r w:rsidRPr="003F2D10">
              <w:rPr>
                <w:sz w:val="28"/>
                <w:szCs w:val="28"/>
                <w:rtl/>
              </w:rPr>
              <w:t xml:space="preserve">ب ـ تكاليف </w:t>
            </w:r>
            <w:r w:rsidRPr="003F2D10">
              <w:rPr>
                <w:rFonts w:hint="cs"/>
                <w:sz w:val="28"/>
                <w:szCs w:val="28"/>
                <w:rtl/>
              </w:rPr>
              <w:t>استطالة</w:t>
            </w:r>
            <w:r w:rsidRPr="003F2D10">
              <w:rPr>
                <w:sz w:val="28"/>
                <w:szCs w:val="28"/>
                <w:rtl/>
              </w:rPr>
              <w:t xml:space="preserve"> أمد التنفيذ عن التمديد الثاني للعقد.</w:t>
            </w:r>
          </w:p>
          <w:p w:rsidR="009975FA" w:rsidRPr="003F2D10" w:rsidRDefault="009975FA" w:rsidP="003B6F6C">
            <w:pPr>
              <w:pStyle w:val="a4"/>
              <w:jc w:val="center"/>
              <w:rPr>
                <w:sz w:val="28"/>
                <w:szCs w:val="28"/>
              </w:rPr>
            </w:pPr>
            <w:r w:rsidRPr="003F2D10">
              <w:rPr>
                <w:sz w:val="28"/>
                <w:szCs w:val="28"/>
                <w:rtl/>
              </w:rPr>
              <w:t xml:space="preserve">ج - تكاليف اعمال الحفظ والحماية والصيانة (لمدة 18 شهر تقريبا) منذ التشغيل التجريبي وحتى </w:t>
            </w:r>
            <w:r w:rsidRPr="003F2D10">
              <w:rPr>
                <w:rFonts w:hint="cs"/>
                <w:sz w:val="28"/>
                <w:szCs w:val="28"/>
                <w:rtl/>
              </w:rPr>
              <w:t>الاستلام</w:t>
            </w:r>
            <w:r w:rsidRPr="003F2D10">
              <w:rPr>
                <w:sz w:val="28"/>
                <w:szCs w:val="28"/>
                <w:rtl/>
              </w:rPr>
              <w:t xml:space="preserve"> </w:t>
            </w:r>
            <w:r w:rsidRPr="003F2D10">
              <w:rPr>
                <w:rFonts w:hint="cs"/>
                <w:sz w:val="28"/>
                <w:szCs w:val="28"/>
                <w:rtl/>
              </w:rPr>
              <w:t>الابتدائي</w:t>
            </w:r>
            <w:r w:rsidRPr="003F2D10">
              <w:rPr>
                <w:sz w:val="28"/>
                <w:szCs w:val="28"/>
                <w:rtl/>
              </w:rPr>
              <w:t>.</w:t>
            </w:r>
          </w:p>
          <w:p w:rsidR="009975FA" w:rsidRPr="003F2D10" w:rsidRDefault="009975FA" w:rsidP="003B6F6C">
            <w:pPr>
              <w:pStyle w:val="a4"/>
              <w:jc w:val="center"/>
              <w:rPr>
                <w:sz w:val="28"/>
                <w:szCs w:val="28"/>
                <w:rtl/>
              </w:rPr>
            </w:pPr>
          </w:p>
          <w:p w:rsidR="009975FA" w:rsidRDefault="009975FA" w:rsidP="003B6F6C">
            <w:pPr>
              <w:jc w:val="both"/>
              <w:rPr>
                <w:rFonts w:eastAsia="Times New Roman"/>
                <w:color w:val="000000"/>
                <w:sz w:val="28"/>
                <w:szCs w:val="28"/>
                <w:rtl/>
              </w:rPr>
            </w:pPr>
          </w:p>
        </w:tc>
        <w:tc>
          <w:tcPr>
            <w:tcW w:w="1978" w:type="dxa"/>
          </w:tcPr>
          <w:p w:rsidR="009975FA" w:rsidRDefault="009975FA" w:rsidP="003B6F6C">
            <w:pPr>
              <w:jc w:val="both"/>
              <w:rPr>
                <w:rFonts w:eastAsia="Times New Roman"/>
                <w:color w:val="000000"/>
                <w:sz w:val="28"/>
                <w:szCs w:val="28"/>
                <w:rtl/>
              </w:rPr>
            </w:pPr>
          </w:p>
        </w:tc>
      </w:tr>
      <w:tr w:rsidR="009975FA" w:rsidTr="003B6F6C">
        <w:trPr>
          <w:trHeight w:val="706"/>
        </w:trPr>
        <w:tc>
          <w:tcPr>
            <w:tcW w:w="1073" w:type="dxa"/>
          </w:tcPr>
          <w:p w:rsidR="009975FA" w:rsidRDefault="009975FA" w:rsidP="003B6F6C">
            <w:pPr>
              <w:jc w:val="both"/>
              <w:rPr>
                <w:rFonts w:eastAsia="Times New Roman"/>
                <w:color w:val="000000"/>
                <w:sz w:val="28"/>
                <w:szCs w:val="28"/>
                <w:rtl/>
              </w:rPr>
            </w:pPr>
          </w:p>
        </w:tc>
        <w:tc>
          <w:tcPr>
            <w:tcW w:w="5245" w:type="dxa"/>
          </w:tcPr>
          <w:p w:rsidR="009975FA" w:rsidRPr="00F030DF" w:rsidRDefault="009975FA" w:rsidP="003B6F6C">
            <w:pPr>
              <w:jc w:val="both"/>
              <w:rPr>
                <w:rFonts w:eastAsia="Times New Roman"/>
                <w:color w:val="000000"/>
                <w:sz w:val="28"/>
                <w:szCs w:val="28"/>
                <w:rtl/>
              </w:rPr>
            </w:pPr>
          </w:p>
          <w:p w:rsidR="009975FA" w:rsidRPr="00F030DF" w:rsidRDefault="009975FA" w:rsidP="003B6F6C">
            <w:pPr>
              <w:jc w:val="center"/>
              <w:rPr>
                <w:rFonts w:eastAsia="Times New Roman"/>
                <w:color w:val="000000"/>
                <w:sz w:val="28"/>
                <w:szCs w:val="28"/>
                <w:rtl/>
              </w:rPr>
            </w:pPr>
            <w:r w:rsidRPr="00F030DF">
              <w:rPr>
                <w:sz w:val="28"/>
                <w:szCs w:val="28"/>
                <w:rtl/>
              </w:rPr>
              <w:t>مجموع مطالبات الفقرة " ثالثاً "</w:t>
            </w:r>
          </w:p>
        </w:tc>
        <w:tc>
          <w:tcPr>
            <w:tcW w:w="1978" w:type="dxa"/>
          </w:tcPr>
          <w:p w:rsidR="009975FA" w:rsidRDefault="009975FA" w:rsidP="003B6F6C">
            <w:pPr>
              <w:jc w:val="both"/>
              <w:rPr>
                <w:rFonts w:eastAsia="Times New Roman"/>
                <w:color w:val="000000"/>
                <w:sz w:val="28"/>
                <w:szCs w:val="28"/>
                <w:rtl/>
              </w:rPr>
            </w:pPr>
          </w:p>
          <w:p w:rsidR="009975FA" w:rsidRDefault="009975FA" w:rsidP="003B6F6C">
            <w:pPr>
              <w:jc w:val="both"/>
              <w:rPr>
                <w:rFonts w:eastAsia="Times New Roman"/>
                <w:color w:val="000000"/>
                <w:sz w:val="28"/>
                <w:szCs w:val="28"/>
                <w:rtl/>
              </w:rPr>
            </w:pPr>
            <w:r>
              <w:rPr>
                <w:rFonts w:eastAsia="Times New Roman" w:hint="cs"/>
                <w:color w:val="000000"/>
                <w:sz w:val="28"/>
                <w:szCs w:val="28"/>
                <w:rtl/>
              </w:rPr>
              <w:t>00/26،606،319</w:t>
            </w:r>
          </w:p>
        </w:tc>
      </w:tr>
      <w:tr w:rsidR="009975FA" w:rsidTr="003B6F6C">
        <w:trPr>
          <w:trHeight w:val="972"/>
        </w:trPr>
        <w:tc>
          <w:tcPr>
            <w:tcW w:w="1073" w:type="dxa"/>
          </w:tcPr>
          <w:p w:rsidR="009975FA" w:rsidRDefault="009975FA" w:rsidP="003B6F6C">
            <w:pPr>
              <w:jc w:val="both"/>
              <w:rPr>
                <w:rFonts w:eastAsia="Times New Roman"/>
                <w:color w:val="000000"/>
                <w:sz w:val="28"/>
                <w:szCs w:val="28"/>
                <w:rtl/>
              </w:rPr>
            </w:pPr>
          </w:p>
        </w:tc>
        <w:tc>
          <w:tcPr>
            <w:tcW w:w="5245" w:type="dxa"/>
          </w:tcPr>
          <w:p w:rsidR="009975FA" w:rsidRPr="00F030DF" w:rsidRDefault="009975FA" w:rsidP="003B6F6C">
            <w:pPr>
              <w:jc w:val="center"/>
              <w:rPr>
                <w:sz w:val="28"/>
                <w:szCs w:val="28"/>
                <w:rtl/>
              </w:rPr>
            </w:pPr>
          </w:p>
          <w:p w:rsidR="009975FA" w:rsidRPr="00F030DF" w:rsidRDefault="009975FA" w:rsidP="003B6F6C">
            <w:pPr>
              <w:jc w:val="center"/>
              <w:rPr>
                <w:sz w:val="28"/>
                <w:szCs w:val="28"/>
                <w:rtl/>
              </w:rPr>
            </w:pPr>
            <w:r w:rsidRPr="00F030DF">
              <w:rPr>
                <w:sz w:val="28"/>
                <w:szCs w:val="28"/>
                <w:rtl/>
              </w:rPr>
              <w:t>مجموع طلبات الشركة في هذه الدعو</w:t>
            </w:r>
            <w:r>
              <w:rPr>
                <w:rFonts w:hint="cs"/>
                <w:sz w:val="28"/>
                <w:szCs w:val="28"/>
                <w:rtl/>
              </w:rPr>
              <w:t>ى</w:t>
            </w:r>
          </w:p>
        </w:tc>
        <w:tc>
          <w:tcPr>
            <w:tcW w:w="1978" w:type="dxa"/>
          </w:tcPr>
          <w:p w:rsidR="009975FA" w:rsidRDefault="009975FA" w:rsidP="003B6F6C">
            <w:pPr>
              <w:jc w:val="both"/>
              <w:rPr>
                <w:rFonts w:eastAsia="Times New Roman"/>
                <w:color w:val="000000"/>
                <w:sz w:val="28"/>
                <w:szCs w:val="28"/>
                <w:rtl/>
              </w:rPr>
            </w:pPr>
          </w:p>
          <w:p w:rsidR="009975FA" w:rsidRDefault="009975FA" w:rsidP="003B6F6C">
            <w:pPr>
              <w:jc w:val="both"/>
              <w:rPr>
                <w:rFonts w:eastAsia="Times New Roman"/>
                <w:color w:val="000000"/>
                <w:sz w:val="28"/>
                <w:szCs w:val="28"/>
                <w:rtl/>
              </w:rPr>
            </w:pPr>
            <w:r>
              <w:rPr>
                <w:rFonts w:eastAsia="Times New Roman" w:hint="cs"/>
                <w:color w:val="000000"/>
                <w:sz w:val="28"/>
                <w:szCs w:val="28"/>
                <w:rtl/>
              </w:rPr>
              <w:t>95/31،434،030</w:t>
            </w:r>
          </w:p>
        </w:tc>
      </w:tr>
    </w:tbl>
    <w:p w:rsidR="009975FA" w:rsidRDefault="009975FA" w:rsidP="009975FA">
      <w:pPr>
        <w:jc w:val="both"/>
        <w:rPr>
          <w:rFonts w:eastAsia="Times New Roman"/>
          <w:color w:val="000000"/>
          <w:sz w:val="28"/>
          <w:szCs w:val="28"/>
          <w:rtl/>
        </w:rPr>
      </w:pPr>
    </w:p>
    <w:p w:rsidR="009975FA" w:rsidRPr="00606775" w:rsidRDefault="009975FA" w:rsidP="009975FA">
      <w:pPr>
        <w:jc w:val="both"/>
        <w:rPr>
          <w:rFonts w:eastAsia="Times New Roman" w:hint="cs"/>
          <w:color w:val="000000"/>
          <w:sz w:val="28"/>
          <w:szCs w:val="28"/>
          <w:rtl/>
        </w:rPr>
      </w:pPr>
      <w:r w:rsidRPr="00606775">
        <w:rPr>
          <w:rFonts w:eastAsia="Times New Roman" w:hint="cs"/>
          <w:color w:val="000000"/>
          <w:sz w:val="28"/>
          <w:szCs w:val="28"/>
          <w:rtl/>
        </w:rPr>
        <w:t>وانتهت المدعية إلى التماسها الحكم بإلزام المدعى عليها بدفع مبلغ قدره واحد وثلاثون مليوناً وأربعمائة وأربعة وثلاثون ألفاً وثلاثون دولار وخمسة و</w:t>
      </w:r>
      <w:r>
        <w:rPr>
          <w:rFonts w:eastAsia="Times New Roman" w:hint="cs"/>
          <w:color w:val="000000"/>
          <w:sz w:val="28"/>
          <w:szCs w:val="28"/>
          <w:rtl/>
        </w:rPr>
        <w:t xml:space="preserve">تسعون سنتاً، مع الاحتفاظ بباقي </w:t>
      </w:r>
      <w:r w:rsidRPr="00606775">
        <w:rPr>
          <w:rFonts w:eastAsia="Times New Roman" w:hint="cs"/>
          <w:color w:val="000000"/>
          <w:sz w:val="28"/>
          <w:szCs w:val="28"/>
          <w:rtl/>
        </w:rPr>
        <w:t>قوقها التي لم ترد ضمن هذه المطالبات، وقد أرفقت بدعواها صورة من العقد وصورة من الاستلام النهائي. وفي سبيل نظر الدعوى جرى تحديد جلسة في 1419/10/14هـ اشعر بها طرفا الدعوى والجهات ذات العلاقة بموجب الخطاب رقم ٢٩٢٨ وتاريخ ١٤١٩/٦/٢هـ وفي ذلك الموعد حضر وكيل المدعية ...... بموجب التوكيل رقم 31063 وتاريخ 1419/6/19هـ المصدق من القنصلية السعودية في باريس، كما حضر عن وزارة الدفاع والطيران/ الـمـهـنـدسـ...... والـمـســتـشــار...... بموجب التكليف رقم ٩٦٢٢ وتاريخ ١٤١٩/٦/٢١هـ وقد قدم ممثلا المدعى عليها إجابتهما على الدعوى برقم 1/5/1 وتاريخ ١٤١٩/١٠/١٤هـ وخلاصتها ان التعاقد مع المدعية كان بالمقطوعية وليس أن بجداول الكميات المنفذة على الطبيعة عملا بالمادة (7) من الشروط الخاصة، وأنه ليس هناك أعمال إضافية على ما تضمنته وثائق العقد، وأن المدعية لم تحدد الوقائع التي تستند عليها في المطالبة بالتعويض عن تأخير صرف الدفعات، وبالنسبة لما ذكرته المدعية من تضررها بسبب عدم كفاية معلومات التصاميم أعدتها المدعى عليها فقد تضمنت الإجابة أن المدعية ملزمة بموجب المادة (١٧ - ٤) من المتطلبات العامة بتصحيح الخطأ ـ إن وجد بالرسومات والمواصفات التي ـ وبتقديم الرسومات التنفيذية المطابقة لمواصفات ومخططات العقد، وقيمة ذلك - التصحيح داخلة ضمن قيمة العقد، وانه بالنسبة للتأخير في اعتماد المخططات حسب التنفيذ فإن سببه ـ إن كان قد وقع ـ من المدعية؛ لعدم تنفيذها مضمون المادة (٢٨ - ١) من المتطلبات العامة بالشروط الخاصة، وبالنسبة لما تطالب به المدعية من تعويض عن التأخير في الاستلام والاختبار والتجربة للأجزاء (</w:t>
      </w:r>
      <w:r w:rsidRPr="00606775">
        <w:rPr>
          <w:rFonts w:eastAsia="Times New Roman" w:hint="cs"/>
          <w:color w:val="000000"/>
          <w:sz w:val="28"/>
          <w:szCs w:val="28"/>
          <w:rtl/>
          <w:lang w:bidi="fa-IR"/>
        </w:rPr>
        <w:t xml:space="preserve">۱ - ۲ - ۳ ) </w:t>
      </w:r>
      <w:r w:rsidRPr="00606775">
        <w:rPr>
          <w:rFonts w:eastAsia="Times New Roman" w:hint="cs"/>
          <w:color w:val="000000"/>
          <w:sz w:val="28"/>
          <w:szCs w:val="28"/>
          <w:rtl/>
        </w:rPr>
        <w:t xml:space="preserve">من المشروع فإنها لم تقدم البينة على صحة هذه الدعوى، وإذا كانت تقصد اعمال الصيانة بين التسليم الابتدائي والنهائي فإن ذلك من ضمن التزاماتها بعد التسليم النهائي فلم تقم باي اعمال صيانة. وبالنسبة لمطالبة المدعية بالتعويض عن تمديد العقد لمدة (704) أيام على مرتين فإنها لم تبين المستندات التي تثبت ذلك، إضافة إلى أن التعديلين للعقد المذكور قد تضمنا أن المدة المنصوص عليها في التعديلين تمثل تعويضاً كاملاً عما يلحق بالمدعية من ضرر، وانتهت الإجابة إلى طلب رفض دعوى المدعية. وقد تلا هذه الجلسة </w:t>
      </w:r>
      <w:r w:rsidRPr="00606775">
        <w:rPr>
          <w:rFonts w:eastAsia="Times New Roman" w:hint="cs"/>
          <w:color w:val="000000"/>
          <w:sz w:val="28"/>
          <w:szCs w:val="28"/>
          <w:rtl/>
        </w:rPr>
        <w:lastRenderedPageBreak/>
        <w:t xml:space="preserve">عدة العقدية أما جلسات تبودلت خلالها عدة مذكرات مطولة اهم ما ورد فيها تمسك وكيل المدعية أعمالاً اضافية تستحق بان الاساس التعاقدي هو العمل بجداول الكميات المنفذة على الطبيعة وليس بالمقطوعية، وأن ما طرأ من تحسينات بعد التعاقد يعتبر موكلته التعويض عنها وفقاً لأحكام المادتين (٢٥) من وثيقة العقد الأساسية والمادة (7) من الملحق (أ) من المتطلبات الخاصة للعقد، وأن موكلته تستحق التعويض عن إعداد المخططات التنفيذية والمخططات النهائية وعن أضرارها بسبب التمديد للعقد وفقا لاتفاقية حفظ المعدات المؤرخة ١٤١٤/٨/١٢هـ، وكذا وفقاً التعويض عما تكبدته موكلته بسبب أعمال الحفظ والحماية والصيانة خلال الفترة ما بين التشغيل التجريبي والاستلام الابتدائي. كما تلخصت مذكرات المدعى عليها بأن الأساس التعاقدي بالمقطوعية، وأن التعديل بالزيادة ينشأ عن التكليف الخطي من الوزارة للمدعية بأعمال زائدة عن المحدد بوثائق ومخططات العقد مجتمعة، عملا بالمادة (43) من الشروط العامة للعقد، وان المدعية ملزمة بموجب العقد بتقديم المخططات التنفيذية وأن تلك المخططات لا تعد عملاً إضافيا حيث في الاعتبار احتساب قيمتها عند تحديد سعر العقد، وهو ما ينسحب على باقي طلبات المدعية، وأثناء المرافعة صرفت المدعى عليها للمدعية المبلغ المتبقي لها من قيمة الدفعة رقم (٣٤) وقدره ثلاثمائة وواحد وعشرون الفا وثمانية وثمانون دولار، وحيث إنه ـ وقبل الفصل في موضوع النزاع - تبين الدائرة ان الدعوى وملابساتها تنطوي على امور فنية وهندسية تحتاج إلى اخذ راي اهل أخذ أهل الخبرة فيها، وقد طلبت المدعية ذلك، واتفق الطرفان على ندب اللجنة الاستشارية الهندسية السعودية التي حددت أتعابها بمبلغ ثلاثمائة وستين ألف ريال، وقد احضر وكيل المدعية المبلغ بالشيكين رقم ٨٠٣٦٢٨، ورقم 803689، وتاريخ </w:t>
      </w:r>
      <w:r w:rsidRPr="00606775">
        <w:rPr>
          <w:rFonts w:eastAsia="Times New Roman" w:hint="cs"/>
          <w:color w:val="000000"/>
          <w:sz w:val="28"/>
          <w:szCs w:val="28"/>
          <w:rtl/>
          <w:lang w:bidi="fa-IR"/>
        </w:rPr>
        <w:t>۲۰۰۳/۱/۱۳</w:t>
      </w:r>
      <w:r w:rsidRPr="00606775">
        <w:rPr>
          <w:rFonts w:eastAsia="Times New Roman" w:hint="cs"/>
          <w:color w:val="000000"/>
          <w:sz w:val="28"/>
          <w:szCs w:val="28"/>
          <w:rtl/>
        </w:rPr>
        <w:t xml:space="preserve">، على البنك ويمثل كل شيك مبلغ (180,000) ريال وتم إيداعهما ملف القضية، وسلم الشيك الأول منهما للجنة مع قرار الدائرة المتضمن ندب اللجنة الاستشارية الهندسية السعودية كخبير في الموضوع لبحثه وبيان ما يلي: 1- هل التعديلات والتحسينات - محل الدعوى ـ التي ادخلت على مخططات أدخلت العقد الاساسية ونفذتها المدعية على الطبيعة تعتبر من صميم عملها حسب العقد من حيث إعداد مخططات التعديلات ومن حيث تنفيذها على الطبيعة كما تذكره المدعى عليها، أم أنها أعمال إضافية لم تحتسب تكاليفها ضمن قيمة العقد؟ وإذا كانت كذلك فهل هي ضرورية للمشروع؟ وما مقدار تكاليفها التخطيطية والتنفيذية كل على حدة؟ ٢- هل ما تدعيه المدعية من قيامها بأعمال الحفظ والحماية والصيانة لموجودات المشروع خلال الفترة من التشغيل التجريبي إلى الاستلام الابتدائي تعتبر من أعمال المشروع الملزمة بها حسب العقد، أم أنها أعمال لا تستحق التعويض حسب اتفاقية حفظ المعدات الموقعة بتاريخ ١٤١٤/٨/١٢هـ؟ وإن كانت تستحق التعويض فما مقداره؟ وفي الجملة يلزم ان يكون تقرير الخبرة شاملاً البنود محل الدعوى ومفصلاً وقابلا لإعادة نظر اللجنة في أي ملاحظة على تقريرها، وأن يرد الدائرة خلال خمسة أشهر من تاريخ هذا القرار، وقد أفهم طرفا الدعوى بالتعاون مع اللجنة فيما يكون لها من طلبات ومواعيد ، ، أما بالنسبة لمطالبة المدعية بالتعويض عن التأخير في صرف مستحقاتها فإنها تنظر من قبل الدائرة بمشيئة الله تعالى، وبتاريخ ١٤٢٥/1/5هـ، ورد الدائرة التقرير الفني المطلوب من جهة الخبرة المنتهي إلى الآتي: أولا: بالنسبة لتحديد الأساس العقدي للمطالبات: يرى الخبير أن العقد الموقع بين الطرفين هو عقد مقطوعية أي أنه لا عبرة لقياس كميات الأعمال المنفذة على الطبيعة، وأن سعر العقد الإجمالي هو سعر ثابت مقطوع لا يتأثر بكميات الأعمال المنفذة في الواقع، وأن أي تعديلات على سعر العقد ستكون وفقاً لما ورد في المادتين (43) و(٤٤) من شروط العقد. ثانياً: بالنسبة لدراسة المطالبات المدعى بها: أـ المطالبة الأولى الخاصة بمطالبة المدعية بمبالغ مستحقة نظير قيامها بتنفيذ اعمال إضافية بالمشروع التي حددتها في ٢٧ بنداً فرعياً بإجمالي 3,514,986,95 دولار أمريكياً، وبعد إسقاطها المطالبة الفرعية الحادية عشرة أثناء نظر الخبير الفني ودراسة </w:t>
      </w:r>
      <w:r w:rsidRPr="00606775">
        <w:rPr>
          <w:rFonts w:eastAsia="Times New Roman" w:hint="cs"/>
          <w:color w:val="000000"/>
          <w:sz w:val="28"/>
          <w:szCs w:val="28"/>
          <w:rtl/>
        </w:rPr>
        <w:lastRenderedPageBreak/>
        <w:t xml:space="preserve">المطالبات الفرعية، فإنه يرى بخصوصها ما يلي: 1- بالنسبة للمطالبة الفرعية الاولى: إن الخبير الفني بعد دراسة المستندات وكافة الاوراق الخاصة بهذه المطالبة الفرعية يرى أن ما قامت به المدعية من عمل يعتبر عملاً إضافياً، حيث إنه كان على الوزارة عندما استلمت استفسار المدعية في ١٤١٢/١٠/٢٣هـ ان تشير مرة ثانية أن إلى خطابها الاول في ١٤١٢/٦/١٥هـ وتطلب من المدعية التنسيق مع شركة......، إلا أنها بالإجابة عن استفسار الشركة المدعية بأنه لا توجد نوايا حينئذ لتسوية المنطقة فإن الشركة المدعية قد قامت بتنفيذ 13 غرفة تفتيش على هذا الأساس وتحت إشراف المهندس المشرف، ومن ثم طلبت المدعى عليها تعديل ارتفاعات تلك الغرف فقامت المدعية مرة ثانية بإعادة العمل وتكسير الغرف الاولى وبنائها مرة أخرى حسب المناسيب الفعلية، ولذا فإنه ـ وبعد تدقيق الخبير الفني التحليل السعري لهذه المطالبة الفرعية المقدم من المدعية بالمقارنة مع أسعار العقد والأسعار السائدة عند تنفيذ هذه الأعمال موضوع المطالبة الفرعية ـ فإن الخبير الفني يرى في ضوء هذه المعلومات ان المدعية تستحق هذا التعويض وقدره </w:t>
      </w:r>
      <w:r w:rsidRPr="00606775">
        <w:rPr>
          <w:rFonts w:eastAsia="Times New Roman" w:hint="cs"/>
          <w:color w:val="000000"/>
          <w:sz w:val="28"/>
          <w:szCs w:val="28"/>
          <w:rtl/>
          <w:lang w:bidi="fa-IR"/>
        </w:rPr>
        <w:t>۷۳,</w:t>
      </w:r>
      <w:r w:rsidRPr="00606775">
        <w:rPr>
          <w:rFonts w:eastAsia="Times New Roman" w:hint="cs"/>
          <w:color w:val="000000"/>
          <w:sz w:val="28"/>
          <w:szCs w:val="28"/>
          <w:rtl/>
        </w:rPr>
        <w:t xml:space="preserve">١٢١,٤٢٩ دولار أمريكي فقط مائة وواحد وعشرون ألفاً وأربعمائة وتسعة وعشرون دولار وثلاثة وسبعون سنتا. ٢- بالنسبة للمطالبة الفرعية الثانية: إن سنتاً. الخبير الفني - بعد الاطلاع ودراسة المستندات الواردة في المطالبة الفرعية الثانية، وفي ضوء المعلومات المتوافرة يرى أن المدعية مسؤولة بصفة عامة على تنفيذ المشروع وفقاً للمواصفات التي تتطلب وجود تدابير حماية، كما أن من مسؤولية المقاول أن يقوم بكافة الأعمال على أكمل وجه. وبالرغم من أن العمل الذي تم مختلف عما هو موصوف تعاقدياً وذات طبيعة أكثر دقة وأمان، إلا أن المدعية مسؤولة عن تحقيق نص المواصفة رقم (١٦٢١٨)، وهو أن يتم العمل بما يتوافق مع المواصفات الكهربائية للمشروع التي تتطلب وجود تدابير حماية؛ لذلك فإن المدعية لا تستحق التعويض المذكور في المطالبة الفرعية الثانية. أ/3 بالنسبة للمطالبة الفرعية الثالثة: يرى الخبير الفني - بعد الاطلاع ودراسة كافة المستندات المتعلقة بالمطالبة الفرعية الثالثة - انه يجب الإشارة إلى خطاب الوزارة رقم (١٥٥٥/٤/٢٠١) وتاريخ 5 ذو القعدة 1414هـ، ومفاده ان المدعى عليها "باعتماد الرسومات التنفيذية التي تلت الإيضاح رقم ٤٦٢ توحي بان التغييرات المتوقعة بطلب الإيضاح لم يتم إجراؤها). واشتمل طلب الاقتراح ٢٤/٢٠١ على بنود العمل التي تناولها الاقتراح ٤٦٢ وما زالت تعتبر تغييرات نافذة وصحيحة ـ براي المهندس المشرف ـ حيث إن المباحثات اختتمت مع المدعية مع الفهم من قبل المدعى عليها بأن المدعية غيرت رأيها مع ما يتوافق وموقف المدعى عليها التي تفيد بأن تلك التغييرات جزء من العمل، حيث لم تكن هناك أي تحفظات من المدعية حينئذ، كما لم يتضح من المخاطبات من المدعية اي تحفظات او نوايا لتقديم مطالبة بهذا الشأن. ويرى الخبير الفني في ظل ثبوت قيام المدعية بتلك الأعمال الإضافية وأن تكاليفها يفترض أنها نوقشت في حينه منعا للبس بغض النظر عن الموافقة مستقبلا عليها من عدمه، وهو ما لم يتم، فإنه في ضوء المعلومات المتوافرة وبعد تدقيق الخبير الفني التحليل السعري لهذه المطالبة الفرعية المقدمة من المدعية بالمقارنة مع اسعار العقد والاسعار السائدة عند تنفيذ هذه الأعمال موضوع المطالبة الفرعية فإن الخبير الفني يرى احقية المدعية في قيمة تلك المطالبة الفرعية الثالثة بمبلغ ٥٢١,٢٩١/١٤ دولار فقط خمسمائة وواحد وعشرون ألفاً ومائتان وواحد وتسعون دولار وأربعة عشر سنتا. ٤/١ـ بالنسبة للمطالبة الفرعية الرابعة: يرى الخبير الفني - بعد الاطلاع ودراسة المستندات كافة المتعلقة بالمطالبة الفرعية الرابعة - أنه تم تعديل قدرة المحولات الفرعية من الناحية الفنية بما يعد عملاً إضافياً مخالفاً عما كان بالمواصفات، وتم الانتفاع به ولا يمكن دون هذه التعديلات ان يستفاد من تشغيل المعدات على المحول الأساسي حسب المواصفات؛ لذا فإنه ـ وبعد تدقيق الخبير الفني التحليل السعري لهذه المطالبة الفرعية المقدمة من المدعية بالمقارنة مع اسعار العقد والاسعار السائدة عند تنفيذ هذه الاعمال موضوع المطالبة الفرعية، وفي ضوء </w:t>
      </w:r>
      <w:r w:rsidRPr="00606775">
        <w:rPr>
          <w:rFonts w:eastAsia="Times New Roman" w:hint="cs"/>
          <w:color w:val="000000"/>
          <w:sz w:val="28"/>
          <w:szCs w:val="28"/>
          <w:rtl/>
        </w:rPr>
        <w:lastRenderedPageBreak/>
        <w:t xml:space="preserve">المعلومات المتوافرة ـ فإن الخبير الفني يرى احقية المدعية في قيمة المطالبة الفرعية الرابعة بمبلغ </w:t>
      </w:r>
      <w:r w:rsidRPr="00606775">
        <w:rPr>
          <w:rFonts w:eastAsia="Times New Roman" w:hint="cs"/>
          <w:color w:val="000000"/>
          <w:sz w:val="28"/>
          <w:szCs w:val="28"/>
          <w:rtl/>
          <w:lang w:bidi="fa-IR"/>
        </w:rPr>
        <w:t>۲۱۰,</w:t>
      </w:r>
      <w:r w:rsidRPr="00606775">
        <w:rPr>
          <w:rFonts w:eastAsia="Times New Roman" w:hint="cs"/>
          <w:color w:val="000000"/>
          <w:sz w:val="28"/>
          <w:szCs w:val="28"/>
          <w:rtl/>
        </w:rPr>
        <w:t>٢٩٢/٦٤ دولار، فقط مائتان وعشرة آلاف ومائتان واثنان وتسعون دولار وأربعة وستون سنتاً. أ/هـ بالنسبة للمطالبة الفرعية الخامسة: يرى الخبير الفني - بعد الاطلاع ودراسة كافة المستندات المتعلقة بالمطالبة الفرعية الخامسة ـ ان ما قامت به المدعية من إعادة التصميم هو جزء من عقدها فيما يتعلق ببدائل العطاء، ولا تستحق التعويض عنه، أما فيما يتعلق بزيادة مسطح القبو الذي اقر المهندس المشرف به، فإن للمدعية الحق في جزء من هذه المطالبة به ويمثل ثلثي قيمة المطالبة على افتراض ان مسطح القبوقد تضاعف مرتين، ولذلك فإنه ـ في ضوء المعلومات المتوافرة، وبعد تدقيق الخبير الفني للتحليل السعري لهذه المطالبة الفرعية المقدمة من المدعية بالمقارنة مع أسعار العقد والأسعار السائدة عند تنفيذ هذه الأعمال موضوع المطالبة الفرعية - فإن الخبير الفني يرى احقية المدعية في مبلغ ١٠٣,٢٦٤ دولار، فقط مائة وثلاثة آلاف ومائتان وأربعة وستون دولار عن الزيادة في مسطح القبو. أ/6ـ بالنسبة للمطالبة الفرعية السادسة: يرى الخبير الفني في ضوء المعلومات المتوافرة وبعد الاطلاع ودراسة المستندات المتعلقة بالمطالبة الفرعية السادسة بان جميع الاعمال المتعلقة بالطاقة وما يقع ضمنها لتلبية جميع المتطلبات الكهربائية مغطى بعقد المبنى وضمن التزامات المدعية لذا يرى الخبير الفني عدم أحقية المدعية في هذه المطالبة. ٧/١ـ بالنسبة للمطالبة الفرعية السابعة: يرى الخبير الفني بعد الاطلاع ودراسة المستندات المقدمة من المطالبة الفرعية السابعة من طرفي الدعوى مخطط التفاصيل القياسية رقم (</w:t>
      </w:r>
      <w:r w:rsidRPr="00606775">
        <w:rPr>
          <w:rFonts w:eastAsia="Times New Roman"/>
          <w:color w:val="000000"/>
          <w:sz w:val="28"/>
          <w:szCs w:val="28"/>
        </w:rPr>
        <w:t>Za 4 - 201</w:t>
      </w:r>
      <w:r w:rsidRPr="00606775">
        <w:rPr>
          <w:rFonts w:eastAsia="Times New Roman" w:hint="cs"/>
          <w:color w:val="000000"/>
          <w:sz w:val="28"/>
          <w:szCs w:val="28"/>
          <w:rtl/>
        </w:rPr>
        <w:t>) باللوحة رقم (</w:t>
      </w:r>
      <w:r w:rsidRPr="00606775">
        <w:rPr>
          <w:rFonts w:eastAsia="Times New Roman"/>
          <w:color w:val="000000"/>
          <w:sz w:val="28"/>
          <w:szCs w:val="28"/>
        </w:rPr>
        <w:t>A58A1</w:t>
      </w:r>
      <w:r w:rsidRPr="00606775">
        <w:rPr>
          <w:rFonts w:eastAsia="Times New Roman" w:hint="cs"/>
          <w:color w:val="000000"/>
          <w:sz w:val="28"/>
          <w:szCs w:val="28"/>
          <w:rtl/>
        </w:rPr>
        <w:t>) وكذلك الملاحظة رقم 5 باللوحة رقم (</w:t>
      </w:r>
      <w:r w:rsidRPr="00606775">
        <w:rPr>
          <w:rFonts w:eastAsia="Times New Roman"/>
          <w:color w:val="000000"/>
          <w:sz w:val="28"/>
          <w:szCs w:val="28"/>
        </w:rPr>
        <w:t>A51A1</w:t>
      </w:r>
      <w:r w:rsidRPr="00606775">
        <w:rPr>
          <w:rFonts w:eastAsia="Times New Roman" w:hint="cs"/>
          <w:color w:val="000000"/>
          <w:sz w:val="28"/>
          <w:szCs w:val="28"/>
          <w:rtl/>
        </w:rPr>
        <w:t>) توضح الاعتبارات والمتطلبات المطلوبة للحماية من الحريق للأبواب والحلوق، وهذا العمل هو من مسؤولية المدعية، ولا تستحق اي تعويض عنه؛ لذا فإن الخبير الفني في ضوء المعلومات المتوفرة يرى عدم أحقية المدعية في هذه المطالبة. أ/هـ بالنسبة للمطالبة الفرعية الثامنة: إن الخبير الفني بعد الاطلاع ودراسة المستندات والأوراق المتعلقة بالمطالبة الفرعية الثامنة يرى أن من السهولة على كل من يعمل في مجال الإنشاء أن يعرف ما هو تفسير (قلب الباب) وتفسير الـ (</w:t>
      </w:r>
      <w:r w:rsidRPr="00606775">
        <w:rPr>
          <w:rFonts w:eastAsia="Times New Roman"/>
          <w:color w:val="000000"/>
          <w:sz w:val="28"/>
          <w:szCs w:val="28"/>
        </w:rPr>
        <w:t>SCW</w:t>
      </w:r>
      <w:r w:rsidRPr="00606775">
        <w:rPr>
          <w:rFonts w:eastAsia="Times New Roman" w:hint="cs"/>
          <w:color w:val="000000"/>
          <w:sz w:val="28"/>
          <w:szCs w:val="28"/>
          <w:rtl/>
        </w:rPr>
        <w:t xml:space="preserve">)، والتي تعني في حالة الإشارة بان قلب الباب صلب اي ان القلب مكون من قطعة واحدة او قوالب مثبتة بالصمغ. لذلك فإن المدعية في ضوء المعلومات المتوافرة لا تستحق اي تعويض عن هذه المطالبة. أ/9ـ بالنسبة للمطالبة الفرعية التاسعة: إن الخبير الفني بعد الاطلاع ودراسة كافة الاوراق والمستندات المتعلقة بالمطالبة الفرعية التاسعة، والواردة من طرفي الدعوى، يرى ان ما قامت به المدعية يعتبر تعديلا واضحاً يختلف عما ورد بالمخطط الذي يخص المبنى رقم (ب١٤ ـ ٠٤)، ويعد ذلك عملاً إضافياً باعتباره تعديلاً ورفعاً لمستوى المواصفات الموضوعة أساساً أسعار العقد لذلك، فإنه ـ في ضوء المعلومات المتوافرة، وبعد تدقيق الخبير الفني للتحليل السعري لهذه المطالبة الفرعية المقدمة من المدعية بالمقارنة مع والأسعار السائدة عند تنفيذ هذه الأعمال موضوع المطالبة الفرعية ـ فإن الخبير الفني وبعد التدقيق يرى احقية المدعية في التعويض عن تلك المطالبة بمبلغ ٦٢/105,695 دولار فقط مائة وخمسة آلاف وستمائة وخمسة وتسعون دولار واثنان وستون سنتا. ١٠/١ـ بالنسبة للمطالبة الفرعية العاشرة: يرى الخبير الفني بعد أ/١٠ـ الاطلاع ودراسة المستندات والأوراق المتعلقة بالمطالبة الفرعية العاشرة والواردة من طرفي الدعوى بأنه يتضح من الأوراق (ومنها ما قدمته المدعى عليها) من أن شركة...... التي قامت بعمل الاختبارات واوضحت في تقاريرها أنها ملائمة جداً ولكن العينات المرسل نتائجها ومنحنياتها تختلف كثيرا عن بعضها البعض - لذلك فقد طلبت المدعى عليها عمل منحنى واحد تدخل تحته العينات المراد استخدامها استنادا إلى نتائج الاختبارات التي لدى المدعية وعليه فإن هذه المطالبة غير قائمة. إلا أن الشركة المدعية أفادت في ادعائها أن المدعى عليها قامت برفض استخدام أي من المواد الملائمة لاستخدامها في طبقة أساسات الطرق. لذلك فإن الخبير الفني في ضوء المعلومات </w:t>
      </w:r>
      <w:r w:rsidRPr="00606775">
        <w:rPr>
          <w:rFonts w:eastAsia="Times New Roman" w:hint="cs"/>
          <w:color w:val="000000"/>
          <w:sz w:val="28"/>
          <w:szCs w:val="28"/>
          <w:rtl/>
        </w:rPr>
        <w:lastRenderedPageBreak/>
        <w:t>المتوفرة توصل إلى ان هذه المطالبة بالكامل لا يعتد بها إلا في حالة إثبات المدعية ان النتائج كانت ضمن النطاق المسموح به، ورغم ذلك فقد رفضت المدعى عليها استخدامه. ونظراً لعدم تقديم المدعية المستندات الكافية في هذا الشأن، فإن الخبير الفني يرفض هذه المطالبة. أ/11 بالنسبة للمطالبة الفرعية الحادية عشرة: قامت المدعية بإلغاء تلك المطالبة بموجب خطابها الموجه إلى الخبير الفني رقم ٥٤٥/٢٠٠٣/٩٨ وتاريخ ١٤٢٤/٣/١٠هـ، (مرفق رقم ١٢)؛ وذلك بسبب عدم وجود المستندات المؤيدة لذلك، وعليه فإنه تم إسقاط هذه المطالبة. ١٢/١ـ بالنسبة للمطالبة الفرعية الثانية عشرة: يرى الخبير الفني - بعد الاطلاع ودراسة المستندات المقدمة من طرفي الدعوى والمتعلقة بالمطالبة الفرعية الثانية عشرة ـ ان المدعى عليها قد أن مارست حقها في اختيارها بأن يتم التصنيع على أساس ما هو</w:t>
      </w:r>
      <w:r>
        <w:rPr>
          <w:rFonts w:eastAsia="Times New Roman" w:hint="cs"/>
          <w:color w:val="000000"/>
          <w:sz w:val="28"/>
          <w:szCs w:val="28"/>
          <w:rtl/>
        </w:rPr>
        <w:t xml:space="preserve"> </w:t>
      </w:r>
      <w:r w:rsidRPr="00606775">
        <w:rPr>
          <w:rFonts w:eastAsia="Times New Roman" w:hint="cs"/>
          <w:color w:val="000000"/>
          <w:sz w:val="28"/>
          <w:szCs w:val="28"/>
          <w:rtl/>
        </w:rPr>
        <w:t xml:space="preserve">وارد (ظاهرياً) في الرسومات المقترحة التي تم تصميمها من قبل المدعية، وعليه فإنها في ضوء المعلومات المتوفرة لا تستحق هذه المطالبة نظراً لعدم إثبات المدعية بأن الألواح المسبقة الصب قد بدأ التصنيع بها قبل تاريخ الرفض وعندئذ يكون هذا عملاً إضافيا تستحق عنه المدعية ما تقدمت به من مطالبة عن هذا العمل الإضافي، ونظرا لعدم تقديم المدعية المستندات الكافية في هذا الشأن فإن الخبير الفني يرفض هذه المطالبة. أ/13ـ بالنسبة للمطالبة الفرعية الثالثة عشرة: إن الخبير الفني - بعد الاطلاع ودراسة المستندات والاوراق المتعلقة بالمطالبة الفرعية الثالثة عشرة المقدمة من الطرفين - يرى ان الاقتراح الذي قدمته المدعية من توحيد للسماكات هو في الواقع تسهيلا لعملها من ناحية توريد كمية موحدة بدلا من كميات مختلفة ويمثل تيسيرا لها في البناء والإنشاء، وكان ذلك قبل الشروع في التنفيذ؛ لذا فإن المطالبة في ضوء المعلومات المتوافرة والتي تتعلق بالتعديل في سماكات المباني التي تطالب بها المدعية غير مقبولة. اما فيما يتعلق بالتعديل الذي طلبته المدعى عليها في تغيير موقع الحمامات بالمبنى (ب 08 - 6) فإنه من حق المدعية المطالبة بالتكاليف التي تكبدتها جراء ذلك، وقد ذكرت ان هذا التغيير كان بمسطح ١٠٣/40م٢، وان التكلفة تنحصر في قيمة البلوك السائد آنذاك وهو حوالي 35 دولار للمتر المربع، وعليه فإنه ـ وبعد تدقيق الخبير الفني للتحليل السعري لهذه المطالبة الفرعية المقدمة من المدعية بالمقارنة مع أسعار العقد والأسعار السائدة عند تنفيذ هذه الأعمال موضوع هذه المطالبة ـ فإن الخبير الفني يرى احقية المدعية في مبلغ 3,619 دولار فقط ثلاثة آلاف وستمائة وتسعة عشرة دولار وهو قيمة تعديل موقع الحمامات فقط. أ/14ـ بالنسبة للمطالبة الفرعية الرابعة عشرة: يرى الخبير الفني - في ضوء المعلومات المتوفرة وبعد الاطلاع ودراسة المستندات والأوراق المتعلقة بالمطالبة الفرعية الرابعة عشرة المقدمة من طرفي الدعوى ـ أن المدعية تستحق التعويض بهذا المبلغ في حالة تقديمها ما يثبت أنها بدأت تصنيع تلك الهياكل الفراغية قبل استلامها للتعديلات المذكورة في الاحمال، ولا تستحق التعويض في حالة العكس لثبوت مسؤوليتها عن أعمال التصميم وأحقية المهندس المشرف في تعديل الأحمال وفقاً لما يراه في صالح المشروع فنياً، ونظراً لعدم تقديم المدعية المستندات الكافية في هذا الشأن فإن الخبير الفني يرفض هذه المطالبة. أ/15ـ بالنسبة للمطالبة الفرعية الخامسة عشرة: يرى الخبير الفني ـ بعد الاطلاع ودراسة كافة المستندات والاوراق المتعلقة بالمطالبة الفرعية الخامسة عشرة المقدمة من طرفي الدعوى ـ أن المواصفة الخاصة بتجميع ناتج الحفر واضحة وصريحة وهي: 1ـ ان تقوم المدعية بإزالة ناتج الحفر غير الصالح إلى خارج الموقع. ٢- ان تقوم (بتشوين) ناتج الحفر الصالح على حافتي الخنادق وتقوم بتأمين عدم انهيارها بالدك، وإن كانت هذه المعالجة لا تفي بالغرض فيتم ترحيلها بعيداً عن أماكن الحفر لحمايتها من الانهيار. إلا أن المدعية ذكرت في مطالبتها أن المدعى عليها طلبت إزالة مواد الحفر المقبول الصالح للردم إلى منطقة المخلفات وإعادتها إلى منطقة الخنادق دون تقديم ما يثبت ذلك. وعليه فإن الخبير الفني يرى عدم صحة مطالبة المدعية بهذا الخصوص نظرا لعدم إبراز المدعية ما يثبت طلب المدعى عليها إزالة ناتج </w:t>
      </w:r>
      <w:r w:rsidRPr="00606775">
        <w:rPr>
          <w:rFonts w:eastAsia="Times New Roman" w:hint="cs"/>
          <w:color w:val="000000"/>
          <w:sz w:val="28"/>
          <w:szCs w:val="28"/>
          <w:rtl/>
        </w:rPr>
        <w:lastRenderedPageBreak/>
        <w:t>الحفر الصالح للردم إلى منطقة المخلفات، وعدم تقديم المدعية المستندات الكافية في هذا الشأن، فإن الخبير الفني ـ في ضوء المعلومات المتوافرة ـ يرفض هذه المطالبة. أ/16ـ بالنسبة للمطالبة الفرعية السادسة عشرة: يرى الخبير الفني - بعد الاطلاع ودراسة المستندات المتعلقة بالمطالبة الفرعية السادسة عشرة والمقدمة من الطرفين ـ أنه لم يثبت أحقية المدعية في مطالبتها عن تعديل الاسوار والبوابات؛ لأنها قدمت نماذج تم رفضها، وهذا من حق المهندس المشرف والمدعى عليها. أما فيما يتعلق بالمآذن في ضوء المعلومات المتوافرة فإن المدعية لم تثبت للخبير الفني أنها بدأت التصنيع قبل تلقيها توجيه المدعى عليها بعملها </w:t>
      </w:r>
      <w:r>
        <w:rPr>
          <w:rFonts w:eastAsia="Times New Roman" w:hint="cs"/>
          <w:color w:val="000000"/>
          <w:sz w:val="28"/>
          <w:szCs w:val="28"/>
          <w:rtl/>
        </w:rPr>
        <w:t>من</w:t>
      </w:r>
      <w:r w:rsidRPr="00606775">
        <w:rPr>
          <w:rFonts w:eastAsia="Times New Roman" w:hint="cs"/>
          <w:color w:val="000000"/>
          <w:sz w:val="28"/>
          <w:szCs w:val="28"/>
          <w:rtl/>
        </w:rPr>
        <w:t xml:space="preserve"> الخرسانة المسبقة الصب، وكانت في هذه الحالة تستحق مبلغ وقدره 70,607/15 دولار فقط عن تعديلات المآذن، وذلك وفقاً للتحليل السعري المقدم من المدعية وتدقيق الخبير الفني لهذه المطالبة، ونظرا لعدم تقديم المدعية المستندات الكافية في هذا الشأن فإن الخبير الفني يرفض هذه المطالبة. أ/17 بالنسبة للمطالبة الفرعية السابعة عشرة: يرى الخبير الفني ـ بعد الاطلاع ودراسة الاوراق والمستندات المقدمة من طرفي الدعوى والمتعلقة بالمطالبة الفرعية السابعة عشرة ـ أن العقد واضح والمواصفات وطريقة الردم واضحة، وأن الشركة المدعية قد قصرت في فهمها بما هو ممكن أن يكون، وما هو المطلوب منها، وأن ذلك لا يغير في التزاماتها الموضحة في العقد موضوع الدعوى بالتقيد بمواصفات الردم، وعليه فإن الخبير الفني ـ في ضوء المعلومات المتوافرة - لا يرى احقية للمدعية في هذه المطالبة. أ/١٨ـ بالنسبة للمطالبة الفرعية الثامنة عشرة: يرى الخبير الفني بعد الاطلاع ودراسة المستندات المقدمة من طرفي الدعوى بشان المطالبة الفرعية الثامنة عشرة، فإنه ـ في ضوء المعلومات المتوافرة وبعد تدقيق الخبير الفني التحليل السعري لهذه المطالبة الفرعية المقدم من المدعية بالمقارنة أسعار العقد والأسعار السائدة عند تنفيذ هذه الأعمال موضوع المطالبة الفرعية ـ فإن الخبير الفني يرى أحقية المدعية في المطالبة بقيمة 13,040,78 دولار أمريكياً فقط ثلاثة عشر ألفاً وأربعون دولار أمريكياً وثمانية وسبعون سنتاً وهو ما تكبدته الشركة نتيجة تغيير مواصفات الابواب من قبل المدعى عليها بالمبنى (</w:t>
      </w:r>
      <w:r w:rsidRPr="00606775">
        <w:rPr>
          <w:rFonts w:eastAsia="Times New Roman"/>
          <w:color w:val="000000"/>
          <w:sz w:val="28"/>
          <w:szCs w:val="28"/>
        </w:rPr>
        <w:t>AW3.01</w:t>
      </w:r>
      <w:r w:rsidRPr="00606775">
        <w:rPr>
          <w:rFonts w:eastAsia="Times New Roman" w:hint="cs"/>
          <w:color w:val="000000"/>
          <w:sz w:val="28"/>
          <w:szCs w:val="28"/>
          <w:rtl/>
        </w:rPr>
        <w:t xml:space="preserve">) من خشب إلى المونيوم وحديد. أ/١٩ـ بالنسبة للمطالبة الفرعية التاسعة عشر: يرى الخبير الفني - بعد الاطلاع ودراسة المستندات والاوراق المقدمة من طرفي الدعوى بشان المطالبة الفرعية التاسعة عشرة ـ أن نظام السقف يشمل مجموعة من العناصر الإنشائية وتتضمن طريقة العزل المائي والعزل الحراري والتغطية وحماية العزل، وممرات المشاة تتضمن هذه المجموعة على أي نظام للسقف يتم اختياره. وعليه، يرى الخبير الفني أن أي تعديل او إلغاء لنظام السقف لا يعني إلغاء نظام ممرات المشاة؛ لثبوت عدم وجود علامة فنية بين إلغاء او تعديل نظام السقف وبين بند إنشاء ممرات المشاة؛ لذا فإن الخبير الفني ـ وفي ضوء المعلومات المتوافرة - لا يرى احقية للمدعية في هذه المطالبة. أ/٢٠ـ بالنسبة للمطالبة الفرعية العشرين: يرى الخبير الفني - بعد الاطلاع ودراسة المستندات والاوراق المقدمة من طرفي الدعوى والمتعلقة بالمطالبة الفرعية العشرين وفي ضوء المعلومات المتوافرة ـ أنه لا أحقية للمدعية بالمطالبة لجهلها لما كان أن يكون من مواد بالطبقة الوسطى ببعض الطرق الموجودة بالمشروع، وما هو موجود فعلا؛ لان هذا لا يغير في التزاماتها بالتقيد بمواصفات الردم التي وقعت عليها في هذا العقد. أما جداول الكميات المرفقة والمفترض بها كميات معينة فلا يستدل بها على شيء؛ لأنها من إعداد المدعية نفسها وسواء أعدتها قبل أو بعد توقيع العقد فإنها تمثل تصورها هي. وبالنسبة لخلاف المدعية مع مقاولها من الباطن فإنه شيء يرجع إليها؛ لأنها أساءت تصور الموجود فعليا بالموقع، وعليه فإن الخبير الفني لا يرى احقية للمدعية في هذه المطالبة. أ/٢١ـ بالنسبة للمطالبة الفرعية الحادية والعشرين: يرى الخبير الفني - بعد الاطلاع ودراسة المستندات المقدمة من طرفي الدعوى بشأن المطالبة الفرعية الحادية والعشرين، وفي ضوء المعلومات المتوافرة ـ ان المدعية تستحق التعويض عن هذه الأعمال </w:t>
      </w:r>
      <w:r w:rsidRPr="00606775">
        <w:rPr>
          <w:rFonts w:eastAsia="Times New Roman" w:hint="cs"/>
          <w:color w:val="000000"/>
          <w:sz w:val="28"/>
          <w:szCs w:val="28"/>
          <w:rtl/>
        </w:rPr>
        <w:lastRenderedPageBreak/>
        <w:t>بوصفها أعمالاً إضافية غير مشمولة في عقدها مع المدعى عليها، فإنه وبعد تدقيق الخبير الفني التحليل السعري لهذه المطالبة الفرعية المقدم من المدعية بالمقارنة مع أسعار العقد، والأسعار السائدة عند تنفيذ هذه الأعمال موضوع المطالبة الفرعية فإن الخبير الفني، يرى أحقية المدعية في التعويض بمبلغ 116,169,٦٢ دولار أمريكياً فقط مائة وستة عشر ألفاً ومائة وتسعة وستون دولار أمريكي واثنان وستون عن هذه المطالبة. /٢٢ـ بالنسبة للمطالبة الفرعية الثانية والعشرين: يرى الخبير الفني - بعد الاطلاع ودراسة الأوراق المقدمة من طرفي الدعوى بشأن المطالبة الفرعية الثانية والعشرين - أنه في ضوء دراسة المراسلات المتبادلة من الطرفين، والمعلومات المتوافرة فإنه تم تعديل نوعية الدرابزين مقابل إلغاء انظمة الدرابزين في بعض الأماكن الأخـرى؛ مما يترتب عليه أنه لا أحقية للمدعية في المطالبة. أ/٢٣ بالنسبة للمطالبة الفرعية الثالثة والعشرين: يرى الخبير الفني بعد الاطلاع ودراسة المستندات والاوراق المرسلة من طرفي الدعوى بخصوص المطالبة الفرعية الثالثة والعشرين وفي ضوء المعلومات المتوافرة أن المدعية قامت بتنفيذ</w:t>
      </w:r>
      <w:r>
        <w:rPr>
          <w:rFonts w:eastAsia="Times New Roman" w:hint="cs"/>
          <w:color w:val="000000"/>
          <w:sz w:val="28"/>
          <w:szCs w:val="28"/>
          <w:rtl/>
        </w:rPr>
        <w:t xml:space="preserve"> </w:t>
      </w:r>
      <w:r w:rsidRPr="00606775">
        <w:rPr>
          <w:rFonts w:eastAsia="Times New Roman" w:hint="cs"/>
          <w:color w:val="000000"/>
          <w:sz w:val="28"/>
          <w:szCs w:val="28"/>
          <w:rtl/>
        </w:rPr>
        <w:t xml:space="preserve">الأعمال موضوع المطالبة دون أي تحفظات وبناء على تلقيها أمراً ميدانياً وهي، تعلم أن القيام بتنفيذ تلك الأعمال بناء على أوامر ميدانية يترتب عليها عدم دفع اي تكاليف إضافية او حساب وفر في صالح الطرفين، وعليه يرى الخبير الفني ان مطالبة المدعية بالتعويض عن تنفيذها عمل بأمر ميداني غير قائمة على أساس تعاقدي؛ لذا يرى الخبير الفني عدم أحقية المدعية في هذه المطالبة. أ/٢٤ بالنسبة للمطالبة الفرعية الرابعة والعشرين: يرى الخبير الفني - بعد الاطلاع ودراسة المستندات والأوراق المقدمة من طرفي الدعوى بشأن المطالبة الفرعية الرابعة والعشرين وفي ضوء المعلومات المتوافرة ـ انه قد ثبت لديه قيام المدعى عليها بتنفيذ التعديلات المطلوبة، وأن هذه التعديلات تعتبر تحسيناً وترفيعاً لمواصفات تلك الأعمال مما يترتب عليه اعتبار تلك الأعمال أعمالاً إضافية تستوجب التعويض عنها بما طالبت به المدعية، فإنه ـ وبعد تدقيق الخبير الفني التحليل السعري لهذه المطالبة الفرعية المقدم من المدعية بالمقارنة مع اسعار العقد والأسعار السائدة عند تنفيذ هذه الأعمال موضوع المطالبة الفرعية ـ فإن الخبير الفني يرى أحقية المدعية في المطالبة بمبلغ 80,513,56 دولار أمريكي فقط ثمانون الفا وخمسمائة وثلاثة عشر دولار أمريكي وستة وخمسون سنتا أ/٢٥- بالنسبة للمطالبة الفرعية الخامسة والعشرين: يرى الخبير الفني بعد الاطلاع ودراسة المستندات والأوراق المقدمة من طرفي الدعوى بشأن المطالبة الفرعية الخامسة والعشرين بان ما ورد بخطاب المدعى عليها يتناقض مع ما ورد في جداول نظم التبريد، حيث إن الجدول المشار إليه في الخطاب قد حدد المقدرة الكهربائية </w:t>
      </w:r>
      <w:r w:rsidRPr="00606775">
        <w:rPr>
          <w:rFonts w:eastAsia="Times New Roman"/>
          <w:color w:val="000000"/>
          <w:sz w:val="28"/>
          <w:szCs w:val="28"/>
        </w:rPr>
        <w:t>Electrical data</w:t>
      </w:r>
      <w:r w:rsidRPr="00606775">
        <w:rPr>
          <w:rFonts w:eastAsia="Times New Roman" w:hint="cs"/>
          <w:color w:val="000000"/>
          <w:sz w:val="28"/>
          <w:szCs w:val="28"/>
          <w:rtl/>
        </w:rPr>
        <w:t xml:space="preserve"> وان ما ورد في بقية الجدول هي معلومات تتضمن سعة الكمبروسور المحدد </w:t>
      </w:r>
      <w:r w:rsidRPr="00606775">
        <w:rPr>
          <w:rFonts w:eastAsia="Times New Roman"/>
          <w:color w:val="000000"/>
          <w:sz w:val="28"/>
          <w:szCs w:val="28"/>
        </w:rPr>
        <w:t>KW</w:t>
      </w:r>
      <w:r w:rsidRPr="00606775">
        <w:rPr>
          <w:rFonts w:eastAsia="Times New Roman" w:hint="cs"/>
          <w:color w:val="000000"/>
          <w:sz w:val="28"/>
          <w:szCs w:val="28"/>
          <w:rtl/>
        </w:rPr>
        <w:t xml:space="preserve"> وليس بالطن، ويرى الخبير الفني أن المدعى عليها على ما يبدو أخذت بجزء من الرمز المحدد بالمواصفات النوعية وحدات ترين حيث تلاحظ رمز تلك الرسوم بالموديلات التي تحوي الأرقام 75 و100 للمبنى على التوالي، وأن هذا ليس بالضرورة أن يرمز للطن، لأن الوحدات التي ركبت للمبنى (</w:t>
      </w:r>
      <w:r w:rsidRPr="00606775">
        <w:rPr>
          <w:rFonts w:eastAsia="Times New Roman"/>
          <w:color w:val="000000"/>
          <w:sz w:val="28"/>
          <w:szCs w:val="28"/>
        </w:rPr>
        <w:t>B08.05</w:t>
      </w:r>
      <w:r w:rsidRPr="00606775">
        <w:rPr>
          <w:rFonts w:eastAsia="Times New Roman" w:hint="cs"/>
          <w:color w:val="000000"/>
          <w:sz w:val="28"/>
          <w:szCs w:val="28"/>
          <w:rtl/>
        </w:rPr>
        <w:t>) والذي كان رمزها (07</w:t>
      </w:r>
      <w:r w:rsidRPr="00606775">
        <w:rPr>
          <w:rFonts w:eastAsia="Times New Roman"/>
          <w:color w:val="000000"/>
          <w:sz w:val="28"/>
          <w:szCs w:val="28"/>
        </w:rPr>
        <w:t>CGAA07JL</w:t>
      </w:r>
      <w:r w:rsidRPr="00606775">
        <w:rPr>
          <w:rFonts w:eastAsia="Times New Roman" w:hint="cs"/>
          <w:color w:val="000000"/>
          <w:sz w:val="28"/>
          <w:szCs w:val="28"/>
          <w:rtl/>
        </w:rPr>
        <w:t xml:space="preserve">) لا يوجد صلة بين ما عرفت به طاقة الكمبوسور 75 كيلووات والرقم (7.) لذا يرى الخبير الفني ـ في ضوء المعلومات المتوافرة - أحقية مطالبة المدعية لأنها ناتجة عن طلب رفع للطاقة بخلاف ما ذكر في المواصفات والجداول الخاصة بذلك، وعليه فإنه ـ وبعد تدقيق الخبير الفني التحليل السعري لهذه المطالبة الفرعية المقدم من المدعية بالمقارنه مع أسعار العقد والأسعار السائدة عند تنفيذ هذه الأعمال موضوع المطالبة الفرعية ـ فإن الخبير الفني يرى أحقية المدعية في قيمة المطالبة بمبلغ ١٢0,580 دولار أمريكياً فقط مائة وعشرون ألفاً وخمسمائة وثمانون دولار أمريكياً. أ/٢٦ـ بالنسبة للمطالبة الفرعية السادسة والعشرين: يرى الخبير الفني بعد الاطلاع ودراسة الأوراق والمستندات المرسلة من طرفي </w:t>
      </w:r>
      <w:r w:rsidRPr="00606775">
        <w:rPr>
          <w:rFonts w:eastAsia="Times New Roman" w:hint="cs"/>
          <w:color w:val="000000"/>
          <w:sz w:val="28"/>
          <w:szCs w:val="28"/>
          <w:rtl/>
        </w:rPr>
        <w:lastRenderedPageBreak/>
        <w:t xml:space="preserve">الدعوى بشأن المطالبة الفرعية السادسة والعشرين - ان الاعمال الإضافية المطالب بها هي خارج نطاق العقد، وقد ثبت الانتفاع بها من قبل المدعى عليها وإقرارها بتنفيذ تلك الاعمال؛ لذا فإنه ـ في ضوء المعلومات المتوفرة وبعد تدقيق الخبير الفني التحليل السعري لهذه المطالبة الفرعية المقدم من المدعية بالمقارنة مع اسعار العقد والأسعار السائدة عند تنفيذ هذه الأعمال موضوع المطالبة الفرعية ـ فإن الخبير الفني يرى أحقية المدعية في المطالبة بمبلغ وقدره 158,865 دولار أمريكياً فقط مائة وثمانية وخمسون ألفاً وثمانمائة وخمسة وستون دولار أمريكي. أ/٢٧- بالنسبة للمطالبة الفرعية السابعة والعشرين: يرى الخبير الفني - بعد الاطلاع ودراسة المستندات والأوراق المقدمة من طرفي الدعوى والمتعلقة بشأن المطالبة الفرعية السابعة والعشرين ـ أنه قد ثبت أن المدعية قامت بتنفيذ تركيب صمامات منظمة وأجهزة لنظام غاز الهالون في المبنى ( 01 02) بالرغم من عدم ورود تلك الأعمال بالمواصفات والمخططات بناء على طلب وإصرار المدعى عليها وتمت الاستفادة منها؛ لذا فإنه ـ في ضوء المعلومات المتوافرة وبعد تدقيق الخبير الفني التحليل السعري لهذه المطالبة الفرعية المقدم من المدعية بالمقارنة مع أسعار العقد والاسعار السائدة عند تنفيذ هذه الاعمال موضوع المطالبة الفرعية ـ فإن الخبير الفني يرى احقية المدعية في هذه المطالبة بمبلغ ٢7,566 دولار أمريكياً فقط سبعة وعشرون ألفاً وخمسمائة وستة وستون دولار أمريكياً. ب - المطالبة الثانية والخاصة بمطالبة المدعية بالتعويض عن مبالغ مستحقة عن الأضرار التي لحقت بالمدعية بسبب وقائع أخرى ارتكبتها المدعى عليها بالمخالفة لأحكام العقد والقواعد العامة في المسؤولية بمبلغ وقدره ١٦٣٣٨١٣ دولار أمريكي وقد حصرتها في ثلاث مطالبات فرعية كما يلي: ب/١ بالنسبة للمطالبة الفرعية الأولى: يرى الخبير الفني عدم أحقية المدعية فيما تطالب به من تعويض بمبلغ 6,000,703 دولار أمريكي أو أي مبلغ آخر مقابل قيامها بإعادة التصميم وإعداد المخططات التنفيذية والمخطط حسبما نفذ؛ حيث إن هذه الأعمال تقع ضمن التزامات المدعية التعاقدية. ب/٢ـ بالنسبة للمطالبة الفرعية الثانية: يرى الخبير الفني بالنسبة للمطالبة بالتعويض عن تكاليف استطالة أمد التنفيذ بمبلغ 18,900,000 دولار أمريكي أنه لا أحقية للمدعية بهذه المطالبة وفقا للنتائج التالية: 1- ما انتهى إليه الخبير في تحميل المدعية مسؤولية التأخير الناتج عن مشاكل إعداد المخططات التنفيذية والمخططات حسب التنفيذ. ٢- بغض النظر عن الجهة التي طلبت التمديد او الأسباب التي أبدتها فإن توقيع الاتفاقيتين تم بتلاقي إرادة الطرفين ورضاهما. 3 توقيع الاتفاقيتين لا يعطي المدعية حق المطالبة بالتعويض المادي عن أسباب التأخير ولا يعطي المدعى عليها حق احتساب غرامة التأخير او اتعاب الإشراف. ٤ـ توقيع الاتفاقيتين يعتبر بمثابة إقرار الطرفين بأسباب التأخير المنصوص عليها منهما وبرضى الطرفين عن الآثار التي تنتجها الاتفاقيتان، ومنها اعتبار التمديد الزمني جابراً ومعوضاً عن أي تكاليف تكون قد تكبدتها المدعية نتيجة استطالة أمد التنفيذ. 5- يرى الخبير أن توقيع الطرفين على الاتفاقية الأولى التي نصت على أن مدة العقد أصبحت (١٢٦٠ يوماً) بدلاً من (1080 يوماً) ينسخ المدة الأصلية الواردة في العقد (1080 يوماً)، وكأنها لم تكن، وكذلك فإن توقيع الاتفاقية الثانية التي نصت على أن مدة العقد ( 1784 يوماً) بدلاً من (١٢٦٠ يوماً) قد نسخت مدة العقد المعدلة وكأنها لم تكن وبالتالي فإن أي اعتبار أو أثر لمدة العقد سيكون حسب مدة العقد الجديدة التي أبطلت المدد السابقة، وعليه فإن أي مطالبة بالتعويض المادي عن أثر استطالة أمد التنفيذ لا تقوم على أساس حيث إن مدة العقد هي ١٧٨٤ يوما وليست غير ذلك. 6- إن توقيع اتفاقية التمديد الثانية اتی بعد توقيع محضر الاستلام الابتدائي ولم تتحفظ المدعية في اي منهما على حقها في المطالبة بالتعويض المادي نتيجة تمديد العقد. 7ـ اشار محضر الاستلام الابتدائي إلى أن نهاية العقد هي بتاريخ 1416/5/1هـ، أي أن مدة العقد هي يوماً وهذا إقرار بالأثر الذي أنتجته اتفاقيتا التعديل الأولى والثانية. 8ـ أشار محضر الاستلام النهائي إلى أن مدة العقد هي 1784 يوماً، وهذا </w:t>
      </w:r>
      <w:r w:rsidRPr="00606775">
        <w:rPr>
          <w:rFonts w:eastAsia="Times New Roman" w:hint="cs"/>
          <w:color w:val="000000"/>
          <w:sz w:val="28"/>
          <w:szCs w:val="28"/>
          <w:rtl/>
        </w:rPr>
        <w:lastRenderedPageBreak/>
        <w:t>دليل أيضاً على رسوخ صحة إقرار المدعية بمدة العقد. 3- بالنسبة للمطالبة الفرعية الثالثة: يرى الخبير الفني بالنسبة للمطالبة بالتعويض عن تكاليف الحفظ والحماية والصيانة خلال الفترة الواقعة بين التشغيل التجريبي والاستلام الابتدائي بمبلغ 1,705,606 دولار أمريكي أنه لا أحقية للمدعية في هذه المطالبة تأسيساً على تفسير الخبير ومرئياته التي رجحها في المطالبة السابقة والخاصة بالتعويض عن استطالة أمد التنفيذ، ومفادها أن اتفاقيتي التعديل ملزمتان للطرفين، وأن أثرهما الناتج هو ثبات ان مدة العقد هي ١٧٨٤ يوما وان لا عبرة للمدد السابقة، وحيث إن يوماً وأن العقد والنظام والعرف السائد تلزم المقاول بالحفاظ على المعدات وحماية المرافق حتى تاريخ الاستلام الابتدائي، وحيث إن تاريخ الاستلام الابتدائي تم بنهاية المدة الجديدة (الفعلية) اي بنهاية الـ1784 يوما، وحيث إن محضر الاستلام النهائي أشار أيضاً إلى أن مدة العقد هي 1784 يوماً، وحيث نصت اتفاقية الحفظ والحماية بأن المدعية توافق على أنها ستقوم بأعمال الحفظ والحماية بدون تكاليف إضافية على صاحب العمل، وحيث إن خطاب المدعى عليها رقم 301/ق/1</w:t>
      </w:r>
      <w:r w:rsidRPr="00606775">
        <w:rPr>
          <w:rFonts w:eastAsia="Times New Roman" w:hint="cs"/>
          <w:color w:val="000000"/>
          <w:sz w:val="28"/>
          <w:szCs w:val="28"/>
          <w:rtl/>
          <w:lang w:bidi="fa-IR"/>
        </w:rPr>
        <w:t>۷۷۷</w:t>
      </w:r>
      <w:r w:rsidRPr="00606775">
        <w:rPr>
          <w:rFonts w:eastAsia="Times New Roman" w:hint="cs"/>
          <w:color w:val="000000"/>
          <w:sz w:val="28"/>
          <w:szCs w:val="28"/>
          <w:rtl/>
        </w:rPr>
        <w:t xml:space="preserve"> وتاريخ 1416/1/7هـ هو خطاب جوابي على خطاب المدعية رقم 1869 وتاريخ ١٤١٦/١/٢هـ يتعلق بكيفية إجراءات الحفظ والحماية، ولا يعتبر بمثابة تعميد للمدعية، فإن الخبير الفني يرى ـ في ضوء المعلومات المتوافرة - عدم أحقية المدعية فيما تطالب به من تعويض من جراء قيامها بأعمال الحفظ والحماية للمشروع. اهـ. وبتسليم طرفي الدعوى نسخا من ذلك التقرير واطلاعهما عليه اوردا ما لديهما من ملاحظات في جلسة لاحقة، وتم بعثها إلى جهة الخبرة، وبعد دراستها لتلك الملاحظات ومعاودة نظرها ورد جوابها رفق خطاب أمين عام الهيئة السعودية للمهندسين رقم 1694/م٢٥ وتاريخ ١٤٢٥/١١/٢٧هـ، وكان الجواب مفصلا عن كل ملاحظة وتم تصحيح بعض الاخطاء المادية والحسابية، حيث تضمن أن صحة إجمالي المطالبات الفرعية هو (١٥٨٢٥٥/٠٩) دولار كما تضمن احقية المدعية في قيمة المطالبة الفرعية رقم (١٤) التغيير في فرضيات أحمال الهياكل الفراغية بمبلغ قدره (٢٣٤٨٩٠/٩٦) دولار لأنه تبين من تقرير  المدعى عليها المؤرخ ١٩٩٢/٤/٢٠م ثبوت واقعة التوريد، ومن الناحية الهندسية لا يتم التوريد إلا بعد التصنيع. وبتسليم طرفي الدعوى نسخة من ذلك طلبا مهلة للإجابة، وفي ١٤٢٦/٢/١٢هـ، قدم كل منهما مذكرة بالرد والتفصيل لما سبق أن قدم، وأرفقا قرصين مرنين يحتويان خلاصة المذكرات وبعد اطلاع كل منهما على ما قدم الآخر قررا في جلسة ١٤٢٦/٤/١٤هـ، مع ممثل ديوان المراقبة العامة...... الاكتفاء بما قدما، وطلبا حجز القضية للحكم.</w:t>
      </w:r>
    </w:p>
    <w:p w:rsidR="009975FA" w:rsidRPr="00606775" w:rsidRDefault="009975FA" w:rsidP="009975FA">
      <w:pPr>
        <w:jc w:val="both"/>
        <w:rPr>
          <w:rFonts w:eastAsia="Times New Roman" w:hint="cs"/>
          <w:color w:val="000000"/>
          <w:sz w:val="28"/>
          <w:szCs w:val="28"/>
          <w:rtl/>
        </w:rPr>
      </w:pPr>
    </w:p>
    <w:p w:rsidR="009975FA" w:rsidRPr="00F030DF" w:rsidRDefault="009975FA" w:rsidP="009975FA">
      <w:pPr>
        <w:jc w:val="center"/>
        <w:rPr>
          <w:rFonts w:eastAsia="Times New Roman" w:hint="cs"/>
          <w:b/>
          <w:bCs/>
          <w:color w:val="000000"/>
          <w:sz w:val="28"/>
          <w:szCs w:val="28"/>
          <w:rtl/>
        </w:rPr>
      </w:pPr>
      <w:r w:rsidRPr="00F030DF">
        <w:rPr>
          <w:rFonts w:eastAsia="Times New Roman" w:hint="cs"/>
          <w:b/>
          <w:bCs/>
          <w:color w:val="000000"/>
          <w:sz w:val="28"/>
          <w:szCs w:val="28"/>
          <w:rtl/>
        </w:rPr>
        <w:t>الاسباب</w:t>
      </w:r>
    </w:p>
    <w:p w:rsidR="009975FA" w:rsidRPr="00606775" w:rsidRDefault="009975FA" w:rsidP="009975FA">
      <w:pPr>
        <w:jc w:val="both"/>
        <w:rPr>
          <w:rFonts w:eastAsia="Times New Roman" w:hint="cs"/>
          <w:color w:val="000000"/>
          <w:sz w:val="28"/>
          <w:szCs w:val="28"/>
          <w:rtl/>
        </w:rPr>
      </w:pPr>
      <w:r w:rsidRPr="00606775">
        <w:rPr>
          <w:rFonts w:eastAsia="Times New Roman" w:hint="cs"/>
          <w:color w:val="000000"/>
          <w:sz w:val="28"/>
          <w:szCs w:val="28"/>
          <w:rtl/>
        </w:rPr>
        <w:t xml:space="preserve">بسبب عقد بناء على ما تقدم من الدعوى والإجابة يتحرر محل النزاع في الأساس التعاقدي هل هو بالمقطوعية ام بجداول الكميات، وفي الطلبات الختامية للمدعية والمتمثلة في طلب التعويض عن الاعمال الإضافية وعن التراخي في صرف المستحقات الشهرية، وعن التراخي في الإفراج عن ضمان الدفعة المؤقتة، وعن تأخر صرف الدفعة النهائية وعن تكاليف إعادة التصميم وإعداد المخططات، وعن تكاليف أعمال الحفظ والحماية وعن استطالة مدة التنفيذ. وبما أن هذا النزاع قد نشأ أحد طرفيه جهة حكومية؛ فإن نظره والفصل فيه يندرج ضمن اختصاص ديوان المظالم حسب المادة (١/٨/د) من نظامه. وحيث تم الاستلام النهائي للمشروع في ١٤١٧/٨/٢٠هـ وقدمت هذه الدعوى في ١٤١٩/٥/٢٣هـ، فإنها تكون مقدمة خلال المدة النظامية المنصوص عليها بالمادة الرابعة من قواعد المرافعات والإجراءات أمام ديوان المظالم؛ وبالتالي فهي مقبولة شكلاً. وبالنسبة </w:t>
      </w:r>
      <w:r w:rsidRPr="00606775">
        <w:rPr>
          <w:rFonts w:eastAsia="Times New Roman" w:hint="cs"/>
          <w:color w:val="000000"/>
          <w:sz w:val="28"/>
          <w:szCs w:val="28"/>
          <w:rtl/>
        </w:rPr>
        <w:lastRenderedPageBreak/>
        <w:t>للموضوع، فحيث أجابت المدعى عليها بأن طرح المشروع في المنافسة كان على أساس المقطوعية بموجب موافقة وزارة المالية رقم ٩١٠٢/١٢ وتاريخ ١٤٠٧/١٢/٥هـ وأن قبول عرض المدعية كان على هذا الأساس. وبعد التمعن في ذلك تبين للدائرة أن العقد محل الدعوى تم بالمقطوعية وليس بجداول الكميات، حسب المادة السابعة من الشروط الخاصة، علماً أنه لا أثر للتفرقة بين المقطوعية وجداول الكميات في مطالبات المدعية؛ لانها تدور حول التعويض عن الاعمال الإضافية والتراخي في صرف المستحقات، وتكاليف إعادة التصميم، وأعمال الحفظ والحماية واستطالة مدة التنفيذ. وحيث تلخصت إجابة المدعى عليها عن الأعمال الإضافية بأن تعديل العقد بالزيادة يتطلب الموافقة الخطية على ذلك والاتفاق على الزيادة بالسعر، ولا يكفي أن يأذن صاحب العمل بالتعديل، كما أجابت عن تأخر صرف المستحقات بأنه لم تثبت المدعية ما أصابها من أضرار. كما أجابت بأن المدعية ملزمة عقدياً بإعادة تصميم المخططات التعاقدية وقد أخذت ذلك في الاعتبار عند تحديد سعر العقد وأن إعادة التصميم لا يعتبر عملاً إضافياً. كما أجابت عن أعمال الحفظ والحماية والصيانة بان ذلك يدخل ضمن التزامات المدعية التعاقدية وفق اتفاقية حفظ المعدات الموقعة بتاريخ ١٤١٤/٨/١٢هـ. وعن استطالة أمد التنفيذ ذكرت أن المدعية هي المتسببة في ذلك لعدم كفاءتها لتطبيق رسومات العقد بشكل صحيح، وعدم كفاية التفاصيل المقدمة عليها وعدم الالتزام بملاحظات المهندس المشرف وكثرة حالات إعادة تقديم الرسومات. وحيث إنه بدراسة وقائع الدعوى وملابساتها وما قدم فيها من مستندات وبعد الاطلاع على تقرير جهة الخبرة الذي ورد في مائة وثماني صفحات، وما قام عليه من اسس فنية ودقة في الاستعراض لكل مطالبة على حدة وبيان وجهة نظر طرفي النزاع وتحليل ذلك وبيان مدى استحقاق المدعية لتلك المطالبة، وتحديد قيمتها، ولم يخرج عن المسار المرسوم بقرار الندب وما تبعه من استفسارات وإجابات عليها من الدائرة؛ لذا فإن الدائرة تأخذ به وتجعله سنداً لحكمها. وحيث توصلت جهة الخبرة إلى أن بعض الأعمال التي قامت بها المدعية تعتبر أعمالاً إضافية، وأنه قد تم الانتفاع بها، ولا يمكن من دونها الاستفادة من المشروع كغرف التفتيش التي بعد ان تم تنفيذها حسب الشروط والمواصفات، ارتات المدعى عليها رفع منسوب المنطقة وترتب على ذلك تكسير تلك الغرف ورفع منسوبها. ومثلها زيادة قدرة المحولات الفرعية عما هو مشار إليه في المواصفات التي لا يمكن دون تلك الزيادة تشغيل المعدات، وكذا نظم التبريد ونحو ذلك. وحيث إنه بالنسبة للمطالبة بالتعويض عن إعادة التصميم وإعداد المخططات التنفيذية، فقد توصلت جهة الخبرة إلى ان تلك الاعمال تقع ضمن التزامات المدعية التعاقدية، حسب المتعارف عليه هندسيا ووفقا للمادتين (</w:t>
      </w:r>
      <w:r w:rsidRPr="00606775">
        <w:rPr>
          <w:rFonts w:eastAsia="Times New Roman" w:hint="cs"/>
          <w:color w:val="000000"/>
          <w:sz w:val="28"/>
          <w:szCs w:val="28"/>
          <w:rtl/>
          <w:lang w:bidi="fa-IR"/>
        </w:rPr>
        <w:t xml:space="preserve">۳/۱۷) </w:t>
      </w:r>
      <w:r w:rsidRPr="00606775">
        <w:rPr>
          <w:rFonts w:eastAsia="Times New Roman" w:hint="cs"/>
          <w:color w:val="000000"/>
          <w:sz w:val="28"/>
          <w:szCs w:val="28"/>
          <w:rtl/>
        </w:rPr>
        <w:t>و(٤/١٧) من المتطلبات العامة للعقد، والمتضمنتين أنه يجب على المقاول أن يقدم على النموذج المعتمد من صاحب العمل بيانا بجميع المواد والعينات والرسوم التنفيذية وغير ذلك للموافقة عليها، ويجب أن تكون الرسومات والمعلومات والقوائم والجداول كاملة ومتضمنة جميع المعلومات التفصيلية المطلوبة. وإن على المقاول ان يرفق مع كل ما يقدمه من الرسومات التنفيذية ما يثبت بانه قد راجعها تفصيليا وأن محتويات المستندات المقدمة صحيحة ومطابقة تماماً لمواصفات ومخ</w:t>
      </w:r>
      <w:r>
        <w:rPr>
          <w:rFonts w:eastAsia="Times New Roman" w:hint="cs"/>
          <w:color w:val="000000"/>
          <w:sz w:val="28"/>
          <w:szCs w:val="28"/>
          <w:rtl/>
        </w:rPr>
        <w:t xml:space="preserve">ططات العقد، بما يستفاد منه عدم </w:t>
      </w:r>
      <w:r w:rsidRPr="00606775">
        <w:rPr>
          <w:rFonts w:eastAsia="Times New Roman" w:hint="cs"/>
          <w:color w:val="000000"/>
          <w:sz w:val="28"/>
          <w:szCs w:val="28"/>
          <w:rtl/>
        </w:rPr>
        <w:t>حقيقة المدعية بتلك المطالبة. وحيث إنه بالنسبة للتعويض عن استطالة امد التنفيذ، فحيث رجحت جهة الخبرة عدم أحقية المدعية في ذلك، لتسببها في المشاكل التي رافقت إعداد المخططات التنفيذية والتي ساهمت في تأخير المشروع. وحيث احتجت المدعى عليها باتفاقيتي التعديل رقم (1) وتاريخ 1414/9/4هـ ورقم (</w:t>
      </w:r>
      <w:r w:rsidRPr="00606775">
        <w:rPr>
          <w:rFonts w:eastAsia="Times New Roman" w:hint="cs"/>
          <w:color w:val="000000"/>
          <w:sz w:val="28"/>
          <w:szCs w:val="28"/>
          <w:rtl/>
          <w:lang w:bidi="fa-IR"/>
        </w:rPr>
        <w:t xml:space="preserve">۲) </w:t>
      </w:r>
      <w:r w:rsidRPr="00606775">
        <w:rPr>
          <w:rFonts w:eastAsia="Times New Roman" w:hint="cs"/>
          <w:color w:val="000000"/>
          <w:sz w:val="28"/>
          <w:szCs w:val="28"/>
          <w:rtl/>
        </w:rPr>
        <w:t xml:space="preserve">وتاريخ 1416/7/13هـ الموقعتين من الطرفين وحيث تضمنت الأولى منهما تمديد مدة العقد (١٨٠) يوما والثانية تمديد مدة العقد (٥٢٤) يوما، بحيث تصبح المدة بعد التعديل الثاني (١٧٨٤) يوماً بدلاً من مدة العقد الأصلية (١٠٨٠) يوماً كما تضمنتا شرطاً مفاده عدم أحقية المدعية في التعويض بسبب التمديد؛ فإن مؤدى ذلك عدم قيام هذه المطالبة على اساس سليم. وحيث إنه بالنسبة </w:t>
      </w:r>
      <w:r w:rsidRPr="00606775">
        <w:rPr>
          <w:rFonts w:eastAsia="Times New Roman" w:hint="cs"/>
          <w:color w:val="000000"/>
          <w:sz w:val="28"/>
          <w:szCs w:val="28"/>
          <w:rtl/>
        </w:rPr>
        <w:lastRenderedPageBreak/>
        <w:t>لمطالبة المدعية بالتعويض عن أعمال الحفظ والحماية فبما أن العقد والنظام يلزم المدعية بالحفاظ على المعدات وحماية المشروع حتى الاستلام الابتدائي، وحيث انتهت الدائرة إلى أن مدة العقد قد عدلت بالزيادة مرتين بتلاقي إرادة الطرفين، وحيث تم الاستلام الابتدائي بنهاية المدة المتفق عليها، وحيث نصت اتفاقية حفظ المعدات على أن المدعية توافق على قيامها بأعمال الحفظ والحماية دون تكاليف إضافية على صاحب العمل؛ فإن هذه المطالبة من المدعية تكون في غير محلها. وبالنسبة للمطالبة بالتعويض عن التراخي في صرف المستحقات. فحيث لم تثبت المدعية أنها أصابتها أضرار محققة ومحددة بسبب التأخير، وحيث أضافت المدعى عليها أثناء المرافعة، أثناء المرافعة، بأنها مراعاة لذلك لم توقع غرامتي التأخير والإشراف بحق المدعية التي تقارب عشرين مليون دولار؛ لذا فإن الدائرة تنتهي إلى عدم أحقية المدعية بهذه المطالبة. وبالنسبة إلى أجرة الخبير ومقدارها ثلاثمائة وستون ألف ريال التي تم تسليمها لجهة الخبرة من المدعية بواسطة الدائرة حسبما هو مثبت في ضبط القضية فإن الدائرة تنتهي إلى جعلها مناصفة بين الطرفين لصحة الدعوى في بعض المطالبات ولسلامة دفع المدعى عليها في البعض الآخر. وبما أن الدائرة خلصت إلى الأخذ بما قررته جهة الخبرة حسبما سلف تفصيله، وحيث انتهى التقرير إلى احقية المدعية بمبلغ قدره مليون وثمانمائة وسبعة عشر ألفاً ومائة وستة وأربعون دولار وخمسة سنتات (١٨١٧١٤٦.05) دولار، يضاف إلى ذلك نصف أتعاب جهة الخبرة وقدره مائة وثمانون ألف ريال؛ فلهذه الأسباب، وبعد المداولة حكمت الدائرة: بإلزام وزارة الدفاع والطيران أن تدفع لشركة...... مبلغاً قدره مليون وثمانمائة وسبعة عشر ألفاً ومائة وستة وأربعون دولار أمريكياً وخمسة سنتات، ومبلغ مائة وثمانين ألف ريال، ورفض ما عدا ذلك من طلبات. وبالله التوفيق. وصلى الله وسلم على نبينا محمد وعلى آله وصحبه أجمعين.</w:t>
      </w:r>
    </w:p>
    <w:p w:rsidR="009975FA" w:rsidRPr="00F030DF" w:rsidRDefault="009975FA" w:rsidP="009975FA">
      <w:pPr>
        <w:jc w:val="both"/>
        <w:rPr>
          <w:rFonts w:eastAsia="Times New Roman" w:hint="cs"/>
          <w:b/>
          <w:bCs/>
          <w:color w:val="000000"/>
          <w:sz w:val="28"/>
          <w:szCs w:val="28"/>
          <w:rtl/>
        </w:rPr>
      </w:pPr>
      <w:r w:rsidRPr="00F030DF">
        <w:rPr>
          <w:rFonts w:eastAsia="Times New Roman" w:hint="cs"/>
          <w:b/>
          <w:bCs/>
          <w:color w:val="000000"/>
          <w:sz w:val="28"/>
          <w:szCs w:val="28"/>
          <w:rtl/>
        </w:rPr>
        <w:t>هيئة التدقيق</w:t>
      </w:r>
    </w:p>
    <w:p w:rsidR="009975FA" w:rsidRPr="00606775" w:rsidRDefault="009975FA" w:rsidP="009975FA">
      <w:pPr>
        <w:jc w:val="both"/>
        <w:rPr>
          <w:rFonts w:eastAsia="Times New Roman" w:hint="cs"/>
          <w:color w:val="000000"/>
          <w:sz w:val="28"/>
          <w:szCs w:val="28"/>
          <w:rtl/>
        </w:rPr>
      </w:pPr>
      <w:r w:rsidRPr="00606775">
        <w:rPr>
          <w:rFonts w:eastAsia="Times New Roman" w:hint="cs"/>
          <w:color w:val="000000"/>
          <w:sz w:val="28"/>
          <w:szCs w:val="28"/>
          <w:rtl/>
        </w:rPr>
        <w:t>حكمت الهيئة: بتأييد الحكم رقم 109/د/٤/١ لعام ١٤٢٦هـ الصادر في الدعوى رقم 1/545/ق لعام 1419هـ، فيما انتهى إليه من قضاء. وبالله التوفيق وصلى الله وسلم على نبينا محمد وعلى آله وصحبه أجمعين.</w:t>
      </w:r>
    </w:p>
    <w:p w:rsidR="009975FA" w:rsidRDefault="009975FA" w:rsidP="009975FA">
      <w:pPr>
        <w:jc w:val="both"/>
        <w:rPr>
          <w:rFonts w:eastAsia="Times New Roman"/>
          <w:color w:val="454545"/>
          <w:sz w:val="28"/>
          <w:szCs w:val="28"/>
          <w:rtl/>
        </w:rPr>
      </w:pPr>
    </w:p>
    <w:p w:rsidR="009975FA" w:rsidRDefault="009975FA" w:rsidP="009975FA">
      <w:pPr>
        <w:jc w:val="both"/>
        <w:rPr>
          <w:rFonts w:eastAsia="Times New Roman"/>
          <w:color w:val="454545"/>
          <w:sz w:val="28"/>
          <w:szCs w:val="28"/>
          <w:rtl/>
        </w:rPr>
      </w:pPr>
    </w:p>
    <w:p w:rsidR="009975FA" w:rsidRPr="00476A61" w:rsidRDefault="009975FA" w:rsidP="009975FA">
      <w:pPr>
        <w:jc w:val="both"/>
        <w:rPr>
          <w:rFonts w:eastAsia="Times New Roman"/>
          <w:b/>
          <w:bCs/>
          <w:color w:val="000000"/>
          <w:sz w:val="28"/>
          <w:szCs w:val="28"/>
        </w:rPr>
      </w:pPr>
      <w:r w:rsidRPr="00476A61">
        <w:rPr>
          <w:rFonts w:eastAsia="Times New Roman" w:hint="cs"/>
          <w:b/>
          <w:bCs/>
          <w:color w:val="000000"/>
          <w:sz w:val="28"/>
          <w:szCs w:val="28"/>
          <w:rtl/>
        </w:rPr>
        <w:t>رقم القضية ٢٠١٣/</w:t>
      </w:r>
      <w:r>
        <w:rPr>
          <w:rFonts w:eastAsia="Times New Roman" w:hint="cs"/>
          <w:b/>
          <w:bCs/>
          <w:color w:val="000000"/>
          <w:sz w:val="28"/>
          <w:szCs w:val="28"/>
          <w:rtl/>
        </w:rPr>
        <w:t>1</w:t>
      </w:r>
      <w:r w:rsidRPr="00476A61">
        <w:rPr>
          <w:rFonts w:eastAsia="Times New Roman" w:hint="cs"/>
          <w:b/>
          <w:bCs/>
          <w:color w:val="000000"/>
          <w:sz w:val="28"/>
          <w:szCs w:val="28"/>
          <w:rtl/>
        </w:rPr>
        <w:t>/ق لعام ١٤٢٥هـ</w:t>
      </w:r>
    </w:p>
    <w:p w:rsidR="009975FA" w:rsidRPr="00476A61" w:rsidRDefault="009975FA" w:rsidP="009975FA">
      <w:pPr>
        <w:jc w:val="both"/>
        <w:rPr>
          <w:rFonts w:eastAsia="Times New Roman" w:hint="cs"/>
          <w:b/>
          <w:bCs/>
          <w:color w:val="000000"/>
          <w:sz w:val="28"/>
          <w:szCs w:val="28"/>
          <w:rtl/>
        </w:rPr>
      </w:pPr>
      <w:r w:rsidRPr="00476A61">
        <w:rPr>
          <w:rFonts w:eastAsia="Times New Roman" w:hint="cs"/>
          <w:b/>
          <w:bCs/>
          <w:color w:val="000000"/>
          <w:sz w:val="28"/>
          <w:szCs w:val="28"/>
          <w:rtl/>
        </w:rPr>
        <w:t>رقم الحكم الابتدائي 50/د/٢١/١ لعام ١٤٢٦هـ</w:t>
      </w:r>
    </w:p>
    <w:p w:rsidR="009975FA" w:rsidRPr="00476A61" w:rsidRDefault="009975FA" w:rsidP="009975FA">
      <w:pPr>
        <w:jc w:val="both"/>
        <w:rPr>
          <w:rFonts w:eastAsia="Times New Roman" w:hint="cs"/>
          <w:b/>
          <w:bCs/>
          <w:color w:val="000000"/>
          <w:sz w:val="28"/>
          <w:szCs w:val="28"/>
          <w:rtl/>
        </w:rPr>
      </w:pPr>
      <w:r w:rsidRPr="00476A61">
        <w:rPr>
          <w:rFonts w:eastAsia="Times New Roman" w:hint="cs"/>
          <w:b/>
          <w:bCs/>
          <w:color w:val="000000"/>
          <w:sz w:val="28"/>
          <w:szCs w:val="28"/>
          <w:rtl/>
        </w:rPr>
        <w:t>رقم حكم التدقيق 165/ت/1 لعام ١٤٢٧هـ</w:t>
      </w:r>
    </w:p>
    <w:p w:rsidR="009975FA" w:rsidRPr="00476A61" w:rsidRDefault="009975FA" w:rsidP="009975FA">
      <w:pPr>
        <w:jc w:val="both"/>
        <w:rPr>
          <w:rFonts w:eastAsia="Times New Roman" w:hint="cs"/>
          <w:b/>
          <w:bCs/>
          <w:color w:val="000000"/>
          <w:sz w:val="28"/>
          <w:szCs w:val="28"/>
          <w:rtl/>
        </w:rPr>
      </w:pPr>
      <w:r w:rsidRPr="00476A61">
        <w:rPr>
          <w:rFonts w:eastAsia="Times New Roman" w:hint="cs"/>
          <w:b/>
          <w:bCs/>
          <w:color w:val="000000"/>
          <w:sz w:val="28"/>
          <w:szCs w:val="28"/>
          <w:rtl/>
        </w:rPr>
        <w:t>تاريخ الجلسة ١٤٢٧/٢/٢٧هـ</w:t>
      </w:r>
    </w:p>
    <w:p w:rsidR="009975FA" w:rsidRPr="00476A61" w:rsidRDefault="009975FA" w:rsidP="009975FA">
      <w:pPr>
        <w:jc w:val="center"/>
        <w:rPr>
          <w:rFonts w:eastAsia="Times New Roman" w:hint="cs"/>
          <w:b/>
          <w:bCs/>
          <w:color w:val="000000"/>
          <w:sz w:val="28"/>
          <w:szCs w:val="28"/>
          <w:rtl/>
        </w:rPr>
      </w:pPr>
      <w:r w:rsidRPr="00476A61">
        <w:rPr>
          <w:rFonts w:eastAsia="Times New Roman" w:hint="cs"/>
          <w:b/>
          <w:bCs/>
          <w:color w:val="000000"/>
          <w:sz w:val="28"/>
          <w:szCs w:val="28"/>
          <w:rtl/>
        </w:rPr>
        <w:t>الموضوعات</w:t>
      </w:r>
    </w:p>
    <w:p w:rsidR="009975FA" w:rsidRPr="00476A61" w:rsidRDefault="009975FA" w:rsidP="009975FA">
      <w:pPr>
        <w:jc w:val="both"/>
        <w:rPr>
          <w:rFonts w:eastAsia="Times New Roman" w:hint="cs"/>
          <w:b/>
          <w:bCs/>
          <w:color w:val="000000"/>
          <w:sz w:val="28"/>
          <w:szCs w:val="28"/>
          <w:rtl/>
        </w:rPr>
      </w:pPr>
      <w:r w:rsidRPr="00476A61">
        <w:rPr>
          <w:rFonts w:eastAsia="Times New Roman" w:hint="cs"/>
          <w:b/>
          <w:bCs/>
          <w:color w:val="000000"/>
          <w:sz w:val="28"/>
          <w:szCs w:val="28"/>
          <w:rtl/>
        </w:rPr>
        <w:t>عقد. عقد إجارة ـ إرادة طرفي العقد ـ عدول جهة الإدارة عن التعاقد. إصلاحات تعويض ـ اجرة المثل.</w:t>
      </w:r>
    </w:p>
    <w:p w:rsidR="009975FA" w:rsidRPr="00476A61" w:rsidRDefault="009975FA" w:rsidP="009975FA">
      <w:pPr>
        <w:jc w:val="both"/>
        <w:rPr>
          <w:rFonts w:eastAsia="Times New Roman" w:hint="cs"/>
          <w:color w:val="000000"/>
          <w:sz w:val="28"/>
          <w:szCs w:val="28"/>
          <w:rtl/>
        </w:rPr>
      </w:pPr>
    </w:p>
    <w:p w:rsidR="009975FA" w:rsidRPr="00476A61" w:rsidRDefault="009975FA" w:rsidP="009975FA">
      <w:pPr>
        <w:jc w:val="center"/>
        <w:rPr>
          <w:rFonts w:eastAsia="Times New Roman" w:hint="cs"/>
          <w:b/>
          <w:bCs/>
          <w:color w:val="000000"/>
          <w:sz w:val="28"/>
          <w:szCs w:val="28"/>
          <w:rtl/>
        </w:rPr>
      </w:pPr>
      <w:r w:rsidRPr="00476A61">
        <w:rPr>
          <w:rFonts w:eastAsia="Times New Roman" w:hint="cs"/>
          <w:b/>
          <w:bCs/>
          <w:color w:val="000000"/>
          <w:sz w:val="28"/>
          <w:szCs w:val="28"/>
          <w:rtl/>
        </w:rPr>
        <w:t>الملخص</w:t>
      </w:r>
    </w:p>
    <w:p w:rsidR="009975FA" w:rsidRPr="00476A61" w:rsidRDefault="009975FA" w:rsidP="009975FA">
      <w:pPr>
        <w:jc w:val="both"/>
        <w:rPr>
          <w:rFonts w:eastAsia="Times New Roman" w:hint="cs"/>
          <w:color w:val="000000"/>
          <w:sz w:val="28"/>
          <w:szCs w:val="28"/>
          <w:rtl/>
        </w:rPr>
      </w:pPr>
      <w:r w:rsidRPr="00476A61">
        <w:rPr>
          <w:rFonts w:eastAsia="Times New Roman" w:hint="cs"/>
          <w:color w:val="000000"/>
          <w:sz w:val="28"/>
          <w:szCs w:val="28"/>
          <w:rtl/>
        </w:rPr>
        <w:lastRenderedPageBreak/>
        <w:t>عدول الجهة الإدارية عن الوفاء بالتزامها بالاستئجار بعد أن قام المدعي بتنفيذ ما طلبته منه يستوجب تحملها تبعات ذلك مع أحقيته في التعويض عما قام به - إن ما قام به المدعي إنما هو تنفيذ للعقد المبرم ووفاء لما تضمنه من التزامات، وحينئذ تكون الإدارة مسؤولة عما ترتب عليه من اضرار ـ إن قيمة خزان المياه لا محل لتعويض المدعي عنه لكونه ما زال ملكاً للمدعي ولم يلحقه ضرر من جراء تأمينه ـ لا يستحق المدعي أجرة الفناء المنصوص عليها في العقد لعدم استيفاء جهة الإدارة المنفعة منه على أن تتحمل جهة الإدارة أجرة الفناء ، وعدم الانتفاع به مدة تكليف المدعي بالإصلاحات إلى وقت العدول متمثلة بأجرة المثل.</w:t>
      </w:r>
    </w:p>
    <w:p w:rsidR="009975FA" w:rsidRPr="00476A61" w:rsidRDefault="009975FA" w:rsidP="009975FA">
      <w:pPr>
        <w:jc w:val="both"/>
        <w:rPr>
          <w:rFonts w:eastAsia="Times New Roman" w:hint="cs"/>
          <w:color w:val="000000"/>
          <w:sz w:val="28"/>
          <w:szCs w:val="28"/>
          <w:rtl/>
        </w:rPr>
      </w:pPr>
    </w:p>
    <w:p w:rsidR="009975FA" w:rsidRPr="00F1519D" w:rsidRDefault="009975FA" w:rsidP="009975FA">
      <w:pPr>
        <w:jc w:val="center"/>
        <w:rPr>
          <w:rFonts w:eastAsia="Times New Roman" w:hint="cs"/>
          <w:b/>
          <w:bCs/>
          <w:color w:val="000000"/>
          <w:sz w:val="28"/>
          <w:szCs w:val="28"/>
          <w:rtl/>
        </w:rPr>
      </w:pPr>
      <w:r w:rsidRPr="00F1519D">
        <w:rPr>
          <w:rFonts w:eastAsia="Times New Roman" w:hint="cs"/>
          <w:b/>
          <w:bCs/>
          <w:color w:val="000000"/>
          <w:sz w:val="28"/>
          <w:szCs w:val="28"/>
          <w:rtl/>
        </w:rPr>
        <w:t>الوقائع</w:t>
      </w:r>
    </w:p>
    <w:p w:rsidR="009975FA" w:rsidRPr="00476A61" w:rsidRDefault="009975FA" w:rsidP="009975FA">
      <w:pPr>
        <w:jc w:val="both"/>
        <w:rPr>
          <w:rFonts w:eastAsia="Times New Roman" w:hint="cs"/>
          <w:color w:val="000000"/>
          <w:sz w:val="28"/>
          <w:szCs w:val="28"/>
          <w:rtl/>
        </w:rPr>
      </w:pPr>
      <w:r w:rsidRPr="00476A61">
        <w:rPr>
          <w:rFonts w:eastAsia="Times New Roman" w:hint="cs"/>
          <w:color w:val="000000"/>
          <w:sz w:val="28"/>
          <w:szCs w:val="28"/>
          <w:rtl/>
        </w:rPr>
        <w:t>تتلخص وقائع هذه الدعوى في انه بتاريخ ١٤٢٥/٥/٥هـ تقدم للديوان بعريضة أوضح فيها أنه سبق ان تعاقد مع المدعى عليها على استئجار فناء منه ليكون فناء لمدرسة متوسطة بأجرة قدرها أربعون ألف ريال، وقد كلفته المدعى عليها بتنفيذ إصلاحات في الفناء فشرع في ذ</w:t>
      </w:r>
      <w:r>
        <w:rPr>
          <w:rFonts w:eastAsia="Times New Roman" w:hint="cs"/>
          <w:color w:val="000000"/>
          <w:sz w:val="28"/>
          <w:szCs w:val="28"/>
          <w:rtl/>
        </w:rPr>
        <w:t xml:space="preserve">لك، إلا أن المدعى عليها عدلت عن </w:t>
      </w:r>
      <w:r w:rsidRPr="00476A61">
        <w:rPr>
          <w:rFonts w:eastAsia="Times New Roman" w:hint="cs"/>
          <w:color w:val="000000"/>
          <w:sz w:val="28"/>
          <w:szCs w:val="28"/>
          <w:rtl/>
        </w:rPr>
        <w:t xml:space="preserve">الاستئجار بعد أن نفذ بعض الإصلاحات بتكلفة بلغت عشرين ألف ريال، وطلب إلزامها بتعويضه عن تكاليف الإصلاحات التي نفذها ودفع الاجرة المتفق عليها. وبإحالة القضية للدائرة باشرت نظرها وحددت لها جلسة ١٤٢٥/٧/٨هـ وفيها = حضر...... المثبتة هويته في الضبط بصفته وكيلا عن المدعي بموجب الوكالة الصادرة عن كتابة عدل المدينة المنورة برقم (......) في ١٤٢٥/١/١٠هـ، فيما حضر عن المدعى عليها...... بموجب خطاب التكليف رقم (٣٥/٤٩٠٦٩٢) في ١٤٢٥/٦/٢٩هـ، وبسؤال المدعي وكالة عن دعواه كرر مضمون ما ورد بعريضة الدعوى، مقدراً مبلغ التعويض الذي يطالب به بـ(60,000) ستين ألف ريال، وبعرض ذلك على ممثل المدعى عليها وطلب الإجابة عن الدعوى قدم بجلسة تالية مذكرة تضمنت ان العدول عن استئجار الفناء كان إثر صدور قرار اللجنة المشكلة بموجب الامر السامي رقم (7/ب/٣٩) في ١٤٢٣/١/٢هـ المتضمن إخلاء مبنى المدرسة المستأجر من وكيل المدعي والمجاور لفناء المدعي، وذلك بعد شهر من تكليف المدعي بتنفيذ الإصلاحات حيث جرى الاتصال به فورا لإبلاغه العدول عن الاستئجار وطلب منه التوقف عن استكمال تنفيذ الإصلاحات، وجرى عرض الامر على لجنة تقدير الأضرار فقررت عدم استحقاق المدعي التعويض؛ لأن الفناء لم يتم استلامه ولم يستخدم بعد، وأضاف ممثل المدعى عليها أن الفقرة (9) من العقد نصت على انه لا تكون هذه الاتفاقية سارية المفعول حتى يتم استلام الفناء، وإن استلام الفناء يتم حسب العقد بعد تنفيذ الإصلاحات، وانتهى إلى انه حيث لم يتم استلام المبنى، فلا مجال لمطالبة المدعي بالأجرة والتعويض. فعقب المدعي وكالة على ذلك بان موكله قد لحقته اضرار جراء عدول المدعى عليها عن استئجار الفناء بعد ان كلفته بالإصلاحات، وان عدم استلام الفناء واستخدامه لا يسقط حقه المترتب على العقد، وانه لم ير اللجنة التي قررت عدم استحقاقه التعويض ولم يعلم عنها، واستشهد بقوله تعالى: ( يا أيها الذين آمنوا أوفوا بالعقود»، وقوله صلى الله عليه وسلم: "البيعان بالخيار ما لم يفترقا، فإن تفرقا لزم البيع موضحاً أنه قد تعاقد مع المدعى عليها وتراضيا وتفرقا على ذلك، وأضاف أن ما ذكره المدعي من ان العقد لم يصبح ساري المفعول غير صحيح؛ لان ثمة عقد يتضمن شروطاً ونصوصاً وفقرات وهو ساري المفعول ما لم ينقضه أحد طرفيه، لئلا يترتب على ذلك العبث في ممتلكات الناس، وأكد على طلبه التعويض ودفع الاجرة المتفق عليها، ثم قدم بجلسة تالية بيانا فصل فيه طلباته تضمن تحديد اقيام الإصلاحات التي قام بها وهي (قيمة ردود هدم الغرف، قيمة بلوك، قيمة طوب صغير، قيمة إسمنت، قيمة رملة حمراء، قيمة خزان ماء، أجرة </w:t>
      </w:r>
      <w:r w:rsidRPr="00476A61">
        <w:rPr>
          <w:rFonts w:eastAsia="Times New Roman" w:hint="cs"/>
          <w:color w:val="000000"/>
          <w:sz w:val="28"/>
          <w:szCs w:val="28"/>
          <w:rtl/>
        </w:rPr>
        <w:lastRenderedPageBreak/>
        <w:t>شغل العمال)، وبلغت اقيامها مجتمعة مبلغ (٢٠٠٢٥) عشرين الفا وخمسة وعشرين ريالا إضافة لأجرة الفناء التي قدرها (40000) أربعون ألف ريال، فسألته الدائرة إن كان لديه ما يثبت التكاليف الواردة في البيان وأقيامها فقرر أنه ليس سوى ما قدم. وبجلسة ١٤٢٦/٩/٧هـ، قرر المدعي وكالة انه يحصر طلباته الختامية بما تضمنه البيان ويطلب إلزام المدعى عليها بتعويضه بمبلغ (٦٠٠٢٥) ستين الفا وخمسة وعشرين ريالا ، فسالت الدائرة ممثل المدعى عليها توضيح ما تضمنه خطاب مدير عام التربية والتعليم بمنطقة المدينة المنورة رقم (6539) في ١٤٢٤/١١/٥هـ، من وقوف مندوب المدعى عليها والإشارة إلى بعض المواد التي تضمنها البيان المقدم من المدعي وكالة، فقرر أن المدعى عليها مقرة بحق المدعي في الفقرات المحدد بذلك الخطاب، ثم سألت الدائرة المدعي عن عدد الغرف التي قام بنقل أنقاضها بعد هدمها، فقرر تم هو بيت شعبي قديم به ست غرف او سبع، ثم قرر الطرفان اكتفاءهما بما قدماه وقرراه، فقررت الدائرة حجز القضية للحكم أنه ما نقضه واصدرت حكمها هذا لما يلي من:</w:t>
      </w:r>
    </w:p>
    <w:p w:rsidR="009975FA" w:rsidRPr="00476A61" w:rsidRDefault="009975FA" w:rsidP="009975FA">
      <w:pPr>
        <w:jc w:val="both"/>
        <w:rPr>
          <w:rFonts w:eastAsia="Times New Roman" w:hint="cs"/>
          <w:color w:val="000000"/>
          <w:sz w:val="28"/>
          <w:szCs w:val="28"/>
          <w:rtl/>
        </w:rPr>
      </w:pPr>
    </w:p>
    <w:p w:rsidR="009975FA" w:rsidRPr="00F1519D" w:rsidRDefault="009975FA" w:rsidP="009975FA">
      <w:pPr>
        <w:jc w:val="center"/>
        <w:rPr>
          <w:rFonts w:eastAsia="Times New Roman" w:hint="cs"/>
          <w:b/>
          <w:bCs/>
          <w:color w:val="000000"/>
          <w:sz w:val="28"/>
          <w:szCs w:val="28"/>
          <w:rtl/>
        </w:rPr>
      </w:pPr>
      <w:r w:rsidRPr="00F1519D">
        <w:rPr>
          <w:rFonts w:eastAsia="Times New Roman" w:hint="cs"/>
          <w:b/>
          <w:bCs/>
          <w:color w:val="000000"/>
          <w:sz w:val="28"/>
          <w:szCs w:val="28"/>
          <w:rtl/>
        </w:rPr>
        <w:t>الأسباب</w:t>
      </w:r>
    </w:p>
    <w:p w:rsidR="009975FA" w:rsidRPr="00476A61" w:rsidRDefault="009975FA" w:rsidP="009975FA">
      <w:pPr>
        <w:jc w:val="both"/>
        <w:rPr>
          <w:rFonts w:eastAsia="Times New Roman" w:hint="cs"/>
          <w:color w:val="000000"/>
          <w:sz w:val="28"/>
          <w:szCs w:val="28"/>
          <w:rtl/>
        </w:rPr>
      </w:pPr>
      <w:r w:rsidRPr="00476A61">
        <w:rPr>
          <w:rFonts w:eastAsia="Times New Roman" w:hint="cs"/>
          <w:color w:val="000000"/>
          <w:sz w:val="28"/>
          <w:szCs w:val="28"/>
          <w:rtl/>
        </w:rPr>
        <w:t>حيث إن المدعي يهدف من دعواه إلى طلب إلزام المدعى عليها بتعويضه عن قيمة الإصلاح احات التي نفذها ودفع اجرة الفناء، وهما طلبان يستندان للعقد المبرم بين الطرفين؛ فإن الدعوى تكون حينئذ من قبل المنازعات العقدية التي يختص الديوان بنظرها ولائياً؛ طبقاً للمادة (</w:t>
      </w:r>
      <w:r w:rsidRPr="00476A61">
        <w:rPr>
          <w:rFonts w:eastAsia="Times New Roman" w:hint="cs"/>
          <w:color w:val="000000"/>
          <w:sz w:val="28"/>
          <w:szCs w:val="28"/>
          <w:rtl/>
          <w:lang w:bidi="fa-IR"/>
        </w:rPr>
        <w:t>۱/۸/</w:t>
      </w:r>
      <w:r w:rsidRPr="00476A61">
        <w:rPr>
          <w:rFonts w:eastAsia="Times New Roman" w:hint="cs"/>
          <w:color w:val="000000"/>
          <w:sz w:val="28"/>
          <w:szCs w:val="28"/>
          <w:rtl/>
        </w:rPr>
        <w:t>د) من نظامه، كما تختص بنظرها هذه الدائرة نوعياً ومكانياً، استناداً إلى قراري رئيس الديوان رقم (11) لعام ١٤٠٦هـ ورقم (٩٢) لعام ١٤٢٢هـ. وحيث إن الدعوى قد استوفت سائر اوضاعها الشكلية ورفعت خلال</w:t>
      </w:r>
    </w:p>
    <w:p w:rsidR="009975FA" w:rsidRDefault="009975FA" w:rsidP="009975FA">
      <w:pPr>
        <w:jc w:val="both"/>
        <w:rPr>
          <w:rFonts w:eastAsia="Times New Roman"/>
          <w:color w:val="000000"/>
          <w:sz w:val="28"/>
          <w:szCs w:val="28"/>
          <w:rtl/>
        </w:rPr>
      </w:pPr>
      <w:r w:rsidRPr="00476A61">
        <w:rPr>
          <w:rFonts w:eastAsia="Times New Roman" w:hint="cs"/>
          <w:color w:val="000000"/>
          <w:sz w:val="28"/>
          <w:szCs w:val="28"/>
          <w:rtl/>
        </w:rPr>
        <w:t>الميعاد المقرر نظاماً بموجب المادة الرابعة من قواعد المرافعات والإجراءات أمام الديوان، ومن ثم فتكون مقبولة شكلاً. وبالنسبة لموضوعها؛ فإن الثابت أنه بتاريخ ١٤٢٢/٩/١١هـ أعلنت المدعى عليها عن رغبتها استئجار فناء مدرسة أبي لبابة الانصاري المتوسطة فتقدم لها المدعي بعرضه مبدياً رغبته تأجيرها الفناء الذي يملكه بموجب الصك رقم (......) في ١٤٠٩/٢/٢هـ، بأجرة قدرها (60,000) ريال قابلة للتفاوض، وإثر ذلك جرت المفاوضة معه من قبل لجنة الاستئجار لدى المدعى عليها التي أعدت محضراً بتاريخ ١٤٢٣/٢/١٧هـ، يتضمن موافقة المدعى عليها تخفيض الأجرة إلى مبلغ (40,000) ريال مع التزامه بتنفيذ الإصلاحات التي قررتها اللجنة في البيان المرفق بمحضرها، وبناء على ذلك وقع الطرفان عقد الإيجار بالأجرة ذاتها ولمدة سنة، وتضمن العقد ان لا يكون ساري المفعول إلا بعد موافقة صاحب الصلاحية واستلام الفناء، حيث صدر بتاريخ ١٤٢٣/٣/٢١هـ خطاب المدعى عليها الموجه لمدير مدرسة أبي لبابة الأنصاري بطلب تكليف المدعي أو وكيله بتنفيذ الإصلاحات المشار إليها بناء على صدور القرار الإداري رقم (1159) في ١٤٢٣/٣/١٦هـ، بالموافقة على الاستئجار، وبعد شروع المدعي بتنفيذ الإصلاحات أخطرته المدعى عليها بعدولها عن استئجار الفناء بعد صدور قرار اللجنة المشكلة بموجب الأمر السامي رقم (7/ب/٣٩) في ١٤٢٣/١/٢هـ، وتضمن القرار إخلاء مدرسة أبي لبابة الأنصاري من مبناها. وتستخلص الدائرة من السياق السالف ان إرادة الطرفين قد تلاقتا على استئجار المدعى عليها فناء المدعي، وأن العقد بينهما جرى على نحو</w:t>
      </w:r>
      <w:r>
        <w:rPr>
          <w:rFonts w:eastAsia="Times New Roman" w:hint="cs"/>
          <w:color w:val="000000"/>
          <w:sz w:val="28"/>
          <w:szCs w:val="28"/>
          <w:rtl/>
        </w:rPr>
        <w:t xml:space="preserve"> </w:t>
      </w:r>
      <w:r w:rsidRPr="00476A61">
        <w:rPr>
          <w:rFonts w:eastAsia="Times New Roman" w:hint="cs"/>
          <w:color w:val="000000"/>
          <w:sz w:val="28"/>
          <w:szCs w:val="28"/>
          <w:rtl/>
        </w:rPr>
        <w:t xml:space="preserve">يسبغ عليه صفة الصحة والنفاذ ، وأن تعليقه على موافقة صاحب الصلاحية قد انتهى بصدور قرار المدعى عليها رقم (1159) في ١٤٢٣/٣/١٦هـ، بالموافقة على الاستئجار، أما تعليقه على استلام الفناء؛ فإنه منصب على ابتداء المدة واستحقاق الاجرة، ومن ثم فهو عقد نافذ فيما سوى ذلك من الآثار والالتزامات؛ </w:t>
      </w:r>
      <w:r w:rsidRPr="00476A61">
        <w:rPr>
          <w:rFonts w:eastAsia="Times New Roman" w:hint="cs"/>
          <w:color w:val="000000"/>
          <w:sz w:val="28"/>
          <w:szCs w:val="28"/>
          <w:rtl/>
        </w:rPr>
        <w:lastRenderedPageBreak/>
        <w:t>إذ الثابت ان التزام المدعي بتنفيذ الإصلاحات المطلوبة نابع من العقد وهو التزام مقابل لالتزام المدعى عليها باستئجار الفناء المدة المنوه عنها بالعقد، وحيث عدلت المدعى عليها عن الوفاء بالتزامها بالاستئجار، فإن قيام المدعي بتنفيذ ما طلبته منه يستوجب ان تتحمل المدعى عليها تبعة عدولها؛ لان ما قام به المدعي من إصلاحات إنما كان تنفيذا للعقد المبرم بينهما ووفاء لما تضمنه من التزامات وحينئذ تكون المدعى عليها مسؤولة عما ترتب عن عدولها عن التزامها المقابل لذلك وتخليها عنه، وذلك بتعويض المدعي عما لحقه من أضرار جراء عملها. وحيث إن المدعي قد حصر الأضرار التي يطالب بتعويضه عنها بقيمة تكاليف الإصلاحات واجرة الفناء ثم فصل تكاليف إصلاحات وأقيامها بالبيان الذي قدمه وجاءت كالتالي (1 ـ قيمة ردود هدم الغرف (6700) ريال ٢ ـ قيمة بلوك (6875) ريالا 3 ـ قيمة طوب صغير (600) ريال 4 ـ قيمة إسمنت (١٢٠٠) ريال هـ قيمة رملة حمراء (٢٠٠) ريال 6 ـ قيمة خزان ماء (٣٠٠) ريال 7 ـ أجرة شغل العمال (4150) ريالاً، كما قدر أجرة الفناء بـ (40,000) ريال. وحيث إن المدعى ٤٠) عليها قد أقرت بقيام المدعي بتنفيذ الإصلاحات الواردة بالبيان ذوات الأرقام (</w:t>
      </w:r>
      <w:r w:rsidRPr="00476A61">
        <w:rPr>
          <w:rFonts w:eastAsia="Times New Roman" w:hint="cs"/>
          <w:color w:val="000000"/>
          <w:sz w:val="28"/>
          <w:szCs w:val="28"/>
          <w:rtl/>
          <w:lang w:bidi="fa-IR"/>
        </w:rPr>
        <w:t>۲</w:t>
      </w:r>
      <w:r w:rsidRPr="00476A61">
        <w:rPr>
          <w:rFonts w:eastAsia="Times New Roman" w:hint="cs"/>
          <w:color w:val="000000"/>
          <w:sz w:val="28"/>
          <w:szCs w:val="28"/>
          <w:rtl/>
        </w:rPr>
        <w:t xml:space="preserve">، 3، 4، 5، 7) حسبما جاء في خطابها رقم (39/6539) في ١٤٢٤/١١/٥هـ المتضمن (أنه تم تكليف مندوبنا للوقوف على الطبيعة وتبين أن المواد التي تمت الإشارة إليها وهي..) وأوردتها مقرونة بأقيامها التي ذكرها المدعي، كما أن ممثلها قد قرر بجلسة ١٤٢٦/٩/٧هـ، ان إدارته مقرة بحق المدعي في الفقرات المحددة حسب الخطاب المشار إليه. وحيث اقرت المدعى عليها بأحقية المدعي بالمطالبة بتكاليف تلك الإصلاحات دون أن تتحفظ على شيء منها أو من أقيامها؛ فإنها تكون ملزمة بتعويض المدعي عنها. أما تكاليف الإصلاحات الأخرى التي استبعدتها المدعى عليها من خطابها وهي (قيمة ردود هدم الغرف، وقيمة خزان الماء)، فبالنسبة للأولى فإن الثابت أنها من الإصلاحات التي طلبتها المدعى عليها حيث جاء في بيانها بالإصلاحات (إزالة الغرف القديمة)، ومن ثم فإن المدعي يستحق التعويض عن تكلفتها، وحيث قرر المدعي انه ليس لديه ما يثبت قيمة ردود الهدم، وقد ذكر أن عدد الغرف المزالة هي ست أو سبع وحيث تضمن صك الملكية أن عدد الغرف في احد قسمي الدار ثماني غرف وصالة وفي القسم الآخر خمس غرف وصالتين، وبناء على ذلك فتنتهي الدائرة إلى تقدير مبلغ (5000) خمسة آلاف ريال تعويضاً عن هذا الضرر، أما بالنسبة لقيمة خزان الماء فإنه لا محل لتعويض المدعي عنه؛ لأنه لم يزل في ملك المدعي، وبالتالي فلم يلحق المدعي ضرراً جراء تكليفه بتأمينه؛ إذ هو آلة منقولة، ومن ثم لا يستحق تعويضاً عنه. وأما بالنسبة لطلب المدعي إلزام المدعى عليها دفع اجرة الفناء، فحيث ثبت للدائرة ان سريان العقد ونفاذة بالنسبة للمدة هو من تاريخ استلام الفناء، وكان عدول المدعى عليها عن الاستئجار قبل إنهاء الإصلاحات واستلامه، فلا يكون المدعي حينئذ مستحقاً للأجرة لأن المدعى عليها لم تستوف المنفعة بعد، وأما ما لحق المدعي من ضرر جراء حبس الفناء وعدم الانتفاع به مدة تكليفه بالإصلاحات وقبل إبلاغه بالعدول، فإن هذا الحبس إنما كان لمصلحة المدعى عليها؛ ومن ثم فتتحمل تبعة ذلك؛ حيث إن الضرر المترتب على عدم انتفاع المدعي بالفناء في تلك المدة ضرر واقع مستحق للضمان، وحيث أقرت المدعى عليها بأنها أبلغت المدعي بعدولها بعد شهر من تكليفه بالإصلاحات فإنه يستحق اجرة المثل عن هذه المدة وتحسبها الدائرة وفقاً للأجرة المتفق عليها وهي (40,000) أربعون ألف ريال وأجرة شهر منها هي ٣٣٣٣) ومن ثم فيستحق المدعي هذا المبلغ تعويضا له عن الفناء لمصلحة المدعى عليها ، مما تنتهي معه الدائرة إلى ان المدعي يستحق في هذه الدعوى مبلغا وقدره (٢١,٣٥٨) ريالا؛ فلذلك كله حكمت الدائرة: بإلزام المدعى عليها (الإدارة العامة للتربية والتعليم للبنين بمنطقة المدينة المنورة) بأن تدفع للمدعي ……. مبلغاً وقدره (٢١,358) واحد وعشرون ألفاً وثلاثمائة وثمانية وخمسون ريالا؛ لما هو </w:t>
      </w:r>
      <w:r>
        <w:rPr>
          <w:rFonts w:eastAsia="Times New Roman" w:hint="cs"/>
          <w:color w:val="000000"/>
          <w:sz w:val="28"/>
          <w:szCs w:val="28"/>
          <w:rtl/>
        </w:rPr>
        <w:t xml:space="preserve">موضح بالأسباب. وبالله التوفيق </w:t>
      </w:r>
      <w:r w:rsidRPr="00476A61">
        <w:rPr>
          <w:rFonts w:eastAsia="Times New Roman" w:hint="cs"/>
          <w:color w:val="000000"/>
          <w:sz w:val="28"/>
          <w:szCs w:val="28"/>
          <w:rtl/>
        </w:rPr>
        <w:t>وصلى الله وسلم على نبينا محمد وعلى آله وصحبه أجمعين.</w:t>
      </w:r>
    </w:p>
    <w:p w:rsidR="009975FA" w:rsidRPr="00F1519D" w:rsidRDefault="009975FA" w:rsidP="009975FA">
      <w:pPr>
        <w:jc w:val="both"/>
        <w:rPr>
          <w:rFonts w:eastAsia="Times New Roman" w:hint="cs"/>
          <w:b/>
          <w:bCs/>
          <w:color w:val="000000"/>
          <w:sz w:val="28"/>
          <w:szCs w:val="28"/>
          <w:rtl/>
        </w:rPr>
      </w:pPr>
      <w:r w:rsidRPr="00F1519D">
        <w:rPr>
          <w:rFonts w:eastAsia="Times New Roman" w:hint="cs"/>
          <w:b/>
          <w:bCs/>
          <w:color w:val="000000"/>
          <w:sz w:val="28"/>
          <w:szCs w:val="28"/>
          <w:rtl/>
        </w:rPr>
        <w:lastRenderedPageBreak/>
        <w:t xml:space="preserve"> هيئة التدقيق</w:t>
      </w:r>
    </w:p>
    <w:p w:rsidR="009975FA" w:rsidRPr="00476A61" w:rsidRDefault="009975FA" w:rsidP="009975FA">
      <w:pPr>
        <w:jc w:val="both"/>
        <w:rPr>
          <w:rFonts w:eastAsia="Times New Roman" w:hint="cs"/>
          <w:color w:val="000000"/>
          <w:sz w:val="28"/>
          <w:szCs w:val="28"/>
          <w:rtl/>
        </w:rPr>
      </w:pPr>
      <w:r w:rsidRPr="00476A61">
        <w:rPr>
          <w:rFonts w:eastAsia="Times New Roman" w:hint="cs"/>
          <w:color w:val="000000"/>
          <w:sz w:val="28"/>
          <w:szCs w:val="28"/>
          <w:rtl/>
        </w:rPr>
        <w:t xml:space="preserve">حكمت الهيئة: بتأييد الحكم رقم 50/د/٢١/١ لعام ١٤٢٦هـ الصادر في الدعوى رقم </w:t>
      </w:r>
      <w:r w:rsidRPr="00476A61">
        <w:rPr>
          <w:rFonts w:eastAsia="Times New Roman" w:hint="cs"/>
          <w:color w:val="000000"/>
          <w:sz w:val="28"/>
          <w:szCs w:val="28"/>
          <w:rtl/>
          <w:lang w:bidi="fa-IR"/>
        </w:rPr>
        <w:t>۱/۲۰۱۳/</w:t>
      </w:r>
      <w:r w:rsidRPr="00476A61">
        <w:rPr>
          <w:rFonts w:eastAsia="Times New Roman" w:hint="cs"/>
          <w:color w:val="000000"/>
          <w:sz w:val="28"/>
          <w:szCs w:val="28"/>
          <w:rtl/>
        </w:rPr>
        <w:t>ق لعام ١٤٢٥هـ، فيما انتهى إليه من قضاء. وبالله التوفيق وصلى الله وسلم على نبينا محمد وعلى آله وصحبه أجمعين.</w:t>
      </w:r>
    </w:p>
    <w:p w:rsidR="009975FA" w:rsidRPr="00476A61" w:rsidRDefault="009975FA" w:rsidP="009975FA">
      <w:pPr>
        <w:jc w:val="both"/>
        <w:rPr>
          <w:rFonts w:eastAsia="Times New Roman" w:hint="cs"/>
          <w:color w:val="000000"/>
          <w:sz w:val="28"/>
          <w:szCs w:val="28"/>
          <w:rtl/>
        </w:rPr>
      </w:pPr>
    </w:p>
    <w:p w:rsidR="009975FA" w:rsidRPr="00476A61" w:rsidRDefault="009975FA" w:rsidP="009975FA">
      <w:pPr>
        <w:jc w:val="both"/>
        <w:rPr>
          <w:rFonts w:eastAsia="Times New Roman" w:hint="cs"/>
          <w:color w:val="000000"/>
          <w:sz w:val="28"/>
          <w:szCs w:val="28"/>
          <w:rtl/>
        </w:rPr>
      </w:pPr>
    </w:p>
    <w:p w:rsidR="009975FA" w:rsidRPr="00F1519D" w:rsidRDefault="009975FA" w:rsidP="009975FA">
      <w:pPr>
        <w:jc w:val="both"/>
        <w:rPr>
          <w:rFonts w:eastAsia="Times New Roman" w:hint="cs"/>
          <w:b/>
          <w:bCs/>
          <w:color w:val="000000"/>
          <w:sz w:val="28"/>
          <w:szCs w:val="28"/>
          <w:rtl/>
        </w:rPr>
      </w:pPr>
      <w:r w:rsidRPr="00F1519D">
        <w:rPr>
          <w:rFonts w:eastAsia="Times New Roman" w:hint="cs"/>
          <w:b/>
          <w:bCs/>
          <w:color w:val="000000"/>
          <w:sz w:val="28"/>
          <w:szCs w:val="28"/>
          <w:rtl/>
        </w:rPr>
        <w:t>رقم القضية ١٥٩٨/2/ق لعام ١٤٢٦هـ</w:t>
      </w:r>
    </w:p>
    <w:p w:rsidR="009975FA" w:rsidRPr="00F1519D" w:rsidRDefault="009975FA" w:rsidP="009975FA">
      <w:pPr>
        <w:jc w:val="both"/>
        <w:rPr>
          <w:rFonts w:eastAsia="Times New Roman" w:hint="cs"/>
          <w:b/>
          <w:bCs/>
          <w:color w:val="000000"/>
          <w:sz w:val="28"/>
          <w:szCs w:val="28"/>
          <w:rtl/>
        </w:rPr>
      </w:pPr>
      <w:r w:rsidRPr="00F1519D">
        <w:rPr>
          <w:rFonts w:eastAsia="Times New Roman" w:hint="cs"/>
          <w:b/>
          <w:bCs/>
          <w:color w:val="000000"/>
          <w:sz w:val="28"/>
          <w:szCs w:val="28"/>
          <w:rtl/>
        </w:rPr>
        <w:t>رقم الحكم الابتدائي 75/د/١٠/١ لعام ١٤٢٦هـ</w:t>
      </w:r>
    </w:p>
    <w:p w:rsidR="009975FA" w:rsidRPr="00F1519D" w:rsidRDefault="009975FA" w:rsidP="009975FA">
      <w:pPr>
        <w:jc w:val="both"/>
        <w:rPr>
          <w:rFonts w:eastAsia="Times New Roman" w:hint="cs"/>
          <w:b/>
          <w:bCs/>
          <w:color w:val="000000"/>
          <w:sz w:val="28"/>
          <w:szCs w:val="28"/>
          <w:rtl/>
        </w:rPr>
      </w:pPr>
      <w:r w:rsidRPr="00F1519D">
        <w:rPr>
          <w:rFonts w:eastAsia="Times New Roman" w:hint="cs"/>
          <w:b/>
          <w:bCs/>
          <w:color w:val="000000"/>
          <w:sz w:val="28"/>
          <w:szCs w:val="28"/>
          <w:rtl/>
        </w:rPr>
        <w:t>رقم حكم التدقيق 166/ت/1 لعام ١٤٢٧هـ</w:t>
      </w:r>
    </w:p>
    <w:p w:rsidR="009975FA" w:rsidRPr="00F1519D" w:rsidRDefault="009975FA" w:rsidP="009975FA">
      <w:pPr>
        <w:jc w:val="both"/>
        <w:rPr>
          <w:rFonts w:eastAsia="Times New Roman" w:hint="cs"/>
          <w:b/>
          <w:bCs/>
          <w:color w:val="000000"/>
          <w:sz w:val="28"/>
          <w:szCs w:val="28"/>
          <w:rtl/>
        </w:rPr>
      </w:pPr>
      <w:r w:rsidRPr="00F1519D">
        <w:rPr>
          <w:rFonts w:eastAsia="Times New Roman" w:hint="cs"/>
          <w:b/>
          <w:bCs/>
          <w:color w:val="000000"/>
          <w:sz w:val="28"/>
          <w:szCs w:val="28"/>
          <w:rtl/>
        </w:rPr>
        <w:t>تاريخ الجلسة ١٤٢٧/٢/٢٧هـ</w:t>
      </w:r>
    </w:p>
    <w:p w:rsidR="009975FA" w:rsidRPr="00F1519D" w:rsidRDefault="009975FA" w:rsidP="009975FA">
      <w:pPr>
        <w:jc w:val="center"/>
        <w:rPr>
          <w:rFonts w:eastAsia="Times New Roman" w:hint="cs"/>
          <w:b/>
          <w:bCs/>
          <w:color w:val="000000"/>
          <w:sz w:val="28"/>
          <w:szCs w:val="28"/>
          <w:rtl/>
        </w:rPr>
      </w:pPr>
      <w:r w:rsidRPr="00F1519D">
        <w:rPr>
          <w:rFonts w:eastAsia="Times New Roman" w:hint="cs"/>
          <w:b/>
          <w:bCs/>
          <w:color w:val="000000"/>
          <w:sz w:val="28"/>
          <w:szCs w:val="28"/>
          <w:rtl/>
        </w:rPr>
        <w:t>الموضوعات</w:t>
      </w:r>
    </w:p>
    <w:p w:rsidR="009975FA" w:rsidRPr="00F1519D" w:rsidRDefault="009975FA" w:rsidP="009975FA">
      <w:pPr>
        <w:jc w:val="both"/>
        <w:rPr>
          <w:rFonts w:eastAsia="Times New Roman" w:hint="cs"/>
          <w:b/>
          <w:bCs/>
          <w:color w:val="000000"/>
          <w:sz w:val="28"/>
          <w:szCs w:val="28"/>
          <w:rtl/>
        </w:rPr>
      </w:pPr>
      <w:r w:rsidRPr="00F1519D">
        <w:rPr>
          <w:rFonts w:eastAsia="Times New Roman" w:hint="cs"/>
          <w:b/>
          <w:bCs/>
          <w:color w:val="000000"/>
          <w:sz w:val="28"/>
          <w:szCs w:val="28"/>
          <w:rtl/>
        </w:rPr>
        <w:t>عقد. عقد إجارة ـ إيجار مبنى ـ أجرة المبنى ـ قيمة استهلاك الكهرباء.</w:t>
      </w:r>
    </w:p>
    <w:p w:rsidR="009975FA" w:rsidRPr="00F1519D" w:rsidRDefault="009975FA" w:rsidP="009975FA">
      <w:pPr>
        <w:jc w:val="both"/>
        <w:rPr>
          <w:rFonts w:eastAsia="Times New Roman" w:hint="cs"/>
          <w:b/>
          <w:bCs/>
          <w:color w:val="000000"/>
          <w:sz w:val="28"/>
          <w:szCs w:val="28"/>
          <w:rtl/>
        </w:rPr>
      </w:pPr>
    </w:p>
    <w:p w:rsidR="009975FA" w:rsidRPr="00F1519D" w:rsidRDefault="009975FA" w:rsidP="009975FA">
      <w:pPr>
        <w:jc w:val="center"/>
        <w:rPr>
          <w:rFonts w:eastAsia="Times New Roman" w:hint="cs"/>
          <w:b/>
          <w:bCs/>
          <w:color w:val="000000"/>
          <w:sz w:val="28"/>
          <w:szCs w:val="28"/>
          <w:rtl/>
        </w:rPr>
      </w:pPr>
      <w:r w:rsidRPr="00F1519D">
        <w:rPr>
          <w:rFonts w:eastAsia="Times New Roman" w:hint="cs"/>
          <w:b/>
          <w:bCs/>
          <w:color w:val="000000"/>
          <w:sz w:val="28"/>
          <w:szCs w:val="28"/>
          <w:rtl/>
        </w:rPr>
        <w:t>الملخص</w:t>
      </w:r>
    </w:p>
    <w:p w:rsidR="009975FA" w:rsidRPr="00476A61" w:rsidRDefault="009975FA" w:rsidP="009975FA">
      <w:pPr>
        <w:jc w:val="both"/>
        <w:rPr>
          <w:rFonts w:eastAsia="Times New Roman" w:hint="cs"/>
          <w:color w:val="000000"/>
          <w:sz w:val="28"/>
          <w:szCs w:val="28"/>
          <w:rtl/>
        </w:rPr>
      </w:pPr>
      <w:r w:rsidRPr="00476A61">
        <w:rPr>
          <w:rFonts w:eastAsia="Times New Roman" w:hint="cs"/>
          <w:color w:val="000000"/>
          <w:sz w:val="28"/>
          <w:szCs w:val="28"/>
          <w:rtl/>
        </w:rPr>
        <w:t>قيام جهة الإدارة بإخطار صاحب المبني برغبتها بالإخلاء وفق نصوص العقد ينفي مسؤوليتها من تاريخ إبلاغ صاحب المبنى بذلك، مما لا وجه معه لتحميلها اجرة المبنى بعد هذا التاريخ طالما كانت نصوص العقد تتضمن حقها في إخلاء المبنى في الوقت المناسب لها ـ قيام مسؤولية جهة الإدارة بتحمل تكاليف استهلاك الكهرباء مشروط بثبوت قيام صاحب المبنى بسداد هذه التكاليف، وإثبات أنها تمثل الاستهلاك الكهربائي خلال الفترة التي شغلت فيها جهة الإدارة المبنى ـ عدم شغل الادارة للمبنى خلال هذه الفترة ينفي مسؤوليتها عن تحمل التكاليف.</w:t>
      </w:r>
    </w:p>
    <w:p w:rsidR="009975FA" w:rsidRPr="00476A61" w:rsidRDefault="009975FA" w:rsidP="009975FA">
      <w:pPr>
        <w:jc w:val="both"/>
        <w:rPr>
          <w:rFonts w:eastAsia="Times New Roman" w:hint="cs"/>
          <w:color w:val="000000"/>
          <w:sz w:val="28"/>
          <w:szCs w:val="28"/>
          <w:rtl/>
        </w:rPr>
      </w:pPr>
    </w:p>
    <w:p w:rsidR="009975FA" w:rsidRPr="00F1519D" w:rsidRDefault="009975FA" w:rsidP="009975FA">
      <w:pPr>
        <w:jc w:val="center"/>
        <w:rPr>
          <w:rFonts w:eastAsia="Times New Roman" w:hint="cs"/>
          <w:b/>
          <w:bCs/>
          <w:color w:val="000000"/>
          <w:sz w:val="28"/>
          <w:szCs w:val="28"/>
          <w:rtl/>
        </w:rPr>
      </w:pPr>
      <w:r w:rsidRPr="00F1519D">
        <w:rPr>
          <w:rFonts w:eastAsia="Times New Roman" w:hint="cs"/>
          <w:b/>
          <w:bCs/>
          <w:color w:val="000000"/>
          <w:sz w:val="28"/>
          <w:szCs w:val="28"/>
          <w:rtl/>
        </w:rPr>
        <w:t>الوقائع</w:t>
      </w:r>
    </w:p>
    <w:p w:rsidR="009975FA" w:rsidRPr="00476A61" w:rsidRDefault="009975FA" w:rsidP="009975FA">
      <w:pPr>
        <w:jc w:val="both"/>
        <w:rPr>
          <w:rFonts w:eastAsia="Times New Roman" w:hint="cs"/>
          <w:color w:val="000000"/>
          <w:sz w:val="28"/>
          <w:szCs w:val="28"/>
          <w:rtl/>
        </w:rPr>
      </w:pPr>
      <w:r w:rsidRPr="00476A61">
        <w:rPr>
          <w:rFonts w:eastAsia="Times New Roman" w:hint="cs"/>
          <w:color w:val="000000"/>
          <w:sz w:val="28"/>
          <w:szCs w:val="28"/>
          <w:rtl/>
        </w:rPr>
        <w:t xml:space="preserve">تتلخص وقائع هذه الدعوى حسبما يتضح من مطالعة اوراقها بالقدر اللازم للحكم فيها في أنه بتاريخ ١٤٢٦/٤/٦هـ، تقدم المدعي إلى فرع ديوان المظالم بمنطقة مكة المكرمة/ جدة بلائحة دعوى ذكر فيها ان المدعى عليها قامت بالتعاقد معه على استئجار عقاره الواقع بقرية ناوان بأجرة سنوية قدرها ٢٥,٠٠٠ ريال تم تخفيضها بعد ذلك إلى ٢٣,000 ريال، بعقد ينتهي في ١٤٢٣/٦/٣٠هـ، إلا أنها قامت بإخلاء المبنى بعد ثلاثة اشهر واحد عشر يوما من انتهاء العقد وبداية السنة الجديدة واستأجرت مبنى مجاوراً دون إشعاره بذلك، وبعد مراجعتها أفادته بأنها لا ترغب في مبناه وأنه لا يستحق بعد انتهاء عقده إلا أجرة شهرين. وأضاف المدعي بانه بأنه لم يستفد من تأجير بيته حيث إنه لم يتسلم المفاتيح التي ارسلت من قبل المدعى عليها لمركز ناوان، وظلت دائرة بين عدة جهات حكومية حتى تكونت لجنة لحصر الاضرار في ١٤٢٤/٨/٤هـ، وقدرت له قيمة تلفيات بالمبنى بمبلغ 1765 ريال، وطلب إلزام المدعى عليها بدفع مبلغ الإيجار حتى ١٤٢٤/٦/٣٠هـ، مع قيمة الاضرار التي قدرتها اللجنة. وبقيدها قضية تم إحالتها لهذه الدائرة </w:t>
      </w:r>
      <w:r w:rsidRPr="00476A61">
        <w:rPr>
          <w:rFonts w:eastAsia="Times New Roman" w:hint="cs"/>
          <w:color w:val="000000"/>
          <w:sz w:val="28"/>
          <w:szCs w:val="28"/>
          <w:rtl/>
        </w:rPr>
        <w:lastRenderedPageBreak/>
        <w:t>التي باشرت نظرها على النحو المدون بضبط الجلسات حيث أكد المدعي بجلسة ١٤٢٦/6/10هـ، على طلب إلزام المدعى عليها بدفع الاجرة عن الفترة من ١٤٢٣/٧/١هـ، حتى تاريخ تسلم المفاتيح من المدعى عليها في ١٤٢٤/٨/١٠هـ، مع إلزامها بدفع قيمة استهلاك الكهرباء المسددة من قبله عن فترة شغل المدعى عليها لعقاره وقدرها 349,70 ريالاً مع قيمة ما اثبت عن الاضرار من قبل لجنة مشكلة من الامارة والمجمع القروي والشرطة وقدرها 1765 ريالا. وبجلسة ١٤٢٦/٧/15هـ قدم ممثل المدعى عليها مذكرة أكد فيها أن مدة العقد سنة اعتباراً من ١٤٢٦/٧/١هـ وذكر في مواد العقد أنه يحق للطرف الأول إخلاء المبنى وإنهاء مدة العقد لأي سبب يراه يحقق المصلحة فضلاً عن إخلائه لانتهاء مدة العقد وأنه يتم تسليم المبنى بموجب محضر يوضح حالته وما أصابه من أضرار ويوقع المحضر من الطرفين، وإذا كان لدى الطرف الثاني اعتراض فيكتب تحفظه ويوقع عليه، إلا أن المدعي رفض استلام المبنى، وعليه تم إعداد محضر بالواقعة وجرى تسليم المبنى رسميا لمركز ناوان عملاً ببنود العقد التي تنص على أنه إذا رفض الطرف الثاني استلام المبنى، فيتم تسليمه للجهة المشاركة، وتعتبر مسؤولية الطرف الاول منتهية، ولا يحق للطرف الثاني المطالبة بأي أجور بعد هذا التاريخ أو التعويض عن أضرار تصيب المبنى. وأضاف أن المدعى عليها لا تنازع المدعي في مقابل التلفيات البالغة 1765 ريالاً، وكذا في قيمة استهلاك الكهرباء البالغ 349,70 ريالاً، بينما تؤكد أن الأجرة المطالب بها من قبل المدعي غير مستحقة؛ لكون الإدارة لم تشغل العقار سوى شهري رجب وشعبان من عام ١٤٢٣هـ، كما ان المحضر المؤرخ ١٤٢٤/1/30هـ الموقع من مندوب المجمع القروي ومندوب شرطة ناوان ومندوب مركز ناوان اثبت استغلال المدعي لعقاره في وقت وقوف اللجنة في ١٤٢٤/١/٣٠هـ، وليس لدى المدعى عليها معارضة في مقابل الفترة التي شغلتها بما يقابلها من قيمة العقد، فعقب المدعي بانه يتمسك بما ورد بلائحة دعواه مؤكدا ان المدعى عليها لم يسبق لها ان قامت بإبلاغه برغبتها في تسليم المفاتيح، وقد تم طلبه من قبل مركز ناوان التابع للإمارة بناء على خطاب الهيئة الموجه لمركز ناوان بتاريخ ١٤٢٣/٩/١٩هـ وقد افهم رئيس المركز بانه يطلب تشكيل لجنة لتقدير الاضرار بالمبنى قبل تسليم المفاتيح، وقد رفع بطلبه خطابا إلى محافظ المخواة في ١٤٢٣/٩/٢٢هـ التي وجهت بتشكيل اللجنة التي لم تقف إلا بتاريخ ١٤٢٤/٨/٤هـ، وطوال تلك الفترة لم يكن قد استغل المبنى نافيا صحة ما اثبته المحضر المؤرخ ١٤٢٤/1/30هـ من شغل المبنى، بعد ذلك عقب ممثل المدعى عليها بان إبلاغ المدعي تم من قبل رئيس مركز الهيئة هاتفياً، وقد أثبت ذلك في محضر تم تدوينه في رمضان عام ١٤٢٣هـ، بعد ذلك تم مخاطبة رئيس المركز التابع للإمارة لإبلاغ المدعي وقد أقر المدعي في هذه الجلسة تبلغه عن طريق المركز، فضلا عن ان المادة الخامسة من العقد تعطي للمدعى عليها الحق في الإخلاء لمقتضى المصلحة العامة، مؤكداً ان المدعى عليها لا تستقل في اختيار المباني المستأجرة وإنما يتم ذلك من عدة جهات حكومية. وبهذه الجلسة أكد طرفا الدعوى الاكتفاء بما تم تقديمه في الدعوى وطلب الفصل فيها.</w:t>
      </w:r>
    </w:p>
    <w:p w:rsidR="009975FA" w:rsidRPr="00476A61" w:rsidRDefault="009975FA" w:rsidP="009975FA">
      <w:pPr>
        <w:jc w:val="both"/>
        <w:rPr>
          <w:rFonts w:eastAsia="Times New Roman" w:hint="cs"/>
          <w:color w:val="000000"/>
          <w:sz w:val="28"/>
          <w:szCs w:val="28"/>
          <w:rtl/>
        </w:rPr>
      </w:pPr>
    </w:p>
    <w:p w:rsidR="009975FA" w:rsidRPr="00F1519D" w:rsidRDefault="009975FA" w:rsidP="009975FA">
      <w:pPr>
        <w:jc w:val="center"/>
        <w:rPr>
          <w:rFonts w:eastAsia="Times New Roman" w:hint="cs"/>
          <w:b/>
          <w:bCs/>
          <w:color w:val="000000"/>
          <w:sz w:val="28"/>
          <w:szCs w:val="28"/>
          <w:rtl/>
        </w:rPr>
      </w:pPr>
      <w:r w:rsidRPr="00F1519D">
        <w:rPr>
          <w:rFonts w:eastAsia="Times New Roman" w:hint="cs"/>
          <w:b/>
          <w:bCs/>
          <w:color w:val="000000"/>
          <w:sz w:val="28"/>
          <w:szCs w:val="28"/>
          <w:rtl/>
        </w:rPr>
        <w:t>الاسباب</w:t>
      </w:r>
    </w:p>
    <w:p w:rsidR="009975FA" w:rsidRPr="00476A61" w:rsidRDefault="009975FA" w:rsidP="009975FA">
      <w:pPr>
        <w:jc w:val="both"/>
        <w:rPr>
          <w:rFonts w:eastAsia="Times New Roman" w:hint="cs"/>
          <w:color w:val="000000"/>
          <w:sz w:val="28"/>
          <w:szCs w:val="28"/>
          <w:rtl/>
        </w:rPr>
      </w:pPr>
      <w:r w:rsidRPr="00476A61">
        <w:rPr>
          <w:rFonts w:eastAsia="Times New Roman" w:hint="cs"/>
          <w:color w:val="000000"/>
          <w:sz w:val="28"/>
          <w:szCs w:val="28"/>
          <w:rtl/>
        </w:rPr>
        <w:t>حيث إن المدعي يهدف من دعواه إلى إلزام المدعى عليها بأن تدفع له أجرة عقاره للفترة من ١٤٢٣/٧/١هـ حتى ١٤٢٤/٨/١٠هـ، وكذا قيمة الاضرار الواقع بالعقار بمبلغ 1765 ريالاً، إضافة إلى قيمة فاتورة استهلاك الكهرباء المسددة من قبله بمبلغ 349,70 ريالا وذلك استنادا منه على العقد الموقع مع المدعى عليها، وبالتالي فإن الدعوى تدخل في اختصاص ديوان المظالم إعمالا للمادة (</w:t>
      </w:r>
      <w:r w:rsidRPr="00476A61">
        <w:rPr>
          <w:rFonts w:eastAsia="Times New Roman" w:hint="cs"/>
          <w:color w:val="000000"/>
          <w:sz w:val="28"/>
          <w:szCs w:val="28"/>
          <w:rtl/>
          <w:lang w:bidi="fa-IR"/>
        </w:rPr>
        <w:t>۱/۸/</w:t>
      </w:r>
      <w:r w:rsidRPr="00476A61">
        <w:rPr>
          <w:rFonts w:eastAsia="Times New Roman" w:hint="cs"/>
          <w:color w:val="000000"/>
          <w:sz w:val="28"/>
          <w:szCs w:val="28"/>
          <w:rtl/>
        </w:rPr>
        <w:t xml:space="preserve">د) المتعلقة بدعاوى العقود، فضلاً عن اختصاص هذه الدائرة نوعياً ومكانياً </w:t>
      </w:r>
      <w:r w:rsidRPr="00476A61">
        <w:rPr>
          <w:rFonts w:eastAsia="Times New Roman" w:hint="cs"/>
          <w:color w:val="000000"/>
          <w:sz w:val="28"/>
          <w:szCs w:val="28"/>
          <w:rtl/>
        </w:rPr>
        <w:lastRenderedPageBreak/>
        <w:t>وفقاً لقرار معالي رئيس الديوان رقم 11 العام 1406هـ. ولما كان العقد مثار النزاع قد انتهى بتاريخ ١٤٢٣/٦/٣٠هـ، وقامت المدعى عليها بإخلاء العقار بتاريخ ١٤٢٣/٨/٣٠هـ، وأقام المدعي الدعوى بتاريخ ١٤٢٦/٤/٦هـ، بالموافقة لما نصت عليه المادة الرابعة من قواعد المرافعات والإجراءات أمام الديوان التي توجب على المدعي في منازعات العقود إقامة دعواه خلال خمس سنوات من تاريخ نشوء الحق المدعى به؛ مما يتعين معه قبول الدعوى شكلا. وعن الموضوع؛ فالثابت تعاقد جهة الإدارة مع المدعي بالعقد المؤرخ ١٤٢٢/٨/٤هـ، على ان يقوم المدعي بتأجير عقاره المملوك له في بلدة ناوان بمحافظة المخواة الموصوف مساحته ونوعه وعدد غرفه ومرافقه بالعقد للمدعى عليها بغرض استعماله مقراً لها ولمدة سنة كاملة اعتباراً من ١٤٢٢/٧/١هـ وحتى ١٤٢٣/٦/٣٠هـ، ونصت المادة الثانية من العقد على أن يتم تجديد مدة تأجير العقار مدة مماثلة أو أقل باتفاق الطرفين بعقد جديد وعلى وجوب أن يخطر الطرف الثاني (المدعي) الطرف الأول (المدعى عليها) بعدم رغبته في تجديد العقد قبل نهايته بتسعين يوما فإذا لم يقم بهذا الإخطار وكان للطرف الاول حاجة للبقاء في العين المؤجرة جاز له البقاء فيها المدة التي يحتاجها، كما أن للطرف الأول الحق في الخروج من العقار في أي وقت يستغني عنه. كما نصت المادة الثالثة على أن يلتزم الطرف الاول بدفع إيجار سنوي قدره (</w:t>
      </w:r>
      <w:r w:rsidRPr="00476A61">
        <w:rPr>
          <w:rFonts w:eastAsia="Times New Roman" w:hint="cs"/>
          <w:color w:val="000000"/>
          <w:sz w:val="28"/>
          <w:szCs w:val="28"/>
          <w:rtl/>
          <w:lang w:bidi="fa-IR"/>
        </w:rPr>
        <w:t>۲۳</w:t>
      </w:r>
      <w:r w:rsidRPr="00476A61">
        <w:rPr>
          <w:rFonts w:eastAsia="Times New Roman" w:hint="cs"/>
          <w:color w:val="000000"/>
          <w:sz w:val="28"/>
          <w:szCs w:val="28"/>
          <w:rtl/>
        </w:rPr>
        <w:t>٫</w:t>
      </w:r>
      <w:r w:rsidRPr="00476A61">
        <w:rPr>
          <w:rFonts w:eastAsia="Times New Roman" w:hint="cs"/>
          <w:color w:val="000000"/>
          <w:sz w:val="28"/>
          <w:szCs w:val="28"/>
          <w:rtl/>
          <w:lang w:bidi="fa-IR"/>
        </w:rPr>
        <w:t xml:space="preserve">۰۰۰) </w:t>
      </w:r>
      <w:r w:rsidRPr="00476A61">
        <w:rPr>
          <w:rFonts w:eastAsia="Times New Roman" w:hint="cs"/>
          <w:color w:val="000000"/>
          <w:sz w:val="28"/>
          <w:szCs w:val="28"/>
          <w:rtl/>
        </w:rPr>
        <w:t xml:space="preserve">ريال عن كل سنة كما يلتزم بدفع استهلاك الماء والكهرباء والهاتف طيلة مدة استفادته من المبنى، ونصت المادة الخامسة على أن للطرف الأول الحق في إخلاء المبنى قبل انتهاء مدة العقد إذا أصبح غير صالح للاستعمال أو لخطورته أو لأي سبب يراه يحقق المصلحة له، ونصت المادة السادسة على أن الطرف الأول لا يلتزم بالتعويض إلا عن الأضرار الناتجة عن الاستعمال غير العادي الأنظمة والقرارات الصادرة بهذا الشأن، كما أشارت المادة السابعة على أن تسليم المبنى عند إخلائه يتم بموجب محضر يوضح فيه حالته وما أصابه من أضرار نتيجة الاستعمال غير العادي حسب الأنظمة والقرارات الصادرة بهذا الشأن، كما أشارت المادة السابعة على أن تسليم المبنى عند إخلائه يتم بموجب محضر يوضح فيه حالته وما أصابه من أضرار نتيجة الاستعمال غير العادي ويوقع المحضر من ممثل عن الطرف الاول والطرف الثاني او من يمثله وعند اعتراضه على حجم الأضرار أو نوعيتها المثبتة في المحضر، فله أن يكتب تحفظه ويوقع عليه، ونصت المادة الثامنة على ان يبلغ الطرف الثاني بالحضور لاستلام المبني عند إخلائه بموجب خطاب رسمي يرسل على عنوانه الموضح في العقد فإذا لم يحضر في الموعد المحدد فيقوم مندوب الطرف الأول بالاشتراك مع مندوب من الإمارة أو المحافظة او مركز الإمارة بتوقيع المحضر، وتسلم مفاتيح المبنى للجهة المشاركة في ذلك، وتعتبر مسؤولية الطرف الاول منتهية ولا يحق له المطالبة باي اجرة بعد هذا التاريخ. ولما كان هذا العقد معبرا في ذاته ومن خلال نصوص سالفة البيان عن توافق إرادتين بإيجاب وقبول لإنشاء الالتزامات والحقوق التعاقدية المبينة في ثناياه، واشتملت نصوصه على عبارات اتفاق وتراض صريحة وواضحة لا تحتمل تأويلا ، ولا تسمح بالانحراف عن مدلولها الظاهر، فإنه باستعراض تلك النصوص يستبين للدائرة ان إرادة الطرفين قد انصرفت إلى تقرير حق الإدارة في إنهاء العقد في أي وقت قبل انتهاء مدته إذا قدرت أن هذه ما تقتضيه مصلحتها ودون التزام منها بالإخطار في زمن معين قبل الإخلاء، ومن حيث استبان ذلك وكان الثابت من سياق واقعات النزاع الماثل ومن استعراض أوراق الدعوى قيام المدعى عليها باستدعاء المدعي لاستلام المبنى بتاريخ ١٤٢٣/٩/١هـ، ورفضه التوقيع على محضر الاستلام بحجة استحقاقه إيجار شهرين بذمة المدعى عليها، وذلك وفق ما اثبته خطاب المدعى عليها الموجه لرئيس هيئة محافظة المخواة المثبت للواقعة والمقيد بسجلات الاخيرة برقم ٣٧/٥٠٠ وتاريخ ١٤٢٣/٩/٤هـ، وتأكد ما اثبته ذلك الخطاب من رفض المدعي الاستلام بتكراره الرفض حال استدعائه من قبل مركز ناوان بالخطاب رقم (٥٥٤) في ١٤٢٣/٩/٢١هـ لاستلام المبنى من </w:t>
      </w:r>
      <w:r w:rsidRPr="00476A61">
        <w:rPr>
          <w:rFonts w:eastAsia="Times New Roman" w:hint="cs"/>
          <w:color w:val="000000"/>
          <w:sz w:val="28"/>
          <w:szCs w:val="28"/>
          <w:rtl/>
        </w:rPr>
        <w:lastRenderedPageBreak/>
        <w:t xml:space="preserve">المدعى عليها ، إلا ان المدعي بقي على موقفه الرافض للاستلام وحرر كتابا لرئيس المركز مؤرخا </w:t>
      </w:r>
      <w:r w:rsidRPr="00476A61">
        <w:rPr>
          <w:rFonts w:eastAsia="Times New Roman" w:hint="cs"/>
          <w:color w:val="000000"/>
          <w:sz w:val="28"/>
          <w:szCs w:val="28"/>
          <w:rtl/>
          <w:lang w:bidi="fa-IR"/>
        </w:rPr>
        <w:t>۲۲/</w:t>
      </w:r>
      <w:r w:rsidRPr="00476A61">
        <w:rPr>
          <w:rFonts w:eastAsia="Times New Roman" w:hint="cs"/>
          <w:color w:val="000000"/>
          <w:sz w:val="28"/>
          <w:szCs w:val="28"/>
          <w:rtl/>
        </w:rPr>
        <w:t xml:space="preserve">١٤٢٣/٩هـ، جاءت طياته معبرة عن حالة عدم الرضا لإخلاء المدعى عليها المبنى دون إخطاره قبل ذلك بثلاثة اشهر حسب العقد - على حد قول المدعي - مبيناً أن لديه منزلاً آخر يمكن تأجيره للمدعى عليها فيما لو علم بنيتها الخروج، وكرر المدعي من خلاله إقراره الموقع بتاريخ ١٤٢٣/١٠/٢٥هـ، وكذا إقراره الموقع بتاريخ ١٤٢٤/١/١٣هـ رفضه استلام المفاتيح مطالبا بإحضار العقد والاطلاع على مضمونه ودفع الاجرة من تاريخ ١٤٢٣/٧/١هـ حتى ١٤٢٤/٦/٣٠هـ. وحيث إن مبنى الدعوى استناد المدعي إلى نفي إبلاغه بإخلاء منزله على خلاف الثابت من خطاب المدعى عليها المؤرخ ١٤٢٣/٩/١هـ، وما تلاه من خطابات من مركز ناوان واستناده أيضاً إلى مخالفة المدعى عليها لنصوص العقد من وجوب إخطاره برغبتها في الخروج قبل الإخلاء بثلاثة اشهر وامتناعها عن دفع الأجرة حتى تاريخ ١٤٢٤/٦/٣٠هـ، وهو ما لا تجد له الدائرة سندا من نصوص العقد، فإن اختيار المدعى عليها الخروج من المبنى أخذاً بحقها في العقد وقيامها بتنفيذ الالتزام الواجب عليها بإخطار المدعي برغبتها في تسليم المبنى وتحريرها المحضر المثبت لرفضه الاستلام وإرساله لهيئة محافظة المخواة بالخطاب رقم </w:t>
      </w:r>
      <w:r w:rsidRPr="00476A61">
        <w:rPr>
          <w:rFonts w:eastAsia="Times New Roman" w:hint="cs"/>
          <w:color w:val="000000"/>
          <w:sz w:val="28"/>
          <w:szCs w:val="28"/>
          <w:rtl/>
          <w:lang w:bidi="fa-IR"/>
        </w:rPr>
        <w:t>۳۰/۱۷۸</w:t>
      </w:r>
      <w:r w:rsidRPr="00476A61">
        <w:rPr>
          <w:rFonts w:eastAsia="Times New Roman" w:hint="cs"/>
          <w:color w:val="000000"/>
          <w:sz w:val="28"/>
          <w:szCs w:val="28"/>
          <w:rtl/>
        </w:rPr>
        <w:t xml:space="preserve"> في ١٤٢٣/٩/١٩هـ، كل ذلك لا يقيم للمدعي حجة في مخالفة المدعى عليها لنصوص العقد واستحقاقه لأجرة سنة كاملة، ويبقى حقه في الأجرة محصوراً في مدة شغل المدعى عليها للعقار بعد انتهاء العقد من ١٤٢٣/٧/١هـ حتى ١٤٢٣/٩/١هـ، تاريخ تحرير المحضر المثبت لرفضه استلام المبنى ويقابل ذلك من أجرة العقد مبلغ (</w:t>
      </w:r>
      <w:r w:rsidRPr="00476A61">
        <w:rPr>
          <w:rFonts w:eastAsia="Times New Roman" w:hint="cs"/>
          <w:color w:val="000000"/>
          <w:sz w:val="28"/>
          <w:szCs w:val="28"/>
          <w:rtl/>
          <w:lang w:bidi="fa-IR"/>
        </w:rPr>
        <w:t xml:space="preserve">۳۸۳۳,۳۲) </w:t>
      </w:r>
      <w:r w:rsidRPr="00476A61">
        <w:rPr>
          <w:rFonts w:eastAsia="Times New Roman" w:hint="cs"/>
          <w:color w:val="000000"/>
          <w:sz w:val="28"/>
          <w:szCs w:val="28"/>
          <w:rtl/>
        </w:rPr>
        <w:t>ريالاً وهو ما تقضي به الدائرة للمدعي، وأما عن مطالبة المدعي بمبلغ فاتورة الكهرباء المسددة من قبله وقدره (349,70) ريالا، فالثابت وفق ما يفيده خطاب مدير عام فرع الرئاسة العامة للهيئة بمنطقة الباحة رقم ٢٩/٦/٤١ وتاريخ ١٤٢٥/١/٩هـ ان قيمة استهلاك الكهرباء بالمبنى للفترة من ١٤٢٣/٧/١٥هـ وحتى ١٤٢٣/١٠/٢٣هـ هو مبلغ (</w:t>
      </w:r>
      <w:r w:rsidRPr="00476A61">
        <w:rPr>
          <w:rFonts w:eastAsia="Times New Roman" w:hint="cs"/>
          <w:color w:val="000000"/>
          <w:sz w:val="28"/>
          <w:szCs w:val="28"/>
          <w:rtl/>
          <w:lang w:bidi="fa-IR"/>
        </w:rPr>
        <w:t>۱۷۳</w:t>
      </w:r>
      <w:r w:rsidRPr="00476A61">
        <w:rPr>
          <w:rFonts w:eastAsia="Times New Roman" w:hint="cs"/>
          <w:color w:val="000000"/>
          <w:sz w:val="28"/>
          <w:szCs w:val="28"/>
          <w:rtl/>
        </w:rPr>
        <w:t>٫</w:t>
      </w:r>
      <w:r w:rsidRPr="00476A61">
        <w:rPr>
          <w:rFonts w:eastAsia="Times New Roman" w:hint="cs"/>
          <w:color w:val="000000"/>
          <w:sz w:val="28"/>
          <w:szCs w:val="28"/>
          <w:rtl/>
          <w:lang w:bidi="fa-IR"/>
        </w:rPr>
        <w:t xml:space="preserve">۲۰) </w:t>
      </w:r>
      <w:r w:rsidRPr="00476A61">
        <w:rPr>
          <w:rFonts w:eastAsia="Times New Roman" w:hint="cs"/>
          <w:color w:val="000000"/>
          <w:sz w:val="28"/>
          <w:szCs w:val="28"/>
          <w:rtl/>
        </w:rPr>
        <w:t>ريالا بموجب الفاتورة الصادرة من الشركة السعودية للكهرباء فرع المنطقة الجنوبية برقم ٢٦٢٩٦٤٦، وهو ما تفيد به صورة الفاتورة المرفقة بملف الدعوى والمحرر عنها المحضر المؤرخ ١٤٢٥/١/٢هـ المثبت رفض المدعي استلام مقابلها بحجة المطالبة بسداد فواتير الكهرباء إلى حين استلام مفاتيح داره، وحيث لم يقدم المدعي ما يثبت تحمله للمبلغ المطالب به، وانه عن الفترة التي شغلت فيها المدعى عليها عقاره في ظل تقديم المدعى عليها ما يثبت نقصان المبلغ عن القدر الذي يذكره المدعي، وان زمن الاستهلاك يغطي تلك الفترة التي شغلت فيها العقار بعد انتهاء عقدها، فإن الدائرة تنتهي إلى القضاء بما تفيده الفاتورة من استحقاق المدعي لمبلغ (</w:t>
      </w:r>
      <w:r w:rsidRPr="00476A61">
        <w:rPr>
          <w:rFonts w:eastAsia="Times New Roman" w:hint="cs"/>
          <w:color w:val="000000"/>
          <w:sz w:val="28"/>
          <w:szCs w:val="28"/>
          <w:rtl/>
          <w:lang w:bidi="fa-IR"/>
        </w:rPr>
        <w:t>۱۷۳</w:t>
      </w:r>
      <w:r w:rsidRPr="00476A61">
        <w:rPr>
          <w:rFonts w:eastAsia="Times New Roman" w:hint="cs"/>
          <w:color w:val="000000"/>
          <w:sz w:val="28"/>
          <w:szCs w:val="28"/>
          <w:rtl/>
        </w:rPr>
        <w:t>٫</w:t>
      </w:r>
      <w:r w:rsidRPr="00476A61">
        <w:rPr>
          <w:rFonts w:eastAsia="Times New Roman" w:hint="cs"/>
          <w:color w:val="000000"/>
          <w:sz w:val="28"/>
          <w:szCs w:val="28"/>
          <w:rtl/>
          <w:lang w:bidi="fa-IR"/>
        </w:rPr>
        <w:t xml:space="preserve">۲۰) </w:t>
      </w:r>
      <w:r w:rsidRPr="00476A61">
        <w:rPr>
          <w:rFonts w:eastAsia="Times New Roman" w:hint="cs"/>
          <w:color w:val="000000"/>
          <w:sz w:val="28"/>
          <w:szCs w:val="28"/>
          <w:rtl/>
        </w:rPr>
        <w:t xml:space="preserve">ريالاً. وأما عن قيمة الأضرار فإنه لما كان الثابت من الأوراق وقوف لجنة مشكلة من مندوبي المجمع القروي بالمخواة وهيئة الأمر بالمعروف والنهي عن المنكر بالمخواة وشرطة ناوان ومركز ناوان التابع للإمارة على العقار موضوع النزاع بتاريخ ١٤٢٤/٨/٤هـ، وحصرها الأضرار وأخذها بتقدير مهندس المجمع القروي لأسعار التلفيات بما تشمله من توريد وتركيب، وذلك بمبلغ 1765 ريالا وتقرير المدعي رضاه بذلك التقدير وفق مطالبته بجلسة ١٤٢٦/٦/١٠هـ بدفع القيمة المقدرة من قبل اللجنة في ظل ما اظهره ممثل المدعى عليها في جلسة ١٤٢٦/٧/١٥هـ من عدم منازعة جهة الإدارة في تقدير اللجنة، واستعدادها لدفع قيمة الأضرار، وكان الثابت من المادة السادسة من العقد التزام المدعى عليها بالتعويض عن الاضرار اللاحقة بالمبني عن الاستعمال غير العادي، وهو المتفق مع قواعد العدالة التي توجب التعويض العادل رفعاً للضرر؛ فإن الدائرة تقضي للمدعي بما انتهى إليه محضر اللجنة من تقدير مبلغ 1765 ريالاً. وبذلك يكون مجموع المستحق للمدعي من أجرة العقار، وقيمة استهلاك الكهرباء وقيمة الاضرار اللاحقة بمبناه مبلغا قدره (٥٧٧١,٥٢) ريالاً؛ ولكل ما تقدم حكمت الدائرة: بإلزام المدعى عليها بأن تدفع للمدعي/...... مبلغ (٥٧٧١,٥٢) خمسة آلاف وسبعمائة </w:t>
      </w:r>
      <w:r w:rsidRPr="00476A61">
        <w:rPr>
          <w:rFonts w:eastAsia="Times New Roman" w:hint="cs"/>
          <w:color w:val="000000"/>
          <w:sz w:val="28"/>
          <w:szCs w:val="28"/>
          <w:rtl/>
        </w:rPr>
        <w:lastRenderedPageBreak/>
        <w:t>وواحد وسبعين ريالاً واثنتين وخمسين هللة؛ لما هو موضح بالأسباب. والله الموفق. وصلى الله وسلم على نبينا محمد وعلى آله وصحبه أجمعين.</w:t>
      </w:r>
    </w:p>
    <w:p w:rsidR="009975FA" w:rsidRPr="00666AE8" w:rsidRDefault="009975FA" w:rsidP="009975FA">
      <w:pPr>
        <w:jc w:val="both"/>
        <w:rPr>
          <w:rFonts w:eastAsia="Times New Roman" w:hint="cs"/>
          <w:b/>
          <w:bCs/>
          <w:color w:val="000000"/>
          <w:sz w:val="28"/>
          <w:szCs w:val="28"/>
          <w:rtl/>
        </w:rPr>
      </w:pPr>
      <w:r w:rsidRPr="00666AE8">
        <w:rPr>
          <w:rFonts w:eastAsia="Times New Roman" w:hint="cs"/>
          <w:b/>
          <w:bCs/>
          <w:color w:val="000000"/>
          <w:sz w:val="28"/>
          <w:szCs w:val="28"/>
          <w:rtl/>
        </w:rPr>
        <w:t>هيئة التدقيق</w:t>
      </w:r>
    </w:p>
    <w:p w:rsidR="009975FA" w:rsidRPr="00476A61" w:rsidRDefault="009975FA" w:rsidP="009975FA">
      <w:pPr>
        <w:jc w:val="both"/>
        <w:rPr>
          <w:rFonts w:eastAsia="Times New Roman" w:hint="cs"/>
          <w:color w:val="000000"/>
          <w:sz w:val="28"/>
          <w:szCs w:val="28"/>
          <w:rtl/>
        </w:rPr>
      </w:pPr>
      <w:r w:rsidRPr="00476A61">
        <w:rPr>
          <w:rFonts w:eastAsia="Times New Roman" w:hint="cs"/>
          <w:color w:val="000000"/>
          <w:sz w:val="28"/>
          <w:szCs w:val="28"/>
          <w:rtl/>
        </w:rPr>
        <w:t>حكمت الهيئة: بتأييد الحكم رقم 75/د/10/1 لعام ١٤٢٦هـ الصادر في الدعوى رقم ٢/١٥٩٨/ق لعام ١٤٢٦هـ فيما انتهى إليه من قضاء. وبالله التوفيق. وصلى الله وسلم على نبينا محمد وعلى آله وصحبه أجمعين.</w:t>
      </w:r>
    </w:p>
    <w:p w:rsidR="009975FA" w:rsidRPr="00476A61" w:rsidRDefault="009975FA" w:rsidP="009975FA">
      <w:pPr>
        <w:jc w:val="both"/>
        <w:rPr>
          <w:rFonts w:eastAsia="Times New Roman" w:hint="cs"/>
          <w:color w:val="000000"/>
          <w:sz w:val="28"/>
          <w:szCs w:val="28"/>
          <w:rtl/>
        </w:rPr>
      </w:pPr>
    </w:p>
    <w:p w:rsidR="009975FA" w:rsidRPr="00476A61" w:rsidRDefault="009975FA" w:rsidP="009975FA">
      <w:pPr>
        <w:jc w:val="both"/>
        <w:rPr>
          <w:rFonts w:eastAsia="Times New Roman" w:hint="cs"/>
          <w:color w:val="000000"/>
          <w:sz w:val="28"/>
          <w:szCs w:val="28"/>
          <w:rtl/>
        </w:rPr>
      </w:pPr>
    </w:p>
    <w:p w:rsidR="009975FA" w:rsidRDefault="009975FA" w:rsidP="009975FA">
      <w:pPr>
        <w:jc w:val="both"/>
        <w:rPr>
          <w:rFonts w:eastAsia="Times New Roman"/>
          <w:color w:val="000000"/>
          <w:sz w:val="28"/>
          <w:szCs w:val="28"/>
          <w:rtl/>
        </w:rPr>
      </w:pPr>
    </w:p>
    <w:p w:rsidR="009975FA" w:rsidRDefault="009975FA" w:rsidP="009975FA">
      <w:pPr>
        <w:jc w:val="both"/>
        <w:rPr>
          <w:rFonts w:eastAsia="Times New Roman"/>
          <w:color w:val="000000"/>
          <w:sz w:val="28"/>
          <w:szCs w:val="28"/>
          <w:rtl/>
        </w:rPr>
      </w:pPr>
    </w:p>
    <w:p w:rsidR="009975FA" w:rsidRDefault="009975FA" w:rsidP="009975FA">
      <w:pPr>
        <w:jc w:val="both"/>
        <w:rPr>
          <w:rFonts w:eastAsia="Times New Roman"/>
          <w:color w:val="000000"/>
          <w:sz w:val="28"/>
          <w:szCs w:val="28"/>
          <w:rtl/>
        </w:rPr>
      </w:pPr>
    </w:p>
    <w:p w:rsidR="009975FA" w:rsidRPr="00666AE8" w:rsidRDefault="009975FA" w:rsidP="009975FA">
      <w:pPr>
        <w:jc w:val="both"/>
        <w:rPr>
          <w:rFonts w:eastAsia="Times New Roman" w:hint="cs"/>
          <w:b/>
          <w:bCs/>
          <w:color w:val="000000"/>
          <w:sz w:val="28"/>
          <w:szCs w:val="28"/>
          <w:rtl/>
        </w:rPr>
      </w:pPr>
      <w:r w:rsidRPr="00666AE8">
        <w:rPr>
          <w:rFonts w:eastAsia="Times New Roman" w:hint="cs"/>
          <w:b/>
          <w:bCs/>
          <w:color w:val="000000"/>
          <w:sz w:val="28"/>
          <w:szCs w:val="28"/>
          <w:rtl/>
        </w:rPr>
        <w:t>رقم القضية ٣٢٢٩/1/ق لعام ١٤٢٥هـ</w:t>
      </w:r>
    </w:p>
    <w:p w:rsidR="009975FA" w:rsidRPr="00666AE8" w:rsidRDefault="009975FA" w:rsidP="009975FA">
      <w:pPr>
        <w:jc w:val="both"/>
        <w:rPr>
          <w:rFonts w:eastAsia="Times New Roman" w:hint="cs"/>
          <w:b/>
          <w:bCs/>
          <w:color w:val="000000"/>
          <w:sz w:val="28"/>
          <w:szCs w:val="28"/>
          <w:rtl/>
        </w:rPr>
      </w:pPr>
      <w:r w:rsidRPr="00666AE8">
        <w:rPr>
          <w:rFonts w:eastAsia="Times New Roman" w:hint="cs"/>
          <w:b/>
          <w:bCs/>
          <w:color w:val="000000"/>
          <w:sz w:val="28"/>
          <w:szCs w:val="28"/>
          <w:rtl/>
        </w:rPr>
        <w:t>رقم الحكم الابتدائي 74/د/ف/٢٨ لعام ١٤٢٦هـ</w:t>
      </w:r>
    </w:p>
    <w:p w:rsidR="009975FA" w:rsidRPr="00666AE8" w:rsidRDefault="009975FA" w:rsidP="009975FA">
      <w:pPr>
        <w:jc w:val="both"/>
        <w:rPr>
          <w:rFonts w:eastAsia="Times New Roman" w:hint="cs"/>
          <w:b/>
          <w:bCs/>
          <w:color w:val="000000"/>
          <w:sz w:val="28"/>
          <w:szCs w:val="28"/>
          <w:rtl/>
        </w:rPr>
      </w:pPr>
      <w:r w:rsidRPr="00666AE8">
        <w:rPr>
          <w:rFonts w:eastAsia="Times New Roman" w:hint="cs"/>
          <w:b/>
          <w:bCs/>
          <w:color w:val="000000"/>
          <w:sz w:val="28"/>
          <w:szCs w:val="28"/>
          <w:rtl/>
        </w:rPr>
        <w:t>رقم حكم التدقيق 170/ت/1 لعام ١٤٢٧هـ</w:t>
      </w:r>
    </w:p>
    <w:p w:rsidR="009975FA" w:rsidRPr="00666AE8" w:rsidRDefault="009975FA" w:rsidP="009975FA">
      <w:pPr>
        <w:jc w:val="both"/>
        <w:rPr>
          <w:rFonts w:eastAsia="Times New Roman" w:hint="cs"/>
          <w:b/>
          <w:bCs/>
          <w:color w:val="000000"/>
          <w:sz w:val="28"/>
          <w:szCs w:val="28"/>
          <w:rtl/>
        </w:rPr>
      </w:pPr>
      <w:r w:rsidRPr="00666AE8">
        <w:rPr>
          <w:rFonts w:eastAsia="Times New Roman" w:hint="cs"/>
          <w:b/>
          <w:bCs/>
          <w:color w:val="000000"/>
          <w:sz w:val="28"/>
          <w:szCs w:val="28"/>
          <w:rtl/>
        </w:rPr>
        <w:t>تاريخ الجلسة ١٤٢٧/٢/٢٨هـ</w:t>
      </w:r>
    </w:p>
    <w:p w:rsidR="009975FA" w:rsidRPr="00666AE8" w:rsidRDefault="009975FA" w:rsidP="009975FA">
      <w:pPr>
        <w:jc w:val="center"/>
        <w:rPr>
          <w:rFonts w:eastAsia="Times New Roman" w:hint="cs"/>
          <w:b/>
          <w:bCs/>
          <w:color w:val="000000"/>
          <w:sz w:val="28"/>
          <w:szCs w:val="28"/>
          <w:rtl/>
        </w:rPr>
      </w:pPr>
      <w:r w:rsidRPr="00666AE8">
        <w:rPr>
          <w:rFonts w:eastAsia="Times New Roman" w:hint="cs"/>
          <w:b/>
          <w:bCs/>
          <w:color w:val="000000"/>
          <w:sz w:val="28"/>
          <w:szCs w:val="28"/>
          <w:rtl/>
        </w:rPr>
        <w:t>الموضوعات</w:t>
      </w:r>
    </w:p>
    <w:p w:rsidR="009975FA" w:rsidRPr="00666AE8" w:rsidRDefault="009975FA" w:rsidP="009975FA">
      <w:pPr>
        <w:jc w:val="both"/>
        <w:rPr>
          <w:rFonts w:eastAsia="Times New Roman" w:hint="cs"/>
          <w:b/>
          <w:bCs/>
          <w:color w:val="000000"/>
          <w:sz w:val="28"/>
          <w:szCs w:val="28"/>
          <w:rtl/>
        </w:rPr>
      </w:pPr>
      <w:r w:rsidRPr="00666AE8">
        <w:rPr>
          <w:rFonts w:eastAsia="Times New Roman" w:hint="cs"/>
          <w:b/>
          <w:bCs/>
          <w:color w:val="000000"/>
          <w:sz w:val="28"/>
          <w:szCs w:val="28"/>
          <w:rtl/>
        </w:rPr>
        <w:t>عقد ـ عقد إجارة ـ التأخر في تسليم المبنى ـ أجرة المثل ـ إصلاح المبنى قبل إثبات الاضرار.</w:t>
      </w:r>
    </w:p>
    <w:p w:rsidR="009975FA" w:rsidRPr="00666AE8" w:rsidRDefault="009975FA" w:rsidP="009975FA">
      <w:pPr>
        <w:jc w:val="both"/>
        <w:rPr>
          <w:rFonts w:eastAsia="Times New Roman" w:hint="cs"/>
          <w:b/>
          <w:bCs/>
          <w:color w:val="000000"/>
          <w:sz w:val="28"/>
          <w:szCs w:val="28"/>
          <w:rtl/>
        </w:rPr>
      </w:pPr>
    </w:p>
    <w:p w:rsidR="009975FA" w:rsidRPr="00666AE8" w:rsidRDefault="009975FA" w:rsidP="009975FA">
      <w:pPr>
        <w:jc w:val="center"/>
        <w:rPr>
          <w:rFonts w:eastAsia="Times New Roman" w:hint="cs"/>
          <w:b/>
          <w:bCs/>
          <w:color w:val="000000"/>
          <w:sz w:val="28"/>
          <w:szCs w:val="28"/>
          <w:rtl/>
        </w:rPr>
      </w:pPr>
      <w:r w:rsidRPr="00666AE8">
        <w:rPr>
          <w:rFonts w:eastAsia="Times New Roman" w:hint="cs"/>
          <w:b/>
          <w:bCs/>
          <w:color w:val="000000"/>
          <w:sz w:val="28"/>
          <w:szCs w:val="28"/>
          <w:rtl/>
        </w:rPr>
        <w:t>الأنظمة واللوائح</w:t>
      </w:r>
    </w:p>
    <w:p w:rsidR="009975FA" w:rsidRPr="00666AE8" w:rsidRDefault="009975FA" w:rsidP="009975FA">
      <w:pPr>
        <w:pStyle w:val="a5"/>
        <w:numPr>
          <w:ilvl w:val="0"/>
          <w:numId w:val="62"/>
        </w:numPr>
        <w:spacing w:after="0" w:line="240" w:lineRule="auto"/>
        <w:jc w:val="both"/>
        <w:rPr>
          <w:rFonts w:eastAsia="Times New Roman" w:hint="cs"/>
          <w:color w:val="000000"/>
          <w:sz w:val="28"/>
          <w:szCs w:val="28"/>
          <w:rtl/>
        </w:rPr>
      </w:pPr>
      <w:r w:rsidRPr="00666AE8">
        <w:rPr>
          <w:rFonts w:eastAsia="Times New Roman" w:hint="cs"/>
          <w:color w:val="000000"/>
          <w:sz w:val="28"/>
          <w:szCs w:val="28"/>
          <w:rtl/>
        </w:rPr>
        <w:t>الامر السامي رقم (3/ح/١٨٥٧٦) وتاريخ ١٤٠٢/٨/٣٠هـ. ه قرار مجلس الوزراء رقم (٢٩٤) وتاريخ ١٣٩٨/٤/٢٥هـ. </w:t>
      </w:r>
    </w:p>
    <w:p w:rsidR="009975FA" w:rsidRPr="00476A61" w:rsidRDefault="009975FA" w:rsidP="009975FA">
      <w:pPr>
        <w:jc w:val="both"/>
        <w:rPr>
          <w:rFonts w:eastAsia="Times New Roman" w:hint="cs"/>
          <w:color w:val="000000"/>
          <w:sz w:val="28"/>
          <w:szCs w:val="28"/>
          <w:rtl/>
        </w:rPr>
      </w:pPr>
    </w:p>
    <w:p w:rsidR="009975FA" w:rsidRPr="00666AE8" w:rsidRDefault="009975FA" w:rsidP="009975FA">
      <w:pPr>
        <w:jc w:val="center"/>
        <w:rPr>
          <w:rFonts w:eastAsia="Times New Roman" w:hint="cs"/>
          <w:b/>
          <w:bCs/>
          <w:color w:val="000000"/>
          <w:sz w:val="28"/>
          <w:szCs w:val="28"/>
          <w:rtl/>
        </w:rPr>
      </w:pPr>
      <w:r w:rsidRPr="00666AE8">
        <w:rPr>
          <w:rFonts w:eastAsia="Times New Roman" w:hint="cs"/>
          <w:b/>
          <w:bCs/>
          <w:color w:val="000000"/>
          <w:sz w:val="28"/>
          <w:szCs w:val="28"/>
          <w:rtl/>
        </w:rPr>
        <w:t>الملخص</w:t>
      </w:r>
    </w:p>
    <w:p w:rsidR="009975FA" w:rsidRPr="00476A61" w:rsidRDefault="009975FA" w:rsidP="009975FA">
      <w:pPr>
        <w:jc w:val="both"/>
        <w:rPr>
          <w:rFonts w:eastAsia="Times New Roman" w:hint="cs"/>
          <w:color w:val="000000"/>
          <w:sz w:val="28"/>
          <w:szCs w:val="28"/>
          <w:rtl/>
        </w:rPr>
      </w:pPr>
      <w:r w:rsidRPr="00476A61">
        <w:rPr>
          <w:rFonts w:eastAsia="Times New Roman" w:hint="cs"/>
          <w:color w:val="000000"/>
          <w:sz w:val="28"/>
          <w:szCs w:val="28"/>
          <w:rtl/>
        </w:rPr>
        <w:t>مطالبة المدعي إلزام جهة الإدارة بدفع أجرة سنة كاملة لتأخرها في إخلاء المبنى المستأجر من قبلها، مع إلزامها بدفع تكاليف إصلاح الأضرار التي لحقت بالمبنى - تضمن العقد المبرم بين الطرفين على عدم جواز تجديد العقد مدة أخرى إلا بعقد آخر، يجعل المدعي غير مستحق لأجرة سنة كاملة، وإنما يستحق أجرة المثل - تقدير التعويض مقابل الايام التي مكثتها جهة الإدارة في المبنى زيادة على العقد تقدرها المحكمة باعتبارها الخبير الاول على أساس الواقع مع النظر إلى العقد السابق بين الطرفين - قيام المؤجر بإصلاح الاضرار التي يدعي حصولها للمبنى يترتب عليه عدم التيقن من وجود هذه الاضرار وحقيقتها، مما لا مجال معه للتعويض استصحابا للأصل المتمثل في السلامة من حصول الاستعمال غير العادي المؤدي إلى ضرر المبنى.</w:t>
      </w:r>
    </w:p>
    <w:p w:rsidR="009975FA" w:rsidRPr="00476A61" w:rsidRDefault="009975FA" w:rsidP="009975FA">
      <w:pPr>
        <w:jc w:val="both"/>
        <w:rPr>
          <w:rFonts w:eastAsia="Times New Roman" w:hint="cs"/>
          <w:color w:val="000000"/>
          <w:sz w:val="28"/>
          <w:szCs w:val="28"/>
          <w:rtl/>
        </w:rPr>
      </w:pPr>
    </w:p>
    <w:p w:rsidR="009975FA" w:rsidRPr="00666AE8" w:rsidRDefault="009975FA" w:rsidP="009975FA">
      <w:pPr>
        <w:jc w:val="center"/>
        <w:rPr>
          <w:rFonts w:eastAsia="Times New Roman" w:hint="cs"/>
          <w:b/>
          <w:bCs/>
          <w:color w:val="000000"/>
          <w:sz w:val="28"/>
          <w:szCs w:val="28"/>
          <w:rtl/>
        </w:rPr>
      </w:pPr>
      <w:r w:rsidRPr="00666AE8">
        <w:rPr>
          <w:rFonts w:eastAsia="Times New Roman" w:hint="cs"/>
          <w:b/>
          <w:bCs/>
          <w:color w:val="000000"/>
          <w:sz w:val="28"/>
          <w:szCs w:val="28"/>
          <w:rtl/>
        </w:rPr>
        <w:t>الوقائع</w:t>
      </w:r>
    </w:p>
    <w:p w:rsidR="009975FA" w:rsidRPr="00476A61" w:rsidRDefault="009975FA" w:rsidP="009975FA">
      <w:pPr>
        <w:jc w:val="both"/>
        <w:rPr>
          <w:rFonts w:eastAsia="Times New Roman" w:hint="cs"/>
          <w:color w:val="000000"/>
          <w:sz w:val="28"/>
          <w:szCs w:val="28"/>
          <w:rtl/>
        </w:rPr>
      </w:pPr>
      <w:r w:rsidRPr="00476A61">
        <w:rPr>
          <w:rFonts w:eastAsia="Times New Roman" w:hint="cs"/>
          <w:color w:val="000000"/>
          <w:sz w:val="28"/>
          <w:szCs w:val="28"/>
          <w:rtl/>
        </w:rPr>
        <w:t>تتحصل وقائع هذه الدعوى بالقدر اللازم لنظرها وإصدار الحكم فيها وفقا لما اشتملت عليه وثائقها في ان المدعي تقدم إلى الديوان بعريضة دعواه التي ضمنها: أنه أبرم عقد كراء مع المدعى عليها على مبناه الواقع في حي البادية بالدمام، ليكون مقراً لمدرسة أبي بكر العربي المتوسطة بأجرة سنوية مقدارها مائة ألف ريال مبدؤها من ١٤٢٣/٤/15هـ، ولم تخطرهم المدعى عليها بإخلاء المبنى إلا بعد مضي المدة المحددة لذلك في المادة الثانية من العقد وزادت على التسعين يوما بمدة ثمانية عشر يوما اي بتاريخ ١٤٢٤/٨/١هـ بموجب محضر التسليم رقم (٢١/٢١) في ١٤٢٤/٨/١هـ، وبموجب المحضر المرفق بالأوراق تم حصر التلفيات في المبنى وقام المدعي بإصلاحها على حسابه الخاص بمبلغ وقدره واحد وعشرون الف ريال، وقد طالب المدعى عليها بدفع إيجار سنة كاملة ومبلغ الإصلاحات، إلا انها رفضت ذلك، وختم لائحة دعواه بطلبين: أولهما إلزام المدعى عليها بدفع إيجار سنة كاملة لأنها مكثت في العين المؤجرة أكثر من المدة المتفق عليها في العقد مما يؤدي إلى تجديده تلقائيا، وكذلك إلزامها بدفع قيمة الإصلاحات التي سببها التلف الحاصل بالمبنى بسبب سوء الاستعمال كما هو موضح في عقد المقاول والبالغة تكاليفه إحدى وعشرين الف ريال. وبإحالة القضية لهذه الدائرة حددت لها عدة جلسات منشورة في محضر ضبطها، وبسؤال المدعي عن دعواه، لم يخرج في بسطها عما سبق ذكره مستهل هذه الوقائع، وبعرض ذلك على ممثل المدعى عليها وطلب جوابه عن الدعوى قال: إن المادة الخامسة من شروط العقد نصت على أحقية جهته في إخلاء المبنى قبل إنهاء المدة إذا أصبح غير صالح للاستعمال أو لخطورته، وقد قامت جهته بدفع كامل الأجرة عن تلك السنة، مؤكداً على أن تسليم المبنى كان في ١٤٢٤/٨/١هـ. كما أن مسألة تجديد العقد تلقائياً غير صحيحة، إذ إن المادة الثانية من العقد تنص على تجديد العقد مدة مماثلة او اقل باتفاق الطرفين بعقد جديد، وعلى الطرف الثاني ان يخطر الطرف الاول قبل تسعين يوماً من تاريخ نهاية العقد بعدم رغبته في التجديد، فإذا لم يقم بذلك وكان للطرف الاول حاجة في البقاء في العين المؤجرة جاز له البقاء فيها المدة التي يحتاجها ، بحيث لا تزيد على تسعين يوما، وبذلك لا يستحق المدعي الاجرة عن سنة كاملة لأنه تمت مخاطبته في المدة المذكورة، أما مبالغ الإصلاحات والترميمات فلا وجه لدفعها للمدعي لأن ما يلزم جهته هو الناتج عن الاستعمال غير العادي. والمادة الرابعة من شروط العقد تلزم المدعي بعمل الترميمات والإصلاحات الكفيلة باستمرار الانتفاع بالمبنى للغرض المستأجر لأجله إذا كان ناتجا عن خلل في التنفيذ، ولا يحق له المطالبة بأية تعويضات عنه او اية زيادة في الإيجار اثناء سريان العقد، وختم الجواب بطلب رفض الدعوى وذلك كله مفصل في المذكرتين المقدمتين للدائرة ضمن ملف القضية. هذا وقد اكتفى طرفا الدعوى بما سبق وعليه صدر حكم الدائرة رقم ٢٥/د/ف/٢٨ لعام ١٤٢٦هـ في القضية، وبعد عرضه على هيئة التدقيق لاعتراض طرفي الدعوى عليه تم نقضه بالحكم رقم 745/ت/1 لعام ١٤٢٦هـ، وبإحالة القضية لهذه الدائرة مجددا اكد وكيل المدعي على دعواه السابقة وما قدمه من أوراق وأقوال ويطلب الحكم في الدعوى، أما ممثل المدعى عليها فلم يحضر مع الكتابة إليهم بخطابي الدائرة المضمنين ملف الدعوى، وبعد الاستعانة بالله عز وجل، وبعد دراسة كافة أوراق القضية، وبعد المداولة والتأمل حکمت الدائرة بهذا الحكم.</w:t>
      </w:r>
    </w:p>
    <w:p w:rsidR="009975FA" w:rsidRPr="00476A61" w:rsidRDefault="009975FA" w:rsidP="009975FA">
      <w:pPr>
        <w:jc w:val="both"/>
        <w:rPr>
          <w:rFonts w:eastAsia="Times New Roman" w:hint="cs"/>
          <w:color w:val="000000"/>
          <w:sz w:val="28"/>
          <w:szCs w:val="28"/>
          <w:rtl/>
        </w:rPr>
      </w:pPr>
    </w:p>
    <w:p w:rsidR="009975FA" w:rsidRDefault="009975FA" w:rsidP="009975FA">
      <w:pPr>
        <w:jc w:val="center"/>
        <w:rPr>
          <w:rFonts w:eastAsia="Times New Roman"/>
          <w:b/>
          <w:bCs/>
          <w:color w:val="000000"/>
          <w:sz w:val="28"/>
          <w:szCs w:val="28"/>
          <w:rtl/>
        </w:rPr>
      </w:pPr>
    </w:p>
    <w:p w:rsidR="009975FA" w:rsidRDefault="009975FA" w:rsidP="009975FA">
      <w:pPr>
        <w:jc w:val="center"/>
        <w:rPr>
          <w:rFonts w:eastAsia="Times New Roman"/>
          <w:b/>
          <w:bCs/>
          <w:color w:val="000000"/>
          <w:sz w:val="28"/>
          <w:szCs w:val="28"/>
          <w:rtl/>
        </w:rPr>
      </w:pPr>
    </w:p>
    <w:p w:rsidR="009975FA" w:rsidRPr="00666AE8" w:rsidRDefault="009975FA" w:rsidP="009975FA">
      <w:pPr>
        <w:jc w:val="center"/>
        <w:rPr>
          <w:rFonts w:eastAsia="Times New Roman" w:hint="cs"/>
          <w:b/>
          <w:bCs/>
          <w:color w:val="000000"/>
          <w:sz w:val="28"/>
          <w:szCs w:val="28"/>
          <w:rtl/>
        </w:rPr>
      </w:pPr>
      <w:r w:rsidRPr="00666AE8">
        <w:rPr>
          <w:rFonts w:eastAsia="Times New Roman" w:hint="cs"/>
          <w:b/>
          <w:bCs/>
          <w:color w:val="000000"/>
          <w:sz w:val="28"/>
          <w:szCs w:val="28"/>
          <w:rtl/>
        </w:rPr>
        <w:t>الأسباب</w:t>
      </w:r>
    </w:p>
    <w:p w:rsidR="009975FA" w:rsidRPr="00476A61" w:rsidRDefault="009975FA" w:rsidP="009975FA">
      <w:pPr>
        <w:jc w:val="both"/>
        <w:rPr>
          <w:rFonts w:eastAsia="Times New Roman" w:hint="cs"/>
          <w:color w:val="000000"/>
          <w:sz w:val="28"/>
          <w:szCs w:val="28"/>
          <w:rtl/>
        </w:rPr>
      </w:pPr>
      <w:r w:rsidRPr="00476A61">
        <w:rPr>
          <w:rFonts w:eastAsia="Times New Roman" w:hint="cs"/>
          <w:color w:val="000000"/>
          <w:sz w:val="28"/>
          <w:szCs w:val="28"/>
          <w:rtl/>
        </w:rPr>
        <w:t>بناء على الدعوى والإجابة، وبعد الاطلاع على أوراق القضية كافة، وبعد النظر في نظام ديوان المظالم الصادر بالمرسوم الملكي رقم (م/٥١ ) وتاريخ ١٤٠٢/٧/١٧هـ، وعلى قواعد المرافعات والإجراءات امام ديوان المظالم الصادرة بقرار مجلس الوزراء رقم (190) وتاريخ 1409/11/16هـ، وبالنظر في القواعد الشرعية والنظامية واجبة التطبيق، ومن حيث إن المادة (</w:t>
      </w:r>
      <w:r w:rsidRPr="00476A61">
        <w:rPr>
          <w:rFonts w:eastAsia="Times New Roman" w:hint="cs"/>
          <w:color w:val="000000"/>
          <w:sz w:val="28"/>
          <w:szCs w:val="28"/>
          <w:rtl/>
          <w:lang w:bidi="fa-IR"/>
        </w:rPr>
        <w:t>۱/۸/</w:t>
      </w:r>
      <w:r w:rsidRPr="00476A61">
        <w:rPr>
          <w:rFonts w:eastAsia="Times New Roman" w:hint="cs"/>
          <w:color w:val="000000"/>
          <w:sz w:val="28"/>
          <w:szCs w:val="28"/>
          <w:rtl/>
        </w:rPr>
        <w:t>د) تنص على اختصاص الديوان بالنظر في: "الدعاوى المقدمة من ذوي الشأن في المنازعات المتعلقة بالعقود التي تكون الحكومة أو أحد الاشخاص المعنوية العامة طرفا فيها"، فإن هذه الدعوى مشمولة بسلطان الديوان القضائي، تأسيساً على ان هذه الدعوى منازعة في عقد بين المدعي والجهة الإدارية، كما ان هذه الدائرة مختصة نوعيا ومكانيا بنظرها عملا بالمادة (6) من نظام الديوان، والمادتين (1 - ١٤) من قواعد المرافعات والإجراءات أمام ديوان المظالم، وعملاً بقرارات رئيس الديوان المنظمة لعمل دوائر الديوان واختصاصها. ومن حيث إن المدعي تقدم بدعواه خلال المدة النظامية المنصوص عليها في المادة الرابعة من قواعد المرافعات والإجراءات أمام الديوان؛ مما تقضي معه الدائرة بقبول هذه الدعوى شكلا. اما من حيث موضوع الدعوى؛ فإن المدعي حصر دعواه في طلبين: أولهما: إلزام المدعى عليها بدفع اجرة سنة كاملة لتأخرها في إخلاء المبنى. وثانيهما: إلزامها بدفع تكاليف إصلاح الاضرار بالعين المؤجرة. في حين ان جهة الإدارة ترفض قبول هذين الطلبين، على النحو الذي تم بسطه من قبل كل طرف في وقائع هذا الحكم. أما طلب المدعي الأول المتعلق بدفع تكاليف الإصلاحات والترميمات التي حدثت للمبنى، فإن الاصل المتقرر في قضاء التعويض ان طلب التعويض لا يرد إلا في الوقائع التي يمكن فيها الخلوص إلى حقيقة الضرر والقدرة على تقدير التعويض عنه، وحيث إن الثابت من وقائع الدعوى ان المدعي قام بإصلاح هذه الاضرار ـ كما يدعي ـ مما يترتب حينئذ عدم القدرة على الوصول إلى ماهية الضرر ومن ثم النفوذ إلى تقديره بالتعويض الجابر حين نظر هذه الدعوى، وهذا على حد سواء منسحب على النظر في تحديد الضرر في حال تقريره على الواقع وانبثاقه من استعمال عادي من عدمه، وحيث إن الاصل في الماجور هو السلامة من الاستعمال غير العادي، والعين ـ محل الدعوى ـ في الحال الراهنة على صفة لا يمكن الوقوف فيها على هذا الضرر من عدمه وتقديره بالضرر المحتمل عرفا ام سواه، فإن الدائرة تقضي برفض دعواه، وهذا القضاء يوافقه الامر السامي رقم (3/ح/١٨٥٧٦) في ١٤٠٢/٨/٣٠هـ، والمتضمن عدم أحقية المالك في التعويض عن الاضرار اللاحقة للمبنى المؤجر إذا قام المالك بترميمه، وهو ما تجده الدائرة متوافقا مع الاصول الشرعية والنظامية التي تحدد اطر مثل هذه النزاعات، وكان الاولى بالمدعي التريث لحين تشكيل هذه اللجنة وطلب التعويض بعد ذلك عما لحقه من ضرر أياً كان، ولا يضير ما قضت به الدائرة في هذا الشأن ما قدمه وكيل المدعي من إثبات لدعواه صورة محضر التسليم الموقع من إدارة المدرسة لعدم اعتباره في هذه الشأن قضاء، بل المعتبر هو نتاج ما تقرره اللجنة المنصوص عليها في قرار مجلس الوزراء رقم (٢٩٤) في ١٣٩٨/٤/٢٥هـ. ولا يقوم هذا المحضر مقام الاوراق الرسمية المعتبرة في مثل هذا الشأن، ولا يعدو كونه شهادة ممن وقع عليه، في حين لا تقر به المدعى عليها، هذا في حال لو</w:t>
      </w:r>
      <w:r>
        <w:rPr>
          <w:rFonts w:eastAsia="Times New Roman" w:hint="cs"/>
          <w:color w:val="000000"/>
          <w:sz w:val="28"/>
          <w:szCs w:val="28"/>
          <w:rtl/>
        </w:rPr>
        <w:t xml:space="preserve"> </w:t>
      </w:r>
      <w:r w:rsidRPr="00476A61">
        <w:rPr>
          <w:rFonts w:eastAsia="Times New Roman" w:hint="cs"/>
          <w:color w:val="000000"/>
          <w:sz w:val="28"/>
          <w:szCs w:val="28"/>
          <w:rtl/>
        </w:rPr>
        <w:t xml:space="preserve">تم الاعتداد به، والمتحصل الا مناص للدائرة تكأة على ما ذكر من رفض هذا الطلب. وحيث إن الدائرة في سبيل نظرها للطلب الثاني، فإن الثابت من النظر الجلي في العقد المبرم بين الطرفين عدم النص على استحقاق المدعي لأجرة سنة كاملة في حالة تأخر المدعى عليها في إخلاء المبنى، بل نص صراحة على أنه لا يجوز تجديد العقد مدة اخرى إلا بعقد آخر، وهذا النص الظاهر هو الفيصل في قطع النزاع، مما يفضي </w:t>
      </w:r>
      <w:r w:rsidRPr="00476A61">
        <w:rPr>
          <w:rFonts w:eastAsia="Times New Roman" w:hint="cs"/>
          <w:color w:val="000000"/>
          <w:sz w:val="28"/>
          <w:szCs w:val="28"/>
          <w:rtl/>
        </w:rPr>
        <w:lastRenderedPageBreak/>
        <w:t>إلى عدم استحقاق المدعي لأجرة سنة كاملة، ويكون له اجرة المثل التي يستحقها عقاره من مستأجر في صفة المدعى عليها، والذي قدرته الدائرة باعتبارها الخبير الاول في تقدير التعويض وذلك مقابل الايام التي مكثتها المدعى عليها في عقار المدعي من تاريخ ١٤٢٤/٤/١٥هـ حتى إخلاء المبنى في ١٤٢٤/٨/١هـ، وخلصت إلى ان المدعي يستحق مبلغا قدره ثمانية وعشرون الفا وسبعمائة وتسعة وخمسون ريالاً وخمسون هللة تقديراً لذلك، على أساس من النظر في واقع الحال وسالف التعاقد بين الطرفين. ولهذا كله حكمت الدائرة بالحكم الاتي: قبول دعوى. ضد الإدارة العامة للتربية والتعليم بالمنطقة الشرقية المتضمنة طلبه التعويض عن تكاليف إصلاح عقاره المؤجر عليها شكلاً ورفضها موضوعا. وقبول دعواه ضد المدعى عليها بشأن تعويضه عن مدة بقائها في عقاره المؤجر عليها بعد انتهاء مدة العقد شكلاً، وفي الموضوع: بإلزامها بأن تدفع له مبلغا وقدره ثمانية وعشرون ألفاً وسبعمائة وتسعة وخمسون ريالا وخمسون هللة؛ كما هو موضح في الأسباب، والله الموفق والهادي إلى سواء السبيل. وصلى الله وسلم على نبينا محمد وعلى آله وصحبه أجمعين.</w:t>
      </w:r>
    </w:p>
    <w:p w:rsidR="009975FA" w:rsidRPr="00666AE8" w:rsidRDefault="009975FA" w:rsidP="009975FA">
      <w:pPr>
        <w:jc w:val="both"/>
        <w:rPr>
          <w:rFonts w:eastAsia="Times New Roman" w:hint="cs"/>
          <w:b/>
          <w:bCs/>
          <w:color w:val="000000"/>
          <w:sz w:val="28"/>
          <w:szCs w:val="28"/>
          <w:rtl/>
        </w:rPr>
      </w:pPr>
      <w:r w:rsidRPr="00666AE8">
        <w:rPr>
          <w:rFonts w:eastAsia="Times New Roman" w:hint="cs"/>
          <w:b/>
          <w:bCs/>
          <w:color w:val="000000"/>
          <w:sz w:val="28"/>
          <w:szCs w:val="28"/>
          <w:rtl/>
        </w:rPr>
        <w:t>هيئة التدقيق</w:t>
      </w:r>
    </w:p>
    <w:p w:rsidR="009975FA" w:rsidRPr="00476A61" w:rsidRDefault="009975FA" w:rsidP="009975FA">
      <w:pPr>
        <w:jc w:val="both"/>
        <w:rPr>
          <w:rFonts w:eastAsia="Times New Roman" w:hint="cs"/>
          <w:color w:val="000000"/>
          <w:sz w:val="28"/>
          <w:szCs w:val="28"/>
          <w:rtl/>
        </w:rPr>
      </w:pPr>
      <w:r w:rsidRPr="00476A61">
        <w:rPr>
          <w:rFonts w:eastAsia="Times New Roman" w:hint="cs"/>
          <w:color w:val="000000"/>
          <w:sz w:val="28"/>
          <w:szCs w:val="28"/>
          <w:rtl/>
        </w:rPr>
        <w:t>حكمت الهيئة: بتأييد الحكم رقم 74/د/ف/٢٨ لعام ١٤٢٦هـ الصادر في الدعوى رقم ١/٣٢٢٩/ق لعام ١٤٢٥هـ، فيما انتهى إليه من قضاء. وبالله التوفيق. وصلى الله وسلم على نبينا محمد وعلى آله وصحبه أجمعين.</w:t>
      </w:r>
    </w:p>
    <w:p w:rsidR="009975FA" w:rsidRPr="00476A61" w:rsidRDefault="009975FA" w:rsidP="009975FA">
      <w:pPr>
        <w:jc w:val="both"/>
        <w:rPr>
          <w:rFonts w:eastAsia="Times New Roman" w:hint="cs"/>
          <w:color w:val="000000"/>
          <w:sz w:val="28"/>
          <w:szCs w:val="28"/>
          <w:rtl/>
        </w:rPr>
      </w:pPr>
    </w:p>
    <w:p w:rsidR="009975FA" w:rsidRPr="00476A61" w:rsidRDefault="009975FA" w:rsidP="009975FA">
      <w:pPr>
        <w:jc w:val="both"/>
        <w:rPr>
          <w:rFonts w:eastAsia="Times New Roman" w:hint="cs"/>
          <w:color w:val="000000"/>
          <w:sz w:val="28"/>
          <w:szCs w:val="28"/>
          <w:rtl/>
        </w:rPr>
      </w:pPr>
    </w:p>
    <w:p w:rsidR="009975FA" w:rsidRDefault="009975FA" w:rsidP="009975FA">
      <w:pPr>
        <w:jc w:val="both"/>
        <w:rPr>
          <w:rFonts w:eastAsia="Times New Roman"/>
          <w:color w:val="000000"/>
          <w:sz w:val="28"/>
          <w:szCs w:val="28"/>
          <w:rtl/>
        </w:rPr>
      </w:pPr>
    </w:p>
    <w:p w:rsidR="009975FA" w:rsidRDefault="009975FA" w:rsidP="009975FA">
      <w:pPr>
        <w:jc w:val="both"/>
        <w:rPr>
          <w:rFonts w:eastAsia="Times New Roman"/>
          <w:color w:val="000000"/>
          <w:sz w:val="28"/>
          <w:szCs w:val="28"/>
          <w:rtl/>
        </w:rPr>
      </w:pPr>
    </w:p>
    <w:p w:rsidR="009975FA" w:rsidRDefault="009975FA" w:rsidP="009975FA">
      <w:pPr>
        <w:jc w:val="both"/>
        <w:rPr>
          <w:rFonts w:eastAsia="Times New Roman"/>
          <w:color w:val="000000"/>
          <w:sz w:val="28"/>
          <w:szCs w:val="28"/>
          <w:rtl/>
        </w:rPr>
      </w:pPr>
    </w:p>
    <w:p w:rsidR="009975FA" w:rsidRDefault="009975FA" w:rsidP="009975FA">
      <w:pPr>
        <w:jc w:val="both"/>
        <w:rPr>
          <w:rFonts w:eastAsia="Times New Roman"/>
          <w:color w:val="000000"/>
          <w:sz w:val="28"/>
          <w:szCs w:val="28"/>
          <w:rtl/>
        </w:rPr>
      </w:pPr>
    </w:p>
    <w:p w:rsidR="009975FA" w:rsidRPr="00476A61" w:rsidRDefault="009975FA" w:rsidP="009975FA">
      <w:pPr>
        <w:jc w:val="both"/>
        <w:rPr>
          <w:rFonts w:eastAsia="Times New Roman" w:hint="cs"/>
          <w:color w:val="000000"/>
          <w:sz w:val="28"/>
          <w:szCs w:val="28"/>
          <w:rtl/>
        </w:rPr>
      </w:pPr>
    </w:p>
    <w:p w:rsidR="009975FA" w:rsidRPr="00666AE8" w:rsidRDefault="009975FA" w:rsidP="009975FA">
      <w:pPr>
        <w:jc w:val="both"/>
        <w:rPr>
          <w:rFonts w:eastAsia="Times New Roman" w:hint="cs"/>
          <w:b/>
          <w:bCs/>
          <w:color w:val="000000"/>
          <w:sz w:val="28"/>
          <w:szCs w:val="28"/>
          <w:rtl/>
        </w:rPr>
      </w:pPr>
      <w:r w:rsidRPr="00666AE8">
        <w:rPr>
          <w:rFonts w:eastAsia="Times New Roman" w:hint="cs"/>
          <w:b/>
          <w:bCs/>
          <w:color w:val="000000"/>
          <w:sz w:val="28"/>
          <w:szCs w:val="28"/>
          <w:rtl/>
        </w:rPr>
        <w:t>رقم القضية ٧٧٧/1/ق لعام ١٤٢٥هـ</w:t>
      </w:r>
    </w:p>
    <w:p w:rsidR="009975FA" w:rsidRPr="00666AE8" w:rsidRDefault="009975FA" w:rsidP="009975FA">
      <w:pPr>
        <w:jc w:val="both"/>
        <w:rPr>
          <w:rFonts w:eastAsia="Times New Roman" w:hint="cs"/>
          <w:b/>
          <w:bCs/>
          <w:color w:val="000000"/>
          <w:sz w:val="28"/>
          <w:szCs w:val="28"/>
          <w:rtl/>
        </w:rPr>
      </w:pPr>
      <w:r w:rsidRPr="00666AE8">
        <w:rPr>
          <w:rFonts w:eastAsia="Times New Roman" w:hint="cs"/>
          <w:b/>
          <w:bCs/>
          <w:color w:val="000000"/>
          <w:sz w:val="28"/>
          <w:szCs w:val="28"/>
          <w:rtl/>
        </w:rPr>
        <w:t>رقم الحكم الابتدائي 15/د/ف/٢٠ لعام ١٤٢٧هـ</w:t>
      </w:r>
    </w:p>
    <w:p w:rsidR="009975FA" w:rsidRPr="00666AE8" w:rsidRDefault="009975FA" w:rsidP="009975FA">
      <w:pPr>
        <w:jc w:val="both"/>
        <w:rPr>
          <w:rFonts w:eastAsia="Times New Roman" w:hint="cs"/>
          <w:b/>
          <w:bCs/>
          <w:color w:val="000000"/>
          <w:sz w:val="28"/>
          <w:szCs w:val="28"/>
          <w:rtl/>
        </w:rPr>
      </w:pPr>
      <w:r w:rsidRPr="00666AE8">
        <w:rPr>
          <w:rFonts w:eastAsia="Times New Roman" w:hint="cs"/>
          <w:b/>
          <w:bCs/>
          <w:color w:val="000000"/>
          <w:sz w:val="28"/>
          <w:szCs w:val="28"/>
          <w:rtl/>
        </w:rPr>
        <w:t>رقم حكم التدقيق 180/ت/1 لعام ١٤٢٧هـ</w:t>
      </w:r>
    </w:p>
    <w:p w:rsidR="009975FA" w:rsidRPr="00666AE8" w:rsidRDefault="009975FA" w:rsidP="009975FA">
      <w:pPr>
        <w:jc w:val="both"/>
        <w:rPr>
          <w:rFonts w:eastAsia="Times New Roman" w:hint="cs"/>
          <w:b/>
          <w:bCs/>
          <w:color w:val="000000"/>
          <w:sz w:val="28"/>
          <w:szCs w:val="28"/>
          <w:rtl/>
        </w:rPr>
      </w:pPr>
      <w:r w:rsidRPr="00666AE8">
        <w:rPr>
          <w:rFonts w:eastAsia="Times New Roman" w:hint="cs"/>
          <w:b/>
          <w:bCs/>
          <w:color w:val="000000"/>
          <w:sz w:val="28"/>
          <w:szCs w:val="28"/>
          <w:rtl/>
        </w:rPr>
        <w:t>تاريخ الجلسة ١٤٢٧/٣/٦هـ</w:t>
      </w:r>
    </w:p>
    <w:p w:rsidR="009975FA" w:rsidRPr="00666AE8" w:rsidRDefault="009975FA" w:rsidP="009975FA">
      <w:pPr>
        <w:jc w:val="both"/>
        <w:rPr>
          <w:rFonts w:eastAsia="Times New Roman" w:hint="cs"/>
          <w:b/>
          <w:bCs/>
          <w:color w:val="000000"/>
          <w:sz w:val="28"/>
          <w:szCs w:val="28"/>
          <w:rtl/>
        </w:rPr>
      </w:pPr>
      <w:r w:rsidRPr="00666AE8">
        <w:rPr>
          <w:rFonts w:eastAsia="Times New Roman" w:hint="cs"/>
          <w:b/>
          <w:bCs/>
          <w:color w:val="000000"/>
          <w:sz w:val="28"/>
          <w:szCs w:val="28"/>
          <w:rtl/>
        </w:rPr>
        <w:t>الموضوعات</w:t>
      </w:r>
    </w:p>
    <w:p w:rsidR="009975FA" w:rsidRPr="00666AE8" w:rsidRDefault="009975FA" w:rsidP="009975FA">
      <w:pPr>
        <w:jc w:val="both"/>
        <w:rPr>
          <w:rFonts w:eastAsia="Times New Roman" w:hint="cs"/>
          <w:b/>
          <w:bCs/>
          <w:color w:val="000000"/>
          <w:sz w:val="28"/>
          <w:szCs w:val="28"/>
          <w:rtl/>
        </w:rPr>
      </w:pPr>
      <w:r w:rsidRPr="00666AE8">
        <w:rPr>
          <w:rFonts w:eastAsia="Times New Roman" w:hint="cs"/>
          <w:b/>
          <w:bCs/>
          <w:color w:val="000000"/>
          <w:sz w:val="28"/>
          <w:szCs w:val="28"/>
          <w:rtl/>
        </w:rPr>
        <w:t>عقد ـ عقد استثمار - استئجار موقع ـ إيقاف عن العمل ـ مزايدة ـ أعمال تحضيرية ـ الطلبات الإضافية ـ تكييف الدعوى.</w:t>
      </w:r>
    </w:p>
    <w:p w:rsidR="009975FA" w:rsidRPr="00666AE8" w:rsidRDefault="009975FA" w:rsidP="009975FA">
      <w:pPr>
        <w:jc w:val="both"/>
        <w:rPr>
          <w:rFonts w:eastAsia="Times New Roman" w:hint="cs"/>
          <w:b/>
          <w:bCs/>
          <w:color w:val="000000"/>
          <w:sz w:val="28"/>
          <w:szCs w:val="28"/>
          <w:rtl/>
        </w:rPr>
      </w:pPr>
      <w:r w:rsidRPr="00666AE8">
        <w:rPr>
          <w:rFonts w:eastAsia="Times New Roman" w:hint="cs"/>
          <w:b/>
          <w:bCs/>
          <w:color w:val="000000"/>
          <w:sz w:val="28"/>
          <w:szCs w:val="28"/>
          <w:rtl/>
        </w:rPr>
        <w:t>الأنظمة واللوائح</w:t>
      </w:r>
    </w:p>
    <w:p w:rsidR="009975FA" w:rsidRPr="00666AE8" w:rsidRDefault="009975FA" w:rsidP="009975FA">
      <w:pPr>
        <w:pStyle w:val="a5"/>
        <w:numPr>
          <w:ilvl w:val="0"/>
          <w:numId w:val="62"/>
        </w:numPr>
        <w:spacing w:after="0" w:line="240" w:lineRule="auto"/>
        <w:jc w:val="both"/>
        <w:rPr>
          <w:rFonts w:eastAsia="Times New Roman" w:hint="cs"/>
          <w:color w:val="000000"/>
          <w:sz w:val="28"/>
          <w:szCs w:val="28"/>
          <w:rtl/>
        </w:rPr>
      </w:pPr>
      <w:r w:rsidRPr="00666AE8">
        <w:rPr>
          <w:rFonts w:eastAsia="Times New Roman" w:hint="cs"/>
          <w:color w:val="000000"/>
          <w:sz w:val="28"/>
          <w:szCs w:val="28"/>
          <w:rtl/>
        </w:rPr>
        <w:t>قرار مجلس الوزراء رقم (١٢٢٠) وتاريخ ١٣٩٦/٢/٩هـ. </w:t>
      </w:r>
    </w:p>
    <w:p w:rsidR="009975FA" w:rsidRPr="00476A61" w:rsidRDefault="009975FA" w:rsidP="009975FA">
      <w:pPr>
        <w:jc w:val="both"/>
        <w:rPr>
          <w:rFonts w:eastAsia="Times New Roman" w:hint="cs"/>
          <w:color w:val="000000"/>
          <w:sz w:val="28"/>
          <w:szCs w:val="28"/>
          <w:rtl/>
        </w:rPr>
      </w:pPr>
    </w:p>
    <w:p w:rsidR="009975FA" w:rsidRPr="00666AE8" w:rsidRDefault="009975FA" w:rsidP="009975FA">
      <w:pPr>
        <w:jc w:val="center"/>
        <w:rPr>
          <w:rFonts w:eastAsia="Times New Roman" w:hint="cs"/>
          <w:b/>
          <w:bCs/>
          <w:color w:val="000000"/>
          <w:sz w:val="28"/>
          <w:szCs w:val="28"/>
          <w:rtl/>
        </w:rPr>
      </w:pPr>
      <w:r w:rsidRPr="00666AE8">
        <w:rPr>
          <w:rFonts w:eastAsia="Times New Roman" w:hint="cs"/>
          <w:b/>
          <w:bCs/>
          <w:color w:val="000000"/>
          <w:sz w:val="28"/>
          <w:szCs w:val="28"/>
          <w:rtl/>
        </w:rPr>
        <w:t>الملخص</w:t>
      </w:r>
    </w:p>
    <w:p w:rsidR="009975FA" w:rsidRPr="00476A61" w:rsidRDefault="009975FA" w:rsidP="009975FA">
      <w:pPr>
        <w:jc w:val="both"/>
        <w:rPr>
          <w:rFonts w:eastAsia="Times New Roman" w:hint="cs"/>
          <w:color w:val="000000"/>
          <w:sz w:val="28"/>
          <w:szCs w:val="28"/>
          <w:rtl/>
        </w:rPr>
      </w:pPr>
      <w:r w:rsidRPr="00476A61">
        <w:rPr>
          <w:rFonts w:eastAsia="Times New Roman" w:hint="cs"/>
          <w:color w:val="000000"/>
          <w:sz w:val="28"/>
          <w:szCs w:val="28"/>
          <w:rtl/>
        </w:rPr>
        <w:t>مطالبة المدعي إلزام جهة الإدارة بتمكينه من الموقع الذي سلم له من قبلها بعد تقدمه إليها بطلب استئجاره لإقامة محطة وقود - إيقاف المدعي عن العمل في الموقع استند إلى عدم صحة الإجراءات المتبعة في تسليمه الأرض بالاعتماد على أسبقية طلبه كسند لتأجيره الموقع - استناد جهة الإدارة في الإيقاف إلى الأنظمة والتعليمات التي تنص على وجوب طرح المواقع المخصصة للاغراض التجارية في مزايدة علنية بعد تصرفاً صحيحاً لموافقته لتلك الأنظمة، ومن ثم فلا وجه لمطالبة المدعي بإلزامها بتمكينه من الموقع - مخالفة جهة الإدارة لذلك بتسليم المدعي الموقع بناء على أسبقية طلبه يعد خطأ موجباً للتعويض، ولا صلاحية للمحكمة في التعرض لذلك طالما لم يطلبه المدعي، وإنما حصر طلبه في إلزام جهة الإدارة بتمكينه من الموقع - لا وجه للدفع بمحضر الوقوف وتقدير لجنة الاراضي كسند للإلزام بتسليم الموقع، على اعتبار أن هذا المحضر يعد عملاً تحضيرياً لإبرام العقد ولا ينشئ مركزا قانونيا لحاجته إلى تصديق صاحب الصلاحية عليه وتوقيع العقد، وإذ لم يتم ذلك فلا وجه لإلزام جهة الإدارة بتسليم الموقع للمدعي - لا يلتفت للطلبات الإضافية للمدعي طالما حصر دعواه عند حجز القضية للحكم، ولم يضف طلباً آخر عند حجز القضية للحكم أو قبل النطق به.</w:t>
      </w:r>
    </w:p>
    <w:p w:rsidR="009975FA" w:rsidRPr="00476A61" w:rsidRDefault="009975FA" w:rsidP="009975FA">
      <w:pPr>
        <w:jc w:val="both"/>
        <w:rPr>
          <w:rFonts w:eastAsia="Times New Roman" w:hint="cs"/>
          <w:color w:val="000000"/>
          <w:sz w:val="28"/>
          <w:szCs w:val="28"/>
          <w:rtl/>
        </w:rPr>
      </w:pPr>
    </w:p>
    <w:p w:rsidR="009975FA" w:rsidRDefault="009975FA" w:rsidP="009975FA">
      <w:pPr>
        <w:jc w:val="center"/>
        <w:rPr>
          <w:rFonts w:eastAsia="Times New Roman"/>
          <w:b/>
          <w:bCs/>
          <w:color w:val="000000"/>
          <w:sz w:val="28"/>
          <w:szCs w:val="28"/>
          <w:rtl/>
        </w:rPr>
      </w:pPr>
    </w:p>
    <w:p w:rsidR="009975FA" w:rsidRPr="00666AE8" w:rsidRDefault="009975FA" w:rsidP="009975FA">
      <w:pPr>
        <w:jc w:val="center"/>
        <w:rPr>
          <w:rFonts w:eastAsia="Times New Roman" w:hint="cs"/>
          <w:b/>
          <w:bCs/>
          <w:color w:val="000000"/>
          <w:sz w:val="28"/>
          <w:szCs w:val="28"/>
          <w:rtl/>
        </w:rPr>
      </w:pPr>
      <w:r w:rsidRPr="00666AE8">
        <w:rPr>
          <w:rFonts w:eastAsia="Times New Roman" w:hint="cs"/>
          <w:b/>
          <w:bCs/>
          <w:color w:val="000000"/>
          <w:sz w:val="28"/>
          <w:szCs w:val="28"/>
          <w:rtl/>
        </w:rPr>
        <w:t>الوقائع</w:t>
      </w:r>
    </w:p>
    <w:p w:rsidR="009975FA" w:rsidRPr="00476A61" w:rsidRDefault="009975FA" w:rsidP="009975FA">
      <w:pPr>
        <w:jc w:val="both"/>
        <w:rPr>
          <w:rFonts w:eastAsia="Times New Roman" w:hint="cs"/>
          <w:color w:val="000000"/>
          <w:sz w:val="28"/>
          <w:szCs w:val="28"/>
          <w:rtl/>
        </w:rPr>
      </w:pPr>
      <w:r w:rsidRPr="00476A61">
        <w:rPr>
          <w:rFonts w:eastAsia="Times New Roman" w:hint="cs"/>
          <w:color w:val="000000"/>
          <w:sz w:val="28"/>
          <w:szCs w:val="28"/>
          <w:rtl/>
        </w:rPr>
        <w:t xml:space="preserve">تتلخص وقائع هذه الدعوى بانه بتاريخ ١٤٢٤/١١/١٨هـ تقدم المدعي باستدعائه الذي طلب فيه الحكم له بإلزام بلدية محافظة رنية بتمكينه من الموقع الذي سلم له من قبلها لإقامة محطة محروقات بالإيجار السنوي، حيث إنها رفضت تسليمه إياه بناء على التعميم الوزاري رقم (٤٦٢٧٠) في ١٤٢٠/١٠/٢٩هـ، المتضمن إدراج المواقع الاستثمارية ضمن المزاد العلني. وبتاريخ ١٤٢٥/٧/١٩هـ، أُحيلت القضية للدائرة الفرعية العشرين بناء على قرار معالي الرئيس رقم (91) لعام ١٤٢٥هـ القاضي بإنهاء أعمال الدائرة الفرعية الثامنة عشرة وإحالة جميع قضاياها لهذه الدائرة. وبالنداء على الأطراف بخطاب الديوان رقم (٢/٤٤٥٣) لحضور الجلسة المقررة بتاريخ ١٤٢٥/٧/٢٨هـ، حضر المدعي وكالة وحضر لحضوره ممثل المدعى عليها...... المدون بياناتهما بدفتر الضبط. ثم سالت الدائرة المدعي وكالة عن دعوى موكله؟ فأجاب بان موكله تقدم إلى بلدية محافظة رنية في عام 1396هـ لطلب استئجار موقع لإقامة محطة محروقات، وتم إعطاؤه هذا الموقع وتمكينه منه بموجب المحضر المعد بهذا الخصوص والمؤرخ 1417/4/13هـ، وبدا في إنشاء الغرف ونحوها حتى فوجئ بإيقاف البلدية له وطلب الحكم له بتمكينه من العمل وإعطائه الموقع. وبسؤال ممثل المدعى عليها الجواب، قدم مذكرة جاء فيها أن التعميم الوزاري رقم (٤٦٢٧٠) في ١٤٢٠/١٠/٢٩هـ قضى بضرورة طرح المواقع المخصصة للتأجير عن طريق المزاد العلني منعا للإشكالات ولإتاحة الفرصة للجميع لدخول المنافسة. وهناك توجيهات أخرى تنص على ذلك لوجود المعارضات والمنازعات بين المدعي والقبائل الأخرى، وبعرض ذلك على المدعي وكالة طلب أجلا للاطلاع والرد. وبجلسة ١٤٢٥/٨/١٩هـ قدم المدعي وكالة مذكرة أوضح فيها أن تسليمه للموقع وتمكينه منه كان بناء على النظام السابق المتضمن بأنه في حالة وجود عدة طلبات مقدمة لموقع واحد وبتواريخ مختلفة فيتم أخذ أسبقية الطلب"، </w:t>
      </w:r>
      <w:r w:rsidRPr="00476A61">
        <w:rPr>
          <w:rFonts w:eastAsia="Times New Roman" w:hint="cs"/>
          <w:color w:val="000000"/>
          <w:sz w:val="28"/>
          <w:szCs w:val="28"/>
          <w:rtl/>
        </w:rPr>
        <w:lastRenderedPageBreak/>
        <w:t xml:space="preserve">والتعميم الوزاري سالف الذكر لم يذكر فيه ما ينقض النظام السابق، وذكر بأن الموقع لم يتسلم له إلا بعد موافقة جميع جهات الاختصاص. ثم سألت الدائرة المدعي وكالة عن تاريخ تظلمه للجهة الإدارية؟ فذكر بانه سوف يقدم تاريخ التظلم وما يثبت ذلك في الجلسة القادمة، وبعرض ذلك على ممثل المدعى عليها وسؤاله الجواب استمهل للرد إلى اجل. وبجلسة ١٤٢٥/١٠/٢٢هـ قدم ممثل المدعى عليها مذكرة ذكر فيها بانه لم يتم تسليم المدعي الموقع؛ حيث إنه بعد استكمال الموافقة من الجهات المعنية رفعت الاوراق لاعتمادها وكتابة العقد إلا ان الاوراق لم تعتمد، بل صدر التعميم الوزاري سالف الذكر وتم تطبيقه على كل المتقدمين، ولم يصدر للمدعي أي رخصة بناء وما قام بإنشائه من غرف وغيرها يعتبر إحداثاً يعاقب عليه النظام. ثم سألت الدائرة المدعي وكالة عن تاريخ تبلغ موكله بقرار الإيقاف الصادر من المدعى عليها وتظلمه للجهة الإدارية؟ فذكر بانه بلغ به في ١٤٢١/٨/٢٥هـ، وتظلم إلى الجهة الإدارية في ١٤٢١/٩/٨هـ، وقيد التظلم برقم (٥٧٨٣٥)، ثم تقدم إلى ديوان المظالم في ١٤٢٤/١١/١٨هـ، بعد ان علم بانه في حالة عدم قناعته بالتعميم الوزاري ووجوب دخوله في المزايدة ان يتقدم إلى ديوان المظالم بموجب الامر السامي رقم (م/ب/١١٠١٠) في ١٤٢٤/٥/١٠هـ. ثم سألته الدائرة هل تم توقيع أي عقد أو إعطاؤه رخصة أو دفع أي قيمة مالية بشأن الموقع؟ فأجاب بأنه لم يوقع أي عقد ولم يحصل على أي رخصة ولم يدفع أي مبلغ مالي لاستئجار الموقع. ثم طلبت منه الدائرة حصر طلباته الختامية فذكر بانه يحصرها في طلب إلغاء قرار إيقافه عن العمل بسبب التعميم الوزاري رقم (٧٠٠/٤٦٢٧٠) في ١٤٢٥/١٠/٢٩هـ، وتمكينه من إيجار الموقع، وطلب ممثل المدعى عليها رفض الدعوى. وبجلسة ١٤٢٥/١٢/٢٦هـ، حكمت الدائرة في القضية بحكمها رقم (٦٩/د/ف/٢٠) لعام ١٤٢٥هـ القاضي بعدم قبول الدعوى شكلا؛ لما هو موضح باسباب الحكم والذي تم نقضه بحكم هيئة التدقيق الإداري - الموقرة - الدائرة الأولى رقم (٥٤٥/ت/١) للأسباب الموضحة فيه. وبناء عليه أعيدت القضية للدائرة بشرح معالي الرئيس المؤرخ ١٤٢٦/٨/١٣هـ، وردت للدائرة بتاريخ ١٤٢٦/٨/٢٣هـ، فأعيد النظر فيها بجلسة ١٤٢٦/١٠/١٧هـ، وبهذه الجلسة حضر المدعي وكالة ...... وحضر لحضوره ممثل المدعى عليها ...... الحاضرين في الجلسات الماضية، ثم سألت الدائرة المدعي وكالة عن المحضر المؤرخ ١٤١٧/٤/13هـ، هل يفيد عقد الإجارة أم لا؟ فقرر بأنه يفيد إبرام العقد بينه وبين المدعى عليها بدليل تقدير قيمة المتر ومن ثم تكليفه بعمل الكروكيات، وتسليمه للموقع. فطلبت منه الدائرة إثبات إلزام البلدية بتكليف موكله بعمل الكروكيات وتسليمه للموقع فاستعد بتقديم ذلك. وبعرض ذلك على ممثل المدعى عليها وسؤاله الجواب افاد بان المحضر لا يفيد عقد الإيجار، بل هو إجراءات نظامية وامور تحضيرية لا تعتمد إلا بعد توقيعها من صاحب الصلاحية. ثم طلبت منه الدائرة إحضار صورة من الإجراءات التي تنظم وتحكم التأجير للمواقع قبل تعميم المزايدة، وهل يسري التعميم على موضوع الدعوى ام لا؟ فاستعد بتقديم ذلك في الجلسة القادمة. وبجلسة ١٤٢٦/١٢/٢١هـ قدم ممثل المدعى عليها صورة من إجراءات الترخيص وذكر بأن التعميم يلغي ما قبله، وقدم صورة من خطاب سعادة وكيل وزارة الشؤون البلدية والقروية للتخطيط والبرامج رقم (٣٧١١٢) في 1416/8/11هـ المتضمن "أن مواقع محطات الوقود خارج النطاق العمراني يتم تأجيرها على صاحب أسبق طلب في حالة وجود عدة طلبات" وطلبت الدائرة من المدعي وكالة تقديم ما سبق وأن طلب له الأجل، فذكر بأن ممثل المدعى عليها قد أقر بأن البلدية قد ألزمته بعمل الكروكيات للمحطة. وبسؤال ممثل المدعى عليها عن ذلك ذكر بان الاشتراطات لاستخراج الترخيص تلزم المدعي بتقديم كافة الكروكيات، ولا يمكن استخراج الترخيص إلا بها. ثم سالت الدائرة المدعي وكالة عن حصر طلبات موكله الختامية؟ فحصرها في طلب تمكينه من الموقع فقط ـ محل النزاع - حيث إنه قام بعمل الإجراءات النظامية حيال إبرام العقد وتسليمه الموقع وعمل الكروكيات وغير ذلك، وطلب ممثل المدعى عليها رفض </w:t>
      </w:r>
      <w:r w:rsidRPr="00476A61">
        <w:rPr>
          <w:rFonts w:eastAsia="Times New Roman" w:hint="cs"/>
          <w:color w:val="000000"/>
          <w:sz w:val="28"/>
          <w:szCs w:val="28"/>
          <w:rtl/>
        </w:rPr>
        <w:lastRenderedPageBreak/>
        <w:t>الدعوى بناء على أن التعميم سالف الذكر ألغى الأنظمة السابقة كافة. ثم سألت الدائرة الحاضرين لديها عما يودان إضافته أو تقديمه؟ فقررا الاكتفاء بما سبق تقديمه وذكره وطلبا الحكم في القضية</w:t>
      </w:r>
    </w:p>
    <w:p w:rsidR="009975FA" w:rsidRPr="00476A61" w:rsidRDefault="009975FA" w:rsidP="009975FA">
      <w:pPr>
        <w:jc w:val="both"/>
        <w:rPr>
          <w:rFonts w:eastAsia="Times New Roman" w:hint="cs"/>
          <w:color w:val="000000"/>
          <w:sz w:val="28"/>
          <w:szCs w:val="28"/>
          <w:rtl/>
        </w:rPr>
      </w:pPr>
    </w:p>
    <w:p w:rsidR="009975FA" w:rsidRPr="00666AE8" w:rsidRDefault="009975FA" w:rsidP="009975FA">
      <w:pPr>
        <w:jc w:val="center"/>
        <w:rPr>
          <w:rFonts w:eastAsia="Times New Roman" w:hint="cs"/>
          <w:b/>
          <w:bCs/>
          <w:color w:val="000000"/>
          <w:sz w:val="28"/>
          <w:szCs w:val="28"/>
          <w:rtl/>
        </w:rPr>
      </w:pPr>
      <w:r w:rsidRPr="00666AE8">
        <w:rPr>
          <w:rFonts w:eastAsia="Times New Roman" w:hint="cs"/>
          <w:b/>
          <w:bCs/>
          <w:color w:val="000000"/>
          <w:sz w:val="28"/>
          <w:szCs w:val="28"/>
          <w:rtl/>
        </w:rPr>
        <w:t>الأسباب</w:t>
      </w:r>
    </w:p>
    <w:p w:rsidR="009975FA" w:rsidRPr="00476A61" w:rsidRDefault="009975FA" w:rsidP="009975FA">
      <w:pPr>
        <w:jc w:val="both"/>
        <w:rPr>
          <w:rFonts w:eastAsia="Times New Roman" w:hint="cs"/>
          <w:color w:val="000000"/>
          <w:sz w:val="28"/>
          <w:szCs w:val="28"/>
          <w:rtl/>
        </w:rPr>
      </w:pPr>
      <w:r w:rsidRPr="00476A61">
        <w:rPr>
          <w:rFonts w:eastAsia="Times New Roman" w:hint="cs"/>
          <w:color w:val="000000"/>
          <w:sz w:val="28"/>
          <w:szCs w:val="28"/>
          <w:rtl/>
        </w:rPr>
        <w:t>حيث إن المدعي وكالة حصر دعوى موكله فيما سبق ذكره وطلب ممثل المدعى عليها رفض الدعوى، فإن التكييف السليم لهذه الدعوى يعتبر من الدعاوى المقدمة من ذوي الشأن في المنازعات المتعلقة بالعقود التي تكون الحكومة طرفاً فيها، والتي يختص ديوان المظالم في الفصل فيها بموجب المادة (</w:t>
      </w:r>
      <w:r w:rsidRPr="00476A61">
        <w:rPr>
          <w:rFonts w:eastAsia="Times New Roman" w:hint="cs"/>
          <w:color w:val="000000"/>
          <w:sz w:val="28"/>
          <w:szCs w:val="28"/>
          <w:rtl/>
          <w:lang w:bidi="fa-IR"/>
        </w:rPr>
        <w:t>۱/۸/</w:t>
      </w:r>
      <w:r w:rsidRPr="00476A61">
        <w:rPr>
          <w:rFonts w:eastAsia="Times New Roman" w:hint="cs"/>
          <w:color w:val="000000"/>
          <w:sz w:val="28"/>
          <w:szCs w:val="28"/>
          <w:rtl/>
        </w:rPr>
        <w:t>د) من نظامه الصادر بالمرسوم الملكي رقم (م/51) في ١٤٠٢/٧/١٧هـ، وحيث إنه عن قبول الدعوى شكلاً فإن الثابت من الأوراق أن المدعى عليها قد أعدت محضر وقوف وتقدير لجنة الأراضي بتاريخ 1417/4/13هـ، المتضمن بأن اللجنة المكونة من مندوب المالية والمحافظة والبلدية وأصحاب الخبرة قررت تأجير موقع النزاع على المدعي، وقد ذكر المدعي بان المدعى عليها قد سلمته الموقع من تاريخ المحضر وبدأ في عمل الكروكيات وإنشاء الغرف ونحو ذلك، حتى فوجئ بإيقافه من قبلها في عام ١٤٢١هـ بناء على التعميم الوزاري رقم (٤٦٢٧٠) في ١٤٢٠/١٠/٢٩هـ المتضمن طرح جميع المواقع الاستثمارية في مزاد علني. وحيث إن إيقاف المدعي عن إكمال مشروعه جاء في عام ١٤٢١هـ على فرض انتهاء الرابطة العقدية ـ وقد اقام المدعي دعواه امام الديوان في عام ١٤٢٤هـ فإنه بهذا قد أقام دعواه خلال المدة - الخمس سنوات ـ المنصوص عليها في المادة الرابعة من قواعد المرافعات والإجـراءات أمام ديوان المظالم الصادرة بقرار مجلس الوزراء رقم (190) لعام 1409هـ؛ مما تكون معه الدعوى والحالة هذه مقبولة شكلا. وحيث إنه عن موضوع الدعوى فالثابت من الأوراق أن المدعي قد تقدم بطلب لسعادة رئيس بلدية محافظة رنية تضمن رغبته في تخصيص موقع ارض لإقامة محطة عليها وقيد طلبه برقم (١٩٩٠) في ١٣٩٧/6/3هـ، وبتاريخ ١٤١٥/٦/٢٣هـ تم إعداد محضر مواقع محطات محروقات على طريق رنية - الخرمة - بيشة لغرض تأجيرها من قبل البلدية على المواطنين كمحطات وقود، وتم اختيار عدة مواقع ومن بينها موقع النزاع الذي يقع عند الكيلو (1051) بمساحة (50 ×50 م٢)، وبعد اختيار تلك المواقع من قبل اللجنة وفرز المتقدمين كافة تبين ان هناك عدة اشخاص يرغبون في إقامة محطة في موقع واحد - موقع النزاع - فطلب سعادة رئيس بلدية رنية من رئيس بلدية الطائف التوجيه حيال كيفية التأجير بموجب خطابه رقم (١٤٦٦) في 1416/6/19هـ، وبناء عليه صدر خطاب وكيل وزارة الشؤون البلدية والقروية للتخطيط والبرامج رقم (</w:t>
      </w:r>
      <w:r w:rsidRPr="00476A61">
        <w:rPr>
          <w:rFonts w:eastAsia="Times New Roman" w:hint="cs"/>
          <w:color w:val="000000"/>
          <w:sz w:val="28"/>
          <w:szCs w:val="28"/>
          <w:rtl/>
          <w:lang w:bidi="fa-IR"/>
        </w:rPr>
        <w:t xml:space="preserve">۳۷۱۱۲) </w:t>
      </w:r>
      <w:r w:rsidRPr="00476A61">
        <w:rPr>
          <w:rFonts w:eastAsia="Times New Roman" w:hint="cs"/>
          <w:color w:val="000000"/>
          <w:sz w:val="28"/>
          <w:szCs w:val="28"/>
          <w:rtl/>
        </w:rPr>
        <w:t xml:space="preserve">في 1416/8/11هـ، المبني على خطاب رئيس بلدية الطائف والمتضمن بأنه "في حالة وجود عدة طلبات مقدمة لموقع واحد وبتواريخ مختلفة فيتم اخذ اسبقية الطلب". وبناء على خطاب الوكيل تم إعداد محضر بتاريخ 1417/4/14هـ، تضمن بأن الأولوية للمدعي في تأجيره موقع النزاع لإقامة محطة المحروقات لأنه أسبق طلباً. وبناء على ذلك تم إعداد محضر وقوف وتقدير لجنة الأراضي المؤرخ 1417/4/13هـ، والمكونة من مندوب (المالية والمحافظة والبلدية) ومن مساح البلدية واثنين من اهل الخبرة، وقررت اللجنة تأجير موقع النزاع على المدعي بإيجار سنوي قدره (10,000 ریال) عشرة آلاف ريال، وقررت اللجنة أيضاً إحالة الموضوع إلى الشؤون المالية بالبلدية لإعداد العقد اللازم وإكمال الإجراءات النظامية حيال إبرام العقد. وفي اثناء الرفع للشؤون المالية لإكمال الإجراءات النظامية ورفع كامل الاوراق لصاحب الصلاحية لتوقيع العقد اعترض بعض افراد قبيلة الصملة بمحافظة الخرمة، وعارضوا تأجير موقع النزاع على المدعي مما أجل البت في توقيع العقد وإبرامه من قبل الوزارة، حتى تم عرض الموضوع </w:t>
      </w:r>
      <w:r w:rsidRPr="00476A61">
        <w:rPr>
          <w:rFonts w:eastAsia="Times New Roman" w:hint="cs"/>
          <w:color w:val="000000"/>
          <w:sz w:val="28"/>
          <w:szCs w:val="28"/>
          <w:rtl/>
        </w:rPr>
        <w:lastRenderedPageBreak/>
        <w:t xml:space="preserve">على صاحب السمو الملكي أمير منطقة مكة المكرمة بموجب خطاب محافظة رنية رقم (355) في ١٤٢٠/٨/١٤هـ، وتم الإجابة عليه بخطاب سعادة وكيل الإمارة رقم (٣٠٩٣٥٨) في ١٤٢٠/٨/١٤هـ، المتضمن انه بعرض الموضوع على انظار صاحب السمو الملكي امير المنطقة وجه بعدم إقامة المحطة في الموقع لأي من أطراف النزاع المعارضة... إلخ. وبتاريخ ١٤٢٠/١٠/٢٩هـ، صدر تعميم وزير الشؤون البلدية والقروية رقم (٧٦٢٧٠) المتضمن بان يكون تأجير مواقع محطات الوقود الواقعة خارج النطاق العمراني بالمزايدة؛ لأن أسلوب المزايدة يحقق العدالة للجميع، وبناء على ذلك التعميم تم إيقاف المدعي عن العمل في موقع النزاع من قبل بلدية محافظة رنية في عام ١٤٢١هـ، دون توقيع اي عقد من قبل صاحب الصلاحية، لعدم نظامية تأجير المواقع الاستثمارية على اسبقية الطلب. ويتضح مما سبق بيانه انه لا يحق للمدعي ان يطالب بإلزام المدعى عليها بتمكينه من الأرض - موقع النزاع ـ بناء على أسبقية طلبه وتسليمه للموقع أو تكليفه بعمل الكروكيات والإجراءات اللازمة لإصدار الترخيص؛ لان من شروط وإجراءات تأجير الاراضي المخصصة للأغراض التجارية أن تطرح في مزايدة علنية، ولا يتم ترسيه المشروع على من كان تاريخ طلبه اسبق، كما جاء ذلك في عموم الأنظمة والتعاميم الصادرة في هذا الشأن كقرار مجلس الوزراء رقم (١٢٢٠) وتاريخ ١٣٩٦/٢/٩هـ القاضي بوجوب طرح عقارات البلدية في مزايدة علنية، وتعميم وزير الشؤون البلدية والقروية رقم (٢٩٢٨٩) في 1٤٠٨/١٠/٨هـ، وإذا خالفت المدعى عليها أصل تلك الشروط والإجراءات وقامت بتأجير المواقع بأسبقية الطلب فإن هذا خطؤها، وإذا أراد المدعي أن يطالب بالتعويض عن ذلك فله أن يقيم دعوى أخرى بشأن ذلك، لأن دعوى المدعي الماثلة أمام الدائرة قد حصرها في طلب واحد فقط وهو تمكينه من موقع النزاع، ولا يمكن ان تتعدى الدائرة إلى طلبات أخرى دون أن يطالب بها المدعي، وبالنسبة للتعميم رقم (٤٦٢٧١) ليس فيه ما يقرر جديداً، بل هو تأكيد لعموم التعاميم والأنظمة السابقة التي توجب طرح جميع المواقع التجارية في مزايدة علنية، ويسري التعميم على موضوع الدعوى لأنه إبقاء على أصل، ولم ينشئ جديداً حتى يقال إن هناك إجراءات وشروطاً تنظم وتحكم التأجير قبل هذا التعميم؛ لأن من شروط تأجير المواقع الحكومية "أن تطرح المواقع في مزايدة علنية أصلاً". وجاء التعميم تأكيداً على ذلك ومخالفاً لما سلكته المدعى عليها من التأجير على أسبقية الطلب، إضافة إلى أن المدعي لا يستطيع أن يحتج بمحضر الوقوف وتقدير لجنة الاراضي المؤرخ 1417/4/13هـ، في مواجهة المدعى عليها على أنه عقد وتم بناء عليه تسليمه لموقع النزاع؛ لأن الثابت من الاوراق ان المدعى عليها لم تقم بإبرام العقد مع المدعي، وهذا المحضر المشار إليه إنما هو عمل تحضيري او تمهيدي لإبرام العقد، ولا يمكن ان ينشئ هذا العمل مركزا قانونيا لأنه يحتاج إلى جهة اعلى - صاحب الصلاحية - للتصديق عليه وإمضائه، بدليل أن اللجنة قد أوصت بإحالة الموضوع إلى الشؤون المالية بالبلدية - صاحبة الصلاحية ـ لإبرام العقد وإعداد الإجراءات النظامية اللازمة حيال تسليم الموقع للمدعي، ومن خلال ما سبق بيانه لم يتم هذا الامر - إبرام العقد من قبل صاحب الصلاحية ـ وهو الثابت أيضاً من خطاب وزير الشؤون البلدية والقروية رقم (60949) في ١٤٢٢/١٢/٨هـ، المتضمن بانه قبل البت في موضوع المدعي - إبرام العقد - تقدم افراد قبيلة الصملة بمحافظة الخرمة بالمعارضة على تأجير الموقع، وتمت إحالة الموضوع للمحافظة قبل البت فيه حتى صدر امر الإيقاف، أمر وإذا ذكر المدعي بان المدعى عليها ملزمة بتمكينه من الموقع بناء على إلزامها له بعمل الكروكيات ونحو ذلك، فإن الدائرة ترى ان إلزامه بعمل الكروكيات ونحو ذلك من الامور والإجراءات التي تسبق منح الرخصة، وكونها الزمته بعمل ذلك دون تمكينه من الموقع فإنه بإمكانه الرجوع عليها بالتعويض إذا ثبت خطؤها، مما تنتهي معه الدائرة إلى القضاء برفض طلب المدعي تمكينه من موقع النزاع، ولا ينال ذلك مما أثير من أن الدائرة لم تلتفت إلى طلبات المدعي الأخرى ولم </w:t>
      </w:r>
      <w:r w:rsidRPr="00476A61">
        <w:rPr>
          <w:rFonts w:eastAsia="Times New Roman" w:hint="cs"/>
          <w:color w:val="000000"/>
          <w:sz w:val="28"/>
          <w:szCs w:val="28"/>
          <w:rtl/>
        </w:rPr>
        <w:lastRenderedPageBreak/>
        <w:t>تضمنها في الحكم رقم (٦٩/د/ف/٢٠) لعام ١٤٢٥هـ، لان المدعي في حصر دعواه عند حجز القضية للحكم بجلسة ١٤٢٥/١٠/٢٢هـ، قد حصرها بطلب واحد فقط وهو تمكينه من الموقع، ولم يطلب تعويضاً أو غير ذلك حتى يضمن في الحكم، ولا يمكن للدائرة ان تنظر إلا في طلبات المدعي الاخيرة عند حجز القضية للحكم او قبل النطق به. أو لذلك ولكل ما تقدم حكمت الدائرة: برفض الدعوى المقامة من بالوكالة عن...... ضد/ بلدية محافظة رنية. وبالله التوفيق. وصلى الله وسلم على نبينا محمد وعلى آله وصحبه أجمعين.</w:t>
      </w:r>
    </w:p>
    <w:p w:rsidR="009975FA" w:rsidRPr="00666AE8" w:rsidRDefault="009975FA" w:rsidP="009975FA">
      <w:pPr>
        <w:jc w:val="both"/>
        <w:rPr>
          <w:rFonts w:eastAsia="Times New Roman" w:hint="cs"/>
          <w:b/>
          <w:bCs/>
          <w:color w:val="000000"/>
          <w:sz w:val="28"/>
          <w:szCs w:val="28"/>
          <w:rtl/>
        </w:rPr>
      </w:pPr>
      <w:r w:rsidRPr="00666AE8">
        <w:rPr>
          <w:rFonts w:eastAsia="Times New Roman" w:hint="cs"/>
          <w:b/>
          <w:bCs/>
          <w:color w:val="000000"/>
          <w:sz w:val="28"/>
          <w:szCs w:val="28"/>
          <w:rtl/>
        </w:rPr>
        <w:t>هيئة التدقيق</w:t>
      </w:r>
    </w:p>
    <w:p w:rsidR="009975FA" w:rsidRPr="00476A61" w:rsidRDefault="009975FA" w:rsidP="009975FA">
      <w:pPr>
        <w:jc w:val="both"/>
        <w:rPr>
          <w:rFonts w:eastAsia="Times New Roman" w:hint="cs"/>
          <w:color w:val="000000"/>
          <w:sz w:val="28"/>
          <w:szCs w:val="28"/>
          <w:rtl/>
        </w:rPr>
      </w:pPr>
      <w:r w:rsidRPr="00476A61">
        <w:rPr>
          <w:rFonts w:eastAsia="Times New Roman" w:hint="cs"/>
          <w:color w:val="000000"/>
          <w:sz w:val="28"/>
          <w:szCs w:val="28"/>
          <w:rtl/>
        </w:rPr>
        <w:t>حكمت الهيئة: بتأييد الحكم رقم 15/د/ف/٢٠ لعام ١٤٢٧هـ الصادر في الدعوى رقم ١/٧٧٧/ق لعام ١٤٢٤هـ، فيما انتهى إليه من قضاء. وبالله التوفيق وصلى الله وسلم على نبينا محمد وعلى آله وصحبه أجمعين.</w:t>
      </w:r>
    </w:p>
    <w:p w:rsidR="009975FA" w:rsidRPr="00476A61" w:rsidRDefault="009975FA" w:rsidP="009975FA">
      <w:pPr>
        <w:jc w:val="both"/>
        <w:rPr>
          <w:rFonts w:eastAsia="Times New Roman" w:hint="cs"/>
          <w:color w:val="000000"/>
          <w:sz w:val="28"/>
          <w:szCs w:val="28"/>
          <w:rtl/>
        </w:rPr>
      </w:pPr>
    </w:p>
    <w:p w:rsidR="009975FA" w:rsidRPr="00476A61" w:rsidRDefault="009975FA" w:rsidP="009975FA">
      <w:pPr>
        <w:jc w:val="both"/>
        <w:rPr>
          <w:rFonts w:eastAsia="Times New Roman" w:hint="cs"/>
          <w:color w:val="000000"/>
          <w:sz w:val="28"/>
          <w:szCs w:val="28"/>
          <w:rtl/>
        </w:rPr>
      </w:pPr>
    </w:p>
    <w:p w:rsidR="009975FA" w:rsidRDefault="009975FA" w:rsidP="009975FA">
      <w:pPr>
        <w:jc w:val="both"/>
        <w:rPr>
          <w:rFonts w:eastAsia="Times New Roman"/>
          <w:color w:val="000000"/>
          <w:sz w:val="28"/>
          <w:szCs w:val="28"/>
          <w:rtl/>
        </w:rPr>
      </w:pPr>
    </w:p>
    <w:p w:rsidR="009975FA" w:rsidRDefault="009975FA" w:rsidP="009975FA">
      <w:pPr>
        <w:jc w:val="both"/>
        <w:rPr>
          <w:rFonts w:eastAsia="Times New Roman"/>
          <w:color w:val="000000"/>
          <w:sz w:val="28"/>
          <w:szCs w:val="28"/>
          <w:rtl/>
        </w:rPr>
      </w:pPr>
    </w:p>
    <w:p w:rsidR="009975FA" w:rsidRDefault="009975FA" w:rsidP="009975FA">
      <w:pPr>
        <w:jc w:val="both"/>
        <w:rPr>
          <w:rFonts w:eastAsia="Times New Roman"/>
          <w:color w:val="000000"/>
          <w:sz w:val="28"/>
          <w:szCs w:val="28"/>
          <w:rtl/>
        </w:rPr>
      </w:pPr>
    </w:p>
    <w:p w:rsidR="009975FA" w:rsidRPr="00476A61" w:rsidRDefault="009975FA" w:rsidP="009975FA">
      <w:pPr>
        <w:jc w:val="both"/>
        <w:rPr>
          <w:rFonts w:eastAsia="Times New Roman" w:hint="cs"/>
          <w:color w:val="000000"/>
          <w:sz w:val="28"/>
          <w:szCs w:val="28"/>
          <w:rtl/>
        </w:rPr>
      </w:pPr>
    </w:p>
    <w:p w:rsidR="009975FA" w:rsidRPr="00666AE8" w:rsidRDefault="009975FA" w:rsidP="009975FA">
      <w:pPr>
        <w:jc w:val="both"/>
        <w:rPr>
          <w:rFonts w:eastAsia="Times New Roman" w:hint="cs"/>
          <w:b/>
          <w:bCs/>
          <w:color w:val="000000"/>
          <w:sz w:val="28"/>
          <w:szCs w:val="28"/>
          <w:rtl/>
        </w:rPr>
      </w:pPr>
      <w:r w:rsidRPr="00666AE8">
        <w:rPr>
          <w:rFonts w:eastAsia="Times New Roman" w:hint="cs"/>
          <w:b/>
          <w:bCs/>
          <w:color w:val="000000"/>
          <w:sz w:val="28"/>
          <w:szCs w:val="28"/>
          <w:rtl/>
        </w:rPr>
        <w:t>رقم القضية ٢٩/</w:t>
      </w:r>
      <w:r>
        <w:rPr>
          <w:rFonts w:eastAsia="Times New Roman" w:hint="cs"/>
          <w:b/>
          <w:bCs/>
          <w:color w:val="000000"/>
          <w:sz w:val="28"/>
          <w:szCs w:val="28"/>
          <w:rtl/>
        </w:rPr>
        <w:t>2</w:t>
      </w:r>
      <w:r w:rsidRPr="00666AE8">
        <w:rPr>
          <w:rFonts w:eastAsia="Times New Roman" w:hint="cs"/>
          <w:b/>
          <w:bCs/>
          <w:color w:val="000000"/>
          <w:sz w:val="28"/>
          <w:szCs w:val="28"/>
          <w:rtl/>
        </w:rPr>
        <w:t>/ق لعام ١٤٢٦هـ</w:t>
      </w:r>
    </w:p>
    <w:p w:rsidR="009975FA" w:rsidRPr="00666AE8" w:rsidRDefault="009975FA" w:rsidP="009975FA">
      <w:pPr>
        <w:jc w:val="both"/>
        <w:rPr>
          <w:rFonts w:eastAsia="Times New Roman" w:hint="cs"/>
          <w:b/>
          <w:bCs/>
          <w:color w:val="000000"/>
          <w:sz w:val="28"/>
          <w:szCs w:val="28"/>
          <w:rtl/>
        </w:rPr>
      </w:pPr>
      <w:r w:rsidRPr="00666AE8">
        <w:rPr>
          <w:rFonts w:eastAsia="Times New Roman" w:hint="cs"/>
          <w:b/>
          <w:bCs/>
          <w:color w:val="000000"/>
          <w:sz w:val="28"/>
          <w:szCs w:val="28"/>
          <w:rtl/>
        </w:rPr>
        <w:t>رقم الحكم الابتدائي 111/د/11/1 لعام ١٤٢٦هـ</w:t>
      </w:r>
    </w:p>
    <w:p w:rsidR="009975FA" w:rsidRPr="00666AE8" w:rsidRDefault="009975FA" w:rsidP="009975FA">
      <w:pPr>
        <w:jc w:val="both"/>
        <w:rPr>
          <w:rFonts w:eastAsia="Times New Roman" w:hint="cs"/>
          <w:b/>
          <w:bCs/>
          <w:color w:val="000000"/>
          <w:sz w:val="28"/>
          <w:szCs w:val="28"/>
          <w:rtl/>
        </w:rPr>
      </w:pPr>
      <w:r w:rsidRPr="00666AE8">
        <w:rPr>
          <w:rFonts w:eastAsia="Times New Roman" w:hint="cs"/>
          <w:b/>
          <w:bCs/>
          <w:color w:val="000000"/>
          <w:sz w:val="28"/>
          <w:szCs w:val="28"/>
          <w:rtl/>
        </w:rPr>
        <w:t>رقم حكم التدقيق ١٨١/ت/1 لعام ١٤٢٧هـ</w:t>
      </w:r>
    </w:p>
    <w:p w:rsidR="009975FA" w:rsidRPr="00666AE8" w:rsidRDefault="009975FA" w:rsidP="009975FA">
      <w:pPr>
        <w:jc w:val="both"/>
        <w:rPr>
          <w:rFonts w:eastAsia="Times New Roman" w:hint="cs"/>
          <w:b/>
          <w:bCs/>
          <w:color w:val="000000"/>
          <w:sz w:val="28"/>
          <w:szCs w:val="28"/>
          <w:rtl/>
        </w:rPr>
      </w:pPr>
      <w:r w:rsidRPr="00666AE8">
        <w:rPr>
          <w:rFonts w:eastAsia="Times New Roman" w:hint="cs"/>
          <w:b/>
          <w:bCs/>
          <w:color w:val="000000"/>
          <w:sz w:val="28"/>
          <w:szCs w:val="28"/>
          <w:rtl/>
        </w:rPr>
        <w:t>تاريخ الجلسة ١٤٢٧/٣/٦هـ</w:t>
      </w:r>
    </w:p>
    <w:p w:rsidR="009975FA" w:rsidRPr="00666AE8" w:rsidRDefault="009975FA" w:rsidP="009975FA">
      <w:pPr>
        <w:jc w:val="center"/>
        <w:rPr>
          <w:rFonts w:eastAsia="Times New Roman" w:hint="cs"/>
          <w:b/>
          <w:bCs/>
          <w:color w:val="000000"/>
          <w:sz w:val="28"/>
          <w:szCs w:val="28"/>
          <w:rtl/>
        </w:rPr>
      </w:pPr>
      <w:r w:rsidRPr="00666AE8">
        <w:rPr>
          <w:rFonts w:eastAsia="Times New Roman" w:hint="cs"/>
          <w:b/>
          <w:bCs/>
          <w:color w:val="000000"/>
          <w:sz w:val="28"/>
          <w:szCs w:val="28"/>
          <w:rtl/>
        </w:rPr>
        <w:t>الموضوعات</w:t>
      </w:r>
    </w:p>
    <w:p w:rsidR="009975FA" w:rsidRPr="00666AE8" w:rsidRDefault="009975FA" w:rsidP="009975FA">
      <w:pPr>
        <w:jc w:val="both"/>
        <w:rPr>
          <w:rFonts w:eastAsia="Times New Roman" w:hint="cs"/>
          <w:b/>
          <w:bCs/>
          <w:color w:val="000000"/>
          <w:sz w:val="28"/>
          <w:szCs w:val="28"/>
          <w:rtl/>
        </w:rPr>
      </w:pPr>
      <w:r w:rsidRPr="00666AE8">
        <w:rPr>
          <w:rFonts w:eastAsia="Times New Roman" w:hint="cs"/>
          <w:b/>
          <w:bCs/>
          <w:color w:val="000000"/>
          <w:sz w:val="28"/>
          <w:szCs w:val="28"/>
          <w:rtl/>
        </w:rPr>
        <w:t>عقد. عقد استثمار ـ استئجار أرض حكومية ـ انتهاء العقد.</w:t>
      </w:r>
    </w:p>
    <w:p w:rsidR="009975FA" w:rsidRPr="00666AE8" w:rsidRDefault="009975FA" w:rsidP="009975FA">
      <w:pPr>
        <w:jc w:val="both"/>
        <w:rPr>
          <w:rFonts w:eastAsia="Times New Roman" w:hint="cs"/>
          <w:b/>
          <w:bCs/>
          <w:color w:val="000000"/>
          <w:sz w:val="28"/>
          <w:szCs w:val="28"/>
          <w:rtl/>
        </w:rPr>
      </w:pPr>
      <w:r w:rsidRPr="00666AE8">
        <w:rPr>
          <w:rFonts w:eastAsia="Times New Roman" w:hint="cs"/>
          <w:b/>
          <w:bCs/>
          <w:color w:val="000000"/>
          <w:sz w:val="28"/>
          <w:szCs w:val="28"/>
          <w:rtl/>
        </w:rPr>
        <w:t>الأنظمة واللوائح</w:t>
      </w:r>
    </w:p>
    <w:p w:rsidR="009975FA" w:rsidRPr="00666AE8" w:rsidRDefault="009975FA" w:rsidP="009975FA">
      <w:pPr>
        <w:pStyle w:val="a5"/>
        <w:numPr>
          <w:ilvl w:val="0"/>
          <w:numId w:val="62"/>
        </w:numPr>
        <w:spacing w:after="0" w:line="240" w:lineRule="auto"/>
        <w:jc w:val="both"/>
        <w:rPr>
          <w:rFonts w:eastAsia="Times New Roman" w:hint="cs"/>
          <w:color w:val="000000"/>
          <w:sz w:val="28"/>
          <w:szCs w:val="28"/>
          <w:rtl/>
        </w:rPr>
      </w:pPr>
      <w:r w:rsidRPr="00666AE8">
        <w:rPr>
          <w:rFonts w:eastAsia="Times New Roman" w:hint="cs"/>
          <w:color w:val="000000"/>
          <w:sz w:val="28"/>
          <w:szCs w:val="28"/>
          <w:rtl/>
        </w:rPr>
        <w:t>لائحة التصرف بالعقارات البلدية الصادرة بالأمر السامي رقم (3/ب/</w:t>
      </w:r>
      <w:r w:rsidRPr="00666AE8">
        <w:rPr>
          <w:rFonts w:eastAsia="Times New Roman" w:hint="cs"/>
          <w:color w:val="000000"/>
          <w:sz w:val="28"/>
          <w:szCs w:val="28"/>
          <w:rtl/>
          <w:lang w:bidi="fa-IR"/>
        </w:rPr>
        <w:t xml:space="preserve">۳۸۳۱۳) </w:t>
      </w:r>
      <w:r w:rsidRPr="00666AE8">
        <w:rPr>
          <w:rFonts w:eastAsia="Times New Roman" w:hint="cs"/>
          <w:color w:val="000000"/>
          <w:sz w:val="28"/>
          <w:szCs w:val="28"/>
          <w:rtl/>
        </w:rPr>
        <w:t>وتاريخ ١٤٢٣/٩/٢٤هـ.</w:t>
      </w:r>
    </w:p>
    <w:p w:rsidR="009975FA" w:rsidRPr="00476A61" w:rsidRDefault="009975FA" w:rsidP="009975FA">
      <w:pPr>
        <w:jc w:val="both"/>
        <w:rPr>
          <w:rFonts w:eastAsia="Times New Roman" w:hint="cs"/>
          <w:color w:val="000000"/>
          <w:sz w:val="28"/>
          <w:szCs w:val="28"/>
          <w:rtl/>
        </w:rPr>
      </w:pPr>
    </w:p>
    <w:p w:rsidR="009975FA" w:rsidRPr="00666AE8" w:rsidRDefault="009975FA" w:rsidP="009975FA">
      <w:pPr>
        <w:jc w:val="center"/>
        <w:rPr>
          <w:rFonts w:eastAsia="Times New Roman" w:hint="cs"/>
          <w:b/>
          <w:bCs/>
          <w:color w:val="000000"/>
          <w:sz w:val="28"/>
          <w:szCs w:val="28"/>
          <w:rtl/>
        </w:rPr>
      </w:pPr>
      <w:r w:rsidRPr="00666AE8">
        <w:rPr>
          <w:rFonts w:eastAsia="Times New Roman" w:hint="cs"/>
          <w:b/>
          <w:bCs/>
          <w:color w:val="000000"/>
          <w:sz w:val="28"/>
          <w:szCs w:val="28"/>
          <w:rtl/>
        </w:rPr>
        <w:t>الملخص</w:t>
      </w:r>
    </w:p>
    <w:p w:rsidR="009975FA" w:rsidRPr="00476A61" w:rsidRDefault="009975FA" w:rsidP="009975FA">
      <w:pPr>
        <w:jc w:val="both"/>
        <w:rPr>
          <w:rFonts w:eastAsia="Times New Roman" w:hint="cs"/>
          <w:color w:val="000000"/>
          <w:sz w:val="28"/>
          <w:szCs w:val="28"/>
          <w:rtl/>
        </w:rPr>
      </w:pPr>
      <w:r w:rsidRPr="00476A61">
        <w:rPr>
          <w:rFonts w:eastAsia="Times New Roman" w:hint="cs"/>
          <w:color w:val="000000"/>
          <w:sz w:val="28"/>
          <w:szCs w:val="28"/>
          <w:rtl/>
        </w:rPr>
        <w:t xml:space="preserve">اتفاق الطرفين في العقد على أن ينتهي بانتهاء مدته، ما لم توجد موافقة خطية مسبقة من الطرف الاول على التمديد، يجعل العقد منتهيا بنهاية مدته، على اعتبار أن المستقر عليه في العقود ـ إدارية كانت أو مدنية ـ أنها تنتهي بالنهاية الطبيعية بتنفيذ الالتزامات المترتبة على العقد تنفيذا كاملا او بنهاية المدة المحددة لبقاء العقد ـ تضمن لائحة التصرف في العقارات البلدية أحقية المستأجر في طلب تمديد العقد أو تجديده لا يؤثر على انتهاء العقد وفقاً لنصوصه الخاصة؛ اعتباراً </w:t>
      </w:r>
      <w:r w:rsidRPr="00476A61">
        <w:rPr>
          <w:rFonts w:eastAsia="Times New Roman" w:hint="cs"/>
          <w:color w:val="000000"/>
          <w:sz w:val="28"/>
          <w:szCs w:val="28"/>
          <w:rtl/>
        </w:rPr>
        <w:lastRenderedPageBreak/>
        <w:t>للقاعدة الاصولية: ان الخاص اقوى في الاستدلال من العام، إضافة إلى ان تلك اللائحة تضمنت أحقية المستأجر في الطلب دون التمديد أو التجديد ذاته.</w:t>
      </w:r>
    </w:p>
    <w:p w:rsidR="009975FA" w:rsidRPr="00476A61" w:rsidRDefault="009975FA" w:rsidP="009975FA">
      <w:pPr>
        <w:jc w:val="both"/>
        <w:rPr>
          <w:rFonts w:eastAsia="Times New Roman" w:hint="cs"/>
          <w:color w:val="000000"/>
          <w:sz w:val="28"/>
          <w:szCs w:val="28"/>
          <w:rtl/>
        </w:rPr>
      </w:pPr>
    </w:p>
    <w:p w:rsidR="009975FA" w:rsidRPr="00666AE8" w:rsidRDefault="009975FA" w:rsidP="009975FA">
      <w:pPr>
        <w:jc w:val="center"/>
        <w:rPr>
          <w:rFonts w:eastAsia="Times New Roman" w:hint="cs"/>
          <w:b/>
          <w:bCs/>
          <w:color w:val="000000"/>
          <w:sz w:val="28"/>
          <w:szCs w:val="28"/>
          <w:rtl/>
        </w:rPr>
      </w:pPr>
      <w:r w:rsidRPr="00666AE8">
        <w:rPr>
          <w:rFonts w:eastAsia="Times New Roman" w:hint="cs"/>
          <w:b/>
          <w:bCs/>
          <w:color w:val="000000"/>
          <w:sz w:val="28"/>
          <w:szCs w:val="28"/>
          <w:rtl/>
        </w:rPr>
        <w:t>الوقائع</w:t>
      </w:r>
    </w:p>
    <w:p w:rsidR="009975FA" w:rsidRPr="00476A61" w:rsidRDefault="009975FA" w:rsidP="009975FA">
      <w:pPr>
        <w:jc w:val="both"/>
        <w:rPr>
          <w:rFonts w:eastAsia="Times New Roman" w:hint="cs"/>
          <w:color w:val="000000"/>
          <w:sz w:val="28"/>
          <w:szCs w:val="28"/>
          <w:rtl/>
        </w:rPr>
      </w:pPr>
      <w:r w:rsidRPr="00476A61">
        <w:rPr>
          <w:rFonts w:eastAsia="Times New Roman" w:hint="cs"/>
          <w:color w:val="000000"/>
          <w:sz w:val="28"/>
          <w:szCs w:val="28"/>
          <w:rtl/>
        </w:rPr>
        <w:t xml:space="preserve">تتلخص وقائع هذه الدعوى في ان...... تقدم عن طريق وكيله باستدعاء يذكر فيه أنه قام باستئجار قطعة الأرض الواقعة بحي الصفا بمخطط المنح من الامانة، عن طريق الترسية بالمزايدة بموجب العقد الموقع رقم 150/147 تاريخ 1409/11/16هـ، لإقامة مشروع سوق تجاري تحت مسمى (طيبة) ولمدة عشر سنوات، ثم تم تمديدها بعد ذلك خمس سنوات أخرى، لينتهي العقد في ١٤٢٦/٥/١٩هـ، وقد تقدم موكله للمدعى عليها بطلب تمديد العقد عشر سنوات إضافية بموجب المادة السابعة والعشرين من لائحة التصرف في العقارات البلدية، وكذلك المادة الحادية والعشرين في فقرتها الخامسة التي تنص على ان (تجدد عقود الإيجار بعد انتهاء المدة المحددة في العقد إلى خمسة وعشرين سنة المدة الاصلية ومدة التجديد، إلا ان المدعى عليها رفضت التجديد، ثم طلب الحكم على المدعى عليها بإلزامها تجديد العقد وتمديده لعشر سنوات جديدة تبدأ من تاريخ ١٤٢٦/٥/٢٠هـ وتنتهي بتاريخ 1436/5/19هـ. وبإحالة القضية للدائرة باشرت نظرها على ما هو مدون بضبطها، ففي جلسة يوم الاحد ١٤٢٦/١/١٧هـ، سالت الدائرة وكيل المدعي عن دعواه فأوردها وفقاً لما جاء باستدعائه. وبجلسة يوم الإثنين ١٤٢٦/٥/١٣هـ، قدم ممثل المدعى عليها مذكرة بالرد من صفحتين تسلم وكيل المدعي نسخة منها انتهى فيها إلى طلب رفض الدعوى، تأسيساً على أن منشأ العلاقة بين المدعي والمدعى عليها إنّما هو العقد وهو المرجع لأي خلاف ينشأ بين طرفيه، وقد نص فيه على أن مدة العقد عشر سنوات، كما جاء في البند (سادساً) تحت الفقرة (1) ما نصه (ينتهي مفعول هذا العقد بانتهاء مدته ما لم توجد موافقة خطية مسبقة من الطرف الأول ـ الأمانة - على التمديد)، وأما لائحة التصرف في العقارات البلدية فقد أعطت المستثمر حق طلب التمديد فقط، كما ذكر ممثل المدعى عليها أن السوق القائمة سوق شعبية لا تخدم المنطقة، وسيتم تحويلها إلى مركز تجاري مغلق ومتكامل، وذلك بطرحها في مزايدة جديدة، وللمدعي - إن أراد ـ التقدم لها، وبسؤال وكيل المدعي عن جوابه عما تسلم، قدم مذكرة من صفحتين أكد فيها على ما سبق في لائحة دعواه، وأضاف أن مدير عام الاستثمارات في المدعى عليها قد أقر بأحقية المدعي في تمديد العقد لمدة عشر سنوات، كما في خطابه رقم 130/649 وتاريخ ١٤٢٥/٢/٩هـ، إضافة إلى أن إنشاء السوق قد كلف موكله الكثير وحصلت له خسائر واضرار بسبب خروج المستأجرين واصحاب رؤوس الأموال أثناء حرب الخليج، وانتهى إلى طلب الحكم على المدعى عليها وإلزامها بتجديد العقد وتمديده لعشر سنوات جديدة تبدأ من ١٤٢٦/٥/٢٠هـ إلى 1436/5/19هـ. وبجلسة يوم الثلاثاء ١٤٢٦/٦/٢٠هـ، قرر ممثل المدعى عليها اكتفاءه، حيث إن ما قدمه وكيل المدعي لا جديد فيه، فقدم وكيل المدعي مذكرة من صفحة واحدة تكراراً لما سبق وأن طلبه في الجلسات السابقة، وتسلم ممثل المدعى عليها نسخة منها، وبسؤاله عن جوابه ذكر أن العقد يحسم النزاع وهو أقوى من النص العام، كما أن اللائحة ذكرت أن له حق طلب التمديد دون أن يقابل ذلك إلزاماً للبلديات بإجابة طلبه، ثم سألته الدائرة عن موقف المدعى عليها تجاه تكييف المدعي للمشروع بأنه من المشروعات الاستثمارية الكبيرة التي تنطبق عليها المادة (٢١) فقرة (5) من لائحة التصرف في العقارات البلدية، فطلب أجلاً لمراجعة إدارته لتقديم جوابه، كما طلبت الدائرة من المدعي وكالة تقديم كراسة الشروط والمواصفات وجميع الاعمال التحضيرية السابقة للتعاقد فاستعد بذلك. وبجلسة يوم الإثنين ١٤٢٦/٨/٢٢هـ، قدم وكيل </w:t>
      </w:r>
      <w:r w:rsidRPr="00476A61">
        <w:rPr>
          <w:rFonts w:eastAsia="Times New Roman" w:hint="cs"/>
          <w:color w:val="000000"/>
          <w:sz w:val="28"/>
          <w:szCs w:val="28"/>
          <w:rtl/>
        </w:rPr>
        <w:lastRenderedPageBreak/>
        <w:t>المدعي مذكرة من صفحة واحدة أوضح فيها أنه لا يوجد كراسة للشروط والمواصفات وأن خيارات البناء كانت متاحة لموكله. وبجلسة يوم الإثنين ١٤٢٦/١١/٣هـ، اطلعت الدائرة على الطلب المستعجل المقدم من وكيل المدعي بطلب مخاطبة المدعى عليها لعدم التعرض لحيازة موكله للموقع وإلغاء سحب إعلان المزايدة للموقع لحين الانتهاء من القضية، ثم قررت الدائرة رفضه في حين تقديمه، ثم سألت الأطراف عما لديهم فبين ممثل المدعى عليها أن المشروع يعتبر من المشروعات الكبيرة بالنظر إلى مساحته، وما أقيم عليه من مبان وأن الأوصاف المبينة للمشروعات الكبيرة تنطبق عليه، ثم اكتفى الاطراف بما لديهم، طالبا وكيل المدعي إلزام المدعى عليها تمديد عقد الإيجار لسوق طيبة لمدة عشر سنوات تبدأ من ١٤٢٦/٥/٢٠هـ وتنتهي في 1436/5/19هـ. كما تمسك ممثل المدعى عليها بطلب رفض الدعوى.</w:t>
      </w:r>
    </w:p>
    <w:p w:rsidR="009975FA" w:rsidRPr="00476A61" w:rsidRDefault="009975FA" w:rsidP="009975FA">
      <w:pPr>
        <w:jc w:val="both"/>
        <w:rPr>
          <w:rFonts w:eastAsia="Times New Roman" w:hint="cs"/>
          <w:color w:val="000000"/>
          <w:sz w:val="28"/>
          <w:szCs w:val="28"/>
          <w:rtl/>
        </w:rPr>
      </w:pPr>
    </w:p>
    <w:p w:rsidR="009975FA" w:rsidRPr="00476A61" w:rsidRDefault="009975FA" w:rsidP="009975FA">
      <w:pPr>
        <w:jc w:val="both"/>
        <w:rPr>
          <w:rFonts w:eastAsia="Times New Roman" w:hint="cs"/>
          <w:color w:val="000000"/>
          <w:sz w:val="28"/>
          <w:szCs w:val="28"/>
          <w:rtl/>
        </w:rPr>
      </w:pPr>
    </w:p>
    <w:p w:rsidR="009975FA" w:rsidRPr="00666AE8" w:rsidRDefault="009975FA" w:rsidP="009975FA">
      <w:pPr>
        <w:jc w:val="center"/>
        <w:rPr>
          <w:rFonts w:eastAsia="Times New Roman" w:hint="cs"/>
          <w:b/>
          <w:bCs/>
          <w:color w:val="000000"/>
          <w:sz w:val="28"/>
          <w:szCs w:val="28"/>
          <w:rtl/>
        </w:rPr>
      </w:pPr>
      <w:r w:rsidRPr="00666AE8">
        <w:rPr>
          <w:rFonts w:eastAsia="Times New Roman" w:hint="cs"/>
          <w:b/>
          <w:bCs/>
          <w:color w:val="000000"/>
          <w:sz w:val="28"/>
          <w:szCs w:val="28"/>
          <w:rtl/>
        </w:rPr>
        <w:t>الأسباب</w:t>
      </w:r>
    </w:p>
    <w:p w:rsidR="009975FA" w:rsidRPr="00476A61" w:rsidRDefault="009975FA" w:rsidP="009975FA">
      <w:pPr>
        <w:jc w:val="both"/>
        <w:rPr>
          <w:rFonts w:eastAsia="Times New Roman" w:hint="cs"/>
          <w:color w:val="000000"/>
          <w:sz w:val="28"/>
          <w:szCs w:val="28"/>
          <w:rtl/>
        </w:rPr>
      </w:pPr>
      <w:r w:rsidRPr="00476A61">
        <w:rPr>
          <w:rFonts w:eastAsia="Times New Roman" w:hint="cs"/>
          <w:color w:val="000000"/>
          <w:sz w:val="28"/>
          <w:szCs w:val="28"/>
          <w:rtl/>
        </w:rPr>
        <w:t>تأصيلاً على ما تقدم من الدعوى والإجابة فإن حقيقة ما يهدف إليه المدعي تمديد عقده مع المدعى عليها، والتي اسند الاختصاص فيها إلى ديوان المظالم بموجب نظامه الصادر بالمرسوم الملكي رقم م/51 في ١٤٠٢/٧/١٧هـ في المادة (</w:t>
      </w:r>
      <w:r w:rsidRPr="00476A61">
        <w:rPr>
          <w:rFonts w:eastAsia="Times New Roman" w:hint="cs"/>
          <w:color w:val="000000"/>
          <w:sz w:val="28"/>
          <w:szCs w:val="28"/>
          <w:rtl/>
          <w:lang w:bidi="fa-IR"/>
        </w:rPr>
        <w:t>۱/۸/</w:t>
      </w:r>
      <w:r w:rsidRPr="00476A61">
        <w:rPr>
          <w:rFonts w:eastAsia="Times New Roman" w:hint="cs"/>
          <w:color w:val="000000"/>
          <w:sz w:val="28"/>
          <w:szCs w:val="28"/>
          <w:rtl/>
        </w:rPr>
        <w:t>د)، كما ان الدعوى تدخل في اختصاص الدائرة المكاني والنوعي بموجب قرار معالي رئيس الديوان رقم (</w:t>
      </w:r>
      <w:r w:rsidRPr="00476A61">
        <w:rPr>
          <w:rFonts w:eastAsia="Times New Roman" w:hint="cs"/>
          <w:color w:val="000000"/>
          <w:sz w:val="28"/>
          <w:szCs w:val="28"/>
          <w:rtl/>
          <w:lang w:bidi="fa-IR"/>
        </w:rPr>
        <w:t xml:space="preserve">۱۱) </w:t>
      </w:r>
      <w:r w:rsidRPr="00476A61">
        <w:rPr>
          <w:rFonts w:eastAsia="Times New Roman" w:hint="cs"/>
          <w:color w:val="000000"/>
          <w:sz w:val="28"/>
          <w:szCs w:val="28"/>
          <w:rtl/>
        </w:rPr>
        <w:t xml:space="preserve">لعام 1406هـ، وعن القبول الشكلي للدعوى ـ والذي يعد بحثه لازماً قبل الخوض في موضوعها ـ فالثابت أن المدعي قد تعاقد مع المدعى عليها بموجب العقد محل الدعوى الذي ينتهي في ١٤٢٦/٥/١٩هـ، وقد تقدم في ١٤٢٥/١٠/١٠هـ بطلبه المقيد برقم ١٩٠/٣٤٢٩/ف لدى المدعى عليها يطلب فيه تمديد العقد، فأجابته المدعى عليها أن التمديد غير ممكن كون النظام يقضي بضرورة طرح الموقع في مزايدة عامة، وأفهمته بأن له الدخول فيها في حال رغبته ذلك بعد تسديد جميع المستحقات التي عليه، وحيث تقدم المدعي بدعواه بتاريخ ١٤٢٦/١/٤هـ، وحيث إن المادة الرابعة من قواعد المرافعات والإجراءات أمام الديوان تنص على أنه (فيما لم يرد به نص خاص لا تسمع الدعاوى المنصوص عليها في الفقرتين (جـ، د) من المادة الثامنة من نظام ديوان المظالم بعد مضي خمس سنوات من تاريخ نشوء الحق المدعى به، ما لم يكن ثمة عذر شرعي حال دون رفع الدعوى يثبت لدى الدائرة المختصة بالديوان) مما تنتهي معه الدائرة إلى أن الدعوى مقبولة شكلاً. وأما من ناحية الموضوع، فالثابت من العقد المبرم بين المدعي والمدعى عليها أن إرادتهما قد التقت على أن تكون مدة العقد عشر سنوات اعتبارا من مرور عام على توقيع العقد واستلام الموقع والتصاريح اللازمة لإنشاء المشروع، أو إكمال تنفيذ المشروع، أيهما أسبق وفقاً لنص المادة الثالثة من العقد. وقد جاء في خطاب المدعى عليها رقم ٢/٦٩٣٨/ع بتاريخ ١٤١٢/١٠/٨هـ ما يظهر أن استلام الموقع كان بتاريخ ١٤١٠/٥/٢٠هـ، مما يعني أن نهاية العقد المبرم تكون في ١٤٢٠/٥/١٩هـ، وقد جرى تمديد العقد بعد ذلك بناء على توجيه المقام السامي ـ كما يتضح في خطاب المدعى عليها أنف الذكر ـ مدة خمس سنوات أخرى، ليصبح تاريخ نهاية العقد مع المدعى عليها في ١٤٢٥/٥/١٩هـ، وبما أن الاستلام كان في ١٤١٠/٥/٢٠هـ، فإن حساب المدة يكون ابتداء من ١٤١١/٥/٢٠هـ ولمدة خمسة عشر عاماً ـ المدة الأصلية ومدة التمديد، ليصبح نهاية العقد في ١٤٢٦/٥/١٩هـ، وهو ما قضى به حكم الديوان رقم 9/د/ف/١٧ لعام ١٤٢٢هـ في المنازعة بين طرفي العقد في الشأن ذاته. وقد اتفق الطرفان في العقد المبرم بينهما في المادة السادسة إلى ان مفعول هذا العقد ينتهي بانتهاء مدته ما لم توجد موافقة خطية مسبقة من الطرف الأول على التمديد ، ومن المعلوم </w:t>
      </w:r>
      <w:r w:rsidRPr="00476A61">
        <w:rPr>
          <w:rFonts w:eastAsia="Times New Roman" w:hint="cs"/>
          <w:color w:val="000000"/>
          <w:sz w:val="28"/>
          <w:szCs w:val="28"/>
          <w:rtl/>
        </w:rPr>
        <w:lastRenderedPageBreak/>
        <w:t xml:space="preserve">أن العقود ـ إدارية كانت أو مدنية ـ تنتهي النهاية الطبيعية بانتهاء العقد وانقضائه بتنفيذ ما ترتب عليه من التزامات تنفيذا كاملا او بنهاية المدة المحددة لبقائه، وهو ما ينطبق على العقد محل الدعوى لارتباط بقائه بزمن معين، فإذا انتهى ذلك الزمن انتهى العقد، والدائرة وهي في معرض دراستها للقضية وما قدمه كل طرف من بينات ودفوع وتنزيل ذلك على الاسس العامة للتعاقد، ترى انه من المتعين الرجوع إلى نية الطرفين المشتركة أنّه لتحديد التزامات كل طرف من اطراف العلاقة العقدية، فالمدعي هنا قد تقدم بعطائه في هذه المزايدة وهو يعلم تمام العلم مدة العقد، تلك المدة التي بنى عليها دراسته الاقتصادية والفنية لإنشاء المشروع وتحديد تكلفة الإنشاء الفعلية، كما أنه وضعها في حسبانه عند تحديد ثمن المنفعة في استئجاره لهذه الارض، الامر الذي يدفع ما ذكره وكيل المدعي من أن إنشاء السوق قد كلف موكله الكثير في الإنشاء والتجهيز، ذلك أن الأصل فيمن يقدم على التعاقد أن يكون ذا دراية بما تعاقد عليه ومعرفة بما يطلبه من ثمن لقاء خسائره مما يتحصل عليه من المستأجرين، وعلى فرض صحة ما دفع به من أنّه قد حصل له خسائر وأضرار بسبب خروج المستأجرين وأصحاب رؤوس الأموال أثناء حرب الخليج، فإن ذلك مدحوض بما كان من تمديد العقد لمدة خمس سنوات بناء على توجيه المقام السامي، الامر الذي يجعل من هذه الفترة مدة كافية لتعويض ما يزعمه المدعى من خسائر. وأما استناد المدعي إلى ما جاء في لائحة التصرف في العقارات البلدية في المادة السابعة والعشرين التي نصت على ما يلي: (يحق للمستثمرين الذين ابرموا عقود استئجار عقارات بلدية قبل صدور هذه اللائحة طلب تمديد او تجديد هذه العقود عند انتهائها وفقاً لما يأتي: 1ـ الأراضي المؤجرة لإقامة مشاريع استثمارية كبيرة تمدد عقود إيجاراتها بعد انتهاء المدة المحددة في العقد إلى خمس وعشرين سنة المدة الاصلية ومدة التمديد). فالدائرة ترى ان غاية ما في هذه المادة انها جعلت للمستثمر المتعاقد مع الجهة الإدارية الحق في طلب تمديد هذا العقد بالنسبة لما يخصه هو كطرف في هذا العقد، دون ان يقابل هذا الحق واجب على جهة الإدارة في الاستجابة لهذا الطلب. وإذا سلمنا بان للمستأجر الحق في طلب تمديد العقد فلا أقل من أن يثبت للجهة الإدارية ـ وهي طرف التعاقد الآخر ـ الحق أيضاً في أن توافق على تمديد العقد أو أن ترفض ذلك التمديد، وهذه هي القاعدة العامة التي تساوي حقوق طرفي العقد دون أن يفرض على أحدهما ما لا يرتضيه، خاصة ان المدعى عليها تتمسك بالعقد الذي هو شريعة المتعاقدين، وقد اتفق جوابها مع قصد العقد ولفظه، والدائرة ترى انه وإن كان المستثمر سيحقق نفعا من هذا التمديد إذا ألزمت جهة الإدارة به، إلا أن في ذلك ضرراً بالجهة الإدارية وغلاً ليدها عن بسط صلاحيتها في إدارة المرفق الذي تتولى الإشراف عليه باقتدار وانتظام. كما أن العقود التي تدخل الدولة طرفاً فيها تتميز بطابع خاص مناطه احتياجات المرفق الذي يستهدف العقد تسييره، وتغليب وجه المصلحة العامة على المصلحة الفردية الخاصة، وهو الامر الذي دفعت به المدعى عليها، حيث ذكر ممثلها أن السوق القائمة سوق شعبية لا تخدم المنطقة وأنّ الجهة تريد أن تستغل مكانها لإقامة مركز تجاري مغلق ومتكامل بطرحه في مزايدة عامة، وللمدعي حق التقدم إن رأى في نفسه الكفاءة لها، الامر الذي يبعث في نفس المتأمل في نص تلك المادة من اللائحة انها توجه الجهات الإدارية التي تؤجر العقارات البلدية إلى انه مع صدور هذه اللائحة التي تضمنت أحكاماً وضوابط جديدة لتأجير العقارات البلدية، والتي يجب أن تكون هي المطبقة من الآن فصاعداً فيما يتعلق بمدد العقود الزمنية، فإنه لا مانع من ان يتمتع اصحاب العقود السابقة بحقهم في طلب تمديد العقد، على أن يبقى لجهة الإدارة القول الفصل في مسالة تمديد العقد، وهو ما ترى الدائرة معه ان اللائحة في حقيقتها لم تتضمن جديدا يحكم هذه الواقعة ـ محل الدعوى ـ لأن المادة السادسة من العقد نصت على أن (ينتهي مفعول هذا العقد في إحدى الحالات الآتية: 1ـ بانتهاء مدته ما لم توجد موافقة خطية مسبقة من الطرف الاول على التمديد )، وهذه الموافقة من المدعى عليها إنما تكون بناء على طلب من </w:t>
      </w:r>
      <w:r w:rsidRPr="00476A61">
        <w:rPr>
          <w:rFonts w:eastAsia="Times New Roman" w:hint="cs"/>
          <w:color w:val="000000"/>
          <w:sz w:val="28"/>
          <w:szCs w:val="28"/>
          <w:rtl/>
        </w:rPr>
        <w:lastRenderedPageBreak/>
        <w:t>المدعي بتمديد العقد، والقاعدة الأصولية أن الخاص أقوى في الاستدلال من العام. مما تنتهي الدائرة إلى أن العقد قد انتهى نهاية طبيعية بانتهاء زمنه وسلامة موقف المدعى عليها؛ مما يكون طلب المدعي خليقاً بالرفض. لكل ما سبق حكمت الدائرة: برفض دعوى المدعي/......، ضد/ أمانة محافظة جدة؛ لما هو موضح بالأسباب، والله ولي التوفيق. وصلى الله وسلم على نبينا محمد وعلى آله وصحبه أجمعين.</w:t>
      </w:r>
    </w:p>
    <w:p w:rsidR="009975FA" w:rsidRPr="00666AE8" w:rsidRDefault="009975FA" w:rsidP="009975FA">
      <w:pPr>
        <w:jc w:val="both"/>
        <w:rPr>
          <w:rFonts w:eastAsia="Times New Roman" w:hint="cs"/>
          <w:b/>
          <w:bCs/>
          <w:color w:val="000000"/>
          <w:sz w:val="28"/>
          <w:szCs w:val="28"/>
          <w:rtl/>
        </w:rPr>
      </w:pPr>
      <w:r w:rsidRPr="00666AE8">
        <w:rPr>
          <w:rFonts w:eastAsia="Times New Roman" w:hint="cs"/>
          <w:b/>
          <w:bCs/>
          <w:color w:val="000000"/>
          <w:sz w:val="28"/>
          <w:szCs w:val="28"/>
          <w:rtl/>
        </w:rPr>
        <w:t>هيئة التدقيق</w:t>
      </w:r>
    </w:p>
    <w:p w:rsidR="009975FA" w:rsidRPr="00476A61" w:rsidRDefault="009975FA" w:rsidP="009975FA">
      <w:pPr>
        <w:jc w:val="both"/>
        <w:rPr>
          <w:rFonts w:eastAsia="Times New Roman" w:hint="cs"/>
          <w:color w:val="000000"/>
          <w:sz w:val="28"/>
          <w:szCs w:val="28"/>
          <w:rtl/>
        </w:rPr>
      </w:pPr>
      <w:r w:rsidRPr="00476A61">
        <w:rPr>
          <w:rFonts w:eastAsia="Times New Roman" w:hint="cs"/>
          <w:color w:val="000000"/>
          <w:sz w:val="28"/>
          <w:szCs w:val="28"/>
          <w:rtl/>
        </w:rPr>
        <w:t>حكمت الهيئة: بتأييد الحكم رقم 111/د/إ/11 لعام ١٤٢٦هـ الصادر في الدعوى رقم ٢/٢٩/ق لعام ١٤٢٦هـ فيما انتهى إليه من قضاء. وبالله التوفيق وصلى الله وسلم على نبينا محمد وعلى آله وصحبه أجمعين.</w:t>
      </w:r>
    </w:p>
    <w:p w:rsidR="009975FA" w:rsidRDefault="009975FA" w:rsidP="009975FA">
      <w:pPr>
        <w:jc w:val="both"/>
        <w:rPr>
          <w:rFonts w:eastAsia="Times New Roman"/>
          <w:color w:val="454545"/>
          <w:sz w:val="28"/>
          <w:szCs w:val="28"/>
          <w:rtl/>
        </w:rPr>
      </w:pPr>
    </w:p>
    <w:p w:rsidR="009975FA" w:rsidRDefault="009975FA" w:rsidP="009975FA">
      <w:pPr>
        <w:jc w:val="both"/>
        <w:rPr>
          <w:rFonts w:eastAsia="Times New Roman"/>
          <w:color w:val="454545"/>
          <w:sz w:val="28"/>
          <w:szCs w:val="28"/>
          <w:rtl/>
        </w:rPr>
      </w:pPr>
    </w:p>
    <w:p w:rsidR="009975FA" w:rsidRDefault="009975FA" w:rsidP="009975FA">
      <w:pPr>
        <w:jc w:val="both"/>
        <w:rPr>
          <w:rFonts w:eastAsia="Times New Roman"/>
          <w:color w:val="454545"/>
          <w:sz w:val="28"/>
          <w:szCs w:val="28"/>
          <w:rtl/>
        </w:rPr>
      </w:pPr>
    </w:p>
    <w:p w:rsidR="009975FA" w:rsidRDefault="009975FA" w:rsidP="009975FA">
      <w:pPr>
        <w:jc w:val="both"/>
        <w:rPr>
          <w:rFonts w:eastAsia="Times New Roman"/>
          <w:color w:val="454545"/>
          <w:sz w:val="28"/>
          <w:szCs w:val="28"/>
          <w:rtl/>
        </w:rPr>
      </w:pPr>
    </w:p>
    <w:p w:rsidR="009975FA" w:rsidRDefault="009975FA" w:rsidP="009975FA">
      <w:pPr>
        <w:jc w:val="both"/>
        <w:rPr>
          <w:rFonts w:eastAsia="Times New Roman"/>
          <w:color w:val="454545"/>
          <w:sz w:val="28"/>
          <w:szCs w:val="28"/>
          <w:rtl/>
        </w:rPr>
      </w:pPr>
    </w:p>
    <w:p w:rsidR="009975FA" w:rsidRDefault="009975FA" w:rsidP="009975FA">
      <w:pPr>
        <w:jc w:val="both"/>
        <w:rPr>
          <w:rFonts w:eastAsia="Times New Roman"/>
          <w:color w:val="454545"/>
          <w:sz w:val="28"/>
          <w:szCs w:val="28"/>
          <w:rtl/>
        </w:rPr>
      </w:pPr>
    </w:p>
    <w:p w:rsidR="009975FA" w:rsidRDefault="009975FA" w:rsidP="009975FA">
      <w:pPr>
        <w:jc w:val="both"/>
        <w:rPr>
          <w:rFonts w:eastAsia="Times New Roman"/>
          <w:color w:val="454545"/>
          <w:sz w:val="28"/>
          <w:szCs w:val="28"/>
          <w:rtl/>
        </w:rPr>
      </w:pPr>
    </w:p>
    <w:p w:rsidR="009975FA" w:rsidRPr="008E557E" w:rsidRDefault="009975FA" w:rsidP="009975FA">
      <w:pPr>
        <w:jc w:val="both"/>
        <w:rPr>
          <w:rFonts w:eastAsia="Times New Roman"/>
          <w:b/>
          <w:bCs/>
          <w:color w:val="000000"/>
          <w:sz w:val="28"/>
          <w:szCs w:val="28"/>
        </w:rPr>
      </w:pPr>
      <w:r w:rsidRPr="008E557E">
        <w:rPr>
          <w:rFonts w:eastAsia="Times New Roman" w:hint="cs"/>
          <w:b/>
          <w:bCs/>
          <w:color w:val="000000"/>
          <w:sz w:val="28"/>
          <w:szCs w:val="28"/>
          <w:rtl/>
        </w:rPr>
        <w:t>رقم القضية 391/4/ق لعام ١٤٢٦هـ</w:t>
      </w:r>
    </w:p>
    <w:p w:rsidR="009975FA" w:rsidRPr="008E557E" w:rsidRDefault="009975FA" w:rsidP="009975FA">
      <w:pPr>
        <w:jc w:val="both"/>
        <w:rPr>
          <w:rFonts w:eastAsia="Times New Roman" w:hint="cs"/>
          <w:b/>
          <w:bCs/>
          <w:color w:val="000000"/>
          <w:sz w:val="28"/>
          <w:szCs w:val="28"/>
          <w:rtl/>
        </w:rPr>
      </w:pPr>
      <w:r w:rsidRPr="008E557E">
        <w:rPr>
          <w:rFonts w:eastAsia="Times New Roman" w:hint="cs"/>
          <w:b/>
          <w:bCs/>
          <w:color w:val="000000"/>
          <w:sz w:val="28"/>
          <w:szCs w:val="28"/>
          <w:rtl/>
        </w:rPr>
        <w:t>رقم الحكم الابتدائي 64/د/١٨/١ لعام ١٤٢٦هـ</w:t>
      </w:r>
    </w:p>
    <w:p w:rsidR="009975FA" w:rsidRPr="008E557E" w:rsidRDefault="009975FA" w:rsidP="009975FA">
      <w:pPr>
        <w:jc w:val="both"/>
        <w:rPr>
          <w:rFonts w:eastAsia="Times New Roman" w:hint="cs"/>
          <w:b/>
          <w:bCs/>
          <w:color w:val="000000"/>
          <w:sz w:val="28"/>
          <w:szCs w:val="28"/>
          <w:rtl/>
        </w:rPr>
      </w:pPr>
      <w:r w:rsidRPr="008E557E">
        <w:rPr>
          <w:rFonts w:eastAsia="Times New Roman" w:hint="cs"/>
          <w:b/>
          <w:bCs/>
          <w:color w:val="000000"/>
          <w:sz w:val="28"/>
          <w:szCs w:val="28"/>
          <w:rtl/>
        </w:rPr>
        <w:t>رقم حكم التدقيق ١٨٢/ت/1 لعام ١٤٢٧هـ</w:t>
      </w:r>
    </w:p>
    <w:p w:rsidR="009975FA" w:rsidRPr="008E557E" w:rsidRDefault="009975FA" w:rsidP="009975FA">
      <w:pPr>
        <w:jc w:val="both"/>
        <w:rPr>
          <w:rFonts w:eastAsia="Times New Roman" w:hint="cs"/>
          <w:b/>
          <w:bCs/>
          <w:color w:val="000000"/>
          <w:sz w:val="28"/>
          <w:szCs w:val="28"/>
          <w:rtl/>
        </w:rPr>
      </w:pPr>
      <w:r w:rsidRPr="008E557E">
        <w:rPr>
          <w:rFonts w:eastAsia="Times New Roman" w:hint="cs"/>
          <w:b/>
          <w:bCs/>
          <w:color w:val="000000"/>
          <w:sz w:val="28"/>
          <w:szCs w:val="28"/>
          <w:rtl/>
        </w:rPr>
        <w:t>تاريخ الجلسة ١٤٢٧/٣/٦هـ</w:t>
      </w:r>
    </w:p>
    <w:p w:rsidR="009975FA" w:rsidRPr="008E557E" w:rsidRDefault="009975FA" w:rsidP="009975FA">
      <w:pPr>
        <w:jc w:val="center"/>
        <w:rPr>
          <w:rFonts w:eastAsia="Times New Roman" w:hint="cs"/>
          <w:b/>
          <w:bCs/>
          <w:color w:val="000000"/>
          <w:sz w:val="28"/>
          <w:szCs w:val="28"/>
          <w:rtl/>
        </w:rPr>
      </w:pPr>
      <w:r w:rsidRPr="008E557E">
        <w:rPr>
          <w:rFonts w:eastAsia="Times New Roman" w:hint="cs"/>
          <w:b/>
          <w:bCs/>
          <w:color w:val="000000"/>
          <w:sz w:val="28"/>
          <w:szCs w:val="28"/>
          <w:rtl/>
        </w:rPr>
        <w:t>الموضوعات</w:t>
      </w:r>
    </w:p>
    <w:p w:rsidR="009975FA" w:rsidRPr="008E557E" w:rsidRDefault="009975FA" w:rsidP="009975FA">
      <w:pPr>
        <w:jc w:val="both"/>
        <w:rPr>
          <w:rFonts w:eastAsia="Times New Roman" w:hint="cs"/>
          <w:b/>
          <w:bCs/>
          <w:color w:val="000000"/>
          <w:sz w:val="28"/>
          <w:szCs w:val="28"/>
          <w:rtl/>
        </w:rPr>
      </w:pPr>
      <w:r w:rsidRPr="008E557E">
        <w:rPr>
          <w:rFonts w:eastAsia="Times New Roman" w:hint="cs"/>
          <w:b/>
          <w:bCs/>
          <w:color w:val="000000"/>
          <w:sz w:val="28"/>
          <w:szCs w:val="28"/>
          <w:rtl/>
        </w:rPr>
        <w:t>عقد - عقد إجارة ـ انتهاء مدة العقد ـ تسليم المبنى.</w:t>
      </w:r>
    </w:p>
    <w:p w:rsidR="009975FA" w:rsidRPr="008E557E" w:rsidRDefault="009975FA" w:rsidP="009975FA">
      <w:pPr>
        <w:jc w:val="both"/>
        <w:rPr>
          <w:rFonts w:eastAsia="Times New Roman" w:hint="cs"/>
          <w:b/>
          <w:bCs/>
          <w:color w:val="000000"/>
          <w:sz w:val="28"/>
          <w:szCs w:val="28"/>
          <w:rtl/>
        </w:rPr>
      </w:pPr>
    </w:p>
    <w:p w:rsidR="009975FA" w:rsidRPr="008E557E" w:rsidRDefault="009975FA" w:rsidP="009975FA">
      <w:pPr>
        <w:jc w:val="center"/>
        <w:rPr>
          <w:rFonts w:eastAsia="Times New Roman" w:hint="cs"/>
          <w:b/>
          <w:bCs/>
          <w:color w:val="000000"/>
          <w:sz w:val="28"/>
          <w:szCs w:val="28"/>
          <w:rtl/>
        </w:rPr>
      </w:pPr>
      <w:r w:rsidRPr="008E557E">
        <w:rPr>
          <w:rFonts w:eastAsia="Times New Roman" w:hint="cs"/>
          <w:b/>
          <w:bCs/>
          <w:color w:val="000000"/>
          <w:sz w:val="28"/>
          <w:szCs w:val="28"/>
          <w:rtl/>
        </w:rPr>
        <w:t>الملخص</w:t>
      </w:r>
    </w:p>
    <w:p w:rsidR="009975FA" w:rsidRPr="008E557E" w:rsidRDefault="009975FA" w:rsidP="009975FA">
      <w:pPr>
        <w:jc w:val="both"/>
        <w:rPr>
          <w:rFonts w:eastAsia="Times New Roman" w:hint="cs"/>
          <w:color w:val="000000"/>
          <w:sz w:val="28"/>
          <w:szCs w:val="28"/>
          <w:rtl/>
        </w:rPr>
      </w:pPr>
      <w:r w:rsidRPr="008E557E">
        <w:rPr>
          <w:rFonts w:eastAsia="Times New Roman" w:hint="cs"/>
          <w:color w:val="000000"/>
          <w:sz w:val="28"/>
          <w:szCs w:val="28"/>
          <w:rtl/>
        </w:rPr>
        <w:t>نصوص العقد بين الجهة الإدارية المستأجرة وصاحب المبنى تضمنت أنه لا عند تسليم المبنى أن يتم إعداد محضر يتضمن حصراً للأضرار الناتجة عن الاستعمال غير العادي - قيام جهة الإدارة بمطالبة المدعي باستلام المبنى دون استيفاء ذلك المحضر خطأ من جهتها يوجب مسؤوليتها عن المبنى ودفع أجرته حتى تاريخ تسليمه للمتعاقد - نصوص العقد تضمنت وجوب اتفاق الطرفين على تجديده، ولذا لا مجال للقول بتجدد العقد تلقائيا في حال الاستمرار في شغل المبنى بعد انتهاء مدة العقد. </w:t>
      </w:r>
    </w:p>
    <w:p w:rsidR="009975FA" w:rsidRPr="008E557E" w:rsidRDefault="009975FA" w:rsidP="009975FA">
      <w:pPr>
        <w:jc w:val="both"/>
        <w:rPr>
          <w:rFonts w:eastAsia="Times New Roman" w:hint="cs"/>
          <w:color w:val="000000"/>
          <w:sz w:val="28"/>
          <w:szCs w:val="28"/>
          <w:rtl/>
        </w:rPr>
      </w:pPr>
    </w:p>
    <w:p w:rsidR="009975FA" w:rsidRPr="008E557E" w:rsidRDefault="009975FA" w:rsidP="009975FA">
      <w:pPr>
        <w:jc w:val="center"/>
        <w:rPr>
          <w:rFonts w:eastAsia="Times New Roman" w:hint="cs"/>
          <w:b/>
          <w:bCs/>
          <w:color w:val="000000"/>
          <w:sz w:val="28"/>
          <w:szCs w:val="28"/>
          <w:rtl/>
        </w:rPr>
      </w:pPr>
      <w:r w:rsidRPr="008E557E">
        <w:rPr>
          <w:rFonts w:eastAsia="Times New Roman" w:hint="cs"/>
          <w:b/>
          <w:bCs/>
          <w:color w:val="000000"/>
          <w:sz w:val="28"/>
          <w:szCs w:val="28"/>
          <w:rtl/>
        </w:rPr>
        <w:lastRenderedPageBreak/>
        <w:t>الوقائع</w:t>
      </w:r>
    </w:p>
    <w:p w:rsidR="009975FA" w:rsidRPr="008E557E" w:rsidRDefault="009975FA" w:rsidP="009975FA">
      <w:pPr>
        <w:jc w:val="both"/>
        <w:rPr>
          <w:rFonts w:eastAsia="Times New Roman" w:hint="cs"/>
          <w:color w:val="000000"/>
          <w:sz w:val="28"/>
          <w:szCs w:val="28"/>
          <w:rtl/>
        </w:rPr>
      </w:pPr>
      <w:r w:rsidRPr="008E557E">
        <w:rPr>
          <w:rFonts w:eastAsia="Times New Roman" w:hint="cs"/>
          <w:color w:val="000000"/>
          <w:sz w:val="28"/>
          <w:szCs w:val="28"/>
          <w:rtl/>
        </w:rPr>
        <w:t>تتحصل وقائع هذه القضية في أن/.. أن/...... بصفته وكيلاً عن/...... تقدم للديوان بلائحة دعوى، ضمنها مطالبته بإلزام الدفاع الجوي بدفع اجرة دار موكله عن الفترة من ١٤٢٥/٧/١هـ وحتى تاريخ ١٤٢٥/١٢/٢٨هـ وقدرها أحد عشر الفا وخمسمائة ريال (11500). وبعد ورود القضية للدائرة حددت لنظرها جلسة يوم الأحد ١٤٢٦/٧/٢هـ واشعرت طرفي الدعوى والجهات ذات العلاقة، وذلك بالخطاب رقم ٤/١٦٢٩ تاريخ ١٤٢٦/٥/١٨هـ. وفي الموعد المحدد حضر المدعي/..... وبسؤاله عن دعواه أجاب بانه يقيم دعواه ضد وزارة الدفاع والطيران (الدفاع الجوي بنجران)، وذلك لأنها قد استأجرت منه منزلا، وبعد انتهاء العقد في شهر جمادى الآخرة من عام ١٤٢٥هـ، لم يسلم له المنزل إلا بتاريخ ١٤٢٥/١٢/٢٨هـ، وطلب الحكم بإلزام المدعى عليها بدفع إيجار عن تلك الفترة. وقد تخلف ممثل المدعى عليها عن الحضور، فتم تحديد جلسة يوم الاحد الموافق ١٤٢٦/٨/7هـ. وفي الموعد المحدد حضر وكيلاً عن المدعي/.......، بموجب الوكالة التي أرفقت الدائرة صورتها بملف القضية بعد الاطلاع على اصلها ، كما حضر ممثلا عن المدعى عليها المستشار القانوني/.. بموجب خطاب التفويض رقم ٣٧٤٨/١١/٢٠/٢ في ١٤٢٦/٨/٣هـ، وبطلب الإجابة من ممثل المدعى عليها قدم مذكرة جاء فيها ما يأتي: 1ـ تم إبرام عقد استئجار وحدة سكنية (شقة) مع المدعي مدة ثلاث سنوات لغرض إسكان أحد منسوبي قوات الدفاع الجوي بنجران وبمبلغ (11500) أحد عشر الفاً وخمسمائة ريال عن كل سنة اعتباراً من ١٤٢٢/٧/١هـ بموجب العقد المرفق نسخة منه. ٢- تم تسديد جميع المبالغ المستحقة عن عقد الإيجار في تواريخ الاستحقاق بموجب شيكات محررة من وزارة المالية، وتم استلامها من قبل المدعي بموجب سندات استلام. 3- بنهاية عقد الاستئجار تم الاتصال بالمدعي هاتفيا كي يتسلم عقاره إلا أنه أخذ في المماطلة يوماً بعد يوم، حتى اضطر الموظف المختص للذهاب إليه إلى مقر عمله ليطالبه بالاستلام خلال مدة خمسة عشر يوما من تاريخ انتهاء العقد إلا أنه لم يبد تجاوباً معه. 4ـ بموجب نص المادة الثامنة من العقد المبرم مع المدعي تم مخاطبة مقام إمارة منطقة نجران بموجب الخطاب رقم 6938 وتاريخ ١٤٢٥/٩/١٧هـ ليتم تسليم مفاتيح العقار لمقام الإمارة لتعتبر مسؤولية (الوزارة ـ قوات الدفاع الجوي) منتهية، فلا يدفع أجر بعد انتهاء مدة العقد ولا تسأل عن اي ضرر يصيب العقار. 5ـ صدر توجيه إمارة منطقة نجران بموجب الخطاب رقم ٢٤٠٤٣ وتاريخ ١٤٢٥/١٠/١١هـ بإحالة الموضوع للجهة التنفيذية (شرطة منطقة نجران) ليتم تسليمه مفاتيح العقار من قبلهم، فإن رفض الاستلام تشكل لجنة أحد أعضائها من قبل الجهة المدعى عليها وعضو من الشرطة وآخر أحد الفنيين من البلدية، وبحضور صاحب العقار إن رغب لحصر الاضرار إن وجدت، ومن ثم تسلم للمدعي مفاتيح عقاره، فإذا رفض الاستلام فتبقى المفاتيح لدى إدارة</w:t>
      </w:r>
      <w:r>
        <w:rPr>
          <w:rFonts w:eastAsia="Times New Roman" w:hint="cs"/>
          <w:color w:val="000000"/>
          <w:sz w:val="28"/>
          <w:szCs w:val="28"/>
          <w:rtl/>
        </w:rPr>
        <w:t xml:space="preserve"> </w:t>
      </w:r>
      <w:r w:rsidRPr="008E557E">
        <w:rPr>
          <w:rFonts w:eastAsia="Times New Roman" w:hint="cs"/>
          <w:color w:val="000000"/>
          <w:sz w:val="28"/>
          <w:szCs w:val="28"/>
          <w:rtl/>
        </w:rPr>
        <w:t xml:space="preserve">الحقوق المدنية ومعها نسخة من المحضر الذي سيعد من قبل اللجنة. 6- بالتنسيق مع المدعي من قبل شرطة منطقة نجران ليستلم مفاتيح عقاره لم يتجاوب مما نتج عن ذلك تشكيل اللجنة التي وجه بها وكيل إمارة منطقة نجران وبوقوفها على الوحدة السكنية بحضور المالك (المدعي) وبحضور الساكن تم حصر التلفيات وتم تدوين الملاحظات بموجب المحضر المؤرخ ١٤٢٥/١١/٢٨هـ وتعهد الساكن بإصلاح ما ورد بالمحضر خلال أسبوع من تاريخه. 7- بتاريخ ١٤٢٥/١٢/٢٨هـ تم الوقوف على العقار من قبل اللجنة المشكلة لهذا الغرض للمعاينة والتأكد من إصلاح الملاحظات المدونة بالمحضر السابق، وتم تسليم المدعي عقاره والمفاتيح التابعة له وأفهمته اللجنة بأن ليس له أي مطالبة بخصوص المنزل، كما تم تسليمه العقار بموجب سند استلام بانه مستلم العقار، ولم يعد له حق المطالبة باي مستحقات بخصوص المنزل او ما يتعلق به من إصلاحات كونه استلمه بحالة سليمة. وبختام المذكرة طلب ممثل المدعى عليها رد دعوى المدعي، وبعد أن تسلم وكيل </w:t>
      </w:r>
      <w:r w:rsidRPr="008E557E">
        <w:rPr>
          <w:rFonts w:eastAsia="Times New Roman" w:hint="cs"/>
          <w:color w:val="000000"/>
          <w:sz w:val="28"/>
          <w:szCs w:val="28"/>
          <w:rtl/>
        </w:rPr>
        <w:lastRenderedPageBreak/>
        <w:t xml:space="preserve">المدعي نسخة من هذه المذكرة طلب إمهاله لإعداد الإجابة، فتم تحديد جلسة يوم الموافق </w:t>
      </w:r>
      <w:r w:rsidRPr="008E557E">
        <w:rPr>
          <w:rFonts w:eastAsia="Times New Roman" w:hint="cs"/>
          <w:color w:val="000000"/>
          <w:sz w:val="28"/>
          <w:szCs w:val="28"/>
          <w:rtl/>
          <w:lang w:bidi="fa-IR"/>
        </w:rPr>
        <w:t>۱۱/</w:t>
      </w:r>
      <w:r w:rsidRPr="008E557E">
        <w:rPr>
          <w:rFonts w:eastAsia="Times New Roman" w:hint="cs"/>
          <w:color w:val="000000"/>
          <w:sz w:val="28"/>
          <w:szCs w:val="28"/>
          <w:rtl/>
        </w:rPr>
        <w:t>١٤٢٦/١٠هـ. وبالموعد المحدد حضر وكيل المدعي، كما حضر ممثل المدعى عليها. وبهذه الجلسة قدم المدعي مذكرة أكد فيها مطالبته إلزام المدعى عليها بدفع الاجرة المستحقة له. وبعد ان تم تسليم ممثل المدعى عليها نسخة من المذكرة قرر الاكتفاء بما جاء بمذكرته السابقة، كما قرر وكيل المدعي مثل ذلك، وختم طرفا الدعوى بذلك اقوالهما في هذه الجلسة، ومن ثم حجزت الدائرة القضية للتأمل والدراسة تمهيدا للفصل فيها.</w:t>
      </w:r>
    </w:p>
    <w:p w:rsidR="009975FA" w:rsidRPr="008E557E" w:rsidRDefault="009975FA" w:rsidP="009975FA">
      <w:pPr>
        <w:jc w:val="both"/>
        <w:rPr>
          <w:rFonts w:eastAsia="Times New Roman" w:hint="cs"/>
          <w:color w:val="000000"/>
          <w:sz w:val="28"/>
          <w:szCs w:val="28"/>
          <w:rtl/>
        </w:rPr>
      </w:pPr>
    </w:p>
    <w:p w:rsidR="009975FA" w:rsidRPr="008E557E" w:rsidRDefault="009975FA" w:rsidP="009975FA">
      <w:pPr>
        <w:jc w:val="center"/>
        <w:rPr>
          <w:rFonts w:eastAsia="Times New Roman" w:hint="cs"/>
          <w:b/>
          <w:bCs/>
          <w:color w:val="000000"/>
          <w:sz w:val="28"/>
          <w:szCs w:val="28"/>
          <w:rtl/>
        </w:rPr>
      </w:pPr>
      <w:r w:rsidRPr="008E557E">
        <w:rPr>
          <w:rFonts w:eastAsia="Times New Roman" w:hint="cs"/>
          <w:b/>
          <w:bCs/>
          <w:color w:val="000000"/>
          <w:sz w:val="28"/>
          <w:szCs w:val="28"/>
          <w:rtl/>
        </w:rPr>
        <w:t>الأسباب</w:t>
      </w:r>
    </w:p>
    <w:p w:rsidR="009975FA" w:rsidRPr="008E557E" w:rsidRDefault="009975FA" w:rsidP="009975FA">
      <w:pPr>
        <w:jc w:val="both"/>
        <w:rPr>
          <w:rFonts w:eastAsia="Times New Roman" w:hint="cs"/>
          <w:color w:val="000000"/>
          <w:sz w:val="28"/>
          <w:szCs w:val="28"/>
          <w:rtl/>
        </w:rPr>
      </w:pPr>
      <w:r w:rsidRPr="008E557E">
        <w:rPr>
          <w:rFonts w:eastAsia="Times New Roman" w:hint="cs"/>
          <w:color w:val="000000"/>
          <w:sz w:val="28"/>
          <w:szCs w:val="28"/>
          <w:rtl/>
        </w:rPr>
        <w:t>بعد سماع الدعوى والإجابة، وبعد الاطلاع على أوراق القضية، وحيث إن مسألة الاختصاص بنظر الدعوى من المسائل الأولية، التي يجب بحثها واستيفاؤها قبل النظر في الدعوى شكلاً وموضوعاً. وحيث إن منشأ العلاقة بين المدعي والمدعى عليها يعود إلى العقد الموقع بين الطرفين، والذي بموجبه استأجرت المدعى عليها داراً للمدعي، وبالتالي فإن هذه الدعوى تندرج ضمن اختصاصات ديوان المظالم وفقاً لنص المادة (</w:t>
      </w:r>
      <w:r w:rsidRPr="008E557E">
        <w:rPr>
          <w:rFonts w:eastAsia="Times New Roman" w:hint="cs"/>
          <w:color w:val="000000"/>
          <w:sz w:val="28"/>
          <w:szCs w:val="28"/>
          <w:rtl/>
          <w:lang w:bidi="fa-IR"/>
        </w:rPr>
        <w:t>۱/۸/</w:t>
      </w:r>
      <w:r w:rsidRPr="008E557E">
        <w:rPr>
          <w:rFonts w:eastAsia="Times New Roman" w:hint="cs"/>
          <w:color w:val="000000"/>
          <w:sz w:val="28"/>
          <w:szCs w:val="28"/>
          <w:rtl/>
        </w:rPr>
        <w:t xml:space="preserve">د) من نظام الديوان، والتي نصت على اختصاص ديوان المظالم بنظر المنازعات المتعلقة بالعقود التي تكون الحكومة طرفاً فيها. أما من حيث الشكل؛ فإن العقد الموقع بين طرفي الدعوى، والذي تم توقيعه بتاريخ ١٤٢٢/٧/١هـ وكانت نهاية مدته بتاريخ ١٤٢٥/٧/١هـ، واقام المدعي دعواه هذه بتاريخ ١٤٢٦/٥/٨هـ، وبالتالي فإن دعواه هذه مقبولة شكلا لإقامتها خلال فترة الخمس سنوات المنصوص عليها في المادة الرابعة من قواعد المرافعات والاجراءات أمام ديوان المظالم. أما ما يتعلق بموضوع الدعوى، فإن دعوى المدعي تنحصر في مطالبة إلزام المدعى عليها بدفع مبلغ (11500) ريال إيجاراً لداره المؤجرة على المدعى عليها، وذلك عن الفترة من ١٤٢٥/٧/١هـ وحتى تاريخ </w:t>
      </w:r>
      <w:r w:rsidRPr="008E557E">
        <w:rPr>
          <w:rFonts w:eastAsia="Times New Roman" w:hint="cs"/>
          <w:color w:val="000000"/>
          <w:sz w:val="28"/>
          <w:szCs w:val="28"/>
          <w:rtl/>
          <w:lang w:bidi="fa-IR"/>
        </w:rPr>
        <w:t>۲۸/</w:t>
      </w:r>
      <w:r w:rsidRPr="008E557E">
        <w:rPr>
          <w:rFonts w:eastAsia="Times New Roman" w:hint="cs"/>
          <w:color w:val="000000"/>
          <w:sz w:val="28"/>
          <w:szCs w:val="28"/>
          <w:rtl/>
        </w:rPr>
        <w:t>١٤٢٥/١٢هـ. وحيث إن المتعين الأخذ به عند الفصل في هذا النزاع هو ما تضمنه العقد الموقع بين المدعي والمدعى عليها من مواد، إذ إن ما تضمنته هذه المواد من أحكام ملزم لطرفي العقد، وذلك على اعتبار أنهما دخلا في العقد ورضيا به وفقا للإرادة الحرة التي قامت لدى كل منهما عند إبرام العقد. وحيث إن العقد الموقع بين المدعي والمدعى عليها قد انتهى بتاريخ ١٤٢٥/٧/١هـ، وقد اخلت المدعى عليها الدار بهذا التاريخ، بينما لم يتم حصر الاضرار التي لحقت بالعين المؤجرة إلا بتاريخ ١٤٢٥/١١/٢٨هـ، ولم يتم تسليم المدعي الدار إلا بتاريخ ١٤٢٥/١٢/٢٨هـ الامر الذي تكون معه المدعى عليها مسؤولة عن الفترة الممتدة بين انتهاء العقد بتاريخ ١٤٢٥/٧/١هـ، وتسليم المدعي داره بتاريخ ١٤٢٥/١٢/٢٨هـ، وذلك لمخالفتها نص المادتين (</w:t>
      </w:r>
      <w:r w:rsidRPr="008E557E">
        <w:rPr>
          <w:rFonts w:eastAsia="Times New Roman" w:hint="cs"/>
          <w:color w:val="000000"/>
          <w:sz w:val="28"/>
          <w:szCs w:val="28"/>
          <w:rtl/>
          <w:lang w:bidi="fa-IR"/>
        </w:rPr>
        <w:t xml:space="preserve">۷ - ۸) </w:t>
      </w:r>
      <w:r w:rsidRPr="008E557E">
        <w:rPr>
          <w:rFonts w:eastAsia="Times New Roman" w:hint="cs"/>
          <w:color w:val="000000"/>
          <w:sz w:val="28"/>
          <w:szCs w:val="28"/>
          <w:rtl/>
        </w:rPr>
        <w:t xml:space="preserve">من العقد، حيث نصت المادة السابعة على أنه: "يتم تسليم المبنى عند إخلائه حسب المادة الخامسة من هذا العقد أو انتهاء مدة العقد بموجب محضر تثبت فيه حالته، وما أصابه من أضرار نتيجة الاستعمال غير العادي... إلخ)، كما نصت المادة الثامنة على أنه: "يبلغ الطرف الثاني بالحضور لاستلام المبنى عند إخلائه اوفي نهاية العقد... فإن لم يحضر في الموعد المحدد فيقوم ممثل الطرف الاول بالاشتراك مع مندوب من إمارة البلدة بتوقيع المحضر المشار إليه في المادة السابعة، وتسليم مفاتيح المبنى إلى الإمارة وتعتبر مسؤولية الطرف الأول منتهية فلا يدفع أجرة عن أية مدة بعد هذا التاريخ، وكذلك لا يسأل عن أية أضرار تصيب المبنى ولم تسجل في المحضر". وحيث إن هاتين المادتين قد دلتا على انه لا بد عند تسليم المبنى من إعداد محضر يتضمن حصرا للأضرار الناتجة عن الاستعمال غير العادي، وان المدعى عليها لا يمكن إخلاء مسؤوليتها عن المبنى المستأجر ما لم يتم إعداد هذا المحضر. وحيث إن المستأجر المدعى عليها لا تملك إلزام المدعي باستلام المبنى دون أن </w:t>
      </w:r>
      <w:r w:rsidRPr="008E557E">
        <w:rPr>
          <w:rFonts w:eastAsia="Times New Roman" w:hint="cs"/>
          <w:color w:val="000000"/>
          <w:sz w:val="28"/>
          <w:szCs w:val="28"/>
          <w:rtl/>
        </w:rPr>
        <w:lastRenderedPageBreak/>
        <w:t>يتم حصر ما لحقه من أضرار ناتجة عن الاستعمال غير العادي، وذلك لكون استلامه للمبنى دون حصر ما فيه من أضرار يهدر حقه في الحصول على تعويض عن الأضرار التي يجب أن يعوض عنها، وهي الاضرار الناتجة عن الاستعمال غير العادي. وحيث إن المدعى عليها لم تحصر الأضرار التي لحقت بدار المدعي إلا بتاريخ ١٤٢٥/١١/٢٨هـ، ثم رأت أن يتم إصلاح تلك الأضرار عن طريقها، وذلك بإلزام الساكن من جهتها بإصلاح تلك الاضرار، ثم قامت بعد ذلك بتسليم المدعي داره بتاريخ ١٤٢٥/١٢/٢٨هـ، وبالتالي فإنها مسؤولة عن الدار من تاريخ إخلائها في ١٤٢٥/٧/١هـ وحتى تاريخ تسلم مفاتيح الدار للمدعي في ١٤٢٥/١٢/٢٨هـ، مما تنتهي معه الدائرة إلى إلزام المدعى عليها بدفع إيجار تلك الفترة للمدعي. وحيث إن العقد قد انتهى بتاريخ ١٤٢٥/٧/١هـ وسلمت مفاتيح الدار للمدعي بتاريخ ١٤٢٥/١٢/٢٨هـ وبالتالي فإن المدة التي يستحق المدعي إيجاراً عنها هي خمسة أشهر وسبعة وعشرون يوماً، إذ إن تلك الفترة (قد امتدت) فشملت شهر رجب وشعبان ورمضان وشوال وذي القعدة وسبعة وعشرين يوما من ذي الحجة، إذ قد تم تسليم المدعي داره في اليوم الثامن والعشرين وبالتالي فهو لا يستحق إيجارا عن ذلك اليوم، وذلك لكون داره قد اضحت باستلامه وتحت تصرفه في ذلك اليوم. وحيث إن الإيجار المتفق عليه بين طرفي العقد هو مبلغ (١١٥٠٠) ريال عن كل سنة، وبالتالي فإن الإيجار الشهري هو مبلغ (958,33) ريالا، والإيجار اليومي هو مبلغ (٣١,٩٤) ريالا، ولهذا فإن المبلغ الذي يستحقه المدعي كإيجار لداره عن فترة خمسة أشهر وسبعة وعشرين يوما ، هو مبلغ قدره خمسة آلاف وستمائة وأربعة وخمسون ريالا وثلاث هللات (5654,03)، اما مطالبة المدعي بإلزام المدعى عليها بدفع مبلغ (١١٥٠٠) ريال، وهي كامل الأجرة السنوية المتفق عليها، وهو يشير بذلك إلى أن العقد قد تجدد وأصبح ملزماً لطرفيه، بينما المنصوص عليه في المادة الثانية من العقد انه يتم تجديد العقد باتفاق الطرفين، الأمر الذي لا يمكن معه القول بتجدد العقد تلقائياً. وفضلاً عن ذلك فإن المادة ذاتها قد زاد عليها طرفا العقد باتفاقهما النص على أنه يحق للطرف الأول ـ المدعى عليها ـ إخلاء المبنى في أي وقت من الأوقات أثناء مدة العقد ....... دون تقديم أي مبررات، ولا يترتب على ذلك دفع أي مبالغ أو تعويضات عدا إيجار المدة التي استخدم فيها المبنى فقط، الامر الذي تنتهي معه الدائرة إلى رفض طلب المدعي إلزام المدعى عليها بدفع الفترة الزائدة عن المدة التي بقيت الدار تحت مسؤوليتها وهي المدة من ١٤٢٥/٧/١هـ وحتى ١٤١٥/١٢/٢٨هـ. فلهذه الأسباب وبعد المداولة حكمت الدائرة: بإلزام/ وزارة الدفاع والطيران (قيادة الدفاع الجوي بمنطقة نجران) بدفع مبلغ وقدره خمسة آلاف وستمائة وأربعة وخمسون ريالا وثلاث هللات (5654.03) ورفض ما عدا ذلك من طلبات؛ وذلك لما هو مبين بالأسباب. وبالله التوفيق. وصلى الله وسلم على نبينا محمد وعلى آله وصحبه أجمعين.</w:t>
      </w:r>
    </w:p>
    <w:p w:rsidR="009975FA" w:rsidRPr="008E557E" w:rsidRDefault="009975FA" w:rsidP="009975FA">
      <w:pPr>
        <w:jc w:val="both"/>
        <w:rPr>
          <w:rFonts w:eastAsia="Times New Roman" w:hint="cs"/>
          <w:b/>
          <w:bCs/>
          <w:color w:val="000000"/>
          <w:sz w:val="28"/>
          <w:szCs w:val="28"/>
          <w:rtl/>
        </w:rPr>
      </w:pPr>
      <w:r w:rsidRPr="008E557E">
        <w:rPr>
          <w:rFonts w:eastAsia="Times New Roman" w:hint="cs"/>
          <w:b/>
          <w:bCs/>
          <w:color w:val="000000"/>
          <w:sz w:val="28"/>
          <w:szCs w:val="28"/>
          <w:rtl/>
        </w:rPr>
        <w:t>هيئة التدقيق</w:t>
      </w:r>
    </w:p>
    <w:p w:rsidR="009975FA" w:rsidRPr="008E557E" w:rsidRDefault="009975FA" w:rsidP="009975FA">
      <w:pPr>
        <w:jc w:val="both"/>
        <w:rPr>
          <w:rFonts w:eastAsia="Times New Roman" w:hint="cs"/>
          <w:color w:val="000000"/>
          <w:sz w:val="28"/>
          <w:szCs w:val="28"/>
          <w:rtl/>
        </w:rPr>
      </w:pPr>
      <w:r w:rsidRPr="008E557E">
        <w:rPr>
          <w:rFonts w:eastAsia="Times New Roman" w:hint="cs"/>
          <w:color w:val="000000"/>
          <w:sz w:val="28"/>
          <w:szCs w:val="28"/>
          <w:rtl/>
        </w:rPr>
        <w:t>حكمت الهيئة: بتأييد الحكم رقم 64/د/18/1 لعام ١٤٢٦هـ الصادر في الدعوى رقم 4/391/ق لعام ١٤٢٦هـ فيما انتهى إليه من قضاء. وبالله التوفيق وصلی الله وسلم على نبينا محمد وعلى آله وصحبه أجمعين.</w:t>
      </w:r>
    </w:p>
    <w:p w:rsidR="009975FA" w:rsidRPr="008E557E" w:rsidRDefault="009975FA" w:rsidP="009975FA">
      <w:pPr>
        <w:jc w:val="both"/>
        <w:rPr>
          <w:rFonts w:eastAsia="Times New Roman" w:hint="cs"/>
          <w:color w:val="000000"/>
          <w:sz w:val="28"/>
          <w:szCs w:val="28"/>
          <w:rtl/>
        </w:rPr>
      </w:pPr>
    </w:p>
    <w:p w:rsidR="009975FA" w:rsidRPr="008E557E" w:rsidRDefault="009975FA" w:rsidP="009975FA">
      <w:pPr>
        <w:jc w:val="both"/>
        <w:rPr>
          <w:rFonts w:eastAsia="Times New Roman" w:hint="cs"/>
          <w:color w:val="000000"/>
          <w:sz w:val="28"/>
          <w:szCs w:val="28"/>
          <w:rtl/>
        </w:rPr>
      </w:pPr>
    </w:p>
    <w:p w:rsidR="009975FA" w:rsidRPr="008E557E" w:rsidRDefault="009975FA" w:rsidP="009975FA">
      <w:pPr>
        <w:jc w:val="both"/>
        <w:rPr>
          <w:rFonts w:eastAsia="Times New Roman" w:hint="cs"/>
          <w:color w:val="000000"/>
          <w:sz w:val="28"/>
          <w:szCs w:val="28"/>
          <w:rtl/>
        </w:rPr>
      </w:pPr>
    </w:p>
    <w:p w:rsidR="009975FA" w:rsidRDefault="009975FA" w:rsidP="009975FA">
      <w:pPr>
        <w:jc w:val="both"/>
        <w:rPr>
          <w:rFonts w:eastAsia="Times New Roman"/>
          <w:color w:val="000000"/>
          <w:sz w:val="28"/>
          <w:szCs w:val="28"/>
          <w:rtl/>
        </w:rPr>
      </w:pPr>
    </w:p>
    <w:p w:rsidR="009975FA" w:rsidRPr="008E557E" w:rsidRDefault="009975FA" w:rsidP="009975FA">
      <w:pPr>
        <w:jc w:val="both"/>
        <w:rPr>
          <w:rFonts w:eastAsia="Times New Roman" w:hint="cs"/>
          <w:b/>
          <w:bCs/>
          <w:color w:val="000000"/>
          <w:sz w:val="28"/>
          <w:szCs w:val="28"/>
          <w:rtl/>
        </w:rPr>
      </w:pPr>
      <w:r w:rsidRPr="008E557E">
        <w:rPr>
          <w:rFonts w:eastAsia="Times New Roman" w:hint="cs"/>
          <w:b/>
          <w:bCs/>
          <w:color w:val="000000"/>
          <w:sz w:val="28"/>
          <w:szCs w:val="28"/>
          <w:rtl/>
        </w:rPr>
        <w:lastRenderedPageBreak/>
        <w:t>رقم القضية 1193/1/ق لعام ١٤٢٥هـ</w:t>
      </w:r>
    </w:p>
    <w:p w:rsidR="009975FA" w:rsidRPr="008E557E" w:rsidRDefault="009975FA" w:rsidP="009975FA">
      <w:pPr>
        <w:jc w:val="both"/>
        <w:rPr>
          <w:rFonts w:eastAsia="Times New Roman" w:hint="cs"/>
          <w:b/>
          <w:bCs/>
          <w:color w:val="000000"/>
          <w:sz w:val="28"/>
          <w:szCs w:val="28"/>
          <w:rtl/>
        </w:rPr>
      </w:pPr>
      <w:r w:rsidRPr="008E557E">
        <w:rPr>
          <w:rFonts w:eastAsia="Times New Roman" w:hint="cs"/>
          <w:b/>
          <w:bCs/>
          <w:color w:val="000000"/>
          <w:sz w:val="28"/>
          <w:szCs w:val="28"/>
          <w:rtl/>
        </w:rPr>
        <w:t>رقم الحكم الابتدائي ٤/١/٥/١٥٨ لعام ١٤٢٦هـ</w:t>
      </w:r>
    </w:p>
    <w:p w:rsidR="009975FA" w:rsidRPr="008E557E" w:rsidRDefault="009975FA" w:rsidP="009975FA">
      <w:pPr>
        <w:jc w:val="both"/>
        <w:rPr>
          <w:rFonts w:eastAsia="Times New Roman" w:hint="cs"/>
          <w:b/>
          <w:bCs/>
          <w:color w:val="000000"/>
          <w:sz w:val="28"/>
          <w:szCs w:val="28"/>
          <w:rtl/>
        </w:rPr>
      </w:pPr>
      <w:r w:rsidRPr="008E557E">
        <w:rPr>
          <w:rFonts w:eastAsia="Times New Roman" w:hint="cs"/>
          <w:b/>
          <w:bCs/>
          <w:color w:val="000000"/>
          <w:sz w:val="28"/>
          <w:szCs w:val="28"/>
          <w:rtl/>
        </w:rPr>
        <w:t>رقم حكم التدقيق ١٨٧/ت/1 لعام ١٤٢٧هـ</w:t>
      </w:r>
    </w:p>
    <w:p w:rsidR="009975FA" w:rsidRPr="008E557E" w:rsidRDefault="009975FA" w:rsidP="009975FA">
      <w:pPr>
        <w:jc w:val="both"/>
        <w:rPr>
          <w:rFonts w:eastAsia="Times New Roman" w:hint="cs"/>
          <w:b/>
          <w:bCs/>
          <w:color w:val="000000"/>
          <w:sz w:val="28"/>
          <w:szCs w:val="28"/>
          <w:rtl/>
        </w:rPr>
      </w:pPr>
      <w:r w:rsidRPr="008E557E">
        <w:rPr>
          <w:rFonts w:eastAsia="Times New Roman" w:hint="cs"/>
          <w:b/>
          <w:bCs/>
          <w:color w:val="000000"/>
          <w:sz w:val="28"/>
          <w:szCs w:val="28"/>
          <w:rtl/>
        </w:rPr>
        <w:t>تاريخ الجلسة ١٤٢٧/٣/٧هـ</w:t>
      </w:r>
    </w:p>
    <w:p w:rsidR="009975FA" w:rsidRPr="008E557E" w:rsidRDefault="009975FA" w:rsidP="009975FA">
      <w:pPr>
        <w:jc w:val="center"/>
        <w:rPr>
          <w:rFonts w:eastAsia="Times New Roman" w:hint="cs"/>
          <w:b/>
          <w:bCs/>
          <w:color w:val="000000"/>
          <w:sz w:val="28"/>
          <w:szCs w:val="28"/>
          <w:rtl/>
        </w:rPr>
      </w:pPr>
      <w:r w:rsidRPr="008E557E">
        <w:rPr>
          <w:rFonts w:eastAsia="Times New Roman" w:hint="cs"/>
          <w:b/>
          <w:bCs/>
          <w:color w:val="000000"/>
          <w:sz w:val="28"/>
          <w:szCs w:val="28"/>
          <w:rtl/>
        </w:rPr>
        <w:t>الموضوعات</w:t>
      </w:r>
    </w:p>
    <w:p w:rsidR="009975FA" w:rsidRPr="008E557E" w:rsidRDefault="009975FA" w:rsidP="009975FA">
      <w:pPr>
        <w:jc w:val="both"/>
        <w:rPr>
          <w:rFonts w:eastAsia="Times New Roman" w:hint="cs"/>
          <w:b/>
          <w:bCs/>
          <w:color w:val="000000"/>
          <w:sz w:val="28"/>
          <w:szCs w:val="28"/>
          <w:rtl/>
        </w:rPr>
      </w:pPr>
      <w:r w:rsidRPr="008E557E">
        <w:rPr>
          <w:rFonts w:eastAsia="Times New Roman" w:hint="cs"/>
          <w:b/>
          <w:bCs/>
          <w:color w:val="000000"/>
          <w:sz w:val="28"/>
          <w:szCs w:val="28"/>
          <w:rtl/>
        </w:rPr>
        <w:t>عقد. عقد إداري ـ عقد أشغال عامة - غرامة تأخير وتكاليف إشراف ـ التأخير في صرف المستخلصات. </w:t>
      </w:r>
    </w:p>
    <w:p w:rsidR="009975FA" w:rsidRPr="008E557E" w:rsidRDefault="009975FA" w:rsidP="009975FA">
      <w:pPr>
        <w:jc w:val="both"/>
        <w:rPr>
          <w:rFonts w:eastAsia="Times New Roman" w:hint="cs"/>
          <w:color w:val="000000"/>
          <w:sz w:val="28"/>
          <w:szCs w:val="28"/>
          <w:rtl/>
        </w:rPr>
      </w:pPr>
    </w:p>
    <w:p w:rsidR="009975FA" w:rsidRPr="008E557E" w:rsidRDefault="009975FA" w:rsidP="009975FA">
      <w:pPr>
        <w:jc w:val="center"/>
        <w:rPr>
          <w:rFonts w:eastAsia="Times New Roman" w:hint="cs"/>
          <w:b/>
          <w:bCs/>
          <w:color w:val="000000"/>
          <w:sz w:val="28"/>
          <w:szCs w:val="28"/>
          <w:rtl/>
        </w:rPr>
      </w:pPr>
      <w:r w:rsidRPr="008E557E">
        <w:rPr>
          <w:rFonts w:eastAsia="Times New Roman" w:hint="cs"/>
          <w:b/>
          <w:bCs/>
          <w:color w:val="000000"/>
          <w:sz w:val="28"/>
          <w:szCs w:val="28"/>
          <w:rtl/>
        </w:rPr>
        <w:t>الأنظمة واللوائح</w:t>
      </w:r>
    </w:p>
    <w:p w:rsidR="009975FA" w:rsidRPr="008E557E" w:rsidRDefault="009975FA" w:rsidP="009975FA">
      <w:pPr>
        <w:pStyle w:val="a5"/>
        <w:numPr>
          <w:ilvl w:val="0"/>
          <w:numId w:val="62"/>
        </w:numPr>
        <w:spacing w:after="0" w:line="240" w:lineRule="auto"/>
        <w:jc w:val="both"/>
        <w:rPr>
          <w:rFonts w:eastAsia="Times New Roman" w:hint="cs"/>
          <w:color w:val="000000"/>
          <w:sz w:val="28"/>
          <w:szCs w:val="28"/>
          <w:rtl/>
        </w:rPr>
      </w:pPr>
      <w:r w:rsidRPr="008E557E">
        <w:rPr>
          <w:rFonts w:eastAsia="Times New Roman" w:hint="cs"/>
          <w:color w:val="000000"/>
          <w:sz w:val="28"/>
          <w:szCs w:val="28"/>
          <w:rtl/>
        </w:rPr>
        <w:t>نظام تأمين مشتريات الحكومة وتنفيذ مشروعاتها وأعمالها الصادر بالمرسوم الملكي رقم (م/١٤) وتاريخ ١٣٩٧/٤/٧هـ.</w:t>
      </w:r>
    </w:p>
    <w:p w:rsidR="009975FA" w:rsidRPr="008E557E" w:rsidRDefault="009975FA" w:rsidP="009975FA">
      <w:pPr>
        <w:pStyle w:val="a5"/>
        <w:numPr>
          <w:ilvl w:val="0"/>
          <w:numId w:val="62"/>
        </w:numPr>
        <w:spacing w:after="0" w:line="240" w:lineRule="auto"/>
        <w:jc w:val="both"/>
        <w:rPr>
          <w:rFonts w:eastAsia="Times New Roman" w:hint="cs"/>
          <w:color w:val="000000"/>
          <w:sz w:val="28"/>
          <w:szCs w:val="28"/>
          <w:rtl/>
        </w:rPr>
      </w:pPr>
      <w:r w:rsidRPr="008E557E">
        <w:rPr>
          <w:rFonts w:eastAsia="Times New Roman" w:hint="cs"/>
          <w:color w:val="000000"/>
          <w:sz w:val="28"/>
          <w:szCs w:val="28"/>
          <w:rtl/>
        </w:rPr>
        <w:t>اللائحة التنفيذية لنظام تامين مشتريات الحكومة الصادرة بالقرار الوزاري رقم (</w:t>
      </w:r>
      <w:r w:rsidRPr="008E557E">
        <w:rPr>
          <w:rFonts w:eastAsia="Times New Roman" w:hint="cs"/>
          <w:color w:val="000000"/>
          <w:sz w:val="28"/>
          <w:szCs w:val="28"/>
          <w:rtl/>
          <w:lang w:bidi="fa-IR"/>
        </w:rPr>
        <w:t xml:space="preserve">۲۱۳۱/۱۷) </w:t>
      </w:r>
      <w:r w:rsidRPr="008E557E">
        <w:rPr>
          <w:rFonts w:eastAsia="Times New Roman" w:hint="cs"/>
          <w:color w:val="000000"/>
          <w:sz w:val="28"/>
          <w:szCs w:val="28"/>
          <w:rtl/>
        </w:rPr>
        <w:t>وتاريخ ١٣٩٧/٥/٥ هـ.</w:t>
      </w:r>
    </w:p>
    <w:p w:rsidR="009975FA" w:rsidRPr="008E557E" w:rsidRDefault="009975FA" w:rsidP="009975FA">
      <w:pPr>
        <w:jc w:val="both"/>
        <w:rPr>
          <w:rFonts w:eastAsia="Times New Roman" w:hint="cs"/>
          <w:color w:val="000000"/>
          <w:sz w:val="28"/>
          <w:szCs w:val="28"/>
          <w:rtl/>
        </w:rPr>
      </w:pPr>
    </w:p>
    <w:p w:rsidR="009975FA" w:rsidRPr="008E557E" w:rsidRDefault="009975FA" w:rsidP="009975FA">
      <w:pPr>
        <w:jc w:val="center"/>
        <w:rPr>
          <w:rFonts w:eastAsia="Times New Roman" w:hint="cs"/>
          <w:b/>
          <w:bCs/>
          <w:color w:val="000000"/>
          <w:sz w:val="28"/>
          <w:szCs w:val="28"/>
          <w:rtl/>
        </w:rPr>
      </w:pPr>
      <w:r w:rsidRPr="008E557E">
        <w:rPr>
          <w:rFonts w:eastAsia="Times New Roman" w:hint="cs"/>
          <w:b/>
          <w:bCs/>
          <w:color w:val="000000"/>
          <w:sz w:val="28"/>
          <w:szCs w:val="28"/>
          <w:rtl/>
        </w:rPr>
        <w:t>الملخص</w:t>
      </w:r>
    </w:p>
    <w:p w:rsidR="009975FA" w:rsidRPr="008E557E" w:rsidRDefault="009975FA" w:rsidP="009975FA">
      <w:pPr>
        <w:jc w:val="both"/>
        <w:rPr>
          <w:rFonts w:eastAsia="Times New Roman" w:hint="cs"/>
          <w:color w:val="000000"/>
          <w:sz w:val="28"/>
          <w:szCs w:val="28"/>
          <w:rtl/>
        </w:rPr>
      </w:pPr>
      <w:r w:rsidRPr="008E557E">
        <w:rPr>
          <w:rFonts w:eastAsia="Times New Roman" w:hint="cs"/>
          <w:color w:val="000000"/>
          <w:sz w:val="28"/>
          <w:szCs w:val="28"/>
          <w:rtl/>
        </w:rPr>
        <w:t>المدعية تطالب برد غرامة التأخير وتكاليف الإشراف التي حسمتها جهة الإدارة من مستحقاتها العقدية ـ ثبوت تأخر جهة الإدارة في صرف المستخلصات مدة أكثر من مدة تأخر المدعية في تنفيذ المشروع ـ مخالفة جهة الإدارة للنصوص الشرعية والعقدية ـ مؤدى ذلك: أن تأخر المدعية في إنجاز المشروع في وقته المحدد ليس مرده إليها وحدها بل إلى جهة الإدارة لتأخرها في دفع مستحقات المدعية في مواعيدها؛ لذا فإن جهة الإدارة غير محقة في الحسم ـ اثر ذلك: إلزام جهة الإدارة بإعادة غرامة التأخير وتكاليف الإشراف المحسومة على المدعية.</w:t>
      </w:r>
    </w:p>
    <w:p w:rsidR="009975FA" w:rsidRPr="008E557E" w:rsidRDefault="009975FA" w:rsidP="009975FA">
      <w:pPr>
        <w:jc w:val="both"/>
        <w:rPr>
          <w:rFonts w:eastAsia="Times New Roman" w:hint="cs"/>
          <w:color w:val="000000"/>
          <w:sz w:val="28"/>
          <w:szCs w:val="28"/>
          <w:rtl/>
        </w:rPr>
      </w:pPr>
    </w:p>
    <w:p w:rsidR="009975FA" w:rsidRPr="008E557E" w:rsidRDefault="009975FA" w:rsidP="009975FA">
      <w:pPr>
        <w:jc w:val="center"/>
        <w:rPr>
          <w:rFonts w:eastAsia="Times New Roman" w:hint="cs"/>
          <w:b/>
          <w:bCs/>
          <w:color w:val="000000"/>
          <w:sz w:val="28"/>
          <w:szCs w:val="28"/>
          <w:rtl/>
        </w:rPr>
      </w:pPr>
      <w:r w:rsidRPr="008E557E">
        <w:rPr>
          <w:rFonts w:eastAsia="Times New Roman" w:hint="cs"/>
          <w:b/>
          <w:bCs/>
          <w:color w:val="000000"/>
          <w:sz w:val="28"/>
          <w:szCs w:val="28"/>
          <w:rtl/>
        </w:rPr>
        <w:t>الوقائع</w:t>
      </w:r>
    </w:p>
    <w:p w:rsidR="009975FA" w:rsidRPr="008E557E" w:rsidRDefault="009975FA" w:rsidP="009975FA">
      <w:pPr>
        <w:jc w:val="both"/>
        <w:rPr>
          <w:rFonts w:eastAsia="Times New Roman" w:hint="cs"/>
          <w:color w:val="000000"/>
          <w:sz w:val="28"/>
          <w:szCs w:val="28"/>
          <w:rtl/>
        </w:rPr>
      </w:pPr>
      <w:r w:rsidRPr="008E557E">
        <w:rPr>
          <w:rFonts w:eastAsia="Times New Roman" w:hint="cs"/>
          <w:color w:val="000000"/>
          <w:sz w:val="28"/>
          <w:szCs w:val="28"/>
          <w:rtl/>
        </w:rPr>
        <w:t>توجز وقائع هذه الدعوى في الاستدعاء المقدم من المدعية إلى ديوان المظالم والمتضمن انه بتاريخ ١٤١٨/٤/15هـ تم تعاقدها مع وزارة التربية والتعليم - تعليم البنات ـ لإنشاء مبنى مدرسة نموذج ١٢ بإسكان الخبر بالمنطقة الشرقية بقيمة قدرها (٢,٧٤0,886,65) ريالاً، ومدة التنفيذ (</w:t>
      </w:r>
      <w:r w:rsidRPr="008E557E">
        <w:rPr>
          <w:rFonts w:eastAsia="Times New Roman" w:hint="cs"/>
          <w:color w:val="000000"/>
          <w:sz w:val="28"/>
          <w:szCs w:val="28"/>
          <w:rtl/>
          <w:lang w:bidi="fa-IR"/>
        </w:rPr>
        <w:t xml:space="preserve">۲۰) </w:t>
      </w:r>
      <w:r w:rsidRPr="008E557E">
        <w:rPr>
          <w:rFonts w:eastAsia="Times New Roman" w:hint="cs"/>
          <w:color w:val="000000"/>
          <w:sz w:val="28"/>
          <w:szCs w:val="28"/>
          <w:rtl/>
        </w:rPr>
        <w:t xml:space="preserve">شهراً من تاريخ استلام الموقع، وان شروط العقد قد تضمنت صرف استحقاقات المقاول بصفة دورية وبمعدل مستخلص كل شهر، وان على صاحب العمل ان ينفذ شروط العقد بحسن نية وأن يدفع للمقاول الأقساط دون تأخير، وأنه تم تسليم الموقع من المدعى عليها بتاريخ ١٤١٨/٨/٢٠هـ وتم تسليم العمل ابتدائياً في ١٤٢١/٩/٩هـ، وأن تأخر تسليم المشروع كان لأسباب خارجة عن إرادة المدعية وتعود للمدعى عليها، حيث لم تلتزم بصرف المستحقات في المواعيد المحددة، وقد ادى ذلك إلى تكبد المدعية لخسائر تمثلت في أجور عمالة بمبلغ (٢٥٠٠٠٠ ) ريال عن مدة تسعة أشهر وهي المدة الزائدة عن المدة المحددة بالعقد، وكذا زيادة في اسعار المواد بمبلغ (50,000) ريال، وقيمة استهلاك المعدات بمبلغ (50,000) ريال، وفوات الربح عن تنفيذ مشاريع أخرى </w:t>
      </w:r>
      <w:r w:rsidRPr="008E557E">
        <w:rPr>
          <w:rFonts w:eastAsia="Times New Roman" w:hint="cs"/>
          <w:color w:val="000000"/>
          <w:sz w:val="28"/>
          <w:szCs w:val="28"/>
          <w:rtl/>
        </w:rPr>
        <w:lastRenderedPageBreak/>
        <w:t>بمبلغ (150,000) ريال، والتعويض عن تجميد الضمان البنكي (50,000) ريال، وجملة تلك المبالغ (550,000) ريال. كما طلبت المدعية إلزام المدعى عليها بأن ترد لها ما حسمته عليها كغرامة تأخير وإشراف وقدرها (310,000) ريال، وذكرت ان مدة تأخير صرف المستخلصات بلغت (٥٠١٨) يوما. وفي سبيل نظر الدعوى جرى تحديد جلسة في ١٤٢٥/٦/١هـ اشعر بها طرفا الدعوى والجهات ذات العلاقة بالخطاب رقم ٤٢٧١ وتاريخ ١٤٢٥/٣/٢٨هـ، وقد مثل المدعية في هذه الجلسة...... وقرر قصر دعواه على المطالبة برد غرامة التأخير والإشراف، وفي الجلسات اللاحقة مثل المدعية وكيلها...... و..... و...... كما مثل المدعى عليها...... الذي أجاب على الدعوى بمذكرة خلاصتها أن الوزارة تعاقدت مع المدعية على تنفيذ المشروع المذكور خلال مدة (٧٠) شهراً، وتم تسليم الموقع في ١٤١٨/٨/٢هـ، تاريخ الاستلام الابتدائي الفعلي هو ١٤٢١/٧/٢٨هـ، والمدعية تأخرت في تنفيذ المشروع (450) يوماً حسب قاعدة تمديد العقود المتبعة لدى وزارة المالية، وأرفق بياناً يوضح حركة صرف المستخلصات، وذكر أنه بسبب تأخر المدعية في تنفيذ المشروع فقد حسم عليها غرامة التأخير والإشراف وقدرها (٢٨٣٧٥٦,٤٥) ريالا وطلب رفض الدعوى. وقد عقب وكيل المدعية بموافقة موكلته على مقدار الغرامة المحسومة عليها حسبما ورد بمذكرة المدعى عليها. وأن قاعدة وزارة المالية اجتهاد في غير محله وتخالف المادة (50) من شروط العقد، كما استقرت أحكام الديوان على أن مدة التأخير تحتسب من تاريخ تقديم المستخلص إلى تاريخ تسليم الشيك بعد حسم شهر من تلك المدة، والمتبقي يضاف إلى مدة العقد. وذكر أن مدد التأخير في صرف المستخلصات تراوح ما بين شهرين وثلاثين شهراً، وهذا من شأنه الإخلال بقدرة المدعية، وأن تمديد المدعى عليها عقد المشروع (</w:t>
      </w:r>
      <w:r w:rsidRPr="008E557E">
        <w:rPr>
          <w:rFonts w:eastAsia="Times New Roman" w:hint="cs"/>
          <w:color w:val="000000"/>
          <w:sz w:val="28"/>
          <w:szCs w:val="28"/>
          <w:rtl/>
          <w:lang w:bidi="fa-IR"/>
        </w:rPr>
        <w:t xml:space="preserve">۱۸) </w:t>
      </w:r>
      <w:r w:rsidRPr="008E557E">
        <w:rPr>
          <w:rFonts w:eastAsia="Times New Roman" w:hint="cs"/>
          <w:color w:val="000000"/>
          <w:sz w:val="28"/>
          <w:szCs w:val="28"/>
          <w:rtl/>
        </w:rPr>
        <w:t>شهراً دليل على تقصيرها في صرف المستخلصات في أوقاتها، حيث بلغت مدد التأخير (٥٧٨٤) يوما. وفي جلسة لاحقة قدم ممثل المدعى عليها مذكرته المتضمنة التأكيد على مقدار غرامة التأخير والإشراف، وأن صافي مدة تأخير صرف المستخلصات (٣٥٣٣) يوما. وقد قرر الطرفان الاكتفاء بما قدما.</w:t>
      </w:r>
    </w:p>
    <w:p w:rsidR="009975FA" w:rsidRPr="008E557E" w:rsidRDefault="009975FA" w:rsidP="009975FA">
      <w:pPr>
        <w:jc w:val="both"/>
        <w:rPr>
          <w:rFonts w:eastAsia="Times New Roman" w:hint="cs"/>
          <w:color w:val="000000"/>
          <w:sz w:val="28"/>
          <w:szCs w:val="28"/>
          <w:rtl/>
        </w:rPr>
      </w:pPr>
    </w:p>
    <w:p w:rsidR="009975FA" w:rsidRPr="008E557E" w:rsidRDefault="009975FA" w:rsidP="009975FA">
      <w:pPr>
        <w:jc w:val="center"/>
        <w:rPr>
          <w:rFonts w:eastAsia="Times New Roman" w:hint="cs"/>
          <w:b/>
          <w:bCs/>
          <w:color w:val="000000"/>
          <w:sz w:val="28"/>
          <w:szCs w:val="28"/>
          <w:rtl/>
        </w:rPr>
      </w:pPr>
      <w:r w:rsidRPr="008E557E">
        <w:rPr>
          <w:rFonts w:eastAsia="Times New Roman" w:hint="cs"/>
          <w:b/>
          <w:bCs/>
          <w:color w:val="000000"/>
          <w:sz w:val="28"/>
          <w:szCs w:val="28"/>
          <w:rtl/>
        </w:rPr>
        <w:t>الأسباب</w:t>
      </w:r>
    </w:p>
    <w:p w:rsidR="009975FA" w:rsidRPr="008E557E" w:rsidRDefault="009975FA" w:rsidP="009975FA">
      <w:pPr>
        <w:jc w:val="both"/>
        <w:rPr>
          <w:rFonts w:eastAsia="Times New Roman" w:hint="cs"/>
          <w:color w:val="000000"/>
          <w:sz w:val="28"/>
          <w:szCs w:val="28"/>
          <w:rtl/>
        </w:rPr>
      </w:pPr>
      <w:r w:rsidRPr="008E557E">
        <w:rPr>
          <w:rFonts w:eastAsia="Times New Roman" w:hint="cs"/>
          <w:color w:val="000000"/>
          <w:sz w:val="28"/>
          <w:szCs w:val="28"/>
          <w:rtl/>
        </w:rPr>
        <w:t xml:space="preserve">بما أن هذه الدعوى تتعلق بعقد ـ أحد طرفيه جهة حكومية ـ فإن الدعوى تدخل في اختصاص الديوان طبقا للمادة الثامنة فقرة (1/د) من نظامه. وحيث إن المشروع سلم ابتدائيا بتاريخ ١٤٢١/٧/٢٨هـ، وتقدمت المدعية بدعواها إلى الديوان بتاريخ ١٤٢٥/٣/١٩هـ، فإن الدعوى تكون مقدمة خلال المدة المحددة بالمادة الرابعة من قواعد المرافعات والإجراءات أمام الديوان وبالتالي فهي مقبولة شكلاً. وحيث إن المدعية قصرت دعواها على المطالبة برد غرامة التأخير وتكاليف الإشراف المحسومة عليها. وحيث أجابت المدعى عليها بأنها أوقعت غرامة التأخير وحسمت تكاليف الإشراف على المدعية لتأخرها في تسليم المشروع مدة (450) يوماً، كما قدمت الوزارة بيانا اوضحت فيه مدد تأخير صرف المستخلصات، وبالاطلاع على ذلك البيان تبين أن الوزارة تأخرت في صرف مستحقات المدعية؛ حيث إن المستخلصات الأربعة الأول لم تصرفها الوزارة وإنما أصدرت للمدعية بقيمتهما سندات حكومية، ومعلوم ان السندات لا تصرف في حينها وإنما تحتاج إلى مدة طويلة لصرفها، كما بلغت مدد تأخير الصرف حتى نهاية المشروع (٣٥٣٣) يوماً، وذلك بعد احتساب ثلاثين يوما لكل مستخلص لإجراءات الصرف، وهذه المدة 11 تفوق مدة التأخير المنسوبة للمدعية. وحيث نصت المادة (50/ب) من الشروط العامة للعقد على أن تصرف استحقاقات المقاول وفق ما يتم إنجازه من عمل، وحسب المستخلصات التي يصادق عليها الاستشاري أو الجهة الفنية المشرفة على المشروع وبصفة دورية وبمعدل مستخلص واحد كل </w:t>
      </w:r>
      <w:r w:rsidRPr="008E557E">
        <w:rPr>
          <w:rFonts w:eastAsia="Times New Roman" w:hint="cs"/>
          <w:color w:val="000000"/>
          <w:sz w:val="28"/>
          <w:szCs w:val="28"/>
          <w:rtl/>
        </w:rPr>
        <w:lastRenderedPageBreak/>
        <w:t>شهر على الاقل، كما تضمنت المادة ( 59 ) من تلك الشروط أن على صاحب العمل أن ينفذ شروط العقد بحسن نية وأن يدفع للمقاول الأقساط المستحقة دون تأخير، وإذا أخل بأي شرط أو قصر عن الدفع في الميعاد المحدد فيحق للمقاول ان يطالب بالتعويض عن الخسائر المترتبة على ذلك وقد قال الله تعالى: (يا أيها الذين امنوا أوفوا بالعقود) سورة المائدة آية 1، وقال الرسول صلى الله عليه وسلم: "المسلمون عند شروطهم" ومن الوفاء بالعقد تنفيذ الشروط المتفق عليها ومن اهمها صرف مستحقات المدعية في مواعيدها، كما ان المادة (٢٩) من اللائحة التنفيذية لنظام تامين مشتريات الحكومة وتنفيذ مشروعاتها أوجبت على المدعى عليها تنفيذ التزاماتها العقدية. ومما تقدم يتبين أن الوزارة المدعى عليها خالفت النصوص الشرعية والعقدية، ولما كان التأخير في صرف استحقاقات المدعية يؤدي إلى الإخلال باقتصاديات العقد وقلة السيولة النقدية لدى المقاول، مما نتج عنه آثار سلبية على المشروع اقلها الإخلال بالبرنامج الزمني لتنفيذ الأعمال، مما أدى إلى التأخر في إنجاز المشروع في أوقاته المحددة، وحيث ثبت إخلال المدعى عليها بالتزاماتها حيث لم تدفع للمدعية مستحقاتها في مواعيدها، كما ثبت من بيان حركة سير المستخلصات المقدمة من الوزارة أن مدة تأخير صرف المستخلصات تزيد على مدة تأخر المدعية بفارق كبير، كما أن بعض المستخلصات اعطيت المدعية عنها سندات على الخزينة، فإن ذلك يبرر تأخر تأخر المدعية ويؤكد أنه بسبب خارج عن إرادتها بل بسبب تقصير المدعى عليها في دفع مستحقات المدعية حسب شروط العقد، وبذا فإن تأخر المدعية في إنجاز المشروع في وقته المحدد ليس مرده إليها وحدها، بل إلى المدعى عليها لتأخرها في دفع مستحقات المدعية في مواعيدها، وبذا فإن الوزارة غير محقة في حسم غرامة التأخير وتكاليف الإشراف، مما تنتهي معه الدائرة إلى إلزام المدعى عليها بإعادة غرامة التأخير وتكاليف الإشراف المحسومة على المدعية وقدرها (٢٨٣٧٥٦,٤٥) ريالا. فلهذه الاسباب وبعد المداولة حكمت الدائرة: بإلزام وزارة التربية والتعليم بأن تعيد المؤسسة. للتجارة والمقاولات ما حسمته عليها من غرامة تأخير وإشراف وقدرها مائتان وثلاثة وثمانون ألفاً وسبعمائة وستة وخمسون ريالاً وخمس واربعون هللة. وبالله التوفيق. وصلى الله وسلم على نبينا محمد وعلى آله وصحبه أجمعين.</w:t>
      </w:r>
    </w:p>
    <w:p w:rsidR="009975FA" w:rsidRPr="00CE3FA7" w:rsidRDefault="009975FA" w:rsidP="009975FA">
      <w:pPr>
        <w:jc w:val="both"/>
        <w:rPr>
          <w:rFonts w:eastAsia="Times New Roman" w:hint="cs"/>
          <w:b/>
          <w:bCs/>
          <w:color w:val="000000"/>
          <w:sz w:val="28"/>
          <w:szCs w:val="28"/>
          <w:rtl/>
        </w:rPr>
      </w:pPr>
      <w:r w:rsidRPr="00CE3FA7">
        <w:rPr>
          <w:rFonts w:eastAsia="Times New Roman" w:hint="cs"/>
          <w:b/>
          <w:bCs/>
          <w:color w:val="000000"/>
          <w:sz w:val="28"/>
          <w:szCs w:val="28"/>
          <w:rtl/>
        </w:rPr>
        <w:t>هيئة التدقيق</w:t>
      </w:r>
    </w:p>
    <w:p w:rsidR="009975FA" w:rsidRPr="008E557E" w:rsidRDefault="009975FA" w:rsidP="009975FA">
      <w:pPr>
        <w:jc w:val="both"/>
        <w:rPr>
          <w:rFonts w:eastAsia="Times New Roman" w:hint="cs"/>
          <w:color w:val="000000"/>
          <w:sz w:val="28"/>
          <w:szCs w:val="28"/>
          <w:rtl/>
        </w:rPr>
      </w:pPr>
      <w:r w:rsidRPr="008E557E">
        <w:rPr>
          <w:rFonts w:eastAsia="Times New Roman" w:hint="cs"/>
          <w:color w:val="000000"/>
          <w:sz w:val="28"/>
          <w:szCs w:val="28"/>
          <w:rtl/>
        </w:rPr>
        <w:t>حكمت الهيئة: بتأييد الحكم رقم 158/د/٤/١ لعام ١٤٢٦هـ الصادر في الدعوى رقم 1/1193/ق لعام ١٤٢٥هـ فيما انتهى إليه من قضاء. وبالله التوفيق وصلى الله وسلم على نبينا محمد وعلى آله وصحبه أجمعين.</w:t>
      </w:r>
    </w:p>
    <w:p w:rsidR="009975FA" w:rsidRPr="008E557E" w:rsidRDefault="009975FA" w:rsidP="009975FA">
      <w:pPr>
        <w:jc w:val="both"/>
        <w:rPr>
          <w:rFonts w:eastAsia="Times New Roman" w:hint="cs"/>
          <w:color w:val="000000"/>
          <w:sz w:val="28"/>
          <w:szCs w:val="28"/>
          <w:rtl/>
        </w:rPr>
      </w:pPr>
    </w:p>
    <w:p w:rsidR="009975FA" w:rsidRPr="008E557E" w:rsidRDefault="009975FA" w:rsidP="009975FA">
      <w:pPr>
        <w:jc w:val="both"/>
        <w:rPr>
          <w:rFonts w:eastAsia="Times New Roman" w:hint="cs"/>
          <w:color w:val="000000"/>
          <w:sz w:val="28"/>
          <w:szCs w:val="28"/>
          <w:rtl/>
        </w:rPr>
      </w:pPr>
    </w:p>
    <w:p w:rsidR="009975FA" w:rsidRPr="008E557E" w:rsidRDefault="009975FA" w:rsidP="009975FA">
      <w:pPr>
        <w:jc w:val="both"/>
        <w:rPr>
          <w:rFonts w:eastAsia="Times New Roman" w:hint="cs"/>
          <w:color w:val="000000"/>
          <w:sz w:val="28"/>
          <w:szCs w:val="28"/>
          <w:rtl/>
        </w:rPr>
      </w:pPr>
    </w:p>
    <w:p w:rsidR="009975FA" w:rsidRPr="00CE3FA7" w:rsidRDefault="009975FA" w:rsidP="009975FA">
      <w:pPr>
        <w:jc w:val="both"/>
        <w:rPr>
          <w:rFonts w:eastAsia="Times New Roman" w:hint="cs"/>
          <w:b/>
          <w:bCs/>
          <w:color w:val="000000"/>
          <w:sz w:val="28"/>
          <w:szCs w:val="28"/>
          <w:rtl/>
        </w:rPr>
      </w:pPr>
      <w:r w:rsidRPr="00CE3FA7">
        <w:rPr>
          <w:rFonts w:eastAsia="Times New Roman" w:hint="cs"/>
          <w:b/>
          <w:bCs/>
          <w:color w:val="000000"/>
          <w:sz w:val="28"/>
          <w:szCs w:val="28"/>
          <w:rtl/>
        </w:rPr>
        <w:t>رقم القضية 657/</w:t>
      </w:r>
      <w:r>
        <w:rPr>
          <w:rFonts w:eastAsia="Times New Roman" w:hint="cs"/>
          <w:b/>
          <w:bCs/>
          <w:color w:val="000000"/>
          <w:sz w:val="28"/>
          <w:szCs w:val="28"/>
          <w:rtl/>
        </w:rPr>
        <w:t>3</w:t>
      </w:r>
      <w:r w:rsidRPr="00CE3FA7">
        <w:rPr>
          <w:rFonts w:eastAsia="Times New Roman" w:hint="cs"/>
          <w:b/>
          <w:bCs/>
          <w:color w:val="000000"/>
          <w:sz w:val="28"/>
          <w:szCs w:val="28"/>
          <w:rtl/>
        </w:rPr>
        <w:t>/ق لعام ١٤٢٤هـ</w:t>
      </w:r>
    </w:p>
    <w:p w:rsidR="009975FA" w:rsidRPr="00CE3FA7" w:rsidRDefault="009975FA" w:rsidP="009975FA">
      <w:pPr>
        <w:jc w:val="both"/>
        <w:rPr>
          <w:rFonts w:eastAsia="Times New Roman" w:hint="cs"/>
          <w:b/>
          <w:bCs/>
          <w:color w:val="000000"/>
          <w:sz w:val="28"/>
          <w:szCs w:val="28"/>
          <w:rtl/>
        </w:rPr>
      </w:pPr>
      <w:r w:rsidRPr="00CE3FA7">
        <w:rPr>
          <w:rFonts w:eastAsia="Times New Roman" w:hint="cs"/>
          <w:b/>
          <w:bCs/>
          <w:color w:val="000000"/>
          <w:sz w:val="28"/>
          <w:szCs w:val="28"/>
          <w:rtl/>
        </w:rPr>
        <w:t>رقم الحكم الابتدائي 94/د/15/1 لعام ١٤٢٥هـ</w:t>
      </w:r>
    </w:p>
    <w:p w:rsidR="009975FA" w:rsidRPr="00CE3FA7" w:rsidRDefault="009975FA" w:rsidP="009975FA">
      <w:pPr>
        <w:jc w:val="both"/>
        <w:rPr>
          <w:rFonts w:eastAsia="Times New Roman" w:hint="cs"/>
          <w:b/>
          <w:bCs/>
          <w:color w:val="000000"/>
          <w:sz w:val="28"/>
          <w:szCs w:val="28"/>
          <w:rtl/>
        </w:rPr>
      </w:pPr>
      <w:r w:rsidRPr="00CE3FA7">
        <w:rPr>
          <w:rFonts w:eastAsia="Times New Roman" w:hint="cs"/>
          <w:b/>
          <w:bCs/>
          <w:color w:val="000000"/>
          <w:sz w:val="28"/>
          <w:szCs w:val="28"/>
          <w:rtl/>
        </w:rPr>
        <w:t>رقم حكم التدقيق ٢١٥/ت/١ لعام ١٤٢٧هـ</w:t>
      </w:r>
    </w:p>
    <w:p w:rsidR="009975FA" w:rsidRPr="00CE3FA7" w:rsidRDefault="009975FA" w:rsidP="009975FA">
      <w:pPr>
        <w:jc w:val="both"/>
        <w:rPr>
          <w:rFonts w:eastAsia="Times New Roman" w:hint="cs"/>
          <w:b/>
          <w:bCs/>
          <w:color w:val="000000"/>
          <w:sz w:val="28"/>
          <w:szCs w:val="28"/>
          <w:rtl/>
        </w:rPr>
      </w:pPr>
      <w:r w:rsidRPr="00CE3FA7">
        <w:rPr>
          <w:rFonts w:eastAsia="Times New Roman" w:hint="cs"/>
          <w:b/>
          <w:bCs/>
          <w:color w:val="000000"/>
          <w:sz w:val="28"/>
          <w:szCs w:val="28"/>
          <w:rtl/>
        </w:rPr>
        <w:t>تاريخ الجلسة ١٤٢٧/٣/٢٥هـ</w:t>
      </w:r>
    </w:p>
    <w:p w:rsidR="009975FA" w:rsidRPr="00CE3FA7" w:rsidRDefault="009975FA" w:rsidP="009975FA">
      <w:pPr>
        <w:jc w:val="center"/>
        <w:rPr>
          <w:rFonts w:eastAsia="Times New Roman" w:hint="cs"/>
          <w:b/>
          <w:bCs/>
          <w:color w:val="000000"/>
          <w:sz w:val="28"/>
          <w:szCs w:val="28"/>
          <w:rtl/>
        </w:rPr>
      </w:pPr>
      <w:r w:rsidRPr="00CE3FA7">
        <w:rPr>
          <w:rFonts w:eastAsia="Times New Roman" w:hint="cs"/>
          <w:b/>
          <w:bCs/>
          <w:color w:val="000000"/>
          <w:sz w:val="28"/>
          <w:szCs w:val="28"/>
          <w:rtl/>
        </w:rPr>
        <w:t>الموضوعات</w:t>
      </w:r>
    </w:p>
    <w:p w:rsidR="009975FA" w:rsidRPr="00CE3FA7" w:rsidRDefault="009975FA" w:rsidP="009975FA">
      <w:pPr>
        <w:jc w:val="both"/>
        <w:rPr>
          <w:rFonts w:eastAsia="Times New Roman" w:hint="cs"/>
          <w:b/>
          <w:bCs/>
          <w:color w:val="000000"/>
          <w:sz w:val="28"/>
          <w:szCs w:val="28"/>
          <w:rtl/>
        </w:rPr>
      </w:pPr>
      <w:r w:rsidRPr="00CE3FA7">
        <w:rPr>
          <w:rFonts w:eastAsia="Times New Roman" w:hint="cs"/>
          <w:b/>
          <w:bCs/>
          <w:color w:val="000000"/>
          <w:sz w:val="28"/>
          <w:szCs w:val="28"/>
          <w:rtl/>
        </w:rPr>
        <w:lastRenderedPageBreak/>
        <w:t>عقد ـ عقد استثمار ـ تأجير أرض حكومية ـ دفع بعدم قبول الدعوى شكلاً لفوات المدة. طلب إخلاء ـ طلب المؤجر زيادة الاجرة ـ عقد إجارة من الباطن.</w:t>
      </w:r>
    </w:p>
    <w:p w:rsidR="009975FA" w:rsidRPr="00CE3FA7" w:rsidRDefault="009975FA" w:rsidP="009975FA">
      <w:pPr>
        <w:jc w:val="both"/>
        <w:rPr>
          <w:rFonts w:eastAsia="Times New Roman" w:hint="cs"/>
          <w:b/>
          <w:bCs/>
          <w:color w:val="000000"/>
          <w:sz w:val="28"/>
          <w:szCs w:val="28"/>
          <w:rtl/>
        </w:rPr>
      </w:pPr>
    </w:p>
    <w:p w:rsidR="009975FA" w:rsidRPr="00CE3FA7" w:rsidRDefault="009975FA" w:rsidP="009975FA">
      <w:pPr>
        <w:jc w:val="center"/>
        <w:rPr>
          <w:rFonts w:eastAsia="Times New Roman" w:hint="cs"/>
          <w:b/>
          <w:bCs/>
          <w:color w:val="000000"/>
          <w:sz w:val="28"/>
          <w:szCs w:val="28"/>
          <w:rtl/>
        </w:rPr>
      </w:pPr>
      <w:r w:rsidRPr="00CE3FA7">
        <w:rPr>
          <w:rFonts w:eastAsia="Times New Roman" w:hint="cs"/>
          <w:b/>
          <w:bCs/>
          <w:color w:val="000000"/>
          <w:sz w:val="28"/>
          <w:szCs w:val="28"/>
          <w:rtl/>
        </w:rPr>
        <w:t>الأنظمة واللوائح</w:t>
      </w:r>
    </w:p>
    <w:p w:rsidR="009975FA" w:rsidRPr="00CE3FA7" w:rsidRDefault="009975FA" w:rsidP="009975FA">
      <w:pPr>
        <w:pStyle w:val="a5"/>
        <w:numPr>
          <w:ilvl w:val="0"/>
          <w:numId w:val="63"/>
        </w:numPr>
        <w:spacing w:after="0" w:line="240" w:lineRule="auto"/>
        <w:jc w:val="both"/>
        <w:rPr>
          <w:rFonts w:eastAsia="Times New Roman" w:hint="cs"/>
          <w:color w:val="000000"/>
          <w:sz w:val="28"/>
          <w:szCs w:val="28"/>
          <w:rtl/>
        </w:rPr>
      </w:pPr>
      <w:r w:rsidRPr="00CE3FA7">
        <w:rPr>
          <w:rFonts w:eastAsia="Times New Roman" w:hint="cs"/>
          <w:color w:val="000000"/>
          <w:sz w:val="28"/>
          <w:szCs w:val="28"/>
          <w:rtl/>
        </w:rPr>
        <w:t>لائحة استثمار عقارات المؤسسة العامة للخطوط الحديدية الصادر بقرار مجلس إدارة السكة الحديدية رقم (٢٤/٢٣/٥/١) وتاريخ ١٤٢٤/٩/٤هـ.</w:t>
      </w:r>
    </w:p>
    <w:p w:rsidR="009975FA" w:rsidRPr="008E557E" w:rsidRDefault="009975FA" w:rsidP="009975FA">
      <w:pPr>
        <w:jc w:val="both"/>
        <w:rPr>
          <w:rFonts w:eastAsia="Times New Roman" w:hint="cs"/>
          <w:color w:val="000000"/>
          <w:sz w:val="28"/>
          <w:szCs w:val="28"/>
          <w:rtl/>
        </w:rPr>
      </w:pPr>
    </w:p>
    <w:p w:rsidR="009975FA" w:rsidRPr="00CE3FA7" w:rsidRDefault="009975FA" w:rsidP="009975FA">
      <w:pPr>
        <w:jc w:val="center"/>
        <w:rPr>
          <w:rFonts w:eastAsia="Times New Roman" w:hint="cs"/>
          <w:b/>
          <w:bCs/>
          <w:color w:val="000000"/>
          <w:sz w:val="28"/>
          <w:szCs w:val="28"/>
          <w:rtl/>
        </w:rPr>
      </w:pPr>
      <w:r w:rsidRPr="00CE3FA7">
        <w:rPr>
          <w:rFonts w:eastAsia="Times New Roman" w:hint="cs"/>
          <w:b/>
          <w:bCs/>
          <w:color w:val="000000"/>
          <w:sz w:val="28"/>
          <w:szCs w:val="28"/>
          <w:rtl/>
        </w:rPr>
        <w:t>الملخص</w:t>
      </w:r>
    </w:p>
    <w:p w:rsidR="009975FA" w:rsidRPr="008E557E" w:rsidRDefault="009975FA" w:rsidP="009975FA">
      <w:pPr>
        <w:jc w:val="both"/>
        <w:rPr>
          <w:rFonts w:eastAsia="Times New Roman" w:hint="cs"/>
          <w:color w:val="000000"/>
          <w:sz w:val="28"/>
          <w:szCs w:val="28"/>
          <w:rtl/>
        </w:rPr>
      </w:pPr>
      <w:r w:rsidRPr="008E557E">
        <w:rPr>
          <w:rFonts w:eastAsia="Times New Roman" w:hint="cs"/>
          <w:color w:val="000000"/>
          <w:sz w:val="28"/>
          <w:szCs w:val="28"/>
          <w:rtl/>
        </w:rPr>
        <w:t>المنازعات العقدية المقامة من جهة حكومية تتمتع بالقبول الشكلي دون التقيد بالمدد المقررة نظاماً ـ قيام المدعى عليها بتأجير الأرض من الباطن دون إذن الجهة الإدارية المدعية، مع وجود نص عقدي يحظر ذلك، يجيز للمدعية طلب فسخ العقد وتسليم الارض لها ـ مخالفة المدعى عليها للعقد لا يجيز للمدعية تعديل العقد بزيادة الاجرة دون رضا العاقدين وحقها بالفسخ يقابل مخالفة المدعى عليها بالتأجير من الباطن ولا يمتد لزيادة الأجرة.</w:t>
      </w:r>
    </w:p>
    <w:p w:rsidR="009975FA" w:rsidRPr="008E557E" w:rsidRDefault="009975FA" w:rsidP="009975FA">
      <w:pPr>
        <w:jc w:val="both"/>
        <w:rPr>
          <w:rFonts w:eastAsia="Times New Roman" w:hint="cs"/>
          <w:color w:val="000000"/>
          <w:sz w:val="28"/>
          <w:szCs w:val="28"/>
          <w:rtl/>
        </w:rPr>
      </w:pPr>
    </w:p>
    <w:p w:rsidR="009975FA" w:rsidRPr="00CE3FA7" w:rsidRDefault="009975FA" w:rsidP="009975FA">
      <w:pPr>
        <w:jc w:val="center"/>
        <w:rPr>
          <w:rFonts w:eastAsia="Times New Roman" w:hint="cs"/>
          <w:b/>
          <w:bCs/>
          <w:color w:val="000000"/>
          <w:sz w:val="28"/>
          <w:szCs w:val="28"/>
          <w:rtl/>
        </w:rPr>
      </w:pPr>
      <w:r w:rsidRPr="00CE3FA7">
        <w:rPr>
          <w:rFonts w:eastAsia="Times New Roman" w:hint="cs"/>
          <w:b/>
          <w:bCs/>
          <w:color w:val="000000"/>
          <w:sz w:val="28"/>
          <w:szCs w:val="28"/>
          <w:rtl/>
        </w:rPr>
        <w:t>الوقائع</w:t>
      </w:r>
    </w:p>
    <w:p w:rsidR="009975FA" w:rsidRPr="008E557E" w:rsidRDefault="009975FA" w:rsidP="009975FA">
      <w:pPr>
        <w:jc w:val="both"/>
        <w:rPr>
          <w:rFonts w:eastAsia="Times New Roman" w:hint="cs"/>
          <w:color w:val="000000"/>
          <w:sz w:val="28"/>
          <w:szCs w:val="28"/>
          <w:rtl/>
        </w:rPr>
      </w:pPr>
      <w:r w:rsidRPr="008E557E">
        <w:rPr>
          <w:rFonts w:eastAsia="Times New Roman" w:hint="cs"/>
          <w:color w:val="000000"/>
          <w:sz w:val="28"/>
          <w:szCs w:val="28"/>
          <w:rtl/>
        </w:rPr>
        <w:t>تتلخص وقائع هذه الدعوى بالقدر اللازم لإصدار الحكم فيها والمتمثلة في أن المدعية تقدمت بلائحة ادعائها التي ضمنتها أنها أجرت الأرض رقم (1) بالمخطط رقم ك أ/٣٠٨٤ البالغة مساحتها (٥١٤٥) م والواقعة على طريق الدمام الخبر الساحلي وذلك على المدعى عليها مؤسسة...... لغرض إقامة محطة بنزين ومرافقها ومدة الإجارة (15) سنة ومقدار الاجرة (6) ريالات للمتر المربع سنويا، وقد أبرم العقد بين الطرفين بتاريخ ١٤١٣/٢/٢٥هـ، إلا أن المدعى عليها خالفت بنود العقد وقد تم اكتشاف هذه المخالفة اثناء إحدى الجولات التفتيشية بتاريخ ١٤٢١/٧/٢٥هـ، وذلك بان قامت بتأجير المحطة ومرافقها على المدعو/....... وقد حاولت المدعية معالجة المخالفة مع المدعى عليها بان كتبت لها الخطاب رقم رس/1144 وتاريخ ١٤٢١/٧/٢٥هـ بالمخالفة الحاصلة، فأجابت المدعى عليها بخطابها المؤرخ ١٤٢١/٨/٣هـ الذي اشارت فيه إلى رغبتها بموافقة المدعية على قيامها بالتأجير من الباطن، فكتبت لها المدعية خطابها رقم (</w:t>
      </w:r>
      <w:r w:rsidRPr="008E557E">
        <w:rPr>
          <w:rFonts w:eastAsia="Times New Roman" w:hint="cs"/>
          <w:color w:val="000000"/>
          <w:sz w:val="28"/>
          <w:szCs w:val="28"/>
          <w:rtl/>
          <w:lang w:bidi="fa-IR"/>
        </w:rPr>
        <w:t xml:space="preserve">۹/۲۱/۳۰۳۰) </w:t>
      </w:r>
      <w:r w:rsidRPr="008E557E">
        <w:rPr>
          <w:rFonts w:eastAsia="Times New Roman" w:hint="cs"/>
          <w:color w:val="000000"/>
          <w:sz w:val="28"/>
          <w:szCs w:val="28"/>
          <w:rtl/>
        </w:rPr>
        <w:t xml:space="preserve">المؤرخ ١٤٢١/١١/٢٤هـ تخبرها فيه بأنها قد وضعت أسلوباً لمعالجة المخالفات التي يقع فيها المستأجرون، وذلك بتقدير أجرة مناسبة وإبرام عقد جديد يتيح للمستأجر القيام بالتأجير من الباطن، وقد تم تحديد اجرة قدرها (٢٦,٠٩) ريالاً للمتر المربع للأرض محل الدعوى، فردت المدعى عليها بخطابها المؤرخ </w:t>
      </w:r>
      <w:r w:rsidRPr="008E557E">
        <w:rPr>
          <w:rFonts w:eastAsia="Times New Roman" w:hint="cs"/>
          <w:color w:val="000000"/>
          <w:sz w:val="28"/>
          <w:szCs w:val="28"/>
          <w:rtl/>
          <w:lang w:bidi="fa-IR"/>
        </w:rPr>
        <w:t>۱۲/۳/</w:t>
      </w:r>
      <w:r w:rsidRPr="008E557E">
        <w:rPr>
          <w:rFonts w:eastAsia="Times New Roman" w:hint="cs"/>
          <w:color w:val="000000"/>
          <w:sz w:val="28"/>
          <w:szCs w:val="28"/>
          <w:rtl/>
        </w:rPr>
        <w:t xml:space="preserve">١٤٢١هـ بان العقد معهم لا يزال ساري المفعول وانها لم تخالف العقد ، وإلى الآن لم تستجب لمطالب المدعية. ونظراً لمخالفة المدعى عليها للمادة السادسة من العقد فإن المدعية تطلب إخلاء الأرض وتسليمها لها وتسليم جميع الإيجارات المستحقة عليها للمدعية وفق القيمة الإيجارية الجديدة وذلك حتى تاريخ تسليم الارض. وفي الجلسة المحددة بتاريخ ١٤٢٥/١/٢هـ لسماع الدعوى تخلف من يمثل المدعى عليها، وفي جلسة ١٤٢٥/٢/٦هـ حضر الطرفان وبسؤال ممثل المدعية عن دعوى موكلته كرر ما سبق في لائحة الدعوى، وبسؤال وكيل المدعى عليها الإجابة قدم مذكرة تعرض فيها إلى عدم جواز سماع الدعوى لمضي أكثر من خمس سنوات على نشوء الحق فيها، ثم عرج على موضوع الدعوى </w:t>
      </w:r>
      <w:r w:rsidRPr="008E557E">
        <w:rPr>
          <w:rFonts w:eastAsia="Times New Roman" w:hint="cs"/>
          <w:color w:val="000000"/>
          <w:sz w:val="28"/>
          <w:szCs w:val="28"/>
          <w:rtl/>
        </w:rPr>
        <w:lastRenderedPageBreak/>
        <w:t>مشيراً إلى أن ادعاء المدعية بان المدعى عليها خالفت المادة السادسة من العقد ينسفه قولها بانها وضعت أسلوباً لمعالجة المخالفات، فهذا يعني موافقتها على تعديل تلك المادة ورضاها بالتأجير من الباطن، ومن القرائن الدالة على ذلك ان العقد عنون بالاستثمار التجاري، وهذا يؤكد حق المدعى عليها في التأجير، كما أن التأجير بين...... والمستأجر الثاني من الباطن...... قد تم في ١٤١٨/١٢/١هـ فسكوتها عنه منذ ذلك الوقت دليل على الموافقة عليه، إضافة إلى ان المدعى عليها طلبت الإذن لها بالتأجير من الباطن ولم تجبها المدعية، فسكوتها دليل على موافقتها لكون السكوت في معرض الحاجة إلى البيان بيان، وختمت المذكرة بالتأكيد على عدم المخالفة من قبل المدعى عليها، وان العقد لا زال ساريا ومن ثم لا يجوز التعديل في قيمته الإيجارية، وطلبت المدعى عليها رد الدعوى وعدم قبولها شكلا لما سبق بيانه. وفي جلسة ١٤٢٥/٣/١٥هـ حضر وكيل جديد عن المدعى عليها ولم يقدم وكالة صالحة للترافع عنها، وفي جلسة ١٤٢٥/٣/٢٧هـ لم يحضر أحد عن المدعى عليها. وفي جلسة ١٤٢٥/٤/٢٧هـ لم يحضر الحاضر عن المدعى عليها وكالة تخوله الترافع عنها، فأجلت القضية إلى جلسة ١٤٢٥/٥/٢٣هـ وفيها قدم ممثل المدعية مذكرة رد تضمنت أن المادة السادسة من العقد صريحة وواضحة، وقد أخلت بها المدعى عليها أما قول المدعى عليها بان السكوت في معرض الحاجة إلى البيان بيان، فإن الاصل انه لا ينسب إلى ساكت قول، ولا مجال للاستشهاد بالقاعدة مع وجود النص في العقد على اشتراط الحصول على الموافقة الخطية للتأجير من الباطن، موضحاً ان المدعية حاولت رفع الضرر بحفظ حرمة المال العام وتحقيق مصلحة المدعى عليها وإلا للجات إلى فسخ العقد المكفول لها بموجب المادة الحادية عشرة من للجأت العقد منذ بداية المخالفة، وحول رفع القيمة الإيجارية أوضح أن ذلك استناد إلى العادة المحكمة بين الناس في التفريق بين التأجير للاستخدام والتأجير لإعادة التأجير من الباطن وأن الناس يفرقون بين ذلك. وفي جلسة ١٤٢٥/٨/١٤هـ قدم وكيل المدعى عليها مذكرة كرر فيها ما سبق، مضيفا ان المادة السادسة من لائحة استثمارات عقارات المؤسسة العامة للخطوط الحديدية تنص على أنه (يجوز للمستأجر التنازل عن العقد لغيره أو التأجير من الباطن أو المنشآت المقامة عليها كلياً أو جزئياً ولمدة لا تزيد على المدة المتبقية للعقد وفق الشروط والإجراءات التي تحددها المؤسسة)، ومن ثم فإنه لا توجد عليهم مخالفة بالتأجير من الباطن، مشيراً إلى أنه لا يمكن تسليم الأرض لقيام المدعى عليها بتأجيرها لجهة أخرى لا علاقة لها بالمدعية، وقد تم ذلك بموافقة المدعية وإن لم تكن خطية كما سبق تقرير ذلك، وانه في حال رفع الاجرة فالمدعى عليها هي المتضرر الوحيد لكون المستأجر من الباطن سيستمسك بالعقد الساري له، موضحاً أن المخالفة يمكن إزالتها من دون ما عرضته المدعية وذلك بقيام المدعى عليها بتشغيل المحطة بنفسها. وفي جلسة ١٤٢٥/٩/١٠هـ قدم ممثل المدعية مذكرة كرر فيها ما سبق مشيرا إلى ان المادة السادسة والعشرين من لائحة استثمارات عقارات المؤسسة العامة للخطوط الحديدية نصت على أن (تسري أحكام هذه اللائحة على جميع العقود التي تبرم أو تجدد اعتباراً من تاريخ اعتماد مجلس الإدارة لهذه اللائحة)، وقد اعتمدت اللائحة بتاريخ ١٤٢٤/٩/٤هـ موضحاً أن العقود الجديدة تنص على جواز التأجير من الباطن، خلافاً لعقد المدعى عليها. وفي جلسة ١٤٢٥/١١/٧هـ قدم وكيل المدعية مذكرة لم تخرج في مضمونها عما سبق، وقد اكتفى الطرفان بما سبق فأصدرت الدائرة حكمها التالي.</w:t>
      </w:r>
    </w:p>
    <w:p w:rsidR="009975FA" w:rsidRPr="008E557E" w:rsidRDefault="009975FA" w:rsidP="009975FA">
      <w:pPr>
        <w:jc w:val="both"/>
        <w:rPr>
          <w:rFonts w:eastAsia="Times New Roman" w:hint="cs"/>
          <w:color w:val="000000"/>
          <w:sz w:val="28"/>
          <w:szCs w:val="28"/>
          <w:rtl/>
        </w:rPr>
      </w:pPr>
    </w:p>
    <w:p w:rsidR="009975FA" w:rsidRPr="00CE3FA7" w:rsidRDefault="009975FA" w:rsidP="009975FA">
      <w:pPr>
        <w:jc w:val="center"/>
        <w:rPr>
          <w:rFonts w:eastAsia="Times New Roman" w:hint="cs"/>
          <w:b/>
          <w:bCs/>
          <w:color w:val="000000"/>
          <w:sz w:val="28"/>
          <w:szCs w:val="28"/>
          <w:rtl/>
        </w:rPr>
      </w:pPr>
      <w:r w:rsidRPr="00CE3FA7">
        <w:rPr>
          <w:rFonts w:eastAsia="Times New Roman" w:hint="cs"/>
          <w:b/>
          <w:bCs/>
          <w:color w:val="000000"/>
          <w:sz w:val="28"/>
          <w:szCs w:val="28"/>
          <w:rtl/>
        </w:rPr>
        <w:t>الأسباب</w:t>
      </w:r>
    </w:p>
    <w:p w:rsidR="009975FA" w:rsidRPr="008E557E" w:rsidRDefault="009975FA" w:rsidP="009975FA">
      <w:pPr>
        <w:jc w:val="both"/>
        <w:rPr>
          <w:rFonts w:eastAsia="Times New Roman" w:hint="cs"/>
          <w:color w:val="000000"/>
          <w:sz w:val="28"/>
          <w:szCs w:val="28"/>
          <w:rtl/>
        </w:rPr>
      </w:pPr>
      <w:r w:rsidRPr="008E557E">
        <w:rPr>
          <w:rFonts w:eastAsia="Times New Roman" w:hint="cs"/>
          <w:color w:val="000000"/>
          <w:sz w:val="28"/>
          <w:szCs w:val="28"/>
          <w:rtl/>
        </w:rPr>
        <w:lastRenderedPageBreak/>
        <w:t>حيث إن المدعية تهدف من دعواها إلى إلزام المدعى عليها بإخلاء الارض التي استأجرتها منها لإقامة محطة وقود عليها وتسليمها لها، وتسليمها الاجور المستحقة عليها بواقع (٢٦,٠٩) ستة وعشرين ريالاً وتسع هللات للمتر المربع سنوياً حتى تاريخ الإخلاء، وذلك على سند من مخالفتها العقد المبرم معها، في حين تطلب المدعى عليها عدم قبول الدعوى شكلاً لفوات المواعيد المقررة لقبولها، أوردها من الناحية الموضوعية، لعدم صحة مستندها. وحيث إن هذه الدعوى منازعة عقدية أحد اطرافها جهة حكومية، فإن الاختصاص الولائي بنظرها منعقد لديوان المظالم وفقا لما قرره نظامه الصادر بالمرسوم الملكي رقم (م/٥١) وتاريخ ١٤٠٢/٧/١٧هـ وذلك في مادته (</w:t>
      </w:r>
      <w:r w:rsidRPr="008E557E">
        <w:rPr>
          <w:rFonts w:eastAsia="Times New Roman" w:hint="cs"/>
          <w:color w:val="000000"/>
          <w:sz w:val="28"/>
          <w:szCs w:val="28"/>
          <w:rtl/>
          <w:lang w:bidi="fa-IR"/>
        </w:rPr>
        <w:t>۱/۸/</w:t>
      </w:r>
      <w:r w:rsidRPr="008E557E">
        <w:rPr>
          <w:rFonts w:eastAsia="Times New Roman" w:hint="cs"/>
          <w:color w:val="000000"/>
          <w:sz w:val="28"/>
          <w:szCs w:val="28"/>
          <w:rtl/>
        </w:rPr>
        <w:t xml:space="preserve">د) كما ان الاختصاص النوعي والمكاني منعقد لهذه الدائرة وفقا لقرارات رئيس الديوان المنظمة للدوائر واختصاصاتها، ونظرا لكون الدعوى مقامة ويحرم من جهة حكومية فإنها تتمتع بالقبول الشكلي المباشر وإن لم تتقيد بالمدد المقررة في المادة الرابعة من قواعد المرافعات والإجراءات أمام ديوان المظالم، وفقاً لما استقر عليه قضاء الديوان في ذلك، مراعاة للمال العام الذي تتأكد المحافظة عليه التفريط فيه من ان يتعرض لتضييع او إهمال من القائم عليه بما يؤدي إلى فوات المواعيد المقررة للمطالبة به، فضلا عن ان تلك القواعد لو طبقت على هذه القضية فإنها ستكون مقبولة أيضاً، فالمخالفة اكتشفت في ١٤٢١/٧/٢٥هـ وأقيمت الدعوى في ١٤٢٤/١١/١٤هـ مما يعني ان المدعية راعت ما وردت في تلك القواعد. وعن موضوع الدعوى فالثابت أن الطرفين تعاقدا بالعقد المؤرخ ١٤١٣/٢/٢٥هـ على تأجير المدعى عليها الأرض ذات الرقم (1) بالمخطط رقم (ك ـ أ/٣٠٨٤) البالغة مساحتها (٥١٤٥) خمسة آلاف ومائة وخمسة وأربعين متراً مربعاً الواقعة على طريق الدمام - الخبر الساحلي، وذلك لمدة (١٥) خمس عشرة سنة، بأجرة مقدارها (6) ستة ريالات للمتر المربع سنوياً، وذلك لغرض الاستثمار التجاري بإقامة محطة بنزين ومرفقاتها على الارض محل العقد. وقد اتفق الطرفان في المادة السادسة من ذلك العقد على أنه (لا يجوز للطرف الثاني أن يتصرف في هذه الأرض أو منشآت المشروع المقامة عليها بأي وجه من وجوه التصرف إلى طرف آخر كبيعها أوهبتها أو تأجيرها أو استغلالها أو التنازل عنها كليا أو جزئيا إلا بعد الحصول على موافقة الطرف الاول الخطية)، فإرادة الطرفين قد التقت على قصر الانتفاع من الأرض محل العقد على العاقد نفسه، وأنه لا يحق له تمكين غيره من ذلك الانتفاع إلا بعد صدور موافقة خطية من المؤجر، وهذا اتفاق فيه إسقاط حق المستأجر في إعادة التأجير وقد رضي به، فيسقط حقه في ذلك ولا يملكه إلا بالطريقة المحددة في ذلك الاتفاق، لكونه إنما ملك انتفاعاً محدداً لا مطلق الانتفاع، والمستأجر إنما يأتيه التخويل بالانتفاع من طرف المؤجر، والمؤجر لم يرض إلا بانتفاع معين وهو ما كان واقعاً من المستأجر نفسه، فلا يملك المستأجر بما عداه، ومن ثم فإن اشتراط المؤجر ألا يتم انتفاع غير المستأجر من الأرض محل الدعوى إلا بإذنه اشتراط له اعتباره شرعا، إذ ليس فيه تحريم لحلال ولا تحليل لحرام وقد قال - صلى الله عليه وسلم: "المسلمون على شروطهم إلا شرطاً أحل حراماً أو حرم حلالاً"، كما أنه ليس مناقضا لمقصود العقد حتى نقول بإبطاله، وإنما هو مقيد للحقوق التي يملكها العاقد بمجرد عقد الإجارة وذلك بموافقة من العاقد نفسه، فيكون قد تنازل عن تلك الحقوق المستثناة، وبالتالي فإن قيام المدعى عليها بالتأجير من الباطن والذي أقرت به في ترافعها أمام الدائرة مخالفة صريحة للعقد، وقد اتفق الطرفان على عقوبة مخالفة العقد بان نصا في المادة الحادية عشرة منه على أن (يلتزم الطرف أنا الثاني بتنفيذ بنود هذا العقد، ويحق للطرف الأول فسخ العقد واستعادة الأرض متى اخل الطرف الثاني باي شرط من شروط العقد، ولا يحق للطرف الثاني المطالبة باي تعويضات عن الفسخ)، فالطرفان متفقان على ان للمؤجر الحق في فسخ العقد متى ما اخل المستأجر باي شرط من شروط العقد، وما من ريب في ان التأجير من الباطن إخلال بشروط العقد، ومن ثم فإن الدائرة تستجيب لطلب المدعية بإخلاء الارض وتسليمها إليها إعمالا للشرط </w:t>
      </w:r>
      <w:r w:rsidRPr="008E557E">
        <w:rPr>
          <w:rFonts w:eastAsia="Times New Roman" w:hint="cs"/>
          <w:color w:val="000000"/>
          <w:sz w:val="28"/>
          <w:szCs w:val="28"/>
          <w:rtl/>
        </w:rPr>
        <w:lastRenderedPageBreak/>
        <w:t>الفاسخ الذي احدثته إرادة الطرفين عند إبرام العقد، والذي يجب إعماله متى ما طلب صاحب المصلحة ذلك إعمالا لقوله تعالى: (يا أيها الذين آمنوا أوفوا بالعقود) سورة المائدة آية 1، وقوله - صلى الله عليه وسلم: "المسلمون على شروطهم" وقد نقل في الأثر عن عمر بن الخطاب رضي الله عنه أنه قال: (مقاطع الحقوق عند الشروط) وقال شريح رحمه الله: "الشرط أملك". وبالتالي فإن على المدعى عليها إخلاء الأرض فوراً وتسليمها إلى المدعية إلا أن يتفق الطرفان على خلاف ذلك فالأمر إليهما. ولا ينال من ذلك ما أشار إليه وكيل المدعى عليها من ان لائحة استثمار عقارات المؤسسة العامة للخطوط الحديدية قد أجازت في مادتها السادسة للمستأجر أن يقوم بالتأجير من الباطن، إذ ذلك مقصور على العقود التي نشأت أو جددت في ظل سريان تلك اللائحة اعتباراً من ١٤٢٤/٩/٤هـ كما هو مقرر في المادة السادسة والعشرين من تلك اللائحة، وعقد المدعى عليها سابق لذلك التاريخ ومن ثم لا ينطبق عليه ذلك، ويبقى التأجير من الباطن في حق المدعى عليها مخالفة تستوجب التصحيح. عن طلب المدعية الثاني بإلزام المدعى عليها بتسديد الاجور المتخلفة وفقا للتسعيرة الجديدة البالغة (٢٦,٠٩) ستة وعشرين ريالا وتسع هللات للمتر المربع سنويا، فإن هذا الطلب لا محل له من القبول، إذ الطرفان متفقان على أجرة محددة للأرض محل العقد تبلغ (6) ستة ريالات للمتر المربع سنويا، فيجب إعمال العقد في هذه الجزئية إذ لا مجال لتعديل الاجرة إلا باتفاق الطرفين، ولم تلتق إرادتهما على هذا الامر بل المدعى عليها رافضة للزيادة، ومن ثم فلا إلزام عليها بما زاد عما اتفقت عليه مع المدعية. أما كونها خالفت العقد ومكنت غيرها من الانتفاع فزادت عن الانتفاع المحدد لها بالعقد، فيقال بزيادة الاجرة لمقابلة الانتفاع الزائد فإننا نقول إن هذه المخالفة قابلها أمر آخر وهو فسخ العقد وعدم تمكينها من إكمال المدة الواردة به، وهذا فيه عقوبة لها لكونها أنشأت المشروع وتكلفت فيه على أساس أن تستفيد منه لمدة ( 15 ) خمس عشرة سنة لا اقل منها، ونحن إذ فسخنا العقد فقد حرمناها من جني الارباح بقية مدة العقد ومكنا المدعية أن تؤجر الموقع بما يشمله من أرض ومنشات بقية مدة العقد، وهو ما سيؤثر في ارتفاع القيمة الإيجارية فيكون في ذلك تعويض لها عما فاتها خلال المدة الماضية. لذلك كله وبعد دراسة القضية والتأمل والمداولة حكمت الدائرة بالحكم الاتي: أولا: قبول الدعوى المقامة من المؤسسة العامة للخطوط الحديدية ضد مؤسسة. شكلاً. ثانياً: إلزام المدعى عليها بإخلاء الأرض رقم (1) بالمخطط رقم (ك ـ أ/3084) وتسليمها للمدعية، وتسديد الأجور المتخلفة عليها بواقع (6) ستة ريالات للمتر المربع سنويا حتى تاريخ الإخلاء وذلك لكامل المساحة البالغة (5145) خمسة آلاف ومائة وخمسة وأربعين متراً مربعاً؛ وذلك لما هو موضح بالأسباب، والله الموفق والهادي إلى سواء السبيل. وصلى الله وسلم على نبينا محمد وعلى آله وصحبه أجمعين. </w:t>
      </w:r>
    </w:p>
    <w:p w:rsidR="009975FA" w:rsidRPr="008E557E" w:rsidRDefault="009975FA" w:rsidP="009975FA">
      <w:pPr>
        <w:jc w:val="both"/>
        <w:rPr>
          <w:rFonts w:eastAsia="Times New Roman" w:hint="cs"/>
          <w:color w:val="000000"/>
          <w:sz w:val="28"/>
          <w:szCs w:val="28"/>
          <w:rtl/>
        </w:rPr>
      </w:pPr>
    </w:p>
    <w:p w:rsidR="009975FA" w:rsidRPr="00CE3FA7" w:rsidRDefault="009975FA" w:rsidP="009975FA">
      <w:pPr>
        <w:jc w:val="both"/>
        <w:rPr>
          <w:rFonts w:eastAsia="Times New Roman" w:hint="cs"/>
          <w:b/>
          <w:bCs/>
          <w:color w:val="000000"/>
          <w:sz w:val="28"/>
          <w:szCs w:val="28"/>
          <w:rtl/>
        </w:rPr>
      </w:pPr>
      <w:r w:rsidRPr="00CE3FA7">
        <w:rPr>
          <w:rFonts w:eastAsia="Times New Roman" w:hint="cs"/>
          <w:b/>
          <w:bCs/>
          <w:color w:val="000000"/>
          <w:sz w:val="28"/>
          <w:szCs w:val="28"/>
          <w:rtl/>
        </w:rPr>
        <w:t>هيئة التدقيق</w:t>
      </w:r>
    </w:p>
    <w:p w:rsidR="009975FA" w:rsidRPr="008E557E" w:rsidRDefault="009975FA" w:rsidP="009975FA">
      <w:pPr>
        <w:jc w:val="both"/>
        <w:rPr>
          <w:rFonts w:eastAsia="Times New Roman" w:hint="cs"/>
          <w:color w:val="000000"/>
          <w:sz w:val="28"/>
          <w:szCs w:val="28"/>
          <w:rtl/>
        </w:rPr>
      </w:pPr>
      <w:r w:rsidRPr="008E557E">
        <w:rPr>
          <w:rFonts w:eastAsia="Times New Roman" w:hint="cs"/>
          <w:color w:val="000000"/>
          <w:sz w:val="28"/>
          <w:szCs w:val="28"/>
          <w:rtl/>
        </w:rPr>
        <w:t>حکمت الهيئة: بتأييد الحكم رقم 94/د/إ/15 لعام ١٤٢٦هـ الصادر في الدعوى رقم 3/657/ق لعام ١٤٢٤هـ فيما انتهى إليه من قضاء. وبالله التوفيق وصلى الله وسلم على نبينا محمد وعلى آله وصحبه أجمعين.</w:t>
      </w:r>
    </w:p>
    <w:p w:rsidR="009975FA" w:rsidRPr="008E557E" w:rsidRDefault="009975FA" w:rsidP="009975FA">
      <w:pPr>
        <w:jc w:val="both"/>
        <w:rPr>
          <w:rFonts w:eastAsia="Times New Roman" w:hint="cs"/>
          <w:color w:val="000000"/>
          <w:sz w:val="28"/>
          <w:szCs w:val="28"/>
          <w:rtl/>
        </w:rPr>
      </w:pPr>
    </w:p>
    <w:p w:rsidR="009975FA" w:rsidRPr="008E557E" w:rsidRDefault="009975FA" w:rsidP="009975FA">
      <w:pPr>
        <w:jc w:val="both"/>
        <w:rPr>
          <w:rFonts w:eastAsia="Times New Roman" w:hint="cs"/>
          <w:color w:val="000000"/>
          <w:sz w:val="28"/>
          <w:szCs w:val="28"/>
          <w:rtl/>
        </w:rPr>
      </w:pPr>
    </w:p>
    <w:p w:rsidR="009975FA" w:rsidRDefault="009975FA" w:rsidP="009975FA">
      <w:pPr>
        <w:jc w:val="both"/>
        <w:rPr>
          <w:rFonts w:eastAsia="Times New Roman"/>
          <w:color w:val="000000"/>
          <w:sz w:val="28"/>
          <w:szCs w:val="28"/>
          <w:rtl/>
        </w:rPr>
      </w:pPr>
    </w:p>
    <w:p w:rsidR="009975FA" w:rsidRDefault="009975FA" w:rsidP="009975FA">
      <w:pPr>
        <w:jc w:val="both"/>
        <w:rPr>
          <w:rFonts w:eastAsia="Times New Roman"/>
          <w:color w:val="000000"/>
          <w:sz w:val="28"/>
          <w:szCs w:val="28"/>
          <w:rtl/>
        </w:rPr>
      </w:pPr>
    </w:p>
    <w:p w:rsidR="009975FA" w:rsidRDefault="009975FA" w:rsidP="009975FA">
      <w:pPr>
        <w:jc w:val="both"/>
        <w:rPr>
          <w:rFonts w:eastAsia="Times New Roman"/>
          <w:color w:val="000000"/>
          <w:sz w:val="28"/>
          <w:szCs w:val="28"/>
          <w:rtl/>
        </w:rPr>
      </w:pPr>
    </w:p>
    <w:p w:rsidR="009975FA" w:rsidRPr="008E557E" w:rsidRDefault="009975FA" w:rsidP="009975FA">
      <w:pPr>
        <w:jc w:val="both"/>
        <w:rPr>
          <w:rFonts w:eastAsia="Times New Roman" w:hint="cs"/>
          <w:color w:val="000000"/>
          <w:sz w:val="28"/>
          <w:szCs w:val="28"/>
          <w:rtl/>
        </w:rPr>
      </w:pPr>
    </w:p>
    <w:p w:rsidR="009975FA" w:rsidRPr="00CE3FA7" w:rsidRDefault="009975FA" w:rsidP="009975FA">
      <w:pPr>
        <w:jc w:val="both"/>
        <w:rPr>
          <w:rFonts w:eastAsia="Times New Roman" w:hint="cs"/>
          <w:b/>
          <w:bCs/>
          <w:color w:val="000000"/>
          <w:sz w:val="28"/>
          <w:szCs w:val="28"/>
          <w:rtl/>
        </w:rPr>
      </w:pPr>
      <w:r w:rsidRPr="00CE3FA7">
        <w:rPr>
          <w:rFonts w:eastAsia="Times New Roman" w:hint="cs"/>
          <w:b/>
          <w:bCs/>
          <w:color w:val="000000"/>
          <w:sz w:val="28"/>
          <w:szCs w:val="28"/>
          <w:rtl/>
        </w:rPr>
        <w:t>رقم القضية ١٨/2/ق لعام ١٤٢٦هـ</w:t>
      </w:r>
    </w:p>
    <w:p w:rsidR="009975FA" w:rsidRPr="00CE3FA7" w:rsidRDefault="009975FA" w:rsidP="009975FA">
      <w:pPr>
        <w:jc w:val="both"/>
        <w:rPr>
          <w:rFonts w:eastAsia="Times New Roman" w:hint="cs"/>
          <w:b/>
          <w:bCs/>
          <w:color w:val="000000"/>
          <w:sz w:val="28"/>
          <w:szCs w:val="28"/>
          <w:rtl/>
        </w:rPr>
      </w:pPr>
      <w:r w:rsidRPr="00CE3FA7">
        <w:rPr>
          <w:rFonts w:eastAsia="Times New Roman" w:hint="cs"/>
          <w:b/>
          <w:bCs/>
          <w:color w:val="000000"/>
          <w:sz w:val="28"/>
          <w:szCs w:val="28"/>
          <w:rtl/>
        </w:rPr>
        <w:t>رقم الحكم الابتدائي ٧٢/د/٩/١ لعام ١٤٢٦هـ</w:t>
      </w:r>
    </w:p>
    <w:p w:rsidR="009975FA" w:rsidRPr="00CE3FA7" w:rsidRDefault="009975FA" w:rsidP="009975FA">
      <w:pPr>
        <w:jc w:val="both"/>
        <w:rPr>
          <w:rFonts w:eastAsia="Times New Roman" w:hint="cs"/>
          <w:b/>
          <w:bCs/>
          <w:color w:val="000000"/>
          <w:sz w:val="28"/>
          <w:szCs w:val="28"/>
          <w:rtl/>
        </w:rPr>
      </w:pPr>
      <w:r w:rsidRPr="00CE3FA7">
        <w:rPr>
          <w:rFonts w:eastAsia="Times New Roman" w:hint="cs"/>
          <w:b/>
          <w:bCs/>
          <w:color w:val="000000"/>
          <w:sz w:val="28"/>
          <w:szCs w:val="28"/>
          <w:rtl/>
        </w:rPr>
        <w:t>رقم حكم التدقيق ٢٢٠/ت/١ لعام ١٤٢٧هـ</w:t>
      </w:r>
    </w:p>
    <w:p w:rsidR="009975FA" w:rsidRPr="00CE3FA7" w:rsidRDefault="009975FA" w:rsidP="009975FA">
      <w:pPr>
        <w:jc w:val="both"/>
        <w:rPr>
          <w:rFonts w:eastAsia="Times New Roman" w:hint="cs"/>
          <w:b/>
          <w:bCs/>
          <w:color w:val="000000"/>
          <w:sz w:val="28"/>
          <w:szCs w:val="28"/>
          <w:rtl/>
        </w:rPr>
      </w:pPr>
      <w:r w:rsidRPr="00CE3FA7">
        <w:rPr>
          <w:rFonts w:eastAsia="Times New Roman" w:hint="cs"/>
          <w:b/>
          <w:bCs/>
          <w:color w:val="000000"/>
          <w:sz w:val="28"/>
          <w:szCs w:val="28"/>
          <w:rtl/>
        </w:rPr>
        <w:t>تاريخ الجلسة ١٤٢٧/٣/٢٧هـ</w:t>
      </w:r>
    </w:p>
    <w:p w:rsidR="009975FA" w:rsidRPr="00CE3FA7" w:rsidRDefault="009975FA" w:rsidP="009975FA">
      <w:pPr>
        <w:jc w:val="center"/>
        <w:rPr>
          <w:rFonts w:eastAsia="Times New Roman" w:hint="cs"/>
          <w:b/>
          <w:bCs/>
          <w:color w:val="000000"/>
          <w:sz w:val="28"/>
          <w:szCs w:val="28"/>
          <w:rtl/>
        </w:rPr>
      </w:pPr>
      <w:r w:rsidRPr="00CE3FA7">
        <w:rPr>
          <w:rFonts w:eastAsia="Times New Roman" w:hint="cs"/>
          <w:b/>
          <w:bCs/>
          <w:color w:val="000000"/>
          <w:sz w:val="28"/>
          <w:szCs w:val="28"/>
          <w:rtl/>
        </w:rPr>
        <w:t>الموضوعات</w:t>
      </w:r>
    </w:p>
    <w:p w:rsidR="009975FA" w:rsidRPr="00CE3FA7" w:rsidRDefault="009975FA" w:rsidP="009975FA">
      <w:pPr>
        <w:jc w:val="both"/>
        <w:rPr>
          <w:rFonts w:eastAsia="Times New Roman" w:hint="cs"/>
          <w:b/>
          <w:bCs/>
          <w:color w:val="000000"/>
          <w:sz w:val="28"/>
          <w:szCs w:val="28"/>
          <w:rtl/>
        </w:rPr>
      </w:pPr>
      <w:r w:rsidRPr="00CE3FA7">
        <w:rPr>
          <w:rFonts w:eastAsia="Times New Roman" w:hint="cs"/>
          <w:b/>
          <w:bCs/>
          <w:color w:val="000000"/>
          <w:sz w:val="28"/>
          <w:szCs w:val="28"/>
          <w:rtl/>
        </w:rPr>
        <w:t>عقد - عقد استثمار ـ استئجار أرض ـ مصادرة ضمان ـ اتفاق الطرفين على إلغاء العقد. إقالة.</w:t>
      </w:r>
    </w:p>
    <w:p w:rsidR="009975FA" w:rsidRPr="00CE3FA7" w:rsidRDefault="009975FA" w:rsidP="009975FA">
      <w:pPr>
        <w:jc w:val="both"/>
        <w:rPr>
          <w:rFonts w:eastAsia="Times New Roman" w:hint="cs"/>
          <w:b/>
          <w:bCs/>
          <w:color w:val="000000"/>
          <w:sz w:val="28"/>
          <w:szCs w:val="28"/>
          <w:rtl/>
        </w:rPr>
      </w:pPr>
    </w:p>
    <w:p w:rsidR="009975FA" w:rsidRPr="00CE3FA7" w:rsidRDefault="009975FA" w:rsidP="009975FA">
      <w:pPr>
        <w:jc w:val="center"/>
        <w:rPr>
          <w:rFonts w:eastAsia="Times New Roman" w:hint="cs"/>
          <w:b/>
          <w:bCs/>
          <w:color w:val="000000"/>
          <w:sz w:val="28"/>
          <w:szCs w:val="28"/>
          <w:rtl/>
        </w:rPr>
      </w:pPr>
      <w:r w:rsidRPr="00CE3FA7">
        <w:rPr>
          <w:rFonts w:eastAsia="Times New Roman" w:hint="cs"/>
          <w:b/>
          <w:bCs/>
          <w:color w:val="000000"/>
          <w:sz w:val="28"/>
          <w:szCs w:val="28"/>
          <w:rtl/>
        </w:rPr>
        <w:t>الملخص</w:t>
      </w:r>
    </w:p>
    <w:p w:rsidR="009975FA" w:rsidRPr="008E557E" w:rsidRDefault="009975FA" w:rsidP="009975FA">
      <w:pPr>
        <w:jc w:val="both"/>
        <w:rPr>
          <w:rFonts w:eastAsia="Times New Roman" w:hint="cs"/>
          <w:color w:val="000000"/>
          <w:sz w:val="28"/>
          <w:szCs w:val="28"/>
          <w:rtl/>
        </w:rPr>
      </w:pPr>
      <w:r w:rsidRPr="008E557E">
        <w:rPr>
          <w:rFonts w:eastAsia="Times New Roman" w:hint="cs"/>
          <w:color w:val="000000"/>
          <w:sz w:val="28"/>
          <w:szCs w:val="28"/>
          <w:rtl/>
        </w:rPr>
        <w:t>مطالبة المدعي إلزام جهة الإدارة بإعادة الضمان المصادر ـ العقود تنتهي باتفاق الطرفين على فسخها، واساس ذلك قيام العقود على التراضي - إن موافقة جهة الإدارة على إلغاء العقد المبرم يعد إقالة منها، ولا يعد من الفسخ بإرادة الإدارة المنفردة والذي يعتبر من الجزاءات التي توقعها الإدارة على المتعاقد حال إخلاله الجسيم بالتزاماته العقدية ـ عدم جواز مصادرة الضمان في الحالة الماثلة.</w:t>
      </w:r>
    </w:p>
    <w:p w:rsidR="009975FA" w:rsidRPr="008E557E" w:rsidRDefault="009975FA" w:rsidP="009975FA">
      <w:pPr>
        <w:jc w:val="both"/>
        <w:rPr>
          <w:rFonts w:eastAsia="Times New Roman" w:hint="cs"/>
          <w:color w:val="000000"/>
          <w:sz w:val="28"/>
          <w:szCs w:val="28"/>
          <w:rtl/>
        </w:rPr>
      </w:pPr>
    </w:p>
    <w:p w:rsidR="009975FA" w:rsidRPr="00CE3FA7" w:rsidRDefault="009975FA" w:rsidP="009975FA">
      <w:pPr>
        <w:jc w:val="center"/>
        <w:rPr>
          <w:rFonts w:eastAsia="Times New Roman" w:hint="cs"/>
          <w:b/>
          <w:bCs/>
          <w:color w:val="000000"/>
          <w:sz w:val="28"/>
          <w:szCs w:val="28"/>
          <w:rtl/>
        </w:rPr>
      </w:pPr>
      <w:r w:rsidRPr="00CE3FA7">
        <w:rPr>
          <w:rFonts w:eastAsia="Times New Roman" w:hint="cs"/>
          <w:b/>
          <w:bCs/>
          <w:color w:val="000000"/>
          <w:sz w:val="28"/>
          <w:szCs w:val="28"/>
          <w:rtl/>
        </w:rPr>
        <w:t>الوقائع</w:t>
      </w:r>
    </w:p>
    <w:p w:rsidR="009975FA" w:rsidRPr="008E557E" w:rsidRDefault="009975FA" w:rsidP="009975FA">
      <w:pPr>
        <w:jc w:val="both"/>
        <w:rPr>
          <w:rFonts w:eastAsia="Times New Roman" w:hint="cs"/>
          <w:color w:val="000000"/>
          <w:sz w:val="28"/>
          <w:szCs w:val="28"/>
          <w:rtl/>
        </w:rPr>
      </w:pPr>
      <w:r w:rsidRPr="008E557E">
        <w:rPr>
          <w:rFonts w:eastAsia="Times New Roman" w:hint="cs"/>
          <w:color w:val="000000"/>
          <w:sz w:val="28"/>
          <w:szCs w:val="28"/>
          <w:rtl/>
        </w:rPr>
        <w:t>تتلخص وقائع هذه الدعوى بالقدر اللازم للفصل فيها بانه بتاريخ ١٤٢٦/١/٤هـ تقدم المدعي وكالة باستدعاء إلى الديوان يوضح فيه بأن موكلته سبق وان استاجرت من المدعى عليها أمانة محافظة جدة أرضاً فضاء، كائنة بشارع الكورنيش الأوسط في حي الحمراء بمدينة جدة، بموجب عقد الإيجار رقم (١٤٢٤/١/١١١١هـ) وتاريخ ١٤٢٤/٩/٢هـ بغرض استثمار الارض - محل الإيجار - بإدارتها وتشغيلها كمواقف سيارات، إضافة إلى عدد (</w:t>
      </w:r>
      <w:r w:rsidRPr="008E557E">
        <w:rPr>
          <w:rFonts w:eastAsia="Times New Roman" w:hint="cs"/>
          <w:color w:val="000000"/>
          <w:sz w:val="28"/>
          <w:szCs w:val="28"/>
          <w:rtl/>
          <w:lang w:bidi="fa-IR"/>
        </w:rPr>
        <w:t xml:space="preserve">۲) </w:t>
      </w:r>
      <w:r w:rsidRPr="008E557E">
        <w:rPr>
          <w:rFonts w:eastAsia="Times New Roman" w:hint="cs"/>
          <w:color w:val="000000"/>
          <w:sz w:val="28"/>
          <w:szCs w:val="28"/>
          <w:rtl/>
        </w:rPr>
        <w:t>صراف آلي، إلا أنها وأثناء استكمال الأرض تبين لها عدم إمكانية وضع صرافين لبنكين مختلفين، وعدم جدوى صرافين لبنك واحد في الارض محل التعاقد ، الامر الذي يعد مخالفا لشروط ومواصفات المزايدة المنصوص عليها في المادة (٢) من عقد الإيجار، التي نصت على أنه "أجرت" الأمانة على المستثمر العقار الموضحة بياناته اعلاه بغرض استخدامه من قبل المستثمر في إدارة وتشغيل مواقف سيارات مع عدد (</w:t>
      </w:r>
      <w:r w:rsidRPr="008E557E">
        <w:rPr>
          <w:rFonts w:eastAsia="Times New Roman" w:hint="cs"/>
          <w:color w:val="000000"/>
          <w:sz w:val="28"/>
          <w:szCs w:val="28"/>
          <w:rtl/>
          <w:lang w:bidi="fa-IR"/>
        </w:rPr>
        <w:t xml:space="preserve">۲) </w:t>
      </w:r>
      <w:r w:rsidRPr="008E557E">
        <w:rPr>
          <w:rFonts w:eastAsia="Times New Roman" w:hint="cs"/>
          <w:color w:val="000000"/>
          <w:sz w:val="28"/>
          <w:szCs w:val="28"/>
          <w:rtl/>
        </w:rPr>
        <w:t>صراف آلي... إلخ" وأضاف بأن موكلته خاطبت المدعى عليها أكثر من مرة وطالبتها باستبدال موقع الصراف الآلي الآخر غير المسموح بتركيبه في موقع الأرض بعدد (5) أكشاك، إلا أن المدعى عليها رفضت ذلك. كما ذكر بان المدعى عليها قامت بمصادرة الضمان البنكي الابتدائي والبالغة قيمته (</w:t>
      </w:r>
      <w:r w:rsidRPr="008E557E">
        <w:rPr>
          <w:rFonts w:eastAsia="Times New Roman" w:hint="cs"/>
          <w:color w:val="000000"/>
          <w:sz w:val="28"/>
          <w:szCs w:val="28"/>
          <w:rtl/>
          <w:lang w:bidi="fa-IR"/>
        </w:rPr>
        <w:t>۲۰,۰۰۰</w:t>
      </w:r>
      <w:r w:rsidRPr="008E557E">
        <w:rPr>
          <w:rFonts w:eastAsia="Times New Roman" w:hint="cs"/>
          <w:color w:val="000000"/>
          <w:sz w:val="28"/>
          <w:szCs w:val="28"/>
          <w:rtl/>
        </w:rPr>
        <w:t xml:space="preserve"> ریال) عشرين ألف ريال، وكذلك الضمان البنكي الثاني ألف بمبلغ (</w:t>
      </w:r>
      <w:r w:rsidRPr="008E557E">
        <w:rPr>
          <w:rFonts w:eastAsia="Times New Roman" w:hint="cs"/>
          <w:color w:val="000000"/>
          <w:sz w:val="28"/>
          <w:szCs w:val="28"/>
          <w:rtl/>
          <w:lang w:bidi="fa-IR"/>
        </w:rPr>
        <w:t>۲۰۰,۰۰۰</w:t>
      </w:r>
      <w:r w:rsidRPr="008E557E">
        <w:rPr>
          <w:rFonts w:eastAsia="Times New Roman" w:hint="cs"/>
          <w:color w:val="000000"/>
          <w:sz w:val="28"/>
          <w:szCs w:val="28"/>
          <w:rtl/>
        </w:rPr>
        <w:t xml:space="preserve"> ریال) مائتي ألف ريال. وانتهى إلى طلب إلزام أمانة محافظة جدة بإعادة خطابي الضمان البنكي والبالغة قيمتهما (</w:t>
      </w:r>
      <w:r w:rsidRPr="008E557E">
        <w:rPr>
          <w:rFonts w:eastAsia="Times New Roman" w:hint="cs"/>
          <w:color w:val="000000"/>
          <w:sz w:val="28"/>
          <w:szCs w:val="28"/>
          <w:rtl/>
          <w:lang w:bidi="fa-IR"/>
        </w:rPr>
        <w:t>۲۲۰,۰۰۰</w:t>
      </w:r>
      <w:r w:rsidRPr="008E557E">
        <w:rPr>
          <w:rFonts w:eastAsia="Times New Roman" w:hint="cs"/>
          <w:color w:val="000000"/>
          <w:sz w:val="28"/>
          <w:szCs w:val="28"/>
          <w:rtl/>
        </w:rPr>
        <w:t xml:space="preserve"> ریال) مائتين وعشرين ألف ريالا. وبإحالة هذه القضية إلى الدائرة باشرت نظرها على النحو المثبت بدفتر ضبط الجلسات. وبجلسة ١٤٢٦/٤/9هـ قدم ممثل المدعى عليها مذكرة أوضح فيها بأن العقد المبرم بين المستثمر والأمانة إنما تم بناء على </w:t>
      </w:r>
      <w:r w:rsidRPr="008E557E">
        <w:rPr>
          <w:rFonts w:eastAsia="Times New Roman" w:hint="cs"/>
          <w:color w:val="000000"/>
          <w:sz w:val="28"/>
          <w:szCs w:val="28"/>
          <w:rtl/>
        </w:rPr>
        <w:lastRenderedPageBreak/>
        <w:t>مزايدة عامة تضمن وصفاً واضحاً لنوع العقار، وحدد أنه مواقف سيارات فقط، ولم يزد على ذلك بشيء، وهو محل العقد ونوع النشاط مختلف عن نوع العقار، وقد حدد العقد نوع النشاط بانه إدارة وتشغيل المواقف بالإضافة إلى عدد اثنين صراف الي. وأضاف بأنه ليس من صلاحية المستثمر تشغيل وإدارة الصرافات الآلية وإنما ذلك من صلاحية البنك المؤجرة عليه تلك الصرافات، ومن ثم فإن دراسة الجدوى المفترض قيام المستثمر بها حيال المشروع كانت تقتضي قيامه اولا بالاستفسار من البنك لمعرفة مدى استعداده للاستمرار في استئجار تلك الصرافات طوال مدة عقده من عدمه، وذلك قبل توقيعه على العقد؛ لان توقيعه يفترض انه استوفى تلك الجزئية، وان اي تقصير من المستثمر في هذا الخصوص يتحمل مسؤوليته المستثمر وحده دون تحميل الأمانة أي مسؤولية عن ذلك، الأمانة غير مسؤولة عن إلزام البنك بالاستمرار في استئجار موقعي الصرافين المشار إليهما بالعقد، وإن نوع النشاط الموضح بالعقد والمشار فيه إلى الصرافين فقد اشار إلى ذلك باعتبار ان الصرافين موجودان من السابق ولا يتحمل التأويل اكثر من ذلك. ونصت المادة الثانية من العقد صراحة بانه لا يجوز استخدام العقار في غير الغرض الذي خص من أجله (أي لا يجوز استخدامه في غير النشاط الذي خصص من أجله) وهو ما تؤكده المادة التاسعة من لائحة التصرف بالعقارات البلدية ومن ثم لا حق للمستثمر اصلا مطالبة الامانة بما يخالف ذلك. ونصت المادة التاسعة من العقد</w:t>
      </w:r>
      <w:r>
        <w:rPr>
          <w:rFonts w:eastAsia="Times New Roman" w:hint="cs"/>
          <w:color w:val="000000"/>
          <w:sz w:val="28"/>
          <w:szCs w:val="28"/>
          <w:rtl/>
        </w:rPr>
        <w:t xml:space="preserve"> </w:t>
      </w:r>
      <w:r w:rsidRPr="008E557E">
        <w:rPr>
          <w:rFonts w:eastAsia="Times New Roman" w:hint="cs"/>
          <w:color w:val="000000"/>
          <w:sz w:val="28"/>
          <w:szCs w:val="28"/>
          <w:rtl/>
        </w:rPr>
        <w:t>على أنه "لا يحق للمستثمر عمل أي تعديلات إلا بعد حصوله على موافقة خطية من الأمانة "كما نصت الفقرة رقم خمسة من المادة الثانية عشرة من العقد على انتهاء العقد إذا أخل المستثمر بأحد الأحكام الواردة فيه"، أما بخصوص طلب إضافة كشك او اكثر بدلا من الصراف، فقد تم الرد عليهم ان إضافة كشك او اكثر بدلا من الصراف يعد تغييرا للشروط والمواصفات وإخلالا بالعقد المبرم، كما ان المستثمر طلب فسخ العقد فوافق معالي الامين على طلب المستثمر بإلغاء العقد وتطبيق بنود العقد والنظام وإعادة طرح الموقع في مزايدة جديدة، مع التأكيد على المستثمر بعدم احقيته مستقبلا في دخول مزايدة الموقع المذكور. واضاف بان المستثمر سبق ان استلم الموقع حسب العقد والشروط والمواصفات وإن التحفظ الذي أشار إليه المستثمر لا يقابله التزام قاطع من جانب الامانة بقبول طلبه، كما ان ما طلبه المستثمر في خطابه يخالف نص العقد والشروط والمواصفات فضلاً عن مخالفته للنظام، ولا تملك الامانة مخالفة العقد أو النظام. وانتهى إلى طلب رفض الدعوى. وبجلسة ١٤٢٦/٦/١٢هـ قدم وكيل المدعية مذكرة اوضح فيها بانه لا صحة لما زعمته (المدعى عليها) من أن (العقد المبرم بين المستثمر والامانة قد تضمن وصفاً واضحاً لنوع العقار وحدد أنه مواقف سيارات فقط ولم يزد على ذلك بشيء ) وذلك لأن نوع العقار ونوع النشاط يعتبران هما موضوع المزايدة ـ محل التعاقد ـ وقد تم التأكيد على ذلك صراحة في نص المادة (٢) من عقد الإيجار المبرم بين موكلته والمدعى عليها على انه "اجرت الامانة على المستثمر العقار الموضحة بياناته أعلاه بغرض استخدامه من قبل المستثمر في إدارة وتشغيل مواقف السيارات - مع عدد (</w:t>
      </w:r>
      <w:r w:rsidRPr="008E557E">
        <w:rPr>
          <w:rFonts w:eastAsia="Times New Roman" w:hint="cs"/>
          <w:color w:val="000000"/>
          <w:sz w:val="28"/>
          <w:szCs w:val="28"/>
          <w:rtl/>
          <w:lang w:bidi="fa-IR"/>
        </w:rPr>
        <w:t xml:space="preserve">۲) </w:t>
      </w:r>
      <w:r w:rsidRPr="008E557E">
        <w:rPr>
          <w:rFonts w:eastAsia="Times New Roman" w:hint="cs"/>
          <w:color w:val="000000"/>
          <w:sz w:val="28"/>
          <w:szCs w:val="28"/>
          <w:rtl/>
        </w:rPr>
        <w:t>صراف آلي... إلخ" الأمر الذي يؤكد لفضيلتكم بان موضوع المزايدة ـ محل التعاقد ـ هو تمكين موكلتنا من إدارة وتشغيل مواقف السيارات إضافة لعدد (</w:t>
      </w:r>
      <w:r w:rsidRPr="008E557E">
        <w:rPr>
          <w:rFonts w:eastAsia="Times New Roman" w:hint="cs"/>
          <w:color w:val="000000"/>
          <w:sz w:val="28"/>
          <w:szCs w:val="28"/>
          <w:rtl/>
          <w:lang w:bidi="fa-IR"/>
        </w:rPr>
        <w:t xml:space="preserve">۲) </w:t>
      </w:r>
      <w:r w:rsidRPr="008E557E">
        <w:rPr>
          <w:rFonts w:eastAsia="Times New Roman" w:hint="cs"/>
          <w:color w:val="000000"/>
          <w:sz w:val="28"/>
          <w:szCs w:val="28"/>
          <w:rtl/>
        </w:rPr>
        <w:t>صراف آلي وليس مواقف سيارات فقط كما زعمت المدعى عليها. أما عن قول ممثل المدعى عليها بانه ليس من صلاحية المستثمر تشغيل وإدارة الصرافات الآلية، وإنما ذلك من صلاحية البنك المؤجر عليه تلك الصرافات، وان دراسة الجدوى المفترض قيام المستثمر بها حيال المشروع كانت تقتضي قيامه اولا بالاستفسار من البنك لمعرفة مدى استعداده للاستمرار في استئجار تلك الصرافات طوال مدة عقده من عدمه... إلخ، فهو زعم يدل على مغالطة الحقيقة والواقع، لان صلاحية وواجبات المستثمر - موكلته ـ وفقا لما نصت عليها المادة (٢) من عقد الإيجار المبرم بين الطرفين هي إدارة وتشغيل مواقف السيارات، عدد (</w:t>
      </w:r>
      <w:r w:rsidRPr="008E557E">
        <w:rPr>
          <w:rFonts w:eastAsia="Times New Roman" w:hint="cs"/>
          <w:color w:val="000000"/>
          <w:sz w:val="28"/>
          <w:szCs w:val="28"/>
          <w:rtl/>
          <w:lang w:bidi="fa-IR"/>
        </w:rPr>
        <w:t xml:space="preserve">۲) </w:t>
      </w:r>
      <w:r w:rsidRPr="008E557E">
        <w:rPr>
          <w:rFonts w:eastAsia="Times New Roman" w:hint="cs"/>
          <w:color w:val="000000"/>
          <w:sz w:val="28"/>
          <w:szCs w:val="28"/>
          <w:rtl/>
        </w:rPr>
        <w:t xml:space="preserve">صراف آلي، اي ان شروط ومواصفات المزايدة التي طرحتها المدعى عليها هي السماح للمستثمر </w:t>
      </w:r>
      <w:r w:rsidRPr="008E557E">
        <w:rPr>
          <w:rFonts w:eastAsia="Times New Roman" w:hint="cs"/>
          <w:color w:val="000000"/>
          <w:sz w:val="28"/>
          <w:szCs w:val="28"/>
          <w:rtl/>
        </w:rPr>
        <w:lastRenderedPageBreak/>
        <w:t>بالاستفادة من مساحة الارض - محل الإيجار ـ بإدارتها وتشغيلها كمواقف سيارات وتأجير مساحة معينة منها لبنكين لوضع عدد (</w:t>
      </w:r>
      <w:r w:rsidRPr="008E557E">
        <w:rPr>
          <w:rFonts w:eastAsia="Times New Roman" w:hint="cs"/>
          <w:color w:val="000000"/>
          <w:sz w:val="28"/>
          <w:szCs w:val="28"/>
          <w:rtl/>
          <w:lang w:bidi="fa-IR"/>
        </w:rPr>
        <w:t xml:space="preserve">۲) </w:t>
      </w:r>
      <w:r w:rsidRPr="008E557E">
        <w:rPr>
          <w:rFonts w:eastAsia="Times New Roman" w:hint="cs"/>
          <w:color w:val="000000"/>
          <w:sz w:val="28"/>
          <w:szCs w:val="28"/>
          <w:rtl/>
        </w:rPr>
        <w:t>صراف الي مقابل إيجار سنوي لصالح المستثمر، إلا ان الحقيقة والواقع كانت خلاف ذلك تماماً، أما بشأن الاستفسار من البنك لمعرفة مدى استعداده للاستمرار في استئجار تلك الصرافات من عدمه فهو أمر يعود للمدعى عليها كونها هي مالك العقار ـ محل المزايدة ـ ولأنها هي التي وضعت شروط ومواصفات المزايدة المنصوص عليها في المادة (٢) من عقد الإيجار المبرم بين الطرفين لعدم الغرر بالمستثمرين، كما ان المستثمر ليس له الصفة قانونيا بمخاطبة البنوك لمعرفة مدى استعدادها للاستمرار في استئجار تلك الصرافات طوال مدة عقده من عدمه قبل ان ترسو المزايدة عليه، وبالتالي فإن محاولة المدعى عليها تحميل موكلته مسؤولية مخالفتها لشروط ومواصفات المزايدة المنصوص عليها صراحة في عقد الإيجار معها والتي ترتب عليها عدم تمكن موكلته من تأجير الصرافين الآليين ـ محل المزايدة ـ للبنوك للاستفادة من عائديهما هو أمر غير مقبول شرعاً ونظاما. واضاف بان موكلته نظرا لاستحالة تنفيذ ما نصت عليه شروط ومواصفات المزايدة من وضع صرافين لبنكين مختلفين وعدم جدوى وجود صرافين لبنك واحد قامت بمخاطبة المدعى عليها - إدارة الاستثمار - بعد ان رست المزايدة عليها وقبل استلام الموقع بخطابها رقم (ب٢٠٠٣/٩٦٤م) تاريخ ١٤٢٤/٩/٧هـ، والذي اوضحت فيه تعذر إقامة صرافين لبنكين لمخالفة ذلك لنظام مؤسسة النقد السعودي، ولعدم جدوى الموقعين لبنك واحد حسب إفادة البنك السعودي الأمريكي الذي هو بالموقع منذ سنوات مضت ولا زال ، وبناء على ذلك طلبت موكلته من المدعى عليها إضافة كشك مع عدد صراف واحد لتتمكن من تغطية مبلغ الإيجار السنوي، وعليه فقد قامت إدارة تنمية الاستثمارات بإرسال خطاب لموكلته برقم (١٩٠/٣٤٤٩/ف) وتاريخ ١٤٢٤/١٠/١٣هـ والمتضمن "على المستثمر استلام الموقع ومن ثم يمكن النظر في استبدال احد موقعي الصراف الالي بكشك واحد وبناء على إخطار إدارة الاستثمارات لموكلته باستلام الموقع قامت موكلته بمخاطبة إدارة تنمية الاستثمارات بخطابها رقم(ب</w:t>
      </w:r>
      <w:r w:rsidRPr="008E557E">
        <w:rPr>
          <w:rFonts w:eastAsia="Times New Roman" w:hint="cs"/>
          <w:color w:val="000000"/>
          <w:sz w:val="28"/>
          <w:szCs w:val="28"/>
          <w:rtl/>
          <w:lang w:bidi="fa-IR"/>
        </w:rPr>
        <w:t>۲۰۰۳/۱۲/۲۱</w:t>
      </w:r>
      <w:r w:rsidRPr="008E557E">
        <w:rPr>
          <w:rFonts w:eastAsia="Times New Roman" w:hint="cs"/>
          <w:color w:val="000000"/>
          <w:sz w:val="28"/>
          <w:szCs w:val="28"/>
          <w:rtl/>
        </w:rPr>
        <w:t>م) وتاريخ ١٤٢٤/١٠/٢٧هـ والمتضمن موافقتها على استلامها للموقع مع احتفاظها بالحق في إرجاع الموقع وتسليمه للأمانة في حال عدم الموافقة على طلبها. وبعد استلام موكلته للموقع بناء على طلب المدعى عليها بتاريخ ١٤٢٤/١١/٧هـ قامت إدارة تنمية الاستثمارات بمخاطبة موكلته بعد الاستلام بيومين فقط بموجب خطابها رقم (</w:t>
      </w:r>
      <w:r w:rsidRPr="008E557E">
        <w:rPr>
          <w:rFonts w:eastAsia="Times New Roman" w:hint="cs"/>
          <w:color w:val="000000"/>
          <w:sz w:val="28"/>
          <w:szCs w:val="28"/>
          <w:rtl/>
          <w:lang w:bidi="fa-IR"/>
        </w:rPr>
        <w:t xml:space="preserve">۱۹/۳۸۱۳) </w:t>
      </w:r>
      <w:r w:rsidRPr="008E557E">
        <w:rPr>
          <w:rFonts w:eastAsia="Times New Roman" w:hint="cs"/>
          <w:color w:val="000000"/>
          <w:sz w:val="28"/>
          <w:szCs w:val="28"/>
          <w:rtl/>
        </w:rPr>
        <w:t>وتاريخ ١٤٢٤/١١/١٢هـ، المتضمن عدم موافقة الامانة على طلب موكلته وبناءً على ذلك طلبت موكلته من المدعى عليها فسخ العقد لعدم إمكانية تنفيذ شروط ومواصفات المزايدة عدد (</w:t>
      </w:r>
      <w:r w:rsidRPr="008E557E">
        <w:rPr>
          <w:rFonts w:eastAsia="Times New Roman" w:hint="cs"/>
          <w:color w:val="000000"/>
          <w:sz w:val="28"/>
          <w:szCs w:val="28"/>
          <w:rtl/>
          <w:lang w:bidi="fa-IR"/>
        </w:rPr>
        <w:t xml:space="preserve">۲) </w:t>
      </w:r>
      <w:r w:rsidRPr="008E557E">
        <w:rPr>
          <w:rFonts w:eastAsia="Times New Roman" w:hint="cs"/>
          <w:color w:val="000000"/>
          <w:sz w:val="28"/>
          <w:szCs w:val="28"/>
          <w:rtl/>
        </w:rPr>
        <w:t>صراف الي، محل التعاقد، وقد تمت موافقة معالي الامين على فسخ العقد بموجب خطابه رقم (١٩٠/٢٠٥٩) وتاريخ ١٤٢٥/٥/٥هـ، وتم تسليم الموقع للمدعى عليها بتاريخ ١٤٢٥/٥/٩هـ. وانتهى إلى طلب إلزام أمانة محافظة جدة بإعادة قيمة خطابي الضمان البنكي رقم (</w:t>
      </w:r>
      <w:r w:rsidRPr="008E557E">
        <w:rPr>
          <w:rFonts w:eastAsia="Times New Roman" w:hint="cs"/>
          <w:color w:val="000000"/>
          <w:sz w:val="28"/>
          <w:szCs w:val="28"/>
          <w:rtl/>
          <w:lang w:bidi="fa-IR"/>
        </w:rPr>
        <w:t>۲۳۱۲۹۹/</w:t>
      </w:r>
      <w:r w:rsidRPr="008E557E">
        <w:rPr>
          <w:rFonts w:eastAsia="Times New Roman" w:hint="cs"/>
          <w:color w:val="000000"/>
          <w:sz w:val="28"/>
          <w:szCs w:val="28"/>
          <w:rtl/>
        </w:rPr>
        <w:t xml:space="preserve">ت) تاريخ </w:t>
      </w:r>
      <w:r w:rsidRPr="008E557E">
        <w:rPr>
          <w:rFonts w:eastAsia="Times New Roman" w:hint="cs"/>
          <w:color w:val="000000"/>
          <w:sz w:val="28"/>
          <w:szCs w:val="28"/>
          <w:rtl/>
          <w:lang w:bidi="fa-IR"/>
        </w:rPr>
        <w:t>۲۰۰۳/۷/۲۷</w:t>
      </w:r>
      <w:r w:rsidRPr="008E557E">
        <w:rPr>
          <w:rFonts w:eastAsia="Times New Roman" w:hint="cs"/>
          <w:color w:val="000000"/>
          <w:sz w:val="28"/>
          <w:szCs w:val="28"/>
          <w:rtl/>
        </w:rPr>
        <w:t>م ورقم (</w:t>
      </w:r>
      <w:r w:rsidRPr="008E557E">
        <w:rPr>
          <w:rFonts w:eastAsia="Times New Roman" w:hint="cs"/>
          <w:color w:val="000000"/>
          <w:sz w:val="28"/>
          <w:szCs w:val="28"/>
          <w:rtl/>
          <w:lang w:bidi="fa-IR"/>
        </w:rPr>
        <w:t>۰۲۳۲۲۸۰/</w:t>
      </w:r>
      <w:r w:rsidRPr="008E557E">
        <w:rPr>
          <w:rFonts w:eastAsia="Times New Roman" w:hint="cs"/>
          <w:color w:val="000000"/>
          <w:sz w:val="28"/>
          <w:szCs w:val="28"/>
          <w:rtl/>
        </w:rPr>
        <w:t>ب) وتاريخ ٢٠٠٣/</w:t>
      </w:r>
      <w:r w:rsidRPr="008E557E">
        <w:rPr>
          <w:rFonts w:eastAsia="Times New Roman" w:hint="cs"/>
          <w:color w:val="000000"/>
          <w:sz w:val="28"/>
          <w:szCs w:val="28"/>
          <w:rtl/>
          <w:lang w:bidi="fa-IR"/>
        </w:rPr>
        <w:t>۹/۲۹</w:t>
      </w:r>
      <w:r w:rsidRPr="008E557E">
        <w:rPr>
          <w:rFonts w:eastAsia="Times New Roman" w:hint="cs"/>
          <w:color w:val="000000"/>
          <w:sz w:val="28"/>
          <w:szCs w:val="28"/>
          <w:rtl/>
        </w:rPr>
        <w:t>م، والبالغة قيمتها الإجمالية (</w:t>
      </w:r>
      <w:r w:rsidRPr="008E557E">
        <w:rPr>
          <w:rFonts w:eastAsia="Times New Roman" w:hint="cs"/>
          <w:color w:val="000000"/>
          <w:sz w:val="28"/>
          <w:szCs w:val="28"/>
          <w:rtl/>
          <w:lang w:bidi="fa-IR"/>
        </w:rPr>
        <w:t>۲۲۰,000</w:t>
      </w:r>
      <w:r w:rsidRPr="008E557E">
        <w:rPr>
          <w:rFonts w:eastAsia="Times New Roman" w:hint="cs"/>
          <w:color w:val="000000"/>
          <w:sz w:val="28"/>
          <w:szCs w:val="28"/>
          <w:rtl/>
        </w:rPr>
        <w:t xml:space="preserve"> ریال) مائتين وعشرين الف ريال. وبجلسة ١٤٢٦/٧/٢٥هـ قدم ممثل المدعى عليها مذكرة لا تخرج عما سبق ذكره في مذكراته السابقة. وبجلسة ١٤٢٦/١١/٤هـ قدم وكيل المدعية خطابا من البنك...... يفيد فيه بان الضمان الذي هو بمبلغ (٢</w:t>
      </w:r>
      <w:r w:rsidRPr="008E557E">
        <w:rPr>
          <w:rFonts w:eastAsia="Times New Roman" w:hint="cs"/>
          <w:color w:val="000000"/>
          <w:sz w:val="28"/>
          <w:szCs w:val="28"/>
          <w:rtl/>
          <w:lang w:bidi="fa-IR"/>
        </w:rPr>
        <w:t>۰۰,۰00</w:t>
      </w:r>
      <w:r w:rsidRPr="008E557E">
        <w:rPr>
          <w:rFonts w:eastAsia="Times New Roman" w:hint="cs"/>
          <w:color w:val="000000"/>
          <w:sz w:val="28"/>
          <w:szCs w:val="28"/>
          <w:rtl/>
        </w:rPr>
        <w:t xml:space="preserve"> ريال) مائتي ألف ريال قد تم تسييله، وأما الضمان الآخر الذي هو بمبلغ (</w:t>
      </w:r>
      <w:r w:rsidRPr="008E557E">
        <w:rPr>
          <w:rFonts w:eastAsia="Times New Roman" w:hint="cs"/>
          <w:color w:val="000000"/>
          <w:sz w:val="28"/>
          <w:szCs w:val="28"/>
          <w:rtl/>
          <w:lang w:bidi="fa-IR"/>
        </w:rPr>
        <w:t>۲۰,۰۰۰</w:t>
      </w:r>
      <w:r w:rsidRPr="008E557E">
        <w:rPr>
          <w:rFonts w:eastAsia="Times New Roman" w:hint="cs"/>
          <w:color w:val="000000"/>
          <w:sz w:val="28"/>
          <w:szCs w:val="28"/>
          <w:rtl/>
        </w:rPr>
        <w:t xml:space="preserve"> ریال) عشرين ألف ريال لم يتم تسييله وهو الامر الذي لا تنازع فيه جهة الإدارة.</w:t>
      </w:r>
    </w:p>
    <w:p w:rsidR="009975FA" w:rsidRPr="008E557E" w:rsidRDefault="009975FA" w:rsidP="009975FA">
      <w:pPr>
        <w:jc w:val="both"/>
        <w:rPr>
          <w:rFonts w:eastAsia="Times New Roman" w:hint="cs"/>
          <w:color w:val="000000"/>
          <w:sz w:val="28"/>
          <w:szCs w:val="28"/>
          <w:rtl/>
        </w:rPr>
      </w:pPr>
    </w:p>
    <w:p w:rsidR="009975FA" w:rsidRPr="008E557E" w:rsidRDefault="009975FA" w:rsidP="009975FA">
      <w:pPr>
        <w:jc w:val="both"/>
        <w:rPr>
          <w:rFonts w:eastAsia="Times New Roman" w:hint="cs"/>
          <w:color w:val="000000"/>
          <w:sz w:val="28"/>
          <w:szCs w:val="28"/>
          <w:rtl/>
        </w:rPr>
      </w:pPr>
      <w:r w:rsidRPr="008E557E">
        <w:rPr>
          <w:rFonts w:eastAsia="Times New Roman" w:hint="cs"/>
          <w:color w:val="000000"/>
          <w:sz w:val="28"/>
          <w:szCs w:val="28"/>
          <w:rtl/>
        </w:rPr>
        <w:t>الاسباب</w:t>
      </w:r>
    </w:p>
    <w:p w:rsidR="009975FA" w:rsidRPr="008E557E" w:rsidRDefault="009975FA" w:rsidP="009975FA">
      <w:pPr>
        <w:jc w:val="both"/>
        <w:rPr>
          <w:rFonts w:eastAsia="Times New Roman" w:hint="cs"/>
          <w:color w:val="000000"/>
          <w:sz w:val="28"/>
          <w:szCs w:val="28"/>
          <w:rtl/>
        </w:rPr>
      </w:pPr>
      <w:r w:rsidRPr="008E557E">
        <w:rPr>
          <w:rFonts w:eastAsia="Times New Roman" w:hint="cs"/>
          <w:color w:val="000000"/>
          <w:sz w:val="28"/>
          <w:szCs w:val="28"/>
          <w:rtl/>
        </w:rPr>
        <w:lastRenderedPageBreak/>
        <w:t>حيث إن المدعي وكالة يهدف من إقامة دعواه إلى الحكم لموكلته بإلزام أمانة محافظة جدة بإعادة خطابي الضمان البنكي البالغة قيمتهما (</w:t>
      </w:r>
      <w:r w:rsidRPr="008E557E">
        <w:rPr>
          <w:rFonts w:eastAsia="Times New Roman" w:hint="cs"/>
          <w:color w:val="000000"/>
          <w:sz w:val="28"/>
          <w:szCs w:val="28"/>
          <w:rtl/>
          <w:lang w:bidi="fa-IR"/>
        </w:rPr>
        <w:t>۲۲۰,۰۰۰</w:t>
      </w:r>
      <w:r w:rsidRPr="008E557E">
        <w:rPr>
          <w:rFonts w:eastAsia="Times New Roman" w:hint="cs"/>
          <w:color w:val="000000"/>
          <w:sz w:val="28"/>
          <w:szCs w:val="28"/>
          <w:rtl/>
        </w:rPr>
        <w:t xml:space="preserve"> ریال) مائتين وعشرين ألف ريال، وطلب ممثل المدعى عليها رفض الدعوى. وحيث إن هذه الدعوى متعلقة بعقد أحد طرفيه جهة حكومية هي أمانة محافظة جدة، فإن الفصل فيها مما يختص به ديوان المظالم طبقا للمادة (١/٨/د) من نظامه، كما تدخل الدعوى في اختصاص الدائرة النوعي والمكاني طبقا لقرار معالي رئيس ديوان المظالم رقم (11) لعام 1406هـ. وحيث إن العقد القائم بشأنه الدعوى تم إنهاؤه في ١٤٢٥/٥/٥هـ وتقدم المدعي وكالة بدعواه بتاريخ ١٤٢٦/١/٤هـ، فإن الدعوى تكون مقدمة خلال المدة المحددة المنصوص عليها في المادة الرابعة من قواعد المرافعات والإجراءات أمام ديوان المظالم مما تكون معه الدعوى مقبولة شكلاً</w:t>
      </w:r>
      <w:r>
        <w:rPr>
          <w:rFonts w:eastAsia="Times New Roman" w:hint="cs"/>
          <w:color w:val="000000"/>
          <w:sz w:val="28"/>
          <w:szCs w:val="28"/>
          <w:rtl/>
        </w:rPr>
        <w:t xml:space="preserve"> </w:t>
      </w:r>
      <w:r w:rsidRPr="008E557E">
        <w:rPr>
          <w:rFonts w:eastAsia="Times New Roman" w:hint="cs"/>
          <w:color w:val="000000"/>
          <w:sz w:val="28"/>
          <w:szCs w:val="28"/>
          <w:rtl/>
        </w:rPr>
        <w:t>وحيث إنه عن الموضوع فالثابت من أوراق القضية أن المدعى عليها أجرت على المدعي ( المستثمر) عقارا مسفلتا بشارع الكورنيش في حي الحمراء بجدة بغرض تشغيله كمواقف سيارات ـ مع عدد (</w:t>
      </w:r>
      <w:r w:rsidRPr="008E557E">
        <w:rPr>
          <w:rFonts w:eastAsia="Times New Roman" w:hint="cs"/>
          <w:color w:val="000000"/>
          <w:sz w:val="28"/>
          <w:szCs w:val="28"/>
          <w:rtl/>
          <w:lang w:bidi="fa-IR"/>
        </w:rPr>
        <w:t xml:space="preserve">۲) </w:t>
      </w:r>
      <w:r w:rsidRPr="008E557E">
        <w:rPr>
          <w:rFonts w:eastAsia="Times New Roman" w:hint="cs"/>
          <w:color w:val="000000"/>
          <w:sz w:val="28"/>
          <w:szCs w:val="28"/>
          <w:rtl/>
        </w:rPr>
        <w:t>صراف الي بمبلغ (</w:t>
      </w:r>
      <w:r w:rsidRPr="008E557E">
        <w:rPr>
          <w:rFonts w:eastAsia="Times New Roman" w:hint="cs"/>
          <w:color w:val="000000"/>
          <w:sz w:val="28"/>
          <w:szCs w:val="28"/>
          <w:rtl/>
          <w:lang w:bidi="fa-IR"/>
        </w:rPr>
        <w:t>۲۰۰,۰۰۰</w:t>
      </w:r>
      <w:r w:rsidRPr="008E557E">
        <w:rPr>
          <w:rFonts w:eastAsia="Times New Roman" w:hint="cs"/>
          <w:color w:val="000000"/>
          <w:sz w:val="28"/>
          <w:szCs w:val="28"/>
          <w:rtl/>
        </w:rPr>
        <w:t xml:space="preserve"> ریال) مائتي ألف ريال لمدة سبع سنوات تبدأ من تاريخ استلام الموقع طبقاً للعقد. وحيث إنه من الثابت قيام المدعية بتقديم خطابي ضمان إلى المدعى عليها مسحوبين على البنك البريطاني بمبلغ وقدره (</w:t>
      </w:r>
      <w:r w:rsidRPr="008E557E">
        <w:rPr>
          <w:rFonts w:eastAsia="Times New Roman" w:hint="cs"/>
          <w:color w:val="000000"/>
          <w:sz w:val="28"/>
          <w:szCs w:val="28"/>
          <w:rtl/>
          <w:lang w:bidi="fa-IR"/>
        </w:rPr>
        <w:t xml:space="preserve">۲۲۰,۰۰۰) </w:t>
      </w:r>
      <w:r w:rsidRPr="008E557E">
        <w:rPr>
          <w:rFonts w:eastAsia="Times New Roman" w:hint="cs"/>
          <w:color w:val="000000"/>
          <w:sz w:val="28"/>
          <w:szCs w:val="28"/>
          <w:rtl/>
        </w:rPr>
        <w:t>ریال مائتان وعشرون ألف ريال. وحيث إنه من الثابت ايضا قيام المدعية بطلب تحويل احد صرافي البنك القائم إلى عدد من الاكشاك لعدم احتياج البنك مالك الصرافين إلى وجود صرافين في مكان واحد، واكتفائه بطلب استئجار صراف واحد فقط وإجابتها المدعى عليها على ذلك بضرورة استلام الموقع في الميعاد المحدد، وانه يمكن النظر في استبدال أحد موقعي الصرف الالي إلى كشك واحد مرطبات، كما قامت المدعية بتاريخ ١٤٢٤/١٠/٢٧هـ بالكتابة إلى مدير عام الاستثمارات وتنمية الإيرادات بانهم سيقومون باستلام الموقع في الميعاد المحدد ويحتفظون على العرض المقدم من الأمانة باستبدال أحد موقعي الصرف الآلي إلى كشك واحد فقط بدلاً من خمسة اكشاك، وانتهوا فيه إلى احتفاظهم بالحق في إرجاع الموقع وتسليمه في حالة عدم الموافقة على العرض من قبلهم، الامر الذي لم توافق عليه الامانة كما في خطابها الموجه إلى المدعية رقم (٣٨١٣) وتاريخ ١٤٢٤/١١/١٢هـ، وعليه قامت المدعية بمخاطبة المدعى عليها بطلب فسخ العقد وإلغائه فوافقت المدعى عليها على إلغائه كما في خطابها رقم (٢٠٥٩) وتاريخ ١٤٢٥/٥/٥هـ بعد سداد كامل المستحقات التي عليها، مما يعني اتفاق الطرفين على فسخ العقد وإلغائه. ولما كان من المقرر شرعاً ونظاماً من أن العقود تبقى صحيحة قائمة لا تنفسخ إلا باتفاق الطرفين على فسخها وأساس ذلك قيام العقود على التراضي، قال الله تعالى: (يا أيها الذين آمنوا لا تأكلوا أموالكم بينكم بالباطل إلا أن تكون تجارة عن تراض منكم) سورة النساء آية ٢٩، أي: صادرة عن تراض منكم وقال - صلى الله عليه وسلم: "إنما البيع عن تراض" وعليه فلو توجهت إرادة الطرفين وتلاقت على امر ما وتراضيا عليه وجب والتزم به الطرفان، وحيث إن المدعية تقدمت بخطابها سالف الذكر إلى المدعى عليها وطلبها إلغاء عقدها المبرم معها وموافقه الاخيرة عليه مما يعني إقالتها من العقد، ولا يعد هذا من باب الفسخ بإرادة الإدارة المنفردة والذي يتخذ على اساس جزاء المتعاقد عند إخلاله بالتزاماته العقدية إخلالا جسيما إذ إن الإلغاء جاء بعد طلب من المدعية إذ قابل الإيجاب قبولا من المدعى عليها فكان إنهاء العقد بإرادتي طرفي العقد لا بإرادة الإدارة المنفردة، وبناء عليه وحيث إن الفسخ قد تم بإرادة الطرفين فالمؤجر لا يستحق إلا قيمة الاجرة التي مكثها المستأجر فقط، اما بقية قيمة الضمانات فإنه يجب إعادتها إلى المدعية وهو ما تحكم به الدائرة. وحيث إن المدعى عليها قامت بتسييل الضمان البنكي البالغة قيمته (</w:t>
      </w:r>
      <w:r w:rsidRPr="008E557E">
        <w:rPr>
          <w:rFonts w:eastAsia="Times New Roman" w:hint="cs"/>
          <w:color w:val="000000"/>
          <w:sz w:val="28"/>
          <w:szCs w:val="28"/>
          <w:rtl/>
          <w:lang w:bidi="fa-IR"/>
        </w:rPr>
        <w:t xml:space="preserve">۲۰۰,۰۰۰) </w:t>
      </w:r>
      <w:r w:rsidRPr="008E557E">
        <w:rPr>
          <w:rFonts w:eastAsia="Times New Roman" w:hint="cs"/>
          <w:color w:val="000000"/>
          <w:sz w:val="28"/>
          <w:szCs w:val="28"/>
          <w:rtl/>
        </w:rPr>
        <w:t>ريال مائتي ألف ريال، ولم تقم بتسييل الضمان الآخر (</w:t>
      </w:r>
      <w:r w:rsidRPr="008E557E">
        <w:rPr>
          <w:rFonts w:eastAsia="Times New Roman" w:hint="cs"/>
          <w:color w:val="000000"/>
          <w:sz w:val="28"/>
          <w:szCs w:val="28"/>
          <w:rtl/>
          <w:lang w:bidi="fa-IR"/>
        </w:rPr>
        <w:t xml:space="preserve">۲۰,۰۰۰) </w:t>
      </w:r>
      <w:r w:rsidRPr="008E557E">
        <w:rPr>
          <w:rFonts w:eastAsia="Times New Roman" w:hint="cs"/>
          <w:color w:val="000000"/>
          <w:sz w:val="28"/>
          <w:szCs w:val="28"/>
          <w:rtl/>
        </w:rPr>
        <w:t xml:space="preserve">عشرين ألف ريال. وحيث إن قيمة الإيجار السنوي هي (٢٠٠,٠٠٠ ريال) مائتا الف ريال ولما كانت المدعية مكثت في الموقع مدة ستة اشهر من تاريخ ١٤٢٤/١١/٧هـ حتى ١٤٢٥/٥/٥هـ أي بما يعادل نصف </w:t>
      </w:r>
      <w:r w:rsidRPr="008E557E">
        <w:rPr>
          <w:rFonts w:eastAsia="Times New Roman" w:hint="cs"/>
          <w:color w:val="000000"/>
          <w:sz w:val="28"/>
          <w:szCs w:val="28"/>
          <w:rtl/>
        </w:rPr>
        <w:lastRenderedPageBreak/>
        <w:t>سنة فإن الدائرة ترى عدم أحقيتها إلا بمائة الف ريال فقط، والمائة الأخرى نظير مكوثها في الموقع لا حق لها فيه تطبيقاً للقاعدة الشرعية الغرم بالغنم، مما تنتهي معه الدائرة إلى رفضه، وأما عن قيمة خطاب الضمان البالغ قيمته (</w:t>
      </w:r>
      <w:r w:rsidRPr="008E557E">
        <w:rPr>
          <w:rFonts w:eastAsia="Times New Roman" w:hint="cs"/>
          <w:color w:val="000000"/>
          <w:sz w:val="28"/>
          <w:szCs w:val="28"/>
          <w:rtl/>
          <w:lang w:bidi="fa-IR"/>
        </w:rPr>
        <w:t xml:space="preserve">۲۰,۰۰۰) </w:t>
      </w:r>
      <w:r w:rsidRPr="008E557E">
        <w:rPr>
          <w:rFonts w:eastAsia="Times New Roman" w:hint="cs"/>
          <w:color w:val="000000"/>
          <w:sz w:val="28"/>
          <w:szCs w:val="28"/>
          <w:rtl/>
        </w:rPr>
        <w:t>ريال فإن الدائرة تحكم بإعادته للمدعية إذ إن الضمانات تعاد إليه ما حالة انتهاء العقد بإرادة الطرفين وهو ما تحكم به الدائرة. لذلك ولكل ما تقدم حكمت الدائرة: بإلزام أمانة محافظة جدة بإعادة مبلغ وقدره (100,000 ريال) مائة ألف ريال والإفراج عن خطاب الضمان رقم (</w:t>
      </w:r>
      <w:r w:rsidRPr="008E557E">
        <w:rPr>
          <w:rFonts w:eastAsia="Times New Roman" w:hint="cs"/>
          <w:color w:val="000000"/>
          <w:sz w:val="28"/>
          <w:szCs w:val="28"/>
          <w:rtl/>
          <w:lang w:bidi="fa-IR"/>
        </w:rPr>
        <w:t xml:space="preserve">۲۳۲۲۸۰) </w:t>
      </w:r>
      <w:r w:rsidRPr="008E557E">
        <w:rPr>
          <w:rFonts w:eastAsia="Times New Roman" w:hint="cs"/>
          <w:color w:val="000000"/>
          <w:sz w:val="28"/>
          <w:szCs w:val="28"/>
          <w:rtl/>
        </w:rPr>
        <w:t>وتاريخ ٢٠٠٣/٩/٢٩م للمدعية/ شركة...... ورفض ما عدا ذلك من طلبات؛ لما هو موضح بالأسباب. والله الموفق. وصلى الله وسلم على نبينا محمد وعلى آله وصحبه أجمعين.</w:t>
      </w:r>
    </w:p>
    <w:p w:rsidR="009975FA" w:rsidRPr="00CE3FA7" w:rsidRDefault="009975FA" w:rsidP="009975FA">
      <w:pPr>
        <w:jc w:val="both"/>
        <w:rPr>
          <w:rFonts w:eastAsia="Times New Roman" w:hint="cs"/>
          <w:b/>
          <w:bCs/>
          <w:color w:val="000000"/>
          <w:sz w:val="28"/>
          <w:szCs w:val="28"/>
          <w:rtl/>
        </w:rPr>
      </w:pPr>
      <w:r w:rsidRPr="00CE3FA7">
        <w:rPr>
          <w:rFonts w:eastAsia="Times New Roman" w:hint="cs"/>
          <w:b/>
          <w:bCs/>
          <w:color w:val="000000"/>
          <w:sz w:val="28"/>
          <w:szCs w:val="28"/>
          <w:rtl/>
        </w:rPr>
        <w:t>هيئة التدقيق</w:t>
      </w:r>
    </w:p>
    <w:p w:rsidR="009975FA" w:rsidRPr="008E557E" w:rsidRDefault="009975FA" w:rsidP="009975FA">
      <w:pPr>
        <w:jc w:val="both"/>
        <w:rPr>
          <w:rFonts w:eastAsia="Times New Roman" w:hint="cs"/>
          <w:color w:val="000000"/>
          <w:sz w:val="28"/>
          <w:szCs w:val="28"/>
          <w:rtl/>
        </w:rPr>
      </w:pPr>
      <w:r w:rsidRPr="008E557E">
        <w:rPr>
          <w:rFonts w:eastAsia="Times New Roman" w:hint="cs"/>
          <w:color w:val="000000"/>
          <w:sz w:val="28"/>
          <w:szCs w:val="28"/>
          <w:rtl/>
        </w:rPr>
        <w:t>حكمت الهيئة: بتأييد الحكم رقم ٧٢/د/٩/١ لعام ١٤٢٦هـ الصادر في الدعوى رقم ٢/١٨/ق لعام ١٤٢٦هـ فيما انتهى إليه من قضاء. وبالله التوفيق وصلى الله وسلم على نبينا محمد وعلى آله وصحبه أجمعين.</w:t>
      </w:r>
    </w:p>
    <w:p w:rsidR="009975FA" w:rsidRPr="008E557E" w:rsidRDefault="009975FA" w:rsidP="009975FA">
      <w:pPr>
        <w:jc w:val="both"/>
        <w:rPr>
          <w:rFonts w:eastAsia="Times New Roman" w:hint="cs"/>
          <w:color w:val="000000"/>
          <w:sz w:val="28"/>
          <w:szCs w:val="28"/>
          <w:rtl/>
        </w:rPr>
      </w:pPr>
    </w:p>
    <w:p w:rsidR="009975FA" w:rsidRPr="008E557E" w:rsidRDefault="009975FA" w:rsidP="009975FA">
      <w:pPr>
        <w:jc w:val="both"/>
        <w:rPr>
          <w:rFonts w:eastAsia="Times New Roman" w:hint="cs"/>
          <w:color w:val="000000"/>
          <w:sz w:val="28"/>
          <w:szCs w:val="28"/>
          <w:rtl/>
        </w:rPr>
      </w:pPr>
    </w:p>
    <w:p w:rsidR="009975FA" w:rsidRDefault="009975FA" w:rsidP="009975FA">
      <w:pPr>
        <w:jc w:val="both"/>
        <w:rPr>
          <w:rFonts w:eastAsia="Times New Roman"/>
          <w:color w:val="000000"/>
          <w:sz w:val="28"/>
          <w:szCs w:val="28"/>
          <w:rtl/>
        </w:rPr>
      </w:pPr>
    </w:p>
    <w:p w:rsidR="009975FA" w:rsidRDefault="009975FA" w:rsidP="009975FA">
      <w:pPr>
        <w:jc w:val="both"/>
        <w:rPr>
          <w:rFonts w:eastAsia="Times New Roman"/>
          <w:color w:val="000000"/>
          <w:sz w:val="28"/>
          <w:szCs w:val="28"/>
          <w:rtl/>
        </w:rPr>
      </w:pPr>
    </w:p>
    <w:p w:rsidR="009975FA" w:rsidRDefault="009975FA" w:rsidP="009975FA">
      <w:pPr>
        <w:jc w:val="both"/>
        <w:rPr>
          <w:rFonts w:eastAsia="Times New Roman"/>
          <w:color w:val="000000"/>
          <w:sz w:val="28"/>
          <w:szCs w:val="28"/>
          <w:rtl/>
        </w:rPr>
      </w:pPr>
    </w:p>
    <w:p w:rsidR="009975FA" w:rsidRDefault="009975FA" w:rsidP="009975FA">
      <w:pPr>
        <w:jc w:val="both"/>
        <w:rPr>
          <w:rFonts w:eastAsia="Times New Roman"/>
          <w:color w:val="000000"/>
          <w:sz w:val="28"/>
          <w:szCs w:val="28"/>
          <w:rtl/>
        </w:rPr>
      </w:pPr>
    </w:p>
    <w:p w:rsidR="009975FA" w:rsidRDefault="009975FA" w:rsidP="009975FA">
      <w:pPr>
        <w:jc w:val="both"/>
        <w:rPr>
          <w:rFonts w:eastAsia="Times New Roman"/>
          <w:color w:val="000000"/>
          <w:sz w:val="28"/>
          <w:szCs w:val="28"/>
          <w:rtl/>
        </w:rPr>
      </w:pPr>
    </w:p>
    <w:p w:rsidR="009975FA" w:rsidRDefault="009975FA" w:rsidP="009975FA">
      <w:pPr>
        <w:jc w:val="both"/>
        <w:rPr>
          <w:rFonts w:eastAsia="Times New Roman"/>
          <w:color w:val="000000"/>
          <w:sz w:val="28"/>
          <w:szCs w:val="28"/>
          <w:rtl/>
        </w:rPr>
      </w:pPr>
    </w:p>
    <w:p w:rsidR="009975FA" w:rsidRDefault="009975FA" w:rsidP="009975FA">
      <w:pPr>
        <w:jc w:val="both"/>
        <w:rPr>
          <w:rFonts w:eastAsia="Times New Roman"/>
          <w:color w:val="000000"/>
          <w:sz w:val="28"/>
          <w:szCs w:val="28"/>
          <w:rtl/>
        </w:rPr>
      </w:pPr>
    </w:p>
    <w:p w:rsidR="009975FA" w:rsidRDefault="009975FA" w:rsidP="009975FA">
      <w:pPr>
        <w:jc w:val="both"/>
        <w:rPr>
          <w:rFonts w:eastAsia="Times New Roman"/>
          <w:color w:val="000000"/>
          <w:sz w:val="28"/>
          <w:szCs w:val="28"/>
          <w:rtl/>
        </w:rPr>
      </w:pPr>
    </w:p>
    <w:p w:rsidR="009975FA" w:rsidRDefault="009975FA" w:rsidP="009975FA">
      <w:pPr>
        <w:jc w:val="both"/>
        <w:rPr>
          <w:rFonts w:eastAsia="Times New Roman"/>
          <w:color w:val="000000"/>
          <w:sz w:val="28"/>
          <w:szCs w:val="28"/>
          <w:rtl/>
        </w:rPr>
      </w:pPr>
    </w:p>
    <w:p w:rsidR="009975FA" w:rsidRDefault="009975FA" w:rsidP="009975FA">
      <w:pPr>
        <w:jc w:val="both"/>
        <w:rPr>
          <w:rFonts w:eastAsia="Times New Roman"/>
          <w:color w:val="000000"/>
          <w:sz w:val="28"/>
          <w:szCs w:val="28"/>
          <w:rtl/>
        </w:rPr>
      </w:pPr>
    </w:p>
    <w:p w:rsidR="009975FA" w:rsidRPr="008E557E" w:rsidRDefault="009975FA" w:rsidP="009975FA">
      <w:pPr>
        <w:jc w:val="both"/>
        <w:rPr>
          <w:rFonts w:eastAsia="Times New Roman" w:hint="cs"/>
          <w:color w:val="000000"/>
          <w:sz w:val="28"/>
          <w:szCs w:val="28"/>
          <w:rtl/>
        </w:rPr>
      </w:pPr>
    </w:p>
    <w:p w:rsidR="009975FA" w:rsidRPr="00CE3FA7" w:rsidRDefault="009975FA" w:rsidP="009975FA">
      <w:pPr>
        <w:jc w:val="both"/>
        <w:rPr>
          <w:rFonts w:eastAsia="Times New Roman" w:hint="cs"/>
          <w:b/>
          <w:bCs/>
          <w:color w:val="000000"/>
          <w:sz w:val="28"/>
          <w:szCs w:val="28"/>
          <w:rtl/>
        </w:rPr>
      </w:pPr>
      <w:r w:rsidRPr="00CE3FA7">
        <w:rPr>
          <w:rFonts w:eastAsia="Times New Roman" w:hint="cs"/>
          <w:b/>
          <w:bCs/>
          <w:color w:val="000000"/>
          <w:sz w:val="28"/>
          <w:szCs w:val="28"/>
          <w:rtl/>
        </w:rPr>
        <w:t>رقم القضية 4883/</w:t>
      </w:r>
      <w:r>
        <w:rPr>
          <w:rFonts w:eastAsia="Times New Roman" w:hint="cs"/>
          <w:b/>
          <w:bCs/>
          <w:color w:val="000000"/>
          <w:sz w:val="28"/>
          <w:szCs w:val="28"/>
          <w:rtl/>
        </w:rPr>
        <w:t>1</w:t>
      </w:r>
      <w:r w:rsidRPr="00CE3FA7">
        <w:rPr>
          <w:rFonts w:eastAsia="Times New Roman" w:hint="cs"/>
          <w:b/>
          <w:bCs/>
          <w:color w:val="000000"/>
          <w:sz w:val="28"/>
          <w:szCs w:val="28"/>
          <w:rtl/>
        </w:rPr>
        <w:t>/ق لعام ١٤٢٥هـ</w:t>
      </w:r>
    </w:p>
    <w:p w:rsidR="009975FA" w:rsidRPr="00CE3FA7" w:rsidRDefault="009975FA" w:rsidP="009975FA">
      <w:pPr>
        <w:jc w:val="both"/>
        <w:rPr>
          <w:rFonts w:eastAsia="Times New Roman" w:hint="cs"/>
          <w:b/>
          <w:bCs/>
          <w:color w:val="000000"/>
          <w:sz w:val="28"/>
          <w:szCs w:val="28"/>
          <w:rtl/>
        </w:rPr>
      </w:pPr>
      <w:r w:rsidRPr="00CE3FA7">
        <w:rPr>
          <w:rFonts w:eastAsia="Times New Roman" w:hint="cs"/>
          <w:b/>
          <w:bCs/>
          <w:color w:val="000000"/>
          <w:sz w:val="28"/>
          <w:szCs w:val="28"/>
          <w:rtl/>
        </w:rPr>
        <w:t>رقم الحكم الابتدائي 99/د/١١/١ لعام ١٤٢٦هـ</w:t>
      </w:r>
    </w:p>
    <w:p w:rsidR="009975FA" w:rsidRPr="00CE3FA7" w:rsidRDefault="009975FA" w:rsidP="009975FA">
      <w:pPr>
        <w:jc w:val="both"/>
        <w:rPr>
          <w:rFonts w:eastAsia="Times New Roman" w:hint="cs"/>
          <w:b/>
          <w:bCs/>
          <w:color w:val="000000"/>
          <w:sz w:val="28"/>
          <w:szCs w:val="28"/>
          <w:rtl/>
        </w:rPr>
      </w:pPr>
      <w:r w:rsidRPr="00CE3FA7">
        <w:rPr>
          <w:rFonts w:eastAsia="Times New Roman" w:hint="cs"/>
          <w:b/>
          <w:bCs/>
          <w:color w:val="000000"/>
          <w:sz w:val="28"/>
          <w:szCs w:val="28"/>
          <w:rtl/>
        </w:rPr>
        <w:t>رقم حكم التدقيق ٢٥٦/ت/١ لعام ١٤٢٧هـ.</w:t>
      </w:r>
    </w:p>
    <w:p w:rsidR="009975FA" w:rsidRPr="00CE3FA7" w:rsidRDefault="009975FA" w:rsidP="009975FA">
      <w:pPr>
        <w:jc w:val="both"/>
        <w:rPr>
          <w:rFonts w:eastAsia="Times New Roman" w:hint="cs"/>
          <w:b/>
          <w:bCs/>
          <w:color w:val="000000"/>
          <w:sz w:val="28"/>
          <w:szCs w:val="28"/>
          <w:rtl/>
        </w:rPr>
      </w:pPr>
      <w:r w:rsidRPr="00CE3FA7">
        <w:rPr>
          <w:rFonts w:eastAsia="Times New Roman" w:hint="cs"/>
          <w:b/>
          <w:bCs/>
          <w:color w:val="000000"/>
          <w:sz w:val="28"/>
          <w:szCs w:val="28"/>
          <w:rtl/>
        </w:rPr>
        <w:t>تاريخ الجلسة ١٤٢٧/٤/17هـ</w:t>
      </w:r>
    </w:p>
    <w:p w:rsidR="009975FA" w:rsidRPr="00CE3FA7" w:rsidRDefault="009975FA" w:rsidP="009975FA">
      <w:pPr>
        <w:jc w:val="center"/>
        <w:rPr>
          <w:rFonts w:eastAsia="Times New Roman" w:hint="cs"/>
          <w:b/>
          <w:bCs/>
          <w:color w:val="000000"/>
          <w:sz w:val="28"/>
          <w:szCs w:val="28"/>
          <w:rtl/>
        </w:rPr>
      </w:pPr>
      <w:r w:rsidRPr="00CE3FA7">
        <w:rPr>
          <w:rFonts w:eastAsia="Times New Roman" w:hint="cs"/>
          <w:b/>
          <w:bCs/>
          <w:color w:val="000000"/>
          <w:sz w:val="28"/>
          <w:szCs w:val="28"/>
          <w:rtl/>
        </w:rPr>
        <w:t>الموضوعات</w:t>
      </w:r>
    </w:p>
    <w:p w:rsidR="009975FA" w:rsidRPr="00CE3FA7" w:rsidRDefault="009975FA" w:rsidP="009975FA">
      <w:pPr>
        <w:jc w:val="both"/>
        <w:rPr>
          <w:rFonts w:eastAsia="Times New Roman" w:hint="cs"/>
          <w:b/>
          <w:bCs/>
          <w:color w:val="000000"/>
          <w:sz w:val="28"/>
          <w:szCs w:val="28"/>
          <w:rtl/>
        </w:rPr>
      </w:pPr>
      <w:r w:rsidRPr="00CE3FA7">
        <w:rPr>
          <w:rFonts w:eastAsia="Times New Roman" w:hint="cs"/>
          <w:b/>
          <w:bCs/>
          <w:color w:val="000000"/>
          <w:sz w:val="28"/>
          <w:szCs w:val="28"/>
          <w:rtl/>
        </w:rPr>
        <w:lastRenderedPageBreak/>
        <w:t>عقد ـ عقد استثمار ـ استئجار أراض حكومية ـ فسخ العقد ـ تمليك الانتفاع ـ لزوم عقد الإجارة.</w:t>
      </w:r>
    </w:p>
    <w:p w:rsidR="009975FA" w:rsidRPr="00CE3FA7" w:rsidRDefault="009975FA" w:rsidP="009975FA">
      <w:pPr>
        <w:jc w:val="both"/>
        <w:rPr>
          <w:rFonts w:eastAsia="Times New Roman" w:hint="cs"/>
          <w:b/>
          <w:bCs/>
          <w:color w:val="000000"/>
          <w:sz w:val="28"/>
          <w:szCs w:val="28"/>
          <w:rtl/>
        </w:rPr>
      </w:pPr>
    </w:p>
    <w:p w:rsidR="009975FA" w:rsidRPr="00CE3FA7" w:rsidRDefault="009975FA" w:rsidP="009975FA">
      <w:pPr>
        <w:jc w:val="center"/>
        <w:rPr>
          <w:rFonts w:eastAsia="Times New Roman" w:hint="cs"/>
          <w:b/>
          <w:bCs/>
          <w:color w:val="000000"/>
          <w:sz w:val="28"/>
          <w:szCs w:val="28"/>
          <w:rtl/>
        </w:rPr>
      </w:pPr>
      <w:r w:rsidRPr="00CE3FA7">
        <w:rPr>
          <w:rFonts w:eastAsia="Times New Roman" w:hint="cs"/>
          <w:b/>
          <w:bCs/>
          <w:color w:val="000000"/>
          <w:sz w:val="28"/>
          <w:szCs w:val="28"/>
          <w:rtl/>
        </w:rPr>
        <w:t>الملخص</w:t>
      </w:r>
    </w:p>
    <w:p w:rsidR="009975FA" w:rsidRPr="008E557E" w:rsidRDefault="009975FA" w:rsidP="009975FA">
      <w:pPr>
        <w:jc w:val="both"/>
        <w:rPr>
          <w:rFonts w:eastAsia="Times New Roman" w:hint="cs"/>
          <w:color w:val="000000"/>
          <w:sz w:val="28"/>
          <w:szCs w:val="28"/>
          <w:rtl/>
        </w:rPr>
      </w:pPr>
      <w:r w:rsidRPr="008E557E">
        <w:rPr>
          <w:rFonts w:eastAsia="Times New Roman" w:hint="cs"/>
          <w:color w:val="000000"/>
          <w:sz w:val="28"/>
          <w:szCs w:val="28"/>
          <w:rtl/>
        </w:rPr>
        <w:t>استقر القضاء الإداري على ان جميع النزاعات التي تثور بعد إبرام العقد تكيف على انها من دعاوى العقود، وإن كان محل التظلم قد جاء في صورة قرار ـ لا وجه للدفع بتوجه المطالبة للشخص المعنوي الذي ابرم العقد لصالحه وبعلمه، إذ إن العبرة بمن تعاقد مع جهة الإدارة مباشرة - نص العقد على أن ينتهي مفعوله في حالة عدم التزام المستأجر بالنشاط المحدد بالعقد، هذا النص لا يجعل للمستأجر الحق في فسخ العقد طالما كان المقصود منه إلزام المستأجر بالنشاط المحدد بالعقد وعدم تغييره، كما أن العقد نص على مدة معينة مما يجب معه الالتزام بهذه المدة ـ ورد العقد على تمليك المتعاقد الانتفاع بالمواقع المؤجرة، وهذا التمليك يتحقق في تسليم المواقع خالية للمتعاقد، والذي يجب عليه استصلاحها بخلاف ما هو متعارف عليه من تمليك المنفعة ـ الاصل في عقد الإجارة اللزوم ولا يملك أحد المتعاقدين الانفراد بفسخ العقد إلا لمقتضى تنفسخ به العقود اللازمة، وعدم قيام المتعاقد بالالتزام بنصوص العقد وذلك بفقد العربات العائدة له لا يعطيه حق الفسخ ما لم تطلب جهة الإدارة ذلك.</w:t>
      </w:r>
    </w:p>
    <w:p w:rsidR="009975FA" w:rsidRPr="008E557E" w:rsidRDefault="009975FA" w:rsidP="009975FA">
      <w:pPr>
        <w:jc w:val="both"/>
        <w:rPr>
          <w:rFonts w:eastAsia="Times New Roman" w:hint="cs"/>
          <w:color w:val="000000"/>
          <w:sz w:val="28"/>
          <w:szCs w:val="28"/>
          <w:rtl/>
        </w:rPr>
      </w:pPr>
    </w:p>
    <w:p w:rsidR="009975FA" w:rsidRPr="00CE3FA7" w:rsidRDefault="009975FA" w:rsidP="009975FA">
      <w:pPr>
        <w:jc w:val="center"/>
        <w:rPr>
          <w:rFonts w:eastAsia="Times New Roman" w:hint="cs"/>
          <w:b/>
          <w:bCs/>
          <w:color w:val="000000"/>
          <w:sz w:val="28"/>
          <w:szCs w:val="28"/>
          <w:rtl/>
        </w:rPr>
      </w:pPr>
      <w:r w:rsidRPr="00CE3FA7">
        <w:rPr>
          <w:rFonts w:eastAsia="Times New Roman" w:hint="cs"/>
          <w:b/>
          <w:bCs/>
          <w:color w:val="000000"/>
          <w:sz w:val="28"/>
          <w:szCs w:val="28"/>
          <w:rtl/>
        </w:rPr>
        <w:t>الوقائع</w:t>
      </w:r>
    </w:p>
    <w:p w:rsidR="009975FA" w:rsidRPr="008E557E" w:rsidRDefault="009975FA" w:rsidP="009975FA">
      <w:pPr>
        <w:jc w:val="both"/>
        <w:rPr>
          <w:rFonts w:eastAsia="Times New Roman" w:hint="cs"/>
          <w:color w:val="000000"/>
          <w:sz w:val="28"/>
          <w:szCs w:val="28"/>
          <w:rtl/>
        </w:rPr>
      </w:pPr>
      <w:r w:rsidRPr="008E557E">
        <w:rPr>
          <w:rFonts w:eastAsia="Times New Roman" w:hint="cs"/>
          <w:color w:val="000000"/>
          <w:sz w:val="28"/>
          <w:szCs w:val="28"/>
          <w:rtl/>
        </w:rPr>
        <w:t>تتلخص وقائع هذه الدعوى حسبما يتبين من الاوراق المرفقة ان وكيل المدعي...... تقدم باستدعاء أوضح فيه أنه بتاريخ ١٤٢٠/٧/٢٥هـ أبرم موكلي مع المدعى عليها عقد استئجار اثنين وعشرين موقعا حول الحرم المكي لوضع عربات متحركة عليها ، بأجرة سنوية قدرها (</w:t>
      </w:r>
      <w:r w:rsidRPr="008E557E">
        <w:rPr>
          <w:rFonts w:eastAsia="Times New Roman" w:hint="cs"/>
          <w:color w:val="000000"/>
          <w:sz w:val="28"/>
          <w:szCs w:val="28"/>
          <w:rtl/>
          <w:lang w:bidi="fa-IR"/>
        </w:rPr>
        <w:t xml:space="preserve">۱,۰۳۸,۰۰۰) </w:t>
      </w:r>
      <w:r w:rsidRPr="008E557E">
        <w:rPr>
          <w:rFonts w:eastAsia="Times New Roman" w:hint="cs"/>
          <w:color w:val="000000"/>
          <w:sz w:val="28"/>
          <w:szCs w:val="28"/>
          <w:rtl/>
        </w:rPr>
        <w:t xml:space="preserve">مليون وثمانية وثلاثون ألف ريال لمدة سنتين تبدأ بعد شهرين من تاريخه، وأوضح قائلاً: كان موكلي يمثل شركة...... للتغذية عند توقيع العقد ووقعه باسمه الشخصي لظروف المزاد، ودفع أجرة السنة الأولى خصماً على حساب شركة...... وأنه حدثت سرقة لجميع العربات بعد أربعة أشهر، فلم يستفد من المواقع وحصلت خلافات بين موكلي وبقية الشركاء، وحيث ظلت المواقع خالية طيلة تلك الفترة وقد نصت المادة (١٥) من العقد "ينتهي مفعول العقد بإحدى الحالات الآتية: (١٥/ج) في حالة تأخر المستأجر عن دفع قيمة الإيجار السنوي او الشهري لعذر غير مقبول، وقد جاء أو بالمادة الثانية (15/هـ) عدم التزام المستثمر بالنشاط المحدد بالعقد" وطلب الحكم بانتهاء العقد من تاريخ تحقق الفترتين الواردتين في (15/ج) و(15/هـ) وعدم أحقية المدعى عليها مطالبة موكلي بأجرة السنة الثانية لما سبق، كما أن العقد يخص شركة...... وليس موكلي شخصيا حسب ما بينه الحكم رقم 141/د/ تج/10 لعام ١٤٢٤هـ، وأرفق العقد وصورة الحكم. وبإحالة القضية لهذه الدائرة حددت لها جلسات وقامت بنظرها وفق ما هو مثبت بضبط القضية، ففي جلسة الثلاثاء ١٤٢٦/١/٢٧هـ أجاب ممثل المدعى عليها عن دعوى المدعي انتهى فيها إلى عدم قبول الدعوى شكلاً، لأن آخر مطالبة من الأمانة للمدعي كانت بتاريخ ١٤٢٣/١٠/٢٦هـ وكان عليه التظلم خلال ستين يوما من علمه بالمطالبة، إلا انه طلب تحويل المطالبة لشركة...... بتاريخ ١٤٢٥/١١/٨هـ، وأجاب في الموضوع أن العقود الإدارية يراعى فيها اعتبارات خاصة في المتعاقد من حيث الكفاءة المالية والفنية، فالاعتبار الشخصي يوضع في المقام الاول وعلى المتعاقد تنفيذ التزامات العقد بحيث يباشر تنفيذ التزاماته بنفسه وبإمكانياته، أما قوله بأنه تعاقد بشخصه لصالح الشركة ففيه تدليس على الإدارة، وأما استناده على الحكم الذي أرفقه فهذا في علاقته مع بقية الشركاء، </w:t>
      </w:r>
      <w:r w:rsidRPr="008E557E">
        <w:rPr>
          <w:rFonts w:eastAsia="Times New Roman" w:hint="cs"/>
          <w:color w:val="000000"/>
          <w:sz w:val="28"/>
          <w:szCs w:val="28"/>
          <w:rtl/>
        </w:rPr>
        <w:lastRenderedPageBreak/>
        <w:t>حيث يسدد للأمانة ثم يرجع على الشركاء بما دفعه، واما استناده إلى الفقرتين في العقد في انتهائه (١٥/ج) و(١٥/هـ) فالأمانة تعاقدت لمدة سنتين فاستحقت الأجرة عن المدة كاملة، وأما جعل الأجرة سنوياً فهذا للتسهيل عليه، واما ما ورد في جعل العقد ينتهي بتأخره عن السداد لمدة (١٥) يوما لعذر غير مقبول فالاستناد لتلك المادة لصالح الامانة من حيث المدة، وكذلك ما يتعلق بالفقرة (15/هـ)، ولقد كان المدعي هو من يحاول مع الأمانة أن تكون فترة العقد أربع سنوات بدلاً عن سنتين، وختم مذكرته بطلب رفض الدعوى وإلزام المدعي بدفع مبلغ قدره (</w:t>
      </w:r>
      <w:r w:rsidRPr="008E557E">
        <w:rPr>
          <w:rFonts w:eastAsia="Times New Roman" w:hint="cs"/>
          <w:color w:val="000000"/>
          <w:sz w:val="28"/>
          <w:szCs w:val="28"/>
          <w:rtl/>
          <w:lang w:bidi="fa-IR"/>
        </w:rPr>
        <w:t xml:space="preserve">۱,۰۳۸,۰۰۰) </w:t>
      </w:r>
      <w:r w:rsidRPr="008E557E">
        <w:rPr>
          <w:rFonts w:eastAsia="Times New Roman" w:hint="cs"/>
          <w:color w:val="000000"/>
          <w:sz w:val="28"/>
          <w:szCs w:val="28"/>
          <w:rtl/>
        </w:rPr>
        <w:t>مليون وثمانية وثلاثون الف ريال. فقدم وكيل المدعية بعد ذلك في جلسات نظر الدعوى مجموعة مذكرات حاصل ما جاء فيها: أن مطالبة المدعى عليها ليست قراراً إدارياً يتبع فيه التظلم الزمني حسب ما بينته المدعى عليها، وان سبب دخول موكلي العقد كفرد هو عدم اكتمال أوراق الشركة حينه، وما أجراه كان بعلم الشركاء وموافقتهم المسبقة، وكانت جميع العربات عليها لوحات خلفية باسم الشركة مما ينفي التدليس، وكان على مرأى الأمانة التي تحفظت في العقد من عدم التنازل للغير في العقد، وأن القواعد العامة قررت سقوط الأجرة عندما لا يتمكن المستأجر من استيفاء المنفعة محل العقد، والمواقع المسلمة لموكلي مواقع خالية وليست حيزا يغلق ولم ينتفع بها موكلي سوى حيزاً أربعة أشهر من السنة الأولى، ولا يصح القول إن تلكما الفقرتين لصالح الأمانة فمواد العقد مواد عامة يحق لكل طرف التمسك بها وليست خاصة بطرف دون الآخر، بدليل وجود مواد بالعقد حددت ما تختص به الأمانة وهي المواد من (9 - ١٤) ، وقد سألت الدائرة وكيل المدعي في جلسة ١٤٢٦/٨/٩هـ عن مالك العربات؟ فقرر: أنه موكله وليس الأمانة، حيث إن محل العقد هو المواقع، فسألته الدائرة: هل حالت الامانة بين موكلك في حقه من استيفاء منفعة الارض؟ ومتى تم تسليم المواقع للمدعى عليها؟ فأجاب بجلسة لاحقة: ان المدعى عليها لم تحل بين موكله واستيفاء منفعة الأرض بأي صورة، حيث إنه بعد السرقة رفع موكلي يده عن محل العقد لانشغاله بإجراءات السرقة ولفوات الموسم بفوات العربات وفقدها، وأضاف أن جميع العربات كانت تحمل اسم وشعار الشركة على مرأى من المدعى عليها دون اعتراض، وقد قدم وكيل المدعي بعد طلب الدائرة صورة السجل التجاري المثبت رقمه في العقد. وفي جلسة هذا اليوم حصر وكيل المدعي طلباته بطلب الحكم بانتهاء العقد مع المدعى عليها من تاريخ تحقق الفترتين المبينة | احكامهما في الفقرتين (١٥/ج) و(١٥/هـ) من العقد، وما يترتب على ذلك من عدم احقية المدعى عليها مطالبة موكلي باي مبلغ حسب ما هو مبين بلائحة الدعوى، كما حصر ممثل المدعية طلبه بعدم قبول الدعوى شكلاً ورفضها موضوعاً، وإلزام المدعي بدفع اجرة السنة الثانية من العقد بمبلغ قدره (1,038,000) مليون وثمانية وثلاثون ألف ريال، وطلبوا الحكم وفق طلباتهم، ثم رفعت الجلسة للمداولة. </w:t>
      </w:r>
    </w:p>
    <w:p w:rsidR="009975FA" w:rsidRPr="008E557E" w:rsidRDefault="009975FA" w:rsidP="009975FA">
      <w:pPr>
        <w:jc w:val="both"/>
        <w:rPr>
          <w:rFonts w:eastAsia="Times New Roman" w:hint="cs"/>
          <w:color w:val="000000"/>
          <w:sz w:val="28"/>
          <w:szCs w:val="28"/>
          <w:rtl/>
        </w:rPr>
      </w:pPr>
    </w:p>
    <w:p w:rsidR="009975FA" w:rsidRPr="00CE3FA7" w:rsidRDefault="009975FA" w:rsidP="009975FA">
      <w:pPr>
        <w:jc w:val="center"/>
        <w:rPr>
          <w:rFonts w:eastAsia="Times New Roman" w:hint="cs"/>
          <w:b/>
          <w:bCs/>
          <w:color w:val="000000"/>
          <w:sz w:val="28"/>
          <w:szCs w:val="28"/>
          <w:rtl/>
        </w:rPr>
      </w:pPr>
      <w:r w:rsidRPr="00CE3FA7">
        <w:rPr>
          <w:rFonts w:eastAsia="Times New Roman" w:hint="cs"/>
          <w:b/>
          <w:bCs/>
          <w:color w:val="000000"/>
          <w:sz w:val="28"/>
          <w:szCs w:val="28"/>
          <w:rtl/>
        </w:rPr>
        <w:t>الأسباب</w:t>
      </w:r>
    </w:p>
    <w:p w:rsidR="009975FA" w:rsidRPr="008E557E" w:rsidRDefault="009975FA" w:rsidP="009975FA">
      <w:pPr>
        <w:jc w:val="both"/>
        <w:rPr>
          <w:rFonts w:eastAsia="Times New Roman" w:hint="cs"/>
          <w:color w:val="000000"/>
          <w:sz w:val="28"/>
          <w:szCs w:val="28"/>
          <w:rtl/>
        </w:rPr>
      </w:pPr>
      <w:r w:rsidRPr="008E557E">
        <w:rPr>
          <w:rFonts w:eastAsia="Times New Roman" w:hint="cs"/>
          <w:color w:val="000000"/>
          <w:sz w:val="28"/>
          <w:szCs w:val="28"/>
          <w:rtl/>
        </w:rPr>
        <w:t xml:space="preserve">حيث إن مدار دعوى المدعي نزاع حول عقد أحد طرفيه جهة حكومية، فإن ديوان المظالم بصفته جهة قضاء إداري يختص ولائيا بنظر دعواها طبقا للمادة الثامنة من نظامه، وفق الفقرة (د)، كما تدخل هذه الدعوى في اختصاص الدائرة مكانياً ونوعياً طبقاً للقرار الصادر من رئيس ديوان المظالم رقم (11) لعام 1406هـ، ولا يؤثر على ذلك توصيف المدعى عليها بان خطاب المطالبة المؤرخ ١٤٢٣/١٠/٢٦هـ يجعل جزءاً من الدعوى داخل نطاق دعوى الإلغاء المبينة أحكامها الزمنية المسوغة لسماعها أمام الديوان، بموجب الفقرة الثالثة من قواعد المرافعات والإجراءات أمام ديوان المظالم، إذ المتقرر أن جميع النزاعات بعد إبرام العقد تعد من دعاوى العقود وإن </w:t>
      </w:r>
      <w:r w:rsidRPr="008E557E">
        <w:rPr>
          <w:rFonts w:eastAsia="Times New Roman" w:hint="cs"/>
          <w:color w:val="000000"/>
          <w:sz w:val="28"/>
          <w:szCs w:val="28"/>
          <w:rtl/>
        </w:rPr>
        <w:lastRenderedPageBreak/>
        <w:t xml:space="preserve">وصل العلم فيها للمتعاقد على هيئة قرار إداري. وحيث إنه من لوازم نظر الدعوى تحرير جانب القبول الشكلي للدعوى من عدمه قبل الخوض في موضوعها، فإن العقد بين الطرفين بدأ مفعوله بتاريخ ١٤٢٠/٩/٢٥هـ وينتهي في ١٤٢٢/٩/٢٤هـ وفق المادة الثالثة من العقد، وحيث رفعت الدعوى بتاريخ ١٤٢٥/١١/6هـ فإن الـدعـوى قد استكملت أحكام المادة الرابعة من قواعد المرافعات والإجراءات أمام ديوان المظالم، وأصبح من السائغ النظر في موضوعها. ومن جهة الموضوع فالثابت ان المدعي تعاقد مع المدعى عليها على استئجار مواقع للعربات المتحركة لمزاولة نشاط بيع الاكلات الشعبية بمنطقة الحرم المكي، وبدأ مفعول العقد بتاريخ ١٤٢٠/٩/٢٥هـ ودفع الاجرة السنوية الاولى كاملة وبقي في ذمته أجرة السنة الثانية، إلا أنه بعد أربعة أشهر سرقت العربات فلم يتمكن المدعي من الاستفادة من العقد لذلك، فطلب الحكم بتقرير انتهاء العقد استناداً إلى حكم الفقرة (15/ج) من العقد التي نصت على أنه "ينتهي مفعول العقد في حالة تأخر المستأجر عن دفع قيمة الإيجار السنوي او الشهري لعذر غير أو مقبول وفي خلال الفترة المحددة بالمادة الثانية" وكانت الفترة في المادة الثانية من ١٤٢٠/٩/٢٥هـ إلى ١٤٢١/٩/٢٤هـ" ويرى أن عدم دفع أجرة السنة الثانية خلالها أدى إلى فسخ العقد من نهاية السنة الأولى، كما طلب الحكم بتقرير انتهاء العقد استنادا إلى حكم الفقرة (15/هـ) من العقد التي نصت على أنه "ينتهي مفعول العقد في حالة عدم التزام المستأجر بالنشاط المحدد بالعقد" حيث يرى ان عدم تنفيذه للعقد بتشغيل العربات لم يجعله يلتزم بنشاط العقد مما يحكم معه بانتهاء العقد من تاريخ عدم التزامه وهي من بعد الشهر الرابع من العقد، كما طلب المدعي على إثر عدم احقية المدعى عليها بمطالبته بأجرة السنة الثانية لانفساخ العقد بتحقق احكام الفقرات السابقة، وتوجيه المطالبة لشركة...... للتغذية كونه وقع العقد نيابة عن الشركاء مستدلا بحكم قضائي بذلك. وحيث إن نصوص العقد الموقع بين المدعي والمدعى عليها وما تضمنته من بيانات وشروط ومواصفات هي الضابط لتلك العلاقة، وتعد ملزمة للطرفين، ويجب تفسيرها في حدود مدلولها، لأنها تمثل النية المشتركة للطرفين في استثمار المواقع محل العقد، وبالرجوع إلى العقد المبرم بين الطرفين برقم (1) وتاريخ ١٤٢٠/٧/٢٥هـ وبعد استظهار ملف الدعوى وما يطلبه المدعي ودفاع المدعى عليها، فتلحظ الدائرة أموراً مهمة بيانها الآتي: 1ـ أن انتهاء مفعول العقد في حكم الفقرة (١٥/ج) بسبب تأخر المتعاقد عن دفع الأجرة مشروط أن يكون عذره غير مقبول لدى جهة الإدارة، وما دام أن الأمانة فتحت للمدعي المجال وما زالت تطالبه فكأنها جعلت عذره في التأخير عن السداد مقبولا ولم تلجأ للفسخ وإنهاء مفعول العقد، وفرق بين التماسها العذر له بالتأخر عن السداد وبين جعل ما طرا على العربات من السرقة موجبا للفسخ وهذا ما لم تقله المدعى عليها، كما أن حكم المادة (14) من العقد يؤكد ذلك، حيث جعلت الحق للأمانة في سحب المواقع من المستأجر وتأجيرها على الغير في حالة عدم التزامه بالتسديد خلال خمسة عشر يوماً من بداية كل سنة تعاقدية، مما يعني أن هذا الشرط وضع لمصلحة جهة الإدارة في الصورة محل النزاع، وغني عن البيان القول إن مثل هذه الشروط هي ما جعلت العقود الإدارية تنفرد بأحكام تخصها، وإلا كانت (مثلها) مثل سائر العقود المالية الاخرى المتعارف عليها في النظام المدني أو التجاري. ٢- أن انتهاء مفعول العقد في حكم الفقرة (15/هـ) بعدم التزام المستثمر بالنشاط المحدد له بالعقد يفسر على ان المراد منه والغاية من اشتراطه هو إلزام المستثمر بممارسة النشاط المتعاقد بسببه "العربات المتحركة لمباشرة نشاط بيع المأكولات الجاهزة" وليس له حق التبديل، لأنه يترتب على ذلك تغيير موارد العقد والتزامات الأطراف، ولا يفهم من تلك الفقرة أن المراد هو تخلي المستثمر عن عقده. 3ـ حيث سُرقت العربات من مواقع العقد فلم يثبت للدائرة من خلال أوراق الدعوى وكلام الأطراف أن المدعى عليها حالت دون المدعي وبين حقه في استيفاء منفعة المواقع، حيث ما زالت بحوزته وعهدته حتى نهاية العقد، ودليل ذلك ما بينه وكيل المدعي بجلسة يوم السبت ١٤٢٦/٩/١٢هـ، </w:t>
      </w:r>
      <w:r w:rsidRPr="008E557E">
        <w:rPr>
          <w:rFonts w:eastAsia="Times New Roman" w:hint="cs"/>
          <w:color w:val="000000"/>
          <w:sz w:val="28"/>
          <w:szCs w:val="28"/>
          <w:rtl/>
        </w:rPr>
        <w:lastRenderedPageBreak/>
        <w:t>ولو قام المدعي بشراء عربات جديدة او استئجار ما يراه مناسبا للقيام باستغلال المواقع لم تكن المدعى عليها حاجزاً بينه وبين الاستفادة من العقد، ما دام يباشر النشاط المتعاقد عليه نفسه، وعندئذ ترتفع مسؤولية المدعى عليها وتصبح مطالبتها للمدعي بأجرة السنة الثانية مطالبة مشروعة تتفق وأحكام العقد وقواعد الفقه، خاصة عندما يتبين من خلال نصوص العقد أن العقد جاء في صدر المادة الثالثة منه "مدة هذا العقد سنتان تبدا بعد شهرين من تاريخ توقيع العقد" فالعقد مدته سنتان، وبمجرد توقيعه صار لازماً ويجب على طرفيه احترام أحكامه، ولا يسوغ فسخه أو بعضه إلا لعذر مشروع، ولم يثبت للدائرة قيام هذا العذر في حق أحد الأطراف، وعندئذ فلا محل للقول بإجابة طلب المدعي الحكم بانتهاء العقد واعتباره مفسوخاً من نهاية السنة الأولى أو من تعذر استغلال محله، حيث كان التعذر راجعاً إلى إرادة المدعي لتخليه عن ممارسة النشاط في المواقع ولا يد للمدعى عليها في ذلك، واما جعل طريقة استيفاء الاجرة على دفعتين فذلك من باب الشروط التي تتسامح فيها الإدارة مع المستثمر، لكنها لا تصلح أن تكون دليلاً على أن مدة العقد سنة واحدة لتعارضها مع صريح المادة الثالثة، والثابت من العقد أن لزوم الأجرة كان بتوقيع العقد، واستحقاقها كان عند الأجل المبين في العقد وهي خلال (15) يوماً بداية كل سنة تأجيرية. ومن المناسب إيراده هنا أن الفقهاء رحمهم الله فرقوا بين تمليك المنفعة وبين تمليك الانتفاع، والصورة محل الدعوى هي تمليك المدعي للانتفاع بالمواقع المؤجرة، حيث إن المواقع خالية لا تصلح بذاتها لشيء إلا بعد ان تستصلح أو يوضع بها موجودات وهذه حقيقة الانتفاع، وعندئذ على المستأجر أجرة ما استأجره، فالعذر الذي يذكره المدعي لا يوجب خللاً في المعقود عليه، والأصل في عقد الإجارة اللزوم ولا يملك أحد المتعاقدين الانفراد بفسخ العقد إلا لمقتضى تنفسخ به العقود اللازمة من ظهور عيب أو ذهاب محل استيفاء المنفعة أو لتوفر شرط جعله الأطراف أو أحدها شرطاً فاسخاً، وقد قال الله تعالى: (يا أيها الذين آمنوا أوفوا بالعقود) المائدة آية 1، 4ـ تبين أن المدعي يطلب من الأمانة توجيه المطالبة ـ في حال نفاذها ـ للشركاء في شركة...... للتغذية، باعتبار ان العقد أن أبرم لصالحهم وبعلمهم وأثبت ذلك الحكم القضائي المبين في الوقائع، فيناقش بان العبرة في العقود الإدارية بمن تعاقد مع الإدارة وتلاقت إرادته بإرادتها من خلال ما هو مثبت في العقد والمخاطبات وكراسة الشروط والمواصفات وكل ما يمت للعقد بصلة، والثابت أنه لم يكن للشركة أي أثر في تلك الأوراق، وليس فيها ما يدل على أن المدعي تعاقد بصفته وليس بشخصه، وبرهان ذلك أن السجل التجاري المبين رقمه وبياناته في صفحات العقد هو ما يخص المدعي بشخصه حيث قدمه للدائرة وكان رقمه هو (403١٠٢٠٩٥٢) والاسم التجاري باسم...... للخدمات، وغاية ما يخدم المدعي من الحكم القضائي الذي استدل به هو ان له حق الرجوع على بقية الشركاء بدعوى تجارية، إذا اثبت ان مبلغ الاجرة دفعه من حسابه لصالح شركة...... للتغذية إن أراد ذلك. 5- حيث ثبت سلفاً أن العقد لازم بين طرفيه وعدم احقية المدعي في طلباته السابقة في هذه الدعوى، وحيث تبين ان مدة العقد سنتان من تاريخ ١٤٢٠/٩/٢٥هـ وثبت قيام المدعي بدفع اجرة السنة الاولى للمواقع محل العقد، ولم تحل المدعى عليها بينه وبين استيفاء منفعتها خلال زمن العقد من بدايته حتى نهايته، ولم يتم عمل محضر بتسليم المواقع للمدعى عليها، فعندئذ وجب بذمته للمدعى عليها أجرة السنة الثانية من تاريخ ١٤٢١/٩/٢٥هـ</w:t>
      </w:r>
    </w:p>
    <w:p w:rsidR="009975FA" w:rsidRPr="008E557E" w:rsidRDefault="009975FA" w:rsidP="009975FA">
      <w:pPr>
        <w:jc w:val="both"/>
        <w:rPr>
          <w:rFonts w:eastAsia="Times New Roman" w:hint="cs"/>
          <w:color w:val="000000"/>
          <w:sz w:val="28"/>
          <w:szCs w:val="28"/>
          <w:rtl/>
        </w:rPr>
      </w:pPr>
      <w:r w:rsidRPr="008E557E">
        <w:rPr>
          <w:rFonts w:eastAsia="Times New Roman" w:hint="cs"/>
          <w:color w:val="000000"/>
          <w:sz w:val="28"/>
          <w:szCs w:val="28"/>
          <w:rtl/>
        </w:rPr>
        <w:t>وحتى تاريخ ١٤٢٢/٩/٢٤هـ بمبلغ وقدره (</w:t>
      </w:r>
      <w:r w:rsidRPr="008E557E">
        <w:rPr>
          <w:rFonts w:eastAsia="Times New Roman" w:hint="cs"/>
          <w:color w:val="000000"/>
          <w:sz w:val="28"/>
          <w:szCs w:val="28"/>
          <w:rtl/>
          <w:lang w:bidi="fa-IR"/>
        </w:rPr>
        <w:t xml:space="preserve">۱,۰۳۸,۰۰۰) </w:t>
      </w:r>
      <w:r w:rsidRPr="008E557E">
        <w:rPr>
          <w:rFonts w:eastAsia="Times New Roman" w:hint="cs"/>
          <w:color w:val="000000"/>
          <w:sz w:val="28"/>
          <w:szCs w:val="28"/>
          <w:rtl/>
        </w:rPr>
        <w:t xml:space="preserve">مليون وثمانية وثلاثون ألف ريال حسب ما نصت عليه المادة الثانية والثالثة من العقد، حيث إن الأصل بقاء العقد على حاله في زمنه إعمالا لقاعدة "الأصل بقاء ما كان على ما كان"، وهو ما تقره قواعد الحق والعدل وتنتهي الدائرة إلى إلزام المدعي أن يدفعه للمدعى عليها. لكل ما تقدم حكمت الدائرة: برفض دعوى المدعي...... ضد أمانة العاصمة المقدسة، وإلزامه أن يدفع لها مبلغا قدره (1,038,000) مليون وثمانية </w:t>
      </w:r>
      <w:r w:rsidRPr="008E557E">
        <w:rPr>
          <w:rFonts w:eastAsia="Times New Roman" w:hint="cs"/>
          <w:color w:val="000000"/>
          <w:sz w:val="28"/>
          <w:szCs w:val="28"/>
          <w:rtl/>
        </w:rPr>
        <w:lastRenderedPageBreak/>
        <w:t>وثلاثون ألف ريال أجرة السنة الثانية عن المواقع المبينة في العقد رقم (1) بتاريخ ١٤٢٠/٧/٢٥هـ؛ لما هو موضح بالأسباب، والله الموفق. الله وسلم على نبينا محمد وعلى آله وصحبه أجمعين.</w:t>
      </w:r>
    </w:p>
    <w:p w:rsidR="009975FA" w:rsidRPr="008E557E" w:rsidRDefault="009975FA" w:rsidP="009975FA">
      <w:pPr>
        <w:jc w:val="both"/>
        <w:rPr>
          <w:rFonts w:eastAsia="Times New Roman" w:hint="cs"/>
          <w:color w:val="000000"/>
          <w:sz w:val="28"/>
          <w:szCs w:val="28"/>
          <w:rtl/>
        </w:rPr>
      </w:pPr>
      <w:r w:rsidRPr="008E557E">
        <w:rPr>
          <w:rFonts w:eastAsia="Times New Roman" w:hint="cs"/>
          <w:color w:val="000000"/>
          <w:sz w:val="28"/>
          <w:szCs w:val="28"/>
          <w:rtl/>
        </w:rPr>
        <w:t>هيئة التدقيق</w:t>
      </w:r>
    </w:p>
    <w:p w:rsidR="009975FA" w:rsidRPr="008E557E" w:rsidRDefault="009975FA" w:rsidP="009975FA">
      <w:pPr>
        <w:jc w:val="both"/>
        <w:rPr>
          <w:rFonts w:eastAsia="Times New Roman" w:hint="cs"/>
          <w:color w:val="000000"/>
          <w:sz w:val="28"/>
          <w:szCs w:val="28"/>
          <w:rtl/>
        </w:rPr>
      </w:pPr>
      <w:r w:rsidRPr="008E557E">
        <w:rPr>
          <w:rFonts w:eastAsia="Times New Roman" w:hint="cs"/>
          <w:color w:val="000000"/>
          <w:sz w:val="28"/>
          <w:szCs w:val="28"/>
          <w:rtl/>
        </w:rPr>
        <w:t>حكمت الهيئة: بتأييد الحكم رقم 99/د/11/1 لعام ١٤٢٦هـ الصادر في الدعوى رقم 1/4883/ق لعام ١٤٢٥هـ فيما انتهى إليه من قضاء. وبالله التوفيق. وصلى الله وسلم على نبينا محمد وعلى آله وصحبه أجمعين.</w:t>
      </w:r>
    </w:p>
    <w:p w:rsidR="009975FA" w:rsidRPr="008E557E" w:rsidRDefault="009975FA" w:rsidP="009975FA">
      <w:pPr>
        <w:jc w:val="both"/>
        <w:rPr>
          <w:rFonts w:eastAsia="Times New Roman"/>
          <w:color w:val="454545"/>
          <w:sz w:val="28"/>
          <w:szCs w:val="28"/>
          <w:rtl/>
        </w:rPr>
      </w:pPr>
    </w:p>
    <w:p w:rsidR="009975FA" w:rsidRPr="008E557E" w:rsidRDefault="009975FA" w:rsidP="009975FA">
      <w:pPr>
        <w:jc w:val="both"/>
        <w:rPr>
          <w:rFonts w:eastAsia="Times New Roman"/>
          <w:color w:val="454545"/>
          <w:sz w:val="28"/>
          <w:szCs w:val="28"/>
          <w:rtl/>
        </w:rPr>
      </w:pPr>
    </w:p>
    <w:p w:rsidR="009975FA" w:rsidRPr="008E557E" w:rsidRDefault="009975FA" w:rsidP="009975FA">
      <w:pPr>
        <w:jc w:val="both"/>
        <w:rPr>
          <w:rFonts w:eastAsia="Times New Roman"/>
          <w:color w:val="454545"/>
          <w:sz w:val="28"/>
          <w:szCs w:val="28"/>
          <w:rtl/>
        </w:rPr>
      </w:pPr>
    </w:p>
    <w:p w:rsidR="009975FA" w:rsidRPr="008E557E" w:rsidRDefault="009975FA" w:rsidP="009975FA">
      <w:pPr>
        <w:jc w:val="both"/>
        <w:rPr>
          <w:rFonts w:eastAsia="Times New Roman"/>
          <w:color w:val="454545"/>
          <w:sz w:val="28"/>
          <w:szCs w:val="28"/>
          <w:rtl/>
        </w:rPr>
      </w:pPr>
    </w:p>
    <w:p w:rsidR="009975FA" w:rsidRPr="008E557E" w:rsidRDefault="009975FA" w:rsidP="009975FA">
      <w:pPr>
        <w:jc w:val="both"/>
        <w:rPr>
          <w:rFonts w:eastAsia="Times New Roman"/>
          <w:color w:val="454545"/>
          <w:sz w:val="28"/>
          <w:szCs w:val="28"/>
          <w:rtl/>
        </w:rPr>
      </w:pPr>
    </w:p>
    <w:p w:rsidR="009975FA" w:rsidRDefault="009975FA" w:rsidP="009975FA">
      <w:pPr>
        <w:jc w:val="both"/>
        <w:rPr>
          <w:rFonts w:eastAsia="Times New Roman"/>
          <w:color w:val="454545"/>
          <w:sz w:val="28"/>
          <w:szCs w:val="28"/>
          <w:rtl/>
        </w:rPr>
      </w:pPr>
    </w:p>
    <w:p w:rsidR="009975FA" w:rsidRDefault="009975FA" w:rsidP="009975FA">
      <w:pPr>
        <w:jc w:val="both"/>
        <w:rPr>
          <w:rFonts w:eastAsia="Times New Roman"/>
          <w:color w:val="454545"/>
          <w:sz w:val="28"/>
          <w:szCs w:val="28"/>
          <w:rtl/>
        </w:rPr>
      </w:pPr>
    </w:p>
    <w:p w:rsidR="009975FA" w:rsidRPr="008E557E" w:rsidRDefault="009975FA" w:rsidP="009975FA">
      <w:pPr>
        <w:jc w:val="both"/>
        <w:rPr>
          <w:rFonts w:eastAsia="Times New Roman"/>
          <w:color w:val="454545"/>
          <w:sz w:val="28"/>
          <w:szCs w:val="28"/>
          <w:rtl/>
        </w:rPr>
      </w:pPr>
    </w:p>
    <w:p w:rsidR="009975FA" w:rsidRPr="003D1D41" w:rsidRDefault="009975FA" w:rsidP="009975FA">
      <w:pPr>
        <w:jc w:val="both"/>
        <w:rPr>
          <w:rFonts w:eastAsia="Times New Roman"/>
          <w:b/>
          <w:bCs/>
          <w:sz w:val="28"/>
          <w:szCs w:val="28"/>
        </w:rPr>
      </w:pPr>
      <w:dir w:val="rtl">
        <w:r w:rsidRPr="003D1D41">
          <w:rPr>
            <w:rFonts w:eastAsia="Times New Roman" w:hint="cs"/>
            <w:b/>
            <w:bCs/>
            <w:sz w:val="28"/>
            <w:szCs w:val="28"/>
            <w:rtl/>
          </w:rPr>
          <w:t xml:space="preserve"> رقم القضية 3461/</w:t>
        </w:r>
        <w:r>
          <w:rPr>
            <w:rFonts w:eastAsia="Times New Roman" w:hint="cs"/>
            <w:b/>
            <w:bCs/>
            <w:sz w:val="28"/>
            <w:szCs w:val="28"/>
            <w:rtl/>
          </w:rPr>
          <w:t>1</w:t>
        </w:r>
        <w:r w:rsidRPr="003D1D41">
          <w:rPr>
            <w:rFonts w:eastAsia="Times New Roman" w:hint="cs"/>
            <w:b/>
            <w:bCs/>
            <w:sz w:val="28"/>
            <w:szCs w:val="28"/>
            <w:rtl/>
          </w:rPr>
          <w:t>/ق لعام ١٤٢٤هـ</w:t>
        </w:r>
      </w:dir>
    </w:p>
    <w:p w:rsidR="009975FA" w:rsidRPr="003D1D41" w:rsidRDefault="009975FA" w:rsidP="009975FA">
      <w:pPr>
        <w:jc w:val="both"/>
        <w:rPr>
          <w:rFonts w:eastAsia="Times New Roman" w:hint="cs"/>
          <w:b/>
          <w:bCs/>
          <w:sz w:val="28"/>
          <w:szCs w:val="28"/>
          <w:rtl/>
        </w:rPr>
      </w:pPr>
      <w:r w:rsidRPr="003D1D41">
        <w:rPr>
          <w:rFonts w:eastAsia="Times New Roman" w:hint="cs"/>
          <w:b/>
          <w:bCs/>
          <w:sz w:val="28"/>
          <w:szCs w:val="28"/>
          <w:rtl/>
        </w:rPr>
        <w:t>رقم الحكم الابتدائي 106/د/١١/١ لعام ١٤٢٦هـ</w:t>
      </w:r>
    </w:p>
    <w:p w:rsidR="009975FA" w:rsidRPr="003D1D41" w:rsidRDefault="009975FA" w:rsidP="009975FA">
      <w:pPr>
        <w:jc w:val="both"/>
        <w:rPr>
          <w:rFonts w:eastAsia="Times New Roman" w:hint="cs"/>
          <w:b/>
          <w:bCs/>
          <w:sz w:val="28"/>
          <w:szCs w:val="28"/>
          <w:rtl/>
        </w:rPr>
      </w:pPr>
      <w:r w:rsidRPr="003D1D41">
        <w:rPr>
          <w:rFonts w:eastAsia="Times New Roman" w:hint="cs"/>
          <w:b/>
          <w:bCs/>
          <w:sz w:val="28"/>
          <w:szCs w:val="28"/>
          <w:rtl/>
        </w:rPr>
        <w:t>رقم حكم التدقيق ٢٧٣/ت/١ لعام ١٤٢٧هـ</w:t>
      </w:r>
    </w:p>
    <w:p w:rsidR="009975FA" w:rsidRPr="003D1D41" w:rsidRDefault="009975FA" w:rsidP="009975FA">
      <w:pPr>
        <w:jc w:val="both"/>
        <w:rPr>
          <w:rFonts w:eastAsia="Times New Roman" w:hint="cs"/>
          <w:b/>
          <w:bCs/>
          <w:sz w:val="28"/>
          <w:szCs w:val="28"/>
          <w:rtl/>
        </w:rPr>
      </w:pPr>
      <w:r w:rsidRPr="003D1D41">
        <w:rPr>
          <w:rFonts w:eastAsia="Times New Roman" w:hint="cs"/>
          <w:b/>
          <w:bCs/>
          <w:sz w:val="28"/>
          <w:szCs w:val="28"/>
          <w:rtl/>
        </w:rPr>
        <w:t>تاريخ الجلسة ١٤٢٧/٤/19هـ</w:t>
      </w:r>
    </w:p>
    <w:p w:rsidR="009975FA" w:rsidRPr="003D1D41" w:rsidRDefault="009975FA" w:rsidP="009975FA">
      <w:pPr>
        <w:jc w:val="center"/>
        <w:rPr>
          <w:rFonts w:eastAsia="Times New Roman" w:hint="cs"/>
          <w:b/>
          <w:bCs/>
          <w:sz w:val="28"/>
          <w:szCs w:val="28"/>
          <w:rtl/>
        </w:rPr>
      </w:pPr>
      <w:r w:rsidRPr="003D1D41">
        <w:rPr>
          <w:rFonts w:eastAsia="Times New Roman" w:hint="cs"/>
          <w:b/>
          <w:bCs/>
          <w:sz w:val="28"/>
          <w:szCs w:val="28"/>
          <w:rtl/>
        </w:rPr>
        <w:t>الموضوعات</w:t>
      </w:r>
    </w:p>
    <w:p w:rsidR="009975FA" w:rsidRPr="003D1D41" w:rsidRDefault="009975FA" w:rsidP="009975FA">
      <w:pPr>
        <w:jc w:val="both"/>
        <w:rPr>
          <w:rFonts w:eastAsia="Times New Roman" w:hint="cs"/>
          <w:b/>
          <w:bCs/>
          <w:sz w:val="28"/>
          <w:szCs w:val="28"/>
          <w:rtl/>
        </w:rPr>
      </w:pPr>
      <w:r w:rsidRPr="003D1D41">
        <w:rPr>
          <w:rFonts w:eastAsia="Times New Roman" w:hint="cs"/>
          <w:b/>
          <w:bCs/>
          <w:sz w:val="28"/>
          <w:szCs w:val="28"/>
          <w:rtl/>
        </w:rPr>
        <w:t>عقد. عقد إداري. عقد توريد وتركيب ـ سحب العقد وتنفيذه على الحساب. مصادرة مبلغ الفرق في التنفيذ على الحساب من أرصدة المقاول في البنك.</w:t>
      </w:r>
    </w:p>
    <w:p w:rsidR="009975FA" w:rsidRPr="003D1D41" w:rsidRDefault="009975FA" w:rsidP="009975FA">
      <w:pPr>
        <w:jc w:val="both"/>
        <w:rPr>
          <w:rFonts w:eastAsia="Times New Roman" w:hint="cs"/>
          <w:b/>
          <w:bCs/>
          <w:sz w:val="28"/>
          <w:szCs w:val="28"/>
          <w:rtl/>
        </w:rPr>
      </w:pPr>
    </w:p>
    <w:p w:rsidR="009975FA" w:rsidRPr="003D1D41" w:rsidRDefault="009975FA" w:rsidP="009975FA">
      <w:pPr>
        <w:jc w:val="center"/>
        <w:rPr>
          <w:rFonts w:eastAsia="Times New Roman" w:hint="cs"/>
          <w:b/>
          <w:bCs/>
          <w:sz w:val="28"/>
          <w:szCs w:val="28"/>
          <w:rtl/>
        </w:rPr>
      </w:pPr>
      <w:r w:rsidRPr="003D1D41">
        <w:rPr>
          <w:rFonts w:eastAsia="Times New Roman" w:hint="cs"/>
          <w:b/>
          <w:bCs/>
          <w:sz w:val="28"/>
          <w:szCs w:val="28"/>
          <w:rtl/>
        </w:rPr>
        <w:t>الأنظمة واللوائح</w:t>
      </w:r>
    </w:p>
    <w:p w:rsidR="009975FA" w:rsidRPr="003D1D41" w:rsidRDefault="009975FA" w:rsidP="009975FA">
      <w:pPr>
        <w:pStyle w:val="a5"/>
        <w:numPr>
          <w:ilvl w:val="0"/>
          <w:numId w:val="63"/>
        </w:numPr>
        <w:spacing w:after="0" w:line="240" w:lineRule="auto"/>
        <w:jc w:val="both"/>
        <w:rPr>
          <w:rFonts w:eastAsia="Times New Roman" w:hint="cs"/>
          <w:sz w:val="28"/>
          <w:szCs w:val="28"/>
          <w:rtl/>
        </w:rPr>
      </w:pPr>
      <w:r w:rsidRPr="003D1D41">
        <w:rPr>
          <w:rFonts w:eastAsia="Times New Roman" w:hint="cs"/>
          <w:sz w:val="28"/>
          <w:szCs w:val="28"/>
          <w:rtl/>
        </w:rPr>
        <w:t>نظام تأمين مشتريات الحكومة وتنفيذ مشروعاتها وأعمالها الصادر بالمرسوم الملكي رقم (م/١٤) وتاريخ ١٣٩٧/٤/٧هـ.</w:t>
      </w:r>
    </w:p>
    <w:p w:rsidR="009975FA" w:rsidRPr="003D1D41" w:rsidRDefault="009975FA" w:rsidP="009975FA">
      <w:pPr>
        <w:pStyle w:val="a5"/>
        <w:numPr>
          <w:ilvl w:val="0"/>
          <w:numId w:val="63"/>
        </w:numPr>
        <w:spacing w:after="0" w:line="240" w:lineRule="auto"/>
        <w:jc w:val="both"/>
        <w:rPr>
          <w:rFonts w:eastAsia="Times New Roman" w:hint="cs"/>
          <w:sz w:val="28"/>
          <w:szCs w:val="28"/>
          <w:rtl/>
        </w:rPr>
      </w:pPr>
      <w:r w:rsidRPr="003D1D41">
        <w:rPr>
          <w:rFonts w:eastAsia="Times New Roman" w:hint="cs"/>
          <w:sz w:val="28"/>
          <w:szCs w:val="28"/>
          <w:rtl/>
        </w:rPr>
        <w:t xml:space="preserve">اللائحة التنفيذية لنظام تامين مشتريات الحكومة الصادرة بالقرار الوزاري رقم </w:t>
      </w:r>
      <w:r w:rsidRPr="003D1D41">
        <w:rPr>
          <w:rFonts w:eastAsia="Times New Roman" w:hint="cs"/>
          <w:sz w:val="28"/>
          <w:szCs w:val="28"/>
          <w:rtl/>
          <w:lang w:bidi="fa-IR"/>
        </w:rPr>
        <w:t>۱۷/۲۱۳۱</w:t>
      </w:r>
      <w:r w:rsidRPr="003D1D41">
        <w:rPr>
          <w:rFonts w:eastAsia="Times New Roman" w:hint="cs"/>
          <w:sz w:val="28"/>
          <w:szCs w:val="28"/>
          <w:rtl/>
        </w:rPr>
        <w:t xml:space="preserve"> وتاريخ 1397/5/5هـ. </w:t>
      </w:r>
    </w:p>
    <w:p w:rsidR="009975FA" w:rsidRPr="008E557E" w:rsidRDefault="009975FA" w:rsidP="009975FA">
      <w:pPr>
        <w:jc w:val="both"/>
        <w:rPr>
          <w:rFonts w:eastAsia="Times New Roman" w:hint="cs"/>
          <w:sz w:val="28"/>
          <w:szCs w:val="28"/>
          <w:rtl/>
        </w:rPr>
      </w:pPr>
    </w:p>
    <w:p w:rsidR="009975FA" w:rsidRPr="003D1D41" w:rsidRDefault="009975FA" w:rsidP="009975FA">
      <w:pPr>
        <w:jc w:val="center"/>
        <w:rPr>
          <w:rFonts w:eastAsia="Times New Roman" w:hint="cs"/>
          <w:b/>
          <w:bCs/>
          <w:sz w:val="28"/>
          <w:szCs w:val="28"/>
          <w:rtl/>
        </w:rPr>
      </w:pPr>
      <w:r w:rsidRPr="003D1D41">
        <w:rPr>
          <w:rFonts w:eastAsia="Times New Roman" w:hint="cs"/>
          <w:b/>
          <w:bCs/>
          <w:sz w:val="28"/>
          <w:szCs w:val="28"/>
          <w:rtl/>
        </w:rPr>
        <w:t>الملخص</w:t>
      </w:r>
    </w:p>
    <w:p w:rsidR="009975FA" w:rsidRPr="008E557E" w:rsidRDefault="009975FA" w:rsidP="009975FA">
      <w:pPr>
        <w:jc w:val="both"/>
        <w:rPr>
          <w:rFonts w:eastAsia="Times New Roman" w:hint="cs"/>
          <w:sz w:val="28"/>
          <w:szCs w:val="28"/>
          <w:rtl/>
        </w:rPr>
      </w:pPr>
      <w:r w:rsidRPr="008E557E">
        <w:rPr>
          <w:rFonts w:eastAsia="Times New Roman" w:hint="cs"/>
          <w:sz w:val="28"/>
          <w:szCs w:val="28"/>
          <w:rtl/>
        </w:rPr>
        <w:lastRenderedPageBreak/>
        <w:t>عرض الأسعار في العقود الإدارية يأخذ حكم الإيجاب في عقد البيع - موافقة جهة الإدارة على عرض المقاول يأخذ حكم القبول - انعقاد العقد بتلاقي إيجاب المقاول مع قبول جهة الإدارة لا يغير من ذلك عدم تحرير العقد؛ لان الدعوة للمنافسة والإيجاب والقبول وما يتضمنانه من شروط بين الطرفين تقوم مجتمعة مقام العقد النهائي - امتناع المدعي عن توقيع العقد وتسلم الموقع على الرغم من إنذاره يوجب مسؤوليته العقدية - بيان ذلك: قيام الجهة الإدارية بسحب العقد وتنفيذه على حسابه ومطالبته بفرق التنفيذ يتفق مع نظام تامين مشتريات الحكومة واللائحة التنفيذية ـ مؤدى ذلك: رفض الدعوى. </w:t>
      </w:r>
    </w:p>
    <w:p w:rsidR="009975FA" w:rsidRPr="008E557E" w:rsidRDefault="009975FA" w:rsidP="009975FA">
      <w:pPr>
        <w:jc w:val="both"/>
        <w:rPr>
          <w:rFonts w:eastAsia="Times New Roman" w:hint="cs"/>
          <w:sz w:val="28"/>
          <w:szCs w:val="28"/>
          <w:rtl/>
        </w:rPr>
      </w:pPr>
    </w:p>
    <w:p w:rsidR="009975FA" w:rsidRPr="003D1D41" w:rsidRDefault="009975FA" w:rsidP="009975FA">
      <w:pPr>
        <w:jc w:val="center"/>
        <w:rPr>
          <w:rFonts w:eastAsia="Times New Roman" w:hint="cs"/>
          <w:b/>
          <w:bCs/>
          <w:sz w:val="28"/>
          <w:szCs w:val="28"/>
          <w:rtl/>
        </w:rPr>
      </w:pPr>
      <w:r w:rsidRPr="003D1D41">
        <w:rPr>
          <w:rFonts w:eastAsia="Times New Roman" w:hint="cs"/>
          <w:b/>
          <w:bCs/>
          <w:sz w:val="28"/>
          <w:szCs w:val="28"/>
          <w:rtl/>
        </w:rPr>
        <w:t>الوقائع</w:t>
      </w:r>
    </w:p>
    <w:p w:rsidR="009975FA" w:rsidRPr="008E557E" w:rsidRDefault="009975FA" w:rsidP="009975FA">
      <w:pPr>
        <w:jc w:val="both"/>
        <w:rPr>
          <w:rFonts w:eastAsia="Times New Roman" w:hint="cs"/>
          <w:sz w:val="28"/>
          <w:szCs w:val="28"/>
          <w:rtl/>
        </w:rPr>
      </w:pPr>
      <w:r w:rsidRPr="008E557E">
        <w:rPr>
          <w:rFonts w:eastAsia="Times New Roman" w:hint="cs"/>
          <w:sz w:val="28"/>
          <w:szCs w:val="28"/>
          <w:rtl/>
        </w:rPr>
        <w:t xml:space="preserve">تتلخص وقائع هذه الدعوى - حسبما يتبين من الأوراق المرفقة ـ أنه بتاريخ ١٤٢٤/١١/٢٠هـ تقدم المدعي أصالة/... صاحب مؤسسة.. للمقاولات باستدعاء أوضح فيه أن المدعى عليها قامت بسحب مبلغ قدره (43348) ثلاثة واربعون الفا وثلاثمائة وثمانية واربعون ريالا من حسابه الخاص من البنك وشركة ...... المصرفية دون علمه، عبارة عن فرق سعر توريد أربعة أجهزة وحدات تبريد وتكييف مركزي لمحطة الإرسال الإذاعي بالكيلو (٢٩) بجدة، وأضاف أنه: (ليس للوزارة حق سحب المبلغ كوني لم اعمل معها عقدا او اي ضمان بنكي، سوى أنني تقدمت بعرض أسعار عام 1409هـ فقمت بحجز الوحدات من شركة لمدة شهر، ثم تم تمديد الحجز اكثر من مرة من قبلنا؛ ما جعل الشركة تتصرف في تلك الوحدات؛ بسبب تكرار تجديد صلاحية العرض من وزارة الإعلام وتأخير وصول التعميد ، فلما بلغنا التعميد قمنا بتوجيه خطاب لوكيل الوزارة للشؤون الإدارية برقم (463) بإعطائنا مهلة شهرين للتوريد كون الشركة التي سنستورد منها الاجهزة تصرفت بها ، فلما توصلنا مع الشركة الموردة إلى حل وصلنا خطاب وكيل الوزارة بسحب العملية)، وأرفق خطابات المدعى عليها له التي تبلغه باستقطاع المبلغ من حسابه ومطالبته بما بقي، وختم استدعاءه بطلب الحكم له بإعادة المبلغ المسحوب من حسابه. وبناء على استدعاء المدعي فقد قيدت هذه الدعوى قضية إدارية بتاريخ ١٤٢٤/١١/٢٠هـ واحيلت إلى هذه الدائرة بشرح معالي رئيس الديوان بتاريخ ١٤٢٤/١٢/١٨هـ، وباشرت الدائرة نظر الدعوى وفق ما هو مبين في ضبط القضية، وفي جلسة يوم الثلاثاء ١٤٢٥/٢/٢٣هـ حصر المدعي دعواه أمام ممثل المدعى عليها في انه يطلب إعادة المبلغ المسحوب منه وفق ما بينه بلائحة دعواه، وقد حددت الدائرة من ضمن جلساتها جلسة يوم الإثنين ١٤٢٥/٤/٢٦هـ موعداً لنظرها، وفيها تخلف المدعي عن الحضور رغم توقيعه بالعلم بها في الجلسة السابقة لها فأصدرت الدائرة حكمها رقم ١١/١/٥/٣٨ لعام ١٤٢٥هـ بشطب الدعوى للمرة الأولى، ثم حضر المدعي بعد ذلك واعتذر فقبلت الدائرة عذره وقررت فتح باب المرافعة يوم الأحد ١٤٢٥/٦/١هـ، وأضاف في ذلك اليوم أنه ليس بينه وبين الوزارة عقد حتى يلزم بهذا المبلغ، وأن التأخير المتكرر حصل بسببهم وفق الخطابات المرفقة بطلب تمديد صلاحية العرض، (وعندما لاحظنا عدم حرصهم على إنجاز العمل لم نعد نتابع معهم، فعندما صدر التعميد قاموا بعمل محضر استلام غيابي وارسلوه على رقم فاكس لا يخصنا، وذكروا في المحضر الغيابي ان التعميد استلم بالبريد المسجل ولم تقدم المدعى عليها ما يثبت تبليغنا به). وبطلب الجواب من وكيل المدعى عليها قدم في جلسة الثلاثاء ١٤٢٥/٣/٢٩هـ مذكرة بجوابه عن الدعوى من ثلاث صفحات خلاصة ما تضمنته: (نظراً إلى حاجة محطة إرسال (ك٢٩) بجدة إلى وحدات تكييف مركزية أدرجت الجهة المختصة بالوزارة عدة يوم عروض، وكان العرض المقدم من مؤسسة...... برقم 377 وتاريخ ١٤٠٨/٨/٢٢هـ هو الأنسب، وحددت </w:t>
      </w:r>
      <w:r w:rsidRPr="008E557E">
        <w:rPr>
          <w:rFonts w:eastAsia="Times New Roman" w:hint="cs"/>
          <w:sz w:val="28"/>
          <w:szCs w:val="28"/>
          <w:rtl/>
        </w:rPr>
        <w:lastRenderedPageBreak/>
        <w:t>فيه المؤسسة مدة تنفيذ الأعمال المطلوبة بعشرة أيام من تاريخ استلام الموقع، وقد قامت بتمديد صلاحيته إلى ١٤٠٩/٣/٢٨هـ على عدة فترات دون ان تتحفظ على مدة التنفيذ، وعلى هذا الاساس صدر التعميد للمؤسسة برقم ٧٨٧٧/٥/١ في 1409/3/19هـ بتأمين المطلوب، ثم تأخرت المؤسسة عن مراجعة الجهة المشرفة على التنفيذ لاستلام الموقع، فأشعرت رسميا من مدير الشؤون الهندسية بالمنطقة الغربية برقم 9/40 في 1409/4/7هـ، ومن ثم من مدير محطة (ك٢٩) بتاريخ 1409/</w:t>
      </w:r>
      <w:r w:rsidRPr="008E557E">
        <w:rPr>
          <w:rFonts w:eastAsia="Times New Roman" w:hint="cs"/>
          <w:sz w:val="28"/>
          <w:szCs w:val="28"/>
          <w:rtl/>
          <w:lang w:bidi="fa-IR"/>
        </w:rPr>
        <w:t>۳/۲۷</w:t>
      </w:r>
      <w:r w:rsidRPr="008E557E">
        <w:rPr>
          <w:rFonts w:eastAsia="Times New Roman" w:hint="cs"/>
          <w:sz w:val="28"/>
          <w:szCs w:val="28"/>
          <w:rtl/>
        </w:rPr>
        <w:t xml:space="preserve">هـ إلا انها لم توفد مندوبها لاستلام الموقع، كما تم الاتصال بها هاتفيا لإرسال مندوب لتوقيع العقد ولم تتجاوب، وقامت الوزارة بإرساله مع مندوب لتوقيعه واشعارهم بالحضور لاستلام الموقع، إلا ان ذلك قوبل بالرفض؛ ما دعا الوزارة إلى إنذارها بتاريخ ١٤٠٩/٤/٢٦هـ بسرعة الحضور لاستلام الموقع في خلال 48 ساعة من تاريخه، ثم تلقت الوزارة خطاب المؤسسة رقم 463 في 1409/5/4هـ تطلب فيه إعطاءها مهلة شهرين لتنفيذ الأعمال؛ نظراً إلى أن إحضار الوحدات من الخارج يحتاج مدة طويلة، وأشعرت المؤسسة بالخطاب رقم 14536/5/1 في 1409/5/16هـ بعدم إجابة طلبها لعدم وجود سند نظامي لذلك، وعند انتهاء مدة الإنذار دون تجاوب الشركة قامت الجهة المختصة بالوزارة بإعداد محضر تسليم الموقع غيابيا في 1409/5/1هـ، وبلغت المؤسسة بذلك بالخطاب رقم 15603/5/1 في 1409/5/٢هـ الذي اشير فيه أيضاً إلى أنه في حال مضي (15) يوماً من تاريخ الخطاب دون تصحيح الأوضاع ستقوم الوزارة بتنفيذ العملية على حساب المؤسسة مع تحملهم التكاليف والأضرار كافة المترتبة على ذلك، وفقاً للمادة (٢٩) من اللائحة التنفيذية لنظام تأمين مشتريات الحكومة، ولعدم قيام المؤسسة مباشرة العمل ولضرورة تنفيذه اضطرت الوزارة إلى سحب العملية منها وإسنادها إلى مقاول آخر على حسابها، وقد اشعرت المؤسسة بذلك بخطاب الوزارة رقم ٢٣٨٢٦/٥/١ في ١٤٠٩/٨/٢٢هـ مع مطالبتها بتسديد الفرق في التكلفة البالغة قيمته ( 46400) ستة وأربعين ألفاً وأربعمائة ريال، ولعدم استجابتها في تسديد ذلك الفرق تم التعميم على جميع الوزارات والمصالح والهيئات الحكومية برقم 35/5/1 في ١٤١١/٤/٩هـ للتحفظ على المبلغ من اي مستحقات للمؤسسة المذكورة لدى تلك الجهات استناداً إلى المادة (14) من نظام جباية أموال الدولة)، وختم مذكرته بطلب رفض الدعوى. وقد سألت الدائرة المدعي في جلسة يوم الأحد ١٤٢٥/٦/١هـ عن تاريخ علمه بسحب عملية التوريد منه واستقطاع المبلغ المطالب به؟ فقرر: أنه لم يبلغ عن ذلك إلا بموجب خطاب المشرف على الشؤون الإدارية والمالية بوزارة الإعلام رقم 18351/5/1 بتاريخ ١٤٢٣/٦/٢٩هـ، ثم سألته الدائرة عن تاريخ استلام الخطاب رقم ٢٣٨٢٦/٥/١ بتاريخ ١٤٠٩/٨/٢٢ الصادر من وكيل الوزارة المساعد للشؤون الإدارية المتضمن سحب العملية وتنفيذها على حسابه الخاص والمطالبة بمبلغ الفرق بين العرضين، فقرر أنه لم يتسلم هذا الخطاب ولم يطلع عليه إلا أثناء جلسات نظر الدعوى، وذكر المدعي ان صندوق البريد المثبت على هذا الخطاب هو صندوق بريده، ثم سألته الدائرة: في حال علمه بالمطالبة قبل استقطاع المبلغ هل سيقوم بالتسديد ام لا؟ فأجاب: إن ذلك مستحيل، لعدم وجود عقد بينه وبين الوزارة. وفي جلسة هذا اليوم سالت الدائرة ممثل المدعى عليها: هل يوجد عقد بين الوزارة والمدعي؟ فقرر: انه تم إعداد عقد واستدعي المدعي للتوقيع عليه غير انه رفض التوقيع وطلب إمهاله شهرين من خطاب التعميد، وهذا ما تضمنه خطابه المؤرخ في 1409/5/4هـ، وقد رفضت الوزارة إعطاءه مهلة للتمديد، وظلت الوزارة تواصل مخاطبة المدعي لإفهامه بضرورة مراجعتها لتوقيع العقد وإنهاء الإجراءات المتعلقة به، وكان ذلك يتم عن طريق البريد والفاكس وفق الخطابات المرفقة بالدعوى، وحين رأت وزارة الإعلام أن لا جدوى من متابعة المدعي بهذا الشأن حررت محضراً غيابياً لاستلام الموقع بتاريخ 1409/5/1هـ، ثم نفذت العقد على حسابه مع مؤسسة أخرى؛ بناء على ما تنص عليه أحكام نظام تأمين مشتريات الحكومة وتنفيذ مشروعاتها. وفي جلسة يوم الثلاثاء </w:t>
      </w:r>
      <w:r w:rsidRPr="008E557E">
        <w:rPr>
          <w:rFonts w:eastAsia="Times New Roman" w:hint="cs"/>
          <w:sz w:val="28"/>
          <w:szCs w:val="28"/>
          <w:rtl/>
        </w:rPr>
        <w:lastRenderedPageBreak/>
        <w:t>١٤٢٥/٨/١٤هـ أصدرت الدائرة حكمها رقم 58/د/11/1 لعام ١٤٢٥هـ بعدم قبول الدعوى شكلا الذي نقض من هيئة التدقيق بحكمها رقم ٢٩١/ ت/1 لعام ١٤٢٥هـ؛ تأسيسا على ان المدعي يتظلم من سحب المبلغ وليس من سحب العقد وتنفيذه على حسابه. وبعد إحالة القضية إلى الدائرة جرى دعوة الاطراف 11 11 وفتح باب المرافعة لهم، ففي جلسة يوم الثلاثاء ١٤٢٦/٤/١٦هـ قدم ممثل المدعى عليها صورة العقد الخاص بالشركة التي حلت محل المدعية في العقد”……..” ، وصورة امر اعتماد الصرف ومسوغات امر الصرف، كما طلبت الدائرة من ممثل يوم المدعى عليها في جلسة يوم السبت ١٤٢٦/٥/٤هـ تقديم ما يثبت صدور الخطاب رقم ٢٣٨٢٦/٥/١ بتاريخ ١٤٠٩/٨/٢٢هـ للبريد موجهاً للمدعية أو أحد الخطابات اللاحقة لهذا الخطاب بموضوعه ذاته، فقرر في جلسة السبت ١٤٢٦/١٠/١٧هـ انه لم يتم العثور على المستند المثبت لتاريخ تبلغ المدعي بقرار سحب المشروع منه، وبين المدعي في تلك الجلسة انه يطلب إعادة المبلغ المحسوم منه وفق ما ورد بدعواه، فدفع ممثل المدعى عليها بان على المدعي توجيه دعواه لوزارة المالية التي اصدرت قرار سحب المبلغ من حسابه، فأجاب المدعي بان وزارة المالية حسمت المبلغ بناء على توجيه وزارة الثقافة والإعلام؛ (إذ لا توجد علاقة مباشرة بيني وبين وزارة المالية)، وأضاف (إنني علمت بسحب العملية وإرساء المناقصة على شركة...... عام 1409هـ ولا أذكر بالتحديد تاريخه، وكانت وسيلتي في العلم من خلال الشركات العاملة في الموقع)، وفي جلسة يوم الاحد حصر المدعي طلبه في الأحد أنه يتظلم من سحب المبلغ من حسابه الذي كان في عام ١٤٢٣هـ، ويطلب إعادة منه بمبلغ قدره (43,348) ريالا، وانه لا يتظلم من سحب العملية منه لمقاول آخر، كما أنه لا يوافق وزارة الإعلام على ذلك الإجراء، ولم يعلم بسحب العملية علماً يقينياً إلا من خلال خطاب المدعى عليها رقم 18351/5/1 بتاريخ ما سحب ١٤٢٣/٦/٢٩هـ، كما حصر ممثل المدعى عليها طلباته في رفض الدعوى، فقررت الدائرة حجز القضية للحكم على أن ينطق به في جلسة هذا اليوم</w:t>
      </w:r>
    </w:p>
    <w:p w:rsidR="009975FA" w:rsidRPr="008E557E" w:rsidRDefault="009975FA" w:rsidP="009975FA">
      <w:pPr>
        <w:jc w:val="both"/>
        <w:rPr>
          <w:rFonts w:eastAsia="Times New Roman" w:hint="cs"/>
          <w:sz w:val="28"/>
          <w:szCs w:val="28"/>
          <w:rtl/>
        </w:rPr>
      </w:pPr>
    </w:p>
    <w:p w:rsidR="009975FA" w:rsidRPr="003D1D41" w:rsidRDefault="009975FA" w:rsidP="009975FA">
      <w:pPr>
        <w:jc w:val="center"/>
        <w:rPr>
          <w:rFonts w:eastAsia="Times New Roman" w:hint="cs"/>
          <w:b/>
          <w:bCs/>
          <w:sz w:val="28"/>
          <w:szCs w:val="28"/>
          <w:rtl/>
        </w:rPr>
      </w:pPr>
      <w:r w:rsidRPr="003D1D41">
        <w:rPr>
          <w:rFonts w:eastAsia="Times New Roman" w:hint="cs"/>
          <w:b/>
          <w:bCs/>
          <w:sz w:val="28"/>
          <w:szCs w:val="28"/>
          <w:rtl/>
        </w:rPr>
        <w:t>الأسباب</w:t>
      </w:r>
    </w:p>
    <w:p w:rsidR="009975FA" w:rsidRPr="008E557E" w:rsidRDefault="009975FA" w:rsidP="009975FA">
      <w:pPr>
        <w:jc w:val="both"/>
        <w:rPr>
          <w:rFonts w:eastAsia="Times New Roman" w:hint="cs"/>
          <w:sz w:val="28"/>
          <w:szCs w:val="28"/>
          <w:rtl/>
        </w:rPr>
      </w:pPr>
      <w:r w:rsidRPr="008E557E">
        <w:rPr>
          <w:rFonts w:eastAsia="Times New Roman" w:hint="cs"/>
          <w:sz w:val="28"/>
          <w:szCs w:val="28"/>
          <w:rtl/>
        </w:rPr>
        <w:t>حيث إن المدعي حصر طلبه في جلسة ختم المرافعة بإعادة المبلغ الذي سحب من حسابه وقدره (43348) ثلاثة وأربعون ألفاً وثلاثمائة وثمانية وأربعون ريالاً، التي نشأت بسبب تنفيذ عقد إداري مع المدعى عليها وزارة الثقافة والإعلام على حساب المدعي، كما طلبت المدعى عليها رفض الدعوى؛ فإن ديوان المظالم بصفته جهة قضاء إداري يختص بنظر دعواه طبقا للمادة الثامنة (</w:t>
      </w:r>
      <w:r w:rsidRPr="008E557E">
        <w:rPr>
          <w:rFonts w:eastAsia="Times New Roman" w:hint="cs"/>
          <w:sz w:val="28"/>
          <w:szCs w:val="28"/>
          <w:rtl/>
          <w:lang w:bidi="fa-IR"/>
        </w:rPr>
        <w:t>۱/۸/</w:t>
      </w:r>
      <w:r w:rsidRPr="008E557E">
        <w:rPr>
          <w:rFonts w:eastAsia="Times New Roman" w:hint="cs"/>
          <w:sz w:val="28"/>
          <w:szCs w:val="28"/>
          <w:rtl/>
        </w:rPr>
        <w:t>د) من نظامه، كما تدخل هذه الدعوى ضمن اختصاص الدائرة نوعيا ومكانيا طبقا للقرار الصادر من معالي رئيس ديوان المظالم رقم (</w:t>
      </w:r>
      <w:r w:rsidRPr="008E557E">
        <w:rPr>
          <w:rFonts w:eastAsia="Times New Roman" w:hint="cs"/>
          <w:sz w:val="28"/>
          <w:szCs w:val="28"/>
          <w:rtl/>
          <w:lang w:bidi="fa-IR"/>
        </w:rPr>
        <w:t xml:space="preserve">۱۱) </w:t>
      </w:r>
      <w:r w:rsidRPr="008E557E">
        <w:rPr>
          <w:rFonts w:eastAsia="Times New Roman" w:hint="cs"/>
          <w:sz w:val="28"/>
          <w:szCs w:val="28"/>
          <w:rtl/>
        </w:rPr>
        <w:t xml:space="preserve">لعام 1406هـ، وحيث إن الدعوى أقيمت من ذي صفة على ذي صفة، حيث أقامها المورد ضد الجهة المتعاقد معها، وعندئذ فلا محل للقول إن الدعوى تتوجه ضد وزارة المالية؛ كونها من قام بسحب المبلغ من حساب المدعية، إذ يناقض ذلك القول ان وزارة المالية ما كان لها أن تسحب المبلغ من حسابات المدعي ما لم تطلب المدعى عليها ذلك؛ إعمالاً للأنظمة المتبعة بهذا الشأن. وحيث انه من الواجب على الدائرة تحرير جانب القبول الشكلي للدعوى قبل النظر في موضوعها، وحيث الثابت من أوراق الدعوى انه تم سحب المبلغ من حساب المدعي استنادا إلى مديونية المدعي في مواجهة المدعى عليها، حيث قامت الاخيرة بتنفيذ عقد توريد المكيفات لمحطة كيلو (٢٩) بجدة على حساب المدعية، ونشا من ذلك فرق بين سعر المدعية (136,000) وعرض الشركة المتعاقد معها بدل المدعي “…….” بمبلغ (١٨٢,٤٠٠)، وخوطب المدعي من المدعى عليها بخطابها برقم 18351/5/1 بتاريخ </w:t>
      </w:r>
      <w:r w:rsidRPr="008E557E">
        <w:rPr>
          <w:rFonts w:eastAsia="Times New Roman" w:hint="cs"/>
          <w:sz w:val="28"/>
          <w:szCs w:val="28"/>
          <w:rtl/>
        </w:rPr>
        <w:lastRenderedPageBreak/>
        <w:t>١٤٢٣/٦/٢٩هـ الذي جعله المدعي هو تاريخ علمه بسحب المبلغ، وحيث لم يثبت للدائرة علمه قبل ذلك التاريخ، فتعتبره الدائرة هو تاريخ نشوء الحق المدعى به، وحيث رفع دعواه بتاريخ ١٤٢٤/١١/٢٠هـ يطلب إعادة المبلغ المسحوب فيعتبر اقام دعواه خلال الأجل المنصوص عليه في المادة الرابعة من قواعد المرافعات والإجراءات أمام ديوان المظالم، والموضوع له خمس سنوات من تاريخ نشوء الحق؛ ما يلزم منه قبول دعوى المدعي شكلاً، وأصبح من الواجب نظر موضوعها. وعن موضوع الدعوى؛ فإن ما صدر من المدعى عليها من إجراءات تجاه سحب العملية يحكمه نص المادة العقد (</w:t>
      </w:r>
      <w:r w:rsidRPr="008E557E">
        <w:rPr>
          <w:rFonts w:eastAsia="Times New Roman" w:hint="cs"/>
          <w:sz w:val="28"/>
          <w:szCs w:val="28"/>
          <w:rtl/>
          <w:lang w:bidi="fa-IR"/>
        </w:rPr>
        <w:t xml:space="preserve">۲۹) </w:t>
      </w:r>
      <w:r w:rsidRPr="008E557E">
        <w:rPr>
          <w:rFonts w:eastAsia="Times New Roman" w:hint="cs"/>
          <w:sz w:val="28"/>
          <w:szCs w:val="28"/>
          <w:rtl/>
        </w:rPr>
        <w:t xml:space="preserve">من اللائحة التنفيذية لنظام تامين مشتريات الحكومة وتنفيذ مشروعاتها على التالي (يجب على كل من الجهة الإدارية والمقاول والمتعهد تنفيذ العقد وفقاً لشروطه، فإذا لم يقم المتعهد مع الإدارة بذلك جاز لها بعد إنذاره بخطاب مسجل وانقضاء خمسة عشر يوماً دون تصحيح الأوضاع أن تنفذ العقد على حسابه، أو أن تفسخ | مع الرجوع في الحالتين بالتعويضات...) وبفحص وقائع الدعوى في ضوء هذا النص فالثابت أن المدعية قدمت آخر تمديد بعرض أسعارها بموجب خطابها رقم (441) المؤرخ 1409/3/13هـ وقد قامت بتمديد صلاحيته إلى ١٤٠٩/٣/٢٨هـ دون ان تتحفظ على مدة التنفيذ، وهذا العرض في العقود الإدارية يأخذ حكم الإيجاب في عقد البيع، ثم صدرت موافقة المدعى عليها بتعميد المدعية بالتوريد، وهو ما يدل على القبول منها خلال المدة المحددة بإيجاب المدعي إذ كان ذلك بخطابها رقم 7877/٥/١ في 1409/3/19هـ بتأمين المطلوب؛ ما يدل على ان العقد بين الطرفين قد تم إبرامه واستكمل شروطه واركانه سوى ان العقد أن لم يكن محرراً تحريراً نهائياً، إلا إن الدعوة للمنافسة وشروط المنافسة والإيجاب والقبول وما يتضمنانه من شروط بين الطرفين تقوم مجتمعة مقام العقد النهائي، وحيث خاطبت المدعى عليها المدعية وطلبت منها استكمال توقيع العقد واستلام الموقع، فصادف ذلك نكولاً من المدعية؛ كون محل العقد لم يلتزم له به من الشركة الموردة، فطلبت التمديد من المدعى عليها فرفضت طلبها وافهمتها بالتزامات العقد بموجب خطابها رقم 14536/5/1 بتاريخ 1409/5/16هـ، وحيث إن ما ترتب على تنفيذ العقد من الالتزام بفرق سعر التنفيذ على حساب المدعية، هو اثر لرفض المدعى عليها تمديد العقد بخطابها بتاريخ 1409/5/16هـ، واشعرت المؤسسة بالخطاب رقم 14536/5/1 في 1409/5/16هـ بعدم إجابة طلبها لعدم وجود سند نظامي لذلك، وعند انتهاء مدة الإنذار دون تجاوب الشركة قامت الجهة المختصة بالوزارة بإعداد محضر تسليم الموقع غيابياً في 1409/5/1هـ، وبلغت المؤسسة بذلك بالخطاب رقم 15603/5/1 في ١٤٠٩/٥/٢٩هـ الذي اشير فيه أيضاً إلى أنه في حال مضي (15) يوماً من تاريخ الخطاب دون تصحيح الأوضاع ستقوم الوزارة بتنفيذ العملية على حساب المؤسسة مع تحملهم كافة التكاليف والاضرار المترتبة على ذلك، ولعدم قيام المؤسسة مباشرة العمل، ولضرورة تنفيذه قامت الوزارة المدعى عليها بسحب العملية منها، وإسنادها إلى مقاول آخر على حسابها ، حيث تعاقدت المدعى عليها لذلك مع مركز ...... للأجهزة والتبريد بموجب العقد رقم (1346) المبرم بتاريخ ١٤٠٩/١١/٢٢هـ بمبلغ (١٨٢,٤٠٠) ريالا وكان عرض مرکز أفضل العروض الثلاثة المقدمة، وكان محل ذلك العقد هو محل عقد المدعية المبين في عرض أسعارها رقم ٣٧٧ بتاريخ ١٤٠٨/٨/٢٢هـ وما تلاه من مكاتبات من توريد وتركيب وحدات التكييف ماركة كارير موديل (40 </w:t>
      </w:r>
      <w:r w:rsidRPr="008E557E">
        <w:rPr>
          <w:rFonts w:eastAsia="Times New Roman"/>
          <w:sz w:val="28"/>
          <w:szCs w:val="28"/>
        </w:rPr>
        <w:t>FANCO1-15.RE</w:t>
      </w:r>
      <w:r w:rsidRPr="008E557E">
        <w:rPr>
          <w:rFonts w:eastAsia="Times New Roman" w:hint="cs"/>
          <w:sz w:val="28"/>
          <w:szCs w:val="28"/>
          <w:rtl/>
        </w:rPr>
        <w:t xml:space="preserve">) و (38 </w:t>
      </w:r>
      <w:r w:rsidRPr="008E557E">
        <w:rPr>
          <w:rFonts w:eastAsia="Times New Roman"/>
          <w:sz w:val="28"/>
          <w:szCs w:val="28"/>
        </w:rPr>
        <w:t>CONDENSER-16.AE</w:t>
      </w:r>
      <w:r w:rsidRPr="008E557E">
        <w:rPr>
          <w:rFonts w:eastAsia="Times New Roman" w:hint="cs"/>
          <w:sz w:val="28"/>
          <w:szCs w:val="28"/>
          <w:rtl/>
        </w:rPr>
        <w:t xml:space="preserve">) بقدرة (15) طناً لكل وحدة، حيث لم تغير المدعى عليها من شروط العقد أو مدته أو شيء من أحكامه، وقدم مركز...... الضمان لتلك العملية رقم ٢١٦٨٨٩/١٨ بتاريخ ١٤٠٩/١٠/٢٦هـ، وتم استلام الموقع خالياً من العوائق بتاريخ ١٤٠٩/١١/٢٣هـ بموجب محضر الاستلام رقم ٢/105585، وصدر امر اعتماد الصرف لمركز...... بتاريخ ١٤١٠/١/٧هـ بموجب المستخلص المرفق في الدعوى بمبلغ وقدره (١٨٢,٤٠٠) ريال، وحيث إن جميع العمليات التي تمت في تنفيذ العقد على حساب المدعية تتفق </w:t>
      </w:r>
      <w:r w:rsidRPr="008E557E">
        <w:rPr>
          <w:rFonts w:eastAsia="Times New Roman" w:hint="cs"/>
          <w:sz w:val="28"/>
          <w:szCs w:val="28"/>
          <w:rtl/>
        </w:rPr>
        <w:lastRenderedPageBreak/>
        <w:t>مع الاصول المعتبرة المقررة في قضاء العقود الإدارية؛ وذلك حماية للصالح العام، وتنظيما لسير المرفق باطراد، ولم يظهر للدائرة خلاف ذلك، إذ لا يوجد عذر مقبول لامتناع المدعية عن تنفيذ العقد، ولم تقدم ما يصلح سببا لحلها من التزاماتها، وعندئذ فلا جناح على وزارة الإعلام حين قامت بإسناد تنفيذ العقد إلى المؤسسة التي تعاقدت معها على حساب المدعية، وحيث الثابت انه بعد سحب العقد من المدعية وتنفيذه على حسابها أن أشعرت وزارة الإعلام المدعية بذلك بخطابها رقم ٢٣٨٢٦/٥/١ في ١٤٠٩/٨/٢٢هـ مع مطالبتها بتسديد الفرق في التكلفة البالغة قيمته (٤٦٤٠٠) ستة وأربعين ألفاً وأربعمائة ريال، ولعدم استجابتها في تسديد ذلك الفرق تم التعميم على جميع الوزارات والمصالح والهيئات الحكومية برقم 35/5/1 في ١٤١١/٤/٩هـ للتحفظ على المبلغ من اي مستحقات للمؤسسة المذكورة لدى تلك الجهات؛ وذلك استناداً إلى المادة (14) من نظام جباية أموال الدولة، وحيث تم سحب المبلغ المطلوب إعادته من خلال وزارة المالية بشيكين مسحوبين على البنك الأمريكي بتاريخ ٢٠٠٢/٥/٢٥م وتاريخ ١٤٢٣/٤/٢٠هـ، وشيك مسحوب على شركة...... المصرفية بتاريخ ٢٠٠٢/٥م المفصح عنها بالخطاب الموجه للمدعي برقم ١٨٣٥١/٥/١ بتاريخ ١٤٢٣/٦/٢٩هـ بما مجموعه (43,348,31) ريالا، وحيث إن إجراءات مصادرة المبالغ المالية التي وجدت في حسابات المدعية تتفق مع القواعد الشرعية والنظامية في استيفاء الدين من صاحبه خصوصا، عندما يتعلق الأمر بأموال الدولة؛ إذ هو أمر موضوع حماية لبيت مال المسلمين ومن أوضح تخريجاته في الفقه الإسلامي قاعدة (الظفر بالحق)، قال البغوي رحمه الله: "من له حق على غيره يمنعه إياه فظفر من ماله بشيء جاز له أن يقتص منه حقه" شرح السنة (٢٠٥/٨) ، واصول هذه المسالة مبثوثة في كتب السنة والفقه، وعلى ضوء ما تقدم تنتهي الدائرة إلى ان دعوى المدعي حرية بالرفض، لعدم قيامها على سند من النظام او الواقع، ولسلامة إجراءات المدعى عليها في مصادرة حقوقها من المدعي وسلامة ما قامت به من تنفيذ العقد على حساب المدعي. لكل ما تقدم حكمت الدائرة: برفض الدعوى المقامة من مؤسسة.. لصاحبها...... ضد وزارة الثقافة والإعلام؛ لما هو موضح بالأسباب، والله الموفق. وصلى الله وسلم على نبينا محمد وعلى آله وصحبه أجمعين.</w:t>
      </w:r>
    </w:p>
    <w:p w:rsidR="009975FA" w:rsidRPr="003D1D41" w:rsidRDefault="009975FA" w:rsidP="009975FA">
      <w:pPr>
        <w:jc w:val="both"/>
        <w:rPr>
          <w:rFonts w:eastAsia="Times New Roman" w:hint="cs"/>
          <w:b/>
          <w:bCs/>
          <w:sz w:val="28"/>
          <w:szCs w:val="28"/>
          <w:rtl/>
        </w:rPr>
      </w:pPr>
      <w:r w:rsidRPr="003D1D41">
        <w:rPr>
          <w:rFonts w:eastAsia="Times New Roman" w:hint="cs"/>
          <w:b/>
          <w:bCs/>
          <w:sz w:val="28"/>
          <w:szCs w:val="28"/>
          <w:rtl/>
        </w:rPr>
        <w:t>هيئة التدقيق</w:t>
      </w:r>
    </w:p>
    <w:p w:rsidR="009975FA" w:rsidRPr="008E557E" w:rsidRDefault="009975FA" w:rsidP="009975FA">
      <w:pPr>
        <w:jc w:val="both"/>
        <w:rPr>
          <w:rFonts w:eastAsia="Times New Roman" w:hint="cs"/>
          <w:sz w:val="28"/>
          <w:szCs w:val="28"/>
          <w:rtl/>
        </w:rPr>
      </w:pPr>
      <w:r w:rsidRPr="008E557E">
        <w:rPr>
          <w:rFonts w:eastAsia="Times New Roman" w:hint="cs"/>
          <w:sz w:val="28"/>
          <w:szCs w:val="28"/>
          <w:rtl/>
        </w:rPr>
        <w:t>حكمت الهيئة: بتأييد الحكم رقم 106/د/إ/11 لعام ١٤٢٦هـ الصادر في الدعوى رقم 1/3461/ق لعام ١٤٢٤هـ فيما انتهى إليه من قضاء. وبالله التوفيق. وصلی الله وسلم على نبينا محمد وعلى آله وصحبه أجمعين.</w:t>
      </w:r>
    </w:p>
    <w:p w:rsidR="009975FA" w:rsidRPr="008E557E" w:rsidRDefault="009975FA" w:rsidP="009975FA">
      <w:pPr>
        <w:jc w:val="both"/>
        <w:rPr>
          <w:rFonts w:eastAsia="Times New Roman" w:hint="cs"/>
          <w:sz w:val="28"/>
          <w:szCs w:val="28"/>
          <w:rtl/>
        </w:rPr>
      </w:pPr>
    </w:p>
    <w:p w:rsidR="009975FA" w:rsidRPr="008E557E" w:rsidRDefault="009975FA" w:rsidP="009975FA">
      <w:pPr>
        <w:jc w:val="both"/>
        <w:rPr>
          <w:rFonts w:eastAsia="Times New Roman" w:hint="cs"/>
          <w:sz w:val="28"/>
          <w:szCs w:val="28"/>
          <w:rtl/>
        </w:rPr>
      </w:pPr>
    </w:p>
    <w:p w:rsidR="009975FA" w:rsidRPr="008E557E" w:rsidRDefault="009975FA" w:rsidP="009975FA">
      <w:pPr>
        <w:jc w:val="both"/>
        <w:rPr>
          <w:rFonts w:eastAsia="Times New Roman" w:hint="cs"/>
          <w:sz w:val="28"/>
          <w:szCs w:val="28"/>
          <w:rtl/>
        </w:rPr>
      </w:pPr>
    </w:p>
    <w:p w:rsidR="009975FA" w:rsidRDefault="009975FA" w:rsidP="009975FA">
      <w:pPr>
        <w:jc w:val="both"/>
        <w:rPr>
          <w:rFonts w:eastAsia="Times New Roman"/>
          <w:sz w:val="28"/>
          <w:szCs w:val="28"/>
          <w:rtl/>
        </w:rPr>
      </w:pPr>
    </w:p>
    <w:p w:rsidR="009975FA" w:rsidRPr="003D1D41" w:rsidRDefault="009975FA" w:rsidP="009975FA">
      <w:pPr>
        <w:jc w:val="both"/>
        <w:rPr>
          <w:rFonts w:eastAsia="Times New Roman" w:hint="cs"/>
          <w:b/>
          <w:bCs/>
          <w:sz w:val="28"/>
          <w:szCs w:val="28"/>
          <w:rtl/>
        </w:rPr>
      </w:pPr>
      <w:r w:rsidRPr="003D1D41">
        <w:rPr>
          <w:rFonts w:eastAsia="Times New Roman" w:hint="cs"/>
          <w:b/>
          <w:bCs/>
          <w:sz w:val="28"/>
          <w:szCs w:val="28"/>
          <w:rtl/>
        </w:rPr>
        <w:t>رقم القضية 945/</w:t>
      </w:r>
      <w:r>
        <w:rPr>
          <w:rFonts w:eastAsia="Times New Roman" w:hint="cs"/>
          <w:b/>
          <w:bCs/>
          <w:sz w:val="28"/>
          <w:szCs w:val="28"/>
          <w:rtl/>
        </w:rPr>
        <w:t>1</w:t>
      </w:r>
      <w:r w:rsidRPr="003D1D41">
        <w:rPr>
          <w:rFonts w:eastAsia="Times New Roman" w:hint="cs"/>
          <w:b/>
          <w:bCs/>
          <w:sz w:val="28"/>
          <w:szCs w:val="28"/>
          <w:rtl/>
        </w:rPr>
        <w:t>/ق لعام ١٤٢٤هـ</w:t>
      </w:r>
    </w:p>
    <w:p w:rsidR="009975FA" w:rsidRPr="003D1D41" w:rsidRDefault="009975FA" w:rsidP="009975FA">
      <w:pPr>
        <w:jc w:val="both"/>
        <w:rPr>
          <w:rFonts w:eastAsia="Times New Roman" w:hint="cs"/>
          <w:b/>
          <w:bCs/>
          <w:sz w:val="28"/>
          <w:szCs w:val="28"/>
          <w:rtl/>
        </w:rPr>
      </w:pPr>
      <w:r w:rsidRPr="003D1D41">
        <w:rPr>
          <w:rFonts w:eastAsia="Times New Roman" w:hint="cs"/>
          <w:b/>
          <w:bCs/>
          <w:sz w:val="28"/>
          <w:szCs w:val="28"/>
          <w:rtl/>
        </w:rPr>
        <w:t>رقم الحكم الابتدائي 51/د/١٨/١ لعام ١٤٢٦هـ</w:t>
      </w:r>
    </w:p>
    <w:p w:rsidR="009975FA" w:rsidRPr="003D1D41" w:rsidRDefault="009975FA" w:rsidP="009975FA">
      <w:pPr>
        <w:jc w:val="both"/>
        <w:rPr>
          <w:rFonts w:eastAsia="Times New Roman" w:hint="cs"/>
          <w:b/>
          <w:bCs/>
          <w:sz w:val="28"/>
          <w:szCs w:val="28"/>
          <w:rtl/>
        </w:rPr>
      </w:pPr>
      <w:r w:rsidRPr="003D1D41">
        <w:rPr>
          <w:rFonts w:eastAsia="Times New Roman" w:hint="cs"/>
          <w:b/>
          <w:bCs/>
          <w:sz w:val="28"/>
          <w:szCs w:val="28"/>
          <w:rtl/>
        </w:rPr>
        <w:t>رقم حكم التدقيق ٢٨٧/ت/1 لعام ١٤٢٧هـ</w:t>
      </w:r>
    </w:p>
    <w:p w:rsidR="009975FA" w:rsidRPr="003D1D41" w:rsidRDefault="009975FA" w:rsidP="009975FA">
      <w:pPr>
        <w:jc w:val="both"/>
        <w:rPr>
          <w:rFonts w:eastAsia="Times New Roman" w:hint="cs"/>
          <w:b/>
          <w:bCs/>
          <w:sz w:val="28"/>
          <w:szCs w:val="28"/>
          <w:rtl/>
        </w:rPr>
      </w:pPr>
      <w:r w:rsidRPr="003D1D41">
        <w:rPr>
          <w:rFonts w:eastAsia="Times New Roman" w:hint="cs"/>
          <w:b/>
          <w:bCs/>
          <w:sz w:val="28"/>
          <w:szCs w:val="28"/>
          <w:rtl/>
        </w:rPr>
        <w:t>تاريخ الجلسة ١٤٢٧/٤/٢٢هـ</w:t>
      </w:r>
    </w:p>
    <w:p w:rsidR="009975FA" w:rsidRPr="003D1D41" w:rsidRDefault="009975FA" w:rsidP="009975FA">
      <w:pPr>
        <w:jc w:val="center"/>
        <w:rPr>
          <w:rFonts w:eastAsia="Times New Roman" w:hint="cs"/>
          <w:b/>
          <w:bCs/>
          <w:sz w:val="28"/>
          <w:szCs w:val="28"/>
          <w:rtl/>
        </w:rPr>
      </w:pPr>
      <w:r w:rsidRPr="003D1D41">
        <w:rPr>
          <w:rFonts w:eastAsia="Times New Roman" w:hint="cs"/>
          <w:b/>
          <w:bCs/>
          <w:sz w:val="28"/>
          <w:szCs w:val="28"/>
          <w:rtl/>
        </w:rPr>
        <w:lastRenderedPageBreak/>
        <w:t>الموضوعات</w:t>
      </w:r>
    </w:p>
    <w:p w:rsidR="009975FA" w:rsidRPr="003D1D41" w:rsidRDefault="009975FA" w:rsidP="009975FA">
      <w:pPr>
        <w:jc w:val="both"/>
        <w:rPr>
          <w:rFonts w:eastAsia="Times New Roman" w:hint="cs"/>
          <w:b/>
          <w:bCs/>
          <w:sz w:val="28"/>
          <w:szCs w:val="28"/>
          <w:rtl/>
        </w:rPr>
      </w:pPr>
      <w:r w:rsidRPr="003D1D41">
        <w:rPr>
          <w:rFonts w:eastAsia="Times New Roman" w:hint="cs"/>
          <w:b/>
          <w:bCs/>
          <w:sz w:val="28"/>
          <w:szCs w:val="28"/>
          <w:rtl/>
        </w:rPr>
        <w:t>عقد ـ عقد إداري ـ عقد تشغيل وصيانة ـ مستحقات مالية.</w:t>
      </w:r>
    </w:p>
    <w:p w:rsidR="009975FA" w:rsidRPr="003D1D41" w:rsidRDefault="009975FA" w:rsidP="009975FA">
      <w:pPr>
        <w:jc w:val="both"/>
        <w:rPr>
          <w:rFonts w:eastAsia="Times New Roman" w:hint="cs"/>
          <w:b/>
          <w:bCs/>
          <w:sz w:val="28"/>
          <w:szCs w:val="28"/>
          <w:rtl/>
        </w:rPr>
      </w:pPr>
    </w:p>
    <w:p w:rsidR="009975FA" w:rsidRPr="003D1D41" w:rsidRDefault="009975FA" w:rsidP="009975FA">
      <w:pPr>
        <w:jc w:val="center"/>
        <w:rPr>
          <w:rFonts w:eastAsia="Times New Roman" w:hint="cs"/>
          <w:b/>
          <w:bCs/>
          <w:sz w:val="28"/>
          <w:szCs w:val="28"/>
          <w:rtl/>
        </w:rPr>
      </w:pPr>
      <w:r w:rsidRPr="003D1D41">
        <w:rPr>
          <w:rFonts w:eastAsia="Times New Roman" w:hint="cs"/>
          <w:b/>
          <w:bCs/>
          <w:sz w:val="28"/>
          <w:szCs w:val="28"/>
          <w:rtl/>
        </w:rPr>
        <w:t>الملخص</w:t>
      </w:r>
    </w:p>
    <w:p w:rsidR="009975FA" w:rsidRPr="008E557E" w:rsidRDefault="009975FA" w:rsidP="009975FA">
      <w:pPr>
        <w:jc w:val="both"/>
        <w:rPr>
          <w:rFonts w:eastAsia="Times New Roman" w:hint="cs"/>
          <w:sz w:val="28"/>
          <w:szCs w:val="28"/>
          <w:rtl/>
        </w:rPr>
      </w:pPr>
      <w:r w:rsidRPr="008E557E">
        <w:rPr>
          <w:rFonts w:eastAsia="Times New Roman" w:hint="cs"/>
          <w:sz w:val="28"/>
          <w:szCs w:val="28"/>
          <w:rtl/>
        </w:rPr>
        <w:t>شمول قيمة العقد لكافة التكاليف التي يتحملها المقاول عند تنفيذه العقد يجعل المقاول ملزما بتامين جميع قطع الغيار حتى ولو تجاوزت قيمتها البند المحدد لها في جدول الأسعار - امتناع المقاول عن تأمين جميع قطع الغيار يعد إخلالاً بالعقد يجيز لجهة الإدارة حسم قيمة هذه القطع من مستحقاته المالية لدى الوزارة - احتجاج المقاول بالمكاتبات التي جرت بين إدارات الوزارة وراي الإدارة القانونية في ذلك ـ فهذه المكاتبات غير ملزمة للوزارة ـ صدور حكم من هيئة التدقيق بنقض حكم الدائرة الابتدائي ثم إصرار الدائرة على حكمها وعدم العدول عنه ـ حدود التزام الدائرة الابتدائية بملاحظات هيئة التدقيق: يجوز للدائرة عند نظر الدعوى بعد تدقيقها ان تصر على ما انتهت إليه اول مرة ويتعين عليها الرد على ما جاء بملاحظات التدقيق في الحكم الجديد. </w:t>
      </w:r>
    </w:p>
    <w:p w:rsidR="009975FA" w:rsidRPr="008E557E" w:rsidRDefault="009975FA" w:rsidP="009975FA">
      <w:pPr>
        <w:jc w:val="both"/>
        <w:rPr>
          <w:rFonts w:eastAsia="Times New Roman" w:hint="cs"/>
          <w:sz w:val="28"/>
          <w:szCs w:val="28"/>
          <w:rtl/>
        </w:rPr>
      </w:pPr>
    </w:p>
    <w:p w:rsidR="009975FA" w:rsidRPr="003D1D41" w:rsidRDefault="009975FA" w:rsidP="009975FA">
      <w:pPr>
        <w:jc w:val="center"/>
        <w:rPr>
          <w:rFonts w:eastAsia="Times New Roman" w:hint="cs"/>
          <w:b/>
          <w:bCs/>
          <w:sz w:val="28"/>
          <w:szCs w:val="28"/>
          <w:rtl/>
        </w:rPr>
      </w:pPr>
      <w:r w:rsidRPr="003D1D41">
        <w:rPr>
          <w:rFonts w:eastAsia="Times New Roman" w:hint="cs"/>
          <w:b/>
          <w:bCs/>
          <w:sz w:val="28"/>
          <w:szCs w:val="28"/>
          <w:rtl/>
        </w:rPr>
        <w:t>الوقائع</w:t>
      </w:r>
    </w:p>
    <w:p w:rsidR="009975FA" w:rsidRPr="008E557E" w:rsidRDefault="009975FA" w:rsidP="009975FA">
      <w:pPr>
        <w:jc w:val="both"/>
        <w:rPr>
          <w:rFonts w:eastAsia="Times New Roman" w:hint="cs"/>
          <w:sz w:val="28"/>
          <w:szCs w:val="28"/>
          <w:rtl/>
        </w:rPr>
      </w:pPr>
      <w:r w:rsidRPr="008E557E">
        <w:rPr>
          <w:rFonts w:eastAsia="Times New Roman" w:hint="cs"/>
          <w:sz w:val="28"/>
          <w:szCs w:val="28"/>
          <w:rtl/>
        </w:rPr>
        <w:t xml:space="preserve">تتحصل وقائع الدعوى في الاستدعاء المقدم إلى الديوان من...... بالوكالة عن والذي جاء فيه ان موكلته ابرمت مع المدعى عليها العقد رقم ٢٩/٠٤/١٢٣/٤٨/د وتاريخ ١٤١٨/٣/٢٤هـ والذي تم تمديده بالأمر السامي رقم 3/ب/6593 وتاريخ ١٤٢١/٦/٤هـ للتشغيل الشامل لمستشفى عسير المركزي، ويشمل العقد القيام بأعمال الصيانة للأجهزة الطبية والمعدات والأنظمة غير الطبية الموجودة بالموقع، وبموجب بند محدد القيمة من قبل وزارة الصحة لقطع الغيار، فيتم تامين قطع الغيار من قبل موكلته ومن ثم استعاضة قيمتها من البند المذكور الذي يعزز في حال نفاده، وأن المدعى عليها مسؤولة عن دفع تكاليف قطع الغيار وتنحصر مسؤولية موكلته في اجور العمالة والمستهلكات، إلا ان المدعى عليها تسعى لحسم قيمة قطع الغيار من مستحقات موكلته، وختم ذلك بطلب إيقاف القرار الإداري الذي تسعى المدعى عليها للحسم بموجبه من مستحقات موكلته، لتلافي الضرر المترتب عليه حتى البت في الدعوى والحكم بعدم مسؤولية موكلته عن تكاليف قطع الغيار وإعادة ما تم حسمه عليها، والحكم لها بمبلغ تسعمائة ألف ريال قيمة أجور عمال الصيانة بعد نهاية العقد وخلال فترة المطالبة بتعزيز بند قطع الغيار التي تسببت فيها المدعى عليها. وبقيد الدعوى قضية بالرقم المدون بصدر هذا الحكم أحيلت بتاريخ ١٤٢٤/٤/٤هـ إلى الدائرة الإدارية الخامسة بالديوان فأصدرت فيها قرارها رقم 31/د/إ/5 لعام ١٤٢٤هـ بعدم الاختصاص المكاني ثم احيلت القضية إلى هذه الدائرة بتاريخ ١٤٢٤/٥/١هـ. وفي سبيل نظر الدعوى حددت الدائرة للمدعي جلسة يوم الإثنين ١٤٢٤/٦/١٣هـ وأبلغته بموعد الجلسة على عنوانه بخطاب الـديـوان رقم ٤/١٠٢٠ تاريخ ١٤٢٤/٦/٧هـ فتخلف عن الحضور، فأصدرت الدائرة قرارها رقم 10/د/18/1 لعام ١٤٢٤هـ بشطب الدعوى، ثم تقدم المدعي وكالة بطلب إعادتها، فأعيدت للدائرة بشرح معالي رئيس الديوان بتاريخ ١٤٢٤/١١/٩هـ وقيدت بوارد الفرع برقم ٤/٢٩٧٤ وتاريخ ١٤٢٤/١٢/٢٥هـ، وحددت الدائرة للمدعية جلسة يوم الاحد ١٤٢٥/١/١٦هـ فحضر وكيلها.... المثبت رقم وتاريخ هويته ووكالته بدفتر الضبط، وقدم مذكرة أكد فيها على ما ورد في لائحة الدعوى، كما ورد فيها أن الجهة المدعى عليها طلبت من موكلته عند انتهاء العقد بعض أعمال الصيانة فامتثلت موكلته لذلك وطلبت تعزيز بند قطع الغيار لنفاده، </w:t>
      </w:r>
      <w:r w:rsidRPr="008E557E">
        <w:rPr>
          <w:rFonts w:eastAsia="Times New Roman" w:hint="cs"/>
          <w:sz w:val="28"/>
          <w:szCs w:val="28"/>
          <w:rtl/>
        </w:rPr>
        <w:lastRenderedPageBreak/>
        <w:t>فجرت مكاتبات عدة في هذا الشأن بين إدارات المدعى عليها إلا أنه لم يتم تعزيز البند، بينما كانت موكلته تدفع أجور العمالة في انتظار تعزيز البند الذي هو من مسؤولية المدعى عليها، حتى صدر خطاب مدير عام المشاريع والصيانة بوزارة الصحة رقم 40/3/9536 وتاريخ ١٤٢٣/٣/١٥هـ المتضمن التوجيه بحسم قيمة قطع الغيار من مستحقات موكلته، وأكد على طلباته السابقة وذكر أن تكاليف أجور عمال الصيانة التي تطالب بها موكلته تبلغ مليوناً ومائة ألف ريال. وقد حددت الدائرة لنظر الدعوى عدة جلسات حسبما هو مبين بدفتر الضبط، حضرها وكيل المدعية...... وممثل المدعى عليها...... الذي قدم بجلسة ١٤٢٥/٦/٩هـ مذكرة ذكر فيها ان المدعية عند انتهاء عقدها للتشغيل الشامل لمستشفى عسير المركزي لم تقم بتأمين قطع الغيار اللازمة، فضلاً عن إصلاح الأجهزة التي بحاجة إلى إصلاح، وإنما قامت بإثارة مطالبات الهدف منها الحصول على مستحقات غير واقعية وبدأت بالمطالبة بتعزيز بند قطع الغيار مع أنها لم تقم بما هو مطلوب منها في هذا البند، حيث اتضح ان بعض الاجهزة لا تزال معطلة ولم يتم إصلاحها، وقد ورد في الصفحة رقم (143) ش ـ ف من العقد "إن المقاول ملزم وعلى نفقته بتأمين أي عناصر أخرى قد يحتاجها للوفاء بالتزامه أثناء تنفيذ العقد"، وورد في الصفحة (١٤٧) ش ـ د "إن الوزارة غير مسؤولة عن أية تكاليف إضافية يتحملها المتعهد في سبيل تنفيذ عقده ، ولم يرد في العقد ما يشير إلى التزام الوزارة بتعزيز البند عند نفاده، وفي الصفحة رقم (</w:t>
      </w:r>
      <w:r w:rsidRPr="008E557E">
        <w:rPr>
          <w:rFonts w:eastAsia="Times New Roman" w:hint="cs"/>
          <w:sz w:val="28"/>
          <w:szCs w:val="28"/>
          <w:rtl/>
          <w:lang w:bidi="fa-IR"/>
        </w:rPr>
        <w:t xml:space="preserve">۱۳) </w:t>
      </w:r>
      <w:r w:rsidRPr="008E557E">
        <w:rPr>
          <w:rFonts w:eastAsia="Times New Roman" w:hint="cs"/>
          <w:sz w:val="28"/>
          <w:szCs w:val="28"/>
          <w:rtl/>
        </w:rPr>
        <w:t>نص يشير إلى انه عند انتهاء عقد المقاول فعليه خلال ثلاثين يوما القيام بالإصلاحات والتعديلات المطلوبة، وبعد هذه المدة ستقوم الوزارة باستلام الأعمال وبحسم قيمة الأعمال الناقصة وتسلم إلى جهة فنية للإصلاح وحسمها من مستحقات المتعهد، ولا يخل ذلك بالحسميات والغرامات الاخرى، ومن هذا يتبين ان المدعية تطالب بتعزيز بند قطع الغيار التي كانت مشمولة بعقدها المنتهي، ومما تجدر الإشارة إليه أن المدعية قد تركت المستشفى دون الوفاء بالتزاماتها وإصلاح الملاحظات التي وجدت عليها اثناء انتهاء عقدها، وجميعها يتعلق ببند قطع الغيار التي تدعي انها قامت بتأمينها، وختم مذكرته بطلب رفض دعوى المدعية، وتعويض المدعى عليها بمبلغ مليون وثلاثمائة وأربعة عشر ألفاً وتسعمائة وخمسين ريالاً قيمة تكاليف تامين قطع غيار للأجهزة الطبية وإصلاح الملاحظات على عقد المدعية المنتهي قامت بها شركات أخرى. وقد عقب وكيل المدعية بمذكرة أكد فيها على طلباته السابقة، وأضاف أن موكلته لم تقم بتأمين قطع الغيار لنفاذ البند الخاص بقطع الغيار، بالإضافة إلى ان المكاتبات التي تمت بين اقسام الجهة المدعى عليها كانت تطالب بتعزيز البند لموكلته، كما ان موكلته غير مسؤولة عن تكاليف قطع الغيار، وأن ما ذكرته الجهة المدعى عليها في مذكرتها من تحمل موكلته وعلى نفقتها تأمين عناصر أخرى قد تحتاجها للوفاء بالتزامها أثناء تنفيذ العقد، فذلك يخص المستهلكات من دهان وأعمال نجارة وزراعة والمفقودات من الأجهزة وغيرها، أما قطع الغيار فوضعت لها بنود خاصة بها، وأن طلب موكلته ليس بتكاليف إضافية على العقد كما جاء في رد الجهة المدعى عليها بل هو من وفورات العقد التي تتجاوز أضعاف تكاليف قطع الغيار، وقد ورد في العقد ما يشير إلى التزام الجهة بتعزيز البند عند نفاده في المادة (٦ - ٣) ص (٢١٩) ونصها: "إذا لاحظ المقاول بان المبلغ المحدد كما ذكر في جداول الاسعار غير كاف او سوف يستنفد قبل نهاية مدة العقد فعلى المقاول ان يخطر الوزارة كتابة فورا بذلك، بناء على هذه الظروف سوف تتخذ الوزارة الخطوات الفورية نحو مراجعة ودراسة الموقف"، كما أشارت هذه المادة بأن قيمة قطع الغيار عبارة عن مبلغ مرصود من قبل المدعى عليها وليس مطروحاً للمنافسة، وليس لموكلته صرف أي مبلغ منه إلا عقب الرجوع إلى المدعى عليها وأخذ موافقتها واتباع التعليمات التي وردت في المادة (6 ـ ٤) ص</w:t>
      </w:r>
      <w:r w:rsidRPr="008E557E">
        <w:rPr>
          <w:rFonts w:eastAsia="Times New Roman" w:hint="cs"/>
          <w:sz w:val="28"/>
          <w:szCs w:val="28"/>
          <w:rtl/>
          <w:lang w:bidi="fa-IR"/>
        </w:rPr>
        <w:t>۲۲۰-۲۲۱</w:t>
      </w:r>
      <w:r w:rsidRPr="008E557E">
        <w:rPr>
          <w:rFonts w:eastAsia="Times New Roman" w:hint="cs"/>
          <w:sz w:val="28"/>
          <w:szCs w:val="28"/>
          <w:rtl/>
        </w:rPr>
        <w:t xml:space="preserve"> لعملية الشراء مما يؤكد وجود التعزيز، وقد نص العقد في موضع آخر صفحة (149) المادة ش ـ د (١ - ٤) وعنوان المادة قطع الغيار على أنه "تقوم الوزارة بدفع كافة تكاليف قطع الغيار للأجهزة والمعدات الطبية </w:t>
      </w:r>
      <w:r w:rsidRPr="008E557E">
        <w:rPr>
          <w:rFonts w:eastAsia="Times New Roman" w:hint="cs"/>
          <w:sz w:val="28"/>
          <w:szCs w:val="28"/>
          <w:rtl/>
        </w:rPr>
        <w:lastRenderedPageBreak/>
        <w:t>والاجهزة والمعدات غير الطبية..."، وأن المواد المشار إليها تؤكد مسؤولية المدعى عليها عن قطع الغيار واستحقاق موكلته لتعزيز البند، فالمبلغ مرصود من قبل المدعى عليها ولموكلته طلب تعزيزه إذا لاحظت عدم كفاية البند وذلك بالكتابة للوزارة، كما أنه قد جرت العادة بين موكلته والمدعى عليها لعدة سنوات سابقة على تعزيز البند منذ نفاده، والمكاتبات بين أقسام الجهة المدعى عليها لتعزيز البند وطلبها من موكلته الرفع لها بوفورات العقد وحصرها يدل على ذلك، وهو راي الإدارة القانونية بالجهة المدعى عليها فرأت أن الجهة المدعى عليها تتحمل تكاليف قطع الغيار، وذلك بخطابها الموجه لمدير عام المشاريع والصيانة رقم ١٢/١/56111 وتاريخ ١٤٢٣/٧/١١هـ. وبجلسة الاحد ١٤٢٥/٨/5هـ وبطلب الجواب من ممثل الجهة المدعى عليها على ما قدمه وكيل المدعية ذكر انه يكتفي بمذكراته السابقة، وعندها قرر وكيل المدعية وممثل الجهة المدعى عليها الاكتفاء بما قدماه من مذكرات ومستندات وطلبا الفصل في الدعوى، وكذا قرر ممثل ديوان المراقبة العامة الحاضر بالجلسة...... المثبت بياناته بدفتر الضبط أنه يكتفي بما قدمته الجهة المدعى عليها، وعندها حجزت القضية للدراسة، ثم حددت الدائرة لأطراف الدعوى جلسة يوم الأحد ١٤٢٦/٢/٢٤هـ حضرها كل من وكيل المدعية وممثل المدعى عليها وممثل ديوان المراقبة العامة، وسألت الدائرة ممثل المدعى عليها عن طلب الجهة المدعى عليها الوارد في مذكرتها المقدمة للدائرة بجلسة ١٤٢٥/٦/٩هـ، حيث طالبت بالتعويض عن تكاليف تامين قطع الغيار وإصلاح الملاحظات التي خلفتها الشركة المدعية بعد انتهاء عقدها بمبلغ مليون وثلاثمائة وأربعة عشر ألفاً وتسعة وخمسين ريال ولم توضح مستند ذلك، فأجاب أن الوارد بالمذكرة المشار إليها إنما أوردته الجهة للاستدلال على إخلال المدعية ببنود العقد ، حيث أسند إلى بعض الشركات القيام بإنهاء الملاحظات المتبقية على عقد الشركة المدعية، واما ما يكون للمدعى عليها على المدعية من مطالبات فإن بإمكان المدعى عليها حسمه من مستحقات المدعية لديها حسب النظام، وبتلك الجلسة قرر كل من المدعي وممثل المدعى عليها وممثل ديوان المراقبة العامة استنفاد ما لديهم والاكتفاء بما قدمه كل منهم من مذكرات واقوال وطلبوا الفصل في الدعوى. وبجلسة الإثنين ١٤٢٦/١/٢١هـ اصدرت الدائرة حكما يقضي برفض دعوى المدعية، وتم رفع الاوراق إلى معالي رئيس الديوان مرفقا بها الاعتراض المقدم من المدعية فتم إحالتها إلى هيئة التدقيق الدائرة الاولى التي اصدرت حكمها رقم ٤٤١/ت/1 لعام ١٤٢٦هـ القاضي بنقض حكم الدائرة وإعادة القضية إليها لأسباب، حاصلها أن مطالبة المدعية تتلخص في قيمة قطع الغيار التي قامت بتأمينها، وأن المادة (ش ـ د ١ - ٤) نصت في فقرة (أ) منها على أن تقوم الوزارة بدفع تكاليف قطع الغيار للاجهزة والمعدات الطبية وغير الطبية، وعلى المتعهد تقديم قائمة بقطع الغيار التي تغطي حاجة العمل لمدة سنة كاملة، ويتم تقديم القائمة لمدير المستشفى للمراجعة والموافقة عليها لتعميد المتعهد بتوفيرها بالطريقة النظامية وتقوم الوزارة بتعويضه عن قيمتها من المبالغ الموجودة في بند رقم (4) بجدول رقم (</w:t>
      </w:r>
      <w:r w:rsidRPr="008E557E">
        <w:rPr>
          <w:rFonts w:eastAsia="Times New Roman" w:hint="cs"/>
          <w:sz w:val="28"/>
          <w:szCs w:val="28"/>
          <w:rtl/>
          <w:lang w:bidi="fa-IR"/>
        </w:rPr>
        <w:t xml:space="preserve">۲) </w:t>
      </w:r>
      <w:r w:rsidRPr="008E557E">
        <w:rPr>
          <w:rFonts w:eastAsia="Times New Roman" w:hint="cs"/>
          <w:sz w:val="28"/>
          <w:szCs w:val="28"/>
          <w:rtl/>
        </w:rPr>
        <w:t>وان الفقرة (ج) من المادة نفسها نصت على انه سيتم تعويض المتعهد بالقيمة الأساسية لقطع الغيار شاملة النقل إلى المواقع وتركيبها في الموقع، وأنه لا يمكن مع وجود تلك النصوص الصريحة التي لا تحتمل التأويل تحمل المدعية قيمة قطع الغيار. وبعد إعادة القضية إلى الدائرة وبجلسة يوم الاربعاء ١٤٢٦/9/9هـ حضر وكيل الشركة المدعية...... وممثل المدعى عليها...... وتم سؤالهما من قبل الدائرة عما يودان إضافته في الدعوى، فقرر كل منهما تمسكه بأقواله السابقة واكتفاءه بما سبق تقديمه، فتم حجز القضية لدراستها والفصل فيها.</w:t>
      </w:r>
    </w:p>
    <w:p w:rsidR="009975FA" w:rsidRPr="008E557E" w:rsidRDefault="009975FA" w:rsidP="009975FA">
      <w:pPr>
        <w:jc w:val="both"/>
        <w:rPr>
          <w:rFonts w:eastAsia="Times New Roman" w:hint="cs"/>
          <w:sz w:val="28"/>
          <w:szCs w:val="28"/>
          <w:rtl/>
        </w:rPr>
      </w:pPr>
    </w:p>
    <w:p w:rsidR="009975FA" w:rsidRPr="004B533A" w:rsidRDefault="009975FA" w:rsidP="009975FA">
      <w:pPr>
        <w:jc w:val="center"/>
        <w:rPr>
          <w:rFonts w:eastAsia="Times New Roman" w:hint="cs"/>
          <w:b/>
          <w:bCs/>
          <w:sz w:val="28"/>
          <w:szCs w:val="28"/>
          <w:rtl/>
        </w:rPr>
      </w:pPr>
      <w:r w:rsidRPr="004B533A">
        <w:rPr>
          <w:rFonts w:eastAsia="Times New Roman" w:hint="cs"/>
          <w:b/>
          <w:bCs/>
          <w:sz w:val="28"/>
          <w:szCs w:val="28"/>
          <w:rtl/>
        </w:rPr>
        <w:t>الأسباب</w:t>
      </w:r>
    </w:p>
    <w:p w:rsidR="009975FA" w:rsidRPr="008E557E" w:rsidRDefault="009975FA" w:rsidP="009975FA">
      <w:pPr>
        <w:jc w:val="both"/>
        <w:rPr>
          <w:rFonts w:eastAsia="Times New Roman" w:hint="cs"/>
          <w:sz w:val="28"/>
          <w:szCs w:val="28"/>
          <w:rtl/>
        </w:rPr>
      </w:pPr>
      <w:r w:rsidRPr="008E557E">
        <w:rPr>
          <w:rFonts w:eastAsia="Times New Roman" w:hint="cs"/>
          <w:sz w:val="28"/>
          <w:szCs w:val="28"/>
          <w:rtl/>
        </w:rPr>
        <w:lastRenderedPageBreak/>
        <w:t>بعد تأمل الدعوى والإجابة وما تم ملاحظته على حكم الدائرة من قبل هيئة التدقيق الموقرة، وحيث إن منشأ الدعوى عقد جهة الإدارة طرفه فمن ثم فإن الديوان يختص بنظرها بهيئة قضاء إداري وفقا للمادة (</w:t>
      </w:r>
      <w:r w:rsidRPr="008E557E">
        <w:rPr>
          <w:rFonts w:eastAsia="Times New Roman" w:hint="cs"/>
          <w:sz w:val="28"/>
          <w:szCs w:val="28"/>
          <w:rtl/>
          <w:lang w:bidi="fa-IR"/>
        </w:rPr>
        <w:t>۱/۸/</w:t>
      </w:r>
      <w:r w:rsidRPr="008E557E">
        <w:rPr>
          <w:rFonts w:eastAsia="Times New Roman" w:hint="cs"/>
          <w:sz w:val="28"/>
          <w:szCs w:val="28"/>
          <w:rtl/>
        </w:rPr>
        <w:t>د) من نظامه، كما أنها قدمت خلال الميعاد المقرر لسماعها وفق قواعد المرافعات والإجراءات أمام الديوان، إذ إن العقد المبرم بين الطرفين كانت نهايته بعد حساب فترة التمديد بتاريخ ١٤٢١/</w:t>
      </w:r>
      <w:r w:rsidRPr="008E557E">
        <w:rPr>
          <w:rFonts w:eastAsia="Times New Roman" w:hint="cs"/>
          <w:sz w:val="28"/>
          <w:szCs w:val="28"/>
          <w:rtl/>
          <w:lang w:bidi="fa-IR"/>
        </w:rPr>
        <w:t>۲/۲۹</w:t>
      </w:r>
      <w:r w:rsidRPr="008E557E">
        <w:rPr>
          <w:rFonts w:eastAsia="Times New Roman" w:hint="cs"/>
          <w:sz w:val="28"/>
          <w:szCs w:val="28"/>
          <w:rtl/>
        </w:rPr>
        <w:t>هـ حسب برقية المقام السامي رقم 3/ب/6593 وتاريخ ١٤٢١/٦/٤هـ والمدعية تقدمت بدعواها إلى الديوان بتاريخ ١٤٢٤/٣/١هـ. وأما في الموضوع فإنه وباطلاع الدائرة على اوراق الدعوى وعلى العقد المبرم بين الطرفين، وحيث إن مثار النزاع يكمن في مدى مسؤولية المدعى عليها عن تعزيز المبلغ المرصود في العقد لقطع الغيار في حال نفاذه من عدمها، وحيث إن للعقود إلزاميتها، وحيث ورد في الملحق (ج) من العقد "الأسعار وشروط الدفع" البند (ش ـ د ـ ١ قيمة العقد) صفحة (١٤٧) ما نصه: "تدفع الوزارة إلى المتعهد قيمة العقد المحددة أدناه مقابل تنفيذ كامل الاعمال... وتشمل قيمة العقد مجموع قيمة البنود من (ش ـ د ١ - ١) إلى (ش ـ د ١ - ٩) المذكورة مقابل التشغيل الشامل لمستشفى عسير المركزي، ومغطية لكافة التكاليف بما في ذلك الرسوم والضرائب، والوزارة</w:t>
      </w:r>
      <w:r>
        <w:rPr>
          <w:rFonts w:eastAsia="Times New Roman" w:hint="cs"/>
          <w:sz w:val="28"/>
          <w:szCs w:val="28"/>
          <w:rtl/>
        </w:rPr>
        <w:t xml:space="preserve"> </w:t>
      </w:r>
      <w:r w:rsidRPr="008E557E">
        <w:rPr>
          <w:rFonts w:eastAsia="Times New Roman" w:hint="cs"/>
          <w:sz w:val="28"/>
          <w:szCs w:val="28"/>
          <w:rtl/>
        </w:rPr>
        <w:t>غير مسؤولة عن آية تكاليف إضافية يتحملها المتعهد في سبيل تنفيذ عقده، عدا الأعمال التي يتم الاتفاق عليها مع الوزارة...". وحيث يتبين مما تقدم أن العقد المبرم بين الطرفين والمتفق عليه من قبلهما عقد محدد القيمة وأن قيمته تشمل مجموع قيمة البنود من (ش ـ د ١ - ١) إلى (ش ـ د ١ - ٩) وأنها مغطية لكافة بنود واعمال العقد، وورد التأكيد فيها على ان الوزارة المدعى عليها غير مسؤولة عن آية تكاليف إضافية يتحملها المتعهد في سبيل تنفيذ عقده، وحيث إن قيمة قطع الغيار داخلة ضمن تلك البنود حيث تضمنها البند (ش ـ د ١ - ٤) صفحة (149) الامر الذي يعني أن بند قطع الغيار بند محدد القيمة كغيره من بنود العقد، وهو ما أكدته باقي نصوص العقد، حيث ورد في المواصفات الفنية لصيانة المعدات الطبية، والتي هي جزء لا يتجزأ من العقد حسب المادة الثانية من وثيقة الاتفاق الأساسية في الصفحة (٢١٩) البند (٦ - ٣) ما نصه: "لقد حددت الوزارة مبلغا من المال يشتري منه المقاول جميع قطع الغيار والمواد المستهلكة لفترة العقد بأكملها..."، وما نصه ايضا "...قامت الوزارة بتحديد هذا المبلغ لتضمن وجود قطع الغيار والمواد المستهلكة والحصول عليها خلال مدة العقد بأكملها..."، فجميع تلك النصوص توضح وبجلاء ان المبلغ المرصود لقطع الغيار هو مبلغ محدد القيمة وأنه كاف لتوفير قطع الغيار التي يحتاجها المشروع لكامل مدة العقد، وأن المدعى عليها لا تتحمل اية تكاليف إضافية يتحملها المقاول في سبيل تنفيذ العقد، والتقت إرادة طرفي العقد إيجاباً وقبولاً بالتوقيع على العقد إيذاناً بالموافقة على ما تضمنه، كما أن قيمة قطع الغيار وردت محددة، ومنصوص عليها في العقد صفحة (</w:t>
      </w:r>
      <w:r w:rsidRPr="008E557E">
        <w:rPr>
          <w:rFonts w:eastAsia="Times New Roman" w:hint="cs"/>
          <w:sz w:val="28"/>
          <w:szCs w:val="28"/>
          <w:rtl/>
          <w:lang w:bidi="fa-IR"/>
        </w:rPr>
        <w:t xml:space="preserve">۱۹) </w:t>
      </w:r>
      <w:r w:rsidRPr="008E557E">
        <w:rPr>
          <w:rFonts w:eastAsia="Times New Roman" w:hint="cs"/>
          <w:sz w:val="28"/>
          <w:szCs w:val="28"/>
          <w:rtl/>
        </w:rPr>
        <w:t xml:space="preserve">حيث تضمنت جدول الأسعار رقم ( ٢ ـ أ ) وجاء معنوناً بـ"بيان بتوزيع تكاليف التشغيل الشامل لمستشفى عسير المركزي ، تضمن الجدول ثمانية بنود اشتمل البند الثالث منها على قيمة تكاليف قطع الغيار، وعلى هذا فقيمة قطع الغيار قيمة محددة تم الإشارة إليها في العقد وجرى الاتفاق عليها بين طرفيه، وهي الواردة في البند الثالث من الجدول المشار إليها انفا، ولم يرد في اي من مستندات العقد ما يشير إلى إلزام الوزارة المدعى عليها بدعم او تعزيز ذلك المبلغ عند نفاده، بل إن الوارد في العقد كما سبقت الإشارة إليه النص على عدم تحمل الوزارة المدعى عليها أية تكاليف إضافية يتحملها المتعهد في سبيل تنفيذ عقده، إلا أن المدعية أخلت بالتزاماتها وأحجمت عن تنفيذ الصيانة المطلوبة منها ولم تقم بتأمين قطع الغيار التي يحتاجها المشروع بحجة نفاد قيمة قطع الغيار، ولا يخفى ان المدعية اقدمت على عقدها مع الجهة المدعى عليها وقامت بالتوقيع عليه بمحض إرادتها، إيذاناً منها بقبول ما تضمنته مـواده وبنوده بعد أن قامت بدراسته وأخذت في حسبانها مقدار العائد عليها من تنفيذه لا سيما وأن المدعية وكما ذكرت قد عملت مع الجهة المدعى عليها وفي المشاريع ذاتها لعدة سنوات، فهي إذا على </w:t>
      </w:r>
      <w:r w:rsidRPr="008E557E">
        <w:rPr>
          <w:rFonts w:eastAsia="Times New Roman" w:hint="cs"/>
          <w:sz w:val="28"/>
          <w:szCs w:val="28"/>
          <w:rtl/>
        </w:rPr>
        <w:lastRenderedPageBreak/>
        <w:t xml:space="preserve">علم تام بالتكاليف الحقيقية والمتوقعة للمشروع الذي أقدمت عليه ومن ذلك التكاليف المتوقعة لقطع الغيار، فكان ينبغي عليها الوفاء بعقدها مع الجهة المدعى عليها، وتنفيذه حسب شروطه ومواصفاته وتسليم المستشفى في نهاية العقد بما فيه من الاجهزة الطبية وغير الطبية بحالة تشغيلية جيدة، وانه لا يقبل قولها إن الوارد في العقد من تحملها تأمين أي عناصر قد تحتاجها للوفاء بالتزاماتها العقدية أن ذلك يخص المستهلكات من دهان وأعمال نجارة وزراعة والمفقودات من الأجهزة وأنه لا يشمل قطع الغيار، إذ لا دليل على التفريق؛ بل إن المادة المشار إليها صريحة وواضحة في تحمل المدعية لاية تكاليف إضافية يحتاجها المشروع محل العقد بما في ذلك قطع الغيار. أما ما ورد في عجز البند (6 - 3) من العقد صفحة ٢١٩ من انه: "إذا لاحظ المقاول بان المبلغ المحدد كما ذكر في جداول الاسعار غير كاف أو سوف يستنفد قبل نهاية مدة العقد فعلى المقاول أن يخطر الوزارة كتابة فوراً 11 بذلك، بناء على هذه الظروف سوف تتخذ الوزارة الخطوات الفورية نحو مراجعة 11 ودراسة الموقف ، وهو ما تستدل به المدعية على التزام المدعى عليها بتعزيز المبلغ المرصود لقطع الغيار عند نفاده، ففضلا عن أنه ليس في ذلك البند ما يشير إلى ذلك، فإن هذا المعنى - زيادة المبلغ المرصود لقطع الغيار ـ لم يرد في أي من بنود العقد، فالبند المشار إليه أكد على أن المبلغ المرصود لقطع الغيار هو مبلغ محدد تمت الإشارة إليه في العقد، وأنه كاف لحاجة المشروع طوال فترة العقد، كما ورد فيه التأكيد على ان المقاول سيقوم بتعويض المدعى عليها عن التأكيد المبالغ التي أنفقت على شراء قطع الغيار إذا ثبت أنه فشل في تطبيق وتنفيذ إجراءات الشراء السليمة ومراقبة الميزانية أو في القيام بتشخيص ظروف وملابسات الأخطاء بطريقة صحيحة، بل إن البند المشار إليه نص على تحمل المدعية شراء قطع الغيار التي يحتاجها المشروع حال نفاذ البند وجعلها مسؤولة عن ذلك، وهو ما لم تلتزم به المدعية، فقد ورد في البند ما نصه: "...إذا لاحظ المقاول بأن المبلغ المحدد كما ذكر في جداول الأسعار غير كاف أو سوف يستنفد قبل نهاية مدة العقد فعلى المقاول ان يخطر الوزارة كتابة فورا بذلك، بناء على هذه الظروف سوف تتخذ الوزارة الخطوات الفورية نحو مراجعة ودراسة الموقف، وسوف يتضمن هذا مراجعة دقيقة وشاملة لجميع المشتريات التي قام بها المقاول، وسوف تشتمل على دراسة دقيقة ومراجعة شاملة للعلاقة ما بين هذه المشتريات والصيانة والإصلاح التي تم إنجازها ولرصيد قطع الغيار الموجودة، اثناء فترة من فترات البحث والدراسة هذه يظل المقاول مسؤولا عن شراء جميع قطع الغيار المطلوبة، إذا وجدت الوزارة بان المبلغ المعين من النقود قد استنفد او على وشك أن يستنفد نتيجة لفشل المقاول الثابت والواضح في أن يقوم بتطبيق وتنفيذ إجراءات الشراء السليمة ومراقبة وضبط الميزانية، او الفشل الواضح والثابت في ان يقوم المقاول بتشخيص ظروف وملابسات الاخطاء بطريقة صحيحة، عندئذ سيقوم المقاول بتعويض الوزارة ثانية عن المبلغ الذي رأت الوزارة أنه قد صرف نتيجة فشل المقاول الواضح والثابت، وتحتفظ الوزارة لنفسها بحق القيام بعمل المراجعة الشاملة والمفصلة في أي وقت من الأوقات أثناء فترة سريان العقد"، فنصوص العقد دلت على ان قيمة قطع الغيار قيمة محددة وهي المنصوص عليها أن في العقد، وليس في العقد ما يلزم المدعى عليها بزيادة المبلغ المرصود لقطع الغيار عند نفاده، بل إن المدعية ملزمة ـ حسب العقد - في حال نفاذ المبلغ المرصود لقطع الغيار ان تقوم بتوفير قطع الغيار التي يحتاجها العمل والتي تكون لازمة لإجراءات الصيانة ومن ثم تسليم المشروع في نهاية العقد بحالة تشغيلية جيدة. واما قول المدعية إن العادة جرت على قيام المدعى عليها ولعدة سنوات بتعزيز قيمة بند قطع الغيار عند نفادها، فإنه ولما كان العقد المبرم بين الطرفين قد تم الاتفاق على بنوده وشروطه وقيمته بين طرفيه وان من بين ما تم الاتفاق عليه قيمة قطع الغيار وجرى تحديدها والنص عليها في العقد، كما جرى النص على أنها كافية ومغطية لكامل مدة العقد وأنه لم يرد في أي من بنود العقد ما يخالف ذلك، فإن ما تعارف عليه الطرفان والحال ما ذكر لا اعتبار له ولا يحق للمدعية </w:t>
      </w:r>
      <w:r w:rsidRPr="008E557E">
        <w:rPr>
          <w:rFonts w:eastAsia="Times New Roman" w:hint="cs"/>
          <w:sz w:val="28"/>
          <w:szCs w:val="28"/>
          <w:rtl/>
        </w:rPr>
        <w:lastRenderedPageBreak/>
        <w:t xml:space="preserve">التمسك به لمخالفته صريح نصوص العقد، وبالتالي فإن للمدعى عليها الرجوع على المدعية بما زاد عن قيمة قطع الغيار المتفق عليها في تلك العقود. وحيث إن الثابت من أوراق الدعوى أن المدعية لم تقم بتأمين قطع الغيار اللازمة لإجراء الصيانة والإصلاحات المطلوبة منها عند نهاية عقدها مع المدعى عليها حسب إقرارها في مذكرتها المقدمة للدائرة بجلسة ١٤٢٥/٦/٣٠هـ ـ خلافا لما خلافاً جاء في حكم هيئة التدقيق الموقرة، وحيث إن ذلك يعد إخلالا منها بالتزاماتها التعاقدية مع ما في ذلك من المخالفة للنصوص الشرعية التي امرت بالوفاء أمرت بالعقود قال الله تعالى: ( يا أيها الذين آمنوا أوفوا بالعقود المائدة (آية 1)، وقال صلى الله عليه وسلم: "المسلمون على شروطهم إلا شرطاً حرم حلالاً أو أحل حراماً"، وأنه كان على المدعية الوفاء بعقدها مع الجهة المدعى عليها وتنفيذه حسب شروطه ومواصفاته، وتسليم المستشفيات في نهاية العقد بما فيها من اجهزة بحالة تشغيلية جيدة، لذا فإن تصرف المدعى عليها بالحسم من مستحقات المدعية قيمة تكاليف إنهاء الملاحظات المتعلقة بصيانة وإصلاح الاجهزة المشمولة بالعقد محل الدعوى، وتوفير قطع الغيار اللازمة لها يقع صحيحاً وموافقاً للعقد. اما احتجاج المدعية في عدم قيام مسؤوليتها عن توفير قطع الغيار اللازمة للمشروع عند نفاذ البند بالمكاتبات التي جرت بين إدارات الجهة المدعى عليها، وكذا رأي الإدارة القانونية بها، فإن مكاتبات الجهة تلك إجراءات داخلية ليس فيها ما يثبت للمدعية حقاً، بل إنها قد انتهت إلى عدم أحقية المدعية في تعزيز بند قطع الغيار، وأما رأي الإدارة القانونية في خطابها رقم ١٢/١/56111 وتاريخ </w:t>
      </w:r>
      <w:r w:rsidRPr="008E557E">
        <w:rPr>
          <w:rFonts w:eastAsia="Times New Roman" w:hint="cs"/>
          <w:sz w:val="28"/>
          <w:szCs w:val="28"/>
          <w:rtl/>
          <w:lang w:bidi="fa-IR"/>
        </w:rPr>
        <w:t>۱۱/</w:t>
      </w:r>
      <w:r w:rsidRPr="008E557E">
        <w:rPr>
          <w:rFonts w:eastAsia="Times New Roman" w:hint="cs"/>
          <w:sz w:val="28"/>
          <w:szCs w:val="28"/>
          <w:rtl/>
        </w:rPr>
        <w:t xml:space="preserve">١٤٢٣/٧هـ ففضلاً عن أنه قد انتهى إلى أحقية المدعية بقيمة قطع الغيار التي قامت بتأمينها ـ وهي لم تقم بتأمين القطع اللازمة ـ فإنه رأي غير ملزم، والعقد هو المعول عليه في تحديد ذلك. وأما فيما يتعلق بمطالبة المدعية بتعويضها عن تكاليف أجور العمالة وبدلاتها خلال مطالبتها للجهة المدعى عليها بتعزيز البند، وحيث إن الثابت انها لم تقم بتوفير قطع الغيار اللازمة لإتمام عملية الصيانة والإصلاح للأجهزة الطبية وغير الطبية بالمشروع عند نهاية عقدها مع الجهة المدعى عليها مع تضافر نصوص العقد على التأكيد على مسؤوليتها عن - ذلك في حال نفاد القيمة المتفق عليها في العقد، وحيث إن بقاء عمالتها بلا عمل أثناء تلك الفترة يعد من تقصيرها وتفريطها وحدها ولا تسأل المدعى عليها عنه كون المدعية هي المتسببة في ذلك، فإن الدائرة تنتهي إلى رفض مطالبة المدعية هذه ومن ثم رفض الدعوى. اما فيما يتعلق بملاحظة هيئة التدقيق الموقرة على حكم الدائرة فإن الدائرة توضح: اولا: ان النزاع الحاصل بين طرفي الدعوى ينحصر في تكاليف قطع الغيار بعد نفاد المبلغ المخصص لها في العقد، وهل هي محددة بذلك المبلغ المرصود في العقد، فيكون على المدعية عند نفاده تحمل تكاليف شراء قطع الغيار اللازمة لإتمام العمل بالمشروع، أم أن المدعى عليها ملزمة بتكاليف قطع الغيار بالغة ما بلغت، ويكون عليها عندئذ زيادة المبلغ المرصود في العقد عند نفاده، ذلك أن المدعية تتظلم من قيام المدعى عليها بتحميلها قيمة قطع الغيار التي امنتها المدعى عليها نتيجة تسليم المدعية للأجهزة بالمشروع دون صيانتها وتوفير قطع الغيار اللازمة لذلك، ثانيا: ان المدعية لم تقم بتأمين أي قطع غيار للمشروع محل الدعوى بعد نفاد قيمة قطع الغيار المنصوص عليها في العقد خلافا، لما تذكره هيئة التدقيق الموقرة في حكمها من أن مطالبة المدعية تنحصر في قيمة قطع الغيار التي قامت بتأمينها، فتلك المطالبة لم ترد في طلبات المدعية بل إن المدعية تقر في جلسات الترافع، ومن ذلك جلسة ١٤٢٥/٦/٣٠هـ انها لم تقم بتامين اي قطع غيار بعد نفاد القيمة المحددة لها في العقد، وإنما تمثلت طلبات المدعية في عدة امور منها المطالبة بالحكم بعدم مسؤوليتها عن تكاليف قطع الغيار بعد نفاد قيمتها المحددة في العقد، ثالثا: إن ما استندت إليه الهيئة الموقرة في حكمها من المادة (ش - د </w:t>
      </w:r>
      <w:r w:rsidRPr="008E557E">
        <w:rPr>
          <w:rFonts w:eastAsia="Times New Roman" w:hint="cs"/>
          <w:sz w:val="28"/>
          <w:szCs w:val="28"/>
          <w:rtl/>
          <w:lang w:bidi="fa-IR"/>
        </w:rPr>
        <w:t xml:space="preserve">۱ - </w:t>
      </w:r>
      <w:r w:rsidRPr="008E557E">
        <w:rPr>
          <w:rFonts w:eastAsia="Times New Roman" w:hint="cs"/>
          <w:sz w:val="28"/>
          <w:szCs w:val="28"/>
          <w:rtl/>
        </w:rPr>
        <w:t xml:space="preserve">٤) الفقرة (1) والفقرة (ج) على تحمل المدعى عليها قيمة قطع الغيار فإن الدائرة لا تتفق مع الهيئة الموقرة فيما ذهبت إليه من إطلاق مسؤولية المدعى عليها عن ذلك، ذلك أن الفقرة (أ) والفقرة (ج) دلتا بوضوح </w:t>
      </w:r>
      <w:r w:rsidRPr="008E557E">
        <w:rPr>
          <w:rFonts w:eastAsia="Times New Roman" w:hint="cs"/>
          <w:sz w:val="28"/>
          <w:szCs w:val="28"/>
          <w:rtl/>
        </w:rPr>
        <w:lastRenderedPageBreak/>
        <w:t>تام وأكدتا ما تضافرت عليه نصوص العقد من أن مسؤولية المدعى عليها عن تعويض المدعية عن قيمة قطع الغيار التي قامت بتأمينها مقيدة بان يكون ذلك من خلال المبلغ المخصص لقطع الغيار المنصوص عليه في العقد وفي حدوده وأن مسؤوليتها لا تتعدى ذلك، فقد ورد في الفقرة (أ) المشار إليها ما نصه: "وتقوم الوزارة بتعويضه ـ أي المدعي - عن قيمتها من المبالغ الموجودة في بند رقم (3) بجدول رقم (</w:t>
      </w:r>
      <w:r w:rsidRPr="008E557E">
        <w:rPr>
          <w:rFonts w:eastAsia="Times New Roman" w:hint="cs"/>
          <w:sz w:val="28"/>
          <w:szCs w:val="28"/>
          <w:rtl/>
          <w:lang w:bidi="fa-IR"/>
        </w:rPr>
        <w:t>۲)</w:t>
      </w:r>
      <w:r w:rsidRPr="008E557E">
        <w:rPr>
          <w:rFonts w:eastAsia="Times New Roman" w:hint="cs"/>
          <w:sz w:val="28"/>
          <w:szCs w:val="28"/>
          <w:rtl/>
        </w:rPr>
        <w:t>". فتعويض المدعية عن قيمة قطع الغيار يكون في حدود المبلغ المرصود في العقد لقطع الغيار ولا يتجاوزه، وتقدم أن العقد قد نص على تحميل المدعية للتكاليف الإضافية التي عن تنفيذ العقد. فلهذه الأسباب وحيث لم تجد الدائرة في ملاحظات هيئة التدقيق الموقرة ما يستوجب العدول عن النتيجة التي انتهت إليها في حكمها السابق، لذلك وبعد الدراسة والتأمل والمداولة حكمت الدائرة: برفض دعوى المدعية... .... ضد وزارة الصحة فيما يتعلق بتأمين قطع الغيار لمشروع التشغيل الشامل لمستشفى عسير المركزي. والله الموفق. وصلى الله وسلم على نبينا محمد وعلى آله وصحبه أجمعين.</w:t>
      </w:r>
    </w:p>
    <w:p w:rsidR="009975FA" w:rsidRPr="008E557E" w:rsidRDefault="009975FA" w:rsidP="009975FA">
      <w:pPr>
        <w:jc w:val="both"/>
        <w:rPr>
          <w:rFonts w:eastAsia="Times New Roman" w:hint="cs"/>
          <w:sz w:val="28"/>
          <w:szCs w:val="28"/>
          <w:rtl/>
        </w:rPr>
      </w:pPr>
    </w:p>
    <w:p w:rsidR="009975FA" w:rsidRPr="004B533A" w:rsidRDefault="009975FA" w:rsidP="009975FA">
      <w:pPr>
        <w:jc w:val="both"/>
        <w:rPr>
          <w:rFonts w:eastAsia="Times New Roman" w:hint="cs"/>
          <w:b/>
          <w:bCs/>
          <w:sz w:val="28"/>
          <w:szCs w:val="28"/>
          <w:rtl/>
        </w:rPr>
      </w:pPr>
      <w:r w:rsidRPr="004B533A">
        <w:rPr>
          <w:rFonts w:eastAsia="Times New Roman" w:hint="cs"/>
          <w:b/>
          <w:bCs/>
          <w:sz w:val="28"/>
          <w:szCs w:val="28"/>
          <w:rtl/>
        </w:rPr>
        <w:t>هيئة التدقيق</w:t>
      </w:r>
    </w:p>
    <w:p w:rsidR="009975FA" w:rsidRPr="008E557E" w:rsidRDefault="009975FA" w:rsidP="009975FA">
      <w:pPr>
        <w:jc w:val="both"/>
        <w:rPr>
          <w:rFonts w:eastAsia="Times New Roman" w:hint="cs"/>
          <w:sz w:val="28"/>
          <w:szCs w:val="28"/>
          <w:rtl/>
        </w:rPr>
      </w:pPr>
      <w:r w:rsidRPr="008E557E">
        <w:rPr>
          <w:rFonts w:eastAsia="Times New Roman" w:hint="cs"/>
          <w:sz w:val="28"/>
          <w:szCs w:val="28"/>
          <w:rtl/>
        </w:rPr>
        <w:t>حكمت الهيئة: بتأييد الحكم رقم 51/د/18/1 لعام ١٤٢٦هـ الصادر في الدعوى رقم 1/945/ق لعام ١٤٢٤هـ فيما انتهى إليه من قضاء. وبالله التوفيق. وصلى الله وسلم على نبينا محمد وعلى آله وصحبه أجمعين.</w:t>
      </w:r>
    </w:p>
    <w:p w:rsidR="009975FA" w:rsidRPr="008E557E" w:rsidRDefault="009975FA" w:rsidP="009975FA">
      <w:pPr>
        <w:jc w:val="both"/>
        <w:rPr>
          <w:rFonts w:eastAsia="Times New Roman" w:hint="cs"/>
          <w:sz w:val="28"/>
          <w:szCs w:val="28"/>
          <w:rtl/>
        </w:rPr>
      </w:pPr>
    </w:p>
    <w:p w:rsidR="009975FA" w:rsidRPr="008E557E" w:rsidRDefault="009975FA" w:rsidP="009975FA">
      <w:pPr>
        <w:jc w:val="both"/>
        <w:rPr>
          <w:rFonts w:eastAsia="Times New Roman" w:hint="cs"/>
          <w:sz w:val="28"/>
          <w:szCs w:val="28"/>
          <w:rtl/>
        </w:rPr>
      </w:pPr>
    </w:p>
    <w:p w:rsidR="009975FA" w:rsidRDefault="009975FA" w:rsidP="009975FA">
      <w:pPr>
        <w:jc w:val="both"/>
        <w:rPr>
          <w:rFonts w:eastAsia="Times New Roman"/>
          <w:sz w:val="28"/>
          <w:szCs w:val="28"/>
          <w:rtl/>
        </w:rPr>
      </w:pPr>
    </w:p>
    <w:p w:rsidR="009975FA" w:rsidRDefault="009975FA" w:rsidP="009975FA">
      <w:pPr>
        <w:jc w:val="both"/>
        <w:rPr>
          <w:rFonts w:eastAsia="Times New Roman"/>
          <w:sz w:val="28"/>
          <w:szCs w:val="28"/>
          <w:rtl/>
        </w:rPr>
      </w:pPr>
    </w:p>
    <w:p w:rsidR="009975FA" w:rsidRPr="008E557E" w:rsidRDefault="009975FA" w:rsidP="009975FA">
      <w:pPr>
        <w:jc w:val="both"/>
        <w:rPr>
          <w:rFonts w:eastAsia="Times New Roman" w:hint="cs"/>
          <w:sz w:val="28"/>
          <w:szCs w:val="28"/>
          <w:rtl/>
        </w:rPr>
      </w:pPr>
    </w:p>
    <w:p w:rsidR="009975FA" w:rsidRPr="008E557E" w:rsidRDefault="009975FA" w:rsidP="009975FA">
      <w:pPr>
        <w:jc w:val="both"/>
        <w:rPr>
          <w:rFonts w:eastAsia="Times New Roman" w:hint="cs"/>
          <w:sz w:val="28"/>
          <w:szCs w:val="28"/>
          <w:rtl/>
        </w:rPr>
      </w:pPr>
    </w:p>
    <w:p w:rsidR="009975FA" w:rsidRPr="004B533A" w:rsidRDefault="009975FA" w:rsidP="009975FA">
      <w:pPr>
        <w:jc w:val="both"/>
        <w:rPr>
          <w:rFonts w:eastAsia="Times New Roman" w:hint="cs"/>
          <w:b/>
          <w:bCs/>
          <w:sz w:val="28"/>
          <w:szCs w:val="28"/>
          <w:rtl/>
        </w:rPr>
      </w:pPr>
      <w:r w:rsidRPr="004B533A">
        <w:rPr>
          <w:rFonts w:eastAsia="Times New Roman" w:hint="cs"/>
          <w:b/>
          <w:bCs/>
          <w:sz w:val="28"/>
          <w:szCs w:val="28"/>
          <w:rtl/>
        </w:rPr>
        <w:t>رقم القضية ٣٠٢٣/</w:t>
      </w:r>
      <w:r>
        <w:rPr>
          <w:rFonts w:eastAsia="Times New Roman" w:hint="cs"/>
          <w:b/>
          <w:bCs/>
          <w:sz w:val="28"/>
          <w:szCs w:val="28"/>
          <w:rtl/>
        </w:rPr>
        <w:t>1</w:t>
      </w:r>
      <w:r w:rsidRPr="004B533A">
        <w:rPr>
          <w:rFonts w:eastAsia="Times New Roman" w:hint="cs"/>
          <w:b/>
          <w:bCs/>
          <w:sz w:val="28"/>
          <w:szCs w:val="28"/>
          <w:rtl/>
        </w:rPr>
        <w:t>/ق لعام ١٤٢٥هـ</w:t>
      </w:r>
    </w:p>
    <w:p w:rsidR="009975FA" w:rsidRPr="004B533A" w:rsidRDefault="009975FA" w:rsidP="009975FA">
      <w:pPr>
        <w:jc w:val="both"/>
        <w:rPr>
          <w:rFonts w:eastAsia="Times New Roman" w:hint="cs"/>
          <w:b/>
          <w:bCs/>
          <w:sz w:val="28"/>
          <w:szCs w:val="28"/>
          <w:rtl/>
        </w:rPr>
      </w:pPr>
      <w:r w:rsidRPr="004B533A">
        <w:rPr>
          <w:rFonts w:eastAsia="Times New Roman" w:hint="cs"/>
          <w:b/>
          <w:bCs/>
          <w:sz w:val="28"/>
          <w:szCs w:val="28"/>
          <w:rtl/>
        </w:rPr>
        <w:t>رقم الحكم الابتدائي 96/د/١٠/١ لعام ١٤٢٦هـ</w:t>
      </w:r>
    </w:p>
    <w:p w:rsidR="009975FA" w:rsidRPr="004B533A" w:rsidRDefault="009975FA" w:rsidP="009975FA">
      <w:pPr>
        <w:jc w:val="both"/>
        <w:rPr>
          <w:rFonts w:eastAsia="Times New Roman" w:hint="cs"/>
          <w:b/>
          <w:bCs/>
          <w:sz w:val="28"/>
          <w:szCs w:val="28"/>
          <w:rtl/>
        </w:rPr>
      </w:pPr>
      <w:r w:rsidRPr="004B533A">
        <w:rPr>
          <w:rFonts w:eastAsia="Times New Roman" w:hint="cs"/>
          <w:b/>
          <w:bCs/>
          <w:sz w:val="28"/>
          <w:szCs w:val="28"/>
          <w:rtl/>
        </w:rPr>
        <w:t>رقم حكم التدقيق 313/ت/1 لعام ١٤٢٧هـ</w:t>
      </w:r>
    </w:p>
    <w:p w:rsidR="009975FA" w:rsidRPr="004B533A" w:rsidRDefault="009975FA" w:rsidP="009975FA">
      <w:pPr>
        <w:jc w:val="both"/>
        <w:rPr>
          <w:rFonts w:eastAsia="Times New Roman" w:hint="cs"/>
          <w:b/>
          <w:bCs/>
          <w:sz w:val="28"/>
          <w:szCs w:val="28"/>
          <w:rtl/>
        </w:rPr>
      </w:pPr>
      <w:r w:rsidRPr="004B533A">
        <w:rPr>
          <w:rFonts w:eastAsia="Times New Roman" w:hint="cs"/>
          <w:b/>
          <w:bCs/>
          <w:sz w:val="28"/>
          <w:szCs w:val="28"/>
          <w:rtl/>
        </w:rPr>
        <w:t>تاريخ الجلسة ١٤٢٧/٥/٢هـ</w:t>
      </w:r>
    </w:p>
    <w:p w:rsidR="009975FA" w:rsidRPr="004B533A" w:rsidRDefault="009975FA" w:rsidP="009975FA">
      <w:pPr>
        <w:jc w:val="center"/>
        <w:rPr>
          <w:rFonts w:eastAsia="Times New Roman" w:hint="cs"/>
          <w:b/>
          <w:bCs/>
          <w:sz w:val="28"/>
          <w:szCs w:val="28"/>
          <w:rtl/>
        </w:rPr>
      </w:pPr>
      <w:r w:rsidRPr="004B533A">
        <w:rPr>
          <w:rFonts w:eastAsia="Times New Roman" w:hint="cs"/>
          <w:b/>
          <w:bCs/>
          <w:sz w:val="28"/>
          <w:szCs w:val="28"/>
          <w:rtl/>
        </w:rPr>
        <w:t>الموضوعات</w:t>
      </w:r>
    </w:p>
    <w:p w:rsidR="009975FA" w:rsidRPr="004B533A" w:rsidRDefault="009975FA" w:rsidP="009975FA">
      <w:pPr>
        <w:jc w:val="both"/>
        <w:rPr>
          <w:rFonts w:eastAsia="Times New Roman" w:hint="cs"/>
          <w:b/>
          <w:bCs/>
          <w:sz w:val="28"/>
          <w:szCs w:val="28"/>
          <w:rtl/>
        </w:rPr>
      </w:pPr>
      <w:r w:rsidRPr="004B533A">
        <w:rPr>
          <w:rFonts w:eastAsia="Times New Roman" w:hint="cs"/>
          <w:b/>
          <w:bCs/>
          <w:sz w:val="28"/>
          <w:szCs w:val="28"/>
          <w:rtl/>
        </w:rPr>
        <w:t>عقد ـ عقد إداري ـ عقد امتياز ـ إبرام العقد ـ تراخيص إدارية ـ الترخيص بإنشاء منجم - انتهاء الترخيص. </w:t>
      </w:r>
    </w:p>
    <w:p w:rsidR="009975FA" w:rsidRPr="004B533A" w:rsidRDefault="009975FA" w:rsidP="009975FA">
      <w:pPr>
        <w:jc w:val="both"/>
        <w:rPr>
          <w:rFonts w:eastAsia="Times New Roman" w:hint="cs"/>
          <w:b/>
          <w:bCs/>
          <w:sz w:val="28"/>
          <w:szCs w:val="28"/>
          <w:rtl/>
        </w:rPr>
      </w:pPr>
    </w:p>
    <w:p w:rsidR="009975FA" w:rsidRPr="004B533A" w:rsidRDefault="009975FA" w:rsidP="009975FA">
      <w:pPr>
        <w:jc w:val="center"/>
        <w:rPr>
          <w:rFonts w:eastAsia="Times New Roman" w:hint="cs"/>
          <w:b/>
          <w:bCs/>
          <w:sz w:val="28"/>
          <w:szCs w:val="28"/>
          <w:rtl/>
        </w:rPr>
      </w:pPr>
      <w:r w:rsidRPr="004B533A">
        <w:rPr>
          <w:rFonts w:eastAsia="Times New Roman" w:hint="cs"/>
          <w:b/>
          <w:bCs/>
          <w:sz w:val="28"/>
          <w:szCs w:val="28"/>
          <w:rtl/>
        </w:rPr>
        <w:t>الأنظمة واللوائح</w:t>
      </w:r>
    </w:p>
    <w:p w:rsidR="009975FA" w:rsidRPr="004B533A" w:rsidRDefault="009975FA" w:rsidP="009975FA">
      <w:pPr>
        <w:pStyle w:val="a5"/>
        <w:numPr>
          <w:ilvl w:val="0"/>
          <w:numId w:val="64"/>
        </w:numPr>
        <w:spacing w:after="0" w:line="240" w:lineRule="auto"/>
        <w:jc w:val="both"/>
        <w:rPr>
          <w:rFonts w:eastAsia="Times New Roman" w:hint="cs"/>
          <w:sz w:val="28"/>
          <w:szCs w:val="28"/>
          <w:rtl/>
        </w:rPr>
      </w:pPr>
      <w:r w:rsidRPr="004B533A">
        <w:rPr>
          <w:rFonts w:eastAsia="Times New Roman" w:hint="cs"/>
          <w:sz w:val="28"/>
          <w:szCs w:val="28"/>
          <w:rtl/>
        </w:rPr>
        <w:lastRenderedPageBreak/>
        <w:t>نظام التعدين الصادر بالمرسوم الملكي رقم م/٢١ وتاريخ ١٣٩٢/٥/٢٠هـ.</w:t>
      </w:r>
    </w:p>
    <w:p w:rsidR="009975FA" w:rsidRPr="008E557E" w:rsidRDefault="009975FA" w:rsidP="009975FA">
      <w:pPr>
        <w:jc w:val="both"/>
        <w:rPr>
          <w:rFonts w:eastAsia="Times New Roman" w:hint="cs"/>
          <w:sz w:val="28"/>
          <w:szCs w:val="28"/>
          <w:rtl/>
        </w:rPr>
      </w:pPr>
    </w:p>
    <w:p w:rsidR="009975FA" w:rsidRDefault="009975FA" w:rsidP="009975FA">
      <w:pPr>
        <w:jc w:val="center"/>
        <w:rPr>
          <w:rFonts w:eastAsia="Times New Roman"/>
          <w:b/>
          <w:bCs/>
          <w:sz w:val="28"/>
          <w:szCs w:val="28"/>
          <w:rtl/>
        </w:rPr>
      </w:pPr>
    </w:p>
    <w:p w:rsidR="009975FA" w:rsidRDefault="009975FA" w:rsidP="009975FA">
      <w:pPr>
        <w:jc w:val="center"/>
        <w:rPr>
          <w:rFonts w:eastAsia="Times New Roman"/>
          <w:b/>
          <w:bCs/>
          <w:sz w:val="28"/>
          <w:szCs w:val="28"/>
          <w:rtl/>
        </w:rPr>
      </w:pPr>
    </w:p>
    <w:p w:rsidR="009975FA" w:rsidRPr="004B533A" w:rsidRDefault="009975FA" w:rsidP="009975FA">
      <w:pPr>
        <w:jc w:val="center"/>
        <w:rPr>
          <w:rFonts w:eastAsia="Times New Roman" w:hint="cs"/>
          <w:b/>
          <w:bCs/>
          <w:sz w:val="28"/>
          <w:szCs w:val="28"/>
          <w:rtl/>
        </w:rPr>
      </w:pPr>
      <w:r w:rsidRPr="004B533A">
        <w:rPr>
          <w:rFonts w:eastAsia="Times New Roman" w:hint="cs"/>
          <w:b/>
          <w:bCs/>
          <w:sz w:val="28"/>
          <w:szCs w:val="28"/>
          <w:rtl/>
        </w:rPr>
        <w:t>الملخص</w:t>
      </w:r>
    </w:p>
    <w:p w:rsidR="009975FA" w:rsidRPr="008E557E" w:rsidRDefault="009975FA" w:rsidP="009975FA">
      <w:pPr>
        <w:jc w:val="both"/>
        <w:rPr>
          <w:rFonts w:eastAsia="Times New Roman" w:hint="cs"/>
          <w:sz w:val="28"/>
          <w:szCs w:val="28"/>
          <w:rtl/>
        </w:rPr>
      </w:pPr>
      <w:r w:rsidRPr="008E557E">
        <w:rPr>
          <w:rFonts w:eastAsia="Times New Roman" w:hint="cs"/>
          <w:sz w:val="28"/>
          <w:szCs w:val="28"/>
          <w:rtl/>
        </w:rPr>
        <w:t>الشركة المدعية تطلب إلغاء قرار الجهة الإدارية المتضمن إلغاء إذن الاستغلال الصادر لها بشغل قطعة أرض من أملاك الدولة العامة لاستغلالها باستخراج مواد بناء ـ صدور إيجاب من المدعي بخطابه الموجه لجهة الإدارة بطلب الترخيص باستثمار الموقع، ثم صدور قبول الإدارة بإصدارها الترخيص يجعل العلاقة بين الطرفين علاقة عقدية ـ الترخيص لم يكن إفصاحاً عن إرادة ملزمة بل هو ثمرة ونتاج اتفاق تبادل فيه الطرفان الحقوق والواجبات. - شروط وتعليمات الترخيص نصت على انتهائه في ١٤٢٥/٥/٧هـ وقرار إنهاء الترخيص صدر في ١٤٢٥/٥/١٠هـ بعد انتهاء الرابطة العقدية ـ اثره: رفض الدعوى.</w:t>
      </w:r>
    </w:p>
    <w:p w:rsidR="009975FA" w:rsidRPr="008E557E" w:rsidRDefault="009975FA" w:rsidP="009975FA">
      <w:pPr>
        <w:jc w:val="both"/>
        <w:rPr>
          <w:rFonts w:eastAsia="Times New Roman" w:hint="cs"/>
          <w:sz w:val="28"/>
          <w:szCs w:val="28"/>
          <w:rtl/>
        </w:rPr>
      </w:pPr>
    </w:p>
    <w:p w:rsidR="009975FA" w:rsidRPr="004B533A" w:rsidRDefault="009975FA" w:rsidP="009975FA">
      <w:pPr>
        <w:jc w:val="center"/>
        <w:rPr>
          <w:rFonts w:eastAsia="Times New Roman" w:hint="cs"/>
          <w:b/>
          <w:bCs/>
          <w:sz w:val="28"/>
          <w:szCs w:val="28"/>
          <w:rtl/>
        </w:rPr>
      </w:pPr>
      <w:r w:rsidRPr="004B533A">
        <w:rPr>
          <w:rFonts w:eastAsia="Times New Roman" w:hint="cs"/>
          <w:b/>
          <w:bCs/>
          <w:sz w:val="28"/>
          <w:szCs w:val="28"/>
          <w:rtl/>
        </w:rPr>
        <w:t>الوقائع</w:t>
      </w:r>
    </w:p>
    <w:p w:rsidR="009975FA" w:rsidRPr="008E557E" w:rsidRDefault="009975FA" w:rsidP="009975FA">
      <w:pPr>
        <w:jc w:val="both"/>
        <w:rPr>
          <w:rFonts w:eastAsia="Times New Roman" w:hint="cs"/>
          <w:sz w:val="28"/>
          <w:szCs w:val="28"/>
          <w:rtl/>
        </w:rPr>
      </w:pPr>
      <w:r w:rsidRPr="008E557E">
        <w:rPr>
          <w:rFonts w:eastAsia="Times New Roman" w:hint="cs"/>
          <w:sz w:val="28"/>
          <w:szCs w:val="28"/>
          <w:rtl/>
        </w:rPr>
        <w:t xml:space="preserve">تتلخص وقائع هذه الدعوى حسبما يتضح من مطالعة اوراقها بالقدر اللازم للحكم فيها في انه بتاريخ ١٤٢٥/٦/٢٢هـ ورد إلى فرع ديوان المظالم بمنطقة مكة المكرمة الاستدعاء المقدم من وكيل المدعية، اوضح فيه ان موكلته صدر لها تصريح بموجب قرار المدعى عليها رقم ١١٣٣/و في ١٤٢٤/٥/٨هـ باستغلال مواد بناء (لوزلان) من موقع جبل حلات الشيخ وعلى مساحة (٢٤٠,000م٢) قد قامت بتهيئة الموقع وشراء المعدات ومباشرة العمل اعتباراً من تاريخ بدء الترخيص في ١٤٢٤/٥/٩هـ، إلا انها فوجئت بعد مرور سنة واحدة على الترخيص بصدور قرار المدعى عليها رقم </w:t>
      </w:r>
      <w:r w:rsidRPr="008E557E">
        <w:rPr>
          <w:rFonts w:eastAsia="Times New Roman" w:hint="cs"/>
          <w:sz w:val="28"/>
          <w:szCs w:val="28"/>
          <w:rtl/>
          <w:lang w:bidi="fa-IR"/>
        </w:rPr>
        <w:t>۱۳۸۹/</w:t>
      </w:r>
      <w:r w:rsidRPr="008E557E">
        <w:rPr>
          <w:rFonts w:eastAsia="Times New Roman" w:hint="cs"/>
          <w:sz w:val="28"/>
          <w:szCs w:val="28"/>
          <w:rtl/>
        </w:rPr>
        <w:t>و وتاريخ ١٤٢٥/٥/١٠هـ القاضي بإلغاء إذن استغلال الموقع المشار إليه، أعقب ذلك إيقاف موكلته من قبل الجهات المختصة ومنعها من استكمال ما التزمت به من عقود مع الغير، وذلك كله دون إبداء أسباب نظامية، وفي ظل عدم ارتكاب ما يوجب ذلك دون اعتبار لما تكبدته المدعية من نفقات تهيئة الموقع والمعدات وطلب وكيل المدعية إلغاء القرار. وبقيدها قضية بالرقم الوارد بصدر هذا الحكم تم إحالتها للدائرة الإدارية الثانية بالرياض، التي اصدرت حكمها رقم 61/د/٢/١ لعام ١٤٢٥هـ المتضمن عدم اختصاصها مكانيا بنظر الدعوى، ومن ثم جرى إحالتها لهذه الدائرة التي باشرت نظرها على النحو المدون بضبط جلساتها، حيث حددت لها جلسة ١٤٢٦/٣/٨هـ وفيها قرر وكيل المدعية بأن دعواه ووفقاً للائحتها تتمثل في طلب إلغاء القرار رقم 1389 وتاريخ ١٤٢٥/٥/10هـ الصادر بإلغاء إذن استغلال مواد البناء، بعد ذلك قدم ممثل المدعى عليها مذكرة أوضح فيها أن المدعية بتاريخ ١٤٢٢/٦/٢هـ تقدمت بطلب الحصول على رخصة منجم صغير لاستغلال الفتات البركاني من موقع جبل حلات الشيخ بمنطقة المدينة المنورة، وقد سبقها بطلب الحصول على الرخصة على الموقع ذاته مؤسسة...... التي تقدمت بتاريخ ١٤٢٢/٣/٢٨هـ وبناء على ما تمليه نصوص نظام التعدين من ضرورة اعتبار تاريخ تقديم الطلب عند منح الترخيص، فإنه لم تتم الاستجابة لطلب المدعية التي تقدمت إثر ذلك بشكوى لولي العهد الذي وجه بخطاب سموه رقم ١٨٣٨٠/٤/</w:t>
      </w:r>
      <w:r>
        <w:rPr>
          <w:rFonts w:eastAsia="Times New Roman" w:hint="cs"/>
          <w:sz w:val="28"/>
          <w:szCs w:val="28"/>
          <w:rtl/>
        </w:rPr>
        <w:t xml:space="preserve"> </w:t>
      </w:r>
      <w:r w:rsidRPr="008E557E">
        <w:rPr>
          <w:rFonts w:eastAsia="Times New Roman" w:hint="cs"/>
          <w:sz w:val="28"/>
          <w:szCs w:val="28"/>
          <w:rtl/>
        </w:rPr>
        <w:t xml:space="preserve">وتاريخ ١٤٢٢/١٠/٧هـ بأن تبحث المدعية عن موقع آخر، وعليه تقدمت المدعية مرة أخرى بطلب إذن استغلال لموقع آخر خارج عن الموقع الممنوح لـ...... ويبعد عنه مسافة مائة متر، وباستئذان مقام إمارة منطقة المدينة </w:t>
      </w:r>
      <w:r w:rsidRPr="008E557E">
        <w:rPr>
          <w:rFonts w:eastAsia="Times New Roman" w:hint="cs"/>
          <w:sz w:val="28"/>
          <w:szCs w:val="28"/>
          <w:rtl/>
        </w:rPr>
        <w:lastRenderedPageBreak/>
        <w:t xml:space="preserve">المنورة صدر خطاب الإمارة رقم 1/5/106379/301 وتاريخ ١٤٢٣/١١/٩هـ، المشار فيه إلى أن الموقع المطلوب من المدعية خال من النزاعات القبلية، بعد ذلك تلقت المدعى عليها برقية وكيل الإمارة رقم 36009/ب/د وتاريخ ١٤٢٤/٣/٣هـ، المشتملة على بعض الملاحظات المبينة بخطاب سمو الرئيس العام للأرصاد وحماية البيئة رقم ٨٧٦/٣/١/١٨/٨ وتاريخ ١٤٢٤/٢/١٧هـ حول عدم منح اكثر من ترخيص واحد من الناحية الشرقية لجبل حلات الشيخ، ولكون هذا التوجيه لا يتعارض مع إتمام إجراءات إصدار الإذن للمدعية باعتبار ان المنجم الصغير الممنوح لمؤسسة...... يقع على قمة الجبل، والموقع الآخر المطلوب من المدعية هو الوحيد من الناحية الشرقية، فقد تم الرد على برقية الإمارة في حينه، وعلى أثرها صدرت موافقة الإمارة بخطاب وكيلها رقم 1/5/69471/301 وتاريخ ١٤٢٤/٤/٢٤هـ بمنح المدعية الإذن المطلوب، وقامت المدعى عليها بإصدار الإذن بموجب القرار الإداري رقم ١١٣٣/و وتاريخ ١٤٢٤/٥/٨هـ مع أخذ تعهد المدعية بالالتزام بجميع احكام نظام التعدين والشروط والتعليمات المذكورة في القرار الإداري الصادر لها، بعد ذلك تلقت المدعى عليها برقية الإمارة رقم ٧٨٠٤٧/ب/١د وتاريخ ١٤٢٤/٥/٨هـ المشار فيها لخطاب سمو الرئيس العام للأرصاد وحماية البيئة رقم ٨٧٦/٣/١/١٨/٨ وتاريخ ١٤٢٤/٢/١٧هـ المتضمن بان الموقع مدار البحث تمتاز مناطقه بالمسائل المتعددة ووجود غطاء نباتي مميز، ويرى سموه عدم إعطاء اكثر من ترخيص واحد للعمل من الناحية الشرقية للموقع، وتضمنت البرقية تشكيل لجنة من الإمارة والمدعى عليها والرئاسة العامة للأرصاد وحماية البيئة وأمانة المدينة المنورة ومديرية الزراعة بالمدينة المنورة للوقوف على الطبيعة ودراسة الموضوع، وقد تم وقوف اللجنة على الموقع وأوصت في محضرها المؤرخ ١٤٢٤/٨/15هـ بالاكتفاء بترخيص مؤسسة...... ونقل موقع إذن استغلال المدعية إلى موقع آخر بعد انتهاء مدة الترخيص في ١٤٢٥/٥/٧هـ؛ وذلك لامتداده داخل حرم وادي غوش، وصدرت موافقة أمير منطقة المدينة المنورة بالخطاب رقم 1/5/180689/301 وتاريخ ١٤٢٤/١١/١١هـ على توصيات اللجنة، وعليه أخطرت وكالة الوزارة للثروة المعدنية المدعية بموجب الخطاب رقم ١/٥١/١١٨٧ بتاريخ ١٤٢٥/٢/٩هـ بانه سيتم إلغاء إذن الاستغلال الصادر لها، وعليها التقدم بطلب جديد على موقع آخر إذا رغبت بذلك، وصدر القرار الإداري رقم </w:t>
      </w:r>
      <w:r w:rsidRPr="008E557E">
        <w:rPr>
          <w:rFonts w:eastAsia="Times New Roman" w:hint="cs"/>
          <w:sz w:val="28"/>
          <w:szCs w:val="28"/>
          <w:rtl/>
          <w:lang w:bidi="fa-IR"/>
        </w:rPr>
        <w:t>۱۳۸۹/</w:t>
      </w:r>
      <w:r w:rsidRPr="008E557E">
        <w:rPr>
          <w:rFonts w:eastAsia="Times New Roman" w:hint="cs"/>
          <w:sz w:val="28"/>
          <w:szCs w:val="28"/>
          <w:rtl/>
        </w:rPr>
        <w:t xml:space="preserve">و بتاريخ ١٤٢٥/٥/١٠هـ بإلغاء الإذن الصادر لها، واكد ممثل المدعى عليها على أن ما قامت به الإدارة من إجراءات يتفق والتطبيق السليم لأحكام النظام. وبجلسة ١٤٢٦/٤/٢٢هـ، حكمت الدائرة بشطب الدعوى للمرة الأولى بناء على تخلف وكيل المدعية عن الحضور. وبجلسة ١٤٢٦/٦/١٢هـ، أكد المدعي على دعواه، مضيفا ان موكلته لم تتقدم باي تظلم للمدعى عليها لكون الإدارة لجات فور إصدار القرار إلى العمل على تنفيذه عن طريق الجهات التنفيذية، وعليه لم يكن بوسعها إلا المبادرة في إقامة الدعوى، فضلا عن ان موضوع إلغاء الترخيص وعدم تجديده كان أمراً مثاراً من قبل المدعى عليها لأكثر من مرة قبل إصدارها القرار لغرض تمكين مستثمر آخر للحصول على ترخيص على نفس الموقع، وكان تظلم موكلته للإدارة شفاهه لغرض ثنيها عن إجرائها إلا انها لم تستجب لذلك وأصدرت القرار، مما يجعل الاعتراض أمام جهة الإدارة غير ذي جدوى. وبجلسة ١٤٢٦/١١/٨هـ، قدم وكيل المدعية مذكرة اكد فيها على ان الترخيص قد صدر لموكلته بعد الاستيثاق من توافر كافة الشروط النظامية المطلوبة، ومنها على وجه الخصوص خلوه من النزاعات القبلية وخروجه عن موقع رخصة مؤسسة...... بمسافة مائة متر، وعدم تعارضه مع توجيه الرئاسة العامة للأرصاد وحماية البيئة المتضمن عدم إعطاء اكثر من ترخيص واحد من الناحية الشرقية لجبل حلات الشيخ، وأوضح وكيل المدعية أن السبب الرئيس في إلغاء ترخيصه هو ما دفعت به المدعى عليها في مواجهة دعوى مؤسسة ......، المقامة أمام الديوان والتي صدر بها الحكم رقم ١١/د/إ/١٠ لعام ١٤٢٥هـ، حيث دفعت تلك </w:t>
      </w:r>
      <w:r w:rsidRPr="008E557E">
        <w:rPr>
          <w:rFonts w:eastAsia="Times New Roman" w:hint="cs"/>
          <w:sz w:val="28"/>
          <w:szCs w:val="28"/>
          <w:rtl/>
        </w:rPr>
        <w:lastRenderedPageBreak/>
        <w:t>المؤسسة للتنازل عن دعواها بوعد ابدته عند نظر القضية بإلغاء ترخيص موكلته وعدم التجديد لها، واوضح بان طبيعة الاستثمار في مواقع التراخيص يحتم استقرار اوضاع المستثمر ويتطلب تبعات مادية ضخمة تحمله الضرر بحركة التنقلات بين المواقع، فضلا عن ان المدعى عليها تخلت عن واجبها في اطلاع المدعية على مرئيات الإمارة التي</w:t>
      </w:r>
      <w:r>
        <w:rPr>
          <w:rFonts w:eastAsia="Times New Roman" w:hint="cs"/>
          <w:sz w:val="28"/>
          <w:szCs w:val="28"/>
          <w:rtl/>
        </w:rPr>
        <w:t xml:space="preserve"> </w:t>
      </w:r>
      <w:r w:rsidRPr="008E557E">
        <w:rPr>
          <w:rFonts w:eastAsia="Times New Roman" w:hint="cs"/>
          <w:sz w:val="28"/>
          <w:szCs w:val="28"/>
          <w:rtl/>
        </w:rPr>
        <w:t>تزامن ورودها مع صدور الترخيص للمدعية في ١٤٢٤/٥/٨هـ، ومع ظهور جدوى ذلك في دفع الاضرار المؤكدة عن المدعية حال إعمال المدعى عليها لتوجيهات الإمارة، إلا أن جهة الإدارة استمرت في موقفها ولم تظهر لها تلك المخاطبات إلا بمناسبة طلب المدعية التجديد بتاريخ ١٤٢٥/٢/٩هـ، ثم تراخت مجدداً حتى صدور إخطارها رقم ٤٠٢٣ في ١٤٢٥/٥/١٧هـ الصادر بعدم التجديد لموكلته، وبسؤاله عما تضمنه القرار وهل ورد الالغاء على الترخيص قبل انتهاء مدته في ١٤٢٥/٥/٧هـ فقرر بان ترخيص موكله انتهى في زمنه الصادر به، إلا ان مثل تلك التراخيص ـ وإن كانت محددة المدة ـ إلا أنها تجدد ما لم يكن قد استحدث واقع نظامي يمنع التجديد، ولم يصدر عند نهاية مدة الترخيص أنظمة جديدة تحكم علاقته مع المدعى عليها خلاف الصورة التي صدر عليها الترخيص، وليس من المقبول ان يكون في تحديد المدة اتجاه لنية الإدارة في إنهاء الترخيص بانتهاء تلك المدة، لعلمها ان المستثمر سيضع معدات بملايين الريالات، وان فترة السنة لا تفي بغرض الاستثمار. وبسؤاله عن تقدم موكله بطلب التجديد عند انتهاء زمن الترخيص؟ قرر بان ما افصحت عنه جهة الإدارة بقرارها محل الدعوى امتنع معه التقدم بطلب التجديد من قبل موكلته، التي اصبحت تعلم موقف الإدارة الرافض لاستمرارها وبالتالي لم تتقدم سوى بلائحة الدعوى امام الديوان، فعقب ممثل المدعى عليها بان التجديد لا يتم تلقائيا كما يشير وكيل المدعية، وإنما بطلب من المستثمر، فضلاً عن أن الترخيص الصادر للمدعية لمدة سنة كان بناء على طلبها، إذ يسمح النظام بإصدار تراخيص لسنوات عديدة تصل إلى خمس سنوات، وبالتالي فما اشارت إليه المدعية من تكلفها المعدات هو امر كان بتقديرها السابق وليس للإدارة تدخل فيه. بعد ذلك طلبت الدائرة من وكيل المدعي بيان ما إذا كان ترخيصه السابق في ظل عدم وجود قرار المدعى عليها محل الدعوى يمكنه من العمل والاستمرار، أم أنه يحتاج إلى ترخيص آخر؟ فقرر بأنه منته ويحتاج إلى تجديد، وقد صدر قرار المدعى عليها متزامناً مع انتهاء الترخيص السابق، فسألته الدائرة عن جدوى الغاء القرار محل الدعوى في ظل ما ذكره؟ فقرر بان وجود هذا القرار مانع من التجديد ويطلب إلغاءه وإلزام المدعى عليها بالتجديد لموكلته.</w:t>
      </w:r>
    </w:p>
    <w:p w:rsidR="009975FA" w:rsidRPr="008E557E" w:rsidRDefault="009975FA" w:rsidP="009975FA">
      <w:pPr>
        <w:jc w:val="both"/>
        <w:rPr>
          <w:rFonts w:eastAsia="Times New Roman" w:hint="cs"/>
          <w:sz w:val="28"/>
          <w:szCs w:val="28"/>
          <w:rtl/>
        </w:rPr>
      </w:pPr>
    </w:p>
    <w:p w:rsidR="009975FA" w:rsidRPr="004B533A" w:rsidRDefault="009975FA" w:rsidP="009975FA">
      <w:pPr>
        <w:jc w:val="center"/>
        <w:rPr>
          <w:rFonts w:eastAsia="Times New Roman" w:hint="cs"/>
          <w:b/>
          <w:bCs/>
          <w:sz w:val="28"/>
          <w:szCs w:val="28"/>
          <w:rtl/>
        </w:rPr>
      </w:pPr>
      <w:r w:rsidRPr="004B533A">
        <w:rPr>
          <w:rFonts w:eastAsia="Times New Roman" w:hint="cs"/>
          <w:b/>
          <w:bCs/>
          <w:sz w:val="28"/>
          <w:szCs w:val="28"/>
          <w:rtl/>
        </w:rPr>
        <w:t>الأسباب</w:t>
      </w:r>
    </w:p>
    <w:p w:rsidR="009975FA" w:rsidRPr="008E557E" w:rsidRDefault="009975FA" w:rsidP="009975FA">
      <w:pPr>
        <w:jc w:val="both"/>
        <w:rPr>
          <w:rFonts w:eastAsia="Times New Roman" w:hint="cs"/>
          <w:sz w:val="28"/>
          <w:szCs w:val="28"/>
          <w:rtl/>
        </w:rPr>
      </w:pPr>
      <w:r w:rsidRPr="008E557E">
        <w:rPr>
          <w:rFonts w:eastAsia="Times New Roman" w:hint="cs"/>
          <w:sz w:val="28"/>
          <w:szCs w:val="28"/>
          <w:rtl/>
        </w:rPr>
        <w:t xml:space="preserve">لما كان من المقرر قضاء أن على الدائرة أن تعطي الدعوى وصفها الحق، وأن تسبغ عليها التكييف الصحيح الذي تتبينه من الوقائع في حدود سبب الدعوى لتنزل قضاءها على ما يثبت لديها انه الوصف الصحيح دون تقيد بتكييف الخصوم لها، ولا يتجلى ذلك إلا بإدراك حقيقة المقصود من الطلبات المقدمة فيها لا بالألفاظ التي صيغت بها تلك الطلبات. ولما كان أساس كل تصور صحيح للدعاوى القضائية ينطلق من فهم سبب الدعوى باعتباره الواقعة التي يستمد منها المدعي الحق في الطلب، وهو لا يتغير بتغير الأدلة الواقعية والحجج التي يستند إليها الخصوم في دفاعهم، إذ إن سبب الدعوى هو الأساس النظامي الذي تبنى عليه سواء أكان عقداً أم إرادة منفردة أم فعلاً غير مشروع أم إثراء بلا سبب أم نصاً في النظام. ولما كان البين من عرض المدعية انها اقامت دعواها ابتغاء الحكم لها بإلغاء قرار المدعى عليها المتضمن إلغاء إذن الاستغلال الصادر لها، وكان الترخيص الصادر من المدعى عليها للمدعية بشغل قطعة أرض </w:t>
      </w:r>
      <w:r w:rsidRPr="008E557E">
        <w:rPr>
          <w:rFonts w:eastAsia="Times New Roman" w:hint="cs"/>
          <w:sz w:val="28"/>
          <w:szCs w:val="28"/>
          <w:rtl/>
        </w:rPr>
        <w:lastRenderedPageBreak/>
        <w:t>من أملاك الدولة العامة لاستغلالها باستخراج مواد بناء لمدة سنة، تتقدم المدعية خلال ستة اشهر قبل انتهائها بطلب التجديد كتابيا في حال رغبتها مع حفظ حق الإدارة في إلغاء الإذن عند نهايته دون أن يترتب عليها أي مسؤولية، على أن يدفع حامل الإذن مبلغ (10,000) ريال أجوراً سطحية للاستغلال ومبلغ (45,000) ريال مقابلاً مالياً للاستغلال ومبلغ (</w:t>
      </w:r>
      <w:r w:rsidRPr="008E557E">
        <w:rPr>
          <w:rFonts w:eastAsia="Times New Roman" w:hint="cs"/>
          <w:sz w:val="28"/>
          <w:szCs w:val="28"/>
          <w:rtl/>
          <w:lang w:bidi="fa-IR"/>
        </w:rPr>
        <w:t xml:space="preserve">۱۰۰۰) </w:t>
      </w:r>
      <w:r w:rsidRPr="008E557E">
        <w:rPr>
          <w:rFonts w:eastAsia="Times New Roman" w:hint="cs"/>
          <w:sz w:val="28"/>
          <w:szCs w:val="28"/>
          <w:rtl/>
        </w:rPr>
        <w:t>ریال اجور إصدار القرار. وبالرغم من وصف الانتفاع الخاص في هذه الحالة بأنه ترخيص إلا أنه اصطبغ بصبغة العقد الإداري لا القرار الإداري من حيث صدور إيجاب من المدعي، جسده خطابه الموجه للمدعى عليها بطلب الترخيص له باستثمار الموقع ثم ملاقاة ذلك بقبول من المدعى عليها بإصدارها الترخيص، ولا يغير من ذلك وصف هذا العقد بانه ترخيص او ان المبلغ المقابل للانتفاع هو رسم، ذلك ان الإدارة حين خصت (المنتفع) بجزء من المال العام فإنها مستغلة لهذا الجزء باعتبارها مالكة له تحكمها قواعد النظام العام، ولم يكن ذلك إفصاحاً عن إرادة ملزمة، بل هو ثمرة ونتاج اتفاق تبادل فيه الطرفان الحقوق والواجبات ولما كانت العبرة هي بالمقاصد والمعاني لا بالألفاظ والمباني، فإنه غني عن البيان أن التصرف الإداري الذي محله الانتفاع بمال عام بمقابل يؤخذ من الطرف الآخر هو بطبيعته عقد إداري، يخضع للنظام العام وعلى هدى الشروط المتفق عليها بين اطرافه، وإن عبرت فيه جهة الإدارة عن إرادتها التعاقدية في صورة ترخيص إداري أو في صورة قرار إداري، وإنما غاية ما هنالك أنه من الأصول المسلمة أن الإدارة لا تستوي مع الافراد في حرية التعبير عن الإرادة في إبرام العقود، ذلك انها تلتزم في هذا السبيل بإجراءات وأوضاع رسمها النظام كفالة لاختيار أفضل الأشخاص للتعاقد، سواء من حيث الأهلية أو الكفاية الفنية أو المالية، وضماناً في الوقت ذاته للوصول لأفضل العروض، وقد تلجأ الإدارة في أحيان أخرى لسلوك إجراءات أخرى تتلقى بموجبها طلبات التعاقد وتفرغ على اثرها إرادتها التعاقدية القبولية في صورة قرار او ترخيص إداري. وحيث الثابت ان مخاصمة المدعية في دعواها منصبة وفق ما أوضحته بجلسة ١٤٢٦/١١/٨هـ على طلب إلغاء القرار الإداري المتضمن إلغاء الإذن، ولما كان هذا القرار إجراء تنفيذيا للعقد غير منفصل عنه، وكان من المستقر ان الطعن على الإجراءات التي تتخذها جهة الإدارة في خصوص العقد أن وبعد انعقاده تندرج تحت ولاية القضاء الكامل، حتى لو انصب النزاع على طلب إلغاء قرار إداري اتخذته جهة الإدارة في مواجهة المتعاقد، وأساس ذلك أن ما تتخذه جهة الإدارة من قرارات تنفيذا للعقد كتوقيع الجزاءات العقدية او فسخ العقد تنفيذاً أوف او إنهائه او إلغائه، إنما يدخل في منطقة العقد، وتثير تلك المنازعات المتولدة أو عن تلك القرارات والإجراءات بوصفها منازعات تسوية حقوقية للعقد ولاية القضاء الكامل دون قضاء الإلغاء، ومؤدى ذلك بحث هذا القرار واتفاقه مع شروط العقد والأحكام العامة للعقود الإدارية، بيد أنه ينبغي للدائرة قبل الشروع في بحث ذلك النظر في قبول الدعوى شكلاً بعد تقريرها واندراجها ضمن منازعات العقود التي يختص الديوان بنظرها وفق المادة (١/٨/د) من نظامه الصادر بالمرسوم الملكي رقم (م/٥١) وتاريخ ١٤٠٢/٧/١٧هـ. وحيث إن الترخيص الإداري الصادر للمدعية برقم ١١٣٣/</w:t>
      </w:r>
      <w:r>
        <w:rPr>
          <w:rFonts w:eastAsia="Times New Roman" w:hint="cs"/>
          <w:sz w:val="28"/>
          <w:szCs w:val="28"/>
          <w:rtl/>
        </w:rPr>
        <w:t xml:space="preserve"> </w:t>
      </w:r>
      <w:r w:rsidRPr="008E557E">
        <w:rPr>
          <w:rFonts w:eastAsia="Times New Roman" w:hint="cs"/>
          <w:sz w:val="28"/>
          <w:szCs w:val="28"/>
          <w:rtl/>
        </w:rPr>
        <w:t xml:space="preserve">وتاريخ ١٤٢٤/٥/٨هـ لمدة سنة ينتهي في ١٤٢٥/٥/٧هـ، وقد اقامت المدعية دعواها في ١٤٢٥/٦/٢٢هـ، فإن الدائرة تنتهي إلى قبول الدعوى شكلا لموافقتها المدد النظامية المنصوص عليها في المادة الرابعة من قواعد المرافعات والإجراءات أمام الديوان. وأما عن الموضوع فالثابت من شروط وتعليمات الترخيص الإداري - سالف الذكر - المدونة على ظهره النص على أن من واجب حامله التقدم كتابيا بطلب تجديده خلال فترة لا تقل عن ستة اشهر قبل انتهاء فترة الإذن، وان للوكالة الحق في إلغاء الإذن عند نهايته دون ان يترتب عليها أي مسؤولية، كما نصت صراحة على أن الإذن يبدأ في ١٤٢٤/٥/٨هـ وينتهي في ١٤٢٥/٥/٧هـ، وتلك الشروط والتعليمات توافق المادة (٣٣) من نظام التعدين الصادر بالمرسوم الملكي رقم (م/٢١) وتاريخ ١٣٩٢/٥/٢٠هـ المتعلقة بماهية إذن المواد؛ إذ نصت على </w:t>
      </w:r>
      <w:r w:rsidRPr="008E557E">
        <w:rPr>
          <w:rFonts w:eastAsia="Times New Roman" w:hint="cs"/>
          <w:sz w:val="28"/>
          <w:szCs w:val="28"/>
          <w:rtl/>
        </w:rPr>
        <w:lastRenderedPageBreak/>
        <w:t>ان يمنح الإذن لفترة لا تتجاوز سنتين يجوز تجديدها لفترة او فترات لا يزيد مجموعها ـ بما في ذلك الفترة الاولى - عن عشر سنوات. فضلاً عن أن المدعى عليها أبدت في مذكراتها أن عدم تجديدها ترخيص المدعية على ذات الموقع إنما كان بدافع المصلحة العامة التي اقتضت المحافظة على الغطاء النباتي للموقع وعدم التأثير على البيئة استجابة لنداء الهيئة العامة للأرصاد وحماية البيئة، وتنفيذا لما انتهت إليه اللجنة المشكلة لدراسة الموقع، حيث وقفت بتاريخ ١٤٢٤/٨/15هـ وأوصت بالاكتفاء بترخيص مؤسسة...... ونقل موقع إذن المدعية إلى موقع آخر بعد انتهاء مدة الترخيص في ١٤٢٥/٥/٧هـ؛ وذلك لامتداده داخل حرم وادي غوش، وصدرت موافقة إمارة منطقة المدينة المنورة بالخطاب رقم 1/5/180689/301 بتاريخ ١٤٢٤/١١/١١هـ على توصيات اللجنة، وعلى هدي ما سبق فإن ما صدر عن المدعى عليها في القرار الذي تركزت دعوى المدعي في الطعن عليه، إنما هو إرادة أعلنتها الإدارة بعد انتهاء مدة العقد المنصوص عليها في الترخيص، وغايتها عدم توجهها في استمرار المدعي في شغل العين، وهي إرادة تتفق في نتيجتها مع نصوص العقد ـ سالفة الذكر ـ التي تنتهي بها الرابطة العقدية بمضي المدة المتفق عليها، والتي لم يمسها ما تضمنه القرار، حيث صدر القرار في ١٤٢٥/٥/١٠هـ بعد انتهاء الرابطة العقدية نهاية طبيعية في ١٤٢٥/٥/٧هـ. وادعاء المدعى ان القرار مؤثر على طلبه التجديد لكونه ملغيا للأذن هو تحميل من المدعي للقرار بما لا يحتمل؛ إذ إن صورة الإلغاء الواردة بالقرار غير مانعة من التقدم بطلب الترخيص مجددا على موقع آخر، فواقع المدعي بعد انتهاء رابطة العقد يستوي فيه حمله لترخيص منته أو انعدام التعاقد أصلاً، فضلاً عن عدم التسليم بكون القرار محل الدعوى مانعاً من طلب التجديد للترخيص. ولكل ما تقدم حکمت الدائرة: برفض الدعوى؛ لما هو موضح بالأسباب. والله الموفق. وصلى الله وسلم على نبينا محمد وعلى آله وصحبه أجمعين.</w:t>
      </w:r>
    </w:p>
    <w:p w:rsidR="009975FA" w:rsidRPr="004B533A" w:rsidRDefault="009975FA" w:rsidP="009975FA">
      <w:pPr>
        <w:rPr>
          <w:rFonts w:eastAsia="Times New Roman" w:hint="cs"/>
          <w:b/>
          <w:bCs/>
          <w:sz w:val="28"/>
          <w:szCs w:val="28"/>
          <w:rtl/>
        </w:rPr>
      </w:pPr>
      <w:r w:rsidRPr="004B533A">
        <w:rPr>
          <w:rFonts w:eastAsia="Times New Roman" w:hint="cs"/>
          <w:b/>
          <w:bCs/>
          <w:sz w:val="28"/>
          <w:szCs w:val="28"/>
          <w:rtl/>
        </w:rPr>
        <w:t>هيئة التدقيق</w:t>
      </w:r>
    </w:p>
    <w:p w:rsidR="009975FA" w:rsidRPr="008E557E" w:rsidRDefault="009975FA" w:rsidP="009975FA">
      <w:pPr>
        <w:jc w:val="both"/>
        <w:rPr>
          <w:rFonts w:eastAsia="Times New Roman" w:hint="cs"/>
          <w:sz w:val="28"/>
          <w:szCs w:val="28"/>
          <w:rtl/>
        </w:rPr>
      </w:pPr>
      <w:r w:rsidRPr="008E557E">
        <w:rPr>
          <w:rFonts w:eastAsia="Times New Roman" w:hint="cs"/>
          <w:sz w:val="28"/>
          <w:szCs w:val="28"/>
          <w:rtl/>
        </w:rPr>
        <w:t>حكمت الهيئة: بتأييد الحكم رقم 10/1/2/96 لعام ١٤٢٦هـ الصادر في الدعوى رقم ١/٣٠٢٣/ق لعام ١٤٢٥هـ، فيما انتهى إليه من قضاء. وبالله التوفيق. وصلى الله وسلم على نبينا محمد وعلى آله وصحبه أجمعين.</w:t>
      </w:r>
    </w:p>
    <w:p w:rsidR="009975FA" w:rsidRPr="004B533A" w:rsidRDefault="009975FA" w:rsidP="009975FA">
      <w:pPr>
        <w:pStyle w:val="a4"/>
        <w:jc w:val="both"/>
        <w:rPr>
          <w:b/>
          <w:bCs/>
          <w:sz w:val="28"/>
          <w:szCs w:val="28"/>
        </w:rPr>
      </w:pPr>
      <w:r w:rsidRPr="004B533A">
        <w:rPr>
          <w:b/>
          <w:bCs/>
          <w:sz w:val="28"/>
          <w:szCs w:val="28"/>
          <w:rtl/>
        </w:rPr>
        <w:t>رقم القضية ١٤٨١/</w:t>
      </w:r>
      <w:r>
        <w:rPr>
          <w:rFonts w:hint="cs"/>
          <w:b/>
          <w:bCs/>
          <w:sz w:val="28"/>
          <w:szCs w:val="28"/>
          <w:rtl/>
        </w:rPr>
        <w:t>2</w:t>
      </w:r>
      <w:r w:rsidRPr="004B533A">
        <w:rPr>
          <w:b/>
          <w:bCs/>
          <w:sz w:val="28"/>
          <w:szCs w:val="28"/>
          <w:rtl/>
        </w:rPr>
        <w:t>/ق لعام ١٤٢٢هـ</w:t>
      </w:r>
    </w:p>
    <w:p w:rsidR="009975FA" w:rsidRPr="004B533A" w:rsidRDefault="009975FA" w:rsidP="009975FA">
      <w:pPr>
        <w:pStyle w:val="a4"/>
        <w:jc w:val="both"/>
        <w:rPr>
          <w:b/>
          <w:bCs/>
          <w:sz w:val="28"/>
          <w:szCs w:val="28"/>
          <w:rtl/>
        </w:rPr>
      </w:pPr>
      <w:r w:rsidRPr="004B533A">
        <w:rPr>
          <w:b/>
          <w:bCs/>
          <w:sz w:val="28"/>
          <w:szCs w:val="28"/>
          <w:rtl/>
        </w:rPr>
        <w:t>رقم الحكم الابتدائي 69/د/٩/١ لعام ١٤٢٥هـ</w:t>
      </w:r>
    </w:p>
    <w:p w:rsidR="009975FA" w:rsidRPr="004B533A" w:rsidRDefault="009975FA" w:rsidP="009975FA">
      <w:pPr>
        <w:pStyle w:val="a4"/>
        <w:jc w:val="both"/>
        <w:rPr>
          <w:b/>
          <w:bCs/>
          <w:sz w:val="28"/>
          <w:szCs w:val="28"/>
          <w:rtl/>
        </w:rPr>
      </w:pPr>
      <w:r w:rsidRPr="004B533A">
        <w:rPr>
          <w:b/>
          <w:bCs/>
          <w:sz w:val="28"/>
          <w:szCs w:val="28"/>
          <w:rtl/>
        </w:rPr>
        <w:t>رقم حكم التدقيق 316/ت/1 لعام ١٤٢٧هـ</w:t>
      </w:r>
    </w:p>
    <w:p w:rsidR="009975FA" w:rsidRPr="004B533A" w:rsidRDefault="009975FA" w:rsidP="009975FA">
      <w:pPr>
        <w:pStyle w:val="a4"/>
        <w:jc w:val="both"/>
        <w:rPr>
          <w:b/>
          <w:bCs/>
          <w:sz w:val="28"/>
          <w:szCs w:val="28"/>
          <w:rtl/>
        </w:rPr>
      </w:pPr>
      <w:r w:rsidRPr="004B533A">
        <w:rPr>
          <w:b/>
          <w:bCs/>
          <w:sz w:val="28"/>
          <w:szCs w:val="28"/>
          <w:rtl/>
        </w:rPr>
        <w:t>تاريخ الجلسة ١٤٢٧/٥/٣هـ</w:t>
      </w:r>
    </w:p>
    <w:p w:rsidR="009975FA" w:rsidRPr="004B533A" w:rsidRDefault="009975FA" w:rsidP="009975FA">
      <w:pPr>
        <w:pStyle w:val="a4"/>
        <w:jc w:val="center"/>
        <w:rPr>
          <w:b/>
          <w:bCs/>
          <w:sz w:val="28"/>
          <w:szCs w:val="28"/>
          <w:rtl/>
        </w:rPr>
      </w:pPr>
      <w:r w:rsidRPr="004B533A">
        <w:rPr>
          <w:b/>
          <w:bCs/>
          <w:sz w:val="28"/>
          <w:szCs w:val="28"/>
          <w:rtl/>
        </w:rPr>
        <w:t>الموضوعات</w:t>
      </w:r>
    </w:p>
    <w:p w:rsidR="009975FA" w:rsidRPr="004B533A" w:rsidRDefault="009975FA" w:rsidP="009975FA">
      <w:pPr>
        <w:pStyle w:val="a4"/>
        <w:jc w:val="both"/>
        <w:rPr>
          <w:b/>
          <w:bCs/>
          <w:sz w:val="28"/>
          <w:szCs w:val="28"/>
          <w:rtl/>
        </w:rPr>
      </w:pPr>
      <w:r w:rsidRPr="004B533A">
        <w:rPr>
          <w:rFonts w:hint="cs"/>
          <w:b/>
          <w:bCs/>
          <w:sz w:val="28"/>
          <w:szCs w:val="28"/>
          <w:rtl/>
        </w:rPr>
        <w:t>عقد.</w:t>
      </w:r>
      <w:r w:rsidRPr="004B533A">
        <w:rPr>
          <w:b/>
          <w:bCs/>
          <w:sz w:val="28"/>
          <w:szCs w:val="28"/>
          <w:rtl/>
        </w:rPr>
        <w:t xml:space="preserve"> عقد إداري ـ عقد مختلط ـ عقد تشغيل وصيانة اشتمل على توريد ـ غرامة تأخير. مقاصة.</w:t>
      </w:r>
    </w:p>
    <w:p w:rsidR="009975FA" w:rsidRPr="004B533A" w:rsidRDefault="009975FA" w:rsidP="009975FA">
      <w:pPr>
        <w:pStyle w:val="a4"/>
        <w:jc w:val="both"/>
        <w:rPr>
          <w:b/>
          <w:bCs/>
          <w:sz w:val="28"/>
          <w:szCs w:val="28"/>
          <w:rtl/>
        </w:rPr>
      </w:pPr>
    </w:p>
    <w:p w:rsidR="009975FA" w:rsidRPr="004B533A" w:rsidRDefault="009975FA" w:rsidP="009975FA">
      <w:pPr>
        <w:pStyle w:val="a4"/>
        <w:jc w:val="center"/>
        <w:rPr>
          <w:b/>
          <w:bCs/>
          <w:sz w:val="28"/>
          <w:szCs w:val="28"/>
          <w:rtl/>
        </w:rPr>
      </w:pPr>
      <w:r w:rsidRPr="004B533A">
        <w:rPr>
          <w:b/>
          <w:bCs/>
          <w:sz w:val="28"/>
          <w:szCs w:val="28"/>
          <w:rtl/>
        </w:rPr>
        <w:t>الأنظمة واللوائح</w:t>
      </w:r>
    </w:p>
    <w:p w:rsidR="009975FA" w:rsidRPr="008E557E" w:rsidRDefault="009975FA" w:rsidP="009975FA">
      <w:pPr>
        <w:pStyle w:val="a4"/>
        <w:numPr>
          <w:ilvl w:val="0"/>
          <w:numId w:val="64"/>
        </w:numPr>
        <w:jc w:val="both"/>
        <w:rPr>
          <w:sz w:val="28"/>
          <w:szCs w:val="28"/>
          <w:rtl/>
        </w:rPr>
      </w:pPr>
      <w:r w:rsidRPr="008E557E">
        <w:rPr>
          <w:sz w:val="28"/>
          <w:szCs w:val="28"/>
          <w:rtl/>
        </w:rPr>
        <w:t>اللائحة التنفيذية لنظام تأمين مشتريات الحكومة وتنفيذ مشروعاتها الصادرة بالقرار الوزاري رقم ١٧/٢١٣١ وتاريخ ١٣٩٧/5/5هـ.</w:t>
      </w:r>
    </w:p>
    <w:p w:rsidR="009975FA" w:rsidRPr="008E557E" w:rsidRDefault="009975FA" w:rsidP="009975FA">
      <w:pPr>
        <w:pStyle w:val="a4"/>
        <w:jc w:val="both"/>
        <w:rPr>
          <w:sz w:val="28"/>
          <w:szCs w:val="28"/>
          <w:rtl/>
        </w:rPr>
      </w:pPr>
    </w:p>
    <w:p w:rsidR="009975FA" w:rsidRPr="004B533A" w:rsidRDefault="009975FA" w:rsidP="009975FA">
      <w:pPr>
        <w:pStyle w:val="a4"/>
        <w:jc w:val="center"/>
        <w:rPr>
          <w:b/>
          <w:bCs/>
          <w:sz w:val="28"/>
          <w:szCs w:val="28"/>
          <w:rtl/>
        </w:rPr>
      </w:pPr>
      <w:r w:rsidRPr="004B533A">
        <w:rPr>
          <w:b/>
          <w:bCs/>
          <w:sz w:val="28"/>
          <w:szCs w:val="28"/>
          <w:rtl/>
        </w:rPr>
        <w:t>الملخص</w:t>
      </w:r>
    </w:p>
    <w:p w:rsidR="009975FA" w:rsidRPr="008E557E" w:rsidRDefault="009975FA" w:rsidP="009975FA">
      <w:pPr>
        <w:pStyle w:val="a4"/>
        <w:jc w:val="both"/>
        <w:rPr>
          <w:sz w:val="28"/>
          <w:szCs w:val="28"/>
          <w:rtl/>
        </w:rPr>
      </w:pPr>
      <w:r w:rsidRPr="008E557E">
        <w:rPr>
          <w:sz w:val="28"/>
          <w:szCs w:val="28"/>
          <w:rtl/>
        </w:rPr>
        <w:t xml:space="preserve">مطالبة المدعية بباقي مستحقاتها من عقدي التشغيل والصيانة وخدمات الإطفاء والإنقاذ ـ أحقية الجهة الإدارية في فرض غرامة تأخير على المدعية بواقع 10% من قيمة العقد الأول، والذي حصل فيه تأخير في توريد قطع الغيار المنصوص عليها في العقد بعد صدور شهادة إنجاز الأعمال ـ أساس ذلك: ثبوت التأخير في توريد قطع الغيار، كما أن صدور شهادة الإنجاز ليس مانعاً من </w:t>
      </w:r>
      <w:r w:rsidRPr="008E557E">
        <w:rPr>
          <w:sz w:val="28"/>
          <w:szCs w:val="28"/>
          <w:rtl/>
        </w:rPr>
        <w:lastRenderedPageBreak/>
        <w:t>تطبيق غرامة التأخير؛ لأنها من النظام العام الذي لا يجوز الاتفاق على مخالفته وبالتالي يجوز لجهة الإدارة تطبيقها والمطالبة بها متى ظهر موجبها ولو بعد انقضاء مدة العقد، كما أن العقد محل الدعوى هو عقد مختلط، فهو عقد تشغيل وصيانة اشتمل على توريد بعض المواد ـ أثر ذلك: حسم باقي مستحقات المدعية من قيمة غرامة التأخير المفروضة على المدعية بعمل مقاصة بينهما وإلزام المدعية بدفع الفرق بين المبلغين.</w:t>
      </w:r>
    </w:p>
    <w:p w:rsidR="009975FA" w:rsidRPr="008E557E" w:rsidRDefault="009975FA" w:rsidP="009975FA">
      <w:pPr>
        <w:pStyle w:val="a4"/>
        <w:jc w:val="both"/>
        <w:rPr>
          <w:sz w:val="28"/>
          <w:szCs w:val="28"/>
          <w:rtl/>
        </w:rPr>
      </w:pPr>
    </w:p>
    <w:p w:rsidR="009975FA" w:rsidRPr="004B533A" w:rsidRDefault="009975FA" w:rsidP="009975FA">
      <w:pPr>
        <w:pStyle w:val="a4"/>
        <w:jc w:val="center"/>
        <w:rPr>
          <w:b/>
          <w:bCs/>
          <w:sz w:val="28"/>
          <w:szCs w:val="28"/>
          <w:rtl/>
        </w:rPr>
      </w:pPr>
      <w:r w:rsidRPr="004B533A">
        <w:rPr>
          <w:b/>
          <w:bCs/>
          <w:sz w:val="28"/>
          <w:szCs w:val="28"/>
          <w:rtl/>
        </w:rPr>
        <w:t>الوقائع</w:t>
      </w:r>
    </w:p>
    <w:p w:rsidR="009975FA" w:rsidRPr="008E557E" w:rsidRDefault="009975FA" w:rsidP="009975FA">
      <w:pPr>
        <w:pStyle w:val="a4"/>
        <w:jc w:val="both"/>
        <w:rPr>
          <w:sz w:val="28"/>
          <w:szCs w:val="28"/>
          <w:rtl/>
        </w:rPr>
      </w:pPr>
      <w:r w:rsidRPr="008E557E">
        <w:rPr>
          <w:sz w:val="28"/>
          <w:szCs w:val="28"/>
          <w:rtl/>
        </w:rPr>
        <w:t xml:space="preserve">تتلخص وقائع هذه الدعوى حسبما يظهر من اوراقها بالقدر اللازم للحكم فيها بأنه في تاريخ ١٤٢٢/٧/٨هـ تقدمت المدعية بلائحة دعوى أوضحت فيها أنها تعاقدت مع وزارة الدفاع والطيران والمفتشية العامة، ممثلة في المدعى عليها إدارة مشاريع المطارات الدولية برئاسة الطيران المدني على تنفيذ الاتي: 1 أعمال مقاولة خدمات صيانة وتشغيل المنافع والانظمة بمطار الملك </w:t>
      </w:r>
      <w:r w:rsidRPr="008E557E">
        <w:rPr>
          <w:rFonts w:hint="cs"/>
          <w:sz w:val="28"/>
          <w:szCs w:val="28"/>
          <w:rtl/>
        </w:rPr>
        <w:t>عبد العزي</w:t>
      </w:r>
      <w:r w:rsidRPr="008E557E">
        <w:rPr>
          <w:rFonts w:hint="eastAsia"/>
          <w:sz w:val="28"/>
          <w:szCs w:val="28"/>
          <w:rtl/>
        </w:rPr>
        <w:t>ز</w:t>
      </w:r>
      <w:r w:rsidRPr="008E557E">
        <w:rPr>
          <w:sz w:val="28"/>
          <w:szCs w:val="28"/>
          <w:rtl/>
        </w:rPr>
        <w:t xml:space="preserve"> الدولي بجدة بموجب العقد رقم ج - ٩٢ - ٠٣٠ ـ د.م - . ، وذلك في الفترة من محرم ١٤١٣هـ إلى 30 جماد الآخر ١٤١٧هـ الموافق 1993/٤/٢٢م إلى 1996/11/11م بمبلغ إجمالي مقداره (٢٥٤,705,000) فقط مائتان واربعة وخمسون مليونا وسبعمائة وخمسة آلاف ريال سعودي، ٢ـ أعمال مقاولة خدمات الإطفاء والإنقاذ بمطار الملك عبد العزيز الدولي بموجب العقد رقم ج - 94 - 035 ـ و.م وذلك في الفترة من 6 رجب 1415هـ إلى ٢٦ رمضان 1418هـ الموافق ١٩٩٤/١٢/٨م إلى ١٩٩٨/١٠/٢٤م بمبلغ إجمالي مقداره (</w:t>
      </w:r>
      <w:r w:rsidRPr="008E557E">
        <w:rPr>
          <w:sz w:val="28"/>
          <w:szCs w:val="28"/>
          <w:rtl/>
          <w:lang w:bidi="fa-IR"/>
        </w:rPr>
        <w:t>۳</w:t>
      </w:r>
      <w:r w:rsidRPr="008E557E">
        <w:rPr>
          <w:sz w:val="28"/>
          <w:szCs w:val="28"/>
          <w:rtl/>
        </w:rPr>
        <w:t>٢,934,806,٤٢) فقط اثنان وثلاثون مليوناً وتسعمائة وأربعة وثلاثون ألفاً وثمانمائة وستة ريالات واثنتان وأربعون هللة لا غير، بما في ذلك قيمة تمديد هذا العقد، وأضافت بأنها قامت بإنجاز الأعمال المطلوبة كافة وفقاً لشروط وأحكام وأسعار العقدين المذكورين أعلاه، كما اصدرت المدعى عليها شهادتي إنجاز العقدين بكافة الالتزامات المنصوص عليها فيهما مبلغ وقدره (14,150,000) أربعة عشر مليوناً ومائة وخمسون ألفاً لا غير عن عقد خدمات صيانة وتشغيل المنافع والانظمة بمطار الملك عبد العزيز الدولي بجدة، ومبلغ وقدره (١,١٦٢,٩٦٢,٥٣) مليون ومائة واثنان وستون الفا وتسعمائة واثنان وستون ريالا وثلاث وخمسون هللة عن عقد خدمات الإطفاء والإنقاذ بمطار الملك عبدالعزيز الدولي بجدة، وعند مطالبتها للمدعى عليها بسداد إجمالي المبالغ المتبقية وقدرها (3١٢,٩٦٢,٥٣, 15) فقط خمسة عشر مليونا وثلاثمائة واثنا عشر ألفا وتسعمائة واثنان وستون ريالاً وثلاث وخمسون هللة لا غير، أفادتها بان قيمتي العقدين قد تم تخفيضهما اثناء سريان العقدين من قبل وزارة المالية والاقتصاد الوطني، وأن هذا المبلغ المطالب به قد أصبح بموجب ذلك التخفيض خارج الاعتماد، الأمر الذي يتعذر معه صرفها لها، وأضافت المدعى عليها أنها لم تبلغ بذلك التخفيض إلا بعد انتهاء مدة العقدين، وبالتالي لم تبلغ المدعية بواقعة التخفيض، ثم انتهت إلى المطالبة بإلزام المدعى عليها بدفع مبلغ وقدره (15,</w:t>
      </w:r>
      <w:r w:rsidRPr="008E557E">
        <w:rPr>
          <w:sz w:val="28"/>
          <w:szCs w:val="28"/>
          <w:rtl/>
          <w:lang w:bidi="fa-IR"/>
        </w:rPr>
        <w:t>۳۱</w:t>
      </w:r>
      <w:r w:rsidRPr="008E557E">
        <w:rPr>
          <w:sz w:val="28"/>
          <w:szCs w:val="28"/>
          <w:rtl/>
        </w:rPr>
        <w:t xml:space="preserve">٢,٩٦٢,٥٣) خمسة عشر مليونا وثلاثمائة واثنا عشر الفا وتسعمائة واثنان وستون ريالاً وثلاث وخمسون هللة لا غير، نظير الأعمال والخدمات التي قامت بها بموجب العقدين المذكورين طبقاً للشروط والأحكام والأسعار المتفق عليها بينهما دون النظر إلى ذلك التخفيض الذي امرت به وزارة المالية والاقتصاد الوطني. وبإحالة أوراق القضية إلى الدائرة باشرت نظرها على النحو المثبت بدفتر ضبط الجلسات، وبجلسة ١٤٢٢/٩/١٠هـ حضر المدعي وكالة...... كما حضر ممثل المدعى عليها...... وفي هذه الجلسة اعتذر ممثل المدعى عليها من تقديم الرد على لائحة الدعوى. وبجلسة ١٤٢٢/١١/١هـ قدم ممثل المدعى عليها مذكرة أوضح فيها أنه بالنسبة لعقد صيانة وتشغيل المنافع بمطار الملك عبدالعزيز الدولي بجدة رقم (ج - ٩٢ - ٠٣٠ ـ او ام - 0 ) فإن المبلغ الذي تدعي به المدعية وقدره (14,150,000) يمثل ما نسبته (١٠%) من إجمالي قيمة العقد، خفض به العقد بناء على قواعد تنفيذ اعتمادات الباب الثاني والثالث والرابع (فقرة ١) من ميزانية السنة المالية 1415هـ ـ ١٤١٦هـ، ولقد تجاهلت المدعية في مطالبتها لهذا العقد وجود غرامة </w:t>
      </w:r>
      <w:r w:rsidRPr="008E557E">
        <w:rPr>
          <w:rFonts w:hint="cs"/>
          <w:sz w:val="28"/>
          <w:szCs w:val="28"/>
          <w:rtl/>
        </w:rPr>
        <w:t>تأخير</w:t>
      </w:r>
      <w:r w:rsidRPr="008E557E">
        <w:rPr>
          <w:sz w:val="28"/>
          <w:szCs w:val="28"/>
          <w:rtl/>
        </w:rPr>
        <w:t xml:space="preserve"> فرضت عليها بناء على طلب ديوان المراقبة العامة في خطابه رقم ٣/٢/٢٨٦٧ وتاريخ ١٤١٠/١١/٢٩هـ حصر </w:t>
      </w:r>
      <w:r w:rsidRPr="008E557E">
        <w:rPr>
          <w:sz w:val="28"/>
          <w:szCs w:val="28"/>
          <w:rtl/>
        </w:rPr>
        <w:lastRenderedPageBreak/>
        <w:t xml:space="preserve">جميع المشتريات التي </w:t>
      </w:r>
      <w:r w:rsidRPr="008E557E">
        <w:rPr>
          <w:rFonts w:hint="cs"/>
          <w:sz w:val="28"/>
          <w:szCs w:val="28"/>
          <w:rtl/>
        </w:rPr>
        <w:t>تأخر</w:t>
      </w:r>
      <w:r w:rsidRPr="008E557E">
        <w:rPr>
          <w:sz w:val="28"/>
          <w:szCs w:val="28"/>
          <w:rtl/>
        </w:rPr>
        <w:t xml:space="preserve"> المقاول في </w:t>
      </w:r>
      <w:r w:rsidRPr="008E557E">
        <w:rPr>
          <w:rFonts w:hint="cs"/>
          <w:sz w:val="28"/>
          <w:szCs w:val="28"/>
          <w:rtl/>
        </w:rPr>
        <w:t>تأمينها</w:t>
      </w:r>
      <w:r w:rsidRPr="008E557E">
        <w:rPr>
          <w:sz w:val="28"/>
          <w:szCs w:val="28"/>
          <w:rtl/>
        </w:rPr>
        <w:t xml:space="preserve"> أو لم يؤمنها بالكلية، ومن ثم فرض غرامة </w:t>
      </w:r>
      <w:r w:rsidRPr="008E557E">
        <w:rPr>
          <w:rFonts w:hint="cs"/>
          <w:sz w:val="28"/>
          <w:szCs w:val="28"/>
          <w:rtl/>
        </w:rPr>
        <w:t>التأخير</w:t>
      </w:r>
      <w:r w:rsidRPr="008E557E">
        <w:rPr>
          <w:sz w:val="28"/>
          <w:szCs w:val="28"/>
          <w:rtl/>
        </w:rPr>
        <w:t xml:space="preserve"> المنصوص عليها من المادة (١٥ - ١ - ٢ ) من الشروط الخاصة للعقد، وأكد على أن الإدارة تحتفظ بحقها في المطالبة بها. أما بالنسبة لعقد خدمات الإطفاء والإنقاذ لمطار الملك </w:t>
      </w:r>
      <w:r w:rsidRPr="008E557E">
        <w:rPr>
          <w:rFonts w:hint="cs"/>
          <w:sz w:val="28"/>
          <w:szCs w:val="28"/>
          <w:rtl/>
        </w:rPr>
        <w:t>عبد العزي</w:t>
      </w:r>
      <w:r w:rsidRPr="008E557E">
        <w:rPr>
          <w:rFonts w:hint="eastAsia"/>
          <w:sz w:val="28"/>
          <w:szCs w:val="28"/>
          <w:rtl/>
        </w:rPr>
        <w:t>ز</w:t>
      </w:r>
      <w:r w:rsidRPr="008E557E">
        <w:rPr>
          <w:sz w:val="28"/>
          <w:szCs w:val="28"/>
          <w:rtl/>
        </w:rPr>
        <w:t xml:space="preserve"> الدولي بجدة (ج - ٩٤ ـ ٠٣٥ ـ اوام - </w:t>
      </w:r>
      <w:r w:rsidRPr="008E557E">
        <w:rPr>
          <w:rFonts w:hint="cs"/>
          <w:sz w:val="28"/>
          <w:szCs w:val="28"/>
          <w:rtl/>
        </w:rPr>
        <w:t>0)</w:t>
      </w:r>
      <w:r w:rsidRPr="008E557E">
        <w:rPr>
          <w:sz w:val="28"/>
          <w:szCs w:val="28"/>
          <w:rtl/>
        </w:rPr>
        <w:t xml:space="preserve"> فإن المبلغ الذي تطالب به المدعية وقدره (١,١٦٢,٩٦٢,٥٣) ريالا لا يمثل قيمة التخفيض الذي طرا على العقد تنفيذا لقواعد ميزانية السنة المالية </w:t>
      </w:r>
      <w:r w:rsidRPr="008E557E">
        <w:rPr>
          <w:rFonts w:hint="cs"/>
          <w:sz w:val="28"/>
          <w:szCs w:val="28"/>
          <w:rtl/>
        </w:rPr>
        <w:t>1415.</w:t>
      </w:r>
      <w:r w:rsidRPr="008E557E">
        <w:rPr>
          <w:sz w:val="28"/>
          <w:szCs w:val="28"/>
          <w:rtl/>
        </w:rPr>
        <w:t xml:space="preserve"> ١٤١٦هـ كما ادعت في مذكرتها المشار إليها، وإنما يمثل قيمة المتبقي من المستخلص رقم (39). وبجلسة ١٤٢٢/١٢/٢٦هـ قدم وكيل المدعية مذكرة </w:t>
      </w:r>
      <w:r w:rsidRPr="008E557E">
        <w:rPr>
          <w:rFonts w:hint="cs"/>
          <w:sz w:val="28"/>
          <w:szCs w:val="28"/>
          <w:rtl/>
        </w:rPr>
        <w:t>أكد</w:t>
      </w:r>
      <w:r w:rsidRPr="008E557E">
        <w:rPr>
          <w:sz w:val="28"/>
          <w:szCs w:val="28"/>
          <w:rtl/>
        </w:rPr>
        <w:t xml:space="preserve"> فيها على أن المبلغ الذي تطالب به موكلته (٩,١٦٢,٦٣٢,٨٥) ريالاً وليس (</w:t>
      </w:r>
      <w:r w:rsidRPr="008E557E">
        <w:rPr>
          <w:rFonts w:hint="cs"/>
          <w:sz w:val="28"/>
          <w:szCs w:val="28"/>
          <w:rtl/>
        </w:rPr>
        <w:t>14,150,000)</w:t>
      </w:r>
      <w:r w:rsidRPr="008E557E">
        <w:rPr>
          <w:sz w:val="28"/>
          <w:szCs w:val="28"/>
          <w:rtl/>
        </w:rPr>
        <w:t xml:space="preserve"> ريال كما ورد بلائحة الدعوى؛ لان هذا المبلغ الاخير يمثل الفرق مـا بـيـن الـقـيـمـة الإجـمـالـيـة للعقد الـمـذكـور والـمـحـددة عند التعاقد وهي (705,000,٢٥٤) ريال، وبين إجمالي المبالغ التي قامت المدعى عليها بدفعها للمدعية ومقدارها (٢٤٠,550,000) ريال. وحيث إن إجمالي تكلفة الاعمال التي نفذتها المدعية بموجب العقد المذكور قد بلغت (٢٤٩,850,799,</w:t>
      </w:r>
      <w:r w:rsidRPr="008E557E">
        <w:rPr>
          <w:sz w:val="28"/>
          <w:szCs w:val="28"/>
          <w:rtl/>
          <w:lang w:bidi="fa-IR"/>
        </w:rPr>
        <w:t xml:space="preserve">۱۰) </w:t>
      </w:r>
      <w:r w:rsidRPr="008E557E">
        <w:rPr>
          <w:sz w:val="28"/>
          <w:szCs w:val="28"/>
          <w:rtl/>
        </w:rPr>
        <w:t xml:space="preserve">ريالاً، وأن إجمالي المبالغ التي قامت بتحصيلها من المدعى عليها بلغت (550,000, ٢٤٠) ريال، فقد تبقى للمدعية مبلغ وقدره (٩,١٦٢,٦٣٢,٨٥) ريالا في ذمة المدعى عليها. كما أضاف أن المدعى عليها قامت بسداد بعض المبالغ إلا أنها امتنعت عن سداد كامل المبالغ الواردة مما حدا بموكلته إلى رفع هذه الدعوى. أما ما يخص التخفيض في قيمة العقدين فقد أكد وكيل المدعية انه لا يعني موكلته من قريب ولا بعيد، حيث إنها أنجزت الأعمال المطلوبة منها وبشهادة وإقرار المدعى عليها نفسها، ولم تبلغ باي تخفيض في قيمتي العقدين اثناء سريان مدتهما، وبالتالي فهي تستحق صرف كامل قيمة تلك الأعمال تطبيقاً لأحكام تلك العقود. أما بشأن المبلغ المتبقي لموكلته في ذمة المدعى عليها ومقداره (١,١٦٢,٩٦٢,٥٣) ريالا نظير عقد خدمات الإطفاء والإنقاذ بمطار الملك </w:t>
      </w:r>
      <w:r w:rsidRPr="008E557E">
        <w:rPr>
          <w:rFonts w:hint="cs"/>
          <w:sz w:val="28"/>
          <w:szCs w:val="28"/>
          <w:rtl/>
        </w:rPr>
        <w:t>عبد العزي</w:t>
      </w:r>
      <w:r w:rsidRPr="008E557E">
        <w:rPr>
          <w:rFonts w:hint="eastAsia"/>
          <w:sz w:val="28"/>
          <w:szCs w:val="28"/>
          <w:rtl/>
        </w:rPr>
        <w:t>ز</w:t>
      </w:r>
      <w:r w:rsidRPr="008E557E">
        <w:rPr>
          <w:sz w:val="28"/>
          <w:szCs w:val="28"/>
          <w:rtl/>
        </w:rPr>
        <w:t xml:space="preserve"> الدولي بجدة فقد أوضح أن المدعى عليها مقرة به، وطلب في مذكرته إلزام المدعى عليها بدفع مبلغ (595,38, ٣٢٥, ١٠) ريالا للمدعية. وبجلسة ١٤٢٣/٣/٩هـ قدم ممثل المدعى عليها مذكرة أكد فيها على ما سبق، وأضاف بأن الإشارة إلى غرامة التأخير في المذكرة السابقة ليس القصد منه صرف نظر الدائرة عن جوهر موضوع الدعوى، وإنما لتأكيد حق الإدارة في المطالبة بمجرد الانتهاء من إعداد البيانات المتضمنة حصراً للمشتريات التي تأخرت المدعية في تأمينها، والتي سيتقرر على ضوئها فرض غرامة </w:t>
      </w:r>
      <w:r w:rsidRPr="008E557E">
        <w:rPr>
          <w:rFonts w:hint="cs"/>
          <w:sz w:val="28"/>
          <w:szCs w:val="28"/>
          <w:rtl/>
        </w:rPr>
        <w:t>التأخير</w:t>
      </w:r>
      <w:r w:rsidRPr="008E557E">
        <w:rPr>
          <w:sz w:val="28"/>
          <w:szCs w:val="28"/>
          <w:rtl/>
        </w:rPr>
        <w:t xml:space="preserve"> التي لن يتم صرف الاستحقاقات المدعى بها دون استيفائها. وبجلسة ١٤٢٣/٥/٦هـ قدم ممثل المدعى عليها مذكرة أوضح فيها أنه بناء على طلب الدائرة بحصر جميع المشتريات التي </w:t>
      </w:r>
      <w:r w:rsidRPr="008E557E">
        <w:rPr>
          <w:rFonts w:hint="cs"/>
          <w:sz w:val="28"/>
          <w:szCs w:val="28"/>
          <w:rtl/>
        </w:rPr>
        <w:t>تأخر</w:t>
      </w:r>
      <w:r w:rsidRPr="008E557E">
        <w:rPr>
          <w:sz w:val="28"/>
          <w:szCs w:val="28"/>
          <w:rtl/>
        </w:rPr>
        <w:t xml:space="preserve"> المقاول في </w:t>
      </w:r>
      <w:r w:rsidRPr="008E557E">
        <w:rPr>
          <w:rFonts w:hint="cs"/>
          <w:sz w:val="28"/>
          <w:szCs w:val="28"/>
          <w:rtl/>
        </w:rPr>
        <w:t>تأمينها</w:t>
      </w:r>
      <w:r w:rsidRPr="008E557E">
        <w:rPr>
          <w:sz w:val="28"/>
          <w:szCs w:val="28"/>
          <w:rtl/>
        </w:rPr>
        <w:t xml:space="preserve"> او لم يؤمنها بالكلية ومن ثم فرض غرامة </w:t>
      </w:r>
      <w:r w:rsidRPr="008E557E">
        <w:rPr>
          <w:rFonts w:hint="cs"/>
          <w:sz w:val="28"/>
          <w:szCs w:val="28"/>
          <w:rtl/>
        </w:rPr>
        <w:t>تأخير</w:t>
      </w:r>
      <w:r w:rsidRPr="008E557E">
        <w:rPr>
          <w:sz w:val="28"/>
          <w:szCs w:val="28"/>
          <w:rtl/>
        </w:rPr>
        <w:t xml:space="preserve"> المنصوص عليها في المادة (١٥ -١ - ٢) من الشروط الخاصة للعقد؛ وارفق مع المذكرة بيانا بحصر جميع المشتريات التي </w:t>
      </w:r>
      <w:r w:rsidRPr="008E557E">
        <w:rPr>
          <w:rFonts w:hint="cs"/>
          <w:sz w:val="28"/>
          <w:szCs w:val="28"/>
          <w:rtl/>
        </w:rPr>
        <w:t>تأخر</w:t>
      </w:r>
      <w:r w:rsidRPr="008E557E">
        <w:rPr>
          <w:sz w:val="28"/>
          <w:szCs w:val="28"/>
          <w:rtl/>
        </w:rPr>
        <w:t xml:space="preserve"> المقاول في </w:t>
      </w:r>
      <w:r w:rsidRPr="008E557E">
        <w:rPr>
          <w:rFonts w:hint="cs"/>
          <w:sz w:val="28"/>
          <w:szCs w:val="28"/>
          <w:rtl/>
        </w:rPr>
        <w:t>تأمينها</w:t>
      </w:r>
      <w:r w:rsidRPr="008E557E">
        <w:rPr>
          <w:sz w:val="28"/>
          <w:szCs w:val="28"/>
          <w:rtl/>
        </w:rPr>
        <w:t xml:space="preserve"> وإجمالي الغرامة المترتبة على </w:t>
      </w:r>
      <w:r w:rsidRPr="008E557E">
        <w:rPr>
          <w:rFonts w:hint="cs"/>
          <w:sz w:val="28"/>
          <w:szCs w:val="28"/>
          <w:rtl/>
        </w:rPr>
        <w:t>تأخير</w:t>
      </w:r>
      <w:r w:rsidRPr="008E557E">
        <w:rPr>
          <w:sz w:val="28"/>
          <w:szCs w:val="28"/>
          <w:rtl/>
        </w:rPr>
        <w:t xml:space="preserve"> التوريد. وبجلسة 16/١٤٢٣/٨هـ قدم وكيل المدعية مذكرة كرر فيها ما سبق واضاف بان المستندات المقدمة من المدعى عليها تؤاخذ بها، حيث إن المستخلصات الصادرة منها لم تشر إلـى وجـود غرامات على المدعية رغم وجـود بند خاص بذلك بالمستخلص، كما انه لو كان هناك </w:t>
      </w:r>
      <w:r w:rsidRPr="008E557E">
        <w:rPr>
          <w:rFonts w:hint="cs"/>
          <w:sz w:val="28"/>
          <w:szCs w:val="28"/>
          <w:rtl/>
        </w:rPr>
        <w:t>تأخير</w:t>
      </w:r>
      <w:r w:rsidRPr="008E557E">
        <w:rPr>
          <w:sz w:val="28"/>
          <w:szCs w:val="28"/>
          <w:rtl/>
        </w:rPr>
        <w:t xml:space="preserve"> لبادرت المدعى عليها تلقائيا بعمل الحسم لذلك، إلا أنها لم تقم بذلك كما فعلت بأحد المستخلصات، ولو كان هناك غرامات لما اصدرت لها المدعى عليها شهادات إنجاز، ولم يتم الإفراج عن الضمان البنكي الذي لا يفرج عنه إلا بعد التأكد من عدم وجود مستحقات على المدعية، وانتهى في مذكرته إلى طلب الحكم له بمبلغ (595,38, ٣٢٥, ١٠) ريالا. وبجلسة ١٤٢٣/١٢/٢٤هـ قرر ممثل المدعى عليها انه يتمسك بما سبق أن ابداه في مذكراته ويطالب بالغرامة التي تم إيقاعها على المدعية، فطلبت منه الدائرة بيان تلك الغرامات مع سندها النظامي في ذلك بالتفصيل، فاستعد ممثل المدعى عليها بإحضارها في الجلسة القادمة. وبجلسة ١٤٢٤/٢/١٩هـ تمسك ممثل المدعى عليها بما سبق وقرر وكيل المدعي ان الدائرة سبق ان طلبت منه السند النظامي في إيقاع الغرامات على موكلته وتحديد الغرامات، فقرر ممثل المدعى عليها ان الغرامات سبق ان قدمت للدائرة مبينا فيها تفاصيل تلك الغرامات والتي زادت على (١٠٪) ثم </w:t>
      </w:r>
      <w:r w:rsidRPr="008E557E">
        <w:rPr>
          <w:sz w:val="28"/>
          <w:szCs w:val="28"/>
          <w:rtl/>
        </w:rPr>
        <w:lastRenderedPageBreak/>
        <w:t xml:space="preserve">تم إعادتها إلى هذه النسبة بعد ملاحظة ديوان المراقبة العامة عليها. وبجلسة ١٤٢٤/٥/٢٩هـ قدم ممثل المدعى عليها مذكرة بناء على استفسارات الدائرة، أوضح فيها أنه تقدم ببيان بغرامة التأخير للمواد والمحدد بالسند النظامي لعقد المدعية، وذلك بموجب مذكرة المراقب المالي رقم 1343 وتاريخ ١٤٢٤/٥/٢٧ هـ، أما عن تقارير الأعمال التي قامت بها المدعية فهي غير متوفرة باللغة العربية، إذ إن الكمية كبيرة وتشتمل على مصطلحات فنية وعلمية متخصصة ويتعذر ترجمتها. وبجلسة ١٤٢٤/٨/11هـ قدم وكيل المدعية مذكرة كرر فيها ما سبق وأضاف أن المدعى عليها لم تقدم مبرراتها لتطبيق العقوبة عليها، ولم توضح كيفية ذلك وفقا للمادة (١٥ - ١ - ٢) وذلك من خلال وجود تقصير او </w:t>
      </w:r>
      <w:r w:rsidRPr="008E557E">
        <w:rPr>
          <w:rFonts w:hint="cs"/>
          <w:sz w:val="28"/>
          <w:szCs w:val="28"/>
          <w:rtl/>
        </w:rPr>
        <w:t>تأخير</w:t>
      </w:r>
      <w:r w:rsidRPr="008E557E">
        <w:rPr>
          <w:sz w:val="28"/>
          <w:szCs w:val="28"/>
          <w:rtl/>
        </w:rPr>
        <w:t xml:space="preserve"> او عيب في التنفيذ، والبيانات المقدمة منها هي من قبيل الإرسال ولا يوجد إثباتات عليها. وبجلسة ١٤٢٥/١/٢٥هـ قدم وكيل المدعية مذكرة انتهى فيها إلى أن عبء الإثبات في تأخير توريد أوامر الشراء يقع على عاتق المدعى عليها، إذ إن تامين قطع الغيار تم خلال تنفيذ العقد وهو بند من بنود التشغيل والصيانة، كما ان لديها شهادات إنجاز صادرة من المدعى عليها، وقرر ممثل المدعى عليها أن البيانات لديه كثيرة وهي باللغة الإنجليزية، ويتمسك بخطاب ديوان المراقبة العامة المؤرخ في ١٤٢١/١١/٢٩هـ على ضرورة تطبيق الغرامة استنادا للعقد، وتمسك بان الغرامة كما قرر الممثل المالي واجبة الحسم على المدعية نتيجة </w:t>
      </w:r>
      <w:r w:rsidRPr="008E557E">
        <w:rPr>
          <w:rFonts w:hint="cs"/>
          <w:sz w:val="28"/>
          <w:szCs w:val="28"/>
          <w:rtl/>
        </w:rPr>
        <w:t>تأخيرها</w:t>
      </w:r>
      <w:r w:rsidRPr="008E557E">
        <w:rPr>
          <w:sz w:val="28"/>
          <w:szCs w:val="28"/>
          <w:rtl/>
        </w:rPr>
        <w:t xml:space="preserve"> في توريد مواد قطع الغيار، وهو مبلغ (</w:t>
      </w:r>
      <w:r w:rsidRPr="008E557E">
        <w:rPr>
          <w:sz w:val="28"/>
          <w:szCs w:val="28"/>
          <w:rtl/>
          <w:lang w:bidi="fa-IR"/>
        </w:rPr>
        <w:t xml:space="preserve">۲۸,۳۸۲,۲۰۰) </w:t>
      </w:r>
      <w:r w:rsidRPr="008E557E">
        <w:rPr>
          <w:sz w:val="28"/>
          <w:szCs w:val="28"/>
          <w:rtl/>
        </w:rPr>
        <w:t xml:space="preserve">ريال، ثم كرر طرفا الدعوى اقوالهما ودفوعاتهما السابقة. وبجلسة ١٤٢٥/١٠/١٧هـ حصر المدعي طلباته الختامية بإلزام المدعى عليها بأن تدفع لموكله مبلغ </w:t>
      </w:r>
      <w:r w:rsidRPr="008E557E">
        <w:rPr>
          <w:rFonts w:hint="cs"/>
          <w:sz w:val="28"/>
          <w:szCs w:val="28"/>
          <w:rtl/>
        </w:rPr>
        <w:t>(595</w:t>
      </w:r>
      <w:r w:rsidRPr="008E557E">
        <w:rPr>
          <w:sz w:val="28"/>
          <w:szCs w:val="28"/>
          <w:rtl/>
        </w:rPr>
        <w:t>, ٣٢٥, ١٠) ريالاً استناداً إلى قيامها بالعقد كاملاً دون تقصير، وقرر ممثل المدعى عليها أنه يتمسك بمذكراته السابقة من أحقيتها بالغرامات المفروضة على المدعية وبرد الدعوى، وقررت الدائرة حجز القضية للحكم على أن ينطق به بجلسة هذا اليوم.</w:t>
      </w:r>
    </w:p>
    <w:p w:rsidR="009975FA" w:rsidRPr="008E557E" w:rsidRDefault="009975FA" w:rsidP="009975FA">
      <w:pPr>
        <w:pStyle w:val="a4"/>
        <w:jc w:val="both"/>
        <w:rPr>
          <w:sz w:val="28"/>
          <w:szCs w:val="28"/>
          <w:rtl/>
        </w:rPr>
      </w:pPr>
    </w:p>
    <w:p w:rsidR="009975FA" w:rsidRPr="004B533A" w:rsidRDefault="009975FA" w:rsidP="009975FA">
      <w:pPr>
        <w:pStyle w:val="a4"/>
        <w:jc w:val="center"/>
        <w:rPr>
          <w:b/>
          <w:bCs/>
          <w:sz w:val="28"/>
          <w:szCs w:val="28"/>
          <w:rtl/>
        </w:rPr>
      </w:pPr>
      <w:r w:rsidRPr="004B533A">
        <w:rPr>
          <w:b/>
          <w:bCs/>
          <w:sz w:val="28"/>
          <w:szCs w:val="28"/>
          <w:rtl/>
        </w:rPr>
        <w:t>الاسباب</w:t>
      </w:r>
    </w:p>
    <w:p w:rsidR="009975FA" w:rsidRPr="008E557E" w:rsidRDefault="009975FA" w:rsidP="009975FA">
      <w:pPr>
        <w:pStyle w:val="a4"/>
        <w:jc w:val="both"/>
        <w:rPr>
          <w:sz w:val="28"/>
          <w:szCs w:val="28"/>
          <w:rtl/>
        </w:rPr>
      </w:pPr>
      <w:r w:rsidRPr="008E557E">
        <w:rPr>
          <w:sz w:val="28"/>
          <w:szCs w:val="28"/>
          <w:rtl/>
        </w:rPr>
        <w:t>حيث إن المدعية حصرت طلباتها الختامية في إلزام المدعى عليها بصرف باقي مستحقاتها وقدرها (595,38, ٣٢٥, ١٠) ريالا. وطلبت المدعى عليها رفض الدعوى واحقيتها بالغرامات المفروضة على المدعية، وحيث إن هذه الدعوى وحسب التكييف النظامي السليم لها تعد من دعاوى المنازعات في العقود الإدارية وتدخل في الاختصاص الولائي لديوان المظالم طبقا للمادة الثامنة (</w:t>
      </w:r>
      <w:r w:rsidRPr="008E557E">
        <w:rPr>
          <w:sz w:val="28"/>
          <w:szCs w:val="28"/>
          <w:rtl/>
          <w:lang w:bidi="fa-IR"/>
        </w:rPr>
        <w:t>۱/۸/</w:t>
      </w:r>
      <w:r w:rsidRPr="008E557E">
        <w:rPr>
          <w:sz w:val="28"/>
          <w:szCs w:val="28"/>
          <w:rtl/>
        </w:rPr>
        <w:t>د) من نظامه الصادر بالمرسوم الملكي رقم (م/٥١) وتاريخ ١٤٠٢/٧/١٧هـ كما تدخل الدعوى في اختصاص الدائرة النوعي والمكاني وفقا لقرار معالي رئيس ديوان المظالم رقم (</w:t>
      </w:r>
      <w:r w:rsidRPr="008E557E">
        <w:rPr>
          <w:sz w:val="28"/>
          <w:szCs w:val="28"/>
          <w:rtl/>
          <w:lang w:bidi="fa-IR"/>
        </w:rPr>
        <w:t xml:space="preserve">۱۱) </w:t>
      </w:r>
      <w:r w:rsidRPr="008E557E">
        <w:rPr>
          <w:sz w:val="28"/>
          <w:szCs w:val="28"/>
          <w:rtl/>
        </w:rPr>
        <w:t xml:space="preserve">لعام 1406هـ، وحيث إنه عن قبول الدعوى شكلا فالثابت من الاوراق ان المدعية حصلت على شهادة الانجاز لعقد الصيانة والتشغيل بتاريخ ١٤٢١/٩/٦هـ وعقد خدمات الإطفاء والإنقاذ بتاريخ ١٤٢١/٩/٧هـ، ولم تقم المدعى عليها بصرف المستخلصات النهائية للعقدين حتى تاريخه فتقدمت المدعية بدعواها صرف باقي مستحقات المدعية هو أمران: الأول عدم وجود الاعتمادات الكافية، إذ إنه تم تخفيض قيمة العقود بناء على قواعد تنفيذ ميزانية السنة المالية 1415هـ 1416هـ دون إعلام المدعية بذلك والثاني هو ورود خطاب ديوان المراقبة العامة إلى المدعى عليها رقم ٣/٢/٢٨٦٧ وتاريخ ١٤٢٠/١١/٢٩هـ بالتنبيه عليها بأنها لم تقم بتطبيق أحكام المادة (١٥ - ١ - ٢) من الشروط الخاصة المتعلقة بعقد المدعية الاول، فقامت المدعى عليها بحصر جميع اوامر الشراء التي صدرت للمدعية، واحتساب غرامة </w:t>
      </w:r>
      <w:r w:rsidRPr="008E557E">
        <w:rPr>
          <w:rFonts w:hint="cs"/>
          <w:sz w:val="28"/>
          <w:szCs w:val="28"/>
          <w:rtl/>
        </w:rPr>
        <w:t>التأخير</w:t>
      </w:r>
      <w:r w:rsidRPr="008E557E">
        <w:rPr>
          <w:sz w:val="28"/>
          <w:szCs w:val="28"/>
          <w:rtl/>
        </w:rPr>
        <w:t xml:space="preserve"> عليها بناء على ان قيمة عقد المدعية رقم (ج - </w:t>
      </w:r>
      <w:r w:rsidRPr="008E557E">
        <w:rPr>
          <w:sz w:val="28"/>
          <w:szCs w:val="28"/>
          <w:rtl/>
          <w:lang w:bidi="fa-IR"/>
        </w:rPr>
        <w:t>۹۲ - ۰۳۰</w:t>
      </w:r>
      <w:r w:rsidRPr="008E557E">
        <w:rPr>
          <w:sz w:val="28"/>
          <w:szCs w:val="28"/>
          <w:rtl/>
        </w:rPr>
        <w:t xml:space="preserve"> ـ او ام - ٠ ) وتاريخ ١٤١٣/١/١هـ مع التمديدات التي حصلت عليه هو مبلغ (</w:t>
      </w:r>
      <w:r w:rsidRPr="008E557E">
        <w:rPr>
          <w:sz w:val="28"/>
          <w:szCs w:val="28"/>
          <w:rtl/>
          <w:lang w:bidi="fa-IR"/>
        </w:rPr>
        <w:t xml:space="preserve">۲۸۳,۸۲۲,۰۰۰) </w:t>
      </w:r>
      <w:r w:rsidRPr="008E557E">
        <w:rPr>
          <w:sz w:val="28"/>
          <w:szCs w:val="28"/>
          <w:rtl/>
        </w:rPr>
        <w:t xml:space="preserve">ريال، وقد بلغت غرامة </w:t>
      </w:r>
      <w:r w:rsidRPr="008E557E">
        <w:rPr>
          <w:rFonts w:hint="cs"/>
          <w:sz w:val="28"/>
          <w:szCs w:val="28"/>
          <w:rtl/>
        </w:rPr>
        <w:t>التأخير</w:t>
      </w:r>
      <w:r w:rsidRPr="008E557E">
        <w:rPr>
          <w:sz w:val="28"/>
          <w:szCs w:val="28"/>
          <w:rtl/>
        </w:rPr>
        <w:t xml:space="preserve"> مبلغ (</w:t>
      </w:r>
      <w:r w:rsidRPr="008E557E">
        <w:rPr>
          <w:sz w:val="28"/>
          <w:szCs w:val="28"/>
          <w:rtl/>
          <w:lang w:bidi="fa-IR"/>
        </w:rPr>
        <w:t>۲۸</w:t>
      </w:r>
      <w:r w:rsidRPr="008E557E">
        <w:rPr>
          <w:sz w:val="28"/>
          <w:szCs w:val="28"/>
          <w:rtl/>
        </w:rPr>
        <w:t>٫</w:t>
      </w:r>
      <w:r w:rsidRPr="008E557E">
        <w:rPr>
          <w:sz w:val="28"/>
          <w:szCs w:val="28"/>
          <w:rtl/>
          <w:lang w:bidi="fa-IR"/>
        </w:rPr>
        <w:t xml:space="preserve">۳۸۲,۲۰۰) </w:t>
      </w:r>
      <w:r w:rsidRPr="008E557E">
        <w:rPr>
          <w:sz w:val="28"/>
          <w:szCs w:val="28"/>
          <w:rtl/>
        </w:rPr>
        <w:t xml:space="preserve">ريال يمثل (10%) من قيمة العقد المشار إليه. وحيث إن المادة (١٥ - ١ - ١) من الشروط الخاصة من العقد المشار إليه نصت على أنه (إذا أخفق المقاول في تنفيذ كافة او اي جزء من التزاماته المنصوص عليها في هذا العقد يحق للحكومة ان تقوم بحسم الاسعار الواجبة الدفع نظير تلك الالتزامات ولو جاوزت قيمتها نسبة عشرة بالمائة (10%) من قيمة العقد، وذلك تطبيقا لتعميم وزارة المالية والاقتصاد الوطني رقم 1404/17 وتاريخ ١٤٠٣/٤/٢٦هـ وتقوم الحكومة بفرض الجزاءات وفقا للمتطلبات </w:t>
      </w:r>
      <w:r w:rsidRPr="008E557E">
        <w:rPr>
          <w:sz w:val="28"/>
          <w:szCs w:val="28"/>
          <w:rtl/>
        </w:rPr>
        <w:lastRenderedPageBreak/>
        <w:t xml:space="preserve">وتقييم الاداء الواردة في الملحق (د)، ونصت المادة (١٥ - ١ - ٢) (بالإضافة إلى أحكام الفقرة (١٥ - ١ - ١) أعلاه يحق للحكومة أن تفرض على المقاول إذا </w:t>
      </w:r>
      <w:r w:rsidRPr="008E557E">
        <w:rPr>
          <w:rFonts w:hint="cs"/>
          <w:sz w:val="28"/>
          <w:szCs w:val="28"/>
          <w:rtl/>
        </w:rPr>
        <w:t>تأخر</w:t>
      </w:r>
      <w:r w:rsidRPr="008E557E">
        <w:rPr>
          <w:sz w:val="28"/>
          <w:szCs w:val="28"/>
          <w:rtl/>
        </w:rPr>
        <w:t xml:space="preserve"> او اهمل في تنفيذ كافة او اي جزء من التزاماته المنصوص عليها في هذا العقد غرامة عن كل يوم تأخير أو إهمال وتكون الغرامة اليومية المفروضة على كل عنصر من العناصر المكونة للخدمات التي ترى الحكومة ان المقاول قد أهمل أو تأخر في تنفيذها كما يلي: على أنه -</w:t>
      </w:r>
    </w:p>
    <w:p w:rsidR="009975FA" w:rsidRPr="008E557E" w:rsidRDefault="009975FA" w:rsidP="009975FA">
      <w:pPr>
        <w:pStyle w:val="a4"/>
        <w:jc w:val="both"/>
        <w:rPr>
          <w:sz w:val="28"/>
          <w:szCs w:val="28"/>
          <w:rtl/>
        </w:rPr>
      </w:pPr>
    </w:p>
    <w:tbl>
      <w:tblPr>
        <w:tblStyle w:val="a8"/>
        <w:bidiVisual/>
        <w:tblW w:w="0" w:type="auto"/>
        <w:tblLook w:val="04A0" w:firstRow="1" w:lastRow="0" w:firstColumn="1" w:lastColumn="0" w:noHBand="0" w:noVBand="1"/>
      </w:tblPr>
      <w:tblGrid>
        <w:gridCol w:w="4148"/>
        <w:gridCol w:w="4148"/>
      </w:tblGrid>
      <w:tr w:rsidR="009975FA" w:rsidTr="003B6F6C">
        <w:trPr>
          <w:trHeight w:val="700"/>
        </w:trPr>
        <w:tc>
          <w:tcPr>
            <w:tcW w:w="4148" w:type="dxa"/>
          </w:tcPr>
          <w:p w:rsidR="009975FA" w:rsidRDefault="009975FA" w:rsidP="003B6F6C">
            <w:pPr>
              <w:pStyle w:val="a4"/>
              <w:jc w:val="both"/>
              <w:rPr>
                <w:sz w:val="28"/>
                <w:szCs w:val="28"/>
                <w:rtl/>
              </w:rPr>
            </w:pPr>
          </w:p>
          <w:p w:rsidR="009975FA" w:rsidRPr="003C3999" w:rsidRDefault="009975FA" w:rsidP="003B6F6C">
            <w:pPr>
              <w:pStyle w:val="a4"/>
              <w:jc w:val="center"/>
              <w:rPr>
                <w:sz w:val="32"/>
                <w:szCs w:val="32"/>
                <w:rtl/>
              </w:rPr>
            </w:pPr>
            <w:r w:rsidRPr="003C3999">
              <w:rPr>
                <w:rFonts w:hint="cs"/>
                <w:sz w:val="32"/>
                <w:szCs w:val="32"/>
                <w:rtl/>
              </w:rPr>
              <w:t>العنصر</w:t>
            </w:r>
          </w:p>
        </w:tc>
        <w:tc>
          <w:tcPr>
            <w:tcW w:w="4148" w:type="dxa"/>
          </w:tcPr>
          <w:p w:rsidR="009975FA" w:rsidRDefault="009975FA" w:rsidP="003B6F6C">
            <w:pPr>
              <w:pStyle w:val="a4"/>
              <w:jc w:val="center"/>
              <w:rPr>
                <w:sz w:val="28"/>
                <w:szCs w:val="28"/>
                <w:rtl/>
              </w:rPr>
            </w:pPr>
          </w:p>
          <w:p w:rsidR="009975FA" w:rsidRDefault="009975FA" w:rsidP="003B6F6C">
            <w:pPr>
              <w:pStyle w:val="a4"/>
              <w:jc w:val="center"/>
              <w:rPr>
                <w:sz w:val="28"/>
                <w:szCs w:val="28"/>
                <w:rtl/>
              </w:rPr>
            </w:pPr>
            <w:r>
              <w:rPr>
                <w:rFonts w:hint="cs"/>
                <w:sz w:val="28"/>
                <w:szCs w:val="28"/>
                <w:rtl/>
              </w:rPr>
              <w:t>الغرامة اليومية (ريال)</w:t>
            </w:r>
          </w:p>
        </w:tc>
      </w:tr>
      <w:tr w:rsidR="009975FA" w:rsidTr="003B6F6C">
        <w:trPr>
          <w:trHeight w:val="662"/>
        </w:trPr>
        <w:tc>
          <w:tcPr>
            <w:tcW w:w="4148" w:type="dxa"/>
          </w:tcPr>
          <w:p w:rsidR="009975FA" w:rsidRDefault="009975FA" w:rsidP="003B6F6C">
            <w:pPr>
              <w:pStyle w:val="a4"/>
              <w:jc w:val="both"/>
              <w:rPr>
                <w:sz w:val="28"/>
                <w:szCs w:val="28"/>
                <w:rtl/>
              </w:rPr>
            </w:pPr>
          </w:p>
          <w:p w:rsidR="009975FA" w:rsidRDefault="009975FA" w:rsidP="003B6F6C">
            <w:pPr>
              <w:pStyle w:val="a4"/>
              <w:jc w:val="center"/>
              <w:rPr>
                <w:sz w:val="28"/>
                <w:szCs w:val="28"/>
                <w:rtl/>
              </w:rPr>
            </w:pPr>
            <w:r>
              <w:rPr>
                <w:rFonts w:hint="cs"/>
                <w:sz w:val="28"/>
                <w:szCs w:val="28"/>
                <w:rtl/>
              </w:rPr>
              <w:t>الايدي العاملة</w:t>
            </w:r>
          </w:p>
        </w:tc>
        <w:tc>
          <w:tcPr>
            <w:tcW w:w="4148" w:type="dxa"/>
          </w:tcPr>
          <w:p w:rsidR="009975FA" w:rsidRDefault="009975FA" w:rsidP="003B6F6C">
            <w:pPr>
              <w:pStyle w:val="a4"/>
              <w:jc w:val="both"/>
              <w:rPr>
                <w:sz w:val="28"/>
                <w:szCs w:val="28"/>
                <w:rtl/>
              </w:rPr>
            </w:pPr>
          </w:p>
          <w:p w:rsidR="009975FA" w:rsidRDefault="009975FA" w:rsidP="003B6F6C">
            <w:pPr>
              <w:pStyle w:val="a4"/>
              <w:jc w:val="center"/>
              <w:rPr>
                <w:sz w:val="28"/>
                <w:szCs w:val="28"/>
                <w:rtl/>
              </w:rPr>
            </w:pPr>
            <w:r>
              <w:rPr>
                <w:rFonts w:hint="cs"/>
                <w:sz w:val="28"/>
                <w:szCs w:val="28"/>
                <w:rtl/>
              </w:rPr>
              <w:t>18،130</w:t>
            </w:r>
          </w:p>
        </w:tc>
      </w:tr>
      <w:tr w:rsidR="009975FA" w:rsidTr="003B6F6C">
        <w:trPr>
          <w:trHeight w:val="611"/>
        </w:trPr>
        <w:tc>
          <w:tcPr>
            <w:tcW w:w="4148" w:type="dxa"/>
          </w:tcPr>
          <w:p w:rsidR="009975FA" w:rsidRDefault="009975FA" w:rsidP="003B6F6C">
            <w:pPr>
              <w:pStyle w:val="a4"/>
              <w:jc w:val="center"/>
              <w:rPr>
                <w:sz w:val="28"/>
                <w:szCs w:val="28"/>
                <w:rtl/>
              </w:rPr>
            </w:pPr>
          </w:p>
          <w:p w:rsidR="009975FA" w:rsidRDefault="009975FA" w:rsidP="003B6F6C">
            <w:pPr>
              <w:pStyle w:val="a4"/>
              <w:jc w:val="center"/>
              <w:rPr>
                <w:sz w:val="28"/>
                <w:szCs w:val="28"/>
                <w:rtl/>
              </w:rPr>
            </w:pPr>
            <w:r>
              <w:rPr>
                <w:rFonts w:hint="cs"/>
                <w:sz w:val="28"/>
                <w:szCs w:val="28"/>
                <w:rtl/>
              </w:rPr>
              <w:t>ملابس العمل</w:t>
            </w:r>
          </w:p>
        </w:tc>
        <w:tc>
          <w:tcPr>
            <w:tcW w:w="4148" w:type="dxa"/>
          </w:tcPr>
          <w:p w:rsidR="009975FA" w:rsidRDefault="009975FA" w:rsidP="003B6F6C">
            <w:pPr>
              <w:pStyle w:val="a4"/>
              <w:jc w:val="center"/>
              <w:rPr>
                <w:sz w:val="28"/>
                <w:szCs w:val="28"/>
                <w:rtl/>
              </w:rPr>
            </w:pPr>
          </w:p>
          <w:p w:rsidR="009975FA" w:rsidRDefault="009975FA" w:rsidP="003B6F6C">
            <w:pPr>
              <w:pStyle w:val="a4"/>
              <w:jc w:val="center"/>
              <w:rPr>
                <w:sz w:val="28"/>
                <w:szCs w:val="28"/>
                <w:rtl/>
              </w:rPr>
            </w:pPr>
            <w:r>
              <w:rPr>
                <w:rFonts w:hint="cs"/>
                <w:sz w:val="28"/>
                <w:szCs w:val="28"/>
                <w:rtl/>
              </w:rPr>
              <w:t>47</w:t>
            </w:r>
          </w:p>
        </w:tc>
      </w:tr>
      <w:tr w:rsidR="009975FA" w:rsidTr="003B6F6C">
        <w:trPr>
          <w:trHeight w:val="572"/>
        </w:trPr>
        <w:tc>
          <w:tcPr>
            <w:tcW w:w="4148" w:type="dxa"/>
          </w:tcPr>
          <w:p w:rsidR="009975FA" w:rsidRDefault="009975FA" w:rsidP="003B6F6C">
            <w:pPr>
              <w:pStyle w:val="a4"/>
              <w:jc w:val="center"/>
              <w:rPr>
                <w:sz w:val="28"/>
                <w:szCs w:val="28"/>
                <w:rtl/>
              </w:rPr>
            </w:pPr>
          </w:p>
          <w:p w:rsidR="009975FA" w:rsidRDefault="009975FA" w:rsidP="003B6F6C">
            <w:pPr>
              <w:pStyle w:val="a4"/>
              <w:jc w:val="center"/>
              <w:rPr>
                <w:sz w:val="28"/>
                <w:szCs w:val="28"/>
                <w:rtl/>
              </w:rPr>
            </w:pPr>
            <w:r>
              <w:rPr>
                <w:rFonts w:hint="cs"/>
                <w:sz w:val="28"/>
                <w:szCs w:val="28"/>
                <w:rtl/>
              </w:rPr>
              <w:t>استبدال المعدات</w:t>
            </w:r>
          </w:p>
        </w:tc>
        <w:tc>
          <w:tcPr>
            <w:tcW w:w="4148" w:type="dxa"/>
          </w:tcPr>
          <w:p w:rsidR="009975FA" w:rsidRDefault="009975FA" w:rsidP="003B6F6C">
            <w:pPr>
              <w:pStyle w:val="a4"/>
              <w:jc w:val="both"/>
              <w:rPr>
                <w:sz w:val="28"/>
                <w:szCs w:val="28"/>
                <w:rtl/>
              </w:rPr>
            </w:pPr>
          </w:p>
          <w:p w:rsidR="009975FA" w:rsidRDefault="009975FA" w:rsidP="003B6F6C">
            <w:pPr>
              <w:pStyle w:val="a4"/>
              <w:jc w:val="center"/>
              <w:rPr>
                <w:sz w:val="28"/>
                <w:szCs w:val="28"/>
                <w:rtl/>
              </w:rPr>
            </w:pPr>
            <w:r>
              <w:rPr>
                <w:rFonts w:hint="cs"/>
                <w:sz w:val="28"/>
                <w:szCs w:val="28"/>
                <w:rtl/>
              </w:rPr>
              <w:t>1،532</w:t>
            </w:r>
          </w:p>
        </w:tc>
      </w:tr>
    </w:tbl>
    <w:p w:rsidR="009975FA" w:rsidRPr="008E557E" w:rsidRDefault="009975FA" w:rsidP="009975FA">
      <w:pPr>
        <w:pStyle w:val="a4"/>
        <w:jc w:val="both"/>
        <w:rPr>
          <w:sz w:val="28"/>
          <w:szCs w:val="28"/>
          <w:rtl/>
        </w:rPr>
      </w:pPr>
    </w:p>
    <w:p w:rsidR="009975FA" w:rsidRPr="008E557E" w:rsidRDefault="009975FA" w:rsidP="009975FA">
      <w:pPr>
        <w:pStyle w:val="a4"/>
        <w:jc w:val="both"/>
        <w:rPr>
          <w:sz w:val="28"/>
          <w:szCs w:val="28"/>
          <w:rtl/>
        </w:rPr>
      </w:pPr>
    </w:p>
    <w:p w:rsidR="009975FA" w:rsidRPr="008E557E" w:rsidRDefault="009975FA" w:rsidP="009975FA">
      <w:pPr>
        <w:pStyle w:val="a4"/>
        <w:jc w:val="both"/>
        <w:rPr>
          <w:sz w:val="28"/>
          <w:szCs w:val="28"/>
          <w:rtl/>
        </w:rPr>
      </w:pPr>
    </w:p>
    <w:p w:rsidR="009975FA" w:rsidRPr="008E557E" w:rsidRDefault="009975FA" w:rsidP="009975FA">
      <w:pPr>
        <w:pStyle w:val="a4"/>
        <w:jc w:val="both"/>
        <w:rPr>
          <w:sz w:val="28"/>
          <w:szCs w:val="28"/>
          <w:rtl/>
        </w:rPr>
      </w:pPr>
      <w:r w:rsidRPr="008E557E">
        <w:rPr>
          <w:sz w:val="28"/>
          <w:szCs w:val="28"/>
          <w:rtl/>
        </w:rPr>
        <w:t xml:space="preserve">علماً بأن مجموع الغرامات المفروضة على المقاول وفقاً لما ورد أعلاه لن يزيد على (١٠٪) عشرة بالمائة من قيمة العقد طبقاً لنص المادة (36) من اللائحة التنفيذية لنظام تامين مشتريات الحكومة. فقد اتضح لها وبعد ان عملت نص المادة (٩ -٢) من الملحق (د) نطاق الخدمات بالقسم (9) والمعنونة الوقت المسموح به لاستلام المشتريات التي نصت على أنه (يقاس الوقت المسموح به لاستلام المشتريات بالشهور من وقت إصدار طلبية الشراء من قسم مساندة الجهات المستفيدة بإدارة الإمدادات بمشاريع المطارات الدولية وحتى وقت استلام المواد في مستودع الحكومة وفقاً لتقدير استلام المواد) باستبعاد أوامر الشراء التي حصل فيها </w:t>
      </w:r>
      <w:r w:rsidRPr="008E557E">
        <w:rPr>
          <w:rFonts w:hint="cs"/>
          <w:sz w:val="28"/>
          <w:szCs w:val="28"/>
          <w:rtl/>
        </w:rPr>
        <w:t>التأخير</w:t>
      </w:r>
      <w:r w:rsidRPr="008E557E">
        <w:rPr>
          <w:sz w:val="28"/>
          <w:szCs w:val="28"/>
          <w:rtl/>
        </w:rPr>
        <w:t xml:space="preserve"> لمدة ستين يوما، باعتبار أنها المدة المعقولة التي يتسنى فيها للمقاول التوفير دونما حرج، فقد اتضح للدائرة أن التأخير في العديد من أوامر الشراء قد جاوز مدة الستين يوماً هذه، بل وصل في العديد منها لمدة ثلاثمائة يوم وأربعمائة يوم وألف يوم، مما ترى معه الدائرة أن ما قامت به المدعى عليها من فرض غرامة </w:t>
      </w:r>
      <w:r w:rsidRPr="008E557E">
        <w:rPr>
          <w:rFonts w:hint="cs"/>
          <w:sz w:val="28"/>
          <w:szCs w:val="28"/>
          <w:rtl/>
        </w:rPr>
        <w:t>تأخير</w:t>
      </w:r>
      <w:r w:rsidRPr="008E557E">
        <w:rPr>
          <w:sz w:val="28"/>
          <w:szCs w:val="28"/>
          <w:rtl/>
        </w:rPr>
        <w:t xml:space="preserve"> عن كل يوم </w:t>
      </w:r>
      <w:r w:rsidRPr="008E557E">
        <w:rPr>
          <w:rFonts w:hint="cs"/>
          <w:sz w:val="28"/>
          <w:szCs w:val="28"/>
          <w:rtl/>
        </w:rPr>
        <w:t>تأخير</w:t>
      </w:r>
      <w:r w:rsidRPr="008E557E">
        <w:rPr>
          <w:sz w:val="28"/>
          <w:szCs w:val="28"/>
          <w:rtl/>
        </w:rPr>
        <w:t xml:space="preserve"> في توريد المواد مبلغ (</w:t>
      </w:r>
      <w:r w:rsidRPr="008E557E">
        <w:rPr>
          <w:sz w:val="28"/>
          <w:szCs w:val="28"/>
          <w:rtl/>
          <w:lang w:bidi="fa-IR"/>
        </w:rPr>
        <w:t>۳</w:t>
      </w:r>
      <w:r w:rsidRPr="008E557E">
        <w:rPr>
          <w:sz w:val="28"/>
          <w:szCs w:val="28"/>
          <w:rtl/>
        </w:rPr>
        <w:t>٫</w:t>
      </w:r>
      <w:r w:rsidRPr="008E557E">
        <w:rPr>
          <w:sz w:val="28"/>
          <w:szCs w:val="28"/>
          <w:rtl/>
          <w:lang w:bidi="fa-IR"/>
        </w:rPr>
        <w:t xml:space="preserve">۳۰۲) </w:t>
      </w:r>
      <w:r w:rsidRPr="008E557E">
        <w:rPr>
          <w:sz w:val="28"/>
          <w:szCs w:val="28"/>
          <w:rtl/>
        </w:rPr>
        <w:t xml:space="preserve">تأخير ريال بحدود (10%) من قيمة العقد ، متوافقاً مع التطبيق السليم لأحكام العقد في مادته (١٥ - ١ - ٢) والمادة (36) من اللائحة التنفيذية لنظام تأمين مشتريات الحكومة وتنفيذ مشروعاتها التي تنص على أنه (في عقد الصيانة والتشغيل إذا قصر المتعاقد في تنفيذ التزاماته يلتزم بغرامة دورية تقدر في العقد بحيث لا يجوز ان تزيد الغرامة عند نهاية التنفيذ على (١٠٪) من قيمة العقد ) ولما كانت المبالغ المستحقة للمدعية هي مبلغ (31, 595, ٣٢٥, ١٠) ريالا، والمبالغ المفروضة عليها كغرامة تأخير هي ( </w:t>
      </w:r>
      <w:r w:rsidRPr="008E557E">
        <w:rPr>
          <w:sz w:val="28"/>
          <w:szCs w:val="28"/>
          <w:rtl/>
          <w:lang w:bidi="fa-IR"/>
        </w:rPr>
        <w:t xml:space="preserve">۲۸,۳۸۲,۲۰۰ ) </w:t>
      </w:r>
      <w:r w:rsidRPr="008E557E">
        <w:rPr>
          <w:sz w:val="28"/>
          <w:szCs w:val="28"/>
          <w:rtl/>
        </w:rPr>
        <w:t xml:space="preserve">ريال وبإجراء المقاصة بينهما فإن الفرق يكون مبلغ (18,056,604,69 ) ريالا، لصالح المدعى عليها تحكم به الدائرة للمدعى عليها، ولا ينال من ذلك ما تدفع به المدعية من عدم جواز فرض غرامة تأخير لصدور شهادة إنجاز للأعمال لها من قبل المدعى عليها، وأنه لم تحسب عليها غرامة تأخير أثناء سريان مدة العقد ، وأنه لم ينسب لها أي تأخير بعد انتهاء المدة، وأن عقدها هو عقد خدمات صيانة وتشغيل وليس عقد توريد، وأن الغرض من توفير قطع الغيار هو استخدامها في تنفيذ العقد وأنه لم ينسب لها أي تأخير في ذلك وانه لا يوجد جدول زمني للتوريد لان العقد عقد صيانة وتشغيل، إذ إن صدور شهادة إنجاز بالأعمال ليس مانعاً من تطبيق غرامات التأخير، وغرامة التأخير هو من النظام العام الذي لا يجوز الاتفاق على مخالفته، وبالتالي يجوز لجهة الإدارة تطبيقها والمطالبة بها متى ظهر موجبها ولو بعد انقضاء مدة العقد إذ إنه حق </w:t>
      </w:r>
      <w:r w:rsidRPr="008E557E">
        <w:rPr>
          <w:sz w:val="28"/>
          <w:szCs w:val="28"/>
          <w:rtl/>
        </w:rPr>
        <w:lastRenderedPageBreak/>
        <w:t xml:space="preserve">على التراخي لا على الفور، ولا تسلم الدائرة بان عقد المدعية عقد تشغيل وصيانة فقط بل إنه عقد مختلط اشتمل على توريد بعض المواد بدليل نص المادة (15 - ١ - ٢) من الشروط العامة التي تضمنت غرامات </w:t>
      </w:r>
      <w:r w:rsidRPr="008E557E">
        <w:rPr>
          <w:rFonts w:hint="cs"/>
          <w:sz w:val="28"/>
          <w:szCs w:val="28"/>
          <w:rtl/>
        </w:rPr>
        <w:t>التأخير</w:t>
      </w:r>
      <w:r w:rsidRPr="008E557E">
        <w:rPr>
          <w:sz w:val="28"/>
          <w:szCs w:val="28"/>
          <w:rtl/>
        </w:rPr>
        <w:t xml:space="preserve"> على توريد المواد وكذا المادة ( ٩ - ٢ ) من الملحق (د) التي تضمنت الوقت المسموح به لتسليم المشتريات إلى المستودعات. ولكل ما تقدم حكمت الدائرة: اولا: برفض الدعوى المقامة من شركة... ضد/ رئاسة الطيران المدني (إدارة مشاريع المطارات الدولية). ثانياً: ثانيا: إلزام المدعية شركة.. بان تدفع للمدعى عليها رئاسة الطيران المدني مبلغا وقدره (18,056,604,69) ثمانية عشر مليونا وستة وخمسون ألفاً وستمائة وأربعة ريالات وتسع وستون هللة؛ لما هو موضح </w:t>
      </w:r>
      <w:r w:rsidRPr="008E557E">
        <w:rPr>
          <w:rFonts w:hint="cs"/>
          <w:sz w:val="28"/>
          <w:szCs w:val="28"/>
          <w:rtl/>
        </w:rPr>
        <w:t>بالأسباب</w:t>
      </w:r>
      <w:r w:rsidRPr="008E557E">
        <w:rPr>
          <w:sz w:val="28"/>
          <w:szCs w:val="28"/>
          <w:rtl/>
        </w:rPr>
        <w:t>. والله الموفق. وصلى الله وسلم على نبينا محمد وعلى آله وصحبه أجمعين.</w:t>
      </w:r>
    </w:p>
    <w:p w:rsidR="009975FA" w:rsidRPr="003C3999" w:rsidRDefault="009975FA" w:rsidP="009975FA">
      <w:pPr>
        <w:pStyle w:val="a4"/>
        <w:jc w:val="both"/>
        <w:rPr>
          <w:b/>
          <w:bCs/>
          <w:sz w:val="28"/>
          <w:szCs w:val="28"/>
          <w:rtl/>
        </w:rPr>
      </w:pPr>
      <w:r w:rsidRPr="003C3999">
        <w:rPr>
          <w:b/>
          <w:bCs/>
          <w:sz w:val="28"/>
          <w:szCs w:val="28"/>
          <w:rtl/>
        </w:rPr>
        <w:t>هيئة التدقيق</w:t>
      </w:r>
    </w:p>
    <w:p w:rsidR="009975FA" w:rsidRPr="008E557E" w:rsidRDefault="009975FA" w:rsidP="009975FA">
      <w:pPr>
        <w:pStyle w:val="a4"/>
        <w:jc w:val="both"/>
        <w:rPr>
          <w:sz w:val="28"/>
          <w:szCs w:val="28"/>
          <w:rtl/>
        </w:rPr>
      </w:pPr>
      <w:r w:rsidRPr="008E557E">
        <w:rPr>
          <w:sz w:val="28"/>
          <w:szCs w:val="28"/>
          <w:rtl/>
        </w:rPr>
        <w:t xml:space="preserve">حكمت الهيئة: </w:t>
      </w:r>
      <w:r w:rsidRPr="008E557E">
        <w:rPr>
          <w:rFonts w:hint="cs"/>
          <w:sz w:val="28"/>
          <w:szCs w:val="28"/>
          <w:rtl/>
        </w:rPr>
        <w:t>بتأييد</w:t>
      </w:r>
      <w:r w:rsidRPr="008E557E">
        <w:rPr>
          <w:sz w:val="28"/>
          <w:szCs w:val="28"/>
          <w:rtl/>
        </w:rPr>
        <w:t xml:space="preserve"> الحكم رقم 79/د/إ/9 لعام ١٤٢٦هـ الصادر في الدعوى </w:t>
      </w:r>
      <w:r w:rsidRPr="008E557E">
        <w:rPr>
          <w:rFonts w:hint="cs"/>
          <w:sz w:val="28"/>
          <w:szCs w:val="28"/>
          <w:rtl/>
        </w:rPr>
        <w:t>رقم.</w:t>
      </w:r>
      <w:r w:rsidRPr="008E557E">
        <w:rPr>
          <w:sz w:val="28"/>
          <w:szCs w:val="28"/>
          <w:rtl/>
        </w:rPr>
        <w:t xml:space="preserve"> بأن ٢/١٤٨١/ق لعام ١٤٢٢هـ مع تعديل منطوقه إلى إلزام المدعية/شركة تدفع للمدعى عليها/ رئاسة الطيران المدني (إدارة مشاريع ال</w:t>
      </w:r>
      <w:r>
        <w:rPr>
          <w:sz w:val="28"/>
          <w:szCs w:val="28"/>
          <w:rtl/>
        </w:rPr>
        <w:t>مطارات الدولية) مبلغاً</w:t>
      </w:r>
      <w:r w:rsidRPr="008E557E">
        <w:rPr>
          <w:sz w:val="28"/>
          <w:szCs w:val="28"/>
          <w:rtl/>
        </w:rPr>
        <w:t xml:space="preserve"> وقدره (18,056,604,69) ثمانية عشر مليونا وستة وخمسون ألفاً وستمائة واربعة ريالات وتسع وستون هللة؛ لما هو موضح </w:t>
      </w:r>
      <w:r w:rsidRPr="008E557E">
        <w:rPr>
          <w:rFonts w:hint="cs"/>
          <w:sz w:val="28"/>
          <w:szCs w:val="28"/>
          <w:rtl/>
        </w:rPr>
        <w:t>بالأسباب</w:t>
      </w:r>
      <w:r w:rsidRPr="008E557E">
        <w:rPr>
          <w:sz w:val="28"/>
          <w:szCs w:val="28"/>
          <w:rtl/>
        </w:rPr>
        <w:t>، وتوصي الهيئة بضم حكمها إلى حكم الدائرة عند ابلاغه. والله الموفق. وصلى الله وسلم على نبينا محمد وعلى آله وصحبه أجمعين.</w:t>
      </w:r>
    </w:p>
    <w:p w:rsidR="009975FA" w:rsidRPr="008E557E" w:rsidRDefault="009975FA" w:rsidP="009975FA">
      <w:pPr>
        <w:pStyle w:val="a4"/>
        <w:jc w:val="both"/>
        <w:rPr>
          <w:sz w:val="28"/>
          <w:szCs w:val="28"/>
          <w:rtl/>
        </w:rPr>
      </w:pPr>
    </w:p>
    <w:p w:rsidR="009975FA" w:rsidRPr="008E557E" w:rsidRDefault="009975FA" w:rsidP="009975FA">
      <w:pPr>
        <w:pStyle w:val="a4"/>
        <w:jc w:val="both"/>
        <w:rPr>
          <w:sz w:val="28"/>
          <w:szCs w:val="28"/>
          <w:rtl/>
        </w:rPr>
      </w:pPr>
    </w:p>
    <w:p w:rsidR="009975FA" w:rsidRPr="003C3999" w:rsidRDefault="009975FA" w:rsidP="009975FA">
      <w:pPr>
        <w:pStyle w:val="a4"/>
        <w:jc w:val="both"/>
        <w:rPr>
          <w:b/>
          <w:bCs/>
          <w:sz w:val="28"/>
          <w:szCs w:val="28"/>
          <w:rtl/>
        </w:rPr>
      </w:pPr>
      <w:r w:rsidRPr="003C3999">
        <w:rPr>
          <w:b/>
          <w:bCs/>
          <w:sz w:val="28"/>
          <w:szCs w:val="28"/>
          <w:rtl/>
        </w:rPr>
        <w:t>رقم القضية 1098/</w:t>
      </w:r>
      <w:r>
        <w:rPr>
          <w:rFonts w:hint="cs"/>
          <w:b/>
          <w:bCs/>
          <w:sz w:val="28"/>
          <w:szCs w:val="28"/>
          <w:rtl/>
        </w:rPr>
        <w:t>1</w:t>
      </w:r>
      <w:r w:rsidRPr="003C3999">
        <w:rPr>
          <w:b/>
          <w:bCs/>
          <w:sz w:val="28"/>
          <w:szCs w:val="28"/>
          <w:rtl/>
        </w:rPr>
        <w:t>/ق لعام 1417هـ</w:t>
      </w:r>
    </w:p>
    <w:p w:rsidR="009975FA" w:rsidRPr="003C3999" w:rsidRDefault="009975FA" w:rsidP="009975FA">
      <w:pPr>
        <w:pStyle w:val="a4"/>
        <w:jc w:val="both"/>
        <w:rPr>
          <w:b/>
          <w:bCs/>
          <w:sz w:val="28"/>
          <w:szCs w:val="28"/>
          <w:rtl/>
        </w:rPr>
      </w:pPr>
      <w:r w:rsidRPr="003C3999">
        <w:rPr>
          <w:b/>
          <w:bCs/>
          <w:sz w:val="28"/>
          <w:szCs w:val="28"/>
          <w:rtl/>
        </w:rPr>
        <w:t>رقم الحكم الابتدائي 17/د/ا/ه لعام ١٤٢٧هـ</w:t>
      </w:r>
    </w:p>
    <w:p w:rsidR="009975FA" w:rsidRPr="003C3999" w:rsidRDefault="009975FA" w:rsidP="009975FA">
      <w:pPr>
        <w:pStyle w:val="a4"/>
        <w:jc w:val="both"/>
        <w:rPr>
          <w:b/>
          <w:bCs/>
          <w:sz w:val="28"/>
          <w:szCs w:val="28"/>
          <w:rtl/>
        </w:rPr>
      </w:pPr>
      <w:r w:rsidRPr="003C3999">
        <w:rPr>
          <w:b/>
          <w:bCs/>
          <w:sz w:val="28"/>
          <w:szCs w:val="28"/>
          <w:rtl/>
        </w:rPr>
        <w:t>رقم حكم التدقيق 335/ت/1 لعام ١٤٢٧هـ</w:t>
      </w:r>
    </w:p>
    <w:p w:rsidR="009975FA" w:rsidRPr="003C3999" w:rsidRDefault="009975FA" w:rsidP="009975FA">
      <w:pPr>
        <w:pStyle w:val="a4"/>
        <w:jc w:val="both"/>
        <w:rPr>
          <w:b/>
          <w:bCs/>
          <w:sz w:val="28"/>
          <w:szCs w:val="28"/>
          <w:rtl/>
        </w:rPr>
      </w:pPr>
      <w:r w:rsidRPr="003C3999">
        <w:rPr>
          <w:b/>
          <w:bCs/>
          <w:sz w:val="28"/>
          <w:szCs w:val="28"/>
          <w:rtl/>
        </w:rPr>
        <w:t>تاريخ الجلسة ١٤٢٧/٥/١٦هـ</w:t>
      </w:r>
    </w:p>
    <w:p w:rsidR="009975FA" w:rsidRPr="003C3999" w:rsidRDefault="009975FA" w:rsidP="009975FA">
      <w:pPr>
        <w:pStyle w:val="a4"/>
        <w:jc w:val="center"/>
        <w:rPr>
          <w:b/>
          <w:bCs/>
          <w:sz w:val="28"/>
          <w:szCs w:val="28"/>
          <w:rtl/>
        </w:rPr>
      </w:pPr>
      <w:r w:rsidRPr="003C3999">
        <w:rPr>
          <w:b/>
          <w:bCs/>
          <w:sz w:val="28"/>
          <w:szCs w:val="28"/>
          <w:rtl/>
        </w:rPr>
        <w:t>الموضوعات</w:t>
      </w:r>
    </w:p>
    <w:p w:rsidR="009975FA" w:rsidRPr="003C3999" w:rsidRDefault="009975FA" w:rsidP="009975FA">
      <w:pPr>
        <w:pStyle w:val="a4"/>
        <w:jc w:val="both"/>
        <w:rPr>
          <w:b/>
          <w:bCs/>
          <w:sz w:val="28"/>
          <w:szCs w:val="28"/>
          <w:rtl/>
        </w:rPr>
      </w:pPr>
      <w:r w:rsidRPr="003C3999">
        <w:rPr>
          <w:b/>
          <w:bCs/>
          <w:sz w:val="28"/>
          <w:szCs w:val="28"/>
          <w:rtl/>
        </w:rPr>
        <w:t xml:space="preserve">عقد ـ عقد إداري ـ عقد أشغال عامة ـ سحب العقد والتنفيذ على الحساب ـ غرامة تأخير وتكاليف إشراف ـ أعمال إضافية ـ أعمال أصلية ـ حجز ضمان ـ </w:t>
      </w:r>
      <w:r w:rsidRPr="003C3999">
        <w:rPr>
          <w:rFonts w:hint="cs"/>
          <w:b/>
          <w:bCs/>
          <w:sz w:val="28"/>
          <w:szCs w:val="28"/>
          <w:rtl/>
        </w:rPr>
        <w:t>تعويض.</w:t>
      </w:r>
      <w:r w:rsidRPr="003C3999">
        <w:rPr>
          <w:b/>
          <w:bCs/>
          <w:sz w:val="28"/>
          <w:szCs w:val="28"/>
          <w:rtl/>
        </w:rPr>
        <w:t xml:space="preserve"> تعديل المواصفات ـ حدود سلطة جهة الإدارة في تعديل </w:t>
      </w:r>
      <w:r w:rsidRPr="003C3999">
        <w:rPr>
          <w:rFonts w:hint="cs"/>
          <w:b/>
          <w:bCs/>
          <w:sz w:val="28"/>
          <w:szCs w:val="28"/>
          <w:rtl/>
        </w:rPr>
        <w:t>العقد.</w:t>
      </w:r>
      <w:r w:rsidRPr="003C3999">
        <w:rPr>
          <w:b/>
          <w:bCs/>
          <w:sz w:val="28"/>
          <w:szCs w:val="28"/>
          <w:rtl/>
        </w:rPr>
        <w:t xml:space="preserve"> خبرة فنية.</w:t>
      </w:r>
    </w:p>
    <w:p w:rsidR="009975FA" w:rsidRPr="008E557E" w:rsidRDefault="009975FA" w:rsidP="009975FA">
      <w:pPr>
        <w:pStyle w:val="a4"/>
        <w:jc w:val="both"/>
        <w:rPr>
          <w:sz w:val="28"/>
          <w:szCs w:val="28"/>
          <w:rtl/>
        </w:rPr>
      </w:pPr>
    </w:p>
    <w:p w:rsidR="009975FA" w:rsidRPr="003C3999" w:rsidRDefault="009975FA" w:rsidP="009975FA">
      <w:pPr>
        <w:pStyle w:val="a4"/>
        <w:jc w:val="center"/>
        <w:rPr>
          <w:b/>
          <w:bCs/>
          <w:sz w:val="28"/>
          <w:szCs w:val="28"/>
          <w:rtl/>
        </w:rPr>
      </w:pPr>
      <w:r w:rsidRPr="003C3999">
        <w:rPr>
          <w:b/>
          <w:bCs/>
          <w:sz w:val="28"/>
          <w:szCs w:val="28"/>
          <w:rtl/>
        </w:rPr>
        <w:t>الملخص</w:t>
      </w:r>
    </w:p>
    <w:p w:rsidR="009975FA" w:rsidRPr="008E557E" w:rsidRDefault="009975FA" w:rsidP="009975FA">
      <w:pPr>
        <w:pStyle w:val="a4"/>
        <w:jc w:val="both"/>
        <w:rPr>
          <w:sz w:val="28"/>
          <w:szCs w:val="28"/>
          <w:rtl/>
        </w:rPr>
      </w:pPr>
      <w:r w:rsidRPr="008E557E">
        <w:rPr>
          <w:sz w:val="28"/>
          <w:szCs w:val="28"/>
          <w:rtl/>
        </w:rPr>
        <w:t xml:space="preserve">تعلق النزاع في بعض طلبات المدعي بمسائل فنية - رفض المدعي تكليف خبير هندسي لإبداء الراي حول هذه الطلبات وعدم تقديم المدعي ما يثبت ادعاءاته في هذه الطلبات ـ اثره: رفض الدعوى فيما يتعلق بهذه الطلبات ـ عدم صحة قرار جهة الإدارة بسحب العقد وتنفيذه على حساب المدعي ـ اثره: إلزام جهة الإدارة بصرف قيمة الاعمال التي امتنعت من صرفها بحجة سحب العقد وتنفيذه على حساب المدعي - موافقة المدعي على القيام بأعمال الحفر والنقل حسب المخططات وتعليمات المهندس - عدم صحة مطالبة المدعي بما زاد على الكميات المنصوص عليها في العقد ـ قيام الجهة الإدارية بتعديل مواصفات المشروع ومخططاته وإضافتها كميات من الأعمال وإنقاص كميات أخرى أدى إلى تغيير في موضوع العقد ومحله؛ فلم يعد العقد على اساس تسليم المفتاح كما هو مقرر، وكان لهذا التغيير </w:t>
      </w:r>
      <w:r w:rsidRPr="008E557E">
        <w:rPr>
          <w:rFonts w:hint="cs"/>
          <w:sz w:val="28"/>
          <w:szCs w:val="28"/>
          <w:rtl/>
        </w:rPr>
        <w:t>تأثير</w:t>
      </w:r>
      <w:r w:rsidRPr="008E557E">
        <w:rPr>
          <w:sz w:val="28"/>
          <w:szCs w:val="28"/>
          <w:rtl/>
        </w:rPr>
        <w:t xml:space="preserve"> على المدعي من الناحية المالية إلى جانب التأخير في تسليم المخططات المعدلة، والذي تجاوز مدة العقد الاصلية إلى جانب </w:t>
      </w:r>
      <w:r w:rsidRPr="008E557E">
        <w:rPr>
          <w:rFonts w:hint="cs"/>
          <w:sz w:val="28"/>
          <w:szCs w:val="28"/>
          <w:rtl/>
        </w:rPr>
        <w:t>التأخيرات</w:t>
      </w:r>
      <w:r w:rsidRPr="008E557E">
        <w:rPr>
          <w:sz w:val="28"/>
          <w:szCs w:val="28"/>
          <w:rtl/>
        </w:rPr>
        <w:t xml:space="preserve"> في صرف المستحقات - اثر ذلك: إعفاء المدعي من غرامات </w:t>
      </w:r>
      <w:r w:rsidRPr="008E557E">
        <w:rPr>
          <w:rFonts w:hint="cs"/>
          <w:sz w:val="28"/>
          <w:szCs w:val="28"/>
          <w:rtl/>
        </w:rPr>
        <w:t>التأخير</w:t>
      </w:r>
      <w:r w:rsidRPr="008E557E">
        <w:rPr>
          <w:sz w:val="28"/>
          <w:szCs w:val="28"/>
          <w:rtl/>
        </w:rPr>
        <w:t xml:space="preserve"> وتكاليف الإشراف والإفراج عن الضمان النهائي، وعدم احقية الجهة الإدارية في سحب العقد وتنفيذه على حساب المدعي ـ من المقرر في مجال العقود الإدارية حسبما استقر عليه قضاء الديوان ان الجهة الإدارية المتعاقدة تملك من جانبها وحدها وبإرادتها المنفردة وعلى خلاف </w:t>
      </w:r>
      <w:r w:rsidRPr="008E557E">
        <w:rPr>
          <w:rFonts w:hint="cs"/>
          <w:sz w:val="28"/>
          <w:szCs w:val="28"/>
          <w:rtl/>
        </w:rPr>
        <w:t>المألوف</w:t>
      </w:r>
      <w:r w:rsidRPr="008E557E">
        <w:rPr>
          <w:sz w:val="28"/>
          <w:szCs w:val="28"/>
          <w:rtl/>
        </w:rPr>
        <w:t xml:space="preserve"> في عقود الافراد فيما بينهم حق تعديل العقد اثناء تنفيذه، وتعديل مدى التزامات المتعاقد معها على نحو وصورة لم تكن معروفة </w:t>
      </w:r>
      <w:r w:rsidRPr="008E557E">
        <w:rPr>
          <w:sz w:val="28"/>
          <w:szCs w:val="28"/>
          <w:rtl/>
        </w:rPr>
        <w:lastRenderedPageBreak/>
        <w:t xml:space="preserve">وقت إبرام العقد، فتزيد من الأعباء الملقاة على عاتق المتعاقد معها أو تنقصها وتتناول الأعمال أو الكميات المتعاقد عليها بالزيادة او النقص على خلاف ما ينص عليه العقد، وذلك كلما اقتضت حاجة المرفق لهذا التعديل من غير أن يحتج عليها بالقوة الملزمة للعقد، غير أن سلطة التعديل هذه ليست مطلقة من غير قيد بل ترد عليها قيود </w:t>
      </w:r>
      <w:r w:rsidRPr="008E557E">
        <w:rPr>
          <w:rFonts w:hint="cs"/>
          <w:sz w:val="28"/>
          <w:szCs w:val="28"/>
          <w:rtl/>
        </w:rPr>
        <w:t>تفتضيها</w:t>
      </w:r>
      <w:r w:rsidRPr="008E557E">
        <w:rPr>
          <w:sz w:val="28"/>
          <w:szCs w:val="28"/>
          <w:rtl/>
        </w:rPr>
        <w:t xml:space="preserve"> ضرورة التوفيق بين المصلحة العامة والمصالح الفردية للمتعاقدين معها، وفي مقدمة هذه القيود ما يتصل بالمقابل المالي الذي يحصل عليه المتعاقد مقابل تنفيذه للأعمال المنصوص عليها في العقد، فلا تملك الإدارة بإرادتها المنفردة تخفيض ثمن هذه الأعمال، ومن هذه القيود ما يتصل بمقدار أو نطاق التعديل وما يترتب عليه من اعباء جديدة تقع على عاتق المتعاقد نتيجة لهذا التعديل، إذ يتعين ان تكون هذه الاعباء في الحدود الطبيعية والمعقولة من حيث نوعها واهميتها، وفي نطاق موضوع العقد بحيث لا تتجاوز إمكانيات المتعاقد الفنية والمالية، وأن يكون من شأنها أن تقلب العقد رأساً على عقب بحيث يصبح المتعاقد وكأنه أمام عرض جديد أو تغير موضوع العقد أو محله - الاستعانة بالخبرة من سلطة القاضي فهو المعني بندبها والاستئناس برأيها حتى يصدر حكمه مستوفياً لكافة متطلباته، كما أنه لا يضير المدعي هذا الإجراء؛ خاصة إذا كانت اتعاب الخبرة على من يخسر الدعوى في المسائل الفنية المتنازع عليها ـ الدائرة وهي تندب الخبرة إنما تسعى لتهيئة الدليل فإذا حيل بينها وبين ذلك اصبح الدليل مفقودا وقضت بحسب الظاهر وكأن المدعي لم يقدم الإثبات ـ بيان ذلك.</w:t>
      </w:r>
    </w:p>
    <w:p w:rsidR="009975FA" w:rsidRPr="008E557E" w:rsidRDefault="009975FA" w:rsidP="009975FA">
      <w:pPr>
        <w:pStyle w:val="a4"/>
        <w:jc w:val="both"/>
        <w:rPr>
          <w:sz w:val="28"/>
          <w:szCs w:val="28"/>
          <w:rtl/>
        </w:rPr>
      </w:pPr>
    </w:p>
    <w:p w:rsidR="009975FA" w:rsidRPr="003C3999" w:rsidRDefault="009975FA" w:rsidP="009975FA">
      <w:pPr>
        <w:pStyle w:val="a4"/>
        <w:jc w:val="center"/>
        <w:rPr>
          <w:b/>
          <w:bCs/>
          <w:sz w:val="28"/>
          <w:szCs w:val="28"/>
          <w:rtl/>
        </w:rPr>
      </w:pPr>
      <w:r w:rsidRPr="003C3999">
        <w:rPr>
          <w:b/>
          <w:bCs/>
          <w:sz w:val="28"/>
          <w:szCs w:val="28"/>
          <w:rtl/>
        </w:rPr>
        <w:t>الوقائع والأسباب</w:t>
      </w:r>
    </w:p>
    <w:p w:rsidR="009975FA" w:rsidRPr="008E557E" w:rsidRDefault="009975FA" w:rsidP="009975FA">
      <w:pPr>
        <w:pStyle w:val="a4"/>
        <w:jc w:val="both"/>
        <w:rPr>
          <w:sz w:val="28"/>
          <w:szCs w:val="28"/>
          <w:rtl/>
        </w:rPr>
      </w:pPr>
      <w:r w:rsidRPr="008E557E">
        <w:rPr>
          <w:sz w:val="28"/>
          <w:szCs w:val="28"/>
          <w:rtl/>
        </w:rPr>
        <w:t xml:space="preserve">تتلخص وقائع الدعوى في أنه بتاريخ ١٤١٧/٨/٢٥هـ تقدم إلى الديوان...... صاحب المؤسسة المدعية باستدعاء جاء فيه انه تعاقد مع بلدية منطقة حائل التابعة لوزارة الشؤون البلدية والقروية على إنشاء اسواق محلية وتكملة السوق المركزي في حائل بتاريخ 1٤٠٥/٦/٢٨هـ، وقد تم سحب المشروع منه وتنفيذه على حسابه دون وجه حق مشروع، وطالب في دعواه بصرف المبالغ المتبقية له عما تم تنفيذه بمبلغ 1,661,104 ريالات وصرف المبالغ التي لم يتم احتسابها من قبل البلدية وقدرها 1,137,404 ريالات. وطالب بإعادة المبالغ المحسومة غرامات مع إلزام البلدية بالتعويض عن الاضرار المترتبة على سحب المشروع وعدم صرف المستحقات. وقد أجابت المدعى عليها بما </w:t>
      </w:r>
      <w:r w:rsidRPr="008E557E">
        <w:rPr>
          <w:rFonts w:hint="cs"/>
          <w:sz w:val="28"/>
          <w:szCs w:val="28"/>
          <w:rtl/>
        </w:rPr>
        <w:t>يأتي</w:t>
      </w:r>
      <w:r w:rsidRPr="008E557E">
        <w:rPr>
          <w:sz w:val="28"/>
          <w:szCs w:val="28"/>
          <w:rtl/>
        </w:rPr>
        <w:t xml:space="preserve">: 1- بالنسبة لدعوى المقاول عدم صرف مستحقاته فقد سبق للوزارة ان شكلت لجنة فنية من منسوبيها ومنسوبي البلدية والمقاول لبحث موضوع مستحقات المقاول المالية التي يطالب بها، وخلصت في محضرها المؤرخ في ١٤١٢/٧/٢١هـ إلى عدم أحقية المقاول فيما يطالب به وفقاً للمبررات الواردة في المحضر المذكور. ٢ـ وبالنسبة لسحب المشروع وإكماله على حساب المقاول فإن تفاصيل ذلك ومبررات السحب واردة بالتقرير الفني سالف الذكر. 3ـ وبالنسبة لما تم حسمه من المقاول من غرامات فإن البلدية لم تحسم من مستحقات المقاول إلا ما يقضي به النظام من غرامتي </w:t>
      </w:r>
      <w:r w:rsidRPr="008E557E">
        <w:rPr>
          <w:rFonts w:hint="cs"/>
          <w:sz w:val="28"/>
          <w:szCs w:val="28"/>
          <w:rtl/>
        </w:rPr>
        <w:t>التأخير</w:t>
      </w:r>
      <w:r w:rsidRPr="008E557E">
        <w:rPr>
          <w:sz w:val="28"/>
          <w:szCs w:val="28"/>
          <w:rtl/>
        </w:rPr>
        <w:t xml:space="preserve"> والإشراف طبقا للمادة (37) من اللائحة التنفيذية لنظام المشتريات وتعميم وزارة المالية رقم ٢٥٧٧/١٧ في ١٣٩٩/٣/٢٣هـ الـوارد في نظام المشتريات. 4ـ وبالنسبة لطلب المدعي تعويضه عما يدعيه من اضرار بسبب سحب المشروع وما يدعيه من مبالغ مالية، فإنه لم يلحق به أضرار بسبب البلدية وبالتالي لا يستحق التعويض، وفي جلسة ١٤١٧/١٠/٢٦هـ افاد ممثل البلدية بان العمل في المشروع لا زال مستمرا ولم يتضح ما للمدعي وما عليه وتم عقد عدة جلسات لنظر الدعوى تبادل اطراف الدعوى فيها المذكرات، وفي كل جلسة يفيد ممثل البلدية بأن العمل لم ينته حتى الآن، وفي جلسة 1419/10/16هـ حضر ممثل المدعى عليها ولم يحضر المدعي رغم تبلغه بموعد الجلسة وموافقته على ذلك الموعد في الجلسة السابقة وعلمه بان المشروع لم ينته، ولذلك اصدرت الدائرة حكمها رقم ١٢/د/إ/5 لعام 1419هـ بشطب الدعوى وبعد أن تقدم المدعي باعتذاره عن تخلفه عن الحضور، اعادت الدائرة النظر في القضية وحددت لها عدة جلسات وذلك كما هو مدون في محاضر الضبط، وقد تبادل الاطراف في هذه الجلسات عدة مذكرات، وكان ممثل المدعى عليها يفيد في كل جلسة بان المشروع لم يستلم حتى الآن، وفي جلسة ١٤٢٢/٢/٢٨هـ قدم ممثل المدعى عليها الخطاب المؤرخ في </w:t>
      </w:r>
      <w:r w:rsidRPr="008E557E">
        <w:rPr>
          <w:sz w:val="28"/>
          <w:szCs w:val="28"/>
          <w:rtl/>
        </w:rPr>
        <w:lastRenderedPageBreak/>
        <w:t>١٤٢٢/٢/٢١هـ، والذي افاد فيه بان المشروع استلم من مؤسسة. المنفذة على حساب المدعي استلاماً نهائياً، وأرفق صورة من محضر الاستلام المؤرخ في ١٤٢١/٥/٢٠هـ، وفي جلسة ١٤٢٢/٧/1</w:t>
      </w:r>
      <w:r>
        <w:rPr>
          <w:sz w:val="28"/>
          <w:szCs w:val="28"/>
          <w:rtl/>
        </w:rPr>
        <w:t xml:space="preserve">5هـ، قدم المدعي مذكرة عدل فيها </w:t>
      </w:r>
      <w:r w:rsidRPr="008E557E">
        <w:rPr>
          <w:sz w:val="28"/>
          <w:szCs w:val="28"/>
          <w:rtl/>
        </w:rPr>
        <w:t xml:space="preserve">قيام مطالبته وحصر دعواه فيها وقد ورد فيها وما تلاها من مذكرات وما أدلى به في محاضر الضبط بأنه يطالب المدعى عليها بما يأتي: - أولاً: صرف المبالغ المتبقية له لدى المدعى عليها وقدرها 875,480,91 ريالاً قيمة الأعمال المنفذة التي سبق أن صرف له جزء منها البالغة ١,٣١٧,٢٩٤ ريال وبقي المبلغ المذكور لم يصرف حتى الآن. ثانياً: صرف مبلغ قدره ١,٢٤٧,٢٩٤ ريالاً قيمة الأعمال المنفذة، والتي لم يجر احتسابها من قبل البلدية له وهي قيمة زيادة الحفريات من جراء زيادة مساحة المبنى وإضافة مزلقان كبير للطلوع والنزول للبدروم وإضافة مدخلين آخرين وخندق كبير حول المبنى لأعمال الكهرباء، وقيمة أعمال الخرسانة الرغوية لميول العزل الحراري، وقيمة الزيادة في أعمال خطوط الصرف وتمديد المياه الباردة والساخنة والحفريات للبيارة، وكذلك قيمة الكميات التي تم حسمها من الدورة الخارجية وباقي قيمة أعمال اللياسة للمبنى من الداخل والخارج. ثالثا: المطالبة بصرف ما تم حسمه عليه كغرامات </w:t>
      </w:r>
      <w:r w:rsidRPr="008E557E">
        <w:rPr>
          <w:rFonts w:hint="cs"/>
          <w:sz w:val="28"/>
          <w:szCs w:val="28"/>
          <w:rtl/>
        </w:rPr>
        <w:t>تأخير</w:t>
      </w:r>
      <w:r w:rsidRPr="008E557E">
        <w:rPr>
          <w:sz w:val="28"/>
          <w:szCs w:val="28"/>
          <w:rtl/>
        </w:rPr>
        <w:t xml:space="preserve"> وإشراف والبالغة 513,373,14 ريالاً مع إعفائه مما تطالب به البلدية حالياً من باقي الغرامات التي لم تحسمها عليه اثناء تنفيذ المشروع والبالغة 776,377.4 ريالا وذلك للأسباب العديدة، ومنها التغيرات الكاملة على مخططات المشروع وذلك بإضافة بدروم على كامل المسطح وتوسعة المبنى وإضافة مزلقان كبير للطلوع والنزول للبدروم وإضافة مدخلين رئيسين إلى غير ذلك من التعديلات على المشروع، وإيقافه عن العمل مرتين بسبب هذه التعديلات التي </w:t>
      </w:r>
      <w:r w:rsidRPr="008E557E">
        <w:rPr>
          <w:rFonts w:hint="cs"/>
          <w:sz w:val="28"/>
          <w:szCs w:val="28"/>
          <w:rtl/>
        </w:rPr>
        <w:t>طرأت</w:t>
      </w:r>
      <w:r w:rsidRPr="008E557E">
        <w:rPr>
          <w:sz w:val="28"/>
          <w:szCs w:val="28"/>
          <w:rtl/>
        </w:rPr>
        <w:t xml:space="preserve"> على المشروع مما يتطلب إعداد مخططات جديدة، وبلغت مدة التوقف عشرة اشهر ونصف الشهر ولم يعوض عن ذلك بتمديد مدة المشروع رغم مطالبته بذلك قبل انتهاء مدة العقد، وكذلك عدم صرف مستحقاته في وقتها مما سبب عدم توفر السيولة النقدية ويتضح ذلك من أنه لم يصرف له أي مبلغ من استلامه للموقع إلا بعد احد عشر شهراً، وقد أقرت البلدية بذلك لأنه خارج عن إرادتها، كما أرفق جدولاً يبين فيه عدم انتظام الصرف له بعدم توفر الاعتمادات المالية، حيث إنه من المستخلص الجاري رقم (6) تتراوح المدة بين صرف المستخلص والآخر ما بين اربعة اشهر إلى سنة، كما يتضح ذلك من المستخلص (١١) والمستخلص (</w:t>
      </w:r>
      <w:r w:rsidRPr="008E557E">
        <w:rPr>
          <w:sz w:val="28"/>
          <w:szCs w:val="28"/>
          <w:rtl/>
          <w:lang w:bidi="fa-IR"/>
        </w:rPr>
        <w:t xml:space="preserve">۱۲) </w:t>
      </w:r>
      <w:r w:rsidRPr="008E557E">
        <w:rPr>
          <w:sz w:val="28"/>
          <w:szCs w:val="28"/>
          <w:rtl/>
        </w:rPr>
        <w:t xml:space="preserve">وذلك لعدم توفر اعتمادات مالية. رابعا: يطالب بالإفراج عن الضمان البنكي للمشروع والبالغ قيمته 491,175 ريال حيث تم استلام المشروع استلاما نهائيا من المنفذ على الحساب، وبذلك فإن حجز الضمان لا مبرر له بالإضافة إلى انه تجاوز قيمة العقد ولم يعتمد مبالغ إضافية للمشروع وبذلك يعتبر المشروع مستلما نهائيا. خامسا: يطلب تعويضه عن الاضرار التي لحقت به ماديا ومعنويا بما تراه الدائرة، وذلك </w:t>
      </w:r>
      <w:r w:rsidRPr="008E557E">
        <w:rPr>
          <w:rFonts w:hint="cs"/>
          <w:sz w:val="28"/>
          <w:szCs w:val="28"/>
          <w:rtl/>
        </w:rPr>
        <w:t>للأسباب</w:t>
      </w:r>
      <w:r w:rsidRPr="008E557E">
        <w:rPr>
          <w:sz w:val="28"/>
          <w:szCs w:val="28"/>
          <w:rtl/>
        </w:rPr>
        <w:t xml:space="preserve"> الواردة في المطالبة الثالثة والخاصة بإعفائه من غرامات </w:t>
      </w:r>
      <w:r w:rsidRPr="008E557E">
        <w:rPr>
          <w:rFonts w:hint="cs"/>
          <w:sz w:val="28"/>
          <w:szCs w:val="28"/>
          <w:rtl/>
        </w:rPr>
        <w:t>التأخير</w:t>
      </w:r>
      <w:r w:rsidRPr="008E557E">
        <w:rPr>
          <w:sz w:val="28"/>
          <w:szCs w:val="28"/>
          <w:rtl/>
        </w:rPr>
        <w:t xml:space="preserve"> والإشراف. سادسا: مطالبته بإعفائه من قيمة الفرق في التنفيذ على الحساب والبالغة 654,900 ريال، وذلك لان هذا الفرق في التنفيذ جاء بناء على زيادة في كميات العقد بسبب تغيير المخططات، حيث إن فتحة الوسط تغيرت من مستطيل = الشكل إلى ثماني الشكل مما ترتب عليه زيادة كبيرة في الاسعار. وفي جلسة ١٤٢٣/١/٢٦هـ قدم مندوب المدعى عليها مذكرة جاء فيها وفيما قدمه من مذكرات بعدها: اولا: انه بالنسبة لمطالبة المدعي بصرف المبالغ المتبقية له وقدرها 875,480,91 ريالاً لقاء الأعمال المنفذة من إجماليها الذي يبلغ ٢٩٤,1,317 ريالاً فإن المستخلص الجاري (١٣) للأعمال المنفذة بالمشروع صدر إلى الوزارة، وتضمن الأعمال المقبولة والمكتملة إضافة إلى حسم الغرامات النظامية على التأخير والإشراف وتتم مخالصة المقاول نظاماً على كامل الأعمال المنفذة في المستخلص الختامي، ولذا فإن ما يطالب به المدعي من مبالغ لا يستحقها حيث تم تشكيل لجنة من وزارة البلديات والبلدية والمقاول، وقد درست هذه اللجنة طلبات المدعي بعد الاطلاع على المشروع على الطبيعة واتخذت المحضر المؤرخ في ١٤١٢/٧/16هـ، وقد وقع على المحضر مندوبا المدعي دون تحفظ أو اعتراض، وقد خلصت اللجنة إلى أن المدعي لا يستحق أي شيء من مطالبته وأن العديد من أعماله غير مكتملة، فلا يستحق المحاسبة عليها حتى يتم استكمالها من قبله، واقتنع مندوبا المدعي بالطريقة التي اتبعتها </w:t>
      </w:r>
      <w:r w:rsidRPr="008E557E">
        <w:rPr>
          <w:sz w:val="28"/>
          <w:szCs w:val="28"/>
          <w:rtl/>
        </w:rPr>
        <w:lastRenderedPageBreak/>
        <w:t xml:space="preserve">البلدية طبقا للشروط والمواصفات الفنية في حصر وقياس الاعمال حسبما جاء بالمذكرة التفسيرية للعقد، وأقرا بأنه لا توجد للمقاول طلبات أخرى تجاه البلدية خلاف ما تمت مناقشته، وبناء على هذا المحضر ورد إلى البلدية توجيه الوزارة بإنذار المدعي المقاول بسحب المشروع ما لم يقم بإكمال ما تبقى من المشروع خلال شهر واحد، وحيث لم يقم بذلك فتم سحب المشروع وإسناده إلى المنفذ على الحساب مؤسسة...... للمقاولات، أما احتجاج المدعي بقرار اللجنة التي شكلت عام 1409هـ بأنها أقرت ببعض مطالباته وصرفت له فلا يدل على عدالة مطالباته كلها، بالإضافة إلى ان ما تم الموافقة عليه كان من قبل الوزارة. ثانيا: اما ما يتعلق أن بمطالبة المدعي بقيمة أعمال منفذة ولم تحسب له من قبل البلدية حسبما يدعيه والبالغة ١,٢٤٧,٢٩٤ ريالا فيرد على ذلك بما ورد في تقرير اللجنة الثانية المؤرخ في ١٤١٢/٧/١٦هـ والتي خلصت اللجنة فيه إلى ان المدعي يحق له فيما يطالب به كما سلف في مطالبته الاولى، وكذلك التقرير المعد في ١٤١٠/٩/١٢هـ الخاص بمطالبات المدعي حيال أعمال الطبقة العازلة للأسقف والأعمال الصحية وأعمال الخرسانة المسلحة للدورة الخارجية وأعمال البياض الاسمنتي للحوائط. ثالثاً: أما مطالبة المدعي بصرف المبالغ التي حسمت عليه كغرامات تأخير وإشراف فـإن مـجـمـوع مـا أوقـع عـلـى الـمـدعـي مـن غـرامـات تـأخـيـر وإشـراف هو مبلغ ١,٢٨٩,٧٥٠,٦٢ ريالا، وقد حسم من هذا المبلغ في المستخلصات الجارية مبلغ 14, 513,373 ريالاً، وبـقـي مـن هـذا المبلغ لم يحسم على الـمـدعـي مبلغ 776,377,48 ريالاً، تطالب البلدية إلزام المدعي بتسديد هذا المبلغ علماً بأن الغرامات التي أوقعت على المدعي متمشية مع الأنظمة والتعليمات، حيث حصل من المدعي التأخر في إنجاز المشروع مما اضطر البلدية إلى إنذاره ثم سحب العمل منه وإسناده إلى مؤسسة...... للتنفيذ على حساب المدعي ولم يسلم المشروع نهائيا إلا بتاريخ ١٤٢١/٥/٢٠هـ. رابعا: اما بالنسبة لمطالبة المدعي بالإفراج عن الضمان البنكي والبالغة قيمته 491175 ريالا فإن المشروع لم ينته، وسحب من المدعي لعدم التزامه بتنفيذه حسب العقد والمدة المحددة فيه، وقد أسند تنفيذ المشروع على حساب المدعي إلى مؤسسة. ولذلك فإن الضمان لا يصرف ما دام أن المشروع لم ينته وأنه ينفذ على حساب المدعي، كما أنه بعد انتهاء المشروع واستلامه اتضح وجود مبلغ زائد على باقي قيمة عقد المدعي وهو فرق تنفيذ على حساب المدعي، وهو نتيجة زيادة فرق اسعار ولذلك لم يصرف الضمان للمدعي لان البلدية تطالب المدعي بتسديد هذا المبلغ، إذ كيف يصرف الضمان والمدعي مطالب بمبالغ للبلدية، وما ذكره المدعي من ان المبالغ تجاوزت قيمة العقد وانه لا يوجد مبالغ إضافية للمشروع غير صحيح حيث إن المدعي يطالب بمبالغ لا يستحقها كما في مطالبته الأولى والثانية، لأن جدول الكميات المعدل يحدد الاعمال المطلوبة من المدعي في حدود مبلغ العقد وفقا لمذكرة تحديد نطاق أعماله التي وقعت من مندوب المدعي. خامساً: أما مطالبة المدعي بتعويضه عن الأضرار التي لحقت به مادياً ومعنوياً بسبب إيقاف العمل وعدم صرف المستحقات وزيادة الاسعار فإنه قد تم تمديد مدة عقد المدعي بمقدار عشرة اشهر وستة عشر يوما عن فترتي إيقاف المقاول عن العمل من قبل البلدية أشهر يوماً لتعديل المخططات الاساسية وغيرها من اعمال المشروع، وذلك للمستجدات التي طرأت على المشروع بعد الترسية وتسليم الموقع للمدعي وهي تقارب 60٪ من مدة العقد الاصلية، وهذا يتفق مع نظام مشتريات الحكومة ولائحته التنفيذية وهي مدة تعادل مدة التوقف الفعلية، كما أن زيادة الأسعار أمر وارد يجب على المقاول أن يحتاط عند إعداد أسعار عطائه ولا يعتبر حجة فيما بعد للتوقف عن العمل، علماً بأن البلدية قدرت ذلك وخفضت أعمال السقف الزجاجي كماً وكيفاً، أما ما يتعلق بحصص الصرف في ميزانية ١٤٠٧/١٤٠٦هـ فهذا امر خارج عن اختصاص البلدية وكان لفترة مؤقتة، علما بانه صرف للمدعي كامل مستحقاته النظامية لقاء الأعمال المكتملة والمقبولة. سادسا: اما مطالبة المدعي بإعفائه من قيمة الفرق في التنفيذ على الحساب والبالغة 654,900 ريال فإن الفرق بين عقد المدعي وعقد مؤسسة المنفذة على الحساب والبالغة قيمته حسبما ورد من وزارة الشؤون البلدية والقروية مبلغا وقدره 654,900,88 ريال وهو فرق اسعار وليس بسبب زيادة في الكميات التي نفذت من قبل مؤسسة حيث لم يتم وضع أي كميات إضافية خلاف ما هو مطالب </w:t>
      </w:r>
      <w:r w:rsidRPr="008E557E">
        <w:rPr>
          <w:sz w:val="28"/>
          <w:szCs w:val="28"/>
          <w:rtl/>
        </w:rPr>
        <w:lastRenderedPageBreak/>
        <w:t xml:space="preserve">به المدعي سابقاً، وهذا الإجراء يتفق مع تفسيرات وزارة المالية حول المادة ٢٩ من اللائحة التنفيذية لنظام مشتريات الحكومة، علما بان جدول الكميات لمؤسسة المنفذة على الحساب ورد بالمقطوعية، وهو يتفق مع المخططات التي كانت في عقد المدعي ونفس الكميات دون أي زيادة، وما ذكره المدعي من أن هناك زيادة في المساحة للمبنى والكميات خاصة في فتحة الوسط فهذا صحيح، حيث جرى تعديل المخططات وجداول الكميات ووافق عليه المدعي بعد اطلاعه على ذلك ووقع عليه مندوبون من قبل مؤسسة المدعي بالإضافة إلى مدير المؤسسة. </w:t>
      </w:r>
      <w:r w:rsidRPr="008E557E">
        <w:rPr>
          <w:rFonts w:hint="cs"/>
          <w:sz w:val="28"/>
          <w:szCs w:val="28"/>
          <w:rtl/>
        </w:rPr>
        <w:t>وتأكد</w:t>
      </w:r>
      <w:r w:rsidRPr="008E557E">
        <w:rPr>
          <w:sz w:val="28"/>
          <w:szCs w:val="28"/>
          <w:rtl/>
        </w:rPr>
        <w:t xml:space="preserve"> ذلك ايضا بمحضر اخر يلزم المدعي بإنجاز هذه الأعمال المعدلة، وتم توقيع المدعي على ذلك المحضر، ولا حجة للمدعي من أن البلدية ألزمت المدعي بتنفيذ بعض الأعمال وترك البعض من الأعمال المعدلة، لأن للبلدية حسب النظام إنقاص نسبة من الأعمال، كما أن هذه الزيادات لم ينشأ عنها ضرر على المدعي لان الحساب يجري على المتر المربع، فإذا زادت الامتار زادت القيمة، والمدعي قبل هذا مسبقاً ولذلك فإن البلدية تطلب بإلزام المدعي بتسديد هذا المبلغ إلى خزينتها. وانتهى ممثل البلدية إلى طلب رفض الدعوى، ونظرا لان الفصل في بعض طلبات المدعي يقتضي الاستعانة بخبير هندسي لتعلقه </w:t>
      </w:r>
      <w:r w:rsidRPr="008E557E">
        <w:rPr>
          <w:rFonts w:hint="cs"/>
          <w:sz w:val="28"/>
          <w:szCs w:val="28"/>
          <w:rtl/>
        </w:rPr>
        <w:t>بأمور</w:t>
      </w:r>
      <w:r w:rsidRPr="008E557E">
        <w:rPr>
          <w:sz w:val="28"/>
          <w:szCs w:val="28"/>
          <w:rtl/>
        </w:rPr>
        <w:t xml:space="preserve"> هندسية لا يمكن ان تتصدى لها الدائرة فقد ابلغت الدائرة طرفي النزاع بذلك، إلا ان المدعي قرر عدم موافقته على ذلك الإجراء وذكر بان ما قدمه من مستندات كافية لإثبات دعواه. وقد جرت المرافعة بين طرفي النزاع وذلك على النحو المثبت في محاضر ضبط الجلسات، وبعد أن قرر الطرفان اكتفاءهما بما قدماه من أقوال مذكرات أصدرت الدائرة بجلسة يوم الثلاثاء الموافق ١٤٢٥/١٢/٢٨هـ حكمها رقم 110 لعام ١٤٢٥هـ القاضي: اولا: إلزام المدعى عليها بان تدفع للمدعي مبلغا قدره 641,409/33 ستمائة وواحد وأربعون ألفاً وأربعمائة وتسعة ريالات وثلاث وثلاثون هللة. ثانياً: إلزام المدعى عليها برد ما حسمته على المدعي من غرامات التأخير وتكاليف الإشراف وقدرها ١٤/513,373 خمسمائة وثلاثة عشر ألفاً وثلاثمائة وثلاثة وسبعون ريالاً وأربع عشرة هللة. ثالثا: عدم احقية المدعى عليها في مطالبة المدعي بفرق التنفيذ على الحساب في العقد محل الدعوى. رابعا: إلزام المدعى عليها بالإفراج عن الضمان النهائي المقدم من المدعي لتنفيذ العقد. خامساً: رفض ما عدا ذلك من طلبات للمدعي، وقد بنت الدائرة حكمها على الاسباب التالية: من حيث إن هذه الدعوى مقامة على بلدية منطقة حائل وهي إحدى الجهات الإدارية الحكومية، وناشئة عن عقد تنفيذ السوق المركزية في مدينة حائل فيكون الديوان مختصا بنظر الدعوى والفصل فيها طبقا للمادة ١/٨/د من نظامه التي تنص على اختصاص الديوان</w:t>
      </w:r>
      <w:r>
        <w:rPr>
          <w:rFonts w:hint="cs"/>
          <w:sz w:val="28"/>
          <w:szCs w:val="28"/>
          <w:rtl/>
        </w:rPr>
        <w:t xml:space="preserve"> </w:t>
      </w:r>
      <w:r w:rsidRPr="008E557E">
        <w:rPr>
          <w:sz w:val="28"/>
          <w:szCs w:val="28"/>
          <w:rtl/>
        </w:rPr>
        <w:t xml:space="preserve">بالفصل في الدعاوى المقدمة من ذوي </w:t>
      </w:r>
      <w:r w:rsidRPr="008E557E">
        <w:rPr>
          <w:rFonts w:hint="cs"/>
          <w:sz w:val="28"/>
          <w:szCs w:val="28"/>
          <w:rtl/>
        </w:rPr>
        <w:t>الشأن</w:t>
      </w:r>
      <w:r w:rsidRPr="008E557E">
        <w:rPr>
          <w:sz w:val="28"/>
          <w:szCs w:val="28"/>
          <w:rtl/>
        </w:rPr>
        <w:t xml:space="preserve"> في المنازعات المتعلقة بالعقود التي تكون الحكومة أو أحد الأشخاص المعنوية العامة طرفاً فيها. وحيث إن المدعي تقدم بهذه الدعوى بتاريخ ١٤١٧/٨/٢٥هـ قبل مرور خمس سنوات من انتهاء الرابطة العقدية بين الطرفين فتكون الدعوى مقبولة شكلا، وحيث إنه للنظر في الدعوى فإنه فيما يتعلق بالمطالبة الأولى للمدعي بإلزام البلدية بدفع مبلغ 875,480/91 ريالاً، الباقي من قيمة الأعمال التي قام بتنفيذها وصرفت البلدية جزءاً من قيمتها. فإنه فيما يتعلق بأعمال الردميات فإن الثابت أن كميات الردم طبقا لجداول الكميات المعدلة هي: (٢,٤٠٠م٢) قامت البلدية باحتساب كميات قدرها (١,٦٩٢,٥٥م٢) بقيمة ١٦,٩٢٥ ريالاً، في حين أن المدعي يدعي انه نفذ 9,316م٢ بقيمة 93,116 ريالاً ويطالب بصرف الفرق، وحيث إنه للنظر في هذه المطالبة فإن الثابت أن البلدية سبق أن احتسبت للمدعي كميات الردم بلغت 6,500م٢ بمبلغ 65,000 ريال تم صرفه للمدعي، إلا ان البلدية عادت بعد ذلك ولم تحتسب إلا ١,٦٩٢,٥٥م٢ بقيمة ١٦,٩٢٥ريالا، وحسمت الفرق من مستحقات المدعي. وحيث إن احتساب البلدية للكميات 6,500م٢ ومحاسبة المدعي عنها يدل على قيامه بتنفيذها، وحيث لم تقدم البلدية ما يثبت ادعاءها ان المدعي لم ينفذ هذه الكمية الامر الذي يتعين معه إلزام البلدية بدفع قيمة هذه الكميات، وحيث إن البلدية سبق ان صرفت مبلغ ١٦,٩٢٥ ريالا عن هذه الكميات فيبقى مبلغ 65,000 ـ 16,٩٢٥ = 48,075 ريالا، يتعين على البلدية ان تدفعه للمدعي. واما وأما ادعاء المدعي أنه نفذ 9,316م٢ فإن المدعي لم يقدم ما يثبت أنه نفذ أكثر من 6,500م٢ الامر الذي تنتهي معه الدائرة إلى رفض مطالبته فيما زاد عن هذه </w:t>
      </w:r>
      <w:r w:rsidRPr="008E557E">
        <w:rPr>
          <w:sz w:val="28"/>
          <w:szCs w:val="28"/>
          <w:rtl/>
        </w:rPr>
        <w:lastRenderedPageBreak/>
        <w:t xml:space="preserve">الكمية، وحيث إنه فيما يتعلق بأعمال الخرسانة المسلحة لجميع وحدات المبنى واعـمـال تـوريـد وتـركـيـب وحدات تصريف المطر فإن البلدية حجزت مبلغ 373,54١/٢٥ ريالاً، عن أعمال الخرسانة ومبلغ ٢,٨٨٠ ريالاً، عن الأعمال الاخرى ليتم صرفها مع المستخلص الختامي عند انتهاء المشروع، ثم امتنعت عن صرفها بحجة سحب المشروع من المدعي، وحيث إن البلدية لا تنازع في قيام المدعي تنفيذ هذه الأعمال الأمر الذي يتعين إلزامها بأدائه للمدعي وأما ادعاؤها بان المدعي لا يستحق هذه المبالغ لسحب المشروع منه فإن هذا الادعاء غير صحيح وسيأتي إن شاء الله بيان ذلك عند النظر في المطالبة المتعلقة بسحب المشروع، وحيث إن البلدية حسمت من مستحقات المدعي مبلغ 6,300 ريال ومبلغ ٣٨٢٥ ريالا عن اعمال توريد القواطع الكهربائية ومبلغ 11,390 ريالا، عن اعمال النقط الضوئية ومبلغ ٢٣٨٠ ريالا، عن اعمال </w:t>
      </w:r>
      <w:r w:rsidRPr="008E557E">
        <w:rPr>
          <w:rFonts w:hint="cs"/>
          <w:sz w:val="28"/>
          <w:szCs w:val="28"/>
          <w:rtl/>
        </w:rPr>
        <w:t>مأخذ</w:t>
      </w:r>
      <w:r w:rsidRPr="008E557E">
        <w:rPr>
          <w:sz w:val="28"/>
          <w:szCs w:val="28"/>
          <w:rtl/>
        </w:rPr>
        <w:t xml:space="preserve"> الهاتف ومبلغ 16,530 ريالا، عن أعمال تركيب مأخذ الأفياش ومبلغ 86,487/8 ريالاً، عن أعمال توريد وتركيب الكابلات ومبلغ 90,000 ريال عن اعمال توريد وتركيب السلم الكهربائي فإن البلدية حسمت هذه المبالغ من مستحقات المدعي بدعوى انه لم يقم </w:t>
      </w:r>
      <w:r w:rsidRPr="008E557E">
        <w:rPr>
          <w:rFonts w:hint="cs"/>
          <w:sz w:val="28"/>
          <w:szCs w:val="28"/>
          <w:rtl/>
        </w:rPr>
        <w:t>بأعمال</w:t>
      </w:r>
      <w:r w:rsidRPr="008E557E">
        <w:rPr>
          <w:sz w:val="28"/>
          <w:szCs w:val="28"/>
          <w:rtl/>
        </w:rPr>
        <w:t xml:space="preserve"> أنه الاختبار لهذه الأعمال، وحيث الثابت أن المدعي نفذ هذه الأعمال واستلمتها البلدية في حينه دون ملاحظات عليها وصرفت جزءاً من قيمتها فيلزمها صرف باقي القيمة، لان البلدية عندما نفذت المشروع على حساب المدعي لم يكن من ضمن الأعمال المنفذة على الحساب أعمال الاختبار مما يدل على سلامتها، الأمر الذي يتعين على البلدية صرف هذه المبالغ لأنها بقية قيمة أعمال تم تنفيذها دون ملاحظات أو عيوب، وعدم القيام بالاختبار لا يوجب حرمان المدعي من قيمة هذه الأعمال. لذلك فإن الدائرة تنتهي إلى إلزام البلدية بصرف هذه المبالغ ومجموعها 641,409/33 ريالات. وأما عن مطالبة المدعي ببقية قيمة الاعمال التي يطالب بها فإن البلدية حسمت هذه القيمة نتيجة للعيوب التي ظهرت عند تنفيذها، لذلك فإن المدعي لا يستحق كامل قيمة الاعمال، ولم يقدم المدعي ما يثبت ادعاءه بقيامه بتنفيذ تلك الأعمال حسب المواصفات المنصوص عليها في العقد، وكان قد قرر عدم موافقته إحالة النزاع إلى خبير هندسي لإعطاء الرأي الفني حول هذه الأعمال ومدى موافقة تنفيذها للمواصفات الأمر الذي تنتهي معه الدائرة إلى رفض مطالبته ببقية قيمة هذه الاعمال، ولا يغير من ذلك ما ذكره المدعي من ان التقرير أن المعد من قبل البلدية بتاريخ ١٤١٤/١٢/٢٠هـ الذي تضمن أنه لم يبق من التزامات المقاول سوي بندين هما تغطية فتحة الوسط بالزجاج وتنفيذ المدخل الرابع، ولو كانت تلك الأعمال غير مكتملة لأشار إليها هذا التقرير.... إلخ، لأن هذا التقرير نص على الأعمال المتبقية والتي لم يتم تنفيذ أي جزء منها وهي التي تم تنفيذها على حساب المدعي ولم يكن التقرير يشير إلى كامل اعمال المشروع، لذلك فإنه لا حجة للمدعي في الاستناد إلى هذا التقرير. وحيث إنه فيما يتعلق بمطالبة المدعي الثانية بقيمة الاعمال التي يدعي انه نفذها ولم تقم البلدية باحتسابها والبالغة قيمتها ١,٢٤٧,٢٩٤ ريالاً، فإنه فيما يتعلق بمطالبته بقيمة أعمال الحفريات التي يدعي انه نفذها فإن الثابت ان جدول الكميات تضمن أنه أن أن كميات الحفر هي 10565م، وقد صرفت البلدية للمدعى كامل قيمة هذه الكميات، كما أن الثابت أن المدعي قرر في خطابه رقم 6/3/ح وتاريخ ١٤٠٦/٣/١٨هـ أنه سيقوم بإجراء أعمال الحفريات لكامل الموقع حتى منسوب التأسيس المطلوب (-4م) طبقا لما هو وارد في تقرير اختبار التربة لتنفيذ الاساسات والطابق الارضي، وذلك حسب المخططات التي اعدتها البلدية وحسب تعليمات مهندس البلدية، ولن تكلف أعمال الحفريات وأعمال نقل المخلفات أية زيادة على كميات العقد وهذا إقرار منا بذلك" ا.هـ. لذلك فإن مطالبة المدعي بقيمة أعمال الحفريات لتجاوز الكميات المنصوص عليها في جداول الكميات غير صحيحة ويتعين رفضها. وأما فيما يتعلق بمطالبة المدعي </w:t>
      </w:r>
      <w:r w:rsidRPr="008E557E">
        <w:rPr>
          <w:rFonts w:hint="cs"/>
          <w:sz w:val="28"/>
          <w:szCs w:val="28"/>
          <w:rtl/>
        </w:rPr>
        <w:t>بأعمال</w:t>
      </w:r>
      <w:r w:rsidRPr="008E557E">
        <w:rPr>
          <w:sz w:val="28"/>
          <w:szCs w:val="28"/>
          <w:rtl/>
        </w:rPr>
        <w:t xml:space="preserve"> العزل </w:t>
      </w:r>
      <w:r w:rsidRPr="008E557E">
        <w:rPr>
          <w:rFonts w:hint="cs"/>
          <w:sz w:val="28"/>
          <w:szCs w:val="28"/>
          <w:rtl/>
        </w:rPr>
        <w:t>للأسقف</w:t>
      </w:r>
      <w:r w:rsidRPr="008E557E">
        <w:rPr>
          <w:sz w:val="28"/>
          <w:szCs w:val="28"/>
          <w:rtl/>
        </w:rPr>
        <w:t xml:space="preserve"> بالخرسانة الرغوية فإن الثابت من محضر الاجتماع المؤرخ في ١٤٠٩/٣/٨هـ تعهد المدعي بتنفيذ أعمال الاسقف والعزل وفقاً للمخططات المعدلة وجدول الكميات... شاملة لأعمال ميول تصريف المياه بالأسطح إلى جانب أعمال عزل الرطوبة والحرارة... إلخ، ومن ثم فإن مطالبة المدعي بما يدعيه من تنفيذ </w:t>
      </w:r>
      <w:r w:rsidRPr="008E557E">
        <w:rPr>
          <w:rFonts w:hint="cs"/>
          <w:sz w:val="28"/>
          <w:szCs w:val="28"/>
          <w:rtl/>
        </w:rPr>
        <w:t>لأعمال</w:t>
      </w:r>
      <w:r w:rsidRPr="008E557E">
        <w:rPr>
          <w:sz w:val="28"/>
          <w:szCs w:val="28"/>
          <w:rtl/>
        </w:rPr>
        <w:t xml:space="preserve"> العزل مع تعهده بتنفيذها وفقا لذلك المحضر غير صحيحة ويتعين رفضها، وكذلك الشأن في مطالبته بقيمة أعمال عزل </w:t>
      </w:r>
      <w:r w:rsidRPr="008E557E">
        <w:rPr>
          <w:sz w:val="28"/>
          <w:szCs w:val="28"/>
          <w:rtl/>
        </w:rPr>
        <w:lastRenderedPageBreak/>
        <w:t xml:space="preserve">البدروم فإن المدعي لم يقدم ما يثبت تكليف البلدية له بالقيام بهذه الأعمال وأنها من الأعمال الإضافية، إلى جانب أن المدعي لم يثر هذه المطالبة أمام اللجان المتعددة المشكلة لنظر طلباته؛ الامر الذي تنتهي معه الدائرة إلى رفضها. وأما فيما يتعلق بمطالبة المدعي بقيمة أعمال الدروة الخارجية فإن المذكرة التفسيرية </w:t>
      </w:r>
      <w:r w:rsidRPr="008E557E">
        <w:rPr>
          <w:rFonts w:hint="cs"/>
          <w:sz w:val="28"/>
          <w:szCs w:val="28"/>
          <w:rtl/>
        </w:rPr>
        <w:t>للأعمال</w:t>
      </w:r>
      <w:r w:rsidRPr="008E557E">
        <w:rPr>
          <w:sz w:val="28"/>
          <w:szCs w:val="28"/>
          <w:rtl/>
        </w:rPr>
        <w:t xml:space="preserve"> المدنية الموقعة من المدعي عند تقديمه لعطائه صريحة في أن المحاسبة للدروة تكون بالمتر المسطح على المسقط الرأسي لها، ومن ثم فإن ادعاء المدعي بأن المحاسبة تكون على أساس المتر المسطح فقط غير صحيح ويتعين رفضها. واما فيما يتعلق بمطالبة المدعي الخاصة </w:t>
      </w:r>
      <w:r w:rsidRPr="008E557E">
        <w:rPr>
          <w:rFonts w:hint="cs"/>
          <w:sz w:val="28"/>
          <w:szCs w:val="28"/>
          <w:rtl/>
        </w:rPr>
        <w:t>بأعمال</w:t>
      </w:r>
      <w:r w:rsidRPr="008E557E">
        <w:rPr>
          <w:sz w:val="28"/>
          <w:szCs w:val="28"/>
          <w:rtl/>
        </w:rPr>
        <w:t xml:space="preserve"> التلييس فإن كميات التلييس المقررة في جداول الكميات قبل تعديلها ٥١٢٠م وقد تم تعديلها إلى 800م، وقد احتسبت البلدية للمدعي من هذه الاعمال ١٥٣٢م بالزيادة على المنصوص عليها في الجداول المعدلة والمدعي يدعي انه نفذ 3000م ويطالب بقيمة الفرق، في حين ان البلدية تنكر انه نفذ أكثر من الكمية المحتسبة له، وتدعي بأن ما قام به من أعمال إنما هي لإصلاح الأسطح الخرسانية وذلك بقطع وتكسير الاجـزاء البارزة وملء وتعبئة الاجزاء الغائرة، بحيث يكون السطح الخرساني، مستوياً ولا يدخل ذلك تحت أعمال التلييس وإنما هو من أعمال الخرسانة المسلحة. وحيث إن الفصل في هذا الخلاف يقتضي من الدائرة الاستعانة بخبير هندسي، لتحديد الأعمال التي قام بها المدعي هل هي من أعمال التلييس أم هي تابعة لأعمال الخرسانة، وحصر الكميات المنفذة وإعطاء الرأي الفني حولها، وحيث قرر المدعي رفضه إحالة النزاع إلى خبير هندسي، وحيث لم يقدم المدعي ما يثبت ادعاءه، الامر الذي تنتهي معه الدائرة إلى رفض هذه المطالبة، وأما عن مطالبة المدعي بقيمة الزيادات في أعمال خطوط الصرف وتمديدات المياه فإن المدعي يدعي ان كميات هذه الاعمال زادت ضعف الكميات المقررة في جداول الكميات ولم تصرف له البلدية مقابل هذه الزيادات بالرغم من تنفيذها، في حين أن البلدية تدعي أن الزيادة في كميات مسطحات المبنى لم ينتج عنها أي زيادة في الأعمال الصحية وتمديداتها، وقدم ممثل البلدية جدولاً قارن فيه بين الكميات قبل التعديل وبعده. وحيث إن تحديد ما إذا كان تعديل المخططات الإنشائية ترتب عليه زيادة في كميات التمديدات الخاصة بالاعمال الصحية وتقديم حصر لهذه الكميات يقتضي الاستعانة بخبير هندسي، وحيث قرر المدعي رفضه إحالة النزاع إلى خبير، وحيث لم تجد الدائرة فيما قدمه المدعي من اقوال ما يثبت ادعاءه الامر الذي تنتهي معه الدائرة إلى رفض هذه المطالبة، وحيث إنه فيما يتعلق بمطالبة المدعي الثالثة والرابعة والخامسة بإعفائه من غرامة التأخير وتكاليف الإشراف والمطالبة بعدم أحقية البلدية في سحب المشروع وتنفيذه على حسابه والمطالبة بالإفراج عن الضمان النهائي، فإنه للنظر في هذه المطالبات ولبيان مدى احقية البلدية في فرض الغرامات وسحب المشروع من المدعي وتنفيذه على حسابه وحجز الضمان النهائي فإن الثابت ان المخططات التي تم الاتفاق على تنفيذها كانت في البداية عبارة عن مبنى من طابقين: الأرضي بمسطح إجمالي قدره (٥٧٠٠م٢ ) والأول بمسطح إجمالي قدره (</w:t>
      </w:r>
      <w:r w:rsidRPr="008E557E">
        <w:rPr>
          <w:sz w:val="28"/>
          <w:szCs w:val="28"/>
          <w:rtl/>
          <w:lang w:bidi="fa-IR"/>
        </w:rPr>
        <w:t xml:space="preserve">۲۲۱۰۰) </w:t>
      </w:r>
      <w:r w:rsidRPr="008E557E">
        <w:rPr>
          <w:sz w:val="28"/>
          <w:szCs w:val="28"/>
          <w:rtl/>
        </w:rPr>
        <w:t xml:space="preserve">ويشتمل على جميع التشطيبات (تسليم مفتاح)، وبعد استلام المدعي الموقع للعمل بتاريخ ١٤٠٥/١٠/٢٩هـ وتقديمه لاختبارات التربة تبين منها ان عمق الحفر اللازم إنجازه للوصول إلى الطبقة الصالحة للتأسيس عليها لا يقل عن أربعة أمتار من أخفض نقطة إلى الطبيعة، ولذلك رأت البلدية استغلال عمق الحفر بإضافة دور سفلي (بدروم) على كامل مسطح المبنى، وتم زيادة مسطحات المبنى ليصبح مربعاً بدلاً من كونه مستطيلاً، وأدخل الممر الخارجي المحيط بالمبنى ضمن مساحته، واصبحت الساحة الوسطى المفتوحة ثمانية الشكل بدلا من كونها مستطيلة، واصبح المبنى يتكون بعد التعديل من ثلاثة طوابق: الطابق السفلي بمسطح إجمالي قدره (٧٨٠٠م٢) والأرضي (٧٨٠٠م٢) والأول (٣٠٠٠م٢) وبناء على هذا التعديل الغت البلدية كثيرا من اعمال التشطيبات والتوزيعات الداخلية للمبنى والتكييف والأسقف المستعارة والإنارة وتنظيم الموقع العام حول المبنى، ولم يعد العقد هو تسليم مفتاح وإنما اقتصر على المباني ودورات المياه وتمديداتها وتمديدات الخطوط الكهربائية والسلم الكهربائي وبعض التشطيبات، وبتاريخ 1407/6/17هـ تم تسليم المدعي نسخة من جداول الكميات والمخططات المعدلة للعمل بموجبها دون تغيير في أسعار العقد، لان البلدية قامت في مقابل زيادة كميات بعض </w:t>
      </w:r>
      <w:r w:rsidRPr="008E557E">
        <w:rPr>
          <w:sz w:val="28"/>
          <w:szCs w:val="28"/>
          <w:rtl/>
        </w:rPr>
        <w:lastRenderedPageBreak/>
        <w:t xml:space="preserve">البنود بإلغاء أو إنقاص كميات لبنود أخرى، وقد بلغت مدة التوقف من تاريخ استلام الموقع حتى استلام المخططات المعدلة سنة وثمانية أشهر ـ حسبما ذكرته البلدية في التعليق والتعقيب على محضر اللجنة المشكلة لدراسة تظلم المدعي - في حين ان البلدية مدت العقد لمدة عشرة اشهر وستة عشر يوما، وبتاريخ ١٤٠٧/٩/٢٠هـ تقدم المدعي إلى البلدية بخطابه رقم 61 ذكر فيه انه تمت مضاعفة المسطحات الاصلية للمشروع دون زيادة على مبلغ العقد بعد قيام البلدية بإلغاء بعض البنود، الأمر الذي أدى إلى تغيير في نوعية وكمية الأعمال اللازمة، وينعكس أثر ذلك على الجهد والوقت اللازمين لإنجاز المشروع، وطلب النظر في موضوعه، ثم تقدم بعد ذلك بعدة خطابات حول هذا التعديل، وقد تضمن تقرير اللجنة المشكلة من مندوب عن الشؤون الفنية وعن الشؤون المالية والإدارية والإدارة القانونية في وزارة الشؤون البلدية والقروية لدراسة تظلمات المدعي حول العقد ما نصه "وحيث أجاز نظام مشتريات الحكومة للجهة الإدارية صاحبة المشروع الزيادة في حدود 10٪ او النقص في حدود ٢٠٪ من قيمة العقد" فإن المقاول يكون ملتزماً بما يشتمل عليه هذا النص في حدود نصوص عقده الأصلي، إلا أن البلدية لأسباب مختلفة ذكرتها قد زادت أعمال المشروع أكثر من النص النظامي بالإضافة إلى عدم وجود بند يحتمل هذه الزيادة، وقامت بتعميد المقاول بالعمل على المخططات التي جرى تعديلها مما حصل معه الآتي: 1- زيادة تكلفة المشروع زيادة كبيرة قد تصل إلى 60% من قيمة العقد. </w:t>
      </w:r>
      <w:r w:rsidRPr="008E557E">
        <w:rPr>
          <w:sz w:val="28"/>
          <w:szCs w:val="28"/>
          <w:rtl/>
          <w:lang w:bidi="fa-IR"/>
        </w:rPr>
        <w:t xml:space="preserve">۲- </w:t>
      </w:r>
      <w:r w:rsidRPr="008E557E">
        <w:rPr>
          <w:sz w:val="28"/>
          <w:szCs w:val="28"/>
          <w:rtl/>
        </w:rPr>
        <w:t xml:space="preserve">تغيير كميات المشروع بالزيادة أو النقص لكثير من البنود كالخرسانة العادية والمسلحة والاعمال الترابية والميكانيكية والكهربائية، مما يجعل تنفيذ المشروع من قبل المقاول امرا في غاية الخطورة من الناحية المالية. 3- إيقاف المقاول عن العمل فترات متقطعة لتعديل المخططات. 4- عدم إمكانية إنهاء الأعمال بسبب عدم تحمل البند وعدم القيام بتعميد المقاول بالزيادة المطلوبة، مما أدى إلى عدم الاستفادة من المشروع بوضعه الحالي... إلخ. وحيث إن الامر ما ذكر وإن البلدية غيرت مواصفات المشروع تغييرات كبيرة واوقفت المقاول مدة طويلة حسبما اثبته تقرير اللجنة، ولما كان من المقرر في مجال العقود الإدارية حسبما استقر عليه قضاء الديوان ان الجهة الإدارية المتعاقدة تملك من جانبها وحدها وبإرادتها المنفردة وعلى خلاف </w:t>
      </w:r>
      <w:r w:rsidRPr="008E557E">
        <w:rPr>
          <w:rFonts w:hint="cs"/>
          <w:sz w:val="28"/>
          <w:szCs w:val="28"/>
          <w:rtl/>
        </w:rPr>
        <w:t>المألوف</w:t>
      </w:r>
      <w:r w:rsidRPr="008E557E">
        <w:rPr>
          <w:sz w:val="28"/>
          <w:szCs w:val="28"/>
          <w:rtl/>
        </w:rPr>
        <w:t xml:space="preserve"> في عقود الافراد فيما بينهم حق تعديل العقد اثناء تنفيذه وتعديل مدى التزامات المتعاقد معها على نحو وصورة لم تكن معروفة وقت إبرام العقد، فتزيد من الأعباء الملقاة على عاتق المتعاقد معها أو تنقصها وتتناول الأعمال أو الكميات المتعاقد عليها بالزيادة أو النقص على خلاف ما ينص عليه العقد، وذلك كلما اقتضت حاجة المرفق لهذا التعديل من غير ان يحتج عليها بالقوة الملزمة للعقد غير ان سلطة التعديل هذه ليست مطلقة من غير قيد بل ترد عليها قيود </w:t>
      </w:r>
      <w:r w:rsidRPr="008E557E">
        <w:rPr>
          <w:rFonts w:hint="cs"/>
          <w:sz w:val="28"/>
          <w:szCs w:val="28"/>
          <w:rtl/>
        </w:rPr>
        <w:t>تفتضيها</w:t>
      </w:r>
      <w:r w:rsidRPr="008E557E">
        <w:rPr>
          <w:sz w:val="28"/>
          <w:szCs w:val="28"/>
          <w:rtl/>
        </w:rPr>
        <w:t xml:space="preserve"> إرادة التوفيق بين المصلحة العامة والمصالح الفردية للمتعاقدين معها، وفي مقدمة هذه القيود ما يتصل بالمقابل المالي الذي يحصل عليه المتعاقد مقابل تنفيذه </w:t>
      </w:r>
      <w:r w:rsidRPr="008E557E">
        <w:rPr>
          <w:rFonts w:hint="cs"/>
          <w:sz w:val="28"/>
          <w:szCs w:val="28"/>
          <w:rtl/>
        </w:rPr>
        <w:t>للأعمال</w:t>
      </w:r>
      <w:r w:rsidRPr="008E557E">
        <w:rPr>
          <w:sz w:val="28"/>
          <w:szCs w:val="28"/>
          <w:rtl/>
        </w:rPr>
        <w:t xml:space="preserve"> المنصوص عليها في العقد، فلا تملك الإدارة بإرادتها المنفردة تخفيض ثمن هذه الاعمال، ومن هذه القيود ما يتصل بمقدار او نطاق التعديل وما يترتب عليه من اعباء جديدة تقع على عاتق المتعاقد نتيجة لهذا التعديل إذ يتعين ان تكون هذه الاعباء في الحدود الطبيعية والمعقولة من حيث نوعها واهميتها وفي نطاق موضوع العقد، بحيث لا تتجاوز إمكانيات المتعاقد الفنية والمالية أو أن يكون من شأنها أن تقلب العقد رأساً على عقب، بحيث يصبح المتعاقد وكأنه أمام عرض جديد أو تغيير موضوع العقد أو محله. وحيث إنه بتطبيق هذه القواعد على القضية الماثلة فإن الثابت ان البلدية عدلت في مواصفات المشروع ومخططاته، وأضافت كميات من الأعمال وأنقصت كميات أخرى، كما ألغت كميات أخرى من الأعمال، الأمر الذي أدى إلى تغيير في موضوع العقد، فلم يعد المشروع على اساس تسليم المفتاح كما هو مقرر وإنما اقتصر على المباني ودورات المياه وتمديداتها وتمديدات الخطوط الكهربائية وبعض التشطيبات، وكان لهذا التغيير كما أشارت إليه اللجنة بحق تأثير بالغ الخطورة على المدعي من الناحية المالية، إلى جانب </w:t>
      </w:r>
      <w:r w:rsidRPr="008E557E">
        <w:rPr>
          <w:rFonts w:hint="cs"/>
          <w:sz w:val="28"/>
          <w:szCs w:val="28"/>
          <w:rtl/>
        </w:rPr>
        <w:t>التأخير</w:t>
      </w:r>
      <w:r w:rsidRPr="008E557E">
        <w:rPr>
          <w:sz w:val="28"/>
          <w:szCs w:val="28"/>
          <w:rtl/>
        </w:rPr>
        <w:t xml:space="preserve"> غير المعقول في تسليم المخططات المعدلة والذي تجاوز مدة العقد الاصلية المحددة بسنة ونصف السنة، إذ لم يتم تسليم هذه المخططات إلا بتاريخ 1407/6/17هـ اي بعد سنة وثمانية أشهر من تاريخ تسليم الموقع، إلى جانب التأخيرات غير المعقولة أيضاً في صرف المستخلصات </w:t>
      </w:r>
      <w:r w:rsidRPr="008E557E">
        <w:rPr>
          <w:sz w:val="28"/>
          <w:szCs w:val="28"/>
          <w:rtl/>
        </w:rPr>
        <w:lastRenderedPageBreak/>
        <w:t xml:space="preserve">الشهرية ومنها المستخلص العاشر حيث تأخر صرفه لمدة أربعة أشهر والمستخلص الحادي عشر لمدة عشرة أشهر والثاني عشر لمدة سبعة أشهر والمستخلص الأخير الثالث عشر لم يصرف إلا في 1413/9/16هـ، في حين أنه تم رفع المطالبة به بتاريخ 1410/6/13هـ لذلك فإن الدائرة ترى أن </w:t>
      </w:r>
      <w:r w:rsidRPr="008E557E">
        <w:rPr>
          <w:rFonts w:hint="cs"/>
          <w:sz w:val="28"/>
          <w:szCs w:val="28"/>
          <w:rtl/>
        </w:rPr>
        <w:t>تأخير</w:t>
      </w:r>
      <w:r w:rsidRPr="008E557E">
        <w:rPr>
          <w:sz w:val="28"/>
          <w:szCs w:val="28"/>
          <w:rtl/>
        </w:rPr>
        <w:t xml:space="preserve"> المدعي في إنجاز المشروع ثم عجزه عن إنهائه يرجع في السبب الرئيس إلى هذه الاخطاء من قبل البلدية مما يتعين معه إعفاء المدعي من غرامة </w:t>
      </w:r>
      <w:r w:rsidRPr="008E557E">
        <w:rPr>
          <w:rFonts w:hint="cs"/>
          <w:sz w:val="28"/>
          <w:szCs w:val="28"/>
          <w:rtl/>
        </w:rPr>
        <w:t>التأخير</w:t>
      </w:r>
      <w:r w:rsidRPr="008E557E">
        <w:rPr>
          <w:sz w:val="28"/>
          <w:szCs w:val="28"/>
          <w:rtl/>
        </w:rPr>
        <w:t xml:space="preserve"> وتكاليف الإشراف وإلزام البلدية برد ما سبق ان حسمت من مستحقات المدعي مقابل هذه الغرامات وقدرها 513,373/14 ريالاً وعدم أحقية البلدية في تنفيذ المشروع على حساب المدعي وإلزامها بالإفراج عن الضمان النهائي، ولا يغير من ذلك ما أشارت إليه البلدية من أن التغييرات التي تمت لم يترتب عليها زيادة في مبلغ العقد وأنها تمت على بنود وأعمال لها مماثل في العقد، لأن هذه التعديلات وإن لم يترتب عليها زيادة في قيمة العقد إلا انه ترتب عليها كما سبق القول قلب لاقتصاديات العقد، لأن قيمة العقد تكون شاملة لكامل كميات الأعمال، ويتم تحميل قيمة بعض البنود على بعض والتعديلات التي حصلت في واقع الأمر كانت من الكثرة والتنوع بحيث جعلت تنفيذ العقد صعباً ومكلفاً، إلى جانب أن هذه التعديلات أدت إلى التوقف في تنفيذ الأعمال مدة طويلة، وقد كان الواجب على البلدية عندما ظهر الإشكال في موقع المشروع واضطرارها إلى هذه التعديلات ان تفسخ العقد ومن ثم إعادة طرح المناقصة من جديد بعد إجراء التعديلات اللازمة، واستصدار الموافقات اللازمة من صاحب الصلاحية في إجراء التعديلات، وحيث إنه وبناء على ما تقدم فإن الدائرة تنتهي إلى احقية المدعي في مطالبته بإعفائه من غرامات </w:t>
      </w:r>
      <w:r w:rsidRPr="008E557E">
        <w:rPr>
          <w:rFonts w:hint="cs"/>
          <w:sz w:val="28"/>
          <w:szCs w:val="28"/>
          <w:rtl/>
        </w:rPr>
        <w:t>التأخير</w:t>
      </w:r>
      <w:r w:rsidRPr="008E557E">
        <w:rPr>
          <w:sz w:val="28"/>
          <w:szCs w:val="28"/>
          <w:rtl/>
        </w:rPr>
        <w:t xml:space="preserve"> وتكاليف الإشراف، ومطالبته بعدم احقية البلدية في تنفيذ المشروع على حسابه، وأحقيته في الإفراج عن الضمان النهائي المقدم منه لتنفيذ المشروع، وحيث إنه عن مطالبته السادسة بتعويضه عما يدعيه من أضرار أصابته بسبب البلدية فإنه من المقرر أن الحكم بالتعويض يتوقف على إثبات المدعي أن هناك ضرراً ثابتاً وحالاً أصابه بسبب خطا المدعى عليه، وحيث إن المدعي في هذه الدعوى لم يقدم ما يثبت ادعاءه بإصابته </w:t>
      </w:r>
      <w:r w:rsidRPr="008E557E">
        <w:rPr>
          <w:rFonts w:hint="cs"/>
          <w:sz w:val="28"/>
          <w:szCs w:val="28"/>
          <w:rtl/>
        </w:rPr>
        <w:t>بأضرار</w:t>
      </w:r>
      <w:r w:rsidRPr="008E557E">
        <w:rPr>
          <w:sz w:val="28"/>
          <w:szCs w:val="28"/>
          <w:rtl/>
        </w:rPr>
        <w:t xml:space="preserve"> بسبب البلدية بل جاءت دعواه مرسلة؛ حيث ذكر بان مطالبته بالتعويض الذي تقدره الدائرة، لذلك فإن مطالبته هذه غير صحيحة وتنتهي الدائرة إلى رفضها، وبعرض هذا الحكم على هيئة تدقيق القضايا الدائرة الأولى أصدرت الهيئة حكمها رقم 437/ت/1 لعام ١٤٢٦ بنقض حكم الدائرة وذلك بناء على الأسباب التالية: أولاً: حكمت الدائرة للمدعي بمبلغ (48,075) ريالاً، باعتباره عن أعمال الردم، وأسست حكمها بذلك على ما تذكر من أن المدعى عليها احتسبت للمدعي كميات بلغت 6500م٢ بمبلغ (65,000) ريال، وحاسبتها على هذا الاساس، بينما تذكر المدعى عليها بان الكميات ورد تحديدها على أساس تقديري فحسب بحيث جرى تعديلها لتصبح ٢٤٠٠م٢ وكان المنفذ على الطبيعة ١٦٩٢/٥٥م٢ وهذا الذي تتعين المحاسبة على أساسه، كما دفعت بأن المحاسبة التي أسست عليها الدائرة اشتملت على خطأ مادي دون التنبه للتعديل الحاصل والمنفذ على الطبيعة، وترى الهيئة أن الأمر يستلزم بذل مزيد من الجهد لاستقصاء الإثبات في هذا </w:t>
      </w:r>
      <w:r w:rsidRPr="008E557E">
        <w:rPr>
          <w:rFonts w:hint="cs"/>
          <w:sz w:val="28"/>
          <w:szCs w:val="28"/>
          <w:rtl/>
        </w:rPr>
        <w:t>الشأن</w:t>
      </w:r>
      <w:r w:rsidRPr="008E557E">
        <w:rPr>
          <w:sz w:val="28"/>
          <w:szCs w:val="28"/>
          <w:rtl/>
        </w:rPr>
        <w:t xml:space="preserve"> والحكم بناء عليه خاصة إذا كان حصر الاعمال الذي وقعه مندوب المقاول يؤيد ما دفعت به المدعى عليها، وغاية ما في الأمر أن المحاسبة يجب أن تتم على ما تم تنفيذه فعلاً وأثبتته الأوراق. ثانياً: تذكر الدائرة أن التعديلات الحاصلة في العقد وإن لم يترتب عليها ان الثابت ايضا ان البلدية عدلت في مواصفات المشروع وفي جداول الكميات بحيث أصبح المدعي كما لو كان أمام عقد جديد ، لأن المشروع في الأصل كان على اساس تسليم المفتاح ولكنه بعد التعديل اقتصر على المباني ودورات المياه وتمديداتها وتمديدات الخطوط الكهربائية وبعض التشطيبات، وكان هذا التعديل على هذا النحو يخالف القواعد المقررة في مجال سلطة الإدارة في تعديل العقد كما اوضحته الدائرة فيما سبق من حكمها، ومن شان هذا التعديل كما اثبته تقرير اللجنة التي درست تظلم المدعي ان يكون له </w:t>
      </w:r>
      <w:r w:rsidRPr="008E557E">
        <w:rPr>
          <w:rFonts w:hint="cs"/>
          <w:sz w:val="28"/>
          <w:szCs w:val="28"/>
          <w:rtl/>
        </w:rPr>
        <w:t>تأثير</w:t>
      </w:r>
      <w:r w:rsidRPr="008E557E">
        <w:rPr>
          <w:sz w:val="28"/>
          <w:szCs w:val="28"/>
          <w:rtl/>
        </w:rPr>
        <w:t xml:space="preserve"> بالغ الخطورة على المدعي من الناحية المالية، ولان قيمة العقد تكون في العادة شاملة لكامل كميات الاعمال ويتم تحميل قيمة بعض البنود على بعض فإن قيام البلدية بتعديل العقد على هذا النحو قد أثر في تنفيذ المدعي للعقد، كما أن الثابت أيضاً أن البلدية تأخرت في صرف استحقاقات المدعي مددا طويلة وغير </w:t>
      </w:r>
      <w:r w:rsidRPr="008E557E">
        <w:rPr>
          <w:rFonts w:hint="cs"/>
          <w:sz w:val="28"/>
          <w:szCs w:val="28"/>
          <w:rtl/>
        </w:rPr>
        <w:t>مألوفة</w:t>
      </w:r>
      <w:r w:rsidRPr="008E557E">
        <w:rPr>
          <w:sz w:val="28"/>
          <w:szCs w:val="28"/>
          <w:rtl/>
        </w:rPr>
        <w:t xml:space="preserve"> كما اوضحته الدائرة فيما سبق، </w:t>
      </w:r>
      <w:r w:rsidRPr="008E557E">
        <w:rPr>
          <w:sz w:val="28"/>
          <w:szCs w:val="28"/>
          <w:rtl/>
        </w:rPr>
        <w:lastRenderedPageBreak/>
        <w:t xml:space="preserve">وهذا </w:t>
      </w:r>
      <w:r w:rsidRPr="008E557E">
        <w:rPr>
          <w:rFonts w:hint="cs"/>
          <w:sz w:val="28"/>
          <w:szCs w:val="28"/>
          <w:rtl/>
        </w:rPr>
        <w:t>التأخير</w:t>
      </w:r>
      <w:r w:rsidRPr="008E557E">
        <w:rPr>
          <w:sz w:val="28"/>
          <w:szCs w:val="28"/>
          <w:rtl/>
        </w:rPr>
        <w:t xml:space="preserve"> إلى جانب التغييرات في المواصفات وإيقاف العمل لمدة طويلة كل هذه الأخطاء أدت إلى قلب اقتصاديات العقد وإلى عجز المدعي عن التنفيذ، وتشير الدائرة إلى ان المبالغ التي حكمت بها للمدعي هي في حقيقتها قيمة اعمال نفذها المدعي واستفادت منها البلدية وليس من العدل حرمانه من قيمتها مع ثبوت إخلال البلدية بالعقد وارتكابها أخطاء جسيمة، وأما ما أشارت اليه الهيئة من استلام المدعي لجداول الكميات المعدلة دون تحفظ وبدئه للعمل على اساسها فإن العقد الذي نشأ عنه النزاع في هذه الدعوى هو من العقود الإدارية، ومن المعلوم أن جهة الإدارة تملك سلطة تعديل العقد وليس للمتعاقد معها أن يمتنع أو يعارض وإنما له الحق في المطالبة بالتعويض، وفي ذلك تنص المادة التاسعة والعشرون من اللائحة التنفيذية لنظام تامين مشتريات الحكومة...... "ولا يجوز للمتعاقد أن يمتنع عن تنفيذ العقد استنادا إلى تخلف الجهة الإدارية عن تنفيذ التزاماتها" ومن التزاماتها عدم التجاوز في تعديل العقد بصورة كبيرة، مع العلم أن المدعي قد تقدم بعدة خطابات بعد تسلمه للتعديل يتظلم فيها من هذه التعديلات ولا يوجد في اوراق القضية إقرار من المدعي بقبوله للتنفيذ وعدم المطالبة بالتعويض كما هو </w:t>
      </w:r>
      <w:r w:rsidRPr="008E557E">
        <w:rPr>
          <w:rFonts w:hint="cs"/>
          <w:sz w:val="28"/>
          <w:szCs w:val="28"/>
          <w:rtl/>
        </w:rPr>
        <w:t>الشأن</w:t>
      </w:r>
      <w:r w:rsidRPr="008E557E">
        <w:rPr>
          <w:sz w:val="28"/>
          <w:szCs w:val="28"/>
          <w:rtl/>
        </w:rPr>
        <w:t xml:space="preserve"> في التعديلات لكميات الحفر، حيث قرر في خطابه المؤرخ في 1406/3/18هـ أنه لن تكلف أعمال الحفريات ونقل المخلفات اي زيادة على كميات العقد. واما فيما يتعلق بالملاحظة الثالثة للهيئة حول اعمال توريد القواطع الكهربائية والنقط الضوئية ومآخذ الهاتف والافياش وتوريد وتركيب الكابلات والسلم الكهربائي، فإن البلدية امتنعت عن صرف باقي مستحقات المدعي عن هذه الأعمال بحجة عدم قيام المدعي بتجريب هذه الاعمال وليس بسبب النقص في كمياتها او سوء في تنفيذها، وقد كانت الدائرة على اطلاع لما تضمنه الحصر الختامي للأعمال وكميات الأعمال المنفذة الواردة فيه، ولم تشأ الدائرة إبراز تفاصيل هذه الكميات رغبة في عدم الإطالة، وإلا فإنه فيما يتعلق </w:t>
      </w:r>
      <w:r w:rsidRPr="008E557E">
        <w:rPr>
          <w:rFonts w:hint="cs"/>
          <w:sz w:val="28"/>
          <w:szCs w:val="28"/>
          <w:rtl/>
        </w:rPr>
        <w:t>بأعمال</w:t>
      </w:r>
      <w:r w:rsidRPr="008E557E">
        <w:rPr>
          <w:sz w:val="28"/>
          <w:szCs w:val="28"/>
          <w:rtl/>
        </w:rPr>
        <w:t xml:space="preserve"> توريد القواطع الكهربائية فقد تضمن حصر الاعمال في الصفحة الثالثة أن الكمية الختامية المنفذة عن توريد وتركيب لوحة بها قاطع 75 امبير هي قيمتها الإجمالية ٤٢٠٠٠ ريال صرف منها مبلغ 35700 ريال، والباقي مبلغ 6300 ريال، امتنعت البلدية عن صرفه بحجة عدم قيام المدعي بالتجريب، وكذلك تضمن الحصر ان الكمية الختامية المنفذة لقاطع 150 امبير هي </w:t>
      </w:r>
      <w:r w:rsidRPr="008E557E">
        <w:rPr>
          <w:sz w:val="28"/>
          <w:szCs w:val="28"/>
          <w:rtl/>
          <w:lang w:bidi="fa-IR"/>
        </w:rPr>
        <w:t>۲۰</w:t>
      </w:r>
      <w:r w:rsidRPr="008E557E">
        <w:rPr>
          <w:sz w:val="28"/>
          <w:szCs w:val="28"/>
          <w:rtl/>
        </w:rPr>
        <w:t xml:space="preserve"> قاطعاً صرف من قيمتها مبلغ ٢١٦75 ريالا، وبقي مبلغ ٣٨٢٥ ريالا، امتنعت البلدية عن صرفه بحجة عدم التجريب. وفيما يتعلق </w:t>
      </w:r>
      <w:r w:rsidRPr="008E557E">
        <w:rPr>
          <w:rFonts w:hint="cs"/>
          <w:sz w:val="28"/>
          <w:szCs w:val="28"/>
          <w:rtl/>
        </w:rPr>
        <w:t>بأعمال</w:t>
      </w:r>
      <w:r w:rsidRPr="008E557E">
        <w:rPr>
          <w:sz w:val="28"/>
          <w:szCs w:val="28"/>
          <w:rtl/>
        </w:rPr>
        <w:t xml:space="preserve"> النقط الضوئية فقد تضمن الحصر ٢١١٥ - 358 = 1757 ريالا، ومبلغها ٢٩٨,690 ريالاً، صرف من قيمتها ٢</w:t>
      </w:r>
      <w:r w:rsidRPr="008E557E">
        <w:rPr>
          <w:sz w:val="28"/>
          <w:szCs w:val="28"/>
          <w:rtl/>
          <w:lang w:bidi="fa-IR"/>
        </w:rPr>
        <w:t>۸۷,۳۰۰</w:t>
      </w:r>
      <w:r w:rsidRPr="008E557E">
        <w:rPr>
          <w:sz w:val="28"/>
          <w:szCs w:val="28"/>
          <w:rtl/>
        </w:rPr>
        <w:t xml:space="preserve"> ريال، والباقي وقدره 11390 ريالاً، امتنعت البلدية من صرفه بحجة عدم التجريب. وكذلك أعمال مأخذ الهاتف فقد تضمن الحصر الختامي ان الكمية المنفذة هي ١٢٤ ريالا، بقيمة إجمالية قدرها ٢١٠٨٠ ريالا، صرف منها مبلغ ١٨٧٠٠ ريال، وبقي مبلغ ٢٣٨٠ ريالا، امتنعت البلدية عن صرفه بحجة التجريب. وكذلك أعمال مآخذ الأفياش فقد تضمن الحصر أن الكمية المنفذة لمآخذ الفيش المزدوج ٢٨٠ ريالا، بقيمة إجمالية 47600 ريال، صرف منها مبلغ ٣٩٤٤٠ ريالاً، والباقي 8160 ريالاً، لم يصرف، والكمية المنفذة لمأخذ الفيش الثلاثي هي 198 ريالاً، بقيمة إجمالية قدرها 53460 ريالاً، صرف منها مبلغ 45090 ريالا، والباقي 8370 ريالا، لم يصرف بحجة عدم الاختبار والتجريب، فيكون المجموع لمبالغ هذا البند هو 16,530 ريالا. وكذلك اعمال توريد الكابلات وتمديدها فإنه فيما يتعلق بالبند ـ د ـ فقد تضمن الحصر أن ان المدعي نفذ ٤٢٧٨,٩م وقيمتها ١٩٢٥٥٠.5 ريالا وصرف له مبلغ </w:t>
      </w:r>
      <w:r w:rsidRPr="008E557E">
        <w:rPr>
          <w:sz w:val="28"/>
          <w:szCs w:val="28"/>
          <w:rtl/>
          <w:lang w:bidi="fa-IR"/>
        </w:rPr>
        <w:t>۱۷۱۹۹۰</w:t>
      </w:r>
      <w:r w:rsidRPr="008E557E">
        <w:rPr>
          <w:sz w:val="28"/>
          <w:szCs w:val="28"/>
          <w:rtl/>
        </w:rPr>
        <w:t xml:space="preserve"> ريالا والباقي ٢٠560,5 ريالاً، لم يصرف له، وفيما يتعلق بالبند (و) فقد تضمن الحصر أن المدعي نفذ 4895,٢م وقيمتها 63,637/6 ريالاً، صرف منها مبلغ 56,576 ريالاً، والباقي 7061/6 ريالاً، لم يصرف له، وكذلك أعمال تمديد هذه الكابلات فقد امتنعت البلدية عن صرف الباقي من قيمتها بمبلغ ٥٨٨٧٠/٢ ريالاً، فيكون مجموع المبالغ التي امتنعت البلدية عن صرفها في خصوص أعمال الكابلات هي 86,487/8 ريالاً، وكذلك فيما يتعلق بأعمال توريد وتركيب السلم الكهربائي فإنه وإن كان الحصر الختامي </w:t>
      </w:r>
      <w:r w:rsidRPr="008E557E">
        <w:rPr>
          <w:rFonts w:hint="cs"/>
          <w:sz w:val="28"/>
          <w:szCs w:val="28"/>
          <w:rtl/>
        </w:rPr>
        <w:t>للأعمال</w:t>
      </w:r>
      <w:r w:rsidRPr="008E557E">
        <w:rPr>
          <w:sz w:val="28"/>
          <w:szCs w:val="28"/>
          <w:rtl/>
        </w:rPr>
        <w:t xml:space="preserve"> الميكانيكية في الصفحة التاسعة منه تضمن أن المدعي نفذ من أعمال بند السلم الكهربائي سلماً واحداً، في حين أن جداول الكميات الأصلية والمعدلة تضمنت توريد سلمين كهربائيين، إلا ان خطاب وكيل وزارة الشؤون البلدية </w:t>
      </w:r>
      <w:r w:rsidRPr="008E557E">
        <w:rPr>
          <w:sz w:val="28"/>
          <w:szCs w:val="28"/>
          <w:rtl/>
        </w:rPr>
        <w:lastRenderedPageBreak/>
        <w:t xml:space="preserve">والقروية للشؤون الفنية رقم ٤/٢٠٥٨ وتاريخ 1410/4/6 نص على ان يتم اعتبار ما ورده المقاول من سلالم كهربائية مطابقا للشروط والمواصفات وجداول الكميات، ولا يحق للبلدية طلب توريد سلمين آخرين على حساب المقاول بدون تعميده بذلك ضمن الزيادة التي </w:t>
      </w:r>
      <w:r w:rsidRPr="008E557E">
        <w:rPr>
          <w:rFonts w:hint="cs"/>
          <w:sz w:val="28"/>
          <w:szCs w:val="28"/>
          <w:rtl/>
        </w:rPr>
        <w:t>طرأت</w:t>
      </w:r>
      <w:r w:rsidRPr="008E557E">
        <w:rPr>
          <w:sz w:val="28"/>
          <w:szCs w:val="28"/>
          <w:rtl/>
        </w:rPr>
        <w:t xml:space="preserve"> على المشروع - ا.هـ. لذلك فإن المدعي اوفى بالتزاماته العقدية فيما يتعلق بهذا البند واستحق كامل قيمتها وقدرها 360 </w:t>
      </w:r>
      <w:r w:rsidRPr="008E557E">
        <w:rPr>
          <w:rFonts w:hint="cs"/>
          <w:sz w:val="28"/>
          <w:szCs w:val="28"/>
          <w:rtl/>
        </w:rPr>
        <w:t>ألف</w:t>
      </w:r>
      <w:r>
        <w:rPr>
          <w:rFonts w:hint="cs"/>
          <w:sz w:val="28"/>
          <w:szCs w:val="28"/>
          <w:rtl/>
        </w:rPr>
        <w:t xml:space="preserve"> </w:t>
      </w:r>
      <w:r w:rsidRPr="008E557E">
        <w:rPr>
          <w:rFonts w:hint="cs"/>
          <w:sz w:val="28"/>
          <w:szCs w:val="28"/>
          <w:rtl/>
        </w:rPr>
        <w:t>ريال</w:t>
      </w:r>
      <w:r w:rsidRPr="008E557E">
        <w:rPr>
          <w:sz w:val="28"/>
          <w:szCs w:val="28"/>
          <w:rtl/>
        </w:rPr>
        <w:t xml:space="preserve">، وحيث إن البلدية صرفت له من هذه القيمة مبلغ ٢٧٠ ريالاً، وبقي له تسعون ألفاً امتنعت عن صرفه بحجة عدم قيام المدعي بالاختبار والتجريب. وحيث إنه وبناء على ما تقدم فقد ثبت من دفاتر حصر الأعمال أن الأعمال الواردة في ملاحظة هيئة التدقيق قد تم تنفيذها من قبل المدعي، وان الحسم الذي قامت به البلدية من قيمتها ليس بسبب النقص فيها وإنما بسبب عدم الاختبار لها قيام البلدية بسحب المشروع من المدعي وإن هذه الاسباب لا تجيز للبلدية هذا الحسم </w:t>
      </w:r>
      <w:r w:rsidRPr="008E557E">
        <w:rPr>
          <w:rFonts w:hint="cs"/>
          <w:sz w:val="28"/>
          <w:szCs w:val="28"/>
          <w:rtl/>
        </w:rPr>
        <w:t>لأنه</w:t>
      </w:r>
      <w:r w:rsidRPr="008E557E">
        <w:rPr>
          <w:sz w:val="28"/>
          <w:szCs w:val="28"/>
          <w:rtl/>
        </w:rPr>
        <w:t xml:space="preserve"> وكما اوضحته الدائرة فيما سبق من الحكم من ان المدعي نفذ هذه الاعمال واستلمتها البلدية في حينه دون ملاحظات عليها وصرفت جزءاً من قيمتها فيلزمها صرف باقي القيمة؛ لأن البلدية عندما نفذت المشروع على حساب المدعي لم يكن من ضمن الاعمال المنفذة على الحساب أعمال الاختبار مما يدل على سلامتها، الأمر الذي يتعين على البلدية صرف هذه المبالغ لأنها بقية قيمة أعمال تم تنفيذها دون ملاحظات أو عيوب، وعدم الاختبار لا يوجب حرمان المدعي من قيمة هذه الاعمال. وتضيف الدائرة بأن هناك أعمالا طالب المدعي ببقية قيمتها مثل أعمال الأبواب الخشبية وأعمال السيراميك </w:t>
      </w:r>
      <w:r w:rsidRPr="008E557E">
        <w:rPr>
          <w:rFonts w:hint="cs"/>
          <w:sz w:val="28"/>
          <w:szCs w:val="28"/>
          <w:rtl/>
        </w:rPr>
        <w:t>للأرضيات</w:t>
      </w:r>
      <w:r w:rsidRPr="008E557E">
        <w:rPr>
          <w:sz w:val="28"/>
          <w:szCs w:val="28"/>
          <w:rtl/>
        </w:rPr>
        <w:t xml:space="preserve"> وغيرها كثير، ورفضت الدائرة طلبه لعدم ثبوت تنفيذه لها كاملة بموجب دفاتر الحصر والمستخلصات وتقارير اللجان المشار إليها في الوقائع. وحيث إنه وبناء على ما تقدم فإن الدائرة وبعد ان استوفت ملاحظات هيئة التدقيق واجابت عنها تنتهي إلى ما سبق ان حكمت به وتصر عليه. وبعرض هذا الحكم على هيئة التدقيق الإداري ـ الدائرة الأولى - أصدرت الهيئة حكمها رقم </w:t>
      </w:r>
      <w:r w:rsidRPr="008E557E">
        <w:rPr>
          <w:sz w:val="28"/>
          <w:szCs w:val="28"/>
          <w:rtl/>
          <w:lang w:bidi="fa-IR"/>
        </w:rPr>
        <w:t>۱۲۲/</w:t>
      </w:r>
      <w:r w:rsidRPr="008E557E">
        <w:rPr>
          <w:sz w:val="28"/>
          <w:szCs w:val="28"/>
          <w:rtl/>
        </w:rPr>
        <w:t xml:space="preserve">ت/1 لعام ١٤٢٧هـ القاضي بنقض حكم الدائرة رقم 96 لعام ١٤٢٦هـ وإعادة القضية إلى الدائرة للفصل فيها على ضوء ما ورد في حكم الهيئة من أسباب، وبنت الهيئة حكمها على أن الدائرة أسست قضاءها بتعويض المدعي عن كميات الردم طبقاً لما تمت المحاسبة عنه من قبل المدعى عليها، وقالت في هذا الصدد إن محاسبة المدعي تدل على قيامه بالتنفيذ فعلاً، وأردفت القول بأنه لا يمكن صرف هذه القيمة إلا بعد حصر الكميات من قبل المهندس المشرف وتدقيقها، وكان المتعين على الدائرة ان تطلع على ذلك الحصر والتدقيق وتؤسس عليه الحكم، ثم ذهبت في القول بأن وجود الخطأ المادي مستبعد الحدوث إلى جانب قيام المدعي بالحفر بعمق يصل اربعة أمتار بحيث وصلت كميات الحفر خمسة وثلاثين ألف متر، فليس بعيداً أن تصل كميات الردم ستة آلاف وخمسمائة متر، ويلاحظ ان الدائرة بحسب ما تذكر لم تقطع بمقدار كميات الردم وإنما قالت ليس بعيداً، وهي بلا شك معذورة في عدم جزمها لأنها أمام مسألة فنية، وما دام أن الحكم بالشيء رهين بثبوته فعلى الدائرة التثبت من هذه المسألة وما سواها من المسائل الفنية عن طريق الخبرة والحكم بما يظهر ولا يخفى على الدائرة تضارب وجهات النظر في حساب تلك الكميات فقد كانت حسب الجداول ٢٤٠٠ متر وحسب دعـوى الـمـدعـي 9316 وحسب احتساب الـمـدعـى عليها قبل التعديل6,500م٢ وبعد التعديل، والذي تذكر المدعى عليها أنه الحاصل فعلاً ١٦٩٢ غير أن الدائرة أجرت حكمها على خلاف دعوى المدعي وإجابة المدعى عليها، ولم ترتكز في ذلك على إثبات منتج يمكن من خلاله حمل الحكم فيما توصل إليه من قضاء في هذا الشأن، وأضافت الهيئة بأن الملاحظة المطلوب من الدائرة استيفاؤها تتعلق بإجراءات الدعوى، ومن ثم فلا يسوغ للدائرة إلا استيفاء  المطلوب حسب توجيه الهيئة وذلك حتى تتوفر ضمانات التقاضي من خلال تعدد درجاته، ولا يخفى على الدائرة مقتضيات العدالة المترتبة على ذلك ومن المعلوم ان القاضي لا يمكن ان يحيط بذهنه القضائي كل ما يثار امامه من دفوع وطلبات، فهناك مسائل فنية تخرج عن نشاطه الذهني ويلزمه عندئذ الاستعانة باهل الخبرة كل فيما يخصه وقد عن للدائرة مسائل فنية في بعض الطلبات حسبما تذكر في حكمها الذي اصرت عليه ولكن الذي ثناها عن ندب الخبرة اعتراض المدعي، ومن المعلوم ان الاستعانة بالخبرة من سلطة القاضي فهو المعني بندبها والاستئناس برأيها حتى يصدر حكمه </w:t>
      </w:r>
      <w:r w:rsidRPr="008E557E">
        <w:rPr>
          <w:sz w:val="28"/>
          <w:szCs w:val="28"/>
          <w:rtl/>
        </w:rPr>
        <w:lastRenderedPageBreak/>
        <w:t xml:space="preserve">مستوفياً لكافة متطلباته، كما أنه لا يضير المدعي هذا الاجراء خاصة إذا كانت أتعاب الخبرة على من يخسر الدعوى في المسائل الفنية المتنازع عليها. ومن ناحية أخرى فإن الدائرة وهي تندب الخبرة إنما تسعى لتهيئة الدليل، فإذا حيل بينها وبين ذلك </w:t>
      </w:r>
      <w:r w:rsidRPr="008E557E">
        <w:rPr>
          <w:rFonts w:hint="cs"/>
          <w:sz w:val="28"/>
          <w:szCs w:val="28"/>
          <w:rtl/>
        </w:rPr>
        <w:t>أصبح</w:t>
      </w:r>
      <w:r w:rsidRPr="008E557E">
        <w:rPr>
          <w:sz w:val="28"/>
          <w:szCs w:val="28"/>
          <w:rtl/>
        </w:rPr>
        <w:t xml:space="preserve"> الدليل مفقودا وقضت بحسب الظاهر، وكان المدعي لم يقدم الإثبات، ولما كانت اغلب الطلبات تحتاج إلى راي خبير كما ذهبت إليه الدائرة فمن ثم يتعين عليها استيفاء ذلك وترتيب الاثر في حالة الحيلولة دونه، خاصة إذا كانت من جانب المدعي، وغني عن البيان أن الأحكام القضائية يلزم إحاطتها وصونها عن كل ما من شانه ان يؤدي إلى تناقضها. وخلصت الهيئة في حكمها إلى ان الدعوى لا تزال بحاجة إلى استيفاء إجرائي كما تقدم. وبإحالة القضية إلى هذه الدائرة باشرت نظرها على ضوء ملاحظة هيئة التدقيق واعادت فتح باب المرافعة فيها، وابلغت الدائرة المدعي بان الفصل في مطالبته بقيمة كميات الردم يتطلب الاستعانة بخبير فني لإعطاء الرأي الفني في كميات الردم المنفذة وقيمتها، فقرر بجلسة يوم السبت الموافق ١٤٢٧/٣/٣هـ بانه لا يوافق على إحالة النزاع إلى جهة الخبرة وقرر تنازله عن مطالبته المتعلقة بكميات الردم رغبة منه في إنهاء النزاع، حيث إن الدائرة استوفت تحقيق الملاحظة الواردة في حكم هيئة التدقيق فيما يتعلق بإحالة النزاع إلى خبير فني في المطالبة بقيمة كميات الردم وعرضته على المدعي الذي قرر تنازله عن هذه المطالبة، لذلك فإن الخصومة بشان هذا الطلب تكون منتهية بتنازل المدعي عنه، وحيث إنه وبناء على هذا التنازل فإن الدائرة تعدل عن حكمها السابق فيما تضمنه من إلزام البلدية بدفع قيمة كميات الردم وقدرها ثمانية وأربعون ألفاً وخمسة وسبعون ريالا 48,075 مع إصرار الدائرة على حكمها السابق في بقية طلبات المدعي. فلهذه الاسباب </w:t>
      </w:r>
      <w:r w:rsidRPr="008E557E">
        <w:rPr>
          <w:rFonts w:hint="cs"/>
          <w:sz w:val="28"/>
          <w:szCs w:val="28"/>
          <w:rtl/>
        </w:rPr>
        <w:t>وللأسباب</w:t>
      </w:r>
      <w:r w:rsidRPr="008E557E">
        <w:rPr>
          <w:sz w:val="28"/>
          <w:szCs w:val="28"/>
          <w:rtl/>
        </w:rPr>
        <w:t xml:space="preserve"> الواردة في حكم الدائرة رقم 110 لعام ١٤٢٥هـ ورقم 96 لعام ١٤٢٦هـ والمذكورة فيما تقدم من هذا الحكم مما أغنى عن إعادتها هنا حكمت الدائرة: أولا: إلزام المدعى عليها بأن تدفع للمدعي مؤسسة مبلغاً قدره 593,334/33 خمسمائة وثلاثة وتسعون ألفاً وثلاثمائة وأربعة وثلاثون ريالا وثلاث وثلاثون هللة. ثانيا: </w:t>
      </w:r>
      <w:r w:rsidRPr="008E557E">
        <w:rPr>
          <w:rFonts w:hint="cs"/>
          <w:sz w:val="28"/>
          <w:szCs w:val="28"/>
          <w:rtl/>
        </w:rPr>
        <w:t>إلزام</w:t>
      </w:r>
      <w:r w:rsidRPr="008E557E">
        <w:rPr>
          <w:sz w:val="28"/>
          <w:szCs w:val="28"/>
          <w:rtl/>
        </w:rPr>
        <w:t xml:space="preserve"> المدعى عليها برد ما حسمته على المدعي من غرامات التأخير وتكاليف الإشراف وقدرها 513,373/14 خمسمائة وثلاثة عشر ألفاً وثلاثمائة وثلاثة وسبعون ريالاً وأربع عشرة هللة. ثالثا: عدم أحقية المدعى عليها في مطالبة المدعي بفرق التنفيذ على الحساب في العقد محل </w:t>
      </w:r>
      <w:r w:rsidRPr="008E557E">
        <w:rPr>
          <w:rFonts w:hint="cs"/>
          <w:sz w:val="28"/>
          <w:szCs w:val="28"/>
          <w:rtl/>
        </w:rPr>
        <w:t>الدعوى.</w:t>
      </w:r>
      <w:r w:rsidRPr="008E557E">
        <w:rPr>
          <w:sz w:val="28"/>
          <w:szCs w:val="28"/>
          <w:rtl/>
        </w:rPr>
        <w:t xml:space="preserve"> رابعا: إلزام المدعى عليها بالإفراج عن الضمان النهائي المقدم من المدعي لتنفيذ العقد. خامسا: انتهاء الخصومة فيما يتعلق بمطالبة المدعي بقيمة كميات الردم لتنازله عنها. سادساً: رفض ما عدا ذلك من طلبات للمدعي؛ وذلك على النحو المبين </w:t>
      </w:r>
      <w:r w:rsidRPr="008E557E">
        <w:rPr>
          <w:rFonts w:hint="cs"/>
          <w:sz w:val="28"/>
          <w:szCs w:val="28"/>
          <w:rtl/>
        </w:rPr>
        <w:t>بالأسباب</w:t>
      </w:r>
      <w:r w:rsidRPr="008E557E">
        <w:rPr>
          <w:sz w:val="28"/>
          <w:szCs w:val="28"/>
          <w:rtl/>
        </w:rPr>
        <w:t>. وبالله التوفيق. وصلى الله وسلم على نبينا محمد وعلى آله وصحبه أجمعين.</w:t>
      </w:r>
    </w:p>
    <w:p w:rsidR="009975FA" w:rsidRPr="007E0B47" w:rsidRDefault="009975FA" w:rsidP="009975FA">
      <w:pPr>
        <w:pStyle w:val="a4"/>
        <w:jc w:val="both"/>
        <w:rPr>
          <w:b/>
          <w:bCs/>
          <w:sz w:val="28"/>
          <w:szCs w:val="28"/>
          <w:rtl/>
        </w:rPr>
      </w:pPr>
      <w:r w:rsidRPr="007E0B47">
        <w:rPr>
          <w:b/>
          <w:bCs/>
          <w:sz w:val="28"/>
          <w:szCs w:val="28"/>
          <w:rtl/>
        </w:rPr>
        <w:t>هيئة التدقيق</w:t>
      </w:r>
    </w:p>
    <w:p w:rsidR="009975FA" w:rsidRPr="008E557E" w:rsidRDefault="009975FA" w:rsidP="009975FA">
      <w:pPr>
        <w:pStyle w:val="a4"/>
        <w:jc w:val="both"/>
        <w:rPr>
          <w:sz w:val="28"/>
          <w:szCs w:val="28"/>
          <w:rtl/>
        </w:rPr>
      </w:pPr>
      <w:r w:rsidRPr="008E557E">
        <w:rPr>
          <w:sz w:val="28"/>
          <w:szCs w:val="28"/>
          <w:rtl/>
        </w:rPr>
        <w:t>حکمت الهيئة: بتأييد الحكم رقم ١٧/د/ا/ه لعام ١٤٢٧هـ الصادر في الدعوى رقم 1/1</w:t>
      </w:r>
      <w:r w:rsidRPr="008E557E">
        <w:rPr>
          <w:sz w:val="28"/>
          <w:szCs w:val="28"/>
          <w:rtl/>
          <w:lang w:bidi="fa-IR"/>
        </w:rPr>
        <w:t>۰۹۸/</w:t>
      </w:r>
      <w:r w:rsidRPr="008E557E">
        <w:rPr>
          <w:sz w:val="28"/>
          <w:szCs w:val="28"/>
          <w:rtl/>
        </w:rPr>
        <w:t>ق لعام 1417هـ، فيما انتهى إليه من قضاء. وبالله التوفيق. وصلى الله وسلم على نبينا محمد وعلى آله وصحبه أجمعين.</w:t>
      </w:r>
    </w:p>
    <w:p w:rsidR="009975FA" w:rsidRPr="008E557E" w:rsidRDefault="009975FA" w:rsidP="009975FA">
      <w:pPr>
        <w:jc w:val="both"/>
        <w:rPr>
          <w:rFonts w:eastAsia="Times New Roman"/>
          <w:color w:val="454545"/>
          <w:sz w:val="28"/>
          <w:szCs w:val="28"/>
          <w:rtl/>
        </w:rPr>
      </w:pPr>
    </w:p>
    <w:p w:rsidR="009975FA" w:rsidRPr="008E557E" w:rsidRDefault="009975FA" w:rsidP="009975FA">
      <w:pPr>
        <w:jc w:val="both"/>
        <w:rPr>
          <w:rFonts w:eastAsia="Times New Roman"/>
          <w:color w:val="454545"/>
          <w:sz w:val="28"/>
          <w:szCs w:val="28"/>
          <w:rtl/>
        </w:rPr>
      </w:pPr>
    </w:p>
    <w:p w:rsidR="009975FA" w:rsidRPr="008E557E" w:rsidRDefault="009975FA" w:rsidP="009975FA">
      <w:pPr>
        <w:jc w:val="both"/>
        <w:rPr>
          <w:rFonts w:eastAsia="Times New Roman"/>
          <w:color w:val="454545"/>
          <w:sz w:val="28"/>
          <w:szCs w:val="28"/>
          <w:rtl/>
        </w:rPr>
      </w:pPr>
    </w:p>
    <w:p w:rsidR="009975FA" w:rsidRPr="008E557E" w:rsidRDefault="009975FA" w:rsidP="009975FA">
      <w:pPr>
        <w:jc w:val="both"/>
        <w:rPr>
          <w:rFonts w:eastAsia="Times New Roman"/>
          <w:color w:val="454545"/>
          <w:sz w:val="28"/>
          <w:szCs w:val="28"/>
          <w:rtl/>
        </w:rPr>
      </w:pPr>
    </w:p>
    <w:p w:rsidR="009975FA" w:rsidRPr="008E557E" w:rsidRDefault="009975FA" w:rsidP="009975FA">
      <w:pPr>
        <w:jc w:val="both"/>
        <w:rPr>
          <w:rFonts w:eastAsia="Times New Roman"/>
          <w:color w:val="454545"/>
          <w:sz w:val="28"/>
          <w:szCs w:val="28"/>
          <w:rtl/>
        </w:rPr>
      </w:pPr>
    </w:p>
    <w:p w:rsidR="009975FA" w:rsidRPr="008E557E" w:rsidRDefault="009975FA" w:rsidP="009975FA">
      <w:pPr>
        <w:jc w:val="both"/>
        <w:rPr>
          <w:rFonts w:eastAsia="Times New Roman"/>
          <w:color w:val="454545"/>
          <w:sz w:val="28"/>
          <w:szCs w:val="28"/>
          <w:rtl/>
        </w:rPr>
      </w:pPr>
    </w:p>
    <w:p w:rsidR="009975FA" w:rsidRPr="008E557E" w:rsidRDefault="009975FA" w:rsidP="009975FA">
      <w:pPr>
        <w:jc w:val="both"/>
        <w:rPr>
          <w:rFonts w:eastAsia="Times New Roman"/>
          <w:color w:val="454545"/>
          <w:sz w:val="28"/>
          <w:szCs w:val="28"/>
          <w:rtl/>
        </w:rPr>
      </w:pPr>
    </w:p>
    <w:p w:rsidR="009975FA" w:rsidRPr="007E0B47" w:rsidRDefault="009975FA" w:rsidP="009975FA">
      <w:pPr>
        <w:jc w:val="both"/>
        <w:rPr>
          <w:rFonts w:eastAsia="Times New Roman"/>
          <w:b/>
          <w:bCs/>
          <w:sz w:val="28"/>
          <w:szCs w:val="28"/>
        </w:rPr>
      </w:pPr>
      <w:r w:rsidRPr="007E0B47">
        <w:rPr>
          <w:rFonts w:eastAsia="Times New Roman" w:hint="cs"/>
          <w:b/>
          <w:bCs/>
          <w:sz w:val="28"/>
          <w:szCs w:val="28"/>
          <w:rtl/>
        </w:rPr>
        <w:lastRenderedPageBreak/>
        <w:t>رقم القضية ١٧٧٤/</w:t>
      </w:r>
      <w:r>
        <w:rPr>
          <w:rFonts w:eastAsia="Times New Roman" w:hint="cs"/>
          <w:b/>
          <w:bCs/>
          <w:sz w:val="28"/>
          <w:szCs w:val="28"/>
          <w:rtl/>
        </w:rPr>
        <w:t>2</w:t>
      </w:r>
      <w:r w:rsidRPr="007E0B47">
        <w:rPr>
          <w:rFonts w:eastAsia="Times New Roman" w:hint="cs"/>
          <w:b/>
          <w:bCs/>
          <w:sz w:val="28"/>
          <w:szCs w:val="28"/>
          <w:rtl/>
        </w:rPr>
        <w:t>/ق لعام 1417هـ</w:t>
      </w:r>
    </w:p>
    <w:p w:rsidR="009975FA" w:rsidRPr="007E0B47" w:rsidRDefault="009975FA" w:rsidP="009975FA">
      <w:pPr>
        <w:jc w:val="both"/>
        <w:rPr>
          <w:rFonts w:eastAsia="Times New Roman" w:hint="cs"/>
          <w:b/>
          <w:bCs/>
          <w:sz w:val="28"/>
          <w:szCs w:val="28"/>
          <w:rtl/>
        </w:rPr>
      </w:pPr>
      <w:r w:rsidRPr="007E0B47">
        <w:rPr>
          <w:rFonts w:eastAsia="Times New Roman" w:hint="cs"/>
          <w:b/>
          <w:bCs/>
          <w:sz w:val="28"/>
          <w:szCs w:val="28"/>
          <w:rtl/>
        </w:rPr>
        <w:t>رقم الحكم الابتدائي ٩٨/د/١٠/١ لعام ١٤٢٦هـ</w:t>
      </w:r>
    </w:p>
    <w:p w:rsidR="009975FA" w:rsidRPr="007E0B47" w:rsidRDefault="009975FA" w:rsidP="009975FA">
      <w:pPr>
        <w:jc w:val="both"/>
        <w:rPr>
          <w:rFonts w:eastAsia="Times New Roman" w:hint="cs"/>
          <w:b/>
          <w:bCs/>
          <w:sz w:val="28"/>
          <w:szCs w:val="28"/>
          <w:rtl/>
        </w:rPr>
      </w:pPr>
      <w:r w:rsidRPr="007E0B47">
        <w:rPr>
          <w:rFonts w:eastAsia="Times New Roman" w:hint="cs"/>
          <w:b/>
          <w:bCs/>
          <w:sz w:val="28"/>
          <w:szCs w:val="28"/>
          <w:rtl/>
        </w:rPr>
        <w:t>رقم حكم التدقيق 354/ت/1 لعام ١٤٢٧هـ</w:t>
      </w:r>
    </w:p>
    <w:p w:rsidR="009975FA" w:rsidRPr="007E0B47" w:rsidRDefault="009975FA" w:rsidP="009975FA">
      <w:pPr>
        <w:jc w:val="both"/>
        <w:rPr>
          <w:rFonts w:eastAsia="Times New Roman" w:hint="cs"/>
          <w:b/>
          <w:bCs/>
          <w:sz w:val="28"/>
          <w:szCs w:val="28"/>
          <w:rtl/>
        </w:rPr>
      </w:pPr>
      <w:r w:rsidRPr="007E0B47">
        <w:rPr>
          <w:rFonts w:eastAsia="Times New Roman" w:hint="cs"/>
          <w:b/>
          <w:bCs/>
          <w:sz w:val="28"/>
          <w:szCs w:val="28"/>
          <w:rtl/>
        </w:rPr>
        <w:t>تاريخ الجلسة ١٤٢٧/٥/٢٩هـ</w:t>
      </w:r>
    </w:p>
    <w:p w:rsidR="009975FA" w:rsidRPr="007E0B47" w:rsidRDefault="009975FA" w:rsidP="009975FA">
      <w:pPr>
        <w:jc w:val="center"/>
        <w:rPr>
          <w:rFonts w:eastAsia="Times New Roman" w:hint="cs"/>
          <w:b/>
          <w:bCs/>
          <w:sz w:val="28"/>
          <w:szCs w:val="28"/>
          <w:rtl/>
        </w:rPr>
      </w:pPr>
      <w:r w:rsidRPr="007E0B47">
        <w:rPr>
          <w:rFonts w:eastAsia="Times New Roman" w:hint="cs"/>
          <w:b/>
          <w:bCs/>
          <w:sz w:val="28"/>
          <w:szCs w:val="28"/>
          <w:rtl/>
        </w:rPr>
        <w:t>الموضوعات</w:t>
      </w:r>
    </w:p>
    <w:p w:rsidR="009975FA" w:rsidRPr="007E0B47" w:rsidRDefault="009975FA" w:rsidP="009975FA">
      <w:pPr>
        <w:jc w:val="both"/>
        <w:rPr>
          <w:rFonts w:eastAsia="Times New Roman" w:hint="cs"/>
          <w:b/>
          <w:bCs/>
          <w:sz w:val="28"/>
          <w:szCs w:val="28"/>
          <w:rtl/>
        </w:rPr>
      </w:pPr>
      <w:r w:rsidRPr="007E0B47">
        <w:rPr>
          <w:rFonts w:eastAsia="Times New Roman" w:hint="cs"/>
          <w:b/>
          <w:bCs/>
          <w:sz w:val="28"/>
          <w:szCs w:val="28"/>
          <w:rtl/>
        </w:rPr>
        <w:t>عقد ـ عقد استثمار ـ تأجير مواقع لوحات إعلانية ـ التعويض عن إزالة اللوحات أثناء العقد ـ تعويض عن الربح الفائت ـ إثبات ـ شهادة ـ خبرة.</w:t>
      </w:r>
    </w:p>
    <w:p w:rsidR="009975FA" w:rsidRPr="008E557E" w:rsidRDefault="009975FA" w:rsidP="009975FA">
      <w:pPr>
        <w:jc w:val="both"/>
        <w:rPr>
          <w:rFonts w:eastAsia="Times New Roman" w:hint="cs"/>
          <w:sz w:val="28"/>
          <w:szCs w:val="28"/>
          <w:rtl/>
        </w:rPr>
      </w:pPr>
    </w:p>
    <w:p w:rsidR="009975FA" w:rsidRPr="007E0B47" w:rsidRDefault="009975FA" w:rsidP="009975FA">
      <w:pPr>
        <w:jc w:val="center"/>
        <w:rPr>
          <w:rFonts w:eastAsia="Times New Roman" w:hint="cs"/>
          <w:b/>
          <w:bCs/>
          <w:sz w:val="28"/>
          <w:szCs w:val="28"/>
          <w:rtl/>
        </w:rPr>
      </w:pPr>
      <w:r w:rsidRPr="007E0B47">
        <w:rPr>
          <w:rFonts w:eastAsia="Times New Roman" w:hint="cs"/>
          <w:b/>
          <w:bCs/>
          <w:sz w:val="28"/>
          <w:szCs w:val="28"/>
          <w:rtl/>
        </w:rPr>
        <w:t>الملخص</w:t>
      </w:r>
    </w:p>
    <w:p w:rsidR="009975FA" w:rsidRPr="008E557E" w:rsidRDefault="009975FA" w:rsidP="009975FA">
      <w:pPr>
        <w:jc w:val="both"/>
        <w:rPr>
          <w:rFonts w:eastAsia="Times New Roman" w:hint="cs"/>
          <w:sz w:val="28"/>
          <w:szCs w:val="28"/>
          <w:rtl/>
        </w:rPr>
      </w:pPr>
      <w:r w:rsidRPr="008E557E">
        <w:rPr>
          <w:rFonts w:eastAsia="Times New Roman" w:hint="cs"/>
          <w:sz w:val="28"/>
          <w:szCs w:val="28"/>
          <w:rtl/>
        </w:rPr>
        <w:t>مطالبة المدعية بالتعويض عن اللوحات المزالة من مواقعها المستأجرة خلال مدة العقد ـ ليس للمدعية الحق في التعويض عن لوحات لم يثبت قيام جهة الإدارة بإزالتها ـ عدم الاخذ بالشهادة غير الموصلة - على الجهة الإدارية حين تدعي قيامها باتخاذ إجراءات معينة تتعلق بعقودها ان تثبت ذلك من خلال المستندات، لان النشاط الإداري يدون في سجلات لدى الجهات الإدارية مما يلقي عليها عبء إثبات ما تدعيه ـ احقية المدعية مقابل ما دفعته من اجرة للمواقع التي ثبت قيام جهة الإدارة بإزالة اللوحات منها ـ أحقية المدعية مقابل ما دفعته من رسوم إعلانية عن مواقع ثبت قيام جهة الإدارة بإزالة اللوحات منها ـ عدم حاجة اللوحات المزالة إلى استهلاك كهرباء في حالة الإزالة ـ مؤداه: عدم أحقية المدعية بما يقابل قيمة الاستهلاك في فترة الإزالة ـ عدم أحقية المدعية بالتعويض عن أرباح فائتة للوحات المزالة - أساسه: أن الضرر المدعى به محتمل وغير حال أو مباشر فلا يتم التعويض عنه لعدم تحقق وقوعه ـ عدم أحقية المدعية في التعويض عن ضرر حبس اللوحات المزالة في فترة الحجز، لان اللوحات المزالة ثبت انها تالفة ـ احقية المدعية بقيمة المثل للوحات المزالة التي ثبت انها تلفت بسبب الإزالة حسب تقدير جهة الخبرة</w:t>
      </w:r>
    </w:p>
    <w:p w:rsidR="009975FA" w:rsidRPr="008E557E" w:rsidRDefault="009975FA" w:rsidP="009975FA">
      <w:pPr>
        <w:jc w:val="both"/>
        <w:rPr>
          <w:rFonts w:eastAsia="Times New Roman" w:hint="cs"/>
          <w:sz w:val="28"/>
          <w:szCs w:val="28"/>
          <w:rtl/>
        </w:rPr>
      </w:pPr>
    </w:p>
    <w:p w:rsidR="009975FA" w:rsidRPr="007E0B47" w:rsidRDefault="009975FA" w:rsidP="009975FA">
      <w:pPr>
        <w:jc w:val="center"/>
        <w:rPr>
          <w:rFonts w:eastAsia="Times New Roman" w:hint="cs"/>
          <w:b/>
          <w:bCs/>
          <w:sz w:val="28"/>
          <w:szCs w:val="28"/>
          <w:rtl/>
        </w:rPr>
      </w:pPr>
      <w:r w:rsidRPr="007E0B47">
        <w:rPr>
          <w:rFonts w:eastAsia="Times New Roman" w:hint="cs"/>
          <w:b/>
          <w:bCs/>
          <w:sz w:val="28"/>
          <w:szCs w:val="28"/>
          <w:rtl/>
        </w:rPr>
        <w:t>الوقائع</w:t>
      </w:r>
    </w:p>
    <w:p w:rsidR="009975FA" w:rsidRPr="008E557E" w:rsidRDefault="009975FA" w:rsidP="009975FA">
      <w:pPr>
        <w:jc w:val="both"/>
        <w:rPr>
          <w:rFonts w:eastAsia="Times New Roman" w:hint="cs"/>
          <w:sz w:val="28"/>
          <w:szCs w:val="28"/>
          <w:rtl/>
        </w:rPr>
      </w:pPr>
      <w:r w:rsidRPr="008E557E">
        <w:rPr>
          <w:rFonts w:eastAsia="Times New Roman" w:hint="cs"/>
          <w:sz w:val="28"/>
          <w:szCs w:val="28"/>
          <w:rtl/>
        </w:rPr>
        <w:t>تتلخص وقائع هذه الدعوى في ورد إلى الديوان بتاريخ ١٤١٧/</w:t>
      </w:r>
      <w:r w:rsidRPr="008E557E">
        <w:rPr>
          <w:rFonts w:eastAsia="Times New Roman" w:hint="cs"/>
          <w:sz w:val="28"/>
          <w:szCs w:val="28"/>
          <w:rtl/>
          <w:lang w:bidi="fa-IR"/>
        </w:rPr>
        <w:t>۱۲/۲۸</w:t>
      </w:r>
      <w:r w:rsidRPr="008E557E">
        <w:rPr>
          <w:rFonts w:eastAsia="Times New Roman" w:hint="cs"/>
          <w:sz w:val="28"/>
          <w:szCs w:val="28"/>
          <w:rtl/>
        </w:rPr>
        <w:t>هـ الاستدعاء المقدم من مدير عام وكالة...... للإعلان، المتضمن أنه أبرم عقداً مع وزارة الشؤون البلدية والقروية لتركيب سبعين لوحة إعلانية (موبي) بمدينة جدة في المواقع الموضحة له في العقد، وقد فوجئ بإزالة عشرين لوحة منها دون سابق إنذار يوم ١٤١٦/٩/٢٣هـ مما سبب له اضرارا معنوية ومادية، وطلب الحكم له بإلزام الامانة بإعادة إيجار اللوحات المذكورة من تاريخ ١٤١٦/٩/٢٣هـ حتى تاريخ الجلسة بالديوان، مع إعادة رسومها وقيمة استهلاك الكهرباء عنها للفترة المذكورة، والتعويض عن الا</w:t>
      </w:r>
      <w:r>
        <w:rPr>
          <w:rFonts w:eastAsia="Times New Roman" w:hint="cs"/>
          <w:sz w:val="28"/>
          <w:szCs w:val="28"/>
          <w:rtl/>
        </w:rPr>
        <w:t xml:space="preserve"> </w:t>
      </w:r>
      <w:r w:rsidRPr="008E557E">
        <w:rPr>
          <w:rFonts w:eastAsia="Times New Roman" w:hint="cs"/>
          <w:sz w:val="28"/>
          <w:szCs w:val="28"/>
          <w:rtl/>
        </w:rPr>
        <w:t xml:space="preserve">ضرار المادية المترتبة على هذه الإزالة. وبجلسة ١٤١٨/٣/٣هـ قدم المدعي بيانا بمواقع اللوحات المزالة وتفصيلا بمطالباته. بياناً وبجلسة 1418/5/14هـ قدم ممثل المدعى عليها مذكرة أوضح فيها أن ادعاء المدعية لا يمت إلى الحقيقة بصلة، حيث تم تشكيل لجنة من العديد من الإدارات بالأمانة للوقوف على الطبيعة لحصر اللوحات، وقد أوضح المحضر المؤرخ ١٤١٨/٢/٢هـ أن المدعية تستثمر (64) موقعاً إعلانياً بمحافظة جدة بنقص 6 لـوحـات عـن الـعـقـد الـمـبـرم معها بتاريخ ١٤١٥/٩/١هـ، والـذي ينتهي في ١٤١٨/٨/٣٠هـ، وأضاف بأن </w:t>
      </w:r>
      <w:r w:rsidRPr="008E557E">
        <w:rPr>
          <w:rFonts w:eastAsia="Times New Roman" w:hint="cs"/>
          <w:sz w:val="28"/>
          <w:szCs w:val="28"/>
          <w:rtl/>
        </w:rPr>
        <w:lastRenderedPageBreak/>
        <w:t xml:space="preserve">المدعية دائبة على ارتكاب المخالفات وتغيير الحقائق والإصرار عليها وإضاعة اوقات الموظفين في دعاوى لا صحة لها، وختم مذكرته بطلب رفض الدعوى لعدم استنادها إلى مستند صحيح من النظام، حيث الغرض منها التهرب من دفع الإيجارات المستحقة لخزينة الدولة، بالإضافة إلى ان اللوحات المعلنة مخالفة لجميع قواعد السلامة المرورية ومستغلة مواقع غير معتمدة من المدعى عليها، وقد سبق ان طلبت من المدعية وكافة شركات الإعلان بجدة بناء على توجيه صاحب السمو الملكي امير منطقة مكة المكرمة بالخطاب رقم ٢١٢/٦٩٠ وتاريخ 1416/6/7هـ مراجعة بلدية الشرفية وبلدية العزيزية لاختيار مواقع بديلة للوحات التي تحجب الرؤيا في التقاطعات، وكذا تم طلبها بالخطاب رقم ٢١٢/٧٦٣ بتاريخ ١٤١٦/٦/٢٥هـ لمراجعة بلدية البلد وجدة الجديدة، وبالخطاب رقم </w:t>
      </w:r>
      <w:r w:rsidRPr="008E557E">
        <w:rPr>
          <w:rFonts w:eastAsia="Times New Roman" w:hint="cs"/>
          <w:sz w:val="28"/>
          <w:szCs w:val="28"/>
          <w:rtl/>
          <w:lang w:bidi="fa-IR"/>
        </w:rPr>
        <w:t>۲۱۲/۸۲۲</w:t>
      </w:r>
      <w:r w:rsidRPr="008E557E">
        <w:rPr>
          <w:rFonts w:eastAsia="Times New Roman" w:hint="cs"/>
          <w:sz w:val="28"/>
          <w:szCs w:val="28"/>
          <w:rtl/>
        </w:rPr>
        <w:t xml:space="preserve"> بتاريخ ١٤١٦/٧/٥هـ، لمراجعة بلدية المطار، إلا أن المدعية لم تراجع لاستلام المواقع المتفقة وقواعد السلامة وقدم صوراً للوحات المستثمرة من المدعية من واقع الطبيعة. وبجلسة ١٤١٨/٥/٢٦هـ، قدم المدعي مذكرة أوضح فيها أن المدعية بدأت في تركيب لوحات بديلة للوحات المزالة بدءا من تاريخ ١٤١٨/٢/٢هـ، حتى ١٤١٨/٣/٣هـ، وان الخطابات التي أرفقتها الأمانة غير صحيحة ولم تصل إلى المدعية على الإطلاق، وطلب إلزام الامانة بإعادة الإيجارات التي تسلمتها والرسوم واستهلاك الكهرباء وما لحق المدعية من اضرار عن فترة الإزالة من ١٤١٦/٩/٢٣هـ، حتى ١٤١٨/٣/٢هـ، البالغة 1,975,١٠٢ ريال. اما محضر حصر اللوحات الذي ارفقته المدعى عليها عن الفترة من </w:t>
      </w:r>
      <w:r w:rsidRPr="008E557E">
        <w:rPr>
          <w:rFonts w:eastAsia="Times New Roman" w:hint="cs"/>
          <w:sz w:val="28"/>
          <w:szCs w:val="28"/>
          <w:rtl/>
          <w:lang w:bidi="fa-IR"/>
        </w:rPr>
        <w:t>۲/۲</w:t>
      </w:r>
      <w:r w:rsidRPr="008E557E">
        <w:rPr>
          <w:rFonts w:eastAsia="Times New Roman" w:hint="cs"/>
          <w:sz w:val="28"/>
          <w:szCs w:val="28"/>
          <w:rtl/>
        </w:rPr>
        <w:t xml:space="preserve"> حتى ١٤١٨/٢/١٨هـ، فهو يثبت حق المدعية في استعادة الإيجارات والرسوم وقيمة الاستهلاك عن الفترة السابقة لبداية الحصر، حيث بدأت المدعية في إعادة اللوحات المزالة واستبدالها بلوحات أخرى بدءاً من يوم ١٤١٨/٢/٢هـ، وزعم ممثل المدعى عليها بأن المدعية دائبة على ارتكاب المخالفات وتغيير الحقائق في غير محل وليس لدى المدعى عليها ما يثبت ذلك، وإلا قامت باتخاذ الإجراءات المنصوص عليها في العقد، وختم مذكرته بطلب الحكم له بطلباته، وبجلسة ١٤١٨/٨/٨هـ، أكد ممثل المدعى عليها على عدم قيام الأمانة بإزالة لوحات المدعي محل الدعوى وقدم مذكرة أوضح فيها أن المخاطبات مع المدعية في حال قيام المخالفة تكون رسمية، وقد سبق ان تقدم بصور منها، وادعاء المدعية بانها بدأت في إعادة اللوحات المزالة مع بدء اللجنة في حصرها بأنها بدأت وتصويرها على الطبيعة توافق نادراً ما يحدث فكيف تقوم بإقامة دعواها ضد الامانة عن الإزالة؟ وفي نفس الوقت تقوم بإعادة اللوحات قبل صدور حكم او اخذ موافقة الديوان على هذا الإجراء، كما ان هذا يخالف ما ورد بلائحة دعواها من طلب إلزام الأمانة بإعادة إيجار اللوحات للفترة من ١٤١٦/٩/٢٣هـ، حتى تاريخ نظر الدعوى، وبجلسة ١٤١٨/١٠/١٢هـ قدم المدعي صوراً لعدد من اللوحات ذكر أنها التي أزالتها المدعى عليها، وأنها توجد الآن في مقار البلديات الفرعية. وبجلسة ١٤١٨/١٠/١٢هـ، قرر ممثل المدعى عليها انه تبلغ من الإدارة المالية بالأمانة بأن اللوحات التي يشير إليها المدعي هي لوحات قديمة ولا تتعلق بموضوع الدعوى، فعقب المدعي بأنه يطلب مخاطبة البلديات الفرعية لأنها المعنية بهذا الأمر. وبجلسة 1419/4/16هـ قدم ممثل المدعى عليها مذكرة أشار فيها إلى عدم صحة أسلوب المدعي في تصوير تلك اللوحات من داخل منشآت الأمانة. وقد أفادت عنها الجهات المختصة أنها لوحات قديمة للمدعي ولغيره وأنها لا تخص الدعوى، وقد أزيلت بناء على امر سمو امير منطقة مكة المكرمة رقم 5531 في ١٤١٥/٥/١٢هـ، بالإضافة إلى ان هذه الصور لا تثبت العدد الفعلي للمدعي، وانتهى إلـى طـلـب رفـض الـدعـوى لـعـدم اســتـنـادهـا إلـى مستند صحيح. وبجلسة 1419/6/15هـ، قدم المدعي مذكرة اوضح فيها عدم صحة دفاع المدعى عليها وطلب الحكم له بطلباته الواردة في لائحة دعواه استنادا إلى إقرار المدعى عليها بالإزالـة بنـاء عـلـى أمـر سـمو أمير منطقة مكة الـمـكـرمـة رقـم 5531 في ١٤١٥/٥/١٢هـ، إذ ليس للمدعية ما تدعيه على الأمانة سوى هذه اللوحات مدار الدعوى، فعقب ممثل المدعى عليها بان تلك </w:t>
      </w:r>
      <w:r w:rsidRPr="008E557E">
        <w:rPr>
          <w:rFonts w:eastAsia="Times New Roman" w:hint="cs"/>
          <w:sz w:val="28"/>
          <w:szCs w:val="28"/>
          <w:rtl/>
        </w:rPr>
        <w:lastRenderedPageBreak/>
        <w:t xml:space="preserve">اللوحات لا تخص موضوع الدعوى وقد ازيلت من مواقع مخالفة بحثت من قبل دوائر الديوان في دعاوى مستقلة اقامها المدعي، وقدم بجلسة 1419/7/13هـ، مذكرة اكد فيها على عدم صحة دعوى المدعي وأرفق الحكم رقم ٩/١/٥/٢٩ لعام 1418هـ الصادر في القضية رقم ٢/٦١٤/ق لعام 1415هـ مضيفاً أن هذا الحكم يثبت أن اللوحات التي قام المدعي بتصويرها لا تخص محل النزاع فهي اللوحات التي الزم الحكم الأمانة بالتعويض بقيمتها وعددها عشر لوحات موجودة في إدارة التشغيل والصيانة، فقرر المدعي بجلسة 1419/8/4هـ، بأن ما ورد في الحكم عن لوحات تمت إزالتها بتاريخ ١٤١٥/١/١٠هـ، بينما المدعى عليها تذكر في مذكرتها المقدمة بجلسة 1419/4/16هـ، أنها أزالت اللوحات بناء على أمر الإمارة المؤرخ ١٤١٥/٥/١٢هـ، وهو تاريخ لاحق لتاريخ الإزالة الواردة في الحكم. وبجلسة ١٤١٩/١٠/٢٩هـ قدم ممثل المدعى عليها مذكرة نفى فيها إزالة الأمانة للوحات المدعية محل هذه الدعوى، وقدم المدعي بجلسة ١٤١٩/١١/٢٠هـ، مذكرة أكد فيها على دعواه وأرفق خطابه الذي كان وجهه إلى أمين محافظة جدة برقم ٢٢١٠ وتاريخ ١٤١٧/٥/٢٧هـ بطلب تخفيض اللوحات من 70 إلى 50 لوحة باعتبار حذف اللوحات المزالة من بداية العقد في ١٤١٥/٩/١هـ، وخطاب مدير عام الشؤون الإدارية والمالية الجوابي المتضمن رفض التخفيض لاستثمار المدعية المواقع من بداية العقد، كما أرفق خطاب مدير عام الشؤون الإدارية والمالية رقم ٢٣٨٧ وتاريخ ١٤١٦/10/30هـ الموجه إلى مدير عام التشغيل والصيانة المتضمن طلب تسليم المدعية اللوحات محل الدعوى رقم ٢/٦١٤ ورقم ٢/615 لعام 1415هـ الموجودة في مستودعات الامانة بعد حصرها. وفي ذات الجلسة قرر ممثل المدعى عليها بان مذكرة المدعية ليس بها جديد وان الخطابات التي اشارت إليها مذكرات داخلية ليس بها دليل على الإزالة، واكتفى بما قدم وطلب رفض الدعوى، كما قرر المدعي الاكتفاء بما قدم، وحصر طلباته فيما ورد في لائحة دعواه فقررت الدائرة حجز القضية للحكم. وبجلسة ١٤٢٠/١/١٧هـ، حكمت الدائرة بالحكم رقم 3/د/10/1 لعام ١٤٢٠هـ برفض دعوى المدعية لانتفاء سندها من الاوراق. وبعرض ذلك على هيئة التدقيق الإداري الدائرة الأولى أصدرت بجلسة ١٤٢٠/٥/٢٤هـ حكمها رقم </w:t>
      </w:r>
      <w:r w:rsidRPr="008E557E">
        <w:rPr>
          <w:rFonts w:eastAsia="Times New Roman" w:hint="cs"/>
          <w:sz w:val="28"/>
          <w:szCs w:val="28"/>
          <w:rtl/>
          <w:lang w:bidi="fa-IR"/>
        </w:rPr>
        <w:t>۱۱۲/</w:t>
      </w:r>
      <w:r w:rsidRPr="008E557E">
        <w:rPr>
          <w:rFonts w:eastAsia="Times New Roman" w:hint="cs"/>
          <w:sz w:val="28"/>
          <w:szCs w:val="28"/>
          <w:rtl/>
        </w:rPr>
        <w:t xml:space="preserve">ت/١ لعام ١٤٢٠هـ بنقض الحكم وإعادة الدعوى إلى الدائرة لتحقيقها في ضوء ما ورد بأسباب الحكم وما قد يستجد لدى إعادة نظرها من أمور. وبجلسة ١٤٢٠/٨/٥هـ طلب المدعي سماع شهادة كل من.... و.... و.... فقرر الأول...... بأنه يعمل لدى مجموعة...... السعودية وأنه حضر هذا اليوم لأداء الشهادة على إزالة (عشرين لوحة لـوكـالـة......) من شوارع مدينة جدة في شوال 1416هـ ومحرم 1418هـ وشهد بالله العظيم بأنه قام بالحصر في الفترتين السابقتين المذكورتين اعلاه عام 1416هـ و1418هـ، وتم تنظيم محضر موقع من قبلهم مع بيان باللوحات التي تم حصر مواقع إزالتها في التاريخين المذكورين، ولا يتذكر مواقع محددة بذاتها إلا أنه يتذكر أنهم حصروا لوحات في شارع الستين دون تحديد موقع او جزء منه وكذلك شارع فلسطين، وقد قام بالحصر مع المدعي وبرفقهم...... وكان وقتها يعمل في وزارة الشؤون البلدية والقروية، وقد عرف ان اللوحات الخاصة بالمدعية أزيلت بعد أن كان راها في سابق الوقت في مواقعها التي ظهر بعد وقوفه عليها إزالتها إلا انه لم ير عمالة أو موظفي البلدية اثناء الإزالة، ولكنه يعتقد بأنه لن يجرؤ أحد على الإزالة سوى البلدية، هذا ما لديه، ثم طلبت الدائرة الشاهد الثاني...... وبعد إثبات شخصه قرر بانه يعمل معلما في بأنه معلماً تعليم جدة وأنه يشهد بالله العظيم بأنه حضر إلى مكتب المدعي في عام 1416هـ فوجد مجموعة من اللوحات مرصوصة بجانب الجدار الخاص بالمكتب فسأل المدعي عن تلك اللوحات التي من نوع موبي والتي يتجاوز عددها أربعين لوحة فذكر بأن هناك نزاعاً مع البلدية وأن هذه اللوحات عائدة لهم، وقد رأى بعد ذلك في نهاية عام 1416هـ عمالة تزيل إحدى اللوحات من شارع حراء قريباً من الفحص الدوري لا يدري هل هم من عمالة البلدية أم من غيرها، وأما الحصر من الطبيعة فلم </w:t>
      </w:r>
      <w:r w:rsidRPr="008E557E">
        <w:rPr>
          <w:rFonts w:eastAsia="Times New Roman" w:hint="cs"/>
          <w:sz w:val="28"/>
          <w:szCs w:val="28"/>
          <w:rtl/>
        </w:rPr>
        <w:lastRenderedPageBreak/>
        <w:t xml:space="preserve">يسبق أن قام بالحصر ولكنه وقع المحضر المقدم من المدعي بناء على ما راه بجوار المكتب من لوحات، وما سمعه من المدعي من أن البلدية أزالت تلك اللوحات ولا يعلم عن المواقع التي أزيلت منها اللوحات المدعى بها في هذه الدعوى، هذا ما لديه، بعد ذلك أحضر المدعي للشهادة...... مصري الجنسية بكفالة شركة...... فقرر بأنه يشهد بالله العظيم بأنه أثناء قيامه بعمله في تركيب الإعلانات لوكالة...... ظهر له أن عدداً من اللوحات الخاصة بوكالة...... غير موجودة في مواقعها، فقام بإبلاغ المدعي عنها ومن ثم قام بطلب من المدعي وكالة الدكتور...... بحصر اللوحات لكونه مدير وكالة...... ولم يسبق أن رأى عمالة أو موظفي البلدية عند الإزالة، إلا أنه يعتقد أنه لن يجرؤ أحد على الإزالة سوى البلدية وأضاف بأن الإزالة تمت في شوال من عام 1416هـ. وبجلسة ١٤٢٠/٨/١٩هـ، احضر المدعي للشهادة...... وبعد إثبات شخصه قرر بانه كان بصحبة ابن مالك وكالة...... للإعلان بناء على طلب من الابن في شوال من عام 1416هـ الذي كان يقوم بحصر اللوحات المقامة على الطبيعة، وقد انتهى الحصر في ذلك التاريخ إلى أن عدد اللوحات المقامة على الطبيعة خمسون لوحة، وبعد سنتين أي في محرم لعام 1418هـ أعاد ابن صاحب وكالة...... الحصر ثانية وكان هو برفقه، وقد بلغت اللوحات الموجودة على الطبيعة خمسين لوحة، إلا انهما شاهدا بعد الحصر الأول لعام 1416هـ إزالة لوحتين يعتقد دون جزم أن إحداهما لوكالة...... والأخرى لوكالة...... وكانت الإزالة في موقع في شارع فلسطين قريباً من جسر المدينة والأخرى بجوار دوار الجواد الأبيض بشارع حراء، وقد شاهد سيارة البلدية من نوع الوانيت ميتسوبيشي بجوار اللوحتين وهي مطروحة على الأرض ولا يتذكر أيتهما تعود للوكالة المدعية، وبعدها بأيام شاهد بمفرده البلدية وهم مجموعة من العمالة حول إحدى اللوحات لوكالة أخرى بشارع الذهب بالبلد وظهر له من حالهم أنهم عازمون على الإزالة، إلا أنه لا يعلم ما تم من قبلهم، هذا ما لديه. كما حضر للشهادة...... باكستاني الجنسية بكفالة شركة...... الدولية وقرر بانه شاهد في شهر شوال من عام 1416هـ سيارة البلدية وهي تقوم بفك وتحميل لوحتين لوكالة...... وقد طلب منهم عدم التعرض للوحات حتى مجيء كفيله، إلا انهم رفضوا قبول طلبه وقاموا بالتحميل والانصراف، هذا ما لديه. كما حضر للشهادة...... باكستاني الجنسية عامل بكفالة المدعي وكالة...... وقرر بأنه شاهد في عام 1416هـ البلدية تزيل لوحتين في شارع صاري عائدة لوكالة.. وقد طلب منهم عدم الإزالة حتى حضور كفيله، إلا أنهم لم يستجيبوا لطلبه وقاموا بالإزالة، هذا ما لديه. ثم قرر المدعي بانه يكتفي بما قدم من بينات ويطلب تشكيل لجنة لحصر اللوحات الموجودة في بلدية العزيزية والمطار وجدة الجديدة والشرفية والبلد وإدارة الصيانة والتشغيل، حيث إن بها لوحات للمدعية تمثل اللوحات التي تمت إزالتها وسماع اقوال المراقبين الذين قاموا بالإزالة ومحاضر الإزالة، وبجلسة </w:t>
      </w:r>
      <w:r w:rsidRPr="008E557E">
        <w:rPr>
          <w:rFonts w:eastAsia="Times New Roman" w:hint="cs"/>
          <w:sz w:val="28"/>
          <w:szCs w:val="28"/>
          <w:rtl/>
          <w:lang w:bidi="fa-IR"/>
        </w:rPr>
        <w:t>۱۰/۱۷/</w:t>
      </w:r>
      <w:r w:rsidRPr="008E557E">
        <w:rPr>
          <w:rFonts w:eastAsia="Times New Roman" w:hint="cs"/>
          <w:sz w:val="28"/>
          <w:szCs w:val="28"/>
          <w:rtl/>
        </w:rPr>
        <w:t xml:space="preserve">١٤٢٠هـ قدم ممثل المدعى عليها مذكرة أوضح فيها أنه يعترض على تدخلات المدعي أثناء طلب الشهادة لصالحه، ويشير إلى أن الشهود قد أجمعوا على أنهم لم يروا الأمانة وقت إزالة اللوحات وأنهم شهدوا بما سمعوا من المدعي، كما أن الشاهد...... رأى ما يقارب أربعين لوحة بمكتب المدعي وليس بحوش البلدية، وانه وقع على المحضر بناء على ما سمعه من المدعي، واما الشاهد.... فمختل فيه شرط من شروط الشهادة حيث إن عمره وقت الحادثة 16 عاما وشهادته لا تثبت ادعاء المدعي وطلب رفض الدعوى، وارفق بمذكرته إفادة رئيس بلدية البلد المتضمنة عدم وجود لوحات لديه وإفادة رئيس بلدية جدة الجديدة المتضمنة أنه كان للمدعي لوحات في الوقت السابق لا توجد الآن، أزيلت تنفيذاً لتعميم الامين رقم ٥١١/٢٩٦ وتاريخ 1416/11/13هـ المبني على امر صاحب السمو الملكي امير منطقة مكة المكرمة رقم ٥٥٣١ وتاريخ ١٤١٥/٥/١٢هـ القاضي بإزالة اللوحات المخالفة وإفادة رئيس بلدية العزيزية المتضمنة ان لدى البلدية خـمـس لـوحـات أزيـلـت بـنـاء عـلـى تـعـمـيـم الأمـيـن رقـم 5١١/٢٩٦ وتاريخ 1416/11/13هـ وقد طمست معالمها لطول فترة تعرضها </w:t>
      </w:r>
      <w:r w:rsidRPr="008E557E">
        <w:rPr>
          <w:rFonts w:eastAsia="Times New Roman" w:hint="cs"/>
          <w:sz w:val="28"/>
          <w:szCs w:val="28"/>
          <w:rtl/>
        </w:rPr>
        <w:lastRenderedPageBreak/>
        <w:t xml:space="preserve">للعوامل الجوية، ومن ثم لا يمكن تحديد عائدتيها للمدعية من عدمه كما افادت إدارة التشغيل والصيانة بأنه لا يوجد لديها لوحات للمدعية حيث سبق أن أزيل للمدعية بموجب محضر المعاينة والإزالة 16 لوحة في وتاريخ ١٤١٥/١/١٠هـ وه لوحات لوكالة...... لكونها زائدة على العقد، وقد تسلمتها المدعية في حينه بموجب محضر استلام مؤرخ ١٤١٦/١١/٢٢هـ. وبجلسة ١٤٢٠/١١/٨هـ قدم المدعي مذكرة نفى فيها صحة ما دفعت به المدعى عليها والبلديات الفرعية، طالبا الشخوص على مبنى الصيانة والتشغيل بالأمانة لوجود اللوحات المدعى بها داخل سور المبنى، وأضاف بأن محضر المعاينة والإزالة المقدم من المدعى عليها بالجلسة السابقة كان قبل إقامة الدعوى بما يزيد على سنة ونصف ويسبق تاريخ الإزالة محل الدعوى. وبجلسة </w:t>
      </w:r>
      <w:r w:rsidRPr="008E557E">
        <w:rPr>
          <w:rFonts w:eastAsia="Times New Roman" w:hint="cs"/>
          <w:sz w:val="28"/>
          <w:szCs w:val="28"/>
          <w:rtl/>
          <w:lang w:bidi="fa-IR"/>
        </w:rPr>
        <w:t>۱۲/۲۱/</w:t>
      </w:r>
      <w:r w:rsidRPr="008E557E">
        <w:rPr>
          <w:rFonts w:eastAsia="Times New Roman" w:hint="cs"/>
          <w:sz w:val="28"/>
          <w:szCs w:val="28"/>
          <w:rtl/>
        </w:rPr>
        <w:t xml:space="preserve">١٤٢٠هـ قدم ممثل المدعى عليها مذكرة ارفق بها خطاب مدير عام التشغيل والصيانة رقم ٢٣٠٢ وتاريخ ١٤٢٠/١٢/١هـ، المتضمن ان اللوحات الموجودة لوحات مخالفة لوكالتي...... كان عددها 51 لوحة وقد تسلم المدعي منها ٢١ لوحة، للمدعية منها 16 لوحة لوحات لوكالة...... وبقيت 30 لوحة للوكالتين حتى تاريخه لم يراجع أحد لاستلامها. وبجلسة ١٤٢١/١/١٢هـ قدم المدعي مذكرة أوضح فيها أن الأمانة اعترفت بخطابها رقم ٢١٠/٢٣٠٢ في ١٤٢٠/١٢/١هـ أن لديها 51 لوحة قامت بإزالتها، وسبق أن اعترفت بأن اللوحات المخالفة التي أزالتها ٢١ لوحة بموجب خطابها رقم ٢١٠/1665 وتاريخ ١٤٢٠/٩/٧هـ وأمام هذا التناقض يطلب الحكم له بما أورده في لائحة دعواه. وأضاف في مذكرته أن ما ذكرته الأمانة من أنها سلمت بعضاً من هذه اللوحات غير صحيح، حيث إن اللوحات التي تم استلامها تخص لوحات تعداد السكان القديمة وليست اللوحات المزالة من قبل الأمانة. وبجلسة ١٤٢١/٢/١١هـ قدم ممثل المدعى عليها مذكرة أوضح فيها أن إفادة إدارة التشغيل والصيانة في ١٤٢٠/٢/١هـ بان عدد اللوحات المزالة (51) لوحة كانت عن إجمالي اللوحات المزالة للوكالتين، اما الإفادة المتضمنة عدد (٢١) لوحة فكانت عن عدد اللوحات أما التي ازيلت في الفترة المدعى بها فقط، وطلب رفض الدعوى، وفي ذات الجلسة طلبت الدائرة من المدعي وكالة يمين موكله على ان الإزالة من هذا العقد وان ما يطالب به من لوحات في هذه الدعوى هي الموجودة حاليا في إدارة التشغيل والصيانة والبلديات الفرعية فطلب الرجوع لموكله. وبجلسة ١٤٢١/٣/٣هـ اكد المدعي وكالة على دعواه، كما اكد ممثل المدعى عليها على ان الامانة لم تقم بالإزالة وان اللوحات الموجودة في مقار البلديات الفرعية وإدارة التشغيل والصيانة هي لعقود أخرى، فطلبت الدائرة من المدعي اليمين على أن الأمانة قامت بالإزالة في هذا العقد في ١٤١٦/٩/٢٣هـ، وأنه لم يتسلم اللوحات العائدة له من هذا العقد فأقسم بالله العظيم بأن عدد اللوحات التي أزالتها الأمانة من عقده محل هذه الدعوى لا يقل عن عشرين لوحة، وقد أزالتها من مواقعها المتفق عليها في العقد وهي بحالة سليمة وصالحة للتشغيل، وأن الأمانة قامت بالإزالة ابتداء من ١٤١٦/٩/٢٣هـ وأنه لم يتسلم هذه اللوحات وما زالت بيد الأمانة. وبجلسة </w:t>
      </w:r>
      <w:r w:rsidRPr="008E557E">
        <w:rPr>
          <w:rFonts w:eastAsia="Times New Roman" w:hint="cs"/>
          <w:sz w:val="28"/>
          <w:szCs w:val="28"/>
          <w:rtl/>
          <w:lang w:bidi="fa-IR"/>
        </w:rPr>
        <w:t>۸/</w:t>
      </w:r>
      <w:r w:rsidRPr="008E557E">
        <w:rPr>
          <w:rFonts w:eastAsia="Times New Roman" w:hint="cs"/>
          <w:sz w:val="28"/>
          <w:szCs w:val="28"/>
          <w:rtl/>
        </w:rPr>
        <w:t>١٤٢١/٣هـ قدم ممثل المدعى عليها مذكرة أظهر فيها اعتراضه على أخذ يمين المدعي على صحة دعـواه ويرى في ذلك مخالفة لقاعدة: البينة على المدعي واليمين على من أنكر، وأن الشك يفسر لجانب المدعى عليها حيث إن الدائرة قد ساورها الشك في اللوحات التي توجد بقسم الصيانة والتشغيل، وأضاف بأن اللوحات الموجودة بقسم الصيانة هي لوحات لا تخص موضوع الدعوى وانه استغرب من المدعي يمينه، ووجودها بقسم الصيانة لا يثبت إزالة الامانة للوحات المدعى بها، حيث إن (٥١) لوحة تخص العقد القديم الموقع عام 1410هـ وعدد (</w:t>
      </w:r>
      <w:r w:rsidRPr="008E557E">
        <w:rPr>
          <w:rFonts w:eastAsia="Times New Roman" w:hint="cs"/>
          <w:sz w:val="28"/>
          <w:szCs w:val="28"/>
          <w:rtl/>
          <w:lang w:bidi="fa-IR"/>
        </w:rPr>
        <w:t xml:space="preserve">۲۱) </w:t>
      </w:r>
      <w:r w:rsidRPr="008E557E">
        <w:rPr>
          <w:rFonts w:eastAsia="Times New Roman" w:hint="cs"/>
          <w:sz w:val="28"/>
          <w:szCs w:val="28"/>
          <w:rtl/>
        </w:rPr>
        <w:t>لوحة أزيلت بناء على مخالفات، (16) لوحة منها لوكالة...... و(5) لوحات لوكالة...... وكانت زائدة عن عقد المدعي وتمت إزالتها، وقد تسلم المدعي عدد (</w:t>
      </w:r>
      <w:r w:rsidRPr="008E557E">
        <w:rPr>
          <w:rFonts w:eastAsia="Times New Roman" w:hint="cs"/>
          <w:sz w:val="28"/>
          <w:szCs w:val="28"/>
          <w:rtl/>
          <w:lang w:bidi="fa-IR"/>
        </w:rPr>
        <w:t xml:space="preserve">۲۱) </w:t>
      </w:r>
      <w:r w:rsidRPr="008E557E">
        <w:rPr>
          <w:rFonts w:eastAsia="Times New Roman" w:hint="cs"/>
          <w:sz w:val="28"/>
          <w:szCs w:val="28"/>
          <w:rtl/>
        </w:rPr>
        <w:t xml:space="preserve">لوحة من إجمالي عدد اللوحات بموجب محضر استلام، وقول المدعي إن إدارة الصيانة من الإدارات التي أزالت لوحاته بتاريخ ١٤١٦/٩/٢٣هـ غير صحيح؛ لـوجـود محضر شخوص عـلـى الـلـوحـات الـمـوجـودة </w:t>
      </w:r>
      <w:r w:rsidRPr="008E557E">
        <w:rPr>
          <w:rFonts w:eastAsia="Times New Roman" w:hint="cs"/>
          <w:sz w:val="28"/>
          <w:szCs w:val="28"/>
          <w:rtl/>
        </w:rPr>
        <w:lastRenderedPageBreak/>
        <w:t xml:space="preserve">بـإدارة الصيانة مؤرخ 1417/11/13هـ دفع به المدعي في دعوى سبق الحكم فيها من قبل الدائرة الإدارية التاسعة بالحكم رقم ٢٩/د/إ/9 لعام 1418هـ وطلب رفض الدعوى. وبجلسة ١٤٢١/٣/٢٢هـ قدم المدعي مذكرة أوضح فيها الأضرار المدعى بها وهي: 1ـ الأجرة المسلمة للأمانة عن اللوحات وفق العقد </w:t>
      </w:r>
      <w:r w:rsidRPr="008E557E">
        <w:rPr>
          <w:rFonts w:eastAsia="Times New Roman" w:hint="cs"/>
          <w:sz w:val="28"/>
          <w:szCs w:val="28"/>
          <w:rtl/>
          <w:lang w:bidi="fa-IR"/>
        </w:rPr>
        <w:t>۱۲,</w:t>
      </w:r>
      <w:r w:rsidRPr="008E557E">
        <w:rPr>
          <w:rFonts w:eastAsia="Times New Roman" w:hint="cs"/>
          <w:sz w:val="28"/>
          <w:szCs w:val="28"/>
          <w:rtl/>
        </w:rPr>
        <w:t>500×</w:t>
      </w:r>
      <w:r w:rsidRPr="008E557E">
        <w:rPr>
          <w:rFonts w:eastAsia="Times New Roman" w:hint="cs"/>
          <w:sz w:val="28"/>
          <w:szCs w:val="28"/>
          <w:rtl/>
          <w:lang w:bidi="fa-IR"/>
        </w:rPr>
        <w:t>۲۰×</w:t>
      </w:r>
      <w:r w:rsidRPr="008E557E">
        <w:rPr>
          <w:rFonts w:eastAsia="Times New Roman" w:hint="cs"/>
          <w:sz w:val="28"/>
          <w:szCs w:val="28"/>
          <w:rtl/>
        </w:rPr>
        <w:t>1,5 = 375000 ريال. ٢- الرسم الإعلاني 1000×1,0 = 30,000 ريال. 3ـ قيمة استهلاك الكهرباء وقدرها (7500) ريال. 4- قيمة الأضرار الناتجة عن إزالة اللوحات، وهي المنفعة المفروض ان تعود على المدعية كمستثمر لهذه اللوحات طوال فترة الإزالة، حيث تمثل عشرين لوحة شبكة إعلانية وإيجار الشبكة الإعلانية لمدة خمسة عشر يوماً (45000) ريال ومدة الإزالة (18 شهراً) (36 حملة) = 36 × 45000 = ١,٦٢٠,٠٠٠ ريال وبالتالي فإجمالي الأضرار المطالب بها (</w:t>
      </w:r>
      <w:r w:rsidRPr="008E557E">
        <w:rPr>
          <w:rFonts w:eastAsia="Times New Roman" w:hint="cs"/>
          <w:sz w:val="28"/>
          <w:szCs w:val="28"/>
          <w:rtl/>
          <w:lang w:bidi="fa-IR"/>
        </w:rPr>
        <w:t>۲,۰۳۲,</w:t>
      </w:r>
      <w:r w:rsidRPr="008E557E">
        <w:rPr>
          <w:rFonts w:eastAsia="Times New Roman" w:hint="cs"/>
          <w:sz w:val="28"/>
          <w:szCs w:val="28"/>
          <w:rtl/>
        </w:rPr>
        <w:t xml:space="preserve">500) ريال، واضاف المدعي بان المدعية خاطبت الامانة لتخفيض عدد اللوحات في عقده من سبعين لوحة إلى خمسين لوحة كحل ودي، ولكن الامانة رفضت مستدلا بالخطاب رقم 11975 في ١٤١٧/١١/٢٤هـ الجوابي لخطاب المدعية رقم ٢٢١٠ وتاريخ ١٤١٧/٥/٢٧هـ. وبجلسة ١٤٢١/٥/٢١هـ قدم ممثل المدعى عليها مذكرة أكد فيها على ما ورد في مذكرته المقدمة بجلسة ١٤٢١/٣/٨هـ، وأضاف بأن الخطاب رقم 511/11975 وتاريخ ١٤١٧/١١/٢٤هـ يثبت عدم الإزالة؛ لكونه وردت به عبارة أن المدعية تستثمر المواقع من بداية العقد عند رفض الإدارة طلبها التخفيض وطلب رفض الدعوى. وبجلسة ١٤٢١/٦/٢٧هـ قدم المدعي صور إيصالات سداد استهلاك الكهرباء وذكر أنها الموجودة لديه لإثبات المطالبة، واضاف بان المتبقي من المبلغ تقره المدعى عليها حيث كان يسارع في السداد كما قدم صورة شيكين عن مقابل إيجار ورسوم اللوحات الإعلانية عن سنوات العقد الأولى والثانية والثالثة التي يطالب باستردادها. وبجلسة ١٤٢١/٨/٢٢هـ، قدم ممثل المدعى عليها مذكرة طلب فيها رفض الدعوى وطلب حجز القضية للحكم. كما قرر المدعي الاكتفاء وأكد على طلباته المقدمة بجلسة ١٤٢١/٣/٢٢هـ، وأوضح أن ما عنته المدعية في طلبها الرابع عن المنافع التي من المفروض ان تعود عليها كمستثمر هي اجرة أجرة المثل للوحات التي احتجزتها الامانة لديها، وهي تمثل المبلغ المنتهي إليه في طلبه واضاف بجلسة ١٤٢١/١٠/٢٥هـ بانه قصد بالأضرار المطالب عنها بمبلغ (١,٦٢٠,٠٠٠) ريال، الأضرار التي لحقت به كمستثمر لعدد (٢٠) لوحة أزالتها الامانة في الفترة من ١٤١٦/٩/٢٣هـ حتى ١٤١٨/٣/٢هـ حيث إن هذه الاضرار تمثل إيجار اللوحة في الموقع لاستثمارها، ويحتسب هذا الاستثمار في العرف الإعلاني بإيجار الشبكة وهي تغطي عشرين لوحة للشبكة الواحدة، كما اضاف بان المدعية لحقتها أضرار أخرى من احتباس اللوحات المزالة بعد تاريخ شغل المواقع بلوحات بديلة من قبل المدعى علي في ١٤١٨/٣/٣هـ ويطلب إلزام المدعى عليها بأجرة المثل لتلك اللوحات بدون المواقع إلى تاريخ ١٤٢١/١١/٢٥هـ، مضيفاً بتاريخ ١٤٢١/١٠/٢٧هـ مذكرة أوضح فيها بأن الأجرة المطالب بها عن كل سنة اعتبارا من ١٤١٨/٣/3هـ تبلغ الفا ومائتي ريال عن كل لوحة بإجمالي يبلغ (104,665) ريال، وبجلسة ١٤٢٢/٤/٩هـ قدم ممثل المدعى عليها صورة خطاب مدير عام التشغيل والصيانة رقم ٢١٠/٩67 وتاريخ ١٤٢٢/٣/٢٠هـ الموجه إلى الإدارة القانونية المتضمن ان اللوحات الموجودة بإدارته هي للوحات التي تم بحثها في القضية رقم 614 ورقم 615 من قبل الديوان، وخطاب امين محافظة جدة الموجه إلى الوزارة برقم 511/9891 وتاريخ ١٤١٦/١٠/١٣هـ المتضمن العرض عن كثرة مخالفات المدعية وعدم استلامها مواقع العقود الموقعة معها لاستغلالها دون دفع الأجرة، ووضعها لوحات تزيد على الأعداد المتعاقد عليها، وكذا قيامها بإيصال التيار الكهربائي إلى اللوحات دون الرجوع إلى الأمانة والمماطلة في تسديد ، وقدم بجلسة ١٤٢٢/٤/٢٥هـ خطاب رئيس بلدية الشرفية الفرعية رقم ١٠٢/٥٣٩ وتاريخ ١٤٢٢/٤/١٩هـ والموجه للإدارة القانونية المتضمن أنه لم يظهر بالبحث في سجلات الفرع وسؤال </w:t>
      </w:r>
      <w:r w:rsidRPr="008E557E">
        <w:rPr>
          <w:rFonts w:eastAsia="Times New Roman" w:hint="cs"/>
          <w:sz w:val="28"/>
          <w:szCs w:val="28"/>
          <w:rtl/>
        </w:rPr>
        <w:lastRenderedPageBreak/>
        <w:t xml:space="preserve">موظفيه انه سبقت الإزالة على المدعية، كما قدم بجلسة ١٤٢/٧/٥هـ صورة خطاب رئيس بلدية المطار الفرعية رقم ١٠٦/٢٦٧٤ وتاريخ ١٤٢٢/٧/٥هـ المتضمن أنه لا يوجد لدى الفرع لوحات للمدعية. وفي ذات الجلسة أكد المدعي على وجود لوحاته المزالة في إدارة التشغيل والصيانة وانه لم يتسلم أيا منها. وبجلسة ١٤٢٢/١٠/٣٠هـ طلبت الدائرة أيا من الاطراف الوقوف على البلديات الفرعية المدعى بوجود اللوحات بها وإدارة التشغيل والصيانة وحصر اللوحات الموجودة بها، فاثبت الوقوف على إدارة التشغيل والصيانة في ١٤٢٢/١١/١هـ وجود (٢٩) لوحة موبي للمدعية ووكالة...... لم يبين المدعي العدد لكل وكالة، وأفاد عنها ممثل إدارة التشغيل والصيانة...... انها ازيلت بناء على تعميد الامين في 1415/1/6هـ، وقدم صورة محضر حصر لعدد خمس لوحات لـوكـالـة...... تم من قبل الامانة في تاريخ ١٤١٥/١/٢٥هـ، مضيفا ان هذا العدد تراكم عن مخالفات سابقة لتاريخ 1415/1/6هـ، واشار الـمـدعـي إلى تلفها. كما اثبت الوقوف على بلدية المطار الفرعية بتاريخ </w:t>
      </w:r>
      <w:r w:rsidRPr="008E557E">
        <w:rPr>
          <w:rFonts w:eastAsia="Times New Roman" w:hint="cs"/>
          <w:sz w:val="28"/>
          <w:szCs w:val="28"/>
          <w:rtl/>
          <w:lang w:bidi="fa-IR"/>
        </w:rPr>
        <w:t>۱۱/۱۳/</w:t>
      </w:r>
      <w:r w:rsidRPr="008E557E">
        <w:rPr>
          <w:rFonts w:eastAsia="Times New Roman" w:hint="cs"/>
          <w:sz w:val="28"/>
          <w:szCs w:val="28"/>
          <w:rtl/>
        </w:rPr>
        <w:t>١٤٢٢هـ وجود خمس لوحات اشار المدعي إلى ملكية الوكالة المدعية ووكالة...... لها ولم يحدد العدد الخاص بكل وكالة، مبيناً ممثل المدعى عليها أن</w:t>
      </w:r>
    </w:p>
    <w:p w:rsidR="009975FA" w:rsidRPr="008E557E" w:rsidRDefault="009975FA" w:rsidP="009975FA">
      <w:pPr>
        <w:jc w:val="both"/>
        <w:rPr>
          <w:rFonts w:eastAsia="Times New Roman" w:hint="cs"/>
          <w:sz w:val="28"/>
          <w:szCs w:val="28"/>
          <w:rtl/>
        </w:rPr>
      </w:pPr>
    </w:p>
    <w:p w:rsidR="009975FA" w:rsidRPr="008E557E" w:rsidRDefault="009975FA" w:rsidP="009975FA">
      <w:pPr>
        <w:jc w:val="both"/>
        <w:rPr>
          <w:rFonts w:eastAsia="Times New Roman" w:hint="cs"/>
          <w:sz w:val="28"/>
          <w:szCs w:val="28"/>
          <w:rtl/>
        </w:rPr>
      </w:pPr>
      <w:r w:rsidRPr="008E557E">
        <w:rPr>
          <w:rFonts w:eastAsia="Times New Roman" w:hint="cs"/>
          <w:sz w:val="28"/>
          <w:szCs w:val="28"/>
          <w:rtl/>
        </w:rPr>
        <w:t xml:space="preserve">الـلـوحـات لا تحمل بيانا باسم المدعي وعلى اثنتين منها صاج عليه علامة وكالة...... وفي إحداها إعلان لشركة المعارض بتاريخ 5/1 نوفمبر 1998م ومنه يتضح تاريخ إزالة اللوحة، وجميع اللوحات الخمس تتفق في تصميمها وشكلها، وبالتالي فليست للمدعية وإنما لشركة...... وأشار المدعي إلى تلفها. كما أثبت الوقوف على بلدية العزيزية الفرعية بتاريخ ١٤٢٢/١١/٨هـ وجود إحدى وعشرين لوحة ذكر المدعي انها تخص الوكالة المدعية ووكالة...... ولم يبين العدد الخاص بكل وكالة منها، وتبين ان عدد ثماني لوحات منها لها شكل مختلف ولون مختلف أن. عن الباقي، وأفاد مندوب الأمانة أن هذه اللوحات لا تخص المدعي بل لشركات أخرى يوجد بها بيان لدى البلدية يوضح هذه اللوحات، وتتشابه هذه اللوحات تماماً مع بعض اللوحات الأخرى الموجودة في البلدية والتي عليها علامة شركة...... مما يتعذر عليه الإقرار للمدعي بهذه اللوحات، كما نفى مندوب البلدية أن يكون للمدعي اي من هذه اللوحات، وقد بلغ إجمالي ما لدى البلدية من لوحات عدا السابق (95) لوحة لشركات أخرى أشار مندوب البلدية إلى خمس منها بأنها للمدعي، إلا أن المدعي نفى أن تكون له وذكر بأن لوحاته السابقة تالفة. وبجلسة ١٤٢٢/١٢/٢٥هـ قرر ممثل المدعى عليها بان اللوحات الموجودة بمقر إدارة التشغيل والصيانة للمدعية ووكالة...... وقد سبق بحثها من قبل الديوان في الحكم رقم ٢٩ ورقم 30 المقدمين في الدعوى، أما اللوحات الموجودة في بلدية المطار الفرعية بعدد خمس لوحات، وما يدعيه المدعي لوحات بعدد إحدى وعشرين لوحة في بلدية العزيزية الفرعية فليست للمدعية وتختلف في ألوانها عن بعضها. وفي ذات الجلسة أكد المدعي وكالة ان اللوحات الموجودة في إدارة التشغيل والصيانة ليست اللوحات التي تم بحثها في الحكمين المقدمين في الدعوى، وقد سبق له أن وقف مع اللجنة التي وقفت عليها لتحديد صلاحيتها، وقد أثبتت مذكرة الأمانة المؤرخة ١٤٢١/٢/١١هـ وخطاب إدارة التشغيل والصيانة المؤرخ ١٤٢٠/٩/٧هـ أن اللوحات الموجودة بها أزيلت في شوال من عام ١٤١٦هـ، وتمسك بما أثبتته محاضر الوقوف وما اثبته خطاب بلدية جدة الجديد رقم ٥٣٨١ وتاريخ ١٤٢٠/١٠/٨هـ، من انه كان يوجد بها لوحات في السابق وانها لا توجد في الوقت الحالي، مضيفا أن لوحاته وشركة ……. تختلف عن لوحات وكالة التي تدفع بها المدعى عليها، حيث إن لوحاته من الألمنيوم بينما لوحات من الحديد، وسبب اختلاف اللوحات الثماني الموجودة في بلدية العزيزية في اللون والشكل عن باقي لوحاته الموجودة في إدارة التشغيل والصيانة وبلدية المطار الفرعية والعزيزية أن تلك اللوحات تمت صناعتها أخيراً بدلاً عن لوحات تالفة، ويقرر تنازله عن المطالبة بما يقابلها للفصل </w:t>
      </w:r>
      <w:r w:rsidRPr="008E557E">
        <w:rPr>
          <w:rFonts w:eastAsia="Times New Roman" w:hint="cs"/>
          <w:sz w:val="28"/>
          <w:szCs w:val="28"/>
          <w:rtl/>
        </w:rPr>
        <w:lastRenderedPageBreak/>
        <w:t>فـي الـدعـوى، مضيفاً أنه لم يحدد العدد الخاص بالوكالة المدعية ووكـالـة...... في ساعة الوقوف على الطبيعة؛ لكونه ليس بإمكانه التفريق بين لوحات الوكالتين لان صناعتها واحدة، وليس بينهما فارق سوى في الصاج الموجود في اللوحة وقد تم نزعه عن جميع اللوحات عند إزالتها من الطبيعة حيث لا يمكن إزالتها إلا بعد نزعه. بعد ذلك تمسك ممثل المدعى عليها بما ورد في محاضر الوقوف وقدم مذكرة أوضح فيها أن الوقوف على الطبيعة حسب طلب المدعي أثبت ما دفعت به الأمانة من عدم إزالة أي من لوحات المدعي، وطلب رفض الدعوى لانتفاء سندها الصحيح. وفي ذات الجلسة قررت الدائرة سؤال أعضاء الخبرة السابقة مندوب وكالة...... و...... التي تم ندبها من قبل الديوان لبحث قضيتي المدعية ووكالة...... في تاريخ ١٤١٨/٢/١٣هـ للتحقق من دفع المدعى عليها انها اللوحات التي تم بحثها في الحكمين السابقين، وطلب من المدعى عليها تقديم ما يسند دفعها المثبت في محاضر وقوفها على اللوحات في الفروع وإدارة التشغيل والصيانة، وبجلسة ١٤٢٣/٣/٨هـ قدم ممثل المدعى عليها بيانات عن اللوحات التي تمت إزالتها في نطاق بلدية الفرعية في 1419/7/7هـ، ١٤١٩/٧/٨هـ، ١٤١٩/</w:t>
      </w:r>
      <w:r w:rsidRPr="008E557E">
        <w:rPr>
          <w:rFonts w:eastAsia="Times New Roman" w:hint="cs"/>
          <w:sz w:val="28"/>
          <w:szCs w:val="28"/>
          <w:rtl/>
          <w:lang w:bidi="fa-IR"/>
        </w:rPr>
        <w:t>۷/۱۱</w:t>
      </w:r>
      <w:r w:rsidRPr="008E557E">
        <w:rPr>
          <w:rFonts w:eastAsia="Times New Roman" w:hint="cs"/>
          <w:sz w:val="28"/>
          <w:szCs w:val="28"/>
          <w:rtl/>
        </w:rPr>
        <w:t>هـ، ١٤١٩/٧/١٢هـ، وفي نطاق بلدية العزيزية الـفـرعـيـة فـي تـاريـخ ١٤١٩/</w:t>
      </w:r>
      <w:r w:rsidRPr="008E557E">
        <w:rPr>
          <w:rFonts w:eastAsia="Times New Roman" w:hint="cs"/>
          <w:sz w:val="28"/>
          <w:szCs w:val="28"/>
          <w:rtl/>
          <w:lang w:bidi="fa-IR"/>
        </w:rPr>
        <w:t>۷/۱۳</w:t>
      </w:r>
      <w:r w:rsidRPr="008E557E">
        <w:rPr>
          <w:rFonts w:eastAsia="Times New Roman" w:hint="cs"/>
          <w:sz w:val="28"/>
          <w:szCs w:val="28"/>
          <w:rtl/>
        </w:rPr>
        <w:t xml:space="preserve">هـــــ، ١٤١٩/٧/١٤هـ، 1419/7/15هـ، </w:t>
      </w:r>
      <w:r w:rsidRPr="008E557E">
        <w:rPr>
          <w:rFonts w:eastAsia="Times New Roman" w:hint="cs"/>
          <w:sz w:val="28"/>
          <w:szCs w:val="28"/>
          <w:rtl/>
          <w:lang w:bidi="fa-IR"/>
        </w:rPr>
        <w:t>۷/۱۸/</w:t>
      </w:r>
      <w:r w:rsidRPr="008E557E">
        <w:rPr>
          <w:rFonts w:eastAsia="Times New Roman" w:hint="cs"/>
          <w:sz w:val="28"/>
          <w:szCs w:val="28"/>
          <w:rtl/>
        </w:rPr>
        <w:t xml:space="preserve">١٤١٩هـ، ١٤١٩/٧/٢٦هـ، مضيفا ان هذه البيانات صادرة من لجنة مشتركة من إدارة الاستثمار ومؤسسة...... التي باشرت رفع اللوحات من المواقع، وهي اللوحات التي اشارة اليها الامانة في محاضر الوقوف السابقة وتثبت ان اللوحات الموجودة في مواقع بلدية العزيزية والمطار لا تعود للمدعية وإنما للشركات المبينة أسماؤها في البيان، فعقب المدعي بأن البلديات الفرعية المعنية بالبيان سبق ان صدر عنها في الدعوى إقرار بإزالة لوحات تخص المدعية، وكون البيان خلا من ذكر لوحاتها فهو وكما يظهر في البيان لكون الإزالة الواردة به تمت في عام ١٤١٩هـ وهو تاريخ لاحق لتاريخ الإزالة التي اقامت عنها المدعية دعواها، والمدعية لها لوحات ـ وإن تشابهت في ظاهر الأمر بعد إخفاء ونزع الصاج الموجود في  أسفلها ـ إلا أنه يمكن تحديد عائديتها للوكالة التي تتبعها بلون الإطار الداخلي المحيط باللوحة؛ حيث إن هذا الإطار يأخذ حكم ولون الصاج الموجود في اسفل اللوحة، وأضاف بأن اللون الخاص بالمدعية هو اللون الأزرق ويمكن حصر لوحاتها به، أما وكالة.. المدعية الأخرى على الأمانة فلونها الأخضر ووكالة...... ....... الأبيض ووكالة...... الوارد ذكرها في البيان البيج. فعقب ممثل المدعى عليها بان المدعي سبق له أن وقف مع اللجنة على اللوحات وقرر بأنه لا يمكن له تحديد عائديه اللوحات التي له بدقة، مما يثبت تهربه من إثبات عدم وجود لوحات له، فهو يدعي بعائديه لوحات أثبتت المحاضر أنها لوكالة...... وأضاف بجلسة ١٤٢٣/٥/٢٦هـ بأنه توصل إلى أن أعضاء لجنة الخبرة لا يمكن إحضارهم لسفر أحدهما خارج المملكة نهائياً وعدم معرفته بمقر الآخـر ولـم يتبق سوى ممثل الأمانة في اللجنة...... فأكد المدعي على اختلاف مواقع اللوحات الموجودة بإدارة التشغيل والصيانة عن اللوحات التي سبق ان وقفت عليها اللجنة، واكد على ما تثبته مذكرة المدعى عليها المقدمة بجلسة ١٤٢١/٢/١١هـ، وخطاب بلدية العزيزية المؤرخ ١٤٢٠/٩/١٠هـ المثبت لخمس لوحات، وخطاب بلدية جدة الجديدة المؤرخ ١٤٢٠/١٠/٨هـ المثبت لوجودها في الوقت السابق، وما صدر عن إدارة التشغيل والصيانة في تاريخ ١٤٢٠/٩/٧هـ المثبت مع الخطابات السابقة ان الإزالة تمت في شوال من عام 1416هـ ويطلب الأخذ بها والحكم في دعواه على نحو ما أثبتته. وبجلسة ١٤٢٣/٧/٢٨هـ قرر طرفا الدعوى الاكتفاء وطلب المدعي الفصل في الدعوى وفقا لطلباته المقدمة بجلسة ١٤٢١/٣/٢٢هـ و١٤٢١/١٠/٢٧هـ المكملة لها. وبجلسة ١٤٢٣/١١/١٧هـ قررت الدائرة ندب خبرة لتحديد أجرة اللوحة من نوع موبي في زمن الإزالة والعمر الافتراضي لها وخاطبت في ذلك الشركة...... للوسائل التي أصدرت تقريرها بتاريخ ١٤٢٤/١/٧هـ متضمنا ان صافي الإيجار للوحة في الأسبوع الواحد أربعمائة وستة ريالات وأن عمر اللوحة الافتراضي </w:t>
      </w:r>
      <w:r w:rsidRPr="008E557E">
        <w:rPr>
          <w:rFonts w:eastAsia="Times New Roman" w:hint="cs"/>
          <w:sz w:val="28"/>
          <w:szCs w:val="28"/>
          <w:rtl/>
        </w:rPr>
        <w:lastRenderedPageBreak/>
        <w:t>يختلف باختلاف ظروف الطقس من منطقة لأخرى، وهو في مدينة جدة حيث الرطوبة وظروف الطقس من 8 إلى 9 سنوات. وبجلسة ١٤٢٤/٢/٦هـ قدم وكيل المدعية مذكرة اظهر فيها قبول موكلته بما انتهت إليه الخبرة، مضيفا انه ورد خطأ مادي في طلبه المقدم بجلسة ١٤٢١/١٠/٢٧هـ في تحديد قيمة التعويض عن احتباس اللوحات لدى المدعى عليها، حيث طلب التعويض بمبلغ ألف ومائتي ريال سنوياً عن كل لوحة بينما صحة المطالبة عن كل شهر، ويطلب الحكم لموكلته بطلباتها السابقة مع التعويض عن حبس لوحاته في الفترة من ١٤١٨/٣/3هـ حتى ١٤٢٤/٣/٢هـ بمبلغ مليون وسبعمائة وثمانية وعشرين ألف ريال. وبجلسة ١٤٢٤/٦/٢٠هـ قدم ممثل المدعى عليها مذكرة أظهر فيها أن تقديرات الخبرة مبالغ فيها بما يجاوز الثلثين، إلى جانب إمكانية الاستفادة من اللوحات لسنوات عديدة في حالة عمل الصيانة الدورية بانتظام. وبجلسة ١٤٢٤/9/9هـ طلب ممثل المدعى عليها من الدائرة توجيه الخبير للاطلاع على ما لدى المدعى عليها من مستندات وتقارير فنية مما ترى أن فيه تأثيراً على رأيه، وعليه تم مكاتبة الخبير بالخطاب رقم ٢/٨٣٧٥ وتاريخ ١٤٢٤/١١/١٨هـ بطلب تحديد موعد للاجتماع بأطراف الدعوى وإشعارهم بذلك للوقوف على ما لدى المدعى عليها. وبجلسة ١٤٢٥/١/٢٩هـ اطلعت الدائرة على خطاب الخبير المؤرخ ١٤٢٥/١/٩هـ، وكذا محضر الاجتماع المعد من قبله بحضور طرفي الدعوى، والذي خلص فيه إلى تمسكه بما ورد في تقريره السابق مع اثبات الرد على ما أظهرته المدعى عليها من الاعتراضات. وبذات الجلسة قدم ممثل المدعى عليها مذكرة تمسك فيها بطلب تعيين بيت خبرة أخرى؛ لكون الخبير لم يناقش في تقريره جوانب دفع المدعى عليها التي من الواجب الاخذ بها لموافقتها الحقيقة. وبجلسة ١٤٢٥/٢/٨هـ قدم المدعي مذكرة تمسك فيها بما انتهت إليه الخبرة في تقريرها مؤكداً على طلباته الختامية المتمثلة في أجرة اللوحات المسلمة للمدعى عليها وقدرها (375,000 ريال) والرسم الإعلاني وقدره (30,000 ريال) وقيمة استهلاكه الكهرباء وقدرها (7500 ريال) وكذا التعويض عن الأضرار الناتجة عن إزالة اللوحات، وهي المنفعة المفترضة له كمستثمر طيلة مدة الإزالة حيث تمثل العشرين لوحة شبكة إعلانية وقيمة تأجيرها خلال خمسة عشر يوما مبلغ (45,000 ريال). ولكون مدة الإزالة هي 36 شهراً فيكون المطالب به عن ذلك هو مبلغ (١,٦٢٠,000 ريال) إضافة إلى مطالبته بقيمة الاضرار عن احتباس اللوحات في المدة من 1418/3/3هـ وحتى ١٤٢٥/٣/٢هـ والتي تساوي مبلغ (٢٫</w:t>
      </w:r>
      <w:r w:rsidRPr="008E557E">
        <w:rPr>
          <w:rFonts w:eastAsia="Times New Roman" w:hint="cs"/>
          <w:sz w:val="28"/>
          <w:szCs w:val="28"/>
          <w:rtl/>
          <w:lang w:bidi="fa-IR"/>
        </w:rPr>
        <w:t>۷۲۸,۳۲۰</w:t>
      </w:r>
      <w:r w:rsidRPr="008E557E">
        <w:rPr>
          <w:rFonts w:eastAsia="Times New Roman" w:hint="cs"/>
          <w:sz w:val="28"/>
          <w:szCs w:val="28"/>
          <w:rtl/>
        </w:rPr>
        <w:t xml:space="preserve"> ريالاً) ويكون معه إجمالي المطالب به في الدعوى مبلغ (4,760,٨٢٠) ريالا. وبتاريخ ١٤٢٥/٩/٢٠هـ أصدرت الدائرة حكمها رقم ٧٢/د/10/1 لعام ١٤٢٥هـ والذي جرى نقضه من هيئة تدقيق القضايا (الدائرة الأولى) بحكمها رقم </w:t>
      </w:r>
      <w:r w:rsidRPr="008E557E">
        <w:rPr>
          <w:rFonts w:eastAsia="Times New Roman" w:hint="cs"/>
          <w:sz w:val="28"/>
          <w:szCs w:val="28"/>
          <w:rtl/>
          <w:lang w:bidi="fa-IR"/>
        </w:rPr>
        <w:t>۸/</w:t>
      </w:r>
      <w:r w:rsidRPr="008E557E">
        <w:rPr>
          <w:rFonts w:eastAsia="Times New Roman" w:hint="cs"/>
          <w:sz w:val="28"/>
          <w:szCs w:val="28"/>
          <w:rtl/>
        </w:rPr>
        <w:t xml:space="preserve">ت/1 لعام ١٤٢٦هـ وإعادة القضية إلى الدائرة لنظرها والحكم فيها مجددا في ضوء ملاحظات هيئة التدقيق وما يجد اثناء النظر. وبجلسة ١٤٢٦/٧/30هـ طلبت الدائرة من المدعي وكالة بيان دعواه ومطالباته، فقرر بان يطلب إلزام المدعى عليها بكافة الطلبات الواردة في مذكرته المقدمة بجلسة ١٤٢٥/٢/٨هـ وفقا لما قدمه عنها من مستندات، مضيفا ان استهلاك التيار الكهربائي لا يتم عن قراءات دورية وإنما هو مبلغ قامت الأمانة بتحديده من بداية العقد لكل شهر دون النظر في مقدار وحجم الاستهلاك، وقامت المدعية بسداده للأمانة بموجب المستندات المقدمة في الدعوى والتي تظهر ثبات المبلغ في كافة الأشهر، مكتفياً بها في إثبات استحقاق المدعية في استعادة المبلغ عن فترة الإزالة، مضيفا ان الاجرة عن الفترة التالية لتاريخ 30/١٤١٧/٨هـ تم بـمـوجـب شيك تم إصـداره للأمانة بمبلغ (105,384,83) ريالاً وأرفق صورة منه ـ بعد أن كانت الامانة قد تحصلت على مبالغ من الاجرة نتيجة تعميم اصدرته فتحصلت من وزارة العمل وجامعة الملك فيصل ووزارة الخارجية المبلغ الصادر به حكم من هذه الدائرة في نزاع سابق، وحكم آخر صادر من الدائرة الإدارية التاسعة. بعد ذلك طلبت منه الدائرة إن كان لديه زيادة بينات عما سبق ان تقدم به في الدعوى عن الإزالة والمدة الواردة في دعواه فقرر بانه </w:t>
      </w:r>
      <w:r w:rsidRPr="008E557E">
        <w:rPr>
          <w:rFonts w:eastAsia="Times New Roman" w:hint="cs"/>
          <w:sz w:val="28"/>
          <w:szCs w:val="28"/>
          <w:rtl/>
        </w:rPr>
        <w:lastRenderedPageBreak/>
        <w:t>ليس لديه خلاف ما سبق ان تقدم به ويكتفي به لإثبات مطالباته. وبجلسة ١٤٢٦/11/19هـ سألت الدائرة المدعي عما قصده من إثبات أن اللوحات التي تم الوقوف عليها مع الدائرة كانت تالفة، فقرر بأن الإزالة لتلك اللوحات من مواقعها كانت بطريقة عشوائية أدت إلى تلفها، وقد ثبت مما قدمه من خطابات صادرة عن الأمانة قيامها بإزالة العدد المطالب به في هذه الدعوى، بعد ذلك سألت الدائرة الأطراف عما يرونه فيما إذا احتاجت الدائرة لندب خبرة لتقدير قيمة بعض اللوحات المزالة، فقرر المدعي بانه سبق للديوان عند بحث قضايا سابقة في لوحات مماثلة للوحات المطالب بها في الدعوى ان استعان بخبرة عدد من وكالات الدعاية والإعلان، وقد قدرت في عام 1418هـ أن سعر اللوحة الواحدة ألف وخمسمائة ريال ويقرر قبوله بما قدرته تلك الخبرة رغم ان الامانة سبق لها أن قررت بواسطة اثنين من مندوبيها أمام الشركة ...... أن سعر اللوحة بعد انتهاء عمرها الافتراضي يبلغ الفي ريال وعقب ممثل المدعى عليها بانه يتمسك بما سبق ان قدمه في الدعوى طالبا رفضها لعدم صحة المطالبة. وبجلسة ١٤٢٦/١٢/٢هـ اطلعت الدائرة على ما قدمه الاطراف عن المستحقات المقابلة للأجرة ورسم الإعلان للفترة من ١٤١٧/٩/١هـ حتى ١٤١٨/٨/٣٠هـ وطلبت من ممثل المدعى عليها الإفادة عن تلك المبالغ، وهل هي مقابل سداد الاجرة والرسم الإعلاني عن الفترة المذكورة على نحو ما يذكره المدعي وكالة، وتحديداً هل قام المدعي بسداد كامل الاجرة والرسم الإعلاني عن تلك الفترة على نحو ما يتمسك به في خطاب مدير الإدارة المالية بالأمانة رقم ١٦٦٢ في ١٤٢٦/٨/٢٧هـ، ثم سألت الدائرة المدعي عن الخبرة التي أشار إليها في شأن تقدير قيمة اللوحات في الجلسة السابقة، فقرر بأنه يطالب بالتقدير الذي أحضرته الأمانة من شركات إعلان في القضية المنظورة أمام الدائرة الإدارية التاسعة آنذاك والتي أخذت به تلك الدائرة في حكمها الصادر في الدعوى وتبلغ قيمة اللوحة وفق ذلك التقدير 1500 ريال ويطالب بتعويضه وفقا له. وبهذه الجلسة اطلعت الدائرة على خطاب مدير إدارة الشؤون المالية رقم ٢٩٦٦٣٩ في ١٤٢٦١٢/٣هـ المتضمن سداد المدعي لكامل الأجرة والرسم الإعلاني عن العقد والمشفوع به عدة مكاتبات عن الأمانة وحكم الدائرة رقم ٢٢ لعام ١٤٢٣هـ، وبعد تقرير الأطراف الاكتفاء بما سبق صدر هذا الحكم المبني على التالي من:</w:t>
      </w:r>
    </w:p>
    <w:p w:rsidR="009975FA" w:rsidRPr="008E557E" w:rsidRDefault="009975FA" w:rsidP="009975FA">
      <w:pPr>
        <w:jc w:val="both"/>
        <w:rPr>
          <w:rFonts w:eastAsia="Times New Roman" w:hint="cs"/>
          <w:sz w:val="28"/>
          <w:szCs w:val="28"/>
          <w:rtl/>
        </w:rPr>
      </w:pPr>
    </w:p>
    <w:p w:rsidR="009975FA" w:rsidRPr="007E0B47" w:rsidRDefault="009975FA" w:rsidP="009975FA">
      <w:pPr>
        <w:jc w:val="center"/>
        <w:rPr>
          <w:rFonts w:eastAsia="Times New Roman" w:hint="cs"/>
          <w:b/>
          <w:bCs/>
          <w:sz w:val="28"/>
          <w:szCs w:val="28"/>
          <w:rtl/>
        </w:rPr>
      </w:pPr>
      <w:r w:rsidRPr="007E0B47">
        <w:rPr>
          <w:rFonts w:eastAsia="Times New Roman" w:hint="cs"/>
          <w:b/>
          <w:bCs/>
          <w:sz w:val="28"/>
          <w:szCs w:val="28"/>
          <w:rtl/>
        </w:rPr>
        <w:t>الأسباب</w:t>
      </w:r>
    </w:p>
    <w:p w:rsidR="009975FA" w:rsidRPr="008E557E" w:rsidRDefault="009975FA" w:rsidP="009975FA">
      <w:pPr>
        <w:jc w:val="both"/>
        <w:rPr>
          <w:rFonts w:eastAsia="Times New Roman" w:hint="cs"/>
          <w:sz w:val="28"/>
          <w:szCs w:val="28"/>
          <w:rtl/>
        </w:rPr>
      </w:pPr>
      <w:r w:rsidRPr="008E557E">
        <w:rPr>
          <w:rFonts w:eastAsia="Times New Roman" w:hint="cs"/>
          <w:sz w:val="28"/>
          <w:szCs w:val="28"/>
          <w:rtl/>
        </w:rPr>
        <w:t>حيث إن المدعية حصرت دعواها بجلسة ١٤٢٦/٧/٣٠هـ في الطلبات الواردة بمذكرتها المقدمة بجلسة ١٤٢٥/٢/٨هـ وهي: 1ـ إلزام الأمانة بإعادة إيجار ٢٠ لوحة عن الفترة من شوال عام 1416هـ حتى ١٤١٨/٣/٢هـ بمبلغ (375,000) ريال. ٢- إلزام الأمانة بإعادة الرسم الإعلاني لنفس الفترة بمبلغ (30,000) ريال. 3ـ إلزام الأمانة بإعادة قيمة استهلاك الكهرباء لنفس الفترة بمبلغ (7,500) ريال. 4- إلزام الأمانة بالتعويض عن الأضرار التي لحقت بها كمستثمر عن اللوحات المزالة اعتباراً من شهر شوال 1416هـ حتى تاريخ تركيب البديل عنها. 5ـ إلزام الأمانة بمقابل أضرار احتباس اللوحات وحجزها عن الفترة من تركيب اللوحات البديلة في ١٤١٨/٣/٣هـ حتى ١٤٢٥/٣/٢هـ، وبالتالي تعتبر الدعوى من منازعات العقود الإدارية، وتدخل في الاختصاص الولائي لديوان المظالم طبقاً للمادة (</w:t>
      </w:r>
      <w:r w:rsidRPr="008E557E">
        <w:rPr>
          <w:rFonts w:eastAsia="Times New Roman" w:hint="cs"/>
          <w:sz w:val="28"/>
          <w:szCs w:val="28"/>
          <w:rtl/>
          <w:lang w:bidi="fa-IR"/>
        </w:rPr>
        <w:t>۱/۸/</w:t>
      </w:r>
      <w:r w:rsidRPr="008E557E">
        <w:rPr>
          <w:rFonts w:eastAsia="Times New Roman" w:hint="cs"/>
          <w:sz w:val="28"/>
          <w:szCs w:val="28"/>
          <w:rtl/>
        </w:rPr>
        <w:t xml:space="preserve">د) من نظامه الصادر بالمرسوم الملكي رقم (م/51) وتاريخ ١٤٠٢/٧/١٧هـ كما تدخل ضمن اختصاص الدائرة النوعي والمكاني طبقا لقرار معالي رئيس الديوان رقم (11) لعام 1406هـ. ولما كانت المدعية تطلب التعويض عن إزالة لوحاتها من تاريخ إزالتها في شوال عام 1416هـ، وقد أقامت دعواها في ١٤١٧/١٢/٢٦هـ خلال الخمس سنوات المنصوص عليها في المادة الرابعة من قواعد المرافعات والإجراءات أمام الديوان، ومن </w:t>
      </w:r>
      <w:r w:rsidRPr="008E557E">
        <w:rPr>
          <w:rFonts w:eastAsia="Times New Roman" w:hint="cs"/>
          <w:sz w:val="28"/>
          <w:szCs w:val="28"/>
          <w:rtl/>
        </w:rPr>
        <w:lastRenderedPageBreak/>
        <w:t>ثم فإن الدعوى مقبولة شكلا. وحيث إن الدائرة وهي بصدد نظر هذه الطلبات ترى انه لا بد من البحث والتثبت من دعوى إزالة اللوحات من قبل المدعى عليها قبل النظر في طلبات المدعية، ولذا فإن الثابت من الأوراق أن المدعية تستدل على صحة دعوى الإزالة بوجود مجموعة من اللوحات تعود إليها في مقار المدعى عليها، وان هذه اللوحات هي ما قامت المدعى عليها بإزالتها، وقد دفعت المدعى عليها بان اللوحات الموجودة في إدارة التشغيل والصيانة هي اللوحات التي تم بحثها في القضية رقم ٢/٦14/ق لعام 1415هـ، وصدر عنها الحكم رقم ٢٩/د/٩/١ لعام ١٤١٨هـ من الدائرة الإدارية التاسعة بإلزام الامانة بالتعويض عن إتلافها وعددها 10 لوحات. والقضية رقم ٢/٦١٥/ق لعام 1415هـ، بالتعويض عن تلف ٢٠ لوحة، أما البلديات الفرعية فقد أفادت بعدم وجود لوحات للمدعية لديها عدا 5 لوحات في بلدية العزيزية ليس في استطاعتها نفيها أو إثباتها للمدعية لتأثرها بالأحوال الجوية لطول مدة بقائها في حوش البلدية. كما تقدمت المدعية لإثبات دعواها بعدد من الشهود الذين لم تثبت شهاداتهم للمدعية شيئا، فالشاهد الاول لم يحدد مواقع اللوحات التي شهد بإزالتها، ولا من قام بإزالتها فضلا عما ورد في شهادته من التحامل على المدعى عليها عندما ذكر بأنه لن يجرؤ أحد على الإزالة سوى المدعى عليها مما يضعف شهادته، أما الثاني فغاية ما شاهده هو لوحات في مقر المدعي لا يعلم المواقع التي ازيلت منها، وما شاهده في نهاية عام 1416هـ من عمالة تزيل إحدى اللوحات لا يقطع بمسؤولية المدعى عليها عنها، والرابع لم يقم بالحصر، بنفسه وإنما كان مع ابن المالك الذي كان يقوم بالحصر وقوله في اللوحتين اللتين كانتا بجوار سيارة الأمانة يظهر أن الإزالة لهما كانت زيادة عن اللوحات المدعى بها من قبل المدعي لتقريره اكتمال عدد خمسين لوحة في فترة الحصرين، أن كما ان موقع إحداها ليس من المواقع المدعى بها. أما الشاهد الثالث والخامس والسادس فهم عمالة بكفالة مدير المدعية وشركته، وقد ظهر من الحصر الذي تم على الطبيعة من قبل الاطراف بتوجيه الدائرة ان عدد اللوحات أن. الموجودة في بلدية المطار الفرعية في تاريخ ١٤٢٢/١١/١٣هـ يبلغ خمس لوحات على اثنين منها شعار وكالة...... ويدعي المدعي ان اللوحات الخمس كافة له، وفي بلدية العزيزية الفرعية بتاريخ ١٤٢٢/١١/٨هـ عدد ٢١ لوحة تبين أن عدد ثماني لوحات منها لها شكل ولون مختلف عن الباقي، كما أن على بعضها صاجاً يبين علامة وكالة...... وكل هذه اللوحات التي اظهر الحصر على الطبيعة وجودها في البلديتين الفرعيتين لم يقدم المدعي ما يدل على عائديتها له سوى دعوى منه يقابلها نفي من المدعى عليها، ولا يوجد ما يقطع بصحة دعوى المدعي عنها فضلاً عن أنه يستلزم مع إقرار أنها للمدعي إثبات كونها من اللوحات المدعى إزالتها من المدعى عليها، وفي التاريخ المدعى به. واما بالنسبة للحصر على الطبيعة الذي تم بمقر إدارة التشغيل والصيانة بتاريخ ١٤٢٢/١١/١هـ واظهر وجود ٢٩ لوحة لوكالتي...... وما تضمنه خطاب مدير عام التشغيل والصيانة الموجه للإدارة القانونية برقم ٢١٠/1665 وتاريخ ١٤٢٠/٩/٧هـ المتضمن بوجود ٢١ لوحة مخالفة للوكالتين تم تسليمها لمندوب الشركتين بتاريخ ١٤١٦/</w:t>
      </w:r>
      <w:r w:rsidRPr="008E557E">
        <w:rPr>
          <w:rFonts w:eastAsia="Times New Roman" w:hint="cs"/>
          <w:sz w:val="28"/>
          <w:szCs w:val="28"/>
          <w:rtl/>
          <w:lang w:bidi="fa-IR"/>
        </w:rPr>
        <w:t>۱۱/۲۲</w:t>
      </w:r>
      <w:r w:rsidRPr="008E557E">
        <w:rPr>
          <w:rFonts w:eastAsia="Times New Roman" w:hint="cs"/>
          <w:sz w:val="28"/>
          <w:szCs w:val="28"/>
          <w:rtl/>
        </w:rPr>
        <w:t xml:space="preserve">هـ وخطابه التفصيلي رقم ٢١٠/٢٣٠٢ بتاريخ ١٤٢٠/١٢/١هـ من رفع (51) لوحة مخالفة للوكالتين تم استلام عدد (٢١) منها وبقي عدد (٣٠) لوحة لم يراجع أحد لاستلامها، فإن الثابت للدائرة صدور خطاب مدير عام الشؤون المالية والإدارية رقم ٥١٦/٢٣٨٧ وتاريخ 1416/10/30هـ الموجه لمدير عام التشغيل والصيانة والمشار فيه إلى القضيتين رقم 614/ق ورقم 615/ق المقامة من الوكالتين وطلبه حصر تلك اللوحات وتسليمها لمندوب الوكالتين، بمحضر رسمي ثم قيام إدارة التشغيل والصيانة بمخاطبة المدعية بالخطاب رقم </w:t>
      </w:r>
      <w:r w:rsidRPr="008E557E">
        <w:rPr>
          <w:rFonts w:eastAsia="Times New Roman" w:hint="cs"/>
          <w:sz w:val="28"/>
          <w:szCs w:val="28"/>
          <w:rtl/>
          <w:lang w:bidi="fa-IR"/>
        </w:rPr>
        <w:t>۲۱۰/۲۱۷۷</w:t>
      </w:r>
      <w:r w:rsidRPr="008E557E">
        <w:rPr>
          <w:rFonts w:eastAsia="Times New Roman" w:hint="cs"/>
          <w:sz w:val="28"/>
          <w:szCs w:val="28"/>
          <w:rtl/>
        </w:rPr>
        <w:t xml:space="preserve"> وتاريخ ١٤١٦/١١/٧هـ ثم الإلحاقين رقم ٢١٠/٢٢٧٠ في ١٤١٦/١١/١٨هـ ورقم ٢١٠/٢٢٩٠ في 1416/١١/٢٠هـ والمشار فيها إلى خطاب مدير عام الشؤون المالية والإدارية السالف إيراده، وطلبها استلام اللوحات المخالفة في القضية رقم 615/ق ثم استلام وكيل المدعي لعدد (٢١) لوحة </w:t>
      </w:r>
      <w:r w:rsidRPr="008E557E">
        <w:rPr>
          <w:rFonts w:eastAsia="Times New Roman" w:hint="cs"/>
          <w:sz w:val="28"/>
          <w:szCs w:val="28"/>
          <w:rtl/>
        </w:rPr>
        <w:lastRenderedPageBreak/>
        <w:t xml:space="preserve">وتوقيع محضر بذلك مؤرخ </w:t>
      </w:r>
      <w:r w:rsidRPr="008E557E">
        <w:rPr>
          <w:rFonts w:eastAsia="Times New Roman" w:hint="cs"/>
          <w:sz w:val="28"/>
          <w:szCs w:val="28"/>
          <w:rtl/>
          <w:lang w:bidi="fa-IR"/>
        </w:rPr>
        <w:t>۱۱/۲۲/</w:t>
      </w:r>
      <w:r w:rsidRPr="008E557E">
        <w:rPr>
          <w:rFonts w:eastAsia="Times New Roman" w:hint="cs"/>
          <w:sz w:val="28"/>
          <w:szCs w:val="28"/>
          <w:rtl/>
        </w:rPr>
        <w:t xml:space="preserve">١٤١٦هـ جرت الإشارة فيه إلى خطاب مدير عام الشؤون المالية والإدارية رقم 51٦/٢٣٨٧ وتاريخ ١٤١٦/10/30هـ. وبالتالي فإن ما اظهرته تلك المكاتبات ومحضر الاستلام من المدعي وكالة يعزز للدائرة صحة دفع المدعى عليها المضمن في ثنايا خطاب إدارة التشغيل والصيانة رقم ٢١٠/967 وتاريخ ١٤٢٢/٣/٢٠هـ من أن اللوحات التي تضمنها خطابا إدارة التشغيل والصيانة رقم 1665/٢١٠/ في ١٤٢٠/٩/٧هـ ورقم ٢١٠/٢٣٠٢ في ١٤٢٠/١٢/١هـ هي اللوحات التي فصل فيها حكما الديوان رقم ٢٩/د/إ/9 لعام ١٤١٨هـ ورقم 30/د/9/1 لعام 1418هـ وقضيا بتعويض الوكالتين عن عدد 30 لوحة، وبه تطمئن الدائرة إلى أن ما أفاده الخطابان المشار اليهما وكذا ما أظهره الحصر على الطبيعة بمقر إدارة التشغيل والصيانة بتاريخ ١٤٢٢/١١/١هـ لا يتعلق باللوحات موضوع الدعوى. وبالنسبة لما استندت إليه المدعية من إقرار بلدية جدة الجديدة الفرعية وبلدية العزيزية الفرعية بوجود عدد من اللوحات لديها، فإن الثابت من الأوراق أن خطاب بلدية جدة الجديدة الفرعية رقم 105/5381 بتاريخ ١٤٢٠/١٠/٨هـ لم يتضمن الإقرار بالإزالة على المدعية، بل غاية ما دل عليه هو وجود لوحات في مقر البلدية في فترة سابقة وعدم وجودها حاليا دون الإشارة إلى عائديتها للمدعية، وقد اكدت على ذلك بخطابها الموجه للإدارة القانونية برقم 105/54 في ١٤٢٣/1/5هـ المتضمن أن خطابها السابق لم يفد صراحة حول إزالة البلدية للوحات وكالتي...... وأنه لم يتم العثور على أي أوراق أو محاضر تخص الإزالة موضوع الدعوى، وقد نفى موظفو الفرع قيامهم بإزالة أي لوحة تخص المدعي، وعليه فإنه لا يمكن اعتبار ذلك إقرارا من بلدية جدة الجديدة، ولا يمكن التعويل عليه في إثبات مطالبة المدعية، أما فيما يخص خطاب بلدية العزيزية الفرعية رقم ١٠٧/٢٠٥٧ في ١٤٢٠/٨/٨هـ المتضمن وجود خمس لوحات لوكالتي...... دون تحديد العدد الخاص بكل وكالة وتضمن الخطاب تحديد مواقع تلك اللوحات، فقد ورد الإقرار به صريحا بان الإزالة تمت على المدعية والوكالة الاخرى بتاريخ </w:t>
      </w:r>
      <w:r w:rsidRPr="008E557E">
        <w:rPr>
          <w:rFonts w:eastAsia="Times New Roman" w:hint="cs"/>
          <w:sz w:val="28"/>
          <w:szCs w:val="28"/>
          <w:rtl/>
          <w:lang w:bidi="fa-IR"/>
        </w:rPr>
        <w:t>۱۲/۲۷/</w:t>
      </w:r>
      <w:r w:rsidRPr="008E557E">
        <w:rPr>
          <w:rFonts w:eastAsia="Times New Roman" w:hint="cs"/>
          <w:sz w:val="28"/>
          <w:szCs w:val="28"/>
          <w:rtl/>
        </w:rPr>
        <w:t xml:space="preserve">١٤١٦هـ، على خلاف ما دفعت به جهة الإدارة من أن تلك اللوحات لا تتعلق بموضوع النزاع وأنها تخص القضيتين رقم 614 ورقم 615 اللتين جرى الحكم فيهما من الدائرة الإدارية التاسعة عن الإزالة المدعى بها في 1415/1/5هـ، في أنه حين من المستقر أن في مكنة الجهة الإدارية حين تدعي قيامها باتخاذ إجراءات معينة تتعلق بعقودها ان تثبت ذلك من خلال المستندات، إذ إن النشاط الإداري يدون في سجلات لدى الجهات الإدارية مما يلقي عليها عبء إثبات ما تدعيه، ولا يشفع لها في ذلك ضعف إجرائها في ضبط وحفظ اللوحات المخالفة وتدوينها، وبالتالي فإن الدائرة تخلص إلى إثبات ما تضمنه إقرار بلدية العزيزية الفرعية وإعماله في الحدود التي نطقت بها في ذلك الإقرار فيما يخص تاريخ الإزالة وانها تمت بتاريخ ١٤١٦/١٢/٢٧هـ. وحيث استبان للدائرة وهي بصدد تطبيق المواقع الوارد عليها الإقرار مع المواقع الواردة في الدعوى، والتي أرفق عنها المدعي البيان المقدم بجلسة ١٤١٨/٣/٣هـ ورود الإقرار على موقعين فقط من تلك المواقع المدعى بها، الأول منهما الواقع بشارع الأدباء مع شارع الأمير ماجد، والآخـر الواقع بشارع الأدباء مع شارع الأمير متعب، دون بقية المواقع الاخرى الواردة في الخطاب لخروجها عن موضوع الدعوى، وتبقى الدعوى فيما زاد عن إقرار بلدية العزيزية الفرعية من حيث تاريخ الإزالة وعدد اللوحات الموافقة للبيان المقدم من المدعية عن المواقع المزالة دعوى مرسلة لم توصل بيانات المدعية إلى إثباتها، وعليه فإن الثابت للدائرة مسؤولية المدعى عليها عن إزالة لوحتين للمدعية من موقعيهما المتفق عليهما في العقد، دون ان يتصل ذلك بخطأ من المدعية يوجب الإزالة. وحيث إن المدعية تطالب عن خطأ المدعى عليها برد مقابل الإيجار المسلم إليها، والثابت للدائرة أن الإزالة لم تثبت إلا في الفترة من ١٤١٦/١٢/٢٧هـ وفق إقرار بلدية العزيزية الفرعية وحتى ١٤١٨/٢/٢هـ الزمن المتيقن لخلو الموقع من اللوحتين المزالتين وفق ما أفاده محضر الحصر من المدعى عليها المؤرخ </w:t>
      </w:r>
      <w:r w:rsidRPr="008E557E">
        <w:rPr>
          <w:rFonts w:eastAsia="Times New Roman" w:hint="cs"/>
          <w:sz w:val="28"/>
          <w:szCs w:val="28"/>
          <w:rtl/>
        </w:rPr>
        <w:lastRenderedPageBreak/>
        <w:t>بذات التاريخ المثبت استثمار المدعية لعدد سبعين لوحة، وإقرار المدعي في مذكرته المقدمة في ١٤١٨/٥/٢٦هـ بانه بدا بتركيب اللوحات البديلة اعتبارا من ١٤١٨/٢/٢هـ، وتستند المدعية في مطالبتها إلى انها قامت بسداد مقابل الفترة من 1416/9/1هـ حتى ١٤١٧/٨/٣٠هـ البالغ 875000 ريال بالإيصال الصادر عن الأمانة رقم 4/468645 وتاريخ ١٤١٦/١٢/١٨هـ المبني على الشيك رقم 5533846 وتاريخ ١٤١٦/</w:t>
      </w:r>
      <w:r w:rsidRPr="008E557E">
        <w:rPr>
          <w:rFonts w:eastAsia="Times New Roman" w:hint="cs"/>
          <w:sz w:val="28"/>
          <w:szCs w:val="28"/>
          <w:rtl/>
          <w:lang w:bidi="fa-IR"/>
        </w:rPr>
        <w:t>۱۲/۱۷</w:t>
      </w:r>
      <w:r w:rsidRPr="008E557E">
        <w:rPr>
          <w:rFonts w:eastAsia="Times New Roman" w:hint="cs"/>
          <w:sz w:val="28"/>
          <w:szCs w:val="28"/>
          <w:rtl/>
        </w:rPr>
        <w:t xml:space="preserve">هـ المثبت لسداد هذا المبلغ، وكذا قامت بسداد مقابل الفترة من 1417/9/1هـ حتى ١٤١٨/٨/٣٠هـ وفق ما أفاده خطاب مدير إدارة الشؤون المالية رقم ٢٩٦٣٩ في ١٤٢٦/١٢/٣هـ المثبت لسداد كامل المبالغ المطالب بها في العقد. والدائرة بدراستها نصوص العقد الموقع مع المدعية في ١٤١٥/٩/١هـ تتبين ان المادة الرابعة منه تلزم المدعية بدفع اجرة سنوية مقدارها ١٢٥٠٠ ريال عن كل موقع من مواقع العقد التي نصت عليها المادة الاولى طوال فترة العقد الممتدة من ١٤١٥/٩/١هـ حتى 1418/8/30هـ، ومقتضى ذلك ان الاجرة المسلمة إلى المدعى عليها عن الفترة المبينة في مستندات المدعية هي عن كامل العدد المتعاقد عليه بينما خطاً المدعى عليها المثبت فـي الـدعـوى انحصر في لوحتين فقط اعتباراً من </w:t>
      </w:r>
      <w:r w:rsidRPr="008E557E">
        <w:rPr>
          <w:rFonts w:eastAsia="Times New Roman" w:hint="cs"/>
          <w:sz w:val="28"/>
          <w:szCs w:val="28"/>
          <w:rtl/>
          <w:lang w:bidi="fa-IR"/>
        </w:rPr>
        <w:t>۱۲/۲۷/</w:t>
      </w:r>
      <w:r w:rsidRPr="008E557E">
        <w:rPr>
          <w:rFonts w:eastAsia="Times New Roman" w:hint="cs"/>
          <w:sz w:val="28"/>
          <w:szCs w:val="28"/>
          <w:rtl/>
        </w:rPr>
        <w:t xml:space="preserve">١٤١٦هـ على نحو ما اثبته خطاب بلدية العزيزية الفرعية رقم ٢٠٥٧ في ١٤٢٠/٨/٨هـ وهو ما تأخذ به الدائرة، وبالتالي فيثبت استحقاق المدعية وفقا لما قدمته من مستندات وما اثبته ذلك الإقرار في الفترة من ١٤١٦/١٢/٢٧هـ حتى </w:t>
      </w:r>
      <w:r w:rsidRPr="008E557E">
        <w:rPr>
          <w:rFonts w:eastAsia="Times New Roman" w:hint="cs"/>
          <w:sz w:val="28"/>
          <w:szCs w:val="28"/>
          <w:rtl/>
          <w:lang w:bidi="fa-IR"/>
        </w:rPr>
        <w:t>۲/۲/</w:t>
      </w:r>
      <w:r w:rsidRPr="008E557E">
        <w:rPr>
          <w:rFonts w:eastAsia="Times New Roman" w:hint="cs"/>
          <w:sz w:val="28"/>
          <w:szCs w:val="28"/>
          <w:rtl/>
        </w:rPr>
        <w:t>١٤١٨هـ لعدد لوحتين فقط عن مدة الإزالة الممتدة لسنة وشهر وخمسة أيام بمبلغ ٢٧,430,54 ريالاً. كما أن المدعية تطالب عن خطأ المدعى عليها برد مقابل الرسم الإعلاني عن مواقع الإزالة البالغ ٢٠ ألف ريال المسلم إلى الأمانة مع الأجرة في سند الإيصال رقم 4/468645 وتاريخ ١٤١٦/١٢/١٨هـ، المبني على الشيك رقم ٥٥٣٣٨٤٦ وتاريخ ١٤١٦/١٢/١٧هـ كما أنها قامت بسداد مقابل الفترة من ١٤١٧/٩/١هـ حتى ١٤١٨/٨/30هـ وفق ما أفاده خطاب مدير إدارة الشؤون المالية رقم ٢٩٦٣٩ في ١٤٢٦/١٢/٣هـ المثبت لسداد كامل المبالغ المطالب بها في العقد، وبدراسة عقد المدعية المؤرخ 1415/9/1هـ يظهر للدائرة ان المادة الرابعة من العقد نصت على التزام المدعية بدفع مبلغ سبعين ألف ريال سنوياً رسوم إعلان، بواقع الف ريال للوحة ومقتضى سندات المدعية المقدمة لأثبات مطالبتها أنها قامت بسداد مبلغ سبعين ألف ريال عن رسوم الإعلان في الفترة من 1416/9/1هـ حتى نهاية العقد في 418/8/30هـ عن كامل مواقع العقد، بينما استحقاقها عن خطأ المدعى عليها انحصر في لوحتين فقط اعتباراً من ١٤١٦/١٢/٢٧هـ على نحو ما ورد بإقرار بلدية العزيزية الفرعية، فيثبت بذلك استحقاق المدعية في استرداد ما وردت عليه بينتها لعدد لوحتين للفترة من ١٤١٦/١٢/٢٧هـ حتى ١٤١٨/٢/٢هـ والبالغ ٢١٩٤,٤٢ ريالا وبه تقضي الدائرة. أما اما عن طلب المدعية مقابل استهلاك التيار الكهربائي لعدد عشرين لوحة طوال فترة الإزالة وقدره 7500 ريال فقد قدمت لمطالبتها إيصال استلام نقود صادر عن المدعى عليها برقم 4/469566 وتاريخ ١٤١٧/٢/٨هـ بمبلغ ١٨٣1,68 ريالاً، عن الفترة من 1416/10/1هـ حتى ١٤١٦/١٢/٣٠هـ واخر برقم 4/590046 وتاريخ ١٤١٧/٥/١٨هـ بمبلغ ١٨٣٢ ريالا، عن الفترة من ١٤١٧/1/1هـ حتى ١٤١٧/٣/٣٠هـ وثالث برقم 4/880379 وتاريخ ١٤١٧/</w:t>
      </w:r>
      <w:r w:rsidRPr="008E557E">
        <w:rPr>
          <w:rFonts w:eastAsia="Times New Roman" w:hint="cs"/>
          <w:sz w:val="28"/>
          <w:szCs w:val="28"/>
          <w:rtl/>
          <w:lang w:bidi="fa-IR"/>
        </w:rPr>
        <w:t>۱۲/۲۷</w:t>
      </w:r>
      <w:r w:rsidRPr="008E557E">
        <w:rPr>
          <w:rFonts w:eastAsia="Times New Roman" w:hint="cs"/>
          <w:sz w:val="28"/>
          <w:szCs w:val="28"/>
          <w:rtl/>
        </w:rPr>
        <w:t xml:space="preserve">هـ بمبلغ ١٨٣٢ ريالاً عن الفترة من ١٤١٧/٧/1هـ حتى ١٤١٧/٩/٢٩هـ المبينة انها مقابل استهلاك الكهرباء عن إعلانات الوكالة، وينص عقد المدعية في المادة السادسة منه على التزام المدعية بدفع قيمة استهلاك التيار الكهربائي لكل لوحة تقوم بتركيبها حسب تقرير الجهة المؤمنة للتيار، ومن ذلك فالأصل ان مستندات المدعية المقدمة لإثبات المطالبة صدرت عن المواقع التي شغلتها بلوحات ادى قيامها إلى الاستهلاك المبين في المستندات، اما المواقع التي تشير إلى إزالة المدعى عليها أما للوحات منها فليس فيها ما يؤدي إلى الاستهلاك وقد خلت من اللوحات التي هي مصدر استهلاك التيار الكهربائي، وبالتالي فليس عن خطا المدعى عليها ما يمكن خطأ للمدعية ان تستند </w:t>
      </w:r>
      <w:r w:rsidRPr="008E557E">
        <w:rPr>
          <w:rFonts w:eastAsia="Times New Roman" w:hint="cs"/>
          <w:sz w:val="28"/>
          <w:szCs w:val="28"/>
          <w:rtl/>
        </w:rPr>
        <w:lastRenderedPageBreak/>
        <w:t>إليه في هذه المطالبة التي محورها جبر ما تحقق عن خطا خطأ المدعى عليها من ضرر، ولذا تقضي الدائرة برفض طلبها. ولا ينال من ذلك ما ذكره المدعي وكالة بجلسة ١٤٢٦/٧/٣٠هـ، من ان تحديد مقابل الاستهلاك لا يتم عن قراءة دورية للعدادات وإنما هو مبلغ ثابت من اول العقد، إذ هو قول مرسل يخالف المادة السادسة السالف ذكرها وليس في ثبات المبلغ دليل على ما ذكره لاحتمال أن يكون ثبات عدد اللوحات المتبقية سبباً في ثبات الاستهلاك. أما عن طلب المدعية التعويض عن منافع إزالة اللوحات التي من المفترض ان تعود عليها كمستثمر طوال فترة الإزالة باعتبار قيمة إيجار الشبكة الإعلانية، فالثابت ان طلب المدعية يدور حول أضرار محتملة وأرباح لم تتحقق، مصورة أنها لو</w:t>
      </w:r>
      <w:r>
        <w:rPr>
          <w:rFonts w:eastAsia="Times New Roman" w:hint="cs"/>
          <w:sz w:val="28"/>
          <w:szCs w:val="28"/>
          <w:rtl/>
        </w:rPr>
        <w:t xml:space="preserve"> </w:t>
      </w:r>
      <w:r w:rsidRPr="008E557E">
        <w:rPr>
          <w:rFonts w:eastAsia="Times New Roman" w:hint="cs"/>
          <w:sz w:val="28"/>
          <w:szCs w:val="28"/>
          <w:rtl/>
        </w:rPr>
        <w:t>قامت بأعمال إضافية لتحققت لها تلك الأرباح وهذا الضرر المحتمل غير الحال أو المباشر ينتفي التعويض عنه لعدم تحقق وقوعه؛ إذ لم تقدم عنه مستنداً يمكن دراسته والحكم عليه، فضلاً عن أن المتعين على المدعية بذل جهد مقبول لتوقي ما تجده من ضرر في ذلك وهو ما لا يظهر من دعواها التي تبقي على احتمال قيام الضرر. أما عن طلبها إلزام الامانة بمقابل اضرار احتباس اللوحات وحجزها عن الفترة الأمانة من تركيب اللوحات البديلة في ١٤١٨/٣/٣هـ حتى ١٤٢٥/٣/٢هـ، فالثابت من محاضر الوقوف على الطبيعة الذي تم مع الدائرة لغرض حصر اللوحات في مقار البلديات الفرعية وإدارة التشغيل والصيانة تقرير المدعي وكالة عند مشاهدته اللوحات بتلك المواقع تلفها ثم تأكيده ذلك أمام الدائرة بجلسة ١٤٢٦/11/19هـ وان تلفها، يرجع لإزالتها من قبل المدعى عليها بطريقة عشوائية، وحيث قرر المدعي وكالة تلف تلك اللوحات من تاريخ إزالتها فإنه لا يمكن الاستفادة منها بحال وينحصر حق المدعية بالتالي في قيمتها المثلية، وقد قرر المدعي وكالة رضاه وقبوله بما انتهى إليه التقرير الذي أحضرته الأمانة من شركات إعلان في القضية المنظورة أمام الدائرة الإدارية التاسعة آنذاك، والتي أخذت به تلك الدائرة في حكمها الصادر في الدعوى وتبلغ قيمة اللوحة وفق ذلك التقدير 1500 ريال، ويطالب بتعويضه وفقا له، وحيث تطمئن الدائرة إلى عدالة ذلك التقدير فإنها تقضي للمدعية بقيمة اللوحتين المزالتين والبالغة 3000 ريال. وحيث إنه يبين مما سبق ان استحقاق المدعية عن مقابل الاجرة المسلمة عن فترة الإزالة يبلغ 430,54,٢٧ ريالاً، ومقابل الرسوم يبلغ ٢١٩٤.٤٢ ريالاً وقيمة اللوحتين المزالتين تبلغ 3000 ريال ليبلغ إجمالي استحقاق المدعية مبلغ 96, ٣٢,٦٢٤ ريالا وهو ما تخلص إليه الدائرة وتقضي بإلزام المدعى عليها بسداده للمدعية، ولكل ما تقدم حكمت الدائرة: بإلزام المدعى عليها أمانة محافظة جدة بدفع مبلغ 96.٣٢,٦٢٤ اثنين وثلاثين ألفاً وستمائة واربعة وعشرين ريالا وست وتسعين هللة للمدعية وكـالـة …… ورفض ما عدا ذلك من طلبـات؛ لما هو موضح بالأسباب. والله الموفق. وصلى الله وسلم على نبينا محمد وعلى آله وصحبه أجمعين.</w:t>
      </w:r>
    </w:p>
    <w:p w:rsidR="009975FA" w:rsidRPr="007E0B47" w:rsidRDefault="009975FA" w:rsidP="009975FA">
      <w:pPr>
        <w:jc w:val="both"/>
        <w:rPr>
          <w:rFonts w:eastAsia="Times New Roman" w:hint="cs"/>
          <w:b/>
          <w:bCs/>
          <w:sz w:val="28"/>
          <w:szCs w:val="28"/>
          <w:rtl/>
        </w:rPr>
      </w:pPr>
      <w:r w:rsidRPr="007E0B47">
        <w:rPr>
          <w:rFonts w:eastAsia="Times New Roman" w:hint="cs"/>
          <w:b/>
          <w:bCs/>
          <w:sz w:val="28"/>
          <w:szCs w:val="28"/>
          <w:rtl/>
        </w:rPr>
        <w:t>هيئة التدقيق</w:t>
      </w:r>
    </w:p>
    <w:p w:rsidR="009975FA" w:rsidRPr="008E557E" w:rsidRDefault="009975FA" w:rsidP="009975FA">
      <w:pPr>
        <w:jc w:val="both"/>
        <w:rPr>
          <w:rFonts w:eastAsia="Times New Roman" w:hint="cs"/>
          <w:sz w:val="28"/>
          <w:szCs w:val="28"/>
          <w:rtl/>
        </w:rPr>
      </w:pPr>
      <w:r w:rsidRPr="008E557E">
        <w:rPr>
          <w:rFonts w:eastAsia="Times New Roman" w:hint="cs"/>
          <w:sz w:val="28"/>
          <w:szCs w:val="28"/>
          <w:rtl/>
        </w:rPr>
        <w:t>حكمت الهيئة: بتأييد الحكم رقم 98/د/10/1 لعام ١٤٢٦هـ الصادر في الدعوى رقم ٢/١٧٧٤/ق لعام 1417هـ فيما انتهى إليه من قضاء، وبالله تعالى التوفيق. وصلى الله وسلم على نبينا محمد وعلى آله وصحبه أجمعين.</w:t>
      </w:r>
    </w:p>
    <w:p w:rsidR="009975FA" w:rsidRDefault="009975FA" w:rsidP="009975FA">
      <w:pPr>
        <w:jc w:val="both"/>
        <w:rPr>
          <w:rFonts w:eastAsia="Times New Roman"/>
          <w:color w:val="454545"/>
          <w:sz w:val="28"/>
          <w:szCs w:val="28"/>
        </w:rPr>
      </w:pPr>
    </w:p>
    <w:p w:rsidR="009975FA" w:rsidRDefault="009975FA" w:rsidP="009975FA">
      <w:pPr>
        <w:jc w:val="both"/>
        <w:rPr>
          <w:rFonts w:eastAsia="Times New Roman"/>
          <w:color w:val="454545"/>
          <w:sz w:val="28"/>
          <w:szCs w:val="28"/>
        </w:rPr>
      </w:pPr>
    </w:p>
    <w:p w:rsidR="009975FA" w:rsidRDefault="009975FA" w:rsidP="009975FA">
      <w:pPr>
        <w:jc w:val="both"/>
        <w:rPr>
          <w:rFonts w:eastAsia="Times New Roman"/>
          <w:color w:val="454545"/>
          <w:sz w:val="28"/>
          <w:szCs w:val="28"/>
        </w:rPr>
      </w:pPr>
    </w:p>
    <w:p w:rsidR="009975FA" w:rsidRDefault="009975FA" w:rsidP="009975FA">
      <w:pPr>
        <w:jc w:val="both"/>
        <w:rPr>
          <w:rFonts w:eastAsia="Times New Roman"/>
          <w:color w:val="454545"/>
          <w:sz w:val="28"/>
          <w:szCs w:val="28"/>
        </w:rPr>
      </w:pPr>
    </w:p>
    <w:p w:rsidR="009975FA" w:rsidRDefault="009975FA" w:rsidP="009975FA">
      <w:pPr>
        <w:jc w:val="both"/>
        <w:rPr>
          <w:rFonts w:eastAsia="Times New Roman"/>
          <w:color w:val="454545"/>
          <w:sz w:val="28"/>
          <w:szCs w:val="28"/>
        </w:rPr>
      </w:pPr>
    </w:p>
    <w:p w:rsidR="009975FA" w:rsidRDefault="009975FA" w:rsidP="009975FA">
      <w:pPr>
        <w:jc w:val="both"/>
        <w:rPr>
          <w:rFonts w:eastAsia="Times New Roman"/>
          <w:color w:val="454545"/>
          <w:sz w:val="28"/>
          <w:szCs w:val="28"/>
          <w:rtl/>
        </w:rPr>
      </w:pPr>
    </w:p>
    <w:p w:rsidR="009975FA" w:rsidRPr="00755476" w:rsidRDefault="009975FA" w:rsidP="009975FA">
      <w:pPr>
        <w:pStyle w:val="a4"/>
        <w:jc w:val="both"/>
        <w:rPr>
          <w:b/>
          <w:bCs/>
          <w:sz w:val="28"/>
          <w:szCs w:val="28"/>
        </w:rPr>
      </w:pPr>
      <w:r w:rsidRPr="00755476">
        <w:rPr>
          <w:b/>
          <w:bCs/>
          <w:sz w:val="28"/>
          <w:szCs w:val="28"/>
          <w:rtl/>
        </w:rPr>
        <w:t>رقم القضية 74/</w:t>
      </w:r>
      <w:r w:rsidRPr="00755476">
        <w:rPr>
          <w:rFonts w:hint="cs"/>
          <w:b/>
          <w:bCs/>
          <w:sz w:val="28"/>
          <w:szCs w:val="28"/>
          <w:rtl/>
        </w:rPr>
        <w:t>6</w:t>
      </w:r>
      <w:r w:rsidRPr="00755476">
        <w:rPr>
          <w:b/>
          <w:bCs/>
          <w:sz w:val="28"/>
          <w:szCs w:val="28"/>
          <w:rtl/>
        </w:rPr>
        <w:t>/ق لعام ١٤٢٦ه</w:t>
      </w:r>
    </w:p>
    <w:p w:rsidR="009975FA" w:rsidRPr="00755476" w:rsidRDefault="009975FA" w:rsidP="009975FA">
      <w:pPr>
        <w:pStyle w:val="a4"/>
        <w:jc w:val="both"/>
        <w:rPr>
          <w:b/>
          <w:bCs/>
          <w:sz w:val="28"/>
          <w:szCs w:val="28"/>
          <w:rtl/>
        </w:rPr>
      </w:pPr>
      <w:r w:rsidRPr="00755476">
        <w:rPr>
          <w:b/>
          <w:bCs/>
          <w:sz w:val="28"/>
          <w:szCs w:val="28"/>
          <w:rtl/>
        </w:rPr>
        <w:t>رقم الحكم الابتدائي 5/د/٢٤/١ لعام ١٤٢٧هـ</w:t>
      </w:r>
    </w:p>
    <w:p w:rsidR="009975FA" w:rsidRPr="00755476" w:rsidRDefault="009975FA" w:rsidP="009975FA">
      <w:pPr>
        <w:pStyle w:val="a4"/>
        <w:jc w:val="both"/>
        <w:rPr>
          <w:b/>
          <w:bCs/>
          <w:sz w:val="28"/>
          <w:szCs w:val="28"/>
          <w:rtl/>
        </w:rPr>
      </w:pPr>
      <w:r w:rsidRPr="00755476">
        <w:rPr>
          <w:b/>
          <w:bCs/>
          <w:sz w:val="28"/>
          <w:szCs w:val="28"/>
          <w:rtl/>
        </w:rPr>
        <w:t>رقم حكم التدقيق 394/ت/1 لعام ١٤٢٧هـ</w:t>
      </w:r>
    </w:p>
    <w:p w:rsidR="009975FA" w:rsidRPr="00755476" w:rsidRDefault="009975FA" w:rsidP="009975FA">
      <w:pPr>
        <w:pStyle w:val="a4"/>
        <w:jc w:val="both"/>
        <w:rPr>
          <w:b/>
          <w:bCs/>
          <w:sz w:val="28"/>
          <w:szCs w:val="28"/>
          <w:rtl/>
        </w:rPr>
      </w:pPr>
      <w:r w:rsidRPr="00755476">
        <w:rPr>
          <w:b/>
          <w:bCs/>
          <w:sz w:val="28"/>
          <w:szCs w:val="28"/>
          <w:rtl/>
        </w:rPr>
        <w:t>تاريخ الجلسة ١٤٢٧/6/13هـ</w:t>
      </w:r>
    </w:p>
    <w:p w:rsidR="009975FA" w:rsidRPr="00755476" w:rsidRDefault="009975FA" w:rsidP="009975FA">
      <w:pPr>
        <w:pStyle w:val="a4"/>
        <w:jc w:val="center"/>
        <w:rPr>
          <w:b/>
          <w:bCs/>
          <w:sz w:val="28"/>
          <w:szCs w:val="28"/>
          <w:rtl/>
        </w:rPr>
      </w:pPr>
      <w:r w:rsidRPr="00755476">
        <w:rPr>
          <w:b/>
          <w:bCs/>
          <w:sz w:val="28"/>
          <w:szCs w:val="28"/>
          <w:rtl/>
        </w:rPr>
        <w:t>الموضوعات</w:t>
      </w:r>
    </w:p>
    <w:p w:rsidR="009975FA" w:rsidRPr="00755476" w:rsidRDefault="009975FA" w:rsidP="009975FA">
      <w:pPr>
        <w:pStyle w:val="a4"/>
        <w:jc w:val="both"/>
        <w:rPr>
          <w:b/>
          <w:bCs/>
          <w:sz w:val="28"/>
          <w:szCs w:val="28"/>
          <w:rtl/>
        </w:rPr>
      </w:pPr>
      <w:r w:rsidRPr="00755476">
        <w:rPr>
          <w:b/>
          <w:bCs/>
          <w:sz w:val="28"/>
          <w:szCs w:val="28"/>
          <w:rtl/>
        </w:rPr>
        <w:t>عقد ـ عقد إداري ـ عقد أشغال عامة ـ عقد صيانة ـ مستحقات المقاول ـ عدم التقيد بنظام تأمين مشتريات الحكومة ولائحته التنفيذية.</w:t>
      </w:r>
    </w:p>
    <w:p w:rsidR="009975FA" w:rsidRPr="00755476" w:rsidRDefault="009975FA" w:rsidP="009975FA">
      <w:pPr>
        <w:pStyle w:val="a4"/>
        <w:jc w:val="both"/>
        <w:rPr>
          <w:b/>
          <w:bCs/>
          <w:sz w:val="28"/>
          <w:szCs w:val="28"/>
          <w:rtl/>
        </w:rPr>
      </w:pPr>
    </w:p>
    <w:p w:rsidR="009975FA" w:rsidRPr="00755476" w:rsidRDefault="009975FA" w:rsidP="009975FA">
      <w:pPr>
        <w:pStyle w:val="a4"/>
        <w:jc w:val="center"/>
        <w:rPr>
          <w:b/>
          <w:bCs/>
          <w:sz w:val="28"/>
          <w:szCs w:val="28"/>
          <w:rtl/>
        </w:rPr>
      </w:pPr>
      <w:r w:rsidRPr="00755476">
        <w:rPr>
          <w:b/>
          <w:bCs/>
          <w:sz w:val="28"/>
          <w:szCs w:val="28"/>
          <w:rtl/>
        </w:rPr>
        <w:t>الأنظمة واللوائح</w:t>
      </w:r>
    </w:p>
    <w:p w:rsidR="009975FA" w:rsidRPr="00755476" w:rsidRDefault="009975FA" w:rsidP="009975FA">
      <w:pPr>
        <w:pStyle w:val="a4"/>
        <w:numPr>
          <w:ilvl w:val="0"/>
          <w:numId w:val="64"/>
        </w:numPr>
        <w:jc w:val="both"/>
        <w:rPr>
          <w:sz w:val="28"/>
          <w:szCs w:val="28"/>
          <w:rtl/>
        </w:rPr>
      </w:pPr>
      <w:r w:rsidRPr="00755476">
        <w:rPr>
          <w:sz w:val="28"/>
          <w:szCs w:val="28"/>
          <w:rtl/>
        </w:rPr>
        <w:t xml:space="preserve">اللائحة التنفيذية لنظام تأمين مشتريات الحكومة الصادرة بالقرار الوزاري رقم </w:t>
      </w:r>
      <w:r w:rsidRPr="00755476">
        <w:rPr>
          <w:sz w:val="28"/>
          <w:szCs w:val="28"/>
          <w:rtl/>
          <w:lang w:bidi="fa-IR"/>
        </w:rPr>
        <w:t>۱۷/۲۱۳۱</w:t>
      </w:r>
      <w:r w:rsidRPr="00755476">
        <w:rPr>
          <w:sz w:val="28"/>
          <w:szCs w:val="28"/>
          <w:rtl/>
        </w:rPr>
        <w:t xml:space="preserve"> وتاريخ ١٣٩٧/5/5هـ</w:t>
      </w:r>
      <w:r w:rsidRPr="00755476">
        <w:rPr>
          <w:rFonts w:hint="cs"/>
          <w:sz w:val="28"/>
          <w:szCs w:val="28"/>
          <w:rtl/>
        </w:rPr>
        <w:t>.. تعمي</w:t>
      </w:r>
      <w:r w:rsidRPr="00755476">
        <w:rPr>
          <w:rFonts w:hint="eastAsia"/>
          <w:sz w:val="28"/>
          <w:szCs w:val="28"/>
          <w:rtl/>
        </w:rPr>
        <w:t>م</w:t>
      </w:r>
      <w:r w:rsidRPr="00755476">
        <w:rPr>
          <w:sz w:val="28"/>
          <w:szCs w:val="28"/>
          <w:rtl/>
        </w:rPr>
        <w:t xml:space="preserve"> وزارة المالية رقم ٥٩٩٩/١٢ وتاريخ ١٣٩٣/٤/١١هـ</w:t>
      </w:r>
      <w:r w:rsidRPr="00755476">
        <w:rPr>
          <w:rFonts w:hint="cs"/>
          <w:sz w:val="28"/>
          <w:szCs w:val="28"/>
          <w:rtl/>
        </w:rPr>
        <w:t>.. تعمي</w:t>
      </w:r>
      <w:r w:rsidRPr="00755476">
        <w:rPr>
          <w:rFonts w:hint="eastAsia"/>
          <w:sz w:val="28"/>
          <w:szCs w:val="28"/>
          <w:rtl/>
        </w:rPr>
        <w:t>م</w:t>
      </w:r>
      <w:r w:rsidRPr="00755476">
        <w:rPr>
          <w:sz w:val="28"/>
          <w:szCs w:val="28"/>
          <w:rtl/>
        </w:rPr>
        <w:t xml:space="preserve"> وزارة المالية رقم 674/17 وتاريخ ١٤٠٦/١/٢٨هـ. </w:t>
      </w:r>
    </w:p>
    <w:p w:rsidR="009975FA" w:rsidRPr="00755476" w:rsidRDefault="009975FA" w:rsidP="009975FA">
      <w:pPr>
        <w:pStyle w:val="a4"/>
        <w:jc w:val="both"/>
        <w:rPr>
          <w:sz w:val="28"/>
          <w:szCs w:val="28"/>
          <w:rtl/>
        </w:rPr>
      </w:pPr>
    </w:p>
    <w:p w:rsidR="009975FA" w:rsidRPr="00755476" w:rsidRDefault="009975FA" w:rsidP="009975FA">
      <w:pPr>
        <w:pStyle w:val="a4"/>
        <w:jc w:val="center"/>
        <w:rPr>
          <w:b/>
          <w:bCs/>
          <w:sz w:val="28"/>
          <w:szCs w:val="28"/>
          <w:rtl/>
        </w:rPr>
      </w:pPr>
      <w:r w:rsidRPr="00755476">
        <w:rPr>
          <w:b/>
          <w:bCs/>
          <w:sz w:val="28"/>
          <w:szCs w:val="28"/>
          <w:rtl/>
        </w:rPr>
        <w:t>الملخص</w:t>
      </w:r>
    </w:p>
    <w:p w:rsidR="009975FA" w:rsidRPr="00755476" w:rsidRDefault="009975FA" w:rsidP="009975FA">
      <w:pPr>
        <w:pStyle w:val="a4"/>
        <w:jc w:val="both"/>
        <w:rPr>
          <w:sz w:val="28"/>
          <w:szCs w:val="28"/>
          <w:rtl/>
        </w:rPr>
      </w:pPr>
      <w:r w:rsidRPr="00755476">
        <w:rPr>
          <w:sz w:val="28"/>
          <w:szCs w:val="28"/>
          <w:rtl/>
        </w:rPr>
        <w:t>مطالبة المدعي بباقي مستحقاته مقابل تجهيز معمل حاسب آلي وصيانة بعض الممرات والغرف بناء على تعميد من مدير المدرسة التابعة للجهة الإدارية - ثبوت قيام مدير المدرسة بتعميد المدعي ـ ثبوت إنجاز المدعي للعمل المكلف به حسب شهادة الإنجاز الموقعة من مدير المدرسة - ثبوت صرف جزء من المبلغ المستحق للمدعي - موافقة رئيس الجهة الإدارية على صرف باقي مستحقات المدعي، وصدور أمر اعتماد صرف بالمبلغ المطالب به ـ عدم صرف باقي المبلغ المستحق للمدعي بناء على ملاحظات المراقب المالي في عدم تقيد جهة الإدارة بنظام تأمين مشتريات الحكومة وليس بناء على خلاف حول المبلغ أو الأعمال المنفذة - عدم اتباع جهة الإدارة للقواعد المنظمة لطرق التعاقد لتوفير احتياجاتها لا يسقط حق المدعي في الحصول على مستحقاته الثابتة ـ أساس ذلك: مقتضيات العدالة ـ أثر ذلك: إلزام جهة الإدارة بدفع باقي مستحقات المدعي - عدم حضور ممثل جهة الإدارة لجلسات المرافعة وعدم تقديمه الإجابة على الدعوى رغم إعطائه المهلة الكافية لذلك ـ قيام الدائرة بنظر الدعوى والفصل فيها بحالتها - أساس ذلك: المادة (18) من قواعد المرافعات والإجراءات أمام ديوان المظالم الصادرة بموجب قرار مجلس الوزراء رقم 190 وتاريخ ١٤٠٩/١١/١٦هـ.</w:t>
      </w:r>
    </w:p>
    <w:p w:rsidR="009975FA" w:rsidRPr="00755476" w:rsidRDefault="009975FA" w:rsidP="009975FA">
      <w:pPr>
        <w:pStyle w:val="a4"/>
        <w:jc w:val="both"/>
        <w:rPr>
          <w:sz w:val="28"/>
          <w:szCs w:val="28"/>
          <w:rtl/>
        </w:rPr>
      </w:pPr>
    </w:p>
    <w:p w:rsidR="009975FA" w:rsidRPr="00755476" w:rsidRDefault="009975FA" w:rsidP="009975FA">
      <w:pPr>
        <w:pStyle w:val="a4"/>
        <w:jc w:val="center"/>
        <w:rPr>
          <w:b/>
          <w:bCs/>
          <w:sz w:val="28"/>
          <w:szCs w:val="28"/>
          <w:rtl/>
        </w:rPr>
      </w:pPr>
      <w:r w:rsidRPr="00755476">
        <w:rPr>
          <w:b/>
          <w:bCs/>
          <w:sz w:val="28"/>
          <w:szCs w:val="28"/>
          <w:rtl/>
        </w:rPr>
        <w:t>الوقائع</w:t>
      </w:r>
    </w:p>
    <w:p w:rsidR="009975FA" w:rsidRPr="00755476" w:rsidRDefault="009975FA" w:rsidP="009975FA">
      <w:pPr>
        <w:pStyle w:val="a4"/>
        <w:jc w:val="both"/>
        <w:rPr>
          <w:sz w:val="28"/>
          <w:szCs w:val="28"/>
          <w:rtl/>
        </w:rPr>
      </w:pPr>
      <w:r w:rsidRPr="00755476">
        <w:rPr>
          <w:sz w:val="28"/>
          <w:szCs w:val="28"/>
          <w:rtl/>
        </w:rPr>
        <w:t>توجز وقائع هذه الدعوى في أن المدعي تقدم إلى معالي رئيس ديوان المظالم بعريضة دعوى ضد / وزارة التربية والتعليم وقيدت بسجلات الديوان برقم (٢/٥٨١٩) وتاريخ ١٤٢٦/٤/٢٢هـ، وجاء فيها ان له معاملة لدى التربية والتعليم بمنطقة الجوف بمبلغ قدره (</w:t>
      </w:r>
      <w:r w:rsidRPr="00755476">
        <w:rPr>
          <w:sz w:val="28"/>
          <w:szCs w:val="28"/>
          <w:rtl/>
          <w:lang w:bidi="fa-IR"/>
        </w:rPr>
        <w:t xml:space="preserve">۳۰,۳۲۰) </w:t>
      </w:r>
      <w:r w:rsidRPr="00755476">
        <w:rPr>
          <w:sz w:val="28"/>
          <w:szCs w:val="28"/>
          <w:rtl/>
        </w:rPr>
        <w:t xml:space="preserve">ريالاً منذ عام ١٤٢٣هـ، وقد صدر أمر معالي وزير التربية والتعليم رقم (٥١/١٧٩١٨١) وتاريخ ١٤٢٤/٥/٨هـ إلى مدير عام التربية والتعليم بالجوف لصرف مستحقاته، إلا أن المعاملة حتى هذا التاريخ وهي عالقة لدى التعليم بالجوف ولم يصرف له شيء، وختم العريضة بطلب صرف مستحقاته. فوجه معاليه بقيدها قضية فقيدت برقم (6/74/ق لعام ١٤٢٦هـ) وأحيلت إلى الدائرة الإدارية الرابعة والعشرين بموجب بطاقة الإحالة المؤرخة في ١٤٢٦/٥/٨هـ. فحددت الدائرة جلسة بتاريخ ١٤٢٦/٦/١٨هـ بموجب الخطاب رقم (١/٢٣/٤٤٩) وتاريخ ١٤٢٦/٥/١٤هـ واشعر به الطرفان والجهات ذات الصلة. وفي الموعد حضر المدعي وتم قيد بياناته الشخصية في محضر الضبط، في حين ورد للدائرة عبر الفاكس خطاب الإدارة القانونية بالوزارة رقم </w:t>
      </w:r>
      <w:r w:rsidRPr="00755476">
        <w:rPr>
          <w:sz w:val="28"/>
          <w:szCs w:val="28"/>
          <w:rtl/>
        </w:rPr>
        <w:lastRenderedPageBreak/>
        <w:t xml:space="preserve">(٣٥/٢٤٣٦٩٧) وتاريخ ١٤٢٦/٦/١٨هـ متضمناً طلب تحديد موعد آخر ليتمكنوا من تقديم الرد، فحددت الدائرة جلسة بتاريخ ١٤٢٦/٨/١هـ، وفي الموعد حضر المدعي كما حضر ممثل وزارة التربية </w:t>
      </w:r>
      <w:r w:rsidRPr="00755476">
        <w:rPr>
          <w:rFonts w:hint="cs"/>
          <w:sz w:val="28"/>
          <w:szCs w:val="28"/>
          <w:rtl/>
        </w:rPr>
        <w:t>والتعليم.</w:t>
      </w:r>
      <w:r w:rsidRPr="00755476">
        <w:rPr>
          <w:sz w:val="28"/>
          <w:szCs w:val="28"/>
          <w:rtl/>
        </w:rPr>
        <w:t xml:space="preserve"> . فتم قيد بياناته الشخصية وخطاب التكليف على نحو ما هو مثبت في محضر الضبط، وبسؤال المدعي عن دعواه أنهى قائلاً: إن</w:t>
      </w:r>
    </w:p>
    <w:p w:rsidR="009975FA" w:rsidRPr="00755476" w:rsidRDefault="009975FA" w:rsidP="009975FA">
      <w:pPr>
        <w:pStyle w:val="a4"/>
        <w:jc w:val="both"/>
        <w:rPr>
          <w:sz w:val="28"/>
          <w:szCs w:val="28"/>
          <w:rtl/>
        </w:rPr>
      </w:pPr>
      <w:r w:rsidRPr="00755476">
        <w:rPr>
          <w:sz w:val="28"/>
          <w:szCs w:val="28"/>
          <w:rtl/>
        </w:rPr>
        <w:t xml:space="preserve">مدير مدرسة عمده بتجهيز معمل الحاسب الالي بالمدرسة بمبلغ إجمالي قدره ستون ألف ريال (60,000) وذلك عام ١٤٢٢هـ، فقام بتنفيذ ما طلب منه وجهز المعمل وأعطي شهادة إنجاز عمل، فرفع مدير المدرسة إلى إدارة التعليم بطلب صرف المبلغ له فصرف له مبلغ قدره ثلاثون ألف ريال (30,000) إلا أن الإدارة لم تصرف بقية المبلغ وطالب الوزارة عدة مرات فوافق معالي الوزير على صرف باقي، المبلغ إلا ان إدارة التعليم بمنطقة الجوف لم تستكمل إجراءات صرف بقية المبلغ ويطلب إلزام الوزارة بصرفه. وبسؤال ممثل المدعى عليها عن إجابته طلب مهلة لتقديم رد مكتوب فحددت جلسة في ١٤٢٦/٩/٨هـ، وفي الموعد حضر الطرفان، وبسؤال ممثل الوزارة عن إجابته ذكر انه طلب الإفادة عن الموضوع من مدير عام الشؤون الإدارية بالوزارة بتاريخ ١٤٢٦/٨/15هـ، إلا أنه حتى تاريخه لم يرده شيء، وقدم صورة عن الخطاب وطلب مهلة كافية لمتابعة الموضوع </w:t>
      </w:r>
      <w:r w:rsidRPr="00755476">
        <w:rPr>
          <w:rFonts w:hint="cs"/>
          <w:sz w:val="28"/>
          <w:szCs w:val="28"/>
          <w:rtl/>
        </w:rPr>
        <w:t>فأجيب</w:t>
      </w:r>
      <w:r w:rsidRPr="00755476">
        <w:rPr>
          <w:sz w:val="28"/>
          <w:szCs w:val="28"/>
          <w:rtl/>
        </w:rPr>
        <w:t xml:space="preserve"> إلى طلبه، وحددت جلسة في ١٤٢٦/١١/٨هـ ثم ورد للدائرة عبر الفاكس خطاب الإدارة القانونية بالوزارة رقم (٣٥/٤٠٠٢٣٣/٢٤) وتاريخ ١٤٢٦/١١/٥هـ متضمنا طلب تأجيل الجلسة إلى موعد آخر فحددت جلسة بتاريخ ١٤٢٦/١٢/٢٨هـ، إلا أنه لم يتبين حضور من يمثل المدعى عليها فحددت جلسة بتاريخ ١٤٢٧/٢/١٨هـ، ثم ورد للدائرة عبر الفاكس خطاب الإدارة القانونية رقم (٣٥/٩٥٧٥٨/٢١) وتاريخ ١٤٢٧/٢/١٨هـ متضمنا الاعتذار عن حضور الجلسة بسبب ظروف حجز الطيران وفي هذه الجلسة ذكر المدعي انه يطلب إلزام الوزارة بدفع مبلغ قدره ثلاثون الفا وثلاثمائة وعشرون ريال (</w:t>
      </w:r>
      <w:r w:rsidRPr="00755476">
        <w:rPr>
          <w:sz w:val="28"/>
          <w:szCs w:val="28"/>
          <w:rtl/>
          <w:lang w:bidi="fa-IR"/>
        </w:rPr>
        <w:t xml:space="preserve">۳۰,۳۲۰) </w:t>
      </w:r>
      <w:r w:rsidRPr="00755476">
        <w:rPr>
          <w:sz w:val="28"/>
          <w:szCs w:val="28"/>
          <w:rtl/>
        </w:rPr>
        <w:t>ريالاً وهو المبلغ المتبقي له على الوزارة وأنه تضرر من تأخر الوزارة بصرف هذا المبلغ رغم إقرارهم بصحته وطلب الحكم في الدعوى. بعد ذلك خلت الدائرة للمداولة في ذات الجلسة وصدر الحكم.</w:t>
      </w:r>
    </w:p>
    <w:p w:rsidR="009975FA" w:rsidRPr="00755476" w:rsidRDefault="009975FA" w:rsidP="009975FA">
      <w:pPr>
        <w:pStyle w:val="a4"/>
        <w:jc w:val="both"/>
        <w:rPr>
          <w:sz w:val="28"/>
          <w:szCs w:val="28"/>
          <w:rtl/>
        </w:rPr>
      </w:pPr>
    </w:p>
    <w:p w:rsidR="009975FA" w:rsidRPr="00755476" w:rsidRDefault="009975FA" w:rsidP="009975FA">
      <w:pPr>
        <w:pStyle w:val="a4"/>
        <w:jc w:val="center"/>
        <w:rPr>
          <w:b/>
          <w:bCs/>
          <w:sz w:val="28"/>
          <w:szCs w:val="28"/>
          <w:rtl/>
        </w:rPr>
      </w:pPr>
      <w:r w:rsidRPr="00755476">
        <w:rPr>
          <w:b/>
          <w:bCs/>
          <w:sz w:val="28"/>
          <w:szCs w:val="28"/>
          <w:rtl/>
        </w:rPr>
        <w:t>الأسباب</w:t>
      </w:r>
    </w:p>
    <w:p w:rsidR="009975FA" w:rsidRPr="00755476" w:rsidRDefault="009975FA" w:rsidP="009975FA">
      <w:pPr>
        <w:pStyle w:val="a4"/>
        <w:jc w:val="both"/>
        <w:rPr>
          <w:sz w:val="28"/>
          <w:szCs w:val="28"/>
          <w:rtl/>
        </w:rPr>
      </w:pPr>
      <w:r w:rsidRPr="00755476">
        <w:rPr>
          <w:sz w:val="28"/>
          <w:szCs w:val="28"/>
          <w:rtl/>
        </w:rPr>
        <w:t xml:space="preserve">حيث يهدف المدعي من إقامة هذه الدعوى إلى الحكم له بإلزام المدعى عليها وزارة التربية والتعليم بأن تدفع له مبلغاً وقدره ثلاثون ألفاً وثلاثمائة وعشرون ريالا، تمثل باقي استحقاقه مقابل تجهيز معمل حاسب الي وصيانة بعض الممرات والفصول في مدرسة ثانوية بناء على تعميد مدير المدرسة المؤرخ في ١٤٢٢/٩/١٩هـ ولما كانت المادة (١/٨) من نظام ديوان المظالم الصادر بالمرسوم الملكي رقم (م/٥١) وتاريخ ١٤٠٢/٧/١٧هـ نصت على أنه: (يختص ديوان المظالم بالفصل فيما يأتي... د/ الدعاوى المقدمة من ذوي الشأن في المنازعات المتعلقة بالعقود التي تكون الحكومة أو أحد الأشخاص المعنوية العامة طرفاً فيها ) ، ومن ثم فإن ديوان المظالم يكون مختصا ولائيا بنظر هذه الدعوى باعتبارها دعوى عقد مقامة من ذي صفة ضد جهة الإدارة. كما أن الدائرة تختص نوعياً ومكانياً بنظر هذه الدعوى طبقاً لقرار معالي رئيس الديوان رقم (١٠٢ لعام ١٤٢٢هـ) ، أما عن الشكل فحيث نصت المادة (الرابعة) من قواعد المرافعات والإجراءات امام ديوان المظالم الصادرة بقرار مجلس الوزراء رقم (190) وتاريخ 1409/11/16هـ على أنه: (فيما لم يرد به نص خاص لا تسمع الدعاوى المنصوص عليها في الفقرتين - ج، د ـ من المادة الثامنة من نظام ديوان المظالم بعد مضي خمس سنوات من تاريخ نشوء الحق المدعى به..) وحيث الثابت أن المدعي حصل على شهادة بإنجاز العمل المكلف به بتاريخ ١٤٢٢/١٠/١٨هـ، وتقدم متظلماً أمام الديوان بتاريخ ١٤٢٦/٤/٢٢هـ، عليه فإن الدعوى والحالة هذه تكون قد استكملت أوضاعها الشكلية مما يتعين معه قبولها شكلا. اما عن موضوع الدعوى فحيث إن المدعى عليها لم تقدم إجابة على دعوى المدعي، رغم إعطائهم المهلة الكافية للإجابة فإن الدائرة ستفصل فيها بحالتها استنادا للمادة (١٨) من قواعد المرافعات، وحيث الثابت ان مدير ثانوية عمد </w:t>
      </w:r>
      <w:r w:rsidRPr="00755476">
        <w:rPr>
          <w:sz w:val="28"/>
          <w:szCs w:val="28"/>
          <w:rtl/>
        </w:rPr>
        <w:lastRenderedPageBreak/>
        <w:t xml:space="preserve">المدعي مدير مؤسسة...... بالبدء بأعمال التهيئة والتجهيز لمعمل الحاسب الالي ومركز مصادر التعليم وصيانة بعض الممرات والفصول بتكلفة إجمالية قدرها ستون ألفاً وثلاثمائة وعشرون ريال (٦٠٣٢٠) ريالاً، وجاء في التعميد أنه بناء على توجيهات مدير عام التعليم وحيث الثابت ان المؤسسة انجزت العمل الذي كلفت به بموجب شهادة الإنجاز الموقعة من مدير ثانوية بتاريخ ١٤٢٢/١٠/١٨هـ وحيث الثابت انه تم صرف مبلغ وقدره ثلاثون الف ريال (30,000) للمؤسسة بموجب الشيك الصادر عن وزارة المالية والاقتصاد الوطني برقم (٤٠٢٢٨٥٢) وتاريخ ١٤٢٣/٢/١٧هـ، وحيث الثابت موافقة وزير التربية والتعليم شرحا على خطاب الشؤون المالية والإدارية رقم (١٤٦٤٤٦) وتاريخ ١٤٢٤/٥/١هـ بسرعة صرف استحقاق المقاول، وحيث صدر امر اعتماد صرف برقم (664) محرر في ١٤٢٤/٧/٥هـ متضمناً المبلغ المستحق لمؤسسة...... وقدره ثلاثون ألفاً وثلاثمائة وعشرون ريالا ( ٣٠٣٢٠) ، وهذا المبلغ يمثل الجزء المتبقي من المبلغ لقيمة الاعتماد ـ وهو محل مطالبة المدعي ـ وحيث تبين للدائرة أن عدم صرف باقي المبلغ يرجع إلى ملاحظات المراقب المالي والمشار إليها بخطاب مدير عام الشؤون المالية رقم (306765/١٢) وتاريخ ١٤٢٤/٨/٢٤هـ والمتمثلة في: 1- إرفاق موافقة صاحب الصلاحية على تعميد مدير المدرسة بتنفيذ هذه الأعمال. ٢- إرفاق أصل التعميد لأن الصرف بالأصول. 3ـ لم يرفق مستخلص بالأعمال المنفذة على الطبيعة بالتفصيل. ٤ـ تم التعميد بالمقطوعية دون طرح العملية بموجب بنود تفصيلية بالمخالفة لتعميم وزارة المالية رقم (٥٩٩٩/١٢ ) وتاريخ ١٣٩٣/٤/١١هـ وتعميم وزارة المالية رقم (674/17) في ١٤٠٦/١/٢٨هـ والمادة (الأولى/أ) من اللائحة التنفيذية لنظام مشتريات الحكومة. 5ـ لم يتم إرفاق العروض المتقدمة لهذه العملية. وحيث الثابت ما سبق وأن عدم صرف باقي المبلغ لا يرجع إلى خلاف حول المبلغ أو حول الأعمال المنفذة وإنما يرجع إلى وجود ملاحظات بينها المراقب المالي، تتعلق بطريقة تعاقد الإدارة مع المقاول ـ المدعي ـ دون التقيد بنظام تامين مشتريات الحكومة ولائحته التنفيذية وما صدر بشأنهما من الأوامر السامية والقرارات الوزارية والتعاميم، رغم دقة هذه الملاحظات وسلامتها من الناحية النظامية إلا ان عدم اتباع جهة الإدارة للقواعد المنظمة لطرق التعاقد لتوفير احتياجاتها لا يسقط حق المدعي في الحصول على حقه الثابت وذلك استنادا إلى مقتضيات العدالة، مما تنتهي معه الدائرة إلى إلزام وزارة التربية والتعليم بدفع المبلغ الذي يطالب به المدعي والذي يمثل باقي استحقاقه من قيمة التعميد. لذلك وبعد المداولة حكمت الدائرة: بإلزام وزارة التربية والتعليم ـ الإدارة العامة للتربية والتعليم بمنطقة الجوف ـ بأن تدفع للمدعي صاحب مؤسسة.. للمقاولات مبلغاً وقدره ثلاثون ألفاً وثلاثمائة وعشرون ريالا (٣٠٣٢٠)؛ وذلك لما هو مبين </w:t>
      </w:r>
      <w:r w:rsidRPr="00755476">
        <w:rPr>
          <w:rFonts w:hint="cs"/>
          <w:sz w:val="28"/>
          <w:szCs w:val="28"/>
          <w:rtl/>
        </w:rPr>
        <w:t>بالأسباب</w:t>
      </w:r>
      <w:r w:rsidRPr="00755476">
        <w:rPr>
          <w:sz w:val="28"/>
          <w:szCs w:val="28"/>
          <w:rtl/>
        </w:rPr>
        <w:t>. - وصلى الله وسلم وبارك على نبينا محمد وعلى آله وصحبه أجمعين.</w:t>
      </w:r>
    </w:p>
    <w:p w:rsidR="009975FA" w:rsidRPr="00755476" w:rsidRDefault="009975FA" w:rsidP="009975FA">
      <w:pPr>
        <w:pStyle w:val="a4"/>
        <w:jc w:val="both"/>
        <w:rPr>
          <w:b/>
          <w:bCs/>
          <w:sz w:val="28"/>
          <w:szCs w:val="28"/>
          <w:rtl/>
        </w:rPr>
      </w:pPr>
      <w:r w:rsidRPr="00755476">
        <w:rPr>
          <w:b/>
          <w:bCs/>
          <w:sz w:val="28"/>
          <w:szCs w:val="28"/>
          <w:rtl/>
        </w:rPr>
        <w:t>هيئة التدقيق</w:t>
      </w:r>
    </w:p>
    <w:p w:rsidR="009975FA" w:rsidRPr="00755476" w:rsidRDefault="009975FA" w:rsidP="009975FA">
      <w:pPr>
        <w:pStyle w:val="a4"/>
        <w:jc w:val="both"/>
        <w:rPr>
          <w:sz w:val="28"/>
          <w:szCs w:val="28"/>
          <w:rtl/>
        </w:rPr>
      </w:pPr>
      <w:r w:rsidRPr="00755476">
        <w:rPr>
          <w:sz w:val="28"/>
          <w:szCs w:val="28"/>
          <w:rtl/>
        </w:rPr>
        <w:t xml:space="preserve">حكمت الهيئة: بتأييد الحكم رقم 5/د/٢٤/١ لعام ١٤٢٧هـ الصادر في الدعوى رقم 6/74/ق لعام ١٤٢٦هـ فيما انتهى إليه من قضاء، وبالله تعالى التوفيق. وصلی الله وسلم على نبينا محمد وعلى آله وصحبه أجمعين. </w:t>
      </w:r>
    </w:p>
    <w:p w:rsidR="009975FA" w:rsidRPr="00755476" w:rsidRDefault="009975FA" w:rsidP="009975FA">
      <w:pPr>
        <w:pStyle w:val="a4"/>
        <w:jc w:val="both"/>
        <w:rPr>
          <w:sz w:val="28"/>
          <w:szCs w:val="28"/>
          <w:rtl/>
        </w:rPr>
      </w:pPr>
    </w:p>
    <w:p w:rsidR="009975FA" w:rsidRPr="00755476" w:rsidRDefault="009975FA" w:rsidP="009975FA">
      <w:pPr>
        <w:pStyle w:val="a4"/>
        <w:jc w:val="both"/>
        <w:rPr>
          <w:sz w:val="28"/>
          <w:szCs w:val="28"/>
          <w:rtl/>
        </w:rPr>
      </w:pPr>
    </w:p>
    <w:p w:rsidR="009975FA" w:rsidRDefault="009975FA" w:rsidP="009975FA">
      <w:pPr>
        <w:pStyle w:val="a4"/>
        <w:jc w:val="both"/>
        <w:rPr>
          <w:sz w:val="28"/>
          <w:szCs w:val="28"/>
          <w:rtl/>
        </w:rPr>
      </w:pPr>
    </w:p>
    <w:p w:rsidR="009975FA" w:rsidRDefault="009975FA" w:rsidP="009975FA">
      <w:pPr>
        <w:pStyle w:val="a4"/>
        <w:jc w:val="both"/>
        <w:rPr>
          <w:sz w:val="28"/>
          <w:szCs w:val="28"/>
          <w:rtl/>
        </w:rPr>
      </w:pPr>
    </w:p>
    <w:p w:rsidR="009975FA" w:rsidRDefault="009975FA" w:rsidP="009975FA">
      <w:pPr>
        <w:pStyle w:val="a4"/>
        <w:jc w:val="both"/>
        <w:rPr>
          <w:sz w:val="28"/>
          <w:szCs w:val="28"/>
          <w:rtl/>
        </w:rPr>
      </w:pPr>
    </w:p>
    <w:p w:rsidR="009975FA" w:rsidRDefault="009975FA" w:rsidP="009975FA">
      <w:pPr>
        <w:pStyle w:val="a4"/>
        <w:jc w:val="both"/>
        <w:rPr>
          <w:sz w:val="28"/>
          <w:szCs w:val="28"/>
          <w:rtl/>
        </w:rPr>
      </w:pPr>
    </w:p>
    <w:p w:rsidR="009975FA" w:rsidRDefault="009975FA" w:rsidP="009975FA">
      <w:pPr>
        <w:pStyle w:val="a4"/>
        <w:jc w:val="both"/>
        <w:rPr>
          <w:sz w:val="28"/>
          <w:szCs w:val="28"/>
          <w:rtl/>
        </w:rPr>
      </w:pPr>
    </w:p>
    <w:p w:rsidR="009975FA" w:rsidRDefault="009975FA" w:rsidP="009975FA">
      <w:pPr>
        <w:pStyle w:val="a4"/>
        <w:jc w:val="both"/>
        <w:rPr>
          <w:sz w:val="28"/>
          <w:szCs w:val="28"/>
          <w:rtl/>
        </w:rPr>
      </w:pPr>
    </w:p>
    <w:p w:rsidR="009975FA" w:rsidRDefault="009975FA" w:rsidP="009975FA">
      <w:pPr>
        <w:pStyle w:val="a4"/>
        <w:jc w:val="both"/>
        <w:rPr>
          <w:sz w:val="28"/>
          <w:szCs w:val="28"/>
          <w:rtl/>
        </w:rPr>
      </w:pPr>
    </w:p>
    <w:p w:rsidR="009975FA" w:rsidRDefault="009975FA" w:rsidP="009975FA">
      <w:pPr>
        <w:pStyle w:val="a4"/>
        <w:jc w:val="both"/>
        <w:rPr>
          <w:sz w:val="28"/>
          <w:szCs w:val="28"/>
          <w:rtl/>
        </w:rPr>
      </w:pPr>
    </w:p>
    <w:p w:rsidR="009975FA" w:rsidRPr="00755476" w:rsidRDefault="009975FA" w:rsidP="009975FA">
      <w:pPr>
        <w:pStyle w:val="a4"/>
        <w:jc w:val="both"/>
        <w:rPr>
          <w:sz w:val="28"/>
          <w:szCs w:val="28"/>
          <w:rtl/>
        </w:rPr>
      </w:pPr>
    </w:p>
    <w:p w:rsidR="009975FA" w:rsidRPr="00755476" w:rsidRDefault="009975FA" w:rsidP="009975FA">
      <w:pPr>
        <w:pStyle w:val="a4"/>
        <w:jc w:val="both"/>
        <w:rPr>
          <w:sz w:val="28"/>
          <w:szCs w:val="28"/>
          <w:rtl/>
        </w:rPr>
      </w:pPr>
    </w:p>
    <w:p w:rsidR="009975FA" w:rsidRPr="00755476" w:rsidRDefault="009975FA" w:rsidP="009975FA">
      <w:pPr>
        <w:pStyle w:val="a4"/>
        <w:jc w:val="both"/>
        <w:rPr>
          <w:b/>
          <w:bCs/>
          <w:sz w:val="28"/>
          <w:szCs w:val="28"/>
          <w:rtl/>
        </w:rPr>
      </w:pPr>
      <w:r w:rsidRPr="00755476">
        <w:rPr>
          <w:b/>
          <w:bCs/>
          <w:sz w:val="28"/>
          <w:szCs w:val="28"/>
          <w:rtl/>
        </w:rPr>
        <w:t>رقم القضية ٢٤٣/</w:t>
      </w:r>
      <w:r>
        <w:rPr>
          <w:rFonts w:hint="cs"/>
          <w:b/>
          <w:bCs/>
          <w:sz w:val="28"/>
          <w:szCs w:val="28"/>
          <w:rtl/>
        </w:rPr>
        <w:t>5</w:t>
      </w:r>
      <w:r w:rsidRPr="00755476">
        <w:rPr>
          <w:b/>
          <w:bCs/>
          <w:sz w:val="28"/>
          <w:szCs w:val="28"/>
          <w:rtl/>
        </w:rPr>
        <w:t>/ق لعام ١٤٢٦هـ</w:t>
      </w:r>
    </w:p>
    <w:p w:rsidR="009975FA" w:rsidRPr="00755476" w:rsidRDefault="009975FA" w:rsidP="009975FA">
      <w:pPr>
        <w:pStyle w:val="a4"/>
        <w:jc w:val="both"/>
        <w:rPr>
          <w:b/>
          <w:bCs/>
          <w:sz w:val="28"/>
          <w:szCs w:val="28"/>
          <w:rtl/>
        </w:rPr>
      </w:pPr>
      <w:r w:rsidRPr="00755476">
        <w:rPr>
          <w:b/>
          <w:bCs/>
          <w:sz w:val="28"/>
          <w:szCs w:val="28"/>
          <w:rtl/>
        </w:rPr>
        <w:t>رقم الحكم الابتدائي ٢٣/د/إ/٢١ لعام ١٤٢٧هـ</w:t>
      </w:r>
    </w:p>
    <w:p w:rsidR="009975FA" w:rsidRPr="00755476" w:rsidRDefault="009975FA" w:rsidP="009975FA">
      <w:pPr>
        <w:pStyle w:val="a4"/>
        <w:jc w:val="both"/>
        <w:rPr>
          <w:b/>
          <w:bCs/>
          <w:sz w:val="28"/>
          <w:szCs w:val="28"/>
          <w:rtl/>
        </w:rPr>
      </w:pPr>
      <w:r w:rsidRPr="00755476">
        <w:rPr>
          <w:b/>
          <w:bCs/>
          <w:sz w:val="28"/>
          <w:szCs w:val="28"/>
          <w:rtl/>
        </w:rPr>
        <w:t>رقم حكم التدقيق 406/ت/1 لعام ١٤٢٧هـ</w:t>
      </w:r>
    </w:p>
    <w:p w:rsidR="009975FA" w:rsidRPr="00755476" w:rsidRDefault="009975FA" w:rsidP="009975FA">
      <w:pPr>
        <w:pStyle w:val="a4"/>
        <w:jc w:val="both"/>
        <w:rPr>
          <w:b/>
          <w:bCs/>
          <w:sz w:val="28"/>
          <w:szCs w:val="28"/>
          <w:rtl/>
        </w:rPr>
      </w:pPr>
      <w:r w:rsidRPr="00755476">
        <w:rPr>
          <w:b/>
          <w:bCs/>
          <w:sz w:val="28"/>
          <w:szCs w:val="28"/>
          <w:rtl/>
        </w:rPr>
        <w:t>تاريخ الجلسة ١٤٢٧/٦/١٦هـ</w:t>
      </w:r>
    </w:p>
    <w:p w:rsidR="009975FA" w:rsidRPr="00755476" w:rsidRDefault="009975FA" w:rsidP="009975FA">
      <w:pPr>
        <w:pStyle w:val="a4"/>
        <w:jc w:val="center"/>
        <w:rPr>
          <w:b/>
          <w:bCs/>
          <w:sz w:val="28"/>
          <w:szCs w:val="28"/>
          <w:rtl/>
        </w:rPr>
      </w:pPr>
      <w:r w:rsidRPr="00755476">
        <w:rPr>
          <w:b/>
          <w:bCs/>
          <w:sz w:val="28"/>
          <w:szCs w:val="28"/>
          <w:rtl/>
        </w:rPr>
        <w:t>الموضوعات</w:t>
      </w:r>
    </w:p>
    <w:p w:rsidR="009975FA" w:rsidRPr="00755476" w:rsidRDefault="009975FA" w:rsidP="009975FA">
      <w:pPr>
        <w:pStyle w:val="a4"/>
        <w:jc w:val="both"/>
        <w:rPr>
          <w:b/>
          <w:bCs/>
          <w:sz w:val="28"/>
          <w:szCs w:val="28"/>
          <w:rtl/>
        </w:rPr>
      </w:pPr>
      <w:r w:rsidRPr="00755476">
        <w:rPr>
          <w:b/>
          <w:bCs/>
          <w:sz w:val="28"/>
          <w:szCs w:val="28"/>
          <w:rtl/>
        </w:rPr>
        <w:t xml:space="preserve">عقد ـ عقد إجارة ـ إخلاء المبنى أثناء مدة العقد. </w:t>
      </w:r>
    </w:p>
    <w:p w:rsidR="009975FA" w:rsidRPr="00755476" w:rsidRDefault="009975FA" w:rsidP="009975FA">
      <w:pPr>
        <w:pStyle w:val="a4"/>
        <w:jc w:val="both"/>
        <w:rPr>
          <w:b/>
          <w:bCs/>
          <w:sz w:val="28"/>
          <w:szCs w:val="28"/>
          <w:rtl/>
        </w:rPr>
      </w:pPr>
    </w:p>
    <w:p w:rsidR="009975FA" w:rsidRPr="00755476" w:rsidRDefault="009975FA" w:rsidP="009975FA">
      <w:pPr>
        <w:pStyle w:val="a4"/>
        <w:jc w:val="center"/>
        <w:rPr>
          <w:b/>
          <w:bCs/>
          <w:sz w:val="28"/>
          <w:szCs w:val="28"/>
          <w:rtl/>
        </w:rPr>
      </w:pPr>
      <w:r w:rsidRPr="00755476">
        <w:rPr>
          <w:b/>
          <w:bCs/>
          <w:sz w:val="28"/>
          <w:szCs w:val="28"/>
          <w:rtl/>
        </w:rPr>
        <w:t>الأنظمة واللوائح</w:t>
      </w:r>
    </w:p>
    <w:p w:rsidR="009975FA" w:rsidRPr="00755476" w:rsidRDefault="009975FA" w:rsidP="009975FA">
      <w:pPr>
        <w:pStyle w:val="a4"/>
        <w:numPr>
          <w:ilvl w:val="0"/>
          <w:numId w:val="64"/>
        </w:numPr>
        <w:jc w:val="both"/>
        <w:rPr>
          <w:sz w:val="28"/>
          <w:szCs w:val="28"/>
          <w:rtl/>
        </w:rPr>
      </w:pPr>
      <w:r w:rsidRPr="00755476">
        <w:rPr>
          <w:sz w:val="28"/>
          <w:szCs w:val="28"/>
          <w:rtl/>
        </w:rPr>
        <w:t xml:space="preserve">الامر السامي رقم 708/م وتاريخ ١٤٢١/٦/٥هـ. </w:t>
      </w:r>
    </w:p>
    <w:p w:rsidR="009975FA" w:rsidRPr="00755476" w:rsidRDefault="009975FA" w:rsidP="009975FA">
      <w:pPr>
        <w:pStyle w:val="a4"/>
        <w:jc w:val="both"/>
        <w:rPr>
          <w:sz w:val="28"/>
          <w:szCs w:val="28"/>
          <w:rtl/>
        </w:rPr>
      </w:pPr>
    </w:p>
    <w:p w:rsidR="009975FA" w:rsidRPr="00755476" w:rsidRDefault="009975FA" w:rsidP="009975FA">
      <w:pPr>
        <w:pStyle w:val="a4"/>
        <w:jc w:val="center"/>
        <w:rPr>
          <w:b/>
          <w:bCs/>
          <w:sz w:val="28"/>
          <w:szCs w:val="28"/>
          <w:rtl/>
        </w:rPr>
      </w:pPr>
      <w:r w:rsidRPr="00755476">
        <w:rPr>
          <w:b/>
          <w:bCs/>
          <w:sz w:val="28"/>
          <w:szCs w:val="28"/>
          <w:rtl/>
        </w:rPr>
        <w:t>الملخص</w:t>
      </w:r>
    </w:p>
    <w:p w:rsidR="009975FA" w:rsidRPr="00755476" w:rsidRDefault="009975FA" w:rsidP="009975FA">
      <w:pPr>
        <w:pStyle w:val="a4"/>
        <w:jc w:val="both"/>
        <w:rPr>
          <w:sz w:val="28"/>
          <w:szCs w:val="28"/>
          <w:rtl/>
        </w:rPr>
      </w:pPr>
      <w:r w:rsidRPr="00755476">
        <w:rPr>
          <w:sz w:val="28"/>
          <w:szCs w:val="28"/>
          <w:rtl/>
        </w:rPr>
        <w:t xml:space="preserve">مطالبة المدعية </w:t>
      </w:r>
      <w:r w:rsidRPr="00755476">
        <w:rPr>
          <w:rFonts w:hint="cs"/>
          <w:sz w:val="28"/>
          <w:szCs w:val="28"/>
          <w:rtl/>
        </w:rPr>
        <w:t>بأجرة</w:t>
      </w:r>
      <w:r w:rsidRPr="00755476">
        <w:rPr>
          <w:sz w:val="28"/>
          <w:szCs w:val="28"/>
          <w:rtl/>
        </w:rPr>
        <w:t xml:space="preserve"> المبنى لكامل المدة حسب العقد ـ قيام جهة الإدارة بإخلاء المبنى قبل نهاية مدة العقد من غير توافر الأسباب النظامية الصحيحة التي تخول لها استعمال حقها في الإخلاء، والمحددة في المادة الخامسة من العقد بعدم صلاحية المبنى للاستعمال او في حالة خطورة المبنى ـ عدم مناسبة المبنى للجهة من حيث الموقع والمساحة ليس سببا صحيحا للإخلاء قبل نهاية العقد - عدم استيفاء جهة الإدارة المنفعة بعد إخلائها المبنى كان بسبب منها لا يد للمدعية فيه ـ اثر ذلك: إلزام جهة الإدارة </w:t>
      </w:r>
      <w:r w:rsidRPr="00755476">
        <w:rPr>
          <w:rFonts w:hint="cs"/>
          <w:sz w:val="28"/>
          <w:szCs w:val="28"/>
          <w:rtl/>
        </w:rPr>
        <w:t>بأجرة</w:t>
      </w:r>
      <w:r w:rsidRPr="00755476">
        <w:rPr>
          <w:sz w:val="28"/>
          <w:szCs w:val="28"/>
          <w:rtl/>
        </w:rPr>
        <w:t xml:space="preserve"> المبنى حتى نهاية العقد . أساسه: التزام جهة الإدارة باستئجار مبنى المدعية المدة المقررة في العقد لم يطرا عليه ما يؤثر فيه او يسوغ لها التخلي عنه، بما مقتضاه استمرار ذلك الالتزام ووجوب وفاء جهة الإدارة به؛ إذ إن ذلك الالتزام رتب حقاً للمدعية وهو استحقاقها الأجرة خلال تلك - المدة</w:t>
      </w:r>
    </w:p>
    <w:p w:rsidR="009975FA" w:rsidRPr="00755476" w:rsidRDefault="009975FA" w:rsidP="009975FA">
      <w:pPr>
        <w:pStyle w:val="a4"/>
        <w:jc w:val="both"/>
        <w:rPr>
          <w:sz w:val="28"/>
          <w:szCs w:val="28"/>
          <w:rtl/>
        </w:rPr>
      </w:pPr>
    </w:p>
    <w:p w:rsidR="009975FA" w:rsidRPr="00755476" w:rsidRDefault="009975FA" w:rsidP="009975FA">
      <w:pPr>
        <w:pStyle w:val="a4"/>
        <w:jc w:val="center"/>
        <w:rPr>
          <w:b/>
          <w:bCs/>
          <w:sz w:val="28"/>
          <w:szCs w:val="28"/>
          <w:rtl/>
        </w:rPr>
      </w:pPr>
      <w:r w:rsidRPr="00755476">
        <w:rPr>
          <w:b/>
          <w:bCs/>
          <w:sz w:val="28"/>
          <w:szCs w:val="28"/>
          <w:rtl/>
        </w:rPr>
        <w:t>الوقائع</w:t>
      </w:r>
    </w:p>
    <w:p w:rsidR="009975FA" w:rsidRPr="00755476" w:rsidRDefault="009975FA" w:rsidP="009975FA">
      <w:pPr>
        <w:pStyle w:val="a4"/>
        <w:jc w:val="both"/>
        <w:rPr>
          <w:sz w:val="28"/>
          <w:szCs w:val="28"/>
          <w:rtl/>
        </w:rPr>
      </w:pPr>
      <w:r w:rsidRPr="00755476">
        <w:rPr>
          <w:sz w:val="28"/>
          <w:szCs w:val="28"/>
          <w:rtl/>
        </w:rPr>
        <w:t xml:space="preserve">تتلخص وقائع هذه الدعوى في انه بتاريخ ١٤٢٦/٣/٢٩هـ تقدم وكيل المدعي للديوان بعريضة ذكر فيها أن موكلته أجرت المدعى عليها مبنى منذ عام ١٤٠٢هـ، وأنه بتاريخ ١٤٢٣/١١/١هـ جدد العقد لمدة ثلاث سنوات تنتهي في ١٤٢٦/١٠/٢٩هـ بأجرة سنوية قدرها خمسة وأربعون ألف ريال، إلا أن المدعى عليها أخلت بالعقد حيث أعلنت بتاريخ ١٤٢٤/٤/٢٤هـ عن رغبتها في استئجار مبنى بدلاً من المبنى محل الدعوى، ثم اخطرت موكلته بتاريخ ١٤٢٤/١١/٢٧هـ بانها بصدد الخروج من المبنى خلال الأشهر الستة القادمة، وكان ذلك بخطاب خال من أي تبرير أو إيضاح، ثم بعثت بخطاب إلحاقي ذكرت فيه ان الخروج عن المبنى بسبب وضعه أن المتردي وعدم اهليته للاستخدام، لقدمه ولكونه لا يلبي حاجة المدعى عليها في الوقت الراهن، مستندة في ذلك إلى الفقرة الخامسة من عقد الإيجار وهو استناد غير صحيح لكون إرادة الطرفين عند تجديد العقد إنما انصرفت على مدة ثلاث سنوات كاملة، ولان موافقة المدعى عليها على تجديد العقد يدل على قناعتها بصلاحية المبنى، واختتم المدعي وكالة عريضة دعواه بطلب إلزام المدعى عليها بصرف اجرة السنتين المتبقيتين من العقد. وبإحالة القضية للدائرة باشرت نظرها، فبجلسة ١٤٢٦/6/13هـ، حضر طرفا الدعوى، ثم سألت الدائرة المدعي وكالة عن دعواه فكرر مضمون ما ورد في عريضة الدعوى، وبعرض ذلك على ممثل المدعى عليها وطلب الإجابة عن الدعوى قدم مذكرة تضمنت أنه تنفيذاً للأمر السامي رقم (708/م) في ١٤٢١/٦/٥هـ المتضمن في فقرته الثانية تشكيل لجان ميدانية لإجراء تفتيش على الدور </w:t>
      </w:r>
      <w:r w:rsidRPr="00755476">
        <w:rPr>
          <w:rFonts w:hint="cs"/>
          <w:sz w:val="28"/>
          <w:szCs w:val="28"/>
          <w:rtl/>
        </w:rPr>
        <w:t>المستأجرة</w:t>
      </w:r>
      <w:r w:rsidRPr="00755476">
        <w:rPr>
          <w:sz w:val="28"/>
          <w:szCs w:val="28"/>
          <w:rtl/>
        </w:rPr>
        <w:t xml:space="preserve"> من الحكومة، فقد شكلت لجنة لتفتيش المبنى محل الدعوى وكانت توصيات تلك اللجنة أن (المبنى غير مناسب من حيث الموقع وسيئ في التخطيط والتعمير وغير مناسب كفرع من فروع وزارة التجارة بسبب كثرة المراجعين للفرع..) واضاف ممثل المدعى عليها انه نظرا لضم نشاط الصناعة لوزارة التجارة، وإنشاء </w:t>
      </w:r>
      <w:r w:rsidRPr="00755476">
        <w:rPr>
          <w:sz w:val="28"/>
          <w:szCs w:val="28"/>
          <w:rtl/>
        </w:rPr>
        <w:lastRenderedPageBreak/>
        <w:t xml:space="preserve">مركز قطاع رجال الاعمال، وللتوجه لإنشاء قسم نسائي في الفرع مما يستدعي ضرورة توافر صفات عامة في المبنى </w:t>
      </w:r>
      <w:r w:rsidRPr="00755476">
        <w:rPr>
          <w:rFonts w:hint="cs"/>
          <w:sz w:val="28"/>
          <w:szCs w:val="28"/>
          <w:rtl/>
        </w:rPr>
        <w:t>المستأجر</w:t>
      </w:r>
      <w:r>
        <w:rPr>
          <w:rFonts w:hint="cs"/>
          <w:sz w:val="28"/>
          <w:szCs w:val="28"/>
          <w:rtl/>
        </w:rPr>
        <w:t xml:space="preserve"> </w:t>
      </w:r>
      <w:r w:rsidRPr="00755476">
        <w:rPr>
          <w:sz w:val="28"/>
          <w:szCs w:val="28"/>
          <w:rtl/>
        </w:rPr>
        <w:t xml:space="preserve">كسهولة الوصول إليه واتساع مساحته وتوافر مواقف كافية للسيارات، فقد رأت المدعى عليها عدم صلاحية المبنى للاستعمال، استناداً للقاعدة الشرعية (أن تصرف الإمام على الرعية منوط بالمصلحة)، ولكون طبيعة العقد من عقود الإذعان والمصلحة فيه غير قاصرة على طرفيه، بل تتعدى إلى اصحاب العلاقة وهم المستفيدون من المبنى، واستنادا كذلك لما نصت عليه المادة الخامسة من العقد من أنه (يحق للطرف الأول إخلاء المبنى قبل انتهاء مدة العقد إذا أصبح غير صالح للاستعمال)، وأشار ممثل المدعى عليها إلى أن كون المدعى عليها لم تدرك عدم صلاحية المبنى إلا بعد اشهر من تجديد العقد، فإن تلك المدة وهي ستة اشهر متناسبة مع مدة العقد وهي ثلاث سنوات، إذا أخذ في الاعتبار أن العلاقة العقدية بين الطرفين بدأت منذ عام ١٤٠٢هـ، وانتهى ممثل المدعى عليها إلى طلب رفض الدعوى، رد المدعي وكالة بان الامر السامي الذي تستند إليه المدعى عليها صادر بتاريخ ١٤٢١/٦/٥هـ وهو تاريخ سابق لتاريخ تجديد العقد في ١٤٢٣/١١/١هـ مما يدل على علم المدعى عليها بذلك الامر، وعلى قناعتها بصلاحية المبنى عند تجديد العقد، كما ان محضر لجنة المعاينة والتفتيش صادر كذلك قبل تجديد العقد فينطبق بحقه ما ينطبق على الأمر السامي من علم المدعى عليها به وقناعتها بصلاحية المبنى، وأن استناد المدعى عليها على الفقرة الخامسة من العقد استناد غير صحيح، </w:t>
      </w:r>
      <w:r w:rsidRPr="00755476">
        <w:rPr>
          <w:rFonts w:hint="cs"/>
          <w:sz w:val="28"/>
          <w:szCs w:val="28"/>
          <w:rtl/>
        </w:rPr>
        <w:t>لأنها</w:t>
      </w:r>
      <w:r w:rsidRPr="00755476">
        <w:rPr>
          <w:sz w:val="28"/>
          <w:szCs w:val="28"/>
          <w:rtl/>
        </w:rPr>
        <w:t xml:space="preserve"> اشترطت لإخلاء المبنى ان يكون غير صالح للاستعمال بينما لم يتضمن محضر اللجنة ان المبنى غير صالح للاستعمال بل تضمن أنه غير مناسب وهناك فرق بين كونه غير مناسب وكونه غير صالح للاستعمال، أما كون غير مناسب من حيث الموقع فهو غير منصوص عليه في العقد، إضافة لكون موقع المبنى محل الدعوى سهل الوصول إليه. وبجلسة ١٤٢٦/11/18هـ قدم ممثل المدعى عليها مذكرة تضمنت أن المدعى عليها لم تستند عند إلغاء العقد إلى الامر السامي ومحضر المعاينة فقط، بل استندت كذلك إلى بنود العقد المبرم مع المدعية مستشهداً بما تنص عليه المادتان الخامسة والسابعة مشيراً إلى عدم وجود فرق بين كلمة (غير صالح للاستعمال) وكلمة (غير مناسب) وان المعنى واحد، وأن تقرير عدم الصلاحية هو حق من حقوق المدعى عليها، وانتهى إلى أن المدعى عليها طبقت بنود العقد ونصوصه، وأنها قد أوفت بجميع التزاماتها المالية تجاه المدعية وطلب رفض الدعوى، فعقب وكيل المدعية على ذلك بان ليس للمدعى عليها حق مطلق تنفرد فيه بتقرير عدم الصلاحية خلافا لما ذكره ممثلها، خلافاً وتساءل عن مصدر ذلك الحق وكيف اكتسبته المدعى عليها، وأكد على وجود فرق الصلاحية بدليل أن المدعى عليها قد جددت العقد بين عدم المناسبة وعدم مع موكلته بعد صدور محضر اللجنة المتضمن عدم مناسبة موقع المبنى. وبجلسة ١٤٢٧/١/٢١هـ، قرر المدعي وكالة انه يحصر دعواه بطلب إلزام المدعى عليها بدفع الاجرة المتبقية من العقد للمدة من ١٤٢٤/١١/١هـ وحتى ١٤٢٦/١٠/٣٠هـ ومقدارها (90,000) تسعون الف ريال وبعرض ذلك على ممثل المدعى عليها ذكر أنه سبقت الكتابة لوكيل المدعية لاستلام ما تستحقه موكلته من الأجرة للمدة من ١٤٢٤/١١/١هـ وحتى ١٤٢٥/٤/٣٠هـ إلا أنه لم يراجع، وبسؤال المدعي وكالة عن ذلك ذكر أنه راجع المدعى عليها ولم يتسلم استحقاق موكلته عن المدة المذكورة؛ ثم قرر الطرفان اكتفاءهما بما قدماه وقرراه، فقررت الدائرة حجز القضية للحكم ثم أصدرت حكمها هذا لما يأتي من:</w:t>
      </w:r>
    </w:p>
    <w:p w:rsidR="009975FA" w:rsidRPr="00755476" w:rsidRDefault="009975FA" w:rsidP="009975FA">
      <w:pPr>
        <w:pStyle w:val="a4"/>
        <w:jc w:val="both"/>
        <w:rPr>
          <w:sz w:val="28"/>
          <w:szCs w:val="28"/>
          <w:rtl/>
        </w:rPr>
      </w:pPr>
    </w:p>
    <w:p w:rsidR="009975FA" w:rsidRPr="00755476" w:rsidRDefault="009975FA" w:rsidP="009975FA">
      <w:pPr>
        <w:pStyle w:val="a4"/>
        <w:jc w:val="center"/>
        <w:rPr>
          <w:b/>
          <w:bCs/>
          <w:sz w:val="28"/>
          <w:szCs w:val="28"/>
          <w:rtl/>
        </w:rPr>
      </w:pPr>
      <w:r w:rsidRPr="00755476">
        <w:rPr>
          <w:b/>
          <w:bCs/>
          <w:sz w:val="28"/>
          <w:szCs w:val="28"/>
          <w:rtl/>
        </w:rPr>
        <w:t>الأسباب</w:t>
      </w:r>
    </w:p>
    <w:p w:rsidR="009975FA" w:rsidRPr="00755476" w:rsidRDefault="009975FA" w:rsidP="009975FA">
      <w:pPr>
        <w:pStyle w:val="a4"/>
        <w:jc w:val="both"/>
        <w:rPr>
          <w:sz w:val="28"/>
          <w:szCs w:val="28"/>
          <w:rtl/>
        </w:rPr>
      </w:pPr>
      <w:r w:rsidRPr="00755476">
        <w:rPr>
          <w:sz w:val="28"/>
          <w:szCs w:val="28"/>
          <w:rtl/>
        </w:rPr>
        <w:t>حيث إن المدعية تهدف من دعواها إلى طلب الحكم بإلزام المدعى عليها بدفع الاجرة المتفق عليها، وهي مطالبة ناشئة عن العقد المبرم بينهما ومن ثم فتكون من قبيل المنازعات العقدية التي يختص الديوان ولائيا بنظرها طبقا للمادة (</w:t>
      </w:r>
      <w:r w:rsidRPr="00755476">
        <w:rPr>
          <w:sz w:val="28"/>
          <w:szCs w:val="28"/>
          <w:rtl/>
          <w:lang w:bidi="fa-IR"/>
        </w:rPr>
        <w:t>۱/۸/</w:t>
      </w:r>
      <w:r w:rsidRPr="00755476">
        <w:rPr>
          <w:sz w:val="28"/>
          <w:szCs w:val="28"/>
          <w:rtl/>
        </w:rPr>
        <w:t xml:space="preserve">د) من نظامه، كما تختص الدائرة نوعيا ومكانيا بنظرها استنادا لقراري رئيس الديوان رقم (11) لعام 1406هـ ورقم (٩٢) لعام ١٤٢٢هـ. وحيث إن مبلغ الاجرة محل المطالبة هي للمدة من ١٤٢٤/١١/١هـ وحتى ١٤٢٦/١٠/٣٠هـ، في حين أن المدعية قد تقدمت بدعواها للديوان بتاريخ ١٤٢٦/٣/٢٩هـ الأمر الذي يجعل الدعوى مرفوعة </w:t>
      </w:r>
      <w:r w:rsidRPr="00755476">
        <w:rPr>
          <w:sz w:val="28"/>
          <w:szCs w:val="28"/>
          <w:rtl/>
        </w:rPr>
        <w:lastRenderedPageBreak/>
        <w:t xml:space="preserve">خلال الاجل المقرر في المادة الرابعة من قواعد المرافعات والإجراءات أمام الديوان وتصبح الدعوى حينئذ مقبولة شكلاً. وبالنسبة لموضوعها فإن الثابت أن المدعى عليها قد أبرمت مع المدعية عقداً لاستئجار المبنى العائد للأخيرة بموجب الصك رقم (٤٢٦) في ١٣٨٦/٦/١٢هـ وذلك بقصد استخدامه مقرا للمدعى عليها كفرع لوزارة التجارة بمنطقة تبوك، وذلك بالعقد الموقع منهما بتاريخ ١٤٢٣/١١/١هـ، وقد تضمن ذلك العقد في مادته الاولى بيانا </w:t>
      </w:r>
      <w:r w:rsidRPr="00755476">
        <w:rPr>
          <w:rFonts w:hint="cs"/>
          <w:sz w:val="28"/>
          <w:szCs w:val="28"/>
          <w:rtl/>
        </w:rPr>
        <w:t>لأوصاف</w:t>
      </w:r>
      <w:r w:rsidRPr="00755476">
        <w:rPr>
          <w:sz w:val="28"/>
          <w:szCs w:val="28"/>
          <w:rtl/>
        </w:rPr>
        <w:t xml:space="preserve"> المبنى </w:t>
      </w:r>
      <w:r w:rsidRPr="00755476">
        <w:rPr>
          <w:rFonts w:hint="cs"/>
          <w:sz w:val="28"/>
          <w:szCs w:val="28"/>
          <w:rtl/>
        </w:rPr>
        <w:t>المستأجر</w:t>
      </w:r>
      <w:r w:rsidRPr="00755476">
        <w:rPr>
          <w:sz w:val="28"/>
          <w:szCs w:val="28"/>
          <w:rtl/>
        </w:rPr>
        <w:t xml:space="preserve"> من حيث نوعه وحالته العامة وعدد غرفه ومساحته وعدد توابعه وملحقاته، كما تضمن في مادته الثانية تحديد مدة العقد بثلاث سنوات تبدأ من تاريخ استلام المبنى وفي مادته الرابعة تضمن التزام المدعى عليها بدفع إيجار سنوي قدره خمسة وأربعون ألف ريال تدفع في بداية كل سنة، في حين نصت المادة الخامسة من العقد على أنه (يحق للطرف الاول إخلاء المبنى قبل انتهاء مدة العقد إذا أصبح غير صالح للاستعمال كما يحق له إخلاؤه لخطورته). وحيث إن الثابت ان المدعى عليها ابلغت وكيل المدعية بخطابها المؤرخ ١٤٢٤/١١/٢٧هـ بانها بصدد الخروج من المبنى، كما ابلغته بخطابها الإلحاقي بانها سوف تخلي المبنى في ١٤٢٥/٤/٣٠هـ، وأوضحت أن ذلك بسبب الوضع المتردي للمبنى وعدم اهليته للاستخدام لقدمه ولكونه لا يلبي حاجة الوزارة في الظهور بالمظهر اللائق اسوة بالإدارات الحكومية الاخرى ولطول مدة البقاء فيه وتمشيا مع الفقرة الخامسة من العقد، طلبت المدعى عليها مراجعة وكيل المدعية لاستلام المبنى بتاريخ ١٤٢٤/٤/٢٨هـ ولما لم يحضر وكيل المدعية اعدت المدعى عليها محضرا لإثبات تلك الواقعة. وإزاء ما سلف وحيث إن المدعي يطالب المدعى عليها بدفع اجرة المبنى للمدة من ١٤٢٤/١١/١هـ وحتى ١٤٢٦/١٠/٣٠هـ، فإن الثابت انه بالنسبة للمدة السابقة لإخلاء المدعى عليها المبنى وهي من ١٤٢٤/١١/١هـ وحتى ٤/٣٠//١٤٢٥هـ فبالرغم من ان المدعى عليها لا تنازع في استحقاق المدعية أجرة تلك المدة لاستيفائها منفعة المبنى خلالها إلا أنها لم تتخذ إجراءات صرف الاجرة رغم مضي مدة كافية لإتمام تلك الإجراءات، ورغم ان المادة الثالثة من العقد نصت على ان تدفع الاجرة في بداية كل سنة، وحيث تضمن خطاب المدعى عليها رقم (641/1506) في ١٤٢٦/١٠/١٨هـ أنه تم بعث كامل الأوراق إلى مدير عام الإدارة المالية بوزارة التجارة، وأنه نظراً لإخلاء المبنى في ١٤٢٥/٤/30هـ ولتقدم المدعية بشكوى ضد الوزارة في الديوان، فإن عليها مخاطبة مدير عام الإدارة المالية بخصوص تلك المستحقات، وحيث قدم المدعي وكالة صورة لخطابه الموجه لمدير عام الإدارة المالية بوزارة التجارة والصناعة والمؤرخ في ١٤٢٦/١٠/٢١هـ بشأن المطالبة بصرف باقي المستحقات، إلا أن المدعى عليها لم تتخذ الإجراءات لصرف تلك الاجرة، ومن ثم فإنه في ظل تراخيها عن صرف الاجرة لتلك المدة مع إقرارها باستحقاق المدعية لها فإن الدائرة تنتهي إلى إلزامها بذلك، وحيث إن الاجرة السنوية المتفق عليها بالعقد هي (45000) خمسة وأربعون ألفاً، ومن ثم فإن الأجرة المستحقة للمدعية للمدة من ١٤٢٤/١١/١هـ حتى ١٤٢٥/٤/٣٠هـ هي (٢٢٥٠٠) اثنان وعشرون ألفاً وخمسمائة ريال. وأما بالنسبة للمدة الاخرى التالية لإخلاء المبنى والمتبقية من مدة العقد وهي من تاريخ ١٤٢٥/٥/١هـ وحتى ١٤٢٦/١٠/٣٠هـ، فحيث إن المدعى عليها قد استندت في إخلائها المبنى قبل انتهاء مدة العقد إلى المادة الخامسة من العقد التي تنص على احقيتها بإخلاء المبنى قبل انتهاء مدة العقد إذا اصبح غير صالح للاستعمال، كما استندت كذلك إلى محضر المعاينة والتفتيش المتخذ بتاريخ ١٤٢٣/٢/٢٢هـ بناء على الامر السامي رقم (٧٠٨/م) في ١٤٢١/٦/٥هـ، وحيث إنه ولئن نصت المادة الخامسة على احقية المدعى عليها بإخلائها المبنى إلا انها قيدت ذلك بثبوت عدم صلاحيته أو خطورته ومن ثم فتكون سلطتها في الإخلاء قبل انتهاء العقد مقيدة بذلك القيد، وما سوى ذلك فإن المدعى عليها ملزمة بالوفاء بالعقد وتنفيذ شروطه استصحاباً للأصل المقرر بوجوب الوفاء بالعقود وما تضمنته من حقوق وشروط، وحيث إن المدعى عليها تستند في إثبات عدم صلاحية المبنى للاستعمال على محضر المعاينة المنوه عنه انفا، فإنه بالاطلاع على المحضر يتبين أنه لا سند للمدعى عليه فيه في إثبات عدم صلاحية المبنى وذلك لأمرين، أولهما: أن المحضر متخذ بتاريخ ١٤٢٣/٢/٢٢هـ وكان من ضمن أعضاء اللجنة المشكلة مندوب من المدعى </w:t>
      </w:r>
      <w:r w:rsidRPr="00755476">
        <w:rPr>
          <w:sz w:val="28"/>
          <w:szCs w:val="28"/>
          <w:rtl/>
        </w:rPr>
        <w:lastRenderedPageBreak/>
        <w:t xml:space="preserve">عليها، مما يدل على توافر علم المدعى عليها بمضمون المحضر ونتيجته قبل توقيع العقد مع المدعية، وانها لم ترفيه ما يمنع من استئجار المبنى او يؤثر في صلاحيته للاستعمال، وثانيهما: ان المحضر لم يتضمن عدم صلاحية المبنى للاستعمال بل غاية ما فيه ما تضمنته توصيات اللجنة من ان ( المبنى غير مناسب من حيث الموقع وسيئ في التخطيط والتنظيم وغير مناسب كفرع من فروع وزارة التجارة بسبب كثرة المراجعين له) وهذا غير كاف في إثبات عدم صلاحية المبنى، بل إن المحضر قد تضمن ان المبنى ملائم من الناحية الصحية، وانه لا توجد خطورة فيه من الناحية الإنشائية وانه مستخدم للغرض </w:t>
      </w:r>
      <w:r w:rsidRPr="00755476">
        <w:rPr>
          <w:rFonts w:hint="cs"/>
          <w:sz w:val="28"/>
          <w:szCs w:val="28"/>
          <w:rtl/>
        </w:rPr>
        <w:t>المستأجر</w:t>
      </w:r>
      <w:r w:rsidRPr="00755476">
        <w:rPr>
          <w:sz w:val="28"/>
          <w:szCs w:val="28"/>
          <w:rtl/>
        </w:rPr>
        <w:t xml:space="preserve"> من اجله ومتسع...، مما يؤكد بقاء المبنى صالحا للاستعمال وإن كان موقعه غير مناسب للمدعى عليها كفرع لوزارة التجارة، وعدم مناسبة الموقع غير مؤثر في الاستعمال، ولا يسوغ للمدعى عليها التعليل به لإخلائها المبنى، طالما انها قد رضيت به علی وصفه وموقعه عند توقيع العقد، مما تنتهي معه الدائرة إلى ان استناد المدعي على محضر المعاينة في إثبات عدم صلاحية المبنى استناد غير صحيح. وحيث إن التزام المدعى عليها باستئجار المبنى المدة المقررة لم يطرا عليه ما يؤثر فيه او يسوغ لها التخلي عنه بما مقتضاه استمرار ذلك الالتزام ووجوب وفاء المدعى عليها به، إذ إن ذلك الالتزام قد رتب حقاً للمدعية وهو استحقاقها الأجرة خلال تلك المدة، وحيث إن المدعى عليها حين قررت إخلاء المبنى قبل نهاية المدة من غير توافر الاسباب النظامية الصحيحة التي تخول لها استعمال حقها في الإخلاء، تكون بذلك قد أخلت بالتزامها من غير وجه حق ومن ثم فإن ما اكتسبته المدعية من حق مقابل ذلك الالتزام لا يسقط بإخلال المدعى عليها، بل عليها الوفاء به ودفع الاجرة المتفق عليها لتلك المدة؛ لان عدم استيفاء المدعى عليها المنفعة بعد إخلائها المبنى كان بسبب منها لا يد للمدعية فيه، ولا مستند فيه على العقد على النحو السالف بيانه، الامر الذي تصبح معه المدعى عليها ملزمة بدفع الاجرة المقررة في العقد للمدة التالية لإخلائها المبنى حتى تاريخ انتهاء العقد، ومقدارها (67500) سبعة وستون الفا وخمسمائة ريال. فلذلك كله حكمت الدائرة: بإلزام المدعى عليها (فرع وزارة التجارة والصناعة بمنطقة تبوك) بان تدفع للمدعية (......) مبلغاً وقدره (90,000) تسعون ألف ريال أجرة للمبنى العائد لها خلال المدة من ١٤٢٤/11/1هـ وحتى ١٤٢٦/10/30هـ؛ لما هو موضح </w:t>
      </w:r>
      <w:r w:rsidRPr="00755476">
        <w:rPr>
          <w:rFonts w:hint="cs"/>
          <w:sz w:val="28"/>
          <w:szCs w:val="28"/>
          <w:rtl/>
        </w:rPr>
        <w:t>بالأسباب</w:t>
      </w:r>
      <w:r w:rsidRPr="00755476">
        <w:rPr>
          <w:sz w:val="28"/>
          <w:szCs w:val="28"/>
          <w:rtl/>
        </w:rPr>
        <w:t>، والله الموفق والهادي إلى سواء السبيل. وصلى الله وسلم على نبينا محمد وعلى آله وصحبه أجمعين.</w:t>
      </w:r>
    </w:p>
    <w:p w:rsidR="009975FA" w:rsidRPr="00755476" w:rsidRDefault="009975FA" w:rsidP="009975FA">
      <w:pPr>
        <w:pStyle w:val="a4"/>
        <w:jc w:val="both"/>
        <w:rPr>
          <w:b/>
          <w:bCs/>
          <w:sz w:val="28"/>
          <w:szCs w:val="28"/>
          <w:rtl/>
        </w:rPr>
      </w:pPr>
      <w:r w:rsidRPr="00755476">
        <w:rPr>
          <w:b/>
          <w:bCs/>
          <w:sz w:val="28"/>
          <w:szCs w:val="28"/>
          <w:rtl/>
        </w:rPr>
        <w:t>هيئة التدقيق</w:t>
      </w:r>
    </w:p>
    <w:p w:rsidR="009975FA" w:rsidRPr="00755476" w:rsidRDefault="009975FA" w:rsidP="009975FA">
      <w:pPr>
        <w:pStyle w:val="a4"/>
        <w:jc w:val="both"/>
        <w:rPr>
          <w:sz w:val="28"/>
          <w:szCs w:val="28"/>
          <w:rtl/>
        </w:rPr>
      </w:pPr>
      <w:r w:rsidRPr="00755476">
        <w:rPr>
          <w:sz w:val="28"/>
          <w:szCs w:val="28"/>
          <w:rtl/>
        </w:rPr>
        <w:t>حكمت الهيئة: بتأييد الحكم رقم ٢١/١/٥/٢٣ لعام ١٤٢٧هـ الصادر في الدعوى رقم ٥/٢٤٣/ق لعام ١٤٢٦هـ، فيما انتهى إليه من قضاء، وبالله تعالى التوفيق. وصلى الله وسلم على نبينا محمد وعلى آله وصحبه أجمعين.</w:t>
      </w:r>
    </w:p>
    <w:p w:rsidR="009975FA" w:rsidRPr="00755476" w:rsidRDefault="009975FA" w:rsidP="009975FA">
      <w:pPr>
        <w:pStyle w:val="a4"/>
        <w:jc w:val="both"/>
        <w:rPr>
          <w:sz w:val="28"/>
          <w:szCs w:val="28"/>
          <w:rtl/>
        </w:rPr>
      </w:pPr>
    </w:p>
    <w:p w:rsidR="009975FA" w:rsidRPr="00755476" w:rsidRDefault="009975FA" w:rsidP="009975FA">
      <w:pPr>
        <w:pStyle w:val="a4"/>
        <w:jc w:val="both"/>
        <w:rPr>
          <w:sz w:val="28"/>
          <w:szCs w:val="28"/>
          <w:rtl/>
        </w:rPr>
      </w:pPr>
    </w:p>
    <w:p w:rsidR="009975FA" w:rsidRPr="00755476" w:rsidRDefault="009975FA" w:rsidP="009975FA">
      <w:pPr>
        <w:pStyle w:val="a4"/>
        <w:jc w:val="both"/>
        <w:rPr>
          <w:sz w:val="28"/>
          <w:szCs w:val="28"/>
          <w:rtl/>
        </w:rPr>
      </w:pPr>
    </w:p>
    <w:p w:rsidR="009975FA" w:rsidRPr="00755476" w:rsidRDefault="009975FA" w:rsidP="009975FA">
      <w:pPr>
        <w:pStyle w:val="a4"/>
        <w:jc w:val="both"/>
        <w:rPr>
          <w:b/>
          <w:bCs/>
          <w:sz w:val="28"/>
          <w:szCs w:val="28"/>
          <w:rtl/>
        </w:rPr>
      </w:pPr>
      <w:r w:rsidRPr="00755476">
        <w:rPr>
          <w:b/>
          <w:bCs/>
          <w:sz w:val="28"/>
          <w:szCs w:val="28"/>
          <w:rtl/>
        </w:rPr>
        <w:t>رقم القضية ٢٠٠٧/</w:t>
      </w:r>
      <w:r>
        <w:rPr>
          <w:rFonts w:hint="cs"/>
          <w:b/>
          <w:bCs/>
          <w:sz w:val="28"/>
          <w:szCs w:val="28"/>
          <w:rtl/>
        </w:rPr>
        <w:t>1</w:t>
      </w:r>
      <w:r w:rsidRPr="00755476">
        <w:rPr>
          <w:b/>
          <w:bCs/>
          <w:sz w:val="28"/>
          <w:szCs w:val="28"/>
          <w:rtl/>
        </w:rPr>
        <w:t>/ق لعام ١٤٢٤هـ</w:t>
      </w:r>
    </w:p>
    <w:p w:rsidR="009975FA" w:rsidRPr="00755476" w:rsidRDefault="009975FA" w:rsidP="009975FA">
      <w:pPr>
        <w:pStyle w:val="a4"/>
        <w:jc w:val="both"/>
        <w:rPr>
          <w:b/>
          <w:bCs/>
          <w:sz w:val="28"/>
          <w:szCs w:val="28"/>
          <w:rtl/>
        </w:rPr>
      </w:pPr>
      <w:r w:rsidRPr="00755476">
        <w:rPr>
          <w:b/>
          <w:bCs/>
          <w:sz w:val="28"/>
          <w:szCs w:val="28"/>
          <w:rtl/>
        </w:rPr>
        <w:t>رقم الحكم الابتدائي ١/١/٥/٢٢ لعام ١٤٢٧هـ</w:t>
      </w:r>
    </w:p>
    <w:p w:rsidR="009975FA" w:rsidRPr="00755476" w:rsidRDefault="009975FA" w:rsidP="009975FA">
      <w:pPr>
        <w:pStyle w:val="a4"/>
        <w:jc w:val="both"/>
        <w:rPr>
          <w:b/>
          <w:bCs/>
          <w:sz w:val="28"/>
          <w:szCs w:val="28"/>
          <w:rtl/>
        </w:rPr>
      </w:pPr>
      <w:r w:rsidRPr="00755476">
        <w:rPr>
          <w:b/>
          <w:bCs/>
          <w:sz w:val="28"/>
          <w:szCs w:val="28"/>
          <w:rtl/>
        </w:rPr>
        <w:t>رقم حكم التدقيق 413/ت/1 لعام ١٤٢٧هـ</w:t>
      </w:r>
    </w:p>
    <w:p w:rsidR="009975FA" w:rsidRPr="00755476" w:rsidRDefault="009975FA" w:rsidP="009975FA">
      <w:pPr>
        <w:pStyle w:val="a4"/>
        <w:jc w:val="both"/>
        <w:rPr>
          <w:b/>
          <w:bCs/>
          <w:sz w:val="28"/>
          <w:szCs w:val="28"/>
          <w:rtl/>
        </w:rPr>
      </w:pPr>
      <w:r w:rsidRPr="00755476">
        <w:rPr>
          <w:b/>
          <w:bCs/>
          <w:sz w:val="28"/>
          <w:szCs w:val="28"/>
          <w:rtl/>
        </w:rPr>
        <w:t>تاريخ الجلسة ١٤٢٧/6/19هـ</w:t>
      </w:r>
    </w:p>
    <w:p w:rsidR="009975FA" w:rsidRPr="00755476" w:rsidRDefault="009975FA" w:rsidP="009975FA">
      <w:pPr>
        <w:pStyle w:val="a4"/>
        <w:jc w:val="center"/>
        <w:rPr>
          <w:b/>
          <w:bCs/>
          <w:sz w:val="28"/>
          <w:szCs w:val="28"/>
          <w:rtl/>
        </w:rPr>
      </w:pPr>
      <w:r w:rsidRPr="00755476">
        <w:rPr>
          <w:b/>
          <w:bCs/>
          <w:sz w:val="28"/>
          <w:szCs w:val="28"/>
          <w:rtl/>
        </w:rPr>
        <w:t>الموضوعات</w:t>
      </w:r>
    </w:p>
    <w:p w:rsidR="009975FA" w:rsidRPr="00755476" w:rsidRDefault="009975FA" w:rsidP="009975FA">
      <w:pPr>
        <w:pStyle w:val="a4"/>
        <w:jc w:val="both"/>
        <w:rPr>
          <w:b/>
          <w:bCs/>
          <w:sz w:val="28"/>
          <w:szCs w:val="28"/>
          <w:rtl/>
        </w:rPr>
      </w:pPr>
      <w:r w:rsidRPr="00755476">
        <w:rPr>
          <w:b/>
          <w:bCs/>
          <w:sz w:val="28"/>
          <w:szCs w:val="28"/>
          <w:rtl/>
        </w:rPr>
        <w:t xml:space="preserve">عقد ـ عقد إداري ـ أشغال عامة - العذر في التأخر عن رفع الدعوى ـ أعمال </w:t>
      </w:r>
      <w:r w:rsidRPr="00755476">
        <w:rPr>
          <w:rFonts w:hint="cs"/>
          <w:b/>
          <w:bCs/>
          <w:sz w:val="28"/>
          <w:szCs w:val="28"/>
          <w:rtl/>
        </w:rPr>
        <w:t>إضافية.</w:t>
      </w:r>
      <w:r w:rsidRPr="00755476">
        <w:rPr>
          <w:b/>
          <w:bCs/>
          <w:sz w:val="28"/>
          <w:szCs w:val="28"/>
          <w:rtl/>
        </w:rPr>
        <w:t xml:space="preserve"> غرامة </w:t>
      </w:r>
      <w:r w:rsidRPr="00755476">
        <w:rPr>
          <w:rFonts w:hint="cs"/>
          <w:b/>
          <w:bCs/>
          <w:sz w:val="28"/>
          <w:szCs w:val="28"/>
          <w:rtl/>
        </w:rPr>
        <w:t>تأخير</w:t>
      </w:r>
      <w:r w:rsidRPr="00755476">
        <w:rPr>
          <w:b/>
          <w:bCs/>
          <w:sz w:val="28"/>
          <w:szCs w:val="28"/>
          <w:rtl/>
        </w:rPr>
        <w:t>.</w:t>
      </w:r>
    </w:p>
    <w:p w:rsidR="009975FA" w:rsidRPr="00755476" w:rsidRDefault="009975FA" w:rsidP="009975FA">
      <w:pPr>
        <w:pStyle w:val="a4"/>
        <w:jc w:val="both"/>
        <w:rPr>
          <w:sz w:val="28"/>
          <w:szCs w:val="28"/>
          <w:rtl/>
        </w:rPr>
      </w:pPr>
    </w:p>
    <w:p w:rsidR="009975FA" w:rsidRPr="00755476" w:rsidRDefault="009975FA" w:rsidP="009975FA">
      <w:pPr>
        <w:pStyle w:val="a4"/>
        <w:jc w:val="center"/>
        <w:rPr>
          <w:b/>
          <w:bCs/>
          <w:sz w:val="28"/>
          <w:szCs w:val="28"/>
          <w:rtl/>
        </w:rPr>
      </w:pPr>
      <w:r w:rsidRPr="00755476">
        <w:rPr>
          <w:b/>
          <w:bCs/>
          <w:sz w:val="28"/>
          <w:szCs w:val="28"/>
          <w:rtl/>
        </w:rPr>
        <w:t>الأنظمة واللوائح</w:t>
      </w:r>
    </w:p>
    <w:p w:rsidR="009975FA" w:rsidRPr="00755476" w:rsidRDefault="009975FA" w:rsidP="009975FA">
      <w:pPr>
        <w:pStyle w:val="a4"/>
        <w:numPr>
          <w:ilvl w:val="0"/>
          <w:numId w:val="64"/>
        </w:numPr>
        <w:jc w:val="both"/>
        <w:rPr>
          <w:sz w:val="28"/>
          <w:szCs w:val="28"/>
          <w:rtl/>
        </w:rPr>
      </w:pPr>
      <w:r w:rsidRPr="00755476">
        <w:rPr>
          <w:sz w:val="28"/>
          <w:szCs w:val="28"/>
          <w:rtl/>
        </w:rPr>
        <w:t>نظام تأمين مشتريات الحكومة وتنفيذ مشروعاتها وأعمالها الصادر بالمرسوم الملكي رقم (م/14) وتاريخ ١٣٩٧/٤/٧هـ.</w:t>
      </w:r>
    </w:p>
    <w:p w:rsidR="009975FA" w:rsidRPr="00755476" w:rsidRDefault="009975FA" w:rsidP="009975FA">
      <w:pPr>
        <w:pStyle w:val="a4"/>
        <w:jc w:val="both"/>
        <w:rPr>
          <w:sz w:val="28"/>
          <w:szCs w:val="28"/>
          <w:rtl/>
        </w:rPr>
      </w:pPr>
    </w:p>
    <w:p w:rsidR="009975FA" w:rsidRDefault="009975FA" w:rsidP="009975FA">
      <w:pPr>
        <w:pStyle w:val="a4"/>
        <w:jc w:val="center"/>
        <w:rPr>
          <w:b/>
          <w:bCs/>
          <w:sz w:val="28"/>
          <w:szCs w:val="28"/>
          <w:rtl/>
        </w:rPr>
      </w:pPr>
    </w:p>
    <w:p w:rsidR="009975FA" w:rsidRPr="00755476" w:rsidRDefault="009975FA" w:rsidP="009975FA">
      <w:pPr>
        <w:pStyle w:val="a4"/>
        <w:jc w:val="center"/>
        <w:rPr>
          <w:b/>
          <w:bCs/>
          <w:sz w:val="28"/>
          <w:szCs w:val="28"/>
          <w:rtl/>
        </w:rPr>
      </w:pPr>
      <w:r w:rsidRPr="00755476">
        <w:rPr>
          <w:b/>
          <w:bCs/>
          <w:sz w:val="28"/>
          <w:szCs w:val="28"/>
          <w:rtl/>
        </w:rPr>
        <w:t>الملخص</w:t>
      </w:r>
    </w:p>
    <w:p w:rsidR="009975FA" w:rsidRPr="00755476" w:rsidRDefault="009975FA" w:rsidP="009975FA">
      <w:pPr>
        <w:pStyle w:val="a4"/>
        <w:jc w:val="both"/>
        <w:rPr>
          <w:sz w:val="28"/>
          <w:szCs w:val="28"/>
          <w:rtl/>
        </w:rPr>
      </w:pPr>
      <w:r w:rsidRPr="00755476">
        <w:rPr>
          <w:sz w:val="28"/>
          <w:szCs w:val="28"/>
          <w:rtl/>
        </w:rPr>
        <w:t xml:space="preserve">مطالبة المدعية بقيمة أعمال إضافية ورد غرامة التأخير في عقدها مع جهة الإدارة بخصوص فك ونقل وتركيب مجموعة مبان حديدية من مدينة إلى أخرى ـ صدور خطاب من جهة الإدارة برفض طلبات المدعية وعدم انقطاع المدعية عن المطالبة بعد التسليم النهائي للمشروع يعتبر عذراً للمدعية في التأخر في رفع الدعوى أمام الديوان - اثره: قبول الدعوى شكلا ـ عدم احقية المدعية بقيمة اعمال إضافية لم تقدم ما يثبت تعميدها رسمياً ـ حصول التأخير من المدعية في تنفيذ الأعمال المتفق عليها - مؤداه: عدم أحقية المدعية برد غرامة التأخير لأن فرضها متفق مع العقد والنظام ـ إذا كان التأخير ناتجاً عن غير الأسباب المتمثلة في تكليف المقاول </w:t>
      </w:r>
      <w:r w:rsidRPr="00755476">
        <w:rPr>
          <w:rFonts w:hint="cs"/>
          <w:sz w:val="28"/>
          <w:szCs w:val="28"/>
          <w:rtl/>
        </w:rPr>
        <w:t>بأعمال</w:t>
      </w:r>
      <w:r w:rsidRPr="00755476">
        <w:rPr>
          <w:sz w:val="28"/>
          <w:szCs w:val="28"/>
          <w:rtl/>
        </w:rPr>
        <w:t xml:space="preserve"> جديدة او امر صادر من الجهة الإدارية بإيقاف الاعمال، فإنه لا يجوز الإعفاء من الغرامة إلا بالاتفاق مع وزارة المالية</w:t>
      </w:r>
    </w:p>
    <w:p w:rsidR="009975FA" w:rsidRPr="00755476" w:rsidRDefault="009975FA" w:rsidP="009975FA">
      <w:pPr>
        <w:pStyle w:val="a4"/>
        <w:jc w:val="both"/>
        <w:rPr>
          <w:sz w:val="28"/>
          <w:szCs w:val="28"/>
          <w:rtl/>
        </w:rPr>
      </w:pPr>
    </w:p>
    <w:p w:rsidR="009975FA" w:rsidRPr="00755476" w:rsidRDefault="009975FA" w:rsidP="009975FA">
      <w:pPr>
        <w:pStyle w:val="a4"/>
        <w:jc w:val="center"/>
        <w:rPr>
          <w:b/>
          <w:bCs/>
          <w:sz w:val="28"/>
          <w:szCs w:val="28"/>
          <w:rtl/>
        </w:rPr>
      </w:pPr>
      <w:r w:rsidRPr="00755476">
        <w:rPr>
          <w:b/>
          <w:bCs/>
          <w:sz w:val="28"/>
          <w:szCs w:val="28"/>
          <w:rtl/>
        </w:rPr>
        <w:t>الوقائع</w:t>
      </w:r>
    </w:p>
    <w:p w:rsidR="009975FA" w:rsidRPr="00755476" w:rsidRDefault="009975FA" w:rsidP="009975FA">
      <w:pPr>
        <w:pStyle w:val="a4"/>
        <w:jc w:val="both"/>
        <w:rPr>
          <w:sz w:val="28"/>
          <w:szCs w:val="28"/>
          <w:rtl/>
        </w:rPr>
      </w:pPr>
      <w:r w:rsidRPr="00755476">
        <w:rPr>
          <w:sz w:val="28"/>
          <w:szCs w:val="28"/>
          <w:rtl/>
        </w:rPr>
        <w:t>تتلخص وقائع الدعوى في ان المدعي وكالة تقدم إلى الديوان بتاريخ ١٤٢٤/٧/٣هـ بلائحة دعوى تتضمن أنه سبق لموكليه أن أبرما عقداً مع الجهة المدعى عليها لفك ونقل وتركيب مجموعة المباني الحديدية من الارطاوية إلى رفحاء؛ الاول مع مؤسسة...... بموجب العقد رقم ٩٣/١٤٣/١ وتاريخ ١٤١٣/٨/٤هـ بقيمة إجمالية قدرها 4,554,060 ريالا، والثاني مع شركة...... بموجب العقد رقم 93/145/1 وتاريخ ١٤١٣/٨/٥هـ بقيمة إجمالية قدرها ٢٠٠١٦,370 ريالا، وتم إنجاز العمل المطلوب وسلم للجهة المدعى عليها وأفرج عن الضمان النهائي في وقت لاحق إلا أنه بقي لهما استحقاقات اخرى ناشئة عن هذين العقدين بلغ مجموعها ٢,٦٢٢,٠٨١ ريالاً وتفصيلها على النحو الآتي: لصالح</w:t>
      </w:r>
    </w:p>
    <w:p w:rsidR="009975FA" w:rsidRPr="00755476" w:rsidRDefault="009975FA" w:rsidP="009975FA">
      <w:pPr>
        <w:pStyle w:val="a4"/>
        <w:jc w:val="both"/>
        <w:rPr>
          <w:sz w:val="28"/>
          <w:szCs w:val="28"/>
          <w:rtl/>
        </w:rPr>
      </w:pPr>
    </w:p>
    <w:tbl>
      <w:tblPr>
        <w:tblStyle w:val="a8"/>
        <w:bidiVisual/>
        <w:tblW w:w="0" w:type="auto"/>
        <w:tblLook w:val="04A0" w:firstRow="1" w:lastRow="0" w:firstColumn="1" w:lastColumn="0" w:noHBand="0" w:noVBand="1"/>
      </w:tblPr>
      <w:tblGrid>
        <w:gridCol w:w="833"/>
        <w:gridCol w:w="2827"/>
        <w:gridCol w:w="8"/>
        <w:gridCol w:w="2127"/>
        <w:gridCol w:w="2259"/>
      </w:tblGrid>
      <w:tr w:rsidR="009975FA" w:rsidTr="003B6F6C">
        <w:trPr>
          <w:trHeight w:val="932"/>
        </w:trPr>
        <w:tc>
          <w:tcPr>
            <w:tcW w:w="833" w:type="dxa"/>
          </w:tcPr>
          <w:p w:rsidR="009975FA" w:rsidRDefault="009975FA" w:rsidP="003B6F6C">
            <w:pPr>
              <w:pStyle w:val="a4"/>
              <w:jc w:val="both"/>
              <w:rPr>
                <w:sz w:val="28"/>
                <w:szCs w:val="28"/>
                <w:rtl/>
              </w:rPr>
            </w:pPr>
          </w:p>
          <w:p w:rsidR="009975FA" w:rsidRPr="00670927" w:rsidRDefault="009975FA" w:rsidP="003B6F6C">
            <w:pPr>
              <w:pStyle w:val="a4"/>
              <w:jc w:val="center"/>
              <w:rPr>
                <w:sz w:val="36"/>
                <w:szCs w:val="36"/>
                <w:rtl/>
              </w:rPr>
            </w:pPr>
            <w:r w:rsidRPr="00670927">
              <w:rPr>
                <w:rFonts w:hint="cs"/>
                <w:sz w:val="36"/>
                <w:szCs w:val="36"/>
                <w:rtl/>
              </w:rPr>
              <w:t>العدد</w:t>
            </w:r>
          </w:p>
        </w:tc>
        <w:tc>
          <w:tcPr>
            <w:tcW w:w="2835" w:type="dxa"/>
            <w:gridSpan w:val="2"/>
          </w:tcPr>
          <w:p w:rsidR="009975FA" w:rsidRDefault="009975FA" w:rsidP="003B6F6C">
            <w:pPr>
              <w:pStyle w:val="a4"/>
              <w:jc w:val="both"/>
              <w:rPr>
                <w:sz w:val="28"/>
                <w:szCs w:val="28"/>
                <w:rtl/>
              </w:rPr>
            </w:pPr>
          </w:p>
          <w:p w:rsidR="009975FA" w:rsidRDefault="009975FA" w:rsidP="003B6F6C">
            <w:pPr>
              <w:pStyle w:val="a4"/>
              <w:jc w:val="center"/>
              <w:rPr>
                <w:sz w:val="28"/>
                <w:szCs w:val="28"/>
                <w:rtl/>
              </w:rPr>
            </w:pPr>
            <w:r>
              <w:rPr>
                <w:rFonts w:hint="cs"/>
                <w:sz w:val="28"/>
                <w:szCs w:val="28"/>
                <w:rtl/>
              </w:rPr>
              <w:t>سبب المطالبة</w:t>
            </w:r>
          </w:p>
        </w:tc>
        <w:tc>
          <w:tcPr>
            <w:tcW w:w="2127" w:type="dxa"/>
          </w:tcPr>
          <w:p w:rsidR="009975FA" w:rsidRDefault="009975FA" w:rsidP="003B6F6C">
            <w:pPr>
              <w:pStyle w:val="a4"/>
              <w:jc w:val="center"/>
              <w:rPr>
                <w:sz w:val="28"/>
                <w:szCs w:val="28"/>
                <w:rtl/>
              </w:rPr>
            </w:pPr>
            <w:r>
              <w:rPr>
                <w:rFonts w:hint="cs"/>
                <w:sz w:val="28"/>
                <w:szCs w:val="28"/>
                <w:rtl/>
              </w:rPr>
              <w:t>لصالح مؤسسة ......</w:t>
            </w:r>
          </w:p>
          <w:p w:rsidR="009975FA" w:rsidRDefault="009975FA" w:rsidP="003B6F6C">
            <w:pPr>
              <w:pStyle w:val="a4"/>
              <w:jc w:val="center"/>
              <w:rPr>
                <w:sz w:val="28"/>
                <w:szCs w:val="28"/>
                <w:rtl/>
              </w:rPr>
            </w:pPr>
            <w:r>
              <w:rPr>
                <w:rFonts w:hint="cs"/>
                <w:sz w:val="28"/>
                <w:szCs w:val="28"/>
                <w:rtl/>
              </w:rPr>
              <w:t>المدعية الاولى</w:t>
            </w:r>
          </w:p>
        </w:tc>
        <w:tc>
          <w:tcPr>
            <w:tcW w:w="2254" w:type="dxa"/>
          </w:tcPr>
          <w:p w:rsidR="009975FA" w:rsidRDefault="009975FA" w:rsidP="003B6F6C">
            <w:pPr>
              <w:pStyle w:val="a4"/>
              <w:jc w:val="center"/>
              <w:rPr>
                <w:sz w:val="28"/>
                <w:szCs w:val="28"/>
                <w:rtl/>
              </w:rPr>
            </w:pPr>
            <w:r>
              <w:rPr>
                <w:rFonts w:hint="cs"/>
                <w:sz w:val="28"/>
                <w:szCs w:val="28"/>
                <w:rtl/>
              </w:rPr>
              <w:t>لصالح شركة .........</w:t>
            </w:r>
          </w:p>
          <w:p w:rsidR="009975FA" w:rsidRDefault="009975FA" w:rsidP="003B6F6C">
            <w:pPr>
              <w:pStyle w:val="a4"/>
              <w:jc w:val="center"/>
              <w:rPr>
                <w:rFonts w:hint="cs"/>
                <w:sz w:val="28"/>
                <w:szCs w:val="28"/>
                <w:rtl/>
              </w:rPr>
            </w:pPr>
            <w:r>
              <w:rPr>
                <w:rFonts w:hint="cs"/>
                <w:sz w:val="28"/>
                <w:szCs w:val="28"/>
                <w:rtl/>
              </w:rPr>
              <w:t>المدعية الثانية</w:t>
            </w:r>
          </w:p>
        </w:tc>
      </w:tr>
      <w:tr w:rsidR="009975FA" w:rsidTr="003B6F6C">
        <w:trPr>
          <w:trHeight w:val="738"/>
        </w:trPr>
        <w:tc>
          <w:tcPr>
            <w:tcW w:w="833" w:type="dxa"/>
          </w:tcPr>
          <w:p w:rsidR="009975FA" w:rsidRPr="00670927" w:rsidRDefault="009975FA" w:rsidP="003B6F6C">
            <w:pPr>
              <w:pStyle w:val="a4"/>
              <w:jc w:val="center"/>
              <w:rPr>
                <w:sz w:val="32"/>
                <w:szCs w:val="32"/>
                <w:rtl/>
              </w:rPr>
            </w:pPr>
          </w:p>
          <w:p w:rsidR="009975FA" w:rsidRPr="00670927" w:rsidRDefault="009975FA" w:rsidP="003B6F6C">
            <w:pPr>
              <w:pStyle w:val="a4"/>
              <w:jc w:val="center"/>
              <w:rPr>
                <w:sz w:val="32"/>
                <w:szCs w:val="32"/>
                <w:rtl/>
              </w:rPr>
            </w:pPr>
            <w:r w:rsidRPr="00670927">
              <w:rPr>
                <w:rFonts w:hint="cs"/>
                <w:sz w:val="32"/>
                <w:szCs w:val="32"/>
                <w:rtl/>
              </w:rPr>
              <w:t>1</w:t>
            </w:r>
          </w:p>
        </w:tc>
        <w:tc>
          <w:tcPr>
            <w:tcW w:w="2835" w:type="dxa"/>
            <w:gridSpan w:val="2"/>
          </w:tcPr>
          <w:p w:rsidR="009975FA" w:rsidRDefault="009975FA" w:rsidP="003B6F6C">
            <w:pPr>
              <w:pStyle w:val="a4"/>
              <w:jc w:val="center"/>
              <w:rPr>
                <w:sz w:val="28"/>
                <w:szCs w:val="28"/>
                <w:rtl/>
              </w:rPr>
            </w:pPr>
          </w:p>
          <w:p w:rsidR="009975FA" w:rsidRDefault="009975FA" w:rsidP="003B6F6C">
            <w:pPr>
              <w:pStyle w:val="a4"/>
              <w:jc w:val="center"/>
              <w:rPr>
                <w:sz w:val="28"/>
                <w:szCs w:val="28"/>
                <w:rtl/>
              </w:rPr>
            </w:pPr>
            <w:r>
              <w:rPr>
                <w:rFonts w:hint="cs"/>
                <w:sz w:val="28"/>
                <w:szCs w:val="28"/>
                <w:rtl/>
              </w:rPr>
              <w:t>خرسانة اضافية</w:t>
            </w:r>
          </w:p>
        </w:tc>
        <w:tc>
          <w:tcPr>
            <w:tcW w:w="2127" w:type="dxa"/>
          </w:tcPr>
          <w:p w:rsidR="009975FA" w:rsidRDefault="009975FA" w:rsidP="003B6F6C">
            <w:pPr>
              <w:pStyle w:val="a4"/>
              <w:jc w:val="center"/>
              <w:rPr>
                <w:sz w:val="28"/>
                <w:szCs w:val="28"/>
                <w:rtl/>
              </w:rPr>
            </w:pPr>
          </w:p>
          <w:p w:rsidR="009975FA" w:rsidRDefault="009975FA" w:rsidP="003B6F6C">
            <w:pPr>
              <w:pStyle w:val="a4"/>
              <w:jc w:val="center"/>
              <w:rPr>
                <w:sz w:val="28"/>
                <w:szCs w:val="28"/>
                <w:rtl/>
              </w:rPr>
            </w:pPr>
            <w:r>
              <w:rPr>
                <w:rFonts w:hint="cs"/>
                <w:sz w:val="28"/>
                <w:szCs w:val="28"/>
                <w:rtl/>
              </w:rPr>
              <w:t>358،240</w:t>
            </w:r>
          </w:p>
        </w:tc>
        <w:tc>
          <w:tcPr>
            <w:tcW w:w="2254" w:type="dxa"/>
          </w:tcPr>
          <w:p w:rsidR="009975FA" w:rsidRDefault="009975FA" w:rsidP="003B6F6C">
            <w:pPr>
              <w:pStyle w:val="a4"/>
              <w:jc w:val="center"/>
              <w:rPr>
                <w:sz w:val="28"/>
                <w:szCs w:val="28"/>
                <w:rtl/>
              </w:rPr>
            </w:pPr>
          </w:p>
          <w:p w:rsidR="009975FA" w:rsidRDefault="009975FA" w:rsidP="003B6F6C">
            <w:pPr>
              <w:pStyle w:val="a4"/>
              <w:jc w:val="center"/>
              <w:rPr>
                <w:sz w:val="28"/>
                <w:szCs w:val="28"/>
                <w:rtl/>
              </w:rPr>
            </w:pPr>
            <w:r>
              <w:rPr>
                <w:rFonts w:hint="cs"/>
                <w:sz w:val="28"/>
                <w:szCs w:val="28"/>
                <w:rtl/>
              </w:rPr>
              <w:t>193،000</w:t>
            </w:r>
          </w:p>
        </w:tc>
      </w:tr>
      <w:tr w:rsidR="009975FA" w:rsidTr="003B6F6C">
        <w:trPr>
          <w:trHeight w:val="827"/>
        </w:trPr>
        <w:tc>
          <w:tcPr>
            <w:tcW w:w="833" w:type="dxa"/>
          </w:tcPr>
          <w:p w:rsidR="009975FA" w:rsidRDefault="009975FA" w:rsidP="003B6F6C">
            <w:pPr>
              <w:pStyle w:val="a4"/>
              <w:jc w:val="both"/>
              <w:rPr>
                <w:sz w:val="28"/>
                <w:szCs w:val="28"/>
                <w:rtl/>
              </w:rPr>
            </w:pPr>
          </w:p>
          <w:p w:rsidR="009975FA" w:rsidRPr="00670927" w:rsidRDefault="009975FA" w:rsidP="003B6F6C">
            <w:pPr>
              <w:pStyle w:val="a4"/>
              <w:jc w:val="center"/>
              <w:rPr>
                <w:sz w:val="32"/>
                <w:szCs w:val="32"/>
                <w:rtl/>
              </w:rPr>
            </w:pPr>
            <w:r w:rsidRPr="00670927">
              <w:rPr>
                <w:rFonts w:hint="cs"/>
                <w:sz w:val="32"/>
                <w:szCs w:val="32"/>
                <w:rtl/>
              </w:rPr>
              <w:t>2</w:t>
            </w:r>
          </w:p>
        </w:tc>
        <w:tc>
          <w:tcPr>
            <w:tcW w:w="2835" w:type="dxa"/>
            <w:gridSpan w:val="2"/>
          </w:tcPr>
          <w:p w:rsidR="009975FA" w:rsidRDefault="009975FA" w:rsidP="003B6F6C">
            <w:pPr>
              <w:pStyle w:val="a4"/>
              <w:jc w:val="both"/>
              <w:rPr>
                <w:sz w:val="28"/>
                <w:szCs w:val="28"/>
                <w:rtl/>
              </w:rPr>
            </w:pPr>
          </w:p>
          <w:p w:rsidR="009975FA" w:rsidRPr="00670927" w:rsidRDefault="009975FA" w:rsidP="003B6F6C">
            <w:pPr>
              <w:pStyle w:val="a4"/>
              <w:jc w:val="center"/>
              <w:rPr>
                <w:sz w:val="32"/>
                <w:szCs w:val="32"/>
                <w:rtl/>
              </w:rPr>
            </w:pPr>
            <w:r w:rsidRPr="00670927">
              <w:rPr>
                <w:rFonts w:hint="cs"/>
                <w:sz w:val="32"/>
                <w:szCs w:val="32"/>
                <w:rtl/>
              </w:rPr>
              <w:t>تغيير الموق</w:t>
            </w:r>
            <w:r w:rsidRPr="00670927">
              <w:rPr>
                <w:rFonts w:hint="eastAsia"/>
                <w:sz w:val="32"/>
                <w:szCs w:val="32"/>
                <w:rtl/>
              </w:rPr>
              <w:t>ع</w:t>
            </w:r>
          </w:p>
        </w:tc>
        <w:tc>
          <w:tcPr>
            <w:tcW w:w="2127" w:type="dxa"/>
          </w:tcPr>
          <w:p w:rsidR="009975FA" w:rsidRDefault="009975FA" w:rsidP="003B6F6C">
            <w:pPr>
              <w:pStyle w:val="a4"/>
              <w:jc w:val="center"/>
              <w:rPr>
                <w:sz w:val="28"/>
                <w:szCs w:val="28"/>
                <w:rtl/>
              </w:rPr>
            </w:pPr>
          </w:p>
          <w:p w:rsidR="009975FA" w:rsidRDefault="009975FA" w:rsidP="003B6F6C">
            <w:pPr>
              <w:pStyle w:val="a4"/>
              <w:jc w:val="center"/>
              <w:rPr>
                <w:sz w:val="28"/>
                <w:szCs w:val="28"/>
                <w:rtl/>
              </w:rPr>
            </w:pPr>
            <w:r>
              <w:rPr>
                <w:rFonts w:hint="cs"/>
                <w:sz w:val="28"/>
                <w:szCs w:val="28"/>
                <w:rtl/>
              </w:rPr>
              <w:t>629،72</w:t>
            </w:r>
          </w:p>
        </w:tc>
        <w:tc>
          <w:tcPr>
            <w:tcW w:w="2254" w:type="dxa"/>
          </w:tcPr>
          <w:p w:rsidR="009975FA" w:rsidRDefault="009975FA" w:rsidP="003B6F6C">
            <w:pPr>
              <w:pStyle w:val="a4"/>
              <w:jc w:val="center"/>
              <w:rPr>
                <w:rFonts w:hint="cs"/>
                <w:sz w:val="28"/>
                <w:szCs w:val="28"/>
                <w:rtl/>
              </w:rPr>
            </w:pPr>
          </w:p>
          <w:p w:rsidR="009975FA" w:rsidRDefault="009975FA" w:rsidP="003B6F6C">
            <w:pPr>
              <w:pStyle w:val="a4"/>
              <w:jc w:val="center"/>
              <w:rPr>
                <w:rFonts w:hint="cs"/>
                <w:sz w:val="28"/>
                <w:szCs w:val="28"/>
                <w:rtl/>
              </w:rPr>
            </w:pPr>
            <w:r>
              <w:rPr>
                <w:rFonts w:hint="cs"/>
                <w:sz w:val="28"/>
                <w:szCs w:val="28"/>
                <w:rtl/>
              </w:rPr>
              <w:t>224،297</w:t>
            </w:r>
          </w:p>
        </w:tc>
      </w:tr>
      <w:tr w:rsidR="009975FA" w:rsidTr="003B6F6C">
        <w:trPr>
          <w:trHeight w:val="790"/>
        </w:trPr>
        <w:tc>
          <w:tcPr>
            <w:tcW w:w="833" w:type="dxa"/>
          </w:tcPr>
          <w:p w:rsidR="009975FA" w:rsidRDefault="009975FA" w:rsidP="003B6F6C">
            <w:pPr>
              <w:pStyle w:val="a4"/>
              <w:jc w:val="both"/>
              <w:rPr>
                <w:sz w:val="28"/>
                <w:szCs w:val="28"/>
                <w:rtl/>
              </w:rPr>
            </w:pPr>
          </w:p>
          <w:p w:rsidR="009975FA" w:rsidRPr="00670927" w:rsidRDefault="009975FA" w:rsidP="003B6F6C">
            <w:pPr>
              <w:pStyle w:val="a4"/>
              <w:jc w:val="center"/>
              <w:rPr>
                <w:sz w:val="32"/>
                <w:szCs w:val="32"/>
                <w:rtl/>
              </w:rPr>
            </w:pPr>
            <w:r w:rsidRPr="00670927">
              <w:rPr>
                <w:rFonts w:hint="cs"/>
                <w:sz w:val="32"/>
                <w:szCs w:val="32"/>
                <w:rtl/>
              </w:rPr>
              <w:t>3</w:t>
            </w:r>
          </w:p>
        </w:tc>
        <w:tc>
          <w:tcPr>
            <w:tcW w:w="2835" w:type="dxa"/>
            <w:gridSpan w:val="2"/>
          </w:tcPr>
          <w:p w:rsidR="009975FA" w:rsidRDefault="009975FA" w:rsidP="003B6F6C">
            <w:pPr>
              <w:pStyle w:val="a4"/>
              <w:jc w:val="center"/>
              <w:rPr>
                <w:sz w:val="28"/>
                <w:szCs w:val="28"/>
                <w:rtl/>
              </w:rPr>
            </w:pPr>
          </w:p>
          <w:p w:rsidR="009975FA" w:rsidRDefault="009975FA" w:rsidP="003B6F6C">
            <w:pPr>
              <w:pStyle w:val="a4"/>
              <w:jc w:val="center"/>
              <w:rPr>
                <w:sz w:val="28"/>
                <w:szCs w:val="28"/>
                <w:rtl/>
              </w:rPr>
            </w:pPr>
            <w:r>
              <w:rPr>
                <w:rFonts w:hint="cs"/>
                <w:sz w:val="28"/>
                <w:szCs w:val="28"/>
                <w:rtl/>
              </w:rPr>
              <w:t>أجور عماله بسبب زيادة المدة</w:t>
            </w:r>
          </w:p>
        </w:tc>
        <w:tc>
          <w:tcPr>
            <w:tcW w:w="2127" w:type="dxa"/>
          </w:tcPr>
          <w:p w:rsidR="009975FA" w:rsidRDefault="009975FA" w:rsidP="003B6F6C">
            <w:pPr>
              <w:pStyle w:val="a4"/>
              <w:jc w:val="center"/>
              <w:rPr>
                <w:sz w:val="28"/>
                <w:szCs w:val="28"/>
                <w:rtl/>
              </w:rPr>
            </w:pPr>
          </w:p>
          <w:p w:rsidR="009975FA" w:rsidRDefault="009975FA" w:rsidP="003B6F6C">
            <w:pPr>
              <w:pStyle w:val="a4"/>
              <w:jc w:val="center"/>
              <w:rPr>
                <w:sz w:val="28"/>
                <w:szCs w:val="28"/>
                <w:rtl/>
              </w:rPr>
            </w:pPr>
            <w:r>
              <w:rPr>
                <w:rFonts w:hint="cs"/>
                <w:sz w:val="28"/>
                <w:szCs w:val="28"/>
                <w:rtl/>
              </w:rPr>
              <w:t>63،756</w:t>
            </w:r>
          </w:p>
        </w:tc>
        <w:tc>
          <w:tcPr>
            <w:tcW w:w="2254" w:type="dxa"/>
          </w:tcPr>
          <w:p w:rsidR="009975FA" w:rsidRDefault="009975FA" w:rsidP="003B6F6C">
            <w:pPr>
              <w:pStyle w:val="a4"/>
              <w:jc w:val="center"/>
              <w:rPr>
                <w:sz w:val="28"/>
                <w:szCs w:val="28"/>
                <w:rtl/>
              </w:rPr>
            </w:pPr>
          </w:p>
          <w:p w:rsidR="009975FA" w:rsidRDefault="009975FA" w:rsidP="003B6F6C">
            <w:pPr>
              <w:pStyle w:val="a4"/>
              <w:jc w:val="center"/>
              <w:rPr>
                <w:sz w:val="28"/>
                <w:szCs w:val="28"/>
                <w:rtl/>
              </w:rPr>
            </w:pPr>
            <w:r>
              <w:rPr>
                <w:rFonts w:hint="cs"/>
                <w:sz w:val="28"/>
                <w:szCs w:val="28"/>
                <w:rtl/>
              </w:rPr>
              <w:t>16،130</w:t>
            </w:r>
          </w:p>
        </w:tc>
      </w:tr>
      <w:tr w:rsidR="009975FA" w:rsidTr="003B6F6C">
        <w:trPr>
          <w:trHeight w:val="866"/>
        </w:trPr>
        <w:tc>
          <w:tcPr>
            <w:tcW w:w="833" w:type="dxa"/>
          </w:tcPr>
          <w:p w:rsidR="009975FA" w:rsidRDefault="009975FA" w:rsidP="003B6F6C">
            <w:pPr>
              <w:pStyle w:val="a4"/>
              <w:jc w:val="both"/>
              <w:rPr>
                <w:sz w:val="28"/>
                <w:szCs w:val="28"/>
                <w:rtl/>
              </w:rPr>
            </w:pPr>
          </w:p>
          <w:p w:rsidR="009975FA" w:rsidRPr="00670927" w:rsidRDefault="009975FA" w:rsidP="003B6F6C">
            <w:pPr>
              <w:pStyle w:val="a4"/>
              <w:jc w:val="center"/>
              <w:rPr>
                <w:sz w:val="32"/>
                <w:szCs w:val="32"/>
                <w:rtl/>
              </w:rPr>
            </w:pPr>
            <w:r w:rsidRPr="00670927">
              <w:rPr>
                <w:rFonts w:hint="cs"/>
                <w:sz w:val="32"/>
                <w:szCs w:val="32"/>
                <w:rtl/>
              </w:rPr>
              <w:t>4</w:t>
            </w:r>
          </w:p>
        </w:tc>
        <w:tc>
          <w:tcPr>
            <w:tcW w:w="2835" w:type="dxa"/>
            <w:gridSpan w:val="2"/>
          </w:tcPr>
          <w:p w:rsidR="009975FA" w:rsidRDefault="009975FA" w:rsidP="003B6F6C">
            <w:pPr>
              <w:pStyle w:val="a4"/>
              <w:jc w:val="center"/>
              <w:rPr>
                <w:sz w:val="28"/>
                <w:szCs w:val="28"/>
                <w:rtl/>
              </w:rPr>
            </w:pPr>
          </w:p>
          <w:p w:rsidR="009975FA" w:rsidRDefault="009975FA" w:rsidP="003B6F6C">
            <w:pPr>
              <w:pStyle w:val="a4"/>
              <w:jc w:val="center"/>
              <w:rPr>
                <w:sz w:val="28"/>
                <w:szCs w:val="28"/>
                <w:rtl/>
              </w:rPr>
            </w:pPr>
            <w:r>
              <w:rPr>
                <w:rFonts w:hint="cs"/>
                <w:sz w:val="28"/>
                <w:szCs w:val="28"/>
                <w:rtl/>
              </w:rPr>
              <w:t>ازدواجية الاشراف</w:t>
            </w:r>
          </w:p>
        </w:tc>
        <w:tc>
          <w:tcPr>
            <w:tcW w:w="2127" w:type="dxa"/>
          </w:tcPr>
          <w:p w:rsidR="009975FA" w:rsidRDefault="009975FA" w:rsidP="003B6F6C">
            <w:pPr>
              <w:pStyle w:val="a4"/>
              <w:jc w:val="center"/>
              <w:rPr>
                <w:sz w:val="28"/>
                <w:szCs w:val="28"/>
                <w:rtl/>
              </w:rPr>
            </w:pPr>
          </w:p>
          <w:p w:rsidR="009975FA" w:rsidRDefault="009975FA" w:rsidP="003B6F6C">
            <w:pPr>
              <w:pStyle w:val="a4"/>
              <w:jc w:val="center"/>
              <w:rPr>
                <w:sz w:val="28"/>
                <w:szCs w:val="28"/>
                <w:rtl/>
              </w:rPr>
            </w:pPr>
            <w:r>
              <w:rPr>
                <w:rFonts w:hint="cs"/>
                <w:sz w:val="28"/>
                <w:szCs w:val="28"/>
                <w:rtl/>
              </w:rPr>
              <w:t>117،19</w:t>
            </w:r>
          </w:p>
        </w:tc>
        <w:tc>
          <w:tcPr>
            <w:tcW w:w="2254" w:type="dxa"/>
          </w:tcPr>
          <w:p w:rsidR="009975FA" w:rsidRDefault="009975FA" w:rsidP="003B6F6C">
            <w:pPr>
              <w:pStyle w:val="a4"/>
              <w:jc w:val="center"/>
              <w:rPr>
                <w:rFonts w:hint="cs"/>
                <w:sz w:val="28"/>
                <w:szCs w:val="28"/>
                <w:rtl/>
              </w:rPr>
            </w:pPr>
          </w:p>
          <w:p w:rsidR="009975FA" w:rsidRDefault="009975FA" w:rsidP="003B6F6C">
            <w:pPr>
              <w:pStyle w:val="a4"/>
              <w:jc w:val="center"/>
              <w:rPr>
                <w:sz w:val="28"/>
                <w:szCs w:val="28"/>
                <w:rtl/>
              </w:rPr>
            </w:pPr>
            <w:r>
              <w:rPr>
                <w:rFonts w:hint="cs"/>
                <w:sz w:val="28"/>
                <w:szCs w:val="28"/>
                <w:rtl/>
              </w:rPr>
              <w:t>39،000</w:t>
            </w:r>
          </w:p>
        </w:tc>
      </w:tr>
      <w:tr w:rsidR="009975FA" w:rsidTr="003B6F6C">
        <w:trPr>
          <w:trHeight w:val="814"/>
        </w:trPr>
        <w:tc>
          <w:tcPr>
            <w:tcW w:w="833" w:type="dxa"/>
          </w:tcPr>
          <w:p w:rsidR="009975FA" w:rsidRDefault="009975FA" w:rsidP="003B6F6C">
            <w:pPr>
              <w:pStyle w:val="a4"/>
              <w:jc w:val="both"/>
              <w:rPr>
                <w:sz w:val="28"/>
                <w:szCs w:val="28"/>
                <w:rtl/>
              </w:rPr>
            </w:pPr>
          </w:p>
          <w:p w:rsidR="009975FA" w:rsidRPr="00670927" w:rsidRDefault="009975FA" w:rsidP="003B6F6C">
            <w:pPr>
              <w:pStyle w:val="a4"/>
              <w:jc w:val="center"/>
              <w:rPr>
                <w:sz w:val="32"/>
                <w:szCs w:val="32"/>
                <w:rtl/>
              </w:rPr>
            </w:pPr>
            <w:r w:rsidRPr="00670927">
              <w:rPr>
                <w:rFonts w:hint="cs"/>
                <w:sz w:val="32"/>
                <w:szCs w:val="32"/>
                <w:rtl/>
              </w:rPr>
              <w:t>5</w:t>
            </w:r>
          </w:p>
        </w:tc>
        <w:tc>
          <w:tcPr>
            <w:tcW w:w="2835" w:type="dxa"/>
            <w:gridSpan w:val="2"/>
          </w:tcPr>
          <w:p w:rsidR="009975FA" w:rsidRDefault="009975FA" w:rsidP="003B6F6C">
            <w:pPr>
              <w:pStyle w:val="a4"/>
              <w:jc w:val="center"/>
              <w:rPr>
                <w:sz w:val="28"/>
                <w:szCs w:val="28"/>
                <w:rtl/>
              </w:rPr>
            </w:pPr>
          </w:p>
          <w:p w:rsidR="009975FA" w:rsidRDefault="009975FA" w:rsidP="003B6F6C">
            <w:pPr>
              <w:pStyle w:val="a4"/>
              <w:jc w:val="center"/>
              <w:rPr>
                <w:sz w:val="28"/>
                <w:szCs w:val="28"/>
                <w:rtl/>
              </w:rPr>
            </w:pPr>
            <w:r>
              <w:rPr>
                <w:rFonts w:hint="cs"/>
                <w:sz w:val="28"/>
                <w:szCs w:val="28"/>
                <w:rtl/>
              </w:rPr>
              <w:t>مستلزمات كهربائية اضافية</w:t>
            </w:r>
          </w:p>
        </w:tc>
        <w:tc>
          <w:tcPr>
            <w:tcW w:w="2127" w:type="dxa"/>
          </w:tcPr>
          <w:p w:rsidR="009975FA" w:rsidRDefault="009975FA" w:rsidP="003B6F6C">
            <w:pPr>
              <w:pStyle w:val="a4"/>
              <w:jc w:val="center"/>
              <w:rPr>
                <w:sz w:val="28"/>
                <w:szCs w:val="28"/>
                <w:rtl/>
              </w:rPr>
            </w:pPr>
          </w:p>
          <w:p w:rsidR="009975FA" w:rsidRDefault="009975FA" w:rsidP="003B6F6C">
            <w:pPr>
              <w:pStyle w:val="a4"/>
              <w:jc w:val="center"/>
              <w:rPr>
                <w:sz w:val="28"/>
                <w:szCs w:val="28"/>
                <w:rtl/>
              </w:rPr>
            </w:pPr>
            <w:r>
              <w:rPr>
                <w:rFonts w:hint="cs"/>
                <w:sz w:val="28"/>
                <w:szCs w:val="28"/>
                <w:rtl/>
              </w:rPr>
              <w:t>65،930</w:t>
            </w:r>
          </w:p>
        </w:tc>
        <w:tc>
          <w:tcPr>
            <w:tcW w:w="2254" w:type="dxa"/>
          </w:tcPr>
          <w:p w:rsidR="009975FA" w:rsidRDefault="009975FA" w:rsidP="003B6F6C">
            <w:pPr>
              <w:pStyle w:val="a4"/>
              <w:jc w:val="both"/>
              <w:rPr>
                <w:sz w:val="28"/>
                <w:szCs w:val="28"/>
                <w:rtl/>
              </w:rPr>
            </w:pPr>
          </w:p>
          <w:p w:rsidR="009975FA" w:rsidRPr="00631F7A" w:rsidRDefault="009975FA" w:rsidP="003B6F6C">
            <w:pPr>
              <w:jc w:val="center"/>
              <w:rPr>
                <w:rtl/>
              </w:rPr>
            </w:pPr>
            <w:r>
              <w:t>____</w:t>
            </w:r>
          </w:p>
        </w:tc>
      </w:tr>
      <w:tr w:rsidR="009975FA" w:rsidTr="003B6F6C">
        <w:trPr>
          <w:trHeight w:val="918"/>
        </w:trPr>
        <w:tc>
          <w:tcPr>
            <w:tcW w:w="833" w:type="dxa"/>
          </w:tcPr>
          <w:p w:rsidR="009975FA" w:rsidRDefault="009975FA" w:rsidP="003B6F6C">
            <w:pPr>
              <w:pStyle w:val="a4"/>
              <w:jc w:val="both"/>
              <w:rPr>
                <w:sz w:val="28"/>
                <w:szCs w:val="28"/>
                <w:rtl/>
              </w:rPr>
            </w:pPr>
          </w:p>
          <w:p w:rsidR="009975FA" w:rsidRPr="00670927" w:rsidRDefault="009975FA" w:rsidP="003B6F6C">
            <w:pPr>
              <w:pStyle w:val="a4"/>
              <w:jc w:val="center"/>
              <w:rPr>
                <w:sz w:val="32"/>
                <w:szCs w:val="32"/>
                <w:rtl/>
              </w:rPr>
            </w:pPr>
            <w:r w:rsidRPr="00670927">
              <w:rPr>
                <w:rFonts w:hint="cs"/>
                <w:sz w:val="32"/>
                <w:szCs w:val="32"/>
                <w:rtl/>
              </w:rPr>
              <w:t>6</w:t>
            </w:r>
          </w:p>
        </w:tc>
        <w:tc>
          <w:tcPr>
            <w:tcW w:w="2835" w:type="dxa"/>
            <w:gridSpan w:val="2"/>
          </w:tcPr>
          <w:p w:rsidR="009975FA" w:rsidRDefault="009975FA" w:rsidP="003B6F6C">
            <w:pPr>
              <w:pStyle w:val="a4"/>
              <w:jc w:val="center"/>
              <w:rPr>
                <w:sz w:val="28"/>
                <w:szCs w:val="28"/>
                <w:rtl/>
              </w:rPr>
            </w:pPr>
          </w:p>
          <w:p w:rsidR="009975FA" w:rsidRDefault="009975FA" w:rsidP="003B6F6C">
            <w:pPr>
              <w:pStyle w:val="a4"/>
              <w:jc w:val="center"/>
              <w:rPr>
                <w:sz w:val="28"/>
                <w:szCs w:val="28"/>
                <w:rtl/>
              </w:rPr>
            </w:pPr>
            <w:r>
              <w:rPr>
                <w:rFonts w:hint="cs"/>
                <w:sz w:val="28"/>
                <w:szCs w:val="28"/>
                <w:rtl/>
              </w:rPr>
              <w:t>الظروف القاهرة</w:t>
            </w:r>
          </w:p>
        </w:tc>
        <w:tc>
          <w:tcPr>
            <w:tcW w:w="2127" w:type="dxa"/>
          </w:tcPr>
          <w:p w:rsidR="009975FA" w:rsidRDefault="009975FA" w:rsidP="003B6F6C">
            <w:pPr>
              <w:pStyle w:val="a4"/>
              <w:jc w:val="center"/>
              <w:rPr>
                <w:sz w:val="28"/>
                <w:szCs w:val="28"/>
                <w:rtl/>
              </w:rPr>
            </w:pPr>
          </w:p>
          <w:p w:rsidR="009975FA" w:rsidRDefault="009975FA" w:rsidP="003B6F6C">
            <w:pPr>
              <w:pStyle w:val="a4"/>
              <w:jc w:val="center"/>
              <w:rPr>
                <w:sz w:val="28"/>
                <w:szCs w:val="28"/>
                <w:rtl/>
              </w:rPr>
            </w:pPr>
            <w:r>
              <w:rPr>
                <w:rFonts w:hint="cs"/>
                <w:sz w:val="28"/>
                <w:szCs w:val="28"/>
                <w:rtl/>
              </w:rPr>
              <w:t>554،764</w:t>
            </w:r>
          </w:p>
        </w:tc>
        <w:tc>
          <w:tcPr>
            <w:tcW w:w="2254" w:type="dxa"/>
          </w:tcPr>
          <w:p w:rsidR="009975FA" w:rsidRDefault="009975FA" w:rsidP="003B6F6C">
            <w:pPr>
              <w:pStyle w:val="a4"/>
              <w:jc w:val="center"/>
              <w:rPr>
                <w:rFonts w:hint="cs"/>
                <w:sz w:val="28"/>
                <w:szCs w:val="28"/>
                <w:rtl/>
              </w:rPr>
            </w:pPr>
          </w:p>
          <w:p w:rsidR="009975FA" w:rsidRDefault="009975FA" w:rsidP="003B6F6C">
            <w:pPr>
              <w:pStyle w:val="a4"/>
              <w:jc w:val="center"/>
              <w:rPr>
                <w:sz w:val="28"/>
                <w:szCs w:val="28"/>
                <w:rtl/>
              </w:rPr>
            </w:pPr>
            <w:r>
              <w:rPr>
                <w:rFonts w:hint="cs"/>
                <w:sz w:val="28"/>
                <w:szCs w:val="28"/>
                <w:rtl/>
              </w:rPr>
              <w:t>200،771</w:t>
            </w:r>
          </w:p>
        </w:tc>
      </w:tr>
      <w:tr w:rsidR="009975FA" w:rsidTr="003B6F6C">
        <w:trPr>
          <w:trHeight w:val="984"/>
        </w:trPr>
        <w:tc>
          <w:tcPr>
            <w:tcW w:w="833" w:type="dxa"/>
          </w:tcPr>
          <w:p w:rsidR="009975FA" w:rsidRDefault="009975FA" w:rsidP="003B6F6C">
            <w:pPr>
              <w:pStyle w:val="a4"/>
              <w:jc w:val="both"/>
              <w:rPr>
                <w:sz w:val="28"/>
                <w:szCs w:val="28"/>
                <w:rtl/>
              </w:rPr>
            </w:pPr>
          </w:p>
          <w:p w:rsidR="009975FA" w:rsidRPr="00670927" w:rsidRDefault="009975FA" w:rsidP="003B6F6C">
            <w:pPr>
              <w:pStyle w:val="a4"/>
              <w:jc w:val="center"/>
              <w:rPr>
                <w:sz w:val="32"/>
                <w:szCs w:val="32"/>
                <w:rtl/>
              </w:rPr>
            </w:pPr>
            <w:r w:rsidRPr="00670927">
              <w:rPr>
                <w:rFonts w:hint="cs"/>
                <w:sz w:val="32"/>
                <w:szCs w:val="32"/>
                <w:rtl/>
              </w:rPr>
              <w:t>7</w:t>
            </w:r>
          </w:p>
        </w:tc>
        <w:tc>
          <w:tcPr>
            <w:tcW w:w="2835" w:type="dxa"/>
            <w:gridSpan w:val="2"/>
          </w:tcPr>
          <w:p w:rsidR="009975FA" w:rsidRDefault="009975FA" w:rsidP="003B6F6C">
            <w:pPr>
              <w:pStyle w:val="a4"/>
              <w:jc w:val="center"/>
              <w:rPr>
                <w:sz w:val="28"/>
                <w:szCs w:val="28"/>
                <w:rtl/>
              </w:rPr>
            </w:pPr>
          </w:p>
          <w:p w:rsidR="009975FA" w:rsidRDefault="009975FA" w:rsidP="003B6F6C">
            <w:pPr>
              <w:pStyle w:val="a4"/>
              <w:jc w:val="center"/>
              <w:rPr>
                <w:sz w:val="28"/>
                <w:szCs w:val="28"/>
                <w:rtl/>
              </w:rPr>
            </w:pPr>
            <w:r>
              <w:rPr>
                <w:rFonts w:hint="cs"/>
                <w:sz w:val="28"/>
                <w:szCs w:val="28"/>
                <w:rtl/>
              </w:rPr>
              <w:t>نقص في المستخلص الثالث</w:t>
            </w:r>
          </w:p>
        </w:tc>
        <w:tc>
          <w:tcPr>
            <w:tcW w:w="2127" w:type="dxa"/>
          </w:tcPr>
          <w:p w:rsidR="009975FA" w:rsidRDefault="009975FA" w:rsidP="003B6F6C">
            <w:pPr>
              <w:pStyle w:val="a4"/>
              <w:jc w:val="center"/>
              <w:rPr>
                <w:sz w:val="28"/>
                <w:szCs w:val="28"/>
                <w:rtl/>
              </w:rPr>
            </w:pPr>
          </w:p>
          <w:p w:rsidR="009975FA" w:rsidRDefault="009975FA" w:rsidP="003B6F6C">
            <w:pPr>
              <w:pStyle w:val="a4"/>
              <w:jc w:val="center"/>
              <w:rPr>
                <w:sz w:val="28"/>
                <w:szCs w:val="28"/>
                <w:rtl/>
              </w:rPr>
            </w:pPr>
            <w:r>
              <w:rPr>
                <w:rFonts w:hint="cs"/>
                <w:sz w:val="28"/>
                <w:szCs w:val="28"/>
                <w:rtl/>
              </w:rPr>
              <w:t>107،795</w:t>
            </w:r>
          </w:p>
        </w:tc>
        <w:tc>
          <w:tcPr>
            <w:tcW w:w="2254" w:type="dxa"/>
          </w:tcPr>
          <w:p w:rsidR="009975FA" w:rsidRDefault="009975FA" w:rsidP="003B6F6C">
            <w:pPr>
              <w:pStyle w:val="a4"/>
              <w:jc w:val="center"/>
              <w:rPr>
                <w:sz w:val="28"/>
                <w:szCs w:val="28"/>
                <w:rtl/>
              </w:rPr>
            </w:pPr>
          </w:p>
          <w:p w:rsidR="009975FA" w:rsidRDefault="009975FA" w:rsidP="003B6F6C">
            <w:pPr>
              <w:pStyle w:val="a4"/>
              <w:jc w:val="center"/>
              <w:rPr>
                <w:sz w:val="28"/>
                <w:szCs w:val="28"/>
                <w:rtl/>
              </w:rPr>
            </w:pPr>
            <w:r>
              <w:rPr>
                <w:rFonts w:hint="cs"/>
                <w:sz w:val="28"/>
                <w:szCs w:val="28"/>
                <w:rtl/>
              </w:rPr>
              <w:t>51،559</w:t>
            </w:r>
          </w:p>
        </w:tc>
      </w:tr>
      <w:tr w:rsidR="009975FA" w:rsidTr="003B6F6C">
        <w:tblPrEx>
          <w:tblLook w:val="0000" w:firstRow="0" w:lastRow="0" w:firstColumn="0" w:lastColumn="0" w:noHBand="0" w:noVBand="0"/>
        </w:tblPrEx>
        <w:trPr>
          <w:trHeight w:val="510"/>
        </w:trPr>
        <w:tc>
          <w:tcPr>
            <w:tcW w:w="3660" w:type="dxa"/>
            <w:gridSpan w:val="2"/>
          </w:tcPr>
          <w:p w:rsidR="009975FA" w:rsidRDefault="009975FA" w:rsidP="003B6F6C">
            <w:pPr>
              <w:pStyle w:val="a4"/>
              <w:jc w:val="center"/>
              <w:rPr>
                <w:sz w:val="28"/>
                <w:szCs w:val="28"/>
                <w:rtl/>
              </w:rPr>
            </w:pPr>
            <w:r>
              <w:rPr>
                <w:rFonts w:hint="cs"/>
                <w:sz w:val="28"/>
                <w:szCs w:val="28"/>
                <w:rtl/>
              </w:rPr>
              <w:t>الإجمالي (ريال)</w:t>
            </w:r>
          </w:p>
        </w:tc>
        <w:tc>
          <w:tcPr>
            <w:tcW w:w="2130" w:type="dxa"/>
            <w:gridSpan w:val="2"/>
          </w:tcPr>
          <w:p w:rsidR="009975FA" w:rsidRDefault="009975FA" w:rsidP="003B6F6C">
            <w:pPr>
              <w:pStyle w:val="a4"/>
              <w:ind w:left="-5"/>
              <w:jc w:val="center"/>
              <w:rPr>
                <w:sz w:val="28"/>
                <w:szCs w:val="28"/>
                <w:rtl/>
              </w:rPr>
            </w:pPr>
            <w:r>
              <w:rPr>
                <w:rFonts w:hint="cs"/>
                <w:sz w:val="28"/>
                <w:szCs w:val="28"/>
                <w:rtl/>
              </w:rPr>
              <w:t>1،897،224</w:t>
            </w:r>
          </w:p>
        </w:tc>
        <w:tc>
          <w:tcPr>
            <w:tcW w:w="2259" w:type="dxa"/>
          </w:tcPr>
          <w:p w:rsidR="009975FA" w:rsidRDefault="009975FA" w:rsidP="003B6F6C">
            <w:pPr>
              <w:pStyle w:val="a4"/>
              <w:ind w:left="-5"/>
              <w:jc w:val="center"/>
              <w:rPr>
                <w:rFonts w:hint="cs"/>
                <w:sz w:val="28"/>
                <w:szCs w:val="28"/>
                <w:rtl/>
              </w:rPr>
            </w:pPr>
            <w:r>
              <w:rPr>
                <w:rFonts w:hint="cs"/>
                <w:sz w:val="28"/>
                <w:szCs w:val="28"/>
                <w:rtl/>
              </w:rPr>
              <w:t>724،857</w:t>
            </w:r>
          </w:p>
        </w:tc>
      </w:tr>
    </w:tbl>
    <w:p w:rsidR="009975FA" w:rsidRPr="00755476" w:rsidRDefault="009975FA" w:rsidP="009975FA">
      <w:pPr>
        <w:pStyle w:val="a4"/>
        <w:jc w:val="both"/>
        <w:rPr>
          <w:sz w:val="28"/>
          <w:szCs w:val="28"/>
          <w:rtl/>
        </w:rPr>
      </w:pPr>
      <w:r w:rsidRPr="00755476">
        <w:rPr>
          <w:sz w:val="28"/>
          <w:szCs w:val="28"/>
          <w:rtl/>
        </w:rPr>
        <w:t xml:space="preserve">ولم تقم الجهة المدعى عليها بدفع هذه المبالغ رغم المراجعة الطويلة في ذلك كما يتضح من رد مدير وحدة الإنشاءات بشؤون القوات المشتركة رقم </w:t>
      </w:r>
      <w:r w:rsidRPr="00755476">
        <w:rPr>
          <w:sz w:val="28"/>
          <w:szCs w:val="28"/>
          <w:rtl/>
          <w:lang w:bidi="fa-IR"/>
        </w:rPr>
        <w:t xml:space="preserve">۴/۱۱/۲۰/۲ - </w:t>
      </w:r>
      <w:r w:rsidRPr="00755476">
        <w:rPr>
          <w:sz w:val="28"/>
          <w:szCs w:val="28"/>
          <w:rtl/>
        </w:rPr>
        <w:t xml:space="preserve">خ/٩٤٧ش وتاريخ ١٤٢١/٨/٢٣هـ، وخلص وكيل المدعي في ختام الدعوى إلى طلب إلزام المدعى عليها بدفع المبلغ وأرفق ما يراه سنداً لدعواه، وبإحالة القضية إلى هذه الدائرة حددت لها جلسة فحضرها المدعي وكالة.. كما حضر لحضوره ممثل الجهة المدعى عليها......، و...... وممثل وزارة المالية.......، وفي جلسة ١٤٢٥/٢/٧هـ حصر المدعي وكالة دعواه في مطالبة موكلته مؤسسة. للجهة المدعى عليها بمبلغ ١,٨٩٧,٢٢٤ ريالا، واما مطالبة موكلته الثانية شركة...... فسوف يقيم فيها دعوى مستقلة. وقدم ممثل الجهة المدعى عليها مذكرة الرد على الدعوى تضمنت ان شروط العقد وقبل </w:t>
      </w:r>
      <w:r w:rsidRPr="00755476">
        <w:rPr>
          <w:rFonts w:hint="cs"/>
          <w:sz w:val="28"/>
          <w:szCs w:val="28"/>
          <w:rtl/>
        </w:rPr>
        <w:t>ترسيه</w:t>
      </w:r>
      <w:r w:rsidRPr="00755476">
        <w:rPr>
          <w:sz w:val="28"/>
          <w:szCs w:val="28"/>
          <w:rtl/>
        </w:rPr>
        <w:t xml:space="preserve"> العقد مع المدعية نصت على ان يقوم المتقدم بالعرض بزيارة الموقع على الطبيعة في معسكر الأرطاوية، حيث كان اسم المشروع فك ونقل وتركيب عدد من المباني الحديدية ذات مساحات ومقاسات ثابتة وأي زيادة أو تقليص فيها ، فلا يمكن تركيب هذه المنشآت إلا بعد الاطلاع على المخططات والتصاميم وجداول الكميات والمواصفات بناء على شروط العقد، وأنه لا يوجد وثائق او مستندات وقت تنفيذ المشروع تفيد حصول تعديلات على المشروع أو أعمال إضافية، وقد تم استلام المشروع استلاماً نهائياً، وتم الإفراج عن الضمان وما ذكر المدعي وكالة حيال المطالبة بقيمة الخرسانة الزائدة فإن المقاول قام بتقدير الخرسانة ووضعها في جدول الكميات المعد في العرض بعد زيارة المعسكر </w:t>
      </w:r>
      <w:r w:rsidRPr="00755476">
        <w:rPr>
          <w:rFonts w:hint="cs"/>
          <w:sz w:val="28"/>
          <w:szCs w:val="28"/>
          <w:rtl/>
        </w:rPr>
        <w:t>بالأرطاوية</w:t>
      </w:r>
      <w:r w:rsidRPr="00755476">
        <w:rPr>
          <w:sz w:val="28"/>
          <w:szCs w:val="28"/>
          <w:rtl/>
        </w:rPr>
        <w:t xml:space="preserve"> ولا يوجد تعميد للمقاول بخرسانة إضافية. واما المطالبة بمبلغ مقابل تغير المواقع فإن الموقع المتفق عليه هو مخيم إيواء اللاجئين، وقد تم تنفيذ جميع المباني بالمخيم حسب الحاجة، وما يتعلق </w:t>
      </w:r>
      <w:r w:rsidRPr="00755476">
        <w:rPr>
          <w:rFonts w:hint="cs"/>
          <w:sz w:val="28"/>
          <w:szCs w:val="28"/>
          <w:rtl/>
        </w:rPr>
        <w:t>بأجور</w:t>
      </w:r>
      <w:r w:rsidRPr="00755476">
        <w:rPr>
          <w:sz w:val="28"/>
          <w:szCs w:val="28"/>
          <w:rtl/>
        </w:rPr>
        <w:t xml:space="preserve"> العمالة زيادة المدة فانه يوجد خطابات إنذار ومحاضر اجتماع مع المقاول، لقلة العمالة </w:t>
      </w:r>
      <w:r w:rsidRPr="00755476">
        <w:rPr>
          <w:rFonts w:hint="cs"/>
          <w:sz w:val="28"/>
          <w:szCs w:val="28"/>
          <w:rtl/>
        </w:rPr>
        <w:t>والتأخير</w:t>
      </w:r>
      <w:r w:rsidRPr="00755476">
        <w:rPr>
          <w:sz w:val="28"/>
          <w:szCs w:val="28"/>
          <w:rtl/>
        </w:rPr>
        <w:t xml:space="preserve"> في تنفيذ المشروع صادرة من ضابط المشروع بالمخيم، ومن الإدارة الهندسية والإسكان بالرياض، وما يتعلق بالمستلزمات الكهربائية الزائدة فإن تشغيل المباني بالكهرباء بعد الانتهاء من تنفيذها في مخيم رفحا يتفق مع بنود العقد، واما الظروف القاهرة فإنه لا يوجد في العقد هذا البند، واما ما يتعلق بالنقص في المستخلص الثالث فإن المبالغ المستقطعة هي غرامة تأخير على المقاول نتيجة تأخيره في التنفيذ. كما عقبت وزارة المالية على الدعوى بمذكرة جوابية تتضمن أن المدعية أقرت أن شؤون القوات المشتركة سبق ان افرجت عن الضمان النهائي المقدم للمشروع ومجرد الإفراج عن الضمان يتم فور تسوية الحساب النهائي بين الطرفين وفقا للمادة 50/د من عقد الأشغال العامة، وبهذا لم يعد للمدعية أي مستحقات مالية عن المشروع طبقاً لذلك وأما بالنسبة للحسم الذي تم في المستخلص الثالث فهو يمثل غرامة تأخير على المقاول؛ إذ إنه سبق أن وجه للمؤسسة المدعية عدة خطابات إنذار لتأخرها في التنفيذ وتدني مستوى الإنجاز وقد هددت الجهة الإدارية بالاضطرار إلى سحب العمل من المؤسسة المدعية وتنفيذه على حسابها ورغم ذلك كان التنفيذ بطيئاً ومتعثراً، نتيجة نقص العمالة والمعدات، وأما ما يتعلق بحصول المدعية على تمديد العقد فإنه لا يوجد موافقة من الوزارة على هذا التمديد طبقا لنص المادة (9)، حيث نصت على انه لا يجوز الإعفاء من غرامة التاخير المترتبة عليها إلا بالاتفاق مع وزارة المالية على ذلك ولم يتحقق ذلك؛ إذ إن ما تدعيه المدعية من صدور تمديد للعقد لا يصلح، لأنه صادر ممن لا يملك الصلاحية وصاحب الصلاحية هو رئيس الجهاز وهو وزير الدفاع والطيران، وبالتالي فالتمديد لا قيمة له لعدم استكماله الإجراءات المقررة نظاما. وعقب وكيل المدعية على ذلك بان الإفراج عن الضمان النهائي يدل على قيام المؤسسة بعملها على الوجه المطلوب ولا يعني سقوط حق موكلته في المطالبة باستحقاقاتها، وقد أصدرت الدائرة بتشكيلها السابق حكمها رقم 70 لعام ١٤٢٥هـ بإلزام الجهة المدعى عليها شؤون القوات </w:t>
      </w:r>
      <w:r w:rsidRPr="00755476">
        <w:rPr>
          <w:sz w:val="28"/>
          <w:szCs w:val="28"/>
          <w:rtl/>
        </w:rPr>
        <w:lastRenderedPageBreak/>
        <w:t xml:space="preserve">المشتركة بوزارة الدفاع والطيران بأن تدفع للمدعي صاحب مؤسسة...... مبلغاً قدره مائة وسبعة آلاف وسبعمائة وخمسة وتسعون ريال، ورفض ما عدا ذلك من طلبات للمدعي. وقدم الاطراف اعتراضهم عليه وبعرض الحكم على هيئة التدقيق نقضت الحكم، واعادت القضية إلى الدائرة لإعادة النظر في الحكم </w:t>
      </w:r>
      <w:r w:rsidRPr="00755476">
        <w:rPr>
          <w:rFonts w:hint="cs"/>
          <w:sz w:val="28"/>
          <w:szCs w:val="28"/>
          <w:rtl/>
        </w:rPr>
        <w:t>لأسباب</w:t>
      </w:r>
      <w:r w:rsidRPr="00755476">
        <w:rPr>
          <w:sz w:val="28"/>
          <w:szCs w:val="28"/>
          <w:rtl/>
        </w:rPr>
        <w:t xml:space="preserve"> مجملها، أن الحكم لم يوضح المستند في قبول الدعوى من الناحية الشكلية، ولم يوضح المستند في إعفاء المدعية من الغرامة، ورفض باقي طلباتها، وبإحالة القضية قررت الدائرة فتح المرافعة في القضية، وحددت جلسة لنظرها وطلبت من وكيل المدعية صورا لمطالبات موكلته للجهة المدعى عليها بمستحقاتها بما فيها رد غرامة التأخير، وذلك بعد استلام المشروع استلاما نهائيا في ١٤١٥/٨/٩هـ، فقدم مذكرة بذلك تتضمن أن مطالبة موكلته بالتعويض عما لحقها من أضرار كانت قبل استلام المشروع وتاريخ المطالبة ١٤١٤/٤/٢٧هـ واستمرت المراجعة في المطالبة حتى بعد الاستلام النهائي ثم في ١٤١٨/٢/١١هـ تقدم لمدير شؤون القوات المشتركة بمذكرتين: الأولى: تتضمن المطالبة بحقوق ناشئة عن العقد مع الوزارة. الثانية: مطالبة بقيمة النقص الحاصل في المستخلص الثالث، وسجلت هاتان المذكرتان رسميا في التاريخ المذكور، وعليها توجيه مباشر إلى مدير وحدة الإنشاءات لإجراء المناسب لصرف المستحقات واحيلت المذكرة المتعلقة بنقص المستخلص الثالث إلى الشؤون المالية، ثم اعيدت إليها مرة اخرى وسجلت في وحدة الإنشاءات برقم ٢١</w:t>
      </w:r>
      <w:r w:rsidRPr="00755476">
        <w:rPr>
          <w:sz w:val="28"/>
          <w:szCs w:val="28"/>
          <w:rtl/>
          <w:lang w:bidi="fa-IR"/>
        </w:rPr>
        <w:t>۱</w:t>
      </w:r>
      <w:r w:rsidRPr="00755476">
        <w:rPr>
          <w:sz w:val="28"/>
          <w:szCs w:val="28"/>
          <w:rtl/>
        </w:rPr>
        <w:t xml:space="preserve"> وتاريخ ١٤١٨/٦/١١هـ، أما المذكرة الأخرى فقد بقيت لديها تحت الإجراء، وبعد مراجعات طويلة دون جدوى تقدم مرة أخرى من جديد إلى مدير شؤون القوات المشتركة بمذكرتين مماثلتين بطلب تدخله لتحقيق المطلوب، </w:t>
      </w:r>
      <w:r w:rsidRPr="00755476">
        <w:rPr>
          <w:rFonts w:hint="cs"/>
          <w:sz w:val="28"/>
          <w:szCs w:val="28"/>
          <w:rtl/>
        </w:rPr>
        <w:t>فأحالهما</w:t>
      </w:r>
      <w:r w:rsidRPr="00755476">
        <w:rPr>
          <w:sz w:val="28"/>
          <w:szCs w:val="28"/>
          <w:rtl/>
        </w:rPr>
        <w:t xml:space="preserve"> إلى مدير الإنشاءات وقيدت بتاريخ ١٤٢٠/٩/١١هـ برقم 1168 و1169 ثم تقدم بمذكرة اخرى في ١٤٢٠/١١/٢٨هـ لمدير وحدة الإنشاءات للسبب نفسه، وقيدت لديهم برقم 1479 وتاريخ ١٤٢٠/١١/٢٨هـ، ثم تقدم لوحدة الإنشاءات بالمذكرة المؤرخة ١٤٢١/٨/١١هـ، وعلى إثرها رد مديرها بالخطاب رقم ٩٤٧ وتاريخ ١٤٢١/٨/٢٣هـ بعدم الاستجابة. وقد حصر المدعي وكالة مطالبته فيما يخص عقد مؤسسة...... فقط، وطلبت الدائرة منه تقديم تقارير الأداء والإنجاز للمشروع وإيضاح قيمة العقد مع المستند وحصر المبالغ المصروفة لموكلته، فقدم صورة من الصفحة الثانية من العقد المبرم بين الطرفين، وتبين ان قيمة العقد 4,554,060 ريال، كما حصر المبالغ المصروفة لموكلته البالغة ٤,٤٤٦,٢٦٥ ريال بعد حسم جزء من قيمة المستخلص الثالث وقدر المحسوم 107,795 ريال، وأرفق صوراً من المستخلصات الخمسة وشهادات الإنجاز، كما قدم ممثل الجهة المدعى عليها بيانا بالدفعات المصروفة والمبلغ المحسوم مقابل غرامة تأخير وتماثل ما ذكره المدعي وكالة، ثم قرر الأطراف اكتفاءهم بما قدموا.</w:t>
      </w:r>
    </w:p>
    <w:p w:rsidR="009975FA" w:rsidRPr="00755476" w:rsidRDefault="009975FA" w:rsidP="009975FA">
      <w:pPr>
        <w:pStyle w:val="a4"/>
        <w:jc w:val="both"/>
        <w:rPr>
          <w:sz w:val="28"/>
          <w:szCs w:val="28"/>
          <w:rtl/>
        </w:rPr>
      </w:pPr>
    </w:p>
    <w:p w:rsidR="009975FA" w:rsidRPr="00631F7A" w:rsidRDefault="009975FA" w:rsidP="009975FA">
      <w:pPr>
        <w:pStyle w:val="a4"/>
        <w:jc w:val="center"/>
        <w:rPr>
          <w:b/>
          <w:bCs/>
          <w:sz w:val="28"/>
          <w:szCs w:val="28"/>
          <w:rtl/>
        </w:rPr>
      </w:pPr>
      <w:r w:rsidRPr="00631F7A">
        <w:rPr>
          <w:b/>
          <w:bCs/>
          <w:sz w:val="28"/>
          <w:szCs w:val="28"/>
          <w:rtl/>
        </w:rPr>
        <w:t>الأسباب</w:t>
      </w:r>
    </w:p>
    <w:p w:rsidR="009975FA" w:rsidRPr="00755476" w:rsidRDefault="009975FA" w:rsidP="009975FA">
      <w:pPr>
        <w:pStyle w:val="a4"/>
        <w:jc w:val="both"/>
        <w:rPr>
          <w:sz w:val="28"/>
          <w:szCs w:val="28"/>
          <w:rtl/>
        </w:rPr>
      </w:pPr>
      <w:r w:rsidRPr="00755476">
        <w:rPr>
          <w:sz w:val="28"/>
          <w:szCs w:val="28"/>
          <w:rtl/>
        </w:rPr>
        <w:t xml:space="preserve">بعد الاطلاع على أوراق القضية تبين أنها مطالبة بمستحقات مالية وبرد غرامة </w:t>
      </w:r>
      <w:r w:rsidRPr="00755476">
        <w:rPr>
          <w:rFonts w:hint="cs"/>
          <w:sz w:val="28"/>
          <w:szCs w:val="28"/>
          <w:rtl/>
        </w:rPr>
        <w:t>تأخير</w:t>
      </w:r>
      <w:r w:rsidRPr="00755476">
        <w:rPr>
          <w:sz w:val="28"/>
          <w:szCs w:val="28"/>
          <w:rtl/>
        </w:rPr>
        <w:t xml:space="preserve"> ناشئة عن عقد إداري </w:t>
      </w:r>
      <w:r w:rsidRPr="00755476">
        <w:rPr>
          <w:rFonts w:hint="cs"/>
          <w:sz w:val="28"/>
          <w:szCs w:val="28"/>
          <w:rtl/>
        </w:rPr>
        <w:t>أحد</w:t>
      </w:r>
      <w:r w:rsidRPr="00755476">
        <w:rPr>
          <w:sz w:val="28"/>
          <w:szCs w:val="28"/>
          <w:rtl/>
        </w:rPr>
        <w:t xml:space="preserve"> طرفيه الحكومة؛ فيختص ديوان المظالم بنظر هذه الدعوى وفقا للمادة (١/٨/د) من نظامه. وحيث إن المدعية صدر لها خطاب سند من الجهة المدعى عليها بتاريخ ١٤٢١/٨/٢٣هـ برفض مطالبتها بتعويضها عن اعمال إضافية خلال تنفيذ المشروع، وذلك بعد مطالبات متكررة ومراجعات عديدة وفق القيود الموضحة في خطاب وكيل المدعية والمقدم للدائرة، ولم تعترض عليه الجهة المدعى عليها، ولم تنقطع المدعية عن المطالبات بعد تسليم المشروع تسليماً نهائياً في ١٤١٥/٨/٩هـ، وتعتبر الدائرة هذا عذراً للمدعية في التأخر في تقديم الدعوى في ١٤٢٤/٧/٣هـ، للديوان. وفي الموضوع، فإن ما تطالب به المدعية من قيمة اعمال إضافية، فإنه لم تقدم ما يثبت تعميدها الرسمي بذلك او مستندات موقعة من المشرف على المشروع بأنها قامت بأعمال خارجة عن العقد وما قدمته من اوراق صادرة منها ولم تعتمد من المهندس والمشرف على المشروع او لم يصادق عليها من الجهة الإدارية مما يستبين عدم قيام هذه المطالبة على صحيح وسليم وفق الإجراءات المتبعة في مثل هذه الحالات. وأما ما يتعلق برد غرامة التأخير فالثابت للدائرة أن فترة تنفيذ المشروع خمسة أشهر اعتباراً من تسليم الموقع في </w:t>
      </w:r>
      <w:r w:rsidRPr="00755476">
        <w:rPr>
          <w:sz w:val="28"/>
          <w:szCs w:val="28"/>
          <w:rtl/>
        </w:rPr>
        <w:lastRenderedPageBreak/>
        <w:t xml:space="preserve">١٤١٣/٨/٥هـ، بحيث ينتهي في 1414/1/5هـ، وفق العقد، إلا أن المدعية تأخرت في التنفيذ فترة تزيد على شهرين بعد تمديد العقد إلى ١٤١٤/٢/١٥هـ وفقا لمحضر الاجتماع المؤرخ 1414/1/13هـ، والموقع من مهندسي الجهة المدعى عليها ومهندس المقاول وعلى اوراق رسمية وينص على تمديد العقد لفترة 40 يوما بسبب توقفات حصلت في المشروع برفحاء، كما تضمن التزام المقاول بمضاعفة الجهد لتنفيذ العمل في المشروع وإنهائه، وانذر بانه إذا لم يلتزم بذلك؛ فإن وحدة الإنشاءات ستسحب العمل منه وتنفذه عل الحساب إلا أن المقاول لم ينه الاعمال إلا بتاريخ ١٤١٤/٤/٢٠هـ وفق المستخلص الختامي المؤرخ ١٤١٤/٩/١٩هـ، ولم يسحب منه العمل، وبالتالي فإن فرض غرامة </w:t>
      </w:r>
      <w:r w:rsidRPr="00755476">
        <w:rPr>
          <w:rFonts w:hint="cs"/>
          <w:sz w:val="28"/>
          <w:szCs w:val="28"/>
          <w:rtl/>
        </w:rPr>
        <w:t>التأخير</w:t>
      </w:r>
      <w:r w:rsidRPr="00755476">
        <w:rPr>
          <w:sz w:val="28"/>
          <w:szCs w:val="28"/>
          <w:rtl/>
        </w:rPr>
        <w:t xml:space="preserve"> يتفق مع نص المادة ٢/٣ من وثيقة العقد الأساسية بأنه إذا تأخر المقاول عن تنفيذ الأعمال في المدة المتفق عليها خضع لغرامة </w:t>
      </w:r>
      <w:r w:rsidRPr="00755476">
        <w:rPr>
          <w:rFonts w:hint="cs"/>
          <w:sz w:val="28"/>
          <w:szCs w:val="28"/>
          <w:rtl/>
        </w:rPr>
        <w:t>التأخير</w:t>
      </w:r>
      <w:r w:rsidRPr="00755476">
        <w:rPr>
          <w:sz w:val="28"/>
          <w:szCs w:val="28"/>
          <w:rtl/>
        </w:rPr>
        <w:t xml:space="preserve"> المنصوص عليها في المادة رقم 39 من الشروط العامة للعقد. وأما ما احتج به المدعي من الخطاب المؤرخ 1414/4/3هـ، والموقع من مدير وحدة إنشاءات شؤون القوات المشتركة فإنه صدر بعد انتهاء فترة العقد والتي تنتهي في ١٤١٤/٢/١٥هـ، بعد تمديد العقد وفق محضر الاجتماع الموقع في ١٤١٤/١/١٣هـ، وهو يعني الإعفاء من الغرامة، كما أن الخطاب عام لم يتضمن أسباب التمديد، كما أن المقاول سبق أن وجه له عدة إنذارات بالخطابات المؤرخة ١٤١٣/١١/٦هـ و١٤١٣/١١/٢٦هـ، ومحضر اجتماع سابق يتضمن التزام المقاول بتصحيح وضعه، وأنه لا يوجد عوائق تمنعه من تنفيذ المشروع. كما يلاحظ انه في نهاية مدة العقد بعد تمديده إلى ١٤١٤/٢/١٥هـ لم ينجز المقاول إلا نسبة 67% من الأعمال، وذلك وفق المستخلص الثالث. وحيث نصت المادة (9/ج) من نظام تامين مشتريات الحكومة بانه إذا كان </w:t>
      </w:r>
      <w:r w:rsidRPr="00755476">
        <w:rPr>
          <w:rFonts w:hint="cs"/>
          <w:sz w:val="28"/>
          <w:szCs w:val="28"/>
          <w:rtl/>
        </w:rPr>
        <w:t>التأخير</w:t>
      </w:r>
      <w:r w:rsidRPr="00755476">
        <w:rPr>
          <w:sz w:val="28"/>
          <w:szCs w:val="28"/>
          <w:rtl/>
        </w:rPr>
        <w:t xml:space="preserve"> ناتجاً من غير الاسباب المتمثلة في تكليف المقاول </w:t>
      </w:r>
      <w:r w:rsidRPr="00755476">
        <w:rPr>
          <w:rFonts w:hint="cs"/>
          <w:sz w:val="28"/>
          <w:szCs w:val="28"/>
          <w:rtl/>
        </w:rPr>
        <w:t>بأعمال</w:t>
      </w:r>
      <w:r w:rsidRPr="00755476">
        <w:rPr>
          <w:sz w:val="28"/>
          <w:szCs w:val="28"/>
          <w:rtl/>
        </w:rPr>
        <w:t xml:space="preserve"> جديدة أو أمر صادر من الجهة الإدارية بإيقاف الأعمال، فإنه لا يجوز الإعفاء من الغرامة إلا بالاتفاق مع وزارة المالية، والثابت للدائرة أن الخطاب الذي يحتج به المدعي لم يعرض على الوزارة المعنية. وحيث إن من الوفاء بالعقود الالتزام بالشروط المتفق عليها؛ لهذه الاسباب وبعد المداولة حكمت الدائرة: برفض الدعوى المقامة من مؤسسة...... للتجارة والمقاولات ضد شؤون القوات المشتركة بوزارة الدفاع. وصلى الله وسلم على نبينا محمد وعلى آله وصحبه أجمعين.</w:t>
      </w:r>
    </w:p>
    <w:p w:rsidR="009975FA" w:rsidRPr="00631F7A" w:rsidRDefault="009975FA" w:rsidP="009975FA">
      <w:pPr>
        <w:pStyle w:val="a4"/>
        <w:jc w:val="both"/>
        <w:rPr>
          <w:b/>
          <w:bCs/>
          <w:sz w:val="28"/>
          <w:szCs w:val="28"/>
          <w:rtl/>
        </w:rPr>
      </w:pPr>
      <w:r w:rsidRPr="00631F7A">
        <w:rPr>
          <w:b/>
          <w:bCs/>
          <w:sz w:val="28"/>
          <w:szCs w:val="28"/>
          <w:rtl/>
        </w:rPr>
        <w:t>هيئة التدقيق</w:t>
      </w:r>
    </w:p>
    <w:p w:rsidR="009975FA" w:rsidRPr="00755476" w:rsidRDefault="009975FA" w:rsidP="009975FA">
      <w:pPr>
        <w:pStyle w:val="a4"/>
        <w:jc w:val="both"/>
        <w:rPr>
          <w:sz w:val="28"/>
          <w:szCs w:val="28"/>
          <w:rtl/>
        </w:rPr>
      </w:pPr>
      <w:r w:rsidRPr="00755476">
        <w:rPr>
          <w:sz w:val="28"/>
          <w:szCs w:val="28"/>
          <w:rtl/>
        </w:rPr>
        <w:t xml:space="preserve">حكمت الهيئة: </w:t>
      </w:r>
      <w:r w:rsidRPr="00755476">
        <w:rPr>
          <w:rFonts w:hint="cs"/>
          <w:sz w:val="28"/>
          <w:szCs w:val="28"/>
          <w:rtl/>
        </w:rPr>
        <w:t>بتأييد</w:t>
      </w:r>
      <w:r w:rsidRPr="00755476">
        <w:rPr>
          <w:sz w:val="28"/>
          <w:szCs w:val="28"/>
          <w:rtl/>
        </w:rPr>
        <w:t xml:space="preserve"> الحكم رقم ٢٢/د/إ/١ لعام ١٤٢٧هـ الصادر في الدعوى رقم </w:t>
      </w:r>
      <w:r w:rsidRPr="00755476">
        <w:rPr>
          <w:sz w:val="28"/>
          <w:szCs w:val="28"/>
          <w:rtl/>
          <w:lang w:bidi="fa-IR"/>
        </w:rPr>
        <w:t>۱/۲۰۰۷/</w:t>
      </w:r>
      <w:r w:rsidRPr="00755476">
        <w:rPr>
          <w:sz w:val="28"/>
          <w:szCs w:val="28"/>
          <w:rtl/>
        </w:rPr>
        <w:t>ق لعام ١٤٢٤هـ، فيما انتهى إليه من قضاء، وبالله تعالى التوفيق. وصلى الله وسلم على نبينا محمد وعلى آله وصحبه أجمعين.</w:t>
      </w:r>
    </w:p>
    <w:p w:rsidR="009975FA" w:rsidRDefault="009975FA" w:rsidP="009975FA">
      <w:pPr>
        <w:jc w:val="both"/>
        <w:rPr>
          <w:rFonts w:eastAsia="Times New Roman"/>
          <w:color w:val="454545"/>
          <w:sz w:val="28"/>
          <w:szCs w:val="28"/>
          <w:rtl/>
        </w:rPr>
      </w:pPr>
    </w:p>
    <w:p w:rsidR="009975FA" w:rsidRDefault="009975FA" w:rsidP="009975FA">
      <w:pPr>
        <w:jc w:val="both"/>
        <w:rPr>
          <w:rFonts w:eastAsia="Times New Roman"/>
          <w:color w:val="454545"/>
          <w:sz w:val="28"/>
          <w:szCs w:val="28"/>
          <w:rtl/>
        </w:rPr>
      </w:pPr>
    </w:p>
    <w:p w:rsidR="009975FA" w:rsidRDefault="009975FA" w:rsidP="009975FA">
      <w:pPr>
        <w:jc w:val="both"/>
        <w:rPr>
          <w:rFonts w:eastAsia="Times New Roman"/>
          <w:color w:val="454545"/>
          <w:sz w:val="28"/>
          <w:szCs w:val="28"/>
          <w:rtl/>
        </w:rPr>
      </w:pPr>
    </w:p>
    <w:p w:rsidR="009975FA" w:rsidRPr="00755476" w:rsidRDefault="009975FA" w:rsidP="009975FA">
      <w:pPr>
        <w:jc w:val="both"/>
        <w:rPr>
          <w:rFonts w:eastAsia="Times New Roman"/>
          <w:color w:val="454545"/>
          <w:sz w:val="28"/>
          <w:szCs w:val="28"/>
        </w:rPr>
      </w:pPr>
    </w:p>
    <w:p w:rsidR="009975FA" w:rsidRPr="00755476" w:rsidRDefault="009975FA" w:rsidP="009975FA">
      <w:pPr>
        <w:jc w:val="both"/>
        <w:rPr>
          <w:rFonts w:eastAsia="Times New Roman"/>
          <w:color w:val="454545"/>
          <w:sz w:val="28"/>
          <w:szCs w:val="28"/>
          <w:rtl/>
        </w:rPr>
      </w:pPr>
    </w:p>
    <w:p w:rsidR="009975FA" w:rsidRPr="00631F7A" w:rsidRDefault="009975FA" w:rsidP="009975FA">
      <w:pPr>
        <w:jc w:val="both"/>
        <w:rPr>
          <w:rFonts w:eastAsia="Times New Roman"/>
          <w:b/>
          <w:bCs/>
          <w:sz w:val="28"/>
          <w:szCs w:val="28"/>
        </w:rPr>
      </w:pPr>
      <w:r w:rsidRPr="00631F7A">
        <w:rPr>
          <w:rFonts w:eastAsia="Times New Roman" w:hint="cs"/>
          <w:b/>
          <w:bCs/>
          <w:sz w:val="28"/>
          <w:szCs w:val="28"/>
          <w:rtl/>
        </w:rPr>
        <w:t>رقم القضية 1193/</w:t>
      </w:r>
      <w:r>
        <w:rPr>
          <w:rFonts w:eastAsia="Times New Roman" w:hint="cs"/>
          <w:b/>
          <w:bCs/>
          <w:sz w:val="28"/>
          <w:szCs w:val="28"/>
          <w:rtl/>
        </w:rPr>
        <w:t>1</w:t>
      </w:r>
      <w:r w:rsidRPr="00631F7A">
        <w:rPr>
          <w:rFonts w:eastAsia="Times New Roman" w:hint="cs"/>
          <w:b/>
          <w:bCs/>
          <w:sz w:val="28"/>
          <w:szCs w:val="28"/>
          <w:rtl/>
        </w:rPr>
        <w:t>/ق لعام ١٤٢٤هـ</w:t>
      </w:r>
    </w:p>
    <w:p w:rsidR="009975FA" w:rsidRPr="00631F7A" w:rsidRDefault="009975FA" w:rsidP="009975FA">
      <w:pPr>
        <w:jc w:val="both"/>
        <w:rPr>
          <w:rFonts w:eastAsia="Times New Roman" w:hint="cs"/>
          <w:b/>
          <w:bCs/>
          <w:sz w:val="28"/>
          <w:szCs w:val="28"/>
          <w:rtl/>
        </w:rPr>
      </w:pPr>
      <w:r w:rsidRPr="00631F7A">
        <w:rPr>
          <w:rFonts w:eastAsia="Times New Roman" w:hint="cs"/>
          <w:b/>
          <w:bCs/>
          <w:sz w:val="28"/>
          <w:szCs w:val="28"/>
          <w:rtl/>
        </w:rPr>
        <w:t>رقم الحكم الابتدائي ١٢/د/٢١/١ لعام ١٤٢٧هـ</w:t>
      </w:r>
    </w:p>
    <w:p w:rsidR="009975FA" w:rsidRPr="00631F7A" w:rsidRDefault="009975FA" w:rsidP="009975FA">
      <w:pPr>
        <w:jc w:val="both"/>
        <w:rPr>
          <w:rFonts w:eastAsia="Times New Roman" w:hint="cs"/>
          <w:b/>
          <w:bCs/>
          <w:sz w:val="28"/>
          <w:szCs w:val="28"/>
          <w:rtl/>
        </w:rPr>
      </w:pPr>
      <w:r w:rsidRPr="00631F7A">
        <w:rPr>
          <w:rFonts w:eastAsia="Times New Roman" w:hint="cs"/>
          <w:b/>
          <w:bCs/>
          <w:sz w:val="28"/>
          <w:szCs w:val="28"/>
          <w:rtl/>
        </w:rPr>
        <w:t>رقم حكم التدقيق 418/ت/1 لعام ١٤٢٧هـ</w:t>
      </w:r>
    </w:p>
    <w:p w:rsidR="009975FA" w:rsidRPr="00631F7A" w:rsidRDefault="009975FA" w:rsidP="009975FA">
      <w:pPr>
        <w:jc w:val="both"/>
        <w:rPr>
          <w:rFonts w:eastAsia="Times New Roman" w:hint="cs"/>
          <w:b/>
          <w:bCs/>
          <w:sz w:val="28"/>
          <w:szCs w:val="28"/>
          <w:rtl/>
        </w:rPr>
      </w:pPr>
      <w:r w:rsidRPr="00631F7A">
        <w:rPr>
          <w:rFonts w:eastAsia="Times New Roman" w:hint="cs"/>
          <w:b/>
          <w:bCs/>
          <w:sz w:val="28"/>
          <w:szCs w:val="28"/>
          <w:rtl/>
        </w:rPr>
        <w:t>تاريخ الجلسة ١٤٢٧/٦/٢٠هـ</w:t>
      </w:r>
    </w:p>
    <w:p w:rsidR="009975FA" w:rsidRPr="00631F7A" w:rsidRDefault="009975FA" w:rsidP="009975FA">
      <w:pPr>
        <w:jc w:val="center"/>
        <w:rPr>
          <w:rFonts w:eastAsia="Times New Roman" w:hint="cs"/>
          <w:b/>
          <w:bCs/>
          <w:sz w:val="28"/>
          <w:szCs w:val="28"/>
          <w:rtl/>
        </w:rPr>
      </w:pPr>
      <w:r w:rsidRPr="00631F7A">
        <w:rPr>
          <w:rFonts w:eastAsia="Times New Roman" w:hint="cs"/>
          <w:b/>
          <w:bCs/>
          <w:sz w:val="28"/>
          <w:szCs w:val="28"/>
          <w:rtl/>
        </w:rPr>
        <w:t>الموضوعات</w:t>
      </w:r>
    </w:p>
    <w:p w:rsidR="009975FA" w:rsidRPr="00631F7A" w:rsidRDefault="009975FA" w:rsidP="009975FA">
      <w:pPr>
        <w:jc w:val="both"/>
        <w:rPr>
          <w:rFonts w:eastAsia="Times New Roman" w:hint="cs"/>
          <w:b/>
          <w:bCs/>
          <w:sz w:val="28"/>
          <w:szCs w:val="28"/>
          <w:rtl/>
        </w:rPr>
      </w:pPr>
      <w:r w:rsidRPr="00631F7A">
        <w:rPr>
          <w:rFonts w:eastAsia="Times New Roman" w:hint="cs"/>
          <w:b/>
          <w:bCs/>
          <w:sz w:val="28"/>
          <w:szCs w:val="28"/>
          <w:rtl/>
        </w:rPr>
        <w:lastRenderedPageBreak/>
        <w:t>عقد ـ عقد إداري ـ أشغال عامة ـ أعمال إضافية ـ أتعاب المحاماة.</w:t>
      </w:r>
    </w:p>
    <w:p w:rsidR="009975FA" w:rsidRPr="00631F7A" w:rsidRDefault="009975FA" w:rsidP="009975FA">
      <w:pPr>
        <w:jc w:val="center"/>
        <w:rPr>
          <w:rFonts w:eastAsia="Times New Roman" w:hint="cs"/>
          <w:b/>
          <w:bCs/>
          <w:sz w:val="28"/>
          <w:szCs w:val="28"/>
          <w:rtl/>
        </w:rPr>
      </w:pPr>
      <w:r w:rsidRPr="00631F7A">
        <w:rPr>
          <w:rFonts w:eastAsia="Times New Roman" w:hint="cs"/>
          <w:b/>
          <w:bCs/>
          <w:sz w:val="28"/>
          <w:szCs w:val="28"/>
          <w:rtl/>
        </w:rPr>
        <w:t>الأنظمة واللوائح</w:t>
      </w:r>
    </w:p>
    <w:p w:rsidR="009975FA" w:rsidRPr="00631F7A" w:rsidRDefault="009975FA" w:rsidP="009975FA">
      <w:pPr>
        <w:pStyle w:val="a5"/>
        <w:numPr>
          <w:ilvl w:val="0"/>
          <w:numId w:val="64"/>
        </w:numPr>
        <w:spacing w:after="0" w:line="240" w:lineRule="auto"/>
        <w:jc w:val="both"/>
        <w:rPr>
          <w:rFonts w:eastAsia="Times New Roman" w:hint="cs"/>
          <w:b/>
          <w:bCs/>
          <w:sz w:val="28"/>
          <w:szCs w:val="28"/>
          <w:rtl/>
        </w:rPr>
      </w:pPr>
      <w:r w:rsidRPr="00631F7A">
        <w:rPr>
          <w:rFonts w:eastAsia="Times New Roman" w:hint="cs"/>
          <w:b/>
          <w:bCs/>
          <w:sz w:val="28"/>
          <w:szCs w:val="28"/>
          <w:rtl/>
        </w:rPr>
        <w:t>قرار مجلس الوزراء رقم (487) وتاريخ ١٣٩٨/٨/٥هـ. </w:t>
      </w:r>
    </w:p>
    <w:p w:rsidR="009975FA" w:rsidRPr="00631F7A" w:rsidRDefault="009975FA" w:rsidP="009975FA">
      <w:pPr>
        <w:jc w:val="both"/>
        <w:rPr>
          <w:rFonts w:eastAsia="Times New Roman" w:hint="cs"/>
          <w:b/>
          <w:bCs/>
          <w:sz w:val="28"/>
          <w:szCs w:val="28"/>
          <w:rtl/>
        </w:rPr>
      </w:pPr>
    </w:p>
    <w:p w:rsidR="009975FA" w:rsidRPr="00631F7A" w:rsidRDefault="009975FA" w:rsidP="009975FA">
      <w:pPr>
        <w:jc w:val="center"/>
        <w:rPr>
          <w:rFonts w:eastAsia="Times New Roman" w:hint="cs"/>
          <w:b/>
          <w:bCs/>
          <w:sz w:val="28"/>
          <w:szCs w:val="28"/>
          <w:rtl/>
        </w:rPr>
      </w:pPr>
      <w:r w:rsidRPr="00631F7A">
        <w:rPr>
          <w:rFonts w:eastAsia="Times New Roman" w:hint="cs"/>
          <w:b/>
          <w:bCs/>
          <w:sz w:val="28"/>
          <w:szCs w:val="28"/>
          <w:rtl/>
        </w:rPr>
        <w:t>الملخص</w:t>
      </w:r>
    </w:p>
    <w:p w:rsidR="009975FA" w:rsidRPr="00755476" w:rsidRDefault="009975FA" w:rsidP="009975FA">
      <w:pPr>
        <w:jc w:val="both"/>
        <w:rPr>
          <w:rFonts w:eastAsia="Times New Roman" w:hint="cs"/>
          <w:sz w:val="28"/>
          <w:szCs w:val="28"/>
          <w:rtl/>
        </w:rPr>
      </w:pPr>
      <w:r w:rsidRPr="00755476">
        <w:rPr>
          <w:rFonts w:eastAsia="Times New Roman" w:hint="cs"/>
          <w:sz w:val="28"/>
          <w:szCs w:val="28"/>
          <w:rtl/>
        </w:rPr>
        <w:t>النظر في العقود التي تبرمها جهة الإدارة بالمخالفة لنظام تأمين مشتريات الحكومة ولائحته التنفيذية يكون بما يحقق العدالة بين أطراف العقد ـ أساس ذلك: قرار مجلس الوزراء رقم 487 وتاريخ ١٣٩٨/٨/٥هـ استحقاق المدعية لقيمة الأعمال الإضافية التي أقرت جهة الإدارة بتكليف المدعية بها - عدم استحقاق المدعية لقيمة أعمال إضافية، لم تثبت تكليف جهة الإدارة بالقيام بها ـ عدم استحقاق المدعية مقابل تكاليف إزالة بقايا الهدم والترميم؛ لأن العقد منصب على أعمال الترميم لمبنى قديم ومشترط فيه تسليم مفتاح - أساس ذلك: أنها من اللازمة لتنفيذ العقد استحقاق المدعية لأتعاب المحاماة؛ لأن التقاضي مكفول للجميع، ومبدأ المجانية فيه مقرر. </w:t>
      </w:r>
    </w:p>
    <w:p w:rsidR="009975FA" w:rsidRPr="00755476" w:rsidRDefault="009975FA" w:rsidP="009975FA">
      <w:pPr>
        <w:jc w:val="both"/>
        <w:rPr>
          <w:rFonts w:eastAsia="Times New Roman" w:hint="cs"/>
          <w:sz w:val="28"/>
          <w:szCs w:val="28"/>
          <w:rtl/>
        </w:rPr>
      </w:pPr>
    </w:p>
    <w:p w:rsidR="009975FA" w:rsidRPr="00631F7A" w:rsidRDefault="009975FA" w:rsidP="009975FA">
      <w:pPr>
        <w:jc w:val="center"/>
        <w:rPr>
          <w:rFonts w:eastAsia="Times New Roman" w:hint="cs"/>
          <w:b/>
          <w:bCs/>
          <w:sz w:val="28"/>
          <w:szCs w:val="28"/>
          <w:rtl/>
        </w:rPr>
      </w:pPr>
      <w:r w:rsidRPr="00631F7A">
        <w:rPr>
          <w:rFonts w:eastAsia="Times New Roman" w:hint="cs"/>
          <w:b/>
          <w:bCs/>
          <w:sz w:val="28"/>
          <w:szCs w:val="28"/>
          <w:rtl/>
        </w:rPr>
        <w:t>الوقائع</w:t>
      </w:r>
    </w:p>
    <w:p w:rsidR="009975FA" w:rsidRPr="00755476" w:rsidRDefault="009975FA" w:rsidP="009975FA">
      <w:pPr>
        <w:jc w:val="both"/>
        <w:rPr>
          <w:rFonts w:eastAsia="Times New Roman" w:hint="cs"/>
          <w:sz w:val="28"/>
          <w:szCs w:val="28"/>
          <w:rtl/>
        </w:rPr>
      </w:pPr>
      <w:r w:rsidRPr="00755476">
        <w:rPr>
          <w:rFonts w:eastAsia="Times New Roman" w:hint="cs"/>
          <w:sz w:val="28"/>
          <w:szCs w:val="28"/>
          <w:rtl/>
        </w:rPr>
        <w:t xml:space="preserve">تتخلص الوقائع بالقدر اللازم لإصدار هذا الحكم حسبما يبين من الاطلاع على اوراق الدعوى انه بتاريخ ١٤٢٤/٣/٢٥هـ، تقدم المدعي وكالة إلى الديوان بعريضة دعوى ضد لواء الملك فيصل بالحرس الوطني بالمدينة المنورة، موضحاً أن موكله قد أبرم عقداً مع المدعى عليها على ترميم مبنى قديم وتحويله إلى مطبخ نموذجي بمبلغ قدره (95000) خمسة وتسعون الف ريال، على دفعتين، تم استلام الدفعة الاولى وعند استحقاق الدفعة الثانية بدأت المماطلة من المدعى عليها، حيث طلبت تنفيذ بعض الاعمال الإضافية ونقض ما سبق تنفيذه من اعمال، وذلك على النحو الاتي: 1- تم عمل غرفة خاصة بخزانات الغاز من صبة خرسانية مع ليآسة وعمل شبك حديد مع الباب والدهان بتكلفة (9400) ريال، </w:t>
      </w:r>
      <w:r w:rsidRPr="00755476">
        <w:rPr>
          <w:rFonts w:eastAsia="Times New Roman" w:hint="cs"/>
          <w:sz w:val="28"/>
          <w:szCs w:val="28"/>
          <w:rtl/>
          <w:lang w:bidi="fa-IR"/>
        </w:rPr>
        <w:t xml:space="preserve">۲- </w:t>
      </w:r>
      <w:r w:rsidRPr="00755476">
        <w:rPr>
          <w:rFonts w:eastAsia="Times New Roman" w:hint="cs"/>
          <w:sz w:val="28"/>
          <w:szCs w:val="28"/>
          <w:rtl/>
        </w:rPr>
        <w:t xml:space="preserve">نقض تمديدات الغاز بالكامل الذي تم إنجازها حسب العقد بتكلفة (5800) ريال، 3- نقض تمديدات الماء بالكامل وعمل تمديدات جديدة بتكلفة (٢٨٠٠) ريال، 4ـ نقض افياش الكهرباء وتركيب فيش ثلاثة فتحات بتكلفة (١٢٠٠) ريال، 5- إزالة بقايا الهدم والترميم من داخل المعسكر إلى الخارج بتكلفة (8900) ريال، 6- عمل بيارة جديدة من البلك والصبة الخرسانية بتكلفة (٢١٥٠٠) ريال، ٧- تركيب سيراميك للمطبخ مع تركيب بانيو ومغسلة من الخزف بتكلفة (٢١٩٠٠) ريال، 8 - إزالة القاطع الخشبي ما بين غرفة الاستخبارات والمطبخ بتكلفة (١٨٠٠) ريال، </w:t>
      </w:r>
      <w:r w:rsidRPr="00755476">
        <w:rPr>
          <w:rFonts w:eastAsia="Times New Roman" w:hint="cs"/>
          <w:sz w:val="28"/>
          <w:szCs w:val="28"/>
          <w:rtl/>
          <w:lang w:bidi="fa-IR"/>
        </w:rPr>
        <w:t>۹</w:t>
      </w:r>
      <w:r w:rsidRPr="00755476">
        <w:rPr>
          <w:rFonts w:eastAsia="Times New Roman" w:hint="cs"/>
          <w:sz w:val="28"/>
          <w:szCs w:val="28"/>
          <w:rtl/>
        </w:rPr>
        <w:t>۔ عمل ممر من الصبة الخرسانية على دائر المبنى بالكامل بتكلفة (</w:t>
      </w:r>
      <w:r w:rsidRPr="00755476">
        <w:rPr>
          <w:rFonts w:eastAsia="Times New Roman" w:hint="cs"/>
          <w:sz w:val="28"/>
          <w:szCs w:val="28"/>
          <w:rtl/>
          <w:lang w:bidi="fa-IR"/>
        </w:rPr>
        <w:t>۸۲</w:t>
      </w:r>
      <w:r w:rsidRPr="00755476">
        <w:rPr>
          <w:rFonts w:eastAsia="Times New Roman" w:hint="cs"/>
          <w:sz w:val="28"/>
          <w:szCs w:val="28"/>
          <w:rtl/>
        </w:rPr>
        <w:t xml:space="preserve">٠٠) ريال، </w:t>
      </w:r>
      <w:r w:rsidRPr="00755476">
        <w:rPr>
          <w:rFonts w:eastAsia="Times New Roman" w:hint="cs"/>
          <w:sz w:val="28"/>
          <w:szCs w:val="28"/>
          <w:rtl/>
          <w:lang w:bidi="fa-IR"/>
        </w:rPr>
        <w:t>۱۰</w:t>
      </w:r>
      <w:r w:rsidRPr="00755476">
        <w:rPr>
          <w:rFonts w:eastAsia="Times New Roman" w:hint="cs"/>
          <w:sz w:val="28"/>
          <w:szCs w:val="28"/>
          <w:rtl/>
        </w:rPr>
        <w:t>۔ تركيب مراوح سقف جديدة في بعض الغرف مع تركيب براويز خشبية حول المكيفات وتوصيل الكهرباء بتكلفة (</w:t>
      </w:r>
      <w:r w:rsidRPr="00755476">
        <w:rPr>
          <w:rFonts w:eastAsia="Times New Roman" w:hint="cs"/>
          <w:sz w:val="28"/>
          <w:szCs w:val="28"/>
          <w:rtl/>
          <w:lang w:bidi="fa-IR"/>
        </w:rPr>
        <w:t>۱۷</w:t>
      </w:r>
      <w:r w:rsidRPr="00755476">
        <w:rPr>
          <w:rFonts w:eastAsia="Times New Roman" w:hint="cs"/>
          <w:sz w:val="28"/>
          <w:szCs w:val="28"/>
          <w:rtl/>
        </w:rPr>
        <w:t xml:space="preserve">00) ریال، </w:t>
      </w:r>
      <w:r w:rsidRPr="00755476">
        <w:rPr>
          <w:rFonts w:eastAsia="Times New Roman" w:hint="cs"/>
          <w:sz w:val="28"/>
          <w:szCs w:val="28"/>
          <w:rtl/>
          <w:lang w:bidi="fa-IR"/>
        </w:rPr>
        <w:t>۱۱</w:t>
      </w:r>
      <w:r w:rsidRPr="00755476">
        <w:rPr>
          <w:rFonts w:eastAsia="Times New Roman" w:hint="cs"/>
          <w:sz w:val="28"/>
          <w:szCs w:val="28"/>
          <w:rtl/>
        </w:rPr>
        <w:t xml:space="preserve">ـ عمل باب حديد لغرفة الاستخبارات بتكلفة (600) ريال، </w:t>
      </w:r>
      <w:r w:rsidRPr="00755476">
        <w:rPr>
          <w:rFonts w:eastAsia="Times New Roman" w:hint="cs"/>
          <w:sz w:val="28"/>
          <w:szCs w:val="28"/>
          <w:rtl/>
          <w:lang w:bidi="fa-IR"/>
        </w:rPr>
        <w:t xml:space="preserve">۱۲ - </w:t>
      </w:r>
      <w:r w:rsidRPr="00755476">
        <w:rPr>
          <w:rFonts w:eastAsia="Times New Roman" w:hint="cs"/>
          <w:sz w:val="28"/>
          <w:szCs w:val="28"/>
          <w:rtl/>
        </w:rPr>
        <w:t xml:space="preserve">زرع شتلات وحفرها حول المبنى بالكامل بتكلفة (900) ريال، </w:t>
      </w:r>
      <w:r w:rsidRPr="00755476">
        <w:rPr>
          <w:rFonts w:eastAsia="Times New Roman" w:hint="cs"/>
          <w:sz w:val="28"/>
          <w:szCs w:val="28"/>
          <w:rtl/>
          <w:lang w:bidi="fa-IR"/>
        </w:rPr>
        <w:t xml:space="preserve">۱۳ - </w:t>
      </w:r>
      <w:r w:rsidRPr="00755476">
        <w:rPr>
          <w:rFonts w:eastAsia="Times New Roman" w:hint="cs"/>
          <w:sz w:val="28"/>
          <w:szCs w:val="28"/>
          <w:rtl/>
        </w:rPr>
        <w:t>ترميم غرفة الاستخبارات ورفع المكيفات وترميم الشبابيك وتغيير للمبات مع حرق الموكيت الملصق على الجدران وعمل الدهان الزيتي الأصلي وجلي البلاط وعمل الدرجة الخارجية من الرخام (١٩٣٠٠) ريال، 14 - فرش حصى خرسانة حول المبنى بالكامل مع فردها لمنع الغبار بتكلفة (</w:t>
      </w:r>
      <w:r w:rsidRPr="00755476">
        <w:rPr>
          <w:rFonts w:eastAsia="Times New Roman" w:hint="cs"/>
          <w:sz w:val="28"/>
          <w:szCs w:val="28"/>
          <w:rtl/>
          <w:lang w:bidi="fa-IR"/>
        </w:rPr>
        <w:t xml:space="preserve">۷۰۰) </w:t>
      </w:r>
      <w:r w:rsidRPr="00755476">
        <w:rPr>
          <w:rFonts w:eastAsia="Times New Roman" w:hint="cs"/>
          <w:sz w:val="28"/>
          <w:szCs w:val="28"/>
          <w:rtl/>
        </w:rPr>
        <w:t xml:space="preserve">ريال، وانتهى وكيل المدعية إلى طلب إلزام المدعى عليها بان تدفع تكاليف تلك الاعمال البالغ مجموعها (٩٥٧٠٠) خمسة وتسعون الفا وسبعمائة ريال، قيدت الدعوى قضية واحيلت لهذه الدائرة التي باشرت نظرها على النحو المدون تفصيلاً بضبط القضية، حيث أوضح المدعي وكالة </w:t>
      </w:r>
      <w:r w:rsidRPr="00755476">
        <w:rPr>
          <w:rFonts w:eastAsia="Times New Roman" w:hint="cs"/>
          <w:sz w:val="28"/>
          <w:szCs w:val="28"/>
          <w:rtl/>
        </w:rPr>
        <w:lastRenderedPageBreak/>
        <w:t>دعواه على نحو ما ورد في عريضته واضاف انه لا يحتفظ بفواتير تلك الاعمال، وان المدعية لا تمانع من حسم قيمة خزان الغاز والمراوح، وقدم تسعيرات من مؤسستين للمقاولات العامة تتضمن تقدير تلك الاعمال، فيما اجاب ممثل المدعى عليها بان العقد المبرم مع المدعية عقد خاص ابرمه قائد الكتيبة (73) بصفته الخاصة وليس بصفته الوظيفية الإدارية، وذلك على النفقة الخاصة لمنسوبي الكتيبة، ولم يكن الصرف عليه من الخزينة العامة، كما لم تتخذ بشأنه الإجراءات والمتطلبات النظامية المنصوص عليها في نظام تامين مشتريات الحكومة ولائحته التنفيذية، ولم يفرغ في الشكل النموذجي لعقد الاشغال العامة، وهو بهذه المثابة يخرج عن اختصاص ديوان المظالم، وفيما يتعلق بالموضوع فإن الاتفاق المبرم مع المدعية اتفاق مجمل تتحمل بموجبه المدعية جميع المتطلبات والتكاليف اللازمة لتنفيذ الاعمال المتفق عليها في العقد مقابل الثمن المقطوع وهو (95000) خمسة وتسعون الف ريال، وكما أن الحرس الوطني ممثلاً في قيادة الكتيبة (73) تعامل بثقة وحسن نية مع المدعية عند إبرام العقد واثناء تنفيذه، وهذا واضح من صرفه الدفعة الاولى التي تمثل ما نسبته (</w:t>
      </w:r>
      <w:r w:rsidRPr="00755476">
        <w:rPr>
          <w:rFonts w:eastAsia="Times New Roman" w:hint="cs"/>
          <w:sz w:val="28"/>
          <w:szCs w:val="28"/>
          <w:rtl/>
          <w:lang w:bidi="fa-IR"/>
        </w:rPr>
        <w:t xml:space="preserve">۷۳٪) </w:t>
      </w:r>
      <w:r w:rsidRPr="00755476">
        <w:rPr>
          <w:rFonts w:eastAsia="Times New Roman" w:hint="cs"/>
          <w:sz w:val="28"/>
          <w:szCs w:val="28"/>
          <w:rtl/>
        </w:rPr>
        <w:t xml:space="preserve">من قيمة العقد عند بدء العمل، حسبما هو ثابت من سند القبض رقم ٢٥٨ وتاريخ ١٤٢٢/١٢/٢٦هـ، ومن صرف الدفعة الاخيرة من العقد قبل انتهاء الاعمال وتسليم المشروع، حسبما هو ثابت من سند القبض رقم ٢٥٦ وتاريخ ١٤٢٣/٣/١هـ، وعدم التقيد بالنص الوارد بالعقد فيما يخص صرف الدفعة الاخيرة؛ وذلك استجابة لمطالبة المدعية وتعللها بالحاجة إلى السيولة النقدية لتتمكن من إنجاز العمل، إلا أن المدعية برغم ذلك تأخرت في إنجاز العمل وأخلت ببعض أحكام العقد، حسبما هو مبين في التقرير الفني المؤرخ في </w:t>
      </w:r>
      <w:r w:rsidRPr="00755476">
        <w:rPr>
          <w:rFonts w:eastAsia="Times New Roman" w:hint="cs"/>
          <w:sz w:val="28"/>
          <w:szCs w:val="28"/>
          <w:rtl/>
          <w:lang w:bidi="fa-IR"/>
        </w:rPr>
        <w:t>۱۲/۲۱/</w:t>
      </w:r>
      <w:r w:rsidRPr="00755476">
        <w:rPr>
          <w:rFonts w:eastAsia="Times New Roman" w:hint="cs"/>
          <w:sz w:val="28"/>
          <w:szCs w:val="28"/>
          <w:rtl/>
        </w:rPr>
        <w:t xml:space="preserve">١٤٢٣هـ، وأضاف ممثل المدعى عليها أن الحرس الوطني ومع وفائه بالتزاماته التعاقدية، ومنها: تسليم المدعية كامل مستحقاتها المتفق عليها في العقد لا ينفي قيام المدعية بتنفيذ بعض الاعمال التي لم ينص عليها في العقد، ولا يمانع الحرس الوطني في صرف تكاليف هذه الاعمال التي قدرت تكاليفها الإجمالية بمبلغ (١٣٥٠٠) ريال وهي المشار إليها في الفقرات: (6، 8، </w:t>
      </w:r>
      <w:r w:rsidRPr="00755476">
        <w:rPr>
          <w:rFonts w:eastAsia="Times New Roman" w:hint="cs"/>
          <w:sz w:val="28"/>
          <w:szCs w:val="28"/>
          <w:rtl/>
          <w:lang w:bidi="fa-IR"/>
        </w:rPr>
        <w:t>۱۱</w:t>
      </w:r>
      <w:r w:rsidRPr="00755476">
        <w:rPr>
          <w:rFonts w:eastAsia="Times New Roman" w:hint="cs"/>
          <w:sz w:val="28"/>
          <w:szCs w:val="28"/>
          <w:rtl/>
        </w:rPr>
        <w:t xml:space="preserve">، </w:t>
      </w:r>
      <w:r w:rsidRPr="00755476">
        <w:rPr>
          <w:rFonts w:eastAsia="Times New Roman" w:hint="cs"/>
          <w:sz w:val="28"/>
          <w:szCs w:val="28"/>
          <w:rtl/>
          <w:lang w:bidi="fa-IR"/>
        </w:rPr>
        <w:t xml:space="preserve">۱۳) </w:t>
      </w:r>
      <w:r w:rsidRPr="00755476">
        <w:rPr>
          <w:rFonts w:eastAsia="Times New Roman" w:hint="cs"/>
          <w:sz w:val="28"/>
          <w:szCs w:val="28"/>
          <w:rtl/>
        </w:rPr>
        <w:t xml:space="preserve">من الإيضاح الآتي: 1ـ ما يتعلق بغرفة الغاز وتمديداته فإنها داخلة في الأعمال المتفق عليها في العقد الفقرة (7) من البند ثانيا المطبخ صفحة (٢) من العقد. ٢ـ ما يتعلق بنقض تمديدات الغاز بعد إنجازها؛ فإن المدعية بعد ان قامت بعمل تمديدات للغاز في غرفة المطبخ احضرت مندوبا من شركة الغاز قبل عمل التمديدات الخارجية، فطلب مندوب شركة الغاز من المدعية نقض التمديدات الداخلية للمطبخ لتتفق مع شروط السلامة المتبعة لدى شركة الغاز؛ وبناء على ذلك قامت المدعية بنقضها وإعادة تمديدها. 3ـ ما يتعلق بنقض تمديدات الماء، أعمال الصرف والسباكة تدخل ضمن الأعمال المتفق عليها في العقد، وقد كان الاتفاق مع المدعية فيما يتعلق بمواسير الماء هو تركيب مواسير سعة فان جميع بوصة ونصف للخطوط الخارجية وبوصة واحدة للخطوط الداخلية، وعند التنفيذ احضرت المدعية مواسير سعة نصف بوصة للخطوط الداخلية والخارجية معا فطلب منها سحب هذه المواسير واستبدالها بأخرى مطابقة لما تم الاتفاق عليه. ٤ـ ما يتعلق بنقض </w:t>
      </w:r>
      <w:r>
        <w:rPr>
          <w:rFonts w:eastAsia="Times New Roman" w:hint="cs"/>
          <w:sz w:val="28"/>
          <w:szCs w:val="28"/>
          <w:rtl/>
        </w:rPr>
        <w:t>أ</w:t>
      </w:r>
      <w:r w:rsidRPr="00755476">
        <w:rPr>
          <w:rFonts w:eastAsia="Times New Roman" w:hint="cs"/>
          <w:sz w:val="28"/>
          <w:szCs w:val="28"/>
          <w:rtl/>
        </w:rPr>
        <w:t xml:space="preserve">فياش الكهرباء وتركيب </w:t>
      </w:r>
      <w:r>
        <w:rPr>
          <w:rFonts w:eastAsia="Times New Roman" w:hint="cs"/>
          <w:sz w:val="28"/>
          <w:szCs w:val="28"/>
          <w:rtl/>
        </w:rPr>
        <w:t>أ</w:t>
      </w:r>
      <w:r w:rsidRPr="00755476">
        <w:rPr>
          <w:rFonts w:eastAsia="Times New Roman" w:hint="cs"/>
          <w:sz w:val="28"/>
          <w:szCs w:val="28"/>
          <w:rtl/>
        </w:rPr>
        <w:t xml:space="preserve">فياش ثلاثية الفتحات فلم تبين المدعية عدد ونوع هذه الأفياش، مع أن التزام المدعية بحسب العقد هو تغيير جميع لمبات الإضاءة التالفة، وما يصدق على اللمبات يصدق على الأفياش أيضاً؛ لأنها من جهة لم يتم استثناؤها في العقد ومن جهة أخرى تعتبر من لوازم الإضاءة التي لا تتم بدونها، والافياش الموجودة بالمطبخ قبل الترميم بعضها ثلاثي والبعض الآخر ثنائي، وما يتم تبديله منها لتلفه من الطبيعي ان يكون بدله مطابقا له. 5ـ ما يتعلق بنقل مخلفات الهدم إلى خارج معسكر الكتيبة فإن مسؤولية نقل مخالفات الهدم والترميم وفقا للبند خامساً من العقد تقع على عاتق قيادة الكتيبة، إلا أن قائد الكتيبة افاد بانه تم التفاهم مع المدعية على ان تقوم المدعية بنقلها، وقد أفاد بالغت المدعية كثيرا في تقديرها تكاليف النقل، حيث إنه بأخذ راي الجهة الفنية في تقدير قيمة نقل المخالفات أفاد مدير فرع إدارة المشاريع بخطابه رقم 37 وتاريخ ١٤٢٤/٨/٤هـ </w:t>
      </w:r>
      <w:r w:rsidRPr="00755476">
        <w:rPr>
          <w:rFonts w:eastAsia="Times New Roman" w:hint="cs"/>
          <w:sz w:val="28"/>
          <w:szCs w:val="28"/>
          <w:rtl/>
        </w:rPr>
        <w:lastRenderedPageBreak/>
        <w:t>بأن ناتج المخالفات يقدر بعشرة ردود فقط وسعر الرد الواحد بالسوق المحلية (١٢٠) مائة وعشرون ريالا، اي ان تكلفة نقل المخلفات الف ومائتا ريال وليس ثمانية آلاف وتسعمائة ريال، كما تزعم المدعية. 6ـ ما يتعلق بعمل غرفة خزان جديدة للصرف الصحي فإن المدعية نفذت خزاناً للصرف الصحي لم يكن ضمن الأعمال المتفق عليها في العقد، ولم يحدد له تكلفة معينة، بل تم الاتفاق مع المدعية على أن يتم التفاهم على قيمته عند الانتهاء من تنفيذ الاعمال، وبسؤال الجهة الفنية عن القيمة التقديرية لهذا الخزان افاد مدير فرع إدارة المشاريع بان التكلفة التقديرية له ثمانية آلاف ريال. 7ـ ما يتعلق بتركيب سيراميك للمطبخ مع بانيو ومغسلة من الخزف فإن تركيب سيراميك المطبخ واحواض الغسيل هي من ضمن التزامات المدعية المنصوص عليها في العقد، وقد قامت المدعية بتنفيذها من الأنواع العادية وبطريقة بدائية كما يتضح من التقرير الفني المؤرخ ١٤٢٣/١٢/٢١هـ، ولا تعتبر هذه الأعمال وجهاً لمطالبة المدعية بتكاليفها. 8 ـ ما يتعلق بإزالة قاطع خشبي فإن المدعية قد بالغت في تقديرها لتكلفة هذا البند، والحقيقة ان القاطع الخشبي ما هو إلا صفيح من الخشب أن (أبلاكاش) لا يتعدى سمكه (١٠ ملم) وأبعاده (١,٥٣م) وتكلفته لا تتجاوز مائتي ريال. 9ـ ما يتعلق بعمل ممر من الصبة الخرسانية بشكل دائري حول المبنى فإن هذه الصبة الخرسانية متبرعة بها المدعية مجانا دون مقابل، كما هو الحال بالنسبة للشتلات الزراعية. ١٠ـ فيما يتعلق بتركيب مراوح سقف جديدة مع عمل براويز للمكيفات وتوصيل الكهرباء لها ولم تبين نوع وعدد المراوح التي تدعي تركيبها، اما توصيل الكهرباء وبراويز المكيفات فداخلة في العقد وتشملها قيمته. ١١ـ فيما يتعلق بعمل باب من الحديد لغرفة الاستخبارات فإن المدعية قامت بتركيب باب من الحديد بمقاس (</w:t>
      </w:r>
      <w:r w:rsidRPr="00755476">
        <w:rPr>
          <w:rFonts w:eastAsia="Times New Roman" w:hint="cs"/>
          <w:sz w:val="28"/>
          <w:szCs w:val="28"/>
          <w:rtl/>
          <w:lang w:bidi="fa-IR"/>
        </w:rPr>
        <w:t>۱۲</w:t>
      </w:r>
      <w:r w:rsidRPr="00755476">
        <w:rPr>
          <w:rFonts w:eastAsia="Times New Roman" w:hint="cs"/>
          <w:sz w:val="28"/>
          <w:szCs w:val="28"/>
          <w:rtl/>
        </w:rPr>
        <w:t xml:space="preserve"> متر) ولم يكن ضمن الاعمال المتفق عليها في العقد، وبالاستفسار من الجهة الفنية عن تكلفته أفادت بأنه من أبسط أنواع الحديد وقيمته تقدر بـ(٣٠٠) ريال فقط. ١٢ـ فيما يتعلق بزرع شتلات حول المبنى فإن هذا العمل يدخل ضمن الأعمال المتفق عليها بالعقد. ١٣ـ فيما يتعلق بترميم غرفة الاستخبارات ورفع مكيفاتها وترميم شبابيكها، فإن المدعية قامت فعلا بتنفيذ هذه الأعمال وبها عيوب فنية كثيرة، وهي أعمال إضافية ليست ضمن الاعمال المتفق عليها في العقد، ولم يتم الاتفاق على تكاليف محددة لها، بل تم التفاهم على أن يتم تقدير تكاليفها بعد الانتهاء من العمل، إلا أن المدعية طالبت بتكاليف عالية رغم العيوب الفنية في التنفيذ، وبرغم تأخرها في الإنجاز، ثم قامت بعد ذلك بسحب عمالها من الموقع قبل إكمال العمل وتسليمه، وقد تم الاتصال بها عدة مرات على عنوانها لحثها على إصلاح الخلل وتسليم المشروع واستلام حقوقها، وبالاستفسار من الجهة الفنية عن التكلفة التقديرية لهذه العمال، افاد مدير فرع إدارة المشاريع بان التكلفة التقديرية لها خمسة آلاف ريال فقط. ١٤ـ فيما يتعلق بفرش حصى من الخرسانة، فإن الحصى الخرساني موجود اصلا بالموقع ولم يتم جلبه من الخارج، وقد تم التفاهم مع المدعية على فرده وتسويته حول المبنى مجانا ودون مقابل. وانتهى ممثل المدعى عليها إلى طلب الحكم برفض الدعوى وإلزام المدعية بالوفاء بكامل التزاماتها، ومنها إصلاح العيوب الفنية، والحرس الوطني ممثلا في قيادة الكتيبة (٧٣) على اتم الاستعداد لتسليمها تكاليف الأعمال الإضافية التي نفذتها مضافاً إليها أجور نقل المخالفات (</w:t>
      </w:r>
      <w:r w:rsidRPr="00755476">
        <w:rPr>
          <w:rFonts w:eastAsia="Times New Roman" w:hint="cs"/>
          <w:sz w:val="28"/>
          <w:szCs w:val="28"/>
          <w:rtl/>
          <w:lang w:bidi="fa-IR"/>
        </w:rPr>
        <w:t xml:space="preserve">۱۲۰۰) </w:t>
      </w:r>
      <w:r w:rsidRPr="00755476">
        <w:rPr>
          <w:rFonts w:eastAsia="Times New Roman" w:hint="cs"/>
          <w:sz w:val="28"/>
          <w:szCs w:val="28"/>
          <w:rtl/>
        </w:rPr>
        <w:t>ريال، بشرط أن تفي المدعية بجميع التزاماتها، بعد ذلك عرضت الدائرة على المدعية ندب خبرة لتقدير تكاليف الأعمال الإضافية التي قام بها، فذكر وكيل المدعية أنه يتعذر تقدير ما قامت به؛ لأن كثيراً من الأعمال المنفذة تم إعادة تنفيذها، ثم قرر وكيل المدعية أنه يحصر طلباته في إلزام المدعى عليها بأن تدفع مبلغا وقدره (86999) ريالاً، إجمالي المبالغ المستحقة من الأعمال الإضافية التي اقرت بها المدعى عليها، وفقا لما تضمنته مذكرة المدعية المقدمة بجلسة ١٤٢٥/١٠/١٧هـ، كما يطلب إلزام المدعى عليها بدفع مبلغ (</w:t>
      </w:r>
      <w:r w:rsidRPr="00755476">
        <w:rPr>
          <w:rFonts w:eastAsia="Times New Roman" w:hint="cs"/>
          <w:sz w:val="28"/>
          <w:szCs w:val="28"/>
          <w:rtl/>
          <w:lang w:bidi="fa-IR"/>
        </w:rPr>
        <w:t>۱۰۰۰۰)</w:t>
      </w:r>
      <w:r w:rsidRPr="00755476">
        <w:rPr>
          <w:rFonts w:eastAsia="Times New Roman" w:hint="cs"/>
          <w:sz w:val="28"/>
          <w:szCs w:val="28"/>
          <w:rtl/>
        </w:rPr>
        <w:t>، اتعاب المحاماة، ولاكتفاء الاطراف قررت الدائرة حجز القضية والحكم فيها بجلسة هذا اليوم لما يلي من:</w:t>
      </w:r>
    </w:p>
    <w:p w:rsidR="009975FA" w:rsidRPr="00755476" w:rsidRDefault="009975FA" w:rsidP="009975FA">
      <w:pPr>
        <w:jc w:val="both"/>
        <w:rPr>
          <w:rFonts w:eastAsia="Times New Roman" w:hint="cs"/>
          <w:sz w:val="28"/>
          <w:szCs w:val="28"/>
          <w:rtl/>
        </w:rPr>
      </w:pPr>
    </w:p>
    <w:p w:rsidR="009975FA" w:rsidRPr="001B14D4" w:rsidRDefault="009975FA" w:rsidP="009975FA">
      <w:pPr>
        <w:jc w:val="center"/>
        <w:rPr>
          <w:rFonts w:eastAsia="Times New Roman" w:hint="cs"/>
          <w:b/>
          <w:bCs/>
          <w:sz w:val="28"/>
          <w:szCs w:val="28"/>
          <w:rtl/>
        </w:rPr>
      </w:pPr>
      <w:r w:rsidRPr="001B14D4">
        <w:rPr>
          <w:rFonts w:eastAsia="Times New Roman" w:hint="cs"/>
          <w:b/>
          <w:bCs/>
          <w:sz w:val="28"/>
          <w:szCs w:val="28"/>
          <w:rtl/>
        </w:rPr>
        <w:t>الأسباب</w:t>
      </w:r>
    </w:p>
    <w:p w:rsidR="009975FA" w:rsidRPr="00755476" w:rsidRDefault="009975FA" w:rsidP="009975FA">
      <w:pPr>
        <w:jc w:val="both"/>
        <w:rPr>
          <w:rFonts w:eastAsia="Times New Roman" w:hint="cs"/>
          <w:sz w:val="28"/>
          <w:szCs w:val="28"/>
          <w:rtl/>
        </w:rPr>
      </w:pPr>
      <w:r w:rsidRPr="00755476">
        <w:rPr>
          <w:rFonts w:eastAsia="Times New Roman" w:hint="cs"/>
          <w:sz w:val="28"/>
          <w:szCs w:val="28"/>
          <w:rtl/>
        </w:rPr>
        <w:t>لما كان المدعي يهدف من إقامة دعواه الماثلة حسب تكييف الدائرة لها إلى طلب إلزام المدعى عليها بأن تدفع له تكاليف الأعمال الإضافية المتعلقة بالعقد المبرم بينهما، وكذلك دفع اتعاب المحاماة؛ فإن الدعوى حينئذ من اختصاص الديوان ولائياً وفقاً للمادة (</w:t>
      </w:r>
      <w:r w:rsidRPr="00755476">
        <w:rPr>
          <w:rFonts w:eastAsia="Times New Roman" w:hint="cs"/>
          <w:sz w:val="28"/>
          <w:szCs w:val="28"/>
          <w:rtl/>
          <w:lang w:bidi="fa-IR"/>
        </w:rPr>
        <w:t>۱/۸/</w:t>
      </w:r>
      <w:r w:rsidRPr="00755476">
        <w:rPr>
          <w:rFonts w:eastAsia="Times New Roman" w:hint="cs"/>
          <w:sz w:val="28"/>
          <w:szCs w:val="28"/>
          <w:rtl/>
        </w:rPr>
        <w:t>د) من نظامه ومن اختصاص الدائرة نوعياً ومكانياً، وفقاً لقراري رئيس الديوان رقم (</w:t>
      </w:r>
      <w:r w:rsidRPr="00755476">
        <w:rPr>
          <w:rFonts w:eastAsia="Times New Roman" w:hint="cs"/>
          <w:sz w:val="28"/>
          <w:szCs w:val="28"/>
          <w:rtl/>
          <w:lang w:bidi="fa-IR"/>
        </w:rPr>
        <w:t xml:space="preserve">۱۱) </w:t>
      </w:r>
      <w:r w:rsidRPr="00755476">
        <w:rPr>
          <w:rFonts w:eastAsia="Times New Roman" w:hint="cs"/>
          <w:sz w:val="28"/>
          <w:szCs w:val="28"/>
          <w:rtl/>
        </w:rPr>
        <w:t>لعام 1406هـ ورقم (٩٢) لعام ١٤٢٢هـ. وعن شكل الدعوى، فحيث إن العقد المبرم بين أطراف الخصومة كان بتاريخ ١٤٢٢/</w:t>
      </w:r>
      <w:r w:rsidRPr="00755476">
        <w:rPr>
          <w:rFonts w:eastAsia="Times New Roman" w:hint="cs"/>
          <w:sz w:val="28"/>
          <w:szCs w:val="28"/>
          <w:rtl/>
          <w:lang w:bidi="fa-IR"/>
        </w:rPr>
        <w:t>۱۲/۲۰</w:t>
      </w:r>
      <w:r w:rsidRPr="00755476">
        <w:rPr>
          <w:rFonts w:eastAsia="Times New Roman" w:hint="cs"/>
          <w:sz w:val="28"/>
          <w:szCs w:val="28"/>
          <w:rtl/>
        </w:rPr>
        <w:t xml:space="preserve">هـ وقد تقدمت المدعية إلى الديوان بتاريخ ١٤٢٤/٣/٢٥هـ فإن الدعوى حينئذ تكون مرفوعة خلال الأجل المحدد في المادة الرابعة من قواعد المرافعات والإجراءات أمام الديوان؛ ومن ثم فهي مقبولة شكلاً. وفيما يتعلق بالموضوع فلما كان الثابت أن المدعية قد أبرمت عقداً مع المدعى عليها بترميم مبنى قديم، ومن حيث إن المدعى عليها عندما أبرمت العقد لم تلتزم في إجراءات إبرامه ومضمون نصوصه الأحكام الواردة في نظام تأمين مشتريات الحكومة ولائحته التنفيذية، وقد ثبت ذلك من خلال ما قدمت المدعى عليها من مستندات أوضحت فيها عدم تطبيق نظام تامين مشتريات الحكومة، فإن النظر في المنازعة في ظل مخالفة العقد للنظام سيكون بما يحقق العدالة بين أطراف الخصومة وفقاً لقرار مجلس الوزراء رقم 487 وتاريخ ١٣٩٨/٨/٥هـ، المتضمن انه في الحالات التي يتضمن اي عقد من العقود التي تبرمها أي وزارة نصوصاً تخالف نظام المشتريات الحكومية يحال العقد لديوان المظالم للبت فيه بما يحقق العدالة، ولما كان الثابت من مقدمة العقد المبرم بين أطراف الخصومة أن المدعية ملتزمة بالقيام بأعمال الترميم في مبنى قديم وتحويله إلى سكن ومطبخ على تسليم المفتاح بمبلغ قدره (95000) خمسة وتسعون الف ريال، ومن حيث إن المدعية قد اقرت باستلامها كامل المبلغ المتفق عليه وفقا لسندات القبض المقدمة من المدعية رقم ٢٥٦ ورقم ٢٥٨، وان غاية ما تطالب به المدعية هو إلزام المدعى عليها بدفع تكاليف الأعمال الإضافية المتمثلة في غرفة خزان الغاز، وتمديدات الغاز، وتمديدات الماء، وأفايش الكهرباء، وإزالة بقايا الهدم، والترميم، وعمل غرفة صرف صحي، وتركيب سيراميك وبانيو ومغسلة، وإزالة القطع الخشبي بين غرفة الاستخبارات والمطبخ، وعمل ممر من الخرسانة على دائر المبنى، وتركيب مراوح سقف، وعمل باب حديد لغرفة الاستخبارات، وزرع شتلات حول المبنى، وترميم غرفة الاستخبارات، وفرش حصى حول المبنى، وحيث لم تقدم المدعية ما يثبت تكليفها بالقيام بتلك الاعمال الإضافية، ولم تقدم الفواتير المثبتة لتكاليفها، وذكرت انه لا يمكن تقديرها عن طريق جهة الخبرة، وقدمت تسعيرة من مؤسستين للمقاولات العامة جاء تقديرها للأعمال الإضافية مبالغاً فيه ويفوق قيمة العقد، وحيث أقرت المدعى عليها بتكليف المدعية ببعض تلك الأعمال وقدرت قيمتها بـ(١٣٥٠٠) ريال، وأوضحت مقدار تكاليف تلك الأعمال وفقا لخطاب مدير إدارة المشاريع رقم 37 وتاريخ ١٤٢٤/٨/٤هـ، فإن الدائرة وهي تنظر في الدعوى بما يحقق العدالة لأطراف الخصومة تنتهي إلى أن المدعية تستحق تكاليف ما أقرت به المدعى عليها من أعمال إضافية لم تكن لازمة لتنفيذ العقد، وتطمئن الدائرة إلى تقدير إدارة المشاريع لتلك الأعمال، وذلك وفقاً للاتي: 1- ترميم غرفة الاستخبارات (5000) خمسة آلاف ريال. </w:t>
      </w:r>
      <w:r w:rsidRPr="00755476">
        <w:rPr>
          <w:rFonts w:eastAsia="Times New Roman" w:hint="cs"/>
          <w:sz w:val="28"/>
          <w:szCs w:val="28"/>
          <w:rtl/>
          <w:lang w:bidi="fa-IR"/>
        </w:rPr>
        <w:t xml:space="preserve">۲- </w:t>
      </w:r>
      <w:r w:rsidRPr="00755476">
        <w:rPr>
          <w:rFonts w:eastAsia="Times New Roman" w:hint="cs"/>
          <w:sz w:val="28"/>
          <w:szCs w:val="28"/>
          <w:rtl/>
        </w:rPr>
        <w:t>باب حديد لغرفة الاستخبارات (٣٠٠) ثلاثمائة ريال. 3ـ خزان الصرف الصحي (8000) ثمانية الاف ريال. 4- إزالة قاطع خشبي (</w:t>
      </w:r>
      <w:r w:rsidRPr="00755476">
        <w:rPr>
          <w:rFonts w:eastAsia="Times New Roman" w:hint="cs"/>
          <w:sz w:val="28"/>
          <w:szCs w:val="28"/>
          <w:rtl/>
          <w:lang w:bidi="fa-IR"/>
        </w:rPr>
        <w:t xml:space="preserve">۲۰۰) </w:t>
      </w:r>
      <w:r w:rsidRPr="00755476">
        <w:rPr>
          <w:rFonts w:eastAsia="Times New Roman" w:hint="cs"/>
          <w:sz w:val="28"/>
          <w:szCs w:val="28"/>
          <w:rtl/>
        </w:rPr>
        <w:t xml:space="preserve">مائتان ريال. وفيما يتعلق بإزالة بقايا الهدم والترميم، فحيث إن العقد انصب على اعمال الترميم لمبنى قديم فإن ذلك العمل بطبيعته، وبالنظر إلى اشتراط تسليم المبنى تسليم مفتاح يكون من الاعمال اللازمة لتنفيذ العقد، ومن ثم فلا تستحق المدعية مقابل تكاليف ذلك العمل وتلفت الدائرة ـ وهي تنظر في الدعوى بما يحقق العدالة </w:t>
      </w:r>
      <w:r w:rsidRPr="00755476">
        <w:rPr>
          <w:rFonts w:eastAsia="Times New Roman" w:hint="cs"/>
          <w:sz w:val="28"/>
          <w:szCs w:val="28"/>
          <w:rtl/>
        </w:rPr>
        <w:lastRenderedPageBreak/>
        <w:t>بعيداً عن أحكام النظام ونصوص العقد - تلفت عن إقرار ممثل المدعى عليها المجرد في ختام مذكرته المقدمة بجلسة ١٤٢٤/٨/١٦هـ، وكذا ما تضمنه العقد في هذا الشأن مما تنتهي معه الدائرة إلى إلزام المدعى عليها بدفع تكاليف الاعمال الإضافية اللازمة لتنفيذ العقد التي اقرت بها ومقدارها (13500) ثلاثة عشر الف وخمسمائة ريال. وفيما يتعلق بطلب المدعية إلزام المدعى عليها بدفع اتعاب المحاماة البالغ مقدارها (</w:t>
      </w:r>
      <w:r w:rsidRPr="00755476">
        <w:rPr>
          <w:rFonts w:eastAsia="Times New Roman" w:hint="cs"/>
          <w:sz w:val="28"/>
          <w:szCs w:val="28"/>
          <w:rtl/>
          <w:lang w:bidi="fa-IR"/>
        </w:rPr>
        <w:t xml:space="preserve">۱۰۰۰۰) </w:t>
      </w:r>
      <w:r w:rsidRPr="00755476">
        <w:rPr>
          <w:rFonts w:eastAsia="Times New Roman" w:hint="cs"/>
          <w:sz w:val="28"/>
          <w:szCs w:val="28"/>
          <w:rtl/>
        </w:rPr>
        <w:t>عشرة آلاف ريال فإنه لما كان التقاضي مكفولا للجميع، ومبدأ المجانية فيه مقرراً، حيث لا يتحمل المدعي مصاريف مالية للتقدم بالدعوى والمرافعة فيها، فإنه لا يمكن ان تتحمل المدعى عليها اتعاب المحاماة التي استعانت بها المدعية، ولم تكن ملزمة بها مما تنتهي معه الدائرة إلى رفض هذا الطلب. فلذلك حكمت الدائرة: بإلزام المدعى عليها (لواء الملك فيصل بالحرس الوطني بالمدينة المنورة) بأن تدفع للمدعية مؤسسة.. مبلغاً وقدره (13500) ثلاثة عشر ألف وخمسمائة ريال لا غير، ورفض ما سوى ذلك من طلبات؛ لما هو موضح بالأسباب، والله الموفق، والهادي إلى سواء السبيل. وصلى الله وسلم على نبينا محمد وعلى آله وصحبه أجمعين.</w:t>
      </w:r>
    </w:p>
    <w:p w:rsidR="009975FA" w:rsidRPr="001B14D4" w:rsidRDefault="009975FA" w:rsidP="009975FA">
      <w:pPr>
        <w:jc w:val="both"/>
        <w:rPr>
          <w:rFonts w:eastAsia="Times New Roman" w:hint="cs"/>
          <w:b/>
          <w:bCs/>
          <w:sz w:val="28"/>
          <w:szCs w:val="28"/>
          <w:rtl/>
        </w:rPr>
      </w:pPr>
      <w:r w:rsidRPr="001B14D4">
        <w:rPr>
          <w:rFonts w:eastAsia="Times New Roman" w:hint="cs"/>
          <w:b/>
          <w:bCs/>
          <w:sz w:val="28"/>
          <w:szCs w:val="28"/>
          <w:rtl/>
        </w:rPr>
        <w:t>هيئة التدقيق</w:t>
      </w:r>
    </w:p>
    <w:p w:rsidR="009975FA" w:rsidRPr="00755476" w:rsidRDefault="009975FA" w:rsidP="009975FA">
      <w:pPr>
        <w:jc w:val="both"/>
        <w:rPr>
          <w:rFonts w:eastAsia="Times New Roman" w:hint="cs"/>
          <w:sz w:val="28"/>
          <w:szCs w:val="28"/>
          <w:rtl/>
        </w:rPr>
      </w:pPr>
      <w:r w:rsidRPr="00755476">
        <w:rPr>
          <w:rFonts w:eastAsia="Times New Roman" w:hint="cs"/>
          <w:sz w:val="28"/>
          <w:szCs w:val="28"/>
          <w:rtl/>
        </w:rPr>
        <w:t>حكمت الهيئة: بتأييد الحكم رقم ١٢/د/إ/٢١ لعام ١٤٢٧هـ الصادر في الدعوى رقم 1/1193/ق لعام ١٤٢٤هـ، فيما انتهى إليه من قضاء، وبالله</w:t>
      </w:r>
      <w:r>
        <w:rPr>
          <w:rFonts w:eastAsia="Times New Roman" w:hint="cs"/>
          <w:sz w:val="28"/>
          <w:szCs w:val="28"/>
          <w:rtl/>
        </w:rPr>
        <w:t xml:space="preserve"> </w:t>
      </w:r>
      <w:r w:rsidRPr="00755476">
        <w:rPr>
          <w:rFonts w:eastAsia="Times New Roman" w:hint="cs"/>
          <w:sz w:val="28"/>
          <w:szCs w:val="28"/>
          <w:rtl/>
        </w:rPr>
        <w:t>تعالى التوفيق. وصلى الله وسلم على نبينا محمد وعلى آله وصحبه أجمعين.</w:t>
      </w:r>
    </w:p>
    <w:p w:rsidR="009975FA" w:rsidRPr="00755476" w:rsidRDefault="009975FA" w:rsidP="009975FA">
      <w:pPr>
        <w:jc w:val="both"/>
        <w:rPr>
          <w:rFonts w:eastAsia="Times New Roman" w:hint="cs"/>
          <w:sz w:val="28"/>
          <w:szCs w:val="28"/>
          <w:rtl/>
        </w:rPr>
      </w:pPr>
    </w:p>
    <w:p w:rsidR="009975FA" w:rsidRDefault="009975FA" w:rsidP="009975FA">
      <w:pPr>
        <w:jc w:val="both"/>
        <w:rPr>
          <w:rFonts w:eastAsia="Times New Roman"/>
          <w:sz w:val="28"/>
          <w:szCs w:val="28"/>
          <w:rtl/>
        </w:rPr>
      </w:pPr>
    </w:p>
    <w:p w:rsidR="009975FA" w:rsidRDefault="009975FA" w:rsidP="009975FA">
      <w:pPr>
        <w:jc w:val="both"/>
        <w:rPr>
          <w:rFonts w:eastAsia="Times New Roman"/>
          <w:sz w:val="28"/>
          <w:szCs w:val="28"/>
          <w:rtl/>
        </w:rPr>
      </w:pPr>
    </w:p>
    <w:p w:rsidR="009975FA" w:rsidRDefault="009975FA" w:rsidP="009975FA">
      <w:pPr>
        <w:jc w:val="both"/>
        <w:rPr>
          <w:rFonts w:eastAsia="Times New Roman"/>
          <w:sz w:val="28"/>
          <w:szCs w:val="28"/>
          <w:rtl/>
        </w:rPr>
      </w:pPr>
    </w:p>
    <w:p w:rsidR="009975FA" w:rsidRDefault="009975FA" w:rsidP="009975FA">
      <w:pPr>
        <w:jc w:val="both"/>
        <w:rPr>
          <w:rFonts w:eastAsia="Times New Roman"/>
          <w:sz w:val="28"/>
          <w:szCs w:val="28"/>
          <w:rtl/>
        </w:rPr>
      </w:pPr>
    </w:p>
    <w:p w:rsidR="009975FA" w:rsidRDefault="009975FA" w:rsidP="009975FA">
      <w:pPr>
        <w:jc w:val="both"/>
        <w:rPr>
          <w:rFonts w:eastAsia="Times New Roman"/>
          <w:sz w:val="28"/>
          <w:szCs w:val="28"/>
          <w:rtl/>
        </w:rPr>
      </w:pPr>
    </w:p>
    <w:p w:rsidR="009975FA" w:rsidRDefault="009975FA" w:rsidP="009975FA">
      <w:pPr>
        <w:jc w:val="both"/>
        <w:rPr>
          <w:rFonts w:eastAsia="Times New Roman"/>
          <w:sz w:val="28"/>
          <w:szCs w:val="28"/>
          <w:rtl/>
        </w:rPr>
      </w:pPr>
    </w:p>
    <w:p w:rsidR="009975FA" w:rsidRDefault="009975FA" w:rsidP="009975FA">
      <w:pPr>
        <w:jc w:val="both"/>
        <w:rPr>
          <w:rFonts w:eastAsia="Times New Roman"/>
          <w:sz w:val="28"/>
          <w:szCs w:val="28"/>
          <w:rtl/>
        </w:rPr>
      </w:pPr>
    </w:p>
    <w:p w:rsidR="009975FA" w:rsidRDefault="009975FA" w:rsidP="009975FA">
      <w:pPr>
        <w:jc w:val="both"/>
        <w:rPr>
          <w:rFonts w:eastAsia="Times New Roman"/>
          <w:sz w:val="28"/>
          <w:szCs w:val="28"/>
          <w:rtl/>
        </w:rPr>
      </w:pPr>
    </w:p>
    <w:p w:rsidR="009975FA" w:rsidRDefault="009975FA" w:rsidP="009975FA">
      <w:pPr>
        <w:jc w:val="both"/>
        <w:rPr>
          <w:rFonts w:eastAsia="Times New Roman"/>
          <w:sz w:val="28"/>
          <w:szCs w:val="28"/>
          <w:rtl/>
        </w:rPr>
      </w:pPr>
    </w:p>
    <w:p w:rsidR="009975FA" w:rsidRDefault="009975FA" w:rsidP="009975FA">
      <w:pPr>
        <w:jc w:val="both"/>
        <w:rPr>
          <w:rFonts w:eastAsia="Times New Roman"/>
          <w:sz w:val="28"/>
          <w:szCs w:val="28"/>
          <w:rtl/>
        </w:rPr>
      </w:pPr>
    </w:p>
    <w:p w:rsidR="009975FA" w:rsidRPr="00755476" w:rsidRDefault="009975FA" w:rsidP="009975FA">
      <w:pPr>
        <w:jc w:val="both"/>
        <w:rPr>
          <w:rFonts w:eastAsia="Times New Roman" w:hint="cs"/>
          <w:sz w:val="28"/>
          <w:szCs w:val="28"/>
          <w:rtl/>
        </w:rPr>
      </w:pPr>
    </w:p>
    <w:p w:rsidR="009975FA" w:rsidRPr="001B14D4" w:rsidRDefault="009975FA" w:rsidP="009975FA">
      <w:pPr>
        <w:jc w:val="both"/>
        <w:rPr>
          <w:rFonts w:eastAsia="Times New Roman" w:hint="cs"/>
          <w:b/>
          <w:bCs/>
          <w:sz w:val="28"/>
          <w:szCs w:val="28"/>
          <w:rtl/>
        </w:rPr>
      </w:pPr>
      <w:r w:rsidRPr="001B14D4">
        <w:rPr>
          <w:rFonts w:eastAsia="Times New Roman" w:hint="cs"/>
          <w:b/>
          <w:bCs/>
          <w:sz w:val="28"/>
          <w:szCs w:val="28"/>
          <w:rtl/>
        </w:rPr>
        <w:t>رقم القضية 965/</w:t>
      </w:r>
      <w:r>
        <w:rPr>
          <w:rFonts w:eastAsia="Times New Roman" w:hint="cs"/>
          <w:b/>
          <w:bCs/>
          <w:sz w:val="28"/>
          <w:szCs w:val="28"/>
          <w:rtl/>
        </w:rPr>
        <w:t>1</w:t>
      </w:r>
      <w:r w:rsidRPr="001B14D4">
        <w:rPr>
          <w:rFonts w:eastAsia="Times New Roman" w:hint="cs"/>
          <w:b/>
          <w:bCs/>
          <w:sz w:val="28"/>
          <w:szCs w:val="28"/>
          <w:rtl/>
        </w:rPr>
        <w:t>/ق لعام ١٤٢٦هـ</w:t>
      </w:r>
    </w:p>
    <w:p w:rsidR="009975FA" w:rsidRPr="001B14D4" w:rsidRDefault="009975FA" w:rsidP="009975FA">
      <w:pPr>
        <w:jc w:val="both"/>
        <w:rPr>
          <w:rFonts w:eastAsia="Times New Roman" w:hint="cs"/>
          <w:b/>
          <w:bCs/>
          <w:sz w:val="28"/>
          <w:szCs w:val="28"/>
          <w:rtl/>
        </w:rPr>
      </w:pPr>
      <w:r w:rsidRPr="001B14D4">
        <w:rPr>
          <w:rFonts w:eastAsia="Times New Roman" w:hint="cs"/>
          <w:b/>
          <w:bCs/>
          <w:sz w:val="28"/>
          <w:szCs w:val="28"/>
          <w:rtl/>
        </w:rPr>
        <w:t>رقم الحكم الابتدائي 18/د/٢١/١ لعام ١٤٢٧هـ</w:t>
      </w:r>
    </w:p>
    <w:p w:rsidR="009975FA" w:rsidRPr="001B14D4" w:rsidRDefault="009975FA" w:rsidP="009975FA">
      <w:pPr>
        <w:jc w:val="both"/>
        <w:rPr>
          <w:rFonts w:eastAsia="Times New Roman" w:hint="cs"/>
          <w:b/>
          <w:bCs/>
          <w:sz w:val="28"/>
          <w:szCs w:val="28"/>
          <w:rtl/>
        </w:rPr>
      </w:pPr>
      <w:r w:rsidRPr="001B14D4">
        <w:rPr>
          <w:rFonts w:eastAsia="Times New Roman" w:hint="cs"/>
          <w:b/>
          <w:bCs/>
          <w:sz w:val="28"/>
          <w:szCs w:val="28"/>
          <w:rtl/>
        </w:rPr>
        <w:t>رقم حكم التدقيق 417/ت/1 لعام ١٤٢٧هـ</w:t>
      </w:r>
    </w:p>
    <w:p w:rsidR="009975FA" w:rsidRPr="001B14D4" w:rsidRDefault="009975FA" w:rsidP="009975FA">
      <w:pPr>
        <w:jc w:val="both"/>
        <w:rPr>
          <w:rFonts w:eastAsia="Times New Roman" w:hint="cs"/>
          <w:b/>
          <w:bCs/>
          <w:sz w:val="28"/>
          <w:szCs w:val="28"/>
          <w:rtl/>
        </w:rPr>
      </w:pPr>
      <w:r w:rsidRPr="001B14D4">
        <w:rPr>
          <w:rFonts w:eastAsia="Times New Roman" w:hint="cs"/>
          <w:b/>
          <w:bCs/>
          <w:sz w:val="28"/>
          <w:szCs w:val="28"/>
          <w:rtl/>
        </w:rPr>
        <w:lastRenderedPageBreak/>
        <w:t>تاريخ الجلسة ١٤٢٧/٦/٢٠هـ</w:t>
      </w:r>
    </w:p>
    <w:p w:rsidR="009975FA" w:rsidRPr="001B14D4" w:rsidRDefault="009975FA" w:rsidP="009975FA">
      <w:pPr>
        <w:jc w:val="center"/>
        <w:rPr>
          <w:rFonts w:eastAsia="Times New Roman" w:hint="cs"/>
          <w:b/>
          <w:bCs/>
          <w:sz w:val="28"/>
          <w:szCs w:val="28"/>
          <w:rtl/>
        </w:rPr>
      </w:pPr>
      <w:r w:rsidRPr="001B14D4">
        <w:rPr>
          <w:rFonts w:eastAsia="Times New Roman" w:hint="cs"/>
          <w:b/>
          <w:bCs/>
          <w:sz w:val="28"/>
          <w:szCs w:val="28"/>
          <w:rtl/>
        </w:rPr>
        <w:t>الموضوعات</w:t>
      </w:r>
    </w:p>
    <w:p w:rsidR="009975FA" w:rsidRPr="001B14D4" w:rsidRDefault="009975FA" w:rsidP="009975FA">
      <w:pPr>
        <w:jc w:val="both"/>
        <w:rPr>
          <w:rFonts w:eastAsia="Times New Roman" w:hint="cs"/>
          <w:b/>
          <w:bCs/>
          <w:sz w:val="28"/>
          <w:szCs w:val="28"/>
          <w:rtl/>
        </w:rPr>
      </w:pPr>
      <w:r w:rsidRPr="001B14D4">
        <w:rPr>
          <w:rFonts w:eastAsia="Times New Roman" w:hint="cs"/>
          <w:b/>
          <w:bCs/>
          <w:sz w:val="28"/>
          <w:szCs w:val="28"/>
          <w:rtl/>
        </w:rPr>
        <w:t>عقد. عقد قرض ـ بنك التسليف ـ إخلال بالعقد ـ نقل الموقع. إنهاء العقد.</w:t>
      </w:r>
    </w:p>
    <w:p w:rsidR="009975FA" w:rsidRPr="001B14D4" w:rsidRDefault="009975FA" w:rsidP="009975FA">
      <w:pPr>
        <w:jc w:val="both"/>
        <w:rPr>
          <w:rFonts w:eastAsia="Times New Roman" w:hint="cs"/>
          <w:b/>
          <w:bCs/>
          <w:sz w:val="28"/>
          <w:szCs w:val="28"/>
          <w:rtl/>
        </w:rPr>
      </w:pPr>
    </w:p>
    <w:p w:rsidR="009975FA" w:rsidRPr="001B14D4" w:rsidRDefault="009975FA" w:rsidP="009975FA">
      <w:pPr>
        <w:jc w:val="center"/>
        <w:rPr>
          <w:rFonts w:eastAsia="Times New Roman" w:hint="cs"/>
          <w:b/>
          <w:bCs/>
          <w:sz w:val="28"/>
          <w:szCs w:val="28"/>
          <w:rtl/>
        </w:rPr>
      </w:pPr>
      <w:r w:rsidRPr="001B14D4">
        <w:rPr>
          <w:rFonts w:eastAsia="Times New Roman" w:hint="cs"/>
          <w:b/>
          <w:bCs/>
          <w:sz w:val="28"/>
          <w:szCs w:val="28"/>
          <w:rtl/>
        </w:rPr>
        <w:t>الملخص</w:t>
      </w:r>
    </w:p>
    <w:p w:rsidR="009975FA" w:rsidRPr="00755476" w:rsidRDefault="009975FA" w:rsidP="009975FA">
      <w:pPr>
        <w:jc w:val="both"/>
        <w:rPr>
          <w:rFonts w:eastAsia="Times New Roman" w:hint="cs"/>
          <w:sz w:val="28"/>
          <w:szCs w:val="28"/>
          <w:rtl/>
        </w:rPr>
      </w:pPr>
      <w:r w:rsidRPr="00755476">
        <w:rPr>
          <w:rFonts w:eastAsia="Times New Roman" w:hint="cs"/>
          <w:sz w:val="28"/>
          <w:szCs w:val="28"/>
          <w:rtl/>
        </w:rPr>
        <w:t xml:space="preserve">المدعي أبرم مع بنك التسليف عقداً بموجبه يقترض مبلغاً مالياً لغرض مزاولة مهنة فني تبريد وتكييف ـ قيام البنك بفسخ العقد واسترداد ما دفع للمدعي بسبب قيامه بنقل المشروع من موقع إلى آخر دون الرجوع للبنك ـ عدم احقية المدعي في مطالبته بإعادة القرض أو تعويضه عنه ـ أساس ذلك: استناد جهة الإدارة في إنهاء عقد القرض لما نص عليه العقد من أن القرض يكون واجب الاداء فوراً ودفعة واحدة إذا تم نقل المشروع من مكانه الأصلي إلى مكان آخر بدون أخذ موافقة الجهة ـ </w:t>
      </w:r>
      <w:r>
        <w:rPr>
          <w:rFonts w:eastAsia="Times New Roman" w:hint="cs"/>
          <w:sz w:val="28"/>
          <w:szCs w:val="28"/>
          <w:rtl/>
        </w:rPr>
        <w:t>ا</w:t>
      </w:r>
      <w:r w:rsidRPr="00755476">
        <w:rPr>
          <w:rFonts w:eastAsia="Times New Roman" w:hint="cs"/>
          <w:sz w:val="28"/>
          <w:szCs w:val="28"/>
          <w:rtl/>
        </w:rPr>
        <w:t>ثر ذلك: رفض الدعوى.</w:t>
      </w:r>
    </w:p>
    <w:p w:rsidR="009975FA" w:rsidRPr="00755476" w:rsidRDefault="009975FA" w:rsidP="009975FA">
      <w:pPr>
        <w:jc w:val="both"/>
        <w:rPr>
          <w:rFonts w:eastAsia="Times New Roman" w:hint="cs"/>
          <w:sz w:val="28"/>
          <w:szCs w:val="28"/>
          <w:rtl/>
        </w:rPr>
      </w:pPr>
    </w:p>
    <w:p w:rsidR="009975FA" w:rsidRPr="001B14D4" w:rsidRDefault="009975FA" w:rsidP="009975FA">
      <w:pPr>
        <w:jc w:val="center"/>
        <w:rPr>
          <w:rFonts w:eastAsia="Times New Roman" w:hint="cs"/>
          <w:b/>
          <w:bCs/>
          <w:sz w:val="28"/>
          <w:szCs w:val="28"/>
          <w:rtl/>
        </w:rPr>
      </w:pPr>
      <w:r w:rsidRPr="001B14D4">
        <w:rPr>
          <w:rFonts w:eastAsia="Times New Roman" w:hint="cs"/>
          <w:b/>
          <w:bCs/>
          <w:sz w:val="28"/>
          <w:szCs w:val="28"/>
          <w:rtl/>
        </w:rPr>
        <w:t>الوقائع</w:t>
      </w:r>
    </w:p>
    <w:p w:rsidR="009975FA" w:rsidRPr="00755476" w:rsidRDefault="009975FA" w:rsidP="009975FA">
      <w:pPr>
        <w:jc w:val="both"/>
        <w:rPr>
          <w:rFonts w:eastAsia="Times New Roman" w:hint="cs"/>
          <w:sz w:val="28"/>
          <w:szCs w:val="28"/>
          <w:rtl/>
        </w:rPr>
      </w:pPr>
      <w:r w:rsidRPr="00755476">
        <w:rPr>
          <w:rFonts w:eastAsia="Times New Roman" w:hint="cs"/>
          <w:sz w:val="28"/>
          <w:szCs w:val="28"/>
          <w:rtl/>
        </w:rPr>
        <w:t xml:space="preserve">تتلخص وقائع هذه الدعوى في أنه بتاريخ ١٤٢٦/٢/١٣هـ تقدم المدعي للديوان باستدعاء ذكر فيه أنه سبق أن تقدم للمدعى عليه بطلب الحصول على قرض لغرض مزاولة مهنة فني تبريد وتكييف، وبعد استيفائه الشروط المطلوبة وافق المدعى عليه على ذلك وتم إبرام العقد رقم (١١/٢٠) في ١٤٢٥/٦/١٧هـ، المتضمن ان أن يقوم المدعى عليه بإقراضه مبلغ (40,000) أربعين ألف ريال يصرف على ثلاث دفعات، وأوضح أنه بعد أن استأجر محلاً لمزاولة تلك المهنة صرف له المدعى عليه الدفعة الأولى وقدرها ستة عشر ألف ريال، ثم تقدم بطلب صرف الدفعة الثانية حيث كلف المدعى عليه أحد موظفيه للكشف على المحل، فأعد تقريراً أدى لحرمانه من باقي القرض ومطالبته بإعادة ما صرف له، واختتم المدعي استدعاءه بطلب إلزام المدعى عليه باستكمال صرف القرض له او تعويضه عما لحقه من اضرار جراء إنهاء العقد. وبإحالة القضية للدائرة باشرت نظرها على النحو = الموضح بمحاضرها، فبجلسة ١٤٢٦/6/11هـ اوضح المدعي دعواه على نحو ما سلف، وبسؤال ممثلي المدعى عليه الجواب عن الدعوى قدما تقريراً عن موضوع الدعوى تضمن أنه بعد تقدم المدعي بطلب منحه قرضاً مهنياً، وبعد استكماله متطلبات ذلك صدرت الموافقة على إقراضه مبلغ (40,000) أربعين ألف ريال، صرف منه الدفعة الأولى، وبعد طلب المدعي صرف الدفعة الثانية جرى معاينة المحل ثم صدرت الموافقة على صرف الدفعة الثانية إلا انه بتاريخ ١٤٢٥/٨/١٤هـ اثناء زيارة مفتش من الإدارة العامة للبنك للاطلاع على المشاريع التي يتم تمويلها من البنك، وعند معاينة محل المدعي اطلعهم على محل لا يخصه حيث ازال اللوحة من محله السابق بحي الدخل المحدود إلى محل آخر يخص شخصاً آخر بحي السعادة، فجرى إبلاغه بمخالفة ذلك للعقد واعتباره تحايلا للحصول على القرض، فذکر أنه لا يستطيع دفع اجرة المحل فجرى إمهاله لمدة شهر للعودة للمحل السابق وعدم النقل منه إلا بعد موافقة البنك، وبالمرور على المحل مساء ذلك اليوم وجد به عامل وافد، وعند سؤاله هل المحل يخص المدعي؟ أجاب بالنفي، وكانت لوحة المحل مزاله واللوحة الموجودة باسم (......) بتاريخ ١٤٢٥/٩/١٢هـ فأفاد بعدم ممانعته، وذكر ان المحل مقفل لعدم قدرته على دفع إيجاره، وعند الاتصال به في التاريخ المذكور على أرقام الهواتف التي يزود بها البنك لم يجب احد عليها، فتم الوقوف على </w:t>
      </w:r>
      <w:r w:rsidRPr="00755476">
        <w:rPr>
          <w:rFonts w:eastAsia="Times New Roman" w:hint="cs"/>
          <w:sz w:val="28"/>
          <w:szCs w:val="28"/>
          <w:rtl/>
        </w:rPr>
        <w:lastRenderedPageBreak/>
        <w:t>المحل بتاريخ ١٤٢٥/٩/١٩هـ، فوجدت اللوحة مزاله والمحل مقفلا وجرى إعداد تقرير بذلك ورفعه للإدارة العامة للبنك، فتقدم المدعي بشكوى للإدارة ضد الفرع ومندوبة، حيث تم زيارة المحل من قبل مدير القروض المهنية في البنك في ١٤٢٥/١١/15هـ، وذلك بعد إجراء عدة اتصالات على المدعي لإبلاغه بالحضور، إلا أنه لم يجب وبالوقوف على الموقع لم يوجد المحل؛ وبناء عليه صدر القرار رقم (١٧٧/١/٦/٩) في ١٤٢٦/١/١٣هـ المتضمن استرداد ما صرف للمدعي وإلغاء القرض؛ لإخلاله بشروطه، وإدراج اسمه ضمن قائمة المحرومين  من القروض؛ استنادا إلى المادة الثامنة من لائحة القروض المهنية، وطلب ممثلا المدعى عليه رفض الدعوى، وبعرض ذلك على المدعي قدم رداً تضمن أن مندوب المدعى عليه سبق ان زار المحل ووافق على صرف الدفعة الثانية، وان تغييره المحل حصل لكن باللوحة والاسم ذاتها، وكان التغيير للمصلحة، ولم يكن يعلم ان ذلك ممنوع، وعند إبلاغه بذلك أعاد المحل لموقعه السابق، وأنه لا علاقة له بما أفاد به العامل الوافد من كون المحل لا يخصه، وأوضح المدعي أنه أبلغ مندوب المدعى عليه بأنه أعاد المحل لموقعه السابق، فوعده بصرف الدفعة الثانية، وبأنه سوف يعاين المحل عند صرف الدفعة الثانية، وانه فعلا اتصل به مندوب المدعى عليه، واخبره بضرورة إعداد تقرير، فأفاده بتأخر صرف الدفعة له، وأنه مطالب بإيجارات فاعتذر المندوب بعدم وجود مبالغ لدى البنك، وأشار المدعى إلى أنه لا صحة لما ذكره ممثل المدعى عليه من قيامه بالاتصال عليه عبر أرقام الهواتف المدونة عنده، وأنه لم يسجل إلا رقم جواله وجوال ابن عمه والأرقام الأخرى غير صحيحة، وذكر ان محله يعمل منذ ثلاث سنوات، وانه قائم وموجود ولم يقم احد بزيارته بعد صدور الموافقة على الدفعة الثانية، ولم يتم الاتصال به عند زيارة مدير القروض المهنية مع وجود الارقام لديهم، واضاف المدعي ان إلغاء القرض تم دون توجيه أن إنذارات رسمية او شفهية، له وانه بعد إلغاء العقد قام البنك بحسم (</w:t>
      </w:r>
      <w:r w:rsidRPr="00755476">
        <w:rPr>
          <w:rFonts w:eastAsia="Times New Roman" w:hint="cs"/>
          <w:sz w:val="28"/>
          <w:szCs w:val="28"/>
          <w:rtl/>
          <w:lang w:bidi="fa-IR"/>
        </w:rPr>
        <w:t xml:space="preserve">۲۰۰۰) </w:t>
      </w:r>
      <w:r w:rsidRPr="00755476">
        <w:rPr>
          <w:rFonts w:eastAsia="Times New Roman" w:hint="cs"/>
          <w:sz w:val="28"/>
          <w:szCs w:val="28"/>
          <w:rtl/>
        </w:rPr>
        <w:t>ريال شهرياً منه، مع أن القسط المتفق عليه هو (٣٠٠) ريال وانتهى إلى التأكيد على طلبه السابق. وبجلسة ١٤٢٦/١٠/١٥هـ، قدم ممثل المدعى عليه مذكرة تضمنت انه بالنسبة لما ذكره المدعي من عدم علمه بان نقل المحل ممنوع، فإن العقد قد نص في فقرته التاسعة على أنه لا يحق للمقترض نقل المحل أو تغييره إلا بعد إشعار البنك بذلك، وأوضح أن سبب سؤال الوافد عن مدى عائديه المحل للمدعي لكونه كان موجوداً في المحل المقصود، وأن الأرقام التي تم الاتصال بواسطتها على المدعي موجودة بملف القرض ومدونة من قبله، وان ما ذكره المدعي من كون محله يعمل منذ ثلاث سنوات يدل على أنه لم يكن بحاجة للقرض، ويناقض مطالبته بتعويضه عن ما لحقه من خسائر، وأشار ممثل المدعى عليه أن القرار بإنهاء العقد يصدر من قبل الإدارة العامة للبنك بموجب تقارير المعاينة والمتابعة الميدانية المستمرة من قبل الفرع للتأكد من جدية طالب القرض، وأنه في حال إنهاء العقد يجب استرداد كامل ما تم صرفه دفعة واحدة، وليس على اقساط شهرية، وقد تم أخذ تعهد على المدعي بذلك، إلا أنه تقديراً لظروف كفيله جرى الحسم عليه بواقع (</w:t>
      </w:r>
      <w:r w:rsidRPr="00755476">
        <w:rPr>
          <w:rFonts w:eastAsia="Times New Roman" w:hint="cs"/>
          <w:sz w:val="28"/>
          <w:szCs w:val="28"/>
          <w:rtl/>
          <w:lang w:bidi="fa-IR"/>
        </w:rPr>
        <w:t xml:space="preserve">۲۰۰۰) </w:t>
      </w:r>
      <w:r w:rsidRPr="00755476">
        <w:rPr>
          <w:rFonts w:eastAsia="Times New Roman" w:hint="cs"/>
          <w:sz w:val="28"/>
          <w:szCs w:val="28"/>
          <w:rtl/>
        </w:rPr>
        <w:t>ريال شهريا. وبجلسة ١٤٢٧/١/١٥هـ، قرر طرفا الدعوى اكتفاءهما بما قدماه وقرراه بعد ان حصر المدعي طلباته الختامية بطلب إلزام المدعى عليه بإعادة القرض له أو تعويضه عما لحقه من خسائر، فقررت الدائرة حجز القضية للحكم فيها ثم اصدرت حكمها هذا لما يلي من: </w:t>
      </w:r>
    </w:p>
    <w:p w:rsidR="009975FA" w:rsidRPr="00755476" w:rsidRDefault="009975FA" w:rsidP="009975FA">
      <w:pPr>
        <w:jc w:val="both"/>
        <w:rPr>
          <w:rFonts w:eastAsia="Times New Roman" w:hint="cs"/>
          <w:sz w:val="28"/>
          <w:szCs w:val="28"/>
          <w:rtl/>
        </w:rPr>
      </w:pPr>
    </w:p>
    <w:p w:rsidR="009975FA" w:rsidRPr="001B14D4" w:rsidRDefault="009975FA" w:rsidP="009975FA">
      <w:pPr>
        <w:jc w:val="center"/>
        <w:rPr>
          <w:rFonts w:eastAsia="Times New Roman" w:hint="cs"/>
          <w:b/>
          <w:bCs/>
          <w:sz w:val="28"/>
          <w:szCs w:val="28"/>
          <w:rtl/>
        </w:rPr>
      </w:pPr>
      <w:r w:rsidRPr="001B14D4">
        <w:rPr>
          <w:rFonts w:eastAsia="Times New Roman" w:hint="cs"/>
          <w:b/>
          <w:bCs/>
          <w:sz w:val="28"/>
          <w:szCs w:val="28"/>
          <w:rtl/>
        </w:rPr>
        <w:t>الأسباب</w:t>
      </w:r>
    </w:p>
    <w:p w:rsidR="009975FA" w:rsidRPr="00755476" w:rsidRDefault="009975FA" w:rsidP="009975FA">
      <w:pPr>
        <w:jc w:val="both"/>
        <w:rPr>
          <w:rFonts w:eastAsia="Times New Roman" w:hint="cs"/>
          <w:sz w:val="28"/>
          <w:szCs w:val="28"/>
          <w:rtl/>
        </w:rPr>
      </w:pPr>
      <w:r w:rsidRPr="00755476">
        <w:rPr>
          <w:rFonts w:eastAsia="Times New Roman" w:hint="cs"/>
          <w:sz w:val="28"/>
          <w:szCs w:val="28"/>
          <w:rtl/>
        </w:rPr>
        <w:t xml:space="preserve">حيث إن المدعي يهدف من دعواه إلى طلب إلزام المدعى عليها بإعادة القرض له او تعويضه عما لحقه من اضرار جراء إنهاء العقد، وحيث إن هذه المطالبة ناشئة عن العقد المبرم بينهما، </w:t>
      </w:r>
      <w:r w:rsidRPr="00755476">
        <w:rPr>
          <w:rFonts w:eastAsia="Times New Roman" w:hint="cs"/>
          <w:sz w:val="28"/>
          <w:szCs w:val="28"/>
          <w:rtl/>
        </w:rPr>
        <w:lastRenderedPageBreak/>
        <w:t>ومن ثم فتكون من قبيل المنازعات العقدية التي يختص الديوان ولائيا بنظرها طبقا للمادة (١/٨/د) من نظامه، كما تختص الدائرة نوعيا ومكانيا بنظرها استنادا إلى قراري رئيس الديوان رقم (١١) لعام 1406هـ، ورقم (</w:t>
      </w:r>
      <w:r w:rsidRPr="00755476">
        <w:rPr>
          <w:rFonts w:eastAsia="Times New Roman" w:hint="cs"/>
          <w:sz w:val="28"/>
          <w:szCs w:val="28"/>
          <w:rtl/>
          <w:lang w:bidi="fa-IR"/>
        </w:rPr>
        <w:t xml:space="preserve">۹۲) </w:t>
      </w:r>
      <w:r w:rsidRPr="00755476">
        <w:rPr>
          <w:rFonts w:eastAsia="Times New Roman" w:hint="cs"/>
          <w:sz w:val="28"/>
          <w:szCs w:val="28"/>
          <w:rtl/>
        </w:rPr>
        <w:t>لعام ١٤٢٢هـ. وحيث إن العقد محل الدعوى مبرم بتاريخ ١٤٢٥/٦/١٧هـ، وحيث إن المدعي تقدم بدعواه الماثلة بتاريخ ١٤٢٦/٢/١٣هـ، ومن ثم فتكون الدعوى مرفوعة خلال الاجل المقرر نظاما وتصبح مقبولة شكلا. وبالنسبة إلى موضوعها فإن الثابت ان العقد المبرم بين الطرفين قد نص في فقرته الاولى على ان (يقوم الطرف الاول بتقديم قرض للطرف الثاني مقداره اربعون الفا؛ وذلك لغرض مزاولة مهنة فني تبريد وتكييف..) وفي فقرته الثانية على ان (يتم صرف القرض من البنك على ثلاث دفعات..) في حين أن الفقرة التاسعة من العقد تنص على أنه (لا يجوز للطرف الثاني التصرف بالمشروع او موجوداته...او التوقف عن مزاولة المهنة قبل سداد كامل قيمة القرض كما لا يجوز نقل المشروع من مكانه الاصلي إلى مكان آخر إلا بموافقة البنك) والفقرة العاشرة تنص على انه (يكون القرض واجب الاداء فورا ودفعة واحدة إذا تم نقل المشروع من مكانه الاصلي إلى مكان آخر بدون أخذ موافقة البنك). وحيث إن المدعى عليه قد أوضح أن سبب إنهاء العقد واسترداد ما صرف للمدعي هو قيامه بنقل المحل من موقعه إلى موقع اخر بدون الرجوع للمدعى عليه وأخذ موافقته، مستنداً في ذلك إلى ما نصت عليه المادتان التاسعة والعاشرة من العقد. وحيث إن المدعي قد اقر بنقله المحل إلى موقع آخر، فإنه يكون بذلك قد اخل بالتزامه المنصوص عليه في العقد، وهذا الإخلال يسوغ للمدعى عليها توقيع الجزاء المترتب عليه بإنهاء العقد واعتبار ما صرف له حال الوفاء طبقا لنصوص العقد. واما ما يذكره المدعي من جهله بعدم جواز نقل المحل فلا اعتبار له في ظل نص العقد صراحة على ذلك، كما ان ما يدعيه من إعادته المحل لموقعه السابق بعد إبلاغه بموافقة ذلك للعقد إنما هو كلام مرسل لم يقدم ما يثبته، فضلا عن ان المحاضر التي قدمها ممثل المدعى عليه بشان عدم مراجعة المدعي حال طلبه والاتصال عليه، وعدم وجود المحل في موقعه السابق، او كونه مقفلا ولوحته مزاله، تناقض دعوى المدعي بإعادة المحل، وعلاوة على ذلك فإن مجرد نقل المحل من موقعه المتفق عليه قدر كاف لإنهاء العقد ، وليس ثمة ما يوجب على المدعى عليه إمهال المدعي لتصحيح الوضع، لا سيما وأن المدعى عليه رأى في ذلك عدم جدية المدعي في الاستفادة من القرض، وإزاء ما سلف فإن مطالبة المدعي بإعادة القرض له او تعويضه عنه مطالبة في غير محلها؛ إذ إنه طالما كان إنهاء المدعى عليه للعقد تصرف سليم مستند لما نص عليه العقد فلا يسوغ إلزام المدعى عليها بإعادة التعاقد مع المدعي، كما أنه لا مسؤولية على المدعى عليه فيما لحق المدعي من أضرار طالما لم يصدر منه خطأ يستوجب ذلك، مما تكون معه دعوى المدعي حرية بالرفض؛ فلذلك كله حكمت الدائرة: برفض الدعوى المقامة من ضد/ فرع بنك التسليف السعودي بتبوك؛ لما هو موضح في الاسباب. وبالله التوفيق. وصلى الله وسلم على نبينا محمد وعلى آله وصحبه أجمعين.</w:t>
      </w:r>
    </w:p>
    <w:p w:rsidR="009975FA" w:rsidRPr="001B14D4" w:rsidRDefault="009975FA" w:rsidP="009975FA">
      <w:pPr>
        <w:jc w:val="both"/>
        <w:rPr>
          <w:rFonts w:eastAsia="Times New Roman" w:hint="cs"/>
          <w:b/>
          <w:bCs/>
          <w:sz w:val="28"/>
          <w:szCs w:val="28"/>
          <w:rtl/>
        </w:rPr>
      </w:pPr>
      <w:r w:rsidRPr="001B14D4">
        <w:rPr>
          <w:rFonts w:eastAsia="Times New Roman" w:hint="cs"/>
          <w:b/>
          <w:bCs/>
          <w:sz w:val="28"/>
          <w:szCs w:val="28"/>
          <w:rtl/>
        </w:rPr>
        <w:t>هيئة التدقيق</w:t>
      </w:r>
    </w:p>
    <w:p w:rsidR="009975FA" w:rsidRPr="00755476" w:rsidRDefault="009975FA" w:rsidP="009975FA">
      <w:pPr>
        <w:jc w:val="both"/>
        <w:rPr>
          <w:rFonts w:eastAsia="Times New Roman" w:hint="cs"/>
          <w:sz w:val="28"/>
          <w:szCs w:val="28"/>
          <w:rtl/>
        </w:rPr>
      </w:pPr>
      <w:r w:rsidRPr="00755476">
        <w:rPr>
          <w:rFonts w:eastAsia="Times New Roman" w:hint="cs"/>
          <w:sz w:val="28"/>
          <w:szCs w:val="28"/>
          <w:rtl/>
        </w:rPr>
        <w:t>حكمت الهيئة: بتأييد الحكم رقم 18/د/إ/٢١ لعام ١٤٢٧هـ الصادر في الدعوى رقم 1/965/ق لعام ١٤٢٦هـ، فيما انتهى إليه من قضاء، وبالله تعالى التوفيق. وصلى الله وسلم على نبينا محمد وعلى آله وصحبه أجمعين.</w:t>
      </w:r>
    </w:p>
    <w:p w:rsidR="009975FA" w:rsidRPr="00755476" w:rsidRDefault="009975FA" w:rsidP="009975FA">
      <w:pPr>
        <w:jc w:val="both"/>
        <w:rPr>
          <w:rFonts w:eastAsia="Times New Roman" w:hint="cs"/>
          <w:sz w:val="28"/>
          <w:szCs w:val="28"/>
          <w:rtl/>
        </w:rPr>
      </w:pPr>
    </w:p>
    <w:p w:rsidR="009975FA" w:rsidRDefault="009975FA" w:rsidP="009975FA">
      <w:pPr>
        <w:jc w:val="both"/>
        <w:rPr>
          <w:rFonts w:eastAsia="Times New Roman"/>
          <w:sz w:val="28"/>
          <w:szCs w:val="28"/>
          <w:rtl/>
        </w:rPr>
      </w:pPr>
    </w:p>
    <w:p w:rsidR="009975FA" w:rsidRDefault="009975FA" w:rsidP="009975FA">
      <w:pPr>
        <w:jc w:val="both"/>
        <w:rPr>
          <w:rFonts w:eastAsia="Times New Roman"/>
          <w:sz w:val="28"/>
          <w:szCs w:val="28"/>
          <w:rtl/>
        </w:rPr>
      </w:pPr>
    </w:p>
    <w:p w:rsidR="009975FA" w:rsidRDefault="009975FA" w:rsidP="009975FA">
      <w:pPr>
        <w:jc w:val="both"/>
        <w:rPr>
          <w:rFonts w:eastAsia="Times New Roman"/>
          <w:sz w:val="28"/>
          <w:szCs w:val="28"/>
          <w:rtl/>
        </w:rPr>
      </w:pPr>
    </w:p>
    <w:p w:rsidR="009975FA" w:rsidRDefault="009975FA" w:rsidP="009975FA">
      <w:pPr>
        <w:jc w:val="both"/>
        <w:rPr>
          <w:rFonts w:eastAsia="Times New Roman"/>
          <w:sz w:val="28"/>
          <w:szCs w:val="28"/>
          <w:rtl/>
        </w:rPr>
      </w:pPr>
    </w:p>
    <w:p w:rsidR="009975FA" w:rsidRPr="00755476" w:rsidRDefault="009975FA" w:rsidP="009975FA">
      <w:pPr>
        <w:jc w:val="both"/>
        <w:rPr>
          <w:rFonts w:eastAsia="Times New Roman" w:hint="cs"/>
          <w:sz w:val="28"/>
          <w:szCs w:val="28"/>
          <w:rtl/>
        </w:rPr>
      </w:pPr>
    </w:p>
    <w:p w:rsidR="009975FA" w:rsidRPr="001B14D4" w:rsidRDefault="009975FA" w:rsidP="009975FA">
      <w:pPr>
        <w:jc w:val="both"/>
        <w:rPr>
          <w:rFonts w:eastAsia="Times New Roman" w:hint="cs"/>
          <w:b/>
          <w:bCs/>
          <w:sz w:val="28"/>
          <w:szCs w:val="28"/>
          <w:rtl/>
        </w:rPr>
      </w:pPr>
      <w:r w:rsidRPr="001B14D4">
        <w:rPr>
          <w:rFonts w:eastAsia="Times New Roman" w:hint="cs"/>
          <w:b/>
          <w:bCs/>
          <w:sz w:val="28"/>
          <w:szCs w:val="28"/>
          <w:rtl/>
        </w:rPr>
        <w:t>رقم القضية ١٢٥/</w:t>
      </w:r>
      <w:r>
        <w:rPr>
          <w:rFonts w:eastAsia="Times New Roman" w:hint="cs"/>
          <w:b/>
          <w:bCs/>
          <w:sz w:val="28"/>
          <w:szCs w:val="28"/>
          <w:rtl/>
        </w:rPr>
        <w:t>5</w:t>
      </w:r>
      <w:r w:rsidRPr="001B14D4">
        <w:rPr>
          <w:rFonts w:eastAsia="Times New Roman" w:hint="cs"/>
          <w:b/>
          <w:bCs/>
          <w:sz w:val="28"/>
          <w:szCs w:val="28"/>
          <w:rtl/>
        </w:rPr>
        <w:t>/ق لعام ١٤٢٧هـ</w:t>
      </w:r>
    </w:p>
    <w:p w:rsidR="009975FA" w:rsidRPr="001B14D4" w:rsidRDefault="009975FA" w:rsidP="009975FA">
      <w:pPr>
        <w:jc w:val="both"/>
        <w:rPr>
          <w:rFonts w:eastAsia="Times New Roman" w:hint="cs"/>
          <w:b/>
          <w:bCs/>
          <w:sz w:val="28"/>
          <w:szCs w:val="28"/>
          <w:rtl/>
        </w:rPr>
      </w:pPr>
      <w:r w:rsidRPr="001B14D4">
        <w:rPr>
          <w:rFonts w:eastAsia="Times New Roman" w:hint="cs"/>
          <w:b/>
          <w:bCs/>
          <w:sz w:val="28"/>
          <w:szCs w:val="28"/>
          <w:rtl/>
        </w:rPr>
        <w:t>رقم الحكم الابتدائي ٢١/د/٢٢/١ لعام ١٤٢٧هـ</w:t>
      </w:r>
    </w:p>
    <w:p w:rsidR="009975FA" w:rsidRPr="001B14D4" w:rsidRDefault="009975FA" w:rsidP="009975FA">
      <w:pPr>
        <w:jc w:val="both"/>
        <w:rPr>
          <w:rFonts w:eastAsia="Times New Roman" w:hint="cs"/>
          <w:b/>
          <w:bCs/>
          <w:sz w:val="28"/>
          <w:szCs w:val="28"/>
          <w:rtl/>
        </w:rPr>
      </w:pPr>
      <w:r w:rsidRPr="001B14D4">
        <w:rPr>
          <w:rFonts w:eastAsia="Times New Roman" w:hint="cs"/>
          <w:b/>
          <w:bCs/>
          <w:sz w:val="28"/>
          <w:szCs w:val="28"/>
          <w:rtl/>
        </w:rPr>
        <w:t>رقم حكم التدقيق 433/ت/1 لعام ١٤٢٧هـ</w:t>
      </w:r>
    </w:p>
    <w:p w:rsidR="009975FA" w:rsidRPr="001B14D4" w:rsidRDefault="009975FA" w:rsidP="009975FA">
      <w:pPr>
        <w:jc w:val="both"/>
        <w:rPr>
          <w:rFonts w:eastAsia="Times New Roman" w:hint="cs"/>
          <w:b/>
          <w:bCs/>
          <w:sz w:val="28"/>
          <w:szCs w:val="28"/>
          <w:rtl/>
        </w:rPr>
      </w:pPr>
      <w:r w:rsidRPr="001B14D4">
        <w:rPr>
          <w:rFonts w:eastAsia="Times New Roman" w:hint="cs"/>
          <w:b/>
          <w:bCs/>
          <w:sz w:val="28"/>
          <w:szCs w:val="28"/>
          <w:rtl/>
        </w:rPr>
        <w:t>تاريخ الجلسة ١٤٢٧/٦/٢٢هـ</w:t>
      </w:r>
    </w:p>
    <w:p w:rsidR="009975FA" w:rsidRPr="001B14D4" w:rsidRDefault="009975FA" w:rsidP="009975FA">
      <w:pPr>
        <w:jc w:val="center"/>
        <w:rPr>
          <w:rFonts w:eastAsia="Times New Roman" w:hint="cs"/>
          <w:b/>
          <w:bCs/>
          <w:sz w:val="28"/>
          <w:szCs w:val="28"/>
          <w:rtl/>
        </w:rPr>
      </w:pPr>
      <w:r w:rsidRPr="001B14D4">
        <w:rPr>
          <w:rFonts w:eastAsia="Times New Roman" w:hint="cs"/>
          <w:b/>
          <w:bCs/>
          <w:sz w:val="28"/>
          <w:szCs w:val="28"/>
          <w:rtl/>
        </w:rPr>
        <w:t>الموضوعات</w:t>
      </w:r>
    </w:p>
    <w:p w:rsidR="009975FA" w:rsidRPr="001B14D4" w:rsidRDefault="009975FA" w:rsidP="009975FA">
      <w:pPr>
        <w:jc w:val="both"/>
        <w:rPr>
          <w:rFonts w:eastAsia="Times New Roman" w:hint="cs"/>
          <w:b/>
          <w:bCs/>
          <w:sz w:val="28"/>
          <w:szCs w:val="28"/>
          <w:rtl/>
        </w:rPr>
      </w:pPr>
      <w:r w:rsidRPr="001B14D4">
        <w:rPr>
          <w:rFonts w:eastAsia="Times New Roman" w:hint="cs"/>
          <w:b/>
          <w:bCs/>
          <w:sz w:val="28"/>
          <w:szCs w:val="28"/>
          <w:rtl/>
        </w:rPr>
        <w:t>عقد ـ عقد إيجار واستثمار ـ التأخر في سداد المستحقات ـ فسخ العقد.</w:t>
      </w:r>
    </w:p>
    <w:p w:rsidR="009975FA" w:rsidRPr="001B14D4" w:rsidRDefault="009975FA" w:rsidP="009975FA">
      <w:pPr>
        <w:jc w:val="both"/>
        <w:rPr>
          <w:rFonts w:eastAsia="Times New Roman" w:hint="cs"/>
          <w:b/>
          <w:bCs/>
          <w:sz w:val="28"/>
          <w:szCs w:val="28"/>
          <w:rtl/>
        </w:rPr>
      </w:pPr>
    </w:p>
    <w:p w:rsidR="009975FA" w:rsidRPr="001B14D4" w:rsidRDefault="009975FA" w:rsidP="009975FA">
      <w:pPr>
        <w:jc w:val="center"/>
        <w:rPr>
          <w:rFonts w:eastAsia="Times New Roman" w:hint="cs"/>
          <w:b/>
          <w:bCs/>
          <w:sz w:val="28"/>
          <w:szCs w:val="28"/>
          <w:rtl/>
        </w:rPr>
      </w:pPr>
      <w:r w:rsidRPr="001B14D4">
        <w:rPr>
          <w:rFonts w:eastAsia="Times New Roman" w:hint="cs"/>
          <w:b/>
          <w:bCs/>
          <w:sz w:val="28"/>
          <w:szCs w:val="28"/>
          <w:rtl/>
        </w:rPr>
        <w:t>الملخص</w:t>
      </w:r>
    </w:p>
    <w:p w:rsidR="009975FA" w:rsidRPr="00755476" w:rsidRDefault="009975FA" w:rsidP="009975FA">
      <w:pPr>
        <w:jc w:val="both"/>
        <w:rPr>
          <w:rFonts w:eastAsia="Times New Roman" w:hint="cs"/>
          <w:sz w:val="28"/>
          <w:szCs w:val="28"/>
          <w:rtl/>
        </w:rPr>
      </w:pPr>
      <w:r w:rsidRPr="00755476">
        <w:rPr>
          <w:rFonts w:eastAsia="Times New Roman" w:hint="cs"/>
          <w:sz w:val="28"/>
          <w:szCs w:val="28"/>
          <w:rtl/>
        </w:rPr>
        <w:t>مطالبة المدعي بتمكينه من استثمار الأرض التي استأجرها من جهة الإدارة حيث قامت الأخيرة بسحب الأرض وفسخ العقد المبرم بينهما - مخالفة المدعي للعقد بعدم استغلال الموقع لما استؤجر من أجله وتأخره في سداد الإيجارات المستحقة عليه ـ مؤدى ذلك: احقية جهة الإدارة فيما قامت به من إجراء لاستنادها إلى العقد، وكونها قامت بإنذاره بعدة خطابات ـ اثر ذلك: رفض الدعوى.</w:t>
      </w:r>
    </w:p>
    <w:p w:rsidR="009975FA" w:rsidRPr="00755476" w:rsidRDefault="009975FA" w:rsidP="009975FA">
      <w:pPr>
        <w:jc w:val="both"/>
        <w:rPr>
          <w:rFonts w:eastAsia="Times New Roman" w:hint="cs"/>
          <w:sz w:val="28"/>
          <w:szCs w:val="28"/>
          <w:rtl/>
        </w:rPr>
      </w:pPr>
    </w:p>
    <w:p w:rsidR="009975FA" w:rsidRPr="001B14D4" w:rsidRDefault="009975FA" w:rsidP="009975FA">
      <w:pPr>
        <w:jc w:val="center"/>
        <w:rPr>
          <w:rFonts w:eastAsia="Times New Roman" w:hint="cs"/>
          <w:b/>
          <w:bCs/>
          <w:sz w:val="28"/>
          <w:szCs w:val="28"/>
          <w:rtl/>
        </w:rPr>
      </w:pPr>
      <w:r w:rsidRPr="001B14D4">
        <w:rPr>
          <w:rFonts w:eastAsia="Times New Roman" w:hint="cs"/>
          <w:b/>
          <w:bCs/>
          <w:sz w:val="28"/>
          <w:szCs w:val="28"/>
          <w:rtl/>
        </w:rPr>
        <w:t>الوقائع</w:t>
      </w:r>
    </w:p>
    <w:p w:rsidR="009975FA" w:rsidRPr="00755476" w:rsidRDefault="009975FA" w:rsidP="009975FA">
      <w:pPr>
        <w:jc w:val="both"/>
        <w:rPr>
          <w:rFonts w:eastAsia="Times New Roman" w:hint="cs"/>
          <w:sz w:val="28"/>
          <w:szCs w:val="28"/>
          <w:rtl/>
        </w:rPr>
      </w:pPr>
      <w:r w:rsidRPr="00755476">
        <w:rPr>
          <w:rFonts w:eastAsia="Times New Roman" w:hint="cs"/>
          <w:sz w:val="28"/>
          <w:szCs w:val="28"/>
          <w:rtl/>
        </w:rPr>
        <w:t xml:space="preserve">تقدم تتلخص وقائع هذه الدعوى - بالقدر اللازم لإصدار هذا الحكم - في أنه للديوان المدعي ولاية/...... ـ بموجب صك الولاية رقم 9/9 في ١٤٢٧/١/١٢هـ بعريضة دعوى قيدت قضية بالرقم المشار إليه اعلاه. وبإحالة القضية إلى هذه الدائرة باشرت نظرها على النحو المبين تفصيلا بمحضر الضبط، فبجلسة هذا اليوم حضر المدعي ولاية المشار إليه سابقا والمثبت في الضبط هويته وصفته، كما حضر ممثل المدعى عليها والمثبت في الضبط هويته وصفته، وفي تلك الجلسة أوضح المدعي دعواه بأن ابنه ...... سبق أن دخل في مزايدة على استئجار أرض بالمنطقة الصناعية في خيبر؛ لاستثمارها، وتم رسو المزاد عليه في عام ١٤٢٠هـ ودفع إيجار تلك السنة ثم اصيب بمرض اشغله عن البناء والاستفادة من تلك الأرض، وأضاف المدعي أنه انشغل مع ابنه لعلاجه في داخل المملكة وخارجها، وقبل سنتين قام بحفر أجزاء من الأرض لإقامة جسور حديدية عليها ثم توقف بعد ذلك لانشغاله بعلاج ابنه، ثم علم بعد ذلك ان المدعى عليها قامت بسحب الموقع وترسيته على شخص آخر، وانتهى إلى طلب إعادة الموقع لابنه واستعداده بدفع كامل الايجارات المستحقة على ابنه، فأجاب ممثل المدعى عليها بان المدعي تقدم للدخول في مزايدة للموقع، وقام بتعبئة استمارة طلب إيجار الموقع واستثماره وتم رسو المزاد عليه، وقد دفع إيجار السنة الاولى، وذلك بموجب الإيصال ذي الرقم ٨٤٢٦٠٦/5 وتاريخ ١٤٢٠/٣/٦هـ المرفق صورته في ملف القضية، إلا ان المدعي لم يبدأ بالعمل في الموقع، وتم إنذاره ومخاطبته ومطالبته </w:t>
      </w:r>
      <w:r w:rsidRPr="00755476">
        <w:rPr>
          <w:rFonts w:eastAsia="Times New Roman" w:hint="cs"/>
          <w:sz w:val="28"/>
          <w:szCs w:val="28"/>
          <w:rtl/>
        </w:rPr>
        <w:lastRenderedPageBreak/>
        <w:t>بالحضور لإبرام العقد معه، وذلك عدة مرات، إلا أنه لم يحضر، وفي ١٤٢٤/٤/٢٤هـ أخذ الإقرار عليه بتسديد المبالغ المستحقة عليه والقيام ببناء الورشة، إلا أنه لم يقم بالبناء، ولم يدفع ما استحق عليه، وبعد مكاتبات بين رئيس بلدية خيبر ومدير الاستثمار فيها بخصوص موضوع المدعي وتقاعسه عن العمل، تم عمل محضر بسحب الموقع منه بعد معاينة لجنة للموقع شكلت بهذا الخصوص اتضح لها بان المدعي لم يقم ببناء كامل الموقع، وانتهى إلى ان تصرف جهة الإدارة المدعى عليها صحيح، وطلب رفض الدعوى فقرر المدعي بانه لم يتم تبليغه بالإنذارات التي ذكرها ممثل المدعى عليها، فسالته الدائرة عن المدعو ...... الذي قام بالتوقيع على استلام خطاب رئيس بلدية خيبر ذي الرقم ٢٢/ب وتاريخ ١٤٢٤/١/٦هـ المرفق صورة منه بأوراق القضية، فقرر المدعي بأنه عامل لديه، ثم اكتفى طرفا الدعوى بما قدماه وأفادا به وطلبا الحكم في القضية، وبناء عليه اصدرت الدائرة حكمها هذا في جلسة هذا اليوم لما يلي من:</w:t>
      </w:r>
    </w:p>
    <w:p w:rsidR="009975FA" w:rsidRPr="00755476" w:rsidRDefault="009975FA" w:rsidP="009975FA">
      <w:pPr>
        <w:jc w:val="both"/>
        <w:rPr>
          <w:rFonts w:eastAsia="Times New Roman" w:hint="cs"/>
          <w:sz w:val="28"/>
          <w:szCs w:val="28"/>
          <w:rtl/>
        </w:rPr>
      </w:pPr>
    </w:p>
    <w:p w:rsidR="009975FA" w:rsidRPr="001B14D4" w:rsidRDefault="009975FA" w:rsidP="009975FA">
      <w:pPr>
        <w:jc w:val="center"/>
        <w:rPr>
          <w:rFonts w:eastAsia="Times New Roman" w:hint="cs"/>
          <w:b/>
          <w:bCs/>
          <w:sz w:val="28"/>
          <w:szCs w:val="28"/>
          <w:rtl/>
        </w:rPr>
      </w:pPr>
      <w:r w:rsidRPr="001B14D4">
        <w:rPr>
          <w:rFonts w:eastAsia="Times New Roman" w:hint="cs"/>
          <w:b/>
          <w:bCs/>
          <w:sz w:val="28"/>
          <w:szCs w:val="28"/>
          <w:rtl/>
        </w:rPr>
        <w:t>الأسباب</w:t>
      </w:r>
    </w:p>
    <w:p w:rsidR="009975FA" w:rsidRPr="00755476" w:rsidRDefault="009975FA" w:rsidP="009975FA">
      <w:pPr>
        <w:jc w:val="both"/>
        <w:rPr>
          <w:rFonts w:eastAsia="Times New Roman" w:hint="cs"/>
          <w:sz w:val="28"/>
          <w:szCs w:val="28"/>
          <w:rtl/>
        </w:rPr>
      </w:pPr>
      <w:r w:rsidRPr="00755476">
        <w:rPr>
          <w:rFonts w:eastAsia="Times New Roman" w:hint="cs"/>
          <w:sz w:val="28"/>
          <w:szCs w:val="28"/>
          <w:rtl/>
        </w:rPr>
        <w:t>لما كان المدعي يهدف من إقامة دعواه إلى المطالبة بإعادة الموقع إلى ابنه لاستثماره واستغلاله بعد رسو المزاد عليه، وبعد أن دفع أجرة السنة الأولى بموجب الإيصال المرفق صورة منه بملف القضية، فإن دعواه تكون من اختصاص الديوان ولائياً تطبيقاً للمادة (</w:t>
      </w:r>
      <w:r w:rsidRPr="00755476">
        <w:rPr>
          <w:rFonts w:eastAsia="Times New Roman" w:hint="cs"/>
          <w:sz w:val="28"/>
          <w:szCs w:val="28"/>
          <w:rtl/>
          <w:lang w:bidi="fa-IR"/>
        </w:rPr>
        <w:t>۱/۸/</w:t>
      </w:r>
      <w:r w:rsidRPr="00755476">
        <w:rPr>
          <w:rFonts w:eastAsia="Times New Roman" w:hint="cs"/>
          <w:sz w:val="28"/>
          <w:szCs w:val="28"/>
          <w:rtl/>
        </w:rPr>
        <w:t>د) من نظام الديوان الصادر بموجب المرسوم الملكي ذي الرقم م/51 وتاريخ ١٤٠٢/٧/١٧هـ، وكذا فإن دعواه من اختصاص الدائرة نوعيا ومكانيا، استناداً لقراري معالي رئيس الديوان ذي الرقم 11 لعام ١٤٢٦هـ ورقم ٩٢ لعام ١٤٢٢هـ. وحيث إنه بالنسبة لقبول الدعوى شكلاً فإنه لما كانت المنازعة بين الطرفين عقدية، وقد تم سحب الموقع بتاريخ ١٤٢٤/١٠/٨هـ حسب ما جاء في المحضر المرفق صورة منه في ملف القضية وقد تقدم المدعي للديوان بدعواه الماثلة بتاريخ ١٤٢٧/١/١٩هـ فحينئذ تكون الدعوى مرفوعة خلال المواعيد المقررة لذلك، تطبيقا للمادة الرابعة من قواعد المرافعات والإجراءات أمام الديوان، وتبعاً لذلك فهي مقبولة شكلاً. وأما بالنسبة لموضوعها فإن الثابت من اوراق القضية ان المدعي قد طلب استثمار ارض بالمنطقة الصناعية بخيبر أن وذلك بتاريخ ١٤٢٠/٥/30هـ، وقد ذكر في الطلب التعهد بدفع قيمة الإيجار عند رسو المزاد عليه وان بداية العقد تكون من تاريخ رسو المزاد عليه، وحيث تلاقى الإيجاب والقبول بين الطرفين ولم ينكر ذلك أحد منهما فإن العقد انعقد بينهما برسو المزاد على المدعى ونشأت الالتزامات بينهما. وحيث إن المدعي قد دفع أجرة عام ١٤٢٠هـ بموجب الإيصال ذي الرقم ٥/٨٤٢٦٠٦ وتاريخ ١٤٢٠/٣/٢٦هـ بمبلغ قدره خمسة آلاف وخمسمائة ريال وذلك مقابل إيجار القطع</w:t>
      </w:r>
      <w:r w:rsidRPr="00755476">
        <w:rPr>
          <w:rFonts w:eastAsia="Times New Roman" w:hint="eastAsia"/>
          <w:sz w:val="28"/>
          <w:szCs w:val="28"/>
          <w:rtl/>
        </w:rPr>
        <w:t>ة</w:t>
      </w:r>
      <w:r w:rsidRPr="00755476">
        <w:rPr>
          <w:rFonts w:eastAsia="Times New Roman" w:hint="cs"/>
          <w:sz w:val="28"/>
          <w:szCs w:val="28"/>
          <w:rtl/>
        </w:rPr>
        <w:t xml:space="preserve"> رقم ٤٢ في مخطط الورش بخيبر. وحيث إن الثابت من الاوراق تقاعس المدعي عن العمل، وهو ما يتضح من الإنذارات والخطابات الموجهة إليه والمرفق صور منها في ملف القضية، ومنها الإنذار ذي الرقم ٢٠٠/ب/خ وتاريخ ١٤٢٢/١/٢٧هـ والإنذار ذي الرقم 176/ب/خ وتاريخ ١٤٢٣/١/١٣هـ والإنذار ذي الرقم ٢٢/ب/خ وتاريخ ١٤٢٤/١/٦هـ والإنذار النهائي ذي الرقم ٤٣١/ب/خ وتاريخ ١٤٢٤٢/٢٥هـ المتضمن طلب سرعة مراجعة البلدية لدفع قيمة الإيجار، وإذا تأخر فسوف تقوم البلدية بسحب الموقع، وحيث إنه قد سبق ان اخذ على المدعي إقرار بتاريخ ١٤٢٤/٤/٢٤هـ، مرفق صورة منه في ملف القضية ـ بتسديد المستحق عليه وبناء كامل الورشة قبل نهاية شهر شعبان من عام ١٤٢٤هـ، وحيث إنه بتاريخ ١٤٢٤/١٠/٨هـ شكلت لجنة للنظر في الموضوع ومعاينة الموقع، وانتهت إلى ان المدعي لم يقم ببناء الموقع، ولم يدفع إيجار بعض السنوات، ولما كان من شروط العقد ما نصه (يحق للبلدية فسخ العقد والمطالبة باسترداد العقار من المستثمر </w:t>
      </w:r>
      <w:r w:rsidRPr="00755476">
        <w:rPr>
          <w:rFonts w:eastAsia="Times New Roman" w:hint="cs"/>
          <w:sz w:val="28"/>
          <w:szCs w:val="28"/>
          <w:rtl/>
        </w:rPr>
        <w:lastRenderedPageBreak/>
        <w:t>والمطالبة بالأجرة المستحقة بعد انتهاء المدة في الحالات التالية: ...إذا تأخر عن السداد لمدة ثلاثين يوماً من بدء الاستحقاق دون عذر مقبول،... أو انسحب المستثمر عن العمل أو تركه...)، وانتهت اللجنة إلى سحب الموقع منه. وحيث إن المدعي لم يقم بما يجب عليه من استغلال الموقع إنفاذا لمقتضى العقد، وتقاعس عن دفع اجرة الموقع لسنوات بعد ان دفع اجرة أجرة أن أجرة السنة الأولى فقط، ولما كانت المدعى عليها قد أخذت عليه عدة إنذارات وبلاغات بهذا الشأن، وطلبت منه دفع إيجار السنوات الماضية، إلا أنه لم يتجاوب معها ولم يقم بدفع ما استحق عليه، بالإضافة إلى أنه قد أخذ عليه الإقرار ببناء الورشة ودفع إيجاراتها خلال مدة معينة، ولم ينفذ ما اقر به، وتأسيسا على ما سبق فإن الدائرة تنتهي إلى رفض الدعوى. ولا ينال من ذلك ما ذكره المدعي من كونه لم يبلغ بالإنذارات، حيث إن المدعى عليها قد أرفقت ما من شأنه إثبات ذلك، وقد وقع العامل لديه المدعو. على إحدى البلاغات، وصادق المدعي امام الدائرة على أن العامل المذكور تحت كفالته؛ لذلك كله حكمت الدائرة: برفض الدعوى المقامة ضد/ بلدية محافظة خيبر؛ لما هو موضح بالأسباب. وبالله التوفيق. من وصلى الله وسلم على نبينا محمد وعلى آله وصحبه أجمعين.</w:t>
      </w:r>
    </w:p>
    <w:p w:rsidR="009975FA" w:rsidRPr="001B14D4" w:rsidRDefault="009975FA" w:rsidP="009975FA">
      <w:pPr>
        <w:jc w:val="both"/>
        <w:rPr>
          <w:rFonts w:eastAsia="Times New Roman" w:hint="cs"/>
          <w:b/>
          <w:bCs/>
          <w:sz w:val="28"/>
          <w:szCs w:val="28"/>
          <w:rtl/>
        </w:rPr>
      </w:pPr>
      <w:r w:rsidRPr="001B14D4">
        <w:rPr>
          <w:rFonts w:eastAsia="Times New Roman" w:hint="cs"/>
          <w:b/>
          <w:bCs/>
          <w:sz w:val="28"/>
          <w:szCs w:val="28"/>
          <w:rtl/>
        </w:rPr>
        <w:t>هيئة التدقيق</w:t>
      </w:r>
    </w:p>
    <w:p w:rsidR="009975FA" w:rsidRPr="00755476" w:rsidRDefault="009975FA" w:rsidP="009975FA">
      <w:pPr>
        <w:jc w:val="both"/>
        <w:rPr>
          <w:rFonts w:eastAsia="Times New Roman" w:hint="cs"/>
          <w:sz w:val="28"/>
          <w:szCs w:val="28"/>
          <w:rtl/>
        </w:rPr>
      </w:pPr>
      <w:r w:rsidRPr="00755476">
        <w:rPr>
          <w:rFonts w:eastAsia="Times New Roman" w:hint="cs"/>
          <w:sz w:val="28"/>
          <w:szCs w:val="28"/>
          <w:rtl/>
        </w:rPr>
        <w:t>حكمت الهيئة: بتأييد الحكم رقم ٢٢/١/٥/٢١ لعام ١٤٢٧هـ الصادر في الدعوى رقم ٥/١٢٥/ق لعام ١٤٢٧هـ، فيما انتهى إليه من قضاء، وبالله تعالى التوفيق. وصلى الله وسلم على نبينا محمد وعلى آله وصحبه أجمعين.</w:t>
      </w:r>
    </w:p>
    <w:p w:rsidR="009975FA" w:rsidRDefault="009975FA" w:rsidP="009975FA">
      <w:pPr>
        <w:jc w:val="both"/>
        <w:rPr>
          <w:rFonts w:eastAsia="Times New Roman"/>
          <w:sz w:val="28"/>
          <w:szCs w:val="28"/>
          <w:rtl/>
        </w:rPr>
      </w:pPr>
    </w:p>
    <w:p w:rsidR="009975FA" w:rsidRDefault="009975FA" w:rsidP="009975FA">
      <w:pPr>
        <w:jc w:val="both"/>
        <w:rPr>
          <w:rFonts w:eastAsia="Times New Roman"/>
          <w:sz w:val="28"/>
          <w:szCs w:val="28"/>
          <w:rtl/>
        </w:rPr>
      </w:pPr>
    </w:p>
    <w:p w:rsidR="009975FA" w:rsidRDefault="009975FA" w:rsidP="009975FA">
      <w:pPr>
        <w:jc w:val="both"/>
        <w:rPr>
          <w:rFonts w:eastAsia="Times New Roman"/>
          <w:sz w:val="28"/>
          <w:szCs w:val="28"/>
          <w:rtl/>
        </w:rPr>
      </w:pPr>
    </w:p>
    <w:p w:rsidR="009975FA" w:rsidRDefault="009975FA" w:rsidP="009975FA">
      <w:pPr>
        <w:jc w:val="both"/>
        <w:rPr>
          <w:rFonts w:eastAsia="Times New Roman"/>
          <w:sz w:val="28"/>
          <w:szCs w:val="28"/>
          <w:rtl/>
        </w:rPr>
      </w:pPr>
    </w:p>
    <w:p w:rsidR="009975FA" w:rsidRPr="00755476" w:rsidRDefault="009975FA" w:rsidP="009975FA">
      <w:pPr>
        <w:jc w:val="both"/>
        <w:rPr>
          <w:rFonts w:eastAsia="Times New Roman" w:hint="cs"/>
          <w:sz w:val="28"/>
          <w:szCs w:val="28"/>
          <w:rtl/>
        </w:rPr>
      </w:pPr>
    </w:p>
    <w:p w:rsidR="009975FA" w:rsidRPr="00755476" w:rsidRDefault="009975FA" w:rsidP="009975FA">
      <w:pPr>
        <w:jc w:val="both"/>
        <w:rPr>
          <w:rFonts w:eastAsia="Times New Roman" w:hint="cs"/>
          <w:sz w:val="28"/>
          <w:szCs w:val="28"/>
          <w:rtl/>
        </w:rPr>
      </w:pPr>
    </w:p>
    <w:p w:rsidR="009975FA" w:rsidRPr="001B14D4" w:rsidRDefault="009975FA" w:rsidP="009975FA">
      <w:pPr>
        <w:jc w:val="both"/>
        <w:rPr>
          <w:rFonts w:eastAsia="Times New Roman" w:hint="cs"/>
          <w:b/>
          <w:bCs/>
          <w:sz w:val="28"/>
          <w:szCs w:val="28"/>
          <w:rtl/>
        </w:rPr>
      </w:pPr>
      <w:r w:rsidRPr="001B14D4">
        <w:rPr>
          <w:rFonts w:eastAsia="Times New Roman" w:hint="cs"/>
          <w:b/>
          <w:bCs/>
          <w:sz w:val="28"/>
          <w:szCs w:val="28"/>
          <w:rtl/>
        </w:rPr>
        <w:t>رقم القضية ٧٢٣/</w:t>
      </w:r>
      <w:r>
        <w:rPr>
          <w:rFonts w:eastAsia="Times New Roman" w:hint="cs"/>
          <w:b/>
          <w:bCs/>
          <w:sz w:val="28"/>
          <w:szCs w:val="28"/>
          <w:rtl/>
        </w:rPr>
        <w:t>5</w:t>
      </w:r>
      <w:r w:rsidRPr="001B14D4">
        <w:rPr>
          <w:rFonts w:eastAsia="Times New Roman" w:hint="cs"/>
          <w:b/>
          <w:bCs/>
          <w:sz w:val="28"/>
          <w:szCs w:val="28"/>
          <w:rtl/>
        </w:rPr>
        <w:t>/ق لعام ١٤٢٦هـ</w:t>
      </w:r>
    </w:p>
    <w:p w:rsidR="009975FA" w:rsidRPr="001B14D4" w:rsidRDefault="009975FA" w:rsidP="009975FA">
      <w:pPr>
        <w:jc w:val="both"/>
        <w:rPr>
          <w:rFonts w:eastAsia="Times New Roman" w:hint="cs"/>
          <w:b/>
          <w:bCs/>
          <w:sz w:val="28"/>
          <w:szCs w:val="28"/>
          <w:rtl/>
        </w:rPr>
      </w:pPr>
      <w:r w:rsidRPr="001B14D4">
        <w:rPr>
          <w:rFonts w:eastAsia="Times New Roman" w:hint="cs"/>
          <w:b/>
          <w:bCs/>
          <w:sz w:val="28"/>
          <w:szCs w:val="28"/>
          <w:rtl/>
        </w:rPr>
        <w:t>رقم الحكم الابتدائي ٢٠/د/٢٢/١ لعام ١٤٢٧هـ</w:t>
      </w:r>
    </w:p>
    <w:p w:rsidR="009975FA" w:rsidRPr="001B14D4" w:rsidRDefault="009975FA" w:rsidP="009975FA">
      <w:pPr>
        <w:jc w:val="both"/>
        <w:rPr>
          <w:rFonts w:eastAsia="Times New Roman" w:hint="cs"/>
          <w:b/>
          <w:bCs/>
          <w:sz w:val="28"/>
          <w:szCs w:val="28"/>
          <w:rtl/>
        </w:rPr>
      </w:pPr>
      <w:r w:rsidRPr="001B14D4">
        <w:rPr>
          <w:rFonts w:eastAsia="Times New Roman" w:hint="cs"/>
          <w:b/>
          <w:bCs/>
          <w:sz w:val="28"/>
          <w:szCs w:val="28"/>
          <w:rtl/>
        </w:rPr>
        <w:t>رقم حكم التدقيق ٤٣٢/ت/1 لعام ١٤٢٧هـ</w:t>
      </w:r>
    </w:p>
    <w:p w:rsidR="009975FA" w:rsidRPr="001B14D4" w:rsidRDefault="009975FA" w:rsidP="009975FA">
      <w:pPr>
        <w:jc w:val="both"/>
        <w:rPr>
          <w:rFonts w:eastAsia="Times New Roman" w:hint="cs"/>
          <w:b/>
          <w:bCs/>
          <w:sz w:val="28"/>
          <w:szCs w:val="28"/>
          <w:rtl/>
        </w:rPr>
      </w:pPr>
      <w:r w:rsidRPr="001B14D4">
        <w:rPr>
          <w:rFonts w:eastAsia="Times New Roman" w:hint="cs"/>
          <w:b/>
          <w:bCs/>
          <w:sz w:val="28"/>
          <w:szCs w:val="28"/>
          <w:rtl/>
        </w:rPr>
        <w:t>تاريخ الجلسة ١٤٢٧/٦/٢٢هـ</w:t>
      </w:r>
    </w:p>
    <w:p w:rsidR="009975FA" w:rsidRPr="001B14D4" w:rsidRDefault="009975FA" w:rsidP="009975FA">
      <w:pPr>
        <w:jc w:val="center"/>
        <w:rPr>
          <w:rFonts w:eastAsia="Times New Roman" w:hint="cs"/>
          <w:b/>
          <w:bCs/>
          <w:sz w:val="28"/>
          <w:szCs w:val="28"/>
          <w:rtl/>
        </w:rPr>
      </w:pPr>
      <w:r w:rsidRPr="001B14D4">
        <w:rPr>
          <w:rFonts w:eastAsia="Times New Roman" w:hint="cs"/>
          <w:b/>
          <w:bCs/>
          <w:sz w:val="28"/>
          <w:szCs w:val="28"/>
          <w:rtl/>
        </w:rPr>
        <w:t>الموضوعات</w:t>
      </w:r>
    </w:p>
    <w:p w:rsidR="009975FA" w:rsidRPr="001B14D4" w:rsidRDefault="009975FA" w:rsidP="009975FA">
      <w:pPr>
        <w:jc w:val="both"/>
        <w:rPr>
          <w:rFonts w:eastAsia="Times New Roman" w:hint="cs"/>
          <w:b/>
          <w:bCs/>
          <w:sz w:val="28"/>
          <w:szCs w:val="28"/>
          <w:rtl/>
        </w:rPr>
      </w:pPr>
      <w:r w:rsidRPr="001B14D4">
        <w:rPr>
          <w:rFonts w:eastAsia="Times New Roman" w:hint="cs"/>
          <w:b/>
          <w:bCs/>
          <w:sz w:val="28"/>
          <w:szCs w:val="28"/>
          <w:rtl/>
        </w:rPr>
        <w:t>عقد ـ عقد استثمار ـ إنشاء محلات لبيع الأعلاف واستثمارها ـ مسؤولية جهة الإدارة في الإلزام بانتقال البائعين إلى محلات المدعي. تعويض.</w:t>
      </w:r>
    </w:p>
    <w:p w:rsidR="009975FA" w:rsidRPr="001B14D4" w:rsidRDefault="009975FA" w:rsidP="009975FA">
      <w:pPr>
        <w:jc w:val="both"/>
        <w:rPr>
          <w:rFonts w:eastAsia="Times New Roman" w:hint="cs"/>
          <w:b/>
          <w:bCs/>
          <w:sz w:val="28"/>
          <w:szCs w:val="28"/>
          <w:rtl/>
        </w:rPr>
      </w:pPr>
    </w:p>
    <w:p w:rsidR="009975FA" w:rsidRDefault="009975FA" w:rsidP="009975FA">
      <w:pPr>
        <w:jc w:val="center"/>
        <w:rPr>
          <w:rFonts w:eastAsia="Times New Roman"/>
          <w:b/>
          <w:bCs/>
          <w:sz w:val="28"/>
          <w:szCs w:val="28"/>
          <w:rtl/>
        </w:rPr>
      </w:pPr>
    </w:p>
    <w:p w:rsidR="009975FA" w:rsidRDefault="009975FA" w:rsidP="009975FA">
      <w:pPr>
        <w:jc w:val="center"/>
        <w:rPr>
          <w:rFonts w:eastAsia="Times New Roman"/>
          <w:b/>
          <w:bCs/>
          <w:sz w:val="28"/>
          <w:szCs w:val="28"/>
          <w:rtl/>
        </w:rPr>
      </w:pPr>
    </w:p>
    <w:p w:rsidR="009975FA" w:rsidRPr="001B14D4" w:rsidRDefault="009975FA" w:rsidP="009975FA">
      <w:pPr>
        <w:jc w:val="center"/>
        <w:rPr>
          <w:rFonts w:eastAsia="Times New Roman" w:hint="cs"/>
          <w:b/>
          <w:bCs/>
          <w:sz w:val="28"/>
          <w:szCs w:val="28"/>
          <w:rtl/>
        </w:rPr>
      </w:pPr>
      <w:r w:rsidRPr="001B14D4">
        <w:rPr>
          <w:rFonts w:eastAsia="Times New Roman" w:hint="cs"/>
          <w:b/>
          <w:bCs/>
          <w:sz w:val="28"/>
          <w:szCs w:val="28"/>
          <w:rtl/>
        </w:rPr>
        <w:lastRenderedPageBreak/>
        <w:t>الملخص</w:t>
      </w:r>
    </w:p>
    <w:p w:rsidR="009975FA" w:rsidRPr="00755476" w:rsidRDefault="009975FA" w:rsidP="009975FA">
      <w:pPr>
        <w:jc w:val="both"/>
        <w:rPr>
          <w:rFonts w:eastAsia="Times New Roman" w:hint="cs"/>
          <w:sz w:val="28"/>
          <w:szCs w:val="28"/>
          <w:rtl/>
        </w:rPr>
      </w:pPr>
      <w:r w:rsidRPr="00755476">
        <w:rPr>
          <w:rFonts w:eastAsia="Times New Roman" w:hint="cs"/>
          <w:sz w:val="28"/>
          <w:szCs w:val="28"/>
          <w:rtl/>
        </w:rPr>
        <w:t>بواجبها بمنع بيع مع مطالبة المدعي بالتعويض عن الخسائر التي لحقت به بسبب عدم قيام جهة الإدارة الأعلاف في غير محلاته، إذ إنه تعاقد الجهة على إنشاء محلات لبيع الأعلاف واستثمارها بالتأجير، إلا أن بائعي الأعلاف لم يستأجروا منه - جهة الإدارة غير ملزمة بتقديم اية ضمانات بخصوص ذلك حسب قيام جهة الإدارة بتتبع الباعة المتجولين المخالفين وأخذ الإقرارات على بائعي الاعلاف بالانتقال إلى الموقع الجديد - مؤدى ذلك: عدم تقصير جهة الإدارة في تطبيق العقد ـ أثر ذلك: رفض الدعوى.</w:t>
      </w:r>
    </w:p>
    <w:p w:rsidR="009975FA" w:rsidRPr="00755476" w:rsidRDefault="009975FA" w:rsidP="009975FA">
      <w:pPr>
        <w:jc w:val="both"/>
        <w:rPr>
          <w:rFonts w:eastAsia="Times New Roman" w:hint="cs"/>
          <w:sz w:val="28"/>
          <w:szCs w:val="28"/>
          <w:rtl/>
        </w:rPr>
      </w:pPr>
    </w:p>
    <w:p w:rsidR="009975FA" w:rsidRPr="001B14D4" w:rsidRDefault="009975FA" w:rsidP="009975FA">
      <w:pPr>
        <w:jc w:val="center"/>
        <w:rPr>
          <w:rFonts w:eastAsia="Times New Roman" w:hint="cs"/>
          <w:b/>
          <w:bCs/>
          <w:sz w:val="28"/>
          <w:szCs w:val="28"/>
          <w:rtl/>
        </w:rPr>
      </w:pPr>
      <w:r w:rsidRPr="001B14D4">
        <w:rPr>
          <w:rFonts w:eastAsia="Times New Roman" w:hint="cs"/>
          <w:b/>
          <w:bCs/>
          <w:sz w:val="28"/>
          <w:szCs w:val="28"/>
          <w:rtl/>
        </w:rPr>
        <w:t>الوقائع</w:t>
      </w:r>
    </w:p>
    <w:p w:rsidR="009975FA" w:rsidRPr="00755476" w:rsidRDefault="009975FA" w:rsidP="009975FA">
      <w:pPr>
        <w:jc w:val="both"/>
        <w:rPr>
          <w:rFonts w:eastAsia="Times New Roman" w:hint="cs"/>
          <w:sz w:val="28"/>
          <w:szCs w:val="28"/>
          <w:rtl/>
        </w:rPr>
      </w:pPr>
      <w:r w:rsidRPr="00755476">
        <w:rPr>
          <w:rFonts w:eastAsia="Times New Roman" w:hint="cs"/>
          <w:sz w:val="28"/>
          <w:szCs w:val="28"/>
          <w:rtl/>
        </w:rPr>
        <w:t>انه تقدم تتلخص وقائع هذه الدعوى ـ حسبما يبين من الاطلاع على أوراقها ـ في المدعي للديوان باستدعائه الذي ذكر فيه أنه قد أبرم عقداً مع بلدية وادي الفرع التابع لأمانة منطقة المدينة المنورة ذي الرقم 56/1784 وتاريخ ١٤٢٣/١١/٣هـ بشأن إنشاء عشرين محلاً للأعلاف بقرية اليتمة واستثمارها بالمنطقة وأنه فعلاً قام بإنشاء عشرة محلات كمرحلة أولى، إلا أنه لم يتم تكليف بائعي الاعلاف بالانتقال للسوق الجديد المعتمد من قبل الامانة، ومن المتعارف عليه أن يكون هناك مجمع لبيع الأعلاف بكل منطقة، وأضاف المدعي بأنه قد تم التظلم من قبل بائعي الأعلاف من قيمة الإيجار، فتم تشكيل لجنة وخفضت من قيمة إيجار المحلات ومع ذلك لم ينتقل إلا اثنان من بائعي الاعلاف، وقد خرج أحدهما عندما رأى استمرار المخالفين بالبيع على الطرق العامة، وانتهى إلى طلب التعويض عما لحقه من خسائر أو الزام البائعين المخالفين بالانتقال إلى محلات الاعلاف المخصصة لذلك من قبل المدعى بيع عليها. وبإحالة القضية للدائرة باشرت نظرها على النحو المثبت بضبط القضية، فأجاب ممثل المدعى عليها بانه تم تشكيل لجنة من قبل بلدية وادي الفرع ومخفر شرطة اليتمة بتاريخ ١٤٢٥/٦/١هـ، بإغلاق محلات الاعلاف الواقعة داخل قرية اليتمة؛ تمهيداً لنقلها للموقع الجديد وإعطاء أصحاب المحلات مهلة لمدة عشرة أيام، واخذت عليهم تعهدات بهذا الخصوص مرفق صورتها في ملف القضية، كما أضاف بانه قد تم إغلاق محلات بيع الاعلاف المخالفة وذلك بموجب المحضر المعد بتاريخ ١٤٢٥/٦/١هـ والمرفق صورة منه في ملف القضية، وبعد ذلك لم يلتزم اصحاب المحلات بالانتقال للموقع الجديد، بناء على أن الاسعار في الموقع الجديد عالية، وتم تشكيل لجنة للتاكد من اسعار الإيجارات، وتم الاتفاق مع المستثمر على تقليل الإيجار، وأكد ممثل المدعى عليها أن المدعى عليها غير ملزمة بتقديم آية ضمانات للمدعي بخصوص تأجير المحلات حسب العقد المبرم معها، وقد قامت بواجبها من إغلاق المحلات وإصدار الغرامات على المخالفين، فأجاب المدعي بأن المدعى عليها لم تتخذ ما يجب عليها اتخاذه حيال منع بائعي الاعلاف خارج الموقع المعتبر، ولم تصدر الغرامات على البائعين المخالفين لهذا الشأن، فأجاب ممثل المدعى عليها بان بلدية وادي الفرع قد قامت بواجبها المناط بها وفقا للتعليمات، وقامت بمخاطبة وفقاً الإمارة والامانة والشرطة بخصوص إغلاق المحلات المخالفة وعدم السماح بالبيع بالسيارات، وإلزام البائعين للانتقال للسوق المعتمد، مرفق صور من تلك المكاتبات بأوراق القضية، وبجلسة هذا اليوم طلبت الدائرة من المدعي وكالة حصر طلبه الختامي فقرر بانه يطلب إلزام المدعى عليها تعويض موكله عما لحقه من خسائر جراء تصرفها او إلزامها بمنع بيع الاعلاف في غير محلات موكله المخصصة لذلك من قبلها ، ثم اكتفى طرفا الدعوى بما قدماه وافادا به، وطلبا الحكم في القضية، وبناءً عليه اصدرت الدائرة حكمها هذا في جلسة هذا اليوم لما يلي من:</w:t>
      </w:r>
    </w:p>
    <w:p w:rsidR="009975FA" w:rsidRPr="00755476" w:rsidRDefault="009975FA" w:rsidP="009975FA">
      <w:pPr>
        <w:jc w:val="both"/>
        <w:rPr>
          <w:rFonts w:eastAsia="Times New Roman" w:hint="cs"/>
          <w:sz w:val="28"/>
          <w:szCs w:val="28"/>
          <w:rtl/>
        </w:rPr>
      </w:pPr>
    </w:p>
    <w:p w:rsidR="009975FA" w:rsidRPr="001B14D4" w:rsidRDefault="009975FA" w:rsidP="009975FA">
      <w:pPr>
        <w:jc w:val="center"/>
        <w:rPr>
          <w:rFonts w:eastAsia="Times New Roman" w:hint="cs"/>
          <w:b/>
          <w:bCs/>
          <w:sz w:val="28"/>
          <w:szCs w:val="28"/>
          <w:rtl/>
        </w:rPr>
      </w:pPr>
      <w:r w:rsidRPr="001B14D4">
        <w:rPr>
          <w:rFonts w:eastAsia="Times New Roman" w:hint="cs"/>
          <w:b/>
          <w:bCs/>
          <w:sz w:val="28"/>
          <w:szCs w:val="28"/>
          <w:rtl/>
        </w:rPr>
        <w:t>الأسباب</w:t>
      </w:r>
    </w:p>
    <w:p w:rsidR="009975FA" w:rsidRPr="00755476" w:rsidRDefault="009975FA" w:rsidP="009975FA">
      <w:pPr>
        <w:jc w:val="both"/>
        <w:rPr>
          <w:rFonts w:eastAsia="Times New Roman" w:hint="cs"/>
          <w:sz w:val="28"/>
          <w:szCs w:val="28"/>
          <w:rtl/>
        </w:rPr>
      </w:pPr>
      <w:r w:rsidRPr="00755476">
        <w:rPr>
          <w:rFonts w:eastAsia="Times New Roman" w:hint="cs"/>
          <w:sz w:val="28"/>
          <w:szCs w:val="28"/>
          <w:rtl/>
        </w:rPr>
        <w:t>لما كان المدعي يهدف من إقامة دعواه إلى المطالبة بالتعويض عما لحقه من خسائر من قبل المدعى عليها، أو إلزامها بمنع بيع الأعلاف في غير محلات موكله والمخصصة لذلك من قبلها حسب ما جاء في العقد المبرم بينهما؛ فإن دعواه تكون من اختصاص الديوان ولائياً تطبيقاً للمادة (</w:t>
      </w:r>
      <w:r w:rsidRPr="00755476">
        <w:rPr>
          <w:rFonts w:eastAsia="Times New Roman" w:hint="cs"/>
          <w:sz w:val="28"/>
          <w:szCs w:val="28"/>
          <w:rtl/>
          <w:lang w:bidi="fa-IR"/>
        </w:rPr>
        <w:t>۱/۸/</w:t>
      </w:r>
      <w:r w:rsidRPr="00755476">
        <w:rPr>
          <w:rFonts w:eastAsia="Times New Roman" w:hint="cs"/>
          <w:sz w:val="28"/>
          <w:szCs w:val="28"/>
          <w:rtl/>
        </w:rPr>
        <w:t>د) من نظام الديوان الصادر بموجب المرسوم الملكي رقم م/51 وتاريخ ١٤٠٢/٧/١٧هـ، وكذا فإن دعواه من اختصاص الدائرة نوعياً ومكانياً استناداً لقراري معالي رئيس الديوان برقم 11 لعام 1406هـ ورقم ٩٢ لعام ١٤٢٢هـ. وحيث إنه بالنسبة لقبول الدعوى شكلا فإنه لما كانت المنازعة بين الطرفين عقدية وتم إبرام العقد بينهما بتاريخ ١٤٢٣/١١/٣هـ وقد تقدم المدعي للديوان بدعواه الماثلة بتاريخ ١٤٢٦/٨/١٠هـ، فحينئذ تكون الدعوى مرفوعة خلال المواعيد المقررة لذلك تطبيقا للمادة الرابعة من قواعد المرافعات والإجراءات أمام الديوان؛ وتبعاً لذلك فهي مقبولة شكلاً. وأما بالنسبة إلى موضوعها فإن الثابت من أوراق القضية ترسيه مشروع بناء وتأجير محلات اعلاف على المدعي بموجب المحضر المؤرخ في ١٤٢٣/٩/٨هـ المرفق صورة منه في ملف القضية، وتم توقيع العقد بين الطرفين ذي الرقم 56/1784 تاريخ ١٤٢٣/١١/٣هـ لبناء عشرين محلا للأعلاف بقرية اليتمة وقد تسلم المدعي الموقع خالياً من العوائق. وحيث إن العقد شريعة المتعاقدين، فإن العقد بين الطرفين ينص على الاستثمار وليس الإنشاء فقط، وعلى ذلك فإن المدعي (المستثمر) هو من يلزم بتشغيل المحلات واستثمارها، والمدعى عليها ليست ملزمة بتقديم اية ضمانات بخصوص ذلك، حسب ما يتضح من العقد المشار إليه سابقا. وحيث إن المدعى عليها أعملت جهدها في تتبع الباعة المتجولين المخالفين، وأخذت الإقرارات من بائعي الأعلاف بالانتقال للموقع الجديد، بعد إعطائهم مهلة عشرة أيام وهو ما يتضح من اوراق القضية، ولا ينال من ذلك ما ذكره المدعي من كون المدعى عليها مقصرة في تنفيذ العقد وذلك بعدم اتخاذ الإجراءات الواجب عليها من إلزام الباعة المتجولين عدم البيع بسياراتهم، فإن المدعى عليها قد قامت بذلك، ويظهر ذلك من مخاطبتها الجهات الحكومية الاخرى، حيث خاطبت الإمارة بطلب توجيه مركز اليتمة بإلزام الباعة المخالفين والذين يمارسون بيع الاعلاف عن طريق سياراتهم، وذلك بموجب الخطابات رقم ٢٠١٣٣١ وتاريخ ١٤٢٦/٤/٢٤هـ، وكذا خاطبت رئيس مركز اليتمة بموجب الخطاب ذي الرقم ٧٨٤/خ وتاريخ ١٤٢٦/٤/٩هـ بشأن إلزام المخالفين بدفع الغرامات وعدم وقوفهم خارج السوق على ما هو مقرر نظاما، وكذا خاطبت شرطة اليتمة بموجب الخطاب ذي الرقم ١٤٦١/خ وتاريخ ١٤٢٥/٦/٢١هـ، وكذا بموجب الخطاب ذي الرقم ٢٩٢٤/خ وتاريخ ١٤٢٥/١٢/٢٢هـ بشأن إلزام المخالفين بمراجعة البلدية لتسديد الغرامات وإلزامهم بعدم البيع خارج السوق. وتأسيساً على ما سبق فإن المدعى عليها لم يظهر منها التقصير في تطبيق العقد المبرم مع المدعي مما يتعين معه رفض الدعوى؛ فلذلك حكمت الدائرة: برفض الدعوى المقامة من ...... ضد/ أمانة منطقة المدينة المنورة؛ لما هو موضح بالأسباب، والله الموفق والهادي إلى سواء السبيل. وصلى الله وسلم على نبينا محمد وعلى آله وصحبه أجمعين.</w:t>
      </w:r>
    </w:p>
    <w:p w:rsidR="009975FA" w:rsidRPr="001B14D4" w:rsidRDefault="009975FA" w:rsidP="009975FA">
      <w:pPr>
        <w:jc w:val="both"/>
        <w:rPr>
          <w:rFonts w:eastAsia="Times New Roman" w:hint="cs"/>
          <w:b/>
          <w:bCs/>
          <w:sz w:val="28"/>
          <w:szCs w:val="28"/>
          <w:rtl/>
        </w:rPr>
      </w:pPr>
      <w:r w:rsidRPr="001B14D4">
        <w:rPr>
          <w:rFonts w:eastAsia="Times New Roman" w:hint="cs"/>
          <w:b/>
          <w:bCs/>
          <w:sz w:val="28"/>
          <w:szCs w:val="28"/>
          <w:rtl/>
        </w:rPr>
        <w:t>هيئة التدقيق</w:t>
      </w:r>
    </w:p>
    <w:p w:rsidR="009975FA" w:rsidRPr="00755476" w:rsidRDefault="009975FA" w:rsidP="009975FA">
      <w:pPr>
        <w:jc w:val="both"/>
        <w:rPr>
          <w:rFonts w:eastAsia="Times New Roman" w:hint="cs"/>
          <w:sz w:val="28"/>
          <w:szCs w:val="28"/>
          <w:rtl/>
        </w:rPr>
      </w:pPr>
      <w:r w:rsidRPr="00755476">
        <w:rPr>
          <w:rFonts w:eastAsia="Times New Roman" w:hint="cs"/>
          <w:sz w:val="28"/>
          <w:szCs w:val="28"/>
          <w:rtl/>
        </w:rPr>
        <w:t>حكمت الهيئة: بتأييد الحكم رقم ٢٠/د/٢٢/١ لعام ١٤٢٧هـ الصادر في الدعوى رقم ٥/٧٢٣/ق لعام ١٤٢٧هـ، فيما انتهى إليه من قضاء، وبالله تعالى التوفيق. وصلی الله وسلم على نبينا محمد وعلى آله وصحبه أجمعين.</w:t>
      </w:r>
    </w:p>
    <w:p w:rsidR="009975FA" w:rsidRPr="00755476" w:rsidRDefault="009975FA" w:rsidP="009975FA">
      <w:pPr>
        <w:jc w:val="both"/>
        <w:rPr>
          <w:rFonts w:eastAsia="Times New Roman" w:hint="cs"/>
          <w:sz w:val="28"/>
          <w:szCs w:val="28"/>
          <w:rtl/>
        </w:rPr>
      </w:pPr>
    </w:p>
    <w:p w:rsidR="009975FA" w:rsidRPr="00755476" w:rsidRDefault="009975FA" w:rsidP="009975FA">
      <w:pPr>
        <w:jc w:val="both"/>
        <w:rPr>
          <w:rFonts w:eastAsia="Times New Roman" w:hint="cs"/>
          <w:sz w:val="28"/>
          <w:szCs w:val="28"/>
          <w:rtl/>
        </w:rPr>
      </w:pPr>
    </w:p>
    <w:p w:rsidR="009975FA" w:rsidRPr="001B14D4" w:rsidRDefault="009975FA" w:rsidP="009975FA">
      <w:pPr>
        <w:jc w:val="both"/>
        <w:rPr>
          <w:rFonts w:eastAsia="Times New Roman" w:hint="cs"/>
          <w:b/>
          <w:bCs/>
          <w:sz w:val="28"/>
          <w:szCs w:val="28"/>
          <w:rtl/>
        </w:rPr>
      </w:pPr>
      <w:r w:rsidRPr="001B14D4">
        <w:rPr>
          <w:rFonts w:eastAsia="Times New Roman" w:hint="cs"/>
          <w:b/>
          <w:bCs/>
          <w:sz w:val="28"/>
          <w:szCs w:val="28"/>
          <w:rtl/>
        </w:rPr>
        <w:t>رقم القضية ٢٨٠٩/</w:t>
      </w:r>
      <w:r>
        <w:rPr>
          <w:rFonts w:eastAsia="Times New Roman" w:hint="cs"/>
          <w:b/>
          <w:bCs/>
          <w:sz w:val="28"/>
          <w:szCs w:val="28"/>
          <w:rtl/>
        </w:rPr>
        <w:t>2</w:t>
      </w:r>
      <w:r w:rsidRPr="001B14D4">
        <w:rPr>
          <w:rFonts w:eastAsia="Times New Roman" w:hint="cs"/>
          <w:b/>
          <w:bCs/>
          <w:sz w:val="28"/>
          <w:szCs w:val="28"/>
          <w:rtl/>
        </w:rPr>
        <w:t>/ق لعام ١٤٢٤هـ</w:t>
      </w:r>
    </w:p>
    <w:p w:rsidR="009975FA" w:rsidRPr="001B14D4" w:rsidRDefault="009975FA" w:rsidP="009975FA">
      <w:pPr>
        <w:jc w:val="both"/>
        <w:rPr>
          <w:rFonts w:eastAsia="Times New Roman" w:hint="cs"/>
          <w:b/>
          <w:bCs/>
          <w:sz w:val="28"/>
          <w:szCs w:val="28"/>
          <w:rtl/>
        </w:rPr>
      </w:pPr>
      <w:r w:rsidRPr="001B14D4">
        <w:rPr>
          <w:rFonts w:eastAsia="Times New Roman" w:hint="cs"/>
          <w:b/>
          <w:bCs/>
          <w:sz w:val="28"/>
          <w:szCs w:val="28"/>
          <w:rtl/>
        </w:rPr>
        <w:t>رقم الحكم الابتدائي ٩٨/د/١١/١ لعام ١٤٢٦هـ</w:t>
      </w:r>
    </w:p>
    <w:p w:rsidR="009975FA" w:rsidRPr="001B14D4" w:rsidRDefault="009975FA" w:rsidP="009975FA">
      <w:pPr>
        <w:jc w:val="both"/>
        <w:rPr>
          <w:rFonts w:eastAsia="Times New Roman" w:hint="cs"/>
          <w:b/>
          <w:bCs/>
          <w:sz w:val="28"/>
          <w:szCs w:val="28"/>
          <w:rtl/>
        </w:rPr>
      </w:pPr>
      <w:r w:rsidRPr="001B14D4">
        <w:rPr>
          <w:rFonts w:eastAsia="Times New Roman" w:hint="cs"/>
          <w:b/>
          <w:bCs/>
          <w:sz w:val="28"/>
          <w:szCs w:val="28"/>
          <w:rtl/>
        </w:rPr>
        <w:t>رقم حكم التدقيق ٢٩٩/ت/ه لعام ١٤٢٧هـ</w:t>
      </w:r>
    </w:p>
    <w:p w:rsidR="009975FA" w:rsidRPr="001B14D4" w:rsidRDefault="009975FA" w:rsidP="009975FA">
      <w:pPr>
        <w:jc w:val="both"/>
        <w:rPr>
          <w:rFonts w:eastAsia="Times New Roman" w:hint="cs"/>
          <w:b/>
          <w:bCs/>
          <w:sz w:val="28"/>
          <w:szCs w:val="28"/>
          <w:rtl/>
        </w:rPr>
      </w:pPr>
      <w:r w:rsidRPr="001B14D4">
        <w:rPr>
          <w:rFonts w:eastAsia="Times New Roman" w:hint="cs"/>
          <w:b/>
          <w:bCs/>
          <w:sz w:val="28"/>
          <w:szCs w:val="28"/>
          <w:rtl/>
        </w:rPr>
        <w:t>تاريخ الجلسة ١٤٢٧/٦/٢٢هـ</w:t>
      </w:r>
    </w:p>
    <w:p w:rsidR="009975FA" w:rsidRPr="001B14D4" w:rsidRDefault="009975FA" w:rsidP="009975FA">
      <w:pPr>
        <w:jc w:val="both"/>
        <w:rPr>
          <w:rFonts w:eastAsia="Times New Roman" w:hint="cs"/>
          <w:b/>
          <w:bCs/>
          <w:sz w:val="28"/>
          <w:szCs w:val="28"/>
          <w:rtl/>
        </w:rPr>
      </w:pPr>
    </w:p>
    <w:p w:rsidR="009975FA" w:rsidRPr="001B14D4" w:rsidRDefault="009975FA" w:rsidP="009975FA">
      <w:pPr>
        <w:jc w:val="center"/>
        <w:rPr>
          <w:rFonts w:eastAsia="Times New Roman" w:hint="cs"/>
          <w:b/>
          <w:bCs/>
          <w:sz w:val="28"/>
          <w:szCs w:val="28"/>
          <w:rtl/>
        </w:rPr>
      </w:pPr>
      <w:r w:rsidRPr="001B14D4">
        <w:rPr>
          <w:rFonts w:eastAsia="Times New Roman" w:hint="cs"/>
          <w:b/>
          <w:bCs/>
          <w:sz w:val="28"/>
          <w:szCs w:val="28"/>
          <w:rtl/>
        </w:rPr>
        <w:t>الموضوعات</w:t>
      </w:r>
    </w:p>
    <w:p w:rsidR="009975FA" w:rsidRPr="001B14D4" w:rsidRDefault="009975FA" w:rsidP="009975FA">
      <w:pPr>
        <w:jc w:val="both"/>
        <w:rPr>
          <w:rFonts w:eastAsia="Times New Roman" w:hint="cs"/>
          <w:b/>
          <w:bCs/>
          <w:sz w:val="28"/>
          <w:szCs w:val="28"/>
          <w:rtl/>
        </w:rPr>
      </w:pPr>
      <w:r w:rsidRPr="001B14D4">
        <w:rPr>
          <w:rFonts w:eastAsia="Times New Roman" w:hint="cs"/>
          <w:b/>
          <w:bCs/>
          <w:sz w:val="28"/>
          <w:szCs w:val="28"/>
          <w:rtl/>
        </w:rPr>
        <w:t>عقد. عقد استثمار. تأجير خيام ـ وديعة ـ تسليم العين المستأجرة. مسؤولية عقدية. دعوى ـ قرار إداري لائحي ـ فوات ميعاد التظلم ـ عدم قبول الدعوى شكلا. </w:t>
      </w:r>
    </w:p>
    <w:p w:rsidR="009975FA" w:rsidRPr="001B14D4" w:rsidRDefault="009975FA" w:rsidP="009975FA">
      <w:pPr>
        <w:jc w:val="both"/>
        <w:rPr>
          <w:rFonts w:eastAsia="Times New Roman" w:hint="cs"/>
          <w:b/>
          <w:bCs/>
          <w:sz w:val="28"/>
          <w:szCs w:val="28"/>
          <w:rtl/>
        </w:rPr>
      </w:pPr>
    </w:p>
    <w:p w:rsidR="009975FA" w:rsidRDefault="009975FA" w:rsidP="009975FA">
      <w:pPr>
        <w:jc w:val="center"/>
        <w:rPr>
          <w:rFonts w:eastAsia="Times New Roman"/>
          <w:b/>
          <w:bCs/>
          <w:sz w:val="28"/>
          <w:szCs w:val="28"/>
          <w:rtl/>
        </w:rPr>
      </w:pPr>
    </w:p>
    <w:p w:rsidR="009975FA" w:rsidRPr="001B14D4" w:rsidRDefault="009975FA" w:rsidP="009975FA">
      <w:pPr>
        <w:jc w:val="center"/>
        <w:rPr>
          <w:rFonts w:eastAsia="Times New Roman" w:hint="cs"/>
          <w:b/>
          <w:bCs/>
          <w:sz w:val="28"/>
          <w:szCs w:val="28"/>
          <w:rtl/>
        </w:rPr>
      </w:pPr>
      <w:r w:rsidRPr="001B14D4">
        <w:rPr>
          <w:rFonts w:eastAsia="Times New Roman" w:hint="cs"/>
          <w:b/>
          <w:bCs/>
          <w:sz w:val="28"/>
          <w:szCs w:val="28"/>
          <w:rtl/>
        </w:rPr>
        <w:t>الملخص</w:t>
      </w:r>
    </w:p>
    <w:p w:rsidR="009975FA" w:rsidRPr="00755476" w:rsidRDefault="009975FA" w:rsidP="009975FA">
      <w:pPr>
        <w:jc w:val="both"/>
        <w:rPr>
          <w:rFonts w:eastAsia="Times New Roman" w:hint="cs"/>
          <w:sz w:val="28"/>
          <w:szCs w:val="28"/>
          <w:rtl/>
        </w:rPr>
      </w:pPr>
      <w:r w:rsidRPr="00755476">
        <w:rPr>
          <w:rFonts w:eastAsia="Times New Roman" w:hint="cs"/>
          <w:sz w:val="28"/>
          <w:szCs w:val="28"/>
          <w:rtl/>
        </w:rPr>
        <w:t>المحضر المتظلم منه في حقيقته قرار إداري لائحي - طعن المدعية على القرار بعد فوات المدد النظامية اللازمة ـ أثره: عدم قبول دعوى إلغاء القرار شكلاً - مطالبة المدعية بعدم احقية جهة الإدارة بقيمة نواقص وتلفيات الخيام - التكييف الصحيح لها انها مطالبة عقدية بين مؤسسة اهلية وجهة حكومية - تعاقد المدعية مع جهة الإدارة بموجب محاضر لفترة مؤقتة بغرض إسكان الحجاج في تلك الخيام - حقيقة العقد أنه عقد إجارة، لأنه يعرف بـ(تمليك المنافع بعوض) - المستأجر يده يد ضمان، يجب عليه المحافظة على العين المستأجرة وان يسلمها لمالكها بعد انتهاء العقد سليمة من النواقص وخالية من الشواغل ـ على افتراض ان العقد ليس عقد إجارة وعلى التسليم ان المدعية لم تربح من إسكان الحجاج، فلا يخرج العقد عن كونه عقد عارية (تبرع بالمنفعة) - يد المستعير يد ضمان، يجب عليه المحافظة على العين المعارة وإرجاعها بحالتها لمالكها - أساس ذلك: القاعدة الفقهية (الأصل فيما يقبضه الإنسان من مال غيره الضمان) - إقرار المدعية بوجود النواقص وقيمتها ـ اثر ذلك: رفض دعوى المدعية.</w:t>
      </w:r>
    </w:p>
    <w:p w:rsidR="009975FA" w:rsidRPr="00755476" w:rsidRDefault="009975FA" w:rsidP="009975FA">
      <w:pPr>
        <w:jc w:val="both"/>
        <w:rPr>
          <w:rFonts w:eastAsia="Times New Roman" w:hint="cs"/>
          <w:sz w:val="28"/>
          <w:szCs w:val="28"/>
          <w:rtl/>
        </w:rPr>
      </w:pPr>
    </w:p>
    <w:p w:rsidR="009975FA" w:rsidRPr="001B14D4" w:rsidRDefault="009975FA" w:rsidP="009975FA">
      <w:pPr>
        <w:jc w:val="center"/>
        <w:rPr>
          <w:rFonts w:eastAsia="Times New Roman" w:hint="cs"/>
          <w:b/>
          <w:bCs/>
          <w:sz w:val="28"/>
          <w:szCs w:val="28"/>
          <w:rtl/>
        </w:rPr>
      </w:pPr>
      <w:r w:rsidRPr="001B14D4">
        <w:rPr>
          <w:rFonts w:eastAsia="Times New Roman" w:hint="cs"/>
          <w:b/>
          <w:bCs/>
          <w:sz w:val="28"/>
          <w:szCs w:val="28"/>
          <w:rtl/>
        </w:rPr>
        <w:t>الوقائع</w:t>
      </w:r>
    </w:p>
    <w:p w:rsidR="009975FA" w:rsidRPr="00755476" w:rsidRDefault="009975FA" w:rsidP="009975FA">
      <w:pPr>
        <w:jc w:val="both"/>
        <w:rPr>
          <w:rFonts w:eastAsia="Times New Roman" w:hint="cs"/>
          <w:sz w:val="28"/>
          <w:szCs w:val="28"/>
          <w:rtl/>
        </w:rPr>
      </w:pPr>
      <w:r w:rsidRPr="00755476">
        <w:rPr>
          <w:rFonts w:eastAsia="Times New Roman" w:hint="cs"/>
          <w:sz w:val="28"/>
          <w:szCs w:val="28"/>
          <w:rtl/>
        </w:rPr>
        <w:t xml:space="preserve">تتلخص وقائع هذه الدعوى حسبما يتبين من اوراق الدعوى ان وكيل المدعية المؤسسة تقدم باستدعاء أوضح فيه طلبه إلغاء الأساس الذي بنيت عليه مطالبات وزارة الحج لمؤسسات الطوافة بالغرامات الناجمة عن تلفيات ونواقص الخيام المطورة بمشعر منى، وما يترتب على ذلك من إلغاء مطالبات الوزارة لموكلته عن حج العامين (١٤٢٢٠١٤٢٣هـ) حيث أكدت الوزارة مطالباتها عن العام الاول بخطاب وكيل الوزارة رقم ٣٦٥٢ بتاريخ ١٤٢٤/٥/٢٣هـ وعن العامين ايضا بخطاب مدير عام الشؤون المالية والإدارية رقم ٤٩٦٢ بتاريخ ١٤٢٤/٧/١٧هـ؛ بحجة ان فقرة واردة بمحضر موقع من وزير الحج ووزير المالية يسند هذا الالتزام على مؤسسات الطوافة، </w:t>
      </w:r>
      <w:r w:rsidRPr="00755476">
        <w:rPr>
          <w:rFonts w:eastAsia="Times New Roman" w:hint="cs"/>
          <w:sz w:val="28"/>
          <w:szCs w:val="28"/>
          <w:rtl/>
        </w:rPr>
        <w:lastRenderedPageBreak/>
        <w:t xml:space="preserve">وتدفع المدعية ذلك بان استعمال الخيام يتم من قبل حجاج البعثات، وهي التي يقع عليها مسؤولية المحافظة على الخيام المستخدمة من قبل حجاجها، وقد اقر وزير الحج ذلك، كما أنهى مدير عام الشؤون المالية والإدارية بخطابه رقم ٧/٢/٢٤ وتاريخ ١٤٢٢/٨/٢٦هـ بتوجيه الوزير إلى ذلك، إذ جاء فيه ما نصه: على أن يتم بدءاً من عام ١٤٢٢هـ تضمين اتفاقيات مؤسسات الطوافة مع بعثات الحج هذا الموضوع، وبحيث تتحمل البعثات مسؤولية وقيمة تلفيات الخيام التي تستخدم من قبل حجاجها بعد كل موسم، كما عرض وزير الحج للمقام السامي بخطابه رقم 787 بتاريخ 14 ـ ١٤٢٤/٤/15هـ إعفاء المؤسسات عن الغرامات المترتبة عن الأعوام ١٤١٩ - ١٤٢٠ - ١٤٢١هـ؛ لأن مشروع الخيام المطورة لم يكتمل حينها وأن التسليم كان مبدئياً، مع الإحاطة بأنه سيتم تسديد اقيام هذه التلفيات من قبل المؤسسات ابتداءا من عام ١٤٢٢هـ بالتنسيق مع صندوق الاستثمارات العامة، وختم لائحة دعواه يطلب إلغاء المحضر بين وزيري الحج والمالية، وإلغاء مطالبة وزارة الحج لموكلته بمبالغ تلفيات الخيام عن عامي ١٤٢٢ - ١٤٢٣هـ. وبإحالة القضية لهذه الدائرة حددت لها جلسات وقامت بنظرها وفق ما هو مثبت بضبط القضية، ففي جلسة الاحد ١٤٢٤/١١/٥هـ اوضح وكيل المدعية دعـواه وفق ما جاء بعريضة الـدعـوى، وأضاف بجلسة الثلاثاء ٢٨هـ أن إجمالي المبالغ المطلوب من موكلتي سدادها مقابل التلفيات (193,030) ريالاً، وأن المحضر المطلوب إلغاؤه كان بتاريخ ١٤١٩/٥/٢٥هـ، وأجاب ممثل المدعى عليها عن الدعوى في تلك الجلسة بمذكرة من صفحتين، بين فيها أن مطالبة وزارة الحج للمدعية استندت على ما صدر من أوامر سامية تحدد اختصاص وزير الحج بأنه المرجع في كل ما يتعلق بأمور وشؤون الطوائف، وله إصدار القرارات لتنظيم سير أعمالها وبيان مسؤولياتها كما جاء بالمرسوم الملكي رقم (م/١٢) بتاريخ 1385/5/9هـ؛ لذا صدرت الموافقة على إنشاء الخيام المطورة، وعقدت الاجتماعات لتحديد المسؤوليات في استخدامها، وكان منها اتفاق مبرم بين وزيري الحج والمالية، وعندئذ اصبحت الخيام من المرافق العامة التي يتوجب المحافظة عليها. وقدم وكيل المدعية بعد ذلك مجموعة مذكرات حاصل ما جاء فيها: أن تحميل مؤسسات الطوافة قيمة التلفيات يناقض مبدأ الغرم بالغنم؛ إذ إنها في السابق هي المؤمن للخيام وتحصل على ريعها، أما الآن ومنذ عام ١٤٢٢هـ، فالخيام من الدولة وهي من يأخذ ريعها، فكيف تتحمل المؤسسة تلفيات اعيان يذهب ريعها لغيرها؛ "وان موكلتي لا تحمل صفة المستأجر لتلك الخيام وليست المستفيدة منها، وإنما استلامها للموقع كان بصفتها الإشراقية على خدمة الحجاج التابعين لها والمقابل لها في ذلك (48) ريالاً "، وأن المدعى عليها أقـرت بـان الـتـلـفـيـات مـن مـســؤولـيـة الـبـعـثـات كـمـا فـي خـطـابـهـا رقم </w:t>
      </w:r>
      <w:r w:rsidRPr="00755476">
        <w:rPr>
          <w:rFonts w:eastAsia="Times New Roman" w:hint="cs"/>
          <w:sz w:val="28"/>
          <w:szCs w:val="28"/>
          <w:rtl/>
          <w:lang w:bidi="fa-IR"/>
        </w:rPr>
        <w:t>۳۷۰۲۷۲۷/</w:t>
      </w:r>
      <w:r w:rsidRPr="00755476">
        <w:rPr>
          <w:rFonts w:eastAsia="Times New Roman" w:hint="cs"/>
          <w:sz w:val="28"/>
          <w:szCs w:val="28"/>
          <w:rtl/>
        </w:rPr>
        <w:t xml:space="preserve">١٤٢٤ بتاريخ ١٤٢٤/10/14هـ وفيه "تلتزم بعثة الحج خطياً بضمان دفع قيمة أي تلفيات تنتج عن حجاجها في المخيم المخصص لهم في منى على أن يتم تشكيل فريق عمل من الطرفين يوم ١٢/٦ لاستلام المخيمات قبل وبعد الاستخدام لتحديد حالة المخيم بدقة وفي كتاب التعليمات المنظمة لشؤون الحج الصادر من المدعى عليها فسوف يتم إلزام بعثات الحج... بدفع قيمة إصلاح اي تلفيات تحدث في المخيمات المطورة التي تستخدم من قبل الحجاج القادمين عبر تنظيمها، وسوف تتولى المؤسسات الأهلية للطوافة بمكة المكرمة متابعة تطبيق هذا الأمر وبالتنسيق مع فرع وزارة الحج بمكة المكرمة"، وهذا إقرار إضافة لما ورد بخطاب وزارة الحج رقم ٤٢٥/٦٩٢٢٨٢/ح بتاريخ ١٤٢٥/١١/٦هـ بتحميل البعثات المسؤولية، واما جعل المطالبة عن طريق المؤسسة فهو يتعلق بتحديد آلية المطالبة، وليس تحميل المؤسسة، وأن المؤسسات لم تكن طرفاً في المحضر المؤرخ ١٤١٩/٥/٢٥هـ، بل هو في حقها إذعان، وان محاضر التسليم المؤقت يتضح منها أن وزارة المالية ـ صندوق الاستثمارات العامة هي الجهة المسؤولة عن صيانة وتشغيل مشروع إسكان الحجاج بمنى ومن ثم هي المسؤولة عن صيانة ما تتعرض له من تلفيات، ولم يرد بالمحضر ما يدل أن المدعية هي المستأجر للموقع بفرض قيمة إيجاريه عليها، </w:t>
      </w:r>
      <w:r w:rsidRPr="00755476">
        <w:rPr>
          <w:rFonts w:eastAsia="Times New Roman" w:hint="cs"/>
          <w:sz w:val="28"/>
          <w:szCs w:val="28"/>
          <w:rtl/>
        </w:rPr>
        <w:lastRenderedPageBreak/>
        <w:t xml:space="preserve">مما يدل على ان الجهة المعنية راعت دور المؤسسة الإشرافي، كما خلا المحضر مما يشير إلى مسؤولية المدعية عن التلفيات، وان علمهم بمحضر وزيري الحج والمالية المؤرخ في ١٤١٩/٥/٢٥هـ من خلال خطابي المدعى عليها بالمطالبة بقيمة التلفيات المبين رقمهما في لائحة الدعوى، وان المؤسسة وردها عن طريق الهيئة التنسيقية لأرباب الطوائف توجه الوزارة بتحميل مؤسسات الطوافة ومنها المدعية تلفيات ونواقص الخيام عن الاعوام (١٩ - ٢٠ - </w:t>
      </w:r>
      <w:r w:rsidRPr="00755476">
        <w:rPr>
          <w:rFonts w:eastAsia="Times New Roman" w:hint="cs"/>
          <w:sz w:val="28"/>
          <w:szCs w:val="28"/>
          <w:rtl/>
          <w:lang w:bidi="fa-IR"/>
        </w:rPr>
        <w:t>۲۱)</w:t>
      </w:r>
      <w:r w:rsidRPr="00755476">
        <w:rPr>
          <w:rFonts w:eastAsia="Times New Roman" w:hint="cs"/>
          <w:sz w:val="28"/>
          <w:szCs w:val="28"/>
          <w:rtl/>
        </w:rPr>
        <w:t>، فتقدمت المؤسسات ومنها المدعية عن طريق الهيئة التنسيقية للوزارة بالاعتراض على الإجراء فلاقى قبولا لدى الوزارة ورفعت بموجبه للمقام السامي، فصدرت الموافقة على الإعفاء، "فلما عادت المطالبة مرة اخرى تقدمنا بدعوى موكلتي بعد أن تظلمنا للوزارة من المطالبة الاخيرة"، وأضاف أن سند موكلته في دعواها ان حقيقة دور مؤسسات الطوافة يقتصر على إرشاد بعثات الطوافة إلى أماكن المخيمات المخصصة لهم ويتم تسليم المخيمات لهم مباشرة للبعثات بمحاضر موقعة منها ومن البعثات، وأوضح في جلسة يوم ١٤٢٦/11/17هـ أن بعثات الحج ما زالت تصرف شيكات عن قيمة تلفيات الخيام، وتسلمها لموكلتي التي بدورها تسلمها لوزارة الحج لتقوم بتوريد المبلغ لصندوق الاستثمارات العامة إعمالا لتعليمات الوزارة، كما اننا لا نناقش مفردات تلك المطالبات من حيث مبالغ تلك النواقص والتلفيات، حيث إننا نقر بصحة ما تم التوقيع عليه في محاضر تسليم المخيمات لموكلتي، وفي محاضر استلامها من قبل المدعى عليها بعد الحج، ولا مطعن لنا في ذلك"، وأضاف "أن الهيئة التنسيقية لأرباب الطوائف هي حلقة الوصل بين موكلتي ووزارة الحج وما يرد للهيئة يعتبر بالضرورة وارداً لموكلتي لوجود ممثل لموكلتي في مجلس إدارة الهيئة التنسيقية لأرباب الطوائف". كما تضمنت المذكرات الجوابية المقدمة من وزارة الحج الامور التالية: إن من واجبات مؤسسات الطوافة تامين السكن لحجاجها بالمشاعر المقدسة مع الالتزام باداء الخدمات المطلوبة منها كافة للحجاج وتامين الخيام فرع عن ذلك، ومن يوم اصبحت الخيام مطورة من الحكومة صار واجب المؤسسات استلام المواقع المخصصة لها وتجهيزها تمهيدا لإسكان الحجاج وخدمتهم، وبالاستلام تنتقل المسؤولية للمؤسسات للإشراف على حسن استخدام الموقع والمحافظة عليه وعدم الإضرار به، مع التزام المؤسسات بتسليم المواقع لوزارة الحج، كما كانت عليه اثناء الاستلام، وذلك يتم بموجب محاضر تسلیم واستلام، ويتضمن المحضر عددا من الضوابط والالتزاما</w:t>
      </w:r>
      <w:r w:rsidRPr="00755476">
        <w:rPr>
          <w:rFonts w:eastAsia="Times New Roman" w:hint="eastAsia"/>
          <w:sz w:val="28"/>
          <w:szCs w:val="28"/>
          <w:rtl/>
        </w:rPr>
        <w:t>ت</w:t>
      </w:r>
      <w:r w:rsidRPr="00755476">
        <w:rPr>
          <w:rFonts w:eastAsia="Times New Roman" w:hint="cs"/>
          <w:sz w:val="28"/>
          <w:szCs w:val="28"/>
          <w:rtl/>
        </w:rPr>
        <w:t xml:space="preserve"> التي يجب مراعاتها بموجب ما قضى به المحضر الموقع بين وزيري الحج والمالية، وقد تضمن ذلك المحضر في البند الثاني فقرة (د) النص التالي: "تعهد المطوف بتسليم الخيام كما كانت عليه إلى لجنة من وزارة المالية والاقتصاد الوطني ووزارة الحج، وان يتم حسم تكاليف آية نواقص وإصلاح أي عيوب في الخيمة ناتجة عن الاستخدام من قبل المطوف، وتزود وزارة الحج وزارة المالية.. بإشعار يوضح المبالغ المستحقة على المطوف مقابل النواقص والإصلاحات بحيث يتم حسمها من المبالغ التي تحتفظ بها وزارة الحج للمطوفين والبالغ نسبته </w:t>
      </w:r>
      <w:r w:rsidRPr="00755476">
        <w:rPr>
          <w:rFonts w:eastAsia="Times New Roman" w:hint="cs"/>
          <w:sz w:val="28"/>
          <w:szCs w:val="28"/>
          <w:rtl/>
          <w:lang w:bidi="fa-IR"/>
        </w:rPr>
        <w:t>۲۰٪</w:t>
      </w:r>
      <w:r w:rsidRPr="00755476">
        <w:rPr>
          <w:rFonts w:eastAsia="Times New Roman" w:hint="cs"/>
          <w:sz w:val="28"/>
          <w:szCs w:val="28"/>
          <w:rtl/>
        </w:rPr>
        <w:t xml:space="preserve">، واضافت ان التعليمات المنظمة لشؤون الحج حجة على المدعية، حيث جعلت المسؤولية على البعثات لكن بشرط ان تتولى المؤسسات الاهلية للطوافة متابعة التطبيق، واما خطاب الوزارة للمؤسسات قنص على إمكانية التوجه إلى إجراء معين يتم تضمينه في الاتفاقيات المبرمة مع بعثات الحج يكون للمؤسسة من خلاله الرجوع على بعثة الحج لدفع قيمة النواقص والتلفيات، وأن مطالبة الوزارة بخطابيها المتظلم منهما اساسه ما تضمنه المحضر المؤرخ في ١٤١٩/٥/٢٥هـ، والامر السامي الكريم رقم 7/ب/3١٨٣ بتاريخ ١٤١٨/٣/٤هـ، كما أن القرار الوزاري رقم ١٤٢/م/م بتاريخ ١٤٢٠/٩/١١هـ المتضمن معايير واشتراطات العمل في مجموعات الخدمات الميدانية بمؤسسات الطوافة نصت الفقرة الخامسة منها على مسؤولية المؤسسات ومكاتب الخدمات في استلام المساحة المخصصة لكل مؤسسة بمحاضر التسليم وحراستها وحفظ أمنها وسلامتها، وحيث كان الأساس في المطالبة المحضر المطلوب إلغاؤه، فقد </w:t>
      </w:r>
      <w:r w:rsidRPr="00755476">
        <w:rPr>
          <w:rFonts w:eastAsia="Times New Roman" w:hint="cs"/>
          <w:sz w:val="28"/>
          <w:szCs w:val="28"/>
          <w:rtl/>
        </w:rPr>
        <w:lastRenderedPageBreak/>
        <w:t xml:space="preserve">تم إبلاغه للمؤسسات وضمنت محاضر الاستلام ذلك، وحيث لم تتقدم المدعية بدعواها إلا في ١٤٢٤/٩/٢هـ، فقد تجاوزت المدة اللازمة للطعن، واما المطالبات السنوية فهي فرع من ذلك المحضر، وان خطاب رئيس الهيئة التنسيقية لمؤسسات ارباب الطوائف رقم ٤٢٤/٣٣٤/هـ وتاريخ ١٤٢٤/٦/١١هـ يؤكد علم مؤسسات الطوافة بما ورد بالمحضر منذ فترة طويلة، وان ما ورد بخطاب وكيل الوزارة في 3 ١٤٢٤/٥/٢٣هـ، ما هو إلا تأكيد على اتجاه الوزارة الذي هو معلوم مسبقا لدى مؤسسات الـطـوافـة مـن واقع المكاتبات التي تمت بهذا الشأن، وفي جلسة </w:t>
      </w:r>
      <w:r w:rsidRPr="00755476">
        <w:rPr>
          <w:rFonts w:eastAsia="Times New Roman" w:hint="cs"/>
          <w:sz w:val="28"/>
          <w:szCs w:val="28"/>
          <w:rtl/>
          <w:lang w:bidi="fa-IR"/>
        </w:rPr>
        <w:t>۲۱/</w:t>
      </w:r>
      <w:r w:rsidRPr="00755476">
        <w:rPr>
          <w:rFonts w:eastAsia="Times New Roman" w:hint="cs"/>
          <w:sz w:val="28"/>
          <w:szCs w:val="28"/>
          <w:rtl/>
        </w:rPr>
        <w:t>١٤٢٥/٨هـ، بين ان خطاب رئيس الهيئة التنسيقية لأرباب الطوائف السالف رقمه الموجه لوزير الحج تضمن البند الخامس منه وجود خطاب المدعية بخصوص مطالبتها الموجهة لمدير الشؤون المالية والإداريـة رقم ٧/٢/٧٧٤ بتاريخ ١٤٢٤/٢/٥هـ، وهو ما يدل على تبلغ المدعية بقرارات وزارة الحج في ذلك التاريخ والتواريخ السابقة لهذا الخطاب، وطلب رفض الدعوى شكلاً وموضوعاً، وكان جواب المدعية على ذلك ان تلك المطالبات كانت في سياق مطالبة موكلتي "أن للوزارة الرجوع عن قراراتها، ومخاطبة الوزارة للمقام السامي جعل موكلتي تواصل المطالبة لعدم استقرار حسم المسألة إلا مؤخراً بالخطابين المتظلم منهما، حيث بهما أفصحت الإدارة عن إرادتها الملزمة المستقرة"، وأضاف ممثل المدعى عليها ان خطاب وزير الحج الذي تتمسك به المدعية برقم ٤٢٥/٦٩٢٢٨٢/ح بتاريخ ١٤٢٥/١١/٦هـ فإنه يتعلق بموسم حج عام ١٤٢٤هـ ولا ينفي التزام المؤسسة المدعية بدفع الغرامات المترتبة على المواسم المذكورة بلائحة الدعوى، فعقب وكيل المدعية بان خطاب الوزير لا يخص سنة بعينها وإنما هو نتاج مراجعات نظامية، وقد نص على تحميل بعثات الحج قيمة تلك التلفيات وحدد دور المؤسسة بمتابعة المطالبة "ونحن نقبل بذلك الدور". وقد أرفق ممثل المدعى عليها في جلسة ١٤٢٥/٤/11هـ، محاضر تسليم المخيمات للمدعية من وزارة الحج لعامي ١٤٢٢ - ١٤٢٣هـ ومثلها محاضر التسليم من وزارة المالية للمدعية والبيانات الموضحة نوع التلفيات والنواقص ومقدار قيمتها للعامين. وفي جلسة هذا اليوم حصر وكيل المدعية دعواه في الاعتراض على ما صدر من وزارة الحج بالقرار رقم ٣٦٥٢ بتاريخ ١٤٢٤/٥/٢٣هـ ورقم 4٩٦٢ بتاريخ ١٤٢٤/٧/١٧هـ بتحميل المدعية قيمة تلفيات ونواقص الخيام، وإلغاء الاساس المعول عليه في ذلك والمفصح عنه بالمحضر الموقع من وزير الحج ووزير المالية المؤرخ ١٤١٩/٥/٢٥هـ، كما حصر ممثل المدعية طلبه بعدم قبول دعوى إلغاء المحضر شكلاً، ورفض ما عدا ذلك موضوعا، وطلبوا الحكم وفق طلباتهم، ثم رفعت الجلسة للمداولة.</w:t>
      </w:r>
    </w:p>
    <w:p w:rsidR="009975FA" w:rsidRPr="00755476" w:rsidRDefault="009975FA" w:rsidP="009975FA">
      <w:pPr>
        <w:jc w:val="both"/>
        <w:rPr>
          <w:rFonts w:eastAsia="Times New Roman" w:hint="cs"/>
          <w:sz w:val="28"/>
          <w:szCs w:val="28"/>
          <w:rtl/>
        </w:rPr>
      </w:pPr>
    </w:p>
    <w:p w:rsidR="009975FA" w:rsidRDefault="009975FA" w:rsidP="009975FA">
      <w:pPr>
        <w:jc w:val="center"/>
        <w:rPr>
          <w:rFonts w:eastAsia="Times New Roman"/>
          <w:b/>
          <w:bCs/>
          <w:sz w:val="28"/>
          <w:szCs w:val="28"/>
          <w:rtl/>
        </w:rPr>
      </w:pPr>
    </w:p>
    <w:p w:rsidR="009975FA" w:rsidRDefault="009975FA" w:rsidP="009975FA">
      <w:pPr>
        <w:jc w:val="center"/>
        <w:rPr>
          <w:rFonts w:eastAsia="Times New Roman"/>
          <w:b/>
          <w:bCs/>
          <w:sz w:val="28"/>
          <w:szCs w:val="28"/>
          <w:rtl/>
        </w:rPr>
      </w:pPr>
    </w:p>
    <w:p w:rsidR="009975FA" w:rsidRPr="001B14D4" w:rsidRDefault="009975FA" w:rsidP="009975FA">
      <w:pPr>
        <w:jc w:val="center"/>
        <w:rPr>
          <w:rFonts w:eastAsia="Times New Roman" w:hint="cs"/>
          <w:b/>
          <w:bCs/>
          <w:sz w:val="28"/>
          <w:szCs w:val="28"/>
          <w:rtl/>
        </w:rPr>
      </w:pPr>
      <w:r w:rsidRPr="001B14D4">
        <w:rPr>
          <w:rFonts w:eastAsia="Times New Roman" w:hint="cs"/>
          <w:b/>
          <w:bCs/>
          <w:sz w:val="28"/>
          <w:szCs w:val="28"/>
          <w:rtl/>
        </w:rPr>
        <w:t>الأسباب</w:t>
      </w:r>
    </w:p>
    <w:p w:rsidR="009975FA" w:rsidRPr="00755476" w:rsidRDefault="009975FA" w:rsidP="009975FA">
      <w:pPr>
        <w:jc w:val="both"/>
        <w:rPr>
          <w:rFonts w:eastAsia="Times New Roman" w:hint="cs"/>
          <w:sz w:val="28"/>
          <w:szCs w:val="28"/>
          <w:rtl/>
        </w:rPr>
      </w:pPr>
      <w:r w:rsidRPr="00755476">
        <w:rPr>
          <w:rFonts w:eastAsia="Times New Roman" w:hint="cs"/>
          <w:sz w:val="28"/>
          <w:szCs w:val="28"/>
          <w:rtl/>
        </w:rPr>
        <w:t xml:space="preserve">حيث إن المدعية تهدف من دعواها الحكم بإلغاء المحضر الموقع بين وزيري الحج والمالية المؤرخ ١٤١٩/٥/٢٥هـ، والحكم بعدم احقية المدعى عليها وزارة الحج مطالبة المدعية بما ترتب على المحضر في قرارها رقم 36٥٢ بتاريخ ١٤٢٤/٥/٢٣هـ ورقم ٤٩٦٢ بتاريخ ١٤٢٤/٧/١٧هـ، فإن ديوان المظالم - بصفته جهة قضاء - إداري يختص ولائيا بنظر دعواها طبقا للمادة الثامنة من نظامه، وفق الفقرة (ب) فيما يتعلق بالطلب الاول الخاص بإلغاء المحضر، والفقرة (د) فيما يتعلق بالطلب الثاني، كما تدخل هذه الدعوى ضمن اختصاص الدائرة مكانيا </w:t>
      </w:r>
      <w:r w:rsidRPr="00755476">
        <w:rPr>
          <w:rFonts w:eastAsia="Times New Roman" w:hint="cs"/>
          <w:sz w:val="28"/>
          <w:szCs w:val="28"/>
          <w:rtl/>
        </w:rPr>
        <w:lastRenderedPageBreak/>
        <w:t xml:space="preserve">ونوعياً طبقاً للقرار الصادر من رئيس ديوان المظالم رقم (11) لعام 1406هـ. وبيان ذلك أن الطعن على المحضر المؤرخ ١٤١٩/٥/٢٥هـ هو في حقيقته طعن على قرار إداري لائحي، كما أن مطالبة الوزارة للمدعية بالخطابين السالف رقمهما هي مطالبة ناشئة عن استلام المدعية خيام الحجاج كاملة وتسليمها ناقصة بعد الحج حسب مطالبة وزارة الحج، والتوصيف الصحيح لهذه الواقعة انها عقد إداري بين طرفين أحدهما جهة حكومية، حيث تلاقت إرادة الطرفين على ذلك ولم تسلم الخيام للمدعية على صفة الإلزام الذي تنفرد به جهة الإدارة، والامر في مجمله لا يخرج عن كون استلام المدعية للخيام من الوزارة بصفتها مؤتمنة عليها تستفيد منها وترجعها بحالتها لمن أعطاها بعد الحج، بغض النظر عن كون الانتفاع بعوض او بدونه، وهذه الحقيقة عقد يوجب التزامات وحقوقا على طرفيه لحين انتهاء الرابطة بينهما، وتحرير نوع العقد هو ما سياتي بيانه في بحث موضوع الدعوى، وكل عقد أحد طرفيه الحكومة يختص بالنزاع الواقع بسببه ديوان المظالم بموجب الفقرة (د) من المادة الثامنة. وحيث إنه من لوازم نظر الدعوى تحرير القبول الشكلي للدعوى من عدمه قبل الخوض في موضوعها، ففي دعوى إلغاء المحضر المؤرخ ١٤١٩/٥/٢٥هـ فالثابت من خلال ما قدم في الدعوى ان الخطاب المقدم من الهيئة التنسيقية لمؤسسات ارباب الطوائف - التي يوجد في مجلس إدارتها عضو يمثل المدعية ـ ذا الرقم ٢٤٢/٣٣٤/هـ بتاريخ ١٤٢٤/٦/١١هـ الامر والموجه من الهيئة التنسيقية لوزير الحج...... قد تضمن في فقرة اولا قول الهيئة التنسيقية: "إن تحميل المؤسسات تبعات ما يطرأ على الخيام من تلفيات ونواقص ارتكز على المحضر الموقع بين معالي وزير المالية والاقتصاد الوطني ومعالي وزير الحج - في حينه ووجهة نظرنا على ذلك ان معالي وزير الحج السابق ابدى تفهمه لوجهة نظرنا ووعد بتصحيح هذا الخطأ" والثابت من خلال الواقع أن سلف وزير الحج...... الموجه له الخطاب هو وزير الحج......، وقد انتهت خدمته في الوزارة من تاريخ تعيين...... وزيراً للحج بتاريخ ١٤٢٠/٣/٢هـ، بموجب الملكي الكريم رقم ٢٩/١ وتاريخ ١٤٢٠/٣/٢هـ وما دامت المدعية تظلمت لوزير الحج...... من تحميلها قيمة نواقص الخيام الذي تضمنه المحضر المطعون عليه، فإنه وبلا ريب كان ذلك قبل تاريخ ١٤٢٠/٣/٢هـ، وحيث لم تتقدم المدعية لديوان المظالم إلا بتاريخ ١٤٢٤/٩/٣هـ، فقد فوتت على نفسها حق التظلم في الاجل الأجل المنصوص عليه في المادة الثالثة من قواعد المرافعات والإجراءات امام ديوان المظالم، مما تنتهي الدائرة إلى عدم قبول طلب إلغاء المحضر شكلاً. وعن قبول دعوى إلغاء المطالبة المالية الموجهة من المدعى عليها للمدعية المفصح عنها بموجب الخطابين رقم ٣٦٥٢ بتاريخ ١٤٢٤/٥/٢٣هـ لعام ١٤٢٢هـ، ورقم ٤٩٦٢ بتاريخ ١٤٢٤/٧/١٧هـ لعامي ١٤٢٢ - ١٤٢٣هـ، وحيث صدرت المطالبة للمدعية بتاريخ ١٤٢٤/٥/٢٣هـ وتاريخ ١٤٢٤/٧/١٧هـ فرفعت المدعية الدعوى بتاريخ ١٤٢٤/٩/٣هـ خلال التوقيت المنصوص عليه في المادة الرابعة من قواعد المرافعات والإجراءات أمام ديوان المظالم التي جعلت حق التقاضي أمام الديوان خلال خمس سنوات من نشوء الحق المدعى به، مما تنتهي الدائرة إلى قبول هذا الطلب من الدعوى شكلا والنظر في موضوعه. ومن جهة موضوع الطلب الثاني فالثابت ان استلام المدعية الخيام المطورة من المدعى عليها تحكمه مجموعة من المبادئ والمحاضر والقرارات، إلا أن من الأهمية بمكان - لتحرير أحقية المدعى عليها مطالبة المدعية بقيمة نواقص وتلفيات الخيام - بحث مسالة طبيعة ونوعية العقد الوارد في تلك العملية، لتستجلي منه الدائرة مسؤولية كل طرف، ولا يتأتى الوصول إلى حقيقة الامر إلا من خلال استعراض النصوص الواردة في النظام والمحاضر والقرارات على النحو التالي: 1- جاء في محضر تسليم الخيام المطورة للمدعية من قبل المدعى عليها ووزارة المالية بمشعر منى لحج عام ١٤٢٣هـ في فقرة "8" (تلتزم المؤسسة التأكيد على مجموعة الخدمات الميدانية بالحصول على شهادة إخلاء طرف تتضمن تسليم مواقعها نظيفة خالية من النفايات لمندوبي أمانة العاصمة المقدسة </w:t>
      </w:r>
      <w:r w:rsidRPr="00755476">
        <w:rPr>
          <w:rFonts w:eastAsia="Times New Roman" w:hint="cs"/>
          <w:sz w:val="28"/>
          <w:szCs w:val="28"/>
          <w:rtl/>
        </w:rPr>
        <w:lastRenderedPageBreak/>
        <w:t>بأقرب مركز، وفي حالة عدم التقيد تتحمل المؤسسة ومجموعة الخدمة الميدانية قيمة المخالفة وما يترتب من غرامات) وفي فقرة "9" (عدم التصرف في أي مساحة فائضة عن حاجة المؤسسة وإشعار اللجنة بذلك وتسليمها المساحات الفائضة فوراً)، ويتضح من ذلك أن صاحب الحاجة هو مؤسسات الطوافة، وفي فقرة "١٢" (الالتزام بتحري العدالة في تخصيص وتوزيع مساحات المواقع والمخيمات على مجموعات الخدمات الميدانية وفقا للأعداد الفعلية بكل مجموعة خدمة، وفي حالة مخالفة ذلك تتحمل المؤسسة كافة ما يترتب عليه من إجراءات وعقوبات نظامية)، وتلك النصوص جعلت المسؤول عن كل ما يتصل بالخيام أمام وزارة الحج هو مؤسسات الطوافة، كما جاء النص واضحاً في فقرة "13" (الالتزام بحماية المخيمات المسلمة للمؤسسة مباشرة، وتكون المؤسسة مسؤولة عنها مسؤولية تامة استلامها مع التأكيد على مجموعات الخدمات الميدانية بتوفير الحراسات الكافية لحماية المخيمات المسلمة لهم) كما جاء في الشروط والتعهدات الموضوعة خلف كل محضر تسليم في فقرة "11" (المحافظة التامة على الموقع ومحتوياته وتجهيزاته، وتعيين حراس له، وأن يتم إعادته بعد انتهاء موسم الحج سليماً كما استلم، وفي حالة وجود أي أضرار أو مفقودات تتعهد الجهة المستفيدة بدفع قيمة هذه الاضرار وفق كشف الاسعار) كما جاءت الإشارة إلى تلك الشروط في محضر بمجرد حج عام ١٤٢٢هـ، كما جاء في شروط ومعايير العمل بمجموعات الخدمات الميدانية ـ وهي المجموعات التي تندرج تحت المؤسسة المدعية ـ الصادرة بقرار وزير الحج رقم ١٤٢م/م بتاريخ ١٤٢٠/٩/١١هـ في البند الخامس الخاص بالإسكان في المشاعر المقدسة في الفقرة (أ) المتعلقة بالخيام المطورة بمشعر منى إذ جاء في رقم "</w:t>
      </w:r>
      <w:r w:rsidRPr="00755476">
        <w:rPr>
          <w:rFonts w:eastAsia="Times New Roman" w:hint="cs"/>
          <w:sz w:val="28"/>
          <w:szCs w:val="28"/>
          <w:rtl/>
          <w:lang w:bidi="fa-IR"/>
        </w:rPr>
        <w:t>۲</w:t>
      </w:r>
      <w:r w:rsidRPr="00755476">
        <w:rPr>
          <w:rFonts w:eastAsia="Times New Roman" w:hint="cs"/>
          <w:sz w:val="28"/>
          <w:szCs w:val="28"/>
          <w:rtl/>
        </w:rPr>
        <w:t xml:space="preserve">" (استلام المواقع والمقام عليها الخيام المطورة من قبل اللجنة المختصة بوزارة الحج) وفي رقم "" (القيام بتسليم عضو إسكان المشاعر بكل مجموعة الخيام المخصصة لمجموعته وعمل المحاضر اللازمة)، وفي رقم "16" (القيام بمساندة مجموعات الخدمات الميدانية بإعادة تسليم مخيمات المشروع الجديد إلى المختصين بوزارة الأشغال العامة والإسكان) وقد جاءت تلك الاشتراطات في معرض التزامات مجموعات الخدمات الميدانية تجاه وزارة الحج، ومجموعة الخدمة الميدانية حسب تعريفها بصدر القرار الانف ذكره هي الجهة التنفيذية بالمؤسسة المختصة بتقديم الخدمات الأساسية للحجاج وتنفيذ التعليمات المنظمة لشؤون الحج. يضاف لذلك ان المحضر المطعون فيه الذي تقدم بيان تحصنه من الإلغاء والموقع بين وزيري الحج والمالية، جعل من صميم التزامات مؤسسات الطوافة في البند الثاني فقرة (د) النص التالي: "تعهد المطوف بتسليم الخيام كما كانت عليه إلى لجنة من وزارة المالية والاقتصاد الوطني ووزارة الحج، وان يتم حسم تكاليف آية نواقص وإصلاح اي عيوب في الخيمة ناتجة من الاستخدام من قبل المطوف، وتزود وزارة الحج وزارة المالية.. بإشعار يوضح المبالغ المستحقة على المطوف مقابل النواقص والإصلاحات حيث يتم حسمها من المبالغ التي تحتفظ بها وزارة الحج للمطوفين والبالغة نسبته </w:t>
      </w:r>
      <w:r w:rsidRPr="00755476">
        <w:rPr>
          <w:rFonts w:eastAsia="Times New Roman" w:hint="cs"/>
          <w:sz w:val="28"/>
          <w:szCs w:val="28"/>
          <w:rtl/>
          <w:lang w:bidi="fa-IR"/>
        </w:rPr>
        <w:t>۲۰٪</w:t>
      </w:r>
      <w:r w:rsidRPr="00755476">
        <w:rPr>
          <w:rFonts w:eastAsia="Times New Roman" w:hint="cs"/>
          <w:sz w:val="28"/>
          <w:szCs w:val="28"/>
          <w:rtl/>
        </w:rPr>
        <w:t xml:space="preserve"> وفي فقرة (هـ) "يتعهد المطوف بتسليم المرافق التي يستلمها "المطبخ" ويتم التأكد من عدم العبث او الإتلاف لها، مع التزامه بتعيين مراقب من قبله مسؤول أو عن مراقبة المطابخ، ويتحمل المطوف اي تلفيات تحدث بهذه المرافق. ٢ - إن القراءة الفاحصة لتلك النصوص والاشتراطات تظهر ان عملية استلام الخيام من وزارة الحج تكون لمؤسسات الطوافة وحدها لغرض نفع حجاجها الذين تخدمهم، وليس من علاقة مباشرة بين وزارة الحج والمستفيد الاخير من الخيام، وهم حجاج البعثات عن طريق أحاد المطوفين الذين تشكل كل فريق منهم مجموعة خدمة ميدانية، وكل ذلك حرصا من المدعى عليها على توحيد جهة المسؤولية؛ لئلا تتشعب ويصعب السيطرة؛ حفاظا على المال العام وسياسة شرعية في إدارة هذا المرفق الهام، وجميع النصوص تتضافر على ذلك، وإن جاء ببعضها أو من خلال ما قدمته المدعية سندا لها من ان مبالغ نواقص الخيام تستوفى من بعثات الحج الرسمية، كما جاء في التعليمات المنظمة للحج المبين في وقائع الدعوى، وفي خطاب معالي </w:t>
      </w:r>
      <w:r w:rsidRPr="00755476">
        <w:rPr>
          <w:rFonts w:eastAsia="Times New Roman" w:hint="cs"/>
          <w:sz w:val="28"/>
          <w:szCs w:val="28"/>
          <w:rtl/>
        </w:rPr>
        <w:lastRenderedPageBreak/>
        <w:t>وزير الحج رقم ٤٢٥/٦٩٢٢٨٢/ح بتاريخ ١٤٢٥/١١/٦هـ، فالثابت من خلال تلك التعليمات والخطاب انها لم تقف عند حد إلزام البعثات بقيمة النواقص فحسب، بل أظهرت جانباً مهماً، وهو أن يتم دفع تلك المبالغ لمؤسسات الطوافة وفق الآلية التي تنظمها كل مؤسسة مع بعثات حجاجها، وأن الجهة المسؤولة امام الوزارة عن تسديد قيمة التلفيات هي مؤسسات الطوافة، وعلى هذا يحمل كل نص جعل المسؤولية على البعثات، والنصوص يجب العمل بها جملة ولا يسوغ تبعيضها، حملا للمطلق على المقيد، والقول بغير ذلك يعني إثراء مؤسسات الطوافة بطريق غير مشروع حين تستحصل قيمة نواقص الخيام من البعثات والمطوفين، ثم تستأثر بها لنفسها دون أن تدفعها لوزارة الحج وهذا ما لم يرده المنظم ولا تقره حتى المدعية، ودليل ذلك ما أفصحت عنه المدعية بجلسة الحكم بتاريخ ١٤٢٦/١١/١٧هـ من قولها: "إن بعثات الحج ما زالت تقوم بصرف شيكات عن قيمة تلفيات الخيام وتسلمها لموكلتي التي بدورها تسلمها لوزارة الحج لتقوم الاخيرة بتوريدها لصندوق الاستثمارات العامة إعمالا لتعليمات الوزارة"، واي نص أبلغ من هذا الاعتراف من المدعية في مسؤولية البعثات أمامها ومسؤوليتها أمام وزارة الحج، ولا تستقر أعمال الجهات المختصة بالحج بانتظام إلا عندما يستشعر كل مستفيد مسؤوليته ويقف ضامناً بسبب غنمه، كما أن الغنم للمدعية بسبب استلامها الخيام من وزارة الحج وتسليمها للبعثات ثابت بحصولها على مبلغ (٤٨) ريالا، مقابل ذلك، وإن حاولت صرف الانظار من كونه ربحا إلى كونه بسبب إشرافها فقط، إذ يناقش ذلك بانه ما قيمة الإشراف ما لم تتحمل المدعية المسؤولية، ولولا الإشراف لما حصل لها هذا المبلغ وهو مبلغ مالي قل أو كثر. ٣ـ وعلى ضوء ما تقدم فيظهر بجلاء أن المدعية تحصل على (48) ريالاً، عن كل حاج بسبب سكنه في الخيام، وهذا هو العائد الذي تجنيه من ممارسة دورها في تنظيم إسكان حجاجها للخيام، وحيث إنها تعاقدت مع وزارة الحج بموجب محاضر التسليم لفترة مؤقتة تستفيد من خلالها بمنفعة السكنى لحجاج البعثات الذين تقدم الخدمة لهم عبر مجموعات الخدمات الميدانية ثم تعيدها لوزارة الحج بعد انتهاء موسم الحج، فحقيقة ذلك العقد أنه عقد إجارة، حيث عرف الفقهاء عقد الإجارة بأنه "تمليك المنافع بعوض"، وهذا ما يصدق على الواقعة محل الدعوى، ولا تستجيب الدائرة لما اسبغته المدعية من وصف لهذا التصرف بانها ليست مستفيدة، وانها بسبب = الخيام المطورة قل عائدها من السكن، حيث كان في السابق (٢٥٠) ريالا، وحاليا في الخيام المطورة (48) ريالا، وترى الدائرة مرد ذلك ان مسؤولية إسكان الحجاج في السابق كانت على مؤسسات الطوافة وحدها؛ لذا كان لها اوفر الحظ من غلتها، أما حالياً فمسؤولية إسكان الحجاج على الدولة لذا قل ما تتقاضاه المؤسسات لكونها أحد المستفيدين من ذلك لكن ليس على جهة الاستئثار، والقاعدة الفقهية أن "الغنم بالغرم" و"الخراج بالضمان". 4ـ وبناء على ما تقدم فتوصيف العقد حسب ما بينته الوقائع يرسم على أن وزارة المالية والحج سلمت الخيام لمؤسسات الطوافة، ولا تتدخل الوزارة في تحديد البعثة المستفيدة لموقع بذاته، ثم يأتي دور مؤسسات الطوافة بتأجير تلك الخيام على البعثات بمبلغ قدره (</w:t>
      </w:r>
      <w:r w:rsidRPr="00755476">
        <w:rPr>
          <w:rFonts w:eastAsia="Times New Roman" w:hint="cs"/>
          <w:sz w:val="28"/>
          <w:szCs w:val="28"/>
          <w:rtl/>
          <w:lang w:bidi="fa-IR"/>
        </w:rPr>
        <w:t xml:space="preserve">۳۰۰) </w:t>
      </w:r>
      <w:r w:rsidRPr="00755476">
        <w:rPr>
          <w:rFonts w:eastAsia="Times New Roman" w:hint="cs"/>
          <w:sz w:val="28"/>
          <w:szCs w:val="28"/>
          <w:rtl/>
        </w:rPr>
        <w:t xml:space="preserve">ريال عن كل حاج، فتخصم منه مبلغ (٢٥٠) ريالا فتورده لوزارة المالية لقاء استفادتها من الخيام، فيبقى نصيبها (50) ريالاً أو (48) ريالاً ـ حسب ما بين في الوقائع - مقابل تأجيرها من الباطن للبعثات وإشرافها على المواقع وضمان مسؤولية الخيام حسب عقود الاستلام والتسليم الموقعة بين مؤسسات الطوافة ووزارة الحج والمالية، وعندئذ يتضح ان العقد الدائر بين طرفي الدعوى هو عقد إجارة، والمستقر في الفقه الإسلامي ان المستأجر يده يد ضمان، يجب عليه المحافظة على العين المستأجرة وان يسلمها لمالكها بعد فترة العقد سليمة من النواقص خالية من الشواغل، ولا يسلم للمدعية حين حاولت خلع صفة العقد من كونه عقد اجارة، بل الاجارة واضحة فيه، اذ كيف تتمكن مؤسسات الطوافة ان تفي بحاجات البعثات التي تندرج تحت لوائها وهي المهيمنة عليها إشرافاً وتنظيماً لو لم تكن طرفا رئيسا في هذه العلاقة؟ إذ الثابت ان مؤسسات الطوافة هي من يمثل البعثات أمام </w:t>
      </w:r>
      <w:r w:rsidRPr="00755476">
        <w:rPr>
          <w:rFonts w:eastAsia="Times New Roman" w:hint="cs"/>
          <w:sz w:val="28"/>
          <w:szCs w:val="28"/>
          <w:rtl/>
        </w:rPr>
        <w:lastRenderedPageBreak/>
        <w:t>وزارة الحج وهي من يعبر عن آراء أحاد المطوفين. 5- على افتراض ان العقد ليس عقد إجارة وان المدعية لم تستفد وتربح من عملية إسكان الحجاج فلا يمكن ان يخرج العقد عن كونه عقد عارية، وهو ما يعرف في الفقه الإسلامي أنه "عقد تبرع بالمنفعة"، وقد تضافرت نصوص الفقهاء على أن يد المستعير يد ضمان، يجب عليه المحافظة على العين المعارة وإرجاعها بحالها لمالكها إعمالا لقوله ـ صلى الله عليه وسلم من رواية سمرة - بن جندب رضي الله عنه "على اليد ما أخذت حتى تؤديه" أخرجه أبو داود والترمذي وابن ماجه، قال الإمام الخطابي رحمه الله (في هذا الحديث دليل على أن العارية مضمونة وذلك ان "على" كلمة إلزام) معالم السنن 197/5. 6- وحيث ترددت الواقعة بين عقدين (الإجارة، العارية)، إلا أن الثابت ان كليهما جعل حماية العين من ضمان المستفيد، سواء كان مستأجراً أو مستعيراً، ولا ترد صورة يد الأمانة في هذين العقدين، مما يجعل قول المدعية غير ناهض على الحجية حتى في صورة عدم استفادتها من عائد الخيام، و"الأصل فيما يقبضه الإنسان من مال غيره الضمان"، كما قرره ابن قدامة رحمه الله في المغني، كتاب العارية 357/7، مما تنتهي معه الدائرة إلى أن ٣٥٧/٧، تسليم الخيام لمؤسسات الطوافة يجعلها في ضمانها إعمالا للنصوص الشرعية ولمقتضى العقود المبينة بمحاضر التسليم، وما بنيت عليه من قواعد نظامية، وحيث أظهرت المدعية أنها لا تناقش في مفردات النواقص وأقيامها، وأنها تسلم بما وردها من وزارة الحج بالنواقص وأقيامها، فعندئذ يجب عليها الوفاء بما التزمت به، وتخلص الدائرة إلى رفض دعوى المدعية في طلب إخلاء مسؤوليتها من قيمة نواقص وتلفيات الخيام وفق مطالبات المدعى عليها المعبر عنها عن عام ١٤٢٢هـ بالخطاب رقم 36٥٢ بتاريخ ١٤٢٤/٥/٢٣هـ وعن العامين (١٤٢٢، ١٤٢٣هـ) بخطاب مدير عام الشؤون المالية والإداريـة رقم ٤٩٦٢ بتاريخ ١٤٢٤/٧/١٧هـ؛ ولكل ما تقدم حكمت الدائرة بما يلي: اولا: عدم قبول دعوى المدعية إلغاء المحضر المؤرخ ١٤١٩/٥/٢٥هـ الموقع من وزير الحج ووزير المالية شكلاً. ثانيا: رفض دعوى المدعية اخلاء مسؤوليتها من مطالبة وزارة الحج لها بقيمة تـلـفـيـات ونـواقـص الـخـيـام الـواردة بالخطابين رقم ٣٦٥٢ بتاريخ ١٤٢٤/٥/٢٣هـ ورقم 4٩٦٢ بتاريخ ١٤٢٤/7/17هـ؛ لما هو موضح بالأسباب، والله الموفق. وصلى الله وسلم على نبينا محمد وعلى آله وصحبه أجمعين.</w:t>
      </w:r>
    </w:p>
    <w:p w:rsidR="009975FA" w:rsidRPr="00755476" w:rsidRDefault="009975FA" w:rsidP="009975FA">
      <w:pPr>
        <w:jc w:val="both"/>
        <w:rPr>
          <w:rFonts w:eastAsia="Times New Roman" w:hint="cs"/>
          <w:sz w:val="28"/>
          <w:szCs w:val="28"/>
          <w:rtl/>
        </w:rPr>
      </w:pPr>
      <w:r w:rsidRPr="00755476">
        <w:rPr>
          <w:rFonts w:eastAsia="Times New Roman" w:hint="cs"/>
          <w:sz w:val="28"/>
          <w:szCs w:val="28"/>
          <w:rtl/>
        </w:rPr>
        <w:t>هيئة التدقيق</w:t>
      </w:r>
    </w:p>
    <w:p w:rsidR="009975FA" w:rsidRDefault="009975FA" w:rsidP="009975FA">
      <w:pPr>
        <w:jc w:val="both"/>
        <w:rPr>
          <w:rFonts w:eastAsia="Times New Roman"/>
          <w:sz w:val="28"/>
          <w:szCs w:val="28"/>
          <w:rtl/>
        </w:rPr>
      </w:pPr>
      <w:r w:rsidRPr="00755476">
        <w:rPr>
          <w:rFonts w:eastAsia="Times New Roman" w:hint="cs"/>
          <w:sz w:val="28"/>
          <w:szCs w:val="28"/>
          <w:rtl/>
        </w:rPr>
        <w:t xml:space="preserve">حكمت هيئة التدقيق ـ الدائرة الخامسة.: بتأييد حكم الدائرة الإدارية الحادية عشرة رقم 98/د/11/1 لعام ١٤٢٦هـ الصادر في القضية رقم </w:t>
      </w:r>
      <w:r w:rsidRPr="00755476">
        <w:rPr>
          <w:rFonts w:eastAsia="Times New Roman" w:hint="cs"/>
          <w:sz w:val="28"/>
          <w:szCs w:val="28"/>
          <w:rtl/>
          <w:lang w:bidi="fa-IR"/>
        </w:rPr>
        <w:t>۲/۲۸۰۹/</w:t>
      </w:r>
      <w:r w:rsidRPr="00755476">
        <w:rPr>
          <w:rFonts w:eastAsia="Times New Roman" w:hint="cs"/>
          <w:sz w:val="28"/>
          <w:szCs w:val="28"/>
          <w:rtl/>
        </w:rPr>
        <w:t>ق لعام ١٤٢٤هـ، فيما انتهى إليه من قضاء. والله الموفق. وصلی الله وسلم على نبينا محمد وعلى آله وصحبه أجمعين.</w:t>
      </w:r>
    </w:p>
    <w:p w:rsidR="009975FA" w:rsidRDefault="009975FA" w:rsidP="009975FA">
      <w:pPr>
        <w:jc w:val="both"/>
        <w:rPr>
          <w:rFonts w:eastAsia="Times New Roman"/>
          <w:sz w:val="28"/>
          <w:szCs w:val="28"/>
          <w:rtl/>
        </w:rPr>
      </w:pPr>
    </w:p>
    <w:p w:rsidR="009975FA" w:rsidRDefault="009975FA" w:rsidP="009975FA">
      <w:pPr>
        <w:jc w:val="both"/>
        <w:rPr>
          <w:rFonts w:eastAsia="Times New Roman"/>
          <w:sz w:val="28"/>
          <w:szCs w:val="28"/>
          <w:rtl/>
        </w:rPr>
      </w:pPr>
    </w:p>
    <w:p w:rsidR="009975FA" w:rsidRDefault="009975FA" w:rsidP="009975FA">
      <w:pPr>
        <w:jc w:val="both"/>
        <w:rPr>
          <w:rFonts w:eastAsia="Times New Roman"/>
          <w:sz w:val="28"/>
          <w:szCs w:val="28"/>
          <w:rtl/>
        </w:rPr>
      </w:pPr>
    </w:p>
    <w:p w:rsidR="009975FA" w:rsidRDefault="009975FA" w:rsidP="009975FA">
      <w:pPr>
        <w:jc w:val="both"/>
        <w:rPr>
          <w:rFonts w:eastAsia="Times New Roman"/>
          <w:sz w:val="28"/>
          <w:szCs w:val="28"/>
          <w:rtl/>
        </w:rPr>
      </w:pPr>
    </w:p>
    <w:p w:rsidR="009975FA" w:rsidRDefault="009975FA" w:rsidP="009975FA">
      <w:pPr>
        <w:jc w:val="both"/>
        <w:rPr>
          <w:rFonts w:eastAsia="Times New Roman"/>
          <w:sz w:val="28"/>
          <w:szCs w:val="28"/>
          <w:rtl/>
        </w:rPr>
      </w:pPr>
    </w:p>
    <w:p w:rsidR="009975FA" w:rsidRDefault="009975FA" w:rsidP="009975FA">
      <w:pPr>
        <w:jc w:val="both"/>
        <w:rPr>
          <w:rFonts w:eastAsia="Times New Roman"/>
          <w:sz w:val="28"/>
          <w:szCs w:val="28"/>
          <w:rtl/>
        </w:rPr>
      </w:pPr>
    </w:p>
    <w:p w:rsidR="009975FA" w:rsidRDefault="009975FA" w:rsidP="009975FA">
      <w:pPr>
        <w:jc w:val="both"/>
        <w:rPr>
          <w:rFonts w:eastAsia="Times New Roman"/>
          <w:sz w:val="28"/>
          <w:szCs w:val="28"/>
          <w:rtl/>
        </w:rPr>
      </w:pPr>
    </w:p>
    <w:p w:rsidR="009975FA" w:rsidRDefault="009975FA" w:rsidP="009975FA">
      <w:pPr>
        <w:jc w:val="both"/>
        <w:rPr>
          <w:rFonts w:eastAsia="Times New Roman"/>
          <w:sz w:val="28"/>
          <w:szCs w:val="28"/>
          <w:rtl/>
        </w:rPr>
      </w:pPr>
    </w:p>
    <w:p w:rsidR="009975FA" w:rsidRDefault="009975FA" w:rsidP="009975FA">
      <w:pPr>
        <w:jc w:val="both"/>
        <w:rPr>
          <w:rFonts w:eastAsia="Times New Roman"/>
          <w:sz w:val="28"/>
          <w:szCs w:val="28"/>
          <w:rtl/>
        </w:rPr>
      </w:pPr>
    </w:p>
    <w:p w:rsidR="009975FA" w:rsidRDefault="009975FA" w:rsidP="009975FA">
      <w:pPr>
        <w:jc w:val="both"/>
        <w:rPr>
          <w:rFonts w:eastAsia="Times New Roman"/>
          <w:sz w:val="28"/>
          <w:szCs w:val="28"/>
          <w:rtl/>
        </w:rPr>
      </w:pPr>
    </w:p>
    <w:p w:rsidR="009975FA" w:rsidRDefault="009975FA" w:rsidP="009975FA">
      <w:pPr>
        <w:jc w:val="both"/>
        <w:rPr>
          <w:rFonts w:eastAsia="Times New Roman"/>
          <w:sz w:val="28"/>
          <w:szCs w:val="28"/>
          <w:rtl/>
        </w:rPr>
      </w:pPr>
    </w:p>
    <w:p w:rsidR="009975FA" w:rsidRDefault="009975FA" w:rsidP="009975FA">
      <w:pPr>
        <w:jc w:val="both"/>
        <w:rPr>
          <w:rFonts w:eastAsia="Times New Roman"/>
          <w:sz w:val="28"/>
          <w:szCs w:val="28"/>
          <w:rtl/>
        </w:rPr>
      </w:pPr>
    </w:p>
    <w:p w:rsidR="009975FA" w:rsidRDefault="009975FA" w:rsidP="009975FA">
      <w:pPr>
        <w:jc w:val="both"/>
        <w:rPr>
          <w:rFonts w:eastAsia="Times New Roman"/>
          <w:sz w:val="28"/>
          <w:szCs w:val="28"/>
          <w:rtl/>
        </w:rPr>
      </w:pPr>
    </w:p>
    <w:p w:rsidR="009975FA" w:rsidRDefault="009975FA" w:rsidP="009975FA">
      <w:pPr>
        <w:jc w:val="both"/>
        <w:rPr>
          <w:rFonts w:eastAsia="Times New Roman"/>
          <w:sz w:val="28"/>
          <w:szCs w:val="28"/>
          <w:rtl/>
        </w:rPr>
      </w:pPr>
    </w:p>
    <w:p w:rsidR="009975FA" w:rsidRDefault="009975FA" w:rsidP="009975FA">
      <w:pPr>
        <w:jc w:val="both"/>
        <w:rPr>
          <w:rFonts w:eastAsia="Times New Roman"/>
          <w:sz w:val="28"/>
          <w:szCs w:val="28"/>
          <w:rtl/>
        </w:rPr>
      </w:pPr>
    </w:p>
    <w:p w:rsidR="009975FA" w:rsidRDefault="009975FA" w:rsidP="009975FA">
      <w:pPr>
        <w:jc w:val="both"/>
        <w:rPr>
          <w:rFonts w:eastAsia="Times New Roman"/>
          <w:sz w:val="28"/>
          <w:szCs w:val="28"/>
          <w:rtl/>
        </w:rPr>
      </w:pPr>
    </w:p>
    <w:p w:rsidR="009975FA" w:rsidRDefault="009975FA" w:rsidP="009975FA">
      <w:pPr>
        <w:jc w:val="both"/>
        <w:rPr>
          <w:rFonts w:eastAsia="Times New Roman"/>
          <w:sz w:val="28"/>
          <w:szCs w:val="28"/>
          <w:rtl/>
        </w:rPr>
      </w:pPr>
    </w:p>
    <w:p w:rsidR="009975FA" w:rsidRDefault="009975FA" w:rsidP="009975FA">
      <w:pPr>
        <w:jc w:val="both"/>
        <w:rPr>
          <w:rFonts w:eastAsia="Times New Roman"/>
          <w:sz w:val="28"/>
          <w:szCs w:val="28"/>
          <w:rtl/>
        </w:rPr>
      </w:pPr>
    </w:p>
    <w:p w:rsidR="009975FA" w:rsidRDefault="009975FA" w:rsidP="009975FA">
      <w:pPr>
        <w:jc w:val="both"/>
        <w:rPr>
          <w:rFonts w:eastAsia="Times New Roman"/>
          <w:sz w:val="28"/>
          <w:szCs w:val="28"/>
          <w:rtl/>
        </w:rPr>
      </w:pPr>
    </w:p>
    <w:p w:rsidR="009975FA" w:rsidRPr="00FC27B5" w:rsidRDefault="009975FA" w:rsidP="009975FA">
      <w:pPr>
        <w:jc w:val="both"/>
        <w:rPr>
          <w:rFonts w:eastAsia="Times New Roman"/>
          <w:b/>
          <w:bCs/>
          <w:sz w:val="28"/>
          <w:szCs w:val="28"/>
        </w:rPr>
      </w:pPr>
      <w:r w:rsidRPr="00FC27B5">
        <w:rPr>
          <w:rFonts w:eastAsia="Times New Roman" w:hint="cs"/>
          <w:b/>
          <w:bCs/>
          <w:sz w:val="28"/>
          <w:szCs w:val="28"/>
          <w:rtl/>
        </w:rPr>
        <w:t>رقم القضية 3340/1/ق لعام ١٤٢٥هـ</w:t>
      </w:r>
    </w:p>
    <w:p w:rsidR="009975FA" w:rsidRPr="00FC27B5" w:rsidRDefault="009975FA" w:rsidP="009975FA">
      <w:pPr>
        <w:jc w:val="both"/>
        <w:rPr>
          <w:rFonts w:eastAsia="Times New Roman" w:hint="cs"/>
          <w:b/>
          <w:bCs/>
          <w:sz w:val="28"/>
          <w:szCs w:val="28"/>
          <w:rtl/>
        </w:rPr>
      </w:pPr>
      <w:r w:rsidRPr="00FC27B5">
        <w:rPr>
          <w:rFonts w:eastAsia="Times New Roman" w:hint="cs"/>
          <w:b/>
          <w:bCs/>
          <w:sz w:val="28"/>
          <w:szCs w:val="28"/>
          <w:rtl/>
        </w:rPr>
        <w:t>رقم الحكم الابتدائي 18/د/ف/6 لعام ١٤٢٧هـ</w:t>
      </w:r>
    </w:p>
    <w:p w:rsidR="009975FA" w:rsidRPr="00FC27B5" w:rsidRDefault="009975FA" w:rsidP="009975FA">
      <w:pPr>
        <w:jc w:val="both"/>
        <w:rPr>
          <w:rFonts w:eastAsia="Times New Roman" w:hint="cs"/>
          <w:b/>
          <w:bCs/>
          <w:sz w:val="28"/>
          <w:szCs w:val="28"/>
          <w:rtl/>
        </w:rPr>
      </w:pPr>
      <w:r w:rsidRPr="00FC27B5">
        <w:rPr>
          <w:rFonts w:eastAsia="Times New Roman" w:hint="cs"/>
          <w:b/>
          <w:bCs/>
          <w:sz w:val="28"/>
          <w:szCs w:val="28"/>
          <w:rtl/>
        </w:rPr>
        <w:t>رقم حكم التدقيق 436/ت/1 لعام ١٤٢٧هـ</w:t>
      </w:r>
    </w:p>
    <w:p w:rsidR="009975FA" w:rsidRPr="00FC27B5" w:rsidRDefault="009975FA" w:rsidP="009975FA">
      <w:pPr>
        <w:jc w:val="both"/>
        <w:rPr>
          <w:rFonts w:eastAsia="Times New Roman" w:hint="cs"/>
          <w:b/>
          <w:bCs/>
          <w:sz w:val="28"/>
          <w:szCs w:val="28"/>
          <w:rtl/>
        </w:rPr>
      </w:pPr>
      <w:r w:rsidRPr="00FC27B5">
        <w:rPr>
          <w:rFonts w:eastAsia="Times New Roman" w:hint="cs"/>
          <w:b/>
          <w:bCs/>
          <w:sz w:val="28"/>
          <w:szCs w:val="28"/>
          <w:rtl/>
        </w:rPr>
        <w:t>تاريخ الجلسة ١٤٢٧/٦/٢٦هـ</w:t>
      </w:r>
    </w:p>
    <w:p w:rsidR="009975FA" w:rsidRPr="00FC27B5" w:rsidRDefault="009975FA" w:rsidP="009975FA">
      <w:pPr>
        <w:jc w:val="center"/>
        <w:rPr>
          <w:rFonts w:eastAsia="Times New Roman" w:hint="cs"/>
          <w:b/>
          <w:bCs/>
          <w:sz w:val="28"/>
          <w:szCs w:val="28"/>
          <w:rtl/>
        </w:rPr>
      </w:pPr>
      <w:r w:rsidRPr="00FC27B5">
        <w:rPr>
          <w:rFonts w:eastAsia="Times New Roman" w:hint="cs"/>
          <w:b/>
          <w:bCs/>
          <w:sz w:val="28"/>
          <w:szCs w:val="28"/>
          <w:rtl/>
        </w:rPr>
        <w:t>الموضوعات</w:t>
      </w:r>
    </w:p>
    <w:p w:rsidR="009975FA" w:rsidRPr="00FC27B5" w:rsidRDefault="009975FA" w:rsidP="009975FA">
      <w:pPr>
        <w:jc w:val="both"/>
        <w:rPr>
          <w:rFonts w:eastAsia="Times New Roman" w:hint="cs"/>
          <w:b/>
          <w:bCs/>
          <w:sz w:val="28"/>
          <w:szCs w:val="28"/>
          <w:rtl/>
        </w:rPr>
      </w:pPr>
      <w:r w:rsidRPr="00FC27B5">
        <w:rPr>
          <w:rFonts w:eastAsia="Times New Roman" w:hint="cs"/>
          <w:b/>
          <w:bCs/>
          <w:sz w:val="28"/>
          <w:szCs w:val="28"/>
          <w:rtl/>
        </w:rPr>
        <w:t>عقد . عقد استثمار ـ استئجار مواقع حكومية ـ الأجرة المسماة ـ أجرة المثل.</w:t>
      </w:r>
    </w:p>
    <w:p w:rsidR="009975FA" w:rsidRPr="00FC27B5" w:rsidRDefault="009975FA" w:rsidP="009975FA">
      <w:pPr>
        <w:jc w:val="both"/>
        <w:rPr>
          <w:rFonts w:eastAsia="Times New Roman" w:hint="cs"/>
          <w:b/>
          <w:bCs/>
          <w:sz w:val="28"/>
          <w:szCs w:val="28"/>
          <w:rtl/>
        </w:rPr>
      </w:pPr>
    </w:p>
    <w:p w:rsidR="009975FA" w:rsidRPr="00FC27B5" w:rsidRDefault="009975FA" w:rsidP="009975FA">
      <w:pPr>
        <w:jc w:val="center"/>
        <w:rPr>
          <w:rFonts w:eastAsia="Times New Roman" w:hint="cs"/>
          <w:b/>
          <w:bCs/>
          <w:sz w:val="28"/>
          <w:szCs w:val="28"/>
          <w:rtl/>
        </w:rPr>
      </w:pPr>
      <w:r w:rsidRPr="00FC27B5">
        <w:rPr>
          <w:rFonts w:eastAsia="Times New Roman" w:hint="cs"/>
          <w:b/>
          <w:bCs/>
          <w:sz w:val="28"/>
          <w:szCs w:val="28"/>
          <w:rtl/>
        </w:rPr>
        <w:t>الأنظمة واللوائح</w:t>
      </w:r>
    </w:p>
    <w:p w:rsidR="009975FA" w:rsidRPr="00FC27B5" w:rsidRDefault="009975FA" w:rsidP="009975FA">
      <w:pPr>
        <w:pStyle w:val="a5"/>
        <w:numPr>
          <w:ilvl w:val="0"/>
          <w:numId w:val="64"/>
        </w:numPr>
        <w:spacing w:after="0" w:line="240" w:lineRule="auto"/>
        <w:jc w:val="both"/>
        <w:rPr>
          <w:rFonts w:eastAsia="Times New Roman" w:hint="cs"/>
          <w:sz w:val="28"/>
          <w:szCs w:val="28"/>
          <w:rtl/>
        </w:rPr>
      </w:pPr>
      <w:r w:rsidRPr="00FC27B5">
        <w:rPr>
          <w:rFonts w:eastAsia="Times New Roman" w:hint="cs"/>
          <w:sz w:val="28"/>
          <w:szCs w:val="28"/>
          <w:rtl/>
        </w:rPr>
        <w:t>لائحة التصرف بالعقارات البلدية الصادرة بالأمر السامي رقم (</w:t>
      </w:r>
      <w:r w:rsidRPr="00FC27B5">
        <w:rPr>
          <w:rFonts w:eastAsia="Times New Roman" w:hint="cs"/>
          <w:sz w:val="28"/>
          <w:szCs w:val="28"/>
          <w:rtl/>
          <w:lang w:bidi="fa-IR"/>
        </w:rPr>
        <w:t>۳/</w:t>
      </w:r>
      <w:r w:rsidRPr="00FC27B5">
        <w:rPr>
          <w:rFonts w:eastAsia="Times New Roman" w:hint="cs"/>
          <w:sz w:val="28"/>
          <w:szCs w:val="28"/>
          <w:rtl/>
        </w:rPr>
        <w:t>ب/</w:t>
      </w:r>
      <w:r w:rsidRPr="00FC27B5">
        <w:rPr>
          <w:rFonts w:eastAsia="Times New Roman" w:hint="cs"/>
          <w:sz w:val="28"/>
          <w:szCs w:val="28"/>
          <w:rtl/>
          <w:lang w:bidi="fa-IR"/>
        </w:rPr>
        <w:t xml:space="preserve">۳۸۳۱۳) </w:t>
      </w:r>
      <w:r w:rsidRPr="00FC27B5">
        <w:rPr>
          <w:rFonts w:eastAsia="Times New Roman" w:hint="cs"/>
          <w:sz w:val="28"/>
          <w:szCs w:val="28"/>
          <w:rtl/>
        </w:rPr>
        <w:t>وتاريخ ١٤٢٣/٩/٢٤هـ.</w:t>
      </w:r>
    </w:p>
    <w:p w:rsidR="009975FA" w:rsidRPr="00FC27B5" w:rsidRDefault="009975FA" w:rsidP="009975FA">
      <w:pPr>
        <w:jc w:val="both"/>
        <w:rPr>
          <w:rFonts w:eastAsia="Times New Roman" w:hint="cs"/>
          <w:sz w:val="28"/>
          <w:szCs w:val="28"/>
          <w:rtl/>
        </w:rPr>
      </w:pPr>
    </w:p>
    <w:p w:rsidR="009975FA" w:rsidRPr="00FC27B5" w:rsidRDefault="009975FA" w:rsidP="009975FA">
      <w:pPr>
        <w:jc w:val="center"/>
        <w:rPr>
          <w:rFonts w:eastAsia="Times New Roman" w:hint="cs"/>
          <w:b/>
          <w:bCs/>
          <w:sz w:val="28"/>
          <w:szCs w:val="28"/>
          <w:rtl/>
        </w:rPr>
      </w:pPr>
      <w:r w:rsidRPr="00FC27B5">
        <w:rPr>
          <w:rFonts w:eastAsia="Times New Roman" w:hint="cs"/>
          <w:b/>
          <w:bCs/>
          <w:sz w:val="28"/>
          <w:szCs w:val="28"/>
          <w:rtl/>
        </w:rPr>
        <w:t>الملخص</w:t>
      </w:r>
    </w:p>
    <w:p w:rsidR="009975FA" w:rsidRPr="00FC27B5" w:rsidRDefault="009975FA" w:rsidP="009975FA">
      <w:pPr>
        <w:jc w:val="both"/>
        <w:rPr>
          <w:rFonts w:eastAsia="Times New Roman" w:hint="cs"/>
          <w:sz w:val="28"/>
          <w:szCs w:val="28"/>
          <w:rtl/>
        </w:rPr>
      </w:pPr>
      <w:r w:rsidRPr="00FC27B5">
        <w:rPr>
          <w:rFonts w:eastAsia="Times New Roman" w:hint="cs"/>
          <w:sz w:val="28"/>
          <w:szCs w:val="28"/>
          <w:rtl/>
        </w:rPr>
        <w:t>جهة الإدارة ارتضت إبقاء المدعي في العين المؤجرة مع زيادة الاجرة السنوية - نص النظام على أن يعاد تقدير قيمة إيجار الاراضي عند كل تمديد من قبل لجنة الاستثمار وفق الاسعار السائدة في السوق - ما دامت جهة الإدارة ارتضت بقاء المدعي في العين المؤجرة ولم تتخذ أي إجراء نظامي نحو التعاقد مع الغير؛ لذا فإن عليها التعاقد معه بالأسعار السائدة في السوق.</w:t>
      </w:r>
    </w:p>
    <w:p w:rsidR="009975FA" w:rsidRPr="00FC27B5" w:rsidRDefault="009975FA" w:rsidP="009975FA">
      <w:pPr>
        <w:jc w:val="both"/>
        <w:rPr>
          <w:rFonts w:eastAsia="Times New Roman" w:hint="cs"/>
          <w:sz w:val="28"/>
          <w:szCs w:val="28"/>
          <w:rtl/>
        </w:rPr>
      </w:pPr>
    </w:p>
    <w:p w:rsidR="009975FA" w:rsidRPr="00FC27B5" w:rsidRDefault="009975FA" w:rsidP="009975FA">
      <w:pPr>
        <w:jc w:val="center"/>
        <w:rPr>
          <w:rFonts w:eastAsia="Times New Roman" w:hint="cs"/>
          <w:b/>
          <w:bCs/>
          <w:sz w:val="28"/>
          <w:szCs w:val="28"/>
          <w:rtl/>
        </w:rPr>
      </w:pPr>
      <w:r w:rsidRPr="00FC27B5">
        <w:rPr>
          <w:rFonts w:eastAsia="Times New Roman" w:hint="cs"/>
          <w:b/>
          <w:bCs/>
          <w:sz w:val="28"/>
          <w:szCs w:val="28"/>
          <w:rtl/>
        </w:rPr>
        <w:lastRenderedPageBreak/>
        <w:t>الوقائع</w:t>
      </w:r>
    </w:p>
    <w:p w:rsidR="009975FA" w:rsidRPr="00FC27B5" w:rsidRDefault="009975FA" w:rsidP="009975FA">
      <w:pPr>
        <w:jc w:val="both"/>
        <w:rPr>
          <w:rFonts w:eastAsia="Times New Roman" w:hint="cs"/>
          <w:sz w:val="28"/>
          <w:szCs w:val="28"/>
          <w:rtl/>
        </w:rPr>
      </w:pPr>
      <w:r w:rsidRPr="00FC27B5">
        <w:rPr>
          <w:rFonts w:eastAsia="Times New Roman" w:hint="cs"/>
          <w:sz w:val="28"/>
          <w:szCs w:val="28"/>
          <w:rtl/>
        </w:rPr>
        <w:t>تتحصل وقائع هذه القضية حسبما يبين من أوراقها في أنه بتاريخ ١٤٢٥/٧/٢٧هـ، تقدم لديوان المظالم...... بلائحة استدعاء جاء فيها: أنه استأجر أرضاً حكومية من بلدية محافظة حريملاء بمساحة ألفي متر بمبلغ وقدره ألف ريال سنوياً وقد قام بتجهيزها؛ لتكون محلا لبيع الغاز، وكلفته تلك المنشات مبلغا قدره مائتان وخمسة وسبعون ألف ريال، وبعد مرور خمس سنوات فوجئ بزيادة السعر إلى ثمانية آلاف ريال عن طريق لجنة من خارج البلد فهل من المعقول أن تتضاعف أسعار الأراضي في حريملاء ثماني مرات خلال خمس سنوات مما يؤكد أن اللجنة قدرت الأرض بما عليها من منشآت مع أن إيجارات الأراضي الحكومية رمزية، وأرفق شهادة من مكتبين عقاريين تثبت أن مقدار الزيادة في أسعار الأراضي لا يتجاوز ٢</w:t>
      </w:r>
      <w:r w:rsidRPr="00FC27B5">
        <w:rPr>
          <w:rFonts w:eastAsia="Times New Roman" w:hint="cs"/>
          <w:sz w:val="28"/>
          <w:szCs w:val="28"/>
          <w:rtl/>
          <w:lang w:bidi="fa-IR"/>
        </w:rPr>
        <w:t>۰٪</w:t>
      </w:r>
      <w:r w:rsidRPr="00FC27B5">
        <w:rPr>
          <w:rFonts w:eastAsia="Times New Roman" w:hint="cs"/>
          <w:sz w:val="28"/>
          <w:szCs w:val="28"/>
          <w:rtl/>
        </w:rPr>
        <w:t xml:space="preserve"> وأنه لو كان يعلم ذلك لما قام ببناء تلك المنشآت، وختم استدعاءه بأنه بطلب إلزام بلدية محافظة حريملاء بإعادة التقدير لأجرة الأرض محل الدعوى. وبإحالة القضية للدائرة بشرح معالي رئيس الديوان المؤرخ ١٤٢٦/٨/١٢هـ ، قامت بنظرها واستيفاء إجراءاتها على النحو المبين بمحضر الضبط، وحضر أمامها كل من: المدعي وممثل بلدية محافظة حريملاء...... الذي اجاب على الدعوى بمذكرة جاء فيها: اولا: تم تنظيم واعتماد موقع لبيع الغاز بالمخطط رقم 580 بمساحة ٢٠٠٠م بمحافظة حريملاء، وتم تأجيره على المدعي بموجب عقد التأجير الذي يبدأ بتاريخ </w:t>
      </w:r>
      <w:r w:rsidRPr="00FC27B5">
        <w:rPr>
          <w:rFonts w:eastAsia="Times New Roman" w:hint="cs"/>
          <w:sz w:val="28"/>
          <w:szCs w:val="28"/>
          <w:rtl/>
          <w:lang w:bidi="fa-IR"/>
        </w:rPr>
        <w:t>۲۲/</w:t>
      </w:r>
      <w:r w:rsidRPr="00FC27B5">
        <w:rPr>
          <w:rFonts w:eastAsia="Times New Roman" w:hint="cs"/>
          <w:sz w:val="28"/>
          <w:szCs w:val="28"/>
          <w:rtl/>
        </w:rPr>
        <w:t xml:space="preserve">١٤٢٠/١٠هـ، ولمدة خمس سنوات، وبأجرة سنوية مقدارها خمسون هللة للمتر المربع وبقيمة إجمالية قدرها ألف ريال. ثانياً: ينتهي العقد المبرم مع المدعي بتاريخ ١٤٢٥/١٠/٢٢هـ، وقد تم إعادة تقدير الاجرة السنوية للمتر المربع من الأرض بسعر أربعة ريالات وبقيمة إجمالية قدرها ثمانية آلاف ريال من قبل اللجنة المشكلة من مندوب من أملاك الدولة ومندوب من محافظة حريملاء ومندوب من البلدية، بموجب المحضر المؤرخ ١٤٢٤/١/٢١هـ، وذلك وفقا لما نصت عليه الفقرة الرابعة من المادة السابعة والعشرين من لائحة التصرف في العقارات البلدية الصادرة بالأمر السامي رقم 3/ب/٣٨٣١٨ في ١٤٢٣/٩/٢٤هـ التي تركت التقدير للجان المحددة فيها، ولم يذكر فيها أن الإيجار رمزي، وأما المكاتب التي أحضر منها الشهادات فهي غير مرخصة، وختم مذكرته بطلب رد الدعوى؛ لان ما قامت به البلدية يتفق مع الانظمة والتعليمات. وبعد دراسة القضية حكمت فيها الدائرة بحكمها رقم ٤/د/ف/6 في ١٤٢٦/٢/٥هـ، المتضمن رفض دعوى المدعي ضد بلدية محافظة حريملاء؛ لما هو مبين بأسباب ذلك الحكم، ولطلب المدعي احيلت القضية لهيئة التدقيق ـ الدائرة الاولى بشرح معالي رئيس الديوان المؤرخ في ١٤٢٦/٣/٢٥هـ التي اصدرت فيها حكمها - رقم ٢٨٨/ت/١ في ١٤٢٦/٥/٧هـ المتضمن نقض حكم الدائرة وإعادة القضية، والحكم فيها على ضوء ملاحظات حاصلها ان على الدائرة تحقيق دفاع المدعي بأن الاجرة مرتفعة وتفوق الاسعار السائدة في السوق، وقد أيد ذلك بإفادة عدد من المكاتب العقارية، لا سيما وأن اللجنة التي قدرت الاجرة برئاسة رئيس البلدية وعضوية موظفيها مما قد يكون له الاثر في تقدير الاجرة. وبإحالة القضية للدائرة بشرح معالي رئيس الديوان المؤرخ ١٤٢٦/٥/١٣هـ قامت بنظرها على ضوء ملاحظات هيئة التدقيق بحضور كل من المدعي وممثل جهة الإدارة، وكتبت الدائرة لهيئة النظر بالمحكمة العامة في محافظة حريملاء بخطاب الديوان رقم ٧٤٧٢ في ١٤٢٦/١٠/١٩هـ حول تقدير أجرة الأرض محل الدعوى فورد خطاب المحكمة رقم 853 في ١٤٢٦/١٠/٢٧هـ مرفقاً به قرار هيئة النظر رقم 196 في ١٤٢٦/١٠/٢٧هـ، وجاء فيه أنه بالوقوف على الارض في يوم الثلاثاء ١٤٢٦/١٠/٢٧هـ، تم تقدير اجرة المتر المربع في السنة بريالين، وبعرض ذلك القرار على اطراف الدعوى ذكر ممثل جهة الإدارة بأن هيئة النظر غير مخولة بتحديد أجرة </w:t>
      </w:r>
      <w:r w:rsidRPr="00FC27B5">
        <w:rPr>
          <w:rFonts w:eastAsia="Times New Roman" w:hint="cs"/>
          <w:sz w:val="28"/>
          <w:szCs w:val="28"/>
          <w:rtl/>
        </w:rPr>
        <w:lastRenderedPageBreak/>
        <w:t>الأراضي الحكومية، بعد ذلك قرر كل من: المدعي وممثل الجهة المدعى عليها اكتفاءهما بما قدم، وانه ليس لديهما ما يضيفانه.</w:t>
      </w:r>
    </w:p>
    <w:p w:rsidR="009975FA" w:rsidRPr="00FC27B5" w:rsidRDefault="009975FA" w:rsidP="009975FA">
      <w:pPr>
        <w:jc w:val="both"/>
        <w:rPr>
          <w:rFonts w:eastAsia="Times New Roman" w:hint="cs"/>
          <w:sz w:val="28"/>
          <w:szCs w:val="28"/>
          <w:rtl/>
        </w:rPr>
      </w:pPr>
    </w:p>
    <w:p w:rsidR="009975FA" w:rsidRPr="00FC27B5" w:rsidRDefault="009975FA" w:rsidP="009975FA">
      <w:pPr>
        <w:jc w:val="center"/>
        <w:rPr>
          <w:rFonts w:eastAsia="Times New Roman" w:hint="cs"/>
          <w:b/>
          <w:bCs/>
          <w:sz w:val="28"/>
          <w:szCs w:val="28"/>
          <w:rtl/>
        </w:rPr>
      </w:pPr>
      <w:r w:rsidRPr="00FC27B5">
        <w:rPr>
          <w:rFonts w:eastAsia="Times New Roman" w:hint="cs"/>
          <w:b/>
          <w:bCs/>
          <w:sz w:val="28"/>
          <w:szCs w:val="28"/>
          <w:rtl/>
        </w:rPr>
        <w:t>الأسباب</w:t>
      </w:r>
    </w:p>
    <w:p w:rsidR="009975FA" w:rsidRPr="00FC27B5" w:rsidRDefault="009975FA" w:rsidP="009975FA">
      <w:pPr>
        <w:jc w:val="both"/>
        <w:rPr>
          <w:rFonts w:eastAsia="Times New Roman" w:hint="cs"/>
          <w:sz w:val="28"/>
          <w:szCs w:val="28"/>
          <w:rtl/>
        </w:rPr>
      </w:pPr>
      <w:r w:rsidRPr="00FC27B5">
        <w:rPr>
          <w:rFonts w:eastAsia="Times New Roman" w:hint="cs"/>
          <w:sz w:val="28"/>
          <w:szCs w:val="28"/>
          <w:rtl/>
        </w:rPr>
        <w:t>حيث إن غاية ما يهدف إليه المدعي من إقامة دعواه هو تجديد بلدية محافظة حريملاء ء تأجيره أرض محل الغاز، وفقاً للأسعار السائدة، وحيث إن الدعوى بوصفها السابق تدخل في الاختصاص الولائي لديوان المظالم باعتبارها من دعاوى العقود التي تكون الحكومة طرفا فيها المنصوص عليها في المادة (١/٨/د) من نظام الديوان المشمولة بحكم المادة الرابعة من قواعد المرافعات والإجراءات امام الديوان، التي حددت لقبول الدعوى ان تقام خلال خمس سنوات من تاريخ نشوء أن الحق المدعى به، وبما ان حق المدعي نشا من تاريخ إبلاغه بزيادة إيجار الارض محل الدعوى بخطاب رئيس البلدية رقم ٢٢٠٥/ض وتاريخ ١٤٢٥/٧/٢٦هـ، وقد تقدم بدعواه أمام الديوان بتاريخ ١٤٢٥/٨/١٢هـ؛ مما تكون معه الدعوى مقبولة شكلا؛ لتقديمها خلال المدة المحددة نظاماً. وحيث إنه في الموضوع فقد ارتضت جهة الإدارة إبقاء المدعي في العين المؤجرة بخطاب رئيس البلدية رقم ٢٢٠٥/ض وتاريخ ١٤٢٥/٧/٢٦هـ، مع زيادة الاجرة السنوية إلى أربعة ريالات للمتر المربع وبمبلغ إجمالي قدره ثمانية آلاف ريال بناء على اللجنة المشكلة من مصلحة أملاك الدولة ومحافظة حريملاء وبلديتها وفقا للمادة السادسة والعشرين من لائحة التصرف في العقارات البلدية الصادرة بالأمر السامي رقم 3/ب/38313 في ١٤٢٣/٩/٢٤هـ، والتي جاء فيها أنه يعاد تقدير قيمة إيجار الأراضي عند كل تمديد من قبل لجنة الاستثمار وفق الاسعار السائدة في السوق، وحيث إن الاسعار السائدة في السوق وفقاً لما جاء في قرار هيئة النظر رقم 196 في ١٤٢٦/١٠/٢٧هـ مبلغ قدره ريالان للمتر المربع، وبقيمة إجمالية قدرها أربعة آلاف ريال في السنة الواحدة، وما دامت جهة الإدارة ارتضت بقاء المدعي في العين المؤجرة ولم تتخذ أي اجراء نظامي نحو التعاقد مع غيره؛ لذا فإن عليها التعاقد معه بالأسعار السائدة في السوق والمقدرة من هيئة النظر وفقا للمادة السابق ذكرها، مما تنتهي معه الدائرة إلى إلغاء قرار الجهة المدعى عليها المتضمن زيادة الاجرة زيادة غير معقولة؛ فلهذه الاسباب وبعد دراسة القضية حكمت الدائرة الفرعية السادسة: بإلغاء قرار بلدية محافظة حريملاء رقم ٢٢٠٥/ض وتاريخ ١٤٢٥/٧/٢٦هـ المتضمن زيادة مبلغ إيجار أرض محل الغاز لـ...... إلى ثمانية آلاف ريال. وبالله التوفيق. وصلى الله وسلم على نبينا محمد وعلى آله وصحبه أجمعين.</w:t>
      </w:r>
    </w:p>
    <w:p w:rsidR="009975FA" w:rsidRPr="00FC27B5" w:rsidRDefault="009975FA" w:rsidP="009975FA">
      <w:pPr>
        <w:jc w:val="both"/>
        <w:rPr>
          <w:rFonts w:eastAsia="Times New Roman" w:hint="cs"/>
          <w:sz w:val="28"/>
          <w:szCs w:val="28"/>
          <w:rtl/>
        </w:rPr>
      </w:pPr>
    </w:p>
    <w:p w:rsidR="009975FA" w:rsidRPr="00FC27B5" w:rsidRDefault="009975FA" w:rsidP="009975FA">
      <w:pPr>
        <w:jc w:val="both"/>
        <w:rPr>
          <w:rFonts w:eastAsia="Times New Roman" w:hint="cs"/>
          <w:b/>
          <w:bCs/>
          <w:sz w:val="28"/>
          <w:szCs w:val="28"/>
          <w:rtl/>
        </w:rPr>
      </w:pPr>
      <w:r w:rsidRPr="00FC27B5">
        <w:rPr>
          <w:rFonts w:eastAsia="Times New Roman" w:hint="cs"/>
          <w:b/>
          <w:bCs/>
          <w:sz w:val="28"/>
          <w:szCs w:val="28"/>
          <w:rtl/>
        </w:rPr>
        <w:t>هيئة التدقيق</w:t>
      </w:r>
    </w:p>
    <w:p w:rsidR="009975FA" w:rsidRPr="00FC27B5" w:rsidRDefault="009975FA" w:rsidP="009975FA">
      <w:pPr>
        <w:jc w:val="both"/>
        <w:rPr>
          <w:rFonts w:eastAsia="Times New Roman" w:hint="cs"/>
          <w:sz w:val="28"/>
          <w:szCs w:val="28"/>
          <w:rtl/>
        </w:rPr>
      </w:pPr>
      <w:r w:rsidRPr="00FC27B5">
        <w:rPr>
          <w:rFonts w:eastAsia="Times New Roman" w:hint="cs"/>
          <w:sz w:val="28"/>
          <w:szCs w:val="28"/>
          <w:rtl/>
        </w:rPr>
        <w:t>حكمت الهيئة: بتأييد الحكم رقم ١٨/د/ف/6 لعام ١٤٢٧هـ الصادر في الدعوى رقم 1/3340/ق لعام ١٤٢٥هـ فيما انتهى إليه من قضاء، وبالله تعالى التوفيق. وصلى الله وسلم على نبينا محمد وعلى آله وصحبه أجمعين.</w:t>
      </w:r>
    </w:p>
    <w:p w:rsidR="009975FA" w:rsidRPr="00FC27B5" w:rsidRDefault="009975FA" w:rsidP="009975FA">
      <w:pPr>
        <w:jc w:val="both"/>
        <w:rPr>
          <w:rFonts w:eastAsia="Times New Roman" w:hint="cs"/>
          <w:sz w:val="28"/>
          <w:szCs w:val="28"/>
          <w:rtl/>
        </w:rPr>
      </w:pPr>
    </w:p>
    <w:p w:rsidR="009975FA" w:rsidRPr="00FC27B5" w:rsidRDefault="009975FA" w:rsidP="009975FA">
      <w:pPr>
        <w:jc w:val="both"/>
        <w:rPr>
          <w:rFonts w:eastAsia="Times New Roman" w:hint="cs"/>
          <w:sz w:val="28"/>
          <w:szCs w:val="28"/>
          <w:rtl/>
        </w:rPr>
      </w:pPr>
    </w:p>
    <w:p w:rsidR="009975FA" w:rsidRPr="00FC27B5" w:rsidRDefault="009975FA" w:rsidP="009975FA">
      <w:pPr>
        <w:jc w:val="both"/>
        <w:rPr>
          <w:rFonts w:eastAsia="Times New Roman" w:hint="cs"/>
          <w:b/>
          <w:bCs/>
          <w:sz w:val="28"/>
          <w:szCs w:val="28"/>
          <w:rtl/>
        </w:rPr>
      </w:pPr>
      <w:r w:rsidRPr="00FC27B5">
        <w:rPr>
          <w:rFonts w:eastAsia="Times New Roman" w:hint="cs"/>
          <w:b/>
          <w:bCs/>
          <w:sz w:val="28"/>
          <w:szCs w:val="28"/>
          <w:rtl/>
        </w:rPr>
        <w:t>رقم القضية 1017/</w:t>
      </w:r>
      <w:r>
        <w:rPr>
          <w:rFonts w:eastAsia="Times New Roman" w:hint="cs"/>
          <w:b/>
          <w:bCs/>
          <w:sz w:val="28"/>
          <w:szCs w:val="28"/>
          <w:rtl/>
        </w:rPr>
        <w:t>1</w:t>
      </w:r>
      <w:r w:rsidRPr="00FC27B5">
        <w:rPr>
          <w:rFonts w:eastAsia="Times New Roman" w:hint="cs"/>
          <w:b/>
          <w:bCs/>
          <w:sz w:val="28"/>
          <w:szCs w:val="28"/>
          <w:rtl/>
        </w:rPr>
        <w:t>/ق لعام ١٤٢٦هـ</w:t>
      </w:r>
    </w:p>
    <w:p w:rsidR="009975FA" w:rsidRPr="00FC27B5" w:rsidRDefault="009975FA" w:rsidP="009975FA">
      <w:pPr>
        <w:jc w:val="both"/>
        <w:rPr>
          <w:rFonts w:eastAsia="Times New Roman" w:hint="cs"/>
          <w:b/>
          <w:bCs/>
          <w:sz w:val="28"/>
          <w:szCs w:val="28"/>
          <w:rtl/>
        </w:rPr>
      </w:pPr>
      <w:r w:rsidRPr="00FC27B5">
        <w:rPr>
          <w:rFonts w:eastAsia="Times New Roman" w:hint="cs"/>
          <w:b/>
          <w:bCs/>
          <w:sz w:val="28"/>
          <w:szCs w:val="28"/>
          <w:rtl/>
        </w:rPr>
        <w:lastRenderedPageBreak/>
        <w:t>رقم الحكم الابتدائي 3/د/إ/1 لعام ١٤٢٧هـ</w:t>
      </w:r>
    </w:p>
    <w:p w:rsidR="009975FA" w:rsidRPr="00FC27B5" w:rsidRDefault="009975FA" w:rsidP="009975FA">
      <w:pPr>
        <w:jc w:val="both"/>
        <w:rPr>
          <w:rFonts w:eastAsia="Times New Roman" w:hint="cs"/>
          <w:b/>
          <w:bCs/>
          <w:sz w:val="28"/>
          <w:szCs w:val="28"/>
          <w:rtl/>
        </w:rPr>
      </w:pPr>
      <w:r w:rsidRPr="00FC27B5">
        <w:rPr>
          <w:rFonts w:eastAsia="Times New Roman" w:hint="cs"/>
          <w:b/>
          <w:bCs/>
          <w:sz w:val="28"/>
          <w:szCs w:val="28"/>
          <w:rtl/>
        </w:rPr>
        <w:t>رقم حكم التدقيق 435/ت/1 لعام ١٤٢٧هـ</w:t>
      </w:r>
    </w:p>
    <w:p w:rsidR="009975FA" w:rsidRPr="00FC27B5" w:rsidRDefault="009975FA" w:rsidP="009975FA">
      <w:pPr>
        <w:jc w:val="both"/>
        <w:rPr>
          <w:rFonts w:eastAsia="Times New Roman" w:hint="cs"/>
          <w:b/>
          <w:bCs/>
          <w:sz w:val="28"/>
          <w:szCs w:val="28"/>
          <w:rtl/>
        </w:rPr>
      </w:pPr>
      <w:r w:rsidRPr="00FC27B5">
        <w:rPr>
          <w:rFonts w:eastAsia="Times New Roman" w:hint="cs"/>
          <w:b/>
          <w:bCs/>
          <w:sz w:val="28"/>
          <w:szCs w:val="28"/>
          <w:rtl/>
        </w:rPr>
        <w:t>تاريخ الجلسة ١٤٢٧/٦/٢٦هـ</w:t>
      </w:r>
    </w:p>
    <w:p w:rsidR="009975FA" w:rsidRPr="00FC27B5" w:rsidRDefault="009975FA" w:rsidP="009975FA">
      <w:pPr>
        <w:jc w:val="center"/>
        <w:rPr>
          <w:rFonts w:eastAsia="Times New Roman" w:hint="cs"/>
          <w:b/>
          <w:bCs/>
          <w:sz w:val="28"/>
          <w:szCs w:val="28"/>
          <w:rtl/>
        </w:rPr>
      </w:pPr>
      <w:r w:rsidRPr="00FC27B5">
        <w:rPr>
          <w:rFonts w:eastAsia="Times New Roman" w:hint="cs"/>
          <w:b/>
          <w:bCs/>
          <w:sz w:val="28"/>
          <w:szCs w:val="28"/>
          <w:rtl/>
        </w:rPr>
        <w:t>الموضوعات</w:t>
      </w:r>
    </w:p>
    <w:p w:rsidR="009975FA" w:rsidRPr="00FC27B5" w:rsidRDefault="009975FA" w:rsidP="009975FA">
      <w:pPr>
        <w:jc w:val="both"/>
        <w:rPr>
          <w:rFonts w:eastAsia="Times New Roman" w:hint="cs"/>
          <w:b/>
          <w:bCs/>
          <w:sz w:val="28"/>
          <w:szCs w:val="28"/>
          <w:rtl/>
        </w:rPr>
      </w:pPr>
      <w:r w:rsidRPr="00FC27B5">
        <w:rPr>
          <w:rFonts w:eastAsia="Times New Roman" w:hint="cs"/>
          <w:b/>
          <w:bCs/>
          <w:sz w:val="28"/>
          <w:szCs w:val="28"/>
          <w:rtl/>
        </w:rPr>
        <w:t>عقد ـ عقد إداري ـ عقد توريد ـ صدور التعميد بالتوريد من غير مختص. إثراء بلا سبب.</w:t>
      </w:r>
    </w:p>
    <w:p w:rsidR="009975FA" w:rsidRPr="00FC27B5" w:rsidRDefault="009975FA" w:rsidP="009975FA">
      <w:pPr>
        <w:jc w:val="both"/>
        <w:rPr>
          <w:rFonts w:eastAsia="Times New Roman" w:hint="cs"/>
          <w:b/>
          <w:bCs/>
          <w:sz w:val="28"/>
          <w:szCs w:val="28"/>
          <w:rtl/>
        </w:rPr>
      </w:pPr>
    </w:p>
    <w:p w:rsidR="009975FA" w:rsidRPr="00FC27B5" w:rsidRDefault="009975FA" w:rsidP="009975FA">
      <w:pPr>
        <w:jc w:val="center"/>
        <w:rPr>
          <w:rFonts w:eastAsia="Times New Roman" w:hint="cs"/>
          <w:b/>
          <w:bCs/>
          <w:sz w:val="28"/>
          <w:szCs w:val="28"/>
          <w:rtl/>
        </w:rPr>
      </w:pPr>
      <w:r w:rsidRPr="00FC27B5">
        <w:rPr>
          <w:rFonts w:eastAsia="Times New Roman" w:hint="cs"/>
          <w:b/>
          <w:bCs/>
          <w:sz w:val="28"/>
          <w:szCs w:val="28"/>
          <w:rtl/>
        </w:rPr>
        <w:t>الملخص</w:t>
      </w:r>
    </w:p>
    <w:p w:rsidR="009975FA" w:rsidRPr="00FC27B5" w:rsidRDefault="009975FA" w:rsidP="009975FA">
      <w:pPr>
        <w:jc w:val="both"/>
        <w:rPr>
          <w:rFonts w:eastAsia="Times New Roman" w:hint="cs"/>
          <w:sz w:val="28"/>
          <w:szCs w:val="28"/>
          <w:rtl/>
        </w:rPr>
      </w:pPr>
      <w:r w:rsidRPr="00FC27B5">
        <w:rPr>
          <w:rFonts w:eastAsia="Times New Roman" w:hint="cs"/>
          <w:sz w:val="28"/>
          <w:szCs w:val="28"/>
          <w:rtl/>
        </w:rPr>
        <w:t>مطالبة المدعية بدفع قيمة البضاعة التي وردتها بناء على تعميد مدير إدارة تابعة للجهة الإدارية - إقرار جهة الإدارة بحصول التعميد من مسؤول في جهتها - ثبوت قيام المدعية بتوريد البضائع المطلوبة ـ ثبوت استلام جهة الإدارة لفواتير البضاعة واستعمال البضاعة للغرض المخصص لها ـ أثر ذلك: احقية المدعية بقيمة - البضاعة التي وردتها ـ ليس للجهة الإدارية الامتناع عن سداد قيمة تلك البضاعة بناء على ان التعميد صدر من غير مختص، وإلا ادى ذلك إلى إثرائها بلا سبب.</w:t>
      </w:r>
    </w:p>
    <w:p w:rsidR="009975FA" w:rsidRPr="00FC27B5" w:rsidRDefault="009975FA" w:rsidP="009975FA">
      <w:pPr>
        <w:jc w:val="both"/>
        <w:rPr>
          <w:rFonts w:eastAsia="Times New Roman" w:hint="cs"/>
          <w:sz w:val="28"/>
          <w:szCs w:val="28"/>
          <w:rtl/>
        </w:rPr>
      </w:pPr>
    </w:p>
    <w:p w:rsidR="009975FA" w:rsidRPr="00FC27B5" w:rsidRDefault="009975FA" w:rsidP="009975FA">
      <w:pPr>
        <w:jc w:val="center"/>
        <w:rPr>
          <w:rFonts w:eastAsia="Times New Roman" w:hint="cs"/>
          <w:b/>
          <w:bCs/>
          <w:sz w:val="28"/>
          <w:szCs w:val="28"/>
          <w:rtl/>
        </w:rPr>
      </w:pPr>
      <w:r w:rsidRPr="00FC27B5">
        <w:rPr>
          <w:rFonts w:eastAsia="Times New Roman" w:hint="cs"/>
          <w:b/>
          <w:bCs/>
          <w:sz w:val="28"/>
          <w:szCs w:val="28"/>
          <w:rtl/>
        </w:rPr>
        <w:t>الوقائع</w:t>
      </w:r>
    </w:p>
    <w:p w:rsidR="009975FA" w:rsidRPr="00FC27B5" w:rsidRDefault="009975FA" w:rsidP="009975FA">
      <w:pPr>
        <w:jc w:val="both"/>
        <w:rPr>
          <w:rFonts w:eastAsia="Times New Roman" w:hint="cs"/>
          <w:sz w:val="28"/>
          <w:szCs w:val="28"/>
          <w:rtl/>
        </w:rPr>
      </w:pPr>
      <w:r w:rsidRPr="00FC27B5">
        <w:rPr>
          <w:rFonts w:eastAsia="Times New Roman" w:hint="cs"/>
          <w:sz w:val="28"/>
          <w:szCs w:val="28"/>
          <w:rtl/>
        </w:rPr>
        <w:t>تتلخص وقائع هذه القضية في لائحة ادعاء تقدمت بها المدعية ذكرت فيها أنها عمدت من قبل مدير إدارة الشؤون الرياضية بالقوات الجوية بتامين بعض الادوات والملابس الرياضية بقيمة إجمالية صافية قدرها (15910) خمسة عشر ألفاً وتسعمائة وعشرة ريالات، وان اصول المستندات سلمت لإدارة الشؤون الرياضية، وتطلب إلزام المدعى عليها بدفع هذا المبلغ، وبإحالة القضية إلى هذه الدائرة حددت جلسة لنظرها أبلغ بها أطراف القضية، والجهات الأخرى ذات العلاقة، وحضر عن المدعية وكيلها/.. المثبتة هويته ووكالته في محضر الضبط ـ، كما حضر لحضوره ممثل الجهة المدعى عليها/..... المثبتة هويته وصفته في المحضر ، وقدم مذكرة جوابية تتضمن بان المادة (3/ج) من نظام تامين مشتريات الحكومة تنص على ان تامين المشتريات وتنفيذ الاعمال عن طريق التامين المباشر من اختصاص الوزير او رئيس الدائرة المستقلة، ويمكن التفويض في حدود النظام، والتعميد الصادر للمدعية لم يصدر لها من مختص، وإنما صدر لها من مدير الشؤون الرياضية، وهو غير مخول نظاما بذلك ، والمدعية تعلم ذلك قطعاً؛ لأن هذه ليست المرة الأولى التي تقوم بتوريد مواد وأدوات رياضية للقوات الجوية، ومع ذلك اعتمدت على صورة ذلك التعميد في توريد المواد حسب إفادتها، رغم أن الصور لا يعتد بها نظاماً كمستند للصرف، وهذه مخالفة صريحة لنص النظام، مما يدل على تفريطها، والمفرط أولى بالخسارة، فضلاً عن أنه تم البحث عن المستندات التي أفادت المدعية أنها سلمتها لإدارة الشؤون الرياضية، وحسب خطاب الإدارة المذكورة، فإن المستندات التي تم استلامها من المدعية هي الفواتير فقط، وخلصت المدعى عليها إلى طلب رفض دعوى المدعية.</w:t>
      </w:r>
    </w:p>
    <w:p w:rsidR="009975FA" w:rsidRPr="00FC27B5" w:rsidRDefault="009975FA" w:rsidP="009975FA">
      <w:pPr>
        <w:jc w:val="both"/>
        <w:rPr>
          <w:rFonts w:eastAsia="Times New Roman" w:hint="cs"/>
          <w:sz w:val="28"/>
          <w:szCs w:val="28"/>
          <w:rtl/>
        </w:rPr>
      </w:pPr>
    </w:p>
    <w:p w:rsidR="009975FA" w:rsidRPr="00FC27B5" w:rsidRDefault="009975FA" w:rsidP="009975FA">
      <w:pPr>
        <w:jc w:val="center"/>
        <w:rPr>
          <w:rFonts w:eastAsia="Times New Roman" w:hint="cs"/>
          <w:b/>
          <w:bCs/>
          <w:sz w:val="28"/>
          <w:szCs w:val="28"/>
          <w:rtl/>
        </w:rPr>
      </w:pPr>
      <w:r w:rsidRPr="00FC27B5">
        <w:rPr>
          <w:rFonts w:eastAsia="Times New Roman" w:hint="cs"/>
          <w:b/>
          <w:bCs/>
          <w:sz w:val="28"/>
          <w:szCs w:val="28"/>
          <w:rtl/>
        </w:rPr>
        <w:t>الأسباب</w:t>
      </w:r>
    </w:p>
    <w:p w:rsidR="009975FA" w:rsidRPr="00FC27B5" w:rsidRDefault="009975FA" w:rsidP="009975FA">
      <w:pPr>
        <w:jc w:val="both"/>
        <w:rPr>
          <w:rFonts w:eastAsia="Times New Roman" w:hint="cs"/>
          <w:sz w:val="28"/>
          <w:szCs w:val="28"/>
          <w:rtl/>
        </w:rPr>
      </w:pPr>
      <w:r w:rsidRPr="00FC27B5">
        <w:rPr>
          <w:rFonts w:eastAsia="Times New Roman" w:hint="cs"/>
          <w:sz w:val="28"/>
          <w:szCs w:val="28"/>
          <w:rtl/>
        </w:rPr>
        <w:lastRenderedPageBreak/>
        <w:t>يبين من وقائع هذه الدعوى أنها تتعلق بمنازعة عقدية أحد أطرافها الحكومة، وبالتالي فهي داخلة في مشمول الاختصاص الولائي للديوان بموجب المادة (</w:t>
      </w:r>
      <w:r w:rsidRPr="00FC27B5">
        <w:rPr>
          <w:rFonts w:eastAsia="Times New Roman" w:hint="cs"/>
          <w:sz w:val="28"/>
          <w:szCs w:val="28"/>
          <w:rtl/>
          <w:lang w:bidi="fa-IR"/>
        </w:rPr>
        <w:t>۱/۸/</w:t>
      </w:r>
      <w:r w:rsidRPr="00FC27B5">
        <w:rPr>
          <w:rFonts w:eastAsia="Times New Roman" w:hint="cs"/>
          <w:sz w:val="28"/>
          <w:szCs w:val="28"/>
          <w:rtl/>
        </w:rPr>
        <w:t xml:space="preserve">د) من نظامه الصادر بالمرسوم الملكي رقم (م/٥١) وتاريخ ١٤٠٢/٧/١٧هـ، وحيث اقرت المدعى عليها باستلام الفواتير المشتملة على مطالبة المدعية بالمبلغ محل الدعوى بتاريخ ١٤٢٢/١/٢٩هـ، الذي يمثل في نظر الدائرة تاريخ نشوء الحق، وحيث رفعت المدعية دعواها بتاريخ ١٤٢٦/٣/٩هـ، فإن الدعوى تعتبر مقبولة شكلاً. أما فيما يتعلق بالموضوع فإن المدعى عليها أقرت بحصول التعميد للمدعية، حيث تضمن خطاب مدير إدارة الشؤون الرياضية بالقوات الجوية بتاريخ </w:t>
      </w:r>
      <w:r w:rsidRPr="00FC27B5">
        <w:rPr>
          <w:rFonts w:eastAsia="Times New Roman" w:hint="cs"/>
          <w:sz w:val="28"/>
          <w:szCs w:val="28"/>
          <w:rtl/>
          <w:lang w:bidi="fa-IR"/>
        </w:rPr>
        <w:t>۲۸/</w:t>
      </w:r>
      <w:r w:rsidRPr="00FC27B5">
        <w:rPr>
          <w:rFonts w:eastAsia="Times New Roman" w:hint="cs"/>
          <w:sz w:val="28"/>
          <w:szCs w:val="28"/>
          <w:rtl/>
        </w:rPr>
        <w:t>١٤٢٦/٨هـ المرفق بمذكرة المدعى عليها المقدمة بجلسة ١٤٢٦/١٠/٢٤هـ ما يلي: (أ - ب ـ بعد البحث في الملفات الموجودة لدينا لم يتم العثور على أصل التعميد الموجه للمؤسسة المذكورة، حيث إنه بتوقيع مدير الإدارة السابق المحال على التقاعد في عام ١٤٢٢هـ.... جــ إدارة الشؤون الرياضية طلبت المواد والادوات التي تطالب المؤسسة بقيمتها وقد تم استلامها واستخدامها لإقامة المسابقات الخاصة بدوري القوات الجوية ودورة الألعاب الرياضية للقوات المسلحة لعام ١٤٢١هـ والتي أقيمت بقاعدة الملك عبد العزيز الجوية بالشرقية) أ.هـ. وبما أن المدعية تلقت من مسؤول في الوزارة تعميداً بتأمين المشتريات المطلوبة، وتم توريدها، واستلمت المدعى عليها فواتيرها، واستعملتها للغرض المخصص لها، وبما أن المدعية لا تكلف والحالة هذه حيال الموظف الذي عمدها إلا التعامل مع وصفه الظاهر، بما في ذلك البناء على الأصل، وهو كونه يباشر مهامه وصلاحياته، مع ما قد يمكن أن يقال بأنه رئيس إدارة مستقلة باشر صلاحياته، الأمر الذي لا يتعارض مع ما جاء في دفع المدعى عليها من قولها في دفعها: بأن تنفيذ الأعمال عن طريق التأمين المباشر من اختصاص الوزير أو رئيس الدائرة المستقلة. هذا ما المدعية في قبولها للتعميد وما سوى ذلك فليس من واجبها، ولا تلحق التبعة في هذه الحالة إلا المعمد نفسه، إذا كان قد افتات على صلاحية غيره، وفي كل الحالات فإن المدعية مع موظف مسؤول داخل جهة رسمية لا يسعها إلا التعامل معه وفق وضعه الماثل أمامها، ولم يكلف النظام المدعية التأكد من صلاحية الموظف من خلال استطلاع صلاحياته الوظيفية، والقول بخلاف هذا ـ فضلا عن كونه لا يقوم على سند من النظام - فإنه يؤدي إلى إثراء المدعى عليها بلا سبب، وحيث لا تخالف المدعى عليها في قيمة المبلغ المطالب به، وإنما تنازع في عدم نظامية التعميد؛ ولهذه الاسباب، وبعد المداولة حكمت الدائرة: بإلزام المدعى عليها: القوات الجوية الملكية السعودية بوزارة الدفاع والطيران والمفتشية العامة بأن تدفع للمدعية قيمة الأدوات الرياضية ـ محل المطالبة ـ البالغة خمسة عشر ألفاً يسع تعاملت مؤسسة ...... وتسعمائة وعشرة ريالات (15910) وبالله التوفيق. وصلى الله وسلم على نبينا محمد وعلى آله وصحبه أجمعين.</w:t>
      </w:r>
    </w:p>
    <w:p w:rsidR="009975FA" w:rsidRPr="00FC27B5" w:rsidRDefault="009975FA" w:rsidP="009975FA">
      <w:pPr>
        <w:jc w:val="both"/>
        <w:rPr>
          <w:rFonts w:eastAsia="Times New Roman" w:hint="cs"/>
          <w:sz w:val="28"/>
          <w:szCs w:val="28"/>
          <w:rtl/>
        </w:rPr>
      </w:pPr>
      <w:r w:rsidRPr="00FC27B5">
        <w:rPr>
          <w:rFonts w:eastAsia="Times New Roman" w:hint="cs"/>
          <w:sz w:val="28"/>
          <w:szCs w:val="28"/>
          <w:rtl/>
        </w:rPr>
        <w:t>هيئة التدقيق</w:t>
      </w:r>
    </w:p>
    <w:p w:rsidR="009975FA" w:rsidRPr="00FC27B5" w:rsidRDefault="009975FA" w:rsidP="009975FA">
      <w:pPr>
        <w:jc w:val="both"/>
        <w:rPr>
          <w:rFonts w:eastAsia="Times New Roman" w:hint="cs"/>
          <w:sz w:val="28"/>
          <w:szCs w:val="28"/>
          <w:rtl/>
        </w:rPr>
      </w:pPr>
      <w:r w:rsidRPr="00FC27B5">
        <w:rPr>
          <w:rFonts w:eastAsia="Times New Roman" w:hint="cs"/>
          <w:sz w:val="28"/>
          <w:szCs w:val="28"/>
          <w:rtl/>
        </w:rPr>
        <w:t>حکمت الهيئة: بتأييد الحكم رقم 3/د/1/1 لعام ١٤٢٧هـ الصادر في الدعوى رقم 1/1017/ق لعام ١٤٢٦هـ، فيما انتهى إليه من قضاء، وبالله تعالى التوفيق. وصلى الله وسلم على نبينا محمد وعلى آله وصحبه أجمعين.</w:t>
      </w:r>
    </w:p>
    <w:p w:rsidR="009975FA" w:rsidRPr="00FC27B5" w:rsidRDefault="009975FA" w:rsidP="009975FA">
      <w:pPr>
        <w:jc w:val="both"/>
        <w:rPr>
          <w:rFonts w:eastAsia="Times New Roman" w:hint="cs"/>
          <w:sz w:val="28"/>
          <w:szCs w:val="28"/>
          <w:rtl/>
        </w:rPr>
      </w:pPr>
    </w:p>
    <w:p w:rsidR="009975FA" w:rsidRPr="00FC27B5" w:rsidRDefault="009975FA" w:rsidP="009975FA">
      <w:pPr>
        <w:jc w:val="both"/>
        <w:rPr>
          <w:rFonts w:eastAsia="Times New Roman" w:hint="cs"/>
          <w:sz w:val="28"/>
          <w:szCs w:val="28"/>
          <w:rtl/>
        </w:rPr>
      </w:pPr>
    </w:p>
    <w:p w:rsidR="009975FA" w:rsidRPr="00FC27B5" w:rsidRDefault="009975FA" w:rsidP="009975FA">
      <w:pPr>
        <w:jc w:val="both"/>
        <w:rPr>
          <w:rFonts w:eastAsia="Times New Roman" w:hint="cs"/>
          <w:sz w:val="28"/>
          <w:szCs w:val="28"/>
          <w:rtl/>
        </w:rPr>
      </w:pPr>
    </w:p>
    <w:p w:rsidR="009975FA" w:rsidRPr="00FC27B5" w:rsidRDefault="009975FA" w:rsidP="009975FA">
      <w:pPr>
        <w:jc w:val="both"/>
        <w:rPr>
          <w:rFonts w:eastAsia="Times New Roman" w:hint="cs"/>
          <w:sz w:val="28"/>
          <w:szCs w:val="28"/>
          <w:rtl/>
        </w:rPr>
      </w:pPr>
    </w:p>
    <w:p w:rsidR="009975FA" w:rsidRPr="00FC27B5" w:rsidRDefault="009975FA" w:rsidP="009975FA">
      <w:pPr>
        <w:jc w:val="both"/>
        <w:rPr>
          <w:rFonts w:eastAsia="Times New Roman" w:hint="cs"/>
          <w:sz w:val="28"/>
          <w:szCs w:val="28"/>
          <w:rtl/>
        </w:rPr>
      </w:pPr>
    </w:p>
    <w:p w:rsidR="009975FA" w:rsidRPr="00FC27B5" w:rsidRDefault="009975FA" w:rsidP="009975FA">
      <w:pPr>
        <w:jc w:val="both"/>
        <w:rPr>
          <w:rFonts w:eastAsia="Times New Roman" w:hint="cs"/>
          <w:b/>
          <w:bCs/>
          <w:sz w:val="28"/>
          <w:szCs w:val="28"/>
          <w:rtl/>
        </w:rPr>
      </w:pPr>
      <w:r w:rsidRPr="00FC27B5">
        <w:rPr>
          <w:rFonts w:eastAsia="Times New Roman" w:hint="cs"/>
          <w:b/>
          <w:bCs/>
          <w:sz w:val="28"/>
          <w:szCs w:val="28"/>
          <w:rtl/>
        </w:rPr>
        <w:t>رقم القضية ٧٢٧/5/ق لعام ١٤٢٦هـ</w:t>
      </w:r>
    </w:p>
    <w:p w:rsidR="009975FA" w:rsidRPr="00FC27B5" w:rsidRDefault="009975FA" w:rsidP="009975FA">
      <w:pPr>
        <w:jc w:val="both"/>
        <w:rPr>
          <w:rFonts w:eastAsia="Times New Roman" w:hint="cs"/>
          <w:b/>
          <w:bCs/>
          <w:sz w:val="28"/>
          <w:szCs w:val="28"/>
          <w:rtl/>
        </w:rPr>
      </w:pPr>
      <w:r w:rsidRPr="00FC27B5">
        <w:rPr>
          <w:rFonts w:eastAsia="Times New Roman" w:hint="cs"/>
          <w:b/>
          <w:bCs/>
          <w:sz w:val="28"/>
          <w:szCs w:val="28"/>
          <w:rtl/>
        </w:rPr>
        <w:t>رقم الحكم الابتدائي ٢٢/١/٥/٢٨ لعام ١٤٢٧هـ</w:t>
      </w:r>
    </w:p>
    <w:p w:rsidR="009975FA" w:rsidRPr="00FC27B5" w:rsidRDefault="009975FA" w:rsidP="009975FA">
      <w:pPr>
        <w:jc w:val="both"/>
        <w:rPr>
          <w:rFonts w:eastAsia="Times New Roman" w:hint="cs"/>
          <w:b/>
          <w:bCs/>
          <w:sz w:val="28"/>
          <w:szCs w:val="28"/>
          <w:rtl/>
        </w:rPr>
      </w:pPr>
      <w:r w:rsidRPr="00FC27B5">
        <w:rPr>
          <w:rFonts w:eastAsia="Times New Roman" w:hint="cs"/>
          <w:b/>
          <w:bCs/>
          <w:sz w:val="28"/>
          <w:szCs w:val="28"/>
          <w:rtl/>
        </w:rPr>
        <w:t>رقم حكم التدقيق ٤٤٦/ت/1 لعام ١٤٢٧هـ</w:t>
      </w:r>
    </w:p>
    <w:p w:rsidR="009975FA" w:rsidRPr="00FC27B5" w:rsidRDefault="009975FA" w:rsidP="009975FA">
      <w:pPr>
        <w:jc w:val="both"/>
        <w:rPr>
          <w:rFonts w:eastAsia="Times New Roman" w:hint="cs"/>
          <w:b/>
          <w:bCs/>
          <w:sz w:val="28"/>
          <w:szCs w:val="28"/>
          <w:rtl/>
        </w:rPr>
      </w:pPr>
      <w:r w:rsidRPr="00FC27B5">
        <w:rPr>
          <w:rFonts w:eastAsia="Times New Roman" w:hint="cs"/>
          <w:b/>
          <w:bCs/>
          <w:sz w:val="28"/>
          <w:szCs w:val="28"/>
          <w:rtl/>
        </w:rPr>
        <w:t>تاريخ الجلسة ١٤٢٧/٦/٢٧هـ</w:t>
      </w:r>
    </w:p>
    <w:p w:rsidR="009975FA" w:rsidRPr="00FC27B5" w:rsidRDefault="009975FA" w:rsidP="009975FA">
      <w:pPr>
        <w:jc w:val="center"/>
        <w:rPr>
          <w:rFonts w:eastAsia="Times New Roman" w:hint="cs"/>
          <w:b/>
          <w:bCs/>
          <w:sz w:val="28"/>
          <w:szCs w:val="28"/>
          <w:rtl/>
        </w:rPr>
      </w:pPr>
      <w:r w:rsidRPr="00FC27B5">
        <w:rPr>
          <w:rFonts w:eastAsia="Times New Roman" w:hint="cs"/>
          <w:b/>
          <w:bCs/>
          <w:sz w:val="28"/>
          <w:szCs w:val="28"/>
          <w:rtl/>
        </w:rPr>
        <w:t>الموضوعات</w:t>
      </w:r>
    </w:p>
    <w:p w:rsidR="009975FA" w:rsidRPr="00FC27B5" w:rsidRDefault="009975FA" w:rsidP="009975FA">
      <w:pPr>
        <w:jc w:val="both"/>
        <w:rPr>
          <w:rFonts w:eastAsia="Times New Roman" w:hint="cs"/>
          <w:b/>
          <w:bCs/>
          <w:sz w:val="28"/>
          <w:szCs w:val="28"/>
          <w:rtl/>
        </w:rPr>
      </w:pPr>
      <w:r w:rsidRPr="00FC27B5">
        <w:rPr>
          <w:rFonts w:eastAsia="Times New Roman" w:hint="cs"/>
          <w:b/>
          <w:bCs/>
          <w:sz w:val="28"/>
          <w:szCs w:val="28"/>
          <w:rtl/>
        </w:rPr>
        <w:t>عقد ـ عقد استثمار ـ استئجار مواقع حكومية.</w:t>
      </w:r>
    </w:p>
    <w:p w:rsidR="009975FA" w:rsidRPr="00FC27B5" w:rsidRDefault="009975FA" w:rsidP="009975FA">
      <w:pPr>
        <w:jc w:val="both"/>
        <w:rPr>
          <w:rFonts w:eastAsia="Times New Roman" w:hint="cs"/>
          <w:b/>
          <w:bCs/>
          <w:sz w:val="28"/>
          <w:szCs w:val="28"/>
          <w:rtl/>
        </w:rPr>
      </w:pPr>
    </w:p>
    <w:p w:rsidR="009975FA" w:rsidRPr="00FC27B5" w:rsidRDefault="009975FA" w:rsidP="009975FA">
      <w:pPr>
        <w:jc w:val="center"/>
        <w:rPr>
          <w:rFonts w:eastAsia="Times New Roman" w:hint="cs"/>
          <w:b/>
          <w:bCs/>
          <w:sz w:val="28"/>
          <w:szCs w:val="28"/>
          <w:rtl/>
        </w:rPr>
      </w:pPr>
      <w:r w:rsidRPr="00FC27B5">
        <w:rPr>
          <w:rFonts w:eastAsia="Times New Roman" w:hint="cs"/>
          <w:b/>
          <w:bCs/>
          <w:sz w:val="28"/>
          <w:szCs w:val="28"/>
          <w:rtl/>
        </w:rPr>
        <w:t>الملخص</w:t>
      </w:r>
    </w:p>
    <w:p w:rsidR="009975FA" w:rsidRPr="00FC27B5" w:rsidRDefault="009975FA" w:rsidP="009975FA">
      <w:pPr>
        <w:jc w:val="both"/>
        <w:rPr>
          <w:rFonts w:eastAsia="Times New Roman" w:hint="cs"/>
          <w:sz w:val="28"/>
          <w:szCs w:val="28"/>
          <w:rtl/>
        </w:rPr>
      </w:pPr>
      <w:r w:rsidRPr="00FC27B5">
        <w:rPr>
          <w:rFonts w:eastAsia="Times New Roman" w:hint="cs"/>
          <w:sz w:val="28"/>
          <w:szCs w:val="28"/>
          <w:rtl/>
        </w:rPr>
        <w:t>تملكها مطالبة المدعي بإعادة ما دفعه من مبالغ كأجرة للاستراحة المؤجرة عليه من قبل جهة الإدارة لكونها داخلة في ملكه ـ ثبوت تعاقد المدعي مع جهة الإدارة على استئجار الارض لإقامة مشروع استراحة - ثبوت كون ارض المدعي التي بالإحياء تقع شمال الارض المؤجرة عليه حسب صك حجة الاستحكام - ثبوت كون الأرض المؤجرة على المدعي غير داخلة ضمن أملاك المدعي، وأنها من ضمن اختصاصات البلدية حسب محضر اللجنة المشكلة من عدة جهات من قبل جهة الإدارة لدراسة دعوى المدعي ـ أثر ذلك: رفض الدعوى.</w:t>
      </w:r>
    </w:p>
    <w:p w:rsidR="009975FA" w:rsidRPr="00FC27B5" w:rsidRDefault="009975FA" w:rsidP="009975FA">
      <w:pPr>
        <w:jc w:val="both"/>
        <w:rPr>
          <w:rFonts w:eastAsia="Times New Roman" w:hint="cs"/>
          <w:sz w:val="28"/>
          <w:szCs w:val="28"/>
          <w:rtl/>
        </w:rPr>
      </w:pPr>
    </w:p>
    <w:p w:rsidR="009975FA" w:rsidRPr="00FC27B5" w:rsidRDefault="009975FA" w:rsidP="009975FA">
      <w:pPr>
        <w:jc w:val="center"/>
        <w:rPr>
          <w:rFonts w:eastAsia="Times New Roman" w:hint="cs"/>
          <w:b/>
          <w:bCs/>
          <w:sz w:val="28"/>
          <w:szCs w:val="28"/>
          <w:rtl/>
        </w:rPr>
      </w:pPr>
      <w:r w:rsidRPr="00FC27B5">
        <w:rPr>
          <w:rFonts w:eastAsia="Times New Roman" w:hint="cs"/>
          <w:b/>
          <w:bCs/>
          <w:sz w:val="28"/>
          <w:szCs w:val="28"/>
          <w:rtl/>
        </w:rPr>
        <w:t>الوقائع</w:t>
      </w:r>
    </w:p>
    <w:p w:rsidR="009975FA" w:rsidRPr="00FC27B5" w:rsidRDefault="009975FA" w:rsidP="009975FA">
      <w:pPr>
        <w:jc w:val="both"/>
        <w:rPr>
          <w:rFonts w:eastAsia="Times New Roman" w:hint="cs"/>
          <w:sz w:val="28"/>
          <w:szCs w:val="28"/>
          <w:rtl/>
        </w:rPr>
      </w:pPr>
      <w:r w:rsidRPr="00FC27B5">
        <w:rPr>
          <w:rFonts w:eastAsia="Times New Roman" w:hint="cs"/>
          <w:sz w:val="28"/>
          <w:szCs w:val="28"/>
          <w:rtl/>
        </w:rPr>
        <w:t xml:space="preserve">أنه تقدم تتلخص وقائع هذه الدعوى - بالقدر اللازم لإصدار هذا الحكم ـ في انه تقدم للديوان المدعي وكالة بموجب الوكالة المرفق صورة منها في ملف القضية ـ بعريضة دعوى قيدت قضية بالرقم المشار إليه أعلاه. وبإحالة القضية إلى هذه الدائرة باشرت نظرها على النحو المبين تفصيلا بمحضر الضبط فبجلسة يوم الأحد ١٤٢٧/٢/١٢هـ، حضر المدعي وكالة المثبت في الضبط هويته وصفته، كما حضر ممثل المدعى عليها المثبت في الضبط هويته وصفته، وفي تلك الجلسة أوضح المدعي دعواه بأن موكله يملك أرضاً تقع شمال محافظة املج، بموجب الصك رقـم...... في 1410/7/9هـ، وأن المدعى عليها قامت بالاعتداء على أرض موكله واقتطعت جزءاً منها وقامت بتأجيره على موكله، وانتهى إلى طلب إلزام المدعى عليها إعادة الجزء المقتطع من أرض موكله له وإعادة ما دفعه كقيمة إيجار تلك الأرض، فأجاب ممثل المدعى عليها بأنه سبق أن تنازلت بلدية محافظة أملج للمدعي عن الأرض الواقعة على طريق أملج الوجه المقام عليها محطة محروقات، وذلك بموجب الصك رقم في ١٣٩٩/٨/٢هـ المتضمن أن تلك الأرض يحدها من جهة الغرب أرض حكومية، وقدم ممثل المدعى عليها للدائرة محضر لجنة تم تشكيلها لتطبيق صك المدعي مع جاره، وتضمن ان استراحة البلدية المؤجرة عليه غير داخلة ضمن صكه، كما أضاف أنه تضمن الصك رقم المرفق صورة منه بان تلك الاستراحة بعيدة عن موقع الإنهاء فكيف يدعي الآن أنها واقعة في ملكه؛ وانتهى إلى أن تلك الاستراحة تقع بجوار ملكه ولا تتداخل معه وقدم للدائرة صورة من كروكي للموقع يوضح ذلك، وبجلسة الثلاثاء ١٤٢٧/٣/١٣هـ، حضر المدعي وكالة والمثبت في الضبط هويته وصفته كما حضر ممثل المدعى عليها السابق حضوره، وأجاب </w:t>
      </w:r>
      <w:r w:rsidRPr="00FC27B5">
        <w:rPr>
          <w:rFonts w:eastAsia="Times New Roman" w:hint="cs"/>
          <w:sz w:val="28"/>
          <w:szCs w:val="28"/>
          <w:rtl/>
        </w:rPr>
        <w:lastRenderedPageBreak/>
        <w:t>المدعي وكالة بأنه ليس هناك ما يمنع موكله استصلاح أراض فضاء وإحياءها الإحياء الشرعي، ومن ثم التقدم للمحكمة المختصة بطلب حجة استحكام، وهو ما فعله موكله واستخرج على ذلك الصك رقم...... لعام 1410هـ، والاستراحة داخلة فيه، وبخصوص محضر اللجنة المشار إليه سابقا فهو صادر من جهة ليست قضائية، وبجلسة هذا اليوم أجاب ممثل المدعى عليها بأن أرض الاستراحة المؤجرة على المدعي هي أرض حكومية ثابتة للبلدية، وقد سبق للمدعي أن طلب من بلدية أملج إعطاءه تلك الأرض؛ نظراً لصغر مساحة محطة المحروقات العائدة له والمجاورة لتلك الارض، وذلك بموجب خطابه المرفق صورته في ملف القضية والمؤرخ ١٤٠٦/٢/١٩هـ، فتم تأجيرها عليه بعد عمل مزايدة علنية عليها، وهذا يثبت عدم إجبار المدعى عليها له على استئجار ذلك الموقع، ثم استوضحت الدائرة من المدعي وكالة عن آخر تظلماته للمدعى عليها فاقر بان آخر تظلماته كانت بتاريخ ١٤٢٢/٨/٦هـ تاريخ ١٤٢٢/٨/٢٧هـ والمرفق صور منها في ملف الدعوى ثم طلبت الدائرة منه تحديد طلبه الختامي فقرر بأنه يطلب إلزام المدعى عليها إعادة ما دفعه موكله من مبالغ كأجرة للاستراحة المؤجرة عليه من قبلها؛ وذلك لكونها داخلة في </w:t>
      </w:r>
      <w:r w:rsidRPr="00FC27B5">
        <w:rPr>
          <w:rFonts w:eastAsia="Times New Roman" w:hint="cs"/>
          <w:color w:val="000000"/>
          <w:sz w:val="28"/>
          <w:szCs w:val="28"/>
          <w:rtl/>
        </w:rPr>
        <w:t>ملکه بموجب الصك رقم…… </w:t>
      </w:r>
      <w:r w:rsidRPr="00FC27B5">
        <w:rPr>
          <w:rFonts w:eastAsia="Times New Roman" w:hint="cs"/>
          <w:sz w:val="28"/>
          <w:szCs w:val="28"/>
          <w:rtl/>
        </w:rPr>
        <w:t>لعام 1410هـ ثم اكتفى الطرفان بما قدماه وأفادا به، وطلبا الحكم في القضية، بناء عليه أصدرت الدائرة حكمها بجلسة هذا اليوم لما يلي من:</w:t>
      </w:r>
    </w:p>
    <w:p w:rsidR="009975FA" w:rsidRPr="00FC27B5" w:rsidRDefault="009975FA" w:rsidP="009975FA">
      <w:pPr>
        <w:jc w:val="both"/>
        <w:rPr>
          <w:rFonts w:eastAsia="Times New Roman" w:hint="cs"/>
          <w:sz w:val="28"/>
          <w:szCs w:val="28"/>
          <w:rtl/>
        </w:rPr>
      </w:pPr>
    </w:p>
    <w:p w:rsidR="009975FA" w:rsidRPr="00FC27B5" w:rsidRDefault="009975FA" w:rsidP="009975FA">
      <w:pPr>
        <w:jc w:val="center"/>
        <w:rPr>
          <w:rFonts w:eastAsia="Times New Roman" w:hint="cs"/>
          <w:b/>
          <w:bCs/>
          <w:sz w:val="28"/>
          <w:szCs w:val="28"/>
          <w:rtl/>
        </w:rPr>
      </w:pPr>
      <w:r w:rsidRPr="00FC27B5">
        <w:rPr>
          <w:rFonts w:eastAsia="Times New Roman" w:hint="cs"/>
          <w:b/>
          <w:bCs/>
          <w:sz w:val="28"/>
          <w:szCs w:val="28"/>
          <w:rtl/>
        </w:rPr>
        <w:t>الأسباب</w:t>
      </w:r>
    </w:p>
    <w:p w:rsidR="009975FA" w:rsidRPr="00FC27B5" w:rsidRDefault="009975FA" w:rsidP="009975FA">
      <w:pPr>
        <w:jc w:val="both"/>
        <w:rPr>
          <w:rFonts w:eastAsia="Times New Roman" w:hint="cs"/>
          <w:sz w:val="28"/>
          <w:szCs w:val="28"/>
          <w:rtl/>
        </w:rPr>
      </w:pPr>
      <w:r w:rsidRPr="00FC27B5">
        <w:rPr>
          <w:rFonts w:eastAsia="Times New Roman" w:hint="cs"/>
          <w:sz w:val="28"/>
          <w:szCs w:val="28"/>
          <w:rtl/>
        </w:rPr>
        <w:t>لما كان المدعي يهدف من إقامة دعواه إلى طلب إلزام المدعى عليها إعادة ما دفعه موكله من مبالغ مالية عبارة عن اجرة للاستراحة المؤجرة عليه من قبلها بموجب العقد المبرم بينهما المرفق صورة منه في ملف القضية، فإن دعواه حينئذ من اختصاص الديوان ولائياً تطبيقاً للمادة (</w:t>
      </w:r>
      <w:r w:rsidRPr="00FC27B5">
        <w:rPr>
          <w:rFonts w:eastAsia="Times New Roman" w:hint="cs"/>
          <w:sz w:val="28"/>
          <w:szCs w:val="28"/>
          <w:rtl/>
          <w:lang w:bidi="fa-IR"/>
        </w:rPr>
        <w:t>۱/۸/</w:t>
      </w:r>
      <w:r w:rsidRPr="00FC27B5">
        <w:rPr>
          <w:rFonts w:eastAsia="Times New Roman" w:hint="cs"/>
          <w:sz w:val="28"/>
          <w:szCs w:val="28"/>
          <w:rtl/>
        </w:rPr>
        <w:t>د) من نظام ديوان المظالم الصادر بموجب المرسوم الملكي رقم م/51 وتاریخ ١٤٠٢/</w:t>
      </w:r>
      <w:r w:rsidRPr="00FC27B5">
        <w:rPr>
          <w:rFonts w:eastAsia="Times New Roman" w:hint="cs"/>
          <w:sz w:val="28"/>
          <w:szCs w:val="28"/>
          <w:rtl/>
          <w:lang w:bidi="fa-IR"/>
        </w:rPr>
        <w:t>۷/۱۷</w:t>
      </w:r>
      <w:r w:rsidRPr="00FC27B5">
        <w:rPr>
          <w:rFonts w:eastAsia="Times New Roman" w:hint="cs"/>
          <w:sz w:val="28"/>
          <w:szCs w:val="28"/>
          <w:rtl/>
        </w:rPr>
        <w:t xml:space="preserve">هـ، وكذا فإن الدعوى من اختصاص الدائرة نوعياً ومكانياً استناداً إلى قراري معالي رئيس الديوان رقم 11 لعام 1406هـ ورقم ٩٢ لعام ١٤٢٢هـ. وحيث إنه بالنسبة لقبول الدعوى شكلاً فإنه لما كانت المنازعة بين الطرفين عقدية بموجب العقد المبرم بين الطرفين والمرفق صورة منه في ملف القضية، ولما كان العقد ساري المفعول حتى حينه، وقد تظلم المدعي للمدعى عليها بتاريخ ١٤٢٢/٨/٦هـ، وتاريخ ١٤٢٢/٨/٢٧هـ، ولم يجد نتيجة لصالحه فتقدم بدعواه الماثلة امام الديوان بتاريخ ١٤٢٦/٩/٢٣هـ، فحينئذ تكون الدعوى مرفوعة خلال المواعيد المقررة نظاماً وفقاً للمادة الرابعة من قواعد المرافعات والإجراءات أمام الديوان، ومن ثم فهي مقبولة شكلاً. وأما بالنسبة لموضوع الدعوى فإن الثابت من الأوراق صدور صك برقم...... وتاريخ ١٣٩٩/٨/٢هـ، من كتابة عدل املج - مرفق صورة منه في ملف القضية ـ متضمناً تنازل بلدية أملج عن الأرض الحكومية الواقعة شمال أملج المقام عليها محطة محروقات ومغسلة ومشحمة للسيارات للمدعي.... وأنها أصبحت في حوزته، وتتضمن أيضاً أنه يحدها من جهة الجنوب أرض حكومية، كما أن الثابت صدور صك برقم...... في ١٤١٠/٧/٩هـ من قاضي أملج - مرفق صورة منه في القضية - متضمنا ثبوت تملك المدعي للأرض المنهي عنها في الصك الواقعة شمال أملج، وتضمن أيضاً أن الملك المنهي عنه في ذلك الصك يقع شمال الاستراحة المؤجرة على المنهي من قبل البلدية وان تلك الاستراحة بعيدة عن موقع الإنهاء. ولما كان الثابت تعاقد المدعي مع المدعى عليها على استئجار أرض لإقامة مشروع استراحة عليها ـ مرفق صورة منه في ملف القضية ـ وقد تم تجديده - عدة مرات ومعمول به حتى حينه. ولما كان الثابت شخوص لجنة مكونة من مندوب من المحكمة ومن المحافظة ومن الشرطة ومندوبين من البلدية، وذلك بناء على طلب المدعي بموجب خطابه </w:t>
      </w:r>
      <w:r w:rsidRPr="00FC27B5">
        <w:rPr>
          <w:rFonts w:eastAsia="Times New Roman" w:hint="cs"/>
          <w:sz w:val="28"/>
          <w:szCs w:val="28"/>
          <w:rtl/>
        </w:rPr>
        <w:lastRenderedPageBreak/>
        <w:t>المرفق صورة عنه في ملف القضية، وقد اصدرت تلك اللجنة محضراً بتاريخ ١٤٢٢/١٠/١٦هـ ـ مرفق صورة منه في ملف القضية ـ تضمن أن أرض استراحة البلدية المؤجرة على المدعي غير داخلة ضمن أملاك المدعي حسب الصك رقم...... في ١٤١٠/٧/٩هـ وهي من ضمن اختصاصات البلدية فلها تأجيرها إن شاءت. وتأسيساً على ما سبق فإن الدائرة تنتهي إلى أن أرض الاستراحة المؤجرة على المدعي من قبل المدعى عليها هي أرض حكومية غير داخلة في صك المدعي المشار إليه سابقاً، وأن تصرف الجهة المدعى عليها بتأجيرها عليه سليم؛ وبالتالي يتعين على الدائرة رفض دعوى المدعي، ولا ينال من ذلك ما ذكره المدعي أمام الدائرة وما قدمه من مستندات ذلك أن غايته خلط بين إنهاء المنهي وما انتهى إليه حكم القاضي في الصك رقم...... المشار إليه سابقا؛ فلذلك كله: حكمت الدائرة برفض الدعوى المقامة من وكالة ضد/ بلدية محافظة أملج؛ لما هو موضح بالأسباب، وبالله التوفيق. وصلى الله على نبينا محمد وآله وصحبه أجمعين.</w:t>
      </w:r>
    </w:p>
    <w:p w:rsidR="009975FA" w:rsidRPr="00FC27B5" w:rsidRDefault="009975FA" w:rsidP="009975FA">
      <w:pPr>
        <w:jc w:val="both"/>
        <w:rPr>
          <w:rFonts w:eastAsia="Times New Roman" w:hint="cs"/>
          <w:sz w:val="28"/>
          <w:szCs w:val="28"/>
          <w:rtl/>
        </w:rPr>
      </w:pPr>
      <w:r w:rsidRPr="00FC27B5">
        <w:rPr>
          <w:rFonts w:eastAsia="Times New Roman" w:hint="cs"/>
          <w:sz w:val="28"/>
          <w:szCs w:val="28"/>
          <w:rtl/>
        </w:rPr>
        <w:t>هيئة التدقيق</w:t>
      </w:r>
    </w:p>
    <w:p w:rsidR="009975FA" w:rsidRPr="00FC27B5" w:rsidRDefault="009975FA" w:rsidP="009975FA">
      <w:pPr>
        <w:jc w:val="both"/>
        <w:rPr>
          <w:rFonts w:eastAsia="Times New Roman" w:hint="cs"/>
          <w:sz w:val="28"/>
          <w:szCs w:val="28"/>
          <w:rtl/>
        </w:rPr>
      </w:pPr>
      <w:r w:rsidRPr="00FC27B5">
        <w:rPr>
          <w:rFonts w:eastAsia="Times New Roman" w:hint="cs"/>
          <w:sz w:val="28"/>
          <w:szCs w:val="28"/>
          <w:rtl/>
        </w:rPr>
        <w:t>حكمت الهيئة: بتأييد الحكم رقم ٢٢/١/٥/٢٨ لعام ١٤٢٧هـ الصادر في الدعوى رقم ٥/٧٢٧/ق لعام ١٤٢٦هـ فيما انتهى إليه من قضاء. وبالله تعالى التوفيق. وصلى الله على نبينا محمد وآله وصحبه أجمعين.</w:t>
      </w:r>
    </w:p>
    <w:p w:rsidR="009975FA" w:rsidRDefault="009975FA" w:rsidP="009975FA">
      <w:pPr>
        <w:jc w:val="both"/>
        <w:rPr>
          <w:rFonts w:eastAsia="Times New Roman"/>
          <w:sz w:val="28"/>
          <w:szCs w:val="28"/>
          <w:rtl/>
        </w:rPr>
      </w:pPr>
    </w:p>
    <w:p w:rsidR="009975FA" w:rsidRPr="00FC27B5" w:rsidRDefault="009975FA" w:rsidP="009975FA">
      <w:pPr>
        <w:jc w:val="both"/>
        <w:rPr>
          <w:rFonts w:eastAsia="Times New Roman" w:hint="cs"/>
          <w:sz w:val="28"/>
          <w:szCs w:val="28"/>
          <w:rtl/>
        </w:rPr>
      </w:pPr>
    </w:p>
    <w:p w:rsidR="009975FA" w:rsidRPr="00FC27B5" w:rsidRDefault="009975FA" w:rsidP="009975FA">
      <w:pPr>
        <w:jc w:val="both"/>
        <w:rPr>
          <w:rFonts w:eastAsia="Times New Roman" w:hint="cs"/>
          <w:sz w:val="28"/>
          <w:szCs w:val="28"/>
          <w:rtl/>
        </w:rPr>
      </w:pPr>
    </w:p>
    <w:p w:rsidR="009975FA" w:rsidRPr="00FC27B5" w:rsidRDefault="009975FA" w:rsidP="009975FA">
      <w:pPr>
        <w:jc w:val="both"/>
        <w:rPr>
          <w:rFonts w:eastAsia="Times New Roman" w:hint="cs"/>
          <w:b/>
          <w:bCs/>
          <w:sz w:val="28"/>
          <w:szCs w:val="28"/>
          <w:rtl/>
        </w:rPr>
      </w:pPr>
    </w:p>
    <w:p w:rsidR="009975FA" w:rsidRPr="00FC27B5" w:rsidRDefault="009975FA" w:rsidP="009975FA">
      <w:pPr>
        <w:jc w:val="both"/>
        <w:rPr>
          <w:rFonts w:eastAsia="Times New Roman" w:hint="cs"/>
          <w:b/>
          <w:bCs/>
          <w:sz w:val="28"/>
          <w:szCs w:val="28"/>
          <w:rtl/>
        </w:rPr>
      </w:pPr>
      <w:r w:rsidRPr="00FC27B5">
        <w:rPr>
          <w:rFonts w:eastAsia="Times New Roman" w:hint="cs"/>
          <w:b/>
          <w:bCs/>
          <w:sz w:val="28"/>
          <w:szCs w:val="28"/>
          <w:rtl/>
        </w:rPr>
        <w:t>رقم القضية ١٧٠٥/</w:t>
      </w:r>
      <w:r>
        <w:rPr>
          <w:rFonts w:eastAsia="Times New Roman" w:hint="cs"/>
          <w:b/>
          <w:bCs/>
          <w:sz w:val="28"/>
          <w:szCs w:val="28"/>
          <w:rtl/>
        </w:rPr>
        <w:t>2</w:t>
      </w:r>
      <w:r w:rsidRPr="00FC27B5">
        <w:rPr>
          <w:rFonts w:eastAsia="Times New Roman" w:hint="cs"/>
          <w:b/>
          <w:bCs/>
          <w:sz w:val="28"/>
          <w:szCs w:val="28"/>
          <w:rtl/>
        </w:rPr>
        <w:t>/ق لعام ١٤٢٢هـ</w:t>
      </w:r>
    </w:p>
    <w:p w:rsidR="009975FA" w:rsidRPr="00FC27B5" w:rsidRDefault="009975FA" w:rsidP="009975FA">
      <w:pPr>
        <w:jc w:val="both"/>
        <w:rPr>
          <w:rFonts w:eastAsia="Times New Roman" w:hint="cs"/>
          <w:b/>
          <w:bCs/>
          <w:sz w:val="28"/>
          <w:szCs w:val="28"/>
          <w:rtl/>
        </w:rPr>
      </w:pPr>
      <w:r w:rsidRPr="00FC27B5">
        <w:rPr>
          <w:rFonts w:eastAsia="Times New Roman" w:hint="cs"/>
          <w:b/>
          <w:bCs/>
          <w:sz w:val="28"/>
          <w:szCs w:val="28"/>
          <w:rtl/>
        </w:rPr>
        <w:t>رقم الحكم الابتدائي ٢٥/د/ف/17 لعام ١٤٢٧هـ</w:t>
      </w:r>
    </w:p>
    <w:p w:rsidR="009975FA" w:rsidRPr="00FC27B5" w:rsidRDefault="009975FA" w:rsidP="009975FA">
      <w:pPr>
        <w:jc w:val="both"/>
        <w:rPr>
          <w:rFonts w:eastAsia="Times New Roman" w:hint="cs"/>
          <w:b/>
          <w:bCs/>
          <w:sz w:val="28"/>
          <w:szCs w:val="28"/>
          <w:rtl/>
        </w:rPr>
      </w:pPr>
      <w:r w:rsidRPr="00FC27B5">
        <w:rPr>
          <w:rFonts w:eastAsia="Times New Roman" w:hint="cs"/>
          <w:b/>
          <w:bCs/>
          <w:sz w:val="28"/>
          <w:szCs w:val="28"/>
          <w:rtl/>
        </w:rPr>
        <w:t>رقم حكم التدقيق 444/ت/1/ لعام ١٤٢٧هـ</w:t>
      </w:r>
    </w:p>
    <w:p w:rsidR="009975FA" w:rsidRPr="00FC27B5" w:rsidRDefault="009975FA" w:rsidP="009975FA">
      <w:pPr>
        <w:jc w:val="both"/>
        <w:rPr>
          <w:rFonts w:eastAsia="Times New Roman" w:hint="cs"/>
          <w:b/>
          <w:bCs/>
          <w:sz w:val="28"/>
          <w:szCs w:val="28"/>
          <w:rtl/>
        </w:rPr>
      </w:pPr>
      <w:r w:rsidRPr="00FC27B5">
        <w:rPr>
          <w:rFonts w:eastAsia="Times New Roman" w:hint="cs"/>
          <w:b/>
          <w:bCs/>
          <w:sz w:val="28"/>
          <w:szCs w:val="28"/>
          <w:rtl/>
        </w:rPr>
        <w:t>تاريخ الجلسة ١٤٢٧/٦/٢٧هـ</w:t>
      </w:r>
    </w:p>
    <w:p w:rsidR="009975FA" w:rsidRPr="00FC27B5" w:rsidRDefault="009975FA" w:rsidP="009975FA">
      <w:pPr>
        <w:jc w:val="center"/>
        <w:rPr>
          <w:rFonts w:eastAsia="Times New Roman" w:hint="cs"/>
          <w:b/>
          <w:bCs/>
          <w:sz w:val="28"/>
          <w:szCs w:val="28"/>
          <w:rtl/>
        </w:rPr>
      </w:pPr>
      <w:r w:rsidRPr="00FC27B5">
        <w:rPr>
          <w:rFonts w:eastAsia="Times New Roman" w:hint="cs"/>
          <w:b/>
          <w:bCs/>
          <w:sz w:val="28"/>
          <w:szCs w:val="28"/>
          <w:rtl/>
        </w:rPr>
        <w:t>الموضوعات</w:t>
      </w:r>
    </w:p>
    <w:p w:rsidR="009975FA" w:rsidRPr="00FC27B5" w:rsidRDefault="009975FA" w:rsidP="009975FA">
      <w:pPr>
        <w:jc w:val="both"/>
        <w:rPr>
          <w:rFonts w:eastAsia="Times New Roman" w:hint="cs"/>
          <w:b/>
          <w:bCs/>
          <w:sz w:val="28"/>
          <w:szCs w:val="28"/>
          <w:rtl/>
        </w:rPr>
      </w:pPr>
      <w:r w:rsidRPr="00FC27B5">
        <w:rPr>
          <w:rFonts w:eastAsia="Times New Roman" w:hint="cs"/>
          <w:b/>
          <w:bCs/>
          <w:sz w:val="28"/>
          <w:szCs w:val="28"/>
          <w:rtl/>
        </w:rPr>
        <w:t>عقد ـ عقد شحن ـ مفقودات ـ بوالص شحن ـ الأجير المشترك. تعويض ـ تقادم.</w:t>
      </w:r>
    </w:p>
    <w:p w:rsidR="009975FA" w:rsidRPr="00FC27B5" w:rsidRDefault="009975FA" w:rsidP="009975FA">
      <w:pPr>
        <w:jc w:val="both"/>
        <w:rPr>
          <w:rFonts w:eastAsia="Times New Roman" w:hint="cs"/>
          <w:b/>
          <w:bCs/>
          <w:sz w:val="28"/>
          <w:szCs w:val="28"/>
          <w:rtl/>
        </w:rPr>
      </w:pPr>
    </w:p>
    <w:p w:rsidR="009975FA" w:rsidRDefault="009975FA" w:rsidP="009975FA">
      <w:pPr>
        <w:jc w:val="center"/>
        <w:rPr>
          <w:rFonts w:eastAsia="Times New Roman"/>
          <w:b/>
          <w:bCs/>
          <w:sz w:val="28"/>
          <w:szCs w:val="28"/>
          <w:rtl/>
        </w:rPr>
      </w:pPr>
    </w:p>
    <w:p w:rsidR="009975FA" w:rsidRDefault="009975FA" w:rsidP="009975FA">
      <w:pPr>
        <w:jc w:val="center"/>
        <w:rPr>
          <w:rFonts w:eastAsia="Times New Roman"/>
          <w:b/>
          <w:bCs/>
          <w:sz w:val="28"/>
          <w:szCs w:val="28"/>
          <w:rtl/>
        </w:rPr>
      </w:pPr>
    </w:p>
    <w:p w:rsidR="009975FA" w:rsidRPr="00FC27B5" w:rsidRDefault="009975FA" w:rsidP="009975FA">
      <w:pPr>
        <w:jc w:val="center"/>
        <w:rPr>
          <w:rFonts w:eastAsia="Times New Roman" w:hint="cs"/>
          <w:b/>
          <w:bCs/>
          <w:sz w:val="28"/>
          <w:szCs w:val="28"/>
          <w:rtl/>
        </w:rPr>
      </w:pPr>
      <w:r w:rsidRPr="00FC27B5">
        <w:rPr>
          <w:rFonts w:eastAsia="Times New Roman" w:hint="cs"/>
          <w:b/>
          <w:bCs/>
          <w:sz w:val="28"/>
          <w:szCs w:val="28"/>
          <w:rtl/>
        </w:rPr>
        <w:t>الملخص</w:t>
      </w:r>
    </w:p>
    <w:p w:rsidR="009975FA" w:rsidRPr="00FC27B5" w:rsidRDefault="009975FA" w:rsidP="009975FA">
      <w:pPr>
        <w:jc w:val="both"/>
        <w:rPr>
          <w:rFonts w:eastAsia="Times New Roman" w:hint="cs"/>
          <w:sz w:val="28"/>
          <w:szCs w:val="28"/>
          <w:rtl/>
        </w:rPr>
      </w:pPr>
      <w:r w:rsidRPr="00FC27B5">
        <w:rPr>
          <w:rFonts w:eastAsia="Times New Roman" w:hint="cs"/>
          <w:sz w:val="28"/>
          <w:szCs w:val="28"/>
          <w:rtl/>
        </w:rPr>
        <w:t xml:space="preserve">مطالبة المدعية جهة الإدارة بتعويضها عن فقدان طردين أثناء النقل - جهة الإدارة في هذا العقد تأخذ حكم الأجير المشترك، وهو الذي يتعاقد على منفعة نفسه مع عدة أشخاص يستفيدون جميعاً من تلك المنفعة، فإنها حينئذ وفقاً لذلك التكييف لا تضمن إلا بالتعدي او التفريط ـ البوليصة التي </w:t>
      </w:r>
      <w:r w:rsidRPr="00FC27B5">
        <w:rPr>
          <w:rFonts w:eastAsia="Times New Roman" w:hint="cs"/>
          <w:sz w:val="28"/>
          <w:szCs w:val="28"/>
          <w:rtl/>
        </w:rPr>
        <w:lastRenderedPageBreak/>
        <w:t>تم بموجبها شحن البضاعة تعتبر بمثابة العقد بين الطرفين، وقد تضمنت شروطاً هي المعول عليها فيما لو وقع أي نزاع، ما لم تخالف الشريعة الإسلامية وقواعدها واصولها.</w:t>
      </w:r>
    </w:p>
    <w:p w:rsidR="009975FA" w:rsidRPr="00FC27B5" w:rsidRDefault="009975FA" w:rsidP="009975FA">
      <w:pPr>
        <w:jc w:val="both"/>
        <w:rPr>
          <w:rFonts w:eastAsia="Times New Roman" w:hint="cs"/>
          <w:sz w:val="28"/>
          <w:szCs w:val="28"/>
          <w:rtl/>
        </w:rPr>
      </w:pPr>
    </w:p>
    <w:p w:rsidR="009975FA" w:rsidRPr="00FC27B5" w:rsidRDefault="009975FA" w:rsidP="009975FA">
      <w:pPr>
        <w:jc w:val="center"/>
        <w:rPr>
          <w:rFonts w:eastAsia="Times New Roman" w:hint="cs"/>
          <w:b/>
          <w:bCs/>
          <w:sz w:val="28"/>
          <w:szCs w:val="28"/>
          <w:rtl/>
        </w:rPr>
      </w:pPr>
      <w:r w:rsidRPr="00FC27B5">
        <w:rPr>
          <w:rFonts w:eastAsia="Times New Roman" w:hint="cs"/>
          <w:b/>
          <w:bCs/>
          <w:sz w:val="28"/>
          <w:szCs w:val="28"/>
          <w:rtl/>
        </w:rPr>
        <w:t>الوقائع</w:t>
      </w:r>
    </w:p>
    <w:p w:rsidR="009975FA" w:rsidRPr="00FC27B5" w:rsidRDefault="009975FA" w:rsidP="009975FA">
      <w:pPr>
        <w:jc w:val="both"/>
        <w:rPr>
          <w:rFonts w:eastAsia="Times New Roman" w:hint="cs"/>
          <w:sz w:val="28"/>
          <w:szCs w:val="28"/>
          <w:rtl/>
        </w:rPr>
      </w:pPr>
      <w:r w:rsidRPr="00FC27B5">
        <w:rPr>
          <w:rFonts w:eastAsia="Times New Roman" w:hint="cs"/>
          <w:sz w:val="28"/>
          <w:szCs w:val="28"/>
          <w:rtl/>
        </w:rPr>
        <w:t xml:space="preserve">تتلخص الوقائع في هذه القضية-بالقدر الكافي للفصل فيها ـ أنه بتاريخ ١٤٢٢/٨/٧هـ تقدم المدعي وكالة باستدعاء أوضح فيه أن موكلته شركة...... قامت بالاتفاق مع المدعى عليها على شحن إرساليات تابعة لها بموجب بوالص شحن ومنها البوليصة رقم 31461873 - 065 وتاريخ 1410/9/15هـ وكانت تحتوي على عدد 13 طرد ساعات تزن 335 كيلو جراما، من مدينة الرياض إلى جدة، ولم تتسلم موكلته سوى ١٢ طرداً؛ حيث فقد أحد الطرود يحتوي على ٢٦١ ساعة ثمينة تقدر قيمتها بمبلغ ٤٧٤٩١٥ ريال، ومنها البوليصة رقم ٧٦٣٨٠٨٣ وتاريخ ١٤١٧/٨/٢١هـ، تحتوي على سبعة طرود وزنها ٢٣٥ كيلوجرام من مدينة جدة إلى جازان ولم تتسلم موكلته سوى ستة طرود بحيث فقد طرد يحتوي على ٢٩٥ ساعة تيسو يقدر ثمنها بمبلغ 178475 ريالاً، وأضاف أنه تم مراجعة المدعى عليها للتعويض أو إعادة المسروقات إلا أنها لم تستجب لطلبهم وانتهى إلى طلب إلزام المدعى عليها بالتعويض عن الطرود المفقودة. وبتاريخ ١٤٢٢/٨/١١هـ احيلت القضية إلى الدائرة فباشرت نظرها، وفقا للمثبت بضبط الجلسات. وبجلسة ١٤٢٣/١/٢٥هـ، قدم ممثل المدعى عليها مذكرة تضمنت أنه ـ فيما يخص بوليصة الشحن الأولى - فإنه بالاطلاع عليها وجد أن الشركة المدعية لم تصرح عنها بقيمة أعلى فيكون استحقاقها التعويض على اساس </w:t>
      </w:r>
      <w:r w:rsidRPr="00FC27B5">
        <w:rPr>
          <w:rFonts w:eastAsia="Times New Roman" w:hint="cs"/>
          <w:sz w:val="28"/>
          <w:szCs w:val="28"/>
          <w:rtl/>
          <w:lang w:bidi="fa-IR"/>
        </w:rPr>
        <w:t>۲۰</w:t>
      </w:r>
      <w:r w:rsidRPr="00FC27B5">
        <w:rPr>
          <w:rFonts w:eastAsia="Times New Roman" w:hint="cs"/>
          <w:sz w:val="28"/>
          <w:szCs w:val="28"/>
          <w:rtl/>
        </w:rPr>
        <w:t xml:space="preserve"> دولار للكيلو جرام الواحد عن الكيلوات المفقودة، إلا ان المدعية رفضت القبول بذلك التعويض، واضاف انه بخصوص البوليصة الثانية التي فقد منها طرد واحد فأيضاً لم يصرح الشاحن فيها بقيمة أعلى، وبعد دراسة موضوع فقدان ذلك الطرد تقرر تعويض المدعية بمبلغ 1500 ريال، حسب الانظمة المعمول بها وشروط العقد المدونة خلف بوليصة الشحن، وأضاف أن عدم قيام الشاحن بالتصريح بقيمة الشحنة بموجب فواتير شرائها المعتمدة واطلاع موظف إدارة الشحن على محتوياتها وتفقيطها بمشاهدة محتويات الصندوق أو الحاوية، وإدراج ذلك على نموذج معين لشحنها في حاوية حديدية مخصصة لذلك، بعد دفع رسوم إضافية، يعد إسقاطا لحقه في التعويض بقيمة الشحنة، وتبقى مسؤولية المدعى عليها بموجب الفقرة الرابعة من العقد المدونة ببوليصة الشحن التي تنص على التعويض بمبلغ ٢٠ دولار أمريكي ( 75 ريالاً سعودياً) عن كل كيلو جرام، وانتهى إلى طلب رفض الدعوى. وبجلسة ١٤٢٣/١٢/٢٨هـ قدم المدعي وكالة بيانا بالساعات المفقودة في الطرد المشحون بالبوليصة رقم 7638083 ـ 065 من جدة إلى جازان، واشتملت على عدد ٢٩٥ ساعة، بيانها كالتالي: ١- عدد </w:t>
      </w:r>
      <w:r w:rsidRPr="00FC27B5">
        <w:rPr>
          <w:rFonts w:eastAsia="Times New Roman" w:hint="cs"/>
          <w:sz w:val="28"/>
          <w:szCs w:val="28"/>
          <w:rtl/>
          <w:lang w:bidi="fa-IR"/>
        </w:rPr>
        <w:t>۲۲</w:t>
      </w:r>
      <w:r w:rsidRPr="00FC27B5">
        <w:rPr>
          <w:rFonts w:eastAsia="Times New Roman" w:hint="cs"/>
          <w:sz w:val="28"/>
          <w:szCs w:val="28"/>
          <w:rtl/>
        </w:rPr>
        <w:t xml:space="preserve"> ساعة تيسو نوع سي ستار </w:t>
      </w:r>
      <w:r w:rsidRPr="00FC27B5">
        <w:rPr>
          <w:rFonts w:eastAsia="Times New Roman" w:hint="cs"/>
          <w:sz w:val="28"/>
          <w:szCs w:val="28"/>
          <w:rtl/>
          <w:lang w:bidi="fa-IR"/>
        </w:rPr>
        <w:t xml:space="preserve">۳۰. ۲- </w:t>
      </w:r>
      <w:r w:rsidRPr="00FC27B5">
        <w:rPr>
          <w:rFonts w:eastAsia="Times New Roman" w:hint="cs"/>
          <w:sz w:val="28"/>
          <w:szCs w:val="28"/>
          <w:rtl/>
        </w:rPr>
        <w:t xml:space="preserve">عدد 9 ساعات تيسو نوع سي ستار ١٠٠. ٣- عدد 86 ساعة تيسو نوع بي ار 50. 4- عدد ٢٧ ساعة تيسونوع بي ار 100. 5- عدد 15 ساعة تيسو نوع بي ار ٢٠٠. 6- عدد 30 ساعة تيسو فانتسي. 7- عدد 17 ساعة تيسو نوع ايلا بوكي. 8ـ عدد 9 ساعات تيسونوع بالاد. 9- عدد 9 ساعات تيسو نوع بيجو. 10- عدد </w:t>
      </w:r>
      <w:r w:rsidRPr="00FC27B5">
        <w:rPr>
          <w:rFonts w:eastAsia="Times New Roman" w:hint="cs"/>
          <w:sz w:val="28"/>
          <w:szCs w:val="28"/>
          <w:rtl/>
          <w:lang w:bidi="fa-IR"/>
        </w:rPr>
        <w:t>۷</w:t>
      </w:r>
      <w:r w:rsidRPr="00FC27B5">
        <w:rPr>
          <w:rFonts w:eastAsia="Times New Roman" w:hint="cs"/>
          <w:sz w:val="28"/>
          <w:szCs w:val="28"/>
          <w:rtl/>
        </w:rPr>
        <w:t xml:space="preserve"> ساعات تيسو نوع كلاسيك. ١١ـ عدد ١٨ ساعة تيسونوع سي ستار. ١٢ـ عدد 18 ساعة تيسو نوع ستايلست بي. ١٣ـ عدد ١٨ ساعة تيسونوع سيراتين. ١٤ـ عدد ٢ ساعة تيسونوع تيتا نيوم. 15- عدد 3 ساعات تيسو نوع ذهب. وبدءاً من جلسة ١٤٢٤/٢/١٢هـ استمعت الدائرة إلى شهود المدعية، وفقا للمثبت بدفتر الجلسات وبتاريخ ١٤٢٦/٢/١٦هـ تلقت الدائرة تقرير الخبير في القضية. وبجلسة ١٤٢٦/٦/١١هـ اصدرت الدائرة حكمها رقم ٢٨ لعام ١٤٢٦هـ بتاريخ ١٤٢٦/٩/٢٩هـ اعيدت القضية إلى الدائرة بشرح </w:t>
      </w:r>
      <w:r w:rsidRPr="00FC27B5">
        <w:rPr>
          <w:rFonts w:eastAsia="Times New Roman" w:hint="cs"/>
          <w:sz w:val="28"/>
          <w:szCs w:val="28"/>
          <w:rtl/>
        </w:rPr>
        <w:lastRenderedPageBreak/>
        <w:t>معالي رئيس الديوان بعد نقضها من قبل هيئة التدقيق بالحكم رقم 678/ت/1 لعام ١٤٢٦هـ، فباشرت الدائرة نظرها وفقا للمثبت بضبط الجلسات وبجلسة ١٤٢٧/٢/٢٦هـ، قدم ممثل المدعى عليها صورة لتنظيم الشحن لدى الخطوط السعودية.</w:t>
      </w:r>
    </w:p>
    <w:p w:rsidR="009975FA" w:rsidRPr="00FC27B5" w:rsidRDefault="009975FA" w:rsidP="009975FA">
      <w:pPr>
        <w:jc w:val="both"/>
        <w:rPr>
          <w:rFonts w:eastAsia="Times New Roman" w:hint="cs"/>
          <w:sz w:val="28"/>
          <w:szCs w:val="28"/>
          <w:rtl/>
        </w:rPr>
      </w:pPr>
    </w:p>
    <w:p w:rsidR="009975FA" w:rsidRPr="00F07ADB" w:rsidRDefault="009975FA" w:rsidP="009975FA">
      <w:pPr>
        <w:jc w:val="center"/>
        <w:rPr>
          <w:rFonts w:eastAsia="Times New Roman" w:hint="cs"/>
          <w:b/>
          <w:bCs/>
          <w:sz w:val="28"/>
          <w:szCs w:val="28"/>
          <w:rtl/>
        </w:rPr>
      </w:pPr>
      <w:r w:rsidRPr="00F07ADB">
        <w:rPr>
          <w:rFonts w:eastAsia="Times New Roman" w:hint="cs"/>
          <w:b/>
          <w:bCs/>
          <w:sz w:val="28"/>
          <w:szCs w:val="28"/>
          <w:rtl/>
        </w:rPr>
        <w:t>الاسباب</w:t>
      </w:r>
    </w:p>
    <w:p w:rsidR="009975FA" w:rsidRPr="00FC27B5" w:rsidRDefault="009975FA" w:rsidP="009975FA">
      <w:pPr>
        <w:jc w:val="both"/>
        <w:rPr>
          <w:rFonts w:eastAsia="Times New Roman" w:hint="cs"/>
          <w:sz w:val="28"/>
          <w:szCs w:val="28"/>
          <w:rtl/>
        </w:rPr>
      </w:pPr>
      <w:r w:rsidRPr="00FC27B5">
        <w:rPr>
          <w:rFonts w:eastAsia="Times New Roman" w:hint="cs"/>
          <w:sz w:val="28"/>
          <w:szCs w:val="28"/>
          <w:rtl/>
        </w:rPr>
        <w:t>حيث إن المدعية تهدف في دعـواهـا إلى ما يلي، أولا: إلزام المدعى عليها بالتعويض عن الطرد المفقود في بوليصة الشحن رقم 31461873 - 065 وتاريخ 1410/9/15هـ من الرياض إلى جدة. ثانيا: إلزام المدعى عليها بالتعويض عن الطرد المفقود من بوليصة الشحن رقم ٧٦٣٨٠٨٣ وتاريخ ١٤١٧/٨/٢١هـ من جدة إلى جازان، فإن هذه الدعوى تعتبر من قبيل دعاوى العقود التي اسند الفصل فيها إلى ديوان المظالم بموجب المادة (</w:t>
      </w:r>
      <w:r w:rsidRPr="00FC27B5">
        <w:rPr>
          <w:rFonts w:eastAsia="Times New Roman" w:hint="cs"/>
          <w:sz w:val="28"/>
          <w:szCs w:val="28"/>
          <w:rtl/>
          <w:lang w:bidi="fa-IR"/>
        </w:rPr>
        <w:t>۱/۸/</w:t>
      </w:r>
      <w:r w:rsidRPr="00FC27B5">
        <w:rPr>
          <w:rFonts w:eastAsia="Times New Roman" w:hint="cs"/>
          <w:sz w:val="28"/>
          <w:szCs w:val="28"/>
          <w:rtl/>
        </w:rPr>
        <w:t>د) من نظامه الصادر بالمرسوم الملكي رقم م/51 تاريخ ١٤٠٢/</w:t>
      </w:r>
      <w:r w:rsidRPr="00FC27B5">
        <w:rPr>
          <w:rFonts w:eastAsia="Times New Roman" w:hint="cs"/>
          <w:sz w:val="28"/>
          <w:szCs w:val="28"/>
          <w:rtl/>
          <w:lang w:bidi="fa-IR"/>
        </w:rPr>
        <w:t>۷/۱۷</w:t>
      </w:r>
      <w:r w:rsidRPr="00FC27B5">
        <w:rPr>
          <w:rFonts w:eastAsia="Times New Roman" w:hint="cs"/>
          <w:sz w:val="28"/>
          <w:szCs w:val="28"/>
          <w:rtl/>
        </w:rPr>
        <w:t xml:space="preserve">هـ، بحسبان ان طرفي الدعوى اجتمعت إرادتهما على عقد نقل تلك الطرود بموجب بوالص الشحن، كما تدخل الدعوى تبعا لذلك في اختصاص الدائرة النوعي والمكاني طبقاً للقرارين رقم 11 لعام 1406هـ ورقم 30 لعام ١٤٢٦هـ. وحيث إنه عن قبول الدعوى شكلا فأما عن طلب المدعية الاول التعويض عن الطرد المفقود في البوليصة من الرياض إلى جدة فمن حيث الثابت ان الفقدان وقع في 1410/9/15هـ الموافق 1990/4/10م وفقا لصورة البوليصة رقم 31461873 - 065 ووفقا لبرقية المدعية الموجهة إلى معالي مدير الخطوط - ووفقاً الجوية العربية السعودية المرفقة بأوراق القضية، وأن الثابت عدم تقدم المدعية بالمطالبة إلا في ١٤٢٢/٨/٧هـ، فإنها حينئذ تكون قد تقدمت بالمطالبة بالمخالفة لنص المادة الرابعة من قواعد المرافعات والإجراءات أمام ديوان المظالم والتي حددت مدة خمس سنوات للمطالبة، وتنتهي معه الدائرة إلى الحكم بعدم قبول الدعوى شكلا في هذا الطلب. واما عن الطلب الثاني فمن حيث إن الطرد المشحون من جدة إلى جازان بالبوليصة رقم 7638083 قد فقد في ١٤١٧/٨/٢١هـ، وأن الثابت ان المدعية تقدمت بالمطالبة إلى ديوان المظالم في ١٤٢٢/٨/٧هـ وفقا للقيد رقم ٢/١٧٠٥/ق، فإنها حينئذ تكون قد تقدمت بالمطالبة في المدة المنصوص عليها في المادة الرابعة من قواعد المرافعات والإجراءات امام ديوان المظالم، وتنتهي الدائرة إلى قبول هذا الطلب شكلا. وحيث إنه عن موضوع الدعوى في طلب المدعية الثاني فالثابت ان المدعية تعاقدت مع المدعى عليها على شحن سبعة طرود من مدينة جدة إلى جازان، وأنها لم تستلم في جازان سوى ستة طرود فقط بفقدان طرد واحد وفقا لبوليصة الشحن رقم 7638083 - 065 المرفقة صورتها بأوراق القضية ووفقا لمذكرة المدعى عليها في ١٤٢٣/١/٢٥هـ، وحيث إن المدعى عليها في هذا العقد تأخذ حكم الأجير المشترك، وهو الذي يتعاقد على منفعة نفسه مع عدة أشخاص يستفيدون جميعاً من تلك المنفعة، فإنها حينئذ ـ وفقاً لذلك التكييف ـ لا تضمن إلا بالتعدي او التفريط، ومن حيث الثابت انه بعد شكاوى المدعية تم تشكيل لجنة لبحث حوادث سرقة طرود الساعات والتحقيق فيها بناء على امر صاحب السمو الملكي النائب الثاني لرئيس مجلس الوزراء رقم ٢٠٩٤/٤٨/١/١ وتاريخ 1417/9/6هـ، وان تلك اللجنة بعد استكمال لجنتها الفرعية التحقيق في ذلك الموضوع انتهت إلى ان هناك ثغرات في تطبيق النواحي الإجرائية المتبعة في مناولة الشحنات، وإلى قصور لدى موظفي الشحن الجوي وثغرات امنية في المبنى المسؤول عن الشحنات، فإن المدعى عليها تكون قد فرطت في القيام بمسؤوليتها الكاملة تجاه عقدها المدعية، وانه وجد تقصير منها في حفظ امانتها والقيام بعملها. وحيث إن البوليصة التي تم بموجبها شحن البضاعة تعتبر بمثابة العقد بين المدعية والمدعى عليها، وانها تضمنت اشتراطات بينهما هي المعول عليها فيما لو وقع اي نزاع </w:t>
      </w:r>
      <w:r w:rsidRPr="00FC27B5">
        <w:rPr>
          <w:rFonts w:eastAsia="Times New Roman" w:hint="cs"/>
          <w:sz w:val="28"/>
          <w:szCs w:val="28"/>
          <w:rtl/>
        </w:rPr>
        <w:lastRenderedPageBreak/>
        <w:t>ما لم تخالف الشريعة الإسلامية وقواعدها واصولها، وحيث تضمنت تلك الاشتراطات المبينة في ظهر البوليصة في الفقرة (١/٣) انه (لا يتحمل الناقل المسؤولية تجاه الشاحن او اي شخص آخر عن اي ضرر مهما كان نوعه ينجم عن أي التأخير أو الضياع أثناء النقل أو سائر الخدمات المؤداة بمقتضى العقد ما لم يثبت أن هذا الضرر قد نتج عن الإهمال أو خطأ مقصود من قبل الناقل أو الشاحن أو المرسل إليه او اي صاحب مطالبة لم يشارك في هذا الإهمال) وهذه العبارة تبين تحمل المدعى عليها وهي المقصودة ـ بـ( الشاحن) الضرر المترتب إذا كان بسبب (الإهمال)، وهذا هو التفريط أو كان بسبب (خطأ مقصود )، وهو التعدي، وحيث إن هذا الامر ثابت تجاه المدعى عليها بموجب ما بينته الدائرة سابقا ، فإن المدعى عليها تتحمل بموجب ذلك التعويض عما فقد او سرق من عهدتها من أملاك المدعية. وحيث نصت ذات الشروط المظهرة في بوليصة الشحن الفقرة (3/ج) على أنه (لا تتجاوز مسؤولية الناقل في أي حال من الأحوال عند التعويض عن دفع مبلغ (٢٠) دولار أمريكي، أو ما يعادلها بالريال السعودي، لكل كيلو جرام واحد من البضاعة التالفة أو المفقودة أو المتأخرة أو التي لحق بها ضرر...) فإن مسؤولية المدعى عليها باشتراطها هذا الشرط لا تتجاوز المبلغ المشار إليه بحسبان ان هذا الشرط يعتبر من الشروط في العقود يسنده قوله ـ صلى الله عليه وسلم: "المسلمون على شروطهم إلا شرطاً أحل حراماً أو حرم حلالاً" وليس في هذا الشرط ما يحرم حلالا او يحل حراما، وحيث الثابت من بوليصة الشحن ان المدعية قامت بإرسال سبعة طرود تزن ٢٣٥ كيلو جرام تسلمت منها ستة طرود تزن ٢١٥ كيلو جراما فإن المدعى عليها حينئذ تلتزم بالتعويض عن ٢٠ كيلوجراما بمبلغ ٢٠ دولار عن كل كيلو فيكون مبلغ ما تلتزم به المدعى عليها هو ٢٠ كيلو ×٢٠ دولار = 400 دولار× 3,75 ريال 1500 ريال الف وخمسمائة ريال، وحيث إن المدعى عليها قامت بإصدار شيك رقم 171 وتاريخ 1997/6/17م بمبلغ الف وخمسمائة ريال 1500 ريال الموضحة في مذكرات المدعى عليها فإنها حينئذ قد قامت بكامل التزامها تجاه المدعية وتنتهي الدائرة بناء عليه إلى رفض طلب المدعية التعويض؛ ولكل ما تقدم: = حكمت الدائرة: بعدم قبول طلب المدعية شركة .. إلزام المدعى عليها الخطوط الجوية العربية السعودية بتعويضها عن الطرد المفقود في بوليصة الشحن رقم 31461873 ـ 065 وتاريخ 1410/9/15هـ شكلاً؛ لفوات مواعيد المطالبة، ورفض ما عدا ذلك من طلبات. وبالله التوفيق. وصلى الله وسلم على نبينا محمد وعلى آله وصحبه أجمعين.</w:t>
      </w:r>
    </w:p>
    <w:p w:rsidR="009975FA" w:rsidRPr="00F07ADB" w:rsidRDefault="009975FA" w:rsidP="009975FA">
      <w:pPr>
        <w:jc w:val="both"/>
        <w:rPr>
          <w:rFonts w:eastAsia="Times New Roman" w:hint="cs"/>
          <w:b/>
          <w:bCs/>
          <w:sz w:val="28"/>
          <w:szCs w:val="28"/>
          <w:rtl/>
        </w:rPr>
      </w:pPr>
      <w:r w:rsidRPr="00F07ADB">
        <w:rPr>
          <w:rFonts w:eastAsia="Times New Roman" w:hint="cs"/>
          <w:b/>
          <w:bCs/>
          <w:sz w:val="28"/>
          <w:szCs w:val="28"/>
          <w:rtl/>
        </w:rPr>
        <w:t xml:space="preserve">هيئة التدقيق </w:t>
      </w:r>
    </w:p>
    <w:p w:rsidR="009975FA" w:rsidRPr="00FC27B5" w:rsidRDefault="009975FA" w:rsidP="009975FA">
      <w:pPr>
        <w:jc w:val="both"/>
        <w:rPr>
          <w:rFonts w:eastAsia="Times New Roman" w:hint="cs"/>
          <w:sz w:val="28"/>
          <w:szCs w:val="28"/>
          <w:rtl/>
        </w:rPr>
      </w:pPr>
      <w:r w:rsidRPr="00FC27B5">
        <w:rPr>
          <w:rFonts w:eastAsia="Times New Roman" w:hint="cs"/>
          <w:sz w:val="28"/>
          <w:szCs w:val="28"/>
          <w:rtl/>
        </w:rPr>
        <w:t>حكمت الهيئة: بتأييد الحكم رقم ٢٥/د/ف/١٧ لعام ١٤٢٧هـ الصادر في الدعوى رقم ٢/١٧٠٥/ق لعام ١٤٢٢هـ، فيما انتهى إليه من قضاء. وبالله تعالى التوفيق. وصلى الله وسلم على نبينا محمد وعلى آله وصحبه أجمعين.</w:t>
      </w:r>
    </w:p>
    <w:p w:rsidR="009975FA" w:rsidRPr="00FC27B5" w:rsidRDefault="009975FA" w:rsidP="009975FA">
      <w:pPr>
        <w:jc w:val="both"/>
        <w:rPr>
          <w:rFonts w:eastAsia="Times New Roman" w:hint="cs"/>
          <w:sz w:val="28"/>
          <w:szCs w:val="28"/>
          <w:rtl/>
        </w:rPr>
      </w:pPr>
    </w:p>
    <w:p w:rsidR="009975FA" w:rsidRPr="00FC27B5" w:rsidRDefault="009975FA" w:rsidP="009975FA">
      <w:pPr>
        <w:jc w:val="both"/>
        <w:rPr>
          <w:rFonts w:eastAsia="Times New Roman" w:hint="cs"/>
          <w:sz w:val="28"/>
          <w:szCs w:val="28"/>
          <w:rtl/>
        </w:rPr>
      </w:pPr>
    </w:p>
    <w:p w:rsidR="009975FA" w:rsidRPr="00FC27B5" w:rsidRDefault="009975FA" w:rsidP="009975FA">
      <w:pPr>
        <w:jc w:val="both"/>
        <w:rPr>
          <w:rFonts w:eastAsia="Times New Roman" w:hint="cs"/>
          <w:sz w:val="28"/>
          <w:szCs w:val="28"/>
          <w:rtl/>
        </w:rPr>
      </w:pPr>
    </w:p>
    <w:p w:rsidR="009975FA" w:rsidRPr="00F07ADB" w:rsidRDefault="009975FA" w:rsidP="009975FA">
      <w:pPr>
        <w:jc w:val="both"/>
        <w:rPr>
          <w:rFonts w:eastAsia="Times New Roman" w:hint="cs"/>
          <w:b/>
          <w:bCs/>
          <w:sz w:val="28"/>
          <w:szCs w:val="28"/>
          <w:rtl/>
        </w:rPr>
      </w:pPr>
      <w:r w:rsidRPr="00F07ADB">
        <w:rPr>
          <w:rFonts w:eastAsia="Times New Roman" w:hint="cs"/>
          <w:b/>
          <w:bCs/>
          <w:sz w:val="28"/>
          <w:szCs w:val="28"/>
          <w:rtl/>
        </w:rPr>
        <w:t>رقم القضية ١٨٠٩/</w:t>
      </w:r>
      <w:r>
        <w:rPr>
          <w:rFonts w:eastAsia="Times New Roman" w:hint="cs"/>
          <w:b/>
          <w:bCs/>
          <w:sz w:val="28"/>
          <w:szCs w:val="28"/>
          <w:rtl/>
        </w:rPr>
        <w:t>2</w:t>
      </w:r>
      <w:r w:rsidRPr="00F07ADB">
        <w:rPr>
          <w:rFonts w:eastAsia="Times New Roman" w:hint="cs"/>
          <w:b/>
          <w:bCs/>
          <w:sz w:val="28"/>
          <w:szCs w:val="28"/>
          <w:rtl/>
        </w:rPr>
        <w:t>/ق لعام ١٤٢١هـ</w:t>
      </w:r>
    </w:p>
    <w:p w:rsidR="009975FA" w:rsidRPr="00F07ADB" w:rsidRDefault="009975FA" w:rsidP="009975FA">
      <w:pPr>
        <w:jc w:val="both"/>
        <w:rPr>
          <w:rFonts w:eastAsia="Times New Roman" w:hint="cs"/>
          <w:b/>
          <w:bCs/>
          <w:sz w:val="28"/>
          <w:szCs w:val="28"/>
          <w:rtl/>
        </w:rPr>
      </w:pPr>
      <w:r w:rsidRPr="00F07ADB">
        <w:rPr>
          <w:rFonts w:eastAsia="Times New Roman" w:hint="cs"/>
          <w:b/>
          <w:bCs/>
          <w:sz w:val="28"/>
          <w:szCs w:val="28"/>
          <w:rtl/>
        </w:rPr>
        <w:t>رقم الحكم الابتدائي ٢٦/د/٢١/١ لعام ١٤٢٧هـ</w:t>
      </w:r>
    </w:p>
    <w:p w:rsidR="009975FA" w:rsidRPr="00F07ADB" w:rsidRDefault="009975FA" w:rsidP="009975FA">
      <w:pPr>
        <w:jc w:val="both"/>
        <w:rPr>
          <w:rFonts w:eastAsia="Times New Roman" w:hint="cs"/>
          <w:b/>
          <w:bCs/>
          <w:sz w:val="28"/>
          <w:szCs w:val="28"/>
          <w:rtl/>
        </w:rPr>
      </w:pPr>
      <w:r w:rsidRPr="00F07ADB">
        <w:rPr>
          <w:rFonts w:eastAsia="Times New Roman" w:hint="cs"/>
          <w:b/>
          <w:bCs/>
          <w:sz w:val="28"/>
          <w:szCs w:val="28"/>
          <w:rtl/>
        </w:rPr>
        <w:t>رقم حكم التدقيق 447/ت/1 لعام ١٤٢٧هـ</w:t>
      </w:r>
    </w:p>
    <w:p w:rsidR="009975FA" w:rsidRPr="00F07ADB" w:rsidRDefault="009975FA" w:rsidP="009975FA">
      <w:pPr>
        <w:jc w:val="both"/>
        <w:rPr>
          <w:rFonts w:eastAsia="Times New Roman" w:hint="cs"/>
          <w:b/>
          <w:bCs/>
          <w:sz w:val="28"/>
          <w:szCs w:val="28"/>
          <w:rtl/>
        </w:rPr>
      </w:pPr>
      <w:r w:rsidRPr="00F07ADB">
        <w:rPr>
          <w:rFonts w:eastAsia="Times New Roman" w:hint="cs"/>
          <w:b/>
          <w:bCs/>
          <w:sz w:val="28"/>
          <w:szCs w:val="28"/>
          <w:rtl/>
        </w:rPr>
        <w:t>تاريخ الجلسة ١٤٢٧/٦/٢٧هـ</w:t>
      </w:r>
    </w:p>
    <w:p w:rsidR="009975FA" w:rsidRPr="00F07ADB" w:rsidRDefault="009975FA" w:rsidP="009975FA">
      <w:pPr>
        <w:jc w:val="center"/>
        <w:rPr>
          <w:rFonts w:eastAsia="Times New Roman" w:hint="cs"/>
          <w:b/>
          <w:bCs/>
          <w:sz w:val="28"/>
          <w:szCs w:val="28"/>
          <w:rtl/>
        </w:rPr>
      </w:pPr>
      <w:r w:rsidRPr="00F07ADB">
        <w:rPr>
          <w:rFonts w:eastAsia="Times New Roman" w:hint="cs"/>
          <w:b/>
          <w:bCs/>
          <w:sz w:val="28"/>
          <w:szCs w:val="28"/>
          <w:rtl/>
        </w:rPr>
        <w:lastRenderedPageBreak/>
        <w:t>الموضوعات</w:t>
      </w:r>
    </w:p>
    <w:p w:rsidR="009975FA" w:rsidRPr="00F07ADB" w:rsidRDefault="009975FA" w:rsidP="009975FA">
      <w:pPr>
        <w:jc w:val="both"/>
        <w:rPr>
          <w:rFonts w:eastAsia="Times New Roman" w:hint="cs"/>
          <w:b/>
          <w:bCs/>
          <w:sz w:val="28"/>
          <w:szCs w:val="28"/>
          <w:rtl/>
        </w:rPr>
      </w:pPr>
      <w:r w:rsidRPr="00F07ADB">
        <w:rPr>
          <w:rFonts w:eastAsia="Times New Roman" w:hint="cs"/>
          <w:b/>
          <w:bCs/>
          <w:sz w:val="28"/>
          <w:szCs w:val="28"/>
          <w:rtl/>
        </w:rPr>
        <w:t>عقد ـ عقد استثمار - استئجار أرض ـ فسخ العقد ـ مصاريف الدعوى ـ تعويض.</w:t>
      </w:r>
    </w:p>
    <w:p w:rsidR="009975FA" w:rsidRPr="00F07ADB" w:rsidRDefault="009975FA" w:rsidP="009975FA">
      <w:pPr>
        <w:jc w:val="both"/>
        <w:rPr>
          <w:rFonts w:eastAsia="Times New Roman" w:hint="cs"/>
          <w:b/>
          <w:bCs/>
          <w:sz w:val="28"/>
          <w:szCs w:val="28"/>
          <w:rtl/>
        </w:rPr>
      </w:pPr>
    </w:p>
    <w:p w:rsidR="009975FA" w:rsidRPr="00F07ADB" w:rsidRDefault="009975FA" w:rsidP="009975FA">
      <w:pPr>
        <w:jc w:val="center"/>
        <w:rPr>
          <w:rFonts w:eastAsia="Times New Roman" w:hint="cs"/>
          <w:b/>
          <w:bCs/>
          <w:sz w:val="28"/>
          <w:szCs w:val="28"/>
          <w:rtl/>
        </w:rPr>
      </w:pPr>
      <w:r w:rsidRPr="00F07ADB">
        <w:rPr>
          <w:rFonts w:eastAsia="Times New Roman" w:hint="cs"/>
          <w:b/>
          <w:bCs/>
          <w:sz w:val="28"/>
          <w:szCs w:val="28"/>
          <w:rtl/>
        </w:rPr>
        <w:t>الملخص</w:t>
      </w:r>
    </w:p>
    <w:p w:rsidR="009975FA" w:rsidRPr="00FC27B5" w:rsidRDefault="009975FA" w:rsidP="009975FA">
      <w:pPr>
        <w:jc w:val="both"/>
        <w:rPr>
          <w:rFonts w:eastAsia="Times New Roman" w:hint="cs"/>
          <w:sz w:val="28"/>
          <w:szCs w:val="28"/>
          <w:rtl/>
        </w:rPr>
      </w:pPr>
      <w:r w:rsidRPr="00FC27B5">
        <w:rPr>
          <w:rFonts w:eastAsia="Times New Roman" w:hint="cs"/>
          <w:sz w:val="28"/>
          <w:szCs w:val="28"/>
          <w:rtl/>
        </w:rPr>
        <w:t>مطالبة المدعي بتمكينه من استثمار الأرض التي استأجرها من جهة الإدارة، وإلغاء فسخ العقد المبرم بينهما ـ مخالفة المدعي للعقد بعدم البدء في العمل وتأخره في سداد الإيجارات المستحقة عليه ـ مؤدى ذلك: أحقية جهة الإدارة فيما قامت به من إجراء لاستنادها إلى العقد ـ اثر ذلك: رفض الدعوى ـ عدم أحقية المدعي فيما يطالب به من مصاريف الدعوى؛ لان حق التقاضي أمام الجهات القضائية مكفول للجميع وفقاً للنظام الأساسي للحكم ومبدأ المجانية المقرر فيه، إضافة إلى أن ما قامت به جهة الإدارة من سحب الموقع جاء متفقا مع نصوص العقد متفقاً. عدم احقية جهة الإدارة فيما تطالب به من تعويض عن عدم استفادتها من الارض طيلة مدة المرافعة في القضية؛ لأن عدم استفادتها لم يكن بسبب المدعي، ولا يمكن أن تكون مقاضاة المدعي لها أمام القضاء سبباً في تعويضها ما دام أنه استعمل حقه في مخاصمتها باللجوء إلى ديوان المظالم.</w:t>
      </w:r>
    </w:p>
    <w:p w:rsidR="009975FA" w:rsidRPr="00FC27B5" w:rsidRDefault="009975FA" w:rsidP="009975FA">
      <w:pPr>
        <w:jc w:val="both"/>
        <w:rPr>
          <w:rFonts w:eastAsia="Times New Roman" w:hint="cs"/>
          <w:sz w:val="28"/>
          <w:szCs w:val="28"/>
          <w:rtl/>
        </w:rPr>
      </w:pPr>
    </w:p>
    <w:p w:rsidR="009975FA" w:rsidRPr="00F07ADB" w:rsidRDefault="009975FA" w:rsidP="009975FA">
      <w:pPr>
        <w:jc w:val="center"/>
        <w:rPr>
          <w:rFonts w:eastAsia="Times New Roman" w:hint="cs"/>
          <w:b/>
          <w:bCs/>
          <w:sz w:val="28"/>
          <w:szCs w:val="28"/>
          <w:rtl/>
        </w:rPr>
      </w:pPr>
      <w:r w:rsidRPr="00F07ADB">
        <w:rPr>
          <w:rFonts w:eastAsia="Times New Roman" w:hint="cs"/>
          <w:b/>
          <w:bCs/>
          <w:sz w:val="28"/>
          <w:szCs w:val="28"/>
          <w:rtl/>
        </w:rPr>
        <w:t>الوقائع</w:t>
      </w:r>
    </w:p>
    <w:p w:rsidR="009975FA" w:rsidRPr="00FC27B5" w:rsidRDefault="009975FA" w:rsidP="009975FA">
      <w:pPr>
        <w:jc w:val="both"/>
        <w:rPr>
          <w:rFonts w:eastAsia="Times New Roman" w:hint="cs"/>
          <w:sz w:val="28"/>
          <w:szCs w:val="28"/>
          <w:rtl/>
        </w:rPr>
      </w:pPr>
      <w:r w:rsidRPr="00FC27B5">
        <w:rPr>
          <w:rFonts w:eastAsia="Times New Roman" w:hint="cs"/>
          <w:sz w:val="28"/>
          <w:szCs w:val="28"/>
          <w:rtl/>
        </w:rPr>
        <w:t>تتلخص الوقائع بالقدر اللازم لإصدار هذا الحكم حسبما يبين من الاطلاع على اوراق الدعوى انه بتاريخ ١٤٢١/</w:t>
      </w:r>
      <w:r w:rsidRPr="00FC27B5">
        <w:rPr>
          <w:rFonts w:eastAsia="Times New Roman" w:hint="cs"/>
          <w:sz w:val="28"/>
          <w:szCs w:val="28"/>
          <w:rtl/>
          <w:lang w:bidi="fa-IR"/>
        </w:rPr>
        <w:t>۱۲/۱۹</w:t>
      </w:r>
      <w:r w:rsidRPr="00FC27B5">
        <w:rPr>
          <w:rFonts w:eastAsia="Times New Roman" w:hint="cs"/>
          <w:sz w:val="28"/>
          <w:szCs w:val="28"/>
          <w:rtl/>
        </w:rPr>
        <w:t xml:space="preserve">هـ، تقدم المدعي وكالة إلى الديوان بعريضة دعوى ضد أمانة منطقة المدينة المنورة، موضحاً أن موكله استأجر أرضاً من المدعى عليها لإنشاء محطة محروقات، حيث قام بعمل المخططات اللازمة، ودفع رسوم رخصة الإنشاء، ومبلغ الايجار المستحق عليه، الا ان المدعى عليها قامت بفسخ العقد من طرفها، ويطلب إلزام المدعى عليها بتمكين موكله من مواصلة استثمار الأرض واستكمال مشروعه اقامة محطة محروقات، وبتحديد جلسة لنظر الدعوى أوضح المدعي دعواه على نحو ما ورد في عريضته، فيما أجاب ممثل المدعى عليها بأن المدعي استأجر الأرض الواقعة في حمراء الأسد بالمدينة المنورة بموجب العقد رقم 4160339 وتاريخ 1417/6/15هـ بمبلغ 14778 ريالاً وبعد سنة وأربعة أشهر من توقيع العقد قام المدعي باستخراج رخصة إنشاء برقم 4٠٨٠٩٣٤ وتاريخ ١٤١٨/١٠/٢٦هـ، وقد نصت المادة الخامسة من العقد على أنه: (يبدأ المستأجر بالعمل خلال سنة من تاريخ استلامه الموقع وفي حال عدم البدء يسحب منه العقار ويصادر الضمان المالي ولا يحق له المطالبة بالتعويض)، كما تنص المادة الخامسة عشرة فقرة (جـ) على انه: (ينتهي مفعول العقد في حال توقف المستثمر عن دفع قيمة الإيجار السنوي) والمدعي قد تخلف عن دفع الإيجار مدة خمس سنوات، وبلغ مقدار المبالغ المتأخرة ٥٢,٢٣٩ ريالا، ومخالفة المدعي لنصوص العقد يعطي الأمانة الحق في فسخه، وهو ما قامت به الأمانة، فرد المدعي وكالة بان تأخر موكله في البدء بالعمل راجع إلى المدعى عليها حيث لم تمنحه رخصة الإنشاء إلا بعد أكثر من سنة بسبب المراجعات المستمرة لإدارات المدعى عليها، ولو كان سحب العقد أمراً وارداً لما صدرت الرخصة، كما أن المدعى عليها لم تقم بتسليم موكله الموقع بشكل رسمي، وأن موكله من تلقاء نفسه قام بالاتفاق مع المقاول للعمل في الموقع، وأضاف أن موكله دفع مبلغ (41000) واحد وأربعين الف ريال من الإيجار للمدعى عليها، وأن موكله تعرض لظروف خاصة أوضحها لأمين منطقة المدينة المنورة فأعطاه مهلة لسداد الباقي، وقد راجع موكله بعد شهر شوال عام ١٤٢١هـ المدعى عليها لسداد الباقي، فتبين له ان الموقع قد </w:t>
      </w:r>
      <w:r w:rsidRPr="00FC27B5">
        <w:rPr>
          <w:rFonts w:eastAsia="Times New Roman" w:hint="cs"/>
          <w:sz w:val="28"/>
          <w:szCs w:val="28"/>
          <w:rtl/>
        </w:rPr>
        <w:lastRenderedPageBreak/>
        <w:t>تم سحبه، وأضاف أن المدعى عليها لم تبلغه بأنه تخلف عن دفع الإيجار ولم تلجأ للجهات القضائية أو التنفيذية لاستحصال حقها، وأن قيام المدعى عليها بسحب الموقع يخالف المادة (١٠) من العقد التي تنص على انه: (لا يجوز باي حال من الأحوال تغيير هذا العقد أو تعديله من طرف واحد وأي تعديل فيه لا يعتد فيه)، كما ذكر وكيل المدعي أن موكله بعد أن تقدم للأمين بطلب منحه مهلة للسداد قام بتجديد رخصة الإنشاء بتاريخ ١٤٢١/١٠/٢١هـ وبعد تجديد رخصة الإنشاء قامت المدعى عليها بسحب الموقع بتاريخ ١٤٢١/١١/٢٦هـ الرغم من أن الرخصة قد دون فيها بانها تعتبر لاغية إذا لم يبدأ العمل خلال ستة اشهر، فيما أجاب ممثل المدعى عليها بأنه لا صحة بأن التأخير في صدور الرخصة راجع للأمانة وطلب أن يوضح المدعي متى تقدم للأمانة بطلب الرخصة حتى يثبت أن التأخير من قبل الامانة، وفيما يتعلق باستلام الموقع فإن العقد لم يبرم إلا بعد استلام المدعي العقد كما ان المادة (6) من العقد قد نصت على ( ان المدعي عاين الموقع المؤجر المعاينة التامة النافية للجهالة شرعا وقبله على حاله) ، وقد تسلم المدعي الموقع بدليل قيامه بتثبيته على الطبيعة عن طريق مكتب مساحي، إضافة إلى ان المدعي استخرج رخصة إنشاء على الموقع بتاريخ ١٤١٨/١٠/٢٦هـ، وسبق ان تقدم المدعي إلى الأمين باستدعاء ذكر فيه أن الأرض أصبحت في حوزته بتاريخ ١٤١٨/١٠/٢٧هـ وقدم صورة من الاستدعاء الذي نفى المدعي وكالة ان يكون موكله تقدم به لخلوه من توقيعه، وأضاف ممثل المدعى عليها أن المدعي تأخر في دفع الإيجار المستحق عليه وتقدم لأمين منطقة المدينة المنورة باستدعائه المقيد بتاريخ ١٤٢١/٧/٢٠هـ المتضمن طلبه تقسيط المبالغ المتأخرة عليه، وأن يقوم بتسديد ما تبقى عليه في شهر شوال عام ١٤٢١هـ ووافق الأمين على ذلك، إلا أن المدعي لم يسدد  ما تبق</w:t>
      </w:r>
      <w:r w:rsidRPr="00FC27B5">
        <w:rPr>
          <w:rFonts w:eastAsia="Times New Roman" w:hint="eastAsia"/>
          <w:sz w:val="28"/>
          <w:szCs w:val="28"/>
          <w:rtl/>
        </w:rPr>
        <w:t>ى</w:t>
      </w:r>
      <w:r w:rsidRPr="00FC27B5">
        <w:rPr>
          <w:rFonts w:eastAsia="Times New Roman" w:hint="cs"/>
          <w:sz w:val="28"/>
          <w:szCs w:val="28"/>
          <w:rtl/>
        </w:rPr>
        <w:t xml:space="preserve"> وبتاريخ ١٤٢١/١١/٢٦هـ جرى سحب الموقع لمخالفة المدعي لنصوص العقد من حيث عدم البدء بالعمل بعد استلام الموقع والتأخر في دفع الإيجارات المستحقة عليه. وبجلسة ١٤٢٧/٣/١١هـ ذكر ممثل المدعى عليها ان المدعي تأخر في سداد مبلغ (٢٥٧٢٣) خمسة وعشرين ألفاً وسبعمائة وثلاثة وعشرين ريالاً، كما أن المدعي قد تأخر في البدء بالعمل بعد منحه الرخصة حتى انتهت، فرد المدعي وكالة أن ما ذكره ممثل المدعى عليها من التأخر في سداد الأجرة صحيح، وأن ذلك التأخير بسبب إيقاف موكله عن العمل، وذلك بموجب إشعار المراجعة رقم 1504 في ١٤٢١/١١/١٩هـ المرفق بعريضة الدعوى، وبسؤال المدعي وكالة عن تاريخ البدء بالعمل في الموقع، ذكر انه بدا بعد صدور الرخصة المحددة بشهر وخمسة أيام وأنه سبق أن صدرت له رخصة في ١٤١٨/١٠/٢٦هـ، إلا أنه لم يعمل في الموقع حتى انتهت الرخصة عام ١٤٢١هـ؛ وذلك بسبب عدم استلامه للموقع ونفى أن يكون تقدم إلى المدعى عليها بطلب تسليمه الموقع طوال تلك المدة. ثم قرر المدعي وممثل المدعى عليها الاكتفاء بما سبق أن قدماه وحصر المدعي طلباته الختامية في إلزام المدعى عليها بتمكينه من استثمار الأرض وفقاً للعقد، وإلزام المدعى عليها بتعويضه عما لحقه من أضرار من تاريخ سحب الموقع حتى تاريخ الحكم في الدعوى وعن مصاريف واتعاب متابعة الدعوى، فيما طلب ممثل المدعى عليها رفض الدعوى وإلزام المدعي بدفع تعويض لقاء عدم الاستفادة من الارض طيلة مدة المرافعة في الدعوى، فقررت الدائرة قفل باب المرافعة وحجز القضية للحكم فيها لما يأتي: </w:t>
      </w:r>
    </w:p>
    <w:p w:rsidR="009975FA" w:rsidRPr="00FC27B5" w:rsidRDefault="009975FA" w:rsidP="009975FA">
      <w:pPr>
        <w:jc w:val="both"/>
        <w:rPr>
          <w:rFonts w:eastAsia="Times New Roman" w:hint="cs"/>
          <w:sz w:val="28"/>
          <w:szCs w:val="28"/>
          <w:rtl/>
        </w:rPr>
      </w:pPr>
    </w:p>
    <w:p w:rsidR="009975FA" w:rsidRPr="00F07ADB" w:rsidRDefault="009975FA" w:rsidP="009975FA">
      <w:pPr>
        <w:jc w:val="center"/>
        <w:rPr>
          <w:rFonts w:eastAsia="Times New Roman" w:hint="cs"/>
          <w:b/>
          <w:bCs/>
          <w:sz w:val="28"/>
          <w:szCs w:val="28"/>
          <w:rtl/>
        </w:rPr>
      </w:pPr>
      <w:r w:rsidRPr="00F07ADB">
        <w:rPr>
          <w:rFonts w:eastAsia="Times New Roman" w:hint="cs"/>
          <w:b/>
          <w:bCs/>
          <w:sz w:val="28"/>
          <w:szCs w:val="28"/>
          <w:rtl/>
        </w:rPr>
        <w:t>الاسباب</w:t>
      </w:r>
    </w:p>
    <w:p w:rsidR="009975FA" w:rsidRPr="00FC27B5" w:rsidRDefault="009975FA" w:rsidP="009975FA">
      <w:pPr>
        <w:jc w:val="both"/>
        <w:rPr>
          <w:rFonts w:eastAsia="Times New Roman" w:hint="cs"/>
          <w:sz w:val="28"/>
          <w:szCs w:val="28"/>
          <w:rtl/>
        </w:rPr>
      </w:pPr>
      <w:r w:rsidRPr="00FC27B5">
        <w:rPr>
          <w:rFonts w:eastAsia="Times New Roman" w:hint="cs"/>
          <w:sz w:val="28"/>
          <w:szCs w:val="28"/>
          <w:rtl/>
        </w:rPr>
        <w:t xml:space="preserve">حيث إن المدعي يهدف من إقامة دعواه الماثلة إلى الحكم بتمكينه من استثمار الارض التي استأجرها من المدعى عليها، وهي مطالبة ناشئة عن العقد المبرم بينهما، فإن الدعوى من قبيل </w:t>
      </w:r>
      <w:r w:rsidRPr="00FC27B5">
        <w:rPr>
          <w:rFonts w:eastAsia="Times New Roman" w:hint="cs"/>
          <w:sz w:val="28"/>
          <w:szCs w:val="28"/>
          <w:rtl/>
        </w:rPr>
        <w:lastRenderedPageBreak/>
        <w:t>المنازعات العقدية التي يختص الديوان بنظرها وفقاً للمادة (</w:t>
      </w:r>
      <w:r w:rsidRPr="00FC27B5">
        <w:rPr>
          <w:rFonts w:eastAsia="Times New Roman" w:hint="cs"/>
          <w:sz w:val="28"/>
          <w:szCs w:val="28"/>
          <w:rtl/>
          <w:lang w:bidi="fa-IR"/>
        </w:rPr>
        <w:t>۱/۸/</w:t>
      </w:r>
      <w:r w:rsidRPr="00FC27B5">
        <w:rPr>
          <w:rFonts w:eastAsia="Times New Roman" w:hint="cs"/>
          <w:sz w:val="28"/>
          <w:szCs w:val="28"/>
          <w:rtl/>
        </w:rPr>
        <w:t>د) من نظامه، مما تختص الدائرة نوعياً ومكانياً وفقاً لقراري معالي رئيس الديوان رقم (11) لعام 1406هـ ورقم (</w:t>
      </w:r>
      <w:r w:rsidRPr="00FC27B5">
        <w:rPr>
          <w:rFonts w:eastAsia="Times New Roman" w:hint="cs"/>
          <w:sz w:val="28"/>
          <w:szCs w:val="28"/>
          <w:rtl/>
          <w:lang w:bidi="fa-IR"/>
        </w:rPr>
        <w:t xml:space="preserve">۹۲) </w:t>
      </w:r>
      <w:r w:rsidRPr="00FC27B5">
        <w:rPr>
          <w:rFonts w:eastAsia="Times New Roman" w:hint="cs"/>
          <w:sz w:val="28"/>
          <w:szCs w:val="28"/>
          <w:rtl/>
        </w:rPr>
        <w:t>لعام ١٤٢٢هـ. ومن حيث إن قيام المدعى عليها بسحب الموقع من المدعي وعدم تمكينه من استثماره كان بتاريخ ١٤٢١/١١/٢٦هـ، وقد تقدم المدعي إلى الديوان بتاريخ ١٤٢١/١٢/١٩هـ فإن الدعوى حينئذ تكون مرفوعة خلال الاجل المحدد في المادة الرابعة من قواعد المرافعات والإجراءات أمام الديوان؛ ومن ثم فهي مقبولة شكلاً. ولما كان الثابت أن المدعي قد استأجر أرضاً من المدعى عليها لإقامة محطة محروقات، وذلك بتاريخ ١٤١٧/6/15هـ ومدة العقد خمسة عشر عاماً ومبلغ الإيجار السنوي 14,778 أربعة عشر ألفاً وسبعمائة وثمانية وسبعون ريالا يتم دفع المبلغ خلال خمسة عشر يوما من السنة التعاقدية ريالاً يوماً الجديدة وذلك وفقاً للمادة (٢) من العقد التي تنص على أنه: "حدد الإيجار بمبلغ إجمالي سنوي قدره (14,778) أربعة عشر ألفاً وسبعمائة وثمانية وسبعون ريالاً لا غير، تدفع حال توقيع العقد ويعتبر المبلغ مقطوعا لكامل الموقع المؤجر، ويتم دفع الإيجار سنويا خلال خمسة عشر يوما من السنة التعاقدية الجديدة " . ومن حيث إن المادة (5) من العقد قد نصت على أنه "يقر الطرف الثاني (المدعي) بان يبدأ العمل خلال سنة من تاريخ استلامه الموقع وتقديم الفكرة الابتدائية لأخذ الموافقة ويكون ذلك تحت إشراف الامانة وفي حال عدم البدء في العمل خلال تلك المدة يسحب منه العقار والمنشأ ويصادر الضمان المالي، ولا يحق له المطالبة بالتعويض" كما نصت المادة (6) من العقد على انه: "يقر الطرف الثاني (المدعي) بانه عاين الموقع المؤجر المعاينة التامة النافية للجهالة شرعا وقبله على حالته"، كما نصت المادة (</w:t>
      </w:r>
      <w:r w:rsidRPr="00FC27B5">
        <w:rPr>
          <w:rFonts w:eastAsia="Times New Roman" w:hint="cs"/>
          <w:sz w:val="28"/>
          <w:szCs w:val="28"/>
          <w:rtl/>
          <w:lang w:bidi="fa-IR"/>
        </w:rPr>
        <w:t xml:space="preserve">۱۳) </w:t>
      </w:r>
      <w:r w:rsidRPr="00FC27B5">
        <w:rPr>
          <w:rFonts w:eastAsia="Times New Roman" w:hint="cs"/>
          <w:sz w:val="28"/>
          <w:szCs w:val="28"/>
          <w:rtl/>
        </w:rPr>
        <w:t xml:space="preserve">على أنه: "يحق للطرف الأول (المدعى عليها) إلغاء العقد عند إخلال الطرف الثاني بأحد الشروط والالتزامات المحددة بالعقد، وللطرف الأول (المدعى عليها) ان يسترد العين المؤجرة مع مصادرة الضمان المالي دون ان يكون للطرف الثاني الحق في التعويض" ، كما نصت المادة (15) على انه: "ينتهي مفعول هذا العقد في إحدى الحالات التالية: أ ـ ….. ب-…… ج ـ في حالة توقف المستثمر عن دفع قيمة الإيجار...". ومن حيث إن المدعي عليها قد قامت بتاريخ ١٤٢١/١١/٢٦هـ بسحب الموقع من المدعي لعدم البدء في العمل وتأخره في سداد الايجارات المستحقة عليه، ففيما يتعلق بعدم البدء في العمل فإن الثابت ان المدعي بعد توقيعه العقد بتاريخ 1417/6/15هـ قام بمراجعة المدعى عليها واستخرج رخصة إنشاء للموقع بتاريخ ١٤١٨/١٠/٢٦هـ، ومدة صلاحيتها ثلاث سنوات، وبعد انتهائها قام بتجديدها، ولم يقم بالعمل حتى تاريخ ، سحب الموقع، فإنه بذلك قد خالف نص العقد فيما تضمنه المادة (5) المشار اليها من وجوب العمل بعد سنة من تاريخ استلام الموقع، وليس يجدي ما ذكره المدعي من ان الموقع لم يستلمه بشكل رسمي من المدعى عليها طالما انه قام بتثبيته على الطبيعة عن طريق إحدى المكاتب الهندسية واستخرج رخصة إنشاء على الموقع وعاين الموقع المعاينة النافية للجهالة، وفقا لما تضمنته المادة (6) من العقد ، وكان على المدعي ما دام يدفع بعدم استلام الموقع ان يتقدم للمدعى عليها بطلب تسليمه الموقع، إلا ان الثابت انه لم يتقدم بطلب ذلك، بل ان مطالبة المدعى عليها قبل سحب الموقع كانت مقتصرة على طلب تقسيط المبالغ المتأخرة عليه. وفيما يتعلق بالتأخر في سداد الاجرة فإن الثابت ان المدعي قد تأخر في سداد مبالغ الإيجار المستحقة عليه وقد تقدم المدعي إلى المدعى عليها باستدعائه المقيد لدى المدعى عليها برقم </w:t>
      </w:r>
      <w:r w:rsidRPr="00FC27B5">
        <w:rPr>
          <w:rFonts w:eastAsia="Times New Roman" w:hint="cs"/>
          <w:sz w:val="28"/>
          <w:szCs w:val="28"/>
          <w:rtl/>
          <w:lang w:bidi="fa-IR"/>
        </w:rPr>
        <w:t>۲۱۷۳۲</w:t>
      </w:r>
      <w:r w:rsidRPr="00FC27B5">
        <w:rPr>
          <w:rFonts w:eastAsia="Times New Roman" w:hint="cs"/>
          <w:sz w:val="28"/>
          <w:szCs w:val="28"/>
          <w:rtl/>
        </w:rPr>
        <w:t xml:space="preserve"> وتاريخ ١٤٢١/</w:t>
      </w:r>
      <w:r w:rsidRPr="00FC27B5">
        <w:rPr>
          <w:rFonts w:eastAsia="Times New Roman" w:hint="cs"/>
          <w:sz w:val="28"/>
          <w:szCs w:val="28"/>
          <w:rtl/>
          <w:lang w:bidi="fa-IR"/>
        </w:rPr>
        <w:t>۷/۲۰</w:t>
      </w:r>
      <w:r w:rsidRPr="00FC27B5">
        <w:rPr>
          <w:rFonts w:eastAsia="Times New Roman" w:hint="cs"/>
          <w:sz w:val="28"/>
          <w:szCs w:val="28"/>
          <w:rtl/>
        </w:rPr>
        <w:t xml:space="preserve">هـ المتضمن عدم استطاعته سداد كامل المبلغ المتأخر المستحق عليه وطلبه تقسيط المبلغ وأن يدفع ما تبقى في شهر شوال عام ١٤٢١هـ، ولم يقم بدفع المبلغ في الموعد الذي حدده وفقا لما قرره المدعي وكالة بجلسة يوم ١٤٢٧/٣/١١هـ، الامر الذي يكون معه المدعي قد خالف نص المادة (٢) من العقد المشار إليها، وما ذكره من أن سبب عدم دفع المبلغ هو إيقاف المدعى عليها موكله عن العمل في شهر ذي القعدة عام ١٤٢١هـ، فإن المدعى عليها قامت بسحب الموقع في ذلك الشهر وامتناعها </w:t>
      </w:r>
      <w:r w:rsidRPr="00FC27B5">
        <w:rPr>
          <w:rFonts w:eastAsia="Times New Roman" w:hint="cs"/>
          <w:sz w:val="28"/>
          <w:szCs w:val="28"/>
          <w:rtl/>
        </w:rPr>
        <w:lastRenderedPageBreak/>
        <w:t>عن أخذ باقي الاجرة بعد سحبها الموقع لا يشكل مخالفة من جانبها، ما دام ان المدعي قد أن تأخر عن دفع المبلغ في الموعد الذي حدده ولم يبدا بالعمل حتى تاريخ السحب ومن ثم فإن قيام المدعى عليها بسحب الموقع يتفق مع المادة (13) من العقد؛ الامر الذي تنتهي معه الدائرة إلى ان الدعوى حرية بالرفض. وفيما يتعلق بطلب المدعي إلزام المدعى عليها بتعويضه بدفع اتعاب ومصاريف متابعة الدعوى وما لحقه من اضرار طيلة مدة المرافعة في القضية، بعد سحب الموقع حتى الحكم فيها، فإن حق التقاضي أمام الجهات القضائية مكفول للجميع، وفقاً للنظام الأساسي للحكم، ومبدأ المجانية فيه مقرر، وما قامت به المدعى عليها من سحب الموقع جاء متفقا مع نصوص العقد على النحو السابق بيانه، ولا يشكل ذلك خطا منها يوجب التعويض للمدعي، وفيما يتعلق بطلب المدعى عليها إلزام المدعي بدفع تعويض لها طيلة مدة المرافعة في القضية لقاء عدم الاستفادة من الارض بعد سحبها، فإن عدم استفادة المدعى عليها من الأرض لم يكن بسبب راجع للمدعي، ولا يمكن أن تكون مقاضاة المدعي لها أمام القضاء سبباً في تعويضها ما دام أنه استعمل حقه في مخاصمتها باللجوء إلى الديوان، ولا يشكل ذلك خطأ منه يوجب التعويض للمدعى عليها؛ فلذلك حكمت الدائرة: برفض الدعوى المقامة من/...... ضد/ أمانة منطقة المدينة المنورة؛ لما هو موضح بالأسباب، والله الموفق، والهادي إلى سواء السبيل. وصلى الله وسلم على نبينا محمد وآله وصحبه أجمعين.</w:t>
      </w:r>
    </w:p>
    <w:p w:rsidR="009975FA" w:rsidRPr="00F07ADB" w:rsidRDefault="009975FA" w:rsidP="009975FA">
      <w:pPr>
        <w:jc w:val="both"/>
        <w:rPr>
          <w:rFonts w:eastAsia="Times New Roman" w:hint="cs"/>
          <w:b/>
          <w:bCs/>
          <w:sz w:val="28"/>
          <w:szCs w:val="28"/>
          <w:rtl/>
        </w:rPr>
      </w:pPr>
      <w:r w:rsidRPr="00F07ADB">
        <w:rPr>
          <w:rFonts w:eastAsia="Times New Roman" w:hint="cs"/>
          <w:b/>
          <w:bCs/>
          <w:sz w:val="28"/>
          <w:szCs w:val="28"/>
          <w:rtl/>
        </w:rPr>
        <w:t>هيئة التدقيق</w:t>
      </w:r>
    </w:p>
    <w:p w:rsidR="009975FA" w:rsidRPr="00FC27B5" w:rsidRDefault="009975FA" w:rsidP="009975FA">
      <w:pPr>
        <w:jc w:val="both"/>
        <w:rPr>
          <w:rFonts w:eastAsia="Times New Roman" w:hint="cs"/>
          <w:sz w:val="28"/>
          <w:szCs w:val="28"/>
          <w:rtl/>
        </w:rPr>
      </w:pPr>
      <w:r w:rsidRPr="00FC27B5">
        <w:rPr>
          <w:rFonts w:eastAsia="Times New Roman" w:hint="cs"/>
          <w:sz w:val="28"/>
          <w:szCs w:val="28"/>
          <w:rtl/>
        </w:rPr>
        <w:t xml:space="preserve">حکمت الهيئة: بتأييد الحكم رقم ٢١/١/٥/٢٦ لعام ١٤٢٧هـ الصادر في الدعوى رقم </w:t>
      </w:r>
      <w:r w:rsidRPr="00FC27B5">
        <w:rPr>
          <w:rFonts w:eastAsia="Times New Roman" w:hint="cs"/>
          <w:sz w:val="28"/>
          <w:szCs w:val="28"/>
          <w:rtl/>
          <w:lang w:bidi="fa-IR"/>
        </w:rPr>
        <w:t>۲/۱۸۰۹/</w:t>
      </w:r>
      <w:r w:rsidRPr="00FC27B5">
        <w:rPr>
          <w:rFonts w:eastAsia="Times New Roman" w:hint="cs"/>
          <w:sz w:val="28"/>
          <w:szCs w:val="28"/>
          <w:rtl/>
        </w:rPr>
        <w:t>ق لعام ١٤٢١هـ، فيما انتهى إليه من قضاء. وبالله تعالى التوفيق. وصلى الله وسلم على نبينا محمد وآله وصحبه أجمعين.</w:t>
      </w:r>
    </w:p>
    <w:p w:rsidR="009975FA" w:rsidRPr="00FC27B5" w:rsidRDefault="009975FA" w:rsidP="009975FA">
      <w:pPr>
        <w:jc w:val="both"/>
        <w:rPr>
          <w:rFonts w:eastAsia="Times New Roman" w:hint="cs"/>
          <w:sz w:val="28"/>
          <w:szCs w:val="28"/>
          <w:rtl/>
        </w:rPr>
      </w:pPr>
    </w:p>
    <w:p w:rsidR="009975FA" w:rsidRPr="00FC27B5" w:rsidRDefault="009975FA" w:rsidP="009975FA">
      <w:pPr>
        <w:jc w:val="both"/>
        <w:rPr>
          <w:rFonts w:eastAsia="Times New Roman" w:hint="cs"/>
          <w:sz w:val="28"/>
          <w:szCs w:val="28"/>
          <w:rtl/>
        </w:rPr>
      </w:pPr>
    </w:p>
    <w:p w:rsidR="009975FA" w:rsidRPr="00FC27B5" w:rsidRDefault="009975FA" w:rsidP="009975FA">
      <w:pPr>
        <w:jc w:val="both"/>
        <w:rPr>
          <w:rFonts w:eastAsia="Times New Roman" w:hint="cs"/>
          <w:sz w:val="28"/>
          <w:szCs w:val="28"/>
          <w:rtl/>
        </w:rPr>
      </w:pPr>
    </w:p>
    <w:p w:rsidR="009975FA" w:rsidRPr="00F07ADB" w:rsidRDefault="009975FA" w:rsidP="009975FA">
      <w:pPr>
        <w:jc w:val="both"/>
        <w:rPr>
          <w:rFonts w:eastAsia="Times New Roman" w:hint="cs"/>
          <w:b/>
          <w:bCs/>
          <w:sz w:val="28"/>
          <w:szCs w:val="28"/>
          <w:rtl/>
        </w:rPr>
      </w:pPr>
      <w:r w:rsidRPr="00F07ADB">
        <w:rPr>
          <w:rFonts w:eastAsia="Times New Roman" w:hint="cs"/>
          <w:b/>
          <w:bCs/>
          <w:sz w:val="28"/>
          <w:szCs w:val="28"/>
          <w:rtl/>
        </w:rPr>
        <w:t>رقم القضية ١٩٠١/</w:t>
      </w:r>
      <w:r>
        <w:rPr>
          <w:rFonts w:eastAsia="Times New Roman" w:hint="cs"/>
          <w:b/>
          <w:bCs/>
          <w:sz w:val="28"/>
          <w:szCs w:val="28"/>
          <w:rtl/>
        </w:rPr>
        <w:t>2</w:t>
      </w:r>
      <w:r w:rsidRPr="00F07ADB">
        <w:rPr>
          <w:rFonts w:eastAsia="Times New Roman" w:hint="cs"/>
          <w:b/>
          <w:bCs/>
          <w:sz w:val="28"/>
          <w:szCs w:val="28"/>
          <w:rtl/>
        </w:rPr>
        <w:t>/ق لعام ١٤٢٠هـ</w:t>
      </w:r>
    </w:p>
    <w:p w:rsidR="009975FA" w:rsidRPr="00F07ADB" w:rsidRDefault="009975FA" w:rsidP="009975FA">
      <w:pPr>
        <w:jc w:val="both"/>
        <w:rPr>
          <w:rFonts w:eastAsia="Times New Roman" w:hint="cs"/>
          <w:b/>
          <w:bCs/>
          <w:sz w:val="28"/>
          <w:szCs w:val="28"/>
          <w:rtl/>
        </w:rPr>
      </w:pPr>
      <w:r w:rsidRPr="00F07ADB">
        <w:rPr>
          <w:rFonts w:eastAsia="Times New Roman" w:hint="cs"/>
          <w:b/>
          <w:bCs/>
          <w:sz w:val="28"/>
          <w:szCs w:val="28"/>
          <w:rtl/>
        </w:rPr>
        <w:t>رقم الحكم الابتدائي ٢٩/د/ف/17 لعام ١٤٢٧هـ</w:t>
      </w:r>
    </w:p>
    <w:p w:rsidR="009975FA" w:rsidRPr="00F07ADB" w:rsidRDefault="009975FA" w:rsidP="009975FA">
      <w:pPr>
        <w:jc w:val="both"/>
        <w:rPr>
          <w:rFonts w:eastAsia="Times New Roman" w:hint="cs"/>
          <w:b/>
          <w:bCs/>
          <w:sz w:val="28"/>
          <w:szCs w:val="28"/>
          <w:rtl/>
        </w:rPr>
      </w:pPr>
      <w:r w:rsidRPr="00F07ADB">
        <w:rPr>
          <w:rFonts w:eastAsia="Times New Roman" w:hint="cs"/>
          <w:b/>
          <w:bCs/>
          <w:sz w:val="28"/>
          <w:szCs w:val="28"/>
          <w:rtl/>
        </w:rPr>
        <w:t>رقم حكم التدقيق 448/ت/1 لعام ١٤٢٧هـ</w:t>
      </w:r>
    </w:p>
    <w:p w:rsidR="009975FA" w:rsidRPr="00F07ADB" w:rsidRDefault="009975FA" w:rsidP="009975FA">
      <w:pPr>
        <w:jc w:val="both"/>
        <w:rPr>
          <w:rFonts w:eastAsia="Times New Roman" w:hint="cs"/>
          <w:b/>
          <w:bCs/>
          <w:sz w:val="28"/>
          <w:szCs w:val="28"/>
          <w:rtl/>
        </w:rPr>
      </w:pPr>
      <w:r w:rsidRPr="00F07ADB">
        <w:rPr>
          <w:rFonts w:eastAsia="Times New Roman" w:hint="cs"/>
          <w:b/>
          <w:bCs/>
          <w:sz w:val="28"/>
          <w:szCs w:val="28"/>
          <w:rtl/>
        </w:rPr>
        <w:t>تاريخ الجلسة ١٤٢٧/٦/٢٧هـ</w:t>
      </w:r>
    </w:p>
    <w:p w:rsidR="009975FA" w:rsidRPr="00F07ADB" w:rsidRDefault="009975FA" w:rsidP="009975FA">
      <w:pPr>
        <w:jc w:val="center"/>
        <w:rPr>
          <w:rFonts w:eastAsia="Times New Roman" w:hint="cs"/>
          <w:b/>
          <w:bCs/>
          <w:sz w:val="28"/>
          <w:szCs w:val="28"/>
          <w:rtl/>
        </w:rPr>
      </w:pPr>
      <w:r w:rsidRPr="00F07ADB">
        <w:rPr>
          <w:rFonts w:eastAsia="Times New Roman" w:hint="cs"/>
          <w:b/>
          <w:bCs/>
          <w:sz w:val="28"/>
          <w:szCs w:val="28"/>
          <w:rtl/>
        </w:rPr>
        <w:t>الموضوعات</w:t>
      </w:r>
    </w:p>
    <w:p w:rsidR="009975FA" w:rsidRPr="00F07ADB" w:rsidRDefault="009975FA" w:rsidP="009975FA">
      <w:pPr>
        <w:jc w:val="both"/>
        <w:rPr>
          <w:rFonts w:eastAsia="Times New Roman" w:hint="cs"/>
          <w:b/>
          <w:bCs/>
          <w:sz w:val="28"/>
          <w:szCs w:val="28"/>
          <w:rtl/>
        </w:rPr>
      </w:pPr>
      <w:r w:rsidRPr="00F07ADB">
        <w:rPr>
          <w:rFonts w:eastAsia="Times New Roman" w:hint="cs"/>
          <w:b/>
          <w:bCs/>
          <w:sz w:val="28"/>
          <w:szCs w:val="28"/>
          <w:rtl/>
        </w:rPr>
        <w:t>عقد. عقد استثمار ـ استئجار أرض ـ استلام غيابي للموقع. تعويض ـ ضرر. خبرة.</w:t>
      </w:r>
    </w:p>
    <w:p w:rsidR="009975FA" w:rsidRPr="00FC27B5" w:rsidRDefault="009975FA" w:rsidP="009975FA">
      <w:pPr>
        <w:jc w:val="both"/>
        <w:rPr>
          <w:rFonts w:eastAsia="Times New Roman" w:hint="cs"/>
          <w:sz w:val="28"/>
          <w:szCs w:val="28"/>
          <w:rtl/>
        </w:rPr>
      </w:pPr>
    </w:p>
    <w:p w:rsidR="009975FA" w:rsidRPr="00F07ADB" w:rsidRDefault="009975FA" w:rsidP="009975FA">
      <w:pPr>
        <w:jc w:val="center"/>
        <w:rPr>
          <w:rFonts w:eastAsia="Times New Roman" w:hint="cs"/>
          <w:b/>
          <w:bCs/>
          <w:sz w:val="28"/>
          <w:szCs w:val="28"/>
          <w:rtl/>
        </w:rPr>
      </w:pPr>
      <w:r w:rsidRPr="00F07ADB">
        <w:rPr>
          <w:rFonts w:eastAsia="Times New Roman" w:hint="cs"/>
          <w:b/>
          <w:bCs/>
          <w:sz w:val="28"/>
          <w:szCs w:val="28"/>
          <w:rtl/>
        </w:rPr>
        <w:t>الملخص</w:t>
      </w:r>
    </w:p>
    <w:p w:rsidR="009975FA" w:rsidRPr="00FC27B5" w:rsidRDefault="009975FA" w:rsidP="009975FA">
      <w:pPr>
        <w:jc w:val="both"/>
        <w:rPr>
          <w:rFonts w:eastAsia="Times New Roman" w:hint="cs"/>
          <w:sz w:val="28"/>
          <w:szCs w:val="28"/>
          <w:rtl/>
        </w:rPr>
      </w:pPr>
      <w:r w:rsidRPr="00FC27B5">
        <w:rPr>
          <w:rFonts w:eastAsia="Times New Roman" w:hint="cs"/>
          <w:sz w:val="28"/>
          <w:szCs w:val="28"/>
          <w:rtl/>
        </w:rPr>
        <w:t xml:space="preserve">إن جهة الإدارة باستلامها الموقع غيابياً قد حرمت المدعية من سبعة أشهر من العقد، بذلك تكون قد قامت بغل يد المدعية عن الانتفاع بالموقع المؤجر عليها من جهتين، أولاهما: دفع المدعية لأجرة الأرض عن الفترة التي قامت المدعى عليها بحرمانها من الاستفادة منها، وثانيتهما: حرمان </w:t>
      </w:r>
      <w:r w:rsidRPr="00FC27B5">
        <w:rPr>
          <w:rFonts w:eastAsia="Times New Roman" w:hint="cs"/>
          <w:sz w:val="28"/>
          <w:szCs w:val="28"/>
          <w:rtl/>
        </w:rPr>
        <w:lastRenderedPageBreak/>
        <w:t>المدعية من الاستغلال والانتفاع بالإنشاءات التي أقامتها على الموقع تلك الفترة ـ يلزم أن يتضمن التعويض في عناصره التعويض عن الأرض المؤجرة على المدعية، والتعويض عن الانتفاع بالإنشاءات التي أقامتها في الموقع، واكتمال هذين العنصرين يظهر جلياً في أجرة المثل - التفتت الدائرة عن بحث الدخل الشهري للموقع بحسبان ان تقدير أجرة المثل للموقع أقرب لجبر الضرر العادل؛ وذلك بسبب اختلاف المستثمرين في خدمتهم المقدمة عرضاً وسعراً ـ إن من آثار . سحب المشروع قبل انتهاء العقد حاجة المدعية للخبرة للحكم باستحقاقها لما يعد جبرا للضرر الواقع عليها، حينئذ تخرج أتعاب الخبير عن كونها من مستلزمات إثبات المدعية لحقها إلى كونها سبيلاً لمعرفة القدر الواجب الجابر لضرر المدعية.</w:t>
      </w:r>
    </w:p>
    <w:p w:rsidR="009975FA" w:rsidRPr="00FC27B5" w:rsidRDefault="009975FA" w:rsidP="009975FA">
      <w:pPr>
        <w:jc w:val="both"/>
        <w:rPr>
          <w:rFonts w:eastAsia="Times New Roman" w:hint="cs"/>
          <w:sz w:val="28"/>
          <w:szCs w:val="28"/>
          <w:rtl/>
        </w:rPr>
      </w:pPr>
    </w:p>
    <w:p w:rsidR="009975FA" w:rsidRPr="00F07ADB" w:rsidRDefault="009975FA" w:rsidP="009975FA">
      <w:pPr>
        <w:jc w:val="center"/>
        <w:rPr>
          <w:rFonts w:eastAsia="Times New Roman" w:hint="cs"/>
          <w:b/>
          <w:bCs/>
          <w:sz w:val="28"/>
          <w:szCs w:val="28"/>
          <w:rtl/>
        </w:rPr>
      </w:pPr>
      <w:r w:rsidRPr="00F07ADB">
        <w:rPr>
          <w:rFonts w:eastAsia="Times New Roman" w:hint="cs"/>
          <w:b/>
          <w:bCs/>
          <w:sz w:val="28"/>
          <w:szCs w:val="28"/>
          <w:rtl/>
        </w:rPr>
        <w:t>الوقائع</w:t>
      </w:r>
    </w:p>
    <w:p w:rsidR="009975FA" w:rsidRPr="00FC27B5" w:rsidRDefault="009975FA" w:rsidP="009975FA">
      <w:pPr>
        <w:jc w:val="both"/>
        <w:rPr>
          <w:rFonts w:eastAsia="Times New Roman" w:hint="cs"/>
          <w:sz w:val="28"/>
          <w:szCs w:val="28"/>
          <w:rtl/>
        </w:rPr>
      </w:pPr>
      <w:r w:rsidRPr="00FC27B5">
        <w:rPr>
          <w:rFonts w:eastAsia="Times New Roman" w:hint="cs"/>
          <w:sz w:val="28"/>
          <w:szCs w:val="28"/>
          <w:rtl/>
        </w:rPr>
        <w:t xml:space="preserve">تتلخص الوقائع في هذه الدعوى انه بتاريخ ١٤٢٠/١٠/١٥هـ، تقدم المدعي وكالة باستدعاء أوضح فيه أنه سبق أن أبرمت الأمانة مع موكلته مؤسسة...... العقد رقم 110/6767 في ١٤١٤/٩/٢هـ بخصوص تأجيرها موقع كافتيريا بحي الشرفية، وقد صدر عن الأمانة خطابها رقم ٣٢٢٢ في ١٤٢٠/٦/٢٣هـ، الموجه لموكلته لإشعارها بتسليم الموقع بحجة انتهاء مدة العقد، ثم صدر عن موكلته الخطاب رقم 89/596 في ١٤٢٠/٧/١٤هـ، المتضمن اعتراضها على القرار لأسباب تضمنها الخطاب المشار إليه، إلا أن الأمانة أصرت على موقفها بحسب ما تضمنه خطابها رقم 190/4109 في ١٤٢٠/٨/٩هـ، وحيث إن المادة الثانية من العقد تضمنت أن مدته خمسة أعوام تبدأ اعتباراً من توقيع العقد واستلام الموقع والتصاريح اللازمة لإنشاء المشروع، أي استلامه في حالة تمكن من الاستفادة الكاملة منه في الغرض المخصص له وفوراً، إلا أنه لم تتحقق هذه الإمكانية لمدة طويلة لعقبات لم يكن لموكلته دخل فيه وهي استمرار شغل الموقع من قبل شاغله السابق وفقاً لما تضمنه المحضر المعد من جانب مسؤولي البلدية المختصة من أنه وبتاريخ ١٤١٦/١/٢٢هـ تم الوقوف على الموقع، واتضح أنه مغلق من قبل مستأجره السابق بالسلاسل والأقفال، وقد تعذر تسليمه لموكلته، وأخطر مدير عام الشؤون المالية والإدارية بالأمانة بذلك بموجب خطاب رئيس بلدية الشرفية رقم ١٠٢/٨٦ في ١٤١٦/٢/٣هـ، وبتاريخ ١٤١٦/٣/٢٦هـ، تم فتح الكشك من قبل المختصين بالأمانة وفرع بلدية الشرفية وتسليمه لموكلته لاحقا بموجب محضر الاستلام المؤرخ في 1416/4/10هـ وأضاف أن التسليم في حد ذاته وإعمالاً لمقتضى المادة الثانية من العقد هو احد التزامات البلدية وليس كلها، يتوقف بدء سريان مدة العقد على تنفيذها جميعها وبالكامل وهي توقيع العقد واستلام الموقع والتصاريح اللازمة لإنشاء المشروع، والالتزام الاخير هو التزام عام وشامل ينصرف إلى كل ما يعد ضرورياً لإنشاء المشروع ومباشرة الاستفادة من الموقع في الغرض المخصص له ويتوقف اتخاذه على تدخل البلدية كليا أو جزئيا، وأضاف أن القواعد العامة نظاماً تنص على أن التزام الجهة الإدارية يستمر ويمتد إلى تمكين المتعاقد معها من الاستفادة وإعمال مقتضى العقد طوال مدته. وقد تضمنت المادة العاشرة من العقد قيام موكلته بإيصال الماء والكهرباء والهاتف والصرف الصحي، مع عدم الرجوع على الطرف الأول بأي مصاريف مقابل إيصال هذه الخدمات، مع التزام الامانة بمساعدة المستثمر نحو إشعار الجهات المختصة بإيصال الخدمات اللازمة، وأضاف أنه نظراً إلى اشتراط شركة الكهرباء في وقته أن يكون الطلب والتركيب باسم المالك، وعملاً بالتزام الأمانة المنوه إليه بمساعدة المستثمر لإشعار الجهات المختصة بإيصال الخدمات اللازمة للموقع، فقد تمت المراجعة مع البلدية المختصة بعد إتمام جميع الأعمال المطلوبة من جانب موكلته للموقع، ولم يعد متبقيا غير </w:t>
      </w:r>
      <w:r w:rsidRPr="00FC27B5">
        <w:rPr>
          <w:rFonts w:eastAsia="Times New Roman" w:hint="cs"/>
          <w:sz w:val="28"/>
          <w:szCs w:val="28"/>
          <w:rtl/>
        </w:rPr>
        <w:lastRenderedPageBreak/>
        <w:t>إيصال التيار الكهربائي الذي يتم في المرحلة الاخيرة للتجهيز، وقد استمرت المكاتبات فيما بينهم وبين المدعى عليها بهذا الخصوص، حيث كان التركيز على التساؤل بشان تسديد القيمة الإيجارية من قبل موكلته، وهو ما كان يتم عند كل مطالبة وتم السداد حتى ١٤٢٠/٦/٢٤هـ، وأضاف أنه بناء على ما تقدم يكون بدء سريان العقد اعتباراً من اتخاذ آخر التزامات الأمانة بمقتضى المادة الثانية والعاشرة من العقد أي من تاريح إدخال التيار الكهربائي، وهو أمر لم يتم لأنه بذلك فقط يمكن الاستفادة من الموقع في الغرض المخصص له، وانتهى إلى طلب الحكم لموكلته بإلغاء قرار الأمانة محل الاعتراض، واعتبار مدة العقد لم تبدأ في السريان وإن بدء السريان مرتبط بوفائها بآخر التزاماتها، هو إدخال التيار الكهربائي؛ كون الاستفادة من الموقع مرتبطة بذلك. وبتاريخ ١٤٢١/٤/16هـ احيلت القضية إلى الدائرة، فباشرت نظرها وفقا للمثبت بضبط الجلسات. وبجلسة ١٤٢١/٧/١٩هـ قدم ممثل المدعى عليها مذكرة تضمنت أن العقد شريعة المتعاقدين، وأن المادة الثالثة من العقد تنص على أن الطرف الثاني يلتزم بجميع ما ورد بكراسة الشروط والمواصفات التي تعتبر جزءاً لا يتجزأ من العقد، ويعتبر توقيعه على هذا العقد اطلاعه عليها ومعرفته بها المعرفة التامة النافية للجهالة، كما ان كراسة الشروط تضمنت أن المدعى عليها غير ملزمة بتوفير التيار الكهربائي أو أي خدمات، كما أنه قد تم تطبيق المادة الثانية من العقد من قبل الأمانة وذلك بتوقيع العقد مع المدعي وذلك بتاريخ ١٤١٤/٩/٢هـ، كما تم تسليم الموقع له بموجب المحضر المؤر</w:t>
      </w:r>
      <w:r w:rsidRPr="00FC27B5">
        <w:rPr>
          <w:rFonts w:eastAsia="Times New Roman" w:hint="eastAsia"/>
          <w:sz w:val="28"/>
          <w:szCs w:val="28"/>
          <w:rtl/>
        </w:rPr>
        <w:t>خ</w:t>
      </w:r>
      <w:r w:rsidRPr="00FC27B5">
        <w:rPr>
          <w:rFonts w:eastAsia="Times New Roman" w:hint="cs"/>
          <w:sz w:val="28"/>
          <w:szCs w:val="28"/>
          <w:rtl/>
        </w:rPr>
        <w:t xml:space="preserve"> بيوم الثلاثاء 1416/4/10هـ، كما أن التأخير في التسليم للموقع لم يكن للأمانة ذنب فيه، حيث إنه تم الوقوف على الموقع لتسليمه للمدعي في يوم الثلاثاء ١٤١٦/١/٢٢هـ، وتعذر تسليم الموقع بسبب وجوده مغلقا بالسلاسل والاقفال من قبل المستأجر السابق، وقد تم إصدار تصريح ترميم من قبل بلدية الشرفية الفرعية على الموقع بتاريخ ١٤١٥/٦/٢٤هـ، واكد انه على هذا الاساس، فإن الأمانة قد أوفت بما عليها من التزامات، كما نصت عليه المادة الثانية، أما إيصال التيار الكهربائي فلم يكن من الالتزامات، لان ذلك كان له بند خاص موضح في كراسة الشروط والمواصفات. وأضاف أن ما ادعاه المدعي من أن الأمانة ملتزمة بمساعدة المستثمر نحو إشعار الجهات المختصة بإيصال الخدمات اللازمة والمتمثلة في إيصال الكهرباء، وذلك وفق المادة العاشرة من العقد، فقد قامت الأمانة بمخاطبة الشركة السعودية للكهرباء في المنطقة الغربية من أجل ذلك الخصوص، وذلـك وفـق الـخـطـاب الـمـوجـه لـهـم رقم 190/1138/ف في ١٤١٩/٢/١٦هـ، كما أنه وبعد الاطلاع على كراسة الشروط والمواصفات وعلى بنود العقد المبرم بين الأمانة والمدعي، فإن الأمانة لم تخل بأي من الشروط أو بأي التزام من التزاماتها تجاه إنفاذ المشروع، بل وفرت كل ما يمكن ان يساهم في أن إنفاذه من تسليم الموقع للمستثمر ومن استخراج التصاريح اللازمة للإنشاء، وكما هو واضح أن التأخير في إنفاذ المشروع هذه المدة الطويلة وهي مدة سريان العقد لم يكن سببه الأمانة، بل كان السبب من المدعي نفسه، حيث إنه تأخر في الإنشاء والانتهاء من المشروع هذه المدة كلها، كما انها قد وجهت له عدة استفسارات من الأمانة في ذلك الموضوع وأن الشرط السابع من الشروط المالية والإدارية ينص بإلزام المستأجر بالبدء في تنفيذ الأعمال خلال أربعة أشهر من تاريخ إصدار الترميم، وهو ما لم يحصل بل تأخر المشروع أكثر من ذلك بكثير، وأضاف أن خطاب المدعية المؤرخ ١٤١٨/١٠/٢٧هـ الذي جاء رداً على الاستفسار عن سبب التأخير اوضح انه ناتج عن اختلاف بين المؤسسة المدعية والشركة المنفذة وهذا يخرج الأمانة عن سبب التأخير وقد تضمن خطاب المتعهد الاستعداد بالانتهاء من تشغيل الكافتيريا في مدة اقصاها اربعة اشهر من تاريخه، وهو ما لم يحصل ويؤيد ذلك ما تضمنه خطاب بلدية الشرفية رقم ١٠٢/٣٥٨١ وتاريخ ١٤١٨/٨/٢هـ من أنه تم الوقوف على الموقع، وتبين أن الموقع عبارة عن كشك خرساني محاط بسياج من الخشب، ولا يوجد اي اعمال منذ فترة طويلة وانتهى إلى طلب رد دعوى المدعي لقيامها على غير سبب صحيح؛ لأن الضرر الحاصل لم يكن </w:t>
      </w:r>
      <w:r w:rsidRPr="00FC27B5">
        <w:rPr>
          <w:rFonts w:eastAsia="Times New Roman" w:hint="cs"/>
          <w:sz w:val="28"/>
          <w:szCs w:val="28"/>
          <w:rtl/>
        </w:rPr>
        <w:lastRenderedPageBreak/>
        <w:t>للأمانة سبب فيه. وبجلسة ١٤٢١/٨/١٧هـ، قدم المدعي وكالة مذكرة تضمنت أنه تم تحرير العقد مع المدعى عليها في ١٤١٤/٩/٢هـ، وإصدار تصريح الترميم للموقع بتاريخ ١٤١٥/٦/٢٤هـ، بينما تعذر تسليم الموقع لاستمرار شغله وغلقه بالسلاسل من قبل مستأجره السابق، وإلى أن تمكنت الأمانة من فتحه وتسليمه لموكلته بتاريخ 1416/4/10هـ، اي بعد عشرة شهور من التصريح، وثمانية عشر شهرا من التعاقد؛ ولذلك يكون العقد قد بدأ في ١٤١٥/٦/٢٤هـ على نحو ما أسس خطاب الأمانة بالإلغاء وكيف يتسنى لموكلته البدء في التنفيذ خلال أربعة شهور من صدور التصريح بينما لم يكن الموقع قد سلم إليها بعد وإلى عشرة شهور تالية، وأضاف أنه عن التزام الأمانة الوارد في المادة العاشرة فلا يمكن اعتبار مجرد إشعار الشركة مقابلا للالتزامات بمساعدة المستثمر، وإلا كان التزامها مفرغا من مضمونه فقد كان عليها على الاقل المتابعة مع المدعية، وحتى التأكد من إنجاز المطلوب، وهو مؤدى القواعد العامة النظامية المؤكدة لالتزام الجهة الإدارية التي تمكن المتعاقد معها من الاستفادة والاستفادة لا يحققها مجرد الإشعار، وإنما تتحقق بإنهاء الإجراء، وانتهى إلى طلب الحكم لموكلته. وبجلسة ١٤٢١/١١/١٨هـ قدم وكيل المدعية مذكرة تضمنت ان دفع المدعى عليها بان مسؤوليتها تجاه التصاريح اللازمة للمشروع مبنية على مسؤوليتها ببذل عناية، وليس تحقيق غاية وان هذا القول لا جدال فيه، وإنما الخلاف حول مدى هذه العناية ومفهومها وأبعادها مع استمرارها بقدر ما تتطلبه طبيعة الأشياء وما تتطلبه الظروف التي اقتضت بذل العناية من استمرار، وأضاف أنه لا يمكن أن تكون المدعى عليها قد بذلت العناية المطلوبة بمجرد صدور اجرائها اليتيم بالكتابة لشركة الكهرباء، وبذلك فإن قرار الغاء العقد من قبل الأمانة لم يكن خطأ أو تقصيراً ينسب لموكلته، إنما ينسب إلى عدم اكتمال التزامات المدعى عليها بما يتفق والقاعدة العامة من ان التزام الإدارة يستمر إلى تمكين المتعاقد معها من الاستفادة وإعمال مقتضى العقد حتى نهايته، وانتهى إلى طلب تجديد مدة العقد بما يوازي المدة التي لم تستطع موكلته الاستفادة من الموقع خلالها وجعل بدء سريان العقد اعتباراً من آخر إجراء للأمانة لتنفيذ التزامها المتمثل في خطابها الموجه لشركة الكهرباء، وذلك في حال ما إذا كان الموقع لا يزال شاغرا، فإن كان تم شغله بمستثمر آخر فإن البديل التعويض لموكلته عما تكبدته من مبالغ بما يلي: 1ـ مبلغ 47,868 ريالا، القيمة الإيجارية عن الفترة التي لم تستطع موكلته الاستفادة من الموقع فيها من ١٤١٥/٦/٢٥هـ حتى ١٤١٩/٢/١٦هـ. ٢ـ مبلغ ٢٤٥٠٠٠ ريال، قيمة تجهيزات الموقع من إنشاء وديكور ومعدات وخلافه. 3ـ ٧٩١٤٥٨ ريالاً، مقابل ما فات موكلته من مكاسب عن الفترة بحسب دراسة الجدوى الاقتصادية المقدمة للمشروع عند الدخول في المناقصة. بعد ذلك عقدت الدائرة عدة جلسات لنظر القضية لم تخرج عما سبق إيراده، وبجلسة ١٤٢٣/٣/٢٨هـ قدم المدعي وكالة مذكرة تضمنت القوائم المطالب التعويض عنها وهي كالتالي: 1- كراسة الشروط المبلغ 1000 ريال. ٢- قيمة خرائط وتراخيص المشروع المبلغ 10,000 ريال. 3 مقاولة هدم البناء السابق والبناء الحالي المبلغ 74,000 ريال. 4- قيمة أدوات صحية ومعدات سباكة المبلغ ١٢,600 ريال. 5ـ قيمة أدوات كهربائية المبلغ 4,600 ريال. 6- قيمة أعمال الرخام ومراكن الزجاج المبلغ 51,000 ريال. 7 قيمة أعمال الألمنيوم والزجاج المبلغ 60,000 ريال. 8 - قيمة اللوحة المضينة المبلغ 18,000 ريال. 9- أعمال تشطيب داخلي المبلغ ٢</w:t>
      </w:r>
      <w:r w:rsidRPr="00FC27B5">
        <w:rPr>
          <w:rFonts w:eastAsia="Times New Roman" w:hint="cs"/>
          <w:sz w:val="28"/>
          <w:szCs w:val="28"/>
          <w:rtl/>
          <w:lang w:bidi="fa-IR"/>
        </w:rPr>
        <w:t>۰,۰۰۰</w:t>
      </w:r>
      <w:r w:rsidRPr="00FC27B5">
        <w:rPr>
          <w:rFonts w:eastAsia="Times New Roman" w:hint="cs"/>
          <w:sz w:val="28"/>
          <w:szCs w:val="28"/>
          <w:rtl/>
        </w:rPr>
        <w:t xml:space="preserve"> ريال ـ فيكون الإجمالي ٢٥١,٢٠٠ريال. وبتاريخ ١٤٢٦/٢/٤هـ اصدرت الدائرة حكمها رقم 11 لعام ١٤٢٦هـ وتاريخ ١٤٢٦/٦/١٩هـ اعيدت القضية للدائرة بشرح معالي رئيس ديوان المظالم المضيئة وذلك بعد نقضها من هيئة التدقيق بالحكم رقم </w:t>
      </w:r>
      <w:r w:rsidRPr="00FC27B5">
        <w:rPr>
          <w:rFonts w:eastAsia="Times New Roman" w:hint="cs"/>
          <w:sz w:val="28"/>
          <w:szCs w:val="28"/>
          <w:rtl/>
          <w:lang w:bidi="fa-IR"/>
        </w:rPr>
        <w:t xml:space="preserve">۳۸۲/ </w:t>
      </w:r>
      <w:r w:rsidRPr="00FC27B5">
        <w:rPr>
          <w:rFonts w:eastAsia="Times New Roman" w:hint="cs"/>
          <w:sz w:val="28"/>
          <w:szCs w:val="28"/>
          <w:rtl/>
        </w:rPr>
        <w:t xml:space="preserve">ت/1 لعام ١٤٢٦هـ فباشرت الدائرة نظرها وفق المثبت بضبط الجلسات. وبتاريخ ١٤٢٧/٣/٢٠هـ ندبت الدائرة مكتب المهندس ...... للوقوف على موقع الكافتيريا ... محل النزاع وتـقـديـر اجـرة المثل للفترة من تاريخ ١٤٢٠/٨/٢٣هـ، </w:t>
      </w:r>
      <w:r w:rsidRPr="00FC27B5">
        <w:rPr>
          <w:rFonts w:eastAsia="Times New Roman" w:hint="cs"/>
          <w:sz w:val="28"/>
          <w:szCs w:val="28"/>
          <w:rtl/>
        </w:rPr>
        <w:lastRenderedPageBreak/>
        <w:t>وحتى ١٤٢١/٣/٢٣هـ وتاريخ ١٤٢٧/٣/٢٧هـ ورد تقرير الخبير المتضمن تقدير اجرة المثل عن تلك الفترة بمبلغ ٢٠,416 عشرين الفا واربعمائة وستة عشر ريالا.</w:t>
      </w:r>
    </w:p>
    <w:p w:rsidR="009975FA" w:rsidRPr="00FC27B5" w:rsidRDefault="009975FA" w:rsidP="009975FA">
      <w:pPr>
        <w:jc w:val="both"/>
        <w:rPr>
          <w:rFonts w:eastAsia="Times New Roman" w:hint="cs"/>
          <w:sz w:val="28"/>
          <w:szCs w:val="28"/>
          <w:rtl/>
        </w:rPr>
      </w:pPr>
    </w:p>
    <w:p w:rsidR="009975FA" w:rsidRPr="00F07ADB" w:rsidRDefault="009975FA" w:rsidP="009975FA">
      <w:pPr>
        <w:jc w:val="center"/>
        <w:rPr>
          <w:rFonts w:eastAsia="Times New Roman" w:hint="cs"/>
          <w:b/>
          <w:bCs/>
          <w:sz w:val="28"/>
          <w:szCs w:val="28"/>
          <w:rtl/>
        </w:rPr>
      </w:pPr>
      <w:r w:rsidRPr="00F07ADB">
        <w:rPr>
          <w:rFonts w:eastAsia="Times New Roman" w:hint="cs"/>
          <w:b/>
          <w:bCs/>
          <w:sz w:val="28"/>
          <w:szCs w:val="28"/>
          <w:rtl/>
        </w:rPr>
        <w:t>الاسباب</w:t>
      </w:r>
    </w:p>
    <w:p w:rsidR="009975FA" w:rsidRPr="00FC27B5" w:rsidRDefault="009975FA" w:rsidP="009975FA">
      <w:pPr>
        <w:jc w:val="both"/>
        <w:rPr>
          <w:rFonts w:eastAsia="Times New Roman" w:hint="cs"/>
          <w:sz w:val="28"/>
          <w:szCs w:val="28"/>
          <w:rtl/>
        </w:rPr>
      </w:pPr>
      <w:r w:rsidRPr="00FC27B5">
        <w:rPr>
          <w:rFonts w:eastAsia="Times New Roman" w:hint="cs"/>
          <w:sz w:val="28"/>
          <w:szCs w:val="28"/>
          <w:rtl/>
        </w:rPr>
        <w:t>حيث إن المدعي وكالة حصر طلباته الختامية بخطابه الـمـقـدم بتاريخ ١٤٢٧/٤/٤هـ بانها إلزام المدعى عليها بتعويض موكلته عن الإنشاءات والتجهيزات التي اقامتها في المبنى وتعويض موكلته عن الفترة التي تسببت المدعى عليها في حرمانها من الانتفاع بها مع اجرة الخبير، وحيث إن هذه الدعوى حسب التكييف النظامي السليم لها تعتبر من قبيل دعاوى العقود التي أسند الفصل فيها إلى ديوان المظالم بموجب المادة (١/٨/د) من نظامه الصادر بالمرسوم الملكي رقم م/51 وتاريخ ١٤٠٢/</w:t>
      </w:r>
      <w:r w:rsidRPr="00FC27B5">
        <w:rPr>
          <w:rFonts w:eastAsia="Times New Roman" w:hint="cs"/>
          <w:sz w:val="28"/>
          <w:szCs w:val="28"/>
          <w:rtl/>
          <w:lang w:bidi="fa-IR"/>
        </w:rPr>
        <w:t>۷/۱۷</w:t>
      </w:r>
      <w:r w:rsidRPr="00FC27B5">
        <w:rPr>
          <w:rFonts w:eastAsia="Times New Roman" w:hint="cs"/>
          <w:sz w:val="28"/>
          <w:szCs w:val="28"/>
          <w:rtl/>
        </w:rPr>
        <w:t>هـ، كما تدخل الدعوى تبعا لذلك في اختصاص الدائرة تبعاً النوعي والمكاني طبقا للقرارين رقم 11 لعام 1406هـ ورقم 30 لعام ١٤٢٦هـ. وحيث إنه عن قبول الدعوى شكلا فالثابت ان المدعى عليها خاطبت المدعية بخطابها رقم ١٩٠/٣٢٢٢/ف في ١٤٢٠/٦/٢٣هـ المتضمن إشعارها بضرورة تسليم الموقع بتاريخ ١٤٢٠/٦/٢٤هـ؛ لانتهاء فترة العقد، وأنها قامت باستلام الموقع غيابيا بتاريخ ١٤٢٠/٨/٢٣هـ، وفقا للمحضر المعد من إدارة تنمية الاستثمارات البلدية وبلدية الشرفية الفرعية، وحيث الثابت أن المدعي تقدم بدعواه بتاريخ ١٤٢٠/١٠/15هـ فإنه حينئذ يكون قد تقدم خلال الأجل المحدد لذلك، والمنصوص عليه في المادة الرابعة من قواعد المرافعات والإجراءات أمام ديوان المظالم الصادرة بالمرسوم الملكي رقم 190 وتاريخ 1409/11/16هـ. وحيث إنه عن موضوع الدعوى فالثابت أن المادة الثانية نصت على أن مدة العقد خمسة أعوام تبدأ من توقيع العقد واستلام الموقع والتصاريح اللازمة لإنشاء المشروع وان المادة العاشرة نصت على التزام الطرف الثاني ( المدعية) بإيصال الماء والكهرباء والهاتف والصرف الصحي للمشروع بالقوة التي يتطلبها المشروع، مع عدم الرجوع على الطرف الاول (المدعى عليها) باي مصاريف مقابل إيصال هذه الخدمات مع التزام الأمانة بمساعدة المستثمر نحو إشعار الجهات المختصة معا بإيصال الخدمات اللازمة للموقع، والثابت أيضاً من الشروط والمواصفات الخاصة بالمزايدة التي نصت عليه المادة الثالثة من العقد التزام الطرف الثاني ( المدعية) بجميع ما ورد بكراسة الشروط والمواصفات التي تعتبر جزءاً لا يتجزأ من العقد، ويعتبر توقيعه على العقد اطلاعه عليها ومعرفته به المعرفة التامة النافية للجهالة نصت تلك الشروط والمواصفات في الفقرة (٢) من الشروط العامة على أن الأمانة غير ملزمة بتوفير التيار الكهربائي أو أية خدمة عامة، وحيث إن العقد وقع بتاريخ ١٤١٤/٩/٢هـ، وان المدعية استلمت الموقع المؤجر في ١٤١٦/٣/٢٣هـ وفقاً لمحضر الاستلام المرفق بأوراق القضية، وأنها سبق أن استصدرت الترخيص من بلدية الشرفية بتاريخ ١٤١٥/٦/٢٥هـ، ولما كانت المادة سالفة الذكر نصت على أن بداية العقد باجتماع تلك الأمور الثلاثة، فيكون اجتماعها واقعاً فعلياً باستلام المدعية للموقع بتاريخ ١٤١٦/٣/٢٣هـ باعتباره المتأخر تاريخاً مما تنتهي معه الدائرة إلى اعتبار بداية العقد بين الطرفين بتاريخ ١٤١٦/٣/٢٣هـ، وحيث إن المدعى عليها استلمت الـمـوقـع فعليا بتاريخ ١٤٢٠/٨/٢٣هـ، وفقا لما سبق بيانه، فتكون المدعى عليها قد استلمت الموقع بعد مضى أربع سنوات وخمسة أشهر، وذلك قبل انتهاء مدة العقد بسبعة أشهر، وبذلك يتبين احقية المدعية في مدة سبعة اشهر من العقد من ١٤٢٠/٨/٢٣هـ، وحتى ١٤٢١/٣/٢٣هـ منعتها المدعى عليها من استغلالها، وحيث إن المدعى عليها باستلامها الموقع غيابيا حسبما يظهره المحضر المؤرخ ١٤٢٠/</w:t>
      </w:r>
      <w:r w:rsidRPr="00FC27B5">
        <w:rPr>
          <w:rFonts w:eastAsia="Times New Roman" w:hint="cs"/>
          <w:sz w:val="28"/>
          <w:szCs w:val="28"/>
          <w:rtl/>
          <w:lang w:bidi="fa-IR"/>
        </w:rPr>
        <w:t>۸/۲۳</w:t>
      </w:r>
      <w:r w:rsidRPr="00FC27B5">
        <w:rPr>
          <w:rFonts w:eastAsia="Times New Roman" w:hint="cs"/>
          <w:sz w:val="28"/>
          <w:szCs w:val="28"/>
          <w:rtl/>
        </w:rPr>
        <w:t xml:space="preserve">هـ، قد حرمت المدعية من سبعة أشهر من العقد، فإن المدعى عليها بذلك تكون قد </w:t>
      </w:r>
      <w:r w:rsidRPr="00FC27B5">
        <w:rPr>
          <w:rFonts w:eastAsia="Times New Roman" w:hint="cs"/>
          <w:sz w:val="28"/>
          <w:szCs w:val="28"/>
          <w:rtl/>
        </w:rPr>
        <w:lastRenderedPageBreak/>
        <w:t>قامت بغل يد المدعية عن الانتفاع بالموقع المؤجر عليها من جهتين: أولها: دفع المدعية لأجرة الأرض عن الفترة التي قامت المدعى عليها بحرمانها من الاستفادة منها. وثانيها: حرمانها المدعية من الاستغلال والانتفاع بالإنشاءات التي أقامتها على الموقع عن تلك الفترة، وهذا الضرر يستتبع تحميل المدعى عليها تبعته بسبب كونها السبب الاوحد في حرمان المدعية من الانتفاع بالأرض والبناء الذي أقامت وهذا الضرر إنما يستتبع جبره بالتعويض العادل، وحيث إنه يلزم ان يتضمن الانتفاع بالإنشاءات التي اقامتها في الموقع، وحيث إن اكتمال هذين العنصرين يظهر جلياً في أجرة المثل عن الموقع محل النزاع أرضاً وبناء عن الفترة التي حرمت المدعية منها، وحيث إن تقدير الخبير المقدم بتاريخ ١٤٢٧/٣/٢٧هـ انتهى إلى تقدير اجرة المثل عن تلك الفترة بمبلغ ٢٠,٤١٦ عشرون الفا واربعمائة وستة عشر ريالاً فإن الدائرة تنتهي إلى أحقية المدعية به وتقضي على المدعى عليها بتسليمه، وإنما التفتت الدائرة عن بحث الدخل الشهري للموقع من المستأجر الجديد، بحسبان أن تقدير أجرة المثل للموقع أقرب للجبر العادل عن الضرر، وذلك بسبب اختلاف المستثمرين في خدمتهم المقدمة عرضاً وسعراً، إضافة إلى ان بحث الدخل الشهري للموقع متعارض مع كون المدعية لم تقم بتشغيلها الموقع، وهي السبب في ذلك التعطيل؛ لذلك فإن استحقاقها إنما يقع عن أجرة الأرض، وعن أجرة البناء والانشاءات التي أقامتها وليس عما فاتها من ربح مؤمل حصوله في حال تشغيلها الموقع وهو ما لم يحصل، ولا ينال مما انتهت إليه الدائرة ما دأبت المدعى عليها بذكره من استنادها في سحب الموقع من المدعية على مخالفتها للفقرة (4) من المادة السادسة من الشروط والمواصفات الخاصة بالمزايدة التي تنص على تنص على أنه يحق للأمانة إنهاء العقد وسحب المشروع دون أدنى مسؤولية مالية أو قانونية، في حال عدم البدء في تنفيذ المشروع خلال أربعة أشهر من تاريخ استخراج التصريح من البلدية الفرعية، ولا يحق له المطالبة بالتعويض؛ إذ الثابت من خطاب المدعى عليها رقم 4109 وتاريخ ١٤٢٠/٨/٩هـ ومحضر الاستلام للموقع المؤرخ ١٤٢٠/٨/٢٣هـ ان استلام الموقع بسبب انتهاء مدة العقد ولم يرد في اي منها او في غيرها ان سبب استلامه تقصير المدعية في تنفيذ التزاماتها. وتشير الدائرة هنا إلى ما ورد في ملاحظات هيئة التدقيق الفقرة الثانية من الحكم، فإن الدائرة في السبب السابق لا تؤسس عدم وجود تقصير عن المدعية وإنما تبين ما أظهرته أوراق المدعى عليها عن سبب سحب المشروع بالتحديد لو</w:t>
      </w:r>
      <w:r>
        <w:rPr>
          <w:rFonts w:eastAsia="Times New Roman" w:hint="cs"/>
          <w:sz w:val="28"/>
          <w:szCs w:val="28"/>
          <w:rtl/>
        </w:rPr>
        <w:t xml:space="preserve"> </w:t>
      </w:r>
      <w:r w:rsidRPr="00FC27B5">
        <w:rPr>
          <w:rFonts w:eastAsia="Times New Roman" w:hint="cs"/>
          <w:sz w:val="28"/>
          <w:szCs w:val="28"/>
          <w:rtl/>
        </w:rPr>
        <w:t xml:space="preserve">كانت المدعى عليها قامت بسحب المشروع لتقصير المدعية في تنفيذ العقد لقامت الدائرة ببحث هذا الجانب. وأما عن طلب المدعية الثاني وهو التعويض عن الانشاءات التي اقامتها المدعية في الموقع محل النزاع، وكذلك تكلفة هدم البناء القديم، فالثابت من العقد الموقع من طرفي الدعوى بتاريخ ١٤١٤/٩/٢هـ ان نصوصه ومواده اشتملت على التزام المدعية وهي المستثمر للموقع بترميمه وإقامة الانشاءات فيه حيث نصت المادة السابعة من العقد على أنه (تتحمل المدعية مسؤولية الأضرار أو الحوادث أو الأتعاب المستحقة للغير أثناء إنشاء المشروع...)، وفي المادة الثامنة (يجب ان تكون المباني وملحقاتها، وكل ما تم انشاؤه بحالة صالحة للاستعمال ومطابقة للشروط والمواصفات الفنية...)، كما بموجب </w:t>
      </w:r>
      <w:r w:rsidRPr="00FC27B5">
        <w:rPr>
          <w:rFonts w:eastAsia="Times New Roman" w:hint="cs"/>
          <w:sz w:val="28"/>
          <w:szCs w:val="28"/>
          <w:rtl/>
          <w:lang w:bidi="fa-IR"/>
        </w:rPr>
        <w:t>۱</w:t>
      </w:r>
      <w:r w:rsidRPr="00FC27B5">
        <w:rPr>
          <w:rFonts w:eastAsia="Times New Roman" w:hint="cs"/>
          <w:sz w:val="28"/>
          <w:szCs w:val="28"/>
          <w:rtl/>
        </w:rPr>
        <w:t xml:space="preserve">۔ ان الشروط والمواصفات الملحقة بالعقد نصت في بند الغرض من المزايدة على (قيام المستأجر بعمل الترميم اللازم للمبنى...) مما يظهر بجلاء ان أن أحد التزامات المدعية هو ترميم الموقع محل النزاع ولم يحدد العقد نوعية الترميم لإعطاء المستثمر الفرصة في القيام بما يؤدي بالمشروع للغرض المنشأ من أجله، وحيث الثابت ـ مما سبق ـ أن أحد التزامات المدعية هو القيام بترميم المبنى وأن المادة الخامسة الفقرة (أ) من الشروط والمواصفات الملحقة بالعقد نصت على أنه (يلتزم المستأجر في نهاية مدة العقد بتسليم الأرض وما عليها من منشأة مقامة للأمانة) وحيث نصت المادة الثامنة من العقد على أنه (يعتبر كل ما أنشأه الطرف الثاني أو أحدثه ملكاً من أملاك الطرف الأول...)، فإن الدائرة تنتهي ما سبق إلى ان إنشاءات المدعية في الموقع محل النزاع هي ملك للمدعى عليها </w:t>
      </w:r>
      <w:r w:rsidRPr="00FC27B5">
        <w:rPr>
          <w:rFonts w:eastAsia="Times New Roman" w:hint="cs"/>
          <w:sz w:val="28"/>
          <w:szCs w:val="28"/>
          <w:rtl/>
        </w:rPr>
        <w:lastRenderedPageBreak/>
        <w:t>وبالتالي يمتنع تعويض المدعية عنها، وتنتهي إلى رفض هذا الطلب، ولا ينال من ذلك ما نص عليه العقد بأنه (ينتهي مفعول هذا العقد في إحدى الحالات التالية: _  ١- …… ٢- بناء على طلب الطرف الثاني (المدعية) خلال مدة العقد بعدولة عن إتمام استثمار الموقع بقية مدة العقد ، وفي هذه الحالة تتخذ الإجراءات التالية: 1- تطرح جميع المنشآت المنشات التي اقامها الطرف الثاني في مزايدة علنية على أقامها الراغبين في الدخول في المزايدة، على أن تكون قاصرة على قيمة المنشآت التي تمت إقامتها. ب - يتم تعويض الطرف الثاني (المدعية) عن قيمة تكاليف المنشات من المبلغ الذي تم تحصيله من المزايدة الجديدة وتحميل الطرف الثاني (المدعية) الفرق ـ إن وجد - بين التكاليف والتي تم دفعها للمنشات، وبين ما تم تحصيله في المزايدة الجديدة، وإن كان الفرق لصالح الأمانة بتحصيل الزائد لصالحها بعد استكمال الإجراءات النظامية اللازمة)، حيث إن تلك المادة قد رتبت تلك الآثار ومنها التعويض عن الانشاءات بشرط تقدم المدعية خلال مدة العقد بالعدول عن إتمامه، وهو ما لم يثبت ولم يقع من قبل المدعية حسبما تظهره الأوراق. وأما عن طلب المدعية الثالث، وهو إلزام المدعى عليها بأتعاب الخبرة البالغة خمسة الاف ريال حسبما يظهره سند القبض رقم 4401 الصادر من مكتب المهندس......، فحيث الثابت ـ مما سبق بيانه ـ أن المدعى عليها قامت بسحب المشروع من المدعية قبل انتهاء العقد وأن هذا الإجراء قد أضر بالمدعية ضرراً يستلزم جبر آثاره حسبما تم إيراده سابقاً، ومن حيث إن من آثار ذلك الإجراء إلجاء المدعية للتقاضي وحاجتها للخبرة للحكم باستحقاقها لما يعد جبرا للضرر الواقع عليها من قبل المدعى عليها، فإن أتعاب الخبير حينئذ تخرج عن كونها من مستلزمات إثبات المدعية لحقها إلى كونها سبيلا لمعرفة القدر الواجب الجابر لضرر المدعية؛ وبالتالي فإن الدائرة تحكم بهذا المبلغ في مقابلة المدعى عليها وتقضي بإلزامها بسداده، بعد ان ثبت تقدم المدعية به للخبير بموجب سند القبض المشار إليه. وأما عن موجودات الموقع واللوحة الضوئية التي قامت المدعى عليها بأخذها استلامه غيابياً المبينة بالمحضر المرفق بأوراق القضية، فقد تنازل المدعي عن المطالبة بها وفقاً للخطاب المؤرخ ١٤٢٥/٦/9هـ، ووفقاً للمثبت بجلسة ١٤٢٤/١/٧هـ؛ ولكل ما تقدم: حكمت الدائرة بإلزام المدعى عليها محافظة جدة بأن تدفع للمدعية مبلغ خمسة وعشرين ألفاً وأربعمائة وستة عشر ريالا ٢٥.416، ورفض ما عدا ذلك من طلبات، والله الموفق. بعد أمانة وصلى الله وسلم على نبينا محمد وعلى آله وصحبه أجمعين.</w:t>
      </w:r>
    </w:p>
    <w:p w:rsidR="009975FA" w:rsidRPr="00F07ADB" w:rsidRDefault="009975FA" w:rsidP="009975FA">
      <w:pPr>
        <w:jc w:val="both"/>
        <w:rPr>
          <w:rFonts w:eastAsia="Times New Roman" w:hint="cs"/>
          <w:b/>
          <w:bCs/>
          <w:sz w:val="28"/>
          <w:szCs w:val="28"/>
          <w:rtl/>
        </w:rPr>
      </w:pPr>
      <w:r w:rsidRPr="00F07ADB">
        <w:rPr>
          <w:rFonts w:eastAsia="Times New Roman" w:hint="cs"/>
          <w:b/>
          <w:bCs/>
          <w:sz w:val="28"/>
          <w:szCs w:val="28"/>
          <w:rtl/>
        </w:rPr>
        <w:t>هيئة التدقيق</w:t>
      </w:r>
    </w:p>
    <w:p w:rsidR="009975FA" w:rsidRPr="00FC27B5" w:rsidRDefault="009975FA" w:rsidP="009975FA">
      <w:pPr>
        <w:jc w:val="both"/>
        <w:rPr>
          <w:rFonts w:eastAsia="Times New Roman" w:hint="cs"/>
          <w:sz w:val="28"/>
          <w:szCs w:val="28"/>
          <w:rtl/>
        </w:rPr>
      </w:pPr>
      <w:r w:rsidRPr="00FC27B5">
        <w:rPr>
          <w:rFonts w:eastAsia="Times New Roman" w:hint="cs"/>
          <w:sz w:val="28"/>
          <w:szCs w:val="28"/>
          <w:rtl/>
        </w:rPr>
        <w:t xml:space="preserve">حكمت الهيئة: بتأييد الحكم رقم ٢٩/د/ف/١٧ لعام ١٤٢٧هـ الصادر في الدعوى رقم </w:t>
      </w:r>
      <w:r w:rsidRPr="00FC27B5">
        <w:rPr>
          <w:rFonts w:eastAsia="Times New Roman" w:hint="cs"/>
          <w:sz w:val="28"/>
          <w:szCs w:val="28"/>
          <w:rtl/>
          <w:lang w:bidi="fa-IR"/>
        </w:rPr>
        <w:t>۲/۱۹۰۱/</w:t>
      </w:r>
      <w:r w:rsidRPr="00FC27B5">
        <w:rPr>
          <w:rFonts w:eastAsia="Times New Roman" w:hint="cs"/>
          <w:sz w:val="28"/>
          <w:szCs w:val="28"/>
          <w:rtl/>
        </w:rPr>
        <w:t>ق لعام ١٤٢٠هـ، فيما انتهى إليه من قضاء. وبالله تعالى التوفيق. وصلى الله وسلم على نبينا محمد وعلى آله وصحبه أجمعين.</w:t>
      </w:r>
    </w:p>
    <w:p w:rsidR="009975FA" w:rsidRPr="00FC27B5" w:rsidRDefault="009975FA" w:rsidP="009975FA">
      <w:pPr>
        <w:jc w:val="both"/>
        <w:rPr>
          <w:rFonts w:eastAsia="Times New Roman"/>
          <w:sz w:val="28"/>
          <w:szCs w:val="28"/>
          <w:rtl/>
        </w:rPr>
      </w:pPr>
    </w:p>
    <w:p w:rsidR="009975FA" w:rsidRPr="00FC27B5" w:rsidRDefault="009975FA" w:rsidP="009975FA">
      <w:pPr>
        <w:jc w:val="both"/>
        <w:rPr>
          <w:rFonts w:eastAsia="Times New Roman"/>
          <w:sz w:val="28"/>
          <w:szCs w:val="28"/>
          <w:rtl/>
        </w:rPr>
      </w:pPr>
    </w:p>
    <w:p w:rsidR="009975FA" w:rsidRPr="00FC27B5" w:rsidRDefault="009975FA" w:rsidP="009975FA">
      <w:pPr>
        <w:jc w:val="both"/>
        <w:rPr>
          <w:rFonts w:eastAsia="Times New Roman"/>
          <w:sz w:val="28"/>
          <w:szCs w:val="28"/>
          <w:rtl/>
        </w:rPr>
      </w:pPr>
    </w:p>
    <w:p w:rsidR="009975FA" w:rsidRPr="00FC27B5" w:rsidRDefault="009975FA" w:rsidP="009975FA">
      <w:pPr>
        <w:jc w:val="both"/>
        <w:rPr>
          <w:rFonts w:eastAsia="Times New Roman"/>
          <w:sz w:val="28"/>
          <w:szCs w:val="28"/>
          <w:rtl/>
        </w:rPr>
      </w:pPr>
    </w:p>
    <w:p w:rsidR="009975FA" w:rsidRPr="00FC27B5" w:rsidRDefault="009975FA" w:rsidP="009975FA">
      <w:pPr>
        <w:jc w:val="both"/>
        <w:rPr>
          <w:rFonts w:eastAsia="Times New Roman"/>
          <w:sz w:val="28"/>
          <w:szCs w:val="28"/>
          <w:rtl/>
        </w:rPr>
      </w:pPr>
    </w:p>
    <w:p w:rsidR="009975FA" w:rsidRPr="00FC27B5" w:rsidRDefault="009975FA" w:rsidP="009975FA">
      <w:pPr>
        <w:jc w:val="both"/>
        <w:rPr>
          <w:rFonts w:eastAsia="Times New Roman"/>
          <w:sz w:val="28"/>
          <w:szCs w:val="28"/>
          <w:rtl/>
        </w:rPr>
      </w:pPr>
    </w:p>
    <w:p w:rsidR="009975FA" w:rsidRPr="00FC27B5" w:rsidRDefault="009975FA" w:rsidP="009975FA">
      <w:pPr>
        <w:jc w:val="both"/>
        <w:rPr>
          <w:rFonts w:eastAsia="Times New Roman"/>
          <w:sz w:val="28"/>
          <w:szCs w:val="28"/>
          <w:rtl/>
        </w:rPr>
      </w:pPr>
    </w:p>
    <w:p w:rsidR="009975FA" w:rsidRPr="00F07ADB" w:rsidRDefault="009975FA" w:rsidP="009975FA">
      <w:pPr>
        <w:pStyle w:val="a4"/>
        <w:jc w:val="both"/>
        <w:rPr>
          <w:b/>
          <w:bCs/>
          <w:sz w:val="28"/>
          <w:szCs w:val="28"/>
        </w:rPr>
      </w:pPr>
      <w:r w:rsidRPr="00F07ADB">
        <w:rPr>
          <w:b/>
          <w:bCs/>
          <w:sz w:val="28"/>
          <w:szCs w:val="28"/>
          <w:rtl/>
        </w:rPr>
        <w:lastRenderedPageBreak/>
        <w:t>رقم القضية 1401/</w:t>
      </w:r>
      <w:r>
        <w:rPr>
          <w:rFonts w:hint="cs"/>
          <w:b/>
          <w:bCs/>
          <w:sz w:val="28"/>
          <w:szCs w:val="28"/>
          <w:rtl/>
        </w:rPr>
        <w:t>1</w:t>
      </w:r>
      <w:r w:rsidRPr="00F07ADB">
        <w:rPr>
          <w:b/>
          <w:bCs/>
          <w:sz w:val="28"/>
          <w:szCs w:val="28"/>
          <w:rtl/>
        </w:rPr>
        <w:t>/ق لعام ١٤٢٤هـ</w:t>
      </w:r>
    </w:p>
    <w:p w:rsidR="009975FA" w:rsidRPr="00F07ADB" w:rsidRDefault="009975FA" w:rsidP="009975FA">
      <w:pPr>
        <w:pStyle w:val="a4"/>
        <w:jc w:val="both"/>
        <w:rPr>
          <w:b/>
          <w:bCs/>
          <w:sz w:val="28"/>
          <w:szCs w:val="28"/>
          <w:rtl/>
        </w:rPr>
      </w:pPr>
      <w:r w:rsidRPr="00F07ADB">
        <w:rPr>
          <w:b/>
          <w:bCs/>
          <w:sz w:val="28"/>
          <w:szCs w:val="28"/>
          <w:rtl/>
        </w:rPr>
        <w:t>رقم الحكم الابتدائي ٩/١/٥/٢٤ لعام ١٤٢٧هـ</w:t>
      </w:r>
    </w:p>
    <w:p w:rsidR="009975FA" w:rsidRPr="00F07ADB" w:rsidRDefault="009975FA" w:rsidP="009975FA">
      <w:pPr>
        <w:pStyle w:val="a4"/>
        <w:jc w:val="both"/>
        <w:rPr>
          <w:b/>
          <w:bCs/>
          <w:sz w:val="28"/>
          <w:szCs w:val="28"/>
          <w:rtl/>
        </w:rPr>
      </w:pPr>
      <w:r w:rsidRPr="00F07ADB">
        <w:rPr>
          <w:b/>
          <w:bCs/>
          <w:sz w:val="28"/>
          <w:szCs w:val="28"/>
          <w:rtl/>
        </w:rPr>
        <w:t>رقم حكم التدقيق 441/ت/1 لعام ١٤٢٧هـ</w:t>
      </w:r>
    </w:p>
    <w:p w:rsidR="009975FA" w:rsidRPr="00F07ADB" w:rsidRDefault="009975FA" w:rsidP="009975FA">
      <w:pPr>
        <w:pStyle w:val="a4"/>
        <w:jc w:val="both"/>
        <w:rPr>
          <w:b/>
          <w:bCs/>
          <w:sz w:val="28"/>
          <w:szCs w:val="28"/>
          <w:rtl/>
        </w:rPr>
      </w:pPr>
      <w:r w:rsidRPr="00F07ADB">
        <w:rPr>
          <w:b/>
          <w:bCs/>
          <w:sz w:val="28"/>
          <w:szCs w:val="28"/>
          <w:rtl/>
        </w:rPr>
        <w:t>تاريخ الجلسة ١٤٢٧/٦/٢٧هـ</w:t>
      </w:r>
    </w:p>
    <w:p w:rsidR="009975FA" w:rsidRPr="00F07ADB" w:rsidRDefault="009975FA" w:rsidP="009975FA">
      <w:pPr>
        <w:pStyle w:val="a4"/>
        <w:jc w:val="center"/>
        <w:rPr>
          <w:b/>
          <w:bCs/>
          <w:sz w:val="28"/>
          <w:szCs w:val="28"/>
          <w:rtl/>
        </w:rPr>
      </w:pPr>
      <w:r w:rsidRPr="00F07ADB">
        <w:rPr>
          <w:b/>
          <w:bCs/>
          <w:sz w:val="28"/>
          <w:szCs w:val="28"/>
          <w:rtl/>
        </w:rPr>
        <w:t>الموضوعات</w:t>
      </w:r>
    </w:p>
    <w:p w:rsidR="009975FA" w:rsidRPr="00F07ADB" w:rsidRDefault="009975FA" w:rsidP="009975FA">
      <w:pPr>
        <w:pStyle w:val="a4"/>
        <w:jc w:val="both"/>
        <w:rPr>
          <w:b/>
          <w:bCs/>
          <w:sz w:val="28"/>
          <w:szCs w:val="28"/>
          <w:rtl/>
        </w:rPr>
      </w:pPr>
      <w:r w:rsidRPr="00F07ADB">
        <w:rPr>
          <w:rFonts w:hint="cs"/>
          <w:b/>
          <w:bCs/>
          <w:sz w:val="28"/>
          <w:szCs w:val="28"/>
          <w:rtl/>
        </w:rPr>
        <w:t>عقد.</w:t>
      </w:r>
      <w:r w:rsidRPr="00F07ADB">
        <w:rPr>
          <w:b/>
          <w:bCs/>
          <w:sz w:val="28"/>
          <w:szCs w:val="28"/>
          <w:rtl/>
        </w:rPr>
        <w:t xml:space="preserve"> عقد </w:t>
      </w:r>
      <w:r w:rsidRPr="00F07ADB">
        <w:rPr>
          <w:rFonts w:hint="cs"/>
          <w:b/>
          <w:bCs/>
          <w:sz w:val="28"/>
          <w:szCs w:val="28"/>
          <w:rtl/>
        </w:rPr>
        <w:t>استثمار.</w:t>
      </w:r>
      <w:r w:rsidRPr="00F07ADB">
        <w:rPr>
          <w:b/>
          <w:bCs/>
          <w:sz w:val="28"/>
          <w:szCs w:val="28"/>
          <w:rtl/>
        </w:rPr>
        <w:t xml:space="preserve"> تشغيل </w:t>
      </w:r>
      <w:r w:rsidRPr="00F07ADB">
        <w:rPr>
          <w:rFonts w:hint="cs"/>
          <w:b/>
          <w:bCs/>
          <w:sz w:val="28"/>
          <w:szCs w:val="28"/>
          <w:rtl/>
        </w:rPr>
        <w:t>حديقة.</w:t>
      </w:r>
      <w:r w:rsidRPr="00F07ADB">
        <w:rPr>
          <w:b/>
          <w:bCs/>
          <w:sz w:val="28"/>
          <w:szCs w:val="28"/>
          <w:rtl/>
        </w:rPr>
        <w:t xml:space="preserve"> تشغيل بعد انتهاء العقد ـ تعويض.</w:t>
      </w:r>
    </w:p>
    <w:p w:rsidR="009975FA" w:rsidRPr="00F07ADB" w:rsidRDefault="009975FA" w:rsidP="009975FA">
      <w:pPr>
        <w:pStyle w:val="a4"/>
        <w:jc w:val="both"/>
        <w:rPr>
          <w:b/>
          <w:bCs/>
          <w:sz w:val="28"/>
          <w:szCs w:val="28"/>
          <w:rtl/>
        </w:rPr>
      </w:pPr>
    </w:p>
    <w:p w:rsidR="009975FA" w:rsidRPr="00FC27B5" w:rsidRDefault="009975FA" w:rsidP="009975FA">
      <w:pPr>
        <w:pStyle w:val="a4"/>
        <w:jc w:val="center"/>
        <w:rPr>
          <w:sz w:val="28"/>
          <w:szCs w:val="28"/>
          <w:rtl/>
        </w:rPr>
      </w:pPr>
      <w:r w:rsidRPr="00F07ADB">
        <w:rPr>
          <w:b/>
          <w:bCs/>
          <w:sz w:val="28"/>
          <w:szCs w:val="28"/>
          <w:rtl/>
        </w:rPr>
        <w:t>الملخص</w:t>
      </w:r>
    </w:p>
    <w:p w:rsidR="009975FA" w:rsidRPr="00FC27B5" w:rsidRDefault="009975FA" w:rsidP="009975FA">
      <w:pPr>
        <w:pStyle w:val="a4"/>
        <w:jc w:val="both"/>
        <w:rPr>
          <w:sz w:val="28"/>
          <w:szCs w:val="28"/>
          <w:rtl/>
        </w:rPr>
      </w:pPr>
      <w:r w:rsidRPr="00FC27B5">
        <w:rPr>
          <w:sz w:val="28"/>
          <w:szCs w:val="28"/>
          <w:rtl/>
        </w:rPr>
        <w:t xml:space="preserve">احقية مطالبة المدعي بالتعويض عما يقابل تشغيله لحديقة الحيوانات للفترة بين انتهاء العقد واستلام الحديقة </w:t>
      </w:r>
      <w:r w:rsidRPr="00FC27B5">
        <w:rPr>
          <w:rFonts w:hint="cs"/>
          <w:sz w:val="28"/>
          <w:szCs w:val="28"/>
          <w:rtl/>
        </w:rPr>
        <w:t>المستأجرة</w:t>
      </w:r>
      <w:r w:rsidRPr="00FC27B5">
        <w:rPr>
          <w:sz w:val="28"/>
          <w:szCs w:val="28"/>
          <w:rtl/>
        </w:rPr>
        <w:t xml:space="preserve"> - بيان ذلك: من المتعين على جهة الإدارة عند انتهاء العقد ان تقوم فورا باستلام العين المؤجرة وإعداد محضر بذلك توضح فيه النواقص والتلفيات إن وجدت، وتقوم بتقدير قيمتها وتضرب للمتعاقد معها أجلاً لتوريدها أو إصلاحها، وأخذ الضمانات كافة التي تضمن المال العام، وعند انقضائها تقوم بتوريد النواقص او إصلاح التلفيات على حسابه ـ ليس لجهة الإدارة الحق في الامتناع عن استلام الحديقة بعد انتهاء العقد بحجة وجود نواقص - ثبوت كون الحديقة مغلقة عن العامة من تاريخ انتهاء العقد وعدم تقصير المدعي في تغذية الحيوانات ورعايتها، وعدم ثبوت تلف في الحديقة - مؤدى ذلك: احقية المدعي في التعويض عن تكاليف تغذية الحيوانات وحراستها وعلاجها للفترة بين انتهاء العقد واستلام الحديقة المستأجرة ـ عدم أحقية جهة الإدارة بقيمة استغلال الحديقة حتى تاريخ استلامها لعدم السند الشرعي في المطالبة حيث ظلت الحديقة مغلقة عن العامة من تاريخ انتهاء العقد وحتى تاريخ استلامها.</w:t>
      </w:r>
    </w:p>
    <w:p w:rsidR="009975FA" w:rsidRPr="00FC27B5" w:rsidRDefault="009975FA" w:rsidP="009975FA">
      <w:pPr>
        <w:pStyle w:val="a4"/>
        <w:jc w:val="both"/>
        <w:rPr>
          <w:sz w:val="28"/>
          <w:szCs w:val="28"/>
          <w:rtl/>
        </w:rPr>
      </w:pPr>
    </w:p>
    <w:p w:rsidR="009975FA" w:rsidRPr="00F07ADB" w:rsidRDefault="009975FA" w:rsidP="009975FA">
      <w:pPr>
        <w:pStyle w:val="a4"/>
        <w:jc w:val="center"/>
        <w:rPr>
          <w:b/>
          <w:bCs/>
          <w:sz w:val="28"/>
          <w:szCs w:val="28"/>
          <w:rtl/>
        </w:rPr>
      </w:pPr>
      <w:r w:rsidRPr="00F07ADB">
        <w:rPr>
          <w:b/>
          <w:bCs/>
          <w:sz w:val="28"/>
          <w:szCs w:val="28"/>
          <w:rtl/>
        </w:rPr>
        <w:t>الوقائع</w:t>
      </w:r>
    </w:p>
    <w:p w:rsidR="009975FA" w:rsidRPr="00FC27B5" w:rsidRDefault="009975FA" w:rsidP="009975FA">
      <w:pPr>
        <w:pStyle w:val="a4"/>
        <w:jc w:val="both"/>
        <w:rPr>
          <w:sz w:val="28"/>
          <w:szCs w:val="28"/>
          <w:rtl/>
        </w:rPr>
      </w:pPr>
      <w:r w:rsidRPr="00FC27B5">
        <w:rPr>
          <w:sz w:val="28"/>
          <w:szCs w:val="28"/>
          <w:rtl/>
        </w:rPr>
        <w:t>تتلخص وقائع هذه الدعوى - بالقدر اللازم للفصل فيها ـ في تقدم المدعي..... باستدعاء للديوان ذكر فيه انه قام باستثمار حديقة الحيوانات بالطائف لمدة عشر سنوات بدأت في ١٤١٣/١٢/٤هـ وانتهت في ١٤٢٣/١٢/٤هـ، وكان المفترض من بلدية محافظة الطائف استلام الحديقة منه بتاريخ ١٤٢٣/١٢/٤هـ قبل التاريخ المحدد لتسليمها للمستثمر الجديد، إلا أنه تهرب من الاستلام وانسحب من المناقصة يوم التسليم وتهربت البلدية من الاستلام ايضا، وتنصلت عن مسؤولياتها، وذلك لعدم مقدرتها على تشغيل الحديقة، وبعد عدة خطابات وشكاوى تم استلام الحديقة منه بتاريخ ١٤٢٤/١/٢٢هـ اي بعد مضي ٤٦ يوما، وانتهى المدعي إلى طلب إلزام بلدية الطائف بدفع مبلغ قدره ( ٢٧٦,000) مائتان وستة وسبعون الف ريال، بمعدل (6000) ستة آلاف ريال لليوم الواحد. وبقيد هذا الاستدعاء قضية وإحالتها لهذه الدائرة بتاريخ ١٤٢٤/٥/١٣هـ، باشرت نظرها على النحو المثبت بمحضر ضبط الجلسات. ففي جلسة ١٤٢٤/٧/١٨هـ، قدم ممثل المدعى عليها ...... مذكرة جاء فيها ان حديقة الحيوانات ذات مكانة في مدينة الطائف، وقد قامت البلدية بإنشائها لاجتذاب المصطافين وقد أعطيت الحديقة للمدعي لاستثمارها بمبلغ زهيد جداً قدره (</w:t>
      </w:r>
      <w:r w:rsidRPr="00FC27B5">
        <w:rPr>
          <w:sz w:val="28"/>
          <w:szCs w:val="28"/>
          <w:rtl/>
          <w:lang w:bidi="fa-IR"/>
        </w:rPr>
        <w:t xml:space="preserve">۱۰,۰۰۰) </w:t>
      </w:r>
      <w:r w:rsidRPr="00FC27B5">
        <w:rPr>
          <w:sz w:val="28"/>
          <w:szCs w:val="28"/>
          <w:rtl/>
        </w:rPr>
        <w:t xml:space="preserve">ريال، على ان يحافظ على هذه الحيوانات وينميها ويكثرها، إلا انه كان عكس ذلك فقد فقدت ونقصت أعداد كثيرة من الحيوانات؛ لذلك رفضت البلدية استلام الحديقة وانتهى ممثل المدعى عليها إلى طلب رفض الدعوى وإلزام المدعي </w:t>
      </w:r>
      <w:r w:rsidRPr="00FC27B5">
        <w:rPr>
          <w:rFonts w:hint="cs"/>
          <w:sz w:val="28"/>
          <w:szCs w:val="28"/>
          <w:rtl/>
        </w:rPr>
        <w:t>بأجرة</w:t>
      </w:r>
      <w:r w:rsidRPr="00FC27B5">
        <w:rPr>
          <w:sz w:val="28"/>
          <w:szCs w:val="28"/>
          <w:rtl/>
        </w:rPr>
        <w:t xml:space="preserve"> استغلال الحديقة من تاريخ ١٤٢٣/١٢/٤هـ إلى تاريخ التسليم في ١٤٢٤/١/٢٢هـ. وبجلسة ١٤٢٤/١٠/٢٣هـ قدم المدعي مذكرة جاء فيها ان سبب إعطائنا الحديقة للاستثمار بمبلغ (١٠,٠٠٠) ريال هو ان الحديقة وعند استلامها كانت تنقصها خدمات كثيرة وتعمها الفوضى ومعظم اقفاص الحيوانات لا تصلح، وجزء كبير منها غير مستقل ومدمر، كما ان الحديقة كانت مقفلة لمدة خمس سنوات وبعد استلام الحديقة تم إيقافي عن التطوير في الحديقة من قبل وكيل ...... و...... نظراً وجود مشكلة حول ملكية الأرض التي ادعى الوكيل أنها تعود لـ(موكليه)، واستمر الإيقاف لمدة ستة أعوام حيث أبلغني مدير قسم الاستثمار </w:t>
      </w:r>
      <w:r w:rsidRPr="00FC27B5">
        <w:rPr>
          <w:rFonts w:hint="cs"/>
          <w:sz w:val="28"/>
          <w:szCs w:val="28"/>
          <w:rtl/>
        </w:rPr>
        <w:t>آنذاك</w:t>
      </w:r>
      <w:r w:rsidRPr="00FC27B5">
        <w:rPr>
          <w:sz w:val="28"/>
          <w:szCs w:val="28"/>
          <w:rtl/>
        </w:rPr>
        <w:t xml:space="preserve"> أن أي عمل تطوير في الحديقة لن أعوض عنه في حال سحب الحديقة مني في أي وقت، وكنت أنا </w:t>
      </w:r>
      <w:r w:rsidRPr="00FC27B5">
        <w:rPr>
          <w:sz w:val="28"/>
          <w:szCs w:val="28"/>
          <w:rtl/>
        </w:rPr>
        <w:lastRenderedPageBreak/>
        <w:t>والحديقة الضحية، وأما بالنسبة لموضوع عدم جلب حيوانات جديدة او بدل الحيوانات التي نفقت، فكان بسبب الحظر الموجود على استيراد الحيوانات من إفريقيا؛ لوجود الأمراض المعدية والمنتشرة في إفريقيا منها مرض حمى الوادي المتصدع وحمى وادي النيل وأما بالنسبة إلى حجة البلدية بعدم استلام الحديقة لعدم توفير الحيوانات البديلة فقد تقدمت لهم بخطاب بان هناك حظرا ولا يمكن الاستيراد، وقد تقدمت لهم بضمان بنكي بقيمة (100,000) ريال بعد توصية من مدير الاستثمارات بوزارة الشؤون البلدية والقروية بالرياض الذي امر بتسريع استلام الحديقة مني، بعد أخذ الضمان البنكي، إلا أن البلدية ماطلت في استلام الحديقة الرغم من توجيه رئيس بلدية محافظة الطائف، ايضا قسم وحدة الاستثمار وقسم وكالة الخدمات العامة بالاستلام فوراً بعد تقديم الضمان، إلا أن القسمين رفضا ذلك؛ لانعدام المقدرة على التشغيل وتسيير امور الحديقة لعدم وجود متخصصين بذلك في البلدية؛ ولعلمهم التام بتكلفة التشغيل الباهظة للحديقة، وكان السبب الحقيقي من عدم استلام الحديقة هو انسحاب المستثمر الجديد، علما بانه تم طرح الحديقة في مناقصة تشغيل بمبلغ (١٠٠٠) ريال لليوم الواحد والذي لا يغطي إلا 15٪ من نفقات التغذية فقط بدون آية رعاية بيطرية مع دعم البلدية بتوفير الاعلاف واللحوم، وانتهى المدعي في مذكرته إلى طلب إلزام البلدية بدفع مبلغ (٢٧٦,000) مائتان وستة وسبعين الف ريال، مقابل تشغيل الحديقة وإعادة ٪</w:t>
      </w:r>
      <w:r w:rsidRPr="00FC27B5">
        <w:rPr>
          <w:sz w:val="28"/>
          <w:szCs w:val="28"/>
          <w:rtl/>
          <w:lang w:bidi="fa-IR"/>
        </w:rPr>
        <w:t>۲۰</w:t>
      </w:r>
      <w:r w:rsidRPr="00FC27B5">
        <w:rPr>
          <w:sz w:val="28"/>
          <w:szCs w:val="28"/>
          <w:rtl/>
        </w:rPr>
        <w:t xml:space="preserve"> من قيمة الضمان لتوفير ٢٠٪ بدل الحيوانات النافقة. وبجلسة ١٤٢٥/١/٦هـ، قدم ممثل المدعى عليها مذكرة جاء فيها ان حديقة الحيوان بمحافظة الطائف تم استثمارها من قبل المدعي بتاريخ ١٤١٣/١٢/٤هـ، ولمدة عشر سنوات، وينتهي بتاريخ ١٤٢٣/١٢/٤هـ، وقد سلمت الحديقة له بناء على الشروط والمواصفات التي اعدت لذلك وكان أحد الشروط يتضمن: (في حال توقيع العقد مع المستثمر تقوم البلدية بتسليم جميع المنشآت الثابتة والمتحركة التابعة للحديقة بما في ذلك الحيوانات الموجودة حسب الكشف الذي تم استلامه من قبل المستثمر، وقد تسلم هذه الحديقة بما فيها من </w:t>
      </w:r>
      <w:r w:rsidRPr="00FC27B5">
        <w:rPr>
          <w:rFonts w:hint="cs"/>
          <w:sz w:val="28"/>
          <w:szCs w:val="28"/>
          <w:rtl/>
        </w:rPr>
        <w:t>منشئا</w:t>
      </w:r>
      <w:r w:rsidRPr="00FC27B5">
        <w:rPr>
          <w:rFonts w:hint="eastAsia"/>
          <w:sz w:val="28"/>
          <w:szCs w:val="28"/>
          <w:rtl/>
        </w:rPr>
        <w:t>ت</w:t>
      </w:r>
      <w:r w:rsidRPr="00FC27B5">
        <w:rPr>
          <w:sz w:val="28"/>
          <w:szCs w:val="28"/>
          <w:rtl/>
        </w:rPr>
        <w:t xml:space="preserve"> وحيوانات وعند الانتهاء من مدة الاستثمار يقوم المستثمر بتسليمها وهي في حالة جيدة وسليمة بما في ذلك الحيوانات التي سلمت ه أو جلبت عن طريقه أو عن طريق غيره، وأن جميع المنشآت الثابتة وغيرها تعود ملكيتها للبلدية حتى التي اقامها المستمر). وقبل انتهاء مدة الاستثمار قامت البلدية بإعداد حصر للحيوانات الموجودة في الحديقة، حيث وجدت ناقصة عند ذلك تم توجيه خطاب للمستثمر برقم 81 في ١٤٢٣/٥/٤هـ، بان عليه تامين الحيوانات الناقصة قبل انتهاء عقد استثمار الحديقة بسبعة </w:t>
      </w:r>
      <w:r w:rsidRPr="00FC27B5">
        <w:rPr>
          <w:rFonts w:hint="cs"/>
          <w:sz w:val="28"/>
          <w:szCs w:val="28"/>
          <w:rtl/>
        </w:rPr>
        <w:t>أشهر</w:t>
      </w:r>
      <w:r w:rsidRPr="00FC27B5">
        <w:rPr>
          <w:sz w:val="28"/>
          <w:szCs w:val="28"/>
          <w:rtl/>
        </w:rPr>
        <w:t>، ولم يرد عليه المستثمر. حسب وعند وقوف اللجنة لاستلام الحديقة بتاريخ ١٤٢٣/١٢/١هـ تبين ان المستثمر لم يقم بتامين الحيوانات الناقصة عند ذلك تم توجيه الخطاب الثاني له برقم ١٢٦ في ١٤٢٣/١٢/٤هـ نحو تامين هذه الحيوانات، وعند مطالبته بذلك تقدم بخطاب لسعادة وكيل الوزارة للتخطيط والبرامج برقم 331 في ١٤٢٤/1/1هـ المتضمن تعميد البلدية باستلام الحديقة. ثم ورد للبلدية خطاب سعادة وكيل الوزارة للتخطيط والبرامج برقم ٧٠٠/٥٥٣ب في ١٤٢٤/١/٢هـ المتضمن ان على البلدية اخذ ضمان بنكي من المستثمر لقاء تلك الحيوانات الناقصة واستلام الحديقة</w:t>
      </w:r>
    </w:p>
    <w:p w:rsidR="009975FA" w:rsidRPr="00FC27B5" w:rsidRDefault="009975FA" w:rsidP="009975FA">
      <w:pPr>
        <w:pStyle w:val="a4"/>
        <w:jc w:val="both"/>
        <w:rPr>
          <w:sz w:val="28"/>
          <w:szCs w:val="28"/>
          <w:rtl/>
        </w:rPr>
      </w:pPr>
      <w:r w:rsidRPr="00FC27B5">
        <w:rPr>
          <w:sz w:val="28"/>
          <w:szCs w:val="28"/>
          <w:rtl/>
        </w:rPr>
        <w:t xml:space="preserve">منه حسب الأنظمة والتعليمات. وبناء على ذلك أخذت البلدية (100,000) مائة ألف ريال منه، واستلمت الحديقة من المستثمر واشترطت البلدية على المستثمر تأمين الحيوانات الناقصة خلال سنة من تاريخ الضمان. ثم قامت البلدية بالإعلان عن استثمار الحديقة، وتم إرساء العقد الجديد على مؤسسة وطنية بمبلغ (400,000) اربعمائة </w:t>
      </w:r>
      <w:r w:rsidRPr="00FC27B5">
        <w:rPr>
          <w:rFonts w:hint="cs"/>
          <w:sz w:val="28"/>
          <w:szCs w:val="28"/>
          <w:rtl/>
        </w:rPr>
        <w:t>ألف</w:t>
      </w:r>
      <w:r w:rsidRPr="00FC27B5">
        <w:rPr>
          <w:sz w:val="28"/>
          <w:szCs w:val="28"/>
          <w:rtl/>
        </w:rPr>
        <w:t xml:space="preserve"> ريال، وهو ما يوضح الفرق بين السعر السابق والسعر الحالي علماً انه خلال فترة استثمار الحديقة لم يقم بتطويرها ولم يؤمن حيوانات زائدة وإنما الحيوانات التي كانت في الحديقة قد تم إنقاصها حسب المحضر الذي تم فيه جرد الحيوانات عند استلام الحديقة. وتم مخاطبة المدعي بان عليه تامين الحيوانات الناقصة حسب المحضر المعد لذلك حتى يمكن تسليم تلك الحيوانات للمستثمر الحالي وحتى تاريخه لم نجد اي تجاوب يذكر. مما سبق يتضح ان المستثمر المذكور لم يقدم للحديقة أي شيء يذكر إنما أضاع ما كان موجوداً بها لم يحافظ على ما كان في الحديقة من حيوانات، ولم يقم بإحداث أي شيء في الحديقة ليمكن تعويضه ما نقص من الحيوانات، ومع ان المذكور قام بإزالة جميع ما في الحديقة </w:t>
      </w:r>
      <w:r w:rsidRPr="00FC27B5">
        <w:rPr>
          <w:sz w:val="28"/>
          <w:szCs w:val="28"/>
          <w:rtl/>
        </w:rPr>
        <w:lastRenderedPageBreak/>
        <w:t xml:space="preserve">من إنشاءات ولم تطالبه البلدية بها حسب ما نص عليه العقد بين </w:t>
      </w:r>
      <w:r w:rsidRPr="00FC27B5">
        <w:rPr>
          <w:rFonts w:hint="cs"/>
          <w:sz w:val="28"/>
          <w:szCs w:val="28"/>
          <w:rtl/>
        </w:rPr>
        <w:t>الطرفين، وإنما</w:t>
      </w:r>
      <w:r w:rsidRPr="00FC27B5">
        <w:rPr>
          <w:sz w:val="28"/>
          <w:szCs w:val="28"/>
          <w:rtl/>
        </w:rPr>
        <w:t xml:space="preserve"> كانت مطالبة البلدية هو</w:t>
      </w:r>
      <w:r>
        <w:rPr>
          <w:rFonts w:hint="cs"/>
          <w:sz w:val="28"/>
          <w:szCs w:val="28"/>
          <w:rtl/>
        </w:rPr>
        <w:t xml:space="preserve"> </w:t>
      </w:r>
      <w:r w:rsidRPr="00FC27B5">
        <w:rPr>
          <w:sz w:val="28"/>
          <w:szCs w:val="28"/>
          <w:rtl/>
        </w:rPr>
        <w:t xml:space="preserve">تامين ما نقص من حيوانات، وانتهى ممثل المدعى عليها إلى طلب رفض الدعوى وإلزام المدعي بأجرة المدة التي بقي فيها بعد انقضاء مدة العقد. وبجلسة ١٤٢٥/٣/١٥هـ قدم المدعي مذكرة كرر فيها دفوعه السابقة، وأضاف أن ارتفاع قيمة الاستثمار من (10,000) ريال إلى (400,000) ريال، لهو خير دليل على أننا جعلنا حديقة الحيوان من أكثر الأماكن السياحية ارتياداً في الطائف بعكس الماضي، حيث كانت تفتقر لكل أنواع الخدمات وضعف مستويات السلامة في كل ارجاء الحديقة مما نتج منه حوادث مفجعة في السابق، وهذه الحوادث مسجلة لدى شرطة محافظة الطائف والبلدية ونتج منها إقفال الحديقة لمدة خمس سنوات فقدت الحديقة خلالها الكثير من الخدمات، وانتهى المدعي في ختام مذكرته إلى تكرار مطالباته السابقة. وبجلسة ١٤٢٥/٦/١٠هـ، قدم ممثل المدعى عليها مذكرة كرر فيها ما سبق أن أبداه من دفوع، وأضاف أن ما ذكره المدعي من أن سبب زيادة قيمة الاستثمار من (10,000) إلى (400,000) بسبب تطويره للحديقة غير صحيح؛ بدليل أن أعداد الحيوانات في نهاية العقد كانت ناقصة ولم يقم بتأمينها حتى تاريخ تسليم الحديقة. بعد ذلك تبادل الأطراف المذكرات على نحو لا يخرج عما سبق إيضاحه، وبتاريخ ١٤٢٦/١/٢١هـ بعثت الدائرة خطابها رقم ٢/٥٢٥ إلى حديقة...... للحيوانات بطلب الإفادة عما إذا كانت المبالغ المطالب بها من قبل المدعي عن تغذية الحيوانات واقعية أم لا؟ وما التكلفة التقريبية لذلك؟ وبتاريخ ١٤٢٦/١/٢٦هـ، ورد للدائرة خطاب مؤسسة...... للحيوانات رقم ٢٠٠٥/١٠١ </w:t>
      </w:r>
      <w:r w:rsidRPr="00FC27B5">
        <w:rPr>
          <w:rFonts w:hint="cs"/>
          <w:sz w:val="28"/>
          <w:szCs w:val="28"/>
          <w:rtl/>
        </w:rPr>
        <w:t>تاريخ</w:t>
      </w:r>
      <w:r w:rsidRPr="00FC27B5">
        <w:rPr>
          <w:sz w:val="28"/>
          <w:szCs w:val="28"/>
          <w:rtl/>
        </w:rPr>
        <w:t xml:space="preserve"> ١٤٢٦/١/٢٤هـ، المتضمن ان ما ورد في الكشوفات المرفقة من تكاليف عن تغذية أن الحيوانات ورعايتها تعتبر معقولة جداً، بل تعتبر تنافسية. وبجلسة ١٤٢٦/٢/٢٦هـ اطلعت الدائرة الاطراف على خطاب مؤسسة.. للحيوانات فتمسك المدعي بما ورد بالخطاب، وطلب ممثل المدعى عليها تزويده بنسخة منه للرجوع إلى مرجعه. وبجلسة ١٤٢٦/٥/٥هـ أصدرت الدائرة حكمها رقم (٩/١/٥/٢٧) لعام ١٤٢٦هـ بإلزام المدعى عليها /بلدية محافظة الطائف بأن تدفع للمدعي...... مبلغاً قدره </w:t>
      </w:r>
      <w:r w:rsidRPr="00FC27B5">
        <w:rPr>
          <w:rFonts w:hint="cs"/>
          <w:sz w:val="28"/>
          <w:szCs w:val="28"/>
          <w:rtl/>
        </w:rPr>
        <w:t>(٢٦٤,</w:t>
      </w:r>
      <w:r>
        <w:rPr>
          <w:rFonts w:hint="cs"/>
          <w:sz w:val="28"/>
          <w:szCs w:val="28"/>
          <w:rtl/>
        </w:rPr>
        <w:t>000</w:t>
      </w:r>
      <w:r w:rsidRPr="00FC27B5">
        <w:rPr>
          <w:sz w:val="28"/>
          <w:szCs w:val="28"/>
          <w:rtl/>
        </w:rPr>
        <w:t>) مائتان وأربعة وستون ألف ريال، ورفض ما عدا ذلك من طلبات لما هو موضح بالأسباب. وبعرضه على هيئة تدقيق القضايا الدائرة الأولى أصدرت حكمها رقم (٥٧٧/ت/١) لعام ١٤٢٦هـ، بنقض الحكم وإعادة القضية للدائرة لمعاودة نظرها على ضوء الملاحظات. وبإحالتها للدائرة بتاريخ ١٤٢٦/٨/٢٧هـ حددت جلسة ١٤٢٦/١٢/٣٠هـ، وفيها قرر الأطراف بأن ليس لديهم جديداً يقدمونه في هذه الدعوى، وطلبوا حجز القضية للحكم فقررت الدائرة حجزها على أن ينطق به</w:t>
      </w:r>
    </w:p>
    <w:p w:rsidR="009975FA" w:rsidRPr="00FC27B5" w:rsidRDefault="009975FA" w:rsidP="009975FA">
      <w:pPr>
        <w:pStyle w:val="a4"/>
        <w:jc w:val="both"/>
        <w:rPr>
          <w:sz w:val="28"/>
          <w:szCs w:val="28"/>
          <w:rtl/>
        </w:rPr>
      </w:pPr>
    </w:p>
    <w:p w:rsidR="009975FA" w:rsidRPr="00F07ADB" w:rsidRDefault="009975FA" w:rsidP="009975FA">
      <w:pPr>
        <w:pStyle w:val="a4"/>
        <w:jc w:val="center"/>
        <w:rPr>
          <w:b/>
          <w:bCs/>
          <w:sz w:val="28"/>
          <w:szCs w:val="28"/>
          <w:rtl/>
        </w:rPr>
      </w:pPr>
      <w:r w:rsidRPr="00F07ADB">
        <w:rPr>
          <w:b/>
          <w:bCs/>
          <w:sz w:val="28"/>
          <w:szCs w:val="28"/>
          <w:rtl/>
        </w:rPr>
        <w:t>الأسباب</w:t>
      </w:r>
    </w:p>
    <w:p w:rsidR="009975FA" w:rsidRPr="00FC27B5" w:rsidRDefault="009975FA" w:rsidP="009975FA">
      <w:pPr>
        <w:pStyle w:val="a4"/>
        <w:jc w:val="both"/>
        <w:rPr>
          <w:sz w:val="28"/>
          <w:szCs w:val="28"/>
          <w:rtl/>
        </w:rPr>
      </w:pPr>
      <w:r w:rsidRPr="00FC27B5">
        <w:rPr>
          <w:sz w:val="28"/>
          <w:szCs w:val="28"/>
          <w:rtl/>
        </w:rPr>
        <w:t>حيث إن المدعي حصر طلباته الختامية في إلزام المدعى عليها بتعويضه مبلغ (</w:t>
      </w:r>
      <w:r w:rsidRPr="00FC27B5">
        <w:rPr>
          <w:sz w:val="28"/>
          <w:szCs w:val="28"/>
          <w:rtl/>
          <w:lang w:bidi="fa-IR"/>
        </w:rPr>
        <w:t xml:space="preserve">۲۷۸,۰۰۰) </w:t>
      </w:r>
      <w:r w:rsidRPr="00FC27B5">
        <w:rPr>
          <w:sz w:val="28"/>
          <w:szCs w:val="28"/>
          <w:rtl/>
        </w:rPr>
        <w:t>ريال لقاء تشغيله للحديقة لمدة 46 يوماً عن كل يوم (6000) ريال، وطلب ممثل المدعى عليها رفض الدعوى فقط. وحيث إن هذه الدعوى حسب التكييف النظامي السليم لها تعتبر من قبيل دعاوى العقود وتدخل في الاختصاص الولائي لديوان المظالم طبقا للمادة (</w:t>
      </w:r>
      <w:r w:rsidRPr="00FC27B5">
        <w:rPr>
          <w:sz w:val="28"/>
          <w:szCs w:val="28"/>
          <w:rtl/>
          <w:lang w:bidi="fa-IR"/>
        </w:rPr>
        <w:t>۱/۸/</w:t>
      </w:r>
      <w:r w:rsidRPr="00FC27B5">
        <w:rPr>
          <w:sz w:val="28"/>
          <w:szCs w:val="28"/>
          <w:rtl/>
        </w:rPr>
        <w:t>د) من نظامه الصادر بالمرسوم الملكي رقم (م/٥١) وتاريخ ١٤٠٢/</w:t>
      </w:r>
      <w:r w:rsidRPr="00FC27B5">
        <w:rPr>
          <w:sz w:val="28"/>
          <w:szCs w:val="28"/>
          <w:rtl/>
          <w:lang w:bidi="fa-IR"/>
        </w:rPr>
        <w:t>۷/۱۷</w:t>
      </w:r>
      <w:r w:rsidRPr="00FC27B5">
        <w:rPr>
          <w:sz w:val="28"/>
          <w:szCs w:val="28"/>
          <w:rtl/>
        </w:rPr>
        <w:t>هـ، كما تدخل الدعوى تبعا لذلك في اختصاص الدائرة النوعي والمكاني طبقا لقرار معالي رئيس ديوان المظالم رقم (11) لعام ١٤٠٦هـ، وحيث إنه عن قبول الدعوى شكلاً فالثابت من الأوراق أن عقد المدعي انتهى بتاريخ ١٤٢٣/١٢/٤هـ وتقدم بدعواه للديوان بتاريخ ١٤٢٤/٤/٢٩هـ؛ مما تكون الدعوى معه قد قدمت خلال المهلة النظامية خمس سنوات المنصوص عليها في المادة الرابعة من قواعد المرافعات والإجراءات أمام ديوان المظالم الصادرة بقرار مجلس الوزراء رقم 190 لعام 1409هـ، وتكون معه الدعوى مقبولة شكلاً. وحيث إنه عن الموضوع وطلب المدعي التعويض بمبلغ (٢٧٦,000) ريال لقاء تشغيله الحديقة لمدة (46) يوماً، فالثابت من الأوراق أن المدعي تعاقد مع بلدية الطائف على استثمار حديقة الحيوان بمبلغ (</w:t>
      </w:r>
      <w:r w:rsidRPr="00FC27B5">
        <w:rPr>
          <w:sz w:val="28"/>
          <w:szCs w:val="28"/>
          <w:rtl/>
          <w:lang w:bidi="fa-IR"/>
        </w:rPr>
        <w:t xml:space="preserve">۱۰,۰۰۰) </w:t>
      </w:r>
      <w:r w:rsidRPr="00FC27B5">
        <w:rPr>
          <w:sz w:val="28"/>
          <w:szCs w:val="28"/>
          <w:rtl/>
        </w:rPr>
        <w:t xml:space="preserve">ريال سنويا لمدة عشر سنوات تبدأ في 1413/١٢/٤هـ وتنتهي في ١٤٢٣/١٢/٤هـ والثابت من الأوراق ان المدعي بتاريخ ١٤٢٣/١٠/٢٥هـ بعث </w:t>
      </w:r>
      <w:r w:rsidRPr="00FC27B5">
        <w:rPr>
          <w:sz w:val="28"/>
          <w:szCs w:val="28"/>
          <w:rtl/>
        </w:rPr>
        <w:lastRenderedPageBreak/>
        <w:t xml:space="preserve">الخطاب رقم </w:t>
      </w:r>
      <w:r w:rsidRPr="00FC27B5">
        <w:rPr>
          <w:sz w:val="28"/>
          <w:szCs w:val="28"/>
          <w:rtl/>
          <w:lang w:bidi="fa-IR"/>
        </w:rPr>
        <w:t>۲/۱۲/۲۹</w:t>
      </w:r>
      <w:r w:rsidRPr="00FC27B5">
        <w:rPr>
          <w:sz w:val="28"/>
          <w:szCs w:val="28"/>
          <w:rtl/>
        </w:rPr>
        <w:t xml:space="preserve"> لمدير تنمية الاستثمار ببلدية الطائف بجاهزيته لتسليم الحديقة في ١٤٢٣/١٢/٤هـ، وبتاريخ ١٤٢٣/١٢/١هـ تم عمل محضر وقوف واتضح وجود نقص في عدد بعض الحيوانات وأعد بيان بذلك، ورأت اللجنة تكليف المستثمر بتأمين الحيوانات الناقصة ومن ثم يتم استلام الحديقة من المستثمر وبتاريخ ١٤٢٣/١٢/٤هـ بعث المدعي خطابه رقم ٣/٢/٥ إلى رئيس بلدية الطائف بانه قد تم فسخ جميع عقود العمالة، وكذا الشركات الموردة لأغذية الحيوانات، وأن استيراد الحيوانات من إفريقيا سوف يتطلب وقتاً طويلاً يستغرق ما بين ثمانية إلى تسعة أشهر، وأنه في حال الرغبة في الاستمرار في استثمار الحديقة إلى ما بعد موسم الحج تزويده بخطاب يفيد بذلك، وبتاريخ ١٤٢٣/١٢/١٧هـ بعث المدعي خطاباً إلى مدير تنمية الاستثمارات بانه حتى تاريخه لم يتم استلام الحديقة منه، وان هذا يكلفه مبالغ طائلة تصل إلى (150,000) ريال شهريا، وبتاريخ ١٤٢٣/</w:t>
      </w:r>
      <w:r w:rsidRPr="00FC27B5">
        <w:rPr>
          <w:sz w:val="28"/>
          <w:szCs w:val="28"/>
          <w:rtl/>
          <w:lang w:bidi="fa-IR"/>
        </w:rPr>
        <w:t>۱۲/۱۸</w:t>
      </w:r>
      <w:r w:rsidRPr="00FC27B5">
        <w:rPr>
          <w:sz w:val="28"/>
          <w:szCs w:val="28"/>
          <w:rtl/>
        </w:rPr>
        <w:t xml:space="preserve">هـ بعث المدعي خطابه رقم ٣/٢/١٩ إلى معالي محافظ الطائف يشرح فيه المشكلة، ويطلب تدخله لحلها وبتاريخ ١٤٢٣/١٢/٢٤هـ بعث المدعي خطابه رقم ٣/٢/٢٥ إلى وزير الشؤون البلدية والقروية يشرح فيه المشكلة، ويطلب توجيه بلدية الطائف باستلام الحديقة، وبتاريخ ١٤٢٤/١/١هـ بعث المدعي خطابا إلى وكيل الوزارة للتخطيط والبرامج يطلب فيه توجيه البلدية، باستلام الحديقة فشرح سعادته على الخطاب إلى تنمية الاستثمارات بدراسة طلب المدعي وتوجيه البلدية بما يجب عمله نظاما نحو الحديقة وكيفية استلامها، وبتاريخ ١٤٢٤/١/٦هـ بعث المدعي خطابه رقم ٢/٣/٩ إلى رئيس بلدية الطائف بطلب تعميد من يلزم باستلام الحديقة منه، وبتاريخ ١٤٢٤/١/٦هـ بعث المدعي بيانا لمدير الاستثمار يوضح فيه الحيوانات التي تمكن من توفيرها والمتبقي منها، مشيرا إلى الحظر المفروض على استيراد الحيوانات من إفريقيا، وبتاريخ ١٤٢٤/١/٨هـ قدم المدعي لبلدية الطائف ضماناً بنكياً صادراً من شركة ...... برقم </w:t>
      </w:r>
      <w:r w:rsidRPr="00FC27B5">
        <w:rPr>
          <w:sz w:val="28"/>
          <w:szCs w:val="28"/>
          <w:rtl/>
          <w:lang w:bidi="fa-IR"/>
        </w:rPr>
        <w:t>۳۰۷۰۱۱۲۰۷</w:t>
      </w:r>
      <w:r w:rsidRPr="00FC27B5">
        <w:rPr>
          <w:sz w:val="28"/>
          <w:szCs w:val="28"/>
          <w:rtl/>
        </w:rPr>
        <w:t xml:space="preserve"> بمبلغ </w:t>
      </w:r>
      <w:r w:rsidRPr="00FC27B5">
        <w:rPr>
          <w:rFonts w:hint="cs"/>
          <w:sz w:val="28"/>
          <w:szCs w:val="28"/>
          <w:rtl/>
        </w:rPr>
        <w:t>(١٠٠,٠٠٠</w:t>
      </w:r>
      <w:r w:rsidRPr="00FC27B5">
        <w:rPr>
          <w:sz w:val="28"/>
          <w:szCs w:val="28"/>
          <w:rtl/>
        </w:rPr>
        <w:t xml:space="preserve">) ريال، وبتاريخ (100,000) ١٤٢٤/١/١٥هـ أرسل المدعي خطابه رقم 3/3/18 إلى رئيس بلدية الطائف رداً على طلبه تشغيل الحديقة بعرض مبلغ (6000) ريال تكلفة يومية لتشغيل الحديقة، وبتاريخ ١/٢٠/ ١٤٢٤هـ تم إعداد محضر استلام للحديقة واستلامها من قبل بلدية محافظة الطائف. وحيث إن عقد المدعي هو عقد استثمار فترى الدائرة أنه كان من المتعين على المدعى عليها وعند انتهاء العقد أن تقوم فوراً باستلام العين المؤجرة وإعداد محضر بذلك توضح فيه النواقص والتلفيات ـ إن وجدت - وتقوم بتقدير قيمتها، وتضرب للمتعاقد معها أجلاً لتوريدها أو إصلاحها وأخذ كافة الضمانات التي تضمن حق المال العام، وعند انقضائه تقوم بتوريدها أو إصلاحها على حسابه لا أن تمتنع عن الاستلام بحجة وجود النواقص كما هو الحال مما يعد خطا في جانبها تلزم بالتعويض عن آثاره، ولا ينال من ذلك ما أثير من أنه يجب مشاركة المدعي في المسؤولية لعدم إعادته الحديقة كما سلمت له وتحميله جزءاً من التكاليف؛ إذ إن نظام تأمين مشتريات الحكومة حدد الإجراءات الواجبة الاتباع عند الاستلام والتسليم، وليس منها إبقاء العين المؤجرة او المشروع في يد المتعهد إلى حين توفير النواقص بل يتعين عليها المبادرة بعمل محضر الاستلام، وحصر جميع النواقص وتقدير تكلفتها وأخذ الضمانات اللازمة ثم ضرب أجل يسير يتمكن المتعهد من توفيره تلك النواقص فيه لا أن تمتنع عن الاستلام بالكلية وترفضه بحجة وجود النواقص ،ولما كانت المدعى عليها لم تقم بالإجراء النظامي المتبع في مثل هذه الحالات، فإنه يكون من الواجب عليها تحمل تبعة ذلك كما أنه في جميع الأحوال لا يصح أن يتحمل المدعي بحال تغذية الحيوانات الموجودة وحراستها وعلاجها بعد انقضاء عقده، وإلا فإنه يكون إثراء للمدعى عليها على حساب المدعي. وحيث إن الثابت من الأوراق أن المدعي قام بإغلاق الحديقة عند انتهاء العقد في ١٤٢٣/١٢/٤هـ واخذ يطالب المدعى عليها باستلامها ويناشدها بان بقاء الحديقة في يده يكلفه مبالغ طائلة نظير تغذية الحيوانات والمحافظة عليها والعناية بها وباقي موجودات الحديقة، إلا أن المدعى عليها لم تستجب له إلا بتاريخ ١٤٢٤/١/٢٠هـ، وقد اقر ممثل المدعى عليها بان الحديقة كانت مغلقة عن ارتياد الزوار لها عند انتهاء العقد. وحيث إنه لم ينسب للمدعي أي تقصير في تغذية الحيوانات، أو أنها مصابة بحالة هزال نتيجة سوء التغذية، أو أنها مصابة بأمراض نتيجة عدم العناية </w:t>
      </w:r>
      <w:r w:rsidRPr="00FC27B5">
        <w:rPr>
          <w:rFonts w:hint="cs"/>
          <w:sz w:val="28"/>
          <w:szCs w:val="28"/>
          <w:rtl/>
        </w:rPr>
        <w:t>البيطرية</w:t>
      </w:r>
      <w:r w:rsidRPr="00FC27B5">
        <w:rPr>
          <w:sz w:val="28"/>
          <w:szCs w:val="28"/>
          <w:rtl/>
        </w:rPr>
        <w:t xml:space="preserve"> بها </w:t>
      </w:r>
      <w:r w:rsidRPr="00FC27B5">
        <w:rPr>
          <w:sz w:val="28"/>
          <w:szCs w:val="28"/>
          <w:rtl/>
        </w:rPr>
        <w:lastRenderedPageBreak/>
        <w:t>أو سوء النظافة في أقفاص الحيوانات، أو الحديقة أو تلف مزروعات الحديقة وأشجارها، ولم يرصد ذلك في محضر الاستلام سوى ما ذكر من وجود نقص في أعداد بعض الحيوانات قام بتوفير بعضها وقدم ضماناً بنكياً بقيمة المتبقي منها ومن ثم فترى الدائرة، وفي ظل ما سبق أن المدعي قام بالعناية اللازمة للحديقة وموجوداتها من حيوانات وغيرها منذ تاريخ إغلاقها في ١٤٢٣/١٢/٤هـ إلى تاريخ استلامها منه في ١٤٢٤/١/٢٠هـ أي لمدة أربعة وأربعين يوماً، ومن ثم يستحق التكاليف الناتجة عن ذلك والتي قدرها بستة آلاف ريال يومياً، وقد أكدت مؤسسة (........) للحيوانات بصفتها جهة متخصصة في مجال حدائق الحيوان رداً على خطاب الدائرة بالاستفسار عن التكاليف الواقعية لتغذية الحيوانات الموجودة بالحديقة بأن هذه التكلفة معقولة جداً بل تعد تنافسية؛ مما ترى الدائرة معه استحقاق المدعي لمبلغ ستة آلاف ريال مضروب في أربعة وأربعين يوماً ليكون الناتج هو = 6000 × 44 = (٢٦٤,000) ريال مائتان وأربعة وستون ألف ريال تحكم به الدائرة للمدعي. وحيث إنه عن طلب المدعى عليها إلزام المدعي بقيمة استغلال الحديقة ظلت مغلقة في وجه الزوار منذ تاريخ انتهاء العقد حتى تاريخ استلامها منه في ١٤٢٤/١/٢٠هـ ومن ثم دعوى استغلال الحديقة حتى تاريخ استلامها فالثابت من الأوراق ووفق ما أمر به ممثل المدعى عليها بأن الحديقة لا تجد سندها الشرعي لها وتنتهي الدائرة إلى رفض طلب المدعى عليها؛ لذلك ولكل ما تقدم: حكمت الدائرة بإلزام المدعى عليها بلدية محافظة الطائف بأن تدفع للمدعي...... مبلغاً قدره (٢٦٤,000) مائتان وأربعة وستون ألف ريال ورفض ما عدا ذلك من طلبات؛ لما هو موضح بالأسباب، والله الموفق. وصلى الله وسلم على نبينا محمد وعلى آله وصحبه أجمعين.</w:t>
      </w:r>
    </w:p>
    <w:p w:rsidR="009975FA" w:rsidRPr="00FC27B5" w:rsidRDefault="009975FA" w:rsidP="009975FA">
      <w:pPr>
        <w:pStyle w:val="a4"/>
        <w:jc w:val="both"/>
        <w:rPr>
          <w:sz w:val="28"/>
          <w:szCs w:val="28"/>
          <w:rtl/>
        </w:rPr>
      </w:pPr>
    </w:p>
    <w:p w:rsidR="009975FA" w:rsidRPr="00F07ADB" w:rsidRDefault="009975FA" w:rsidP="009975FA">
      <w:pPr>
        <w:pStyle w:val="a4"/>
        <w:jc w:val="both"/>
        <w:rPr>
          <w:b/>
          <w:bCs/>
          <w:sz w:val="28"/>
          <w:szCs w:val="28"/>
          <w:rtl/>
        </w:rPr>
      </w:pPr>
      <w:r w:rsidRPr="00F07ADB">
        <w:rPr>
          <w:b/>
          <w:bCs/>
          <w:sz w:val="28"/>
          <w:szCs w:val="28"/>
          <w:rtl/>
        </w:rPr>
        <w:t>هيئة التدقيق</w:t>
      </w:r>
    </w:p>
    <w:p w:rsidR="009975FA" w:rsidRPr="00FC27B5" w:rsidRDefault="009975FA" w:rsidP="009975FA">
      <w:pPr>
        <w:pStyle w:val="a4"/>
        <w:jc w:val="both"/>
        <w:rPr>
          <w:sz w:val="28"/>
          <w:szCs w:val="28"/>
          <w:rtl/>
        </w:rPr>
      </w:pPr>
      <w:r w:rsidRPr="00FC27B5">
        <w:rPr>
          <w:sz w:val="28"/>
          <w:szCs w:val="28"/>
          <w:rtl/>
        </w:rPr>
        <w:t>حكمت الهيئة: بتأييد الحكم رقم ٩/١/٥/٢٤ لعام ١٤٢٧هـ الصادر في الدعوى رقم 1/1401/ق لعام ١٤٢٤هـ، فيما انتهى إليه من قضاء. وبالله تعالى التوفيق. وصلى الله. وسلم على نبينا محمد وعلى آله وصحبه أجمعين.</w:t>
      </w:r>
    </w:p>
    <w:p w:rsidR="009975FA" w:rsidRPr="00FC27B5" w:rsidRDefault="009975FA" w:rsidP="009975FA">
      <w:pPr>
        <w:pStyle w:val="a4"/>
        <w:jc w:val="both"/>
        <w:rPr>
          <w:sz w:val="28"/>
          <w:szCs w:val="28"/>
          <w:rtl/>
        </w:rPr>
      </w:pPr>
    </w:p>
    <w:p w:rsidR="009975FA" w:rsidRPr="00FC27B5" w:rsidRDefault="009975FA" w:rsidP="009975FA">
      <w:pPr>
        <w:pStyle w:val="a4"/>
        <w:jc w:val="both"/>
        <w:rPr>
          <w:sz w:val="28"/>
          <w:szCs w:val="28"/>
          <w:rtl/>
        </w:rPr>
      </w:pPr>
    </w:p>
    <w:p w:rsidR="009975FA" w:rsidRPr="00FC27B5" w:rsidRDefault="009975FA" w:rsidP="009975FA">
      <w:pPr>
        <w:pStyle w:val="a4"/>
        <w:jc w:val="both"/>
        <w:rPr>
          <w:sz w:val="28"/>
          <w:szCs w:val="28"/>
          <w:rtl/>
        </w:rPr>
      </w:pPr>
    </w:p>
    <w:p w:rsidR="009975FA" w:rsidRPr="00F07ADB" w:rsidRDefault="009975FA" w:rsidP="009975FA">
      <w:pPr>
        <w:pStyle w:val="a4"/>
        <w:jc w:val="both"/>
        <w:rPr>
          <w:b/>
          <w:bCs/>
          <w:sz w:val="28"/>
          <w:szCs w:val="28"/>
          <w:rtl/>
        </w:rPr>
      </w:pPr>
      <w:r w:rsidRPr="00F07ADB">
        <w:rPr>
          <w:b/>
          <w:bCs/>
          <w:sz w:val="28"/>
          <w:szCs w:val="28"/>
          <w:rtl/>
        </w:rPr>
        <w:t>رقم القضية 1184/</w:t>
      </w:r>
      <w:r>
        <w:rPr>
          <w:rFonts w:hint="cs"/>
          <w:b/>
          <w:bCs/>
          <w:sz w:val="28"/>
          <w:szCs w:val="28"/>
          <w:rtl/>
        </w:rPr>
        <w:t>1</w:t>
      </w:r>
      <w:r w:rsidRPr="00F07ADB">
        <w:rPr>
          <w:b/>
          <w:bCs/>
          <w:sz w:val="28"/>
          <w:szCs w:val="28"/>
          <w:rtl/>
        </w:rPr>
        <w:t>/ق لعام 1419هـ</w:t>
      </w:r>
    </w:p>
    <w:p w:rsidR="009975FA" w:rsidRPr="00F07ADB" w:rsidRDefault="009975FA" w:rsidP="009975FA">
      <w:pPr>
        <w:pStyle w:val="a4"/>
        <w:jc w:val="both"/>
        <w:rPr>
          <w:b/>
          <w:bCs/>
          <w:sz w:val="28"/>
          <w:szCs w:val="28"/>
          <w:rtl/>
        </w:rPr>
      </w:pPr>
      <w:r w:rsidRPr="00F07ADB">
        <w:rPr>
          <w:b/>
          <w:bCs/>
          <w:sz w:val="28"/>
          <w:szCs w:val="28"/>
          <w:rtl/>
        </w:rPr>
        <w:t>رقم الحكم الابتدائي ٢٨/د/ف/٨ لعام ١٤٢٧هـ</w:t>
      </w:r>
    </w:p>
    <w:p w:rsidR="009975FA" w:rsidRPr="00F07ADB" w:rsidRDefault="009975FA" w:rsidP="009975FA">
      <w:pPr>
        <w:pStyle w:val="a4"/>
        <w:jc w:val="both"/>
        <w:rPr>
          <w:b/>
          <w:bCs/>
          <w:sz w:val="28"/>
          <w:szCs w:val="28"/>
          <w:rtl/>
        </w:rPr>
      </w:pPr>
      <w:r w:rsidRPr="00F07ADB">
        <w:rPr>
          <w:b/>
          <w:bCs/>
          <w:sz w:val="28"/>
          <w:szCs w:val="28"/>
          <w:rtl/>
        </w:rPr>
        <w:t>رقم حكم التدقيق 445/ت/1 لعام ١٤٢٧هـ</w:t>
      </w:r>
    </w:p>
    <w:p w:rsidR="009975FA" w:rsidRPr="00F07ADB" w:rsidRDefault="009975FA" w:rsidP="009975FA">
      <w:pPr>
        <w:pStyle w:val="a4"/>
        <w:jc w:val="both"/>
        <w:rPr>
          <w:b/>
          <w:bCs/>
          <w:sz w:val="28"/>
          <w:szCs w:val="28"/>
          <w:rtl/>
        </w:rPr>
      </w:pPr>
      <w:r w:rsidRPr="00F07ADB">
        <w:rPr>
          <w:b/>
          <w:bCs/>
          <w:sz w:val="28"/>
          <w:szCs w:val="28"/>
          <w:rtl/>
        </w:rPr>
        <w:t>تاريخ الجلسة ١٤٢٧/٦/٢٧هـ</w:t>
      </w:r>
    </w:p>
    <w:p w:rsidR="009975FA" w:rsidRPr="00F07ADB" w:rsidRDefault="009975FA" w:rsidP="009975FA">
      <w:pPr>
        <w:pStyle w:val="a4"/>
        <w:jc w:val="center"/>
        <w:rPr>
          <w:b/>
          <w:bCs/>
          <w:sz w:val="28"/>
          <w:szCs w:val="28"/>
          <w:rtl/>
        </w:rPr>
      </w:pPr>
      <w:r w:rsidRPr="00F07ADB">
        <w:rPr>
          <w:b/>
          <w:bCs/>
          <w:sz w:val="28"/>
          <w:szCs w:val="28"/>
          <w:rtl/>
        </w:rPr>
        <w:t>الموضوعات</w:t>
      </w:r>
    </w:p>
    <w:p w:rsidR="009975FA" w:rsidRPr="00F07ADB" w:rsidRDefault="009975FA" w:rsidP="009975FA">
      <w:pPr>
        <w:pStyle w:val="a4"/>
        <w:jc w:val="both"/>
        <w:rPr>
          <w:b/>
          <w:bCs/>
          <w:sz w:val="28"/>
          <w:szCs w:val="28"/>
          <w:rtl/>
        </w:rPr>
      </w:pPr>
      <w:r w:rsidRPr="00F07ADB">
        <w:rPr>
          <w:b/>
          <w:bCs/>
          <w:sz w:val="28"/>
          <w:szCs w:val="28"/>
          <w:rtl/>
        </w:rPr>
        <w:t xml:space="preserve">عقد ـ عقد أداء خدمة ـ مياه ـ إثبات ـ القرائن ـ خبرة. </w:t>
      </w:r>
    </w:p>
    <w:p w:rsidR="009975FA" w:rsidRPr="00F07ADB" w:rsidRDefault="009975FA" w:rsidP="009975FA">
      <w:pPr>
        <w:pStyle w:val="a4"/>
        <w:jc w:val="both"/>
        <w:rPr>
          <w:b/>
          <w:bCs/>
          <w:sz w:val="28"/>
          <w:szCs w:val="28"/>
          <w:rtl/>
        </w:rPr>
      </w:pPr>
    </w:p>
    <w:p w:rsidR="009975FA" w:rsidRPr="00F07ADB" w:rsidRDefault="009975FA" w:rsidP="009975FA">
      <w:pPr>
        <w:pStyle w:val="a4"/>
        <w:jc w:val="center"/>
        <w:rPr>
          <w:b/>
          <w:bCs/>
          <w:sz w:val="28"/>
          <w:szCs w:val="28"/>
          <w:rtl/>
        </w:rPr>
      </w:pPr>
      <w:r w:rsidRPr="00F07ADB">
        <w:rPr>
          <w:b/>
          <w:bCs/>
          <w:sz w:val="28"/>
          <w:szCs w:val="28"/>
          <w:rtl/>
        </w:rPr>
        <w:t>الأنظمة واللوائح</w:t>
      </w:r>
    </w:p>
    <w:p w:rsidR="009975FA" w:rsidRPr="00FC27B5" w:rsidRDefault="009975FA" w:rsidP="009975FA">
      <w:pPr>
        <w:pStyle w:val="a4"/>
        <w:numPr>
          <w:ilvl w:val="0"/>
          <w:numId w:val="64"/>
        </w:numPr>
        <w:rPr>
          <w:sz w:val="28"/>
          <w:szCs w:val="28"/>
          <w:rtl/>
        </w:rPr>
      </w:pPr>
      <w:r w:rsidRPr="00FC27B5">
        <w:rPr>
          <w:sz w:val="28"/>
          <w:szCs w:val="28"/>
          <w:rtl/>
        </w:rPr>
        <w:t>قرار مجلس الوزراء رقم (١٤٧) وتاريخ ١٤٠٦/7/7هـ.</w:t>
      </w:r>
    </w:p>
    <w:p w:rsidR="009975FA" w:rsidRPr="00FC27B5" w:rsidRDefault="009975FA" w:rsidP="009975FA">
      <w:pPr>
        <w:pStyle w:val="a4"/>
        <w:numPr>
          <w:ilvl w:val="0"/>
          <w:numId w:val="64"/>
        </w:numPr>
        <w:jc w:val="both"/>
        <w:rPr>
          <w:sz w:val="28"/>
          <w:szCs w:val="28"/>
          <w:rtl/>
        </w:rPr>
      </w:pPr>
      <w:r w:rsidRPr="00FC27B5">
        <w:rPr>
          <w:sz w:val="28"/>
          <w:szCs w:val="28"/>
          <w:rtl/>
        </w:rPr>
        <w:t>قرار مجلس الوزراء رقم (96) وتاريخ ١٤١٥/٧/٢٤هـ.</w:t>
      </w:r>
    </w:p>
    <w:p w:rsidR="009975FA" w:rsidRPr="00FC27B5" w:rsidRDefault="009975FA" w:rsidP="009975FA">
      <w:pPr>
        <w:pStyle w:val="a4"/>
        <w:jc w:val="both"/>
        <w:rPr>
          <w:sz w:val="28"/>
          <w:szCs w:val="28"/>
          <w:rtl/>
        </w:rPr>
      </w:pPr>
    </w:p>
    <w:p w:rsidR="009975FA" w:rsidRPr="00F07ADB" w:rsidRDefault="009975FA" w:rsidP="009975FA">
      <w:pPr>
        <w:pStyle w:val="a4"/>
        <w:jc w:val="center"/>
        <w:rPr>
          <w:b/>
          <w:bCs/>
          <w:sz w:val="28"/>
          <w:szCs w:val="28"/>
          <w:rtl/>
        </w:rPr>
      </w:pPr>
      <w:r w:rsidRPr="00F07ADB">
        <w:rPr>
          <w:b/>
          <w:bCs/>
          <w:sz w:val="28"/>
          <w:szCs w:val="28"/>
          <w:rtl/>
        </w:rPr>
        <w:t>الملخص</w:t>
      </w:r>
    </w:p>
    <w:p w:rsidR="009975FA" w:rsidRPr="00FC27B5" w:rsidRDefault="009975FA" w:rsidP="009975FA">
      <w:pPr>
        <w:pStyle w:val="a4"/>
        <w:jc w:val="both"/>
        <w:rPr>
          <w:sz w:val="28"/>
          <w:szCs w:val="28"/>
          <w:rtl/>
        </w:rPr>
      </w:pPr>
      <w:r w:rsidRPr="00FC27B5">
        <w:rPr>
          <w:sz w:val="28"/>
          <w:szCs w:val="28"/>
          <w:rtl/>
        </w:rPr>
        <w:t xml:space="preserve">المدعي ينازع جهة الإدارة حول دقة الفواتير المقدمة منها لمنزله وتحديد ما تستحقه منه فعلا ـ المدعي مرتبط مع المدعى عليها بعقد اشتراك لتوصيل خدمة الماء إلى منزله - المنازعة الدائرة بينهما حول قيمة الاستهلاك تعتبر منازعة عقدية ـ المقياس المعتبر لكمية الاستهلاك لدى الطرفين عند الاشتراك هو العداد الذي توفره الجهة المدعى عليها في مدخل الماء إلى المنزل - المعول عليه عرفا في معرفة القدر المنتفع به من ذلك المرفق هو الآلة المذكورة ـ الدائرة تاخذ بقراءة </w:t>
      </w:r>
      <w:r w:rsidRPr="00FC27B5">
        <w:rPr>
          <w:sz w:val="28"/>
          <w:szCs w:val="28"/>
          <w:rtl/>
        </w:rPr>
        <w:lastRenderedPageBreak/>
        <w:t>تأخذ العداد المثبتة في الفواتير ـ الأصل في العداد السلامة، والأصل في الأمور العارضة العدم، ولم يقدم المدعي ما ينقل عن هذا الأصل سماع بعض الزائرين لصوت صادر من العداد والشهادة الصادرة بهذا الخصوص، على فرض وقوعه، لا يثبت عدم سلامة العداد، ولا يرتقي عن درجة القرينة الضعيفة التي لم تعتضد بغيرها لتقويتها فلا تنتقل عن الاصل ـ لا تلازم بين صغر المنزل وقلة عدد الساكنين وبين حجم الاستهلاك، فقد يستهلك منزل صغير بحجمه وعدد ساكنيه، أعلى مما يستهلكه منزل أكبر واكثر سكانا منه ـ اثره: رفض الدعوى.</w:t>
      </w:r>
    </w:p>
    <w:p w:rsidR="009975FA" w:rsidRPr="00FC27B5" w:rsidRDefault="009975FA" w:rsidP="009975FA">
      <w:pPr>
        <w:pStyle w:val="a4"/>
        <w:jc w:val="both"/>
        <w:rPr>
          <w:sz w:val="28"/>
          <w:szCs w:val="28"/>
          <w:rtl/>
        </w:rPr>
      </w:pPr>
    </w:p>
    <w:p w:rsidR="009975FA" w:rsidRPr="00F07ADB" w:rsidRDefault="009975FA" w:rsidP="009975FA">
      <w:pPr>
        <w:pStyle w:val="a4"/>
        <w:jc w:val="center"/>
        <w:rPr>
          <w:b/>
          <w:bCs/>
          <w:sz w:val="28"/>
          <w:szCs w:val="28"/>
          <w:rtl/>
        </w:rPr>
      </w:pPr>
      <w:r w:rsidRPr="00F07ADB">
        <w:rPr>
          <w:b/>
          <w:bCs/>
          <w:sz w:val="28"/>
          <w:szCs w:val="28"/>
          <w:rtl/>
        </w:rPr>
        <w:t>الوقائع</w:t>
      </w:r>
    </w:p>
    <w:p w:rsidR="009975FA" w:rsidRPr="00FC27B5" w:rsidRDefault="009975FA" w:rsidP="009975FA">
      <w:pPr>
        <w:pStyle w:val="a4"/>
        <w:jc w:val="both"/>
        <w:rPr>
          <w:sz w:val="28"/>
          <w:szCs w:val="28"/>
          <w:rtl/>
        </w:rPr>
      </w:pPr>
      <w:r w:rsidRPr="00FC27B5">
        <w:rPr>
          <w:sz w:val="28"/>
          <w:szCs w:val="28"/>
          <w:rtl/>
        </w:rPr>
        <w:t xml:space="preserve">تتحصل وقائع هذه الدعوى - بالقدر اللازم لإصدار الحكم فيها فيما تقدم به المدعي من لائحة ادعائه التي ضمنها أنه في ١٤١٤/6/1هـ أدخلت مصلحة المياه والصرف الصحي في مدينة الرياض، خدمة توصيل الماء إلى منزله بحي الورود في مدينة الرياض، ومساحة ارض المنزل (١٠٦٤م٢)، ومساحة البناء الإجمالية ما يقارب (١٠٠٠م٢)، والمساحة المزروعة في حدود (١٧٠م٢)، يسقى جزء كبير منها بالتنقيط، وبعد ما يزيد على السنة من سكنه بالمنزل جاء إلى المنزل فني فلبيني الجنسية مرتين من قبل المصلحة للكشف على الشبكة الداخلية للمنزل، ذاكراً له أن المصلحة لاحظت زيادة في معدل الاستهلاك، وقد لفت المدعي نظره إلى صدور صوت غير طبيعي من عداد المياه كثيرا ما نبهه عليه عدد من زوار المنزل، وحيث لم يجد مشكلة في الشبكة الداخلية فقد توقع الفني أن تكون المشكلة ناتجة عن ضخ الماء بصورة عكسية إلى الشبكة. وفي يوم الأربعاء ١٤١٧/٦/١٨هـ قامت المصلحة برفع عداد الماء وأوقفت الخدمة وتركت إخطاراً في صندوق العداد تدعي فيه المصلحة بانها قد ابلغته عن </w:t>
      </w:r>
      <w:r w:rsidRPr="00FC27B5">
        <w:rPr>
          <w:rFonts w:hint="cs"/>
          <w:sz w:val="28"/>
          <w:szCs w:val="28"/>
          <w:rtl/>
        </w:rPr>
        <w:t>تأخره</w:t>
      </w:r>
      <w:r w:rsidRPr="00FC27B5">
        <w:rPr>
          <w:sz w:val="28"/>
          <w:szCs w:val="28"/>
          <w:rtl/>
        </w:rPr>
        <w:t xml:space="preserve"> في السداد، وأنذرته بفصل المياه في حالة تأخره عن السداد، وهو ادعاء غير صحيح، وذكر المدعي انه قام بإجراء اتصالات كثيرة بالمصلحة وحاول بطرق ودية الوصول إلى حل للمشكلة، ولما لم يصل إلى حل كتب خطاباً إلى المدير العام للمصلحة، وطلب منه إعادة العداد والخدمة في اقرب وقت ممكن وتوجيه الجهة المختصة في المصلحة بمراجعة الفواتير السابقة للوصول إلى حل معقول، وفي حال عدم الوصول إلى اتفاق يعرض الامر على الجهة القضائية المختصة للبت فيه. وفي </w:t>
      </w:r>
      <w:r w:rsidRPr="00FC27B5">
        <w:rPr>
          <w:sz w:val="28"/>
          <w:szCs w:val="28"/>
          <w:rtl/>
          <w:lang w:bidi="fa-IR"/>
        </w:rPr>
        <w:t>۸/۱۷/</w:t>
      </w:r>
      <w:r w:rsidRPr="00FC27B5">
        <w:rPr>
          <w:sz w:val="28"/>
          <w:szCs w:val="28"/>
          <w:rtl/>
        </w:rPr>
        <w:t xml:space="preserve">١٤١٨هـ تلقى خطابا من المدير العام للمصلحة تضمن ادعاء غير صحيح مفاده أن الكشف والمراقبة استمرت من ١٤١٦/٢/١١هـ حتى 1417/1/5هـ، وأنه يستخدم المياه لأغراض غير مخصصة لها، واختتم المدعي دعواه ـ بعد حصر وكيله لها طلب البت في الخلاف القائم بينه وبين المصلحة حول مدى صحة ودقة الفواتير المقدمة منها وتحديد ما تستحقه المصلحة فعلاً في هذا الشأن. وقد أجابت المدعى عليها بمذكرة تضمنت أن المدعي تقدم للمصلحة بطلب الاشتراك في خدمة الماء وأحيل طلبه لوزارة الزراعة والمياه التي قامت عن طريق مقاولها بتركيب عداد المياه لمنزله وكان ذلك بتاريخ ١٤١٤/٦/١هـ، إلا أن المدعي لم يراجع المصلحة لعمل عقد اشتراك إلا بتاريخ ١٤١٥/٨/١٧هـ وكانت قراءة العداد (٧٠١٤م3) أي أن المدعي انتفع بخدمة الماء بعد تقديم طلب الاشتراك وقبل دفع الرسوم وعند حساب استهلاك المدعي للفترة من 1414/6/1هـ إلى 1415/8/16هـ اتضح أن معدل الاستهلاك اليومي فيها (16م3) ومبلغها (١٥٦٢٣) ريالا، وبعد جلب القراءة التالية في ١٤١٥/١١/١٦هـ لاحظت المصلحة استمرار ارتفاع الاستهلاك من الماء حيث بلغ (13.5م3) يوميا، فقامت بحجز الفاتورة وعدم إرسالها للمدعي لعمل الإجراءات المعتادة في مثل هذه الحالات للتأكد من صحة الفاتورة، وذلك بالقيام بفحص العداد للتأكد من صلاحيته ثم الكشف على التمديدات الداخلية للمنزل </w:t>
      </w:r>
      <w:r w:rsidRPr="00FC27B5">
        <w:rPr>
          <w:rFonts w:hint="cs"/>
          <w:sz w:val="28"/>
          <w:szCs w:val="28"/>
          <w:rtl/>
        </w:rPr>
        <w:t>للتأكد</w:t>
      </w:r>
      <w:r w:rsidRPr="00FC27B5">
        <w:rPr>
          <w:sz w:val="28"/>
          <w:szCs w:val="28"/>
          <w:rtl/>
        </w:rPr>
        <w:t xml:space="preserve"> من عدم وجود تسربات، فإذا ثبت سلامة العداد وسلامة الشبكة الداخلية للمنزل فإن الفاتورة ترسل للمشترك ويطالب بالسداد، وهذا ما تم بالنسبة للمدعي فقد تم في ١٤١٦/٢/٣هـ فحص العداد وجاءت نتيجة الفحص سليمة ثم تم إجراء الكشف على الشبكة الداخلية للمنزل واستمر الكشف والمراقبة من ١٤١٦/٢/١١هـ حتى 1417/1/5هـ اتضح خلالها عدم وجود تسربات داخل المنزل، ولذا فقد تم إرسال فاتورة الاستهلاك للمشترك عن استهلاكه حتى 1417/1/5هـ، وحيث لم يقم المدعي بتسديد المبالغ المستحقة للمصلحة رغم </w:t>
      </w:r>
      <w:r w:rsidRPr="00FC27B5">
        <w:rPr>
          <w:sz w:val="28"/>
          <w:szCs w:val="28"/>
          <w:rtl/>
        </w:rPr>
        <w:lastRenderedPageBreak/>
        <w:t>إنذاره بقفل الماء فقد تم قفل عداد الماء ثم رفعه، وهو إجراء متبع يجد سنده في اللوائح والأنظمة، وقد اعترض المدعي على ذلك وتمت إجابته بما سبق، وحيث لم يقتنع فقد تقدم إلى ديوان المظالم بهذه الدعوى. أما قول المدعي بأن المبالغ المستحقة عليه مقابل الخدمة غير واقعية، فإنه ما دام ثبتت سلامة العداد والشبكة الداخلية لمنزل المدعي فإن المبالغ المطالب بها تمثل القيمة الحقيقية للاستهلاك؛ طبقا لقرار مجلس الوزراء رقم (147) في 1406/7/7هـ وقراره رقم (96) في ١٤١٥/٧/٢٤هـ. وكما يلاحظ فإن قرار مجلس الوزراء الخاص بتسعيرة الماء يقسم الاستهلاك إلى شرائح ونتيجة ارتفاع استهلاك المدعي، فإنه يدخل في الشرائح المتقدمة مما يضاعف قيمة استهلاك الماء فيبدو له، وكان المبلغ غير واقعي وسوف نورد فيما يلي مثالا لهذا : فالمدعي في الفترة من ١٤١٥/٧/٢٨هـ حتى ١٤١٥/٨/16هـ بلغ حجم استهلاكه (٣٢٩٠) في غضون (١٨) يوما فقط، وقيمة الماء المستهلك بلغت (</w:t>
      </w:r>
      <w:r w:rsidRPr="00FC27B5">
        <w:rPr>
          <w:sz w:val="28"/>
          <w:szCs w:val="28"/>
          <w:rtl/>
          <w:lang w:bidi="fa-IR"/>
        </w:rPr>
        <w:t xml:space="preserve">۱۰۲۸) </w:t>
      </w:r>
      <w:r w:rsidRPr="00FC27B5">
        <w:rPr>
          <w:sz w:val="28"/>
          <w:szCs w:val="28"/>
          <w:rtl/>
        </w:rPr>
        <w:t>ريال فلو كان استهلاكه (60م٣) لكان المبلغ (</w:t>
      </w:r>
      <w:r w:rsidRPr="00FC27B5">
        <w:rPr>
          <w:sz w:val="28"/>
          <w:szCs w:val="28"/>
          <w:rtl/>
          <w:lang w:bidi="fa-IR"/>
        </w:rPr>
        <w:t xml:space="preserve">۸) </w:t>
      </w:r>
      <w:r w:rsidRPr="00FC27B5">
        <w:rPr>
          <w:sz w:val="28"/>
          <w:szCs w:val="28"/>
          <w:rtl/>
        </w:rPr>
        <w:t>ريالات، ولو كان استهلاكه (</w:t>
      </w:r>
      <w:r w:rsidRPr="00FC27B5">
        <w:rPr>
          <w:sz w:val="28"/>
          <w:szCs w:val="28"/>
          <w:rtl/>
          <w:lang w:bidi="fa-IR"/>
        </w:rPr>
        <w:t xml:space="preserve">۳۱۲۰) </w:t>
      </w:r>
      <w:r w:rsidRPr="00FC27B5">
        <w:rPr>
          <w:sz w:val="28"/>
          <w:szCs w:val="28"/>
          <w:rtl/>
        </w:rPr>
        <w:t xml:space="preserve">لكان المبلغ (١٢٨) ريال وسيتبين ذلك في طريقة حساب الاستهلاك حسب قرار مجلس الوزراء: الشريحة الاولى: 50 × ٣٠/١٨ يوما = 330 × 10هـ = 3 ريالات. الشريحة الثانية: 50 × 30/18 يوماً = 330 × 15هـ = 5 ريالات. الشريحة الثالثة: 100 × 30/18 يوماً = 360 × </w:t>
      </w:r>
      <w:r w:rsidRPr="00FC27B5">
        <w:rPr>
          <w:sz w:val="28"/>
          <w:szCs w:val="28"/>
          <w:rtl/>
          <w:lang w:bidi="fa-IR"/>
        </w:rPr>
        <w:t>۲</w:t>
      </w:r>
      <w:r w:rsidRPr="00FC27B5">
        <w:rPr>
          <w:sz w:val="28"/>
          <w:szCs w:val="28"/>
          <w:rtl/>
        </w:rPr>
        <w:t xml:space="preserve"> ریال = ١</w:t>
      </w:r>
      <w:r w:rsidRPr="00FC27B5">
        <w:rPr>
          <w:sz w:val="28"/>
          <w:szCs w:val="28"/>
          <w:rtl/>
          <w:lang w:bidi="fa-IR"/>
        </w:rPr>
        <w:t>۲۰</w:t>
      </w:r>
      <w:r w:rsidRPr="00FC27B5">
        <w:rPr>
          <w:sz w:val="28"/>
          <w:szCs w:val="28"/>
          <w:rtl/>
        </w:rPr>
        <w:t xml:space="preserve"> ريالاً. الشريحة الرابعة: 100 × 30/18 يوماً = 60م3 × 4 ريال = ٢٤٠ ريالاً. الشريحة الخامسة: ٢٩٠م -(</w:t>
      </w:r>
      <w:r w:rsidRPr="00FC27B5">
        <w:rPr>
          <w:sz w:val="28"/>
          <w:szCs w:val="28"/>
          <w:rtl/>
          <w:lang w:bidi="fa-IR"/>
        </w:rPr>
        <w:t xml:space="preserve">۳۰ + ۳۰ + </w:t>
      </w:r>
      <w:r w:rsidRPr="00FC27B5">
        <w:rPr>
          <w:sz w:val="28"/>
          <w:szCs w:val="28"/>
          <w:rtl/>
        </w:rPr>
        <w:t xml:space="preserve">60 + </w:t>
      </w:r>
      <w:r w:rsidRPr="00FC27B5">
        <w:rPr>
          <w:rFonts w:hint="cs"/>
          <w:sz w:val="28"/>
          <w:szCs w:val="28"/>
          <w:rtl/>
        </w:rPr>
        <w:t>60)</w:t>
      </w:r>
      <w:r w:rsidRPr="00FC27B5">
        <w:rPr>
          <w:sz w:val="28"/>
          <w:szCs w:val="28"/>
          <w:rtl/>
        </w:rPr>
        <w:t xml:space="preserve"> = </w:t>
      </w:r>
      <w:r w:rsidRPr="00FC27B5">
        <w:rPr>
          <w:sz w:val="28"/>
          <w:szCs w:val="28"/>
          <w:rtl/>
          <w:lang w:bidi="fa-IR"/>
        </w:rPr>
        <w:t xml:space="preserve">۳۱۱۰ × </w:t>
      </w:r>
      <w:r w:rsidRPr="00FC27B5">
        <w:rPr>
          <w:sz w:val="28"/>
          <w:szCs w:val="28"/>
          <w:rtl/>
        </w:rPr>
        <w:t xml:space="preserve">6 ريال = ١٠٢٨/٦٦٠ ريالا. وعلى ما تقدم فإن الامر بات واضحاً بأن الدعوى لا تقوم على أي أساس، وأن إجراءات المصلحة سليمة وتتفق مع النظام والقواعد العامة وطلبت رفض الدعوى. وقد رد </w:t>
      </w:r>
      <w:r w:rsidRPr="00FC27B5">
        <w:rPr>
          <w:rFonts w:hint="cs"/>
          <w:sz w:val="28"/>
          <w:szCs w:val="28"/>
          <w:rtl/>
        </w:rPr>
        <w:t>المدعي بانه</w:t>
      </w:r>
      <w:r w:rsidRPr="00FC27B5">
        <w:rPr>
          <w:sz w:val="28"/>
          <w:szCs w:val="28"/>
          <w:rtl/>
        </w:rPr>
        <w:t xml:space="preserve"> لم يسكن منزله إلا في شهر ذي القعدة من عام 1415هـ فكيف يكون الاستهلاك اليومي بمعدل (16م3) من تاريخ ١٤١٤/6/1هـ حتى ١٤١٥/٨/١٧هـ مع أن المنزل غير مسكون؟! ثم اعترض على نتيجة فحص العداد المؤرخة ١٤١٦/٢/٣هـ مبينا ان ما قدمته المدعى عليها ليس فيه ما يثبت ما تدعيه. وحول ما ذكرته المدعى عليها من أن الكشف والمراقبة استمرا عاماً كاملاً أوضح أنه هذه دعوى لا أساس لها، وأن ما تم ما هو إلا زيارة خاطفة من فني فلبيني قام بها مرتين، وخلص إلى ان منزلا بحجم منزله وبعدد نزلائه يستحيل ان يكون هذا استهلاكه. وقد ردت المدعى عليها بمذكرة اوضحت فيها </w:t>
      </w:r>
      <w:r w:rsidRPr="00FC27B5">
        <w:rPr>
          <w:rFonts w:hint="cs"/>
          <w:sz w:val="28"/>
          <w:szCs w:val="28"/>
          <w:rtl/>
        </w:rPr>
        <w:t>مأخذها</w:t>
      </w:r>
      <w:r w:rsidRPr="00FC27B5">
        <w:rPr>
          <w:sz w:val="28"/>
          <w:szCs w:val="28"/>
          <w:rtl/>
        </w:rPr>
        <w:t xml:space="preserve"> لإقرار المدعي بسقي المساحة المزروعة من ماء المصلحة بأنه من قوله في مذكرته "والمساحة المزروعة في حدود (</w:t>
      </w:r>
      <w:r w:rsidRPr="00FC27B5">
        <w:rPr>
          <w:sz w:val="28"/>
          <w:szCs w:val="28"/>
          <w:rtl/>
          <w:lang w:bidi="fa-IR"/>
        </w:rPr>
        <w:t xml:space="preserve">۱۷۰) </w:t>
      </w:r>
      <w:r w:rsidRPr="00FC27B5">
        <w:rPr>
          <w:sz w:val="28"/>
          <w:szCs w:val="28"/>
          <w:rtl/>
        </w:rPr>
        <w:t xml:space="preserve">متراً مربعاً يسقى جزء كبير منها بالتنقيط" وقوله: "فالمساحة المزروعة لا تتجاوز مائة وسبعين مترا وهي لا تسقى بالغمر كما تدعي المصلحة، إلى جانب أن جزءاً منها يسقى من بئر في منزل مجاور للأسرة" فإذا كان جزء يسقى من البئر فالباقي يكون من ماء المصلحة، وأبانت حول إيقاف الخدمة أن العقل يقتضي ذلك في حال عدم سداد المنتفع، كما هو الحال في سائر مرافق الخدمات الأخرى، وأنها تقوم بذلك بعد أن ترسل إنذاراً للمشترك. وعن فحص العداد أوضحت أنه تم فكه وفحصه في ورشة العدادات ببرنامج تشغيل وصيانة مياه الرياض التابع للمصلحة، وقدمت مستند الفحص. وعن الانتفاع بالخدمة قبل توقيع عقد الاشتراك أوضحت أن ذلك قد يقع، إلا أنه يشكل مخالفة نظامية حيث إن المقاول يوصل الماء إلى المنزل ويركب العداد والأصل ألا يفتح إلا بعد توقيع العقد. وبخصوص ما اثاره المدعي من انه لم يسكن منزله إلا في شهر (١١) من عام 1415هـ قالت: إن هذا ليس له تأثير في الانتفاع نظراً لوجود الزراعة، وأيضاً فإن المصلحة قد فحصت العداد في ١٤١٦/٢/٣هـ اي بعد ثلاثة </w:t>
      </w:r>
      <w:r w:rsidRPr="00FC27B5">
        <w:rPr>
          <w:rFonts w:hint="cs"/>
          <w:sz w:val="28"/>
          <w:szCs w:val="28"/>
          <w:rtl/>
        </w:rPr>
        <w:t>أشهر</w:t>
      </w:r>
      <w:r w:rsidRPr="00FC27B5">
        <w:rPr>
          <w:sz w:val="28"/>
          <w:szCs w:val="28"/>
          <w:rtl/>
        </w:rPr>
        <w:t xml:space="preserve"> من السكن في المنزل مما يدل على استمراريتها في متابعة الوضع. وحيث أثار المدعي أمام الدائرة الاختلاف بين مبلغ الاستهلاك الوارد في إخطار فصل الماء وهو (٣٢٠٦٧) ريالا، والمبلغ الوارد في مخرج فحص العداد وهو (45086) ريالا، فقد افادت المدعى عليها بان المبلغ الوارد في إخطار فصل الماء يمثل جميع مبالغ استهلاك الماء من تاريخ ١٤١٤/٦/١هـ حتى 1417/1/5هـ أما المبلغ الوارد في مخرج فحص العداد فيمثل مجموع مبالغ استهلاك الماء من ١٤١٤/6/1هـ حتى 1418/1/1هـ، وقد رد المدعي بان المصلحة إذا اوقفت الخدمة عن مشترك وقدمت له فاتورة وقت الإيقاف او بعده، فإنها تكون مشتملة على مجموع ما هو مستحق حتى تاريخ وقف الخدمة، </w:t>
      </w:r>
      <w:r w:rsidRPr="00FC27B5">
        <w:rPr>
          <w:sz w:val="28"/>
          <w:szCs w:val="28"/>
          <w:rtl/>
        </w:rPr>
        <w:lastRenderedPageBreak/>
        <w:t xml:space="preserve">اما كونها لا تتضمن استحقاق سنة كاملة فامر لا يقبله عقل، وخلص المدعي إلى ذكر عدة حلول لتسوية وضعه مع المدعى عليها. وقد أجابت المدعى عليها بأنه فيما يتعلق بمطالبة المدعي بعدم الاعتماد على قراءة العداد فهذا أمر لا يجوز نظاماً، فالعداد سليم حيث تم فحصه ووجد سليما والمبالغ المطالب بها تمثل قيمة حجم الاستهلاك، ومن خلال متابعة العداد من تاريخ إعادته وبداية القضية أمام ديوان المظالم اتضح أن استهلاك المدعي بدأ في التناقص، فبعد أن كان المعدل اليومي للاستهلاك (10,055م3) للفترة من </w:t>
      </w:r>
      <w:r w:rsidRPr="00FC27B5">
        <w:rPr>
          <w:sz w:val="28"/>
          <w:szCs w:val="28"/>
          <w:rtl/>
          <w:lang w:bidi="fa-IR"/>
        </w:rPr>
        <w:t>۱۲/۳/</w:t>
      </w:r>
      <w:r w:rsidRPr="00FC27B5">
        <w:rPr>
          <w:sz w:val="28"/>
          <w:szCs w:val="28"/>
          <w:rtl/>
        </w:rPr>
        <w:t>١٤١٩هـ إلى ١٤٢٠/٤/٢٩هـ و(10,467م3) للفترة من ١٤٢٠/٤/٢٩هـ إلى ١٤٢٠/٧/٢٩هـ فقد نزل المعدل اليومي للاستهلاك إلى (</w:t>
      </w:r>
      <w:r w:rsidRPr="00FC27B5">
        <w:rPr>
          <w:sz w:val="28"/>
          <w:szCs w:val="28"/>
          <w:rtl/>
          <w:lang w:bidi="fa-IR"/>
        </w:rPr>
        <w:t xml:space="preserve">۱۷۸, </w:t>
      </w:r>
      <w:r w:rsidRPr="00FC27B5">
        <w:rPr>
          <w:sz w:val="28"/>
          <w:szCs w:val="28"/>
          <w:rtl/>
        </w:rPr>
        <w:t>٨م٣) للفترة من ١٤٢٠/٧/٢٩هـ إلى ١٤٢٠/٩/</w:t>
      </w:r>
      <w:r>
        <w:rPr>
          <w:sz w:val="28"/>
          <w:szCs w:val="28"/>
          <w:rtl/>
        </w:rPr>
        <w:t>١٤هـ وإلـى (7,160م3) للفترة من ١٤٢</w:t>
      </w:r>
      <w:r>
        <w:rPr>
          <w:rFonts w:hint="cs"/>
          <w:sz w:val="28"/>
          <w:szCs w:val="28"/>
          <w:rtl/>
        </w:rPr>
        <w:t>0</w:t>
      </w:r>
      <w:r w:rsidRPr="00FC27B5">
        <w:rPr>
          <w:sz w:val="28"/>
          <w:szCs w:val="28"/>
          <w:rtl/>
        </w:rPr>
        <w:t xml:space="preserve">/٩/١٤هـ </w:t>
      </w:r>
      <w:r>
        <w:rPr>
          <w:rFonts w:hint="cs"/>
          <w:sz w:val="28"/>
          <w:szCs w:val="28"/>
          <w:rtl/>
        </w:rPr>
        <w:t xml:space="preserve"> </w:t>
      </w:r>
      <w:r w:rsidRPr="00FC27B5">
        <w:rPr>
          <w:sz w:val="28"/>
          <w:szCs w:val="28"/>
          <w:rtl/>
        </w:rPr>
        <w:t xml:space="preserve">إلى ١٤٢٠/١٠/٩هـ، وهذا التناقص في الاستهلاك من فصل الصيف حتى فصل الشتاء مرورا بالخريف امر متوقع لان استخدام المياه بصفة عامة وفي سقيا المزروعات بصفة خاصة يقل كلما تغير المناخ إلى البرودة، وهذه القراءات للعداد دليل آخر على سلامة العداد وصلاحيته للعمل، ولو تم الرجوع لمعدلات الاستهلاك السابقة لمنزل المدعي قبل رفع العداد اي قبل تاريخ ١٤١٨/١/١هـ لوجدنا انها كانت معدلات اعلى من المعدلات التي جاءت بعد إعادة العداد مما يؤكد مساهمة سقيا جزء من المزروعات من بئر منزل مجاور في تقليل استهلاك المياه، ومما يدل على ان المدعي قد بدا في سقيا جزء من المزروعات من هذه البئر بعد تاريخ ١٤١٧/1/5هـ (تاريخ فحص الشبكة)، حيث لم يتبين لموظف المصلحة آنذاك أن جزءاً من المزروعات يسقى من بئر مجاور للمنزل، وبالنسبة لادعاءات المدعي المتكررة من أنه لم يرسل له إنذار بفصل الماء أو فواتير بانتظام، فادعاءات غير صحيحة؛ بدليل ان المدعي نفسه قدم المستند الأول رفق لائحة دعواه (إشعار فصل الماء) وبينت المصلحة أن الفواتير ترسل إلى منزل المدعي ثم أصبحت ترسل على صندوق بريده. وقد قدم المدعي إفادة من...... بانه كان اثناء زيارته لمنزل المدعي يسمع صوتا يصدر من عداد الماء اشبه بصوت صفير خافت، وكان ذلك قبل ثلاث او </w:t>
      </w:r>
      <w:r w:rsidRPr="00FC27B5">
        <w:rPr>
          <w:rFonts w:hint="cs"/>
          <w:sz w:val="28"/>
          <w:szCs w:val="28"/>
          <w:rtl/>
        </w:rPr>
        <w:t>أربع</w:t>
      </w:r>
      <w:r w:rsidRPr="00FC27B5">
        <w:rPr>
          <w:sz w:val="28"/>
          <w:szCs w:val="28"/>
          <w:rtl/>
        </w:rPr>
        <w:t xml:space="preserve"> سنوات من تاريخ ١٤٢١/١/٢٥هـ. وبجلسة يوم الثلاثاء ١٤٢١/٧/13هـ اصدرت الدائرة الفرعية الثامنة حكمها التمهيدي رقم 7/د/ف/٨ لعام ١٤٢١هـ القاضي بندب وكالة وزارة الزراعة والمياه </w:t>
      </w:r>
      <w:r w:rsidRPr="00FC27B5">
        <w:rPr>
          <w:rFonts w:hint="cs"/>
          <w:sz w:val="28"/>
          <w:szCs w:val="28"/>
          <w:rtl/>
        </w:rPr>
        <w:t>للأبحاث</w:t>
      </w:r>
      <w:r w:rsidRPr="00FC27B5">
        <w:rPr>
          <w:sz w:val="28"/>
          <w:szCs w:val="28"/>
          <w:rtl/>
        </w:rPr>
        <w:t xml:space="preserve"> لإعداد تقرير فني في عدد من النقاط المحددة المتعلقة بالدعوى. وقد استجابت الوزارة وافادت بأنه تم الخروج من قبل المراقبين الفنيين...... إلى موقع منزل المدعي في حي الورود شمال الرياض ومقابلة صاحبه الذي أفاد بالآتي: 1- مساحة الارض 1040 متراً مربعاً ٢- مساحة المبنى 900 مترا دورين 3ـ يوجد غرف ومنافعها لسائقين وخادمتين 4- عدد افراد العائلة خمسة فقط 5 - عدد النخل (</w:t>
      </w:r>
      <w:r w:rsidRPr="00FC27B5">
        <w:rPr>
          <w:sz w:val="28"/>
          <w:szCs w:val="28"/>
          <w:rtl/>
          <w:lang w:bidi="fa-IR"/>
        </w:rPr>
        <w:t xml:space="preserve">۹) </w:t>
      </w:r>
      <w:r w:rsidRPr="00FC27B5">
        <w:rPr>
          <w:sz w:val="28"/>
          <w:szCs w:val="28"/>
          <w:rtl/>
        </w:rPr>
        <w:t xml:space="preserve">نخلات، وعدد الشجر يوجد شجرة ليمون وشجرة برتقال وشجرة ترنج ويوجد بعض الشجر خارج السور 6 ـ يوجد في المنزل مساحة مزروعة من المسطحات الخضراء، ويوجد بئر داخل المنزل مما يدل على ان البئر تم حفرها بعد أن تم ارتفاع صرفية الفواتير 7 </w:t>
      </w:r>
      <w:r>
        <w:rPr>
          <w:sz w:val="28"/>
          <w:szCs w:val="28"/>
          <w:rtl/>
        </w:rPr>
        <w:t>ـ رقم الحصر للمنزل (......) 8 -</w:t>
      </w:r>
      <w:r>
        <w:rPr>
          <w:rFonts w:hint="cs"/>
          <w:sz w:val="28"/>
          <w:szCs w:val="28"/>
          <w:rtl/>
        </w:rPr>
        <w:t xml:space="preserve"> </w:t>
      </w:r>
      <w:r w:rsidRPr="00FC27B5">
        <w:rPr>
          <w:sz w:val="28"/>
          <w:szCs w:val="28"/>
          <w:rtl/>
        </w:rPr>
        <w:t xml:space="preserve">رقم العداد …… - مقاس العداد 4/3 بوصة 10 - رقم المنطقة 35 - 3- وهذا يعني انه يسقي هذه المسطحات من المياه المخصصة لمياه الشرب مما يفيد بان فواتير المياه تكون مرتفعة الصرفية، وكذلك يجوز أن لديه تهريباً في المواسير الداخلية من المنزل أو دورات المياه. وقد تم تزويد الطرفين بنسخة من التقرير، فاعترض المدعي على ما ورد فيه بأن اللجنة التي أعدت التقرير ذكرت في تقديرها أنها خرجت إلى موقع منزله وقابلته وأنه أفاد بالمعلومات المدونة في التقرير وهذا غير صحيح، حيث إن اللجنة لم تخرج إلى المنزل ولم تقابله وان المعلومات الواردة به غير صحيحة، وخلص إلى طلب اعتبار معدل فواتير المصلحة منذ إعادة العداد بعد نزعه أساساً لتقدير تكاليف المدة المختلف عليها، أو اعتماد متوسط استهلاك البيوت الشبيهة، أو اعتماد منهج المصلحة في التسويات خلال السنوات العشر الماضية. ثم إن المدعي تخلف عن حضور جلسات دعواه اعتباراً من ١٤٢٥/٢/١٤هـ، </w:t>
      </w:r>
      <w:r w:rsidRPr="00FC27B5">
        <w:rPr>
          <w:rFonts w:hint="cs"/>
          <w:sz w:val="28"/>
          <w:szCs w:val="28"/>
          <w:rtl/>
        </w:rPr>
        <w:t>فأصدرت</w:t>
      </w:r>
      <w:r w:rsidRPr="00FC27B5">
        <w:rPr>
          <w:sz w:val="28"/>
          <w:szCs w:val="28"/>
          <w:rtl/>
        </w:rPr>
        <w:t xml:space="preserve"> الدائرة في ١٤٢٥/٧/٢٠هـ قرارها رقم (</w:t>
      </w:r>
      <w:r w:rsidRPr="00FC27B5">
        <w:rPr>
          <w:sz w:val="28"/>
          <w:szCs w:val="28"/>
          <w:rtl/>
          <w:lang w:bidi="fa-IR"/>
        </w:rPr>
        <w:t>۸/</w:t>
      </w:r>
      <w:r w:rsidRPr="00FC27B5">
        <w:rPr>
          <w:sz w:val="28"/>
          <w:szCs w:val="28"/>
          <w:rtl/>
        </w:rPr>
        <w:t xml:space="preserve">د/ ف/٨ لعام ١٤٢٥هـ) القاضي بشطب الدعوى، فتقدم المدعي بطلب إعادة فتح المرافعة، فتمت إحالة القضية إلى الدائرة في ١٤٢٦/٨/٢٨هـ، وبعد فتح المرافعة عرضت الدائرة على الطرفين إحالة العداد </w:t>
      </w:r>
      <w:r w:rsidRPr="00FC27B5">
        <w:rPr>
          <w:sz w:val="28"/>
          <w:szCs w:val="28"/>
          <w:rtl/>
        </w:rPr>
        <w:lastRenderedPageBreak/>
        <w:t xml:space="preserve">إلى الهيئة السعودية للمهندسين لفحصه على ان يتحمل الاتعاب الطرف الخاسر للدعوى فوافق وكيل المدعي، فيما طلب ممثلا الجهة الرجوع إلى جهتهما، وفي الجلسة التالية افادا بان العداد الموجود لدى المدعي حاليا هو عداد جديد وليس هو موضع النزاع حيث تم فحص العداد السابق بتاريخ ١٤٢٥/٥/١٨هـ، ووجد انه غير صالح للعمل فتم استبداله بعداد جديد يحمل الرقم (........). وقد سألت الدائرة وكيل المدعي عن حصر طلبات موكله، </w:t>
      </w:r>
      <w:r w:rsidRPr="00FC27B5">
        <w:rPr>
          <w:rFonts w:hint="cs"/>
          <w:sz w:val="28"/>
          <w:szCs w:val="28"/>
          <w:rtl/>
        </w:rPr>
        <w:t>فأفاد</w:t>
      </w:r>
      <w:r w:rsidRPr="00FC27B5">
        <w:rPr>
          <w:sz w:val="28"/>
          <w:szCs w:val="28"/>
          <w:rtl/>
        </w:rPr>
        <w:t xml:space="preserve"> بانه البت في الخلاف القائم بينه وبين المدعى عليها حول قيمة استهلاك الماء، كما </w:t>
      </w:r>
      <w:r w:rsidRPr="00FC27B5">
        <w:rPr>
          <w:rFonts w:hint="cs"/>
          <w:sz w:val="28"/>
          <w:szCs w:val="28"/>
          <w:rtl/>
        </w:rPr>
        <w:t>سألته</w:t>
      </w:r>
      <w:r w:rsidRPr="00FC27B5">
        <w:rPr>
          <w:sz w:val="28"/>
          <w:szCs w:val="28"/>
          <w:rtl/>
        </w:rPr>
        <w:t xml:space="preserve"> عن موقف موكله وتوجيهه لتوقيعه عقد الاشتراك مع كون قراءة العداد هي (٧٠١٤م3) فأفاد بأن موكله قال: "إنني لم أكن أعلم بهذه القراءة حين التوقيع على اعتبار ان العقد جديد" وبسؤاله هل لديه مطعن ضد احد من الفنيين اللذين قاما بإعداد التقرير؟ فقال: إنه ليس له معرفة بهما "لكونهما لم يقابلا موكلي". وقد اكتفى الطرفان بما تقدم فأصدرت الدائرة ضد أحد حكمها التالي.</w:t>
      </w:r>
    </w:p>
    <w:p w:rsidR="009975FA" w:rsidRPr="00FC27B5" w:rsidRDefault="009975FA" w:rsidP="009975FA">
      <w:pPr>
        <w:pStyle w:val="a4"/>
        <w:jc w:val="both"/>
        <w:rPr>
          <w:sz w:val="28"/>
          <w:szCs w:val="28"/>
          <w:rtl/>
        </w:rPr>
      </w:pPr>
    </w:p>
    <w:p w:rsidR="009975FA" w:rsidRPr="00F07ADB" w:rsidRDefault="009975FA" w:rsidP="009975FA">
      <w:pPr>
        <w:pStyle w:val="a4"/>
        <w:jc w:val="center"/>
        <w:rPr>
          <w:b/>
          <w:bCs/>
          <w:sz w:val="28"/>
          <w:szCs w:val="28"/>
          <w:rtl/>
        </w:rPr>
      </w:pPr>
      <w:r w:rsidRPr="00F07ADB">
        <w:rPr>
          <w:b/>
          <w:bCs/>
          <w:sz w:val="28"/>
          <w:szCs w:val="28"/>
          <w:rtl/>
        </w:rPr>
        <w:t>الأسباب</w:t>
      </w:r>
    </w:p>
    <w:p w:rsidR="009975FA" w:rsidRPr="00FC27B5" w:rsidRDefault="009975FA" w:rsidP="009975FA">
      <w:pPr>
        <w:pStyle w:val="a4"/>
        <w:jc w:val="both"/>
        <w:rPr>
          <w:sz w:val="28"/>
          <w:szCs w:val="28"/>
          <w:rtl/>
        </w:rPr>
      </w:pPr>
      <w:r w:rsidRPr="00FC27B5">
        <w:rPr>
          <w:sz w:val="28"/>
          <w:szCs w:val="28"/>
          <w:rtl/>
        </w:rPr>
        <w:t>مع حيث إن المدعي يهدف من دعواه ـ حسب حصر وكيله لها ـ إلى البت في الخلاف القائم بينه وبين الجهة المدعى عليها حول قيمة فواتير المياه الخاصة بمنزله الواقع بحي الورود ، والمدعى عليها تهدف إلى رفض الدعوى وإلزام المدعي بسداد قيمة الفواتير لسلامة وصحة قراءة عداد الاستهلاك، وحيث إن المدعي مرتبط المدعى عليها بعقد اشتراك لتوصيل خدمة الماء إلى منزله فإن المنازعة الدائرة بينهما حول قيمة الاستهلاك تعتبر منازعة عقدية، ويختص ديوان المظالم بالفصل فيها وفقا لما ورد بالمادة (</w:t>
      </w:r>
      <w:r w:rsidRPr="00FC27B5">
        <w:rPr>
          <w:sz w:val="28"/>
          <w:szCs w:val="28"/>
          <w:rtl/>
          <w:lang w:bidi="fa-IR"/>
        </w:rPr>
        <w:t>۱/۸/</w:t>
      </w:r>
      <w:r w:rsidRPr="00FC27B5">
        <w:rPr>
          <w:sz w:val="28"/>
          <w:szCs w:val="28"/>
          <w:rtl/>
        </w:rPr>
        <w:t>د) من نظامه الصادر بالمرسوم الملكي رقم م/51 وتاريخ ١٤٠٢/٧/١٧هـ، كما تختص بها هذه الدائرة نوعاً ومكاناً وفقاً لقرارات رئيس الديوان المنظمة للدوائر واختصاصاتها ومنها القرار رقم (</w:t>
      </w:r>
      <w:r w:rsidRPr="00FC27B5">
        <w:rPr>
          <w:sz w:val="28"/>
          <w:szCs w:val="28"/>
          <w:rtl/>
          <w:lang w:bidi="fa-IR"/>
        </w:rPr>
        <w:t xml:space="preserve">۱۱) </w:t>
      </w:r>
      <w:r w:rsidRPr="00FC27B5">
        <w:rPr>
          <w:sz w:val="28"/>
          <w:szCs w:val="28"/>
          <w:rtl/>
        </w:rPr>
        <w:t xml:space="preserve">لعام 1406هـ. وحيث إن العقد الرابط بين الطرفين لا يزال </w:t>
      </w:r>
      <w:r w:rsidRPr="00FC27B5">
        <w:rPr>
          <w:rFonts w:hint="cs"/>
          <w:sz w:val="28"/>
          <w:szCs w:val="28"/>
          <w:rtl/>
        </w:rPr>
        <w:t>ساريا،</w:t>
      </w:r>
      <w:r w:rsidRPr="00FC27B5">
        <w:rPr>
          <w:sz w:val="28"/>
          <w:szCs w:val="28"/>
          <w:rtl/>
        </w:rPr>
        <w:t xml:space="preserve"> والفترة المعترض على قيمة الاستهلاك فيها ممتدة من حين اشتراك المدعي في الخدمة بتاريخ ١٤١٥/٨/١٧هـ إلى أن أقام دعواه في ١٤١٩/١١/١هـ؛ فمن ثم فإن المدعي بذلك قد راعي المدة المحددة للمطالبة والمنصوص عليها في المادة الرابعة من قواعد المرافعات والإجراءات أمام ديوان المظالم فتكون دعواه مقبولة من حيث الشكل. وعن موضوع الدعوى فقد سبق تفصيله في الوقائع والدائرة تحيل إليه منعاً للتكرار، وحيث إن الثابت ـ مما تقدم - ان المدعي قد اشترك مع المدعى عليها للانتفاع بخدمة الماء بعقد آخر في ١٤١٥/٨/١٧هـ والمقياس المعتبر لكمية الاستهلاك لدى الطرفين عند الاشتراك هو العداد الذي توافره الجهة المدعى عليها في مدخل الماء إلى المنزل، فمن ثم فإن المعول عليه عرفا في معرفة القدر المنتفع به من ذلك المرفق هو الآلة المذكورة، إلا إذا ثبت ان بالعداد خللا يجعل عمله غير دقيق، وفي الحادثة محل الدعوى نجد أن الجهة المدعى عليها بعد أن لاحظت ارتفاع استهلاك المدعي من الماء قامت بفحص العداد في اول سنة بعد تركيبه، أول وكان ذلك بتاريخ ١٤١٦/٢/٣هـ، فصدر التقرير الفني بانه صالح للعمل، ثم بعد ان لاحظت استمرار ارتفاع استهلاك المدعي قامت بإجراء الكشف على الشبكة الداخلية للمنزل في ١٤١٦/٣/١٣هـ خشية من وجود تسريبات فوجدتها سليمة؛ وأرجعت سبب زيادة معدل الاستهلاك الذي بلغ (10,6م3) يومياً في ذلك الوقت إلى ري الحدائق وفتح العداد قبل تاريخ الاشتراك. وحيث إن الامر ما تقدم فإن الأمر الدائرة تأخذ بقراءة العداد المثبتة في الفواتير لأن الأصل في العداد السلامة والأصل في الأمور العارضة العدم، ولم يقدم المدعي ما ينقل عن هذا الأصل، فلم يثبت أن العداد كان غير سليم حتى ينظر في حساب قيمة الاستهلاك بطرق أخرى بينما أثبتت المدعى عليها سلامته، وقد اعتضد أصل السلامة بموافقة المدعي على استهلاكه لما مقداره (٧٠١٤م") سبعة آلاف وأربعة عشر متراً مكعباً من الماء فيما قبل توقيعه لعقد الاشتراك حيث وقع على العقد مع وجود تلك القراءة فيه دون اي تحفظ عليها؛ مما يعني مصادقته عليها وهي كمية عالية تدل على ارتفاع استهلاكه عموماً، ولا يؤثر في ذلك دفعه بأنه وقع دون علمه بوجود ذلك في العقد؛ إذ إن ذلك دفع غير مقبول لا سيما في مثل حال المدعي لان الإنسان لا يوقع إلا بعد معرفة كاملة لما وقع عليه لما ينتج عن التوقيع من الآثار التي لا تخفى، </w:t>
      </w:r>
      <w:r w:rsidRPr="00FC27B5">
        <w:rPr>
          <w:sz w:val="28"/>
          <w:szCs w:val="28"/>
          <w:rtl/>
        </w:rPr>
        <w:lastRenderedPageBreak/>
        <w:t xml:space="preserve">كما لا ينال مما تقدم ما أشار إليه المدعي من سماع بعض الزائرين له لصوت صادر من العداد وما قدمه من شهادة بهذا الخصوص؛ إذ إن ذلك على فرض وقوعه لا يثبت عدم سلامة العداد ولا يرتقي عن درجة القرينة الضعيفة التي لم تعتضد بغيرها لتقويتها، فلا يمكن الاخذ بها في النقل عن الاصل المستقر وهو الصحة والسلامة. وتشير الدائرة إلى أنها أرادت التأكد من حال العداد ببعثه إلى الهيئة السعودية للمهندسين، وذلك بتاريخ ١٤٢٦/١٠/٢٦هـ للكشف عليه، إلا انه تبين لها استحالة ذلك حيث افادت الجهة المدعى عليها بأن العداد تعطل عن العمل بتاريخ ١٤٢٥/٥/١٨هـ، فاستبدل بعداد آخر وقدمت مشهداً بذلك، ومن ثم لم يبق هناك مجال للتأكد من صلاحيته فيما قبل ذلك التاريخ، ويبقى الامر على ما جرى به العرف والقواعد العامة في الإثبات بالنسبة لخدمات المرافق العامة وهو اعتماد القراءات المثبتة من واقع العدادات الحاسبات الآلية. ولا يؤثر في كل ما تقدم ما أشار إليه المدعي من ارتفاع الاستهلاك بالنسبة لحجم المنزل وعدد ساكنيه؛ إذ ارتفاع الاستهلاك أمر وارد في مثل وضعه؛ لوجود المسطحات الخضراء والاشجار التي اشار المدعي في بعض مذكراته إلى سقيا جزء منها من ماء الشبكة، وهو الامر الذي لاحظه من قام بفحص الشبكة الداخلية بتاريخ 1416/3/13هـ وأفاد أنها تسقى بطريق الغمر والرش، وكذلك لاحظه فنيا وزارة المياه اللذان قاما بإعداد التقرير الفني والذي طعن عليه المدعي بعدم مقابلتهما، له وإن كان تقريرهما تالياً لحفر البئر في منزل المدعي الذي تم في عام ١٤٢١هـ، إلا أنه يؤكد وجود تلك الاشجار فيما قبل ذلك التاريخ؛ فارتفاع الاستهلاك مع وجود هذه المسطحات والأشجار أمر جائز. علاوة على أنه لا تلازم بين صغر الحجم وقلة عدد الساكنين وبين حجم الاستهلاك، فقد يستهلك منزل صغير بحجمه وعدد ساكنيه أعلى مما يستهلكه منزل أكبر وأكثر سكاناً منه؛ وبناء على ما تقدم فإنه لم يحصل في يقين الدائرة ناقل عن صحة وسلامة العداد فتبقى على الاصل المقرر؛ فلذلك وبعد دراسة القضية </w:t>
      </w:r>
      <w:r w:rsidRPr="00FC27B5">
        <w:rPr>
          <w:rFonts w:hint="cs"/>
          <w:sz w:val="28"/>
          <w:szCs w:val="28"/>
          <w:rtl/>
        </w:rPr>
        <w:t>والتأمل</w:t>
      </w:r>
      <w:r w:rsidRPr="00FC27B5">
        <w:rPr>
          <w:sz w:val="28"/>
          <w:szCs w:val="28"/>
          <w:rtl/>
        </w:rPr>
        <w:t>: حكمت الدائرة بالحكم التالي: رفض الدعوى المقامة من...... ضد فرع وزارة المياه بمنطقة الرياض، والله الموفق والهادي إلى سواء السبيل. وصلى الله وسلم على نبينا محمد وعلى آله وصحبه أجمعين.</w:t>
      </w:r>
    </w:p>
    <w:p w:rsidR="009975FA" w:rsidRDefault="009975FA" w:rsidP="009975FA">
      <w:pPr>
        <w:pStyle w:val="a4"/>
        <w:jc w:val="both"/>
        <w:rPr>
          <w:b/>
          <w:bCs/>
          <w:sz w:val="28"/>
          <w:szCs w:val="28"/>
          <w:rtl/>
        </w:rPr>
      </w:pPr>
    </w:p>
    <w:p w:rsidR="009975FA" w:rsidRDefault="009975FA" w:rsidP="009975FA">
      <w:pPr>
        <w:pStyle w:val="a4"/>
        <w:jc w:val="both"/>
        <w:rPr>
          <w:b/>
          <w:bCs/>
          <w:sz w:val="28"/>
          <w:szCs w:val="28"/>
          <w:rtl/>
        </w:rPr>
      </w:pPr>
    </w:p>
    <w:p w:rsidR="009975FA" w:rsidRDefault="009975FA" w:rsidP="009975FA">
      <w:pPr>
        <w:pStyle w:val="a4"/>
        <w:jc w:val="both"/>
        <w:rPr>
          <w:b/>
          <w:bCs/>
          <w:sz w:val="28"/>
          <w:szCs w:val="28"/>
          <w:rtl/>
        </w:rPr>
      </w:pPr>
    </w:p>
    <w:p w:rsidR="009975FA" w:rsidRPr="00F07ADB" w:rsidRDefault="009975FA" w:rsidP="009975FA">
      <w:pPr>
        <w:pStyle w:val="a4"/>
        <w:jc w:val="both"/>
        <w:rPr>
          <w:b/>
          <w:bCs/>
          <w:sz w:val="28"/>
          <w:szCs w:val="28"/>
          <w:rtl/>
        </w:rPr>
      </w:pPr>
      <w:r w:rsidRPr="00F07ADB">
        <w:rPr>
          <w:b/>
          <w:bCs/>
          <w:sz w:val="28"/>
          <w:szCs w:val="28"/>
          <w:rtl/>
        </w:rPr>
        <w:t>هيئة التدقيق</w:t>
      </w:r>
    </w:p>
    <w:p w:rsidR="009975FA" w:rsidRPr="00FC27B5" w:rsidRDefault="009975FA" w:rsidP="009975FA">
      <w:pPr>
        <w:pStyle w:val="a4"/>
        <w:jc w:val="both"/>
        <w:rPr>
          <w:sz w:val="28"/>
          <w:szCs w:val="28"/>
          <w:rtl/>
        </w:rPr>
      </w:pPr>
      <w:r w:rsidRPr="00FC27B5">
        <w:rPr>
          <w:sz w:val="28"/>
          <w:szCs w:val="28"/>
          <w:rtl/>
        </w:rPr>
        <w:t xml:space="preserve">حكمت الهيئة: </w:t>
      </w:r>
      <w:r w:rsidRPr="00FC27B5">
        <w:rPr>
          <w:rFonts w:hint="cs"/>
          <w:sz w:val="28"/>
          <w:szCs w:val="28"/>
          <w:rtl/>
        </w:rPr>
        <w:t>بتأييد</w:t>
      </w:r>
      <w:r w:rsidRPr="00FC27B5">
        <w:rPr>
          <w:sz w:val="28"/>
          <w:szCs w:val="28"/>
          <w:rtl/>
        </w:rPr>
        <w:t xml:space="preserve"> الحكم رقم ٢٨/د/ف/٨ لعام ١٤٢٧هـ الصادر في الدعوى رقم 1/1184/ق لعام 1419هـ، فيما انتهى إليه من قضاء. وبالله تعالى التوفيق. وصلی الله وسلم على نبينا محمد وعلى آله وصحبه أجمعين.</w:t>
      </w:r>
    </w:p>
    <w:p w:rsidR="009975FA" w:rsidRPr="00FC27B5" w:rsidRDefault="009975FA" w:rsidP="009975FA">
      <w:pPr>
        <w:pStyle w:val="a4"/>
        <w:jc w:val="both"/>
        <w:rPr>
          <w:sz w:val="28"/>
          <w:szCs w:val="28"/>
          <w:rtl/>
        </w:rPr>
      </w:pPr>
    </w:p>
    <w:p w:rsidR="009975FA" w:rsidRPr="00FC27B5" w:rsidRDefault="009975FA" w:rsidP="009975FA">
      <w:pPr>
        <w:pStyle w:val="a4"/>
        <w:jc w:val="both"/>
        <w:rPr>
          <w:sz w:val="28"/>
          <w:szCs w:val="28"/>
          <w:rtl/>
        </w:rPr>
      </w:pPr>
    </w:p>
    <w:p w:rsidR="009975FA" w:rsidRPr="00FC27B5" w:rsidRDefault="009975FA" w:rsidP="009975FA">
      <w:pPr>
        <w:pStyle w:val="a4"/>
        <w:jc w:val="both"/>
        <w:rPr>
          <w:sz w:val="28"/>
          <w:szCs w:val="28"/>
          <w:rtl/>
        </w:rPr>
      </w:pPr>
    </w:p>
    <w:p w:rsidR="009975FA" w:rsidRPr="00F07ADB" w:rsidRDefault="009975FA" w:rsidP="009975FA">
      <w:pPr>
        <w:pStyle w:val="a4"/>
        <w:jc w:val="both"/>
        <w:rPr>
          <w:b/>
          <w:bCs/>
          <w:sz w:val="28"/>
          <w:szCs w:val="28"/>
          <w:rtl/>
        </w:rPr>
      </w:pPr>
      <w:r w:rsidRPr="00F07ADB">
        <w:rPr>
          <w:b/>
          <w:bCs/>
          <w:sz w:val="28"/>
          <w:szCs w:val="28"/>
          <w:rtl/>
        </w:rPr>
        <w:t>رقم القضية 189/</w:t>
      </w:r>
      <w:r>
        <w:rPr>
          <w:rFonts w:hint="cs"/>
          <w:b/>
          <w:bCs/>
          <w:sz w:val="28"/>
          <w:szCs w:val="28"/>
          <w:rtl/>
        </w:rPr>
        <w:t>5</w:t>
      </w:r>
      <w:r w:rsidRPr="00F07ADB">
        <w:rPr>
          <w:b/>
          <w:bCs/>
          <w:sz w:val="28"/>
          <w:szCs w:val="28"/>
          <w:rtl/>
        </w:rPr>
        <w:t>/ق لعام ١٤٢٧هـ</w:t>
      </w:r>
    </w:p>
    <w:p w:rsidR="009975FA" w:rsidRPr="00F07ADB" w:rsidRDefault="009975FA" w:rsidP="009975FA">
      <w:pPr>
        <w:pStyle w:val="a4"/>
        <w:jc w:val="both"/>
        <w:rPr>
          <w:b/>
          <w:bCs/>
          <w:sz w:val="28"/>
          <w:szCs w:val="28"/>
          <w:rtl/>
        </w:rPr>
      </w:pPr>
      <w:r w:rsidRPr="00F07ADB">
        <w:rPr>
          <w:b/>
          <w:bCs/>
          <w:sz w:val="28"/>
          <w:szCs w:val="28"/>
          <w:rtl/>
        </w:rPr>
        <w:t>رقم الحكم الابتدائي 31/د/٢٢/١ لعام ١٤٢٧هـ</w:t>
      </w:r>
    </w:p>
    <w:p w:rsidR="009975FA" w:rsidRPr="00F07ADB" w:rsidRDefault="009975FA" w:rsidP="009975FA">
      <w:pPr>
        <w:pStyle w:val="a4"/>
        <w:jc w:val="both"/>
        <w:rPr>
          <w:b/>
          <w:bCs/>
          <w:sz w:val="28"/>
          <w:szCs w:val="28"/>
          <w:rtl/>
        </w:rPr>
      </w:pPr>
      <w:r w:rsidRPr="00F07ADB">
        <w:rPr>
          <w:b/>
          <w:bCs/>
          <w:sz w:val="28"/>
          <w:szCs w:val="28"/>
          <w:rtl/>
        </w:rPr>
        <w:t>رقم حكم التدقيق ٤٥٢/ت/1 لعام ١٤٢٧هـ</w:t>
      </w:r>
    </w:p>
    <w:p w:rsidR="009975FA" w:rsidRPr="00F07ADB" w:rsidRDefault="009975FA" w:rsidP="009975FA">
      <w:pPr>
        <w:pStyle w:val="a4"/>
        <w:jc w:val="both"/>
        <w:rPr>
          <w:b/>
          <w:bCs/>
          <w:sz w:val="28"/>
          <w:szCs w:val="28"/>
          <w:rtl/>
        </w:rPr>
      </w:pPr>
      <w:r w:rsidRPr="00F07ADB">
        <w:rPr>
          <w:b/>
          <w:bCs/>
          <w:sz w:val="28"/>
          <w:szCs w:val="28"/>
          <w:rtl/>
        </w:rPr>
        <w:t>تاريخ الجلسة ١٤٢٧/٦/٢٨هـ</w:t>
      </w:r>
    </w:p>
    <w:p w:rsidR="009975FA" w:rsidRPr="00F07ADB" w:rsidRDefault="009975FA" w:rsidP="009975FA">
      <w:pPr>
        <w:pStyle w:val="a4"/>
        <w:jc w:val="center"/>
        <w:rPr>
          <w:b/>
          <w:bCs/>
          <w:sz w:val="28"/>
          <w:szCs w:val="28"/>
          <w:rtl/>
        </w:rPr>
      </w:pPr>
      <w:r w:rsidRPr="00F07ADB">
        <w:rPr>
          <w:b/>
          <w:bCs/>
          <w:sz w:val="28"/>
          <w:szCs w:val="28"/>
          <w:rtl/>
        </w:rPr>
        <w:t>الموضوعات</w:t>
      </w:r>
    </w:p>
    <w:p w:rsidR="009975FA" w:rsidRPr="00FC27B5" w:rsidRDefault="009975FA" w:rsidP="009975FA">
      <w:pPr>
        <w:pStyle w:val="a4"/>
        <w:jc w:val="both"/>
        <w:rPr>
          <w:sz w:val="28"/>
          <w:szCs w:val="28"/>
          <w:rtl/>
        </w:rPr>
      </w:pPr>
      <w:r w:rsidRPr="00F07ADB">
        <w:rPr>
          <w:b/>
          <w:bCs/>
          <w:sz w:val="28"/>
          <w:szCs w:val="28"/>
          <w:rtl/>
        </w:rPr>
        <w:t xml:space="preserve">عقد ـ عقد </w:t>
      </w:r>
      <w:r w:rsidRPr="00F07ADB">
        <w:rPr>
          <w:rFonts w:hint="cs"/>
          <w:b/>
          <w:bCs/>
          <w:sz w:val="28"/>
          <w:szCs w:val="28"/>
          <w:rtl/>
        </w:rPr>
        <w:t>استثمار.</w:t>
      </w:r>
      <w:r w:rsidRPr="00F07ADB">
        <w:rPr>
          <w:b/>
          <w:bCs/>
          <w:sz w:val="28"/>
          <w:szCs w:val="28"/>
          <w:rtl/>
        </w:rPr>
        <w:t xml:space="preserve"> إنشاء وتشغيل مسلخ - تمديد العقد.</w:t>
      </w:r>
    </w:p>
    <w:p w:rsidR="009975FA" w:rsidRPr="00FC27B5" w:rsidRDefault="009975FA" w:rsidP="009975FA">
      <w:pPr>
        <w:pStyle w:val="a4"/>
        <w:jc w:val="both"/>
        <w:rPr>
          <w:sz w:val="28"/>
          <w:szCs w:val="28"/>
          <w:rtl/>
        </w:rPr>
      </w:pPr>
    </w:p>
    <w:p w:rsidR="009975FA" w:rsidRPr="00833AC3" w:rsidRDefault="009975FA" w:rsidP="009975FA">
      <w:pPr>
        <w:pStyle w:val="a4"/>
        <w:jc w:val="center"/>
        <w:rPr>
          <w:b/>
          <w:bCs/>
          <w:sz w:val="28"/>
          <w:szCs w:val="28"/>
          <w:rtl/>
        </w:rPr>
      </w:pPr>
      <w:r w:rsidRPr="00833AC3">
        <w:rPr>
          <w:b/>
          <w:bCs/>
          <w:sz w:val="28"/>
          <w:szCs w:val="28"/>
          <w:rtl/>
        </w:rPr>
        <w:t>الأنظمة واللوائح</w:t>
      </w:r>
    </w:p>
    <w:p w:rsidR="009975FA" w:rsidRPr="00FC27B5" w:rsidRDefault="009975FA" w:rsidP="009975FA">
      <w:pPr>
        <w:pStyle w:val="a4"/>
        <w:numPr>
          <w:ilvl w:val="0"/>
          <w:numId w:val="65"/>
        </w:numPr>
        <w:jc w:val="both"/>
        <w:rPr>
          <w:sz w:val="28"/>
          <w:szCs w:val="28"/>
          <w:rtl/>
        </w:rPr>
      </w:pPr>
      <w:r w:rsidRPr="00FC27B5">
        <w:rPr>
          <w:sz w:val="28"/>
          <w:szCs w:val="28"/>
          <w:rtl/>
        </w:rPr>
        <w:t>لائحة التصرف بالعقارات البلدية الصادرة بالأمر السامي رقم (3/ب/</w:t>
      </w:r>
      <w:r w:rsidRPr="00FC27B5">
        <w:rPr>
          <w:sz w:val="28"/>
          <w:szCs w:val="28"/>
          <w:rtl/>
          <w:lang w:bidi="fa-IR"/>
        </w:rPr>
        <w:t xml:space="preserve">۳۸۳۱۳) </w:t>
      </w:r>
      <w:r w:rsidRPr="00FC27B5">
        <w:rPr>
          <w:sz w:val="28"/>
          <w:szCs w:val="28"/>
          <w:rtl/>
        </w:rPr>
        <w:t>وتاريخ ١٤٢٣/٩/٢٤هـ.</w:t>
      </w:r>
    </w:p>
    <w:p w:rsidR="009975FA" w:rsidRPr="00FC27B5" w:rsidRDefault="009975FA" w:rsidP="009975FA">
      <w:pPr>
        <w:pStyle w:val="a4"/>
        <w:jc w:val="both"/>
        <w:rPr>
          <w:sz w:val="28"/>
          <w:szCs w:val="28"/>
          <w:rtl/>
        </w:rPr>
      </w:pPr>
    </w:p>
    <w:p w:rsidR="009975FA" w:rsidRPr="00833AC3" w:rsidRDefault="009975FA" w:rsidP="009975FA">
      <w:pPr>
        <w:pStyle w:val="a4"/>
        <w:jc w:val="center"/>
        <w:rPr>
          <w:b/>
          <w:bCs/>
          <w:sz w:val="28"/>
          <w:szCs w:val="28"/>
          <w:rtl/>
        </w:rPr>
      </w:pPr>
      <w:r w:rsidRPr="00833AC3">
        <w:rPr>
          <w:b/>
          <w:bCs/>
          <w:sz w:val="28"/>
          <w:szCs w:val="28"/>
          <w:rtl/>
        </w:rPr>
        <w:lastRenderedPageBreak/>
        <w:t>الملخص</w:t>
      </w:r>
    </w:p>
    <w:p w:rsidR="009975FA" w:rsidRPr="00FC27B5" w:rsidRDefault="009975FA" w:rsidP="009975FA">
      <w:pPr>
        <w:pStyle w:val="a4"/>
        <w:jc w:val="both"/>
        <w:rPr>
          <w:sz w:val="28"/>
          <w:szCs w:val="28"/>
          <w:rtl/>
        </w:rPr>
      </w:pPr>
      <w:r w:rsidRPr="00FC27B5">
        <w:rPr>
          <w:sz w:val="28"/>
          <w:szCs w:val="28"/>
          <w:rtl/>
        </w:rPr>
        <w:t xml:space="preserve">مطالبة المدعي بتمديد العقد المبرم مع جهة الإدارة لإنشاء وتشغيل مسلخ في المدينة ـ ورود النص في المادة (٢١) من لائحة التصرف بالعقارات البلدية على أن أقصى مدة لعقود المسالخ هي خمس عشرة سنة غير قابلة للتمديد والتجديد </w:t>
      </w:r>
      <w:r w:rsidRPr="00FC27B5">
        <w:rPr>
          <w:rFonts w:hint="cs"/>
          <w:sz w:val="28"/>
          <w:szCs w:val="28"/>
          <w:rtl/>
        </w:rPr>
        <w:t>أثره</w:t>
      </w:r>
      <w:r w:rsidRPr="00FC27B5">
        <w:rPr>
          <w:sz w:val="28"/>
          <w:szCs w:val="28"/>
          <w:rtl/>
        </w:rPr>
        <w:t>: صحة تصرف جهة الإدارة بعدم تمديد العقد المبرم مع المدعي لإنشاء وتشغيل مسلخ الاهالي في المدينة.</w:t>
      </w:r>
    </w:p>
    <w:p w:rsidR="009975FA" w:rsidRPr="00FC27B5" w:rsidRDefault="009975FA" w:rsidP="009975FA">
      <w:pPr>
        <w:pStyle w:val="a4"/>
        <w:jc w:val="both"/>
        <w:rPr>
          <w:sz w:val="28"/>
          <w:szCs w:val="28"/>
          <w:rtl/>
        </w:rPr>
      </w:pPr>
    </w:p>
    <w:p w:rsidR="009975FA" w:rsidRPr="00833AC3" w:rsidRDefault="009975FA" w:rsidP="009975FA">
      <w:pPr>
        <w:pStyle w:val="a4"/>
        <w:jc w:val="center"/>
        <w:rPr>
          <w:b/>
          <w:bCs/>
          <w:sz w:val="28"/>
          <w:szCs w:val="28"/>
          <w:rtl/>
        </w:rPr>
      </w:pPr>
      <w:r w:rsidRPr="00833AC3">
        <w:rPr>
          <w:b/>
          <w:bCs/>
          <w:sz w:val="28"/>
          <w:szCs w:val="28"/>
          <w:rtl/>
        </w:rPr>
        <w:t>الوقائع</w:t>
      </w:r>
    </w:p>
    <w:p w:rsidR="009975FA" w:rsidRPr="00FC27B5" w:rsidRDefault="009975FA" w:rsidP="009975FA">
      <w:pPr>
        <w:pStyle w:val="a4"/>
        <w:jc w:val="both"/>
        <w:rPr>
          <w:sz w:val="28"/>
          <w:szCs w:val="28"/>
          <w:rtl/>
        </w:rPr>
      </w:pPr>
      <w:r w:rsidRPr="00FC27B5">
        <w:rPr>
          <w:sz w:val="28"/>
          <w:szCs w:val="28"/>
          <w:rtl/>
        </w:rPr>
        <w:t xml:space="preserve">تتلخص وقائع هذه الدعوى بالقدر اللازم لاستصدار هذا الحكم فيها في انه تقدم أنه للديوان المدعي أصالة ووكالة ......، بعريضة دعوى قيدت قضية بالرقم المشار إليه أعلاه، وبإحالة القضية للدائرة باشرت نظرها على النحو المثبت بضبط القضية ففي هذا اليوم حضر المدعي المشار إليه سابقا، المثبت في الضبط هويته وصفته، كما حضر ممثل المدعى عليها المثبت في الضبط هويته وصفته، وفي هذه الجلسة أوضح المدعي دعواه بصفته مديراً للشركة المدعية بأنه تم إبرام عقد بين شركة...... والمدعى عليها على إنشاء مسلخ في المدينة وتشغيله، وقد رسيا على المدعي بموجب الخطاب ذي الرقم ٥٤٢ وتاريخ ١٤١٢/٣/٢٤هـ وقد قامت المدعية بإنشاء المسلخ كاملاً حسب مخططات الأمانة المعتمدة، وقد بدأت مدة العقد من ١٤١٥/1/1هـ وانتهت الفترة الأولى في ١٤١٩/١٢/٣٠هـ، ثم جدد العقد فترة ثانية من تاريخ ١٤٢٠/١/١هـ حتى ١٤٢٤/١٢/٣٠هـ ثم جدد فترة ثالثة من تاريخ ١٤٢٥/١/١هـ وحتى ١٤٢٧/١٢/٣٠هـ، وقرر بان النظام المتبع بموجب المادة السابعة والعشرين من لائحة التصرف في عقارات البلدية قد تضمنت احقية أحقية المستثمرين الذين أبرموا عقود استئجار عقارات تابعة للبلدية بطلب تمديد أو تجديد العقود عند انتهائها، ولكن المدعى عليها لم تجدد مدة العقد للفترة الثالثة إلا لثلاث سنوات فقط، وانتهى إلى طلب إلزام المدعى عليها بتجديد العقد معه حسب النظام. فأجاب ممثل المدعى عليها بأن تجديد العقد مع المدعي خلال الفترة الأخيرة كان لمدة ثلاث سنوات، وأفهم بأن هذا آخر تمديد له، ولا يحق له المطالبة بتجديد آخر ووافق على ذلك، وتم توقيع العقد بين الطرفين لمدة ثلاث سنوات وهي نهاية مدته النظامية، حيث صدر قرار وزير الشؤون البلدية والقروية رقم (٦٦٢٢) وتاريخ ١٤٢٦/١/٢٧هـ المبني على المادة الحادية والعشرين من لائحة التصرف في عقارات البلدية متضمنا تحديد مدة عقد المسالخ بخمس عشرة سنة كحد أقصى غير قابلة للتجديد أو التمديد، </w:t>
      </w:r>
      <w:r w:rsidRPr="00FC27B5">
        <w:rPr>
          <w:rFonts w:hint="cs"/>
          <w:sz w:val="28"/>
          <w:szCs w:val="28"/>
          <w:rtl/>
        </w:rPr>
        <w:t>فأجاب</w:t>
      </w:r>
      <w:r w:rsidRPr="00FC27B5">
        <w:rPr>
          <w:sz w:val="28"/>
          <w:szCs w:val="28"/>
          <w:rtl/>
        </w:rPr>
        <w:t xml:space="preserve"> المدعي بانه تم إجباره على توقيع تجديد العقد لمدة ثلاث سنوات فطلبت منه الدائرة، ما يثبت إجباره بانه إذا لم يوقع على تجديد العقد لمدة ثلاث سنوات فإن الموقع سيطرح للمزايدة العلنية، وبسؤاله عن طلبه الختامي قرر بانه يطلب إلزام المدعى عليها بتمديد فترة العقد لسنتين قادمتين ابتداء من تاريخ ١٤٢٨/١/١هـ وحتى تاريخ ١٤٢٩/</w:t>
      </w:r>
      <w:r w:rsidRPr="00FC27B5">
        <w:rPr>
          <w:sz w:val="28"/>
          <w:szCs w:val="28"/>
          <w:rtl/>
          <w:lang w:bidi="fa-IR"/>
        </w:rPr>
        <w:t>۱۲/۳۰</w:t>
      </w:r>
      <w:r w:rsidRPr="00FC27B5">
        <w:rPr>
          <w:sz w:val="28"/>
          <w:szCs w:val="28"/>
          <w:rtl/>
        </w:rPr>
        <w:t xml:space="preserve">هـ حسب النظام المشار إليه سابقا، ثم قرر الطرفان الاكتفاء بما قدماه وافادا به وطلبا الحكم في القضية، </w:t>
      </w:r>
      <w:r w:rsidRPr="00FC27B5">
        <w:rPr>
          <w:rFonts w:hint="cs"/>
          <w:sz w:val="28"/>
          <w:szCs w:val="28"/>
          <w:rtl/>
        </w:rPr>
        <w:t>فأصدرت</w:t>
      </w:r>
      <w:r w:rsidRPr="00FC27B5">
        <w:rPr>
          <w:sz w:val="28"/>
          <w:szCs w:val="28"/>
          <w:rtl/>
        </w:rPr>
        <w:t xml:space="preserve"> الدائرة بجلسة هذا اليوم حكمها هذا لما يلي:</w:t>
      </w:r>
    </w:p>
    <w:p w:rsidR="009975FA" w:rsidRPr="00FC27B5" w:rsidRDefault="009975FA" w:rsidP="009975FA">
      <w:pPr>
        <w:pStyle w:val="a4"/>
        <w:jc w:val="both"/>
        <w:rPr>
          <w:sz w:val="28"/>
          <w:szCs w:val="28"/>
          <w:rtl/>
        </w:rPr>
      </w:pPr>
    </w:p>
    <w:p w:rsidR="009975FA" w:rsidRPr="00833AC3" w:rsidRDefault="009975FA" w:rsidP="009975FA">
      <w:pPr>
        <w:pStyle w:val="a4"/>
        <w:jc w:val="center"/>
        <w:rPr>
          <w:b/>
          <w:bCs/>
          <w:sz w:val="28"/>
          <w:szCs w:val="28"/>
          <w:rtl/>
        </w:rPr>
      </w:pPr>
      <w:r w:rsidRPr="00833AC3">
        <w:rPr>
          <w:b/>
          <w:bCs/>
          <w:sz w:val="28"/>
          <w:szCs w:val="28"/>
          <w:rtl/>
        </w:rPr>
        <w:t>الأسباب</w:t>
      </w:r>
    </w:p>
    <w:p w:rsidR="009975FA" w:rsidRPr="00FC27B5" w:rsidRDefault="009975FA" w:rsidP="009975FA">
      <w:pPr>
        <w:pStyle w:val="a4"/>
        <w:jc w:val="both"/>
        <w:rPr>
          <w:sz w:val="28"/>
          <w:szCs w:val="28"/>
          <w:rtl/>
        </w:rPr>
      </w:pPr>
      <w:r w:rsidRPr="00FC27B5">
        <w:rPr>
          <w:sz w:val="28"/>
          <w:szCs w:val="28"/>
          <w:rtl/>
        </w:rPr>
        <w:t>لما كان المدعي يهدف من إقامة دعواه إلى المطالبة بإلزام المدعى عليها بتمديد العقد المبرم معها لإنشاء وتشغيل مسلخ في المدينة، فإن دعواه حينئذ تكون من اختصاص الديوان ولائياً تطبيقاً للمادة (</w:t>
      </w:r>
      <w:r w:rsidRPr="00FC27B5">
        <w:rPr>
          <w:sz w:val="28"/>
          <w:szCs w:val="28"/>
          <w:rtl/>
          <w:lang w:bidi="fa-IR"/>
        </w:rPr>
        <w:t>۱/۸/</w:t>
      </w:r>
      <w:r w:rsidRPr="00FC27B5">
        <w:rPr>
          <w:sz w:val="28"/>
          <w:szCs w:val="28"/>
          <w:rtl/>
        </w:rPr>
        <w:t xml:space="preserve">د) من نظام الديوان الصادر بموجب المرسوم الملكي ذي الرقم م/51 وتاريخ ١٤٠٢/٧/١٧هـ، وكذا فإن دعواه من اختصاص الدائرة نوعيا ومكانيا استناداً إلى قراري معالي رئيس الديوان ذي الرقم 11 لعام 1406هـ ورقم ٩٢ لعام ١٤٢٢هـ. وحيث إنه بالنسبة لقبول الدعوى شكلا فإنه لما كانت المنازعة بين الطرفين عقدية بموجب العقد المبرم بين الطرفين المرفق صورة منه في ملف القضية، وقد علم المدعي بعدم تجديد العقد المبرم معه من قبل جهة الإدارة، بموجب الخطاب الموجه للشركة ذي الرقم ١٧٠٢٥ تاريخ ١٤٢٧/٣/١٤هـ المرفق صورته </w:t>
      </w:r>
      <w:r w:rsidRPr="00FC27B5">
        <w:rPr>
          <w:rFonts w:hint="cs"/>
          <w:sz w:val="28"/>
          <w:szCs w:val="28"/>
          <w:rtl/>
        </w:rPr>
        <w:t>بأوراق</w:t>
      </w:r>
      <w:r w:rsidRPr="00FC27B5">
        <w:rPr>
          <w:sz w:val="28"/>
          <w:szCs w:val="28"/>
          <w:rtl/>
        </w:rPr>
        <w:t xml:space="preserve"> القضية، فتقدم المدعي بدعواه الماثلة أمام الديوان بتاريخ ١٤٢٧/٣/٢٤هـ، فحينئذ </w:t>
      </w:r>
      <w:r w:rsidRPr="00FC27B5">
        <w:rPr>
          <w:sz w:val="28"/>
          <w:szCs w:val="28"/>
          <w:rtl/>
        </w:rPr>
        <w:lastRenderedPageBreak/>
        <w:t xml:space="preserve">تكون الدعوى مرفوعة خلال المواعيد المقررة نظاماً وفقاً للمادة الرابعة من قواعد المرافعات والإجراءات أمام الديوان ومن ثم فهي مقبولة شكلاً. وفيما يتعلق بموضوع الدعوى فإن الثابت من أوراق القضية أن المدعي أبرم عقداً مع المدعى عليها على إنشاء وتشغيل مسلخ الأهالي النموذجي رقم (3) بالمدينة المنورة، وذلك بموجب خطاب الترسية ذي الرقم (٥٤٢) وتاريخ ١٤١٢/٣/٢٤هـ، وبحسب مخططات الامانة المعتمدة، </w:t>
      </w:r>
      <w:r w:rsidRPr="00FC27B5">
        <w:rPr>
          <w:rFonts w:hint="cs"/>
          <w:sz w:val="28"/>
          <w:szCs w:val="28"/>
          <w:rtl/>
        </w:rPr>
        <w:t>وابتدأت</w:t>
      </w:r>
      <w:r w:rsidRPr="00FC27B5">
        <w:rPr>
          <w:sz w:val="28"/>
          <w:szCs w:val="28"/>
          <w:rtl/>
        </w:rPr>
        <w:t xml:space="preserve"> مدة العقد من تاريخ ١٤١٥/١/١هـ لمدة خمس سنوات حتى تاريخ ١٤١٩/</w:t>
      </w:r>
      <w:r w:rsidRPr="00FC27B5">
        <w:rPr>
          <w:sz w:val="28"/>
          <w:szCs w:val="28"/>
          <w:rtl/>
          <w:lang w:bidi="fa-IR"/>
        </w:rPr>
        <w:t>۱۲/۳۰</w:t>
      </w:r>
      <w:r w:rsidRPr="00FC27B5">
        <w:rPr>
          <w:sz w:val="28"/>
          <w:szCs w:val="28"/>
          <w:rtl/>
        </w:rPr>
        <w:t xml:space="preserve">هـ، ثم طلب المدعي تمديد مدة العقد فوافقت جهة الإدارة وقامت بتمديده لمدة خمس سنوات أخرى وذلك من تاريخ ١٤٢٠/١/١هـ، وحتى ١٤٢٤/١٢/٣٠هـ، ثم تقدم المدعي بالمطالبة بالتمديد مرة ثالثة، فوافقت المدعى عليها وقامت بتمديده لمدة ثلاث سنوات اعتبارا من ١٤٢٥/١/١هـ، وحتى ١٤٢٧/١٢/٣٠هـ، وافهم المدعي في حينها بأن هذا آخر تمديد له ولا يحق له المطالبة بتمديد آخر، ووافق على ذلك، وتم التوقيع على العقد من الطرفين. وحيث إنه قد صدر تعميم وزير الشؤون البلدية والقروية ذي الرقم ٦٦٢٢ وتاريخ ١٤٢٦/١/٢٧هـ، المبني على المادة الحادية والعشرين من لائحة التصرف بالعقارات البلدية الصادرة </w:t>
      </w:r>
      <w:r w:rsidRPr="00FC27B5">
        <w:rPr>
          <w:rFonts w:hint="cs"/>
          <w:sz w:val="28"/>
          <w:szCs w:val="28"/>
          <w:rtl/>
        </w:rPr>
        <w:t>بالأمر</w:t>
      </w:r>
      <w:r w:rsidRPr="00FC27B5">
        <w:rPr>
          <w:sz w:val="28"/>
          <w:szCs w:val="28"/>
          <w:rtl/>
        </w:rPr>
        <w:t xml:space="preserve"> السامي ذي الرقم 3/ب/٣٨٣١٣ وتاريخ ١٤٢٣/٩/١٤هـ وقد تضمن التعميم تحديد مدة عقود المشاريع الاستثمارية الواردة بالفقرة (4، 5) من هذه المادة ويصدر التمديد بقرار من الوزير، وقد نصت المادة الأولى من التعميم المشار إليه سابقاً على انه "تحدد المشاريع الاستثمارية الواردة في الفقرة (4) من المادة المشار إليها اعلاه ومدة عقودها خمس عشرة سنة كحد اقصى غير قابلة للتمديد او التجديد كما يلي: المسالخ....". ولما كان التعميم السابق قد نص على ان اقصى مدة لعقود المسالخ هي خمس عشرة سنة غير قابلة للتمديد ولا للتجديد، فإن ذلك يعطي المدعى عليها الصلاحية فيما تراه من تحديد المدة المناسبة في تلك العقود بحيث لا تتجاوز مدة الخمس عشرة سنة، كما أن المادة السابعة والعشرين من لائحة التصرف بالعقارات البلدية التي احتج بها المدعي على طلبه ليس فيها ما يلزم جهة الإدارة المتعاقد معها على تجديد العقد او تمديده، ثم إن المدعي قد افهم بان تمديد العقد سيكون لفترة اخيرة ولمدة ثلاث سنوات فقط، وقد وافق على ذلك بموجب العقد المرفق صورته بملف القضية. </w:t>
      </w:r>
      <w:r w:rsidRPr="00FC27B5">
        <w:rPr>
          <w:rFonts w:hint="cs"/>
          <w:sz w:val="28"/>
          <w:szCs w:val="28"/>
          <w:rtl/>
        </w:rPr>
        <w:t>وتأسيسا</w:t>
      </w:r>
      <w:r w:rsidRPr="00FC27B5">
        <w:rPr>
          <w:sz w:val="28"/>
          <w:szCs w:val="28"/>
          <w:rtl/>
        </w:rPr>
        <w:t xml:space="preserve"> على ما سبق فإن الدائرة تنتهي إلى رفض الدعوى لسلامة الإجراءات المتخذة من قبل المدعى عليها، ولا ينال من ذلك ما ذكره المدعي من كونه اجبر على التوقيع بتمديد الفترة لثلاث سنوات فهو كلام مرسل لم </w:t>
      </w:r>
      <w:r w:rsidRPr="00FC27B5">
        <w:rPr>
          <w:rFonts w:hint="cs"/>
          <w:sz w:val="28"/>
          <w:szCs w:val="28"/>
          <w:rtl/>
        </w:rPr>
        <w:t>يأت</w:t>
      </w:r>
      <w:r w:rsidRPr="00FC27B5">
        <w:rPr>
          <w:sz w:val="28"/>
          <w:szCs w:val="28"/>
          <w:rtl/>
        </w:rPr>
        <w:t xml:space="preserve"> بما يثبته، فلا يسمى ذلك إكراها؛ فلذلك حكمت الدائرة برفض الدعوى المقامة من/ أصحاب شركة...... التجارية المحدودة ضد/ أمانة منطقة المدينة المنورة؛ لما هو موضح </w:t>
      </w:r>
      <w:r w:rsidRPr="00FC27B5">
        <w:rPr>
          <w:rFonts w:hint="cs"/>
          <w:sz w:val="28"/>
          <w:szCs w:val="28"/>
          <w:rtl/>
        </w:rPr>
        <w:t>بالأسباب</w:t>
      </w:r>
      <w:r w:rsidRPr="00FC27B5">
        <w:rPr>
          <w:sz w:val="28"/>
          <w:szCs w:val="28"/>
          <w:rtl/>
        </w:rPr>
        <w:t>، والله الموفق، والهادي إلى سواء السبيل. وصلى الله وسلم على نبينا محمد وآله وصحبه أجمعين.</w:t>
      </w:r>
    </w:p>
    <w:p w:rsidR="009975FA" w:rsidRPr="00833AC3" w:rsidRDefault="009975FA" w:rsidP="009975FA">
      <w:pPr>
        <w:pStyle w:val="a4"/>
        <w:jc w:val="both"/>
        <w:rPr>
          <w:b/>
          <w:bCs/>
          <w:sz w:val="28"/>
          <w:szCs w:val="28"/>
          <w:rtl/>
        </w:rPr>
      </w:pPr>
      <w:r w:rsidRPr="00833AC3">
        <w:rPr>
          <w:b/>
          <w:bCs/>
          <w:sz w:val="28"/>
          <w:szCs w:val="28"/>
          <w:rtl/>
        </w:rPr>
        <w:t>هيئة التدقيق</w:t>
      </w:r>
    </w:p>
    <w:p w:rsidR="009975FA" w:rsidRPr="00FC27B5" w:rsidRDefault="009975FA" w:rsidP="009975FA">
      <w:pPr>
        <w:pStyle w:val="a4"/>
        <w:jc w:val="both"/>
        <w:rPr>
          <w:sz w:val="28"/>
          <w:szCs w:val="28"/>
          <w:rtl/>
        </w:rPr>
      </w:pPr>
      <w:r w:rsidRPr="00FC27B5">
        <w:rPr>
          <w:sz w:val="28"/>
          <w:szCs w:val="28"/>
          <w:rtl/>
        </w:rPr>
        <w:t>حکمت الهيئة: بتأييد الحكم رقم 31/د/٢٢/١ لعام ١٤٢٧هـ الصادر في الدعوى رقم ٥/١٨٩/ق لعام ١٤٢٧هـ، فيما انتهى إليه من قضاء. وبالله تعالى التوفيق. وصلى الله وسلم على نبينا محمد وآله وصحبه أجمعين.</w:t>
      </w:r>
    </w:p>
    <w:p w:rsidR="009975FA" w:rsidRPr="00FC27B5" w:rsidRDefault="009975FA" w:rsidP="009975FA">
      <w:pPr>
        <w:pStyle w:val="a4"/>
        <w:jc w:val="both"/>
        <w:rPr>
          <w:sz w:val="28"/>
          <w:szCs w:val="28"/>
          <w:rtl/>
        </w:rPr>
      </w:pPr>
    </w:p>
    <w:p w:rsidR="009975FA" w:rsidRPr="00FC27B5" w:rsidRDefault="009975FA" w:rsidP="009975FA">
      <w:pPr>
        <w:pStyle w:val="a4"/>
        <w:jc w:val="both"/>
        <w:rPr>
          <w:sz w:val="28"/>
          <w:szCs w:val="28"/>
          <w:rtl/>
        </w:rPr>
      </w:pPr>
    </w:p>
    <w:p w:rsidR="009975FA" w:rsidRDefault="009975FA" w:rsidP="009975FA">
      <w:pPr>
        <w:pStyle w:val="a4"/>
        <w:jc w:val="both"/>
        <w:rPr>
          <w:sz w:val="28"/>
          <w:szCs w:val="28"/>
          <w:rtl/>
        </w:rPr>
      </w:pPr>
    </w:p>
    <w:p w:rsidR="009975FA" w:rsidRPr="00FC27B5" w:rsidRDefault="009975FA" w:rsidP="009975FA">
      <w:pPr>
        <w:pStyle w:val="a4"/>
        <w:jc w:val="both"/>
        <w:rPr>
          <w:sz w:val="28"/>
          <w:szCs w:val="28"/>
          <w:rtl/>
        </w:rPr>
      </w:pPr>
    </w:p>
    <w:p w:rsidR="009975FA" w:rsidRPr="00833AC3" w:rsidRDefault="009975FA" w:rsidP="009975FA">
      <w:pPr>
        <w:pStyle w:val="a4"/>
        <w:jc w:val="both"/>
        <w:rPr>
          <w:b/>
          <w:bCs/>
          <w:sz w:val="28"/>
          <w:szCs w:val="28"/>
          <w:rtl/>
        </w:rPr>
      </w:pPr>
      <w:r w:rsidRPr="00833AC3">
        <w:rPr>
          <w:b/>
          <w:bCs/>
          <w:sz w:val="28"/>
          <w:szCs w:val="28"/>
          <w:rtl/>
        </w:rPr>
        <w:t>رقم القضية 1587/</w:t>
      </w:r>
      <w:r>
        <w:rPr>
          <w:rFonts w:hint="cs"/>
          <w:b/>
          <w:bCs/>
          <w:sz w:val="28"/>
          <w:szCs w:val="28"/>
          <w:rtl/>
        </w:rPr>
        <w:t>1</w:t>
      </w:r>
      <w:r w:rsidRPr="00833AC3">
        <w:rPr>
          <w:b/>
          <w:bCs/>
          <w:sz w:val="28"/>
          <w:szCs w:val="28"/>
          <w:rtl/>
        </w:rPr>
        <w:t>/ق لعام ١٤٢٦هـ</w:t>
      </w:r>
    </w:p>
    <w:p w:rsidR="009975FA" w:rsidRPr="00833AC3" w:rsidRDefault="009975FA" w:rsidP="009975FA">
      <w:pPr>
        <w:pStyle w:val="a4"/>
        <w:jc w:val="both"/>
        <w:rPr>
          <w:b/>
          <w:bCs/>
          <w:sz w:val="28"/>
          <w:szCs w:val="28"/>
          <w:rtl/>
        </w:rPr>
      </w:pPr>
      <w:r w:rsidRPr="00833AC3">
        <w:rPr>
          <w:b/>
          <w:bCs/>
          <w:sz w:val="28"/>
          <w:szCs w:val="28"/>
          <w:rtl/>
        </w:rPr>
        <w:t>رقم الحكم الابتدائي 56/د/3/1 لعام ١٤٢٧هـ</w:t>
      </w:r>
    </w:p>
    <w:p w:rsidR="009975FA" w:rsidRPr="00833AC3" w:rsidRDefault="009975FA" w:rsidP="009975FA">
      <w:pPr>
        <w:pStyle w:val="a4"/>
        <w:jc w:val="both"/>
        <w:rPr>
          <w:b/>
          <w:bCs/>
          <w:sz w:val="28"/>
          <w:szCs w:val="28"/>
          <w:rtl/>
        </w:rPr>
      </w:pPr>
      <w:r w:rsidRPr="00833AC3">
        <w:rPr>
          <w:b/>
          <w:bCs/>
          <w:sz w:val="28"/>
          <w:szCs w:val="28"/>
          <w:rtl/>
        </w:rPr>
        <w:t>رقم حكم التدقيق 454/ت/1 لعام ١٤٢٧هـ</w:t>
      </w:r>
    </w:p>
    <w:p w:rsidR="009975FA" w:rsidRPr="00833AC3" w:rsidRDefault="009975FA" w:rsidP="009975FA">
      <w:pPr>
        <w:pStyle w:val="a4"/>
        <w:jc w:val="both"/>
        <w:rPr>
          <w:b/>
          <w:bCs/>
          <w:sz w:val="28"/>
          <w:szCs w:val="28"/>
          <w:rtl/>
        </w:rPr>
      </w:pPr>
      <w:r w:rsidRPr="00833AC3">
        <w:rPr>
          <w:b/>
          <w:bCs/>
          <w:sz w:val="28"/>
          <w:szCs w:val="28"/>
          <w:rtl/>
        </w:rPr>
        <w:t>تاريخ الجلسة ١٤٢٧/٦/٢٩هـ</w:t>
      </w:r>
    </w:p>
    <w:p w:rsidR="009975FA" w:rsidRPr="00833AC3" w:rsidRDefault="009975FA" w:rsidP="009975FA">
      <w:pPr>
        <w:pStyle w:val="a4"/>
        <w:jc w:val="center"/>
        <w:rPr>
          <w:b/>
          <w:bCs/>
          <w:sz w:val="28"/>
          <w:szCs w:val="28"/>
          <w:rtl/>
        </w:rPr>
      </w:pPr>
      <w:r w:rsidRPr="00833AC3">
        <w:rPr>
          <w:b/>
          <w:bCs/>
          <w:sz w:val="28"/>
          <w:szCs w:val="28"/>
          <w:rtl/>
        </w:rPr>
        <w:t>الموضوعات</w:t>
      </w:r>
    </w:p>
    <w:p w:rsidR="009975FA" w:rsidRPr="00833AC3" w:rsidRDefault="009975FA" w:rsidP="009975FA">
      <w:pPr>
        <w:pStyle w:val="a4"/>
        <w:jc w:val="both"/>
        <w:rPr>
          <w:b/>
          <w:bCs/>
          <w:sz w:val="28"/>
          <w:szCs w:val="28"/>
          <w:rtl/>
        </w:rPr>
      </w:pPr>
      <w:r w:rsidRPr="00833AC3">
        <w:rPr>
          <w:b/>
          <w:bCs/>
          <w:sz w:val="28"/>
          <w:szCs w:val="28"/>
          <w:rtl/>
        </w:rPr>
        <w:t>عقد ـ عقد استثمار - استئجار أرض حكومية ـ عدم التمكين من المنفعة ـ التعويض عن ذلك.</w:t>
      </w:r>
    </w:p>
    <w:p w:rsidR="009975FA" w:rsidRPr="00833AC3" w:rsidRDefault="009975FA" w:rsidP="009975FA">
      <w:pPr>
        <w:pStyle w:val="a4"/>
        <w:jc w:val="both"/>
        <w:rPr>
          <w:b/>
          <w:bCs/>
          <w:sz w:val="28"/>
          <w:szCs w:val="28"/>
          <w:rtl/>
        </w:rPr>
      </w:pPr>
    </w:p>
    <w:p w:rsidR="009975FA" w:rsidRPr="00833AC3" w:rsidRDefault="009975FA" w:rsidP="009975FA">
      <w:pPr>
        <w:pStyle w:val="a4"/>
        <w:jc w:val="center"/>
        <w:rPr>
          <w:b/>
          <w:bCs/>
          <w:sz w:val="28"/>
          <w:szCs w:val="28"/>
          <w:rtl/>
        </w:rPr>
      </w:pPr>
      <w:r w:rsidRPr="00833AC3">
        <w:rPr>
          <w:b/>
          <w:bCs/>
          <w:sz w:val="28"/>
          <w:szCs w:val="28"/>
          <w:rtl/>
        </w:rPr>
        <w:lastRenderedPageBreak/>
        <w:t>الملخص</w:t>
      </w:r>
    </w:p>
    <w:p w:rsidR="009975FA" w:rsidRPr="00FC27B5" w:rsidRDefault="009975FA" w:rsidP="009975FA">
      <w:pPr>
        <w:pStyle w:val="a4"/>
        <w:jc w:val="both"/>
        <w:rPr>
          <w:sz w:val="28"/>
          <w:szCs w:val="28"/>
          <w:rtl/>
        </w:rPr>
      </w:pPr>
      <w:r w:rsidRPr="00FC27B5">
        <w:rPr>
          <w:sz w:val="28"/>
          <w:szCs w:val="28"/>
          <w:rtl/>
        </w:rPr>
        <w:t xml:space="preserve">أحقية المدعي بالتعويض الذي يطالب به عن الأضرار التي حصلت له والمتمثلة في الأجرة التي دفعها وقيمة المنشآت التي أقامها على الأرض </w:t>
      </w:r>
      <w:r w:rsidRPr="00FC27B5">
        <w:rPr>
          <w:rFonts w:hint="cs"/>
          <w:sz w:val="28"/>
          <w:szCs w:val="28"/>
          <w:rtl/>
        </w:rPr>
        <w:t>المستأجرة</w:t>
      </w:r>
      <w:r w:rsidRPr="00FC27B5">
        <w:rPr>
          <w:sz w:val="28"/>
          <w:szCs w:val="28"/>
          <w:rtl/>
        </w:rPr>
        <w:t xml:space="preserve"> بسبب عدم تمكين جهة الإدارة له من استيفاء المنفعة التي </w:t>
      </w:r>
      <w:r w:rsidRPr="00FC27B5">
        <w:rPr>
          <w:rFonts w:hint="cs"/>
          <w:sz w:val="28"/>
          <w:szCs w:val="28"/>
          <w:rtl/>
        </w:rPr>
        <w:t>استأجر</w:t>
      </w:r>
      <w:r w:rsidRPr="00FC27B5">
        <w:rPr>
          <w:sz w:val="28"/>
          <w:szCs w:val="28"/>
          <w:rtl/>
        </w:rPr>
        <w:t xml:space="preserve"> الارض من اجلها، حيث اوقفته عن العمل في الارض، ولم توافق على إيصال التيار الكهربائي </w:t>
      </w:r>
      <w:r w:rsidRPr="00FC27B5">
        <w:rPr>
          <w:rFonts w:hint="cs"/>
          <w:sz w:val="28"/>
          <w:szCs w:val="28"/>
          <w:rtl/>
        </w:rPr>
        <w:t>للأرض</w:t>
      </w:r>
      <w:r w:rsidRPr="00FC27B5">
        <w:rPr>
          <w:sz w:val="28"/>
          <w:szCs w:val="28"/>
          <w:rtl/>
        </w:rPr>
        <w:t xml:space="preserve"> اساس ذلك: ثبوت خطا جهة الإدارة وثبوت حصول الضرر على المدعي بسبب خطأ الجهة.</w:t>
      </w:r>
    </w:p>
    <w:p w:rsidR="009975FA" w:rsidRPr="00FC27B5" w:rsidRDefault="009975FA" w:rsidP="009975FA">
      <w:pPr>
        <w:pStyle w:val="a4"/>
        <w:jc w:val="both"/>
        <w:rPr>
          <w:sz w:val="28"/>
          <w:szCs w:val="28"/>
          <w:rtl/>
        </w:rPr>
      </w:pPr>
    </w:p>
    <w:p w:rsidR="009975FA" w:rsidRPr="00833AC3" w:rsidRDefault="009975FA" w:rsidP="009975FA">
      <w:pPr>
        <w:pStyle w:val="a4"/>
        <w:jc w:val="center"/>
        <w:rPr>
          <w:b/>
          <w:bCs/>
          <w:sz w:val="28"/>
          <w:szCs w:val="28"/>
          <w:rtl/>
        </w:rPr>
      </w:pPr>
      <w:r w:rsidRPr="00833AC3">
        <w:rPr>
          <w:b/>
          <w:bCs/>
          <w:sz w:val="28"/>
          <w:szCs w:val="28"/>
          <w:rtl/>
        </w:rPr>
        <w:t>الوقائع</w:t>
      </w:r>
    </w:p>
    <w:p w:rsidR="009975FA" w:rsidRPr="00FC27B5" w:rsidRDefault="009975FA" w:rsidP="009975FA">
      <w:pPr>
        <w:pStyle w:val="a4"/>
        <w:jc w:val="both"/>
        <w:rPr>
          <w:sz w:val="28"/>
          <w:szCs w:val="28"/>
          <w:rtl/>
        </w:rPr>
      </w:pPr>
      <w:r w:rsidRPr="00FC27B5">
        <w:rPr>
          <w:sz w:val="28"/>
          <w:szCs w:val="28"/>
          <w:rtl/>
        </w:rPr>
        <w:t xml:space="preserve">تخلص وقائع الدعوى في أن...... تقدم بدعوى إلى الديوان ضد بلدية محافظة الحريق فذكر في دعواه بأنه وقع عقداً مع البلدية على استئجار قطعتي الأرض رقم 33 ورقم 34 من المخطط رقم 69 لاستثمارها اعتباراً من ١٤٢٠/٧/٢٧هـ، وصدر من البلدية رخصتا تسوير وبناء ملاحق في القطعتين، كما قام بردمها ودفنها وتسويتها وعمل مظلات وغرف ودورات مياه، وبعد الانتهاء من الاعمال طلب إيصال التيار الكهربائي إلى الموقع، إلا أن البلدية خاطبته بأن الموقع مجرى سيل، وأنه تم تعديل المخطط، وتساءل المدعي ما دامت مجرى سيل لماذا تؤجر له؛ مما سبب له خسارة مادية، وخلال السنوات الماضية قام بمراجعة البلدية مطالبا باستثمارها وممارسة العمل، إلا أن البلدية تماطل إلى أن انتهت مدة العقد وطلب الحكم له بالتعويض عما لحقه من خسائر. وبإحالة القضية إلى هذه الدائرة كتبت إلى المدعى عليها بخطاب الديوان رقم 974 وتاريخ ١٤٢٦/١٦٤هـ، وإلى كل من وزارة المالية وديوان المراقبة العامة بخطاب الديوان رقم ٢٧٣٦ وتاريخ ١٤٢٦/٦/٣هـ، وقد نظرت الدائرة القضية في جلسات حيث حضر عن المدعي وكيله......، بموجب الوكالة المرفق صورة منها </w:t>
      </w:r>
      <w:r w:rsidRPr="00FC27B5">
        <w:rPr>
          <w:rFonts w:hint="cs"/>
          <w:sz w:val="28"/>
          <w:szCs w:val="28"/>
          <w:rtl/>
        </w:rPr>
        <w:t>بالأوراق</w:t>
      </w:r>
      <w:r w:rsidRPr="00FC27B5">
        <w:rPr>
          <w:sz w:val="28"/>
          <w:szCs w:val="28"/>
          <w:rtl/>
        </w:rPr>
        <w:t xml:space="preserve"> وحضر عن المدعى عليها ممثلها......، قدم المدعي مذكرة جاء فيها ان ما خسره على الورشتين تمثل في الإيجار المدفوع للبلدية، ومبلغ خمسة وعشرين ألف ريال ٢٥٠٠٠ قيمة دفن الورشتين ودحلهما وتسويتهما بالشيول، حتى تساوت مع الارض المجاورة حيث اتفق مع شركة منوه للقيام بهذا العمل، كما قام بعمل مبان من غرف ودورات مياه واسوار بمبلغ سبعة عشر الفا وخمسمائة ريال شاملة مواد البناء وغيرها، كما قام بعمل مظلات وبوابات وسقوف للغرف وشبك على الأسوار بمبلغ قدره أحد عشر ألف ريال وكذا مبلغ ألف وخمسمائة ريال بوابات للورشتين، إضافة إلى ان مبالغ لما يتم حسابها تم صرفها على المبنى كما انه اشترى معدات لتشغيل الورشتين ولا تزال حبيسة المستودع، وانه عانى المشقة والنصب من مراجعة البلدية لما يقارب ست سنوات، وطلب 1 تعويضه عما خسره. كما قدم ممثل البلدية مذكرة جاء فيها انه تم إيجار المدعي القطعتين رقم 33، 34 في المخطط رقم 69 الخاص بالمنطقة الصناعية بموجب العقد رقم 33 و34 وتاريخ ١٤٢١/٨/٥هـ، وصدر له فسخ بناء وتسوير وقام بالبناء والتسوير، إلا أن البلدية رأت تعديل المخطط نظراً لوجود مجاري سيول متداخلة معه وبعد تطبيقه على الطبيعة اتضح ان القطعتين تقع داخل مجرى السيل وبناء عليه تم إلغاؤها، إلا أن المدعي سبق أن أقام عليها منشآت ومباني والمدعي من خلال مطالبته يطالب بتعويضه عن خسائره عن تلك المباني التي أنشأها على تلك القطع، ولم يتم تشغيل ذلك الاستثمار خلال مدة العقد بسبب تهذيب المخطط، أما من ناحية رفض البلدية لإيصال التيار الكهربائي، فقد رأت أنه ما دام هناك معاملة لتعديل المخطط وان القطعتين سوف يتم إلغاؤهما، فقد تم عدم الموافقة على إيصال التيار الكهربائي للقطعتين، أما المبالغ المذكورة من المدعي والتماسه التعويض فهذا شانه، والبلدية منحت المدعي رخصة إنشاءات، كما تم حصر شامل لما على القطعتين من مبان واسوار وغيرها، وارفق صورة من هذا الحصر، ، كما قدم صورة من المكاتبات الدائرة بين البلدية والوزارة بشان موضوع المدعي. وقدم وكيل المدعي مذكرة جاء فيها ان البلدية اعلنت عن إيجار القطع، وبعد فترة وجيزة تم التعديل الم تكن تعلم بذلك قبل إجراء العقود، وان الفقرة الثالثة من المادة الثانية عشرة من العقد نصت على انه عندما تطلب البلدية خطيا من المستثمر واثناء سريان مدة العقد تسليم العقار لدواعي التخطيط أو المصلحة العامة فعلى البلدية في هذه الحالة </w:t>
      </w:r>
      <w:r w:rsidRPr="00FC27B5">
        <w:rPr>
          <w:sz w:val="28"/>
          <w:szCs w:val="28"/>
          <w:rtl/>
        </w:rPr>
        <w:lastRenderedPageBreak/>
        <w:t xml:space="preserve">تعويض المستثمر، وضمان حقوقه حسب </w:t>
      </w:r>
      <w:r w:rsidRPr="00FC27B5">
        <w:rPr>
          <w:rFonts w:hint="cs"/>
          <w:sz w:val="28"/>
          <w:szCs w:val="28"/>
          <w:rtl/>
        </w:rPr>
        <w:t>الأنظمة</w:t>
      </w:r>
      <w:r w:rsidRPr="00FC27B5">
        <w:rPr>
          <w:sz w:val="28"/>
          <w:szCs w:val="28"/>
          <w:rtl/>
        </w:rPr>
        <w:t xml:space="preserve"> المالية المتبعة، وان الاضرار ما كانت تقع لولا الرابطة السببية بين أخطاء البلدية والضرر الذي وقع، وقد انهى الاطراف ما لديهم.</w:t>
      </w:r>
    </w:p>
    <w:p w:rsidR="009975FA" w:rsidRPr="00FC27B5" w:rsidRDefault="009975FA" w:rsidP="009975FA">
      <w:pPr>
        <w:pStyle w:val="a4"/>
        <w:jc w:val="both"/>
        <w:rPr>
          <w:sz w:val="28"/>
          <w:szCs w:val="28"/>
          <w:rtl/>
        </w:rPr>
      </w:pPr>
    </w:p>
    <w:p w:rsidR="009975FA" w:rsidRPr="00FC27B5" w:rsidRDefault="009975FA" w:rsidP="009975FA">
      <w:pPr>
        <w:pStyle w:val="a4"/>
        <w:jc w:val="both"/>
        <w:rPr>
          <w:sz w:val="28"/>
          <w:szCs w:val="28"/>
          <w:rtl/>
        </w:rPr>
      </w:pPr>
      <w:r w:rsidRPr="00FC27B5">
        <w:rPr>
          <w:sz w:val="28"/>
          <w:szCs w:val="28"/>
          <w:rtl/>
        </w:rPr>
        <w:t>الأسباب</w:t>
      </w:r>
    </w:p>
    <w:p w:rsidR="009975FA" w:rsidRPr="00FC27B5" w:rsidRDefault="009975FA" w:rsidP="009975FA">
      <w:pPr>
        <w:pStyle w:val="a4"/>
        <w:jc w:val="both"/>
        <w:rPr>
          <w:sz w:val="28"/>
          <w:szCs w:val="28"/>
          <w:rtl/>
        </w:rPr>
      </w:pPr>
      <w:r w:rsidRPr="00FC27B5">
        <w:rPr>
          <w:sz w:val="28"/>
          <w:szCs w:val="28"/>
          <w:rtl/>
        </w:rPr>
        <w:t xml:space="preserve">حيث إن الدعوى تتعلق بعقد أحد طرفيه الحكومة فإن الدعوى تدخل في اختصاص الديوان طبقا للمادة الثامنة فقرة (1/د) من نظامه. وحيث إن المدعي وقع عقدين مع المدعى عليها لاستئجار الأرضين رقم 33 و34 من المخطط 69 لمدة خمس سنوات </w:t>
      </w:r>
      <w:r w:rsidRPr="00FC27B5">
        <w:rPr>
          <w:rFonts w:hint="cs"/>
          <w:sz w:val="28"/>
          <w:szCs w:val="28"/>
          <w:rtl/>
        </w:rPr>
        <w:t>تبدأ</w:t>
      </w:r>
      <w:r w:rsidRPr="00FC27B5">
        <w:rPr>
          <w:sz w:val="28"/>
          <w:szCs w:val="28"/>
          <w:rtl/>
        </w:rPr>
        <w:t xml:space="preserve"> من ١٤٢٠/٨/٢٧هـ، وتنتهي في ١٤٢٥/٨/٢٧هـ بعقدين منفصلين كما ابلغته المدعى عليها بخطابها رقم ١٨٨٢ وتاريخ ١٤٢٤/٩/٧هـ بإخلاء الموقع بعد انتهاء مدة العقد المبرم على القطعتين رقم 33 و34، وقد تقدم المدعي بدعواه بتاريخ ١٤٢٦/٤/٧هـ، وبالتالي فإن الدعوى مقدمة خلال المدة المحددة بالمادة الرابعة من قواعد المرافعات والإجراءات أمام الديوان. وحيث إن المدعى عليها بلدية الحريق وقعت مع المدعي عقدين بتاريخ ١٤٢٠/٨/٥هـ على تأجيره قطعتي الأرض رقم 33 و34 من المخطط 69 لغرض استخدامها في ممارسة نشاط ميكانيكا السيارات ولمدة خمس سنوات تبدأ من ١٤٢٠/٨/٢٧هـ وتنتهي في ١٤٢٥/٨/٢٨هـ، وقد دفع المدعي الاجرة بالإيصال رقم ٢٧/٧٤٠١٣٢ وتاريخ ١٤٢١/١/٢٤هـ بمبلغ (570) خمسمائة وسبعين ريال، وبالإيصال رقم ٢٧/740131 وتاريخ ١٤٢١/١/٢٤هـ بمبلغ ألف وأربعمائة وأربعين ريال، وتاريخ ١٤٢١/١٢/٢٦هـ، أرسلت المدعى عليها للمدعي الخطاب رقم 1898 وتاريخ ١٤٢١/١٢/٢٦هـ وجاء فيه إشارة لخطاب مدير عام الشؤون البلدية والقروية بمنطقة الرياض رقم ١٣٥٢١ وتاريخ ١٤٢١/٩/١٤هـ، وطلبت البلدية من المدعي التوقف عن الاستمرار في العمل في القطعتين حتى يصدر توجيه المدير العام بخصوص ذلك، وكان المدعي قبل ذلك حصل على رخصة تسوير للقطعتين رقم 33 و34 برقم 36/ف، تاريخ ١٤٢١/٣/١٠هـ ورخصة بناء ملاحق على القطعتين 33 و34 برقم 37/ف، </w:t>
      </w:r>
      <w:r w:rsidRPr="00FC27B5">
        <w:rPr>
          <w:rFonts w:hint="cs"/>
          <w:sz w:val="28"/>
          <w:szCs w:val="28"/>
          <w:rtl/>
        </w:rPr>
        <w:t>تاريخ</w:t>
      </w:r>
      <w:r w:rsidRPr="00FC27B5">
        <w:rPr>
          <w:sz w:val="28"/>
          <w:szCs w:val="28"/>
          <w:rtl/>
        </w:rPr>
        <w:t xml:space="preserve"> ١٤٢١/٣/</w:t>
      </w:r>
      <w:r w:rsidRPr="00FC27B5">
        <w:rPr>
          <w:sz w:val="28"/>
          <w:szCs w:val="28"/>
          <w:rtl/>
          <w:lang w:bidi="fa-IR"/>
        </w:rPr>
        <w:t>۱۰</w:t>
      </w:r>
      <w:r w:rsidRPr="00FC27B5">
        <w:rPr>
          <w:sz w:val="28"/>
          <w:szCs w:val="28"/>
          <w:rtl/>
        </w:rPr>
        <w:t>هـ، كما جاء في مذكرة ممثل المدعى عليها ان المدعى عليها رفضت الموافقة بإيصال التيار الكهربائي إلى القطعتين، لان هناك معاملة لتعديل المخطط، وأن القطعتين سوف يتم الغاؤها. هذا وقد وجه مدير عام الشؤون البلدية والقروية بمنطقة الرياض بخطابه رقم ٢١٠</w:t>
      </w:r>
      <w:r w:rsidRPr="00FC27B5">
        <w:rPr>
          <w:sz w:val="28"/>
          <w:szCs w:val="28"/>
          <w:rtl/>
          <w:lang w:bidi="fa-IR"/>
        </w:rPr>
        <w:t>۹۳</w:t>
      </w:r>
      <w:r w:rsidRPr="00FC27B5">
        <w:rPr>
          <w:sz w:val="28"/>
          <w:szCs w:val="28"/>
          <w:rtl/>
        </w:rPr>
        <w:t xml:space="preserve"> وتاريخ ١٤٢٤/١٢/٢٦هـ الموجه إلى رئيس بلدية الحريق بأن على البلدية الالتزام بالعقد حتى نهايته وبعد انتهاء العقد يتم تنفيذ المخططات حسبما تقتضيه المصلحة العامة. وحيث إن المدعي وبعد أن استحصل على رخصة التسوير والملاحق أقام مباني على القطعتين، كما هو الثابت من محضر حصر المنشات على القطعتين رقم 33 و34، المعد من قبل بلدية الحريق الذي جاء فيه: 1ـ الأسوار منفذة من البلك بطول مائة وأحد عشر متراً 111 وبارتفاع </w:t>
      </w:r>
      <w:r w:rsidRPr="00FC27B5">
        <w:rPr>
          <w:sz w:val="28"/>
          <w:szCs w:val="28"/>
          <w:rtl/>
          <w:lang w:bidi="fa-IR"/>
        </w:rPr>
        <w:t>۱</w:t>
      </w:r>
      <w:r w:rsidRPr="00FC27B5">
        <w:rPr>
          <w:sz w:val="28"/>
          <w:szCs w:val="28"/>
          <w:rtl/>
        </w:rPr>
        <w:t>٫</w:t>
      </w:r>
      <w:r w:rsidRPr="00FC27B5">
        <w:rPr>
          <w:sz w:val="28"/>
          <w:szCs w:val="28"/>
          <w:rtl/>
          <w:lang w:bidi="fa-IR"/>
        </w:rPr>
        <w:t>۸۰</w:t>
      </w:r>
      <w:r w:rsidRPr="00FC27B5">
        <w:rPr>
          <w:sz w:val="28"/>
          <w:szCs w:val="28"/>
          <w:rtl/>
        </w:rPr>
        <w:t xml:space="preserve"> </w:t>
      </w:r>
      <w:r w:rsidRPr="00FC27B5">
        <w:rPr>
          <w:rFonts w:hint="cs"/>
          <w:sz w:val="28"/>
          <w:szCs w:val="28"/>
          <w:rtl/>
        </w:rPr>
        <w:t>متر وثماني</w:t>
      </w:r>
      <w:r w:rsidRPr="00FC27B5">
        <w:rPr>
          <w:rFonts w:hint="eastAsia"/>
          <w:sz w:val="28"/>
          <w:szCs w:val="28"/>
          <w:rtl/>
        </w:rPr>
        <w:t>ن</w:t>
      </w:r>
      <w:r w:rsidRPr="00FC27B5">
        <w:rPr>
          <w:sz w:val="28"/>
          <w:szCs w:val="28"/>
          <w:rtl/>
        </w:rPr>
        <w:t xml:space="preserve"> سنتيمترا ومليس من الجهة الجنوبية من الخارج فقط بطول 18 متراً، وباقي السور غير مليس ويوجد سياج معدني فوق السور بعرض متر وطول ٢٥ متراً ٢ـ الغرف منفذ غرفة من البلك بمساحة 30, 4 × 7 وبارتفاع 3 أمتار، وسقف الغرفة من الالمنيوم ـ الشينكو ومليسه من الخارج ومدهونة بدهان أبيض من الخارج، ومنفذ غرفة من البلك بمساحة ٦٧٠ ٤,٢٧ متر وبارتفاع 3 امتار وسقفها من الألمنيوم الشينكو ومدهونة بدهان أبيض من الخارج. 3 - دورات المياه منفذ حمامين مساحتهما ٢,٦٠ × 1,60 و2,70 × 1,60 وبارتفاع 3 أمتار وسقفيهما من الالمنيوم الشينكو ومدهون بدهان ابيض من الداخل والخارج. ٤ـ المظلات: يوجد مظلة بمساحة ١٠,٢٠ × 6 متر. 5 ـ الأبواب يوجد عدد بوابتين بعرض 4 أمتار وعدد بابين للغرفتين وبابين للحمامين، كما أنه تم ردم القطعتين من قبل المستأجر حتى منسوب الشارع لكون القطعتين تقعان في منطقة منخفضة. ولما كان الثابت من خطاب البلدية رقم 1898 وتاريخ ١٤٢١/١٢/٢٦هـ أن البلدية أوقفت المدعي من العمل في القطعتين المؤجرتين عليه من قبلها، وهذا خطا من قبلها، وكان عليها الاستمرار في العقد حتى نهايته ومن ثم عدم تجديده، كما جاء في توجيه مدير عام الشؤون البلدية والقروية لها، بعد ذلك، إضافة إلى ان البلدية لم توافق على إيصال التيار الكهربائي إلى القطعتين ولا يمكن العمل إلا بوجود التيار الكهربائي وبالتالي فإن </w:t>
      </w:r>
      <w:r w:rsidRPr="00FC27B5">
        <w:rPr>
          <w:sz w:val="28"/>
          <w:szCs w:val="28"/>
          <w:rtl/>
        </w:rPr>
        <w:lastRenderedPageBreak/>
        <w:t xml:space="preserve">البلدية ملزمة بدفع ما اصاب المدعي من ضرر؛ بسبب إيقافها له وعدم السماح باستغلال الموقع المؤجر له مدة اجارته البالغة خمس سنوات، وحيث إن الثابت وكما سبق من المحضر المعد من قبل البلدية من حصر للمنشات التي أقامها المدعي في الموقع بعد أخذه رخصة من البلدية بذلك، وحيث إن المدعي قدم مستندات تثبت تكاليف ما قام به من بناء وتسوير في القطعتين بلغ مجموعها خمسة وخمسين الف ريال 55000 ، وهي خمسة وعشرون الفا وخمسمائة ريال ٢٥٥٠٠ قيمة ردم الورشة مع توريد الردم والدخل وغيره، كما في الفاتورة الصادرة من شركة...... للتجارة والمقاولات، وكذا مبلغ سبعة عشر ألف وخمسمائة ريال 17500 قيمة بناء الاسوار والمباني في القطعتين شاملة المواد، كما في الاتفاقية الموقعة بين المدعي ومؤسسة...... للمقاولات وكذا مبلغ أحد عشر ألف ريال 11000 لعمل الأسقف للغرف والحمامات والمظلات والأبواب وسياج الحديد على الأسوار كما في الفاتورة الصادرة من ورشة...... للحدادة والألمنيوم وكذا مبلغ ريال قيمة الدهان، كما في الاتفاق الموقع بين المدعي و...... الاتفاق الموقع مع المدعي، وجميعها قدمها المدعي ومرفقة </w:t>
      </w:r>
      <w:r w:rsidRPr="00FC27B5">
        <w:rPr>
          <w:rFonts w:hint="cs"/>
          <w:sz w:val="28"/>
          <w:szCs w:val="28"/>
          <w:rtl/>
        </w:rPr>
        <w:t>بأوراق</w:t>
      </w:r>
      <w:r w:rsidRPr="00FC27B5">
        <w:rPr>
          <w:sz w:val="28"/>
          <w:szCs w:val="28"/>
          <w:rtl/>
        </w:rPr>
        <w:t xml:space="preserve"> الدعوى هذا إضافة إلى اجرة الورشتين البالغة الفيي وعشرة ريالات ٢٠١٠، وبالتالي فإن مجموع ما خسره المدعي مبلغ قدره سبعة وخمسون ألفاً وعشرة ريالات، ويلزم المدعى عليها دفعه له؛ وعليه وبعد المداولة: حكمت الدائرة بإلزام بلدية محافظة الحريق بأن تدفع للمدعي...... مبلغاً قدره سبعة وخمسون ألفاً وعشرة ريالات 57010. وبالله التوفيق. ألف وخمسمائة للدهانات حسب وصلى الله وسلم على نبينا محمد وآله وصحبه أجمعين.</w:t>
      </w:r>
    </w:p>
    <w:p w:rsidR="009975FA" w:rsidRPr="00833AC3" w:rsidRDefault="009975FA" w:rsidP="009975FA">
      <w:pPr>
        <w:pStyle w:val="a4"/>
        <w:jc w:val="both"/>
        <w:rPr>
          <w:b/>
          <w:bCs/>
          <w:sz w:val="28"/>
          <w:szCs w:val="28"/>
          <w:rtl/>
        </w:rPr>
      </w:pPr>
      <w:r w:rsidRPr="00833AC3">
        <w:rPr>
          <w:b/>
          <w:bCs/>
          <w:sz w:val="28"/>
          <w:szCs w:val="28"/>
          <w:rtl/>
        </w:rPr>
        <w:t>هيئة التحقيق</w:t>
      </w:r>
    </w:p>
    <w:p w:rsidR="009975FA" w:rsidRPr="00FC27B5" w:rsidRDefault="009975FA" w:rsidP="009975FA">
      <w:pPr>
        <w:pStyle w:val="a4"/>
        <w:jc w:val="both"/>
        <w:rPr>
          <w:sz w:val="28"/>
          <w:szCs w:val="28"/>
          <w:rtl/>
        </w:rPr>
      </w:pPr>
      <w:r w:rsidRPr="00FC27B5">
        <w:rPr>
          <w:sz w:val="28"/>
          <w:szCs w:val="28"/>
          <w:rtl/>
        </w:rPr>
        <w:t>حكمت الهيئة: بتأييد الحكم رقم 56/د/3/1 لعام ١٤٢٧هـ الصادر في الدعوى رقم ١/١٥٨٧/ق لعام ١٤٢٦هـ، فيما انتهى إليه من قضاء. وبالله تعالى التوفيق. وصلى الله وسلم على نبينا محمد وآله وصحبه أجمعين.</w:t>
      </w:r>
    </w:p>
    <w:p w:rsidR="009975FA" w:rsidRPr="00FC27B5" w:rsidRDefault="009975FA" w:rsidP="009975FA">
      <w:pPr>
        <w:jc w:val="both"/>
        <w:rPr>
          <w:rFonts w:eastAsia="Times New Roman"/>
          <w:sz w:val="28"/>
          <w:szCs w:val="28"/>
          <w:rtl/>
        </w:rPr>
      </w:pPr>
    </w:p>
    <w:p w:rsidR="009975FA" w:rsidRDefault="009975FA" w:rsidP="009975FA">
      <w:pPr>
        <w:jc w:val="both"/>
        <w:rPr>
          <w:rFonts w:eastAsia="Times New Roman"/>
          <w:sz w:val="28"/>
          <w:szCs w:val="28"/>
          <w:rtl/>
        </w:rPr>
      </w:pPr>
    </w:p>
    <w:p w:rsidR="009975FA" w:rsidRDefault="009975FA" w:rsidP="009975FA">
      <w:pPr>
        <w:jc w:val="both"/>
        <w:rPr>
          <w:rFonts w:eastAsia="Times New Roman"/>
          <w:sz w:val="28"/>
          <w:szCs w:val="28"/>
          <w:rtl/>
        </w:rPr>
      </w:pPr>
    </w:p>
    <w:p w:rsidR="009975FA" w:rsidRPr="00FC27B5" w:rsidRDefault="009975FA" w:rsidP="009975FA">
      <w:pPr>
        <w:jc w:val="both"/>
        <w:rPr>
          <w:rFonts w:eastAsia="Times New Roman"/>
          <w:sz w:val="28"/>
          <w:szCs w:val="28"/>
          <w:rtl/>
        </w:rPr>
      </w:pPr>
    </w:p>
    <w:p w:rsidR="009975FA" w:rsidRPr="00FC27B5" w:rsidRDefault="009975FA" w:rsidP="009975FA">
      <w:pPr>
        <w:jc w:val="both"/>
        <w:rPr>
          <w:rFonts w:eastAsia="Times New Roman"/>
          <w:sz w:val="28"/>
          <w:szCs w:val="28"/>
          <w:rtl/>
        </w:rPr>
      </w:pPr>
    </w:p>
    <w:p w:rsidR="009975FA" w:rsidRPr="00833AC3" w:rsidRDefault="009975FA" w:rsidP="009975FA">
      <w:pPr>
        <w:pStyle w:val="a4"/>
        <w:jc w:val="both"/>
        <w:rPr>
          <w:b/>
          <w:bCs/>
          <w:sz w:val="28"/>
          <w:szCs w:val="28"/>
        </w:rPr>
      </w:pPr>
      <w:r w:rsidRPr="00833AC3">
        <w:rPr>
          <w:b/>
          <w:bCs/>
          <w:sz w:val="28"/>
          <w:szCs w:val="28"/>
          <w:rtl/>
        </w:rPr>
        <w:t>رقم القضية 3459/</w:t>
      </w:r>
      <w:r>
        <w:rPr>
          <w:rFonts w:hint="cs"/>
          <w:b/>
          <w:bCs/>
          <w:sz w:val="28"/>
          <w:szCs w:val="28"/>
          <w:rtl/>
        </w:rPr>
        <w:t>1</w:t>
      </w:r>
      <w:r w:rsidRPr="00833AC3">
        <w:rPr>
          <w:b/>
          <w:bCs/>
          <w:sz w:val="28"/>
          <w:szCs w:val="28"/>
          <w:rtl/>
        </w:rPr>
        <w:t>/ق لعام ١٤٢٤هـ</w:t>
      </w:r>
    </w:p>
    <w:p w:rsidR="009975FA" w:rsidRPr="00833AC3" w:rsidRDefault="009975FA" w:rsidP="009975FA">
      <w:pPr>
        <w:pStyle w:val="a4"/>
        <w:jc w:val="both"/>
        <w:rPr>
          <w:b/>
          <w:bCs/>
          <w:sz w:val="28"/>
          <w:szCs w:val="28"/>
          <w:rtl/>
        </w:rPr>
      </w:pPr>
      <w:r w:rsidRPr="00833AC3">
        <w:rPr>
          <w:b/>
          <w:bCs/>
          <w:sz w:val="28"/>
          <w:szCs w:val="28"/>
          <w:rtl/>
        </w:rPr>
        <w:t>رقم الحكم الابتدائي 33/د/١١/١ لعام ١٤٢٧هـ</w:t>
      </w:r>
    </w:p>
    <w:p w:rsidR="009975FA" w:rsidRPr="00833AC3" w:rsidRDefault="009975FA" w:rsidP="009975FA">
      <w:pPr>
        <w:pStyle w:val="a4"/>
        <w:jc w:val="both"/>
        <w:rPr>
          <w:b/>
          <w:bCs/>
          <w:sz w:val="28"/>
          <w:szCs w:val="28"/>
          <w:rtl/>
        </w:rPr>
      </w:pPr>
      <w:r w:rsidRPr="00833AC3">
        <w:rPr>
          <w:b/>
          <w:bCs/>
          <w:sz w:val="28"/>
          <w:szCs w:val="28"/>
          <w:rtl/>
        </w:rPr>
        <w:t>رقم حكم التدقيق 457/ت/1 لعام ١٤٢٧هـ</w:t>
      </w:r>
    </w:p>
    <w:p w:rsidR="009975FA" w:rsidRPr="00833AC3" w:rsidRDefault="009975FA" w:rsidP="009975FA">
      <w:pPr>
        <w:pStyle w:val="a4"/>
        <w:jc w:val="both"/>
        <w:rPr>
          <w:b/>
          <w:bCs/>
          <w:sz w:val="28"/>
          <w:szCs w:val="28"/>
          <w:rtl/>
        </w:rPr>
      </w:pPr>
      <w:r w:rsidRPr="00833AC3">
        <w:rPr>
          <w:b/>
          <w:bCs/>
          <w:sz w:val="28"/>
          <w:szCs w:val="28"/>
          <w:rtl/>
        </w:rPr>
        <w:t>تاريخ الجلسة ١٤٢٧/٦/٢٩هـ</w:t>
      </w:r>
    </w:p>
    <w:p w:rsidR="009975FA" w:rsidRPr="00833AC3" w:rsidRDefault="009975FA" w:rsidP="009975FA">
      <w:pPr>
        <w:pStyle w:val="a4"/>
        <w:jc w:val="center"/>
        <w:rPr>
          <w:b/>
          <w:bCs/>
          <w:sz w:val="28"/>
          <w:szCs w:val="28"/>
          <w:rtl/>
        </w:rPr>
      </w:pPr>
      <w:r w:rsidRPr="00833AC3">
        <w:rPr>
          <w:b/>
          <w:bCs/>
          <w:sz w:val="28"/>
          <w:szCs w:val="28"/>
          <w:rtl/>
        </w:rPr>
        <w:t>الموضوعات</w:t>
      </w:r>
    </w:p>
    <w:p w:rsidR="009975FA" w:rsidRPr="00833AC3" w:rsidRDefault="009975FA" w:rsidP="009975FA">
      <w:pPr>
        <w:pStyle w:val="a4"/>
        <w:jc w:val="both"/>
        <w:rPr>
          <w:b/>
          <w:bCs/>
          <w:sz w:val="28"/>
          <w:szCs w:val="28"/>
          <w:rtl/>
        </w:rPr>
      </w:pPr>
      <w:r>
        <w:rPr>
          <w:b/>
          <w:bCs/>
          <w:sz w:val="28"/>
          <w:szCs w:val="28"/>
          <w:rtl/>
        </w:rPr>
        <w:t xml:space="preserve">عقد ـ عقد استثمار- عقد </w:t>
      </w:r>
      <w:r>
        <w:rPr>
          <w:rFonts w:hint="cs"/>
          <w:b/>
          <w:bCs/>
          <w:sz w:val="28"/>
          <w:szCs w:val="28"/>
          <w:rtl/>
        </w:rPr>
        <w:t>تأج</w:t>
      </w:r>
      <w:r w:rsidRPr="00833AC3">
        <w:rPr>
          <w:rFonts w:hint="cs"/>
          <w:b/>
          <w:bCs/>
          <w:sz w:val="28"/>
          <w:szCs w:val="28"/>
          <w:rtl/>
        </w:rPr>
        <w:t>ير</w:t>
      </w:r>
      <w:r w:rsidRPr="00833AC3">
        <w:rPr>
          <w:b/>
          <w:bCs/>
          <w:sz w:val="28"/>
          <w:szCs w:val="28"/>
          <w:rtl/>
        </w:rPr>
        <w:t xml:space="preserve"> مقصف</w:t>
      </w:r>
      <w:r>
        <w:rPr>
          <w:rFonts w:hint="cs"/>
          <w:b/>
          <w:bCs/>
          <w:sz w:val="28"/>
          <w:szCs w:val="28"/>
          <w:rtl/>
        </w:rPr>
        <w:t xml:space="preserve"> </w:t>
      </w:r>
      <w:r w:rsidRPr="00833AC3">
        <w:rPr>
          <w:b/>
          <w:bCs/>
          <w:sz w:val="28"/>
          <w:szCs w:val="28"/>
          <w:rtl/>
        </w:rPr>
        <w:t xml:space="preserve">ـ بقاء </w:t>
      </w:r>
      <w:r w:rsidRPr="00833AC3">
        <w:rPr>
          <w:rFonts w:hint="cs"/>
          <w:b/>
          <w:bCs/>
          <w:sz w:val="28"/>
          <w:szCs w:val="28"/>
          <w:rtl/>
        </w:rPr>
        <w:t>المستأجر</w:t>
      </w:r>
      <w:r w:rsidRPr="00833AC3">
        <w:rPr>
          <w:b/>
          <w:bCs/>
          <w:sz w:val="28"/>
          <w:szCs w:val="28"/>
          <w:rtl/>
        </w:rPr>
        <w:t xml:space="preserve"> مدة زائدة عن مدة العقد ـ أجرة المثل ـ عدم التعاقد مع صاحب العطاء الاكثر. تعويض.</w:t>
      </w:r>
    </w:p>
    <w:p w:rsidR="009975FA" w:rsidRPr="00833AC3" w:rsidRDefault="009975FA" w:rsidP="009975FA">
      <w:pPr>
        <w:pStyle w:val="a4"/>
        <w:jc w:val="both"/>
        <w:rPr>
          <w:b/>
          <w:bCs/>
          <w:sz w:val="28"/>
          <w:szCs w:val="28"/>
          <w:rtl/>
        </w:rPr>
      </w:pPr>
    </w:p>
    <w:p w:rsidR="009975FA" w:rsidRPr="00833AC3" w:rsidRDefault="009975FA" w:rsidP="009975FA">
      <w:pPr>
        <w:pStyle w:val="a4"/>
        <w:jc w:val="center"/>
        <w:rPr>
          <w:b/>
          <w:bCs/>
          <w:sz w:val="28"/>
          <w:szCs w:val="28"/>
          <w:rtl/>
        </w:rPr>
      </w:pPr>
      <w:r w:rsidRPr="00833AC3">
        <w:rPr>
          <w:b/>
          <w:bCs/>
          <w:sz w:val="28"/>
          <w:szCs w:val="28"/>
          <w:rtl/>
        </w:rPr>
        <w:t>الأنظمة واللوائح</w:t>
      </w:r>
    </w:p>
    <w:p w:rsidR="009975FA" w:rsidRPr="00FC27B5" w:rsidRDefault="009975FA" w:rsidP="009975FA">
      <w:pPr>
        <w:pStyle w:val="a4"/>
        <w:numPr>
          <w:ilvl w:val="0"/>
          <w:numId w:val="65"/>
        </w:numPr>
        <w:jc w:val="both"/>
        <w:rPr>
          <w:sz w:val="28"/>
          <w:szCs w:val="28"/>
          <w:rtl/>
        </w:rPr>
      </w:pPr>
      <w:r w:rsidRPr="00FC27B5">
        <w:rPr>
          <w:sz w:val="28"/>
          <w:szCs w:val="28"/>
          <w:rtl/>
        </w:rPr>
        <w:t xml:space="preserve">اللائحة التنفيذية لنظام تامين مشتريات الحكومة الصادرة بالقرار الوزاري رقم </w:t>
      </w:r>
      <w:r w:rsidRPr="00FC27B5">
        <w:rPr>
          <w:sz w:val="28"/>
          <w:szCs w:val="28"/>
          <w:rtl/>
          <w:lang w:bidi="fa-IR"/>
        </w:rPr>
        <w:t>۱۷/۲۱۳۱</w:t>
      </w:r>
      <w:r w:rsidRPr="00FC27B5">
        <w:rPr>
          <w:sz w:val="28"/>
          <w:szCs w:val="28"/>
          <w:rtl/>
        </w:rPr>
        <w:t xml:space="preserve"> وتاريخ ١٣٩٧/٥/٥هـ. </w:t>
      </w:r>
    </w:p>
    <w:p w:rsidR="009975FA" w:rsidRPr="00FC27B5" w:rsidRDefault="009975FA" w:rsidP="009975FA">
      <w:pPr>
        <w:pStyle w:val="a4"/>
        <w:jc w:val="both"/>
        <w:rPr>
          <w:sz w:val="28"/>
          <w:szCs w:val="28"/>
          <w:rtl/>
        </w:rPr>
      </w:pPr>
    </w:p>
    <w:p w:rsidR="009975FA" w:rsidRPr="00833AC3" w:rsidRDefault="009975FA" w:rsidP="009975FA">
      <w:pPr>
        <w:pStyle w:val="a4"/>
        <w:jc w:val="center"/>
        <w:rPr>
          <w:b/>
          <w:bCs/>
          <w:sz w:val="28"/>
          <w:szCs w:val="28"/>
          <w:rtl/>
        </w:rPr>
      </w:pPr>
      <w:r w:rsidRPr="00833AC3">
        <w:rPr>
          <w:b/>
          <w:bCs/>
          <w:sz w:val="28"/>
          <w:szCs w:val="28"/>
          <w:rtl/>
        </w:rPr>
        <w:t>الملخص</w:t>
      </w:r>
    </w:p>
    <w:p w:rsidR="009975FA" w:rsidRPr="00FC27B5" w:rsidRDefault="009975FA" w:rsidP="009975FA">
      <w:pPr>
        <w:pStyle w:val="a4"/>
        <w:jc w:val="both"/>
        <w:rPr>
          <w:sz w:val="28"/>
          <w:szCs w:val="28"/>
          <w:rtl/>
        </w:rPr>
      </w:pPr>
      <w:r w:rsidRPr="00FC27B5">
        <w:rPr>
          <w:sz w:val="28"/>
          <w:szCs w:val="28"/>
          <w:rtl/>
        </w:rPr>
        <w:t xml:space="preserve">من المقرر في فقه العقود الإدارية وقضائها أن المقاول الذي لا تتوافر فيه الشروط الموضوعية اللازم توافرها للعقد؛ فإن لجهة الإدارة أن تنحيه عن المناقصة بلا تردد؛ ذلك أنها في الحقيقة </w:t>
      </w:r>
      <w:r w:rsidRPr="00FC27B5">
        <w:rPr>
          <w:sz w:val="28"/>
          <w:szCs w:val="28"/>
          <w:rtl/>
        </w:rPr>
        <w:lastRenderedPageBreak/>
        <w:t xml:space="preserve">ملتزمة باحترام شروط المناقصة التي صاغتها وطرحتها ، فإذا نكلت عن استبعاد من خالف شروطها الموضوعية فإنها تعد مرتكبة خطأ بمخالفتها النظام ـ بقاء المستأجر مدة زائدة عن مدة العقد بعد نهايته بدون مسوغ نظامي ـ أثره: إلزام المستأجر بدفع أجرة المثل، التي تم تقديرها تأسيساً على أجرة العقد المنتهي بين الطرفين - مطالبة المدعي بالتعويض عن الاضرار المتمثلة بتلف البضاعة واجور العمالة وقيمة لوحات إعلانية وما لحق سمعته، ، والتي حصلت له بسبب إقفال جهة الإدارة للمقصف </w:t>
      </w:r>
      <w:r w:rsidRPr="00FC27B5">
        <w:rPr>
          <w:rFonts w:hint="cs"/>
          <w:sz w:val="28"/>
          <w:szCs w:val="28"/>
          <w:rtl/>
        </w:rPr>
        <w:t>المستأجر</w:t>
      </w:r>
      <w:r w:rsidRPr="00FC27B5">
        <w:rPr>
          <w:sz w:val="28"/>
          <w:szCs w:val="28"/>
          <w:rtl/>
        </w:rPr>
        <w:t xml:space="preserve"> وعدم حصول خطا من جهة الإدارة في إقفالها للمقصف بعد نهاية العقد وإنذارها للمدعي وفي عدم تعاقدها معه، إضافة إلى ان الاضرار التي يدعيها كانت التعاقد معه ـ عدم بسبب تفريطه تسليم الموقع للمدعية، حيث كان في يوم السبت ١٤٢١/١٠/٢٥هـ حسب ما جاء في محضر التسليم المعد من قبل اللجنة المشكلة لذلك، وقد انتهت مدة العقد نهاية طبيعية بتاريخ ١٤٢٤/١٠/٢٥هـ، ثم انه قبل نهاية المدة المتفق عليها - أنه الثلاث السنوات - بثلاثة اشهر عمدت الجامعة إلى اعادة طرح عملية </w:t>
      </w:r>
      <w:r w:rsidRPr="00FC27B5">
        <w:rPr>
          <w:rFonts w:hint="cs"/>
          <w:sz w:val="28"/>
          <w:szCs w:val="28"/>
          <w:rtl/>
        </w:rPr>
        <w:t>تأجير</w:t>
      </w:r>
      <w:r w:rsidRPr="00FC27B5">
        <w:rPr>
          <w:sz w:val="28"/>
          <w:szCs w:val="28"/>
          <w:rtl/>
        </w:rPr>
        <w:t xml:space="preserve"> أشهر أعادة تأجير المقصفين وقد تقدمت خمس شركات ومؤسسات بعروضها من ضمنها انه مؤسسة...... التي تقدمت بعرضها بقيمة إجمالية تقدر بـ(510,000) خمسمائة وعشرة آلاف ريال، كما تقدمت شركة...... بعرضها بمبلغ وقدره (405,000) أربعمائة وخمسة آلاف ريال، هذا وقد قامت اللجنة بالتوقيع على كافة مستندات العملية، وأوصت بإحالة العروض إلى المستشفى الجامعي لتشكيل لجنة فنية لدراستها وتقديم توصياتها ، وبتاريخ ١٤٢٤/٩/١٨هـ عقدت اللجنة الفنية اجتماعها لإعداد الدراسة الفنية واختيار العرض المناسب لعملية تأجير موقعين بالمستشفى الجامعي، وقد جاء بمحضر الدراسة الفنية أن أعلى قيمة </w:t>
      </w:r>
      <w:r w:rsidRPr="00FC27B5">
        <w:rPr>
          <w:rFonts w:hint="cs"/>
          <w:sz w:val="28"/>
          <w:szCs w:val="28"/>
          <w:rtl/>
        </w:rPr>
        <w:t>إيجاريه</w:t>
      </w:r>
      <w:r w:rsidRPr="00FC27B5">
        <w:rPr>
          <w:sz w:val="28"/>
          <w:szCs w:val="28"/>
          <w:rtl/>
        </w:rPr>
        <w:t xml:space="preserve"> في العروض المتقدمة هو العرض المقدم من مؤسسة...... </w:t>
      </w:r>
      <w:r w:rsidRPr="00FC27B5">
        <w:rPr>
          <w:rFonts w:hint="cs"/>
          <w:sz w:val="28"/>
          <w:szCs w:val="28"/>
          <w:rtl/>
        </w:rPr>
        <w:t>المستأجر</w:t>
      </w:r>
      <w:r w:rsidRPr="00FC27B5">
        <w:rPr>
          <w:sz w:val="28"/>
          <w:szCs w:val="28"/>
          <w:rtl/>
        </w:rPr>
        <w:t xml:space="preserve"> للمقصفين </w:t>
      </w:r>
      <w:r w:rsidRPr="00FC27B5">
        <w:rPr>
          <w:rFonts w:hint="cs"/>
          <w:sz w:val="28"/>
          <w:szCs w:val="28"/>
          <w:rtl/>
        </w:rPr>
        <w:t>آنذاك</w:t>
      </w:r>
      <w:r w:rsidRPr="00FC27B5">
        <w:rPr>
          <w:sz w:val="28"/>
          <w:szCs w:val="28"/>
          <w:rtl/>
        </w:rPr>
        <w:t xml:space="preserve">، إلا يوجد محضر اجتماع سبق وان عقد بتاريخ ١٤٢٤/٤/٢٣هـ يشير إلى خطابات وجهت للمؤسسة لتلافي بعض المخالفات للمواصفات الموضوعة، مثل عدم التزام المقاول </w:t>
      </w:r>
      <w:r w:rsidRPr="00FC27B5">
        <w:rPr>
          <w:rFonts w:hint="cs"/>
          <w:sz w:val="28"/>
          <w:szCs w:val="28"/>
          <w:rtl/>
        </w:rPr>
        <w:t>بأنظمة</w:t>
      </w:r>
      <w:r w:rsidRPr="00FC27B5">
        <w:rPr>
          <w:sz w:val="28"/>
          <w:szCs w:val="28"/>
          <w:rtl/>
        </w:rPr>
        <w:t xml:space="preserve"> وتعليمات صحة البيئة والصحة العامة المعمول بها بالمملكة، وما يتعلق بالتغذية من ناحية الإعداد والتجهيز والتقديم من نظم وتعليمات صحية، كما أنّه من خلال المرور على المقصفين تبين عدم التزام المقاول بأنظمة الصحة العامة، ولهذه الاسباب اوصت اللجنة الفنية بعدم التعاقد مع مؤسسة...... </w:t>
      </w:r>
      <w:r w:rsidRPr="00FC27B5">
        <w:rPr>
          <w:rFonts w:hint="cs"/>
          <w:sz w:val="28"/>
          <w:szCs w:val="28"/>
          <w:rtl/>
        </w:rPr>
        <w:t>وترسيه</w:t>
      </w:r>
      <w:r w:rsidRPr="00FC27B5">
        <w:rPr>
          <w:sz w:val="28"/>
          <w:szCs w:val="28"/>
          <w:rtl/>
        </w:rPr>
        <w:t xml:space="preserve"> أوصت العملية على العرض الذي يليه وهو العرض المقدم من شركة...... لمدة ثلاث سنوات. وبتاريخ ١٤٢٤/١١/١٥هـ خاطبت إدارة العقود والمشتريات المؤسسة بموجب الخطاب رقم 99963/خ، حيث تمت الإشارة إلى أن العقد قد انتهى بتاريخ ١٤٢٤/١٠/٢٤هـ وعـلـى الـمـؤسـسـة تـســديـد الـقـيـمـة الإيـجـاريـة للفترة من ١٤٢٤/١٠/٢٥هـ حتى تاريخه وتسليم الموقع للمستشفى الجامعي، إلا ان صاحب المؤسسة لم يقم بالإخلاء، وبتاريخ ١٤٢٤/١٢/٢هـ خاطبت إدارة العقود والمشتريات بالجامعة المؤسسة بموجب الخطاب رقم </w:t>
      </w:r>
      <w:r w:rsidRPr="00FC27B5">
        <w:rPr>
          <w:sz w:val="28"/>
          <w:szCs w:val="28"/>
          <w:rtl/>
          <w:lang w:bidi="fa-IR"/>
        </w:rPr>
        <w:t>۲۰۹۷۷/</w:t>
      </w:r>
      <w:r w:rsidRPr="00FC27B5">
        <w:rPr>
          <w:sz w:val="28"/>
          <w:szCs w:val="28"/>
          <w:rtl/>
        </w:rPr>
        <w:t xml:space="preserve">خ وتم الطلب منها صراحة إخلاء المقصفين اعتباراً من نهاية دوام الأحد ١٤٢٤/١٢/٣هـ وتسديد ما عليها من قيمة إيجارية وتم التنبيه عليها في حال عدم تسليم الموقع فإنّ الجامعة ستضطر إلى إغلاق الموقع وقطع الخدمات عنه، وبتاريخ ١٤٢٥/١/١٩هـ صدر خطاب من مدير عام المستشفى الجامعي برقم ٢٥/١٥١١/خ موجه إلى مؤسسة...... لطلب إخلاء الموقع بنهاية يوم الأربعاء ١٤٢٥/1/19هـ، إلا أنّ العاملين بالمقصفين رفضوا بشدة استلام هذا الخطاب، وقد كتب مندوب المستشفى المكلف بتسليم الخطاب ما يفيد الامتناع من الاستلام، وبتاريخ ١٤٢٥/٢/٦هـ وبعد مرور اكثر من ثلاثة اشهر على امتناع ورفض مؤسسة...... إخلاء المقصفين بعد انتهاء عقد الإيجار بتاريخ ١٤٢٤/١٠/٢٥هـ، فقد اصدر سعادة وكيل كلية الطب المدير للمستشفى الجامعي القرار الإداري رقم 63/م - ط/٤٢٥ وتاريخ ١٤٢٥/٢/٦هـ بتشكيل لجنة من الإدارات المعنية بالمستشفى الجامعي من كل من: مدير الشؤون الإدارية ومدير الشؤون المالية ومدير الخدمات المساندة ومدير المستودعات. وذلك لجرد محتويات الموقعين ووضعها في حاويات ورقية محكمة وإغلاقها، وإعداد بيان بمحتويات كل حاوية والتحفظ عليها بمستودع المستشفى، مع إشعار المؤسسة رسمياً باستلامها. ثم إنه كمحاولة أخيرة من الجامعة قبل عملية فتح الموقعين وجرد محتوياتها، وفي سبيل حث المؤسسة المدعية في استلام منقولاتها فقد جرى </w:t>
      </w:r>
      <w:r w:rsidRPr="00FC27B5">
        <w:rPr>
          <w:sz w:val="28"/>
          <w:szCs w:val="28"/>
          <w:rtl/>
        </w:rPr>
        <w:lastRenderedPageBreak/>
        <w:t xml:space="preserve">مخاطبة المؤسسة بموجب الخطاب رقم </w:t>
      </w:r>
      <w:r w:rsidRPr="00FC27B5">
        <w:rPr>
          <w:sz w:val="28"/>
          <w:szCs w:val="28"/>
          <w:rtl/>
          <w:lang w:bidi="fa-IR"/>
        </w:rPr>
        <w:t>۲۰۹۷۷/</w:t>
      </w:r>
      <w:r w:rsidRPr="00FC27B5">
        <w:rPr>
          <w:sz w:val="28"/>
          <w:szCs w:val="28"/>
          <w:rtl/>
        </w:rPr>
        <w:t>خ وتاريخ ١٤٢٥/٢/١٤هـ بتوجيه إنذار حول تسليم الموقعين للمستشفى الجامعي خلال أسبوع من تاريخه، وإلا ستضطر الجامعة لإخلاء الموقعين، وسيتم تحمل المؤسسة كافة الاضرار الناتجة عن ذلك، إلا أنه بناء على الإفادة المكتوبة من المندوب المكلف بتسليم الخطاب أفاد بان مندوب المؤسسة رفض استلام الخطاب وأبلغه أنّ. عمه (كفيله) طلب منه ذلك. وبعد أكثر من أربعة أشهر متصلة من نهاية العقد قامت اللجنة المشكلة بفتح المقصفين والقيام بجرد الاعيان التي توجد بالمقصفين، وتم وضعها في كراتين وتخزينها في المستودع الخاص بالمستشفى، إلا ان اللجنة سجلت في محضرها الحالة المزرية والسيئة التي وجدت عليها المقصفين وأهمها انعدام النظافة في المواقع من الداخل والخارج ووجود الحشرات بأنواعها، بالإضافة إلى وجود قوارض وعدم نظافة المغاسل الخاصة بغسيل الصحون والادوات المستخدمة في إعداد الوجبات. وبتاريخ ١٤٢٥/٣/٥هـ تم إرسال خطاب برقم ٢٥/٤٧٧١/خ من إدارة المستشفى إلى مؤسسة...... لطلب المراجعة واستلام الأعيان التي تم جردها وإيداعها بمستودع المستشفى، وأن إدارة المستشفى تخلي مسؤوليتها تجاه أية أضرار قد تحدث لهذه الاعيان في حال عدم المراجعة لاستلامها. وبتاريخ ١٤٢٥/٣/٢٧هـ قام مندوب صاحب المؤسسة باستلام جميع الاعيان والبضاعة المخزنة بالمستودع وذلك بموجب محضر الاستلام، وقد أقر مندوب المؤسسة في سياق المحضر أن بعض الحلويات والبسكويتات وبعض العصيرات والمشروبات مخزنة في مكان بارد. وذكر ممثل المدعى عليها جوابا عن الدعوى ان المواد (</w:t>
      </w:r>
      <w:r w:rsidRPr="00FC27B5">
        <w:rPr>
          <w:sz w:val="28"/>
          <w:szCs w:val="28"/>
          <w:rtl/>
          <w:lang w:bidi="fa-IR"/>
        </w:rPr>
        <w:t>۱۲</w:t>
      </w:r>
      <w:r w:rsidRPr="00FC27B5">
        <w:rPr>
          <w:sz w:val="28"/>
          <w:szCs w:val="28"/>
          <w:rtl/>
        </w:rPr>
        <w:t xml:space="preserve">، 13، 14، 15) من اللائحة التنفيذية لنظام تامين مشتريات الحكومة قد حددت دور لجنة فتح المظاريف وليس من بينها اختيار العرض، كما أن عملية الترسية لا تكون لمجرد ان مقدم العطاء الأفضل من الناحية المالية؛ إذ لا بد من دراسة فنية لتلك العروض، ثم تعرض على الجهة صاحبة الصلاحية في البت واختيار من سيتم الترسية عليه، وما ذكره وكيل المدعي من أن الجامعة وجهت لموكله خطاباً قبل نهاية العقد بستة أشهر يفيد بعمل ملاحظات فهذا غير صحيح، إذ إن الجامعة خاطبته قبل أكثر من سنة ونصف بوجود ملاحظات على سوء أدائه في إدارة المقصفين، وكان ذلك بموجب الخطاب رقم </w:t>
      </w:r>
      <w:r w:rsidRPr="00FC27B5">
        <w:rPr>
          <w:sz w:val="28"/>
          <w:szCs w:val="28"/>
          <w:rtl/>
          <w:lang w:bidi="fa-IR"/>
        </w:rPr>
        <w:t>۳۷۲/</w:t>
      </w:r>
      <w:r w:rsidRPr="00FC27B5">
        <w:rPr>
          <w:sz w:val="28"/>
          <w:szCs w:val="28"/>
          <w:rtl/>
        </w:rPr>
        <w:t xml:space="preserve">م ش وتاريخ ١٤٢٣/١/٢٤هـ، ثـم تـوجـيـه خـطـاب مـن الـجـامـعـة إلـى الـمـؤسـسـة برقم ١٧٩٨/م ش وتاريخ ١٤٢٣/٤/١٢هـ وذلك قبل انتهاء العقد بأكثر من سنة، تضمن إنذاراً نهائياً لضرورة الالتزام ببنود العقد، بالإضافة إلى انه بتاريخ ١٤٢٣/١١/٧هـ قبل نهاية العقد بحوالي السنة والنصف قامت لجنة من المستشفى بزيارة للمقصفين وكتبت ملاحظاتها عن الأداء السيئ والمتدني في النظافة، وقد قامت اللجنة بلفت انتباه العاملين بالمقصفين لهذه المخالفات. فاجاب المدعي انه بالنسبة لادعاء الجامعة أنه بأن هناك جانباً فنياً للمناقصة وليس السعر فقط، فإنّه كان يجب التحقق من توافر الشروط قبل السماح للمتنافسين بتقديم العطاءات الخاصة بهم، وليس بعد الاطلاع على الأسعار المقدمة، بل إن الأسعار هي الفيصل دائماً بسبب انه يجب توافر جميع الشروط المطلوبة سواء كانت فنية أو غير فنية في جميع المتنافسين، ثم يكون بعد ذلك الفيصل في الأسعار، وهذه هي الطريقة المتبعة في طرح المناقصة الحكومية؛ إذ لا يسمح لمن لا تنطبق عليه الشروط الدخول في المنافسة أصلاً، ومن هنا يتضح لنا بأن الجامعة أحالت أوراق المناقصة للجنة الفنية لدراستها بسبب أنّ موكلنا كان أعلى سعراً في المتقدمين ولا ترغب الجامعة بترسية المناقصة عليه، أما بخصوص ما ذكرت المدعى عليها بأنها قامت بإرسال خطابات إلى مؤسسة...... تفيد بإخلاء الموقع ورفض مؤسسة موكلي استلامها حسب ادعاء الجامعة مما حدا بها إلى إغلاق المقاصف وإخراج البضائع، فإننا نرد على الجامعة بان ذلك باطل وغير صحيح فالاتفاق المنصوص عليه بالعقد بأنه في حالة وجود أية مراسلات لا بد وأن ترسل إلى صندوق بريد الطرف الآخر بخطاب مسجل على عنوانه، ومؤسسة موكلنا لديها صندوق بريد موضح في العقد المبرم بين الجامعة والمؤسسة، وكان الاحرى بالجامعة ان ترسل خطاباتها على العنوان المذكور بخطابات مسجلة وفق الاتفاق حتى لا تحتج المؤسسة بعدم استلامها ويكون للجامعة الحق في الاحتجاج بتلك الخطابات، ولكن عدم اتباع الجامعة لطرق صحيحة في إيصال الخطابات إلى المؤسسة لا يعطيها الحق في الاحتجاج بها، وأما ما جاء في مذكرة الجامعة ـ بأنها </w:t>
      </w:r>
      <w:r w:rsidRPr="00FC27B5">
        <w:rPr>
          <w:sz w:val="28"/>
          <w:szCs w:val="28"/>
          <w:rtl/>
        </w:rPr>
        <w:lastRenderedPageBreak/>
        <w:t xml:space="preserve">بعد فتح المقاصف وجرد الاعيان سجلت اللجنة بان حالة المقاصف مخزية وسيئة من ناحية النظافة ـ فنرد على الجامعة بأن اللجنة قد فتحت المقاصف بعد إقفالها لمدة أسبوعين على الأقل، وهذا شيء طبيعي لأن الإغلاق مفاجئ لموكلي، فلم يستطع ترتيب المقاصف قبله فتركت بعض الأغذية مكشوفة وهي تحت الإعداد والبعض الآخر قد أعد بالفعل للبيع، إضافة إلى ان الإغلاق تم في فترة الإجازة وهذا الامر لم تراعه الجامعة، وبخصوص استلام الاعيان والبضائع من المخزن بالمستودع بموجب محضر استلام وإقرار المندوب بأن التخزين في مكان بارد فإن هذا الادعاء لا أساس له من الصحة، وندعي على الجامعة بأنها قصدت إرادة الأضرار بموكلنا بفساد الاغذية بتركها عرضة للتلف، ونرجو من الجامعة إحضار المحضر للاطلاع عليه بما يفيد إقرار المندوب بانها مخزنة في مكان بارد. </w:t>
      </w:r>
      <w:r w:rsidRPr="00FC27B5">
        <w:rPr>
          <w:rFonts w:hint="cs"/>
          <w:sz w:val="28"/>
          <w:szCs w:val="28"/>
          <w:rtl/>
        </w:rPr>
        <w:t>فأجاب</w:t>
      </w:r>
      <w:r w:rsidRPr="00FC27B5">
        <w:rPr>
          <w:sz w:val="28"/>
          <w:szCs w:val="28"/>
          <w:rtl/>
        </w:rPr>
        <w:t xml:space="preserve"> ممثل المدعى عليها ان شرط الكفاءة الفنية هو شرط ابتداء وبقاء ويجب توافره في المتعاقد مع أن الجهة الحكومية، إذ لا يشترط كفاءته عند بداية العقد فقط إنما يجب أن يكون على مستوى جيد من الكفاءة طوال فترة تنفيذ العقد، كما ان الجامعة لن تنتظر حدوث إصابات نتيجة اداء المؤسسة، وإن ما تم ملاحظته من قبل اللجان المختصة هو</w:t>
      </w:r>
      <w:r>
        <w:rPr>
          <w:rFonts w:hint="cs"/>
          <w:sz w:val="28"/>
          <w:szCs w:val="28"/>
          <w:rtl/>
        </w:rPr>
        <w:t xml:space="preserve"> </w:t>
      </w:r>
      <w:r w:rsidRPr="00FC27B5">
        <w:rPr>
          <w:sz w:val="28"/>
          <w:szCs w:val="28"/>
          <w:rtl/>
        </w:rPr>
        <w:t xml:space="preserve">قلة النظافة مثل قيام عامل بعمل السندويشات بلبس قفازات ممزقة الأطراف وبدون تغطية للأصابع وفي نفس الوقت يتسلم النقود، وانكشاف الأطعمة والنظافة العامة للمقصف سيئة وغيرها، كما أن إدارة المستشفى الجامعي هي الجهة التي تقوم بالإشراف الصحي والبيئي على المتعهد الذي يقوم بتشغيل المقصفين الواقعين بالمستشفى، وبالتالي فمن غير المبرر الطعن على قرار اللجنة الفنية بانه باطل، حيث إن هذه الملاحظات استمرت في منتصف مدة تنفيذ العقد وتحديداً في ١٤٢٣/١/١٩هـ، كما أنه بتاريخ ١٤٢٣/١١/١٧هـ قدمت لجنة مكافحة العدوى تقريراً لمدير عام المستشفى عن وجود ملاحظات عديدة أداء المؤسسة المدعية، وكانت اللجنة مشكلة من رئيس التمريض ورئيس الجودة النوعية ومدير الجودة والنوعية وإخصائية مكافحة العدوى، وبخصوص المراسلات فقد جاء بالعقد أن المراسلات تكون عن طريق العنوان المبين في مقدمة المادة (14)، إلا أن الجامعة قد دأبت خلال العقد السابق مع المؤسسة على (ودونما اعتراض منها) على مخاطبة المؤسسة مباشرة على المقر دون إرسالها على صندوق البريد، حيث إن المؤسسة اتخذت من مقر المقصفين (محل تنفيذ العقد) عنوانا ثابتا لها بصرف النظر عن صندوق البريد، ويوضح ذلك ما جاء بالعنوان المدون على مطبوعات المؤسسة وهو (جدة ـ حـي...... مقابل......)، وإدارة الجامعة والمستشفى في الفترة الاخيرة من نهاية العقد كانت ترسل الخطابات الرسمية لتسليمها يدا بيد في مقر المؤسسة لصاحبها او لمن يوجد من عمال المؤسسة بالمقصفين، إلا أنهم كانوا يمتنعون عن الاستلام بحجة أن صاحب المؤسسة طلب منهم عدم استلام أي خطاب، وأما ما يذكره وكيل المدعية من أنّ الجامعة ذكرت أن مندوب المؤسسة أقر أن التخزين في مكان بارد ويتساءل عن كيفية فساد الأغذية والمشروبات، فإن رد الجامعة هو أن مندوب المؤسسة أقر في سياق المحضر ان بعض الحلويات والبسكويتات وبعض العصيرات والمشروبات مخزنة في مكان بارد، وإن كنا نقر أن البعض من تلك المشروبات هو المخزن في مكان بارد؛ لان هناك كراتين للمشروبات الغازية لم تكن مخزنة في مكان بارد لعدم استيعاب الثلاجات لها، وإن كانت قد تلفت فهي تلفت بسبب امتناع صاحب المؤسسة عن استلام اعيانه رغم انتهاء العقد المبرم معه، ثم طلبت الدائرة من المدعي إيضاح ما يلي: بيان بتاريخ اعتراض المدعي على قرار عدم الترسية، وهل تظلم المدعي أمام الجامعة ومتى؟ مع إرفاق صورة التظلم، وهل تقدم المدعي بخطاب رسمي للجامعة لتسليم الموجودات؟ وما سبب بقاء المؤسسة في المقاصف بعد انتهاء العقد؟ فاستعد بذلك، ثم طلبت الدائرة من ممثل الجامعة تقديم محضر اللجنة الفنية بعدم الترسية على المدعي واسباب ذلك، وبيان بالبضائع الموجودة في المقصف، وتقديم المحضر الخاص بالتسليم، وتقديم محضر التلفيات للبضائع في المقصفين، وتقديم محضر تسليم الموجودات للمدعي، وإيضاح سبب عدم إرسال الخطابات للمدعي على عنوانه المتفق عليه بالعقد، وتقديم محضر الاجتماع المؤرخ ١٤٢٤/٤/٢٣هـ بخصوص وجود المخالفات على المؤسسة حسب محضر اللجنة الفنية فاستعد بذلك، ثم قدم وكيل المدعي مذكرة عن طلبات الدائرة ذكر فيها: اولا: بالنسبة لبيان اعتراف اللجنة </w:t>
      </w:r>
      <w:r w:rsidRPr="00FC27B5">
        <w:rPr>
          <w:sz w:val="28"/>
          <w:szCs w:val="28"/>
          <w:rtl/>
        </w:rPr>
        <w:lastRenderedPageBreak/>
        <w:t xml:space="preserve">بعدم الترسية وتاريخه نفيد بان هذا البيان لدى المدعى عليها، حيث إنه هو من يحتفظ بهذه الاوراق والمستندات، وقد قامت الجامعة بتسليمنا هذا البيان في إحدى الجلسات المنظورة. ثانياً: من حيث تظلم موكلنا أمام الجامعة فقد قام موكلنا برفع خطاب إلى مدير الجامعة بتاريخ ١٤٢٤/١٠/15هـ برقم 14/17917/خ وبعد مدة قابل = موكلنا مدير الجامعة شخصيا، وطلب منه تشكيل لجنة من قبل الجامعة وليست من قبل المستشفى للاطلاع على الحقيقة، ولكن مدير الجامعة اكتفى بما افاد به مدير المستشفى. ثالثا: بالنسبة للتقدم للجامعة بخطاب رسمي بتسليم الموجودات ثالثاً. نفيد بأن موكلنا لم يقدم للجامعة أي خطاب بخصوص ذلك، حيث إن المدعى عليها قد قامت وأغلقت المحلات بدون سابق إنذار. رابعاً: سبب بقاء موكلي في المحلات بعد انتهاء العقد هو أنه كان في انتظار قرار مدير الجامعة، حيث لم يبلغ موكلنا رسمياً بعدم ترسية المحلات عليه، كما أن موكلنا في انتظار رد على خطابه المرسل في تاريخ ١٤٢٤/١٠/15هـ، ثم بعد ذلك تفاجا موكلنا بإغلاق جميع المحلات من قبل الجامعة دون سابق إنذار، ثم بعد ذلك تقدمنا بدعوانا لدى ديوان المظالم، ثم أضاف إلى طلباته السابقة طلب التعويض عن عدد ست لوحات إعلانية قيمتها (60,000) ستون الف ريال، حيث قامت المدعى عليها بإعطائها </w:t>
      </w:r>
      <w:r w:rsidRPr="00FC27B5">
        <w:rPr>
          <w:rFonts w:hint="cs"/>
          <w:sz w:val="28"/>
          <w:szCs w:val="28"/>
          <w:rtl/>
        </w:rPr>
        <w:t>للمستأجر</w:t>
      </w:r>
      <w:r w:rsidRPr="00FC27B5">
        <w:rPr>
          <w:sz w:val="28"/>
          <w:szCs w:val="28"/>
          <w:rtl/>
        </w:rPr>
        <w:t xml:space="preserve"> الجديد دون وجه حق، وقام </w:t>
      </w:r>
      <w:r w:rsidRPr="00FC27B5">
        <w:rPr>
          <w:rFonts w:hint="cs"/>
          <w:sz w:val="28"/>
          <w:szCs w:val="28"/>
          <w:rtl/>
        </w:rPr>
        <w:t>المستأجر</w:t>
      </w:r>
      <w:r w:rsidRPr="00FC27B5">
        <w:rPr>
          <w:sz w:val="28"/>
          <w:szCs w:val="28"/>
          <w:rtl/>
        </w:rPr>
        <w:t xml:space="preserve"> بمسح اسم موكلنا وكتابة اسمه عليها، كما يطالب المدعى عليها برواتب العمال العاملين بالمحلات وعددهم عشرة عمال براتب شهري لكل عامل (1500) ألف وخمسمائة ريال، ليصبح إجمالي رواتب العمال خلال تلك الفترة مبلغ (135,000) مائة وخمسة وثلاثين الف ريال، إضافة إلى الطلبات السابقة. ثم قدم ممثل المدعى عليها مذكرة جاء فيها إيضاح طلبات الدائرة والتي جاء فيها: اولا: بالنسبة لتقديم المحضر الخاص باللجنة الفنية بعدم الترسية على مؤسسة...... مع ذكر أسباب ذلك، وأيضاً تقديم محضر الاجتماع المؤرخ ١٤٢٤/٤/٢٣هـ بخصوص وجود المخالفات على المؤسسة المذكورة حسبما جاء في محضر اللجنة الفنية، فتؤكد بان صورة محضر لجنة الدراسة الفنية لعملية </w:t>
      </w:r>
      <w:r w:rsidRPr="00FC27B5">
        <w:rPr>
          <w:rFonts w:hint="cs"/>
          <w:sz w:val="28"/>
          <w:szCs w:val="28"/>
          <w:rtl/>
        </w:rPr>
        <w:t>تأجير</w:t>
      </w:r>
      <w:r w:rsidRPr="00FC27B5">
        <w:rPr>
          <w:sz w:val="28"/>
          <w:szCs w:val="28"/>
          <w:rtl/>
        </w:rPr>
        <w:t xml:space="preserve"> موقعين بالمستشفى الجامعي مرفق للدائرة، وقد جاء بمحضر الدراسة الفنية ان اعلى قيمة إيجارية من العروض المتقدمة هو العرض المقدم من مؤسسة...... المستأجر للمقصفين آنذاك، إلا أنه لوجود محضر اجتماع سبق وان عقد في ١٤٢٤/٤/٢٣هـ ـ مرفق صورة منه ـ يشير إلى خطابات وجهت للمؤسسة المذكورة لتلافي بعض المخالفات للمواصفات الموضوعة، وللأسباب الواردة في المحضر المؤرخ ١٤٢٤/٤/٢٣هـ أوصت اللجنة الفنية بعدم التعاقد مع مؤسسة...... وأوصت اللجنة بترسية العملية على العرض الذي يليه من حيث القيمة الإيجارية وهو عرض شركة...... بمبلغ (405,000 ريال) لمدة ثلاث سنوات، وانتهت اللجنة إلى أن الأمر معروض على لجنة البت والترسية لاتخاذ ما تراه مناسبا. ثانيا: بالنسبة لطلب تقديم محضر تلفيات البضائع الموجودة في المقصفين مع تقديم المحضر الخاص بتسليمها للمؤسسة فإنه مرفق صورة محضر تسليم البضائع لمندوب صاحب المؤسسة المدعية والذي تم بتاريخ ١٤٢٥/٣/٢٧هـ، وقد اقر مندوب المؤسسة في سياق المحضر ان الحلويات والبسكويتات وسلال الحلوى وبعض العصيرات والمشروبات وجميع التسالي مخزنة في مكان بارد، أما فيما يتعلق ببيان البضائع التي تلفت فلا يوجد لها محضر مستقل بذاته، وإنما وردت فيما اثبته مدير المستودع الجامعي بان العصيرات والمشروبات الغازية لم تكن مخزنة في مكان بارد مما ادى إلى تلف جزء كبير منها. ثالثاً: بالنسبة لطلب إيضاح الأسباب في عدم إرسال الخطابات إلى المدعي على عنوانه المتفق عليه في العقد، فإنه بالفعل جاء بالعقد الاتفاق على ذلك، إلا أن الجامعة قد دأبت خلال فترة تنفيذ العقود السابقة ودونما أي اعتراض من المؤسسة على مخاطبة المؤسسة مباشرة على المقر بدون إرسالها على صندوق البريد، حيث إن المؤسسة اتخذت من مقر المقصفين (محل تنفيذ العقد) عنواناً ثابتاً لها، ويتضح ذلك جلياً بما جاء بالعنوان المدون على مطبوعات المؤسسة وهو ( جدة - حي......، مقابل......)، وإدارة الجامعة والمستشفى في الفترة الأخيرة من نهاية العقد كانت ترسل الخطابات الرسمية لتسليمها يدا بيد في مقر المؤسسة وذلك لصاحبها أو لمن يوجد من عمال المؤسسة بالمقصفين، إلا أنهم كانوا في تلك الفترة يمتنعون عن الاستلام بحجة ان عمهم طلب منهم ذلك، والدليل على أن المؤسسة لم تكن تعترض على مخاطبتها على المقر هو </w:t>
      </w:r>
      <w:r w:rsidRPr="00FC27B5">
        <w:rPr>
          <w:sz w:val="28"/>
          <w:szCs w:val="28"/>
          <w:rtl/>
        </w:rPr>
        <w:lastRenderedPageBreak/>
        <w:t xml:space="preserve">إرسال العديد من الخطابات من الجامعة على مقر المؤسسة دون وضع صندوق البريد على الخطاب، (جدة - وعلى سبيل المثال نذكر خطاب مدير إدارة العقود والمشتريات رقم </w:t>
      </w:r>
      <w:r w:rsidRPr="00FC27B5">
        <w:rPr>
          <w:sz w:val="28"/>
          <w:szCs w:val="28"/>
          <w:rtl/>
          <w:lang w:bidi="fa-IR"/>
        </w:rPr>
        <w:t>۲۸۸۸/</w:t>
      </w:r>
      <w:r w:rsidRPr="00FC27B5">
        <w:rPr>
          <w:sz w:val="28"/>
          <w:szCs w:val="28"/>
          <w:rtl/>
        </w:rPr>
        <w:t>م ش وتاريخ ١٤٢١/</w:t>
      </w:r>
      <w:r w:rsidRPr="00FC27B5">
        <w:rPr>
          <w:sz w:val="28"/>
          <w:szCs w:val="28"/>
          <w:rtl/>
          <w:lang w:bidi="fa-IR"/>
        </w:rPr>
        <w:t>۸/۱۷</w:t>
      </w:r>
      <w:r w:rsidRPr="00FC27B5">
        <w:rPr>
          <w:sz w:val="28"/>
          <w:szCs w:val="28"/>
          <w:rtl/>
        </w:rPr>
        <w:t>هـ المرسل للمؤسسة والمرفق طيه نسخة العقد المبرم مع المؤسسة لعملية تأجير المقصفين، وأرفق المدعي صورة هذا الخطاب ضمن لائحة دعواه المقدمة لديوان المظالم، مما يثبت وصوله إليه، ايضا الخطاب رقم أيضاً 4115/خ وتاريخ ١٤٢٤/٣/٢٤هـ الموجه من إدارة العقود والمشتريات إلى مؤسسة...... حيث أرسل الخطاب على مقر المؤسسة دون صندوق البريد، وقد استلمه مندوب المؤسسة...... مرفق صورة سند الاستلام. رابعاً: القيمة الإيجارية للفترة من نهاية عقده مع الجامعة في ١٤٢٤/١٠/٢٥هـ وحتى تاريخ فتح وجرد المقصفين في ١٤٢٥/٣/٢هـ مبلغ إجمالي وقدره (</w:t>
      </w:r>
      <w:r w:rsidRPr="00FC27B5">
        <w:rPr>
          <w:sz w:val="28"/>
          <w:szCs w:val="28"/>
          <w:rtl/>
          <w:lang w:bidi="fa-IR"/>
        </w:rPr>
        <w:t>۲۷</w:t>
      </w:r>
      <w:r w:rsidRPr="00FC27B5">
        <w:rPr>
          <w:sz w:val="28"/>
          <w:szCs w:val="28"/>
          <w:rtl/>
        </w:rPr>
        <w:t>٫</w:t>
      </w:r>
      <w:r w:rsidRPr="00FC27B5">
        <w:rPr>
          <w:sz w:val="28"/>
          <w:szCs w:val="28"/>
          <w:rtl/>
          <w:lang w:bidi="fa-IR"/>
        </w:rPr>
        <w:t>۳۷۷</w:t>
      </w:r>
      <w:r w:rsidRPr="00FC27B5">
        <w:rPr>
          <w:sz w:val="28"/>
          <w:szCs w:val="28"/>
          <w:rtl/>
        </w:rPr>
        <w:t xml:space="preserve">٫80) ريالا، سبعة وعشرون ألفاً وثلاثمائة وسبعة وسبعون ريالاً وثمانون هللة، وأما بخصوص ما يطالب به وكيل المدعية من قيمة لوحاته الإعلانية بمبلغ (60,000) ريال، بحجة ان الجامعة قد اعطتها </w:t>
      </w:r>
      <w:r w:rsidRPr="00FC27B5">
        <w:rPr>
          <w:rFonts w:hint="cs"/>
          <w:sz w:val="28"/>
          <w:szCs w:val="28"/>
          <w:rtl/>
        </w:rPr>
        <w:t>للمستأجر</w:t>
      </w:r>
      <w:r w:rsidRPr="00FC27B5">
        <w:rPr>
          <w:sz w:val="28"/>
          <w:szCs w:val="28"/>
          <w:rtl/>
        </w:rPr>
        <w:t xml:space="preserve"> الجديد فهذا قول يعوزه الإثبات؛ إذ إنه حسب علمنا فقد قام المتعهد الجديد بتركيب لوحات جديدة على نفقته الخاصة، وبالنسبة لما يطالب به وكيل المدعية من رواتب العاملين في المحلات الذي يدعي انهم عشرة عمال بقيمة حددها (135,000) ريال، فإن رد الجامعة بان هذه مطالبة ليس لها أساس شرعي أو نظامي وبالتالي يتعين رفضها. ثم سألت </w:t>
      </w:r>
      <w:r w:rsidRPr="00FC27B5">
        <w:rPr>
          <w:rFonts w:hint="cs"/>
          <w:sz w:val="28"/>
          <w:szCs w:val="28"/>
          <w:rtl/>
        </w:rPr>
        <w:t>الدائرة المدعي</w:t>
      </w:r>
      <w:r w:rsidRPr="00FC27B5">
        <w:rPr>
          <w:sz w:val="28"/>
          <w:szCs w:val="28"/>
          <w:rtl/>
        </w:rPr>
        <w:t xml:space="preserve"> عن سبب عدم استلام اللوحات الموضوعة على المقصفين بعد إنهاء العقد، فقرر أن الجامعة لم تسلمه اللوحات وقام المستأجر الجديد باستغلال اللوحات، وتم مراجعة المستأجر الجديد لأجل الحل الودي إلا أنه رفض وطلب أن أراجع الجامعة في ذلك، وبالنسبة لرواتب العاملين في الفترة بعد نهاية العقد بمبلغ (135,000) ريال، فإنني أستحق هذا المبلغ لأنني كنت انتظر البت في تجديد العقد بعد ان قدمت اعلى سعر. ثم قرر اطراف الدعوى الاكتفاء بما سبق تقديمه وبيانه للدائرة، حيث تمسك المدعي بطلب إعادة ترسية المناقصة عليه وتعويضه بمبلغ مليون وثلاثمائة وثمانين الف ريال عن الفترة التي تم فيها إغلاق المحل والتلفيات التي حدثت للبضاعة واجور العمالة، كما تمسك ممثل المدعى عليها برفض الدعوى والحكم على المدعي بقيمة الإيجار عن الفترة التي مكثها بعد انتهاء فترة العقد على النحو السابق بيانه للدائرة والمقدرة بنحو 80, </w:t>
      </w:r>
      <w:r w:rsidRPr="00FC27B5">
        <w:rPr>
          <w:sz w:val="28"/>
          <w:szCs w:val="28"/>
          <w:rtl/>
          <w:lang w:bidi="fa-IR"/>
        </w:rPr>
        <w:t>۲۷,۳۷۷</w:t>
      </w:r>
      <w:r w:rsidRPr="00FC27B5">
        <w:rPr>
          <w:sz w:val="28"/>
          <w:szCs w:val="28"/>
          <w:rtl/>
        </w:rPr>
        <w:t xml:space="preserve"> ريال، ثم رفعت الجلسة للمداولة، وأصدرت الدائرة حكمها رقم ٢٢/د/إ/١١ لعام ١٤٢٦هـ والذي جاء منطوقه "أولا: رفض الدعوى المقامة من مؤسسة...... ضد/ جامعة الملك عبدالعزيز بجدة لما هو موضح بالأسباب. ثانياً: إلزام المدعية أن تدفع للمدعى عليها مبلغ (</w:t>
      </w:r>
      <w:r w:rsidRPr="00FC27B5">
        <w:rPr>
          <w:sz w:val="28"/>
          <w:szCs w:val="28"/>
          <w:rtl/>
          <w:lang w:bidi="fa-IR"/>
        </w:rPr>
        <w:t xml:space="preserve">۲۷,۳۷۷,۸۰) </w:t>
      </w:r>
      <w:r w:rsidRPr="00FC27B5">
        <w:rPr>
          <w:sz w:val="28"/>
          <w:szCs w:val="28"/>
          <w:rtl/>
        </w:rPr>
        <w:t xml:space="preserve">سبعة وعشرين الفا وثلاثمائة وسبعة وسبعين ريالا قيمة الإيجار للمقصفين محل الدعوى من نهاية العقد المبرم مع المدعية حتى تاريخ ١٤٢٥/٣/٢١هـ؛ لما هو موضح </w:t>
      </w:r>
      <w:r w:rsidRPr="00FC27B5">
        <w:rPr>
          <w:rFonts w:hint="cs"/>
          <w:sz w:val="28"/>
          <w:szCs w:val="28"/>
          <w:rtl/>
        </w:rPr>
        <w:t>بالأسباب</w:t>
      </w:r>
      <w:r w:rsidRPr="00FC27B5">
        <w:rPr>
          <w:sz w:val="28"/>
          <w:szCs w:val="28"/>
          <w:rtl/>
        </w:rPr>
        <w:t>"، وبرفع القضية إلى هيئة التدقيق الموقرة اصدرت حكمها رقم 703/ت/1 لعام ١٤٢٦هـ الذي عاد مرفقاً به كامل أوراق القضية للدائرة التي جعلت من ملاحظات الهيئة الموقرة محل عنايتها واهتمامها، وقد خاطبت الدائرة طرفي الدعوى بفتح باب المرافعة فيها. ففي جلسة يوم الإثنين ١٤٢٦/١٢/٣٠هـ افهمت الدائرة المدعي أفهمت أن عليه أن يقدم مذكرة مستقلة يفرز فيها طلب إلغاء قرار الترسية على غيره حسب ما بينه في وقائع دعواه فقرر موافقته على ذلك واستعد به، بعد ذلك تمسك الأطراف بطلباتهم. حيث طلب المدعي تعويضه عن الاضرار وقدرها ثلاثمائة وستة وثمانون ألف ريال، إضافة إلى اللوحات الإعلانية بمبلغ ستين ألف ريال، إضافة إلى رواتب العاملين بالمحلات بمبلغ وقدره مائة وخمسة وثلاثون الف ريال وفق التفصيل الذي قدمه اثناء المرافعة، كما طلب ممثل المدعى عليها إلزام المدعي بالقيمة الإيجارية وقدرها سبعة وعشرون الفا وثلاثمائة وسبعة وسبعون ريالا وثمانون هللة، وفق البيان الذي قدم في المرافعة، كما طلب المدعي تعويضه بمبلغ مليون ريال مقابل سمعته التي فقدها بسبب إجراءات الجامعة، وطلب الأطراف الحكم وفق طلباتهم وحجز القضية للحكم، وبناء عليه قررت الدائرة رفع الجلسة للمداولة.</w:t>
      </w:r>
    </w:p>
    <w:p w:rsidR="009975FA" w:rsidRPr="00FC27B5" w:rsidRDefault="009975FA" w:rsidP="009975FA">
      <w:pPr>
        <w:pStyle w:val="a4"/>
        <w:jc w:val="both"/>
        <w:rPr>
          <w:sz w:val="28"/>
          <w:szCs w:val="28"/>
          <w:rtl/>
        </w:rPr>
      </w:pPr>
    </w:p>
    <w:p w:rsidR="009975FA" w:rsidRPr="00833AC3" w:rsidRDefault="009975FA" w:rsidP="009975FA">
      <w:pPr>
        <w:pStyle w:val="a4"/>
        <w:jc w:val="center"/>
        <w:rPr>
          <w:b/>
          <w:bCs/>
          <w:sz w:val="28"/>
          <w:szCs w:val="28"/>
          <w:rtl/>
        </w:rPr>
      </w:pPr>
      <w:r w:rsidRPr="00833AC3">
        <w:rPr>
          <w:b/>
          <w:bCs/>
          <w:sz w:val="28"/>
          <w:szCs w:val="28"/>
          <w:rtl/>
        </w:rPr>
        <w:t>الأسباب</w:t>
      </w:r>
    </w:p>
    <w:p w:rsidR="009975FA" w:rsidRPr="00FC27B5" w:rsidRDefault="009975FA" w:rsidP="009975FA">
      <w:pPr>
        <w:pStyle w:val="a4"/>
        <w:jc w:val="both"/>
        <w:rPr>
          <w:sz w:val="28"/>
          <w:szCs w:val="28"/>
          <w:rtl/>
        </w:rPr>
      </w:pPr>
      <w:r w:rsidRPr="00FC27B5">
        <w:rPr>
          <w:sz w:val="28"/>
          <w:szCs w:val="28"/>
          <w:rtl/>
        </w:rPr>
        <w:lastRenderedPageBreak/>
        <w:t>لما كان المدعي يهدف من إقامة دعواه تعويضه عن الأضرار التي يدعي بها نتيجة لتلف البضاعة واجور العمالة وقيمة لوحات إعلانية كما جاء في دعواه، كما طلبت الجامعة في مقابل دعوى المدعي دفع القيمة الإيجارية؛ فإن هذه الدعوى تكون من دعاوى المنازعات في العقود الإدارية والتعويض التي تدخل في اختصاص الديوان بموجب نظامه الصادر بالمرسوم الملكي رقم (م/٥١) وتاريخ ١٤٠٢/٧/١٧هـ في المادة (</w:t>
      </w:r>
      <w:r w:rsidRPr="00FC27B5">
        <w:rPr>
          <w:sz w:val="28"/>
          <w:szCs w:val="28"/>
          <w:rtl/>
          <w:lang w:bidi="fa-IR"/>
        </w:rPr>
        <w:t>۱/۸/</w:t>
      </w:r>
      <w:r w:rsidRPr="00FC27B5">
        <w:rPr>
          <w:sz w:val="28"/>
          <w:szCs w:val="28"/>
          <w:rtl/>
        </w:rPr>
        <w:t xml:space="preserve">ج، د ) ، كما انها تدخل في اختصاص الدائرة النوعي والمكاني طبقا لقرار معالي رئيس ديوان المظالم رقم (11) لعام 1406هـ. وحيث إن المدعي قد اقام دعواه خلال المدة المقررة نظاما والمنصوص عليها في المادة الرابعة من قواعد المرافعات والإجراءات أمام الديوان فتكون الدعوى مقبولة شكلاً. أما عن موضوع الدعوى فإن الثابت من أوراق القضية أن المدعي قد أبرم عقداً مع المدعى عليها يتضمن </w:t>
      </w:r>
      <w:r w:rsidRPr="00FC27B5">
        <w:rPr>
          <w:rFonts w:hint="cs"/>
          <w:sz w:val="28"/>
          <w:szCs w:val="28"/>
          <w:rtl/>
        </w:rPr>
        <w:t>استئجار مقصفي</w:t>
      </w:r>
      <w:r w:rsidRPr="00FC27B5">
        <w:rPr>
          <w:rFonts w:hint="eastAsia"/>
          <w:sz w:val="28"/>
          <w:szCs w:val="28"/>
          <w:rtl/>
        </w:rPr>
        <w:t>ن</w:t>
      </w:r>
      <w:r w:rsidRPr="00FC27B5">
        <w:rPr>
          <w:sz w:val="28"/>
          <w:szCs w:val="28"/>
          <w:rtl/>
        </w:rPr>
        <w:t xml:space="preserve">، وكان الطرف الاول جامعة الملك عبد العزيز بجدة، والطرف الثاني مؤسسة...... ممثلة بصاحب المؤسسة...... بحيث تكون مدة العقد ثلاث سنوات طبقا للعقد رقم ٢٨٨٨/م ش المؤرخ ١٤٢١/٨/١٧هـ، حيث تم تسليم هذين الموقعين له في تاريخ ١٤٢١/١٠/٢٥هـ بناء على محضر التسليم المرفق ضمن اوراق الدعوى، ولما كان المدعي قد حصر طلباته في تعويضه عن الاضرار وقدرها ثلاثمائة وستة وثمانون الف ريال، إضافة إلى اللوحات الإعلانية بمبلغ ستين الف ريال، إضافة إلى رواتب العاملين بالمحلات بمبلغ وقدره مائة وخمسة وثلاثون الف ريال، كما طلب المدعي تعويضه بمبلغ مليون ريال مقابل سمعته التي فقدها بسبب إجراءات الجامعة، وحيث إن ما يطلب به المدعي من التعويض مقابل سمعته وكذا عما لحق بمحلاته التجارية وقيمة البضاعة التالفة والاجهزة ومطالبته بعدد خطا من جهة ست لوحات إعلانية تقدر القيمة الإجمالية لها بستين الف ريال، فالمقرر في قضاء التعويض الإداري أن التعويض إنما ينبني على أركان ثلاثة من وجود خطا من جهة الإدارة وضرر وقع على المدعي وارتباط الضرر بالخطا على وجه التاثير المطلق، ولما كان العقد المبرم بين المدعي وبين المدعى عليها قد انتهى نهاية طبيعية ببلوغ أجله، إلا أن المدعي كان مصرا على أن تتعاقد المدعى عليها معه كونه تقدم بأفضل العروض في المنافسة، إلا ان الإدارة قد ولت ظهرها عن التعاقد معه لما لمسته من تقصير في اداء العقد المنقضي وما وجدته من ملاحظات ومخالفات بينها محضر الدراسة الفنية لعملية تأجير المقصفين، رأت أنها في مجملها كافية في صرف النظر عن عرضه، ومن المعروف في فقه العقود الإدارية وقضائها أن المقاول الذي لا تتوافر فيه الشروط الموضوعية اللازم توافرها للعقد فإن للإدارة أن تنحيه عن المناقضة بلا تردد، ذلك انها في الحقيقة ملتزمة باحترام شروط المناقصة التي صاغتها وطرحتها، فإذا نكلت عن استبعاد من خالف شروطها الموضوعية فإنها خطأ ترتكب خطا بمخالفتها النظام، وهو ما يتفق مع ما جاء في المادة السادسة في اللائحة التنفيذية لنظام تأمين مشتريات الحكومة التي نصت على أنه "على لجنة فحص العروض </w:t>
      </w:r>
      <w:r w:rsidRPr="00FC27B5">
        <w:rPr>
          <w:rFonts w:hint="cs"/>
          <w:sz w:val="28"/>
          <w:szCs w:val="28"/>
          <w:rtl/>
        </w:rPr>
        <w:t>التأكد</w:t>
      </w:r>
      <w:r w:rsidRPr="00FC27B5">
        <w:rPr>
          <w:sz w:val="28"/>
          <w:szCs w:val="28"/>
          <w:rtl/>
        </w:rPr>
        <w:t xml:space="preserve"> من مطابقة العروض للشروط والمواصفات، ولها ان تستعين أن في ذلك بمن تراه من الفنيين، وعليها أن توصي بما تراه أفضل العروض من الناحيتين المالية والفنية، بعد أن تستبعد ما لا يتفق من العروض مع الشروط والمواصفات" الامر الذي تطمئن معه الدائرة إلى انه لم يصدر من المدعى عليها خطا في عدم التعاقد المدعي على ضوء ما سبق، لذا فإن الجهة المدعى عليها تكون بمنأى عما ترتب من وقوع ضرر للمدعي ولا وجه للقول بالتعويض له، والثابت من خلال وقائع الدعوى الأمور التالية: أولاً: أن الجهة المدعى عليها لم تأل جهداً بمخاطبة الجهة المدعية، فقد عمدت إلى مخاطبة المدعية بالخطاب رقم 199963/خ بتاريخ ١٤٢٤/١١/١٥هـ وبالخطاب رقم </w:t>
      </w:r>
      <w:r w:rsidRPr="00FC27B5">
        <w:rPr>
          <w:sz w:val="28"/>
          <w:szCs w:val="28"/>
          <w:rtl/>
          <w:lang w:bidi="fa-IR"/>
        </w:rPr>
        <w:t>۲۰۹۷۷/</w:t>
      </w:r>
      <w:r w:rsidRPr="00FC27B5">
        <w:rPr>
          <w:sz w:val="28"/>
          <w:szCs w:val="28"/>
          <w:rtl/>
        </w:rPr>
        <w:t xml:space="preserve">خ بتاريخ ١٤٢٤/١٢/٢هـ وبالخطاب رقم ٢٥/١٥١١/خ بتاريخ ١٤٢٥/١/١٩هـ، والمتضمنة إشعار المدعية بان العقد المبرم برقم </w:t>
      </w:r>
      <w:r w:rsidRPr="00FC27B5">
        <w:rPr>
          <w:sz w:val="28"/>
          <w:szCs w:val="28"/>
          <w:rtl/>
          <w:lang w:bidi="fa-IR"/>
        </w:rPr>
        <w:t>۲۸۸۸/</w:t>
      </w:r>
      <w:r w:rsidRPr="00FC27B5">
        <w:rPr>
          <w:sz w:val="28"/>
          <w:szCs w:val="28"/>
          <w:rtl/>
        </w:rPr>
        <w:t xml:space="preserve">م ش وتاريخ ١٤٢١/٨/١٧هـ والخاص </w:t>
      </w:r>
      <w:r w:rsidRPr="00FC27B5">
        <w:rPr>
          <w:rFonts w:hint="cs"/>
          <w:sz w:val="28"/>
          <w:szCs w:val="28"/>
          <w:rtl/>
        </w:rPr>
        <w:t>بتأجير</w:t>
      </w:r>
      <w:r w:rsidRPr="00FC27B5">
        <w:rPr>
          <w:sz w:val="28"/>
          <w:szCs w:val="28"/>
          <w:rtl/>
        </w:rPr>
        <w:t xml:space="preserve"> مقصفين بالمستشفى الجامعي لمدة 3 سنوات انتهى بتاريخ ١٤٢٤/١٠/٢٤هـ، وحثتها على تسليم الموقع للمستشفى الجامعي، وفي حال عدم القيام بتسليم الموقع فإن الجامعة ستضطر إلى إغلاق الموقع وقطع الخدمات. ثانيا: ان الجهة المدعى عليها خاطبت المدعية بالخطاب رقم ٢٥/٤٧٧١/خ في ١٤٢٥/٣/٥هـ على العنوان المدون بالعقد السابق المنتهي مدته، علما انها غير ملزمة بإبلاغه على عنوانه المدون في العقد بعد انتهاء المدة، </w:t>
      </w:r>
      <w:r w:rsidRPr="00FC27B5">
        <w:rPr>
          <w:sz w:val="28"/>
          <w:szCs w:val="28"/>
          <w:rtl/>
        </w:rPr>
        <w:lastRenderedPageBreak/>
        <w:t xml:space="preserve">بل وحرصاً منها على أن تلاقي تجاوباً من المدعية من عدم الإضرار بها قد أشعرتها أنه نظراً لانتهاء العقد معهم وحيث لم تقم بإخلاء الموقعين رغم إشعارها شفهياً وكتابياً، فقد شكلت لجنة لحصر الأعيان العائدة لها وأودعتها مستودع المستشفى لحين مراجعتها او تفويض من يقوم باستلامها، وحيث إنه ضمن هذه الاعيان بعض المشروبات والعصائر التي قاربت فترة صلاحيتها على الانتهاء؛ ولذا فإن هذا الإشعار يفيد بضرورة المراجعة واستلام تلك الاعيان من مستودع المستشفى في موعد أقصاه أسبوعين من تاريخ هذا الخطاب أنف الذكر، إذ إن إدارة المستشفى تخلي المسؤولية التامة تجاه اي ضرر يحدث لهذه الاعيان في حال عدم المراجعة، ورغم ما جاء في هذا الخطاب إلا أن المدعية لم تكلف مندوبها المدعو/...... باستلام البضاعة التابعة للمدعية من مستودع المستشفى الجامعي إلا في ١٤٢٥/٣/٢٣هـ، علما انه تم استلامها من قبل المندوب المكلف بموجب خطاب الاستلام الموقع عليه من قبل مدير المستودع وكذا المندوب بتاريخ ١٤٢٥/٣/٢٩هـ، اي بعد مضي اكثر من اسبوعين من المهلة المقررة؛ مما يجعل مسؤولية الجهة المدعى عليها خالية تماما من تحمل اي ضرر لحق بتلك البضاعة؛ حتى وإن أقرت الجامعة بأن كراتين المشروبات الغازية لم تكن مخزنة في مكان بارد لعدم استيعاب الثلاجات لها؛ إذ إن التلف الذي لحق بتلك البضاعة سببه تعمد امتناع صاحب المؤسسة وعدم تجاوبه مع المدعى عليها حيال استلام تلك الأعيان رغم انتهاء العقد المبرم معه وعلمه بذلك، وبناء على أساس أن المفرط اولى بالخسارة فيكون المدعي قد فرط في استلامها وعندئذ فهو المسؤول عن ذلك التفريط، إذ لا يجب على الجامعة ان تبذل من الاسباب ما يكفل سلامة بضاعة المدعية طالما ترك المدعي اتخاذ الاسباب الواجبة عليه لإخلاء الموقع بعد انتهاء العقد، ويدخل ضمن هذا التفريط والتقصير من الجهة المدعية مطالبتها باللوحات الإعلانية والمقدر قيمتها بستين ألف ريال، حيث إن الجهة المدعى عليها ليست مسؤولة عنها في ظل انتهاء مدة العقد؛ إذ يجب على المدعي ان يبادر بمجرد انتهاء العقد إلى إخلاء الموقع واستلام جميع ما يخصه فيه، فإذا كان ثمة مطالبة عنهما فتكون مطالبته تجاه </w:t>
      </w:r>
      <w:r w:rsidRPr="00FC27B5">
        <w:rPr>
          <w:rFonts w:hint="cs"/>
          <w:sz w:val="28"/>
          <w:szCs w:val="28"/>
          <w:rtl/>
        </w:rPr>
        <w:t>المستأجر</w:t>
      </w:r>
      <w:r w:rsidRPr="00FC27B5">
        <w:rPr>
          <w:sz w:val="28"/>
          <w:szCs w:val="28"/>
          <w:rtl/>
        </w:rPr>
        <w:t xml:space="preserve"> الجديد، وحيث إن المدعي يطالب برواتب العمال خلال الفترة التي مكث فيها بعد انتهاء مدة العقد، فإن الأصل أن أجرة العمال على صاحب العمل فهو المتحمل لها لا الجهة المدعى عليها، كذلك فإن مطالبة المدعي بمبلغ مليون ريال عن سمعته التي تضررت، فإنه ينطبق عليها ما انطبق على ما سواها من الأضرار من أن ذلك الضرر إنما لحقه بتفريطه وإهماله دون أن يكون للمدعى عليها يد في ذلك. وفيما يتعلق بمطالبة المدعى عليها للمدعية بالقيمة الإيجارية للفترة من نهاية عقد المدعية معها في ١٤٢٤/١٠/٢٤هـ حتى تاريخ فتح وجرد أعيان المقصفين في ١٤٢٥/٣/٢هـ بمبلغ إجمالي وقدره </w:t>
      </w:r>
      <w:r w:rsidRPr="00FC27B5">
        <w:rPr>
          <w:sz w:val="28"/>
          <w:szCs w:val="28"/>
          <w:rtl/>
          <w:lang w:bidi="fa-IR"/>
        </w:rPr>
        <w:t>۲۷,۳۷۷</w:t>
      </w:r>
      <w:r w:rsidRPr="00FC27B5">
        <w:rPr>
          <w:sz w:val="28"/>
          <w:szCs w:val="28"/>
          <w:rtl/>
        </w:rPr>
        <w:t>٫</w:t>
      </w:r>
      <w:r w:rsidRPr="00FC27B5">
        <w:rPr>
          <w:sz w:val="28"/>
          <w:szCs w:val="28"/>
          <w:rtl/>
          <w:lang w:bidi="fa-IR"/>
        </w:rPr>
        <w:t>۸۰</w:t>
      </w:r>
      <w:r w:rsidRPr="00FC27B5">
        <w:rPr>
          <w:sz w:val="28"/>
          <w:szCs w:val="28"/>
          <w:rtl/>
        </w:rPr>
        <w:t xml:space="preserve"> ريالاً سبعة وعشرون ألفاً وثلاثمائة وسبعة وسبعون ريالاً وثمانون هللة كون المقصفين بحيازته، وقد قدرت المدعى عليها هذا المبلغ تأسيساً على أجرة المثل مقارنة بالعقد السابق، فقد بلغت القيمة الإيجارية للعام الواحد سبعة وسبعين الف ريال، ويتضح من ذلك ألف أن القيمة الإيجارية للشهر 6416,70 ستة آلاف وأربعمائة وستة عشر ريالاً وسبعون هللة، كما ان القيمة الإيجارية لليوم الواحد </w:t>
      </w:r>
      <w:r w:rsidRPr="00FC27B5">
        <w:rPr>
          <w:sz w:val="28"/>
          <w:szCs w:val="28"/>
          <w:rtl/>
          <w:lang w:bidi="fa-IR"/>
        </w:rPr>
        <w:t>۲۱۳</w:t>
      </w:r>
      <w:r w:rsidRPr="00FC27B5">
        <w:rPr>
          <w:sz w:val="28"/>
          <w:szCs w:val="28"/>
          <w:rtl/>
        </w:rPr>
        <w:t>٫</w:t>
      </w:r>
      <w:r w:rsidRPr="00FC27B5">
        <w:rPr>
          <w:sz w:val="28"/>
          <w:szCs w:val="28"/>
          <w:rtl/>
          <w:lang w:bidi="fa-IR"/>
        </w:rPr>
        <w:t>۸۹</w:t>
      </w:r>
      <w:r w:rsidRPr="00FC27B5">
        <w:rPr>
          <w:sz w:val="28"/>
          <w:szCs w:val="28"/>
          <w:rtl/>
        </w:rPr>
        <w:t xml:space="preserve"> مائتان وثلاثة عشر ريالا وتسع وثمانون هللة، ولما كان العقد قد انتهى في ١٤٢٤/١٠/٢٤هـ وكانت فترة الاستغلال للمقصف من تاريخ ١٤٢٤/١٩/٢٥هـ حتى تاريخ ١٤٢٥/٣/٢هـ بما يعادل أربعة أشهر وثمانية أيام، فإن مجمل القيمة الإيجارية </w:t>
      </w:r>
      <w:r w:rsidRPr="00FC27B5">
        <w:rPr>
          <w:sz w:val="28"/>
          <w:szCs w:val="28"/>
          <w:rtl/>
          <w:lang w:bidi="fa-IR"/>
        </w:rPr>
        <w:t>۲۷,۳۷</w:t>
      </w:r>
      <w:r w:rsidRPr="00FC27B5">
        <w:rPr>
          <w:sz w:val="28"/>
          <w:szCs w:val="28"/>
          <w:rtl/>
        </w:rPr>
        <w:t xml:space="preserve">7,80 سبعة وعشرون ألفاً وثلاثمائة وسبعة وسبعون ريالا وثمانون هللة. وهي قيمة تناسب عقده السابق ولا تزيد على أجرة المثل المسماة في العقد المبرم مع خلف المدعية في الموقعين نفسيهما، فالثابت من الأوراق أن المدعية مكثت هذه الفترة بعد نهاية العقد شاغلة للموقعين المتعاقد عليهما مع الجهة المدعى عليها من غير وجه حق بعد انتهاء الرابطة التعاقدية بينهما، ولا مسوغ يبرر لها البقاء تلك المدة لا سيما وان الجهة المدعى عليها قد ابلغت المدعية بان عليها تسليم الموقعين؛ إذ إن مدة العقد انتهت وذلك بموجب الخطاب رقم 199963/خ في ١٤٢٤/١١/١٥هـ والخطاب رقم ٢٠٩٧٧/خ في ١٤٢٤/١٢/٢هـ والخطاب رقم ٢٥/١٥١١/خ في ١٤٢٥/١/١٩هـ مما تنتهي الدائرة معه إلى ثبوت هذا الحق المطالب به للجهة المدعى عليها، وكون ذلك التقدير جاء مستنداً إلى قيمة العقد والمدة التي شغلتها المدعية في </w:t>
      </w:r>
      <w:r w:rsidRPr="00FC27B5">
        <w:rPr>
          <w:sz w:val="28"/>
          <w:szCs w:val="28"/>
          <w:rtl/>
        </w:rPr>
        <w:lastRenderedPageBreak/>
        <w:t xml:space="preserve">الموقع، وتطمئن الدائرة كذلك إلى كونه أساساً الاستناد عليه لتقدير تلك الاجرة التي قامت المدعية بتفويت منافعها على الجامعة. لكل ما سبق: حكمت الدائرة: أولا: يصح رفض الدعوى المقامة من مؤسسة...... ضد/ جامعة الملك </w:t>
      </w:r>
      <w:r w:rsidRPr="00FC27B5">
        <w:rPr>
          <w:rFonts w:hint="cs"/>
          <w:sz w:val="28"/>
          <w:szCs w:val="28"/>
          <w:rtl/>
        </w:rPr>
        <w:t>عبد العزي</w:t>
      </w:r>
      <w:r w:rsidRPr="00FC27B5">
        <w:rPr>
          <w:rFonts w:hint="eastAsia"/>
          <w:sz w:val="28"/>
          <w:szCs w:val="28"/>
          <w:rtl/>
        </w:rPr>
        <w:t>ز</w:t>
      </w:r>
      <w:r w:rsidRPr="00FC27B5">
        <w:rPr>
          <w:sz w:val="28"/>
          <w:szCs w:val="28"/>
          <w:rtl/>
        </w:rPr>
        <w:t xml:space="preserve"> بجدة. ثانيا: إلزام المدعية أن تدفع للمدعى عليها مبلغ (</w:t>
      </w:r>
      <w:r w:rsidRPr="00FC27B5">
        <w:rPr>
          <w:sz w:val="28"/>
          <w:szCs w:val="28"/>
          <w:rtl/>
          <w:lang w:bidi="fa-IR"/>
        </w:rPr>
        <w:t>۲۷,۳۷۷,</w:t>
      </w:r>
      <w:r w:rsidRPr="00FC27B5">
        <w:rPr>
          <w:sz w:val="28"/>
          <w:szCs w:val="28"/>
          <w:rtl/>
        </w:rPr>
        <w:t xml:space="preserve">80) سبعة وعشرين ألفاً وثلاثمائة وسبعة وسبعين ريالاً وثمانين هللة قيمة الإيجار للمقصفين محل الدعوى من نهاية العقد المبرم مع المدعية حتى تاريخ ١٤٢٥/٣/٢١هـ؛ لما هو موضح </w:t>
      </w:r>
      <w:r w:rsidRPr="00FC27B5">
        <w:rPr>
          <w:rFonts w:hint="cs"/>
          <w:sz w:val="28"/>
          <w:szCs w:val="28"/>
          <w:rtl/>
        </w:rPr>
        <w:t>بالأسباب</w:t>
      </w:r>
      <w:r w:rsidRPr="00FC27B5">
        <w:rPr>
          <w:sz w:val="28"/>
          <w:szCs w:val="28"/>
          <w:rtl/>
        </w:rPr>
        <w:t>، والله ولي التوفيق. وصلى الله وسلم على نبينا محمد وآله وصحبه أجمعين.</w:t>
      </w:r>
    </w:p>
    <w:p w:rsidR="009975FA" w:rsidRPr="00833AC3" w:rsidRDefault="009975FA" w:rsidP="009975FA">
      <w:pPr>
        <w:pStyle w:val="a4"/>
        <w:jc w:val="both"/>
        <w:rPr>
          <w:b/>
          <w:bCs/>
          <w:sz w:val="28"/>
          <w:szCs w:val="28"/>
          <w:rtl/>
        </w:rPr>
      </w:pPr>
      <w:r w:rsidRPr="00833AC3">
        <w:rPr>
          <w:b/>
          <w:bCs/>
          <w:sz w:val="28"/>
          <w:szCs w:val="28"/>
          <w:rtl/>
        </w:rPr>
        <w:t>هيئة التدقيق</w:t>
      </w:r>
    </w:p>
    <w:p w:rsidR="009975FA" w:rsidRPr="00FC27B5" w:rsidRDefault="009975FA" w:rsidP="009975FA">
      <w:pPr>
        <w:pStyle w:val="a4"/>
        <w:jc w:val="both"/>
        <w:rPr>
          <w:sz w:val="28"/>
          <w:szCs w:val="28"/>
          <w:rtl/>
        </w:rPr>
      </w:pPr>
      <w:r w:rsidRPr="00FC27B5">
        <w:rPr>
          <w:sz w:val="28"/>
          <w:szCs w:val="28"/>
          <w:rtl/>
        </w:rPr>
        <w:t>حكمت الهيئة: بتأييد الحكم رقم 33/د/11/1 لعام ١٤٢٧هـ الصادر في الدعوى رقم ٢/٣٤٥٩/ق لعام ١٤٢٤هـ، فيما انتهى إليه من قضاء</w:t>
      </w:r>
      <w:r w:rsidRPr="00FC27B5">
        <w:rPr>
          <w:rFonts w:hint="cs"/>
          <w:sz w:val="28"/>
          <w:szCs w:val="28"/>
          <w:rtl/>
        </w:rPr>
        <w:t>..</w:t>
      </w:r>
      <w:r w:rsidRPr="00FC27B5">
        <w:rPr>
          <w:sz w:val="28"/>
          <w:szCs w:val="28"/>
          <w:rtl/>
        </w:rPr>
        <w:t xml:space="preserve"> وبالله تعالى التوفيق. وصلى الله وسلم على نبينا محمد وآله وصحبه أجمعين.</w:t>
      </w:r>
    </w:p>
    <w:p w:rsidR="009975FA" w:rsidRPr="00FC27B5" w:rsidRDefault="009975FA" w:rsidP="009975FA">
      <w:pPr>
        <w:pStyle w:val="a4"/>
        <w:jc w:val="both"/>
        <w:rPr>
          <w:sz w:val="28"/>
          <w:szCs w:val="28"/>
          <w:rtl/>
        </w:rPr>
      </w:pPr>
    </w:p>
    <w:p w:rsidR="009975FA" w:rsidRPr="00FC27B5" w:rsidRDefault="009975FA" w:rsidP="009975FA">
      <w:pPr>
        <w:pStyle w:val="a4"/>
        <w:jc w:val="both"/>
        <w:rPr>
          <w:sz w:val="28"/>
          <w:szCs w:val="28"/>
          <w:rtl/>
        </w:rPr>
      </w:pPr>
    </w:p>
    <w:p w:rsidR="009975FA" w:rsidRDefault="009975FA" w:rsidP="009975FA">
      <w:pPr>
        <w:pStyle w:val="a4"/>
        <w:jc w:val="both"/>
        <w:rPr>
          <w:sz w:val="28"/>
          <w:szCs w:val="28"/>
          <w:rtl/>
        </w:rPr>
      </w:pPr>
    </w:p>
    <w:p w:rsidR="009975FA" w:rsidRDefault="009975FA" w:rsidP="009975FA">
      <w:pPr>
        <w:pStyle w:val="a4"/>
        <w:jc w:val="both"/>
        <w:rPr>
          <w:sz w:val="28"/>
          <w:szCs w:val="28"/>
          <w:rtl/>
        </w:rPr>
      </w:pPr>
    </w:p>
    <w:p w:rsidR="009975FA" w:rsidRDefault="009975FA" w:rsidP="009975FA">
      <w:pPr>
        <w:pStyle w:val="a4"/>
        <w:jc w:val="both"/>
        <w:rPr>
          <w:sz w:val="28"/>
          <w:szCs w:val="28"/>
          <w:rtl/>
        </w:rPr>
      </w:pPr>
    </w:p>
    <w:p w:rsidR="009975FA" w:rsidRDefault="009975FA" w:rsidP="009975FA">
      <w:pPr>
        <w:pStyle w:val="a4"/>
        <w:jc w:val="both"/>
        <w:rPr>
          <w:sz w:val="28"/>
          <w:szCs w:val="28"/>
          <w:rtl/>
        </w:rPr>
      </w:pPr>
    </w:p>
    <w:p w:rsidR="009975FA" w:rsidRPr="00833AC3" w:rsidRDefault="009975FA" w:rsidP="009975FA">
      <w:pPr>
        <w:pStyle w:val="a4"/>
        <w:jc w:val="both"/>
        <w:rPr>
          <w:b/>
          <w:bCs/>
          <w:sz w:val="28"/>
          <w:szCs w:val="28"/>
          <w:rtl/>
        </w:rPr>
      </w:pPr>
      <w:r w:rsidRPr="00833AC3">
        <w:rPr>
          <w:b/>
          <w:bCs/>
          <w:sz w:val="28"/>
          <w:szCs w:val="28"/>
          <w:rtl/>
        </w:rPr>
        <w:t>رقم القضية 199/</w:t>
      </w:r>
      <w:r>
        <w:rPr>
          <w:rFonts w:hint="cs"/>
          <w:b/>
          <w:bCs/>
          <w:sz w:val="28"/>
          <w:szCs w:val="28"/>
          <w:rtl/>
        </w:rPr>
        <w:t>3</w:t>
      </w:r>
      <w:r w:rsidRPr="00833AC3">
        <w:rPr>
          <w:b/>
          <w:bCs/>
          <w:sz w:val="28"/>
          <w:szCs w:val="28"/>
          <w:rtl/>
        </w:rPr>
        <w:t>/ق لعام ١٤٢٣هـ</w:t>
      </w:r>
    </w:p>
    <w:p w:rsidR="009975FA" w:rsidRPr="00833AC3" w:rsidRDefault="009975FA" w:rsidP="009975FA">
      <w:pPr>
        <w:pStyle w:val="a4"/>
        <w:jc w:val="both"/>
        <w:rPr>
          <w:b/>
          <w:bCs/>
          <w:sz w:val="28"/>
          <w:szCs w:val="28"/>
          <w:rtl/>
        </w:rPr>
      </w:pPr>
      <w:r w:rsidRPr="00833AC3">
        <w:rPr>
          <w:b/>
          <w:bCs/>
          <w:sz w:val="28"/>
          <w:szCs w:val="28"/>
          <w:rtl/>
        </w:rPr>
        <w:t>رقم الحكم الابتدائي 34/د/15/1 لعام ١٤٢٧</w:t>
      </w:r>
    </w:p>
    <w:p w:rsidR="009975FA" w:rsidRPr="00833AC3" w:rsidRDefault="009975FA" w:rsidP="009975FA">
      <w:pPr>
        <w:pStyle w:val="a4"/>
        <w:jc w:val="both"/>
        <w:rPr>
          <w:b/>
          <w:bCs/>
          <w:sz w:val="28"/>
          <w:szCs w:val="28"/>
          <w:rtl/>
        </w:rPr>
      </w:pPr>
      <w:r w:rsidRPr="00833AC3">
        <w:rPr>
          <w:b/>
          <w:bCs/>
          <w:sz w:val="28"/>
          <w:szCs w:val="28"/>
          <w:rtl/>
        </w:rPr>
        <w:t>رقم حكم التدقيق 156/ت/1 لعام ١٤٢٧هـ</w:t>
      </w:r>
    </w:p>
    <w:p w:rsidR="009975FA" w:rsidRPr="00833AC3" w:rsidRDefault="009975FA" w:rsidP="009975FA">
      <w:pPr>
        <w:pStyle w:val="a4"/>
        <w:jc w:val="both"/>
        <w:rPr>
          <w:b/>
          <w:bCs/>
          <w:sz w:val="28"/>
          <w:szCs w:val="28"/>
          <w:rtl/>
        </w:rPr>
      </w:pPr>
      <w:r w:rsidRPr="00833AC3">
        <w:rPr>
          <w:b/>
          <w:bCs/>
          <w:sz w:val="28"/>
          <w:szCs w:val="28"/>
          <w:rtl/>
        </w:rPr>
        <w:t>تاريخ الجلسة ١٤٢٧/٦/٢٩هـ</w:t>
      </w:r>
    </w:p>
    <w:p w:rsidR="009975FA" w:rsidRPr="00833AC3" w:rsidRDefault="009975FA" w:rsidP="009975FA">
      <w:pPr>
        <w:pStyle w:val="a4"/>
        <w:jc w:val="center"/>
        <w:rPr>
          <w:b/>
          <w:bCs/>
          <w:sz w:val="28"/>
          <w:szCs w:val="28"/>
          <w:rtl/>
        </w:rPr>
      </w:pPr>
      <w:r w:rsidRPr="00833AC3">
        <w:rPr>
          <w:b/>
          <w:bCs/>
          <w:sz w:val="28"/>
          <w:szCs w:val="28"/>
          <w:rtl/>
        </w:rPr>
        <w:t>الموضوعات</w:t>
      </w:r>
    </w:p>
    <w:p w:rsidR="009975FA" w:rsidRPr="00833AC3" w:rsidRDefault="009975FA" w:rsidP="009975FA">
      <w:pPr>
        <w:pStyle w:val="a4"/>
        <w:jc w:val="both"/>
        <w:rPr>
          <w:b/>
          <w:bCs/>
          <w:sz w:val="28"/>
          <w:szCs w:val="28"/>
          <w:rtl/>
        </w:rPr>
      </w:pPr>
      <w:r w:rsidRPr="00833AC3">
        <w:rPr>
          <w:rFonts w:hint="cs"/>
          <w:b/>
          <w:bCs/>
          <w:sz w:val="28"/>
          <w:szCs w:val="28"/>
          <w:rtl/>
        </w:rPr>
        <w:t>عقد.</w:t>
      </w:r>
      <w:r w:rsidRPr="00833AC3">
        <w:rPr>
          <w:b/>
          <w:bCs/>
          <w:sz w:val="28"/>
          <w:szCs w:val="28"/>
          <w:rtl/>
        </w:rPr>
        <w:t xml:space="preserve"> عقد استثمار ـ إيجار أرض حكومية - تمديد </w:t>
      </w:r>
      <w:r w:rsidRPr="00833AC3">
        <w:rPr>
          <w:rFonts w:hint="cs"/>
          <w:b/>
          <w:bCs/>
          <w:sz w:val="28"/>
          <w:szCs w:val="28"/>
          <w:rtl/>
        </w:rPr>
        <w:t>العقد.</w:t>
      </w:r>
      <w:r w:rsidRPr="00833AC3">
        <w:rPr>
          <w:b/>
          <w:bCs/>
          <w:sz w:val="28"/>
          <w:szCs w:val="28"/>
          <w:rtl/>
        </w:rPr>
        <w:t xml:space="preserve"> تفسير العقد ـ الإرادة المعتبرة لطرفي العقد ـ الوعد بالتعاقد والإلزام به ـ الإثراء بلا سبب.</w:t>
      </w:r>
    </w:p>
    <w:p w:rsidR="009975FA" w:rsidRPr="00833AC3" w:rsidRDefault="009975FA" w:rsidP="009975FA">
      <w:pPr>
        <w:pStyle w:val="a4"/>
        <w:jc w:val="both"/>
        <w:rPr>
          <w:b/>
          <w:bCs/>
          <w:sz w:val="28"/>
          <w:szCs w:val="28"/>
          <w:rtl/>
        </w:rPr>
      </w:pPr>
    </w:p>
    <w:p w:rsidR="009975FA" w:rsidRPr="00FC27B5" w:rsidRDefault="009975FA" w:rsidP="009975FA">
      <w:pPr>
        <w:pStyle w:val="a4"/>
        <w:jc w:val="center"/>
        <w:rPr>
          <w:sz w:val="28"/>
          <w:szCs w:val="28"/>
          <w:rtl/>
        </w:rPr>
      </w:pPr>
      <w:r w:rsidRPr="00833AC3">
        <w:rPr>
          <w:b/>
          <w:bCs/>
          <w:sz w:val="28"/>
          <w:szCs w:val="28"/>
          <w:rtl/>
        </w:rPr>
        <w:t>الملخص</w:t>
      </w:r>
    </w:p>
    <w:p w:rsidR="009975FA" w:rsidRPr="00FC27B5" w:rsidRDefault="009975FA" w:rsidP="009975FA">
      <w:pPr>
        <w:pStyle w:val="a4"/>
        <w:jc w:val="both"/>
        <w:rPr>
          <w:sz w:val="28"/>
          <w:szCs w:val="28"/>
          <w:rtl/>
        </w:rPr>
      </w:pPr>
      <w:r w:rsidRPr="00FC27B5">
        <w:rPr>
          <w:sz w:val="28"/>
          <w:szCs w:val="28"/>
          <w:rtl/>
        </w:rPr>
        <w:t xml:space="preserve">مطالبة المدعية بتجديد عقد استئجار الأرض التابعة للجهة الإدارية المبرم بتاريخ ١٣٩٩/٢/١هـ لمدة عشرين عاماً، لتتمكن المدعية من تغطية استثماراتها في المشروع المقام على الأرض، لأنها تقدمت إلى صندوق التنمية بطلب قرض للمساندة المالية لتطوير المشروع، فتحفظ الصندوق على طلبها بسبب المدة الباقية من العقد - إجابة رئيس الجهة الإدارية وهو صاحب الصلاحية في إبرام العقود وتمديدها وتجديدها على طلب المدعية الموجه له بتاريخ ١٤١٠/١٢/١٦هـ بما نصه: (نود إفادتكم أنه تقديراً لما أبديتموه فإن إدارته لا تمانع من تمديد مدة العقد عند انتهائه لمدة عشر سنوات أخرى لتصبح من الآن بالإضافة للمتبقية منه ما يقارب العشرين عاماً، على أن يكون التجديد بعد نهاية العقد وفقاً للشروط الجديدة التي اقرها مجلس إدارة الجهة مؤخرا، نامل ان نكون قد وفقنا في تحقيق رغبتكم) - اثر ذلك: اعتبار إجابة رئيس الجهة الإدارية تمديدا للعقد بذات الشروط المتفق عليها بين طرفيه - اساس ذلك: ان العبرة بإرادة طرفي العقد المعتبرة؛ إرادة المدعية في طلبها التمديد لتتمكن من تغطية الاستثمارات والحصول على القروض، وإرادة رئيس الجهة الإدارية في تحقيق رغبة المدعية ـ عدم صحة تفسير جواب رئيس الجهة الإدارية بأنه مجرد وعد بالتمديد؛ لأن ذلك يفضي إلى الجهالة في الاجرة التي تفسد العقد، وتكون الإجابة عديمة الفائدة مفرغة من مقصود مصدرها، ويلزم من ذلك انتهاء العقد وأيلولة المباني والمنشآت التي أقامتها المدعية، وتكلفت في بنائها مبالغ طائلة بعد دراسة جدوى اعتمدت فيها على ذلك الخطاب إلى الجهة الإدارية بعد نصف مدة الاستفادة من المشروع؛ مما يلحق ضررا بالغا بالمدعية ويؤدي إلى إثراء جهة الإدارة بلا سبب مشروع - تنزه الخزينة العامة عن ان يدخل فيها اموال وحقوق للآخرين، فضلا عن ان الوعد يكون ملزما إذا دخل الموعود في التزام بسبب هذا الوعد، التمديد </w:t>
      </w:r>
      <w:r w:rsidRPr="00FC27B5">
        <w:rPr>
          <w:sz w:val="28"/>
          <w:szCs w:val="28"/>
          <w:rtl/>
        </w:rPr>
        <w:lastRenderedPageBreak/>
        <w:t>والتجديد لفظان اجتمعا في خطاب واحد فلكل منهما مدلول مغاير؛ إذ التمديد هو تمديد لمدة العقد بشروطه السابقة ولا يحتاج إلى وضع عقد جديد ، بخلاف التجديد ـ لا يلزم موافقة المدعية على خطاب جهة الإدارة الجوابي لطلبها وإلا افضى ذلك إلى الدور.</w:t>
      </w:r>
    </w:p>
    <w:p w:rsidR="009975FA" w:rsidRPr="00FC27B5" w:rsidRDefault="009975FA" w:rsidP="009975FA">
      <w:pPr>
        <w:pStyle w:val="a4"/>
        <w:jc w:val="both"/>
        <w:rPr>
          <w:sz w:val="28"/>
          <w:szCs w:val="28"/>
          <w:rtl/>
        </w:rPr>
      </w:pPr>
    </w:p>
    <w:p w:rsidR="009975FA" w:rsidRPr="00833AC3" w:rsidRDefault="009975FA" w:rsidP="009975FA">
      <w:pPr>
        <w:pStyle w:val="a4"/>
        <w:jc w:val="center"/>
        <w:rPr>
          <w:b/>
          <w:bCs/>
          <w:sz w:val="28"/>
          <w:szCs w:val="28"/>
          <w:rtl/>
        </w:rPr>
      </w:pPr>
      <w:r w:rsidRPr="00833AC3">
        <w:rPr>
          <w:b/>
          <w:bCs/>
          <w:sz w:val="28"/>
          <w:szCs w:val="28"/>
          <w:rtl/>
        </w:rPr>
        <w:t>الوقائع</w:t>
      </w:r>
    </w:p>
    <w:p w:rsidR="009975FA" w:rsidRPr="00FC27B5" w:rsidRDefault="009975FA" w:rsidP="009975FA">
      <w:pPr>
        <w:pStyle w:val="a4"/>
        <w:jc w:val="both"/>
        <w:rPr>
          <w:sz w:val="28"/>
          <w:szCs w:val="28"/>
          <w:rtl/>
        </w:rPr>
      </w:pPr>
      <w:r w:rsidRPr="00FC27B5">
        <w:rPr>
          <w:sz w:val="28"/>
          <w:szCs w:val="28"/>
          <w:rtl/>
        </w:rPr>
        <w:t>تتحصل وقائع الدعوى بالقدر الكافي لإصدار</w:t>
      </w:r>
      <w:r>
        <w:rPr>
          <w:rFonts w:hint="cs"/>
          <w:sz w:val="28"/>
          <w:szCs w:val="28"/>
          <w:rtl/>
        </w:rPr>
        <w:t xml:space="preserve"> </w:t>
      </w:r>
      <w:r w:rsidRPr="00FC27B5">
        <w:rPr>
          <w:sz w:val="28"/>
          <w:szCs w:val="28"/>
          <w:rtl/>
        </w:rPr>
        <w:t>هذا الحكم فيها بأن المدعية استأجرت الارض رقم (</w:t>
      </w:r>
      <w:r w:rsidRPr="00FC27B5">
        <w:rPr>
          <w:sz w:val="28"/>
          <w:szCs w:val="28"/>
          <w:rtl/>
          <w:lang w:bidi="fa-IR"/>
        </w:rPr>
        <w:t xml:space="preserve">۱۳) </w:t>
      </w:r>
      <w:r w:rsidRPr="00FC27B5">
        <w:rPr>
          <w:sz w:val="28"/>
          <w:szCs w:val="28"/>
          <w:rtl/>
        </w:rPr>
        <w:t>بالمخطط رقم (ك س/</w:t>
      </w:r>
      <w:r w:rsidRPr="00FC27B5">
        <w:rPr>
          <w:sz w:val="28"/>
          <w:szCs w:val="28"/>
          <w:rtl/>
          <w:lang w:bidi="fa-IR"/>
        </w:rPr>
        <w:t xml:space="preserve">۲۹۱۲) </w:t>
      </w:r>
      <w:r w:rsidRPr="00FC27B5">
        <w:rPr>
          <w:sz w:val="28"/>
          <w:szCs w:val="28"/>
          <w:rtl/>
        </w:rPr>
        <w:t xml:space="preserve">مساحتها (50,000م٢) من المدعى عليها لمدة عشرين سنة، بإيجار قدره سبع هللات ونصف الهللة عن كل متر مربع بموجب العقد المبرم بتاريخ </w:t>
      </w:r>
      <w:r w:rsidRPr="00FC27B5">
        <w:rPr>
          <w:sz w:val="28"/>
          <w:szCs w:val="28"/>
          <w:rtl/>
          <w:lang w:bidi="fa-IR"/>
        </w:rPr>
        <w:t>۱۳۹۹/۲/۱</w:t>
      </w:r>
      <w:r w:rsidRPr="00FC27B5">
        <w:rPr>
          <w:sz w:val="28"/>
          <w:szCs w:val="28"/>
          <w:rtl/>
        </w:rPr>
        <w:t>هـ، وذكر وكيل المدعية في مذكرته المقدمة في ١٤٢٣/٦/٩هـ ان موكلته تقدمت بتاريخ ١٤١٠/١٢/١٦هـ للمدعى عليها بطلب تمديد مدة العقد الحالي عشرين سنة اخرى من تاريخه، فوافقت المدعى عليها بتاريخ ١٤١٠/</w:t>
      </w:r>
      <w:r w:rsidRPr="00FC27B5">
        <w:rPr>
          <w:sz w:val="28"/>
          <w:szCs w:val="28"/>
          <w:rtl/>
          <w:lang w:bidi="fa-IR"/>
        </w:rPr>
        <w:t>۱۲/۱۸</w:t>
      </w:r>
      <w:r w:rsidRPr="00FC27B5">
        <w:rPr>
          <w:sz w:val="28"/>
          <w:szCs w:val="28"/>
          <w:rtl/>
        </w:rPr>
        <w:t>هـ على طلب موكلته تمديد فترة العقد لعشرين سنة من تاريخ الموافقة، وذلك بإضافة عشر سنوات على مدة العقد الاولى، وبذلك أصبح العقد ساري المفعول بين طرفيه حتى (١٤٣٠/١٢/</w:t>
      </w:r>
      <w:r w:rsidRPr="00FC27B5">
        <w:rPr>
          <w:sz w:val="28"/>
          <w:szCs w:val="28"/>
          <w:rtl/>
          <w:lang w:bidi="fa-IR"/>
        </w:rPr>
        <w:t>۱۸</w:t>
      </w:r>
      <w:r w:rsidRPr="00FC27B5">
        <w:rPr>
          <w:sz w:val="28"/>
          <w:szCs w:val="28"/>
          <w:rtl/>
        </w:rPr>
        <w:t xml:space="preserve">هـ)، ومن ثم يكون تجديد العقد بعد انتهاء هذه الفترة في ١٤٣٠/١٢/١٨هـ حسب الشروط التي أقرها مجلس إدارة المدعى عليها عام 1410هـ وقدرها خمس وسبعون هللة للمتر المربع وليس إلى الزيادة الجامحة التي قدرتها المدعى عليها، ثم فوجئت المدعية بخطاب صادر عن المدعي بتاريخ ١٤٢١/٩/15هـ تطلب فيه استكمال إجراءات تجديد العقد وفق لائحة استئجار وتأجير أراضيها وعقاراتها بأجرة جديدة، رغم ان العقد معها ما زال ساري المفعول حتى ١٤٣٠/١٢/١٨هـ، وقد خاطبت المدعية المدعى عليها بالخطاب المؤرخ ١٤٢٢/٢/١١هـ، </w:t>
      </w:r>
      <w:r w:rsidRPr="00FC27B5">
        <w:rPr>
          <w:rFonts w:hint="cs"/>
          <w:sz w:val="28"/>
          <w:szCs w:val="28"/>
          <w:rtl/>
        </w:rPr>
        <w:t>للتأكيد</w:t>
      </w:r>
      <w:r w:rsidRPr="00FC27B5">
        <w:rPr>
          <w:sz w:val="28"/>
          <w:szCs w:val="28"/>
          <w:rtl/>
        </w:rPr>
        <w:t xml:space="preserve"> عليها بان العقد معها ساري المفعول وعما إذا كانت ثمة تغييرات لا علم لهم بها، وبتاريخ ١٤٢٢/٢/٢٨هـ وصل إلى المدعية خطاب المدعى عليها يفيد فيه انها رفعت اجرة المتر المربع للأرض محل العقد من سبع هللات ونصف إلى ثلاثة عشر ريالاً وأربع عشرة هللة، وبذلك رفعت المدعى عليها الاجرة السنوية للعقد الساري المفعول والقائم بين الطرفين من ثلاثة آلاف وسبعمائة وخمسين ريالاً (3750 ريالاً) إلى ستمائة وسبعة وخمسين ألف ريال (657,000 ريال) دون مستند شرعي أو عقدي، بمعنى أن الأجرة قد تضاعفت أكثر من مائة وخمسة وسبعين ضعفاً، رغم أن الشروط الجديدة التي اشار إليها خطاب التجديد المذكور قد حددت الاجرة بخمس وسبعين هللة للمتر المربع، واضاف بان هذا الإجراء من قبل المدعى عليها إجراء تعسفي ولا يستقيم ومجريات التعامل وسلامة العقود واستقرار المعاملات، وطلب في ختام المذكرة الحكم باستقرار وسريان ونفاذ العقد بحسب ما جرى الاتفاق عليه مع المدعية، وفي جلسة ١٤٢٣/٧/٢٤هـ قدم ممثل المدعى عليها مذكرة ضمنها الرد على الدعوى، وجاء فيها بان المدعية تربطها بالمدعى عليها علاقة تعاقدية وهي عبارة عن عقد إيجار للأرض رقم (</w:t>
      </w:r>
      <w:r w:rsidRPr="00FC27B5">
        <w:rPr>
          <w:sz w:val="28"/>
          <w:szCs w:val="28"/>
          <w:rtl/>
          <w:lang w:bidi="fa-IR"/>
        </w:rPr>
        <w:t xml:space="preserve">۱۳) </w:t>
      </w:r>
      <w:r w:rsidRPr="00FC27B5">
        <w:rPr>
          <w:sz w:val="28"/>
          <w:szCs w:val="28"/>
          <w:rtl/>
        </w:rPr>
        <w:t xml:space="preserve">بالمخطط رقم (ك أ/٤٢٨٤) بالدمام والبالغة مساحتها (50,000م٢) والعائدة ملكيتها للمدعى عليها، وقد أبرم العقد في ١٣٩٩/٢/١هـ ومدته عشرون سنة كما هو محدد بالمادة الثالثة عشرة منه، والاجرة كانت مقدرة (7,5 هللة) كما توضح ذلك المادة الرابعة عشرة منه، وبذلك فإن العقد ينتهي في ١٤١٩/١/30هـ، وقد تقدمت المدعية بخطابها المؤرخ ١٤١٠/١٢/١٦هـ المتضمن رغبتها في تمديد مدة العقد بمقدار (10 سنوات) من تاريخ انتهاء عقدها، </w:t>
      </w:r>
      <w:r w:rsidRPr="00FC27B5">
        <w:rPr>
          <w:rFonts w:hint="cs"/>
          <w:sz w:val="28"/>
          <w:szCs w:val="28"/>
          <w:rtl/>
        </w:rPr>
        <w:t>فأجابتها</w:t>
      </w:r>
      <w:r w:rsidRPr="00FC27B5">
        <w:rPr>
          <w:sz w:val="28"/>
          <w:szCs w:val="28"/>
          <w:rtl/>
        </w:rPr>
        <w:t xml:space="preserve"> المدعى عليها بخطابها رقم 9/10/4069 وتاريخ </w:t>
      </w:r>
      <w:r w:rsidRPr="00FC27B5">
        <w:rPr>
          <w:sz w:val="28"/>
          <w:szCs w:val="28"/>
          <w:rtl/>
          <w:lang w:bidi="fa-IR"/>
        </w:rPr>
        <w:t>۱۲/۱۸/</w:t>
      </w:r>
      <w:r w:rsidRPr="00FC27B5">
        <w:rPr>
          <w:sz w:val="28"/>
          <w:szCs w:val="28"/>
          <w:rtl/>
        </w:rPr>
        <w:t xml:space="preserve">١٤١٠هـ بموافقتها على تمديد العقد عند انتهائه لمدة عشر سنوات، على أن يكون التمديد بعد نهاية العقد وفقاً للشروط الجديدة التي أقرها مجلس إدارة المدعى عليها مؤخرا، والمقصود هو القرار رقم (4) المتخذ في اجتماع مجلس الإدارة الاول لعام (1410 - 1411هـ) الذي عقد بتاريخ ١٤١٠/٨/٢٥هـ والذي حدد أجرة المشاريع التجارية بسعر (١٠) عشرة ريالات للمتر المربع كحد أدنى ومدة العقد بخمس عشرة سنة، وقد تمت الكتابة للمدعية من قبل المدعى عليها بخطابها رقم (ر س /١٣٥٢) وتاريخ ١٤٢١/٨/٢٩هـ </w:t>
      </w:r>
      <w:r w:rsidRPr="00FC27B5">
        <w:rPr>
          <w:rFonts w:hint="cs"/>
          <w:sz w:val="28"/>
          <w:szCs w:val="28"/>
          <w:rtl/>
        </w:rPr>
        <w:t>للإفادة</w:t>
      </w:r>
      <w:r w:rsidRPr="00FC27B5">
        <w:rPr>
          <w:sz w:val="28"/>
          <w:szCs w:val="28"/>
          <w:rtl/>
        </w:rPr>
        <w:t xml:space="preserve"> بمدى رغبتها في</w:t>
      </w:r>
    </w:p>
    <w:p w:rsidR="009975FA" w:rsidRPr="00FC27B5" w:rsidRDefault="009975FA" w:rsidP="009975FA">
      <w:pPr>
        <w:pStyle w:val="a4"/>
        <w:jc w:val="both"/>
        <w:rPr>
          <w:sz w:val="28"/>
          <w:szCs w:val="28"/>
          <w:rtl/>
        </w:rPr>
      </w:pPr>
      <w:r w:rsidRPr="00FC27B5">
        <w:rPr>
          <w:sz w:val="28"/>
          <w:szCs w:val="28"/>
          <w:rtl/>
        </w:rPr>
        <w:t xml:space="preserve">تجديد عقد الإيجار المبرم معها والمنتهي بتاريخ ١٤١٩/٢/١هـ، </w:t>
      </w:r>
      <w:r w:rsidRPr="00FC27B5">
        <w:rPr>
          <w:rFonts w:hint="cs"/>
          <w:sz w:val="28"/>
          <w:szCs w:val="28"/>
          <w:rtl/>
        </w:rPr>
        <w:t>فأجابت</w:t>
      </w:r>
      <w:r w:rsidRPr="00FC27B5">
        <w:rPr>
          <w:sz w:val="28"/>
          <w:szCs w:val="28"/>
          <w:rtl/>
        </w:rPr>
        <w:t xml:space="preserve"> المدعية بخطابها المؤرخ ١٤٢١/٩/٧هـ المتضمن بان العقد ممدد بموجب خطاب المدعى عليها رقم (٩/١٠/٤069) </w:t>
      </w:r>
      <w:r w:rsidRPr="00FC27B5">
        <w:rPr>
          <w:sz w:val="28"/>
          <w:szCs w:val="28"/>
          <w:rtl/>
        </w:rPr>
        <w:lastRenderedPageBreak/>
        <w:t xml:space="preserve">وتاريخ ١٤١٠/١٢/١٨هـ، وقد تم إشعار المدعية من قبل المدعى عليها </w:t>
      </w:r>
      <w:r w:rsidRPr="00FC27B5">
        <w:rPr>
          <w:rFonts w:hint="cs"/>
          <w:sz w:val="28"/>
          <w:szCs w:val="28"/>
          <w:rtl/>
        </w:rPr>
        <w:t>بالأجرة</w:t>
      </w:r>
      <w:r w:rsidRPr="00FC27B5">
        <w:rPr>
          <w:sz w:val="28"/>
          <w:szCs w:val="28"/>
          <w:rtl/>
        </w:rPr>
        <w:t xml:space="preserve"> الجديدة بناء على المكاتبات المتبادلة بين الطرفين بخصوص العقد وحسب الاجرة المقررة من مجلس الإدارة مؤخراً وذلك بقيمة (١٣,١٤) ريالا للمتر المربع سنويا، وذلك بموجب خطاب المدعى عليها رقم (</w:t>
      </w:r>
      <w:r w:rsidRPr="00FC27B5">
        <w:rPr>
          <w:sz w:val="28"/>
          <w:szCs w:val="28"/>
          <w:rtl/>
          <w:lang w:bidi="fa-IR"/>
        </w:rPr>
        <w:t xml:space="preserve">۹/۲۲/۱۰۹۱) </w:t>
      </w:r>
      <w:r w:rsidRPr="00FC27B5">
        <w:rPr>
          <w:sz w:val="28"/>
          <w:szCs w:val="28"/>
          <w:rtl/>
        </w:rPr>
        <w:t>وتاريخ ١٤٢٢/</w:t>
      </w:r>
      <w:r w:rsidRPr="00FC27B5">
        <w:rPr>
          <w:sz w:val="28"/>
          <w:szCs w:val="28"/>
          <w:rtl/>
          <w:lang w:bidi="fa-IR"/>
        </w:rPr>
        <w:t>۲/۲۸</w:t>
      </w:r>
      <w:r w:rsidRPr="00FC27B5">
        <w:rPr>
          <w:sz w:val="28"/>
          <w:szCs w:val="28"/>
          <w:rtl/>
        </w:rPr>
        <w:t xml:space="preserve">هـ، وأضاف بأنه يتضح من ذلك أن النص الوارد في ذيل خطاب المؤسسة رقم (9/10/4069) وتاريخ ١٤٢٣/١٢/١٨هـ والذي نص على: (نود إفادتكم أنه تقديراً لما بذلتموه فإن المؤسسة لا تمانع من تمديد مدة العقد عند انتهائه لمدة عشر سنوات أخرى، لتصبح المدة من الآن بالإضافة للمتبقية منه ما يقارب العشرين عاما على ان يكون التجديد بعد نهاية العقد وفقا للشروط الجديدة التي اقرها مجلس إدارة المؤسسة)، المقصود به هو قرار مجلس الإدارة رقم (4) المتخذ في الاجتماع الاول لعام (1410 - 1411هـ) والذي عقد بتاريخ ١٤١٠/٨/٢٥هـ اي قبل خطاب المؤسسة المشار اليه بما يقارب الاربعة الاشهر، وطلب في ختام المذكرة إلزام المدعية بدفع اجرة سنوية للمتر المربع قدرها (13,14) ثلاثة عشر ريالا واربع عشرة هللة، من بداية تمديد العقد في ١٤١٩/٢/١هـ وحتى تسليم الارض المشار إليها لمؤسسة المدعى عليها، وإلزامها بتسليم الارض تطبيقاً لنص المادة العشرين من العقد بسبب إخلال المدعية </w:t>
      </w:r>
      <w:r w:rsidRPr="00FC27B5">
        <w:rPr>
          <w:rFonts w:hint="cs"/>
          <w:sz w:val="28"/>
          <w:szCs w:val="28"/>
          <w:rtl/>
        </w:rPr>
        <w:t>بأهم</w:t>
      </w:r>
      <w:r w:rsidRPr="00FC27B5">
        <w:rPr>
          <w:sz w:val="28"/>
          <w:szCs w:val="28"/>
          <w:rtl/>
        </w:rPr>
        <w:t xml:space="preserve"> واجبات العقد واساسياته وهو دفع الاجرة، وفي جلسة ١٤٢٣/٨/٩هـ قدم وكيل المدعية مذكرة لم تخرج عما سبق وأكد فيها دعواه، وأن القرار الذي اشارت إليه المدعى عليها لا يسري في مواجهة موكلته لعدة اعتبارات منها مخالفته لمنطوق ومدلول خطاب الموافقة على التمديد، وإقرار الإدارة الجديدة باستمرار العقد على حاله وبنفس الاجرة المتفق عليها، بدلالة استلامها نفس الاجرة عن عام ١٤٢٠هـ، وفي جلسة ١٤٢٣/١٠/٢٠هـ قدم ممثل المدعى عليها مذكرة رد جاء فيها ان موافقة المؤسسة المشار إليها مشروطة بان تكون مدة التمديد حسب قرار مجلس الإدارة، كما أن تسليم مبلغ للصندوق يوازي قيمة الأجرة القديمة لا يعد إقرارا </w:t>
      </w:r>
      <w:r w:rsidRPr="00FC27B5">
        <w:rPr>
          <w:rFonts w:hint="cs"/>
          <w:sz w:val="28"/>
          <w:szCs w:val="28"/>
          <w:rtl/>
        </w:rPr>
        <w:t>بالأجرة</w:t>
      </w:r>
      <w:r w:rsidRPr="00FC27B5">
        <w:rPr>
          <w:sz w:val="28"/>
          <w:szCs w:val="28"/>
          <w:rtl/>
        </w:rPr>
        <w:t xml:space="preserve"> والتمديد، وإنما مهمة الصندوق التحصيل فقط </w:t>
      </w:r>
      <w:r w:rsidRPr="00FC27B5">
        <w:rPr>
          <w:rFonts w:hint="cs"/>
          <w:sz w:val="28"/>
          <w:szCs w:val="28"/>
          <w:rtl/>
        </w:rPr>
        <w:t>أيا</w:t>
      </w:r>
      <w:r w:rsidRPr="00FC27B5">
        <w:rPr>
          <w:sz w:val="28"/>
          <w:szCs w:val="28"/>
          <w:rtl/>
        </w:rPr>
        <w:t xml:space="preserve"> كان المبلغ، ثم تتم التسوية اللازمة لدى الإدارة المختصة، وختم مذكرته </w:t>
      </w:r>
      <w:r w:rsidRPr="00FC27B5">
        <w:rPr>
          <w:rFonts w:hint="cs"/>
          <w:sz w:val="28"/>
          <w:szCs w:val="28"/>
          <w:rtl/>
        </w:rPr>
        <w:t>بالتأكيد</w:t>
      </w:r>
      <w:r w:rsidRPr="00FC27B5">
        <w:rPr>
          <w:sz w:val="28"/>
          <w:szCs w:val="28"/>
          <w:rtl/>
        </w:rPr>
        <w:t xml:space="preserve"> على طلبات جهته، ثم حددت عدة جلسات تبادل فيها أطراف الدعوى المذكرات التي لم تخرج في مضمونها عما سبق، ويؤكد كل طرف على تفسير خطاب المدعى عليها رقم 9/10/4069 في ١٤١٠/١٢/١٨هـ بما يؤيد دعواه ويختمون المذكرات </w:t>
      </w:r>
      <w:r w:rsidRPr="00FC27B5">
        <w:rPr>
          <w:rFonts w:hint="cs"/>
          <w:sz w:val="28"/>
          <w:szCs w:val="28"/>
          <w:rtl/>
        </w:rPr>
        <w:t>بالتأكيد</w:t>
      </w:r>
      <w:r w:rsidRPr="00FC27B5">
        <w:rPr>
          <w:sz w:val="28"/>
          <w:szCs w:val="28"/>
          <w:rtl/>
        </w:rPr>
        <w:t xml:space="preserve"> على طلباتهم، وفي جلسة ١٤٢٦/٦/١١هـ طلبت الدائرة من وكيل المدعية تلخيص دعوى موكلته نظرا لتغير تشكيل الدائرة، فذكر أنه يطالب الحكم لصالح موكلته باعتبار العقد الموقع مع المدعى عليها بتاريخ ١٣٩٩/٢/١هـ ممددا وباقيا على حاله حتى 1430/</w:t>
      </w:r>
      <w:r w:rsidRPr="00FC27B5">
        <w:rPr>
          <w:sz w:val="28"/>
          <w:szCs w:val="28"/>
          <w:rtl/>
          <w:lang w:bidi="fa-IR"/>
        </w:rPr>
        <w:t>۱۲/۱۸</w:t>
      </w:r>
      <w:r w:rsidRPr="00FC27B5">
        <w:rPr>
          <w:sz w:val="28"/>
          <w:szCs w:val="28"/>
          <w:rtl/>
        </w:rPr>
        <w:t xml:space="preserve">هـ، استنادا لخطاب رئيس المدعى عليها رقم 9/10/4069 في ١٤١٠/١٢/١٨هـ ويحيل إلى لائحة الدعوى ومذكراته المقدمة بعد ان صادق عليها، فيما ذكر ممثل المدعى عليها بان جهته تدفع بان العقد يعتبر منتهيا بتاريخ ١٤١٩/٢/١هـ، وان الخطاب المشار إليه لا يعتبر تمديدا للعقد وإنما وعدا بالتجديد، ويطلب الحكم على المدعية بدفع الاجرة السنوية بواقع (13,14) ريالا من بداية تمديد العقد من ١٤١٩/٢/١هـ وحتى تسليم الارض محل الدعوى، ويحيل إلى مذكراته المقدمة للدائرة بعد مصادقته عليها، وقد اكتفى الطرفان بذلك ورفعت الدعوى للدراسة، وفي جلسة ١٤٢٦/٩/١هـ اكد الطرفان اكتفاءهما بما سبق، </w:t>
      </w:r>
      <w:r w:rsidRPr="00FC27B5">
        <w:rPr>
          <w:rFonts w:hint="cs"/>
          <w:sz w:val="28"/>
          <w:szCs w:val="28"/>
          <w:rtl/>
        </w:rPr>
        <w:t>فأصدرت</w:t>
      </w:r>
      <w:r w:rsidRPr="00FC27B5">
        <w:rPr>
          <w:sz w:val="28"/>
          <w:szCs w:val="28"/>
          <w:rtl/>
        </w:rPr>
        <w:t xml:space="preserve"> الدائرة حكمها رقم ٨٢/د/١٥/١ لعام ١٤٢٦هـ في ذات الجلسة المتضمن/ أولا: اعتبار عقد إيجار الأرض رقم (13) الواقعة بالمخطط رقم (ك أ /٤١٨٤) بالدمام المبرم بين المدعية...... والمدعى عليها (المؤسسة العامة للخطوط الحديدية) ممددا وساري المفعول حتى ١٤٢٩/١/٣٠هـ، ثانيا: رفض طلبات المدعى عليها لما هو موضح </w:t>
      </w:r>
      <w:r w:rsidRPr="00FC27B5">
        <w:rPr>
          <w:rFonts w:hint="cs"/>
          <w:sz w:val="28"/>
          <w:szCs w:val="28"/>
          <w:rtl/>
        </w:rPr>
        <w:t>بالأسباب</w:t>
      </w:r>
      <w:r w:rsidRPr="00FC27B5">
        <w:rPr>
          <w:sz w:val="28"/>
          <w:szCs w:val="28"/>
          <w:rtl/>
        </w:rPr>
        <w:t>، ثم اعترضت عليه المدعى عليها، وأحيلت القضية إلى هيئة التدقيق الدائرة الأولى؛ فأصدرت حكمها رقم 66/ت/1 لعام ١٤٢٧هـ القاضي بنقض الحكم وإعادة القضية إلى الدائرة لنظرها والحكم فيها مجددا على ضوء الملاحظة المذكورة في حكم الهيئة، وقد اطلعت الدائرة على ملاحظة هيئة التدقيق الموقرة وأعادت دراسة القضية وتأملها؛ فحددت لها جلسة هذا اليوم، وفيها حضر طرفا الدعوى وكرر وكيل المدعية دعوى موكلته، وأكد على طلبها، كما كرر ممثل المدعى عليها إجابة جهته واكد على طلباتها، وفي ذات الجلسة اصدرت الدائرة الحكم التالي:</w:t>
      </w:r>
    </w:p>
    <w:p w:rsidR="009975FA" w:rsidRPr="00FC27B5" w:rsidRDefault="009975FA" w:rsidP="009975FA">
      <w:pPr>
        <w:pStyle w:val="a4"/>
        <w:jc w:val="both"/>
        <w:rPr>
          <w:sz w:val="28"/>
          <w:szCs w:val="28"/>
          <w:rtl/>
        </w:rPr>
      </w:pPr>
    </w:p>
    <w:p w:rsidR="009975FA" w:rsidRPr="00833AC3" w:rsidRDefault="009975FA" w:rsidP="009975FA">
      <w:pPr>
        <w:pStyle w:val="a4"/>
        <w:jc w:val="center"/>
        <w:rPr>
          <w:b/>
          <w:bCs/>
          <w:sz w:val="28"/>
          <w:szCs w:val="28"/>
          <w:rtl/>
        </w:rPr>
      </w:pPr>
      <w:r w:rsidRPr="00833AC3">
        <w:rPr>
          <w:b/>
          <w:bCs/>
          <w:sz w:val="28"/>
          <w:szCs w:val="28"/>
          <w:rtl/>
        </w:rPr>
        <w:t>الأسباب</w:t>
      </w:r>
    </w:p>
    <w:p w:rsidR="009975FA" w:rsidRPr="00FC27B5" w:rsidRDefault="009975FA" w:rsidP="009975FA">
      <w:pPr>
        <w:pStyle w:val="a4"/>
        <w:jc w:val="both"/>
        <w:rPr>
          <w:sz w:val="28"/>
          <w:szCs w:val="28"/>
          <w:rtl/>
        </w:rPr>
      </w:pPr>
      <w:r w:rsidRPr="00FC27B5">
        <w:rPr>
          <w:sz w:val="28"/>
          <w:szCs w:val="28"/>
          <w:rtl/>
        </w:rPr>
        <w:t>حيث إن المدعية تهدف من إقامة هذه الدعوى إلى الحكم لصالحها باعتبار عقد إيجار الأرض رقم (13) الواقعة بالمخطط رقم (ك أ /4181) بالدمام البالغة مساحتها (50,000م٢) الموقع مع المدعى عليها في ١٣٩٩/٢/١هـ ممدداً وباقياً على حاله وساري المفعول حتى 1430/</w:t>
      </w:r>
      <w:r w:rsidRPr="00FC27B5">
        <w:rPr>
          <w:sz w:val="28"/>
          <w:szCs w:val="28"/>
          <w:rtl/>
          <w:lang w:bidi="fa-IR"/>
        </w:rPr>
        <w:t>۱۲/۱۸</w:t>
      </w:r>
      <w:r w:rsidRPr="00FC27B5">
        <w:rPr>
          <w:sz w:val="28"/>
          <w:szCs w:val="28"/>
          <w:rtl/>
        </w:rPr>
        <w:t>هـ، بينما تدفع الجهة المدعى عليها بأن العقد يعتبر منتهياً بتاريخ ١٤١٩/٢/١هـ. وحيث إن حقيقة الدعوى منازعة عقدية أحد طرفيها جهة حكومية هي المؤسسة العامة للخطوط الحديدية؛ لذا فإن نظرها من اختصاص ديوان المظالم ولائيا طبقا لنص الفقرة (د) من المادة (١/٨) من نظامه الصادر بموجب المرسوم الملكي رقم (م/٥١) وتاريخ ١٤٠٢/٧/١٧هـ. وحيث إن المدعية لا زالت مستغلة الارض محل عقد الإيجار الذي هو محل الدعوى؛ لذا فإن الدعوى مقبولة شكلا لتقيد المدعية بالمواعيد المقررة لرفع الدعوى والمحددة في المادة الرابعة من قواعد المرافعات والإجراءات أمام ديوان المظالم الصادرة بموجب قرار مجلس الوزراء رقم (١٩٠) وتاريخ ١٤٠٩/١١/١٦هـ. وحيث إن الثابت من أوراق الدعوى أن المدعية أبرمت مع المدعى عليها عقد إيجار للأرض رقم (</w:t>
      </w:r>
      <w:r w:rsidRPr="00FC27B5">
        <w:rPr>
          <w:sz w:val="28"/>
          <w:szCs w:val="28"/>
          <w:rtl/>
          <w:lang w:bidi="fa-IR"/>
        </w:rPr>
        <w:t xml:space="preserve">۱۳) </w:t>
      </w:r>
      <w:r w:rsidRPr="00FC27B5">
        <w:rPr>
          <w:sz w:val="28"/>
          <w:szCs w:val="28"/>
          <w:rtl/>
        </w:rPr>
        <w:t xml:space="preserve">بالمخطط رقم (ك أ / ٤١٨٤) بالدمام والبالغة مساحتها (50,000م٢) بتاريخ </w:t>
      </w:r>
      <w:r w:rsidRPr="00FC27B5">
        <w:rPr>
          <w:sz w:val="28"/>
          <w:szCs w:val="28"/>
          <w:rtl/>
          <w:lang w:bidi="fa-IR"/>
        </w:rPr>
        <w:t>۱۳۹۹/۲/۱</w:t>
      </w:r>
      <w:r w:rsidRPr="00FC27B5">
        <w:rPr>
          <w:sz w:val="28"/>
          <w:szCs w:val="28"/>
          <w:rtl/>
        </w:rPr>
        <w:t xml:space="preserve">هـ ومدته عشرون عاما حسب المادة الثالثة عشرة منه </w:t>
      </w:r>
      <w:r w:rsidRPr="00FC27B5">
        <w:rPr>
          <w:rFonts w:hint="cs"/>
          <w:sz w:val="28"/>
          <w:szCs w:val="28"/>
          <w:rtl/>
        </w:rPr>
        <w:t>بأجرة</w:t>
      </w:r>
      <w:r w:rsidRPr="00FC27B5">
        <w:rPr>
          <w:sz w:val="28"/>
          <w:szCs w:val="28"/>
          <w:rtl/>
        </w:rPr>
        <w:t xml:space="preserve"> عاماً قدرها (7,5) سبع هللات ونصف الهللة للمتر الواحد في السنة، أي أن العقد ينتهي في 1419/1/30هـ إلا أن المدعية طلبت من رئيس المدعى عليها بموجب خطابها المؤرخ ١٤١٠/١٢/١٦هـ بتمديد مدة العقد لتصبح عشرين عاما من تاريخ الخطاب، ليتمكنوا من تغطية استثماراتهم في المشروع المقام على الأرض؛ لأنهم تقدموا إلى صندوق التنمية بطلب قرض للمساندة المالية لتطوير المشروع فتحفظ الصندوق على طلبهم بسبب المدة الباقية من العقد، </w:t>
      </w:r>
      <w:r w:rsidRPr="00FC27B5">
        <w:rPr>
          <w:rFonts w:hint="cs"/>
          <w:sz w:val="28"/>
          <w:szCs w:val="28"/>
          <w:rtl/>
        </w:rPr>
        <w:t>فأجابهم</w:t>
      </w:r>
      <w:r w:rsidRPr="00FC27B5">
        <w:rPr>
          <w:sz w:val="28"/>
          <w:szCs w:val="28"/>
          <w:rtl/>
        </w:rPr>
        <w:t xml:space="preserve"> الرئيس العام للمؤسسة العامة للخطوط الحديدية بموجب خطابه رقم (9/10/4069) وتاريخ </w:t>
      </w:r>
      <w:r w:rsidRPr="00FC27B5">
        <w:rPr>
          <w:sz w:val="28"/>
          <w:szCs w:val="28"/>
          <w:rtl/>
          <w:lang w:bidi="fa-IR"/>
        </w:rPr>
        <w:t>۱۲/۱۸/</w:t>
      </w:r>
      <w:r w:rsidRPr="00FC27B5">
        <w:rPr>
          <w:sz w:val="28"/>
          <w:szCs w:val="28"/>
          <w:rtl/>
        </w:rPr>
        <w:t>١٤١٠هـ بما نصه: (نود إفادتكم أنه تقديراً لما أبديتموه فإن المؤسسة لا تمانع من تمديد مدة العقد عند انتهائه لمدة عشر سنوات أخرى لتص</w:t>
      </w:r>
      <w:r>
        <w:rPr>
          <w:sz w:val="28"/>
          <w:szCs w:val="28"/>
          <w:rtl/>
        </w:rPr>
        <w:t>بح المدة</w:t>
      </w:r>
      <w:r>
        <w:rPr>
          <w:rFonts w:hint="cs"/>
          <w:sz w:val="28"/>
          <w:szCs w:val="28"/>
          <w:rtl/>
        </w:rPr>
        <w:t xml:space="preserve"> </w:t>
      </w:r>
      <w:r w:rsidRPr="00FC27B5">
        <w:rPr>
          <w:sz w:val="28"/>
          <w:szCs w:val="28"/>
          <w:rtl/>
        </w:rPr>
        <w:t xml:space="preserve">من الآن بالإضافة للمتبقية منه ما يقارب العشرين عاماً، على أن يكون التجديد بعد نهاية العقد وفقاً للشروط الجديدة التي أقرها مجلس إدارة المؤسسة مؤخراً، نأمل ان نكون قد وفقنا في تحقيق رغبتكم للتفضل بالإحاطة)، وحيث إن هذا الخطاب صادر من رئيس الجهة المدعى عليها وهو صاحب الصلاحية في إبرام العقود وتمديدها وتجديدها، وكان إجابة لطلب </w:t>
      </w:r>
      <w:r w:rsidRPr="00FC27B5">
        <w:rPr>
          <w:rFonts w:hint="cs"/>
          <w:sz w:val="28"/>
          <w:szCs w:val="28"/>
          <w:rtl/>
        </w:rPr>
        <w:t>المستأجر</w:t>
      </w:r>
      <w:r w:rsidRPr="00FC27B5">
        <w:rPr>
          <w:sz w:val="28"/>
          <w:szCs w:val="28"/>
          <w:rtl/>
        </w:rPr>
        <w:t xml:space="preserve"> بالتمديد ليتمكنوا من تغطية استثماراتهم، فإن الدائرة تعتبر ذلك تمديداً لمدة العقد بذات الشروط المتفق عليها بين الطرفين، بحيث ينتهي العقد بتاريخ ١٤٢٩/١/٣٠هـ؛ لأن التمديد لمدة عشر سنوات بعد نهاية العقد، وهذا الحكم يتوافق مع إرادة طرفي العقد المعتبرة؛ إرادة المدعية في طلبها التمديد لتتمكن من تغطية الاستثمارات والحصول على القروض، وإرادة رئيس الجهة المدعى عليها في تحقيق رغبة المدعية. ولا ينال من ذلك ما فسرت به المدعى عليها خطاب رئيسها السابق من أنه مجرد وعد بالتمديد؛ لأن ذلك يفضي إلى الجهالة في الأجرة التي تفسد العقد، ويكون الخطاب عديم الفائدة مفرغاً من مقصود مصدره، فضلاً عن أن الوعد يكون ملزماً إذا دخل الموعود في التزام بسبب هذا الوعد، والموعود هنا المدعية قد التزمت بسبب ذلك الخطاب لتتمكن من تغطية الاستثمارات، وبناء على ذلك فإن الدائرة ترفض طلبات المدعى عليها المتمثلة في طلب إلزام المدعية بدفع الاجرة السنوية بواقع (13,14 ريالاً) من بداية تمديد العقد من ١٤١٩/٢/١هـ وحتى تسليم الأرض وإلزامها بتسليم الارض محل الدعوى، باعتبار ان المدعية أخلت بالتزامها بتسديد الاجرة؛ إذ الاجرة وتمديد العقد هما محل الخلاف بين الطرفين والمدعية حينما طالبتها المدعى عليها بذلك اعترضت ثم رفعت هذه الدعوى، ولكن الدائرة تنبه ان المدعية أن ملزمة بتسديد الأجور حسب العقد إذا أصبح هذا الحكم نهائياً وأن على المدعى عليها استلام تلك الاجور. ولا ينال من ذلك ايضا ما تضمنته ملاحظة هيئة التدقيق الموقرة، حيث إن التمديد يختلف عن التجديد، وقد اجتمع اللفظان في خطاب رئيس المؤسسة العامة للخطوط الحديدية؛ لذا فإن لكل منهما مدلولاً مغايراً، ذلك أن التمديد هو تمديد لمدة العقد بشروطه السابقة ولا يحتاج إلى </w:t>
      </w:r>
      <w:r w:rsidRPr="00FC27B5">
        <w:rPr>
          <w:sz w:val="28"/>
          <w:szCs w:val="28"/>
          <w:rtl/>
        </w:rPr>
        <w:lastRenderedPageBreak/>
        <w:t xml:space="preserve">وضع عقد جديد ، وكانت الموافقة على التمديد بموجب الخطاب تبدا من نهاية العقد الحالي لمدة عشر سنوات، كما تضمن الخطاب الإشارة إلى ان تجديد العقد ـ المغاير في المعنى عن تمديده ـ يكون بعد انتهاء العقد الممدد بالشروط الجديدة التي اقرها مجلس إدارة المدعى عليها مؤخراً، كما أن خطاب المدعى عليها لا يحتاج إلى موافقة المدعية؛ لأنه جاء رداً على طلب المدعية بالتمديد، ولو اشترطنا ذلك للزم منه الدور، لذلك فإن خطاب الرئيس العام للمؤسسة المدعى عليها يعد موافقة على تمديد العقد وليس مجرد وعد ، كما تضيف الدائرة بانه يلزم من القول بان الخطاب مجرد وعد؛ أن العقد منته وأن المباني والمنشآت التي أقامتها المدعية ـ وتكلفت في بنائها مبالغ طائلة بعد دراسة جدوى اعتمدت فيها على خطاب رئيس المؤسسة المدعى عليها ـ تؤول للمدعى عليها بعد نصف مدة الاستفادة من المشروع، وهذا لا ريب يلحق ضرراً بالغاً بالمدعية، ويثري المدعى عليها بلا سبب مشروع، مما يلزم منه الناي بالخزينة العامة عن ذلك وتطهيرها من أموال وحقوق الآخرين، وعليه فإن الدائرة لم يظهر لها ما يجعلها تعدل عن حكمها السابق؛ إذ فيه تحقيق لمبدأ العدالة. فلذلك كله وبناء على هذه الاسباب وبعد المداولة </w:t>
      </w:r>
      <w:r w:rsidRPr="00FC27B5">
        <w:rPr>
          <w:rFonts w:hint="cs"/>
          <w:sz w:val="28"/>
          <w:szCs w:val="28"/>
          <w:rtl/>
        </w:rPr>
        <w:t>والتأمل</w:t>
      </w:r>
      <w:r w:rsidRPr="00FC27B5">
        <w:rPr>
          <w:sz w:val="28"/>
          <w:szCs w:val="28"/>
          <w:rtl/>
        </w:rPr>
        <w:t xml:space="preserve">: حكمت الدائرة بالحكم التالي: أولا: اعتبار عقد إيجار الارض رقم (13) الواقعة بالمخطط رقم (ك أ/4184) بالدمام المبرم بين المدعية...... والمدعى عليها (المؤسسة العامة للخطوط الحديدية) ممددا وساري المفعول حتى ١٤٢٩/١/٣٠هـ، ثانيا: رفض طلبات المدعى عليها؛ لما هو موضح </w:t>
      </w:r>
      <w:r w:rsidRPr="00FC27B5">
        <w:rPr>
          <w:rFonts w:hint="cs"/>
          <w:sz w:val="28"/>
          <w:szCs w:val="28"/>
          <w:rtl/>
        </w:rPr>
        <w:t>بالأسباب</w:t>
      </w:r>
      <w:r w:rsidRPr="00FC27B5">
        <w:rPr>
          <w:sz w:val="28"/>
          <w:szCs w:val="28"/>
          <w:rtl/>
        </w:rPr>
        <w:t>، والله الموفق والهادي إلى سواء السبيل. وصلى الله وسلم على نبينا محمد وآله وصحبه أجمعين.</w:t>
      </w:r>
    </w:p>
    <w:p w:rsidR="009975FA" w:rsidRPr="00833AC3" w:rsidRDefault="009975FA" w:rsidP="009975FA">
      <w:pPr>
        <w:pStyle w:val="a4"/>
        <w:jc w:val="both"/>
        <w:rPr>
          <w:b/>
          <w:bCs/>
          <w:sz w:val="28"/>
          <w:szCs w:val="28"/>
          <w:rtl/>
        </w:rPr>
      </w:pPr>
      <w:r w:rsidRPr="00833AC3">
        <w:rPr>
          <w:b/>
          <w:bCs/>
          <w:sz w:val="28"/>
          <w:szCs w:val="28"/>
          <w:rtl/>
        </w:rPr>
        <w:t>هيئة التدقيق</w:t>
      </w:r>
    </w:p>
    <w:p w:rsidR="009975FA" w:rsidRPr="00FC27B5" w:rsidRDefault="009975FA" w:rsidP="009975FA">
      <w:pPr>
        <w:pStyle w:val="a4"/>
        <w:jc w:val="both"/>
        <w:rPr>
          <w:sz w:val="28"/>
          <w:szCs w:val="28"/>
          <w:rtl/>
        </w:rPr>
      </w:pPr>
      <w:r w:rsidRPr="00FC27B5">
        <w:rPr>
          <w:sz w:val="28"/>
          <w:szCs w:val="28"/>
          <w:rtl/>
        </w:rPr>
        <w:t xml:space="preserve">حكمت الهيئة: </w:t>
      </w:r>
      <w:r w:rsidRPr="00FC27B5">
        <w:rPr>
          <w:rFonts w:hint="cs"/>
          <w:sz w:val="28"/>
          <w:szCs w:val="28"/>
          <w:rtl/>
        </w:rPr>
        <w:t>بتأييد</w:t>
      </w:r>
      <w:r w:rsidRPr="00FC27B5">
        <w:rPr>
          <w:sz w:val="28"/>
          <w:szCs w:val="28"/>
          <w:rtl/>
        </w:rPr>
        <w:t xml:space="preserve"> الحكم رقم 34/د/15/1 لعام ١٤٢٧هـ الصادر في الدعوى رقم 3/199/ق لعام ١٤٢٣هـ، فيما انتهى إليه من قضاء. وبالله تعالى التوفيق. وصلى الله وسلم على نبينا محمد وآله وصحبه أجمعين.</w:t>
      </w:r>
    </w:p>
    <w:p w:rsidR="009975FA" w:rsidRPr="00FC27B5" w:rsidRDefault="009975FA" w:rsidP="009975FA">
      <w:pPr>
        <w:pStyle w:val="a4"/>
        <w:jc w:val="both"/>
        <w:rPr>
          <w:sz w:val="28"/>
          <w:szCs w:val="28"/>
          <w:rtl/>
        </w:rPr>
      </w:pPr>
    </w:p>
    <w:p w:rsidR="009975FA" w:rsidRPr="00FC27B5" w:rsidRDefault="009975FA" w:rsidP="009975FA">
      <w:pPr>
        <w:pStyle w:val="a4"/>
        <w:jc w:val="both"/>
        <w:rPr>
          <w:sz w:val="28"/>
          <w:szCs w:val="28"/>
          <w:rtl/>
        </w:rPr>
      </w:pPr>
    </w:p>
    <w:p w:rsidR="009975FA" w:rsidRPr="00FC27B5" w:rsidRDefault="009975FA" w:rsidP="009975FA">
      <w:pPr>
        <w:pStyle w:val="a4"/>
        <w:jc w:val="both"/>
        <w:rPr>
          <w:sz w:val="28"/>
          <w:szCs w:val="28"/>
          <w:rtl/>
        </w:rPr>
      </w:pPr>
    </w:p>
    <w:p w:rsidR="009975FA" w:rsidRDefault="009975FA" w:rsidP="009975FA">
      <w:pPr>
        <w:pStyle w:val="a4"/>
        <w:jc w:val="both"/>
        <w:rPr>
          <w:sz w:val="28"/>
          <w:szCs w:val="28"/>
          <w:rtl/>
        </w:rPr>
      </w:pPr>
    </w:p>
    <w:p w:rsidR="009975FA" w:rsidRDefault="009975FA" w:rsidP="009975FA">
      <w:pPr>
        <w:pStyle w:val="a4"/>
        <w:jc w:val="both"/>
        <w:rPr>
          <w:sz w:val="28"/>
          <w:szCs w:val="28"/>
          <w:rtl/>
        </w:rPr>
      </w:pPr>
    </w:p>
    <w:p w:rsidR="009975FA" w:rsidRDefault="009975FA" w:rsidP="009975FA">
      <w:pPr>
        <w:pStyle w:val="a4"/>
        <w:jc w:val="both"/>
        <w:rPr>
          <w:sz w:val="28"/>
          <w:szCs w:val="28"/>
          <w:rtl/>
        </w:rPr>
      </w:pPr>
    </w:p>
    <w:p w:rsidR="009975FA" w:rsidRDefault="009975FA" w:rsidP="009975FA">
      <w:pPr>
        <w:pStyle w:val="a4"/>
        <w:jc w:val="both"/>
        <w:rPr>
          <w:sz w:val="28"/>
          <w:szCs w:val="28"/>
          <w:rtl/>
        </w:rPr>
      </w:pPr>
    </w:p>
    <w:p w:rsidR="009975FA" w:rsidRDefault="009975FA" w:rsidP="009975FA">
      <w:pPr>
        <w:pStyle w:val="a4"/>
        <w:jc w:val="both"/>
        <w:rPr>
          <w:sz w:val="28"/>
          <w:szCs w:val="28"/>
          <w:rtl/>
        </w:rPr>
      </w:pPr>
    </w:p>
    <w:p w:rsidR="009975FA" w:rsidRPr="00833AC3" w:rsidRDefault="009975FA" w:rsidP="009975FA">
      <w:pPr>
        <w:pStyle w:val="a4"/>
        <w:jc w:val="both"/>
        <w:rPr>
          <w:b/>
          <w:bCs/>
          <w:sz w:val="28"/>
          <w:szCs w:val="28"/>
          <w:rtl/>
        </w:rPr>
      </w:pPr>
      <w:r w:rsidRPr="00833AC3">
        <w:rPr>
          <w:b/>
          <w:bCs/>
          <w:sz w:val="28"/>
          <w:szCs w:val="28"/>
          <w:rtl/>
        </w:rPr>
        <w:t>رقم القضية ٢١٥٧/</w:t>
      </w:r>
      <w:r>
        <w:rPr>
          <w:rFonts w:hint="cs"/>
          <w:b/>
          <w:bCs/>
          <w:sz w:val="28"/>
          <w:szCs w:val="28"/>
          <w:rtl/>
        </w:rPr>
        <w:t>1</w:t>
      </w:r>
      <w:r w:rsidRPr="00833AC3">
        <w:rPr>
          <w:b/>
          <w:bCs/>
          <w:sz w:val="28"/>
          <w:szCs w:val="28"/>
          <w:rtl/>
        </w:rPr>
        <w:t>/ق لعام ١٤٢٥هـ</w:t>
      </w:r>
    </w:p>
    <w:p w:rsidR="009975FA" w:rsidRPr="00833AC3" w:rsidRDefault="009975FA" w:rsidP="009975FA">
      <w:pPr>
        <w:pStyle w:val="a4"/>
        <w:jc w:val="both"/>
        <w:rPr>
          <w:b/>
          <w:bCs/>
          <w:sz w:val="28"/>
          <w:szCs w:val="28"/>
          <w:rtl/>
        </w:rPr>
      </w:pPr>
      <w:r w:rsidRPr="00833AC3">
        <w:rPr>
          <w:b/>
          <w:bCs/>
          <w:sz w:val="28"/>
          <w:szCs w:val="28"/>
          <w:rtl/>
        </w:rPr>
        <w:t>رقم الحكم الابتدائي ٥٧/د/3/1 لعام ١٤٢٧هـ</w:t>
      </w:r>
    </w:p>
    <w:p w:rsidR="009975FA" w:rsidRPr="00833AC3" w:rsidRDefault="009975FA" w:rsidP="009975FA">
      <w:pPr>
        <w:pStyle w:val="a4"/>
        <w:jc w:val="both"/>
        <w:rPr>
          <w:b/>
          <w:bCs/>
          <w:sz w:val="28"/>
          <w:szCs w:val="28"/>
          <w:rtl/>
        </w:rPr>
      </w:pPr>
      <w:r w:rsidRPr="00833AC3">
        <w:rPr>
          <w:b/>
          <w:bCs/>
          <w:sz w:val="28"/>
          <w:szCs w:val="28"/>
          <w:rtl/>
        </w:rPr>
        <w:t>رقم حكم التدقيق 455/ت/1 لعام ١٤٢٧هـ</w:t>
      </w:r>
    </w:p>
    <w:p w:rsidR="009975FA" w:rsidRPr="00833AC3" w:rsidRDefault="009975FA" w:rsidP="009975FA">
      <w:pPr>
        <w:pStyle w:val="a4"/>
        <w:jc w:val="both"/>
        <w:rPr>
          <w:b/>
          <w:bCs/>
          <w:sz w:val="28"/>
          <w:szCs w:val="28"/>
          <w:rtl/>
        </w:rPr>
      </w:pPr>
      <w:r w:rsidRPr="00833AC3">
        <w:rPr>
          <w:b/>
          <w:bCs/>
          <w:sz w:val="28"/>
          <w:szCs w:val="28"/>
          <w:rtl/>
        </w:rPr>
        <w:t>تاريخ الجلسة ١٤٢٧/٦/٢٩هـ</w:t>
      </w:r>
    </w:p>
    <w:p w:rsidR="009975FA" w:rsidRPr="00833AC3" w:rsidRDefault="009975FA" w:rsidP="009975FA">
      <w:pPr>
        <w:pStyle w:val="a4"/>
        <w:jc w:val="center"/>
        <w:rPr>
          <w:b/>
          <w:bCs/>
          <w:sz w:val="28"/>
          <w:szCs w:val="28"/>
          <w:rtl/>
        </w:rPr>
      </w:pPr>
      <w:r w:rsidRPr="00833AC3">
        <w:rPr>
          <w:b/>
          <w:bCs/>
          <w:sz w:val="28"/>
          <w:szCs w:val="28"/>
          <w:rtl/>
        </w:rPr>
        <w:t>الموضوعات</w:t>
      </w:r>
    </w:p>
    <w:p w:rsidR="009975FA" w:rsidRPr="00833AC3" w:rsidRDefault="009975FA" w:rsidP="009975FA">
      <w:pPr>
        <w:pStyle w:val="a4"/>
        <w:jc w:val="both"/>
        <w:rPr>
          <w:b/>
          <w:bCs/>
          <w:sz w:val="28"/>
          <w:szCs w:val="28"/>
          <w:rtl/>
        </w:rPr>
      </w:pPr>
      <w:r w:rsidRPr="00833AC3">
        <w:rPr>
          <w:b/>
          <w:bCs/>
          <w:sz w:val="28"/>
          <w:szCs w:val="28"/>
          <w:rtl/>
        </w:rPr>
        <w:t xml:space="preserve">عقد ـ عقد إداري ـ عقد صيانة ونظافة ـ عدم التمكين من إكمال </w:t>
      </w:r>
      <w:r w:rsidRPr="00833AC3">
        <w:rPr>
          <w:rFonts w:hint="cs"/>
          <w:b/>
          <w:bCs/>
          <w:sz w:val="28"/>
          <w:szCs w:val="28"/>
          <w:rtl/>
        </w:rPr>
        <w:t>العقد.</w:t>
      </w:r>
      <w:r w:rsidRPr="00833AC3">
        <w:rPr>
          <w:b/>
          <w:bCs/>
          <w:sz w:val="28"/>
          <w:szCs w:val="28"/>
          <w:rtl/>
        </w:rPr>
        <w:t xml:space="preserve"> المطالبة بباقي قيمة العقد ـ الضمان النهائي.</w:t>
      </w:r>
    </w:p>
    <w:p w:rsidR="009975FA" w:rsidRPr="00833AC3" w:rsidRDefault="009975FA" w:rsidP="009975FA">
      <w:pPr>
        <w:pStyle w:val="a4"/>
        <w:jc w:val="both"/>
        <w:rPr>
          <w:b/>
          <w:bCs/>
          <w:sz w:val="28"/>
          <w:szCs w:val="28"/>
          <w:rtl/>
        </w:rPr>
      </w:pPr>
    </w:p>
    <w:p w:rsidR="009975FA" w:rsidRPr="00833AC3" w:rsidRDefault="009975FA" w:rsidP="009975FA">
      <w:pPr>
        <w:pStyle w:val="a4"/>
        <w:jc w:val="center"/>
        <w:rPr>
          <w:b/>
          <w:bCs/>
          <w:sz w:val="28"/>
          <w:szCs w:val="28"/>
          <w:rtl/>
        </w:rPr>
      </w:pPr>
      <w:r w:rsidRPr="00833AC3">
        <w:rPr>
          <w:b/>
          <w:bCs/>
          <w:sz w:val="28"/>
          <w:szCs w:val="28"/>
          <w:rtl/>
        </w:rPr>
        <w:t>الملخص</w:t>
      </w:r>
    </w:p>
    <w:p w:rsidR="009975FA" w:rsidRPr="00FC27B5" w:rsidRDefault="009975FA" w:rsidP="009975FA">
      <w:pPr>
        <w:pStyle w:val="a4"/>
        <w:jc w:val="both"/>
        <w:rPr>
          <w:sz w:val="28"/>
          <w:szCs w:val="28"/>
          <w:rtl/>
        </w:rPr>
      </w:pPr>
      <w:r w:rsidRPr="00FC27B5">
        <w:rPr>
          <w:sz w:val="28"/>
          <w:szCs w:val="28"/>
          <w:rtl/>
        </w:rPr>
        <w:t xml:space="preserve">تعاقد المدعي مع الجهة الإدارية على صيانة ونظافة مبنى الجهة لمدة ثلاث سنوات ـ إلغاء الجهة الإدارية للعقد قبل إتمام مدته ـ عدم أحقية المدعي لباقي قيمة العقد؛ لأن الأجرة مقابل العمل ـ عدم ثبوت الضرر على المدعي ـ أثره: رفض التعويض عن قيام الجهة بإلغاء العقد - عدم إثبات المدعي بان الجهة عمدته بالقيام بعمل الترميمات او طلبت منه ذلك، وعدم ثبوت قيامه بتلك الترميمات المدعي القيام بها ـ مؤدى ذلك: رفض دعوى المطالبة بقيمتها - إنهاء الجهة الإدارية </w:t>
      </w:r>
      <w:r w:rsidRPr="00FC27B5">
        <w:rPr>
          <w:sz w:val="28"/>
          <w:szCs w:val="28"/>
          <w:rtl/>
        </w:rPr>
        <w:lastRenderedPageBreak/>
        <w:t>للعقد وعدم وجود مبرر نظامي في الامتناع عن الإفراج عن الضمان النهائي - اثره: إلزام جهة الإدارة بالإفراج عن الضمان النهائي.</w:t>
      </w:r>
    </w:p>
    <w:p w:rsidR="009975FA" w:rsidRPr="00FC27B5" w:rsidRDefault="009975FA" w:rsidP="009975FA">
      <w:pPr>
        <w:pStyle w:val="a4"/>
        <w:jc w:val="both"/>
        <w:rPr>
          <w:sz w:val="28"/>
          <w:szCs w:val="28"/>
          <w:rtl/>
        </w:rPr>
      </w:pPr>
    </w:p>
    <w:p w:rsidR="009975FA" w:rsidRPr="00833AC3" w:rsidRDefault="009975FA" w:rsidP="009975FA">
      <w:pPr>
        <w:pStyle w:val="a4"/>
        <w:jc w:val="center"/>
        <w:rPr>
          <w:b/>
          <w:bCs/>
          <w:sz w:val="28"/>
          <w:szCs w:val="28"/>
          <w:rtl/>
        </w:rPr>
      </w:pPr>
      <w:r w:rsidRPr="00833AC3">
        <w:rPr>
          <w:b/>
          <w:bCs/>
          <w:sz w:val="28"/>
          <w:szCs w:val="28"/>
          <w:rtl/>
        </w:rPr>
        <w:t>الوقائع</w:t>
      </w:r>
    </w:p>
    <w:p w:rsidR="009975FA" w:rsidRPr="00FC27B5" w:rsidRDefault="009975FA" w:rsidP="009975FA">
      <w:pPr>
        <w:pStyle w:val="a4"/>
        <w:jc w:val="both"/>
        <w:rPr>
          <w:sz w:val="28"/>
          <w:szCs w:val="28"/>
          <w:rtl/>
        </w:rPr>
      </w:pPr>
      <w:r w:rsidRPr="00FC27B5">
        <w:rPr>
          <w:sz w:val="28"/>
          <w:szCs w:val="28"/>
          <w:rtl/>
        </w:rPr>
        <w:t xml:space="preserve">تتخلص وقائع الدعوى في ان صاحب مؤسسة...... للمقاولات تقدم بدعوى إلى الديوان ضد وزارة الشؤون الإسلامية والأوقاف والدعوة والإرشاد، فذكر أنه تعاقد مع الوزارة على صيانة ونظافة مبنى مركز الدعوة عبر الإنترنت لمدة ثلاث سنوات، وانه منذ ١٤٢٤/٦/٢٢هـ لم يصرف أي مستحق شهري رغم أن المستخلصات الشهرية يتم رفعها شهرياً، وأن الوزارة نقلت إدارتها إلى مبنى جديد وتم تكليف مؤسسة جديدة بالعمل دون إشعار المدعية بذلك رغم أن العقد مستمر والعمال موجودون على راس العمل والعمل كامل دون اي تقصير، وطلب إلزام الوزارة بدفع المستحقات </w:t>
      </w:r>
      <w:r w:rsidRPr="00FC27B5">
        <w:rPr>
          <w:rFonts w:hint="cs"/>
          <w:sz w:val="28"/>
          <w:szCs w:val="28"/>
          <w:rtl/>
        </w:rPr>
        <w:t>المتأخرة</w:t>
      </w:r>
      <w:r w:rsidRPr="00FC27B5">
        <w:rPr>
          <w:sz w:val="28"/>
          <w:szCs w:val="28"/>
          <w:rtl/>
        </w:rPr>
        <w:t xml:space="preserve"> وكذا المتبقي من قيمة العقد والإفراج عن الضمان النهائي. وبإحالة القضية إلى هذه الدائرة نظرتها حيث حضر عن المدعية وكيلها...... بموجب الوكالة رقم ٢٩٢٦٤ وتاريخ ١٤٢١/٩/٩هـ الصادرة من كتابة عدل المدينة الثانية، وحضر عن المدعى عليها ممثلها...... ثم حضر…... ممثلا للوزارة، وقد رد على الدعوى بمذكرة جاء فيها بأنه تم التعاقد مع المدعية لصيانة ونظافة مبنى مركز الانترنت للدعوة إلى الله لمدة ثلاث سنوات، ولم يتم إكمال مدة العقد بسبب انتقال وكالة الوزارة لشؤون المطبوعات والبحث العلمي والمشرفة على المركز إلى المبنى الجديد وإخلاء المبنى السابق، ولم يتم تكليف المدعية بالعمل بالمبنى الجديد لاختلاف شروط ومواصفات العمل كليا، وتم تصفية حقوق المدعية حتى </w:t>
      </w:r>
      <w:r w:rsidRPr="00FC27B5">
        <w:rPr>
          <w:rFonts w:hint="cs"/>
          <w:sz w:val="28"/>
          <w:szCs w:val="28"/>
          <w:rtl/>
        </w:rPr>
        <w:t>تاريخ</w:t>
      </w:r>
      <w:r w:rsidRPr="00FC27B5">
        <w:rPr>
          <w:sz w:val="28"/>
          <w:szCs w:val="28"/>
          <w:rtl/>
        </w:rPr>
        <w:t xml:space="preserve"> ١٤٢٤/١٠/</w:t>
      </w:r>
      <w:r w:rsidRPr="00FC27B5">
        <w:rPr>
          <w:sz w:val="28"/>
          <w:szCs w:val="28"/>
          <w:rtl/>
          <w:lang w:bidi="fa-IR"/>
        </w:rPr>
        <w:t>۲۱</w:t>
      </w:r>
      <w:r w:rsidRPr="00FC27B5">
        <w:rPr>
          <w:sz w:val="28"/>
          <w:szCs w:val="28"/>
          <w:rtl/>
        </w:rPr>
        <w:t xml:space="preserve">هـ تاريخ انتهاء الحاجة الفعلية للعمل، وكان لدى المدعية علم بانتهاء العمل في هذا المبنى ونقل الإدارة إلى مبنى اخر ولم تقدم المؤسسة اعتراضا على ذلك خلال خمسة عشر يوما وفقا للمادة (٢٩) من نظام تامين مشتريات الحكومة وتنفيذ مشروعاتها، مما يدل على الموافقة الضمنية على ذلك الإجراء وأن المدعية ليس لها اي عمالة بالموقع او تجهيزات ولم تتحمل اي مبالغ نتيجة إنهاء العمل، وقدم وكيل المدعي مذكرات جاء فيها: إن العقد لمدة ثلاث سنوات وهو ساري المفعول ولم يتم إشعار المدعية رسميا او شفهيا بتوقيفه، وإن المادة (٢٩) من نظام تامين مشتريات الحكومة تنص بان على الجهة الإدارية تنفيذ العقد وفقا لشروطه لا تعطيله، وإن المدعية قامت بتنفيذ العقد بمجرد إشعارها بالترسية وتم استقدام عمالة لهذا العقد وهم موجودون ويتم دفع رواتبهم وتتكبد المؤسسة خسائر من هذا العقد من علاج وسكن، وإن المدعية ملتزمة بالعقد حتى نهاية مدته، وإنه تم </w:t>
      </w:r>
      <w:r w:rsidRPr="00FC27B5">
        <w:rPr>
          <w:rFonts w:hint="cs"/>
          <w:sz w:val="28"/>
          <w:szCs w:val="28"/>
          <w:rtl/>
        </w:rPr>
        <w:t>تأخير</w:t>
      </w:r>
      <w:r w:rsidRPr="00FC27B5">
        <w:rPr>
          <w:sz w:val="28"/>
          <w:szCs w:val="28"/>
          <w:rtl/>
        </w:rPr>
        <w:t xml:space="preserve"> المستخلصات دون وجه حق. وبعد رفع الدعوى بتاريخ ١٤٢٥/٥/١١هـ وبعد الجلسة الأولى تم صرف أربعة أشهر متأخرة حتى تاريخ ١٤٢٤/١٠/٢١هـ، وإن عمال المؤسسة موجودون بالمبني بتاريخ ١٤٢٤/١٠/٢١هـ وبعد هذا التاريخ كانوا يقومون بعمل بعض الترميمات للمبنى، وإنه تم مراجعة الوزارة عدة مرات بعدها تم رفع شكوى لوكيل الوزارة برقم 39504 بتاريخ ١٤٢٤/١١/٤هـ فلم يتم الرد فعقبت المدعية بخطاب برقم 8155 في ١٤٢٥/٣/٥هـ، وبعد مراجعات كثيرة تقدمت المدعية بدعواها بتاريخ ١٤٢٥/٥/١١هـ، وقد رد ممثل الوزارة بمذكرة جاء فيها أنه تم صرف مستحقات المدعية حتى ١٤٢٤/١٠/٢١هـ وهو تاريخ إخلاء المبنى وتم تسليمه لصاحبه بتاريخ ١٤٢٤/11/15هـ بعد زوال الحاجة إليه، وأنه تم تكليف المؤسسة القائمة </w:t>
      </w:r>
      <w:r w:rsidRPr="00FC27B5">
        <w:rPr>
          <w:rFonts w:hint="cs"/>
          <w:sz w:val="28"/>
          <w:szCs w:val="28"/>
          <w:rtl/>
        </w:rPr>
        <w:t>بأعمال</w:t>
      </w:r>
      <w:r w:rsidRPr="00FC27B5">
        <w:rPr>
          <w:sz w:val="28"/>
          <w:szCs w:val="28"/>
          <w:rtl/>
        </w:rPr>
        <w:t xml:space="preserve"> صيانة مبنى الوزارة الرئيسي للعمل في المبنى الجديد بقيمة الأعمال الإضافية 10% ولم تطرح في منافسة، وأن المدعية لم تتقدم إلى الوزارة بطلب تصفية حقوقها وعليها التقدم للوزارة وتقديم المستندات المطلوبة من أجل فك الضمان، وأنه ورد في خطاب المؤسسة رقم 8155 وتاريخ ١٤٢٥/٣/٥هـ الموجه إلى وكيل الوزارة انه تم استدعاء ثلاث مؤسسات لتقديم عروض لتنفيذ الاعمال بالمبنى الجديد، وقد طلبت منهم أخذ نسخة من الشروط والمواصفات لتقديم عرض جديد ، وهذا يدل على العلم بإخلاء المبنى، وقد أضاف وكيل المدعي في مذكرات بانه بدأ العمل بتاريخ ١٤٢٣/٤/٢٤هـ وصرف لهم قيمة 18 شهراً مبلغ </w:t>
      </w:r>
      <w:r w:rsidRPr="00FC27B5">
        <w:rPr>
          <w:sz w:val="28"/>
          <w:szCs w:val="28"/>
          <w:rtl/>
          <w:lang w:bidi="fa-IR"/>
        </w:rPr>
        <w:t>۱۳۱۰۰۰</w:t>
      </w:r>
      <w:r w:rsidRPr="00FC27B5">
        <w:rPr>
          <w:sz w:val="28"/>
          <w:szCs w:val="28"/>
          <w:rtl/>
        </w:rPr>
        <w:t xml:space="preserve"> ريال، وأنه بعد تاريخ ١٤٢٤/٥/٤هـ طلبت الوزارة من المؤسسة بكشف مطول أعمال ترميمات أكثر من 5% من قيمة </w:t>
      </w:r>
      <w:r w:rsidRPr="00FC27B5">
        <w:rPr>
          <w:sz w:val="28"/>
          <w:szCs w:val="28"/>
          <w:rtl/>
        </w:rPr>
        <w:lastRenderedPageBreak/>
        <w:t xml:space="preserve">العقد وذلك من قبل الموظف...... وتم رفع الخطاب 8155 وتاريخ ١٤٢٥/٣/٥هـ، وأن العمال موجودون على راس العمل ويقومون </w:t>
      </w:r>
      <w:r w:rsidRPr="00FC27B5">
        <w:rPr>
          <w:rFonts w:hint="cs"/>
          <w:sz w:val="28"/>
          <w:szCs w:val="28"/>
          <w:rtl/>
        </w:rPr>
        <w:t>بأعمال</w:t>
      </w:r>
      <w:r w:rsidRPr="00FC27B5">
        <w:rPr>
          <w:sz w:val="28"/>
          <w:szCs w:val="28"/>
          <w:rtl/>
        </w:rPr>
        <w:t xml:space="preserve"> الترميم، وان العمالة موجودة في المبنى حتى تاريخ ١٤٢٥/٥/١١هـ تاريخ رفع الدعوى، وان سعي المدعية للحصول على مواصفات المبنى الجديد لا يعني انتهاء العقد. رد ممثل الوزارة بمذكرة جاء فيها أنه لم يتم تكليف المؤسسة بأي عمل إضافي بعد تاريخ ١٤٢٤/١٠/٢١هـ ولم يصدر لها اي تعميد خطي او شفهي وعلى المدعية تقديم ما يثبت ما تدعيه. وإن...... نفى تكليفه للمدعية بأعمال الترميمات وأن المدعي لم يراجع الإدارة المالية وأنه لم يتم إلغاء العقد او فسخه. وقدم وكيل المدعي بيانا </w:t>
      </w:r>
      <w:r w:rsidRPr="00FC27B5">
        <w:rPr>
          <w:rFonts w:hint="cs"/>
          <w:sz w:val="28"/>
          <w:szCs w:val="28"/>
          <w:rtl/>
        </w:rPr>
        <w:t>بالأضرار</w:t>
      </w:r>
      <w:r w:rsidRPr="00FC27B5">
        <w:rPr>
          <w:sz w:val="28"/>
          <w:szCs w:val="28"/>
          <w:rtl/>
        </w:rPr>
        <w:t xml:space="preserve"> التي يدعيها جاء فيه ان المطلوب من المؤسسة عدد اربعة عمال وان المؤسسة دفعت رواتبهم وان رواتبهم خلال مدة العقد بلغت ١٠</w:t>
      </w:r>
      <w:r w:rsidRPr="00FC27B5">
        <w:rPr>
          <w:sz w:val="28"/>
          <w:szCs w:val="28"/>
          <w:rtl/>
          <w:lang w:bidi="fa-IR"/>
        </w:rPr>
        <w:t>۸۰۰۰</w:t>
      </w:r>
      <w:r w:rsidRPr="00FC27B5">
        <w:rPr>
          <w:sz w:val="28"/>
          <w:szCs w:val="28"/>
          <w:rtl/>
        </w:rPr>
        <w:t xml:space="preserve"> مائة وثمانية آلاف ريال بواقع 750 ريالا لكل 108000 عامل، وقيمة تجديد إقاماتهم لمدة ثلاث سنوات بمبلغ تسعة آلاف وستمائة ريال 9600 الإقامة لسنة واحدة ثمانمائة ريال 800 وكذا رسوم نقل كفالة العمال بمبلغ </w:t>
      </w:r>
      <w:r w:rsidRPr="00FC27B5">
        <w:rPr>
          <w:sz w:val="28"/>
          <w:szCs w:val="28"/>
          <w:rtl/>
          <w:lang w:bidi="fa-IR"/>
        </w:rPr>
        <w:t>۸۰۰۰</w:t>
      </w:r>
      <w:r w:rsidRPr="00FC27B5">
        <w:rPr>
          <w:sz w:val="28"/>
          <w:szCs w:val="28"/>
          <w:rtl/>
        </w:rPr>
        <w:t xml:space="preserve"> ریال بواقع ٢</w:t>
      </w:r>
      <w:r w:rsidRPr="00FC27B5">
        <w:rPr>
          <w:sz w:val="28"/>
          <w:szCs w:val="28"/>
          <w:rtl/>
          <w:lang w:bidi="fa-IR"/>
        </w:rPr>
        <w:t>۰۰۰</w:t>
      </w:r>
      <w:r w:rsidRPr="00FC27B5">
        <w:rPr>
          <w:sz w:val="28"/>
          <w:szCs w:val="28"/>
          <w:rtl/>
        </w:rPr>
        <w:t xml:space="preserve"> ريال لكل عامل، وتذاكر سفر لهم بمبلغ ٧٢٠٠ سبعة آلاف ومائتي ريال بواقع ألف وثمانمائة ريال ١٨٠٠ لكل عامل، وتكاليف نقل العمال إلى عملهم وما يتبع ذلك من محروقات وإصلاحات بمبلغ اثني عشر الف ريال ١٢٠٠٠  وتأمينات اجتماعية بمبلغ ثلاثة آلاف ريال 3000 وإيجار سكن لمدة ثلاث سنوات بمبلغ ثمانية عشر الف ريال 18000 وعلاج بمبلغ 1440 ريالا بواقع عشرة ريالات 10 شهريا، وزكاة المؤسسة بمبلغ 4989 ريالا لمدة ثلاث سنوات، وصرف اعمال الترميم أكثر من 5% بمبلغ 9150 ريالاً، وقدم فواتير وصور فواتير بتلك المبالغ، وان مجموع ما دفعته المؤسسة مبلغ 194479 ريالاً، وأن الربح الذي حرمت منه المؤسسة يمثل قيمة العقد ٢٦٢٠٠٠ ما دفعته المؤسسة 194479 والباقي ٦٧٥٢١ ريالا يفترض ان تسدد به المؤسسة عقد إيجار مكتب المؤسسة بمبلغ 18000 ريال لثلاث سنوات، واثاث المكتب ومصاريف المكتب بمبلغ 6000 ريال، ورسوم السجل التجاري والبلدية بمبلغ 6000 ريال لثلاث سنوات، ورسوم الغرفة التجارية ومشرف العمال بمبلغ ١٢٠٠ ريال شهريا، وطلب وكيل المدعي في بيانه هذا ان يصرف للمدعية باقي قيمة العقد بمبلغ </w:t>
      </w:r>
      <w:r w:rsidRPr="00FC27B5">
        <w:rPr>
          <w:sz w:val="28"/>
          <w:szCs w:val="28"/>
          <w:rtl/>
          <w:lang w:bidi="fa-IR"/>
        </w:rPr>
        <w:t>۱۳۱۰۰۰</w:t>
      </w:r>
      <w:r w:rsidRPr="00FC27B5">
        <w:rPr>
          <w:sz w:val="28"/>
          <w:szCs w:val="28"/>
          <w:rtl/>
        </w:rPr>
        <w:t xml:space="preserve"> ريال والإفراج عن الضمان النهائي بمبلغ </w:t>
      </w:r>
      <w:r w:rsidRPr="00FC27B5">
        <w:rPr>
          <w:sz w:val="28"/>
          <w:szCs w:val="28"/>
          <w:rtl/>
          <w:lang w:bidi="fa-IR"/>
        </w:rPr>
        <w:t>۱۳۱۰۰</w:t>
      </w:r>
      <w:r w:rsidRPr="00FC27B5">
        <w:rPr>
          <w:sz w:val="28"/>
          <w:szCs w:val="28"/>
          <w:rtl/>
        </w:rPr>
        <w:t xml:space="preserve"> ريال ودفع مبلغ ٩١٥٠ ريالا قيمة الترميمات.</w:t>
      </w:r>
    </w:p>
    <w:p w:rsidR="009975FA" w:rsidRPr="00FC27B5" w:rsidRDefault="009975FA" w:rsidP="009975FA">
      <w:pPr>
        <w:pStyle w:val="a4"/>
        <w:jc w:val="both"/>
        <w:rPr>
          <w:sz w:val="28"/>
          <w:szCs w:val="28"/>
          <w:rtl/>
        </w:rPr>
      </w:pPr>
    </w:p>
    <w:p w:rsidR="009975FA" w:rsidRPr="002B44B6" w:rsidRDefault="009975FA" w:rsidP="009975FA">
      <w:pPr>
        <w:pStyle w:val="a4"/>
        <w:jc w:val="center"/>
        <w:rPr>
          <w:b/>
          <w:bCs/>
          <w:sz w:val="28"/>
          <w:szCs w:val="28"/>
          <w:rtl/>
        </w:rPr>
      </w:pPr>
      <w:r w:rsidRPr="002B44B6">
        <w:rPr>
          <w:b/>
          <w:bCs/>
          <w:sz w:val="28"/>
          <w:szCs w:val="28"/>
          <w:rtl/>
        </w:rPr>
        <w:t>الأسباب</w:t>
      </w:r>
    </w:p>
    <w:p w:rsidR="009975FA" w:rsidRPr="00FC27B5" w:rsidRDefault="009975FA" w:rsidP="009975FA">
      <w:pPr>
        <w:pStyle w:val="a4"/>
        <w:jc w:val="both"/>
        <w:rPr>
          <w:sz w:val="28"/>
          <w:szCs w:val="28"/>
          <w:rtl/>
        </w:rPr>
      </w:pPr>
      <w:r w:rsidRPr="00FC27B5">
        <w:rPr>
          <w:sz w:val="28"/>
          <w:szCs w:val="28"/>
          <w:rtl/>
        </w:rPr>
        <w:t xml:space="preserve">حيث إن الدعوى تتعلق بعقد أحد طرفيه الحكومة، فإنها تدخل في اختصاص الديوان بناء على المادة الثامنة فقرة (1/د) من نظامه. وحيث إنه تم توقيع العقد في ١٤٢٣/٢/١٥هـ وتقدم المدعي بدعواه بتاريخ ١٤٢٥/٥/١١هـ، وبالتالي فإن الدعوى مقدمة خلال المدة المحددة بالمادة الرابعة من قواعد المرافعات والإجراءات أمام الديوان. وحيث إن المدعي يطالب بتعويضه عن باقي قيمة العقد حيث لم تمكنه الوزارة من استكماله، بدعوى انه تضرر من جراء عدم إتمامه العمل حتى نهاية العقد، وحيث إن الثابت ان الوزارة تعاقدت مع المدعي على صيانة ونظافة وتشغيل مركز الدعوة عبر شبكة المعلومات الدولية، والثابت ان الوزارة استغنت عن المبنى واغلقته بتاريخ ١٤٢٤/١٠/٢١هـ وتم تسليم المبنى إلى صاحبه بتاريخ ١٤٢٤/١١/١٥هـ كما هو الثابت من محضر تسليم المبنى، كما ان الثابت من المحضر المعد من قبل موظف العقود بالوزارة بان إدارة العقود لم تبلغ المدعي بإيقاف عملية صيانة مبنى مركز الإنترنت. وحيث إن المدعي وقع عقدا مع الوزارة لمدة ثلاث سنوات وقدم اسعاره لهذا العمل بناء على هذه المدة، وان إلغاء الوزارة للعقد قبل تمام مدته يستحق المدعي بسبب ذلك تعويضا عما اصابه من ضرر، وحيث لم يقدم المدعي ما يثبت تضرره من إجراء الوزارة ـ مقدار هذا الضرر ـ كما قرر وكيل المدعي أن عدد العمال الذين يعملون في المشروع أربعة عمال، وأنه تم تشغيلهم بعد تركهم العمل في مبنى الوزارة في مصنع المؤسسة المدعية </w:t>
      </w:r>
      <w:r w:rsidRPr="00FC27B5">
        <w:rPr>
          <w:rFonts w:hint="cs"/>
          <w:sz w:val="28"/>
          <w:szCs w:val="28"/>
          <w:rtl/>
        </w:rPr>
        <w:t>للأثاث</w:t>
      </w:r>
      <w:r w:rsidRPr="00FC27B5">
        <w:rPr>
          <w:sz w:val="28"/>
          <w:szCs w:val="28"/>
          <w:rtl/>
        </w:rPr>
        <w:t xml:space="preserve">، والمدعي يطلب قيمة باقي العقد، وإنما يستحق الاجرة مقابل العمل فلا يستحق ما يطالب به من باقي أجرة العقد، وإنما يستحق جبر الضرر الذي أصابه، وحيث لم يقدم ما يثبت هذا الضرر ومقداره؛ مما تنتهي معه الدائرة إلى رفض طلبه هذا. وعن </w:t>
      </w:r>
      <w:r w:rsidRPr="00FC27B5">
        <w:rPr>
          <w:sz w:val="28"/>
          <w:szCs w:val="28"/>
          <w:rtl/>
        </w:rPr>
        <w:lastRenderedPageBreak/>
        <w:t>طلب المدعي بمبلغ تسعة آلاف ومائة وخمسين ريالاً قيمة ترميمات، وحيث انكرت الوزارة ان تكون طلبت منه هذه الترميمات او عمدته بذلك، وحيث لم يقدم المدعي ما يثبت تعميد الوزارة له بما يدعي انه قام به من عمل، كما لم يثبت أنه نفذ هذا العمل وإنما قدم مجرد فواتير وليس هناك اي استلام للعمل، مما تنتهي الدائرة إلى رفض طلبه هذا. وعن طلب المدعي الإفراج عن الضمان النهائي، فحيث إن الوزارة استغنت عن المبنى وأنهت العقد وسلمت المبنى إلى صاحبه فإنه يجب عليها الإفراج عن الضمان النهائي للمشروع، ولا مبرر لها في عدم الإفراج عنه، وهو الضمان الصادر عن شركة. المصرفية للاستثمار برقم ٥٢٩٠٢٠٠٢١٤٩ وتاريخ ١٤٢٣/٢/٩هـ لصالح وزارة الشؤون الإسلامية والاوقاف والدعوة والإرشاد بمبلغ ثلاثة عشر الفا ومائة ريال. وعليه وبعد المداولة، حكمت الدائرة: بالإفراج عن الضمان البنكي رقم ٥٢٩٠٢٠٠٢١٤٩ الصادر عن...... بتاريخ ١٤٢٣/٢/٩هـ لصالح وزارة الشؤون الإسلامية والاوقاف والدعوة والإرشاد بمبلغ ثلاثة عشر ألفا ومائة ريال (13100) ورفض ما عدا ذلك من طلبات المدعي، وبالله التوفيق. وصلی الله وسلم على نبينا محمد وآله وصحبه أجمعين.</w:t>
      </w:r>
    </w:p>
    <w:p w:rsidR="009975FA" w:rsidRPr="00FC27B5" w:rsidRDefault="009975FA" w:rsidP="009975FA">
      <w:pPr>
        <w:pStyle w:val="a4"/>
        <w:jc w:val="both"/>
        <w:rPr>
          <w:sz w:val="28"/>
          <w:szCs w:val="28"/>
          <w:rtl/>
        </w:rPr>
      </w:pPr>
      <w:r w:rsidRPr="00FC27B5">
        <w:rPr>
          <w:sz w:val="28"/>
          <w:szCs w:val="28"/>
          <w:rtl/>
        </w:rPr>
        <w:t>هيئة التدقيق</w:t>
      </w:r>
    </w:p>
    <w:p w:rsidR="009975FA" w:rsidRPr="00FC27B5" w:rsidRDefault="009975FA" w:rsidP="009975FA">
      <w:pPr>
        <w:pStyle w:val="a4"/>
        <w:jc w:val="both"/>
        <w:rPr>
          <w:sz w:val="28"/>
          <w:szCs w:val="28"/>
          <w:rtl/>
        </w:rPr>
      </w:pPr>
      <w:r w:rsidRPr="00FC27B5">
        <w:rPr>
          <w:sz w:val="28"/>
          <w:szCs w:val="28"/>
          <w:rtl/>
        </w:rPr>
        <w:t>حكمت الهيئة: بتأييد الحكم رقم 57/د/3/1 لعام ١٤٢٧هـ الصادر في الدعوى رقم ١/٢١٥٧/ق لعام ١٤٢٥هـ، فيما انتهى إليه من قضاء. وبالله تعالى التوفيق. وصلى الله وسلم على نبينا محمد وآله وصحبه أجمعين.</w:t>
      </w:r>
    </w:p>
    <w:p w:rsidR="009975FA" w:rsidRPr="00FC27B5" w:rsidRDefault="009975FA" w:rsidP="009975FA">
      <w:pPr>
        <w:pStyle w:val="a4"/>
        <w:jc w:val="both"/>
        <w:rPr>
          <w:sz w:val="28"/>
          <w:szCs w:val="28"/>
          <w:rtl/>
        </w:rPr>
      </w:pPr>
    </w:p>
    <w:p w:rsidR="009975FA" w:rsidRPr="00FC27B5" w:rsidRDefault="009975FA" w:rsidP="009975FA">
      <w:pPr>
        <w:pStyle w:val="a4"/>
        <w:jc w:val="both"/>
        <w:rPr>
          <w:sz w:val="28"/>
          <w:szCs w:val="28"/>
          <w:rtl/>
        </w:rPr>
      </w:pPr>
    </w:p>
    <w:p w:rsidR="009975FA" w:rsidRPr="00FC27B5" w:rsidRDefault="009975FA" w:rsidP="009975FA">
      <w:pPr>
        <w:pStyle w:val="a4"/>
        <w:jc w:val="both"/>
        <w:rPr>
          <w:sz w:val="28"/>
          <w:szCs w:val="28"/>
          <w:rtl/>
        </w:rPr>
      </w:pPr>
    </w:p>
    <w:p w:rsidR="009975FA" w:rsidRPr="002B44B6" w:rsidRDefault="009975FA" w:rsidP="009975FA">
      <w:pPr>
        <w:pStyle w:val="a4"/>
        <w:jc w:val="both"/>
        <w:rPr>
          <w:b/>
          <w:bCs/>
          <w:sz w:val="28"/>
          <w:szCs w:val="28"/>
          <w:rtl/>
        </w:rPr>
      </w:pPr>
      <w:r w:rsidRPr="002B44B6">
        <w:rPr>
          <w:b/>
          <w:bCs/>
          <w:sz w:val="28"/>
          <w:szCs w:val="28"/>
          <w:rtl/>
        </w:rPr>
        <w:t>رقم القضية 3478/</w:t>
      </w:r>
      <w:r>
        <w:rPr>
          <w:rFonts w:hint="cs"/>
          <w:b/>
          <w:bCs/>
          <w:sz w:val="28"/>
          <w:szCs w:val="28"/>
          <w:rtl/>
        </w:rPr>
        <w:t>1</w:t>
      </w:r>
      <w:r w:rsidRPr="002B44B6">
        <w:rPr>
          <w:b/>
          <w:bCs/>
          <w:sz w:val="28"/>
          <w:szCs w:val="28"/>
          <w:rtl/>
        </w:rPr>
        <w:t>/ق لعام ١٤٢٦هـ</w:t>
      </w:r>
    </w:p>
    <w:p w:rsidR="009975FA" w:rsidRPr="002B44B6" w:rsidRDefault="009975FA" w:rsidP="009975FA">
      <w:pPr>
        <w:pStyle w:val="a4"/>
        <w:jc w:val="both"/>
        <w:rPr>
          <w:b/>
          <w:bCs/>
          <w:sz w:val="28"/>
          <w:szCs w:val="28"/>
          <w:rtl/>
        </w:rPr>
      </w:pPr>
      <w:r w:rsidRPr="002B44B6">
        <w:rPr>
          <w:b/>
          <w:bCs/>
          <w:sz w:val="28"/>
          <w:szCs w:val="28"/>
          <w:rtl/>
        </w:rPr>
        <w:t>رقم الحكم الابتدائي ٦٢/د/3/1 لعام ١٤٢٧هـ</w:t>
      </w:r>
    </w:p>
    <w:p w:rsidR="009975FA" w:rsidRPr="002B44B6" w:rsidRDefault="009975FA" w:rsidP="009975FA">
      <w:pPr>
        <w:pStyle w:val="a4"/>
        <w:jc w:val="both"/>
        <w:rPr>
          <w:b/>
          <w:bCs/>
          <w:sz w:val="28"/>
          <w:szCs w:val="28"/>
          <w:rtl/>
        </w:rPr>
      </w:pPr>
      <w:r w:rsidRPr="002B44B6">
        <w:rPr>
          <w:b/>
          <w:bCs/>
          <w:sz w:val="28"/>
          <w:szCs w:val="28"/>
          <w:rtl/>
        </w:rPr>
        <w:t>رقم حكم التدقيق 466/ت/1 لعام ١٤٢٧هـ</w:t>
      </w:r>
    </w:p>
    <w:p w:rsidR="009975FA" w:rsidRPr="002B44B6" w:rsidRDefault="009975FA" w:rsidP="009975FA">
      <w:pPr>
        <w:pStyle w:val="a4"/>
        <w:jc w:val="both"/>
        <w:rPr>
          <w:b/>
          <w:bCs/>
          <w:sz w:val="28"/>
          <w:szCs w:val="28"/>
          <w:rtl/>
        </w:rPr>
      </w:pPr>
      <w:r w:rsidRPr="002B44B6">
        <w:rPr>
          <w:b/>
          <w:bCs/>
          <w:sz w:val="28"/>
          <w:szCs w:val="28"/>
          <w:rtl/>
        </w:rPr>
        <w:t>تاريخ الجلسة ١٤٢٧/٧/١هـ</w:t>
      </w:r>
    </w:p>
    <w:p w:rsidR="009975FA" w:rsidRPr="002B44B6" w:rsidRDefault="009975FA" w:rsidP="009975FA">
      <w:pPr>
        <w:pStyle w:val="a4"/>
        <w:jc w:val="center"/>
        <w:rPr>
          <w:b/>
          <w:bCs/>
          <w:sz w:val="28"/>
          <w:szCs w:val="28"/>
          <w:rtl/>
        </w:rPr>
      </w:pPr>
      <w:r w:rsidRPr="002B44B6">
        <w:rPr>
          <w:b/>
          <w:bCs/>
          <w:sz w:val="28"/>
          <w:szCs w:val="28"/>
          <w:rtl/>
        </w:rPr>
        <w:t>الموضوعات</w:t>
      </w:r>
    </w:p>
    <w:p w:rsidR="009975FA" w:rsidRPr="002B44B6" w:rsidRDefault="009975FA" w:rsidP="009975FA">
      <w:pPr>
        <w:pStyle w:val="a4"/>
        <w:jc w:val="both"/>
        <w:rPr>
          <w:b/>
          <w:bCs/>
          <w:sz w:val="28"/>
          <w:szCs w:val="28"/>
          <w:rtl/>
        </w:rPr>
      </w:pPr>
      <w:r w:rsidRPr="002B44B6">
        <w:rPr>
          <w:b/>
          <w:bCs/>
          <w:sz w:val="28"/>
          <w:szCs w:val="28"/>
          <w:rtl/>
        </w:rPr>
        <w:t>عقد ـ عقد حوالة ـ حوالة حق ـ شروطها.</w:t>
      </w:r>
    </w:p>
    <w:p w:rsidR="009975FA" w:rsidRPr="002B44B6" w:rsidRDefault="009975FA" w:rsidP="009975FA">
      <w:pPr>
        <w:pStyle w:val="a4"/>
        <w:jc w:val="both"/>
        <w:rPr>
          <w:b/>
          <w:bCs/>
          <w:sz w:val="28"/>
          <w:szCs w:val="28"/>
          <w:rtl/>
        </w:rPr>
      </w:pPr>
    </w:p>
    <w:p w:rsidR="009975FA" w:rsidRPr="002B44B6" w:rsidRDefault="009975FA" w:rsidP="009975FA">
      <w:pPr>
        <w:pStyle w:val="a4"/>
        <w:jc w:val="center"/>
        <w:rPr>
          <w:b/>
          <w:bCs/>
          <w:sz w:val="28"/>
          <w:szCs w:val="28"/>
          <w:rtl/>
        </w:rPr>
      </w:pPr>
      <w:r w:rsidRPr="002B44B6">
        <w:rPr>
          <w:b/>
          <w:bCs/>
          <w:sz w:val="28"/>
          <w:szCs w:val="28"/>
          <w:rtl/>
        </w:rPr>
        <w:t>الملخص</w:t>
      </w:r>
    </w:p>
    <w:p w:rsidR="009975FA" w:rsidRPr="00FC27B5" w:rsidRDefault="009975FA" w:rsidP="009975FA">
      <w:pPr>
        <w:pStyle w:val="a4"/>
        <w:jc w:val="both"/>
        <w:rPr>
          <w:sz w:val="28"/>
          <w:szCs w:val="28"/>
          <w:rtl/>
        </w:rPr>
      </w:pPr>
      <w:r w:rsidRPr="00FC27B5">
        <w:rPr>
          <w:sz w:val="28"/>
          <w:szCs w:val="28"/>
          <w:rtl/>
        </w:rPr>
        <w:t xml:space="preserve">المؤسسة المدعية تطالب الجهة الإدارية على أساس أنها دائنة للشركة المتعاقدة مع المدعى عليها، وقد احالتها الشركة إلى الجهة الإدارية لاستيفاء حقوقها منها ـ من شروط الحوالة استقرار الدين في ذمة الجهة الإدارية المحال عليها ـ الثابت ان المبلغ المحال عليه لم يكن مستقرا في ذمة الجهة الإدارية وقت الحوالة، بسبب أن الشركة المتعاقدة مع الجهة الإدارية لم تكن نفذت شيئاً من العقد وقت كتابتها خطاب الحوالة ـ عدم تحقق شروط الحوالة على الوصف السابق - اثره: رفض - الدعوى. هيئة التدقيق: تأييد الهيئة للحكم بالتأسيس على ما كيفتها الدائرة للدعوى من أنها دعوى حوالة. </w:t>
      </w:r>
    </w:p>
    <w:p w:rsidR="009975FA" w:rsidRPr="00FC27B5" w:rsidRDefault="009975FA" w:rsidP="009975FA">
      <w:pPr>
        <w:pStyle w:val="a4"/>
        <w:jc w:val="both"/>
        <w:rPr>
          <w:sz w:val="28"/>
          <w:szCs w:val="28"/>
          <w:rtl/>
        </w:rPr>
      </w:pPr>
    </w:p>
    <w:p w:rsidR="009975FA" w:rsidRPr="002B44B6" w:rsidRDefault="009975FA" w:rsidP="009975FA">
      <w:pPr>
        <w:pStyle w:val="a4"/>
        <w:jc w:val="center"/>
        <w:rPr>
          <w:b/>
          <w:bCs/>
          <w:sz w:val="28"/>
          <w:szCs w:val="28"/>
          <w:rtl/>
        </w:rPr>
      </w:pPr>
      <w:r w:rsidRPr="002B44B6">
        <w:rPr>
          <w:b/>
          <w:bCs/>
          <w:sz w:val="28"/>
          <w:szCs w:val="28"/>
          <w:rtl/>
        </w:rPr>
        <w:t>الوقائع</w:t>
      </w:r>
    </w:p>
    <w:p w:rsidR="009975FA" w:rsidRPr="00FC27B5" w:rsidRDefault="009975FA" w:rsidP="009975FA">
      <w:pPr>
        <w:pStyle w:val="a4"/>
        <w:jc w:val="both"/>
        <w:rPr>
          <w:sz w:val="28"/>
          <w:szCs w:val="28"/>
          <w:rtl/>
        </w:rPr>
      </w:pPr>
      <w:r w:rsidRPr="00FC27B5">
        <w:rPr>
          <w:sz w:val="28"/>
          <w:szCs w:val="28"/>
          <w:rtl/>
        </w:rPr>
        <w:t xml:space="preserve">تتلخص وقائع هذه القضية في أنه بتاريخ ١٤٢٦/٩/6هـ تقدمت المدعية مؤسسة...... للتجارة بدعوى إلى الديوان ضد الشؤون الصحية بالحرس الوطني، فذكرت أن مؤسسة...... للخدمات الفنية لديها مشروع مع الحرس الوطني ويحتاجون إلى توريد مواد كهربائية لتنفيذ المشروع، ولعدم وجود الضمانات الكافية لسداد قيمة المواد رفض طلبهم، فتقدمت مؤسسة.. بعرض يضمن تسديد جميع المستحقات، بأن يقدم الحرس الوطني خطاب ضمان باسم المدعية بصرف الشيكات مناولة مؤسسة...... للتجارة، واستلمت المدعية أصل الخطاب الصادر من الحرس الوطني برقم سي إن ٢/٢٧٧٨/١٢ وتاريخ ١٤٢٣/٦/١٠هـ، وبعد تسليم المؤسسة المذكورة المواد المطلوبة </w:t>
      </w:r>
      <w:r w:rsidRPr="00FC27B5">
        <w:rPr>
          <w:sz w:val="28"/>
          <w:szCs w:val="28"/>
          <w:rtl/>
        </w:rPr>
        <w:lastRenderedPageBreak/>
        <w:t xml:space="preserve">وقيمتها (156176) ريالاً طلبوا الانتظار حتى اكتمال المشروع، وبعد فترة اتضح أنها أقفلت أبوابها ولا يوجد أي عنوان جديد، فقاموا بمراجعة الحرس الوطني بناء على خطابهم فافادهم بان الشيكات والمستحقات للمؤسسة قد استلمتها مؤسسة...... فقامت المدعية بتوجيه خطاب للحرس الوطني بتاريخ ٢٠٠٥/٧/٢م وطلبوا منهم تسليم قيمة المواد كما التزموا به، إلا انه لم يتم الرد عليهم. وبإحالة القضية إلى هذه الدائرة نظرتها، حيث حضر وكيل المدعية.. كما حضر ممثل الجهة المدعى عليها...... الذي قدم مذكرة جاء فيها بان المادة (17) من العقد المبرم بين مؤسسة...... وبين الحرس الوطني نصت على أنه لا يجوز التنازل عن هذا العقد أو أي جزء منه دون موافقة خطية مسبقة من الشؤون الصحية، وعرض الاتفاقية من الباطن على الشؤون الصحية للموافقة عليها بكل تفاصيلها، لكن هذا لم يتم من قبل المقاول، والخطاب المؤرخ ١٤٢٣/٦/١٠هـ الموجه إلى مؤسسة...... تم بموجبه تغيير مسمى المؤسسة في النظام الداخلي لإدارة العقود فقط عند التوريد ، وليس فيه ما يدل على صرف المستحقات أو المستخلصات النهائية أو كلمة شيك، كما أن المدعية لم تقم بمراجعة الجهة المعنية وهي الإدارة المالية بالشؤون الصحية بالحرس الوطني لمدة عام كامل، </w:t>
      </w:r>
      <w:r w:rsidRPr="00FC27B5">
        <w:rPr>
          <w:rFonts w:hint="cs"/>
          <w:sz w:val="28"/>
          <w:szCs w:val="28"/>
          <w:rtl/>
        </w:rPr>
        <w:t>ليتأكد</w:t>
      </w:r>
      <w:r w:rsidRPr="00FC27B5">
        <w:rPr>
          <w:sz w:val="28"/>
          <w:szCs w:val="28"/>
          <w:rtl/>
        </w:rPr>
        <w:t xml:space="preserve"> من المعلومات التي قدمتها له مؤسسة...... وصرف المستحقات والمستخلصات الحكومية تكون بناء على العقد الأساسي المبرم بين الحكومة وبين المقاول، وبناء على رقم التعميد الذي تصرف به المستخلصات النهائية للمقاول، كما أن مناولة المستحقات تكون عن طريق أحد البنوك المحلية المعترف بها في المعاملات الحكومية، فلا يجوز أن تقوم أية مؤسسة أو شركة بالتنازل عن حقها في المستخلصات النهائية إلا عن طريق مناولة لاحد البنوك العاملة في المملكة، وبالتالي فإن هذه الدعوى مبنية على أسس غير سليمة كان من المفترض أن تقوم المدعية برفع دعواها على مؤسسة...... لأنها هي خصمها الحقيقي وليس الشؤون الصحية بالحرس الوطني، وطلب رفض الدعوى. وقد رد وكيل المدعية بمذكرة جاء فيها ان موكلته تطالب المدعى عليها للوفاء بالتزامها المترتب على قبولها الصحيح، بموجب الخطاب المشار إليه سلفاً الجوابي للخطاب الصادر من مؤسسة. المتضمن تحويل الاخيرة لموكلته لاستيفاء دينها الثابت بذمتها من مستحقاتهم لدى المدعى عليها بسبب العقد، وصفة موكلته في هذه الدعوى ثابتة لكونه محالاً طبقا لقواعد الحوالة الجائزة والثابتة شرعا ونظاما والمنطبقة على هذه الدعوى، فموكلته قامت بتوريد مواد كهربائية لمؤسسة...... واستحق بذمتهم دين لها؛ </w:t>
      </w:r>
      <w:r w:rsidRPr="00FC27B5">
        <w:rPr>
          <w:rFonts w:hint="cs"/>
          <w:sz w:val="28"/>
          <w:szCs w:val="28"/>
          <w:rtl/>
        </w:rPr>
        <w:t>لأنه</w:t>
      </w:r>
      <w:r w:rsidRPr="00FC27B5">
        <w:rPr>
          <w:sz w:val="28"/>
          <w:szCs w:val="28"/>
          <w:rtl/>
        </w:rPr>
        <w:t xml:space="preserve"> وبسبب العقد يكون لهم في ذمة المدعى عليها مبلغ يكفي لسداد المديونية لموكلته عند استيفائه، </w:t>
      </w:r>
      <w:r w:rsidRPr="00FC27B5">
        <w:rPr>
          <w:rFonts w:hint="cs"/>
          <w:sz w:val="28"/>
          <w:szCs w:val="28"/>
          <w:rtl/>
        </w:rPr>
        <w:t>ولأجل</w:t>
      </w:r>
      <w:r w:rsidRPr="00FC27B5">
        <w:rPr>
          <w:sz w:val="28"/>
          <w:szCs w:val="28"/>
          <w:rtl/>
        </w:rPr>
        <w:t xml:space="preserve"> هذا تم التخاطب؛ كتابة من مؤسسة... وصدرت موافقة المدعى عليها بصيغة القبول، فتكون قواعد الحوالة واجبة التطبيق، ولا يوجد نص من نظام او فقه يمنع المناولة لغير البنك كما جاء في اقوال المدعى عليها. وفي جلسة هذا اليوم أنهى الأطراف ما لديهم.</w:t>
      </w:r>
    </w:p>
    <w:p w:rsidR="009975FA" w:rsidRPr="00FC27B5" w:rsidRDefault="009975FA" w:rsidP="009975FA">
      <w:pPr>
        <w:pStyle w:val="a4"/>
        <w:jc w:val="both"/>
        <w:rPr>
          <w:sz w:val="28"/>
          <w:szCs w:val="28"/>
          <w:rtl/>
        </w:rPr>
      </w:pPr>
    </w:p>
    <w:p w:rsidR="009975FA" w:rsidRPr="002B44B6" w:rsidRDefault="009975FA" w:rsidP="009975FA">
      <w:pPr>
        <w:pStyle w:val="a4"/>
        <w:jc w:val="center"/>
        <w:rPr>
          <w:b/>
          <w:bCs/>
          <w:sz w:val="28"/>
          <w:szCs w:val="28"/>
          <w:rtl/>
        </w:rPr>
      </w:pPr>
      <w:r w:rsidRPr="002B44B6">
        <w:rPr>
          <w:b/>
          <w:bCs/>
          <w:sz w:val="28"/>
          <w:szCs w:val="28"/>
          <w:rtl/>
        </w:rPr>
        <w:t>الأسباب</w:t>
      </w:r>
    </w:p>
    <w:p w:rsidR="009975FA" w:rsidRPr="00FC27B5" w:rsidRDefault="009975FA" w:rsidP="009975FA">
      <w:pPr>
        <w:pStyle w:val="a4"/>
        <w:jc w:val="both"/>
        <w:rPr>
          <w:sz w:val="28"/>
          <w:szCs w:val="28"/>
          <w:rtl/>
        </w:rPr>
      </w:pPr>
      <w:r w:rsidRPr="00FC27B5">
        <w:rPr>
          <w:sz w:val="28"/>
          <w:szCs w:val="28"/>
          <w:rtl/>
        </w:rPr>
        <w:t>حيث إن المدعية تطالب بمبلغ 157176 ريالاً استناداً إلى أن مؤسسة...... أحالتها على المدعى عليها بناء على العقد المبرم بينهما، وعليه فإن الدعوى تدخل في اختصاص الديوان وفقا للمادة (١/٨/د) من نظامه. وحيث إن المدعية تقدمت إلى المدعى عليها بطلب قيمة المواد بتاريخ ١٤٢٦/٥/٢٥هـ، وتقدمت بدعواها إلى الديوان بتاريخ ١٤٢٦/9/6هـ، ومن ثم فإن الدعوى مقدمة خلال المدة المحددة بالمادة الرابعة من قواعد المرافعات والإجراءات أمام الديوان. وفي الموضوع، فإن المدعية تطلب إلزام المدعى عليها بان تدفع لها مبلغا وقدره مائة وسبعة وخمسون الفا ومائة وستة وسبعون ريالا 157,176 بدعوى أن مؤسسة. للخدمات الفنية احالته على الحرس الوطني، والذي جاء فيه ما نصه: بناء على العقد المبرم معكم برقم: (سي إن ار ـ ٠٢/٧٨٠٠) وفي ظل التعاون المثمر بيننا نرجو من سعادتكم تحرير إجمالي قيمة العقد باسم مؤسسة...... للخدمات الفنية مناولة مؤسسة ... الخ. وقد افاد الحرس الوطني بخطابه رقم: (سي إن/</w:t>
      </w:r>
      <w:r w:rsidRPr="00FC27B5">
        <w:rPr>
          <w:sz w:val="28"/>
          <w:szCs w:val="28"/>
          <w:rtl/>
          <w:lang w:bidi="fa-IR"/>
        </w:rPr>
        <w:t>۰۲/۲۷۷۸/۱۲</w:t>
      </w:r>
      <w:r w:rsidRPr="00FC27B5">
        <w:rPr>
          <w:sz w:val="28"/>
          <w:szCs w:val="28"/>
          <w:rtl/>
        </w:rPr>
        <w:t>٫</w:t>
      </w:r>
      <w:r w:rsidRPr="00FC27B5">
        <w:rPr>
          <w:sz w:val="28"/>
          <w:szCs w:val="28"/>
          <w:rtl/>
          <w:lang w:bidi="fa-IR"/>
        </w:rPr>
        <w:t xml:space="preserve">۰) </w:t>
      </w:r>
      <w:r w:rsidRPr="00FC27B5">
        <w:rPr>
          <w:sz w:val="28"/>
          <w:szCs w:val="28"/>
          <w:rtl/>
        </w:rPr>
        <w:t xml:space="preserve">أفاد وتاريخ ١٤٢٣/٦/١٠هـ انه وبناء على طلبكم تم تعديل المعلومات بنظام الحاسب الالي بالشؤون الصحية للحرس الوطني لتصبح كالاتي (مؤسسة...... للخدمات </w:t>
      </w:r>
      <w:r w:rsidRPr="00FC27B5">
        <w:rPr>
          <w:sz w:val="28"/>
          <w:szCs w:val="28"/>
          <w:rtl/>
        </w:rPr>
        <w:lastRenderedPageBreak/>
        <w:t xml:space="preserve">الفنية مناولة مؤسسة......). وحيث إن الحوالة هي انتقال مال من ذمة المحيل إلى ذمة المحال عليه بحيث لا رجوع على المحيل بحال إذا اجتمعت شروطها: </w:t>
      </w:r>
      <w:r w:rsidRPr="00FC27B5">
        <w:rPr>
          <w:sz w:val="28"/>
          <w:szCs w:val="28"/>
          <w:rtl/>
          <w:lang w:bidi="fa-IR"/>
        </w:rPr>
        <w:t xml:space="preserve">۱. </w:t>
      </w:r>
      <w:r w:rsidRPr="00FC27B5">
        <w:rPr>
          <w:sz w:val="28"/>
          <w:szCs w:val="28"/>
          <w:rtl/>
        </w:rPr>
        <w:t xml:space="preserve">تماثل الحقين في الجنس والصفة والحلول </w:t>
      </w:r>
      <w:r w:rsidRPr="00FC27B5">
        <w:rPr>
          <w:rFonts w:hint="cs"/>
          <w:sz w:val="28"/>
          <w:szCs w:val="28"/>
          <w:rtl/>
        </w:rPr>
        <w:t>والتأجيل</w:t>
      </w:r>
      <w:r w:rsidRPr="00FC27B5">
        <w:rPr>
          <w:sz w:val="28"/>
          <w:szCs w:val="28"/>
          <w:rtl/>
        </w:rPr>
        <w:t xml:space="preserve">. ٢. ان تكون على دين مستقر. 3. أن تكون بمال معلوم. 4. أن يحيل برضاه. وحيث إن المبلغ المحال عليه لم يكن مستقراً في الذمة حال الحوالة، حيث إن مؤسسة...... لا تستحق مبلغ العقد إلا بعد تنفيذه وعند كتابتها للخطاب لم تكن نفذت شيئا من العقد، وإذا لم تقم بتنفيذ العقد لم تستحق من الثمن شيئا، وبذا يتبين عدم تحقق شرط من شروط صحة الحوالة التي تدعي بها المدعية، ولا يحق لها </w:t>
      </w:r>
      <w:r w:rsidRPr="00FC27B5">
        <w:rPr>
          <w:rFonts w:hint="cs"/>
          <w:sz w:val="28"/>
          <w:szCs w:val="28"/>
          <w:rtl/>
        </w:rPr>
        <w:t>التأسيس</w:t>
      </w:r>
      <w:r w:rsidRPr="00FC27B5">
        <w:rPr>
          <w:sz w:val="28"/>
          <w:szCs w:val="28"/>
          <w:rtl/>
        </w:rPr>
        <w:t xml:space="preserve"> عليها ومطالبة الحرس بما صرفه لمؤسسة... للخدمات الفنية، وإنما حق المدعية في ذمة مؤسسة.... التي وكلته بموجب ذلك الخطاب لقبض استحقاقها عن العقد حين استحقاقه، فقامت المؤسسة بقبضه بنفسها. وحيث الحال ما ذكر من عدم تحقق شروط صحة الحوالة؛ فإن الدائرة تنتهي إلى رفض دعوى المدعية. فلهذه الاسباب وبعد المداولة: حكمت الدائرة برفض دعوى مؤسسة.. للتجارة ضد الحرس الوطني، وبالله التوفيق. وصلى الله وسلم على نبينا محمد وآله وصحبه أجمعين.</w:t>
      </w:r>
    </w:p>
    <w:p w:rsidR="009975FA" w:rsidRPr="002B44B6" w:rsidRDefault="009975FA" w:rsidP="009975FA">
      <w:pPr>
        <w:pStyle w:val="a4"/>
        <w:jc w:val="both"/>
        <w:rPr>
          <w:b/>
          <w:bCs/>
          <w:sz w:val="28"/>
          <w:szCs w:val="28"/>
          <w:rtl/>
        </w:rPr>
      </w:pPr>
      <w:r w:rsidRPr="002B44B6">
        <w:rPr>
          <w:b/>
          <w:bCs/>
          <w:sz w:val="28"/>
          <w:szCs w:val="28"/>
          <w:rtl/>
        </w:rPr>
        <w:t>هيئة التدقيق</w:t>
      </w:r>
    </w:p>
    <w:p w:rsidR="009975FA" w:rsidRPr="00FC27B5" w:rsidRDefault="009975FA" w:rsidP="009975FA">
      <w:pPr>
        <w:pStyle w:val="a4"/>
        <w:jc w:val="both"/>
        <w:rPr>
          <w:sz w:val="28"/>
          <w:szCs w:val="28"/>
          <w:rtl/>
        </w:rPr>
      </w:pPr>
      <w:r w:rsidRPr="00FC27B5">
        <w:rPr>
          <w:sz w:val="28"/>
          <w:szCs w:val="28"/>
          <w:rtl/>
        </w:rPr>
        <w:t>حكمت الهيئة: بتأييد الحكم رقم ٦٢/د/٣/١ لعام ١٤٢٧هـ الصادر في الدعوى رقم 1/3478/ق/ لعام ١٤٢٦هـ فيما انتهى إليه من قضاء. وبالله تعالى التوفيق. وصلى الله وسلم على نبينا محمد وآله وصحبه أجمعين.</w:t>
      </w:r>
    </w:p>
    <w:p w:rsidR="009975FA" w:rsidRPr="00FC27B5" w:rsidRDefault="009975FA" w:rsidP="009975FA">
      <w:pPr>
        <w:jc w:val="both"/>
        <w:rPr>
          <w:rFonts w:eastAsia="Times New Roman"/>
          <w:sz w:val="28"/>
          <w:szCs w:val="28"/>
          <w:rtl/>
        </w:rPr>
      </w:pPr>
    </w:p>
    <w:p w:rsidR="009975FA" w:rsidRPr="00FC27B5" w:rsidRDefault="009975FA" w:rsidP="009975FA">
      <w:pPr>
        <w:jc w:val="both"/>
        <w:rPr>
          <w:rFonts w:eastAsia="Times New Roman"/>
          <w:sz w:val="28"/>
          <w:szCs w:val="28"/>
          <w:rtl/>
        </w:rPr>
      </w:pPr>
    </w:p>
    <w:p w:rsidR="009975FA" w:rsidRPr="00FC27B5" w:rsidRDefault="009975FA" w:rsidP="009975FA">
      <w:pPr>
        <w:jc w:val="both"/>
        <w:rPr>
          <w:rFonts w:eastAsia="Times New Roman"/>
          <w:sz w:val="28"/>
          <w:szCs w:val="28"/>
          <w:rtl/>
        </w:rPr>
      </w:pPr>
    </w:p>
    <w:p w:rsidR="009975FA" w:rsidRPr="00FC27B5" w:rsidRDefault="009975FA" w:rsidP="009975FA">
      <w:pPr>
        <w:jc w:val="both"/>
        <w:rPr>
          <w:rFonts w:eastAsia="Times New Roman"/>
          <w:sz w:val="28"/>
          <w:szCs w:val="28"/>
          <w:rtl/>
        </w:rPr>
      </w:pPr>
    </w:p>
    <w:p w:rsidR="009975FA" w:rsidRPr="00FC27B5" w:rsidRDefault="009975FA" w:rsidP="009975FA">
      <w:pPr>
        <w:jc w:val="both"/>
        <w:rPr>
          <w:rFonts w:eastAsia="Times New Roman"/>
          <w:sz w:val="28"/>
          <w:szCs w:val="28"/>
          <w:rtl/>
        </w:rPr>
      </w:pPr>
    </w:p>
    <w:p w:rsidR="009975FA" w:rsidRPr="00FC27B5" w:rsidRDefault="009975FA" w:rsidP="009975FA">
      <w:pPr>
        <w:jc w:val="both"/>
        <w:rPr>
          <w:rFonts w:eastAsia="Times New Roman"/>
          <w:sz w:val="28"/>
          <w:szCs w:val="28"/>
          <w:rtl/>
        </w:rPr>
      </w:pPr>
    </w:p>
    <w:p w:rsidR="009975FA" w:rsidRPr="00FC27B5" w:rsidRDefault="009975FA" w:rsidP="009975FA">
      <w:pPr>
        <w:jc w:val="both"/>
        <w:rPr>
          <w:rFonts w:eastAsia="Times New Roman"/>
          <w:sz w:val="28"/>
          <w:szCs w:val="28"/>
          <w:rtl/>
        </w:rPr>
      </w:pPr>
    </w:p>
    <w:p w:rsidR="009975FA" w:rsidRPr="00FC27B5" w:rsidRDefault="009975FA" w:rsidP="009975FA">
      <w:pPr>
        <w:jc w:val="both"/>
        <w:rPr>
          <w:rFonts w:eastAsia="Times New Roman"/>
          <w:sz w:val="28"/>
          <w:szCs w:val="28"/>
          <w:rtl/>
        </w:rPr>
      </w:pPr>
    </w:p>
    <w:p w:rsidR="009975FA" w:rsidRPr="00FC27B5" w:rsidRDefault="009975FA" w:rsidP="009975FA">
      <w:pPr>
        <w:jc w:val="both"/>
        <w:rPr>
          <w:rFonts w:eastAsia="Times New Roman"/>
          <w:sz w:val="28"/>
          <w:szCs w:val="28"/>
          <w:rtl/>
        </w:rPr>
      </w:pPr>
    </w:p>
    <w:p w:rsidR="009975FA" w:rsidRPr="00FC27B5" w:rsidRDefault="009975FA" w:rsidP="009975FA">
      <w:pPr>
        <w:jc w:val="both"/>
        <w:rPr>
          <w:rFonts w:eastAsia="Times New Roman"/>
          <w:sz w:val="28"/>
          <w:szCs w:val="28"/>
          <w:rtl/>
        </w:rPr>
      </w:pPr>
    </w:p>
    <w:p w:rsidR="009975FA" w:rsidRPr="00FC27B5" w:rsidRDefault="009975FA" w:rsidP="009975FA">
      <w:pPr>
        <w:jc w:val="both"/>
        <w:rPr>
          <w:rFonts w:eastAsia="Times New Roman"/>
          <w:sz w:val="28"/>
          <w:szCs w:val="28"/>
          <w:rtl/>
        </w:rPr>
      </w:pPr>
    </w:p>
    <w:p w:rsidR="009975FA" w:rsidRPr="00FC27B5" w:rsidRDefault="009975FA" w:rsidP="009975FA">
      <w:pPr>
        <w:jc w:val="both"/>
        <w:rPr>
          <w:rFonts w:eastAsia="Times New Roman"/>
          <w:sz w:val="28"/>
          <w:szCs w:val="28"/>
          <w:rtl/>
        </w:rPr>
      </w:pPr>
    </w:p>
    <w:p w:rsidR="009975FA" w:rsidRDefault="009975FA" w:rsidP="009975FA">
      <w:pPr>
        <w:jc w:val="both"/>
        <w:rPr>
          <w:rFonts w:eastAsia="Times New Roman"/>
          <w:sz w:val="28"/>
          <w:szCs w:val="28"/>
          <w:rtl/>
        </w:rPr>
      </w:pPr>
    </w:p>
    <w:p w:rsidR="009975FA" w:rsidRPr="002B44B6" w:rsidRDefault="009975FA" w:rsidP="009975FA">
      <w:pPr>
        <w:jc w:val="both"/>
        <w:rPr>
          <w:rFonts w:eastAsia="Times New Roman"/>
          <w:b/>
          <w:bCs/>
          <w:sz w:val="28"/>
          <w:szCs w:val="28"/>
        </w:rPr>
      </w:pPr>
      <w:r w:rsidRPr="002B44B6">
        <w:rPr>
          <w:rFonts w:eastAsia="Times New Roman" w:hint="cs"/>
          <w:b/>
          <w:bCs/>
          <w:sz w:val="28"/>
          <w:szCs w:val="28"/>
          <w:rtl/>
        </w:rPr>
        <w:t>رقم القضية 5079/</w:t>
      </w:r>
      <w:r>
        <w:rPr>
          <w:rFonts w:eastAsia="Times New Roman" w:hint="cs"/>
          <w:b/>
          <w:bCs/>
          <w:sz w:val="28"/>
          <w:szCs w:val="28"/>
          <w:rtl/>
        </w:rPr>
        <w:t>1</w:t>
      </w:r>
      <w:r w:rsidRPr="002B44B6">
        <w:rPr>
          <w:rFonts w:eastAsia="Times New Roman" w:hint="cs"/>
          <w:b/>
          <w:bCs/>
          <w:sz w:val="28"/>
          <w:szCs w:val="28"/>
          <w:rtl/>
        </w:rPr>
        <w:t>/ق لعام ١٤٢٥هـ</w:t>
      </w:r>
    </w:p>
    <w:p w:rsidR="009975FA" w:rsidRPr="002B44B6" w:rsidRDefault="009975FA" w:rsidP="009975FA">
      <w:pPr>
        <w:jc w:val="both"/>
        <w:rPr>
          <w:rFonts w:eastAsia="Times New Roman" w:hint="cs"/>
          <w:b/>
          <w:bCs/>
          <w:sz w:val="28"/>
          <w:szCs w:val="28"/>
          <w:rtl/>
        </w:rPr>
      </w:pPr>
      <w:r w:rsidRPr="002B44B6">
        <w:rPr>
          <w:rFonts w:eastAsia="Times New Roman" w:hint="cs"/>
          <w:b/>
          <w:bCs/>
          <w:sz w:val="28"/>
          <w:szCs w:val="28"/>
          <w:rtl/>
        </w:rPr>
        <w:t>رقم الحكم الابتدائي 31/د/ف/35 لعام ١٤٢٧هـ</w:t>
      </w:r>
    </w:p>
    <w:p w:rsidR="009975FA" w:rsidRPr="002B44B6" w:rsidRDefault="009975FA" w:rsidP="009975FA">
      <w:pPr>
        <w:jc w:val="both"/>
        <w:rPr>
          <w:rFonts w:eastAsia="Times New Roman" w:hint="cs"/>
          <w:b/>
          <w:bCs/>
          <w:sz w:val="28"/>
          <w:szCs w:val="28"/>
          <w:rtl/>
        </w:rPr>
      </w:pPr>
      <w:r w:rsidRPr="002B44B6">
        <w:rPr>
          <w:rFonts w:eastAsia="Times New Roman" w:hint="cs"/>
          <w:b/>
          <w:bCs/>
          <w:sz w:val="28"/>
          <w:szCs w:val="28"/>
          <w:rtl/>
        </w:rPr>
        <w:t>رقم حكم التدقيق 477/ت/1 لعام ١٤٢٧هـ</w:t>
      </w:r>
    </w:p>
    <w:p w:rsidR="009975FA" w:rsidRPr="002B44B6" w:rsidRDefault="009975FA" w:rsidP="009975FA">
      <w:pPr>
        <w:jc w:val="both"/>
        <w:rPr>
          <w:rFonts w:eastAsia="Times New Roman" w:hint="cs"/>
          <w:b/>
          <w:bCs/>
          <w:sz w:val="28"/>
          <w:szCs w:val="28"/>
          <w:rtl/>
        </w:rPr>
      </w:pPr>
      <w:r w:rsidRPr="002B44B6">
        <w:rPr>
          <w:rFonts w:eastAsia="Times New Roman" w:hint="cs"/>
          <w:b/>
          <w:bCs/>
          <w:sz w:val="28"/>
          <w:szCs w:val="28"/>
          <w:rtl/>
        </w:rPr>
        <w:t>تاريخ الجلسة ١٤٢٧/٧/١٨هـ</w:t>
      </w:r>
    </w:p>
    <w:p w:rsidR="009975FA" w:rsidRPr="002B44B6" w:rsidRDefault="009975FA" w:rsidP="009975FA">
      <w:pPr>
        <w:jc w:val="center"/>
        <w:rPr>
          <w:rFonts w:eastAsia="Times New Roman" w:hint="cs"/>
          <w:b/>
          <w:bCs/>
          <w:sz w:val="28"/>
          <w:szCs w:val="28"/>
          <w:rtl/>
        </w:rPr>
      </w:pPr>
      <w:r w:rsidRPr="002B44B6">
        <w:rPr>
          <w:rFonts w:eastAsia="Times New Roman" w:hint="cs"/>
          <w:b/>
          <w:bCs/>
          <w:sz w:val="28"/>
          <w:szCs w:val="28"/>
          <w:rtl/>
        </w:rPr>
        <w:lastRenderedPageBreak/>
        <w:t>الموضوعات</w:t>
      </w:r>
    </w:p>
    <w:p w:rsidR="009975FA" w:rsidRPr="002B44B6" w:rsidRDefault="009975FA" w:rsidP="009975FA">
      <w:pPr>
        <w:jc w:val="both"/>
        <w:rPr>
          <w:rFonts w:eastAsia="Times New Roman" w:hint="cs"/>
          <w:b/>
          <w:bCs/>
          <w:sz w:val="28"/>
          <w:szCs w:val="28"/>
          <w:rtl/>
        </w:rPr>
      </w:pPr>
      <w:r w:rsidRPr="002B44B6">
        <w:rPr>
          <w:rFonts w:eastAsia="Times New Roman" w:hint="cs"/>
          <w:b/>
          <w:bCs/>
          <w:sz w:val="28"/>
          <w:szCs w:val="28"/>
          <w:rtl/>
        </w:rPr>
        <w:t>عقد ـ عقد إجارة ـ وعد ـ الإيجاب والقبول ـ الأصل في عقود الاستئجار.</w:t>
      </w:r>
    </w:p>
    <w:p w:rsidR="009975FA" w:rsidRPr="002B44B6" w:rsidRDefault="009975FA" w:rsidP="009975FA">
      <w:pPr>
        <w:jc w:val="center"/>
        <w:rPr>
          <w:rFonts w:eastAsia="Times New Roman" w:hint="cs"/>
          <w:b/>
          <w:bCs/>
          <w:sz w:val="28"/>
          <w:szCs w:val="28"/>
          <w:rtl/>
        </w:rPr>
      </w:pPr>
      <w:r w:rsidRPr="002B44B6">
        <w:rPr>
          <w:rFonts w:eastAsia="Times New Roman" w:hint="cs"/>
          <w:b/>
          <w:bCs/>
          <w:sz w:val="28"/>
          <w:szCs w:val="28"/>
          <w:rtl/>
        </w:rPr>
        <w:t>الملخص</w:t>
      </w:r>
    </w:p>
    <w:p w:rsidR="009975FA" w:rsidRPr="00FC27B5" w:rsidRDefault="009975FA" w:rsidP="009975FA">
      <w:pPr>
        <w:jc w:val="both"/>
        <w:rPr>
          <w:rFonts w:eastAsia="Times New Roman" w:hint="cs"/>
          <w:sz w:val="28"/>
          <w:szCs w:val="28"/>
          <w:rtl/>
        </w:rPr>
      </w:pPr>
      <w:r w:rsidRPr="00FC27B5">
        <w:rPr>
          <w:rFonts w:eastAsia="Times New Roman" w:hint="cs"/>
          <w:sz w:val="28"/>
          <w:szCs w:val="28"/>
          <w:rtl/>
        </w:rPr>
        <w:t>تظلم المدعي من عدم وفاء المدعى عليها بما وعدته به من استئجار داره - تعميد جهة الإدارة المدعي بتنفيذ هذه الإضافات مقابل مبلغ معين، وقيام المدعي بذلك ينشئ له حقا في ذمة المدعى عليها حتى لولم يحرر عقد بين الطرفين؛ إذ إن كتابة العقد زيادة توثيق - إن العقد عند الفقهاء هو تلاقي الإيجاب بالقبول على نحو ينتج أثره في المعقود عليه وهو ما نجده متوافراً في هذه الدعوى، حيث صدر الإيجاب والقبول ممن يملكه، واختارت المدعى عليها مبنى المدعي وعمدته بعمل الإضافات وحددت الاجرة ووافق المدعي وقام بتنفيذ ما طلب منه ـ إنه كان يتعين على المدعى عليها استئجار مبنى المدعي وفاء بوعدها، إذ الوفاء بالوعد من الامور التي تعاضدت نصوص الشريعة على الأمر به وذم مخالفه ـ ذهبت طائفة من العلماء إلى وجوب الوفاء بالوعد ديانة وقضاء مطلقا سواء كان له سبب او لا، والمقصود بالسبب ما = - عبر عنه بعض الفقهاء بقوله: دخول الموعود في ورطة بسبب الوعد ـ الوعد الحاصل من المدعى عليها قد رتب على المدعي عمل إضافات وتعديلات كلفته مبالغ كثيرة فضلا على حبس داره عنه فترة ليست باليسيرة ـ وجوب الإلزام بالوفاء بالوعد قضاء إذا نشأ عنه التزام على الموعود ـ الاصل ان معظم عقود استئجار الدور التي آن تبرمها الجهات الإدارية تكون مدة العقد فيها سنة قابلة للتجديد - إن الاتفاق على مقدار الأجرة السنوية دليل على أن السنة مرادة عند العقد.</w:t>
      </w:r>
    </w:p>
    <w:p w:rsidR="009975FA" w:rsidRPr="00FC27B5" w:rsidRDefault="009975FA" w:rsidP="009975FA">
      <w:pPr>
        <w:jc w:val="both"/>
        <w:rPr>
          <w:rFonts w:eastAsia="Times New Roman" w:hint="cs"/>
          <w:sz w:val="28"/>
          <w:szCs w:val="28"/>
          <w:rtl/>
        </w:rPr>
      </w:pPr>
    </w:p>
    <w:p w:rsidR="009975FA" w:rsidRPr="002B44B6" w:rsidRDefault="009975FA" w:rsidP="009975FA">
      <w:pPr>
        <w:jc w:val="center"/>
        <w:rPr>
          <w:rFonts w:eastAsia="Times New Roman" w:hint="cs"/>
          <w:b/>
          <w:bCs/>
          <w:sz w:val="28"/>
          <w:szCs w:val="28"/>
          <w:rtl/>
        </w:rPr>
      </w:pPr>
      <w:r w:rsidRPr="002B44B6">
        <w:rPr>
          <w:rFonts w:eastAsia="Times New Roman" w:hint="cs"/>
          <w:b/>
          <w:bCs/>
          <w:sz w:val="28"/>
          <w:szCs w:val="28"/>
          <w:rtl/>
        </w:rPr>
        <w:t>الوقائع</w:t>
      </w:r>
    </w:p>
    <w:p w:rsidR="009975FA" w:rsidRPr="00FC27B5" w:rsidRDefault="009975FA" w:rsidP="009975FA">
      <w:pPr>
        <w:jc w:val="both"/>
        <w:rPr>
          <w:rFonts w:eastAsia="Times New Roman" w:hint="cs"/>
          <w:sz w:val="28"/>
          <w:szCs w:val="28"/>
          <w:rtl/>
        </w:rPr>
      </w:pPr>
      <w:r w:rsidRPr="00FC27B5">
        <w:rPr>
          <w:rFonts w:eastAsia="Times New Roman" w:hint="cs"/>
          <w:sz w:val="28"/>
          <w:szCs w:val="28"/>
          <w:rtl/>
        </w:rPr>
        <w:t>توجز في ان المدعي تقدم لفضيلة رئيس فرع ديوان المظالم بمنطقة عسير بعريضة دعوى مفادها: انه بتاريخ ١٤٢٣/٩/٢٢هـ استلم خطاب مدير عام التعليم بمنطقة عسير المتضمن الموافقة على استئجار داره بأجرة سنوية قدرها مائة وخمسون ألف ريال، ليكون مقراً لمدرسة ثانوية ابن عثيمين المحدثة في ابها، وقد تضمن الخطاب تعميده بعمل بعض الإضافات والتعديلات على المبنى، ثم إنه شرع في العمل وارتبط بعقود مع مقاولين لتنفيذ المطلوب، ونفذ جزءا كبيرا من ذلك واستأجر له سكناً ودفع أجرته، وعلى ضوء معارضة كيدية من بعض الجيران شكلت لجنة من إمارة منطقة عسير وأخذت الأوراق مجراها حتى تبلغ من إدارة التربية والتعليم بانه صرف النظر عن استئجار داره، وطلب في ختام عريضته صرف إيجار داره المحجوزة تحت تصرف إدارة التعليم من تاريخ ١٤٢٣/٩/٢٢هـ حتى تاريخ ١٤٢٥/١١/</w:t>
      </w:r>
      <w:r w:rsidRPr="00FC27B5">
        <w:rPr>
          <w:rFonts w:eastAsia="Times New Roman" w:hint="cs"/>
          <w:sz w:val="28"/>
          <w:szCs w:val="28"/>
          <w:rtl/>
          <w:lang w:bidi="fa-IR"/>
        </w:rPr>
        <w:t>۲۲</w:t>
      </w:r>
      <w:r w:rsidRPr="00FC27B5">
        <w:rPr>
          <w:rFonts w:eastAsia="Times New Roman" w:hint="cs"/>
          <w:sz w:val="28"/>
          <w:szCs w:val="28"/>
          <w:rtl/>
        </w:rPr>
        <w:t>هـ، وصرف مخاسيره واتعابه المادية والمعنوية لمدة عامين وثلاثة اشهر، ومن ضمنها اجرة المنزل الذي استأجره. وفي سبيل نظر الدعوى اجـرت الـدائـرة مـا هـو لازم لها، وحـددت لذلك مـوعـدا جلسة يـوم الأحد ١٤٢٦/٢/١</w:t>
      </w:r>
      <w:r w:rsidRPr="00FC27B5">
        <w:rPr>
          <w:rFonts w:eastAsia="Times New Roman" w:hint="cs"/>
          <w:sz w:val="28"/>
          <w:szCs w:val="28"/>
          <w:rtl/>
          <w:lang w:bidi="fa-IR"/>
        </w:rPr>
        <w:t>۷</w:t>
      </w:r>
      <w:r w:rsidRPr="00FC27B5">
        <w:rPr>
          <w:rFonts w:eastAsia="Times New Roman" w:hint="cs"/>
          <w:sz w:val="28"/>
          <w:szCs w:val="28"/>
          <w:rtl/>
        </w:rPr>
        <w:t xml:space="preserve">هـ، اشعر به اطراف الدعوى والجهات ذات العلاقة بموجب خطاب الفرع رقم 4/185 وتاريخ ١٤٢٦/١/١٨هـ، وفي الموعد المحدد حضر المدعي، كما حضر ممثل الجهة المدعى عليها...... المثبتة بياناته وتكليفه بضبط القضية، وبسؤاله عن إجابته على عريضة الدعوى طلب إمهاله لعدم جاهزية الرد، فحددت الدائرة جلسة يوم الأحد ١٤٢٦/٣/٢٢هـ حيث حضر فيها طرفا الدعوى، وبسؤال ممثل الجهة عن رده قدم مذكرة من صفحتين مفادها: أن المدعي لم يبين التزامه بالنواحي الشكلية في رفع دعواه، اما من الناحية الموضوعية، فقد أفاد خطاب رئيس قسم الاجور بإدارة التربية والتعليم بمنطقة عسير رقم </w:t>
      </w:r>
      <w:r w:rsidRPr="00FC27B5">
        <w:rPr>
          <w:rFonts w:eastAsia="Times New Roman" w:hint="cs"/>
          <w:sz w:val="28"/>
          <w:szCs w:val="28"/>
          <w:rtl/>
          <w:lang w:bidi="fa-IR"/>
        </w:rPr>
        <w:t>۱۳/۷/۲۷</w:t>
      </w:r>
      <w:r w:rsidRPr="00FC27B5">
        <w:rPr>
          <w:rFonts w:eastAsia="Times New Roman" w:hint="cs"/>
          <w:sz w:val="28"/>
          <w:szCs w:val="28"/>
          <w:rtl/>
        </w:rPr>
        <w:t xml:space="preserve"> وتاريخ ١٤٢٦/٢/٢٠هـ، الجوابي لخطاب الإدارة </w:t>
      </w:r>
      <w:r w:rsidRPr="00FC27B5">
        <w:rPr>
          <w:rFonts w:eastAsia="Times New Roman" w:hint="cs"/>
          <w:sz w:val="28"/>
          <w:szCs w:val="28"/>
          <w:rtl/>
        </w:rPr>
        <w:lastRenderedPageBreak/>
        <w:t xml:space="preserve">القانونية رقم 35/51337/19 وتاريخ ١٤٢٦/٢/١٨هـ الذي أشار إلى أنه بعد أن تقدم عدد من المجاورين لمبنى المدعي للإمارة بطلب يفيد وجود ضرر عليهم من وجود المدرسة، وتم شخوص لجنة صحية مشتركة من إدارة التربية والتعليم، وقدم بذلك محضراً تم عرضه على إمارة المنطقة، ثم ورد خطاب امير منطقة عسير رقم 67654 وتاريخ ١٤٢٤/١/١هـ مقيداً بوجود الضرر الفعلي على المجاورين، ووجه بالبحث عن موقع بديل. وعلى اثر مطالبة المدعي بالتعويض عما قام به فقد ورد خطاب مدير عام الشؤون المالية رقم ١٢/٧٢١٣٤٢ وتاريخ ١٤٢٥/١٠/٢٢هـ، مشفوعا بخطاب مدير عام الإدارة القانونية رقم ٣٥/٥٢٥٨٣٤ وتاريخ ١٤٢٥/١٠/٧هـ مفيدا بما نصه (إفهام المواطن بتعذر تعويضه عما يطالب به وذلك لإشعاره بإيقاف عمل الإضافات، ولكون صرف النظر عن المبنى كان وفقا لخطاب صاحب السمو الملكي امير أمير منطقة عسير رقم 67654 وتاريخ ١٤٢٤/١/١هـ)، وطلب في ختامها رفض الدعوى شكلاً وموضوعاً؛ لأن ما اتخذته الوزارة من إجراء صحيح وبناء على امر إمارة منطقة عسير المشار إليه، وبتسليم المدعي نسخته طلب إمهاله للرد عليها، فحددت الدائرة جلسة يوم الإثنين ١٤٢٦/٤/8هـ حيث حضر فيها طرفا الدعوى، وبسؤال المدعي عن إجابته قدم مذكرة من صفحتين مفادها: اولا: انه لم يبلغ رسمياً من إدارة التربية والتعليم بأبها بصرف النظر عن داره حتى الآن، إلا أن أحد موظفي قسم الأجور اتصل به هاتفياً في ١٤٢٥/١١/٢٢هـ وأخبره بأن الوزارة صرفت النظر عن استئجار داره ورفضت تعويضه عما لحق به من خسائر لصالح المدرسة، وطلب منه المدعي خطاباً رسمياً بذلك فرفض الموظف، فراجع المدعي مدير الشؤون المالية لديهم وطلب منه خطاباً رسمياً يفيد بصرف النظر عن استئجار مبناه إلا أنه رفض أيضاً، وقال: أنا أبلغك شفهياً فقط. ثانياً: أن تعميده بعمل الإضافات المذكورة كان بالخطاب رقم ١٢٢ في ١٤٢٣/٩/٢٢هـ، وتم إشعاره بإيقاف العمل بصفة مؤقتة في تاريخ ١٤٢٣/١١/٢٤هـ اي بعد مضي اثنين وستين يوما من تاريخ التعميد، قام خلالها بعمل جزء كبير من الإضافات وارتبط بعقود يوماً مع المقاولين، وقد أخبر الإدارة بذلك في حينه بخطاب منه موجود لدى قسم الاجور بتعليم عسير بملف المدرسة، ودليل العمل الذي قام به هو محضر اللجنة التي وقفت على الطبيعة من إدارة التعليم يوم الاربعاء ١٤٢٥/6/11هـ. ثالثاً: أن صرف النظر عن استئجار داره كان بناء على خطاب وكيل وزارة التربية والتعليم رقم </w:t>
      </w:r>
      <w:r w:rsidRPr="00FC27B5">
        <w:rPr>
          <w:rFonts w:eastAsia="Times New Roman" w:hint="cs"/>
          <w:sz w:val="28"/>
          <w:szCs w:val="28"/>
          <w:rtl/>
          <w:lang w:bidi="fa-IR"/>
        </w:rPr>
        <w:t xml:space="preserve">۳۹ - ۲ - </w:t>
      </w:r>
      <w:r w:rsidRPr="00FC27B5">
        <w:rPr>
          <w:rFonts w:eastAsia="Times New Roman" w:hint="cs"/>
          <w:sz w:val="28"/>
          <w:szCs w:val="28"/>
          <w:rtl/>
        </w:rPr>
        <w:t>٧/٢٦٣٢٧٣/</w:t>
      </w:r>
      <w:r w:rsidRPr="00FC27B5">
        <w:rPr>
          <w:rFonts w:eastAsia="Times New Roman" w:hint="cs"/>
          <w:sz w:val="28"/>
          <w:szCs w:val="28"/>
          <w:rtl/>
          <w:lang w:bidi="fa-IR"/>
        </w:rPr>
        <w:t>۲</w:t>
      </w:r>
      <w:r w:rsidRPr="00FC27B5">
        <w:rPr>
          <w:rFonts w:eastAsia="Times New Roman" w:hint="cs"/>
          <w:sz w:val="28"/>
          <w:szCs w:val="28"/>
          <w:rtl/>
        </w:rPr>
        <w:t xml:space="preserve"> في ١٤٢٥/٥/٥هـ، المتضمن ان المبنى الحكومي الحديث في حي المنسك كاف لاستيعاب طلاب كل من ثانوية حنين وابن عثيمين المحدثة، ولا حاجة لاستئجار داره، وفق ما راه مدير عام التخطيط المدرسي عند زيارته لمدينة ابها ووقوفه على الموقع، وان على إدارة التعليم بابها الاستفادة من مسمى الثانوية المحدثة في مكان محتاج، وإنهاء موضوع صاحب المبنى الذي كانت الإدارة تنوي استئجاره (وهو المبنى الخاص به) وختم مذكرته بالتأكيد على طلباته السابقة. وبتسليم ممثل الجهة نسختها طلب إمهاله للرد عليها، فحددت الدائرة جلسة يوم الثلاثاء ١٤٢٦/٤/٢٣هـ حيث حضر فيها طرفا الدعوى، وبسؤال ممثل الجهة عن إجابته قدم مذكرة من صفحة واحدة مفادها: إن ما ذكره المدعي من أنه لم يبلغ رسمياً بصرف النظر عن استئجار داره، فنفيدكم بأنه لم يوقع مع المدعي عقد رسمي، وان خطاب توجيهه بعمل الإضافات في ١٤٢٣/٩/٢٢هـ قد جرى إيقافه بخطاب إدارة التربية والتعليم رقم ١٣/٧/١٤٦ في ١٤٢٣/١١/٢٤هـ، وهذا بحد ذاته يعتبر تبليغا رسميا بعدم رغبة الإدارة في استكمال إجراءات استئجار داره حيث تم استدعاؤه لاستلام خطاب عدم إكمال الأعمال المطلوبة منه ورفض استلامه؛ مما يعني عدم استحقاقه للأجرة. إضافة إلى أن الفترة من توجيهه بعمل الإضافات إلى تبليغه بوقف تنفيذ هذه الاعمال اثنان وستون يوما، وهي فترة قصيرة لا تمكنه من عمل تلك الطلبات، كما أن صرف النظر عن استئجار داره كان بناء على رأي اللجنة المشكلة بإمارة منطقة عسير وبناء على ما ورد بخطاب امير المنطقة رقم 995350 في ١٤٢٣/١١/٨هـ. وطلب ممثل الجهة </w:t>
      </w:r>
      <w:r w:rsidRPr="00FC27B5">
        <w:rPr>
          <w:rFonts w:eastAsia="Times New Roman" w:hint="cs"/>
          <w:sz w:val="28"/>
          <w:szCs w:val="28"/>
          <w:rtl/>
        </w:rPr>
        <w:lastRenderedPageBreak/>
        <w:t>في ختام مذكرته صرف النظر عن دعوى المدعي إنفاذاً لأمر الحاكم الإداري، وبناء على المصلحة العامة، وبتسليم المدعي نسخته وطلب إجابته قرر اكتفاءه بما سبق ان قدم، وطلب من ممثل الجهة إحضار صورة الخطاب رقم ١٣/٧/١٤٦ في أن ١٤٢٣/١١/٢٤هـ الذي عليه إقراره بالأعمال التي قام بها خلال تلك الفترة، والتي تبدأ من خطاب التوجيه بعمل الإضافات في ١٤٢٣/٩/٢٢هـ، كما طلبت الدائرة من ممثل الجهة إحضار المستندات المشار إليها بمذكرة الرد المقدمة منه، وبناء عليه حددت الدائرة جلسة يوم الإثنين ١٤٢٦/٦/١٢هـ، وبذلك الموعد حضر طرفا الدعوى، وبسؤال ممثل الجهة عما طلب منه في الجلسة السابقة قدم المستندات المكونة من اثنتي عشرة ورقة سلمت صورتها للمدعي، وبسؤاله عما لديه افاد بان ما يتعلق بالخطاب رقم (67654) في ١٤٢٤/١/١هـ فإنه لم يتبلغ به، ولم يبلغ بصرف النظر عن استئجار مبناه والمبني على خطاب امير منطقة عسير. وبعرض ذلك على ممثل الجهة المدعى عليها اكتفى بما قدمه في الجلسات السابقة، وبسؤال المدعي عما لديه قرر اكتفاءه وأنه ليس لديه إضافة، وبناء عليه رأت الدائرة حجز القضية لدراستها وتأملها. ثم رأت الدائرة فتح باب الترافع لمواصلة نظر الدعوى حيث طلبت الدائرة من ممثل الجهة المدعى عليها إحضار ما يفيد صرف نظر الوزارة عن استئجار مبنى المدعي بصفة نهائية وما يفيد تبليغه بذلك، وحدد لذلك عدة جلسات حضرها طرفا الدعوى وطلب فيها ممثل الجهة إمهاله لعدم تمكنه من إحضار المطلوب، وفي جلسة يوم الاحد ١٤٢٧/٢/٥هـ حضر المدعي كما حضر ممثل الجهة المدعى عليها/...... المثبتة بياناته وتكليفه بضبط القضية، وبسؤال ممثل الجهة عما طلب منه في الجلسات السابقة قدم مذكرة من صفحة واحدة، وما رأه سنداً لها مفادها: تقديم المستندات المثبتة لصرف النظر عن استئجار مبنى المدعي بصفة نهائية وما يفيد تبلغه بذلك، وكذلك المحضر المعد من قبل إدارة التربية والتعليم بمنطقة عسير بشأن رفض المدعي التوقيع بالعلم عن إبلاغه من قبل مدير الشؤون المالية بذلك، وبتسليم المدعي نسخته طلب إمهاله للرد عليها، فحددت الدائرة جلسة يوم الإثنين ١٤٢٧/٢/٢٠هـ وبتلك الجلسة حضر طرفا الدعوى، وبسؤال المدعي عن رده قدم مذكرة من صفحة واحدة مفادها: أنه بالنسبة للخطاب الموجه له من مدير إدارة التربية والتعليم بمنطقة عسير المتضمن صرف النظر عن استئجار داره وأنه يتعذر عليهم تعويضه بما يطالب به، فلم يطلع عليه إلا عن طريق هذه الدائرة في جلسة الاحد ١٤٢٧/٢/٥هـ، وبعد الاطلاع عليه اتضح فيه عدم وجود الرقم والتاريخ وكذلك ليس موقعا من اي مسؤول إضافة لوجود شروحات مذيلة باخره فيما بين المختصين هناك، وكان من المفروض ان يسلم له هذا الخطاب بعد إكمال إجراءاته الرسمية واعتماده بالتوقيع عليه من المسؤول بالإدارة، ولكن الامر لم يكن كذلك، ومن هنا يتضح من هذا الإجراء تعمد إدارة التربية والتعليم ضياع حقوقه المادية والمعنوية، وأما بالنسبة لما تضمنه المحضر المتضمن بأنه طلب منه التوقيع بالعلم ورفضه ذلك، فلم يطلب منه ذلك ولم يوضح في الم</w:t>
      </w:r>
      <w:r>
        <w:rPr>
          <w:rFonts w:eastAsia="Times New Roman" w:hint="cs"/>
          <w:sz w:val="28"/>
          <w:szCs w:val="28"/>
          <w:rtl/>
        </w:rPr>
        <w:t xml:space="preserve">حضر الشيء الذي كانوا يريدونه أن </w:t>
      </w:r>
      <w:r w:rsidRPr="00FC27B5">
        <w:rPr>
          <w:rFonts w:eastAsia="Times New Roman" w:hint="cs"/>
          <w:sz w:val="28"/>
          <w:szCs w:val="28"/>
          <w:rtl/>
        </w:rPr>
        <w:t xml:space="preserve">يوقع عليه هل هو استلام خطاب أم ماذا؟ والصحيح أنه بتاريخ ١٤٢٥/١١/٢٢هـ اتصل به هاتفيا شخص يقول إنه يعمل في قسم الاجور بإدارة التربية والتعليم بأبها وقال: إن الوزارة صرفت النظر عن استئجار داره، ورفضت تعويضه عن خسائره لصالح المدرسة حسب تعميدهم له فطلب من المتصل إشعاره بخطاب رسمي بذلك، ثم شخص في نفس الوقت إلى قسم الاجور بإدارة التربية والتعليم وطلب منهم خطابا رسميا لإثبات حقه حتى يستطيع التصرف في داره كما عمد بالإضافات رسميا، فقالوا: نحن نبلغك شفهيا فقط ولم يطلب منه التوقيع على استلام أي خطاب رسمي، وختم مذكرته بالتأكيد على صرف كامل حقوقه المادية والمعنوية التي اوضحها سابقا، وبتسليم ممثل الجهة نسختها طلب إمهاله للرد عليها، فحددت الدائرة جلسة يوم الثلاثاء ١٤٢٧/٣/١٨هـ، وبتلك الجلسة حضر المدعي كما حضر ممثل الجهة/...... المثبتة هويته وتكليفه بضبط القضية، وبسؤاله عن إجابته أفاد بانه يكتفي بما قدم في الجلسات السابقة، وبسؤال المدعي </w:t>
      </w:r>
      <w:r w:rsidRPr="00FC27B5">
        <w:rPr>
          <w:rFonts w:eastAsia="Times New Roman" w:hint="cs"/>
          <w:sz w:val="28"/>
          <w:szCs w:val="28"/>
          <w:rtl/>
        </w:rPr>
        <w:lastRenderedPageBreak/>
        <w:t>عما لديه اكتفى بما قدم وقرر بأنه ليست لديه أي إضافة، وبناء عليه رأت الدائرة حجز القضية لدراستها وتأملها.</w:t>
      </w:r>
    </w:p>
    <w:p w:rsidR="009975FA" w:rsidRPr="00FC27B5" w:rsidRDefault="009975FA" w:rsidP="009975FA">
      <w:pPr>
        <w:jc w:val="both"/>
        <w:rPr>
          <w:rFonts w:eastAsia="Times New Roman" w:hint="cs"/>
          <w:sz w:val="28"/>
          <w:szCs w:val="28"/>
          <w:rtl/>
        </w:rPr>
      </w:pPr>
    </w:p>
    <w:p w:rsidR="009975FA" w:rsidRPr="002B44B6" w:rsidRDefault="009975FA" w:rsidP="009975FA">
      <w:pPr>
        <w:jc w:val="center"/>
        <w:rPr>
          <w:rFonts w:eastAsia="Times New Roman" w:hint="cs"/>
          <w:b/>
          <w:bCs/>
          <w:sz w:val="28"/>
          <w:szCs w:val="28"/>
          <w:rtl/>
        </w:rPr>
      </w:pPr>
      <w:r w:rsidRPr="002B44B6">
        <w:rPr>
          <w:rFonts w:eastAsia="Times New Roman" w:hint="cs"/>
          <w:b/>
          <w:bCs/>
          <w:sz w:val="28"/>
          <w:szCs w:val="28"/>
          <w:rtl/>
        </w:rPr>
        <w:t>الأسباب</w:t>
      </w:r>
    </w:p>
    <w:p w:rsidR="009975FA" w:rsidRPr="00FC27B5" w:rsidRDefault="009975FA" w:rsidP="009975FA">
      <w:pPr>
        <w:jc w:val="both"/>
        <w:rPr>
          <w:rFonts w:eastAsia="Times New Roman" w:hint="cs"/>
          <w:sz w:val="28"/>
          <w:szCs w:val="28"/>
          <w:rtl/>
        </w:rPr>
      </w:pPr>
      <w:r w:rsidRPr="00FC27B5">
        <w:rPr>
          <w:rFonts w:eastAsia="Times New Roman" w:hint="cs"/>
          <w:sz w:val="28"/>
          <w:szCs w:val="28"/>
          <w:rtl/>
        </w:rPr>
        <w:t xml:space="preserve">تأسيساً على ما تقدم من الدعوى والإجابة عليها، وبعد الاطلاع على كافة أوراق القضية، وحيث إن حقيقة ما يتظلم منه المدعي هو عدم وفاء المدعى عليها بما وعدته به من استئجار داره بعد ان كلفته بعمل إضافات وتعديلات بالمبنى، مما يدل على ان هناك وعدا بإبرام عقد ، وإن كان العقد في الحقيقة قد تم بتلاقي الإيجاب والقبول بين المدعي والمدعى عليها وحصول التراضي على مقدار الاجرة فيه، ولا يغير من ذلك أن الإدارة لم تبرم عقداً مكتوباً، وبالتالي فإن هذه الدعوى داخلة ضمن الاختصاص الولائي لديوان المظالم وفقا للفقرة (د) من المادة (١/٨) من نظامه. وليست مما يدخل تحت الفقرة (ج) من المادة (١/٨) من نظامه وإن كانت في الظاهر قد توهم بذلك؛ إذ الأصل أن العلاقة التي كانت ستحكم طرفي الدعوى العقد الموعود بإبرامه. اما من ناحية الشكل؛ فإن المدعى عليها قد كلفت المدعي بعمل الإضافات في المبنى بخطابها رقم </w:t>
      </w:r>
      <w:r w:rsidRPr="00FC27B5">
        <w:rPr>
          <w:rFonts w:eastAsia="Times New Roman" w:hint="cs"/>
          <w:sz w:val="28"/>
          <w:szCs w:val="28"/>
          <w:rtl/>
          <w:lang w:bidi="fa-IR"/>
        </w:rPr>
        <w:t>۱۳/۷/۱۲۲</w:t>
      </w:r>
      <w:r w:rsidRPr="00FC27B5">
        <w:rPr>
          <w:rFonts w:eastAsia="Times New Roman" w:hint="cs"/>
          <w:sz w:val="28"/>
          <w:szCs w:val="28"/>
          <w:rtl/>
        </w:rPr>
        <w:t xml:space="preserve"> وتاريخ ١٤٢٣/٩/٢٢هـ، ثم طلبت منه عدم القيام بالإضافات المطلوبة بخطابها رقم 13/7/146 وتاريخ ١٤٢٣/١١/٢٤هـ، وأقام المدعي دعواه بتاريخ ١٤٢٥/١١/٢٤هـ، أي خلال الأجل المنصوص عليه بالمادة الرابعة من قواعد المرافعات والإجراءات أمام ديوان المظالم، وبالتالي فإن هذه الدعوى مقبولة شكلاً. أما من حيث الموضوع؛ فإن الثابت أن المدعى عليها قد أفصحت عن رغبتها في استئجار مبنى المدعي ليكون مقراً لمدرستها وذلك بموجب خطابها رقم </w:t>
      </w:r>
      <w:r w:rsidRPr="00FC27B5">
        <w:rPr>
          <w:rFonts w:eastAsia="Times New Roman" w:hint="cs"/>
          <w:sz w:val="28"/>
          <w:szCs w:val="28"/>
          <w:rtl/>
          <w:lang w:bidi="fa-IR"/>
        </w:rPr>
        <w:t>۱۳/۷/۱۲۲</w:t>
      </w:r>
      <w:r w:rsidRPr="00FC27B5">
        <w:rPr>
          <w:rFonts w:eastAsia="Times New Roman" w:hint="cs"/>
          <w:sz w:val="28"/>
          <w:szCs w:val="28"/>
          <w:rtl/>
        </w:rPr>
        <w:t xml:space="preserve"> بتاريخ ١٤٢٣/٩/</w:t>
      </w:r>
      <w:r w:rsidRPr="00FC27B5">
        <w:rPr>
          <w:rFonts w:eastAsia="Times New Roman" w:hint="cs"/>
          <w:sz w:val="28"/>
          <w:szCs w:val="28"/>
          <w:rtl/>
          <w:lang w:bidi="fa-IR"/>
        </w:rPr>
        <w:t>۲۲</w:t>
      </w:r>
      <w:r w:rsidRPr="00FC27B5">
        <w:rPr>
          <w:rFonts w:eastAsia="Times New Roman" w:hint="cs"/>
          <w:sz w:val="28"/>
          <w:szCs w:val="28"/>
          <w:rtl/>
        </w:rPr>
        <w:t xml:space="preserve">هـ المتضمن تكليفه بعمل بعض الإضافات وتحديد مقدار الاجرة فيه، وتمت الموافقة من قبل المدعي على ذلك، وشرع في تنفيذ كثير مما طلب منه، كما جاء في محضر لجنة إدارة المتابعة المؤرخ ١٤٢٥/٦/١١هـ، وحيث كان يتعين على المدعى عليها الالتزام بما اتفقت به مع المدعي من إبرام العقد عند قيامه بهذه الإضافات المطلوبة، وحيث إن ما ذكرته المدعى عليها من تقدم بعض أهالي الحي بشكوى ذكروا فيها أنهم يتضررون من اتخاذ هذا المبنى مدرسة، وما تبع ذلك من إجراءات ولجان انتهت إلى توجيه إمارة منطقة عسير بصرف النظر عن هذا المبنى، فإنه ليس في ذلك ما يمنع المدعى عليها من الوفاء بوعدها باستئجار مبنى المدعي، إذ كان ذلك كله مما كان ينبغي على المدعى عليها بداءة التأكد منه قبل الاتفاق مع المدعي، والتحري عن صلاحية المبنى للغرض الذي تستأجره من أجله، وكونه لا يسبب ضررا على أحد، لا أن تطلب من المدعي الإضافات والتعديلات، ثم تأتي بعد ذلك وتتخذ ما أثير سنداً في عدم التزامها بوعدها، لا سيما وأنه قد سبق هذا الاتفاق شخوص لجنة من المدعى عليها لمطالعة الموقع والتأكد من صلاحيته للغرض المطلوب - كما هو مبين بأوراق القضية ـ ثم إن المدعى عليها ايضا وبالرغم من ذلك لم تخطر المدعي بالتوقف عن عمل هذه الإضافات إلا بعد اثنين وستين يوما، بعد ان ارتبط المدعي في عقود مع المقاولين ونفذ جزءاً كبيراً مما طلب منه، كما أن إخطارها ذلك لم يكن بصفة نهائية، وفضلا عن ذلك فإن صرف النظر عن استئجار مبنى المدعي كان بناء على رغبة المدعى عليها المنفردة، كما أوضح ذلك خطاب وكيل وزارة التربية والتعليم رقم </w:t>
      </w:r>
      <w:r w:rsidRPr="00FC27B5">
        <w:rPr>
          <w:rFonts w:eastAsia="Times New Roman" w:hint="cs"/>
          <w:sz w:val="28"/>
          <w:szCs w:val="28"/>
          <w:rtl/>
          <w:lang w:bidi="fa-IR"/>
        </w:rPr>
        <w:t xml:space="preserve">۳۹ - ۲ - </w:t>
      </w:r>
      <w:r w:rsidRPr="00FC27B5">
        <w:rPr>
          <w:rFonts w:eastAsia="Times New Roman" w:hint="cs"/>
          <w:sz w:val="28"/>
          <w:szCs w:val="28"/>
          <w:rtl/>
        </w:rPr>
        <w:t>٧/٢٦٣٢٧</w:t>
      </w:r>
      <w:r w:rsidRPr="00FC27B5">
        <w:rPr>
          <w:rFonts w:eastAsia="Times New Roman" w:hint="cs"/>
          <w:sz w:val="28"/>
          <w:szCs w:val="28"/>
          <w:rtl/>
          <w:lang w:bidi="fa-IR"/>
        </w:rPr>
        <w:t>۳/۲</w:t>
      </w:r>
      <w:r w:rsidRPr="00FC27B5">
        <w:rPr>
          <w:rFonts w:eastAsia="Times New Roman" w:hint="cs"/>
          <w:sz w:val="28"/>
          <w:szCs w:val="28"/>
          <w:rtl/>
        </w:rPr>
        <w:t xml:space="preserve"> في ١٤٢٥/٥/٥هـ المتضمن ان المبنى الحكومي الحديث بحي المنسك كاف لاستيعاب طلاب ثانوية حنين وابن عثيمين المحدثة، ولا حاجة لاستئجار دار المدعي وفق ما راه مدير عام التخطيط المدرسي عند زيارته لابها ووقوفه على الموقع، وان على إدارة التعليم بابها إنهاء موضوع صاحب المبنى الذي كانت الإدارة تنوي استئجاره، فما دام أن الأمر كذلك فلماذا </w:t>
      </w:r>
      <w:r w:rsidRPr="00FC27B5">
        <w:rPr>
          <w:rFonts w:eastAsia="Times New Roman" w:hint="cs"/>
          <w:sz w:val="28"/>
          <w:szCs w:val="28"/>
          <w:rtl/>
        </w:rPr>
        <w:lastRenderedPageBreak/>
        <w:t>توافق الوزارة بداية على استئجار داره، وتتخذ كل هذه الإجراءات الطويلة من طرح المنافسة وخروج اللجان والمكاتبات وتعميد المدعي بعمل الإضافات، ثم بعد ذلك تنتهي إلى عدم حاجتها لاستئجار مبنى المدعي وتقرر صرف النظر عن مبناه، لذلك فإنه لا يقبل تذرعها بعدم وفائها بوعدها باستئجار المبنى، لا سيما وان الاتفاق الحاصل بين المدعي والمدعى عليها ذهب إلى ما هو اكثر من الوعد. إذ اتخذت المدعى عليها من الإجراءات ما يدل على رغبتها في استئجار المبنى من توقيع اتفاقية مبدئية بينهما كما هو مبين بأوراق القضية، والاتفاق على مقدار الاجرة وطلب الإضافات والتعديلات، وحيث إن تعميدها له بتنفيذ هذه الإضافات مقابل مبلغ معين، وقيام المدعي بذلك ينشئ له حقا في ذمة المدعى عليها حتى ولو لم يحرر عقد بين الطرفين، إذ إن كتابة العقد زيادة توثيق، وأما العقد حقيقة فقد تم، وذلك أن العقد عند الفقهاء هو تلاقي الإيجاب بالقبول على نحو ينتج اثره في المعقود عليه، وهو ما نجده متوافرا في هذه الدعوى، حيث صدر الإيجاب والقبول ممن يملكه، واختارت المدعى عليها مبنى المدعي وعمدته بعمل الإضافات وحددت الاجرة ووافق المدعي وقام بتنفيذ ما طلب منه، وحيث إنه كان يتعين على المدعى عليها استئجار مبنى المدعي وفاء بوعدها، إذ الوفاء بالوعد من الامور التي تعاضدت نصوص الشريعة على الامر به وذم مخالفه، وحيث ذهبت طائفة من العلماء إلى وجوب الوفاء بالوعد ديانة وقضاء مطلقاً سواء كان له سبب أم لا، والمقصود بالسبب ما عبر عنه بعض الفقهاء بقوله: دخول الموعود في ورطة بسبب الوعد، كيف لا والوعد الحاصل من المدعى عليها قد رتب على المدعي عمل إضافات وتعديلات كلفته مبالغ كثيرة، فضلا على حبس نافع داره عنه فترة ليست باليسيرة، وحيث إن الراجح في مسألة الإلزام بالوفاء بالوعد قضاء وجوب الإلزام به إذا كان له سبب ـ أي أدخل الموعود في ورطة ـ وهذه الدعوى من هذا القبيل، فكان لزاماً إزالة الضرر الحاصل على المدعي إعمالا لقاعدة أن الضرر يزال، ولا يمكن إزالة هذا الضرر إلا بجبره ماديا بدفع اجرة السنة المتفق عليها وقدرها (١٥٠,</w:t>
      </w:r>
      <w:r w:rsidRPr="00FC27B5">
        <w:rPr>
          <w:rFonts w:eastAsia="Times New Roman" w:hint="cs"/>
          <w:sz w:val="28"/>
          <w:szCs w:val="28"/>
          <w:rtl/>
          <w:lang w:bidi="fa-IR"/>
        </w:rPr>
        <w:t xml:space="preserve">۰۰۰) </w:t>
      </w:r>
      <w:r w:rsidRPr="00FC27B5">
        <w:rPr>
          <w:rFonts w:eastAsia="Times New Roman" w:hint="cs"/>
          <w:sz w:val="28"/>
          <w:szCs w:val="28"/>
          <w:rtl/>
        </w:rPr>
        <w:t>مائة وخمسون ألف ريال، ووجه ذلك أنه قد تم الاتفاق بين المدعي والمدعى عليها على هذه الاجرة، والمدعي هنا عندما قام بهذه الإضافات كان على علم بمقدار هذه الأجرة وأنها سنوية، وبالتالي فإن دفعها له يجبر أضراره المادية والمعنوية، وأما ما زاد على أجرة السنة فإنه لا يصح إلزام المدعى عليها بأكثر منه، وذلك أن القاعدة الشرعية تنص على أنه لا ضرر ولا ضرار، كما أن المدعى عليها لو استأجرت المبنى من المدعي ثم أرادت أن تخليه بعد السنة لم يستطع المدعي إلزامها بالبقاء فيه، سيما وانه لم يتم الاتفاق على مدة تقضيها المدعى عليها فيه، والأصل أن معظم عقد استئجار الدور التي تبرمها الجهات الإدارية تكون مدة العقد فيها سنة قابلة للتجديد، ثم إن الاتفاق على مقدار الاجرة السنوية دليل على أن السنة مرادة عند العقد. فلهذه الاسباب: حكمت الدائرة: بإلزام المدعى عليها /إدارة التربية والتعليم (للبنين) بمنطقة عسير بدفع مبلغ قدره (150,000) مائة وخمسون ألف ريال للمدعي/......، وبالله التوفيق. وصلى الله وسلم على نبينا محمد وآله وصحبه أجمعين.</w:t>
      </w:r>
    </w:p>
    <w:p w:rsidR="009975FA" w:rsidRPr="002B44B6" w:rsidRDefault="009975FA" w:rsidP="009975FA">
      <w:pPr>
        <w:jc w:val="center"/>
        <w:rPr>
          <w:rFonts w:eastAsia="Times New Roman" w:hint="cs"/>
          <w:b/>
          <w:bCs/>
          <w:sz w:val="28"/>
          <w:szCs w:val="28"/>
          <w:rtl/>
        </w:rPr>
      </w:pPr>
      <w:r w:rsidRPr="002B44B6">
        <w:rPr>
          <w:rFonts w:eastAsia="Times New Roman" w:hint="cs"/>
          <w:b/>
          <w:bCs/>
          <w:sz w:val="28"/>
          <w:szCs w:val="28"/>
          <w:rtl/>
        </w:rPr>
        <w:t>هيئة التدقيق</w:t>
      </w:r>
    </w:p>
    <w:p w:rsidR="009975FA" w:rsidRPr="00FC27B5" w:rsidRDefault="009975FA" w:rsidP="009975FA">
      <w:pPr>
        <w:jc w:val="both"/>
        <w:rPr>
          <w:rFonts w:eastAsia="Times New Roman" w:hint="cs"/>
          <w:sz w:val="28"/>
          <w:szCs w:val="28"/>
          <w:rtl/>
        </w:rPr>
      </w:pPr>
      <w:r w:rsidRPr="00FC27B5">
        <w:rPr>
          <w:rFonts w:eastAsia="Times New Roman" w:hint="cs"/>
          <w:sz w:val="28"/>
          <w:szCs w:val="28"/>
          <w:rtl/>
        </w:rPr>
        <w:t>حكمت الهيئة: بتأييد الحكم رقم 31/د/ف/35 لعام ١٤٢٧هـ الصادر في الدعوى رقم 1/5079/ق لعام ١٤٢٥هـ، فيما انتهى إليه من قضاء. وبالله تعالى التوفيق. وصلى الله وسلم على نبينا محمد وآله وصحبه أجمعين.</w:t>
      </w:r>
    </w:p>
    <w:p w:rsidR="009975FA" w:rsidRPr="00FC27B5" w:rsidRDefault="009975FA" w:rsidP="009975FA">
      <w:pPr>
        <w:jc w:val="both"/>
        <w:rPr>
          <w:rFonts w:eastAsia="Times New Roman" w:hint="cs"/>
          <w:sz w:val="28"/>
          <w:szCs w:val="28"/>
          <w:rtl/>
        </w:rPr>
      </w:pPr>
    </w:p>
    <w:p w:rsidR="009975FA" w:rsidRPr="00FC27B5" w:rsidRDefault="009975FA" w:rsidP="009975FA">
      <w:pPr>
        <w:jc w:val="both"/>
        <w:rPr>
          <w:rFonts w:eastAsia="Times New Roman" w:hint="cs"/>
          <w:sz w:val="28"/>
          <w:szCs w:val="28"/>
          <w:rtl/>
        </w:rPr>
      </w:pPr>
    </w:p>
    <w:p w:rsidR="009975FA" w:rsidRDefault="009975FA" w:rsidP="009975FA">
      <w:pPr>
        <w:jc w:val="both"/>
        <w:rPr>
          <w:rFonts w:eastAsia="Times New Roman"/>
          <w:sz w:val="28"/>
          <w:szCs w:val="28"/>
          <w:rtl/>
        </w:rPr>
      </w:pPr>
    </w:p>
    <w:p w:rsidR="009975FA" w:rsidRDefault="009975FA" w:rsidP="009975FA">
      <w:pPr>
        <w:jc w:val="both"/>
        <w:rPr>
          <w:rFonts w:eastAsia="Times New Roman"/>
          <w:sz w:val="28"/>
          <w:szCs w:val="28"/>
          <w:rtl/>
        </w:rPr>
      </w:pPr>
    </w:p>
    <w:p w:rsidR="009975FA" w:rsidRDefault="009975FA" w:rsidP="009975FA">
      <w:pPr>
        <w:jc w:val="both"/>
        <w:rPr>
          <w:rFonts w:eastAsia="Times New Roman"/>
          <w:sz w:val="28"/>
          <w:szCs w:val="28"/>
          <w:rtl/>
        </w:rPr>
      </w:pPr>
    </w:p>
    <w:p w:rsidR="009975FA" w:rsidRPr="002B44B6" w:rsidRDefault="009975FA" w:rsidP="009975FA">
      <w:pPr>
        <w:jc w:val="both"/>
        <w:rPr>
          <w:rFonts w:eastAsia="Times New Roman" w:hint="cs"/>
          <w:b/>
          <w:bCs/>
          <w:sz w:val="28"/>
          <w:szCs w:val="28"/>
          <w:rtl/>
        </w:rPr>
      </w:pPr>
      <w:r w:rsidRPr="002B44B6">
        <w:rPr>
          <w:rFonts w:eastAsia="Times New Roman" w:hint="cs"/>
          <w:b/>
          <w:bCs/>
          <w:sz w:val="28"/>
          <w:szCs w:val="28"/>
          <w:rtl/>
        </w:rPr>
        <w:t>رقم القضية 471/</w:t>
      </w:r>
      <w:r>
        <w:rPr>
          <w:rFonts w:eastAsia="Times New Roman" w:hint="cs"/>
          <w:b/>
          <w:bCs/>
          <w:sz w:val="28"/>
          <w:szCs w:val="28"/>
          <w:rtl/>
        </w:rPr>
        <w:t>3</w:t>
      </w:r>
      <w:r w:rsidRPr="002B44B6">
        <w:rPr>
          <w:rFonts w:eastAsia="Times New Roman" w:hint="cs"/>
          <w:b/>
          <w:bCs/>
          <w:sz w:val="28"/>
          <w:szCs w:val="28"/>
          <w:rtl/>
        </w:rPr>
        <w:t>/ق لعام ١٤٢٦هـ</w:t>
      </w:r>
    </w:p>
    <w:p w:rsidR="009975FA" w:rsidRPr="002B44B6" w:rsidRDefault="009975FA" w:rsidP="009975FA">
      <w:pPr>
        <w:jc w:val="both"/>
        <w:rPr>
          <w:rFonts w:eastAsia="Times New Roman" w:hint="cs"/>
          <w:b/>
          <w:bCs/>
          <w:sz w:val="28"/>
          <w:szCs w:val="28"/>
          <w:rtl/>
        </w:rPr>
      </w:pPr>
      <w:r w:rsidRPr="002B44B6">
        <w:rPr>
          <w:rFonts w:eastAsia="Times New Roman" w:hint="cs"/>
          <w:b/>
          <w:bCs/>
          <w:sz w:val="28"/>
          <w:szCs w:val="28"/>
          <w:rtl/>
        </w:rPr>
        <w:t>رقم الحكم الابتدائي 45/د/15/1 لعام ١٤٢٧هـ</w:t>
      </w:r>
    </w:p>
    <w:p w:rsidR="009975FA" w:rsidRPr="002B44B6" w:rsidRDefault="009975FA" w:rsidP="009975FA">
      <w:pPr>
        <w:jc w:val="both"/>
        <w:rPr>
          <w:rFonts w:eastAsia="Times New Roman" w:hint="cs"/>
          <w:b/>
          <w:bCs/>
          <w:sz w:val="28"/>
          <w:szCs w:val="28"/>
          <w:rtl/>
        </w:rPr>
      </w:pPr>
      <w:r w:rsidRPr="002B44B6">
        <w:rPr>
          <w:rFonts w:eastAsia="Times New Roman" w:hint="cs"/>
          <w:b/>
          <w:bCs/>
          <w:sz w:val="28"/>
          <w:szCs w:val="28"/>
          <w:rtl/>
        </w:rPr>
        <w:t>رقم حكم التدقيق 491/ت/1 لعام ١٤٢٧هـ</w:t>
      </w:r>
    </w:p>
    <w:p w:rsidR="009975FA" w:rsidRPr="002B44B6" w:rsidRDefault="009975FA" w:rsidP="009975FA">
      <w:pPr>
        <w:jc w:val="both"/>
        <w:rPr>
          <w:rFonts w:eastAsia="Times New Roman" w:hint="cs"/>
          <w:b/>
          <w:bCs/>
          <w:sz w:val="28"/>
          <w:szCs w:val="28"/>
          <w:rtl/>
        </w:rPr>
      </w:pPr>
      <w:r w:rsidRPr="002B44B6">
        <w:rPr>
          <w:rFonts w:eastAsia="Times New Roman" w:hint="cs"/>
          <w:b/>
          <w:bCs/>
          <w:sz w:val="28"/>
          <w:szCs w:val="28"/>
          <w:rtl/>
        </w:rPr>
        <w:t>تاريخ الجلسة ١٤٢٧/٧/٢٠هـ</w:t>
      </w:r>
    </w:p>
    <w:p w:rsidR="009975FA" w:rsidRPr="002B44B6" w:rsidRDefault="009975FA" w:rsidP="009975FA">
      <w:pPr>
        <w:jc w:val="center"/>
        <w:rPr>
          <w:rFonts w:eastAsia="Times New Roman" w:hint="cs"/>
          <w:b/>
          <w:bCs/>
          <w:sz w:val="28"/>
          <w:szCs w:val="28"/>
          <w:rtl/>
        </w:rPr>
      </w:pPr>
      <w:r w:rsidRPr="002B44B6">
        <w:rPr>
          <w:rFonts w:eastAsia="Times New Roman" w:hint="cs"/>
          <w:b/>
          <w:bCs/>
          <w:sz w:val="28"/>
          <w:szCs w:val="28"/>
          <w:rtl/>
        </w:rPr>
        <w:t>الموضوعات</w:t>
      </w:r>
    </w:p>
    <w:p w:rsidR="009975FA" w:rsidRPr="002B44B6" w:rsidRDefault="009975FA" w:rsidP="009975FA">
      <w:pPr>
        <w:jc w:val="both"/>
        <w:rPr>
          <w:rFonts w:eastAsia="Times New Roman" w:hint="cs"/>
          <w:b/>
          <w:bCs/>
          <w:sz w:val="28"/>
          <w:szCs w:val="28"/>
          <w:rtl/>
        </w:rPr>
      </w:pPr>
      <w:r w:rsidRPr="002B44B6">
        <w:rPr>
          <w:rFonts w:eastAsia="Times New Roman" w:hint="cs"/>
          <w:b/>
          <w:bCs/>
          <w:sz w:val="28"/>
          <w:szCs w:val="28"/>
          <w:rtl/>
        </w:rPr>
        <w:t>عقد ـ عقد استثمار - استئجار أرض حكومية ـ انعقاد العقد. الايجاب والقبول. مزاد علني ـ ضمان بنكي ـ مصادرة الضمان ـ اجرة ـ استيفاء المنفعة.</w:t>
      </w:r>
    </w:p>
    <w:p w:rsidR="009975FA" w:rsidRPr="002B44B6" w:rsidRDefault="009975FA" w:rsidP="009975FA">
      <w:pPr>
        <w:jc w:val="both"/>
        <w:rPr>
          <w:rFonts w:eastAsia="Times New Roman" w:hint="cs"/>
          <w:b/>
          <w:bCs/>
          <w:sz w:val="28"/>
          <w:szCs w:val="28"/>
          <w:rtl/>
        </w:rPr>
      </w:pPr>
    </w:p>
    <w:p w:rsidR="009975FA" w:rsidRPr="002B44B6" w:rsidRDefault="009975FA" w:rsidP="009975FA">
      <w:pPr>
        <w:jc w:val="center"/>
        <w:rPr>
          <w:rFonts w:eastAsia="Times New Roman" w:hint="cs"/>
          <w:b/>
          <w:bCs/>
          <w:sz w:val="28"/>
          <w:szCs w:val="28"/>
          <w:rtl/>
        </w:rPr>
      </w:pPr>
      <w:r w:rsidRPr="002B44B6">
        <w:rPr>
          <w:rFonts w:eastAsia="Times New Roman" w:hint="cs"/>
          <w:b/>
          <w:bCs/>
          <w:sz w:val="28"/>
          <w:szCs w:val="28"/>
          <w:rtl/>
        </w:rPr>
        <w:t>الملخص</w:t>
      </w:r>
    </w:p>
    <w:p w:rsidR="009975FA" w:rsidRPr="00FC27B5" w:rsidRDefault="009975FA" w:rsidP="009975FA">
      <w:pPr>
        <w:jc w:val="both"/>
        <w:rPr>
          <w:rFonts w:eastAsia="Times New Roman" w:hint="cs"/>
          <w:sz w:val="28"/>
          <w:szCs w:val="28"/>
          <w:rtl/>
        </w:rPr>
      </w:pPr>
      <w:r w:rsidRPr="00FC27B5">
        <w:rPr>
          <w:rFonts w:eastAsia="Times New Roman" w:hint="cs"/>
          <w:sz w:val="28"/>
          <w:szCs w:val="28"/>
          <w:rtl/>
        </w:rPr>
        <w:t>يرجع تعاقد جهة الإدارة مع المدعي على استئجار أرض تابعة لها - مناط انعقاد العقد تلاقي الإيجاب والقبول على محل العقد ـ الإيجاب هو التقدم بالعطاء والقبول هو إرساء المزاد على المدعي مقدم العطاء، وهو إيجاب ملزم؛ لان من تقدم بعطاء أراد أن يتقيد به ولا عنه، ويبقى مقيداً بعطائه إلى أن يسقط بعطاء أزيد منه - الضمان البنكي يقدم من المدعي للوفاء بمستحقات العقد عند تمامه في حال الإخلال به، ومشروعيته لتوثيق العقود والتأكد من إبرام الصفقة والالتزام بها والوفاء بشروطها وهو جزء من الثمن والاجرة، فإذا تم العقد احتسب من البدل وإن نكل المستأجر أو المشتري عن العقد استحقه البائع أو المؤجر، وهو مقابل ضرر التعطل والانتظار وليس فيه غرر فهو تأكيد للعقد والبت فيه، ولجهة الإدارة مصادرة الضمان حال الإخلال بالعقد؛ حيث إن احتجاز المدعي للأرض بعد انعقاد العقد، وعدم إعلانه الجهة لرغبته في تسلم الموقع ومعاينته وتوقيع محضر بذلك يعد إخلالا بالعقد - عدم تمكين المؤجر للمستأجر من استيفاء المنفعة - أثره: عدم أحقية المؤجر للأجرة.</w:t>
      </w:r>
    </w:p>
    <w:p w:rsidR="009975FA" w:rsidRPr="00FC27B5" w:rsidRDefault="009975FA" w:rsidP="009975FA">
      <w:pPr>
        <w:jc w:val="both"/>
        <w:rPr>
          <w:rFonts w:eastAsia="Times New Roman" w:hint="cs"/>
          <w:sz w:val="28"/>
          <w:szCs w:val="28"/>
          <w:rtl/>
        </w:rPr>
      </w:pPr>
    </w:p>
    <w:p w:rsidR="009975FA" w:rsidRPr="002B44B6" w:rsidRDefault="009975FA" w:rsidP="009975FA">
      <w:pPr>
        <w:jc w:val="center"/>
        <w:rPr>
          <w:rFonts w:eastAsia="Times New Roman" w:hint="cs"/>
          <w:b/>
          <w:bCs/>
          <w:sz w:val="28"/>
          <w:szCs w:val="28"/>
          <w:rtl/>
        </w:rPr>
      </w:pPr>
      <w:r w:rsidRPr="002B44B6">
        <w:rPr>
          <w:rFonts w:eastAsia="Times New Roman" w:hint="cs"/>
          <w:b/>
          <w:bCs/>
          <w:sz w:val="28"/>
          <w:szCs w:val="28"/>
          <w:rtl/>
        </w:rPr>
        <w:t>الوقائع</w:t>
      </w:r>
    </w:p>
    <w:p w:rsidR="009975FA" w:rsidRPr="00FC27B5" w:rsidRDefault="009975FA" w:rsidP="009975FA">
      <w:pPr>
        <w:jc w:val="both"/>
        <w:rPr>
          <w:rFonts w:eastAsia="Times New Roman" w:hint="cs"/>
          <w:sz w:val="28"/>
          <w:szCs w:val="28"/>
          <w:rtl/>
        </w:rPr>
      </w:pPr>
      <w:r w:rsidRPr="00FC27B5">
        <w:rPr>
          <w:rFonts w:eastAsia="Times New Roman" w:hint="cs"/>
          <w:sz w:val="28"/>
          <w:szCs w:val="28"/>
          <w:rtl/>
        </w:rPr>
        <w:t>تتلخص وقائع هذه الدعوى بالقدر اللازم لإصدار الحكم فيها، والمتمثلة في لائحة الدعوى المقدمة من المدعي وقد جاء فيها: انه تقدم إلى الإدارة العامة للتربية والتعليم تعليم البنات بالمنطقة الشرقية، بعد إعلان الإدارة طرح أرض للاستثمار تقع في محافظة الخبر، وأصدرت الإدارة بياناً أوضحت فيه مواصفات وشروط التعاقد على الأرض الاستثمارية، بعدها تقدم للإدارة بعرض استئجار الأرض بمبلغ وقدره (٣١٢٠٠٠) ثلاثمائة واثنا عشر ألف ريال سنوياً، وأرفق معه ضماناً بنكياً بمبلغ قدره (</w:t>
      </w:r>
      <w:r w:rsidRPr="00FC27B5">
        <w:rPr>
          <w:rFonts w:eastAsia="Times New Roman" w:hint="cs"/>
          <w:sz w:val="28"/>
          <w:szCs w:val="28"/>
          <w:rtl/>
          <w:lang w:bidi="fa-IR"/>
        </w:rPr>
        <w:t xml:space="preserve">۳۱۲۰۰) </w:t>
      </w:r>
      <w:r w:rsidRPr="00FC27B5">
        <w:rPr>
          <w:rFonts w:eastAsia="Times New Roman" w:hint="cs"/>
          <w:sz w:val="28"/>
          <w:szCs w:val="28"/>
          <w:rtl/>
        </w:rPr>
        <w:t xml:space="preserve">واحد وثلاثون ألفاً ومائتا ريال، وبعد فتح المظاريف رست المزايدة عليه، وبعد ذلك اتضح أن مساحة الأرض الفعلية تقل عن المساحة المذكورة في البيان الصادر من الإدارة، عند ذلك تقدم المدعي بطلب الانسحاب من المزايدة وإعادة الضمان البنكي، ورفضت </w:t>
      </w:r>
      <w:r w:rsidRPr="00FC27B5">
        <w:rPr>
          <w:rFonts w:eastAsia="Times New Roman" w:hint="cs"/>
          <w:sz w:val="28"/>
          <w:szCs w:val="28"/>
          <w:rtl/>
        </w:rPr>
        <w:lastRenderedPageBreak/>
        <w:t>الإدارة إعادة الضمان البنكي له بحجة ان ذلك يخالف النظام، وختم المدعي دعواه بطلب إلزام الإدارة العامة للتربية والتعليم تعليم البنات بالمنطقة الشرقية بإعادة الضمان البنكي. وفي جلسة ١٤٢٦/١٠/٢٤هـ اكد المدعي على ما جاء في لائحة دعواه، وبعرض الدعوى على ممثل المدعى عليها وسؤاله الإجابة عنها قدم مذكرة مكونة من ثلاث صفحات، معها عدد من المرفقات، ذكر فيها أن المدعي تقدم بخطابه المؤرخ ١٤٢٦/٣/١هـ يعتذر عن الاستمرار في استئجار المرفق بسبب عدم تمكنه من استثمار الموقع او تسويقه للاستثمار حسب ما جاء في خطابه، وذلك بعد مدة تزيد على سنة من ترسية المزايدة عليه، ولم يسدد الإيجار المترتب عليه وهو مبلغ (</w:t>
      </w:r>
      <w:r w:rsidRPr="00FC27B5">
        <w:rPr>
          <w:rFonts w:eastAsia="Times New Roman" w:hint="cs"/>
          <w:sz w:val="28"/>
          <w:szCs w:val="28"/>
          <w:rtl/>
          <w:lang w:bidi="fa-IR"/>
        </w:rPr>
        <w:t xml:space="preserve">۳۱۲۰۰۰) </w:t>
      </w:r>
      <w:r w:rsidRPr="00FC27B5">
        <w:rPr>
          <w:rFonts w:eastAsia="Times New Roman" w:hint="cs"/>
          <w:sz w:val="28"/>
          <w:szCs w:val="28"/>
          <w:rtl/>
        </w:rPr>
        <w:t>ريال، ورفضت الإدارة الإفراج عن الضمان البنكي وقيمته (</w:t>
      </w:r>
      <w:r w:rsidRPr="00FC27B5">
        <w:rPr>
          <w:rFonts w:eastAsia="Times New Roman" w:hint="cs"/>
          <w:sz w:val="28"/>
          <w:szCs w:val="28"/>
          <w:rtl/>
          <w:lang w:bidi="fa-IR"/>
        </w:rPr>
        <w:t xml:space="preserve">۱۰٪) </w:t>
      </w:r>
      <w:r w:rsidRPr="00FC27B5">
        <w:rPr>
          <w:rFonts w:eastAsia="Times New Roman" w:hint="cs"/>
          <w:sz w:val="28"/>
          <w:szCs w:val="28"/>
          <w:rtl/>
        </w:rPr>
        <w:t xml:space="preserve">من قيمة الإيجار السنوي وذلك لسببين: الاول عدم استغلاله للموقع وإعاقة الإدارة من فرصة الاستفادة من تلك الارض طوال تلك الفترة، والثاني عدم دفع قيمة الاجرة السنوية المستحقة عليه، وبالنسبة لاختلاف مساحة الارض فقد ذكر ممثل المدعى عليها بأن المدعي يعلم عن المساحة الفعلية للأرض في ١٤٢٥/٤/٦هـ بخطاب البلدية رقم ٧٨٠/١٣٢٥ اي بعد مضي شهر ونصف من ترسية العملية، ولم يعترض على ذلك إلا بعد مضي أحد عشر شهراً، على علمه باختلاف المساحة الفعلية عن المساحة الواردة بالبيان المرفق بالمزايدة، كما ذكر ممثل المدعى عليها بأن تقدم المدعي للإدارة في شهر رمضان من عام ١٤٢٥هـ بطلب الموافقة على إنشاء محطة نفط على الأرض، وذلك بعد علمه بمساحة الأرض الفعلية يدل على أنه وافق ضمنياً على تلك المساحة، وأضاف بأن المدعي أوضح في خطابه المؤرخ ١٤٢٦/٣/١هـ السبب الحقيقي للانسحاب من المشروع، وهو انتفاء الجدوى من المشروع وليس الاختلاف البسيط في المساحة، حيث إن المساحة المعروضة (٢٦٠٠م٢) بينما المساحة الفعلية (٢٤١٨م٢)، وطلب ممثل المدعى عليها في ختام مذکرته رفض الدعوى وإلزام المدعي بكامل مدة الاستئجار ودفع المستحقات النظامية للوزارة، وتعتبر الوزارة أن المدعي لا زال مستأجراً للأرض. وفي جلسة ١٤٢٦/١١/٩هـ قدم المدعي مذكرة مكونة من صفحتين معها عدد من المرفقات، ضمنها رداً على ما جاء في مذكرة ممثل المدعى عليها، وقد جاء فيها: إن ممثل المدعى عليها ذكر أنه لا يمكن إعادة الضمان البنكي حسب النظام، ويتساءل عن هذا النظام الذي تم رفض طلبه لسببه، وذكر بانه لم يكن بإمكانه استغلال الموقع فالإدارة لم تسلمه الموقع على الطبيعة، ولم تقم بتوقيع عقد الإيجار معه، حيث إن الفقرة رقم (7) من شروط تأجير الارض الصادرة من المدعى عليها تنص على أن الأجرة تدفع عند توقيع العقد، وأن خطاب الترسية الموجه له رقم 4857/م - هـ/د وتاريخ ١٤٢٥/٢/٢٢هـ ورد فيه: (تم تحرير هذا الخطاب بصفة مبدئية لحين توقيع العقد معكم) وأضاف المدعي بأنه تقدم بخطاب إلى المدعى عليها بتاريخ ١٤٢٥/٧/٢٨هـ بالتنازل عن الاستئجار لصالح شركة نفط لإقامة محطة بنزين، إلا ان المدعى عليها اعتذرت عن ذلك بسبب مجاورة الموقع لمدرسة بنات، ولم تطلب منه كما ذكر في هذه الأثناء توقيع العقد، وذكر أنه حسب شروط التأجير الفقرة (7) فإن السنة الأولى مجانية، وفي رده على ما أورده ممثل المدعى عليها بأن المدعي لم يقدم أي اعتراض بعد علمه بالنقص في المساحة، ذكر أن ذلك راجع إلى الاتفاق مع المسؤولين في الإدارة حيث أبلغهم شفهياً برغبته في التنازل عن الاستئجار إلى مستثمر بديل، على ان يتم توقيع العقد بينه وبين هذه الإدارة مباشرة، وتم الاتفاق بينه وبين شركة النفط وبين لشركة النفط المساحة الفعلية إلا ان المدعى عليها اعتذرت، وذكر انه لم يوافق ضمنيا ولا خطيا على المساحة، وان تقدمه بإنشاء محطة بنزين كان لصالح شركة النفط. وفي معرض رده على قول ممثل المدعى عليها أن الاختلاف في المساحة بسيط فذكر بأن النقص يبلغ (١٠٨٨,١٠م٢) وحسب نظام البلدية فإن البناء مسموح لعدد ستة أدوار، واضاف المدعي ان المدعى عليها ذكرت في ختام خطابها رقم ٨٢٧٨/م/د في ١٤٢٦/٣/٢٨هـ ما نصه: (أما بخصوص نقص مساحة الأرض عن المساحة المعلن عنها فيمكن النظر في ذلك </w:t>
      </w:r>
      <w:r w:rsidRPr="00FC27B5">
        <w:rPr>
          <w:rFonts w:eastAsia="Times New Roman" w:hint="cs"/>
          <w:sz w:val="28"/>
          <w:szCs w:val="28"/>
          <w:rtl/>
        </w:rPr>
        <w:lastRenderedPageBreak/>
        <w:t>بعد التأكد من البلدية) فذكر أنه يعتقد أن الإدارة سوف تقوم بالتأكد من البلدية، ومن ثم تقوم بالاتصال به والتفاوض معه على تخفيض مبلغ الإيجار بسبب نقص المساحة، ولكنها قامت من تلقاء نفسها دون الرجوع إليه بطرح هذه الأرض ـ محل الدعوى - للمزايدة مرة أخرى، وذلك بإعلانها الصادر الملحق الاقتصادي بصحيفة اليوم العدد (11705) في ١٤٢٦/٥/٢٥هـ، وأن فتح المظاريف سيكون بتاريخ ١٤٢٦/6/6هـ، وبالفعل تم ترسية المزايدة على الشركة الاولى لتطوير العقارات بإيجار سنوي قدره (</w:t>
      </w:r>
      <w:r w:rsidRPr="00FC27B5">
        <w:rPr>
          <w:rFonts w:eastAsia="Times New Roman" w:hint="cs"/>
          <w:sz w:val="28"/>
          <w:szCs w:val="28"/>
          <w:rtl/>
          <w:lang w:bidi="fa-IR"/>
        </w:rPr>
        <w:t xml:space="preserve">۲۰۰,۰۰۰) </w:t>
      </w:r>
      <w:r w:rsidRPr="00FC27B5">
        <w:rPr>
          <w:rFonts w:eastAsia="Times New Roman" w:hint="cs"/>
          <w:sz w:val="28"/>
          <w:szCs w:val="28"/>
          <w:rtl/>
        </w:rPr>
        <w:t xml:space="preserve">ريال، وذكر ان هذا دليل قاطع بانه لم يكن بينه وبين المدعى عليها أي عقد أو التزام، وطلب المدعي في ختام مذكرته الإفراج عن الضمان البنكي وتسليمه له، وفي جلسة ١٤٢٧/٢/١٤هـ قدم ممثل المدعى عليها مذكرة مكونة من صفحتين ردا على ما جاء في مذكرة المدعي، وقد ذكر فيها ان النظام الذي يجيز مصادرة الضمان متمثل في المادة (10) من اللائحة التنفيذية لنظام تامين مشتريات الحكومة وتنفيذ مشروعاتها فقد نصت بأنه (إذا سحب مقدم العطاء عطاءه قبل البت في العطاءات حق للجهة الإدارية مصادرة التأمين المؤقت المقدم منه بدون إنذار واتخاذ اية إجراءات) وذكر ان المادة (٢٣) من نفس اللائحة نصت على (أنه إذا لم يقم صاحب العرض المقبول بتقديم الضمان النهائي في الميعاد جاز للجهة الإدارية أن تمنحه ميعاداً إضافياً لا يتجاوز عشرة ايام، فإذا لم يتقدم خلال ذلك كان للجهة الإدارية الخيار بين مصادرة الضمان المؤقت، او ان تنفذ ما رسا على صاحب العرض على حسابه وترجع عليه بالتعويضات)، وأضاف ممثل المدعى عليها أنه نص في شروط تأجير الأرض في الفقرة (11) على مصادرة الضمان في حال انسحاب صاحب العطاء الأول، كما أضاف بأنه لم يتم توقيع عقد أو تسليم الموقع للمدعي، ولكن الجهة الإدارية قامت بترسية العملية على المدعي بالخطاب قم (٤٨٥٧/م/ي في ١٤٢٥/٥/٢٢هـ وكان على المدعي مراجعة الإدارة لتوقيع العقد واستلام الموقع إلا أن المدعي لم يطلب ذلك، كما انه طلب من الجهة الإدارية البحث عن مستثمر آخر يحل محله). وفي معرض رده على ما ذكره المدعي بان السنة الاولى مجانية، ذكر ممثل المدعى عليها بان المدعي لم يفهم شروط التأجير، حيث إن الفقرة (7) من شروط التأجير نصت على (ان مدة العقد خمس عشرة سنة يمنح المستثمر سنة مجانية على أن تدفع أجرة السنة الأولى مقدماً عند توقيع العقد) فلم يكن هناك سنة محددة، المحدد هو دفع أجرة السنة الأولى مقدماً عند توقيع العقد ، كما ذكر بأن الأرض طرحت للاستثمار وقدمت عدة عروض إلا أنه لم يتم البت فيها حتى الآن، بعد ذلك طلب ممثل المدعى عليها في ختام رده رفض الدعوى وإلزام المدعي بدفع أجرة السنة الأولى. وفي جلسة ١٤٢٧/٣/٣هـ قدّم المدعي مذكرة مكونة من أربع صفحات ضمنها الإجابة على مذكرة ممثل المدعى عليها والمقدمة بالجلسة الماضية، وقد جاء فيها ان استشهاد ممثل المدعى عليها بالمادة (10) من اللائحة التنفيذية لنظام تامين مشتريات الحكومة في غير محله؛ فالنص المذكور أعطى الجهة الإدارية هذا الحق لضمان جدية المتقدم بالعطاء، أما بعد فتح المظاريف فهناك تنظيم وإجراءات محددة لآلية الانسحاب وحفظ حقوق الآخرين، كما تجاهل ممثل المدعى عليها سبب الانسحاب وهو النقص الحاصل في مساحة الارض، وذكر المدعي ان ممثل المدعى عليها استند إلى المادة (٢٣) من نفس اللائحة وذكر بان المدعى عليها لم تحدد ميعادا معينا لتقديم الضمان النهائي، وأنه في حل والحال هذه من تقديم الضمان النهائي لو تم تحديد ميعاده، كما ذكر بأنه لا يمكن للمدعى عليها تطبيق ما ورد في الفقرة (11) من شروط تأجير الأرض طالما كان انسحابه بسبب إخلالها هي بشروط ومواصفات التأجير، وفي رده على ما ذكره ممثل المدعى عليها من أنه كان الأولى على المدعي مراجعة الإدارة لتوقيع العقد واستلام الموقع وأنه لم يطلب ذلك، ذكر أن المادة (10) من اللائحة التنفيذية لنظام تامين مشتريات الحكومة تنص على: (يصدر قرار من مجلس الوزراء بناء على اقتراح وزارة المالية نماذج لعقود الاشغال العامة والتوريد وغيرها من العقود الإدارية، إلى ان تصدر هذه النماذج يجب تضمين العقود التي تبرمها الجهات الحكومية </w:t>
      </w:r>
      <w:r w:rsidRPr="00FC27B5">
        <w:rPr>
          <w:rFonts w:eastAsia="Times New Roman" w:hint="cs"/>
          <w:sz w:val="28"/>
          <w:szCs w:val="28"/>
          <w:rtl/>
        </w:rPr>
        <w:lastRenderedPageBreak/>
        <w:t>الشروط التي تكفل المحافظة على حقوق كل من الحكومة والمتعاقد معها...)، كما ذكر ان المادة (</w:t>
      </w:r>
      <w:r w:rsidRPr="00FC27B5">
        <w:rPr>
          <w:rFonts w:eastAsia="Times New Roman" w:hint="cs"/>
          <w:sz w:val="28"/>
          <w:szCs w:val="28"/>
          <w:rtl/>
          <w:lang w:bidi="fa-IR"/>
        </w:rPr>
        <w:t xml:space="preserve">۲۷) </w:t>
      </w:r>
      <w:r w:rsidRPr="00FC27B5">
        <w:rPr>
          <w:rFonts w:eastAsia="Times New Roman" w:hint="cs"/>
          <w:sz w:val="28"/>
          <w:szCs w:val="28"/>
          <w:rtl/>
        </w:rPr>
        <w:t>من نفس اللائحة تنص على: (... اما إذا زادت قيمة الالتزام عن هذا المبلغ فيحرر عقد بين الجهة الإدارية والمقاول والمتعهد...)، ويتضح من النصوص النظامية اعلاه ان الجهة الحكومية هي المسؤولة عن تحرير العقود، ومن ثم دعوة المتعهد للتوقيع. وذكر المدعي في رده على ممثل المدعى عليها بانه لم يفهم شروط التأجير ان السنة المجانية هي الأولى، فذكر أن الهدف من منح السنة المجانية في مثل هذه الاتفاقيات هو إعطاء فرصة كافية للمستأجر لاستخراج التراخيص والمخططات اللازمة، واضاف المدعي بأن المدعى عليها اعترفت بأن الأرض ـ محل الدعوى ـ قد تم طرحها مرة أخرى للاستثمار، وأن هذا تأكيد لكلامه السابق الذي ذكر فيه بأن الأرض طرحت للمزايدة وان فتح المظاريف سيكون بتاريخ ١٤٢٦/٦/6هـ، وما ذكره ممثل المدعى عليها من أنه لم يبت في العروض حتى الآن، فقد تم بالفعل فتح المظاريف في الموعد المحدد وتم ترسية المزايدة على الشركة...... بإيجار سنوي قدره (</w:t>
      </w:r>
      <w:r w:rsidRPr="00FC27B5">
        <w:rPr>
          <w:rFonts w:eastAsia="Times New Roman" w:hint="cs"/>
          <w:sz w:val="28"/>
          <w:szCs w:val="28"/>
          <w:rtl/>
          <w:lang w:bidi="fa-IR"/>
        </w:rPr>
        <w:t xml:space="preserve">۲۰۰,۰۰۰) </w:t>
      </w:r>
      <w:r w:rsidRPr="00FC27B5">
        <w:rPr>
          <w:rFonts w:eastAsia="Times New Roman" w:hint="cs"/>
          <w:sz w:val="28"/>
          <w:szCs w:val="28"/>
          <w:rtl/>
        </w:rPr>
        <w:t>ريال، ويذكر ان هذا دليل قاطع وإقرار ضمني بانه لم يكن بينه وبين المدعى عليها اي عقد، وان المدعى عليها قامت بإعادة الضمان الابتدائي المقدم من الشركات التي تقدمت للمزايدة عدا الضمان المقدم من الشركة الأولى، واضاف بأن المدعى عليها لم تقم بالإعلان عن المزايدة في الجريدة الرسمية (أم القرى)، فتكون المنافسة بناء على ذلك باطلة ودليل ذلك خطاب وزارة المعارف رقم ١٥٧٣/١٢/</w:t>
      </w:r>
      <w:r w:rsidRPr="00FC27B5">
        <w:rPr>
          <w:rFonts w:eastAsia="Times New Roman" w:hint="cs"/>
          <w:sz w:val="28"/>
          <w:szCs w:val="28"/>
          <w:rtl/>
          <w:lang w:bidi="fa-IR"/>
        </w:rPr>
        <w:t>۳/۳</w:t>
      </w:r>
      <w:r w:rsidRPr="00FC27B5">
        <w:rPr>
          <w:rFonts w:eastAsia="Times New Roman" w:hint="cs"/>
          <w:sz w:val="28"/>
          <w:szCs w:val="28"/>
          <w:rtl/>
        </w:rPr>
        <w:t xml:space="preserve"> وتاريخ 1400/6/4هـ، وأجابت عليه وزارة المالية بخطابها رقم ١٢٥٨٢/١٧ وتاريخ ١٤٠٠/٦/٢٢هـ المتضمن أن طريق الإعلان عن احتياجات الجهة الحكومية إنما يتم بالإعلان في الجريدة الرسمية (أم القرى) مرتين على الأقل وليس عن طريق الصحف المحلية، وذلك طبقاً لنص المادة ٢/أ من نظام تأمين مشتريات الحكومة. كما ذكر المدعي أن المادة /٢/د من نظام تأمين مشتريات الحكومة تنص على (أنه يقدم مع العرض ضمان ابتدائي يتراوح ما بين ١، ٢ من قيمته... الخ) وقد ورد في شروط تأجير الارض - محل الدعوى - فقرة (8) أن المستثمر يقدم ضماناً بنكياً بقيمة (10%) من أجرة السنة الواحدة عند تقديم العطاء، وهذا التصرف من المدعى عليها يؤكد بطلان هذه المزايدة نظراً لمخالفتها النظامية، بعد ذلك ختم المدعي مذكرته بطلب الإفراج عن الضمان البنكي وتسليمه إليه، وباطلاع ممثل المدعى عليها على ما ورد في مذكرة المدعي قرر اكتفاءه بما سبق وذكر أنها لم تتضمن جديداً يستحق الرد. وفي جلسة ١٤٢٧/٤/٢٩هـ ذكر ممثل المدعى عليها بأن جهته لم تسلم الموقع للمدعي، كما أكد على ذلك المدعي بأنه لم يستلم الموقع من المدعى عليها، بعدها رفعت القضية للدراسة وفي جلسة هذا اليوم صدر الحكم التالي:</w:t>
      </w:r>
    </w:p>
    <w:p w:rsidR="009975FA" w:rsidRPr="00FC27B5" w:rsidRDefault="009975FA" w:rsidP="009975FA">
      <w:pPr>
        <w:jc w:val="both"/>
        <w:rPr>
          <w:rFonts w:eastAsia="Times New Roman" w:hint="cs"/>
          <w:sz w:val="28"/>
          <w:szCs w:val="28"/>
          <w:rtl/>
        </w:rPr>
      </w:pPr>
    </w:p>
    <w:p w:rsidR="009975FA" w:rsidRPr="002B44B6" w:rsidRDefault="009975FA" w:rsidP="009975FA">
      <w:pPr>
        <w:jc w:val="center"/>
        <w:rPr>
          <w:rFonts w:eastAsia="Times New Roman" w:hint="cs"/>
          <w:b/>
          <w:bCs/>
          <w:sz w:val="28"/>
          <w:szCs w:val="28"/>
          <w:rtl/>
        </w:rPr>
      </w:pPr>
      <w:r w:rsidRPr="002B44B6">
        <w:rPr>
          <w:rFonts w:eastAsia="Times New Roman" w:hint="cs"/>
          <w:b/>
          <w:bCs/>
          <w:sz w:val="28"/>
          <w:szCs w:val="28"/>
          <w:rtl/>
        </w:rPr>
        <w:t>الأسباب</w:t>
      </w:r>
    </w:p>
    <w:p w:rsidR="009975FA" w:rsidRPr="00FC27B5" w:rsidRDefault="009975FA" w:rsidP="009975FA">
      <w:pPr>
        <w:jc w:val="both"/>
        <w:rPr>
          <w:rFonts w:eastAsia="Times New Roman" w:hint="cs"/>
          <w:sz w:val="28"/>
          <w:szCs w:val="28"/>
          <w:rtl/>
        </w:rPr>
      </w:pPr>
      <w:r w:rsidRPr="00FC27B5">
        <w:rPr>
          <w:rFonts w:eastAsia="Times New Roman" w:hint="cs"/>
          <w:sz w:val="28"/>
          <w:szCs w:val="28"/>
          <w:rtl/>
        </w:rPr>
        <w:t>حيث إن المدعي يهدف من دعواه إلى إلزام المدعى عليها بإعادة ضمانه البنكي، في حين تطلب المدعى عليها إلزام المدعي بكامل مدة الاستئجار ودفع المستحقات النظامية للوزارة، وحيث إن المنازعة الدائرة منازعة عقدية احد طرفيها جهة حكومية وهي إدارة التربية والتعليم - تعليم البنات بالمنطقة الشرقية - لذا فإن الفصل فيها من اختصاص ديوان المظالم ولائيا بموجب المادة (</w:t>
      </w:r>
      <w:r w:rsidRPr="00FC27B5">
        <w:rPr>
          <w:rFonts w:eastAsia="Times New Roman" w:hint="cs"/>
          <w:sz w:val="28"/>
          <w:szCs w:val="28"/>
          <w:rtl/>
          <w:lang w:bidi="fa-IR"/>
        </w:rPr>
        <w:t>۱/۸/</w:t>
      </w:r>
      <w:r w:rsidRPr="00FC27B5">
        <w:rPr>
          <w:rFonts w:eastAsia="Times New Roman" w:hint="cs"/>
          <w:sz w:val="28"/>
          <w:szCs w:val="28"/>
          <w:rtl/>
        </w:rPr>
        <w:t xml:space="preserve">د) من نظامه الصادر بالمرسوم الملكي رقم (م/٥١ ) وتاريخ ١٤٠٢/٧/١٧هـ، كما أن الاختصاص النوعي والمكاني منعقد لهذه الدائرة طبقاً لقرارات رئيس الديوان المنظمة للدوائر واختصاصاتها. وحيث إن المدعي تقدم بطلب انسحابه من المشروع والإفراج عن الضمان البنكي وذلك بتاريخ ١٤٢٦/٣/١هـ، فرفضت المدعى عليها إعادة الضمان وذلك بتاريخ ١٤٢٦/٣/٢٨هـ، ومن ثم تقدم المدعي بهذه الدعوى لدى الديوان بتاريخ ١٤٢٦/٤/16هـ، أي أنه أقام دعواه خلال الخمس </w:t>
      </w:r>
      <w:r w:rsidRPr="00FC27B5">
        <w:rPr>
          <w:rFonts w:eastAsia="Times New Roman" w:hint="cs"/>
          <w:sz w:val="28"/>
          <w:szCs w:val="28"/>
          <w:rtl/>
        </w:rPr>
        <w:lastRenderedPageBreak/>
        <w:t xml:space="preserve">السنوات التالية لنشوء الحق المدعي به والمحددة في المادة الرابعة من قواعد المرافعات والإجراءات أمام الديوان؛ مما تكون معه الدعوى مقبولة شكلاً، وعن موضوع الدعوى؛ فالثابت من أوراقها أن الطرفين تعاقدا على استئجار المدعي للأرض التابعة للمدعى عليها والواقعة في الخبر الشمالية، وقد تلاقى الإيجاب والقبول على محل العقد، فالإيجاب هو التقدم بالعطاء والقبول هو إرساء المزاد على المدعي مقدم العطاء، وهو هنا إيجاب ملزم لان من تقدم بعطاء اراد ان يتقيد به ولا يرجع عنه، ويبقى مقيداً بعطائه إلى أن يسقط بعطاء أزيد منه، فالتقدم بالعطاء من قبل المدعي يمثل الإيجاب في العقد وإرساء المزاد عليه يمثل القبول فيه، وعليه ترى الدائرة ان خطاب المدعى عليها رقم 4857/م/د في ١٤٢٥/٢/٢٢هـ الموجه للمدعي، المتضمن أنه تم ترسية المزايدة عليه يعد قبولاً منها لإيجاب المدعي. وبالنسبة لطلب المدعي إلزام المدعى عليها بإعادة الضمان البنكي المقدم منه للمدعى عليها، فكما هو مقرر ان الضمان يقدم للوفاء بمستحقات العقد عند تمامه في حال الإخلال بها، فأصبح قاعدة مستقرة لتوثيق العقود والتأكد من إبرام الصفقة والالتزام بها والوفاء بشروطها وهو جزء من الثمن أو الأجرة، فإذا تم العقد احتسب من البدل وإن نكل المستأجر او المشتري عن العقد استحقه البائع او المؤجر، وهو مقابل ضرر التعطيل والانتظار، وليس فيه غرر فهو تأكيد للعقد والبت فيه، فطلب المدعي في هذه الدعوى إعادة الضمان البنكي الذي قدمه ليس له ما يبرره، وما يتذرع به من ان المدعى عليها لم تسلمه الموقع على الطبيعة ولم تقم بتوقيع عقد الإيجار معه، فكان من الواجب عليه أن يقوم بمراجعة المدعى عليها حتى يقوم بالتوقيع على محضر تسليم الموقع، وما ذكره من عدم توقيع المدعى عليها العقد معه، فكما قررت الدائرة سابقاً بأن التقدم بالعطاء يعتبر إيجاباً من المدعي وإرساء المزاد عليه يعد قبولا من المدعى عليها، وهو ما قامت به فعلا بخطاب الترسية - سالف الذكر ـ فالضمان حق للمدعى عليها مقابل احتجاز المدعي للأرض تلك الفترة وحرمانها من الانتفاع بها وتأجيرها لمستثمر آخر، فكان لزاماً عليه أن يشعر المدعى عليها عن رغبته في تسلم الموقع ومعاينته على الطبيعة وتوقيع محضر بذلك، لا أن يحتجز الأرض تلك المدة ثم يرجع على المدعى عليها بالانسحاب من الارض وإعادة الضمان، وقد ورد في شروط تأجير الأرض في الفقرة (11) أنه في حال انسحاب صاحب العطاء الأول يصادر الضمان البنكي، لذا فإن الدائرة ترى صحة ما قامت به المدعى عليها من أخذ الضمان البنكي فهو حق لها كفله الشرع والنظام، ولا ينال من ذلك ما ذكره المدعي من اختلاف مساحة الأرض بالبيان المرفق بالمزايدة عن المساحة الفعلية، فهذا اختلاف بسيط ولا يؤثر في العقد وما أبرم لأجله، وكان لازماً عليه أن يقوم بمراجعة المدعى عليها حتى يتم تعديل تلك المساحة أو النظر في الاجرة وذلك بإنقاصها عن القدر الذي اتفق عليه، ولكن المدعي لم يعترض إلا بعد عدة اشهر بعد ان تقدم للمدعى عليها في شهر رمضان من عام ١٤٢٥هـ بطلب الموافقة على إنشاء محطة نفط على الارض ولم يعترض على مساحة الأرض. أما طلب المدعى عليها الزام المدعي بدفع أجرة السنة الاولى، فالثابت من اوراق الدعوى ان المدعي لم يتسلم الموقع على الطبيعة ولم يوقع محضرا بذلك، وهذا ثابت من إقرار ممثل المدعى عليها اثناء المرافعة، فكان من الواجب على المدعى عليها أن تقوم ـ في حال تأخر المستثمر عن التوقيع على محضر تسليم الموقع - بإرسال إشعار خطي للمستثمر على عنوانه وتحتسب مدة العقد من تاريخ هذا الإشعار، فالواجب على المؤجر تمكين المستأجر من استيفاء المنفعة ولم يتحقق ذلك فلا يثبت للمؤجر العوض وهو الأجر المحدد في العقد، وعليه فلا يثبت في ذمة المدعي اي استحقاق للمدعى عليها، لا سيما وانها قامت بطرح المزايدة من جديد وتم ترسيتها على مستثمر آخر. لذلك كله وبعد دراسة اوراق القضية والتأمل والمداولة: حكمت الدائرة: برفض الدعوى المقامة من/...... ضد إدارة التربية والتعليم ـ تعليم البنات بالمنطقة الشرقية.؛ لما هو موضح </w:t>
      </w:r>
      <w:r w:rsidRPr="00FC27B5">
        <w:rPr>
          <w:rFonts w:eastAsia="Times New Roman" w:hint="cs"/>
          <w:sz w:val="28"/>
          <w:szCs w:val="28"/>
          <w:rtl/>
        </w:rPr>
        <w:lastRenderedPageBreak/>
        <w:t>بالأسباب، والله الموفق والهادي إلى سواء السبيل. وصلى الله وسلم على نبينا محمد وآله وصحبه أجمعين.</w:t>
      </w:r>
    </w:p>
    <w:p w:rsidR="009975FA" w:rsidRDefault="009975FA" w:rsidP="009975FA">
      <w:pPr>
        <w:jc w:val="both"/>
        <w:rPr>
          <w:rFonts w:eastAsia="Times New Roman"/>
          <w:b/>
          <w:bCs/>
          <w:sz w:val="28"/>
          <w:szCs w:val="28"/>
          <w:rtl/>
        </w:rPr>
      </w:pPr>
    </w:p>
    <w:p w:rsidR="009975FA" w:rsidRDefault="009975FA" w:rsidP="009975FA">
      <w:pPr>
        <w:jc w:val="both"/>
        <w:rPr>
          <w:rFonts w:eastAsia="Times New Roman"/>
          <w:b/>
          <w:bCs/>
          <w:sz w:val="28"/>
          <w:szCs w:val="28"/>
          <w:rtl/>
        </w:rPr>
      </w:pPr>
    </w:p>
    <w:p w:rsidR="009975FA" w:rsidRDefault="009975FA" w:rsidP="009975FA">
      <w:pPr>
        <w:jc w:val="both"/>
        <w:rPr>
          <w:rFonts w:eastAsia="Times New Roman"/>
          <w:b/>
          <w:bCs/>
          <w:sz w:val="28"/>
          <w:szCs w:val="28"/>
          <w:rtl/>
        </w:rPr>
      </w:pPr>
    </w:p>
    <w:p w:rsidR="009975FA" w:rsidRPr="002B44B6" w:rsidRDefault="009975FA" w:rsidP="009975FA">
      <w:pPr>
        <w:jc w:val="both"/>
        <w:rPr>
          <w:rFonts w:eastAsia="Times New Roman" w:hint="cs"/>
          <w:b/>
          <w:bCs/>
          <w:sz w:val="28"/>
          <w:szCs w:val="28"/>
          <w:rtl/>
        </w:rPr>
      </w:pPr>
      <w:r w:rsidRPr="002B44B6">
        <w:rPr>
          <w:rFonts w:eastAsia="Times New Roman" w:hint="cs"/>
          <w:b/>
          <w:bCs/>
          <w:sz w:val="28"/>
          <w:szCs w:val="28"/>
          <w:rtl/>
        </w:rPr>
        <w:t>هيئة التدقيق</w:t>
      </w:r>
    </w:p>
    <w:p w:rsidR="009975FA" w:rsidRPr="00FC27B5" w:rsidRDefault="009975FA" w:rsidP="009975FA">
      <w:pPr>
        <w:jc w:val="both"/>
        <w:rPr>
          <w:rFonts w:eastAsia="Times New Roman" w:hint="cs"/>
          <w:sz w:val="28"/>
          <w:szCs w:val="28"/>
          <w:rtl/>
        </w:rPr>
      </w:pPr>
      <w:r w:rsidRPr="00FC27B5">
        <w:rPr>
          <w:rFonts w:eastAsia="Times New Roman" w:hint="cs"/>
          <w:sz w:val="28"/>
          <w:szCs w:val="28"/>
          <w:rtl/>
        </w:rPr>
        <w:t>حكمت الهيئة: بتأييد الحكم رقم 45/د/15/1 لعام ١٤٢٧هـ الصادر في الدعوى رقم 3/471/ق لعام ١٤٢٦هـ، فيما انتهى إليه من قضاء. وبالله التوفيق وصلى الله وسلم على نبينا محمد وآله وصحبه أجمعين.</w:t>
      </w:r>
    </w:p>
    <w:p w:rsidR="009975FA" w:rsidRPr="00FC27B5" w:rsidRDefault="009975FA" w:rsidP="009975FA">
      <w:pPr>
        <w:jc w:val="both"/>
        <w:rPr>
          <w:rFonts w:eastAsia="Times New Roman" w:hint="cs"/>
          <w:sz w:val="28"/>
          <w:szCs w:val="28"/>
          <w:rtl/>
        </w:rPr>
      </w:pPr>
    </w:p>
    <w:p w:rsidR="009975FA" w:rsidRDefault="009975FA" w:rsidP="009975FA">
      <w:pPr>
        <w:jc w:val="both"/>
        <w:rPr>
          <w:rFonts w:eastAsia="Times New Roman"/>
          <w:sz w:val="28"/>
          <w:szCs w:val="28"/>
          <w:rtl/>
        </w:rPr>
      </w:pPr>
    </w:p>
    <w:p w:rsidR="009975FA" w:rsidRDefault="009975FA" w:rsidP="009975FA">
      <w:pPr>
        <w:jc w:val="both"/>
        <w:rPr>
          <w:rFonts w:eastAsia="Times New Roman"/>
          <w:sz w:val="28"/>
          <w:szCs w:val="28"/>
          <w:rtl/>
        </w:rPr>
      </w:pPr>
    </w:p>
    <w:p w:rsidR="009975FA" w:rsidRPr="00FC27B5" w:rsidRDefault="009975FA" w:rsidP="009975FA">
      <w:pPr>
        <w:jc w:val="both"/>
        <w:rPr>
          <w:rFonts w:eastAsia="Times New Roman" w:hint="cs"/>
          <w:sz w:val="28"/>
          <w:szCs w:val="28"/>
          <w:rtl/>
        </w:rPr>
      </w:pPr>
    </w:p>
    <w:p w:rsidR="009975FA" w:rsidRPr="002B44B6" w:rsidRDefault="009975FA" w:rsidP="009975FA">
      <w:pPr>
        <w:jc w:val="both"/>
        <w:rPr>
          <w:rFonts w:eastAsia="Times New Roman" w:hint="cs"/>
          <w:b/>
          <w:bCs/>
          <w:sz w:val="28"/>
          <w:szCs w:val="28"/>
          <w:rtl/>
        </w:rPr>
      </w:pPr>
      <w:r w:rsidRPr="002B44B6">
        <w:rPr>
          <w:rFonts w:eastAsia="Times New Roman" w:hint="cs"/>
          <w:b/>
          <w:bCs/>
          <w:sz w:val="28"/>
          <w:szCs w:val="28"/>
          <w:rtl/>
        </w:rPr>
        <w:t>قم القضية ١٧١٧/1/ق لعام ١٤٢٥هـ</w:t>
      </w:r>
    </w:p>
    <w:p w:rsidR="009975FA" w:rsidRPr="002B44B6" w:rsidRDefault="009975FA" w:rsidP="009975FA">
      <w:pPr>
        <w:jc w:val="both"/>
        <w:rPr>
          <w:rFonts w:eastAsia="Times New Roman" w:hint="cs"/>
          <w:b/>
          <w:bCs/>
          <w:sz w:val="28"/>
          <w:szCs w:val="28"/>
          <w:rtl/>
        </w:rPr>
      </w:pPr>
      <w:r w:rsidRPr="002B44B6">
        <w:rPr>
          <w:rFonts w:eastAsia="Times New Roman" w:hint="cs"/>
          <w:b/>
          <w:bCs/>
          <w:sz w:val="28"/>
          <w:szCs w:val="28"/>
          <w:rtl/>
        </w:rPr>
        <w:t>رقم الحكم الابتدائي ٢/١/٥/١٢٦ لعام ١٤٢٦هـ</w:t>
      </w:r>
    </w:p>
    <w:p w:rsidR="009975FA" w:rsidRPr="002B44B6" w:rsidRDefault="009975FA" w:rsidP="009975FA">
      <w:pPr>
        <w:jc w:val="both"/>
        <w:rPr>
          <w:rFonts w:eastAsia="Times New Roman" w:hint="cs"/>
          <w:b/>
          <w:bCs/>
          <w:sz w:val="28"/>
          <w:szCs w:val="28"/>
          <w:rtl/>
        </w:rPr>
      </w:pPr>
      <w:r w:rsidRPr="002B44B6">
        <w:rPr>
          <w:rFonts w:eastAsia="Times New Roman" w:hint="cs"/>
          <w:b/>
          <w:bCs/>
          <w:sz w:val="28"/>
          <w:szCs w:val="28"/>
          <w:rtl/>
        </w:rPr>
        <w:t>رقم حكم التدقيق ٤٨٧/ت/1 لعام ١٤٢٧هـ</w:t>
      </w:r>
    </w:p>
    <w:p w:rsidR="009975FA" w:rsidRPr="002B44B6" w:rsidRDefault="009975FA" w:rsidP="009975FA">
      <w:pPr>
        <w:jc w:val="both"/>
        <w:rPr>
          <w:rFonts w:eastAsia="Times New Roman" w:hint="cs"/>
          <w:b/>
          <w:bCs/>
          <w:sz w:val="28"/>
          <w:szCs w:val="28"/>
          <w:rtl/>
        </w:rPr>
      </w:pPr>
      <w:r w:rsidRPr="002B44B6">
        <w:rPr>
          <w:rFonts w:eastAsia="Times New Roman" w:hint="cs"/>
          <w:b/>
          <w:bCs/>
          <w:sz w:val="28"/>
          <w:szCs w:val="28"/>
          <w:rtl/>
        </w:rPr>
        <w:t>تاريخ الجلسة ١٤٢٧/٧/٢٠هـ</w:t>
      </w:r>
    </w:p>
    <w:p w:rsidR="009975FA" w:rsidRPr="002B44B6" w:rsidRDefault="009975FA" w:rsidP="009975FA">
      <w:pPr>
        <w:jc w:val="center"/>
        <w:rPr>
          <w:rFonts w:eastAsia="Times New Roman" w:hint="cs"/>
          <w:b/>
          <w:bCs/>
          <w:sz w:val="28"/>
          <w:szCs w:val="28"/>
          <w:rtl/>
        </w:rPr>
      </w:pPr>
      <w:r w:rsidRPr="002B44B6">
        <w:rPr>
          <w:rFonts w:eastAsia="Times New Roman" w:hint="cs"/>
          <w:b/>
          <w:bCs/>
          <w:sz w:val="28"/>
          <w:szCs w:val="28"/>
          <w:rtl/>
        </w:rPr>
        <w:t>الموضوعات</w:t>
      </w:r>
    </w:p>
    <w:p w:rsidR="009975FA" w:rsidRPr="002B44B6" w:rsidRDefault="009975FA" w:rsidP="009975FA">
      <w:pPr>
        <w:jc w:val="both"/>
        <w:rPr>
          <w:rFonts w:eastAsia="Times New Roman" w:hint="cs"/>
          <w:b/>
          <w:bCs/>
          <w:sz w:val="28"/>
          <w:szCs w:val="28"/>
          <w:rtl/>
        </w:rPr>
      </w:pPr>
      <w:r w:rsidRPr="002B44B6">
        <w:rPr>
          <w:rFonts w:eastAsia="Times New Roman" w:hint="cs"/>
          <w:b/>
          <w:bCs/>
          <w:sz w:val="28"/>
          <w:szCs w:val="28"/>
          <w:rtl/>
        </w:rPr>
        <w:t>عقد. عقد إداري. عقد أشغال عامة. أثر تغير أسعار الرسوم والضرائب بعد تقديم العطاء.</w:t>
      </w:r>
    </w:p>
    <w:p w:rsidR="009975FA" w:rsidRPr="002B44B6" w:rsidRDefault="009975FA" w:rsidP="009975FA">
      <w:pPr>
        <w:jc w:val="both"/>
        <w:rPr>
          <w:rFonts w:eastAsia="Times New Roman" w:hint="cs"/>
          <w:b/>
          <w:bCs/>
          <w:sz w:val="28"/>
          <w:szCs w:val="28"/>
          <w:rtl/>
        </w:rPr>
      </w:pPr>
    </w:p>
    <w:p w:rsidR="009975FA" w:rsidRPr="002B44B6" w:rsidRDefault="009975FA" w:rsidP="009975FA">
      <w:pPr>
        <w:jc w:val="center"/>
        <w:rPr>
          <w:rFonts w:eastAsia="Times New Roman" w:hint="cs"/>
          <w:b/>
          <w:bCs/>
          <w:sz w:val="28"/>
          <w:szCs w:val="28"/>
          <w:rtl/>
        </w:rPr>
      </w:pPr>
      <w:r w:rsidRPr="002B44B6">
        <w:rPr>
          <w:rFonts w:eastAsia="Times New Roman" w:hint="cs"/>
          <w:b/>
          <w:bCs/>
          <w:sz w:val="28"/>
          <w:szCs w:val="28"/>
          <w:rtl/>
        </w:rPr>
        <w:t>الانظمة واللوائح</w:t>
      </w:r>
    </w:p>
    <w:p w:rsidR="009975FA" w:rsidRPr="002B44B6" w:rsidRDefault="009975FA" w:rsidP="009975FA">
      <w:pPr>
        <w:pStyle w:val="a5"/>
        <w:numPr>
          <w:ilvl w:val="0"/>
          <w:numId w:val="65"/>
        </w:numPr>
        <w:spacing w:after="0" w:line="240" w:lineRule="auto"/>
        <w:jc w:val="both"/>
        <w:rPr>
          <w:rFonts w:eastAsia="Times New Roman" w:hint="cs"/>
          <w:sz w:val="28"/>
          <w:szCs w:val="28"/>
          <w:rtl/>
        </w:rPr>
      </w:pPr>
      <w:r w:rsidRPr="002B44B6">
        <w:rPr>
          <w:rFonts w:eastAsia="Times New Roman" w:hint="cs"/>
          <w:sz w:val="28"/>
          <w:szCs w:val="28"/>
          <w:rtl/>
        </w:rPr>
        <w:t>قرار مجلس الوزراء رقم (169) وتاريخ ١٤١٩/٨/</w:t>
      </w:r>
      <w:r w:rsidRPr="002B44B6">
        <w:rPr>
          <w:rFonts w:eastAsia="Times New Roman" w:hint="cs"/>
          <w:sz w:val="28"/>
          <w:szCs w:val="28"/>
          <w:rtl/>
          <w:lang w:bidi="fa-IR"/>
        </w:rPr>
        <w:t>۱۱</w:t>
      </w:r>
      <w:r w:rsidRPr="002B44B6">
        <w:rPr>
          <w:rFonts w:eastAsia="Times New Roman" w:hint="cs"/>
          <w:sz w:val="28"/>
          <w:szCs w:val="28"/>
          <w:rtl/>
        </w:rPr>
        <w:t>هـ. ه قرار مجلس الوزراء رقم (</w:t>
      </w:r>
      <w:r w:rsidRPr="002B44B6">
        <w:rPr>
          <w:rFonts w:eastAsia="Times New Roman" w:hint="cs"/>
          <w:sz w:val="28"/>
          <w:szCs w:val="28"/>
          <w:rtl/>
          <w:lang w:bidi="fa-IR"/>
        </w:rPr>
        <w:t xml:space="preserve">۷۸) </w:t>
      </w:r>
      <w:r w:rsidRPr="002B44B6">
        <w:rPr>
          <w:rFonts w:eastAsia="Times New Roman" w:hint="cs"/>
          <w:sz w:val="28"/>
          <w:szCs w:val="28"/>
          <w:rtl/>
        </w:rPr>
        <w:t>وتاريخ ١٤٠٦/٤/٤هـ.</w:t>
      </w:r>
    </w:p>
    <w:p w:rsidR="009975FA" w:rsidRPr="00FC27B5" w:rsidRDefault="009975FA" w:rsidP="009975FA">
      <w:pPr>
        <w:jc w:val="both"/>
        <w:rPr>
          <w:rFonts w:eastAsia="Times New Roman" w:hint="cs"/>
          <w:sz w:val="28"/>
          <w:szCs w:val="28"/>
          <w:rtl/>
        </w:rPr>
      </w:pPr>
    </w:p>
    <w:p w:rsidR="009975FA" w:rsidRPr="002B44B6" w:rsidRDefault="009975FA" w:rsidP="009975FA">
      <w:pPr>
        <w:jc w:val="center"/>
        <w:rPr>
          <w:rFonts w:eastAsia="Times New Roman" w:hint="cs"/>
          <w:b/>
          <w:bCs/>
          <w:sz w:val="28"/>
          <w:szCs w:val="28"/>
          <w:rtl/>
        </w:rPr>
      </w:pPr>
      <w:r w:rsidRPr="002B44B6">
        <w:rPr>
          <w:rFonts w:eastAsia="Times New Roman" w:hint="cs"/>
          <w:b/>
          <w:bCs/>
          <w:sz w:val="28"/>
          <w:szCs w:val="28"/>
          <w:rtl/>
        </w:rPr>
        <w:t>الملخص</w:t>
      </w:r>
    </w:p>
    <w:p w:rsidR="009975FA" w:rsidRPr="00FC27B5" w:rsidRDefault="009975FA" w:rsidP="009975FA">
      <w:pPr>
        <w:jc w:val="both"/>
        <w:rPr>
          <w:rFonts w:eastAsia="Times New Roman" w:hint="cs"/>
          <w:sz w:val="28"/>
          <w:szCs w:val="28"/>
          <w:rtl/>
        </w:rPr>
      </w:pPr>
      <w:r w:rsidRPr="00FC27B5">
        <w:rPr>
          <w:rFonts w:eastAsia="Times New Roman" w:hint="cs"/>
          <w:sz w:val="28"/>
          <w:szCs w:val="28"/>
          <w:rtl/>
        </w:rPr>
        <w:t>تعاقد المدعية مع الجهة الإدارية لإنشاء مدارس خلال تنفيذ العقد صدر قرار مجلس الوزراء رقم (169) وتاريخ ١٤١٩/٨/١١هـ بزيادة رسوم توصيل التيار الكهربائي، فترتب على ذلك قيام المدعية بتسديد الرسوم بالزيادة؛ لأنها قدمت عطاءها بناء على قرار مجلس الوزراء رقم 78 وتاريخ ١٤٠٦/٤/٤هـ ـ استحقاق المدعية للمبلغ المدفوع بالزيادة حسب نص شروط العقد في المادة (6) التي تنص على أنه في حال تعديل الضرائب والرسوم في المملكة بالزيادة أو النقص بعد تقديم العطاء فتزاد قيمة العقد أو تنقص حسب الأحوال بمقدار الفرق.</w:t>
      </w:r>
    </w:p>
    <w:p w:rsidR="009975FA" w:rsidRPr="00FC27B5" w:rsidRDefault="009975FA" w:rsidP="009975FA">
      <w:pPr>
        <w:jc w:val="both"/>
        <w:rPr>
          <w:rFonts w:eastAsia="Times New Roman" w:hint="cs"/>
          <w:sz w:val="28"/>
          <w:szCs w:val="28"/>
          <w:rtl/>
        </w:rPr>
      </w:pPr>
    </w:p>
    <w:p w:rsidR="009975FA" w:rsidRPr="002B44B6" w:rsidRDefault="009975FA" w:rsidP="009975FA">
      <w:pPr>
        <w:jc w:val="center"/>
        <w:rPr>
          <w:rFonts w:eastAsia="Times New Roman" w:hint="cs"/>
          <w:b/>
          <w:bCs/>
          <w:sz w:val="28"/>
          <w:szCs w:val="28"/>
          <w:rtl/>
        </w:rPr>
      </w:pPr>
      <w:r w:rsidRPr="002B44B6">
        <w:rPr>
          <w:rFonts w:eastAsia="Times New Roman" w:hint="cs"/>
          <w:b/>
          <w:bCs/>
          <w:sz w:val="28"/>
          <w:szCs w:val="28"/>
          <w:rtl/>
        </w:rPr>
        <w:t>الوقائع</w:t>
      </w:r>
    </w:p>
    <w:p w:rsidR="009975FA" w:rsidRPr="00FC27B5" w:rsidRDefault="009975FA" w:rsidP="009975FA">
      <w:pPr>
        <w:jc w:val="both"/>
        <w:rPr>
          <w:rFonts w:eastAsia="Times New Roman" w:hint="cs"/>
          <w:sz w:val="28"/>
          <w:szCs w:val="28"/>
          <w:rtl/>
        </w:rPr>
      </w:pPr>
      <w:r w:rsidRPr="00FC27B5">
        <w:rPr>
          <w:rFonts w:eastAsia="Times New Roman" w:hint="cs"/>
          <w:sz w:val="28"/>
          <w:szCs w:val="28"/>
          <w:rtl/>
        </w:rPr>
        <w:t>حيث إن وقائع هذه القضية تتلخص في أنه بتاريخ ١٤٢٥/٤/19هـ تقدم...... صاحب مؤسسة...... للمقاولات باستدعاء إلى الديوان ذكر فيه أنه تعاقد مع وزارة التربية والتعلم لإنشاء (١٧) مدرسة في مناطق المملكة المختلفة، وأنه أثناء تنفيذ هذه المشاريع صدر قرار مجلس الوزراء رقم 169 وتاريخ ١٤١٩/٨/١١هـ بزيادة رسوم توصيل التيار الكهربائي، وقد ترتب على ذلك زيادة رسوم التيار عن كل مدرسة بمبلغ (113,500) ريال، وطلب إلزام الوزارة بان تدفع له مبلغ مليون وستمائة واثنين وسبعين ألفا وسبعمائة وخمسة عشر ريالا عن زيادة الرسوم في كل المدارس. وبإحالة القضية إلى الدائرة نظرتها على النحو المبين بمحاضر الضبط وأثناء المرافعة فيها قدم وكيل المدعية/...... مذكرة ذكر فيها أن موكلته تعاقدت مع الوزارة لإنشاء مدرسة ينبع البحر الابتدائية للبنات بمبلغ إجمالي قدره ثلاثة ملايين واثنان وخمسون ألفاً وخمسة وأربعون ريالاً، ومدة التنفيذ عشرون شهراً ابتداء من تاريخ استلام الموقع الذي تم في 1418/9/6هـ، وأنه أثناء التنفيذ صدر قرار مجلس الوزراء رقم 169 وتاريخ ١٤١٩/٨/١١هـ بزيادة رسوم توصيل التيار الكهربائي، مما ترتب عليه أن قامت المدعية بسداد رسوم توصيل التيار الكهربائي بمبلغ (113,500) ريال، مائة وثلاثة عشر الفا وخمسمائة ريال، بدل المبلغ المتفق ألفاً عليه وهو مبلغ خمسة عشر ومائة وخمسة ريالات، ليصبح مجموع ما دفعته المدعية بالزيادة عما هو متفق عليه مبلغ (98,395) ثمانية وتسعون الفا وثلاثمائة وخمسة وتسعون ريالا، وطلب إلزام الوزارة المدعى عليها بان تدفع لموكلته مبلغ الفرق بين ما دفعته وما هو متفق عليه، وقد قدم ممثل الجهة المدعى عليها...... مذكرة طلب فيها رفض دعوى المدعية، تأسيسا على ان المادة (9) من الشروط الخاصة للعقد تنص على أن (الفئات الواردة بعطاء المقاول هي التي ستكون عليها المحاسبة النهائية بغض النظر عن تقلبات الأسعار أو زيادة الأجور وأسعار الخدمات أو أية زيادة في التعرفة الجمركية أو خلاف ذلك، وتشمل الفئات جميع متطلبات العمل بحيث تغطي إنه</w:t>
      </w:r>
      <w:r>
        <w:rPr>
          <w:rFonts w:eastAsia="Times New Roman" w:hint="cs"/>
          <w:sz w:val="28"/>
          <w:szCs w:val="28"/>
          <w:rtl/>
        </w:rPr>
        <w:t>اء وصيانة جميع الأعمال التي تضم</w:t>
      </w:r>
      <w:r w:rsidRPr="00FC27B5">
        <w:rPr>
          <w:rFonts w:eastAsia="Times New Roman" w:hint="cs"/>
          <w:sz w:val="28"/>
          <w:szCs w:val="28"/>
          <w:rtl/>
        </w:rPr>
        <w:t>نتها تلك البنود ، وتشمل كذلك كل التكاليف والمصاريف اللازمة ولا يصح للمقاول المطالبة بأية زيادة مهما كانت الظروف لإتمام الأعمال التي يشملها العقد )، وأن هذا النص في الشروط الخاصة مقدم على ما ورد في الشروط العامة التي استند إليها المقاول، وأن الوزارة قد استفسرت من وزارة المالية عن طلبات المقاولين بشأن التعويض عن زيادة رسوم التيار الكهربائي، فوردت الإجابة بخطاب وزير المالية رقم ٥٤/١٢ وتاريخ ١٤١٦/١/٢هـ بان هذه التكاليف ضمن التزامات المقاول. وبجلسة اليوم اختتم طرفا الدعوى أقوالهما فيها.</w:t>
      </w:r>
    </w:p>
    <w:p w:rsidR="009975FA" w:rsidRPr="00FC27B5" w:rsidRDefault="009975FA" w:rsidP="009975FA">
      <w:pPr>
        <w:jc w:val="both"/>
        <w:rPr>
          <w:rFonts w:eastAsia="Times New Roman" w:hint="cs"/>
          <w:sz w:val="28"/>
          <w:szCs w:val="28"/>
          <w:rtl/>
        </w:rPr>
      </w:pPr>
    </w:p>
    <w:p w:rsidR="009975FA" w:rsidRPr="002B44B6" w:rsidRDefault="009975FA" w:rsidP="009975FA">
      <w:pPr>
        <w:jc w:val="center"/>
        <w:rPr>
          <w:rFonts w:eastAsia="Times New Roman" w:hint="cs"/>
          <w:b/>
          <w:bCs/>
          <w:sz w:val="28"/>
          <w:szCs w:val="28"/>
          <w:rtl/>
        </w:rPr>
      </w:pPr>
      <w:r w:rsidRPr="002B44B6">
        <w:rPr>
          <w:rFonts w:eastAsia="Times New Roman" w:hint="cs"/>
          <w:b/>
          <w:bCs/>
          <w:sz w:val="28"/>
          <w:szCs w:val="28"/>
          <w:rtl/>
        </w:rPr>
        <w:t>الأسباب</w:t>
      </w:r>
    </w:p>
    <w:p w:rsidR="009975FA" w:rsidRPr="00FC27B5" w:rsidRDefault="009975FA" w:rsidP="009975FA">
      <w:pPr>
        <w:jc w:val="both"/>
        <w:rPr>
          <w:rFonts w:eastAsia="Times New Roman" w:hint="cs"/>
          <w:sz w:val="28"/>
          <w:szCs w:val="28"/>
          <w:rtl/>
        </w:rPr>
      </w:pPr>
      <w:r w:rsidRPr="00FC27B5">
        <w:rPr>
          <w:rFonts w:eastAsia="Times New Roman" w:hint="cs"/>
          <w:sz w:val="28"/>
          <w:szCs w:val="28"/>
          <w:rtl/>
        </w:rPr>
        <w:t xml:space="preserve">حيث إن المدعي يهدف من إقامة الدعوى إلى الحكم بإلزام الوزارة المدعى عليها بان تدفع له مبلغ ثمانية وتسعين الفا وثلاثمائة وخمسة وتسعين ريالا عن زيادة توصيل التيار الكهربائي لمدرسة ينبع البحر الابتدائية للبنات، فإن الديوان يختص بنظرها طبقا للمادة (١/٨/د) من نظامه. وحيث إن تسليم المشروع تم في ١٤٢٠/٦/١٧هـ وتقدمت المدعية بدعواها بتاريخ ١٤٢٥/٤/١٩هـ فهي مقدمة خلال المدة المحددة بالمادة الرابعة من قواعد المرافعات والاجراءات أمام ديوان المظالم. وعن موضوع الدعوى فإن الوزارة المدعى عليها لم تنف قيام المؤسسة المدعية بتسديد الرسوم المشار إليها، وإنما دفعت بان موضوع إيصال التيار الكهربائي قد أدرج بعقود ومشاريع الوزارة </w:t>
      </w:r>
      <w:r w:rsidRPr="00FC27B5">
        <w:rPr>
          <w:rFonts w:eastAsia="Times New Roman" w:hint="cs"/>
          <w:sz w:val="28"/>
          <w:szCs w:val="28"/>
          <w:rtl/>
        </w:rPr>
        <w:lastRenderedPageBreak/>
        <w:t>بالمقطوعية، وكان على المقاول استكمال معلوماته عن المشروع قبل تقديم عطائه والتأكد من الأسعار التي دونها في قائمة الكميات لتغطية جميع التزاماته، وحيث ان المادة (60) من شروط العقد تنص على أنه (في حال تعديل الضرائب والرسوم في المملكة بالزيادة أو النقص بعد تقديم العطاء فتزداد قيمة العقد أو تنقص حسب الأحوال بمقدار الفرق). وحيث إن المستفاد من هذا النص أنه في حال الزيادة أو النقص في الضرائب اثناء تنفيذ العقد فإن لكلا طرفي العقد الرجوع على الآخر بهذه الزيادة أو النقص. وحيث إن الثابت انه بعد تقديم المدعية لعطائها تنفيذ المشروع محل الدعوى زادت رسوم إيصال التيار الكهربائي بقرار مجلس الوزراء رقم 169 وتاريخ ١٤١٩/٨/١١هـ، وكانت المدعية قد قدمت عطاءها وأسعارها فيما يخص رسوم ايصال التيار الكهربائي على الرسوم قبل الزيادة، فإنها تستحق المبلغ الذي دفعته بالزيادة على رسوم إيصال التيار الكهربائي، وحيث إن الثابت من إيصال القبض رقم 1/100 وتاريخ ١٤٢٠/٣/١هـ الصادر من فرع الشركة السعودية للكهرباء بينبع أن المدعية قد سددت بموجب الشيك رقم ٣٢٥٧٢ وتاريخ 1999/6/13م مبلغا وقدره مائة وثلاثة عشر الفا وخمسمائة وعشرة ريالات عن ايصال التيار الكهربائي للمدرسة. وحيث إن رسوم إيصال التيار الكهربائي قبل تقديم المدعي عطاءه حسب قرار مجلس الوزراء رقم 78 وتاريخ 1406/4/4هـ هي خمسون ريالا للكيلو فولت امبير، وكان عداد الكهرباء الموصل للمدرسة محل الدعوى بقدرة 500 ام</w:t>
      </w:r>
      <w:r>
        <w:rPr>
          <w:rFonts w:eastAsia="Times New Roman" w:hint="cs"/>
          <w:sz w:val="28"/>
          <w:szCs w:val="28"/>
          <w:rtl/>
        </w:rPr>
        <w:t>ب</w:t>
      </w:r>
      <w:r w:rsidRPr="00FC27B5">
        <w:rPr>
          <w:rFonts w:eastAsia="Times New Roman" w:hint="cs"/>
          <w:sz w:val="28"/>
          <w:szCs w:val="28"/>
          <w:rtl/>
        </w:rPr>
        <w:t>یر =01 ... فولت امبير، فيكون مقدار رسوم إيصال التيار الكهربائي في السابق هو = 50 × ٢٥,٠٠ خمسة وعشرون ألف ريال، أي أن المبلغ الذي دفعته المدعية بالزيادة هو: = 113,500 – 25,000 = 88,500 ثمانية وثمانون ألفاً وخمسمائة ريال، وليس كما ذكرت ثمانية وتسعون الفا وثلاثمائة وخمسة وتسعون ريالا وهو ما تستحقه، الأمر الذي تنتهي معه الدائرة إلى إلزام المدعى عليها بأن تدفع هذا المبلغ للمدعية. فلهذه الأسباب: حكمت الدائرة: بإلزام وزارة التربية والتعليم. تعليم البنات ـ بأن تدفع للمدعية مؤسسة...... مبلغاً وقدره ثمانية وثمانون ألفاً وخمسمائة ريال. والله ولي التوفيق. وصلى الله وسلم على نبينا محمد وآله وصحبه أجمعين.</w:t>
      </w:r>
    </w:p>
    <w:p w:rsidR="009975FA" w:rsidRDefault="009975FA" w:rsidP="009975FA">
      <w:pPr>
        <w:jc w:val="both"/>
        <w:rPr>
          <w:rFonts w:eastAsia="Times New Roman"/>
          <w:b/>
          <w:bCs/>
          <w:sz w:val="28"/>
          <w:szCs w:val="28"/>
          <w:rtl/>
        </w:rPr>
      </w:pPr>
    </w:p>
    <w:p w:rsidR="009975FA" w:rsidRPr="002B44B6" w:rsidRDefault="009975FA" w:rsidP="009975FA">
      <w:pPr>
        <w:jc w:val="both"/>
        <w:rPr>
          <w:rFonts w:eastAsia="Times New Roman" w:hint="cs"/>
          <w:b/>
          <w:bCs/>
          <w:sz w:val="28"/>
          <w:szCs w:val="28"/>
          <w:rtl/>
        </w:rPr>
      </w:pPr>
      <w:r w:rsidRPr="002B44B6">
        <w:rPr>
          <w:rFonts w:eastAsia="Times New Roman" w:hint="cs"/>
          <w:b/>
          <w:bCs/>
          <w:sz w:val="28"/>
          <w:szCs w:val="28"/>
          <w:rtl/>
        </w:rPr>
        <w:t>هيئة التدقيق</w:t>
      </w:r>
    </w:p>
    <w:p w:rsidR="009975FA" w:rsidRPr="00FC27B5" w:rsidRDefault="009975FA" w:rsidP="009975FA">
      <w:pPr>
        <w:jc w:val="both"/>
        <w:rPr>
          <w:rFonts w:eastAsia="Times New Roman" w:hint="cs"/>
          <w:sz w:val="28"/>
          <w:szCs w:val="28"/>
          <w:rtl/>
        </w:rPr>
      </w:pPr>
      <w:r w:rsidRPr="00FC27B5">
        <w:rPr>
          <w:rFonts w:eastAsia="Times New Roman" w:hint="cs"/>
          <w:sz w:val="28"/>
          <w:szCs w:val="28"/>
          <w:rtl/>
        </w:rPr>
        <w:t xml:space="preserve">حكمت الهيئة: بتأييد الحكم رقم ٢/١/٥/١٢٦ لعام ١٤٢٦هـ الصادر في الدعوى رقم </w:t>
      </w:r>
      <w:r w:rsidRPr="00FC27B5">
        <w:rPr>
          <w:rFonts w:eastAsia="Times New Roman" w:hint="cs"/>
          <w:sz w:val="28"/>
          <w:szCs w:val="28"/>
          <w:rtl/>
          <w:lang w:bidi="fa-IR"/>
        </w:rPr>
        <w:t>۱/۱۷۱۷/</w:t>
      </w:r>
      <w:r w:rsidRPr="00FC27B5">
        <w:rPr>
          <w:rFonts w:eastAsia="Times New Roman" w:hint="cs"/>
          <w:sz w:val="28"/>
          <w:szCs w:val="28"/>
          <w:rtl/>
        </w:rPr>
        <w:t>ق لعام ١٤٢٥هـ، فيما انتهى اليه من قضاء. وبالله التوفيق. وصلى الله وسلم على نبينا محمد وآله وصحبه اجمعين.</w:t>
      </w:r>
    </w:p>
    <w:p w:rsidR="009975FA" w:rsidRPr="00FC27B5" w:rsidRDefault="009975FA" w:rsidP="009975FA">
      <w:pPr>
        <w:jc w:val="both"/>
        <w:rPr>
          <w:rFonts w:eastAsia="Times New Roman" w:hint="cs"/>
          <w:sz w:val="28"/>
          <w:szCs w:val="28"/>
          <w:rtl/>
        </w:rPr>
      </w:pPr>
    </w:p>
    <w:p w:rsidR="009975FA" w:rsidRPr="00FC27B5" w:rsidRDefault="009975FA" w:rsidP="009975FA">
      <w:pPr>
        <w:jc w:val="both"/>
        <w:rPr>
          <w:rFonts w:eastAsia="Times New Roman" w:hint="cs"/>
          <w:sz w:val="28"/>
          <w:szCs w:val="28"/>
          <w:rtl/>
        </w:rPr>
      </w:pPr>
    </w:p>
    <w:p w:rsidR="009975FA" w:rsidRPr="00FC27B5" w:rsidRDefault="009975FA" w:rsidP="009975FA">
      <w:pPr>
        <w:jc w:val="both"/>
        <w:rPr>
          <w:rFonts w:eastAsia="Times New Roman" w:hint="cs"/>
          <w:sz w:val="28"/>
          <w:szCs w:val="28"/>
          <w:rtl/>
        </w:rPr>
      </w:pPr>
    </w:p>
    <w:p w:rsidR="009975FA" w:rsidRPr="00FC27B5" w:rsidRDefault="009975FA" w:rsidP="009975FA">
      <w:pPr>
        <w:jc w:val="both"/>
        <w:rPr>
          <w:rFonts w:eastAsia="Times New Roman" w:hint="cs"/>
          <w:sz w:val="28"/>
          <w:szCs w:val="28"/>
          <w:rtl/>
        </w:rPr>
      </w:pPr>
    </w:p>
    <w:p w:rsidR="009975FA" w:rsidRPr="002B44B6" w:rsidRDefault="009975FA" w:rsidP="009975FA">
      <w:pPr>
        <w:jc w:val="both"/>
        <w:rPr>
          <w:rFonts w:eastAsia="Times New Roman" w:hint="cs"/>
          <w:b/>
          <w:bCs/>
          <w:sz w:val="28"/>
          <w:szCs w:val="28"/>
          <w:rtl/>
        </w:rPr>
      </w:pPr>
      <w:r w:rsidRPr="002B44B6">
        <w:rPr>
          <w:rFonts w:eastAsia="Times New Roman" w:hint="cs"/>
          <w:b/>
          <w:bCs/>
          <w:sz w:val="28"/>
          <w:szCs w:val="28"/>
          <w:rtl/>
        </w:rPr>
        <w:t>رقم القضية 1044/</w:t>
      </w:r>
      <w:r>
        <w:rPr>
          <w:rFonts w:eastAsia="Times New Roman" w:hint="cs"/>
          <w:b/>
          <w:bCs/>
          <w:sz w:val="28"/>
          <w:szCs w:val="28"/>
          <w:rtl/>
        </w:rPr>
        <w:t>3</w:t>
      </w:r>
      <w:r w:rsidRPr="002B44B6">
        <w:rPr>
          <w:rFonts w:eastAsia="Times New Roman" w:hint="cs"/>
          <w:b/>
          <w:bCs/>
          <w:sz w:val="28"/>
          <w:szCs w:val="28"/>
          <w:rtl/>
        </w:rPr>
        <w:t>/ق لعام ١٤٢٥هـ</w:t>
      </w:r>
    </w:p>
    <w:p w:rsidR="009975FA" w:rsidRPr="002B44B6" w:rsidRDefault="009975FA" w:rsidP="009975FA">
      <w:pPr>
        <w:jc w:val="both"/>
        <w:rPr>
          <w:rFonts w:eastAsia="Times New Roman" w:hint="cs"/>
          <w:b/>
          <w:bCs/>
          <w:sz w:val="28"/>
          <w:szCs w:val="28"/>
          <w:rtl/>
        </w:rPr>
      </w:pPr>
      <w:r w:rsidRPr="002B44B6">
        <w:rPr>
          <w:rFonts w:eastAsia="Times New Roman" w:hint="cs"/>
          <w:b/>
          <w:bCs/>
          <w:sz w:val="28"/>
          <w:szCs w:val="28"/>
          <w:rtl/>
        </w:rPr>
        <w:t>رقم الحكم الابتدائي 47/د/15/1 لعام ١٤٢٧هـ</w:t>
      </w:r>
    </w:p>
    <w:p w:rsidR="009975FA" w:rsidRPr="002B44B6" w:rsidRDefault="009975FA" w:rsidP="009975FA">
      <w:pPr>
        <w:jc w:val="both"/>
        <w:rPr>
          <w:rFonts w:eastAsia="Times New Roman" w:hint="cs"/>
          <w:b/>
          <w:bCs/>
          <w:sz w:val="28"/>
          <w:szCs w:val="28"/>
          <w:rtl/>
        </w:rPr>
      </w:pPr>
      <w:r w:rsidRPr="002B44B6">
        <w:rPr>
          <w:rFonts w:eastAsia="Times New Roman" w:hint="cs"/>
          <w:b/>
          <w:bCs/>
          <w:sz w:val="28"/>
          <w:szCs w:val="28"/>
          <w:rtl/>
        </w:rPr>
        <w:t>رقم حكم التدقيق 496/ت/1 لعام ١٤٢٧هـ</w:t>
      </w:r>
    </w:p>
    <w:p w:rsidR="009975FA" w:rsidRPr="002B44B6" w:rsidRDefault="009975FA" w:rsidP="009975FA">
      <w:pPr>
        <w:jc w:val="both"/>
        <w:rPr>
          <w:rFonts w:eastAsia="Times New Roman" w:hint="cs"/>
          <w:b/>
          <w:bCs/>
          <w:sz w:val="28"/>
          <w:szCs w:val="28"/>
          <w:rtl/>
        </w:rPr>
      </w:pPr>
      <w:r w:rsidRPr="002B44B6">
        <w:rPr>
          <w:rFonts w:eastAsia="Times New Roman" w:hint="cs"/>
          <w:b/>
          <w:bCs/>
          <w:sz w:val="28"/>
          <w:szCs w:val="28"/>
          <w:rtl/>
        </w:rPr>
        <w:t>تاريخ الجلسة ١٤٢٧/٧/٢٠هـ</w:t>
      </w:r>
    </w:p>
    <w:p w:rsidR="009975FA" w:rsidRPr="002B44B6" w:rsidRDefault="009975FA" w:rsidP="009975FA">
      <w:pPr>
        <w:jc w:val="center"/>
        <w:rPr>
          <w:rFonts w:eastAsia="Times New Roman" w:hint="cs"/>
          <w:b/>
          <w:bCs/>
          <w:sz w:val="28"/>
          <w:szCs w:val="28"/>
          <w:rtl/>
        </w:rPr>
      </w:pPr>
      <w:r w:rsidRPr="002B44B6">
        <w:rPr>
          <w:rFonts w:eastAsia="Times New Roman" w:hint="cs"/>
          <w:b/>
          <w:bCs/>
          <w:sz w:val="28"/>
          <w:szCs w:val="28"/>
          <w:rtl/>
        </w:rPr>
        <w:lastRenderedPageBreak/>
        <w:t>الموضوعات</w:t>
      </w:r>
    </w:p>
    <w:p w:rsidR="009975FA" w:rsidRPr="002B44B6" w:rsidRDefault="009975FA" w:rsidP="009975FA">
      <w:pPr>
        <w:jc w:val="both"/>
        <w:rPr>
          <w:rFonts w:eastAsia="Times New Roman" w:hint="cs"/>
          <w:b/>
          <w:bCs/>
          <w:sz w:val="28"/>
          <w:szCs w:val="28"/>
          <w:rtl/>
        </w:rPr>
      </w:pPr>
      <w:r w:rsidRPr="002B44B6">
        <w:rPr>
          <w:rFonts w:eastAsia="Times New Roman" w:hint="cs"/>
          <w:b/>
          <w:bCs/>
          <w:sz w:val="28"/>
          <w:szCs w:val="28"/>
          <w:rtl/>
        </w:rPr>
        <w:t>عقد. عقد استثمار ـ تكييف طبيعة العقد. عقد تشغيل وإدارة. جزاء الإخلال. بالعقد ـ تعويض ـ إقامة مبان ومنشات دون إذن أو ترخيص ـ تراخيص إدارية.</w:t>
      </w:r>
    </w:p>
    <w:p w:rsidR="009975FA" w:rsidRPr="002B44B6" w:rsidRDefault="009975FA" w:rsidP="009975FA">
      <w:pPr>
        <w:jc w:val="both"/>
        <w:rPr>
          <w:rFonts w:eastAsia="Times New Roman" w:hint="cs"/>
          <w:b/>
          <w:bCs/>
          <w:sz w:val="28"/>
          <w:szCs w:val="28"/>
          <w:rtl/>
        </w:rPr>
      </w:pPr>
    </w:p>
    <w:p w:rsidR="009975FA" w:rsidRPr="00FC27B5" w:rsidRDefault="009975FA" w:rsidP="009975FA">
      <w:pPr>
        <w:jc w:val="center"/>
        <w:rPr>
          <w:rFonts w:eastAsia="Times New Roman" w:hint="cs"/>
          <w:sz w:val="28"/>
          <w:szCs w:val="28"/>
          <w:rtl/>
        </w:rPr>
      </w:pPr>
      <w:r w:rsidRPr="002B44B6">
        <w:rPr>
          <w:rFonts w:eastAsia="Times New Roman" w:hint="cs"/>
          <w:b/>
          <w:bCs/>
          <w:sz w:val="28"/>
          <w:szCs w:val="28"/>
          <w:rtl/>
        </w:rPr>
        <w:t>الملخص</w:t>
      </w:r>
    </w:p>
    <w:p w:rsidR="009975FA" w:rsidRPr="00FC27B5" w:rsidRDefault="009975FA" w:rsidP="009975FA">
      <w:pPr>
        <w:jc w:val="both"/>
        <w:rPr>
          <w:rFonts w:eastAsia="Times New Roman" w:hint="cs"/>
          <w:sz w:val="28"/>
          <w:szCs w:val="28"/>
          <w:rtl/>
        </w:rPr>
      </w:pPr>
      <w:r w:rsidRPr="00FC27B5">
        <w:rPr>
          <w:rFonts w:eastAsia="Times New Roman" w:hint="cs"/>
          <w:sz w:val="28"/>
          <w:szCs w:val="28"/>
          <w:rtl/>
        </w:rPr>
        <w:t>مطالبة المدعي تمكينه من تشغيل المحطة المستأجرة من جهة الإدارة - تكييف العقد حسب مقصودة، إذ العبرة في العقود بالمقاصد والمعاني لا بالألفاظ والمباني، وحيث إن حقيقة العقد محل الدعوى هو عقد إيجار وإن لم يوصف بذلك؛ لأنه ورد في البند الثاني من العقد على أنه (أجر الطرف الأول للطرف الثاني كامل الأرض وما عليها من مرافق ومنشآت) - إخلال المدعي بالعقد يجعل الحق لجهة الإدارة بإلغاء العقد، حيث إن المدعي لم يلتزم بتنفيذ تعليمات وملاحظات جهة الإدارة مع التزامه بها حسب نص العقد وإنذار المدعي بذلك من قبل جهة الإدارة مما يعد معه إخلالا بالعقد ـ اثره: صحة إلغاء العقد.</w:t>
      </w:r>
    </w:p>
    <w:p w:rsidR="009975FA" w:rsidRPr="00FC27B5" w:rsidRDefault="009975FA" w:rsidP="009975FA">
      <w:pPr>
        <w:jc w:val="both"/>
        <w:rPr>
          <w:rFonts w:eastAsia="Times New Roman" w:hint="cs"/>
          <w:sz w:val="28"/>
          <w:szCs w:val="28"/>
          <w:rtl/>
        </w:rPr>
      </w:pPr>
    </w:p>
    <w:p w:rsidR="009975FA" w:rsidRPr="002B44B6" w:rsidRDefault="009975FA" w:rsidP="009975FA">
      <w:pPr>
        <w:jc w:val="center"/>
        <w:rPr>
          <w:rFonts w:eastAsia="Times New Roman" w:hint="cs"/>
          <w:b/>
          <w:bCs/>
          <w:sz w:val="28"/>
          <w:szCs w:val="28"/>
          <w:rtl/>
        </w:rPr>
      </w:pPr>
      <w:r w:rsidRPr="002B44B6">
        <w:rPr>
          <w:rFonts w:eastAsia="Times New Roman" w:hint="cs"/>
          <w:b/>
          <w:bCs/>
          <w:sz w:val="28"/>
          <w:szCs w:val="28"/>
          <w:rtl/>
        </w:rPr>
        <w:t>الوقائع</w:t>
      </w:r>
    </w:p>
    <w:p w:rsidR="009975FA" w:rsidRPr="00FC27B5" w:rsidRDefault="009975FA" w:rsidP="009975FA">
      <w:pPr>
        <w:jc w:val="both"/>
        <w:rPr>
          <w:rFonts w:eastAsia="Times New Roman" w:hint="cs"/>
          <w:sz w:val="28"/>
          <w:szCs w:val="28"/>
          <w:rtl/>
        </w:rPr>
      </w:pPr>
      <w:r w:rsidRPr="00FC27B5">
        <w:rPr>
          <w:rFonts w:eastAsia="Times New Roman" w:hint="cs"/>
          <w:sz w:val="28"/>
          <w:szCs w:val="28"/>
          <w:rtl/>
        </w:rPr>
        <w:t xml:space="preserve">تتحصل وقائع هذه الدعوى بالقدر الكافي للحكم فيها بأن وكيل المدعية تقدم بلائحة دعوى إلى فرع ديوان المظالم بالمنطقة الشرقية بتاريخ ١٤٢٦/١١/٣٠هـ، جاء فيها أن المدعية قامت بتاريخ ١٤١٦/٦/٢١هـ باستئجار العقار الذي يخص المدعى عليها والواقع بقاعدة الملك عبدالعزيز الجوية بالظهران والبالغة مساحته (٤,٢٥٠) أربعة آلاف ومائتين وخمسين متراً مربعاً، بملحقاته التي تتكون من محطة وقود ومغسلة سيارات وأربعة مكاتب وبنشر وأربع غرف سكن ومستودع للتخزين ومحل كهربائي مع قطع غيار خفيفة وادوات زينة، وذلك بقصد استعمالها محطة وقود لخدمة منسوبي القاعدة حسبما ورد بخطاب المدعى عليها المؤرخ 1995/6/14م، والذي تمت الإشارة إليه في المادة الرابعة من العقد المبرم بين المدعية والمدعى عليها، باعتباره جزءاً لا يتجزأ من ذلك العقد لمدة ثلاثة عشر عاماً بقيمة إيجارية مقدارها (30,000) ثلاثون ألف ريال سنوياً، وقد قامت المدعى عليها بمخاطبة المدعية بتاريخ ١٤٢٣/٣/٢٧هـ باستبدال العقد المشار إليه أعلاه باستمارة عقد تأجير ممتلكات حكومية، وقامت المدعية بالموافقة على ذلك بموجب خطابها المرسل للمدعى عليها بتاريخ ١٤٢٣/٣/٢٨هـ، ثم قامت المدعية بناء على ذلك بإعطاء المستأجر السابق للموقع مبلغ (1,150,000) مليون ومائة وخمسين الف ريال مقابل تنازله عن الموقع المستأجر، إضافة إلى قيامها بدفع مبلغ (800,000) ثمانمائة ألف ريال قيمة التعديلات التي أجرتها المدعية للموقع المستأجر، وكذلك دفعت المدعية مبلغ (٣٢5,000) ثلاثمائة وخمسة وعشرين الف ريال لتشييد مغسلة ومركز لتغيير الزيوت ومحل كهربائي حسب الاتفاق الذي تم مع المدعى عليها، ثم قامت المدعى عليها بتاريخ </w:t>
      </w:r>
      <w:r w:rsidRPr="00FC27B5">
        <w:rPr>
          <w:rFonts w:eastAsia="Times New Roman" w:hint="cs"/>
          <w:sz w:val="28"/>
          <w:szCs w:val="28"/>
          <w:rtl/>
          <w:lang w:bidi="fa-IR"/>
        </w:rPr>
        <w:t>۲۲/</w:t>
      </w:r>
      <w:r w:rsidRPr="00FC27B5">
        <w:rPr>
          <w:rFonts w:eastAsia="Times New Roman" w:hint="cs"/>
          <w:sz w:val="28"/>
          <w:szCs w:val="28"/>
          <w:rtl/>
        </w:rPr>
        <w:t xml:space="preserve">١٤٢٠/١٠هـ ـ دون تقديم آية أسباب منطقية - بمطالبة المدعية بإزالة جميع المباني المحيطة بالمحطة، رغم علمها بالخسائر الفادحة التي تكبدتها المدعية في إنشاء وتطوير الموقع، التي وضحتها المدعية في خطابها المرسل للمدعى عليها بتاريخ ٢٠٠٠/١/٢٩م، والتي بينت فيه ان عملية إزالة تلك المباني سيترتب عليه تقليل الخدمات التي تقدمها المدعية، حيث ستقتصر على التزويد بالبنزين فقط على الرغم من وجود مضخات ديزل ومغسلة سيارات ومحل بنشر وكهربائي، وعلى الرغم من موافقة المدعى عليها عند إبرام العقد على إنشاء المباني والإشارة إليها في العقدين المبرمين مع المدعية، إلا أن المدعى </w:t>
      </w:r>
      <w:r w:rsidRPr="00FC27B5">
        <w:rPr>
          <w:rFonts w:eastAsia="Times New Roman" w:hint="cs"/>
          <w:sz w:val="28"/>
          <w:szCs w:val="28"/>
          <w:rtl/>
        </w:rPr>
        <w:lastRenderedPageBreak/>
        <w:t xml:space="preserve">عليها رفضت الاستجابة لذلك، وبتاريخ ١٤٢٥/١/٣٠هـ قامت المدعى عليها دون سابق إنذار بموجب خطاب الشؤون العامة رقم ١٢١/٢٧/١٣/٤ بإيقاف العمل بالمحطة، مستندة في ذلك إلى نص المادة ( 5 ـ 6) من العقد الأول الذي أبرمته مع المدعية، رغم أن المادة السادسة من نفس العقد الذي استندت إليه المدعى عليها تنص على انه (لا يجوز للطرف الاول فسخ العقد إلا بعد إنذار الطرف الثاني ثلاث مرات بخطاب رسمي وبعد انقضاء ثلاثين يوماً من آخر إنذار)، إلا أنها عادت بالسماح للمدعية بالعمل بالمحطة بعد ان تعهدت المدعية للمدعى عليها بإنهاء جميع الملاحظات التي أبدتها، بالرغم من تعسف المدعى عليها في مطالبتها والتكاليف الباهظة التي سوف تتكبدها المدعية في ذلك، إضافة إلى الخسائر الاخرى مع بقية عملائها المتعاقدين معها لعدم قدرتها على الوفاء بالتزاماتها تجاههم نتيجة لإغلاق المحطة المتكرر، وبتاريخ ١٤٢٥/٨/١٩هـ قامت المدعى عليها من تلقاء نفسها بإلغاء العقد المبرم مع المدعية، ومطالبتها للمدعية بإخلاء مبنى المحطة دون مراعاة لنص المادة السادسة من العقد، وطلب في ختام اللائحة الحكم لموكلته بتمكينها من تشغيل المحطة والاستفادة منها وفقا لما تضمنه العقد. وتعويضها عن الخسائر التي لحقت بها نتيجة ممارسات المدعى عليها وذلك وفقا أ ـ التعويض عن قيمة المباني المحيطة بالمحطة والتي قامت موكلته بإزالتها بناء على إلزام المدعى عليها ومقدارها (٣٢٥,000) ثلاثمائة وخمسة وعشرون ألف ريال، ب ـ التعويض عن الخسائر التي تكبدتها موكلته نتيجة قيام المدعى عليها بإغلاق العمل بالمحطة عدة مرات، وتقدر موكلته التعويض المناسب لما يلي: لها عن ذلك بتمديد العقد لمدة خمسة عشر عاما وإعفائها من تسديد الإيجار لمدة عشر سنوات. وبإحالة الدعوى للدائرة حددت لها عدة جلسات، ففي جلسة ١٤٢٦/٣/١٤هـ سمعت فيها الدعوى من وكيل المدعية وكرر الوارد في اللائحة وأحال إليها، وفي جلسة ١٤٢٦/٤/6هـ قدم ممثل المدعى عليها مذكرة تضمنت الإجابة على الدعوى جاء فيها: إن المدعية استاجرت بالفعل موقع محطة الوقود بالقاعدة، إلا أنه نظراً لعدم التزامها بالعقد وعدم التزامها باشتراطات السلامة المطلوبة في الموقع، فقد تم إنذارها أكثر من مرة بضرورة اتخاذ احتياطات السلامة المطلوبة نظرا لحساسية الموقع ووجوده داخل وحدة عسكرية، ولعدم التزام المدعية بذلك فقد تم إيقاف العمل بالمحطة حفاظاً على أرواح منسوبي القاعدة والممتلكات العامة، كما ان المدعية قامت بالإخلال بما ورد بعقد تأجير ممتلكات حكومية المادة الخامسة والسادسة؛ وذلك لوجود ملاحظات إنشائية وفنية وامنية وملاحظات الإطفاء، حسب ما هو موضح بكتاب قائد القاعدة رقم ١٢١/٢٧/١٣/٤ وتاريخ ١٤٢٥/١/٣هـ والموضح به ملاحظات لجنة السلامة، كما ان المادة السادسة من العقد المبرم مع المدعية قد نصت على أنه إذا لم يقم الطرف الثاني بتنفيذ التزاماته العقدية فإنه يحق للطرف الاول (المدعى عليها ) - وبعد إنذاره ثلاث مرات بخطاب رسمي وبعد انقضاء ثلاثين يوما من آخر إنذار دون تصحيح الاوضاع - ان تلغي العقد ولا يحق للطرف الثاني المطالبة باي تعويضات مالية، مع العلم بأنه تم إنذار المدعية أكثر من ثلاث مرات، عن مطالبة وكيل المدعية بالتعويض عن التعديلات والإنشاءات التي أقامها في الموقع فإن هذا مخالف للمادة السادسة الفقرة (15) من عقد تأجير ممتلكات حكومية، اما حيث إن المدعية قامت بإجراء هذه التعديلات قبل الحصول على موافقة خطية من المدعى عليها، ولا يخفى بان المدعى عليها عندما تعاقدت مع المدعية على تشغيل محطة الوقود بالقاعدة أرادت التسهيل على منسوبيها وتقديم مثل هذه الخدمة داخل القاعدة، إلا أن المسؤولين في القاعدة لاحظوا عدم التزام المدعية بالاشتراطات العالية للسلامة لمثل هذه المواقع الحساسة المليئة بالطائرات العسكرية التي كلفت الدولة ملايين الريالات، وحفاظا على حياة منسوبي القاعدة وعوائلهم، فقد شكلت لجنة للسلامة من الجهات المختصة بالقاعدة للتفتيش على عدد من المواقع بالقاعدة، ومن ضمنها المحطة وأوصت هذه اللجنة بفسخ العقد مع المدعية ما لم تقم بإجراء الاشتراطات المطلوبة، وعليه فإن المدعى عليها </w:t>
      </w:r>
      <w:r w:rsidRPr="00FC27B5">
        <w:rPr>
          <w:rFonts w:eastAsia="Times New Roman" w:hint="cs"/>
          <w:sz w:val="28"/>
          <w:szCs w:val="28"/>
          <w:rtl/>
        </w:rPr>
        <w:lastRenderedPageBreak/>
        <w:t>قامت بتطبيق العقد الموقع مع المدعية، وطلب في ختام المذكرة رفض الدعوى، وزودت الدائرة وكيل المدعية بنسخة من المذكرة وباطلاعه عليها طلب مهلة للرد عليها، وفي جلسة ١٤٢٦/٥/٤هـ قدم وكيل المدعية مذكرة ذكر فيها أن ما أوردته المدعى عليها من مبررات إيقاف موكلته ليس صحيحاً، ولا يعدو أن يكون قولاً مرسلا لم يستند فيه إلى دليل مادي، إضافة إلى انه يخالف الوقائع الموضوعية الثابتة كما يخالف العقد المبرم بينهما، واضاف بان خطاب قائد القاعدة رقم ١٢١/٢٧/١٣/٤ في ١٤٢٥/١/٣هـ ليس في حقيقته إنذار إذ لم تطبق فيه الشروط الواردة في المادتين السادسة والثامنة من العقد، واضاف بان المستندات الثلاثة التي قدمتها المدعى عليها، عليها ملاحظات: فالمستند رقم ٦٧٨/٢٧/١٣/٤ المؤرخ ١٤٢٠/٨/١٢هـ لم تعلم به المدعية وليس فيه ما يشير توجيهه إليها أو استلامها له، كما أنه لا ينطبق عليه صفة الإنذار المشار إليه في المادة السادسة من العقد ؛ لأنه لم يكن خطابا رسميا موجها للمدعية بل تعميما عاما لجميع المستأجرين، وفيما يتعلق بالمستند رقم ٩</w:t>
      </w:r>
      <w:r w:rsidRPr="00FC27B5">
        <w:rPr>
          <w:rFonts w:eastAsia="Times New Roman" w:hint="cs"/>
          <w:sz w:val="28"/>
          <w:szCs w:val="28"/>
          <w:rtl/>
          <w:lang w:bidi="fa-IR"/>
        </w:rPr>
        <w:t>۳۳/۲۷/</w:t>
      </w:r>
      <w:r w:rsidRPr="00FC27B5">
        <w:rPr>
          <w:rFonts w:eastAsia="Times New Roman" w:hint="cs"/>
          <w:sz w:val="28"/>
          <w:szCs w:val="28"/>
          <w:rtl/>
        </w:rPr>
        <w:t>١٣/٤ والصادر بتاريخ ١٤٢٠/١٠/٢٢هـ فإنه لا ينطبق عليه وصف المادة السادسة من العقد؛ لأنه لم يتضمن غرامة مالية كما نصت على ذلك المادة الثامنة من العقد، ولأنه صادر بعد الأول بأكثر من شهرين ولا علاقة له بموضوع المستند الأول، وفيما يخص المستند رقم ٤١٥/٢٧/١٣/٤ المؤرخ ١٤٢٥/٤/٢٦هـ فلا ينطبق عليه وصف المادة السادسة من العقد كسابقه وتم تحريره بعد الثاني بخمس سنوات ولا علاقة بينهما، وأكد في ختام المذكرة على إصرار موكلته على جميع طلباتها الواردة في لائحة دعواها، وقد زود ممثل المدعى عليها بصورة منها، وباطلاعه عليها طلب مهلة للرد، وفي جلسة ١٤٢٦/٨/16هـ قدم ممثل المدعى عليها مذكرة ذكر فيها أن المادة السادسة التي يحتج بها وكيل المدعية قد وردت في العقد القديم الذي تم تغييره بعقد جديد، وقد نصت المادة التاسعة من العقد الجديد أنه (على طرفي العقد تنفيذه وفقا لشروطه، وإذا لم يقم الطرف الثاني بتنفيذ التزاماته يحق للطرف الاول بعد إنذاره بكتاب رسمي وبعد انقضاء خمسة عشر يوما دون تصحيح الأوضاع فسخ العقد دون أن يترتب على ذلك أي حقوق للطرف الثاني) ، وذكر بان هناك عدة انتهاكات من المدعية منها البنود (</w:t>
      </w:r>
      <w:r w:rsidRPr="00FC27B5">
        <w:rPr>
          <w:rFonts w:eastAsia="Times New Roman" w:hint="cs"/>
          <w:sz w:val="28"/>
          <w:szCs w:val="28"/>
          <w:rtl/>
          <w:lang w:bidi="fa-IR"/>
        </w:rPr>
        <w:t>۲</w:t>
      </w:r>
      <w:r w:rsidRPr="00FC27B5">
        <w:rPr>
          <w:rFonts w:eastAsia="Times New Roman" w:hint="cs"/>
          <w:sz w:val="28"/>
          <w:szCs w:val="28"/>
          <w:rtl/>
        </w:rPr>
        <w:t>، 3، 4، 9) من المادة السادسة من العقد الجديد، واكد في ختام المذكرة على ان المدعية لم تلتزم باشتراطات السلامة المطلوبة في الموقع وتم إنذارها من قبل المدعى عليها، وطلب في ختام المذكرة رفض الدعوى، وقد زود وكيل المدعية بصورة منها، وباطلاعه عليها طلب مهلة للرد، وفي جلسة ١٤٢٦/١١/١٨هـ قدم وكيل المدعية مذكرة أكد فيها على عدم صحة ادعاء المدعى عليها من انتهاكها موكلته للعقد. وعلى ان المدعى عليها لا تستند في فسخها للعقد على أي سبب صحيح، وطلب في ختامها الحكم لموكلته بطلباتها الواردة في عريضة الدعوى، وقد زود ممثل المدعى عليها بصورة منها، وباطلاعه عليها أفاد بأنها لم تتضمن جديداً يستدعي الإجابة ويكتفي بما سبق، وسالت الدائرة ممثل المدعى عليها هل لا زالت المدعية مستغلة للموقع بعد فسخ العقد أم لا؟ فأفاد بأن الموقع مهجور وتركته منذ فترة بعد فسخ العقد، وفي جلسة ١٤٢٦/١٢/٢٩هـ سالت الدائرة ممثل المدعى عليها عما يثبت عدم التزام المدعية بتنفيذ الملاحظات والتعليمات المبلغة إياها فطلب مهلة لتقديم ذلك، وفي جلسة ١٤٢٧/١/15هـ قدم ممثل المدعى عليها صورة خطاب مـوجـه مـن مـديـر قسم الشؤون العامة بالقاعدة إلى المدعية رقم 415 في ١٤٢٥/٤/٢٦هـ، تضمن تعميد المدعية بإجراء الصيانة والترميم للمحطة حسب التوصيات المسلمة لها بتاريخ ١٤٢٥/٣/٢هـ خلال شهر من تاريخ الخطاب، وأنه في حال عدم تنفيذ ذلك فسوف يتم فسخ العقد، وقد زود وكيل المدعية بصورة منها، وبسؤاله هل قامت موكلته باجراء الصيانة والترميمات المطلوبة من المدعى عليها في ١٤٢٥/٣/٢هـ؟ فذكر بان اغلبها طلبات إضافية لم يتضمنها العقد وغير ملزمة لموكلته وتكلف مبالغ باهظة، وفي جلسة ١٤٢٧/٢/١٢هـ أضاف وكيل المدعية ان قرار الإيقاف وإلغاء العقد بني على التوصيات الاولى التي كانت في أن تاريخ ١٤٢٥/١/</w:t>
      </w:r>
      <w:r w:rsidRPr="00FC27B5">
        <w:rPr>
          <w:rFonts w:eastAsia="Times New Roman" w:hint="cs"/>
          <w:sz w:val="28"/>
          <w:szCs w:val="28"/>
          <w:rtl/>
          <w:lang w:bidi="fa-IR"/>
        </w:rPr>
        <w:t>۲۲</w:t>
      </w:r>
      <w:r w:rsidRPr="00FC27B5">
        <w:rPr>
          <w:rFonts w:eastAsia="Times New Roman" w:hint="cs"/>
          <w:sz w:val="28"/>
          <w:szCs w:val="28"/>
          <w:rtl/>
        </w:rPr>
        <w:t xml:space="preserve">هـ، </w:t>
      </w:r>
      <w:r w:rsidRPr="00FC27B5">
        <w:rPr>
          <w:rFonts w:eastAsia="Times New Roman" w:hint="cs"/>
          <w:sz w:val="28"/>
          <w:szCs w:val="28"/>
          <w:rtl/>
        </w:rPr>
        <w:lastRenderedPageBreak/>
        <w:t>ولم يشر في ذلك القرار إلى المخالفة للتوصيات اللاحقة الواردة في ١٤٢٥/٣/٢هـ حيث إن التوصيات الاخيرة كانت محل نقاش، كما قد فهمت موكلته أن التوصيات الأولى قد ألغيت وهذا واضح من خطاب موكلته في ١٤٢٥/٣/٢١هـ، وبذات الجلسة قدم ممثل المدعى عليها خطاب التوصيات المسلمة بتاريخ ١٤٢٥/٣/٢هـ، وأضاف بأن التوصيات الأولى باقية لم تلغ وهناك عدة مخالفات من المدعية سبق الإشارة إليها، من أهمها مخالفات امنية مما يجعل لجهته الحق في فسخ العقد حسب المادة الخامسة منه، كما أن المدعية قامت بالتأجير من الباطن مما يعد مخالفة للعقد في مادته السابعة، وقدم صورة من العقد من الباطن، وفي جلسة ١٤٢٧/٣/٢٠هـ قدم وكيل المدعية مذكرة مكونة من ثلاث صفحات أكد فيها أن المدعى عليها متناقضة في مستندها لإلغاء العقد ، وهي ذاتها لم تلتزم ببنود العقد ومنها المادة (11/ب) أما استنادها أخيراً للمادة السابعة من العقد وان موكلته قامت بالتأجير من الباطن فإن ذلك السبب لم يكن ضمن الأسباب التي استندت إليها في فسخ العقد، إضافة إلى أن ذلك التعاقد من الباطن هو تشغيل وإدارة وليس عقد إيجار وبينهما فرق، فلا يمكن اعتباره تأجيراً من الباطن، وفي ختام المذكرة اكد ان موكلته تصر على كافة طلباتها الواردة في لائحة الدعوى، وزود ممثل المدعى عليها بصورة منها، وباطلاعه عليها ذكر بانها لم تتضمن جديدا يستدعي الإجابة وقرر اكتفاءه بما سبق، فرفعت الدعوى للدراسة، وبجلسة هذا اليوم صدر الحكم التالي:</w:t>
      </w:r>
    </w:p>
    <w:p w:rsidR="009975FA" w:rsidRPr="00FC27B5" w:rsidRDefault="009975FA" w:rsidP="009975FA">
      <w:pPr>
        <w:jc w:val="both"/>
        <w:rPr>
          <w:rFonts w:eastAsia="Times New Roman" w:hint="cs"/>
          <w:sz w:val="28"/>
          <w:szCs w:val="28"/>
          <w:rtl/>
        </w:rPr>
      </w:pPr>
    </w:p>
    <w:p w:rsidR="009975FA" w:rsidRPr="00F73883" w:rsidRDefault="009975FA" w:rsidP="009975FA">
      <w:pPr>
        <w:jc w:val="center"/>
        <w:rPr>
          <w:rFonts w:eastAsia="Times New Roman" w:hint="cs"/>
          <w:b/>
          <w:bCs/>
          <w:sz w:val="28"/>
          <w:szCs w:val="28"/>
          <w:rtl/>
        </w:rPr>
      </w:pPr>
      <w:r w:rsidRPr="00F73883">
        <w:rPr>
          <w:rFonts w:eastAsia="Times New Roman" w:hint="cs"/>
          <w:b/>
          <w:bCs/>
          <w:sz w:val="28"/>
          <w:szCs w:val="28"/>
          <w:rtl/>
        </w:rPr>
        <w:t>الأسباب</w:t>
      </w:r>
    </w:p>
    <w:p w:rsidR="009975FA" w:rsidRPr="00FC27B5" w:rsidRDefault="009975FA" w:rsidP="009975FA">
      <w:pPr>
        <w:jc w:val="both"/>
        <w:rPr>
          <w:rFonts w:eastAsia="Times New Roman" w:hint="cs"/>
          <w:sz w:val="28"/>
          <w:szCs w:val="28"/>
          <w:rtl/>
        </w:rPr>
      </w:pPr>
      <w:r w:rsidRPr="00FC27B5">
        <w:rPr>
          <w:rFonts w:eastAsia="Times New Roman" w:hint="cs"/>
          <w:sz w:val="28"/>
          <w:szCs w:val="28"/>
          <w:rtl/>
        </w:rPr>
        <w:t xml:space="preserve">حيث إن المدعية تهدف من دعواها إلى إلزام المدعى عليها بتمكينها من تشغيل المحطة محل الدعوى وفقا للعقد المبرم بين الطرفين، وتعويضها عن الخسائر التي لحقت بها نتيجة ممارسات المدعى عليها وفقا للتفصيل الوارد في وقائع الدعوى، وحيث إن حقيقة الدعوى منازعة عقدية احد طرفيها جهة حكومية؛ لذا فإن نظرها من اختصاص ديوان المظالم ولائيا طبقا لنص الفقرة (د) من المادة (١/٨) من نظامه الصادر بالمرسوم الملكي رقم م/51 وتاريخ ١٤٠٢/٧/١٧هـ، كما أنها من اختصاص هذه الدائرة نوعياً ومكانياً طبقاً لقرارات رئيس الديوان المنظمة للدوائر واختصاصاتها، وحيث إن المدعى عليها قامت بإلغاء العقد المبرم مع المدعية بتاريخ ١٤٢٥/٨/١٩هـ وطالبتها بإخلاء مبنى المحطة، فرفعت المدعية دعواها الماثلة في ١٤٢٥/١١/٣٠هـ مما يجعل الدعوى مقبولة شكلا؛ لتقييد المدعية بالمواعيد المحددة لرفع الدعوى والمقررة بالمادة الرابعة من قواعد المرافعات والإجراءات امام ديوان المظالم الصادر بموجب قرار مجلس الوزراء رقم 190 وتاريخ 1409/11/16هـ. وعن موضوع الدعوى؛ فإن الثابت أن المدعية قد خالفت العقد محل الدعوى بعدة مخالفات منها: عدم التزامها باشتراطات السلامة المطلوبة في الموقع لا سيما مع حساسية الموقع كونه في قاعدة عسكرية، وقد أنذرت المدعية بعدة إنذارات كما هو ثابت من وقائع الدعوى إلا أنها لم تلتزم محتجة بعدم شمولها بالعقد، إلا أن العقد نص في الفقرة الرابعة من المادة السادسة على ان (يلتزم الطرف الثاني بتنفيذ وتطبيق جميع التعليمات والملاحظات التي يبلغها إياه الطرف الاول) وقد بلغت تلك التعليمات للمدعية ولم تلتزم بها، كما انه ثبت قيام المدعية بتأجير الموقع محل العقد من الباطن مخالفا بذلك المادة السابعة من العقد، ولا ينال من ذلك ما ذكره وكيل المدعية من ان هذا السبب لم يذكر من أسباب إلغاء العقد ابتداء، كما أنه ليس في حقيقته عقد إيجار وإنما عقد تشغيل وإدارة كما هو موسوم في ديباجته؛ إذ ما دام انه ثبت ذلك فلا يمنع من إضافته للأسباب المشار إليها لإلغاء العقد، أنه كما أن العبرة في العقود بالمقاصد والمعاني لا بالألفاظ والمباني، وحقيقة العقد من الباطن هو عقد إيجار وإن لم </w:t>
      </w:r>
      <w:r w:rsidRPr="00FC27B5">
        <w:rPr>
          <w:rFonts w:eastAsia="Times New Roman" w:hint="cs"/>
          <w:sz w:val="28"/>
          <w:szCs w:val="28"/>
          <w:rtl/>
        </w:rPr>
        <w:lastRenderedPageBreak/>
        <w:t>يوسم بذلك، وهذا واضح من مضمون العقد إذ نص في البند الثاني منه على انه (اجر الطرف الاول للطرف الثاني كامل الارض وما عليها من مرافق ومنشات... الكائنة بالقاعدة الجوية بالظهران...)؛ لذلك كله فإن تصرف المدعى عليها بإلغاء العقد موافق لصحيح الشرع والنظام، أما عن طلب المدعية التعويض عن قيمة المباني المحيطة بالمحطة التي قامت بإزالتها بناء على إلزام المدعى عليها فإن الثابت عدم حصول المدعية على موافقة المدعى عليها بإجراء هذه التعديلات، مما يجعل المدعية بذلك مخالفة للفقرة (15) من المادة السادسة من العقد، وعليه فلا تستحق عنها تعويضا، وعن طلب المدعية التعويض عن الخسائر التي تكبدتها نتيجة قيام المدعى عليها بإيقاف العمل بالمحطة عدة مرات، فإنه وبناء على ما سبق من ان إجراءات المدعى عليها بإيقاف العمل بالمحطة وإلغاء العقد صحيحاً يجعل هذا الطلب حرياً بالرفض. لذلك كله وبعد دراسة أوراق القضية والتأمل والمداولة: حكمت الدائرة برفض الدعوى المقامة من مجموعة...... للتجارة ضد قاعدة الملك عبد العزي</w:t>
      </w:r>
      <w:r w:rsidRPr="00FC27B5">
        <w:rPr>
          <w:rFonts w:eastAsia="Times New Roman" w:hint="eastAsia"/>
          <w:sz w:val="28"/>
          <w:szCs w:val="28"/>
          <w:rtl/>
        </w:rPr>
        <w:t>ز</w:t>
      </w:r>
      <w:r w:rsidRPr="00FC27B5">
        <w:rPr>
          <w:rFonts w:eastAsia="Times New Roman" w:hint="cs"/>
          <w:sz w:val="28"/>
          <w:szCs w:val="28"/>
          <w:rtl/>
        </w:rPr>
        <w:t xml:space="preserve"> الجوية بالظهران؛ لما هو موضح بالأسباب، والله الموفق والهادي إلى سواء السبيل. وصلی الله وسلم على نبينا محمد واله وآله وصحبه أجمعين.</w:t>
      </w:r>
    </w:p>
    <w:p w:rsidR="009975FA" w:rsidRPr="00F73883" w:rsidRDefault="009975FA" w:rsidP="009975FA">
      <w:pPr>
        <w:jc w:val="both"/>
        <w:rPr>
          <w:rFonts w:eastAsia="Times New Roman" w:hint="cs"/>
          <w:b/>
          <w:bCs/>
          <w:sz w:val="28"/>
          <w:szCs w:val="28"/>
          <w:rtl/>
        </w:rPr>
      </w:pPr>
      <w:r w:rsidRPr="00F73883">
        <w:rPr>
          <w:rFonts w:eastAsia="Times New Roman" w:hint="cs"/>
          <w:b/>
          <w:bCs/>
          <w:sz w:val="28"/>
          <w:szCs w:val="28"/>
          <w:rtl/>
        </w:rPr>
        <w:t>هيئة التدقيق</w:t>
      </w:r>
    </w:p>
    <w:p w:rsidR="009975FA" w:rsidRPr="00FC27B5" w:rsidRDefault="009975FA" w:rsidP="009975FA">
      <w:pPr>
        <w:jc w:val="both"/>
        <w:rPr>
          <w:rFonts w:eastAsia="Times New Roman" w:hint="cs"/>
          <w:sz w:val="28"/>
          <w:szCs w:val="28"/>
          <w:rtl/>
        </w:rPr>
      </w:pPr>
      <w:r w:rsidRPr="00FC27B5">
        <w:rPr>
          <w:rFonts w:eastAsia="Times New Roman" w:hint="cs"/>
          <w:sz w:val="28"/>
          <w:szCs w:val="28"/>
          <w:rtl/>
        </w:rPr>
        <w:t>حكمت الهيئة: بتأييد الحكم رقم 47/د/15/1 لعام ١٤٢٧هـ الصادر في الدعوى رقم 3/1044/ق لعام ١٤٢٥هـ، فيما انتهى إليه من قضاء. وبالله التوفيق. وصلى الله وسلم على نبينا محمد وآله وصحبه أجمعين.</w:t>
      </w:r>
    </w:p>
    <w:p w:rsidR="009975FA" w:rsidRPr="00FC27B5" w:rsidRDefault="009975FA" w:rsidP="009975FA">
      <w:pPr>
        <w:jc w:val="both"/>
        <w:rPr>
          <w:rFonts w:eastAsia="Times New Roman" w:hint="cs"/>
          <w:sz w:val="28"/>
          <w:szCs w:val="28"/>
          <w:rtl/>
        </w:rPr>
      </w:pPr>
    </w:p>
    <w:p w:rsidR="009975FA" w:rsidRPr="00FC27B5" w:rsidRDefault="009975FA" w:rsidP="009975FA">
      <w:pPr>
        <w:jc w:val="both"/>
        <w:rPr>
          <w:rFonts w:eastAsia="Times New Roman" w:hint="cs"/>
          <w:sz w:val="28"/>
          <w:szCs w:val="28"/>
          <w:rtl/>
        </w:rPr>
      </w:pPr>
    </w:p>
    <w:p w:rsidR="009975FA" w:rsidRPr="00F73883" w:rsidRDefault="009975FA" w:rsidP="009975FA">
      <w:pPr>
        <w:jc w:val="both"/>
        <w:rPr>
          <w:rFonts w:eastAsia="Times New Roman" w:hint="cs"/>
          <w:b/>
          <w:bCs/>
          <w:sz w:val="28"/>
          <w:szCs w:val="28"/>
          <w:rtl/>
        </w:rPr>
      </w:pPr>
    </w:p>
    <w:p w:rsidR="009975FA" w:rsidRPr="00F73883" w:rsidRDefault="009975FA" w:rsidP="009975FA">
      <w:pPr>
        <w:jc w:val="both"/>
        <w:rPr>
          <w:rFonts w:eastAsia="Times New Roman" w:hint="cs"/>
          <w:b/>
          <w:bCs/>
          <w:sz w:val="28"/>
          <w:szCs w:val="28"/>
          <w:rtl/>
        </w:rPr>
      </w:pPr>
      <w:r w:rsidRPr="00F73883">
        <w:rPr>
          <w:rFonts w:eastAsia="Times New Roman" w:hint="cs"/>
          <w:b/>
          <w:bCs/>
          <w:sz w:val="28"/>
          <w:szCs w:val="28"/>
          <w:rtl/>
        </w:rPr>
        <w:t>رقم القضية ٢٦٤٢/</w:t>
      </w:r>
      <w:r>
        <w:rPr>
          <w:rFonts w:eastAsia="Times New Roman" w:hint="cs"/>
          <w:b/>
          <w:bCs/>
          <w:sz w:val="28"/>
          <w:szCs w:val="28"/>
          <w:rtl/>
        </w:rPr>
        <w:t>2</w:t>
      </w:r>
      <w:r w:rsidRPr="00F73883">
        <w:rPr>
          <w:rFonts w:eastAsia="Times New Roman" w:hint="cs"/>
          <w:b/>
          <w:bCs/>
          <w:sz w:val="28"/>
          <w:szCs w:val="28"/>
          <w:rtl/>
        </w:rPr>
        <w:t>/ق لعام ١٤٢٦هـ</w:t>
      </w:r>
    </w:p>
    <w:p w:rsidR="009975FA" w:rsidRPr="00F73883" w:rsidRDefault="009975FA" w:rsidP="009975FA">
      <w:pPr>
        <w:jc w:val="both"/>
        <w:rPr>
          <w:rFonts w:eastAsia="Times New Roman" w:hint="cs"/>
          <w:b/>
          <w:bCs/>
          <w:sz w:val="28"/>
          <w:szCs w:val="28"/>
          <w:rtl/>
        </w:rPr>
      </w:pPr>
      <w:r w:rsidRPr="00F73883">
        <w:rPr>
          <w:rFonts w:eastAsia="Times New Roman" w:hint="cs"/>
          <w:b/>
          <w:bCs/>
          <w:sz w:val="28"/>
          <w:szCs w:val="28"/>
          <w:rtl/>
        </w:rPr>
        <w:t>رقم الحكم الابتدائي ٢٥/د/١٢/١ لعام ١٤٢٧هـ</w:t>
      </w:r>
    </w:p>
    <w:p w:rsidR="009975FA" w:rsidRPr="00F73883" w:rsidRDefault="009975FA" w:rsidP="009975FA">
      <w:pPr>
        <w:jc w:val="both"/>
        <w:rPr>
          <w:rFonts w:eastAsia="Times New Roman" w:hint="cs"/>
          <w:b/>
          <w:bCs/>
          <w:sz w:val="28"/>
          <w:szCs w:val="28"/>
          <w:rtl/>
        </w:rPr>
      </w:pPr>
      <w:r w:rsidRPr="00F73883">
        <w:rPr>
          <w:rFonts w:eastAsia="Times New Roman" w:hint="cs"/>
          <w:b/>
          <w:bCs/>
          <w:sz w:val="28"/>
          <w:szCs w:val="28"/>
          <w:rtl/>
        </w:rPr>
        <w:t>رقم حكم التدقيق 498/ت/1 لعام ١٤٢٧هـ</w:t>
      </w:r>
    </w:p>
    <w:p w:rsidR="009975FA" w:rsidRPr="00F73883" w:rsidRDefault="009975FA" w:rsidP="009975FA">
      <w:pPr>
        <w:jc w:val="both"/>
        <w:rPr>
          <w:rFonts w:eastAsia="Times New Roman" w:hint="cs"/>
          <w:b/>
          <w:bCs/>
          <w:sz w:val="28"/>
          <w:szCs w:val="28"/>
          <w:rtl/>
        </w:rPr>
      </w:pPr>
      <w:r w:rsidRPr="00F73883">
        <w:rPr>
          <w:rFonts w:eastAsia="Times New Roman" w:hint="cs"/>
          <w:b/>
          <w:bCs/>
          <w:sz w:val="28"/>
          <w:szCs w:val="28"/>
          <w:rtl/>
        </w:rPr>
        <w:t>تاريخ الجلسة ١٤٢٧/٧/٢٠هـ</w:t>
      </w:r>
    </w:p>
    <w:p w:rsidR="009975FA" w:rsidRPr="00F73883" w:rsidRDefault="009975FA" w:rsidP="009975FA">
      <w:pPr>
        <w:jc w:val="center"/>
        <w:rPr>
          <w:rFonts w:eastAsia="Times New Roman" w:hint="cs"/>
          <w:b/>
          <w:bCs/>
          <w:sz w:val="28"/>
          <w:szCs w:val="28"/>
          <w:rtl/>
        </w:rPr>
      </w:pPr>
      <w:r w:rsidRPr="00F73883">
        <w:rPr>
          <w:rFonts w:eastAsia="Times New Roman" w:hint="cs"/>
          <w:b/>
          <w:bCs/>
          <w:sz w:val="28"/>
          <w:szCs w:val="28"/>
          <w:rtl/>
        </w:rPr>
        <w:t>الموضوعات</w:t>
      </w:r>
    </w:p>
    <w:p w:rsidR="009975FA" w:rsidRPr="00F73883" w:rsidRDefault="009975FA" w:rsidP="009975FA">
      <w:pPr>
        <w:jc w:val="both"/>
        <w:rPr>
          <w:rFonts w:eastAsia="Times New Roman" w:hint="cs"/>
          <w:b/>
          <w:bCs/>
          <w:sz w:val="28"/>
          <w:szCs w:val="28"/>
          <w:rtl/>
        </w:rPr>
      </w:pPr>
      <w:r w:rsidRPr="00F73883">
        <w:rPr>
          <w:rFonts w:eastAsia="Times New Roman" w:hint="cs"/>
          <w:b/>
          <w:bCs/>
          <w:sz w:val="28"/>
          <w:szCs w:val="28"/>
          <w:rtl/>
        </w:rPr>
        <w:t>عقد ـ عقد إداري ـ تشغيل وصيانة ـ تجديد العقد ـ إرادة طرفي العقد ـ دعوى. الصفة والمصلحة في الدعوى. </w:t>
      </w:r>
    </w:p>
    <w:p w:rsidR="009975FA" w:rsidRPr="00F73883" w:rsidRDefault="009975FA" w:rsidP="009975FA">
      <w:pPr>
        <w:jc w:val="both"/>
        <w:rPr>
          <w:rFonts w:eastAsia="Times New Roman" w:hint="cs"/>
          <w:b/>
          <w:bCs/>
          <w:sz w:val="28"/>
          <w:szCs w:val="28"/>
          <w:rtl/>
        </w:rPr>
      </w:pPr>
    </w:p>
    <w:p w:rsidR="009975FA" w:rsidRPr="00F73883" w:rsidRDefault="009975FA" w:rsidP="009975FA">
      <w:pPr>
        <w:jc w:val="center"/>
        <w:rPr>
          <w:rFonts w:eastAsia="Times New Roman" w:hint="cs"/>
          <w:b/>
          <w:bCs/>
          <w:sz w:val="28"/>
          <w:szCs w:val="28"/>
          <w:rtl/>
        </w:rPr>
      </w:pPr>
      <w:r w:rsidRPr="00F73883">
        <w:rPr>
          <w:rFonts w:eastAsia="Times New Roman" w:hint="cs"/>
          <w:b/>
          <w:bCs/>
          <w:sz w:val="28"/>
          <w:szCs w:val="28"/>
          <w:rtl/>
        </w:rPr>
        <w:t>الأنظمة واللوائح</w:t>
      </w:r>
    </w:p>
    <w:p w:rsidR="009975FA" w:rsidRPr="00F73883" w:rsidRDefault="009975FA" w:rsidP="009975FA">
      <w:pPr>
        <w:pStyle w:val="a5"/>
        <w:numPr>
          <w:ilvl w:val="0"/>
          <w:numId w:val="65"/>
        </w:numPr>
        <w:spacing w:after="0" w:line="240" w:lineRule="auto"/>
        <w:jc w:val="both"/>
        <w:rPr>
          <w:rFonts w:eastAsia="Times New Roman" w:hint="cs"/>
          <w:sz w:val="28"/>
          <w:szCs w:val="28"/>
          <w:rtl/>
        </w:rPr>
      </w:pPr>
      <w:r w:rsidRPr="00F73883">
        <w:rPr>
          <w:rFonts w:eastAsia="Times New Roman" w:hint="cs"/>
          <w:sz w:val="28"/>
          <w:szCs w:val="28"/>
          <w:rtl/>
        </w:rPr>
        <w:t>نظام تعرفة الطيران المدني الصادر بالمرسوم الملكي رقم (م/١٢) وتاريخ 6/15/١٣٨٧ هـ.</w:t>
      </w:r>
    </w:p>
    <w:p w:rsidR="009975FA" w:rsidRPr="00FC27B5" w:rsidRDefault="009975FA" w:rsidP="009975FA">
      <w:pPr>
        <w:jc w:val="both"/>
        <w:rPr>
          <w:rFonts w:eastAsia="Times New Roman" w:hint="cs"/>
          <w:sz w:val="28"/>
          <w:szCs w:val="28"/>
          <w:rtl/>
        </w:rPr>
      </w:pPr>
    </w:p>
    <w:p w:rsidR="009975FA" w:rsidRPr="00F73883" w:rsidRDefault="009975FA" w:rsidP="009975FA">
      <w:pPr>
        <w:jc w:val="center"/>
        <w:rPr>
          <w:rFonts w:eastAsia="Times New Roman" w:hint="cs"/>
          <w:b/>
          <w:bCs/>
          <w:sz w:val="28"/>
          <w:szCs w:val="28"/>
          <w:rtl/>
        </w:rPr>
      </w:pPr>
      <w:r w:rsidRPr="00F73883">
        <w:rPr>
          <w:rFonts w:eastAsia="Times New Roman" w:hint="cs"/>
          <w:b/>
          <w:bCs/>
          <w:sz w:val="28"/>
          <w:szCs w:val="28"/>
          <w:rtl/>
        </w:rPr>
        <w:t>الملخص</w:t>
      </w:r>
    </w:p>
    <w:p w:rsidR="009975FA" w:rsidRPr="00FC27B5" w:rsidRDefault="009975FA" w:rsidP="009975FA">
      <w:pPr>
        <w:jc w:val="both"/>
        <w:rPr>
          <w:rFonts w:eastAsia="Times New Roman" w:hint="cs"/>
          <w:sz w:val="28"/>
          <w:szCs w:val="28"/>
          <w:rtl/>
        </w:rPr>
      </w:pPr>
      <w:r w:rsidRPr="00FC27B5">
        <w:rPr>
          <w:rFonts w:eastAsia="Times New Roman" w:hint="cs"/>
          <w:sz w:val="28"/>
          <w:szCs w:val="28"/>
          <w:rtl/>
        </w:rPr>
        <w:lastRenderedPageBreak/>
        <w:t>ذلك عقد تشغيل خدمات مطاعم: اختلاف طرفي العقد في مدة التجديد - مرجع إرادة طرفي العقد؛ إذ إن العقد المجدد لا يعدو كونه عقداً جديداً يتم بتوافق إرادتين على محل العقد وشروطه، إلا انه في حال سكوت الطرفين عن الشروط فإن سكوتهما يدل على اتجاه إرادتيهما إلى شروط العقد السابقة، إذ هذا ظاهر حالهما، ، بيد أن الظاهر لا يلتفت إليه في حال وجود تصريح من أحد طرفي العقد بطلب تعديل المدة، ثم إنه على افتراض ان المدعية لم توافق على التجديد للمدة الاقل فإن الحالة تصبح حالة توافق إرادة الطرفين على التجديد بالمدة عدم الاكثر، ولم تتجه إرادة الجهة الإدارية لذلك، كيف وقد صرحت بما يخالفه، لذا فإن العقد والحالة كذلك يكون عقدا باطلا لعدم توافق إرادة طرفيه على محل واحد، وغاية ما يتحصل عليه المدعي ان يحتفظ بحقه فيما صرفه في تلك الفترة ـ لجهة الإدارة استثناء ولمقتضيات المصلحة العامة أن تفرض إرادتها على الطرف الآخر، باعتبار ان العقد عقد إداري ابرمته باعتبارها سلطة عامة تتمتع بامتيازات عن الطرف الآخر، مع التزامها بتعويضه التعويض العادل عما يتكلفه جراء ما تفرضه عليه طبيعة العقد الإداري، كونه يقدم خدمة عامة وطرحه للمزايدة العامة والشروط الاستثنائية الواردة فيه ـ من الشروط الواجب توافرها لرفع الدعوى والتي تقررها اصول المرافعات الشرعية بشكل عام، ويؤكد عليها نظام الديوان بشكل خاص، شرط الصفة في من يرفع الدعوى؛ إذ إن الدعوى لا تقبل ممن لا صفة له فيها ولا مصلحة ـ وإنه عند النظر في مصلحة المدعي من إلغاء القرار محل الدعوى ـ قرار إرساء المزايدة على مستثمر جديد ـ يلاحظ انها إنما تتحقق في حال ثبوت العقد بالمدة التي يدعيها وأما إن لم يثبت ذلك فإن إلغاء القرار أو الإبقاء عليه لا يغير من مراكز المدعي القانونية لا بالسلب ولا بالإيجاب. </w:t>
      </w:r>
    </w:p>
    <w:p w:rsidR="009975FA" w:rsidRPr="00FC27B5" w:rsidRDefault="009975FA" w:rsidP="009975FA">
      <w:pPr>
        <w:jc w:val="both"/>
        <w:rPr>
          <w:rFonts w:eastAsia="Times New Roman" w:hint="cs"/>
          <w:sz w:val="28"/>
          <w:szCs w:val="28"/>
          <w:rtl/>
        </w:rPr>
      </w:pPr>
    </w:p>
    <w:p w:rsidR="009975FA" w:rsidRPr="00F73883" w:rsidRDefault="009975FA" w:rsidP="009975FA">
      <w:pPr>
        <w:jc w:val="center"/>
        <w:rPr>
          <w:rFonts w:eastAsia="Times New Roman" w:hint="cs"/>
          <w:b/>
          <w:bCs/>
          <w:sz w:val="28"/>
          <w:szCs w:val="28"/>
          <w:rtl/>
        </w:rPr>
      </w:pPr>
      <w:r w:rsidRPr="00F73883">
        <w:rPr>
          <w:rFonts w:eastAsia="Times New Roman" w:hint="cs"/>
          <w:b/>
          <w:bCs/>
          <w:sz w:val="28"/>
          <w:szCs w:val="28"/>
          <w:rtl/>
        </w:rPr>
        <w:t>الوقائع</w:t>
      </w:r>
    </w:p>
    <w:p w:rsidR="009975FA" w:rsidRPr="00FC27B5" w:rsidRDefault="009975FA" w:rsidP="009975FA">
      <w:pPr>
        <w:jc w:val="both"/>
        <w:rPr>
          <w:rFonts w:eastAsia="Times New Roman" w:hint="cs"/>
          <w:sz w:val="28"/>
          <w:szCs w:val="28"/>
          <w:rtl/>
        </w:rPr>
      </w:pPr>
      <w:r w:rsidRPr="00FC27B5">
        <w:rPr>
          <w:rFonts w:eastAsia="Times New Roman" w:hint="cs"/>
          <w:sz w:val="28"/>
          <w:szCs w:val="28"/>
          <w:rtl/>
        </w:rPr>
        <w:t xml:space="preserve">تتحصل وقائع هذه الدعوى حسبما تبين من مطالعة اوراقها وبالقدر اللازم للحكم فيها، في انه بتاريخ ١٤٢٦/٥/٢٧هـ وردت إلى فرع ديوان المظالم بمنطقة مكة أنه المكرمة لائحة الدعوى المقدمة من...... بالوكالة عن شركة...... التجارية التي يطلب فيها إلغاء المزايدة التي اجرتها المدعى عليها بتاريخ ١٤٢٦/٥/١٤هـ على نشاط خدمات الطعام الرئيسية بمطار الملك خالد الدولي، وتثبيت العقد المجدد اعتباراً من ١٤٢٥/٢/١هـ. وبناء على الاستدعاء المقدم من المدعي فقد قيدت قضية إدارية بالرقم المشار إليه أعلاه، وأحيلت إلى الدائرة بشرح فضيلة رئيس الفرع بتاريخ ١٤٢٦/٥/٢٧هـ، وباشرت الدائرة نظر القضية وفقا لما هو مدون بضبطها. ففي جلسة ١٤٢٦/٧/٨هـ حضر...... المدونة هويته بضبط القضية وكيلا عن المدعية، كما حضر...... ممثلا للجهة المدعى عليها، ثم سالت الدائرة وكيل المدعية عن دعواه، فأجاب بأنها وفقاً لما جاء في لائحة الدعوى تتلخص في أن المدعية سبق أن استأجرت من المدعى عليها خدمات الطعام الرئيسية بمطار الملك خالد الدولي، لمدة ثلاث سنوات بدأت من ١٤١٦/١٢/١هـ، وقد قامت الجهة المدعى عليها بتجديد عقد الإيجار مرتين متتاليتين مدة كل منهما ثلاث سنوات، انتهت آخرهما بتاريخ ١٤٢٥/١١/٣٠هـ. وبتاريخ ١٤٢٦/1/6هـ ابلغت المدعى عليها المدعية بتجديد عقدها لمدة ستة اشهر اعتبارا من ١٤٢٥/١٢/١هـ، ولكن المدعية وافقت على التجديد لمدة ثلاث سنوات، حيث إن تجديد العقد يعني معاودة تنفيذه دون تعديل لنصوصه وشروطه إلا بموافقة طرفيه، إلا ان المدعى عليها لم تراع ذلك ، حيث قامت بأجراء مزايدة بتاريخ ١٤٢٦/٥/١٤هـ على المرفق محل العقد، وحيث إن المادة الثالثة والاربعين من اللائحة التنفيذية لنظام تعرفة الطيران المدني في فقرتها الاولى تشترط لإجراء المزايدة عدم تجديد العقد وتسليم | المستأجر العين المؤجرة، </w:t>
      </w:r>
      <w:r w:rsidRPr="00FC27B5">
        <w:rPr>
          <w:rFonts w:eastAsia="Times New Roman" w:hint="cs"/>
          <w:sz w:val="28"/>
          <w:szCs w:val="28"/>
          <w:rtl/>
        </w:rPr>
        <w:lastRenderedPageBreak/>
        <w:t>وهذا غير حاصل حيث إن المدعية لا تزال تشغل المواقع، وحيث إن المادة الحادية والثلاثين من اللائحة المشار إليها جعلت إيجار مرافق الطعام يتم عن طريق التفاوض والتعاقد المباشر دون إجراء مزايدة، ولما كان موضوع عقد الجهة المدعية هو خدمات الطعام وفق نص المادة الثالثة عشرة الفقرة السابعة من نظام تعرفة الطيران المدني، وهي نفس الخدمات المنصوص عليها في المادة الحادية والثلاثين من اللائحة، وفي إعلان المزايدة الاخيرة، ولما كان الامر السامي رقم ٨/٥٣٥ وتاريخ ١٤٠٥/٤/٣هـ والامر السامي رقم ٨/١٤٦٧ وتاريخ ١٤٠٥/٩/٧هـ يمنعان من لديه عقد تشغيل في احد المطارات من الحصول على عقد تشغيل آخر، وحيث إن مؤسسة. التي ارسيت المزايدة عليها تشغل حاليا مرافق الخدمات في مطار الملك عبد العزي</w:t>
      </w:r>
      <w:r w:rsidRPr="00FC27B5">
        <w:rPr>
          <w:rFonts w:eastAsia="Times New Roman" w:hint="eastAsia"/>
          <w:sz w:val="28"/>
          <w:szCs w:val="28"/>
          <w:rtl/>
        </w:rPr>
        <w:t>ز</w:t>
      </w:r>
      <w:r w:rsidRPr="00FC27B5">
        <w:rPr>
          <w:rFonts w:eastAsia="Times New Roman" w:hint="cs"/>
          <w:sz w:val="28"/>
          <w:szCs w:val="28"/>
          <w:rtl/>
        </w:rPr>
        <w:t xml:space="preserve"> بجدة، لذلك فإن المزايدة التي اجرتها الجهة المدعى عليها باطلة ومخالفة للمواد سالفة الذكر. ولما كان استمرار العمل بالمزايدة يشكل إضرارا بحقوق الجهة المدعية الموجودة في مواقع المزايدة حتى تاريخه، لذلك فإننا نطلب إلغاء المزايدة وتثبيت عقد المدعية المجدد. وبطلب الجواب من ممثل المدعى عليها قدم مذكرة أفاد فيها بأن عقد الإيجار المبرم بين المدعية والمدعى عليها كان خاضعاً في نشأته وعند تجديده لحكم الفقرة الأولى من المادة الرابعة عشرة من نظام تعرفة الطيران المدني التي عددت المرافق التي تؤجر بالمزايدة، وذكرت من ضمنها المطاعم والمقاصف، كما يخضع للفقرة (ب) من المادة الحادية والثلاثين من اللائحة التنفيذية التي أكدت وفصلت ما ورد بالمادة الرابعة عشرة من النظام، وللفقرة الأولى من المادة الثالثة والأربعين من ذات اللائحة، باعتباره عقد تشغيل مرفق تجاري يغطي مرافق خدمات الطعام. وأما محاولة المدعية إقحام الفقرة السابعة من المادة الثالثة عشرة من النظام، والفقرة (أ)من المادة الحادية والثلاثين من النظام، والفقرة الثانية من المادة الثالثة والاربعين من اللائحة التنفيذية، وربط العقد بها لا يخرج عن كونه ادعاء مخالفاً لواقع الحال وطبيعة العقد. وأضاف بأن عقد الإيجار المنتهي في ١٤٢٥/١١/٣٠هـ قد صدر قرار بتمديده لمدة ستة اشهر بدأت من تاريخ ١٤٢٥/١٢/١هـ، وذلك لإتاحة الفرصة للإدارة المختصة لاستكمال الاجراءات، ولضمان استمرارية تقديم الخدمة للجمهور إلى حين استكمال الإجراءات، ولقد تم تزويد المدعية باتفاقية إلحاقيه تنظم العلاقة فيما بين الطرفين اثناء فترة التمديد، إلا انها قررت ومن جانب واحد الموافقة على تجديد العقد لمدة ثلاث سنوات، ثم عادت وتعهدت في خطابها المؤرخ ١٤٢٦/٣/٣هـ بإخلاء كافة المواقع وسحب عمالها وكل ما يخصها في نهاية ستة اشهر بتاريخ ١٤٢٦/٦/١هـ وهذا يعد موافقة صريحة منها على تمديد العقد. أما الأمرين الساميين اللذين أشار لهما المدعي فمتعلقان بعقود الصيانة والتشغيل التي تختلف في طبيعتها وفي النظام الذي يحكمها عن العقد محل الدعوى باعتباره عقد تشغيل مرفق تجاري. وأضاف بأن المزايدة قد تم طرحها وفقا للإجراءات النظامية، وتم تسليم المواقع للمستثمر الجديد ولم يعد للمدعية اي وجود في الموقع. وختم مذكرته بطلب رفض طلبات المدعي، وبجلسة ١٤٢٦/٨/٨هـ قدم المدعي مذكرة تضمنت جوابه على رد المدعى عليها، حيث ذكر أن ما ذكرته المدعى عليها من عدم خضوع العقد للمادة الثالثة عشرة، والمادة الحادية والثلاثين، والمادة الثالثة والأربعين في فقرتها الأخيرة غير صحيح بدليل أن المدعى عليها ذكرت في خطابها رقم م ـ م ـ خ /٤٠/١٤٢٠ ما نصه: "وحيث إن المادة الثالثة والاربعين من اللائحة التنفيذية لنظام تعرفة الطيران المدني... في فقرتها الأخيرة قد أجازت تجديد مثل هذا العقد لمرة واحدة فقط..." مما يعني انها تقر بان العقد يخضع للفقرة الاخيرة من المادة وليس للفقرة الاولى، ولكنها لم تحسن فهمه وتطبيقه عندما قالت إن الفقرة الاخيرة قد اجازت تجديد العقد لمرة واحدة فقط، في حين ان الفقرة الاخيرة واضحة القول بان عقود إيجار المرافق الاخرى يجوز تجديدها لأكثر من مرة، وبالفعل فقد جددت المدعى عليها عقدنا لأكثر من مرة بناء على هذا النص. كما سبق أن وصفت المدعى عليها عقدنا على انه عقد تشغيل مرافق خدمات الطعام كما في خطابها رقم م - م - </w:t>
      </w:r>
      <w:r w:rsidRPr="00FC27B5">
        <w:rPr>
          <w:rFonts w:eastAsia="Times New Roman" w:hint="cs"/>
          <w:sz w:val="28"/>
          <w:szCs w:val="28"/>
          <w:rtl/>
        </w:rPr>
        <w:lastRenderedPageBreak/>
        <w:t>خ/909/1416، وهذا الوصف الذي حددته الجهة يثبت انطباق الفقرة السابعة من المادة الثالثة عشرة على العقد. أما ما ذكرته المدعى عليها من أننا قررنا تجديد العقد لمدة ثلاث سنوات من جانب واحد فهو غير صحيح؛ لأن مدة الثلاث السنوات هي مدة العقد الأصلي، فإذا تم تجديده فيجب أن يتم ذلك وفقاً لأحكامه وشروطه التي لا يجوز تعديلها إلا بموافقة الطرفين ومن ضمنها مدة العقد وهي ثلاث سنوات. وحيث إن العقد محل الدعوى داخل في أحكام المادة الثالثة عشرة ـ التي يكون فيها إبرام العقد عن طريق التفاوض والتعاقد المباشر ـ فإنه لا يجوز للجهة الإدارية تعديل نصوص العقد منفردة، لأنها بسلوكها طريق التعاقد المباشر تكون قد وضعت نفسها على قدم المساواة مع طرف العقد الآخر، بخلاف العقود التي تخضع للمادة الرابعة عشرة التي تبرمها جهة الإدارة باعتبارها سلطة إدارية لها امتيازات السلطة العامة، وبذلك يتضح أن الأمرين الساميين السالف ذكرهما يحكمان العقد محل الدعوى باعتباره عقد تشغيل، وبناء عليه فإننا نتمسك بالأمرين الساميين ونطلب إعمالهما. وأضاف طاعناً في قرار إرساء المزايدة بأن المزايدة قد تم إرساؤها بسعر أقل من سعرنا السابق دون مبرر، كما أن ما ذكرته المدعية من وجود عملية استلام للمواقع غير صحيح لأننا أبعدنا من الموقع بالقوة. وفي جلسة ١٤٢٦/١١/٢هـ قدم ممثل المدعى عليها مذكرة لم تخرج في مجملها عن التأكيد على ما سبق ذكره من خضوع العقد للمواد المذكورة سلفا، مستدلة على ذلك بان العقد الأصلي الذي أبرم مع المدعية قد تمت ترسيته بناء على مزايدة وفقاً لنص المادة الرابعة عشرة بفقرتها الأولى. وفي جلسة ١٤٢٦/١/٨هـ قدمت المدعية مذكرة لم تخرج في مجملها عما سبق تقديمه. وبعرضها على ممثل المدعى عليها قرر اكتفاءه بما سبق، كما قرر وكيل المدعية اكتفاءه بما سبق أيضاً.</w:t>
      </w:r>
    </w:p>
    <w:p w:rsidR="009975FA" w:rsidRPr="00FC27B5" w:rsidRDefault="009975FA" w:rsidP="009975FA">
      <w:pPr>
        <w:jc w:val="both"/>
        <w:rPr>
          <w:rFonts w:eastAsia="Times New Roman" w:hint="cs"/>
          <w:sz w:val="28"/>
          <w:szCs w:val="28"/>
          <w:rtl/>
        </w:rPr>
      </w:pPr>
    </w:p>
    <w:p w:rsidR="009975FA" w:rsidRPr="00F73883" w:rsidRDefault="009975FA" w:rsidP="009975FA">
      <w:pPr>
        <w:jc w:val="center"/>
        <w:rPr>
          <w:rFonts w:eastAsia="Times New Roman" w:hint="cs"/>
          <w:b/>
          <w:bCs/>
          <w:sz w:val="28"/>
          <w:szCs w:val="28"/>
          <w:rtl/>
        </w:rPr>
      </w:pPr>
      <w:r w:rsidRPr="00F73883">
        <w:rPr>
          <w:rFonts w:eastAsia="Times New Roman" w:hint="cs"/>
          <w:b/>
          <w:bCs/>
          <w:sz w:val="28"/>
          <w:szCs w:val="28"/>
          <w:rtl/>
        </w:rPr>
        <w:t>الأسباب</w:t>
      </w:r>
    </w:p>
    <w:p w:rsidR="009975FA" w:rsidRPr="00FC27B5" w:rsidRDefault="009975FA" w:rsidP="009975FA">
      <w:pPr>
        <w:jc w:val="both"/>
        <w:rPr>
          <w:rFonts w:eastAsia="Times New Roman" w:hint="cs"/>
          <w:sz w:val="28"/>
          <w:szCs w:val="28"/>
          <w:rtl/>
        </w:rPr>
      </w:pPr>
      <w:r w:rsidRPr="00FC27B5">
        <w:rPr>
          <w:rFonts w:eastAsia="Times New Roman" w:hint="cs"/>
          <w:sz w:val="28"/>
          <w:szCs w:val="28"/>
          <w:rtl/>
        </w:rPr>
        <w:t xml:space="preserve">حيث إن المدعي قد حصر طلباته في طلبين اثنين: أولهما: الغاء القرار الصادر بتاريخ ١٤٢٦/٥/١٤هـ بإرساء المزايدة على مستثمر جديد، وثانيهما: الحكم بإثبات تجديد العقد المبرم في ١٤٢٥/١٢/١هـ لمدة ثلاث سنوات. أما أولهما فهو في حقيقته طعن في قرار إداري، وهو داخل في اختصاص ديوان المظالم بموجب المادة 1/8/ب من نظامه التي جاء فيها في معرض تعداد ما يختص بالفصل فيه: "الدعاوى المقدمة من ذوي الشأن بالطعن في القرارات الإدارية متى كان مرجع الطعن عدم الاختصاص او وجود عيب في الشكل او مخالفة النظم واللوائح أو الخطأ في تطبيقها أو تأويلها أو إساءة استعمال السلطة". وحيث إن من الشروط الواجب توافرها لرفع الدعوى والتي تقررها أصول المرافعات الشرعية بشكل عام، ويؤكد عليها نظام الديوان بشكل خاص بعبارة "ذوي الشأن"؛ شرط الصفة فيمن يرفع الدعوى؛ إذ إن الدعوى لا تقبل ممن لا صفة له فيها او مصلحة، وحيث إنه عند النظر في مصلحة المدعي من إلغاء القرار محل الدعوى يلاحظ أنها إنما تتحقق في حال ثبوت العقد بالمدة التي يدعيها وهي ثلاث سنوات، إذ إنه في حال ثبوته بالمدة المشار إليها يكون المزاد قد أجري على مرفق يملك حق إدارته، أما إن لم يثبت ذلك فإن إلغاء القرار او الإبقاء عليه لا يغير من مراكز المدعي القانونية أو إن بالسلب او بالإيجاب. وتأسيسا على ما ذكر فإن الدائرة ترى حصر النظر - ابتداء ـ في العقد. فمن حيث الاختصاص فإن الدعوى تدخل في اختصاص ديوان المظالم بموجب المادة (١/٨/د) من نظامه، ومن حيث تحقق شرط الصفة فإن الدعوى قد رفعت من أحد طرفي العقد على الآخر؛ مما يجعل كلا طرفيها ذي صفة فيها. ومن حيث الشكل؛ فقد راعى المدعي المدة التي نصت عليها قواعد المرافعات والإجراءات أمام ديوان المظالم في المادة الرابعة؛ إذ إن العقد قد تم في </w:t>
      </w:r>
      <w:r w:rsidRPr="00FC27B5">
        <w:rPr>
          <w:rFonts w:eastAsia="Times New Roman" w:hint="cs"/>
          <w:sz w:val="28"/>
          <w:szCs w:val="28"/>
          <w:rtl/>
        </w:rPr>
        <w:lastRenderedPageBreak/>
        <w:t xml:space="preserve">١٤٢٥/١٢/١هـ، وقد رفع المدعي دعواه في ١٤٢٦/٥/٢٧هـ. اما عن موضوع الدعوى فإن حقيقتها ان المدعي يتمسك بالمدة الاصلية للعقد باعتباره هو العقد الأساس، وحين يتم تجديده فيجب أن يجدد بشروطه، ولا يملك أي من طرفيه تعديل العقد. والدائرة عند نظرها للدعوى ترى عدم صحة ما برر به المدعي، إذ إن العقد المجدد لا يعدو كونه عقداً جديداً يتم بتوافق إرادتين على محل العقد وشروطه، إلا أنه في حال سكوت الطرفين عن الشروط فإن سكوتهما يدل على اتجاه إرادتيهما إلى شروط العقد السابقة؛ إذ هذا ظاهر حالهما. بيد ان هذا الظاهر لا يلتفت إليه في حال وجود تصريح من أحد طرفي العقد بطلب تعديل المدة، يؤكد ذلك أن العقد قد نص على أنه يجوز لإدارة المطار ـ إذا صدر قرار من رئيس الطيران المدني - ان تجدد العقد لمدة لا تزيد على مدة العقد الاصلي. مما يدل على جواز ان تنقص. وقد ثبت ان المدعى عليها قد رغبت في أن تكون مدة العقد الجديد ستة اشهر، وقد أبدت المدعية عدم موافقتها على ذلك بادئ الأمر، إلا أن الدائرة ترى أن للمدعى عليها - استثناء ولمقتضيات المصلحة العامة ـ ان تفرض إرادتها على الطرف الآخر باعتبار ان العقد عقد إداري أبرمته جهة الإدارة باعتبارها سلطة عامة تتمتع بامتيازات عن طرف العقد الآخر، مع التزامها بتعويضه التعويض العادل عما يتكلفه جراء ما تفرضه عليه، وليس صحيحا ما حاول المدعي إثباته من ان الجهة الإدارية أن قد ابرمت العقد باعتبارها شخصية خاصة، إذ إن طبيعة العقد من كونه يقدم خدمة عامة، وطرحه للمزايدة العامة، والشروط الاستثنائية الواردة فيه كالنص القائل "تحتفظ إدارة المطار لنفسها بالحق في استرداد جزء من الممتلكات المؤجرة متى رأت أن ذلك ضرورياً لعمليات المطار أو لمقتضيات المصلحة العامة" والنص الوارد في البند الخامس عشر القائل: "يجوز إنهاء هذا العقد في اي وقت بتوجيه إشعار كتابي للمستأجر لا تقل مدته عن ثلاثين يوماً، وذلك دون أدنى مسؤولية عليها سواء كان ذلك الإنهاء لإخلال بأي شرط أو حكم من شروط وأحكام العقد، أو لمقتضيات المصلحة العامة". كل هذه الأمور هي دلائل تؤكد أن المدعى عليها قد أبرمت العقد باعتبارها سلطة عامة، ولا ينال من ذلك ما ذكره المدعي من ان العقد لا يخضع أن للمادة الرابعة عشرة من نظام تعرفة الطيران المدني؛ إذ إن عبارة: (المطاعم والمقاصف) الواردة في المادة الرابعة عشرة صريحة في شمولها للنشاط محل العقد. أما ما ذكره المدعي من أن المدعى عليها قد ذكرت في أحد خطاباتها "أن المادة الثالثة والأربعين في فقرتها الأخيرة أجازت تجديد العقد لمرة واحدة فقط مما يدل ـ حسب زعمه ـ انها تقر بخضوعها للفقرة الاخيرة من المادة المذكورة، فإن هذا في حقيقته لا يعدو كونه خطأ مادياً من جهة الإدارة بدليل أنها ذكرت أن الفقرة قضت بجواز التمديد لمرة واحدة، والفقرة التي قضت بذلك هي الفقرة الأولى وليست الأخيرة، مما يؤكد كونه خطأ مادياً مجرداً لا يغير من واقع العقد ولا حقيقته شيئا. وقريب من ذلك ما ذكره المدعي من ان المدعى عليها قد جددت العقد لمرات ثلاث، مع ان النظام لا يسمح بتجديد العقود التي نصت عليها المادة الرابعة عشرة إلا مرة واحدة، مما يؤكد ان العقد لا يخضع للمادة الرابعة عشرة. إذ إن ذلك وإن كان تصرفاً مخالفاً للنظام ارتكبته جهة الإدارة إلا أنه لا يغير من حقيقة العقد وطبيعته الإدارية، يؤكد ذلك ان المدعية هي بنفسها قد حصلت على العقد بطريق المزايدة لا بطريق التعاقد المباشر. ثم على افتراض ان العقد قد تم بين طرفين متكافئين من اشخاص القانون الخاص، فإن الثابت من اوراق القضية ان المدعية وإن كانت لم توافق ابتداء على مدة العقد التي طلبتها المدعى عليها وهي ستة أشهر، إلا أنها عادت وأبدت موافقتها، وذلك بخطابها الموجه لمعالي رئيس الطيران المدني في ١٤٢٦/٣/٣هـ الذي جاء فيه: "واستمراراً لحسن تعاوننا فإننا سنبقي يدنا ممدودة إليكم بكل خير كما عهدتمونا مبدين استعدادنا للتفاوض معكم بما يضمن استمرار تقديم المرافق لأكفأ خدماتها، وفي نهاية الشهور الستة في ١٤٢٦/٦/١هـ سنخلي كافة المواقع والمرافق وسنسحب منها عمالنا وكل ما يخصنا" مما يعد في حقيقته التزاما من المدعية بالعقد الذي جدد لمدة ستة اشهر لا تستطيع التنصل منه. ثم </w:t>
      </w:r>
      <w:r w:rsidRPr="00FC27B5">
        <w:rPr>
          <w:rFonts w:eastAsia="Times New Roman" w:hint="cs"/>
          <w:sz w:val="28"/>
          <w:szCs w:val="28"/>
          <w:rtl/>
        </w:rPr>
        <w:lastRenderedPageBreak/>
        <w:t>إنه على افتراض ان المدعية لم توافق على التجديد لمدة ستة أشهر، فإن ما يحاول المدعي إثباته من أن العقد جدد لمدة ثلاث سنوات بعيد كل البعد، إذ إنه وعلى كل حال لم تتوافق إرادة الطرفين على التجديد لمدة ثلاث سنوات، ولم تتجه إرادة المدعى عليها لذلك، كيف وقد صرحت بما يخالفه، إذ قد أوضحت رغبتها بالتجديد لمدة ستة أشهر فقط. فعلى افتراض أن الحال ما ذكر، فإن العقد المجدد يكون عقداً باطلاً لعدم توافق إرادة طرفيه على محل واحد، وغاية ما يتحصل عليه المدعي ـ إذا كان الحال كذلك ـ أن يحتفظ بحقه فيما صرفه في تلك الفترة، وهوما لا تعارضه المدعى عليها فيه. إن ما سبق ذكره يوصل الدائرة إلى قناعة تامة بأن مدة العقد قد انتهت بنهاية الاشهر الستة، مما يكون معه طلب المدعي إلزام المدعى عليها بالاستمرار في العقد طلباً مرفوضاً. وإذ ثبت لدى الدائرة انتهاء العقد ، فإنه يثبت لديها ـ بناء على ذلك ـ عدم توافر شرط الصفة في المدعية في دعوى إلغاء قرار المزايدة ـ كما سبق أن ذكر ـ، إذ لا مصلحة لها في إلغائه، وبناء عليه فإن الدائرة لا تلتفت إلى كل ما ذكره المدعي من طعن في ذلك القرار، إن كان في مخالفته للنظام، او مخالفته للأوامر السامية، او ان المزايدة قد تم إرساؤها بسعر أقل من السعر السابق. إذ إن الدعوى غير مقبولة أصلاً لرفعها من غير ذي صفة. لذلك ولكل ما تقدم حكمت الدائرة: أولا: عدم قبول الدعوى لانعدام الصفة بالنسبة للطلب الأول. ثانياً: رفض دعوى المدعية فيما يتعلق بالطلب الثاني، والله الموفق. وصلى الله وسلم على نبينا محمد وآله وصحبه أجمعين.</w:t>
      </w:r>
    </w:p>
    <w:p w:rsidR="009975FA" w:rsidRPr="00F73883" w:rsidRDefault="009975FA" w:rsidP="009975FA">
      <w:pPr>
        <w:jc w:val="both"/>
        <w:rPr>
          <w:rFonts w:eastAsia="Times New Roman" w:hint="cs"/>
          <w:b/>
          <w:bCs/>
          <w:sz w:val="28"/>
          <w:szCs w:val="28"/>
          <w:rtl/>
        </w:rPr>
      </w:pPr>
      <w:r w:rsidRPr="00F73883">
        <w:rPr>
          <w:rFonts w:eastAsia="Times New Roman" w:hint="cs"/>
          <w:b/>
          <w:bCs/>
          <w:sz w:val="28"/>
          <w:szCs w:val="28"/>
          <w:rtl/>
        </w:rPr>
        <w:t>هيئة التدقيق</w:t>
      </w:r>
    </w:p>
    <w:p w:rsidR="009975FA" w:rsidRPr="00FC27B5" w:rsidRDefault="009975FA" w:rsidP="009975FA">
      <w:pPr>
        <w:jc w:val="both"/>
        <w:rPr>
          <w:rFonts w:eastAsia="Times New Roman" w:hint="cs"/>
          <w:sz w:val="28"/>
          <w:szCs w:val="28"/>
          <w:rtl/>
        </w:rPr>
      </w:pPr>
      <w:r w:rsidRPr="00FC27B5">
        <w:rPr>
          <w:rFonts w:eastAsia="Times New Roman" w:hint="cs"/>
          <w:sz w:val="28"/>
          <w:szCs w:val="28"/>
          <w:rtl/>
        </w:rPr>
        <w:t>حكمت الهيئة: بتأييد الحكم رقم ٢٥/د/١٢/١ لعام ١٤٢٧هـ الصادر في الدعوى رقم ٢/٢٦٤٢/ق لعام ١٤٢٦هـ، فيما انتهى إليه من قضاء. وبالله التوفيق. وصلى الله وسلم على نبينا محمد وآله وصحبه أجمعين.</w:t>
      </w:r>
    </w:p>
    <w:p w:rsidR="009975FA" w:rsidRPr="00FC27B5" w:rsidRDefault="009975FA" w:rsidP="009975FA">
      <w:pPr>
        <w:jc w:val="both"/>
        <w:rPr>
          <w:rFonts w:eastAsia="Times New Roman" w:hint="cs"/>
          <w:sz w:val="28"/>
          <w:szCs w:val="28"/>
          <w:rtl/>
        </w:rPr>
      </w:pPr>
    </w:p>
    <w:p w:rsidR="009975FA" w:rsidRDefault="009975FA" w:rsidP="009975FA">
      <w:pPr>
        <w:jc w:val="both"/>
        <w:rPr>
          <w:rFonts w:eastAsia="Times New Roman"/>
          <w:color w:val="454545"/>
          <w:sz w:val="28"/>
          <w:szCs w:val="28"/>
          <w:rtl/>
        </w:rPr>
      </w:pPr>
      <w:r>
        <w:rPr>
          <w:rFonts w:eastAsia="Times New Roman" w:hint="cs"/>
          <w:color w:val="454545"/>
          <w:sz w:val="28"/>
          <w:szCs w:val="28"/>
          <w:rtl/>
        </w:rPr>
        <w:t xml:space="preserve"> </w:t>
      </w:r>
    </w:p>
    <w:p w:rsidR="009975FA" w:rsidRDefault="009975FA" w:rsidP="009975FA">
      <w:pPr>
        <w:jc w:val="both"/>
        <w:rPr>
          <w:rFonts w:eastAsia="Times New Roman"/>
          <w:color w:val="454545"/>
          <w:sz w:val="28"/>
          <w:szCs w:val="28"/>
          <w:rtl/>
        </w:rPr>
      </w:pPr>
    </w:p>
    <w:p w:rsidR="009975FA" w:rsidRDefault="009975FA" w:rsidP="009975FA">
      <w:pPr>
        <w:jc w:val="both"/>
        <w:rPr>
          <w:rFonts w:eastAsia="Times New Roman"/>
          <w:color w:val="454545"/>
          <w:sz w:val="28"/>
          <w:szCs w:val="28"/>
          <w:rtl/>
        </w:rPr>
      </w:pPr>
    </w:p>
    <w:p w:rsidR="009975FA" w:rsidRDefault="009975FA" w:rsidP="009975FA">
      <w:pPr>
        <w:jc w:val="both"/>
        <w:rPr>
          <w:rFonts w:eastAsia="Times New Roman"/>
          <w:color w:val="454545"/>
          <w:sz w:val="28"/>
          <w:szCs w:val="28"/>
          <w:rtl/>
        </w:rPr>
      </w:pPr>
    </w:p>
    <w:p w:rsidR="009975FA" w:rsidRDefault="009975FA" w:rsidP="009975FA">
      <w:pPr>
        <w:jc w:val="both"/>
        <w:rPr>
          <w:rFonts w:eastAsia="Times New Roman"/>
          <w:color w:val="454545"/>
          <w:sz w:val="28"/>
          <w:szCs w:val="28"/>
          <w:rtl/>
        </w:rPr>
      </w:pPr>
    </w:p>
    <w:p w:rsidR="009975FA" w:rsidRDefault="009975FA" w:rsidP="009975FA">
      <w:pPr>
        <w:jc w:val="both"/>
        <w:rPr>
          <w:rFonts w:eastAsia="Times New Roman"/>
          <w:color w:val="454545"/>
          <w:sz w:val="28"/>
          <w:szCs w:val="28"/>
          <w:rtl/>
        </w:rPr>
      </w:pPr>
    </w:p>
    <w:p w:rsidR="009975FA" w:rsidRDefault="009975FA" w:rsidP="009975FA">
      <w:pPr>
        <w:jc w:val="both"/>
        <w:rPr>
          <w:rFonts w:eastAsia="Times New Roman"/>
          <w:color w:val="454545"/>
          <w:sz w:val="28"/>
          <w:szCs w:val="28"/>
          <w:rtl/>
        </w:rPr>
      </w:pPr>
    </w:p>
    <w:p w:rsidR="009975FA" w:rsidRDefault="009975FA" w:rsidP="009975FA">
      <w:pPr>
        <w:jc w:val="both"/>
        <w:rPr>
          <w:rFonts w:eastAsia="Times New Roman"/>
          <w:color w:val="454545"/>
          <w:sz w:val="28"/>
          <w:szCs w:val="28"/>
          <w:rtl/>
        </w:rPr>
      </w:pPr>
    </w:p>
    <w:p w:rsidR="009975FA" w:rsidRPr="002B46B2" w:rsidRDefault="009975FA" w:rsidP="009975FA">
      <w:pPr>
        <w:jc w:val="both"/>
        <w:rPr>
          <w:rFonts w:eastAsia="Times New Roman"/>
          <w:b/>
          <w:bCs/>
          <w:color w:val="000000"/>
          <w:sz w:val="28"/>
          <w:szCs w:val="28"/>
        </w:rPr>
      </w:pPr>
      <w:dir w:val="rtl">
        <w:r w:rsidRPr="002B46B2">
          <w:rPr>
            <w:rFonts w:eastAsia="Times New Roman" w:hint="cs"/>
            <w:b/>
            <w:bCs/>
            <w:color w:val="000000"/>
            <w:sz w:val="28"/>
            <w:szCs w:val="28"/>
            <w:rtl/>
          </w:rPr>
          <w:t xml:space="preserve"> رقم القضية 640/</w:t>
        </w:r>
        <w:r>
          <w:rPr>
            <w:rFonts w:eastAsia="Times New Roman" w:hint="cs"/>
            <w:b/>
            <w:bCs/>
            <w:color w:val="000000"/>
            <w:sz w:val="28"/>
            <w:szCs w:val="28"/>
            <w:rtl/>
          </w:rPr>
          <w:t>3</w:t>
        </w:r>
        <w:r w:rsidRPr="002B46B2">
          <w:rPr>
            <w:rFonts w:eastAsia="Times New Roman" w:hint="cs"/>
            <w:b/>
            <w:bCs/>
            <w:color w:val="000000"/>
            <w:sz w:val="28"/>
            <w:szCs w:val="28"/>
            <w:rtl/>
          </w:rPr>
          <w:t>/ق لعام ١٤٢٤هـ</w:t>
        </w:r>
      </w:dir>
    </w:p>
    <w:p w:rsidR="009975FA" w:rsidRPr="002B46B2" w:rsidRDefault="009975FA" w:rsidP="009975FA">
      <w:pPr>
        <w:jc w:val="both"/>
        <w:rPr>
          <w:rFonts w:eastAsia="Times New Roman" w:hint="cs"/>
          <w:b/>
          <w:bCs/>
          <w:color w:val="000000"/>
          <w:sz w:val="28"/>
          <w:szCs w:val="28"/>
          <w:rtl/>
        </w:rPr>
      </w:pPr>
      <w:r w:rsidRPr="002B46B2">
        <w:rPr>
          <w:rFonts w:eastAsia="Times New Roman" w:hint="cs"/>
          <w:b/>
          <w:bCs/>
          <w:color w:val="000000"/>
          <w:sz w:val="28"/>
          <w:szCs w:val="28"/>
          <w:rtl/>
        </w:rPr>
        <w:t>رقم الحكم الابتدائي ١٥/١/٥/٢٥ لعام ١٤٢٧هـ</w:t>
      </w:r>
    </w:p>
    <w:p w:rsidR="009975FA" w:rsidRPr="002B46B2" w:rsidRDefault="009975FA" w:rsidP="009975FA">
      <w:pPr>
        <w:jc w:val="both"/>
        <w:rPr>
          <w:rFonts w:eastAsia="Times New Roman" w:hint="cs"/>
          <w:b/>
          <w:bCs/>
          <w:color w:val="000000"/>
          <w:sz w:val="28"/>
          <w:szCs w:val="28"/>
          <w:rtl/>
        </w:rPr>
      </w:pPr>
      <w:r w:rsidRPr="002B46B2">
        <w:rPr>
          <w:rFonts w:eastAsia="Times New Roman" w:hint="cs"/>
          <w:b/>
          <w:bCs/>
          <w:color w:val="000000"/>
          <w:sz w:val="28"/>
          <w:szCs w:val="28"/>
          <w:rtl/>
        </w:rPr>
        <w:t>رقم حكم التدقيق 499/ت/1 لعام ١٤٢٧هـ</w:t>
      </w:r>
    </w:p>
    <w:p w:rsidR="009975FA" w:rsidRPr="002B46B2" w:rsidRDefault="009975FA" w:rsidP="009975FA">
      <w:pPr>
        <w:jc w:val="both"/>
        <w:rPr>
          <w:rFonts w:eastAsia="Times New Roman" w:hint="cs"/>
          <w:b/>
          <w:bCs/>
          <w:color w:val="000000"/>
          <w:sz w:val="28"/>
          <w:szCs w:val="28"/>
          <w:rtl/>
        </w:rPr>
      </w:pPr>
      <w:r w:rsidRPr="002B46B2">
        <w:rPr>
          <w:rFonts w:eastAsia="Times New Roman" w:hint="cs"/>
          <w:b/>
          <w:bCs/>
          <w:color w:val="000000"/>
          <w:sz w:val="28"/>
          <w:szCs w:val="28"/>
          <w:rtl/>
        </w:rPr>
        <w:t>تاريخ الجلسة ١٤٢٧/٧/٢١هـ</w:t>
      </w:r>
    </w:p>
    <w:p w:rsidR="009975FA" w:rsidRPr="002B46B2" w:rsidRDefault="009975FA" w:rsidP="009975FA">
      <w:pPr>
        <w:jc w:val="center"/>
        <w:rPr>
          <w:rFonts w:eastAsia="Times New Roman" w:hint="cs"/>
          <w:b/>
          <w:bCs/>
          <w:color w:val="000000"/>
          <w:sz w:val="28"/>
          <w:szCs w:val="28"/>
          <w:rtl/>
        </w:rPr>
      </w:pPr>
      <w:r w:rsidRPr="002B46B2">
        <w:rPr>
          <w:rFonts w:eastAsia="Times New Roman" w:hint="cs"/>
          <w:b/>
          <w:bCs/>
          <w:color w:val="000000"/>
          <w:sz w:val="28"/>
          <w:szCs w:val="28"/>
          <w:rtl/>
        </w:rPr>
        <w:lastRenderedPageBreak/>
        <w:t>الموضوعات</w:t>
      </w:r>
    </w:p>
    <w:p w:rsidR="009975FA" w:rsidRPr="002B46B2" w:rsidRDefault="009975FA" w:rsidP="009975FA">
      <w:pPr>
        <w:jc w:val="both"/>
        <w:rPr>
          <w:rFonts w:eastAsia="Times New Roman" w:hint="cs"/>
          <w:b/>
          <w:bCs/>
          <w:color w:val="000000"/>
          <w:sz w:val="28"/>
          <w:szCs w:val="28"/>
          <w:rtl/>
        </w:rPr>
      </w:pPr>
      <w:r w:rsidRPr="002B46B2">
        <w:rPr>
          <w:rFonts w:eastAsia="Times New Roman" w:hint="cs"/>
          <w:b/>
          <w:bCs/>
          <w:color w:val="000000"/>
          <w:sz w:val="28"/>
          <w:szCs w:val="28"/>
          <w:rtl/>
        </w:rPr>
        <w:t>عقد ـ عقد إداري ـ عقد أشغال عامة - سلطة جهة الإدارة في الحجز على مستحقات المقاول ـ غرامة تأخير. أعمال إضافية ـ تمديد مدة العقد الخطأ المادي في العقد. تعويض.</w:t>
      </w:r>
    </w:p>
    <w:p w:rsidR="009975FA" w:rsidRPr="002B46B2" w:rsidRDefault="009975FA" w:rsidP="009975FA">
      <w:pPr>
        <w:jc w:val="both"/>
        <w:rPr>
          <w:rFonts w:eastAsia="Times New Roman" w:hint="cs"/>
          <w:b/>
          <w:bCs/>
          <w:color w:val="000000"/>
          <w:sz w:val="28"/>
          <w:szCs w:val="28"/>
          <w:rtl/>
        </w:rPr>
      </w:pPr>
    </w:p>
    <w:p w:rsidR="009975FA" w:rsidRPr="002B46B2" w:rsidRDefault="009975FA" w:rsidP="009975FA">
      <w:pPr>
        <w:jc w:val="center"/>
        <w:rPr>
          <w:rFonts w:eastAsia="Times New Roman" w:hint="cs"/>
          <w:b/>
          <w:bCs/>
          <w:color w:val="000000"/>
          <w:sz w:val="28"/>
          <w:szCs w:val="28"/>
          <w:rtl/>
        </w:rPr>
      </w:pPr>
      <w:r w:rsidRPr="002B46B2">
        <w:rPr>
          <w:rFonts w:eastAsia="Times New Roman" w:hint="cs"/>
          <w:b/>
          <w:bCs/>
          <w:color w:val="000000"/>
          <w:sz w:val="28"/>
          <w:szCs w:val="28"/>
          <w:rtl/>
        </w:rPr>
        <w:t>الأنظمة واللوائح</w:t>
      </w:r>
    </w:p>
    <w:p w:rsidR="009975FA" w:rsidRPr="002B46B2" w:rsidRDefault="009975FA" w:rsidP="009975FA">
      <w:pPr>
        <w:pStyle w:val="a5"/>
        <w:numPr>
          <w:ilvl w:val="0"/>
          <w:numId w:val="65"/>
        </w:numPr>
        <w:spacing w:after="0" w:line="240" w:lineRule="auto"/>
        <w:jc w:val="both"/>
        <w:rPr>
          <w:rFonts w:eastAsia="Times New Roman" w:hint="cs"/>
          <w:color w:val="000000"/>
          <w:sz w:val="28"/>
          <w:szCs w:val="28"/>
          <w:rtl/>
        </w:rPr>
      </w:pPr>
      <w:r w:rsidRPr="002B46B2">
        <w:rPr>
          <w:rFonts w:eastAsia="Times New Roman" w:hint="cs"/>
          <w:color w:val="000000"/>
          <w:sz w:val="28"/>
          <w:szCs w:val="28"/>
          <w:rtl/>
        </w:rPr>
        <w:t>نظام تأمين مشتريات الحكومة وتنفيذ مشروعاتها وأعمالها الصادر بالمرسوم الملكي رقم (م/١٤) وتاريخ ١٣٩٧/٤/٧هـ.</w:t>
      </w:r>
    </w:p>
    <w:p w:rsidR="009975FA" w:rsidRPr="002B46B2" w:rsidRDefault="009975FA" w:rsidP="009975FA">
      <w:pPr>
        <w:pStyle w:val="a5"/>
        <w:numPr>
          <w:ilvl w:val="0"/>
          <w:numId w:val="65"/>
        </w:numPr>
        <w:spacing w:after="0" w:line="240" w:lineRule="auto"/>
        <w:jc w:val="both"/>
        <w:rPr>
          <w:rFonts w:eastAsia="Times New Roman" w:hint="cs"/>
          <w:color w:val="000000"/>
          <w:sz w:val="28"/>
          <w:szCs w:val="28"/>
          <w:rtl/>
        </w:rPr>
      </w:pPr>
      <w:r w:rsidRPr="002B46B2">
        <w:rPr>
          <w:rFonts w:eastAsia="Times New Roman" w:hint="cs"/>
          <w:color w:val="000000"/>
          <w:sz w:val="28"/>
          <w:szCs w:val="28"/>
          <w:rtl/>
        </w:rPr>
        <w:t>اللائحة التنفيذية لنظام تامين مشتريات الحكومة الصادرة بالقرار الوزاري رقم (</w:t>
      </w:r>
      <w:r w:rsidRPr="002B46B2">
        <w:rPr>
          <w:rFonts w:eastAsia="Times New Roman" w:hint="cs"/>
          <w:color w:val="000000"/>
          <w:sz w:val="28"/>
          <w:szCs w:val="28"/>
          <w:rtl/>
          <w:lang w:bidi="fa-IR"/>
        </w:rPr>
        <w:t xml:space="preserve">۱۷/۲۱۳۱) </w:t>
      </w:r>
      <w:r w:rsidRPr="002B46B2">
        <w:rPr>
          <w:rFonts w:eastAsia="Times New Roman" w:hint="cs"/>
          <w:color w:val="000000"/>
          <w:sz w:val="28"/>
          <w:szCs w:val="28"/>
          <w:rtl/>
        </w:rPr>
        <w:t>وتاريخ ١٣٩٧/٥/٥هـ.</w:t>
      </w:r>
    </w:p>
    <w:p w:rsidR="009975FA" w:rsidRPr="002B46B2" w:rsidRDefault="009975FA" w:rsidP="009975FA">
      <w:pPr>
        <w:jc w:val="both"/>
        <w:rPr>
          <w:rFonts w:eastAsia="Times New Roman" w:hint="cs"/>
          <w:color w:val="000000"/>
          <w:sz w:val="28"/>
          <w:szCs w:val="28"/>
          <w:rtl/>
        </w:rPr>
      </w:pPr>
    </w:p>
    <w:p w:rsidR="009975FA" w:rsidRPr="002B46B2" w:rsidRDefault="009975FA" w:rsidP="009975FA">
      <w:pPr>
        <w:jc w:val="center"/>
        <w:rPr>
          <w:rFonts w:eastAsia="Times New Roman" w:hint="cs"/>
          <w:b/>
          <w:bCs/>
          <w:color w:val="000000"/>
          <w:sz w:val="28"/>
          <w:szCs w:val="28"/>
          <w:rtl/>
        </w:rPr>
      </w:pPr>
      <w:r w:rsidRPr="002B46B2">
        <w:rPr>
          <w:rFonts w:eastAsia="Times New Roman" w:hint="cs"/>
          <w:b/>
          <w:bCs/>
          <w:color w:val="000000"/>
          <w:sz w:val="28"/>
          <w:szCs w:val="28"/>
          <w:rtl/>
        </w:rPr>
        <w:t>الملخص</w:t>
      </w:r>
    </w:p>
    <w:p w:rsidR="009975FA" w:rsidRPr="002B46B2" w:rsidRDefault="009975FA" w:rsidP="009975FA">
      <w:pPr>
        <w:jc w:val="both"/>
        <w:rPr>
          <w:rFonts w:eastAsia="Times New Roman" w:hint="cs"/>
          <w:color w:val="000000"/>
          <w:sz w:val="28"/>
          <w:szCs w:val="28"/>
          <w:rtl/>
        </w:rPr>
      </w:pPr>
      <w:r w:rsidRPr="002B46B2">
        <w:rPr>
          <w:rFonts w:eastAsia="Times New Roman" w:hint="cs"/>
          <w:color w:val="000000"/>
          <w:sz w:val="28"/>
          <w:szCs w:val="28"/>
          <w:rtl/>
        </w:rPr>
        <w:t>عقد إنشاء مدارس ـ الحجز على مستحقات المقاول مقرر للجهة الإدارية باتفاق أثره: عدم الطرفين لا إشكال فيه إذا استند على مبررات محددة في شروط العقد ـ الحجز مقابل العيوب القائمة عند الاستلام الابتدائي للمشروع جاء مخالفاً لأحكام العقد أحقية الجهة الإدارية في حجز مبالغ كبيرة في مقابل ذلك؛ لأن لها أن تنفذ تلك الأعمال على حساب المقاول عند امتناعه، وترجع بتلك التكلفة عليه وتحسمها من قيمة الضمان النهائي ـ حق الجهة الإدارية في حجز مبالغ مقابل مستحقات مقاولي الباطن لا يكون إلا في حال ثبوت استحقاقهم لها ـ عدم أحقية</w:t>
      </w:r>
      <w:r>
        <w:rPr>
          <w:rFonts w:eastAsia="Times New Roman" w:hint="cs"/>
          <w:color w:val="000000"/>
          <w:sz w:val="28"/>
          <w:szCs w:val="28"/>
          <w:rtl/>
        </w:rPr>
        <w:t xml:space="preserve"> </w:t>
      </w:r>
      <w:r w:rsidRPr="002B46B2">
        <w:rPr>
          <w:rFonts w:eastAsia="Times New Roman" w:hint="cs"/>
          <w:color w:val="000000"/>
          <w:sz w:val="28"/>
          <w:szCs w:val="28"/>
          <w:rtl/>
        </w:rPr>
        <w:t xml:space="preserve">الجهة الإدارية في حجز مبالغ مالية مستحقة للمقاول ثبت سداده لها واقرت الجهة بذلك ـ تأخر الجهة الإدارية في صرف المستخلصات ـ اثره: تمديد العقد ـ إخلال الجهة الإدارية بالتزاماتها العقدية بالتأخير في صرف المستخلصات المالية للمقاول أكثر من ثلاثين يوماً من تاريخ تقديم المستخلص للجهة ـ أثره: تمديد العقد بمقدار مدة التأخير في صرف المستخلصات وإعفاء المقاول من غرامة التأخير - عدم احقية المدعية في التعويض المادي عن التأخر في صرف المستخلصات لعدم إثبات الضرر الحاصل بسبب ذلك التأخر ـ أعمال إضافية ـ مناط استحقاق قيمتها: تلتزم جهة الإدارة بدفع قيمة الاعمال الإضافية التي صدر امر تغيير بها عن الجهة الإدارية بتكليف المقاول بالقيام بها ولم تكن واردة في العقد ولم تحتسب تكلفتها ضمن العقد ـ النص في العقد على التزام المقاول بتنفيذ اعمال كهرباء محددة حسب مواصفات شركة الكهرباء - تعديل شركة الكهرباء للمواصفات مما أدى إلى تحمل المقاول تكاليف مالية إضافية ـ أحقية المقاول في الحصول على التعويض - إذا نص العقد على أن الكميات تقديرية وأنه يجب على المقاول مراجعة كميات العمل وطبيعته والمواد اللازمة لإنجاز الأعمال وأن تكون الأسعار التي دونها في قائمة الكميات وفئات الاسعار تكفي لتغطية جميع التزاماته، فإن تقصير المقاول في تقدير العدد الكافي في جدول كمياته وأسعاره خطأ من قبله يتحمل وحده تبعته ـ إذا اتفق طرفا العقد على اعتبار المواصفات الخاصة والمخططات جزءاً لا يتجزأ من العقد، فإن قصور المقاول عن الاطلاع على ذلك والاكتفاء بما ورد في جدول الكميات والأسعار ليس مبرراً له في المطالبة بقيمة تلك المواد لتضمن العقد لها - إذا تنازلت المدعية عن حقوقها المادية عن اعمال إضافية محددة فإن مطالبتها بها لاحقاً مرفوضة ـ مواد البناء ـ مواصفاتها ـ عدم توافرها: لا يعتد بالخطأ المادي في نسخة العقد بل العبرة بواقع الأمر وحقيقته ـ عدم أحقية المدعية في الحصول على تعويض عن رفض الجهة الإدارية لبعض المواد المقدمة متى كانت </w:t>
      </w:r>
      <w:r w:rsidRPr="002B46B2">
        <w:rPr>
          <w:rFonts w:eastAsia="Times New Roman" w:hint="cs"/>
          <w:color w:val="000000"/>
          <w:sz w:val="28"/>
          <w:szCs w:val="28"/>
          <w:rtl/>
        </w:rPr>
        <w:lastRenderedPageBreak/>
        <w:t>غير مطابقة للمواصفات المتفق عليها ـ عجز المقاول عن تامين بعض المواد لعدم توافرها في البلاد ليس مبرراً للتأخر في المشروع.</w:t>
      </w:r>
    </w:p>
    <w:p w:rsidR="009975FA" w:rsidRPr="002B46B2" w:rsidRDefault="009975FA" w:rsidP="009975FA">
      <w:pPr>
        <w:jc w:val="both"/>
        <w:rPr>
          <w:rFonts w:eastAsia="Times New Roman" w:hint="cs"/>
          <w:color w:val="000000"/>
          <w:sz w:val="28"/>
          <w:szCs w:val="28"/>
          <w:rtl/>
        </w:rPr>
      </w:pPr>
    </w:p>
    <w:p w:rsidR="009975FA" w:rsidRPr="00E924BC" w:rsidRDefault="009975FA" w:rsidP="009975FA">
      <w:pPr>
        <w:jc w:val="center"/>
        <w:rPr>
          <w:rFonts w:eastAsia="Times New Roman" w:hint="cs"/>
          <w:b/>
          <w:bCs/>
          <w:color w:val="000000"/>
          <w:sz w:val="28"/>
          <w:szCs w:val="28"/>
          <w:rtl/>
        </w:rPr>
      </w:pPr>
      <w:r w:rsidRPr="00E924BC">
        <w:rPr>
          <w:rFonts w:eastAsia="Times New Roman" w:hint="cs"/>
          <w:b/>
          <w:bCs/>
          <w:color w:val="000000"/>
          <w:sz w:val="28"/>
          <w:szCs w:val="28"/>
          <w:rtl/>
        </w:rPr>
        <w:t>الوقائع</w:t>
      </w:r>
    </w:p>
    <w:p w:rsidR="009975FA" w:rsidRPr="002B46B2" w:rsidRDefault="009975FA" w:rsidP="009975FA">
      <w:pPr>
        <w:jc w:val="both"/>
        <w:rPr>
          <w:rFonts w:eastAsia="Times New Roman" w:hint="cs"/>
          <w:color w:val="000000"/>
          <w:sz w:val="28"/>
          <w:szCs w:val="28"/>
          <w:rtl/>
        </w:rPr>
      </w:pPr>
      <w:r w:rsidRPr="002B46B2">
        <w:rPr>
          <w:rFonts w:eastAsia="Times New Roman" w:hint="cs"/>
          <w:color w:val="000000"/>
          <w:sz w:val="28"/>
          <w:szCs w:val="28"/>
          <w:rtl/>
        </w:rPr>
        <w:t xml:space="preserve">تتحصل وقائع هذه الدعوى بالقدر اللازم لإصدار هذا الحكم، بأن وكيل المدعية تقدم بلائحة ادعاء ضمنها أن موكلته تعاقدت مع المدعى عليها لإنشاء مدرسة متوسطة للبنين وأخرى للبنات بمدينة الجبيل الصناعية، وذلك بموجب العقد رقم (٦٢٧ - ٠٩٤ ) بتاريخ ١٤٢١/٨/١٦هـ وقد نفذت موكلته ما تعاقدت عليه، إلا أنها واجهت عددا من المعوقات بسبب تقصير المدعى عليها في تنفيذ التزاماتها والمتمثل في التالي: أولاً: حجز المستخلصات: فقد قامت المدعى عليها بحجز مبالغ من المستخلصات ذوات الأرقام (16، </w:t>
      </w:r>
      <w:r w:rsidRPr="002B46B2">
        <w:rPr>
          <w:rFonts w:eastAsia="Times New Roman" w:hint="cs"/>
          <w:color w:val="000000"/>
          <w:sz w:val="28"/>
          <w:szCs w:val="28"/>
          <w:rtl/>
          <w:lang w:bidi="fa-IR"/>
        </w:rPr>
        <w:t>۱۷</w:t>
      </w:r>
      <w:r w:rsidRPr="002B46B2">
        <w:rPr>
          <w:rFonts w:eastAsia="Times New Roman" w:hint="cs"/>
          <w:color w:val="000000"/>
          <w:sz w:val="28"/>
          <w:szCs w:val="28"/>
          <w:rtl/>
        </w:rPr>
        <w:t xml:space="preserve"> ، </w:t>
      </w:r>
      <w:r w:rsidRPr="002B46B2">
        <w:rPr>
          <w:rFonts w:eastAsia="Times New Roman" w:hint="cs"/>
          <w:color w:val="000000"/>
          <w:sz w:val="28"/>
          <w:szCs w:val="28"/>
          <w:rtl/>
          <w:lang w:bidi="fa-IR"/>
        </w:rPr>
        <w:t>۱۸</w:t>
      </w:r>
      <w:r w:rsidRPr="002B46B2">
        <w:rPr>
          <w:rFonts w:eastAsia="Times New Roman" w:hint="cs"/>
          <w:color w:val="000000"/>
          <w:sz w:val="28"/>
          <w:szCs w:val="28"/>
          <w:rtl/>
        </w:rPr>
        <w:t xml:space="preserve">، </w:t>
      </w:r>
      <w:r w:rsidRPr="002B46B2">
        <w:rPr>
          <w:rFonts w:eastAsia="Times New Roman" w:hint="cs"/>
          <w:color w:val="000000"/>
          <w:sz w:val="28"/>
          <w:szCs w:val="28"/>
          <w:rtl/>
          <w:lang w:bidi="fa-IR"/>
        </w:rPr>
        <w:t xml:space="preserve">۱۹) </w:t>
      </w:r>
      <w:r w:rsidRPr="002B46B2">
        <w:rPr>
          <w:rFonts w:eastAsia="Times New Roman" w:hint="cs"/>
          <w:color w:val="000000"/>
          <w:sz w:val="28"/>
          <w:szCs w:val="28"/>
          <w:rtl/>
        </w:rPr>
        <w:t>بلغت (385,995,71) ريالاً، وذلك دون وجه حق، حيث إنها قيمة أعمال منفذة ومستحقة الأداء منذ مدة تجاوزت الستة عشر شهراً، كما قامت بحجز مبالغ من المستخلصات ذوات الأرقام (</w:t>
      </w:r>
      <w:r w:rsidRPr="002B46B2">
        <w:rPr>
          <w:rFonts w:eastAsia="Times New Roman" w:hint="cs"/>
          <w:color w:val="000000"/>
          <w:sz w:val="28"/>
          <w:szCs w:val="28"/>
          <w:rtl/>
          <w:lang w:bidi="fa-IR"/>
        </w:rPr>
        <w:t>۲۰</w:t>
      </w:r>
      <w:r w:rsidRPr="002B46B2">
        <w:rPr>
          <w:rFonts w:eastAsia="Times New Roman" w:hint="cs"/>
          <w:color w:val="000000"/>
          <w:sz w:val="28"/>
          <w:szCs w:val="28"/>
          <w:rtl/>
        </w:rPr>
        <w:t xml:space="preserve">، </w:t>
      </w:r>
      <w:r w:rsidRPr="002B46B2">
        <w:rPr>
          <w:rFonts w:eastAsia="Times New Roman" w:hint="cs"/>
          <w:color w:val="000000"/>
          <w:sz w:val="28"/>
          <w:szCs w:val="28"/>
          <w:rtl/>
          <w:lang w:bidi="fa-IR"/>
        </w:rPr>
        <w:t>۲۱</w:t>
      </w:r>
      <w:r w:rsidRPr="002B46B2">
        <w:rPr>
          <w:rFonts w:eastAsia="Times New Roman" w:hint="cs"/>
          <w:color w:val="000000"/>
          <w:sz w:val="28"/>
          <w:szCs w:val="28"/>
          <w:rtl/>
        </w:rPr>
        <w:t xml:space="preserve">، </w:t>
      </w:r>
      <w:r w:rsidRPr="002B46B2">
        <w:rPr>
          <w:rFonts w:eastAsia="Times New Roman" w:hint="cs"/>
          <w:color w:val="000000"/>
          <w:sz w:val="28"/>
          <w:szCs w:val="28"/>
          <w:rtl/>
          <w:lang w:bidi="fa-IR"/>
        </w:rPr>
        <w:t xml:space="preserve">۲۲) </w:t>
      </w:r>
      <w:r w:rsidRPr="002B46B2">
        <w:rPr>
          <w:rFonts w:eastAsia="Times New Roman" w:hint="cs"/>
          <w:color w:val="000000"/>
          <w:sz w:val="28"/>
          <w:szCs w:val="28"/>
          <w:rtl/>
        </w:rPr>
        <w:t>بلغت (٣٣٣,٥٢٣,٥١) ريالاً دون وجه حق، حيث إنها قيمة أعمال منفذة ومستحقة الاداء منذ مدة تجاوزت الاثني عشر شهراً، كما قامت المدعى عليها بحجز مبلغ من المستخلص رقم (</w:t>
      </w:r>
      <w:r w:rsidRPr="002B46B2">
        <w:rPr>
          <w:rFonts w:eastAsia="Times New Roman" w:hint="cs"/>
          <w:color w:val="000000"/>
          <w:sz w:val="28"/>
          <w:szCs w:val="28"/>
          <w:rtl/>
          <w:lang w:bidi="fa-IR"/>
        </w:rPr>
        <w:t xml:space="preserve">۲۳) </w:t>
      </w:r>
      <w:r w:rsidRPr="002B46B2">
        <w:rPr>
          <w:rFonts w:eastAsia="Times New Roman" w:hint="cs"/>
          <w:color w:val="000000"/>
          <w:sz w:val="28"/>
          <w:szCs w:val="28"/>
          <w:rtl/>
        </w:rPr>
        <w:t>بلغ (681,440,43) ريالا وذلك دون وجه حق، حيث إنه قيمة عمل منفذ ومستحق الاداء منذ مدة تجاوزت ثمانية اشهر. وقد بلغ مجموع هذه المحتجزات (1,400,959,65) ريالا، وطالب بتسليم استناداً إلى أحكام المادة (50) من الشروط العامة للعقد التي تنص على وجوب صرف استحقاقات المقاول بصيغة دورية وبمعدل مستخلص واحد على الأقل كل شهر. ثانياً: الأعمال الإضافية: ذكر وكيل المدعية أن موكلته قامت بناءً على طلب المدعى عليها بتنفيذ اعمال ومواد إضافية خارج نطاق العقد تتمثل فيما يلي: 1ـ أعمال كهربائية: وقد شملت تركيب واستبدال عدد كبير من الكابلات بحجم (500ملم) بدلا من (70ملم) المنصوص عليه في العقد بالإضافة إلى زيادة كبيرة في اطوال الكابلات، وتركيب قواطع للمدرستين مع حوامل معدنية لأربع وثلاثين وحدة، وتركيب أنابيب معدنية صلبة للكابلات في سقف الصالة متعددة الاستخدامات، وتغيير الداكت الخاص بوحدات التكييف، وهذه الأعمال هذا المبلغ غير واردة في جدول الكميات وغير واردة في المخططات الخاصة بالعقد، وتم تنفيذها بناء على طلب الهيئة، وقد بلغت تكلفة هذه الأعمال بحدها الأدنى (780,014) ريالاً، منها مبلغ (679,548) ريالاً قيمة الأعمال الإضافية، ومبلغ (100,466) ريالاً تكلفة المدة الزمنية التي تطلبها تنفيذ الأعمال الكهربائية الإضافية. ٢- اعمال صحية: وقد شملت تنفيذ فتحات ارضية لمحابس المياه وفتحات تهوية خلال الأسقف بأعداد كبيرة ترتب عليها مواد إضافية وتكاليف إضافية، مع أنها لم ترد في المخططات ولم يشملها الاتفاق، بالإضافة إلى تغيير مواقع غرف التفتيش لمياه الصرف الصحي وغير ذلك. وقد بلغت تكلفة هذه الأعمال بحدها الأدنى (80,683) ريالاً، منها مبلغ (16,750) ريالاً قيمة الأعمال الإضافية، ومبلغ (63,933) ريالا تكلفة المدة الزمنية التي تطلبها تنفيذ الاعمال الصحية الإضافية؛ حيث تطلب تنفيذ هذه الأعمال مدة زمنية قدرها (7) أيام لمجموعة من الفنيين. 3ـ أعمال بلاط وساحات وأرضيات وقاعدة خرسانية: فقد تم تكسيه الارصفة وساحات مدرسة البنين والبنات بكميات إضافية من البلاط تزيد عما ورد في جدول الكميات وتنفيذ ارضيات خرسانية في ملعب كرة اليد في مدرس البنات والبنين وتنفيذ قاعدة خرسانية على المحور (ج -5) غير موجودة بالمخططات، وقد بلغت تكلفة ذلك (</w:t>
      </w:r>
      <w:r w:rsidRPr="002B46B2">
        <w:rPr>
          <w:rFonts w:eastAsia="Times New Roman" w:hint="cs"/>
          <w:color w:val="000000"/>
          <w:sz w:val="28"/>
          <w:szCs w:val="28"/>
          <w:rtl/>
          <w:lang w:bidi="fa-IR"/>
        </w:rPr>
        <w:t>۲۸۲</w:t>
      </w:r>
      <w:r w:rsidRPr="002B46B2">
        <w:rPr>
          <w:rFonts w:eastAsia="Times New Roman" w:hint="cs"/>
          <w:color w:val="000000"/>
          <w:sz w:val="28"/>
          <w:szCs w:val="28"/>
          <w:rtl/>
        </w:rPr>
        <w:t>٫</w:t>
      </w:r>
      <w:r w:rsidRPr="002B46B2">
        <w:rPr>
          <w:rFonts w:eastAsia="Times New Roman" w:hint="cs"/>
          <w:color w:val="000000"/>
          <w:sz w:val="28"/>
          <w:szCs w:val="28"/>
          <w:rtl/>
          <w:lang w:bidi="fa-IR"/>
        </w:rPr>
        <w:t xml:space="preserve">۰۰۹) </w:t>
      </w:r>
      <w:r w:rsidRPr="002B46B2">
        <w:rPr>
          <w:rFonts w:eastAsia="Times New Roman" w:hint="cs"/>
          <w:color w:val="000000"/>
          <w:sz w:val="28"/>
          <w:szCs w:val="28"/>
          <w:rtl/>
        </w:rPr>
        <w:t>ريالات منها مبلغ (009, 145) ريالات، قيمة الاعمال الإضافية ومبلغ (</w:t>
      </w:r>
      <w:r w:rsidRPr="002B46B2">
        <w:rPr>
          <w:rFonts w:eastAsia="Times New Roman" w:hint="cs"/>
          <w:color w:val="000000"/>
          <w:sz w:val="28"/>
          <w:szCs w:val="28"/>
          <w:rtl/>
          <w:lang w:bidi="fa-IR"/>
        </w:rPr>
        <w:t xml:space="preserve">۲۳۷,۰۰۰) </w:t>
      </w:r>
      <w:r w:rsidRPr="002B46B2">
        <w:rPr>
          <w:rFonts w:eastAsia="Times New Roman" w:hint="cs"/>
          <w:color w:val="000000"/>
          <w:sz w:val="28"/>
          <w:szCs w:val="28"/>
          <w:rtl/>
        </w:rPr>
        <w:t xml:space="preserve">ريال تكلفة المدة الزمنية التي تطلبها تنفيذ اعمال البلاط والساحات الارضية والقاعدة الخرسانية حيث تطلب </w:t>
      </w:r>
      <w:r w:rsidRPr="002B46B2">
        <w:rPr>
          <w:rFonts w:eastAsia="Times New Roman" w:hint="cs"/>
          <w:color w:val="000000"/>
          <w:sz w:val="28"/>
          <w:szCs w:val="28"/>
          <w:rtl/>
        </w:rPr>
        <w:lastRenderedPageBreak/>
        <w:t>ذلك (15) يوماً. 4. أعمال تغيير حدود موقع البناء وموقع السور الخارجي: وقد شمل ذلك مدرستي البنين والبنات وبلغت تكلفته (</w:t>
      </w:r>
      <w:r w:rsidRPr="002B46B2">
        <w:rPr>
          <w:rFonts w:eastAsia="Times New Roman" w:hint="cs"/>
          <w:color w:val="000000"/>
          <w:sz w:val="28"/>
          <w:szCs w:val="28"/>
          <w:rtl/>
          <w:lang w:bidi="fa-IR"/>
        </w:rPr>
        <w:t xml:space="preserve">۲۳۷,۷۳۳) </w:t>
      </w:r>
      <w:r w:rsidRPr="002B46B2">
        <w:rPr>
          <w:rFonts w:eastAsia="Times New Roman" w:hint="cs"/>
          <w:color w:val="000000"/>
          <w:sz w:val="28"/>
          <w:szCs w:val="28"/>
          <w:rtl/>
        </w:rPr>
        <w:t>ريالا، منها مبلغ (</w:t>
      </w:r>
      <w:r w:rsidRPr="002B46B2">
        <w:rPr>
          <w:rFonts w:eastAsia="Times New Roman" w:hint="cs"/>
          <w:color w:val="000000"/>
          <w:sz w:val="28"/>
          <w:szCs w:val="28"/>
          <w:rtl/>
          <w:lang w:bidi="fa-IR"/>
        </w:rPr>
        <w:t xml:space="preserve">۱۱۹,۰۰۰) </w:t>
      </w:r>
      <w:r w:rsidRPr="002B46B2">
        <w:rPr>
          <w:rFonts w:eastAsia="Times New Roman" w:hint="cs"/>
          <w:color w:val="000000"/>
          <w:sz w:val="28"/>
          <w:szCs w:val="28"/>
          <w:rtl/>
        </w:rPr>
        <w:t>ريال قيمة الاعمال الإضافية، ومبلغ (</w:t>
      </w:r>
      <w:r w:rsidRPr="002B46B2">
        <w:rPr>
          <w:rFonts w:eastAsia="Times New Roman" w:hint="cs"/>
          <w:color w:val="000000"/>
          <w:sz w:val="28"/>
          <w:szCs w:val="28"/>
          <w:rtl/>
          <w:lang w:bidi="fa-IR"/>
        </w:rPr>
        <w:t>۱۱۸,</w:t>
      </w:r>
      <w:r w:rsidRPr="002B46B2">
        <w:rPr>
          <w:rFonts w:eastAsia="Times New Roman" w:hint="cs"/>
          <w:color w:val="000000"/>
          <w:sz w:val="28"/>
          <w:szCs w:val="28"/>
          <w:rtl/>
        </w:rPr>
        <w:t>733) ريالا تكلفة المدة الزمنية لتلك الأعمال، حيث تطلبت (13) يوماً، وبين أنه بذلك تكون المطالبة المالية للأعمال الإضافية بلغت (1,380,439) ريالاً، والمطالبة الزمنية تبلغ (46) يوماً، والمستند النظامي لهذه المطالبة هو أحكام المادتين (43، 44) من الشروط العامة للعقد. ثالثا: خسائر واضرار تعرضت لها موكلته بسبب تقصير صاحب العمل: ذكر وكيل المدعية ان المدعى عليها دأبت منذ بداية العقد على عدم التقييد، بشروط العقد وذلك بتأخرها عن الالتزامات المنصوص عليها فيه، وأن ذلك قد ألحق موكلته أضراراً، حيث إنها حشدت للمشروع ما يزيد على (٢٠٠) عامل من مختلف المهن وهم موجودون على رأس العمل، مع دفع المرتبات لهم ونفقة الإعاشة والسكن والخدمات الأخرى، كما أنها حجزت آلياتها ومعداتها واجهزتها للمشروع دون تحقيق فائدة تعود عليها، وإنما تتحمل تلك الخسائر التي أدت إلى الإخلال الخطير بالتوازن المالي للعقد والتأثير على اقتصادياته. وقد فصل وكيل المدعية ذلك التأخير على النحو التالي: أـ التأخير في البت بالمواد: فقد ذكر أن البت في مواد المشروع استغرق ما بين خمسة أشهر إلى تسعة أشهر، في حين أن المدة المقررة نظاماً للبت بكل مادة لا تتجاوز خمسة عشر يوماً، وهذا التأخير ألحق بموكلته أضراراً يقدر تعويضها بحده الأدنى بمبلغ (557,134) ريالاً، كما سبب التأخير في البت بالمواد تأخيراً في مدة تنفيذ المشروع بلغت في متوسطها (61) يوماً. ب ـ التأخير في صرف المستخلصات: أوضح وكيل المدعية أن التأخير في صرف المستخلصات بدأ من المستخلص الأول حتى المستخلص رقم (٢٣)، وكانت مدة التأخير لكل مستخلص من شهر إلى خمسة أشهر خلافاً لما نص عليه العقد في المادة (50) من الشروط العامة، التي أكدت على أن يصرف للمقاول مستخلص واحد على الأقل شهرياً، كما أن المادة رقم (59) حملت صاحب العمل مسؤولية التقصير في دفع الاقساط المستحقة، وأعطت للمقاول الحق في ان يطالب بالتعويض عن الخسائر المترتبة على ذلك، والحد أن الادنى لجبر ذلك الضرر هو مبلغ (697,637) ريالا حتى تاريخ ١٤٢٤/١٠/٣٠هـ وهو تاريخ إقامة الدعوى. ج ـ التأخير في إيصال التيار الكهربائي إلى المشروع: وفي ذلك بين أن المدعى عليها أجرت تغييراً جوهرياً في مسارات خطوط نقل الطاقة عما هو وارد في رسوم العقد للمدرستين، وترتب على ذلك زيادة كبيرة في أطوال هذه الخطوط ومن ثم تضاعفت الأسعار، كما أنه حصل اختلاف في تركيب الدكت الخاص بشبكة الاتصالات الهاتفية، إضافة إلى قرب (دكت الكونكريت) المسلح من مستوى الطريق، وقد ترتب على هذه المعيقات تغيير في التصاميم المعدة مسبقا من قبل المدعى عليها، وقد ترتب على كل ذلك ان تطلب إيصال التيار الكهربائي إلى المدرستين مدة زمنية إضافية بلغت (٢٢) يوما، إضافة إلى الأضرار التي لحقت بالمدعية والتي تقدر في حدها الأدنى بمبلغ (</w:t>
      </w:r>
      <w:r w:rsidRPr="002B46B2">
        <w:rPr>
          <w:rFonts w:eastAsia="Times New Roman" w:hint="cs"/>
          <w:color w:val="000000"/>
          <w:sz w:val="28"/>
          <w:szCs w:val="28"/>
          <w:rtl/>
          <w:lang w:bidi="fa-IR"/>
        </w:rPr>
        <w:t xml:space="preserve">۲۰۰,۹۳۳) </w:t>
      </w:r>
      <w:r w:rsidRPr="002B46B2">
        <w:rPr>
          <w:rFonts w:eastAsia="Times New Roman" w:hint="cs"/>
          <w:color w:val="000000"/>
          <w:sz w:val="28"/>
          <w:szCs w:val="28"/>
          <w:rtl/>
        </w:rPr>
        <w:t>ريالاً. د ـ التأخر في تسليم نقاط العلام والمناسيب لموقع المدرستين: أوضح وكيل المدعية أنه من المعروف في عالم المقاولات الإنشائية أن أمر المباشرة بالعمل في المشروع يتحدد بعد تسليم نقاط العلام ومناسيب المرجع لمواقع المشروع، وقد حددت المدعى عليها تاريخ مباشرة العمل في المشروع دون مراعاة لذلك، وقد لفتت موكلته نظر المدعى عليها إلى عدم شرعية ذلك بخطابيها رقم (</w:t>
      </w:r>
      <w:r w:rsidRPr="002B46B2">
        <w:rPr>
          <w:rFonts w:eastAsia="Times New Roman" w:hint="cs"/>
          <w:color w:val="000000"/>
          <w:sz w:val="28"/>
          <w:szCs w:val="28"/>
          <w:rtl/>
          <w:lang w:bidi="fa-IR"/>
        </w:rPr>
        <w:t xml:space="preserve">۳۳) </w:t>
      </w:r>
      <w:r w:rsidRPr="002B46B2">
        <w:rPr>
          <w:rFonts w:eastAsia="Times New Roman" w:hint="cs"/>
          <w:color w:val="000000"/>
          <w:sz w:val="28"/>
          <w:szCs w:val="28"/>
          <w:rtl/>
        </w:rPr>
        <w:t>و(43)، ولم تأخذ المدعى عليها بهذه القاعدة حيث لم تحدد نقاط العلام إلا بعد مرور (</w:t>
      </w:r>
      <w:r w:rsidRPr="002B46B2">
        <w:rPr>
          <w:rFonts w:eastAsia="Times New Roman" w:hint="cs"/>
          <w:color w:val="000000"/>
          <w:sz w:val="28"/>
          <w:szCs w:val="28"/>
          <w:rtl/>
          <w:lang w:bidi="fa-IR"/>
        </w:rPr>
        <w:t xml:space="preserve">۳۲) </w:t>
      </w:r>
      <w:r w:rsidRPr="002B46B2">
        <w:rPr>
          <w:rFonts w:eastAsia="Times New Roman" w:hint="cs"/>
          <w:color w:val="000000"/>
          <w:sz w:val="28"/>
          <w:szCs w:val="28"/>
          <w:rtl/>
        </w:rPr>
        <w:t xml:space="preserve">يوماً على تاريخ المباشرة المحدد من قبلها، وأن أجهزة المؤسسة وعمالتها متوقفة بانتظار التصريح لها بالعمل، وقد ألحق ذلك بموكلته ضرراً بلغ في حده الادنى (٢٩٢,٢٦٧) ريالاً، وبالتالي فإن المطالبة المالية بالتعويض عن إطالة مدة تنفيذ المشروع تبلغ (1,747,971) ريالاً، والمطالبة الزمنية لذلك تبلغ (١٦١) يوما، علما بان المدعى عليها لم تبرر من تلك المدة التي كانت بسببها سوى (٩٨) يوما، لذا فالمدعية تطالب بتمديد العقد إضافة لتلك المدة بباقيها </w:t>
      </w:r>
      <w:r w:rsidRPr="002B46B2">
        <w:rPr>
          <w:rFonts w:eastAsia="Times New Roman" w:hint="cs"/>
          <w:color w:val="000000"/>
          <w:sz w:val="28"/>
          <w:szCs w:val="28"/>
          <w:rtl/>
        </w:rPr>
        <w:lastRenderedPageBreak/>
        <w:t>والبالغة (63) يوما. هـ ـ التعويض عن فرق التكلفة في توصيل التيار الكهربائي للمشروع: ذكر وكيل المدعية ان العقد حدد في جدول الكميات والاسعار مبلغ (50,000) ريال، على أنه السعر الذي يجب ان يدفع للمقاول عن التركيبات وتكاليف التوصيل الخاصة بالشركة السعودية للكهرباء، والواقع ان المقاول دفع للشركة السعودية للكهرباء مبلغ (٨١٢,٦٣١) ريالا تكلفة فعلية لتوصيل التيار الكهربائي للمدرستين، وبذلك فإن الخسارة التي تعرضت لها موكلته بلغت (٧٦٢,٦٣١) ريالا، وهي بسبب قواعد فنية يتحكم بها الفنيون لدى المدعى عليها، والعيب كان في تقديرات الهيئة، حيث لم تأخذ بعين الاعتبار طول المسافات بسبب تباعد غرف الكهرباء والحاجة إلى كابلات بأطوال كبيرة للوصل بين هذه الغرف المتباعدة، وأكد أنه تبعاً لذلك فإن على المدعى عليها أن تدفع فرق التكلفة الذي حدث بسببها، وذلك على سند من المادة (11) من الشروط العامة للعقد، حيث لم يكن بالإمكان توقع تلك الصعوبات والعقبات عند تقديم العطاء. وختم وكيل المدعية لائحة الادعاء بطلب قبول دعواه شكلاً، وفي الموضوع بإلزام المدعى عليها ان تدفع للمدعية مبلغ (</w:t>
      </w:r>
      <w:r w:rsidRPr="002B46B2">
        <w:rPr>
          <w:rFonts w:eastAsia="Times New Roman" w:hint="cs"/>
          <w:color w:val="000000"/>
          <w:sz w:val="28"/>
          <w:szCs w:val="28"/>
          <w:rtl/>
          <w:lang w:bidi="fa-IR"/>
        </w:rPr>
        <w:t xml:space="preserve">۲۹۲,۰۰۰) </w:t>
      </w:r>
      <w:r w:rsidRPr="002B46B2">
        <w:rPr>
          <w:rFonts w:eastAsia="Times New Roman" w:hint="cs"/>
          <w:color w:val="000000"/>
          <w:sz w:val="28"/>
          <w:szCs w:val="28"/>
          <w:rtl/>
        </w:rPr>
        <w:t>ريال، يمثل قيمة المحتجزات وقيمة الاعمال الإضافية وقيمة التعويضات، كما طلب تم</w:t>
      </w:r>
      <w:r>
        <w:rPr>
          <w:rFonts w:eastAsia="Times New Roman" w:hint="cs"/>
          <w:color w:val="000000"/>
          <w:sz w:val="28"/>
          <w:szCs w:val="28"/>
          <w:rtl/>
        </w:rPr>
        <w:t xml:space="preserve">ديد مدة العقد (63) يوما نتيجة </w:t>
      </w:r>
      <w:r w:rsidRPr="002B46B2">
        <w:rPr>
          <w:rFonts w:eastAsia="Times New Roman" w:hint="cs"/>
          <w:color w:val="000000"/>
          <w:sz w:val="28"/>
          <w:szCs w:val="28"/>
          <w:rtl/>
        </w:rPr>
        <w:t>تأخير المشروع بسبب المدعى عليها، وفي جلسة ١٤٢٥/1/15هـ قدم ممثل المدعى عليها رده على الدعوى في مذكرة تضمنت المصادقة على العقد المشار إليه في مذكرة المدعية، وأنه تم إصدار شهادتين للاستلام الابتدائي للمشروعين بتاريخ ١٤٢٣/٩/١١هـ و١٤٢٤/١/٢١هـ، وانه لم تصدر شهادة الاستلام النهائي وفقا للشرط العام (ش ع - ٥٢) بسبب عدم استيفاء المدعية لكافة التزاماتها، واشار ممثل المدعى عليها إلى ان المدعية كانت مقصرة في البدء بالتنفيذ، ولذلك اصدرت لها الهيئة عدة إشعارات بذلك، بتاريخ ١٤٢٢/١/٢٣هـ و٢/٢٦/ ١٤٢٢هـ مبينة فيها اسباب القصور. وبخصوص المبالغ المحتجزة من الفواتير ذوات الأرقام (16، 17، 18، 19) أفاد ممثل المدعى عليها أنه تم احتسابها كغرامات تأخير وفقاً للمادتين (ش ع ٣٩) و(ش ع ٤٠)، فالمادة (39) تنص على أنه "إذا تأخر المقاول في إتمام العمل وتسليمه كاملاً في المواعيد المحددة ولم ير صاحب العمل داعيا لسحب العمل يلتزم بغرامة عن المدة التي تأخر فيها إكمال العمل... وتحتسب على أساس متوسط التكلفة اليومية للمشروع... إلخ". وتنص المادة (40) على أنه "بالإضافة إلى الغرامة المنصوص عليها في المادة السابقة يلزم المقاول بتحمل تكاليف المشرف على تنفيذ المشروع خلال خضوع المقاول للغرامة.. إلخ. وقد طبقت على المقاول على النحو التالي: في المستخلص رقم 16 تأخر (6) أيام فغرم (٢٨,٦٢٧,٤٩) ريالاً، وفي المستخلص رقم 17 تأخر (٢٩) يوماً فغرم (١٥٢,١٢٩,٤٧) ريالاً، وفي المستخلص رقم 18 تأخر (9) أيام فغرم (٤٢,٢٠١,٩٩) ريالاً، أما المستخلص رقم 19 تأخر (٢٩) يوماً فغرم (163,036,75) ريالاً، أما المحتجز من المستخلصات (</w:t>
      </w:r>
      <w:r w:rsidRPr="002B46B2">
        <w:rPr>
          <w:rFonts w:eastAsia="Times New Roman" w:hint="cs"/>
          <w:color w:val="000000"/>
          <w:sz w:val="28"/>
          <w:szCs w:val="28"/>
          <w:rtl/>
          <w:lang w:bidi="fa-IR"/>
        </w:rPr>
        <w:t>۲۰</w:t>
      </w:r>
      <w:r w:rsidRPr="002B46B2">
        <w:rPr>
          <w:rFonts w:eastAsia="Times New Roman" w:hint="cs"/>
          <w:color w:val="000000"/>
          <w:sz w:val="28"/>
          <w:szCs w:val="28"/>
          <w:rtl/>
        </w:rPr>
        <w:t xml:space="preserve"> و٢١ و٢٢) والبالغ ( ٥٢٣,٧٠, 333) فإن الشرط العام (شع٥٠) ينص "على أن تصرف استحقاقات المقاول وفق ما يتم إنجازه من عمل... ويؤجل صرف المستخلص الاخير الذي ينبغي الا يقل عن نسبة (١٠) من قيمة العقد أو قيمة الاعمال المنجزة حتى يتم الاستلام النهائي"، وبما أن الفاتورة النهائية لا تصل إلى نسبة (10) من قيمة العقد فقد تم الحجز من تلك الفواتير لتوافق تلك المادة، وذلك المبلغ جاهز للصرف إذا استوفى المقاول المستندات المطلوبة. واضاف ممثل المدعى عليها ان المقاول تقدم بالمستخلص رقم (٢٣) بمبلغ (٠٢٦١,٨٩ ١,٣١٣) ريالا، والذي يحق للهيئة عدم صرفه بموجب ما تقدم ذكره، إلا أن الهيئة صرفت له مبلغ (٦٣١,٨٢١,٤٦) ريالا بتاريخ ١٤٢٤/١٠/١٩هـ وتبقى لدى الهيئة مبلغ (681,440,43) ريالا، وبذلك يصبح مجموع المحتجزات لدى الهيئة (</w:t>
      </w:r>
      <w:r w:rsidRPr="002B46B2">
        <w:rPr>
          <w:rFonts w:eastAsia="Times New Roman" w:hint="cs"/>
          <w:color w:val="000000"/>
          <w:sz w:val="28"/>
          <w:szCs w:val="28"/>
          <w:rtl/>
          <w:lang w:bidi="fa-IR"/>
        </w:rPr>
        <w:t xml:space="preserve">۱۳, </w:t>
      </w:r>
      <w:r w:rsidRPr="002B46B2">
        <w:rPr>
          <w:rFonts w:eastAsia="Times New Roman" w:hint="cs"/>
          <w:color w:val="000000"/>
          <w:sz w:val="28"/>
          <w:szCs w:val="28"/>
          <w:rtl/>
        </w:rPr>
        <w:t xml:space="preserve">١,٠١٤,٩٦٤) ريالا، اما ما تطالب به المدعية من مبلغ ( 1,400,959,65) ريالاً فهو غير صحيح لتضمنه غرامات التأخير التي جرى حسمها. وأردف أنه سيتم حجز ذلك المبلغ إلى أن يتم الوفاء بكافة متطلبات الهيئة المتعلقة بإصلاح العيوب الناتجة في الاستلام الابتدائي، بالإضافة إلى </w:t>
      </w:r>
      <w:r w:rsidRPr="002B46B2">
        <w:rPr>
          <w:rFonts w:eastAsia="Times New Roman" w:hint="cs"/>
          <w:color w:val="000000"/>
          <w:sz w:val="28"/>
          <w:szCs w:val="28"/>
          <w:rtl/>
        </w:rPr>
        <w:lastRenderedPageBreak/>
        <w:t xml:space="preserve">الوفاء بمستحقات الإسكان البالغة (55,488) ريالاً حيث تنص المادة (٤٤/د) على أنه يجب أن يقوم المقاول بدفع إيجارات جميع المساكن التي خصصت له. كما يوضح الملحق (ش خ ٤٤) انه يجوز للهيئة ان تحجز على اي مبلغ مستحق الدفع للمقاول مقابل ما انجز من عمل، وفقا لهذا الشرط الخاص من العقد في حال عدم إيفاء المقاول بسداد قيمة اي فاتورة إسكان، ويجب ان يتم هذا الحجز وفقا لشرط الدفع الوارد تحت عنوان "المبالغ المحتجزة" كما أن المقاول لم يقم بسداد مستحقات المقاولين من الباطن الذين نفذوا بعض الاعمال بعد اعتمادهم من الهيئة وهي مستحقات تقع في نطاق المادة (ز - 4) المعنونة بالمبالغ المحتجزة التي تنص على أنه "يجوز للهيئة الملكية أن تحتجز كلياً أو جزئياً أي مبالغ مستحقة الدفع إلى المقاول بموجب هذا العقد في الحالات التالية: في حال تقديم اي مطالبات ضد المقاول من قبل الهيئة الملكية أو الغير، أو إذا طلبت حكومة المملكة العربية السعودية من الهيئة أن تحتجز هذه المبالغ وفقاً لقوانين وأنظمة المملكة، أو إذا قصر المقاول في تنفيذ اي من شروط هذا العقد.. . وبين انه لذلك فإن الهيئة تطلب إلزام المقاول بدفع إيجارات الإسكان ودفع مستحقات المقاولين من الباطن وفواتير المياه. وعن الاعمال الإضافية التي ذكرها وكيل المدعية أفاد ممثل المدعى عليها أن تلك الأعمال المدعى بأنها إضافية قد تم تضمينها في المواصفات القياسية الخاصة بشركة الكهرباء والتي تشكل جزءاً لا يتجزأ من العقد بالملحق "د" حيث إن كافة البنود المذكورة موجودة في تلك المواصفات، وتتمثل تلك المواصفات في المواصفة رقم (١٦٤٦١) المادة (٢. ٥) والمواصفة رقم (16010) المادة </w:t>
      </w:r>
      <w:r w:rsidRPr="002B46B2">
        <w:rPr>
          <w:rFonts w:eastAsia="Times New Roman"/>
          <w:color w:val="000000"/>
          <w:sz w:val="28"/>
          <w:szCs w:val="28"/>
          <w:rtl/>
        </w:rPr>
        <w:t>(</w:t>
      </w:r>
      <w:r w:rsidRPr="002B46B2">
        <w:rPr>
          <w:rFonts w:eastAsia="Times New Roman" w:hint="cs"/>
          <w:color w:val="000000"/>
          <w:sz w:val="28"/>
          <w:szCs w:val="28"/>
          <w:rtl/>
        </w:rPr>
        <w:t xml:space="preserve">3.3) والمواصفة رقم (16135) المادة (٢. ٦) والمواصفة رقم (16100) المادة (3. </w:t>
      </w:r>
      <w:r w:rsidRPr="002B46B2">
        <w:rPr>
          <w:rFonts w:eastAsia="Times New Roman" w:hint="cs"/>
          <w:color w:val="000000"/>
          <w:sz w:val="28"/>
          <w:szCs w:val="28"/>
          <w:rtl/>
          <w:lang w:bidi="fa-IR"/>
        </w:rPr>
        <w:t xml:space="preserve">۱) </w:t>
      </w:r>
      <w:r w:rsidRPr="002B46B2">
        <w:rPr>
          <w:rFonts w:eastAsia="Times New Roman" w:hint="cs"/>
          <w:color w:val="000000"/>
          <w:sz w:val="28"/>
          <w:szCs w:val="28"/>
          <w:rtl/>
        </w:rPr>
        <w:t>و(</w:t>
      </w:r>
      <w:r w:rsidRPr="002B46B2">
        <w:rPr>
          <w:rFonts w:eastAsia="Times New Roman" w:hint="cs"/>
          <w:color w:val="000000"/>
          <w:sz w:val="28"/>
          <w:szCs w:val="28"/>
          <w:rtl/>
          <w:lang w:bidi="fa-IR"/>
        </w:rPr>
        <w:t xml:space="preserve">۳. ۲) </w:t>
      </w:r>
      <w:r w:rsidRPr="002B46B2">
        <w:rPr>
          <w:rFonts w:eastAsia="Times New Roman" w:hint="cs"/>
          <w:color w:val="000000"/>
          <w:sz w:val="28"/>
          <w:szCs w:val="28"/>
          <w:rtl/>
        </w:rPr>
        <w:t>وقد تم توضيح ذلك للمقاول بموجب خطابي الهيئة الملكية رقمي (143) وتاريخ ١٤٢٢/٩/١٦هـ و(٢٥٩) وتاريخ ١٤٢٣/٩/٢٣هـ، وأما عن الزيادة في أطوال الكابلات فقد عوض عنها بموجب أمر التغيير رقم (1)، كما أن المادة (</w:t>
      </w:r>
      <w:r w:rsidRPr="002B46B2">
        <w:rPr>
          <w:rFonts w:eastAsia="Times New Roman" w:hint="cs"/>
          <w:color w:val="000000"/>
          <w:sz w:val="28"/>
          <w:szCs w:val="28"/>
          <w:rtl/>
          <w:lang w:bidi="fa-IR"/>
        </w:rPr>
        <w:t xml:space="preserve">۲) </w:t>
      </w:r>
      <w:r w:rsidRPr="002B46B2">
        <w:rPr>
          <w:rFonts w:eastAsia="Times New Roman" w:hint="cs"/>
          <w:color w:val="000000"/>
          <w:sz w:val="28"/>
          <w:szCs w:val="28"/>
          <w:rtl/>
        </w:rPr>
        <w:t>والمعنونة "وثائق العقد" تبين الوثائق التي يتألف منها ذلك العقد وبأنها تشكل وحدة متكاملة ويتمم بعضها بعضاً، وفي حال وجود تناقض بين أحكام وثائق العقد، فإن الوثيقة المتقدمة تسود على الوثيقة التي تليها في الترتيب. أما فيما يتعلق بالأعمال الصحية التي شملت تنفيذ فتحات ارضية لمحابس المياه، فقد اقترحت المؤسسة المدعية إجراء بعض التغييرات بموجب الاستفسار الفني رقم (</w:t>
      </w:r>
      <w:r w:rsidRPr="002B46B2">
        <w:rPr>
          <w:rFonts w:eastAsia="Times New Roman" w:hint="cs"/>
          <w:color w:val="000000"/>
          <w:sz w:val="28"/>
          <w:szCs w:val="28"/>
          <w:rtl/>
          <w:lang w:bidi="fa-IR"/>
        </w:rPr>
        <w:t xml:space="preserve">۱۳) </w:t>
      </w:r>
      <w:r w:rsidRPr="002B46B2">
        <w:rPr>
          <w:rFonts w:eastAsia="Times New Roman" w:hint="cs"/>
          <w:color w:val="000000"/>
          <w:sz w:val="28"/>
          <w:szCs w:val="28"/>
          <w:rtl/>
        </w:rPr>
        <w:t xml:space="preserve">بخصوص تغيير موقع غرف التفتيش، وقد وافقت الهيئة على ذلك وأوضحت بأنه دون أدنى تكاليف على الهيئة، وقد بينت ذلك في نموذج الإجابة وفي التوجيه الميداني رقم (٢٠)، وقد وافقت المدعية على ذلك بالتوقيع والختم سواء على الاستفسار الفني او على التوجيه الميداني الصادر بخصوصه. وبالنسبة للبنود الأخرى التي تدعي بأنها تجاوزت كمياتها الفعلية الكميات المحددة بموجب العقد فقد تم تذكير المقاول بالمادة (ز ـ ٢) من الملحق (ز) المعنونة بالدفع والتي تنص على أنه "يعتبر حجم العمل الذي يدفع عنه لأي بند من البنود المحددة في الجدول (ز ـ </w:t>
      </w:r>
      <w:r w:rsidRPr="002B46B2">
        <w:rPr>
          <w:rFonts w:eastAsia="Times New Roman" w:hint="cs"/>
          <w:color w:val="000000"/>
          <w:sz w:val="28"/>
          <w:szCs w:val="28"/>
          <w:rtl/>
          <w:lang w:bidi="fa-IR"/>
        </w:rPr>
        <w:t xml:space="preserve">۱) </w:t>
      </w:r>
      <w:r w:rsidRPr="002B46B2">
        <w:rPr>
          <w:rFonts w:eastAsia="Times New Roman" w:hint="cs"/>
          <w:color w:val="000000"/>
          <w:sz w:val="28"/>
          <w:szCs w:val="28"/>
          <w:rtl/>
        </w:rPr>
        <w:t xml:space="preserve">المعنون (جدول الأسعار والكميات) على أساس التقديرات الشهرية لناتج الكميات والأسعار الخاصة بالعمل الذي يتم أداؤه للبنود الموضحة في الجدولين (ز - </w:t>
      </w:r>
      <w:r w:rsidRPr="002B46B2">
        <w:rPr>
          <w:rFonts w:eastAsia="Times New Roman" w:hint="cs"/>
          <w:color w:val="000000"/>
          <w:sz w:val="28"/>
          <w:szCs w:val="28"/>
          <w:rtl/>
          <w:lang w:bidi="fa-IR"/>
        </w:rPr>
        <w:t xml:space="preserve">۲) </w:t>
      </w:r>
      <w:r w:rsidRPr="002B46B2">
        <w:rPr>
          <w:rFonts w:eastAsia="Times New Roman" w:hint="cs"/>
          <w:color w:val="000000"/>
          <w:sz w:val="28"/>
          <w:szCs w:val="28"/>
          <w:rtl/>
        </w:rPr>
        <w:t xml:space="preserve">و(ز ـ ٣) وباستثناء ما يتم تغييره وفقاً للمادة (٤٣) من الشروط العامة يجب الا يتجاوز مبلغ الدفع المحدد لأي من بنود الدفع الرئيسية، ولن يتم إعادة قياس هذه الكميات عند الانتهاء من العمل. ويعتبر المقاول على قناعة بأن الكميات الموضحة صحيحة لأغراض التدعيم". مؤكداً أنه ووفقاً لذلك فإن أية مطالبة بالتعويض الإضافي الناتج من الكميات الإضافية لا تقوم على أما فيما يتعلق بأعمال بلاط وساحات وأرضيات وقاعدة خرسانية، فقد أوضح أنه لم يتم تنفيذ أي أعمال إضافية زيادة على تلك المبينة في مخططات العقد، وكانت هناك بعض التفاصيل غير موجودة، وقد طلبت المدعية تلك التفاصيل بموجب الاستفسارين الفنيين (١٥) و(٥٤) وقامت الهيئة بتوفير التفاصيل المطلوبة، وقد الا يجب أساس سليم. تم توضيح ملعب كرة اليد في المخططات الخاصة بمدرسة البنين فقط، حيث لا يوجد ملعب كرة يد في مدرسة البنات، وقد بينت الهيئة تلك التفاصيل </w:t>
      </w:r>
      <w:r w:rsidRPr="002B46B2">
        <w:rPr>
          <w:rFonts w:eastAsia="Times New Roman" w:hint="cs"/>
          <w:color w:val="000000"/>
          <w:sz w:val="28"/>
          <w:szCs w:val="28"/>
          <w:rtl/>
        </w:rPr>
        <w:lastRenderedPageBreak/>
        <w:t xml:space="preserve">وأكدت بأنها تتم دون اية تكاليف إضافية، وقد وافق المقاول على ذلك بالتوقيع والختم. اما فيما يتعلق بتغيير حدود موقع البناء، فأشار ممثل المدعى عليها أنه كانت الإحداثيات تقع داخل ممرات المشاة فتعدل موقعها بالداخل لمسافة مترين؛ مما قلل مساحة البناء المطلوبة، وكذلك جدول الكميات دون تغيير في سعر العقد، وهو أمر يصب في مصلحة المقاول، وقد تم إشعار المقاول بهذا التغيير دون اي تاخير حيث قدم المقاول الاستفسار الفني رقم (4) بتاريخ ١٤٢١/١٠/١٤هـ، وتم الرد عليه بتاريخ </w:t>
      </w:r>
      <w:r w:rsidRPr="002B46B2">
        <w:rPr>
          <w:rFonts w:eastAsia="Times New Roman" w:hint="cs"/>
          <w:color w:val="000000"/>
          <w:sz w:val="28"/>
          <w:szCs w:val="28"/>
          <w:rtl/>
          <w:lang w:bidi="fa-IR"/>
        </w:rPr>
        <w:t>۱۰/۲۱/</w:t>
      </w:r>
      <w:r w:rsidRPr="002B46B2">
        <w:rPr>
          <w:rFonts w:eastAsia="Times New Roman" w:hint="cs"/>
          <w:color w:val="000000"/>
          <w:sz w:val="28"/>
          <w:szCs w:val="28"/>
          <w:rtl/>
        </w:rPr>
        <w:t>١٤٢١هـ، كما قدم الاستفسار الفني رقم (5) بتاريخ ١٤٢١/١٠/١٤هـ، وتم الرد عليه بتاريخ ١٤٢١/١٠/١٥هـ، وقد تم الرد بموجب التوجيهات الميدانية التي أوضحت بأن يتم ذلك دون أية تكاليف إضافية. وعن الخسائر والأضرار التي ادعى المقاول تحملها لتقصير صاحب العمل، فقد بين ان الهيئة لم تخل بشروط العقد وانها تراعي كافة الانظمة واللوائح الصادرة في هذا الصدد، وتقع مسؤولية أي تأخير في تنفيذ العمل على المؤسسة المدعية، وذلك لسوء إدارتها للموقع وسوء جدولة الاعمال، وعدم قدرتها على شراء وتوريد المواد في الوقت المحدد، أما فيما يتعلق بدعوى تأخر الهيئة في البت بالمواد فقد أكد أن الهيئة أوضحت في خطابها رقم ن/٤٢٣/</w:t>
      </w:r>
      <w:r w:rsidRPr="002B46B2">
        <w:rPr>
          <w:rFonts w:eastAsia="Times New Roman" w:hint="cs"/>
          <w:color w:val="000000"/>
          <w:sz w:val="28"/>
          <w:szCs w:val="28"/>
          <w:rtl/>
          <w:lang w:bidi="fa-IR"/>
        </w:rPr>
        <w:t>۱۹۲۸</w:t>
      </w:r>
      <w:r w:rsidRPr="002B46B2">
        <w:rPr>
          <w:rFonts w:eastAsia="Times New Roman" w:hint="cs"/>
          <w:color w:val="000000"/>
          <w:sz w:val="28"/>
          <w:szCs w:val="28"/>
          <w:rtl/>
        </w:rPr>
        <w:t xml:space="preserve"> وتاريخ ١٤٢٣/٣/٩هـ الذي ارفقت به جدولا يبين مدة التأخير من قبل المدعية حيث بلغ متوسط التأخير 43 يوما ولبعض الحالات اكثر من 100 يوم، وان التأخير الذي يحدث في اعتماد المواد يعود إلى عدة اسباب تعود للمدعية ومنها: 1ـ التأخر الشديد في إعادة تسليم الاوراق الفنية للمواد التي تم رفضها. ٢ إعادة تسليم طلب اعتماد مواد سبق وان اعتمدت وذلك لرغبة المدعية بتغيير المورد. 3- عدم اكتمال الاوراق الفنية المقدمة والخاصة بالمواد المراد اعتمادها. ٤- عدم اكتمال المعلومات الخاصة بالمواد. 5- عدم مطابقة المواد المقدمة من قبل المدعية للمواصفات الفنية. إضافة إلى ما ذكر في خطاب الهيئة رقم ب - م </w:t>
      </w:r>
      <w:r w:rsidRPr="002B46B2">
        <w:rPr>
          <w:rFonts w:eastAsia="Times New Roman"/>
          <w:color w:val="000000"/>
          <w:sz w:val="28"/>
          <w:szCs w:val="28"/>
          <w:rtl/>
        </w:rPr>
        <w:t>(</w:t>
      </w:r>
      <w:r w:rsidRPr="002B46B2">
        <w:rPr>
          <w:rFonts w:eastAsia="Times New Roman" w:hint="cs"/>
          <w:color w:val="000000"/>
          <w:sz w:val="28"/>
          <w:szCs w:val="28"/>
          <w:rtl/>
        </w:rPr>
        <w:t xml:space="preserve">٤٢٢/٨٥٦٩) وتاريخ ١٤٢٢/١١/٢٧هـ مرفقا بعض الخطابات التي ذكر انها تبين التأخير وجدولاً يوضح التأخير الذي حدث في توفير المواد من قبل المدعية. أما فيما يتعلق بادعاء وكيل المدعية تأخر الهيئة في صرف المستخلصات، فأفاد ممثل المدعى عليها أنه يتم إصدار الفواتير وفقاً لتقدم سير العمل لغرض الدفع دون تأخير، حيث تقوم الإدارة المشرفة باستلام الفاتورة ومراجعتها، ومن ثمّ إرسالها للإدارة المالية التي تقوم بمراجعتها وإرسالها لوزارة المالية دون أي تأخير. أما عن احتجاز بعض المبالغ فأوضح أن ذلك يتم وفقاً للنظام وشروط التعاقد، كما أن الأضرار التي تدعيها المدعية تتعلق بفوات الاستفادة من المبالغ المتأخرة وهذا لا يصلح لأن يكون مستنداً للتعويض؛ لأن الربح محتمل والاحتمالات لا تبنى عليها الأحكام. أما فيما يتعلق بادعاء المدعية تأخر إيصال التيار الكهربائي، فقد ذكر أنه قد تمت تغطية التغييرات حسب متطلبات الشركة السعودية للكهرباء - فرع المنطقة الشرقية ـ المتعلقة بشبكة الفولطية العالية في امر التغيير رقم (1) حيث تم الاتفاق على الكميات والاسعار التي تمت مراجعتها لبنود الدفع الجديدة، وذلك بعد انعقاد عدة اجتماعات تفاوضية بين الهيئة وممثل المدعية وفقا للإجراءات الخاصة بعملية امر التغيير، كما تضمن ذلك الامر تمديداً لفترة تنفيذ العقد لمدة (14) أربعة عشر أسبوعاً للنطاق الإضافي للعمل، وهي فترة تزيد بكثير على المدة المقدرة من قبل وكيل المدعية باثنين وعشرين يوماً، وأشار إلى أن الهيئة أفادت أن سبب تأخير توصيل التيار الكهربائي يعود إلى التقصير الحاصل من المدعية ولا شان للهيئة، حيث إن الجدول الزمني المصادق عليه مـن الهيئة لـربـط تـيـار الـكـهـرباء للمدرسة يجب ان يكون في تاريخ ١٤٢٢/٧/٢٩هـ (٢٠٠١/10/16م) إلا أن عدم جاهزية غرف الكهرباء واكتمالها بالمدرسة اثر سلبا على ربط التيار الكهربائي. اما عن الادعاء بالتأخر في تسليم نقاط الإعلام والمناسيب، فذكر أنه قد سبق الرد على هذه النقطة وقد أرسل خطاب الهيئة الملكية رقم ٤٢. وتاريخ ١٤٢١/١٠/٢٥هـ يوضح الإجابة على ادعـاءات مـؤسسـة...... وقدمت المدعية الاستفسار الفني رقم (4) بتاريخ ١٤٢١/١٠/١٤هـ وتم الرد عليه بتاريخ ١٤٢١/١٠/٢١هـ، كما قدمت </w:t>
      </w:r>
      <w:r w:rsidRPr="002B46B2">
        <w:rPr>
          <w:rFonts w:eastAsia="Times New Roman" w:hint="cs"/>
          <w:color w:val="000000"/>
          <w:sz w:val="28"/>
          <w:szCs w:val="28"/>
          <w:rtl/>
        </w:rPr>
        <w:lastRenderedPageBreak/>
        <w:t>الاستفسار الفني رقم (5) بتاريخ ١٤٢١/١٠/١٤هـ، وتم الرد عليه بتاريخ ١٤٢١/١٠/15هـ، وقد تم الرد عليه بموجب التوجيهات الميدانية التي اوضحت بان يتم ذلك دون اية تكاليف إضافية، وهو أمر يصب لمصلحة المقاول لتقليل مساحة البناء، كما ان ادعاء المقاول بعدم تثبيت نقاط الإسناد ليس له علاقة بالموضوع، لان المقاول في ذلك التاريخ لم يكن في وضع يسمح له بالبدء في اعمال الإنشاء، وان اي توقف للمعدات والقوى العاملة كان بسبب ضعف التنظيم لدى المقاول وليس بسبب الهيئة، وأشار إلى أن محضر الاجتماع الذي تم بين الهيئة وصاحب المؤسسة المدعية قد بين ذلك، حيث أوضح...... في ذلك المحضر أن سبب التأخير يعود إلى عدم اعتماد الهيئة لمدير المشروع، وافادته الهيئة بان ذلك غير صحيح؛ لان مدير المشروع الذي وافقت عليه الهيئة اثناء تقييم العرض لم يتم توفيره على الموقع، كما لا يزال مدير مراقبة الجودة وأخصائي السلامة تحت المراجعة تمهيداً لاعتمادهم، وقد تأخر المقاول في تقديمهم مما أدى إلى قيام الهيئة بإشعاره بالتقصير. كما ذكر ممثل المدعى عليها بان المدعية تاخرت في تقديم تقرير المسح لمدة تزيد على خمسة أسابيع، بالرغم من أن الهيئة وفرت لها كامل المعلومات، رغم تأكيد صاحب المؤسسة في محضر الاجتماع سالف الذكر بانه سيقدم تقرير المسح في اليوم التالي، لكنه اخفق في ذلك مما اضطر الهيئة إلى إشعاره بذلك الإخفاق في خطابها رقم ٣٢ وتاريخ ١٤٢١/١٠/١٤هـ. أما فيما يتعلق بالتعويض عن فرق التكلفة في توصيل التيار الكهربائي، فقد بين ممثل المدعى عليها أن الهيئة ضمنت بند الدفع رقم (1. 003) في العطاء لكي يقوم المقاول بتضمين مبلغ مقطوع مقابل تكلفة توصيل التيار للشركة السعودية للكهرباء - فرع المنطقة الشرقية ـ وقد حدد المقاول سعر هذا البند بمبلغ ٥٠،٠٠٠ الف ريال، وقد تمّ ترحيل هذا المبلغ إلى إجمالي سعر العقد وليس هناك خطأ من قبل الهيئة؛ لأن المقاول هو المسؤول عن تحديد كافة تكاليف التوصيل حسبما تم وصفه في بند الدفع (003.1)، وقد حدد الشرط العام (ش ـ ع ـ ١٠) المعنون بـ(معاينة الموقع) ذلك حيث نصت تلك المادة بان " على المقاول ان يقوم على حسابه الخاص بفحص ومعاينة الموقع والأماكن المحيطة به، وأن يتأكد بنفسه قبل تقديم العطاء من شكل الموقع وطبيعة تربته، وكذلك مراجعة كميات العمل وطبيعة المواد اللازمة... إلخ"، كما أن المادة (شـ ١١٤) المعنونة بـ (كتابة العطاء) تنص على أنه: "يفترض في المقاول أن يكون قد استكمل معلوماته قبل تقديم عطائه، وتأكد من أن الأسعار التي قدمها في قائمة الكميات وفئات الاسعار تكفي لتغطية جميع التزاماته المترتبة عليه بموجب العقد وغيرها من الأمور". أما ادعاء المدعية بأنها دفعت مبلغ (٨١٢,٦٣١) ريالاً، تكلفة فعلية لتوصيل التيار للمدرستين وأنه تم تعويضه بـ(50,000) غير صحيح؛ فإن ما دفع لبند الدفع (٤.٢) لأعمال الفولطية العالية من الهيئة للمدعية مقابل مدرسة البنين (٢٥3,975,69) ريالاً، زائداً الزيادة بموجب أمر التغيير رقم (1) ومقدارها (٧,٧٦٢/٣٦) ريالاً، ويصبح مجموع دفع لمدرسة البنين (٢٦١,٧٤٨/05) ريالا. اما فيما يتعلق بمدرسة البنات فإن ما دفع للبند (٢. ٤) من قبل الهيئة للمدعية لأعمال الفولطية العالية مبلغ (٢٧٩,٦٤٩/٥٥) ريالاً، زائـداً الـزيـادة بموجب أمـر التغيير رقم (1) (٣٠,٦٠٧/٤٢) ريالات، ويصبح ما مجموع ما دفع لمدرسة البنات (</w:t>
      </w:r>
      <w:r w:rsidRPr="002B46B2">
        <w:rPr>
          <w:rFonts w:eastAsia="Times New Roman" w:hint="cs"/>
          <w:color w:val="000000"/>
          <w:sz w:val="28"/>
          <w:szCs w:val="28"/>
          <w:rtl/>
          <w:lang w:bidi="fa-IR"/>
        </w:rPr>
        <w:t>۳۱۰,</w:t>
      </w:r>
      <w:r w:rsidRPr="002B46B2">
        <w:rPr>
          <w:rFonts w:eastAsia="Times New Roman" w:hint="cs"/>
          <w:color w:val="000000"/>
          <w:sz w:val="28"/>
          <w:szCs w:val="28"/>
          <w:rtl/>
        </w:rPr>
        <w:t>٢٥٦/٩٧) ريالا، ويكون مجموع ما دفع للمدعية وقامت بدفعه لشركة الكهرباء للمدرستين هو مبلغ (٥٧١,٩٩٥/٠٢)، إضافة إلى ذلك مبلغ التوصيل والتركيب حدده المقاول بموجب البند (1. 3) وهو (50,000) ريال، فيصبح إجمالي ما دفع للمدعية (٦٢١,٩٩٥/٠</w:t>
      </w:r>
      <w:r w:rsidRPr="002B46B2">
        <w:rPr>
          <w:rFonts w:eastAsia="Times New Roman" w:hint="cs"/>
          <w:color w:val="000000"/>
          <w:sz w:val="28"/>
          <w:szCs w:val="28"/>
          <w:rtl/>
          <w:lang w:bidi="fa-IR"/>
        </w:rPr>
        <w:t xml:space="preserve">۲) </w:t>
      </w:r>
      <w:r w:rsidRPr="002B46B2">
        <w:rPr>
          <w:rFonts w:eastAsia="Times New Roman" w:hint="cs"/>
          <w:color w:val="000000"/>
          <w:sz w:val="28"/>
          <w:szCs w:val="28"/>
          <w:rtl/>
        </w:rPr>
        <w:t xml:space="preserve">ريالا وليس (50,000) ريال، كما ذكر وكيل المدعية. واشار ممثل المدعى عليها بانه لم تكن هناك عقبات لم يكن بالإمكان توقعها فتكاليف التوصيل معروفة لدى شركة الكهرباء، وكان بإمكان المقاول معرفة ذلك، حيث إنه من المعروف ان كل عقد يحمل في طياته بعض المخاطر، والمفروض في كل متعاقد حذر ان يقدر هذه المخاطر ويزنها عند إبرام العقد فإذا قصر في ذلك فعليه وزر تقصيره، وختم ممثل المدعى عليها مذكرته بان المطالبة بالتعويض </w:t>
      </w:r>
      <w:r w:rsidRPr="002B46B2">
        <w:rPr>
          <w:rFonts w:eastAsia="Times New Roman" w:hint="cs"/>
          <w:color w:val="000000"/>
          <w:sz w:val="28"/>
          <w:szCs w:val="28"/>
          <w:rtl/>
        </w:rPr>
        <w:lastRenderedPageBreak/>
        <w:t>تفتقر إلى وجـود خطاً من الهيئة، وحيث لم توجد منها أخطاء فإنه لا مجال للمطالبة بالتعويض. وفي جلسة ١٤٢٥/٢/١٣هـ قدم وكيل المدعية مذكرة تضمنت الإشارة إلى المبلغ المحتجز، وان المدعى عليها بررت الاحتجاز بعدة امور منها: ما ذكرته المادة رقم (50) من الشروط العامة للعقد، مجيبا بان نص المادة (50) المذكورة ينص على ان (يؤجل صرف المستخلص الاخير الذي ينبغي الا يقل عن نسبة 10% من قيمة العقد أو قيمة الاعمال المنجزة حتى يتم الاستلام الابتدائي) وليس الاستلام النهائي كما ذكرت الهيئة، والاستلام الابتدائي حصل قبل ما يزيد على عام ونصف العام من الآن بإقرار المدعى عليها، كما ذكر بان هناك تناقضا واضحا في جواب المدعى عليها بخصوص هذه المحتجزات، وذلك بانها تارة تتمسك بهذا الاحتجاز على انه يمثل 10% من قيمة العقد وتارة تتمسك بهذا الاحتجاز بحجة أن ما سلم من قيمة فواتير المستخلصات (</w:t>
      </w:r>
      <w:r w:rsidRPr="002B46B2">
        <w:rPr>
          <w:rFonts w:eastAsia="Times New Roman" w:hint="cs"/>
          <w:color w:val="000000"/>
          <w:sz w:val="28"/>
          <w:szCs w:val="28"/>
          <w:rtl/>
          <w:lang w:bidi="fa-IR"/>
        </w:rPr>
        <w:t>۲۰</w:t>
      </w:r>
      <w:r w:rsidRPr="002B46B2">
        <w:rPr>
          <w:rFonts w:eastAsia="Times New Roman" w:hint="cs"/>
          <w:color w:val="000000"/>
          <w:sz w:val="28"/>
          <w:szCs w:val="28"/>
          <w:rtl/>
        </w:rPr>
        <w:t xml:space="preserve">، </w:t>
      </w:r>
      <w:r w:rsidRPr="002B46B2">
        <w:rPr>
          <w:rFonts w:eastAsia="Times New Roman" w:hint="cs"/>
          <w:color w:val="000000"/>
          <w:sz w:val="28"/>
          <w:szCs w:val="28"/>
          <w:rtl/>
          <w:lang w:bidi="fa-IR"/>
        </w:rPr>
        <w:t>۲۱</w:t>
      </w:r>
      <w:r w:rsidRPr="002B46B2">
        <w:rPr>
          <w:rFonts w:eastAsia="Times New Roman" w:hint="cs"/>
          <w:color w:val="000000"/>
          <w:sz w:val="28"/>
          <w:szCs w:val="28"/>
          <w:rtl/>
        </w:rPr>
        <w:t xml:space="preserve">، </w:t>
      </w:r>
      <w:r w:rsidRPr="002B46B2">
        <w:rPr>
          <w:rFonts w:eastAsia="Times New Roman" w:hint="cs"/>
          <w:color w:val="000000"/>
          <w:sz w:val="28"/>
          <w:szCs w:val="28"/>
          <w:rtl/>
          <w:lang w:bidi="fa-IR"/>
        </w:rPr>
        <w:t>۲۲</w:t>
      </w:r>
      <w:r w:rsidRPr="002B46B2">
        <w:rPr>
          <w:rFonts w:eastAsia="Times New Roman" w:hint="cs"/>
          <w:color w:val="000000"/>
          <w:sz w:val="28"/>
          <w:szCs w:val="28"/>
          <w:rtl/>
        </w:rPr>
        <w:t>، ٢٣) هو ما كان يوازي العمل المنجز حسب المادة (50) ، فعلى الجانب الاول بين ان المدعى عليها لم تستبق ما يوازي هذه النسبة، مما يدل على عدم المصداقية في هذا الفرض، ومن جهة أخرى فإن المدعى عليها صرفت قريباً من نصف قيمة المستخلص (</w:t>
      </w:r>
      <w:r w:rsidRPr="002B46B2">
        <w:rPr>
          <w:rFonts w:eastAsia="Times New Roman" w:hint="cs"/>
          <w:color w:val="000000"/>
          <w:sz w:val="28"/>
          <w:szCs w:val="28"/>
          <w:rtl/>
          <w:lang w:bidi="fa-IR"/>
        </w:rPr>
        <w:t xml:space="preserve">۲۳) </w:t>
      </w:r>
      <w:r w:rsidRPr="002B46B2">
        <w:rPr>
          <w:rFonts w:eastAsia="Times New Roman" w:hint="cs"/>
          <w:color w:val="000000"/>
          <w:sz w:val="28"/>
          <w:szCs w:val="28"/>
          <w:rtl/>
        </w:rPr>
        <w:t>بعد احتجاز جزء من المستخلصات التي قبله، ولو كان الغرض احتجاز ما يعادل 10٪ من قيمة العقد لم تصرف من هذا المستخلص ريالاً واحداً، وعلى الجانب الثاني فإن حصول التسليم الابتدائي دليل على إنجاز كامل العمل في الجملة، كما أن في الشروع بصرف المستخلص (</w:t>
      </w:r>
      <w:r w:rsidRPr="002B46B2">
        <w:rPr>
          <w:rFonts w:eastAsia="Times New Roman" w:hint="cs"/>
          <w:color w:val="000000"/>
          <w:sz w:val="28"/>
          <w:szCs w:val="28"/>
          <w:rtl/>
          <w:lang w:bidi="fa-IR"/>
        </w:rPr>
        <w:t xml:space="preserve">۲۳) </w:t>
      </w:r>
      <w:r w:rsidRPr="002B46B2">
        <w:rPr>
          <w:rFonts w:eastAsia="Times New Roman" w:hint="cs"/>
          <w:color w:val="000000"/>
          <w:sz w:val="28"/>
          <w:szCs w:val="28"/>
          <w:rtl/>
        </w:rPr>
        <w:t xml:space="preserve">دلالة كاملة - حسب القاعدة التي تسير عليها الهيئة في هذا الادعاء - على إنجاز كافة الاعمال المتعلقة بالمستخلصات التي قبله، متسائلاً عن كيفية صرف المبالغ مع عدم إنجاز العمل، كما أشار إلى استناد الهيئة في حجزها للمبلغ إلى ما ذكرته من وجود مطالبات منها ما يتعلق بإصلاح العيوب الناتجة في الاستلام الابتدائي ومستحقات الإسكان، مفيداً أنه لا يوجد لدى المدعى عليها أي مستند شرعي أو نظامي يدعم موقفها في حجز ما يزيد على مليون ريال مدة عام ونصف لقاء عيوب ـ إن وجدت - بعد حصول التسليم الابتدائي، وأكد أن روح المادتين (٥١) (٥٢) من الشروط العامة تدل دلالة واضحة على انه إن وجدت عيوب بعد التسليم الابتدائي، فإن على المقاول تنفيذها، وإذا لم يقم بذلك فلصاحب العمل إجراء الإصلاحات اللازمة على نفقة المقاول وحسم قيمتها حسب جدول الكميات والأسعار من الضمان، كما أن المادة (٤/٤١) من الشروط العامة قد أيدت ذلك ونصت عليه، كما بين أنه لا يوجد لدى المدعى عليها الآن ما يدل على أي عيوب في المدرستين، وقد جرى سابقا استدراك كل ما ورد في شهادة الاستلام الابتدائي من نواقص، وفيما يتعلق بمستحقات الإسكان، فقد أوضح أن موكلته قامت بتسليم متعهد الإسكان كامل حقوقه وقدرها (847, 1,315) ريالا، واستلمت وثيقة إبراء شامل من المتعهد ولم تتأخر المدعية لحظة في السداد، وما ذكرته المدعى عليها من تأخر في سداد مبلغ (55,488) ريالا فغير صحيح؛ إذ إن موكلته طلبت من متعهد الإسكان مرات عدة الحضور لاستلام باقي المبلغ وتوقيع مخالصة بذلك، إلا أنه لم يحضر وليس لها مطالبتهم بالتزام الحضور والاستلام؛ لان الحق لهم، وذكر وكيل المدعية انهم لما وجدوا أن المدعى عليها تتذرع بهذا المبلغ ـ الذي لا يساوي شيئاً أمام المبالغ المدفوعة من قبل موكلته لمتعهد الإسكان ـ تم إرسال مندوب وقام بتسليمهم المبلغ المتبقي لهم في مقرهم. وأضاف أنه علاوة على ما ذكر ـ وعلى فرض التسليم بما تدعيه الهيئة ـ فإن المادة (٤٤د) من الشروط الخاصة التي تتمسك بها المدعى عليها لا تجيز لها حجز ما يزيد على مليون ريال مدة تجاوزت عاما ونصف العام مقابل خمسة وخمسين ألف ريال تزيد أو تنقص. كما أشار إلى ادعاء الهيئة بأن من اسباب الحجز عدم قيام المدعية بسداد مستحقات مقاولي الباطن، مستندة على المادة (ز -٤) من ملحق الدفع، مبينا ان هذا الاستناد غير صحيح؛ لانه كان لدى موكلته (٦٢) مقاولا من مقاولي الباطن عملوا معها حتى نهاية المشروع، وكان مجموع استحقاقهم مبلغ (16,568,934) ستة عشر مليونا وخمسمائة وثمانية وستين الفا وتسعمائة واربعة وثلاثين ريالا، </w:t>
      </w:r>
      <w:r w:rsidRPr="002B46B2">
        <w:rPr>
          <w:rFonts w:eastAsia="Times New Roman" w:hint="cs"/>
          <w:color w:val="000000"/>
          <w:sz w:val="28"/>
          <w:szCs w:val="28"/>
          <w:rtl/>
        </w:rPr>
        <w:lastRenderedPageBreak/>
        <w:t>وجرى إشعار الهيئة بذلك بالخطاب ألفاً رقم (٥٢٧٨) في ١٤٢٣/١١/٢٧هـ. وبين ان موكلته قد سلمت جميع مقاولي الباطن حقوقهم عدا اثنين منهم جرى تسليمهما كل ما لهما. اولاهما: مؤسسة...... مقاول التكييف، حيث إن استحقاقه لقاء أعمال التكييف مبلغ (1,636,000) مليون وستمائة وستة وثلاثين ألف ريال، سلمت له عدا مبلغ (٥٢,١٨٥) اثنين وخمسين ألفاً ومائة وخمسة وثمانين ريالاً جرى إبلاغه مرات عدة للحضور لاستلامها وتوقيع مخالصة بذلك، كما في الخطاب رقم (٥٤٢٢) بتاريخ ١٤٢٤/٣/١١هـ ورقم (5460) بتاريخ ١٤٢٤/٣/٢٤هـ ولم يحضر حتى تاريخه. وثانيهما: مصنع...... مقاول أعمال الألمنيوم، حيث إن استحقاقه لقاء أعماله مبلغ (555,000) خمسمائة وخمسة وخمسين ألف ريال سلمت له، عدا مبلغ (١٠٣,٦٧٢) مائة وثلاثة آلاف وستمائة واثنين وسبعين ريالا جرى إبلاغه عدة مرات للحضور لاستلامها وتوقيع مخالصة بذلك كما في الخطاب رقم 5855 في ١٤٢٤/١١/١٤هـ ولم يحضر حتى تاريخه. وبين أنه وعلى فرض قيام خلافات بين المدعية وبين مقاولي الباطن فيما لهم من استحقاقات؛ فإن ذلك لا يخول الهيئة الحجز على ما لموكلته من حقوق لديها، إضافة إلى ان المادة (50) من الشروط العامة تنص على صرف كامل المستحقات بحصول التسليم الابتدائي دون اي تعليق، وقد حصل ذلك التسليم، وهذه المادة مناقضة للمادة (ز -٤) التي تستند إليها المدعى عليها، وقد نصت الفقرة الثالثة من المادة (٢) من وثيقة العقد الأساسية على أنه في حال وجود تناقض بين أحكام وثائق العقد فإن الوثيقة</w:t>
      </w:r>
    </w:p>
    <w:p w:rsidR="009975FA" w:rsidRPr="002B46B2" w:rsidRDefault="009975FA" w:rsidP="009975FA">
      <w:pPr>
        <w:jc w:val="both"/>
        <w:rPr>
          <w:rFonts w:eastAsia="Times New Roman" w:hint="cs"/>
          <w:color w:val="000000"/>
          <w:sz w:val="28"/>
          <w:szCs w:val="28"/>
          <w:rtl/>
        </w:rPr>
      </w:pPr>
      <w:r w:rsidRPr="002B46B2">
        <w:rPr>
          <w:rFonts w:eastAsia="Times New Roman" w:hint="cs"/>
          <w:color w:val="000000"/>
          <w:sz w:val="28"/>
          <w:szCs w:val="28"/>
          <w:rtl/>
        </w:rPr>
        <w:t xml:space="preserve">المتقدمة تقدم على الوثيقة المتأخرة، والشروط العامة وثيقة متقدمة على ملحق الدفع حسب العقد. وحول ما يخص فواتير المياه، فقد أكد أن موكلته قد سددت كل فاتورة تنص على الاستهلاك قبل تسليم مدرسة البنين في ١٤٢٣/٢/٢٩هـ الموافق ٢٠٠٢/٥/١٢م والبنات في ١٤٢٣/٨/١٠هـ الموافق ٢٠٠٢/١٠/١٦م، وما كان بعد هذين التاريخين فلا علاقة لموكلته بها ـ حسب قوله ـ مع إشارته إلى انه لا زالت ترد لموكلته الفواتير الجديدة مع حصول التسليم. وفيما يتعلق بالمبلغ الذي ذكرت الهيئة أنه أخذ كغرامة تأخير استناداً للمادتين (40,39) من الشروط العامة، أوضح أن موكلته لا تقر للمدعى عليها بما تدعيه من تسببها في تأخير تسليم المشروع في المدة العقدية المحددة له، بل إن السبب في التأخير يعود لصاحب العمل بسبب الاعمال الإضافية، وبسبب تأخر المدعى عليها في البت بالمواد، وإيصال التيار الكهربائي، وتسليم المناسيب ونقاط العلام. كما افاد انه من الجاري عقلا حصول الحسم على التأخير - إن وجد ـ في آخر المستخلصات؛ عقلاً ـ ـ لأنها هي التي يظهر فيها التأخير، وأنه بتأمل زمن تطبيق الغرامات محل الدعوى يتبين انها في المستخلصات (16، </w:t>
      </w:r>
      <w:r w:rsidRPr="002B46B2">
        <w:rPr>
          <w:rFonts w:eastAsia="Times New Roman" w:hint="cs"/>
          <w:color w:val="000000"/>
          <w:sz w:val="28"/>
          <w:szCs w:val="28"/>
          <w:rtl/>
          <w:lang w:bidi="fa-IR"/>
        </w:rPr>
        <w:t>۱۷</w:t>
      </w:r>
      <w:r w:rsidRPr="002B46B2">
        <w:rPr>
          <w:rFonts w:eastAsia="Times New Roman" w:hint="cs"/>
          <w:color w:val="000000"/>
          <w:sz w:val="28"/>
          <w:szCs w:val="28"/>
          <w:rtl/>
        </w:rPr>
        <w:t xml:space="preserve">، </w:t>
      </w:r>
      <w:r w:rsidRPr="002B46B2">
        <w:rPr>
          <w:rFonts w:eastAsia="Times New Roman" w:hint="cs"/>
          <w:color w:val="000000"/>
          <w:sz w:val="28"/>
          <w:szCs w:val="28"/>
          <w:rtl/>
          <w:lang w:bidi="fa-IR"/>
        </w:rPr>
        <w:t>۱۸</w:t>
      </w:r>
      <w:r w:rsidRPr="002B46B2">
        <w:rPr>
          <w:rFonts w:eastAsia="Times New Roman" w:hint="cs"/>
          <w:color w:val="000000"/>
          <w:sz w:val="28"/>
          <w:szCs w:val="28"/>
          <w:rtl/>
        </w:rPr>
        <w:t xml:space="preserve">، </w:t>
      </w:r>
      <w:r w:rsidRPr="002B46B2">
        <w:rPr>
          <w:rFonts w:eastAsia="Times New Roman" w:hint="cs"/>
          <w:color w:val="000000"/>
          <w:sz w:val="28"/>
          <w:szCs w:val="28"/>
          <w:rtl/>
          <w:lang w:bidi="fa-IR"/>
        </w:rPr>
        <w:t xml:space="preserve">۱۹) </w:t>
      </w:r>
      <w:r w:rsidRPr="002B46B2">
        <w:rPr>
          <w:rFonts w:eastAsia="Times New Roman" w:hint="cs"/>
          <w:color w:val="000000"/>
          <w:sz w:val="28"/>
          <w:szCs w:val="28"/>
          <w:rtl/>
        </w:rPr>
        <w:t xml:space="preserve">ولم تجر اي حسومات بعد ذلك بإقرار المدعى عليها. وحول الاعمال الإضافية، ذكر وكيل المدعية ان كل عمل جرى تنفيذه من المقاول ولم يرد في بنود الدفع من جدول الكميات والأسعار الملحق بالعقد، وكان قد تم تنفيذه بموافقة من صاحب العمل، فإنه يعتبر تغييراً في العقد يتوجب تقويمه وتحديد الاسعار العادلة له باتفاق صاحب العمل والمقاول، وهذه القاعدة جاءت بها المادة (44) المعنونة بـ(تقويم التغييرات) من الشروط العامة للعقد. ثم فصل الأعمال الإضافية، فأشار إلى الأعمال الكهربائية، وأن المدعى عليها اقرت بقيام المدعية بتنفيذها بنوعين من الإقرارات: اولهما: ما ذكرت أنه أعمال منفذة لم ترد في الملحق (د) (المواصفات الخاصة للأعمال الواردة بالعقد) وإنما وردت في المواصفات القياسية لشركة الكهرباء السعودية فقط. ثانيهما: ذكرت الهيئة ان المقاول نفذ الاعمال الكهربائية المتعلقة بالكابلات، وقد عوض عن هذه الاعمال من قبل المدعى عليها في امر التغيير رقم (1) الذي تم من قبلها. وبين ان الهيئة ذكرت في إقرارها الاول ان هذه الاعمال قد نفذت فعلاً من قبل المدعية، ومن جهة ثانية قررت أن هذه الأعمال المنفذة لم ترد في الملحق (د) ـ المواصفات الخاصة بأعمال </w:t>
      </w:r>
      <w:r w:rsidRPr="002B46B2">
        <w:rPr>
          <w:rFonts w:eastAsia="Times New Roman" w:hint="cs"/>
          <w:color w:val="000000"/>
          <w:sz w:val="28"/>
          <w:szCs w:val="28"/>
          <w:rtl/>
        </w:rPr>
        <w:lastRenderedPageBreak/>
        <w:t xml:space="preserve">العقد ـ ولم ترد في الملحق (هـ) الرسومات الخاصة بأعمال العقد، وإنما وردت في المواصفات القياسية لشركة الكهرباء فقط، وأكد أن موكلته لا تختلف مع المدعى عليها في ذلك، مشيراً إلى أن موكلته تقبل بها؛ لأنها مقبولة من الهيئة وأنها تعتبر جزءاً لا يتجزأ من العقد، وأن ورود مواصفات الأعمال الكهربائية في المواصفات القياسية لشركة الكهرباء وعدم ورودها في مواصفات الهيئة في العقد (٦٢٧. ٠٩٤) لا ينفي حق موكلته بتقاضي قيمة هذه الأعمال، ما دامت هذه الأعمال المنفذة من قبلها وغير واردة في جدول الكميات والأسعار الخاصة بالعقد، حيث إن تنفيذ هذه الأعمال من قبل موكلته يدخلها حكماً في بند أعمال التغييرات التي ليس لها بند دفع محدد في جدول الكميات والأسعار، ولهذا فإن الإجراء النظامي الذي نص عليه العقد يستوجب تقويم هذه التغييرات ووضع السعر العادل لها وفقا لأحكام المادة (44) من الشروط العامة للعقد، حيث ترتب على المدعية نتيجة هذه التغييرات تكاليف إضافية بلغت (٥٢٧,٠٠٠) ريال، كما أشار إلى أن الهيئة أثبتت في إقرارها الثاني استحقاق موكلته لقيمة ما ورد فيه من أعمال، بذكرها أن هذه الأعمال قد نفذت فعلاً من قبل موكلته، وبزعمها أن الزيادة في أطوال وأقطار الكابلات الكهربائية المنفذة قد جرى تضمينها في أمر التغيير رقم (1) الصادر عنها، وأنه جرى تعويض المدعية عن ذلك، إذ بالرجوع إلى امر التغيير رقم (1) يتبين ان بنود الدفع قد اغفلت التغييرات في مدرسة البنين وضمنت الامر مدرسة البنات فقط، أغفلت ولذا لم تلحظ التغيير الذي حصل في بند الدفع (٢. ٤. ١/٦) حيث تم استبدال الكابل قطر 70مم مربع جهد ١٥كيلو فولط بكابل قطر 500مم جهد 15 كيلو فولط، حيث ترتب على موكلته نتيجة هذا التغيير تكاليف إضافية بلغت (٢٣١,٤٢٠,٠٠ </w:t>
      </w:r>
      <w:r w:rsidRPr="002B46B2">
        <w:rPr>
          <w:rFonts w:eastAsia="Times New Roman" w:hint="cs"/>
          <w:color w:val="000000"/>
          <w:sz w:val="28"/>
          <w:szCs w:val="28"/>
          <w:rtl/>
          <w:lang w:bidi="fa-IR"/>
        </w:rPr>
        <w:t xml:space="preserve">۹۲,۹۰۳,16) = (138,516,88) </w:t>
      </w:r>
      <w:r w:rsidRPr="002B46B2">
        <w:rPr>
          <w:rFonts w:eastAsia="Times New Roman" w:hint="cs"/>
          <w:color w:val="000000"/>
          <w:sz w:val="28"/>
          <w:szCs w:val="28"/>
          <w:rtl/>
        </w:rPr>
        <w:t xml:space="preserve">ريالاً. كما ذكر أن المدعى عليها لم تلحظ التغيير الجديد في مجموعة الكوابل الذي تم من قبل موكلته في بند الدفع (٢. ٤. </w:t>
      </w:r>
      <w:r w:rsidRPr="002B46B2">
        <w:rPr>
          <w:rFonts w:eastAsia="Times New Roman" w:hint="cs"/>
          <w:color w:val="000000"/>
          <w:sz w:val="28"/>
          <w:szCs w:val="28"/>
          <w:rtl/>
          <w:lang w:bidi="fa-IR"/>
        </w:rPr>
        <w:t>۲)</w:t>
      </w:r>
      <w:r w:rsidRPr="002B46B2">
        <w:rPr>
          <w:rFonts w:eastAsia="Times New Roman" w:hint="cs"/>
          <w:color w:val="000000"/>
          <w:sz w:val="28"/>
          <w:szCs w:val="28"/>
          <w:rtl/>
        </w:rPr>
        <w:t xml:space="preserve">، حيث تم تنفيذ ست وحدات كوابل مشكلة موصلة بالجدل جهد 15 كيلو فولط من قطر 500 مـم، لم تكن ملحوظة في بنود الدفع الخاصة بجدول الكميات والاسعار، حيث ترتب على موكلته نتيجة هذا التغيير تكاليف إضافية بلغت (15,000) ريال. ولم تلحظ أيضاً التغيير الجديد في مجموعة نهايات الكوابل التي تم من قبل موكلته في بند الدفع (٢. ٢.٤)، حيث نفذت موكلته ست نهايات لكوابل جهد ١٥كيلو فولط من قطر 500مم لم تكن ملحوظة في بنود الدفع الخاصة بجدول الكميات والاسعار، حيث ترتب على موكلته نتيجة هذا التغيير تكاليف إضافية بلغت (14,400) ريال. وحول ما يتعلق بالأعمال الصحية اشار وكيل المدعية إلى ان المدعى عليها اقرت بقيام موكلته بتلك الاعمال، ونفت استعدادها بدفع القيمة المالية لهذه الاعمال الإضافية المقر بها او احتساب مدة زمنية لها لكونها حصلت على توقيع من نائب المقاول في الموقع على التزام ذلك دون اي تكاليف إضافية، ولكون بعضها منافيا للمادة (ز-٢) من ملحق الدفع، مجيبا بان النموذج المقدم من موكلته استفسار وليس اقتراحا؛ لأنها هي المنفذ والهيئة لأنها صاحبة المشروع هي من يملك الامر بالتغيير حسب المادة (43) من الشروط العامة، وهذا النموذج معد سابقا من قبل الهيئة ويعرض على نائب المقاول في مقر المشروع للتوقيع عليه فقط، وهذا العقد هو من عقود الإذعان التي لا يملك المنفذ فيها سوى التوقيع حسب رغبة صاحب العمل والمطالبة بحقه والتحفظ عليه بخطابات مستقلة وهذا ما حصل، إضافة إلى انتفاء مصلحة المدعية في القيام بأعمال تقر المدعى عليها بأنها إضافية، ومع ذلك تقترح هذه الأعمال وتنفذها دون قيمة مالية وزمنية. كما اشار إلى انه لا تعارض بين ما تطلبه موكلته واقرت به الهيئة وبين المادة (ز-٢) من ملحق الدفع، حيث نصت هذه المادة على استثناء المادة (43) المعنون لها (التعديلات والإضافات والإلغاءات من الشروط العامة للعقد) وهذه هي المادة التي يتمسك بها هنا، حيث إن ما قامت به موكلته هي اعمال إضافية بإقرار المدعى عليها. وفيما يتعلق باعمال البلاط والساحات والأرضيات والقاعدة الخرسانية أشار وكيل المدعية إلى أن المدعى عليها أنكرت أي أعمال إضافية في هذا البند، وأقرت بنقص في </w:t>
      </w:r>
      <w:r w:rsidRPr="002B46B2">
        <w:rPr>
          <w:rFonts w:eastAsia="Times New Roman" w:hint="cs"/>
          <w:color w:val="000000"/>
          <w:sz w:val="28"/>
          <w:szCs w:val="28"/>
          <w:rtl/>
        </w:rPr>
        <w:lastRenderedPageBreak/>
        <w:t>تفاصيل هذه الأعمال قامت بتوفيرها بعد طلب موكلته ذلك، كما أكدت المدعى عليها بأن هذه التفاصيل الجديدة تتم دون تكاليف إضافية عليها، مبينا انه عند العودة إلى مرفقات المدعى عليها لهذا البند يتبين أنها اشتملت على أمرين: الأول: الاستفسار الفني رقم (15) في ٢٠٠١/٣/١٠م بشأن القاعدة (</w:t>
      </w:r>
      <w:r w:rsidRPr="002B46B2">
        <w:rPr>
          <w:rFonts w:eastAsia="Times New Roman"/>
          <w:color w:val="000000"/>
          <w:sz w:val="28"/>
          <w:szCs w:val="28"/>
        </w:rPr>
        <w:t>F7</w:t>
      </w:r>
      <w:r w:rsidRPr="002B46B2">
        <w:rPr>
          <w:rFonts w:eastAsia="Times New Roman" w:hint="cs"/>
          <w:color w:val="000000"/>
          <w:sz w:val="28"/>
          <w:szCs w:val="28"/>
          <w:rtl/>
        </w:rPr>
        <w:t>) على المحور الرابع حيث إنها مفقودة من المخططات في المدرستين، فورد الجواب من المدعى عليها في ٢٠٠١/٣/١٨م بالتوجيه بأن القاعدة المذكورة موجودة بالمماثلة على مخطط المحور (</w:t>
      </w:r>
      <w:r w:rsidRPr="002B46B2">
        <w:rPr>
          <w:rFonts w:eastAsia="Times New Roman" w:hint="cs"/>
          <w:color w:val="000000"/>
          <w:sz w:val="28"/>
          <w:szCs w:val="28"/>
          <w:rtl/>
          <w:lang w:bidi="fa-IR"/>
        </w:rPr>
        <w:t>۷) (</w:t>
      </w:r>
      <w:r w:rsidRPr="002B46B2">
        <w:rPr>
          <w:rFonts w:eastAsia="Times New Roman" w:hint="cs"/>
          <w:color w:val="000000"/>
          <w:sz w:val="28"/>
          <w:szCs w:val="28"/>
          <w:rtl/>
        </w:rPr>
        <w:t xml:space="preserve">مخطط مغاير لمخطط المحور (4) وهذا يعني حتماً وضع مخطط جديد لهذه القاعدة في المدرستين تحتاج إلى وقت آخر إضافة للوقت المستغرق للرد عن الاستفسار. الثاني: الاستفسار الفني رقم (٥٤) في </w:t>
      </w:r>
      <w:r w:rsidRPr="002B46B2">
        <w:rPr>
          <w:rFonts w:eastAsia="Times New Roman" w:hint="cs"/>
          <w:color w:val="000000"/>
          <w:sz w:val="28"/>
          <w:szCs w:val="28"/>
          <w:rtl/>
          <w:lang w:bidi="fa-IR"/>
        </w:rPr>
        <w:t>۲۰۰۲/</w:t>
      </w:r>
      <w:r w:rsidRPr="002B46B2">
        <w:rPr>
          <w:rFonts w:eastAsia="Times New Roman" w:hint="cs"/>
          <w:color w:val="000000"/>
          <w:sz w:val="28"/>
          <w:szCs w:val="28"/>
          <w:rtl/>
        </w:rPr>
        <w:t xml:space="preserve">١/١٣م بشان تفاصيل ملعب كرة اليد المفقودة من المخططات، فورد الجواب من المدعى عليها في </w:t>
      </w:r>
      <w:r w:rsidRPr="002B46B2">
        <w:rPr>
          <w:rFonts w:eastAsia="Times New Roman" w:hint="cs"/>
          <w:color w:val="000000"/>
          <w:sz w:val="28"/>
          <w:szCs w:val="28"/>
          <w:rtl/>
          <w:lang w:bidi="fa-IR"/>
        </w:rPr>
        <w:t>۲۰۰۲/۱/۳۰</w:t>
      </w:r>
      <w:r w:rsidRPr="002B46B2">
        <w:rPr>
          <w:rFonts w:eastAsia="Times New Roman" w:hint="cs"/>
          <w:color w:val="000000"/>
          <w:sz w:val="28"/>
          <w:szCs w:val="28"/>
          <w:rtl/>
        </w:rPr>
        <w:t>م بالتوجيه بانه سيتم إصدار إشعار بتغيير المخططات لتوفير التفاصيل اللازمة، وهذا يعني حتما وضع مخطط جديد لهذا التوجيه يحتاج إلى وقت آخر إضافة للوقت المستغرق للرد عن الاستفسار، وأوضح أنه مع ما ذكر فإن الهيئة تريد ان يكون ذلك كله دون احتساب مالي وزمني، متسائلا عما للوقت المستغرق في الجواب على تلك الاستفسارات وما لحقها من اعمال جديدة من ثمن، مع الإشارة إلى ان جهاز موكلته الفني الذي تجاوز (</w:t>
      </w:r>
      <w:r w:rsidRPr="002B46B2">
        <w:rPr>
          <w:rFonts w:eastAsia="Times New Roman" w:hint="cs"/>
          <w:color w:val="000000"/>
          <w:sz w:val="28"/>
          <w:szCs w:val="28"/>
          <w:rtl/>
          <w:lang w:bidi="fa-IR"/>
        </w:rPr>
        <w:t xml:space="preserve">۲۰۰) </w:t>
      </w:r>
      <w:r w:rsidRPr="002B46B2">
        <w:rPr>
          <w:rFonts w:eastAsia="Times New Roman" w:hint="cs"/>
          <w:color w:val="000000"/>
          <w:sz w:val="28"/>
          <w:szCs w:val="28"/>
          <w:rtl/>
        </w:rPr>
        <w:t>شخص في بعض الاوقات يقف هذه المدد في انتظار اجوبة المدعى عليها مما يزيد على موكلته عبء الرواتب والتغذية والسكن، إضافة إلى تزايد مدة العقد بغير سبب صادر من المدعية بل بفعل المدعى عليها، كما يلاحظ أنه فيما يخص الاستفسار (15) لا يوجد ما يدل على الموافقة دون تكاليف، وأضاف أنه بالرجوع إلى جدول الكميات والأسعار يتضح أن لأعمال الرصف فيما يخص مدرسة البنات حسب بند الدفع (6,1,7) من جدول الكميات والأسعار هو (396) متراً مربعاً فقط، في حين أن الكميات المحددة في المخططات والتي تم تنفيذها اعلى من هذه الكمية بكثير، حيث إن الموجود في المخططات وتم تنفيذه يزيد على (٣٥٠٠) متر مربع تقريباً تمثل أعمالاً إضافية لها قيمتها المالية والزمنية، مؤكداً ما ذكره أنفاً من استحقاق موكلته لما جاء في هذه الفقرة من لائحة الدعوى لقيمة هذه الاعمال الإضافية المالية بمبلغ (</w:t>
      </w:r>
      <w:r w:rsidRPr="002B46B2">
        <w:rPr>
          <w:rFonts w:eastAsia="Times New Roman" w:hint="cs"/>
          <w:color w:val="000000"/>
          <w:sz w:val="28"/>
          <w:szCs w:val="28"/>
          <w:rtl/>
          <w:lang w:bidi="fa-IR"/>
        </w:rPr>
        <w:t xml:space="preserve">۲۸۲,۰۰۹) </w:t>
      </w:r>
      <w:r w:rsidRPr="002B46B2">
        <w:rPr>
          <w:rFonts w:eastAsia="Times New Roman" w:hint="cs"/>
          <w:color w:val="000000"/>
          <w:sz w:val="28"/>
          <w:szCs w:val="28"/>
          <w:rtl/>
        </w:rPr>
        <w:t xml:space="preserve">ريالات والزمنية بمدة (15) يوما. وحول تغيير حدود موقع البناء ذكر وكيل المدعية أن المدعى عليها أقرت بحصول تغيير في إحداثيات الموقع للداخل بمسافة مترين، ونفت استعدادها لدفع القيمة المالية لهذه الاعمال الإضافية المقر بها او احتساب مدة زمنية لها، كونها حصلت على توقيع من نائب المقاول في الموقع على التزام ذلك دون أي تكاليف إضافية، وأوضح وكيل المدعية أنه يتمسك بإقرار المدعى عليها بحصول أعمال إضافية، وأنه عند العودة إلى مرفقات مذكرة المدعى عليها يظهر أنها اشتملت على استفسارين فنيين من موكلته، أحدهما الاستفسار رقم (4) في ٢٠٠١/١/٩م بشأن عدم تطابق نقاط الارتفاع، فورد الجواب من المدعى عليها في ٢٠٠١/١/١٧م بالتوجيه بمواصلة العمل حسب معلم الهيئة 463، الارتفاع 6,433م. كما تمسك بإجاباته على ما ورد في الأعمال الصحية. ثم فصل وكيل المدعية الأضرار والخسائر التي لحقت موكلته بسبب تقصير صاحب العمل مبتدئاً بالتأخير في البت بالمواد، حيث ذكر أنه فيما يتعلق ببلاط التيرازو المطلوب في مدرسة البنين، فإن موكلته قدمت العينة إلى الهيئة بتاریخ </w:t>
      </w:r>
      <w:r w:rsidRPr="002B46B2">
        <w:rPr>
          <w:rFonts w:eastAsia="Times New Roman" w:hint="cs"/>
          <w:color w:val="000000"/>
          <w:sz w:val="28"/>
          <w:szCs w:val="28"/>
          <w:rtl/>
          <w:lang w:bidi="fa-IR"/>
        </w:rPr>
        <w:t>۲۰۰۱/۹/۳</w:t>
      </w:r>
      <w:r w:rsidRPr="002B46B2">
        <w:rPr>
          <w:rFonts w:eastAsia="Times New Roman" w:hint="cs"/>
          <w:color w:val="000000"/>
          <w:sz w:val="28"/>
          <w:szCs w:val="28"/>
          <w:rtl/>
        </w:rPr>
        <w:t xml:space="preserve">م تحت رقم 317 مع المواصفات الخاصة بهذه المادة، ونالت هذه العينة الموافقة الخطية من الهيئة بتاريخ ٢٠٠١/٩/15م برقم المستند ٨٠٠.٠٠ - ٠٩ على أن يتم لاحقاً عرض ألوان المادة، فقامت موكلته بعرض ألوان المادة على الهيئة، وكانت الهيئة ترفض كل لون يعرض عليها لمادة التيرازو دون ابداء الأسباب، إلى أن أعلنت بشكل صريح آنها تراجعت عن موافقتها على المادة نفسها وهي بلاط التيرازو، واستبدلتها بمادة أخرى مختلفة تماماً وهي بلاط سيراميك 40×40سم سماكة 9مم، وهذه المادة الجديدة ليست واردة في بنود الدفع الخاصة بجدول الكميات والاسعار وغير واردة بمواصفات ومخططات العقد ، مما تطلب تقديم عينات لهذه المادة من جديد </w:t>
      </w:r>
      <w:r w:rsidRPr="002B46B2">
        <w:rPr>
          <w:rFonts w:eastAsia="Times New Roman" w:hint="cs"/>
          <w:color w:val="000000"/>
          <w:sz w:val="28"/>
          <w:szCs w:val="28"/>
          <w:rtl/>
        </w:rPr>
        <w:lastRenderedPageBreak/>
        <w:t>للحصول على الموافقة، ولم تحصل موافقة الهيئة على مادة السيراميك إلا بتاريخ ٢٠٠١/</w:t>
      </w:r>
      <w:r w:rsidRPr="002B46B2">
        <w:rPr>
          <w:rFonts w:eastAsia="Times New Roman" w:hint="cs"/>
          <w:color w:val="000000"/>
          <w:sz w:val="28"/>
          <w:szCs w:val="28"/>
          <w:rtl/>
          <w:lang w:bidi="fa-IR"/>
        </w:rPr>
        <w:t>۱۲/۲۹</w:t>
      </w:r>
      <w:r w:rsidRPr="002B46B2">
        <w:rPr>
          <w:rFonts w:eastAsia="Times New Roman" w:hint="cs"/>
          <w:color w:val="000000"/>
          <w:sz w:val="28"/>
          <w:szCs w:val="28"/>
          <w:rtl/>
        </w:rPr>
        <w:t>م، وعلى الفور تم التعاقد مع شركة الخزف السعودية لتوريد هذه المادة، فالتأخير الذي امتد من تاريخ ٢٠٠١/</w:t>
      </w:r>
      <w:r w:rsidRPr="002B46B2">
        <w:rPr>
          <w:rFonts w:eastAsia="Times New Roman" w:hint="cs"/>
          <w:color w:val="000000"/>
          <w:sz w:val="28"/>
          <w:szCs w:val="28"/>
          <w:rtl/>
          <w:lang w:bidi="fa-IR"/>
        </w:rPr>
        <w:t>۹/۳</w:t>
      </w:r>
      <w:r w:rsidRPr="002B46B2">
        <w:rPr>
          <w:rFonts w:eastAsia="Times New Roman" w:hint="cs"/>
          <w:color w:val="000000"/>
          <w:sz w:val="28"/>
          <w:szCs w:val="28"/>
          <w:rtl/>
        </w:rPr>
        <w:t xml:space="preserve">م وحتى تاريخ </w:t>
      </w:r>
      <w:r w:rsidRPr="002B46B2">
        <w:rPr>
          <w:rFonts w:eastAsia="Times New Roman" w:hint="cs"/>
          <w:color w:val="000000"/>
          <w:sz w:val="28"/>
          <w:szCs w:val="28"/>
          <w:rtl/>
          <w:lang w:bidi="fa-IR"/>
        </w:rPr>
        <w:t>۲۰۰۱/۱۲/۲۹</w:t>
      </w:r>
      <w:r w:rsidRPr="002B46B2">
        <w:rPr>
          <w:rFonts w:eastAsia="Times New Roman" w:hint="cs"/>
          <w:color w:val="000000"/>
          <w:sz w:val="28"/>
          <w:szCs w:val="28"/>
          <w:rtl/>
        </w:rPr>
        <w:t xml:space="preserve">م والبالغ مدته (116) يوماً كان بسبب المدعى عليها. وفيما يتعلق بالبلاط الحجري المطلوب في مدرسة البنين ذكر انهم قدموا العينة إلى الهيئة بتاريخ ٢٠٠١/٧/٢٩م مع المواصفات الخاصة بهذه المادة ونالت هذه العينة الموافقة الخطية من الهيئة بتاريخ </w:t>
      </w:r>
      <w:r w:rsidRPr="002B46B2">
        <w:rPr>
          <w:rFonts w:eastAsia="Times New Roman" w:hint="cs"/>
          <w:color w:val="000000"/>
          <w:sz w:val="28"/>
          <w:szCs w:val="28"/>
          <w:rtl/>
          <w:lang w:bidi="fa-IR"/>
        </w:rPr>
        <w:t>۲۰۰۱/۸/۲۰</w:t>
      </w:r>
      <w:r w:rsidRPr="002B46B2">
        <w:rPr>
          <w:rFonts w:eastAsia="Times New Roman" w:hint="cs"/>
          <w:color w:val="000000"/>
          <w:sz w:val="28"/>
          <w:szCs w:val="28"/>
          <w:rtl/>
        </w:rPr>
        <w:t xml:space="preserve">م على أن يتم لاحقاً عرض ألوان المادة، فقامت موكلته بعرض لون المادة على الهيئة وكان اللون بنيا كما ورد في جدول الكميات والمواصفات والمخططات الخاصة بالعقد؛ لأنه منتج وطني لشركة...... السعودية، إلا أن الهيئة لم تقتنع بذلك اللون، فقدمت لها موكلته مستندات صادرة عن شركة...... السعودي تؤكد انها لا تنتج ألواناً أخرى غير اللون البني، وحيث إنه لا يوجد منتج وطني من البلاط الحجري غير الذي تقدمت به موكلته وحاز على موافقة الهيئة اتجاه إصرار الهيئة على تقديم بديل للبلاط الحجري بلون غير اللون البني تم تقديم بلاط سيراميك للأرضيات من الإنتاج المحلي، له الالوان التي تطلبها الهيئة كبديل للبلاط الحجري، إلا أنه تم رفض هذا النوع أيضاً، مما اضطر موكلته بعد طول عناء وتأخير إلى تقديم بلاط بورسلين من الإنتاج الأجنبي (مستورد ) من خارج المملكة بتاريخ </w:t>
      </w:r>
      <w:r w:rsidRPr="002B46B2">
        <w:rPr>
          <w:rFonts w:eastAsia="Times New Roman" w:hint="cs"/>
          <w:color w:val="000000"/>
          <w:sz w:val="28"/>
          <w:szCs w:val="28"/>
          <w:rtl/>
          <w:lang w:bidi="fa-IR"/>
        </w:rPr>
        <w:t>۲۰۰۱/</w:t>
      </w:r>
      <w:r w:rsidRPr="002B46B2">
        <w:rPr>
          <w:rFonts w:eastAsia="Times New Roman" w:hint="cs"/>
          <w:color w:val="000000"/>
          <w:sz w:val="28"/>
          <w:szCs w:val="28"/>
          <w:rtl/>
        </w:rPr>
        <w:t>١٢/٢٥م، فوافقت عليه الهيئة بتاريخ ٢٠٠١/</w:t>
      </w:r>
      <w:r w:rsidRPr="002B46B2">
        <w:rPr>
          <w:rFonts w:eastAsia="Times New Roman" w:hint="cs"/>
          <w:color w:val="000000"/>
          <w:sz w:val="28"/>
          <w:szCs w:val="28"/>
          <w:rtl/>
          <w:lang w:bidi="fa-IR"/>
        </w:rPr>
        <w:t>۱۲/۲۹</w:t>
      </w:r>
      <w:r w:rsidRPr="002B46B2">
        <w:rPr>
          <w:rFonts w:eastAsia="Times New Roman" w:hint="cs"/>
          <w:color w:val="000000"/>
          <w:sz w:val="28"/>
          <w:szCs w:val="28"/>
          <w:rtl/>
        </w:rPr>
        <w:t xml:space="preserve">م مع ان الهيئة ضمنت عقدها ضرورة الاعتماد على المنتجات الوطنية في اعمال المشروع كما هو منصوص المادة (٢/١٢/أ) من الشروط العامة للعقد، وبهذا فإن المادة التي قبلت من الهيئة لم تنص عليها مواصفات ومخططات العقد ولم ترد في بنود الدفع الخاصة بجدول الكميات والاسعار وتطلب استيرادها من الخارج. فالتأخير الذي حصل بالموافقة على المادة الذي امتد من تاريخ ٢٠٠١/٧/٢٩م وحتى تاريخ </w:t>
      </w:r>
      <w:r w:rsidRPr="002B46B2">
        <w:rPr>
          <w:rFonts w:eastAsia="Times New Roman" w:hint="cs"/>
          <w:color w:val="000000"/>
          <w:sz w:val="28"/>
          <w:szCs w:val="28"/>
          <w:rtl/>
          <w:lang w:bidi="fa-IR"/>
        </w:rPr>
        <w:t>۲۰۰۱/۱۲/۲۹</w:t>
      </w:r>
      <w:r w:rsidRPr="002B46B2">
        <w:rPr>
          <w:rFonts w:eastAsia="Times New Roman" w:hint="cs"/>
          <w:color w:val="000000"/>
          <w:sz w:val="28"/>
          <w:szCs w:val="28"/>
          <w:rtl/>
        </w:rPr>
        <w:t>م والبالغة مدته (150) يوماً كان بسبب المدعى عليها. وفيما يتعلق بلوحات التوزيع الكهربائية، ذكر أنه تم تقديم المواصفات الفنية للوحات التوزيع الكهربائية إلى الهيئة عدة مرات، إلا أنه في كل مرة كانت الهيئة ترفض لأسباب جزئية وليست لأسباب جوهرية؛ فبتاريخ ٢٠٠١/١١/٥م تم التقدم بالمواصفات الفنية للوحات التوزيع من إنتاج مصنع ميفكو مع الكتالوجات الاصلية فوافقت الهيئة، وعند تقديم الرسومات التنفيذية تراجعت الهيئة عن موافقتها السابقة الخطية التي حصلت بتاريخ ٢٠٠١/١١/١٠م بحجة عدم خبرة معد الرسومات، مما استوجب البحث عن منتج جديد وهو مصنع حواء، وتمت المسارعة إلى تقديم مواصفات هذا المنتج وكذلك المواصفات الخاصة به والرسومات التنفيذية، فلم تتم الموافقة الجديدة إلا بتاريخ ٢٠٠٢/١/٨م فالتأخير الذي حصل قبل الموافقة على مواصفات لوحات التوزيع الكهربائية والذي امتد من تاريخ اول تقديم في أول ٢٠٠١/٤/٧م وحتى تاريخ ٢٠٠١/١١/٤م وهو تاريخ تقديم العينة التي قبلت لاحقا بصفة نظامية والبالغة مدته (</w:t>
      </w:r>
      <w:r w:rsidRPr="002B46B2">
        <w:rPr>
          <w:rFonts w:eastAsia="Times New Roman" w:hint="cs"/>
          <w:color w:val="000000"/>
          <w:sz w:val="28"/>
          <w:szCs w:val="28"/>
          <w:rtl/>
          <w:lang w:bidi="fa-IR"/>
        </w:rPr>
        <w:t xml:space="preserve">۱۸۲) </w:t>
      </w:r>
      <w:r w:rsidRPr="002B46B2">
        <w:rPr>
          <w:rFonts w:eastAsia="Times New Roman" w:hint="cs"/>
          <w:color w:val="000000"/>
          <w:sz w:val="28"/>
          <w:szCs w:val="28"/>
          <w:rtl/>
        </w:rPr>
        <w:t xml:space="preserve">يوما، والتأخير الذي حصل بعد الموافقة على المادة والذي امتد من تاريخ ٢٠٠١/١١/٥م وحتى تاريخ ٢٠٠٢/١/٨م والبالغة مدته (63) يوما هو من مسؤولية المدعى عليها. وعن سارية العلم المطلوبة في مدرسة البنين ذكر أنه مطلوب من المقاول تقديم سارية العلم مكتملة حسب التركيب وتشمل قاعدة من الخرسانة المسلحة، وان نوع سارية العلم حسب ما ورد في مواصفات العقد يجب أن تكون من الألمنيوم، وحيث إنه لا يوجد سارية علم من مادة الالمنيوم من الإنتاج المحلي فقد حاولت موكلته تدبير مورد من خارج المملكة لمواجهة متطلبات المواصفة الموضوعة من قبل الهيئة، ولكن لم يحصل ذلك لعدم وجودها، وتم عرض المشكلة على الهيئة واقتراح سارية علم من الحديد المجلفن المنتج وطنيا كبديل، لكنهم رفضوا، ثم عرض عليهم سارية علم مصنوعة من مادة الفيبرجلاس، وطلبوا عرض المواصفات الفنية لهذا البديل فتقدمت موكلته بالمواصفات بتاريخ </w:t>
      </w:r>
      <w:r w:rsidRPr="002B46B2">
        <w:rPr>
          <w:rFonts w:eastAsia="Times New Roman" w:hint="cs"/>
          <w:color w:val="000000"/>
          <w:sz w:val="28"/>
          <w:szCs w:val="28"/>
          <w:rtl/>
          <w:lang w:bidi="fa-IR"/>
        </w:rPr>
        <w:t>۲۰۰۲/۱/۱۹</w:t>
      </w:r>
      <w:r w:rsidRPr="002B46B2">
        <w:rPr>
          <w:rFonts w:eastAsia="Times New Roman" w:hint="cs"/>
          <w:color w:val="000000"/>
          <w:sz w:val="28"/>
          <w:szCs w:val="28"/>
          <w:rtl/>
        </w:rPr>
        <w:t xml:space="preserve">م، وعندما تبين لهم ان هذا النوع سبق أن استخدم في مدارس الهيئة بمدينة ينبع الصناعية أعادوا النظر ووافقوا أخيراً على استبدال </w:t>
      </w:r>
      <w:r w:rsidRPr="002B46B2">
        <w:rPr>
          <w:rFonts w:eastAsia="Times New Roman" w:hint="cs"/>
          <w:color w:val="000000"/>
          <w:sz w:val="28"/>
          <w:szCs w:val="28"/>
          <w:rtl/>
        </w:rPr>
        <w:lastRenderedPageBreak/>
        <w:t xml:space="preserve">السارية من مادة الألمنيوم بالسارية من مادة الفيبرجلاس، وكان ذلك بتاريخ ٢٠٠٢/٣/٤م، وبهذا فإن المادة التي قبلت من قبل الهيئة لم تنص عليها مواصفات ومخططات العقد ولم ترد في بنود الدفع الخاصة بجدول الكميات والأسعار، وكان ذلك بسبب عدم واقعية وثائق العقد وعدم إحاطتها تماماً بالمنتجات الوطنية قبل وضع شروط ومواصفات مواد العقد ، فالتأخير الذي حصل قبل الموافقة على تقديم مواصفات السارية من الفيبرجلاس والبالغة مدته أكثر من (60) يوما، والتأخير الذي حصل بعد الموافقة على المادة الذي امتد من تاريخ </w:t>
      </w:r>
      <w:r w:rsidRPr="002B46B2">
        <w:rPr>
          <w:rFonts w:eastAsia="Times New Roman" w:hint="cs"/>
          <w:color w:val="000000"/>
          <w:sz w:val="28"/>
          <w:szCs w:val="28"/>
          <w:rtl/>
          <w:lang w:bidi="fa-IR"/>
        </w:rPr>
        <w:t>۲۰۰۲/۱/۲۹</w:t>
      </w:r>
      <w:r w:rsidRPr="002B46B2">
        <w:rPr>
          <w:rFonts w:eastAsia="Times New Roman" w:hint="cs"/>
          <w:color w:val="000000"/>
          <w:sz w:val="28"/>
          <w:szCs w:val="28"/>
          <w:rtl/>
        </w:rPr>
        <w:t xml:space="preserve">م وحتى تاريخ ٢٠٠٢/٣/٤م والبالغة مدته (36) يوماً كان بسبب المدعى عليها. وعن نظام الاتصالات والنداء، فقد أوضح أنه تم تقديم المواصفات والكتالوجات إلى الهيئة يوم ٢٠٠١/٤/١٤م لكنها رفضت لأسباب جزئية وليست جوهرية، وتم البحث عن اكثر من مـورد لهذه المواد وجميعها مستوردة من خارج المملكة، وتم إعادة تقديم المواصفات الفنية والكتالوجات الأصلية مرة أخرى بتاريخ </w:t>
      </w:r>
      <w:r w:rsidRPr="002B46B2">
        <w:rPr>
          <w:rFonts w:eastAsia="Times New Roman" w:hint="cs"/>
          <w:color w:val="000000"/>
          <w:sz w:val="28"/>
          <w:szCs w:val="28"/>
          <w:rtl/>
          <w:lang w:bidi="fa-IR"/>
        </w:rPr>
        <w:t>۲۰۰۱/۱۰/۸</w:t>
      </w:r>
      <w:r w:rsidRPr="002B46B2">
        <w:rPr>
          <w:rFonts w:eastAsia="Times New Roman" w:hint="cs"/>
          <w:color w:val="000000"/>
          <w:sz w:val="28"/>
          <w:szCs w:val="28"/>
          <w:rtl/>
        </w:rPr>
        <w:t xml:space="preserve">م ولكنها رفضت ـ أيضاً ـ من قبل مهندس الهيئة، وتوالى تقديم المؤسسة للمواصفات حتى تم قبولها بتاريخ </w:t>
      </w:r>
      <w:r w:rsidRPr="002B46B2">
        <w:rPr>
          <w:rFonts w:eastAsia="Times New Roman" w:hint="cs"/>
          <w:color w:val="000000"/>
          <w:sz w:val="28"/>
          <w:szCs w:val="28"/>
          <w:rtl/>
          <w:lang w:bidi="fa-IR"/>
        </w:rPr>
        <w:t>۲۰۰۱/۱۰/۳۱</w:t>
      </w:r>
      <w:r w:rsidRPr="002B46B2">
        <w:rPr>
          <w:rFonts w:eastAsia="Times New Roman" w:hint="cs"/>
          <w:color w:val="000000"/>
          <w:sz w:val="28"/>
          <w:szCs w:val="28"/>
          <w:rtl/>
        </w:rPr>
        <w:t>م أي أن الموافقة استغرقت (</w:t>
      </w:r>
      <w:r w:rsidRPr="002B46B2">
        <w:rPr>
          <w:rFonts w:eastAsia="Times New Roman" w:hint="cs"/>
          <w:color w:val="000000"/>
          <w:sz w:val="28"/>
          <w:szCs w:val="28"/>
          <w:rtl/>
          <w:lang w:bidi="fa-IR"/>
        </w:rPr>
        <w:t xml:space="preserve">۱۸۷) </w:t>
      </w:r>
      <w:r w:rsidRPr="002B46B2">
        <w:rPr>
          <w:rFonts w:eastAsia="Times New Roman" w:hint="cs"/>
          <w:color w:val="000000"/>
          <w:sz w:val="28"/>
          <w:szCs w:val="28"/>
          <w:rtl/>
        </w:rPr>
        <w:t xml:space="preserve">يوماً، مضيفاً أنه مما سبق يتبين أن ما ورد في خطاب الهيئة رقم </w:t>
      </w:r>
      <w:r w:rsidRPr="002B46B2">
        <w:rPr>
          <w:rFonts w:eastAsia="Times New Roman" w:hint="cs"/>
          <w:color w:val="000000"/>
          <w:sz w:val="28"/>
          <w:szCs w:val="28"/>
          <w:rtl/>
          <w:lang w:bidi="fa-IR"/>
        </w:rPr>
        <w:t>۱۹۲۸</w:t>
      </w:r>
      <w:r w:rsidRPr="002B46B2">
        <w:rPr>
          <w:rFonts w:eastAsia="Times New Roman" w:hint="cs"/>
          <w:color w:val="000000"/>
          <w:sz w:val="28"/>
          <w:szCs w:val="28"/>
          <w:rtl/>
        </w:rPr>
        <w:t xml:space="preserve"> تاريخ ١٤٢٣/٣/٩هـ عار عن الصحة، حيث إن محاولة تلميع صورة الهيئة في تأخير الموافقة في البت بالمواد من خلال اختيار بعض أصناف من السلع لا يخدمها، لان كل مادة من المواد التي قدمت إليها واجهت ذات التأخير المشار إليه فيما تقدم، ولهذا فإن موكلته لها الحق في المطالبة بالتعويض عن الاضرار والخسائر التي لحقت بها من جراء التأخير في البت بالمواد بالحد الأدنى مبلغ ( 557,134) ريالاً، وإضافة (61) يوماً إلى مدة العقد وهي مدة تأخير تنفيذ المشروع بالحد الادنى التي سببها التأخير في البت بالمواد. ثم اشار إلى التأخير في صرف المستخلصات وعدم تسليمهم بما ذكرته الهيئة من عدم وجود تأخير في الصرف، وارفق جدولا بمدد التأخير في صرف المستخلصات. وحول التأخير في إيصال التيار الكهربائي اشار إلى ان المدعى عليها تسببت في تأخير إيصال التيار الكهربائي لمدرسة البنات وفقا لما يلي: - مكاتبات الشركة السعودية للكهرباء (سكيكو) للهيئة بتعديل مجاري الكابلات الكهربائية والتعجيل ببعث المخططات المستند، ٢٤ تاريخه </w:t>
      </w:r>
      <w:r w:rsidRPr="002B46B2">
        <w:rPr>
          <w:rFonts w:eastAsia="Times New Roman" w:hint="cs"/>
          <w:color w:val="000000"/>
          <w:sz w:val="28"/>
          <w:szCs w:val="28"/>
          <w:rtl/>
          <w:lang w:bidi="fa-IR"/>
        </w:rPr>
        <w:t>۲۰۰۲/۷/۷</w:t>
      </w:r>
      <w:r w:rsidRPr="002B46B2">
        <w:rPr>
          <w:rFonts w:eastAsia="Times New Roman" w:hint="cs"/>
          <w:color w:val="000000"/>
          <w:sz w:val="28"/>
          <w:szCs w:val="28"/>
          <w:rtl/>
        </w:rPr>
        <w:t xml:space="preserve">م، والمستند ٢٥ تاريخه </w:t>
      </w:r>
      <w:r w:rsidRPr="002B46B2">
        <w:rPr>
          <w:rFonts w:eastAsia="Times New Roman" w:hint="cs"/>
          <w:color w:val="000000"/>
          <w:sz w:val="28"/>
          <w:szCs w:val="28"/>
          <w:rtl/>
          <w:lang w:bidi="fa-IR"/>
        </w:rPr>
        <w:t>۲۰۰۲/۸/۱۰</w:t>
      </w:r>
      <w:r w:rsidRPr="002B46B2">
        <w:rPr>
          <w:rFonts w:eastAsia="Times New Roman" w:hint="cs"/>
          <w:color w:val="000000"/>
          <w:sz w:val="28"/>
          <w:szCs w:val="28"/>
          <w:rtl/>
        </w:rPr>
        <w:t xml:space="preserve">م). ب ـ مكاتبات (سكيكو) للهيئة بتلقيها اتصالا من قسم الطرق في الهيئة بسحب الإذن في قطع الطريق مع الإشارة بأن ما ألغي هو الخيار الوحيد للتنفيذ (المستند </w:t>
      </w:r>
      <w:r w:rsidRPr="002B46B2">
        <w:rPr>
          <w:rFonts w:eastAsia="Times New Roman" w:hint="cs"/>
          <w:color w:val="000000"/>
          <w:sz w:val="28"/>
          <w:szCs w:val="28"/>
          <w:rtl/>
          <w:lang w:bidi="fa-IR"/>
        </w:rPr>
        <w:t>۲۷</w:t>
      </w:r>
      <w:r w:rsidRPr="002B46B2">
        <w:rPr>
          <w:rFonts w:eastAsia="Times New Roman" w:hint="cs"/>
          <w:color w:val="000000"/>
          <w:sz w:val="28"/>
          <w:szCs w:val="28"/>
          <w:rtl/>
        </w:rPr>
        <w:t xml:space="preserve"> تاريخه </w:t>
      </w:r>
      <w:r w:rsidRPr="002B46B2">
        <w:rPr>
          <w:rFonts w:eastAsia="Times New Roman" w:hint="cs"/>
          <w:color w:val="000000"/>
          <w:sz w:val="28"/>
          <w:szCs w:val="28"/>
          <w:rtl/>
          <w:lang w:bidi="fa-IR"/>
        </w:rPr>
        <w:t>۲۰۰۲/۸/۲۱</w:t>
      </w:r>
      <w:r w:rsidRPr="002B46B2">
        <w:rPr>
          <w:rFonts w:eastAsia="Times New Roman" w:hint="cs"/>
          <w:color w:val="000000"/>
          <w:sz w:val="28"/>
          <w:szCs w:val="28"/>
          <w:rtl/>
        </w:rPr>
        <w:t xml:space="preserve">م، ج - مكاتبات (سكيكو) للهيئة بانه بعد الإذن الجديد لقطع الطريق واجهت (سكيكو) عقبات ومعوقات في الحفر، ولم تبن الهيئة لسكيكو مواقع المجاري للكابلات ضمن الإذن، وقررت (سكيكو) عدم القدرة على مواصلة العمل في قطع الطريق المبني على الإذن الثاني من الهيئة ولزوم العمل بموجب التصميم الاول الذي أشارت إليه سكيكو سابقاً (الفقرة ب) مع الإشارة إلى ان (سكيكو) لا تستطيع إيصال التيار الكهربائي للمدرسة في الوقت المحدد والحال ما ذكر (المستند </w:t>
      </w:r>
      <w:r w:rsidRPr="002B46B2">
        <w:rPr>
          <w:rFonts w:eastAsia="Times New Roman" w:hint="cs"/>
          <w:color w:val="000000"/>
          <w:sz w:val="28"/>
          <w:szCs w:val="28"/>
          <w:rtl/>
          <w:lang w:bidi="fa-IR"/>
        </w:rPr>
        <w:t>۲۹</w:t>
      </w:r>
      <w:r w:rsidRPr="002B46B2">
        <w:rPr>
          <w:rFonts w:eastAsia="Times New Roman" w:hint="cs"/>
          <w:color w:val="000000"/>
          <w:sz w:val="28"/>
          <w:szCs w:val="28"/>
          <w:rtl/>
        </w:rPr>
        <w:t xml:space="preserve"> تاريخه ٢٠٠٢/٩/٤م). ولتحديد المسؤولية السببية للهيئة فقد بين وكيل المدعية أن قسم الطرق في الهيئة هو الذي تفاوض مع سكيكو واقعاً ونظاماً لتحديد القطع في الطريق بعد اكتمال الإجراءات، وعلى الهيئة ممثلة بقسم الطرق وذوي الاختصاص في الهيئة إعداد المخططات لسكيكو، وكل ما يحصل من تأخير في هذا الإعداد يعود للهيئة، كما ذكر أنه بمقارنة سريعة بين خطابات سكيكو اعلاه يتضح انها طلبت من الهيئة تسليم المخططات في ٢٠٠٢/٧/٧م وبعد (35) يوما اعادت سكيكو الطلب وتحديدا في </w:t>
      </w:r>
      <w:r w:rsidRPr="002B46B2">
        <w:rPr>
          <w:rFonts w:eastAsia="Times New Roman" w:hint="cs"/>
          <w:color w:val="000000"/>
          <w:sz w:val="28"/>
          <w:szCs w:val="28"/>
          <w:rtl/>
          <w:lang w:bidi="fa-IR"/>
        </w:rPr>
        <w:t>۲۰۰۲/۸/۱۰</w:t>
      </w:r>
      <w:r w:rsidRPr="002B46B2">
        <w:rPr>
          <w:rFonts w:eastAsia="Times New Roman" w:hint="cs"/>
          <w:color w:val="000000"/>
          <w:sz w:val="28"/>
          <w:szCs w:val="28"/>
          <w:rtl/>
        </w:rPr>
        <w:t>م حيث لم تستجب الهيئة، وبعد مرور (46) يوما من المكاتبات وحصول الإذن بقطع الطريق سحبت الهيئة إذنها كونه غير مسموح به حسب</w:t>
      </w:r>
      <w:r>
        <w:rPr>
          <w:rFonts w:eastAsia="Times New Roman" w:hint="cs"/>
          <w:color w:val="000000"/>
          <w:sz w:val="28"/>
          <w:szCs w:val="28"/>
          <w:rtl/>
        </w:rPr>
        <w:t xml:space="preserve"> </w:t>
      </w:r>
      <w:r w:rsidRPr="002B46B2">
        <w:rPr>
          <w:rFonts w:eastAsia="Times New Roman" w:hint="cs"/>
          <w:color w:val="000000"/>
          <w:sz w:val="28"/>
          <w:szCs w:val="28"/>
          <w:rtl/>
        </w:rPr>
        <w:t xml:space="preserve">خطاب سكيكو، وقد قررت سكيكو (وهي جهة الاختصاص لهذا الموضوع) بأن الإذن المسحوب هو الخيار الوحيد لربط التيار الكهربائي للمدرسة، كما التقت مع ممثلي الهيئة في الموقع، وخرج الجميع بهذا التصور، وبعد مرور (60) يوما من المكاتبات وحصول الإذن الجديد من الهيئة لسكيكو بالقطع </w:t>
      </w:r>
      <w:r w:rsidRPr="002B46B2">
        <w:rPr>
          <w:rFonts w:eastAsia="Times New Roman" w:hint="cs"/>
          <w:color w:val="000000"/>
          <w:sz w:val="28"/>
          <w:szCs w:val="28"/>
          <w:rtl/>
        </w:rPr>
        <w:lastRenderedPageBreak/>
        <w:t>واجهت سكيكو معوقات في الحفر تتمثل في كابلات الاتصالات وكمرة خرسانية لا يمكن قطعها، كما أدانت سكيكو الهيئة بانها لم تذكر اثناء الإذن الجديد مواقع المجاري. ثم أشار وكيل المدعية إلى ما ذكرته المدعى عليها من أن أمر التغيير رقم (1) قد تضمن تمديد فترة تنفيذ العقد (١٤) أسبوعاً وأن ذلك إقرار منها بتسببها في التأخير، وطالب بالتعويض عن ذلك بمدة قدرها (٣٣) يوما لمقابلة توقف المقاول اثناء تلك المدة التي جرى فيها التأخير. وحول التأخير في تسليم نقاط العلام والمناسيب كرر ما سبق في لائحة الادعاء، مشيراً إلى أن موكلته عندما بدأت في توقيع نقاط المبنى على الطبيعة حسب المخططات التنفيذية المقدمة من الهيئة (</w:t>
      </w:r>
      <w:r w:rsidRPr="002B46B2">
        <w:rPr>
          <w:rFonts w:eastAsia="Times New Roman"/>
          <w:color w:val="000000"/>
          <w:sz w:val="28"/>
          <w:szCs w:val="28"/>
        </w:rPr>
        <w:t>IFC</w:t>
      </w:r>
      <w:r w:rsidRPr="002B46B2">
        <w:rPr>
          <w:rFonts w:eastAsia="Times New Roman" w:hint="cs"/>
          <w:color w:val="000000"/>
          <w:sz w:val="28"/>
          <w:szCs w:val="28"/>
          <w:rtl/>
        </w:rPr>
        <w:t xml:space="preserve">) وعمل الميزانية الشبكية لمناسيب الأرض على الطبيعة، فوجئت بوجود اختلاف واضح في أبعاد المبنى وأبعاد منطقة الملاعب بين ما هو موضح على المخططات والرسوم المعدة من قبل الهيئة وبين ما هو على مساحة الارض المخصصة على الطبيعة، فقامت بإعلام المدعى عليها أربع مرات: أ ـ الإعلام الأول كان بتاريخ </w:t>
      </w:r>
      <w:r w:rsidRPr="002B46B2">
        <w:rPr>
          <w:rFonts w:eastAsia="Times New Roman" w:hint="cs"/>
          <w:color w:val="000000"/>
          <w:sz w:val="28"/>
          <w:szCs w:val="28"/>
          <w:rtl/>
          <w:lang w:bidi="fa-IR"/>
        </w:rPr>
        <w:t>۲۰۰۱/۱/۹</w:t>
      </w:r>
      <w:r w:rsidRPr="002B46B2">
        <w:rPr>
          <w:rFonts w:eastAsia="Times New Roman" w:hint="cs"/>
          <w:color w:val="000000"/>
          <w:sz w:val="28"/>
          <w:szCs w:val="28"/>
          <w:rtl/>
        </w:rPr>
        <w:t xml:space="preserve">م. ب ـ الإعلام الثاني كان بتاريخ ٢٠٠١/١/١٣م. ج - الإعلام الثالث كان بتاريخ ٢٠٠١/١/١٥م. د ـ الإعلام الرابع كان بتاريخ </w:t>
      </w:r>
      <w:r w:rsidRPr="002B46B2">
        <w:rPr>
          <w:rFonts w:eastAsia="Times New Roman" w:hint="cs"/>
          <w:color w:val="000000"/>
          <w:sz w:val="28"/>
          <w:szCs w:val="28"/>
          <w:rtl/>
          <w:lang w:bidi="fa-IR"/>
        </w:rPr>
        <w:t>۲۰۰۱/۱/۲۸</w:t>
      </w:r>
      <w:r w:rsidRPr="002B46B2">
        <w:rPr>
          <w:rFonts w:eastAsia="Times New Roman" w:hint="cs"/>
          <w:color w:val="000000"/>
          <w:sz w:val="28"/>
          <w:szCs w:val="28"/>
          <w:rtl/>
        </w:rPr>
        <w:t>م، وبين أن الهيئة قد أقرت بأن هناك خطأ وقع من قبلها في إعداد المخططات والرسوم المسلمة إلى المدعية لمباشرة العمل على هديها، وأن الخطأ الذي أقرت به الهيئة هو خطا في توضيح إحداثيات موقع البناء، وأن هذا الخطأ بلا ريب يؤدي إلى تأخير المباشرة بالعمل. وحول ما ذكرته المدعى عليها بأن مساحة البناء قد تقلصت نتيجة التغيير في نقاط العلام والمناسيب وإزاحة المشروع إلى الداخل، افاد وكيل المدعية ان هذا القول غير دقيق وتنقصه الواقعية؛ فجدول الكميات المرفق بالعقد بقي على ما هو عليه لم يتغير باستثناء ما أدخل عليه من إضافات وتغييرات أشير إليها في مكانها من هذه الدعوى، وخلص إلى المطالبة بإضافة (٣٢) يوماً على تاريخ المباشرة المحددة من قبل المدعى عليها والتعويض بالحد الادنى بمبلغ (٢٩٢,٢٦٧) ريالا. وفيما يتعلق بفروق إيصال التيار الكهربائي اشار وكيل المدعية إلى أن ما ذكرته المدعى عليها من قيم بنود الدفع لموكلته لا علاقة لها بما تم دفعه لشركة الكهرباء السعودية (سكيكو)؛ حيث إن ما اشير إليه من بنود (٢٠٤) هي بنود دفع لها قيم خاصة تغاير ما ورد في بند الدفع (</w:t>
      </w:r>
      <w:r w:rsidRPr="002B46B2">
        <w:rPr>
          <w:rFonts w:eastAsia="Times New Roman" w:hint="cs"/>
          <w:color w:val="000000"/>
          <w:sz w:val="28"/>
          <w:szCs w:val="28"/>
          <w:rtl/>
          <w:lang w:bidi="fa-IR"/>
        </w:rPr>
        <w:t>۱</w:t>
      </w:r>
      <w:r w:rsidRPr="002B46B2">
        <w:rPr>
          <w:rFonts w:eastAsia="Times New Roman" w:hint="cs"/>
          <w:color w:val="000000"/>
          <w:sz w:val="28"/>
          <w:szCs w:val="28"/>
          <w:rtl/>
        </w:rPr>
        <w:t xml:space="preserve">، </w:t>
      </w:r>
      <w:r w:rsidRPr="002B46B2">
        <w:rPr>
          <w:rFonts w:eastAsia="Times New Roman" w:hint="cs"/>
          <w:color w:val="000000"/>
          <w:sz w:val="28"/>
          <w:szCs w:val="28"/>
          <w:rtl/>
          <w:lang w:bidi="fa-IR"/>
        </w:rPr>
        <w:t xml:space="preserve">۰۳. ۰۰) </w:t>
      </w:r>
      <w:r w:rsidRPr="002B46B2">
        <w:rPr>
          <w:rFonts w:eastAsia="Times New Roman" w:hint="cs"/>
          <w:color w:val="000000"/>
          <w:sz w:val="28"/>
          <w:szCs w:val="28"/>
          <w:rtl/>
        </w:rPr>
        <w:t>في الجدول (زا ) من جدول الكميات والاسعار محل الادعاء في هذا البند، حيث إن الهيئة ملزمة بقيم البنود (٢,٤) حسب المادة (ز-٢) من ملحق الدفع، كما أنها ملزمة بقيم التغييرات حسب المادة (43) من الشروط العامة للعقد، وانه تبعا لذلك فإن ما ذكرته المدعى عليها من بنود قد جرى عملها وإنهاؤها من قبل موكلته، سواء ما نصت عليه المواصفات وجدول الكميات والأسعار أو ما جرى عليه التغيير، وما تطالب به موكلته قد دفع لسكيكو بموجب الإيصالات المرفقة في لائحة الدعوى، وهي ما نص عليه بند الدفع (</w:t>
      </w:r>
      <w:r w:rsidRPr="002B46B2">
        <w:rPr>
          <w:rFonts w:eastAsia="Times New Roman" w:hint="cs"/>
          <w:color w:val="000000"/>
          <w:sz w:val="28"/>
          <w:szCs w:val="28"/>
          <w:rtl/>
          <w:lang w:bidi="fa-IR"/>
        </w:rPr>
        <w:t xml:space="preserve">۱. ۰۰.۰۳) </w:t>
      </w:r>
      <w:r w:rsidRPr="002B46B2">
        <w:rPr>
          <w:rFonts w:eastAsia="Times New Roman" w:hint="cs"/>
          <w:color w:val="000000"/>
          <w:sz w:val="28"/>
          <w:szCs w:val="28"/>
          <w:rtl/>
        </w:rPr>
        <w:t xml:space="preserve">وطالب وكيل المدعية المدعى عليها بهذه الفروق. وختم المذكرة بالتأكيد على المطالبة الواردة في لائحة الادعاء. وفي جلسة ١٤٢٥/٣/١٥هـ قدم ممثل المدعى عليها مذكرة أشار فيها إلى المبلغ المحتجز وأن الشرط العام (50) لم يعط الحق بالدفع بعد التسليم الابتدائي فقط، بل يعطي الجهة المتعاقدة الحق بحسم اي مبالغ اخرى مستحقة على المقاول، وبخصوص العيوب الواردة في قائمة التسليم الابتدائي فلا زالت قائمة ولم يتم إصلاحها، وتتمثل ـ على سبيل المثال لا الحصر ـ في (١٠) بنود وهي تغيير وإصلاح بعض ارضيات السيراميك بالحمامات والممرات الداخلية، ووجود فراغات هوائية بالأرضيات البلاستيكية ناتجة من عدم التصاقها الكامل بالأرض، وبعض الجدران الداخلية بها اختلاف في الالوان وتحتاج إلى إعادة دهان، كما أن السيلكون حول براويز الأبواب الداخلية غير مكتمل، وأما عن استناد وكيل المدعية على المادتين (٥١ و٥٢) من الشروط العامة، فأشار ممثل المدعى عليها ان المادتين تتحدثان عن الاستلام الابتدائي والنهائي، ولم تتطرقا صراحة او ضمناً إلى المبلغ المحتجز ودفعه، أما المادة (4/41) فتتحدث عن تقصير المقاول في إصلاح العيوب الناتجة عن الاستلام الابتدائي، </w:t>
      </w:r>
      <w:r w:rsidRPr="002B46B2">
        <w:rPr>
          <w:rFonts w:eastAsia="Times New Roman" w:hint="cs"/>
          <w:color w:val="000000"/>
          <w:sz w:val="28"/>
          <w:szCs w:val="28"/>
          <w:rtl/>
        </w:rPr>
        <w:lastRenderedPageBreak/>
        <w:t>وأعطت صاحب العمل الحق في إصلاحها وهو حق غير إلزامي عليه، يمكن ان يمارسه او يتركه للمقاول صاحب الشأن في إصلاحه. وبخصوص قيام المدعية بتسليم متعهد الإسكان كامل مستحقاته وقدرها (1,315,847) ريالا واستلام وثيقة إبراء الذمة، فأكد ممثل المدعى عليها ان المدعية لم تقم بتسليم متعهد الإسكان مستحقاته إلا بتاريخ ١٤٢٥/١/١٩هـ أي بعد (4) أيام من استلام صورة الرد على دعواه. أما بخصوص احتجاز الهيئة للمبلغ والذي ذكر وكيل المدعية انه مقابل مبلغ (55,488) ريالا، فإن ذلك المبلغ هو مقابل هذا المبلغ والعيوب التي لم يتم إصلاحها، بالإضافة إلى فواتير المياه وحقوق المقاولين من الباطن التي ادعى وكيل المدعية بان موكلته سلمت جميع المقاولين من الباطن حقوقهم عدا اثنين منهم، غير ان الواقع يخالف ذلك فقد وصل إلى الهيئة بعد تقديم مذكرة المدعية الثانية تظلمات من أربعة مقاولين من الباطن يطالبون بحقوقهم، فقد أفادت مؤسسة...... بأن لها مستحقات بمبلغ (107,400) ريال على مؤسسة......وانها قامت بإنجاز اعمالها على الدرجة الأكمل، وأوضحت بأن المقاول متوقف عن السداد لعدة مقاولين حرصا منه على الحصول على تنازلات من قبل مقاولي الباطن او إسقاط بعض الحقوق، كما تقدمت شركة......للأثاث المعدني والخشبي بمطالبة مقدارها (30,000) ريال، ومصنع...... للألمنيوم أوضح بأنهم وحتى تاريخه لم يستلموا مستحقاتهم عن أعمال الألمنيوم، كما أفادت شركة...... العالمية المحدودة بأن المقاول - مؤسسة...... ـ لم يدفع لهم مستحقاتهم عن الخرسانة الجاهزة للعقد رقم (٦٢٧. ٠٩٤) والبالغة (٣٥,٨٨٠/٢٩) ريالاً وأرفـق صــوراً من تلك الاستدعاءات، مشيراً إلى أن المادة (4) تنص بأنه "يجوز للهيئة الملكية أن تحجز كلياً أو جزئياً أية مبالغ مستحقة الدفع للمقاول بموجب العقد في الحالات التالية: في حال تقديم أي مطالبات ضد المقاول من قبل الهيئة الملكية... أو إذا قصر المقاول في تنفيذ أي من شروط العقد". وأن عدم دفع مستحقات المقاولين من الباطن هو تقصير من المقاول في تنفيذ شروط العقد، وان الهيئة لا تبت في مستحقات المقاولين من الباطن ولكنها تحتجز هذه المبالغ، والمادة (50) ـ التي تنص الفقرة (ب) منها على صرف مستحقات المقاول بحصول التسليم الابتدائي ـ تعطي الحق أيضاً في الفقرة (ج) بأن يخصم من هذه القيمة أية مبالغ أخرى مستحقة، كما أنه لا يوجد أي تعارض أو تناقض بين المادة (50) والمادتين (٤٤. د) من الشروط الخاصة والمادة (ز-4) حيث إنها تمثل شروطا خاصة، والشرط الخاص يقيد الشرط العام، كما أن المادة (50/ج) تتماشى مع هاتين المادتين. وذكر أنه أما فيما يتعلق بفواتير المياه فمن المعروف أنها ترد بعد الاستهلاك، ويتضح من الفواتير الواردة انها قبل تاريخ التسليم الابتدائي او بعده بقليل، مما يعني انها قبل التسليم الابتدائي وتبلغ قيمتها (٣,٢٢٢/٢٥) ريالا. ثم كرر ممثل المدعى عليها ما ذكره سابقاً بشأن غرامة التأخير، مشيراً إلى أن المادة رقم (</w:t>
      </w:r>
      <w:r w:rsidRPr="002B46B2">
        <w:rPr>
          <w:rFonts w:eastAsia="Times New Roman" w:hint="cs"/>
          <w:color w:val="000000"/>
          <w:sz w:val="28"/>
          <w:szCs w:val="28"/>
          <w:rtl/>
          <w:lang w:bidi="fa-IR"/>
        </w:rPr>
        <w:t xml:space="preserve">۳۷) </w:t>
      </w:r>
      <w:r w:rsidRPr="002B46B2">
        <w:rPr>
          <w:rFonts w:eastAsia="Times New Roman" w:hint="cs"/>
          <w:color w:val="000000"/>
          <w:sz w:val="28"/>
          <w:szCs w:val="28"/>
          <w:rtl/>
        </w:rPr>
        <w:t>المعنونة بـ(بدء العمل وإتمامه) أوضحت أعمال العقد الرئيسة وعدد الأسابيع للإكمال بعد حيازة الموقع، وأوضحت أن انطباق غرامة التأخير المنصوص عليها في المادتين (39 و40) من الملحق "ج" على اعمال العقد الرئيسة بعد انتهاء هذه الفترة، وانه نتيجة لإخفاق المقاول في تسليم المشروع في المدة المحددة قامت الهيئة بفرض غرامة للمدة التي تأخر فيها بالفواتير (16 و17 و18 و19) وفقاً للمادتين (39 و40)، وأنه قد تم إشعار المقاول بالتقصير بخطابي الهيئة رقم ٤٢١/٦٤٩٨ وتاريخ ١٤٢١/</w:t>
      </w:r>
      <w:r w:rsidRPr="002B46B2">
        <w:rPr>
          <w:rFonts w:eastAsia="Times New Roman" w:hint="cs"/>
          <w:color w:val="000000"/>
          <w:sz w:val="28"/>
          <w:szCs w:val="28"/>
          <w:rtl/>
          <w:lang w:bidi="fa-IR"/>
        </w:rPr>
        <w:t>۹/۲۳</w:t>
      </w:r>
      <w:r w:rsidRPr="002B46B2">
        <w:rPr>
          <w:rFonts w:eastAsia="Times New Roman" w:hint="cs"/>
          <w:color w:val="000000"/>
          <w:sz w:val="28"/>
          <w:szCs w:val="28"/>
          <w:rtl/>
        </w:rPr>
        <w:t xml:space="preserve">هـ و م/٤٢٢/٧٢٩ وتاريخ </w:t>
      </w:r>
      <w:r w:rsidRPr="002B46B2">
        <w:rPr>
          <w:rFonts w:eastAsia="Times New Roman" w:hint="cs"/>
          <w:color w:val="000000"/>
          <w:sz w:val="28"/>
          <w:szCs w:val="28"/>
          <w:rtl/>
          <w:lang w:bidi="fa-IR"/>
        </w:rPr>
        <w:t>۱/۲۳/</w:t>
      </w:r>
      <w:r w:rsidRPr="002B46B2">
        <w:rPr>
          <w:rFonts w:eastAsia="Times New Roman" w:hint="cs"/>
          <w:color w:val="000000"/>
          <w:sz w:val="28"/>
          <w:szCs w:val="28"/>
          <w:rtl/>
        </w:rPr>
        <w:t xml:space="preserve">١٤٢٢هـ وذلك بسبب عدم تعيين مدير للمشروع، وعدم قيامه بتوقيع اي اتفاقيات او تقديم المواصفات الفنية للمواد ذات الاجل الطويل كالأبواب الخشبية والاثاث واثاث المختبرات والمحولات الكهربائية، ووصول معظم المواد الإنشائية المستخدمة بصورة متأخرة، بالإضافة إلى نقص العمالة المستخدمة لتنفيذ العمل، وأن العمل المنجز يتمثل بنسبة ٢,٧٢٪ في حين أن الجدول الزمني المتفق عليه ينص بان تكون النسبة 31, 3٪ وانه إذا استمر على هذا المنوال فسوف يؤخر تنفيذ العمل، كما أشعر ثالثاً بالتقصير بالخطاب رقم ت - م/٤٢٢/١٤٨٨ وتاريخ ١٤٢٢/٢/٢٦هـ </w:t>
      </w:r>
      <w:r w:rsidRPr="002B46B2">
        <w:rPr>
          <w:rFonts w:eastAsia="Times New Roman" w:hint="cs"/>
          <w:color w:val="000000"/>
          <w:sz w:val="28"/>
          <w:szCs w:val="28"/>
          <w:rtl/>
        </w:rPr>
        <w:lastRenderedPageBreak/>
        <w:t xml:space="preserve">وأشعر فيه بأن الأسباب المذكورة مجتمعة أدت إلى تأخره في إنجاز الأعمال المطلوبة، وأدى ذلك إلى إنذاره بسحب العمل، مشيراً إلى أن جميع تلك الإنذارات كانت قبل تقديمه للمواد وإيصال التيار الكهربائي، مما لا يمكن معه أن يعزى ذلك إلى تأخر صاحب العمل في الموافقة على مواد لم تقدم إليه أو إيصال تيار لم تبدأ أعماله بعد. وحول ما أورده وكيل المدعية بشأن الأعمال الإضافية ذكر ممثل المدعى عليها أن ادعاء المدعية بالقول إن كل عمل جرى تنفيذه من قبل المقاول ولم يرد في بنود الدفع في جدول الكميات والاسعار الملحق بالعقد، وكان قد تم تنفيذه بموافقة صاحب العمل يعتبر تغييرا هو ادعاء لا يسنده دليل؛ لأن المدعية لم تدرس عطاءها بصورة جيدة حيث أوضح نموذج العطاء القسم ٢. جدول الكميات والأسعار - ما يلي: "تعد الكميات الواردة في جدول الكميات والاسعار كميات تقديرية فقط وتستند إلى نطاق العمل المبين في مستندات العقد، ويجب على مقدم العطاء أن يقدم أسعاره على أساس جداول الكميات الخاصة به، ويجب أن يكون المبلغ الذي سيتم دفعه مقابل تنفيذ العمل هو حاصل ضرب عدد وحدات العمل المكتملة والمقاسة وفقا لشروط العقد في سعر الوحدة المقدم بواسطة مقدم العطاء، ولن يتم دفع أي تعويض يزيد على قيمة أي بند دفع أساسي أو سعر أي بند دفع عام. وإذا رأى مقدم العطاء أن هذا القسم لا يتضمن بند/بنود دفع خاصة بجزء من العمل حسبما هو محدد في المواصفات والمخططات، يجب عليه إضافة بند/ بنود الدفع هذه في جدوله المقترح للكميات والأسعار، مضمناً بذلك تقدير الكميات ووحدة القياس المقترحة وسعر الوحدة المقترح. ويجب تضمين القيمة/الاقيام المقدمة لبند/بنود الدفع المضافة هذه في إجمالي السعر المقدر للعقد الخاص بمقدم العطاء، وأن تكلفة/تكاليف أي بنود غير مضافة حسبما ذكر أعلاه سيتم تقييمها على أنها مضمنة في سعر/أسعار الوحدة لبنود الدفع المماثلة الأخرى المضمنة، ويجب على مقدم العطاء تقديم الأسعار لكل بند دفع في جدول الكميات والأسعار، ويجب أن تكون القيمة الإجمالية لكل بند من بنود الدفع مساوية للسعر المقدر للعقد الموضح في خطاب العطاء". ثم فصل ممثل المدعى عليها ما يتعلق بالأعمال الإضافية، فحول الأعمال الكهربائية ذكر أنه وفقاً لشروط العقد يجب على المدعية التقيد بالمواصفات القياسية لشركة الكهرباء السعودية، وهي مواصفات محددة ومتوفرة لكافة المقاولين للاطلاع عليها، والأعمال المذكور في مستندي الادعاء (3، 4) وردت في المواصفات الخاصة بالعقد وبعضها في المواصفات الخاصة بشركة الكهرباء السعودية، وبين أن الهيئة قد أفادته بخطابها رقم ٢٣٣٧٤. ب ٨٣ل - بتاريخ ١٤٢٢/٩/١٦هـ بأن ما ذكر في البنود الواردة أعلاه كانت كما يلي: البند الأول: (المواصفة الخاصة رقم 16461 القسم ٢. ٥ ومقاييس الشركة السعودية للكهرباء الشكل </w:t>
      </w:r>
      <w:r w:rsidRPr="002B46B2">
        <w:rPr>
          <w:rFonts w:eastAsia="Times New Roman"/>
          <w:color w:val="000000"/>
          <w:sz w:val="28"/>
          <w:szCs w:val="28"/>
        </w:rPr>
        <w:t>SDSU .5</w:t>
      </w:r>
      <w:r w:rsidRPr="002B46B2">
        <w:rPr>
          <w:rFonts w:eastAsia="Times New Roman" w:hint="cs"/>
          <w:color w:val="000000"/>
          <w:sz w:val="28"/>
          <w:szCs w:val="28"/>
          <w:rtl/>
        </w:rPr>
        <w:t>). اما البند الثاني: فموجود بالمواصفة الخاصة 16135 القسم ٢. 6 والمواصفة 16010 القسم 3 - 3. الخاصة بالقواعد والدعامات وأيضاً بالمخطط (</w:t>
      </w:r>
      <w:r w:rsidRPr="002B46B2">
        <w:rPr>
          <w:rFonts w:eastAsia="Times New Roman"/>
          <w:color w:val="000000"/>
          <w:sz w:val="28"/>
          <w:szCs w:val="28"/>
        </w:rPr>
        <w:t>G 16/EEO</w:t>
      </w:r>
      <w:r w:rsidRPr="002B46B2">
        <w:rPr>
          <w:rFonts w:eastAsia="Times New Roman" w:hint="cs"/>
          <w:color w:val="000000"/>
          <w:sz w:val="28"/>
          <w:szCs w:val="28"/>
          <w:rtl/>
        </w:rPr>
        <w:t>). أما البند الثالث: فموجود بالمواصفة رقم 16100 القسم 1/3 والقسم ٣ - ٢ الملحق "د". أما البند الرابع: فمماثل للبند رقم (</w:t>
      </w:r>
      <w:r w:rsidRPr="002B46B2">
        <w:rPr>
          <w:rFonts w:eastAsia="Times New Roman" w:hint="cs"/>
          <w:color w:val="000000"/>
          <w:sz w:val="28"/>
          <w:szCs w:val="28"/>
          <w:rtl/>
          <w:lang w:bidi="fa-IR"/>
        </w:rPr>
        <w:t xml:space="preserve">۳) </w:t>
      </w:r>
      <w:r w:rsidRPr="002B46B2">
        <w:rPr>
          <w:rFonts w:eastAsia="Times New Roman" w:hint="cs"/>
          <w:color w:val="000000"/>
          <w:sz w:val="28"/>
          <w:szCs w:val="28"/>
          <w:rtl/>
        </w:rPr>
        <w:t xml:space="preserve">ومشار إليه على المخطط رقم (3). أما البند الخامس: فقد تم تضمينه في أمر التغيير في البند رقم (٢. 4. 8هـ) في مدرسة البنين والبند (6. 4. 8هـ) في مدرسة البنات وفقاً لإشعار تغيير الرسم (٢). أما البند السادس: فقد تم تضمينه في البند (٢. ٤. 8د) في مدرسة البنين والبند (6. 4. 8ب) في مدرسة البنات، وعليه فإن جميع البنود المذكورة موجودة بمواصفات الهيئة أو المخططات، مشيراً إلى ما سبق ان ذكره بخصوص ما تضمنه نموذج العطاء من ان تلك الكميات الواردة في جدول الكميات كميات تقديرية، وأنه يجب على مقدم العطاء أن يقدم عطاءه على أساس جداول الكميات الخاصة به، مؤكداً طلبه رفض طلب المدعية بالتعويض بمبلغ (٥٢٧,000) ريال. ثم اشار إلى ان ادعاء المدعية بحقها في الحصول على تعويض إضافي مقابل وحدات الكوابل المشكلة الموصولة بالجدل هو ادعاء ليس له ما يبرره، وان وحدات الكوابل المجدولة ليست بند دفع مستقل بذاته بل تضمنها بند الدفع (٢,٤) من نطاق </w:t>
      </w:r>
      <w:r w:rsidRPr="002B46B2">
        <w:rPr>
          <w:rFonts w:eastAsia="Times New Roman" w:hint="cs"/>
          <w:color w:val="000000"/>
          <w:sz w:val="28"/>
          <w:szCs w:val="28"/>
          <w:rtl/>
        </w:rPr>
        <w:lastRenderedPageBreak/>
        <w:t xml:space="preserve">العمل في العقد الأصلي، وهي مضمنة في بند الدفع (١٢,٤,٢) كلوازم خاصة بأمر تغيير العمل فيما يتعلق بنهايات الكوابل، كما تم تعويض المدعية بصورة كاملة عن كافة نهايات الكوابل المشمولة، وأفاد بانه بالإضافة إلى ما ذكر فإن الشركة السعودية للكهرباء، قد اوضحت بانها قامت بتغيير بعض الكوابل رغبة منها، وانها منحت المدعية مقابل ذلك التغيير وحدتي التوزيع الرئيسة الحلقية (وفقا لمواصفات شركة الكهرباء) مجانا في حين دفعت الهيئة للمدعية مقابل وحدتي التوزيع الرئيسة الحلقية مبلغ (54,331/56) ريالاً، وفقا للبندين (٢.٤,١. ب) لمدرسة البنين و(6.4.1. ب) لمدرسة البنات، بالإضافة إلى استبدال الكيبل إلى 500 ملم بذات القيمة المحددة لكيبل ٧٠ملم، مما وفر للمدعية مبلغا مقداره ( </w:t>
      </w:r>
      <w:r w:rsidRPr="002B46B2">
        <w:rPr>
          <w:rFonts w:eastAsia="Times New Roman" w:hint="cs"/>
          <w:color w:val="000000"/>
          <w:sz w:val="28"/>
          <w:szCs w:val="28"/>
          <w:rtl/>
          <w:lang w:bidi="fa-IR"/>
        </w:rPr>
        <w:t xml:space="preserve">۷۳,۰۰۰) </w:t>
      </w:r>
      <w:r w:rsidRPr="002B46B2">
        <w:rPr>
          <w:rFonts w:eastAsia="Times New Roman" w:hint="cs"/>
          <w:color w:val="000000"/>
          <w:sz w:val="28"/>
          <w:szCs w:val="28"/>
          <w:rtl/>
        </w:rPr>
        <w:t>ريال لمدرسة البنين و(68,000) ريال لمدرسة البنات، إضافة إلى انه لم يجر اي تغيير في التصميم فيما يتعلق بالكهرباء في مدرسة البنين، ولهذا فإن المدعية لم تتقدم بأية تكاليف لمدرسة البنين، واشار ممثل المدعى عليها انه تبعا لذلك فإن ادعاء المدعية بطلب مبالغ إضافية مقدارها (15,000) و(14,000) ريال لا اساس له من الصحة ويتوجب رفضه وعن الأعمال الصحية ذكر ممثل المدعى عليها أن الأعمال الموصوفة ليست متطلبات فرضتها الهيئة، وإنما هي تغييرات اقترحتها المدعية لتبسيط العمل ولمساعدتها في تنفيذه، وقد وافقت الهيئة على تلك المقترحات بشرط الا تتحمل تكاليف إضافية او تؤثر على الجدول الزمني للعقد، ولقد تمت الموافقة على ذلك والتوقيع من قبل المدير المعتمد للمشروع، ففيما يتعلق بتغيير موقع غرف التفتيش، فقد قدم الاستفسار الفني رقم (</w:t>
      </w:r>
      <w:r w:rsidRPr="002B46B2">
        <w:rPr>
          <w:rFonts w:eastAsia="Times New Roman" w:hint="cs"/>
          <w:color w:val="000000"/>
          <w:sz w:val="28"/>
          <w:szCs w:val="28"/>
          <w:rtl/>
          <w:lang w:bidi="fa-IR"/>
        </w:rPr>
        <w:t xml:space="preserve">۱۳) </w:t>
      </w:r>
      <w:r w:rsidRPr="002B46B2">
        <w:rPr>
          <w:rFonts w:eastAsia="Times New Roman" w:hint="cs"/>
          <w:color w:val="000000"/>
          <w:sz w:val="28"/>
          <w:szCs w:val="28"/>
          <w:rtl/>
        </w:rPr>
        <w:t>مقترحا تغيير موقع غرف التفتيش إلى موقع آخر، أي أن غرف التفتيش هذه كانت موجودة أصلاً على المخططات، وكانت محددة لها قيمتها أو محددة من قبل المدعية، وأن اقتراحه كان مجرد نقلها إلى موقع آخر غير المواقع المخصصة فيه، فوافقت الهيئة على ذلك مما لا وجه لطلبه التعويض، خاصة مع إقرار ممثل المدعية المفوض على الموقع بان ذلك سيتم دون تكلفة إضافية. أما فيما يتعلق بباقي الأعمال الصحية الخاصة بفتحات التهوية ومبردات المياه والأحواض... إلخ فقد أفاد ممثل المدعى عليها أنه فيما يخص فتحات التهوية فإنه إذا كان المقصود بها مراوح الشفط المكتملة لارتداد الهواء الساخن واجهزة التحكم فهي مضمنة في بند الدفع (</w:t>
      </w:r>
      <w:r w:rsidRPr="002B46B2">
        <w:rPr>
          <w:rFonts w:eastAsia="Times New Roman" w:hint="cs"/>
          <w:color w:val="000000"/>
          <w:sz w:val="28"/>
          <w:szCs w:val="28"/>
          <w:rtl/>
          <w:lang w:bidi="fa-IR"/>
        </w:rPr>
        <w:t>۳</w:t>
      </w:r>
      <w:r w:rsidRPr="002B46B2">
        <w:rPr>
          <w:rFonts w:eastAsia="Times New Roman" w:hint="cs"/>
          <w:color w:val="000000"/>
          <w:sz w:val="28"/>
          <w:szCs w:val="28"/>
          <w:rtl/>
        </w:rPr>
        <w:t>٫</w:t>
      </w:r>
      <w:r w:rsidRPr="002B46B2">
        <w:rPr>
          <w:rFonts w:eastAsia="Times New Roman" w:hint="cs"/>
          <w:color w:val="000000"/>
          <w:sz w:val="28"/>
          <w:szCs w:val="28"/>
          <w:rtl/>
          <w:lang w:bidi="fa-IR"/>
        </w:rPr>
        <w:t>۱</w:t>
      </w:r>
      <w:r w:rsidRPr="002B46B2">
        <w:rPr>
          <w:rFonts w:eastAsia="Times New Roman" w:hint="cs"/>
          <w:color w:val="000000"/>
          <w:sz w:val="28"/>
          <w:szCs w:val="28"/>
          <w:rtl/>
        </w:rPr>
        <w:t>٢,٥) لمدرسة البنين و(٥/١٢/٧) لمدرسة البنات، أما إذا كان مقصوداً بفتحات التهوية ناشرات الهواء او نـاشـرات الإرجاع الـطـرد فهما مضمنتان في بندي الدفع (</w:t>
      </w:r>
      <w:r w:rsidRPr="002B46B2">
        <w:rPr>
          <w:rFonts w:eastAsia="Times New Roman" w:hint="cs"/>
          <w:color w:val="000000"/>
          <w:sz w:val="28"/>
          <w:szCs w:val="28"/>
          <w:rtl/>
          <w:lang w:bidi="fa-IR"/>
        </w:rPr>
        <w:t xml:space="preserve">۷/۱۲/۳) </w:t>
      </w:r>
      <w:r w:rsidRPr="002B46B2">
        <w:rPr>
          <w:rFonts w:eastAsia="Times New Roman" w:hint="cs"/>
          <w:color w:val="000000"/>
          <w:sz w:val="28"/>
          <w:szCs w:val="28"/>
          <w:rtl/>
        </w:rPr>
        <w:t>و(</w:t>
      </w:r>
      <w:r w:rsidRPr="002B46B2">
        <w:rPr>
          <w:rFonts w:eastAsia="Times New Roman" w:hint="cs"/>
          <w:color w:val="000000"/>
          <w:sz w:val="28"/>
          <w:szCs w:val="28"/>
          <w:rtl/>
          <w:lang w:bidi="fa-IR"/>
        </w:rPr>
        <w:t xml:space="preserve">۸/۱۲/۳) </w:t>
      </w:r>
      <w:r w:rsidRPr="002B46B2">
        <w:rPr>
          <w:rFonts w:eastAsia="Times New Roman" w:hint="cs"/>
          <w:color w:val="000000"/>
          <w:sz w:val="28"/>
          <w:szCs w:val="28"/>
          <w:rtl/>
        </w:rPr>
        <w:t>لمدرسة البنين و(</w:t>
      </w:r>
      <w:r w:rsidRPr="002B46B2">
        <w:rPr>
          <w:rFonts w:eastAsia="Times New Roman" w:hint="cs"/>
          <w:color w:val="000000"/>
          <w:sz w:val="28"/>
          <w:szCs w:val="28"/>
          <w:rtl/>
          <w:lang w:bidi="fa-IR"/>
        </w:rPr>
        <w:t xml:space="preserve">۷/۱۲/۷) </w:t>
      </w:r>
      <w:r w:rsidRPr="002B46B2">
        <w:rPr>
          <w:rFonts w:eastAsia="Times New Roman" w:hint="cs"/>
          <w:color w:val="000000"/>
          <w:sz w:val="28"/>
          <w:szCs w:val="28"/>
          <w:rtl/>
        </w:rPr>
        <w:t>و(</w:t>
      </w:r>
      <w:r w:rsidRPr="002B46B2">
        <w:rPr>
          <w:rFonts w:eastAsia="Times New Roman" w:hint="cs"/>
          <w:color w:val="000000"/>
          <w:sz w:val="28"/>
          <w:szCs w:val="28"/>
          <w:rtl/>
          <w:lang w:bidi="fa-IR"/>
        </w:rPr>
        <w:t xml:space="preserve">۸/۱۲/۷) </w:t>
      </w:r>
      <w:r w:rsidRPr="002B46B2">
        <w:rPr>
          <w:rFonts w:eastAsia="Times New Roman" w:hint="cs"/>
          <w:color w:val="000000"/>
          <w:sz w:val="28"/>
          <w:szCs w:val="28"/>
          <w:rtl/>
        </w:rPr>
        <w:t>في مدرسة البنات، أما بخصوص مبردات المياه فإذا كان المقصود بمبردات المياه وحدات التكييف فهي مضمنة في بند الدفع (٤/١٢/٣) لمدرسة البنين و(٤/١٢/٧) لمدرسة البنات، أما إذا كانت مبردات المياه تعني مبردات مياه الشرب فهي مضمنة في بند الدفع (</w:t>
      </w:r>
      <w:r w:rsidRPr="002B46B2">
        <w:rPr>
          <w:rFonts w:eastAsia="Times New Roman" w:hint="cs"/>
          <w:color w:val="000000"/>
          <w:sz w:val="28"/>
          <w:szCs w:val="28"/>
          <w:rtl/>
          <w:lang w:bidi="fa-IR"/>
        </w:rPr>
        <w:t xml:space="preserve">۱۸/۱۰/۳ ) </w:t>
      </w:r>
      <w:r w:rsidRPr="002B46B2">
        <w:rPr>
          <w:rFonts w:eastAsia="Times New Roman" w:hint="cs"/>
          <w:color w:val="000000"/>
          <w:sz w:val="28"/>
          <w:szCs w:val="28"/>
          <w:rtl/>
        </w:rPr>
        <w:t>لمدرسة البنين و(١٨/١٠/٧) لمدرسة البنات. وبخصوص الأحواض فهي مضمنة في البند (</w:t>
      </w:r>
      <w:r w:rsidRPr="002B46B2">
        <w:rPr>
          <w:rFonts w:eastAsia="Times New Roman" w:hint="cs"/>
          <w:color w:val="000000"/>
          <w:sz w:val="28"/>
          <w:szCs w:val="28"/>
          <w:rtl/>
          <w:lang w:bidi="fa-IR"/>
        </w:rPr>
        <w:t>۱۱/۱۰/۳</w:t>
      </w:r>
      <w:r w:rsidRPr="002B46B2">
        <w:rPr>
          <w:rFonts w:eastAsia="Times New Roman" w:hint="cs"/>
          <w:color w:val="000000"/>
          <w:sz w:val="28"/>
          <w:szCs w:val="28"/>
          <w:rtl/>
        </w:rPr>
        <w:t>أ ـ ب) و(١٢/١٠/٣ أب - ج) لمدرسة البنين و(</w:t>
      </w:r>
      <w:r w:rsidRPr="002B46B2">
        <w:rPr>
          <w:rFonts w:eastAsia="Times New Roman" w:hint="cs"/>
          <w:color w:val="000000"/>
          <w:sz w:val="28"/>
          <w:szCs w:val="28"/>
          <w:rtl/>
          <w:lang w:bidi="fa-IR"/>
        </w:rPr>
        <w:t>۱۱/۱۰/۷</w:t>
      </w:r>
      <w:r w:rsidRPr="002B46B2">
        <w:rPr>
          <w:rFonts w:eastAsia="Times New Roman" w:hint="cs"/>
          <w:color w:val="000000"/>
          <w:sz w:val="28"/>
          <w:szCs w:val="28"/>
          <w:rtl/>
        </w:rPr>
        <w:t>أ ـ ب) و(</w:t>
      </w:r>
      <w:r w:rsidRPr="002B46B2">
        <w:rPr>
          <w:rFonts w:eastAsia="Times New Roman" w:hint="cs"/>
          <w:color w:val="000000"/>
          <w:sz w:val="28"/>
          <w:szCs w:val="28"/>
          <w:rtl/>
          <w:lang w:bidi="fa-IR"/>
        </w:rPr>
        <w:t>۱۲/۱۰/۷</w:t>
      </w:r>
      <w:r w:rsidRPr="002B46B2">
        <w:rPr>
          <w:rFonts w:eastAsia="Times New Roman" w:hint="cs"/>
          <w:color w:val="000000"/>
          <w:sz w:val="28"/>
          <w:szCs w:val="28"/>
          <w:rtl/>
        </w:rPr>
        <w:t>أ ب ج) لمدرسة البنات. وعن أعمال البلاط والساحات والأرضيات والقاعدة الخرسانية، أوضح ممثل المدعى عليها أنه تمّ تنفيذ التغييرات الخاصة بتشطيبات الأرضيات الواردة في العقد بموجب امر التغيير رقم (</w:t>
      </w:r>
      <w:r w:rsidRPr="002B46B2">
        <w:rPr>
          <w:rFonts w:eastAsia="Times New Roman" w:hint="cs"/>
          <w:color w:val="000000"/>
          <w:sz w:val="28"/>
          <w:szCs w:val="28"/>
          <w:rtl/>
          <w:lang w:bidi="fa-IR"/>
        </w:rPr>
        <w:t xml:space="preserve">۱) </w:t>
      </w:r>
      <w:r w:rsidRPr="002B46B2">
        <w:rPr>
          <w:rFonts w:eastAsia="Times New Roman" w:hint="cs"/>
          <w:color w:val="000000"/>
          <w:sz w:val="28"/>
          <w:szCs w:val="28"/>
          <w:rtl/>
        </w:rPr>
        <w:t>مقابل فائدة معقولة للمدعية، فقد تم تغيير بلاط التيرازو الذي قدم له المقاول سعراً منخفضاً للغاية قدره (</w:t>
      </w:r>
      <w:r w:rsidRPr="002B46B2">
        <w:rPr>
          <w:rFonts w:eastAsia="Times New Roman" w:hint="cs"/>
          <w:color w:val="000000"/>
          <w:sz w:val="28"/>
          <w:szCs w:val="28"/>
          <w:rtl/>
          <w:lang w:bidi="fa-IR"/>
        </w:rPr>
        <w:t xml:space="preserve">۲۲/۳۲) </w:t>
      </w:r>
      <w:r w:rsidRPr="002B46B2">
        <w:rPr>
          <w:rFonts w:eastAsia="Times New Roman" w:hint="cs"/>
          <w:color w:val="000000"/>
          <w:sz w:val="28"/>
          <w:szCs w:val="28"/>
          <w:rtl/>
        </w:rPr>
        <w:t>ريالاً للمتر المربع إلى بلاط سيراميك بسعر معقول جدا قدره (١١٥) ريالا للمتر المربع، وهذا خفض على المقاول خسائر مالية كانت ستترتب عليه بسبب السعر المتدني للتيرازو. اما بخصوص الاستفسار الفني رقم (15) بشأن القاعدة (</w:t>
      </w:r>
      <w:r w:rsidRPr="002B46B2">
        <w:rPr>
          <w:rFonts w:eastAsia="Times New Roman"/>
          <w:color w:val="000000"/>
          <w:sz w:val="28"/>
          <w:szCs w:val="28"/>
        </w:rPr>
        <w:t>F7</w:t>
      </w:r>
      <w:r w:rsidRPr="002B46B2">
        <w:rPr>
          <w:rFonts w:eastAsia="Times New Roman" w:hint="cs"/>
          <w:color w:val="000000"/>
          <w:sz w:val="28"/>
          <w:szCs w:val="28"/>
          <w:rtl/>
        </w:rPr>
        <w:t>) والذي أشارت فيه الـمـدعـيـة عـن عـدم وجـود قـواعـد إحـداثـيـات الـمـوقـع (</w:t>
      </w:r>
      <w:r w:rsidRPr="002B46B2">
        <w:rPr>
          <w:rFonts w:eastAsia="Times New Roman"/>
          <w:color w:val="000000"/>
          <w:sz w:val="28"/>
          <w:szCs w:val="28"/>
        </w:rPr>
        <w:t>F7</w:t>
      </w:r>
      <w:r w:rsidRPr="002B46B2">
        <w:rPr>
          <w:rFonts w:eastAsia="Times New Roman" w:hint="cs"/>
          <w:color w:val="000000"/>
          <w:sz w:val="28"/>
          <w:szCs w:val="28"/>
          <w:rtl/>
        </w:rPr>
        <w:t>) وذلك بتاريخ ١٤٢١/١٢/١٥هـ (</w:t>
      </w:r>
      <w:r w:rsidRPr="002B46B2">
        <w:rPr>
          <w:rFonts w:eastAsia="Times New Roman" w:hint="cs"/>
          <w:color w:val="000000"/>
          <w:sz w:val="28"/>
          <w:szCs w:val="28"/>
          <w:rtl/>
          <w:lang w:bidi="fa-IR"/>
        </w:rPr>
        <w:t>۲۰۰۱/۳/۱۰</w:t>
      </w:r>
      <w:r w:rsidRPr="002B46B2">
        <w:rPr>
          <w:rFonts w:eastAsia="Times New Roman" w:hint="cs"/>
          <w:color w:val="000000"/>
          <w:sz w:val="28"/>
          <w:szCs w:val="28"/>
          <w:rtl/>
        </w:rPr>
        <w:t>م) فردت الهيئة بتاريخ ١٤٢١/</w:t>
      </w:r>
      <w:r w:rsidRPr="002B46B2">
        <w:rPr>
          <w:rFonts w:eastAsia="Times New Roman" w:hint="cs"/>
          <w:color w:val="000000"/>
          <w:sz w:val="28"/>
          <w:szCs w:val="28"/>
          <w:rtl/>
          <w:lang w:bidi="fa-IR"/>
        </w:rPr>
        <w:t>۱۲/۲۳</w:t>
      </w:r>
      <w:r w:rsidRPr="002B46B2">
        <w:rPr>
          <w:rFonts w:eastAsia="Times New Roman" w:hint="cs"/>
          <w:color w:val="000000"/>
          <w:sz w:val="28"/>
          <w:szCs w:val="28"/>
          <w:rtl/>
        </w:rPr>
        <w:t>هـ (</w:t>
      </w:r>
      <w:r w:rsidRPr="002B46B2">
        <w:rPr>
          <w:rFonts w:eastAsia="Times New Roman" w:hint="cs"/>
          <w:color w:val="000000"/>
          <w:sz w:val="28"/>
          <w:szCs w:val="28"/>
          <w:rtl/>
          <w:lang w:bidi="fa-IR"/>
        </w:rPr>
        <w:t>۲۰۰۱/۳/۱۸</w:t>
      </w:r>
      <w:r w:rsidRPr="002B46B2">
        <w:rPr>
          <w:rFonts w:eastAsia="Times New Roman" w:hint="cs"/>
          <w:color w:val="000000"/>
          <w:sz w:val="28"/>
          <w:szCs w:val="28"/>
          <w:rtl/>
        </w:rPr>
        <w:t>م) بان القاعدة رقم (</w:t>
      </w:r>
      <w:r w:rsidRPr="002B46B2">
        <w:rPr>
          <w:rFonts w:eastAsia="Times New Roman"/>
          <w:color w:val="000000"/>
          <w:sz w:val="28"/>
          <w:szCs w:val="28"/>
        </w:rPr>
        <w:t>F7</w:t>
      </w:r>
      <w:r w:rsidRPr="002B46B2">
        <w:rPr>
          <w:rFonts w:eastAsia="Times New Roman" w:hint="cs"/>
          <w:color w:val="000000"/>
          <w:sz w:val="28"/>
          <w:szCs w:val="28"/>
          <w:rtl/>
        </w:rPr>
        <w:t>) توجد على المحور رقم 7 الموضح على المخطط رقم (</w:t>
      </w:r>
      <w:r w:rsidRPr="002B46B2">
        <w:rPr>
          <w:rFonts w:eastAsia="Times New Roman"/>
          <w:color w:val="000000"/>
          <w:sz w:val="28"/>
          <w:szCs w:val="28"/>
        </w:rPr>
        <w:t>SE_005B</w:t>
      </w:r>
      <w:r w:rsidRPr="002B46B2">
        <w:rPr>
          <w:rFonts w:eastAsia="Times New Roman" w:hint="cs"/>
          <w:color w:val="000000"/>
          <w:sz w:val="28"/>
          <w:szCs w:val="28"/>
          <w:rtl/>
        </w:rPr>
        <w:t xml:space="preserve">) وينطبق ذات الامر على مدرسة البنات، وبالتالي </w:t>
      </w:r>
      <w:r w:rsidRPr="002B46B2">
        <w:rPr>
          <w:rFonts w:eastAsia="Times New Roman" w:hint="cs"/>
          <w:color w:val="000000"/>
          <w:sz w:val="28"/>
          <w:szCs w:val="28"/>
          <w:rtl/>
        </w:rPr>
        <w:lastRenderedPageBreak/>
        <w:t xml:space="preserve">فإن الأمر تلك القاعدة موجودة على المخططات وتوجد لها قيمة محددة ولا تتطلب اي مخطط إضـافـي أمـا بـخـصـوص الاسـتـفـسـار الـفـنـي رقـم (54) بتاريخ </w:t>
      </w:r>
      <w:r w:rsidRPr="002B46B2">
        <w:rPr>
          <w:rFonts w:eastAsia="Times New Roman" w:hint="cs"/>
          <w:color w:val="000000"/>
          <w:sz w:val="28"/>
          <w:szCs w:val="28"/>
          <w:rtl/>
          <w:lang w:bidi="fa-IR"/>
        </w:rPr>
        <w:t>۲۹/</w:t>
      </w:r>
      <w:r w:rsidRPr="002B46B2">
        <w:rPr>
          <w:rFonts w:eastAsia="Times New Roman" w:hint="cs"/>
          <w:color w:val="000000"/>
          <w:sz w:val="28"/>
          <w:szCs w:val="28"/>
          <w:rtl/>
        </w:rPr>
        <w:t>١٤٢٢/١٠هـ (٢٠٠٢/١/١٣م) بشأن تفاصيل ملعب كرة اليد، فقد ذكر ممثل المدعى عليها أن ملعب كرة اليد كان موجوداً على المخططات، وبالتالي فإن قيمته محددة، أما ما ينقصه فهو تفاصيل الملعب مثل وضع الشبكات ووضع علامات اللعب، وقد أشعرته الهيئة بانه سيتم الإشعار بتغيير المخطط لإيضاح مثل تلك التفاصيل، وقامت الهيئة بإعداد مخططات التفاصيل وإصدارها للمدعية دون أي تأخير في العمل، ونتيجة لذلك قام ممثل المدعية بالموقع بالإقرار والتوقيع بان ذلك سيتم دون تكلفة إضافية على الهيئة؛ لأنها لا تشمل تغييرات في نطاق العمل. وأوضح أن تلك الاستفسارات تقدم أثناء سیر العمل في الأعمال الأخرى، ولم يتوقف العمل في أي من المواقع بسبب تلك الاستفسارات، كما أن الهيئة تقوم بالرد عليها في أسرع وقت ممكن. وحول ادعاء وكيل المدعية بان السعر المحتسب لأعمال الرصف في جدول الأسعار والكميات وفقاً لبند الدفع (٦,١,٧) هو (396) متراً مربعاً فقط، في حين أن الكميات المحددة في المخططات التي تم تنفيذها يزيد على (٣٩٠٠) متر والفارق بين الكميتين (3500) متراً مربعاً تقريباً، وأن ذلك يعتبر أعمالاً إضافية، فقد ذكر ممثل المدعى عليها أن وكيل المدعية يقر بأن هذه الكميات محددة في المخططات، مشيراً إلى ما تضمنه نموذج العطاء القسم ٢ من أنه: "تعد الكميات الواردة في جدول الكميات والأسعار كميات تقديرية فقط.... كما سبق ذكره ـ "، متسائلا عن عدم وضع المقاول لهذه الكميات قيمة طالما كانت موجودة على المخططات، وبين أن المادة (ز_٢) من الملحق "ز" المعنون بـ(الدفع) أوضحت بأنه يجب ألا يتم تجاوز مبلغ الدفع المحدد لأي من بنود الدفع الرئيسة، وأنه لن يتم إعادة قياس هذه الكميات عند الانتهاء من العمل. ويعتبر المقاول على قناعة بأن الكميات الموضحة صحيحة لأغراض العمل، طالباً رفض طلب المدعية بالحصول على تعويض إضافي مقداره (</w:t>
      </w:r>
      <w:r w:rsidRPr="002B46B2">
        <w:rPr>
          <w:rFonts w:eastAsia="Times New Roman" w:hint="cs"/>
          <w:color w:val="000000"/>
          <w:sz w:val="28"/>
          <w:szCs w:val="28"/>
          <w:rtl/>
          <w:lang w:bidi="fa-IR"/>
        </w:rPr>
        <w:t xml:space="preserve">۲۸۲,۰۰۹) </w:t>
      </w:r>
      <w:r w:rsidRPr="002B46B2">
        <w:rPr>
          <w:rFonts w:eastAsia="Times New Roman" w:hint="cs"/>
          <w:color w:val="000000"/>
          <w:sz w:val="28"/>
          <w:szCs w:val="28"/>
          <w:rtl/>
        </w:rPr>
        <w:t>ريالات. وحول تغيير حدود الموقع، فقد اشار ممثل المدعى عليها ان الإحداثيات كانت تقع داخل ممرات المشاة فتعدل موقعها بالداخل لمسافة مترين، مما قلل مساحة البناء المطلوبة وقلل جداول الكميات دون تغيير في سعر العقد ، وهو امر يصب في مصلحة المقاول وهذا بخصوص مدرسة البنين، كما تضمن أمر التغيير رقم (1) التغييرات التي طرأت على مدرسة البنات، وتم الاتفاق بموجبه على التأثيرات المالية التي نتجت عن هذا التغيير، وذكر أن تغيير حدود الموقع قد اشتملت على استفسارين فنيين، من المدعية، الاستفسار رقم (4) بشأن عدم تطابق نطاق الارتفاع وكان ذلك بتاريخ ١٤٢١/١٠/١٤هـ (٢٠٠١/١/٩م) فتم الرد على المدعية بتاريخ ١٤٢١/١٠/٢٢هـ (٢٠٠١/١/١٧م) بمواصلة العمل حسب معلم الهيئة الملكية (463) الارتفاع (7,433)، وفي هذا الاستفسار طلب أي معلم من معالم الهيئة الملكية يتم اتباعه، فتمت الإجابة بالمعلم الذي يتم اتباعه وليس في ذالك اية تكلفة؛ لان تلك المعالم موجودة على المخططات وكان طلبه في اتباع اي منها فقط. وأفاد أنه بخصوص الاستفسار رقم (5) فإنه كان بتاريخ ١٤٢١/١٠/١٤هـ (</w:t>
      </w:r>
      <w:r w:rsidRPr="002B46B2">
        <w:rPr>
          <w:rFonts w:eastAsia="Times New Roman" w:hint="cs"/>
          <w:color w:val="000000"/>
          <w:sz w:val="28"/>
          <w:szCs w:val="28"/>
          <w:rtl/>
          <w:lang w:bidi="fa-IR"/>
        </w:rPr>
        <w:t>۲۰۰۱/۱/۹</w:t>
      </w:r>
      <w:r w:rsidRPr="002B46B2">
        <w:rPr>
          <w:rFonts w:eastAsia="Times New Roman" w:hint="cs"/>
          <w:color w:val="000000"/>
          <w:sz w:val="28"/>
          <w:szCs w:val="28"/>
          <w:rtl/>
        </w:rPr>
        <w:t>م)، وكان استفسار المدعية بان إجمالي الطول من الجدار الحدودي (136,05) حسب المخطط (</w:t>
      </w:r>
      <w:r w:rsidRPr="002B46B2">
        <w:rPr>
          <w:rFonts w:eastAsia="Times New Roman" w:hint="cs"/>
          <w:color w:val="000000"/>
          <w:sz w:val="28"/>
          <w:szCs w:val="28"/>
          <w:rtl/>
          <w:lang w:bidi="fa-IR"/>
        </w:rPr>
        <w:t>۱)</w:t>
      </w:r>
      <w:r w:rsidRPr="002B46B2">
        <w:rPr>
          <w:rFonts w:eastAsia="Times New Roman" w:hint="cs"/>
          <w:color w:val="000000"/>
          <w:sz w:val="28"/>
          <w:szCs w:val="28"/>
          <w:rtl/>
        </w:rPr>
        <w:t>، اما حسب المخطط (</w:t>
      </w:r>
      <w:r w:rsidRPr="002B46B2">
        <w:rPr>
          <w:rFonts w:eastAsia="Times New Roman" w:hint="cs"/>
          <w:color w:val="000000"/>
          <w:sz w:val="28"/>
          <w:szCs w:val="28"/>
          <w:rtl/>
          <w:lang w:bidi="fa-IR"/>
        </w:rPr>
        <w:t xml:space="preserve">۲) </w:t>
      </w:r>
      <w:r w:rsidRPr="002B46B2">
        <w:rPr>
          <w:rFonts w:eastAsia="Times New Roman" w:hint="cs"/>
          <w:color w:val="000000"/>
          <w:sz w:val="28"/>
          <w:szCs w:val="28"/>
          <w:rtl/>
        </w:rPr>
        <w:t>فإن إجمالي الطول (١٢٦,٣٥) فطلب الإفادة عن اي من الطولين يتم اتباعه، فأفادته الهيئة بتاريخ 15/١٤٢١/١٠هـ (٢٠٠١/١/١٠م) بأنه يجب مواصلة العمل حسب المخططات الصادرة للإنشاء، وأن الطول المستخدم حسب المخططات الصادرة للإنشاء هو (١٢٦,٣٥) متراً بدلاً عن (136,05) متراً، وأن المطلوب هو وفقاً للكمية الأقل، والمقاول لم يتحمل أية تكاليف، في هذا الصدد بل هي مجرد استفسارات على الرسومات ولم يرد فيها أية تكاليف، وبالتالي فإن المدعية لا تستحق أي تعويض على ذلك. وعن التأخير في البت في المواد الذي أشار إليها وكيل المدعية ذكر ممثل المدعى عليها أنه فيما يتعلق ببلاط الت</w:t>
      </w:r>
      <w:r>
        <w:rPr>
          <w:rFonts w:eastAsia="Times New Roman" w:hint="cs"/>
          <w:color w:val="000000"/>
          <w:sz w:val="28"/>
          <w:szCs w:val="28"/>
          <w:rtl/>
        </w:rPr>
        <w:t xml:space="preserve">يرازو الخاص بالممرات الداخلية </w:t>
      </w:r>
      <w:r w:rsidRPr="002B46B2">
        <w:rPr>
          <w:rFonts w:eastAsia="Times New Roman" w:hint="cs"/>
          <w:color w:val="000000"/>
          <w:sz w:val="28"/>
          <w:szCs w:val="28"/>
          <w:rtl/>
        </w:rPr>
        <w:t xml:space="preserve">بالمدرسة فقد تقدمت المدعية بالعينة المطلوبة بتاريخ </w:t>
      </w:r>
      <w:r w:rsidRPr="002B46B2">
        <w:rPr>
          <w:rFonts w:eastAsia="Times New Roman" w:hint="cs"/>
          <w:color w:val="000000"/>
          <w:sz w:val="28"/>
          <w:szCs w:val="28"/>
          <w:rtl/>
        </w:rPr>
        <w:lastRenderedPageBreak/>
        <w:t>١٤٢٢/٦/15هـ (</w:t>
      </w:r>
      <w:r w:rsidRPr="002B46B2">
        <w:rPr>
          <w:rFonts w:eastAsia="Times New Roman" w:hint="cs"/>
          <w:color w:val="000000"/>
          <w:sz w:val="28"/>
          <w:szCs w:val="28"/>
          <w:rtl/>
          <w:lang w:bidi="fa-IR"/>
        </w:rPr>
        <w:t>۲۰۰۱/۹/۳</w:t>
      </w:r>
      <w:r w:rsidRPr="002B46B2">
        <w:rPr>
          <w:rFonts w:eastAsia="Times New Roman" w:hint="cs"/>
          <w:color w:val="000000"/>
          <w:sz w:val="28"/>
          <w:szCs w:val="28"/>
          <w:rtl/>
        </w:rPr>
        <w:t xml:space="preserve">م) ووافقت الهيئة بتاريخ ١٤٢٢/٦/٢٧هـ (٢٠٠١/٩/١٥م) على ان يتم عرض الألوان لاحقاً، وعند عرض الألـوان الذي تمّ في بداية رجب/أكتوبر </w:t>
      </w:r>
      <w:r w:rsidRPr="002B46B2">
        <w:rPr>
          <w:rFonts w:eastAsia="Times New Roman" w:hint="cs"/>
          <w:color w:val="000000"/>
          <w:sz w:val="28"/>
          <w:szCs w:val="28"/>
          <w:rtl/>
          <w:lang w:bidi="fa-IR"/>
        </w:rPr>
        <w:t>۲۰۰۱</w:t>
      </w:r>
      <w:r w:rsidRPr="002B46B2">
        <w:rPr>
          <w:rFonts w:eastAsia="Times New Roman" w:hint="cs"/>
          <w:color w:val="000000"/>
          <w:sz w:val="28"/>
          <w:szCs w:val="28"/>
          <w:rtl/>
        </w:rPr>
        <w:t>م طلب من المقاول تغيير أرضيات الممرات من تيرازو إلى سيراميك وهو حق للهيئة، وكان قد قدم سعراً منخفضاً للغاية للتيرازو بمبلغ وقدره (</w:t>
      </w:r>
      <w:r w:rsidRPr="002B46B2">
        <w:rPr>
          <w:rFonts w:eastAsia="Times New Roman" w:hint="cs"/>
          <w:color w:val="000000"/>
          <w:sz w:val="28"/>
          <w:szCs w:val="28"/>
          <w:rtl/>
          <w:lang w:bidi="fa-IR"/>
        </w:rPr>
        <w:t>۲۲</w:t>
      </w:r>
      <w:r w:rsidRPr="002B46B2">
        <w:rPr>
          <w:rFonts w:eastAsia="Times New Roman" w:hint="cs"/>
          <w:color w:val="000000"/>
          <w:sz w:val="28"/>
          <w:szCs w:val="28"/>
          <w:rtl/>
        </w:rPr>
        <w:t>٫</w:t>
      </w:r>
      <w:r w:rsidRPr="002B46B2">
        <w:rPr>
          <w:rFonts w:eastAsia="Times New Roman" w:hint="cs"/>
          <w:color w:val="000000"/>
          <w:sz w:val="28"/>
          <w:szCs w:val="28"/>
          <w:rtl/>
          <w:lang w:bidi="fa-IR"/>
        </w:rPr>
        <w:t xml:space="preserve">۳۲) </w:t>
      </w:r>
      <w:r w:rsidRPr="002B46B2">
        <w:rPr>
          <w:rFonts w:eastAsia="Times New Roman" w:hint="cs"/>
          <w:color w:val="000000"/>
          <w:sz w:val="28"/>
          <w:szCs w:val="28"/>
          <w:rtl/>
        </w:rPr>
        <w:t>ريالا للمتر المربع فغير إلى بلاط السيراميك بسعر معقول ومقبول للمقاول مقداره (١١٥) ريالاً للمتر المربع بموجب أمر التغيير رقم (1)، وقد طلب ذلك التغيير في بداية أكتوبر فلم يقدم المستندات المطلوبة لسيراميك الممرات إلا في ١٤٢٢/١٠/١١هـ (٢٠٠١/١٢/٢٦م) ووافقت عليه الهيئة بتاريخ ١٤٢٢/١٠/١٤هـ (</w:t>
      </w:r>
      <w:r w:rsidRPr="002B46B2">
        <w:rPr>
          <w:rFonts w:eastAsia="Times New Roman" w:hint="cs"/>
          <w:color w:val="000000"/>
          <w:sz w:val="28"/>
          <w:szCs w:val="28"/>
          <w:rtl/>
          <w:lang w:bidi="fa-IR"/>
        </w:rPr>
        <w:t>۱۲/۲۹/</w:t>
      </w:r>
      <w:r w:rsidRPr="002B46B2">
        <w:rPr>
          <w:rFonts w:eastAsia="Times New Roman" w:hint="cs"/>
          <w:color w:val="000000"/>
          <w:sz w:val="28"/>
          <w:szCs w:val="28"/>
          <w:rtl/>
        </w:rPr>
        <w:t>٢٠٠١م) أي لم تستغرق تلك الموافقة إلا ثلاثة أيام فقط، في حين انه أنه تأخر فـي تـقـديـم الـسـيـرامـيـك مـن بـدايـة اكـتـوبـر إلـى ١٤٢٢/١٠/١١هـ (٢٠٠١/١٢/٢٦م) اي بمقدار تأخير يبلغ ثلاثة اشهر. وعن البلاط الحجري فقد ذكر أنه تم تقديم العينة للبلاط الحجري في ١٤٣٢/٥/١٠هـ (٢٠٠١/٧/٣١م) وتمت الموافقة عليها بتاريخ ١٤٢٢/٥/١٢هـ (٢٠٠١/٨/٢م) أي بعد يومين فقط من تقديمها، وعندما تم عرض الألوان تقدمت المدعية باللون الأحمر البني ورفضته الهيئة الملكية؛ لأنه لا يتماشى مع اللون المطلوب في المواصفات وجدول الكميات وهو اللون البني، ثم عرضت المدعية بلاط بورسلين بدلا عن ذلك ولم تقدم المدعية البورسين إلا في ١٤٢٢/١٠/١٠هـ (٢٠٠١/١٢/٢٥م)، وتم اعتماده والموافقة عليه بتاريخ ١٤٢/١٠/١٤ ٢هـ (٢٠٠١/١٢/٢٩م)، وتم إدخال ذلك في امر التغيير رقم (</w:t>
      </w:r>
      <w:r w:rsidRPr="002B46B2">
        <w:rPr>
          <w:rFonts w:eastAsia="Times New Roman" w:hint="cs"/>
          <w:color w:val="000000"/>
          <w:sz w:val="28"/>
          <w:szCs w:val="28"/>
          <w:rtl/>
          <w:lang w:bidi="fa-IR"/>
        </w:rPr>
        <w:t xml:space="preserve">۱) </w:t>
      </w:r>
      <w:r w:rsidRPr="002B46B2">
        <w:rPr>
          <w:rFonts w:eastAsia="Times New Roman" w:hint="cs"/>
          <w:color w:val="000000"/>
          <w:sz w:val="28"/>
          <w:szCs w:val="28"/>
          <w:rtl/>
        </w:rPr>
        <w:t>حسب بند الدفع (</w:t>
      </w:r>
      <w:r w:rsidRPr="002B46B2">
        <w:rPr>
          <w:rFonts w:eastAsia="Times New Roman" w:hint="cs"/>
          <w:color w:val="000000"/>
          <w:sz w:val="28"/>
          <w:szCs w:val="28"/>
          <w:rtl/>
          <w:lang w:bidi="fa-IR"/>
        </w:rPr>
        <w:t>۳</w:t>
      </w:r>
      <w:r w:rsidRPr="002B46B2">
        <w:rPr>
          <w:rFonts w:eastAsia="Times New Roman" w:hint="cs"/>
          <w:color w:val="000000"/>
          <w:sz w:val="28"/>
          <w:szCs w:val="28"/>
          <w:rtl/>
        </w:rPr>
        <w:t>٫</w:t>
      </w:r>
      <w:r w:rsidRPr="002B46B2">
        <w:rPr>
          <w:rFonts w:eastAsia="Times New Roman" w:hint="cs"/>
          <w:color w:val="000000"/>
          <w:sz w:val="28"/>
          <w:szCs w:val="28"/>
          <w:rtl/>
          <w:lang w:bidi="fa-IR"/>
        </w:rPr>
        <w:t xml:space="preserve">۰۷,۰۲. </w:t>
      </w:r>
      <w:r w:rsidRPr="002B46B2">
        <w:rPr>
          <w:rFonts w:eastAsia="Times New Roman" w:hint="cs"/>
          <w:color w:val="000000"/>
          <w:sz w:val="28"/>
          <w:szCs w:val="28"/>
          <w:rtl/>
        </w:rPr>
        <w:t>ب ـ ب) حيث كان سعر البلاط الحجري (</w:t>
      </w:r>
      <w:r w:rsidRPr="002B46B2">
        <w:rPr>
          <w:rFonts w:eastAsia="Times New Roman" w:hint="cs"/>
          <w:color w:val="000000"/>
          <w:sz w:val="28"/>
          <w:szCs w:val="28"/>
          <w:rtl/>
          <w:lang w:bidi="fa-IR"/>
        </w:rPr>
        <w:t xml:space="preserve">۲۲/۳۲) </w:t>
      </w:r>
      <w:r w:rsidRPr="002B46B2">
        <w:rPr>
          <w:rFonts w:eastAsia="Times New Roman" w:hint="cs"/>
          <w:color w:val="000000"/>
          <w:sz w:val="28"/>
          <w:szCs w:val="28"/>
          <w:rtl/>
        </w:rPr>
        <w:t xml:space="preserve">ريالا للمتر، فتم استبداله ببلاط البورسلين بأمر التغيير على أساس سعر يبلغ ( ١٢٠) ريالاً للمتر، المربع، مشيراً إلى أن اقتراح بلاط البورسلين تم من المدعية، حيث </w:t>
      </w:r>
      <w:r>
        <w:rPr>
          <w:rFonts w:eastAsia="Times New Roman" w:hint="cs"/>
          <w:color w:val="000000"/>
          <w:sz w:val="28"/>
          <w:szCs w:val="28"/>
          <w:rtl/>
        </w:rPr>
        <w:t>افادت</w:t>
      </w:r>
      <w:r w:rsidRPr="002B46B2">
        <w:rPr>
          <w:rFonts w:eastAsia="Times New Roman" w:hint="cs"/>
          <w:color w:val="000000"/>
          <w:sz w:val="28"/>
          <w:szCs w:val="28"/>
          <w:rtl/>
        </w:rPr>
        <w:t xml:space="preserve"> بأنه لا يوجد لون آخر غير الأحمر البني ووضع السعر من قبله في امر التغيير رقم (1). وفيما يتعلق بلوحات التوزيع الكهربائية، فقد بين ممثل المدعى عليها ان المدعية تقدمت بمواصفات اللوحات الفنية بتاريخ ١٤٢٢/١/١٣هـ (٢٠٠١/٤/٧م) وتم رفضها في اليوم نفسه، ومنذ هذا التاريخ لم تقدمها المدعية مرة ثانية إلا بتاريخ ١٤٢٢/٥/٧هـ (</w:t>
      </w:r>
      <w:r w:rsidRPr="002B46B2">
        <w:rPr>
          <w:rFonts w:eastAsia="Times New Roman" w:hint="cs"/>
          <w:color w:val="000000"/>
          <w:sz w:val="28"/>
          <w:szCs w:val="28"/>
          <w:rtl/>
          <w:lang w:bidi="fa-IR"/>
        </w:rPr>
        <w:t>۲۰۰۱/۷/۲۸</w:t>
      </w:r>
      <w:r w:rsidRPr="002B46B2">
        <w:rPr>
          <w:rFonts w:eastAsia="Times New Roman" w:hint="cs"/>
          <w:color w:val="000000"/>
          <w:sz w:val="28"/>
          <w:szCs w:val="28"/>
          <w:rtl/>
        </w:rPr>
        <w:t>م) فرفضتها الهيئة مرة ثانية بتاريخ ١٤٢٢/٥/١١هـ (٢٠٠١/٨/١م) ثم أرجعتها المدعية مرة أخرى بتاريخ ١٤٢٢/٥/16هـ (٢٠٠١/٨/٦م)، ولكن الهيئة رفضتها بتاريخ ١٤٢٢/٥/٢١هـ (٢٠٠١/٨/١١م) ومنذ هذا التاريخ لم تتقدم المدعية للهيئة إلا بتاريخ ١٤٢٢/٨/٢٢هـ (</w:t>
      </w:r>
      <w:r w:rsidRPr="002B46B2">
        <w:rPr>
          <w:rFonts w:eastAsia="Times New Roman" w:hint="cs"/>
          <w:color w:val="000000"/>
          <w:sz w:val="28"/>
          <w:szCs w:val="28"/>
          <w:rtl/>
          <w:lang w:bidi="fa-IR"/>
        </w:rPr>
        <w:t>۲۰۰۱/۱۱/۷</w:t>
      </w:r>
      <w:r w:rsidRPr="002B46B2">
        <w:rPr>
          <w:rFonts w:eastAsia="Times New Roman" w:hint="cs"/>
          <w:color w:val="000000"/>
          <w:sz w:val="28"/>
          <w:szCs w:val="28"/>
          <w:rtl/>
        </w:rPr>
        <w:t xml:space="preserve">م)، فوافقت الهيئة عليها بتاريخ ١٤٢٢/٨/٢٥هـ (٢٠٠١/١١/١٠م)، وبعد ذلك قامت المدعية بتغيير المورد فمنذ تاريخ الموافقة من الهيئة بتاريخ ١٤٢٢/٨/٢٥هـ (٢٠٠١/١١/١٠م) لم تقدمها إلا بتاريخ ١٤٢٢/١٠/٤هـ (٢٠٠١/١٢/١٩م) بعد تغيير المورد، فبلغت مدة تأخير المدعية ٢٤٠ يوماً، لذا فإن التأخير بسبب المدعية وليس بسبب الهيئة؛ لأن المدة التي قضتها الهيئة الملكية في المراجعة والرفض لجميع التقديمات لا تتعدى </w:t>
      </w:r>
      <w:r w:rsidRPr="002B46B2">
        <w:rPr>
          <w:rFonts w:eastAsia="Times New Roman" w:hint="cs"/>
          <w:color w:val="000000"/>
          <w:sz w:val="28"/>
          <w:szCs w:val="28"/>
          <w:rtl/>
          <w:lang w:bidi="fa-IR"/>
        </w:rPr>
        <w:t>۲۷</w:t>
      </w:r>
      <w:r w:rsidRPr="002B46B2">
        <w:rPr>
          <w:rFonts w:eastAsia="Times New Roman" w:hint="cs"/>
          <w:color w:val="000000"/>
          <w:sz w:val="28"/>
          <w:szCs w:val="28"/>
          <w:rtl/>
        </w:rPr>
        <w:t xml:space="preserve"> يوما. اما سارية العلم، فأشار ممثل المدعى عليها إلى ان مواصفات العقد تنص بان تكون سارية العلم مصنوعة من الالمنيوم، غير ان المدعية عرضت سارية علم من الحديد المجلفن بتاريخ ١٤٢٢/</w:t>
      </w:r>
      <w:r w:rsidRPr="002B46B2">
        <w:rPr>
          <w:rFonts w:eastAsia="Times New Roman" w:hint="cs"/>
          <w:color w:val="000000"/>
          <w:sz w:val="28"/>
          <w:szCs w:val="28"/>
          <w:rtl/>
          <w:lang w:bidi="fa-IR"/>
        </w:rPr>
        <w:t>۱۱/۱۷</w:t>
      </w:r>
      <w:r w:rsidRPr="002B46B2">
        <w:rPr>
          <w:rFonts w:eastAsia="Times New Roman" w:hint="cs"/>
          <w:color w:val="000000"/>
          <w:sz w:val="28"/>
          <w:szCs w:val="28"/>
          <w:rtl/>
        </w:rPr>
        <w:t>هـ (</w:t>
      </w:r>
      <w:r w:rsidRPr="002B46B2">
        <w:rPr>
          <w:rFonts w:eastAsia="Times New Roman" w:hint="cs"/>
          <w:color w:val="000000"/>
          <w:sz w:val="28"/>
          <w:szCs w:val="28"/>
          <w:rtl/>
          <w:lang w:bidi="fa-IR"/>
        </w:rPr>
        <w:t>۲۰۰۲/۱/۳۱</w:t>
      </w:r>
      <w:r w:rsidRPr="002B46B2">
        <w:rPr>
          <w:rFonts w:eastAsia="Times New Roman" w:hint="cs"/>
          <w:color w:val="000000"/>
          <w:sz w:val="28"/>
          <w:szCs w:val="28"/>
          <w:rtl/>
        </w:rPr>
        <w:t>م) فرفضتها الهيئة بتاريخ ١٤٢٢/</w:t>
      </w:r>
      <w:r w:rsidRPr="002B46B2">
        <w:rPr>
          <w:rFonts w:eastAsia="Times New Roman" w:hint="cs"/>
          <w:color w:val="000000"/>
          <w:sz w:val="28"/>
          <w:szCs w:val="28"/>
          <w:rtl/>
          <w:lang w:bidi="fa-IR"/>
        </w:rPr>
        <w:t>۱۱/۲۰</w:t>
      </w:r>
      <w:r w:rsidRPr="002B46B2">
        <w:rPr>
          <w:rFonts w:eastAsia="Times New Roman" w:hint="cs"/>
          <w:color w:val="000000"/>
          <w:sz w:val="28"/>
          <w:szCs w:val="28"/>
          <w:rtl/>
        </w:rPr>
        <w:t>هـ (٢٠٠</w:t>
      </w:r>
      <w:r w:rsidRPr="002B46B2">
        <w:rPr>
          <w:rFonts w:eastAsia="Times New Roman" w:hint="cs"/>
          <w:color w:val="000000"/>
          <w:sz w:val="28"/>
          <w:szCs w:val="28"/>
          <w:rtl/>
          <w:lang w:bidi="fa-IR"/>
        </w:rPr>
        <w:t>۲/۳/۳</w:t>
      </w:r>
      <w:r w:rsidRPr="002B46B2">
        <w:rPr>
          <w:rFonts w:eastAsia="Times New Roman" w:hint="cs"/>
          <w:color w:val="000000"/>
          <w:sz w:val="28"/>
          <w:szCs w:val="28"/>
          <w:rtl/>
        </w:rPr>
        <w:t>م)، وبعد ذلك التاريخ لم تعرض المدعية سارية العلم البديلة من الفيبرجلاس إلا بتاريخ ١٤٢٢/١٢/٢٠هـ (٢٠٠٢/٣/٤م) فوافقت الهيئة على سارية العلم البديلة بتاريخ ١٤٢٢/</w:t>
      </w:r>
      <w:r w:rsidRPr="002B46B2">
        <w:rPr>
          <w:rFonts w:eastAsia="Times New Roman" w:hint="cs"/>
          <w:color w:val="000000"/>
          <w:sz w:val="28"/>
          <w:szCs w:val="28"/>
          <w:rtl/>
          <w:lang w:bidi="fa-IR"/>
        </w:rPr>
        <w:t>۱۲/۲۱</w:t>
      </w:r>
      <w:r w:rsidRPr="002B46B2">
        <w:rPr>
          <w:rFonts w:eastAsia="Times New Roman" w:hint="cs"/>
          <w:color w:val="000000"/>
          <w:sz w:val="28"/>
          <w:szCs w:val="28"/>
          <w:rtl/>
        </w:rPr>
        <w:t xml:space="preserve">هـ (٢٠٠٢/٣/٥م). وقد وافقت الهيئة على ذلك بعد فشل المدعية في توفير المادة المطلوبة وفقاً للمواصفات، وبالرغم من أن سارية العلم التي وفرها من الفيبرجلاس أقل سعراً من تلك المطلوبة في مواصفات العقد، إلا انه دفع للمدعية ذات القيمة المحددة في جدول الكميات. وبخصوص نظام الاتصالات والنداء، فقد أوضح ممثل المدعى عليها أنه ينقسم إلى قسمين: نظام الاتصالات، ونظام مكبرات الصوت والنداء. ففيما يتعلق بنظام الاتصالات، ذكر ان المدعية تقدمت بالمواصفات </w:t>
      </w:r>
      <w:r w:rsidRPr="002B46B2">
        <w:rPr>
          <w:rFonts w:eastAsia="Times New Roman" w:hint="cs"/>
          <w:color w:val="000000"/>
          <w:sz w:val="28"/>
          <w:szCs w:val="28"/>
          <w:rtl/>
        </w:rPr>
        <w:lastRenderedPageBreak/>
        <w:t>والكتالوجات بتاريخ ١٤٢٢/١/٢٠هـ (٢٠٠١/٤/١٤م)، فرفضتها الهيئة بتاريخ ١٤٢٢/١/٢١هـ (٢٠٠١/٤/١٥م)، ومنذ هذا التاريخ لم تتقدم المدعية بمواصفات جديدة إلا بتاريخ ١٤٢٢/٧/٢١هـ (٢٠٠١/١٠/٨م) فرفضتها الهيئة بتاريخ ١٤٢٢/٧/٢٢هـ (٢٠٠١/١٠/٩م)، ثم أعادت المدعية تقديمها بتاريخ ١٤٢٢/٨/٨هـ (٢٠٠١/١٠/٢٤م) فوافقت عليها الهيئة بتاريخ ١٤٢٢/٨/١٤هـ (٢٠٠١/١٠/٣٠م) وبلغت مدة التأخير 175 يوما، بينما لم تستغرق مراجعتها من الهيئة سوى (٨) أيام فقط. وأمـا نـظـام مكبرات الصوت والـنـداء فذكر أن المدعية تقدمت بالمواصفات والكتالوجات بتاريخ ١٤٢٢/١/٢٠هـ (٢٠٠١/٤/١٤م) فرفضتها الهيئة بتاريخ ١٤٢٢/١/٢١هـ (٢٠٠١/٤/١٥م)، ثم تقدمت بها المدعية مرة أخرى بتاريخ ١٤٢٢/٣/١٣هـ (٢٠٠١/٦/٥م) فرفضتها الهيئة الملكية في ذات اليوم. ثم تقدمت المدعية بعرض آخر في ١٤٢٢/٧/٢١هـ (٢٠٠١/١٠/٨م) فرفضتها الهيئة بتاريخ ١٤٢٢/٧/٢٣هـ (٢٠٠١/١٠/١٠م)، ثم اعادت تقديمها مرة أخرى بتاريخ ١٤٢٢/٨/٨هـ (٢٠٠١/١٠/٢٤م) فقبلتها الهيئة بتاريخ ١٤٢٢/٨/٢٦هـ (٢٠٠١/١١/١١م) بعد ١٨ يوما من تقديمها، فبلغ إجمالي تأخير المدعية مدة ٢٣٨ يوماً، بينما لم تتعد فترة المراجعة من قبل الهيئة الملكية سوى ٢١ يوماً. وأفاد أنه إضافة إلى ذلك فإن المدعية قد تسببت في التأخير بالنسبة للبنود الخاصة بمظلات السيارات والابواب الخشبية وابواب المقصف والمحول من النوع الجاف ولوحات الإضاءة ونظام الاجراس، طالبا رفض طلب المدعية في التعويض بمقدار (٥٥٧,١٣٤) ريالا وكذلك المدة المطلوب إضافتها للعقد. وعن التأخير في صرف المستخلصات فقد كرر ممثل المدعى عليها ما سبق ذكره بشأنها، مشيراً إلى أن شروط العقد لم تحدد أية مدة للدفع، وقد أرفق تفصيلاً لتواريخ ورود الفواتير وتواريخ مراجعتها ثم عودتها من وزارة المالية، مؤكدا انها تصل خلال فترة معقولة ولا تتأخر إلا لأسباب إقفال حسابات الميزانية وبدء سنة مالية جديدة وعدم تقديم المقاول لمستخلصاته خلال فترة قبل إقفال الميزانية. وعن التأخير في إيصال التيار الكهربائي، فقد اشار ممثل المدعى عليها إلى أن سبب ذلك التأخير يعود إلى التقصير الحاصل من المدعية ولا شان للهيئة بذلك، حيث إن الجدول المعتمد من الهيئة لربط التيار بالمدرسة يجب ان يكون في تاريخ ١٤٢٢/٧/٢٩هـ، إلا أن عدم جاهزية غرف الكهرباء واكتمالها، وكذلك عدم اكتمال الانظمة الكهربائية بالمدرسة اثر سلبا على ربط التيار الكهربائي، إضافة إلى أن الشركة السعودية للكهرباء لا تباشر العمل إلا إذا تم الدفع لها مقدماً، وقد تأخرت المدعية كثيراً في الدفع للشركة المذكورة، مما أدى إلى تأخير عملية التوصيل الكهربائي، حيث لم يتم الدفع إلا بتاريخ ١٤٢٣/٣/١٧هـ و١٤٢٣/٤/٧هـ و١٤٢٣/٧/١٦هـ و١٤٢٣/٨/٦هـ، أما عن مكاتبات الشركة السعودية للكهرباء مع الهيئة، فبين ان إدارة الطرق بالهيئة هي التي تصدر التصاريح اللازمة لأعمال الحفريات، كما قررت الشركة السعودية للكهرباء تعديل مسار التيار الكهربائي وموقع نقطة التوصيل للحد من عبور مدرسة البنات من الداخل، وذلك لتسهيل عملية الصيانة في المستقبل وفي اي وقت من الاوقات، وقد تطلبت عملية تعديل المسار عبور الطريق وهي من الامور التي تخص إدارة الطرق بالهيئة الملكية التي لم تتأخر في إعطاء التصاريح اللازمة، وافاد ان عملية توصيل التيار تتم بين المقاول وشركة الكهرباء، ولا تتدخل الهيئة في ذلك إلا بمنح التصاريح اللازمة لأعمال الحفر، والعلاقة بين المقاول وشركة الكهرباء علاقة مباشرة لا دخل للهيئة فيها، كما ان الاجتماعات بين شركة الكهرباء والهيئة تتم على الدوام للبحث في هذه الاذونات وتحديد موقع الحفر، وقد تم تضمين ذلك التعديل لمدرسة البنات في أمر التغيير دون مدرسة البنين، كما تم تضمين تكلفة جميع التغييرات المرتبطة بما ذكر آنفاً، إضافة إلى تعديل مدة العقد بإضافة مدة مقدارها (14) أسبوعاً لتفي للمقاول بما تم من تعديلات والتي لم تكن الهيئة متسببة فيها. وحول التأخر في تسليم المناسيب، فقد ذكر أنه تم إشعار تسليم الموقع إشعار مباشرة العمل ليسري العمل به بتاريخ ١٤٢١/</w:t>
      </w:r>
      <w:r w:rsidRPr="002B46B2">
        <w:rPr>
          <w:rFonts w:eastAsia="Times New Roman" w:hint="cs"/>
          <w:color w:val="000000"/>
          <w:sz w:val="28"/>
          <w:szCs w:val="28"/>
          <w:rtl/>
          <w:lang w:bidi="fa-IR"/>
        </w:rPr>
        <w:t>۸/۲۲</w:t>
      </w:r>
      <w:r w:rsidRPr="002B46B2">
        <w:rPr>
          <w:rFonts w:eastAsia="Times New Roman" w:hint="cs"/>
          <w:color w:val="000000"/>
          <w:sz w:val="28"/>
          <w:szCs w:val="28"/>
          <w:rtl/>
        </w:rPr>
        <w:t xml:space="preserve">هـ ، وكان </w:t>
      </w:r>
      <w:r w:rsidRPr="002B46B2">
        <w:rPr>
          <w:rFonts w:eastAsia="Times New Roman" w:hint="cs"/>
          <w:color w:val="000000"/>
          <w:sz w:val="28"/>
          <w:szCs w:val="28"/>
          <w:rtl/>
        </w:rPr>
        <w:lastRenderedPageBreak/>
        <w:t xml:space="preserve">بإمكان المقاول البدء بأعمال التجهيز في اليوم التالي دون قيود على استلام الموقع، حيث تم التوضيح للمدعية بان استلامها للموقع سيبدأ في تاريخ ١٤٢١/٨/٢٢هـ وان عليها خلال شهر من إشعارها بمباشرة العمل واستلام الموقع تقديم جدول العقد المفصل وفقا للمادة (ش - خ٣٥) المعنونة بـ(جدول العقد)، وقد طلب من المقاول تقديم الضمان النهائي بأسرع وقت ممكن، وتم تمديد تلك المدة لتقديم الضمان المذكور عدة مرات، وليس هناك حد ادنى للفترة الزمنية الاعتيادية او المدة الفاصلة بين توقيع العقد وإصدار الإشعار بمباشرة العمل، حيث إن هذا الامر يعتمد على عوامل كثيرة منها سرعة تنفيذ العقد، وذكر أنه كان على المقاول أن يدرك أن الإشعار بمباشرة العمل سيصدر بعد التوقيع مباشرة نظرا للأهمية القصوى لتنفيذ العقد خلال المدة المحددة للوفاء بالمتطلبات التعليمية، إلا انه بالرغم من إشعاره ببدء العمل في ١٤٢١/٨/٢٢هـ لم يبدأ أعمال التجهيز إلا بعد نهاية شهر رمضان، وأوضح أن التباينات والتوضيحات المتعلقة بطول الجدران الحدودية غير ذات صلة بالتأخير من حيث قدرة المقاول على التجهيز وبدء الأعمال الدائمة؛ لأن العمل في الجدار الحدودي لم يبدأ إلا في المراحل المتأخرة من العقد، ولم تؤخر الهيئة عمل المدعية في أي وقت من الاوقات فيما يتعلق بالتجهيز وبدء الاعمال الدائمة. أما بخصوص الإعـلام الـذي كـان بـمـوجـب خـطـاب الـمـدعـيـة رقـم 33 وتاريخ </w:t>
      </w:r>
      <w:r w:rsidRPr="002B46B2">
        <w:rPr>
          <w:rFonts w:eastAsia="Times New Roman" w:hint="cs"/>
          <w:color w:val="000000"/>
          <w:sz w:val="28"/>
          <w:szCs w:val="28"/>
          <w:rtl/>
          <w:lang w:bidi="fa-IR"/>
        </w:rPr>
        <w:t>۱۰/۱۸/</w:t>
      </w:r>
      <w:r w:rsidRPr="002B46B2">
        <w:rPr>
          <w:rFonts w:eastAsia="Times New Roman" w:hint="cs"/>
          <w:color w:val="000000"/>
          <w:sz w:val="28"/>
          <w:szCs w:val="28"/>
          <w:rtl/>
        </w:rPr>
        <w:t xml:space="preserve">١٤٢١هـ (٢٠٠١/١/١٣م) فقد تم إفادتها بموجب خطاب الهيئة رقم ٤٢ وتاريخ ١٤٢١/١/٢٥هـ (٢٠٠١/١/١٠م) بان التوضيحات الواردة في خطابي المسح رقم ٢٩ و33 وتاريخ 10 و13 يناير سبق وأن تم الرد عليهما بتاريخ 15/١٤٢١/١٠هـ (٢٠٠١/1/10م). كما تمت إفادة المدعية بأن الأعمال لم تتأثر بتوضيحات المسح المذكورة، ثم ذكر أن المدعية تقدمت بعد ذلك بالاستفسار الفني رقم 7 بتاريخ ١٤٢١/١٠/٢٠هـ (٢٠٠١/١/١٥م) بان نقاط العلام كما يوضحها الرسم (94,619) متراً، ولكن المسافة ما بين نفس نقاط العلام كما أعطيت في الرسم التنسيقي والقياس الواقعي (76,76) متراً فأيهما أصح؟ فردت الهيئة بتاريخ ١٤٢١/١١/٦هـ (٢٠٠١/١/٣١م) بان الإحداثيات الشمالية للمبنى كما هي موضحة على المخططات صحيحة، ولكنها تخص ركناً آخر حسبما هو موضح في الرسم التخطيطي. أما مخطط المبنى فيبقى كما هو دون تغيير، وقد تم اعتماد ذلك من قبل ممثل المدعية المفوض دون تكلفة إضافية بالتوقيع والختم. أما بخصوص الإعلام الرابع المشار إليه بالمستند رقم 30 بالخطاب رقم 43 فذكر ان هذا الخطاب تم بناء على طلب مشرف عقد الهيئة، حيث طلب من ممثل المدعية بالموقع بأن يكتب خطاباً إلى الهيئة يوضح فيه حال ممر المشاة الجانبي بالصور، وأن الأضرار الموجودة بذلك الممر قد حدثت منذ سنوات وليس اثناء سريان اعمال العقد وذلك حتى لا تطالبه الإدارات ذات العلاقة بالهيئة مستقبلا بإصلاحه، وهذا الخطاب لا يتعلق بأية صعوبات تواجه المشروع، والهيئة لم تطالبه بإصلاح أية أضرار بممر المشاة المذكور، ولم يتم الرد على ذلك الخطاب؛ لأنه مستند للحفظ فقط، وختم ممثل المدعى عليها مذكرته بتكرار ما سبق بشأن مطالبة المدعية بفروق إيصال التيار الكهربائي. وفي جلسة ١٤٢٥/٤/١٣هـ قدم وكيل المدعية مذكرة تطرق فيها إلى المبلغ المحتجز، وطالب بان تكون المادة (50) من الشروط العامة فصلا في هذا الامر، والتي تعتمدها المدعى عليها في دفاعها مع أخذ المواد (٤١) (٥١) (٥٢) من الشروط العامة في العقد بعين الاعتبار لأن العقد كل لا يتجزأ، مشيراً إلى أن المادة (51) من الشروط العامة تبين الإجراء فيما لو وجدت عيوب او نواقص في المنشأة عما تم أو الاتفاق عليه في العقد بعد التسليم الابتدائي، مؤكدا على ما سبق ذكره من مبالغ مالية لاثنين من مقاولي الباطن، وأن موكلته لا زالت مستعدة وحريصة على أن يحضرا لاستلام حقوقهما وهما …….. و ...... أما...... فقد كان المبلغ المستحق لهم مجدولاً حسب اتفاق بين الأطراف يسدد على دفعات ثم استلم كامل حقوقه، وأما......السعودي فقد استلموا كامل حقوقهم مسبقاً بموجب اعتمادات مستنديه وأما مبلغ (30,000) ريال الذي أشارت له المدعى عليها، فهو </w:t>
      </w:r>
      <w:r w:rsidRPr="002B46B2">
        <w:rPr>
          <w:rFonts w:eastAsia="Times New Roman" w:hint="cs"/>
          <w:color w:val="000000"/>
          <w:sz w:val="28"/>
          <w:szCs w:val="28"/>
          <w:rtl/>
        </w:rPr>
        <w:lastRenderedPageBreak/>
        <w:t>عند موكلته باتفاق بينها وبين المصنع اودعه المقاول من الباطن بعد استلام حقوقه كتامين يسترد حين انتهاء مدته المتفق عليها، ولا علاقة له بالحقوق المالية للمصنع. وحول ما يتعلق بفواتير الماء أوضح أن المدعى عليها لم تقدم الفواتير التي تدعيها، مع تأكيده على سداد موكلته كامل قيمة الاستهلاك، مشيرا إلى استعداد موكلته بسداد قيمة تلك الفواتير متى ما قدمتها المدعى عليها ، وكانت توافق فيها مدة الاستهلاك مدة التنفيذ، كما ذكر بان ما اتخذته المدعى عليها من إجراء بحجز كامل ما للمدعية من مستحقات تجاوزت المليون ريال مدة تزيد على العام ونصف العام مخالفة صريحة للأنظمة، حيث تضمن خطاب وزارة المالية والاقتصاد الوطني رقم 10580/17 وتاريخ 1407/3/10هـ انه لا يجوز حجز المستخلص الختامي بسبب عدم تقديم المقاول شهادة إخلاء طرف من كل من مرفق الماء والكهرباء والهاتف، ومع ما سبق فقد اصدرت وزارة المالية والاقتصاد الوطني تعميمها رقم ١٢٦٢/٣ وتاريخ ١٤٠٦/٢/٢٠هـ المشار فيه إلى تعميمها رقم 5374/17 وتاريخ ١٣٩٨/٣/٢٥هـ وطلبت من الاجهزة الحكومية تعميد الجهات المسؤولة عن تنظيم الـعـقـود والـجـهـات الـتـي تـقـوم بمحاسبة المقاولين، بمراعاة ان يتم صرف استحقاقاتهم عن الأعمال التي ينفذونها كاملة دون خصم أية نسبة منها، فيما عدا النسبة التي تخفض مقابل الدفعة المقدمة في حال صرفها والاكتفاء بتاجيل القسط الاخير الذي لا يقل عن 10% من قيمة العقد حتى يتم الاستلام الابتدائي، ويقدم المقاول الشهادات المطلوبة منه ومن ثم تصفية استحقاقه. واشار وكيل </w:t>
      </w:r>
    </w:p>
    <w:p w:rsidR="009975FA" w:rsidRPr="002B46B2" w:rsidRDefault="009975FA" w:rsidP="009975FA">
      <w:pPr>
        <w:jc w:val="both"/>
        <w:rPr>
          <w:rFonts w:eastAsia="Times New Roman"/>
          <w:sz w:val="28"/>
          <w:szCs w:val="28"/>
        </w:rPr>
      </w:pPr>
      <w:r w:rsidRPr="002B46B2">
        <w:rPr>
          <w:rFonts w:eastAsia="Times New Roman" w:hint="cs"/>
          <w:color w:val="000000"/>
          <w:sz w:val="28"/>
          <w:szCs w:val="28"/>
          <w:rtl/>
        </w:rPr>
        <w:t>المدعية إلى أن المدعى عليها لا تعلم مقدار حقوق الغير حتى تقوم بحجز ذلك المبلغ كله، بدليل أن خطابات مقاولي الباطن المرفقة كلها بتاريخ واحد وهو ١٤٢٥/٣/٢هـ مما يعني أنها في هذا التاريخ القريب خاطبت مقاولي الباطن للاستفسار عما لهم من حقوق، فأجاب الأربعة المذكورون بما ذكرته المدعى عليها في مذكرتها وقبل ذلك لا تعلم إن كان لاحد حقوق أم لا، كما أنه من جهة ثانية بالرجوع إلى النظام الذي تتمسك به المدعى عليها المادة (50) التي تنص على حجز المستحق للغير لا كامل مستحقات المقاول، فإن مجموع المبالغ التي تدعي المدعى عليها بأنها حقوق على المدعية هي 55,488 + 107,400 + ٣٠،٠٠٠ +35,</w:t>
      </w:r>
      <w:r w:rsidRPr="002B46B2">
        <w:rPr>
          <w:rFonts w:eastAsia="Times New Roman" w:hint="cs"/>
          <w:color w:val="000000"/>
          <w:sz w:val="28"/>
          <w:szCs w:val="28"/>
          <w:rtl/>
          <w:lang w:bidi="fa-IR"/>
        </w:rPr>
        <w:t>۸۸۰,۲۹</w:t>
      </w:r>
      <w:r w:rsidRPr="002B46B2">
        <w:rPr>
          <w:rFonts w:eastAsia="Times New Roman" w:hint="cs"/>
          <w:color w:val="000000"/>
          <w:sz w:val="28"/>
          <w:szCs w:val="28"/>
          <w:rtl/>
        </w:rPr>
        <w:t xml:space="preserve">+ </w:t>
      </w:r>
      <w:r w:rsidRPr="002B46B2">
        <w:rPr>
          <w:rFonts w:eastAsia="Times New Roman" w:hint="cs"/>
          <w:color w:val="000000"/>
          <w:sz w:val="28"/>
          <w:szCs w:val="28"/>
          <w:rtl/>
          <w:lang w:bidi="fa-IR"/>
        </w:rPr>
        <w:t>۳۲۲۲,</w:t>
      </w:r>
      <w:r w:rsidRPr="002B46B2">
        <w:rPr>
          <w:rFonts w:eastAsia="Times New Roman" w:hint="cs"/>
          <w:color w:val="000000"/>
          <w:sz w:val="28"/>
          <w:szCs w:val="28"/>
          <w:rtl/>
        </w:rPr>
        <w:t>٢٥ = ٥٤,٢</w:t>
      </w:r>
      <w:r w:rsidRPr="002B46B2">
        <w:rPr>
          <w:rFonts w:eastAsia="Times New Roman" w:hint="cs"/>
          <w:color w:val="000000"/>
          <w:sz w:val="28"/>
          <w:szCs w:val="28"/>
          <w:rtl/>
          <w:lang w:bidi="fa-IR"/>
        </w:rPr>
        <w:t>۳۱,</w:t>
      </w:r>
      <w:r w:rsidRPr="002B46B2">
        <w:rPr>
          <w:rFonts w:eastAsia="Times New Roman" w:hint="cs"/>
          <w:color w:val="000000"/>
          <w:sz w:val="28"/>
          <w:szCs w:val="28"/>
          <w:rtl/>
        </w:rPr>
        <w:t>990 ريالا، وليس من العدل احتجاز كل تلك المبالغ مقابل هذا المبلغ، مكرراً ما سبق بشأن غرامة التأخير. وحول ما أورده ممثل المدعى عليها بشأن الأعمال الإضافية وأن نموذج العطاء القسم (٢) أوجب على المقاول أن يقدم أسعاره على أساس جداول الكميات الخاصة به، ذكر وكيل المدعية أن ذلك النموذج لا يعدو أن يكون اقتراحاً وفقاً لترجمة عنوانه (</w:t>
      </w:r>
      <w:r w:rsidRPr="002B46B2">
        <w:rPr>
          <w:rFonts w:eastAsia="Times New Roman"/>
          <w:color w:val="000000"/>
          <w:sz w:val="28"/>
          <w:szCs w:val="28"/>
        </w:rPr>
        <w:t>Proposal</w:t>
      </w:r>
      <w:r w:rsidRPr="002B46B2">
        <w:rPr>
          <w:rFonts w:eastAsia="Times New Roman" w:hint="cs"/>
          <w:color w:val="000000"/>
          <w:sz w:val="28"/>
          <w:szCs w:val="28"/>
          <w:rtl/>
        </w:rPr>
        <w:t xml:space="preserve">) والمقترحات لا إلزام فيها، فضلاً عن أن هذا المقترح لم توقع عليه المدعية بما يجعله من العقد، ومن ثم يلزم المدعى عليها التعويض عن تلك الأعمال، وبخصوص أعمال الكهرباء أشار وكيل المدعية بأن المدعى عليها ذكرت سابقا بان الاعمال الإضافية التي تدعيها موكلته مضمنة في المواصفات القياسية لشركة الكهرباء السعودية (سكيكو)، وعادت في مذكرتها الاخيرة لتقول إن بعض المواصفات مضمنة في العقد وبعضها في مواصفات سكيكو، وطالب المدعى عليها بإبراز ما هو موجود ضمن المواصفات المنصوص عليها في العقد وتدعي موكلته أنها أعمال إضافية، وأفاد أن ما ذكرته المدعى عليها بأنه ضمن مواصفات سكيكو فإنه قد سبق الجواب عنه تفصيلاً، وأن العقد في وثائقه وملاحقه لم يتضمن مواصفات للشركة السعودية للكهرباء، وان موكلته ملتزمة بالعقد وما جاء في وثائقه وملاحقه، واما إنه وفقا لشروط العقد يجب على وفقاً موكلته التقيد بمواصفات سكيكو، فقد تساءل وكيل المدعية عن هذه الشروط الملزمة بتلك المواصفات في العقد، ولماذا لم تحدد المدعى عليها هذه الشروط، كما ذكر أن نموذج العطاء محل الارتكاز هنا قد أجاب عنه فيما مضى. وبخصوص </w:t>
      </w:r>
      <w:r w:rsidRPr="002B46B2">
        <w:rPr>
          <w:rFonts w:eastAsia="Times New Roman" w:hint="cs"/>
          <w:sz w:val="28"/>
          <w:szCs w:val="28"/>
          <w:rtl/>
        </w:rPr>
        <w:t xml:space="preserve">البنود الواردة في مستندي الادعاء (3، 4) فإن موكلته تطالب </w:t>
      </w:r>
      <w:r w:rsidRPr="002B46B2">
        <w:rPr>
          <w:rFonts w:eastAsia="Times New Roman" w:hint="cs"/>
          <w:sz w:val="28"/>
          <w:szCs w:val="28"/>
          <w:rtl/>
        </w:rPr>
        <w:lastRenderedPageBreak/>
        <w:t>بالأعمال التي شملتها البنود 1.4 وهي محل استحقاق مبلغ (٥٢٧,٠٠٠) ريال كما هو مفصل في الدعوى، ولم تطالب موكلته بقيمة البندين (5,6) بالأصالة لانها استلمت قيمتهما حقيقة من المدعى عليها ضمن أمر التغيير المشار إليه في جواب المدعى عليها الأخير، وتساءل عن اعتبار المدعى عليها البنود (1,4) أعمالاً مشمولة بمواصفات سكيكو مع عدم التزامها بمقابل لها في حين أنها التزمت بقيم البندين (5,6). واما الكابلات فقد بين أنه قد جرى تغييرها حسب التفصيل الذي ذكره في مذكرة سابقة، مشيراً إلى بنود الدفع الخاصة بمدرسة البنين، ولم ترد في أمر التغيير وأشار إلى أنها تتضح فيما يلي:</w:t>
      </w:r>
    </w:p>
    <w:p w:rsidR="009975FA" w:rsidRPr="002B46B2" w:rsidRDefault="009975FA" w:rsidP="009975FA">
      <w:pPr>
        <w:jc w:val="both"/>
        <w:rPr>
          <w:rFonts w:eastAsia="Times New Roman" w:hint="cs"/>
          <w:sz w:val="28"/>
          <w:szCs w:val="28"/>
          <w:rtl/>
        </w:rPr>
      </w:pPr>
    </w:p>
    <w:tbl>
      <w:tblPr>
        <w:tblStyle w:val="a8"/>
        <w:bidiVisual/>
        <w:tblW w:w="0" w:type="auto"/>
        <w:tblLook w:val="04A0" w:firstRow="1" w:lastRow="0" w:firstColumn="1" w:lastColumn="0" w:noHBand="0" w:noVBand="1"/>
      </w:tblPr>
      <w:tblGrid>
        <w:gridCol w:w="1072"/>
        <w:gridCol w:w="3260"/>
        <w:gridCol w:w="2268"/>
        <w:gridCol w:w="1696"/>
      </w:tblGrid>
      <w:tr w:rsidR="009975FA" w:rsidTr="003B6F6C">
        <w:trPr>
          <w:trHeight w:val="650"/>
        </w:trPr>
        <w:tc>
          <w:tcPr>
            <w:tcW w:w="1072" w:type="dxa"/>
          </w:tcPr>
          <w:p w:rsidR="009975FA" w:rsidRDefault="009975FA" w:rsidP="003B6F6C">
            <w:pPr>
              <w:jc w:val="center"/>
              <w:rPr>
                <w:rFonts w:eastAsia="Times New Roman"/>
                <w:sz w:val="28"/>
                <w:szCs w:val="28"/>
                <w:rtl/>
              </w:rPr>
            </w:pPr>
          </w:p>
          <w:p w:rsidR="009975FA" w:rsidRPr="000046F9" w:rsidRDefault="009975FA" w:rsidP="003B6F6C">
            <w:pPr>
              <w:jc w:val="center"/>
              <w:rPr>
                <w:rFonts w:eastAsia="Times New Roman" w:hint="cs"/>
                <w:sz w:val="28"/>
                <w:szCs w:val="28"/>
                <w:rtl/>
              </w:rPr>
            </w:pPr>
            <w:r w:rsidRPr="000046F9">
              <w:rPr>
                <w:rFonts w:eastAsia="Times New Roman" w:hint="cs"/>
                <w:sz w:val="32"/>
                <w:szCs w:val="32"/>
                <w:rtl/>
              </w:rPr>
              <w:t>البند</w:t>
            </w:r>
          </w:p>
        </w:tc>
        <w:tc>
          <w:tcPr>
            <w:tcW w:w="3260" w:type="dxa"/>
          </w:tcPr>
          <w:p w:rsidR="009975FA" w:rsidRDefault="009975FA" w:rsidP="003B6F6C">
            <w:pPr>
              <w:jc w:val="both"/>
              <w:rPr>
                <w:rFonts w:eastAsia="Times New Roman"/>
                <w:sz w:val="28"/>
                <w:szCs w:val="28"/>
                <w:rtl/>
              </w:rPr>
            </w:pPr>
          </w:p>
          <w:p w:rsidR="009975FA" w:rsidRDefault="009975FA" w:rsidP="003B6F6C">
            <w:pPr>
              <w:jc w:val="center"/>
              <w:rPr>
                <w:rFonts w:eastAsia="Times New Roman" w:hint="cs"/>
                <w:sz w:val="28"/>
                <w:szCs w:val="28"/>
                <w:rtl/>
              </w:rPr>
            </w:pPr>
            <w:r>
              <w:rPr>
                <w:rFonts w:eastAsia="Times New Roman" w:hint="cs"/>
                <w:sz w:val="28"/>
                <w:szCs w:val="28"/>
                <w:rtl/>
              </w:rPr>
              <w:t>الــــــبـــــــيـــــــــان</w:t>
            </w:r>
          </w:p>
        </w:tc>
        <w:tc>
          <w:tcPr>
            <w:tcW w:w="2268" w:type="dxa"/>
          </w:tcPr>
          <w:p w:rsidR="009975FA" w:rsidRDefault="009975FA" w:rsidP="003B6F6C">
            <w:pPr>
              <w:jc w:val="both"/>
              <w:rPr>
                <w:rFonts w:eastAsia="Times New Roman"/>
                <w:sz w:val="28"/>
                <w:szCs w:val="28"/>
                <w:rtl/>
              </w:rPr>
            </w:pPr>
          </w:p>
          <w:p w:rsidR="009975FA" w:rsidRDefault="009975FA" w:rsidP="003B6F6C">
            <w:pPr>
              <w:jc w:val="center"/>
              <w:rPr>
                <w:rFonts w:eastAsia="Times New Roman" w:hint="cs"/>
                <w:sz w:val="28"/>
                <w:szCs w:val="28"/>
                <w:rtl/>
              </w:rPr>
            </w:pPr>
            <w:r>
              <w:rPr>
                <w:rFonts w:eastAsia="Times New Roman" w:hint="cs"/>
                <w:sz w:val="28"/>
                <w:szCs w:val="28"/>
                <w:rtl/>
              </w:rPr>
              <w:t>مـــــلاحــــــظــــــات</w:t>
            </w:r>
          </w:p>
        </w:tc>
        <w:tc>
          <w:tcPr>
            <w:tcW w:w="1696" w:type="dxa"/>
          </w:tcPr>
          <w:p w:rsidR="009975FA" w:rsidRDefault="009975FA" w:rsidP="003B6F6C">
            <w:pPr>
              <w:jc w:val="both"/>
              <w:rPr>
                <w:rFonts w:eastAsia="Times New Roman"/>
                <w:sz w:val="28"/>
                <w:szCs w:val="28"/>
                <w:rtl/>
              </w:rPr>
            </w:pPr>
          </w:p>
          <w:p w:rsidR="009975FA" w:rsidRDefault="009975FA" w:rsidP="003B6F6C">
            <w:pPr>
              <w:jc w:val="both"/>
              <w:rPr>
                <w:rFonts w:eastAsia="Times New Roman" w:hint="cs"/>
                <w:sz w:val="28"/>
                <w:szCs w:val="28"/>
                <w:rtl/>
              </w:rPr>
            </w:pPr>
            <w:r>
              <w:rPr>
                <w:rFonts w:eastAsia="Times New Roman" w:hint="cs"/>
                <w:sz w:val="28"/>
                <w:szCs w:val="28"/>
                <w:rtl/>
              </w:rPr>
              <w:t>الانعكاس المالي</w:t>
            </w:r>
          </w:p>
        </w:tc>
      </w:tr>
      <w:tr w:rsidR="009975FA" w:rsidTr="003B6F6C">
        <w:trPr>
          <w:trHeight w:val="702"/>
        </w:trPr>
        <w:tc>
          <w:tcPr>
            <w:tcW w:w="1072" w:type="dxa"/>
          </w:tcPr>
          <w:p w:rsidR="009975FA" w:rsidRDefault="009975FA" w:rsidP="003B6F6C">
            <w:pPr>
              <w:jc w:val="center"/>
              <w:rPr>
                <w:rFonts w:eastAsia="Times New Roman"/>
                <w:sz w:val="28"/>
                <w:szCs w:val="28"/>
                <w:rtl/>
              </w:rPr>
            </w:pPr>
          </w:p>
          <w:p w:rsidR="009975FA" w:rsidRDefault="009975FA" w:rsidP="003B6F6C">
            <w:pPr>
              <w:jc w:val="center"/>
              <w:rPr>
                <w:rFonts w:eastAsia="Times New Roman" w:hint="cs"/>
                <w:sz w:val="28"/>
                <w:szCs w:val="28"/>
                <w:rtl/>
              </w:rPr>
            </w:pPr>
            <w:r>
              <w:rPr>
                <w:rFonts w:eastAsia="Times New Roman" w:hint="cs"/>
                <w:sz w:val="28"/>
                <w:szCs w:val="28"/>
                <w:rtl/>
              </w:rPr>
              <w:t>2-4-2</w:t>
            </w:r>
          </w:p>
        </w:tc>
        <w:tc>
          <w:tcPr>
            <w:tcW w:w="3260" w:type="dxa"/>
          </w:tcPr>
          <w:p w:rsidR="009975FA" w:rsidRDefault="009975FA" w:rsidP="003B6F6C">
            <w:pPr>
              <w:jc w:val="center"/>
              <w:rPr>
                <w:rFonts w:eastAsia="Times New Roman"/>
                <w:sz w:val="28"/>
                <w:szCs w:val="28"/>
                <w:rtl/>
              </w:rPr>
            </w:pPr>
          </w:p>
          <w:p w:rsidR="009975FA" w:rsidRDefault="009975FA" w:rsidP="003B6F6C">
            <w:pPr>
              <w:jc w:val="center"/>
              <w:rPr>
                <w:rFonts w:eastAsia="Times New Roman" w:hint="cs"/>
                <w:sz w:val="28"/>
                <w:szCs w:val="28"/>
                <w:rtl/>
              </w:rPr>
            </w:pPr>
            <w:r>
              <w:rPr>
                <w:rFonts w:eastAsia="Times New Roman" w:hint="cs"/>
                <w:sz w:val="28"/>
                <w:szCs w:val="28"/>
                <w:rtl/>
              </w:rPr>
              <w:t>مجموعة نهايات كوابل</w:t>
            </w:r>
          </w:p>
        </w:tc>
        <w:tc>
          <w:tcPr>
            <w:tcW w:w="2268" w:type="dxa"/>
          </w:tcPr>
          <w:p w:rsidR="009975FA" w:rsidRDefault="009975FA" w:rsidP="003B6F6C">
            <w:pPr>
              <w:jc w:val="center"/>
              <w:rPr>
                <w:rFonts w:eastAsia="Times New Roman"/>
                <w:sz w:val="28"/>
                <w:szCs w:val="28"/>
                <w:rtl/>
              </w:rPr>
            </w:pPr>
          </w:p>
          <w:p w:rsidR="009975FA" w:rsidRDefault="009975FA" w:rsidP="003B6F6C">
            <w:pPr>
              <w:jc w:val="center"/>
              <w:rPr>
                <w:rFonts w:eastAsia="Times New Roman" w:hint="cs"/>
                <w:sz w:val="28"/>
                <w:szCs w:val="28"/>
                <w:rtl/>
              </w:rPr>
            </w:pPr>
            <w:r>
              <w:rPr>
                <w:rFonts w:eastAsia="Times New Roman" w:hint="cs"/>
                <w:sz w:val="28"/>
                <w:szCs w:val="28"/>
                <w:rtl/>
              </w:rPr>
              <w:t>-</w:t>
            </w:r>
          </w:p>
        </w:tc>
        <w:tc>
          <w:tcPr>
            <w:tcW w:w="1696" w:type="dxa"/>
          </w:tcPr>
          <w:p w:rsidR="009975FA" w:rsidRDefault="009975FA" w:rsidP="003B6F6C">
            <w:pPr>
              <w:jc w:val="center"/>
              <w:rPr>
                <w:rFonts w:eastAsia="Times New Roman"/>
                <w:sz w:val="28"/>
                <w:szCs w:val="28"/>
                <w:rtl/>
              </w:rPr>
            </w:pPr>
          </w:p>
          <w:p w:rsidR="009975FA" w:rsidRDefault="009975FA" w:rsidP="003B6F6C">
            <w:pPr>
              <w:jc w:val="center"/>
              <w:rPr>
                <w:rFonts w:eastAsia="Times New Roman" w:hint="cs"/>
                <w:sz w:val="28"/>
                <w:szCs w:val="28"/>
                <w:rtl/>
              </w:rPr>
            </w:pPr>
            <w:r>
              <w:rPr>
                <w:rFonts w:eastAsia="Times New Roman" w:hint="cs"/>
                <w:sz w:val="28"/>
                <w:szCs w:val="28"/>
                <w:rtl/>
              </w:rPr>
              <w:t>-</w:t>
            </w:r>
          </w:p>
        </w:tc>
      </w:tr>
      <w:tr w:rsidR="009975FA" w:rsidTr="003B6F6C">
        <w:trPr>
          <w:trHeight w:val="570"/>
        </w:trPr>
        <w:tc>
          <w:tcPr>
            <w:tcW w:w="1072" w:type="dxa"/>
          </w:tcPr>
          <w:p w:rsidR="009975FA" w:rsidRDefault="009975FA" w:rsidP="003B6F6C">
            <w:pPr>
              <w:jc w:val="both"/>
              <w:rPr>
                <w:rFonts w:eastAsia="Times New Roman"/>
                <w:sz w:val="28"/>
                <w:szCs w:val="28"/>
                <w:rtl/>
              </w:rPr>
            </w:pPr>
          </w:p>
          <w:p w:rsidR="009975FA" w:rsidRPr="00AB62D6" w:rsidRDefault="009975FA" w:rsidP="003B6F6C">
            <w:pPr>
              <w:jc w:val="center"/>
              <w:rPr>
                <w:rFonts w:eastAsia="Times New Roman" w:hint="cs"/>
                <w:b/>
                <w:bCs/>
                <w:sz w:val="32"/>
                <w:szCs w:val="32"/>
                <w:rtl/>
              </w:rPr>
            </w:pPr>
            <w:r w:rsidRPr="00AB62D6">
              <w:rPr>
                <w:rFonts w:eastAsia="Times New Roman" w:hint="cs"/>
                <w:b/>
                <w:bCs/>
                <w:sz w:val="40"/>
                <w:szCs w:val="40"/>
                <w:rtl/>
              </w:rPr>
              <w:t>أ</w:t>
            </w:r>
          </w:p>
        </w:tc>
        <w:tc>
          <w:tcPr>
            <w:tcW w:w="3260" w:type="dxa"/>
          </w:tcPr>
          <w:p w:rsidR="009975FA" w:rsidRDefault="009975FA" w:rsidP="003B6F6C">
            <w:pPr>
              <w:jc w:val="both"/>
              <w:rPr>
                <w:rFonts w:eastAsia="Times New Roman"/>
                <w:sz w:val="28"/>
                <w:szCs w:val="28"/>
                <w:rtl/>
              </w:rPr>
            </w:pPr>
          </w:p>
          <w:p w:rsidR="009975FA" w:rsidRDefault="009975FA" w:rsidP="003B6F6C">
            <w:pPr>
              <w:jc w:val="both"/>
              <w:rPr>
                <w:rFonts w:eastAsia="Times New Roman" w:hint="cs"/>
                <w:sz w:val="28"/>
                <w:szCs w:val="28"/>
                <w:rtl/>
              </w:rPr>
            </w:pPr>
            <w:r>
              <w:rPr>
                <w:rFonts w:eastAsia="Times New Roman" w:hint="cs"/>
                <w:sz w:val="28"/>
                <w:szCs w:val="28"/>
                <w:rtl/>
              </w:rPr>
              <w:t xml:space="preserve">كابل مشكل موصول بالجدل </w:t>
            </w:r>
            <w:r w:rsidRPr="009C4171">
              <w:rPr>
                <w:rFonts w:eastAsia="Times New Roman" w:hint="cs"/>
                <w:sz w:val="28"/>
                <w:szCs w:val="28"/>
                <w:rtl/>
              </w:rPr>
              <w:t>70</w:t>
            </w:r>
            <w:r>
              <w:rPr>
                <w:rFonts w:eastAsia="Times New Roman" w:hint="cs"/>
                <w:sz w:val="28"/>
                <w:szCs w:val="28"/>
                <w:rtl/>
              </w:rPr>
              <w:t>م</w:t>
            </w:r>
            <w:r w:rsidRPr="009C4171">
              <w:rPr>
                <w:rFonts w:eastAsia="Times New Roman" w:hint="cs"/>
                <w:sz w:val="28"/>
                <w:szCs w:val="28"/>
                <w:rtl/>
              </w:rPr>
              <w:t>م</w:t>
            </w:r>
            <w:r w:rsidRPr="009C4171">
              <w:rPr>
                <w:rFonts w:eastAsia="Times New Roman" w:hint="cs"/>
                <w:sz w:val="28"/>
                <w:szCs w:val="28"/>
                <w:vertAlign w:val="superscript"/>
                <w:rtl/>
              </w:rPr>
              <w:t>2</w:t>
            </w:r>
          </w:p>
        </w:tc>
        <w:tc>
          <w:tcPr>
            <w:tcW w:w="2268" w:type="dxa"/>
          </w:tcPr>
          <w:p w:rsidR="009975FA" w:rsidRDefault="009975FA" w:rsidP="003B6F6C">
            <w:pPr>
              <w:jc w:val="center"/>
              <w:rPr>
                <w:rFonts w:eastAsia="Times New Roman"/>
                <w:sz w:val="28"/>
                <w:szCs w:val="28"/>
                <w:rtl/>
              </w:rPr>
            </w:pPr>
          </w:p>
          <w:p w:rsidR="009975FA" w:rsidRDefault="009975FA" w:rsidP="003B6F6C">
            <w:pPr>
              <w:jc w:val="center"/>
              <w:rPr>
                <w:rFonts w:eastAsia="Times New Roman" w:hint="cs"/>
                <w:sz w:val="28"/>
                <w:szCs w:val="28"/>
                <w:rtl/>
              </w:rPr>
            </w:pPr>
            <w:r>
              <w:rPr>
                <w:rFonts w:eastAsia="Times New Roman" w:hint="cs"/>
                <w:sz w:val="28"/>
                <w:szCs w:val="28"/>
                <w:rtl/>
              </w:rPr>
              <w:t>نفذ جزئياً</w:t>
            </w:r>
          </w:p>
        </w:tc>
        <w:tc>
          <w:tcPr>
            <w:tcW w:w="1696" w:type="dxa"/>
          </w:tcPr>
          <w:p w:rsidR="009975FA" w:rsidRDefault="009975FA" w:rsidP="003B6F6C">
            <w:pPr>
              <w:jc w:val="center"/>
              <w:rPr>
                <w:rFonts w:eastAsia="Times New Roman"/>
                <w:sz w:val="28"/>
                <w:szCs w:val="28"/>
                <w:rtl/>
              </w:rPr>
            </w:pPr>
          </w:p>
          <w:p w:rsidR="009975FA" w:rsidRDefault="009975FA" w:rsidP="003B6F6C">
            <w:pPr>
              <w:jc w:val="center"/>
              <w:rPr>
                <w:rFonts w:eastAsia="Times New Roman" w:hint="cs"/>
                <w:sz w:val="28"/>
                <w:szCs w:val="28"/>
                <w:rtl/>
              </w:rPr>
            </w:pPr>
            <w:r>
              <w:rPr>
                <w:rFonts w:eastAsia="Times New Roman" w:hint="cs"/>
                <w:sz w:val="28"/>
                <w:szCs w:val="28"/>
                <w:rtl/>
              </w:rPr>
              <w:t>-2،794،20</w:t>
            </w:r>
          </w:p>
        </w:tc>
      </w:tr>
      <w:tr w:rsidR="009975FA" w:rsidTr="003B6F6C">
        <w:trPr>
          <w:trHeight w:val="550"/>
        </w:trPr>
        <w:tc>
          <w:tcPr>
            <w:tcW w:w="1072" w:type="dxa"/>
          </w:tcPr>
          <w:p w:rsidR="009975FA" w:rsidRDefault="009975FA" w:rsidP="003B6F6C">
            <w:pPr>
              <w:jc w:val="both"/>
              <w:rPr>
                <w:rFonts w:eastAsia="Times New Roman"/>
                <w:sz w:val="28"/>
                <w:szCs w:val="28"/>
                <w:rtl/>
              </w:rPr>
            </w:pPr>
          </w:p>
          <w:p w:rsidR="009975FA" w:rsidRPr="00AB62D6" w:rsidRDefault="009975FA" w:rsidP="003B6F6C">
            <w:pPr>
              <w:jc w:val="center"/>
              <w:rPr>
                <w:rFonts w:eastAsia="Times New Roman" w:hint="cs"/>
                <w:sz w:val="28"/>
                <w:szCs w:val="28"/>
                <w:rtl/>
              </w:rPr>
            </w:pPr>
            <w:r w:rsidRPr="00AB62D6">
              <w:rPr>
                <w:rFonts w:eastAsia="Times New Roman" w:hint="cs"/>
                <w:sz w:val="40"/>
                <w:szCs w:val="40"/>
                <w:rtl/>
              </w:rPr>
              <w:t>ب</w:t>
            </w:r>
          </w:p>
        </w:tc>
        <w:tc>
          <w:tcPr>
            <w:tcW w:w="3260" w:type="dxa"/>
          </w:tcPr>
          <w:p w:rsidR="009975FA" w:rsidRDefault="009975FA" w:rsidP="003B6F6C">
            <w:pPr>
              <w:jc w:val="center"/>
              <w:rPr>
                <w:rFonts w:eastAsia="Times New Roman"/>
                <w:sz w:val="28"/>
                <w:szCs w:val="28"/>
                <w:rtl/>
              </w:rPr>
            </w:pPr>
          </w:p>
          <w:p w:rsidR="009975FA" w:rsidRDefault="009975FA" w:rsidP="003B6F6C">
            <w:pPr>
              <w:jc w:val="center"/>
              <w:rPr>
                <w:rFonts w:eastAsia="Times New Roman" w:hint="cs"/>
                <w:sz w:val="28"/>
                <w:szCs w:val="28"/>
                <w:rtl/>
              </w:rPr>
            </w:pPr>
            <w:r>
              <w:rPr>
                <w:rFonts w:eastAsia="Times New Roman" w:hint="cs"/>
                <w:sz w:val="28"/>
                <w:szCs w:val="28"/>
                <w:rtl/>
              </w:rPr>
              <w:t>كابل نحاسي مجوف نوع 70 م</w:t>
            </w:r>
            <w:r w:rsidRPr="009C4171">
              <w:rPr>
                <w:rFonts w:eastAsia="Times New Roman" w:hint="cs"/>
                <w:sz w:val="28"/>
                <w:szCs w:val="28"/>
                <w:rtl/>
              </w:rPr>
              <w:t>م</w:t>
            </w:r>
            <w:r w:rsidRPr="009C4171">
              <w:rPr>
                <w:rFonts w:eastAsia="Times New Roman" w:hint="cs"/>
                <w:sz w:val="28"/>
                <w:szCs w:val="28"/>
                <w:vertAlign w:val="superscript"/>
                <w:rtl/>
              </w:rPr>
              <w:t>2</w:t>
            </w:r>
          </w:p>
        </w:tc>
        <w:tc>
          <w:tcPr>
            <w:tcW w:w="2268" w:type="dxa"/>
          </w:tcPr>
          <w:p w:rsidR="009975FA" w:rsidRDefault="009975FA" w:rsidP="003B6F6C">
            <w:pPr>
              <w:jc w:val="center"/>
              <w:rPr>
                <w:rFonts w:eastAsia="Times New Roman"/>
                <w:sz w:val="28"/>
                <w:szCs w:val="28"/>
                <w:rtl/>
              </w:rPr>
            </w:pPr>
          </w:p>
          <w:p w:rsidR="009975FA" w:rsidRDefault="009975FA" w:rsidP="003B6F6C">
            <w:pPr>
              <w:jc w:val="center"/>
              <w:rPr>
                <w:rFonts w:eastAsia="Times New Roman" w:hint="cs"/>
                <w:sz w:val="28"/>
                <w:szCs w:val="28"/>
                <w:rtl/>
              </w:rPr>
            </w:pPr>
            <w:r>
              <w:rPr>
                <w:rFonts w:eastAsia="Times New Roman" w:hint="cs"/>
                <w:sz w:val="28"/>
                <w:szCs w:val="28"/>
                <w:rtl/>
              </w:rPr>
              <w:t>نفذ جزئياً</w:t>
            </w:r>
          </w:p>
        </w:tc>
        <w:tc>
          <w:tcPr>
            <w:tcW w:w="1696" w:type="dxa"/>
          </w:tcPr>
          <w:p w:rsidR="009975FA" w:rsidRDefault="009975FA" w:rsidP="003B6F6C">
            <w:pPr>
              <w:jc w:val="center"/>
              <w:rPr>
                <w:rFonts w:eastAsia="Times New Roman"/>
                <w:sz w:val="28"/>
                <w:szCs w:val="28"/>
                <w:rtl/>
              </w:rPr>
            </w:pPr>
          </w:p>
          <w:p w:rsidR="009975FA" w:rsidRDefault="009975FA" w:rsidP="003B6F6C">
            <w:pPr>
              <w:jc w:val="center"/>
              <w:rPr>
                <w:rFonts w:eastAsia="Times New Roman" w:hint="cs"/>
                <w:sz w:val="28"/>
                <w:szCs w:val="28"/>
                <w:rtl/>
              </w:rPr>
            </w:pPr>
            <w:r>
              <w:rPr>
                <w:rFonts w:eastAsia="Times New Roman" w:hint="cs"/>
                <w:sz w:val="28"/>
                <w:szCs w:val="28"/>
                <w:rtl/>
              </w:rPr>
              <w:t>-12،572،90</w:t>
            </w:r>
          </w:p>
        </w:tc>
      </w:tr>
      <w:tr w:rsidR="009975FA" w:rsidTr="003B6F6C">
        <w:trPr>
          <w:trHeight w:val="558"/>
        </w:trPr>
        <w:tc>
          <w:tcPr>
            <w:tcW w:w="1072" w:type="dxa"/>
          </w:tcPr>
          <w:p w:rsidR="009975FA" w:rsidRDefault="009975FA" w:rsidP="003B6F6C">
            <w:pPr>
              <w:jc w:val="center"/>
              <w:rPr>
                <w:rFonts w:eastAsia="Times New Roman" w:hint="cs"/>
                <w:sz w:val="28"/>
                <w:szCs w:val="28"/>
                <w:rtl/>
              </w:rPr>
            </w:pPr>
            <w:r w:rsidRPr="00AB62D6">
              <w:rPr>
                <w:rFonts w:eastAsia="Times New Roman" w:hint="cs"/>
                <w:sz w:val="40"/>
                <w:szCs w:val="40"/>
                <w:rtl/>
              </w:rPr>
              <w:t>ج</w:t>
            </w:r>
          </w:p>
        </w:tc>
        <w:tc>
          <w:tcPr>
            <w:tcW w:w="3260" w:type="dxa"/>
          </w:tcPr>
          <w:p w:rsidR="009975FA" w:rsidRDefault="009975FA" w:rsidP="003B6F6C">
            <w:pPr>
              <w:jc w:val="both"/>
              <w:rPr>
                <w:rFonts w:eastAsia="Times New Roman"/>
                <w:sz w:val="28"/>
                <w:szCs w:val="28"/>
                <w:rtl/>
              </w:rPr>
            </w:pPr>
          </w:p>
          <w:p w:rsidR="009975FA" w:rsidRDefault="009975FA" w:rsidP="003B6F6C">
            <w:pPr>
              <w:jc w:val="center"/>
              <w:rPr>
                <w:rFonts w:eastAsia="Times New Roman"/>
                <w:sz w:val="28"/>
                <w:szCs w:val="28"/>
                <w:rtl/>
              </w:rPr>
            </w:pPr>
            <w:r>
              <w:rPr>
                <w:rFonts w:eastAsia="Times New Roman" w:hint="cs"/>
                <w:sz w:val="28"/>
                <w:szCs w:val="28"/>
                <w:rtl/>
              </w:rPr>
              <w:t>كوابل مشكلة موصولة بالجدل</w:t>
            </w:r>
          </w:p>
          <w:p w:rsidR="009975FA" w:rsidRDefault="009975FA" w:rsidP="003B6F6C">
            <w:pPr>
              <w:jc w:val="center"/>
              <w:rPr>
                <w:rFonts w:eastAsia="Times New Roman" w:hint="cs"/>
                <w:sz w:val="28"/>
                <w:szCs w:val="28"/>
                <w:rtl/>
              </w:rPr>
            </w:pPr>
            <w:r>
              <w:rPr>
                <w:rFonts w:eastAsia="Times New Roman" w:hint="cs"/>
                <w:sz w:val="28"/>
                <w:szCs w:val="28"/>
                <w:rtl/>
              </w:rPr>
              <w:t>500 م</w:t>
            </w:r>
            <w:r w:rsidRPr="009C4171">
              <w:rPr>
                <w:rFonts w:eastAsia="Times New Roman" w:hint="cs"/>
                <w:sz w:val="28"/>
                <w:szCs w:val="28"/>
                <w:rtl/>
              </w:rPr>
              <w:t>م</w:t>
            </w:r>
            <w:r w:rsidRPr="009C4171">
              <w:rPr>
                <w:rFonts w:eastAsia="Times New Roman" w:hint="cs"/>
                <w:sz w:val="28"/>
                <w:szCs w:val="28"/>
                <w:vertAlign w:val="superscript"/>
                <w:rtl/>
              </w:rPr>
              <w:t>2</w:t>
            </w:r>
          </w:p>
        </w:tc>
        <w:tc>
          <w:tcPr>
            <w:tcW w:w="2268" w:type="dxa"/>
          </w:tcPr>
          <w:p w:rsidR="009975FA" w:rsidRDefault="009975FA" w:rsidP="003B6F6C">
            <w:pPr>
              <w:jc w:val="center"/>
              <w:rPr>
                <w:rFonts w:eastAsia="Times New Roman"/>
                <w:sz w:val="28"/>
                <w:szCs w:val="28"/>
                <w:rtl/>
              </w:rPr>
            </w:pPr>
          </w:p>
          <w:p w:rsidR="009975FA" w:rsidRDefault="009975FA" w:rsidP="003B6F6C">
            <w:pPr>
              <w:jc w:val="center"/>
              <w:rPr>
                <w:rFonts w:eastAsia="Times New Roman" w:hint="cs"/>
                <w:sz w:val="28"/>
                <w:szCs w:val="28"/>
                <w:rtl/>
              </w:rPr>
            </w:pPr>
            <w:r>
              <w:rPr>
                <w:rFonts w:eastAsia="Times New Roman" w:hint="cs"/>
                <w:sz w:val="28"/>
                <w:szCs w:val="28"/>
                <w:rtl/>
              </w:rPr>
              <w:t>بــــديــــل (</w:t>
            </w:r>
            <w:r w:rsidRPr="0089648D">
              <w:rPr>
                <w:rFonts w:eastAsia="Times New Roman" w:hint="cs"/>
                <w:b/>
                <w:bCs/>
                <w:sz w:val="36"/>
                <w:szCs w:val="36"/>
                <w:rtl/>
              </w:rPr>
              <w:t>أ</w:t>
            </w:r>
            <w:r>
              <w:rPr>
                <w:rFonts w:eastAsia="Times New Roman" w:hint="cs"/>
                <w:sz w:val="28"/>
                <w:szCs w:val="28"/>
                <w:rtl/>
              </w:rPr>
              <w:t>)</w:t>
            </w:r>
          </w:p>
        </w:tc>
        <w:tc>
          <w:tcPr>
            <w:tcW w:w="1696" w:type="dxa"/>
          </w:tcPr>
          <w:p w:rsidR="009975FA" w:rsidRDefault="009975FA" w:rsidP="003B6F6C">
            <w:pPr>
              <w:jc w:val="center"/>
              <w:rPr>
                <w:rFonts w:eastAsia="Times New Roman"/>
                <w:sz w:val="28"/>
                <w:szCs w:val="28"/>
                <w:rtl/>
              </w:rPr>
            </w:pPr>
          </w:p>
          <w:p w:rsidR="009975FA" w:rsidRDefault="009975FA" w:rsidP="003B6F6C">
            <w:pPr>
              <w:jc w:val="center"/>
              <w:rPr>
                <w:rFonts w:eastAsia="Times New Roman" w:hint="cs"/>
                <w:sz w:val="28"/>
                <w:szCs w:val="28"/>
                <w:rtl/>
              </w:rPr>
            </w:pPr>
            <w:r>
              <w:rPr>
                <w:rFonts w:eastAsia="Times New Roman" w:hint="cs"/>
                <w:sz w:val="28"/>
                <w:szCs w:val="28"/>
                <w:rtl/>
              </w:rPr>
              <w:t>+15،000</w:t>
            </w:r>
          </w:p>
        </w:tc>
      </w:tr>
      <w:tr w:rsidR="009975FA" w:rsidTr="003B6F6C">
        <w:trPr>
          <w:trHeight w:val="552"/>
        </w:trPr>
        <w:tc>
          <w:tcPr>
            <w:tcW w:w="1072" w:type="dxa"/>
          </w:tcPr>
          <w:p w:rsidR="009975FA" w:rsidRPr="00AB62D6" w:rsidRDefault="009975FA" w:rsidP="003B6F6C">
            <w:pPr>
              <w:jc w:val="center"/>
              <w:rPr>
                <w:rFonts w:eastAsia="Times New Roman" w:hint="cs"/>
                <w:sz w:val="28"/>
                <w:szCs w:val="28"/>
                <w:rtl/>
              </w:rPr>
            </w:pPr>
            <w:r w:rsidRPr="00AB62D6">
              <w:rPr>
                <w:rFonts w:eastAsia="Times New Roman" w:hint="cs"/>
                <w:sz w:val="40"/>
                <w:szCs w:val="40"/>
                <w:rtl/>
              </w:rPr>
              <w:t>د</w:t>
            </w:r>
          </w:p>
        </w:tc>
        <w:tc>
          <w:tcPr>
            <w:tcW w:w="3260" w:type="dxa"/>
          </w:tcPr>
          <w:p w:rsidR="009975FA" w:rsidRDefault="009975FA" w:rsidP="003B6F6C">
            <w:pPr>
              <w:jc w:val="both"/>
              <w:rPr>
                <w:rFonts w:eastAsia="Times New Roman"/>
                <w:sz w:val="28"/>
                <w:szCs w:val="28"/>
                <w:rtl/>
              </w:rPr>
            </w:pPr>
          </w:p>
          <w:p w:rsidR="009975FA" w:rsidRDefault="009975FA" w:rsidP="003B6F6C">
            <w:pPr>
              <w:jc w:val="both"/>
              <w:rPr>
                <w:rFonts w:eastAsia="Times New Roman" w:hint="cs"/>
                <w:sz w:val="28"/>
                <w:szCs w:val="28"/>
                <w:rtl/>
              </w:rPr>
            </w:pPr>
            <w:r>
              <w:rPr>
                <w:rFonts w:eastAsia="Times New Roman" w:hint="cs"/>
                <w:sz w:val="28"/>
                <w:szCs w:val="28"/>
                <w:rtl/>
              </w:rPr>
              <w:t>نهايات كوابل نوع 500 م</w:t>
            </w:r>
            <w:r w:rsidRPr="009C4171">
              <w:rPr>
                <w:rFonts w:eastAsia="Times New Roman" w:hint="cs"/>
                <w:sz w:val="28"/>
                <w:szCs w:val="28"/>
                <w:rtl/>
              </w:rPr>
              <w:t>م</w:t>
            </w:r>
            <w:r w:rsidRPr="009C4171">
              <w:rPr>
                <w:rFonts w:eastAsia="Times New Roman" w:hint="cs"/>
                <w:sz w:val="28"/>
                <w:szCs w:val="28"/>
                <w:vertAlign w:val="superscript"/>
                <w:rtl/>
              </w:rPr>
              <w:t>2</w:t>
            </w:r>
          </w:p>
        </w:tc>
        <w:tc>
          <w:tcPr>
            <w:tcW w:w="2268" w:type="dxa"/>
          </w:tcPr>
          <w:p w:rsidR="009975FA" w:rsidRDefault="009975FA" w:rsidP="003B6F6C">
            <w:pPr>
              <w:jc w:val="center"/>
              <w:rPr>
                <w:rFonts w:eastAsia="Times New Roman"/>
                <w:sz w:val="28"/>
                <w:szCs w:val="28"/>
                <w:rtl/>
              </w:rPr>
            </w:pPr>
          </w:p>
          <w:p w:rsidR="009975FA" w:rsidRDefault="009975FA" w:rsidP="003B6F6C">
            <w:pPr>
              <w:jc w:val="center"/>
              <w:rPr>
                <w:rFonts w:eastAsia="Times New Roman" w:hint="cs"/>
                <w:sz w:val="28"/>
                <w:szCs w:val="28"/>
                <w:rtl/>
              </w:rPr>
            </w:pPr>
            <w:r>
              <w:rPr>
                <w:rFonts w:eastAsia="Times New Roman" w:hint="cs"/>
                <w:sz w:val="28"/>
                <w:szCs w:val="28"/>
                <w:rtl/>
              </w:rPr>
              <w:t>بــــديــــل (ب)</w:t>
            </w:r>
          </w:p>
        </w:tc>
        <w:tc>
          <w:tcPr>
            <w:tcW w:w="1696" w:type="dxa"/>
          </w:tcPr>
          <w:p w:rsidR="009975FA" w:rsidRDefault="009975FA" w:rsidP="003B6F6C">
            <w:pPr>
              <w:jc w:val="center"/>
              <w:rPr>
                <w:rFonts w:eastAsia="Times New Roman"/>
                <w:sz w:val="28"/>
                <w:szCs w:val="28"/>
                <w:rtl/>
              </w:rPr>
            </w:pPr>
          </w:p>
          <w:p w:rsidR="009975FA" w:rsidRDefault="009975FA" w:rsidP="003B6F6C">
            <w:pPr>
              <w:jc w:val="center"/>
              <w:rPr>
                <w:rFonts w:eastAsia="Times New Roman" w:hint="cs"/>
                <w:sz w:val="28"/>
                <w:szCs w:val="28"/>
                <w:rtl/>
              </w:rPr>
            </w:pPr>
            <w:r>
              <w:rPr>
                <w:rFonts w:eastAsia="Times New Roman" w:hint="cs"/>
                <w:sz w:val="28"/>
                <w:szCs w:val="28"/>
                <w:rtl/>
              </w:rPr>
              <w:t>+14،400</w:t>
            </w:r>
          </w:p>
        </w:tc>
      </w:tr>
      <w:tr w:rsidR="009975FA" w:rsidTr="003B6F6C">
        <w:trPr>
          <w:trHeight w:val="546"/>
        </w:trPr>
        <w:tc>
          <w:tcPr>
            <w:tcW w:w="1072" w:type="dxa"/>
          </w:tcPr>
          <w:p w:rsidR="009975FA" w:rsidRDefault="009975FA" w:rsidP="003B6F6C">
            <w:pPr>
              <w:jc w:val="center"/>
              <w:rPr>
                <w:rFonts w:eastAsia="Times New Roman"/>
                <w:sz w:val="28"/>
                <w:szCs w:val="28"/>
                <w:rtl/>
              </w:rPr>
            </w:pPr>
          </w:p>
          <w:p w:rsidR="009975FA" w:rsidRDefault="009975FA" w:rsidP="003B6F6C">
            <w:pPr>
              <w:jc w:val="center"/>
              <w:rPr>
                <w:rFonts w:eastAsia="Times New Roman" w:hint="cs"/>
                <w:sz w:val="28"/>
                <w:szCs w:val="28"/>
                <w:rtl/>
              </w:rPr>
            </w:pPr>
            <w:r>
              <w:rPr>
                <w:rFonts w:eastAsia="Times New Roman" w:hint="cs"/>
                <w:sz w:val="28"/>
                <w:szCs w:val="28"/>
                <w:rtl/>
              </w:rPr>
              <w:t>2-4-6</w:t>
            </w:r>
          </w:p>
        </w:tc>
        <w:tc>
          <w:tcPr>
            <w:tcW w:w="3260" w:type="dxa"/>
          </w:tcPr>
          <w:p w:rsidR="009975FA" w:rsidRDefault="009975FA" w:rsidP="003B6F6C">
            <w:pPr>
              <w:jc w:val="both"/>
              <w:rPr>
                <w:rFonts w:eastAsia="Times New Roman"/>
                <w:sz w:val="28"/>
                <w:szCs w:val="28"/>
                <w:rtl/>
              </w:rPr>
            </w:pPr>
          </w:p>
          <w:p w:rsidR="009975FA" w:rsidRDefault="009975FA" w:rsidP="003B6F6C">
            <w:pPr>
              <w:jc w:val="center"/>
              <w:rPr>
                <w:rFonts w:eastAsia="Times New Roman"/>
                <w:sz w:val="28"/>
                <w:szCs w:val="28"/>
              </w:rPr>
            </w:pPr>
            <w:r>
              <w:rPr>
                <w:rFonts w:eastAsia="Times New Roman" w:hint="cs"/>
                <w:sz w:val="28"/>
                <w:szCs w:val="28"/>
                <w:rtl/>
              </w:rPr>
              <w:t xml:space="preserve">كـــــابــــلات </w:t>
            </w:r>
            <w:r>
              <w:rPr>
                <w:rFonts w:eastAsia="Times New Roman"/>
                <w:sz w:val="28"/>
                <w:szCs w:val="28"/>
              </w:rPr>
              <w:t>H.V</w:t>
            </w:r>
          </w:p>
        </w:tc>
        <w:tc>
          <w:tcPr>
            <w:tcW w:w="2268" w:type="dxa"/>
          </w:tcPr>
          <w:p w:rsidR="009975FA" w:rsidRDefault="009975FA" w:rsidP="003B6F6C">
            <w:pPr>
              <w:jc w:val="center"/>
              <w:rPr>
                <w:rFonts w:eastAsia="Times New Roman"/>
                <w:sz w:val="28"/>
                <w:szCs w:val="28"/>
                <w:rtl/>
              </w:rPr>
            </w:pPr>
          </w:p>
          <w:p w:rsidR="009975FA" w:rsidRDefault="009975FA" w:rsidP="003B6F6C">
            <w:pPr>
              <w:jc w:val="center"/>
              <w:rPr>
                <w:rFonts w:eastAsia="Times New Roman" w:hint="cs"/>
                <w:sz w:val="28"/>
                <w:szCs w:val="28"/>
                <w:rtl/>
              </w:rPr>
            </w:pPr>
            <w:r>
              <w:rPr>
                <w:rFonts w:eastAsia="Times New Roman" w:hint="cs"/>
                <w:sz w:val="28"/>
                <w:szCs w:val="28"/>
                <w:rtl/>
              </w:rPr>
              <w:t>-</w:t>
            </w:r>
          </w:p>
        </w:tc>
        <w:tc>
          <w:tcPr>
            <w:tcW w:w="1696" w:type="dxa"/>
          </w:tcPr>
          <w:p w:rsidR="009975FA" w:rsidRDefault="009975FA" w:rsidP="003B6F6C">
            <w:pPr>
              <w:jc w:val="both"/>
              <w:rPr>
                <w:rFonts w:eastAsia="Times New Roman" w:hint="cs"/>
                <w:sz w:val="28"/>
                <w:szCs w:val="28"/>
                <w:rtl/>
              </w:rPr>
            </w:pPr>
          </w:p>
        </w:tc>
      </w:tr>
      <w:tr w:rsidR="009975FA" w:rsidTr="003B6F6C">
        <w:trPr>
          <w:trHeight w:val="710"/>
        </w:trPr>
        <w:tc>
          <w:tcPr>
            <w:tcW w:w="1072" w:type="dxa"/>
          </w:tcPr>
          <w:p w:rsidR="009975FA" w:rsidRDefault="009975FA" w:rsidP="003B6F6C">
            <w:pPr>
              <w:jc w:val="both"/>
              <w:rPr>
                <w:rFonts w:eastAsia="Times New Roman"/>
                <w:sz w:val="28"/>
                <w:szCs w:val="28"/>
                <w:rtl/>
              </w:rPr>
            </w:pPr>
          </w:p>
          <w:p w:rsidR="009975FA" w:rsidRDefault="009975FA" w:rsidP="003B6F6C">
            <w:pPr>
              <w:jc w:val="center"/>
              <w:rPr>
                <w:rFonts w:eastAsia="Times New Roman" w:hint="cs"/>
                <w:sz w:val="28"/>
                <w:szCs w:val="28"/>
                <w:rtl/>
              </w:rPr>
            </w:pPr>
            <w:r w:rsidRPr="00AB62D6">
              <w:rPr>
                <w:rFonts w:eastAsia="Times New Roman" w:hint="cs"/>
                <w:b/>
                <w:bCs/>
                <w:sz w:val="40"/>
                <w:szCs w:val="40"/>
                <w:rtl/>
              </w:rPr>
              <w:t>أ</w:t>
            </w:r>
          </w:p>
        </w:tc>
        <w:tc>
          <w:tcPr>
            <w:tcW w:w="3260" w:type="dxa"/>
          </w:tcPr>
          <w:p w:rsidR="009975FA" w:rsidRDefault="009975FA" w:rsidP="003B6F6C">
            <w:pPr>
              <w:jc w:val="both"/>
              <w:rPr>
                <w:rFonts w:eastAsia="Times New Roman"/>
                <w:sz w:val="28"/>
                <w:szCs w:val="28"/>
                <w:rtl/>
              </w:rPr>
            </w:pPr>
          </w:p>
          <w:p w:rsidR="009975FA" w:rsidRDefault="009975FA" w:rsidP="003B6F6C">
            <w:pPr>
              <w:jc w:val="both"/>
              <w:rPr>
                <w:rFonts w:eastAsia="Times New Roman" w:hint="cs"/>
                <w:sz w:val="28"/>
                <w:szCs w:val="28"/>
                <w:rtl/>
              </w:rPr>
            </w:pPr>
            <w:r>
              <w:rPr>
                <w:rFonts w:eastAsia="Times New Roman" w:hint="cs"/>
                <w:sz w:val="28"/>
                <w:szCs w:val="28"/>
                <w:rtl/>
              </w:rPr>
              <w:t>موصل نحاس احادي 70 م</w:t>
            </w:r>
            <w:r w:rsidRPr="009C4171">
              <w:rPr>
                <w:rFonts w:eastAsia="Times New Roman" w:hint="cs"/>
                <w:sz w:val="28"/>
                <w:szCs w:val="28"/>
                <w:rtl/>
              </w:rPr>
              <w:t>م</w:t>
            </w:r>
            <w:r w:rsidRPr="009C4171">
              <w:rPr>
                <w:rFonts w:eastAsia="Times New Roman" w:hint="cs"/>
                <w:sz w:val="28"/>
                <w:szCs w:val="28"/>
                <w:vertAlign w:val="superscript"/>
                <w:rtl/>
              </w:rPr>
              <w:t>2</w:t>
            </w:r>
          </w:p>
        </w:tc>
        <w:tc>
          <w:tcPr>
            <w:tcW w:w="2268" w:type="dxa"/>
          </w:tcPr>
          <w:p w:rsidR="009975FA" w:rsidRDefault="009975FA" w:rsidP="003B6F6C">
            <w:pPr>
              <w:jc w:val="center"/>
              <w:rPr>
                <w:rFonts w:eastAsia="Times New Roman"/>
                <w:sz w:val="28"/>
                <w:szCs w:val="28"/>
                <w:rtl/>
              </w:rPr>
            </w:pPr>
          </w:p>
          <w:p w:rsidR="009975FA" w:rsidRDefault="009975FA" w:rsidP="003B6F6C">
            <w:pPr>
              <w:jc w:val="center"/>
              <w:rPr>
                <w:rFonts w:eastAsia="Times New Roman" w:hint="cs"/>
                <w:sz w:val="28"/>
                <w:szCs w:val="28"/>
                <w:rtl/>
              </w:rPr>
            </w:pPr>
            <w:r>
              <w:rPr>
                <w:rFonts w:eastAsia="Times New Roman" w:hint="cs"/>
                <w:sz w:val="28"/>
                <w:szCs w:val="28"/>
                <w:rtl/>
              </w:rPr>
              <w:t>لــم يــنــفــذ</w:t>
            </w:r>
          </w:p>
        </w:tc>
        <w:tc>
          <w:tcPr>
            <w:tcW w:w="1696" w:type="dxa"/>
          </w:tcPr>
          <w:p w:rsidR="009975FA" w:rsidRDefault="009975FA" w:rsidP="003B6F6C">
            <w:pPr>
              <w:jc w:val="center"/>
              <w:rPr>
                <w:rFonts w:eastAsia="Times New Roman"/>
                <w:sz w:val="28"/>
                <w:szCs w:val="28"/>
                <w:rtl/>
              </w:rPr>
            </w:pPr>
          </w:p>
          <w:p w:rsidR="009975FA" w:rsidRDefault="009975FA" w:rsidP="003B6F6C">
            <w:pPr>
              <w:jc w:val="center"/>
              <w:rPr>
                <w:rFonts w:eastAsia="Times New Roman" w:hint="cs"/>
                <w:sz w:val="28"/>
                <w:szCs w:val="28"/>
                <w:rtl/>
              </w:rPr>
            </w:pPr>
            <w:r>
              <w:rPr>
                <w:rFonts w:eastAsia="Times New Roman" w:hint="cs"/>
                <w:sz w:val="28"/>
                <w:szCs w:val="28"/>
                <w:rtl/>
              </w:rPr>
              <w:t>-92،903،16</w:t>
            </w:r>
          </w:p>
        </w:tc>
      </w:tr>
      <w:tr w:rsidR="009975FA" w:rsidTr="003B6F6C">
        <w:trPr>
          <w:trHeight w:val="692"/>
        </w:trPr>
        <w:tc>
          <w:tcPr>
            <w:tcW w:w="1072" w:type="dxa"/>
          </w:tcPr>
          <w:p w:rsidR="009975FA" w:rsidRDefault="009975FA" w:rsidP="003B6F6C">
            <w:pPr>
              <w:jc w:val="center"/>
              <w:rPr>
                <w:rFonts w:eastAsia="Times New Roman" w:hint="cs"/>
                <w:sz w:val="28"/>
                <w:szCs w:val="28"/>
                <w:rtl/>
              </w:rPr>
            </w:pPr>
            <w:r w:rsidRPr="00AB62D6">
              <w:rPr>
                <w:rFonts w:eastAsia="Times New Roman" w:hint="cs"/>
                <w:sz w:val="40"/>
                <w:szCs w:val="40"/>
                <w:rtl/>
              </w:rPr>
              <w:t>ب</w:t>
            </w:r>
          </w:p>
        </w:tc>
        <w:tc>
          <w:tcPr>
            <w:tcW w:w="3260" w:type="dxa"/>
          </w:tcPr>
          <w:p w:rsidR="009975FA" w:rsidRDefault="009975FA" w:rsidP="003B6F6C">
            <w:pPr>
              <w:jc w:val="both"/>
              <w:rPr>
                <w:rFonts w:eastAsia="Times New Roman"/>
                <w:sz w:val="28"/>
                <w:szCs w:val="28"/>
                <w:rtl/>
              </w:rPr>
            </w:pPr>
          </w:p>
          <w:p w:rsidR="009975FA" w:rsidRDefault="009975FA" w:rsidP="003B6F6C">
            <w:pPr>
              <w:jc w:val="both"/>
              <w:rPr>
                <w:rFonts w:eastAsia="Times New Roman" w:hint="cs"/>
                <w:sz w:val="28"/>
                <w:szCs w:val="28"/>
                <w:rtl/>
              </w:rPr>
            </w:pPr>
            <w:r>
              <w:rPr>
                <w:rFonts w:eastAsia="Times New Roman" w:hint="cs"/>
                <w:sz w:val="28"/>
                <w:szCs w:val="28"/>
                <w:rtl/>
              </w:rPr>
              <w:t>موصل نحاس احادي 500 م</w:t>
            </w:r>
            <w:r w:rsidRPr="009C4171">
              <w:rPr>
                <w:rFonts w:eastAsia="Times New Roman" w:hint="cs"/>
                <w:sz w:val="28"/>
                <w:szCs w:val="28"/>
                <w:rtl/>
              </w:rPr>
              <w:t>م</w:t>
            </w:r>
            <w:r w:rsidRPr="009C4171">
              <w:rPr>
                <w:rFonts w:eastAsia="Times New Roman" w:hint="cs"/>
                <w:sz w:val="28"/>
                <w:szCs w:val="28"/>
                <w:vertAlign w:val="superscript"/>
                <w:rtl/>
              </w:rPr>
              <w:t>2</w:t>
            </w:r>
          </w:p>
        </w:tc>
        <w:tc>
          <w:tcPr>
            <w:tcW w:w="2268" w:type="dxa"/>
          </w:tcPr>
          <w:p w:rsidR="009975FA" w:rsidRDefault="009975FA" w:rsidP="003B6F6C">
            <w:pPr>
              <w:jc w:val="center"/>
              <w:rPr>
                <w:rFonts w:eastAsia="Times New Roman"/>
                <w:sz w:val="28"/>
                <w:szCs w:val="28"/>
                <w:rtl/>
              </w:rPr>
            </w:pPr>
          </w:p>
          <w:p w:rsidR="009975FA" w:rsidRDefault="009975FA" w:rsidP="003B6F6C">
            <w:pPr>
              <w:jc w:val="center"/>
              <w:rPr>
                <w:rFonts w:eastAsia="Times New Roman" w:hint="cs"/>
                <w:sz w:val="28"/>
                <w:szCs w:val="28"/>
                <w:rtl/>
              </w:rPr>
            </w:pPr>
            <w:r>
              <w:rPr>
                <w:rFonts w:eastAsia="Times New Roman" w:hint="cs"/>
                <w:sz w:val="28"/>
                <w:szCs w:val="28"/>
                <w:rtl/>
              </w:rPr>
              <w:t>الــــبــــديــــل</w:t>
            </w:r>
          </w:p>
        </w:tc>
        <w:tc>
          <w:tcPr>
            <w:tcW w:w="1696" w:type="dxa"/>
          </w:tcPr>
          <w:p w:rsidR="009975FA" w:rsidRDefault="009975FA" w:rsidP="003B6F6C">
            <w:pPr>
              <w:jc w:val="center"/>
              <w:rPr>
                <w:rFonts w:eastAsia="Times New Roman"/>
                <w:sz w:val="28"/>
                <w:szCs w:val="28"/>
                <w:rtl/>
              </w:rPr>
            </w:pPr>
          </w:p>
          <w:p w:rsidR="009975FA" w:rsidRDefault="009975FA" w:rsidP="003B6F6C">
            <w:pPr>
              <w:jc w:val="center"/>
              <w:rPr>
                <w:rFonts w:eastAsia="Times New Roman" w:hint="cs"/>
                <w:sz w:val="28"/>
                <w:szCs w:val="28"/>
                <w:rtl/>
              </w:rPr>
            </w:pPr>
            <w:r>
              <w:rPr>
                <w:rFonts w:eastAsia="Times New Roman" w:hint="cs"/>
                <w:sz w:val="28"/>
                <w:szCs w:val="28"/>
                <w:rtl/>
              </w:rPr>
              <w:t>-231،420</w:t>
            </w:r>
          </w:p>
        </w:tc>
      </w:tr>
      <w:tr w:rsidR="009975FA" w:rsidTr="003B6F6C">
        <w:tblPrEx>
          <w:tblLook w:val="0000" w:firstRow="0" w:lastRow="0" w:firstColumn="0" w:lastColumn="0" w:noHBand="0" w:noVBand="0"/>
        </w:tblPrEx>
        <w:trPr>
          <w:trHeight w:val="750"/>
        </w:trPr>
        <w:tc>
          <w:tcPr>
            <w:tcW w:w="6600" w:type="dxa"/>
            <w:gridSpan w:val="3"/>
          </w:tcPr>
          <w:p w:rsidR="009975FA" w:rsidRDefault="009975FA" w:rsidP="003B6F6C">
            <w:pPr>
              <w:rPr>
                <w:rFonts w:eastAsia="Times New Roman"/>
                <w:sz w:val="28"/>
                <w:szCs w:val="28"/>
                <w:rtl/>
              </w:rPr>
            </w:pPr>
          </w:p>
          <w:p w:rsidR="009975FA" w:rsidRDefault="009975FA" w:rsidP="003B6F6C">
            <w:pPr>
              <w:rPr>
                <w:rFonts w:eastAsia="Times New Roman" w:hint="cs"/>
                <w:sz w:val="28"/>
                <w:szCs w:val="28"/>
                <w:rtl/>
              </w:rPr>
            </w:pPr>
            <w:r>
              <w:rPr>
                <w:rFonts w:eastAsia="Times New Roman" w:hint="cs"/>
                <w:sz w:val="28"/>
                <w:szCs w:val="28"/>
                <w:rtl/>
              </w:rPr>
              <w:t>مجموعة الفروق في البند 2-4-2</w:t>
            </w:r>
          </w:p>
        </w:tc>
        <w:tc>
          <w:tcPr>
            <w:tcW w:w="1696" w:type="dxa"/>
          </w:tcPr>
          <w:p w:rsidR="009975FA" w:rsidRDefault="009975FA" w:rsidP="003B6F6C">
            <w:pPr>
              <w:jc w:val="center"/>
              <w:rPr>
                <w:rFonts w:eastAsia="Times New Roman"/>
                <w:sz w:val="28"/>
                <w:szCs w:val="28"/>
                <w:rtl/>
              </w:rPr>
            </w:pPr>
          </w:p>
          <w:p w:rsidR="009975FA" w:rsidRDefault="009975FA" w:rsidP="003B6F6C">
            <w:pPr>
              <w:jc w:val="center"/>
              <w:rPr>
                <w:rFonts w:eastAsia="Times New Roman" w:hint="cs"/>
                <w:sz w:val="28"/>
                <w:szCs w:val="28"/>
                <w:rtl/>
              </w:rPr>
            </w:pPr>
            <w:r>
              <w:rPr>
                <w:rFonts w:eastAsia="Times New Roman" w:hint="cs"/>
                <w:sz w:val="28"/>
                <w:szCs w:val="28"/>
                <w:rtl/>
              </w:rPr>
              <w:t>-14،032،9</w:t>
            </w:r>
          </w:p>
        </w:tc>
      </w:tr>
      <w:tr w:rsidR="009975FA" w:rsidTr="003B6F6C">
        <w:tblPrEx>
          <w:tblLook w:val="0000" w:firstRow="0" w:lastRow="0" w:firstColumn="0" w:lastColumn="0" w:noHBand="0" w:noVBand="0"/>
        </w:tblPrEx>
        <w:trPr>
          <w:trHeight w:val="772"/>
        </w:trPr>
        <w:tc>
          <w:tcPr>
            <w:tcW w:w="6600" w:type="dxa"/>
            <w:gridSpan w:val="3"/>
          </w:tcPr>
          <w:p w:rsidR="009975FA" w:rsidRDefault="009975FA" w:rsidP="003B6F6C">
            <w:pPr>
              <w:rPr>
                <w:rFonts w:eastAsia="Times New Roman"/>
                <w:sz w:val="28"/>
                <w:szCs w:val="28"/>
                <w:rtl/>
              </w:rPr>
            </w:pPr>
          </w:p>
          <w:p w:rsidR="009975FA" w:rsidRDefault="009975FA" w:rsidP="003B6F6C">
            <w:pPr>
              <w:rPr>
                <w:rFonts w:eastAsia="Times New Roman" w:hint="cs"/>
                <w:sz w:val="28"/>
                <w:szCs w:val="28"/>
                <w:rtl/>
              </w:rPr>
            </w:pPr>
            <w:r>
              <w:rPr>
                <w:rFonts w:eastAsia="Times New Roman" w:hint="cs"/>
                <w:sz w:val="28"/>
                <w:szCs w:val="28"/>
                <w:rtl/>
              </w:rPr>
              <w:t>مجموعة الفروق في البند 2-4-6</w:t>
            </w:r>
          </w:p>
        </w:tc>
        <w:tc>
          <w:tcPr>
            <w:tcW w:w="1696" w:type="dxa"/>
          </w:tcPr>
          <w:p w:rsidR="009975FA" w:rsidRDefault="009975FA" w:rsidP="003B6F6C">
            <w:pPr>
              <w:jc w:val="center"/>
              <w:rPr>
                <w:rFonts w:eastAsia="Times New Roman"/>
                <w:sz w:val="28"/>
                <w:szCs w:val="28"/>
                <w:rtl/>
              </w:rPr>
            </w:pPr>
          </w:p>
          <w:p w:rsidR="009975FA" w:rsidRDefault="009975FA" w:rsidP="003B6F6C">
            <w:pPr>
              <w:jc w:val="center"/>
              <w:rPr>
                <w:rFonts w:eastAsia="Times New Roman" w:hint="cs"/>
                <w:sz w:val="28"/>
                <w:szCs w:val="28"/>
                <w:rtl/>
              </w:rPr>
            </w:pPr>
            <w:r>
              <w:rPr>
                <w:rFonts w:eastAsia="Times New Roman" w:hint="cs"/>
                <w:sz w:val="28"/>
                <w:szCs w:val="28"/>
                <w:rtl/>
              </w:rPr>
              <w:t>-138،516،84</w:t>
            </w:r>
          </w:p>
        </w:tc>
      </w:tr>
      <w:tr w:rsidR="009975FA" w:rsidTr="003B6F6C">
        <w:tblPrEx>
          <w:tblLook w:val="0000" w:firstRow="0" w:lastRow="0" w:firstColumn="0" w:lastColumn="0" w:noHBand="0" w:noVBand="0"/>
        </w:tblPrEx>
        <w:trPr>
          <w:trHeight w:val="854"/>
        </w:trPr>
        <w:tc>
          <w:tcPr>
            <w:tcW w:w="6600" w:type="dxa"/>
            <w:gridSpan w:val="3"/>
          </w:tcPr>
          <w:p w:rsidR="009975FA" w:rsidRDefault="009975FA" w:rsidP="003B6F6C">
            <w:pPr>
              <w:jc w:val="both"/>
              <w:rPr>
                <w:rFonts w:eastAsia="Times New Roman"/>
                <w:sz w:val="28"/>
                <w:szCs w:val="28"/>
                <w:rtl/>
              </w:rPr>
            </w:pPr>
          </w:p>
          <w:p w:rsidR="009975FA" w:rsidRDefault="009975FA" w:rsidP="003B6F6C">
            <w:pPr>
              <w:jc w:val="both"/>
              <w:rPr>
                <w:rFonts w:eastAsia="Times New Roman" w:hint="cs"/>
                <w:sz w:val="28"/>
                <w:szCs w:val="28"/>
                <w:rtl/>
              </w:rPr>
            </w:pPr>
            <w:r>
              <w:rPr>
                <w:rFonts w:eastAsia="Times New Roman" w:hint="cs"/>
                <w:sz w:val="28"/>
                <w:szCs w:val="28"/>
                <w:rtl/>
              </w:rPr>
              <w:t>المجموع الكلي (ريال)</w:t>
            </w:r>
          </w:p>
        </w:tc>
        <w:tc>
          <w:tcPr>
            <w:tcW w:w="1696" w:type="dxa"/>
          </w:tcPr>
          <w:p w:rsidR="009975FA" w:rsidRDefault="009975FA" w:rsidP="003B6F6C">
            <w:pPr>
              <w:jc w:val="center"/>
              <w:rPr>
                <w:rFonts w:eastAsia="Times New Roman"/>
                <w:sz w:val="28"/>
                <w:szCs w:val="28"/>
                <w:rtl/>
              </w:rPr>
            </w:pPr>
          </w:p>
          <w:p w:rsidR="009975FA" w:rsidRDefault="009975FA" w:rsidP="003B6F6C">
            <w:pPr>
              <w:jc w:val="center"/>
              <w:rPr>
                <w:rFonts w:eastAsia="Times New Roman" w:hint="cs"/>
                <w:sz w:val="28"/>
                <w:szCs w:val="28"/>
                <w:rtl/>
              </w:rPr>
            </w:pPr>
            <w:r>
              <w:rPr>
                <w:rFonts w:eastAsia="Times New Roman" w:hint="cs"/>
                <w:sz w:val="28"/>
                <w:szCs w:val="28"/>
                <w:rtl/>
              </w:rPr>
              <w:t>-152،549،74</w:t>
            </w:r>
          </w:p>
        </w:tc>
      </w:tr>
    </w:tbl>
    <w:p w:rsidR="009975FA" w:rsidRPr="002B46B2" w:rsidRDefault="009975FA" w:rsidP="009975FA">
      <w:pPr>
        <w:jc w:val="both"/>
        <w:rPr>
          <w:rFonts w:eastAsia="Times New Roman" w:hint="cs"/>
          <w:sz w:val="28"/>
          <w:szCs w:val="28"/>
          <w:rtl/>
        </w:rPr>
      </w:pPr>
    </w:p>
    <w:p w:rsidR="009975FA" w:rsidRDefault="009975FA" w:rsidP="009975FA">
      <w:pPr>
        <w:jc w:val="both"/>
        <w:rPr>
          <w:rFonts w:eastAsia="Times New Roman"/>
          <w:sz w:val="28"/>
          <w:szCs w:val="28"/>
          <w:rtl/>
        </w:rPr>
      </w:pPr>
    </w:p>
    <w:p w:rsidR="009975FA" w:rsidRPr="002B46B2" w:rsidRDefault="009975FA" w:rsidP="009975FA">
      <w:pPr>
        <w:jc w:val="both"/>
        <w:rPr>
          <w:rFonts w:eastAsia="Times New Roman" w:hint="cs"/>
          <w:sz w:val="28"/>
          <w:szCs w:val="28"/>
          <w:rtl/>
        </w:rPr>
      </w:pPr>
      <w:r w:rsidRPr="002B46B2">
        <w:rPr>
          <w:rFonts w:eastAsia="Times New Roman" w:hint="cs"/>
          <w:sz w:val="28"/>
          <w:szCs w:val="28"/>
          <w:rtl/>
        </w:rPr>
        <w:lastRenderedPageBreak/>
        <w:t>مؤكداً أنه يتضح من هذا الجدول أن هناك أعمالاً كهربائية إضافية غير واردة في جدول الكميات، والاسعار نفذتها موكلته حسب التغيير الصادر من قبل المدعى عليها الذي بررته وأصدرت به أمر تغيير فيما يخص مدرسة البنات وتجاهلته في مدرسة البنين. ثم تساءل عن مصدر علم المدعى عليها ان سكيكو غيرت قوة الكابلات برغبتها واخذت الموافقة من المقاول مقابل حلقتي توزيع كهربائية أخذهما المقاول مجاناً، مؤكداً أن القوة القاهرة حسب نطاق العمل هي التي الجاتها إلى ذلك. وعن الاعمال الصحية كرر وكيل المدعية ما سبق بشأن غرف التفتيش، مشيراً إلى أن المدعية اقترحت تغيير موقع البلاعات، وكان ذلك دون تكلفة على الهيئة إلا أن الهيئة أخرت المدعية خمسة أيام في الجواب على ذلك الاقتراح، وهذه المدة لها وزنها. وبخصوص بقية بنود الاعمال الصحية الخاصة بفتحات التهوية والمبردات والاحواض... التي قالت المدعى عليها إنها واردة في جدول الكميات والاسعار، فقد ذكر ان موكلته قدمت استفسارا عن هذه الاعمال برقم ٢ وتم التنفيذ بناء على الموافقة على هذا الاستفسار، ولو كان العمل ضمن جدول الكميات والاسعار لم تكن هنا حاجة للاستفسار والموافقة وإلا كانت كل اعمال المشروع استفسارات، ثم إننا لم ندرك مراد المدعى عليها في طرح التساؤلات في المقصود بهذه الاعمال مع كونها من أنشأ العقد ووضع مسمياته وكمياته، وأفاد أنه لا يمكن أن يرد عند أحد أن مبردات المياه يقصد بها وحدات التكييف أو أن فتحات التهوية يقصد بها ناشرات الهواء أو مراوح الشفط، وبإمكان المدعى عليها الرجوع لمستند الادعاء رقم (6)لفهم المقصود. وعن أعمال بلاط الأرصفة والساحات، فقد ذكر وكيل المدعية أن الهيئة بررت عدم للدفع بأمرين: 1. نموذج العطاء الذي صدرت به الجواب على الأعمال الإضافية، مبيناً ان هذا النموذج مرفوض لما أشار إليه سابقا. ٢. المادة (ز-٢) من الملحق "ز" (ملحق الأسعار والدفع) مشيراً إلى أن هذه المادة مخصوصة بالمادة (43) من الشروط العامة للعقد فلا تعارض بينهما، وتمسك بالمادة (43). وعن الأرضيات الخرسانية في ملعب كرة اليد، فقد أوضح وكيل المدعية أنه سبق الإشارة إلى أن المدعى عليها استغرقت سبعة وعشرين يوما للجواب عن استفسار المدعية الفني رقم (54) بشأن التفاصيل المفقودة من المخططات فيما يخص ملف كرة اليد، وفي جوابها الأخير أقرت المدعى عليها بأنها أصدرت مخططات جديدة مشتملة على المفقودات، ولا بد أن هذه المخططات احتاجت زمناً إضافياً على زمن الرد الذي بلغ سبعة وعشرين يوماً، وذكر أنه بعد ذلك قامت موكلته بتنفيذ أرضيات خرسانية في الملعب بتوجيه من المدعى عليها، غير موجود ضمن المخططات ولا جدول الكميات والأسعار، حيث إن المنصوص في بند الدفع (</w:t>
      </w:r>
      <w:r w:rsidRPr="002B46B2">
        <w:rPr>
          <w:rFonts w:eastAsia="Times New Roman" w:hint="cs"/>
          <w:sz w:val="28"/>
          <w:szCs w:val="28"/>
          <w:rtl/>
          <w:lang w:bidi="fa-IR"/>
        </w:rPr>
        <w:t>۲</w:t>
      </w:r>
      <w:r w:rsidRPr="002B46B2">
        <w:rPr>
          <w:rFonts w:eastAsia="Times New Roman" w:hint="cs"/>
          <w:sz w:val="28"/>
          <w:szCs w:val="28"/>
          <w:rtl/>
        </w:rPr>
        <w:t>٫</w:t>
      </w:r>
      <w:r w:rsidRPr="002B46B2">
        <w:rPr>
          <w:rFonts w:eastAsia="Times New Roman" w:hint="cs"/>
          <w:sz w:val="28"/>
          <w:szCs w:val="28"/>
          <w:rtl/>
          <w:lang w:bidi="fa-IR"/>
        </w:rPr>
        <w:t>۱</w:t>
      </w:r>
      <w:r w:rsidRPr="002B46B2">
        <w:rPr>
          <w:rFonts w:eastAsia="Times New Roman" w:hint="cs"/>
          <w:sz w:val="28"/>
          <w:szCs w:val="28"/>
          <w:rtl/>
        </w:rPr>
        <w:t>٫</w:t>
      </w:r>
      <w:r w:rsidRPr="002B46B2">
        <w:rPr>
          <w:rFonts w:eastAsia="Times New Roman" w:hint="cs"/>
          <w:sz w:val="28"/>
          <w:szCs w:val="28"/>
          <w:rtl/>
          <w:lang w:bidi="fa-IR"/>
        </w:rPr>
        <w:t xml:space="preserve">۱۲) </w:t>
      </w:r>
      <w:r w:rsidRPr="002B46B2">
        <w:rPr>
          <w:rFonts w:eastAsia="Times New Roman" w:hint="cs"/>
          <w:sz w:val="28"/>
          <w:szCs w:val="28"/>
          <w:rtl/>
        </w:rPr>
        <w:t>میدان كرة اليد من الطين والرمل والمنفذ ارضيات خرسانية، وقد كان لهذا العمل زمن غير مدرج في البرنامج الزمني للعقد مغاير لزمن الرد وإعداد المخططات، كما كان له تكاليف في العمالة والاليات. وحول القاعدة الخرسانية على المحور الرابع أوضح أنه يتوجب من الناحية الإنشائية في كل من مدرسة البنين والبنات تنفيذ قاعدتين خراسانيتي</w:t>
      </w:r>
      <w:r w:rsidRPr="002B46B2">
        <w:rPr>
          <w:rFonts w:eastAsia="Times New Roman" w:hint="eastAsia"/>
          <w:sz w:val="28"/>
          <w:szCs w:val="28"/>
          <w:rtl/>
        </w:rPr>
        <w:t>ن</w:t>
      </w:r>
      <w:r w:rsidRPr="002B46B2">
        <w:rPr>
          <w:rFonts w:eastAsia="Times New Roman" w:hint="cs"/>
          <w:sz w:val="28"/>
          <w:szCs w:val="28"/>
          <w:rtl/>
        </w:rPr>
        <w:t xml:space="preserve"> بين المحورين، إحداهما على المحور الرابع والأخرى على المحور التاسع، وبرجوع موكلته إلى المخططات المعدة من قبل المدعى عليها وجدت قاعدة على المحور التاسع المخطط، في حين انها لم تجدها على المحور الرابع ولم ترسم بإحداثياتها على المخطط الخاص بذلك المحور، ولكون هذا النقص يعد جوهريا من الناحية العملية في المخططات والذي سينسحب اثره إلى جدول الكميات والاسعار، بادرت موكلته بتقديم الاستفسار المشار إليه في مذكرة المدعى عليها الاولى المرفق (</w:t>
      </w:r>
      <w:r w:rsidRPr="002B46B2">
        <w:rPr>
          <w:rFonts w:eastAsia="Times New Roman" w:hint="cs"/>
          <w:sz w:val="28"/>
          <w:szCs w:val="28"/>
          <w:rtl/>
          <w:lang w:bidi="fa-IR"/>
        </w:rPr>
        <w:t xml:space="preserve">۱۰) </w:t>
      </w:r>
      <w:r w:rsidRPr="002B46B2">
        <w:rPr>
          <w:rFonts w:eastAsia="Times New Roman" w:hint="cs"/>
          <w:sz w:val="28"/>
          <w:szCs w:val="28"/>
          <w:rtl/>
        </w:rPr>
        <w:t xml:space="preserve">بغرض التوضيح، فجاء رد المدعى عليها متضمناً إقرار المدعى عليها بأنها تأخرت مدة ثانية أيام استغراقها في الجواب عن الاستفسار فقط، وإقرارهـا بعدم وجـود الـقاعدة محل الاستفسار في المخططات، والتوجيه باستخدام المخطط المماثل للقاعدة على المحور التاسع لتعديل مخطط المحور الرابع وهذا الإقرار له شقان: الأول: إقرار المدعى عليها بانها وجهت موكلته بتعديل مخطط المحور الرابع باستخدام المماثل، وهذا يعني تكلف موكلته لقيمة تعديل المخطط وزمن له، </w:t>
      </w:r>
      <w:r w:rsidRPr="002B46B2">
        <w:rPr>
          <w:rFonts w:eastAsia="Times New Roman" w:hint="cs"/>
          <w:sz w:val="28"/>
          <w:szCs w:val="28"/>
          <w:rtl/>
        </w:rPr>
        <w:lastRenderedPageBreak/>
        <w:t>مع الإقرار الصريح بأن الخطأ من قبل المدعى عليها. الثاني: إقرار المدعى عليها بعدم وجود القاعدة ـ التي نفذت بعد ذلك ـ في المخططات، والذي يعني حتماً عدم تضمينها في جدول الكميات والأسعار، وأكد على مطالباته بشأن هذه الأعمال الواردة في لائحة الدعوى. وفيما يتعلق بتغيير حدود موقع البناء والسور الخارجي، اشار وكيل المدعية إلى ان المدعى عليها ذكرت في جوابها الأخير فيما يخص هذا البند أمرين: الأول: أنها أجابت عن الاستفسارات المقدمة من موكلته في حينها، في حين أنه بتأمل جوابها على الاستفسار الفني رقم (5) نصت على انه سيتم تنقيح المخططات، وهذا الجواب كما هو واضح لا يمكن أن يعد منهياً للاستفسار المطلوب. الثاني: أن المدعية لم تقدم سوى هذين الاستفسارين وهذا غير دقيق، بل إنها قد تقدمت بعشرة إخطارات تم سردها بالتواريخ والموضوع وكلها تتعلق بهذا الشأن، وذكر وكيل المدعية ان هذه الإخطارات سلطت الضوء بوضوح على حجم المشكلة التي واجهتها موكلته قبل المباشرة في المشروع، وان هذه المشكلة لم تقتصر على التأخير في تسليم نقاط العلام والمناسيب لموقع المدرستين، وإنما الاخطاء الكبيرة في القياسات المساحية التي وردت في الرسوم والمخططات المعدة من قبل الهيئة، وكانت الأخطاء المساحية شاملة المباني والملاعب والأسوار على حد سواء، مما اضطر موكلته للتوقف عن العمل الإنشائي من حفريات ومبان والانتظار حتى يحسم الامر وتصحح المخططات من جهة المدعى عليها، ولقد بلغت مدة التوقف عن العمل الإنشائي في المدرستين (٣٢) يوما، وهو التاريخ الفاصل بين تاريخي الإخطار الاول والعاشر، مؤكدا انه لم يكن لموكلته يد في هذا التوقف. مؤكداً أنه وحول التأخير في البت بالمواد اشار وكيل المدعية انه فيما يتعلق ببلاط التيرازو فإن المدعى عليها اقرت بانه بعد اعتماد هذه المادة كبلاط للممرات الداخلية للمشروع رجعت عن هذا الاعتماد، بحجة أن هذا التصرف حق لها، مبيناً أن موكلته لا تمنع الهيئة من التغيير ولا تعترض على تصرفها بممارسة حقوقها التي نص عليها العقد ولكنها تشير إلى أمرين: الأول: أن المادة الجديدة غير موجودة في جدول الكميات والاسعار، والمدعى عليها هي من غير، فتتحمل نتيجة التغيير في القيمة والـزمـن. الثاني: ان المدة الفاصلة بين تقديم موكلته الاول (٢٠٠١/٩/٣م) إلى تاريخ الاعتماد الأخير (٢٠٠١/</w:t>
      </w:r>
      <w:r w:rsidRPr="002B46B2">
        <w:rPr>
          <w:rFonts w:eastAsia="Times New Roman" w:hint="cs"/>
          <w:sz w:val="28"/>
          <w:szCs w:val="28"/>
          <w:rtl/>
          <w:lang w:bidi="fa-IR"/>
        </w:rPr>
        <w:t>۱۲/۲۹</w:t>
      </w:r>
      <w:r w:rsidRPr="002B46B2">
        <w:rPr>
          <w:rFonts w:eastAsia="Times New Roman" w:hint="cs"/>
          <w:sz w:val="28"/>
          <w:szCs w:val="28"/>
          <w:rtl/>
        </w:rPr>
        <w:t>م) وبينهما قريباً من ثلاثة أشهر هي تأخير بسبب المدعى عليها لتغييرها المادة المنصوص عليها في العقد، ومن ثم تتحمل تبعة ذلك التغيير. وبالنسبة للبلاط الحجري، فقد ذكر ان المدعى عليها قد اقرت بانه بعد اعتماد هذه المادة رجعت عن ذلك بحجة ان المدعية قدمت اللون الأحمر البني، مع أن المعتمد في المواصفات هو البني مؤكداً صحة هذا الأمر، مع الإشارة إلى أن موكلته قدمت هذا اللون لأنه لا يوجد غيره والمنتج له (الخزف السعودي) أفاد بأنه لا ينتج من هذا الحجر سوى هذا اللون، وبهذا صارت المادة في حكم المعدوم في العقد فلجأت موكلته تعاوناً مع المدعى عليها وبحكم الخبرة إلى اقتراح مادة أخرى هي البورسلين التي اعتمدت آخراً، ولم تكن موكلته ملزمة لا شرعاً ولا نظاماً بالبحث عن البديل؛ لأنه لم يجر اتفاق إلا على مادة معينة وبلون معين، فوجدت المادة بلون مقارب ولم تقبله المدعى عليها تمسكاً بالمواصفات وقرر المنتج أنه لا ينتج هذا اللون فأصبح محل الاتفاق في حكم المعدوم ويسقط التعاقد في حقه، وعلى صاحب العمل ان يبحث عن مادة جديدة يجري عليها الاتفاق والرضا بين الطرفين (بامر التغيير) وهو منصوص المادة (44) من الشروط العامة للعقد، ولكن موكلته من باب الإرفاق بالمدعى عليها تولت عملية البحث والعرض حتى توصلت إلى مادة البورسلين التي اعتمدت أخيراً، كما أنه يقال هنا ما قيل في المادة قبلها فيما يخص فروق الاسعار بين المادتين. وعن لوحات التوزيع الكهربائية، ذكر وكيل المدعية أن الأرقام التي قدمتها المدعى عليها هنا، مطابقة لما ذكره في مذكرته رقم (</w:t>
      </w:r>
      <w:r w:rsidRPr="002B46B2">
        <w:rPr>
          <w:rFonts w:eastAsia="Times New Roman" w:hint="cs"/>
          <w:sz w:val="28"/>
          <w:szCs w:val="28"/>
          <w:rtl/>
          <w:lang w:bidi="fa-IR"/>
        </w:rPr>
        <w:t xml:space="preserve">۲) </w:t>
      </w:r>
      <w:r w:rsidRPr="002B46B2">
        <w:rPr>
          <w:rFonts w:eastAsia="Times New Roman" w:hint="cs"/>
          <w:sz w:val="28"/>
          <w:szCs w:val="28"/>
          <w:rtl/>
        </w:rPr>
        <w:t xml:space="preserve">المؤرخة ١٤٢٥/٢/١٣هـ، غير أن المدعى عليها جعلت التغيير بعد اعتماد المادة في ١٤٢٢/٨/٢٥هـ الموافق ٢٠٠١/١١/١٠م من قبل موكلته، مفيدا بان ذلك غير صحيح وأن المدعى عليها هي من رجع عن الاعتماد بحجج </w:t>
      </w:r>
      <w:r w:rsidRPr="002B46B2">
        <w:rPr>
          <w:rFonts w:eastAsia="Times New Roman" w:hint="cs"/>
          <w:sz w:val="28"/>
          <w:szCs w:val="28"/>
          <w:rtl/>
        </w:rPr>
        <w:lastRenderedPageBreak/>
        <w:t xml:space="preserve">جزئية، فاضطرت موكلته إلـى تـقـديـم الـمـادة مـن جـديـد ومـن مصنع اخـر حـتـى اعتمدت في </w:t>
      </w:r>
      <w:r w:rsidRPr="002B46B2">
        <w:rPr>
          <w:rFonts w:eastAsia="Times New Roman" w:hint="cs"/>
          <w:sz w:val="28"/>
          <w:szCs w:val="28"/>
          <w:rtl/>
          <w:lang w:bidi="fa-IR"/>
        </w:rPr>
        <w:t>۱۲/۳۰/</w:t>
      </w:r>
      <w:r w:rsidRPr="002B46B2">
        <w:rPr>
          <w:rFonts w:eastAsia="Times New Roman" w:hint="cs"/>
          <w:sz w:val="28"/>
          <w:szCs w:val="28"/>
          <w:rtl/>
        </w:rPr>
        <w:t>٢٠٠١م، وبخصوص سارية العلم قد كرر ما سبق بشأنها، موضحاً أن موكلته قامت بالبحث عن البديل لتسيير المشروع وإنهائه وإلا فهي ملزمة بما في العقد، وما لم يوجد او كان له حكم المعدوم فإن التعاقد بحقه يكون ساقطا ولا بد من تعاقد خاص للبديل، والذي يبحث عن البديل هو من وضع المواصفات دون التأكد من وجودها لا المنفذ، ثم أشار وكيل المدعية أنه فيما يتعلق بالتأخير في تسليم المناسيب، فإن إشعار استلام الموقع والمباشرة المرفق بمذكرة المدعى عليها برقم (١١) لم تطلع عليه موكلته إلا في هذه المذكرة، ولم تجد له نسخة ضمن ملفات المشروع لديها، كما لم يظهر من المرفق ما يدل على تبلغها به أو أي توقيع معتمد ولذا فهو غير مقبول ابتداء، وذكر أنه بموجب هذا الإشعار الذي لا تعرفه موكلته وتقره المدعى عليها، يتضح أن المدعى عليها أثبتت بنفسها أنه طلب من موكلته البدء بالمشروع وسريان مدته الزمنية دون تسليم رسمي وفق المادة (</w:t>
      </w:r>
      <w:r w:rsidRPr="002B46B2">
        <w:rPr>
          <w:rFonts w:eastAsia="Times New Roman" w:hint="cs"/>
          <w:sz w:val="28"/>
          <w:szCs w:val="28"/>
          <w:rtl/>
          <w:lang w:bidi="fa-IR"/>
        </w:rPr>
        <w:t xml:space="preserve">۳) </w:t>
      </w:r>
      <w:r w:rsidRPr="002B46B2">
        <w:rPr>
          <w:rFonts w:eastAsia="Times New Roman" w:hint="cs"/>
          <w:sz w:val="28"/>
          <w:szCs w:val="28"/>
          <w:rtl/>
        </w:rPr>
        <w:t>من وثيقة العقد الأساسية. كما أنه بالرجوع إلى الجدول الزمني للتنفيذ المرفق بالشروط الخاصة من العقد يتبين أنه ترك في بدايته ولمدة ثمانية أسابيع (56 يوما) مرحلة التجهيزات المنصوص عليها في المادة (٢٫٢) من الملحق (د) المواصفات الخاصة، وليس من ضمنها مسح الأرض محل المشروع أو تحديد مناسيبها، وبعد تجاوز هذه المرحلة بدا العمل التنفيذي بالموقع وكان اولها تحديد المناسيب فظهرت العيوب والفروق بين المخططات والطبيعة، مبينا انه فصل ذلك في مذكرته السابقة، وأفاد أنه مع ذلك كله تأتي المدعى عليها لتقول بأن الاختلاف لم تشر له موكلته إلا بعد شهر ونصف من استلام الموقع (45) يوما تخللتها إجازة عيد الفطر، اي ان هذا إقرار المدعى عليها بان الاستفسارات كانت في فترة التجهيز حسب البرنامج الزمني للعقد الموضوع من قبل المدعى عليها والذي لم يكن من ضمنه محل الخلاف هنا، مضيفا تعجبه من قول المدعى عليها في الجواب على تحديد المناسيب بان الجدار الحدودي لم ينفذ إلا في المراحل الأخيرة من العقد، في حين أن النقاش على موقع الجدار الحدودي لتحديد أبعاد الأرض وإحداثياتها على الطبيعة ووضع السياج الخارجي المؤقت، وليس النقاش على تنفيذ الجدار الحدودي الدائم الذي يعلم كل أحد أن تنفيذه يكون في آخر مراحل العقد، مشيراً إلى ما تضمنه حكم الديوان رقم 781/ت/1 لعام 1410هـ بشأن أحقية المقاول بقيمة التكاليف الزائدة نتيجة تعديل المخططات لوجود خطأ فيها، وختم مذكرته بالتأكيد على المبالغ والمدة التي طالب بها في لائحة ادعائه. وفي جلسة ١٤٢٥/٥/١٨هـ قدم ممثل المدعى عليها مذكرة كرر فيها ما سبق بشأن المبالغ المحتجزة، مضيفا ان وكيل المدعية قد اقر بوجود مبالغ مالية لاثنين من مقاولي الباطن وهذا تقصير من المدعية، متسائلا عن كيفية جدولة مستحقاتهم، وقد قامت الهيئة بدفعها كاملة للمدعية عند ورود فواتيرهم مع فواتير المدعية، وعن اتحاد تواريخ خطابات مقاولي الباطن ذكر ممثل المدعى عليها أن تلك الخطابات كانت رداً على مذكرة المدعية المؤرخة ١٤٢٥/٢/١٣هـ، مشيراً إلى أنه سبق إرفاق المرفق (</w:t>
      </w:r>
      <w:r w:rsidRPr="002B46B2">
        <w:rPr>
          <w:rFonts w:eastAsia="Times New Roman" w:hint="cs"/>
          <w:sz w:val="28"/>
          <w:szCs w:val="28"/>
          <w:rtl/>
          <w:lang w:bidi="fa-IR"/>
        </w:rPr>
        <w:t xml:space="preserve">۷) </w:t>
      </w:r>
      <w:r w:rsidRPr="002B46B2">
        <w:rPr>
          <w:rFonts w:eastAsia="Times New Roman" w:hint="cs"/>
          <w:sz w:val="28"/>
          <w:szCs w:val="28"/>
          <w:rtl/>
        </w:rPr>
        <w:t>من مذكرته رقم (1) وتاريخ ١٤٢٥/١/١٥هـ، وهي خطابات مماثلة يطالب فيها المقاولون من الباطن بمستحقاتهم وهم شركة...... بتاريخ ١٤٢٣/٩/٢٠هـ (٢٠٠٢/١١/٢٥م) وشركة...... بتاريخ ١٤٢٣/٩/٢٩هـ (٢٠٠٢/١١/٢٤م) و...... بتاريخ ٢٠٠٣/٥/٣١م ومصنع...... للألمنيوم بتاريخ (</w:t>
      </w:r>
      <w:r w:rsidRPr="002B46B2">
        <w:rPr>
          <w:rFonts w:eastAsia="Times New Roman" w:hint="cs"/>
          <w:sz w:val="28"/>
          <w:szCs w:val="28"/>
          <w:rtl/>
          <w:lang w:bidi="fa-IR"/>
        </w:rPr>
        <w:t>۲۰۰۳/۱/۸</w:t>
      </w:r>
      <w:r w:rsidRPr="002B46B2">
        <w:rPr>
          <w:rFonts w:eastAsia="Times New Roman" w:hint="cs"/>
          <w:sz w:val="28"/>
          <w:szCs w:val="28"/>
          <w:rtl/>
        </w:rPr>
        <w:t>م). وهي بالتالي ليست مطالبات وليدة اللحظة طلبتها الهيئة، وإنما هي مستحقات تمت مطالبة المدعية بها سابقا ولم يتم تسديدها للمقاولين من الباطن، وبالتالي فلم تكن المطالبة بتاريخ ١٤٢٥/٣/٢هـ، مشيراً إلى أنه ما كان للهيئة ان تعلم قبل ذلك إن كان لاحد حقوق ام لا؛ إذ المرفق رقم (7) في المذكرة رقم (1) يبين حقوقهم السابقة، والمرفق رقم (</w:t>
      </w:r>
      <w:r w:rsidRPr="002B46B2">
        <w:rPr>
          <w:rFonts w:eastAsia="Times New Roman" w:hint="cs"/>
          <w:sz w:val="28"/>
          <w:szCs w:val="28"/>
          <w:rtl/>
          <w:lang w:bidi="fa-IR"/>
        </w:rPr>
        <w:t xml:space="preserve">۲) </w:t>
      </w:r>
      <w:r w:rsidRPr="002B46B2">
        <w:rPr>
          <w:rFonts w:eastAsia="Times New Roman" w:hint="cs"/>
          <w:sz w:val="28"/>
          <w:szCs w:val="28"/>
          <w:rtl/>
        </w:rPr>
        <w:t>من المذكرة رقم (</w:t>
      </w:r>
      <w:r w:rsidRPr="002B46B2">
        <w:rPr>
          <w:rFonts w:eastAsia="Times New Roman" w:hint="cs"/>
          <w:sz w:val="28"/>
          <w:szCs w:val="28"/>
          <w:rtl/>
          <w:lang w:bidi="fa-IR"/>
        </w:rPr>
        <w:t xml:space="preserve">۲) </w:t>
      </w:r>
      <w:r w:rsidRPr="002B46B2">
        <w:rPr>
          <w:rFonts w:eastAsia="Times New Roman" w:hint="cs"/>
          <w:sz w:val="28"/>
          <w:szCs w:val="28"/>
          <w:rtl/>
        </w:rPr>
        <w:t xml:space="preserve">وتاريخ ١٤٢٥/٣/١٥هـ يبين حقوقهم الحالية. واضاف ممثل المدعى عليها أن الهيئة لم تحجز الدفعة النهائية لتسديد فواتير المياه، وإنما حجزتها للأسباب التي سبق تفصيلها في المذكرات السابقة، كما أن الهيئة قامت بتطبيق تعميم وزارة المالية رقم </w:t>
      </w:r>
      <w:r w:rsidRPr="002B46B2">
        <w:rPr>
          <w:rFonts w:eastAsia="Times New Roman" w:hint="cs"/>
          <w:sz w:val="28"/>
          <w:szCs w:val="28"/>
          <w:rtl/>
        </w:rPr>
        <w:lastRenderedPageBreak/>
        <w:t>5374/17 تاريخ ١٣٩٨/٣/٢٥هـ بصرف مستحقات المقاول دون خصم باستثناء الدفعة المحتجزة نظاما، والتي تمثل اقل من ١٠٪ من قيمة العقد، وذلك حتى يتم الوفاء بكامل التزاماته المنصوص عليها نظاماً, وعن مبلغ غرامة التأخير أوضح ممثل المدعى عليها أن وكيل المدعية جعل التأخير الذي حدث عائداً للمدعى عليها، بينما يبين محضر الاجتماع الذي عقد بتاريخ ١٤٢١/</w:t>
      </w:r>
      <w:r w:rsidRPr="002B46B2">
        <w:rPr>
          <w:rFonts w:eastAsia="Times New Roman" w:hint="cs"/>
          <w:sz w:val="28"/>
          <w:szCs w:val="28"/>
          <w:rtl/>
          <w:lang w:bidi="fa-IR"/>
        </w:rPr>
        <w:t>۰۱/۱۲</w:t>
      </w:r>
      <w:r w:rsidRPr="002B46B2">
        <w:rPr>
          <w:rFonts w:eastAsia="Times New Roman" w:hint="cs"/>
          <w:sz w:val="28"/>
          <w:szCs w:val="28"/>
          <w:rtl/>
        </w:rPr>
        <w:t xml:space="preserve">هـ المرفق أن......اعتذر عن التأخير الذي حدث في بدء العمل، وأرجع السبب في ذلك إلى عدم اعتماد مدير المشروع، وأوضحت له الهيئة بأنه لم يتقدم بمدير المشروع الذي قدمه في مرحلة تقديم العطاءات، وأنه في ذلك الوقت قد استلم إشعاراً بالتقصير في بدء العمل، وكان قد تم إشعاره بالتقصير بالخطابات أرقام ٤٢١/٦٤٩٨ وتاريخ ١٤٢١/٩/٢٣هـ وت ـ م ٤٢٢/٧٢٩ وتاريخ ١٤٢٢/١/٢٣هـ، التي أوضح فيها النسب المنجزة وتلك التي من المفترض أن يتم إنجازها، وتم إشعاره بالتقصير منذ بدء العمل وقبل ان يقدم آية فاتورة، حيث إنه لم يبدا العمل في التاريخ المحدد لذلك، وكما يلاحظ أنه في فترة الإشعار بالتقصير لم تتأخر أية فاتورة، وكانت تصرف له خلال وقت وجيز، وبالتالي فلا يوجد اي خطا من جانب الهيئة وإنما الخطأ من المدعية في تأخيرها البدء بأعمال المشروع. وحول الأعمال الإضافية قال ممثل المدعى عليها إن وكيل المدعية ذكر بأن الهيئة قد بنت جوابها على ورقة تدعي أنها من أوراق العطاء، وادعى أنها مطبوعة بالإنجليزية وتعني (مقترح)، وبين ممثل المدعى عليها أنكلمة </w:t>
      </w:r>
      <w:r w:rsidRPr="002B46B2">
        <w:rPr>
          <w:rFonts w:eastAsia="Times New Roman"/>
          <w:sz w:val="28"/>
          <w:szCs w:val="28"/>
        </w:rPr>
        <w:t>form of proposal</w:t>
      </w:r>
      <w:r w:rsidRPr="002B46B2">
        <w:rPr>
          <w:rFonts w:eastAsia="Times New Roman" w:hint="cs"/>
          <w:sz w:val="28"/>
          <w:szCs w:val="28"/>
          <w:rtl/>
        </w:rPr>
        <w:t xml:space="preserve"> تعني نموذج العطاء، كما أن القسم المذكور تحت عنوان نموذج العطاء والمعنون بالإنجليزية</w:t>
      </w:r>
    </w:p>
    <w:p w:rsidR="009975FA" w:rsidRPr="002B46B2" w:rsidRDefault="009975FA" w:rsidP="009975FA">
      <w:pPr>
        <w:jc w:val="both"/>
        <w:rPr>
          <w:rFonts w:eastAsia="Times New Roman" w:hint="cs"/>
          <w:sz w:val="28"/>
          <w:szCs w:val="28"/>
          <w:rtl/>
        </w:rPr>
      </w:pPr>
      <w:r w:rsidRPr="002B46B2">
        <w:rPr>
          <w:rFonts w:eastAsia="Times New Roman"/>
          <w:color w:val="454545"/>
          <w:sz w:val="28"/>
          <w:szCs w:val="28"/>
        </w:rPr>
        <w:t>Section 2</w:t>
      </w:r>
      <w:r w:rsidRPr="002B46B2">
        <w:rPr>
          <w:rFonts w:eastAsia="Times New Roman" w:hint="cs"/>
          <w:color w:val="454545"/>
          <w:sz w:val="28"/>
          <w:szCs w:val="28"/>
        </w:rPr>
        <w:t xml:space="preserve"> _ </w:t>
      </w:r>
      <w:r w:rsidRPr="002B46B2">
        <w:rPr>
          <w:rFonts w:eastAsia="Times New Roman"/>
          <w:color w:val="454545"/>
          <w:sz w:val="28"/>
          <w:szCs w:val="28"/>
        </w:rPr>
        <w:t>schedule</w:t>
      </w:r>
      <w:r w:rsidRPr="002B46B2">
        <w:rPr>
          <w:rFonts w:eastAsia="Times New Roman" w:hint="cs"/>
          <w:color w:val="454545"/>
          <w:sz w:val="28"/>
          <w:szCs w:val="28"/>
        </w:rPr>
        <w:t> </w:t>
      </w:r>
      <w:r w:rsidRPr="002B46B2">
        <w:rPr>
          <w:rFonts w:eastAsia="Times New Roman"/>
          <w:color w:val="454545"/>
          <w:sz w:val="28"/>
          <w:szCs w:val="28"/>
        </w:rPr>
        <w:t>of</w:t>
      </w:r>
      <w:r w:rsidRPr="002B46B2">
        <w:rPr>
          <w:rFonts w:eastAsia="Times New Roman" w:hint="cs"/>
          <w:color w:val="454545"/>
          <w:sz w:val="28"/>
          <w:szCs w:val="28"/>
        </w:rPr>
        <w:t> </w:t>
      </w:r>
      <w:r w:rsidRPr="002B46B2">
        <w:rPr>
          <w:rFonts w:eastAsia="Times New Roman"/>
          <w:color w:val="454545"/>
          <w:sz w:val="28"/>
          <w:szCs w:val="28"/>
        </w:rPr>
        <w:t>quantities</w:t>
      </w:r>
      <w:r w:rsidRPr="002B46B2">
        <w:rPr>
          <w:rFonts w:eastAsia="Times New Roman" w:hint="cs"/>
          <w:color w:val="454545"/>
          <w:sz w:val="28"/>
          <w:szCs w:val="28"/>
        </w:rPr>
        <w:t> &amp; </w:t>
      </w:r>
      <w:r w:rsidRPr="002B46B2">
        <w:rPr>
          <w:rFonts w:eastAsia="Times New Roman"/>
          <w:color w:val="454545"/>
          <w:sz w:val="28"/>
          <w:szCs w:val="28"/>
        </w:rPr>
        <w:t>prices</w:t>
      </w:r>
      <w:r w:rsidRPr="002B46B2">
        <w:rPr>
          <w:rFonts w:eastAsia="Times New Roman" w:hint="cs"/>
          <w:color w:val="454545"/>
          <w:sz w:val="28"/>
          <w:szCs w:val="28"/>
        </w:rPr>
        <w:t> </w:t>
      </w:r>
      <w:r w:rsidRPr="002B46B2">
        <w:rPr>
          <w:rFonts w:eastAsia="Times New Roman" w:hint="cs"/>
          <w:sz w:val="28"/>
          <w:szCs w:val="28"/>
          <w:rtl/>
        </w:rPr>
        <w:t xml:space="preserve">يعني القسم - ٢ جدول الكميات والأسعار مستغرباً تفسيرها بأنها مقترحات، مؤكداً أن الموضوع هنا ليس تقديم مقترحات ، بل هو نموذج للعطاء ومقدمة لجدول الكميات والاسعار، والهيئة تطرح جميع عطاءاتها باللغة الإنجليزية، ولا تترجم إلا عند إبرام العقود، فإذا كانت المدعية غير ملمة باللغة الإنجليزية وتفهم بان </w:t>
      </w:r>
      <w:r w:rsidRPr="002B46B2">
        <w:rPr>
          <w:rFonts w:eastAsia="Times New Roman"/>
          <w:sz w:val="28"/>
          <w:szCs w:val="28"/>
        </w:rPr>
        <w:t>form of proposal</w:t>
      </w:r>
      <w:r w:rsidRPr="002B46B2">
        <w:rPr>
          <w:rFonts w:eastAsia="Times New Roman" w:hint="cs"/>
          <w:sz w:val="28"/>
          <w:szCs w:val="28"/>
          <w:rtl/>
        </w:rPr>
        <w:t xml:space="preserve"> تعني (تقديم مقترحات) فما كان لها ان تقدم عطاءها، فكيف فهمت ذلك وقدمت عطاء ولم تقدم مقترحات، مشيراً إلى أن ما ورد في نموذج العطاء يتطابق والمادة (ز ـ ٢) من أحكام السعر والدفع المعنونة بـ(الدفع) التي تنص بأنه لن يتم إعادة قياس هذه الكميات عند الانتهاء من العمل، ويعتبر المقاول على قناعة بان الكميات الموضحة صحيحة لأغراض التدعيم. وحول اعمال الكهرباء اشار ممثل المدعى عليها إلى ان الهيئة التزمت بقيم البندين (5 ـ 6) لانها بنود جرى عليها التغيير، أما البنود (١ و٢ و3 و4) فإنها موجودة بمواصفات ومخططات الهيئة ومواصفات شركة الكهرباء، وقد ورد في نموذج العطاء ان تلك الكميات الواردة في جدول الكميات تقديرية فقط، ويجب على مقدم العطاء ان يقدم عطاءه على اساس جداول الكميات الخاصة به. وفيما يتعلق بالكابلات أشار ممثل المدعى عليها إلى أن شركة الكهرباء أوضحت أن التكاليف الفعلية لتركيب محولات عدد (</w:t>
      </w:r>
      <w:r w:rsidRPr="002B46B2">
        <w:rPr>
          <w:rFonts w:eastAsia="Times New Roman" w:hint="cs"/>
          <w:sz w:val="28"/>
          <w:szCs w:val="28"/>
          <w:rtl/>
          <w:lang w:bidi="fa-IR"/>
        </w:rPr>
        <w:t xml:space="preserve">۲) </w:t>
      </w:r>
      <w:r w:rsidRPr="002B46B2">
        <w:rPr>
          <w:rFonts w:eastAsia="Times New Roman" w:hint="cs"/>
          <w:sz w:val="28"/>
          <w:szCs w:val="28"/>
          <w:rtl/>
        </w:rPr>
        <w:t>وكابلات الضغط العالي فقط هي (٣٦٤,٨٨٧/٩٦) ريالا؛ مما يتأكد معه منح المدعية ما ذكر من وحدتي التوزيع الحلقية مجانا، بالإضافة إلى تغيير الكيبل إلى 500 ملم بذات قيمة الـ70 ملم، في حين دفعت لها الهيئة مبلغ (٥٧١,٩٩٥/٠٢) ريالا لتركيب محولين وكابلات الضغط العالي، ويتضح مما ذكر ان المقاول قد وفر ما يزيد على مائتي ألف ريال في هذه الجزئية، وبالتالي فإنه لا يستحق التعويض الذي يطالب به ومقداره (١٥٢,٥٤٩/٧٤) ريالا. وعن تغيير موقع غرف التفتيش، ذكر ممثل المدعى عليها ان المدعية تقدمت بالاستفسار الفني رقم (</w:t>
      </w:r>
      <w:r w:rsidRPr="002B46B2">
        <w:rPr>
          <w:rFonts w:eastAsia="Times New Roman" w:hint="cs"/>
          <w:sz w:val="28"/>
          <w:szCs w:val="28"/>
          <w:rtl/>
          <w:lang w:bidi="fa-IR"/>
        </w:rPr>
        <w:t xml:space="preserve">۱۳) </w:t>
      </w:r>
      <w:r w:rsidRPr="002B46B2">
        <w:rPr>
          <w:rFonts w:eastAsia="Times New Roman" w:hint="cs"/>
          <w:sz w:val="28"/>
          <w:szCs w:val="28"/>
          <w:rtl/>
        </w:rPr>
        <w:t>مقترحة تغيير مـوقـع غـرف التفتيش إلى موقع آخـر، وذلك بتاريخ ١٤٢١/١٢/٢هـ (٢٠٠١/٢/٢٥)، وتم استلامه بتاريخ ١٤٢١/١٢/٣هـ (٢٠٠١/٢/٢٦)، وأفادتها الهيئة بتاريخ ١٤٢١/١٢/٤هـ (</w:t>
      </w:r>
      <w:r w:rsidRPr="002B46B2">
        <w:rPr>
          <w:rFonts w:eastAsia="Times New Roman" w:hint="cs"/>
          <w:sz w:val="28"/>
          <w:szCs w:val="28"/>
          <w:rtl/>
          <w:lang w:bidi="fa-IR"/>
        </w:rPr>
        <w:t>۲۰۰۱/۲/۲۷</w:t>
      </w:r>
      <w:r w:rsidRPr="002B46B2">
        <w:rPr>
          <w:rFonts w:eastAsia="Times New Roman" w:hint="cs"/>
          <w:sz w:val="28"/>
          <w:szCs w:val="28"/>
          <w:rtl/>
        </w:rPr>
        <w:t xml:space="preserve">م) بموافقتها على عملية تغيير موقع غرف التفتيش، وبالتالي فإنه لا يوجد اي تأخير في الموافقة على هذا التغيير، والموافقة تمت خلال يوم واحد فقط </w:t>
      </w:r>
      <w:r w:rsidRPr="002B46B2">
        <w:rPr>
          <w:rFonts w:eastAsia="Times New Roman" w:hint="cs"/>
          <w:sz w:val="28"/>
          <w:szCs w:val="28"/>
          <w:rtl/>
        </w:rPr>
        <w:lastRenderedPageBreak/>
        <w:t>وليس خلال خمسة أيام كما يدعي وكيل المدعية، وحول بقية الأعمال الصحية أشار إلى أن ما ورد بالاستفسار رقم (</w:t>
      </w:r>
      <w:r w:rsidRPr="002B46B2">
        <w:rPr>
          <w:rFonts w:eastAsia="Times New Roman" w:hint="cs"/>
          <w:sz w:val="28"/>
          <w:szCs w:val="28"/>
          <w:rtl/>
          <w:lang w:bidi="fa-IR"/>
        </w:rPr>
        <w:t xml:space="preserve">۲) </w:t>
      </w:r>
      <w:r w:rsidRPr="002B46B2">
        <w:rPr>
          <w:rFonts w:eastAsia="Times New Roman" w:hint="cs"/>
          <w:sz w:val="28"/>
          <w:szCs w:val="28"/>
          <w:rtl/>
        </w:rPr>
        <w:t>قد أوضحت فيه المدعية أن البنود المذكورة في هذا الاستفسار واردة في المخطط (٦٢٧ - ٦٠٠ - ٢٠ إل في ـ إم اي ـ 41 بي) وانها غير موجودة في جدول الكميات. وبما أن المدعية قد أكدت على وجود تلك المواد بالمخطط المذكور ، فقد أوضحت الهيئة في الرد عن الاستفسار رقم (</w:t>
      </w:r>
      <w:r w:rsidRPr="002B46B2">
        <w:rPr>
          <w:rFonts w:eastAsia="Times New Roman" w:hint="cs"/>
          <w:sz w:val="28"/>
          <w:szCs w:val="28"/>
          <w:rtl/>
          <w:lang w:bidi="fa-IR"/>
        </w:rPr>
        <w:t xml:space="preserve">۲) </w:t>
      </w:r>
      <w:r w:rsidRPr="002B46B2">
        <w:rPr>
          <w:rFonts w:eastAsia="Times New Roman" w:hint="cs"/>
          <w:sz w:val="28"/>
          <w:szCs w:val="28"/>
          <w:rtl/>
        </w:rPr>
        <w:t>بأن أي اختلاف بين جدول الكميات الموضح في الملحق (ز) ورسومات العقد لن ينظر إليه، ولن يكون هناك تغيير في سعر العقد، حيث أوضحت المادة (ز - 1) المعنونة بـ(التعويض) ما يلي: "ولن يكون المقاول مستحقا لأي تعديل في اسعار الوحدات تنجم عنه زيادة في التعويض بسبب وجود أي اختلاف بين الكمية المقدرة لأي من وحدات العمل وبين الكمية النهائية لهذه الوحدات المقاسة وفقاً لشروط العقد، كما أوضحت المادة ز - ٢ بانه قد وضعت تفاصيل بنود الدفع الرئيسة الموضحة في الجدول ز - 3 بغرض تدعيم التقديرات الشهرية والتغييرات فقط، ولن يتم إعادة قياس هذه الكميات عند الانتهاء من العمل، ويعتبر المقاول على قناعة بأن الكميات الموضحة صحيحة لأغراض التدعيم ، كما بين نموذج العطاء ذلك كما سبق بيانه. وعن أعمال البلاط أشار ممثل المدعى عليها إلى أن وكيل المدعية أقر بأن هذه الكميات محددة في المخططات، وبالتالي فلا تعويض عنها لما سبق تفصيله في المذكرة السابقة، موضحا ان المادة (43) تتعلق بالتعديلات والإضافات غير الموجودة على المخططات والمواصفات، أما الأعمال الموجودة على المخططات فإنها لا تعتبر أعمالاً إضافية. وفيما يتعلق بالأرضيات الخرسانية في ملعب كرة اليد، فقد بين ممثل المدعى عليها ان ادعاء وكيل المدعية بان الجواب عن الاستفسار الفني رقم (٥٤) قد استغرق سبعة وعشرين يوماً، كلام مرسل لا يسنده دليل؛ فقد كان الاستفسار الفني من مؤسسة ....... بتاريخ ١٤٢٢/١٠/٢٩هـ (</w:t>
      </w:r>
      <w:r w:rsidRPr="002B46B2">
        <w:rPr>
          <w:rFonts w:eastAsia="Times New Roman" w:hint="cs"/>
          <w:sz w:val="28"/>
          <w:szCs w:val="28"/>
          <w:rtl/>
          <w:lang w:bidi="fa-IR"/>
        </w:rPr>
        <w:t>۲۰۰۲/۱/۱۳</w:t>
      </w:r>
      <w:r w:rsidRPr="002B46B2">
        <w:rPr>
          <w:rFonts w:eastAsia="Times New Roman" w:hint="cs"/>
          <w:sz w:val="28"/>
          <w:szCs w:val="28"/>
          <w:rtl/>
        </w:rPr>
        <w:t>م)، وتم الرد عليه بموجب تعليمات الـمـوقـع رقم 58 بتاريخ ١٤٢٢/١١/١٩هـ (</w:t>
      </w:r>
      <w:r w:rsidRPr="002B46B2">
        <w:rPr>
          <w:rFonts w:eastAsia="Times New Roman" w:hint="cs"/>
          <w:sz w:val="28"/>
          <w:szCs w:val="28"/>
          <w:rtl/>
          <w:lang w:bidi="fa-IR"/>
        </w:rPr>
        <w:t>۲۰۰۲/۲/۲</w:t>
      </w:r>
      <w:r w:rsidRPr="002B46B2">
        <w:rPr>
          <w:rFonts w:eastAsia="Times New Roman" w:hint="cs"/>
          <w:sz w:val="28"/>
          <w:szCs w:val="28"/>
          <w:rtl/>
        </w:rPr>
        <w:t xml:space="preserve">م)، بالتالي فإن الإجابة لم تستغرق سبعة وعشرين يوما. اما بخصوص البند </w:t>
      </w:r>
      <w:r w:rsidRPr="002B46B2">
        <w:rPr>
          <w:rFonts w:eastAsia="Times New Roman" w:hint="cs"/>
          <w:sz w:val="28"/>
          <w:szCs w:val="28"/>
          <w:rtl/>
          <w:lang w:bidi="fa-IR"/>
        </w:rPr>
        <w:t>۲-۱-۱۲</w:t>
      </w:r>
      <w:r w:rsidRPr="002B46B2">
        <w:rPr>
          <w:rFonts w:eastAsia="Times New Roman" w:hint="cs"/>
          <w:sz w:val="28"/>
          <w:szCs w:val="28"/>
          <w:rtl/>
        </w:rPr>
        <w:t xml:space="preserve"> ب ميدان كرة اليد، فذكر أن الأرضيات من الخرسانة المسلحة موجودة بجدول الكميات والاسعار في عطاء المقاول؛ حيث اوضح جدول الكميات والأسعار الذي قدمه المقاول بالفقرة (١٢-١-١٢ ب) بأن أرضية ملعب كرة اليد من الخرسانة المسلحة سمك (١٢٥) ملم، وقد وضع لها كمية بمقدار (1056) متراً مربعاً، وسعر المتر (</w:t>
      </w:r>
      <w:r w:rsidRPr="002B46B2">
        <w:rPr>
          <w:rFonts w:eastAsia="Times New Roman" w:hint="cs"/>
          <w:sz w:val="28"/>
          <w:szCs w:val="28"/>
          <w:rtl/>
          <w:lang w:bidi="fa-IR"/>
        </w:rPr>
        <w:t>۳۸</w:t>
      </w:r>
      <w:r w:rsidRPr="002B46B2">
        <w:rPr>
          <w:rFonts w:eastAsia="Times New Roman" w:hint="cs"/>
          <w:sz w:val="28"/>
          <w:szCs w:val="28"/>
          <w:rtl/>
        </w:rPr>
        <w:t>٫</w:t>
      </w:r>
      <w:r w:rsidRPr="002B46B2">
        <w:rPr>
          <w:rFonts w:eastAsia="Times New Roman" w:hint="cs"/>
          <w:sz w:val="28"/>
          <w:szCs w:val="28"/>
          <w:rtl/>
          <w:lang w:bidi="fa-IR"/>
        </w:rPr>
        <w:t xml:space="preserve">۸۱) </w:t>
      </w:r>
      <w:r w:rsidRPr="002B46B2">
        <w:rPr>
          <w:rFonts w:eastAsia="Times New Roman" w:hint="cs"/>
          <w:sz w:val="28"/>
          <w:szCs w:val="28"/>
          <w:rtl/>
        </w:rPr>
        <w:t>ريالاً، بحيث تكون تكاليف الملعب (٤٠,٩٨١/٥٥)، كما أن مخطط الملعب رقم (627 – 600 –</w:t>
      </w:r>
      <w:r w:rsidRPr="002B46B2">
        <w:rPr>
          <w:rFonts w:eastAsia="Times New Roman"/>
          <w:sz w:val="28"/>
          <w:szCs w:val="28"/>
        </w:rPr>
        <w:t>B615-CE – VL20</w:t>
      </w:r>
      <w:r w:rsidRPr="002B46B2">
        <w:rPr>
          <w:rFonts w:eastAsia="Times New Roman" w:hint="cs"/>
          <w:sz w:val="28"/>
          <w:szCs w:val="28"/>
          <w:rtl/>
        </w:rPr>
        <w:t>) يوضح تفاصيل الملعب؛ بحيث يكون من الخرسانة المسلحة المرفق، وذكر أنه بناء على ذلك كيف تقدم المدعية عطاءها على أساس أن تكون أرضية الملعب من الخرسانة المسلحة، ونتيجة لخطا طباعي تدعي المدعية ان الملعب من الطين والرمل، في حين يوضح عطاؤها المقدم باللغة الإنجليزية فقط بأنه من الخرسانة، وأن تلك ما هي إلا سقطة من سقطات القلم، حيث إن البند (٢-١-١٢ أ) الخاص بميدان كرة القدم ومضمار الجري كان من الطين والرمل، فجاءت بعدها مباشرة الفقرة (</w:t>
      </w:r>
      <w:r w:rsidRPr="002B46B2">
        <w:rPr>
          <w:rFonts w:eastAsia="Times New Roman" w:hint="cs"/>
          <w:sz w:val="28"/>
          <w:szCs w:val="28"/>
          <w:rtl/>
          <w:lang w:bidi="fa-IR"/>
        </w:rPr>
        <w:t>۲-۱-۱۲</w:t>
      </w:r>
      <w:r w:rsidRPr="002B46B2">
        <w:rPr>
          <w:rFonts w:eastAsia="Times New Roman" w:hint="cs"/>
          <w:sz w:val="28"/>
          <w:szCs w:val="28"/>
          <w:rtl/>
        </w:rPr>
        <w:t xml:space="preserve"> ب) ملعب كرة اليد، فطبعها الطابع باللغة العربية بصورة مماثلة من الطين والرمل، بينما قدمت المدعية عطاءها وقيمته باللغة الإنجليزية، وبأن يكون أرضية ملعب كرة اليد من الخرسانة سمك (١٢٥) ملم. وعن القاعدة الخرسانية على المحور “ج” أفاد ممثل المدعى عليها أنه فيما يتعلق بالاستفسار الفني رقم (15) الذي اشارت فيه المدعية إلى عدم وجود قواعد إحداثيات الموقع (</w:t>
      </w:r>
      <w:r w:rsidRPr="002B46B2">
        <w:rPr>
          <w:rFonts w:eastAsia="Times New Roman"/>
          <w:sz w:val="28"/>
          <w:szCs w:val="28"/>
        </w:rPr>
        <w:t>F7</w:t>
      </w:r>
      <w:r w:rsidRPr="002B46B2">
        <w:rPr>
          <w:rFonts w:eastAsia="Times New Roman" w:hint="cs"/>
          <w:sz w:val="28"/>
          <w:szCs w:val="28"/>
          <w:rtl/>
        </w:rPr>
        <w:t>) وذلك بتاريخ ١٤٢١/١٢/15هـ (</w:t>
      </w:r>
      <w:r w:rsidRPr="002B46B2">
        <w:rPr>
          <w:rFonts w:eastAsia="Times New Roman" w:hint="cs"/>
          <w:sz w:val="28"/>
          <w:szCs w:val="28"/>
          <w:rtl/>
          <w:lang w:bidi="fa-IR"/>
        </w:rPr>
        <w:t>۲۰۰۱/۳/۱۰</w:t>
      </w:r>
      <w:r w:rsidRPr="002B46B2">
        <w:rPr>
          <w:rFonts w:eastAsia="Times New Roman" w:hint="cs"/>
          <w:sz w:val="28"/>
          <w:szCs w:val="28"/>
          <w:rtl/>
        </w:rPr>
        <w:t xml:space="preserve">م)، وقامت الهيئة بالرد بتاريخ </w:t>
      </w:r>
      <w:r w:rsidRPr="002B46B2">
        <w:rPr>
          <w:rFonts w:eastAsia="Times New Roman" w:hint="cs"/>
          <w:sz w:val="28"/>
          <w:szCs w:val="28"/>
          <w:rtl/>
          <w:lang w:bidi="fa-IR"/>
        </w:rPr>
        <w:t>۱۲/۲۳/</w:t>
      </w:r>
      <w:r w:rsidRPr="002B46B2">
        <w:rPr>
          <w:rFonts w:eastAsia="Times New Roman" w:hint="cs"/>
          <w:sz w:val="28"/>
          <w:szCs w:val="28"/>
          <w:rtl/>
        </w:rPr>
        <w:t>١٤٢١هـ (٢٠٠١/٣/١٨م)، وأوضحت بأن القاعدة رقم (</w:t>
      </w:r>
      <w:r w:rsidRPr="002B46B2">
        <w:rPr>
          <w:rFonts w:eastAsia="Times New Roman"/>
          <w:sz w:val="28"/>
          <w:szCs w:val="28"/>
        </w:rPr>
        <w:t>F7</w:t>
      </w:r>
      <w:r w:rsidRPr="002B46B2">
        <w:rPr>
          <w:rFonts w:eastAsia="Times New Roman" w:hint="cs"/>
          <w:sz w:val="28"/>
          <w:szCs w:val="28"/>
          <w:rtl/>
        </w:rPr>
        <w:t>) موجودة على المحور التاسع الموضح على المخطط (</w:t>
      </w:r>
      <w:r w:rsidRPr="002B46B2">
        <w:rPr>
          <w:rFonts w:eastAsia="Times New Roman"/>
          <w:sz w:val="28"/>
          <w:szCs w:val="28"/>
        </w:rPr>
        <w:t>SE-005B</w:t>
      </w:r>
      <w:r w:rsidRPr="002B46B2">
        <w:rPr>
          <w:rFonts w:eastAsia="Times New Roman" w:hint="cs"/>
          <w:sz w:val="28"/>
          <w:szCs w:val="28"/>
          <w:rtl/>
        </w:rPr>
        <w:t xml:space="preserve">)، وينطبق ذات الامر على مدرسة البنات، فإن التوجيه الفني رقم (15) أوضح بأنه لا تأثير لذلك على التكلفة أو الجدول الزمني، وأقر ممثل المدعية على الموقع بما يلي: </w:t>
      </w:r>
      <w:r w:rsidRPr="002B46B2">
        <w:rPr>
          <w:rFonts w:eastAsia="Times New Roman" w:hint="cs"/>
          <w:sz w:val="28"/>
          <w:szCs w:val="28"/>
          <w:rtl/>
        </w:rPr>
        <w:lastRenderedPageBreak/>
        <w:t>"نقر ونقبل نطاق العمل الوارد في التوجيه الميداني كما تم تحديده ، وبذلك فإنه يقر بما ورد اعلى الخطاب بأنه لا أثر لذلك على التكلفة أو الجدول الزمني، ومن ثم فمطالبتهم بالتعويض مرفوضة. وفيما يتعلق تغيير حدود موقع البناء والسور الخارجي، فقد اشار إلى أنه بخصوص إجابة الهيئة عن الاستفسار الفني رقم (5) فإنها كانت واضحة، حيث أفادت الهيئة المدعية بانه يجب مواصلة العمل حسب المخططات الصادرة للإنشاء، ثم تعرض ممثل المدعى عليها للإخطارات التي أوردها وكيل المدعية، مبيناً إجابة الهيئة عنها بالتفصيل، وأن الهيئة لم تتأخر في الرد على أي منها، مفيداً أن الإخطار الأول لم تستلمه الهيئة. وحول الأضرار والخسائر الناتجة عن تغيير البلاط الحجري، أوضح أن المدعية قدمت لوناً مختلفاً عن ذلك الوارد في مواصفات العقد فرفضته الهيئة، وكان ينبغي لها معرفة ذلك منذ تقديمها للعطاء، وهي ملزمة شرعا ونظاما بتقديم ذلك اللون المطلوب، ومادام ان تلك أن المادة غير موجودة بذلك اللون فلماذا قدمت عطاءها؟، وكيف وضعت له سعرا في عطائها دون التأكد من وجوده بذات اللون؟ وفيما يتعلق بسارية العلم ذكر ان مواصفات العقد تنص بأن تكون سارية العلم من الألمنيوم، وهو ما قدمت المدعية عطاءها وسعرها عليه، وإذا كانت سارية العلم غير موجودة بهذه المواصفات فكيف ولماذا قدمت المدعية سعراً لتلك المادة؟ متسائلاً عن كيفية معرفة سعرها الذي قدمته ما دامت أنها غير موجودة في الأسواق؟ كما أنه بخصوص نظام الاتصالات والنداء فإن ممثل المدعى عليها أشار إلى أن المدعية تقر بأنه لا يوجد أي تأخير في نظام الاتصالات، بل تشكو من السرعة التي تم بها الرفض، وأنه يجب على المدعية تقديم تبرير مقنع يسند دعواها بدلا من تقديم كلام مرسل. وحول التأخير في صرف المستخلصات أفاد بأن الهيئة لم تلزم نفسها بصرف مستخلص واحد كل شهر، بل ان يتم إعداد مستخلص واحد كل شهر عن الاعمال المنجزة، والصرف يكون وفقا لما يتم إنجازه من عمل، وحسب المستخلصات التي تتم بصفة دورية وبمعدل مستخلص واحد كل شهر على الاقل، مضيفا بان العقد لم يتطرق او اي بند فيه إلى ان الصرف يتم خلال شهر. اما إقفال الميزانية وبدء سنة مالية جديدة وتقديم المدعية لفاتورتها بعد إقفال الميزانية، فهذا امر لا يد للهيئة فيه، وتحكمه أنظمة الدولة والمراسيم التي تصدر في هذا الصدد، وحول التأخر في تسليم المناسيب وادعاء المدعية انها لم تطلع على إشعار استلام الموقع ومباشرة العمل إلا في مذكرة المدعى عليها ، فقد ارفق ممثل المدعى عليها مع مذكرته المرفق رقم (</w:t>
      </w:r>
      <w:r w:rsidRPr="002B46B2">
        <w:rPr>
          <w:rFonts w:eastAsia="Times New Roman" w:hint="cs"/>
          <w:sz w:val="28"/>
          <w:szCs w:val="28"/>
          <w:rtl/>
          <w:lang w:bidi="fa-IR"/>
        </w:rPr>
        <w:t>۸)</w:t>
      </w:r>
      <w:r w:rsidRPr="002B46B2">
        <w:rPr>
          <w:rFonts w:eastAsia="Times New Roman" w:hint="cs"/>
          <w:sz w:val="28"/>
          <w:szCs w:val="28"/>
          <w:rtl/>
        </w:rPr>
        <w:t>، الذي قال إنه خاص باستلام الموقع والمباشرة، والذي تم استلامه من صاحب المؤسسة؛ حيث أرسل بتاريخ ١٤٢١/٨/٢٢هـ (</w:t>
      </w:r>
      <w:r w:rsidRPr="002B46B2">
        <w:rPr>
          <w:rFonts w:eastAsia="Times New Roman" w:hint="cs"/>
          <w:sz w:val="28"/>
          <w:szCs w:val="28"/>
          <w:rtl/>
          <w:lang w:bidi="fa-IR"/>
        </w:rPr>
        <w:t>۲۰۰۰/۱۱/۱۸</w:t>
      </w:r>
      <w:r w:rsidRPr="002B46B2">
        <w:rPr>
          <w:rFonts w:eastAsia="Times New Roman" w:hint="cs"/>
          <w:sz w:val="28"/>
          <w:szCs w:val="28"/>
          <w:rtl/>
        </w:rPr>
        <w:t>م)، وتم استلامه والتوقيع عليه بتاريخ ١٤٢١/٨/٢٣هـ (</w:t>
      </w:r>
      <w:r w:rsidRPr="002B46B2">
        <w:rPr>
          <w:rFonts w:eastAsia="Times New Roman" w:hint="cs"/>
          <w:sz w:val="28"/>
          <w:szCs w:val="28"/>
          <w:rtl/>
          <w:lang w:bidi="fa-IR"/>
        </w:rPr>
        <w:t>۲۰۰۰/۱۱/۱۹</w:t>
      </w:r>
      <w:r w:rsidRPr="002B46B2">
        <w:rPr>
          <w:rFonts w:eastAsia="Times New Roman" w:hint="cs"/>
          <w:sz w:val="28"/>
          <w:szCs w:val="28"/>
          <w:rtl/>
        </w:rPr>
        <w:t xml:space="preserve">م)، وعن اهمية الجدار الحدودي لتحديد الموقع ذكر انه قد تم تحديد مواقع الأرض وإحداثياتها بالاستفسارات الفنية رقم (4) و(5)، ولم تؤخر الهيئة عمل المدعية في أي وقت من الأوقات فيما يتعلق بالتجهيز وبدء الأعمال الدائمة. وفي جلسة ١٤٢٥/٦/٨هـ قدم وكيل المدعية مذكرة اشار فيها إلى أنه فيما يخص اعمال ارضيات ملعب كرة اليد في مدرسة البنين، فقد ذكرت المدعى عليها بان العقد تضمن بان ارضيات الملعب من الخرسانة، وارفقت ورقة نصت ترجمتها على ذلك، وأوضح أنه يرد على هذا القول: 1. أن المدعى عليها قدمت ورقة عليها توقيع نائب المدعية في الموقع، وما اشار إليه سابقا ورقة عليها تأشير الطرفين؛ ولذا فإن القوة القانونية لإحدى الورقتين ليست بأقل من الأخرى، فعلى أي أساس تعتبر العربية هي الخطأ ولا تعتبر الإنجليزية هي الخطأ؟ إذ لا مرجح لإحداهما على الاخرى كورق رسمي. ٢. يضاف إلى ذلك ان الورقة التي قدمها جزء من العقد الموقع بين الطرفين، بينما الورقة التي قدمتها المدعى عليها صورة عن نموذج العطاء المقدم من المدعية حسب ما ذكرت، ويدل عليه تاريخ التوقيع، فالأخيرة منهما زمناً هي الورقة المرفقة، وهي ما تم الاتفاق عليه. 3. أن العقد الموقع بين الطرفين بخصوص هذا المشروع ينص في المادة السادسة من الشروط العامة فيه ان اللغة المعتمدة في تنفيذ العقد هي العربية، وفي حال وجود </w:t>
      </w:r>
      <w:r w:rsidRPr="002B46B2">
        <w:rPr>
          <w:rFonts w:eastAsia="Times New Roman" w:hint="cs"/>
          <w:sz w:val="28"/>
          <w:szCs w:val="28"/>
          <w:rtl/>
        </w:rPr>
        <w:lastRenderedPageBreak/>
        <w:t>تعارض بين النص العربي والنص الاجنبي يعمل بالنص العربي. وختم المذكرة بالتأكيد على مطالباته السابقة. وفي جلسة ١٤٢٥/٨/٤هـ قدم ممثل المدعى عليها مذكرة كرر فيها ما سبق، وقد ارفق معها العطاء المقدم من المدعية، وترجمته وصورة من العقد باللغة الإنجليزية، ذكر أنه موقع من الطرفين، ويؤيد ما ذكره بشأن أرضيات ملعب كرة اليد في مدرسة البنين. وفي جلسة ١٤٢٥/١٠/١٤هـ طلبت الدائرة من الطرفين عدة طلبات جرى إثباتها في محضر الجلسة. وفي جلسة ١٤٢٥/١١/١٣هـ قدم كل طرف ما طلب منه، وتبادل الطرفان المذكرات المقدمة. وفي جلسة ١٤٢٥/١٢/٢٨هـ قدم كل منهما رده على ما تضمنته مذكرة الآخر وقد اكتفى الأطراف بما تقدم، وفي جلسة ١٤٢٦/3/10هـ أصدرت الدائرة حكمها رقم ٢٣/د/إ/١٥ لعام ١٤٢٦هـ، وتم نقضه من هيئة التدقيق الأولى بحكمها رقم 461/ت/1 لعام ١٤٢٦هـ، وقامت الدائرة بإعادة النظر في القضية، وبجلسة ١٤٢٦/١١/٤هـ تم إطلاع اطراف الدعوى على مجمل ملاحظات هيئة التدقيق، وطلبت الدائرة من وكيل المدعية تقديم ما يثبت قيام موكلته بسداد حقوق شركة ...... للألمنيوم، وتحديد الضرر الناتج عن تأخير المستخلصات وإثباته، وبجلسة ١٤٢٦/١٢/٣هـ قدم وكيل المدعية صورة من المخالصة النهائية بين المدعية وشركة ...... العالمية، كما قدم صورة من المخالصة النهائية بين المدعية وشركة للألمنيوم، وبشأن الضرر الحاصل على المدعية بسبب التأخر في صرف المستخلصات، استدل وكيلها على ذلك بما ورد بحكم الدائرة رقم ٢٣/د/ ١٥/١لعام ١٤٢٦هـ، وبجلسة ١٤٢٧/٢/٧هـ قدم ممثل المدعى عليها مذكرة مكونة من صفحتين، ضمنها الإجابة على مذكرة المدعية، أكد فيها على أن المدعى عليها كانت على صواب في حجزها لمبالغ المدعية، واورد نص المادة ز 4 من الملحق رقم ز" التي تدل على ذلك، كما ذكر بانه لا حق للمدعية في طلبها التعويض عن التأخر في صرف المستخلصات؛ إذ لا ضرر عليها في ذلك ولم تقدم ما يثبت وجوده، وزود كل من وكيل المدعية ومندوب ديوان المراقبة بصورة من المذكرة، واكتفى اطراف الدعوى بما قدم، وعليه رفعت القضية للدراسة. وبجلسة هذا اليوم أصدرت الدائرة حكمها التالي:</w:t>
      </w:r>
    </w:p>
    <w:p w:rsidR="009975FA" w:rsidRPr="002B46B2" w:rsidRDefault="009975FA" w:rsidP="009975FA">
      <w:pPr>
        <w:jc w:val="both"/>
        <w:rPr>
          <w:rFonts w:eastAsia="Times New Roman" w:hint="cs"/>
          <w:sz w:val="28"/>
          <w:szCs w:val="28"/>
          <w:rtl/>
        </w:rPr>
      </w:pPr>
    </w:p>
    <w:p w:rsidR="009975FA" w:rsidRPr="004B432E" w:rsidRDefault="009975FA" w:rsidP="009975FA">
      <w:pPr>
        <w:jc w:val="center"/>
        <w:rPr>
          <w:rFonts w:eastAsia="Times New Roman" w:hint="cs"/>
          <w:b/>
          <w:bCs/>
          <w:sz w:val="28"/>
          <w:szCs w:val="28"/>
          <w:rtl/>
        </w:rPr>
      </w:pPr>
      <w:r w:rsidRPr="004B432E">
        <w:rPr>
          <w:rFonts w:eastAsia="Times New Roman" w:hint="cs"/>
          <w:b/>
          <w:bCs/>
          <w:sz w:val="28"/>
          <w:szCs w:val="28"/>
          <w:rtl/>
        </w:rPr>
        <w:t>الاسباب</w:t>
      </w:r>
    </w:p>
    <w:p w:rsidR="009975FA" w:rsidRPr="002B46B2" w:rsidRDefault="009975FA" w:rsidP="009975FA">
      <w:pPr>
        <w:jc w:val="both"/>
        <w:rPr>
          <w:rFonts w:eastAsia="Times New Roman" w:hint="cs"/>
          <w:sz w:val="28"/>
          <w:szCs w:val="28"/>
          <w:rtl/>
        </w:rPr>
      </w:pPr>
      <w:r w:rsidRPr="002B46B2">
        <w:rPr>
          <w:rFonts w:eastAsia="Times New Roman" w:hint="cs"/>
          <w:sz w:val="28"/>
          <w:szCs w:val="28"/>
          <w:rtl/>
        </w:rPr>
        <w:t>حيث إن المدعية تهدف من دعواها إلى إلزام المدعي عليها أن تدفع لها مبلغاً قدره (٥,٢٩٢,</w:t>
      </w:r>
      <w:r w:rsidRPr="002B46B2">
        <w:rPr>
          <w:rFonts w:eastAsia="Times New Roman" w:hint="cs"/>
          <w:sz w:val="28"/>
          <w:szCs w:val="28"/>
          <w:rtl/>
          <w:lang w:bidi="fa-IR"/>
        </w:rPr>
        <w:t xml:space="preserve">۰۰۰) </w:t>
      </w:r>
      <w:r w:rsidRPr="002B46B2">
        <w:rPr>
          <w:rFonts w:eastAsia="Times New Roman" w:hint="cs"/>
          <w:sz w:val="28"/>
          <w:szCs w:val="28"/>
          <w:rtl/>
        </w:rPr>
        <w:t>خمسة ملايين ومائتان واثنان وتسعون الف ريال، وذلك ألف نظير المبالغ المحتجزة وقيمة الاعمال الإضافية والتعويضات عن العقد المبرم رقم (٦٢٧ـ ع ٠٩)، كما تهدف إلى تمديد مدة ذلك العقد (63) ثلاثة وستين يوما نتيجة تأخر المشروع بسبب المدعى عليها، في حين تطلب المدعى يوماً تأخر عليها رفض الدعوى؛ لنظامية ما قامت به، وعدم استناد المدعية على أساس صحيح، وحيث إن المنازعة الدائرة بين الطرفين منازعة عقدية احد اطرافها الهيئة الملكية للجبيل وينبع وهي جهة حكومية؛ لذا فإن الفصل فيها ينعقد لديوان المظالم طبقاً للمادة (</w:t>
      </w:r>
      <w:r w:rsidRPr="002B46B2">
        <w:rPr>
          <w:rFonts w:eastAsia="Times New Roman" w:hint="cs"/>
          <w:sz w:val="28"/>
          <w:szCs w:val="28"/>
          <w:rtl/>
          <w:lang w:bidi="fa-IR"/>
        </w:rPr>
        <w:t>۱/۸/</w:t>
      </w:r>
      <w:r w:rsidRPr="002B46B2">
        <w:rPr>
          <w:rFonts w:eastAsia="Times New Roman" w:hint="cs"/>
          <w:sz w:val="28"/>
          <w:szCs w:val="28"/>
          <w:rtl/>
        </w:rPr>
        <w:t>د) من نظامه الصادر بالمرسوم الملكي رقم (م/٥١) وتاريخ ١٤٠٢/٧/</w:t>
      </w:r>
      <w:r w:rsidRPr="002B46B2">
        <w:rPr>
          <w:rFonts w:eastAsia="Times New Roman" w:hint="cs"/>
          <w:sz w:val="28"/>
          <w:szCs w:val="28"/>
          <w:rtl/>
          <w:lang w:bidi="fa-IR"/>
        </w:rPr>
        <w:t>۱۷</w:t>
      </w:r>
      <w:r w:rsidRPr="002B46B2">
        <w:rPr>
          <w:rFonts w:eastAsia="Times New Roman" w:hint="cs"/>
          <w:sz w:val="28"/>
          <w:szCs w:val="28"/>
          <w:rtl/>
        </w:rPr>
        <w:t xml:space="preserve">هـ، كما أن الاختصاص النوعي والمكاني منعقد لهذه الدائرة، وفقاً لما نظمه رئيس الديوان بقراراته المتعلقة بهذا الشأن، وحيث إن الطرفين المتداعيين تربطهما رابطة عقدية ابتدأت من </w:t>
      </w:r>
      <w:r w:rsidRPr="002B46B2">
        <w:rPr>
          <w:rFonts w:eastAsia="Times New Roman" w:hint="cs"/>
          <w:sz w:val="28"/>
          <w:szCs w:val="28"/>
          <w:rtl/>
          <w:lang w:bidi="fa-IR"/>
        </w:rPr>
        <w:t>۸/۱۷/</w:t>
      </w:r>
      <w:r w:rsidRPr="002B46B2">
        <w:rPr>
          <w:rFonts w:eastAsia="Times New Roman" w:hint="cs"/>
          <w:sz w:val="28"/>
          <w:szCs w:val="28"/>
          <w:rtl/>
        </w:rPr>
        <w:t xml:space="preserve">١٤٢١هـ، ثم حصل بينهما نزاع بشان بعض متعلقاتها فالتجا المدعي إلى القضاء بدعواه التي رفعها في ١٤٢٤/١١/٧هـ، فإن الدعوى بذلك تكون قد أقيمت وفقاً لما ورد بالمادة الرابعة من قواعد المرافعات والإجراءات أمام ديـوان الـمـظـالـم الـصــادرة بقرار مجلس الوزراء رقم (190) وتاريخ 1409/11/16هـ، وذلك من حيث مراعاتها للمدة النظامية المحددة لرفع الدعوى خلالها وهي خمس سنوات من تاريخ نشوء </w:t>
      </w:r>
      <w:r w:rsidRPr="002B46B2">
        <w:rPr>
          <w:rFonts w:eastAsia="Times New Roman" w:hint="cs"/>
          <w:sz w:val="28"/>
          <w:szCs w:val="28"/>
          <w:rtl/>
        </w:rPr>
        <w:lastRenderedPageBreak/>
        <w:t>الحق المدعى به، ومن ثم فإن الدعوى تكون مقبولة من الناحية الشكلية. وعن موضوع الدعوى الذي سبق تفصيله في الوقائع، فإن الثابت في يقين الدائرة من ذلك أن الطرفين تعاقدا في ١٤٢١/٨/١٧هـ بالعقد رقم (٦٢٧ ـ ع ٠٩) على أن تقوم المدعية بإنشاء مدرستين متوسطتين للبنين والبنات بحي الدفي بمدينة الجبيل لصالح المدعى عليها، وذلك خلال مدة قدرها (٩٠) تسعون اسبوعا من تاريخ تسليم موقع العمل إلى المقاول، وقد حددت قيمة العقد بمبلغ (</w:t>
      </w:r>
      <w:r w:rsidRPr="002B46B2">
        <w:rPr>
          <w:rFonts w:eastAsia="Times New Roman" w:hint="cs"/>
          <w:sz w:val="28"/>
          <w:szCs w:val="28"/>
          <w:rtl/>
          <w:lang w:bidi="fa-IR"/>
        </w:rPr>
        <w:t>۱۸,۳۳۸,</w:t>
      </w:r>
      <w:r w:rsidRPr="002B46B2">
        <w:rPr>
          <w:rFonts w:eastAsia="Times New Roman" w:hint="cs"/>
          <w:sz w:val="28"/>
          <w:szCs w:val="28"/>
          <w:rtl/>
        </w:rPr>
        <w:t xml:space="preserve">544,40) ثمانية عشر مليونا وثلاثمائة وثمانية وثلاثين ألفاً وخمسمائة وأربعة وأربعين ريالاً وأربعين هللة، ثم عدلت مدة العقد بموجب أمر التغيير رقم (1) المؤرخ ١٤٢٣/١٠/١٠هـ إلى (104) مائة وأربعة أسابيع، كما عدلت قيمته إلى (18,714,965,14) ثمانية عشر مليوناً وسبعمائة وأربعة عشر ألفاً وتسعمائة وخمسة وستين ريالاً وأربع عشرة هللة. وأما ما يتعلق بطلبات المدعية، فإنه فيما يخص طلبها إعادة المبالغ المحتجزة من قبل الهيئة والبالغة (1,400,959,83) مليوناً وأربعمائة ألف وتسعمائة وتسعة وخمسين ريالاً وثلاث وثمانين هللة، فإن الدائرة ستفصل موضوع المطالبة هذا حسب دفع الـمـدعـى عليها بشأنه، فقد وضعتـه فـي شـقـين: أولـهـمـا: مبلغ قدره (385,995,70) ثلاثمائة وخمسة وثمانون الفا وتسعمائة وخمسة وتسعون ريالا وسبعون هللة، ريالاً وذكرت حسم كغرامة تأخير. وسيؤجل الحديث عنه إلى فقرة تالية.. وثانيهما: مبلغ قدره (13, 1,014,964) مليون واربعة عشر ألفاً وتسعمائة وأربعة وستون ريالاً وثلاث عشرة هللة، وذكرت أنه حجز حتى يتم الاستلام النهائي للمشروع وإصلاح العيوب وسداد مستحقات مقاولي الباطن، وقد استندت المدعى عليها في حجز هذا المبلغ إلى الشرط العام رقم (50)، الذي ذكرت أنه يعطيها الحق في حسم المبالغ المستحقة على المقاول، وأن المقاول عليه مستحقات للإسكان ولبعض مقاولي الباطن ولاستهلاكه من الماء، كما أنه لم يقم بالإصلاحات التي طلبت منه عند الاستلام الابتدائي للمشروع. محل العقد. وقد أوقعت الحجز بناء على ذلك. وبالنظر فيما تقدم نجد ان العقد المبرم بين الطرفين وما تبعه من ملحقات قد تضمن عدة نصوص بشأن دفع مستحقات المقاول، فقد نصت المادة السادسة من العقد على ان (تلتزم الهيئة الملكية بتسديد قيمة العقد بالطريقة وفي الأوقات المحددة في الشروط العامة للعقد)، وجاءت المادة الخمسون من الشروط العامة للعقد المعنونة بالدفع والتسلم الابتدائي والنهائي ومدة الضمان ناصه على أنه (...بـ تصرف استحقاقات المقاول وفق ما يتم إنجازه من عمل، وحسب المستخلصات التي يصادق عليها الاستشاري او الجهة الفنية المشرفة على المشروع، وبصفة دورية وبمعدل مستخلص واحد كل شهر على الاقل، ويؤجل صرف المستخلص الاخير الذي ينبغي الا يقل عن نسبة (10%) من قيمة العقد أو قيمة الأعمال المنجزة، حتى يتم الاستلام الابتدائي للمشروع، وتقديم شهادة من مصلحة الزكاة والدخل تفيد تسديد ما يستحق من زكاة أو ضريبة، بعد تسلم الأعمال تسلما ابتدائياً وتقديم شهادة من مصلحة الزكاة والدخل يقوم صاحب العمل بصرف النسبة المؤجلة من قيمة جميع الأعمال التي تمت فعلا، ويخصم من هذه القيمة ما يكون قد بقي من المبالغ التي سبق صرفها للمقاول على الحساب أو أية مبالغ أخرى مستحقة عليه). كما نصت المادة (ز٢) من الملحق (ز) المتعلق بأحكام السعر والدفع على ان (...تدفع الهيئة الملكية للمقاول بعد تسلم هذه الفاتورة المبالغ المعتمدة، بعد حسم آية مبالغ تكون مستحقة آنذاك للهيئة الملكية)، وفي المادة (زي6) من ذات الملحق جاء النص على انه (عند إصدار الهيئة الملكية لشهادة الاستلام المبدئي يجب أن يقدم المقاول كتابة تقديرات نهائية بحجم وقيمة كل العمل المنجز... وعند اعتماد الهيئة الملكية لهذه التقديرات يجب ان يقوم المقاول بإعداد وتقديم فاتورته النهائية... وتدفع الهيئة الملكية إلى المقاول بعد تسلمها الفاتورة جميع المتبقي من الأموال المستحقة...)، كما تضمنت المادة ( زـ40) من الملحق المشار إليه انفا والمعنونة بـ(المبالغ المحتجزة) أنه: (يجوز للهيئة الملكية أن تحتجز كلياً أو جزيئاً أية مبالغ تكون مستحقة الدفع إلى </w:t>
      </w:r>
      <w:r w:rsidRPr="002B46B2">
        <w:rPr>
          <w:rFonts w:eastAsia="Times New Roman" w:hint="cs"/>
          <w:sz w:val="28"/>
          <w:szCs w:val="28"/>
          <w:rtl/>
        </w:rPr>
        <w:lastRenderedPageBreak/>
        <w:t xml:space="preserve">المقاول بموجب هذا العقد في الحالات التالية: أـ في حالة أية أو تقديم اية مطالبات ضد المقاول من قبل الهيئة الملكية او الغير، او إذا طلبت حكومة المملكة... بـ إذا قصر المقاول في تنفيذ أي من شروط وأحكام هذا العقد... ). ومن كل ما تقدم يتضح ان الهيئة الملكية ملتزمة عقدا بسداد كامل ما يستحق للمقاول بعد إتمام التسليم الابتدائي للمشروع، وتقديم شهادة مصلحة الزكاة والدخل، إلا أن ذلك الالتزام قد قيد في المادتين: المادة رقم (50) من الشروط العامة، والمادة رقم (ز-4) من الملحق (ز)، بان للهيئة الحق في الحسم من المبالغ المستحقة للمقاول متى ما قدمت مطالبة بذلك من الهيئة أو من غيرها، نتيجة استحقاق مبلغ على المقاول، ومن ثم فإن مبدأ الحجز مقرر لها باتفاق الطرفين، ولا إشكال فيه إذا استند إلى المبررات المحددة في المواد المشار إليها انفا. ولتطبيق ما تقدم على المبالغ المحتجزة فانه فيما يتعلق بمستحقات الإسكان البالغة (55,488) خمسة وخمسين ألفاً واربعمائة وثمانية وثمانين ريالا، فإن المدعية قد قامت بسداد ذلك المبلغ، وأقرت بذلك المدعى عليها في مذكرتها المؤرخة ١٤٢٥/٣/١٥هـ؛ حيث ذكرت ان المدعية سددتها بتاريخ ١٤٢٥/١/١٩هـ، ومن ثم فليس للمدعى عليها الحق في احتجاز مقابل ذلك الاستحقاق. أما الحجز مقابل العيوب القائمة عند الاستلام الابتدائي للمشروع، فإن المدعية قد ادعت قيامها بإصلاحها، إلا أنها لم تثبت ذلك، وعليه فإن قيام المدعى عليها بالحجز، وإن كان مقابل تلك العيوب، إلا انه جاء مخالفا لأحكام العقد؛ حيث نصت المادة (50) من الشروط العامة على صرف مستحقات المقاول بمجرد حصول التسليم الابتدائي، وتقديم شهادة مصلحة الزكاة والدخل، ولم تستثن إلا المبالغ المصروفة للمقاول والمبالغ المستحقة عليه، وما من ريب ان إصلاح العيوب ليس داخلا فيها، وإنما تضمنته المادة (ز) في الفقرة (ب)، إلا ان المقاول لم يقم بذلك، وحيث إن حسن سير المرفق العام وكونه في اكمل صورة امر يجب تحققه؛ لذا فإن العقد قد كفل للجهة الإدارية الحق في التنفيذ على حساب المقاول عند وجود الخلل والرجوع إليه بالتكلفة، وذلك في المادة رقم (51) من الشروط العامة المعنونة بالتسليم الابتدائي التي جاء فيها: (وإذا تبين لدى التسلم الابتدائي أن هناك بنوداً أو أجزاء لم يقم المقاول بتنفيذها، ورأت لجنة التسلم الابتدائي أن الأعمال الناقصة لا تمنع من الانتفاع بالعمل، واستخدامه للغرض الذي أنشئ من أجله، فيجوز لصاحب العمل في هذه الحالة أن يعتبر الأعمال مسلمة ابتدائياً، ويطلب من المقاول إكمال الأعمال الناقصة خلال مدة معقولة، فإذا لم يقم بذلك حق لصاحب العمل حسم قيمة هذه الاعمال، وتكليف غيره بتنفيذها على حسابه والرجوع عليه بفروق الأسعار)، وبالتالي فإنه نظراً لأن المدعى عليها قد قدرت تكاليف الإصلاح لمدرسة البنين بمبلغ (75,000) خمسة وسبعين الف ريال، ولمدرسة البنات بمبلغ (136,000) مائة وستة وثلاثين الف ريال، وذلك في شهادتي الاستلام الابتدائي للموقعين فإنه ما كان لها أن تحجز مبلغاً كبيراً في مقابل ذلك المبلغ، وإنما السبيل لها ان تنفذ تلك الاعمال على حساب المقاول عند امتناعه، وترجع بتلك التكلفة وتحسمها من قيمة الضمان النهائي البالغ قدره (916,930) تسعمائة وستة عشر الفا وتسعمائة وثلاثين ريالا، الذي لن يفرج عنه إلا بعد الاستلام النهائي للمشروع، وذلك طلبا لاكتمال الخدمة والمظهر من المدرستين، فإنها لو بقيت تنتظر قيام المقاول بذلك لطال الأمد ما دام ممتنعاً، ولما كان السبيل متاحاً لإنجاز تلك الأعمال على حساب المدعية، بما يؤدي إلى قيام المشروع على أكمل وجه فلتلجأ إليه المدعى عليها. وفيما يتعلق بمستحقات مقاولي الباطن، فإن شركة الحديث قد ادعت مطالبتها للمدعية بمبلغ (30,000) ثلاثين الف ريال، ودفعت المدعية بان الشركة قد أودعـتـه لديها كتأمين بدل من شهادة الضمان، وليس مخصوماً من مستحقاتها، ومما يؤكد ذلك إرفاقها لصورة الإيداع الذي تم من قبل الشركة بتاريخ </w:t>
      </w:r>
      <w:r w:rsidRPr="002B46B2">
        <w:rPr>
          <w:rFonts w:eastAsia="Times New Roman" w:hint="cs"/>
          <w:sz w:val="28"/>
          <w:szCs w:val="28"/>
          <w:rtl/>
          <w:lang w:bidi="fa-IR"/>
        </w:rPr>
        <w:t>۲۰۰۲/۱۲/۳۰</w:t>
      </w:r>
      <w:r w:rsidRPr="002B46B2">
        <w:rPr>
          <w:rFonts w:eastAsia="Times New Roman" w:hint="cs"/>
          <w:sz w:val="28"/>
          <w:szCs w:val="28"/>
          <w:rtl/>
        </w:rPr>
        <w:t xml:space="preserve">م لذلك المبلغ في حسابها، مع أن آخر المشروعين قد سلم تسليماً ابتدائياً بتاريخ ٢٠٠٢/١٠/١٦م، أي أن ذلك الإيداع وقع بعد نهاية الاعمال، ولو كان مستحقا عن العمل لكانت المدعية هي التي قامت بخصمه، ولم تودعه الشركة لها، يضاف إلى ما تقدم أن المدعية قد </w:t>
      </w:r>
      <w:r w:rsidRPr="002B46B2">
        <w:rPr>
          <w:rFonts w:eastAsia="Times New Roman" w:hint="cs"/>
          <w:sz w:val="28"/>
          <w:szCs w:val="28"/>
          <w:rtl/>
        </w:rPr>
        <w:lastRenderedPageBreak/>
        <w:t>اتفقت مع مقاول الباطن في المادة الثالثة من عقدهما على ان (يضمن المقاول من الباطن تسليم الاعمال محل العقد على الوجه الأكمل، وهي بحالة من الجودة والإتقان ترضى عنها الهيئة الملكية، وعليه أن يقوم بتنفيذ أية أعمال تصليح، وأن مدة الضمان تبدأ من تاريخ الاستلام الابتدائي للمشروع من قبل الهيئة الملكية وتنتهي بالاستلام النهائي)، وبالتالي فهذا يؤكد قولها إن ذلك المبلغ هو تامين مقابل الالتزام بالضمان حتى التسليم النهائي للمشروع. وحيث لم يثبت للدائرة استحقاق شركة المصنع السعودي لذلك المبلغ في هذا الوقت، فإنه ليس للمدعى عليها احتجاز قدره من مستحقات المدعية. أما استحقاق مؤسسة...... فإنها تطالب بمبلغ (107,400) مائة وسبعة آلاف وأربعمائة ريال، والمدعية تقر من ذلك بمبلغ (٥٢,١٨٥) اثنين وخمسين الفا ومائة وخمسة وثمانين ريالاً، وعليه فإن على المدعى عليها أن تتحقق من المبلغ المستحق وفقاً لما يقدمه الطرفان، ثم تحجز بعد ذلك ما تتوصل إليه، وفي سبيل ذلك فإن الدائرة تقرها في احتجاز (107,400) مائة وسبعة آلاف وأربعمائة ريال، على أن تحقق من ذلك عاجلاً وتعيد الفائض إن وجد. وأما استحقاق...... مبلغ (١٠٣,٦٧٢) مائة وثلاثة آلاف وستمائة واثنين وسبعين ريالاً، فإن المدعية قدمت للدائرة مخالصة نهائية برقم (6141) وتاريخ ٢٠٠٤/٦/٢٨م عن العقد المبرم بينها وبين...... وارفقت صورة من الشيك رقم (3685) المسحوب على...... بذلك المبلغ؛ وعليه فلا حق للمدعى عليها في احتجاز ذلك المبلغ. وفيما يتعلق باستحقاق شركة...... فقد طالبت بمبلغ (35,880,</w:t>
      </w:r>
      <w:r w:rsidRPr="002B46B2">
        <w:rPr>
          <w:rFonts w:eastAsia="Times New Roman" w:hint="cs"/>
          <w:sz w:val="28"/>
          <w:szCs w:val="28"/>
          <w:rtl/>
          <w:lang w:bidi="fa-IR"/>
        </w:rPr>
        <w:t xml:space="preserve">۲۹) </w:t>
      </w:r>
      <w:r w:rsidRPr="002B46B2">
        <w:rPr>
          <w:rFonts w:eastAsia="Times New Roman" w:hint="cs"/>
          <w:sz w:val="28"/>
          <w:szCs w:val="28"/>
          <w:rtl/>
        </w:rPr>
        <w:t xml:space="preserve">خمسة وثلاثين الفا وثمانمائة وثمانين ريالا وتسع وعشرين هللة، وقامت المدعية أيضاً بتقديم مخالصة نهائية بينها وبين شركة...... برقم (6604) وتاريخ ٢٠٠٤/٥/٢٤م، وبناء عليه فلا حق للمدعى عليها في احتجاز ذلك المبلغ. وفيما يتعلق بفواتير المياه التي احتجزت المدعى عليها قيمتها، فإن الفواتير التي قدمتها ابتدأت من تاريخ ١٤٢٣/٤/٨هـ وهو تاريخ لاحق لتسليم مدرسة البنين الذي تم في ١٤٢٣/٢/٢٩هـ إلا ان المتبع ان الفاتورة تصدر بعد مدة الاستهلاك فتكون الفاتورة المؤرخة ١٤٢٣/٤/٨هـ مشتركة بين مدرسة البنين ومدرسة البنات، أما الفواتير اللاحقة التي ابتدأت من ١٤٢٣/٤/١١هـ حتى ١٤٢٣/٩/٩هـ فهي خاصة بمدرسة البنات التي تم تسليمها في ١٤٢٣/٨/١٠هـ، اما ما تلاها من فواتير فإنها بعيدة عن تاريخ التسليم لمدرسة البنات فلا تكون المدعية مسؤولة عنها؛ لجريان العادة بان تكون فاتورة الاستهلاك شهرية، كما هو واضح من التسلسل التاريخي للفواتير الأربع الأخيرة المقدمة من المدعى عليها. وحيث إن قيمة الفواتير الداخلة تحت مسؤولية المدعية تبلغ (3170,40) ثلاثة الاف ومائة وسبعين ريالا واربعين هللة، فإن للمدعى عليها الحق في احتجازها. ولا ينال مما تقدم ادعاء المدعية بان المياه لم توصل إلى المشروع رغم تعاقدها مع المدعى عليها على ذلك؛ إذ ذلك يناقضه ادعاؤها في موضوع آخر بأنها قامت بالسداد إلا انها لم تثبت ذلك. وبناء على كل ما تقدم، فإن المبلغ الذي يحق للمدعى عليها حجزه يبلغ (110,570,4) مائة وعشرة آلاف وخمسمائة وسبعين ريالاً وأربع هلالات، أما باقي المبلغ وقدره (904,393,73) تسعمائة وأربعة آلاف وثلاثمائة وثلاثة وتسعون ريالا وثلاث وسبعون هللة فلا وجه لاحتجازه وتلزم المدعى عليها بدفعه للمدعية. وحول الشق الأول من المبلغ المحتجز والمأخوذ من قبل المدعى عليها كغرامة تأخير وقدره (385,995,70) ثلاثمائة وخمسة وثمانون الفا وتسعمائة وخمسة وتسعون ريالا وسبعون هللة، فإن الثابت من أوراق الدعوى ان المدعية قد تأخرت عن إنجاز المشروع في موعده المحدد لأسباب مجملها تقصيرية من قبلها، وقد نبهتها المدعى عليها إلى ذلك التقصير بعدة خطابات ومنها الخطاب رقم ت ـ م/٤٢١/٦٤٩٨ وتاريخ ١٤٢١/٩/٢٣هـ، والخطاب رقم ت - م/٤٢٢/٧٢٩ وتاريخ ١٤٢٢/١/٢٣هـ، والخطاب رقم م/٤٢٢/١٤٨٨ المؤرخ ١٤٢٢/٢/٢٦هـ، ونظرا لعدم تفادي المدعية لذلك ووقوعها في التأخير فقد قامت المدعى عليها بإيقاع غرامة التأخير عليها عن مدة (73) ثلاثة وسبعين يوما، بما مقداره (385,995,70) ثلاثمائة وخمسة وثمانون الفا وتسعمائة </w:t>
      </w:r>
      <w:r w:rsidRPr="002B46B2">
        <w:rPr>
          <w:rFonts w:eastAsia="Times New Roman" w:hint="cs"/>
          <w:sz w:val="28"/>
          <w:szCs w:val="28"/>
          <w:rtl/>
        </w:rPr>
        <w:lastRenderedPageBreak/>
        <w:t>وخمسة وتسعون ريالا وسبعون هللة، على النحو الذي سبق تفصيله في الوقائع، وإيقاع الغرامة في حال تأخر المقاول عن تنفيذ المشروع في موعده المحدد إجراء يتفق مع صحيح النظام إذا نظر إليه وحده، دون ان يكون هناك إخلال من الطرف الآخر بالعقد، ومما يسند ذلك ما نصت عليه المادة رقم (1/9) من نظام تأمين مشتريات الحكومة بقولها: (يخضع المتعاقد مع الحكومة لغرامة تأخير لا يجوز ان تزيد في مجموعها على 4% من قيمة عقود التوريد ولا على 10% من قيمة عقود الاشغال العامة او عقود التشغيل والصيانة...) والمادة السابعة والثلاثون من اللائحة التنفيذية لذلك النظام حيث نصت على أنه (في عقود الأشغال العامة إذا تأخر المقاول عن إتمام العمل وتسليمه كاملاً في المواعيد المحددة ولم تر الجهة الإدارية داعيا لسحب العمل منه يلتزم بغرامة المدة التي يتأخر فيها إكمال العمل بعد الميعاد المحدد للتسليم، تحتسب على أساس متوسط التكلفة اليومية للمشروع...) وقد أكد الطرفان ما ورد في هاتين المادتين بان ضمنا ذلك الامر في عقدهما فنصا عليه في المادة التاسعة والثلاثين من الشروط العامة، كما قررا تحمل المقاول لتكاليف الإشراف المترتبة على التأخير في المادة الاربعين من تلك الشروط، ومن ثم فإن لجوء المدعى عليها إلى احتساب غرامة تأخير عن المدة التي تأخر فيها المقاول امر له ما يبرره من النظام العام والعقد المبرم بين الطرفين، إلا أنه نظراً لأن المدعى عليها قد قصرت في تنفيذ بنود العقد الذي ارتبطت به مع المدعية، وذلك من حيث صرف مستحقاتها المالية في المواعيد التي التزمت بها، وهذا التأخير قد فاق التأخر الحاصل من المدعية ـ سيأتي بيان ذلك عند بحث مطالبة التعويض عن صرف ال</w:t>
      </w:r>
      <w:r>
        <w:rPr>
          <w:rFonts w:eastAsia="Times New Roman" w:hint="cs"/>
          <w:sz w:val="28"/>
          <w:szCs w:val="28"/>
          <w:rtl/>
        </w:rPr>
        <w:t xml:space="preserve">مستخلصات ـ وعليه فإن الدائرة في </w:t>
      </w:r>
      <w:r w:rsidRPr="002B46B2">
        <w:rPr>
          <w:rFonts w:eastAsia="Times New Roman" w:hint="cs"/>
          <w:sz w:val="28"/>
          <w:szCs w:val="28"/>
          <w:rtl/>
        </w:rPr>
        <w:t>سبيل تحقيق العدالة للطرفين تجعل العقد يتمدد بمقدار المدة التي تاخرتها المدعى عليها في صرف المستخلصات، ومن ثم فإن المدعية لم تتأخر في التنفيذ خلال مدة العقد، وما مددته الدائرة من ايام تالية، وبالتالي فلا يصح إيقاع غرامة التأخير عليها، لعدم انطباق النصوص النظامية والعقدية عليها، فتلزم المدعى عليها برد ما حسمته من مستحقات المدعية عن ذلك الامر. وما ذهبت إليه الدائرة هو الإنصاف للطرفين، فهما قد التزما في العقد ببنود محددة ومن ذلك التزام المدعى عليها بصرف مستحقات المقاول بصفة شهرية، وليس عدلا ان يؤاخذ طرف ويترك الآخر عن ذات الفعل، ـ والله سبحانه وتعالى يقول: «يا أيها الذين آمنوا أوفوا بالعقود» المائدة (آية 1)، ويقول نبيه صلى الله عليه وسلم: "المسلمون عند شروطهم" كما أمر صلى الله عليه وسلم بإعطاء الأجير أجره قبل ان يجف عرقه، فالإخلال بما تقدم يترتب عليه إعفاء المدعية من غرامة التأخير والإشراف. وتشير الدائرة في هذا المقام إلى ان ما انتهت إليه هو ما استقر عليه قضاء الديوان بهذا الخصوص، ومن ذلك حكم هيئة التدقيق رقم 1/147/ت لعام 1419هـ، كما أن التعليمات المبلغة من الجهات العليا للدوائر الرسمية تتماشى مع ذلك وتؤيده، ومن هذا القبيل خطاب رئيس ديوان رئاسة مجلس الـوزراء الـمـوجـه إلـى وزارة التربية والتعليم برقم 1</w:t>
      </w:r>
      <w:r w:rsidRPr="002B46B2">
        <w:rPr>
          <w:rFonts w:eastAsia="Times New Roman" w:hint="cs"/>
          <w:sz w:val="28"/>
          <w:szCs w:val="28"/>
          <w:rtl/>
          <w:lang w:bidi="fa-IR"/>
        </w:rPr>
        <w:t>۳۸۳۲/۳</w:t>
      </w:r>
      <w:r w:rsidRPr="002B46B2">
        <w:rPr>
          <w:rFonts w:eastAsia="Times New Roman" w:hint="cs"/>
          <w:sz w:val="28"/>
          <w:szCs w:val="28"/>
          <w:rtl/>
        </w:rPr>
        <w:t xml:space="preserve"> المؤرخ </w:t>
      </w:r>
      <w:r w:rsidRPr="002B46B2">
        <w:rPr>
          <w:rFonts w:eastAsia="Times New Roman" w:hint="cs"/>
          <w:sz w:val="28"/>
          <w:szCs w:val="28"/>
          <w:rtl/>
          <w:lang w:bidi="fa-IR"/>
        </w:rPr>
        <w:t>۱۱/۲۷/</w:t>
      </w:r>
      <w:r w:rsidRPr="002B46B2">
        <w:rPr>
          <w:rFonts w:eastAsia="Times New Roman" w:hint="cs"/>
          <w:sz w:val="28"/>
          <w:szCs w:val="28"/>
          <w:rtl/>
        </w:rPr>
        <w:t>١٤١٦هـ، المبني على خطاب لوزارة المالية المتضمن أنه متى حصل تأخير في صرف المستحقات؛ فإنه يتم تمديد العقد ليتماشى مع صرفها. وعن مطالبة المدعية بقيمة الأعمال الإضافية والتي حصرتها فيما يلي: أولاً: الأعمال الكهربائية: فإنه فيما يتعلق بالكابلات وتغيير حجمها واطوالها وكذا وحدات الكوابل المشكلة ونهايات الكوابل في مدرسة البنين التي تطالب المدعية بقيمتها، فإن العقد المبرم بين الطرفين لم يتضمن في الفقرة (٢ - ٤ - ٢) من جدول الكميات والأسعار الخاصة بمدرسة البنين سوى كابل (</w:t>
      </w:r>
      <w:r w:rsidRPr="002B46B2">
        <w:rPr>
          <w:rFonts w:eastAsia="Times New Roman" w:hint="cs"/>
          <w:sz w:val="28"/>
          <w:szCs w:val="28"/>
          <w:rtl/>
          <w:lang w:bidi="fa-IR"/>
        </w:rPr>
        <w:t xml:space="preserve">۷۰) </w:t>
      </w:r>
      <w:r w:rsidRPr="002B46B2">
        <w:rPr>
          <w:rFonts w:eastAsia="Times New Roman" w:hint="cs"/>
          <w:sz w:val="28"/>
          <w:szCs w:val="28"/>
          <w:rtl/>
        </w:rPr>
        <w:t xml:space="preserve">ملم (15) كيلو فولط، وفي مدرسة البنات تضمنت الفقرة (٦ ـ ٤ - ٢ ) في البند (أ) وصلة مجدولة مسبقة التشكيل لخط تغذية (15) كيلو فولط (٧٠)ملم، وفي الفقرة (ب) كابل أحادي القلب (١٥) كيلو فولط (٧٠) ملم، وعندما جاء أمر التغيير رقم (1) أضيف في مدرسة البنات الفقرة (ج) وهي ست وصلات مجدولة </w:t>
      </w:r>
      <w:r>
        <w:rPr>
          <w:rFonts w:eastAsia="Times New Roman" w:hint="cs"/>
          <w:sz w:val="28"/>
          <w:szCs w:val="28"/>
          <w:rtl/>
        </w:rPr>
        <w:t xml:space="preserve">مسبقة التشكيل لكابل </w:t>
      </w:r>
      <w:r w:rsidRPr="002B46B2">
        <w:rPr>
          <w:rFonts w:eastAsia="Times New Roman" w:hint="cs"/>
          <w:sz w:val="28"/>
          <w:szCs w:val="28"/>
          <w:rtl/>
        </w:rPr>
        <w:t xml:space="preserve">نحاسي أحـادي القلب (15) كيلو فولط (500)ملم) بقيمة (٢٤٠٠) ألفين واربعمائة ريال لكل نهاية، والمدعية تدعي انها نفذت </w:t>
      </w:r>
      <w:r w:rsidRPr="002B46B2">
        <w:rPr>
          <w:rFonts w:eastAsia="Times New Roman" w:hint="cs"/>
          <w:sz w:val="28"/>
          <w:szCs w:val="28"/>
          <w:rtl/>
        </w:rPr>
        <w:lastRenderedPageBreak/>
        <w:t>مثل ذلك في مدرسة البنين ولم تنكر ذلك المدعى عليها، وإنما دفعت بان الوصلات المجدولة مضمنة في بند الدفع (٢٠٤) من نطاق العمل في العقد الأصلي، أما نهايات الكوابل فإنها مضمنة في بند الدفع (١.٢.٤,٢) كلوازم خاصة بأمر التغيير، كما أنه تم تعويض المدعية عن كافة نهايات الكوابل، بالنظر في البند (٢٠٤) من نطاق العمل المدرج في الملحق (د) الجزء (1) المعنون (الطاقة الكهربائية والإضاءة واتصالات) نجد أنه نص على اشتماله (على جميع الأعمال والمواد الضرورية الخاصة بالمحول المثبت على القاعدة الوحدة الحلقية الرئيسة.. والكابلات المدرعة وغير المدرعة للضغط العالي والضغط المنخفض...) وهذا البند شامل لكلا المدرستين، وهو بند مجمل جرى توضيحه وتفصيله في جدول الكميات والاسعار في البند (٢,٤) بالنسبة لمدرسة البنين، ولم يتضمن ما يتعلق بالوصلات المجدولة مسبقة التشكيل جهد (15) كيلو فولط وقطر (500) مل</w:t>
      </w:r>
      <w:r w:rsidRPr="002B46B2">
        <w:rPr>
          <w:rFonts w:eastAsia="Times New Roman" w:hint="eastAsia"/>
          <w:sz w:val="28"/>
          <w:szCs w:val="28"/>
          <w:rtl/>
        </w:rPr>
        <w:t>م</w:t>
      </w:r>
      <w:r w:rsidRPr="002B46B2">
        <w:rPr>
          <w:rFonts w:eastAsia="Times New Roman" w:hint="cs"/>
          <w:sz w:val="28"/>
          <w:szCs w:val="28"/>
          <w:rtl/>
        </w:rPr>
        <w:t xml:space="preserve"> وكذا نهايات الكوابل جهد (15) كيلو فولط وقطر (500) مل</w:t>
      </w:r>
      <w:r w:rsidRPr="002B46B2">
        <w:rPr>
          <w:rFonts w:eastAsia="Times New Roman" w:hint="eastAsia"/>
          <w:sz w:val="28"/>
          <w:szCs w:val="28"/>
          <w:rtl/>
        </w:rPr>
        <w:t>م</w:t>
      </w:r>
      <w:r w:rsidRPr="002B46B2">
        <w:rPr>
          <w:rFonts w:eastAsia="Times New Roman" w:hint="cs"/>
          <w:sz w:val="28"/>
          <w:szCs w:val="28"/>
          <w:rtl/>
        </w:rPr>
        <w:t>، وبالتالي فإن تكلفة ذلك لم تحتسب ضمن قيمة العقد ولا أدل على ذلك من أنها أدرجت في أمر التغيير رقم (1)، حيث أدرجت تحت البند (٦,٤,٢. ج) من جدول الكميات والأسعار فيما يتعلق بمدرسة البنات، أما مدرسة البنين فإنها لم تدرج في البنود الخاصة بأمر التغيير فيها، وحيث طلب من المدعية توفيرها رغم عدم ورودها في العقد وقامت بذلك فإنها تستحق مقابلها، وحيث قدرت قيمتها في مدرسة البنات بمبلغ (15,000) خمسة عشر ألف ريال بالنسبة للوصلات المجدولة، ومبلغ (14,400) أربعة عشر ألفاً وأربعمائة ريال بالنسبة لنهايات الكوابل، فإن المدعى عليها ملزمة بدفع ذلك المبلغ للمدعية، أما قول المدعى عليها بأنه جرى تعويض المدعية فيما يتعلق بنهايات الكوابل، فإن الامر ثابت بالنسبة لمدرسة البنات دون مدرسة البنين، ومن ثم لا ينال ذلك الدفع مما تقدم. بالنسبة لتغيير حجم الكابلات وأطوالها، فحيث أوضح خطاب الشركة السعودية للكهرباء رقم 5/137/٠٤٣١٣٢ وتاريخ ١٤٢٦/٢/٢هـ ان التكاليف الفعلية لتركيب كابلات الضغط العالي بلغت (160,674,68) مائة وستين ألفاً وستمائة وأربعة وسبعين ريالاً وثمان وستين هللة، وحيث إن المبلغ المحتسب لتلك الكابلات في البند (١/٢.٤,٦) من جدول الكميات المرفق بأمر التغيير رقم (</w:t>
      </w:r>
      <w:r w:rsidRPr="002B46B2">
        <w:rPr>
          <w:rFonts w:eastAsia="Times New Roman" w:hint="cs"/>
          <w:sz w:val="28"/>
          <w:szCs w:val="28"/>
          <w:rtl/>
          <w:lang w:bidi="fa-IR"/>
        </w:rPr>
        <w:t xml:space="preserve">۱) </w:t>
      </w:r>
      <w:r w:rsidRPr="002B46B2">
        <w:rPr>
          <w:rFonts w:eastAsia="Times New Roman" w:hint="cs"/>
          <w:sz w:val="28"/>
          <w:szCs w:val="28"/>
          <w:rtl/>
        </w:rPr>
        <w:t xml:space="preserve">هو (٩٢,903,16) اثنان وتسعون الفا وتسعمائة وثلاثة ريالات وست عشرة هللة؛ فإن الفارق بين المبلغين قدره (67,771,٥٢) سبعة وستون الفا وسبعمائة وواحد وسبعون ريالا واثنتان وخمسون هللة، وحيث إن هذا العمل تم بامر من صاحب الاختصاص الذي اوجب البند (٢,٤) ان يتم العمل وفقا لمواصفاته ولم تفكر المدعى عليها قيام المدعية بتوفيره، فإنه يتوجب على المدعى عليها ان تتحمل قيمته لاختلافه عما تعاقدت عليه مع المدعية، ولكونها الزمتها بمراعاة مواصفات شركة الكهرباء في هذا البند، وهذا الطلب من مواصفاتها، وعليه فإن المدعى عليها ملزمة بدفع هذا الفارق للمدعية. ولا ينال مما تقدم قول المدعى عليها إن شركة الكهرباء قامت بالاستبدال رغبة منها، وأنها منحت المدعية مقابل ذلك وحدتي التوزيع الرئيستين الحلقيتين مجانا ، لان الثابت كما تقدم هو تحمل المدعية لمزيد من الاعباء نتيجة التغيير في بند الكابلات، ولو ثبت ان الشركة منحت المدعية وحدتي التوزيع مجانا فليس للمدعى عليها ان تحتسب ذلك من قيمة الكابلات الجديدة، إذ عقدها مع المدعية مستقل عن عقد المدعية مع شركة الكهرباء لتوصيل الخدمة، فما اتفقت عليه تلزم بدفعه، وإذا حصل تغيير في التزامات المدعية من جهة خارجية وترتب عليه تغيير في قيمة العقد وكانت المدعى عليها قد حددت المواصفات التي تريدها تلك الجهة الخارجية في التزامات المدعية، فإن اي تغيير يطرا عليها ترجع به المدعية على المدعى عليها، وهذا هو المتقرر، إلا في حال ما لو كانت شركة الكهرباء قد اعتبرت المنح مقابل الزيادة التي نتجت عن التغيير في الكابلات، وهو ما لم تثبته المدعى عليها. كما لا ينال مما تقدم ما ذكره ممثل المدعى عليها من ان جهته قد دفـعـت لـلـمـدعـيـة عـن تـركـيـب الـمـحـولات وكـابـلات الـضـغـط الـعـالـي مبلغ (571,995,0٢) خمسمائة وواحد وسبعين الفا وتسعمائة وخمسة وتسعين ريالا وهللتين، </w:t>
      </w:r>
      <w:r w:rsidRPr="002B46B2">
        <w:rPr>
          <w:rFonts w:eastAsia="Times New Roman" w:hint="cs"/>
          <w:sz w:val="28"/>
          <w:szCs w:val="28"/>
          <w:rtl/>
        </w:rPr>
        <w:lastRenderedPageBreak/>
        <w:t xml:space="preserve">وأن المدعية وفرت ما يزيد على (٢٠٠,٠٠٠) مائتي ألف ريال فلا تستحق التعويض، فهذا غير صحيح إذ المبلغ الذي اشار إلى دفع جهته له قد ورد تفصيله في المرفق رقم (١٦) من مذكرته المؤرخة ١٤٢٥/١/١٥هـ على الصفحة الثانية، وتبين منه ان الهيئة قد احتسبت ضمن ذلك المبلغ اغلب الفقرات الواردة في البند (٢.٤) لمدرسة البنين، والبند (6.4) لمدرسة البنات، والتي يتضح انها جميع الاعمال الكهربائية في المشروع ولم تقتصر على المحولين والكابلات من حجم (500ملم) ، وبالتالي فإن هذا الدفع غير مقبول. ولا ينال مما تقدم أيضاً ما أورده ممثل المدعى عليها من أن المقاول قد أقر في أمر التغيير بأنه يمثل تعويضاً كاملا عن اي بند دفع جديد او بند دفع معدل وعن اي تعديل على فترة تنفيذ العقد، إذ ذلك التعويض مقتصر على ما ورد إحداثه او تعديله في امر التغيير، كما نص على ذلك في أمر التغيير ذاته، أما ما جرى تعديله بعد صدور الامر فلم يعوض عنه وبالتالي لا يكون إلا قراراً شاملاً له. أما ما يتعلق بالمطالبة بباقي الأعمال الكهربائية التي ذكرت المدعية انها إضافية، والواردة في البنود (١.٤) من مرفق لائحة الادعاء رقم (4)، فإنه فيما يخص البند الاول الذي هو القاطع (إم سي بي ٢٠٠٠ أي إف/1500 أي تي)، فإن العقد المبرم بين الطرفين قد نص في مادته الثانية على الوثائق التي يتكون منها هذا العقد، ومن ضمن ذلك ما ورد في الفقرة (د) وهي المواصفات الخاصة، ونصت الفقرة (٢٫٢) من تلك المادة على أن ( تشكل هذه الوثائق وحدة متكاملة وتعتبر كل وثيقة منها جزءاً من العقد بحيث تفسر الوثائق المذكورة اعلاه ويتمم بعضها بعضا ) وقد جاء في المواصفة الخاصة رقم (16010) في القسم (٢,٥) منها المتعلق بوحدات القياس النص على أنه (يجب توفير معدات القياس حسبما هو مبين على رسومات العقد وحسب مواصفة شركة سكيكو القياسية </w:t>
      </w:r>
      <w:r w:rsidRPr="002B46B2">
        <w:rPr>
          <w:rFonts w:eastAsia="Times New Roman"/>
          <w:sz w:val="28"/>
          <w:szCs w:val="28"/>
        </w:rPr>
        <w:t>SDS.5</w:t>
      </w:r>
      <w:r w:rsidRPr="002B46B2">
        <w:rPr>
          <w:rFonts w:eastAsia="Times New Roman" w:hint="cs"/>
          <w:sz w:val="28"/>
          <w:szCs w:val="28"/>
          <w:rtl/>
        </w:rPr>
        <w:t>) وما من ريب في ان القاطع من معدات القياس، آن وقد بينته المواصفة الخاصة بشركة الكهرباء رقم (</w:t>
      </w:r>
      <w:r w:rsidRPr="002B46B2">
        <w:rPr>
          <w:rFonts w:eastAsia="Times New Roman"/>
          <w:sz w:val="28"/>
          <w:szCs w:val="28"/>
        </w:rPr>
        <w:t>SDS .5</w:t>
      </w:r>
      <w:r w:rsidRPr="002B46B2">
        <w:rPr>
          <w:rFonts w:eastAsia="Times New Roman" w:hint="cs"/>
          <w:sz w:val="28"/>
          <w:szCs w:val="28"/>
          <w:rtl/>
        </w:rPr>
        <w:t xml:space="preserve">) المرفقة بمذكرة المدعى عليها المؤرخة ١٤٢٥/١١/١٣هـ تحت الرقم (5) والتي ألزمت المواصفات الخاصة للعقد باتباعها، وحيث الأمر ما ذكر وأن جميع ما ورد في تلك البنود قد نصت عليه المواصفات الخاصة، وحيث إن العقد المبرم قد نص على ان الكميات تقديرية وانه يجب على المقاول مراجعة كميات العمل وطبيعته والمواد اللازمة لإنجاز الأعمال، وأن تكون الأسعار التي دونها في قائمة الكميات وفئات الأسعار تكفي لتغطية جميع التزاماته...؛ فإن تقصير المقاول في تقدير العدد الكافي في جدول كمياته وأسعاره خطأ من قبله يتحمل تبعته، إذ العمل بين الطرفين مجاعلة على كامل العمل، أما البند الثاني الذي هو مفتاح تحويلة فصل يتحمل جهداً عالياً لعدد (34) مكيفا مع قاعدة إطار زاوي الشكل، فإن المواصفة الخاصة رقم (16135) في القسم (٦/٢) منها المعنون بمفاتيح الفصل قد نصت على أنه (يجب أن تتطابق مفاتيح الفصل مع </w:t>
      </w:r>
      <w:r w:rsidRPr="002B46B2">
        <w:rPr>
          <w:rFonts w:eastAsia="Times New Roman"/>
          <w:sz w:val="28"/>
          <w:szCs w:val="28"/>
        </w:rPr>
        <w:t>UL98</w:t>
      </w:r>
      <w:r w:rsidRPr="002B46B2">
        <w:rPr>
          <w:rFonts w:eastAsia="Times New Roman" w:hint="cs"/>
          <w:sz w:val="28"/>
          <w:szCs w:val="28"/>
          <w:rtl/>
        </w:rPr>
        <w:t xml:space="preserve"> علاوة على المتطلبات الإضافية التالية: الجهد ـ المقنن: ٢٤٠ او 600 فولت حسبما هو موضح...) فهذا القسم قد اشتمل على إيضاح لمفاتيح الفصل المطلوبة في العمل، ولم تثبت المدعية ان المفتاح الذي تطالب بقيمته ليس من هذا النوع وانه تم استبداله بأمر من المدعى عليها. اما ما يتعلق بالقاعدة فإن المواصفة الخاصة رقم (16010) المعنونة بالمتطلبات العامة للأعمال الكهربائية قد نصت في القسم (3/3) منها المعنونة بالأساسات والدعامات على انه (يجب على المقاول ان يقوم بتزويد قواعد وجلسات ومساند من الخرسانة ومكعبات تثبيت وبراغي تثبيت وقطع تثبيت متينة وادوات تعليق وقنوات وحمالات ومساند وخلافه لتركيب المعدات والاجهزة) فهذا القسم قد أوجب في مبتدئه على المدعية أن تقوم بتوفير قواعد لجميع المعدات والأجهزة، والتي من بينها مفتاح تحويلة الفصل المذكور آنفا، ومن ثم فإن المواصفات الخاصة للعقد قد تضمنت المفتاح المطالب بقيمته هو وقاعدته، كما أن المخطط (</w:t>
      </w:r>
      <w:r w:rsidRPr="002B46B2">
        <w:rPr>
          <w:rFonts w:eastAsia="Times New Roman"/>
          <w:sz w:val="28"/>
          <w:szCs w:val="28"/>
        </w:rPr>
        <w:t>EE-016E</w:t>
      </w:r>
      <w:r w:rsidRPr="002B46B2">
        <w:rPr>
          <w:rFonts w:eastAsia="Times New Roman" w:hint="cs"/>
          <w:sz w:val="28"/>
          <w:szCs w:val="28"/>
          <w:rtl/>
        </w:rPr>
        <w:t>) قد تضمن في بند الملاحظات تحت رقم (</w:t>
      </w:r>
      <w:r w:rsidRPr="002B46B2">
        <w:rPr>
          <w:rFonts w:eastAsia="Times New Roman" w:hint="cs"/>
          <w:sz w:val="28"/>
          <w:szCs w:val="28"/>
          <w:rtl/>
          <w:lang w:bidi="fa-IR"/>
        </w:rPr>
        <w:t>۱) (</w:t>
      </w:r>
      <w:r w:rsidRPr="002B46B2">
        <w:rPr>
          <w:rFonts w:eastAsia="Times New Roman" w:hint="cs"/>
          <w:sz w:val="28"/>
          <w:szCs w:val="28"/>
          <w:rtl/>
        </w:rPr>
        <w:t xml:space="preserve">كل المفاتيح القاطعة يجب ان تكون عالية الجهد إلا إذا ذكر غير ذلك) وتحت البند (7) (إذا كانت </w:t>
      </w:r>
      <w:r w:rsidRPr="002B46B2">
        <w:rPr>
          <w:rFonts w:eastAsia="Times New Roman" w:hint="cs"/>
          <w:sz w:val="28"/>
          <w:szCs w:val="28"/>
          <w:rtl/>
        </w:rPr>
        <w:lastRenderedPageBreak/>
        <w:t>وحدة التكييف غير مزودة بقاطع رئيس بداخلها، فيجب ان تزود بمفتاح قاطع مثبت على قاعدة من الحديد الصلب)، وهذا يثبت عكس ما تطالب به المدعية حيث المفتاح المطلوب عالي الجهد وله قاعدة من الحديد الصلب. وفيما يتعلق بالبند الثالث الخاص بمخطط كابلات الطاقة لوحدات التكييف، وحيث إن الموضح في المخططات وجدول الكميات ان المجرى من مواسير (بي في سي) ثم طلبت الهيئة أن يكون أنبوباً معدنياً، فإن الثابت من الاطلاع على المواصفة الخاصة رقم (١٦١٠٠) في قسمها (</w:t>
      </w:r>
      <w:r w:rsidRPr="002B46B2">
        <w:rPr>
          <w:rFonts w:eastAsia="Times New Roman" w:hint="cs"/>
          <w:sz w:val="28"/>
          <w:szCs w:val="28"/>
          <w:rtl/>
          <w:lang w:bidi="fa-IR"/>
        </w:rPr>
        <w:t xml:space="preserve">۱/۳) </w:t>
      </w:r>
      <w:r w:rsidRPr="002B46B2">
        <w:rPr>
          <w:rFonts w:eastAsia="Times New Roman" w:hint="cs"/>
          <w:sz w:val="28"/>
          <w:szCs w:val="28"/>
          <w:rtl/>
        </w:rPr>
        <w:t xml:space="preserve">المعنونة بطريقة تمديد الأسلاك عام ـ أنها نصت على أنه (يجب ان يتم تزويد مجاري تمديد او حاويات معدنية مكتملة للمواصفات في كافة اجزاء الانظمة المنصوص عليها ) ثم فصلت ذلك بقولها ( تتكون تمديدات انظمة التغذية الكهربائية والاتصالات من موصلات معزولة يتم تركيبها في المجاري والمواسير. يجب ان تستخدم المواسير التالية: ماسورة صلب صلد مجلفن للتجهيزات المكشوفة حيث تكون المواسير المعدنية الكهربائية </w:t>
      </w:r>
      <w:r w:rsidRPr="002B46B2">
        <w:rPr>
          <w:rFonts w:eastAsia="Times New Roman"/>
          <w:sz w:val="28"/>
          <w:szCs w:val="28"/>
        </w:rPr>
        <w:t>EMT</w:t>
      </w:r>
      <w:r w:rsidRPr="002B46B2">
        <w:rPr>
          <w:rFonts w:eastAsia="Times New Roman" w:hint="cs"/>
          <w:sz w:val="28"/>
          <w:szCs w:val="28"/>
          <w:rtl/>
        </w:rPr>
        <w:t xml:space="preserve"> محظورة، وحيث يكون المطلوب مواسير أكبر من 50 ملم (</w:t>
      </w:r>
      <w:r w:rsidRPr="002B46B2">
        <w:rPr>
          <w:rFonts w:eastAsia="Times New Roman" w:hint="cs"/>
          <w:sz w:val="28"/>
          <w:szCs w:val="28"/>
          <w:rtl/>
          <w:lang w:bidi="fa-IR"/>
        </w:rPr>
        <w:t>۲</w:t>
      </w:r>
      <w:r w:rsidRPr="002B46B2">
        <w:rPr>
          <w:rFonts w:eastAsia="Times New Roman" w:hint="cs"/>
          <w:sz w:val="28"/>
          <w:szCs w:val="28"/>
          <w:rtl/>
        </w:rPr>
        <w:t xml:space="preserve"> بوصة). المواسير المعدنية الكهربائية </w:t>
      </w:r>
      <w:r w:rsidRPr="002B46B2">
        <w:rPr>
          <w:rFonts w:eastAsia="Times New Roman"/>
          <w:sz w:val="28"/>
          <w:szCs w:val="28"/>
        </w:rPr>
        <w:t>EMT</w:t>
      </w:r>
      <w:r w:rsidRPr="002B46B2">
        <w:rPr>
          <w:rFonts w:eastAsia="Times New Roman" w:hint="cs"/>
          <w:sz w:val="28"/>
          <w:szCs w:val="28"/>
          <w:rtl/>
        </w:rPr>
        <w:t xml:space="preserve"> مجلفنة 50 ملم (٢ بوصة) وأصغر لتمديدات الأسلاك المكشوفة على ارتفاع ١٢٠٠ ملم من الأرضية...) ثم أشارت إلى مواضع استخدام مواسير البلاستيك من مادة البي في سي بانها (لتمديدات الاسلاك المطمورة في بلاطة الخرسانة للتجهيزات تحت الارضية المكسوة خرسانة). وواضح مما تقدم ان كابلات الطاقة لوحدات التكييف لا تندرج تحت النوع المستخدم له مواسير بي في سي؛ لأنها ليست مطمورة في بلاطة الخرسانة تحت الأرضية المكسوة خرسانة، ومن ثم فإن هذا البند لم يحصل فيه تغيير وإنما جاء موافقاً لأحكام العقد. أما البند الرابع المتعلق بتركيب جميع لمبات إم بي إتش على مواسير من الحديد الصلب، مع ان هذا النوع من المواسير غير موجود في جدول الكميات، فإن هذا الادعاء يناقضه ما أشير إليه آنفاً في المواصفة رقم (16100) القسم (1/3)، حيث تستخدم مواسير الصلب الصلد المجلفن للتجهيزات المكشوفة حيث تكون المواسير المعدنية الكهربائية </w:t>
      </w:r>
      <w:r w:rsidRPr="002B46B2">
        <w:rPr>
          <w:rFonts w:eastAsia="Times New Roman"/>
          <w:sz w:val="28"/>
          <w:szCs w:val="28"/>
        </w:rPr>
        <w:t>EMT</w:t>
      </w:r>
      <w:r w:rsidRPr="002B46B2">
        <w:rPr>
          <w:rFonts w:eastAsia="Times New Roman" w:hint="cs"/>
          <w:sz w:val="28"/>
          <w:szCs w:val="28"/>
          <w:rtl/>
        </w:rPr>
        <w:t xml:space="preserve"> محظورة، وقد حددت الفقرة التالية الارتفاع الذي تستخدم فيه المواسير المعدنية الكهربائية </w:t>
      </w:r>
      <w:r w:rsidRPr="002B46B2">
        <w:rPr>
          <w:rFonts w:eastAsia="Times New Roman"/>
          <w:sz w:val="28"/>
          <w:szCs w:val="28"/>
        </w:rPr>
        <w:t>EMT</w:t>
      </w:r>
      <w:r w:rsidRPr="002B46B2">
        <w:rPr>
          <w:rFonts w:eastAsia="Times New Roman" w:hint="cs"/>
          <w:sz w:val="28"/>
          <w:szCs w:val="28"/>
          <w:rtl/>
        </w:rPr>
        <w:t xml:space="preserve"> بانه (</w:t>
      </w:r>
      <w:r w:rsidRPr="002B46B2">
        <w:rPr>
          <w:rFonts w:eastAsia="Times New Roman" w:hint="cs"/>
          <w:sz w:val="28"/>
          <w:szCs w:val="28"/>
          <w:rtl/>
          <w:lang w:bidi="fa-IR"/>
        </w:rPr>
        <w:t>۱۲۰۰)</w:t>
      </w:r>
      <w:r w:rsidRPr="002B46B2">
        <w:rPr>
          <w:rFonts w:eastAsia="Times New Roman" w:hint="cs"/>
          <w:sz w:val="28"/>
          <w:szCs w:val="28"/>
          <w:rtl/>
        </w:rPr>
        <w:t>ملم من الارضية، ولا ريب ان جميع اللمبات تزيد على هذا الارتفاع، ومن ثم فإن تلك المواصفات تكون قد حددت نوعية المواسير المستخدمة لها بانها من النوع الصلب الصلد المجلفن، كما أن المخطط رقم (</w:t>
      </w:r>
      <w:r w:rsidRPr="002B46B2">
        <w:rPr>
          <w:rFonts w:eastAsia="Times New Roman"/>
          <w:sz w:val="28"/>
          <w:szCs w:val="28"/>
        </w:rPr>
        <w:t>EE-006G</w:t>
      </w:r>
      <w:r w:rsidRPr="002B46B2">
        <w:rPr>
          <w:rFonts w:eastAsia="Times New Roman" w:hint="cs"/>
          <w:sz w:val="28"/>
          <w:szCs w:val="28"/>
          <w:rtl/>
        </w:rPr>
        <w:t>) قد نص في بند الملاحظات تحت الرقم (3) بان (مواسير الصلب الصلد يجب ان تستخدم لكل المواسير الصاعدة للسطح) وهذا منطبق على ما نحن بصدده، حيث إن تمديدات اللمبات جميعها صاعدة إلى الأعلى، وبناء على ما تقدم فإن العقد بمواصفاته الخاصة قد تضمن الأعمال المدعى بها في هذا البند. وحيث الأمر ما ذكر في كل البنود الأربعة السابقة وأن المواصفات الخاصة للعقد قد تضمنتها كما تضمنت بعضها المخططات الخاصة بالمشروع محل العقد، وحيث إن الطرفين قد اتفقا على اعتبار المواصفات الخاصة والمخططات جزءاً لا يتجزأ من العقد، فإن قصور المدعية عن الاطلاع على ذلك والاكتفاء بما ورد في جدول الكميات والاسعار ليس مبرراً لها في المطالبة بقيمة تلك المواد لتضمن العقد لها، لا سيما وأن نموذج العطاء الذي رسي المشروع بناء عليه قد نص في القسم (</w:t>
      </w:r>
      <w:r w:rsidRPr="002B46B2">
        <w:rPr>
          <w:rFonts w:eastAsia="Times New Roman" w:hint="cs"/>
          <w:sz w:val="28"/>
          <w:szCs w:val="28"/>
          <w:rtl/>
          <w:lang w:bidi="fa-IR"/>
        </w:rPr>
        <w:t xml:space="preserve">۲) </w:t>
      </w:r>
      <w:r w:rsidRPr="002B46B2">
        <w:rPr>
          <w:rFonts w:eastAsia="Times New Roman" w:hint="cs"/>
          <w:sz w:val="28"/>
          <w:szCs w:val="28"/>
          <w:rtl/>
        </w:rPr>
        <w:t xml:space="preserve">المعنون بجدول الكميات والأسعار على أنه (تعد الكميات الواردة في جدول الكميات والأسعار كميات تقديرية فقط، وتستند إلى نطاق العمل المبين في مستندات العقد، ويجب على مقدم العطاء أن يقدم أسعاره على أساس جداول الكميات الخاصة به... وإذا رأى مقدم العطاء أن هذا القسم لا يتضمن بند/ بنود دفع خاصة بجزء من العمل حسبما هو محدد في المواصفات والمخططات، يجب عليه إضافة بند/بنود الدفع هذه في جدوله المقترح للكميات والأسعار... وإن تكلفة أي بند/بنود غير مضافة حسبما ذكر أعلاه سيتم تقييمها على أنها مضمنة في سعر/ أسعار الوحدة لبنود الدفع المماثلة الأخرى المضمنة...) فهذا النموذج أوضح أنه في حال قصور البنود الموضحة في جدول </w:t>
      </w:r>
      <w:r w:rsidRPr="002B46B2">
        <w:rPr>
          <w:rFonts w:eastAsia="Times New Roman" w:hint="cs"/>
          <w:sz w:val="28"/>
          <w:szCs w:val="28"/>
          <w:rtl/>
        </w:rPr>
        <w:lastRenderedPageBreak/>
        <w:t xml:space="preserve">الكميات عن بعض الأمور فعلى المتقدم أن يضيف بنداً لكل ما يراه وأن يحدد سعره، وأنه في حال عدم الإضافة فستحتسب تلك الأمور على أنها مضمنة في سعر العقد، وبالتالي فإن عدم إضافة المدعية بنودا للأمور التي تطالب بها عندما تقدمت بعطائها خطا منها تتحمل وزره، ولا علاقة للمدعى عليها به ولا يلزمها تعويض المدعية عنه، لعدم اكتمال أركان المسؤولية العقدية للتعويض في حقها، فالركن الأساس هو الخطأ وهو منتف عنها، ومن ثم تنهدم المسؤولية تجاهها ولا حاجة لبحث باقي الأركان. ثانياً: الأعمال الصحية: وعن طلب المدعية بقيمة الأعمال التي ذكرت أنها إضافية، ففيما يتعلق بتغيير مواقع غرف التفتيش فقد تقدمت المدعية بالاستفسار الفني رقم (13) المؤرخ ٢٠٠١/٢/٢٤م حول نقل غرف التفتيش في مدرسة البنين، وقد اجابتها المدعى عليها بالموافقة على النقل شريطة الا يترتب عليها آية تكاليف مالية نتيجة ذلك، ومهرت إجابتها بالتوقيع بالموافقة من قبل ممثل المدعية في المشروع بتاريخ </w:t>
      </w:r>
      <w:r w:rsidRPr="002B46B2">
        <w:rPr>
          <w:rFonts w:eastAsia="Times New Roman" w:hint="cs"/>
          <w:sz w:val="28"/>
          <w:szCs w:val="28"/>
          <w:rtl/>
          <w:lang w:bidi="fa-IR"/>
        </w:rPr>
        <w:t>۲۰۰۱/۲/۲۷</w:t>
      </w:r>
      <w:r w:rsidRPr="002B46B2">
        <w:rPr>
          <w:rFonts w:eastAsia="Times New Roman" w:hint="cs"/>
          <w:sz w:val="28"/>
          <w:szCs w:val="28"/>
          <w:rtl/>
        </w:rPr>
        <w:t>م وهذا كاف في رد استحقاقها لأية مبالغ عن هذا الامر، حيث إنها قد تنازلت عنه في حال فرض ثبوت استحقاقها له، اما الادعاء بان الهيئة قد تأخرت في الرد عن الاستفسار فالثابت أن الاستفسار مؤرخ ٢٠٠١/٢/٢٥م، وقد ورد إلى الهيئة الملكية في ٢٠٠١/٢/٢٦م وردت عليه في ٢٠٠١/٢/٢٧م وهذا لا تأخير فيه، بل فيه مبادرة ومسارعة إلى الإجابة. ولا ينال مما تقدم اعتبار وكيل المدعية ما تم من قبيل عقود الإذعان التي لا اختيار للطرف المدعي فيها؛ إذ لم يكن يلزمه التوقيع والتأشير على خانة عدم فرض التكاليف على الهيئة الملكية، وإنما له مندوحة عن ذلك بإثبات استحالة التنفيذ في الموقع المتفق عليه عقدا امام القضاء، وبالتالي فالقوة القاهرة غير المتوقعة سبيل لتعويضه عما يتكبده من تكاليف زائدة. أما باقي المواد المطالب بتكاليفها من فتحات محابس المياه وفتحات التهوية والسكورة ومبردات الماء والبالوعات وأحواض الغسيل ودورات المياه والمغاسل التي في المطابخ ورشاشات المياه التي أوردتها المدعية كمواد ناقصة في استفسارها الفني رقم (</w:t>
      </w:r>
      <w:r w:rsidRPr="002B46B2">
        <w:rPr>
          <w:rFonts w:eastAsia="Times New Roman" w:hint="cs"/>
          <w:sz w:val="28"/>
          <w:szCs w:val="28"/>
          <w:rtl/>
          <w:lang w:bidi="fa-IR"/>
        </w:rPr>
        <w:t xml:space="preserve">۲) </w:t>
      </w:r>
      <w:r w:rsidRPr="002B46B2">
        <w:rPr>
          <w:rFonts w:eastAsia="Times New Roman" w:hint="cs"/>
          <w:sz w:val="28"/>
          <w:szCs w:val="28"/>
          <w:rtl/>
        </w:rPr>
        <w:t xml:space="preserve">المؤرخ </w:t>
      </w:r>
      <w:r w:rsidRPr="002B46B2">
        <w:rPr>
          <w:rFonts w:eastAsia="Times New Roman" w:hint="cs"/>
          <w:sz w:val="28"/>
          <w:szCs w:val="28"/>
          <w:rtl/>
          <w:lang w:bidi="fa-IR"/>
        </w:rPr>
        <w:t>۲۰۰۱/۱/۹</w:t>
      </w:r>
      <w:r w:rsidRPr="002B46B2">
        <w:rPr>
          <w:rFonts w:eastAsia="Times New Roman" w:hint="cs"/>
          <w:sz w:val="28"/>
          <w:szCs w:val="28"/>
          <w:rtl/>
        </w:rPr>
        <w:t>م، فإن الثابت من ذلك الاستفسار ان المدعية قالت عن تلك المواد إن تفاصيلها مبينة في المخطط رقم (٦٢٧. 600م٢٠ إل في ـ إم إي ـ ٠٤١ بي)، وإذا كان الامر ما ذكر فإن المخططات إذا كانت مشتملة على تلك المواد فإن قيمتها مضمنة في العقد، وقد نص الطرفان في العقد المبرم بينهما على ان المخططات جزء لا يتجزأ من العقد، ومن ثم فإن ما ورد فيها يعتبر داخلاً في نطاق الأعمال المشمولة بالعقد وليس عملاً إضافياً. وقد سبقت الإشارة إلى ما ورد في نموذج العطاء من اعتبار الكميات الواردة في جدول الكميات المقدم من المدعى عليها كميات تقديرية، وانه يجب على المقاول وضع جدول كميات خاص به حسبما يراه كافياً وأن يقدم عطاءه على أساسه، وقد نص الطرفان في عقدهما الذي تلا تقديم هذا العطاء وذلك في المادة (ز -١) من الملحق (ز) المعنون بأحكام السعر والدفع على أنه (لن يكون المقاول مستحقاً لأي تعديل في أسعار الوحدات، تنجم عنه زيادة في التعويض بسبب وجود اي اختلاف بين الكمية المقررة لأي من وحدات العمل وبين الكمية النهائية لهذه الوحدات المقاسة وفقاً لشروط العقد...) وفي المادة (ز -٢) نصاً على أنه (... قد وضعت تفاصيل بنود الدفع الرئيسة الموضحة في الجدول (ز -</w:t>
      </w:r>
      <w:r w:rsidRPr="002B46B2">
        <w:rPr>
          <w:rFonts w:eastAsia="Times New Roman" w:hint="cs"/>
          <w:sz w:val="28"/>
          <w:szCs w:val="28"/>
          <w:rtl/>
          <w:lang w:bidi="fa-IR"/>
        </w:rPr>
        <w:t xml:space="preserve">۳ ) </w:t>
      </w:r>
      <w:r w:rsidRPr="002B46B2">
        <w:rPr>
          <w:rFonts w:eastAsia="Times New Roman" w:hint="cs"/>
          <w:sz w:val="28"/>
          <w:szCs w:val="28"/>
          <w:rtl/>
        </w:rPr>
        <w:t xml:space="preserve">بغرض تدعيم التقديرات الشهرية والتغييرات فقط، ولن يتم إعادة قياس هذه الكميات عند الانتهاء من العمل، ويعتبر المقاول على قناعة بان الكميات الموضحة صحيحة لأغراض التدعيم). وبالتالي فهما متفقان على ان الكميات الواردة في الجدول المقدم من المدعية كميات نهائية ولن يعاد احتسابها مرة أخرى، وعلى ذلك فإن التقصير من جانب المدعية في إثباتها في جدول الكميات ـ على حد قولها إنها لم ترد فيه - خلل حاصل من جهتها ولم تتسبب فيه المدعى عليها؛ لكونها اخبرتها بانها تريد هذه الاشياء وذلك في المخططات، فكان على المدعية ان تقدر كمياتها في جدولها، فإذا لم تقم بذلك فإنها تتحمل تبعته. وكل ما تقدم هو بناء على رأي المدعية بان الامور المطلوبة في الاستفسار الفني المشار إليه غير واردة في جدول الكميات، إلا أنه بالاطلاع على </w:t>
      </w:r>
      <w:r w:rsidRPr="002B46B2">
        <w:rPr>
          <w:rFonts w:eastAsia="Times New Roman" w:hint="cs"/>
          <w:sz w:val="28"/>
          <w:szCs w:val="28"/>
          <w:rtl/>
        </w:rPr>
        <w:lastRenderedPageBreak/>
        <w:t>ذلك الجدول نجد أنه فيما يتعلق بفتحة التهوية قد تضمنها البند رقم (٣,١٢٫5) من مدرسة البنين الذي عنوانه (مروحة شفط مكتملة تشمل منظماً لارتداد الهواء الساخن وأجهزة التحكم) وكذا البند (٧,١٢.٥) من مدرسة البنات بنفس العنوان. والامر ذاته منطبق على مبردات المياه فقد وردت في البند (</w:t>
      </w:r>
      <w:r w:rsidRPr="002B46B2">
        <w:rPr>
          <w:rFonts w:eastAsia="Times New Roman" w:hint="cs"/>
          <w:sz w:val="28"/>
          <w:szCs w:val="28"/>
          <w:rtl/>
          <w:lang w:bidi="fa-IR"/>
        </w:rPr>
        <w:t>۱۰. ۳</w:t>
      </w:r>
      <w:r w:rsidRPr="002B46B2">
        <w:rPr>
          <w:rFonts w:eastAsia="Times New Roman" w:hint="cs"/>
          <w:sz w:val="28"/>
          <w:szCs w:val="28"/>
          <w:rtl/>
        </w:rPr>
        <w:t>ـ ١٨) من مدرسة البنين، والبند (</w:t>
      </w:r>
      <w:r w:rsidRPr="002B46B2">
        <w:rPr>
          <w:rFonts w:eastAsia="Times New Roman" w:hint="cs"/>
          <w:sz w:val="28"/>
          <w:szCs w:val="28"/>
          <w:rtl/>
          <w:lang w:bidi="fa-IR"/>
        </w:rPr>
        <w:t>۷</w:t>
      </w:r>
      <w:r w:rsidRPr="002B46B2">
        <w:rPr>
          <w:rFonts w:eastAsia="Times New Roman" w:hint="cs"/>
          <w:sz w:val="28"/>
          <w:szCs w:val="28"/>
          <w:rtl/>
        </w:rPr>
        <w:t>٫</w:t>
      </w:r>
      <w:r w:rsidRPr="002B46B2">
        <w:rPr>
          <w:rFonts w:eastAsia="Times New Roman" w:hint="cs"/>
          <w:sz w:val="28"/>
          <w:szCs w:val="28"/>
          <w:rtl/>
          <w:lang w:bidi="fa-IR"/>
        </w:rPr>
        <w:t>۱۰</w:t>
      </w:r>
      <w:r w:rsidRPr="002B46B2">
        <w:rPr>
          <w:rFonts w:eastAsia="Times New Roman" w:hint="cs"/>
          <w:sz w:val="28"/>
          <w:szCs w:val="28"/>
          <w:rtl/>
        </w:rPr>
        <w:t xml:space="preserve">ـ </w:t>
      </w:r>
      <w:r w:rsidRPr="002B46B2">
        <w:rPr>
          <w:rFonts w:eastAsia="Times New Roman" w:hint="cs"/>
          <w:sz w:val="28"/>
          <w:szCs w:val="28"/>
          <w:rtl/>
          <w:lang w:bidi="fa-IR"/>
        </w:rPr>
        <w:t xml:space="preserve">۱۸) </w:t>
      </w:r>
      <w:r w:rsidRPr="002B46B2">
        <w:rPr>
          <w:rFonts w:eastAsia="Times New Roman" w:hint="cs"/>
          <w:sz w:val="28"/>
          <w:szCs w:val="28"/>
          <w:rtl/>
        </w:rPr>
        <w:t>من مدرسة البنات بعنوان (مبرد مياه كهربائي)، وكذا الحال بالنسبة لأحواض الغسيل فقد تضمنها جدول الكميات في بنوده ذوات الأرقام (3,10ـ11. أ، ب) و(</w:t>
      </w:r>
      <w:r w:rsidRPr="002B46B2">
        <w:rPr>
          <w:rFonts w:eastAsia="Times New Roman" w:hint="cs"/>
          <w:sz w:val="28"/>
          <w:szCs w:val="28"/>
          <w:rtl/>
          <w:lang w:bidi="fa-IR"/>
        </w:rPr>
        <w:t>۳,۱۰</w:t>
      </w:r>
      <w:r w:rsidRPr="002B46B2">
        <w:rPr>
          <w:rFonts w:eastAsia="Times New Roman" w:hint="cs"/>
          <w:sz w:val="28"/>
          <w:szCs w:val="28"/>
          <w:rtl/>
        </w:rPr>
        <w:t>ـ</w:t>
      </w:r>
      <w:r w:rsidRPr="002B46B2">
        <w:rPr>
          <w:rFonts w:eastAsia="Times New Roman" w:hint="cs"/>
          <w:sz w:val="28"/>
          <w:szCs w:val="28"/>
          <w:rtl/>
          <w:lang w:bidi="fa-IR"/>
        </w:rPr>
        <w:t xml:space="preserve">۱۲. </w:t>
      </w:r>
      <w:r w:rsidRPr="002B46B2">
        <w:rPr>
          <w:rFonts w:eastAsia="Times New Roman" w:hint="cs"/>
          <w:sz w:val="28"/>
          <w:szCs w:val="28"/>
          <w:rtl/>
        </w:rPr>
        <w:t xml:space="preserve">أ، ب، ج) بالنسبة لمدرسة البنين والتي عنون الأول منها بأحواض الغسيل، والثاني بأحواض غسيل المطبخ على التفصيل المثبت بها، وتكرر نفس الأمر بالنسبة لمدرسة البنات في البنود (117,10. أ، ب) و(10, ٧-١٢. أ، ب، ج). وبالتالي فإن هذه الامور المشار إليها في البنود المذكورة قد تضمنها جدول الكميات أيضاً، وعليه فهي من الأعمال المحددة بالعقد وليست عملاً إضافياً، فمطالبة المدعية بقيمتها إضافة لقيمة العقد مطالبة مرفوضة؛ لاحتسابها لها ضمن تكاليف المشروع محل العقد. ثالثاً: أعمال البلاط والأرضيات الخرسانية والقاعدة الخرسانية: فيما يتعلق بتكسية الأرضية وساحات مدرسة البنين والبنات بكميات إضافية من البلاط تزيد عما ورد في جدول الكميات كما تدعي ذلك المدعية، فإن الدائرة تجد أن وكيل المدعية على الصفحة التاسعة من مذكرته المؤرخة ١٤٢٥/٢/١٣هـ قد ذكر ان الكمية الواردة في المخططات التي تم تنفيذها في مدرسة البنات تزيد على (3,900) ثلاثة آلاف وتسعمائة متر مربع، وحيث الامر ما ذكر فإن وجود تلك الكمية على المخططات ملزم للمدعية بالتنفيذ بنفس السعر الذي قدمته دون زيادة تفرض على الهيئة؛ تعويلا على ما سبقت الإشارة إليه من اتفاق الطرفين على تنفيذ العقد بجميع ما ورد في وثائقه، والتي منها المخططات بذات السعر، المقدم دون زيادة إلا ما يتفق عليه الطرفان لاحقا، ويصدر به أمر تغيير كما نصت على ذلك المادة (٤٣) من الشروط العامة للعقد، وهو ما لم يتم في المطالبة المشار إليها، كما أن المدعية فرطت بتقديرها كميات أقل من كميات الاحتياج الفعلي، رغم أنها قد نبهت إلى أن الكميات الواردة في جدول كميات المدعى عليها ما هي إلا تقدير قابل للزيادة، وعلى المدعية أن تقدم كمياتها في ضوء ما تراه كافياً بالسعر الذي تحدده في عطائها، كما نبهت إلى أن التقدير الذي ستقدمه سيعتبر نهائياً ولن يعاد قياسه بعد انتهاء أعمال المشروع كما سبقت الإشارة إلى ذلك في مواد العقد وملحقاته، وحيث الأمر ما ذكر وأن المدعية هي المفرطة في تقدير الكمية المناسبة رغم أنها موضحة على المخططات فإنها تتحمل خطاها، والمفرط أولى بالخسارة، وبالتالي فإن الدائرة ترفض مطالبة المدعية بخصوص هذه الجزئية. أما ما يتعلق بملعب كرة اليد فإن المدعية قدمت استفسارها الفني رقم (54) المؤرخ </w:t>
      </w:r>
      <w:r w:rsidRPr="002B46B2">
        <w:rPr>
          <w:rFonts w:eastAsia="Times New Roman" w:hint="cs"/>
          <w:sz w:val="28"/>
          <w:szCs w:val="28"/>
          <w:rtl/>
          <w:lang w:bidi="fa-IR"/>
        </w:rPr>
        <w:t>۲۰۰۲/۱/۱۳</w:t>
      </w:r>
      <w:r w:rsidRPr="002B46B2">
        <w:rPr>
          <w:rFonts w:eastAsia="Times New Roman" w:hint="cs"/>
          <w:sz w:val="28"/>
          <w:szCs w:val="28"/>
          <w:rtl/>
        </w:rPr>
        <w:t xml:space="preserve">م طالبة تزويدها بالتفاصيل الكاملة للمخططات المعمارية والإنشائية المفقودة من المخططات، فأجابتها الهيئة في ٢٠٠٢/١/٣٠م بانه سيتم إصدار إشعار بتغيير المخططات لتوفير التفاصيل اللازمة؛ وعليه فإن هذه المدة المستغرقة من حين الاستفسار إلى حين صدور تلك المخططات هي مدة تأخير من المدعى عليها للمدعية، إذ لم توفر لها ما يجب عمله في ذلك الجزء، ومن ثم تكون قد تسببت في تأخير إنجاز ذلك العمل المدة آنفة الذكر، إلا أن المتيقن من تلك المدة هي الفترة المؤرخة في الاستفسار والجواب عليه، وفي تعليمات الموقع رقم (85) المؤرخة ٢٠٠٢/٢/٢م والبالغة (٢٠) يوما؛ وذلك لكون المدعية لم تثبت متى سلمت لها تلك المخططات، وإنما أقرت المدعى عليها في مذكرتها المؤرخة ١٤٢٥/٥/١٨هـ بأنها لم ترد إلا بموجب تعليمات الموقع رقم (٥٨)، وحيث إن المدعية ما فتئت تكرر بان المدة المقررة للبت في المواد من قبل المدعى عليها هي (15) يوماً، وحيث إن الدائرة تأخذ هذا في عين الاعتبار في تقدير مدة التأخير من قبل المدعى عليها كقاعدة، على اعتبار أن هذه المدة تعد كافية في الرد وما زاد عليها يعد تأخيراً تسأل عنه المدعى عليها، وبالتالي فإن الدائرة تحتسب للمدعية في هذا الخصوص (5) أيام يتمدد العقد بقدرها، وتجعل الدائرة من هذا التمديد الذي يترتب عليه وعلى </w:t>
      </w:r>
      <w:r w:rsidRPr="002B46B2">
        <w:rPr>
          <w:rFonts w:eastAsia="Times New Roman" w:hint="cs"/>
          <w:sz w:val="28"/>
          <w:szCs w:val="28"/>
          <w:rtl/>
        </w:rPr>
        <w:lastRenderedPageBreak/>
        <w:t>باقي التمديدات رفع غرامة التأخير عن المدعية كتعويض للمدعية عن الاضرار التي طالتها بسبب تأخير المدعى عليها في الإجابة، ولا ينال من ذلك ان تعليمات الموقع رقم (٥٨) قد عنونت بأنه لا تأثير لها على التكلفة أو الجدول الزمني إذا لم يؤشر المقاول بالموافقة على ذلك في الخانة الموجودة في اسفل الصفحة. اما مطالبة المدعية بالتكلفة المادية للتنفيذ حسب المخططات الجديدة، فإن المدعية قد وافقت بموجب جوابها على رد الهيئة بان يكون ذلك دون تكلفة مادية على الهيئة ووقع على ذلك مندوبها في المشروع، ومن ثم فإنها قد تنازلت عن جميع حقوقها المادية المترتبة على ذلك الامر، فتكون مطالبتها بالتكلفة مرفوضة؛ لتبرعها بما زاد على تكلفة مخططات العقد الأصلية بالإقرار المشار إليه، ولا ينال مما تقدم ما ذكرته المدعى عليها ان ما ينقص المخطط هو بيان التفاصيل مثل وضع الشبكات وعلامات الملعب، إذ المدعية قد طلبت تزويدها بالتفاصيل اللازمة لإنجاز العمل ولم تقدمها المدعى عليها وقت الطلب، وإنما أخرتها مدة لها وزنها في إنجاز المشروع ومن ثم تتحمل النتائج والأضرار المترتبة عليها، ولا يؤثر في ذلك إفادة المدعى عليها ان المدعية لم تتوقف بسبب ذلك الاستفسار؛ إذ ذلك قول مرسل من قبلها، فضلا عن كونه تصرفا خاطئا من قبلها فتتحمل تبعته. وعن طلب المدعية المتعلق بتكاليف تنفيذ أرضيات خرسانية لملعب كرة اليد لكون المتفق عليه عقداً أن تكون ارضيته من الطين والرمل، وإنما جرى التغيير بتوجيه من المدعى عليها، فإن الثابت من جدول الكميات والاسعار الذي قدمه المقاول في عطائه باللغة الإنجليزية في البند رقم (</w:t>
      </w:r>
      <w:r w:rsidRPr="002B46B2">
        <w:rPr>
          <w:rFonts w:eastAsia="Times New Roman" w:hint="cs"/>
          <w:sz w:val="28"/>
          <w:szCs w:val="28"/>
          <w:rtl/>
          <w:lang w:bidi="fa-IR"/>
        </w:rPr>
        <w:t>۲</w:t>
      </w:r>
      <w:r w:rsidRPr="002B46B2">
        <w:rPr>
          <w:rFonts w:eastAsia="Times New Roman" w:hint="cs"/>
          <w:sz w:val="28"/>
          <w:szCs w:val="28"/>
          <w:rtl/>
        </w:rPr>
        <w:t>٫</w:t>
      </w:r>
      <w:r w:rsidRPr="002B46B2">
        <w:rPr>
          <w:rFonts w:eastAsia="Times New Roman" w:hint="cs"/>
          <w:sz w:val="28"/>
          <w:szCs w:val="28"/>
          <w:rtl/>
          <w:lang w:bidi="fa-IR"/>
        </w:rPr>
        <w:t xml:space="preserve">۱. ۱۲ - </w:t>
      </w:r>
      <w:r w:rsidRPr="002B46B2">
        <w:rPr>
          <w:rFonts w:eastAsia="Times New Roman" w:hint="cs"/>
          <w:sz w:val="28"/>
          <w:szCs w:val="28"/>
          <w:rtl/>
        </w:rPr>
        <w:t>ب) أنه قد بين ان أرضية ملعب كرة اليد من الخرسانة الجاهزة بسمك (١٢٥ملم)، وقدر الكمية اللازمة لذلك بما مجموعه (١٠٥٦) متراً مربعاً، وقيمة المتر المربع الواحد (</w:t>
      </w:r>
      <w:r w:rsidRPr="002B46B2">
        <w:rPr>
          <w:rFonts w:eastAsia="Times New Roman" w:hint="cs"/>
          <w:sz w:val="28"/>
          <w:szCs w:val="28"/>
          <w:rtl/>
          <w:lang w:bidi="fa-IR"/>
        </w:rPr>
        <w:t xml:space="preserve">۳۸,۸۱) </w:t>
      </w:r>
      <w:r w:rsidRPr="002B46B2">
        <w:rPr>
          <w:rFonts w:eastAsia="Times New Roman" w:hint="cs"/>
          <w:sz w:val="28"/>
          <w:szCs w:val="28"/>
          <w:rtl/>
        </w:rPr>
        <w:t>ثمانية وثلاثون ريالاً وإحدى وثمانون هللة، لتبلغ التكلفة الإجمالية (40,981,55) أربعين ألفاً وتسعمائة وواحد وثمانين ريالا وخمسا وخمسين هللة، وقد اتفق الطرفان على ذلك في العقد الموقع بينهما باللغة الإنجليزية، حيث اثبتت من نفس العبارة التي ترجمت في العطاء إلى الخرسانة، كما أن مخطط الملعب رقم (627 - 600 - 20</w:t>
      </w:r>
      <w:r w:rsidRPr="002B46B2">
        <w:rPr>
          <w:rFonts w:eastAsia="Times New Roman"/>
          <w:sz w:val="28"/>
          <w:szCs w:val="28"/>
        </w:rPr>
        <w:t>VL - CE - 6153</w:t>
      </w:r>
      <w:r w:rsidRPr="002B46B2">
        <w:rPr>
          <w:rFonts w:eastAsia="Times New Roman" w:hint="cs"/>
          <w:sz w:val="28"/>
          <w:szCs w:val="28"/>
          <w:rtl/>
        </w:rPr>
        <w:t>) يوضح أن الأرضية من الخرسانة المسلحة لا من الرمل والطين، وإنما وقع خطأ طباعي في العقد المثبت باللغة العربية، حيث اثبت في البند (</w:t>
      </w:r>
      <w:r w:rsidRPr="002B46B2">
        <w:rPr>
          <w:rFonts w:eastAsia="Times New Roman" w:hint="cs"/>
          <w:sz w:val="28"/>
          <w:szCs w:val="28"/>
          <w:rtl/>
          <w:lang w:bidi="fa-IR"/>
        </w:rPr>
        <w:t>۲</w:t>
      </w:r>
      <w:r w:rsidRPr="002B46B2">
        <w:rPr>
          <w:rFonts w:eastAsia="Times New Roman" w:hint="cs"/>
          <w:sz w:val="28"/>
          <w:szCs w:val="28"/>
          <w:rtl/>
        </w:rPr>
        <w:t>٫</w:t>
      </w:r>
      <w:r w:rsidRPr="002B46B2">
        <w:rPr>
          <w:rFonts w:eastAsia="Times New Roman" w:hint="cs"/>
          <w:sz w:val="28"/>
          <w:szCs w:val="28"/>
          <w:rtl/>
          <w:lang w:bidi="fa-IR"/>
        </w:rPr>
        <w:t>۱</w:t>
      </w:r>
      <w:r w:rsidRPr="002B46B2">
        <w:rPr>
          <w:rFonts w:eastAsia="Times New Roman" w:hint="cs"/>
          <w:sz w:val="28"/>
          <w:szCs w:val="28"/>
          <w:rtl/>
        </w:rPr>
        <w:t>٫</w:t>
      </w:r>
      <w:r w:rsidRPr="002B46B2">
        <w:rPr>
          <w:rFonts w:eastAsia="Times New Roman" w:hint="cs"/>
          <w:sz w:val="28"/>
          <w:szCs w:val="28"/>
          <w:rtl/>
          <w:lang w:bidi="fa-IR"/>
        </w:rPr>
        <w:t>۱۲</w:t>
      </w:r>
      <w:r w:rsidRPr="002B46B2">
        <w:rPr>
          <w:rFonts w:eastAsia="Times New Roman" w:hint="cs"/>
          <w:sz w:val="28"/>
          <w:szCs w:val="28"/>
          <w:rtl/>
        </w:rPr>
        <w:t>ب) المتعلق بملعب كرة اليد نفس المعلومات المتعلقة بالبند (</w:t>
      </w:r>
      <w:r w:rsidRPr="002B46B2">
        <w:rPr>
          <w:rFonts w:eastAsia="Times New Roman" w:hint="cs"/>
          <w:sz w:val="28"/>
          <w:szCs w:val="28"/>
          <w:rtl/>
          <w:lang w:bidi="fa-IR"/>
        </w:rPr>
        <w:t>۱۲</w:t>
      </w:r>
      <w:r w:rsidRPr="002B46B2">
        <w:rPr>
          <w:rFonts w:eastAsia="Times New Roman" w:hint="cs"/>
          <w:sz w:val="28"/>
          <w:szCs w:val="28"/>
          <w:rtl/>
        </w:rPr>
        <w:t>٫</w:t>
      </w:r>
      <w:r w:rsidRPr="002B46B2">
        <w:rPr>
          <w:rFonts w:eastAsia="Times New Roman" w:hint="cs"/>
          <w:sz w:val="28"/>
          <w:szCs w:val="28"/>
          <w:rtl/>
          <w:lang w:bidi="fa-IR"/>
        </w:rPr>
        <w:t>۱</w:t>
      </w:r>
      <w:r w:rsidRPr="002B46B2">
        <w:rPr>
          <w:rFonts w:eastAsia="Times New Roman" w:hint="cs"/>
          <w:sz w:val="28"/>
          <w:szCs w:val="28"/>
          <w:rtl/>
        </w:rPr>
        <w:t>٫</w:t>
      </w:r>
      <w:r w:rsidRPr="002B46B2">
        <w:rPr>
          <w:rFonts w:eastAsia="Times New Roman" w:hint="cs"/>
          <w:sz w:val="28"/>
          <w:szCs w:val="28"/>
          <w:rtl/>
          <w:lang w:bidi="fa-IR"/>
        </w:rPr>
        <w:t xml:space="preserve">۱۲) </w:t>
      </w:r>
      <w:r w:rsidRPr="002B46B2">
        <w:rPr>
          <w:rFonts w:eastAsia="Times New Roman" w:hint="cs"/>
          <w:sz w:val="28"/>
          <w:szCs w:val="28"/>
          <w:rtl/>
        </w:rPr>
        <w:t>الخاص بملعب كرة القدم ومضمار الجري، وهذا سبق نظر في الطباعة غير معتد به إذ خالفه العطاء المقدم من المقاول ونسخة العقد الموقعة باللغة الإنجليزية، ومن ثم فإن مطالبة المدعية بخصوصه مرفوضة، ولا عبرة بما أشارت إليه المدعية من أن المادة السادسة من الشروط العامة للعقد نصت على أنه في حال وجود تعارض بين النص العربي والنص الأجنبي فإنه يعمل بالنص العربي؛ إذ هذه المادة مجال إعمالها في حال عدم وجود خطا مادي تبين صوابه من امور اخرى كما هو الحال في نقطة الخلاف خطأ أخرى هذه، فالعمل بها مقتصر على حالة التعارض الحقيقي، وهو غير متوافر هنا. وفيما يتعلق بمطالبة المدعية تكاليف القاعدة الخرسانية (</w:t>
      </w:r>
      <w:r w:rsidRPr="002B46B2">
        <w:rPr>
          <w:rFonts w:eastAsia="Times New Roman"/>
          <w:sz w:val="28"/>
          <w:szCs w:val="28"/>
        </w:rPr>
        <w:t>F7</w:t>
      </w:r>
      <w:r w:rsidRPr="002B46B2">
        <w:rPr>
          <w:rFonts w:eastAsia="Times New Roman" w:hint="cs"/>
          <w:sz w:val="28"/>
          <w:szCs w:val="28"/>
          <w:rtl/>
        </w:rPr>
        <w:t>) على المحور رقم (4) التي ذكرت انها غير موجودة على المخططات، فإن الثابت من اوراق الدعوى ان أن المدعى عليها لم تنكر قيام المدعية بإنشائها وإنما دفعت بانها موجودة بالمماثلة على المحور رقم (7) من المخطط رقم (005</w:t>
      </w:r>
      <w:r w:rsidRPr="002B46B2">
        <w:rPr>
          <w:rFonts w:eastAsia="Times New Roman"/>
          <w:sz w:val="28"/>
          <w:szCs w:val="28"/>
        </w:rPr>
        <w:t>B_SE</w:t>
      </w:r>
      <w:r w:rsidRPr="002B46B2">
        <w:rPr>
          <w:rFonts w:eastAsia="Times New Roman" w:hint="cs"/>
          <w:sz w:val="28"/>
          <w:szCs w:val="28"/>
          <w:rtl/>
        </w:rPr>
        <w:t>) في مدرسة البنين وأن الأمر منطبق أيضاً على مدرسة البنات، ومن ثم فإنها موجودة على المخططات فتكون مشمولة بقيمة العقد الاصلية، إلا أن هذا الدفع غير مقبول حيث إن مخططات القواعد قد حددت القواعد الداخلة في العقد، أما ما طرأ بعدها من تعديلات وإحداثيا</w:t>
      </w:r>
      <w:r w:rsidRPr="002B46B2">
        <w:rPr>
          <w:rFonts w:eastAsia="Times New Roman" w:hint="eastAsia"/>
          <w:sz w:val="28"/>
          <w:szCs w:val="28"/>
          <w:rtl/>
        </w:rPr>
        <w:t>ت</w:t>
      </w:r>
      <w:r w:rsidRPr="002B46B2">
        <w:rPr>
          <w:rFonts w:eastAsia="Times New Roman" w:hint="cs"/>
          <w:sz w:val="28"/>
          <w:szCs w:val="28"/>
          <w:rtl/>
        </w:rPr>
        <w:t xml:space="preserve">؛ فإنها لم تكن مشمولة بالقيمة المتعاقد عليها، ولو كان الامر كما تذكر المدعى عليها لأصبح العقد كله احتماليا لان تحدث بعض البنود الواردة في المخططات في أماكن أخرى وهذا تجهيل لا يجوز إيراده في التعامل، وحيث أقرت المدعى عليها بقيام المدعية بالتنفيذ كما وجهتها به في ردها على الاستفسار الفني </w:t>
      </w:r>
      <w:r w:rsidRPr="002B46B2">
        <w:rPr>
          <w:rFonts w:eastAsia="Times New Roman" w:hint="cs"/>
          <w:sz w:val="28"/>
          <w:szCs w:val="28"/>
          <w:rtl/>
        </w:rPr>
        <w:lastRenderedPageBreak/>
        <w:t>رقم (15) المؤرخ ٢٠٠١/</w:t>
      </w:r>
      <w:r w:rsidRPr="002B46B2">
        <w:rPr>
          <w:rFonts w:eastAsia="Times New Roman" w:hint="cs"/>
          <w:sz w:val="28"/>
          <w:szCs w:val="28"/>
          <w:rtl/>
          <w:lang w:bidi="fa-IR"/>
        </w:rPr>
        <w:t>۳/۱۸</w:t>
      </w:r>
      <w:r w:rsidRPr="002B46B2">
        <w:rPr>
          <w:rFonts w:eastAsia="Times New Roman" w:hint="cs"/>
          <w:sz w:val="28"/>
          <w:szCs w:val="28"/>
          <w:rtl/>
        </w:rPr>
        <w:t xml:space="preserve">م فإن المدعية بذلك تستحق التكاليف المترتبة على إحداث تلك القاعدة، وحيث حددت جهة الخبرة، وهي مكتب...... تكلفة إنشاء القاعدة بمبلغ (٤٨٢٢) أربعة آلاف وثمانمائة واثنين وعشرين ريالاً حسب خطابها رقم 5/65/3 وتاريخ ٢٠٠٥/٣/٦م، فإن المدعى عليها ملزمة بدفع ذلك المبلغ إلى المدعية. اما ما يتعلق بالتكلفة الزمنية للمدة التي تأخرت فيها المدعى عليها عن الرد على استفسار المدعية رقم (15) المؤرخ </w:t>
      </w:r>
      <w:r w:rsidRPr="002B46B2">
        <w:rPr>
          <w:rFonts w:eastAsia="Times New Roman" w:hint="cs"/>
          <w:sz w:val="28"/>
          <w:szCs w:val="28"/>
          <w:rtl/>
          <w:lang w:bidi="fa-IR"/>
        </w:rPr>
        <w:t>۲۰۰۱/۳/۱۰</w:t>
      </w:r>
      <w:r w:rsidRPr="002B46B2">
        <w:rPr>
          <w:rFonts w:eastAsia="Times New Roman" w:hint="cs"/>
          <w:sz w:val="28"/>
          <w:szCs w:val="28"/>
          <w:rtl/>
        </w:rPr>
        <w:t xml:space="preserve">م فإن الثابت انها لم ترد إلا في ٢٠٠١/٣/١٨م كما تبين من التاريخ المثبت على ذلك الاستفسار، اي بعد مرور ثمانية ايام، والدائرة تعمل في ذلك ما سبق ذكره من ان هذه المدة لم تتجاوز المدة التي اعتبرتها المدعية مدة تأخير، ومن ثم فإنه لا وجه لاحتساب هذه المدة ضمن مدد التأخير. رابعا: اعمال تغيير حدود موقع البناء وموقع السور الخارجي: ففيما يتعلق بمطالبة المدعية بقيمة الاعمال التي ذكرت انها إضافية والتي شملت تغيير حدود موقع البناء وموقع السور الخارجي، فإن الثابت من أوراق الدعوى أنه قد جرى نقل موقع السور لمسافة مترين إلى الداخل في مدرسة البنات، لتوفير حرم الطريق المطلوب للشركة السعودية للكهرباء، وقد أدخل هذا التغيير في أمر التغيير رقم (1) المؤرخ ١٤٢٣/١٠/١٠هـ وهو منه للأشكال الحاصل بخصوص السور الخارجي لمدرسة البنات، والذي يتبين من أن أمر التغيير أنه تم التغيير لموقع الجدار بموجب إشعار تغيير التصميم رقم (3)، وبالرجوع إلى هذا الإشعار نجد انه ترتب عليه نقص في التكلفة وليس زيادة، كما يظهر ذلك من إيضاح تكلفته على الصفحة (9، </w:t>
      </w:r>
      <w:r w:rsidRPr="002B46B2">
        <w:rPr>
          <w:rFonts w:eastAsia="Times New Roman" w:hint="cs"/>
          <w:sz w:val="28"/>
          <w:szCs w:val="28"/>
          <w:rtl/>
          <w:lang w:bidi="fa-IR"/>
        </w:rPr>
        <w:t xml:space="preserve">۱۰) </w:t>
      </w:r>
      <w:r w:rsidRPr="002B46B2">
        <w:rPr>
          <w:rFonts w:eastAsia="Times New Roman" w:hint="cs"/>
          <w:sz w:val="28"/>
          <w:szCs w:val="28"/>
          <w:rtl/>
        </w:rPr>
        <w:t xml:space="preserve">من امر التغيير رقم (1)، وبالتالي فإن الامر ذاته منطبق على مدرسة البنين فلا يكون هناك تكلفة إضافية تحملتها المدعية من جراء ذلك الامر، فضلا عن انها لم تثبت ما تدعيه من تلك التكلفة فتكون مطالبتها بها مرفوضة. أما ما يتعلق بتغيير حدود المبنى، فإنه قد دارت بين الطرفين عدة مكاتبات بهذا الخصوص فقد تقدمت المدعية باستفسارها الفني رقم (4) بتاريخ </w:t>
      </w:r>
      <w:r w:rsidRPr="002B46B2">
        <w:rPr>
          <w:rFonts w:eastAsia="Times New Roman" w:hint="cs"/>
          <w:sz w:val="28"/>
          <w:szCs w:val="28"/>
          <w:rtl/>
          <w:lang w:bidi="fa-IR"/>
        </w:rPr>
        <w:t>۲۰۰۱/۱/۹</w:t>
      </w:r>
      <w:r w:rsidRPr="002B46B2">
        <w:rPr>
          <w:rFonts w:eastAsia="Times New Roman" w:hint="cs"/>
          <w:sz w:val="28"/>
          <w:szCs w:val="28"/>
          <w:rtl/>
        </w:rPr>
        <w:t xml:space="preserve">م بشأن عدم تطابق نقاط الارتفاع فردت المدعى عليها في ٢٠٠١/١/١٧م باتباع معلم الهيئة الملكية (٤٦٣) الارتفاع (7,433)، وصدر بذلك الـتـوجـيـه الـمـيـدانـي رقم (5) بتاريخ </w:t>
      </w:r>
      <w:r w:rsidRPr="002B46B2">
        <w:rPr>
          <w:rFonts w:eastAsia="Times New Roman" w:hint="cs"/>
          <w:sz w:val="28"/>
          <w:szCs w:val="28"/>
          <w:rtl/>
          <w:lang w:bidi="fa-IR"/>
        </w:rPr>
        <w:t>۲۰۰۱/۱/۱۷</w:t>
      </w:r>
      <w:r w:rsidRPr="002B46B2">
        <w:rPr>
          <w:rFonts w:eastAsia="Times New Roman" w:hint="cs"/>
          <w:sz w:val="28"/>
          <w:szCs w:val="28"/>
          <w:rtl/>
        </w:rPr>
        <w:t xml:space="preserve">م، والذي يتضح من ذلك ان المدعى عليها قد استغرقت في الرد (8) ثمانية أيام، وهذه المدة لا تعتبر تأخيراً موجباً لتمديد العقد لما سبقت الإشارة إليه من تحديد المدة المعتبرة لذلك بما زاد عن (15) يوماً، وأما مطالبة المدعية بالتكاليف الإضافية لهذا العمل، فإنه لم يكن هناك اية تكلفة إضافية وإنما استفسرت المدعية عن نقاط موجودة في العقد لترى أيها المتبع فتمت إجابتها بما سبق، وهذا ليس فيه اي امر خارج عن نطاق عمل العقد حتى يطالب بالتعويض أي أمر عنه. كما أن المدعية تقدمت باستفسارها الفني رقم (5) المؤرخ </w:t>
      </w:r>
      <w:r w:rsidRPr="002B46B2">
        <w:rPr>
          <w:rFonts w:eastAsia="Times New Roman" w:hint="cs"/>
          <w:sz w:val="28"/>
          <w:szCs w:val="28"/>
          <w:rtl/>
          <w:lang w:bidi="fa-IR"/>
        </w:rPr>
        <w:t>۲۰۰۱/۱/۹</w:t>
      </w:r>
      <w:r w:rsidRPr="002B46B2">
        <w:rPr>
          <w:rFonts w:eastAsia="Times New Roman" w:hint="cs"/>
          <w:sz w:val="28"/>
          <w:szCs w:val="28"/>
          <w:rtl/>
        </w:rPr>
        <w:t>م حول اختلاف الطول من الجدار الحدودي في مخطط الإنشاء رقم (</w:t>
      </w:r>
      <w:r w:rsidRPr="002B46B2">
        <w:rPr>
          <w:rFonts w:eastAsia="Times New Roman"/>
          <w:sz w:val="28"/>
          <w:szCs w:val="28"/>
        </w:rPr>
        <w:t>CE001B</w:t>
      </w:r>
      <w:r w:rsidRPr="002B46B2">
        <w:rPr>
          <w:rFonts w:eastAsia="Times New Roman" w:hint="cs"/>
          <w:sz w:val="28"/>
          <w:szCs w:val="28"/>
          <w:rtl/>
        </w:rPr>
        <w:t xml:space="preserve">&amp;2) عن مخطط المسح (زاوية قطعة الأرض </w:t>
      </w:r>
      <w:r w:rsidRPr="002B46B2">
        <w:rPr>
          <w:rFonts w:eastAsia="Times New Roman"/>
          <w:sz w:val="28"/>
          <w:szCs w:val="28"/>
        </w:rPr>
        <w:t>D4</w:t>
      </w:r>
      <w:r w:rsidRPr="002B46B2">
        <w:rPr>
          <w:rFonts w:eastAsia="Times New Roman" w:hint="cs"/>
          <w:sz w:val="28"/>
          <w:szCs w:val="28"/>
          <w:rtl/>
        </w:rPr>
        <w:t xml:space="preserve"> المربع 35 القطعة) ٢ وطلبت الإفادة عن اتباع أي من الطولين فأجابتها الهيئة في ٢٠٠١/١/١٠م بأنه يجب مواصلة العمل حسب المخططات الصادرة للإنشاء، وسيتم تنقيح مخطط المسح الذي أعدته الهيئة الملكية تبعاً لذلك، ولا شك أن هذه إجابة واضحة وعاجلة لا تأخير فيها حيث أوجبت اتباع مخططات الإنشاء، وما دام الأمر كذلك فإنه لا أعمال إضافية على المدعية بهذا الخصوص، كما أنه لا تأخير في الإجابة عن استفسارها الاخير بما يؤدي إلى توقف عملها، ومن ثم ترفض مطالبتها في هذا البند. وعن الخسائر والأضرار التي تطالب بها المدعية على أنها تعرضت لها بسبب المدعى عليها فهي كما يلي: اولا: التأخير في البت بالمواد: طالبت المدعية بتعويضها بمبلغ (٥٥٧,١٣٤) خمسمائة وسبعة وخمسين ألفاً ومائة وأربعة وثلاثين ريالاً عن الاضرار والخسائر التي لحقتها بسبب التأخير في البت بالمواد، وستستعرض الدائرة ما ذكرته المدعية من تلك المواد لإثبات التأخير المدعى به من عدمه، فحول بلاط التيرازو المطلوب في مدرسة البنين فقد قدمت المدعية العينة إلى الهيئة الملكية في ٢٠٠١/٩/٣م، فوافقت عليها الهيئة في ٢٠٠١/9/15م على ان يتم عرض الألـوان </w:t>
      </w:r>
      <w:r w:rsidRPr="002B46B2">
        <w:rPr>
          <w:rFonts w:eastAsia="Times New Roman" w:hint="cs"/>
          <w:sz w:val="28"/>
          <w:szCs w:val="28"/>
          <w:rtl/>
        </w:rPr>
        <w:lastRenderedPageBreak/>
        <w:t>لاحقاً، ثم اتفق الطرفان على استبدال بلاط التيرازو بالسيراميك فقدمت المدعية مستندات في ٢٠٠١/١٢/٢٥م وصدرت موافقة الهيئة الملكية في ٢٠٠١/١٢/٢٩م، مما يعني أنها لم تستغرق سوى أربعة أيام للرد وهذه المدة لا تأخير فيها، اما ما سبقها فقد نسخه امر التغيير رقم (1) المؤرخ ١٤/</w:t>
      </w:r>
      <w:r w:rsidRPr="002B46B2">
        <w:rPr>
          <w:rFonts w:eastAsia="Times New Roman" w:hint="cs"/>
          <w:sz w:val="28"/>
          <w:szCs w:val="28"/>
          <w:rtl/>
          <w:lang w:bidi="fa-IR"/>
        </w:rPr>
        <w:t>۲۰۰۲/۱۲</w:t>
      </w:r>
      <w:r w:rsidRPr="002B46B2">
        <w:rPr>
          <w:rFonts w:eastAsia="Times New Roman" w:hint="cs"/>
          <w:sz w:val="28"/>
          <w:szCs w:val="28"/>
          <w:rtl/>
        </w:rPr>
        <w:t>م، حيث غير بموجبه بلاط التيرازو إلى السيراميك، واتفق الطرفان في البند (3) من امر التغيير انف الذكر والمعنون بملخص الجدول الزمني على أن (يتم بموجب أمر التغيير هذا زيادة مدة العقد بـ (١٤) أسبوعاً، ويوافق المقاول ـ ما لم ينص عليه صراحة خلافا لذلك في امر التغيير هذا ـ على ان امر التغيير هذا بمثل تعويضاً كاملاً وشاملاً عن أي بند دفع جديد أو بند دفع معدل يشمله أمر التغيير هذا، وعن أي تعديل على فترة تنفيذ العقد بما في ذلك التأثير التراكمي لأمر التغيير هذا وأوامر التغيير السابقة على العمل...) فالطرفان متفقان على أن امر التغيير قد اشتمل على التعويض المادي والزمني عن كل ما ورد به، ومن ذلك ما يتعلق باستبدال بلاط التيرازو بالسيراميك، فضلا عن ان مدة التأخير لم تتجاوز (15) يوما، ومن ثم فمطالبة المدعية بخصوصه مرفوضة لدخولها في عقد جديد بالنسبة لهذه الفقرة، وتنازلها بذلك عن كل ما يتعلق بما سبق بخصوصها في العقد الاول. اما البلاط الحجري فقد تقدمت المدعية بالعينة إلى الهيئة الملكية في ٢٠٠١/٧/٣١م فصدرت موافقة الهيئة عليها في ٢٠٠١/٨/٢م على أن يتم عرض الألوان لاحقاً، وهذه المدة لا تأخير فيها، وعند عرض الألوان تقدمت المدعية باللون الاحمر البني فرفضته الهيئة، وبررت رفضها بان اللون المتعاقد عليه هو البني، وليس الاحمر البني وقد اقرت بذلك المدعية في مذكرتها المؤرخة ١٤٢٥/٤/١٣هـ، ومن ثم فإن هذا الرفض له مستند فتتحمل المدعية أي تأخير يحصل بسبب عدم توفير ذلك اللون؛ لأنها تعاقدت مع الهيئة على توفير ذلك اللون بعينه، فإخلالها بإحضاره لا يتحمل غيرها تبعة التأخر الصادر منها بسببه، وعدم وجود ذلك اللون في منتجات شركة...... السعودي لا يعفي المدعية من المسؤولية عن التأخير وينقلها إلى غيرها؛ لتفريطها بالتعاقد على لون غير موجود لدى المنتج المحلي، وكان يلزمها إحضاره حتى لو كان من غير ذلك المصدر لو أصرت المدعى عليها على طلبه، وقد استمر ذلك الرفض حتى تم الاتفاق على استبدال البلاط الحجري ببلاط بورسلان الذي تقدمت به المدعية في ٢٠٠١/١٢/٢٥م ووافقت عليه الهيئة من ٢٠٠١/١٢/٢٩م وهذه مدة لا تأخير فيها. وعلاوة على ما تقدم فإن ما قيل عن بلاط التيرازو يقال هنا أيضاً؛ لاشتمال امر التغيير رقم (1) على استبدال البلاط الحجري ببلاط البورسلان، فلو</w:t>
      </w:r>
      <w:r>
        <w:rPr>
          <w:rFonts w:eastAsia="Times New Roman" w:hint="cs"/>
          <w:sz w:val="28"/>
          <w:szCs w:val="28"/>
          <w:rtl/>
        </w:rPr>
        <w:t xml:space="preserve"> </w:t>
      </w:r>
      <w:r w:rsidRPr="002B46B2">
        <w:rPr>
          <w:rFonts w:eastAsia="Times New Roman" w:hint="cs"/>
          <w:sz w:val="28"/>
          <w:szCs w:val="28"/>
          <w:rtl/>
        </w:rPr>
        <w:t>سلم جدلاً بعدم مسؤولية المدعية عن ذلك التأخير ووقوعه على عاتق غيرها فإن أمر التغيير قد تضمن تعويضاً عن ذلك من ناحية التكلفة المادية والزمانية، ومن ثم فإن مطالبتها بخصوصه مرفوضة. وفيما يتعلق بلوحات التوزيع الكهربائي، فإن الطرفين قد اشارا إلى عدة تواريخ لتقديم المواصفات والاعتماد او الرفض من قبل الهيئة الملكية، ثم تقديم المواصفات مرة أخرى، والمدعية ترى أن الرفض من قبل الهيئة كان لأسباب جزئية وليست جوهرية، وما دام ان الرفض كان لأسباب قائمة تتعلق بذات المنتج او مواصفاته المطلوبة التي اتفق عليها الطرفان عقدا، فإن هذا الرفض له ما يبرره ولا إلزام على المدعى عليها في قبول امر تعاقدت على غيره، فضلا عن ان المدعية لم تثبت ان ما قدمته كان مطابقا لجميع المواصفات المطلوبة وفقاً لوثائق العقد. وبخصوص رجوع المدعى عليها عن موافقتها التي صدرت بتاريخ ٢٠٠١/</w:t>
      </w:r>
      <w:r w:rsidRPr="002B46B2">
        <w:rPr>
          <w:rFonts w:eastAsia="Times New Roman" w:hint="cs"/>
          <w:sz w:val="28"/>
          <w:szCs w:val="28"/>
          <w:rtl/>
          <w:lang w:bidi="fa-IR"/>
        </w:rPr>
        <w:t>۱۱/۱۰</w:t>
      </w:r>
      <w:r w:rsidRPr="002B46B2">
        <w:rPr>
          <w:rFonts w:eastAsia="Times New Roman" w:hint="cs"/>
          <w:sz w:val="28"/>
          <w:szCs w:val="28"/>
          <w:rtl/>
        </w:rPr>
        <w:t xml:space="preserve">م والذي ذكرت المدعية أنه لحجج جزئية منها عدم خبرة معد الرسومات، بينما ذكرت المدعى عليها أنه كان بسبب رغبة المدعية في تغيير المواد، فإن المدعية لم تثبت ما ادعته من أن الرجوع كان بسبب الهيئة لا بسببها هي، ومن ثم فإن مطالبتها بخصوص هذه الفقرة مرفوضة. أما سارية العلم فإن الطرفين قد تعاقدا على أن تكون من الألمنيوم، وبالتالي فإن المدعية ملتزمة واي تأخير فيه فإنها تتحمله هي؛ لإقدامها على التعاقد عليها وتحديد سعر لها دون أن تتأكد من استطاعتها لإحضارها. ولا ينال من ذلك قول المدعية بعدم وجود هذا النوع في المملكة العربية </w:t>
      </w:r>
      <w:r w:rsidRPr="002B46B2">
        <w:rPr>
          <w:rFonts w:eastAsia="Times New Roman" w:hint="cs"/>
          <w:sz w:val="28"/>
          <w:szCs w:val="28"/>
          <w:rtl/>
        </w:rPr>
        <w:lastRenderedPageBreak/>
        <w:t>السعودية؛ إذ العقد ليس له حدود جغرافية وإنما هو إيجاب وقبول لتوفير هذا النوع من السارية من أي مكان في العالم، وبالتالي فإن مطالبة المدعية المتعلق بهذه المادة مرفوضة. وفيما يتعلق بنظام الاتصالات والنداء، فإن الثابت أنه فيما يخص نظام الاتصالات فإن المدعية تقدمت بالمواصفات بتاريخ ١٤٢٢/١/٢٠هـ الموافق ٢٠٠١/٤/١٤م فرفضت من قبل المدعى عليها في اليوم التالي، كما تقدمت المدعية بمواصفات جديدة بتاريخ ١٤٢٢/</w:t>
      </w:r>
      <w:r w:rsidRPr="002B46B2">
        <w:rPr>
          <w:rFonts w:eastAsia="Times New Roman" w:hint="cs"/>
          <w:sz w:val="28"/>
          <w:szCs w:val="28"/>
          <w:rtl/>
          <w:lang w:bidi="fa-IR"/>
        </w:rPr>
        <w:t>۷/۲۱</w:t>
      </w:r>
      <w:r w:rsidRPr="002B46B2">
        <w:rPr>
          <w:rFonts w:eastAsia="Times New Roman" w:hint="cs"/>
          <w:sz w:val="28"/>
          <w:szCs w:val="28"/>
          <w:rtl/>
        </w:rPr>
        <w:t xml:space="preserve">هـ الموافق </w:t>
      </w:r>
      <w:r w:rsidRPr="002B46B2">
        <w:rPr>
          <w:rFonts w:eastAsia="Times New Roman" w:hint="cs"/>
          <w:sz w:val="28"/>
          <w:szCs w:val="28"/>
          <w:rtl/>
          <w:lang w:bidi="fa-IR"/>
        </w:rPr>
        <w:t>۲۰۰۱/۱۰/</w:t>
      </w:r>
      <w:r w:rsidRPr="002B46B2">
        <w:rPr>
          <w:rFonts w:eastAsia="Times New Roman" w:hint="cs"/>
          <w:sz w:val="28"/>
          <w:szCs w:val="28"/>
          <w:rtl/>
        </w:rPr>
        <w:t>٨م فرفضتها الهيئة في اليوم التالي كذلك، ثم تقدمت المدعية بمواصفات جديدة بتاريخ ١٤٢٢/٨/٨هـ الموافق ٢٠٠١/١٠/٢٤م فوافقت الهيئة عليها بتاريخ ١٤٢٢/٨/١٤هـ الموافق ٢٠٠</w:t>
      </w:r>
      <w:r w:rsidRPr="002B46B2">
        <w:rPr>
          <w:rFonts w:eastAsia="Times New Roman" w:hint="cs"/>
          <w:sz w:val="28"/>
          <w:szCs w:val="28"/>
          <w:rtl/>
          <w:lang w:bidi="fa-IR"/>
        </w:rPr>
        <w:t>۱/۱۰/۳۰</w:t>
      </w:r>
      <w:r w:rsidRPr="002B46B2">
        <w:rPr>
          <w:rFonts w:eastAsia="Times New Roman" w:hint="cs"/>
          <w:sz w:val="28"/>
          <w:szCs w:val="28"/>
          <w:rtl/>
        </w:rPr>
        <w:t xml:space="preserve">م، مع إشارة المدعية إلى أن رفض المدعى عليها كان لأسباب جزئية وليست جوهرية، وعليه فإنه بالنظر في رفض المدعى عليها يتبين أن لها الحق فيه، إذ إنه مبني على سبب معتبر حتى ولو كان جزئياً، إذ يلزم في المعقود عليه ان يكون مطابقا لكامل المواصفات التي طلبها رب العمل وإذا خالفها فإن له الحق في رفضه، كما ان المدعى عليها لم تتجاوز الحد المعقول للرد، ومن ثم فلا وجه لمطالبة المدعية بالتعويض. واما ما يتعلق بنظام مكبرات الصوت والنداء، فإن الثابت ان المدعية تقدمت بالمواصفات بتاريخ ١٤٢٢/١/٢٠هـ الموافق ٢٠٠١/٤/١٤م فتم رفضها في اليوم التالي، كما تقدمت المدعية بمواصفات أخرى بتاريخ ١٤٢٢/٣/١٣هـ الموافق ٢٠٠١/٦/٥م فتم رفضها في اليوم نفسه، وتقدمت بمواصفات أخرى بتاريخ ١٤٢٢/٧/٢١هـ الموافق </w:t>
      </w:r>
      <w:r w:rsidRPr="002B46B2">
        <w:rPr>
          <w:rFonts w:eastAsia="Times New Roman" w:hint="cs"/>
          <w:sz w:val="28"/>
          <w:szCs w:val="28"/>
          <w:rtl/>
          <w:lang w:bidi="fa-IR"/>
        </w:rPr>
        <w:t>۲۰۰۱/۱۰/</w:t>
      </w:r>
      <w:r w:rsidRPr="002B46B2">
        <w:rPr>
          <w:rFonts w:eastAsia="Times New Roman" w:hint="cs"/>
          <w:sz w:val="28"/>
          <w:szCs w:val="28"/>
          <w:rtl/>
        </w:rPr>
        <w:t xml:space="preserve">٨م فتم رفضها بتاريخ ١٤٢٢/٧/٢٣هـ الموافق ٢٠٠١/١٠/١٠م، ثم قدمتها المدعية بتاريخ ١٤٢٢/٨/٨هـ الـمـوافـق ٢٠٠١/١٠/٢٤م فـتـم قـبـولـهـا مـن قبل الهيئة في ١٤٢٢/٨/٢٦هـ الموافق ٢٠٠١/١١/١١م، وبتطبيق ما سبق فإن المدة التي تحتسب كتأخر من قبل المدعى عليها هي (3) أيام، وعليه فإن الدائرة تحسب للمدعية بالنسبة لمدة التأخير المتعلقة بنظامي الاتصالات والنداء هذه المدة التي يتمدد العقد بقدرها، وتجعل الدائرة من هذا التمديد مع غيره من التمديدات يترتب عليه رفع غرامة التأخير عن المدعية كتعويض لها عن الاضرار التي طالتها بسبب تأخر المدعى عليها في الإجابة. ولا ينال من ذلك ما ذكره وكيل المدعى عليها من أن المدعية تقر بانه لا يوجد اي تأخير في نظام الاتصالات بل تشكو من السرعة التي تم بها الرفض؛ إذ فضلا عن كون هذا الادعاء لم يقدم عليه اي دليل يسنده، فإن وكيل المدعية ما فتئ يكرر المطالبة بالتعويض عن هذا التأخير، ولم يرد في مذكراته ما يدل على ما ادعاه وكيل المدعى عليها. ثانيا: التأخير في صرف التأخير المستخلصات والثابت في ذلك ان المدعى عليها قد تأخرت في صرف جميع المستخلصات ماعدا المستخلصات ذوات الأرقام (٢، ٥، </w:t>
      </w:r>
      <w:r w:rsidRPr="002B46B2">
        <w:rPr>
          <w:rFonts w:eastAsia="Times New Roman" w:hint="cs"/>
          <w:sz w:val="28"/>
          <w:szCs w:val="28"/>
          <w:rtl/>
          <w:lang w:bidi="fa-IR"/>
        </w:rPr>
        <w:t>۷</w:t>
      </w:r>
      <w:r w:rsidRPr="002B46B2">
        <w:rPr>
          <w:rFonts w:eastAsia="Times New Roman" w:hint="cs"/>
          <w:sz w:val="28"/>
          <w:szCs w:val="28"/>
          <w:rtl/>
        </w:rPr>
        <w:t xml:space="preserve">، </w:t>
      </w:r>
      <w:r w:rsidRPr="002B46B2">
        <w:rPr>
          <w:rFonts w:eastAsia="Times New Roman" w:hint="cs"/>
          <w:sz w:val="28"/>
          <w:szCs w:val="28"/>
          <w:rtl/>
          <w:lang w:bidi="fa-IR"/>
        </w:rPr>
        <w:t>۲۲</w:t>
      </w:r>
      <w:r w:rsidRPr="002B46B2">
        <w:rPr>
          <w:rFonts w:eastAsia="Times New Roman" w:hint="cs"/>
          <w:sz w:val="28"/>
          <w:szCs w:val="28"/>
          <w:rtl/>
        </w:rPr>
        <w:t xml:space="preserve">، </w:t>
      </w:r>
      <w:r w:rsidRPr="002B46B2">
        <w:rPr>
          <w:rFonts w:eastAsia="Times New Roman" w:hint="cs"/>
          <w:sz w:val="28"/>
          <w:szCs w:val="28"/>
          <w:rtl/>
          <w:lang w:bidi="fa-IR"/>
        </w:rPr>
        <w:t xml:space="preserve">۲۳) </w:t>
      </w:r>
      <w:r w:rsidRPr="002B46B2">
        <w:rPr>
          <w:rFonts w:eastAsia="Times New Roman" w:hint="cs"/>
          <w:sz w:val="28"/>
          <w:szCs w:val="28"/>
          <w:rtl/>
        </w:rPr>
        <w:t xml:space="preserve">وذلك حسب البيان المرفق بمذكرتها المؤرخة ١٤٢٥/3/15هـ، والموضح فيه تاريخ تقديم الفواتير وتاريخ مراجعتها من قبل الإدارات المختصة وتاريخ استلام الهيئة الأخذ تأجيل للشيك، مع الاخذ بالاعتبار ما للمدعى عليها من حق - بحكم الاصل ـ في صرف المستخلص الأخير حسب المادة (50) من الشروط العامة للعقد، وكذلك ما تستلزمه الإجراءات المتبعة في هذا الشأن من وقت، وحيث إنه تبعاً لذلك فإنه من المفترض الا تتجاوز المدة المقررة لصرف كل مستخلص ثلاثين يوما من تاريخ تقديم الفاتورة ـ حسب ما استقر عليه قضاء الديوان في هذا الشأن ـ وحيث إن . مدة التأخير بلغت (705) أيام حسب البيان أنف الذكر، وحيث إن هذه المدة اكثر بكثير من مدة التأخير الحاصل من المدعية والبالغة (73) يوما، والتي تم فرض غرامة التأخير بموجبها، ولما كان تأخير صرف المستخلصات يعد خطأ وتقصيراً من الجهة المدعى عليها وتركاً لواجباتها حسب المادة (59) من الشروط العامة للعقد والتي نصت على أنه (على صاحب العمل أن ينفذ شروط العقد بحسن نية، وأن يدفع للمقاول الأقساط المستحقة دون تأخير) وحيث إن هذا التأخر من جانب المدعية في صرف المستخلصات يؤدي بلا ريب إلى الإخلال باقتصاديات العقد، وذلك بسبب قلة السيولة النقدية لدى المقاول او انعدامها مما ينتج عنه الإخلال بالبرنامج الزمني المعد لسير تنفيذ اعمال </w:t>
      </w:r>
      <w:r w:rsidRPr="002B46B2">
        <w:rPr>
          <w:rFonts w:eastAsia="Times New Roman" w:hint="cs"/>
          <w:sz w:val="28"/>
          <w:szCs w:val="28"/>
          <w:rtl/>
        </w:rPr>
        <w:lastRenderedPageBreak/>
        <w:t xml:space="preserve">المشروع، وعليه فإن الدائرة تقضي بتمديد العقد مدة مماثلة لمدة التأخر في صرف المستخلصات مما ينتج عنه رفع غرامة التأخير عن المدعية ـ كما سبق بيانه ـ وهو ما استقر عليه قضاء الديوان بهذا الصدد. ولا ينال من ذلك ما ذكره ممثل المدعى عليها من ان الهيئة لم تلزم نفسها بصرف مستخلص واحد كل شهر، وانه يتم إعداد مستخلص واحد كل شهر عن الاعمال المنجزة، والصرف يكون وفقا لما يتم إنجازه من اعمال وحسب المستخلصات التي تتم بصفة دورية وبمعدل مستخلص واحد كل شهر على الأقل، وأن العقد لم يتطرق لوجوب الصرف خلال شهر؛ إذ فضلاً عن ان المادة رقم (50) التي عنونت بانها المتعلقة بالدفع قد نصت على انه (تصرف استحقاقات المقاول وفق ما يتم إنجازه من عمل وحسب المستخلصات التي يصادق عليها الاستشاري او الجهة الفنية المشرفة على المشروع، وبصفة دورية وبمعدل مستخلص واحد كل شهر على الأقل...) فإنه لا وجه للجمع بين التأخر في صرف المستخلصات وفرض غرامة التأخير، فالواجب دفع المستخلصات مهما بلغت قيمتها وعدم التأخر في صرفها بغض النظر عن تطبيق غرامات التأخير، وعن مطالبة المدعية التعويض عن الضرر الحاصل بسبب التأخر في صرف المستخلصات فإن الدائرة ترى أن ذلك الضرر قد ارتفع بتمديد العقد، وقد طلبت الدائرة من المدعية إثبات ذلك الضرر غير ما حصل لها من التأخر في تسليم التأخر المشروع إلا انها لم تقدم ما يكفي لإثباته، وحيث إنه إنما تبنى الأحكام المتعلقة بالتعويض على الضرر الحال والثابت، وحيث إن الحال ما ذكر فإن الدائرة تصرف النظر عن هذا الطلب. ثالثا: التأخر في إيصال التيار الكهربائي إلى المشروع وفيما يتعلق بذلك فإن الثابت من المكاتبات التي تمت بين المدعى عليها وسكيكو أن الأولى متسببة في هذا التأخير، إلا أن أمر التغيير رقم (1) قد تضمن تمديداً للعقد لمدة (14) أسبوعاً، وكذلك تعديل تكلفة التغييرات المرتبطة به، وأمر التغيير هذا متفق عليه بين الطرفين كما اكد ذلك وكيل المدعية في جلسة يوم السبت ١٤٢٥/١٠/١٤هـ حيث إن هذا الامر قد نص صراحة على: (ان يوافق المقاول على أن هذا الأمر يمثل تعويضاً كاملاً وشاملاً عن أي بند دفع جديد أو بند دفع معدل يشمله أمر التغيير هذا، وعن أي تعديل على فترة تنفيذ العقد بما في ذلك التأثير التراكمي لأمر التغيير هذا...) وحيث إن هذا الامر قد تضمن ما يتعلق بتغيير مسار كيبل الطاقة الفولطية العالية بمدرسة البنات من داخل حدود المدرسة إلى خارج حدودها، وكذا القيام بتغييرات على شبكة الضغط العالي بالمدرستين. وحيث إن ما تطالب به المدعية قد تضمنته بنود أمر التغيير، كما أن امر التغيير لاحق في تاريخه على التوقف الذي تدعيه المدعية، وكذا المكاتبات التي تمت بين المدعى عليها وسكيكو، إذ تم الاتفاق عليه بتاريخ ١٤٢٣/٨/٢٩هـ الموافق ٢٠٠٢/١١/٤م بينما كان التوقف والمكاتبات قبل هذا التاريخ، ومع ذلك فقد وافقت عليه المدعية، ومن ثم فلا وجه لمطالبتها بالتعويض عما تضمنه، إضافة إلى أنها لم تقدم إثباتاً على أن معداتها وأعمالها كانت حصراً في المشروع ولم تعمل خارجه، وعليه فإن الدائرة تلتفت عن طلب المدعية بهذا الخصوص. رابعاً: التأخر في تسليم نقاط العلام والمناسيب للمدرستين: وأما ما يتعلق بمطالبة المدعية بالتعويض عن ذلك فإن الثابت أن المدعية تقدمت بالاستفسارات الفنية (4) و(5) و(7) والمتعلقة بهذا الموضوع، وتبين بموجب التوجيهات الميدانية الصادرة عن المدعى عليها ان جميع ما طلبت به المدعية موجود على المخططات، ومن ثم فإن المدعى عليها لم تصدر امر المباشرة قبل تحديد نقاط العلام ومناسيب الموقع، وبالتالي فإن طلبات المدعية مرفوضة، ولا ينال من ذلك ما ذكره وكيل المدعية من انه بالرجوع إلى الجدول الزمني للتنفيذ المرفق بالشروط الخاصة يتبين أنه ترك في بدايته ولمدة ثمانية أسابيع (56) يوماً مرحلة للتجهيزات المنصوص عليها في المادة (٢٫٢) من الملحق (د) المواصفات الخاصة، وليس من ضمنها مسح الأرض محل المشروع أو تحديد مناسيبها، وبعد تجاوز هذه المرحلة بدأ العمل التنفيذي بالموقع كان أولها تحديد المناسيب فظهرت العيوب والفروق بين المخططات والطبيعة؛ إذ إن الثابت من الاستفسارات الفنية </w:t>
      </w:r>
      <w:r w:rsidRPr="002B46B2">
        <w:rPr>
          <w:rFonts w:eastAsia="Times New Roman" w:hint="cs"/>
          <w:sz w:val="28"/>
          <w:szCs w:val="28"/>
          <w:rtl/>
        </w:rPr>
        <w:lastRenderedPageBreak/>
        <w:t>والتوجيهات الميدانية الصادرة كجواب عليها ان المخططات صحيحة، ولم يحصل بها خطا او</w:t>
      </w:r>
      <w:r>
        <w:rPr>
          <w:rFonts w:eastAsia="Times New Roman" w:hint="cs"/>
          <w:sz w:val="28"/>
          <w:szCs w:val="28"/>
          <w:rtl/>
        </w:rPr>
        <w:t xml:space="preserve"> </w:t>
      </w:r>
      <w:r w:rsidRPr="002B46B2">
        <w:rPr>
          <w:rFonts w:eastAsia="Times New Roman" w:hint="cs"/>
          <w:sz w:val="28"/>
          <w:szCs w:val="28"/>
          <w:rtl/>
        </w:rPr>
        <w:t>فرق بينها وبين الواقع، مع كون هذه التوجيهات جاءت صريحة خطأ أو وواضحة واستمر العمل بناء عليها، ومن ثم فلا صحة للقول بان المدعى عليها لم تحدد نقاط العلام المناسيب. خامسا: وعن مطالبة المدعية بفرق التكلفة في توصيل التيار الكهربائي للمدرستين، فإن الثابت ان المدعية قد حددت في عطائها أن الذي لاقى قبولا من المدعى عليها في بند الدفع رقم (1,003) من جدول الكميات والأسعار مبلغ (50,000) خمسين ألف ريال مقابل التركيبات الكهربائية وتكاليف التوصيل الخاصة بالشركة السعودية للكهرباء - فرع المنطقة الشرقية ـ ومن ثم فإن الطرفين قد تعاقدا على ذلك المبلغ، وحيث لم تتسبب المدعى عليها باي خطا يترتب عليه زيادة في تلك التكاليف، فإنه لا يلزمها اي تعويض عما زاد على ذلك المبلغ المحدد في العطاء وإنما تتحمل المدعية ذلك؛ لأنه كان يتوجب عليها أن تتأكد من طبيعة العمل وأن تضع ما يغطي التكاليف الفعلية لهذا البند، كما نصت على ذلك المادة رقم (١٠) من الشروط العامة للعقد والمعنونة بمعاينة الموقع والتي نصت على انه: (على المقاول ان يقوم على حسابه الخاص بفحص ومعاينة الموقع والأماكن المحيطة به، وأن يتأكد بنفسه وقبل تقديم العطاء من شكل الموقع وطبيعة تربته... وكذلك يقوم بمراجعة كميات العمل وطبيعته والمواد اللازمة لإنجاز الاعمال... وعليه بصورة عامة ان يحصل لنفسه على سائر المعلومات الضرورية وغيرها من العوامل التي قد تؤثر على عطائه) كما أن المادة (11) من الشروط العامة المعنونة بكفاية العطاء نصت على أنه: (يفترض في المقاول أن يكون قد استكمل معلوماته قبل تقديم عطائه وتأكد من أن الأسعار التي دونها في قائمة الكميات وفئات الاسعار تكفي لتغطية جميع التزاماته المترتبة عليه بموجب العقد وغيرها من الأمور والأشياء الضرورية لإنجاز وصيانة الأعمال بشكل متقن وسليم... ) ، وحيث إن المدعية هي التي فرطت في استيفاء تلك المعلومات وتقدير السعر المناسب لها، فإنها لا ترجع على غيرها بتبعة ذلك وإنما تتحمله هي، ولذلك فإن مطالبة المدعية هنا مرفوضة. ولا ينال من ذلك استناد وكيل المدعية على المادة (11) من الشروط العامة للعقد، على اعتبار أنه لم يكن بالإمكان توقع تلك الصعوبات عند تقديم العطاء؛ إذ فضلا عن تضمن امر التغيير رقم (</w:t>
      </w:r>
      <w:r w:rsidRPr="002B46B2">
        <w:rPr>
          <w:rFonts w:eastAsia="Times New Roman" w:hint="cs"/>
          <w:sz w:val="28"/>
          <w:szCs w:val="28"/>
          <w:rtl/>
          <w:lang w:bidi="fa-IR"/>
        </w:rPr>
        <w:t xml:space="preserve">۱) </w:t>
      </w:r>
      <w:r w:rsidRPr="002B46B2">
        <w:rPr>
          <w:rFonts w:eastAsia="Times New Roman" w:hint="cs"/>
          <w:sz w:val="28"/>
          <w:szCs w:val="28"/>
          <w:rtl/>
        </w:rPr>
        <w:t>لتلك الأعمال وموافقة المدعية عليه، فإن الثابت أنه لم تحدث عقبات أو صعوبات مادية غير متوقعة بهذا الشأن؛ إذ تضمن جدول الكميات والأسعار المشار إليه آنفاً أن = المبلغ المتفق عليه يشمل تكاليف التركيبات الكهربائية وتكاليف التوصيل الخاصة بالشركة السعودية للكهرباء - فرع المنطقة الشرقية ـ ولم تثبت المدعية ان هذه التكاليف كانت تبلغ قيمتها (50,000) خمسين الف ريال عند تقديم العطاء ثم ألف تجاوزت ذلك المبلغ عند التنفيذ، مما لا يمكن ـ مع عدم توفر ذلك الإثبات ـ اعتبار التكاليف الفعلية صعوبة غير متوقعة. لذلك كله وبعد دراسة القضية والتأمل والمداولة حكمت الدائرة بالحكم التالي: إلزام المدعى عليها الهيئة الملكية بالجبيل بأن تدفع للمدعية مؤسسة......مبلغاً وقدره (</w:t>
      </w:r>
      <w:r w:rsidRPr="002B46B2">
        <w:rPr>
          <w:rFonts w:eastAsia="Times New Roman" w:hint="cs"/>
          <w:sz w:val="28"/>
          <w:szCs w:val="28"/>
          <w:rtl/>
          <w:lang w:bidi="fa-IR"/>
        </w:rPr>
        <w:t>۱,۳۹۲,۳۸۲,</w:t>
      </w:r>
      <w:r w:rsidRPr="002B46B2">
        <w:rPr>
          <w:rFonts w:eastAsia="Times New Roman" w:hint="cs"/>
          <w:sz w:val="28"/>
          <w:szCs w:val="28"/>
          <w:rtl/>
        </w:rPr>
        <w:t>95) مليون وثلاثمائة واثنان وتسعون ألفاً وثلاثمائة واثنان وثمانون ريالاً وخمس وتسعون هللة، ورفض ما زاد على ذلك من طلبات المدعية؛ وذلك لما هو موضح تفصيلا في الأسباب. والله الموفق والهادي إلى سواء السبيل. وصلى الله وسلم على نبينا محمد وعلى آله وصحبه أجمعين.</w:t>
      </w:r>
    </w:p>
    <w:p w:rsidR="009975FA" w:rsidRPr="008B7F19" w:rsidRDefault="009975FA" w:rsidP="009975FA">
      <w:pPr>
        <w:jc w:val="both"/>
        <w:rPr>
          <w:rFonts w:eastAsia="Times New Roman" w:hint="cs"/>
          <w:b/>
          <w:bCs/>
          <w:sz w:val="28"/>
          <w:szCs w:val="28"/>
          <w:rtl/>
        </w:rPr>
      </w:pPr>
      <w:r w:rsidRPr="008B7F19">
        <w:rPr>
          <w:rFonts w:eastAsia="Times New Roman" w:hint="cs"/>
          <w:b/>
          <w:bCs/>
          <w:sz w:val="28"/>
          <w:szCs w:val="28"/>
          <w:rtl/>
        </w:rPr>
        <w:t>هيئة التدقيق</w:t>
      </w:r>
    </w:p>
    <w:p w:rsidR="009975FA" w:rsidRPr="002B46B2" w:rsidRDefault="009975FA" w:rsidP="009975FA">
      <w:pPr>
        <w:jc w:val="both"/>
        <w:rPr>
          <w:rFonts w:eastAsia="Times New Roman" w:hint="cs"/>
          <w:sz w:val="28"/>
          <w:szCs w:val="28"/>
          <w:rtl/>
        </w:rPr>
      </w:pPr>
      <w:r w:rsidRPr="002B46B2">
        <w:rPr>
          <w:rFonts w:eastAsia="Times New Roman" w:hint="cs"/>
          <w:sz w:val="28"/>
          <w:szCs w:val="28"/>
          <w:rtl/>
        </w:rPr>
        <w:t>حكمت الهيئة: بتأييد الحكم رقم ٢٥/د/15/1 لعام ١٤٢٧هـ الصادر في الدعوى رقم 3/640/ق لعام ١٤٢٤هـ فيما انتهى إليه من قضاء، وبالله التوفيق. وصلی الله وسلم على نبينا محمد وعلى آله وصحبه أجمعين.</w:t>
      </w:r>
    </w:p>
    <w:p w:rsidR="009975FA" w:rsidRPr="002B46B2" w:rsidRDefault="009975FA" w:rsidP="009975FA">
      <w:pPr>
        <w:jc w:val="both"/>
        <w:rPr>
          <w:rFonts w:eastAsia="Times New Roman" w:hint="cs"/>
          <w:color w:val="000000"/>
          <w:sz w:val="28"/>
          <w:szCs w:val="28"/>
          <w:rtl/>
        </w:rPr>
      </w:pPr>
    </w:p>
    <w:p w:rsidR="009975FA" w:rsidRDefault="009975FA" w:rsidP="009975FA">
      <w:pPr>
        <w:jc w:val="both"/>
        <w:rPr>
          <w:rFonts w:eastAsia="Times New Roman"/>
          <w:color w:val="454545"/>
          <w:sz w:val="28"/>
          <w:szCs w:val="28"/>
          <w:rtl/>
        </w:rPr>
      </w:pPr>
    </w:p>
    <w:p w:rsidR="009975FA" w:rsidRDefault="009975FA" w:rsidP="009975FA">
      <w:pPr>
        <w:jc w:val="both"/>
        <w:rPr>
          <w:rFonts w:eastAsia="Times New Roman"/>
          <w:color w:val="454545"/>
          <w:sz w:val="28"/>
          <w:szCs w:val="28"/>
          <w:rtl/>
        </w:rPr>
      </w:pPr>
    </w:p>
    <w:p w:rsidR="009975FA" w:rsidRDefault="009975FA" w:rsidP="009975FA">
      <w:pPr>
        <w:jc w:val="both"/>
        <w:rPr>
          <w:rFonts w:eastAsia="Times New Roman"/>
          <w:color w:val="454545"/>
          <w:sz w:val="28"/>
          <w:szCs w:val="28"/>
          <w:rtl/>
        </w:rPr>
      </w:pPr>
    </w:p>
    <w:p w:rsidR="009975FA" w:rsidRDefault="009975FA" w:rsidP="009975FA">
      <w:pPr>
        <w:jc w:val="both"/>
        <w:rPr>
          <w:rFonts w:eastAsia="Times New Roman"/>
          <w:color w:val="454545"/>
          <w:sz w:val="28"/>
          <w:szCs w:val="28"/>
          <w:rtl/>
        </w:rPr>
      </w:pPr>
    </w:p>
    <w:p w:rsidR="009975FA" w:rsidRPr="00C740E3" w:rsidRDefault="009975FA" w:rsidP="009975FA">
      <w:pPr>
        <w:jc w:val="both"/>
        <w:rPr>
          <w:rFonts w:eastAsia="Times New Roman"/>
          <w:b/>
          <w:bCs/>
          <w:color w:val="000000"/>
          <w:sz w:val="28"/>
          <w:szCs w:val="28"/>
        </w:rPr>
      </w:pPr>
      <w:dir w:val="rtl">
        <w:r w:rsidRPr="00C740E3">
          <w:rPr>
            <w:rFonts w:eastAsia="Times New Roman" w:hint="cs"/>
            <w:b/>
            <w:bCs/>
            <w:color w:val="000000"/>
            <w:sz w:val="28"/>
            <w:szCs w:val="28"/>
            <w:rtl/>
          </w:rPr>
          <w:t xml:space="preserve"> رقم القضية ٢٩٣٨/</w:t>
        </w:r>
        <w:r>
          <w:rPr>
            <w:rFonts w:eastAsia="Times New Roman" w:hint="cs"/>
            <w:b/>
            <w:bCs/>
            <w:color w:val="000000"/>
            <w:sz w:val="28"/>
            <w:szCs w:val="28"/>
            <w:rtl/>
          </w:rPr>
          <w:t>2</w:t>
        </w:r>
        <w:r w:rsidRPr="00C740E3">
          <w:rPr>
            <w:rFonts w:eastAsia="Times New Roman" w:hint="cs"/>
            <w:b/>
            <w:bCs/>
            <w:color w:val="000000"/>
            <w:sz w:val="28"/>
            <w:szCs w:val="28"/>
            <w:rtl/>
          </w:rPr>
          <w:t>/ق لعام ١٤٢٤هـ</w:t>
        </w:r>
      </w:dir>
    </w:p>
    <w:p w:rsidR="009975FA" w:rsidRPr="00C740E3" w:rsidRDefault="009975FA" w:rsidP="009975FA">
      <w:pPr>
        <w:jc w:val="both"/>
        <w:rPr>
          <w:rFonts w:eastAsia="Times New Roman" w:hint="cs"/>
          <w:b/>
          <w:bCs/>
          <w:color w:val="000000"/>
          <w:sz w:val="28"/>
          <w:szCs w:val="28"/>
          <w:rtl/>
        </w:rPr>
      </w:pPr>
      <w:r w:rsidRPr="00C740E3">
        <w:rPr>
          <w:rFonts w:eastAsia="Times New Roman" w:hint="cs"/>
          <w:b/>
          <w:bCs/>
          <w:color w:val="000000"/>
          <w:sz w:val="28"/>
          <w:szCs w:val="28"/>
          <w:rtl/>
        </w:rPr>
        <w:t>رقم الحكم الابتدائي 39/د/٩/١ لعام ١٤٢٧هـ</w:t>
      </w:r>
    </w:p>
    <w:p w:rsidR="009975FA" w:rsidRPr="00C740E3" w:rsidRDefault="009975FA" w:rsidP="009975FA">
      <w:pPr>
        <w:jc w:val="both"/>
        <w:rPr>
          <w:rFonts w:eastAsia="Times New Roman" w:hint="cs"/>
          <w:b/>
          <w:bCs/>
          <w:color w:val="000000"/>
          <w:sz w:val="28"/>
          <w:szCs w:val="28"/>
          <w:rtl/>
        </w:rPr>
      </w:pPr>
      <w:r w:rsidRPr="00C740E3">
        <w:rPr>
          <w:rFonts w:eastAsia="Times New Roman" w:hint="cs"/>
          <w:b/>
          <w:bCs/>
          <w:color w:val="000000"/>
          <w:sz w:val="28"/>
          <w:szCs w:val="28"/>
          <w:rtl/>
        </w:rPr>
        <w:t>رقم حكم التدقيق ٥٢٤/ت/1 لعام ١٤٢٧هـ</w:t>
      </w:r>
    </w:p>
    <w:p w:rsidR="009975FA" w:rsidRPr="00C740E3" w:rsidRDefault="009975FA" w:rsidP="009975FA">
      <w:pPr>
        <w:jc w:val="both"/>
        <w:rPr>
          <w:rFonts w:eastAsia="Times New Roman" w:hint="cs"/>
          <w:b/>
          <w:bCs/>
          <w:color w:val="000000"/>
          <w:sz w:val="28"/>
          <w:szCs w:val="28"/>
          <w:rtl/>
        </w:rPr>
      </w:pPr>
      <w:r w:rsidRPr="00C740E3">
        <w:rPr>
          <w:rFonts w:eastAsia="Times New Roman" w:hint="cs"/>
          <w:b/>
          <w:bCs/>
          <w:color w:val="000000"/>
          <w:sz w:val="28"/>
          <w:szCs w:val="28"/>
          <w:rtl/>
        </w:rPr>
        <w:t>تاريخ الجلسة ١٤٢٧/٨/١٦هـ</w:t>
      </w:r>
    </w:p>
    <w:p w:rsidR="009975FA" w:rsidRPr="00C740E3" w:rsidRDefault="009975FA" w:rsidP="009975FA">
      <w:pPr>
        <w:jc w:val="center"/>
        <w:rPr>
          <w:rFonts w:eastAsia="Times New Roman" w:hint="cs"/>
          <w:b/>
          <w:bCs/>
          <w:color w:val="000000"/>
          <w:sz w:val="28"/>
          <w:szCs w:val="28"/>
          <w:rtl/>
        </w:rPr>
      </w:pPr>
      <w:r w:rsidRPr="00C740E3">
        <w:rPr>
          <w:rFonts w:eastAsia="Times New Roman" w:hint="cs"/>
          <w:b/>
          <w:bCs/>
          <w:color w:val="000000"/>
          <w:sz w:val="28"/>
          <w:szCs w:val="28"/>
          <w:rtl/>
        </w:rPr>
        <w:t>الموضوعات</w:t>
      </w:r>
    </w:p>
    <w:p w:rsidR="009975FA" w:rsidRPr="00C740E3" w:rsidRDefault="009975FA" w:rsidP="009975FA">
      <w:pPr>
        <w:jc w:val="both"/>
        <w:rPr>
          <w:rFonts w:eastAsia="Times New Roman" w:hint="cs"/>
          <w:b/>
          <w:bCs/>
          <w:color w:val="000000"/>
          <w:sz w:val="28"/>
          <w:szCs w:val="28"/>
          <w:rtl/>
        </w:rPr>
      </w:pPr>
      <w:r w:rsidRPr="00C740E3">
        <w:rPr>
          <w:rFonts w:eastAsia="Times New Roman" w:hint="cs"/>
          <w:b/>
          <w:bCs/>
          <w:color w:val="000000"/>
          <w:sz w:val="28"/>
          <w:szCs w:val="28"/>
          <w:rtl/>
        </w:rPr>
        <w:t>عقد. عقد تقديم خدمات استشارية في مجال الشحن ـ الإخلال بالعقد. فسخ العقد ـ سلطة تقديرية ـ أتعاب المحاماة.</w:t>
      </w:r>
    </w:p>
    <w:p w:rsidR="009975FA" w:rsidRPr="00C740E3" w:rsidRDefault="009975FA" w:rsidP="009975FA">
      <w:pPr>
        <w:jc w:val="center"/>
        <w:rPr>
          <w:rFonts w:eastAsia="Times New Roman" w:hint="cs"/>
          <w:b/>
          <w:bCs/>
          <w:color w:val="000000"/>
          <w:sz w:val="28"/>
          <w:szCs w:val="28"/>
          <w:rtl/>
        </w:rPr>
      </w:pPr>
      <w:r w:rsidRPr="00C740E3">
        <w:rPr>
          <w:rFonts w:eastAsia="Times New Roman" w:hint="cs"/>
          <w:b/>
          <w:bCs/>
          <w:color w:val="000000"/>
          <w:sz w:val="28"/>
          <w:szCs w:val="28"/>
          <w:rtl/>
        </w:rPr>
        <w:t>الملخص</w:t>
      </w:r>
    </w:p>
    <w:p w:rsidR="009975FA" w:rsidRPr="00C740E3" w:rsidRDefault="009975FA" w:rsidP="009975FA">
      <w:pPr>
        <w:jc w:val="both"/>
        <w:rPr>
          <w:rFonts w:eastAsia="Times New Roman" w:hint="cs"/>
          <w:color w:val="000000"/>
          <w:sz w:val="28"/>
          <w:szCs w:val="28"/>
          <w:rtl/>
        </w:rPr>
      </w:pPr>
      <w:r w:rsidRPr="00C740E3">
        <w:rPr>
          <w:rFonts w:eastAsia="Times New Roman" w:hint="cs"/>
          <w:color w:val="000000"/>
          <w:sz w:val="28"/>
          <w:szCs w:val="28"/>
          <w:rtl/>
        </w:rPr>
        <w:t>إبرام جهة الإدارة لعقد مع الشركة المدعية لتأسيس خدمة الشحن السريع، الذي يتضمن التزام المتعاقد بتنفيذ الأعمال المنصوص عليها في العقد، ومن بينها: تقديم بيان للأجهزة والمعدات الواجب توريدها، وإقامة برنامج لتدريب موظفي جهة الإدارة وإعدادهم للعمل، وتقديم بيان لنظام الخدمة المقترح والخطة التسويقية والبرنامج الدعائي لتقييمها من قبل جهة الإدارة - عدم قيام المتعاقد بتنفيذ هذه الالتزامات، وقيام جهة الإدارة بإنذاره، وبالتالي فسخ العقد، يجعل هذا الفسخ من قبل جهة الإدارة تم في إطاره الصحيح وفق احكام العقد وفي نطاق سلطتها التقديرية مما لا وجه معه للمطالبة بالتعويض؛ لانتفاء ركن الخطأ في المسؤولية ـ طلب المدعية أتعاب المحاماة: الثابت أن المدعى عليها لم تخطئ بحق المدعية ولم تر الدائرة أن المدعى عليها مارست تعسفاً في حق المدعية في فسخ العقد بل كان بقصور منها مما ينفي الخطأ الذي هو ركن التعويض - أثره: رفض الدعوى</w:t>
      </w:r>
    </w:p>
    <w:p w:rsidR="009975FA" w:rsidRPr="00C740E3" w:rsidRDefault="009975FA" w:rsidP="009975FA">
      <w:pPr>
        <w:jc w:val="both"/>
        <w:rPr>
          <w:rFonts w:eastAsia="Times New Roman" w:hint="cs"/>
          <w:color w:val="000000"/>
          <w:sz w:val="28"/>
          <w:szCs w:val="28"/>
          <w:rtl/>
        </w:rPr>
      </w:pPr>
    </w:p>
    <w:p w:rsidR="009975FA" w:rsidRPr="00C740E3" w:rsidRDefault="009975FA" w:rsidP="009975FA">
      <w:pPr>
        <w:jc w:val="both"/>
        <w:rPr>
          <w:rFonts w:eastAsia="Times New Roman" w:hint="cs"/>
          <w:color w:val="000000"/>
          <w:sz w:val="28"/>
          <w:szCs w:val="28"/>
          <w:rtl/>
        </w:rPr>
      </w:pPr>
    </w:p>
    <w:p w:rsidR="009975FA" w:rsidRPr="00C740E3" w:rsidRDefault="009975FA" w:rsidP="009975FA">
      <w:pPr>
        <w:jc w:val="center"/>
        <w:rPr>
          <w:rFonts w:eastAsia="Times New Roman" w:hint="cs"/>
          <w:b/>
          <w:bCs/>
          <w:color w:val="000000"/>
          <w:sz w:val="28"/>
          <w:szCs w:val="28"/>
          <w:rtl/>
        </w:rPr>
      </w:pPr>
      <w:r w:rsidRPr="00C740E3">
        <w:rPr>
          <w:rFonts w:eastAsia="Times New Roman" w:hint="cs"/>
          <w:b/>
          <w:bCs/>
          <w:color w:val="000000"/>
          <w:sz w:val="28"/>
          <w:szCs w:val="28"/>
          <w:rtl/>
        </w:rPr>
        <w:t>الوقائع</w:t>
      </w:r>
    </w:p>
    <w:p w:rsidR="009975FA" w:rsidRPr="00C740E3" w:rsidRDefault="009975FA" w:rsidP="009975FA">
      <w:pPr>
        <w:jc w:val="both"/>
        <w:rPr>
          <w:rFonts w:eastAsia="Times New Roman" w:hint="cs"/>
          <w:color w:val="000000"/>
          <w:sz w:val="28"/>
          <w:szCs w:val="28"/>
          <w:rtl/>
        </w:rPr>
      </w:pPr>
      <w:r w:rsidRPr="00C740E3">
        <w:rPr>
          <w:rFonts w:eastAsia="Times New Roman" w:hint="cs"/>
          <w:color w:val="000000"/>
          <w:sz w:val="28"/>
          <w:szCs w:val="28"/>
          <w:rtl/>
        </w:rPr>
        <w:t>تتلخص وقائع هذه الدعوى بالقدر اللازم للفصل فيها أنه بتاريخ ١٤٢٤/٩/٢٤هـ تقدم مكتب......للمحاماة باستدعاء إلى الديوان أوضح فيه بأنه بتاريخ ١٤٢٣/٣/٢١هـ تم توقيع عقد مشروع خدمة الشحن السريع بين موكلته شركة...... والمدعى عليها، وبتاريخ ١٤٢٤/٥/15هـ تم إلغاء العقد من قبل المدعى عليها بموجب الخطاب رقم (٢٠٠٣/٠٨٦/١٣</w:t>
      </w:r>
      <w:r w:rsidRPr="00C740E3">
        <w:rPr>
          <w:rFonts w:eastAsia="Times New Roman" w:hint="cs"/>
          <w:color w:val="000000"/>
          <w:sz w:val="28"/>
          <w:szCs w:val="28"/>
          <w:rtl/>
          <w:lang w:bidi="fa-IR"/>
        </w:rPr>
        <w:t xml:space="preserve">۰/۷۱۰) </w:t>
      </w:r>
      <w:r w:rsidRPr="00C740E3">
        <w:rPr>
          <w:rFonts w:eastAsia="Times New Roman" w:hint="cs"/>
          <w:color w:val="000000"/>
          <w:sz w:val="28"/>
          <w:szCs w:val="28"/>
          <w:rtl/>
        </w:rPr>
        <w:t xml:space="preserve">دون أي سند شرعي أو نظامي، وبتاريخ ١٤٢٤/٥/٢٧هـ تقدمت موكلته بتظلم إلى مدير عام الخطوط الجوية العربية السعودية أكدت فيه على طلب إلغاء القرار الصادر من المدعى عليها بإلغاء العقد </w:t>
      </w:r>
      <w:r w:rsidRPr="00C740E3">
        <w:rPr>
          <w:rFonts w:eastAsia="Times New Roman" w:hint="cs"/>
          <w:color w:val="000000"/>
          <w:sz w:val="28"/>
          <w:szCs w:val="28"/>
          <w:rtl/>
        </w:rPr>
        <w:lastRenderedPageBreak/>
        <w:t>المبرم، وبتاريخ ١٤٢٤/٨/٣هـ قامت المدعى عليها بتمرير خطاب موجه إلى رئيس مجلس إدارة المدعية برقم (</w:t>
      </w:r>
      <w:r w:rsidRPr="00C740E3">
        <w:rPr>
          <w:rFonts w:eastAsia="Times New Roman" w:hint="cs"/>
          <w:color w:val="000000"/>
          <w:sz w:val="28"/>
          <w:szCs w:val="28"/>
          <w:rtl/>
          <w:lang w:bidi="fa-IR"/>
        </w:rPr>
        <w:t xml:space="preserve">۳/۱/۱۱۲/۱۳۰/۷۱۰) </w:t>
      </w:r>
      <w:r w:rsidRPr="00C740E3">
        <w:rPr>
          <w:rFonts w:eastAsia="Times New Roman" w:hint="cs"/>
          <w:color w:val="000000"/>
          <w:sz w:val="28"/>
          <w:szCs w:val="28"/>
          <w:rtl/>
        </w:rPr>
        <w:t>أكدت فيه على عدم قبول التظلم، واعتبار العقد المبرم بين الطرفين لاغياً. وانتهى إلى طلب إلزام المدعى عليها بدفع مبلغ قدره (</w:t>
      </w:r>
      <w:r w:rsidRPr="00C740E3">
        <w:rPr>
          <w:rFonts w:eastAsia="Times New Roman" w:hint="cs"/>
          <w:color w:val="000000"/>
          <w:sz w:val="28"/>
          <w:szCs w:val="28"/>
          <w:rtl/>
          <w:lang w:bidi="fa-IR"/>
        </w:rPr>
        <w:t>۹,۲۰۰,</w:t>
      </w:r>
      <w:r w:rsidRPr="00C740E3">
        <w:rPr>
          <w:rFonts w:eastAsia="Times New Roman" w:hint="cs"/>
          <w:color w:val="000000"/>
          <w:sz w:val="28"/>
          <w:szCs w:val="28"/>
          <w:rtl/>
        </w:rPr>
        <w:t>757) تسعة ملايين ومائتا ألف وسبعمائة وسبعة وخمسون ريالا، قيمة الخسائر الفعلية التي لحقت بموكلته وإلزامها أيضاً بدفع التعويض من الأضرار المادية والمعنوية التي لحقت بها. وبتاريخ ١٤٢٤/10/15هـ احيلت القضية لهذه الدائرة فباشرت نظرها على النحو المثبت بدفتر ضبط الجلسات. وبجلسة ١٤٢٥/٢/٢١هـ أكد وكيل المدعية على ما جاء في لائحة دعواه، وقرر ممثل المدعى عليها بان إلغاء العقد كان بسبب وجود مخالفات من المدعية وعدم التزامها ببنود العقد، مضيفا بجلسة ١٤٢٥/٦/٨هـ بانه تم التعاقد مع الشركة بتاريخ ١٤٢٣/٢/٢١هـ الموافق ٢٠٠٢/٥/٤م ابتداء من ٢٠٠٢/٥/١م وحتى ٢٠٠٥/٤/30م، واعطيت الشركة المنفذة مهلة ستة اشهر لتأسيس الخدمة في المواقع الثلاث الرئيسة (جدة/الرياض/الدمام) وتسعة أشهر لاستكمال المحطات الأربع الأخرى، بينما بداية تسديد المستحقات يتم مع بداية التشغيل للخدمة خلال مدة سريان الاتفاقية وحتى الثلاث سنوات، على ان يتم الاتفاق لاحقاً بين المدعى عليها والشركة على آلية محددة للتسديد بموجب البند السادس الفقرة الثالثة، وبتاريخ ١٤٢٣/٢/٢٨هـ عينت المدعى عليها أربعة موظفين ذوي مستوى إداري عال للعمل مع الشركة وتقديم الدعم الإداري للمشروع حسب طلب الشركة، كما منحت المدعى عليها فيلا كاملة للشركة لتكون مقراً لها وللشركة الاستشارية بناء على طلبها، وبتاريخ ١٤٢٣/٧/٢هـ اي بعد مرور اربعة اشهر من تاريخ بداية العقد لم تقم الشركة باي نشاط أو إجراء ملموس لتنفيذ الخدمة، على إثر ذلك طالبت المدعى عليها في هذا التاريخ من الشركة تحديد موعد بدء الخدمة خلال اجتماع المتابعة الاول، وتم الاتفاق على الالتزام بالتاريخ المتفق عليه حسب العقد، وبتاريخ ١٤٢٣/٧/١٦هـ في الاجتماع الثاني للمتابعة وضحت المدعى عليها موقفها من خرائط المواقع وقيامها بإنهائها ورفعها لمصلحة الطيران المدني للموافقة عليها، وتم الاتفاق في الاجتماع على تأجيل بداية تشغيل الخدمة إلى تاريخ ١٤٢٣/١١/٢٩هـ، وأضاف بأنه وبعد مرور ثمانية اشهر من تاريخ العقد لم يتم خلالها اي إجراء ملموس من الشركة فيما يخص الخدمة حسب كراسة المواصفات، فقامت المدعى عليها بإعادة موظفيها الأربعة الذين فرغتهم للمشروع إلى مواقع عملهم السابقة، نظرا للتكلفة المالية العالية التي تتحملها المدعى عليها لهؤلاء الموظفين، وتم تكليف مدير متفرغ للمشروع لمواصلة تقديم الدعم الإداري للشركة، وخلال تلك الفترة قامت المدعى عليها بإنهاء جميع الإجراءات التحضيرية للخدمة وتزويد شركة......بالتصاريح والموافقات والمواصفات الخاصة بالمعدات والأجهزة المطلوبة للخدمة، وتم تسليم تصاريح ومواقع الخدمة، وبالتالي مكنت المدعى عليها الشركة من العمل وتنفيذ المشروع، وطلبت الشركة من المدعى عليها تعديل تاريخ بداية العقد لتحمل المدعى عليها تأخير طرح الخدمة، وقد أوضحت المدعى عليها للشركة أن عملية إعداد الخرائط والتصاميم هي من اختصاص الشركة والشركة الاستشارية وليس من اختصاص المدعى عليها، لكن رغم ذلك سخرت المدعى عليها وبدون مقابل إدارة هندسة المرافق بكامل طاقمها من المهندسين لإعداد تصاميم مواقع الخدمة ومطابقة ذلك بالخرائط الإنشائية للمطارات المعنية، كذلك اهتمام المدعى عليها ومتابعتها ومساندتها للشركة للحصول على تصاريح العمل، لكن ما لم تدركه الشركة أن الأنظمة المعمول بها في مطارات المملكة تختلف من مطار إلى مطار، ويعود سبب ذلك إلى غياب المختصين بشؤون الطيران في شركة</w:t>
      </w:r>
      <w:r>
        <w:rPr>
          <w:rFonts w:eastAsia="Times New Roman" w:hint="cs"/>
          <w:color w:val="000000"/>
          <w:sz w:val="28"/>
          <w:szCs w:val="28"/>
          <w:rtl/>
        </w:rPr>
        <w:t xml:space="preserve"> </w:t>
      </w:r>
      <w:r w:rsidRPr="00C740E3">
        <w:rPr>
          <w:rFonts w:eastAsia="Times New Roman" w:hint="cs"/>
          <w:color w:val="000000"/>
          <w:sz w:val="28"/>
          <w:szCs w:val="28"/>
          <w:rtl/>
        </w:rPr>
        <w:t xml:space="preserve">كذلك الغياب المطلق للشركة الاستشارية... والتي على أرضيته وقعت المدعى عليها العقد مع شركة ….. حيث لم يتم مقابلة اي مسؤول من المدعى عليها مع أي مسؤول للشركة الاستشارية حتى تاريخ إلغاء العقد، وكانت آخر مقابلة تمت بعد شهر من تاريخ توقيع العقد، وأكدت المدعى عليها بموجب خطابها إلى الشركة بتاريخ </w:t>
      </w:r>
      <w:r w:rsidRPr="00C740E3">
        <w:rPr>
          <w:rFonts w:eastAsia="Times New Roman" w:hint="cs"/>
          <w:color w:val="000000"/>
          <w:sz w:val="28"/>
          <w:szCs w:val="28"/>
          <w:rtl/>
        </w:rPr>
        <w:lastRenderedPageBreak/>
        <w:t>١٤٢٤/٢/١٤هـ تمسكها بموقفها المبني على معطيات وتعامل موضوعي مع شركة …... واستغرابها من تصعيد الشركة لهذه المواضيع مع طلبها من الشركة سرعة العمل على تنفيذ المشروع لتتمكن المدعى عليها من إدراج الخدمة ضمن منظومة العمل لخدمات وحدة الشحن في ١٤٢٤/٣/١٣هـ، واشعرت المدعى عليها الشركة بموجب خطابها رقم (</w:t>
      </w:r>
      <w:r w:rsidRPr="00C740E3">
        <w:rPr>
          <w:rFonts w:eastAsia="Times New Roman" w:hint="cs"/>
          <w:color w:val="000000"/>
          <w:sz w:val="28"/>
          <w:szCs w:val="28"/>
          <w:rtl/>
          <w:lang w:bidi="fa-IR"/>
        </w:rPr>
        <w:t>۱۳۰/۷۱۰/</w:t>
      </w:r>
      <w:r w:rsidRPr="00C740E3">
        <w:rPr>
          <w:rFonts w:eastAsia="Times New Roman" w:hint="cs"/>
          <w:color w:val="000000"/>
          <w:sz w:val="28"/>
          <w:szCs w:val="28"/>
          <w:rtl/>
        </w:rPr>
        <w:t>خ ش س/١٥٧) بتحديد موعد نهائي لطرح الخدمة هو الاول من شهر سبتمبر لعام ٢٠٠٣م وهو تاريخ بداية تحويل قطاع الشحن إلى وحدة ربحية، على أن يبدأ التشغيل التجريبي الأول من شهر أغسطس لعام ٢٠٠٢م، وعلى الشركة الالتزام بهذا الموعد والعمل على تجهيز المحطات الثلاث الرئيسة والإدارية المركزية، ثم إشعار الشركة مرة أخرى بموجب خطاب المدعى عليها رقم (</w:t>
      </w:r>
      <w:r w:rsidRPr="00C740E3">
        <w:rPr>
          <w:rFonts w:eastAsia="Times New Roman" w:hint="cs"/>
          <w:color w:val="000000"/>
          <w:sz w:val="28"/>
          <w:szCs w:val="28"/>
          <w:rtl/>
          <w:lang w:bidi="fa-IR"/>
        </w:rPr>
        <w:t>۱۳۰/۷۱۰/</w:t>
      </w:r>
      <w:r w:rsidRPr="00C740E3">
        <w:rPr>
          <w:rFonts w:eastAsia="Times New Roman" w:hint="cs"/>
          <w:color w:val="000000"/>
          <w:sz w:val="28"/>
          <w:szCs w:val="28"/>
          <w:rtl/>
        </w:rPr>
        <w:t xml:space="preserve">خ ش س/١٦٦ ) وتاريخ ١٤٢٤/٤/٨هـ بموعد طرح الخدمة والقيام بتامين متطلبات المشروع حتى تتمكن المدعى عليها من طرح الخدمة في موعدها المستهدف، وانهت الشركة الاعمال الإنشائية كمكاتب الخدمة في محطة جدة بتاريخ ١٤٢٤/٣/١٨هـ بتأخير مدته شهر كامل، ومنذ الانتهاء والموقع مقفل من جانبهم ولم يتم استكمال تجهيزاته، كذلك لم يتم القيام باي اعمال إنشائية والحصول على أمر العمل حسب المتبع للمحطات الاخرى ومماطلة شركة جناح العالم في التنفيذ وتوفير متطلبات المشروع المتفق عليها ضمن العقد الموقع حتى تاريخ إلغاء العقد في ١٤٢٤/٦/15هـ، الامر الذي عكس المدعى عليها عدم اهلية وجدية الشركة للتنفيذ والتاخير غير المبرر في التنفيذ تجاوز اشهرا من جانب شركة......عطل طرح الخدمة من قبل المدعى عليها واثر على مصداقيتها في الاسواق واربك خططها التشغيلية والتسويقية، كما انه منذ إشعار المدعى عليها لشركة......بإلغاء العقد في ١٤٢٤/6/15هـ وطلبها من الشركة تسليم المواقع بتاريخ ١٤٢٤/٦/٢٠هـ لم تتجاوب الشركة مع طلب المدعى عليها واستمرت في حجز المواقع وإغلاقها حتى تاريخه؛ مما كبد المدعى عليها مبالغ طائلة من جراء تعطيل عمليات الشحن بمطار الملك عبدالعزيز الدولي بجدة، حيث تقدر الخسارة اليومية للمدعى عليها من إغلاق الموقع مائتين وخمسين ألف ريال، وانتهى إلى طلب رفض الدعوى. وبجلسة ١٤٢٥/١١/٢٣هـ قدم وكيل المدعية مذكرة أوضح فيها بأنه بتاريخ ١٤٢٢/٧/٢٦هـ تقدم...... بخطاب موجه إلى...... مدير عام الخطوط الجوية العربية السعودية قيد لدى المدعى عليها برقم (٢٥٥٣) وتاريخ ١٤٢٢/٨/١هـ، اشار فيه بوضوح إلى موضوع مشروع خدمة الشحن السريع، وقد ارفق سموه الكريم بهذا الخطاب العرض المالي المقدم من المدعية لهذا المشروع بإجمالي مبلغ وقدره (٢٤,١٤٠,٢٥٠) أربعة وعشرون مليوناً ومائة وأربعون ألفاً ومائتان وخمسون ريالاً، كما أوضح في هذا الخطاب أهم الأسس التي يجب أن يبنى عليها التعاقد بين الطرفين وهي: أولا: موافقة المدعية على استرداد قيمة الاستثمار على هيئة أقساط شهرية بواقع (35%) من دخل الخدمة. ثانياً: موافقة المدعية على تسويق وبيع الخدمة وإعداد البرامج وخطط البيع المدعى عليها، مع تأسيس قاعدة من العملاء مقابل عمولة مبيعات قدرها (15%) من سعر بيع الخدمة على المبيعات التي تحققها الشركة. ثالثا: مدة التعاقد ثلاث سنوات كحد ادنى. وبتاريخ ١٤٢٢/٩/١١هـ تم عقد اجتماع بين مندوبي طرفي هذه الدعوى لمناقشة العقد المقترح لمشروع الشحن السريع، وتم عمل محضر موقع من السيد...... وهو أحد موظفي المدعى عليها وقد جاء في هذا المحضر ما نصه.. ثم تبع ذلك عرض...... بموجب خطابه المرفق ضمنه: العرض المالي المتوقع واستعداده لتمويله لتامين كافة المتطلبات من معدات وتدريب وإشراف وتجهيز المواقع، علاوة على بقية المستلزمات من اثاث ودعاية وبوسترات ووسائل تسويق الخدمة تحت إشراف واسم السعودية، وباطلاع مساعد المدير العام التنفيذي على ذلك ورفع كامل المعلومة لمعالي المدير العام الذي وافق عليه ورغب معاليه في إخراج الخدمة إلى حيز التنفيذ في اسرع وقت بعون الله “ وبتاريخ  ١٤٢٣/٢/٢١هـ الموافق ٢٠٠٢/٥/٤م تم إبرام العقد بين طرفي النزاع، وبعد توقيع العقد تفاجأت موكلتنا بمحاولة المدعى </w:t>
      </w:r>
      <w:r w:rsidRPr="00C740E3">
        <w:rPr>
          <w:rFonts w:eastAsia="Times New Roman" w:hint="cs"/>
          <w:color w:val="000000"/>
          <w:sz w:val="28"/>
          <w:szCs w:val="28"/>
          <w:rtl/>
        </w:rPr>
        <w:lastRenderedPageBreak/>
        <w:t xml:space="preserve">عليها تغيير وتحوير الأسس التعاقدية التي ابرمت بين الطرفين ثم تم الاجتماع بين الطرفين بتاريخ </w:t>
      </w:r>
      <w:r w:rsidRPr="00C740E3">
        <w:rPr>
          <w:rFonts w:eastAsia="Times New Roman" w:hint="cs"/>
          <w:color w:val="000000"/>
          <w:sz w:val="28"/>
          <w:szCs w:val="28"/>
          <w:rtl/>
          <w:lang w:bidi="fa-IR"/>
        </w:rPr>
        <w:t>۲۰۰۲/۱۰/۲۱</w:t>
      </w:r>
      <w:r w:rsidRPr="00C740E3">
        <w:rPr>
          <w:rFonts w:eastAsia="Times New Roman" w:hint="cs"/>
          <w:color w:val="000000"/>
          <w:sz w:val="28"/>
          <w:szCs w:val="28"/>
          <w:rtl/>
        </w:rPr>
        <w:t xml:space="preserve">م، وعمل محضر اجتماع اكدت فيه المدعى عليها على إصرارها على تغيير بنود التعاقد وفرض سياسة الامر الواقع على موكلتنا، وجاء في هذا المحضر: القائمة المالية (العرض المالي التفصيلي المقدم من شركة......) لا يعد من الاتفاقية وعليه لا يعتد بما فيه. أظهر الاخ.. مديونية المدعى عليها على...... أكثر من أربعة ملايين ريال، وأوضح أن الأمر السامي ينص صراحة على عدم التعامل مع المنشأة في حالة عدم التسديد. حسب الفقرة الثالثة من البند الاساسي، لا زالت المدعى عليها تشدد على استثناء العملاء التجاريين الذين تتعامل معهم المدعى عليها ولديهم حسابات مباشرة. استثناء نقل المستندات والطرود البريدية وخصوصا المقدمة من الشركات الخمس الكبرى (من الباب إلى الباب مثل: فيدكس/أرامكس/دي إتش إل...). التشديد واستقطاع نسبة (%35) المتفق عليها من الدخل مرتبط بقيمة ما يتم تقديمه من قبل الشركة ونسبة إنجازها في المشروع. وقد ثبت مدير عام المدعية اعتراضه على كل ما جاء في هذا المحضر، وباستقراء مضامين هذه النصوص يتضح ان المدعى عليها خالفت أسس وبنود الاتفاق المبرم بين الطرفين وذلك على التفصيل التالي: أولاً: نص تمهيد الاتفاقية المبرمة بين الطرفين على ما يلي وبعد تقييم السعودية للعرض المقدم من الشركة المذكورة فقد انعقدت إرادة الطرفين..." كما نص البند الثاني من هذه الاتفاقية تحت مسمى غرض الاتفاقية على ما يلي "قيام الطرف الثاني بالمساهمة في تأسيس خدمة الشحن السريع على المدعى عليها في المواقع المتفق عليها داخل المملكة وخارجها على أساس (كونتر إلى كونتر) مقابل مبلغ مقطوع قدره (٢٤,١٤٠,٢٥٠) أربعة وعشرون مليوناً ومائة وأربعون ألفاً ومئتان وخمسون ريالا، تسترده الشركة من دخل الخدمة المنفذة "كما نصت الفقرة الرابعة من البند السادس من هذا العقد" أن التزام الطرف الأول بدفع النسبة المئوية المشار إليها في الفقرة (1) اعلاه وهو مبلغ (٢٤,١٤٠,٢٥٠) أعلاه أربعة وعشرون مليونا ومائة واربعون ألفا ومئتان وخمسون ريالاً حيث تتوقف أداء أعلاه السعودية عن اداء هذه النسبة عند استيفاء الطرف الثاني للمبلغ المرقوم خلال الفترة الأصلية للاتفاقية وهي الثلاث سنوات". وباستقراء مضامين هذه النصوص يتضح بجلاء أن العرض المالي هو العرض المقدم من موكلتنا، ويؤكد صحة ذلك المبلغ المحدد في البند الثاني من عقد الاتفاق المبرم بين الطرفين، والذي يمثل نفس قيمة المبلغ المذكور في العرض المقدم للمدعية، كما يتضح من نص الفقرة الرابعة ان التزام المدعى عليها لتسديد هذا المبلغ بالكامل يكون من خلال النسبة المئوية خلال مدة التعاقد دون زيادة، وذلك في حالة تم الاستيفاء خلال المدة المنصوص عليها، وعليه يتضح بجلاء عدم مراعاة المدعى عليها لشروط التعاقد بين الطرفين وقيامها بإلغاء الأساس المالي لهذا العقد، وذلك حسب ما جاء في محضر الاجتماع المنعقد بين الطرفين وذلك بعد توقيع الاتفاقية المبرمة بينهما. ثانياً: إيضاح المدعى عليها رغبتها في عدم التعاون مع المدعية إلا بعد سداد مديونية خاصة لاحد الشركاء في الشركة المدعية وهـو...... ومن المعلوم تماماً أن الشركات لها شخصية اعتبارية منفصلة تماماً عن الشركاء فيها، وبالتالي تكون المدعى عليها قد أخطأت حين عبرت عن نواياها في عدم التعاون مع المدعية إلا بعد سداد هذه المديونية، وهذا ما تم بالفعل ونتج عنه إلغاء المدعى عليها لهذا العقد. ثالثاً: واستمراراً لمسلك المدعى عليها المنهي عنه شرعاً ونظاماً طالبت المدعى عليها موكلته بعد التوقيع على العقد بعدم التعامل مع أهم شركات الشحن والتي هي اساس نجاح موضوع التعاقد، وذلك باعتبارها من اكبر وأهم شركات الشحن على المستوى العالمي، وبالتالي تكون المدعى عليها تركت لموكلته حق الشحن للأفراد فقط، وقد استندت المدعى عليها بهذا القرار إلى نص الفقرة الثالثة من البند السادس الذي ينص على أن "يحصل الطرف الثاني على عمولة مبيعات قدرها (١٥٪) خلال سريان مدة الاتفاقية وذلك من إجمالي سعر بيع تلك الخدمة على المبيعات التي يحققها الطرف الثاني عبر قنواته فقط، ولا يندرج تحت هذا البند اية مبيعات حققتها </w:t>
      </w:r>
      <w:r w:rsidRPr="00C740E3">
        <w:rPr>
          <w:rFonts w:eastAsia="Times New Roman" w:hint="cs"/>
          <w:color w:val="000000"/>
          <w:sz w:val="28"/>
          <w:szCs w:val="28"/>
          <w:rtl/>
        </w:rPr>
        <w:lastRenderedPageBreak/>
        <w:t>المدعى عليها عبر جهازها التسويقي الحالي، على أن يتفق الطرفان على الآلية التي يتم من خلالها استيفاء الطرف الثاني لعمولته، ويعتبر ما يتفق عليه بهذا الخصوص (آلية الاستيفاء) جزءاً لا يتجزأ من العقد". وأضافت بأنه باستقراء مضمون النص نجد أنه لم يشر بأي شكل من الأشكال إلى عدم أحقية موكلته بالتعامل مع عملاء المدعى عليها، بل إنه أحقية موكلته بأخذ نسبة من دخل هذه الخدمة من آية مبيعات "" اكد على عدم تحققها المدعى عليها، وشتان بين هذا وذاك. وقد تناست المدعى عليها نص الفقرة الاولى من البند التاسع تحت مسمى أحكام عامة والتي جاء نصها "إن الغرض الأساسي لتأسيس خدمة الشحن السريع المتفق عليها هو تقديم خدمة تكميلية للشركات العاملة حالياً في نفس المجال، وليس أن تكون السعودية منافساً لها على أساس كونتر إلى كونتر"، ولا يوجد تفسير لمسلك المدعى عليها إلا محاولتها وضع صيغة جديدة للعقد المبرم بين الطرفين بعد التوقيع عليه، وهو مسلك رفض تماماً من موكلته. رابعاً: كما أن وضع ممثل المدعى عليها شروطاً جديدة لتسديد مستحقات موكلته لم تذكر في العقد المبرم بين الطرفين، وجعل عملية التسديد لمستحقات موكلته المالية مرتبة بسلطة تقديرية تعود للمدعى عليها وحدها وهو مسلك رفض من موكلته أيضاً. ولم تكتف المدعى عليها فقط بمحاولة تغيير بنود العقد المبرم بين الطرفين بل إنها لم تقم ايضا بتنفيذ التزاماتها الواردة في هذا العقد، ولم تقم بتسليم المواقع إلى موكلته في مواعيدها المحددة مخالفة بذلك نصوص وبنود الاتفاق، حيث نص البند الرابع من الاتفاقية تحت مسمى التزامات الطرف الثاني في الفقرة (١٢) ما نصه "يتم تاسيس الخدمة خلال ستة اشهر من تاريخ سريان هذه الاتفاقية للمحطات الرئيسة الثلاث (جدة/الرياض/الدمام)، يقوم بعدها الطرف الثاني برفع التصور النهائي إلى السعودية لطرح الخدمة للمحطات الداخلية المتبقية والاقتراحات لتشغيل محطات دولية منتقاة باتفاق الطرفين وذلك لطرح الخدمة فيها لتعزيز الإيرادات مع تغطية الجوانب التشغيلية والتسويقية للمشروع". وبالاطلاع على هذا النص يتضح ان المدعية قد التزمت بتأسيس الخدمة بعد ستة اشهر من بداية الاتفاقية في المواقع (جدة/الرياض/الدمام)، وقد تم إعطاء هذه المهلة حتى تتمكن المدعية من استلام المواقع وتجهيزها لتتمكن من البدء في تنفيذ العمل وربط المواقع الثلاثة الياً كبداية وانطلاقة لهذا المشروع، إلا أن واقع الحال يؤكد بأن المدعى عليها قامت بتسليم موقع مدينة جدة لموكلته في يوم ٢٠٠٣/٢/١م، أي بتأخير مدته تسعة اشهر من بداية العلاقة التعاقدية بين الطرفين، وقامت المدعى عليها بتسليم موقع مدينة الدمام بتاريخ ٢٠٠٣/٣/١٣م أي بتأخير مدته أحد عشر شهراً من تاريخ التعاقد، واضاف بان موكلته بدأت بتجهيز تلك المواقع فور تسلمها من المدعى عليها، والجدير بالإيضاح انه حتى تاريخ إلغاء العقد من قبل المدعى عليها لم تقم بتسليم موقع محطة مدينة الرياض لموكلته، وعليه تكون المدعى عليها مسؤولة وحدها عن تأخير تشغيل الخدمة، ولا يمكن بأي حال من الأحوال تحميل مسؤولية التأخير على موكلته، وبذلك يكون خطاب إنهاء التعاقد المرسل من المدعى عليها واستنادها لنص الفقرة الثالثة من البند الثامن في غير محله، وعليه يكون الإنهاء باطلا شرعا ونظاما، وانتهى إلى تمسكه بطلباته الواردة في لائحة الدعوى. وبجلسة ١٤٢٦/٦/٢٧هـ قدم ممثل المدعى عليها مذكرة أوضح فيها بان إنهاء العلاقة التعاقدية مع المدعية إنما كان بسبب إخلالها الجسيم بالتزاماتها التعاقدية مع المدعى عليها، بالرغم من إعطائها العديد من الفرص لإصلاح وضعها، إلا أن ذلك لم يلق تجاوبا من قبلها مما حدا بموكلته إنهاء العقد لتجنب المزيد من الضرر والتعطيل لمصالحها، وانتهى إلى طلب رفض الدعوى. وبجلسة ١٤٢٦/١٢/٢٣هـ قدم وكيل المدعية مذكرة اوضح فيها بان المدعى عليها تأخرت في تسليم مواقع كل من محطة جدة ومحطة الدمام، ويؤكد هذا خطاب المدعى عليها رقم (٣/٥٣٣/</w:t>
      </w:r>
      <w:r w:rsidRPr="00C740E3">
        <w:rPr>
          <w:rFonts w:eastAsia="Times New Roman" w:hint="cs"/>
          <w:color w:val="000000"/>
          <w:sz w:val="28"/>
          <w:szCs w:val="28"/>
          <w:rtl/>
          <w:lang w:bidi="fa-IR"/>
        </w:rPr>
        <w:t xml:space="preserve">۱۳۰/۷۱۰) </w:t>
      </w:r>
      <w:r w:rsidRPr="00C740E3">
        <w:rPr>
          <w:rFonts w:eastAsia="Times New Roman" w:hint="cs"/>
          <w:color w:val="000000"/>
          <w:sz w:val="28"/>
          <w:szCs w:val="28"/>
          <w:rtl/>
        </w:rPr>
        <w:t xml:space="preserve">وتاريخ ١٤٢٤/٢/١٤هـ كما أن محضر الاجتماع وجد به العديد من الأوامر المخالفة لبنود العقد، وهذا يؤكد رغبة المدعى عليها بوضع عراقيل امام الشركة حتى تتمكن من إلغاء العقد. وبجلسة هذا اليوم قرر الاطراف الاكتفاء بما سبق، وحصر وكيل المدعي طلباته </w:t>
      </w:r>
      <w:r w:rsidRPr="00C740E3">
        <w:rPr>
          <w:rFonts w:eastAsia="Times New Roman" w:hint="cs"/>
          <w:color w:val="000000"/>
          <w:sz w:val="28"/>
          <w:szCs w:val="28"/>
          <w:rtl/>
        </w:rPr>
        <w:lastRenderedPageBreak/>
        <w:t>بتعويض موكله بمبلغ وقدره (9,500,757) ريالاً عن الاضرار التي لحقت به واتعاب ومصاريف المحاماة. </w:t>
      </w:r>
    </w:p>
    <w:p w:rsidR="009975FA" w:rsidRPr="00C740E3" w:rsidRDefault="009975FA" w:rsidP="009975FA">
      <w:pPr>
        <w:jc w:val="both"/>
        <w:rPr>
          <w:rFonts w:eastAsia="Times New Roman" w:hint="cs"/>
          <w:color w:val="000000"/>
          <w:sz w:val="28"/>
          <w:szCs w:val="28"/>
          <w:rtl/>
        </w:rPr>
      </w:pPr>
    </w:p>
    <w:p w:rsidR="009975FA" w:rsidRPr="00655126" w:rsidRDefault="009975FA" w:rsidP="009975FA">
      <w:pPr>
        <w:jc w:val="center"/>
        <w:rPr>
          <w:rFonts w:eastAsia="Times New Roman" w:hint="cs"/>
          <w:b/>
          <w:bCs/>
          <w:color w:val="000000"/>
          <w:sz w:val="28"/>
          <w:szCs w:val="28"/>
          <w:rtl/>
        </w:rPr>
      </w:pPr>
      <w:r w:rsidRPr="00655126">
        <w:rPr>
          <w:rFonts w:eastAsia="Times New Roman" w:hint="cs"/>
          <w:b/>
          <w:bCs/>
          <w:color w:val="000000"/>
          <w:sz w:val="28"/>
          <w:szCs w:val="28"/>
          <w:rtl/>
        </w:rPr>
        <w:t>الأسباب</w:t>
      </w:r>
    </w:p>
    <w:p w:rsidR="009975FA" w:rsidRPr="00C740E3" w:rsidRDefault="009975FA" w:rsidP="009975FA">
      <w:pPr>
        <w:jc w:val="both"/>
        <w:rPr>
          <w:rFonts w:eastAsia="Times New Roman" w:hint="cs"/>
          <w:color w:val="000000"/>
          <w:sz w:val="28"/>
          <w:szCs w:val="28"/>
          <w:rtl/>
        </w:rPr>
      </w:pPr>
      <w:r w:rsidRPr="00C740E3">
        <w:rPr>
          <w:rFonts w:eastAsia="Times New Roman" w:hint="cs"/>
          <w:color w:val="000000"/>
          <w:sz w:val="28"/>
          <w:szCs w:val="28"/>
          <w:rtl/>
        </w:rPr>
        <w:t>حيث إن وكيل المدعية حصر طلباته بطلب التعويض لموكلته بمبلغ وقدره (9,500,757) تسعة ملايين وخمسمائة ألف وسبعمائة وسبعة وخمسون ريالاً قيمة الخسائر التي لحقت بموكلته، وطلب ممثل المدعى عليها رفض الدعوى. وحيث إن هذه الدعوى حسب التكييف النظامي السليم لها تعتبر من منازعات العقود الإدارية، وبالتالي تدخل الدعوى في الاختصاص الولائي لديوان المظالم بموجب نص المادة (١/٨/د) من نظامه الصادر بالمرسوم الملكي رقم م(51) وتاريخ ١٤٠٢/٧/١٧هـ كما تدخل في الاختصاص النوعي والمكاني للدائرة طبقا لقرار معالي رئيس ديوان المظالم رقم (11) لعام 1406هـ. وحيث إنه عن قبول الدعوى شكلا فإن المدعية تطالب بالتعويض عن عقدها مع المدعى عليها الموقع بتاريخ ١٤٢٣/</w:t>
      </w:r>
      <w:r w:rsidRPr="00C740E3">
        <w:rPr>
          <w:rFonts w:eastAsia="Times New Roman" w:hint="cs"/>
          <w:color w:val="000000"/>
          <w:sz w:val="28"/>
          <w:szCs w:val="28"/>
          <w:rtl/>
          <w:lang w:bidi="fa-IR"/>
        </w:rPr>
        <w:t>۲/۲۱</w:t>
      </w:r>
      <w:r w:rsidRPr="00C740E3">
        <w:rPr>
          <w:rFonts w:eastAsia="Times New Roman" w:hint="cs"/>
          <w:color w:val="000000"/>
          <w:sz w:val="28"/>
          <w:szCs w:val="28"/>
          <w:rtl/>
        </w:rPr>
        <w:t xml:space="preserve">هـ، وقد قامت المدعية برفع دعواها امام الديوان بتاريخ ١٤٢٤/٩/٢٤هـ أي خلال الخمس سنوات المنصوص عليها في المادة الرابعة من قواعد المرافعات والإجراءات أمام الديوان الصادرة بقرار مجلس الوزراء رقم (١٩٠) وتاريخ 1409/11/6هـ وتضحى الدعوى مقبولة شكلا. وحيث إنه عن الموضوع، فالثابت ان المدعية تعاقدت مع المدعى عليها بتاريخ ١٤٢٣/٢/٢١هـ لتقديم خدمة الشحن السريع لمن يحتاجها من عملاء المدعى عليها، ونص العقد في البند الثاني على "قيام الطرف الثاني (المدعية) بالمساهمة في تأسيس خدمة الشحن السريع على المدعى عليها في المواقع المتفق عليها داخل المملكة وخارجها على اساس (كونتر إلى كونتر) مقابل مبلغ مقطوع وقدره (٢٤,١٤٠,٢٥٠ ريالاً) "وتضمن البند ثالثاً على أن "مدة العقد ثلاث سنوات متتالية تبدأ اعتباراً من الأول من شهر مايو ٢٠٠٢م حتى نهاية شهر إبريل عام ٢٠٠٥م، وللطرفين الحق في تمديد مدة الاتفاقية وفقاً لما يتم الاتفاق عليه من الشروط والأحكام. ونص البند رابعاً على "التزامات الطرف الثاني (المدعية) تأسيس البنية الأساسية لخدمة الشحن السريع ويشمل ذلك: 1- توريد وتركيب الأجهزة والمعدات وجميع المستلزمات الأخرى للمشروع ضمن إطار ما ورد بكراسة الشروط والمواصفات الخاصة بالمشروع، وحسب المتطلبات الفعلية للمواقع المتفق عليها. </w:t>
      </w:r>
      <w:r w:rsidRPr="00C740E3">
        <w:rPr>
          <w:rFonts w:eastAsia="Times New Roman" w:hint="cs"/>
          <w:color w:val="000000"/>
          <w:sz w:val="28"/>
          <w:szCs w:val="28"/>
          <w:rtl/>
          <w:lang w:bidi="fa-IR"/>
        </w:rPr>
        <w:t xml:space="preserve">۲- </w:t>
      </w:r>
      <w:r w:rsidRPr="00C740E3">
        <w:rPr>
          <w:rFonts w:eastAsia="Times New Roman" w:hint="cs"/>
          <w:color w:val="000000"/>
          <w:sz w:val="28"/>
          <w:szCs w:val="28"/>
          <w:rtl/>
        </w:rPr>
        <w:t xml:space="preserve">تقديم المساعدة الإدارية والدعم الفني. 3- التعهد بإصلاح واستبدال اية اجهزة بها عيب فني دون مقابل. 4.. ه.. 6....إلخ. ونص البند الخامس على التزامات المدعى عليها: 1ـ توفير الكوادر البشرية والعمالية اللازمة. </w:t>
      </w:r>
      <w:r w:rsidRPr="00C740E3">
        <w:rPr>
          <w:rFonts w:eastAsia="Times New Roman" w:hint="cs"/>
          <w:color w:val="000000"/>
          <w:sz w:val="28"/>
          <w:szCs w:val="28"/>
          <w:rtl/>
          <w:lang w:bidi="fa-IR"/>
        </w:rPr>
        <w:t>۲. ۳</w:t>
      </w:r>
      <w:r w:rsidRPr="00C740E3">
        <w:rPr>
          <w:rFonts w:eastAsia="Times New Roman" w:hint="cs"/>
          <w:color w:val="000000"/>
          <w:sz w:val="28"/>
          <w:szCs w:val="28"/>
          <w:rtl/>
        </w:rPr>
        <w:t xml:space="preserve"> تطوير شبكة النقل. 4- تأمين المرافق والساحات داخل مرافق الشحن. وحيث إنه عن طلب المدعية التعويض بمبلغ (9,500,757 ريالا) فالثابت ان المدعية تؤسس طلبها على عدم مراعاة المدعى عليها لشروط التعاقد وعدم التعاون معها، وقد دفعت المدعى عليها بأن إنهاء العقد كان بسبب إخلال المدعية الجسيم بالتزاماتها التعاقدية، وأنها أعطيت الفرصة الكافية إلا أنها لم تكن متجاوبة وحيث إنه عن طلب المدعية التعويض فتشير الدائرة انه باستقرائها للوقائع ونصوص العقد الموقع بين الطرفين وبعد الاطلاع عليه وعلى الشروط والمواصفات والمستندات المودعة بملف الدعوى، فإنه يتعين على الدائرة عند بحثها لطلب التعويض الوقوف على توافر أركان المسؤولية من خطأ وضرر وعلاقة سببية بينهما. وأنه عن الخطأ فالثابت أن المدعى عليها بعد أن تم فعلياً البداية بالعقد بتاريخ ٢٠٠٢/٥/١م الموافق ١٤٢٣/٢/٢١هـ قامت المدعى عليها - بموجب خطابها رقم (٦٣/١</w:t>
      </w:r>
      <w:r w:rsidRPr="00C740E3">
        <w:rPr>
          <w:rFonts w:eastAsia="Times New Roman" w:hint="cs"/>
          <w:color w:val="000000"/>
          <w:sz w:val="28"/>
          <w:szCs w:val="28"/>
          <w:rtl/>
          <w:lang w:bidi="fa-IR"/>
        </w:rPr>
        <w:t xml:space="preserve">۰۱/۱۳۰/۷۰۳) </w:t>
      </w:r>
      <w:r w:rsidRPr="00C740E3">
        <w:rPr>
          <w:rFonts w:eastAsia="Times New Roman" w:hint="cs"/>
          <w:color w:val="000000"/>
          <w:sz w:val="28"/>
          <w:szCs w:val="28"/>
          <w:rtl/>
        </w:rPr>
        <w:t xml:space="preserve">وتاريخ ١٤٢٣/٢/٢٨هـ الموافق ٢٠٠٢/٥/٨م بتكليف اربعة من موظفيها بالعمل بمشروع خدمة الشحن السريع، وبتاريخ </w:t>
      </w:r>
      <w:r w:rsidRPr="00C740E3">
        <w:rPr>
          <w:rFonts w:eastAsia="Times New Roman" w:hint="cs"/>
          <w:color w:val="000000"/>
          <w:sz w:val="28"/>
          <w:szCs w:val="28"/>
          <w:rtl/>
          <w:lang w:bidi="fa-IR"/>
        </w:rPr>
        <w:t>۲۰۰۲/۹/۹</w:t>
      </w:r>
      <w:r w:rsidRPr="00C740E3">
        <w:rPr>
          <w:rFonts w:eastAsia="Times New Roman" w:hint="cs"/>
          <w:color w:val="000000"/>
          <w:sz w:val="28"/>
          <w:szCs w:val="28"/>
          <w:rtl/>
        </w:rPr>
        <w:t xml:space="preserve">م قامت المدعى عليها بإعداد محضر </w:t>
      </w:r>
      <w:r w:rsidRPr="00C740E3">
        <w:rPr>
          <w:rFonts w:eastAsia="Times New Roman" w:hint="cs"/>
          <w:color w:val="000000"/>
          <w:sz w:val="28"/>
          <w:szCs w:val="28"/>
          <w:rtl/>
        </w:rPr>
        <w:lastRenderedPageBreak/>
        <w:t>مع المدعية جاء فيه أنه طلب منها الخدمة المقدمة ليتم دراسته من قبل المدعى عليها، كما نوقشت المبيعات المقترحة المقدمة وتم إرجاء البت في هذا الموضوع، كما طلبت المدعى عليها من المدعية إنهاء جميع الخرائط لمحطة (جدة/الرياض/الدمام) وطلبت المدعى عليها فواتير المعدات والخدمات المقدمة من قبل المدعية لاستكمال الدورة المستندية للإدارة المالية، وقد اعترضت المدعية على ذلك، إلا أن المدعى عليها أصرت على تواجدها بما يرتبط بالمشروع وطلبت من المدعية تحديد موعد بدء الخدمة حيث لم تتمكن من الالتزام بالتاريخ المتفق عليه، لذا تم إبقاء التاريخ حسب ما ذكر في العقد. وبتاريخ ١٤٢٣/١٠/٢٦هـ الموافق ٢٠٠٢/</w:t>
      </w:r>
      <w:r w:rsidRPr="00C740E3">
        <w:rPr>
          <w:rFonts w:eastAsia="Times New Roman" w:hint="cs"/>
          <w:color w:val="000000"/>
          <w:sz w:val="28"/>
          <w:szCs w:val="28"/>
          <w:rtl/>
          <w:lang w:bidi="fa-IR"/>
        </w:rPr>
        <w:t>۱۲/۳۰</w:t>
      </w:r>
      <w:r w:rsidRPr="00C740E3">
        <w:rPr>
          <w:rFonts w:eastAsia="Times New Roman" w:hint="cs"/>
          <w:color w:val="000000"/>
          <w:sz w:val="28"/>
          <w:szCs w:val="28"/>
          <w:rtl/>
        </w:rPr>
        <w:t xml:space="preserve">م أرسلت المدعى عليها خطابها إلى المدير العام للمدعية اشارت فيه إلى خطابها المؤرخ ١٤٢٣/١٠/١٤هـ اوضحت فيه انها لم تتسلم الإجراءات التحضيرية الواجب تقديمها حسبما ورد في العقد وكراسة الشروط والمواصفات رغم مضي ثمانية أشهر والتي تتعلق بما يلي: 1ـ كتالوجات الأجهزة والمعدات والاثاث الواجب توريدها. </w:t>
      </w:r>
      <w:r w:rsidRPr="00C740E3">
        <w:rPr>
          <w:rFonts w:eastAsia="Times New Roman" w:hint="cs"/>
          <w:color w:val="000000"/>
          <w:sz w:val="28"/>
          <w:szCs w:val="28"/>
          <w:rtl/>
          <w:lang w:bidi="fa-IR"/>
        </w:rPr>
        <w:t xml:space="preserve">۲- </w:t>
      </w:r>
      <w:r w:rsidRPr="00C740E3">
        <w:rPr>
          <w:rFonts w:eastAsia="Times New Roman" w:hint="cs"/>
          <w:color w:val="000000"/>
          <w:sz w:val="28"/>
          <w:szCs w:val="28"/>
          <w:rtl/>
        </w:rPr>
        <w:t>برنامج التدريب وأنواعه الذي ستقوم الشركة بتوفيرها لموظفي المدعى عليها. 3- إعداد الموظفين من جانب المدعية الواجب توفيرهم. 4- نظام الخدمة المقترح لتقييمه لم يتم وفقا للبند الثالث من كراسة المواصفات ومعرفة تطابقه مع الواقع الحالي. 5ـ الخطة التسويقية المقدمة وفقا للبند الرابع الفقرة السابعة من العقد لم تقدم. 6- البرنامج الدعائي المقترح للإعلان عن الخدمة حسب البند العاشر من كراسة المواصفات لم يقدم. وبتاريخ ١٤٢٤/٢/١٤هـ الموافق ٢٠٠٣/٤/16م ارسلت المدعى عليها خطابها رقم (3/533/130/710) إلى رئيس مجلس إدارة المدعية اوضحت فيه عدم جديتها في تنفيذ العقد، على الرغم من توفير كافة المتطلبات، وطلبت الإسراع في تنفيذ المشروع وفي حال عدم جاهزيته فلن يدع للمدعى عليها خيارا سوى تجاوزه تنفيذا للتعليمات، وانتهى الخطاب إلى حث مسؤولي الشركة بالتجاوب والتعاون معها؛ إذ إن الكثير من الوقت والجهد استنفد في تبادل وجهات النظر. ثم أكدت المدعى عليها على ذلك للمدعية بخطابها المؤرخ ١٤٢٤/٣/13هـ المتضمن أن الشركة لم تقم بتأمين متطلبات المشروع المتفق عليها وطلبت سرعة تفعيل الإجراءات. وأكدت على ذلك ايضا بتاريخ ١٤٢٤/٣/٢١هـ بضرورة تزويدها بموقف المدعية النهائي خلال اسبوعين، ثم ارسلت خطابها المؤرخ ١٤٢٤/٤/7هـ و١٤٢٤/٤/٨هـ على عدم تقديم آلية طبع بوالص الشحن، وكذا أنها لا زالت بانتظار برنامج التدريب للخدمة ومواعيد عقد الدورات والخلفية العلمية للمدربين، ثم قامت المدعى عليها بعد ذلك بإرسال خطابها رقم (١٠٣/٠٨٦/١٣٠/710) وتاريخ ١٤٢٤/٥/15هـ للمدعية، المتضمن أن المدعى عليها لا تستطيع أن تتقبل أي تعطيل ولا يمكن أن تتحمل مزيداً من الوقت المهدر دون جدوى والذي يكبدها مبالغ مالية عالية جراء تعطيل التشغيل في المواقع، واستناداً للفقرة الثالثة من البند الثامن ونظراً لتأخر الشركة في التنفيذ وإخلالها بالتزاماتها الواردة في العقد على الرغم من الإشعارات المتوالية والواردة في الخطاب، فإنها تشعر الشركة بكل بإنهاء العقد اعتباراً من تاريخه. وحيث إنه باستعراض ما تقدم من وقائع فلم تجد الدائرة ما يدل على تعسف المدعى عليها في التعامل مع المدعية أو وضعها اي شروط تعجيزية لها او تباطئها او تقصيرها في تنفيذ التزاماتها على ضوء الخطابات السابقة والخطابات المرفقة بملف الدعوى، على خلاف ما تدعيه المدعية، بل إن الدائرة ترى أن المدعية لم تكن مهيأة نفسها من خلال المستندات والأوراق قيامها بتنفيذ العقد، يؤكد ذلك الخطابات المتبادلة بين المدعية وبين الشركة التي تعاقدت معها على تنفيذ العقد، وكذا صور المستندات التي تطالب بالتعويض عنها التي لا يمكن الاعتماد عليها في التعويض أو الأخذ بها، إذ أوضحت الخطابات المتبادلة بين المدعية والشركة المتعاقد معها (شركة......) والمرفقة</w:t>
      </w:r>
    </w:p>
    <w:p w:rsidR="009975FA" w:rsidRPr="00C740E3" w:rsidRDefault="009975FA" w:rsidP="009975FA">
      <w:pPr>
        <w:jc w:val="both"/>
        <w:rPr>
          <w:rFonts w:eastAsia="Times New Roman" w:hint="cs"/>
          <w:color w:val="000000"/>
          <w:sz w:val="28"/>
          <w:szCs w:val="28"/>
          <w:rtl/>
        </w:rPr>
      </w:pPr>
      <w:r w:rsidRPr="00C740E3">
        <w:rPr>
          <w:rFonts w:eastAsia="Times New Roman" w:hint="cs"/>
          <w:color w:val="000000"/>
          <w:sz w:val="28"/>
          <w:szCs w:val="28"/>
          <w:rtl/>
        </w:rPr>
        <w:lastRenderedPageBreak/>
        <w:t xml:space="preserve">مع مذكرة المدعية المقدمة بجلسة ١٤٢٦/٤/30هـ على قصور المدعية وعدم جديتها في تنفيذ العقد التي أشارت فيها الشركة المتعاقدة في جميع خطاباتها أنها ملزمة قانونياً للقيام بتحديد وإضفاء الصفة الرسمية لتاريخ بداية المشروع، على اساس ان يتم تطبيق ذلك في تاريخ الاول من سبتمبر لعام ٢٠٠٣م كموعد أخير لإنجاز ذلك العمل، ومن ناحية العقد فإنه يشكل اخلالاً خطيراً بالاتفاقية، وطلبت في أحد خطاباتها أنها لا تزال تأمل في تلقي رسالة كي تحصل على الإجابات المطلوبة، وفي خطاب آخر مؤرخ </w:t>
      </w:r>
      <w:r w:rsidRPr="00C740E3">
        <w:rPr>
          <w:rFonts w:eastAsia="Times New Roman" w:hint="cs"/>
          <w:color w:val="000000"/>
          <w:sz w:val="28"/>
          <w:szCs w:val="28"/>
          <w:rtl/>
          <w:lang w:bidi="fa-IR"/>
        </w:rPr>
        <w:t>۲۰۰۳/۱/۱۹</w:t>
      </w:r>
      <w:r w:rsidRPr="00C740E3">
        <w:rPr>
          <w:rFonts w:eastAsia="Times New Roman" w:hint="cs"/>
          <w:color w:val="000000"/>
          <w:sz w:val="28"/>
          <w:szCs w:val="28"/>
          <w:rtl/>
        </w:rPr>
        <w:t xml:space="preserve">م موجه إلى المدعية أنها لم تتلق أية معلومات فيما يخص وضع أفراد موظفي الإدارة الذين تم تقديمهم إليها، كما لم يتم تزويدها بأية معلومات عن دراسة التسويق وكراسة إجراءات التشغيل والمناولة المنقحة بالكامل والتي قامت بتسليمها للمدعية في جنيف، وطلبت إخطارها في اقرب فرصة حتى تقدم خدماتها مباشرة بالمواقع داخل المملكة، ثم أكدت على ذلك بخطابها بتاريخ </w:t>
      </w:r>
      <w:r w:rsidRPr="00C740E3">
        <w:rPr>
          <w:rFonts w:eastAsia="Times New Roman" w:hint="cs"/>
          <w:color w:val="000000"/>
          <w:sz w:val="28"/>
          <w:szCs w:val="28"/>
          <w:rtl/>
          <w:lang w:bidi="fa-IR"/>
        </w:rPr>
        <w:t>۲۰۰۳/۳/۱۳</w:t>
      </w:r>
      <w:r w:rsidRPr="00C740E3">
        <w:rPr>
          <w:rFonts w:eastAsia="Times New Roman" w:hint="cs"/>
          <w:color w:val="000000"/>
          <w:sz w:val="28"/>
          <w:szCs w:val="28"/>
          <w:rtl/>
        </w:rPr>
        <w:t xml:space="preserve">م وتاريخ </w:t>
      </w:r>
      <w:r w:rsidRPr="00C740E3">
        <w:rPr>
          <w:rFonts w:eastAsia="Times New Roman" w:hint="cs"/>
          <w:color w:val="000000"/>
          <w:sz w:val="28"/>
          <w:szCs w:val="28"/>
          <w:rtl/>
          <w:lang w:bidi="fa-IR"/>
        </w:rPr>
        <w:t>۲۰۰۳/۸/۱۷</w:t>
      </w:r>
      <w:r w:rsidRPr="00C740E3">
        <w:rPr>
          <w:rFonts w:eastAsia="Times New Roman" w:hint="cs"/>
          <w:color w:val="000000"/>
          <w:sz w:val="28"/>
          <w:szCs w:val="28"/>
          <w:rtl/>
        </w:rPr>
        <w:t xml:space="preserve">م وتاريخ </w:t>
      </w:r>
      <w:r w:rsidRPr="00C740E3">
        <w:rPr>
          <w:rFonts w:eastAsia="Times New Roman" w:hint="cs"/>
          <w:color w:val="000000"/>
          <w:sz w:val="28"/>
          <w:szCs w:val="28"/>
          <w:rtl/>
          <w:lang w:bidi="fa-IR"/>
        </w:rPr>
        <w:t>۲۰۰۳/۱۱/۱۷</w:t>
      </w:r>
      <w:r w:rsidRPr="00C740E3">
        <w:rPr>
          <w:rFonts w:eastAsia="Times New Roman" w:hint="cs"/>
          <w:color w:val="000000"/>
          <w:sz w:val="28"/>
          <w:szCs w:val="28"/>
          <w:rtl/>
        </w:rPr>
        <w:t>م حتى قامت الاخيرة بإنهاء العقد بتاريخ ٢٠٠٤/١/3م، الامر الذي يقطع لدى يقين الدائرة على ضوء تلك الخطابات عدم إمكانية المدعية ومنذ بدء التعاقد في توفير مستلزمات البدء بالعقد وبتقاعسها في تقديم الوثائق المطلوبة منها وخطط العمل، ولم تر الدائرة من خلال الأوراق ما يفيد جديتها في إتمام العقد، الامر الذي لم يتوافر لدى المدعى عليها الخطأ الذي ينبغي توافره حتى تتحقق المسؤولية وتحاسب عليها، وبالتالي انعدام سند المدعية في المطالبة بالتعويض، والذي ترى معه الدائرة أن فسخ العقد متوافق مع التطبيق السليم للفقرة الثالثة من البند الثامن التي نصت على انه "في حال تأخر الطرف الثاني في التنفيذ وإخلاله بأي من التزاماته الأخرى في العقد فإنه يحق للسعودية ( المدعى عليها ) بإرادتها المنفردة إنهاء هذا العقد..." وكذا الفقرة الرابعة التي نصت على "التزامات الطرف الثاني ومنها تأسيس البنية الأساسية لخدمة الشحن السريع ويشمل ذلك توريد وتركيب الأجهزة والمعدات والأثاث وجميع المستلزمات الاخـرى للمشروع ضمن إطار ما ورد بكراسة الشروط والمواصفات الخاصة بالمشروع" الأمر الذي ترى معه الدائرة أن ما قامت به المدعى عليها موافق لصحيح العقد، في ظل إبداء المدعية عدم استعدادها البدء في العمل والمستمد من الاوراق، لا سيما وان المدعى عليها لم تال جهدا في مساعدة المدعية الامر جهداً الذي ينتفي معه تقصير المدعى عليها في ظل إنذارها للمدعية اكثر من مرة على ضوء الخطابات السالف ذكرها وعدم قيامها بالوفاء بالتزامها، وبالتالي فإن حق المدعى عليها بجواز فسخ العقد سلطة تقديرية لها باعتبارها قوامة على سير المرافق العامة، مما تنتهي معه الدائرة إلى رفض طلب التعويض. وحيث إنه عن طلب المدعية اتعاب ومصاريف المحاماة فإنه من المعلوم ان حق التقاضي في هذه البلاد مكفول للجميع بلا استثناء عملا بالقاعدة الشرعية: الجواز الشرعي ينافي الضمان، فضلا عن ان الثابت من الاوراق ان المدعى عليها لم تخطئ بحق المدعية، أو ترى الدائرة أن المدعى عليها مارست تعسفاً بحق المدعية، بل إن الثابت قصور المدعية في تنفيذ التزاماتها العقدية على النحو السالف بيانه والذي ادى إلى فسخ العقد من قبل المدعى عليها، مما ترى معه الدائرة والحالة كذلك رفض هذا الطلب. لذلك ولكل ما تقدم حكمت الدائرة: برفض الدعوى المقامة مـن شـركـة... ضد/الخطوط الجوية العربية السعودية؛ لما هو موضح بالأسباب، والله الموفق. وصلى الله وسلم على نبينا محمد وعلى آله وصحبه أجمعين.</w:t>
      </w:r>
    </w:p>
    <w:p w:rsidR="009975FA" w:rsidRPr="00655126" w:rsidRDefault="009975FA" w:rsidP="009975FA">
      <w:pPr>
        <w:jc w:val="both"/>
        <w:rPr>
          <w:rFonts w:eastAsia="Times New Roman" w:hint="cs"/>
          <w:b/>
          <w:bCs/>
          <w:color w:val="000000"/>
          <w:sz w:val="28"/>
          <w:szCs w:val="28"/>
          <w:rtl/>
        </w:rPr>
      </w:pPr>
      <w:r w:rsidRPr="00655126">
        <w:rPr>
          <w:rFonts w:eastAsia="Times New Roman" w:hint="cs"/>
          <w:b/>
          <w:bCs/>
          <w:color w:val="000000"/>
          <w:sz w:val="28"/>
          <w:szCs w:val="28"/>
          <w:rtl/>
        </w:rPr>
        <w:t>هيئة التدقيق</w:t>
      </w:r>
    </w:p>
    <w:p w:rsidR="009975FA" w:rsidRPr="00C740E3" w:rsidRDefault="009975FA" w:rsidP="009975FA">
      <w:pPr>
        <w:jc w:val="both"/>
        <w:rPr>
          <w:rFonts w:eastAsia="Times New Roman" w:hint="cs"/>
          <w:color w:val="000000"/>
          <w:sz w:val="28"/>
          <w:szCs w:val="28"/>
          <w:rtl/>
        </w:rPr>
      </w:pPr>
      <w:r w:rsidRPr="00C740E3">
        <w:rPr>
          <w:rFonts w:eastAsia="Times New Roman" w:hint="cs"/>
          <w:color w:val="000000"/>
          <w:sz w:val="28"/>
          <w:szCs w:val="28"/>
          <w:rtl/>
        </w:rPr>
        <w:t xml:space="preserve">حكمت الهيئة: بتأييد الحكم رقم 39/د/٩/١ لعام ١٤٢٧هـ الصادر في الدعوى رقم </w:t>
      </w:r>
      <w:r w:rsidRPr="00C740E3">
        <w:rPr>
          <w:rFonts w:eastAsia="Times New Roman" w:hint="cs"/>
          <w:color w:val="000000"/>
          <w:sz w:val="28"/>
          <w:szCs w:val="28"/>
          <w:rtl/>
          <w:lang w:bidi="fa-IR"/>
        </w:rPr>
        <w:t>۲/۲۹۳۸/</w:t>
      </w:r>
      <w:r w:rsidRPr="00C740E3">
        <w:rPr>
          <w:rFonts w:eastAsia="Times New Roman" w:hint="cs"/>
          <w:color w:val="000000"/>
          <w:sz w:val="28"/>
          <w:szCs w:val="28"/>
          <w:rtl/>
        </w:rPr>
        <w:t>ق لعام ١٤٢٤هـ فيما انتهى إليه من قضاء. وبالله تعالى التوفيق. وصلى الله وسلم على نبينا محمد وعلى آله وصحبه أجمعين.</w:t>
      </w:r>
    </w:p>
    <w:p w:rsidR="009975FA" w:rsidRDefault="009975FA" w:rsidP="009975FA">
      <w:pPr>
        <w:jc w:val="both"/>
        <w:rPr>
          <w:rFonts w:eastAsia="Times New Roman"/>
          <w:color w:val="000000"/>
          <w:sz w:val="28"/>
          <w:szCs w:val="28"/>
          <w:rtl/>
        </w:rPr>
      </w:pPr>
    </w:p>
    <w:p w:rsidR="009975FA" w:rsidRDefault="009975FA" w:rsidP="009975FA">
      <w:pPr>
        <w:jc w:val="both"/>
        <w:rPr>
          <w:rFonts w:eastAsia="Times New Roman"/>
          <w:color w:val="000000"/>
          <w:sz w:val="28"/>
          <w:szCs w:val="28"/>
          <w:rtl/>
        </w:rPr>
      </w:pPr>
    </w:p>
    <w:p w:rsidR="009975FA" w:rsidRDefault="009975FA" w:rsidP="009975FA">
      <w:pPr>
        <w:jc w:val="both"/>
        <w:rPr>
          <w:rFonts w:eastAsia="Times New Roman"/>
          <w:color w:val="000000"/>
          <w:sz w:val="28"/>
          <w:szCs w:val="28"/>
          <w:rtl/>
        </w:rPr>
      </w:pPr>
    </w:p>
    <w:p w:rsidR="009975FA" w:rsidRPr="00655126" w:rsidRDefault="009975FA" w:rsidP="009975FA">
      <w:pPr>
        <w:jc w:val="both"/>
        <w:rPr>
          <w:rFonts w:eastAsia="Times New Roman" w:hint="cs"/>
          <w:b/>
          <w:bCs/>
          <w:color w:val="000000"/>
          <w:sz w:val="28"/>
          <w:szCs w:val="28"/>
          <w:rtl/>
        </w:rPr>
      </w:pPr>
      <w:r w:rsidRPr="00655126">
        <w:rPr>
          <w:rFonts w:eastAsia="Times New Roman" w:hint="cs"/>
          <w:b/>
          <w:bCs/>
          <w:color w:val="000000"/>
          <w:sz w:val="28"/>
          <w:szCs w:val="28"/>
          <w:rtl/>
        </w:rPr>
        <w:t>رقم القضية ٩٨٠/</w:t>
      </w:r>
      <w:r>
        <w:rPr>
          <w:rFonts w:eastAsia="Times New Roman" w:hint="cs"/>
          <w:b/>
          <w:bCs/>
          <w:color w:val="000000"/>
          <w:sz w:val="28"/>
          <w:szCs w:val="28"/>
          <w:rtl/>
        </w:rPr>
        <w:t>2</w:t>
      </w:r>
      <w:r w:rsidRPr="00655126">
        <w:rPr>
          <w:rFonts w:eastAsia="Times New Roman" w:hint="cs"/>
          <w:b/>
          <w:bCs/>
          <w:color w:val="000000"/>
          <w:sz w:val="28"/>
          <w:szCs w:val="28"/>
          <w:rtl/>
        </w:rPr>
        <w:t>/ق لعام ١٤٢٤هـ</w:t>
      </w:r>
    </w:p>
    <w:p w:rsidR="009975FA" w:rsidRPr="00655126" w:rsidRDefault="009975FA" w:rsidP="009975FA">
      <w:pPr>
        <w:jc w:val="both"/>
        <w:rPr>
          <w:rFonts w:eastAsia="Times New Roman" w:hint="cs"/>
          <w:b/>
          <w:bCs/>
          <w:color w:val="000000"/>
          <w:sz w:val="28"/>
          <w:szCs w:val="28"/>
          <w:rtl/>
        </w:rPr>
      </w:pPr>
      <w:r w:rsidRPr="00655126">
        <w:rPr>
          <w:rFonts w:eastAsia="Times New Roman" w:hint="cs"/>
          <w:b/>
          <w:bCs/>
          <w:color w:val="000000"/>
          <w:sz w:val="28"/>
          <w:szCs w:val="28"/>
          <w:rtl/>
        </w:rPr>
        <w:t>رقم الحكم الابتدائي 43/د/٩/١ لعام ١٤٢٧هـ</w:t>
      </w:r>
    </w:p>
    <w:p w:rsidR="009975FA" w:rsidRPr="00655126" w:rsidRDefault="009975FA" w:rsidP="009975FA">
      <w:pPr>
        <w:jc w:val="both"/>
        <w:rPr>
          <w:rFonts w:eastAsia="Times New Roman" w:hint="cs"/>
          <w:b/>
          <w:bCs/>
          <w:color w:val="000000"/>
          <w:sz w:val="28"/>
          <w:szCs w:val="28"/>
          <w:rtl/>
        </w:rPr>
      </w:pPr>
      <w:r w:rsidRPr="00655126">
        <w:rPr>
          <w:rFonts w:eastAsia="Times New Roman" w:hint="cs"/>
          <w:b/>
          <w:bCs/>
          <w:color w:val="000000"/>
          <w:sz w:val="28"/>
          <w:szCs w:val="28"/>
          <w:rtl/>
        </w:rPr>
        <w:t>رقم حكم التدقيق ٥٣٢/ت/1 لعام ١٤٢٧هـ</w:t>
      </w:r>
    </w:p>
    <w:p w:rsidR="009975FA" w:rsidRPr="00655126" w:rsidRDefault="009975FA" w:rsidP="009975FA">
      <w:pPr>
        <w:jc w:val="both"/>
        <w:rPr>
          <w:rFonts w:eastAsia="Times New Roman" w:hint="cs"/>
          <w:b/>
          <w:bCs/>
          <w:color w:val="000000"/>
          <w:sz w:val="28"/>
          <w:szCs w:val="28"/>
          <w:rtl/>
        </w:rPr>
      </w:pPr>
      <w:r w:rsidRPr="00655126">
        <w:rPr>
          <w:rFonts w:eastAsia="Times New Roman" w:hint="cs"/>
          <w:b/>
          <w:bCs/>
          <w:color w:val="000000"/>
          <w:sz w:val="28"/>
          <w:szCs w:val="28"/>
          <w:rtl/>
        </w:rPr>
        <w:t>تاريخ الجلسة ١٤٢٧/٨/١٨هـ</w:t>
      </w:r>
    </w:p>
    <w:p w:rsidR="009975FA" w:rsidRPr="00655126" w:rsidRDefault="009975FA" w:rsidP="009975FA">
      <w:pPr>
        <w:jc w:val="center"/>
        <w:rPr>
          <w:rFonts w:eastAsia="Times New Roman" w:hint="cs"/>
          <w:b/>
          <w:bCs/>
          <w:color w:val="000000"/>
          <w:sz w:val="28"/>
          <w:szCs w:val="28"/>
          <w:rtl/>
        </w:rPr>
      </w:pPr>
      <w:r w:rsidRPr="00655126">
        <w:rPr>
          <w:rFonts w:eastAsia="Times New Roman" w:hint="cs"/>
          <w:b/>
          <w:bCs/>
          <w:color w:val="000000"/>
          <w:sz w:val="28"/>
          <w:szCs w:val="28"/>
          <w:rtl/>
        </w:rPr>
        <w:t>الموضوعات</w:t>
      </w:r>
    </w:p>
    <w:p w:rsidR="009975FA" w:rsidRPr="00655126" w:rsidRDefault="009975FA" w:rsidP="009975FA">
      <w:pPr>
        <w:jc w:val="both"/>
        <w:rPr>
          <w:rFonts w:eastAsia="Times New Roman" w:hint="cs"/>
          <w:b/>
          <w:bCs/>
          <w:color w:val="000000"/>
          <w:sz w:val="28"/>
          <w:szCs w:val="28"/>
          <w:rtl/>
        </w:rPr>
      </w:pPr>
      <w:r w:rsidRPr="00655126">
        <w:rPr>
          <w:rFonts w:eastAsia="Times New Roman" w:hint="cs"/>
          <w:b/>
          <w:bCs/>
          <w:color w:val="000000"/>
          <w:sz w:val="28"/>
          <w:szCs w:val="28"/>
          <w:rtl/>
        </w:rPr>
        <w:t>دعوى ـ إثبات. يمين ـ عقد إداري ـ عقد تشغيل وصيانة ـ المستحقات. عقد. عقد إداري. عقد تشغيل وصيانة ـ شرط صرف مستحقات المقاول ـ الإثراء بلا سبب. إثبات ـ يمين.</w:t>
      </w:r>
    </w:p>
    <w:p w:rsidR="009975FA" w:rsidRPr="00655126" w:rsidRDefault="009975FA" w:rsidP="009975FA">
      <w:pPr>
        <w:jc w:val="both"/>
        <w:rPr>
          <w:rFonts w:eastAsia="Times New Roman" w:hint="cs"/>
          <w:b/>
          <w:bCs/>
          <w:color w:val="000000"/>
          <w:sz w:val="28"/>
          <w:szCs w:val="28"/>
          <w:rtl/>
        </w:rPr>
      </w:pPr>
    </w:p>
    <w:p w:rsidR="009975FA" w:rsidRPr="00655126" w:rsidRDefault="009975FA" w:rsidP="009975FA">
      <w:pPr>
        <w:jc w:val="center"/>
        <w:rPr>
          <w:rFonts w:eastAsia="Times New Roman" w:hint="cs"/>
          <w:b/>
          <w:bCs/>
          <w:color w:val="000000"/>
          <w:sz w:val="28"/>
          <w:szCs w:val="28"/>
          <w:rtl/>
        </w:rPr>
      </w:pPr>
      <w:r w:rsidRPr="00655126">
        <w:rPr>
          <w:rFonts w:eastAsia="Times New Roman" w:hint="cs"/>
          <w:b/>
          <w:bCs/>
          <w:color w:val="000000"/>
          <w:sz w:val="28"/>
          <w:szCs w:val="28"/>
          <w:rtl/>
        </w:rPr>
        <w:t>الملخص</w:t>
      </w:r>
    </w:p>
    <w:p w:rsidR="009975FA" w:rsidRPr="00C740E3" w:rsidRDefault="009975FA" w:rsidP="009975FA">
      <w:pPr>
        <w:jc w:val="both"/>
        <w:rPr>
          <w:rFonts w:eastAsia="Times New Roman" w:hint="cs"/>
          <w:color w:val="000000"/>
          <w:sz w:val="28"/>
          <w:szCs w:val="28"/>
          <w:rtl/>
        </w:rPr>
      </w:pPr>
      <w:r w:rsidRPr="00C740E3">
        <w:rPr>
          <w:rFonts w:eastAsia="Times New Roman" w:hint="cs"/>
          <w:color w:val="000000"/>
          <w:sz w:val="28"/>
          <w:szCs w:val="28"/>
          <w:rtl/>
        </w:rPr>
        <w:t>تعاقد جهة الإدارة مع المدعي على تشغيل وصيانة المجزرة يجعل الطرفين ملزمين بنصوص العقد - نص العقد على سعر معين للذبح يجب التقيد به وعلى من يدعي خلاف ذلك تقديم إثباته ـ ادعاء جهة الإدارة بأن هناك اتفاقاً شفهياً مع المتعاقد على سعر مختلف للذبح لا يكفي في حالة نفي المتعاقد لوجود هذا الاتفاق - يجوز للقاضي طلب اليمين من المتعاقد مع الإدارة ـ أداء اليمين يثبت أحقيته في السعر المدون في العقد - طلب المتعاقد إلزام جهة الإدارة صرف مستحقاته عن اعمال الصيانة - عدم إثبات المتعاقد قيامه بأعمال الصيانة التي يدعيها مع تيقن المحكمة من خلال أوراق الدعوى عدم قيامه بإجراء تلك الصيانة يجعل تلك المطالبة لا محل لها، لان الاجر مقابل العمل، والقول بخلاف ذلك يعد إثراء للمتعاقد دون سبب.</w:t>
      </w:r>
    </w:p>
    <w:p w:rsidR="009975FA" w:rsidRPr="00C740E3" w:rsidRDefault="009975FA" w:rsidP="009975FA">
      <w:pPr>
        <w:jc w:val="both"/>
        <w:rPr>
          <w:rFonts w:eastAsia="Times New Roman" w:hint="cs"/>
          <w:color w:val="000000"/>
          <w:sz w:val="28"/>
          <w:szCs w:val="28"/>
          <w:rtl/>
        </w:rPr>
      </w:pPr>
    </w:p>
    <w:p w:rsidR="009975FA" w:rsidRPr="00655126" w:rsidRDefault="009975FA" w:rsidP="009975FA">
      <w:pPr>
        <w:jc w:val="center"/>
        <w:rPr>
          <w:rFonts w:eastAsia="Times New Roman" w:hint="cs"/>
          <w:b/>
          <w:bCs/>
          <w:color w:val="000000"/>
          <w:sz w:val="28"/>
          <w:szCs w:val="28"/>
          <w:rtl/>
        </w:rPr>
      </w:pPr>
      <w:r w:rsidRPr="00655126">
        <w:rPr>
          <w:rFonts w:eastAsia="Times New Roman" w:hint="cs"/>
          <w:b/>
          <w:bCs/>
          <w:color w:val="000000"/>
          <w:sz w:val="28"/>
          <w:szCs w:val="28"/>
          <w:rtl/>
        </w:rPr>
        <w:t>الوقائع</w:t>
      </w:r>
    </w:p>
    <w:p w:rsidR="009975FA" w:rsidRPr="00C740E3" w:rsidRDefault="009975FA" w:rsidP="009975FA">
      <w:pPr>
        <w:jc w:val="both"/>
        <w:rPr>
          <w:rFonts w:eastAsia="Times New Roman" w:hint="cs"/>
          <w:color w:val="000000"/>
          <w:sz w:val="28"/>
          <w:szCs w:val="28"/>
          <w:rtl/>
        </w:rPr>
      </w:pPr>
      <w:r w:rsidRPr="00C740E3">
        <w:rPr>
          <w:rFonts w:eastAsia="Times New Roman" w:hint="cs"/>
          <w:color w:val="000000"/>
          <w:sz w:val="28"/>
          <w:szCs w:val="28"/>
          <w:rtl/>
        </w:rPr>
        <w:t xml:space="preserve">تتلخص وقائع هذه القضية بالقدر اللازم للفصل فيها أنه بتاريخ ١٤٢٤/٤/10هـ تقدم المدعي باستدعاء للديوان ذكر فيه بانه تعاقد مع البنك الإسلامي للتنمية لتشغيل وصيانة مجزرة وادي محسر رقم (3) لموسم حج عام ١٤٢٢هـ، وتم الاتفاق على التشغيل بمبلغ (٢٥,٢٥ ريالاً) للذبيحة، وتم تحديد السعر لأن التشغيل يتم في مجازر مغلقة لا يدخلها الحجاج، إلا أن البنك الإسلامي اتفق بعض مع الحجاج الإيرانيين والهنود بدخول المجزرة اثناء عملية التشغيل، وذبحوا بأنفسهم ما يقارب من (٢٠ ألف رأس) مما سبب إزعاجاً كبيراً للإدارة والعاملين بالمجزرة وإرباكا للفنيين اضطر العاملون إلى تعليق عدد (4 خراف) على الخطاف المخصص لخروف واحد فقط منعا لتكدس اللحوم وفسادها، مما ادى إلى توقف السيور وتعطل بعض المواتير بسبب كثرة الاحمال وثبت ذلك في محاضر من البنك نفسه، وعند الانتهاء من موسم الحج ومطالبته بالمحاسبة عن عدد (٢٠ ألف ذبيحة) أسوة بأسعار المجازر المفتوحة التي يدخلها الحجاج كان رد البنك الإسلامي بخطابه رقم (٦٧/٢٤) وتاريخ ١٤٢٣/١/٦هـ المتضمن بانه لم يقع ضرر، وبالتالي فليس لهم </w:t>
      </w:r>
      <w:r w:rsidRPr="00C740E3">
        <w:rPr>
          <w:rFonts w:eastAsia="Times New Roman" w:hint="cs"/>
          <w:color w:val="000000"/>
          <w:sz w:val="28"/>
          <w:szCs w:val="28"/>
          <w:rtl/>
        </w:rPr>
        <w:lastRenderedPageBreak/>
        <w:t>مستحقات نظير ذلك وتم محاسبتهم على اساس (</w:t>
      </w:r>
      <w:r w:rsidRPr="00C740E3">
        <w:rPr>
          <w:rFonts w:eastAsia="Times New Roman" w:hint="cs"/>
          <w:color w:val="000000"/>
          <w:sz w:val="28"/>
          <w:szCs w:val="28"/>
          <w:rtl/>
          <w:lang w:bidi="fa-IR"/>
        </w:rPr>
        <w:t>۱۰</w:t>
      </w:r>
      <w:r w:rsidRPr="00C740E3">
        <w:rPr>
          <w:rFonts w:eastAsia="Times New Roman" w:hint="cs"/>
          <w:color w:val="000000"/>
          <w:sz w:val="28"/>
          <w:szCs w:val="28"/>
          <w:rtl/>
        </w:rPr>
        <w:t xml:space="preserve"> ريالات) مخالفة بذلك نصوص العقد، واعترض على ذلك بخطابه رقم (785) وتاريخ ١٤٢٣/٥/١٢هـ وتم إفهامه بان هذا ما تم الاتفاق عليه تليفونيا مع معالي رئيس البنك، وأضاف بأنه تم الاتفاق أيضاً في نفس العقد على صيانة المجزرة بمبلغ مقطوع (470,000 ريال) أربعمائة وسبعين ألف ريال لمدة سنة واحدة يبدأ من تاريخ استلام المقاول للمجزرة، وتم توقيع محضر باستلامها كما جاء في المادة الرابعة البند ثالثاً، إلا أنه وقبل انتهاء العقد خاطبوا البنك بتسليم المجزرة إلى المقاول الجديد بخطابه رقم (٨٨٦/٢٤) وتاريخ ١٤٢٣/٦/١٩هـ وخطابه رقم (٩٣٧/٢٤) وتاريخ ١٤٢٣/٧/٨هـ وتم تسليم المجزرة من قبله للمقاول الجديد منعا للمشاكل. وانتهى إلى طلب الاتي: 1ـ محاسبته عن سلخ وتنظيف الذبائح التي تم ذبحها من قبل الحجاج الإيرانيين والهنود ما يقارب (٢٠ ألف رأس) بمتوسط سعر المقاولين الذين يتم دخول الحجاج لديهم البالغ حوالي (٤٥ ريالاً). ٢- تطبيق بنود العقد في الذبائح التي تمت في المجزرة الحديثة لعدد (</w:t>
      </w:r>
      <w:r w:rsidRPr="00C740E3">
        <w:rPr>
          <w:rFonts w:eastAsia="Times New Roman" w:hint="cs"/>
          <w:color w:val="000000"/>
          <w:sz w:val="28"/>
          <w:szCs w:val="28"/>
          <w:rtl/>
          <w:lang w:bidi="fa-IR"/>
        </w:rPr>
        <w:t xml:space="preserve">۲۸۲۷) </w:t>
      </w:r>
      <w:r w:rsidRPr="00C740E3">
        <w:rPr>
          <w:rFonts w:eastAsia="Times New Roman" w:hint="cs"/>
          <w:color w:val="000000"/>
          <w:sz w:val="28"/>
          <w:szCs w:val="28"/>
          <w:rtl/>
        </w:rPr>
        <w:t>ذبيحة. 3 تطبيق بنود عقد الصيانة عن بقية المدة المتبقية من عقد الصيانة والبالغة قيمتها (117,500 ريال) مائة وسبعة عشر الفا وخمسما</w:t>
      </w:r>
      <w:r>
        <w:rPr>
          <w:rFonts w:eastAsia="Times New Roman" w:hint="cs"/>
          <w:color w:val="000000"/>
          <w:sz w:val="28"/>
          <w:szCs w:val="28"/>
          <w:rtl/>
        </w:rPr>
        <w:t>ئة ريال. بتاريخ ١٤٢٤/٤/٢١هـ احيل</w:t>
      </w:r>
      <w:r w:rsidRPr="00C740E3">
        <w:rPr>
          <w:rFonts w:eastAsia="Times New Roman" w:hint="cs"/>
          <w:color w:val="000000"/>
          <w:sz w:val="28"/>
          <w:szCs w:val="28"/>
          <w:rtl/>
        </w:rPr>
        <w:t>ت القضية لهذه الدائرة بشرح معالي رئيس ديوان المظالم فباشرت نظرها على النحو المبين بدفتر ضبط الجلسات. وبجلسة ١٤٢٤/٧/٣هـ حضر المدعي أصالة/...... كما حضر ممثل المدعى عليها/......المدونة بياناتهما بدفتر ضبط الجلسات. وفي هذه الجلسة قدم ممثل المدعى عليها مذكرة أوضح فيها بأن العقد المبرم بين البنك ومؤسسة......هو لتشغيل وصيانة مجزرة وادي محسر رقم (</w:t>
      </w:r>
      <w:r w:rsidRPr="00C740E3">
        <w:rPr>
          <w:rFonts w:eastAsia="Times New Roman" w:hint="cs"/>
          <w:color w:val="000000"/>
          <w:sz w:val="28"/>
          <w:szCs w:val="28"/>
          <w:rtl/>
          <w:lang w:bidi="fa-IR"/>
        </w:rPr>
        <w:t>۳)</w:t>
      </w:r>
      <w:r w:rsidRPr="00C740E3">
        <w:rPr>
          <w:rFonts w:eastAsia="Times New Roman" w:hint="cs"/>
          <w:color w:val="000000"/>
          <w:sz w:val="28"/>
          <w:szCs w:val="28"/>
          <w:rtl/>
        </w:rPr>
        <w:t>، وأنه بخصوص ما ذكرته المدعية عن محاسبتها عن أعمال التشغيل عن الذبائح التي قام الحجاج الإيرانيون بذبحها في مجزرة وادي محسر رقم (3) لموسم حج عام ١٤٢٢هـ على اساس سعر تشغيل المجزرة الحديثة فيمكن الرد عليه بما يلي: 1- موضوع إدارة مجازر المشروع وتوزيع اعمال الذبح تم بطريقة متوازنة تحقق الحد الأدنى لمجازر المشروع، وهو إجراء إداري صرف خاص بالمشروع دون غيره، ولا يحق للمقاول التدخل به بأي حال من الأحوال. ٢. أما عن تخصيص فترة من التشغيل في مجزرة وادي محسر رقم (3) لقيام الحجاج الإيرانيين والهنود بذبح نسكهم عدد (</w:t>
      </w:r>
      <w:r w:rsidRPr="00C740E3">
        <w:rPr>
          <w:rFonts w:eastAsia="Times New Roman" w:hint="cs"/>
          <w:color w:val="000000"/>
          <w:sz w:val="28"/>
          <w:szCs w:val="28"/>
          <w:rtl/>
          <w:lang w:bidi="fa-IR"/>
        </w:rPr>
        <w:t>۲۰,۰۰۰</w:t>
      </w:r>
      <w:r w:rsidRPr="00C740E3">
        <w:rPr>
          <w:rFonts w:eastAsia="Times New Roman" w:hint="cs"/>
          <w:color w:val="000000"/>
          <w:sz w:val="28"/>
          <w:szCs w:val="28"/>
          <w:rtl/>
        </w:rPr>
        <w:t xml:space="preserve"> رأس) من الكمية الإجمالية (100,000 راس) تم بناء على المصلحة العامة للمشروع، وتم تطبيقه على المجازر الاخرى وهو إجراء مشروع من حق إدارة المشروع القيام به. 3ـ ليس للمؤسسة وجه حق في مطالبتها بالتعويض على اساس سعر تشغيل المجازر الحديثة (45 ريالا) بدلا من محاسبتها على أساس العقد المبرم معها (٢٥,٢٥) ريالاً، حيث لم يضف تطبيق هذه الخطة من المشروع اية تكاليف او اعباء إضافية على المؤسسة او وقع عليها اي ضرر يستدعي طلب التعويض، بل إن هذا التصرف من المشروع خفف على المؤسسة بعض التزاماتها، حيث قام الحجاج بذبح الذبائح بأنفسهم ولم يقم بأعمال الذبح جزارو المقاول. أما ادعاء المؤسسة بأن ذلك سبب لها ربكة بحيث لم يستطيعوا ملاحقة الإنتاجية العالية للذبائح المذبوحة؛ مما استدعى بعمالة المؤسسة في بعض الاحيان تعليق أربع ذبائح على هوك واحد، فإن اسباب ذلك ترجع إلى أخذ عدم المقاول بالاحتياطات اللازمة بتوفير العمالة بأعداد كافية لملاحقة الإنتاجية المرتفعة، رغم علمه المسبق بخطة المشروع. 4- كان المقاول على علم تام بخطة المشروع تلك ولم يكن هناك اتفاق استثنائي بين الطرفين على سعر خاص لهذا العمل غير ما ورد في العقد المبرم بين الطرفين. وأما بخصوص محاسبتها عن أعمال الصيانة عن المدة المتبقية من العقد والبالغة قيمتها (117,500 ريال) فإنها بنت مطالبتها بتعويض</w:t>
      </w:r>
      <w:r>
        <w:rPr>
          <w:rFonts w:eastAsia="Times New Roman" w:hint="cs"/>
          <w:color w:val="000000"/>
          <w:sz w:val="28"/>
          <w:szCs w:val="28"/>
          <w:rtl/>
        </w:rPr>
        <w:t>ها على أساس ما ورد في العقد من </w:t>
      </w:r>
      <w:r w:rsidRPr="00C740E3">
        <w:rPr>
          <w:rFonts w:eastAsia="Times New Roman" w:hint="cs"/>
          <w:color w:val="000000"/>
          <w:sz w:val="28"/>
          <w:szCs w:val="28"/>
          <w:rtl/>
        </w:rPr>
        <w:t>ان مدة العقد عام واحد من تاريخ الاستلام النهائي للمجزرة، ولم تبين على اي أساس تطالب بهذا المبلغ، فالمؤسسة عملياً لم تقم بأدا</w:t>
      </w:r>
      <w:r>
        <w:rPr>
          <w:rFonts w:eastAsia="Times New Roman" w:hint="cs"/>
          <w:color w:val="000000"/>
          <w:sz w:val="28"/>
          <w:szCs w:val="28"/>
          <w:rtl/>
        </w:rPr>
        <w:t xml:space="preserve">ء أي عمل خلال الفترة التي خصمت </w:t>
      </w:r>
      <w:r w:rsidRPr="00C740E3">
        <w:rPr>
          <w:rFonts w:eastAsia="Times New Roman" w:hint="cs"/>
          <w:color w:val="000000"/>
          <w:sz w:val="28"/>
          <w:szCs w:val="28"/>
          <w:rtl/>
        </w:rPr>
        <w:t xml:space="preserve"> قيمتها، وحيث إن عقود المشروع ذات طبيعة خاصة من ناحية استمرار وجود الذبائح في ثلاجات المجزرة حتى الانتهاء من أعمال التوزيع، والتي لا يعرف متى يتم الانتهاء منها، بالإضافة إلى استغراق </w:t>
      </w:r>
      <w:r w:rsidRPr="00C740E3">
        <w:rPr>
          <w:rFonts w:eastAsia="Times New Roman" w:hint="cs"/>
          <w:color w:val="000000"/>
          <w:sz w:val="28"/>
          <w:szCs w:val="28"/>
          <w:rtl/>
        </w:rPr>
        <w:lastRenderedPageBreak/>
        <w:t xml:space="preserve">طرح منافسة تشغيل وصيانة المجزرة للعام التالي لوقت لا يعرف بالتأكيد متى يتم، بالإضافة إلى استغراق وقت لأعمال الاستلام والتسليم للمقاول التالي، فلذلك يحرص المشروع على التزامه بدفع جميع مستحقات المقاول على اعتبار العمل الفعلي الذي قام به المقاول من بداية توقيع المحضر النهائي لاستلام المجزرة حتى تسليم المجزرة بشكل نهائي للمقاول الجديد. كما أنه ليس للمؤسسة وجه حق في مطالبتها بذلك، فدفع المقابل يتم مقابل أداء العمل، فكيف تطالب المؤسسة بمحاسبتها عن المدة التي لم تقم فيها بأداء العمل، فذلك التصرف يعتبر استغلالاً من المؤسسة لظروف العقد؛ إذ إن العقد لم يستمر عمليا حتى تاريخ انتهائه وانتفت الحاجة إلى استمراره، وحيث تمت الترسية على المقاول الجديد شركة......وإدارة المشروع قامت باستعمال حقها في تعديل مدة العقد مع حرصها على ضمان حقوق الطرفين وبما لا يوقع الضرر على الطرف الآخر، وحيث إنه ليس هناك ضرر وقع على المقاول، واستلم المقاول مستحقاته كاملة حتى موعد تسليم المجزرة للمقاول الجديد بشكل نهائي، فليس لمؤسسة...... حق في المطالبة بالتعويض عن المدة المتبقية من العقد. وبجلسة ١٤٢٤/9/17هـ قدم المدعي مذكرة ذكر فيها بأن دخول الحجاج إلى المسلخ لم يتم الاتفاق عليه، كما أنه لا يصح القول بانه يصب في مصلحة المشروع؛ إذ إن بناء مصلحة المشروع على حساب شخص آخر لا يجوز، وأضاف بأنه بخصوص الذبائح التي كلف بذبحها وعددها (٢٨٢٧ ذبيحة) فإنه لم يتم الاتفاق او التفاوض معه باجرة الذبيحة على اساس عشرة ريالات لكل ذبيحة، بل أو ربما أخذت موافقة المقاولين الآخرين أما هو فلا، وهذا ما أكده معالي رئيس البنك الإسلامي للتنمية عندما أفدته بخطاب مكتب الأضاحي رقم (٨١٠/٢٤) وتاريخ ١٤٢٣/٥/٢٦هـ لذا فهو يطالب بتطبيق بنود العقد عليها، واما بخصوص ما طلبه عن أعمال الصيانة، فذكر بان مذكرة ممثل المدعى عليها جاء فيها بان تاريخ بداية العقد هو ١٤٢٢/١٠/٣٠هـ، تاريخ تسلمه للمجزرة هو ١٤٢٢/٨/١هـ أي فقط تسعة أشهر، وهذا دليل إثبات له؛ إذ إن بنود العقد والشروط والمواصفات تنص على "أن مدة الصيانة سنة تعاقدية" كما أن المبررات التي ذكرت لإنقاص مدة العقد عن المدة المتفق عليها مبررات غير صحيحة ولو كانت صحيحة لذكرت في العقد المبرم، كما أنه عندما قام بالتعاقد على سنة، درست التكلفة الشهرية على أساس أن العقد عام كامل وليس تسعة أشهر، وفقاً للأسعار الذي تقدم بها لعرضه وهي على سبيل المثال: 1- قيمة التأشيرات (٢٠٠٠ ريال) للشخص الواحد ، تقسم على كامل مدة العقد اي سنة كاملة وليس تسعة اشهر. ٢- تكلفة قيمة الزيوت. 3- تكلفة قيمة قطع الغيار. 4- الإدارة بالمشروع تم تقسيمها على ان العقد سنة كاملة. وانتهى إلى تمسكه بما ورد بلائحة دعواه. وبجلسة ١٤٢٦/5/13هـ قدم ممثل المدعى عليها مذكرة كرر فيها ما سبق، وأضاف أنه بشأن مطالبة المدعية بمبلغ (117,500 ريال) قيمة مستحقاتها عن أعمال الصيانة فإن المفترض أن يبدا العقد مع المدعية لتشغيل وصيانة المجزرة بتاريخ ١٤٢٢/٧/١هـ حسب كراسة الشروط والمواصفات، ولكن الترسية لم تتم إلا بتاريخ ١٤٢٢/٨/١٤هـ، فكيف تطالب مؤسسة... بالمبلغ المستحق لفترة ما قبل الترسية عليها؟ وقد سدد للمقاول السابق مؤسسة...... المبلغ، باعتبار انها هي التي قامت بالصيانة، كما أن بداية أعمال الاستلام والتسليم بين الطرفين مؤسسة......والمقاول السابق مؤسسة......بدأت بتاريخ ١٤٢٢/٩/٢٣هـ، تاريخ انتهاء أعمال الاستلام والتسليم للمجزرة بينهما وتوقيع محضر بذلك بتاريخ ١٤٢٢/١٠/٢٩هـ فبذلك استغرقت أعمال الاستلام النهائي من قبل مؤسسة...... (36 يوماً) فكيف تطالب المدعية بالمبلغ المستحق للفترة خلال فترة الاستلام والتسليم؟ كما أن بداية العقد عملياً بين البنك ومؤسسة...... بتاريخ ١٤٢٢/١٠/٣٠هـ، ونظراً لتأخرها في أعمال الاستلام والتسليم بسبب تقصيرها اضطر البنك محاسبة مؤسسة...... عن أعمال الصيانة من تاريخ ١٤٢٢/١١/١هـ حتى تاريخ ١٤٢٣/٧/٣٠هـ، وأضاف بأن ما تدعيه المدعية من عدم صرف باقي مستحقاتها عن الصيانة، على أساس أن مدة العقد عام واحد من </w:t>
      </w:r>
      <w:r w:rsidRPr="00C740E3">
        <w:rPr>
          <w:rFonts w:eastAsia="Times New Roman" w:hint="cs"/>
          <w:color w:val="000000"/>
          <w:sz w:val="28"/>
          <w:szCs w:val="28"/>
          <w:rtl/>
        </w:rPr>
        <w:lastRenderedPageBreak/>
        <w:t xml:space="preserve">تاريخ استلام المقاول المجزرة لم تكن مطالبتها على أساس شرعي وقانوني صحيح، فالمؤسسة عملياً </w:t>
      </w:r>
      <w:r>
        <w:rPr>
          <w:rFonts w:eastAsia="Times New Roman" w:hint="cs"/>
          <w:color w:val="000000"/>
          <w:sz w:val="28"/>
          <w:szCs w:val="28"/>
          <w:rtl/>
        </w:rPr>
        <w:t xml:space="preserve">لم تقم بأداء أي عمل خلال الفترة </w:t>
      </w:r>
      <w:r w:rsidRPr="00C740E3">
        <w:rPr>
          <w:rFonts w:eastAsia="Times New Roman" w:hint="cs"/>
          <w:color w:val="000000"/>
          <w:sz w:val="28"/>
          <w:szCs w:val="28"/>
          <w:rtl/>
        </w:rPr>
        <w:t>التي حسمت فيها قيمة الفترة التي لم تقم المدعية فيها بأعمال الصيانة فالأجر. مقابل العمل، فالعمل الذي قام به المقاول هو بداية توقيع المحضر النهائي لاستلام المجزرة حتى تسليم المجزرة بشكل نهائي للمقاول التالي، فالمقاول السابق دفع له زيادة عن مدة العقد المبرم معه، لاضطرار المشروع إلى تمديد العقد حتى استلام المدعية للمجزرة، فكيف تطالب عن فترة لم تقم فيها بأعمال الصيانة بسبب تأخرها في اعمال الاستلام والتسليم من المقاول السابق؟ وتمت أعمال المحاسبة عن أعمال الصيانة كالتالي: مبلغ (٣٥٢,500 ريال) صرفت لمؤسسة....... مبلغ (78,750 ريال) صرفت لمؤسسة....... باقي مبلغ هذه الفترة لم يدفع لأي من المقاولين. وانتهى إلى أن مطالبة المدعية ليس لها سند شرعي أو قانوني. وبذات الجلسة قدم المدعي مذكرة تفصيلية تبين المبالغ التي يطالب بها وهي: اولا: المبالغ المطالب بها لتشغيل المجزرة الحديثة كالتالي: (</w:t>
      </w:r>
      <w:r w:rsidRPr="00C740E3">
        <w:rPr>
          <w:rFonts w:eastAsia="Times New Roman" w:hint="cs"/>
          <w:color w:val="000000"/>
          <w:sz w:val="28"/>
          <w:szCs w:val="28"/>
          <w:rtl/>
          <w:lang w:bidi="fa-IR"/>
        </w:rPr>
        <w:t>۲۸۲۷</w:t>
      </w:r>
      <w:r w:rsidRPr="00C740E3">
        <w:rPr>
          <w:rFonts w:eastAsia="Times New Roman" w:hint="cs"/>
          <w:color w:val="000000"/>
          <w:sz w:val="28"/>
          <w:szCs w:val="28"/>
          <w:rtl/>
        </w:rPr>
        <w:t xml:space="preserve"> ذبيحة) × قيمة تشغيل المجزرة الحديثة عن كل ذبيحة (44,75 ريالا) (١٢٦,٥٠٨,٢٥ ريالاً) تم المحاسبة على أساس قيمة (10 ريالات) للذبيحة × (</w:t>
      </w:r>
      <w:r w:rsidRPr="00C740E3">
        <w:rPr>
          <w:rFonts w:eastAsia="Times New Roman" w:hint="cs"/>
          <w:color w:val="000000"/>
          <w:sz w:val="28"/>
          <w:szCs w:val="28"/>
          <w:rtl/>
          <w:lang w:bidi="fa-IR"/>
        </w:rPr>
        <w:t>۲۸۲۷</w:t>
      </w:r>
      <w:r w:rsidRPr="00C740E3">
        <w:rPr>
          <w:rFonts w:eastAsia="Times New Roman" w:hint="cs"/>
          <w:color w:val="000000"/>
          <w:sz w:val="28"/>
          <w:szCs w:val="28"/>
          <w:rtl/>
        </w:rPr>
        <w:t xml:space="preserve"> ذبيحة) = (</w:t>
      </w:r>
      <w:r w:rsidRPr="00C740E3">
        <w:rPr>
          <w:rFonts w:eastAsia="Times New Roman" w:hint="cs"/>
          <w:color w:val="000000"/>
          <w:sz w:val="28"/>
          <w:szCs w:val="28"/>
          <w:rtl/>
          <w:lang w:bidi="fa-IR"/>
        </w:rPr>
        <w:t>۲۸,۲۷۰</w:t>
      </w:r>
      <w:r w:rsidRPr="00C740E3">
        <w:rPr>
          <w:rFonts w:eastAsia="Times New Roman" w:hint="cs"/>
          <w:color w:val="000000"/>
          <w:sz w:val="28"/>
          <w:szCs w:val="28"/>
          <w:rtl/>
        </w:rPr>
        <w:t xml:space="preserve"> ریالا) فيصبح باقي المستحق = (١٢٦,٥٠٨,٢٥ </w:t>
      </w:r>
      <w:r w:rsidRPr="00C740E3">
        <w:rPr>
          <w:rFonts w:eastAsia="Times New Roman" w:hint="cs"/>
          <w:color w:val="000000"/>
          <w:sz w:val="28"/>
          <w:szCs w:val="28"/>
          <w:rtl/>
          <w:lang w:bidi="fa-IR"/>
        </w:rPr>
        <w:t>۲۸,۲۷۰ = ۹۸,۲۳۸,۲۵</w:t>
      </w:r>
      <w:r w:rsidRPr="00C740E3">
        <w:rPr>
          <w:rFonts w:eastAsia="Times New Roman" w:hint="cs"/>
          <w:color w:val="000000"/>
          <w:sz w:val="28"/>
          <w:szCs w:val="28"/>
          <w:rtl/>
        </w:rPr>
        <w:t xml:space="preserve"> ريالا). ثانيا: المطالبة بباقي قيمة مبلغ اعمال الصيانة - (470,000 ريال) حسب المادة (3) من العقد، وتم استلام (٣٥٢,500 ريال) والمتبقي (117,500 ريال). ثالثا: مطالبته بمساواة سعر الذبح في مجزرة التوكيل التي قام بتشغيلها بسعر الذبح في المجازر الحديثة = (</w:t>
      </w:r>
      <w:r w:rsidRPr="00C740E3">
        <w:rPr>
          <w:rFonts w:eastAsia="Times New Roman" w:hint="cs"/>
          <w:color w:val="000000"/>
          <w:sz w:val="28"/>
          <w:szCs w:val="28"/>
          <w:rtl/>
          <w:lang w:bidi="fa-IR"/>
        </w:rPr>
        <w:t>۲۰,۰۰۰</w:t>
      </w:r>
      <w:r w:rsidRPr="00C740E3">
        <w:rPr>
          <w:rFonts w:eastAsia="Times New Roman" w:hint="cs"/>
          <w:color w:val="000000"/>
          <w:sz w:val="28"/>
          <w:szCs w:val="28"/>
          <w:rtl/>
        </w:rPr>
        <w:t xml:space="preserve"> ذبيحة × متوسط أسعار المقاولين في الحديثة 49.85 ريالاً = 991,600 ريال) وتمت محاسبته على أساس (٢٥,٢٥ ريالاً) للذبيحة × (</w:t>
      </w:r>
      <w:r w:rsidRPr="00C740E3">
        <w:rPr>
          <w:rFonts w:eastAsia="Times New Roman" w:hint="cs"/>
          <w:color w:val="000000"/>
          <w:sz w:val="28"/>
          <w:szCs w:val="28"/>
          <w:rtl/>
          <w:lang w:bidi="fa-IR"/>
        </w:rPr>
        <w:t>۲۰,۰۰۰</w:t>
      </w:r>
      <w:r w:rsidRPr="00C740E3">
        <w:rPr>
          <w:rFonts w:eastAsia="Times New Roman" w:hint="cs"/>
          <w:color w:val="000000"/>
          <w:sz w:val="28"/>
          <w:szCs w:val="28"/>
          <w:rtl/>
        </w:rPr>
        <w:t xml:space="preserve"> ریال) = (505,000 ريال) والباقي = (991,600 - 505,000 = 486,600 ريال) تمثل قيمة المطالبة فـي هـذا الـبـنـد وبـحـســاب الـمـبـالـغ فـي الـطـلـبـات الـثـلاث يـكـون الإجـمـالـي = </w:t>
      </w:r>
      <w:r w:rsidRPr="00C740E3">
        <w:rPr>
          <w:rFonts w:eastAsia="Times New Roman" w:hint="cs"/>
          <w:color w:val="000000"/>
          <w:sz w:val="28"/>
          <w:szCs w:val="28"/>
          <w:rtl/>
          <w:lang w:bidi="fa-IR"/>
        </w:rPr>
        <w:t xml:space="preserve">۷۰۲,۳۳۸,۲۵) </w:t>
      </w:r>
      <w:r w:rsidRPr="00C740E3">
        <w:rPr>
          <w:rFonts w:eastAsia="Times New Roman" w:hint="cs"/>
          <w:color w:val="000000"/>
          <w:sz w:val="28"/>
          <w:szCs w:val="28"/>
          <w:rtl/>
        </w:rPr>
        <w:t>سبعمائة والفين وثلاثمائة وثمانية وثلاثين ريالا وخمسة وعشرين هللة. وبجلسة ١٤٢٧/٣/١٢هـ طلبت الدائرة من المدعي اليمين على انه لم يتم الاتفاق مع رئيس البنك على أن قيمة التشغيل في المجزرة الحديثة (د) على أساس عشرة ريالات لكل ذبيحة، فقرر بأنه يقسم بالله العظيم أنه لم يتم الاتفاق مع رئيس البنك......للتنمية على أن قيمة التشغيل بالمجزرة الحديثة (د) لموسم ١٤٢٢هـ التي كلف بالعمل بها على أساس عشرة ريالات لكل ذبيحة، وإنما سأله كم يدفع بقية المقاولين لجزاريهم في المجازر المشابهة؟ فأجابه بعد استفسار ممن حوله انه بحدود عشرة ريالات للراس. ثم قرر الاطراف الاكتفاء بما سبق. وبجلسة هذا اليوم قرر الجميع الاكتفاء بما سبق، وحصر المدعي طلباته الختامية.</w:t>
      </w:r>
    </w:p>
    <w:p w:rsidR="009975FA" w:rsidRPr="00C740E3" w:rsidRDefault="009975FA" w:rsidP="009975FA">
      <w:pPr>
        <w:jc w:val="both"/>
        <w:rPr>
          <w:rFonts w:eastAsia="Times New Roman" w:hint="cs"/>
          <w:color w:val="000000"/>
          <w:sz w:val="28"/>
          <w:szCs w:val="28"/>
          <w:rtl/>
        </w:rPr>
      </w:pPr>
    </w:p>
    <w:p w:rsidR="009975FA" w:rsidRPr="00655126" w:rsidRDefault="009975FA" w:rsidP="009975FA">
      <w:pPr>
        <w:jc w:val="center"/>
        <w:rPr>
          <w:rFonts w:eastAsia="Times New Roman" w:hint="cs"/>
          <w:b/>
          <w:bCs/>
          <w:color w:val="000000"/>
          <w:sz w:val="28"/>
          <w:szCs w:val="28"/>
          <w:rtl/>
        </w:rPr>
      </w:pPr>
      <w:r w:rsidRPr="00655126">
        <w:rPr>
          <w:rFonts w:eastAsia="Times New Roman" w:hint="cs"/>
          <w:b/>
          <w:bCs/>
          <w:color w:val="000000"/>
          <w:sz w:val="28"/>
          <w:szCs w:val="28"/>
          <w:rtl/>
        </w:rPr>
        <w:t>الاسباب</w:t>
      </w:r>
    </w:p>
    <w:p w:rsidR="009975FA" w:rsidRPr="00C740E3" w:rsidRDefault="009975FA" w:rsidP="009975FA">
      <w:pPr>
        <w:jc w:val="both"/>
        <w:rPr>
          <w:rFonts w:eastAsia="Times New Roman" w:hint="cs"/>
          <w:color w:val="000000"/>
          <w:sz w:val="28"/>
          <w:szCs w:val="28"/>
          <w:rtl/>
        </w:rPr>
      </w:pPr>
      <w:r w:rsidRPr="00C740E3">
        <w:rPr>
          <w:rFonts w:eastAsia="Times New Roman" w:hint="cs"/>
          <w:color w:val="000000"/>
          <w:sz w:val="28"/>
          <w:szCs w:val="28"/>
          <w:rtl/>
        </w:rPr>
        <w:t>حيث إن المدعي حصر طلباته بطلب التعويض له بمبلغ (</w:t>
      </w:r>
      <w:r w:rsidRPr="00C740E3">
        <w:rPr>
          <w:rFonts w:eastAsia="Times New Roman" w:hint="cs"/>
          <w:color w:val="000000"/>
          <w:sz w:val="28"/>
          <w:szCs w:val="28"/>
          <w:rtl/>
          <w:lang w:bidi="fa-IR"/>
        </w:rPr>
        <w:t>۷۰۲,۳۳</w:t>
      </w:r>
      <w:r w:rsidRPr="00C740E3">
        <w:rPr>
          <w:rFonts w:eastAsia="Times New Roman" w:hint="cs"/>
          <w:color w:val="000000"/>
          <w:sz w:val="28"/>
          <w:szCs w:val="28"/>
          <w:rtl/>
        </w:rPr>
        <w:t xml:space="preserve">٨/٢٥) سبعمائة ألف والفين وثلاثمائة وثمانية وثلاثين ريالا وخمسة وعشرين هللة، تفصيلها على النحو التالي: اولا: قيمة تشغيل المجزرة الحديثة عن كل راس (44/75 ريالا × عدد الذبائح = 44/75 × </w:t>
      </w:r>
      <w:r w:rsidRPr="00C740E3">
        <w:rPr>
          <w:rFonts w:eastAsia="Times New Roman" w:hint="cs"/>
          <w:color w:val="000000"/>
          <w:sz w:val="28"/>
          <w:szCs w:val="28"/>
          <w:rtl/>
          <w:lang w:bidi="fa-IR"/>
        </w:rPr>
        <w:t xml:space="preserve">۲۸۲۷ = </w:t>
      </w:r>
      <w:r w:rsidRPr="00C740E3">
        <w:rPr>
          <w:rFonts w:eastAsia="Times New Roman" w:hint="cs"/>
          <w:color w:val="000000"/>
          <w:sz w:val="28"/>
          <w:szCs w:val="28"/>
          <w:rtl/>
        </w:rPr>
        <w:t>١٢٦,٥٠٨/٢٥ ريالاً) وتمت محاسبته على أساس عشرة ريالات عن كل رأس × عدد الذبائح = (</w:t>
      </w:r>
      <w:r w:rsidRPr="00C740E3">
        <w:rPr>
          <w:rFonts w:eastAsia="Times New Roman" w:hint="cs"/>
          <w:color w:val="000000"/>
          <w:sz w:val="28"/>
          <w:szCs w:val="28"/>
          <w:rtl/>
          <w:lang w:bidi="fa-IR"/>
        </w:rPr>
        <w:t>۲۸</w:t>
      </w:r>
      <w:r w:rsidRPr="00C740E3">
        <w:rPr>
          <w:rFonts w:eastAsia="Times New Roman" w:hint="cs"/>
          <w:color w:val="000000"/>
          <w:sz w:val="28"/>
          <w:szCs w:val="28"/>
          <w:rtl/>
        </w:rPr>
        <w:t>٫</w:t>
      </w:r>
      <w:r w:rsidRPr="00C740E3">
        <w:rPr>
          <w:rFonts w:eastAsia="Times New Roman" w:hint="cs"/>
          <w:color w:val="000000"/>
          <w:sz w:val="28"/>
          <w:szCs w:val="28"/>
          <w:rtl/>
          <w:lang w:bidi="fa-IR"/>
        </w:rPr>
        <w:t>۲۷۰</w:t>
      </w:r>
      <w:r w:rsidRPr="00C740E3">
        <w:rPr>
          <w:rFonts w:eastAsia="Times New Roman" w:hint="cs"/>
          <w:color w:val="000000"/>
          <w:sz w:val="28"/>
          <w:szCs w:val="28"/>
          <w:rtl/>
        </w:rPr>
        <w:t xml:space="preserve"> ریالاً) فيصبح المتبقي (١٢٦٥٠٨,٢٥ </w:t>
      </w:r>
      <w:r w:rsidRPr="00C740E3">
        <w:rPr>
          <w:rFonts w:eastAsia="Times New Roman" w:hint="cs"/>
          <w:color w:val="000000"/>
          <w:sz w:val="28"/>
          <w:szCs w:val="28"/>
          <w:rtl/>
          <w:lang w:bidi="fa-IR"/>
        </w:rPr>
        <w:t>۲۸,۲۷۰ - ۹۸,۳۲۸,۲۵</w:t>
      </w:r>
      <w:r w:rsidRPr="00C740E3">
        <w:rPr>
          <w:rFonts w:eastAsia="Times New Roman" w:hint="cs"/>
          <w:color w:val="000000"/>
          <w:sz w:val="28"/>
          <w:szCs w:val="28"/>
          <w:rtl/>
        </w:rPr>
        <w:t xml:space="preserve"> ريالاً). ثانياً: المتبقي من قيمة أعمال الصيانة وذلك بمبلغ (117,500 ريال). ثالثا: مساواة مجزرته على أساس المجازر الحديثة (</w:t>
      </w:r>
      <w:r w:rsidRPr="00C740E3">
        <w:rPr>
          <w:rFonts w:eastAsia="Times New Roman" w:hint="cs"/>
          <w:color w:val="000000"/>
          <w:sz w:val="28"/>
          <w:szCs w:val="28"/>
          <w:rtl/>
          <w:lang w:bidi="fa-IR"/>
        </w:rPr>
        <w:t>۲۰,000</w:t>
      </w:r>
      <w:r w:rsidRPr="00C740E3">
        <w:rPr>
          <w:rFonts w:eastAsia="Times New Roman" w:hint="cs"/>
          <w:color w:val="000000"/>
          <w:sz w:val="28"/>
          <w:szCs w:val="28"/>
          <w:rtl/>
        </w:rPr>
        <w:t xml:space="preserve"> ذبيحة × متوسط أسعار المقاولين في المجازر الحديثة 49,85 على أساس ٢٥,٢٥ عن كل ذبيحة × </w:t>
      </w:r>
      <w:r w:rsidRPr="00C740E3">
        <w:rPr>
          <w:rFonts w:eastAsia="Times New Roman" w:hint="cs"/>
          <w:color w:val="000000"/>
          <w:sz w:val="28"/>
          <w:szCs w:val="28"/>
          <w:rtl/>
          <w:lang w:bidi="fa-IR"/>
        </w:rPr>
        <w:t>۲۰,</w:t>
      </w:r>
      <w:r w:rsidRPr="00C740E3">
        <w:rPr>
          <w:rFonts w:eastAsia="Times New Roman" w:hint="cs"/>
          <w:color w:val="000000"/>
          <w:sz w:val="28"/>
          <w:szCs w:val="28"/>
          <w:rtl/>
        </w:rPr>
        <w:t xml:space="preserve">000 = 505,000 ریال) والمتبقي هو (486,600 ريال) وطلب ممثل المدعى عليها رفض الدعوى. وحيث إن هذه الدعوى حسب التكييف النظامي لها تعتبر من </w:t>
      </w:r>
      <w:r w:rsidRPr="00C740E3">
        <w:rPr>
          <w:rFonts w:eastAsia="Times New Roman" w:hint="cs"/>
          <w:color w:val="000000"/>
          <w:sz w:val="28"/>
          <w:szCs w:val="28"/>
          <w:rtl/>
        </w:rPr>
        <w:lastRenderedPageBreak/>
        <w:t>منازعات العقود الإدارية باعتبار أن البنك الإسلامي للتنمية ممثلاً للجنة الإفادة من لحوم الهدي والاضاحي المشكلة بالأمر السامي رقم (3/أح/١١٧١٦) وتاريخ ١٤٠٣/٥/١٧هـ، وبالتالي تدخل الدعوى في الاختصاص الولائي لديوان المظالم بموجب نص المادة (</w:t>
      </w:r>
      <w:r w:rsidRPr="00C740E3">
        <w:rPr>
          <w:rFonts w:eastAsia="Times New Roman" w:hint="cs"/>
          <w:color w:val="000000"/>
          <w:sz w:val="28"/>
          <w:szCs w:val="28"/>
          <w:rtl/>
          <w:lang w:bidi="fa-IR"/>
        </w:rPr>
        <w:t>۱/۸/</w:t>
      </w:r>
      <w:r w:rsidRPr="00C740E3">
        <w:rPr>
          <w:rFonts w:eastAsia="Times New Roman" w:hint="cs"/>
          <w:color w:val="000000"/>
          <w:sz w:val="28"/>
          <w:szCs w:val="28"/>
          <w:rtl/>
        </w:rPr>
        <w:t xml:space="preserve">د) من نظامه الصادر بالمرسوم الملكي رقم (م/51) وتاريخ </w:t>
      </w:r>
      <w:r w:rsidRPr="00C740E3">
        <w:rPr>
          <w:rFonts w:eastAsia="Times New Roman" w:hint="cs"/>
          <w:color w:val="000000"/>
          <w:sz w:val="28"/>
          <w:szCs w:val="28"/>
          <w:rtl/>
          <w:lang w:bidi="fa-IR"/>
        </w:rPr>
        <w:t>۷/۱۷/</w:t>
      </w:r>
      <w:r w:rsidRPr="00C740E3">
        <w:rPr>
          <w:rFonts w:eastAsia="Times New Roman" w:hint="cs"/>
          <w:color w:val="000000"/>
          <w:sz w:val="28"/>
          <w:szCs w:val="28"/>
          <w:rtl/>
        </w:rPr>
        <w:t>١٤٠٢هـ، كما تدخل الدعوى تبعا لذلك باختصاص الدائرة النوعي والمكاني طبقاً لقرار معالي رئيس ديوان المظالم رقم (11) لعام 1406هـ. وحيث إنه عن قبول الدعوى شكلا فالثابت بان عقد المدعي كان لتشغيل وصيانة مجزرة وادي محسر لموسم حج عام ١٤٢٢هـ، وقدم المدعي دعواه أمام الديوان بتاريخ ١٤٢٤/٤/١٠هـ أي خلال المدة النظامية - خمس سنوات - المنصوص عليها في المادة الرابعة من قواعد المرافعات والإجراءات أمام ديوان المظالم، والصادرة بقرار مجلس الوزراء رقم (١٩٠) وتاريخ 1409/11/6هـ، مما تكون الدعوى معه مقبولة شكلاً. وحيث إنه عن الموضوع فالثابت أن المدعي تعاقد مع المدعى عليها بتاريخ ١٤٢٢/٩/٦هـ على تشغيل وصيانة مجزرة وادي محسر رقم (3) لموسم حج عام ١٤٢٢هـ، نصت المادة (١/٢) على أنه "يلتزم المقاول خلال مدة العقد بتنفيذ اعمال التشغيل حسبما وردت في كراسة الشروط والمواصفات بعدد من الأغنـام يتراوح ما بين (80,000 رأس) ثمانين ألف رأس كحد أدنى، إلى (100,000 رأس) مائة ألف رأس كحد أعلى، بمبلغ قدره (٢٥/٢٥) خمسة وعشرون ريالاً وخمسة وعشرون هللة للرأس الواحد "ونصت المادة الثالثة على أنه" يدفع البنك للمقاول مبلغاً مقطوعاً قدره (470,000 ريال) أربعمائة وسبعون ألف ريال، شريطة أن يكون المقاول قد أنجز أعمال الصيانة بالمجزرة المحددة في كراسة الشروط والمواصفات المرفقة بهذا العقد، وذلك على النحو الذي يرتضيه البنك ولمدة عام كامل يبدأ من تاريخ استلام المقاول للمجزرة "ونصت المادة الرابعة في فقرتها ثالثاً" يتم دفع مبلغ الصيانة السنوي على أربع دفعات متساوية ربع سنوية تستحق كل دفعة بعد قيام المقاول بأعمال الصيانة الفعلية للمجزرة، على أساس الأعمال المنجزة والمدة التي تنفذ فيها الصيانة، وتحتسب أقساط الصيانة على أساس مدة عام تبدأ من تاريخ استلام المقاول للمجزرة وتوقيع محضر باستلامها، وفي حالة إخلال المقاول بذلك تحسم قيمة الأعمال التي لم تنفذ أو المدة التي لم يقم المقاول خلالها بتنفيذ أعمال الصيانة في المجزرة". وحيث إنه بالبناء على ما تقدم وبالنظر في طلب المدعية الأول، وذلك قيمة تشغيل المجزرة الحديثة عن كل رأس (44/75 ريالاً) فالثابت من الأوراق أن المدعية والمدعى عليها لا يتنازعان في أن المدعية كلفت بتشغيل المجزرة الحديثة (الصفراء)، وانها قامت بتنفيذ الامر الموجه لها بذبح عدد (</w:t>
      </w:r>
      <w:r w:rsidRPr="00C740E3">
        <w:rPr>
          <w:rFonts w:eastAsia="Times New Roman" w:hint="cs"/>
          <w:color w:val="000000"/>
          <w:sz w:val="28"/>
          <w:szCs w:val="28"/>
          <w:rtl/>
          <w:lang w:bidi="fa-IR"/>
        </w:rPr>
        <w:t>۲۸۲۷</w:t>
      </w:r>
      <w:r w:rsidRPr="00C740E3">
        <w:rPr>
          <w:rFonts w:eastAsia="Times New Roman" w:hint="cs"/>
          <w:color w:val="000000"/>
          <w:sz w:val="28"/>
          <w:szCs w:val="28"/>
          <w:rtl/>
        </w:rPr>
        <w:t xml:space="preserve"> ذبيحة)، إلا ان الخلاف بين الطرفين في ان المدعية تمسكت بما ورد بكراسة الشروط والمواصفات في المادة السادسة، بينما تمسكت المدعى عليها بالمكالمة الهاتفية التي تمت مع المدعية والاتفاق على سعر عشرة ريالات، وإزاء ما تقدم فالثابت ان البند السادس من كراسة الشروط والمواصفات نص على انه "يحق للبنك تكليف المقاول بأعمال التشغيل في أي من المجازر الحديثة، على ألا يتعارض هذا العمل مع عمله الاصلي في المجزرة، وينبغي على المقاول الاستعداد لهذا التكليف من ناحية نقل الجزارين وعمال المجزرة إلى المجزرة الحديثة المكلف بها، وسيتم محاسبة المقاول عن هذه الأعمال حسب أسعار التشغيل في المجزرة الحديثة" ولما كان الثابت من عقد المدعى عليها مع مؤسسة...... التجارية على تشغيل وحدة المجزرة الحديثة (د) لموسم حج عام ١٤٢٢هـ أن سعر الذبح فيها يقدر بمبلغ (44/75ريالاً) ريال للرأس الواحد، فإن المدعي يستحق هذا المبلغ عن الأعمال المقابلة لها، باعتبار أن ما ورد في كراسة الشروط والمواصفات هو الملزم للطرفين والمعول عليه عند الخلاف ما لم يثبت العكس، إعمالا للقاعدة الشرعية (إعمال النص اولى من إهماله) وقد نصت الشروط والمواصفات على تحديد السعر عند التكليف بأعمال جديدة، وبالتالي فإن المدعي يستحق عن الاعمال التي قام بها وهي (٢٨٢٧ ذبيحة × ٤٤/٧٥ - ١٢٦,٥٠٨/٢٥ ريالا يحسم منها ما استلمه </w:t>
      </w:r>
      <w:r w:rsidRPr="00C740E3">
        <w:rPr>
          <w:rFonts w:eastAsia="Times New Roman" w:hint="cs"/>
          <w:color w:val="000000"/>
          <w:sz w:val="28"/>
          <w:szCs w:val="28"/>
          <w:rtl/>
        </w:rPr>
        <w:lastRenderedPageBreak/>
        <w:t xml:space="preserve">المدعي وهو مبلغ </w:t>
      </w:r>
      <w:r w:rsidRPr="00C740E3">
        <w:rPr>
          <w:rFonts w:eastAsia="Times New Roman" w:hint="cs"/>
          <w:color w:val="000000"/>
          <w:sz w:val="28"/>
          <w:szCs w:val="28"/>
          <w:rtl/>
          <w:lang w:bidi="fa-IR"/>
        </w:rPr>
        <w:t>۲۸</w:t>
      </w:r>
      <w:r w:rsidRPr="00C740E3">
        <w:rPr>
          <w:rFonts w:eastAsia="Times New Roman" w:hint="cs"/>
          <w:color w:val="000000"/>
          <w:sz w:val="28"/>
          <w:szCs w:val="28"/>
          <w:rtl/>
        </w:rPr>
        <w:t>٫</w:t>
      </w:r>
      <w:r w:rsidRPr="00C740E3">
        <w:rPr>
          <w:rFonts w:eastAsia="Times New Roman" w:hint="cs"/>
          <w:color w:val="000000"/>
          <w:sz w:val="28"/>
          <w:szCs w:val="28"/>
          <w:rtl/>
          <w:lang w:bidi="fa-IR"/>
        </w:rPr>
        <w:t>۲۸۰</w:t>
      </w:r>
      <w:r w:rsidRPr="00C740E3">
        <w:rPr>
          <w:rFonts w:eastAsia="Times New Roman" w:hint="cs"/>
          <w:color w:val="000000"/>
          <w:sz w:val="28"/>
          <w:szCs w:val="28"/>
          <w:rtl/>
        </w:rPr>
        <w:t xml:space="preserve"> ريالاً ليكون المتبقي ٩٨,٢٣٨/٢٥ ثمانية وتسعين الفا ومائتان وثمانية وثلاثين ريالا وخمس وعشرين هللة)، ولا ينال من ألفاً ذلك ما ذكره ممثل المدعى عليها من وجود اتفاق شفهي مع المدعية، او ان هناك اتفاقاً مع بعض المجازر على قيمة عشرة ريالات للذبيحة، فتشير الدائرة إلى أنها طلبت من المدعي اليمين على عدم وجود اتفاق بينه وبين رئيس البنك الإسلامي على عشرة ريالات للذبيحة، لان الاصل معه واليمين تطلب من اقوي المتداعيين كما قرر الفقهاء ذلك، وقد أقسم بالله العظيم بأنه لم يتم الاتفاق مع رئيس البنك للتنمية ان قيمة التشغيل بالمجزرة الحديثة (د) لموسم ١٤٢٢هـ والتي كلف بالعمل بها على أساس عشرة ريالات لكل ذبيحة، وإنما سأله عما يدفعه بقية المقاولين لجزاريهم في المجازر المشار إليها، فأجاب بانه في حدود عشرة ريالات للراس، كما ان المدعى عليها لم تقدم ما يثبت على ان الذبح في المجازر الحديثة كان بعشرة ريالات، كما ان اتفاقها مع الغير لا يلزم المدعية، وقد جاء دفاعها في ذلك مرسلا الامر الذي تنتهي معه الدائرة إلى احقية المدعية في طلبها الاول على النحو السابق بيانه. وحيث إنه عن طلب المدعية الثاني صرف باقي مستحقاته عن اعمال الصيانة مبلغ (117,500 ريال)، فالثابت من الاوراق وكراسة الشروط والمواصفات أن العقد يبدأ في ١٤٢٢/٧/١هـ، وقد تم الترسية للمدعية بموجب خطاب البنك رقم (٤٢١/١٠) وتاريخ ١٤٢١/٨/١٤هـ، وتمت الكتابة للمدعية بخطاب البنك رقم (1594) وتاريخ ١٤٢٢/٩/١٨هـ أنه تقرر البدء في أعمال تسليم واستلام المجزرة ابتداء من تاريخ ١٤٢٢/٩/٢٣هـ وبتاريخ ١٤٢٢/٩/٢٧هـ وجه المقاول السابق خطابه إلى البنك يفيد فيه أنه جاهز لتسليم الموقع، ولكن مندوب المؤسسة الجديد لم يحضر لانها لم تكن مستعدة للتسلم، وطلبت تأجيل التسليم إلى ١٤٢٢/١٠/٧هـ. والثابت من الاوراق انه تم الانتهاء من الاستلام والتسليم بتاريخ ١٤٢٢/١٠/٢٩هـ بموجب محضر موقع بين المدعية والمقاول السابق والبنك الإسلامي، وإزاء ما تقدم فإن طلب المدعي صرف مستحقاته عن اعمال الصيانة، فتشير الدائرة إلى ان الثابت من الاوراق ان المدعى عليها قامت بصرف مستحقات المدعية عن اعمال الصيانة من تاريخ ١٤٢٢/١١/١هـ حتى تاريخ ١٤٢٣/٧/</w:t>
      </w:r>
      <w:r w:rsidRPr="00C740E3">
        <w:rPr>
          <w:rFonts w:eastAsia="Times New Roman" w:hint="cs"/>
          <w:color w:val="000000"/>
          <w:sz w:val="28"/>
          <w:szCs w:val="28"/>
          <w:rtl/>
          <w:lang w:bidi="fa-IR"/>
        </w:rPr>
        <w:t>۳۰</w:t>
      </w:r>
      <w:r w:rsidRPr="00C740E3">
        <w:rPr>
          <w:rFonts w:eastAsia="Times New Roman" w:hint="cs"/>
          <w:color w:val="000000"/>
          <w:sz w:val="28"/>
          <w:szCs w:val="28"/>
          <w:rtl/>
        </w:rPr>
        <w:t xml:space="preserve">هـ على النحو المفصل بمذكرة المدعى عليها المقدمة بجلسة 15/١٤٢٤/١١هـ، وأمـا الـفـتـرة السـابقـة علـى تـاريـخ الـتـرسـيـة حتى تاريخ </w:t>
      </w:r>
      <w:r w:rsidRPr="00C740E3">
        <w:rPr>
          <w:rFonts w:eastAsia="Times New Roman" w:hint="cs"/>
          <w:color w:val="000000"/>
          <w:sz w:val="28"/>
          <w:szCs w:val="28"/>
          <w:rtl/>
          <w:lang w:bidi="fa-IR"/>
        </w:rPr>
        <w:t>۱۰/۳۰/</w:t>
      </w:r>
      <w:r w:rsidRPr="00C740E3">
        <w:rPr>
          <w:rFonts w:eastAsia="Times New Roman" w:hint="cs"/>
          <w:color w:val="000000"/>
          <w:sz w:val="28"/>
          <w:szCs w:val="28"/>
          <w:rtl/>
        </w:rPr>
        <w:t xml:space="preserve">١٤٢٢هـ فالمدعى عليها لم تصرف للمدعية مستحقات باعتبار أنها لم تكن البداية الفعلية للعقد معها إلا بتاريخ ١٤٢٢/١١/١هـ، كما تشير الدائرة إلى أنه منذ ابتداء العقد من تاريخ ١٤٢٢/٧/١هـ حتى تاريخ ١٤٢٢/٩/٣٠هـ تم دفع مبلغ الصيانة عن تلك الفترة للمقاول السابق (مؤسسة......)، أما الفترة من ١٤٢٢/٩/٣٠هـ حتى ١٤٢٢/١٠/٣٠هـ فهي فترة استلام وتسليم للمجزرة من المقاول السابق، والمدعية لم تقم خلالها بأي عمل من أعمال الصيانة، وبالتالي فإن مطالبة المدعية عن تلك الفترة من خلال المستندات والاوراق المرفقة بملف الدعوى وعلى النحو المفصل آنفاً أثبتت بجلاء ووضوح أن المدعية لم تقم بأي من الأعمال، بل إنها لم تكن مهيأة للقيام بأعمال الصيانة عن تلك الفترة لعدم جاهزيتها، ويؤكد ذلك خـطـاب الـمـدعـيـة الـمـوجـه للبنك الإسلامي بتاريخ ١٤٢٢/٩/١٧هـ التي تطلب فيه من البنك مخاطبة مكتب العمل والعمال بمكة لإصدار التأشيرات المطلوبة، كما يؤكد ذلك خطاب المقاول السابق إلى البنك الذي سبق الإشارة إليه، ومفاده عدم جاهزية المدعية لاستلام الموقع، الامر الذي يقطع لدى يقين الدائرة أن المدعية لم تقم بأي أعمال للصيانة خلال تلك الفترة، وبالتالي فلا تستحق اية مبالغ عنها؛ إذ إن الاجر مقابل العمل، والقول بخلاف ذلك يعد إثراء لها دون سبب، لا سيما وان المدعى عليها طبقت العقد من مادته الرابعة البند الثالث الذي ينص على أنه "يتم دفع مبلغ الصيانة السنوي على أربع دفعات متساوية ربع سنوية، تستحق كل دفعة بعد قيام المقاول بأعمال الصيانة الفعلية للمجزرة على أساس الأعمال المنجزة والمدة التي تنفذ فيها الصيانة" الأمر الذي يكون قيامها بعدم دفع المستحقات التي تطالب بها المدعية قد جاء متفقا مع العقد، ويتعين معه رفض </w:t>
      </w:r>
      <w:r w:rsidRPr="00C740E3">
        <w:rPr>
          <w:rFonts w:eastAsia="Times New Roman" w:hint="cs"/>
          <w:color w:val="000000"/>
          <w:sz w:val="28"/>
          <w:szCs w:val="28"/>
          <w:rtl/>
        </w:rPr>
        <w:lastRenderedPageBreak/>
        <w:t>طلب المدعية. وحيث إنه عن طلب المدعية الثالث مبلغ (486,600 ريال) سعر الذبح لمجزرته عن كل راس قام بذبحه الحجاج، فالثابت من العقد وكراسة الشروط والمواصفات أنه لم يلزم المدعى عليها بمحاسبة المدعية عن الأعمال التي يقوم الحجاج بذبحها بمعرفتهم، ولم يظهر للدائرة وجود تكاليف إضافية او اضرار او إعباء لحقت بالمقاول من جراء ذلك الذبح، فضلاً عن عدم وجود ما يسند المدعية للمطالبة بالتعويض عن ذلك، على ان الثابت من إفادة مؤسسة...... المؤرخة ١٢٦/١/٢٦هـ انه جرت العادة من إدارة المشروع بتخصيص نسبة من الذبائح للحجاج الإيرانيين وذوي المذاهب الاخرى بمباشرة الذبح بأنفسهم دون مقابل، الامر الذي تنتهي الدائرة معه إلى ان طلب أن المدعية لا يوجد له سند من العقد ويتعين رفضه، وبه تقضي الدائرة. لذلك ولكل ما تقدم حكمت الدائرة: بإلزام المدعى عليها/البنك الإسلامي للتنمية بان يدفع للمدعية مؤسسة......مبلغاً قدره (٩٨,٢٣٨,٢٥) ثمانية وتسعون ألفاً ومائتان وثمانية وثلاثون ريالا وخمس وعشرون هللة، ورفض ما عدا ذلك من طلبات؛ لما هو موضح بالأسباب. والله الموفق. وصلى الله وسلم على نبينا محمد وعلى آله وصحبه أجمعين.</w:t>
      </w:r>
    </w:p>
    <w:p w:rsidR="009975FA" w:rsidRPr="00655126" w:rsidRDefault="009975FA" w:rsidP="009975FA">
      <w:pPr>
        <w:jc w:val="both"/>
        <w:rPr>
          <w:rFonts w:eastAsia="Times New Roman" w:hint="cs"/>
          <w:b/>
          <w:bCs/>
          <w:color w:val="000000"/>
          <w:sz w:val="28"/>
          <w:szCs w:val="28"/>
          <w:rtl/>
        </w:rPr>
      </w:pPr>
      <w:r w:rsidRPr="00655126">
        <w:rPr>
          <w:rFonts w:eastAsia="Times New Roman" w:hint="cs"/>
          <w:b/>
          <w:bCs/>
          <w:color w:val="000000"/>
          <w:sz w:val="28"/>
          <w:szCs w:val="28"/>
          <w:rtl/>
        </w:rPr>
        <w:t>هيئة التدقيق</w:t>
      </w:r>
    </w:p>
    <w:p w:rsidR="009975FA" w:rsidRPr="00C740E3" w:rsidRDefault="009975FA" w:rsidP="009975FA">
      <w:pPr>
        <w:jc w:val="both"/>
        <w:rPr>
          <w:rFonts w:eastAsia="Times New Roman" w:hint="cs"/>
          <w:color w:val="000000"/>
          <w:sz w:val="28"/>
          <w:szCs w:val="28"/>
          <w:rtl/>
        </w:rPr>
      </w:pPr>
      <w:r w:rsidRPr="00C740E3">
        <w:rPr>
          <w:rFonts w:eastAsia="Times New Roman" w:hint="cs"/>
          <w:color w:val="000000"/>
          <w:sz w:val="28"/>
          <w:szCs w:val="28"/>
          <w:rtl/>
        </w:rPr>
        <w:t xml:space="preserve">حكمت الهيئة: بتأييد الحكم رقم 43/د/إ/9 لعام ١٤٢٧هـ الصادر في الدعوى رقم </w:t>
      </w:r>
      <w:r w:rsidRPr="00C740E3">
        <w:rPr>
          <w:rFonts w:eastAsia="Times New Roman" w:hint="cs"/>
          <w:color w:val="000000"/>
          <w:sz w:val="28"/>
          <w:szCs w:val="28"/>
          <w:rtl/>
          <w:lang w:bidi="fa-IR"/>
        </w:rPr>
        <w:t>۲/۹۸۰/</w:t>
      </w:r>
      <w:r w:rsidRPr="00C740E3">
        <w:rPr>
          <w:rFonts w:eastAsia="Times New Roman" w:hint="cs"/>
          <w:color w:val="000000"/>
          <w:sz w:val="28"/>
          <w:szCs w:val="28"/>
          <w:rtl/>
        </w:rPr>
        <w:t>ق لعام ١٤٢٤هـ، فيما انتهى إليه من قضاء. وبالله تعالى التوفيق. وصلى الله وسلم على نبينا محمد وعلى آله وصحبه أجمعين.</w:t>
      </w:r>
    </w:p>
    <w:p w:rsidR="009975FA" w:rsidRPr="00C740E3" w:rsidRDefault="009975FA" w:rsidP="009975FA">
      <w:pPr>
        <w:jc w:val="both"/>
        <w:rPr>
          <w:rFonts w:eastAsia="Times New Roman" w:hint="cs"/>
          <w:color w:val="000000"/>
          <w:sz w:val="28"/>
          <w:szCs w:val="28"/>
          <w:rtl/>
        </w:rPr>
      </w:pPr>
    </w:p>
    <w:p w:rsidR="009975FA" w:rsidRPr="00C740E3" w:rsidRDefault="009975FA" w:rsidP="009975FA">
      <w:pPr>
        <w:jc w:val="both"/>
        <w:rPr>
          <w:rFonts w:eastAsia="Times New Roman" w:hint="cs"/>
          <w:color w:val="000000"/>
          <w:sz w:val="28"/>
          <w:szCs w:val="28"/>
          <w:rtl/>
        </w:rPr>
      </w:pPr>
    </w:p>
    <w:p w:rsidR="009975FA" w:rsidRDefault="009975FA" w:rsidP="009975FA">
      <w:pPr>
        <w:jc w:val="both"/>
        <w:rPr>
          <w:rFonts w:eastAsia="Times New Roman"/>
          <w:color w:val="000000"/>
          <w:sz w:val="28"/>
          <w:szCs w:val="28"/>
          <w:rtl/>
        </w:rPr>
      </w:pPr>
    </w:p>
    <w:p w:rsidR="009975FA" w:rsidRDefault="009975FA" w:rsidP="009975FA">
      <w:pPr>
        <w:jc w:val="both"/>
        <w:rPr>
          <w:rFonts w:eastAsia="Times New Roman"/>
          <w:color w:val="000000"/>
          <w:sz w:val="28"/>
          <w:szCs w:val="28"/>
          <w:rtl/>
        </w:rPr>
      </w:pPr>
    </w:p>
    <w:p w:rsidR="009975FA" w:rsidRDefault="009975FA" w:rsidP="009975FA">
      <w:pPr>
        <w:jc w:val="both"/>
        <w:rPr>
          <w:rFonts w:eastAsia="Times New Roman"/>
          <w:color w:val="000000"/>
          <w:sz w:val="28"/>
          <w:szCs w:val="28"/>
          <w:rtl/>
        </w:rPr>
      </w:pPr>
    </w:p>
    <w:p w:rsidR="009975FA" w:rsidRPr="00C740E3" w:rsidRDefault="009975FA" w:rsidP="009975FA">
      <w:pPr>
        <w:jc w:val="both"/>
        <w:rPr>
          <w:rFonts w:eastAsia="Times New Roman" w:hint="cs"/>
          <w:color w:val="000000"/>
          <w:sz w:val="28"/>
          <w:szCs w:val="28"/>
          <w:rtl/>
        </w:rPr>
      </w:pPr>
    </w:p>
    <w:p w:rsidR="009975FA" w:rsidRPr="00655126" w:rsidRDefault="009975FA" w:rsidP="009975FA">
      <w:pPr>
        <w:jc w:val="both"/>
        <w:rPr>
          <w:rFonts w:eastAsia="Times New Roman" w:hint="cs"/>
          <w:b/>
          <w:bCs/>
          <w:color w:val="000000"/>
          <w:sz w:val="28"/>
          <w:szCs w:val="28"/>
          <w:rtl/>
        </w:rPr>
      </w:pPr>
      <w:r w:rsidRPr="00655126">
        <w:rPr>
          <w:rFonts w:eastAsia="Times New Roman" w:hint="cs"/>
          <w:b/>
          <w:bCs/>
          <w:color w:val="000000"/>
          <w:sz w:val="28"/>
          <w:szCs w:val="28"/>
          <w:rtl/>
        </w:rPr>
        <w:t>رقم القضية ٤٢٩٦/</w:t>
      </w:r>
      <w:r>
        <w:rPr>
          <w:rFonts w:eastAsia="Times New Roman" w:hint="cs"/>
          <w:b/>
          <w:bCs/>
          <w:color w:val="000000"/>
          <w:sz w:val="28"/>
          <w:szCs w:val="28"/>
          <w:rtl/>
        </w:rPr>
        <w:t>1</w:t>
      </w:r>
      <w:r w:rsidRPr="00655126">
        <w:rPr>
          <w:rFonts w:eastAsia="Times New Roman" w:hint="cs"/>
          <w:b/>
          <w:bCs/>
          <w:color w:val="000000"/>
          <w:sz w:val="28"/>
          <w:szCs w:val="28"/>
          <w:rtl/>
        </w:rPr>
        <w:t>/ق لعام ١٤٢٦هـ</w:t>
      </w:r>
    </w:p>
    <w:p w:rsidR="009975FA" w:rsidRPr="00655126" w:rsidRDefault="009975FA" w:rsidP="009975FA">
      <w:pPr>
        <w:jc w:val="both"/>
        <w:rPr>
          <w:rFonts w:eastAsia="Times New Roman" w:hint="cs"/>
          <w:b/>
          <w:bCs/>
          <w:color w:val="000000"/>
          <w:sz w:val="28"/>
          <w:szCs w:val="28"/>
          <w:rtl/>
        </w:rPr>
      </w:pPr>
      <w:r w:rsidRPr="00655126">
        <w:rPr>
          <w:rFonts w:eastAsia="Times New Roman" w:hint="cs"/>
          <w:b/>
          <w:bCs/>
          <w:color w:val="000000"/>
          <w:sz w:val="28"/>
          <w:szCs w:val="28"/>
          <w:rtl/>
        </w:rPr>
        <w:t>رقم الحكم الابتدائي 48/د/6/1 لعام ١٤٢٧هـ</w:t>
      </w:r>
    </w:p>
    <w:p w:rsidR="009975FA" w:rsidRPr="00655126" w:rsidRDefault="009975FA" w:rsidP="009975FA">
      <w:pPr>
        <w:jc w:val="both"/>
        <w:rPr>
          <w:rFonts w:eastAsia="Times New Roman" w:hint="cs"/>
          <w:b/>
          <w:bCs/>
          <w:color w:val="000000"/>
          <w:sz w:val="28"/>
          <w:szCs w:val="28"/>
          <w:rtl/>
        </w:rPr>
      </w:pPr>
      <w:r w:rsidRPr="00655126">
        <w:rPr>
          <w:rFonts w:eastAsia="Times New Roman" w:hint="cs"/>
          <w:b/>
          <w:bCs/>
          <w:color w:val="000000"/>
          <w:sz w:val="28"/>
          <w:szCs w:val="28"/>
          <w:rtl/>
        </w:rPr>
        <w:t>رقم حكم التدقيق 537/ت/1 لعام ١٤٢٧هـ</w:t>
      </w:r>
    </w:p>
    <w:p w:rsidR="009975FA" w:rsidRPr="00655126" w:rsidRDefault="009975FA" w:rsidP="009975FA">
      <w:pPr>
        <w:jc w:val="both"/>
        <w:rPr>
          <w:rFonts w:eastAsia="Times New Roman" w:hint="cs"/>
          <w:b/>
          <w:bCs/>
          <w:color w:val="000000"/>
          <w:sz w:val="28"/>
          <w:szCs w:val="28"/>
          <w:rtl/>
        </w:rPr>
      </w:pPr>
      <w:r w:rsidRPr="00655126">
        <w:rPr>
          <w:rFonts w:eastAsia="Times New Roman" w:hint="cs"/>
          <w:b/>
          <w:bCs/>
          <w:color w:val="000000"/>
          <w:sz w:val="28"/>
          <w:szCs w:val="28"/>
          <w:rtl/>
        </w:rPr>
        <w:t>تاريخ الجلسة ١٤٢٧/٨/٢٠هـ</w:t>
      </w:r>
    </w:p>
    <w:p w:rsidR="009975FA" w:rsidRPr="00655126" w:rsidRDefault="009975FA" w:rsidP="009975FA">
      <w:pPr>
        <w:jc w:val="center"/>
        <w:rPr>
          <w:rFonts w:eastAsia="Times New Roman" w:hint="cs"/>
          <w:b/>
          <w:bCs/>
          <w:color w:val="000000"/>
          <w:sz w:val="28"/>
          <w:szCs w:val="28"/>
          <w:rtl/>
        </w:rPr>
      </w:pPr>
      <w:r w:rsidRPr="00655126">
        <w:rPr>
          <w:rFonts w:eastAsia="Times New Roman" w:hint="cs"/>
          <w:b/>
          <w:bCs/>
          <w:color w:val="000000"/>
          <w:sz w:val="28"/>
          <w:szCs w:val="28"/>
          <w:rtl/>
        </w:rPr>
        <w:t>الموضوعات</w:t>
      </w:r>
    </w:p>
    <w:p w:rsidR="009975FA" w:rsidRPr="00655126" w:rsidRDefault="009975FA" w:rsidP="009975FA">
      <w:pPr>
        <w:jc w:val="both"/>
        <w:rPr>
          <w:rFonts w:eastAsia="Times New Roman" w:hint="cs"/>
          <w:b/>
          <w:bCs/>
          <w:color w:val="000000"/>
          <w:sz w:val="28"/>
          <w:szCs w:val="28"/>
          <w:rtl/>
        </w:rPr>
      </w:pPr>
      <w:r w:rsidRPr="00655126">
        <w:rPr>
          <w:rFonts w:eastAsia="Times New Roman" w:hint="cs"/>
          <w:b/>
          <w:bCs/>
          <w:color w:val="000000"/>
          <w:sz w:val="28"/>
          <w:szCs w:val="28"/>
          <w:rtl/>
        </w:rPr>
        <w:t>عقد ـ عقد إداري ـ عقد اشغال عامة ـ عقد تخطيط وإعداد رسوم هندسية ـ دفع - الاتعاب ـ انتقال المسؤولية.</w:t>
      </w:r>
    </w:p>
    <w:p w:rsidR="009975FA" w:rsidRPr="00655126" w:rsidRDefault="009975FA" w:rsidP="009975FA">
      <w:pPr>
        <w:jc w:val="both"/>
        <w:rPr>
          <w:rFonts w:eastAsia="Times New Roman" w:hint="cs"/>
          <w:b/>
          <w:bCs/>
          <w:color w:val="000000"/>
          <w:sz w:val="28"/>
          <w:szCs w:val="28"/>
          <w:rtl/>
        </w:rPr>
      </w:pPr>
    </w:p>
    <w:p w:rsidR="009975FA" w:rsidRDefault="009975FA" w:rsidP="009975FA">
      <w:pPr>
        <w:jc w:val="center"/>
        <w:rPr>
          <w:rFonts w:eastAsia="Times New Roman"/>
          <w:b/>
          <w:bCs/>
          <w:color w:val="000000"/>
          <w:sz w:val="28"/>
          <w:szCs w:val="28"/>
          <w:rtl/>
        </w:rPr>
      </w:pPr>
    </w:p>
    <w:p w:rsidR="009975FA" w:rsidRDefault="009975FA" w:rsidP="009975FA">
      <w:pPr>
        <w:jc w:val="center"/>
        <w:rPr>
          <w:rFonts w:eastAsia="Times New Roman"/>
          <w:b/>
          <w:bCs/>
          <w:color w:val="000000"/>
          <w:sz w:val="28"/>
          <w:szCs w:val="28"/>
          <w:rtl/>
        </w:rPr>
      </w:pPr>
    </w:p>
    <w:p w:rsidR="009975FA" w:rsidRPr="00655126" w:rsidRDefault="009975FA" w:rsidP="009975FA">
      <w:pPr>
        <w:jc w:val="center"/>
        <w:rPr>
          <w:rFonts w:eastAsia="Times New Roman" w:hint="cs"/>
          <w:b/>
          <w:bCs/>
          <w:color w:val="000000"/>
          <w:sz w:val="28"/>
          <w:szCs w:val="28"/>
          <w:rtl/>
        </w:rPr>
      </w:pPr>
      <w:r w:rsidRPr="00655126">
        <w:rPr>
          <w:rFonts w:eastAsia="Times New Roman" w:hint="cs"/>
          <w:b/>
          <w:bCs/>
          <w:color w:val="000000"/>
          <w:sz w:val="28"/>
          <w:szCs w:val="28"/>
          <w:rtl/>
        </w:rPr>
        <w:lastRenderedPageBreak/>
        <w:t>المخلص</w:t>
      </w:r>
    </w:p>
    <w:p w:rsidR="009975FA" w:rsidRPr="00C740E3" w:rsidRDefault="009975FA" w:rsidP="009975FA">
      <w:pPr>
        <w:jc w:val="both"/>
        <w:rPr>
          <w:rFonts w:eastAsia="Times New Roman" w:hint="cs"/>
          <w:color w:val="000000"/>
          <w:sz w:val="28"/>
          <w:szCs w:val="28"/>
          <w:rtl/>
        </w:rPr>
      </w:pPr>
      <w:r w:rsidRPr="00C740E3">
        <w:rPr>
          <w:rFonts w:eastAsia="Times New Roman" w:hint="cs"/>
          <w:color w:val="000000"/>
          <w:sz w:val="28"/>
          <w:szCs w:val="28"/>
          <w:rtl/>
        </w:rPr>
        <w:t>إبرام جهة الإدارة عقداً مع المدعي لتخطيط الأرض المملوكة لها وإعداد الرسوم التنفيذية للأرض، مع إلزام المستثمر للأرض بدفع الأتعاب المنصوص عليها في العقد - قيام المدعي بإنجاز هذه الاعمال مع نص العقد على الالتزام بدفع الأتعاب خلال مدة أقصاها سنة من تاريخ تسليم كافة الأعمال في حال تأجيل تنفيذ المخطط أو عدم التنفيذ ـ عدم دفع الأتعاب خلال هذه المدة يوجب انتقال مسؤولية دفع أتعاب العقد من المستثمر إلى جهة الإدارة ـ أثره: إلزام جهة الإدارة بدفع الاتعاب للمتعاقد.</w:t>
      </w:r>
    </w:p>
    <w:p w:rsidR="009975FA" w:rsidRPr="00C740E3" w:rsidRDefault="009975FA" w:rsidP="009975FA">
      <w:pPr>
        <w:jc w:val="both"/>
        <w:rPr>
          <w:rFonts w:eastAsia="Times New Roman" w:hint="cs"/>
          <w:color w:val="000000"/>
          <w:sz w:val="28"/>
          <w:szCs w:val="28"/>
          <w:rtl/>
        </w:rPr>
      </w:pPr>
    </w:p>
    <w:p w:rsidR="009975FA" w:rsidRPr="00655126" w:rsidRDefault="009975FA" w:rsidP="009975FA">
      <w:pPr>
        <w:jc w:val="center"/>
        <w:rPr>
          <w:rFonts w:eastAsia="Times New Roman" w:hint="cs"/>
          <w:b/>
          <w:bCs/>
          <w:color w:val="000000"/>
          <w:sz w:val="28"/>
          <w:szCs w:val="28"/>
          <w:rtl/>
        </w:rPr>
      </w:pPr>
      <w:r w:rsidRPr="00655126">
        <w:rPr>
          <w:rFonts w:eastAsia="Times New Roman" w:hint="cs"/>
          <w:b/>
          <w:bCs/>
          <w:color w:val="000000"/>
          <w:sz w:val="28"/>
          <w:szCs w:val="28"/>
          <w:rtl/>
        </w:rPr>
        <w:t>الوقائع</w:t>
      </w:r>
    </w:p>
    <w:p w:rsidR="009975FA" w:rsidRPr="00C740E3" w:rsidRDefault="009975FA" w:rsidP="009975FA">
      <w:pPr>
        <w:jc w:val="both"/>
        <w:rPr>
          <w:rFonts w:eastAsia="Times New Roman" w:hint="cs"/>
          <w:color w:val="000000"/>
          <w:sz w:val="28"/>
          <w:szCs w:val="28"/>
          <w:rtl/>
        </w:rPr>
      </w:pPr>
      <w:r w:rsidRPr="00C740E3">
        <w:rPr>
          <w:rFonts w:eastAsia="Times New Roman" w:hint="cs"/>
          <w:color w:val="000000"/>
          <w:sz w:val="28"/>
          <w:szCs w:val="28"/>
          <w:rtl/>
        </w:rPr>
        <w:t>تتحصل وقائع هذه الدعوى بان المدعي صاحب مكتب للاستشارات الهندسية تقدم بتاريخ ١٤٢٦/١١/١٨هـ إلى فرع ديوان المظالم بمنطقة الرياض بصحيفة دعوى ـ أرفق معها عدداً من المستندات ـ تضمنت أنه أبرم مع الجهة المدعى عليها (الحرس الوطني ـ القطاع الغربي) عقداً بتاريخ ١٤٢٤/١/٨هـ يقوم بموجبه مكتبه بتخطيط ارض الحرس الوطني الو</w:t>
      </w:r>
      <w:r>
        <w:rPr>
          <w:rFonts w:eastAsia="Times New Roman" w:hint="cs"/>
          <w:color w:val="000000"/>
          <w:sz w:val="28"/>
          <w:szCs w:val="28"/>
          <w:rtl/>
        </w:rPr>
        <w:t xml:space="preserve">اقعة بالشرائع (موقع - ج) بمدينة </w:t>
      </w:r>
      <w:r w:rsidRPr="00C740E3">
        <w:rPr>
          <w:rFonts w:eastAsia="Times New Roman" w:hint="cs"/>
          <w:color w:val="000000"/>
          <w:sz w:val="28"/>
          <w:szCs w:val="28"/>
          <w:rtl/>
        </w:rPr>
        <w:t>مكة المكرمة، وإعداد الرسومات التنفيذية لها مقابل اتعاب قدرها مليون وستمائة وثمانون ألفاً وأربعمائة وأربعة ريالات (١٦٨٠٤٠٤)، وأنه قام بتنفيذ كامل الأعمال المناطة به بموجب العقد، وسلمها للجهة المدعى عليها بموجب محضر الاستلام المؤرخ ١٤٢٤/١/٢٧هـ، وطلب الحكم بإلزام الجهة المدعى عليها بدفع استحقاقه. وبعد إحالة الدعوى إلى هذه الدائرة نظرتها على النحو المثبت في محاضر الضبط، حيث سألت المدعي عن دعواه فكرر ما ورد في صحيفة الدعوى وحصر طلبه بطلب الحكم بإلزام الحرس الوطني أن يدفع له قيمة الأعمال التي نفذها، وقدرها مليون وستمائة وثمانون الفا واربعمائة واربعة ريالات. وبسؤال ممثل الجهة المدعى عليها الجواب على الدعوى، قدم مذكرة جاء فيها مصادقة الجهة المدعى عليها على ما ذكره المدعي من تعميده بتخطيط أرض الحرس الوطني بالشرائع بمدينة مكة المكرمة بالمبلغ الذي ذكره، وان المدعي قام بإنجاز الاعمال وتم استلام المشروع من قبل الجهة المختصة وفقاً لمحضر الاستلام، إلا أن التعميد الصادر للمدعي نص على أن تدفع مستحقاته عن طريق المستثمر أو المطور للأرض، وأنه لم يتم عرض هذه الارض للبيع او الاستثمار حتى الآن، ويتعذر صرف مستحقات المقاول لأنه لم يتم الارتباط بالمبلغ. وتم تزويد كل من المدعي وممثل وزارة المالية بنسخة من المذكرة، وبسؤال المدعي الجواب عليها افاد ان الفقرة (ثالثا ـ د ) من الاتفاقية المبرمة مع الجهة المدعى عليها نصت على انه "في أنه في حال تأجيل او عدم تنفيذ المخطط يلتزم المالك (وهو الجهة المدعى عليها) بدفع كامل أتعاب الخدمات المنجزة خلال مدة اقصاها سنة من تاريخ تسليم كافة الاعمال المطلوبة في هذه الاتفاقية" واكتفى بما افاد به، وطلب الحكم له بطلبه، وبسؤال ممثل وزارة المالية الجواب على الدعوى افاد ان الوزارة تكتفي بما قدمته الجهة المدعى عليها، كما اكتفى ممثل الجهة المدعى عليها بما قدمه وطلب الحكم برفض الدعوى. وبعد سماع الدائرة للدعوى والإجابة عنها واكتفاء أطرافها ودراسة مستنداتها والتأمل والمداولة اصدرت الحكم في هذه الجلسة.</w:t>
      </w:r>
    </w:p>
    <w:p w:rsidR="009975FA" w:rsidRPr="00C740E3" w:rsidRDefault="009975FA" w:rsidP="009975FA">
      <w:pPr>
        <w:jc w:val="both"/>
        <w:rPr>
          <w:rFonts w:eastAsia="Times New Roman" w:hint="cs"/>
          <w:color w:val="000000"/>
          <w:sz w:val="28"/>
          <w:szCs w:val="28"/>
          <w:rtl/>
        </w:rPr>
      </w:pPr>
    </w:p>
    <w:p w:rsidR="009975FA" w:rsidRPr="00655126" w:rsidRDefault="009975FA" w:rsidP="009975FA">
      <w:pPr>
        <w:jc w:val="center"/>
        <w:rPr>
          <w:rFonts w:eastAsia="Times New Roman" w:hint="cs"/>
          <w:b/>
          <w:bCs/>
          <w:color w:val="000000"/>
          <w:sz w:val="28"/>
          <w:szCs w:val="28"/>
          <w:rtl/>
        </w:rPr>
      </w:pPr>
      <w:r w:rsidRPr="00655126">
        <w:rPr>
          <w:rFonts w:eastAsia="Times New Roman" w:hint="cs"/>
          <w:b/>
          <w:bCs/>
          <w:color w:val="000000"/>
          <w:sz w:val="28"/>
          <w:szCs w:val="28"/>
          <w:rtl/>
        </w:rPr>
        <w:t>الأسباب</w:t>
      </w:r>
    </w:p>
    <w:p w:rsidR="009975FA" w:rsidRPr="00C740E3" w:rsidRDefault="009975FA" w:rsidP="009975FA">
      <w:pPr>
        <w:jc w:val="both"/>
        <w:rPr>
          <w:rFonts w:eastAsia="Times New Roman" w:hint="cs"/>
          <w:color w:val="000000"/>
          <w:sz w:val="28"/>
          <w:szCs w:val="28"/>
          <w:rtl/>
        </w:rPr>
      </w:pPr>
      <w:r w:rsidRPr="00C740E3">
        <w:rPr>
          <w:rFonts w:eastAsia="Times New Roman" w:hint="cs"/>
          <w:color w:val="000000"/>
          <w:sz w:val="28"/>
          <w:szCs w:val="28"/>
          <w:rtl/>
        </w:rPr>
        <w:lastRenderedPageBreak/>
        <w:t xml:space="preserve">بما أن المدعي مكتب......للاستشارات الهندسية (لصاحبه......) يطلب في هذه الدعوى الحكم بإلزام رئاسة الحرس الوطني ان تدفع له مبلغا قدره مليون أن وستمائة وثمانون ألفاً وأربعمائة وأربعة ريالات (1,680,404) تمثل قيمة الأعمال التي نفذها للحرس الوطني، بموجب العقد المبرم بينه وبين الحرس الوطني بتاريخ </w:t>
      </w:r>
      <w:r w:rsidRPr="00C740E3">
        <w:rPr>
          <w:rFonts w:eastAsia="Times New Roman" w:hint="cs"/>
          <w:color w:val="000000"/>
          <w:sz w:val="28"/>
          <w:szCs w:val="28"/>
          <w:rtl/>
          <w:lang w:bidi="fa-IR"/>
        </w:rPr>
        <w:t>۸/</w:t>
      </w:r>
      <w:r w:rsidRPr="00C740E3">
        <w:rPr>
          <w:rFonts w:eastAsia="Times New Roman" w:hint="cs"/>
          <w:color w:val="000000"/>
          <w:sz w:val="28"/>
          <w:szCs w:val="28"/>
          <w:rtl/>
        </w:rPr>
        <w:t>١٤٢٤/١هـ (تخطيط ارض الحرس الوطني الواقعة بالشرائع موقع - ج بمدينة مكة المكرمة وإعداد الرسومات التنفيذية لها ) وتطلب الجهة المدعى عليها رفض الدعوى، فإن هذه الدعوى تعد من المنازعات المتعلقة بالعقود التي تكون الحكومة طرفاً فيها، ويختص ديوان المظالم ولائياً بالفصل فيها وفقاً للمادة (١/٨/د) من نظامه الصادر بالمرسوم الملكي رقم م/51 وتاريخ ١٤٠٢/٧/١٧هـ، كما تختص هذه الدائرة بنظر هذه الدعوى بناء على قرارات معالي رئيس الديوان المنظمة للدوائر واختصاصاتها. وحيث إن اعمال العقد (محل الدعوى) سلمت للمدعى عليها بتاريخ ١٤٢٤/١/٢٧هـ وتقدم المدعي بهذه الدعوى بالمطالبة بقيمتها بتاريخ ١٤٢٦/١١/١٨هـ، فإن الدعوى تكون قدمت خلال الميعاد المحدد نظاما لسماع الدعوى (خمس سنوات من تاريخ نشوء الحق المدعى به) المنصوص عليه في المادة الرابعة من قواعد المرافعات والإجراءات أمام الديوان، الصادرة بقرار مجلس الوزراء رقم 190 وتاريخ 1409/11/16هـ، وحيث إن هذه الدعوى قدمت وفقاً لقواعد المرافعات والإجراءات أمام الديوان المشار إليها فإنها تكون مقبولة شكلاً. وأما عن موضوع الدعوى فمن حيث إن الجهة المدعى عليها (رئاسة الحرس الوطني) تصادق- كما جاء على لسان ممثلها ـ على دعوى المدعي بشأن إبرامها العقد المؤرخ ١٤٢٤/١/٨هـ مع المدعي للقيام بتخطيط الارض العائدة للحرس الوطني المسماة (موقع - ج) الواقعة بالشرائع بمدينة مكة المكرمة، وإعداد الرسومات التنفيذية اللازمة للأرض مقابل أتعاب تدفع للمدعي قدرها مليون وستمائة وثمانون ألفاً وأربعمائة وأربعة ريالات، وتقر المدعى عليها بأن المدعي نفذ الأعمال المطلوبة منه بموجب العقد وتم استلامها من قبل الجهة المختصة بالحرس الوطني، إلا أن الجهة المدعى عليها تدفع بأن التعميد الصادر للمدعي بالتنفيذ نص على أن مستحقاته تدفع عن طريق المستثمر، وأنه لم يتم عرض الأرض للبيع أو الاستثمار حتى الآن، وما دامت الجهة المدعى عليها لا تنازع في التعاقد مع المدعي ولا في الأعمال محل العقد وتقر بتنفيذ المدعي لها وتسليمها للمدعى عليها، فإن المدعي يستحق الأتعاب المنصوص عليها في العقد (مبلغ المطالبة) وهذا أيضاً لا تنازع فيه الجهة المدعى عليها. وأما دفع المدعى عليها بمسؤولية مستثمر الأرض عن دفع اتعاب المدعي فقد عالج العقد هذه الجزئية، إذ مع تقرير العقد دفع الاتعاب للمدعي (الاستشاري) من قبل المستثمر (للأرض)، كما في المادة (ثالثاً/أ) من العقد. فلم يترك العقد ميعاد الدفع مجهولاً بل حدده تحديداً واضحاً، فنصت المادة (ثالثاً/ج) من العقد على أن "تعتبر أتعاب الاستشاري (المدعي) مستحقة الدفع فور إنجازها "كما نصت المادة (ثالثاً/د) على أنه "في حال تأجيل أو عدم تنفيذ المخطط فيلتزم المالك بدفع كامل اتعاب الخدمات المنجزة خلال مدة أقصاها سنة من تاريخ تسليم كافة الاعمال المطلوبة في هذه الاتفاقية فالعقد قرر فورية استحقاق الدفع للمدعي، ومسؤولية المستثمر عن دفع الاتعاب وانتقال مسؤولية دفع الاتعاب إلى مالك الأرض في حال تأجيل تسليم الأرض لمستثمر أكثر من سنة. وحيث إن المدعي سلم كافة الأعمال المطلوبة منه بموجب العقد بتاريخ ١٤٢٤/١/٢٧هـ وتأخرت الجهة المدعى عليها (مالكة الأرض) عن تسليم الأرض لمستثمر (حتى الان) أكثر من سنة، فإنها تلتزم بدفع اتعاب الاستشاري (المدعي) وفقا لنص العقد. ولذا فقد ثبت للدائرة استحقاق المدعي لمبلغ المطالبة في مواجهة رئاسة الحرس الوطني. فلهذه الاسباب حكمت الدائرة: بإلزام رئاسة الحرس الوطني أن تدفع للمدعي مكتب......للاستشارات الهندسية لصاحبه...... مبلغا قدره مليون وستمائة وثمانون ألفاً وأربعمائة وأربعة ريالات؛ وذلك لما هو موضح في الاسباب. والله الموفق والهادي إلى سواء السبيل. وصلى الله على نبينا محمد وعلى آله وصحبه أجمعين.</w:t>
      </w:r>
    </w:p>
    <w:p w:rsidR="009975FA" w:rsidRPr="00655126" w:rsidRDefault="009975FA" w:rsidP="009975FA">
      <w:pPr>
        <w:jc w:val="both"/>
        <w:rPr>
          <w:rFonts w:eastAsia="Times New Roman" w:hint="cs"/>
          <w:b/>
          <w:bCs/>
          <w:color w:val="000000"/>
          <w:sz w:val="28"/>
          <w:szCs w:val="28"/>
          <w:rtl/>
        </w:rPr>
      </w:pPr>
      <w:r w:rsidRPr="00655126">
        <w:rPr>
          <w:rFonts w:eastAsia="Times New Roman" w:hint="cs"/>
          <w:b/>
          <w:bCs/>
          <w:color w:val="000000"/>
          <w:sz w:val="28"/>
          <w:szCs w:val="28"/>
          <w:rtl/>
        </w:rPr>
        <w:lastRenderedPageBreak/>
        <w:t>هيئة التدقيق</w:t>
      </w:r>
    </w:p>
    <w:p w:rsidR="009975FA" w:rsidRPr="00C740E3" w:rsidRDefault="009975FA" w:rsidP="009975FA">
      <w:pPr>
        <w:jc w:val="both"/>
        <w:rPr>
          <w:rFonts w:eastAsia="Times New Roman" w:hint="cs"/>
          <w:color w:val="000000"/>
          <w:sz w:val="28"/>
          <w:szCs w:val="28"/>
          <w:rtl/>
        </w:rPr>
      </w:pPr>
      <w:r w:rsidRPr="00C740E3">
        <w:rPr>
          <w:rFonts w:eastAsia="Times New Roman" w:hint="cs"/>
          <w:color w:val="000000"/>
          <w:sz w:val="28"/>
          <w:szCs w:val="28"/>
          <w:rtl/>
        </w:rPr>
        <w:t xml:space="preserve">حكمت الهيئة: بتأييد الحكم رقم 48/د/إ/6 لعام ١٤٢٧هـ الصادر في الدعوى رقم ١/٤٢٩٦/ق لعام ١٤٢٦هـ، فيما انتهى إليه من قضاء. وبالله تعالى التوفيق. وصلی الله وسلم على نبينا محمد وعلى </w:t>
      </w:r>
      <w:r>
        <w:rPr>
          <w:rFonts w:eastAsia="Times New Roman" w:hint="cs"/>
          <w:color w:val="000000"/>
          <w:sz w:val="28"/>
          <w:szCs w:val="28"/>
          <w:rtl/>
        </w:rPr>
        <w:t>ا</w:t>
      </w:r>
      <w:r w:rsidRPr="00C740E3">
        <w:rPr>
          <w:rFonts w:eastAsia="Times New Roman" w:hint="cs"/>
          <w:color w:val="000000"/>
          <w:sz w:val="28"/>
          <w:szCs w:val="28"/>
          <w:rtl/>
        </w:rPr>
        <w:t>له وصحبه اجمعين.</w:t>
      </w:r>
    </w:p>
    <w:p w:rsidR="009975FA" w:rsidRPr="00C740E3" w:rsidRDefault="009975FA" w:rsidP="009975FA">
      <w:pPr>
        <w:jc w:val="both"/>
        <w:rPr>
          <w:rFonts w:eastAsia="Times New Roman" w:hint="cs"/>
          <w:color w:val="000000"/>
          <w:sz w:val="28"/>
          <w:szCs w:val="28"/>
          <w:rtl/>
        </w:rPr>
      </w:pPr>
    </w:p>
    <w:p w:rsidR="009975FA" w:rsidRDefault="009975FA" w:rsidP="009975FA">
      <w:pPr>
        <w:jc w:val="both"/>
        <w:rPr>
          <w:rFonts w:eastAsia="Times New Roman"/>
          <w:color w:val="000000"/>
          <w:sz w:val="28"/>
          <w:szCs w:val="28"/>
          <w:rtl/>
        </w:rPr>
      </w:pPr>
    </w:p>
    <w:p w:rsidR="009975FA" w:rsidRDefault="009975FA" w:rsidP="009975FA">
      <w:pPr>
        <w:jc w:val="both"/>
        <w:rPr>
          <w:rFonts w:eastAsia="Times New Roman"/>
          <w:color w:val="000000"/>
          <w:sz w:val="28"/>
          <w:szCs w:val="28"/>
          <w:rtl/>
        </w:rPr>
      </w:pPr>
    </w:p>
    <w:p w:rsidR="009975FA" w:rsidRDefault="009975FA" w:rsidP="009975FA">
      <w:pPr>
        <w:jc w:val="both"/>
        <w:rPr>
          <w:rFonts w:eastAsia="Times New Roman"/>
          <w:color w:val="000000"/>
          <w:sz w:val="28"/>
          <w:szCs w:val="28"/>
          <w:rtl/>
        </w:rPr>
      </w:pPr>
    </w:p>
    <w:p w:rsidR="009975FA" w:rsidRDefault="009975FA" w:rsidP="009975FA">
      <w:pPr>
        <w:jc w:val="both"/>
        <w:rPr>
          <w:rFonts w:eastAsia="Times New Roman"/>
          <w:color w:val="000000"/>
          <w:sz w:val="28"/>
          <w:szCs w:val="28"/>
          <w:rtl/>
        </w:rPr>
      </w:pPr>
    </w:p>
    <w:p w:rsidR="009975FA" w:rsidRDefault="009975FA" w:rsidP="009975FA">
      <w:pPr>
        <w:jc w:val="both"/>
        <w:rPr>
          <w:rFonts w:eastAsia="Times New Roman"/>
          <w:color w:val="000000"/>
          <w:sz w:val="28"/>
          <w:szCs w:val="28"/>
          <w:rtl/>
        </w:rPr>
      </w:pPr>
    </w:p>
    <w:p w:rsidR="009975FA" w:rsidRDefault="009975FA" w:rsidP="009975FA">
      <w:pPr>
        <w:jc w:val="both"/>
        <w:rPr>
          <w:rFonts w:eastAsia="Times New Roman"/>
          <w:color w:val="000000"/>
          <w:sz w:val="28"/>
          <w:szCs w:val="28"/>
          <w:rtl/>
        </w:rPr>
      </w:pPr>
    </w:p>
    <w:p w:rsidR="009975FA" w:rsidRPr="00C740E3" w:rsidRDefault="009975FA" w:rsidP="009975FA">
      <w:pPr>
        <w:jc w:val="both"/>
        <w:rPr>
          <w:rFonts w:eastAsia="Times New Roman" w:hint="cs"/>
          <w:color w:val="000000"/>
          <w:sz w:val="28"/>
          <w:szCs w:val="28"/>
          <w:rtl/>
        </w:rPr>
      </w:pPr>
    </w:p>
    <w:p w:rsidR="009975FA" w:rsidRPr="00655126" w:rsidRDefault="009975FA" w:rsidP="009975FA">
      <w:pPr>
        <w:jc w:val="both"/>
        <w:rPr>
          <w:rFonts w:eastAsia="Times New Roman" w:hint="cs"/>
          <w:b/>
          <w:bCs/>
          <w:color w:val="000000"/>
          <w:sz w:val="28"/>
          <w:szCs w:val="28"/>
          <w:rtl/>
        </w:rPr>
      </w:pPr>
      <w:r w:rsidRPr="00655126">
        <w:rPr>
          <w:rFonts w:eastAsia="Times New Roman" w:hint="cs"/>
          <w:b/>
          <w:bCs/>
          <w:color w:val="000000"/>
          <w:sz w:val="28"/>
          <w:szCs w:val="28"/>
          <w:rtl/>
        </w:rPr>
        <w:t>رقم القضية 3610/1/ق لعام ١٤٢٤هـ</w:t>
      </w:r>
    </w:p>
    <w:p w:rsidR="009975FA" w:rsidRPr="00655126" w:rsidRDefault="009975FA" w:rsidP="009975FA">
      <w:pPr>
        <w:jc w:val="both"/>
        <w:rPr>
          <w:rFonts w:eastAsia="Times New Roman" w:hint="cs"/>
          <w:b/>
          <w:bCs/>
          <w:color w:val="000000"/>
          <w:sz w:val="28"/>
          <w:szCs w:val="28"/>
          <w:rtl/>
        </w:rPr>
      </w:pPr>
      <w:r w:rsidRPr="00655126">
        <w:rPr>
          <w:rFonts w:eastAsia="Times New Roman" w:hint="cs"/>
          <w:b/>
          <w:bCs/>
          <w:color w:val="000000"/>
          <w:sz w:val="28"/>
          <w:szCs w:val="28"/>
          <w:rtl/>
        </w:rPr>
        <w:t>رقم الحكم الابتدائي 38/د/٢١/١ لعام ١٤٢٧هـ</w:t>
      </w:r>
    </w:p>
    <w:p w:rsidR="009975FA" w:rsidRPr="00655126" w:rsidRDefault="009975FA" w:rsidP="009975FA">
      <w:pPr>
        <w:jc w:val="both"/>
        <w:rPr>
          <w:rFonts w:eastAsia="Times New Roman" w:hint="cs"/>
          <w:b/>
          <w:bCs/>
          <w:color w:val="000000"/>
          <w:sz w:val="28"/>
          <w:szCs w:val="28"/>
          <w:rtl/>
        </w:rPr>
      </w:pPr>
      <w:r w:rsidRPr="00655126">
        <w:rPr>
          <w:rFonts w:eastAsia="Times New Roman" w:hint="cs"/>
          <w:b/>
          <w:bCs/>
          <w:color w:val="000000"/>
          <w:sz w:val="28"/>
          <w:szCs w:val="28"/>
          <w:rtl/>
        </w:rPr>
        <w:t>رقم حكم التدقيق ٥٤٢/ت/1 لعام ١٤٢٧هـ</w:t>
      </w:r>
    </w:p>
    <w:p w:rsidR="009975FA" w:rsidRPr="00655126" w:rsidRDefault="009975FA" w:rsidP="009975FA">
      <w:pPr>
        <w:jc w:val="both"/>
        <w:rPr>
          <w:rFonts w:eastAsia="Times New Roman" w:hint="cs"/>
          <w:b/>
          <w:bCs/>
          <w:color w:val="000000"/>
          <w:sz w:val="28"/>
          <w:szCs w:val="28"/>
          <w:rtl/>
        </w:rPr>
      </w:pPr>
      <w:r w:rsidRPr="00655126">
        <w:rPr>
          <w:rFonts w:eastAsia="Times New Roman" w:hint="cs"/>
          <w:b/>
          <w:bCs/>
          <w:color w:val="000000"/>
          <w:sz w:val="28"/>
          <w:szCs w:val="28"/>
          <w:rtl/>
        </w:rPr>
        <w:t>تاريخ الجلسة ١٤٢٧/٨/٢٥هـ</w:t>
      </w:r>
    </w:p>
    <w:p w:rsidR="009975FA" w:rsidRPr="00655126" w:rsidRDefault="009975FA" w:rsidP="009975FA">
      <w:pPr>
        <w:jc w:val="center"/>
        <w:rPr>
          <w:rFonts w:eastAsia="Times New Roman" w:hint="cs"/>
          <w:b/>
          <w:bCs/>
          <w:color w:val="000000"/>
          <w:sz w:val="28"/>
          <w:szCs w:val="28"/>
          <w:rtl/>
        </w:rPr>
      </w:pPr>
      <w:r w:rsidRPr="00655126">
        <w:rPr>
          <w:rFonts w:eastAsia="Times New Roman" w:hint="cs"/>
          <w:b/>
          <w:bCs/>
          <w:color w:val="000000"/>
          <w:sz w:val="28"/>
          <w:szCs w:val="28"/>
          <w:rtl/>
        </w:rPr>
        <w:t>الموضوعات</w:t>
      </w:r>
    </w:p>
    <w:p w:rsidR="009975FA" w:rsidRPr="00655126" w:rsidRDefault="009975FA" w:rsidP="009975FA">
      <w:pPr>
        <w:jc w:val="both"/>
        <w:rPr>
          <w:rFonts w:eastAsia="Times New Roman" w:hint="cs"/>
          <w:b/>
          <w:bCs/>
          <w:color w:val="000000"/>
          <w:sz w:val="28"/>
          <w:szCs w:val="28"/>
          <w:rtl/>
        </w:rPr>
      </w:pPr>
      <w:r w:rsidRPr="00655126">
        <w:rPr>
          <w:rFonts w:eastAsia="Times New Roman" w:hint="cs"/>
          <w:b/>
          <w:bCs/>
          <w:color w:val="000000"/>
          <w:sz w:val="28"/>
          <w:szCs w:val="28"/>
          <w:rtl/>
        </w:rPr>
        <w:t>عقد ـ عقد استثمار ـ استئجار أرض لإقامة مصنع ـ التعويض عن الضرر.</w:t>
      </w:r>
    </w:p>
    <w:p w:rsidR="009975FA" w:rsidRPr="00655126" w:rsidRDefault="009975FA" w:rsidP="009975FA">
      <w:pPr>
        <w:jc w:val="both"/>
        <w:rPr>
          <w:rFonts w:eastAsia="Times New Roman" w:hint="cs"/>
          <w:b/>
          <w:bCs/>
          <w:color w:val="000000"/>
          <w:sz w:val="28"/>
          <w:szCs w:val="28"/>
          <w:rtl/>
        </w:rPr>
      </w:pPr>
    </w:p>
    <w:p w:rsidR="009975FA" w:rsidRPr="00655126" w:rsidRDefault="009975FA" w:rsidP="009975FA">
      <w:pPr>
        <w:jc w:val="center"/>
        <w:rPr>
          <w:rFonts w:eastAsia="Times New Roman" w:hint="cs"/>
          <w:b/>
          <w:bCs/>
          <w:color w:val="000000"/>
          <w:sz w:val="28"/>
          <w:szCs w:val="28"/>
          <w:rtl/>
        </w:rPr>
      </w:pPr>
      <w:r w:rsidRPr="00655126">
        <w:rPr>
          <w:rFonts w:eastAsia="Times New Roman" w:hint="cs"/>
          <w:b/>
          <w:bCs/>
          <w:color w:val="000000"/>
          <w:sz w:val="28"/>
          <w:szCs w:val="28"/>
          <w:rtl/>
        </w:rPr>
        <w:t>الملخص</w:t>
      </w:r>
    </w:p>
    <w:p w:rsidR="009975FA" w:rsidRPr="00C740E3" w:rsidRDefault="009975FA" w:rsidP="009975FA">
      <w:pPr>
        <w:jc w:val="both"/>
        <w:rPr>
          <w:rFonts w:eastAsia="Times New Roman" w:hint="cs"/>
          <w:color w:val="000000"/>
          <w:sz w:val="28"/>
          <w:szCs w:val="28"/>
          <w:rtl/>
        </w:rPr>
      </w:pPr>
      <w:r w:rsidRPr="00C740E3">
        <w:rPr>
          <w:rFonts w:eastAsia="Times New Roman" w:hint="cs"/>
          <w:color w:val="000000"/>
          <w:sz w:val="28"/>
          <w:szCs w:val="28"/>
          <w:rtl/>
        </w:rPr>
        <w:t>قيام جهة الإدارة بتأجير المدعية أرضاً كانت محل منازعة لا يشكل خطاً موجباً للمسؤولية، طالما لم تكن جهة الإدارة ممنوعة من التصرف في الارض، ولم يصدر أمر قضائي بذلك ـ التعويض عن الضرر: من المقرر أن التعويض إنما يكون عن الاضرار المباشرة التي ترتبت على تصرف جهة الإدارة ـ قيام جهة الإدارة بتأجير الارض للمدعية لا يعد سببا مباشرا في عدم تشغيل مصنع المدعية، طالما ثبت ان عدم التشغيل سببه الافعال الصادرة من أحد الاشخاص الذي استهدف تخريب المصنع - اثره: رفض الدعوى.</w:t>
      </w:r>
    </w:p>
    <w:p w:rsidR="009975FA" w:rsidRPr="00C740E3" w:rsidRDefault="009975FA" w:rsidP="009975FA">
      <w:pPr>
        <w:jc w:val="both"/>
        <w:rPr>
          <w:rFonts w:eastAsia="Times New Roman" w:hint="cs"/>
          <w:color w:val="000000"/>
          <w:sz w:val="28"/>
          <w:szCs w:val="28"/>
          <w:rtl/>
        </w:rPr>
      </w:pPr>
    </w:p>
    <w:p w:rsidR="009975FA" w:rsidRPr="00655126" w:rsidRDefault="009975FA" w:rsidP="009975FA">
      <w:pPr>
        <w:jc w:val="center"/>
        <w:rPr>
          <w:rFonts w:eastAsia="Times New Roman" w:hint="cs"/>
          <w:b/>
          <w:bCs/>
          <w:color w:val="000000"/>
          <w:sz w:val="28"/>
          <w:szCs w:val="28"/>
          <w:rtl/>
        </w:rPr>
      </w:pPr>
      <w:r w:rsidRPr="00655126">
        <w:rPr>
          <w:rFonts w:eastAsia="Times New Roman" w:hint="cs"/>
          <w:b/>
          <w:bCs/>
          <w:color w:val="000000"/>
          <w:sz w:val="28"/>
          <w:szCs w:val="28"/>
          <w:rtl/>
        </w:rPr>
        <w:t>الوقائع</w:t>
      </w:r>
    </w:p>
    <w:p w:rsidR="009975FA" w:rsidRPr="00C740E3" w:rsidRDefault="009975FA" w:rsidP="009975FA">
      <w:pPr>
        <w:jc w:val="both"/>
        <w:rPr>
          <w:rFonts w:eastAsia="Times New Roman" w:hint="cs"/>
          <w:color w:val="000000"/>
          <w:sz w:val="28"/>
          <w:szCs w:val="28"/>
          <w:rtl/>
        </w:rPr>
      </w:pPr>
      <w:r w:rsidRPr="00C740E3">
        <w:rPr>
          <w:rFonts w:eastAsia="Times New Roman" w:hint="cs"/>
          <w:color w:val="000000"/>
          <w:sz w:val="28"/>
          <w:szCs w:val="28"/>
          <w:rtl/>
        </w:rPr>
        <w:t xml:space="preserve">تتلخص الوقائع بالقدر اللازم لإصدار هذا الحكم حسبما يبين من الاطلاع على أوراق الدعوى أنه بتاريخ ١٤٢٤/١١/٢٦هـ تقدم صاحب شركة...... لصناعة الروائح العطرية إلى الديوان بعريضة </w:t>
      </w:r>
      <w:r w:rsidRPr="00C740E3">
        <w:rPr>
          <w:rFonts w:eastAsia="Times New Roman" w:hint="cs"/>
          <w:color w:val="000000"/>
          <w:sz w:val="28"/>
          <w:szCs w:val="28"/>
          <w:rtl/>
        </w:rPr>
        <w:lastRenderedPageBreak/>
        <w:t>دعوى ضد امانة منطقة المدينة المنورة، موضحاً أنه استأجر أرضاً من المدعى عليها في المنطقة الصناعية بالمدينة المنورة بموجب العقد رقم ٢٣/٨٨٥ وتاريخ ١٤٢٣/٨/٢٧هـ بأجرة سنوية مقدارها (9969) ريالا، وانه قام بإنشاء مصنع عطور على الارض، ومنذ بداية العمل والمدعو..... يراجعهم ويضايقهم مدعيا ملكيته للأرض؛ مما تسبب في لحوق الضرر بالمصنع، وقد تبين ان المذكور سبق أن أقام دعوى ضد الأمانة لدى المحكمة العامة عام ١٤٢٠هـ بشأن الأرض، ومع ذلك قامت المدعى عليها بتأجيرها الأرض محل النزاع، وانتهى المدعي إلى طلب إلزام المدعى عليها بالتعويض لقاء ما لحقهم من ضرر، قيدت الدعوى قضية واحيلت لهذه الدائرة التي باشرت نظرها على النحو المدون تفصيلاً بضبط القضية، حيث حضر المدعي وكالة وأوضح الدعوى على نحو</w:t>
      </w:r>
      <w:r>
        <w:rPr>
          <w:rFonts w:eastAsia="Times New Roman" w:hint="cs"/>
          <w:color w:val="000000"/>
          <w:sz w:val="28"/>
          <w:szCs w:val="28"/>
          <w:rtl/>
        </w:rPr>
        <w:t xml:space="preserve"> </w:t>
      </w:r>
      <w:r w:rsidRPr="00C740E3">
        <w:rPr>
          <w:rFonts w:eastAsia="Times New Roman" w:hint="cs"/>
          <w:color w:val="000000"/>
          <w:sz w:val="28"/>
          <w:szCs w:val="28"/>
          <w:rtl/>
        </w:rPr>
        <w:t>ما جاء في العريضة وأضاف أن......قام بكسر بعض الأبواب، فيما أجاب ممثل المدعى عليها بانه تم تأجير المدعية القطعة رقم (١٨٧) من مخطط الصناعية المعتمد برقم 113/ف لعام 1405هـ، وقد تم تخصيص القطعة المشار إليها للمدعية، وتم تخصيص قطع اخرى لمجموعة من المستثمرين في نفس البلك الذي يعترض عليه...... وتم إيصال الخدمات إلى كافة المشاريع، ولا يزال جميع المستثمرين يزاولون أنشطتهم الصناعية على قطعهم المؤجرة عليهم، وفيما يتعلق باعتراض...... فقد قامت الأمانة بواجبها في حماية المستأجرين عن طريق تكليف مندوب بلدية العقيق ومندوب الإدارة بالتواجد بشكل مستمر بالمنطقة لتلافي ما قد يحصل، كما قامت الامانة برفع الموضوع لشرطة منطقة المدينة المنورة بالخطاب رقم 884 في ١٤٢٣/1/6هـ ورقم 38471 في ١٤٢٣/٩/١٨هـ، وقد أحضرت الشرطة المذكور وأخذت عليه التعهد اللازم بتاريخ ١٤٢٣/١٠/١١هـ، وعندما عاود المذكور اعتراضه قامت الأمانة بتوجيه خطابها رقم ٢٢٧٠ في ١٤٢٤/١/٥هـ لشرطة المنطقة، التي افادت بخطابها رقم ٢٣/٩٣٦/٢٢ وتاريخ ١٤٢٤/٢/١٠هـ أنه تم إحضار المذكور وأخذ التعهد اللازم عليه، وأضاف ممثل المدعى عليها أن المدعية لم تكتف بالإجراءات التي اتخذتها الامانة والشرطة بل رفعت الموضوع للمقام السامي، ودارت المعاملة بين المقام السامي وإمارة منطقة المدينة المنورة وأمانة منطقة المدينة المنورة، حتى اعتبر الموضوع منتهياً بموجب خطاب إمارة منطقة المدينة المنورة رقم ٤/٢/٤/64006 في ١٤٢٤/٤/17هـ المرفوع أصله إلى وزارة الداخلية والمعطى للأمانة صورة منه لتكليفها بالرفع عن...... في حال معاودته الاعتراض على المستثمرين، وتنفيذاً لذلك فقد قامت الأمانة بالرفع عن المذكور للإمارة عندما عاود مضايقة المستثم</w:t>
      </w:r>
      <w:r>
        <w:rPr>
          <w:rFonts w:eastAsia="Times New Roman" w:hint="cs"/>
          <w:color w:val="000000"/>
          <w:sz w:val="28"/>
          <w:szCs w:val="28"/>
          <w:rtl/>
        </w:rPr>
        <w:t xml:space="preserve">رين بالكتابة على جدران المنشآت، </w:t>
      </w:r>
      <w:r w:rsidRPr="00C740E3">
        <w:rPr>
          <w:rFonts w:eastAsia="Times New Roman" w:hint="cs"/>
          <w:color w:val="000000"/>
          <w:sz w:val="28"/>
          <w:szCs w:val="28"/>
          <w:rtl/>
        </w:rPr>
        <w:t xml:space="preserve">وقد قامت إمارة المنطقة بإحالة المذكور مع المدعي العام إلى المحكمة لمجازاته وفقا لخطاب الإمارة رقم 8/14/174566 في ١٤٢٤/١٠/٢٩هـ، مع تكليف الامانة بتطبيق الغرامات اللازمة على المذكور، كما أن المدعي صاحب الشركة قام بارتكاب عدة مخالفات في البناء على القطعة المؤجرة له وأوقف من قبل البلدية لإزالة تلك المخالفات التي لا تجيز إعطاءه إمكانية مزاولة نشاطه إلا بعد تعديل المخالفات، واضاف ممثل المدعى عليها ان معارضة... للأمانة لا تتجاوز الكتابة على الجدران، ولا تعيق المستثمرين عن أعمالهم ولا تلحق الضرر بهم، وهذه المعارضة محصورة بين الأمانة و...... ، والأرض التي تم تأجيرها مملوكة للأمانة، وتم تخطيطها عام 1400هـ، ومما يؤكد حماية الأمانة للمستثمرين خطاب سمو أمير المنطقة رقم 43010 تاريخ ١٤٢٥/٣/١هـ الموجه للشرطة المتضمن إحضار...... وأخذ التعهد القوي عليه بعدم التعرض للمستثمرين وتمكينهم من الاستفادة من موقع الأرض لإقامة مشاريعهم، وأن عليه الانصياع وعدم إثارة المشاكل وقدم صورة من إقرار......بتاريخ ١٤٢٥/٣/٢١هـ، فرد المدعي بانه لا صحة بان المدعى عليها قامت بحماية المستثمرين وان...... لا يزال يواصل تهديده لهم ويضايقهم منا سبب لهم قلقاً نفسياً، ولا تزال دعواه ضد الأمانة تحت النظر لدى المحكمة ويخشون الضرر من معارضة الأمانة، وأشار المدعي إلى خطاب وكيل إمارة منطقة المدينة المنورة رقم </w:t>
      </w:r>
      <w:r w:rsidRPr="00C740E3">
        <w:rPr>
          <w:rFonts w:eastAsia="Times New Roman" w:hint="cs"/>
          <w:color w:val="000000"/>
          <w:sz w:val="28"/>
          <w:szCs w:val="28"/>
          <w:rtl/>
        </w:rPr>
        <w:lastRenderedPageBreak/>
        <w:t>١٣٥٣٢٥/٣٠١ وتاريخ ١٤٢٤/٨/١٩هـ المتضمن توجيه سمو أمير المنطقة بالإيعاز للأمانة بالتريث بالتصرف في الأرض حتى صدور حكم مكتسب الصفة القطعية، ومن ثم فإن الأمانة قد أخطأت بتأجيرها الأرض، فأجاب ممثل المدعى عليها بانه لا صحة بان دعوى...... لا تزال منظورة لدى المحكمة، بل أعيدت للإمارة لعدم مراجعته، حيث لا يوجد لديه مستندات تثبت ملكية الأرض، وذكر ممثل المدعى عليها بأنه وقف على الأرض ووجد فيها بعض العمالة الساكنين في الأرض، ولو كانوا يخشون تهديد ...... لما جعلوا الأرض مقراً لسكنهم. ثم أوضح المدعي وكالة الأضرار التي لحقت بالشركة وهي تكلفة بناء المصنع بمبلغ وقدره (400,000) أربعمائة ألف ريال، وقيمة المواد التي فسدت بسبب عدم القدرة على تشغيل المصنع بمبلغ وقدره (</w:t>
      </w:r>
      <w:r w:rsidRPr="00C740E3">
        <w:rPr>
          <w:rFonts w:eastAsia="Times New Roman" w:hint="cs"/>
          <w:color w:val="000000"/>
          <w:sz w:val="28"/>
          <w:szCs w:val="28"/>
          <w:rtl/>
          <w:lang w:bidi="fa-IR"/>
        </w:rPr>
        <w:t xml:space="preserve">۲۰۰,۰۰۰) </w:t>
      </w:r>
      <w:r w:rsidRPr="00C740E3">
        <w:rPr>
          <w:rFonts w:eastAsia="Times New Roman" w:hint="cs"/>
          <w:color w:val="000000"/>
          <w:sz w:val="28"/>
          <w:szCs w:val="28"/>
          <w:rtl/>
        </w:rPr>
        <w:t>مائتي ألف ريال، والأرباح التي فاتت عليهم بمبلغ (5000) خمسة آلاف ريال لكل</w:t>
      </w:r>
      <w:r>
        <w:rPr>
          <w:rFonts w:eastAsia="Times New Roman" w:hint="cs"/>
          <w:color w:val="000000"/>
          <w:sz w:val="28"/>
          <w:szCs w:val="28"/>
          <w:rtl/>
        </w:rPr>
        <w:t xml:space="preserve"> يوم، ومصاريف الاستقدام للعمالة </w:t>
      </w:r>
      <w:r w:rsidRPr="00C740E3">
        <w:rPr>
          <w:rFonts w:eastAsia="Times New Roman" w:hint="cs"/>
          <w:color w:val="000000"/>
          <w:sz w:val="28"/>
          <w:szCs w:val="28"/>
          <w:rtl/>
        </w:rPr>
        <w:t xml:space="preserve">والسفر من سوريا إلى المدينة المنورة، وفقد العملاء، وتكاليف المرافعة، وطلب إلزام المدعى عليها بتعويضه عن الاضرار التي لحقت به، وأنه يحصر طلباته في ذلك. بعد ذلك كتبت الدائرة إلى إمارة المنطقة بخطاب فضيلة رئيس الفرع رقم </w:t>
      </w:r>
      <w:r w:rsidRPr="00C740E3">
        <w:rPr>
          <w:rFonts w:eastAsia="Times New Roman" w:hint="cs"/>
          <w:color w:val="000000"/>
          <w:sz w:val="28"/>
          <w:szCs w:val="28"/>
          <w:rtl/>
          <w:lang w:bidi="fa-IR"/>
        </w:rPr>
        <w:t>۱/۲۲/۷۱۳</w:t>
      </w:r>
      <w:r w:rsidRPr="00C740E3">
        <w:rPr>
          <w:rFonts w:eastAsia="Times New Roman" w:hint="cs"/>
          <w:color w:val="000000"/>
          <w:sz w:val="28"/>
          <w:szCs w:val="28"/>
          <w:rtl/>
        </w:rPr>
        <w:t xml:space="preserve"> وتاريخ ١٤٢٧/٣/١٠هـ بطلب بعث المعاملتين المحفوظة لدى الإمارة المعادة من المحكمة والشرطة، فتم بعثها للدائرة، وبعد اطلاع أطراف الدعوى عليها قررا الاكتفاء بما سبق ان قدماه وطلبا الحكم في الدعوى، فقررت الدائرة قفل باب المرافعة وأصدر هذا الحكم لما يأتي من:</w:t>
      </w:r>
    </w:p>
    <w:p w:rsidR="009975FA" w:rsidRPr="00C740E3" w:rsidRDefault="009975FA" w:rsidP="009975FA">
      <w:pPr>
        <w:jc w:val="both"/>
        <w:rPr>
          <w:rFonts w:eastAsia="Times New Roman" w:hint="cs"/>
          <w:color w:val="000000"/>
          <w:sz w:val="28"/>
          <w:szCs w:val="28"/>
          <w:rtl/>
        </w:rPr>
      </w:pPr>
    </w:p>
    <w:p w:rsidR="009975FA" w:rsidRPr="00655126" w:rsidRDefault="009975FA" w:rsidP="009975FA">
      <w:pPr>
        <w:jc w:val="center"/>
        <w:rPr>
          <w:rFonts w:eastAsia="Times New Roman" w:hint="cs"/>
          <w:b/>
          <w:bCs/>
          <w:color w:val="000000"/>
          <w:sz w:val="28"/>
          <w:szCs w:val="28"/>
          <w:rtl/>
        </w:rPr>
      </w:pPr>
      <w:r w:rsidRPr="00655126">
        <w:rPr>
          <w:rFonts w:eastAsia="Times New Roman" w:hint="cs"/>
          <w:b/>
          <w:bCs/>
          <w:color w:val="000000"/>
          <w:sz w:val="28"/>
          <w:szCs w:val="28"/>
          <w:rtl/>
        </w:rPr>
        <w:t>الأسباب</w:t>
      </w:r>
    </w:p>
    <w:p w:rsidR="009975FA" w:rsidRPr="00C740E3" w:rsidRDefault="009975FA" w:rsidP="009975FA">
      <w:pPr>
        <w:jc w:val="both"/>
        <w:rPr>
          <w:rFonts w:eastAsia="Times New Roman" w:hint="cs"/>
          <w:color w:val="000000"/>
          <w:sz w:val="28"/>
          <w:szCs w:val="28"/>
          <w:rtl/>
        </w:rPr>
      </w:pPr>
      <w:r w:rsidRPr="00C740E3">
        <w:rPr>
          <w:rFonts w:eastAsia="Times New Roman" w:hint="cs"/>
          <w:color w:val="000000"/>
          <w:sz w:val="28"/>
          <w:szCs w:val="28"/>
          <w:rtl/>
        </w:rPr>
        <w:t>لما كانت المدعية تهدف من إقامة الدعوى إلى طلب إلزام المدعى عليها بتعويضها لقاء ما لحقها من ضرر بسبب خطئها بتأجير ارض متنازع عليها، وهي مطالبة ناشئة عن العقد المبرم بين المدعية والمدعى عليها؛ فتكون الدعوى حينئذ من اختصاص الديوان ولائيا، طبقا للمادة (</w:t>
      </w:r>
      <w:r w:rsidRPr="00C740E3">
        <w:rPr>
          <w:rFonts w:eastAsia="Times New Roman" w:hint="cs"/>
          <w:color w:val="000000"/>
          <w:sz w:val="28"/>
          <w:szCs w:val="28"/>
          <w:rtl/>
          <w:lang w:bidi="fa-IR"/>
        </w:rPr>
        <w:t>۱/۸/</w:t>
      </w:r>
      <w:r w:rsidRPr="00C740E3">
        <w:rPr>
          <w:rFonts w:eastAsia="Times New Roman" w:hint="cs"/>
          <w:color w:val="000000"/>
          <w:sz w:val="28"/>
          <w:szCs w:val="28"/>
          <w:rtl/>
        </w:rPr>
        <w:t>د) من نظامه، ومن اختصاص الدائرة نوعيا ومكانيا وفقا لقراري معالي رئيس الديوان رقم (11) لعام 1406هـ ورقم (</w:t>
      </w:r>
      <w:r w:rsidRPr="00C740E3">
        <w:rPr>
          <w:rFonts w:eastAsia="Times New Roman" w:hint="cs"/>
          <w:color w:val="000000"/>
          <w:sz w:val="28"/>
          <w:szCs w:val="28"/>
          <w:rtl/>
          <w:lang w:bidi="fa-IR"/>
        </w:rPr>
        <w:t xml:space="preserve">۹۲) </w:t>
      </w:r>
      <w:r w:rsidRPr="00C740E3">
        <w:rPr>
          <w:rFonts w:eastAsia="Times New Roman" w:hint="cs"/>
          <w:color w:val="000000"/>
          <w:sz w:val="28"/>
          <w:szCs w:val="28"/>
          <w:rtl/>
        </w:rPr>
        <w:t xml:space="preserve">لعام ١٤٢٢هـ. وعن شكل الدعوى: فحيث إن المدعية قد أبرمت عقداً مع المدعى عليها استاجرت بموجبه الارض مقر المصنع وذلك بتاريخ ١٤٢٣/٨/٢٧هـ، وقد تقدمت للديوان بالدعوى الماثلة بتاريخ ١٤٢٤/١١/٢٦هـ، فإن الدعوى حينئذ تكون مرفوعة خلال الأجل المقرر في قواعد المرافعات والإجراءات أمام الديوان؛ ومن ثم فهي مقبولة شكلاً. وفيما يتعلق بالموضوع: لما كان من المسلم به أنه يتعين لقيام مسؤولية الجهة الإدارية توافر أركان المسؤولين وهي الخطأ والضرر وعلاقة السببية بين الخطأ والضرر، ومن حيث إن المدعية تتمسك بان المدعى عليها قد أخطأت بتأجيرها الأرض، وهي محل منازعة منظورة لدى المحكمة العامة بين المدعى عليها والمواطن......، وإنه بعد استئجار المدعية الأرض وإقامة المصنع قام الـمـواطـن...... بتهديد العاملين في مصنع المدعية والكتابة على جدران المصنع وكسر بابه في إحدى المرات وتكرار مضايقته لهم؛ مما تسبب في لحوق الضرر المتمثل في عدم تشغيل المصنع. ولما كان الثابت أن المواطن...... سبق أن أقام دعوى لدى المحكمة العامة بأن الأرض مملوكة له بعد أن قامت المدعى عليها بإزالة ما فيها وتخطيطها، وكان مصير الدعوى أن حفظت لعدم مراجعة المدعي، بالرغم من تكرار إفهامه أكثر من مرة من قبل الشرطة بضرورة متابعة دعواه وأخذ التعهد عليه بذلك إلا أنه لم يراجع، فإنه إزاء ذلك لا يمكن للمدعى عليها أن تبقى ممنوعة من التصرف في الارض ما دام لم يثبت ملكية الأرض لـ...... ولم يصدر من الجهة القضائية امرا قضائيا بإيقاف تنفيذ قرار المدعى عليها تخطيط الارض واستثمارها، ومن ثم فإن قيام المدعى عليها بتأجير الأرض لا يشكل خطأ في جانبها يوجب مسؤوليتها، فضلاً عن أنه من المقرر أن </w:t>
      </w:r>
      <w:r w:rsidRPr="00C740E3">
        <w:rPr>
          <w:rFonts w:eastAsia="Times New Roman" w:hint="cs"/>
          <w:color w:val="000000"/>
          <w:sz w:val="28"/>
          <w:szCs w:val="28"/>
          <w:rtl/>
        </w:rPr>
        <w:lastRenderedPageBreak/>
        <w:t>التعويض إنما يكون عن الأضرار التي ترتبت مباشرة عن فعل الجهة الإدارية، وقيام المدعى عليها بتأجير الارض ليس سبباً مباشراً في عدم تشغيل المصنع من قبل المدعية، بل الثابت وفقاً لدعوى المدعية أن توقف المصنع عن العمل بسبب الأفعال الصادرة من......المتمثلة في تهديداته وكتابته على جدران المصنع وكسر بابه في إحدى المرات، وعلى فرض أن تلك الافعال ترقى إلى درجة تتوقف فيها المدعية عن العمل في المصنع بشكل مطلق، فإن الثابت أن المدعية لم تتقدم إلى الشرطة وهي المعنية بحفظ الأمن بطلب إيقاف...... عن تصرفاته، بل الثابت عكس ذلك وهو ان المدعى عليها هي التي كانت تسعى بالكتابة للجهات المعنية بطلب منع...... من تهديداته ومضايقته المستثمرين، الامر الذي تنتهي معه الدائرة إلى انتفاء مسؤولية المدعى عليها، ومن ثم فإن دعوى المدعية غير قائمة على سند صحيح وحرية بالرفض. فلهذه الأسباب حكمت الدائرة: برفض الدعوى المقامة من شركة....... ضد/أمانة منطقة المدينة المنورة؛ لما هو موضح الأسباب، والله الموفق والهادي إلى سواء السبيل. وصلى الله وسلم على نبينا محمد وعلى آله وصحبه أجمعين.</w:t>
      </w:r>
    </w:p>
    <w:p w:rsidR="009975FA" w:rsidRPr="00C740E3" w:rsidRDefault="009975FA" w:rsidP="009975FA">
      <w:pPr>
        <w:jc w:val="both"/>
        <w:rPr>
          <w:rFonts w:eastAsia="Times New Roman" w:hint="cs"/>
          <w:color w:val="000000"/>
          <w:sz w:val="28"/>
          <w:szCs w:val="28"/>
          <w:rtl/>
        </w:rPr>
      </w:pPr>
      <w:r w:rsidRPr="00C740E3">
        <w:rPr>
          <w:rFonts w:eastAsia="Times New Roman" w:hint="cs"/>
          <w:color w:val="000000"/>
          <w:sz w:val="28"/>
          <w:szCs w:val="28"/>
          <w:rtl/>
        </w:rPr>
        <w:t>هيئة التدقيق</w:t>
      </w:r>
    </w:p>
    <w:p w:rsidR="009975FA" w:rsidRPr="00C740E3" w:rsidRDefault="009975FA" w:rsidP="009975FA">
      <w:pPr>
        <w:jc w:val="both"/>
        <w:rPr>
          <w:rFonts w:eastAsia="Times New Roman" w:hint="cs"/>
          <w:color w:val="000000"/>
          <w:sz w:val="28"/>
          <w:szCs w:val="28"/>
          <w:rtl/>
        </w:rPr>
      </w:pPr>
      <w:r w:rsidRPr="00C740E3">
        <w:rPr>
          <w:rFonts w:eastAsia="Times New Roman" w:hint="cs"/>
          <w:color w:val="000000"/>
          <w:sz w:val="28"/>
          <w:szCs w:val="28"/>
          <w:rtl/>
        </w:rPr>
        <w:t>حكمت الهيئة: بتأييد الحكم رقم ٣٨/د/إ/٢١ لعام ١٤٢٧هـ الصادر في الدعوى رقم 1/3610/ق لعام ١٤٢٤هـ، فيما انتهى إليه من قضاء. وبالله تعالى التوفيق. وصلى الله وسلم على نبينا محمد وعلى آله وصحبه أجمعين.</w:t>
      </w:r>
    </w:p>
    <w:p w:rsidR="009975FA" w:rsidRPr="00C740E3" w:rsidRDefault="009975FA" w:rsidP="009975FA">
      <w:pPr>
        <w:jc w:val="both"/>
        <w:rPr>
          <w:rFonts w:eastAsia="Times New Roman"/>
          <w:color w:val="454545"/>
          <w:sz w:val="28"/>
          <w:szCs w:val="28"/>
        </w:rPr>
      </w:pPr>
    </w:p>
    <w:p w:rsidR="009975FA" w:rsidRPr="00C740E3" w:rsidRDefault="009975FA" w:rsidP="009975FA">
      <w:pPr>
        <w:jc w:val="both"/>
        <w:rPr>
          <w:rFonts w:eastAsia="Times New Roman"/>
          <w:color w:val="454545"/>
          <w:sz w:val="28"/>
          <w:szCs w:val="28"/>
        </w:rPr>
      </w:pPr>
    </w:p>
    <w:p w:rsidR="009975FA" w:rsidRPr="00C740E3" w:rsidRDefault="009975FA" w:rsidP="009975FA">
      <w:pPr>
        <w:jc w:val="both"/>
        <w:rPr>
          <w:rFonts w:eastAsia="Times New Roman"/>
          <w:color w:val="454545"/>
          <w:sz w:val="28"/>
          <w:szCs w:val="28"/>
        </w:rPr>
      </w:pPr>
    </w:p>
    <w:p w:rsidR="009975FA" w:rsidRDefault="009975FA" w:rsidP="009975FA">
      <w:pPr>
        <w:jc w:val="both"/>
        <w:rPr>
          <w:rFonts w:eastAsia="Times New Roman"/>
          <w:color w:val="454545"/>
          <w:sz w:val="28"/>
          <w:szCs w:val="28"/>
          <w:rtl/>
        </w:rPr>
      </w:pPr>
    </w:p>
    <w:p w:rsidR="009975FA" w:rsidRDefault="009975FA" w:rsidP="009975FA">
      <w:pPr>
        <w:jc w:val="both"/>
        <w:rPr>
          <w:rFonts w:eastAsia="Times New Roman"/>
          <w:color w:val="454545"/>
          <w:sz w:val="28"/>
          <w:szCs w:val="28"/>
          <w:rtl/>
        </w:rPr>
      </w:pPr>
    </w:p>
    <w:p w:rsidR="009975FA" w:rsidRPr="00C740E3" w:rsidRDefault="009975FA" w:rsidP="009975FA">
      <w:pPr>
        <w:jc w:val="both"/>
        <w:rPr>
          <w:rFonts w:eastAsia="Times New Roman"/>
          <w:color w:val="454545"/>
          <w:sz w:val="28"/>
          <w:szCs w:val="28"/>
        </w:rPr>
      </w:pPr>
    </w:p>
    <w:p w:rsidR="009975FA" w:rsidRPr="00C740E3" w:rsidRDefault="009975FA" w:rsidP="009975FA">
      <w:pPr>
        <w:jc w:val="both"/>
        <w:rPr>
          <w:rFonts w:eastAsia="Times New Roman"/>
          <w:color w:val="454545"/>
          <w:sz w:val="28"/>
          <w:szCs w:val="28"/>
        </w:rPr>
      </w:pPr>
    </w:p>
    <w:p w:rsidR="009975FA" w:rsidRPr="00F769DF" w:rsidRDefault="009975FA" w:rsidP="009975FA">
      <w:pPr>
        <w:jc w:val="both"/>
        <w:rPr>
          <w:rFonts w:eastAsia="Times New Roman"/>
          <w:b/>
          <w:bCs/>
          <w:sz w:val="28"/>
          <w:szCs w:val="28"/>
        </w:rPr>
      </w:pPr>
      <w:r w:rsidRPr="00F769DF">
        <w:rPr>
          <w:rFonts w:eastAsia="Times New Roman" w:hint="cs"/>
          <w:b/>
          <w:bCs/>
          <w:sz w:val="28"/>
          <w:szCs w:val="28"/>
          <w:rtl/>
        </w:rPr>
        <w:t>رقم القضية 866/</w:t>
      </w:r>
      <w:r>
        <w:rPr>
          <w:rFonts w:eastAsia="Times New Roman" w:hint="cs"/>
          <w:b/>
          <w:bCs/>
          <w:sz w:val="28"/>
          <w:szCs w:val="28"/>
          <w:rtl/>
        </w:rPr>
        <w:t>1</w:t>
      </w:r>
      <w:r w:rsidRPr="00F769DF">
        <w:rPr>
          <w:rFonts w:eastAsia="Times New Roman" w:hint="cs"/>
          <w:b/>
          <w:bCs/>
          <w:sz w:val="28"/>
          <w:szCs w:val="28"/>
          <w:rtl/>
        </w:rPr>
        <w:t>/ق لعام ١٤٢٦هـ</w:t>
      </w:r>
    </w:p>
    <w:p w:rsidR="009975FA" w:rsidRPr="00F769DF" w:rsidRDefault="009975FA" w:rsidP="009975FA">
      <w:pPr>
        <w:jc w:val="both"/>
        <w:rPr>
          <w:rFonts w:eastAsia="Times New Roman" w:hint="cs"/>
          <w:b/>
          <w:bCs/>
          <w:sz w:val="28"/>
          <w:szCs w:val="28"/>
          <w:rtl/>
        </w:rPr>
      </w:pPr>
      <w:r w:rsidRPr="00F769DF">
        <w:rPr>
          <w:rFonts w:eastAsia="Times New Roman" w:hint="cs"/>
          <w:b/>
          <w:bCs/>
          <w:sz w:val="28"/>
          <w:szCs w:val="28"/>
          <w:rtl/>
        </w:rPr>
        <w:t>رقم الحكم الابتدائي 49/د/5/1 لعام ١٤٢٧هـ</w:t>
      </w:r>
    </w:p>
    <w:p w:rsidR="009975FA" w:rsidRPr="00F769DF" w:rsidRDefault="009975FA" w:rsidP="009975FA">
      <w:pPr>
        <w:jc w:val="both"/>
        <w:rPr>
          <w:rFonts w:eastAsia="Times New Roman" w:hint="cs"/>
          <w:b/>
          <w:bCs/>
          <w:sz w:val="28"/>
          <w:szCs w:val="28"/>
          <w:rtl/>
        </w:rPr>
      </w:pPr>
      <w:r w:rsidRPr="00F769DF">
        <w:rPr>
          <w:rFonts w:eastAsia="Times New Roman" w:hint="cs"/>
          <w:b/>
          <w:bCs/>
          <w:sz w:val="28"/>
          <w:szCs w:val="28"/>
          <w:rtl/>
        </w:rPr>
        <w:t>رقم حكم التدقيق 543/ت/1 لعام ١٤٢٧هـ</w:t>
      </w:r>
    </w:p>
    <w:p w:rsidR="009975FA" w:rsidRPr="00F769DF" w:rsidRDefault="009975FA" w:rsidP="009975FA">
      <w:pPr>
        <w:jc w:val="both"/>
        <w:rPr>
          <w:rFonts w:eastAsia="Times New Roman" w:hint="cs"/>
          <w:b/>
          <w:bCs/>
          <w:sz w:val="28"/>
          <w:szCs w:val="28"/>
          <w:rtl/>
        </w:rPr>
      </w:pPr>
      <w:r w:rsidRPr="00F769DF">
        <w:rPr>
          <w:rFonts w:eastAsia="Times New Roman" w:hint="cs"/>
          <w:b/>
          <w:bCs/>
          <w:sz w:val="28"/>
          <w:szCs w:val="28"/>
          <w:rtl/>
        </w:rPr>
        <w:t>تاريخ الجلسة ١٤٢٧/٨/٢٦هـ</w:t>
      </w:r>
    </w:p>
    <w:p w:rsidR="009975FA" w:rsidRPr="00F769DF" w:rsidRDefault="009975FA" w:rsidP="009975FA">
      <w:pPr>
        <w:jc w:val="center"/>
        <w:rPr>
          <w:rFonts w:eastAsia="Times New Roman" w:hint="cs"/>
          <w:b/>
          <w:bCs/>
          <w:sz w:val="28"/>
          <w:szCs w:val="28"/>
          <w:rtl/>
        </w:rPr>
      </w:pPr>
      <w:r w:rsidRPr="00F769DF">
        <w:rPr>
          <w:rFonts w:eastAsia="Times New Roman" w:hint="cs"/>
          <w:b/>
          <w:bCs/>
          <w:sz w:val="28"/>
          <w:szCs w:val="28"/>
          <w:rtl/>
        </w:rPr>
        <w:t>الموضوعات</w:t>
      </w:r>
    </w:p>
    <w:p w:rsidR="009975FA" w:rsidRPr="00F769DF" w:rsidRDefault="009975FA" w:rsidP="009975FA">
      <w:pPr>
        <w:jc w:val="both"/>
        <w:rPr>
          <w:rFonts w:eastAsia="Times New Roman" w:hint="cs"/>
          <w:b/>
          <w:bCs/>
          <w:sz w:val="28"/>
          <w:szCs w:val="28"/>
          <w:rtl/>
        </w:rPr>
      </w:pPr>
      <w:r w:rsidRPr="00F769DF">
        <w:rPr>
          <w:rFonts w:eastAsia="Times New Roman" w:hint="cs"/>
          <w:b/>
          <w:bCs/>
          <w:sz w:val="28"/>
          <w:szCs w:val="28"/>
          <w:rtl/>
        </w:rPr>
        <w:t>عقد ـ عقد إداري ـ عقد أشغال عامة ـ رسوم إيصال تيار كهربائي.</w:t>
      </w:r>
    </w:p>
    <w:p w:rsidR="009975FA" w:rsidRPr="00F769DF" w:rsidRDefault="009975FA" w:rsidP="009975FA">
      <w:pPr>
        <w:jc w:val="both"/>
        <w:rPr>
          <w:rFonts w:eastAsia="Times New Roman" w:hint="cs"/>
          <w:b/>
          <w:bCs/>
          <w:sz w:val="28"/>
          <w:szCs w:val="28"/>
          <w:rtl/>
        </w:rPr>
      </w:pPr>
    </w:p>
    <w:p w:rsidR="009975FA" w:rsidRPr="00C740E3" w:rsidRDefault="009975FA" w:rsidP="009975FA">
      <w:pPr>
        <w:jc w:val="center"/>
        <w:rPr>
          <w:rFonts w:eastAsia="Times New Roman" w:hint="cs"/>
          <w:sz w:val="28"/>
          <w:szCs w:val="28"/>
          <w:rtl/>
        </w:rPr>
      </w:pPr>
      <w:r w:rsidRPr="00F769DF">
        <w:rPr>
          <w:rFonts w:eastAsia="Times New Roman" w:hint="cs"/>
          <w:b/>
          <w:bCs/>
          <w:sz w:val="28"/>
          <w:szCs w:val="28"/>
          <w:rtl/>
        </w:rPr>
        <w:t>الأنظمة واللوائح</w:t>
      </w:r>
    </w:p>
    <w:p w:rsidR="009975FA" w:rsidRPr="00F769DF" w:rsidRDefault="009975FA" w:rsidP="009975FA">
      <w:pPr>
        <w:pStyle w:val="a5"/>
        <w:numPr>
          <w:ilvl w:val="0"/>
          <w:numId w:val="66"/>
        </w:numPr>
        <w:spacing w:after="0" w:line="240" w:lineRule="auto"/>
        <w:jc w:val="both"/>
        <w:rPr>
          <w:rFonts w:eastAsia="Times New Roman" w:hint="cs"/>
          <w:sz w:val="28"/>
          <w:szCs w:val="28"/>
          <w:rtl/>
        </w:rPr>
      </w:pPr>
      <w:r w:rsidRPr="00F769DF">
        <w:rPr>
          <w:rFonts w:eastAsia="Times New Roman" w:hint="cs"/>
          <w:sz w:val="28"/>
          <w:szCs w:val="28"/>
          <w:rtl/>
        </w:rPr>
        <w:lastRenderedPageBreak/>
        <w:t>قرار مجلس الوزراء رقم (160) وتاريخ ١٤١٩/٨/١١هـ المتضمن زيادة رسوم إيصال التيار الكهربائي.</w:t>
      </w:r>
    </w:p>
    <w:p w:rsidR="009975FA" w:rsidRPr="00C740E3" w:rsidRDefault="009975FA" w:rsidP="009975FA">
      <w:pPr>
        <w:jc w:val="both"/>
        <w:rPr>
          <w:rFonts w:eastAsia="Times New Roman" w:hint="cs"/>
          <w:sz w:val="28"/>
          <w:szCs w:val="28"/>
          <w:rtl/>
        </w:rPr>
      </w:pPr>
    </w:p>
    <w:p w:rsidR="009975FA" w:rsidRPr="00F769DF" w:rsidRDefault="009975FA" w:rsidP="009975FA">
      <w:pPr>
        <w:jc w:val="center"/>
        <w:rPr>
          <w:rFonts w:eastAsia="Times New Roman" w:hint="cs"/>
          <w:b/>
          <w:bCs/>
          <w:sz w:val="28"/>
          <w:szCs w:val="28"/>
          <w:rtl/>
        </w:rPr>
      </w:pPr>
      <w:r w:rsidRPr="00F769DF">
        <w:rPr>
          <w:rFonts w:eastAsia="Times New Roman" w:hint="cs"/>
          <w:b/>
          <w:bCs/>
          <w:sz w:val="28"/>
          <w:szCs w:val="28"/>
          <w:rtl/>
        </w:rPr>
        <w:t>الملخص</w:t>
      </w: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t>تضمن العقد في المادة (60) من شروطه العامة أنه في حال تعديل الضرائب والرسوم بالزيادة والنقص بعد تاريخ تقديم العطاء تزاد قيمة العقد أو تنقص حسب الاحوال بمقدار الفرق ـ صدور قرار مجلس الوزراء بعد ترسية العقد بزيادة رسوم إيصال التيار الكهربائي يجعل من تطبيق المادة (60) من العقد أمراً واجباً ـ اثره: التزام جهة الإدارة بدفع فرق رسوم إيصال التيار الكهربائي للمتعاقد.</w:t>
      </w:r>
    </w:p>
    <w:p w:rsidR="009975FA" w:rsidRPr="00C740E3" w:rsidRDefault="009975FA" w:rsidP="009975FA">
      <w:pPr>
        <w:jc w:val="both"/>
        <w:rPr>
          <w:rFonts w:eastAsia="Times New Roman" w:hint="cs"/>
          <w:sz w:val="28"/>
          <w:szCs w:val="28"/>
          <w:rtl/>
        </w:rPr>
      </w:pPr>
    </w:p>
    <w:p w:rsidR="009975FA" w:rsidRPr="00F769DF" w:rsidRDefault="009975FA" w:rsidP="009975FA">
      <w:pPr>
        <w:jc w:val="center"/>
        <w:rPr>
          <w:rFonts w:eastAsia="Times New Roman" w:hint="cs"/>
          <w:b/>
          <w:bCs/>
          <w:sz w:val="28"/>
          <w:szCs w:val="28"/>
          <w:rtl/>
        </w:rPr>
      </w:pPr>
      <w:r w:rsidRPr="00F769DF">
        <w:rPr>
          <w:rFonts w:eastAsia="Times New Roman" w:hint="cs"/>
          <w:b/>
          <w:bCs/>
          <w:sz w:val="28"/>
          <w:szCs w:val="28"/>
          <w:rtl/>
        </w:rPr>
        <w:t>الوقائع</w:t>
      </w: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t xml:space="preserve">تتلخص وقائع هذه القضية بالقدر اللازم لإصدار هذا الحكم في أنه بتاريخ ١٤٢٦/٢/١٢هـ تقدمت الشركة المدعية إلى الديوان بصحيفة دعوى، جاء فيها أنها تعاقدت مع الوزارة المدعى عليها لإنشاء المدرسة الابتدائية بغوان بيش بمنطقة جيزان، وانه اثناء تنفيذ المشروع صدر قرار مجلس الوزراء رقم 169 وتاريخ ١٤١٩/٨/١١هـ بزيادة رسوم توصيل التيار الكهربائي، حيث سددت الشركة مبلغ مائة وثلاثة عشر ألفا وخمسمائة ريال 113,500 بدلاً من مبلغ 105, 15 خمسة عشر ألفاً ومائة وخمسة ريالات، وأن الفرق بين السعر القديم المقدم بالعطاء والسعر الذي تم التوصيل بموجبه هو ٩٨,٣٩٥ ثمانية وتسعون الفا وثلاثمائة وخمسة وتسعون ريالا، وانها تقدمت إلى الوزارة بطلب تعويضها عن ارتفاع رسوم توصيل التيار الكهربائي، إلا أن الوزارة رفضت، وأن المادة الستين من شروط العقد تقضي بأنه في حال تعديل الضرائب بالزيادة او النقص بعد تقديم العطاء فتزاد قيمة العقد او تنقص حسب الاحوال بمقدار الفرق، وحيث إن الزيادة في رسوم توصيل التيار الكهربائي في عام 1419هـ بعد تقديم العطاء وترسية العقد في عام 1418هـ، وانتهت الشركة المدعية إلى طلب إلزام وزارة التربية والتعليم بان تدفع له مبلغا وقدره 98,395 ثمانية وتسعون الفا وثلاثمائة وخمسة وتسعون ريالا فرق رسوم توصيل التيار الكهربائي. وبإحالة القضية إلى هذه الدائرة باشرت نظرها، وذلك على النحو المبين بمحاضر ضبط الجلسات، حيث حضر عن المدعية وكيلها.. بموجب الوكالة رقم...... وتاريخ ١٤٢٦/٦/١٠هـ الصادرة من كتابة عدل القنفذة وحضر عن المدعى عليها ممثلها...... الذي أجاب على الـدعـوى، وقال إن دعوى المدعية غير صحيحة؛ لأن المادة التاسعة من الشروط الخاصة للعقد نصت على أن الأسعار الواردة في عطاء المقاول هي التي ستكون عليها المحاسبة النهائية، دون النظر في الزيادات في الجمارك ونحوها، وهذا النص مقدم على المادة رقم 60 من الشروط العامة، لذلك فإن الدعوى غير صحيحة، كما أنه سبق لوزارة المالية أن أوضحت في موضوع مشابه عدم الاحقية المطالبة بالزيادة، ولان الواجب على المقاول الالتزام بالأسعار المتعاقد عليها ، وانتهى ممثل الوزارة إلى طلب رفض الدعوى، وقدم مذكرة ارفق بها عدداً من المستندات أوضح فيها إجابته على الدعوى التي ضمت إلى ملف القضية، وسلمت صورتها للمدعي وكالة الذي طلب إمهاله للإجابة عليها، فأمهلته الدائرة إلى جلسة يوم السبت ١٤٢٦/١١/١هـ، وفيها تخلف المدعي وكالة عن الحضور فتأجل نظر القضية إلى جلسة يوم الإثنين ١٤٢٦/١٢/٢٣هـ وفيها تخلف المدعي وكالة عن الحضور أيضاً، فقررت الدائرة بجلسة يوم الإثنين ١٤٢٦/١٢/٢٩هـ شطب الدعوى. وبتاريخ ١٤٢٧/٣/٢١هـ حضر. بصفته وكيلا عن الشركة المدعية بموجب الوكالة رقم...... وتاريخ </w:t>
      </w:r>
      <w:r w:rsidRPr="00C740E3">
        <w:rPr>
          <w:rFonts w:eastAsia="Times New Roman" w:hint="cs"/>
          <w:sz w:val="28"/>
          <w:szCs w:val="28"/>
          <w:rtl/>
        </w:rPr>
        <w:lastRenderedPageBreak/>
        <w:t>١٤٢٧/٣/٦هـ الصادرة من كتابة عدل الرياض الثانية، وطلب إعادة النظر في دعوى موكلته، فحددت له الدائرة جلسة الأربعاء يوم ١٤٢٧/٥/١٨هـ، وفيها حضر المدعي المذكور وممثل الوزارة المدعى عليها...... وبعد ان قرر طرفا النزاع اكتفاءهما بما قدماه من اقوال ومذكرات ختمت الدائرة المرافعة، وبجلسة اليوم صدر الحكم بناء على الأسباب الآتية:</w:t>
      </w:r>
    </w:p>
    <w:p w:rsidR="009975FA" w:rsidRPr="00C740E3" w:rsidRDefault="009975FA" w:rsidP="009975FA">
      <w:pPr>
        <w:jc w:val="both"/>
        <w:rPr>
          <w:rFonts w:eastAsia="Times New Roman" w:hint="cs"/>
          <w:sz w:val="28"/>
          <w:szCs w:val="28"/>
          <w:rtl/>
        </w:rPr>
      </w:pPr>
    </w:p>
    <w:p w:rsidR="009975FA" w:rsidRDefault="009975FA" w:rsidP="009975FA">
      <w:pPr>
        <w:jc w:val="center"/>
        <w:rPr>
          <w:rFonts w:eastAsia="Times New Roman"/>
          <w:b/>
          <w:bCs/>
          <w:sz w:val="28"/>
          <w:szCs w:val="28"/>
          <w:rtl/>
        </w:rPr>
      </w:pPr>
    </w:p>
    <w:p w:rsidR="009975FA" w:rsidRDefault="009975FA" w:rsidP="009975FA">
      <w:pPr>
        <w:jc w:val="center"/>
        <w:rPr>
          <w:rFonts w:eastAsia="Times New Roman"/>
          <w:b/>
          <w:bCs/>
          <w:sz w:val="28"/>
          <w:szCs w:val="28"/>
          <w:rtl/>
        </w:rPr>
      </w:pPr>
    </w:p>
    <w:p w:rsidR="009975FA" w:rsidRPr="00F769DF" w:rsidRDefault="009975FA" w:rsidP="009975FA">
      <w:pPr>
        <w:jc w:val="center"/>
        <w:rPr>
          <w:rFonts w:eastAsia="Times New Roman" w:hint="cs"/>
          <w:b/>
          <w:bCs/>
          <w:sz w:val="28"/>
          <w:szCs w:val="28"/>
          <w:rtl/>
        </w:rPr>
      </w:pPr>
      <w:r w:rsidRPr="00F769DF">
        <w:rPr>
          <w:rFonts w:eastAsia="Times New Roman" w:hint="cs"/>
          <w:b/>
          <w:bCs/>
          <w:sz w:val="28"/>
          <w:szCs w:val="28"/>
          <w:rtl/>
        </w:rPr>
        <w:t>الأسباب</w:t>
      </w: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t>من حيث إن النزاع في هذه الدعوى ناشئ عن تنفيذ عقد أحد أطرافه جهة حكومية فيكون الديوان مختصا بنظر الدعوى والفصل فيها طبقاً للمادة ١/٨/د من نظامه، التي تنص على اختصاص الديوان بالفصل في الدعاوى المقدمة من ذوي الشأن في المنازعات المتعلقة بالعقود التي تكون الحكومة او أحد الاشخاص المعنوية العامة طرفاً فيها. وحيث إن الشركة المدعية أقامت الدعوى قبل مضي خمس سنوات من تاريخ الاستلام النهائي للمشروع الذي تم في ١٤٢٢/١/٢٩هـ، فتكون الدعوى مقبولة شكلاً، وحيث إن المدعي وكالة يطالب بفرق إيصال التيار الكهربائي استناداً إلى المادة رقم 60 من الشروط العامة للعقد التي تنص على أن "يخضع المقاول لأنظمة المملكة المتعلقة بالضرائب والرسوم... وفي حال تعديل الضرائب والرسوم في المملكة بالزيادة او النقص بعد تاريخ تقديم العطاء فتزاد قيمة العقد او تنقص حسب الأحوال بمقدار الفرق..." وقد تمت ترسية المشروع على المدعية بتاريخ ١٤١٨/٥/٢١هـ كما هو مبني من خطاب الترسية المرفق صورته بالأوراق، وكانت المدعية قدمت عطاءها قبل ذلك، وقد صدر قرار مجلس الوزراء رقم 169 بزيادة رسوم إيصال التيار الكهربائي بتاريخ 1419/8/11هـ، فإنه استنادا الى المادة ٦٠ من شروط العقد فإن فرق رسوم إيصال التيار الكهربائي يكون على الوزارة المدعى عليها، وحيث إن الثابت من إيصال القبض الصادر من كهرباء الجنوبية المرفق بأوراق القضية ان تكلفة إيصال التيار ا</w:t>
      </w:r>
      <w:r>
        <w:rPr>
          <w:rFonts w:eastAsia="Times New Roman" w:hint="cs"/>
          <w:sz w:val="28"/>
          <w:szCs w:val="28"/>
          <w:rtl/>
        </w:rPr>
        <w:t xml:space="preserve">لكهربائي للمدرسة محل النزاع بلغ </w:t>
      </w:r>
      <w:r w:rsidRPr="00C740E3">
        <w:rPr>
          <w:rFonts w:eastAsia="Times New Roman" w:hint="cs"/>
          <w:sz w:val="28"/>
          <w:szCs w:val="28"/>
          <w:rtl/>
        </w:rPr>
        <w:t xml:space="preserve">113,500 مائة وثلاثة عشر الفا وخمسمائة ريال، وتم سداد ذلك المبلغ بموجب الإيصال المذكور، ولما كانت رسوم إيصال التيار الكهربائي قبل تقديم المدعية لعطائها وحسب قرار مجلس الوزراء رقم 78 وتاريخ 1406/4/4هـ هي خمسون ريال للكيلو فولت أمبير، ولما كان الكهرباء الموصل إلى المدرسة محل العقد خمسمائة كيلو فولت أمبير كما هو الثابت من سند إيصال التيار الكهربائي ومن خطاب كهرباء منطقة جازان رقم ٢٦٠٧ وتاريخ ١٤٢٠/٤/١٢هـ، مما تكون معه الرسوم السابقة لإيصال التيار الكهربائي هي 500 كيلو فولت أمبير × 50 ريال للكيلو فولت أمبير = 000,٢٥ ريال؛ وبذا يتبين ان فرق رسوم إيصال التيار الكهربائي عند تقديم المدعية لعطائها وما قام بسداده بعد زيادة الرسوم بقرار مجلس الوزراء رقم 169 وتاريخ 1419/8/11هـ هو مبلغ 88,500 ثمانية وثمانين الفا وخمسمائة ريال، وهو ما يجب على الوزارة دفعه للمدعية، وليس كما ذكر المدعي وكالة من أن فرق الرسوم 98,395 ثمانية وتسعون ألفاً وثلاثمائة وخمسة وتسعون ريالا، وحيث إنه وبناء على ما تقدم فإن الدائرة تنتهي إلى أحقية الشركة المدعية في اقتضاء الفرق في رسوم إيصال التيار الكهربائي، وهو ما جرى عليه قضاء الديوان في العديد من الاحكام الصادرة من الدوائر الإدارية الثانية والثالثة والرابعة بمقر الديوان بالرياض. فلهذه الاسباب وبعد المداولة: حكمت الدائرة بإلزام وزارة التربية والتعليم بأن تدفع للشركة المدعية شركة...... للمقاولات وشركاه مبلغا قدره 88,500 ثمانية </w:t>
      </w:r>
      <w:r w:rsidRPr="00C740E3">
        <w:rPr>
          <w:rFonts w:eastAsia="Times New Roman" w:hint="cs"/>
          <w:sz w:val="28"/>
          <w:szCs w:val="28"/>
          <w:rtl/>
        </w:rPr>
        <w:lastRenderedPageBreak/>
        <w:t>وثمانون ألفاً وخمسمائة ريال، وذلك على النحو المبين بالأسباب، وبالله التوفيق. وصلى الله وسلم على نبينا محمد وآله وصحبه أجمعين.</w:t>
      </w:r>
    </w:p>
    <w:p w:rsidR="009975FA" w:rsidRPr="00F769DF" w:rsidRDefault="009975FA" w:rsidP="009975FA">
      <w:pPr>
        <w:jc w:val="both"/>
        <w:rPr>
          <w:rFonts w:eastAsia="Times New Roman" w:hint="cs"/>
          <w:b/>
          <w:bCs/>
          <w:sz w:val="28"/>
          <w:szCs w:val="28"/>
          <w:rtl/>
        </w:rPr>
      </w:pPr>
      <w:r w:rsidRPr="00F769DF">
        <w:rPr>
          <w:rFonts w:eastAsia="Times New Roman" w:hint="cs"/>
          <w:b/>
          <w:bCs/>
          <w:sz w:val="28"/>
          <w:szCs w:val="28"/>
          <w:rtl/>
        </w:rPr>
        <w:t>هيئة التدقيق</w:t>
      </w: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t>حكمت الهيئة: بتأييد الحكم رقم 49/د/ا/ه لعام ١٤٢٧هـ الصادر في الدعوى رقم 1/866/ق لعام ١٤٢٦هـ فيما انتهى إليه من قضاء، وبالله تعالى التوفيق. وصلی الله وسلم على نبينا محمد وآله وصحبه أجمعين.</w:t>
      </w:r>
    </w:p>
    <w:p w:rsidR="009975FA" w:rsidRPr="00C740E3" w:rsidRDefault="009975FA" w:rsidP="009975FA">
      <w:pPr>
        <w:jc w:val="both"/>
        <w:rPr>
          <w:rFonts w:eastAsia="Times New Roman" w:hint="cs"/>
          <w:sz w:val="28"/>
          <w:szCs w:val="28"/>
          <w:rtl/>
        </w:rPr>
      </w:pPr>
    </w:p>
    <w:p w:rsidR="009975FA" w:rsidRPr="00C740E3" w:rsidRDefault="009975FA" w:rsidP="009975FA">
      <w:pPr>
        <w:jc w:val="both"/>
        <w:rPr>
          <w:rFonts w:eastAsia="Times New Roman" w:hint="cs"/>
          <w:sz w:val="28"/>
          <w:szCs w:val="28"/>
          <w:rtl/>
        </w:rPr>
      </w:pPr>
    </w:p>
    <w:p w:rsidR="009975FA" w:rsidRDefault="009975FA" w:rsidP="009975FA">
      <w:pPr>
        <w:jc w:val="both"/>
        <w:rPr>
          <w:rFonts w:eastAsia="Times New Roman"/>
          <w:sz w:val="28"/>
          <w:szCs w:val="28"/>
          <w:rtl/>
        </w:rPr>
      </w:pPr>
    </w:p>
    <w:p w:rsidR="009975FA" w:rsidRDefault="009975FA" w:rsidP="009975FA">
      <w:pPr>
        <w:jc w:val="both"/>
        <w:rPr>
          <w:rFonts w:eastAsia="Times New Roman"/>
          <w:sz w:val="28"/>
          <w:szCs w:val="28"/>
          <w:rtl/>
        </w:rPr>
      </w:pPr>
    </w:p>
    <w:p w:rsidR="009975FA" w:rsidRDefault="009975FA" w:rsidP="009975FA">
      <w:pPr>
        <w:jc w:val="both"/>
        <w:rPr>
          <w:rFonts w:eastAsia="Times New Roman"/>
          <w:sz w:val="28"/>
          <w:szCs w:val="28"/>
          <w:rtl/>
        </w:rPr>
      </w:pPr>
    </w:p>
    <w:p w:rsidR="009975FA" w:rsidRDefault="009975FA" w:rsidP="009975FA">
      <w:pPr>
        <w:jc w:val="both"/>
        <w:rPr>
          <w:rFonts w:eastAsia="Times New Roman"/>
          <w:sz w:val="28"/>
          <w:szCs w:val="28"/>
          <w:rtl/>
        </w:rPr>
      </w:pPr>
    </w:p>
    <w:p w:rsidR="009975FA" w:rsidRDefault="009975FA" w:rsidP="009975FA">
      <w:pPr>
        <w:jc w:val="both"/>
        <w:rPr>
          <w:rFonts w:eastAsia="Times New Roman"/>
          <w:sz w:val="28"/>
          <w:szCs w:val="28"/>
          <w:rtl/>
        </w:rPr>
      </w:pPr>
    </w:p>
    <w:p w:rsidR="009975FA" w:rsidRPr="00F769DF" w:rsidRDefault="009975FA" w:rsidP="009975FA">
      <w:pPr>
        <w:jc w:val="both"/>
        <w:rPr>
          <w:rFonts w:eastAsia="Times New Roman" w:hint="cs"/>
          <w:b/>
          <w:bCs/>
          <w:sz w:val="28"/>
          <w:szCs w:val="28"/>
          <w:rtl/>
        </w:rPr>
      </w:pPr>
      <w:r w:rsidRPr="00F769DF">
        <w:rPr>
          <w:rFonts w:eastAsia="Times New Roman" w:hint="cs"/>
          <w:b/>
          <w:bCs/>
          <w:sz w:val="28"/>
          <w:szCs w:val="28"/>
          <w:rtl/>
        </w:rPr>
        <w:t>رقم القضية 348/</w:t>
      </w:r>
      <w:r>
        <w:rPr>
          <w:rFonts w:eastAsia="Times New Roman" w:hint="cs"/>
          <w:b/>
          <w:bCs/>
          <w:sz w:val="28"/>
          <w:szCs w:val="28"/>
          <w:rtl/>
        </w:rPr>
        <w:t>4</w:t>
      </w:r>
      <w:r w:rsidRPr="00F769DF">
        <w:rPr>
          <w:rFonts w:eastAsia="Times New Roman" w:hint="cs"/>
          <w:b/>
          <w:bCs/>
          <w:sz w:val="28"/>
          <w:szCs w:val="28"/>
          <w:rtl/>
        </w:rPr>
        <w:t>/ق لعام ١٤٢٦هـ</w:t>
      </w:r>
    </w:p>
    <w:p w:rsidR="009975FA" w:rsidRPr="00F769DF" w:rsidRDefault="009975FA" w:rsidP="009975FA">
      <w:pPr>
        <w:jc w:val="both"/>
        <w:rPr>
          <w:rFonts w:eastAsia="Times New Roman" w:hint="cs"/>
          <w:b/>
          <w:bCs/>
          <w:sz w:val="28"/>
          <w:szCs w:val="28"/>
          <w:rtl/>
        </w:rPr>
      </w:pPr>
      <w:r w:rsidRPr="00F769DF">
        <w:rPr>
          <w:rFonts w:eastAsia="Times New Roman" w:hint="cs"/>
          <w:b/>
          <w:bCs/>
          <w:sz w:val="28"/>
          <w:szCs w:val="28"/>
          <w:rtl/>
        </w:rPr>
        <w:t>رقم الحكم الابتدائي 37/د/م/١٨ لعام ١٤٢٧هـ</w:t>
      </w:r>
    </w:p>
    <w:p w:rsidR="009975FA" w:rsidRPr="00F769DF" w:rsidRDefault="009975FA" w:rsidP="009975FA">
      <w:pPr>
        <w:jc w:val="both"/>
        <w:rPr>
          <w:rFonts w:eastAsia="Times New Roman" w:hint="cs"/>
          <w:b/>
          <w:bCs/>
          <w:sz w:val="28"/>
          <w:szCs w:val="28"/>
          <w:rtl/>
        </w:rPr>
      </w:pPr>
      <w:r w:rsidRPr="00F769DF">
        <w:rPr>
          <w:rFonts w:eastAsia="Times New Roman" w:hint="cs"/>
          <w:b/>
          <w:bCs/>
          <w:sz w:val="28"/>
          <w:szCs w:val="28"/>
          <w:rtl/>
        </w:rPr>
        <w:t>رقم حكم التدقيق ٥٤٤/ت/1 لعام ١٤٢٧هـ</w:t>
      </w:r>
    </w:p>
    <w:p w:rsidR="009975FA" w:rsidRPr="00F769DF" w:rsidRDefault="009975FA" w:rsidP="009975FA">
      <w:pPr>
        <w:jc w:val="both"/>
        <w:rPr>
          <w:rFonts w:eastAsia="Times New Roman" w:hint="cs"/>
          <w:b/>
          <w:bCs/>
          <w:sz w:val="28"/>
          <w:szCs w:val="28"/>
          <w:rtl/>
        </w:rPr>
      </w:pPr>
      <w:r w:rsidRPr="00F769DF">
        <w:rPr>
          <w:rFonts w:eastAsia="Times New Roman" w:hint="cs"/>
          <w:b/>
          <w:bCs/>
          <w:sz w:val="28"/>
          <w:szCs w:val="28"/>
          <w:rtl/>
        </w:rPr>
        <w:t>تاريخ الجلسة ١٤٢٧/٨/٢٦هـ</w:t>
      </w:r>
    </w:p>
    <w:p w:rsidR="009975FA" w:rsidRPr="00F769DF" w:rsidRDefault="009975FA" w:rsidP="009975FA">
      <w:pPr>
        <w:jc w:val="center"/>
        <w:rPr>
          <w:rFonts w:eastAsia="Times New Roman" w:hint="cs"/>
          <w:b/>
          <w:bCs/>
          <w:sz w:val="28"/>
          <w:szCs w:val="28"/>
          <w:rtl/>
        </w:rPr>
      </w:pPr>
      <w:r w:rsidRPr="00F769DF">
        <w:rPr>
          <w:rFonts w:eastAsia="Times New Roman" w:hint="cs"/>
          <w:b/>
          <w:bCs/>
          <w:sz w:val="28"/>
          <w:szCs w:val="28"/>
          <w:rtl/>
        </w:rPr>
        <w:t>الموضوعات</w:t>
      </w:r>
    </w:p>
    <w:p w:rsidR="009975FA" w:rsidRPr="00F769DF" w:rsidRDefault="009975FA" w:rsidP="009975FA">
      <w:pPr>
        <w:jc w:val="both"/>
        <w:rPr>
          <w:rFonts w:eastAsia="Times New Roman" w:hint="cs"/>
          <w:b/>
          <w:bCs/>
          <w:sz w:val="28"/>
          <w:szCs w:val="28"/>
          <w:rtl/>
        </w:rPr>
      </w:pPr>
      <w:r w:rsidRPr="00F769DF">
        <w:rPr>
          <w:rFonts w:eastAsia="Times New Roman" w:hint="cs"/>
          <w:b/>
          <w:bCs/>
          <w:sz w:val="28"/>
          <w:szCs w:val="28"/>
          <w:rtl/>
        </w:rPr>
        <w:t>عقد. عقد استثمار ـ استئجار أرض وقف ـ انتهاء مدة العقد. الوعد بتجديد العقد ـ تعويض.</w:t>
      </w:r>
    </w:p>
    <w:p w:rsidR="009975FA" w:rsidRPr="00F769DF" w:rsidRDefault="009975FA" w:rsidP="009975FA">
      <w:pPr>
        <w:jc w:val="both"/>
        <w:rPr>
          <w:rFonts w:eastAsia="Times New Roman" w:hint="cs"/>
          <w:b/>
          <w:bCs/>
          <w:sz w:val="28"/>
          <w:szCs w:val="28"/>
          <w:rtl/>
        </w:rPr>
      </w:pPr>
    </w:p>
    <w:p w:rsidR="009975FA" w:rsidRPr="00C740E3" w:rsidRDefault="009975FA" w:rsidP="009975FA">
      <w:pPr>
        <w:jc w:val="center"/>
        <w:rPr>
          <w:rFonts w:eastAsia="Times New Roman" w:hint="cs"/>
          <w:sz w:val="28"/>
          <w:szCs w:val="28"/>
          <w:rtl/>
        </w:rPr>
      </w:pPr>
      <w:r w:rsidRPr="00F769DF">
        <w:rPr>
          <w:rFonts w:eastAsia="Times New Roman" w:hint="cs"/>
          <w:b/>
          <w:bCs/>
          <w:sz w:val="28"/>
          <w:szCs w:val="28"/>
          <w:rtl/>
        </w:rPr>
        <w:t>الملخص</w:t>
      </w: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t>مضي مدة العقد المنصوص عليها فيه وإبلاغ الجهة الإدارية للمدعي قبل شهرين من انتهائها بعدم رغبتها في تجديد العقد لمدة اخرى ـ صحة موقف الإدارة في هذا الشأن ـ ادعاء المدعي بوجود وعد من الإدارة بتمديد مدة العقد حتى يتمكن من استيفاء قيمة المنشآت لا أثر له؛ لأنه لم يترتب أية التزامات إضافية على المدعي - إقرار شريك المدعي بان ما </w:t>
      </w:r>
      <w:r w:rsidRPr="00C740E3">
        <w:rPr>
          <w:rFonts w:eastAsia="Times New Roman" w:hint="cs"/>
          <w:color w:val="000000"/>
          <w:sz w:val="28"/>
          <w:szCs w:val="28"/>
          <w:rtl/>
        </w:rPr>
        <w:t>يقام من منشآت </w:t>
      </w:r>
      <w:r w:rsidRPr="00C740E3">
        <w:rPr>
          <w:rFonts w:eastAsia="Times New Roman" w:hint="cs"/>
          <w:sz w:val="28"/>
          <w:szCs w:val="28"/>
          <w:rtl/>
        </w:rPr>
        <w:t>هي ملك لجهة الإدارة ولا يطالب بأي تعويض مهما كانت التكاليف ـ مؤداه: رفض المطالبة بالتعويض.</w:t>
      </w:r>
    </w:p>
    <w:p w:rsidR="009975FA" w:rsidRPr="00C740E3" w:rsidRDefault="009975FA" w:rsidP="009975FA">
      <w:pPr>
        <w:jc w:val="both"/>
        <w:rPr>
          <w:rFonts w:eastAsia="Times New Roman" w:hint="cs"/>
          <w:sz w:val="28"/>
          <w:szCs w:val="28"/>
          <w:rtl/>
        </w:rPr>
      </w:pPr>
    </w:p>
    <w:p w:rsidR="009975FA" w:rsidRPr="00F769DF" w:rsidRDefault="009975FA" w:rsidP="009975FA">
      <w:pPr>
        <w:jc w:val="center"/>
        <w:rPr>
          <w:rFonts w:eastAsia="Times New Roman" w:hint="cs"/>
          <w:b/>
          <w:bCs/>
          <w:sz w:val="28"/>
          <w:szCs w:val="28"/>
          <w:rtl/>
        </w:rPr>
      </w:pPr>
      <w:r w:rsidRPr="00F769DF">
        <w:rPr>
          <w:rFonts w:eastAsia="Times New Roman" w:hint="cs"/>
          <w:b/>
          <w:bCs/>
          <w:sz w:val="28"/>
          <w:szCs w:val="28"/>
          <w:rtl/>
        </w:rPr>
        <w:t>الوقائع</w:t>
      </w:r>
    </w:p>
    <w:p w:rsidR="009975FA" w:rsidRDefault="009975FA" w:rsidP="009975FA">
      <w:pPr>
        <w:jc w:val="both"/>
        <w:rPr>
          <w:rFonts w:eastAsia="Times New Roman"/>
          <w:sz w:val="28"/>
          <w:szCs w:val="28"/>
          <w:rtl/>
        </w:rPr>
      </w:pPr>
      <w:r w:rsidRPr="00C740E3">
        <w:rPr>
          <w:rFonts w:eastAsia="Times New Roman" w:hint="cs"/>
          <w:sz w:val="28"/>
          <w:szCs w:val="28"/>
          <w:rtl/>
        </w:rPr>
        <w:t xml:space="preserve">تتلخص وقائع هذه الدعوى في لائحة الاستدعاء التي تقدم بها المدعي وكالة إلى فرع ديوان المظالم بمنطقة عسير، والتي ذكر فيها بان موكله تقدم بطلب استئجار ارض من اوقاف منطقة </w:t>
      </w:r>
      <w:r w:rsidRPr="00C740E3">
        <w:rPr>
          <w:rFonts w:eastAsia="Times New Roman" w:hint="cs"/>
          <w:sz w:val="28"/>
          <w:szCs w:val="28"/>
          <w:rtl/>
        </w:rPr>
        <w:lastRenderedPageBreak/>
        <w:t xml:space="preserve">عسير تسمى وقف مسجد الوعد في محافظة محايل عسير، وتم تحرير عقد إيجار مع الأوقاف لمدة عشر سنوات، يبدأ من تاريخ ١٤١١/٣/١هـ، بمبلغ وقدره أربعون ألف ريال سنوياً، وقد تعاقد مع مؤسسة وطنية لعمل الإنشاءات اللازمة بعد عمل التصاميم للمشروع والموافقة عليها، وأنه بعد البدء في المشروع اعترض عليه بعض المواطنين بحجة الملكية للأرض التي يقام عليها المشروع، ونظراً لعدم وجود ما يثبت كون الأرض من الأوقاف وتمسك فرع الاوقاف بمنطقة عسير بالعقد المبرم معها دفع موكله مبالغ للمعارضين صلحاً. كما أن الجهات المختصة أوقفت المقاول عن العمل بحجة عدم وجود رخصة بناء التي من الواجب على الأوقاف الحصول عليها، واستطاع موكله الحصول على الرخصة بتاريخ ١٤١٢/٦/١٦هـ بعد ان شرط على موكله من البلدية بعمل عبارات لتصريف السيول للمنطقة المحيطة بأرض المشروع. وفي عام 1416هـ تمكن من الابتداء في تشغيل المشروع وتنفيذه على كامل الارض بالبناء المسلح وهو عبارة عن محلات تجارية، وشقق، وغرف سكنية، وفندق. وقد اتخذ مجلس الاوقاف قراره رقم </w:t>
      </w:r>
      <w:r w:rsidRPr="00C740E3">
        <w:rPr>
          <w:rFonts w:eastAsia="Times New Roman" w:hint="cs"/>
          <w:sz w:val="28"/>
          <w:szCs w:val="28"/>
          <w:rtl/>
          <w:lang w:bidi="fa-IR"/>
        </w:rPr>
        <w:t>۲/</w:t>
      </w:r>
      <w:r w:rsidRPr="00C740E3">
        <w:rPr>
          <w:rFonts w:eastAsia="Times New Roman" w:hint="cs"/>
          <w:sz w:val="28"/>
          <w:szCs w:val="28"/>
          <w:rtl/>
        </w:rPr>
        <w:t>ق/م/4 في تاريخ ١٤١٤/١/٢٨هـ يتضمن تنازل الاوقاف عن الفترة من تاريخ بداية العقد في ١٤١١/٣/١هـ إلى ١٤١٣/١٢/٣٠هـ؛ لتكون بداية العقد من تاريخ 1414/1/1هـ، ولمدة عشر سنوات وتضمن القرار تجديد العقد لعشر سنوات أخرى من تاريخ ١٤٢٤/١/٢هـ، ونظراً لان هذا القرار لم يكن مقنعاً لموكله تقدم بطلب للأوقاف، فقرر المجلس في جلسة 1416/10/15هـ تكليف عضوين من المجلس للشخوص على الـمـوقـع، وفي جلسة الاوقاف المنعقدة في ١٤/1416/11هـ أفاد عضوا المجلس بأن المشروع يحقق المصلحة للأوقاف، وأن موكله تحمل الصعوبات لإنشاء المشروع بما فيها التكلفة الباهظة التي قدرها بأكثر من عشرين مليون ريال لبناء ذلك المجمع، ورغم ذلك اعترض مجلس الأوقاف الاعلى على قرار مجلس الاوقاف بعسير بتجديد العقد لثلاثين سنة تبدأ من ١٤١٤/١/١هـ وتنتهي في ١٤٤٣هـ، إذ إن هذه المدة كافية لتعويض الخسارة، ولم يعترض المجلس الأعلى للأوقاف على قرار مجلس الفرع بمنطقة عسير رقم ٢/ ق/م/4 في ١٤١٤/١/٢٨هـ. وفي تاريخ ١٤٢٣/١٠/٣هـ جاء موكله خطاب مدير عام الاوقاف بعسير يتضمن إعلام موكله ان عقده ينتهي في١٤٢٣/١٢/٣٠هـ وسيتم استلام الارض وما عليها من منشآت، وقد اعترض موكله على هذا القرار فصدر خطاب فرع الوزارة رقم ١٢٦/٤/٢٣ في ١٤٢٤/٤/١٧هـ لتكوين لجنة لاستلام المجمع في ١٤٢٤/٥/١هـ، وفي ١٤٢٥/١/٢٩هـ تم استلام مبنى الفندق وكامل المشروع من قبل الأوقاف، وأصبح موكله خاسراً ومثقلاً بالديون. وختم المدعي وكالة لائحته مطالباً بالحكم لموكله على فرع الأوقاف بدفع مبلغ (٢٠,٣٢٥,٦٢٨) عشرين مليوناً وثلاثمائة وخمسة وعشرين ألفاً وستمائة وثمانية وعشرين ريالا، وهي المتبقي من خسائر الإنشاء؛ إذ تكاليف المشروع بلغت خمسة وعشرين مليون ريال، وتحصل موكله على مبلغ قدره (4,647,</w:t>
      </w:r>
      <w:r w:rsidRPr="00C740E3">
        <w:rPr>
          <w:rFonts w:eastAsia="Times New Roman" w:hint="cs"/>
          <w:sz w:val="28"/>
          <w:szCs w:val="28"/>
          <w:rtl/>
          <w:lang w:bidi="fa-IR"/>
        </w:rPr>
        <w:t xml:space="preserve">۳۷۲) </w:t>
      </w:r>
      <w:r w:rsidRPr="00C740E3">
        <w:rPr>
          <w:rFonts w:eastAsia="Times New Roman" w:hint="cs"/>
          <w:sz w:val="28"/>
          <w:szCs w:val="28"/>
          <w:rtl/>
        </w:rPr>
        <w:t xml:space="preserve">اربعة ملايين وستمائة وسبعة وأربعون ألفاً وثلاثمائة واثنان وسبعون ريالاً من تاريخ بداية العقد إلى فسخه. إذ إن فرع الأوقاف بعسير هو المتسبب بإلغاء العقد الموقع عام 1414هـ من صاحب الصلاحية والمتخذ بموجب قرار المجلس الفرعي، وذلك بعد موافقته على ان يكون العقد عشرين سنة بموجب قراره رقم ٢ق/م/ع في ١٤١٤/١/٢٨هـ مخالفين بذلك عقود الإيجار، وارفق المدعي وكالة بلائحته بعض المستندات منها: 1ـ إقرار موكله في ١٤٢٥/١/٢٩هـ بأنه سبق تسليم فرع الأوقاف بمحايل عسير المحلات التجارية، وبعض الشقق المفروشة بتاريخ ١٤٢٤/١/١هـ، أما مبنى الفندق فقد قرر موكله تسليمه لإدارة الأوقاف في محايل عسير اعتباراً من تاريخ القرار بحضور اللجنة المكلفة بأمر نائب أمير منطقة عسير، وأن جميع ما شيده من محلات وشقق، وفندق تحت مسؤولية وتصرف إدارة الاوقاف في محافظة محايل عسير. ٢- صورة من خطاب مدير فرع وزارة الشؤون الإسلامية بمنطقة عسير إلى مدير عام إدارة الاستثمار المركزية بالوزارة برقم 5068/٤/٢٣ وتاريخ ١٤٢٣/١٠/٣هـ بعدم الموافقة على </w:t>
      </w:r>
      <w:r w:rsidRPr="00C740E3">
        <w:rPr>
          <w:rFonts w:eastAsia="Times New Roman" w:hint="cs"/>
          <w:sz w:val="28"/>
          <w:szCs w:val="28"/>
          <w:rtl/>
        </w:rPr>
        <w:lastRenderedPageBreak/>
        <w:t>تمديد عقد الإيجار مع المدعي، واعتبار العقد منتهيا بتاريخ ١٤٢٣/١٢/٣٠هـ. 3ـ صورة من قرار مجلس الاوقاف الفرعي بمنطقة عسير لم يكتب فيه رقم القرار، ولم يوقع من جميع الاعضاء، والذي جاء فيه الموافقة على تمديد المدة إلى عشرين سنة تبدا من ١٤٢٤/١/١هـ بعد نهاية العقد الحالي للعشر السنوات الاولى. 4- صورة من قرار مجلس الاوقاف الفرعي رقم (</w:t>
      </w:r>
      <w:r w:rsidRPr="00C740E3">
        <w:rPr>
          <w:rFonts w:eastAsia="Times New Roman" w:hint="cs"/>
          <w:sz w:val="28"/>
          <w:szCs w:val="28"/>
          <w:rtl/>
          <w:lang w:bidi="fa-IR"/>
        </w:rPr>
        <w:t xml:space="preserve">۲) </w:t>
      </w:r>
      <w:r w:rsidRPr="00C740E3">
        <w:rPr>
          <w:rFonts w:eastAsia="Times New Roman" w:hint="cs"/>
          <w:sz w:val="28"/>
          <w:szCs w:val="28"/>
          <w:rtl/>
        </w:rPr>
        <w:t>ق/م/ع في ١٤١٤/١/٢٨هـ المبين فيه تنازل الاوقاف عن الفترة الزمنية من العقد حتى ١٤١٣/١٢/٣٠هـ واعتبار ١٤١٤/١/١هـ لمدة عشر سنوات بأجرة سنوية قدرها أربعون ألف ريال، وتجديد مدة العقد عشر سنوات أخرى اعتبارا من ١٤٢٤/١/١هـ بأجرة سنوية قدرها مائة ألف ريال. 5ـ صورة لعقدي الإيجار بين المدعي ومن معه وبين فرع الاوقاف بمنطقة عسير. وبإحالة القضية للدائرة حددت جلسة يوم الاحد الموافق ١٤٢٦/٦/١١هـ موعدا لنظر القضية بلغ بها أطراف الدعوى والجهات ذات العلاقة بالخطاب رقم (٤/١٤٢٤) وتاريخ ١٤٢٦/٥/١هـ...... وفي الموعد المحدد حضر المدعي وكالة/...... بموجب الوكالة رقم ٤٢٧٥ وتاريخ ١٤٢٦/٣/١٦هـ الصادر</w:t>
      </w:r>
      <w:r>
        <w:rPr>
          <w:rFonts w:eastAsia="Times New Roman" w:hint="cs"/>
          <w:sz w:val="28"/>
          <w:szCs w:val="28"/>
          <w:rtl/>
        </w:rPr>
        <w:t xml:space="preserve">ة من كتابة عدل ابها الثانية. في </w:t>
      </w:r>
      <w:r w:rsidRPr="00C740E3">
        <w:rPr>
          <w:rFonts w:eastAsia="Times New Roman" w:hint="cs"/>
          <w:sz w:val="28"/>
          <w:szCs w:val="28"/>
          <w:rtl/>
        </w:rPr>
        <w:t xml:space="preserve">حين تخلف ممثل الجهة المدعى عليها وأرسل خطاباً للدائرة برقم (٣٤٦٠/٤/٢٣) وتاريخ ١٤٢٦/٦/٤هـ معتذراً عن الحضور طالباً تحديد موعد جلسة أخرى. وبسؤال المدعي وكالة عن دعوى موكله؟ أجاب: بأنه يكتفي بما جاء بمضمون لائحة دعـواه ـ المبينة سابقا وبعد انتهاء الجلسة حضر ممثل ديوان المراقبة الـعـامـة/...... - سعودي الجنسية ـ بموجب حفيظة رقم (٦٧٨٤٢) وتاريخ ١٤١١/٨/١٧هـ سجل ابها. وبموجب خطاب التكليف رقم (١٠٩٤/٣/١٠٠) وتاريخ ١٤٢٦/٦/١١هـ، وبسؤاله عما لديه بخصوص هذه الدعوى؟ أجاب: بان ردهم يعتمد على مـا يـقـدم فـي هـذه القضية من مذكرات. وفي جلسة يوم الاحد ١٤٢٦/٨/٢٨هـ، حضر المدعي وكالة كما حضر ممثل الجهة المدعى عليها/...... كما حضر ممثل ديوان المراقبة. وبهذه الجلسة قدم ممثل الجهة المدعى عليها..... مذكرة إجابة، جاء فيها: أـ بأن الوزارة وثقت بالمدعي وقدمته على غيره لما توسمته فيه من التزام ووفاء، إلا أنه قابل ذلك بالجحود والنكران، وأنه ما إن تسلم الوقف في ١٤١١/٣/١هـ حتى بدأ في المماطلة وادعاء العنف، وقدرت الوزارة وضـعـه وتـنـازلـت عـن إيـجـار الـمـدة مـن بـدايـة الـعـقـد ١٤١١/٣/١هـ إلى </w:t>
      </w:r>
      <w:r w:rsidRPr="00C740E3">
        <w:rPr>
          <w:rFonts w:eastAsia="Times New Roman" w:hint="cs"/>
          <w:sz w:val="28"/>
          <w:szCs w:val="28"/>
          <w:rtl/>
          <w:lang w:bidi="fa-IR"/>
        </w:rPr>
        <w:t>۱۲/۳۰/</w:t>
      </w:r>
      <w:r w:rsidRPr="00C740E3">
        <w:rPr>
          <w:rFonts w:eastAsia="Times New Roman" w:hint="cs"/>
          <w:sz w:val="28"/>
          <w:szCs w:val="28"/>
          <w:rtl/>
        </w:rPr>
        <w:t xml:space="preserve">١٤١٣هـ وجعلت بداية العقد من تاريخ ١٤١٤/1/1هـ، وظل يمانع عن دفع الايجار، ويطلب أموراً لا تتفق مع ما يجب على المسلم من الوفاء بالعقود ورعاية مصالح الاوقاف، ومن ذلك ما تضمن خطاب المدعي رقم 49/513 المؤرخ 1415/5/10هـ إلى مدير عام أوقاف ومساجد منطقة عسير مطالباً بما يلي: 1ـ إعادة صياغة العقد لتصبح المدة خمسين سنة بدلا من عشر سنوات. </w:t>
      </w:r>
      <w:r w:rsidRPr="00C740E3">
        <w:rPr>
          <w:rFonts w:eastAsia="Times New Roman" w:hint="cs"/>
          <w:sz w:val="28"/>
          <w:szCs w:val="28"/>
          <w:rtl/>
          <w:lang w:bidi="fa-IR"/>
        </w:rPr>
        <w:t>۲</w:t>
      </w:r>
      <w:r w:rsidRPr="00C740E3">
        <w:rPr>
          <w:rFonts w:eastAsia="Times New Roman" w:hint="cs"/>
          <w:sz w:val="28"/>
          <w:szCs w:val="28"/>
          <w:rtl/>
        </w:rPr>
        <w:t>ـ تمليكه نصف المشروع. 3- تخفيض الإيجار المتعاقد عليه من قبل وهو اربعون الفا إلى عشرين الفا. 4- إعطاؤه حق الاولوية في تجديد العقد بعد خمسين سنة، والاولوية في شراء المشروع عند الرغبة في بيعه، ومطالبه هذه لا تتفق مع رعاية الوقف في الإسلام. لا سيما ان الوزارة تسلمت المشروع في ١٤٢٥/١/٢٩هـ في حالة سيئة لعدم توافر الصيانة المناسبة اثناء استخدامه، وقيامه بنزع بعض محتوياته مما تسبب في تلفيات واضحة، وقد قدرت لجنة مختصة تكاليف إعادة تأهيل المشروع بمبلغ مليون ومائة ألف ريال. ب ـ تضمن العقد المبرم مع المدعي والمؤرخ ١٤١١/٢/١٦هـ في فقرته الخامسة إقرارا منه بانه عاين المكان المؤجر، ووجده مستوفيا كل لوازمه، وهذا يقتضي اطلاعه على كافة الأوراق والوثائق ال</w:t>
      </w:r>
      <w:r>
        <w:rPr>
          <w:rFonts w:eastAsia="Times New Roman" w:hint="cs"/>
          <w:sz w:val="28"/>
          <w:szCs w:val="28"/>
          <w:rtl/>
        </w:rPr>
        <w:t>خاصة بالوقف</w:t>
      </w:r>
      <w:r w:rsidRPr="00C740E3">
        <w:rPr>
          <w:rFonts w:eastAsia="Times New Roman" w:hint="cs"/>
          <w:sz w:val="28"/>
          <w:szCs w:val="28"/>
          <w:rtl/>
        </w:rPr>
        <w:t xml:space="preserve"> قبل اتخاذه قرار التأجير. ج - جاء في مقدمة العقد أن القصد من الاستئجار هو إقامة محلات تجارية للاستثمار، وهذا يقتضي اتباعه للطرق النظامية لإقامة مشروعه، والحصول على كافة التراخيص قبل البدء في مشروعه، ولا يسوغ للوزارة ان توافقه على تخطي في ذلك. د ـ الارض تحت يد الوزارة منذ مدة طويلة، ومعروفة لأهل المنطقة انها وقف لمسجد الوعد في محايل عسير، ولو ادعى أحد بملكيتها لاتخذت الوزارة الإجراءات النظامية في ذلك، والأشخاص الذين يدعي المذكور بأنهم </w:t>
      </w:r>
      <w:r w:rsidRPr="00C740E3">
        <w:rPr>
          <w:rFonts w:eastAsia="Times New Roman" w:hint="cs"/>
          <w:sz w:val="28"/>
          <w:szCs w:val="28"/>
          <w:rtl/>
        </w:rPr>
        <w:lastRenderedPageBreak/>
        <w:t xml:space="preserve">عارضوه - إن صح ذلك ـ فإنما هم منافسون له على مشروعه، فإذا ارضاهم فذاك شانه، ولم تفوضه الوزارة بالدفاع عنها ودفع تعويضات للمعترضينـ ـ كان بإمكان المدعي الانسحاب من العقد في بدايته؛ إذ لم يكن قد دفع قيمة الإيجار، ومطالبة الوزارة بالتعويض حتما سيكون اقل بكثير من المبلغ المدعى به الآن، ولكن لعلمه بربحية مشروعه استمر فيه حتى جنى من ورائه الربح الكثير. وعدم موافقة مجلس الاوقاف الاعلى على تحديد مدة العقد ثلاثين سنة جاءت انطلاقاً من مسؤولية المجلس ـ المكون من أهل العلم والدراية والنظر ـ عن الأوقاف وحمايتها. كما أن هناك خسائر في الوقف يتحملها المدعي المذكور. وختم ممثل الجهة المدعى عليها مذكرته بطلب الحكم على المدعي بدفع مبلغ </w:t>
      </w:r>
      <w:r w:rsidRPr="00C740E3">
        <w:rPr>
          <w:rFonts w:eastAsia="Times New Roman" w:hint="cs"/>
          <w:sz w:val="28"/>
          <w:szCs w:val="28"/>
          <w:rtl/>
          <w:lang w:bidi="fa-IR"/>
        </w:rPr>
        <w:t>۱,۱۰۰,۰۰۰</w:t>
      </w:r>
      <w:r w:rsidRPr="00C740E3">
        <w:rPr>
          <w:rFonts w:eastAsia="Times New Roman" w:hint="cs"/>
          <w:sz w:val="28"/>
          <w:szCs w:val="28"/>
          <w:rtl/>
        </w:rPr>
        <w:t xml:space="preserve"> مليون ومائة ألف ريال قيمة التلفيات التي احدثها لسوء الاستعمال ونزعه للأجهزة الكهربائية، وفقا للفقرة الخامسة من شروط العقد التي نصت على أن يسلم المؤجر كاملاً، وإصلاح ما يترتب عن سوء الاستعمال. ودفع أيضاً مبلغ (٨٦٦٦٦) ستة وثمانين الفا وستمائة وستة وستين ريالا، وهو ضعف قيمة الإيجار للمدة من ١٤٢٤/١/١هـ إلى ١٤٢٥/١/٢٩هـ، وذلك لعدم تسليمه الوقف بعد انتهاء العقد وفقا للفقرة الاولى من العقد. وارفق ممثل الجهة المدعى عليها بمذكرته بعض المستندات منها: 1- قرار مجلس الأوقاف الفرعي بمنطقة عسير رقم ١٢٠/ق/م/ع في ١٤١١/٢/٨هـ. </w:t>
      </w:r>
      <w:r w:rsidRPr="00C740E3">
        <w:rPr>
          <w:rFonts w:eastAsia="Times New Roman" w:hint="cs"/>
          <w:sz w:val="28"/>
          <w:szCs w:val="28"/>
          <w:rtl/>
          <w:lang w:bidi="fa-IR"/>
        </w:rPr>
        <w:t>۲</w:t>
      </w:r>
      <w:r w:rsidRPr="00C740E3">
        <w:rPr>
          <w:rFonts w:eastAsia="Times New Roman" w:hint="cs"/>
          <w:sz w:val="28"/>
          <w:szCs w:val="28"/>
          <w:rtl/>
        </w:rPr>
        <w:t xml:space="preserve">ـ خطاب المدعي إلـى مـديـر عـام اوقاف ومـســاجـد منطقة عسير بـرقم 94/913 وتاريخ 1415/5/10هـ، وسلمت صورة من المذكرة لممثل ديوان المراقبة، والمدعي وكالة، وطلب الاخير إمهاله للإجابة. وفي جلسة يوم الإثنين ١٤٢٦/١١/٣هـ حضر المدعي وكالة، كما حضر ممثل الجهة المدعى عليها في حين تخلف ممثل ديوان المراقبة، وقدم المدعي وكالة مذكرة جاء فيها: ولا: ما ذكره ممثل الاوقاف ان الاوقاف تنازلت عن المدة من ١٤١١/٣/١هـ وحتى 1413/1/1هـ، فهذا التنازل إجباري لشدة المعارضات من اصحاب الارض التي يدعون ملكيتها، وخلال هذه المدة دفع موكله مبالغ باهظة لإرضاء المعترضين لا يساوي ثمن عقد الاوقاف خلال تلك الفترة 1% مما دفعه موكله، وارفق المدعي وكالة بمذكرته صورة من خطاب أمير محايل سابقاً ورئيس بلدية محايل يرى أنها تؤيد دعواه. ثانياً: ما ذكره ممثل الاوقاف من ثقة المدعى عليها في موكله وشريكه...... لخوفهما من التورط مع مستأجر غير معروف في معاملته ولئلا تقع إدارة الاوقاف في إشكالات، فهذا إقرار منها يدل أنها لم ترد اتخاذ الإجراءات اللازمة للنهوض بمسؤوليتها في نظارتها للوقف، وما بقاء الارض تحت يد الوقف مدة طويلة دون استخراج إثبات الملكية إلا دليل على عدم نهوضها بمسؤوليتها؟ كما ان ما جاء في مذكرة ممثل الأوقاف بأن الفقرة الخامسة من العقد تنص على أن موكله عاين الموقع وأنه وجده مستوفياً لكل لوازمه، والأرض الفضاء وبغير مستمسك شرعي لا تعتبر مشروعاً مستكمل اللوازم. وهذا ما قام به موكله الذي يدل على وفائه بالوعد ومحافظته على الوقف وتحقيق مصالحه؛ إذ قام بإعمار الوقف وإثبات ملكيته للأوقاف، وكان يفترض من الاوقاف إفساح المجال لموكله استثمار الوقف بموجب عقود لاسترداد خسائر إعمار الوقف، وان من المعلوم عند الفقهاء ان إعمار الأوقاف لها الأولوية في الانفاق عليها من مدخولات الوقف المالية، وما ذكره ممثل الوزارة من أنه لا بد من الحصول على كافة التراخيص فمن أين يحصل عليها والوقف مجهول، ولم يصدر للوقف صك الملكية إلا في عام 1417هـ (رقم 1/163 في 1417/6/9هـ من محكمة محايل ـ والمرفق صورته بملف القضية). ثالثا: من الواجب على المدعى عليها الالتزام بوعدها له؛ إذ الاوراق تدل على التزام الوزارة ممثلة في الاوقاف الفرعي بالتمديد له في العقد إلى عام ١٤٤٣هـ لاسترداد خسائر إعمار الوقف. رابعا: إن ما قامت به جهة الوزارة من عدم الموافقة على التمديد لموكله حتى عام 1443هـ وإلغائها للعقد المستقر الاجل إلى عام 1443هـ وهي الناظرة للوقف، بعد أن تكبد موكله خسائر مادية لإعمار الوقف، يدل على سوء استخدامها لسلطة النظائر على الوقف، وتحميل موكله خسائر الاعمار للوقف وان على </w:t>
      </w:r>
      <w:r w:rsidRPr="00C740E3">
        <w:rPr>
          <w:rFonts w:eastAsia="Times New Roman" w:hint="cs"/>
          <w:sz w:val="28"/>
          <w:szCs w:val="28"/>
          <w:rtl/>
        </w:rPr>
        <w:lastRenderedPageBreak/>
        <w:t xml:space="preserve">المدعى عليها تعويض موكله عن الخسائر التي اقر بها عضوا مجلس الاوقاف في عسير اللذان قدرا خسائر موكله بأكثر من عشرين مليوناً. خامساً: إنه بالرجوع لموكله وبناء على طلب الدائرة إحضار وكالة عن شركاء موكله أفاد موكله بأن شريكه هـو...... الذي وقع العقد مع الاوقاف في ١٤١١/١١/٢٦هـ بموجب قرار مجلس الاوقاف رقم </w:t>
      </w:r>
      <w:r w:rsidRPr="00C740E3">
        <w:rPr>
          <w:rFonts w:eastAsia="Times New Roman" w:hint="cs"/>
          <w:sz w:val="28"/>
          <w:szCs w:val="28"/>
          <w:rtl/>
          <w:lang w:bidi="fa-IR"/>
        </w:rPr>
        <w:t>۱۲۰/</w:t>
      </w:r>
      <w:r w:rsidRPr="00C740E3">
        <w:rPr>
          <w:rFonts w:eastAsia="Times New Roman" w:hint="cs"/>
          <w:sz w:val="28"/>
          <w:szCs w:val="28"/>
          <w:rtl/>
        </w:rPr>
        <w:t xml:space="preserve">ق/م/ع في ١٤١١/٢/٨هـ تنازل لموكله بإدارة المشروع والإشراف عليه والاتفاق مع مكتب هندسي، وطرح المشروع مناقصة، وتوقيع العقد إلى آخر ما جاء في التفويض المحرر في ١٤١١/٢/١٦هـ وصدق شرعا من قاضي قنا والبحر ـ ومرفق صورته بملف القضية سادسا: ما ذكره ممثل الوزارة عن عدم موافقة مجلس الاوقاف الاعلى على تمديد العقد لمدة ثلاثين سنة انطلاقاً من مسؤولية المجلس عن الاوقاف وحمايتها فإن ذلك خارج عن مطالب موكله. كما أن ما ذكرته الوزارة في مطالبتها بالتعويض يتعارض مع محضر التسليم المؤرخ ١٤٢٥/١/١٩هـ الذي جاء فيه بتسليم موكله لوقف الوعد بما فيه ممتلكات خاصة لموكله من موكيت ودواليب واسرة، وقد فوض إدارة الاوقاف بالتصرف فيها ولم يعترض مندوبا الاوقاف في عسير ومحايل على آية فقرة في محضر التسليم؛ مما يؤكد ان الوقف سليم، وختم المدعي مذكرته بطلب الحكم على الجهة ناظرة الوقف بدفع المتبقي من الخسائر وفق ما ورد في لائحة الدعوى. وارفق المدعي وكالة بمذكرته بعض المستندات. وبتسليم ممثل الجهة المدعى عليها طلب إمهاله للإجابة. وفي يوم الاربعاء ١٤٢٦/١١/٥هـ حضر ممثل ديوان المراقبة/...... وسلم نسخة من المذكرة المقدمة من المدعي وكالة. وفي جلسة يوم الإثنين ١٤٢٦/١١/١٤هـ حضر المدعي وكالة، كما حضر ممثل الجهة المدعى عليها في حين تخلف ممثل ديوان المراقبة العامة. وقدم ممثل الجهة المدعى عليها مذكرة جاء فيها: 1ـ المدعي وكالة يطالب الوزارة بتمديد العقد حتى يدر عليه الدخل الذي يرجوه، إضافة إلى انه تعهد في بداية العقد كما هو واضح في الإقـرار - المرفق صورة منه بملف القضية ـ، بان ما يقدم به من منشآت سيؤول إلى الوقف دون مطالبة الوزارة بشيء مقابل ذلك. ٢ـ ما ذكره من ان مطالبة الوزارة بالتعويض يتعارض مع ما جاء بمحضر التسليم ليس في محله؛ لان المحضر مع تقرير اللجنة المكونة يؤكد ان الوقف سلم للوزارة في تاريخ ١٤٢٥/١/٢٩هـ وهو في حالة سيئة وغير سليم، بما يخالف الفقرة الخامسة من العقد المبرم معه، وان الوزارة محقة في مطالبتها بالتعويض وفروقات الإيجار، وختم الممثل مذكرته مطالبا بالتعويض بما جاء في مذكراته السابقة. وبتسليم المدعي وكالة طلب إمهاله للإجابة. وبعد الجلسة حضر ممثل ديوان المراقبة العامة/. ، وسلم صورة من مذكرة الجهة المدعى عليها. وفي جلسة يوم الاحد ١٤٢٧/١/٢٧هـ حضر المدعي وكالة كما حضر ممثل ديوان المراقبة العامة، في حين تخلف ممثل الجهة المدعى عليها عن الحضور. وفي هذه الجلسة قدم المدعي وكالة مذكرة إجابة لا تخرج في مضمونها عما سبق تقديمه، وأضاف أنه لم يجب ممثل الجهة المدعى عليها عما قدمه من أدلة وإثباتات، وان ما قام به موكله من استخراج حجة استحكام على وقف الوعد بمحايل عسير والذي كان شرطا من شروط اوقاف عسير مقابل تجديد العقد، وقد شرطاً أوفى الموكل بوعده ولم تف الأوقاف بوعدها. وأن ما ذكره ممثل الأوقاف في مذكرة الرد في ١٤٢٦/١١/٢٤هـ أن الأوقاف تسلمت الموقع بحضور اللجنة المؤرخ ١٤٢٥/١/٢٩هـ وهو بحالة سيئة. فيجاب: بان محضر اللجنة الموقع من موكله والمذيل بتصديق اعضاء اللجنة بخط اليد المكون من: إمارة منطقة عسير، وشرطة منطقة عسير، والاوقاف، لم يوضح ما ذكره الممثل، حيث إن التقرير يؤكد أن الوقف بحالة سليمة، أما قرار اللجنة الإلحاقي الموقع من أعضاء اللجنة ١٤٢٥/٢/٧هـ، فالمادة الأولى منه جاء فيها اعتبار دعـوى الأوقاف عن موكله منتهية، وما ذكروه في صلب قرارهم لا يلزم موكله بشيء بعد تسليمه للجهة المدعى عليها، وان ما ذكر بان المباني رديئة فالمخطط المرفق يبين تصميم المبنى وفق رؤية الاوقاف وتحت إشراف المهندسين المختصين، الذي كلف موكله مبالغ باهظة في إعداده، </w:t>
      </w:r>
      <w:r w:rsidRPr="00C740E3">
        <w:rPr>
          <w:rFonts w:eastAsia="Times New Roman" w:hint="cs"/>
          <w:sz w:val="28"/>
          <w:szCs w:val="28"/>
          <w:rtl/>
        </w:rPr>
        <w:lastRenderedPageBreak/>
        <w:t>وأن موكله لو كان يعلم أن النية مبيتة ضده بسرقة أمواله باسم الصالح العام وتكبيده خسائر مالية وبعقد عشر سنوات فقط لأقام هذه المنشآت بالبلوك والهناجر التي لا يتجاوز عمرها الافتراضي عشر سنوات، ولكنه نفذ هذا المعلم وأجاد في تسليحه مستنداً على إقرار الاوقاف رقم ٢/ق/م/ع في ١٤١٤/١/٢٨هـ الذي صدر والمشروع في طور الإنشاء، وقوبل هذا الجميل والوفاء بالنكران وعدم الوفاء بالوعد. وختم المدعي وكالة مذكرته بطلب الحكم على المدعى عليها بدفع مبلغ وقدره (٢٠,٣٢٥,٦٢٨) عشرون مليونا وثلاثمائة وخمسة وعشرون الفا وستمائة وثمانية وعشرون ريالا؛ ألفاً بسبب عدم الوفاء بتجديد العقد ونتيجة الظلم. وبعد ذلك سلمت صورة من المذكرة لممثل ديوان المراقبة، فيما اودعت نسخة ممثل الجهة في ملف القضية. وفي جلسة يوم الإثنين ١٤٢٧/٣/١٢هـ حضر المدعي وكالة كما حضر ممثل الجهة المدعى عليها كما حضر ممثل ديوان المراقبة، وبتسليم ممثل الجهة المدعى عليها مذكرة المدعي وكالة واطلاعه عليها قرر اكتفاءه بما سبق تقديمه، كما قرر جميع أطراف الدعوى الاكتفاء بما قدموه، واكد وكيل المدعي على مطالبته على ما جاء في لائحة دعواه.</w:t>
      </w:r>
    </w:p>
    <w:p w:rsidR="009975FA" w:rsidRPr="00C740E3" w:rsidRDefault="009975FA" w:rsidP="009975FA">
      <w:pPr>
        <w:jc w:val="both"/>
        <w:rPr>
          <w:rFonts w:eastAsia="Times New Roman" w:hint="cs"/>
          <w:sz w:val="28"/>
          <w:szCs w:val="28"/>
          <w:rtl/>
        </w:rPr>
      </w:pPr>
    </w:p>
    <w:p w:rsidR="009975FA" w:rsidRPr="00F769DF" w:rsidRDefault="009975FA" w:rsidP="009975FA">
      <w:pPr>
        <w:jc w:val="center"/>
        <w:rPr>
          <w:rFonts w:eastAsia="Times New Roman" w:hint="cs"/>
          <w:b/>
          <w:bCs/>
          <w:sz w:val="28"/>
          <w:szCs w:val="28"/>
          <w:rtl/>
        </w:rPr>
      </w:pPr>
      <w:r w:rsidRPr="00F769DF">
        <w:rPr>
          <w:rFonts w:eastAsia="Times New Roman" w:hint="cs"/>
          <w:b/>
          <w:bCs/>
          <w:sz w:val="28"/>
          <w:szCs w:val="28"/>
          <w:rtl/>
        </w:rPr>
        <w:t>الاسباب</w:t>
      </w: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t xml:space="preserve">بعد تأمل الدعوى والإجابة، وبعد الاطلاع على أوراق القضية، وما أرفق بها من مستندات. وحيث إن دعوى المدعي وكالة تنحصر في طلبه التعويض من الجهة المدعى عليها - فرع وزارة الشؤون الإسلامية والاوقاف بمنطقة عسير بمبلغ (٦٢٨, ٢٠,٣٢٥) عشرين مليونا وثلاثمائة وخمسة وعشرين الفا وستمائة وثمانية وعشرين ريالا، قيمة المتبقي مما قام به من إنشاءات في سبيل إعمار وقف مسجد الوعد (وقف العداوي والقنوي)، وحيث إن ما طلبه المدعي وكالة مبني على عقد متفق بين الطرفين على إنشاء الوقف، فإن الديوان مختص بنظر هذه القضية بهيئة قضاء إداري بموجب المادة (١/٨/د) من نظامه. وحيث إن النزاع بين الطرفين نشأ بعد خطاب مدير عام الأوقاف بمنطقة عسير بتاريخ ١٤٢٣/١٠/٣هـ المتضمن الإعلام بانتهاء عقد المدعي بنهاية عقده المبرم معه بتاريخ ١٤٢٣/١٢/٣٠هـ وعدم التجديد له مستقبلاً. وأنه قام بالاعتراض على هذا القرار، إلا أن فرع الوزارة أصدر خطابه رقم ١٢٦/٤/٢٣ في ١٤٢٤/٤/١٧هـ لتكوين لجنة استلام للمشروع المنشأ في ١٤٢٤/٥/١هـ. وانتهى بتسليم المنشآت بتاريخ ١٤٢٥/١/٢٩هـ، وحيث إن الدعوى رفعت أمام فرع الديوان بمنطقة عسير بتاريخ ١٤٢٦/٣/٢٣هـ فإن الدعوى تكون مقبولة شكلاً وفقاً لأحكام المادة الرابعة من قواعد المرافعات والإجراءات أمام ديوان المظالم. وحيث إن المدعي وكالة يطالب بتعويض موكله عن خسائره المتبقية من إنشاءات في إعمار الوقف بناء على عدم وفاء المدعى عليها بوعدها له بتجديد العقد، وأنه لم يتمكن خلال مدة العقد من استيفاء قيمة ما أقامه من إنشاءات ـ على حد قوله ـ وحيث إن الوعد غير ملزم قضاء وإن كان ملزماً ديانة على رأي جمهور الفقهاء؛ لان الوعد عقد تبرع، والتبرعات غير لازمة؛ لا سيما ان الوعد كان خلال الإنشاء ولم يترتب عليه اي التزام إضافي على المدعي غير الالتزامات التي من الواجب عليه الإيفاء بها بموجب العقد وبناء الوقف على أحسن حال، كما أنه لم ينبن على هذا الوعد اي تجديد للعقد. وحيث إن الجهة المدعى عليها ـ فرع وزارة الشؤون الإسلامية والاوقاف ـ قامت بإصدار خطابها بتاريخ ١٤٢٣/١٠/٣هـ قبل شهرين من انتهاء العقد بعدم التجديد للمدعي، واعتباره منتهيا بتاريخ ١٤٢٤/١٢/٣٠هـ، معمله في ذلك حقها بموجب المادة الاولى من العقد التي جاء فيها: مدة الإيجار عشر سنوات تبدأ من ١٤١٤/١/١هـ وتنتهي في ١٤٢٣هـ قابل للتجديد لمدد اخرى مماثلة ما لم يحصل تنبيه من أحد الطرفين على الآخر بخطاب مسجل قبل انتهاء مدة </w:t>
      </w:r>
      <w:r w:rsidRPr="00C740E3">
        <w:rPr>
          <w:rFonts w:eastAsia="Times New Roman" w:hint="cs"/>
          <w:sz w:val="28"/>
          <w:szCs w:val="28"/>
          <w:rtl/>
        </w:rPr>
        <w:lastRenderedPageBreak/>
        <w:t>الإيجار او اية مدة مجددة...". وحيث إن مطالبة المدعي وكالة بتعويضه عن الإنشاءات تتناقض مع إقرار شريكه في المشروع...... ـ في بداية العقد الذي قرر ان جميع ما يقام من منشئا</w:t>
      </w:r>
      <w:r w:rsidRPr="00C740E3">
        <w:rPr>
          <w:rFonts w:eastAsia="Times New Roman" w:hint="eastAsia"/>
          <w:sz w:val="28"/>
          <w:szCs w:val="28"/>
          <w:rtl/>
        </w:rPr>
        <w:t>ت</w:t>
      </w:r>
      <w:r>
        <w:rPr>
          <w:rFonts w:eastAsia="Times New Roman" w:hint="cs"/>
          <w:sz w:val="28"/>
          <w:szCs w:val="28"/>
          <w:rtl/>
        </w:rPr>
        <w:t xml:space="preserve"> حاضر</w:t>
      </w:r>
      <w:r w:rsidRPr="00C740E3">
        <w:rPr>
          <w:rFonts w:eastAsia="Times New Roman" w:hint="cs"/>
          <w:sz w:val="28"/>
          <w:szCs w:val="28"/>
          <w:rtl/>
        </w:rPr>
        <w:t xml:space="preserve"> أو مستقبلاً على أرض الوقف المؤجرة عليه بعد نهاية العقد ملك للأوقاف، ولا يطالب بأي تعويض مهما كانت التكاليف، لا سيما ان الإقرار هذا كان بتاريخ ١٤١١/٨/٢٥هـ سابق للوعد من الجهة المدعى عليها. كما أن ما قام به المدعي من وضع عبارات لأجل غرض تصريف السيول للمنطقة المحيطة بارض المشروع ومن ثم حصوله على رخصة بناء ـ الذي هو من صميم عمل الاوقاف على حد قول المدعي وكالة ـ من البلدية المشترطة عليه ذلك، فهذا بمثابة التبرع من قبله ولم تطلب منه الجهة المدعى عليها ذلك، لا سيما وأن المادة الخامسة من العقد المبرم بين الطرفين بينت أن الطرف الثاني ـ المدعي ـ قد أقر بأنه عاين المكان المؤجر وأنه وجده مستوفياً كل لوازمه من أبواب ونوافذ وما إلى ذلك من لوازم الاستعمال للغرض المؤجر، وإذا دخول المدعي في العقد دون التأكد من وجود ملكية للوقف أو رخصة بناء تفريط منه، بموجب هذه المادة، وما ذكره المدعي وكالة بان الوقف كان مجهولا، وانه قد شرط موكله على الجهة المدعى عليها أنه عند استخراج حجة استحكام أن يجدد له الوقف فهذه دعوى تحتاج إلى إثبات، كما أنه وعد غير ملزم للمدعى عليها بموجب العقد المبرم بين الطرفين. وما ذكره المدعي وكالة بأن موكله قد دفع أموالاً صلحاً للمعارضين على أرض الوقف محتجين بملكية الارض، فالجهة المدعى عليها لم تطلب منه ذلك فهو بمثابة المتبرع، كما أن موكله لم يثبت المالكين للأرض قبل الأوقاف، لا سيما وأن هذا يناقض الصك الذي ارفقه المدعي وكالة بالقضية المبين بان حجة الاستحكام لم تستخرج إلا في عام 1417هـ، اي بعد العقد بثلاث سنوات وبين في الصك أنه ليس هناك معارضون لا من الجهات الحكومية ولا من المواطنين، وما ذكره بان عضوين من فرع وزارة الشؤون الإسلامية والاوقاف شخصا ووقفا على المشروع وقدرا تكاليفه بأكثر من عشرين مليونا ورايا تمديد العقد فهذا مجرد راي غير ملزم للجهة، أعرضت عنه واعملت حقها المتفق عليه في العقد بموجب المادة الاولى منه، لا سيما وان شريك المدعي قرر كما في إقراره السابق بعدم مطالبته بأي تعويض لمنشآت الأوقاف مهما كانت التكاليف. الامر الذي تنتهي معه الدائرة إلى رفض طلب المدعي وكالة بالتعويض عن المتبقي من قيمة المنشات على ارض وقف مسجد الوعد. وما تطالب به الجهة المدعى عليها من تعويضات لقيمة الإيجار ولقيمة المتلفات فلها سلوك الطرق النظامية في تحصيل ذلك، او رفع دعوى جديدة مستقلة في ذلك. ولهذه الأسباب وبعد المداولة: حكمت الدائرة برفض الدعوى المقامة من/...... ضد/ فرع وزارة الشؤون الإسلامية والاوقاف والدعوة والإرشاد بمنطقة عسير، وبالله التوفيق. وصلى الله وسلم على نبينا محمد وآله وصحبه أجمعين.</w:t>
      </w:r>
    </w:p>
    <w:p w:rsidR="009975FA" w:rsidRPr="00F769DF" w:rsidRDefault="009975FA" w:rsidP="009975FA">
      <w:pPr>
        <w:jc w:val="both"/>
        <w:rPr>
          <w:rFonts w:eastAsia="Times New Roman" w:hint="cs"/>
          <w:b/>
          <w:bCs/>
          <w:sz w:val="28"/>
          <w:szCs w:val="28"/>
          <w:rtl/>
        </w:rPr>
      </w:pPr>
      <w:r w:rsidRPr="00F769DF">
        <w:rPr>
          <w:rFonts w:eastAsia="Times New Roman" w:hint="cs"/>
          <w:b/>
          <w:bCs/>
          <w:sz w:val="28"/>
          <w:szCs w:val="28"/>
          <w:rtl/>
        </w:rPr>
        <w:t>هيئة التدقيق</w:t>
      </w: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t>حكمت الهيئة: بتأييد الحكم رقم 37/د/18/1 لعام ١٤٢٧هـ الصادر في الدعوى رقم 4/348/ق لعام ١٤٢٦هـ فيما انتهى إليه من قضاء، وبالله تعالى التوفيق. وصلی الله وسلم على نبينا محمد وآله وصحبه أجمعين.</w:t>
      </w:r>
    </w:p>
    <w:p w:rsidR="009975FA" w:rsidRPr="00C740E3" w:rsidRDefault="009975FA" w:rsidP="009975FA">
      <w:pPr>
        <w:jc w:val="both"/>
        <w:rPr>
          <w:rFonts w:eastAsia="Times New Roman" w:hint="cs"/>
          <w:sz w:val="28"/>
          <w:szCs w:val="28"/>
          <w:rtl/>
        </w:rPr>
      </w:pPr>
    </w:p>
    <w:p w:rsidR="009975FA" w:rsidRPr="00C740E3" w:rsidRDefault="009975FA" w:rsidP="009975FA">
      <w:pPr>
        <w:jc w:val="both"/>
        <w:rPr>
          <w:rFonts w:eastAsia="Times New Roman" w:hint="cs"/>
          <w:sz w:val="28"/>
          <w:szCs w:val="28"/>
          <w:rtl/>
        </w:rPr>
      </w:pPr>
    </w:p>
    <w:p w:rsidR="009975FA" w:rsidRPr="00F769DF" w:rsidRDefault="009975FA" w:rsidP="009975FA">
      <w:pPr>
        <w:jc w:val="both"/>
        <w:rPr>
          <w:rFonts w:eastAsia="Times New Roman" w:hint="cs"/>
          <w:b/>
          <w:bCs/>
          <w:sz w:val="28"/>
          <w:szCs w:val="28"/>
          <w:rtl/>
        </w:rPr>
      </w:pPr>
      <w:r w:rsidRPr="00F769DF">
        <w:rPr>
          <w:rFonts w:eastAsia="Times New Roman" w:hint="cs"/>
          <w:b/>
          <w:bCs/>
          <w:sz w:val="28"/>
          <w:szCs w:val="28"/>
          <w:rtl/>
        </w:rPr>
        <w:t>رقم القضية ٩٠٨/</w:t>
      </w:r>
      <w:r>
        <w:rPr>
          <w:rFonts w:eastAsia="Times New Roman" w:hint="cs"/>
          <w:b/>
          <w:bCs/>
          <w:sz w:val="28"/>
          <w:szCs w:val="28"/>
          <w:rtl/>
        </w:rPr>
        <w:t>1</w:t>
      </w:r>
      <w:r w:rsidRPr="00F769DF">
        <w:rPr>
          <w:rFonts w:eastAsia="Times New Roman" w:hint="cs"/>
          <w:b/>
          <w:bCs/>
          <w:sz w:val="28"/>
          <w:szCs w:val="28"/>
          <w:rtl/>
        </w:rPr>
        <w:t>/ق لعام ١٤٢٤هـ</w:t>
      </w:r>
    </w:p>
    <w:p w:rsidR="009975FA" w:rsidRPr="00F769DF" w:rsidRDefault="009975FA" w:rsidP="009975FA">
      <w:pPr>
        <w:jc w:val="both"/>
        <w:rPr>
          <w:rFonts w:eastAsia="Times New Roman" w:hint="cs"/>
          <w:b/>
          <w:bCs/>
          <w:sz w:val="28"/>
          <w:szCs w:val="28"/>
          <w:rtl/>
        </w:rPr>
      </w:pPr>
      <w:r w:rsidRPr="00F769DF">
        <w:rPr>
          <w:rFonts w:eastAsia="Times New Roman" w:hint="cs"/>
          <w:b/>
          <w:bCs/>
          <w:sz w:val="28"/>
          <w:szCs w:val="28"/>
          <w:rtl/>
        </w:rPr>
        <w:t>رقم الحكم الابتدائي 110/د/٢/١ لعام ١٤٢٦هـ</w:t>
      </w:r>
    </w:p>
    <w:p w:rsidR="009975FA" w:rsidRPr="00F769DF" w:rsidRDefault="009975FA" w:rsidP="009975FA">
      <w:pPr>
        <w:jc w:val="both"/>
        <w:rPr>
          <w:rFonts w:eastAsia="Times New Roman" w:hint="cs"/>
          <w:b/>
          <w:bCs/>
          <w:sz w:val="28"/>
          <w:szCs w:val="28"/>
          <w:rtl/>
        </w:rPr>
      </w:pPr>
      <w:r w:rsidRPr="00F769DF">
        <w:rPr>
          <w:rFonts w:eastAsia="Times New Roman" w:hint="cs"/>
          <w:b/>
          <w:bCs/>
          <w:sz w:val="28"/>
          <w:szCs w:val="28"/>
          <w:rtl/>
        </w:rPr>
        <w:lastRenderedPageBreak/>
        <w:t>رقم حكم التدقيق 549/ت/1 لعام ١٤٢٧هـ</w:t>
      </w:r>
    </w:p>
    <w:p w:rsidR="009975FA" w:rsidRPr="00F769DF" w:rsidRDefault="009975FA" w:rsidP="009975FA">
      <w:pPr>
        <w:jc w:val="both"/>
        <w:rPr>
          <w:rFonts w:eastAsia="Times New Roman" w:hint="cs"/>
          <w:b/>
          <w:bCs/>
          <w:sz w:val="28"/>
          <w:szCs w:val="28"/>
          <w:rtl/>
        </w:rPr>
      </w:pPr>
      <w:r w:rsidRPr="00F769DF">
        <w:rPr>
          <w:rFonts w:eastAsia="Times New Roman" w:hint="cs"/>
          <w:b/>
          <w:bCs/>
          <w:sz w:val="28"/>
          <w:szCs w:val="28"/>
          <w:rtl/>
        </w:rPr>
        <w:t>تاريخ الجلسة ١٤٢٧/٩/٢هـ</w:t>
      </w:r>
    </w:p>
    <w:p w:rsidR="009975FA" w:rsidRPr="00F769DF" w:rsidRDefault="009975FA" w:rsidP="009975FA">
      <w:pPr>
        <w:jc w:val="center"/>
        <w:rPr>
          <w:rFonts w:eastAsia="Times New Roman" w:hint="cs"/>
          <w:b/>
          <w:bCs/>
          <w:sz w:val="28"/>
          <w:szCs w:val="28"/>
          <w:rtl/>
        </w:rPr>
      </w:pPr>
      <w:r w:rsidRPr="00F769DF">
        <w:rPr>
          <w:rFonts w:eastAsia="Times New Roman" w:hint="cs"/>
          <w:b/>
          <w:bCs/>
          <w:sz w:val="28"/>
          <w:szCs w:val="28"/>
          <w:rtl/>
        </w:rPr>
        <w:t>الموضوعات</w:t>
      </w:r>
    </w:p>
    <w:p w:rsidR="009975FA" w:rsidRPr="00F769DF" w:rsidRDefault="009975FA" w:rsidP="009975FA">
      <w:pPr>
        <w:jc w:val="both"/>
        <w:rPr>
          <w:rFonts w:eastAsia="Times New Roman" w:hint="cs"/>
          <w:b/>
          <w:bCs/>
          <w:sz w:val="28"/>
          <w:szCs w:val="28"/>
          <w:rtl/>
        </w:rPr>
      </w:pPr>
      <w:r w:rsidRPr="00F769DF">
        <w:rPr>
          <w:rFonts w:eastAsia="Times New Roman" w:hint="cs"/>
          <w:b/>
          <w:bCs/>
          <w:sz w:val="28"/>
          <w:szCs w:val="28"/>
          <w:rtl/>
        </w:rPr>
        <w:t>عقد. عقد إداري. عقد أشغال عامة. عقد أعمال السلامة والامن ومكافحة الحريق ـ مستحقات المقاول ـ أجور عمالة ـ تعويض عن احتجاز المستحقات. مصاريف حجز الضمان النهائي ـ إثبات الأضرار.</w:t>
      </w:r>
    </w:p>
    <w:p w:rsidR="009975FA" w:rsidRPr="00F769DF" w:rsidRDefault="009975FA" w:rsidP="009975FA">
      <w:pPr>
        <w:jc w:val="both"/>
        <w:rPr>
          <w:rFonts w:eastAsia="Times New Roman" w:hint="cs"/>
          <w:b/>
          <w:bCs/>
          <w:sz w:val="28"/>
          <w:szCs w:val="28"/>
          <w:rtl/>
        </w:rPr>
      </w:pPr>
    </w:p>
    <w:p w:rsidR="009975FA" w:rsidRPr="00F769DF" w:rsidRDefault="009975FA" w:rsidP="009975FA">
      <w:pPr>
        <w:jc w:val="center"/>
        <w:rPr>
          <w:rFonts w:eastAsia="Times New Roman" w:hint="cs"/>
          <w:b/>
          <w:bCs/>
          <w:sz w:val="28"/>
          <w:szCs w:val="28"/>
          <w:rtl/>
        </w:rPr>
      </w:pPr>
      <w:r w:rsidRPr="00F769DF">
        <w:rPr>
          <w:rFonts w:eastAsia="Times New Roman" w:hint="cs"/>
          <w:b/>
          <w:bCs/>
          <w:sz w:val="28"/>
          <w:szCs w:val="28"/>
          <w:rtl/>
        </w:rPr>
        <w:t>الملخص</w:t>
      </w: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t>مطالبة المدعي بصرف المستخلص الختامي والإفراج عن الضمان المقدم عن المشروع، وتعويضه عن الأضرار المترتبة عن احتجاز المبالغ والمصاريف المترتبة على حجز الضمان - العقد يرتب التزامات متبادلة بين طرفيه، وهي ان يقوم المقاول بأداء الأعمال التي التزم بأدائها بموجب العقد، وتلتزم جهة الإدارة بدفع المستحقات التي التزمت بأدائها للمقاول عن الأعمال التي قام بتنفيذها ـ جهة الإدارة لا تنازع في أن المقاول قد أوفى بجميع التزاماته المتفق عليها بالعقد، لذا فهي ملتزمة بأداء مستحقاته عن الاعمال التي قام بتنفيذها ـ حسم الجهة الإدارية من مستحقات المقاول بحجة وجود فرق في اجور عمال المقاول؛ لان الجهة الإدارية تصرف للمدعي مستحقاته بالتاريخ الهجري في حين انه يصرف للعمال رواتبهم بالتاريخ الميلادي - علاقة المقاول بعماله تحكمها العقود المبرمة بينهما دون تدخل من الجهة الإدارية - عدم ثبوت تقصير المقاول في إعطاء العمال رواتبهم وأجورهم ـ أثر ذلك: إلزام الجهة الإدارية بدفع مبلغ المستخلص الختامي والإفراج عن الضمان النهائي ـ عدم تحديد المدعي للمبالغ التي يطالب التعويض بها، وعدم تقديمه ما يثبت الاضرار المدعى بها ـ اثره: رفض طلب التعويض</w:t>
      </w:r>
    </w:p>
    <w:p w:rsidR="009975FA" w:rsidRPr="00C740E3" w:rsidRDefault="009975FA" w:rsidP="009975FA">
      <w:pPr>
        <w:jc w:val="both"/>
        <w:rPr>
          <w:rFonts w:eastAsia="Times New Roman" w:hint="cs"/>
          <w:sz w:val="28"/>
          <w:szCs w:val="28"/>
          <w:rtl/>
        </w:rPr>
      </w:pPr>
    </w:p>
    <w:p w:rsidR="009975FA" w:rsidRPr="00F769DF" w:rsidRDefault="009975FA" w:rsidP="009975FA">
      <w:pPr>
        <w:jc w:val="center"/>
        <w:rPr>
          <w:rFonts w:eastAsia="Times New Roman" w:hint="cs"/>
          <w:b/>
          <w:bCs/>
          <w:sz w:val="28"/>
          <w:szCs w:val="28"/>
          <w:rtl/>
        </w:rPr>
      </w:pPr>
      <w:r w:rsidRPr="00F769DF">
        <w:rPr>
          <w:rFonts w:eastAsia="Times New Roman" w:hint="cs"/>
          <w:b/>
          <w:bCs/>
          <w:sz w:val="28"/>
          <w:szCs w:val="28"/>
          <w:rtl/>
        </w:rPr>
        <w:t>الوقائع</w:t>
      </w: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t>حيث إن وقائع هذه القضية تتلخص في أنه بتاريخ ١٤٢٤/٣/٢٠هـ تقدم...... بالوكالة عن مؤسسة...... للحراسات المدنية باستدعاء إلى الديوان، سجل قضية برقم ١/٩٠٨/ق لعام ١٤٢٤هـ ذكر فيه ان موكلته تعاقدت مع جامعة الملك سعود للقيام بعملية السلامة والأمن ومكافحة الحريق في المدينة الجامعية لمدة ثلاث سنوات تبدأ من ١٤١٨/١٢/١هـ، وبقيمة إجمالية قدرها ٥٦,٢٠٠,000 ستة وخمسون مليونا ومائتا ألف ريال. وقدمت بناء على طلب المدعى عليها بالتضامن مع شركة...... للتجارة والمقاولات خطاب ضمان نهائي ساري المفعول لمدة 39 شهراً ابتداء من ١٤١٨/١٢/١هـ، بمبلغ (٢,٨١٤,٠٨</w:t>
      </w:r>
      <w:r>
        <w:rPr>
          <w:rFonts w:eastAsia="Times New Roman" w:hint="cs"/>
          <w:sz w:val="28"/>
          <w:szCs w:val="28"/>
          <w:rtl/>
        </w:rPr>
        <w:t xml:space="preserve">٢) مليونين وثمانمائة وأربعة </w:t>
      </w:r>
      <w:r w:rsidRPr="00C740E3">
        <w:rPr>
          <w:rFonts w:eastAsia="Times New Roman" w:hint="cs"/>
          <w:sz w:val="28"/>
          <w:szCs w:val="28"/>
          <w:rtl/>
        </w:rPr>
        <w:t>عشر الفا واثنين وثمانين ريالا. وقامت موكلته بتنفيذ العقد وفقا لشروطه وحسب 9 المواصفات الفنية الخاصة بالعملية، وخلال الفترة الزمنية المحددة في العقد دون تأخير أو تقصير وأوفت بكامل التزاماتها التعاقدية. إلا أن المدعى عليها احتجزت قيمة المستخلص النهائي للعملية وقدره (1,235,000) مليون ومائتان وخمسة وثلاثون ألف ريال. كما رفضت الإفراج عن خطاب الضمان النهائي، وذلك بزعم أن المؤسسة قامت بصرف أجور العمالة وفقاً للشهور الميلادية بدلاً من الهجرية، وتحصلت بناء على ذلك على الفروقات المالية المترتبة على ذلك وقدرها (</w:t>
      </w:r>
      <w:r w:rsidRPr="00C740E3">
        <w:rPr>
          <w:rFonts w:eastAsia="Times New Roman" w:hint="cs"/>
          <w:sz w:val="28"/>
          <w:szCs w:val="28"/>
          <w:rtl/>
          <w:lang w:bidi="fa-IR"/>
        </w:rPr>
        <w:t xml:space="preserve">۱,۳۷۹,۹۹۰) </w:t>
      </w:r>
      <w:r w:rsidRPr="00C740E3">
        <w:rPr>
          <w:rFonts w:eastAsia="Times New Roman" w:hint="cs"/>
          <w:sz w:val="28"/>
          <w:szCs w:val="28"/>
          <w:rtl/>
        </w:rPr>
        <w:t xml:space="preserve">ريالاً، ورغم أن المدعية أوضحت للمدعى عليها بخطابها رقم أ/١٤٥/٢٠٠٢ وتاريخ ١٤٢٣/٨/٢٩هـ أن احتساب </w:t>
      </w:r>
      <w:r w:rsidRPr="00C740E3">
        <w:rPr>
          <w:rFonts w:eastAsia="Times New Roman" w:hint="cs"/>
          <w:sz w:val="28"/>
          <w:szCs w:val="28"/>
          <w:rtl/>
        </w:rPr>
        <w:lastRenderedPageBreak/>
        <w:t>أجور العمالة كان يتم وفقاً للتقويم الهجري وليس الميلادي حسب بطاقات الحضور والانصراف لجميع العاملين، وتقوم إدارة الامن والسلامة ـ وهي الجهة المشرفة على تنفيذ العقد - بمراجعتها وصرف المستحق منها للشركة عن عدد أيام الحضور لكل فرد بعد حسم الغياب ونسبة التقصير التي نص عليها العقد، أي أن الصرف يتم بناء على عدد الايام الفعلية التي عملها العامل، إضافة إلى أنه لم يتقدم أي من العاملين خلال سنوات العقد بشكوى لأية جهة تفيد عدم استلامه لراتبه المستحق عن فترة دوامه، كما أن العقد المبرم بين الطرفين لم يرد فيه نص يلزم بأن يكون عقد العامل بالتقويم الهجري؛ وبالتالي لا يوجد التزام عقدي على عاتق المدعية تجاه المدعى عليها فيما يتعلق بكيفية صرف أجور العمال، كما أن العلاقة بين المدعية والعاملين لديها يحكمها العقد الخاص المبرم بينهما وليس العقد المبرم مع المدعى عليها، ومع ذلك فقد كانت أجور العاملين يتم صرفها وفقاً للتقويم الهجري، وقد طلبت المدعى عليها من المدعية تقديم شهادة تثبت سداد جميع اشتراكات التأمينات الاجتماعية، فقدمت لها المدعية شهادة صادرة من المؤسسة العامة للتأمينات الاجتماعية تثبت وفاءها بجميع التزاماتها تجاه المؤسسة، وطلب وكيل المدعية في ختام استدعائه إلزام المدعى عليها بالاتي: 1- الإفراج عن المستخلص الختامي لشهر ذي القعدة عام ١٤٢١هـ وقدره (١,٢٣٥,000) ريال. ٢ـ الإفراج عن الضمان المقدم عن المشروع محل الدعوى وقدره (٢,٨١٤,٠٨٢) ريالا. 3ـ تعويض موكلته عن الاضرار المترتبة على احتجاز المبالغ المذكورة دون وجه حق إضافة إلى المصاريف المترتبة على حجز خطاب الضمان. وبإحالة القضية إلى الدائرة بلغت بها المدعى عليها والجهات ذات العلاقة بخطاب الديوان رقم 4411 وتاريخ ١٤٢٤/٤/٢٢هـ ونظرتها على النحو المبين بمحاضر الضبط، وأثناء المرافعة فيها قدم ممثل الجهة المدعى عليها مذكرة جاء فيها: إن المدعى عليها تعاقدت مع المدعية لتنفيذ أعمال السلامة والأمن ومكافحة الحريق في المدينة الجامعية، وفقا للشروط والمواصفات المقررة، وقد نصت الشروط - والمواصفات الخاصة بالعملية وخطاب ترسية المنافسة على المدعية ان مدة العقد محتسبة على أساس التقويم الهجري، وذلك تمشياً مع التعميم السامي رقم ٢١٩١/م وتاريخ ١٤٠٩/١١/٢٥هـ باعتماد التاريخ الهجري في جميع اعمال الجهات الحكومية، ولما كان سعر العقد قد احتسب على أساس تكاليف بنود الأعمال والجزء الأكبر من سعر العقد هو تكاليف القوى العاملة وفق الجداول الواردة في الملحق رقم (</w:t>
      </w:r>
      <w:r w:rsidRPr="00C740E3">
        <w:rPr>
          <w:rFonts w:eastAsia="Times New Roman" w:hint="cs"/>
          <w:sz w:val="28"/>
          <w:szCs w:val="28"/>
          <w:rtl/>
          <w:lang w:bidi="fa-IR"/>
        </w:rPr>
        <w:t xml:space="preserve">۲) </w:t>
      </w:r>
      <w:r w:rsidRPr="00C740E3">
        <w:rPr>
          <w:rFonts w:eastAsia="Times New Roman" w:hint="cs"/>
          <w:sz w:val="28"/>
          <w:szCs w:val="28"/>
          <w:rtl/>
        </w:rPr>
        <w:t xml:space="preserve">بالتكلفة الشهرية للعمال حسب الاجور المقترحة من قبل الجامعة، وكانت تلك الأجور قد احتسبت على أساس التقويم والشهر الهجري، وبالتالي فإن تكلفة القوى العاملة قد احتسبت على أساس التقويم الهجري، كما قامت الجامعة بسداد مستحقات المدعية في نهاية كل شهر هجري ولمدة ثلاث سنوات هجرية، إلا أنه اتضح أن المدعية تقوم بصرف أجور ومستحقات القوى العاملة وفق التقويم الميلادي، ويتضح ذلك من صور الشيكات المدفوعة لبعض العمال؛ إذ نص على انها راتب ديسمبر سنة (٢٠٠٠م)، ولا شك ان شهر ديسمبر لا يعتبر من الاشهر الهجرية، وقد اكد ذلك ديوان المراقبة العامة، وتبين من خلال مقارنة الاجور الشهرية التي تحصل عليها العمالة من المقاول من واقع مسيرات الأجور مع ما يحصل عليه المقاول من الجامعة أنه يتم الصرف للعمالة على أساس الشهر الميلادي، في حين تقوم الجامعة بالصرف للمقاول على أساس الشهر الهجري، ومتى كان ذلك فإن سعر العقد يكون قد احتسب بطريقة غير صحيحة؛ لأن هناك فرقا في عدد فرقاً أيام الشهور الهجرية عن أيام الشهور الميلادية؛ إذ يقل عدد ايام الشهور الهجرية في السنة عن ايام الشهور الميلادية بحوالي احد عشر يوما في السنة، وبذلك يكون سعر العقد قد احتسب بالزيادة عما هو مستحق؛ إذ يجب توحيد أساس احتساب قيمة العقد مع أساس صرف المقاول لأجور العمال فيجب أن تكون على أساس واحد، فلا يجوز احتساب قيمة العقد على أساس التقويم الهجري في الوقت الذي يقوم المقاول بصرف أجور العمال على أساس التقويم الميلادي، حتى لا يحصل المقاول على مبالغ غير مستحقة، ولما كان المقاول </w:t>
      </w:r>
      <w:r w:rsidRPr="00C740E3">
        <w:rPr>
          <w:rFonts w:eastAsia="Times New Roman" w:hint="cs"/>
          <w:sz w:val="28"/>
          <w:szCs w:val="28"/>
          <w:rtl/>
        </w:rPr>
        <w:lastRenderedPageBreak/>
        <w:t>قد قام بصرف اجور العمال وفق التقويم الميلادي على النحو الثابت فإنه يترتب على ذلك ان يقل سعر العقد عن السعر الوارد بالعرض، بالقدر الذي لم يؤده المقاول للعمال وهو من حق الجامعة إذ لها مراجعة جداول الاسعار وإجراء التصحيحات اللازمة، وهو ما تم؛ إذ قررت الجامعة بناء على راي ديوان المراقبة عدم استحقاق المدعية لمبلغ (1,304,3٤٤,٢٦) ريالا وطالبتها بتسديده. ولعدم استجابتها قررت الجامعة حسمه من مستحقاتها، ولا يقلل من احقية الجامعة في هذا الحسم ما ورد في صحيفة الدعوى من ان احتساب حقوق العاملين كان يتم وفق التقويم الهجري حسب بطاقات الحضور والانصراف للجميع، وأن إدارة السلامة والأمن بالجامعة تقوم بمراجعتها وصرف المستحق منها للمؤسسة عن ايام الحضور؛ إذ إن صور بعض الشيكات التي تم إرفاقها تدل على ان رواتبهم تدفع وفق التقويم الميلادي. أما عن طلب المدعية الإفراج عن خطاب الضمان النهائي فإن الجامعة تشير إلى ان خطاب المدعية رقم ش ع/451/٣١٩٧ وتاريخ ١٤١٨/٧/٢٩هـ والذي هو عبارة عن الجداول المعدلة لتحليل الاجور تضمن الاجر الشهري لكل وظيفة بما في ذلك التأمينات الاجتماعية المستحقة، والتزمت المدعية بخطابات لاحقة بسداده (</w:t>
      </w:r>
      <w:r w:rsidRPr="00C740E3">
        <w:rPr>
          <w:rFonts w:eastAsia="Times New Roman" w:hint="cs"/>
          <w:sz w:val="28"/>
          <w:szCs w:val="28"/>
          <w:rtl/>
          <w:lang w:bidi="fa-IR"/>
        </w:rPr>
        <w:t xml:space="preserve">۱٪) </w:t>
      </w:r>
      <w:r w:rsidRPr="00C740E3">
        <w:rPr>
          <w:rFonts w:eastAsia="Times New Roman" w:hint="cs"/>
          <w:sz w:val="28"/>
          <w:szCs w:val="28"/>
          <w:rtl/>
        </w:rPr>
        <w:t xml:space="preserve">من الراتب للمؤسسة العامة للتأمينات الاجتماعية، وقد جاء في خطاب ديوان المراقبة العامة رقم ١/٢/٤/15610 وتاريخ ١٤٢١/١١/١٩هـ انه رغم تحميل ميزانية الجامعة بقيمة الاشتراك عن أنه العمال في المؤسسة العامة للتأمينات الاجتماعية على خلاف النظام فإن المدعية لم تقم بالتأمين على بعض العمال لدى التأمينات الاجتماعية، وتأخرت في التأمين على البعض الآخر عدة اشهر، وبما ان المدعية قد راعت في سعر العقد ما تقوم بسداده للتأمينات الاجتماعية، وحصلت من الجامعة على قيمة ما انجزته من اعمال بما في ذلك ما يخص اشتراك العمال في التأمينات الاجتماعية على الرغم من عدم سدادها كامل المطلوب، الأمر الذي يحق معه للجامعة حسم ما لم تقم بسداده للتأمينات الاجتماعية حتى لا تحصل المدعية على مبالغ غير مستحقة نظاماً، أما عن طلب المدعية التعويض عن الأضرار التي لحقت بها جراء حجز المبالغ المشار إليها بصحيفة الدعوى فإن هذا الطلب يعتبر مجهلا متعينا رفضه، إضافة إلى ان ما حسم على المدعية كان مبالغ غير مستحقة لها أصلاً، وطلب ممثل المدعى عليها رفض دعوى المدعية وإلزامها بإعادة الفرق بين ما قامت بسداده فعلاً للمؤسسة العامة للتأمينات الاجتماعية وما حصلت عليه من قيمة العقد، وقدم وكيل المدعية/...... مذكرة اضاف فيها ان الجامعة وديوان المراقبة أن العامة قد وقعا في غلط عند إثارة التقويم الهجري والميلادي، وان موكلته تصرف اجور العاملين لديها بالتقويم الميلادي؛ إذ إن الادعاء بالأشهر الهجرية والميلادية لا محل له في هذا العقد، لأن الجامعة تحاسب موكلته على أيام العمل الفعلية التي تم تنفيذها فعلا، ومن ثم تقوم موكلته بدفع تلك المبالغ للعاملين لديها، وان من المستغرب أن الجامعة تتطرق للتاريخ الميلادي وهي المهيمنة والمشرفة على تواجد العاملين في المشروع، وبطاقات حضورهم وانصرافهم التي يتم بناء عليها احتساب أجر كل عامل موجود لدى الجامعة بالتاريخ الهجري، وعليه فإن الأجر تحددت معالمه واستحق في ذمة موكلته بناء على بطاقات الحضور والانصراف التي لدى الجامعة، وفرق بين استحقاق العامل للأجر وبين متى يتم دفعه له، فتأخر الصرف ترتب عليه ترتيبات تنظيمية معينة من قبل صاحب العمل لا يعني أن العامل يستحق أجراً غير ما عمله فعلاً، أو أن ذلك سوف يستنقص من أجره شيئاً، وإزالة للبس الذي وقعت فيه الجامعة وديوان المراقبة باستشهادهم ببعض الشيكات الصادرة من موكلته ومثبت فيها انها عن شهر ديسمبر فذلك الشهر يمثل (٣١) يوم عمل ممتد من يوم الخامس من شهر رمضان عام ١٤٢١هـ وحتى الخامس من شوال، وعليه فإن ما صرفته الجامعة لموكلته عن عمال أثبتت أسماءهم في تلك الشيكات هي نفس المبالغ التي سلمت لهم، أما شهر فبراير فإن عدد أيامه ٢٨ ومع ذلك فإن موكلته قد صرفت لهؤلاء العمال (30) يوماً، وعلى الجامعة أن تقدم ما يثبت انها صرفت لموكلته مبالغ عن هؤلاء العمال الذين تستشهد بهم تفوق ما </w:t>
      </w:r>
      <w:r w:rsidRPr="00C740E3">
        <w:rPr>
          <w:rFonts w:eastAsia="Times New Roman" w:hint="cs"/>
          <w:sz w:val="28"/>
          <w:szCs w:val="28"/>
          <w:rtl/>
        </w:rPr>
        <w:lastRenderedPageBreak/>
        <w:t xml:space="preserve">صرفته لهم موكلته، والاستنتاجات التي تصورها ديوان المراقبة وبنى عليها قراراته بشأن الفروقات بين التاريخ الهجري والميلادي لا أساس لها، لأن المحاسبة تتم بناء على أيام العمل الفعلية داخل فيها الراحة الأسبوعية لكل عامل، وهو ما تقوم المدعية بدفعه فعلاً، والفترة المخصصة لتنفيذ العقد من بدايتها إلى نهايتها تتساوى في عدد أيامها بين التاريخ الهجري والميلادي، أي أنه لو تم احتساب مدة العقد بعدد الأيام فلا فرق بين التقويمين؛ إذ إن مدة تنفيذ العقد هي (1035) يوماً، وقد تم صرف أجور العاملين جميعاً بعدد ما قضوه من أيام عمل لدى موكلته. أما بشأن التأمينات الاجتماعية فقد فات على ديوان المراقبة عندما قرر مراجعة عقد المشروع ان تحمل الجامعة لاشتراكات التأمينات الاجتماعية لجميع العاملين في المشروع هو شرط تعاقدي تم وضعه بناء على طلب الجامعة عند إعادة تحليل الاجور المبلغة لها من موكلته، وقد تم صرف المبالغ للغرض المخصص لها، وما جاء في خطاب ديوان المراقبة من انه لم يتم إخضاع (٤١٪) من مجموع عمال المشروع للتأمينات فهذا غير صحيح ولا يمثل الواقع، إذ إن المشروع رسي بالتضامن بين موكلته وشركة...... لذا فإنه يفترض ألا تقوم المؤسسة بالتأمين إلا على عمالها، أما الشريك المتضامن فقد قام بالتأمين على عماله، وقد التبس الأمر على من أعد الدراسة بديوان المراقبة إذ اعتقد أن عمالة المشروع تابعة لموكلته وانها تمثل (٤٠٢) عامل وهذا غير صحيح؛ إذ المشروع مناصفة مع شركة...... ولم تبلغ العمالة الرقم المثبت بالعقد في يوم من الأيام والجامعة تعلم ذلك، أما عن التأخر في الاشتراك عن بعض العمالة فإن ذلك ليس مسوغاً لمطالبة موكلته بأي مبلغ؛ لأن الاشتراك سوف يتم من بداية الخدمة لكل فرد إضافة إلى الغرامة عن كل عامل، وبما أن الأصل أن التأمين الاجتماعي هو للعاملين في المشروع، وبالتالي فإنه لم يتقدم اي فرد مدعيا بانه لم يتم الاشتراك عنه، ولو سقط سهوا اسم احد العاملين فإن المؤسسة ملزمة بالاشتراك عنه مهما طال الزمن، كما أن بعض العاملين في المشروع تم التأمين عليهم من جهات أخرى وطلبوا صرف مبالغ التامين نقدا لهم، وقد استجابت موكلته لطلبات كثير منهم ومثبت ذلك بتواقيعهم، ومنهم من أورد أسماءهم ديوان المراقبة ولم تستقطع المؤسسة أي مبالغ لها كما ذكرته الجامعة. وقدم ممثل الجامعة المدعى عليها مذكرة أضاف فيها: إن ما ذكرته المدعية من أن مدة العقد التي هي ثلاث سنوات هجرية تمثل (1035) يوما غير صحيح؛ إذ إن الثلاث السنوات الهجرية اكثر من ذلك؛ فهي (١٠٨٠) يوما اي انه يوجد فارق يزيد عن شهر بين ما دفعته المدعية يوماً أي لعمالها وما تقاضته من الجامعة، أما عن مبالغ التأمينات فإن الجامعة قد دفعت المبلغ المخصص للمؤسسة العامة للتأمينات الاجتماعية لمدة ثلاث سنوات وقدره (5,456,688/48) ريالاً، فإذا كانت المدعية قد صرفت هذا المبلغ كاملاً للتأمينات الاجتماعية فعليها تقديم ما يثبت ذلك، وإذا لم تكن كذلك فعليها إعادة المبلغ إلى الجامعة لأنه ليس حقاً لها. وقدم ممثل ديوان المراقبة العامة...... مذكرة بوجهة نظر الديوان في الدعوى، ذكر فيها أن الحسميات التي أجرتها المدعى عليها على المدعية بناء على ما لاحظه ديوان المراقبة العامة من قيام المدعية بصرف أجور عمالة العقد على اساس التقويم الميلادي بدلا من التاريخ الهجري، تستند على نصوص العقد التي تلزم المقاول باعتماد التاريخ الهجري في جميع المكاتبات والمواعيد اللازمة لتنفيذ العقد، ومنعاً لإثراء المدعية على حساب المدعى عليها والعمال من غير سبب مشروع. أما عن تظلم المدعية من إيقاف صرف بعض مستحقاتها وعدم الإفراج عن الضمان النهائي للمشروع بناء على ما لاحظه ديوان المراقبة العامة من عدم قيام المدعية بالتامين على كامل عمالة العقد محل النزاع، فإن مخصصات التأمينات الاجتماعية في العقد يجب ان تصرف في الغرض المخصص لها وذلك بتسليمها للتأمينات الاجتماعية، وحيث إن المدعية لم تقدم ما يثبت بالمستندات الرسمية انها دفعت المبالغ المخصصة للتامين على العمالة للمؤسسة العامة للتأمينات الاجتماعية فإنه يتعين عليها إعادة المبالغ التي تمثل الفرق بين ما دفعته الجامعة لها وما دفعته المدعية فعلاً </w:t>
      </w:r>
      <w:r w:rsidRPr="00C740E3">
        <w:rPr>
          <w:rFonts w:eastAsia="Times New Roman" w:hint="cs"/>
          <w:sz w:val="28"/>
          <w:szCs w:val="28"/>
          <w:rtl/>
        </w:rPr>
        <w:lastRenderedPageBreak/>
        <w:t>للمؤسسة العامة للتأمينات الاجتماعية. وطلب ممثل ديوان المراقبة رفض دعوى المدعية. وبجلسة اليوم اختتم أطراف الدعوى المرافعة فيها وقرر كل طرف تمسكه بطلباته واكتفاءه بما قدم من مذكرات ومستندات.</w:t>
      </w:r>
    </w:p>
    <w:p w:rsidR="009975FA" w:rsidRPr="00C740E3" w:rsidRDefault="009975FA" w:rsidP="009975FA">
      <w:pPr>
        <w:jc w:val="both"/>
        <w:rPr>
          <w:rFonts w:eastAsia="Times New Roman" w:hint="cs"/>
          <w:sz w:val="28"/>
          <w:szCs w:val="28"/>
          <w:rtl/>
        </w:rPr>
      </w:pPr>
      <w:r>
        <w:rPr>
          <w:rFonts w:eastAsia="Times New Roman" w:hint="cs"/>
          <w:sz w:val="28"/>
          <w:szCs w:val="28"/>
          <w:rtl/>
        </w:rPr>
        <w:t xml:space="preserve"> </w:t>
      </w:r>
    </w:p>
    <w:p w:rsidR="009975FA" w:rsidRPr="00000BD6" w:rsidRDefault="009975FA" w:rsidP="009975FA">
      <w:pPr>
        <w:jc w:val="center"/>
        <w:rPr>
          <w:rFonts w:eastAsia="Times New Roman" w:hint="cs"/>
          <w:b/>
          <w:bCs/>
          <w:sz w:val="28"/>
          <w:szCs w:val="28"/>
          <w:rtl/>
        </w:rPr>
      </w:pPr>
      <w:r w:rsidRPr="00000BD6">
        <w:rPr>
          <w:rFonts w:eastAsia="Times New Roman" w:hint="cs"/>
          <w:b/>
          <w:bCs/>
          <w:sz w:val="28"/>
          <w:szCs w:val="28"/>
          <w:rtl/>
        </w:rPr>
        <w:t>الأسباب</w:t>
      </w: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t>حيث إن وكيل المدعية يهدف من إقامة الدعوى إلى الحكم بإلزام المدعى عليها بما يلي: اولا: الإفراج عن المستخلص الختامي لشهر ذي القعدة لعام ١٤٢١هـ للمشروع محل الدعوى وقدره (١,٢٣5,000) مليون ومائتان وخمسة وثلاثون ألف ريال. ثانيا: الإفراج عن الضمان المقدم عن المشروع محل الدعوى وقدره (٢,٨١٤,٠٨٢) مليونان وثمانمائة وأربعة عشر ألفاً واثنان وثمانون ريالاً. ثالثاً: تعويض موكلته عن الاضرار المترتبة على احتجاز المبالغ المذكورة والمصاريف المترتبة على حجز خطاب الضمان. وحيث إن المنازعة ناشئة عن عقد أحد طرفيه جهة حكومية فإن الديوان يختص بنظرها وفقاً للمادة (</w:t>
      </w:r>
      <w:r w:rsidRPr="00C740E3">
        <w:rPr>
          <w:rFonts w:eastAsia="Times New Roman" w:hint="cs"/>
          <w:sz w:val="28"/>
          <w:szCs w:val="28"/>
          <w:rtl/>
          <w:lang w:bidi="fa-IR"/>
        </w:rPr>
        <w:t>۱/۸/</w:t>
      </w:r>
      <w:r w:rsidRPr="00C740E3">
        <w:rPr>
          <w:rFonts w:eastAsia="Times New Roman" w:hint="cs"/>
          <w:sz w:val="28"/>
          <w:szCs w:val="28"/>
          <w:rtl/>
        </w:rPr>
        <w:t xml:space="preserve">د) من نظامه. وحيث إن العقد الموقع بين الطرفين انتهى بتاريخ ١٤٢١/١٢/١هـ وقدمت المدعية دعواها بتاريخ ١٤٢٤/٣/٢٠هـ، فهي مقدمة خلال المدة المحددة بالمادة الرابعة من قواعد المرافعات والإجراءات أمام الديوان وتكون مقبولة شكلاً. وحيث إنه عن طلب المدعية إلزام المدعى عليها بان تدفع لها قيمة مستخلص شهر ذي القعدة لعام ١٤٢١هـ وقدره (١,٢٣٥,000) مليون ومائتان وخمسة وثلاثون ألف ريال. وحيث إن المدعى عليها ردت على هذا الطلب بأن المدعية استحق عليها مبلغ (1,304,3٤٤/٢٦) ريالاً فرق أجور العمالة؛ إذ إن المدعى عليها قامت بصرف مستحقات العمالة بالتاريخ الهجري بينما المدعية صرفت مستحقات العمالة بالتاريخ الميلادي؛ مما ترتب عليه فرق هذا المبلغ على التفصيل الوارد بالوقائع. وحيث إن المادة الرابعة من وثيقة العقد الموقع بين الطرفين تنص على أن: قيمة هذا العقد ستة وخمسون مليوناً ومائتا ألف ريال، وهي شاملة ومغطية للتكاليف والنفقات التي يتحملها الطرف الثاني في سبيل تنفيذ مهام هذا العقد بما فيها الضرائب والرسوم الجمركية، تدفع بموجب مستندات رسمية معتمدة من الجهة المختصة لدى الطرف الاول. وحيث إن العقد يرتب التزامات متبادلة بين طرفيه، وهي أن يقوم المدعي بأداء الأعمال التي التزم بأدائها بموجب العقد، وفي المقابل تلتزم الجهة المدعى عليها بدفع المستحقات التي التزمت بأدائها للمقاول عن الاعمال التي قام بتنفيذها. وحيث إن المدعى عليها لا تنازع في أن المدعية قد أوفت بجميع التزاماتها المتفق عليها بالعقد الموقع بين الطرفين، فهي ملتزمة بالتالي بأداء مستحقات المقاول عن الأعمال التي قام بتنفيذها وليس لها البحث عن أسباب للتنصل من هذا الالتزام قال رسول الله صلى الله عليه وسلم فيما يرويه عن ربه عز وجل أنه قال: "ثلاثة أنا خصمهم يوم القيامة" وذكر منهم "رجلاً استأجر أجيراً فاستوفى منه ولم يوف أجره" رواه البخاري. وحيث الأمر ما ذكر فإن على المدعى عليها ان تدفع للمدعية ما تبقى من قيمة العقد، وهو قيمة مستخلص شهر ذي القعدة عام ١٤٢١هـ وقدره (١,٢٣٥,000) مليون ومائتان وخمسة وثلاثون ألف ريال. ولا يغير من ذلك ما ذكرته المدعى عليها من أنها قد صرفت مستحقاتها بالتاريخ الهجري، وقامت هي بصرف رواتب عمالتها بالتقويم الميلادي. إذ إنه فضلا عن ان علاقة المدعية بعمالها تحكمها العقود المبرمة بينهما وما تضمنه نظام العمل والعمال من حقوق وواجبات لطرفيه فإن المدعى عليها ـ وهي تدعي أن المدعية قد أخذت لنفسها ما يعادل راتب شهر من رواتب عمالها ـ هي الآن تطالب باستحصال هذا المبلغ كحقوق لها، وهذا لا يجوز بحال، فإذا كانت هذه المبالغ هي من رواتب العمال فبأي حق تطالب بها المدعى عليها؛ إذ إن في ذلك أكل لأموال الناس بغير وجه حق، وتعتبر مطالبة </w:t>
      </w:r>
      <w:r w:rsidRPr="00C740E3">
        <w:rPr>
          <w:rFonts w:eastAsia="Times New Roman" w:hint="cs"/>
          <w:sz w:val="28"/>
          <w:szCs w:val="28"/>
          <w:rtl/>
        </w:rPr>
        <w:lastRenderedPageBreak/>
        <w:t xml:space="preserve">المدعى عليها للمدعية بهذا المبلغ لا أساس له من قواعد الشرع والنظام. علماً أن الثابت من الأوراق أن المدعية كانت تصرف لعمالتها التي قامت بتنفيذ المشروع محل الدعوى تحت إشراف المدعى عليها، فهي التي تقيد الحضور والانصراف للعمال، والعامل متى غاب فإن ذلك يحسم من راتبه ولا يتصور أن يقوم العامل بالعمل ليوم دون أخذ أجرته عن ذلك اليوم، وفيما لو قصرت المدعية في إعطاء العمال لأجرتهم فإن ذلك حق مستقر في ذمة المدعية ولهم حق المطالبة به متى شاؤوا. اما عن عدم سداد المدعية لاشتراكات التأمينات عن عمالتها والذي التزمت به بموجب العقد، فإن المدعية قد قدمت شهادة وفاء التزام من المؤسسة العامة للتأمينات الاجتماعية برقم 79739 وتاريخ </w:t>
      </w:r>
      <w:r w:rsidRPr="00C740E3">
        <w:rPr>
          <w:rFonts w:eastAsia="Times New Roman" w:hint="cs"/>
          <w:sz w:val="28"/>
          <w:szCs w:val="28"/>
          <w:rtl/>
          <w:lang w:bidi="fa-IR"/>
        </w:rPr>
        <w:t>۹/۲۳/</w:t>
      </w:r>
      <w:r w:rsidRPr="00C740E3">
        <w:rPr>
          <w:rFonts w:eastAsia="Times New Roman" w:hint="cs"/>
          <w:sz w:val="28"/>
          <w:szCs w:val="28"/>
          <w:rtl/>
        </w:rPr>
        <w:t>١٤٢١هـ تفيد أن المدعية قد أوفت بالتزاماتها حتى تاريخ انتهاء المشروع محل الدعوى بتاريخ ١٤٢١/</w:t>
      </w:r>
      <w:r w:rsidRPr="00C740E3">
        <w:rPr>
          <w:rFonts w:eastAsia="Times New Roman" w:hint="cs"/>
          <w:sz w:val="28"/>
          <w:szCs w:val="28"/>
          <w:rtl/>
          <w:lang w:bidi="fa-IR"/>
        </w:rPr>
        <w:t>۱۲/۲۳</w:t>
      </w:r>
      <w:r w:rsidRPr="00C740E3">
        <w:rPr>
          <w:rFonts w:eastAsia="Times New Roman" w:hint="cs"/>
          <w:sz w:val="28"/>
          <w:szCs w:val="28"/>
          <w:rtl/>
        </w:rPr>
        <w:t>هـ، كما قدمت نسخة من خطاب موجه من مدير عام مكتب التأمينات الاجتماعية بمنطقة الرياض برقم ٣/٨١٥٢ت وتاريخ ١٤٢٤/٣/٢٧هـ إلى مدير عام إدارة المشتريات والمستودعات بالجهة المدعى عليها ردا على استفساره عن التزام المدعية بالتضامن مع شركة...... للتجارة والمقاولات، بالوفاء بما عليها من التزامات تجاه التأمينات الاجتماعية عن عمال العقد محل الدعوى، بأن المؤسسة المدعية مشتركة بالنظام وبشكل مستقل وعدد عمالها(</w:t>
      </w:r>
      <w:r w:rsidRPr="00C740E3">
        <w:rPr>
          <w:rFonts w:eastAsia="Times New Roman" w:hint="cs"/>
          <w:sz w:val="28"/>
          <w:szCs w:val="28"/>
          <w:rtl/>
          <w:lang w:bidi="fa-IR"/>
        </w:rPr>
        <w:t xml:space="preserve">۲۱۳) </w:t>
      </w:r>
      <w:r w:rsidRPr="00C740E3">
        <w:rPr>
          <w:rFonts w:eastAsia="Times New Roman" w:hint="cs"/>
          <w:sz w:val="28"/>
          <w:szCs w:val="28"/>
          <w:rtl/>
        </w:rPr>
        <w:t>منهم (153) سعودياً، وشركة...... عدد عمالها (3501) عامل منهم (465) سعوديا، وانهما منتظمان بالسداد وتقديم النماذج. وحيث إن الثابت من خطاب المؤسسة العامة للتأمينات الاجتماعية أنه وبعد أكثر من سنتين من انتهاء عقدها مع الجامعة قامت المدعية بتسديد كامل اشتراكها في التأمينات الاجتماعية عن العقد محل الدعوى. وحيث إن مؤسسة التأمينات الاجتماعية هي الجهة المختصة بالتأمين على العمالة، وقد صدر عنها ما يفيد أن المدعية قد أوفت جميع التزاماتها تجاه العمال المتعاقد معها، فإن طلب المدعي عليها إلزامها بإعادة المبالغ التي صرفت لها للتامين على العمالة لا اساس له متعينا رفضه. اما عن طلب المدعية تعويضها عن الاضرار المترتبة على حجز قيمة المستخلص والمصاريف المترتبة على حجز خطاب الضمان، فإن هذا الطلب قد جاء مجهلا وغير محدد؛ إذ لم تحدد المدعية مبالغ للمطالبة ولم تقدم ما يثبت الاضرار المدعى بها؛ مما تنتهي معه الدائرة إلى رفض هذا الطلب. فلهذه الاسباب: حكمت الدائرة: بإلزام جامعة الملك سعود بان تدفع للمدعية مؤسسة...... للحراسات المدنية مبلغا وقدره (١,٢٣5,000) مليون ومائتان وخمسة وثلاثون ألف ريال، قيمة المستخلص النهائي للمشروع محل الدعوى، والإفراج عن خطاب الضمان النهائي، ورفض ما عدا ذلك من طلبات، والله ولي التوفيق. وصلی الله وسلم على نبينا محمد وآله وصحبه أجمعين.</w:t>
      </w:r>
    </w:p>
    <w:p w:rsidR="009975FA" w:rsidRPr="00000BD6" w:rsidRDefault="009975FA" w:rsidP="009975FA">
      <w:pPr>
        <w:jc w:val="both"/>
        <w:rPr>
          <w:rFonts w:eastAsia="Times New Roman" w:hint="cs"/>
          <w:b/>
          <w:bCs/>
          <w:sz w:val="28"/>
          <w:szCs w:val="28"/>
          <w:rtl/>
        </w:rPr>
      </w:pPr>
      <w:r w:rsidRPr="00000BD6">
        <w:rPr>
          <w:rFonts w:eastAsia="Times New Roman" w:hint="cs"/>
          <w:b/>
          <w:bCs/>
          <w:sz w:val="28"/>
          <w:szCs w:val="28"/>
          <w:rtl/>
        </w:rPr>
        <w:t>هيئة التدقيق</w:t>
      </w: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t>حكمت الهيئة: بتأييد الحكم رقم 110/د/٢/١ لعام ١٤٢٦هـ الصادر في الدعوى رقم ١/٩٠٨/ق لعام ١٤٢٤هـ، فيما انتهى إليه من قضاء، وبالله تعالى التوفيق. وصلى الله وسلم على نبينا محمد وآله وصحبه أجمعين.</w:t>
      </w:r>
    </w:p>
    <w:p w:rsidR="009975FA" w:rsidRPr="00C740E3" w:rsidRDefault="009975FA" w:rsidP="009975FA">
      <w:pPr>
        <w:jc w:val="both"/>
        <w:rPr>
          <w:rFonts w:eastAsia="Times New Roman" w:hint="cs"/>
          <w:sz w:val="28"/>
          <w:szCs w:val="28"/>
          <w:rtl/>
        </w:rPr>
      </w:pPr>
    </w:p>
    <w:p w:rsidR="009975FA" w:rsidRPr="00C740E3" w:rsidRDefault="009975FA" w:rsidP="009975FA">
      <w:pPr>
        <w:jc w:val="both"/>
        <w:rPr>
          <w:rFonts w:eastAsia="Times New Roman" w:hint="cs"/>
          <w:sz w:val="28"/>
          <w:szCs w:val="28"/>
          <w:rtl/>
        </w:rPr>
      </w:pPr>
    </w:p>
    <w:p w:rsidR="009975FA" w:rsidRPr="00C740E3" w:rsidRDefault="009975FA" w:rsidP="009975FA">
      <w:pPr>
        <w:jc w:val="both"/>
        <w:rPr>
          <w:rFonts w:eastAsia="Times New Roman" w:hint="cs"/>
          <w:sz w:val="28"/>
          <w:szCs w:val="28"/>
          <w:rtl/>
        </w:rPr>
      </w:pPr>
    </w:p>
    <w:p w:rsidR="009975FA" w:rsidRPr="00000BD6" w:rsidRDefault="009975FA" w:rsidP="009975FA">
      <w:pPr>
        <w:jc w:val="both"/>
        <w:rPr>
          <w:rFonts w:eastAsia="Times New Roman" w:hint="cs"/>
          <w:b/>
          <w:bCs/>
          <w:sz w:val="28"/>
          <w:szCs w:val="28"/>
          <w:rtl/>
        </w:rPr>
      </w:pPr>
      <w:r w:rsidRPr="00000BD6">
        <w:rPr>
          <w:rFonts w:eastAsia="Times New Roman" w:hint="cs"/>
          <w:b/>
          <w:bCs/>
          <w:sz w:val="28"/>
          <w:szCs w:val="28"/>
          <w:rtl/>
        </w:rPr>
        <w:t>رقم القضية ٢٤١/</w:t>
      </w:r>
      <w:r>
        <w:rPr>
          <w:rFonts w:eastAsia="Times New Roman" w:hint="cs"/>
          <w:b/>
          <w:bCs/>
          <w:sz w:val="28"/>
          <w:szCs w:val="28"/>
          <w:rtl/>
        </w:rPr>
        <w:t>1</w:t>
      </w:r>
      <w:r w:rsidRPr="00000BD6">
        <w:rPr>
          <w:rFonts w:eastAsia="Times New Roman" w:hint="cs"/>
          <w:b/>
          <w:bCs/>
          <w:sz w:val="28"/>
          <w:szCs w:val="28"/>
          <w:rtl/>
        </w:rPr>
        <w:t>/ق لعام ١٤٢٣هـ</w:t>
      </w:r>
    </w:p>
    <w:p w:rsidR="009975FA" w:rsidRPr="00000BD6" w:rsidRDefault="009975FA" w:rsidP="009975FA">
      <w:pPr>
        <w:jc w:val="both"/>
        <w:rPr>
          <w:rFonts w:eastAsia="Times New Roman" w:hint="cs"/>
          <w:b/>
          <w:bCs/>
          <w:sz w:val="28"/>
          <w:szCs w:val="28"/>
          <w:rtl/>
        </w:rPr>
      </w:pPr>
      <w:r w:rsidRPr="00000BD6">
        <w:rPr>
          <w:rFonts w:eastAsia="Times New Roman" w:hint="cs"/>
          <w:b/>
          <w:bCs/>
          <w:sz w:val="28"/>
          <w:szCs w:val="28"/>
          <w:rtl/>
        </w:rPr>
        <w:t>رقم الحكم الابتدائي 44/د/5/1 لعام ١٤٢٧هـ</w:t>
      </w:r>
    </w:p>
    <w:p w:rsidR="009975FA" w:rsidRPr="00000BD6" w:rsidRDefault="009975FA" w:rsidP="009975FA">
      <w:pPr>
        <w:jc w:val="both"/>
        <w:rPr>
          <w:rFonts w:eastAsia="Times New Roman" w:hint="cs"/>
          <w:b/>
          <w:bCs/>
          <w:sz w:val="28"/>
          <w:szCs w:val="28"/>
          <w:rtl/>
        </w:rPr>
      </w:pPr>
      <w:r w:rsidRPr="00000BD6">
        <w:rPr>
          <w:rFonts w:eastAsia="Times New Roman" w:hint="cs"/>
          <w:b/>
          <w:bCs/>
          <w:sz w:val="28"/>
          <w:szCs w:val="28"/>
          <w:rtl/>
        </w:rPr>
        <w:lastRenderedPageBreak/>
        <w:t>رقم حكم التدقيق 548/ت/1 لعام ١٤٢٧هـ</w:t>
      </w:r>
    </w:p>
    <w:p w:rsidR="009975FA" w:rsidRPr="00000BD6" w:rsidRDefault="009975FA" w:rsidP="009975FA">
      <w:pPr>
        <w:jc w:val="both"/>
        <w:rPr>
          <w:rFonts w:eastAsia="Times New Roman" w:hint="cs"/>
          <w:b/>
          <w:bCs/>
          <w:sz w:val="28"/>
          <w:szCs w:val="28"/>
          <w:rtl/>
        </w:rPr>
      </w:pPr>
      <w:r w:rsidRPr="00000BD6">
        <w:rPr>
          <w:rFonts w:eastAsia="Times New Roman" w:hint="cs"/>
          <w:b/>
          <w:bCs/>
          <w:sz w:val="28"/>
          <w:szCs w:val="28"/>
          <w:rtl/>
        </w:rPr>
        <w:t>تاريخ الجلسة ١٤٢٧/٩/٢هـ</w:t>
      </w:r>
    </w:p>
    <w:p w:rsidR="009975FA" w:rsidRPr="00000BD6" w:rsidRDefault="009975FA" w:rsidP="009975FA">
      <w:pPr>
        <w:jc w:val="both"/>
        <w:rPr>
          <w:rFonts w:eastAsia="Times New Roman" w:hint="cs"/>
          <w:b/>
          <w:bCs/>
          <w:sz w:val="28"/>
          <w:szCs w:val="28"/>
          <w:rtl/>
        </w:rPr>
      </w:pPr>
      <w:r w:rsidRPr="00000BD6">
        <w:rPr>
          <w:rFonts w:eastAsia="Times New Roman" w:hint="cs"/>
          <w:b/>
          <w:bCs/>
          <w:sz w:val="28"/>
          <w:szCs w:val="28"/>
          <w:rtl/>
        </w:rPr>
        <w:t>الموضوعات</w:t>
      </w:r>
    </w:p>
    <w:p w:rsidR="009975FA" w:rsidRDefault="009975FA" w:rsidP="009975FA">
      <w:pPr>
        <w:jc w:val="both"/>
        <w:rPr>
          <w:rFonts w:eastAsia="Times New Roman"/>
          <w:sz w:val="28"/>
          <w:szCs w:val="28"/>
          <w:rtl/>
        </w:rPr>
      </w:pPr>
      <w:r w:rsidRPr="00000BD6">
        <w:rPr>
          <w:rFonts w:eastAsia="Times New Roman" w:hint="cs"/>
          <w:b/>
          <w:bCs/>
          <w:sz w:val="28"/>
          <w:szCs w:val="28"/>
          <w:rtl/>
        </w:rPr>
        <w:t>عقد ـ عقد إداري ـ عقد نظافة وصيانة ـ عقد تبرع ـ أعمال أساسية ـ أعمال إضافية. تمديد مدة العقد.</w:t>
      </w:r>
    </w:p>
    <w:p w:rsidR="009975FA" w:rsidRDefault="009975FA" w:rsidP="009975FA">
      <w:pPr>
        <w:jc w:val="both"/>
        <w:rPr>
          <w:rFonts w:eastAsia="Times New Roman"/>
          <w:sz w:val="28"/>
          <w:szCs w:val="28"/>
          <w:rtl/>
        </w:rPr>
      </w:pPr>
    </w:p>
    <w:p w:rsidR="009975FA" w:rsidRPr="00000BD6" w:rsidRDefault="009975FA" w:rsidP="009975FA">
      <w:pPr>
        <w:jc w:val="center"/>
        <w:rPr>
          <w:rFonts w:eastAsia="Times New Roman"/>
          <w:b/>
          <w:bCs/>
          <w:sz w:val="28"/>
          <w:szCs w:val="28"/>
          <w:rtl/>
        </w:rPr>
      </w:pPr>
      <w:r w:rsidRPr="00000BD6">
        <w:rPr>
          <w:rFonts w:eastAsia="Times New Roman" w:hint="cs"/>
          <w:b/>
          <w:bCs/>
          <w:sz w:val="28"/>
          <w:szCs w:val="28"/>
          <w:rtl/>
        </w:rPr>
        <w:t>الملخص</w:t>
      </w: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t>وجود بند لأعمال مرمى النفايات الجنوبي في جدول كميات العقد يجعل المدعية ملزمة بتنفيذه ـ عدم ورود قيمة لهذا البند ضمن جدول اسعار العقد لا ينفي التزام المدعية بهذه الأعمال لأن قيمتها تكون محملة على قيمة العقد - صحة إجراءات الإدارة بحسم قيمة هذه الأعمال عن مدة العقد الأصلية بعد امتناع المدعية عن تنفيذها ـ قيام جهة الإدارة بتمديد العقد لمدة إضافية لا يجعل لها الحق في حسم قيمة هذه الاعمال عن مدة تمديد العقد؛ لان الإدارة قدرت قيمة كامل هذه الاعمال وحسمتها من مستحقات المدعية في مدة العقد الاصلية، فليس لها بعد ذلك ان تحسم اكثر من قيمتها بحجة تمديد العقد كغيرها من الالتزامات المنصوص عليها في العقد التي جرى تمديد العقد ولم يتم حسم مقابلها في فترة التجديد، لان العقد تضمن التزامات على المدعية بتأمين معدات وآليات ونحوها وقامت المدعية بتأمينها واستحصلت قيمتها خلال مدة العقد الاصلية، ولم تقم الإدارة بحسم قيمتها عند فترة التمديد بحجة أن الأمانة دفعت قيمتها خلال فترة العقد الأصلية ولم تقم المدعية بتامين غيرها خلال فترة التمديد، إلى جانب ان العقد في مدته الأصلية والتمديد يعتبر وحدة واحدة - الإدارة قدرت قيمة هذه الأعمال وحسمتها من المدعية وتمديد العقد لا يوجب زيادة أو إضافة في تلك الأعمال حتى يمكن القول بوجوب حسم قيمة الزيادة ـ رفض مطالبة المدعية بقيمة أعمال المرمى الشرقي - إقرار المدعية بأن هذه الأعمال تمت على سبيل التبرع - عقد الهبة يكون لازما بالقبول ولا يجوز الرجوع فيه ـ قبول الإدارة لهذه الأعمال واستلامها لها يجعل عقد الهبة لازما ولا يصح للمدعية الرجوع فيها والمطالبة بقيمتها. </w:t>
      </w:r>
    </w:p>
    <w:p w:rsidR="009975FA" w:rsidRPr="00C740E3" w:rsidRDefault="009975FA" w:rsidP="009975FA">
      <w:pPr>
        <w:jc w:val="both"/>
        <w:rPr>
          <w:rFonts w:eastAsia="Times New Roman" w:hint="cs"/>
          <w:sz w:val="28"/>
          <w:szCs w:val="28"/>
          <w:rtl/>
        </w:rPr>
      </w:pPr>
    </w:p>
    <w:p w:rsidR="009975FA" w:rsidRPr="00000BD6" w:rsidRDefault="009975FA" w:rsidP="009975FA">
      <w:pPr>
        <w:jc w:val="center"/>
        <w:rPr>
          <w:rFonts w:eastAsia="Times New Roman" w:hint="cs"/>
          <w:b/>
          <w:bCs/>
          <w:sz w:val="28"/>
          <w:szCs w:val="28"/>
          <w:rtl/>
        </w:rPr>
      </w:pPr>
      <w:r w:rsidRPr="00000BD6">
        <w:rPr>
          <w:rFonts w:eastAsia="Times New Roman" w:hint="cs"/>
          <w:b/>
          <w:bCs/>
          <w:sz w:val="28"/>
          <w:szCs w:val="28"/>
          <w:rtl/>
        </w:rPr>
        <w:t>الوقائع والأسباب</w:t>
      </w: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t xml:space="preserve">مع توجز وقائع هذه القضية حسبما يتضح من أوراقها في أن وكيل شركة...... للخدمات الـمـحـدودة...... تقدم إلى الديوان بلائحة دعوى ضد أمانة مدينة الرياض، جاء فيها وفي المذكرة الإلحاقية لها بان موكلته تعاقدت المدعى عليها على نظافة مدينة الرياض بموجب العقد المؤرخ ١٤١٣/٢/١٤هـ، والموقع من الطرفين وذلك لمدة خمس سنوات تبدأ من ١٤١٣/٢/١هـ إلى ١٤١٨/١/٣٠هـ، وقد تحددت قيمة هذا العقد حسب المادة الثانية عشرة بمبلغ 659,077,653,75 ريالاً، وقسم هذا المبلغ إلى قسمين. الأول: خدمات النظافة والأعمال المتعلقة بها لمدة 60 شهراً وخصص لذلك مبلغ 619,958,٢٣٨,75 ريالاً لمكافحة الحشرات الضارة بالصحة وخصص له 39,119,415 ريالاً، وكانت المدعى عليها تصرف مستحقات موكلته المدعية بموجب مستخلصات بلغت ستين مستخلصا عن مدة العقد الأساسية البالغة خمس سنوات، ورقم المستخلص الأخير (60) وهو المستخلص الختامي المؤرخ في شهر صفر عام 1418هـ، وأضاف الوكيل أن موكلته تفاجأت بقيام المدعى عليها بحسم مبلغ 500,٢,٢٥٤ ريال من المستخلص الختامي </w:t>
      </w:r>
      <w:r w:rsidRPr="00C740E3">
        <w:rPr>
          <w:rFonts w:eastAsia="Times New Roman" w:hint="cs"/>
          <w:sz w:val="28"/>
          <w:szCs w:val="28"/>
          <w:rtl/>
        </w:rPr>
        <w:lastRenderedPageBreak/>
        <w:t xml:space="preserve">بدعوى انها قيمة مبنى مرمى النفايات الجنوبي الذي لم تقم موكلته ببنائه، وقد رفضت موكلته هذا الإجراء لأنه لم يخصص لهذا المرمى اي مبلغ في جدول الكميات والأسعار ولم ينص عليه في مواد العقد، كما أن المدعى عليها قد فرضت هذا المبلغ جزافا دون ان يبنى على سند من الواقع، وبعد انتهاء مدة العقد الأساسية طلبت المدعى عليها من المدعية تمديد مدته لمرتين: الأولى لمدة ستة اشهر والثانية لمدة سنة، واستمرت المدعى عليها بالحسم من مستحقات المدعية عن فترتي التمديد لنفس السبب وهو مرمى النفايات دون وجه حق ودون سبب، وقد بلغت الحسميات عن فترة التمديد الأولى مبلغ ٢٢٥,450 ريالاً، وعن فترة التمديد الثانية 450,900 ريال، ليصبح إجمالي الحسميات من مستحقات موكلته مبلغ ٢,930,850 ريالا، وخلص وكيل المدعية إلى طلب الحكم على المدعى عليها برد كامل المبلغ لموكلته. وبإحالة أوراق الـدعـوى إلى هذه الدائرة بتاريخ ١٤٢٣/٢/٨هـ باشرت نظرها على النحو المبين تفصيلا في محاضر ضبطها، وحددت لها جلسة ١٤٢٣/٣/٢٢هـ، وفيها حضر وكيل المدعية ولم يحضر أحد عن الامانة، وطلبت الدائرة من وكيل المدعية إحضار لائحة دعوى مفصلة لدعوى موكلته مع إرفاق المستندات المؤيدة لها، واجلت إلى جلسة ١٤٢٣/٦/17هـ بناء على طلب وكيل المدعية وفيها حضر وكيل المدعية وقدم لائحة الدعوى الإلحاقية ولم يحضر مندوب الامانة، فأجلت الدائرة نظر الدعوى إلى جلسة ١٤٢٣/٧/١٧هـ وفيها حضر وكيل المدعية كما حضر مندوب الأمانة...... الذي قدم إجابته على الدعوى وقال: إن عقد النظافة لوسط مدينة الرياض عن الفترة من ١٤١٣/٢/١هـ إلى ١٤١٨/١/٣٠هـ تضمن في صفحة 168 مواصفات المرافق المطلوب بناؤها في مرمى النفايات الجنوبي مواصفات عامة على النحو التالي: ان محيط المرمى يبلغ متر مطلوب تسويره بشبك حديدي ارتفاعه متران، يعلوه سلك شائك مع بوابة وقفل بالمواصفات نفسها تمنع دخول الاشخاص والاليات والحيوانات وغيرها - الميزان وغرفة المراقبة - مباني الإدارة وورشة الصيانة ـ محطة المحروقات - خزان المياه - الكهرباء. كما تضمنت الصفحة المذكورة ما يلي: تكون المباني من الحديد والاسمنت معزولة وفق المواصفات الفنية. على المتنافس الذي يرسو عليه العقد تقديم مخططات كاملة وخرائط تفصيلية لجميع المباني... الخ. يتم إنجاز هذه المباني والمرافق قبل بداية موعد العقد. على المتنافس زيارة موقع مرمى النفايات للاطلاع على تضاريس وطبيعة المرمى. لذلك فإنه فيما يتعلق بإنشاء مرافق المرمى الجنوبي للنفايات، وحيث ورد في الشروط والمواصفات وفقا لما سبق إيضاحه إنشاء بعض المباني والتجهيزات فقد تم تعميد الشركة المدعية بتنفيذ تلك الاعمال، وذلك بموجب خطاب الامانة رقم 1174 في ١٤١٧/١٢/٢هـ، إلا ان الشركة رفضت ذلك بحجة انه لم يرد اية مبالغ في جدول الاسعار وذلك بموجب خطابها رقم ك ك/٩٨/٢٨ في ١٤١٨/٢/١٠هـ وعلى ضوء عدم موافقة الشركة على تنفيذ تلك الأعمال فقد تمت دراسة الموضوع في الأمانة ، وانتهت الدراسة إلى أن هذه الأعمال حسب نص المادة ٤/٤/أ من العقد والتي لم يرد لها أسعار في جدول الكميات، والأسعار تعد من الأعمال المحملة على العقد، وما دام أن المقاول لم ينجزها فيلزم بسداد قيمة تلك الأعمال وفقاً لأسعارها السائدة، وللأمانة الحق في مطالبة الشركة بسداد قيمتها أو حسمها من مستحقات الشركة، وعلى ضوء رفض الشركة لإنجاز هذه الأعمال فقد تم تقدير قيمة هذه الأعمال من قبل الإدارة العامة للتنفيذ والإشراف وقدرت تكاليفها بمبلغ ٢,٢٥٤,500 ريال، وتمت مطالبة الشركة المدعية بتنفيذ ما ورد في الشروط والمواصفات، وردت الشركة أنه بخصوص تنفيذ البنود الواردة في ص 168 من الشروط والمواصفات الخاصة بالمرافق فإن جميع ما ورد في الصفحة المذكورة عبارة عن كميات ومواصفات لبنود تود الامانة تنفيذها، وحيث إنها لم تلحق بجداول الكميات ولم يعمل لها كميات وخانات تسعير إفرادي فهي بنود غير ملزمة تعاقديا، وان ما سبق إنجازه من قبل الشركة هو من باب إبداء روح التعاون. ونظرا إلى انه تم إيضاح هذه المواصفات والبنود والقيمة الإجمالية </w:t>
      </w:r>
      <w:r w:rsidRPr="00C740E3">
        <w:rPr>
          <w:rFonts w:eastAsia="Times New Roman" w:hint="cs"/>
          <w:sz w:val="28"/>
          <w:szCs w:val="28"/>
          <w:rtl/>
        </w:rPr>
        <w:lastRenderedPageBreak/>
        <w:t xml:space="preserve">التقريبية من قبل الإدارة العامة للتنفيذ والإشراف، ولم يقم المقاول بتنفيذ تلك الاعمال بعد إبلاغه رسميا ولما كان العقد في مواصفاته قد تضمن تلك الأعمال والمدعية قد اطلعت عليها وقبلت بها دون إبداء أي تحفظ وقامت بإنجاز بعضها، وبعد دراسة الموضوع ترى الأمانة أن تلك الأعمال محملة على العقد، إضافة إلى أن قيام المدعية بإنجاز بعض الأعمال، والنص عليها في العقد ص 168 يدحض مقولة المدعية بأنه لا يوجد سند شرعي أو نظامي للأمانة في اقتطاع المبلغ عن المرافق المطلوب إنشاؤها، لذلك فقد انتهت الدراسة إلى حسم قيمة تلك الاعمال، البالغة ٢,٢٥٤,500 ريال بناء على تقديرها وفق المستخلص الختامي للشركة، واستمرت الامانة في حسم ما يقابل تلك الاعمال في تمديدات العقد، وامانة مدينة الرياض على ضوء ما تم إيضاحه تطلب رفض الـدعـوى والحكم بصحة ما اتخذته الامانة من إجـراءات. وفي جلسة </w:t>
      </w:r>
      <w:r w:rsidRPr="00C740E3">
        <w:rPr>
          <w:rFonts w:eastAsia="Times New Roman" w:hint="cs"/>
          <w:sz w:val="28"/>
          <w:szCs w:val="28"/>
          <w:rtl/>
          <w:lang w:bidi="fa-IR"/>
        </w:rPr>
        <w:t>۳۰/</w:t>
      </w:r>
      <w:r w:rsidRPr="00C740E3">
        <w:rPr>
          <w:rFonts w:eastAsia="Times New Roman" w:hint="cs"/>
          <w:sz w:val="28"/>
          <w:szCs w:val="28"/>
          <w:rtl/>
        </w:rPr>
        <w:t xml:space="preserve">١٤٢٣/٨هـ حضر أطراف الدعوى، وقدم وكيل المدعية مذكرة جاء فيها بأن ممثل الامانة لا يفرق بين المواصفات والعقد، فالمواصفات لا تعدو أن تكون مجرد عرض توصيفي لشيء ما، لكنها غير ملزمة لاحد من أطراف العقد ما لم ينص عليها في العقد صراحة وتكون ضمن التزامات المقاول بعبارات صريحة وواضحة متفق عليها ابتداء؛ اي ان تكون ثمرة إيجاب وقبول بحسبان ان العقد في تعريف العلماء هو ارتباط الإيجاب الصادر من احد العاقدين بقبول الآخر على وجه يثبت اثره في المعقود عليه، وهذا يعني ان العقد يقوم على إرادتين متطابقتين لا على إرادة منفردة، ولان مجرد تضمين العقد صفحة تتضمن مواصفات دون أن تقترن بنص في العقد يلزم المدعية ببناء هذا المرمى، ويلزم المدعى عليها بدفع الأجرة عن ذلك، ومجرد ورود المواصفات المشار إليها ضمن اوراق الشروط والمواصفات العامة، وهي كما قال عنها ممثل الأمانة في الصفحة (168) من هذه الشروط، فذلك لا يعني ان المدعية ملزمة ببناء هذا المرمى، لان هذه رغم انها إحدى صفحات تلك المواصفات مثل ما جاء في الصفحة (56) الخاص بالاستفادة من النفايات حيث عهد به إلى مقاول آخر ومع ذلك لم تطالب المدعى عليها المدعية به او إنفاذه، مع انه موجود ضمن المواصفات المشار إليها التي قال عنها ممثل الأمانة بأنها مواصفات عامة. وهذا الوصف بالعمومية يؤكد ما ذكر انه ليس من كل ما ورد فيها يخص المدعية. وأما بالنسبة لما ذكره ممثل الأمانة من أنه تم تعميد الشركة المدعية بتنفيذ تلك الأعمال إلا أن الشركة رفضت ذلك، بحجة أنه لم يرد آية مبالغ في جدول الاسعار فمردود عليه من أوجه منها: 1ـ إضافة إلى ما ذكر أعلاه من عدم وجود عقد او نص في العقد يلزم المدعية ببناء المرمى المشار إليه فإن قول ممثل الامانة بأنه تم تعميد الشركة المدعية بتنفيذ تلك الأعمال يؤكد صحة ما ذكر؛ لأنه لو كان ثمة التزام على المدعية في هذا الخصوص ابتداء وبنص العقد لما لزم مثل هذا التعميد، لان التعميد يكون عادة ـ وكما هو متعارف عليه ـ لأعمال غير مشمولة في العقد ويكون صدوره بعد توقيع...... وبالتالي فذلك حجة على المدعى عليها. ٢- إن خطاب التعميد رقم 1174 وتاريخ </w:t>
      </w:r>
      <w:r w:rsidRPr="00C740E3">
        <w:rPr>
          <w:rFonts w:eastAsia="Times New Roman" w:hint="cs"/>
          <w:sz w:val="28"/>
          <w:szCs w:val="28"/>
          <w:rtl/>
          <w:lang w:bidi="fa-IR"/>
        </w:rPr>
        <w:t>۱۲/۲/</w:t>
      </w:r>
      <w:r w:rsidRPr="00C740E3">
        <w:rPr>
          <w:rFonts w:eastAsia="Times New Roman" w:hint="cs"/>
          <w:sz w:val="28"/>
          <w:szCs w:val="28"/>
          <w:rtl/>
        </w:rPr>
        <w:t>١٤١٧هـ قد صدر قبل نهاية مدة العقد بفترة قصيرة، وقد جاء في الفقرة الاخيرة من هذا الخطاب ما نصه: لذا اعتمدوا تنفيذ جميع ما ورد في المواصفات المشار إليها أعلاه من البند رقم (</w:t>
      </w:r>
      <w:r w:rsidRPr="00C740E3">
        <w:rPr>
          <w:rFonts w:eastAsia="Times New Roman" w:hint="cs"/>
          <w:sz w:val="28"/>
          <w:szCs w:val="28"/>
          <w:rtl/>
          <w:lang w:bidi="fa-IR"/>
        </w:rPr>
        <w:t xml:space="preserve">۱) </w:t>
      </w:r>
      <w:r w:rsidRPr="00C740E3">
        <w:rPr>
          <w:rFonts w:eastAsia="Times New Roman" w:hint="cs"/>
          <w:sz w:val="28"/>
          <w:szCs w:val="28"/>
          <w:rtl/>
        </w:rPr>
        <w:t xml:space="preserve">حتى نهاية البند رقم (7) في المكب الجديد بوادي الباقرة، مع التأكد من البدء في المطلوب خلال شهر من تاريخه حتى نتمكن من تشكيل لجنة فنية لاستلام ما يتم تنفيذه قبل نهاية مدة العقد الاساسي في ١٤١٨/١/٣٠هـ، ومن هذا الخطاب يفهم بانه لو كان بناء هذا المرمى من التزامات المدعية ابتداء وبموجب العقد فلماذا سكتت الامانة طيلة هذه المدة؟ ولماذا لم تتنبه إلى هذا الامر إلا عندما أشرف العقد على الانتهاء؟ ثم إن عبارة لذا اعتمدوا... تفيد ان هذا التزام جديد ولا علاقة له ببنود العقد وبالتزامات المدعية القائمة عليه. 3- إنه حتى مع افتراض ان المرمى المشار إليه في الصفحة (168) من الشروط والمواصفات العامة، فذلك يرده ما جاء في هذه الصفحة نفسها؛ حيث جاء في البند (8) منها توجيه لمن يرسو عليه العقد من المتنافسين تقديم مخططات كاملة وخرائط </w:t>
      </w:r>
      <w:r w:rsidRPr="00C740E3">
        <w:rPr>
          <w:rFonts w:eastAsia="Times New Roman" w:hint="cs"/>
          <w:sz w:val="28"/>
          <w:szCs w:val="28"/>
          <w:rtl/>
        </w:rPr>
        <w:lastRenderedPageBreak/>
        <w:t>تفصيلية... إلخ. وهذا التوجيه مجهل اي انه موجه لأي متنافس وليس للمدعية، ومع ذلك وحتى لو كان المقصود به المدعية فلماذا لم تطالبها الامانة بتقديم هذه المخططات والخرائط في حينه؟ ولماذا سكتت حتى أشرف العقد على الانتهاء؟ خصوصا وان البند (</w:t>
      </w:r>
      <w:r w:rsidRPr="00C740E3">
        <w:rPr>
          <w:rFonts w:eastAsia="Times New Roman" w:hint="cs"/>
          <w:sz w:val="28"/>
          <w:szCs w:val="28"/>
          <w:rtl/>
          <w:lang w:bidi="fa-IR"/>
        </w:rPr>
        <w:t xml:space="preserve">۹) </w:t>
      </w:r>
      <w:r w:rsidRPr="00C740E3">
        <w:rPr>
          <w:rFonts w:eastAsia="Times New Roman" w:hint="cs"/>
          <w:sz w:val="28"/>
          <w:szCs w:val="28"/>
          <w:rtl/>
        </w:rPr>
        <w:t xml:space="preserve">من نفس الصفحة أشرف وأن ينص على أن يتم التنفيذ تحت إشراف الفني من قبل مهندس الأمانة، كذلك فقد نص البند (١٠) من نفس الصفحة على ان يتم إنجاز هذه المباني والمرافق قبل بداية موعد العقد في ١٤١٣/١/٣٠هـ، فلماذا أخلت الأمانة بواجباتها وسكتت عن ذلك، رغم بدء سريان العقد واستمرار المدعية في تنفيذه واستلام مستحقاتها تباعاً بموجب مستخلصات معدة سلفا من المدعى عليها، او بموافقتها وقبولها لها ابتداء دون ان تثير موضوع المرمى إلى ان أشرف العقد على الانتهاء بانتهاء مدته كما ذكر أعلاه. أما بالنسبة لما ذكره ممثل الأمانة من أنه تمت دراسة الموضوع في وانتهت الدراسة إلى أن هذه الأعمال ـ حسب نص المادة 4/4/أ من العقد والتي لم يرد لها اسعار في جدول الكميات والاسعار - تعد من الاعمال المحملة على العقد فمردود عليه بما يلي: 1- أن ممثل الأمانة يقر بأنه لم يرد لهذه المباني اسعار في جدول الكميات وهذا صحيح إذ لم يرد ذكر لهذا المرمى فيها، وهذا يعني آن التزامات المدعية طبقا للعقد مع المدعى عليها قد حددت على سبيل الحصر بمبلغ إجمالي قسم على بنود محددة على سبيل الحصر كذلك، دون زيادة او نقصان، وخصص لكل بند سعر محدد دون زيادة او نقصان كذلك، وهو ما ورد بشكل صريح وواضح في جدول الاسعار بحيث لا يمكن إضافة بنود أخرى، او تقسيم سعر بند على بنود اخرى ومن ثم يكون ما قال به ممثل الامانة أن المرمى يعد من الأعمال المحملة على العقد كلاماً لا معنى له؛ إذ فيه الكثير من التجاوز المعيب في تفسير العقد وإضافة بنود وشروط جديدة بإرادة الأمانة وحدها، الامر الذي يتعارض مع أبسط قواعد التعامل؛ كما يتعارض مع المعنى المتفق عليه بين فقهاء الشريعة للعقد وقول الرسول الكريم صلى الله عليه وسلم: المسلمون على شروطهم". ٢- أما قول ممثل الأمانة من أنه تمت دراسة الموضوع في الأمانة وانتهت الدراسة إلى أن المرمى من الأعمال المحملة على العقد، وأنه ما دام أن المقاول لم ينجزها فيلزم بسداد قيمة تلك الأعمال وفقاً لأسعارها السائدة... إلخ، فمردود عليه أولاً: أن الأمانة تقر بأنه لم يرد للمرمى سعر في جدول الاسعار، بما يعني أنه لم يتم أي اتفاق بين الطرفين عند توقيع العقد على شيء من ذلك، وثانياً: أن تصرف الامانة بالحسم من مستحقات المدعية بدعوى تحميل تكاليف هذا المرمى الذي فرضته الأمانة بإرادتها المنفردة على العقد يعوزه السند الشرعي أو النظامي، فضلا عن مخالفته لكل مبادئ فضلاً التعامل العقدي، خصوصاً إذا روعي التعريف المتفق عليه ليس فقط بين فقهاء القانون بل فقهاء الشريعة، وهو الاهم، والذي يقوم على ارتباط الإيجاب بالقبول، فالأمانة تقر بانه لم يرد للمرمى المذكور سعر في جدول الاسعار، كما تقر بانها وحدها الذي قررت وأضافت إلى بنود العقد نصاً يتضمن أن المرمى من الأعمال المحملة على العقد، وتقر كذلك بانها عمدت المقاول عند نهاية مدة العقد خارج نطاق العقد، وأنها لم تراع ما تضمنته الصفحة (168) من الشروط والمواصفات العامة على النحو المبين أعلاه، بما يعني أن ذلك كله قد تم خارج نطاق العقد وبالمخالفة لبنوده، ومن ثم انتفى معنى العقد القائم على الإيجاب والقبول، وتكون الامانة بالنتيجة متعسفة في تصرفاتها وتعاملها بحيث لا يسوغ لها نسبة هذه التصرفات إلى العقد لأنه يخلو من أي حق للأمانة في هذه التصرفات، إلا أن تكون قد استعملت سلطتها كجهة إدارية فذلك عين التعسف لأنها أضافت إلى العقد التزاماً جديداً بإرادتها المنفردة، ولم يكن من ضمن بنوده أو من ضمن بنود جدول الأسعار، هذا من جهة، ومن جهة أخرى فإن خطاب الامانة يدل على أن تكليف المدعية بتنفيذ المرمى إنما هو تكليف جديد يدخل في نطاق المادة (٢٥) من نظام تأمين مشتريات الحكومة، لكنها ولكي تغطي أخطاءها الإدارية في شأن هذا المرمى أرادت أن تحيل هذه الأخطاء إلى المدعية وتحملها تبعاتها، دون أن تتنبه إلى أن هذا التصرف جاء متأخراً وقبل </w:t>
      </w:r>
      <w:r w:rsidRPr="00C740E3">
        <w:rPr>
          <w:rFonts w:eastAsia="Times New Roman" w:hint="cs"/>
          <w:sz w:val="28"/>
          <w:szCs w:val="28"/>
          <w:rtl/>
        </w:rPr>
        <w:lastRenderedPageBreak/>
        <w:t xml:space="preserve">نهاية مدة العقد بشهرين فقط وبعد فوات الاوان وانتفاء الغرض من بناء المرمى. وخلص وكيل المدعية في نهاية مذكرته إلى طلب رد دفوع المدعى عليها والحكم لموكلته برد المبلغ موضوع الدعوى. وفي جلسة ١٤٢٣/١٠/١٨هـ حضر أطراف الدعوى، وقدم مندوب المدعى عليها مذكرة جاء فيها بان ما ورد في الصفحة 168 من عقد النظافة لوسط مدينة الرياض هي بالفعل مواصفات عامة قد نص عليها صراحة، وذلك لوجودها ضمن محتويات العقد، وعندما تقدمت المدعية بعرضها وقبلته الأمانة وأرست عملية النظافة عليها بموجب العقد، وبذلك تم الإيجاب والقبول بين الطرفين، ومن ثم فإن قول وكيل المدعية بعدم وجود إيجاب وقبول غير صحيح، فالمواصفات التي تضمنت إنشاء مرمى النفايات ضمن شروط ومحتويات العقد ضمن الصفحة 168، ومن ثم فإن هذه الصفحة تعتبر جزءا من العقد وإلا ما معنى وجودها؟ فلو لم يكن إنشاء هذه المرافق ملزما للمدعية فليس هناك حاجة للنص عليها وتبيان مواصفاتها، ولذلك فإن هذه المرافق محملة على العقد كما سبق بيان ذلك في الإجابة على الدعوى، كما أن المواصفات العامة جزء من الاتفاقية وذلك حسبما جاء في ثانياً من الصفحة الاولى من العقد، والتي تثبت ان المواصفات العامة والتفصيلية جزء من العقد، وأما ما ذكره وكيل المدعية من أن الأمانة قد عمدت المدعية بتنفيذ الأعمال الخاصة بإنشاء مرمي النفايات موضوع الدعوى بموجب خطابها رقم 1174 في ١٤١٧/١٢/٢هـ وهي غير ملزمة بذلك في العقد، فيرد عليه بان تعميد المدعى عليها للمدعية بإنشاء مرمى النفايات هو تعميد لها للقيام بالأعمال المنصوص عليها في العقد، والواردة في صفحة 168 وليس المقصود تعميدها بإنجاز أعمال إضافية؛ وذلك لأن الأمانة عندما شعرت بعدم قيام المدعية بإتمام الاعمال قامت بتبليغها بخطاب رسمي تحثها على تنفيذ جميع ورد في المواصفات المشار إليها في الصفحة 168 ليكون هذا الخطاب حجة عليها فيما بعد، وليس سكوت الامانة عن طلب تنفيذ هذه الاعمال والمخططات حتى اشرف العقد على الانتهاء يعني سقوط حقها أو تنازلها عنه، فطالما أن تلك الأعمال ضمن شروط ومواصفات العقد فكان حرياً بالمدعية أن تنجزها لأنه يفترض علمها بإلزاميتها لها، فإنشاء المرمى حق عام تجب المطالبة به والحفاظ عليه، علما بان المدعية قامت بإنجاز بعض هذه الأعمال، وخلص ممثل المدعى عليها إلى طلبه رفض دعوى المدعية جملة وتفصيلا والحكم بصحة ما اتخذته الامانة من إجراءات. وأثناء الجلسة سألت الدائرة طرفي الدعوى عما إذا كان المرمى محل الدعوى تستعمله اكثر من شركة نظافة اثناء عقد المدعية ام انه خاص باستعمال المدعية وحدها خلال تلك الفترة، كما سألت الدائرة وكيل المدعية عن رأي موكلته في أسعار وتكلفة بناء المرمى التي قدرتها الامانة وتم حسمها من مستحقاتها، وهل تمثل التكلفة الحقيقية للمباني الواردة في مواصفات العقد، وإذا كان لدى موكلته اعتراض على ذلك من حيث القيمة فإن عليه بيان وجهة هذا الاعتراض، وفي جلسة ١٤٢٣/١١/٢٣هـ قدم مندوب المدعى عليها مذكرة من صفحة واحدة ذكر فيها بان مرمى النفايات الجنوبي موضوع الدعوى كانت تديره المدعية فقط ضمن عقد نظافة وسط مدينة الرياض رقم ٢٤/ من ١٤١٣/٣/١هـ إلى ١٤١٩/٨/٢٩هـ، كما قدم وكيل المدعية مذكرة مكونة من سبع صفحات لم تخرج في مضمونها عما سبق ان ذكره في لائحة الدعوى والمذكرات اللاحقة لها، إلا انه اضاف بان موكلته وقعت على الصفحة 168 من شروط العقد العامة والمواصفات، لكن توقيعها على هذه الصفحة مثل توقيعها على الصفحتين 65، 66 عن تكلفة من نفس الشروط والمواصفات التي عهد بتنفيذها إلى مقاول آخر وهي شركة...... ولم تلتزم بها المدعية. وعن سؤال الدائرة عما إذا كانت موكلته تستعمل المرمى لوحدها أثناء عقدها أم يستعمل من قبل أكثر من شركة نظافة؟ أفاد بأن المرمى يستعمل من قبل موكلته ومن قبل المدعى عليها نفسها لرمي النفايات التي لا تدخل في نطاق عقدها، أما استعمال شركات أخرى فلا علم لموكلته بذلك. أما عن تكلفة  المرمى فقد ذكر بان موكلته ردت بانها لا تعرف تكلفته، حيث لم يرد في جدول الأسعار </w:t>
      </w:r>
      <w:r w:rsidRPr="00C740E3">
        <w:rPr>
          <w:rFonts w:eastAsia="Times New Roman" w:hint="cs"/>
          <w:sz w:val="28"/>
          <w:szCs w:val="28"/>
          <w:rtl/>
        </w:rPr>
        <w:lastRenderedPageBreak/>
        <w:t>المعتمدة من المدعى عليها سعر له ومن ثم فلا علاقة لها بذلك، ولا تقبل مناقشة تقدير التكلفة لأنها غير ملزمة به، وانتهى إلى طلب رد دفوع الامانة المدعى عليها والحكم لموكلته بإلزام المدعى عليها برد كامل المبلغ الذي حسمته عن المرمى، وبعد ان قرر اطراف النزاع اكتفاءهم بما قدموه من اقوال ومذكرات اصدرت الدائرة بتاريخ ١٤٢٣/</w:t>
      </w:r>
      <w:r w:rsidRPr="00C740E3">
        <w:rPr>
          <w:rFonts w:eastAsia="Times New Roman" w:hint="cs"/>
          <w:sz w:val="28"/>
          <w:szCs w:val="28"/>
          <w:rtl/>
          <w:lang w:bidi="fa-IR"/>
        </w:rPr>
        <w:t>۱۲/۲۲</w:t>
      </w:r>
      <w:r w:rsidRPr="00C740E3">
        <w:rPr>
          <w:rFonts w:eastAsia="Times New Roman" w:hint="cs"/>
          <w:sz w:val="28"/>
          <w:szCs w:val="28"/>
          <w:rtl/>
        </w:rPr>
        <w:t xml:space="preserve">هـ حكمها رقم 53 لعام ١٤٢٣هـ، القاضي برفض الدعوى، وبنت الدائرة حكمها على انه لما كان العقد المبرم بين الطرفين قد نص على أن الوثائق التالية تعتبر جزءاً من العقد: 1- اتفاقية العقد. ٢- شروط العقد. 3ـ عطاء المقاول حسب الجداول النهائية. 4- المواصفات التفصيلية (نطاق العمل والخطط المفصلة). 5ـ المواصفات العامة (نطاق العمل والخطط التفصيلية). ٥٣ = 6ـ المخطط المبين لحدود المشروع وحدود مواقع العمل... إلخ. وحيث إن ما ورد في الصفحة 168 هي من المواصفات العامة للعقد، وفيها تم شرح وتفصيل المرافق المطلوب بناؤها في مرمى النفايات الجنوبي من حيث المساحة والنوعية وعدد المرافق المراد بناؤها، واثناء إبرام العقد وقعت المدعية على هذه الصفحة دون تحفظ، ولذلك فإن المدعية ملزمة ببناء هذه المرافق حسب العقد الموقع بينها وبين المدعى عليها امتثالاً لقوله تعالى: (يا أيها الذين آمنوا أوفوا بالعقود) لا سيما وان هذا المرمى لا يستعمله سوى المدعية حسب ما جاء في اقوال طرفي الدعوى. وحيث الحال ما ذكر فإن دعوى المدعية تكون غير قائمة على اساس صحيح من الواقع او النظام، مما يتعين معه رفضها ولا ينال من ذلك ما ذكره وكيل المدعية من ان توقيع موكلته على الصفحة 168 مثل توقيعه على الصفحتين 65، 66 وأنه لم يوضع لهذه المباني أسعار في الكميات، وذلك لأن المباني الواردة في الصفحة 168 هي من المواصفات العامة والشروط المذكورة في صدر العقد، أما ما ورد في الصفحتين 65، 66 فهو عرض اختياري (مرادف) كما أشير إلى ذلك فيهما، ولذلك فإن المدعى عليها لم تطالب المدعية تنفيذ ذلك، كما أن المدعية لديها علم عندما وقعت على العقد بان المباني الواردة في الصفحة 168 هي مباني مرمي النفايات الجنوبي، بانه لم يوضع لها اسعار في جداول الكميات ولذلك فإنها محملة على العقد، ولم تتحفظ على ذلك بل وافقت ووقعت على العقد، كما لا ينال من ذلك ما ذكره وكيل المدعية من ان المدعى عليها لم تطلب من المدعية بناء هذه المرافق إلا في آخر عقدها، وان هذا يعد تكليفا إضافيا على العقد... إلخ، وذلك لان المدعية وقعت على العقد، وهي تعلم عن هذه المباني وانها من مستلزمات العقد، فكان الواجب عليها أن تقوم بهذا العمل من أول العقد لأنه من مستلزماته ولا يتطلب تنبيه المدعية بذلك، واما تنبيه المدعى عليها للمدعية وتعميدها لها بتنفيذ تلك الاعمال فإن ذلك لا يعد تكليفا إضافيا وإنما هو مطالبة للمدعية بتنفيذ اعمال منصوص عليها في العقد ولم تقم بتنفيذها. وحيث إنه بالنسبة لتقدير قيمة تلك المباني موضوع الدعوى فإن الدائرة سبق أن سألت وكيل المدعية في جلسة ١٤٢٣/١٠/١٨هـ عن رأي موكلته في أسعار وتكلفة بناء المرمى التي حسمتها الأمانة بعد تقديرها لذلك، وهل تمثل التكلفة الحقيقية للمباني، وإذا كان لدى موكلته اعتراض على ذلك فإن عليه بيان وجهة هذا الاعتراض، وقد اجاب عن ذلك في مذكرته المقدمة في جلسة ١٤٢٣/١١/٢٣هـ بان موكلته لا تعرف تكلفة المباني، حيث لم يرد لها سعر في جدول الأسعار المعتمدة من المدعى عليها، ومن ثم فلا علاقة لها بذلك ولا تقبل مناقشة تقدير التكلفة لانها كما ذكر أعلاه غير ملزمة به. وحيث إن المدعية لم تبد رأيها في القيمة التي قدرته المدعى عليها للمرمى محل الدعوى، رغم ان الدائرة اعطتها الفرصة لبيان وجهة نظرها ولكنها امتنعت عن تقديمها، وحيث إنه باطلاع الدائرة على محضر اللجنة المشكلة لتقدير تكلفة إنشاء المرمى المؤرخ 1418/5/14هـ وما أرفق به من بيانات لم يظهر لها آية مبالغة في تقدير تلك التكلفة، الامر الذي يحمل الدائرة على اعتبار تقديرات الأمانة لأسعار تلك المباني هي قيمة المثل، ومن ثم الحكم بصحة تلك التقديرات. وبناء على هذه الاسباب اصدرت الدائرة حكمها برفض الدعوى، وبعد استلام المدعي وكالة لنسخة من إعلام الحكم قدم </w:t>
      </w:r>
      <w:r w:rsidRPr="00C740E3">
        <w:rPr>
          <w:rFonts w:eastAsia="Times New Roman" w:hint="cs"/>
          <w:sz w:val="28"/>
          <w:szCs w:val="28"/>
          <w:rtl/>
        </w:rPr>
        <w:lastRenderedPageBreak/>
        <w:t xml:space="preserve">اعتراضه عليه فتم رفع هذا الحكم مع كامل أوراق القضية إلى هيئة تدقيق القضايا الدائرة الاولى، التي أصدرت حكمها رقم ١٢٤/ت/1 لعام ١٤٢٤هـ بنقض حكم الدائرة للأسباب الموضحة فيه، وتتلخص في أن الهيئة بعد اطلاعها على أوراق القضية تبين لها أن الحكم قضى برفض دعوى المدعية بحجة أن هذه الأعمال داخلة ضمناً ومحملة على قيمة العقد ومنصوص عليها بالشروط والمواصفات، وهذا القضاء على إطلاقه محل نظر خاصة فيما يتعلق بالمبالغ المحسومة زيادة على ما قدرته الأمانة، وهي ما تم حسمه عن فترة التمديد الأولى والثانية والبالغة في مجملها 676,350 ريالا، فعلى الدائرة التحقق من أسباب حسم هذه المبالغ الزائدة خلال فترة التمديد ومبرراتها، خاصة وأن الأمانة قدرت قيمة مبنى المرمى الجنوبي بمبلغ ٢,٢٥٤,500 ريال، وقامت بحسمه من المستخلص الختامي للمدعية خلال فترة العقد الأصلي الأمر الذي يستلزم بحث مدى مشروعية استمرار الحسم اثناء تمديد العقد ومستنداته، وهو ما لم تبحثه الدائرة اثناء نظرها للدعوى، الامر الذي يتعين معه نقض الحكم وإعادة اوراق القضية للدائرة لمعاودة نظرها واستيفاء ما ذكر. وبعد إعادة القضية إلى الدائرة أعادت فتح باب المرافعة في الـدعـوى وذلك على النحو المبين بمحاضر الضبط، حيث حضر عن الشركة المدعية وكيلها.. فيما حضر عن الأمانة...... بموجب التفويض رقم 8/989 وتاريخ ١٤٢٥/١/١١هـ، وقدم المدعي وكالة مذكرة اعاد فيها بيان وجهة نظر موكلته، وأضاف طلباً جديداً بالزام المدعى عليها بدفع مبلغ قدره ستمائة واثنان وستون ألف ريال ٦٦٢٠٠٠ ريال، وقال موضحاً لهذه المطالبة بان الامانة بخطابها رقم 384 وتاريخ ١٤١٣/٤/13هـ كلفت موكلته بتوريد وتركيب الموازين المذكورة فيه، غير أنها لم تركب إلا ميزاناً واحداً بلغت قيمته مائة وخمسين ألف ريال، كما كلفتها بالخطاب رقم 964 وتاريخ ١٤١٤/١١/٢٦هـ بتسوير المرمى الشرقي بالسلي، وقامت الشركة بناء عليه بتنفيذه بطول 8000م وبلغت تكلفته خمسمائة واثني عشر ألف ريال حسب التسعيرة المحددة من المدعى عليها لهذه الاعمال، واضاف بان جداول كميات العقد لم تتضمن ما يسمى مرمى للنفايات، لا الجنوبي التي تدعي | الأمانة أن تكاليف بنائه محملة على العقد، ولا الشرقي موضوع المطالبة بالأعمال الإضافية، واجاب ممثل المدعى عليها على هذه المطالبة وقال بان تامين المدعية ميزاناً للمرمى الشرقي وتسوير جزء السور بطول 8000 م ليس عملاً إضافيا، بل كان تبرعا من الشركة المدعية وتعاونا منها مع الأمانة كما هو موضح في خطاب الشركة رقم ك ك/٩٧/٢٨ وتاريخ ١٤١٨/٢/١٠هـ، وإن حسم الأمانة لمبلغ ٢,٢٥٤,500 ريال هو عن المرمى الجنوبي كما هو وارد في الصفحة رقم 168 عن الشروط والمواصفات، وطلب رفض الدعوى. وبجلسة يوم الإثنين ١٤٢٥/١١/١٥هـ قرر المدعي وكالة بأن ما ذكره ممثل الأمانة من أن موكلتي قامت بتنفيذ اعمال السور للمرمى الشرقي وتوريد وتركيب الميزان في هذا المرمى كان تبرعاً منها، فإنه بالرجوع إلى موكلتي أفادتني بأن هذا الأمر صحيح وأن الشركة تبرعت بهذه الاعمال بالرغم من انها ليست داخلة بالتزاماتها العقدية، واضاف بانه ما كان لموكلته أن تطالب بقيمة هذه الأعمال لو أن الأمانة لم تحسم من مستحقاتها مقابل ما تدعيه من اعمال في المرمى الجنوبي على التفصيل الموضح في الدعوى، وأترك موضوع هذه الأعمال الإضافية للدائرة لتقرر ما تراه فيها واكتفي بما قدمته من أقوال ومذكرات، وعقب ممثل الامانة على ما ذكره المدعي وكالة، وقال بأن تبرع المدعية بتلك الأعمال لم يكن مشروطاً بأي أمر، وأن قيام الأمانة بحسم المبالغ عن أعمال المرمى الجنوبي كان تنفيذاً للعقد حسبما أوضحناه في مذكراتنا، وأكتفي بها وأطلب رفض الدعوى، وأجاب المدعي وكالة على ذلك وقال بان قيام الامانة بحسم المبالغ كان على خلاف العقد وشروطه كما بينته في مذكراتي السابقة، وبعد ان قرر طرفا النزاع اكتفاءهما بما قدماه من أقوال ومذكرات أصدرت الدائرة بجلسة يوم الاحد ١٤٢٥/١٢/١٩هـ، حكمها رقم 97 لعام ١٤٢٥هـ أصرت فيه الدائرة على حكمها السابق برفض الدعوى، وبنت حكمها على الأسباب التالية: من حيث إن </w:t>
      </w:r>
      <w:r w:rsidRPr="00C740E3">
        <w:rPr>
          <w:rFonts w:eastAsia="Times New Roman" w:hint="cs"/>
          <w:sz w:val="28"/>
          <w:szCs w:val="28"/>
          <w:rtl/>
        </w:rPr>
        <w:lastRenderedPageBreak/>
        <w:t>الدعوى مقامة على أمانة مدينة الرياض وناشئة عن عقد نظافة مدينة الرياض، فيكون الديوان مختصا بنظرها والفصل فيها طبقا للمادة ١/٨/د التي تنص على اختصاص الديوان بالفصل في الدعاوى المقدمة من ذوي الشأن في المنازعات المتعلقة بالعقود التي تكون الحكومة او احد الاشخاص المعنوية العامة طرفا فيها. وحيث إن الشركة المدعية تقدمت بدعواها بتاريخ ١٤٢٣/٢/٨هـ قبل مضي خمس سنوات من انتهاء العقد فتكون الدعوى مقبولة شكلاً، ولا يغير من ذلك ان الشركة المدعية لم تتقدم بالمطالبة بقيمة الاعمال الإضافية إلا بعد مضي خمس سنوات من انتهاء العقد، ولم يتم تقديمها إلا بعد ان اعيدت القضية إلى الدائرة بناء على حكم هيئة التدقيق المشار إليه؛ لان هذه المطالبة قدمت اثناء نظر الدعوى وقبل ختام المرافعة فيها، وكانت الدعوى في الطلب الاول مقبولة شكلاً لرفعها خلال المدة النظامية الامر الذي تنتهي معه الدائرة إلى قبول الدعوى شكلا. وحيث إنه للنظر في موضوع الدعوى فإن طلبات المدعية تنحصر في: اولا: إلزام الامانة المدعى عليها برد المبلغ الذي حسمته على المدعية مقابل تنفيذ اعمال المرافق في المرمى الجنوبي للنفايات. ثانياً: إلزام الأمانة بدفع مبلغ بدفع مبلغ ٦٦٢,000 ريال قيمة الاعمال الإضافية في المرمى الشرقي. وحيث إنه للنظر في مطالبة المدعية الاولى، فإن الدائرة سبق ان اصدرت حكمها رقم 53 لعام ١٤٢٣هـ برفض هذه المطالبة وهو ما تقضي به الدائرة بناء على ذات الاسباب الواردة في حكمها السابق، والمذكورة فيما تقدم من هذا الحكم في الصفحة رقم (</w:t>
      </w:r>
      <w:r w:rsidRPr="00C740E3">
        <w:rPr>
          <w:rFonts w:eastAsia="Times New Roman" w:hint="cs"/>
          <w:sz w:val="28"/>
          <w:szCs w:val="28"/>
          <w:rtl/>
          <w:lang w:bidi="fa-IR"/>
        </w:rPr>
        <w:t xml:space="preserve">۱۲) </w:t>
      </w:r>
      <w:r w:rsidRPr="00C740E3">
        <w:rPr>
          <w:rFonts w:eastAsia="Times New Roman" w:hint="cs"/>
          <w:sz w:val="28"/>
          <w:szCs w:val="28"/>
          <w:rtl/>
        </w:rPr>
        <w:t xml:space="preserve">مما أغنى عن إعادتها هنا منعا للتكرار. واما ما ورد في حكم هيئة التدقيق من ان قضاء الدائرة على إطلاقه محل نظر خاصة فيما يتعلق بالمبالغ المحسومة زيادة على ما قدرته الامانة، وهي ما تم حسمه عن فترة التمديد الاولى والثانية والبالغة في مجملها 676,350 ريالا، وأن على الدائرة التحقق من أسباب حسم هذه المبالغ الزائدة خلال فترة التمديد ومبرراتها... إلخ. فإنه لبيان ذلك فإن الثابت أن مدة العقد الأصلية هي خمس سنوات، ثم جرى تمديدها مرتين وبلغ التمديد سنة وستة أشهر، وقد قامت الامانة المدعى عليها بحسم مبلغ ٢,٢٥٤,500 ريال عن مدة العقد الاصلية ومبلغ 676,350 ريالا عن مدة التمديد. وحيث إن الدائرة قد انتهت إلى صحة ما قامت الأمانة من حسميات وموافقتها للعقد، سواء عن مدة العقد الأصلية أو فترة التمديد. وحيث إنه لبيان الحسميات المتعلقة بفترة التمديد، فإن الذي يسري على مدة العقد الاصلية، يسري أيضاً على فترة التمديد فكما أن قيمة المرافق المطلوب بناؤها في المرمى الجنوبي محملة على قيمة العقد في مدته الاصلية فهي كذلك محملة على قيمة التمديد بحسب نسبتها من مبلغ التمديد، ولم يثبت ان الامانة عند تمديدها لمدة العقد انقصت من قيمته ما يعادل قيمة هذه الاعمال، وبناء على ذلك فإن الدائرة لا ترى فيما ورد من ملاحظة هيئة التدقيق ما يبرر العدول عن حكمها السابق، وتنتهي الدائرة إلى رفض الدعوى فيما يتعلق بهذه المطالبة. وحيث إنه عن المطالبة الثانية فإن الشركة المدعية تطالب بقيمة هذه الاعمال بدعوى انها أعمال إضافية تستحق قيمتها على النحو الذي أوضحته في مذكرات وكيلها المقدمة خلال المرافعة، وحيث إنه وإن كانت هذه الاعمال ليست داخلة ضمن التزامات المدعية كما أوضحه ممثل الأمانة، إلا أنه لما كانت المدعية نفذت هذه الاعمال على سبيل التبرع كما قرره وكيلها في محضر الجلسة المنعقدة بتاريخ ١٤٢٥/١١/١٥هـ، ولما كان من المقرر شرعا ان عقد الهبة يكون لازما بالقبول ولا يجوز الرجوع فيها، ولما كانت الامانة قد قبلت الاعمال التي تبرعت بها المدعية واستلمتها فإن عقد الهبة يكون لازما للمدعية ولا يصح لها الرجوع فيها والمطالبة بقيمتها، ولا يغير من ذلك ما ذكره وكيل المدعية من ان موكلته ما كانت لتطالب بقيمة هذه الأعمال لو أن الأمانة لم تحسم من مستحقاتها مقابل ما تدعيه من اعمال في المرمى الجنوبي... إلخ. لان الحسميات التي اجرتها أجرتها الأمانة تمت طبقاً للعقد حسبما تم إيضاحه سابقا، والمدعية عند قيامها بالتبرع لم تشترط مقابل هذه الهبة، الامر الذي تنتهي معه الدائرة إلى رفض هذه المطالبة، وبناء على هذه الاسباب حكمت الدائرة برفض الدعوى، وبعد </w:t>
      </w:r>
      <w:r w:rsidRPr="00C740E3">
        <w:rPr>
          <w:rFonts w:eastAsia="Times New Roman" w:hint="cs"/>
          <w:sz w:val="28"/>
          <w:szCs w:val="28"/>
          <w:rtl/>
        </w:rPr>
        <w:lastRenderedPageBreak/>
        <w:t xml:space="preserve">استلام المدعي وكالة لنسخة من إعلام الحكم قدم اعتراضه عليه خلال المدة النظامية، فتم رفع كامل أوراق القضية إلى هيئة تدقيق القضايا ـ الدائرة الأولى - التي أصدرت حكمها رقم 1/349/ت لعام ١٤٢٦هـ بنقض حكم الدائرة للأسباب الموضحة فيه، والتي تتلخص في انه قد استبان للهيئة ان الدائرة قضت بصحة ما قامت به الامانة من حسميات بما فيها الحسميات المتعلقة بفترة التمديد وقالت الدائرة في هذا الصدد إن ما يسري على مدة العقد الأصلية على مدة العقد الأصلية يسري على فترة التمديد، وأقامت قضاءها على هذا الاساس وهو محل نظر، خصوصا إذا كان الحسم وحسب توجه المدعى عليها كان لمقابلة إنشاء المرافق في مرمى النفايات، والبين من الأوراق ان تلك المرافق حددت قيمتها بمبلغ (٢,٢٥٤,500) ريال، وحسمت على المدعى عليها من الاعمال الاصلية، ومن ثم فلم يعد هناك مجال للحسم عن تلك المرافق، عن الأعمال الإضافية، وإذا كانت المدعى عليها غلطت في تحديد الأسعار عن الاعمال الإضافية وجعلتها تماثل تماما اسعار الاعمال الاصلية، فإن ذلك لا يعني أنه قد حمل عليها أسعار إنشاء المرافق، وذلك لسبق الحسم عنها عند المحاسبة عن الأعمال الأصلية، ولم يتبين من الأوراق أو الدفوع أن تلك المرافق تتوسع عند تمديد فترة الاعمال أو ينتهي عمرها الافتراضي بنهاية الأعمال الأصلية، مما يعني ان استمرار الحسم للمرافق من قيمة التمديدات الإضافية مع سبق الحسم عنها من الأعمال الأصلية لا أصل ولا مبرر له، وإذ ذهب الحكم محل التدقيق إلى خلاف ذلك فهو جدير بالنقض، وانتهت الهيئة إلى نقض الحكم وإعادة القضية إلى الدائرة للنظر فيها من جديد، وبعد إعادة القضية إلى الدائرة أعادت فتح باب المرافعة في الدعوى وذلك على النحو المبين بمحاضر ضبط الجلسات، حيث حضر عن الشركة المدعية وكيلها الشرعي...... وحضر عن الامانة المدعى عليها ممثلها النظامي...... وأطلعتهما الدائرة على ملاحظة هيئة التدقيق، وقدم المدعي وكالة مذكرة بوجهة نظر موكلته، فيما قرر ممثل الامانة اكتفاءه بما قدمه، وقد طلبت الدائرة منه تحديد المبلغ الذي تم حسمه من مستحقات المدعية عن فترة التمديد، فذكر بان المبلغ هو 676,350 ريالا، وقدم بيانا بهذه الحسميات. وحيث إنه لإعادة النظر في القضية على ضوء ملاحظة هيئة التدقيق انفة الذكر فإن الدائرة ترى وجاهة هذه الملاحظة، ولذلك فإن الدائرة تعدل عن حكمها فيما قضى برفض مطالبة المدعي برد الحسميات عن فترة تمديد العقد، ذلك ان الأمانة المدعى عليها حسمت كامل القيمة المقدرة لمبنى مرمى النفايات مع مرافقه الذي قدرتها الامانة بمبلغ ٢,٢٥٤,500 ريال، من مستحقات المدعية في مدة العقد الأصلية فليس لها بعد ذلك أن تحسم أكثر من قيمته بحجة تمديد العقد كغيرها من الالتزامات المنصوص عليها في العقد التي جرى تمديده ولم يتم حسم مقابلها لان العقد تضمن التزامات على المدعية بتامين المعدات والاليات ونحوها، وقد قامت المدعية بتأمينها واستحصلت قيمتها خلال مدة العقد الأصلية ولم تقم الأمانة بحسم قيمتها عند فترة التمديد، بحجة أن الأمانة دفعت قيمتها خلال فترة العقد الأصلية ولم تقم المدعية بتأمين غيرها خلال فترة التمديد، إلى جانب أن العقد في مدته الاصلية والتمديد يعتبر وحدة واحدة. وحيث إن الامانة قدرت قيمة مبنى المرمى ومرافقه وحسمتها من مستحقات المدعية وتمديد العقد لا يوجب زيادة او إضافة في ذلك المبنى حتى يمكن القول بوجوب حسم قيمة الزيادة، وحيث إن الامانة حسمت مبلغ 676,350 ريالاً من مستحقات المدعية متجاوزة في ذلك قيمة ما قدرته عن أعمال المبنى للمرمى، الأمر الذي تنتهي معه الدائرة إلى إلزام الأمانة برد هذا المبلغ إلى المدعية. وحيث إنه عن مطالبة المدعية برد المبلغ الذي حسمته الأمانة من مستحقاتها عن مبنى المرمى خلال فترة العقد الأصلية، ومطالبتها بقيمة الاعمال الإضافية فإن الدائرة سبق أن قضت برفض هذه المطالبات، ولم يكن هذا القضاء محل ملاحظة من هيئة التدقيق، لذلك فإن الدائرة تنتهي إلى رفض هذه المطالبات لذات الاسباب التي أوضحتها الدائرة في حكمها السابق المنصوص عليها فيما تقدم من هذا الحكم ما أغنى عن إعادتها هنا. فلهذه الاسباب وبعد المداولة: </w:t>
      </w:r>
      <w:r w:rsidRPr="00C740E3">
        <w:rPr>
          <w:rFonts w:eastAsia="Times New Roman" w:hint="cs"/>
          <w:sz w:val="28"/>
          <w:szCs w:val="28"/>
          <w:rtl/>
        </w:rPr>
        <w:lastRenderedPageBreak/>
        <w:t>حكمت الدائرة: بإلزام أمانة منطقة الرياض بأن ترد للمدعية شركة... للخدمات المحدودة مبلغا قدره (676,350) ستمائة وستة وسبعون ألفاً وثلاثمائة وخمسون ريالا، ورفض ما عدا ذلك من طلبات؛ وذلك على النحو المبين بالأسباب، وبالله التوفيق. وصلى الله وسلم على نبينا محمد وآله وصحبه أجمعين.</w:t>
      </w:r>
    </w:p>
    <w:p w:rsidR="009975FA" w:rsidRPr="00E272CC" w:rsidRDefault="009975FA" w:rsidP="009975FA">
      <w:pPr>
        <w:jc w:val="both"/>
        <w:rPr>
          <w:rFonts w:eastAsia="Times New Roman" w:hint="cs"/>
          <w:b/>
          <w:bCs/>
          <w:sz w:val="28"/>
          <w:szCs w:val="28"/>
          <w:rtl/>
        </w:rPr>
      </w:pPr>
      <w:r w:rsidRPr="00E272CC">
        <w:rPr>
          <w:rFonts w:eastAsia="Times New Roman" w:hint="cs"/>
          <w:b/>
          <w:bCs/>
          <w:sz w:val="28"/>
          <w:szCs w:val="28"/>
          <w:rtl/>
        </w:rPr>
        <w:t>هيئة التدقيق</w:t>
      </w: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t>حكمت الهيئة: بتأييد الحكم رقم 44/د/ا/ه لعام ١٤٢٧هـ الصادر في الدعوى رقم ١/٢٤١/ق لعام ١٤٢٣هـ فيما انتهى إليه من قضاء، وبالله التوفيق. وصلى الله وسلم على نبينا محمد وآله وصحبه أجمعين.</w:t>
      </w:r>
    </w:p>
    <w:p w:rsidR="009975FA" w:rsidRDefault="009975FA" w:rsidP="009975FA">
      <w:pPr>
        <w:jc w:val="both"/>
        <w:rPr>
          <w:rFonts w:eastAsia="Times New Roman"/>
          <w:sz w:val="28"/>
          <w:szCs w:val="28"/>
          <w:rtl/>
        </w:rPr>
      </w:pPr>
    </w:p>
    <w:p w:rsidR="009975FA" w:rsidRDefault="009975FA" w:rsidP="009975FA">
      <w:pPr>
        <w:jc w:val="both"/>
        <w:rPr>
          <w:rFonts w:eastAsia="Times New Roman"/>
          <w:sz w:val="28"/>
          <w:szCs w:val="28"/>
          <w:rtl/>
        </w:rPr>
      </w:pPr>
    </w:p>
    <w:p w:rsidR="009975FA" w:rsidRDefault="009975FA" w:rsidP="009975FA">
      <w:pPr>
        <w:jc w:val="both"/>
        <w:rPr>
          <w:rFonts w:eastAsia="Times New Roman"/>
          <w:sz w:val="28"/>
          <w:szCs w:val="28"/>
          <w:rtl/>
        </w:rPr>
      </w:pPr>
    </w:p>
    <w:p w:rsidR="009975FA" w:rsidRPr="00C740E3" w:rsidRDefault="009975FA" w:rsidP="009975FA">
      <w:pPr>
        <w:jc w:val="both"/>
        <w:rPr>
          <w:rFonts w:eastAsia="Times New Roman" w:hint="cs"/>
          <w:sz w:val="28"/>
          <w:szCs w:val="28"/>
          <w:rtl/>
        </w:rPr>
      </w:pPr>
    </w:p>
    <w:p w:rsidR="009975FA" w:rsidRPr="00C740E3" w:rsidRDefault="009975FA" w:rsidP="009975FA">
      <w:pPr>
        <w:jc w:val="both"/>
        <w:rPr>
          <w:rFonts w:eastAsia="Times New Roman" w:hint="cs"/>
          <w:sz w:val="28"/>
          <w:szCs w:val="28"/>
          <w:rtl/>
        </w:rPr>
      </w:pPr>
    </w:p>
    <w:p w:rsidR="009975FA" w:rsidRPr="00E272CC" w:rsidRDefault="009975FA" w:rsidP="009975FA">
      <w:pPr>
        <w:jc w:val="both"/>
        <w:rPr>
          <w:rFonts w:eastAsia="Times New Roman" w:hint="cs"/>
          <w:b/>
          <w:bCs/>
          <w:sz w:val="28"/>
          <w:szCs w:val="28"/>
          <w:rtl/>
        </w:rPr>
      </w:pPr>
      <w:r w:rsidRPr="00E272CC">
        <w:rPr>
          <w:rFonts w:eastAsia="Times New Roman" w:hint="cs"/>
          <w:b/>
          <w:bCs/>
          <w:sz w:val="28"/>
          <w:szCs w:val="28"/>
          <w:rtl/>
        </w:rPr>
        <w:t>رقم القضية 3353/</w:t>
      </w:r>
      <w:r>
        <w:rPr>
          <w:rFonts w:eastAsia="Times New Roman" w:hint="cs"/>
          <w:b/>
          <w:bCs/>
          <w:sz w:val="28"/>
          <w:szCs w:val="28"/>
          <w:rtl/>
        </w:rPr>
        <w:t>1</w:t>
      </w:r>
      <w:r w:rsidRPr="00E272CC">
        <w:rPr>
          <w:rFonts w:eastAsia="Times New Roman" w:hint="cs"/>
          <w:b/>
          <w:bCs/>
          <w:sz w:val="28"/>
          <w:szCs w:val="28"/>
          <w:rtl/>
        </w:rPr>
        <w:t>/ق لعام ١٤٢٥هـ</w:t>
      </w:r>
    </w:p>
    <w:p w:rsidR="009975FA" w:rsidRPr="00E272CC" w:rsidRDefault="009975FA" w:rsidP="009975FA">
      <w:pPr>
        <w:jc w:val="both"/>
        <w:rPr>
          <w:rFonts w:eastAsia="Times New Roman" w:hint="cs"/>
          <w:b/>
          <w:bCs/>
          <w:sz w:val="28"/>
          <w:szCs w:val="28"/>
          <w:rtl/>
        </w:rPr>
      </w:pPr>
      <w:r w:rsidRPr="00E272CC">
        <w:rPr>
          <w:rFonts w:eastAsia="Times New Roman" w:hint="cs"/>
          <w:b/>
          <w:bCs/>
          <w:sz w:val="28"/>
          <w:szCs w:val="28"/>
          <w:rtl/>
        </w:rPr>
        <w:t>رقم الحكم الابتدائي 35/د/١٨/١ لعام ١٤٢٧هـ</w:t>
      </w:r>
    </w:p>
    <w:p w:rsidR="009975FA" w:rsidRPr="00E272CC" w:rsidRDefault="009975FA" w:rsidP="009975FA">
      <w:pPr>
        <w:jc w:val="both"/>
        <w:rPr>
          <w:rFonts w:eastAsia="Times New Roman" w:hint="cs"/>
          <w:b/>
          <w:bCs/>
          <w:sz w:val="28"/>
          <w:szCs w:val="28"/>
          <w:rtl/>
        </w:rPr>
      </w:pPr>
      <w:r w:rsidRPr="00E272CC">
        <w:rPr>
          <w:rFonts w:eastAsia="Times New Roman" w:hint="cs"/>
          <w:b/>
          <w:bCs/>
          <w:sz w:val="28"/>
          <w:szCs w:val="28"/>
          <w:rtl/>
        </w:rPr>
        <w:t>رقم حكم التدقيق ٥٥٢/ت/1 لعام ١٤٢٧هـ</w:t>
      </w:r>
    </w:p>
    <w:p w:rsidR="009975FA" w:rsidRPr="00E272CC" w:rsidRDefault="009975FA" w:rsidP="009975FA">
      <w:pPr>
        <w:jc w:val="both"/>
        <w:rPr>
          <w:rFonts w:eastAsia="Times New Roman" w:hint="cs"/>
          <w:b/>
          <w:bCs/>
          <w:sz w:val="28"/>
          <w:szCs w:val="28"/>
          <w:rtl/>
        </w:rPr>
      </w:pPr>
      <w:r w:rsidRPr="00E272CC">
        <w:rPr>
          <w:rFonts w:eastAsia="Times New Roman" w:hint="cs"/>
          <w:b/>
          <w:bCs/>
          <w:sz w:val="28"/>
          <w:szCs w:val="28"/>
          <w:rtl/>
        </w:rPr>
        <w:t>تاريخ الجلسة ١٤٢٧/٩/٣هـ</w:t>
      </w:r>
    </w:p>
    <w:p w:rsidR="009975FA" w:rsidRPr="00E272CC" w:rsidRDefault="009975FA" w:rsidP="009975FA">
      <w:pPr>
        <w:jc w:val="center"/>
        <w:rPr>
          <w:rFonts w:eastAsia="Times New Roman" w:hint="cs"/>
          <w:b/>
          <w:bCs/>
          <w:sz w:val="28"/>
          <w:szCs w:val="28"/>
          <w:rtl/>
        </w:rPr>
      </w:pPr>
      <w:r w:rsidRPr="00E272CC">
        <w:rPr>
          <w:rFonts w:eastAsia="Times New Roman" w:hint="cs"/>
          <w:b/>
          <w:bCs/>
          <w:sz w:val="28"/>
          <w:szCs w:val="28"/>
          <w:rtl/>
        </w:rPr>
        <w:t>الموضوعات</w:t>
      </w:r>
    </w:p>
    <w:p w:rsidR="009975FA" w:rsidRPr="00E272CC" w:rsidRDefault="009975FA" w:rsidP="009975FA">
      <w:pPr>
        <w:jc w:val="both"/>
        <w:rPr>
          <w:rFonts w:eastAsia="Times New Roman" w:hint="cs"/>
          <w:b/>
          <w:bCs/>
          <w:sz w:val="28"/>
          <w:szCs w:val="28"/>
          <w:rtl/>
        </w:rPr>
      </w:pPr>
      <w:r w:rsidRPr="00E272CC">
        <w:rPr>
          <w:rFonts w:eastAsia="Times New Roman" w:hint="cs"/>
          <w:b/>
          <w:bCs/>
          <w:sz w:val="28"/>
          <w:szCs w:val="28"/>
          <w:rtl/>
        </w:rPr>
        <w:t>عقد ـ عقد استثمار ـ استئجار أرض ـ تعويض.</w:t>
      </w:r>
    </w:p>
    <w:p w:rsidR="009975FA" w:rsidRPr="00E272CC" w:rsidRDefault="009975FA" w:rsidP="009975FA">
      <w:pPr>
        <w:jc w:val="both"/>
        <w:rPr>
          <w:rFonts w:eastAsia="Times New Roman" w:hint="cs"/>
          <w:b/>
          <w:bCs/>
          <w:sz w:val="28"/>
          <w:szCs w:val="28"/>
          <w:rtl/>
        </w:rPr>
      </w:pPr>
    </w:p>
    <w:p w:rsidR="009975FA" w:rsidRPr="00E272CC" w:rsidRDefault="009975FA" w:rsidP="009975FA">
      <w:pPr>
        <w:jc w:val="center"/>
        <w:rPr>
          <w:rFonts w:eastAsia="Times New Roman" w:hint="cs"/>
          <w:b/>
          <w:bCs/>
          <w:sz w:val="28"/>
          <w:szCs w:val="28"/>
          <w:rtl/>
        </w:rPr>
      </w:pPr>
      <w:r w:rsidRPr="00E272CC">
        <w:rPr>
          <w:rFonts w:eastAsia="Times New Roman" w:hint="cs"/>
          <w:b/>
          <w:bCs/>
          <w:sz w:val="28"/>
          <w:szCs w:val="28"/>
          <w:rtl/>
        </w:rPr>
        <w:t>الملخص</w:t>
      </w: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t>التعاقد جرى على أساس المخطط التنظيمي وما تضمنه من تحديد للمرافق والمواقف والخدمات والشوارع وعدد المحلات، ولذلك فإن الخطأ في بيان مساحة العقار في العقد غير مؤثر ـ عدم صحة دعوى المدعي في هذا الشأن ـ ثبوت تسليم جهة الإدارة لموقع العقار للمدعي بتاريخ ١٤٢٠/٦/١٤هـ بعد إخلائه مما يشغله - مؤدى ذلك: عدم صحة منازعة المدعي المتعلقة ببداية مدة العقد ـ امتناع المدعي عن دفع الأجرة عن بقية المدة يجعل إجراءات جهة الإدارة المتخذة في حق المدعي إجراءات صحيحة ـ مؤدى ذلك: رفض مطالبته بالتعويض.</w:t>
      </w:r>
    </w:p>
    <w:p w:rsidR="009975FA" w:rsidRPr="00C740E3" w:rsidRDefault="009975FA" w:rsidP="009975FA">
      <w:pPr>
        <w:jc w:val="both"/>
        <w:rPr>
          <w:rFonts w:eastAsia="Times New Roman" w:hint="cs"/>
          <w:sz w:val="28"/>
          <w:szCs w:val="28"/>
          <w:rtl/>
        </w:rPr>
      </w:pPr>
    </w:p>
    <w:p w:rsidR="009975FA" w:rsidRPr="00E272CC" w:rsidRDefault="009975FA" w:rsidP="009975FA">
      <w:pPr>
        <w:jc w:val="center"/>
        <w:rPr>
          <w:rFonts w:eastAsia="Times New Roman" w:hint="cs"/>
          <w:b/>
          <w:bCs/>
          <w:sz w:val="28"/>
          <w:szCs w:val="28"/>
          <w:rtl/>
        </w:rPr>
      </w:pPr>
      <w:r w:rsidRPr="00E272CC">
        <w:rPr>
          <w:rFonts w:eastAsia="Times New Roman" w:hint="cs"/>
          <w:b/>
          <w:bCs/>
          <w:sz w:val="28"/>
          <w:szCs w:val="28"/>
          <w:rtl/>
        </w:rPr>
        <w:t>الوقائع</w:t>
      </w: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t xml:space="preserve">تتلخص في أن المدعي تقدم بلائحة دعوى إلى الديوان جاء فيها أنه أبرم عقدا مع المدعى عليها ـ بلدية محافظة بلقرن ـ، وأن العقد شابه أخطاء، وأنه وعد من قبل المدعى عليها بحل ما وقع من </w:t>
      </w:r>
      <w:r w:rsidRPr="00C740E3">
        <w:rPr>
          <w:rFonts w:eastAsia="Times New Roman" w:hint="cs"/>
          <w:sz w:val="28"/>
          <w:szCs w:val="28"/>
          <w:rtl/>
        </w:rPr>
        <w:lastRenderedPageBreak/>
        <w:t>خطا، غير أن المدعى عليها لم تف بوعدها له بل ساهمت في زيادة الأضرار عليه، وأنه خاطب المدعى عليها وكافة مراجعها لتصحيح ما وقع منها، ولكن دون فائدة، ويتمثل خطأ المدعى عليها: في المشروع يختلف عما تم الاتفاق عليه، وأنه مع كثرة المخاطبات للمدعى عليها لم تستجب، بل قامت بإغلاق محلاتهم عدة مرات والتشهير بهم، وذلك بمخاطبات وجهتها للجهات الحكومية تطلب منها الحجز على مستحقاته لدى تلك الجهات، وختم لائحته بطلب رفع الأضرار بحقه مع العلم أنه مستعد لدفع ما عليه من مستحقات بعد تصحيح العقد، ثم أحيلت القضية إلى هذه الدائرة وحددت جلسة يوم الأحد ١٤٢٥/٩/١٧هـ موعداً لنظر القضية. وفي الموعد المحدد، حضر وكيل المدعي...... - سعودي الجنسية - بالحفيظة رقم...... في ١٣٩٩/٧/١٤هـ سجل سبت العلايا، وكذلك بموجب الوكالة رقم (......) في ١٤٢٣/٨/٢٩هـ صادرة من كتابة عدل جدة الثانية. وبسؤاله عن دعواه وتحديدها بدقة؟ قدم مذكرة مرفقا بها صورة العقد، وبعض المستندات والخطابات التي يرى انها تساند دعواه، وجاء في مذكرته: بأنه تعاقد مع بلدية بلقرن بتاريخ 1419/11/1هـ على إنشاء أسواق تجارية شرق جامع الأوقاف، ونظراً للمعوقات الحاصلة في المكان المستأجر من وجود سيارات فاكهة، وخطوط ضغط عال و(صبات خرسانية وغيرها، تأخر التسليم إلى ١٤٢٠/٦/١هـ ولم يسلم إلا جزء من المساحة المتفق عليها، كما قام بمخاطبة المديرية لشؤون البلدية والقروية بالخطاب رقم (</w:t>
      </w:r>
      <w:r w:rsidRPr="00C740E3">
        <w:rPr>
          <w:rFonts w:eastAsia="Times New Roman" w:hint="cs"/>
          <w:sz w:val="28"/>
          <w:szCs w:val="28"/>
          <w:rtl/>
          <w:lang w:bidi="fa-IR"/>
        </w:rPr>
        <w:t xml:space="preserve">۱۸۲۱) </w:t>
      </w:r>
      <w:r w:rsidRPr="00C740E3">
        <w:rPr>
          <w:rFonts w:eastAsia="Times New Roman" w:hint="cs"/>
          <w:sz w:val="28"/>
          <w:szCs w:val="28"/>
          <w:rtl/>
        </w:rPr>
        <w:t xml:space="preserve">وتاريخ </w:t>
      </w:r>
      <w:r w:rsidRPr="00C740E3">
        <w:rPr>
          <w:rFonts w:eastAsia="Times New Roman" w:hint="cs"/>
          <w:sz w:val="28"/>
          <w:szCs w:val="28"/>
          <w:rtl/>
          <w:lang w:bidi="fa-IR"/>
        </w:rPr>
        <w:t>۲۱/</w:t>
      </w:r>
      <w:r w:rsidRPr="00C740E3">
        <w:rPr>
          <w:rFonts w:eastAsia="Times New Roman" w:hint="cs"/>
          <w:sz w:val="28"/>
          <w:szCs w:val="28"/>
          <w:rtl/>
        </w:rPr>
        <w:t>١٤٢٠/٧هـ، ولم تحصل الموافقة من المديرية إلا في ١٤٢١/٦/٢٦هـ بالخطاب رقم (١٣٢٠٩)، ولم يبلغ إلا في ١٤٢١/٩/١٠هـ كما انه اوقف في سنة الإنشاء بحجة انه مخالف، ويطلب ان تكون سنة الإنشاء من تاريخ ١٤٢١/٩/١هـ، وتكون بداية العقد الفعلية من تاريخ ١٤٢٢/٩/١هـ. كما أن المتعاقد عليه كما هو منصوص في العقد على مساحة (٢٣٩٠١٢) تسعة آلاف واثني عشر متراً مربعاً، ولم يتم تسليم إلا ما يقارب (٣٠٠٠م٢) ثلاثة آلاف متر مربع وهي المساحة التي اقيمت عليها المباني، ويطلب تسليم المساحة المتفق عليها في العقد. كما ان مسمى المشروع في العقد اسواق تمور، وقد تسبب بمنع إقبال المستأجرين، كما حجزت البلدية على محلات للتمور بموجب خطاب رسمي بالرقم (4903) في ١٤٢٢/٧/٧هـ، وهذا المسمى خلاف ما تم الإعلان عنه بالخطاب رقم (</w:t>
      </w:r>
      <w:r w:rsidRPr="00C740E3">
        <w:rPr>
          <w:rFonts w:eastAsia="Times New Roman" w:hint="cs"/>
          <w:sz w:val="28"/>
          <w:szCs w:val="28"/>
          <w:rtl/>
          <w:lang w:bidi="fa-IR"/>
        </w:rPr>
        <w:t xml:space="preserve">۳۲۷۹) </w:t>
      </w:r>
      <w:r w:rsidRPr="00C740E3">
        <w:rPr>
          <w:rFonts w:eastAsia="Times New Roman" w:hint="cs"/>
          <w:sz w:val="28"/>
          <w:szCs w:val="28"/>
          <w:rtl/>
        </w:rPr>
        <w:t>في 1418/11/17هـ وهي أسواق تجارية شرق جامع الأوقاف، ويطلب تغيير وفقاً أن المسمى وفقا لما جاء في الإعلان. كما ان محلات المستأجرين تعرضت للإغلاق من قبل البلدية أكثر من مرة دون قرار رس</w:t>
      </w:r>
      <w:r>
        <w:rPr>
          <w:rFonts w:eastAsia="Times New Roman" w:hint="cs"/>
          <w:sz w:val="28"/>
          <w:szCs w:val="28"/>
          <w:rtl/>
        </w:rPr>
        <w:t>مي أو حكم شرعي. كما قامت بالحجز</w:t>
      </w:r>
      <w:r w:rsidRPr="00C740E3">
        <w:rPr>
          <w:rFonts w:eastAsia="Times New Roman" w:hint="cs"/>
          <w:sz w:val="28"/>
          <w:szCs w:val="28"/>
          <w:rtl/>
        </w:rPr>
        <w:t xml:space="preserve"> عل</w:t>
      </w:r>
      <w:r w:rsidRPr="00C740E3">
        <w:rPr>
          <w:rFonts w:eastAsia="Times New Roman" w:hint="eastAsia"/>
          <w:sz w:val="28"/>
          <w:szCs w:val="28"/>
          <w:rtl/>
        </w:rPr>
        <w:t>ى</w:t>
      </w:r>
      <w:r w:rsidRPr="00C740E3">
        <w:rPr>
          <w:rFonts w:eastAsia="Times New Roman" w:hint="cs"/>
          <w:sz w:val="28"/>
          <w:szCs w:val="28"/>
          <w:rtl/>
        </w:rPr>
        <w:t xml:space="preserve"> مستحقات المؤسسة لدى جميع الوزارات، وهذا ما تسبب للمؤسسة بأضرار معنوية، ومادية، ويطلب رفع الحجز وتعويضه عن الأضرار المتسببة فيها البلدية، كما أن البلدية لم تعترف إلا بتسديد أجرة سنة وأن المسدد سنتين. وفي جلسة يوم الأحد ١٤٢٥/١١/٧هـ المبلغ اطراف الدعوى والجهات ذات العلاقة بها بالخطاب رقم (٤/٢٥٢٨) وتاريخ ١٤٢٥/٩/٢٠هـ حضر المدعي وكالة، كما حضر ممثل الجهة المدعى عليها الاستاذ /...... وقدم ممثل الجهة المدعى عليها مذكرة اجابة على لائحة الدعوى المقدمة من المدعي، جاء فيها: اولا: اـ إن مساحة المخطط (</w:t>
      </w:r>
      <w:r w:rsidRPr="00C740E3">
        <w:rPr>
          <w:rFonts w:eastAsia="Times New Roman" w:hint="cs"/>
          <w:sz w:val="28"/>
          <w:szCs w:val="28"/>
          <w:rtl/>
          <w:lang w:bidi="fa-IR"/>
        </w:rPr>
        <w:t xml:space="preserve">۲۹۰۱۲) </w:t>
      </w:r>
      <w:r w:rsidRPr="00C740E3">
        <w:rPr>
          <w:rFonts w:eastAsia="Times New Roman" w:hint="cs"/>
          <w:sz w:val="28"/>
          <w:szCs w:val="28"/>
          <w:rtl/>
        </w:rPr>
        <w:t>تسعة آلاف واثنا عشر متراً مربعاً، ولا يمكن تسليم هذه المساحة كاملة للمدعي؛ لأن الموقع تم تأجيره بموجب مخطط تنظيمي ـ المرفق صورة منه بملف القضية ـ وموضح فيه: المباني، والساحة، والمواقف والشوارع بالمواقع المجاورة. والمستثمر عند تقديمه للعطاء بني دراسته على المساحات الموجودة بالمخطط التي توضح أن السوق بـ (73) ثلاثة وسبعين محلاً منها أربعة محلات: دورات المياه، ومكتب لهيئة الامر بالمعروف، ومكتب لإدارة السوق، وبمساحة (١٨٢٥م٢) ألف وثمانمائة وخمسة وعشرين متراً مربعاً، والسوق بمساحة (٦٠٠م٢) ستمائة متر مربع، وباقي مساحات المخطط مواقف، وأرصفة، وشوارع لخدمة السوق، والمناطق المحيطة به. ومساحة المباني للدور الارضي حسب العقد (</w:t>
      </w:r>
      <w:r w:rsidRPr="00C740E3">
        <w:rPr>
          <w:rFonts w:eastAsia="Times New Roman" w:hint="cs"/>
          <w:sz w:val="28"/>
          <w:szCs w:val="28"/>
          <w:rtl/>
          <w:lang w:bidi="fa-IR"/>
        </w:rPr>
        <w:t xml:space="preserve">۲۱۳۳۰) </w:t>
      </w:r>
      <w:r w:rsidRPr="00C740E3">
        <w:rPr>
          <w:rFonts w:eastAsia="Times New Roman" w:hint="cs"/>
          <w:sz w:val="28"/>
          <w:szCs w:val="28"/>
          <w:rtl/>
        </w:rPr>
        <w:t xml:space="preserve">ألف وثلاثمائة وثلاثون متراً مربعاً، وحسب المخطط التنظيمي هي (١٨٢٥م٢) </w:t>
      </w:r>
      <w:r w:rsidRPr="00C740E3">
        <w:rPr>
          <w:rFonts w:eastAsia="Times New Roman" w:hint="cs"/>
          <w:sz w:val="28"/>
          <w:szCs w:val="28"/>
          <w:rtl/>
        </w:rPr>
        <w:lastRenderedPageBreak/>
        <w:t xml:space="preserve">ألف وثمانمائة وخمسة وعشرون متراً مربعاً، وحسب الطبيعة للدور الأرضي (٢٨٢٠م٢) ألفان وثمانمائة وعشرون متراً مربعاً، ومساحة المباني للدور الأول (١٦٠٠م٢) ومساحة المباني للدورين (٤٤٢٠م٢) أربعة آلاف وأربعمائة وعشرون متراً مربعاً. وعليه تكون المساحة المستثمرة من قبل المدعي تساوي أضعاف مساحة المباني حسب العقد، وحسب المخطط. ب ـ الموقع المتعاقد عليه استلمه المدعي وكالة بالكامل، إلا أنه لا يحق له مخالفة ما هو موضح بالمخطط المعتمد من شوارع وغيرها من المرافق التي هي من أسباب نجاح المشروع، كما أن المستثمر قدم عطاءه وهو على دراية تامة بذلك من خلال المخطط، وكراسة الشروط والمواصفات التي تم بيعها لجميع المتقدمين للمزايدة، كما ان المادة (5) الخامسة من بنود العقد تنص (بأن المستثمر أقر بأنه قد عاين العقار، ويشمل ذلك: الأرض، والموقع... إلخ معاينة تامة نافية للجهالة شرعاً، وقبلها على حالها). ثانيا: مطالبة المدعي وكالة بان تكون بداية العقد والسنة المعفية من الأجرة من تاريخ ١٤٢١/٩/١هـ وبداية العقد الفعلية من ١٤٢٢/٩/١هـ، فالبلدية قد تجاوبت معه حيث إنه قد واجه بعض العوائق بعد تسليمه الموقع من قبل سيارات الفاكهة، وشركة الكهرباء، وتقدم المستثمر بالخطاب المرفق صورة منه بملف القضية والمقيدة برقم (3073) في ١٤٢٠/٦/٢هـ، طالبا تعويضه عن الفترة المحسوبة من سنة الإنشاء، وبناء عليه رات البلدية اعتبار السنة المعفية من رأت الأجرة من تاريخ ١٤٢٠/٦/١هـ، وبداية العقد الفعلية من تاريخ ١٤٢١/٦/١هـ ومطالبته: بان يتم اعتبار بداية العقد الفعلية من تاريخ ١٤٢٢/٩/١هـ فالبلدية ترفض ذلك؛ لأن المدة التي يريد تمديدها هو بسبب إنشاء الدور الأول للمشروع وليس الدور الأرضي الذي صدرت موافقة المديرية العامة بعسير على إنشائه بالخطاب رقم (١٣٢٠٩) في ١٤٢١/٢/٢٦هـ. فالدور الأول لم يتم الاتفاق عليه في العقد، ولم تأخذ البلدية مقابل جراء السماح له بإضافة دور واحد، إذ المستثمر قد بنى دراسته على أساس دور واحد فقط. وما ذكره المدعي وكالة بأن تاريخ الاستفادة من المشروع وتاريخ التأجير هو ١٤٢٢/٩/١هـ، فالمدعي وكالة قد أخرج رخصة فتح محل من البلدية برقم (١٤٢) في ١٤٢١/١١/١٠هـ، وقد وقع العقد معه في شهر رمضان لعام ١٤٢١هـ. ثالثا: مطالبة المدعي وكالة بتعديل مسمى المشروع في العقد من أسواق تمور وخلافه إلى أسواق تجارية، فالبلدية لا تمانع ذلك ولم يلحقه ضرر جراء هذا المسمى؛ إذ قد تم إخراج رخص للمحلات من البلدية لعدة أنشطة بالسوق. رابعاً: البلدية تؤكد بأنه بالفعل سدد أجرة سنتين ولكن تطالبه بأجرة ثلاث سنوات بمبلغ وقدره (451650) أربعمائة وواحد وخمسون الفا وستمائة وخمسون ريالا. خامسا: مطالبة المدعي وكالة بالتعويض عما قامت به البلدية بطلب الحجز على مستحقاته، فإن البلدية قامت بمخاطبة المدعي وكالة بخطاب رقم (866) في ١٤٢٥/٢/١٥هـ ـ المرفق صورته بملف القضية - وطلبت منه إحضار نسخة العقد ليتم تعديلها حسب رأي اللجنة المشكلة بناء على شكوى المدعي وكالة، وتعديل مسمى النشاط إلى اسواق تجارية، وتعديل بداية العقد لتصبح من تاريخ ١٤٢١/٦/١هـ وتعديل مساحة المباني في العقد، ولكن المدعي لم يحضر واستمر في امتناعه عن السداد، فقامت البلدية مستندة على تعميم سعادة مدير عام الشؤون البلدية والقروية بمنطقة عسير رقم (٢٤٤٠٥) في 11/16/١٤٢٣هـ بشأن المستثمرين لمرافق البلديات والأمانات الممتنعين عن سداد مستحقاتها، والمطالبة بتطبيق نظام جباية اموال الدولة، وهذا ما قامت البلدية به لحفظ حقوق الدولة، والأخطاء الكتابية في العقد لا ضرر عليه منها فالمشروع أساسه التعاقد والمستثمر يقوم بأخذ حقوقه من المستأجر في نفس المشروع ويتهرب من دفع ما عليه من مستحقات للبلدية، وبهذا فالبلدية تعاونت مع المدعي منذ بداية المشروع، وبتسليم نسخة من الإجابة لوكيل المدعي طلب إمهاله للإجابة، كما طلب من ممثل الجهة المدعى عليها محضر تسليم الموقع. وفي الاحد ١٤٢٥/١١/٢٨هـ حضر ممثل الجهة المدعى عليها، وقدم مذكرة جاء فيها: بان ما طلبته الدائرة حول محضر تسليم الموقع محل الدعوى </w:t>
      </w:r>
      <w:r w:rsidRPr="00C740E3">
        <w:rPr>
          <w:rFonts w:eastAsia="Times New Roman" w:hint="cs"/>
          <w:sz w:val="28"/>
          <w:szCs w:val="28"/>
          <w:rtl/>
        </w:rPr>
        <w:lastRenderedPageBreak/>
        <w:t>تضمنت عدم وجود محضر تسليم للموقع على الطبيعة لهذا المشروع أو خلافه؛ لأن تعريفات العقد بينت بان مستندات العقد: (الإعلان، واستمارة الطلب، وكتيب جلسة يوم 3 الشروط، والعقد، والملحق كل متكامل تشكل في مجموعها مستندات العقد ) ، ولم يرد أي ذكر للمحضر، كما أن المادة (5) الخامسة من بنود العقد العامة بينت بأن المستثمر أقر بأنه قد عاين العقار معاينة تامة نافية للجهل وقبلها على حالها كما سبق بيانه؛ وهذه المادة تكتفي بها البلدية عن محضر التسليم، كما تكتفي برخصة البناء التي استخرجها المستثمر. كما أن البلدية تطالب المدعي وكالة بفسخ العقد؛ لأنه أخل بالمادة الرابعة فقرتي (</w:t>
      </w:r>
      <w:r w:rsidRPr="00C740E3">
        <w:rPr>
          <w:rFonts w:eastAsia="Times New Roman" w:hint="cs"/>
          <w:sz w:val="28"/>
          <w:szCs w:val="28"/>
          <w:rtl/>
          <w:lang w:bidi="fa-IR"/>
        </w:rPr>
        <w:t>۱</w:t>
      </w:r>
      <w:r w:rsidRPr="00C740E3">
        <w:rPr>
          <w:rFonts w:eastAsia="Times New Roman" w:hint="cs"/>
          <w:sz w:val="28"/>
          <w:szCs w:val="28"/>
          <w:rtl/>
        </w:rPr>
        <w:t xml:space="preserve">، </w:t>
      </w:r>
      <w:r w:rsidRPr="00C740E3">
        <w:rPr>
          <w:rFonts w:eastAsia="Times New Roman" w:hint="cs"/>
          <w:sz w:val="28"/>
          <w:szCs w:val="28"/>
          <w:rtl/>
          <w:lang w:bidi="fa-IR"/>
        </w:rPr>
        <w:t xml:space="preserve">۲) </w:t>
      </w:r>
      <w:r w:rsidRPr="00C740E3">
        <w:rPr>
          <w:rFonts w:eastAsia="Times New Roman" w:hint="cs"/>
          <w:sz w:val="28"/>
          <w:szCs w:val="28"/>
          <w:rtl/>
        </w:rPr>
        <w:t xml:space="preserve">من البنود الخاصة بالتشغيل والصيانة؛ لكونه تأخر عن دفع الإيجار دون عذر تقبله، وكذلك لإخلاله بشروط العقد خصوصا المادة (1) الاولى من الجزء الخامس، والتي تنص على إنشاء كافة مرافق المشروع وفقا للمخططات والمواصفات الفنية التي اعدت لهذا الغرض واعتمدت من قبل البلدية. وبالمناداة على وكيل المدعي تبين عدم حضوره. وفي جلسة يوم الاحد ١٤٢٦/١/١١هـ حضر ممثل الجهة المدعى عليها في حين تخلف وكيل المدعي، وكان قد ورد للدائرة خطاب بالفاكس بتاريخ ١٤٢٦/1/5هـ من وكيل المدعي يتضمن استمهاله لاستكمال الاوراق، ولوجود ظروف يتعذر عليه الحضور. وحيث إن الإجابة من وكيل المدعي وتخلف على مدار جلستين، وأنذر بشطب الدعوى في حال عدم حضوره بخطاب الدائرة رقم (٤/٣٢٢٦) وتاريخ ١٤٢٥/١٢/٢٨هـ وحيث طلب ممثل الجهة المدعى عليها في هذه الجلسة شطب القضية، ونظراً لعدم وجاهة العذر المقدم من وكيل المدعي في عدم حضور الجلسات، وطبقاً للمادة (18) الثامنة عشرة من نظام قواعد المرافعات والإجراءات أمام الديوان، وبناء على ما سبق أصدرت الدائرة الحكم رقم 8/د/ إ/18 لعام ١٤٢٦هـ المنتهي إلى شطب دعـوى...... بوكالة/... ضد بلدية محافظة بلقرن. وفي جلسة يوم الأحد ١٤٢٦/٣/٢٩هـ حضر وكيل المدعي/...... كما حضر ممثل المدعى عليها...... حيث استؤنفت القضية بعد تقدم المدعي وكالة بطلب استئناف النظر فيها قبل نهاية ستين يوما من شطب القضية، فحضر للدائرة وقدم استدعاءه المقيد بالفرع برقم (٤/٨٧٥) في ١٤٢٦/٣/٢١هـ، مبينا أن عذره في التأخر هو البحث عن المستندات التي تؤيد دعواه، كما قدم للدائرة إجابة في مذكرتين على مذكرة ممثل الجهة المدعى عليها رأت الدائرة توحيدها فـي مـذكـرة واحـدة وتقـديـمـهـا في جلسة قادمة. وفي جلسة يوم الإثنين ١٤٢٦/٤/١٥هـ حضر وكيل المدعي/......، كما حضر ممثل الجهة المدعى عليها، وقدم وكيل المدعي مذكرة إجابة مدعما مذكرته بالمستندات، وقد تضمنت مذكرته ما سبق ذكره في مذكراته السابقة، وأضاف أنه من المتعارف عليه في أي مخطط خاص او عام الا تزيد المرافق الخدمية على 40% من إجمالي المساحة فكيف بمساحة مستأجرة من البلدية لم تسلم إلا ما نسبته 30٪ تقريباً من المساحة الإجمالية وباقي المساحة شوارع مستطرقة من العامة، والمرافق لا تمثل إلا 10٪ كما أن الشوارع المستطرقة أدخلت ضمن المساحة المتعاقد عليها، كما أن مساحة المباني المنفذة مطابقة للمخططات المقدمة للبلدية والمديرية، وبموجبها تم استخراج رخصة البناء، وأيضاً فالبلدية كما في خطابها رقم (٢٧٣٣) وتاريخ ١٤٢٤/٨/١٢هـ أقرت بأن المساحة الإجمالية للموقعين (٢٨٢٠,٨٤م٢) ألفان وثمانمائة وعشرون متراً مربعاً وأربعة وثمانون سنتمتراً مربعاً، كما أن المخطط التنظيمي للموقع لا تصل مساحته إلا إلى (٨٧٧٤,٧٣م٢) ثمانية آلاف وسبعمائة وأربعة وسبعين متراً مربعاً وثلاثة وسبعين سنتمتراً، مختلفاً بذلك عن المتفق عليه في العقد وهو (٩٠١٢م٢) تسعة آلاف واثنا عشر متراً مربعاً، وأن محضر اللجنة - الذي أرفق صورة منه بملف القضية ـ المؤرخ ١٤٢٥/٨/١هـ يثبت أن الشوارع مدخلة ضمن المساحة. وبالنسبة لتوقيع العقد فهو سابق المعاينة، كما يثبت ذلك خطاب البلدية رقم (667) وتاريخ ١٤٢٥/٢/٢٥هـ، وهذا ما يثبت حسن النية من طرف المدعي وكالة، واستغل من قبل البلدية. وأن البلدية والمديرية هما المتسببتان في الحرمان من الاستفادة من السنة المعفية من المدة والأجرة؛ لإيقافهم عدة مرات </w:t>
      </w:r>
      <w:r w:rsidRPr="00C740E3">
        <w:rPr>
          <w:rFonts w:eastAsia="Times New Roman" w:hint="cs"/>
          <w:sz w:val="28"/>
          <w:szCs w:val="28"/>
          <w:rtl/>
        </w:rPr>
        <w:lastRenderedPageBreak/>
        <w:t>مواصلة البناء بحجة المخالفة وبخطاب رسمي للمحافظ، والشرطة بالرقم (1967) وتاريخ ١٤٢١/٦/١٢هـ، ولم تسمح بمواصلة البناء إلا بعد الموافقة من المديرية بتاريخ ١٤٢١/٩/١هـ بموجب خطاب المديرية رقم (١٣٢٠٩) وتاريخ ١٤٢١/٦/٢٦هـ، وسلمت رسوم المبنى للدور الأول، حسب صورة سند التحصيل المرفقة بملف القضية بتاريخ ١٤٢١/٩/١٠هـ، مع العلم ان التقدم للبلدية بطلب إضافة الدور الاول والمرفوع للمديرية كان في سنة الإنشاء المعفية، وذلك بخطاب رقم (١٨٢١) وتاريخ ١٤٢٠/٧/٢١هـ وصدور الموافقة كان بعد سنة الإنشاء، فالبلدية والمديرية هما المتسببتان في التأخير والحرمان من الاستفادة الكاملة من سنة الإنشاء، والموافقة على الإنشاء بمثابة التعديل في العقد، كما أن البلدية مستفيدة من هذا الدور؛ لأنه أيل إليها في النهاية. وأما استخراج رخصة من البلدية برقم (١٤٢) في ١٤٢١/١١/١٠هـ كان بهدف التأكد من السماح من البلدية، وبهدف سرعة استخراج رخصة من مؤسسة النقد لتشغيل صراف الراجحي لخدمة السوق، وهو الهدف من الخطاب الموضح لاحد المستأجرين وهي مؤسسة...... والعقد الحقيقي معها هو في ١٤٢٢/٩/١هـ كما في صورة خطاب مؤسسة......، كما أن خطاب البلدية رقم (1559) وتاريخ ١٤٢٥/٥/٤هـ الذي يؤكد أن المشروع لم يكتمل، وأن ممانعة البلدية من تعديل مسمى النشاط من اسواق تمور إلى اسواق تجارية اعتراف صريح منها بمخالفة ما تم الإعلان عنه الذي الحق الضرر بالمحلات، وتشويه الاسم والسمعة التجارية، وكذلك السوق بحجة أنه للتمور فقط. ولم يتم استخراج رخص للمحلات من رئيس البلدية إلا بعد حجز محلات للتمور، وارفق صورة من رخصة لبعض المحلات المؤجرة بملف القضية بمسمى ملابس جاهزة المشروح عليها "بأنه ليس من ضمن أسواق التمور والبلدية لا تمانع في ذلك". كما أن هناك (13) ثلاثة عشر محلاً لم تستأجر، وخصصت صالة للذهب يطلب المدعي وكالة فيها تعويضه عن حرمانه من الكسب الغائب، بحجة أن البلدية قد شوهت سمعة السوق، وأنه بمسمى التمور كما أكد على طلباته السابقة. وأما عدم وجود محضر تسليم للموقع على الضبط لهذا المشروع أو خلافه، افاد بان هناك محضر تسليم، وارفق المدعي وكالة محضري التسليم لمشروع قبل مشروعه وبعده بملف القضية ـ واما المادة (5) الخامسة من العقد التي جاء فيها أن المستثمر قد عاين العقار فغير صحيح، لأن التوقيع للعقد في ١٤١٩/١١/١هـ، وعجزت البلدية عن تسليم جزء منه إلا في ١٤٢٠/٦/١هـ، ومطالبتها بفسخ العقد كما في المادة الرابعة فقرتي (٢,١) من العقد بحجة مخالفة هذين البندين فإن البلدية هي المخالفة لها. وبتسليم نسخة من مذكرة الإجابة إلى ممثل الجهة المدعى عليها طلب إمهاله للإجابة. وفي جلسة يوم الاحد ١٤٢٦/٥/١٢هـ حضر ممثل الجهة المدعى عليها، وقدم مذكرة لم تخرج عن إجابته السابقة، وأضاف أن العقار المؤجر مخطط تنظيمي لموقع السوق، والمخطط أحد الوثائق الرئيسة للعقد، وهو اساس الإعلان، والمستثمر وغيره تقدموا للمنافسة وهم على علم بهذا المخطط، وقد تم توقيعه على نسخ المخطط المرفقة ضمن مواصفات المشروع، وقد جاء في المادة الخامسة فقرة (1) من العقد "يلتزم المستثمرون بإنشاء كافة المرافق للمشروع وفقاً للمخططات والمواصفات الفنية، والتي أعدت لهذا الغرض واعتمدت من قبل البلدية" والمخطط ليس مخططا عاما او خاصا سكنيا حتى يطبق النسب التي ذكرها وكيل المدعي، بل هو مخطط خاص بهذا السوق الموضح فيه الشوارع، والأرصفة، والمرافق، والخدمات التي اطلع عليها المدعي وكالة وقدم العطاء على أساس ذلك. اما عن الأخطاء الحسابية في العقد من أن مساحة الموقع (</w:t>
      </w:r>
      <w:r w:rsidRPr="00C740E3">
        <w:rPr>
          <w:rFonts w:eastAsia="Times New Roman" w:hint="cs"/>
          <w:sz w:val="28"/>
          <w:szCs w:val="28"/>
          <w:rtl/>
          <w:lang w:bidi="fa-IR"/>
        </w:rPr>
        <w:t xml:space="preserve">۲۹۰۱۲) </w:t>
      </w:r>
      <w:r w:rsidRPr="00C740E3">
        <w:rPr>
          <w:rFonts w:eastAsia="Times New Roman" w:hint="cs"/>
          <w:sz w:val="28"/>
          <w:szCs w:val="28"/>
          <w:rtl/>
        </w:rPr>
        <w:t xml:space="preserve">تسعة آلاف واثنا عشر متراً مربعاً، ومساحة المباني (١٣٣٠م٢) ألف وثلاثمائة وثلاثون متراً مربعاً، ومساحة الموقع حسب المخطط التنظيمي هي (٨٧٧٤,٧٣م٢) ثمانية آلاف وسبعمائة وأربعة وسبعون متراً مربعاً وثلاثة وسبعون سنتمتراً مربعاً، ومساحة المباني هي (١٨٢٥م٢) ألف وثمانمائة وخمسة وعشرون متراً مربعاً فهذه الأخطاء لا أثر لها. إذ أضيفت في العقد عبارة "طبقاً للمواصفات والمخططات المعتمدة للأسواق ضمن دراسات </w:t>
      </w:r>
      <w:r w:rsidRPr="00C740E3">
        <w:rPr>
          <w:rFonts w:eastAsia="Times New Roman" w:hint="cs"/>
          <w:sz w:val="28"/>
          <w:szCs w:val="28"/>
          <w:rtl/>
        </w:rPr>
        <w:lastRenderedPageBreak/>
        <w:t>ومواصفات المزايدة" كما أن هذه الأخطاء الحسابية والكتابية لم تلحق ضرراً بالمستثمر، لكونه قد أخرج رخصة بناء بتاريخ ١٤٢٠/٤/١هـ ومساحة البناء على الموقع هي (٢٨٢٥م٢) الفان وثمانمائة وخمسة وعشرون متراً مربعاً، وهي أكبر من المساحة المكتوبة في العقد، وأكبر من مساحة المباني حسب المخطط فالمستثمر استفاد من هذه الأخطاء، وأما عن إيقافه من قبل البلدية أثناء عمله بالدور الأول فهذا إجراء نظامي، لكونه قام بإنشاء دور أول دون رخصة وقبل ورود موافقة من البلدية، حيث تم إيقافه بخطاب البلدية رقم (1967) في ١٤٢١/٦/15هـ، وصدرت الموافقة من المديرية بالخطاب رقم (</w:t>
      </w:r>
      <w:r w:rsidRPr="00C740E3">
        <w:rPr>
          <w:rFonts w:eastAsia="Times New Roman" w:hint="cs"/>
          <w:sz w:val="28"/>
          <w:szCs w:val="28"/>
          <w:rtl/>
          <w:lang w:bidi="fa-IR"/>
        </w:rPr>
        <w:t xml:space="preserve">۱۳۲۰۹) </w:t>
      </w:r>
      <w:r w:rsidRPr="00C740E3">
        <w:rPr>
          <w:rFonts w:eastAsia="Times New Roman" w:hint="cs"/>
          <w:sz w:val="28"/>
          <w:szCs w:val="28"/>
          <w:rtl/>
        </w:rPr>
        <w:t>في ١٤٢١/٦/٢٦هـ، كما أنه لم يسدد رسوم الرخصة إلا بتاريخ ١٤٢١/٩/١٠هـ، والمعاينة للعقار تمت من قبل المستثمر قبل توقيع العقد، كما أن البلدية تعاونت في إزالة العوائق، وذلك غير ملزم لها حسب المادة (5) من بنود العقد، كما أن البلدية توضح أن رخصة فتح المحل ـ صراف الي ـ لم تصدر إلا بعد اكتمال إنشاء المحل. وبالمناداة على وكيل المدعي تبين عدم حضوره. وفي يوم السبت ١٤٢٦/٥/١٨هـ حضر وكيل المدعي خلال المهلة المعطاة، واعطي صورة من مذكرة ممثل الجهة المدعى عليها للإجابة عليها، كما قدم وكيل المدعي اعتذاراً خطياً للدائرة عن سبب تخلفه. وفي جلسة يوم الإثنين ١٤٢٦/٦/١٢هـ حضر وكيل المدعي وقدم مذكرة إجابة لم تخرج عن إجاباته السابقة، إلا أنه أضاف أن هناك خلافاً بين العقد والمخطط من جهة وبين الطبيعة من جهة أخرى وقد عجزت البلدية عن تسليم الموقع حسب ما هو متفق عليه. وبالمناداة على ممثل الجهة المدعى عليها تبين عدم حضوره. وبعد ختام الجلسة حضر ممثل الجهة المدعى عليها وسلم نسخة من المذكرة المقدمة من وكيل المدعي للإجابة عليها. وفي جلسة يوم الأحد ١٤٢٦/٧/٢٣هـ حضر المدعي وكالة كما حضر ممثل الجهة المدعى عليها وقدم الممثل مذكرة إجابة لم تخرج في مضمونها عما سبق تقديمه من إجابات، إلا أنه أضاف أن البلدية لم تسلم المدعي وكالة أرض فضاء، بل مخططا تنظيميا كان على علم به، ويؤكد ذلك بنود العقد الموقع من قبله. كما ان المدعي وكالة تقدم للبلدية بمخططات إنشائية لإنشاء المشروع، وهذه المخططات هو من قام بإنشائها وإعدادها عن طريق احد المكاتب الهندسية، ومن ثم قام الإنشاء على اساسها فإذا كان هذا يضر به، فلماذا لم يتظلم في حينه من عدم تمكينه من كامل المساحة المؤجرة عليه، وهذه المخططات تدل على احد سمو علمه التام بما فيها من شوارع، ومبان، وارصفة، وبمساحتها الحقيقية على الواقع، كما أن هذه الشوارع هي السبب الرئيس لنجاح المشروع. كما أكد أن العقد ينص على تأجير جزء من المشروع لبائعي التمور، والمشروع خصص أساساً لهذا، ولما لم يتقدم سمح له بالتأجير للأنشطة المختلفة، وتوقيعه على العقد إقرار منه برضاه ومعرفته وموافقته على مسمى المشروع، والبلدية تعاونت معه في ذلك لما فيه من المصلحة العامة. وسلمت نسخة من مذكرة الإجابة لوكيل المدعي، وباطلاعه عليها قدم مذكرة إجابة لم تخرج عما سبق، إلا أنه أضاف وأكد تعويضه عما لحقه من ضرر جراء حجز (</w:t>
      </w:r>
      <w:r w:rsidRPr="00C740E3">
        <w:rPr>
          <w:rFonts w:eastAsia="Times New Roman" w:hint="cs"/>
          <w:sz w:val="28"/>
          <w:szCs w:val="28"/>
          <w:rtl/>
          <w:lang w:bidi="fa-IR"/>
        </w:rPr>
        <w:t xml:space="preserve">۱۳) </w:t>
      </w:r>
      <w:r w:rsidRPr="00C740E3">
        <w:rPr>
          <w:rFonts w:eastAsia="Times New Roman" w:hint="cs"/>
          <w:sz w:val="28"/>
          <w:szCs w:val="28"/>
          <w:rtl/>
        </w:rPr>
        <w:t xml:space="preserve">ثلاثة عشر من المحلات التجارية للتمور، وأنه منع الاستثمار فيها، وأن البلدية رفضت إعطاءه خطاباً لوزارة التجارة بعسير لاستخراج رخصة فندق للدور الأول، وأنه قد تم التشغيل الفعلي للفندق عندما قام نائب امير منطقة عسير بزيارة محافظة بلقرن بتاريخ ١٤٢٦/٣/١١هـ بدون رخصة، وأن البلدية لم تقدم للموقع خدمات السفلتة، والنظافة، والإنارة ـ وأرفق المدعي بملف القضية صورة من الخطابات في هذا الشأن ـ وختم وكيل المدعي مذكرته بطلب الحكم في هذه القضية. وسلمت نسخة من مذكرة وكيل المدعي إلى ممثل الجهة المدعى عليها وطلب إمهاله لإعداد الإجابة عليها. وطلبت الدائرة من ممثل الجهة تقديم صورة من كراسة الشروط والمواصفات الخاصة بالمشروع، وصورة من المخططات التي قدمها وكيل المدعي والتي استخرج بموجبها رخصة بناء. وفي جلسة يوم الإثنين ١٤٢٦/٨/٢٩هـ حضر وكيل المدعي، كما حضر ممثل الجهة المدعى عليها، وقدم الممثل مذكرة إجابة لا تخرج في مضمونها </w:t>
      </w:r>
      <w:r w:rsidRPr="00C740E3">
        <w:rPr>
          <w:rFonts w:eastAsia="Times New Roman" w:hint="cs"/>
          <w:sz w:val="28"/>
          <w:szCs w:val="28"/>
          <w:rtl/>
        </w:rPr>
        <w:lastRenderedPageBreak/>
        <w:t>عن المذكرات السابقة، إلا أنه أضاف أن البلدية لا تمانع في تغيير مسمى النشاط في العقد، ويبرهن ذلك الترخيص لجميع المحلات دون وجود محل للتمور، ومطالبته بتعويضه عما لحق به من ضرر جراء حجز عدد (</w:t>
      </w:r>
      <w:r w:rsidRPr="00C740E3">
        <w:rPr>
          <w:rFonts w:eastAsia="Times New Roman" w:hint="cs"/>
          <w:sz w:val="28"/>
          <w:szCs w:val="28"/>
          <w:rtl/>
          <w:lang w:bidi="fa-IR"/>
        </w:rPr>
        <w:t xml:space="preserve">۱۳) </w:t>
      </w:r>
      <w:r w:rsidRPr="00C740E3">
        <w:rPr>
          <w:rFonts w:eastAsia="Times New Roman" w:hint="cs"/>
          <w:sz w:val="28"/>
          <w:szCs w:val="28"/>
          <w:rtl/>
        </w:rPr>
        <w:t>ثلاثة عشر من المحلات التجارية لمزاولة نشاط التمور، وأنه حرم من الاستثمار أربع سنوات، فهذا مخالف للحقيقة والدليل توقيعه للعقود منذ أكثر من سنتين وأن جميع المحلات مستأجرة ولم يتبق سوى المحلات التجارية الداخلية. كما أن البلدية لا تمانع من الترخيص لأي نشاط ولا يستطيع إثبات عكس ذلك بالرغم من أن مسمى العقد أسواق تمور، ولو حجز لذلك لكان التزاما بالعقد، لكن البلدية لم تلزمه بذلك بهدف الحرص على نجاح المشروع. وبالنسبة إلى ما ذكره المستثمر من ان البلدية رفضت إعطاءه خطابا لوزارة التجارة بعسير لاستخراج رخصة فندق للدور الاول، فهذا عار من الصحة فالمدعي وكالة تقدم بخطابه - المرفق صورته بملف القضية - والمقيد برقم (٤١٢٩) في ١٤٢٦/٧/١٢هـ، ولم يراجع البلدية لتزويد المختصين بصورة المخطط المنفذ للدور الاول؛ لكونه مخالفا لما تم الترخيص به، ليتم رفعه للامانة لاخذ موافقة صاحب الصلاحية، لكن المستثمر لم يراجع بالرغم من مخاطبته بذلك. كما أن الموقع مسفلت ومطالبته هي بعمل طبقة ثانية وتقوم البلدية بدراسة ذلك حسب الأولوية. وأرفق ممثل الجهة بمذكرته المخطط الإنشائي والمعماري للدور الأرضي، وكذلك المخطط الإنشائي والمعماري للدور الأول الذي يعتبر دليلاً على تعهده بالالتزام بالمخطط التنظيمي المعتمد وإقراراً منه بعلمه التام بالمساحات المؤجرة له، وكذلك صورة من المواصفات والشروط للموقع، وبتسليم نسخة من مذكرة ممثل الجهة المدعى عليها لوكيل المدعي قرر بانه يكتفي باقواله في مذكراته السابقة، وان المشروع تم بناؤه على المساحة المذكورة في الشروط والمواصفات، وبسؤال ممثل الجهة المدعى عليها عما يود إضافته؟ ذكر بانه يكتفي بما سبق تقديمه. وفي جلسة اليوم حضر المدعي وكالة، كما حضر ممثل الجهة المدعى عليها، وبسؤالهما عما يودان إضافته؟ قررا اكتفاءهما بما سبق ان قدماه في مذكراتهما السابقة.</w:t>
      </w:r>
    </w:p>
    <w:p w:rsidR="009975FA" w:rsidRPr="00C740E3" w:rsidRDefault="009975FA" w:rsidP="009975FA">
      <w:pPr>
        <w:jc w:val="both"/>
        <w:rPr>
          <w:rFonts w:eastAsia="Times New Roman" w:hint="cs"/>
          <w:sz w:val="28"/>
          <w:szCs w:val="28"/>
          <w:rtl/>
        </w:rPr>
      </w:pPr>
    </w:p>
    <w:p w:rsidR="009975FA" w:rsidRPr="00E272CC" w:rsidRDefault="009975FA" w:rsidP="009975FA">
      <w:pPr>
        <w:jc w:val="center"/>
        <w:rPr>
          <w:rFonts w:eastAsia="Times New Roman" w:hint="cs"/>
          <w:b/>
          <w:bCs/>
          <w:sz w:val="28"/>
          <w:szCs w:val="28"/>
          <w:rtl/>
        </w:rPr>
      </w:pPr>
      <w:r w:rsidRPr="00E272CC">
        <w:rPr>
          <w:rFonts w:eastAsia="Times New Roman" w:hint="cs"/>
          <w:b/>
          <w:bCs/>
          <w:sz w:val="28"/>
          <w:szCs w:val="28"/>
          <w:rtl/>
        </w:rPr>
        <w:t>الاسباب</w:t>
      </w: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t>بعد تأمل الدعوى والإجابة، وبعد الاطلاع على أوراق القضية ومستنداتها. وحيث إن دعوى المدعي ناشئة عن منازعة في عقد إيجار مع بلدية محافظة بلقرن في إنشاء مشروع اسواق تجارية شرق جامع الاوقاف في المحافظة، وقد اشتملت دعـواه على طلبه للتعويض لما حصل من أخطاء في العقد، فإن الدائرة ترى اختصاص الديوان بنظرها بموجب المادة (١/٨/د) من نظام الديوان. وحيث إن المدعي قد أقام دعواه أمام الديوان بتاريخ ١٤٢٥/٧/٢٨هـ بعد نزاع بين الطرفين كان آخره خطاب الحجز على مستحقات مؤسسة/...... الموجه من مدير عام الشؤون البلدية والقروية بمنطقة عسير إلى إدارة الشؤون المالية بوزارة الشؤون البلدية والقروية برقم (١٤٦٠٩) وتاريخ ١٤٢٥/٦/١٠هـ، كما ان العقد لا يزال سارياً بين الطرفين، فإن الدائرة ترى أن الدعوى تعد مقبولة شكلاً وفقاً للمادة الرابعة من قـواعـد المرافعات والإجـراءات أمام ديوان المظالم. ومن حيث الموضوع: فبالنظر إلى دعواه أن المسلم له ما يقارب (</w:t>
      </w:r>
      <w:r w:rsidRPr="00C740E3">
        <w:rPr>
          <w:rFonts w:eastAsia="Times New Roman" w:hint="cs"/>
          <w:sz w:val="28"/>
          <w:szCs w:val="28"/>
          <w:rtl/>
          <w:lang w:bidi="fa-IR"/>
        </w:rPr>
        <w:t>۳۰۰۰</w:t>
      </w:r>
      <w:r w:rsidRPr="00C740E3">
        <w:rPr>
          <w:rFonts w:eastAsia="Times New Roman" w:hint="cs"/>
          <w:sz w:val="28"/>
          <w:szCs w:val="28"/>
          <w:rtl/>
        </w:rPr>
        <w:t xml:space="preserve">م٢) ثلاثة آلاف متراً مربعاً ويطالب المتعاقد عليها وهي (٢٩٠١٢) تسعة آلاف واثنا عشر متراً مربعاً كـمـا فـي الـعـقـد. وحيث إن الـعـقـار الـمـتـعـاقـد عـلـيـه مخطط تنظيمي برقم (١١/٤/١٤١٧/٤٠٥) كما في المخططات ـ والمرفق صورة منها بملف القضية - وحيث إن التأجير للمدعي كان على أساس هذا المخطط الذي قدم عطاءه أساساً عليه، وموضح فيه المرافق، والمواقف، والخدمات، والشوارع، مما يدل على علمه التام بالمساحات الموجودة وأن المخصص للبناء فيها (٧٣) ثلاثة </w:t>
      </w:r>
      <w:r w:rsidRPr="00C740E3">
        <w:rPr>
          <w:rFonts w:eastAsia="Times New Roman" w:hint="cs"/>
          <w:sz w:val="28"/>
          <w:szCs w:val="28"/>
          <w:rtl/>
        </w:rPr>
        <w:lastRenderedPageBreak/>
        <w:t>وسبعون محلاً. وحيث إن المدعي وكالة تقدم أيضاً للبلدية بمخططات إنشائية لإنشاء المشروع، وان هذه المخططات هو من قام بإنشائها وإعدادها عن طريق أحد المكاتب الهندسية، ومن ثم تم الإنشاء على اساسها وقد وضح في مخططاته المساحات، والشوارع، والمرافق، والاماكن المخصصة للبناء المحددة مقاساتها بالتفصيل، مما يدل على علمه التام بالمساحة على الطبيعة وعلى الواقع وعلى رضاه، كما أنه بعد دراسته للموقع وتقديم المخططات من قبله لم يتظلم في حينه من المساحة بعد تمام العلم، إذ كانت مخاطبته للبلدية بشان تظلمه من المساحة كما هو الثابت من الأوراق في تاريخ ١٤٢٤/١/٢٢هـ، أي بعد أكثر من ثلاث سنوات على بدء المشروع، وأما ما ذكره المدعي وكالة من أن المساحة المذكورة في العقد هي (</w:t>
      </w:r>
      <w:r w:rsidRPr="00C740E3">
        <w:rPr>
          <w:rFonts w:eastAsia="Times New Roman" w:hint="cs"/>
          <w:sz w:val="28"/>
          <w:szCs w:val="28"/>
          <w:rtl/>
          <w:lang w:bidi="fa-IR"/>
        </w:rPr>
        <w:t xml:space="preserve">۲۹۰۱۲) </w:t>
      </w:r>
      <w:r w:rsidRPr="00C740E3">
        <w:rPr>
          <w:rFonts w:eastAsia="Times New Roman" w:hint="cs"/>
          <w:sz w:val="28"/>
          <w:szCs w:val="28"/>
          <w:rtl/>
        </w:rPr>
        <w:t>تسعة آلاف واثنا عشر متراً مربعاً، وبقياس المساحات كما جاء في خطاب رئيس بلدية بلقرن إلى مدير الشؤون الإدارية والمالية بالمديرية رقم (</w:t>
      </w:r>
      <w:r w:rsidRPr="00C740E3">
        <w:rPr>
          <w:rFonts w:eastAsia="Times New Roman" w:hint="cs"/>
          <w:sz w:val="28"/>
          <w:szCs w:val="28"/>
          <w:rtl/>
          <w:lang w:bidi="fa-IR"/>
        </w:rPr>
        <w:t xml:space="preserve">۲۷۳۳) </w:t>
      </w:r>
      <w:r w:rsidRPr="00C740E3">
        <w:rPr>
          <w:rFonts w:eastAsia="Times New Roman" w:hint="cs"/>
          <w:sz w:val="28"/>
          <w:szCs w:val="28"/>
          <w:rtl/>
        </w:rPr>
        <w:t>وتاريخ ١٤٢٤/٨/١٢هـ تبين أن هناك خطأ في المخطط التنظيمي وأن الصحيح هو (٨٧٧٤,٧٣م٢) ثمانية آلاف وسبعمائة وأربعة وسبعون متراً مربعاً وثلاثة وسبعون سنتمتراً مربعاً، فإن هذا لا أثر له على صحة العقد أو على المحل المتفق عليه، إذ المستثمر على علم تام بالموقع كما سبق من المخططات الإنشائية المقدمة من عنده، وسكوته في بداية التعاقد كان على علم ورضا؛ إذ السكوت في معرض الحاجة إلى بيان يعتبر بياناً، كما أن الخطأ في المساحة المذكورة في العقد مقيدة بقيد تقتضي تصحيحها وفق المخطط، إذ جاء في العقد عند عنوان تفاصيل أخرى ما نصه: "بأنه طبقاً للمواصفات والمخططات المعتمدة للأسواق من دراسات ومواصفات المزايدة لسوق التمور بسبت العلايا" الأمر الذي يجعل العبرة في العقد هي الشروط والمواصفات في المزايدة والمخططات المعتمدة، ومن المعلوم من قواعد الشريعة ان العبرة في العقود بالمقاصد والمعاني لا في الالفاظ والمباني، وقد جاء في الشروط العامة للاستثمار بالمزايدة الموقع عليها من قبل المدعي في البند (3) الثالث: "يقدم المستثمر دراسة فنية متكاملة للمشروع والجدوى الاقتصادية ومراحل التنفيذ الزمنية، ويرفق بها نسخة من المخططات الإنشائية اللازمة لذلك معتمدة من قبل مكتب هندسي مرخص له" وجاء في البند (7) السابع منه: "يلتزم المستثمر بأن يقيم المشروع على الأرض حسب الغرض الذي تقدم به وبموجب المخططات والمواصفات والدراسات المعتمدة". كما يزيد الأمر وضوحاً وجلاء ما جاء في المادة (5) الخامسة من العقد بأن المستثمر قد "أقر بأنه قد عاين العقار ويشمل ذلك الأرض، والموقع، والمنشآت، والملحقات، والمزروعات، وأية تجهيزات أخرى معاينة تامة نافية للجهالة شرعاً وقبلها على حالها" وأيضاً الجزء الخامس البند (1) الأول من العقد: بان يلتزم المستثمر بإنشاء كافة المرافق للمشروع وفقا للمخططات والمواصفات الفنية التي أعدت لهذا الغرض واعتمدت من قبل البلدية، كما أن البلدية وافقت على راي اللجنة المشكلة بتاريخ ١٤٢٥/١/٨هـ بتعديل مساحة المباني من (١٣٣٠م٢) إلى (٢٨٥٢م٢) وفقا لرخصة البناء رقم (78) الصادرة بعد العقد بتاريخ ١٤٢٠/٤/١هـ، فإذا كان التعديل للعقد بناء على رخصة البناء وهو امر لاحق له وخارج عنه، فلئن يكون التعديل للمساحة المؤجرة بناء على راي اللجنة بما هو مقيد في العقد وداخل ضمنه كما هو</w:t>
      </w:r>
      <w:r>
        <w:rPr>
          <w:rFonts w:eastAsia="Times New Roman" w:hint="cs"/>
          <w:sz w:val="28"/>
          <w:szCs w:val="28"/>
          <w:rtl/>
        </w:rPr>
        <w:t xml:space="preserve"> </w:t>
      </w:r>
      <w:r w:rsidRPr="00C740E3">
        <w:rPr>
          <w:rFonts w:eastAsia="Times New Roman" w:hint="cs"/>
          <w:sz w:val="28"/>
          <w:szCs w:val="28"/>
          <w:rtl/>
        </w:rPr>
        <w:t xml:space="preserve">في القيد السابق في العقد اولى بل هو امر لازم. كما ان الاستفادة الفعلية للمشروع وما يجنيه المدعي وكالة من الأرباح هي من المباني المرخص له بالبناء والتي يطالب فيها تقدير الأجرة عليها، مما يدل أن كون المساحة في العقد (٩٠١٢م٢) تسعة آلاف واثنا عشر متراً مربعاً او اقل من ذلك، فإن هذا لا يؤثر على المساحة المبنية المعول عليها في الاستفادة من جني الأرباح في الأجرة، كما لم يذكر المدعي وكالة من طلبه هذا أن هناك أثراً وضرراً واقعاً على المساحة المبنية، ويظهر مما تقدم أن المدعي وكالة قد استفاد ولم يتضرر من الأخطاء في العقد، فقد أخذ أكثر مما هو موضح في مساحة المباني في العقد وفي المخطط، وذلك وفق ترخيص البناء وهي المعول عليها في الأجرة الحقيقية. وأما ما ذكره المدعي وكالة بأن هناك محضر تسليم للعقار وأنه </w:t>
      </w:r>
      <w:r w:rsidRPr="00C740E3">
        <w:rPr>
          <w:rFonts w:eastAsia="Times New Roman" w:hint="cs"/>
          <w:sz w:val="28"/>
          <w:szCs w:val="28"/>
          <w:rtl/>
        </w:rPr>
        <w:lastRenderedPageBreak/>
        <w:t>قد سلم البعض بهذا المحضر، وأنكرت الجهة المدعى عليها التسليم، فإنه بالنظر إلى العقد فقد جاء في أحد بنوده: يعتبر الإعلان، واستمارة الطلب، وكتيب الشروط، والعقد، والملحق كلاً متكاملاً يشكل في مجموعها مستندات العقد، ولم يذكر من ضمنها المحضر، وبناء على ما سبق، تنتهي الدائرة إلى رفض طلبه هذا. وبالنظر إلى طلبه الثاني: وهو اعتبار بداية سنة الإنشاء المعفية من المدة والأجرة هي بداية ١٤٢١/٩/١هـ بدلا من ١٤٢٠/٦/١هـ، وبداية العقد من ١٤٢٢/٩/١هـ بدلاً من ١٤٢١/٦/١هـ. وحيث إن الثابت من أوراق القضية أن البلدية أعفت المدعي وكالة من الإنشاء بتاريخ ١٤١٩/١١/١هـ؛ نظراً لاشتغال المحل بسيارات الفاكهة، وخطوط الكهرباء ذات الضغط العالي، وحيث إنه قد اخليت المنطقة المستأجرة مما يشغلها بموجب خطاب البلدية رقم (975) وتاريخ ١٤٢٠/٤/٦هـ وسلمت الأرض للمدعي وكالة بتاريخ ١٤٢٠/٦/١٤هـ وحيث أقر المدعي وكالة بالتسليم بهذا التاريخ الذي تعتبر بداية سنة الإنشاء المعفية من الاجرة. وحيث جاء في العقد في الجزء (5 - 3) أنه يلتزم المستثمر بالانتهاء من تنفيذ المشروع، فـي مـدة اثني عشر شهـراً مـن تـاريـخ الـعـقـد. كما أن تعميم الـوزارة رقم (٥٧٠٠/١٥٣٢٣) في 1418/3/30هـ يؤكد على أن العقد يبدأ اعتباراً من مرور سنة على تاريخ توقيعه او الانتهاء من تنفيذ المشروع، وان ايهما كان اسبق فيكمل اللازم بموجبه. وحيث إن طلب المدعي وكالة هذا معتمد على ما تقدم به من طلب لإنشاء دور اول، وحيث إن إنشاء الدور الاول ليس ضمن المتفق عليه في العقد المحتسب فيها السنة المعفية والتي قدمت الدراسات والمخططات لأجله، وحيث إن الموافقة على إنشاء الدور الاول كانت بالخطاب رقم (</w:t>
      </w:r>
      <w:r w:rsidRPr="00C740E3">
        <w:rPr>
          <w:rFonts w:eastAsia="Times New Roman" w:hint="cs"/>
          <w:sz w:val="28"/>
          <w:szCs w:val="28"/>
          <w:rtl/>
          <w:lang w:bidi="fa-IR"/>
        </w:rPr>
        <w:t xml:space="preserve">۱۳۲۰۹) </w:t>
      </w:r>
      <w:r w:rsidRPr="00C740E3">
        <w:rPr>
          <w:rFonts w:eastAsia="Times New Roman" w:hint="cs"/>
          <w:sz w:val="28"/>
          <w:szCs w:val="28"/>
          <w:rtl/>
        </w:rPr>
        <w:t>وتاريخ ١٤٢١/٦/٢٦هـ أي بعد انتهاء السنة المعفية من الأجرة، كما أن الموافقة على إنشاء الدور الأول كانت من دون مقابل أجرة، وما ذكره المدعي وكالة من أن البلدية ستستفيد من إنشائه بعد انتهاء العقد، فإنه ايضا مستفيد بالاستثمار خلال أيضاً مدة العقد دون اخذ اجرة عليه، والسنة المعفية في الدور الارضي كانت مقابل الأجرة، كما أن إيقافه عن الاستمرار في البناء للدور الأول كانت بعد السنة المعفية بخطاب رقم (1967) في ١٤٢١/٦/15هـ، وكان بسبب عدم حصوله على رخصة بناء التي لم يستخرجها المستثمر إلا في ١٤٢١/٩/١٠هـ، اي بعد انتهاء السنة المعفية كما هو مبين ذلك في إيصال تحصيل النقود رقم (464739) المرفقة صورة منها بملف القضية، وما ذكره المدعي وكالة أن استفادة المشروع لم تكن إلا في ١٤٢٢/٩/١هـ يدحض ذلك الرخصة المستخرجة برقم (١٤٢) في ١٤٢١/١١/١٠هـ التي اقر بها المدعي وكالة وهذا دليل استفادته، ومما سبق تبين أن الموافقة على الإنشاء كانت دون مقابل، ومن المعلوم أن الأجل مقابل الأجرة والبلدية لم تأخذ أجرة على البناء الإضافي وعليه لا يستحق المستثمر الأجل، كما أن الموافقة على إنشاء الدور الأول جاءت تبعاً لاستكمال الإنشاء، والتابع يأخذ حكم المتبوع ولا ينفرد بالحكم كما هو مقرر في قواعد الشريعة، وعليه مدة الإنشاء للدور الأول تابعة لمدة الإنشاء للدور الأرضي؛ الأمر الذي تنتهي معه الدائرة إلى رفض طلبه. وبالنظر إلى طلبه الثالث بشان تغيير مسمى في العقد من اسواق تمور إلى اسواق تجارية وسكنية، وحيث وافقت البلدية الجهة المدعى عليها على طلب المدعي وكالة، كما في المذكرة المقدمة منها في تاريخ ١٤٢٥/٥/١٧هـ وما بعدها من مذكرات، لا سيما مع السماح من قبل البلدية للمدعي وكالة باستخراج رخص محلات من البلدية لعدة أنشطة بالسوق كما أن البلدية لا تعارض ذلك، وطلبت تعديل ذلك من المدعي وكالة كما في خطابها للمدعي وكالة برقم (866) وتاريخ ١٤٢٥/٢/١٥هـ، إلا ان المدعي وكالة ظل يماطل ويتأخر في ذلك، الامر الذي تنتهي معه الدائرة إلى رفض طلب المدعي وكالة. وبالنظر إلى طلب المدعي وكالة عن تعويضه بشأن ما لحق به من اضرار بإقفال المحلات وحجز مستحقات المؤسسة، وتشويه السمعة بان السوق التجاري خاص بالتمور وحجز (</w:t>
      </w:r>
      <w:r w:rsidRPr="00C740E3">
        <w:rPr>
          <w:rFonts w:eastAsia="Times New Roman" w:hint="cs"/>
          <w:sz w:val="28"/>
          <w:szCs w:val="28"/>
          <w:rtl/>
          <w:lang w:bidi="fa-IR"/>
        </w:rPr>
        <w:t xml:space="preserve">۱۳) </w:t>
      </w:r>
      <w:r w:rsidRPr="00C740E3">
        <w:rPr>
          <w:rFonts w:eastAsia="Times New Roman" w:hint="cs"/>
          <w:sz w:val="28"/>
          <w:szCs w:val="28"/>
          <w:rtl/>
        </w:rPr>
        <w:t xml:space="preserve">ثلاثة عشر محلاً بذلك. فإنه بالاطلاع على أوراق القضية تبين أن المدعي وكالة لم يقدم سوى أوراق تفيد إغلاق المحلات لمدة يومين. وحيث إن الإغلاق كما جاء </w:t>
      </w:r>
      <w:r w:rsidRPr="00C740E3">
        <w:rPr>
          <w:rFonts w:eastAsia="Times New Roman" w:hint="cs"/>
          <w:sz w:val="28"/>
          <w:szCs w:val="28"/>
          <w:rtl/>
        </w:rPr>
        <w:lastRenderedPageBreak/>
        <w:t>في الاوراق كان بسبب امتناع المدعي وكالة من دفع الاجرة للجهة المدعى عليها، وحيث إن المدعي وكالة قد أخطأ بامتناعه عن دفع الأجرة لا سيما وأنه قد قام بدفع أجرة سنتين حتى تم الإنشاء والتأجير، وأخذ الأجرة من المستأجرين، وتعليله بامتناعه عن دفع الاجرة بناء على أخطاء في العقد يعارضه ما دفعه أنفاً من الأجرة، وكان بإمكانه الامتناع قبل البداية في المشروع، كما سبق وأن تبين أن الأخطاء في العقد لا تؤثر على صحته، كما أن الضرر الحاصل بإغلاق المحلات لمدة يومين كان واقعاً على أصحاب المحلات لا على المستثمر، وللمتضررين مطالبة من تسبب في الضرر. وحيث إن الحجز على أموال المدعي كان بسبب امتناعه عن دفع الأجرة، وحيث إن نظام حماية أموال الدولة الصادر برقم ٢/٣/٤١ وتاريخ ١٣٩٥/٤/١٢هـ، كما جاء في المادة (٢٣) منه انه ينفذ الحجز على أموال مستأجر العقار المنقولة وغير المنقولة عند تقاعسه بدفع الأجرة المستحقة واستيفاء الدين من أثمانها. كما أن الحجز لأموال المدعي كان بعد مخاطبته من الجهة المدعى عليها بالخطاب رقم (866) في ١٤٢٥/٢/١٥هـ، وذلك لكي يتم تعديل العقد حسب رأي اللجنة المشكلة بتاريخ ١٤٢٥/١/٨هـ وتعديل مسمى النشاط، وتعديل مساحة المباني وفق رخصة البناء وسداد ما عليه إلا أنه ظل يماطل. وما طلبه من تعويضه عما لحق السوق من تشويه لسمعته وأنه للتمور فقط، فإنه قد تعاقد مع الجهة المدعى عليها ونص في العقد أن نوع النشاط أسواق تمور وخلافه، وأكد في العقد بأن المواصفات والمخططات المعتمدة للأسواق تكون طبقاً للدراسات والمواصفات المزايدة لسوق التمور بسبت العلايا. وحيث إن المدعي وكالة قد وقع على هذا العقد وهذا دليل رضاه، فإنه يعتبر بمثابة ناسخ لما في الإعلان. وحيث إنه مع ذلك أذنت الجهة المدعى عليها باستخراج رخصة لمحلات غير التمور ووافقت على تعديل العقد وفق رأي اللجنة كما سبق، إلا أن المدعي وكالة لم يتقدم إليها وظل يماطل، كما أن الجهة المدعى عليها انکرت حجز (</w:t>
      </w:r>
      <w:r w:rsidRPr="00C740E3">
        <w:rPr>
          <w:rFonts w:eastAsia="Times New Roman" w:hint="cs"/>
          <w:sz w:val="28"/>
          <w:szCs w:val="28"/>
          <w:rtl/>
          <w:lang w:bidi="fa-IR"/>
        </w:rPr>
        <w:t xml:space="preserve">۱۳) </w:t>
      </w:r>
      <w:r w:rsidRPr="00C740E3">
        <w:rPr>
          <w:rFonts w:eastAsia="Times New Roman" w:hint="cs"/>
          <w:sz w:val="28"/>
          <w:szCs w:val="28"/>
          <w:rtl/>
        </w:rPr>
        <w:t>ثلاثة عشر محلا لصالح التمور ولم يقدم المدعي وكالة ما يثبت هذا الحجز. فإن الدائرة تنتهي إلى رفض دعواه بشأن ما طلبه من تعويضات. وما ذكره بان البلدية لم تقدم له خدمات السفلتة، والنظافة، والإنارة فقد جاء في البند (8) الثامن في العقد من المرافق والخدمات المنصوص عليها في العقد بأن "يتحمل المستثمر مصاريف إيصال الكهرباء، والماء، والصرف الصحي، والهاتف، وغيرها من الخدمات إلى العقار، والبلدية غير ملزمة بإيصال هذه الخدمات للعقار بموجب هذا العقد" لا سيما وأن البلدية قامت بسفلتة الشارع، وأن مطالبته كانت بشأن إحداث طبقة ثانية، وأن البلدية تدرس هذا الطلب حسب الأولية. وأما ما ذكره بشأن رفض البلدية إعطاءه خطاباً لفرع وزارة التجارة بعسير لاستخراج رخصة فندق فقد أنكرت البلدية هذا الرفض، حيث إن البلدية طلبت من المدعي وكالة صورة من المخطط المنفذ للدور الأول، لكونه مخالفاً المخطط المرخص به لكي يتم الرفع للأمانة، إلا أن المدعي وكالة لم يراجع البلدية بشأن ذلك. وبناء على ما تقدم وبعد النظر في الموضوع تنتهي الدائرة إلى رفض طلبات المدعي. فلهذه الأسباب وبعد المداولة: حكمت الدائرة: برفض الدعوى المقامة من مؤسسة/...... وكالة...... ضد/ بلدية محافظة بلقرن، وبالله التوفيق. وصلى الله وسلم على نبينا محمد وآله وصحبه أجمعين.</w:t>
      </w:r>
    </w:p>
    <w:p w:rsidR="009975FA" w:rsidRDefault="009975FA" w:rsidP="009975FA">
      <w:pPr>
        <w:jc w:val="both"/>
        <w:rPr>
          <w:rFonts w:eastAsia="Times New Roman"/>
          <w:b/>
          <w:bCs/>
          <w:sz w:val="28"/>
          <w:szCs w:val="28"/>
          <w:rtl/>
        </w:rPr>
      </w:pPr>
    </w:p>
    <w:p w:rsidR="009975FA" w:rsidRPr="00E272CC" w:rsidRDefault="009975FA" w:rsidP="009975FA">
      <w:pPr>
        <w:jc w:val="both"/>
        <w:rPr>
          <w:rFonts w:eastAsia="Times New Roman" w:hint="cs"/>
          <w:b/>
          <w:bCs/>
          <w:sz w:val="28"/>
          <w:szCs w:val="28"/>
          <w:rtl/>
        </w:rPr>
      </w:pPr>
      <w:r w:rsidRPr="00E272CC">
        <w:rPr>
          <w:rFonts w:eastAsia="Times New Roman" w:hint="cs"/>
          <w:b/>
          <w:bCs/>
          <w:sz w:val="28"/>
          <w:szCs w:val="28"/>
          <w:rtl/>
        </w:rPr>
        <w:t>هيئة التدقيق</w:t>
      </w: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t>حكمت الهيئة: بتأييد الحكم رقم 35/د/18/1 لعام ١٤٢٧هـ الصادر في الدعوى رقم 1/3353/ق لعام ١٤٢٥هـ فيما انتهى إليه من قضاء، وبالله تعالى التوفيق. وصلى الله وسلم على نبينا محمد وآله ومد وآله وصحبه أجمعين.</w:t>
      </w:r>
    </w:p>
    <w:p w:rsidR="009975FA" w:rsidRPr="00C740E3" w:rsidRDefault="009975FA" w:rsidP="009975FA">
      <w:pPr>
        <w:jc w:val="both"/>
        <w:rPr>
          <w:rFonts w:eastAsia="Times New Roman" w:hint="cs"/>
          <w:sz w:val="28"/>
          <w:szCs w:val="28"/>
          <w:rtl/>
        </w:rPr>
      </w:pPr>
    </w:p>
    <w:p w:rsidR="009975FA" w:rsidRPr="00C740E3" w:rsidRDefault="009975FA" w:rsidP="009975FA">
      <w:pPr>
        <w:jc w:val="both"/>
        <w:rPr>
          <w:rFonts w:eastAsia="Times New Roman" w:hint="cs"/>
          <w:sz w:val="28"/>
          <w:szCs w:val="28"/>
          <w:rtl/>
        </w:rPr>
      </w:pPr>
    </w:p>
    <w:p w:rsidR="009975FA" w:rsidRDefault="009975FA" w:rsidP="009975FA">
      <w:pPr>
        <w:jc w:val="both"/>
        <w:rPr>
          <w:rFonts w:eastAsia="Times New Roman"/>
          <w:sz w:val="28"/>
          <w:szCs w:val="28"/>
          <w:rtl/>
        </w:rPr>
      </w:pPr>
    </w:p>
    <w:p w:rsidR="009975FA" w:rsidRDefault="009975FA" w:rsidP="009975FA">
      <w:pPr>
        <w:jc w:val="both"/>
        <w:rPr>
          <w:rFonts w:eastAsia="Times New Roman"/>
          <w:sz w:val="28"/>
          <w:szCs w:val="28"/>
          <w:rtl/>
        </w:rPr>
      </w:pPr>
    </w:p>
    <w:p w:rsidR="009975FA" w:rsidRDefault="009975FA" w:rsidP="009975FA">
      <w:pPr>
        <w:jc w:val="both"/>
        <w:rPr>
          <w:rFonts w:eastAsia="Times New Roman"/>
          <w:sz w:val="28"/>
          <w:szCs w:val="28"/>
          <w:rtl/>
        </w:rPr>
      </w:pP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t>رقم القضية ٢٢٠٣/</w:t>
      </w:r>
      <w:r>
        <w:rPr>
          <w:rFonts w:eastAsia="Times New Roman" w:hint="cs"/>
          <w:sz w:val="28"/>
          <w:szCs w:val="28"/>
          <w:rtl/>
        </w:rPr>
        <w:t>1</w:t>
      </w:r>
      <w:r w:rsidRPr="00C740E3">
        <w:rPr>
          <w:rFonts w:eastAsia="Times New Roman" w:hint="cs"/>
          <w:sz w:val="28"/>
          <w:szCs w:val="28"/>
          <w:rtl/>
        </w:rPr>
        <w:t>/ق لعام ١٤٢٣هـ</w:t>
      </w: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t>رقم الحكم الابتدائي ١٢٤/د/٥/١ لعام ١٤٢٦هـ</w:t>
      </w: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t>رقم حكم التدقيق 553/ت/1 لعام ١٤٢٧هـ</w:t>
      </w: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t>تاريخ الجلسة ١٤٢٧/٩/٣هـ</w:t>
      </w: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t>الموضوعات</w:t>
      </w: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t>عقد ـ عقد إداري ـ عقد مساهمة في نفقات إدارة مرفق عام ـ قيمة أعمال ـ تعويض أركان المسؤولية.</w:t>
      </w:r>
    </w:p>
    <w:p w:rsidR="009975FA" w:rsidRPr="00C740E3" w:rsidRDefault="009975FA" w:rsidP="009975FA">
      <w:pPr>
        <w:jc w:val="both"/>
        <w:rPr>
          <w:rFonts w:eastAsia="Times New Roman" w:hint="cs"/>
          <w:sz w:val="28"/>
          <w:szCs w:val="28"/>
          <w:rtl/>
        </w:rPr>
      </w:pPr>
    </w:p>
    <w:p w:rsidR="009975FA" w:rsidRPr="00C740E3" w:rsidRDefault="009975FA" w:rsidP="009975FA">
      <w:pPr>
        <w:jc w:val="center"/>
        <w:rPr>
          <w:rFonts w:eastAsia="Times New Roman" w:hint="cs"/>
          <w:sz w:val="28"/>
          <w:szCs w:val="28"/>
          <w:rtl/>
        </w:rPr>
      </w:pPr>
      <w:r w:rsidRPr="00C740E3">
        <w:rPr>
          <w:rFonts w:eastAsia="Times New Roman" w:hint="cs"/>
          <w:sz w:val="28"/>
          <w:szCs w:val="28"/>
          <w:rtl/>
        </w:rPr>
        <w:t>الأنظمة واللوائح</w:t>
      </w:r>
    </w:p>
    <w:p w:rsidR="009975FA" w:rsidRPr="00E272CC" w:rsidRDefault="009975FA" w:rsidP="009975FA">
      <w:pPr>
        <w:pStyle w:val="a5"/>
        <w:numPr>
          <w:ilvl w:val="0"/>
          <w:numId w:val="66"/>
        </w:numPr>
        <w:spacing w:after="0" w:line="240" w:lineRule="auto"/>
        <w:jc w:val="both"/>
        <w:rPr>
          <w:rFonts w:eastAsia="Times New Roman" w:hint="cs"/>
          <w:sz w:val="28"/>
          <w:szCs w:val="28"/>
          <w:rtl/>
        </w:rPr>
      </w:pPr>
      <w:r w:rsidRPr="00E272CC">
        <w:rPr>
          <w:rFonts w:eastAsia="Times New Roman" w:hint="cs"/>
          <w:sz w:val="28"/>
          <w:szCs w:val="28"/>
          <w:rtl/>
        </w:rPr>
        <w:t>نظام تأمين مشتريات الحكومة وتنفيذ مشروعاتها وأعمالها الصادر بالمرسوم الملكي رقم (م/١٤) وتاريخ ١٣٩٧/٤/٧هـ.</w:t>
      </w:r>
    </w:p>
    <w:p w:rsidR="009975FA" w:rsidRPr="00E272CC" w:rsidRDefault="009975FA" w:rsidP="009975FA">
      <w:pPr>
        <w:pStyle w:val="a5"/>
        <w:numPr>
          <w:ilvl w:val="0"/>
          <w:numId w:val="66"/>
        </w:numPr>
        <w:spacing w:after="0" w:line="240" w:lineRule="auto"/>
        <w:jc w:val="both"/>
        <w:rPr>
          <w:rFonts w:eastAsia="Times New Roman" w:hint="cs"/>
          <w:sz w:val="28"/>
          <w:szCs w:val="28"/>
          <w:rtl/>
        </w:rPr>
      </w:pPr>
      <w:r w:rsidRPr="00E272CC">
        <w:rPr>
          <w:rFonts w:eastAsia="Times New Roman" w:hint="cs"/>
          <w:sz w:val="28"/>
          <w:szCs w:val="28"/>
          <w:rtl/>
        </w:rPr>
        <w:t xml:space="preserve">اللائحة التنفيذية لنظام تامين مشتريات الحكومة الصادرة بالقرار الوزاري رقم </w:t>
      </w:r>
      <w:r w:rsidRPr="00E272CC">
        <w:rPr>
          <w:rFonts w:eastAsia="Times New Roman" w:hint="cs"/>
          <w:sz w:val="28"/>
          <w:szCs w:val="28"/>
          <w:rtl/>
          <w:lang w:bidi="fa-IR"/>
        </w:rPr>
        <w:t>۲۱۳۱/۱۷</w:t>
      </w:r>
      <w:r w:rsidRPr="00E272CC">
        <w:rPr>
          <w:rFonts w:eastAsia="Times New Roman" w:hint="cs"/>
          <w:sz w:val="28"/>
          <w:szCs w:val="28"/>
          <w:rtl/>
        </w:rPr>
        <w:t xml:space="preserve"> وتاريخ ١٣٩٧/٥/٥هـ. </w:t>
      </w:r>
    </w:p>
    <w:p w:rsidR="009975FA" w:rsidRPr="00C740E3" w:rsidRDefault="009975FA" w:rsidP="009975FA">
      <w:pPr>
        <w:jc w:val="both"/>
        <w:rPr>
          <w:rFonts w:eastAsia="Times New Roman" w:hint="cs"/>
          <w:sz w:val="28"/>
          <w:szCs w:val="28"/>
          <w:rtl/>
        </w:rPr>
      </w:pPr>
    </w:p>
    <w:p w:rsidR="009975FA" w:rsidRPr="00E272CC" w:rsidRDefault="009975FA" w:rsidP="009975FA">
      <w:pPr>
        <w:jc w:val="center"/>
        <w:rPr>
          <w:rFonts w:eastAsia="Times New Roman" w:hint="cs"/>
          <w:b/>
          <w:bCs/>
          <w:sz w:val="28"/>
          <w:szCs w:val="28"/>
          <w:rtl/>
        </w:rPr>
      </w:pPr>
      <w:r w:rsidRPr="00E272CC">
        <w:rPr>
          <w:rFonts w:eastAsia="Times New Roman" w:hint="cs"/>
          <w:b/>
          <w:bCs/>
          <w:sz w:val="28"/>
          <w:szCs w:val="28"/>
          <w:rtl/>
        </w:rPr>
        <w:t>الملخص</w:t>
      </w: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t xml:space="preserve">عقد المعاونة والمساهمة في إدارة أو تنفيذ عمل من أعمال المرفق العام لا ينشأ عنه أي التزام على جهة الإدارة بأداء مقابل لهذه المساهمة أو التبرع ما لم يكن هناك شرط صريح للمتبرع - عدم التزام جهة الإدارة بأداء مقابل للمدعي عن قيامه بعمل لوحات إرشادية بقصور الافراح وعدم اشتراط المدعي الحصول على المقابل يجعل مطالبته بقيمة هذه الأعمال غير صحيحة - موافقة جهة الإدارة على استحصال المدعي لمبالغ مالية عن اللوحات الإرشادية من أصحاب القصور بعد فشل المدعي بإيجاد شركات راعية للمشروع، ثم إلزام جهة الإدارة للمدعي برد هذه المبالغ لأصحابها لا يجعل جهة الإدارة ملزمة بتعويض المدعي؛ لأنها لم تلتزم له باي مقابل لهذه اللوحات عن طريقها او عن طريق غيرها، وجهة الإدارة لا تملك الزام اصحاب القصور بتركيب اللوحات ودفع مقابلها للمدعي - طلب جهة الإدارة من المدعي تقديم عرضه لإنشاء لوحات يونيبول تختلف عن اللوحات المركبة في قصور الافراح محل المطالبة الأولى ـ هذه المناقصة لم يتم ترسيتها على المدعي او غيره - العقود الإدارية تتم بالتقاء إيجاب المتعاقد مع قبول الجهة الإدارية؛ ويلزم قبل صدور هذا القبول ان تتم إجراءات ترسية العقد وفق القواعد المنصوص عليها في نظام مشتريات الحكومة ولائحته التنفيذية وهو ما لم يكن في العقد بين الطرفين - إلزام جهة الإدارة بالتعويض لا </w:t>
      </w:r>
      <w:r w:rsidRPr="00C740E3">
        <w:rPr>
          <w:rFonts w:eastAsia="Times New Roman" w:hint="cs"/>
          <w:sz w:val="28"/>
          <w:szCs w:val="28"/>
          <w:rtl/>
        </w:rPr>
        <w:lastRenderedPageBreak/>
        <w:t>يكون إلا إذا وجد خطأ من هذه الجهة سبب ضرراً للمدعي أو بناء على التزام من جهة الإدارة ناشئ عن علاقة عقدية - مؤدى ذلك: رفض الدعوى.</w:t>
      </w:r>
    </w:p>
    <w:p w:rsidR="009975FA" w:rsidRPr="00C740E3" w:rsidRDefault="009975FA" w:rsidP="009975FA">
      <w:pPr>
        <w:jc w:val="both"/>
        <w:rPr>
          <w:rFonts w:eastAsia="Times New Roman" w:hint="cs"/>
          <w:sz w:val="28"/>
          <w:szCs w:val="28"/>
          <w:rtl/>
        </w:rPr>
      </w:pPr>
    </w:p>
    <w:p w:rsidR="009975FA" w:rsidRPr="00E272CC" w:rsidRDefault="009975FA" w:rsidP="009975FA">
      <w:pPr>
        <w:jc w:val="center"/>
        <w:rPr>
          <w:rFonts w:eastAsia="Times New Roman" w:hint="cs"/>
          <w:b/>
          <w:bCs/>
          <w:sz w:val="28"/>
          <w:szCs w:val="28"/>
          <w:rtl/>
        </w:rPr>
      </w:pPr>
      <w:r w:rsidRPr="00E272CC">
        <w:rPr>
          <w:rFonts w:eastAsia="Times New Roman" w:hint="cs"/>
          <w:b/>
          <w:bCs/>
          <w:sz w:val="28"/>
          <w:szCs w:val="28"/>
          <w:rtl/>
        </w:rPr>
        <w:t>الوقائع</w:t>
      </w: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t xml:space="preserve">تتلخص وقائع القضية في انه بتاريخ ١٤٢٣/١٢/١هـ تقدم إلى الديوان وكيل المؤسسة المدعية بصحيفة دعوى جاء فيها: أنه سبق أن أعلنت المدعى عليها عن اعتزامها تنفيذ حملة إعلامية توعوية واسعة النطاق تحت عنوان (حملة الدفاع المدني للسلامة الشاملة) ولكون موكلتي مؤسسة متخصصة في مجال الدعاية والإعلان فقد طلبت منها المدعى عليها بموجب خطابها رقم ٣٥٥/٥/٩/ دف وتاريخ ١٤٢٢/٩/٥هـ المشاركة في هذه الفعالية لإنشاء عدة لوحات يونيبول دعائية مختلفة، وطلبت منها عرض اسعار وتحديد مدة التسليم، وقامت موكلتي بتصميم شعار للحملة قدمته للمدعى عليها التي اجازته ووافقت على طباعته على لوحات بوستر كبيرة ملونة، بعدها قامت المدعى عليها بإصدار تعميمها رقم </w:t>
      </w:r>
      <w:r w:rsidRPr="00C740E3">
        <w:rPr>
          <w:rFonts w:eastAsia="Times New Roman" w:hint="cs"/>
          <w:sz w:val="28"/>
          <w:szCs w:val="28"/>
          <w:rtl/>
          <w:lang w:bidi="fa-IR"/>
        </w:rPr>
        <w:t>۳۸۲/۹/</w:t>
      </w:r>
      <w:r w:rsidRPr="00C740E3">
        <w:rPr>
          <w:rFonts w:eastAsia="Times New Roman" w:hint="cs"/>
          <w:sz w:val="28"/>
          <w:szCs w:val="28"/>
          <w:rtl/>
        </w:rPr>
        <w:t>د ف وتاريخ ١٤٢٢/٧/٢٤هـ لكافة مديريات الدفاع المدني بالمناطق بالاتفاق والتعاون مع موكلتي لتنفيذ الحملة وفقا للشعار المقدم من موكلتي، واوضحت المدعى عليها بان تصميم موكلتي للشعار مناسب وروعي فيه الالوان والأحجام الموحدة في جميع قصور الأفراح، وتأكيداً لموافقة المدعى عليها على الشعار المقدم من موكلتي اصدرت تعميمها المؤرخ ١٤٢٢/١</w:t>
      </w:r>
      <w:r w:rsidRPr="00C740E3">
        <w:rPr>
          <w:rFonts w:eastAsia="Times New Roman" w:hint="cs"/>
          <w:sz w:val="28"/>
          <w:szCs w:val="28"/>
          <w:rtl/>
          <w:lang w:bidi="fa-IR"/>
        </w:rPr>
        <w:t>۱/۲۱</w:t>
      </w:r>
      <w:r w:rsidRPr="00C740E3">
        <w:rPr>
          <w:rFonts w:eastAsia="Times New Roman" w:hint="cs"/>
          <w:sz w:val="28"/>
          <w:szCs w:val="28"/>
          <w:rtl/>
        </w:rPr>
        <w:t>هـ لكافة قصور الأفراح بضرورة التعاون والتنسيق مع موكلتي لتركيب اللوحات التوعوية، وألزمتهم بسداد رسوم اللوحات لموكلتي، وقد طلبت المدعى عليها من موكلتي ان يكون تنفيذ اللوحات بنظام (فلكس فيس) إضاءة داخلية مقاس 1.5 متر × متر بواقع ثلاث لوحات في كل موقع على مستوى المملكة، وكان سعر اللوحة الواحدة سبعمائة ريال، اي مبلغ ٢٫</w:t>
      </w:r>
      <w:r w:rsidRPr="00C740E3">
        <w:rPr>
          <w:rFonts w:eastAsia="Times New Roman" w:hint="cs"/>
          <w:sz w:val="28"/>
          <w:szCs w:val="28"/>
          <w:rtl/>
          <w:lang w:bidi="fa-IR"/>
        </w:rPr>
        <w:t>۱۰۰</w:t>
      </w:r>
      <w:r w:rsidRPr="00C740E3">
        <w:rPr>
          <w:rFonts w:eastAsia="Times New Roman" w:hint="cs"/>
          <w:sz w:val="28"/>
          <w:szCs w:val="28"/>
          <w:rtl/>
        </w:rPr>
        <w:t xml:space="preserve"> ريال لكل موقع، وكانت الفكرة في البداية ان يتولى راع او عدة رعاة تنفيذ اللوحات بدعم الدفاع المدني، وقد تحملت موكلتي على نفقتها الخاصة مصاريف كبيرة في السفر مع مندوب المدعى عليها إلى مدينتي جدة ومكة المكرمة للبحث عن رعاة لوضع اسم منتجاتهم على اللوحات المزمع تركيبها، إلا ان الجميع رفض التعاون مع موكلتي ورفضوا الإعلان من خلال هذه اللوحات وإزاء عدم وجود رعاة للوحات وعدم تجاوب المعلنين مع موكلتي مقابل تبرعهم وكحل وسط، أصدرت المدعى عليها تعميما لأصحاب قصور الافراح بضرورة التعاون مع موكلتي وتحمل تكاليف اللوحات وقدره الفان ومائة ريال. وفعلا اتصلت موكلتي بأصحاب قصور الأفراح ولكن لم تجد منهم أي تجاوب، وقد قامت موكلتي بتنفيذ عدد من اللوحات في مواقع مختلفة بنفس الشعار الذي قامت بتصميمه، وفجأة وبدون اي مبرر قامت المدعى عليها بإصدار تعميم بعدم إلزامية اللوحات وكان ذلك دون علم موكلتي ودون التنسيق معها، ثم تلقت موكلتي اتصالا من رئيس اللجنة المركزية للمدعى عليها مستفسرا عن عدد اللوحات التي قامت بتصنيعها، فأوضحت له موكلتي بأن قرار عدم إلزامية اللوحات ألحق بها ضرراً كبيراً وأن ما تم تصنيعه بلغ الفا وثمانمائة لوحة، والجاهز منها للتركيب تسعمائة لوحة، وبسبب تعميم المدعى عليها توقف مندوبو موكلتي - وجميعهم من السعوديين ويتقاضون رواتب عالية ـ عن العمل بسبب رفض اصحاب القصور التعامل معهم بناء على - تعميم المدعى عليها ـ وقد ترتب على ذلك خسائر كبيرة على موكلتي نتيجة لإلغاء غالبية أصحاب القصور للاشتراك ومطالبتهم باسترداد المبالغ التي تم دفعها لموكلتي ـ مما اضطر موكلتي مرغمة بإعادة مبالغهم التي دفعوها. واضاف المدعي وكالة بانه تم البحث مع المدعى عليها على إيجاد مخرج لتعويض موكلتي عن الخسائر الكبيرة التي لحقت بها وبسببها فعرضت موكلتي على ان تكون اللوحات مقاس (1.85 متراً × </w:t>
      </w:r>
      <w:r w:rsidRPr="00C740E3">
        <w:rPr>
          <w:rFonts w:eastAsia="Times New Roman" w:hint="cs"/>
          <w:sz w:val="28"/>
          <w:szCs w:val="28"/>
          <w:rtl/>
        </w:rPr>
        <w:lastRenderedPageBreak/>
        <w:t>١,٢٥ متراً)، ويدفع عليها تأمين قدره ألف ريال يسترد متى انتهى عقد المستأجر أو في حالة تغيير نشاطه على أن تقوم موكلتي بإحضار رعاة لهذه اللوحات، وفعلا اصدرت المدعى عليها تعميمها رقم (</w:t>
      </w:r>
      <w:r w:rsidRPr="00C740E3">
        <w:rPr>
          <w:rFonts w:eastAsia="Times New Roman" w:hint="cs"/>
          <w:sz w:val="28"/>
          <w:szCs w:val="28"/>
          <w:rtl/>
          <w:lang w:bidi="fa-IR"/>
        </w:rPr>
        <w:t>۱۱۸/۹/</w:t>
      </w:r>
      <w:r w:rsidRPr="00C740E3">
        <w:rPr>
          <w:rFonts w:eastAsia="Times New Roman" w:hint="cs"/>
          <w:sz w:val="28"/>
          <w:szCs w:val="28"/>
          <w:rtl/>
        </w:rPr>
        <w:t>د ف) وتاريخ ١٤٢٣/٢/٧هـ بالموافقة على ما عرضته موكلتي من ان يتم التركيب بالمجان مقابل تامين مالي، وبناء على هذا التعميم اتفقت موكلتي مع شركتين من شركات التسويق هما...... و......، للبحث عن متبرعين مقابل وضع اسماء منتجاتهم على اللوحات، حتى يتسنى لموكلتي تركيب اللوحات بالمجان دون تحميل اصحاب القصور أو المدعى عليها اي تكاليف إضافية، وقد بدأت موكلتي بالفعل بالتنفيذ في مناطق المملكة الثلاث عشرة، ثم أصدرت المدعى عليها تأكيداً لما ذكرته لموكلتي من قبل تعميمها رقم (٣٢٣/د ف) وتاريخ ١٤٢٣/٤/٢٦هـ، الموجه لعموم مديريات الدفاع المدني بأن موكلتي مكلفة بتركيب لوحات إرشادية بقصور الافراح وطلبت التعاون والتنسيق معها، ومع كل ذلك لم ترض المدعى عليها ولم يرق لها فـقـامـت مـرة أخـرى بإصـدار تعميم جـديـد بـرقـم (</w:t>
      </w:r>
      <w:r w:rsidRPr="00C740E3">
        <w:rPr>
          <w:rFonts w:eastAsia="Times New Roman" w:hint="cs"/>
          <w:sz w:val="28"/>
          <w:szCs w:val="28"/>
          <w:rtl/>
          <w:lang w:bidi="fa-IR"/>
        </w:rPr>
        <w:t>۳۲۳/</w:t>
      </w:r>
      <w:r w:rsidRPr="00C740E3">
        <w:rPr>
          <w:rFonts w:eastAsia="Times New Roman" w:hint="cs"/>
          <w:sz w:val="28"/>
          <w:szCs w:val="28"/>
          <w:rtl/>
        </w:rPr>
        <w:t>د/ف) وتاريخ ١٤٢٣/٤/٢٥هـ، بعدم إلزامية اللوحات، ولم تكتف بذلك بل قامت بإرفاق شعار موكلتي الذي قامت بتصميمه وسجلته باسمها مع التعميم المشار إليه لجميع أصحاب قصور الأفراح لتنفيذه بمعرفتهم، بعدها توقفت موكلتي مضطرة عن العمل وتفاهمت مع المدعى عليها معاتبة لها على تعميمها الاخير الذي الحق بها الضرر، وعن كل تصرفاتها معها منذ البداية وتخبطها وترددها، فوعدت المدعى عليها موكلتي بانها سوف تواصل التعامل والتعاون معها وتعويضها عن خسائرها عن طريق تخصيص مندوب من قبلها لتحصيل قيمة كافة اللوحات من قصور الافراح والاستراحات قبل تركيبها، فطلبت موكلتي من المدعى عليها إعطاءها خطابا رسميا بذلك، ولكنها رفضت ثم عرضت مرة اخرى على موكلتي إعطاءها أخرى تعويضاً عن خسائرها عبارة عن أمر منها للمستشفيات والمراكز التجارية والمرافق العامة بقيام موكلتي بتركيب لوحات دعائية، وجه يخصص للمدعى عليها والوجه الآخر للإعلانات التجارية، فوافقت موكلتي على ذلك وأصدرت إثر ذلك المدعى عليها تعميدها رقم (650/5/9/د ف) وتاريخ ١٤٢٣/٦/٢٣هـ بانه لا مانع لديها من قيام موكلتي بذلك، ثم عادت وطلبت المدعى عليها مرة أخرى بموجب خطابها رقم (668/5/9/د ف) وتاريخ ١٤٢٣/٧/٤هـ، من موكلتي إعداد دراسة عن الاسواق والمستشفيات والمراكز التجارية وعناوينها، كما طلبت قوائم بأسماء وأرقام المسؤولين بهذه الجهات قبل البدء في تنفيذ العمل، وقد قامت موكلتي فعلاً تنفيذاً لرغبة المدعى عليها بإعداد وتقديم الدراسة المطلوبة، ولكن كعادتها في عدم مصداقيتها مع موكلتي قامت المدعى عليها بإعطاء الدراسة وكل ما قامت به موكلتي من جهود في سبيل إعدادها لجهة أخرى لتقوم بتنفيذ العمل، مما اضطر موكلتي مرة أخرى للتوقف عن مواصلة العمل، ثم فوجئت موكلتي وبدون اي مبرر بطلب المدعى عليها من موكلتي بموجب خطابها رقم (٧٧١/٥/٩/د ف) وتاريخ ١٤٢٣/١٠/٢٠هـ، سرعة إعادة مبالغ التامين التي سبق ان استلمتها من أصحاب قصور الأفراح، بناء على موافقة المدعى عليها بموجب تعميدها رقم (</w:t>
      </w:r>
      <w:r w:rsidRPr="00C740E3">
        <w:rPr>
          <w:rFonts w:eastAsia="Times New Roman" w:hint="cs"/>
          <w:sz w:val="28"/>
          <w:szCs w:val="28"/>
          <w:rtl/>
          <w:lang w:bidi="fa-IR"/>
        </w:rPr>
        <w:t>۱۱۸/۹/</w:t>
      </w:r>
      <w:r w:rsidRPr="00C740E3">
        <w:rPr>
          <w:rFonts w:eastAsia="Times New Roman" w:hint="cs"/>
          <w:sz w:val="28"/>
          <w:szCs w:val="28"/>
          <w:rtl/>
        </w:rPr>
        <w:t xml:space="preserve">د/ ف) وتاريخ ١٤٢٣/٢/٧هـ، دون اي مراعاة من المدعى عليها لوعودها والتزاماتها مع موكلتي، ودون تبصر منها لمدى الاضرار التي يمكن أن تلحقها بموكلتي بسبب هذه التصرفات، ومما سبق يتضح ان المدعى عليها تصرفت بطريقة غريبة مع موكلتي وتضاربت في إصدار تعاميمها وقراراتها بصورة عشوائية أضرت كثيراً بموكلتي والحقت بها أضراراً يصعب تعويضها، ولم تكن صريحة وواضحة في تعاملها مع موكلتي، فمثلا وجهت المدعى عليها خطابها رقم (648/5/9/د ف) وتاريخ ١٤٢٣/٦/٢٢هـ لمكتب العمل بالرياض بحاجة موكلتي لعمالة لتنفيذ حملتها معها، كما وجهت خطابا آخر برقم (647/5/9/دف) وتاريخ ١٤٢٣/٦/٢٢هـ لمكتب العمل ايضا تفيد بان موكلتي مكلفة من قبلها بتركيب لوحات توعوية خاصة بحملتها للسلامة، كل ذلك ضربت به المدعى عليها عرض الحائط وتنصلت من مسؤولياتها عنه وكأن الأمر لا يعنيها من قريب أو بعيد، مما أدى لتزايد وتفاقم </w:t>
      </w:r>
      <w:r w:rsidRPr="00C740E3">
        <w:rPr>
          <w:rFonts w:eastAsia="Times New Roman" w:hint="cs"/>
          <w:sz w:val="28"/>
          <w:szCs w:val="28"/>
          <w:rtl/>
        </w:rPr>
        <w:lastRenderedPageBreak/>
        <w:t>أضرار موكلتي، وأضاف المدعي وكالة قائلاً بأن موكلتي بناء على طلب المدعى عليها وبموجب محضر استلام رسمي مؤرخ ١٤٢٢/</w:t>
      </w:r>
      <w:r w:rsidRPr="00C740E3">
        <w:rPr>
          <w:rFonts w:eastAsia="Times New Roman" w:hint="cs"/>
          <w:sz w:val="28"/>
          <w:szCs w:val="28"/>
          <w:rtl/>
          <w:lang w:bidi="fa-IR"/>
        </w:rPr>
        <w:t>۱۲/۲۰</w:t>
      </w:r>
      <w:r w:rsidRPr="00C740E3">
        <w:rPr>
          <w:rFonts w:eastAsia="Times New Roman" w:hint="cs"/>
          <w:sz w:val="28"/>
          <w:szCs w:val="28"/>
          <w:rtl/>
        </w:rPr>
        <w:t>هـ، قامت باستلام (٨٧) لوحة مهداة للمدعى عليها لصيانتها، وقد حددت موكلتي لها تكلفة النقل والتنفيذ واجور الفنيين والعمالة بمبلغ قدره ستون الف ريال الذي وافقت عليه المدعى عليها في حينه على ان تقدم لها التركيب مجانا، ولا يشمل المبلغ المذكور قطع الغيار اللازمة للصيانة، وقد طلبت المدعى عليها من موكلتي إنهاء أعمال الصيانة وتقديم فواتير قطع الغيار لمحاسبتها عليها، وقد كلف ذلك موكلتي مبلغاً قدره ثلاثمائة وثمانون ألف ريال لم تقم المدعى عليها بسدادها لموكلتي دون أي مبرر، إضافة إلى أن موكلتي قد قامت بتصميم وفرز ألوان بروشور الدفاع المدني، وقامت بطباعة عشرين الف نسخة وسلمتها للمدعى عليها بتكلفة بلغت اثنين وثلاثين ألف ريال امتنعت المدعى عليها عن سدادها دون أي مبرر. وانتهى المدعي وكالة إلى المطالبة: اولا: إلزام المدعى عليها بدفع مبلغ وقدره (915,750) تسعمائة وخمسة عشر الفا وسبعمائة وخمسون ريالا، عبارة عن قيمة (1,345) ألف وثلاثمائة وخمسة وأربعين لوحة، قامت المدعية بتصنيعها بناءً على طلب المدعى عليها ولا زالت موجودة بمستودعاتها. ثانيا: تكاليف الصيانة والنقل لسبع وثمانين لوحة قامت المدعية باستلامها وصيانتها بمبلغ قدره (</w:t>
      </w:r>
      <w:r w:rsidRPr="00C740E3">
        <w:rPr>
          <w:rFonts w:eastAsia="Times New Roman" w:hint="cs"/>
          <w:sz w:val="28"/>
          <w:szCs w:val="28"/>
          <w:rtl/>
          <w:lang w:bidi="fa-IR"/>
        </w:rPr>
        <w:t xml:space="preserve">۳۸۰,۰۰۰) </w:t>
      </w:r>
      <w:r w:rsidRPr="00C740E3">
        <w:rPr>
          <w:rFonts w:eastAsia="Times New Roman" w:hint="cs"/>
          <w:sz w:val="28"/>
          <w:szCs w:val="28"/>
          <w:rtl/>
        </w:rPr>
        <w:t xml:space="preserve">ثلاثمائة وثمانون ألف ريال. ثالثاً: مبلغ (10,000) عشرة آلاف دولار (37,500) ريال، دفعته المدعية لشركة ماليزية بموجب اتفاق معها مقابل تصميم خمسة آلاف لوحة للمدعى عليها، وقد توقف العمل في إكمال تصميم اللوحات المتفق عليها بسبب المدعى عليها، وقد بدأت الشركة المصنعة في مطالبة موكلي بتعويضها عن وقف الاستمرار في التصنيع. رابعا: تعويض المدعية بمبلغ (1,500,000) مليون وخمسمائة ألف ريال مقابل الضرر الذي لحق بها بسبب تصرفات المدعى عليها وتحملها لرواتب ومصاريف مندوبيها، ليكون اجمالي مبلغ المطالبة مبلغا قدره (٢,٨٣٣,٢٥٠) مليونان وثمانمائة وثلاثة وثلاثون ألفاً ومائتان وخمسون ريالاً، وأجاب ممثل المدعى عليها على الدعوى وقال: أولاً: إن الحملة الإعلامية التوعوية التي أطلقتها المديرية العامة للدفاع المدني ليس لها بند معتمد في الميزانية العامة للدولة، وإنما اعتمد تمويلها بالكامل على الأعمال التطوعية التي تقوم بها المؤسسات والشركات الإعلامية والتبرعات التي تقدمها الشركات والمؤسسات الوطنية المساهمة في الحملة، ومن بينها المؤسسة المدعية، وسوف يتضح علم المدعية بهذه الحقيقة خلال ما سيرد لاحقاً. ثانياً: الحقيقة الثانية التي تؤكد عليها هي أن المدعى عليها لم ترتبط مع المدعية بأي عقد، كما لم تبرم معها أي اتفاق ولم ترس عليها أية مناقصة ولم تصدر لها أي تعميد نظامي (وفق نظام تأمين مشتريات الحكومة وتأمين أعمالها) للقيام بأي أعمال محددة القيمة. ثالثاً: إن طلب المدعى عليها من بعض المؤسسات والشركات الإعلامية تقديم تسعيرات لتنفيذ بعض الأعمال لا يعني مطلقاً التزامها تجاه تلك المؤسسات والشركات بتنفيذ تلك الاعمال، كما لا يدلل باي حال من الاحوال على وجود اتفاق او عقد يلزم المدعى عليها بتنفيذ تلك الاعمال، فللمدعى عليها كل الحق في طلب التسعيرات، ولا يرتب النظام عليها آية التزامات تجاه المؤسسات والشركات التي توافق على تقديم التسعيرة، وعليه فإن طلب المدعى عليها من المدعية تقديم تسعيرة لتنفيذ بعض اللوحات الإعلامية لا يعني مطلقاً وجود عقد أو اتفاق على تنفيذها. رابعاً: إن المدعية عندما قررت الاشتراك في الحملة الإعلامية التوعوية للدفاع المدعي كانت تعلم تماما انها تقوم بذلك على سبيل التطوع والتبرع، بدليل انها لم ترتبط بعقد مع المدعى عليها يحدد الشروط والمواصفات والسعر، وإنما كان الاتفاق والتعاقد مباشر بين المدعية والمستفيدين من خدماتها (أصحاب قصور الأفراح)، ولم يثبت في أي وقت أن المدعى عليها كانت طرفاً في هذه التعاقدات، ولا يمكن بأي حال تأويل مراقبة المدعى عليها لمدى التزام المدعية في تنفيذ تعاقداتها مع اصحاب قصور الافراح والذي ياتي ضمن صميم عمل واختصاص المدعى عليها على انه اشتراك منها في التعاقد، كما لا يمكن التدليل به على ما تدعيه المدعية من </w:t>
      </w:r>
      <w:r w:rsidRPr="00C740E3">
        <w:rPr>
          <w:rFonts w:eastAsia="Times New Roman" w:hint="cs"/>
          <w:sz w:val="28"/>
          <w:szCs w:val="28"/>
          <w:rtl/>
        </w:rPr>
        <w:lastRenderedPageBreak/>
        <w:t>وجود تعاقد بينها وبين المدعى عليها. خامسا: إن المدعية لم تقدم دليلا واحدا على وجود التعاقد الذي تدعيه مع المدعية، حيث لم تقدم عقدا او اتفاقا مكتوبا، وإنما استندت إلى بعض الإجراءات عقداً أو اتفاقاً الظرفية الخارجة عن نطاق الدعوى لإثبات دعواها، ومن اهم هذه الإجراءات الظرفية التي تعتمد عليها التعاميم الإدارية وهي لا ترقى إلى مستوى الدليل او القرينة في هذه الحالة للأسباب التالية: 1- إن أيا من هذه التعاميم الإدارية لم يوجه للمدعية، وإنما هي جميعا موجهة من مدير عام الدفاع المدني إلى منسوبي المديرية، ومن المعلوم بالضرورة شرعاً ونظاماً أن أي التزام تنشئه هذه التعاميم يبقى محصوراً بين الرئيس موجه التعميم والمرؤوسي</w:t>
      </w:r>
      <w:r w:rsidRPr="00C740E3">
        <w:rPr>
          <w:rFonts w:eastAsia="Times New Roman" w:hint="eastAsia"/>
          <w:sz w:val="28"/>
          <w:szCs w:val="28"/>
          <w:rtl/>
        </w:rPr>
        <w:t>ن</w:t>
      </w:r>
      <w:r w:rsidRPr="00C740E3">
        <w:rPr>
          <w:rFonts w:eastAsia="Times New Roman" w:hint="cs"/>
          <w:sz w:val="28"/>
          <w:szCs w:val="28"/>
          <w:rtl/>
        </w:rPr>
        <w:t xml:space="preserve"> المطالبين بتنفيذه فقط، ولا يتعداه إلى غيرهم ممن هم خارج الإدارة. ٢ـ من الاطلاع على مجمل التعاميم الإدارية التي تستند إليها المدعية يتضح أنها تحتوي فقط على توجيهات إدارية، ولا شك أن للجهة الإدارية تغيير أو تعديل توجيهاتها الإدارية لمنسوبيها في أي وقت دون معقب عليها طالما لم تتضمن هذه التوجيهات مخالفة للشرع أو النظام. 3ـ أن التعميم الإداري رقم (٣٨٢/٩/د ف) وتاريخ ١٤٢٢/٧/٢٤هـ، الذي أشارت إليه (</w:t>
      </w:r>
      <w:r w:rsidRPr="00C740E3">
        <w:rPr>
          <w:rFonts w:eastAsia="Times New Roman" w:hint="cs"/>
          <w:sz w:val="28"/>
          <w:szCs w:val="28"/>
          <w:rtl/>
          <w:lang w:bidi="fa-IR"/>
        </w:rPr>
        <w:t>۳۸۲/۹/</w:t>
      </w:r>
      <w:r w:rsidRPr="00C740E3">
        <w:rPr>
          <w:rFonts w:eastAsia="Times New Roman" w:hint="cs"/>
          <w:sz w:val="28"/>
          <w:szCs w:val="28"/>
          <w:rtl/>
        </w:rPr>
        <w:t>د المدعية قد احتوى على عبارة (لذا اعتمدوا حث جميع قصور الأفراح لديكم... إلخ) ولقد حاول وكيل المدعية إقناع الدائرة بأن عبارة (حث) تعني (إلزام) وهو امر مخالف للمعنى المقصود؛ فالحث يعني التسريع ولا يعني الإلزام باي حال وهو أمر واضح ولا يحتاج إلى مزيد من الشرح والتأصيل. 4- أما فيما يخص سند الاستلام المؤرخ ١٤٢٢/</w:t>
      </w:r>
      <w:r w:rsidRPr="00C740E3">
        <w:rPr>
          <w:rFonts w:eastAsia="Times New Roman" w:hint="cs"/>
          <w:sz w:val="28"/>
          <w:szCs w:val="28"/>
          <w:rtl/>
          <w:lang w:bidi="fa-IR"/>
        </w:rPr>
        <w:t>۱۲/۲۰</w:t>
      </w:r>
      <w:r w:rsidRPr="00C740E3">
        <w:rPr>
          <w:rFonts w:eastAsia="Times New Roman" w:hint="cs"/>
          <w:sz w:val="28"/>
          <w:szCs w:val="28"/>
          <w:rtl/>
        </w:rPr>
        <w:t xml:space="preserve">هـ، والمشار إليه في لائحة المدعية فالأمر ظاهر تماماً حيث الواضح ان هذه اللوحات سلمت من شركة...... التضامنية إلى المدعية في حضور مندوب اللجنة الاعلامية، وذكر انها تحتاج الى بعض الصيانة التي سوف تتبرع بها المدعية، وحيث لم يتم تحديد نوعية الصيانة المطلوبة او تكاليفها او حتى موعد للقيام بها وإنما تركت كل هذه الامور للمدعية، مما يدل على كونها أعمالاً تطوعية تطوعت المدعية للقيام بها دون التزام من جهتها بنوعية الصيانة أو موعد القيام بها، ودون التزام المدعى عليها بأي مقابل لها، وأضاف ممثل المدعى عليها بأن وكيل المدعية أقر بما لا يدع مجالاً للشك مسؤولية المدعية الكاملة عن جميع الخسائر والأضرار التي تدعي بها (إن صح الادعاء) وذلك بإقرارها بالتالي: 1- أنها قامت ـ بناء على تقديراتها الشخصية ودون تدخل من المدعى عليها وفي غياب اي تعاقد بينها وبين المدعى عليها - بتصنيع اللوحات الإعلامية التي تدعي بتصنيعها، وحيث إن المدعى عليها لم تلزم المدعية ولم تتفق معها على عدد اللوحات او تكاليفها فإن المدعية تكون المسؤولة الوحيدة عن تقديراتها، وإذا ما ثبت خطأ هذه التقديرات فإنها تكون المسؤولة الوحيدة عن الاضرار الناشئة عنها. ٢ـ أقرت المدعية بوضوح وليس للمرة الأولى بأن مندوبيها العاملين لديها وتحت رقابتها وإشرافها قد قاموا بتنفيذ اللوحات لحسابهم الخاص بواسطة جهات أخرى غير المدعية، مما تسبب في خسارتها، والحقيقة أن المدعية تتحمل بمفردها ودون أي التزام من المدعى عليها جميع الاضرار والخسائر التي لحقت بها من جراء فقدان سيطرتها على العاملين لديها وتحت رقابتها وإشرافها وهو أمر لا يحتاج إلى شرح. 3ـ أما فيما يخص الخطاب الموجه من رئيس اللجنة الإعلامية إلى مكتب العمل فلقد جاء على سبيل المجاملة ليس أكثر، وهو أكثر، خطأ يسأل عنه رئيس اللجنة الإعلامية، فعلاوة على كونه ليس مفوضاً بمخاطبة الجهات الحكومية فإن الخطاب تضمن معلومات غير صحيحة، حيث لم يثبت التعاقد مع المدعية ولم يثبت ترسية أي أعمال عليها ولم يثبت تعميدها كذلك بتنفيذ أي أعمال، ونخلص من كل ما تقدم إلى أن ادعاءات المدعية جاءت غير مستندة إلى اي سبب شرعي او نظامي، حيث إنها لم ترتبط باي عقد مع المدعى عليها. كما أنه لم يتم ترسية أي أعمال عليها ولم يصدر لها أي تعميد للقيام بأي عمل، كما أن جميع تعاقداتها مع قصور الافراح كانت مباشرة بينها وبين أصحاب تلك القصور، وان ما حصلت عليه من مبالغ كان على سبيل التامين تلتزم بإعادته عند نهاية الحملة، وبما أن المدعية لم تلتزم بتعهداتها لأصحاب قصور الأفراح، ولم </w:t>
      </w:r>
      <w:r w:rsidRPr="00C740E3">
        <w:rPr>
          <w:rFonts w:eastAsia="Times New Roman" w:hint="cs"/>
          <w:sz w:val="28"/>
          <w:szCs w:val="28"/>
          <w:rtl/>
        </w:rPr>
        <w:lastRenderedPageBreak/>
        <w:t xml:space="preserve">تقم بتنفيذ التزاماتها تجاههم، وبناء على تكرار الشكاوى من تصرفاتها، وبناء على ما جاء أعلاه وإقرار المدعية واعترافها بأن الأضرار والخسائر التي تدعي بها جاءت بسبب سوء تقديرها وفقدانها السيطرة والرقابة على منسوبيها، فإننا نطلب رفض دعوى المدعية. وعقب وكيل المدعية على إجابة المدعى عليها وقال بان الادلة على وجود التعاقد بين موكلته والمدعى عليها هي على النحو التالي: قامت المدعى عليها بتزويد موكلتي ببيان بأسماء ضباط الاتصال بمختلف مديرياتها بالمناطق مع اللجنة الإعلامية المركزية لتتمكن موكلتي بالاتصال بهم عند الضرورة، فإذا لم توجد علاقة تعاقدية فعلية مع موكلتي فلماذا تزودها بأرقام ضباط الاتصال لديها؟ ولماذا تتصل بهم موكلتي اساسا؟ 4- خطاب مدير إدارة الدفاع المدني بمحافظة الجبيل الموجه لصاحب صالة قصر...... للأفراح، ومفاده أنه تم الاتفاق مع موكلتي لعمل لوحات إرشادية بحيث توضع ثلاث لوحات توعوية بأمور السلامة العامة في جميع قصور الافراح بالمملكة، ويطلب من صاحب هذا القصر التنسيق مع موكلتي لتنفيذ تلك اللوحات، وأنه ستتم متابعته من قبلهم لمعرفة مدى تعاونهم فيما يخدم المصلحة العامة. 5- خطاب مدير الدفاع المدني بمنطقة حائل والموجه لأصحاب القصور بضرورة تطبيق التعليمات ونشر الوعي الوقائي، ويطلب ضرورة ان توضع ثلاث لوحات توعوية إرشادية بأمور السلامة وذلك بالاتفاق والتعاون مع موكلتي، وقد تم تزويدهم بأرقام هواتف موكلتي للتنسيق معها، أليس هذا دليلاً آخر يضاف للأدلة العديدة التي قدمتها موكلتي وتثبت أنها مكلفة ومتعاقدة مع المدعى عليها لتنفيذ مثل هذه اللوحات؟ 6- خطاب مدير إدارة الدفاع المدني بمحافظة الدوادمي الموجه لأصحاب القصور، ومفاده ضرورة التنسيق مع موكلتي بتركيب ثلاث لوحات وأن قيمة هذه اللوحات ٢,١٠٠ وتم تزويدهم برقم حساب موكلتي لإيداعها فيه، وقد قام بالفعل أحد قصور الأفراح بمنطقة الدوادمي بتنفيذ هذا التعميم واودع قيمة اللوحات الثلاث في حساب موكلتي، فإذا كانت موكلتي ليست متعاقدة مع المدعى عليها لتنفيذ اللوحات فلماذا أصدرت هذا التعميم والزمت بموجبه اصحاب القصور بتركيب اللوحات ودفع قيمتها لموكلتي؟ ـ قامت المدعى عليها وعلى اوراقها الرسمية بتزويد موكلتي ببيان مفصل وشامل لقصور الأفراح بمحافظات المملكة المختلفة، موضحاً فيه اسم القصر واسم المسؤول عنه ورقم الهاتف وعنوان القصر، وقد شملت بيانات قصور الافراح مناطق كل من (الجوف، تبوك، حائل، جدة، خليص، نجران، العاصمة المقدسة، الطائف، عسير، الخفجي، جيزان، الجموم، القنفذة، رابغ، تربة، بدر، الحناكية، خيبر، العلا، ينبع، القصيم، الرياض، الخرمة، المدينة المنورة، الباحة والمحافظات التابعة لها) فلماذا قامت المدعى عليها بتزويد موكلتي بمثل هذه البيانات؟ اليس لتنفيذ تكليفها لها بتركيب اللوحات التوعوية بها حسب اتفاقها مع موكلتي؟ 8 ـ قامت موكلتي بتنفيذ تركيب العديد من اللوحات التوعوية بعدد من قصور الافراح، وحصلت بناء على ذلك على سندات استلام رسمية بذلك من أصحاب القصور وصالات الأفراح بمعدل ثلاث لوحات توعية إرشادية لكل قصر وصالة أفراح، وذلك تنفيذاً لتعميم المدعى عليها رقم ١١٨/٩/د ف وتاريخ </w:t>
      </w:r>
      <w:r w:rsidRPr="00C740E3">
        <w:rPr>
          <w:rFonts w:eastAsia="Times New Roman" w:hint="cs"/>
          <w:sz w:val="28"/>
          <w:szCs w:val="28"/>
          <w:rtl/>
          <w:lang w:bidi="fa-IR"/>
        </w:rPr>
        <w:t>۲/۷/</w:t>
      </w:r>
      <w:r w:rsidRPr="00C740E3">
        <w:rPr>
          <w:rFonts w:eastAsia="Times New Roman" w:hint="cs"/>
          <w:sz w:val="28"/>
          <w:szCs w:val="28"/>
          <w:rtl/>
        </w:rPr>
        <w:t xml:space="preserve">١٤٢٣هـ الموجه لأصحاب القصور وصالات الافراح، فإذا لم تكن موكلتي فعلاً مكلفة من قبل المدعى عليها بتركيب هذه اللوحات فلماذا يقوم القصور وصالات الافراح بالاتصال والتنسيق معها لتركيبها لهم، لولا تأكدهم من أصحاب انها متعاقدة ومكلفة من قبل المدعى عليها بذلك بموجب التعاميم المبلغة لهم في هذا الخصوص. 9- خطاب استراحة العدل للأفراح بطريق السيل الموجه لموكلتي والذي تشير فيه لخطاب المدعى عليها بضرورة تركيب لوحات توعوية وإرشادية، وان لديها صالتين وتطلب من موكلتي اعتماد عمل لوحات توعية تنفيذا لتعليمات المدعى عليها، أليس هذا دليلاً آخر يضاف للأدلة العديدة التي تثبت وجود علاقة تعاقدية مع المدعى عليها. ١٠ـ خطاب فندق...... الموجه لموكلتي يشير فيه الفندق لتكليف المدعى عليه لهم بتركيب ثلاث لوحات إرشادية توعوية بأمور السلامة داخل مبنى الصالة، ويطلب من موكلتي توريد اللوحات الثلاث </w:t>
      </w:r>
      <w:r w:rsidRPr="00C740E3">
        <w:rPr>
          <w:rFonts w:eastAsia="Times New Roman" w:hint="cs"/>
          <w:sz w:val="28"/>
          <w:szCs w:val="28"/>
          <w:rtl/>
        </w:rPr>
        <w:lastRenderedPageBreak/>
        <w:t>انفاذاً لتعليمات المدعى عليها والسؤال هو: لماذا تقوم المدعى عليها - إذا لم تكن متعاقدة فعلا مع موكلتي لتركيب اللوحات - بمخاطبة كل هذه الجهات وتزودها بعنوان موكلتي وتطلب منها الاتصال بها والتنسيق معها بشأن تركيب اللوحات التوعوية. وأضاف وكيل المدعية بأن إصرار المدعى عليها وتمسكها دائما بطلبها أن تقدم موكلتي عقداً صريحاً ومكتوباً يثبت وجود علاقة تعاقدية معها هو طلب في غير محله وطمس الحقائق والوقائع الفعلية، لأن كل الأدلة والشواهد والمستندات التي قامت موكلتي بتقديمها، وتصرفات كبار منسوبي ومسؤولي المدعى عليها تثبت وتؤكد وجود علاقة تعاقدية مع المدعى عليها بتكليف موكلتي بتنفيذ هدف الحملة، وتركيب اللوحات التوعوية والإرشادية الخاصة بأمور السلامة في القصور والاستراحات وصالات الافراح. وبعد أن قرر طرفا النزاع اكتفاءهما بما قدماه من اقوال ومذكرات ختمت الدائرة المرافعة، وبجلسة اليوم صدر هذا الحكم بناء على الاسباب التالية:</w:t>
      </w:r>
    </w:p>
    <w:p w:rsidR="009975FA" w:rsidRPr="00C740E3" w:rsidRDefault="009975FA" w:rsidP="009975FA">
      <w:pPr>
        <w:jc w:val="both"/>
        <w:rPr>
          <w:rFonts w:eastAsia="Times New Roman" w:hint="cs"/>
          <w:sz w:val="28"/>
          <w:szCs w:val="28"/>
          <w:rtl/>
        </w:rPr>
      </w:pPr>
    </w:p>
    <w:p w:rsidR="009975FA" w:rsidRPr="00024446" w:rsidRDefault="009975FA" w:rsidP="009975FA">
      <w:pPr>
        <w:jc w:val="center"/>
        <w:rPr>
          <w:rFonts w:eastAsia="Times New Roman" w:hint="cs"/>
          <w:b/>
          <w:bCs/>
          <w:sz w:val="28"/>
          <w:szCs w:val="28"/>
          <w:rtl/>
        </w:rPr>
      </w:pPr>
      <w:r w:rsidRPr="00024446">
        <w:rPr>
          <w:rFonts w:eastAsia="Times New Roman" w:hint="cs"/>
          <w:b/>
          <w:bCs/>
          <w:sz w:val="28"/>
          <w:szCs w:val="28"/>
          <w:rtl/>
        </w:rPr>
        <w:t>الأسباب</w:t>
      </w: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t xml:space="preserve">من حيث إن دعوى المدعي هي بالمطالبة بتعويضه عما يدعيه من قيامه بتنفيذ اللوحات الإرشادية الخاصة بقصور الافراح، وعن قيامه بصيانة لوحات الدعاية موبي الخاصة بالدفاع المدني، فيكون الديوان مختصا بنظر الدعوى والفصل فيها طبقاً للمادة ١/٨/د من نظامه، وحيث إن المدعي أقام الدعوى قبل مرور خمس سنوات من تاريخ نشوء العلاقة بين المدعي والمدعى عليه فتكون الدعوى مقبولة شكلاً، وحيث إنه أياً كان تكييف العلاقة التي نشأت بين المدعي والمدعى عليه وما إذا كانت هذه العلاقة تكون عقد تقديم المعاونة والمساهمة في نفقات إدارة المرفق العام أم لا، فإن الثابت أن الدفاع المدني لم يصدر منه تعميد للمدعي بالقيام بهذه الأعمال، ولم يقدم أي التزام بأداء مقابل لهذه الأعمال، كما أن المدعي لم يشترط على الدفاع المدني اي شرط مقابل اعماله يمكن إلزام الدفاع المدني به، لذلك فإن مطالبة المدعي بإلزام الدفاع المدني بتعويضه عن قيمة اللوحات التي يدعي انه نفذها وعن قيامه بصيانة اللوحات مطالبة غير صحيحة ويتعين رفضها، ومن المعلوم أن عقد المعاونة والمساهمة في إدارة وتنفيذ عمل من أعمال المرفق العام لا ينشأ عنه أي التزام على جهة الإدارة بأداء مقابل لهذه المساهمة أو التبرع، كما لو قدم احد الاشخاص تبرعا بالمساهمة في إنشاء مبنى لجهة الإدارة وقبلته هذه الجهة فإن هذا القبول للمساهمة لا يلزم الإدارة بدفع اي مقابل لهذه المساهمة ما لم يكن هناك شرط صريح للمتبرع. ولا يغير من ذلك ان الدفاع المدني وافق على استحصال المدعي لمبالغ مالية عن اللوحات من اصحاب القصور، بعد ان فشل المدعي في إيجاد شركات راعية لها، ثم بعد ذلك ألزم المدعي بإعادة المبالغ لأصحابها لان الدفاع المدني كما سبق القول لم يلتزم للمدعي باي مقابل لهذه اللوحات عن طريقه أو عن طريق غيره، والدفاع المدني لا يملك سلطة إلزام أصحاب القصور بتركيب هذه اللوحات ودفع مقابلها للمدعى، والدفاع المدني لم يلزم المدعي بتركيبها، كما لم يشترط المدعي على الدفاع المدني الحصول على مقابل هذه اللوحات من اصحاب القصور او من الدفاع المدني في حال تعذر ذلك. كما لا أو يغير من ذلك ان الدفاع المدني طلب من المدعي بخطابه المؤرخ ١٤٢٢/٩/٥هـ، تقديم عرضه لإنشاء اثنتي عشرة لوحة يونيبول، لان هذه المناقصة تتعلق بإنشاء تلك اللوحات بذلك العدد، وهي تختلف عن اللوحات التي يطالب المدعي بالتعويض عنها وهي ثلاث لوحات تركب في كل قصر للأفراح، وتاريخ هذا الخطاب صدر بعد تعميم مدير الدفاع المدني رقم ٣٨٢/٩ وتاريخ ١٤٢٢/٧/٢٤هـ، بالتعاون مع المدعية لتركيب اللوحات، فضلا عن ان المناقصة لم يتم ترسيتها على المدعي او غيره، ومن المعلوم ان العقود الإدارية تتم بالتقاء إيجاب المتناقص </w:t>
      </w:r>
      <w:r w:rsidRPr="00C740E3">
        <w:rPr>
          <w:rFonts w:eastAsia="Times New Roman" w:hint="cs"/>
          <w:sz w:val="28"/>
          <w:szCs w:val="28"/>
          <w:rtl/>
        </w:rPr>
        <w:lastRenderedPageBreak/>
        <w:t>مع قبول الجهة الإدارية ويلزم قبل صدور هذا القبول ان تتم اجراءات ترسية العقد وفق القواعد المنصوص عليها في نظام مشتريات الحكومة ولائحته التنفيذية، وهو الامر الذي لم يحصل في هذه المناقصة، وحيث إنه من المقرر أن إلزام جهة الإدارة بالتعويض لا يكون إلا إذا كان هناك خطأ من هذه الجهة وسبب ضرراً للمدعي، أو بناء على التزام من جهة الإدارة ناشئ من إبرام عقد من العقود الإدارية، وحيث إن الثابت كما سبق القول إن الدفاع المدني لم يصدر منه أي التزام بأداء مقابل للأعمال التي يدعيها المدعي، كما لم يصدر من الدفاع المدني خطا يوجب مسؤوليته، لذلك فإن مطالبة المدعي في هذه الدعوى لا تتفق مع قواعد الشرع والنظام ويتعين رفضها. وحيث إنه وبناء على ما تقدم وبعد المداولة: حكمت الدائرة برفض الدعوى، وبالله التوفيق. وصلى الله وسلم على نبينا محمد وآله وصحبه أجمعين.</w:t>
      </w:r>
    </w:p>
    <w:p w:rsidR="009975FA" w:rsidRPr="00024446" w:rsidRDefault="009975FA" w:rsidP="009975FA">
      <w:pPr>
        <w:jc w:val="both"/>
        <w:rPr>
          <w:rFonts w:eastAsia="Times New Roman" w:hint="cs"/>
          <w:b/>
          <w:bCs/>
          <w:sz w:val="28"/>
          <w:szCs w:val="28"/>
          <w:rtl/>
        </w:rPr>
      </w:pPr>
      <w:r w:rsidRPr="00024446">
        <w:rPr>
          <w:rFonts w:eastAsia="Times New Roman" w:hint="cs"/>
          <w:b/>
          <w:bCs/>
          <w:sz w:val="28"/>
          <w:szCs w:val="28"/>
          <w:rtl/>
        </w:rPr>
        <w:t>هيئة التدقيق</w:t>
      </w: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t>حكمت الهيئة: بتأييد الحكم رقم ١٢٤/د/ا/ه لعام ١٤٢٦هـ الصادر في الدعوى رقم ١/٢٢</w:t>
      </w:r>
      <w:r w:rsidRPr="00C740E3">
        <w:rPr>
          <w:rFonts w:eastAsia="Times New Roman" w:hint="cs"/>
          <w:sz w:val="28"/>
          <w:szCs w:val="28"/>
          <w:rtl/>
          <w:lang w:bidi="fa-IR"/>
        </w:rPr>
        <w:t>۰۳/</w:t>
      </w:r>
      <w:r w:rsidRPr="00C740E3">
        <w:rPr>
          <w:rFonts w:eastAsia="Times New Roman" w:hint="cs"/>
          <w:sz w:val="28"/>
          <w:szCs w:val="28"/>
          <w:rtl/>
        </w:rPr>
        <w:t>ق لعام ١٤٢٣هـ فيما انتهى إليه من قضاء، وبالله تعالى التوفيق. وصلى الله وسلم على نبينا محمد وآله وصحبه أجمعين.</w:t>
      </w:r>
    </w:p>
    <w:p w:rsidR="009975FA" w:rsidRPr="00C740E3" w:rsidRDefault="009975FA" w:rsidP="009975FA">
      <w:pPr>
        <w:jc w:val="both"/>
        <w:rPr>
          <w:rFonts w:eastAsia="Times New Roman"/>
          <w:color w:val="454545"/>
          <w:sz w:val="28"/>
          <w:szCs w:val="28"/>
          <w:rtl/>
        </w:rPr>
      </w:pPr>
    </w:p>
    <w:p w:rsidR="009975FA" w:rsidRPr="00C740E3" w:rsidRDefault="009975FA" w:rsidP="009975FA">
      <w:pPr>
        <w:jc w:val="both"/>
        <w:rPr>
          <w:rFonts w:eastAsia="Times New Roman"/>
          <w:color w:val="454545"/>
          <w:sz w:val="28"/>
          <w:szCs w:val="28"/>
          <w:rtl/>
        </w:rPr>
      </w:pPr>
    </w:p>
    <w:p w:rsidR="009975FA" w:rsidRDefault="009975FA" w:rsidP="009975FA">
      <w:pPr>
        <w:jc w:val="both"/>
        <w:rPr>
          <w:rFonts w:eastAsia="Times New Roman"/>
          <w:color w:val="454545"/>
          <w:sz w:val="28"/>
          <w:szCs w:val="28"/>
          <w:rtl/>
        </w:rPr>
      </w:pPr>
    </w:p>
    <w:p w:rsidR="009975FA" w:rsidRDefault="009975FA" w:rsidP="009975FA">
      <w:pPr>
        <w:jc w:val="both"/>
        <w:rPr>
          <w:rFonts w:eastAsia="Times New Roman"/>
          <w:color w:val="454545"/>
          <w:sz w:val="28"/>
          <w:szCs w:val="28"/>
          <w:rtl/>
        </w:rPr>
      </w:pPr>
    </w:p>
    <w:p w:rsidR="009975FA" w:rsidRDefault="009975FA" w:rsidP="009975FA">
      <w:pPr>
        <w:jc w:val="both"/>
        <w:rPr>
          <w:rFonts w:eastAsia="Times New Roman"/>
          <w:color w:val="454545"/>
          <w:sz w:val="28"/>
          <w:szCs w:val="28"/>
          <w:rtl/>
        </w:rPr>
      </w:pPr>
    </w:p>
    <w:p w:rsidR="009975FA" w:rsidRDefault="009975FA" w:rsidP="009975FA">
      <w:pPr>
        <w:jc w:val="both"/>
        <w:rPr>
          <w:rFonts w:eastAsia="Times New Roman"/>
          <w:color w:val="454545"/>
          <w:sz w:val="28"/>
          <w:szCs w:val="28"/>
          <w:rtl/>
        </w:rPr>
      </w:pPr>
    </w:p>
    <w:p w:rsidR="009975FA" w:rsidRPr="00C740E3" w:rsidRDefault="009975FA" w:rsidP="009975FA">
      <w:pPr>
        <w:jc w:val="both"/>
        <w:rPr>
          <w:rFonts w:eastAsia="Times New Roman"/>
          <w:color w:val="454545"/>
          <w:sz w:val="28"/>
          <w:szCs w:val="28"/>
          <w:rtl/>
        </w:rPr>
      </w:pPr>
    </w:p>
    <w:p w:rsidR="009975FA" w:rsidRPr="00024446" w:rsidRDefault="009975FA" w:rsidP="009975FA">
      <w:pPr>
        <w:jc w:val="both"/>
        <w:rPr>
          <w:rFonts w:eastAsia="Times New Roman"/>
          <w:b/>
          <w:bCs/>
          <w:sz w:val="28"/>
          <w:szCs w:val="28"/>
        </w:rPr>
      </w:pPr>
      <w:r w:rsidRPr="00024446">
        <w:rPr>
          <w:rFonts w:eastAsia="Times New Roman" w:hint="cs"/>
          <w:b/>
          <w:bCs/>
          <w:sz w:val="28"/>
          <w:szCs w:val="28"/>
          <w:rtl/>
        </w:rPr>
        <w:t>رقم القضية ١٤٠٢/</w:t>
      </w:r>
      <w:r>
        <w:rPr>
          <w:rFonts w:eastAsia="Times New Roman" w:hint="cs"/>
          <w:b/>
          <w:bCs/>
          <w:sz w:val="28"/>
          <w:szCs w:val="28"/>
          <w:rtl/>
        </w:rPr>
        <w:t>1</w:t>
      </w:r>
      <w:r w:rsidRPr="00024446">
        <w:rPr>
          <w:rFonts w:eastAsia="Times New Roman" w:hint="cs"/>
          <w:b/>
          <w:bCs/>
          <w:sz w:val="28"/>
          <w:szCs w:val="28"/>
          <w:rtl/>
        </w:rPr>
        <w:t>/ق لعام ١٤٢١هـ</w:t>
      </w:r>
    </w:p>
    <w:p w:rsidR="009975FA" w:rsidRPr="00024446" w:rsidRDefault="009975FA" w:rsidP="009975FA">
      <w:pPr>
        <w:jc w:val="both"/>
        <w:rPr>
          <w:rFonts w:eastAsia="Times New Roman" w:hint="cs"/>
          <w:b/>
          <w:bCs/>
          <w:sz w:val="28"/>
          <w:szCs w:val="28"/>
          <w:rtl/>
        </w:rPr>
      </w:pPr>
      <w:r w:rsidRPr="00024446">
        <w:rPr>
          <w:rFonts w:eastAsia="Times New Roman" w:hint="cs"/>
          <w:b/>
          <w:bCs/>
          <w:sz w:val="28"/>
          <w:szCs w:val="28"/>
          <w:rtl/>
        </w:rPr>
        <w:t>رقم الحكم الابتدائي 41/د/ف/7 لعام ١٤٢٧هـ</w:t>
      </w:r>
    </w:p>
    <w:p w:rsidR="009975FA" w:rsidRPr="00024446" w:rsidRDefault="009975FA" w:rsidP="009975FA">
      <w:pPr>
        <w:jc w:val="both"/>
        <w:rPr>
          <w:rFonts w:eastAsia="Times New Roman" w:hint="cs"/>
          <w:b/>
          <w:bCs/>
          <w:sz w:val="28"/>
          <w:szCs w:val="28"/>
          <w:rtl/>
        </w:rPr>
      </w:pPr>
      <w:r w:rsidRPr="00024446">
        <w:rPr>
          <w:rFonts w:eastAsia="Times New Roman" w:hint="cs"/>
          <w:b/>
          <w:bCs/>
          <w:sz w:val="28"/>
          <w:szCs w:val="28"/>
          <w:rtl/>
        </w:rPr>
        <w:t>رقم حكم التدقيق 554/ت/1 لعام ١٤٢٧هـ</w:t>
      </w:r>
    </w:p>
    <w:p w:rsidR="009975FA" w:rsidRPr="00024446" w:rsidRDefault="009975FA" w:rsidP="009975FA">
      <w:pPr>
        <w:jc w:val="both"/>
        <w:rPr>
          <w:rFonts w:eastAsia="Times New Roman" w:hint="cs"/>
          <w:b/>
          <w:bCs/>
          <w:sz w:val="28"/>
          <w:szCs w:val="28"/>
          <w:rtl/>
        </w:rPr>
      </w:pPr>
      <w:r w:rsidRPr="00024446">
        <w:rPr>
          <w:rFonts w:eastAsia="Times New Roman" w:hint="cs"/>
          <w:b/>
          <w:bCs/>
          <w:sz w:val="28"/>
          <w:szCs w:val="28"/>
          <w:rtl/>
        </w:rPr>
        <w:t>تاريخ الجلسة ١٤٢٧/٩/٣هـ</w:t>
      </w:r>
    </w:p>
    <w:p w:rsidR="009975FA" w:rsidRPr="00024446" w:rsidRDefault="009975FA" w:rsidP="009975FA">
      <w:pPr>
        <w:jc w:val="center"/>
        <w:rPr>
          <w:rFonts w:eastAsia="Times New Roman" w:hint="cs"/>
          <w:b/>
          <w:bCs/>
          <w:sz w:val="28"/>
          <w:szCs w:val="28"/>
          <w:rtl/>
        </w:rPr>
      </w:pPr>
      <w:r w:rsidRPr="00024446">
        <w:rPr>
          <w:rFonts w:eastAsia="Times New Roman" w:hint="cs"/>
          <w:b/>
          <w:bCs/>
          <w:sz w:val="28"/>
          <w:szCs w:val="28"/>
          <w:rtl/>
        </w:rPr>
        <w:t>الموضوعات</w:t>
      </w:r>
    </w:p>
    <w:p w:rsidR="009975FA" w:rsidRPr="00024446" w:rsidRDefault="009975FA" w:rsidP="009975FA">
      <w:pPr>
        <w:jc w:val="both"/>
        <w:rPr>
          <w:rFonts w:eastAsia="Times New Roman" w:hint="cs"/>
          <w:b/>
          <w:bCs/>
          <w:sz w:val="28"/>
          <w:szCs w:val="28"/>
          <w:rtl/>
        </w:rPr>
      </w:pPr>
      <w:r w:rsidRPr="00024446">
        <w:rPr>
          <w:rFonts w:eastAsia="Times New Roman" w:hint="cs"/>
          <w:b/>
          <w:bCs/>
          <w:sz w:val="28"/>
          <w:szCs w:val="28"/>
          <w:rtl/>
        </w:rPr>
        <w:t>عقد ـ عقد أداء خدمة ـ مياه. حسم من المستخلصات. تعويض ـ أركان المسؤولية التقصيرية ـ خطأ ـ مصاريف الدعوى.</w:t>
      </w:r>
    </w:p>
    <w:p w:rsidR="009975FA" w:rsidRPr="00024446" w:rsidRDefault="009975FA" w:rsidP="009975FA">
      <w:pPr>
        <w:jc w:val="center"/>
        <w:rPr>
          <w:rFonts w:eastAsia="Times New Roman" w:hint="cs"/>
          <w:b/>
          <w:bCs/>
          <w:sz w:val="28"/>
          <w:szCs w:val="28"/>
          <w:rtl/>
        </w:rPr>
      </w:pPr>
      <w:r w:rsidRPr="00024446">
        <w:rPr>
          <w:rFonts w:eastAsia="Times New Roman" w:hint="cs"/>
          <w:b/>
          <w:bCs/>
          <w:sz w:val="28"/>
          <w:szCs w:val="28"/>
          <w:rtl/>
        </w:rPr>
        <w:t>الأنظمة واللوائح</w:t>
      </w:r>
    </w:p>
    <w:p w:rsidR="009975FA" w:rsidRPr="00024446" w:rsidRDefault="009975FA" w:rsidP="009975FA">
      <w:pPr>
        <w:pStyle w:val="a5"/>
        <w:numPr>
          <w:ilvl w:val="0"/>
          <w:numId w:val="67"/>
        </w:numPr>
        <w:spacing w:after="0" w:line="240" w:lineRule="auto"/>
        <w:jc w:val="both"/>
        <w:rPr>
          <w:rFonts w:eastAsia="Times New Roman" w:hint="cs"/>
          <w:sz w:val="28"/>
          <w:szCs w:val="28"/>
          <w:rtl/>
        </w:rPr>
      </w:pPr>
      <w:r w:rsidRPr="00024446">
        <w:rPr>
          <w:rFonts w:eastAsia="Times New Roman" w:hint="cs"/>
          <w:sz w:val="28"/>
          <w:szCs w:val="28"/>
          <w:rtl/>
        </w:rPr>
        <w:t>لائحة المخالفات ومقدار الغرامات لمرافق المياه والصرف الصحي والسيول، وقواعد إجراءات ضبطها الصادرة بقرار وزير الشؤون البلدية والقروية رقم (٥٢٢٤٠) وتاريخ ١٤١٩/</w:t>
      </w:r>
      <w:r w:rsidRPr="00024446">
        <w:rPr>
          <w:rFonts w:eastAsia="Times New Roman" w:hint="cs"/>
          <w:sz w:val="28"/>
          <w:szCs w:val="28"/>
          <w:rtl/>
          <w:lang w:bidi="fa-IR"/>
        </w:rPr>
        <w:t>۱۲/۲۱</w:t>
      </w:r>
      <w:r w:rsidRPr="00024446">
        <w:rPr>
          <w:rFonts w:eastAsia="Times New Roman" w:hint="cs"/>
          <w:sz w:val="28"/>
          <w:szCs w:val="28"/>
          <w:rtl/>
        </w:rPr>
        <w:t>هـ.</w:t>
      </w:r>
    </w:p>
    <w:p w:rsidR="009975FA" w:rsidRPr="00C740E3" w:rsidRDefault="009975FA" w:rsidP="009975FA">
      <w:pPr>
        <w:jc w:val="both"/>
        <w:rPr>
          <w:rFonts w:eastAsia="Times New Roman" w:hint="cs"/>
          <w:sz w:val="28"/>
          <w:szCs w:val="28"/>
          <w:rtl/>
        </w:rPr>
      </w:pPr>
    </w:p>
    <w:p w:rsidR="009975FA" w:rsidRPr="00024446" w:rsidRDefault="009975FA" w:rsidP="009975FA">
      <w:pPr>
        <w:jc w:val="center"/>
        <w:rPr>
          <w:rFonts w:eastAsia="Times New Roman" w:hint="cs"/>
          <w:b/>
          <w:bCs/>
          <w:sz w:val="28"/>
          <w:szCs w:val="28"/>
          <w:rtl/>
        </w:rPr>
      </w:pPr>
      <w:r w:rsidRPr="00024446">
        <w:rPr>
          <w:rFonts w:eastAsia="Times New Roman" w:hint="cs"/>
          <w:b/>
          <w:bCs/>
          <w:sz w:val="28"/>
          <w:szCs w:val="28"/>
          <w:rtl/>
        </w:rPr>
        <w:lastRenderedPageBreak/>
        <w:t>الملخص</w:t>
      </w: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t>المدعية تتظلم من مطالبة الجهة الإدارية لها بقيمة ما انتفعت به من المياه الموصلة لعقارها عن طريق المدعى عليها، وتطلب الحكم بعدم صحة المطالبة ـ الدعوى بهذا التكييف دعوى عقد - مطالبة المدعية بالتعويض عن الأضرار التي لحقتها من حسم جهة الإدارة من المستخلصات المستحقة لها لإلزامها على تسديد قيمة استهلاك المياه تعد دعوى تعويض ـ الثابت وجود تمديدات المياه لموقع الشركة قبل تركيب العداد، وان الشركة المدعية استفادت من مياه الوزارة قبل تركيب العداد، وعندئذ تترتب كامل المسؤولية على المدعية تجاه المياه المستخدمة وإن ذكرت أنها لم تستفد منها، كما أن جهة الإدارة قامت بتركيب عداد على الخط الرئيس قبل تركيب العدادات وثبت ان الاستهلاك الإجمالي يمثل مجموع استهلاكي مبنى المدعية والسفارة المجاورة للمدعية المملوك عقارها للمدعية ـ مؤداه: احقية جهة الإدارة في قيمة ما استهلك من المياه خلال فترة تواجد الشركة بالموقع - اثره: رفض دعوى العقد - يشترط للتعويض توافر اركان المسؤولية التقصيرية وهي: الخطأ والضرر والعلاقة السببية - المبلغ المحسوم من المستخلصات يطابق المبلغ الذي تطالب الوزارة بتسديده من المدعية ـ وقد تقرر صحة المطالبة به وتم حسمه وفقا للمادة (11) من لائحة المخالفات والغرامات لمرافق المياه التي اجازت التحصيل بتلك الطريقة ـ مؤداه: انتفاء الخطأ من جانب الوزارة المدعى عليها ـ أثره: رفض دعوى التعويض - يترتب على رفض الدعوى رفضها فيما تطالب به المدعية من تكاليف المرافعة.</w:t>
      </w:r>
    </w:p>
    <w:p w:rsidR="009975FA" w:rsidRPr="00C740E3" w:rsidRDefault="009975FA" w:rsidP="009975FA">
      <w:pPr>
        <w:jc w:val="both"/>
        <w:rPr>
          <w:rFonts w:eastAsia="Times New Roman" w:hint="cs"/>
          <w:sz w:val="28"/>
          <w:szCs w:val="28"/>
          <w:rtl/>
        </w:rPr>
      </w:pPr>
    </w:p>
    <w:p w:rsidR="009975FA" w:rsidRPr="00024446" w:rsidRDefault="009975FA" w:rsidP="009975FA">
      <w:pPr>
        <w:jc w:val="center"/>
        <w:rPr>
          <w:rFonts w:eastAsia="Times New Roman" w:hint="cs"/>
          <w:b/>
          <w:bCs/>
          <w:sz w:val="28"/>
          <w:szCs w:val="28"/>
          <w:rtl/>
        </w:rPr>
      </w:pPr>
      <w:r w:rsidRPr="00024446">
        <w:rPr>
          <w:rFonts w:eastAsia="Times New Roman" w:hint="cs"/>
          <w:b/>
          <w:bCs/>
          <w:sz w:val="28"/>
          <w:szCs w:val="28"/>
          <w:rtl/>
        </w:rPr>
        <w:t>الوقائع</w:t>
      </w: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t xml:space="preserve">أنه يتحصل موضوع الدعوى في بتاريخ ١٤٢١/٩/٢هـ، تقدم لديوان المظالم بالرياض...... وكيلاً عن شركة...... للمقاولات (مؤسسة...... سابقاً) بلائحة دعوى ضد وزارة المياه والكهرباء، ذكر فيها ان موكلته استاجرت موقعا في عرقة، وقامت مصلحة المياه بتركيب عداد مياه في الموقع بتاريخ ١٤١٩/١٢/٢٧هـ، وفي </w:t>
      </w:r>
      <w:r w:rsidRPr="00C740E3">
        <w:rPr>
          <w:rFonts w:eastAsia="Times New Roman" w:hint="cs"/>
          <w:sz w:val="28"/>
          <w:szCs w:val="28"/>
          <w:rtl/>
          <w:lang w:bidi="fa-IR"/>
        </w:rPr>
        <w:t>۲/۲۱/</w:t>
      </w:r>
      <w:r w:rsidRPr="00C740E3">
        <w:rPr>
          <w:rFonts w:eastAsia="Times New Roman" w:hint="cs"/>
          <w:sz w:val="28"/>
          <w:szCs w:val="28"/>
          <w:rtl/>
        </w:rPr>
        <w:t xml:space="preserve">١٤٢٠هـ، ارسلت المصلحة خطابها رقم 633 إلى الشركة تطالبها فيه بسداد مبلغ مليونين وسبعة وسبعين ألفاً وسبعمائة وسبعة وستين ريالاً، بحجة أن هذا المبلغ يمثل قيمة استهلاك الشركة قبل تركيب العداد، وان الشركة تظلمت من هذه المطالبة أمام سمو أمير المنطقة الذي وجه بالتظلم أمام ديوان المظالم، وذكر أنهم مستعدون لدفع فاتورة الماء بعد تركيب العداد فقط حسب قراءة العداد، وذلك أنهم كانوا قبل تركيب العداد يجلبون الماء ولم يستفيدوا من ماء المصلحة، وانتهت الشركة في استدعائها إلى طلب النظر في هذا التظلم. وقد أحيلت القضية الأولى رقم ١/١٤٠٢/ق لعام ١٤٢١هـ، إلى الدائرة الفرعية الأولى بتاريخ ١٤٢١/٩/٧هـ بموجب شرح معالي رئيس ديوان المظالم المكلف، ثم حكمت فيها بحكمها رقم 4 لعام ١٤٢٣هـ، بعدم قبول الدعوى شكلاً، والذي نقض من هيئة التدقيق بحكمها رقم 155/ت/1 لعام ١٤٢٣هـ، فأعيدت القضية للدائرة بتاريخ </w:t>
      </w:r>
      <w:r w:rsidRPr="00C740E3">
        <w:rPr>
          <w:rFonts w:eastAsia="Times New Roman" w:hint="cs"/>
          <w:sz w:val="28"/>
          <w:szCs w:val="28"/>
          <w:rtl/>
          <w:lang w:bidi="fa-IR"/>
        </w:rPr>
        <w:t>۱۲/۲۲/</w:t>
      </w:r>
      <w:r w:rsidRPr="00C740E3">
        <w:rPr>
          <w:rFonts w:eastAsia="Times New Roman" w:hint="cs"/>
          <w:sz w:val="28"/>
          <w:szCs w:val="28"/>
          <w:rtl/>
        </w:rPr>
        <w:t xml:space="preserve">١٤٢٣هـ، وقد قامت المدعية برفع تظلم آخر ضد الجهة نفسها فقيد قضية برقم 1/1698/ق لعام ١٤٢٥هـ، واحيلت للدائرة الإدارية الخامسة بتاريخ ١٤٢٥/٤/٢٦هـ والتي اصدرت فيها القرار رقم 39 لعام ١٤٢٥هـ، القاضي برفعها إلى رئيس الديوان للنظر في إحالتها للدائرة الفرعية الأولى فأحيلت إلى الدائرة الفرعية الأولى، بتاريخ ١٤٢٥/٥/٢٥هـ، ثم أحيلت القضيتان إلى الدائرة الفرعية السابعة بعد إنهاء أعمال الدائرة الفرعية الأولى بتاريخ ١٤٢٥/٧/١٩هـ، وقامت الدائرة بعد ذلك بضم القضيتين. وقد حضر عن الجهة المدعى عليها كل مـن/......، و. وقد قدم الاول مذكرة جاء فيها: أن الموقع الذي يخص المدعية والجزء الخاص بالسفارة الامريكية كانا يتغذيان مباشرة من شبكة المياه التابعة للمصلحة </w:t>
      </w:r>
      <w:r w:rsidRPr="00C740E3">
        <w:rPr>
          <w:rFonts w:eastAsia="Times New Roman" w:hint="cs"/>
          <w:sz w:val="28"/>
          <w:szCs w:val="28"/>
          <w:rtl/>
        </w:rPr>
        <w:lastRenderedPageBreak/>
        <w:t>بدون عداد عن طريق غرفة بها صمام "150ملم" وبعد أن اكتشفت المصلحة ذلك قامت بعمل الإجراءات النظامية المتبعة في مثل هذه الحالة، وفقاً لنظام حماية المرافق العامة ولائحة تحديد المخالفات ومقدار الغرامات لمرفق المياه وقواعد إجراءات ضبط وإثبات المخالفات والتحقيق فيها. حيث تم عمل محضر مخالفة وتم إصدار قرار بالغرامة عن مخالفة التعدي على خط مياه رئيسي للحصول على الماء. وبناء عليه تم إلزام المستفيد بتسديد قيمة المياه المستهلكة بطريق غير مشروع، حيث تم إصدار فاتورتين "إحداهما على المؤسسة والأخرى على السفارة الأمريكية" وقد تم تقدير كمية الاستهلاك عن طريق تركيب عدادين واتخاذ متوسط قراءتيهما معدلاً للاستهلاك وفقاً للقواعد المتبعة في مثل تلك الحالات. ففي تاريخ ١٤١٩/</w:t>
      </w:r>
      <w:r w:rsidRPr="00C740E3">
        <w:rPr>
          <w:rFonts w:eastAsia="Times New Roman" w:hint="cs"/>
          <w:sz w:val="28"/>
          <w:szCs w:val="28"/>
          <w:rtl/>
          <w:lang w:bidi="fa-IR"/>
        </w:rPr>
        <w:t>۱۲/۲۷</w:t>
      </w:r>
      <w:r w:rsidRPr="00C740E3">
        <w:rPr>
          <w:rFonts w:eastAsia="Times New Roman" w:hint="cs"/>
          <w:sz w:val="28"/>
          <w:szCs w:val="28"/>
          <w:rtl/>
        </w:rPr>
        <w:t>هـ تم تركيب عداد على الجزء المؤجر للسفارة الأمريكية، وتمت مراقبته حتى تاريخ ١٤٢٠/٢/١٥هـ، واصدرت فاتورة بمبلغ (١,٥٢٨,</w:t>
      </w:r>
      <w:r w:rsidRPr="00C740E3">
        <w:rPr>
          <w:rFonts w:eastAsia="Times New Roman" w:hint="cs"/>
          <w:sz w:val="28"/>
          <w:szCs w:val="28"/>
          <w:rtl/>
          <w:lang w:bidi="fa-IR"/>
        </w:rPr>
        <w:t xml:space="preserve">۲۲۳) </w:t>
      </w:r>
      <w:r w:rsidRPr="00C740E3">
        <w:rPr>
          <w:rFonts w:eastAsia="Times New Roman" w:hint="cs"/>
          <w:sz w:val="28"/>
          <w:szCs w:val="28"/>
          <w:rtl/>
        </w:rPr>
        <w:t>ريالا وقامت السفارة بتسديد المبلغ المستحق، وفي تاريخ ١٤١٩/</w:t>
      </w:r>
      <w:r w:rsidRPr="00C740E3">
        <w:rPr>
          <w:rFonts w:eastAsia="Times New Roman" w:hint="cs"/>
          <w:sz w:val="28"/>
          <w:szCs w:val="28"/>
          <w:rtl/>
          <w:lang w:bidi="fa-IR"/>
        </w:rPr>
        <w:t>۱۲/۲۷</w:t>
      </w:r>
      <w:r w:rsidRPr="00C740E3">
        <w:rPr>
          <w:rFonts w:eastAsia="Times New Roman" w:hint="cs"/>
          <w:sz w:val="28"/>
          <w:szCs w:val="28"/>
          <w:rtl/>
        </w:rPr>
        <w:t xml:space="preserve">هـ تم تركيب العداد رقم 50901156 على الجزء المؤجر للمؤسسة وتمت مراقبته حتى تاريخ ١٤٢٠/٢/١٥هـ، واتضح أن المعدل اليومي للاستهلاك هو ١٤٢, 895 م٢، وتم حساب كمية الاستهلاك عن الفترة السابقة من تاريخ ضخ المياه في هذا الجزء من العقار في ١٤٢٢/١٠/15هـ على أساس الـمـعـدل الـمـذكـور، وأصــدرت فـاتـورة للمؤسسة حتى تاريخ </w:t>
      </w:r>
      <w:r w:rsidRPr="00C740E3">
        <w:rPr>
          <w:rFonts w:eastAsia="Times New Roman" w:hint="cs"/>
          <w:sz w:val="28"/>
          <w:szCs w:val="28"/>
          <w:rtl/>
          <w:lang w:bidi="fa-IR"/>
        </w:rPr>
        <w:t>۱۰/</w:t>
      </w:r>
      <w:r w:rsidRPr="00C740E3">
        <w:rPr>
          <w:rFonts w:eastAsia="Times New Roman" w:hint="cs"/>
          <w:sz w:val="28"/>
          <w:szCs w:val="28"/>
          <w:rtl/>
        </w:rPr>
        <w:t xml:space="preserve">١٤٢٠/١٠هـ، تضمنت مبلغ ٢,٢٦٤,٤٨٩ مليونين ومائتين وأربعة وستين ألفاً وأربعمائة وتسعة وثمانين ريالاً، ونظراً لأن المؤسسة لم تقم بتسديد المبالغ المستحقة نظاما رغم إنذارها فقد تم فصل الماء عنها. اما ادعاء المؤسسة بانها لم تستخدم مياه المصلحة إلا بعد تركيب العداد في ١٤١٩/١٢/٢٧هـ، فهذا ادعاء لا أساس له من الصحة، والدليل على ذلك أن المصلحة قامت قبل هذا التاريخ بتركيب عداد رئيس على الخط المغذي للسفارة والمؤسسة وكان ذلك تحديدا بتاريخ ١٤١٩/٩/٢٠هـ، وكان الاستهلاك اليومي لهذا العداد يساوي مجموع استهلاك كل من السفارة والمؤسسة، بعد تركيب عداداتهما في ١٤١٩/١٢/٢٧هـ، وهذا معناه ان المدعية كانت تستخدم مياه المصلحة قبل تاريخ تركيب عدادها المشار إليه، وذلك خلافاً لما جاء في مذكرتها، وطلبت المصلحة في ختام مذكرتها الحكم بـرفـض الـدعـوى. وفي جلسة ١٤٢١/١٢/٢٣هـ قـدم وكيل الشركة...... مذكرة جوابية قال فيها: اولا: إن ما ورد في مذكرة المصلحة غير صحيح؛ فموكلي لم يكن في الموقع قبل شهر ربيع الثاني سنة ١٤١٢هـ وفق العقد مع المالك. ثانيا: إن المصلحة تتخبط في مطالبة موكلي بدليل ما ورد في مذكرتها في قولها "وبعد أن اكتشفت المصلحة قامت..." فكيف حصل الاكتشاف؟ ومن ذا الذي قام بمد انابيب المياه وربطها في الموقع إذا كانت المصلحة لم تكتشف وجود أناب المياه إلا في ذلك التاريخ سنة 1419هـ؟ مما يدل على ان مطالبتها مبنية على الحدس والتخمين، وهو احتمال باطل لعدم صحة ما تدعيه ضد موكلي. ثالثا: اعترفت المصلحة بأنها لم تركب عداداً إلا في ١٤١٩/٩/٢٠هـ، في الوقت الذي تطالب بقيمة مياه منذ سنة 1411هـ وقبل وجود موكلي في الموقع مما يدل على التخبط. رابعاً: أن...... الذي ادعت المصلحة أنه وقع معها إقراراً بالمخالفة لا يعرفه موكلي ولم يعلم عن هذه المخالفة ولا عن الإقرار ولا يمثل موكلي بأية صفة كانت، وتصرف...... فضولي في جانب مؤسسة موكلي، ولم يتعد موكلي في شيء مما تزعمه المصلحة على مواسير المياه ولا غيرها. خامسا: إن ذمة موكلي بريئة من أي حق للمصلحة إلا بعد تركيب العداد وتوصيل الماء للمؤسسة وما أصدرته المصلحة من قرارات أو مطالبات في هذا الشأن لا تلزم موكلي ولا يقر للمصلحة بشيء منها البتة، ولا يمكن ربط ما اجرته المصلحة مع السفارة الامريكية ولا ما قبلته السفارة علينا بأي حال من الأحوال. سادساً: إن موكلي قد تظلم من إجراء المصلحة ومطالبتها لمدير عام المصلحة اولا، ثم لصاحب السمو الملكي امير المنطقة رئيس مجلس إدارة المصلحة. وطلب في آخر مذكرته الحكم بعدم احقية أحقية المصلحة فيما تدعيه. وإجابة على تساؤل الدائرة عن تاريخ بداية ضخ المياه إلى الموقع وعلى أي أساس تم؟ والفترة </w:t>
      </w:r>
      <w:r w:rsidRPr="00C740E3">
        <w:rPr>
          <w:rFonts w:eastAsia="Times New Roman" w:hint="cs"/>
          <w:sz w:val="28"/>
          <w:szCs w:val="28"/>
          <w:rtl/>
        </w:rPr>
        <w:lastRenderedPageBreak/>
        <w:t>الزمنية التي تم احتسابها ومطالبة المدعية بسداد فواتيرها المتاخرة قبل تركيب العداد في ١٤١٩/١٢/٢٧هـ؟ وباي صفة قام المدعو …… بالتوقيع في محضر ضبط المخالفة نيابة عن المخالف؟ اجابت المدعى عليها على ما تقدم قائلة: ـ إن خط المياه الرئيس لم يكن يغذي الموقع الذي يشمل/ ملحق السفارة الأمريكية ومجمع شركة...... ومزرعة......، وإنما كان يغذي مناطق أخـرى مـجـاورة، ولكن نظراً لقرب خط المياه الرئيسي من الموقع، فقد تم الاعتداء عليه عن طريق غرفة بها صمام (150مم) ليمتد حتى يصل الموقع الخاص بالسفارة الامريكية التي تستفيد منه عن طريق شبكات داخلية، ومن ثم يخرج هذا الخط ليصل إلى موقع مجمع......، الذي يتغذى منه مباشرة وبدون عداد. وبذلك تم إصدار فاتورتين: الأولى على السفارة الأمريكية والثانية على شركة......، وقد تم تقدير الاستهلاك عن طريق تركيب عدادين واتخاذ قراءتيهما معدلاً للاستهلاك، وذلك وفقاً للقواعد المتبعة في مثل هذه الحالات. ففي تاريخ ١٤١٩/١٢/٢٧هـ تم تركيب عداد على الجزء المؤجر للسفارة الأمريكية وتمت مراقبته حتى تاريخ ١٤٢٠/٢/١٥هـ، واتضح أن المعدل اليومي (106,917م3) وتم حساب كمية الاستهلاك عن الفترة السابقة منذ تاريخ ضخ المياه في السفارة في ١٤١١/١٠/15هـ، وهو بداية تاريخ استئجار السفارة للموقع، وعلى اساس هذا المعدل اصدرت فاتورة السفارة وتضمنت مبلغ (</w:t>
      </w:r>
      <w:r w:rsidRPr="00C740E3">
        <w:rPr>
          <w:rFonts w:eastAsia="Times New Roman" w:hint="cs"/>
          <w:sz w:val="28"/>
          <w:szCs w:val="28"/>
          <w:rtl/>
          <w:lang w:bidi="fa-IR"/>
        </w:rPr>
        <w:t xml:space="preserve">۱,۵۲۸,۲۲۳) </w:t>
      </w:r>
      <w:r w:rsidRPr="00C740E3">
        <w:rPr>
          <w:rFonts w:eastAsia="Times New Roman" w:hint="cs"/>
          <w:sz w:val="28"/>
          <w:szCs w:val="28"/>
          <w:rtl/>
        </w:rPr>
        <w:t>ريالا، وقد قامت السفارة بتسديدها وهي مقرة بان المياه كانت تضخ في الموقع منذ ذلك الوقت. كما أنه في تاريخ ١٤١٩/١٢/٢٧هـ تم تركيب العداد رقم (50901156) على الجزء المؤجر لشركة...... وتمت مراقبته حتى تاريخ ١٤٢٠/٢/١٥هـ، واتضح أن المعدل اليومي للاستهلاك هو (١٤٢,٨٩٥م٢)، وتم حساب كمية الاستهلاك عن الفترة السابقة من تاريخ ضخ المياه في هذا الجزء من العقار في 1411/10/15هـ، على أساس هذا المعدل أصدرت فاتورة الشركة حتى تاريخ ١٤٢٠/</w:t>
      </w:r>
      <w:r w:rsidRPr="00C740E3">
        <w:rPr>
          <w:rFonts w:eastAsia="Times New Roman" w:hint="cs"/>
          <w:sz w:val="28"/>
          <w:szCs w:val="28"/>
          <w:rtl/>
          <w:lang w:bidi="fa-IR"/>
        </w:rPr>
        <w:t>۱۰/۱۰</w:t>
      </w:r>
      <w:r w:rsidRPr="00C740E3">
        <w:rPr>
          <w:rFonts w:eastAsia="Times New Roman" w:hint="cs"/>
          <w:sz w:val="28"/>
          <w:szCs w:val="28"/>
          <w:rtl/>
        </w:rPr>
        <w:t>هـ، تضمنت مبلغ (٢,٢٦٤,٤٨٩) ريالا، بداية من تاريخ 10/15/١٤١١هـ حتى تاريخ ١٤٢٠/١٠/١٠هـ، مع مراعاة المصلحة للتعديلات الوزارية لرسوم استهلاك المياه خلال الفترات السابقة. أما فيما يتعلق بكيفية توقيع الممثل ...... لمحضر الضبط فإن المادة (5) الخامسة من قواعد إجراءات ضبط وإثبات مخالفات نظام حماية المرافق العامة، المعتمدة بقرار سمو وزير الداخلية رقم (94) في ١٤٠٧/١/٥هـ، نصت على أنه "تثبت أقوال ودفاع المخالف أو مندوبة في محضر الضبط..." إلى آخر المادة. فالذي قام بالتوقيع على المحضر هو مندوب المخالف بعد أن تم إخطار المخالف سابقا وفقا للنموذج رقم (</w:t>
      </w:r>
      <w:r w:rsidRPr="00C740E3">
        <w:rPr>
          <w:rFonts w:eastAsia="Times New Roman" w:hint="cs"/>
          <w:sz w:val="28"/>
          <w:szCs w:val="28"/>
          <w:rtl/>
          <w:lang w:bidi="fa-IR"/>
        </w:rPr>
        <w:t xml:space="preserve">۳) </w:t>
      </w:r>
      <w:r w:rsidRPr="00C740E3">
        <w:rPr>
          <w:rFonts w:eastAsia="Times New Roman" w:hint="cs"/>
          <w:sz w:val="28"/>
          <w:szCs w:val="28"/>
          <w:rtl/>
        </w:rPr>
        <w:t xml:space="preserve">الذي اعتمدته تلك القواعد. وأرفقت المصلحة بمذكرتها ما رأته سنداً لها. وردا على مذكرة المدعية المقدمة في جلسة ١٢/٢٣ قدمت المصلحة مذكرتها في جلسة ١٤٢٢/١/١٦هـ قالت فيها: بخصوص ما ذكرته المدعية في الفقرة الثانية فإن المصلحة اكتشفت مخالفة الاعتداء على خط المياه الرئيسي عندما قامت السفارة الأمريكية بإبلاغ قسم التسربات في المصلحة بوجود تسرب مياه لديها كما هو موضح في المحضر، فاتضح لهم بان السفارة الامريكية تتغذى بالمياه بدون عداد، وعند متابعة خط المياه وجد بانه يمتد ايضا ليغذي موقع المدعية بالمياه بدون عداد أيضاً. وأما ما ذكر في الفقرة الأولى والثالثة فإن المصلحة عندما قامت باحتساب فترة استهلاك المدعية للمياه من تاريخ ١٤١١/10/15هـ، كان الاحتساب بطريقة تقريبية؛ نظراً لعدم تجاوب المدعية مع المصلحة حينئذ وعدم تقديم اي من المستندات المطلوبة. وحيث إنه ثبت الان بان المدعية قد استاجرت الموقع من تاريخ ١٤١٢/٥/١هـ اي هنالك فارق زمني يقارب السبعة الاشهر من تاريخ احتساب المصلحة للمياه، مما يدل على ان الاسس التقريبية للمصلحة كانت قريبة من الصواب نظرا لطول مدة فترة الاستهلاك التي تجاوزت ثماني سنوات. وأما بخصوص الفقرة الرابعة فإن المصلحة تتمسك بما ذكرته حولها في المذكرة السابقة. وأما ما ذكر في الفقرة الخامسة، فعند القول بأن المدعية بريئة من حق المصلحة إلا بعد تركيب العداد وتوصيل المياه إليها فهو كلام باطل بالدليل الثابت والبرهان القاطع، حيث إن هنالك بعض الحقائق </w:t>
      </w:r>
      <w:r w:rsidRPr="00C740E3">
        <w:rPr>
          <w:rFonts w:eastAsia="Times New Roman" w:hint="cs"/>
          <w:sz w:val="28"/>
          <w:szCs w:val="28"/>
          <w:rtl/>
        </w:rPr>
        <w:lastRenderedPageBreak/>
        <w:t>الاساسية التي لا بد من مراعاتها وهي كما</w:t>
      </w:r>
      <w:r>
        <w:rPr>
          <w:rFonts w:eastAsia="Times New Roman" w:hint="cs"/>
          <w:sz w:val="28"/>
          <w:szCs w:val="28"/>
          <w:rtl/>
        </w:rPr>
        <w:t xml:space="preserve"> يلي: اولا: 1ـ إن مساحة الموقع (</w:t>
      </w:r>
      <w:r w:rsidRPr="00C740E3">
        <w:rPr>
          <w:rFonts w:eastAsia="Times New Roman" w:hint="cs"/>
          <w:sz w:val="28"/>
          <w:szCs w:val="28"/>
          <w:rtl/>
        </w:rPr>
        <w:t>68,000) متر مربع. ٢- إنه مجمع سكني وورش ومستودعات ويقيم به (450 فرداً) وعدد العاملين (</w:t>
      </w:r>
      <w:r w:rsidRPr="00C740E3">
        <w:rPr>
          <w:rFonts w:eastAsia="Times New Roman" w:hint="cs"/>
          <w:sz w:val="28"/>
          <w:szCs w:val="28"/>
          <w:rtl/>
          <w:lang w:bidi="fa-IR"/>
        </w:rPr>
        <w:t xml:space="preserve">۳۰) </w:t>
      </w:r>
      <w:r w:rsidRPr="00C740E3">
        <w:rPr>
          <w:rFonts w:eastAsia="Times New Roman" w:hint="cs"/>
          <w:sz w:val="28"/>
          <w:szCs w:val="28"/>
          <w:rtl/>
        </w:rPr>
        <w:t>فرداً. 3ـ عدد الأشجار الكبيرة (٢٥٠) شجرة والصغيرة (٢٥٠) شجرة وأشجار النخيل (50) نخلة وأحواض الزهور (</w:t>
      </w:r>
      <w:r w:rsidRPr="00C740E3">
        <w:rPr>
          <w:rFonts w:eastAsia="Times New Roman" w:hint="cs"/>
          <w:sz w:val="28"/>
          <w:szCs w:val="28"/>
          <w:rtl/>
          <w:lang w:bidi="fa-IR"/>
        </w:rPr>
        <w:t xml:space="preserve">۸۰) </w:t>
      </w:r>
      <w:r w:rsidRPr="00C740E3">
        <w:rPr>
          <w:rFonts w:eastAsia="Times New Roman" w:hint="cs"/>
          <w:sz w:val="28"/>
          <w:szCs w:val="28"/>
          <w:rtl/>
        </w:rPr>
        <w:t>متراً مربعاً ويتم الري من مياه الشرب. 4- يوجد خزان أرضي بالموقع سعته (</w:t>
      </w:r>
      <w:r w:rsidRPr="00C740E3">
        <w:rPr>
          <w:rFonts w:eastAsia="Times New Roman" w:hint="cs"/>
          <w:sz w:val="28"/>
          <w:szCs w:val="28"/>
          <w:rtl/>
          <w:lang w:bidi="fa-IR"/>
        </w:rPr>
        <w:t xml:space="preserve">۷۸۰) </w:t>
      </w:r>
      <w:r w:rsidRPr="00C740E3">
        <w:rPr>
          <w:rFonts w:eastAsia="Times New Roman" w:hint="cs"/>
          <w:sz w:val="28"/>
          <w:szCs w:val="28"/>
          <w:rtl/>
        </w:rPr>
        <w:t xml:space="preserve">متراً مكعباً وذلك كما هو موضح في خطاب النائب للشؤون الفنية رقم (بدون) وتاريخ ١٤١٩/٩/١٨هـ. ثانيا: عند القول بانه لا يمكن ربط المدعية بما اجرته المصلحة مع الجزء المؤجر للسفارة الأمريكية ولا يمكن أن تقبله بأي حال من الأحوال، فإننا نرد على ذلك بأن المصلحة عندما قامت بربط المدعية بما أجرته السفارة فهي تستند على ما يلي: أن خط المياه الرئيسي المعتدى عليه كان يستفيد منه مباشرة كل من السفارة والمدعية. أن السفارة الأمريكية كانت تستفيد من ضخ المياه في هذا الخط قبل وجود المدعية، حيث إن قبول السفارة بسداد المبالغ المتأخرة عليها وهو (١,٥٢٨,٢٢٣) ريالاً ما هو إلا دليل قاطع على أنها كانت تستفيد من المياه بطريقة غير مشروعة خلال تلك السنوات. إن المدعية استأجرت الموقع لاحقاً بعد السفارة وكانت تتغذى مباشرة من الخط نفسه ومن نفس الوصلة لوجودها بجوار موقع السفارة الأمريكية. ونتيجة لذلك كله نجد بأن المدعية كانت تستفيد من المياه بطريقة غير مشروعة كما هو الحال والواقع، لذا فإنه يتضح لنا بعد تقديم المدعية ما يثبت استئجارها الموقع من تاريخ ١٤١٢/٥/١هـ، وهو بداية تاريخ الاستهلاك الفعلي للمياه، فإن الذي تطالب به المصلحة المدعية الآن هو من تاريخ ١٤١٢/٥/١هـ وحتى تاريخ تركيب العداد في </w:t>
      </w:r>
      <w:r w:rsidRPr="00C740E3">
        <w:rPr>
          <w:rFonts w:eastAsia="Times New Roman" w:hint="cs"/>
          <w:sz w:val="28"/>
          <w:szCs w:val="28"/>
          <w:rtl/>
          <w:lang w:bidi="fa-IR"/>
        </w:rPr>
        <w:t>۱۲/۲۷/</w:t>
      </w:r>
      <w:r w:rsidRPr="00C740E3">
        <w:rPr>
          <w:rFonts w:eastAsia="Times New Roman" w:hint="cs"/>
          <w:sz w:val="28"/>
          <w:szCs w:val="28"/>
          <w:rtl/>
        </w:rPr>
        <w:t xml:space="preserve">١٤١٩هـ، ويبلغ (١,٩٣٢,١٥٨) ريالا، ومن تاريخ تركيب العداد في </w:t>
      </w:r>
      <w:r w:rsidRPr="00C740E3">
        <w:rPr>
          <w:rFonts w:eastAsia="Times New Roman" w:hint="cs"/>
          <w:sz w:val="28"/>
          <w:szCs w:val="28"/>
          <w:rtl/>
          <w:lang w:bidi="fa-IR"/>
        </w:rPr>
        <w:t>۱۲/۲۷/</w:t>
      </w:r>
      <w:r w:rsidRPr="00C740E3">
        <w:rPr>
          <w:rFonts w:eastAsia="Times New Roman" w:hint="cs"/>
          <w:sz w:val="28"/>
          <w:szCs w:val="28"/>
          <w:rtl/>
        </w:rPr>
        <w:t xml:space="preserve">١٤١٩هـ حتى تاريخ فصله في ١٤٢٠/١٠/١٠هـ، ويبلغ (٩٦٧,٢٢٥) ريالا، وذلك كما هو موضح في كشف الحساب التفصيلي الجديد والفاتورة. وفي ذات الجلسة قدم وكيل الشركة المدعية مذكرة برده على مذكرة المصلحة المقدمة في جلسة ١٤٢١/١٢/٢٣هـ، قال فيها: أولاً: أفاد ممثل المصلحة بأنه حصل اعتداء على الخط الرئيسي عن طريق غرفة بها صمام (150مم) ليمتد حتى يصل السفارة الأمريكية، ومن ثم يخرج الخط ليصل إلى موقع (المدعية) مجمع...... الذي يتغذى منه بدون عداد. ولم يذكر كيف حصل الاعتداء مع وجود هذه الخطوط وهذه التمديدات، كما لم يذكر من هو المعتدي، وإذا كانت المصلحة لا تعرف المعتدي ولم تعلم عن الاعتداء رغم وجود هذه الخطوط، فكيف يجوز لها ان تطالب موكلتي بتقييم مياه سابقة لتركيب العداد لدى مجمعها وإقرارها بوصول الماء والاستفادة منه إلا إذا كان خبط عشواء؟، هو مبدا المصلحة في التعامل مع المستفيدين من الماء، وموكلتي لا تقر هذا المبدأ ولا تقبل قرار المصلحة بدون بينة شرعية. ثانيا: إننا نطالب المصلحة بتقديم اي دليل يثبت حصول موكلتي على الماء قبل تركيب العداد، وأما قيمة ما بعد تركيب العداد فلا مانع من دفعه طبقاً للسعر المقرر النافذ في حق جميع المشتركين. ثالثاً: نسبت مذكرة ممثل المصلحة أن...... ممثل للمخالف، ولم تبين المصلحة من هو المخالف الذي يمثله...... لأن موكلي لم يكن مخالفا البتة ولم يحصل على الماء إلا بعد تركيب العداد هذا من جهة، ومن جهة أخرى فإن...... ليس موظفاً عند موكلي ولا مندوباً له ولا وكيلاً عنه ولا ممثلا له وليس له اية صفة لا شخصية ولا رسمية لدى موكلي؛ لهذا فإقراره أو توقيعه على أي قرار أو محضر لا يعني موكلي من أي وجه ولا صفة. رابعاً: إن موكلي قد بادر بالتظلم فور تلقيه فاتورة المطالبة بمبلغ يزيد على مليوني ريال، وقد ذكر ذلك ممثل المصلحة كما قدمنا نسخة صحيحة من خطابات التظلم. وطلب وكيل الشركة في ختام مذكرته الحكم بعدم أحقية المصلحة فيما تطالب به إلا بعد تركيب العداد وحسب سعر الشرائح المقررة. وردا على هذه المذكرة قدم ممثل المصلحة مذكرة في جلسة ١٤٢٢/٢/١٩هـ، قال فيها: إن القاعدة الشرعية تقول: "إن الأصل مع الظاهر وعلى من يدعي العكس إثبات ما يدعيه" والظاهر في موضوع الدعوى ما تمثله الحقيقة والواقع من ان خط المياه المغذي لمزرعة سمو </w:t>
      </w:r>
      <w:r w:rsidRPr="00C740E3">
        <w:rPr>
          <w:rFonts w:eastAsia="Times New Roman" w:hint="cs"/>
          <w:sz w:val="28"/>
          <w:szCs w:val="28"/>
          <w:rtl/>
        </w:rPr>
        <w:lastRenderedPageBreak/>
        <w:t xml:space="preserve">الأمير...... قد تم إنشاؤه عام 1410هـ وتم ضخ المياه فيه عام ١٤١١هـ، وأن هناك غرفة توزيع أمام مزرعة......، وقد تم إثبات مخالفة الحصول على المياه بطريق غير مشروع على مالك المزرعة بموجب محضر ضبط المخالفة المودع ملف الدعوى والموقع من مندوب مالك المزرعة المدعو والذي على ضوئه تم اتخاذ الإجراءات النظامية ومطالبة المستفيدين بقيمة المياه المستهلكة بطريق غير مشروع من خلال معدلات الاستهلاك وفقاً لما أوضحناه في مذكراتنا السابقة، وقد قامت السفارة الأمريكية بسداد المبالغ المستحقة عليها في الوقت الذي تنصلت شركة. "المدعية" من دفع المستحق عليها من قيمة المياه من تاريخ عقد استئجار لجزء من المزرعة في ١٤١٢/٥/١هـ، بحجة أنها لم تستخدم مياه المصلحة إلا بعد تركيب العداد في ١٤١٩/١٢/٢٧هـ، مع أن المصلحة أثبتت بطلان ادعائها بدليل انها قامت قبل هذا التاريخ وبالتحديد في ١٤١٩/٩/٢٠هـ، بتركيب عداد رئيسي على الخط المغذي لموقعي السفارة والشركة، وكان الاستهلاك اليومي لهذا العداد يساوي مجموع استهلاك السفارة والشركة بعد تركيب عداداتهما في ١٤١٩/١٢/٢٧هـ، وهذا معناه أن المدعية كانت تستخدم مياه المصلحة قبل تاريخ تركيب عدادها. عليه يتبين أنه لا صحة لما تدعيه المدعية من أنها لم تستخدم مياه المصلحة إلا من تاريخ تركيب العداد الخاص بها في ١٤١٩/١٢/٢٧هـ، بل إن الصحيح والثابت أن الشركة كانت تستخدم المياه منذ تاريخ استئجارها للموقع في عام ١٤١٢هـ، وقولها باستخدام المياه من تاريخ تركيب العداد محض ادعاء لا اساس له من الصحة ومراوغة جديدة من المدعية حجم للتنصل من دفع المبلغ المستحق عليها، وما دام انها تدعي خلاف الظاهر والحقيقة فإن عليها إثبات ما تدعيه من أنها كانت تستخدم مياه الوايتات انطلاقاً من القاعدة الشرعية المشهورة "البينة على المدعي" وذلك بأن ترفق للدائرة بنود نفقات المياه في ميزانياتها التي كانت تشتريها والفواتير الخاصة بها، ذلك ان العمالة لديها يتطلب عددا هائلا من وايتات المياه يستلزم إدراج المبالغ الخاصة بها في ميزانيتها. أما بخصوص الفقرة الثالثة من مذكرة وكيل المدعية فإن المدعو هو مندوب مالك العقار والذي تم تحرير محضر ضبط مخالفات نظام حماية المرافق العامة باسمه، وتستند المصلحة في هذا الإجراء لنص الـمـادة (5) مـن الـقـواعـد المعتمدة بقرار سمو وزير الداخلية رقم 94 في ١٤٠٧/١/٥هـ. عليه وفي ظل مخالفة الحصول على المياه بطريق غير مشروع بحق مالك المزرعة حسب محضر المخالفة الموقع عليه مندوب المالك، وفي ظل قيام السفارة الامريكية بتصحيح وضعها ودفع المستحق عليها، فليس من الحق والعدل الأمريكية في شيء أن تفلت شركة...... المدعية من دفع المستحق عليها للمصلحة. وطلب في آخر مذكرته الحكم برفض الدعوى. وفي جلسة ١٤٢٢/٣/١١هـ، قدم وكيل الشركة المدعية مذكرة برده على مذكرة المدعى عليها السابقة قال فيها: أولا: إن الظاهر هو تركيب العداد وضخ الماء رسمياً للشركة وأن ما سبق ذلك ادعاء من المصلحة ينقصه الدليل والإثبات، وقد طالبنا في المذكرات السابقة بالإثبات فلم يحصل ولم تقدم المصلحة من ذلك إلا قولا مرسلا افترضته دليلا لنفسها، وهو مرفوض منا. ثانيا: ذكر ممثل المصلحة ان بينته محضر ضبط المخالفة المودع ملف الدعوى والموقع من مندوب مالك المزرعة المدعو...... إلخ، وللرد على هذا الزعم نقول: 1ـ إن الإنسان لا يؤاخذ بإقرار غيره، والآية "ولا تزر وازرة وزر أخرى" قاعدة شرعية. ٢- إن ...... لا يمثل شركة بأية صفة تكون، وهذا ظاهر لن تستطيع المصلحة إثبات غيره. 3ـ ان حسب علمنا لا يمثل مالك العقار...... (مرفق بينة تثبت ذلك). 4- أن لدينا بينة تثبت أن الشركة كانت تأخذ الماء من بئر في المزرعة وبواسطة وايتات (نرفق البينة عليه). 5ـ أن وجود خط رئيسي يغذي مزرعة الأمير. ليس فيه دليل على أن الشركة تأخذ منه الماء. 6ـ أن عجز المصلحة عن تقديم بينة إثبات يقتضي منا يمين النفي ونحن مستعدون بها. ثالثا: إن احتجاج المصلحة بما اجرته مع السفارة وقبول السفارة لدفع ما طلبته المصلحة منها ليس حجة ولا دليلا علينا، فاحتمال قيام السفارة بالاستفادة من الماء </w:t>
      </w:r>
      <w:r w:rsidRPr="00C740E3">
        <w:rPr>
          <w:rFonts w:eastAsia="Times New Roman" w:hint="cs"/>
          <w:sz w:val="28"/>
          <w:szCs w:val="28"/>
          <w:rtl/>
        </w:rPr>
        <w:lastRenderedPageBreak/>
        <w:t xml:space="preserve">وبكميات كبيرة قبل تركيب العداد لديها ولدى الشركة وارد بدليل قبول السفارة لطلب المصلحة، ولكن تجزئة الحساب بعد ذلك إجراء تعسفي من المصلحة لا نقر صحته وليس حجة علينا. رابعاً: تعليل المصلحة بأن لدينا عمالة كبيرة وتحتاج إلى مياه كثيرة ووايتات كثيرة وأن ذلك يحتاج إلى ميزانية كبيرة تعليل يرد دعواها علينا؛ لأن قولهم هذا يقتضي أن الشركة كانت تستأثر بماء الخط كاملا قبل ان يصل لمزرعة الامير، ولو كان كذلك لظهر العجز لمزرعة الامير وقت الاستفادة وحصلت إجراءات من المصلحة ومن الامير تحول دون ذلك، وهذا طبعاً لم يحصل، فالمصلحة تناقض نفسها في هذا الزعم. خامساً: قال ممثل المصلحة: إن البينة على المدعي، وقد أدان نفسه والمصلحة بهذه القاعدة، فاين بينة ما تدعيه المصلحة ضد الشركة باننا كنا نأخذ الماء قبل تركيب العداد؟ ولتكن بينة قطعية مثبتة لا قولاً مرسلاً مفترضاً بالظن والشك = والاحتمال من المصلحة فقط. سادسا: لقد كانت الشركة واقعية وصادقة ومطيعة بالحق وما زالت مستعدة لدفع قيمة المياه بعد تركيب العداد، وهذا ما يوافق الظاهر الذي تريد المصلحة وممثلها الاخذ به ويوافق العدل لأنه الحقيقة التي لا يوجد سواها. وعقب ممثل المصلحة قائلا: إن ما ذكره وكيل المدعية في البند الأول من مذكرته السابقة بأن المصلحة لم تقدم أي دليل إثبات في مذكراتها السابقة ولم تقدم سوى قولا مرسلا افترضته لنفسها، ونرد على ذلك بان ما ذكرناه لم يكن قولا مرسلا وإنما حقيقة يساندها المنطق والواقع والدليل الثابت بالمستندات التي تم إرفاقها سابقا، حيث تم تركيب العدادات وتم حصر القراءات قبل ان يتم مطالبة المدعية بدفع المبالغ المستحقة عليها. واما ما يتعلق بالبند الثاني فقرة (3) فإن إخطار المخالف تم استلامه من قبل …… وهو عامل بالمزرعة، وقد حضر في نفس الموعد المحدد السيد ...... مع العلم أنه تم إيقاف الماء ولم يتم إعادته إلا بعد توقيع محضر المخالفة؛ مما يدل على أن السيد هو مندوب المالك الذي تم إرساله للتوقيع على محضر المخالفة نيابة عنه، ويتضح لنا بان قواعد إجراءات ضبط وإثبات مخالفات نظام حماية المرافق العامة الصادرة بقرار سمو وزير الداخلية رقم 94 في 1407/1/5هـ، قد تواترت نصوصها على عبارة (توقيع المخالف او مندوبة)؛ لذا فإن حضور شخص معين في الموعد المحدد يعني هو المخالف أو مندوبة، وعليه فإن البينة التي قدمها وكيل المدعية ليس لها أي قيمة؛ لأنه كما ذكرنا قد تم إيقاف الماء ولم تتم إعادته إلا بعد توقيع مندوب مالك المزرعة على محضر المخالفة؛ مما يدل على ان مالك المزرعة لديه علم بذلك. إذا تجاوزنا الملاحظات المتعددة على البينة التي ارفقها وكيل المدعية المتمثلة في خطاب مالك المزرعة ...... لشركة...... كون ان ما ورد بهذا الخطاب كلام عائم وغير دقيق يحتمل أكثر من معنى، فإن دواعي الدقة في الحكم والعدالة وبراءة الذمة تستلزم قيام المدعية بإحضار كل من مالك المزرعة والمدعو معاً بشخصيهما أمام الدائرة لإثبات المعلومات المفصلة حول محضر المخالفة رقم ٥/٥٩٧ في ١٤٢٠/١/٢٢هـ، حتى يتسنى للدائرة معرفة الحقيقة واضحة غير متخفية خلف اية اوراق او مستندات. واما بخصوص البند الثاني فقرة (4): فإن ما يدعيه وكيل المدعية من البينة التي ارفقها بخصوص ما يثبت أن الشركة كانت تأخذ الماء من بئر بالمزرعة بواسطة وايتات، فإننا ندعو للتأمل فيها وسوف يثبت بشكل قاطع انها ليست بينة، وهي ليست سوى مجرد صور لبعض رخص السير وبعض اسماء السائقين فقط، حيث إنها سبق وذكرت المدعية بانها تستخدم المياه طيلة هذه الفترة من مصادر مختلفة في خطابها رقم (٩٩/٢٠٤٧/ش ج) وتاريخ ١٤٢٠/٤/15هـ، والموجه لمدير عام المصلحة. أما فيما يتعلق بالفقرة (5): فإن وجود خط رئيسي يغذي مزرعة صاحب السمو الملكي الامير. فكان الهدف من ذلك التعريف بمدى نظامية مد ذلك الخط وتاريخ إنشائه وضخ المياه فيه. أما فيما يخص الفقرة (6): إن عجز المصلحة عن تقديم بينة إثبات يقتضي من المدعية تأدية يمين النفي وهم مستعدون بها، فهذا القول لا يقبله العقل ولا المنطق، حيث إن المدعية شخص اعتباري وليست شخصاً طبيعياً، وذمة الشخص الاعتباري هي ملفاته ومستنداته التي تستطيع من خلالها المدعية إثبات </w:t>
      </w:r>
      <w:r w:rsidRPr="00C740E3">
        <w:rPr>
          <w:rFonts w:eastAsia="Times New Roman" w:hint="cs"/>
          <w:sz w:val="28"/>
          <w:szCs w:val="28"/>
          <w:rtl/>
        </w:rPr>
        <w:lastRenderedPageBreak/>
        <w:t xml:space="preserve">نفي استخدامها لمياه المصلحة إذا كانت محقة فيما تدعي به، وهو الذي لم تتقدم به المدعية حتى الآن. أما بخصوص البند الثالث: فإننا نتمسك بما شرحناه في مذكرتنا السابقة المقدمة بتاريخ ١٤٢٢/١/١٦هـ. واما ما ذكره وكيل المدعية في البند الرابع: فنود ان نوضح بان المياه كانت تضخ في ذلك الخط بشكل يومي ومـبـاشــر الـذي يصعب معه تحقق مـا افـتـرضـه وكـيـل الـمـدعـيـة. وفي تاريخ ١٤٢٥/٤/١٨هـ تقدم وكيل المدعية بلائحة دعوى جديدة قيدت قضية برقم 1/1698/ق لعام ١٤٢٥هـ، وتم دمجها مع القضية الأولى، وقد ذكر فيها وكيل الشركة ان المدعى عليها قامت بحسم مبلغ (٢,٢٩٦,٩٢٠) مليونين ومائتين وستة وتسعين ألفاً وتسعمائة وعشرين ريالا من المستخلصات المستحقة لموكلته رقم </w:t>
      </w:r>
      <w:r w:rsidRPr="00C740E3">
        <w:rPr>
          <w:rFonts w:eastAsia="Times New Roman" w:hint="cs"/>
          <w:sz w:val="28"/>
          <w:szCs w:val="28"/>
          <w:rtl/>
          <w:lang w:bidi="fa-IR"/>
        </w:rPr>
        <w:t>۲۰</w:t>
      </w:r>
      <w:r w:rsidRPr="00C740E3">
        <w:rPr>
          <w:rFonts w:eastAsia="Times New Roman" w:hint="cs"/>
          <w:sz w:val="28"/>
          <w:szCs w:val="28"/>
          <w:rtl/>
        </w:rPr>
        <w:t xml:space="preserve">، </w:t>
      </w:r>
      <w:r w:rsidRPr="00C740E3">
        <w:rPr>
          <w:rFonts w:eastAsia="Times New Roman" w:hint="cs"/>
          <w:sz w:val="28"/>
          <w:szCs w:val="28"/>
          <w:rtl/>
          <w:lang w:bidi="fa-IR"/>
        </w:rPr>
        <w:t>۲۱</w:t>
      </w:r>
      <w:r w:rsidRPr="00C740E3">
        <w:rPr>
          <w:rFonts w:eastAsia="Times New Roman" w:hint="cs"/>
          <w:sz w:val="28"/>
          <w:szCs w:val="28"/>
          <w:rtl/>
        </w:rPr>
        <w:t xml:space="preserve"> من حساب مشروع خط الصرف الصحي الرئيسي في الدرعية، وحيث إنه بالاستفسار من الجهة المدعى عليها عن أسباب الحسم أجابتهم أنه تم لصالح المديرية العامة للمياه بمنطقة الرياض، حيث إنه لا حق للمديرية ولا للوزارة بحسم هذا المبلغ، لان ما بينهم والمديرية من نزاع بشان هذا المبلغ منظور لدى الدائرة الفرعية الاولى بالديوان في القضية رقم ١/١٤٠٢/ق لعام ١٤٢١هـ، ولم يصدر بشأنها قرار نهائي، وكان قد صدر حكم ابتدائي من الدائرة برقم 4 لعام ١٤٢٣هـ، وحصل عليه اعتراض وأعيد من التدقيق ولا يزال تحت النظر، وحيث إن القضية لا زالت تحت النظر، وإنه لا يجوز لأي من طرفي الخصومة التصرف في موضوع الدعوى حتى يصدر حكم نهائي يكتسب القطعية، فإنه يتظلم من قيام المدعى عليها بحسم ذلك المبلغ وطلب النظر في: 1- إصدار أمر عاجل بوقف الحسم وإعادة المبلغ المحسوم لصاحب الحق لان جهة الحسم غير جهة النزاع في هذا الاستحقاق، فاختلاف الذمتين موجب للتوقف عن التعرض لحقوق موكلته من جهة غير ذات نزاع معه. ٢- إبلاغ مصلحة المياه والصرف الصحي بالرياض بعدم التعرض لمستحقات موكلته حتى يصدر حكم نهائي بالدعوى، ومتى ما تم الحكم للمصلحة بما تدعيه فستقوم موكلته بدفع الحق مباشرة إليه. 3ـ الحكم في مسألة تعدي وزارة المياه بالحسم دون ان يكون لها مستند قضائي في ذلك. 4ـ الحكم على الوزارة بالتعويض عن الضرر المادي والمعنوي مقابل إجرائها دون حق ويترك للدائرة تقدير ذلك. 5ـ الحكم على الوزارة بدفع تكاليف المرافعة في هذه الدعوى مبلغاً وقدره مائتا ألف ريال. وقد أجاب ممثل الوزارة عن ذلك أنه تم إنشاء وزارة المياه والكهرباء بموجب القرار رقم ١٢٥ وتاريخ ١٤٢٢/٤/٢٥هـ، واصبحت مصالح المياه والصرف الصحي فروعا للوزارة بمسمى المديرية العامة للمياه بمنطقة الرياض... مكة... القصيم... إلخ، وبالتالي فإن الذمة المالية للمديريات والوزارة واحدة، وتحكم قواعدها وتنظيماتها الوزارة ممثلة في الشؤون المالية والإدارية. وحول ما ذكره وكيل المدعية بخصوص حسم المبلغ وأحقية ذلك فيوضحون أن ذلك الإجراء يعتبر استيفاء لقيمة استهلاك المياه، والتي تعتبر تكاليف تقع على عاتق الدولة وليست أرباحاً، وهذه القيمة مدعومة من الدولة بما يزيد عن 90% وحيث نصت المادة (4) الرابعة من نظام مصالح المياه على أن يكون للمديرية استيفاء التكاليف المقررة نظاماً كما أوضحت المادة (16) السادسة عشرة من ذات النظام على أنه "إذا لم يف المنتفع أو المرتفق بالمستحق عليه خلال سبعة أيام من تاريخ المطالبة فتنذره المصلحة، فإذا لم يسدده خلال سبعة أيام... فيتم استحصال المستحق عليه مع الغرامة طبقاً لقواعد جباية أموال الدولة". وطلب رفض الدعوى شكلاً. وقد أجاب وكيل الشركة: أنه لم يثبت للمصلحة حق فيما ادعته حتى تستخدم الوزارة حقها النظامي في اقتطاع قيمة المطالبة، ولا زالت موكلته تطعن في صحة الاستحقاق للأسباب التي سبق سردها فيما سبق، ومتى صدر حكم قطعي بثبوت الاستحقاق للمصلحة فيكون للوزارة حق استخدام ما قضت به الأنظمة في استيفاء ذلك الحق. وقد سالت الدائرة وكيل الشركة: هل كانت الماسورة ممدودة قبل أم بعد تعاقد الشركة مع.......؟ فأجاب بمذكرة جاء فيها: إن موكلته تفيد بأنها لا تعلم من مد ماسورة الماء إلى مزرعة الأمير. ولا تاريخه، ولا تعلم من مد منها ماسورة إلى موقع </w:t>
      </w:r>
      <w:r w:rsidRPr="00C740E3">
        <w:rPr>
          <w:rFonts w:eastAsia="Times New Roman" w:hint="cs"/>
          <w:sz w:val="28"/>
          <w:szCs w:val="28"/>
          <w:rtl/>
        </w:rPr>
        <w:lastRenderedPageBreak/>
        <w:t xml:space="preserve">الامريكيين، ولكن التمديدات هذه كانت موجودة قبل استئجارها الموقع من......، وان موكلته بدأت بتوفير الماء لموقعه عن طريق بئر موجودة في المزرعة ونقله بوايتات ثم طلب من مصلحة المياه ربطه بالشبكة فطلبوا منه القيام بالحفر وتركيب مواسير من الماسورة الممدودة للأمريكيين، ولما تم ذلك بإشراف المصلحة وركبوا له عداداً في </w:t>
      </w:r>
      <w:r w:rsidRPr="00C740E3">
        <w:rPr>
          <w:rFonts w:eastAsia="Times New Roman" w:hint="cs"/>
          <w:sz w:val="28"/>
          <w:szCs w:val="28"/>
          <w:rtl/>
          <w:lang w:bidi="fa-IR"/>
        </w:rPr>
        <w:t>۱۲/۲۷/</w:t>
      </w:r>
      <w:r w:rsidRPr="00C740E3">
        <w:rPr>
          <w:rFonts w:eastAsia="Times New Roman" w:hint="cs"/>
          <w:sz w:val="28"/>
          <w:szCs w:val="28"/>
          <w:rtl/>
        </w:rPr>
        <w:t>١٤١٩هـ، وبدأت استفادته من تلك الشبكة، وفي ١٤٢٠/٢/١٨هـ، أرسلت المصلحة لموكلته فاتورة ماء بمبلغ مليونين وسبعة وسبعين الفا وسبعمائة وسبعة وستين ريال واحتسبت عليها قيمة الماء من عام 1411هـ، عندها بدا النزاع بما ادعته المصلحة بغير حق ثم انتقل النزاع للديوان. وبتاريخ ١٤٢٣/٤/30هـ، رحلت موكلته عن أرض...... وسلمتها لمالكها ولم تعد تستفيد من ماء المصلحة. وقد عقب ممثل الوزارة على ذلك بمذكرة جاء فيها: إن ما تدعيه المدعية من انها كانت أنها توفر الماء لموقعها عن طريق بئر موجودة في المزرعة غير صحيح، حيث إن المدعية كانت تتغذى من غرفة صمام تابعة للخط الرئيسي للمياه الذي يغذي مزرعة الأمير.......، والذي تم إنشاؤه عام 1410هـ. وفيما يتعلق بما ذكرته المدعية عن طريق وكيلها بانها طلبت من مصلحة المياه ربطها بالشبكة وطلبوا منه الحفر وتركيب مواسير من الماسورة الممدودة للأمريكيين وتم ذلك بإشراف المصلحة وركبوا له عدادا في ١٤١٩/١٢/٢٧هـ، فإنهم يؤكدون عدم صحة هذا الادعاء وان الصحيح ما سبق توضيحه في مذكرات سابقة بان شركة...... والسفارة الأمريكية كانتا في أرض واحدة مملوكة......، وتتغذى عن طريق خط المياه الرئيسي مباشرة ومن دون عداد ودون أن يتم التمديد لهم عن طريق المصلحة، وأن المصلحة (سابقاً) عندما ورد إليها بلاغ بوجود تسرب مياه بالموقع اكتشفت تلك التمديدات للشركة والسفارة، وقامت برفع المعاملة لصاحب الصلاحية للتوجيه والذي عمد الإدارة المعنية بتركيب عدادين للموقعين. وقد أجاب وكيل الشركة عن ذلك بأنه غير صحيح وأن لديهم عقود تمديد مع الشركة المنفذة (شركة......) مستعد لتقديمها في جلسة قادمة. وفي جلسة لاحقة قدم ممثل الوزارة مذكرة جاء فيها: انه فيما يتعلق بالشركات او الافراد الذين يتقدمون أفاد بتنفيذ خطوط المياه والتوصيلات على حسابهم الخاص فإنه يلزم الإشراف من قبل إدارة المشاريع بالمديرية العامة للمياه على تلك الاعمال، وهناك نماذج يتم تعبئتها من قبل المختصين، بناء عليه فإنه يطلب من الشركة إرفاق ما يثبت صحة هذا الادعاء للتأكد من عملية الإشراف التي تمت من قبل الشركة المختصة في المديرية (إدارة المشاريع). وفي جلسة يوم الاحد ١٤٢٧/١/١٣هـ حضر من جانب الشركة المدعية كل من...... الذي يعمل حالياً مساعداً للمدير العام لشركة......، كما حضر....... الذي يعمل مديراً للعلاقات في الشركة، وقد الأول أن الماسورة موجودة منذ عام 1419هـ ولم تكن قبل ذلك موجودة، وإنما تم ذلك بعقد مع شركة...... للتمديد بتاريخ 1419هـ، وكانوا قبل ذلك يأخذون الماء عن طريق الوايتات، وبالنسبة لماء الشرب فكان عن طريق مياه المنهل، وافاد الثاني أنه بالنسبة للماسورة فلا يعلم عنها شيئاً، وأما بالنسبة للمياه فكانوا يأخذونها عن طريق الوايتات حيث يستخدمون يوميا ما يقارب (</w:t>
      </w:r>
      <w:r w:rsidRPr="00C740E3">
        <w:rPr>
          <w:rFonts w:eastAsia="Times New Roman" w:hint="cs"/>
          <w:sz w:val="28"/>
          <w:szCs w:val="28"/>
          <w:rtl/>
          <w:lang w:bidi="fa-IR"/>
        </w:rPr>
        <w:t>۲</w:t>
      </w:r>
      <w:r w:rsidRPr="00C740E3">
        <w:rPr>
          <w:rFonts w:eastAsia="Times New Roman" w:hint="cs"/>
          <w:sz w:val="28"/>
          <w:szCs w:val="28"/>
          <w:rtl/>
        </w:rPr>
        <w:t xml:space="preserve"> وايت) للماء العادي، وبالنسبة لماء الشرب فإنهم تقاولوا مع ماء المنهل بموجب عقود. وفي جلسة تالية ذكر وكيل الشركة انهم يحصرون دعواهم في إلزام الجهة بإعادة المبالغ التي أخذت منهم والحكم بتعويضهم عن الأضرار المادية والمعنوية والحكم بدفع تكاليف المرافعة وأن تتم المحاسبة في قيمة الاستهلاك بعد تركيب العداد. وفي جلسة هذا اليوم قرر الطرفان اكتفاءهما بما سبق.</w:t>
      </w:r>
    </w:p>
    <w:p w:rsidR="009975FA" w:rsidRPr="00C740E3" w:rsidRDefault="009975FA" w:rsidP="009975FA">
      <w:pPr>
        <w:jc w:val="both"/>
        <w:rPr>
          <w:rFonts w:eastAsia="Times New Roman" w:hint="cs"/>
          <w:sz w:val="28"/>
          <w:szCs w:val="28"/>
          <w:rtl/>
        </w:rPr>
      </w:pPr>
    </w:p>
    <w:p w:rsidR="009975FA" w:rsidRPr="00024446" w:rsidRDefault="009975FA" w:rsidP="009975FA">
      <w:pPr>
        <w:jc w:val="center"/>
        <w:rPr>
          <w:rFonts w:eastAsia="Times New Roman" w:hint="cs"/>
          <w:b/>
          <w:bCs/>
          <w:sz w:val="28"/>
          <w:szCs w:val="28"/>
          <w:rtl/>
        </w:rPr>
      </w:pPr>
      <w:r w:rsidRPr="00024446">
        <w:rPr>
          <w:rFonts w:eastAsia="Times New Roman" w:hint="cs"/>
          <w:b/>
          <w:bCs/>
          <w:sz w:val="28"/>
          <w:szCs w:val="28"/>
          <w:rtl/>
        </w:rPr>
        <w:t>الأسباب</w:t>
      </w: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lastRenderedPageBreak/>
        <w:t>حيث إن المدعية تهدف من إقامتها لهذه الدعوى إلى الحكم لها بمنع المدعى عليها من مطالبتها وإلزامها بتسديد قيمة المياه التي تقول بانها صرفتها، فإنها بهذا الوصف تكون مطالبة ناشئة عن عقد حكمي الذي هو الوسيلة المتبعة للحصول على هذه المنفعة من شبكة المدعى عليها، وبناء على ما وجه به حكم هيئة التدقيق الموقرة رقم 1/155/ق لعام ١٤٢٣هـ، فإن ديوان المظالم يكون مختصا بنظر هذا النزاع بموجب المادة ١/٨/د من نظام ديوان المظالم الصادر بالمرسوم الملكي رقم م/51 وتاريخ ١٤٠٢/٧/١٧هـ. كما تهدف الشركة المدعية كذلك إلى الحكم لها بالتعويض عن الاضرار المادية والمعنوية المترتبة على حسم الجهة من المستخلصات المستحقة للشركة لتسديد قيمة استهلاك المياه المستحق عليها، عليه فإن ديوان المظالم يختص بنظر هذا النزاع كذلك بموجب المادة 1/8/ج من النظام نفسه، وحيث إن الجهة المدعى عليها طالبت الشركة المدعية بتسديد المبالغ المستحقة عليها بتاريخ ١٤٢٠/٢/٢١هـ، وهو تاريخ نشوء الحق المدعى به، وقد قامت المدعية بالتظلم لدى الديوان بتاريخ ١٤٢١/٩/٢هـ، فإن الدعوى تكون مقبولة من الناحية الشكلية بموجب المادة الرابعة من قواعد المرافعات والإجـراءات أمام ديوان المظالم، وكذلك هي مقبولة شكلاً بالنسبة للمطالبة بالتعويض والمترتبة على المطالبة الأولى، فإن حق الجهة في المطالبة بالتعويض نشأ بعد حسم الجهة من المستخلصات المستحقة للشركة أثناء المرافعة في الدعوى. وحيث إن خط المياه الرئيسي يغذي موقع السفارة الامريكية والشركة المدعية معا، وملكية الموقعين تعود لشخص واحد هـو......، وقد تم تركيب عدادات على الاجزاء التي تخص كلاً من الشركة المدعية والسفارة بتاريخ ١٤١٩/</w:t>
      </w:r>
      <w:r w:rsidRPr="00C740E3">
        <w:rPr>
          <w:rFonts w:eastAsia="Times New Roman" w:hint="cs"/>
          <w:sz w:val="28"/>
          <w:szCs w:val="28"/>
          <w:rtl/>
          <w:lang w:bidi="fa-IR"/>
        </w:rPr>
        <w:t>۱۲/۲۷</w:t>
      </w:r>
      <w:r w:rsidRPr="00C740E3">
        <w:rPr>
          <w:rFonts w:eastAsia="Times New Roman" w:hint="cs"/>
          <w:sz w:val="28"/>
          <w:szCs w:val="28"/>
          <w:rtl/>
        </w:rPr>
        <w:t xml:space="preserve">هـ، بينما قامت الوزارة بمحاسبتهما على الفترة قبل تركيب العدادات، وقد اعترضت المدعية على ذلك وطالبت بان تكون محاسبتها على الفترة ما بعد تركيب العداد، مدعية أنها قبل تركيب العداد لم تكن تستخدم المياه المغذية للموقع والتابعة للوزارة. وحيث ثبت وجود التمديد بموقع الشركة قبل تركيب العداد وذلك بموجب خطاب نائب المدير العام للشؤون الفنية المكلف المؤرخ ١٤١٩/٩/١٨هـ، الذي ذكر أنه تم الكشف عن وجود موقع آخر ـ هو موقع الشركة - يتم تغذيته مباشرة من 1 الشبكة بدون عداد، وقد تم التأشير على ذلك الخطاب بتاريخ ١٤١٩/٩/١٠هـ - اي أنه أعد قبل ذلك ـ مما يعني أن التمديد تم قبل تركيب العداد بفترة وأن الشركة استفادت من مياه الوزارة قبل تركيب العداد، وبالتالي ترتب كامل المسؤولية على الشركة تجاه المياه المستخدمة في موقعها وإن ذكرت انها لم تستفد منها، وما ذكرته المدعية من انها لم تستفد من تلك المياه إلا بعد تركيب العداد او انه لم يتم التمديد لموقع الشركة إلا في وقت متأخر حينما أرادت تركيب العداد، فإنه علاوة على ما سبق فإن المدعى عليها قامت بتركيب عداد على الخط الرئيسي بتاريخ ١٤١٩/٩/٢هـ (قبل تركيب العدادات)، ووجد ان الاستهلاك الإجمالي يمثل مجموع استهلاكي السفارة والشركة المدعية والذي اتضح بعد تركيب العدادات، مما تنتهي معه الدائرة إلى أحقية الوزارة في قيمة ما استهلك من الماء خلال فترة تواجد الشركة بالموقع، وبالتالي رفض دعوى المدعية. وما ذكره وكيل المدعية ومن حضر من قبل الشركة، من ان الماسورة الممدودة لموقع الشركة إنما مدت في عام 1419هـ بعقد عن طريق السفارة الامريكية مع شركة...... ـ والتي قامت بالتمديد للسفارة ـ وذلك بموجب خطاب مدير العقود بالسفارة والموجه للشركة بتاریخ </w:t>
      </w:r>
      <w:r w:rsidRPr="00C740E3">
        <w:rPr>
          <w:rFonts w:eastAsia="Times New Roman" w:hint="cs"/>
          <w:sz w:val="28"/>
          <w:szCs w:val="28"/>
          <w:rtl/>
          <w:lang w:bidi="fa-IR"/>
        </w:rPr>
        <w:t>۱۹۹۸/۱۲/۲۰</w:t>
      </w:r>
      <w:r w:rsidRPr="00C740E3">
        <w:rPr>
          <w:rFonts w:eastAsia="Times New Roman" w:hint="cs"/>
          <w:sz w:val="28"/>
          <w:szCs w:val="28"/>
          <w:rtl/>
        </w:rPr>
        <w:t>م - ١٤١٩/٩/٢هـ، والذي رأى الاجتماع مع المقاول بتاريخ 19</w:t>
      </w:r>
      <w:r w:rsidRPr="00C740E3">
        <w:rPr>
          <w:rFonts w:eastAsia="Times New Roman" w:hint="cs"/>
          <w:sz w:val="28"/>
          <w:szCs w:val="28"/>
          <w:rtl/>
          <w:lang w:bidi="fa-IR"/>
        </w:rPr>
        <w:t>۹۸/۱۲/۲۷</w:t>
      </w:r>
      <w:r w:rsidRPr="00C740E3">
        <w:rPr>
          <w:rFonts w:eastAsia="Times New Roman" w:hint="cs"/>
          <w:sz w:val="28"/>
          <w:szCs w:val="28"/>
          <w:rtl/>
        </w:rPr>
        <w:t>م - 1419/9/9هـ، فإن ذلك يعني ان التمديد إنما تم بعد تاريخ ١٤١٩/٩/٩هـ، وبالاطلاع على خطاب نائب المدير العام للشؤون الفنية المكلف ١٤١٩/٩/١</w:t>
      </w:r>
      <w:r w:rsidRPr="00C740E3">
        <w:rPr>
          <w:rFonts w:eastAsia="Times New Roman" w:hint="cs"/>
          <w:sz w:val="28"/>
          <w:szCs w:val="28"/>
          <w:rtl/>
          <w:lang w:bidi="fa-IR"/>
        </w:rPr>
        <w:t>۸</w:t>
      </w:r>
      <w:r w:rsidRPr="00C740E3">
        <w:rPr>
          <w:rFonts w:eastAsia="Times New Roman" w:hint="cs"/>
          <w:sz w:val="28"/>
          <w:szCs w:val="28"/>
          <w:rtl/>
        </w:rPr>
        <w:t xml:space="preserve">هـ أنف الإشارة إليه، الذي ذكر أنه تم الكشف عن وجود موقع آخر هو موقع الشركة يتم تغذيته مباشرة من الشبكة بدون عداد والذي تم التأشير عليه بتاريخ ١٤١٩/٩/١٠هـ، يتبين ان التمديد الذي ذكره وكيل المدعية ليس هو التمديد الذي تم اكتشافه من قبل الوزارة، يؤيد ذلك ان عقد السفارة مع شركة...... التي قامت بالتمديد كان في ١٩٩٨/١٢/١٥م - ١٤١٩/٨/٢٦هـ، مع </w:t>
      </w:r>
      <w:r w:rsidRPr="00C740E3">
        <w:rPr>
          <w:rFonts w:eastAsia="Times New Roman" w:hint="cs"/>
          <w:sz w:val="28"/>
          <w:szCs w:val="28"/>
          <w:rtl/>
        </w:rPr>
        <w:lastRenderedPageBreak/>
        <w:t>انها مقرة باستهلاكها للمياه من عام ١٤١١هـ مما يدل على اختلاف التمديد الاخير عن التمديد الذي تم اكتشافه. وحيث إنه عن مطالبة المدعية بالتعويض عن الاضرار المادية والمعنوية الخطأ نتيجة لحسم الوزارة من مستخلصات الشركة، وحيث إنه للقول بالتعويض لا بد من توافر أركان المسؤولية التقصيرية وهي والضرر والعلاقة السببية، وحيث إن المبلغ المحسوم من المستخلصات المستحقة للشركة يطابق المبلغ الذي تطالب الوزارة بتسديده من قبل المدعية، وحيث ثبت للدائرة احقية الوزارة بذلك المبلغ، وحيث نصت المادة (١١) من لائحة المخالفات ومقدار الغرامات لمرافق المياه والصرف الصحي والسيول وقواعد اجراءات ضبطها الصادرة بقرار وزير الشؤون البلدية والقروية رقم ٥٢٢٤٠ وتاريخ ١٤١٩/١٢/٢١هـ على أنه (إذا لم يقم المخالف بالوفاء بما هو مستحق عليه من تعويض وغرامة أو أيهما خلال (60) ستين يوماً من تاريخ إبلاغه بذلك كتابة بقرار مدير عام الجهة، فيتم حينئذ تحصيله من مستحقاته لدى الجهة أو اية جهة حكومية وإلا تم التحصيل وفقا لقواعد جباية أموال الدولة، ومع ذلك يجوز للجهة أن تقيد الإفادة من خدمتها بتقنين المياه أو أر تحرم المخالف منها إلى أن يسدد جميع ما يترتب عليه من مستحقات قبلها، وذلك في الحالات التي ترى أنها تستوجب هذا الإجراء ). عليه فإن الخطأ ينتفي في جانب الجهة المدعى عليها ـ الوزارة ـ وحيث اختل ركن من أركان المسؤولية التقصيرية فلا يمكن القول حينئذ بالتعويض؛ مما تنتهي معه الدائرة إلى رفض دعوى المدعية فيما تطالب به من تعويض. كما يترتب على جميع ما سبق رفض دعواها كذلك فيما - تطالب به من تكاليف المرافعة. لذلك وبناء على ما سبق: فقد حكمت الدائرة برفض الدعوى المقامة من شركة...... للمقاولات ضد وزارة المياه والكهرباء؛ لما هو مبين بالأسباب، والله الموفق. وصلى الله وسلم على نبينا محمد وآله وصحبه ه أجمعين.</w:t>
      </w:r>
    </w:p>
    <w:p w:rsidR="009975FA" w:rsidRPr="00024446" w:rsidRDefault="009975FA" w:rsidP="009975FA">
      <w:pPr>
        <w:rPr>
          <w:rFonts w:eastAsia="Times New Roman" w:hint="cs"/>
          <w:b/>
          <w:bCs/>
          <w:sz w:val="28"/>
          <w:szCs w:val="28"/>
          <w:rtl/>
        </w:rPr>
      </w:pPr>
      <w:r w:rsidRPr="00024446">
        <w:rPr>
          <w:rFonts w:eastAsia="Times New Roman" w:hint="cs"/>
          <w:b/>
          <w:bCs/>
          <w:sz w:val="28"/>
          <w:szCs w:val="28"/>
          <w:rtl/>
        </w:rPr>
        <w:t>هيئة التدقيق</w:t>
      </w: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t>حكمت الهيئة: بتأييد الحكم رقم 41/د/ف/7 لعام ١٤٢٧هـ الصادر في الدعوى رقم ١/١٤٠٢/ق لعام ١٤٢١هـ والدعوى رقم 1/1698/ق لعام ١٤٢٥هـ فيما انتهى إليه من قضاء، وبالله تعالى التوفيق. وصلى الله وسلم على نبينا محمد وآله وصحبه أجمعين.</w:t>
      </w:r>
    </w:p>
    <w:p w:rsidR="009975FA" w:rsidRPr="00C740E3" w:rsidRDefault="009975FA" w:rsidP="009975FA">
      <w:pPr>
        <w:jc w:val="both"/>
        <w:rPr>
          <w:rFonts w:eastAsia="Times New Roman" w:hint="cs"/>
          <w:sz w:val="28"/>
          <w:szCs w:val="28"/>
          <w:rtl/>
        </w:rPr>
      </w:pPr>
    </w:p>
    <w:p w:rsidR="009975FA" w:rsidRPr="00C740E3" w:rsidRDefault="009975FA" w:rsidP="009975FA">
      <w:pPr>
        <w:jc w:val="both"/>
        <w:rPr>
          <w:rFonts w:eastAsia="Times New Roman" w:hint="cs"/>
          <w:sz w:val="28"/>
          <w:szCs w:val="28"/>
          <w:rtl/>
        </w:rPr>
      </w:pPr>
    </w:p>
    <w:p w:rsidR="009975FA" w:rsidRDefault="009975FA" w:rsidP="009975FA">
      <w:pPr>
        <w:jc w:val="both"/>
        <w:rPr>
          <w:rFonts w:eastAsia="Times New Roman"/>
          <w:sz w:val="28"/>
          <w:szCs w:val="28"/>
          <w:rtl/>
        </w:rPr>
      </w:pPr>
    </w:p>
    <w:p w:rsidR="009975FA" w:rsidRPr="00024446" w:rsidRDefault="009975FA" w:rsidP="009975FA">
      <w:pPr>
        <w:jc w:val="both"/>
        <w:rPr>
          <w:rFonts w:eastAsia="Times New Roman" w:hint="cs"/>
          <w:b/>
          <w:bCs/>
          <w:sz w:val="28"/>
          <w:szCs w:val="28"/>
          <w:rtl/>
        </w:rPr>
      </w:pPr>
      <w:r w:rsidRPr="00024446">
        <w:rPr>
          <w:rFonts w:eastAsia="Times New Roman" w:hint="cs"/>
          <w:b/>
          <w:bCs/>
          <w:sz w:val="28"/>
          <w:szCs w:val="28"/>
          <w:rtl/>
        </w:rPr>
        <w:t>رقم القضية 880/</w:t>
      </w:r>
      <w:r>
        <w:rPr>
          <w:rFonts w:eastAsia="Times New Roman" w:hint="cs"/>
          <w:b/>
          <w:bCs/>
          <w:sz w:val="28"/>
          <w:szCs w:val="28"/>
          <w:rtl/>
        </w:rPr>
        <w:t>1</w:t>
      </w:r>
      <w:r w:rsidRPr="00024446">
        <w:rPr>
          <w:rFonts w:eastAsia="Times New Roman" w:hint="cs"/>
          <w:b/>
          <w:bCs/>
          <w:sz w:val="28"/>
          <w:szCs w:val="28"/>
          <w:rtl/>
        </w:rPr>
        <w:t>/ق لعام ١٤٢٦هـ</w:t>
      </w:r>
    </w:p>
    <w:p w:rsidR="009975FA" w:rsidRPr="00024446" w:rsidRDefault="009975FA" w:rsidP="009975FA">
      <w:pPr>
        <w:jc w:val="both"/>
        <w:rPr>
          <w:rFonts w:eastAsia="Times New Roman" w:hint="cs"/>
          <w:b/>
          <w:bCs/>
          <w:sz w:val="28"/>
          <w:szCs w:val="28"/>
          <w:rtl/>
        </w:rPr>
      </w:pPr>
      <w:r w:rsidRPr="00024446">
        <w:rPr>
          <w:rFonts w:eastAsia="Times New Roman" w:hint="cs"/>
          <w:b/>
          <w:bCs/>
          <w:sz w:val="28"/>
          <w:szCs w:val="28"/>
          <w:rtl/>
        </w:rPr>
        <w:t>رقم الحكم الابتدائي 48/د/5/1 لعام ١٤٢٧هـ </w:t>
      </w:r>
    </w:p>
    <w:p w:rsidR="009975FA" w:rsidRPr="00024446" w:rsidRDefault="009975FA" w:rsidP="009975FA">
      <w:pPr>
        <w:jc w:val="both"/>
        <w:rPr>
          <w:rFonts w:eastAsia="Times New Roman" w:hint="cs"/>
          <w:b/>
          <w:bCs/>
          <w:sz w:val="28"/>
          <w:szCs w:val="28"/>
          <w:rtl/>
        </w:rPr>
      </w:pPr>
      <w:r w:rsidRPr="00024446">
        <w:rPr>
          <w:rFonts w:eastAsia="Times New Roman" w:hint="cs"/>
          <w:b/>
          <w:bCs/>
          <w:sz w:val="28"/>
          <w:szCs w:val="28"/>
          <w:rtl/>
        </w:rPr>
        <w:t>رقم حكم التدقيق ٥٥٧/ت/1 لعام ١٤٢٧هـ</w:t>
      </w:r>
    </w:p>
    <w:p w:rsidR="009975FA" w:rsidRPr="00024446" w:rsidRDefault="009975FA" w:rsidP="009975FA">
      <w:pPr>
        <w:jc w:val="both"/>
        <w:rPr>
          <w:rFonts w:eastAsia="Times New Roman" w:hint="cs"/>
          <w:b/>
          <w:bCs/>
          <w:sz w:val="28"/>
          <w:szCs w:val="28"/>
          <w:rtl/>
        </w:rPr>
      </w:pPr>
      <w:r w:rsidRPr="00024446">
        <w:rPr>
          <w:rFonts w:eastAsia="Times New Roman" w:hint="cs"/>
          <w:b/>
          <w:bCs/>
          <w:sz w:val="28"/>
          <w:szCs w:val="28"/>
          <w:rtl/>
        </w:rPr>
        <w:t>تاريخ الجلسة ١٤٢٧/٩/٤هـ</w:t>
      </w:r>
    </w:p>
    <w:p w:rsidR="009975FA" w:rsidRPr="00024446" w:rsidRDefault="009975FA" w:rsidP="009975FA">
      <w:pPr>
        <w:jc w:val="center"/>
        <w:rPr>
          <w:rFonts w:eastAsia="Times New Roman" w:hint="cs"/>
          <w:b/>
          <w:bCs/>
          <w:sz w:val="28"/>
          <w:szCs w:val="28"/>
          <w:rtl/>
        </w:rPr>
      </w:pPr>
      <w:r w:rsidRPr="00024446">
        <w:rPr>
          <w:rFonts w:eastAsia="Times New Roman" w:hint="cs"/>
          <w:b/>
          <w:bCs/>
          <w:sz w:val="28"/>
          <w:szCs w:val="28"/>
          <w:rtl/>
        </w:rPr>
        <w:t>الموضوعات</w:t>
      </w:r>
    </w:p>
    <w:p w:rsidR="009975FA" w:rsidRPr="00024446" w:rsidRDefault="009975FA" w:rsidP="009975FA">
      <w:pPr>
        <w:jc w:val="both"/>
        <w:rPr>
          <w:rFonts w:eastAsia="Times New Roman" w:hint="cs"/>
          <w:b/>
          <w:bCs/>
          <w:sz w:val="28"/>
          <w:szCs w:val="28"/>
          <w:rtl/>
        </w:rPr>
      </w:pPr>
      <w:r w:rsidRPr="00024446">
        <w:rPr>
          <w:rFonts w:eastAsia="Times New Roman" w:hint="cs"/>
          <w:b/>
          <w:bCs/>
          <w:sz w:val="28"/>
          <w:szCs w:val="28"/>
          <w:rtl/>
        </w:rPr>
        <w:t>عقد ـ عقد إداري ـ عقد أشغال عامة ـ رسوم توصيل التيار الكهربائي.</w:t>
      </w:r>
    </w:p>
    <w:p w:rsidR="009975FA" w:rsidRPr="00024446" w:rsidRDefault="009975FA" w:rsidP="009975FA">
      <w:pPr>
        <w:jc w:val="both"/>
        <w:rPr>
          <w:rFonts w:eastAsia="Times New Roman" w:hint="cs"/>
          <w:b/>
          <w:bCs/>
          <w:sz w:val="28"/>
          <w:szCs w:val="28"/>
          <w:rtl/>
        </w:rPr>
      </w:pPr>
    </w:p>
    <w:p w:rsidR="009975FA" w:rsidRPr="00024446" w:rsidRDefault="009975FA" w:rsidP="009975FA">
      <w:pPr>
        <w:jc w:val="center"/>
        <w:rPr>
          <w:rFonts w:eastAsia="Times New Roman" w:hint="cs"/>
          <w:b/>
          <w:bCs/>
          <w:sz w:val="28"/>
          <w:szCs w:val="28"/>
          <w:rtl/>
        </w:rPr>
      </w:pPr>
      <w:r w:rsidRPr="00024446">
        <w:rPr>
          <w:rFonts w:eastAsia="Times New Roman" w:hint="cs"/>
          <w:b/>
          <w:bCs/>
          <w:sz w:val="28"/>
          <w:szCs w:val="28"/>
          <w:rtl/>
        </w:rPr>
        <w:t>الملخص</w:t>
      </w: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lastRenderedPageBreak/>
        <w:t>المادة رقم (60) من الشروط العامة للعقد تضمنت احقية المتعاقد في زيادة قيمة العقد عند زيادة الضرائب أو الرسوم بعد تقديم العطاء ـ المدعي قدم عطاءه قبل صدور قرار مجلس الوزراء رقم 169، تاريخ ١٤١٩/٨/١١هـ، المتضمن زيادة رسوم إيصال التيار الكهربائي ـ مؤدى ذلك: أحقية المدعي في اقتضاء فرق الزيادة.</w:t>
      </w:r>
    </w:p>
    <w:p w:rsidR="009975FA" w:rsidRPr="00C740E3" w:rsidRDefault="009975FA" w:rsidP="009975FA">
      <w:pPr>
        <w:jc w:val="both"/>
        <w:rPr>
          <w:rFonts w:eastAsia="Times New Roman" w:hint="cs"/>
          <w:sz w:val="28"/>
          <w:szCs w:val="28"/>
          <w:rtl/>
        </w:rPr>
      </w:pPr>
    </w:p>
    <w:p w:rsidR="009975FA" w:rsidRPr="00024446" w:rsidRDefault="009975FA" w:rsidP="009975FA">
      <w:pPr>
        <w:jc w:val="center"/>
        <w:rPr>
          <w:rFonts w:eastAsia="Times New Roman" w:hint="cs"/>
          <w:b/>
          <w:bCs/>
          <w:sz w:val="28"/>
          <w:szCs w:val="28"/>
          <w:rtl/>
        </w:rPr>
      </w:pPr>
      <w:r w:rsidRPr="00024446">
        <w:rPr>
          <w:rFonts w:eastAsia="Times New Roman" w:hint="cs"/>
          <w:b/>
          <w:bCs/>
          <w:sz w:val="28"/>
          <w:szCs w:val="28"/>
          <w:rtl/>
        </w:rPr>
        <w:t>الوقائع</w:t>
      </w: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t>تتلخص وقائع هذه القضية بالقدر اللازم لإصدار هذا الحكم في أنه بتاريخ ١٤٢٦/٢/١٢هـ تقدمت الشركة المدعية إلى الديوان بصحيفة دعوى جاء فيها انها تعاقدت مع الوزارة المدعى عليها لإنشاء المدرسة الابتدائية...... بمنطقة جيزان، وأنه أثناء تنفيذ المشروع صدر قرار مجلس الوزراء رقم 169 وتاريخ 1419/8/11هـ بزيادة رسوم توصيل التيار الكهربائي، حيث سددت الشركة مبلغ مائة وثلاثة عشر الفا وخمسمائة ريال 113,500 بدلا من مبلغ 15,105 خمسة عشر الفا ومائة وخمسة ريالات، وان الفرق بين السعر القديم المقدم بالعطاء والسعر الذي تم التوصيل بموجبه هو مبلغ 98,395 ثمانية وتسعين الفا وثلاثمائة وخمسة وتسعون ريالا، وانها تقدمت إلى الوزارة بطلب تعويضها عن ارتفاع رسوم توصيل التيار الكهربائي، إلا أن الوزارة رفضت وأن المادة الستين من شروط العقد تقضي بأنه في حال تعديل الضرائب بالزيادة او النقص بعد تقديم العطاء فتزداد قيمة العقد او تنقص حسب الاحوال بمقدار الفرق، وحيث إن الزيادة في رسوم توصيل التيار الكهربائي في عام 1419هـ بعد تقديم العطاء وترسية العقد في عام 1418هـ، وانتهت الشركة المدعية إلى طلب إلزام وزارة التربية والتعليم بان تدفع لها مبلغا قدره 98,395 ثمانية وتسعون الفا وثلاثمائة وخمسة وتسعون ريالا فرق رسوم توصيل التيار الكهربائي. = وبإحالة القضية إلى هذه الدائرة باشرت نظرها وذلك على النحو المبين بمحاضر ضبط الجلسات، حيث حضر عن المدعية وكيلها...... بموجب الوكالة رقم...... وتاريخ ١٤٢٦/٦/١٠هـ، الصادرة من كتابة عدل القنفذة، وحضر عن المدعى عليها ممثلها. الذي اجاب على الدعوى وقال بان دعوى المدعية غير صحيحة، لان المادة التاسعة من الشروط الخاصة للعقد نصت على أن الأسعار الواردة في عطاء المقاول هي التي ستكون عليها المحاسبة النهائية دون النظر في الزيادات في الجمارك ونحوها، وهذا النص مقدم على المادة رقم 60 من الشروط العامة؛ لذلك فإن الدعوى غير صحيحة، كما انه سبق لوزارة المالية ان اوضحت في موضوع مشابه عدم الاحقية للمطالبة بالزيادة، ولان الواجب على المقاول الالتزام بالأسعار المتعاقد عليها، وانتهى ممثل الوزارة إلى طلب رفض الدعوى، وقدم مذكرة أرفق من المستندات أوضح فيها إجابته على الدعوى ضمت إلى ملف القضية وسلمت صورتها للمدعي وكالة الذي طلب إمهاله للإجابة عنها، فأمهلته الدائرة إلى جلسة يوم السبت ١٤٢٦/١١/١هـ، وفيها تخلف المدعي وكالة عن الحضور فتأجل نظر القضية إلى جلسة يوم الإثنين ١٤٢٦/١٢/٢٣هـ، وفيها تخلف المدعي وكالة عن الحضور، أيضاً فقررت الدائرة بجلسة يوم الأربعاء ١٤٢٦/١٢/٢٥هـ شطب بها عدداً الدعوى. وبتاريخ ١٤٢٧/٣/٢١هـ حضر...... بصفته وكيلا عن الشركة المدعية بموجب الوكالة رقم......، وتاريخ ١٤٢٧/٣/٦هـ الصادرة من كتابة عدل الرياض الثانية وطلب إعادة النظر في دعوى موكلته، فحددت له الدائرة جلسة يوم الاربعاء ١٤٢٧/٥/١٨هـ، وفيها حضر المدعي المذكور وممثل الوزارة المدعى عليها...... وبعد ان قرر طرفا النزاع اكتفاءهما بما قدماه من اقوال ومذكرات ختمت الدائرة المرافعة، وبجلسة اليوم صدر الحكم بناء على الأسباب الآتية: </w:t>
      </w:r>
    </w:p>
    <w:p w:rsidR="009975FA" w:rsidRPr="00C740E3" w:rsidRDefault="009975FA" w:rsidP="009975FA">
      <w:pPr>
        <w:jc w:val="both"/>
        <w:rPr>
          <w:rFonts w:eastAsia="Times New Roman" w:hint="cs"/>
          <w:sz w:val="28"/>
          <w:szCs w:val="28"/>
          <w:rtl/>
        </w:rPr>
      </w:pPr>
    </w:p>
    <w:p w:rsidR="009975FA" w:rsidRPr="00024446" w:rsidRDefault="009975FA" w:rsidP="009975FA">
      <w:pPr>
        <w:jc w:val="center"/>
        <w:rPr>
          <w:rFonts w:eastAsia="Times New Roman" w:hint="cs"/>
          <w:b/>
          <w:bCs/>
          <w:sz w:val="28"/>
          <w:szCs w:val="28"/>
          <w:rtl/>
        </w:rPr>
      </w:pPr>
      <w:r w:rsidRPr="00024446">
        <w:rPr>
          <w:rFonts w:eastAsia="Times New Roman" w:hint="cs"/>
          <w:b/>
          <w:bCs/>
          <w:sz w:val="28"/>
          <w:szCs w:val="28"/>
          <w:rtl/>
        </w:rPr>
        <w:lastRenderedPageBreak/>
        <w:t>الأسباب</w:t>
      </w: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t>حيث إن النزاع في هذه الدعوى ناشئ عن تنفيذ عقد أحد أطرافه جهة حكومية فيكون الديوان مختصاً بنظر الدعوى والفصل فيها طبقاً للمادة ١/٨/د من نظامه، التي تنص على اختصاص الديوان بالفصل في الدعاوى المقدمة من ذوي الشأن في المنازعات المتعلقة بالعقود التي تكون الحكومة أو أحد الأشخاص المعنوية العامة طرفا فيها. وحيث إن الشركة المدعية أقامت الدعوى قبل مضي خمس سنوات من تاريخ الاستلام النهائي للمشروع الذي تم في ١٤٢٢/١/٢٩هـ فتكون الدعوى مقبولة شكلاً. وحيث إن المدعي وكالة يطالب بفرق إيصال التيار الكهربائي استناداً إلى المادة رقم 60 من الشروط العامة للعقد، والتي تنص على ان "يخضع المقاول لأنظمة المملكة المتعلقة بالضرائب والرسوم... وفي حالة تعديل الضرائب والرسوم في المملكة بالزيادة أو النقص بعد تاريخ تقديم العطاء فتزداد قيمة العقد أو تنقص حسب الأحوال بمقدار الفرق..." وقد تمت ترسية المشروع على المدعية بتاريخ ١٤١٨/٥/٢١هـ كما هو مبين من خطاب الترسية المرفق صورته بالأوراق، وكانت المدعية قدمت عطاءها قبل ذلك، وقد صدر قرار مجلس الوزراء رقم 169 بزيادة رسوم إيصال التيار الكهربائي بتاريخ ١٤١٩/٨/١١هـ، فإنه استنادا إلى المادة 60 من شروط العقد فإن فرق رسوم إيصال التيار الكهربائي يكون على الوزارة المدعى عليها، وحيث إن الثابت من إيصال القبض الصادر من كهرباء الجنوبية المرفق بأوراق القضية ان تكلفة إيصال التيار الكهربائي للمدرسة محل النزاع بلغ 113,500 مائة وثلاثة عشر الفا وخمسمائة ريال، وتم سداد ذلك المبلغ بموجب الإيصال المذكور، ولما كانت رسوم إيصال التيار الكهربائي قبل تقديم المدعية لعطائها وحسب قرار مجلس الوزراء رقم 78 وتاريخ 1406/4/4هـ هي خمسون ريال للكيلو فولت امبير، ولما كان الكهرباء الموصل إلى المدرسة محل العقد خمسمائة كيلو فولت امبير كما هو الثابت من سند إيصال التيار الكهربائي ومن خطاب كهرباء منطقة جازان رقم ٢٦٠٦ وتاريخ ١٤٢٠/٤/١٢هـ؛ مما تكون معه الرسوم السابقة لإيصال التيار الكهربائي هي 500 كيلو فولت أمبير×٥٠ ريالاً للكيلو فولت أمبير = ٢٥,٠٠٠ ريال، وبذا يتبين أن فرق رسوم إيصال التيار الكهربائي عند تقديم المدعية لعطائها وما قام بسداده بعد زيادة الرسوم بقرار مجلس الوزراء رقم 169 وتاريخ ١٤١٩/٨/١١هـ، هو مبلغ 88,500 ثمانية وثمانين ألفا وخمسمائة ريال، وهو ما يجب على الوزارة دفعه للمدعية، وليس كما ذكر المدعي وكالة من ان فرق الرسوم 98,395 ثمانية وتسعون الفا وثلاثمائة وخمسة وتسعون ريالا، وحيث إنه وبناء على ما تقدم فإن الدائرة تنتهي إلى أحقية الشركة المدعية في اقتضاء الفرق في رسوم إيصال التيار الكهربائي، وهو ما جرى عليه قضاء الديوان في العديد من الاحكام الصادرة من الدوائر الإدارية الثانية والثالثة والرابعة بمقر الديوان بالرياض. فلهذه الأسباب وبعد المداولة: حكمت الدائرة بإلزام وزارة التربية والتعليم بأن تدفع للشركة المدعية شركة...... للمقاولات وشركاه مبلغاً وقدره 88,500 ثمانية وثمانون ألفاً وخمسمائة ريال، وذلك على النحو المبين بالأسباب، وبالله التوفيق. وصلى الله وسلم على نبينا محمد وآله وصحبه أجمعين.</w:t>
      </w:r>
    </w:p>
    <w:p w:rsidR="009975FA" w:rsidRPr="00C740E3" w:rsidRDefault="009975FA" w:rsidP="009975FA">
      <w:pPr>
        <w:jc w:val="both"/>
        <w:rPr>
          <w:rFonts w:eastAsia="Times New Roman" w:hint="cs"/>
          <w:sz w:val="28"/>
          <w:szCs w:val="28"/>
          <w:rtl/>
        </w:rPr>
      </w:pPr>
    </w:p>
    <w:p w:rsidR="009975FA" w:rsidRPr="00024446" w:rsidRDefault="009975FA" w:rsidP="009975FA">
      <w:pPr>
        <w:jc w:val="both"/>
        <w:rPr>
          <w:rFonts w:eastAsia="Times New Roman" w:hint="cs"/>
          <w:b/>
          <w:bCs/>
          <w:sz w:val="28"/>
          <w:szCs w:val="28"/>
          <w:rtl/>
        </w:rPr>
      </w:pPr>
      <w:r w:rsidRPr="00024446">
        <w:rPr>
          <w:rFonts w:eastAsia="Times New Roman" w:hint="cs"/>
          <w:b/>
          <w:bCs/>
          <w:sz w:val="28"/>
          <w:szCs w:val="28"/>
          <w:rtl/>
        </w:rPr>
        <w:t>هيئة التدقيق</w:t>
      </w: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t>حكمت الهيئة: بتأييد الحكم رقم 48/د/ا/ه لعام ١٤٢٧هـ الصادر في الدعوى رقم ١/٨</w:t>
      </w:r>
      <w:r w:rsidRPr="00C740E3">
        <w:rPr>
          <w:rFonts w:eastAsia="Times New Roman" w:hint="cs"/>
          <w:sz w:val="28"/>
          <w:szCs w:val="28"/>
          <w:rtl/>
          <w:lang w:bidi="fa-IR"/>
        </w:rPr>
        <w:t>۸۰/</w:t>
      </w:r>
      <w:r w:rsidRPr="00C740E3">
        <w:rPr>
          <w:rFonts w:eastAsia="Times New Roman" w:hint="cs"/>
          <w:sz w:val="28"/>
          <w:szCs w:val="28"/>
          <w:rtl/>
        </w:rPr>
        <w:t>ق لعام ١٤٢٦هـ فيما انتهى إليه من قضاء، وبالله تعالى التوفيق. وصلی الله وسلم على نبينا محمد وآله وصحبه أجمعين.</w:t>
      </w:r>
    </w:p>
    <w:p w:rsidR="009975FA" w:rsidRPr="00C740E3" w:rsidRDefault="009975FA" w:rsidP="009975FA">
      <w:pPr>
        <w:jc w:val="both"/>
        <w:rPr>
          <w:rFonts w:eastAsia="Times New Roman" w:hint="cs"/>
          <w:sz w:val="28"/>
          <w:szCs w:val="28"/>
          <w:rtl/>
        </w:rPr>
      </w:pPr>
    </w:p>
    <w:p w:rsidR="009975FA" w:rsidRPr="00C740E3" w:rsidRDefault="009975FA" w:rsidP="009975FA">
      <w:pPr>
        <w:jc w:val="both"/>
        <w:rPr>
          <w:rFonts w:eastAsia="Times New Roman" w:hint="cs"/>
          <w:sz w:val="28"/>
          <w:szCs w:val="28"/>
          <w:rtl/>
        </w:rPr>
      </w:pPr>
    </w:p>
    <w:p w:rsidR="009975FA" w:rsidRDefault="009975FA" w:rsidP="009975FA">
      <w:pPr>
        <w:jc w:val="both"/>
        <w:rPr>
          <w:rFonts w:eastAsia="Times New Roman"/>
          <w:sz w:val="28"/>
          <w:szCs w:val="28"/>
          <w:rtl/>
        </w:rPr>
      </w:pPr>
    </w:p>
    <w:p w:rsidR="009975FA" w:rsidRDefault="009975FA" w:rsidP="009975FA">
      <w:pPr>
        <w:jc w:val="both"/>
        <w:rPr>
          <w:rFonts w:eastAsia="Times New Roman"/>
          <w:sz w:val="28"/>
          <w:szCs w:val="28"/>
          <w:rtl/>
        </w:rPr>
      </w:pPr>
    </w:p>
    <w:p w:rsidR="009975FA" w:rsidRPr="00024446" w:rsidRDefault="009975FA" w:rsidP="009975FA">
      <w:pPr>
        <w:jc w:val="both"/>
        <w:rPr>
          <w:rFonts w:eastAsia="Times New Roman" w:hint="cs"/>
          <w:b/>
          <w:bCs/>
          <w:sz w:val="28"/>
          <w:szCs w:val="28"/>
          <w:rtl/>
        </w:rPr>
      </w:pPr>
      <w:r w:rsidRPr="00024446">
        <w:rPr>
          <w:rFonts w:eastAsia="Times New Roman" w:hint="cs"/>
          <w:b/>
          <w:bCs/>
          <w:sz w:val="28"/>
          <w:szCs w:val="28"/>
          <w:rtl/>
        </w:rPr>
        <w:t>رقم القضية ٢٦٩٥/</w:t>
      </w:r>
      <w:r>
        <w:rPr>
          <w:rFonts w:eastAsia="Times New Roman" w:hint="cs"/>
          <w:b/>
          <w:bCs/>
          <w:sz w:val="28"/>
          <w:szCs w:val="28"/>
          <w:rtl/>
        </w:rPr>
        <w:t>1</w:t>
      </w:r>
      <w:r w:rsidRPr="00024446">
        <w:rPr>
          <w:rFonts w:eastAsia="Times New Roman" w:hint="cs"/>
          <w:b/>
          <w:bCs/>
          <w:sz w:val="28"/>
          <w:szCs w:val="28"/>
          <w:rtl/>
        </w:rPr>
        <w:t>/ق لعام ١٤٢٥هـ</w:t>
      </w:r>
    </w:p>
    <w:p w:rsidR="009975FA" w:rsidRPr="00024446" w:rsidRDefault="009975FA" w:rsidP="009975FA">
      <w:pPr>
        <w:jc w:val="both"/>
        <w:rPr>
          <w:rFonts w:eastAsia="Times New Roman" w:hint="cs"/>
          <w:b/>
          <w:bCs/>
          <w:sz w:val="28"/>
          <w:szCs w:val="28"/>
          <w:rtl/>
        </w:rPr>
      </w:pPr>
      <w:r w:rsidRPr="00024446">
        <w:rPr>
          <w:rFonts w:eastAsia="Times New Roman" w:hint="cs"/>
          <w:b/>
          <w:bCs/>
          <w:sz w:val="28"/>
          <w:szCs w:val="28"/>
          <w:rtl/>
        </w:rPr>
        <w:t>رقم الحكم الابتدائي 69/د/ف/ه لعام ١٤٢٧هـ</w:t>
      </w:r>
    </w:p>
    <w:p w:rsidR="009975FA" w:rsidRPr="00024446" w:rsidRDefault="009975FA" w:rsidP="009975FA">
      <w:pPr>
        <w:jc w:val="both"/>
        <w:rPr>
          <w:rFonts w:eastAsia="Times New Roman" w:hint="cs"/>
          <w:b/>
          <w:bCs/>
          <w:sz w:val="28"/>
          <w:szCs w:val="28"/>
          <w:rtl/>
        </w:rPr>
      </w:pPr>
      <w:r w:rsidRPr="00024446">
        <w:rPr>
          <w:rFonts w:eastAsia="Times New Roman" w:hint="cs"/>
          <w:b/>
          <w:bCs/>
          <w:sz w:val="28"/>
          <w:szCs w:val="28"/>
          <w:rtl/>
        </w:rPr>
        <w:t>رقم حكم التدقيق 566/ت/1 لعام ١٤٢٧هـ</w:t>
      </w:r>
    </w:p>
    <w:p w:rsidR="009975FA" w:rsidRPr="00024446" w:rsidRDefault="009975FA" w:rsidP="009975FA">
      <w:pPr>
        <w:jc w:val="both"/>
        <w:rPr>
          <w:rFonts w:eastAsia="Times New Roman" w:hint="cs"/>
          <w:b/>
          <w:bCs/>
          <w:sz w:val="28"/>
          <w:szCs w:val="28"/>
          <w:rtl/>
        </w:rPr>
      </w:pPr>
      <w:r w:rsidRPr="00024446">
        <w:rPr>
          <w:rFonts w:eastAsia="Times New Roman" w:hint="cs"/>
          <w:b/>
          <w:bCs/>
          <w:sz w:val="28"/>
          <w:szCs w:val="28"/>
          <w:rtl/>
        </w:rPr>
        <w:t>تاريخ الجلسة ١٤٢٧/٩/٨هـ</w:t>
      </w:r>
    </w:p>
    <w:p w:rsidR="009975FA" w:rsidRPr="00024446" w:rsidRDefault="009975FA" w:rsidP="009975FA">
      <w:pPr>
        <w:jc w:val="center"/>
        <w:rPr>
          <w:rFonts w:eastAsia="Times New Roman" w:hint="cs"/>
          <w:b/>
          <w:bCs/>
          <w:sz w:val="28"/>
          <w:szCs w:val="28"/>
          <w:rtl/>
        </w:rPr>
      </w:pPr>
      <w:r w:rsidRPr="00024446">
        <w:rPr>
          <w:rFonts w:eastAsia="Times New Roman" w:hint="cs"/>
          <w:b/>
          <w:bCs/>
          <w:sz w:val="28"/>
          <w:szCs w:val="28"/>
          <w:rtl/>
        </w:rPr>
        <w:t>الموضوعات</w:t>
      </w:r>
    </w:p>
    <w:p w:rsidR="009975FA" w:rsidRPr="00024446" w:rsidRDefault="009975FA" w:rsidP="009975FA">
      <w:pPr>
        <w:jc w:val="both"/>
        <w:rPr>
          <w:rFonts w:eastAsia="Times New Roman" w:hint="cs"/>
          <w:b/>
          <w:bCs/>
          <w:sz w:val="28"/>
          <w:szCs w:val="28"/>
          <w:rtl/>
        </w:rPr>
      </w:pPr>
      <w:r w:rsidRPr="00024446">
        <w:rPr>
          <w:rFonts w:eastAsia="Times New Roman" w:hint="cs"/>
          <w:b/>
          <w:bCs/>
          <w:sz w:val="28"/>
          <w:szCs w:val="28"/>
          <w:rtl/>
        </w:rPr>
        <w:t>عقد ـ عقد إجارة ـ تعويض ـ الاصل في استعمال المأجور ـ اليمين.</w:t>
      </w:r>
    </w:p>
    <w:p w:rsidR="009975FA" w:rsidRPr="00024446" w:rsidRDefault="009975FA" w:rsidP="009975FA">
      <w:pPr>
        <w:jc w:val="center"/>
        <w:rPr>
          <w:rFonts w:eastAsia="Times New Roman" w:hint="cs"/>
          <w:b/>
          <w:bCs/>
          <w:sz w:val="28"/>
          <w:szCs w:val="28"/>
          <w:rtl/>
        </w:rPr>
      </w:pPr>
      <w:r w:rsidRPr="00024446">
        <w:rPr>
          <w:rFonts w:eastAsia="Times New Roman" w:hint="cs"/>
          <w:b/>
          <w:bCs/>
          <w:sz w:val="28"/>
          <w:szCs w:val="28"/>
          <w:rtl/>
        </w:rPr>
        <w:t>الأنظمة واللوائح</w:t>
      </w:r>
    </w:p>
    <w:p w:rsidR="009975FA" w:rsidRPr="00024446" w:rsidRDefault="009975FA" w:rsidP="009975FA">
      <w:pPr>
        <w:pStyle w:val="a5"/>
        <w:numPr>
          <w:ilvl w:val="0"/>
          <w:numId w:val="67"/>
        </w:numPr>
        <w:spacing w:after="0" w:line="240" w:lineRule="auto"/>
        <w:jc w:val="both"/>
        <w:rPr>
          <w:rFonts w:eastAsia="Times New Roman" w:hint="cs"/>
          <w:sz w:val="28"/>
          <w:szCs w:val="28"/>
          <w:rtl/>
        </w:rPr>
      </w:pPr>
      <w:r w:rsidRPr="00024446">
        <w:rPr>
          <w:rFonts w:eastAsia="Times New Roman" w:hint="cs"/>
          <w:sz w:val="28"/>
          <w:szCs w:val="28"/>
          <w:rtl/>
        </w:rPr>
        <w:t>الأمر السامي رقم (3/ح/١٨٥٧٦) وتاريخ ١٤٠٢/٨/٣٠هـ. قرار مجلس الوزراء رقم 394 وتاريخ ١٣٩٨/٣/٢٥هـ.</w:t>
      </w:r>
    </w:p>
    <w:p w:rsidR="009975FA" w:rsidRPr="00C740E3" w:rsidRDefault="009975FA" w:rsidP="009975FA">
      <w:pPr>
        <w:jc w:val="both"/>
        <w:rPr>
          <w:rFonts w:eastAsia="Times New Roman" w:hint="cs"/>
          <w:sz w:val="28"/>
          <w:szCs w:val="28"/>
          <w:rtl/>
        </w:rPr>
      </w:pPr>
    </w:p>
    <w:p w:rsidR="009975FA" w:rsidRPr="00024446" w:rsidRDefault="009975FA" w:rsidP="009975FA">
      <w:pPr>
        <w:jc w:val="center"/>
        <w:rPr>
          <w:rFonts w:eastAsia="Times New Roman" w:hint="cs"/>
          <w:b/>
          <w:bCs/>
          <w:sz w:val="28"/>
          <w:szCs w:val="28"/>
          <w:rtl/>
        </w:rPr>
      </w:pPr>
      <w:r w:rsidRPr="00024446">
        <w:rPr>
          <w:rFonts w:eastAsia="Times New Roman" w:hint="cs"/>
          <w:b/>
          <w:bCs/>
          <w:sz w:val="28"/>
          <w:szCs w:val="28"/>
          <w:rtl/>
        </w:rPr>
        <w:t>الملخص</w:t>
      </w: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t>طلب التعويض ينصب على الاستعمال غير العادي للعقار، ولا يشمل التعويض الاستعمال العادي الناتج عن استحصال المنفعة المقصودة للمستأجر من العقار الأصل في استعمال المأجور عادة عدم الإضرار به باستعمال غير عادي ـ كان الأولى بالمدعي التريث لحين خروج اللجنة المنصوص عليها في قرار مجلس الوزراء رقم 394 في 1398هـ ـ وجود محضر لحصر الأضرار موقع من موظفين لدى جهة الإدارة أو تقدير هيئة النظر في المحكمة لا يغير ما قضت به الدائرة، إذ الفيصل في ذلك هو تقدير اللجنة ـ إن هناك فرق بين الترميم المانع للتعويض عن الاستعمال غير العادي وبين الاستفادة والانتفاع من العقار التي تحتاج إلى ثبوت مستقل، وقد ثبت حصول الضرر على المدعي واخذت يمينه بعدم استفادته من العقار خلال هذه المدة.</w:t>
      </w:r>
    </w:p>
    <w:p w:rsidR="009975FA" w:rsidRPr="00C740E3" w:rsidRDefault="009975FA" w:rsidP="009975FA">
      <w:pPr>
        <w:jc w:val="both"/>
        <w:rPr>
          <w:rFonts w:eastAsia="Times New Roman" w:hint="cs"/>
          <w:sz w:val="28"/>
          <w:szCs w:val="28"/>
          <w:rtl/>
        </w:rPr>
      </w:pPr>
    </w:p>
    <w:p w:rsidR="009975FA" w:rsidRPr="00024446" w:rsidRDefault="009975FA" w:rsidP="009975FA">
      <w:pPr>
        <w:jc w:val="center"/>
        <w:rPr>
          <w:rFonts w:eastAsia="Times New Roman" w:hint="cs"/>
          <w:b/>
          <w:bCs/>
          <w:sz w:val="28"/>
          <w:szCs w:val="28"/>
          <w:rtl/>
        </w:rPr>
      </w:pPr>
      <w:r w:rsidRPr="00024446">
        <w:rPr>
          <w:rFonts w:eastAsia="Times New Roman" w:hint="cs"/>
          <w:b/>
          <w:bCs/>
          <w:sz w:val="28"/>
          <w:szCs w:val="28"/>
          <w:rtl/>
        </w:rPr>
        <w:t>الوقائع</w:t>
      </w: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t xml:space="preserve">تتحصل وقائع هذه الدعوى بالقدر اللازم لنظرها وإصدار الحكم فيها وفقاً لما اشتملت عليه وثائقها في ان المدعي تقدم إلى الديوان بعريضة دعواه التي ضمنها: أنه تعاقد مع المدعى عليها بتأجير منزله الواقع في مدينة عفيف، وبعد تسليم المبنى في ١٤٢٤/٧/٢٦هـ بعد انتهاء العقد وتعهده امام المدعى عليها بعدم المساس بالمنزل حتى حضور اللجنة المختصة للنظر في الاضرار الحاصلة في المبنى جراء الاستعمال، ولم تحضر تلك اللجنة إلا في ١٤٢٥/١/١٧هـ، مؤكدا على ان المدعى عليها لم تخاطب مدير عام مصلحة أملاك الدولة إلا في ١٤٢٤/١١/١٤هـ، أي بعد مضي ثلاثة اشهر ونصف تقريبا من تسليم المبنى، ولم تحضر اللجنة إلا بعد مضي ستة اشهر من تاريخ </w:t>
      </w:r>
      <w:r w:rsidRPr="00C740E3">
        <w:rPr>
          <w:rFonts w:eastAsia="Times New Roman" w:hint="cs"/>
          <w:sz w:val="28"/>
          <w:szCs w:val="28"/>
          <w:rtl/>
        </w:rPr>
        <w:lastRenderedPageBreak/>
        <w:t>استلام المبنى، واضاف بانه بعد مرور خمسة أشهر ونصف من تسليم المبنى وعدم حضور اللجنة قام ببعض الأعمال البسيطة لترميم المبنى وذلك لحاجته الماسة للسكن فيه وعدم علمه كم يحتاج لانتظار اللجنة؟. وبعد حضور اللجنة قرروا أنه قام بالترميم بصورة لا تستطيع معها التقدير ولا يستحق شيئاً، وطلب في ختام دعواه صرف مستحقاته عن الاضرار عن سوء الاستخدام. هذا وبعد نظر القضية من قبل الدائرة كرر المدعي دعواه السابقة عن طريق وكيله، واجاب عنها ممثل المدعى عليها بانه تم تسليم المدعي مبناه في ١٤٢٤/٧/٢٦هـ بموجب محضر التسليم، على الا يستعمله إلا بعد حضور مندوبي وديوان المراقبة العامة كما هو ثابت من صورة المحضر المرفق بالقضية، وأضاف أملاك الدولة بانه بعد شخوص اللجنة المشكلة من مندوب ديوان المراقبة العامة ومندوب وزارة المالية ومندوب إدارة التربية والتعليم بمحافظة عفيف، وبحضور صاحب المبنى، وحيث إن المدعي قام بأعمال هدم وتقشير وترميم فإن اللجنة لم تستطع القيام بتقدير الأضرار حسب المحضر المرفق بالأوراق صورته، طالباً في الختام رفض دعوى المدعي لعدم استنادها على اي مستند صحيح. هذا وبعرض ما سبق على وكيل المدعي اكد على وجود الاضرار بعقاره محل الدعوى وهو ما يثبته المحضر المعد من قبل مندوب الأجور ومندوب الشعبة الهندسية لدى المدعى عليها، مؤكداً أنه انه تكبد خسائر كبيرة لأجل إصلاح هذه الاضرار وإزالة المخالفات من المبنى حسب ما فصله في مذكرته المقدمة بتاريخ ١٤٢٥/١٠/٢٤هـ، وأضاف بأنه فقد من المبنى عدة مفقودات تمثل في غرفة من الشينكو المعزول 10 × 4 وثلاثة مكيفات نوع جبسون وبرادة كبيرة وأخرى صغيرة وستة أبواب خشبية، وحصر في جلسة يوم الأحد ١٤٢٧/٢/٥هـ، بأنها تمثل في الطلبات التالية: أولاً: تعويض موكله عن الأضرار الناتجة عن سوء الاستعمال لعقاره المؤجر للمدعى عليها. ثانيا: تعويض موكله عن المفقودات من العقار بعد تسليمه التي سبق تفصيلها في مذكراته. ثالثا: تعويضه ثالثاً: عن المدة التي انتظر فيها حضور اللجنة إلى العقار لتقدير الاضرار. رابعا: تعويضه عن عدم استفادته من العقار بسبب وجود هذه المشكلة مدة تقارب السنة والنصف لعدم معرفته ماذا سيتم على موضوع القضية، حيث إنه لم يستفد من العقار طيلة هذه المدة وختم طلباته بذلك، هذا وقد اكد ممثل المدعى عليها على الدفع السابق، وأضاف بأنه ما يخص المفقودات فإن المدعي وقع على محضر التسليم مما يعني سلامة العقار من النقص، فضلا عن كون غرفة الشينكو لم يثبت طلبها من قبل المدعى عليها وتأمينها من قبل المدعي رسميا. هذا ولم تخرج مرافعة الطرفين عما سبق ذكره، كما أن الدائرة طلبت بخطابها رقم ١٢٣ في ١٤٢٦/٣/٢٣هـ إلى محكمة محافظة عفيف توجيه هيئة النظر لدى المحكمة تقدير الأضرار الواقعة على عقار المدعي، وقد ورد ذلك التقدير بخطاب فضيلة رئيس محكمة العامة بمحافظة عفيف رقم 1399/1/311 في ١٤٢٦/٤/٢٢هـ، وبعد اكتفاء الطرفين بما سبق اصدرت الدائرة حكمها في القضية برقم 7/د/ف/5 لعام ١٤٢٧هـ في ١٤٢٧/٢/٥هـ، وبعد إحالتها لهيئة التدقيق الاولى نقضت ذلك بحكمها رقم 358/ت/1 لعام ١٤٢٧هـ، وبعد إحالة القضية لهذه الدائرة نظرتها على النحو المفصل في محضر الضبط، وقد أكد الطرفان على سالف ما قدماه، وقد أخذت الدائرة يمين المدعي بشان بشأن عدم استفادته من عقاره حتى حضور اللجنة في ١٤٢٥/١/١٧هـ، وقد أقسم بالله العظيم على عدم استفادته حينها وحتى تاريخ الجلسة، وبناء عليه وبناء على ما سبق وبعد الاستعانة بالله تعالى وبعد دراسة كافة أوراق القضية وبعد التأمل حكمت الدائرة في القضية في هذه الجلسة</w:t>
      </w:r>
      <w:r>
        <w:rPr>
          <w:rFonts w:eastAsia="Times New Roman" w:hint="cs"/>
          <w:sz w:val="28"/>
          <w:szCs w:val="28"/>
          <w:rtl/>
        </w:rPr>
        <w:t>.</w:t>
      </w:r>
    </w:p>
    <w:p w:rsidR="009975FA" w:rsidRPr="00C740E3" w:rsidRDefault="009975FA" w:rsidP="009975FA">
      <w:pPr>
        <w:jc w:val="both"/>
        <w:rPr>
          <w:rFonts w:eastAsia="Times New Roman" w:hint="cs"/>
          <w:sz w:val="28"/>
          <w:szCs w:val="28"/>
          <w:rtl/>
        </w:rPr>
      </w:pPr>
    </w:p>
    <w:p w:rsidR="009975FA" w:rsidRPr="00024446" w:rsidRDefault="009975FA" w:rsidP="009975FA">
      <w:pPr>
        <w:jc w:val="center"/>
        <w:rPr>
          <w:rFonts w:eastAsia="Times New Roman" w:hint="cs"/>
          <w:b/>
          <w:bCs/>
          <w:sz w:val="28"/>
          <w:szCs w:val="28"/>
          <w:rtl/>
        </w:rPr>
      </w:pPr>
      <w:r w:rsidRPr="00024446">
        <w:rPr>
          <w:rFonts w:eastAsia="Times New Roman" w:hint="cs"/>
          <w:b/>
          <w:bCs/>
          <w:sz w:val="28"/>
          <w:szCs w:val="28"/>
          <w:rtl/>
        </w:rPr>
        <w:t>الأسباب</w:t>
      </w: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lastRenderedPageBreak/>
        <w:t>بناء على الدعوى والإجابة، وبعد النظر في كافة اوراق القضية، وحيث إن هذه الدعوى من قبيل المنازعات العقدية التي تدخل ضمن اختصاص الديوان القضائي بموجب المادة ١/٨/د من نظامه الصادر بالمرسوم الملكي رقم م/51 في ١٤٠٢/٧/١٧هـ، كما أن هذه الدائرة مختصة مكانياً ونوعياً بنظرها تأسيساً على قرارات رئيس الديوان المنظمة للدوائر القضائية واختصاصاتها بموجب المادة السادسة من نظام الديوان، كما ان الدعوى مقبولة شكلا لتقديم المدعي دعواه خلال المدة النظامية المنصوص عليها في المادة (الرابعة) من قواعد المرافعات والإجراءات امام الديوان الصادرة بقرار مجلس الوزراء رقم 190 في 1409/11/16هـ. أما من ناحية موضوع الدعوى فإن المدعي يهدف من دعواه إلى إلزام المدعى عليها بعدة طلبات منشورة في وقائع هذا الحكم، في حين ترفض المدعى عليها ذلك. وبالنظر إلى طلبه الاول المتضمن تعويضه عن الاضرار الناتجة عن سوء الاستعمال الناتجة بسبب بقاء المدعى عليها في عقاره مدة العقد، فإن المتقرر فقها وقضاءً ان طلب التعويض في مثل هذه الوقائع إنما ينصب صراحة على الاستعمال غير العادي للعقار، ولا يشمل ذلك التعويض الاستعمال العادي الناتج عن استحصال المنفعة المقصودة للمستأجر من العقار. ولذلك فإن دعوى التعويض حينئذ إنما تتجه إلى الوقائع التي يمكن الخلوص فيها إلى حقيقة الضرر والقدرة على تقدير وتمييز ماهيته من كونه ناتجاً عن استعمال عادي أم سواه، وحيث إن الثابت لدى الدائرة من وقائع القضية ان المدعي قام بإصلاح الاضرار الموجودة في العقار المؤجر من قبل المدعى عليها سواء الناتج منها عن استعمال عادي او غير عادي، وحيث إن المختص بتقدير الفرق بين الاستعمالين وحصر الأضرار وتقدير التعويض هي اللجنة التي نص عليها قرار مجلس الوزراء رقم 394 في ١٣٩٨/٣/٢٥هـ، والمكونة من مندوب من وزارة المالية ومندوب من ديوان المراقبة العامة، والجهة المستأجرة، والتي قررت حين شخوصها للعقار محل النزاع في ١٤٢٥/١/١٧هـ بان المدعي قام بأعمال هدم وتقشير وترميم، والذي يمنع من قيام اللجنة بتقدير</w:t>
      </w: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t xml:space="preserve">الأضرار، وهذا كله يرتب عدم القدرة للوصول إلى ماهية الضرر ومن ثم تقرير كونه استعمالا عاديا من عدمه الذي هو محل النزاع، حيث إن الاصل في استعمال المأجور عادة عدم الإضرار به باستعمال غير عادي، وحيث إن العقار في الحال الراهنة على وضع وصفة لا يمكن الوصول معها إلى تقرير سوء الاستعمال منعدمه ، وهذا ما يحدو بالدائرة إلى القضاء برفض طلب المدعي في هذا الشأن، وهذا القضاء يوافقه الامر السامي رقم 3/ح/18576 في ١٤٠٢/٨/٣٠هـ، وكان الاولى بالمدعي التريث لحين خروج اللجنة سالفة الذكر وطلب التعويض حينئذ سواء من سوء الاستخدام أو غيره من أضرار أخرى، كما أن علم المدعي بضرورة ترك المبنى على حاله حتى حضور اللجنة يعضد حكم الدائرة بالرفض، ولا يغير ما قضت به هذه الدائرة من وجود محضر لحصر الأضرار موقع من موظفين لدى المدعى عليها أو تقدير هيئة النظر في المحكمة؛ إذ إن الفيصل في مثل هذه الأمور وتقديرها هو اللجنة المنصوص على قرار مجلس الوزراء سالف الذكر، أما ما يخص طلب المدعي تعويضه عن المفقودات من عقاره والواردة في خطابه الموجه إلى المدعى عليها بتاريخ ١٤٢٤/٧/٢٧هـ، فإن هذا الطلب حري بالرفض؛ إذ إن المدعي وقع على استلام المبنى بتاريخ ١٤٢٤/٧/٢٦هـ، دون أي تحفظ مما يعني سلامة ذمة المدعى عليها من تلك المفقودات، وعبء الإثبات مناط بالمدعي بعد ثبوت براءة ذمة جهة الإدارة تجاه عقاره، خاصة انه ذكر في ذلك المحضر انه تم تقدير الأضرار المبينة في محضر الحصر ولم يذكر فيها أي شيء من تلك المفقودات، كما ان ما يخص غرفة الشينكو فإنها لم يرد ذكرها في العقد المبرم بين الطرفين بتاريخ ١٤٢٤/٧/١٧هـ، ولذلك تقضي الدائرة برفض هذا الطلب، ولا يضيره وجود إشارة إلى تلك المفقودات أو آثاره في خطاب لمديرة المدرسة أو محضر هيئة النظر، لأن الرفض </w:t>
      </w:r>
      <w:r w:rsidRPr="00C740E3">
        <w:rPr>
          <w:rFonts w:eastAsia="Times New Roman" w:hint="cs"/>
          <w:sz w:val="28"/>
          <w:szCs w:val="28"/>
          <w:rtl/>
        </w:rPr>
        <w:lastRenderedPageBreak/>
        <w:t>قام على أساس إثبات وجودها من عدمه حين توقيع محضر الاستلام الذي لم يتحفظ فيه المدعى على تلك المفقودات، أما ما يخص طلب المدعي تعويضه عن المدة التي لم يستفد فيها من عقاره بسبب انتظاره حضور اللجنة لتقدير الأضرار، فإن الثابت للدائرة أن المدعى عليها أخذت تعهداً على المدعي في محضر التسليم المؤرخ ١٤٢٤/٧/٢٦هـ، بعدم المساس بالعقار حتى شخوص اللجنة إلى ذلك العقار، واشترطت عليه الا يستعمله الا بعد وصول مندوبي ما حسب أملاك الدولة وديوان المراقبة العامة، وحيث إن المدعي استلم العقار في ١٤٢٤/٧/٢٦هـ، ونهاية العقد في ١٤٢٤/٧/١٧هـ، ولم تحضر اللجنة بموجب محضرها المرفق بالأوراق إلا في ١٤٢٥/١/١٧هـ، والمدعي لم يستعمل العقار بسبب هذا التعهد حسب دعواه ولم تدفع جهة الإدارة بما ينفي ذلك، وقد أخذت الدائرة يمينه في هذا الشأن بعدم استفادته من عقاره خلال هذه المدة حس هو مفصل في محضر الضبط، كما ان هناك فرقا بين الترميم المانع للتعويض عن الاستعمال غير العادي، وبين الاستفادة والانتفاع من العقار التي تحتاج إلى ثبوت مستقل. وعليه فإن الثابت للدائرة حصول الضرر على المدعي جراء هذا الانتظار حتى حضور اللجنة، خاصة مع دعوى المدعي بتأخر المدعى عليها بمخاطبة وزارة المالية حتى تاريخ ١٤٢٤/١١/٤هـ، وهو ما لم تنكره المدعى عليها، ولما كانت مدة انتظاره تقارب ستة أشهر فإن الدائرة تقدر التعويض الجابر لهذا الضرر بمبلغ وقدره تسعة عشر ألفاً ومائة وسبعون ريالاً، وذلك بعد النظر في آخر عقد أبرم بين الطرفين، وكذلك إلى محضر هيئة النظر المقدر من قبلها والمرسل بخطاب فضيلة رئيس محكمة عفيف العامة برقم ١٣٩٩/١/٣١١ في ١٤٢٦/٤/٢٢هـ. اما ما يخص طلب المدعي التعويض عن المدة التي لم ينتفع بها من عقاره بعد حضور تلك اللجنة وعدم تقديرها للأضرار، وحتى إقامته للدعوى أمام الديوان بمدة يقدرها بحوالي سنة ونصف، فإن المدعي والحال ما ذكر هو الذي فرط في حقه هذا، إذ إن التعهد بعدم استعمال العقار إنما حدد بحضور اللجنة والتي حضرت في ١٤٢٥/١/١٧هـ، كما انه كان من الواجب عليه السؤال والاستفسار من جهة الاختصاص حول ذلك لا أن يمتنع عن استعمال ذلك العقار من تلقاء نفسه، ولذا كان طلبه هذا حرياً بالرفض. وبناء على ما سبق كله: حكمت الدائرة بقبول دعوى التعويض المقامة من...... ضد إدارة التربية والتعليم ـ بنات ـ محافظة عفيف شكلاً، وفي الموضوع بأن تدفع للمدعي مبلغاً وقدره تسعة عشر ألفاً ومائة وسبعون ريالا فيما يخص تأخر لجنة التعويض في نظر أضرار عقاره المؤجر على المدعى عليها، ورفض ما عدا ذلك من طلبات؛ كما هو موضح في أسباب الحكم، والله الموفق. وصلى الله وسلم على نبينا محمد وآله وصحبه أجمعين.</w:t>
      </w:r>
    </w:p>
    <w:p w:rsidR="009975FA" w:rsidRPr="00C740E3" w:rsidRDefault="009975FA" w:rsidP="009975FA">
      <w:pPr>
        <w:jc w:val="both"/>
        <w:rPr>
          <w:rFonts w:eastAsia="Times New Roman" w:hint="cs"/>
          <w:sz w:val="28"/>
          <w:szCs w:val="28"/>
          <w:rtl/>
        </w:rPr>
      </w:pPr>
    </w:p>
    <w:p w:rsidR="009975FA" w:rsidRPr="00024446" w:rsidRDefault="009975FA" w:rsidP="009975FA">
      <w:pPr>
        <w:jc w:val="center"/>
        <w:rPr>
          <w:rFonts w:eastAsia="Times New Roman" w:hint="cs"/>
          <w:b/>
          <w:bCs/>
          <w:sz w:val="28"/>
          <w:szCs w:val="28"/>
          <w:rtl/>
        </w:rPr>
      </w:pPr>
      <w:r w:rsidRPr="00024446">
        <w:rPr>
          <w:rFonts w:eastAsia="Times New Roman" w:hint="cs"/>
          <w:b/>
          <w:bCs/>
          <w:sz w:val="28"/>
          <w:szCs w:val="28"/>
          <w:rtl/>
        </w:rPr>
        <w:t>هيئة التدقيق</w:t>
      </w: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t>حكمت الهيئة: بتأييد الحكم رقم 69/د/ف/ه لعام ١٤٢٧هـ الصادر في الدعوى رقم ١/٢٦٩٥/ق لعام ١٤٢٥هـ فيما انتهى إليه من قضاء، وبالله تعالى التوفيق. وصلى الله وسلم على نبينا محمد وآله وصحبه أجمعين.</w:t>
      </w:r>
    </w:p>
    <w:p w:rsidR="009975FA" w:rsidRPr="00C740E3" w:rsidRDefault="009975FA" w:rsidP="009975FA">
      <w:pPr>
        <w:jc w:val="both"/>
        <w:rPr>
          <w:rFonts w:eastAsia="Times New Roman" w:hint="cs"/>
          <w:sz w:val="28"/>
          <w:szCs w:val="28"/>
          <w:rtl/>
        </w:rPr>
      </w:pPr>
    </w:p>
    <w:p w:rsidR="009975FA" w:rsidRPr="00C740E3" w:rsidRDefault="009975FA" w:rsidP="009975FA">
      <w:pPr>
        <w:jc w:val="both"/>
        <w:rPr>
          <w:rFonts w:eastAsia="Times New Roman" w:hint="cs"/>
          <w:sz w:val="28"/>
          <w:szCs w:val="28"/>
          <w:rtl/>
        </w:rPr>
      </w:pPr>
    </w:p>
    <w:p w:rsidR="009975FA" w:rsidRDefault="009975FA" w:rsidP="009975FA">
      <w:pPr>
        <w:jc w:val="both"/>
        <w:rPr>
          <w:rFonts w:eastAsia="Times New Roman"/>
          <w:sz w:val="28"/>
          <w:szCs w:val="28"/>
          <w:rtl/>
        </w:rPr>
      </w:pPr>
    </w:p>
    <w:p w:rsidR="009975FA" w:rsidRPr="005C3BF9" w:rsidRDefault="009975FA" w:rsidP="009975FA">
      <w:pPr>
        <w:jc w:val="both"/>
        <w:rPr>
          <w:rFonts w:eastAsia="Times New Roman" w:hint="cs"/>
          <w:b/>
          <w:bCs/>
          <w:sz w:val="28"/>
          <w:szCs w:val="28"/>
          <w:rtl/>
        </w:rPr>
      </w:pPr>
      <w:r w:rsidRPr="005C3BF9">
        <w:rPr>
          <w:rFonts w:eastAsia="Times New Roman" w:hint="cs"/>
          <w:b/>
          <w:bCs/>
          <w:sz w:val="28"/>
          <w:szCs w:val="28"/>
          <w:rtl/>
        </w:rPr>
        <w:t>رقم القضية ٣٢٥٠/</w:t>
      </w:r>
      <w:r>
        <w:rPr>
          <w:rFonts w:eastAsia="Times New Roman" w:hint="cs"/>
          <w:b/>
          <w:bCs/>
          <w:sz w:val="28"/>
          <w:szCs w:val="28"/>
          <w:rtl/>
        </w:rPr>
        <w:t>1</w:t>
      </w:r>
      <w:r w:rsidRPr="005C3BF9">
        <w:rPr>
          <w:rFonts w:eastAsia="Times New Roman" w:hint="cs"/>
          <w:b/>
          <w:bCs/>
          <w:sz w:val="28"/>
          <w:szCs w:val="28"/>
          <w:rtl/>
        </w:rPr>
        <w:t>/ق لعام ١٤٢٥هـ</w:t>
      </w:r>
    </w:p>
    <w:p w:rsidR="009975FA" w:rsidRPr="005C3BF9" w:rsidRDefault="009975FA" w:rsidP="009975FA">
      <w:pPr>
        <w:jc w:val="both"/>
        <w:rPr>
          <w:rFonts w:eastAsia="Times New Roman" w:hint="cs"/>
          <w:b/>
          <w:bCs/>
          <w:sz w:val="28"/>
          <w:szCs w:val="28"/>
          <w:rtl/>
        </w:rPr>
      </w:pPr>
      <w:r w:rsidRPr="005C3BF9">
        <w:rPr>
          <w:rFonts w:eastAsia="Times New Roman" w:hint="cs"/>
          <w:b/>
          <w:bCs/>
          <w:sz w:val="28"/>
          <w:szCs w:val="28"/>
          <w:rtl/>
        </w:rPr>
        <w:lastRenderedPageBreak/>
        <w:t>رقم الحكم الابتدائي 73/د/1/1 لعام ١٤٢٧هـ</w:t>
      </w:r>
    </w:p>
    <w:p w:rsidR="009975FA" w:rsidRPr="005C3BF9" w:rsidRDefault="009975FA" w:rsidP="009975FA">
      <w:pPr>
        <w:jc w:val="both"/>
        <w:rPr>
          <w:rFonts w:eastAsia="Times New Roman" w:hint="cs"/>
          <w:b/>
          <w:bCs/>
          <w:sz w:val="28"/>
          <w:szCs w:val="28"/>
          <w:rtl/>
        </w:rPr>
      </w:pPr>
      <w:r w:rsidRPr="005C3BF9">
        <w:rPr>
          <w:rFonts w:eastAsia="Times New Roman" w:hint="cs"/>
          <w:b/>
          <w:bCs/>
          <w:sz w:val="28"/>
          <w:szCs w:val="28"/>
          <w:rtl/>
        </w:rPr>
        <w:t>رقم حكم التدقيق 579/ت/1 لعام ١٤٢٧هـ</w:t>
      </w:r>
    </w:p>
    <w:p w:rsidR="009975FA" w:rsidRPr="005C3BF9" w:rsidRDefault="009975FA" w:rsidP="009975FA">
      <w:pPr>
        <w:jc w:val="both"/>
        <w:rPr>
          <w:rFonts w:eastAsia="Times New Roman" w:hint="cs"/>
          <w:b/>
          <w:bCs/>
          <w:sz w:val="28"/>
          <w:szCs w:val="28"/>
          <w:rtl/>
        </w:rPr>
      </w:pPr>
      <w:r w:rsidRPr="005C3BF9">
        <w:rPr>
          <w:rFonts w:eastAsia="Times New Roman" w:hint="cs"/>
          <w:b/>
          <w:bCs/>
          <w:sz w:val="28"/>
          <w:szCs w:val="28"/>
          <w:rtl/>
        </w:rPr>
        <w:t>تاريخ الجلسة ١٤٢٧/١٠/٧هـ</w:t>
      </w:r>
    </w:p>
    <w:p w:rsidR="009975FA" w:rsidRPr="005C3BF9" w:rsidRDefault="009975FA" w:rsidP="009975FA">
      <w:pPr>
        <w:jc w:val="center"/>
        <w:rPr>
          <w:rFonts w:eastAsia="Times New Roman" w:hint="cs"/>
          <w:b/>
          <w:bCs/>
          <w:sz w:val="28"/>
          <w:szCs w:val="28"/>
          <w:rtl/>
        </w:rPr>
      </w:pPr>
      <w:r w:rsidRPr="005C3BF9">
        <w:rPr>
          <w:rFonts w:eastAsia="Times New Roman" w:hint="cs"/>
          <w:b/>
          <w:bCs/>
          <w:sz w:val="28"/>
          <w:szCs w:val="28"/>
          <w:rtl/>
        </w:rPr>
        <w:t>الموضوعات</w:t>
      </w:r>
    </w:p>
    <w:p w:rsidR="009975FA" w:rsidRPr="005C3BF9" w:rsidRDefault="009975FA" w:rsidP="009975FA">
      <w:pPr>
        <w:jc w:val="both"/>
        <w:rPr>
          <w:rFonts w:eastAsia="Times New Roman" w:hint="cs"/>
          <w:b/>
          <w:bCs/>
          <w:sz w:val="28"/>
          <w:szCs w:val="28"/>
          <w:rtl/>
        </w:rPr>
      </w:pPr>
      <w:r w:rsidRPr="005C3BF9">
        <w:rPr>
          <w:rFonts w:eastAsia="Times New Roman" w:hint="cs"/>
          <w:b/>
          <w:bCs/>
          <w:sz w:val="28"/>
          <w:szCs w:val="28"/>
          <w:rtl/>
        </w:rPr>
        <w:t>عقد ـ عقد إداري ـ عقد أشغال عامة. غرامة تأخير وتكاليف إشراف ـ التأخير في - صرف المستخلصات. </w:t>
      </w:r>
    </w:p>
    <w:p w:rsidR="009975FA" w:rsidRPr="005C3BF9" w:rsidRDefault="009975FA" w:rsidP="009975FA">
      <w:pPr>
        <w:jc w:val="both"/>
        <w:rPr>
          <w:rFonts w:eastAsia="Times New Roman" w:hint="cs"/>
          <w:b/>
          <w:bCs/>
          <w:sz w:val="28"/>
          <w:szCs w:val="28"/>
          <w:rtl/>
        </w:rPr>
      </w:pPr>
    </w:p>
    <w:p w:rsidR="009975FA" w:rsidRPr="005C3BF9" w:rsidRDefault="009975FA" w:rsidP="009975FA">
      <w:pPr>
        <w:jc w:val="center"/>
        <w:rPr>
          <w:rFonts w:eastAsia="Times New Roman" w:hint="cs"/>
          <w:b/>
          <w:bCs/>
          <w:sz w:val="28"/>
          <w:szCs w:val="28"/>
          <w:rtl/>
        </w:rPr>
      </w:pPr>
      <w:r w:rsidRPr="005C3BF9">
        <w:rPr>
          <w:rFonts w:eastAsia="Times New Roman" w:hint="cs"/>
          <w:b/>
          <w:bCs/>
          <w:sz w:val="28"/>
          <w:szCs w:val="28"/>
          <w:rtl/>
        </w:rPr>
        <w:t>الأنظمة واللوائح</w:t>
      </w:r>
    </w:p>
    <w:p w:rsidR="009975FA" w:rsidRPr="005C3BF9" w:rsidRDefault="009975FA" w:rsidP="009975FA">
      <w:pPr>
        <w:pStyle w:val="a5"/>
        <w:numPr>
          <w:ilvl w:val="0"/>
          <w:numId w:val="67"/>
        </w:numPr>
        <w:spacing w:after="0" w:line="240" w:lineRule="auto"/>
        <w:jc w:val="both"/>
        <w:rPr>
          <w:rFonts w:eastAsia="Times New Roman" w:hint="cs"/>
          <w:sz w:val="28"/>
          <w:szCs w:val="28"/>
          <w:rtl/>
        </w:rPr>
      </w:pPr>
      <w:r w:rsidRPr="005C3BF9">
        <w:rPr>
          <w:rFonts w:eastAsia="Times New Roman" w:hint="cs"/>
          <w:sz w:val="28"/>
          <w:szCs w:val="28"/>
          <w:rtl/>
        </w:rPr>
        <w:t>نظام تأمين مشتريات الحكومة وتنفيذ مشروعاتها وأعمالها الصادر بالمرسوم الملكي رقم (م/١٤) وتاريخ ١٣٩٧/٤/٧هـ.</w:t>
      </w:r>
    </w:p>
    <w:p w:rsidR="009975FA" w:rsidRPr="005C3BF9" w:rsidRDefault="009975FA" w:rsidP="009975FA">
      <w:pPr>
        <w:pStyle w:val="a5"/>
        <w:numPr>
          <w:ilvl w:val="0"/>
          <w:numId w:val="67"/>
        </w:numPr>
        <w:spacing w:after="0" w:line="240" w:lineRule="auto"/>
        <w:jc w:val="both"/>
        <w:rPr>
          <w:rFonts w:eastAsia="Times New Roman" w:hint="cs"/>
          <w:sz w:val="28"/>
          <w:szCs w:val="28"/>
          <w:rtl/>
        </w:rPr>
      </w:pPr>
      <w:r w:rsidRPr="005C3BF9">
        <w:rPr>
          <w:rFonts w:eastAsia="Times New Roman" w:hint="cs"/>
          <w:sz w:val="28"/>
          <w:szCs w:val="28"/>
          <w:rtl/>
        </w:rPr>
        <w:t xml:space="preserve">اللائحة التنفيذية لنظام تأمين مشتريات الحكومة الصادرة بالقرار الوزاري رقم </w:t>
      </w:r>
      <w:r w:rsidRPr="005C3BF9">
        <w:rPr>
          <w:rFonts w:eastAsia="Times New Roman" w:hint="cs"/>
          <w:sz w:val="28"/>
          <w:szCs w:val="28"/>
          <w:rtl/>
          <w:lang w:bidi="fa-IR"/>
        </w:rPr>
        <w:t>۲۱۳۱/۱۷</w:t>
      </w:r>
      <w:r w:rsidRPr="005C3BF9">
        <w:rPr>
          <w:rFonts w:eastAsia="Times New Roman" w:hint="cs"/>
          <w:sz w:val="28"/>
          <w:szCs w:val="28"/>
          <w:rtl/>
        </w:rPr>
        <w:t xml:space="preserve"> وتاريخ ١٣٩٧/٥/٥هـ. </w:t>
      </w:r>
    </w:p>
    <w:p w:rsidR="009975FA" w:rsidRPr="00C740E3" w:rsidRDefault="009975FA" w:rsidP="009975FA">
      <w:pPr>
        <w:jc w:val="both"/>
        <w:rPr>
          <w:rFonts w:eastAsia="Times New Roman" w:hint="cs"/>
          <w:sz w:val="28"/>
          <w:szCs w:val="28"/>
          <w:rtl/>
        </w:rPr>
      </w:pPr>
    </w:p>
    <w:p w:rsidR="009975FA" w:rsidRPr="005C3BF9" w:rsidRDefault="009975FA" w:rsidP="009975FA">
      <w:pPr>
        <w:jc w:val="center"/>
        <w:rPr>
          <w:rFonts w:eastAsia="Times New Roman" w:hint="cs"/>
          <w:b/>
          <w:bCs/>
          <w:sz w:val="28"/>
          <w:szCs w:val="28"/>
          <w:rtl/>
        </w:rPr>
      </w:pPr>
      <w:r w:rsidRPr="005C3BF9">
        <w:rPr>
          <w:rFonts w:eastAsia="Times New Roman" w:hint="cs"/>
          <w:b/>
          <w:bCs/>
          <w:sz w:val="28"/>
          <w:szCs w:val="28"/>
          <w:rtl/>
        </w:rPr>
        <w:t>الملخص</w:t>
      </w: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t>ثبوت تأخر الجهة الإدارية في صرف المستخلصات المالية للمقاول مدداً طويلة بالمخالفة للمادة (50) من الشروط العامة ـ أثر ذلك: إعفاء المدعي من غرامة التأخير وتكاليف الإشراف. الوقائع تتلخص وقائع الدعوى في أن وكيل المدعية تقدم إلى الديوان بتاريخ ١٤٢٥/٧/٢٩هـ بلائحة دعوى، تتضمن أن موكلته أبرمت عقداً مع الوزارة بتاريخ ١٤١٣/٧/٢٥هـ لإنشاء مدرسة حمزة بن عبد المطلب بمحافظة الخرج، وذلك بقيمة إجمالية قدرها ٤,٠٥٢,900 ريال، ومدة التنفيذ 690 يوماً اعتباراً من تسليم موقع العمل للمقاول بتاريخ ١٤١٣/١٠/٧هـ، واستلمت الوزارة المشروع ابتدائيا ونهائيا وحسمت على موكلته من قيمة المشروع مبلغا قدره 439,</w:t>
      </w:r>
      <w:r w:rsidRPr="00C740E3">
        <w:rPr>
          <w:rFonts w:eastAsia="Times New Roman" w:hint="cs"/>
          <w:sz w:val="28"/>
          <w:szCs w:val="28"/>
          <w:rtl/>
          <w:lang w:bidi="fa-IR"/>
        </w:rPr>
        <w:t>۱۲۹,۷۷</w:t>
      </w:r>
      <w:r w:rsidRPr="00C740E3">
        <w:rPr>
          <w:rFonts w:eastAsia="Times New Roman" w:hint="cs"/>
          <w:sz w:val="28"/>
          <w:szCs w:val="28"/>
          <w:rtl/>
        </w:rPr>
        <w:t xml:space="preserve"> ريالاً، يمثل غرامة تأخير وإشراف وطلب رد الغرامة، وذلك لكون الوزارة هي التي تسببت في تأخير إنجاز المشروع، حيث تأخرت في صرف المستخلصات لمدة تزيد في مجموعها عن خمسة آلاف يوم وتم تسليم المشروع تسليماً نهائياً بموجب المحضر المؤرخ ١٤٢٤/٤/٣هـ، وأرفق ما يراه سنداً لدعواه، وبإحالة القضية إلى هذه الدائرة نظرتها بعد إبلاغ وزارة المالية، ديوان المراقبة العامة، واثناء المرافعة حضر صاحب المؤسسة المدعية ووكيله . وممثل الوزارة وقدم ممثل الوزارة أن تقدم مذكرة جوابية تتضمن ان المدعي تقدم بعد مضي خمس سنوات من تاريخ نشوء الحق الذي بدأ من محضر التسليم الابتدائي للمشروع المؤرخ ١٤١٨/١١/٢٣هـ، وفقاً لما نصت عليه المادة الرابعة من قواعد المرافعات والإجراءات أمام ديوان المظالم، ولم يتقدم المدعي بدعواه إلى الديوان إلا في عام ١٤٢٥هـ. كما أن فرض الغرامة كان بسبب تأخر المدعي في تنفيذ المشروع مدة تزيد على </w:t>
      </w:r>
      <w:r w:rsidRPr="00C740E3">
        <w:rPr>
          <w:rFonts w:eastAsia="Times New Roman" w:hint="cs"/>
          <w:sz w:val="28"/>
          <w:szCs w:val="28"/>
          <w:rtl/>
          <w:lang w:bidi="fa-IR"/>
        </w:rPr>
        <w:t>۱۱۰۷</w:t>
      </w:r>
      <w:r w:rsidRPr="00C740E3">
        <w:rPr>
          <w:rFonts w:eastAsia="Times New Roman" w:hint="cs"/>
          <w:sz w:val="28"/>
          <w:szCs w:val="28"/>
          <w:rtl/>
        </w:rPr>
        <w:t xml:space="preserve">، ايام حيث لم يتم تسليم المشروع تسليما ابتدائيا للوزارة إلا بتاريخ ١٤١٨/١١/٢٣هـ، وبالتالي فإن الغرامة طبقت وفق شروط العقد، كما أن الوزارة وافقت على طلب المدعي تمديد مدة العقد فترة 31 يوما فقط. وعقب المدعي على ذلك بانه سبق للمقام السامي فصدر الخطاب رقم ٢٠٠ وتاريخ ١٤١٩/١١/٤هـ بالموافقة على راي الوزارة تأجيل النظر في التماس المدعي الإعفاء من غرامة التأخير والإشراف لحين قيام المؤسسة بكافة التزاماتها وتسليم المشروع نهائياً، وأضاف بأن مطالبته مستمرة، ولم يمض على مطالبته امام المقام السامي إلا </w:t>
      </w:r>
      <w:r w:rsidRPr="00C740E3">
        <w:rPr>
          <w:rFonts w:eastAsia="Times New Roman" w:hint="cs"/>
          <w:sz w:val="28"/>
          <w:szCs w:val="28"/>
          <w:rtl/>
        </w:rPr>
        <w:lastRenderedPageBreak/>
        <w:t>سنة واحدة من تاريخ محضر التسليم الابتدائي، ولم تصدر الوزارة قرارا حاسما برفض طلبه رد الغرامة، كما أكد بأن الجهة المدعى عليها تأخرت في صرف الدفعات للمؤسسة مدداً طويلة، وهذا التأخير يخالف نص المادة السادسة من العقد التي تتعلق بصرف مستحقات المقاول وفق ما يتم إنجازه من عمل وحسب المستخلصات المصادق عليها من الجهة المشرفة على المشروع وبصفة دورية وبمعدل مستخلص واحد لكل شهر على الاقل. وتتراوح مدة التأخير في الصرف بين ثلاثة اشهر وتسعة اشهر، ومجموع مدة التاخير تزيد على خمسة آلاف يوم وفق البيانات المرفقة بملف الدعوى، ثم أصدرت الدائرة بتشكيلها السابق حكمها رقم 19 لعام ١٤٢٦هـ بعدم سماع الدعوى فاعترض عليه المدعي، وبعرض الحكم والاعتراض على هيئة التدقيق قررت نقض الحكم وإعادة القضية إلى الدائرة لأسباب مجملها ان الدائرة لم تكيف الدعوى التكييف السليم، كما لم يشتمل الحكم على تاريخ نشوء الحق. وبعد إعادة القضية إلى الدائرة بتشكيلها الاخير فتحت المرافعة في القضية وطلبت من ممثل الوزارة تقديم بيان بسير حركة المستخلصات وصورة من المستخلص الختامي وحصر مقدار غرامة التأخير والإشراف فلم يقدم ذلك إلا في جلسة ١٤٢٧/٥/15هـ، ويتبين من هذه الأوراق أن غرامة التأخير والإشراف، هي مبلغ قدره ٤٢٢٠٢٢٤/٧٨ ريالا، وصادق المدعي وكالة على ذلك امام الدائرة، ثم رات الدائرة ان القضية بحالتها الراهنة صالحة للفصل فيها.</w:t>
      </w:r>
    </w:p>
    <w:p w:rsidR="009975FA" w:rsidRPr="00C740E3" w:rsidRDefault="009975FA" w:rsidP="009975FA">
      <w:pPr>
        <w:jc w:val="both"/>
        <w:rPr>
          <w:rFonts w:eastAsia="Times New Roman" w:hint="cs"/>
          <w:sz w:val="28"/>
          <w:szCs w:val="28"/>
          <w:rtl/>
        </w:rPr>
      </w:pPr>
    </w:p>
    <w:p w:rsidR="009975FA" w:rsidRPr="005C3BF9" w:rsidRDefault="009975FA" w:rsidP="009975FA">
      <w:pPr>
        <w:jc w:val="center"/>
        <w:rPr>
          <w:rFonts w:eastAsia="Times New Roman" w:hint="cs"/>
          <w:b/>
          <w:bCs/>
          <w:sz w:val="28"/>
          <w:szCs w:val="28"/>
          <w:rtl/>
        </w:rPr>
      </w:pPr>
      <w:r w:rsidRPr="005C3BF9">
        <w:rPr>
          <w:rFonts w:eastAsia="Times New Roman" w:hint="cs"/>
          <w:b/>
          <w:bCs/>
          <w:sz w:val="28"/>
          <w:szCs w:val="28"/>
          <w:rtl/>
        </w:rPr>
        <w:t>الأسباب</w:t>
      </w: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t xml:space="preserve">أحد بعد الاطلاع على اوراق القضية وسماع الدعوى والإجابة تبين ان الدعوى تتعلق بعقد إداري طرفيه الحكومة فيختص الديوان بنظرها وفقا للمادة (١/٨/د) من نظام ديوان المظالم. وحيث إن الثابت للدائرة ان اللجنة استلمت المشروع استلاما نهائيا بتاريخ ١٤٢٤/٤/3هـ، وفق المحضر المرفق بالقضية، وبالتالي فإن الدائرة تعتبر هذا التاريخ هو بداية نشوء الحق، وتقدم المدعي بدعواه في ١٤٢٥/٧/٢٩هـ فتكون الدعوى مرفوعة خلال خمس سنوات المنصوص عليها بالمادة الرابعة من قواعد المرافعات والإجراءات أمام الديوان، إضافة إلى ذلك فإن الوزارة لم تقم بسحب النواقص وتنفيذها على الحساب بعد استلام المشروع استلاما ابتدائيا في ١٤١٨/١١/٢٣هـ. وحيث إن الثابت للدائرة من خلال البيانات المقدمة من الوزارة أنها تأخرت في صرف المستخلصات الصادرة خلال الفترة من ١٤١٤/٢/٢هـ حتى نهاية تنفيذ المشروع وفق العقد، والمقررة بتاريخ ١٤١٥/٩/١٨هـ، مدة تزيد على يوم بعد جمع الفترة التي بين تاريخ المستخلص وتاريخ صرفه واستبعاد مدة شهر لإجراءات الصرف، وذلك بدءا من المستخلص الثاني حتى المستخلص التاسع عشر، إضافة إلى وجود ثلاثة مستخلصات رفعت واجل صرفها لتوقف البند وهذه المدة تفوق فترة التأخير في تنفيذ المشروع، كما ان باقي المستخلصات التي تلي ذلك بلغ التأخير في صرف معظمها مدة تزيد على 1550 يوما بعد طرح 30 يوما من كل مستخلص لإجراءات الصرف. وحيث نصت المادة 50 من قرار مجلس الوزراء المتعلق بعقد الاشغال العامة رقم 136 وتاريخ 1408/6/13هـ الفقرة (ب) على ان تصرف استحقاقات المقاول وفق ما يتم إنجازه من عمل وحسب المستخلصات التي يصادق عليها الاستشاري او الجهة الفنية المشرفة على المشروع وبصفة دورية وبمعدل مستخلص واحد كل شهر على الاقل ا.هـ. واكد ذلك المادة السادسة من العقد ونصها: "يلتزم صاحب العمل بتسديد قيمة العقد بالطريقة وفي الأوقات المحددة في الشروط العامة للعقد مقابل قيام المقاول بتنفيذ وإتمام الأعمال المشار إليها". وتأخير المدعى عليها في صرف المستخلصات في وقتها يخالف ذلك؛ إذ إن التأخر في صرف المستخلصات المستحقة </w:t>
      </w:r>
      <w:r w:rsidRPr="00C740E3">
        <w:rPr>
          <w:rFonts w:eastAsia="Times New Roman" w:hint="cs"/>
          <w:sz w:val="28"/>
          <w:szCs w:val="28"/>
          <w:rtl/>
        </w:rPr>
        <w:lastRenderedPageBreak/>
        <w:t>للمدعية عن أوقاتها المحددة يخل بالجدول الزمني المقرر لتنفيذ المشروع محل العقد لقلة السيولة النقدية اللازمة لتسيير العمل وفق الخطة الزمنية المقررة، وحيث صادق المدعي وكالة على مقدار الغرامة المحدد وفق البيانات المقدمة من الوزارة، وحيث نصت المادة 1/9 من نظام المشتريات الحكومية على أن المتعاقد مع الحكومة يخضع لغرامة تأخير لا تزيد على 10٪ من قيمة عقود الاشغال العامة او عقود التشغيل والصيانة او عقود الأعمال الاستشارية، وفقاً للتفصيلات التي يحددها العقد واللائحة التنفيذية ما لم يكن التأخير ناتجاً عن قوة قاهرة أو حادث طارئ أو بسبب لا دخل لإرادة المتعاقد مع الحكومة فيه ا.هـ. والثابت للدائرة ان الجهة المتعاقدة تأخرت في صرف المستخلصات في مواعيدها المقررة، وهذا التأخير يدخل في الاسباب التي لا دخل لإرادة المتعاقد مع الحكومة فيه. لهذه الاسباب: حكمت الدائرة بإلزام وزارة التربية والتعليم ـ تعليم البنين ـ بان تعيد للمدعية/ مؤسسة...... للمقاولات غرامة التأخير والإشراف البالغة أربعمائة واثنين وعشرين ألفاً ومائتين وأربعة وعشرين ريالا وثمان وسبعين هللة ٤٢٢,٢٢٤/٧٨ وبالله التوفيق. وصلى الله وسلم على نبينا محمد وآله وصحبه أجمعين.</w:t>
      </w:r>
    </w:p>
    <w:p w:rsidR="009975FA" w:rsidRDefault="009975FA" w:rsidP="009975FA">
      <w:pPr>
        <w:jc w:val="both"/>
        <w:rPr>
          <w:rFonts w:eastAsia="Times New Roman"/>
          <w:b/>
          <w:bCs/>
          <w:sz w:val="28"/>
          <w:szCs w:val="28"/>
          <w:rtl/>
        </w:rPr>
      </w:pPr>
    </w:p>
    <w:p w:rsidR="009975FA" w:rsidRPr="005C3BF9" w:rsidRDefault="009975FA" w:rsidP="009975FA">
      <w:pPr>
        <w:jc w:val="both"/>
        <w:rPr>
          <w:rFonts w:eastAsia="Times New Roman" w:hint="cs"/>
          <w:b/>
          <w:bCs/>
          <w:sz w:val="28"/>
          <w:szCs w:val="28"/>
          <w:rtl/>
        </w:rPr>
      </w:pPr>
      <w:r w:rsidRPr="005C3BF9">
        <w:rPr>
          <w:rFonts w:eastAsia="Times New Roman" w:hint="cs"/>
          <w:b/>
          <w:bCs/>
          <w:sz w:val="28"/>
          <w:szCs w:val="28"/>
          <w:rtl/>
        </w:rPr>
        <w:t>هيئة التدقيق</w:t>
      </w: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t>حكمت الهيئة: بتأييد الحكم رقم 73/د/إ/1 لعام ١٤٢٧هـ الصادر في الدعوى رقم ١/٣٢٥٠/ق لعام ١٤٢٥هـ فيما انتهى إليه من قضاء، وبالله تعالى التوفيق. وصلى الله وسلم على نبينا محمد وآله وصحبه اجمعين.</w:t>
      </w:r>
    </w:p>
    <w:p w:rsidR="009975FA" w:rsidRPr="00C740E3" w:rsidRDefault="009975FA" w:rsidP="009975FA">
      <w:pPr>
        <w:jc w:val="both"/>
        <w:rPr>
          <w:rFonts w:eastAsia="Times New Roman" w:hint="cs"/>
          <w:sz w:val="28"/>
          <w:szCs w:val="28"/>
          <w:rtl/>
        </w:rPr>
      </w:pPr>
    </w:p>
    <w:p w:rsidR="009975FA" w:rsidRPr="005C3BF9" w:rsidRDefault="009975FA" w:rsidP="009975FA">
      <w:pPr>
        <w:jc w:val="both"/>
        <w:rPr>
          <w:rFonts w:eastAsia="Times New Roman" w:hint="cs"/>
          <w:b/>
          <w:bCs/>
          <w:sz w:val="28"/>
          <w:szCs w:val="28"/>
          <w:rtl/>
        </w:rPr>
      </w:pPr>
    </w:p>
    <w:p w:rsidR="009975FA" w:rsidRPr="005C3BF9" w:rsidRDefault="009975FA" w:rsidP="009975FA">
      <w:pPr>
        <w:jc w:val="both"/>
        <w:rPr>
          <w:rFonts w:eastAsia="Times New Roman" w:hint="cs"/>
          <w:b/>
          <w:bCs/>
          <w:sz w:val="28"/>
          <w:szCs w:val="28"/>
          <w:rtl/>
        </w:rPr>
      </w:pPr>
      <w:r w:rsidRPr="005C3BF9">
        <w:rPr>
          <w:rFonts w:eastAsia="Times New Roman" w:hint="cs"/>
          <w:b/>
          <w:bCs/>
          <w:sz w:val="28"/>
          <w:szCs w:val="28"/>
          <w:rtl/>
        </w:rPr>
        <w:t>رقم القضية ٢٩٧٤/</w:t>
      </w:r>
      <w:r>
        <w:rPr>
          <w:rFonts w:eastAsia="Times New Roman" w:hint="cs"/>
          <w:b/>
          <w:bCs/>
          <w:sz w:val="28"/>
          <w:szCs w:val="28"/>
          <w:rtl/>
        </w:rPr>
        <w:t>1</w:t>
      </w:r>
      <w:r w:rsidRPr="005C3BF9">
        <w:rPr>
          <w:rFonts w:eastAsia="Times New Roman" w:hint="cs"/>
          <w:b/>
          <w:bCs/>
          <w:sz w:val="28"/>
          <w:szCs w:val="28"/>
          <w:rtl/>
        </w:rPr>
        <w:t>/ق لعام ١٤٢٦هـ</w:t>
      </w:r>
    </w:p>
    <w:p w:rsidR="009975FA" w:rsidRPr="005C3BF9" w:rsidRDefault="009975FA" w:rsidP="009975FA">
      <w:pPr>
        <w:jc w:val="both"/>
        <w:rPr>
          <w:rFonts w:eastAsia="Times New Roman" w:hint="cs"/>
          <w:b/>
          <w:bCs/>
          <w:sz w:val="28"/>
          <w:szCs w:val="28"/>
          <w:rtl/>
        </w:rPr>
      </w:pPr>
      <w:r w:rsidRPr="005C3BF9">
        <w:rPr>
          <w:rFonts w:eastAsia="Times New Roman" w:hint="cs"/>
          <w:b/>
          <w:bCs/>
          <w:sz w:val="28"/>
          <w:szCs w:val="28"/>
          <w:rtl/>
        </w:rPr>
        <w:t>رقم الحكم الابتدائي 111/د/3/1 لعام ١٤٢٧هـ</w:t>
      </w:r>
    </w:p>
    <w:p w:rsidR="009975FA" w:rsidRPr="005C3BF9" w:rsidRDefault="009975FA" w:rsidP="009975FA">
      <w:pPr>
        <w:jc w:val="both"/>
        <w:rPr>
          <w:rFonts w:eastAsia="Times New Roman" w:hint="cs"/>
          <w:b/>
          <w:bCs/>
          <w:sz w:val="28"/>
          <w:szCs w:val="28"/>
          <w:rtl/>
        </w:rPr>
      </w:pPr>
      <w:r w:rsidRPr="005C3BF9">
        <w:rPr>
          <w:rFonts w:eastAsia="Times New Roman" w:hint="cs"/>
          <w:b/>
          <w:bCs/>
          <w:sz w:val="28"/>
          <w:szCs w:val="28"/>
          <w:rtl/>
        </w:rPr>
        <w:t>رقم حكم التدقيق 603/ت/1 لعام ١٤٢٧هـ</w:t>
      </w:r>
    </w:p>
    <w:p w:rsidR="009975FA" w:rsidRPr="005C3BF9" w:rsidRDefault="009975FA" w:rsidP="009975FA">
      <w:pPr>
        <w:jc w:val="both"/>
        <w:rPr>
          <w:rFonts w:eastAsia="Times New Roman" w:hint="cs"/>
          <w:b/>
          <w:bCs/>
          <w:sz w:val="28"/>
          <w:szCs w:val="28"/>
          <w:rtl/>
        </w:rPr>
      </w:pPr>
      <w:r w:rsidRPr="005C3BF9">
        <w:rPr>
          <w:rFonts w:eastAsia="Times New Roman" w:hint="cs"/>
          <w:b/>
          <w:bCs/>
          <w:sz w:val="28"/>
          <w:szCs w:val="28"/>
          <w:rtl/>
        </w:rPr>
        <w:t>تاريخ الجلسة ١٤٢٧/١٠/٢٣هـ</w:t>
      </w:r>
    </w:p>
    <w:p w:rsidR="009975FA" w:rsidRPr="005C3BF9" w:rsidRDefault="009975FA" w:rsidP="009975FA">
      <w:pPr>
        <w:jc w:val="center"/>
        <w:rPr>
          <w:rFonts w:eastAsia="Times New Roman" w:hint="cs"/>
          <w:b/>
          <w:bCs/>
          <w:sz w:val="28"/>
          <w:szCs w:val="28"/>
          <w:rtl/>
        </w:rPr>
      </w:pPr>
      <w:r w:rsidRPr="005C3BF9">
        <w:rPr>
          <w:rFonts w:eastAsia="Times New Roman" w:hint="cs"/>
          <w:b/>
          <w:bCs/>
          <w:sz w:val="28"/>
          <w:szCs w:val="28"/>
          <w:rtl/>
        </w:rPr>
        <w:t>الموضوعات</w:t>
      </w:r>
    </w:p>
    <w:p w:rsidR="009975FA" w:rsidRPr="005C3BF9" w:rsidRDefault="009975FA" w:rsidP="009975FA">
      <w:pPr>
        <w:jc w:val="both"/>
        <w:rPr>
          <w:rFonts w:eastAsia="Times New Roman" w:hint="cs"/>
          <w:b/>
          <w:bCs/>
          <w:sz w:val="28"/>
          <w:szCs w:val="28"/>
          <w:rtl/>
        </w:rPr>
      </w:pPr>
      <w:r w:rsidRPr="005C3BF9">
        <w:rPr>
          <w:rFonts w:eastAsia="Times New Roman" w:hint="cs"/>
          <w:b/>
          <w:bCs/>
          <w:sz w:val="28"/>
          <w:szCs w:val="28"/>
          <w:rtl/>
        </w:rPr>
        <w:t>عقد ـ عقد إداري ـ عقد تشغيل وصيانة ـ غرامة تقصير. </w:t>
      </w:r>
    </w:p>
    <w:p w:rsidR="009975FA" w:rsidRPr="005C3BF9" w:rsidRDefault="009975FA" w:rsidP="009975FA">
      <w:pPr>
        <w:jc w:val="both"/>
        <w:rPr>
          <w:rFonts w:eastAsia="Times New Roman" w:hint="cs"/>
          <w:b/>
          <w:bCs/>
          <w:sz w:val="28"/>
          <w:szCs w:val="28"/>
          <w:rtl/>
        </w:rPr>
      </w:pPr>
    </w:p>
    <w:p w:rsidR="009975FA" w:rsidRPr="005C3BF9" w:rsidRDefault="009975FA" w:rsidP="009975FA">
      <w:pPr>
        <w:jc w:val="center"/>
        <w:rPr>
          <w:rFonts w:eastAsia="Times New Roman" w:hint="cs"/>
          <w:b/>
          <w:bCs/>
          <w:sz w:val="28"/>
          <w:szCs w:val="28"/>
          <w:rtl/>
        </w:rPr>
      </w:pPr>
      <w:r w:rsidRPr="005C3BF9">
        <w:rPr>
          <w:rFonts w:eastAsia="Times New Roman" w:hint="cs"/>
          <w:b/>
          <w:bCs/>
          <w:sz w:val="28"/>
          <w:szCs w:val="28"/>
          <w:rtl/>
        </w:rPr>
        <w:t>الأنظمة واللوائح</w:t>
      </w:r>
    </w:p>
    <w:p w:rsidR="009975FA" w:rsidRPr="005C3BF9" w:rsidRDefault="009975FA" w:rsidP="009975FA">
      <w:pPr>
        <w:pStyle w:val="a5"/>
        <w:numPr>
          <w:ilvl w:val="0"/>
          <w:numId w:val="68"/>
        </w:numPr>
        <w:spacing w:after="0" w:line="240" w:lineRule="auto"/>
        <w:jc w:val="both"/>
        <w:rPr>
          <w:rFonts w:eastAsia="Times New Roman" w:hint="cs"/>
          <w:sz w:val="28"/>
          <w:szCs w:val="28"/>
          <w:rtl/>
        </w:rPr>
      </w:pPr>
      <w:r w:rsidRPr="005C3BF9">
        <w:rPr>
          <w:rFonts w:eastAsia="Times New Roman" w:hint="cs"/>
          <w:sz w:val="28"/>
          <w:szCs w:val="28"/>
          <w:rtl/>
        </w:rPr>
        <w:t>نظام تأمين مشتريات الحكومة وتنفيذ مشروعاتها وأعمالها الصادر بالمرسوم الملكي رقم (م/١٤) وتاريخ ١٣٩٧/٤/٧هـ.</w:t>
      </w:r>
    </w:p>
    <w:p w:rsidR="009975FA" w:rsidRPr="005C3BF9" w:rsidRDefault="009975FA" w:rsidP="009975FA">
      <w:pPr>
        <w:pStyle w:val="a5"/>
        <w:numPr>
          <w:ilvl w:val="0"/>
          <w:numId w:val="68"/>
        </w:numPr>
        <w:spacing w:after="0" w:line="240" w:lineRule="auto"/>
        <w:jc w:val="both"/>
        <w:rPr>
          <w:rFonts w:eastAsia="Times New Roman" w:hint="cs"/>
          <w:sz w:val="28"/>
          <w:szCs w:val="28"/>
          <w:rtl/>
        </w:rPr>
      </w:pPr>
      <w:r w:rsidRPr="005C3BF9">
        <w:rPr>
          <w:rFonts w:eastAsia="Times New Roman" w:hint="cs"/>
          <w:sz w:val="28"/>
          <w:szCs w:val="28"/>
          <w:rtl/>
        </w:rPr>
        <w:t xml:space="preserve">اللائحة التنفيذية لنظام تأمين مشتريات الحكومة الصادرة بالقرار الوزاري رقم </w:t>
      </w:r>
      <w:r w:rsidRPr="005C3BF9">
        <w:rPr>
          <w:rFonts w:eastAsia="Times New Roman" w:hint="cs"/>
          <w:sz w:val="28"/>
          <w:szCs w:val="28"/>
          <w:rtl/>
          <w:lang w:bidi="fa-IR"/>
        </w:rPr>
        <w:t>۲۱۳۱/۱۷</w:t>
      </w:r>
      <w:r w:rsidRPr="005C3BF9">
        <w:rPr>
          <w:rFonts w:eastAsia="Times New Roman" w:hint="cs"/>
          <w:sz w:val="28"/>
          <w:szCs w:val="28"/>
          <w:rtl/>
        </w:rPr>
        <w:t xml:space="preserve"> وتاريخ ١٣٩٧/٥/٥هـ. </w:t>
      </w:r>
    </w:p>
    <w:p w:rsidR="009975FA" w:rsidRPr="00C740E3" w:rsidRDefault="009975FA" w:rsidP="009975FA">
      <w:pPr>
        <w:jc w:val="both"/>
        <w:rPr>
          <w:rFonts w:eastAsia="Times New Roman" w:hint="cs"/>
          <w:sz w:val="28"/>
          <w:szCs w:val="28"/>
          <w:rtl/>
        </w:rPr>
      </w:pPr>
    </w:p>
    <w:p w:rsidR="009975FA" w:rsidRPr="005C3BF9" w:rsidRDefault="009975FA" w:rsidP="009975FA">
      <w:pPr>
        <w:jc w:val="center"/>
        <w:rPr>
          <w:rFonts w:eastAsia="Times New Roman" w:hint="cs"/>
          <w:b/>
          <w:bCs/>
          <w:sz w:val="28"/>
          <w:szCs w:val="28"/>
          <w:rtl/>
        </w:rPr>
      </w:pPr>
      <w:r w:rsidRPr="005C3BF9">
        <w:rPr>
          <w:rFonts w:eastAsia="Times New Roman" w:hint="cs"/>
          <w:b/>
          <w:bCs/>
          <w:sz w:val="28"/>
          <w:szCs w:val="28"/>
          <w:rtl/>
        </w:rPr>
        <w:t>الملخص</w:t>
      </w: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lastRenderedPageBreak/>
        <w:t xml:space="preserve">تحديد تقارير الإنجاز الدورية لنسبة إنجاز المدعي للأعمال وما تضمنته هذه التقارير من عدم قيام المدعي بالعمل على أكمل وجه طبقاً للعقد وشروطه، وتوقيع مندوب المدعي على هذه التقارير واتفاقها مع تقارير اللجنة المشرفة ـ مؤدى ذلك: صحة إجراءات الإدارة بفرض غرامة التقصير على المدعي ـ </w:t>
      </w:r>
      <w:r>
        <w:rPr>
          <w:rFonts w:eastAsia="Times New Roman" w:hint="cs"/>
          <w:sz w:val="28"/>
          <w:szCs w:val="28"/>
          <w:rtl/>
        </w:rPr>
        <w:t>ا</w:t>
      </w:r>
      <w:r w:rsidRPr="00C740E3">
        <w:rPr>
          <w:rFonts w:eastAsia="Times New Roman" w:hint="cs"/>
          <w:sz w:val="28"/>
          <w:szCs w:val="28"/>
          <w:rtl/>
        </w:rPr>
        <w:t>ثره: رفض الدعوى. </w:t>
      </w:r>
    </w:p>
    <w:p w:rsidR="009975FA" w:rsidRPr="00C740E3" w:rsidRDefault="009975FA" w:rsidP="009975FA">
      <w:pPr>
        <w:jc w:val="both"/>
        <w:rPr>
          <w:rFonts w:eastAsia="Times New Roman" w:hint="cs"/>
          <w:sz w:val="28"/>
          <w:szCs w:val="28"/>
          <w:rtl/>
        </w:rPr>
      </w:pPr>
    </w:p>
    <w:p w:rsidR="009975FA" w:rsidRPr="005C3BF9" w:rsidRDefault="009975FA" w:rsidP="009975FA">
      <w:pPr>
        <w:jc w:val="center"/>
        <w:rPr>
          <w:rFonts w:eastAsia="Times New Roman" w:hint="cs"/>
          <w:b/>
          <w:bCs/>
          <w:sz w:val="28"/>
          <w:szCs w:val="28"/>
          <w:rtl/>
        </w:rPr>
      </w:pPr>
      <w:r w:rsidRPr="005C3BF9">
        <w:rPr>
          <w:rFonts w:eastAsia="Times New Roman" w:hint="cs"/>
          <w:b/>
          <w:bCs/>
          <w:sz w:val="28"/>
          <w:szCs w:val="28"/>
          <w:rtl/>
        </w:rPr>
        <w:t>الوقائع</w:t>
      </w: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t xml:space="preserve">تتلخص وقائع الدعوى في ان شركة.. للتجارة والمقاولات تقدمت بدعوى إلى الديوان ضد المديرية العامة للسجون، فذكرت أنها تعاقدت مع المدعى عليها بموجب العقد رقم ٤/٣٢/ص/م بتاريخ ١٤٢٤/٧/١٢هـ لتشغيل وصيانة سجون منطقة الجوف بمبلغ (٢٦٤,000) ريال ولمدة ستة اشهر من تاريخ المباشرة الذي تم في ١٤٢٤/٦/16هـ، وكذا تعميد لمدة شهرين بعد نهاية العقد بنفس الشروط والمواصفات بالتعميد رقم ١٢/٤٢/٩ بتاريخ ١٤٢٥/١/١هـ، وأن إدارة السجون حسمت على الشركة مبلغ 91,170 واحد وتسعين الفا ومائة وسبعين ريالا دون سند نظامي وحسمتها جزافا وليس وفقا للمادة السابعة من الشروط الخاصة، وان تلك الحسميات مبنية على اجتهاد في تفسير المادة (36) من اللائحة التنفيذية لنظام مشتريات الحكومة وتعميم وزارة المالية رقم 1404/17 وتاريخ 1٤٠٣/٤/٢٦هـ، وطلب المدعي رد المبالغ التي تم حسمها دون سند نظامي حيث لا يوجد محاضر او وثائق تثبت ان الشركة لم تقم بتامين المطلوب. وبإحالة القضية إلى هذه الدائرة نظرتها حيث حضر عن الشركة........ وحضر عن المدعى عليها ممثلها...... المعمد بخطاب مدير عام السجون رقم 19155 وتاريخ ١٤٢٦/١٠/٢٤هـ، وقد رد على الدعوى بمذكرة جاء فيها بانه تم التعاقد مع شركة...... لصيانة ونظافة سجون منطقة الجوف، ولم ينفذ المدعي العقد وفقا للشروط والمواصفات حيث يتضح ذلك من خلال محاضر الإنجاز المتدنية، وقامت المديرية العامة للسجون بصرف مستحقات المدعي من خلال أوامر اعتماد الصرف التي توضح ما صرف له وما حسم عليه حسب ما تستحقه، وعند قيام ديوان المراقبة العامة بمراجعة حسابات المدعي لاحظ بأنه يلزم المديرية العامة للسجون حسم غرامة التقصير وأوصى بذلك، وبناء عليه قامت المدعى عليها بتطبيق الغرامة وأن ما قامت به المديرية العامة للسجون يتفق مع النظام، وما يطالب به المدعي يفتقر إلى الدليل، وقدم صورة من العقد مع المدعي وصوراً من محاضر الإنجاز للأعمال. وقد رد المدعي بمذكرة جاء فيها بانه لا يوجد اي محاضر تقصير والتي نصت عليها المادة السابعة من الشروط والمواصفات والمفترض أن يقدم محضر تقصير حسب النموذج لمحضر تقصير سجن الحائر سابقا، وانه يوجد حسم في تواجد العمال والفنيين في شهادة الإنجار المعدة من سجن القريات، في حين يوجد تقرير اللجنة الذي يفيد بان جميع العمالة مطالبة، فجاء في تقرير اللجنة المشرفة على اعمال الصيانة والنظافة لسجن القريات عن الفترة من ١٤٢٤/١١/١هـ إلى ١٤٢٤/١١/30هـ أن نسبة عمال النظافة والفنيين 15٪ وهو يعارض ما جاء في محضر الإنجاز عن نفس الفترة والذي يوضح وجود العمالة، وكذا تقرير اللجنة المشرفة على أعمال الصيانة والنظافة لسجن القريات عن الفترة من ١٤٢٤/١٠/١هـ إلى ١٤٢٤/١٠/٣٠هـ منه نسبة العمالة ٢٠٪ وهي تشبه محضر الإنجاز الذي يبين عدم تغيب عمالة أو فنيين عن الفترة، ومحضر الإنجاز عن الفترة الثالثة من ١٤٢٤/١١/١هـ إلى ١٤٢٤/١١/٣٠هـ فإن عدد العمالة الموجودة في محضر الإنجاز هي نفس العدد الموجود في محضر الإنجاز السابق، ونجد أن النسبة مغايرة كما يوجد حسم في مواد النظافة ولا توجد محاضر تقصير تفيد عدم تسليمنا مواد النظافة، كما هو وارد بالعقد، كما يوجد حسم في غسيل وصيانة الخزانات رغم قيام الشركة بغسيل جميع </w:t>
      </w:r>
      <w:r w:rsidRPr="00C740E3">
        <w:rPr>
          <w:rFonts w:eastAsia="Times New Roman" w:hint="cs"/>
          <w:sz w:val="28"/>
          <w:szCs w:val="28"/>
          <w:rtl/>
        </w:rPr>
        <w:lastRenderedPageBreak/>
        <w:t>الخزانات السفلية والعلوية ولا يوجد محضر أو إنذار أو خطاب بعدم غسيل الخزانات حسب العقد، والعقد مدته ستة اشهر، وغسيل الخزانات كل ستة اشهر وقد انهى الاطراف ما لديهم. </w:t>
      </w:r>
    </w:p>
    <w:p w:rsidR="009975FA" w:rsidRPr="00C740E3" w:rsidRDefault="009975FA" w:rsidP="009975FA">
      <w:pPr>
        <w:jc w:val="both"/>
        <w:rPr>
          <w:rFonts w:eastAsia="Times New Roman" w:hint="cs"/>
          <w:sz w:val="28"/>
          <w:szCs w:val="28"/>
          <w:rtl/>
        </w:rPr>
      </w:pPr>
    </w:p>
    <w:p w:rsidR="009975FA" w:rsidRPr="005C3BF9" w:rsidRDefault="009975FA" w:rsidP="009975FA">
      <w:pPr>
        <w:jc w:val="center"/>
        <w:rPr>
          <w:rFonts w:eastAsia="Times New Roman" w:hint="cs"/>
          <w:b/>
          <w:bCs/>
          <w:sz w:val="28"/>
          <w:szCs w:val="28"/>
          <w:rtl/>
        </w:rPr>
      </w:pPr>
      <w:r w:rsidRPr="005C3BF9">
        <w:rPr>
          <w:rFonts w:eastAsia="Times New Roman" w:hint="cs"/>
          <w:b/>
          <w:bCs/>
          <w:sz w:val="28"/>
          <w:szCs w:val="28"/>
          <w:rtl/>
        </w:rPr>
        <w:t>الأسباب</w:t>
      </w: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t>حيث إن الدعوى تتعلق بعقد أحد طرفيه الحكومة فإن الديوان يختص بنظرها طبقا للمادة الثامنة فقرة (1/د) من نظامه. وحيث إنه تم تسليم العمل بتاريخ ١٤٢٥/٣/٥هـ بموجب المحضر رقم ٣٢/٥٠٦/9 وتاريخ ١٤٢٥/٣/٨هـ وقدم المدعي دعواه بتاريخ ١٤٢٦/٧/١٥هـ، وبالتالي فإن الدعوى مقدمة خلال المدة المحددة بالمادة الرابعة من قواعد المرافعات والإجراءات أمام الديوان. وحيث إن المدعي يطلب إعادة مبلغ (٩١١٧٠) واحد وتسعين الفا ومائة وسبعين ريالا وهو ما تم حسمه عليه إلى قيمة العقد الموقع معه، بدعوى ان الحسم غير مستند من العقد وانه مخالف للمادة السابعة من الشروط الخاصة، التي تعتبر في حالة حصول سوء في التنفيذ او مماطلة من قبل المقاول في الصيانة والنظافة او النزح الصحي تثبت الحالة في محضر ويصدق من مدير السجن او الإصلاحية ثم تفرض على المتعهد غرامة. وحيث إن الثابت من محاضر إنجاز الاعمال المرفق صورة منها بالأوراق أن المدعي لم يقم بالعمل على الوجه الأكمل حسب العقد وشروطه، وأنه تم تحديد نسب إنجاز عمله، وقد وقع مندوب المدعي على تلك النسب إقرارا منه بصحة تلك النسب في إنجازه للأعمال، وهذه المحاضر تتفق مع تقارير اللجنة المشرفة على اعمال الصيانة والنظافة والتي حدد فيها نسب الإنجاز لكل عمل من تواجد العمال والفنيين وتامين ادوات النظافة ونظافة المبنى وصيانة الاجهزة الكهربائية والسخانات وصيانة التمديدات والاجهزة الصحية وصيانة المكتبات وصيانة خزانات المياه وصيانة الأثاث والأبواب وأعمال النجارة، وتم عمل محاضر كل شهر على حدة ومحدد بها نسب الإنجاز، والتي وقع على جميعها مندوب المدعي، وهذا إقرار بانها لم تتعد سوى هذه النسبة المذكورة، كما ان عدد العمال والفنيين المطلوب تأمينهم لسجن القريات ثمانية عشر، منهم ثلاثة عشر عاملا ومشرفا والباقي فنيون ومطلوب لسجن الجوف عشرون: منهم خمسة عشر عاملا والباقي فنيون ومشرف واحد، والثابت من المحاضر المرفقة الموقعة من قبل مندوب المدعي أنه لم يتم تأمين هذا العدد من العمال والفنيين في جميع الأشهر. وحيث إن الثابت ان المدعي لم يقم بتنفيذ العمل المطلوب منه كاملاً فإنه لا يستحق إلا أجرة ما قام به من عمل وهو ما صرف له. وحيث ثبت تقصير المدعي بالعمل فإن إيقاع غرامة التقصير عليه موافقة للعقد الموقع معه، حيث حسمت المدعى عليه مبلغا قدره ١٢٢٥٠ اثنا عشر ألفاً ومائتان وخمسون ريالاً، وهو أقل من عشرة بالمائة، وبالتالي فلا يستحق المدعي ما يطالب به من إعادة غرامة التأخير المحسومة عليه حسب المادة التاسعة والعشرين من العقد. كما نصت المادة السادسة والثلاثون من العقد على أن يتم صرف استحقاقات المقاول وفق ما يتم إنجازه من عمل حسب المستخلصات المصدقة من مندوب صاحب العمل بصفة دورية وبمعدل مستخلص واحد كل شهر على الاقل، وحيث إن الثابت كما سبق بيانه ان المدعى عليها صرفت للمدعي ما تم إنجازه من عمل والمثبت بموجب محاضر موقعة من مندوب المقاول واعضاء اللجنة ومصدق من مدير السجن، ولم يقدم المدعي ما يفيد خلاف المثبت في هذه المحاضر من نسب الإنجاز مما تنتهي معه الدائرة إلى عدم صحة ما يدعيه المدعي. وعليه وبعد المداولة: حكمت الدائرة: برفض دعوى شركة...... للتجارة والمقاولات ضد المديرية العامة للسجون، وبالله التوفيق. وصلى الله وسلم على نبينا محمد وآله وصحبه أجمعين.</w:t>
      </w:r>
    </w:p>
    <w:p w:rsidR="009975FA" w:rsidRPr="005C3BF9" w:rsidRDefault="009975FA" w:rsidP="009975FA">
      <w:pPr>
        <w:jc w:val="both"/>
        <w:rPr>
          <w:rFonts w:eastAsia="Times New Roman" w:hint="cs"/>
          <w:b/>
          <w:bCs/>
          <w:sz w:val="28"/>
          <w:szCs w:val="28"/>
          <w:rtl/>
        </w:rPr>
      </w:pPr>
      <w:r w:rsidRPr="005C3BF9">
        <w:rPr>
          <w:rFonts w:eastAsia="Times New Roman" w:hint="cs"/>
          <w:b/>
          <w:bCs/>
          <w:sz w:val="28"/>
          <w:szCs w:val="28"/>
          <w:rtl/>
        </w:rPr>
        <w:t>هيئة التدقيق</w:t>
      </w: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lastRenderedPageBreak/>
        <w:t>حكمت الهيئة: بتأييد الحكم رقم 111/د/إ/3 لعام ١٤٢٧هـ الصادر في الدعوى رقم ١/٢٩٧٤/ق لعام ١٤٢٦هـ فيما انتهى إليه من قضاء، وبالله تعالى التوفيق. وصلى الله وسلم على نبينا محمد وآله وصحبه أجمعين.</w:t>
      </w:r>
    </w:p>
    <w:p w:rsidR="009975FA" w:rsidRPr="00C740E3" w:rsidRDefault="009975FA" w:rsidP="009975FA">
      <w:pPr>
        <w:jc w:val="both"/>
        <w:rPr>
          <w:rFonts w:eastAsia="Times New Roman" w:hint="cs"/>
          <w:sz w:val="28"/>
          <w:szCs w:val="28"/>
          <w:rtl/>
        </w:rPr>
      </w:pPr>
    </w:p>
    <w:p w:rsidR="009975FA" w:rsidRDefault="009975FA" w:rsidP="009975FA">
      <w:pPr>
        <w:jc w:val="both"/>
        <w:rPr>
          <w:rFonts w:eastAsia="Times New Roman"/>
          <w:sz w:val="28"/>
          <w:szCs w:val="28"/>
          <w:rtl/>
        </w:rPr>
      </w:pPr>
    </w:p>
    <w:p w:rsidR="009975FA" w:rsidRDefault="009975FA" w:rsidP="009975FA">
      <w:pPr>
        <w:jc w:val="both"/>
        <w:rPr>
          <w:rFonts w:eastAsia="Times New Roman"/>
          <w:sz w:val="28"/>
          <w:szCs w:val="28"/>
          <w:rtl/>
        </w:rPr>
      </w:pPr>
    </w:p>
    <w:p w:rsidR="009975FA" w:rsidRPr="00C740E3" w:rsidRDefault="009975FA" w:rsidP="009975FA">
      <w:pPr>
        <w:jc w:val="both"/>
        <w:rPr>
          <w:rFonts w:eastAsia="Times New Roman" w:hint="cs"/>
          <w:sz w:val="28"/>
          <w:szCs w:val="28"/>
          <w:rtl/>
        </w:rPr>
      </w:pPr>
    </w:p>
    <w:p w:rsidR="009975FA" w:rsidRPr="00C740E3" w:rsidRDefault="009975FA" w:rsidP="009975FA">
      <w:pPr>
        <w:jc w:val="both"/>
        <w:rPr>
          <w:rFonts w:eastAsia="Times New Roman" w:hint="cs"/>
          <w:sz w:val="28"/>
          <w:szCs w:val="28"/>
          <w:rtl/>
        </w:rPr>
      </w:pPr>
    </w:p>
    <w:p w:rsidR="009975FA" w:rsidRPr="005C3BF9" w:rsidRDefault="009975FA" w:rsidP="009975FA">
      <w:pPr>
        <w:jc w:val="both"/>
        <w:rPr>
          <w:rFonts w:eastAsia="Times New Roman" w:hint="cs"/>
          <w:b/>
          <w:bCs/>
          <w:sz w:val="28"/>
          <w:szCs w:val="28"/>
          <w:rtl/>
        </w:rPr>
      </w:pPr>
      <w:r w:rsidRPr="005C3BF9">
        <w:rPr>
          <w:rFonts w:eastAsia="Times New Roman" w:hint="cs"/>
          <w:b/>
          <w:bCs/>
          <w:sz w:val="28"/>
          <w:szCs w:val="28"/>
          <w:rtl/>
        </w:rPr>
        <w:t>رقم القضية ٢٤٢٥/</w:t>
      </w:r>
      <w:r>
        <w:rPr>
          <w:rFonts w:eastAsia="Times New Roman" w:hint="cs"/>
          <w:b/>
          <w:bCs/>
          <w:sz w:val="28"/>
          <w:szCs w:val="28"/>
          <w:rtl/>
        </w:rPr>
        <w:t>1</w:t>
      </w:r>
      <w:r w:rsidRPr="005C3BF9">
        <w:rPr>
          <w:rFonts w:eastAsia="Times New Roman" w:hint="cs"/>
          <w:b/>
          <w:bCs/>
          <w:sz w:val="28"/>
          <w:szCs w:val="28"/>
          <w:rtl/>
        </w:rPr>
        <w:t>/ق لعام ١٤٢٣هـ</w:t>
      </w:r>
    </w:p>
    <w:p w:rsidR="009975FA" w:rsidRPr="005C3BF9" w:rsidRDefault="009975FA" w:rsidP="009975FA">
      <w:pPr>
        <w:jc w:val="both"/>
        <w:rPr>
          <w:rFonts w:eastAsia="Times New Roman" w:hint="cs"/>
          <w:b/>
          <w:bCs/>
          <w:sz w:val="28"/>
          <w:szCs w:val="28"/>
          <w:rtl/>
        </w:rPr>
      </w:pPr>
      <w:r w:rsidRPr="005C3BF9">
        <w:rPr>
          <w:rFonts w:eastAsia="Times New Roman" w:hint="cs"/>
          <w:b/>
          <w:bCs/>
          <w:sz w:val="28"/>
          <w:szCs w:val="28"/>
          <w:rtl/>
        </w:rPr>
        <w:t>رقم الحكم الابتدائي 49/د/٢١/١ لعام ١٤٢٧هـ</w:t>
      </w:r>
    </w:p>
    <w:p w:rsidR="009975FA" w:rsidRPr="005C3BF9" w:rsidRDefault="009975FA" w:rsidP="009975FA">
      <w:pPr>
        <w:jc w:val="both"/>
        <w:rPr>
          <w:rFonts w:eastAsia="Times New Roman" w:hint="cs"/>
          <w:b/>
          <w:bCs/>
          <w:sz w:val="28"/>
          <w:szCs w:val="28"/>
          <w:rtl/>
        </w:rPr>
      </w:pPr>
      <w:r w:rsidRPr="005C3BF9">
        <w:rPr>
          <w:rFonts w:eastAsia="Times New Roman" w:hint="cs"/>
          <w:b/>
          <w:bCs/>
          <w:sz w:val="28"/>
          <w:szCs w:val="28"/>
          <w:rtl/>
        </w:rPr>
        <w:t>رقم حكم التدقيق ٦١٢/ت/1 لعام ١٤٢٧هـ</w:t>
      </w:r>
    </w:p>
    <w:p w:rsidR="009975FA" w:rsidRPr="005C3BF9" w:rsidRDefault="009975FA" w:rsidP="009975FA">
      <w:pPr>
        <w:jc w:val="both"/>
        <w:rPr>
          <w:rFonts w:eastAsia="Times New Roman" w:hint="cs"/>
          <w:b/>
          <w:bCs/>
          <w:sz w:val="28"/>
          <w:szCs w:val="28"/>
          <w:rtl/>
        </w:rPr>
      </w:pPr>
      <w:r w:rsidRPr="005C3BF9">
        <w:rPr>
          <w:rFonts w:eastAsia="Times New Roman" w:hint="cs"/>
          <w:b/>
          <w:bCs/>
          <w:sz w:val="28"/>
          <w:szCs w:val="28"/>
          <w:rtl/>
        </w:rPr>
        <w:t>تاريخ الجلسة ١٤٢٧/١٠/30هـ</w:t>
      </w:r>
    </w:p>
    <w:p w:rsidR="009975FA" w:rsidRPr="005C3BF9" w:rsidRDefault="009975FA" w:rsidP="009975FA">
      <w:pPr>
        <w:jc w:val="both"/>
        <w:rPr>
          <w:rFonts w:eastAsia="Times New Roman" w:hint="cs"/>
          <w:b/>
          <w:bCs/>
          <w:sz w:val="28"/>
          <w:szCs w:val="28"/>
          <w:rtl/>
        </w:rPr>
      </w:pPr>
      <w:r w:rsidRPr="005C3BF9">
        <w:rPr>
          <w:rFonts w:eastAsia="Times New Roman" w:hint="cs"/>
          <w:b/>
          <w:bCs/>
          <w:sz w:val="28"/>
          <w:szCs w:val="28"/>
          <w:rtl/>
        </w:rPr>
        <w:t>الموضوعات</w:t>
      </w:r>
    </w:p>
    <w:p w:rsidR="009975FA" w:rsidRPr="005C3BF9" w:rsidRDefault="009975FA" w:rsidP="009975FA">
      <w:pPr>
        <w:jc w:val="both"/>
        <w:rPr>
          <w:rFonts w:eastAsia="Times New Roman" w:hint="cs"/>
          <w:b/>
          <w:bCs/>
          <w:sz w:val="28"/>
          <w:szCs w:val="28"/>
          <w:rtl/>
        </w:rPr>
      </w:pPr>
      <w:r w:rsidRPr="005C3BF9">
        <w:rPr>
          <w:rFonts w:eastAsia="Times New Roman" w:hint="cs"/>
          <w:b/>
          <w:bCs/>
          <w:sz w:val="28"/>
          <w:szCs w:val="28"/>
          <w:rtl/>
        </w:rPr>
        <w:t xml:space="preserve">عقد ـ عقد إداري ـ عقد تشغيل وصيانة ـ غرامة تقصير. </w:t>
      </w:r>
    </w:p>
    <w:p w:rsidR="009975FA" w:rsidRPr="005C3BF9" w:rsidRDefault="009975FA" w:rsidP="009975FA">
      <w:pPr>
        <w:jc w:val="both"/>
        <w:rPr>
          <w:rFonts w:eastAsia="Times New Roman" w:hint="cs"/>
          <w:b/>
          <w:bCs/>
          <w:sz w:val="28"/>
          <w:szCs w:val="28"/>
          <w:rtl/>
        </w:rPr>
      </w:pPr>
    </w:p>
    <w:p w:rsidR="009975FA" w:rsidRPr="005C3BF9" w:rsidRDefault="009975FA" w:rsidP="009975FA">
      <w:pPr>
        <w:jc w:val="center"/>
        <w:rPr>
          <w:rFonts w:eastAsia="Times New Roman" w:hint="cs"/>
          <w:b/>
          <w:bCs/>
          <w:sz w:val="28"/>
          <w:szCs w:val="28"/>
          <w:rtl/>
        </w:rPr>
      </w:pPr>
      <w:r w:rsidRPr="005C3BF9">
        <w:rPr>
          <w:rFonts w:eastAsia="Times New Roman" w:hint="cs"/>
          <w:b/>
          <w:bCs/>
          <w:sz w:val="28"/>
          <w:szCs w:val="28"/>
          <w:rtl/>
        </w:rPr>
        <w:t>الملخص</w:t>
      </w: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t>نص المادة ٢/١/١٢ من العقد بفرض غرامة دورية قدرها ثلاثة آلاف ريال عن كل حالة إهمال أو</w:t>
      </w:r>
      <w:r>
        <w:rPr>
          <w:rFonts w:eastAsia="Times New Roman" w:hint="cs"/>
          <w:sz w:val="28"/>
          <w:szCs w:val="28"/>
          <w:rtl/>
        </w:rPr>
        <w:t xml:space="preserve"> </w:t>
      </w:r>
      <w:r w:rsidRPr="00C740E3">
        <w:rPr>
          <w:rFonts w:eastAsia="Times New Roman" w:hint="cs"/>
          <w:sz w:val="28"/>
          <w:szCs w:val="28"/>
          <w:rtl/>
        </w:rPr>
        <w:t>تقصير، وتكرر الغرامة إذا لم يتم تصحيح الأوضاع خلال المهلة المحددة في الإخطار بتوقيع الغرامة لأول مرة - إيقاع الغرامة لأول مرة بمقدار يزيد على ثلاثة آلاف ريال يكون تكراراً للغرامة قبل الإخطار الأول وإمهال المدعية لتصحيح الوضع - اثره: عدم صحة فرض الجهة الإدارية لغرامات مكررة في المرات الأولى.</w:t>
      </w:r>
    </w:p>
    <w:p w:rsidR="009975FA" w:rsidRPr="00C740E3" w:rsidRDefault="009975FA" w:rsidP="009975FA">
      <w:pPr>
        <w:jc w:val="both"/>
        <w:rPr>
          <w:rFonts w:eastAsia="Times New Roman" w:hint="cs"/>
          <w:sz w:val="28"/>
          <w:szCs w:val="28"/>
          <w:rtl/>
        </w:rPr>
      </w:pPr>
    </w:p>
    <w:p w:rsidR="009975FA" w:rsidRPr="005C3BF9" w:rsidRDefault="009975FA" w:rsidP="009975FA">
      <w:pPr>
        <w:jc w:val="center"/>
        <w:rPr>
          <w:rFonts w:eastAsia="Times New Roman" w:hint="cs"/>
          <w:b/>
          <w:bCs/>
          <w:sz w:val="28"/>
          <w:szCs w:val="28"/>
          <w:rtl/>
        </w:rPr>
      </w:pPr>
      <w:r w:rsidRPr="005C3BF9">
        <w:rPr>
          <w:rFonts w:eastAsia="Times New Roman" w:hint="cs"/>
          <w:b/>
          <w:bCs/>
          <w:sz w:val="28"/>
          <w:szCs w:val="28"/>
          <w:rtl/>
        </w:rPr>
        <w:t>الوقائع</w:t>
      </w: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t>تتلخص وقائع هذه الدعوى في انه بتاريخ ١٤٢٣/١٠/١٨هـ تقدم وكيل المدعية أنه للديوان باستدعاء يتظلم فيه من قيام المدعى عليها بفرض غرامات مالية على موكلته دون مسوغ شرعي أو نظامي وبالمخالفة للعقد المبرم بينهما، موضحاً أن موكلته تعاقدت مع المدعى عليها بتاريخ ١٤٢٠/</w:t>
      </w:r>
      <w:r w:rsidRPr="00C740E3">
        <w:rPr>
          <w:rFonts w:eastAsia="Times New Roman" w:hint="cs"/>
          <w:sz w:val="28"/>
          <w:szCs w:val="28"/>
          <w:rtl/>
          <w:lang w:bidi="fa-IR"/>
        </w:rPr>
        <w:t>۱/۱۷</w:t>
      </w:r>
      <w:r w:rsidRPr="00C740E3">
        <w:rPr>
          <w:rFonts w:eastAsia="Times New Roman" w:hint="cs"/>
          <w:sz w:val="28"/>
          <w:szCs w:val="28"/>
          <w:rtl/>
        </w:rPr>
        <w:t>هـ، لاستئجار محطة البضائع في ميناء ينبع التجاري لمدة عشر سنوات هجرية، لتقوم المدعية بإدارتها وتشغيلها وصيانتها ونظافتها حسب نصوص العقد ولواحقه، وقد نظم العقد إجراءات فرض الغرامات على المدعية حال وجود ما يستدعي ذلك، فنصت المادة (</w:t>
      </w:r>
      <w:r w:rsidRPr="00C740E3">
        <w:rPr>
          <w:rFonts w:eastAsia="Times New Roman" w:hint="cs"/>
          <w:sz w:val="28"/>
          <w:szCs w:val="28"/>
          <w:rtl/>
          <w:lang w:bidi="fa-IR"/>
        </w:rPr>
        <w:t xml:space="preserve">۲/۱/۱۲) </w:t>
      </w:r>
      <w:r w:rsidRPr="00C740E3">
        <w:rPr>
          <w:rFonts w:eastAsia="Times New Roman" w:hint="cs"/>
          <w:sz w:val="28"/>
          <w:szCs w:val="28"/>
          <w:rtl/>
        </w:rPr>
        <w:t xml:space="preserve">منه على أنه (سيفرض على المقاول في حالة إهماله أو تقصيره في تنفيذ التزاماته المشمولة في هذا العقد غرامة دورية بواقع (3000) ريال عن كل واقعة، وتكرار الغرامة إذا لم يتم تصحيح الوضع خلال المهلة التي تحددها الموانئ في الإخطار بتوقيع الغرامة لأول مرة)، وأشار وكيل </w:t>
      </w:r>
      <w:r w:rsidRPr="00C740E3">
        <w:rPr>
          <w:rFonts w:eastAsia="Times New Roman" w:hint="cs"/>
          <w:sz w:val="28"/>
          <w:szCs w:val="28"/>
          <w:rtl/>
        </w:rPr>
        <w:lastRenderedPageBreak/>
        <w:t>المدعية إلى أن المدعى عليها فرضت على موكلته غرامات بلغت (856,000) ريال، دون أن تلتزم عند فرضها بنص المادة المذكورة، حيث فرضت تلك الغرامات دون إخطار لكل واقعة ودون ان تكون مخالفات من المدعية او إخلال بالعقد، ثم فصل وكيل المدعية الغرامات التي فرضت على موكلته على النحو التالي: 1- غرامة عدم توفير سيارة مجهزة بصهريج ومقدارها (٢٤,٠٠٠) ريال ٢- غرامة عدم توفير معدات متنقلة لرش الدهان ومقدارها (٢٤,000) ريال. 3- غرامة عدم توفير سيارة مجهزة لكنس الطرق وشفط الاتربة ومقدارها (٢٤,000) ريال. 4- غرامة عدم تقديم برنامج الصيانة والنظافة ومقدارها في المرة الاولى (57,000) ريال وفي المرة الثانية (٣٠٠٠) ريال. 5- غرامة عدم صيانة التحسين للمحطة ومقدارها في المرة الأولى (36000) ريال وفي المرة الثانية (6000) ريال والثالثة (3000) ريال. 6- غرامة لعدم الاحتفاظ بسجلات لكل معدة ومقدارها في المرة الأولى (60,000) ريال وفي المرة الثانية (3000) ريال. 7- غرامة لعدم توفير أفراد الحراسة والمراقبة ومقدارها في المرة الأولى (60,000) ريال وفي المرة الثانية (</w:t>
      </w:r>
      <w:r w:rsidRPr="00C740E3">
        <w:rPr>
          <w:rFonts w:eastAsia="Times New Roman" w:hint="cs"/>
          <w:sz w:val="28"/>
          <w:szCs w:val="28"/>
          <w:rtl/>
          <w:lang w:bidi="fa-IR"/>
        </w:rPr>
        <w:t xml:space="preserve">۳۰۰۰). ۸ - </w:t>
      </w:r>
      <w:r w:rsidRPr="00C740E3">
        <w:rPr>
          <w:rFonts w:eastAsia="Times New Roman" w:hint="cs"/>
          <w:sz w:val="28"/>
          <w:szCs w:val="28"/>
          <w:rtl/>
        </w:rPr>
        <w:t>غرامة عدم إجراء التامين الشامل على المحطة ومقدارها في المرة الاولى ( 54,000) ريال وفي المرة الثانية (6000) ريال والثالثة (3000) ريال. 9 غرامة عدم توفير ٢ قادوس ومقدارها (</w:t>
      </w:r>
      <w:r w:rsidRPr="00C740E3">
        <w:rPr>
          <w:rFonts w:eastAsia="Times New Roman" w:hint="cs"/>
          <w:sz w:val="28"/>
          <w:szCs w:val="28"/>
          <w:rtl/>
          <w:lang w:bidi="fa-IR"/>
        </w:rPr>
        <w:t xml:space="preserve">۲۷,۰۰۰) </w:t>
      </w:r>
      <w:r w:rsidRPr="00C740E3">
        <w:rPr>
          <w:rFonts w:eastAsia="Times New Roman" w:hint="cs"/>
          <w:sz w:val="28"/>
          <w:szCs w:val="28"/>
          <w:rtl/>
        </w:rPr>
        <w:t xml:space="preserve">ریال. 10. غرامة عدم توفير مخزون كافي لقطع الغيار ومقدارها في المرة الاولى (60,000) ريال وفي المرة الثانية (3000) ريال. </w:t>
      </w:r>
      <w:r w:rsidRPr="00C740E3">
        <w:rPr>
          <w:rFonts w:eastAsia="Times New Roman" w:hint="cs"/>
          <w:sz w:val="28"/>
          <w:szCs w:val="28"/>
          <w:rtl/>
          <w:lang w:bidi="fa-IR"/>
        </w:rPr>
        <w:t xml:space="preserve">۱۱- </w:t>
      </w:r>
      <w:r w:rsidRPr="00C740E3">
        <w:rPr>
          <w:rFonts w:eastAsia="Times New Roman" w:hint="cs"/>
          <w:sz w:val="28"/>
          <w:szCs w:val="28"/>
          <w:rtl/>
        </w:rPr>
        <w:t xml:space="preserve">غرامة عمليات الصيانة للمجمع السكني ومقدارها (60000) ريال.١٢ غرامة عدم توفير مبرمج ومـقـدارهـا فـي الـمـرة الأولى (٤٨٠٠٠ ) ريال وفي المرة الثانية (6000) ريال والمرة الثالثة (٣٠٠٠) ريال. </w:t>
      </w:r>
      <w:r w:rsidRPr="00C740E3">
        <w:rPr>
          <w:rFonts w:eastAsia="Times New Roman" w:hint="cs"/>
          <w:sz w:val="28"/>
          <w:szCs w:val="28"/>
          <w:rtl/>
          <w:lang w:bidi="fa-IR"/>
        </w:rPr>
        <w:t>۱۳</w:t>
      </w:r>
      <w:r w:rsidRPr="00C740E3">
        <w:rPr>
          <w:rFonts w:eastAsia="Times New Roman" w:hint="cs"/>
          <w:sz w:val="28"/>
          <w:szCs w:val="28"/>
          <w:rtl/>
        </w:rPr>
        <w:t>۔ غرامة بشأن شبكة الحاسب الآلي ومقدارها في المرة الأولى (30000) ريال وفي المرة الثانية (6000) ريال والثالثة (3000) ريال. ١٤- غرامة عدم توريد شيول جديد ومقدارها في المرة الأولى (١٨٠٠٠) ريال وفي المرة الثانية (6000) ريال وفي المرة الثالثة (3000) ريال. 15- غرامة عدم تدريب السعوديين ومقدارها في المرة الأولى (١٨٠٠٠) ريال، وفي المرة الثانية (6000) ريال وفي المرة الثالثة (</w:t>
      </w:r>
      <w:r w:rsidRPr="00C740E3">
        <w:rPr>
          <w:rFonts w:eastAsia="Times New Roman" w:hint="cs"/>
          <w:sz w:val="28"/>
          <w:szCs w:val="28"/>
          <w:rtl/>
          <w:lang w:bidi="fa-IR"/>
        </w:rPr>
        <w:t xml:space="preserve">۳۰۰۰) </w:t>
      </w:r>
      <w:r w:rsidRPr="00C740E3">
        <w:rPr>
          <w:rFonts w:eastAsia="Times New Roman" w:hint="cs"/>
          <w:sz w:val="28"/>
          <w:szCs w:val="28"/>
          <w:rtl/>
        </w:rPr>
        <w:t xml:space="preserve">ريال. 16- غرامة عدم إصلاح الونش جوت وولد ومقدارها في المرة الأولى (45000) ريال وفي المرة الثانية (6000) وفي المرة الثالثة (٣٠٠٠) ريال. </w:t>
      </w:r>
      <w:r w:rsidRPr="00C740E3">
        <w:rPr>
          <w:rFonts w:eastAsia="Times New Roman" w:hint="cs"/>
          <w:sz w:val="28"/>
          <w:szCs w:val="28"/>
          <w:rtl/>
          <w:lang w:bidi="fa-IR"/>
        </w:rPr>
        <w:t xml:space="preserve">۱۷- </w:t>
      </w:r>
      <w:r w:rsidRPr="00C740E3">
        <w:rPr>
          <w:rFonts w:eastAsia="Times New Roman" w:hint="cs"/>
          <w:sz w:val="28"/>
          <w:szCs w:val="28"/>
          <w:rtl/>
        </w:rPr>
        <w:t xml:space="preserve">غرامة عدم تأمين سيارة إسعاف ومقدارها في المرة الأولى (54000) ريال وفي المرة الثانية (6000) ريال وفي المرة الثالثة (3000). </w:t>
      </w:r>
      <w:r w:rsidRPr="00C740E3">
        <w:rPr>
          <w:rFonts w:eastAsia="Times New Roman" w:hint="cs"/>
          <w:sz w:val="28"/>
          <w:szCs w:val="28"/>
          <w:rtl/>
          <w:lang w:bidi="fa-IR"/>
        </w:rPr>
        <w:t xml:space="preserve">۱۸- </w:t>
      </w:r>
      <w:r w:rsidRPr="00C740E3">
        <w:rPr>
          <w:rFonts w:eastAsia="Times New Roman" w:hint="cs"/>
          <w:sz w:val="28"/>
          <w:szCs w:val="28"/>
          <w:rtl/>
        </w:rPr>
        <w:t xml:space="preserve">غرامة عدم تامين كابشات ومقدارها في المرة الاولى (١٨٠٠٠) وفي المرة الثانية (6000) ريال وفي المرة الثالثة (٣٠٠٠) ريال. ١٩- غرامة بشأن برنامج توظيف السعوديين ومقدارها في المرة الأولى (3000) ريال وفي المرة الثانية (6000) ريال وفي المرة الثالثة (٣٠٠٠) ريال، </w:t>
      </w:r>
      <w:r w:rsidRPr="00C740E3">
        <w:rPr>
          <w:rFonts w:eastAsia="Times New Roman" w:hint="cs"/>
          <w:sz w:val="28"/>
          <w:szCs w:val="28"/>
          <w:rtl/>
          <w:lang w:bidi="fa-IR"/>
        </w:rPr>
        <w:t xml:space="preserve">۲۰- </w:t>
      </w:r>
      <w:r w:rsidRPr="00C740E3">
        <w:rPr>
          <w:rFonts w:eastAsia="Times New Roman" w:hint="cs"/>
          <w:sz w:val="28"/>
          <w:szCs w:val="28"/>
          <w:rtl/>
        </w:rPr>
        <w:t>غرامة عدم تقديم صورة الإقامات ومقدارها في المرة الاولى (٣٠٠٠) ريال وفي المرة الثانية (١٠٠٠) ريال وفي المرة الثالثة (</w:t>
      </w:r>
      <w:r w:rsidRPr="00C740E3">
        <w:rPr>
          <w:rFonts w:eastAsia="Times New Roman" w:hint="cs"/>
          <w:sz w:val="28"/>
          <w:szCs w:val="28"/>
          <w:rtl/>
          <w:lang w:bidi="fa-IR"/>
        </w:rPr>
        <w:t xml:space="preserve">۳۰۰۰) </w:t>
      </w:r>
      <w:r w:rsidRPr="00C740E3">
        <w:rPr>
          <w:rFonts w:eastAsia="Times New Roman" w:hint="cs"/>
          <w:sz w:val="28"/>
          <w:szCs w:val="28"/>
          <w:rtl/>
        </w:rPr>
        <w:t xml:space="preserve">ريال. </w:t>
      </w:r>
      <w:r w:rsidRPr="00C740E3">
        <w:rPr>
          <w:rFonts w:eastAsia="Times New Roman" w:hint="cs"/>
          <w:sz w:val="28"/>
          <w:szCs w:val="28"/>
          <w:rtl/>
          <w:lang w:bidi="fa-IR"/>
        </w:rPr>
        <w:t xml:space="preserve">۲۱. </w:t>
      </w:r>
      <w:r w:rsidRPr="00C740E3">
        <w:rPr>
          <w:rFonts w:eastAsia="Times New Roman" w:hint="cs"/>
          <w:sz w:val="28"/>
          <w:szCs w:val="28"/>
          <w:rtl/>
        </w:rPr>
        <w:t>غرامة بشأن الصيانة الوقائية ومقدارها (</w:t>
      </w:r>
      <w:r w:rsidRPr="00C740E3">
        <w:rPr>
          <w:rFonts w:eastAsia="Times New Roman" w:hint="cs"/>
          <w:sz w:val="28"/>
          <w:szCs w:val="28"/>
          <w:rtl/>
          <w:lang w:bidi="fa-IR"/>
        </w:rPr>
        <w:t xml:space="preserve">۳۰۰۰) </w:t>
      </w:r>
      <w:r w:rsidRPr="00C740E3">
        <w:rPr>
          <w:rFonts w:eastAsia="Times New Roman" w:hint="cs"/>
          <w:sz w:val="28"/>
          <w:szCs w:val="28"/>
          <w:rtl/>
        </w:rPr>
        <w:t xml:space="preserve">ريال. </w:t>
      </w:r>
      <w:r w:rsidRPr="00C740E3">
        <w:rPr>
          <w:rFonts w:eastAsia="Times New Roman" w:hint="cs"/>
          <w:sz w:val="28"/>
          <w:szCs w:val="28"/>
          <w:rtl/>
          <w:lang w:bidi="fa-IR"/>
        </w:rPr>
        <w:t>۲۲</w:t>
      </w:r>
      <w:r w:rsidRPr="00C740E3">
        <w:rPr>
          <w:rFonts w:eastAsia="Times New Roman" w:hint="cs"/>
          <w:sz w:val="28"/>
          <w:szCs w:val="28"/>
          <w:rtl/>
        </w:rPr>
        <w:t>۔ غرامة انخفاض مستوى التفريغ ومقدارها (</w:t>
      </w:r>
      <w:r w:rsidRPr="00C740E3">
        <w:rPr>
          <w:rFonts w:eastAsia="Times New Roman" w:hint="cs"/>
          <w:sz w:val="28"/>
          <w:szCs w:val="28"/>
          <w:rtl/>
          <w:lang w:bidi="fa-IR"/>
        </w:rPr>
        <w:t xml:space="preserve">۳۰۰۰) </w:t>
      </w:r>
      <w:r w:rsidRPr="00C740E3">
        <w:rPr>
          <w:rFonts w:eastAsia="Times New Roman" w:hint="cs"/>
          <w:sz w:val="28"/>
          <w:szCs w:val="28"/>
          <w:rtl/>
        </w:rPr>
        <w:t xml:space="preserve">ريال. ٢٣- غرامة تأخير بداية عقد الصيانة ومقدارها في المرة الاولى (5000) ريال والثانية (5000) ريال. ٢٤۔ غرامة عدم إزالة المخلفات ومقدارها في المرة الأولى (٣٠٠٠) ريال وفي المرة الثانية (3000) ريال. وأضافت المدعية أنه مما سبق يتضح أن المدعى عليها فرضت عليها غرامات دفعة واحدة دون إخطار بالمخالفة او إمهالها لتصحيح المخالفات، كما ان جميع الغرامات فرضت في مدة ثلاثة اشهر مما يؤكد انها فرضت بشكل جزافي لم يراع فيها إعذار المدعية وإخطارها، كما انها لم تكن جبراً لضرر أصاب المدعى عليها أو مرافقها أو سير العمل، وأنها تفتقر للسند الشرعي والنظامي وهي مخالفة لأحكام العقد المبرم بين الطرفين، وأن تنفيذها من شانه الحاق اضرار جسيمة بالمدعية، وانتهت المدعية إلى طلب إلغاء تلك الغرامات البالغ مجموعها (856,000) ريال. وبإحالة القضية للدائرة باشرت نظرها على النحو الموضح تفصيلاً بمحاضرها، حيث أجابت المدعى عليها بأنه بالرغم من وضوح </w:t>
      </w:r>
      <w:r w:rsidRPr="00C740E3">
        <w:rPr>
          <w:rFonts w:eastAsia="Times New Roman" w:hint="cs"/>
          <w:sz w:val="28"/>
          <w:szCs w:val="28"/>
          <w:rtl/>
        </w:rPr>
        <w:lastRenderedPageBreak/>
        <w:t>نصوص العقد وتحديد مدة زمنية لتنفيذ اي التزام فيه فقد قامت المدعى عليها بإرسال العديد من الإخطارات للمدعية لتذكيرها بالتزاماتها التي أخفقت في تنفيذها، مع أنه من المفروض أن تكون على دراية كاملة بها من نصوص العقد وملاحقه، وان تقصير المدعية وإهمالها في تنفيذ التزاماتها التعاقدية ادى إلى فرض تلك الغرامات عليها، ثم فصلت المدعى عليها إجابتها على النحو التالي: 1- غرامة عدم التأمين الشامل للمحطة: نصت المادة ( ١٤- ٢) من العقد على أنه (عند بداية التشغيل الفعلي للعقد يجب على المقاول أن يجري تامينا شاملا على كل المحطة والمعدات التي تم تأجيرها له..) ولم تقدم المدعية وثائق التامين الشامل إلا في ١٤٢٢/١/٢٤هـ. ٢- غرامة عدم صيانة المجمع السكني: نصت المادة (١٠-٣) من العقد على التزام المدعية بذلك، إلا أن ذلك لم يحدث رغم تعدد خطابات المدعى عليها للمدعية بضرورة القيام بالتزاماتها تجاه صيانة ونظافة المجمع السكني بعد ملاحظة النظافة وتكدس النفايات حول المجمع، مما يظهر تقصير المدعية وإهمالها واستحقاقها الغرامة لذلك. 3 غرامة عدم تقديم برنامج تدريب السعوديين: حيث لم تقدمها المدعية إلا في ١٤٢١/٨/٢٦هـ، وقد استحقت غرامات دورية انتهت في ١٤٢١/٨/١٦هـ. 4 غرامة عدم توريد شيول: حيث ينص العقد في البند (6) من الملحق (ج) على التزام المدعية بتوريده حسب المواصفات الموضحة وذلك قبل نهاية السنة الأولى من العقد، وقد انتهت تلك المدة دون ان تقدم المدعية بتوريده، مما استوجب فرض غرامة الإهمال والتقصير عليها، وان تقديمها المواصفات الفنية للشيول في ١٤٢١/٦/٢١هـ لا يعفيها من الغرامة؛ لان الغرامة متعلقة بتقصيرها في التوريد خلال المدة المحددة. 5- غرامة عدم توفير مخزون قطع الغيار: حيث تنص المادة (5-7) من العقد على التزام المدعية بذلك، وقد وفرت المدعية كمية محدودة منها لكنها ليست الكمية الكافية. 6- غرامة عدم توفير القواديس: حيث ينص العقد في البند (3) من الملحق (ج) على التزام المدعية بتوفير (٢) قادوس للكباش الميكانيكي قبل نهاية السنة الاولى من العقد قبل ١٤٢٠/١١/١٦هـ، وقد انتهت تلك المدة دون ان تقوم المدعية بتوفيرها. 7- غرامة عدم تقديم برنامج توظيف السعوديين. 8 - غرامة عدم إصلاح الونش جوت وولد: لقد تم تسليم جميع المعدات الموضحة بالملحق (د) من العقد في حالة تشغيلية جيدة بما فيها عدد (</w:t>
      </w:r>
      <w:r w:rsidRPr="00C740E3">
        <w:rPr>
          <w:rFonts w:eastAsia="Times New Roman" w:hint="cs"/>
          <w:sz w:val="28"/>
          <w:szCs w:val="28"/>
          <w:rtl/>
          <w:lang w:bidi="fa-IR"/>
        </w:rPr>
        <w:t xml:space="preserve">۲) </w:t>
      </w:r>
      <w:r w:rsidRPr="00C740E3">
        <w:rPr>
          <w:rFonts w:eastAsia="Times New Roman" w:hint="cs"/>
          <w:sz w:val="28"/>
          <w:szCs w:val="28"/>
          <w:rtl/>
        </w:rPr>
        <w:t>ونش ماركة جوت وولد حسب محضر الاستلام وقد تعطل الونش أثناء استخدام المدعية له، ويتعين عليها إصلاحه وصيانته وفقا للمادة (7ـ 4) من العقد، لكنه ظل متعطلاً لأكثر من خمسة عشر شهراً مما يبين إهمال المدعية وتقصيرها. 9- غرامة عدم الاحتفاظ بسجلات لكل معدة: حيث تنص المادة (</w:t>
      </w:r>
      <w:r w:rsidRPr="00C740E3">
        <w:rPr>
          <w:rFonts w:eastAsia="Times New Roman" w:hint="cs"/>
          <w:sz w:val="28"/>
          <w:szCs w:val="28"/>
          <w:rtl/>
          <w:lang w:bidi="fa-IR"/>
        </w:rPr>
        <w:t xml:space="preserve">۹-۷) </w:t>
      </w:r>
      <w:r w:rsidRPr="00C740E3">
        <w:rPr>
          <w:rFonts w:eastAsia="Times New Roman" w:hint="cs"/>
          <w:sz w:val="28"/>
          <w:szCs w:val="28"/>
          <w:rtl/>
        </w:rPr>
        <w:t xml:space="preserve">من العقد على ان يحتفظ المقاول بسجل لكل معدة وترسل السجلات إلى إدارة الميناء في نهاية كل شهر هجري، إلا أن المدعية لم تقم بذلك. 10- غرامة عدم توفير مبرمج "محلل نظم": يجب على المدعية تأمين الشخص المناسب وإرسال اوراقه قبل ١٤٢٠/٢/١٧هـ حسب ما نصت عليه الفقرة (3) من الملحق (أ) إلا أن المدعية لم تقم بذلك فجرى فرض الغرامة عليها. 11- غرامة عدم تقديم صور الإقامات والمؤهلات المطلوبة: حيث لم تقم المدعية بتقديمها، ولا يعفيها من ذلك وجود سجلات قديمة. ١٢ـ غرامة عدم تامين سيارة إسعاف: حيث تنص المادة (8ـ 5-5) من العقد على ان يقوم المقاول ضمن برنامج صيانة الإسعافات الضرورية بتأمين وتشغيل سيارة إسعاف، إلا أن المدعية لم تقم بذلك فجرى فرض الغرامة عليها. ١٣- غرامة عدم توريد الكباشات الميكانيكية: حدد العقد توريدها خلال السنة الأولى، أي حتى ١٤٢٠/١١/١٦هـ لكن المدعية لم توردها إلا في ١٤٢٢/١/٢٨هـ، مما استحقت معه فرض غرامة لإهمالها وتقصيرها. ١٤ـ غرامة بشأن الصيانة الوقائية: حيث حدد العقد في مادته (٤-١٩) أنه يجب على المقاول أن يقدم برنامج الصيانة الوقائية للمرافق وبرنامج الصيانة الوقائية للمعدات والأجهزة خلال الشهر الأول من بدء تنفيذ العقد، ولم تلتزم المدعية بذلك، وعليها إثبات تقديمها البرنامج وتاريخه. 15- غرامة عدم توفير سيارة مجهزة بصهريج، حيث تنص المادة (٤-٢٤) على أن توفر المدعية تلك السيارة </w:t>
      </w:r>
      <w:r w:rsidRPr="00C740E3">
        <w:rPr>
          <w:rFonts w:eastAsia="Times New Roman" w:hint="cs"/>
          <w:sz w:val="28"/>
          <w:szCs w:val="28"/>
          <w:rtl/>
        </w:rPr>
        <w:lastRenderedPageBreak/>
        <w:t>خلال السنة الأولـى مـن الـعـقـد ولـم تـوفـرهـا الـمـدعـيـة إلا في ١٤٢٣/١٢/٢٦هـ، مما يؤكد استحقاقها الغرامة. 16- غرامة عدم توفير معدات متنقلة لرش الدهان: حيث نصت المادة (٤-٢٤) من العقد على أن توفر المدعية تلك المعدات قبل نهاية السنة الأولى من العقد ولم توفرها المدعية، مما أدى إلى فرض غرامة لإهمالها وتقصيرها. ١٧ـ غرامة عدم تقديم برنامج صيانة التحسين: حيث حدد الملحق (ط) من العقد اعمال صيانة التحسين المطلوب تنفيذها، ونصت المادة (٢٥) من العقد على أنه يجب على المقاول ان يقدم خلال ستة أشهر من بدء تنفيذ العقد تقريراً مفصلاً لخطوات تنفيذ أعمال الصيانة ويرفق به البرنامج الزمني للأعمال، إلا ان المدعية لم تقدم ذلك خلال المدة المحددة. ١٨- غرامة عدم توفير افراد الحراسة والمراقبة: حيث نصت المادة (١٦) من العقد على مسؤولية المدعية عن توفير افراد الحراسة والمراقبة، لكن المدعية لم تفعل ذلك. ١٩ـ غرامة شبكة الحاسب الآلي: حيث نصت المادة (٣-١) من العقد على التزام المدعية بإدارة وتشغيل المحطة بواسطة شبكة حاسب الي في مدة لا تتجاوز ثمانية أشهر، لكن المدعية لم تقم بذلك، مما استوجب فرض غرامة الإهمال والتقصير عليها. ونفت المدعى عليها ان يكون فرض تلك الغرامات مخالفاً لما نصت عليه المادة، (</w:t>
      </w:r>
      <w:r w:rsidRPr="00C740E3">
        <w:rPr>
          <w:rFonts w:eastAsia="Times New Roman" w:hint="cs"/>
          <w:sz w:val="28"/>
          <w:szCs w:val="28"/>
          <w:rtl/>
          <w:lang w:bidi="fa-IR"/>
        </w:rPr>
        <w:t xml:space="preserve">۲/۱/۱۲) </w:t>
      </w:r>
      <w:r w:rsidRPr="00C740E3">
        <w:rPr>
          <w:rFonts w:eastAsia="Times New Roman" w:hint="cs"/>
          <w:sz w:val="28"/>
          <w:szCs w:val="28"/>
          <w:rtl/>
        </w:rPr>
        <w:t>موضحة أنها عمدت ابتداء إلى إجراءات تهدف من خلالها إلى إعذار المدعية، ولم تبدا في الإجراءات الجزائية مباشرة لإعطاء المدعية فرصة لتحسين أدائها وتنفيذ التزاماتها وذلك بتذكيرها بالتزاماتها في الإخطارات المرسلة لها، ولما لم تجد المدعى عليها الفائدة المرجوة من ذلك اضطرت لفرض تلك الغرامات، وقد حددت المادة (</w:t>
      </w:r>
      <w:r w:rsidRPr="00C740E3">
        <w:rPr>
          <w:rFonts w:eastAsia="Times New Roman" w:hint="cs"/>
          <w:sz w:val="28"/>
          <w:szCs w:val="28"/>
          <w:rtl/>
          <w:lang w:bidi="fa-IR"/>
        </w:rPr>
        <w:t xml:space="preserve">۲/۱/۱۲) </w:t>
      </w:r>
      <w:r w:rsidRPr="00C740E3">
        <w:rPr>
          <w:rFonts w:eastAsia="Times New Roman" w:hint="cs"/>
          <w:sz w:val="28"/>
          <w:szCs w:val="28"/>
          <w:rtl/>
        </w:rPr>
        <w:t>كيفية تلك الغرامات حيث تضمنت انه سيفرض على المقاول في حال إهماله أو تقصيره في تنفيذ التزاماته غرامة دورية بواقع ثلاثة آلاف ريال عن كل واقعة، ومؤدى ذلك ان مدار فرض الغرامة مبني على اصلين هما: وقوع حالة الإهمال أو</w:t>
      </w:r>
      <w:r>
        <w:rPr>
          <w:rFonts w:eastAsia="Times New Roman" w:hint="cs"/>
          <w:sz w:val="28"/>
          <w:szCs w:val="28"/>
          <w:rtl/>
        </w:rPr>
        <w:t xml:space="preserve"> </w:t>
      </w:r>
      <w:r w:rsidRPr="00C740E3">
        <w:rPr>
          <w:rFonts w:eastAsia="Times New Roman" w:hint="cs"/>
          <w:sz w:val="28"/>
          <w:szCs w:val="28"/>
          <w:rtl/>
        </w:rPr>
        <w:t xml:space="preserve">التقصير، وعلم المقاول بوقوع ذلك، وهذان الأمران متوافران في حق المدعي، فيلي ذلك فرض غرامة دورية بمعنى أن تحتسب بشكل دوري، وقد اتفق الطرفان على أن تكون المعاملات المالية بينهما في نهاية كل شهر هجري، وعليه فيكون المراد بالغرامة الدورية غرامة شهرية في نهاية كل شهر هجري وذلك بواقع (٣٠٠٠) ريال عن كل واقعة، بان تكون الغرامة الواحدة لمخالفة واحدة فلا تخلط الغرامات بعضها مع بعض، واما بخصوص تكرار المخالفات في إخطار واحد فقد سكت العقد عنها مما يعني جواز ذلك، وأضافت المدعى عليها أن ما ذكرته المدعية من عدم لحوق المدعى عليها ضرر بسبب التأخير في تنفيذ الالتزامات فغير صحيح، بل كل تأخير في تنفيذ أي بند من بنود العقد وملاحقه يعد إخلالاً بالعقد ويسبب ضرراً بالمدعى عليها، وانتهت المدعى عليها إلى طلب رفض الدعوى وإلزام المدعية بدفع مبلغ الغرامات المفروضة عليها. ردت المدعية بان الغرامات التي فرضتها المدعى عليها كانت دون سند شرعي ومخالفة للعقد، وأوضحت أن ما أوردته المدعى عليها بشأن غرامة التأمين الشامل غير صحيح، لأن خطابها الموجه للمدعية يشير إلى إرفاق وثائق تأمين مما يعني أنها أكثر من وثيقة، وتكون المدعية قد أوفت بالتزامها بهذا الصدد، كما أنه بالنسبة لغرامة صيانة المجمع السكني فلم تعد المدعى عليها تقريراً بحالة النظافة يشتمل على وقائع محددة بحالة الإهمال يوقع عليه الطرفان، اما غرامة توفير قطع الغيار فقد سبق ان طلبت المدعية كتابة من المدعى عليها إرسال مندوبها للتأكد من توفر المخزون من قطع الغيار، ولم ترسل مندوبا لذلك فكيف جزمت بعدم توفر المخزون، وقدمت المدعية ترجمة لمستند قدمته سابقاً يتضمن تفاصيل قطع الغيار التي وفرتها، وأشارت المدعية إلى أن العقد لم يحدد تاريخاً معيناً يتعين فيه عليها مسك دفاتر خلافاً لما ذكرته المدعى عليها، وعليه فلا مبرر لفرض غرامة لعدم الاحتفاظ بتلك السجلات، ثم أكدت المدعية على موقفها من فرض الغرامات الأخرى وأضافت أن فرض تلك الغرامات كان مخالفاً للمادة (٣/١/١٢) من العقد التي نصت على أنه (يتم تقدير العائدات النهائية والمبلغ الإجمالي للغرامات في نهاية العقد) والمدعى عليها تطلب من المدعية </w:t>
      </w:r>
      <w:r w:rsidRPr="00C740E3">
        <w:rPr>
          <w:rFonts w:eastAsia="Times New Roman" w:hint="cs"/>
          <w:sz w:val="28"/>
          <w:szCs w:val="28"/>
          <w:rtl/>
        </w:rPr>
        <w:lastRenderedPageBreak/>
        <w:t>تسديد الغرامات المفروضة عليها على أن يحدد في نهاية العقد مدى تجاوزها نسبة 10% من عدمه، بينما الإيرادات الفعلية خلال السنوات الاربع الماضية توضح ان مجموع الغرامات المفروضة تتجاوز تلك النسبة، فيكون تنفيذ تلك الغرامات قبل نهاية مدة العقد مخالفا للمادة (</w:t>
      </w:r>
      <w:r w:rsidRPr="00C740E3">
        <w:rPr>
          <w:rFonts w:eastAsia="Times New Roman" w:hint="cs"/>
          <w:sz w:val="28"/>
          <w:szCs w:val="28"/>
          <w:rtl/>
          <w:lang w:bidi="fa-IR"/>
        </w:rPr>
        <w:t>۳/۱/۱۲)</w:t>
      </w:r>
      <w:r w:rsidRPr="00C740E3">
        <w:rPr>
          <w:rFonts w:eastAsia="Times New Roman" w:hint="cs"/>
          <w:sz w:val="28"/>
          <w:szCs w:val="28"/>
          <w:rtl/>
        </w:rPr>
        <w:t>، كما أنه مخالف للمادة (٢/١/١٢) المشار إليها سابقاً، حيث أقرت المدعى عليها بأنها تغاضت عن فرض الغرامات عند بداية العقد مما يؤكد أن جميع تلك الغرامات قد فرضت بأثر رجعي، كما أن المدعى عليها قد أخطأت في تفسير معنى الإخطار وتكرار الغرامة الواردين في المادة (</w:t>
      </w:r>
      <w:r w:rsidRPr="00C740E3">
        <w:rPr>
          <w:rFonts w:eastAsia="Times New Roman" w:hint="cs"/>
          <w:sz w:val="28"/>
          <w:szCs w:val="28"/>
          <w:rtl/>
          <w:lang w:bidi="fa-IR"/>
        </w:rPr>
        <w:t>۲/۱/۱۲)</w:t>
      </w:r>
      <w:r w:rsidRPr="00C740E3">
        <w:rPr>
          <w:rFonts w:eastAsia="Times New Roman" w:hint="cs"/>
          <w:sz w:val="28"/>
          <w:szCs w:val="28"/>
          <w:rtl/>
        </w:rPr>
        <w:t>، فهي تعتقد أن المخاطبات التي وجهتها للمدعية بشأن الالتزامات التي ترى أنها لم تنفذ هي الإخطار او الإعذار، وهذا قول يخالف نص المادة المذكورة، فهي تنص على ان الغرامة الدورية تفرض بواقع (3000) ريال وتكرر ـ أي الثلاثة الآلاف ـ في حال عدم تصحيح الأوضاع خلال مهلة تحددها المدعى عليها في الإخطار بتوقيع الغرامة لأول مرة، مما يعني بجلاء ان الغرامة هي (3000) ريال وان الإخطار المقصود هو الذي يحدد في الخطاب الذي تفرض فيه الغرامة، أما إرسال خطابات ليس فيها توقيع غرامة فلا يعتبر هذا إخطارا يسوغ تكرار الغرامة، وما ذكرته المدعى عليها من ان العقد قد سكت عن تكرار المخالفات في الإخطار الواحد فغير صحيح بل كان واضحا في ذلك. واضافت المدعية بجلسة تالية ان المدعى عليها بدأت منذ ١٤٢٤/٧/٢هـ، في فرض غرامات تأخيريه عليها وهي في جوهرها فوائد ربوية صريحة، إذ قررت فرض غرامة لقاء تأخر المدعية في سداد حصة الميناء من العائدات، رغم أن تأخر المدعية في سداد بعض المستحقات لا يرقى إلى درجة التقاعس والمماطلة بل ينتج عادة من إجراءات إدارية داخلية، ورغم ان العقد المبرم بين الطرفين لم يشر في اي من مواده إلى احقية المدعى عليها في فرض تلك الغرامة وذلك لكونها تحقق فائدة نقدية تتجاوز اصل المبلغ المستحق وهو ربا محرم شرعاً، والتفسير الصحيح الذي ينسجم مع مبادئ المعاملات الشرعية لنص المادة (٢/١/١٢) التي منحت للمدعى عليها حق فرض غرامات هو فرض غرامة في حال التقصير والإهمال في تنفيذ الاعمال المنصوص عليها، او الالتزامات الاخرى التي ليس من بينها التأخر في سداد المبالغ المستحقة للمدعى عليها، وأوضحت المدعية أن المدعى عليها قامت بفرض نوعين من الغرامة بشان التامين على المحطة وان ذلك جاء بالمخالفة للمبادئ الشرعية، واستدلت بما قرره مجمع الفقه الإسلامي في دورته الأولى المنعقدة في 1398/</w:t>
      </w:r>
      <w:r w:rsidRPr="00C740E3">
        <w:rPr>
          <w:rFonts w:eastAsia="Times New Roman" w:hint="cs"/>
          <w:sz w:val="28"/>
          <w:szCs w:val="28"/>
          <w:rtl/>
          <w:lang w:bidi="fa-IR"/>
        </w:rPr>
        <w:t>۱۰/۱۰</w:t>
      </w:r>
      <w:r w:rsidRPr="00C740E3">
        <w:rPr>
          <w:rFonts w:eastAsia="Times New Roman" w:hint="cs"/>
          <w:sz w:val="28"/>
          <w:szCs w:val="28"/>
          <w:rtl/>
        </w:rPr>
        <w:t xml:space="preserve">هـ، وما قررته هيئة كبار العلماء بقرارها رقم (55) في الدورة العاشرة المنعقدة في ١٣٩٧/٤/٤هـ من تحريم التامين التجاري بأنواعه، وقد جاء في قرار مجمع الفقه الإسلامي أن (عقد التأمين التجاري من عقود المعاوضات المالية الاحتمالية المشتملة على الضرر الفاحش وضرب من ضروب المقامرة لما فيه من المخاطرة ومن الغرم بلا جناية أو تسبب فيها، ومن الغنم بلا مقابل أو مقابل غير مكافئ) وفي ضوء ذلك يصبح الشرط المنصوص عليه في العقد شرطا غير صحيح، ثم استطردت المدعية في الرد على ما ذكرته المدعى عليها بشأن الغرامات الأخرى وأكدت على طلباتها السابقة. وبجلسة ١٤٢٤/١٠/٢٤هـ، قدم ممثل المدعى عليها مذكرة تضمنت أنه بالنسبة لغرامة عدم التأمين الشامل على المحطة فإن الخطاب الذي تستند إليه المدعية هو دليل عليها حيث تضمن طلب تزويدها نسخة من وثائق التامين باللغة العربية لدراستها والتحقق من شمولها للمحطة والمعدات، كما ان تلك الوثائق تخص شركة أخرى غير المدعية، ولا تشمل المدة من بداية العقد حتى ١٤٢٠/٦/٢٥هـ، وان غرامة عدم صيانة المجمع السكني التي ذكرت المدعية أنه لم يعد تقريراً عنها فقد سبق تقديم ثلاثة تقارير موجهة للمدعية بخصوص مستوى النظافة من لجنة مشكلة من الميناء وجهات أخرى، وأوضحت اللجنة سوء نظافة سكن العمال وتكدس النفايات جنوب السكن، وأنه بعد تقديم المدعية برنامج تدريب السعوديين لم يفرض عليها غرامة بخصوصه، وإن كان يجب على المدعية توريد الشيول قبل تاريخ ١٤٢١/١/١٧هـ لكنها لم تورده إلا في </w:t>
      </w:r>
      <w:r w:rsidRPr="00C740E3">
        <w:rPr>
          <w:rFonts w:eastAsia="Times New Roman" w:hint="cs"/>
          <w:sz w:val="28"/>
          <w:szCs w:val="28"/>
          <w:rtl/>
        </w:rPr>
        <w:lastRenderedPageBreak/>
        <w:t>١٤٢١/١٢/٢٦هـ مما يثبت صحة ما فرضت عليها من غرامة لعدم توريده، وكذلك صحة الغرامات المفروضة عليها بشان عدم تقديم برنامج توظيف السعوديين حيث إن خطاب توظيف السعوديين لاحق لتاريخ فرض الغرامة، وان ما ذكرته المدعية بشان غرامة عدم تقديم صور الإقامات والمؤهلات من كون العمالة قد انتقلت إليها من المقاول السابق لا يعفيها من الغرامة، إذ إنه عند انتقال العمالة للمقاول الجديد يجب نقل كفالتهم إليه طبقا للنظام، ثم تقديمها للمدعى عليها، علاوة على كون عقد المدعية يختلف عن العقد السابق ويستلزم عدداً أكبر من العمالة، وأشار ممثل المدعى عليها إلى أن الفقرة (٤ - ٩) من الملحق (أ) من العقد نص على أن المقاول يقدم خلال الشهر الأول من العقد البرامج التالية: برنامج الصيانة الوقائية للمرافق، برنامج الصيانة الوقائية للمعدات والأجهزة، برنامج النظافة، إلا أن المدعية لم تقدم ذلك رغم تكرار مخاطبتها مما استدعى فرض غرامة عليها، واكد على ان المدعى عليها لم تخالف نصوص العقد عند فرضها الغرامات محل الدعوى، ولم تخالف مبادئ المعاملات الشرعية بفرض غرامات بدون ضرر، لان المجال مجال عقدي واجب الوفاء به وبشروطه. كما قدم ممثل المدعى عليها بجلسة تالية مذكرة تضمنت انه بالنسبة لغرامة تأخير سداد المستحقات فقد نصت المادة الخامسة من العقد على ان (يدفع المقاول خلال الثلاثة الأيام الأولى من كل شهر هجري للموانئ القيمة الإيجارية من إجمالي عائدات تشغيل المحطة التي تم تحصيلها خلال الشهر السابق... ويجب على المقاول تقديم البيانات الكافية عن العائدات الشهرية والحسابات الدالة على هذا المبلغ...) وقد فرضت المدعى عليها غرامة التأخير في سداد حصتها بعد ان تجاوز التأخير حد المعقول، فبلغت مرات التأخير 31 مرة أن التأخير مما سبب للمدعى عليها الحرج مع الجهات الرقابية، وأما ما ذكرته المدعية من أن العقد لم يشر إلى فرض غرامة عند التأخر عن السداد فإن المادة (</w:t>
      </w:r>
      <w:r w:rsidRPr="00C740E3">
        <w:rPr>
          <w:rFonts w:eastAsia="Times New Roman" w:hint="cs"/>
          <w:sz w:val="28"/>
          <w:szCs w:val="28"/>
          <w:rtl/>
          <w:lang w:bidi="fa-IR"/>
        </w:rPr>
        <w:t xml:space="preserve">۲/۱/۱۲) </w:t>
      </w:r>
      <w:r w:rsidRPr="00C740E3">
        <w:rPr>
          <w:rFonts w:eastAsia="Times New Roman" w:hint="cs"/>
          <w:sz w:val="28"/>
          <w:szCs w:val="28"/>
          <w:rtl/>
        </w:rPr>
        <w:t>من العقد نصت على أنه سيفرض على المقاول في حال إهماله او تقصيره في تنفيذ التزاماته المشمولة بالعقد غرامة دورية ٢٠٠ وسداد حصة المدعى عليها المنصوص عليها في المادة الخامسة والعقد هي إحدى الالتزامات، فتكون غرامة التأخر في سداد الحصة نوعاً من أنواع الجزاءات المقررة في العقد وليس زيادة على حصة المدعى عليها، لأن التأخر في تنفيذ الالتزامات تستحق عليه المدعية فرض غرامة الإهمال والتقصير، وليس في ذلك مخالفة لأحكام الشريعة أو فرض فائدة تأخيريه لان ليس ثمة عقد ربوي معلق على فائدة، بل هو تنفيذ للعقد المبرم بين الطرفين بما تضمنه من التزامات وعقوبات، واما ما يخص مطالبة المدعية بإلغاء شرط التأمين والغرامة المترتبة عليه فإن التأمين المحدد بالعقد هو تأمين تعاوني حسبما جاء في المادة (٢/١٤) منه وما تضمنه قرار مجلس الوزراء رقم (136) في 1408/6/13هـ من أنه يجب أن يكون التأمين الذي يقدم لأية جهة حكومية صادراً من الشركة الوطنية للتأمين التعاوني، وبما أن التأمين المطلوب هو تأمين تعاوني فينطبق عليه ما ذكرته المدعية من كون مجمع الفقه الإسلامي وهيئة كبار العلماء قد قررا إباحة التامين التعاوني. واضاف ممثل المدعى عليها ان إجمالي ما فرض على المدعية من غرامات هو مبلغ (</w:t>
      </w:r>
      <w:r w:rsidRPr="00C740E3">
        <w:rPr>
          <w:rFonts w:eastAsia="Times New Roman" w:hint="cs"/>
          <w:sz w:val="28"/>
          <w:szCs w:val="28"/>
          <w:rtl/>
          <w:lang w:bidi="fa-IR"/>
        </w:rPr>
        <w:t xml:space="preserve">۹۲۲,۰۰۰) </w:t>
      </w:r>
      <w:r w:rsidRPr="00C740E3">
        <w:rPr>
          <w:rFonts w:eastAsia="Times New Roman" w:hint="cs"/>
          <w:sz w:val="28"/>
          <w:szCs w:val="28"/>
          <w:rtl/>
        </w:rPr>
        <w:t>ريال، منها مبلغ (856,000) ريال، رفضت المدعية تسديده فجرى حسمه من الضمان النهائي طبقا للمادة (٤/١/١٢) من العقد، وقد ايد ديوان المراقبة هذا الإجراء بخطابه رقم (٣/٢/١٩٧٤) في ١٤٢٣/٣/٨هـ، واما مبلغ (66,000) فقد كانت المدعية تسدده دون اعتراض منها. وبجلسة ١٤٢٦/١١/٣هـ قدم وكيل المدعية مذكرة ضمنها جدولا بين فيه الغرامات المفروضة على المدعية من حيث موضوعها، والخطابات الصادرة من المدعى عليها بشأنها، ومبلغ الغرامة المحدد بالعقد في حال المخالفة، ومبلغ الغرامة التي فرضتها المدعى عليها، موضحاً ما توافق المدعية عليه منها وما لا توافق عليه، وبلغ إجمالي الغرامات المفروضة مبلغ (</w:t>
      </w:r>
      <w:r w:rsidRPr="00C740E3">
        <w:rPr>
          <w:rFonts w:eastAsia="Times New Roman" w:hint="cs"/>
          <w:sz w:val="28"/>
          <w:szCs w:val="28"/>
          <w:rtl/>
          <w:lang w:bidi="fa-IR"/>
        </w:rPr>
        <w:t xml:space="preserve">۹۲۲,۰۰۰) </w:t>
      </w:r>
      <w:r w:rsidRPr="00C740E3">
        <w:rPr>
          <w:rFonts w:eastAsia="Times New Roman" w:hint="cs"/>
          <w:sz w:val="28"/>
          <w:szCs w:val="28"/>
          <w:rtl/>
        </w:rPr>
        <w:t>ریال، وما توافق عليه المدعية منها مبلغ ( ١٢٤,000) ريال، وترفض  باقي الغرامات وقدرها (</w:t>
      </w:r>
      <w:r w:rsidRPr="00C740E3">
        <w:rPr>
          <w:rFonts w:eastAsia="Times New Roman" w:hint="cs"/>
          <w:sz w:val="28"/>
          <w:szCs w:val="28"/>
          <w:rtl/>
          <w:lang w:bidi="fa-IR"/>
        </w:rPr>
        <w:t xml:space="preserve">۷۹۸,۰۰۰) </w:t>
      </w:r>
      <w:r w:rsidRPr="00C740E3">
        <w:rPr>
          <w:rFonts w:eastAsia="Times New Roman" w:hint="cs"/>
          <w:sz w:val="28"/>
          <w:szCs w:val="28"/>
          <w:rtl/>
        </w:rPr>
        <w:t>ريال، لمخالفتها ما نص عليه العقد في مادته (</w:t>
      </w:r>
      <w:r w:rsidRPr="00C740E3">
        <w:rPr>
          <w:rFonts w:eastAsia="Times New Roman" w:hint="cs"/>
          <w:sz w:val="28"/>
          <w:szCs w:val="28"/>
          <w:rtl/>
          <w:lang w:bidi="fa-IR"/>
        </w:rPr>
        <w:t xml:space="preserve">۲/۱/۱۲) </w:t>
      </w:r>
      <w:r w:rsidRPr="00C740E3">
        <w:rPr>
          <w:rFonts w:eastAsia="Times New Roman" w:hint="cs"/>
          <w:sz w:val="28"/>
          <w:szCs w:val="28"/>
          <w:rtl/>
        </w:rPr>
        <w:t xml:space="preserve">ومخالفتها </w:t>
      </w:r>
      <w:r w:rsidRPr="00C740E3">
        <w:rPr>
          <w:rFonts w:eastAsia="Times New Roman" w:hint="cs"/>
          <w:sz w:val="28"/>
          <w:szCs w:val="28"/>
          <w:rtl/>
        </w:rPr>
        <w:lastRenderedPageBreak/>
        <w:t>مبادئ المعاملات الشرعية، وباطلاع الدائرة على المذكرة لاحظت عدم تطابق مجموع الغرامات التي لا توافق عليها المدعية مع مبالغ الغرامات المفصلة في خانة الغرامات التي لا توافق عليها، وبسؤال وكيل المدعية عن ذلك أوضح بجلسة تالية أن حاصل مجموع الغرامات التي لا توافق عليها صحيح، وانه سقط سهوا مبلغ (3000) ريال، إزاء غرامة تقديم صور الإقامات، وبإضافته يصبح مجموع الغرامات التي لا توافق عليها المدعية كما هو موضح في المذكرة (798,000) ريال، وبعرض ذلك على ممثل المدعى عليها قدم مذكرة ذكر فيها أن موافقة المدعية على بعض الغرامات يعد اعترافاً منها بوقوع المخالفات من خلال إهمالها وتقصيرها في تنفيذ التزاماتها، وأوضح رد المدعى عليها بشأن الغرامات التي لا توافق عليها المدعية، مشيراً إلى أن عليها أن تثبت تنفيذها الالتزامات المطلوبة منها حيث لم تقدم المستندات التي تدعم موقفها وتثبت وفاءها بتلك الالتزامات، وطلب رفض الدعوى. وبجلسة ١٤٢٧/٢/٢١هـ، قدم وكيل المدعية رداً تضمن أن المدعية أسست دعواها على سبب جوهري وهو أن المدعى عليها فرضت تلك الغرامات بالمخالفة لما نص عليه العقد؛ حيث فرضت الغرامات باثر رجعي ودفعة واحدة دون التقيد بما نص عليه العقد من الا يتجاوز مبلغ الغرامات في كل مرة الثلاثة الالاف ريال والا يتكرر فرض الغرامة إلا بعد مهلة زمنية، وأن المدعية لم تقر إلا بالغرامات التي فرضت بطريقة تتفق مع ما نصت عليه المادة (</w:t>
      </w:r>
      <w:r w:rsidRPr="00C740E3">
        <w:rPr>
          <w:rFonts w:eastAsia="Times New Roman" w:hint="cs"/>
          <w:sz w:val="28"/>
          <w:szCs w:val="28"/>
          <w:rtl/>
          <w:lang w:bidi="fa-IR"/>
        </w:rPr>
        <w:t>۲/۱/۱۲)</w:t>
      </w:r>
      <w:r w:rsidRPr="00C740E3">
        <w:rPr>
          <w:rFonts w:eastAsia="Times New Roman" w:hint="cs"/>
          <w:sz w:val="28"/>
          <w:szCs w:val="28"/>
          <w:rtl/>
        </w:rPr>
        <w:t>، وقد سبق للمدعية ان بعثت خطابا للمدعى عليها بتاريخ ١٤٢١/٦/١٢هـ قبل إقامة الدعوى، حددت فيه الغرامات التي توافق عليها والتي ترفضها، إلا أن المدعى عليها استمرت في فرض الغرامات بالطريقة المخالفة. وبجلسة تالية قرر وكيل المدعية أنه يحصر طلباته بطلب إلغاء مبلغ الغرامات التي فرضت عليها بالمخالفة للعقد ولمبادئ المعاملات الشرعية وقدرها (</w:t>
      </w:r>
      <w:r w:rsidRPr="00C740E3">
        <w:rPr>
          <w:rFonts w:eastAsia="Times New Roman" w:hint="cs"/>
          <w:sz w:val="28"/>
          <w:szCs w:val="28"/>
          <w:rtl/>
          <w:lang w:bidi="fa-IR"/>
        </w:rPr>
        <w:t xml:space="preserve">۷۹۸۰۰۰) </w:t>
      </w:r>
      <w:r w:rsidRPr="00C740E3">
        <w:rPr>
          <w:rFonts w:eastAsia="Times New Roman" w:hint="cs"/>
          <w:sz w:val="28"/>
          <w:szCs w:val="28"/>
          <w:rtl/>
        </w:rPr>
        <w:t>سبعمائة وثمانية وتسعون ألف ريال من إجمالي مبلغ الغرامات المفروضة عليها، ثم قرر الطرفان اكتفاءهما بما قدماه وقرراه وطلبا البت في القضية فقررت الدائرة حجزها للحكم، ثم أصدرت حكمها هذا لما يلي من:</w:t>
      </w:r>
    </w:p>
    <w:p w:rsidR="009975FA" w:rsidRPr="00C740E3" w:rsidRDefault="009975FA" w:rsidP="009975FA">
      <w:pPr>
        <w:jc w:val="both"/>
        <w:rPr>
          <w:rFonts w:eastAsia="Times New Roman" w:hint="cs"/>
          <w:sz w:val="28"/>
          <w:szCs w:val="28"/>
          <w:rtl/>
        </w:rPr>
      </w:pPr>
    </w:p>
    <w:p w:rsidR="009975FA" w:rsidRPr="005C3BF9" w:rsidRDefault="009975FA" w:rsidP="009975FA">
      <w:pPr>
        <w:jc w:val="center"/>
        <w:rPr>
          <w:rFonts w:eastAsia="Times New Roman" w:hint="cs"/>
          <w:b/>
          <w:bCs/>
          <w:sz w:val="28"/>
          <w:szCs w:val="28"/>
          <w:rtl/>
        </w:rPr>
      </w:pPr>
      <w:r w:rsidRPr="005C3BF9">
        <w:rPr>
          <w:rFonts w:eastAsia="Times New Roman" w:hint="cs"/>
          <w:b/>
          <w:bCs/>
          <w:sz w:val="28"/>
          <w:szCs w:val="28"/>
          <w:rtl/>
        </w:rPr>
        <w:t>الأسباب</w:t>
      </w: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t>حيث إن المدعية تهدف من دعواها إلى التظلم من قيام المدعى عليها بفرض غرامات عليها بالمخالفة للعقد المبرم بينهما، فإن الدعوى تكون حينئذ من قبيل المنازعات العقدية التي يختص الديوان بنظرها طبقاً للمادة (1/8/د) من نظامه، كما أنها من اختصاص الدائرة نوعياً ومكانياً استناداً لقراري رئيس الديوان رقم (11) لعام 1406هـ ورقم (</w:t>
      </w:r>
      <w:r w:rsidRPr="00C740E3">
        <w:rPr>
          <w:rFonts w:eastAsia="Times New Roman" w:hint="cs"/>
          <w:sz w:val="28"/>
          <w:szCs w:val="28"/>
          <w:rtl/>
          <w:lang w:bidi="fa-IR"/>
        </w:rPr>
        <w:t xml:space="preserve">۹۲) </w:t>
      </w:r>
      <w:r w:rsidRPr="00C740E3">
        <w:rPr>
          <w:rFonts w:eastAsia="Times New Roman" w:hint="cs"/>
          <w:sz w:val="28"/>
          <w:szCs w:val="28"/>
          <w:rtl/>
        </w:rPr>
        <w:t xml:space="preserve">لعام ١٤٢٢هـ. وحيث إن الدعوى قد استوفت اوضاعها الشكلية، برفعها خلال الاجل المقرر نظاما، حيث إن المدعى عليها ابتدأت بفرض الغرامات منذ تاريخ ١٤٢١/٦/٦هـ في حين ان المدعية تقدمت بدعواها الماثلة في ١٤٢٣/٢٠/١٨هـ، ومن ثم تكون الدعوى مقبولة شكلا. وعن موضوعها، فإن الثابت ان المدعى عليها قد تعاقدت مع المدعية على تأجيرها محطة البضائع في ميناء ينبع التجاري والمرافق والمعدات ذات العلاقة لمدة عشر سنوات هجرية لتقوم بإدارتها وتشغيلها وصيانتها ونظافتها، على ان تلتزم المدعية بتأدية الاعمال المنصوص عليها في العقد وملاحقه، وذلك بالعقد المبرم بينهما بتاريخ ١٤٢٠/١/١٧هـ. ولما كانت المدعى عليها قد فرضت على المدعية الغرامات محل الدعوى استناداً للمادة (٢/١/١٢) من العقد التي تنص على أنه (... سيفرض على المقاول في حال إهماله او تقصيره في تنفيذ التزاماته المشمولة في هذا العقد غرامة دورية بدفع (3000) ريال، عن كل واقعة، وتكرر الغرامة إذا لم يتم تصحيح الأوضاع خلال المهلة التي تحددها الموانئ في الإخطار بتوقيع الغرامة لأول مرة). وحيث إن المدعية تدفع بان تلك الغرامات التي فرضت عليها مخالفة </w:t>
      </w:r>
      <w:r w:rsidRPr="00C740E3">
        <w:rPr>
          <w:rFonts w:eastAsia="Times New Roman" w:hint="cs"/>
          <w:sz w:val="28"/>
          <w:szCs w:val="28"/>
          <w:rtl/>
        </w:rPr>
        <w:lastRenderedPageBreak/>
        <w:t>لما نصت عليه المادة المذكورة لكونها فرضت دفعة واحدة وبأثر رجعي. وحيث إنه بالاطلاع على نص المادة وتأملها يتبين أنها قد تضمنت عدة امور هي: احقية المدعى عليها بفرض الغرامات، وذلك عند إهمال المدعية او تقصيرها في تنفيذ الالتزامات، وان تلك الغرامة دورية، وقدرها ثلاثة آلاف ريال عن كل واقعة، وهذه الامور ليست محل نزاع بين الطرفين وإنما محل النزاع هو في احقية المدعى عليها في تكرار غرامة مخالفة معينة في إخطار واحد، إذ أحقية ترى المدعى عليها انه يحق لها ان تضمن الإخطار الواحد بشان إحدى المخالفات غرامات مكررة بصفة دورية، فيما تنعى عليها المدعية بعدم احقيتها في ذلك لمخالفته لنص المادة. وحيث إن المادة قد اشترطت لتكرار الغرامة الا يتم تصحيح الاوضاع خلال المهلة المقررة في الإخطار المتضمن توقيع الغرامة لأول مرة، والمستفاد من ذلك ان توقع الغرامة لأول مرة بواقع (3000) ثلاثة آلاف ريال، ويتضمن خطاب الإخطار بها مهلة تحددها المدعى عليها بان تلك الغرامة ستكرر دورياً إذا لم يتم تصحيح الأوضاع خلالها، وذلك ينافي أن توقع الغرامة لأول مرة بمقدار يزيد على ثلاثة آلاف ريال، لأنه يكون تكراراً للغرامة قبل الإخطار الاول وإمهال المدعية لتصحيح الوضع، وإزاء ذلك فإن ما قامت به المدعى عليها من فرضها غرامات مكررة في المرات الاولى يكون مخالفا لما نصت عليه المادة المذكورة، ومن ثم فلا احقية للمدعى عليها بفرض تلك الغرامات على ذلك النحو مما يوجب إلغاءها. ولما كانت المدعية قد قررت حصر دعواها في المطالبة بإلغاء مبلغ (798,000) ريال، من إجمالي مبلغ الغرامات البالغ (</w:t>
      </w:r>
      <w:r w:rsidRPr="00C740E3">
        <w:rPr>
          <w:rFonts w:eastAsia="Times New Roman" w:hint="cs"/>
          <w:sz w:val="28"/>
          <w:szCs w:val="28"/>
          <w:rtl/>
          <w:lang w:bidi="fa-IR"/>
        </w:rPr>
        <w:t xml:space="preserve">۹۲۲۰۰۰) </w:t>
      </w:r>
      <w:r w:rsidRPr="00C740E3">
        <w:rPr>
          <w:rFonts w:eastAsia="Times New Roman" w:hint="cs"/>
          <w:sz w:val="28"/>
          <w:szCs w:val="28"/>
          <w:rtl/>
        </w:rPr>
        <w:t>ريال، وقدمت بيانا أوضحت فيه الغرامات التي توافق عليها والغرامات التي تنازع فيها، وتبين بعد الاطلاع على الجدول ان الغرامات التي فرضت على المدعية تناولت خمسة وعشرين موضوعاً والتزاماً من التزامات العقد، ومن بينها أربعة غرامات أخرجتها المدعية عن محل الدعوى بموافقتها على كامل مبلغ الغرامات التي فرضت عليها، وتبقى إحدى وعشرين غرامة تنازع المدعية في كامل المبلغ الذي فرض عليها او جزء منه، وبناء على ما سبق وحيث انتهت الدائرة إلى عدم احقية المدعى عليها في تجاوز مبلغ (3000) ريال، عند فرض الغرامة لأول مرة، فإنه بتطبيق ذلك على الغرامة التي فرضتها المدعية يتبين ان غالب الغرامات ـ محل الدعوى - قد فرضت لأول مرة بمبلغ تجاوز الثلاثة الآلاف ريال، إلا أن منها ما وافقت المدعية على مبلغ ثلاثة الاف من الغرامة ورفضت باقيها ومنها ما رفضتها بالجملة، وتفصيل ذلك على النحو التالي: أما الغرامات التي تنازع المدعية فيما تجاوز مبلغ (</w:t>
      </w:r>
      <w:r w:rsidRPr="00C740E3">
        <w:rPr>
          <w:rFonts w:eastAsia="Times New Roman" w:hint="cs"/>
          <w:sz w:val="28"/>
          <w:szCs w:val="28"/>
          <w:rtl/>
          <w:lang w:bidi="fa-IR"/>
        </w:rPr>
        <w:t xml:space="preserve">۳۰۰۰) </w:t>
      </w:r>
      <w:r w:rsidRPr="00C740E3">
        <w:rPr>
          <w:rFonts w:eastAsia="Times New Roman" w:hint="cs"/>
          <w:sz w:val="28"/>
          <w:szCs w:val="28"/>
          <w:rtl/>
        </w:rPr>
        <w:t xml:space="preserve">ريال، منها مع موافقتها على أصل فرضها فهي الغرامات التالية: 1- غرامة عدم توفير سيارة مجهزة بصهريج: فرضت لمرة واحدة وبإخطار واحد بمبلغ (٢٤,000 ) ريال، وتنازع المدعية في مبلغ ( </w:t>
      </w:r>
      <w:r w:rsidRPr="00C740E3">
        <w:rPr>
          <w:rFonts w:eastAsia="Times New Roman" w:hint="cs"/>
          <w:sz w:val="28"/>
          <w:szCs w:val="28"/>
          <w:rtl/>
          <w:lang w:bidi="fa-IR"/>
        </w:rPr>
        <w:t xml:space="preserve">۲۱,۰۰۰) </w:t>
      </w:r>
      <w:r w:rsidRPr="00C740E3">
        <w:rPr>
          <w:rFonts w:eastAsia="Times New Roman" w:hint="cs"/>
          <w:sz w:val="28"/>
          <w:szCs w:val="28"/>
          <w:rtl/>
        </w:rPr>
        <w:t>ريال، منها لتجاوزه مبلغ الثلاثة الآلاف ريال، وبناء على ما سبق من عدم أحقية المدعى عليها بتجاوز ذلك المبلغ عند فرض الغرامة لأول مرة، فيكون المبلغ الذي تجاوزت فيه حريا بالإلغاء. ٢، غرامة عدم توفير معدات متنقلة لرش الدهان: وقد فرضت بإخطار واحد بمبلغ (٢٤,٠٠٠) ريال، وتنازع المدعية في مبلغ (</w:t>
      </w:r>
      <w:r w:rsidRPr="00C740E3">
        <w:rPr>
          <w:rFonts w:eastAsia="Times New Roman" w:hint="cs"/>
          <w:sz w:val="28"/>
          <w:szCs w:val="28"/>
          <w:rtl/>
          <w:lang w:bidi="fa-IR"/>
        </w:rPr>
        <w:t xml:space="preserve">۲۱,۰۰۰) </w:t>
      </w:r>
      <w:r w:rsidRPr="00C740E3">
        <w:rPr>
          <w:rFonts w:eastAsia="Times New Roman" w:hint="cs"/>
          <w:sz w:val="28"/>
          <w:szCs w:val="28"/>
          <w:rtl/>
        </w:rPr>
        <w:t>ريال، منه وهو حري بالإلغاء كسابقه. 3، غرامة عدم توفير سيارة مجهزة لكنس الطرق وشفط الأتربة: وهي كسابقتيها فرضت بمبلغ (٢٤,٠٠٠) ريال، ويلغى منها مبلغ (</w:t>
      </w:r>
      <w:r w:rsidRPr="00C740E3">
        <w:rPr>
          <w:rFonts w:eastAsia="Times New Roman" w:hint="cs"/>
          <w:sz w:val="28"/>
          <w:szCs w:val="28"/>
          <w:rtl/>
          <w:lang w:bidi="fa-IR"/>
        </w:rPr>
        <w:t xml:space="preserve">۲۱,۰۰۰) </w:t>
      </w:r>
      <w:r w:rsidRPr="00C740E3">
        <w:rPr>
          <w:rFonts w:eastAsia="Times New Roman" w:hint="cs"/>
          <w:sz w:val="28"/>
          <w:szCs w:val="28"/>
          <w:rtl/>
        </w:rPr>
        <w:t xml:space="preserve">ريال. 4 ـ غرامة بشأن التحسين للمحطة: فرضت في ثلاثة إخطارات اولها بمبلغ (36000) ريال، والثاني (6000) ريال، والثالث (٣٠٠٠) ريال، وتنازع المدعية في مبلغ (33000) ريال من الأول و(3000) من الثاني فقط، أما الأول فمستحق للإلغاء لتجاوزه مبلغ الثلاثة الآلاف ريال، وأما الثاني وهو مبلغ (3000) ريال، فالثابت أن ذلك المبلغ فرض بتاريخ ١٤٢١/٨/٨هـ، بينما كان الإخطار الأول في ١٤٢١/٦/١٢هـ وقد تضمن الإخطار ان الغر امة ستتكرر شهريا إذا لم يتم توفير السيارة المطلوبة، وقد كررت المدعى عليها الغرامة مرتين دون ان يمضي الشهر الثاني، مما يعني احقيتها بفرض غرامة واحدة بمبلغ (3000) ريال وهو ما وافقت عليه المدعية، اما </w:t>
      </w:r>
      <w:r w:rsidRPr="00C740E3">
        <w:rPr>
          <w:rFonts w:eastAsia="Times New Roman" w:hint="cs"/>
          <w:sz w:val="28"/>
          <w:szCs w:val="28"/>
          <w:rtl/>
        </w:rPr>
        <w:lastRenderedPageBreak/>
        <w:t>غرامة الشهر الذي لم يحل فجديرة بالإلغاء، وحينئذ فإنه يلغى من مبلغ هذه الغرامة مبلغ (36000) ريال لعدم احقية المدعى عليها به. 5- غرامة لعدم الاحتفاظ بسجلات لكل معدة: فرضت في الإخطار الاول بمبلغ (60,000) ريال، وفي الإخطار الآخر بمبلغ (3000) ريال، وتنازع المدعية في مبلغ (57,000) ريال من المبلغ الأول لتجاوزه مبلغ الثلاثة الآلاف ريال، ومنازعتها في محلها ويكون ذلك المبلغ حينئذ حرياً بالإلغاء. 6- غرامة عدم توفير أفراد الحراسة والمراقبة: فرضت في الإخطار الاول بمبلغ (60,000) ريال وفي الإخطار الآخر بمبلغ (3000) ريال وتنازع المدعية في مبلغ (57,000) من الاول، وهو حري بالإلغاء كسابقه. 7- غرامة عدم إجراء التامين الشامل: فرضت في الإخطار الاول بمبلغ (54000) ريال، وفي الإخطار الثاني بمبلغ (6000) ريال، وفي الإخطار الثالث بمبلغ (3000) ريال، وتنازع المدعية في مبلغ (51000) ريال، من الاول، و(3000) ريال من الثاني، اما الاول فجدير بالإلغاء لتجاوزه مبلغ (3000) ريال، وأما الثاني فإن الإخطار الأول كان بتاريخ ١٤٢١/٦/١١هـ وتضمن تكرار الغرامة شهريا، وكان الإخطار الثاني في ١٤٢١/٨/٨هـ وفرض فيه غرامة شهرين دون ان يمضي الشهر الثاني، ومن ثم فتكون غرامة الشهر الثاني في غير محلها ويلغي من كامل مبلغ هذه الغرامة مبلغ (54,000) ريال. 8 - غرامة عدم توفير مخزون كاف من قطع الغيار: فرضت في الإخطار الاول بمبلغ (60,000) ريال وفي الإخطار الآخر بمبلغ (3000) ريال، وتنازع المدعية في مبلغ (57,000) ريال من الاول، وهو جدير بالإلغاء لتجاوزه مبلغ (</w:t>
      </w:r>
      <w:r w:rsidRPr="00C740E3">
        <w:rPr>
          <w:rFonts w:eastAsia="Times New Roman" w:hint="cs"/>
          <w:sz w:val="28"/>
          <w:szCs w:val="28"/>
          <w:rtl/>
          <w:lang w:bidi="fa-IR"/>
        </w:rPr>
        <w:t xml:space="preserve">۳۰۰۰) </w:t>
      </w:r>
      <w:r w:rsidRPr="00C740E3">
        <w:rPr>
          <w:rFonts w:eastAsia="Times New Roman" w:hint="cs"/>
          <w:sz w:val="28"/>
          <w:szCs w:val="28"/>
          <w:rtl/>
        </w:rPr>
        <w:t>ريال. 9- غرامة عدم توفير مبرمج: فرضت في الإخطار الاول بمبلغ (48000) ريال، وفي الإخطار الثاني بمبلغ (6000) ريال، وفي الإخطار الثالث بمبلغ (3000) ريال، وتنازع المدعية في مبلغ (45000) من الأول، و(3000) ريال من الثاني، أما الأول فجدير بالإلغاء وفقاً لما سبق، وأما الثاني فإن الثابت أن الإخطار الأول كان بتاريخ ١٤٢١/٦/6هـ، وتضمن تكرار الغرامة شهريا في حال عدم توفير المبرمج، وكان الإخطار الثاني في ١٤٢١/٨/٨هـ بعد مضي شهرين من دون ان يتم توفير المبرمج فكان فرض الغرامة متكررة لمضي الشهرين في محله، ومن ثم فيلغى من مبلغ هذه الغرامة مبلغ (45,000 ) ريال، فقط. 10- غرامة بشان شبكة الحاسب الالي: فرضت في الإخطار الاول بمبلغ (30,000) وفي الإخطار الثاني بمبلغ (6000) ريال، وفي الإخطار الثالث بمبلغ (3000) ريال، وتنازع المدعية في مبلغ (</w:t>
      </w:r>
      <w:r w:rsidRPr="00C740E3">
        <w:rPr>
          <w:rFonts w:eastAsia="Times New Roman" w:hint="cs"/>
          <w:sz w:val="28"/>
          <w:szCs w:val="28"/>
          <w:rtl/>
          <w:lang w:bidi="fa-IR"/>
        </w:rPr>
        <w:t xml:space="preserve">۲۷,۰۰۰) </w:t>
      </w:r>
      <w:r w:rsidRPr="00C740E3">
        <w:rPr>
          <w:rFonts w:eastAsia="Times New Roman" w:hint="cs"/>
          <w:sz w:val="28"/>
          <w:szCs w:val="28"/>
          <w:rtl/>
        </w:rPr>
        <w:t>ريال من الإخطار الأول و(3000) ريال من الإخطار الثاني، أما الأول فجدير بالإلغاء على نحو</w:t>
      </w:r>
      <w:r>
        <w:rPr>
          <w:rFonts w:eastAsia="Times New Roman" w:hint="cs"/>
          <w:sz w:val="28"/>
          <w:szCs w:val="28"/>
          <w:rtl/>
        </w:rPr>
        <w:t xml:space="preserve"> </w:t>
      </w:r>
      <w:r w:rsidRPr="00C740E3">
        <w:rPr>
          <w:rFonts w:eastAsia="Times New Roman" w:hint="cs"/>
          <w:sz w:val="28"/>
          <w:szCs w:val="28"/>
          <w:rtl/>
        </w:rPr>
        <w:t>ما سبق، وأما الثاني فإن الثابت أنه فرض بعد مضي شهرين من الإخطار الأول ودون أن يتم تصحيح الأوضاع؛ إذ كان الإخطار الأول في ١٤٢١/٦/٧هـ وتضمن تكرار الغرامة شهريا والثاني في ١٤٢١/٨/٨هـ ومن ثم فيكون تكرار الغرامة في الإخطار الثاني في محله، ويلغى من هذه الغرامة مبلغ (</w:t>
      </w:r>
      <w:r w:rsidRPr="00C740E3">
        <w:rPr>
          <w:rFonts w:eastAsia="Times New Roman" w:hint="cs"/>
          <w:sz w:val="28"/>
          <w:szCs w:val="28"/>
          <w:rtl/>
          <w:lang w:bidi="fa-IR"/>
        </w:rPr>
        <w:t xml:space="preserve">۲۷,۰۰۰) </w:t>
      </w:r>
      <w:r w:rsidRPr="00C740E3">
        <w:rPr>
          <w:rFonts w:eastAsia="Times New Roman" w:hint="cs"/>
          <w:sz w:val="28"/>
          <w:szCs w:val="28"/>
          <w:rtl/>
        </w:rPr>
        <w:t xml:space="preserve">ریال فقط. </w:t>
      </w:r>
      <w:r w:rsidRPr="00C740E3">
        <w:rPr>
          <w:rFonts w:eastAsia="Times New Roman" w:hint="cs"/>
          <w:sz w:val="28"/>
          <w:szCs w:val="28"/>
          <w:rtl/>
          <w:lang w:bidi="fa-IR"/>
        </w:rPr>
        <w:t>۱۱</w:t>
      </w:r>
      <w:r w:rsidRPr="00C740E3">
        <w:rPr>
          <w:rFonts w:eastAsia="Times New Roman" w:hint="cs"/>
          <w:sz w:val="28"/>
          <w:szCs w:val="28"/>
          <w:rtl/>
        </w:rPr>
        <w:t xml:space="preserve"> غرامة عدم إصلاح الونش: فرضت في الإخطار الاول بمبلغ (45000) ريال، وفي الإخطار الثاني بمبلغ (6000) ريال، وفي الإخطار الثالث بمبلغ (3000) ريال، وتنازع المدعية في مبلغ (3000) ريال، اما الاول فقد تجاوز فيه المدعى عليه مبلغ الثلاثة الآلاف المقررة في العقد فيكون حرياً بالإلغاء، وأما الثاني فتم تكرار الغرامة فيه قبل مضي شهرين بعد الإخطار الأول حيث كان الإخطار الثاني في </w:t>
      </w:r>
      <w:r w:rsidRPr="00C740E3">
        <w:rPr>
          <w:rFonts w:eastAsia="Times New Roman" w:hint="cs"/>
          <w:sz w:val="28"/>
          <w:szCs w:val="28"/>
          <w:rtl/>
          <w:lang w:bidi="fa-IR"/>
        </w:rPr>
        <w:t>۸/۸/</w:t>
      </w:r>
      <w:r w:rsidRPr="00C740E3">
        <w:rPr>
          <w:rFonts w:eastAsia="Times New Roman" w:hint="cs"/>
          <w:sz w:val="28"/>
          <w:szCs w:val="28"/>
          <w:rtl/>
        </w:rPr>
        <w:t xml:space="preserve">١٤٢١هـ، فتكون غرامة الشهر الثاني في غير محلها لعدم مضي المدة المحددة، وتكون حرية بالإلغاء ويلغي من هذه الغرامة مبلغ (45,000) ريال. </w:t>
      </w:r>
      <w:r w:rsidRPr="00C740E3">
        <w:rPr>
          <w:rFonts w:eastAsia="Times New Roman" w:hint="cs"/>
          <w:sz w:val="28"/>
          <w:szCs w:val="28"/>
          <w:rtl/>
          <w:lang w:bidi="fa-IR"/>
        </w:rPr>
        <w:t>۱۲</w:t>
      </w:r>
      <w:r w:rsidRPr="00C740E3">
        <w:rPr>
          <w:rFonts w:eastAsia="Times New Roman" w:hint="cs"/>
          <w:sz w:val="28"/>
          <w:szCs w:val="28"/>
          <w:rtl/>
        </w:rPr>
        <w:t xml:space="preserve">۔ غرامة عدم تامين سيارة إسعاف: فرضت في الإخطار الاول بمبلغ (54000) ريال، وفي الإخطار الثاني بمبلغ (6000) ريال، وفي الإخطار الثالث بمبلغ (3000) ريال، وتنازع المدعية في مبلغ (51000) ريال، من الاول، و(3000) ريال، من الثاني، أما الأول فجدير بالإلغاء وفقاً لما سبق، وأما الثاني فقد تكررت فيه الغرامات دون مضي المدة المحددة؛ حيث كان الإخطار الأول في ١٤٢١/٦/13هـ وتضمن تكرار الغرامة شهريا، وكان الإخطار الثاني في ١٤٢١/٨/٨هـ، فيكون تكرار الغرامة قبل مضي المدة المحددة وتصبح </w:t>
      </w:r>
      <w:r w:rsidRPr="00C740E3">
        <w:rPr>
          <w:rFonts w:eastAsia="Times New Roman" w:hint="cs"/>
          <w:sz w:val="28"/>
          <w:szCs w:val="28"/>
          <w:rtl/>
        </w:rPr>
        <w:lastRenderedPageBreak/>
        <w:t>غرامة الشهر الثاني حرية بالإلغاء، ومن ثم فيلغى من هذه الغرامة مبلغ (54,000) ريال. ١٣- غرامة لعدم تامين کابشات: فرضت في الإخطار الاول بمبلغ (18,000) ريال، وفي الإخطار الثاني بمبلغ (6000) ريال، والثالث بمبلغ (3000) ريال، وتنازع المدعية في مبلغ (15000) ريال، من الاول و(3000) ريال من الثاني، وهما حريان بالإلغاء لتجاوز المبلغ الاول مبلغ الثلاثة الالاف ريال، ولتكرار الغرامة في الإخطار الثاني قبل مضي المدة المحدد، حيـث كـان الإخـطـار الاول في ١٤٢١/٦/١٣هـ، وكـان الإخـطـار الـثـانـي فـي ١٤٢١/٨/١١هـ، ومن ثم فيلغى من مبلغ هذه الغرامة مبلغ (</w:t>
      </w:r>
      <w:r w:rsidRPr="00C740E3">
        <w:rPr>
          <w:rFonts w:eastAsia="Times New Roman" w:hint="cs"/>
          <w:sz w:val="28"/>
          <w:szCs w:val="28"/>
          <w:rtl/>
          <w:lang w:bidi="fa-IR"/>
        </w:rPr>
        <w:t xml:space="preserve">۱۸۰۰۰) </w:t>
      </w:r>
      <w:r w:rsidRPr="00C740E3">
        <w:rPr>
          <w:rFonts w:eastAsia="Times New Roman" w:hint="cs"/>
          <w:sz w:val="28"/>
          <w:szCs w:val="28"/>
          <w:rtl/>
        </w:rPr>
        <w:t>ريال. ١٤ غرامة عدم تقديم صور الإقامات: فرضت في الإخطار الاول بمبلغ (3000) ريال وفي الإخطار الثاني بمبلغ (6000) ريال، وفي الإخطار الثالث بمبلغ (</w:t>
      </w:r>
      <w:r w:rsidRPr="00C740E3">
        <w:rPr>
          <w:rFonts w:eastAsia="Times New Roman" w:hint="cs"/>
          <w:sz w:val="28"/>
          <w:szCs w:val="28"/>
          <w:rtl/>
          <w:lang w:bidi="fa-IR"/>
        </w:rPr>
        <w:t xml:space="preserve">۳۰۰۰) </w:t>
      </w:r>
      <w:r w:rsidRPr="00C740E3">
        <w:rPr>
          <w:rFonts w:eastAsia="Times New Roman" w:hint="cs"/>
          <w:sz w:val="28"/>
          <w:szCs w:val="28"/>
          <w:rtl/>
        </w:rPr>
        <w:t>ريال، وتنازع المدعية في مبلغ (3000) ريال، من الإخطار الثاني ومبلغ الإخطار الثالث (</w:t>
      </w:r>
      <w:r w:rsidRPr="00C740E3">
        <w:rPr>
          <w:rFonts w:eastAsia="Times New Roman" w:hint="cs"/>
          <w:sz w:val="28"/>
          <w:szCs w:val="28"/>
          <w:rtl/>
          <w:lang w:bidi="fa-IR"/>
        </w:rPr>
        <w:t xml:space="preserve">۳۰۰۰) </w:t>
      </w:r>
      <w:r w:rsidRPr="00C740E3">
        <w:rPr>
          <w:rFonts w:eastAsia="Times New Roman" w:hint="cs"/>
          <w:sz w:val="28"/>
          <w:szCs w:val="28"/>
          <w:rtl/>
        </w:rPr>
        <w:t>ريال، أما الإخطار الثاني فقد تكررت فيه الغرامة بعد مضي شهرين بعد الإخطار الاول، حيث كان بتاريخ ١٤٢١/٦/٧هـ، وتضمن تكرار الغرامة شهريا وكان الإخطار الثاني في ١٤٢١/٨/٨هـ، ويكون تكرار الغرامة مستحقا لمضي المدة دون إصلاح الأوضاع، أما الإخطار الثالث فتنازع المدعية في أصل فرضه محتجة بكونها قد نقلت بعض عمالة المقاول السابق لدى المدعى عليها والمقدمة صور إقاماتهم من قبل المقاول السابق، وهو دفع في غير محله لان وجود صور سابقة لا يعفي المدعية من الالتزام بتقديم صور إقاماتهم بعد ذلك كي تنقل كفالتهم إليها، فضلاً عن أن العقد يستلزم عدداً أكبر من عدد عمال المقاول السابق لاختلاف المتعاقد عليه، وحينئذ فتكون المدعية مستحقة لما فرض عليها بشأن هذا الالتزام من غرامات لكونها فرضت طبقا للعقد، ولثبوت إهمالها في تنفيذ التزاماتها. 15 غرامة عدم توظيف السعوديين: فرضت في الإخطار الاول بمبلغ (3000) ريال، وفي الإخطار الثاني بمبلغ (6000) ريال، وفي الإخطار الثالث بمبلغ (</w:t>
      </w:r>
      <w:r w:rsidRPr="00C740E3">
        <w:rPr>
          <w:rFonts w:eastAsia="Times New Roman" w:hint="cs"/>
          <w:sz w:val="28"/>
          <w:szCs w:val="28"/>
          <w:rtl/>
          <w:lang w:bidi="fa-IR"/>
        </w:rPr>
        <w:t xml:space="preserve">۳۰۰۰) </w:t>
      </w:r>
      <w:r w:rsidRPr="00C740E3">
        <w:rPr>
          <w:rFonts w:eastAsia="Times New Roman" w:hint="cs"/>
          <w:sz w:val="28"/>
          <w:szCs w:val="28"/>
          <w:rtl/>
        </w:rPr>
        <w:t>ريال، وتنازع المدعية في مبلغ (3000) ريال من الإخطار الثاني ومبلغ الإخطار الثالث (</w:t>
      </w:r>
      <w:r w:rsidRPr="00C740E3">
        <w:rPr>
          <w:rFonts w:eastAsia="Times New Roman" w:hint="cs"/>
          <w:sz w:val="28"/>
          <w:szCs w:val="28"/>
          <w:rtl/>
          <w:lang w:bidi="fa-IR"/>
        </w:rPr>
        <w:t xml:space="preserve">۳۰۰۰) </w:t>
      </w:r>
      <w:r w:rsidRPr="00C740E3">
        <w:rPr>
          <w:rFonts w:eastAsia="Times New Roman" w:hint="cs"/>
          <w:sz w:val="28"/>
          <w:szCs w:val="28"/>
          <w:rtl/>
        </w:rPr>
        <w:t>ريال، اما الإخطار الثاني فقد كررت فيه الغرامة بعد مضي شهرين بعد الإخطار الاول، حيث كان بتاريخ ١٤٢١/٦/٧هـ، وتضمن تكرار الغرامة شهريا وكان الإخطار الثاني في ١٤٢١/٨/٨هـ، ويكون تكرار الغرامة مستحقا لمضي المدة دون إصلاح الاوضاع، اما الإخطار الثالث فتنازع المدعية في اصل فرضه محتجة بكونها قد اوفت بالتزامها وقدمت برنامج التوظيف في ١٤٢١/٨/١٦هـ، وحيث ثبت ذلك من اوراق القضية فتكون هذه الغرامة في غير محلها وجديرة بالإلغاء. أما بالنسبة للغرامات التي تنازع المدعية في كامل مبالغها، وتعترض على اصل فرضها فهي على النحو التالي: 1- غرامة لعدم تقديم برنامج الصيانة والنظافة: حيث فرضتها المدعية عليها في ثلاثة إخطارات: اولها بتاريخ ١٤٢١/٨/٨هـ وقدرها (3000) ريال، والثاني بتاريخ ١٤٢١/٨/١١هـ وقدره (٥٧٠٠٠) ريال، والثالث بتاريخ ١٤٢١/٩/١٣هـ وقدره (3000) ريال، وتنازع المدعية في المبلغ الثاني والثالث اما الاول فلم تورده في بيانها اصلا، وحيث ثبت للدائرة أن هذه الغرامة فرضت لأول مرة في ١٤٢١/٨/٨هـ وذلك بخطاب المدعى عليها رقم (1559/ف) المتضمن انه سيتم تكرار الغرامة شهريا إذا لم يقدم المطلوب، إلا أن المدعى عليها فرضت الغرامة الثانية قبل مضي الشهر حيث فرضت بتاريخ ١٤٢١/</w:t>
      </w:r>
      <w:r w:rsidRPr="00C740E3">
        <w:rPr>
          <w:rFonts w:eastAsia="Times New Roman" w:hint="cs"/>
          <w:sz w:val="28"/>
          <w:szCs w:val="28"/>
          <w:rtl/>
          <w:lang w:bidi="fa-IR"/>
        </w:rPr>
        <w:t>۸/۱۱</w:t>
      </w:r>
      <w:r w:rsidRPr="00C740E3">
        <w:rPr>
          <w:rFonts w:eastAsia="Times New Roman" w:hint="cs"/>
          <w:sz w:val="28"/>
          <w:szCs w:val="28"/>
          <w:rtl/>
        </w:rPr>
        <w:t>هـ، ومن ثم فيكون تكرار الغرامة في غير محله وتكون الغرامة الثانية جديرة بالإلغاء، أما غرامة الإخطار الثالث فكانت بعد مضي المدة المحددة إذ فرضت في ١٤٢١/٩/١٣هـ، وحيث لم تقدم المدعية ما يثبت تقديمها البرامج المطلوبة منها قبل هذا التاريخ فتكون مستحقة لهذه الغرامة، وعليه فيكفي من إجمالي مبلغ هذه الغرامة مبلغ (57000) ريال فقط. ٢- غرامة لعدم توفير قواديس وقد فرضت في إخطار واحد بمبلغ (</w:t>
      </w:r>
      <w:r w:rsidRPr="00C740E3">
        <w:rPr>
          <w:rFonts w:eastAsia="Times New Roman" w:hint="cs"/>
          <w:sz w:val="28"/>
          <w:szCs w:val="28"/>
          <w:rtl/>
          <w:lang w:bidi="fa-IR"/>
        </w:rPr>
        <w:t xml:space="preserve">۲۷۰۰۰) </w:t>
      </w:r>
      <w:r w:rsidRPr="00C740E3">
        <w:rPr>
          <w:rFonts w:eastAsia="Times New Roman" w:hint="cs"/>
          <w:sz w:val="28"/>
          <w:szCs w:val="28"/>
          <w:rtl/>
        </w:rPr>
        <w:t>ريال، دفعة واحدة وذلك بتاريخ ١٤٢١/</w:t>
      </w:r>
      <w:r w:rsidRPr="00C740E3">
        <w:rPr>
          <w:rFonts w:eastAsia="Times New Roman" w:hint="cs"/>
          <w:sz w:val="28"/>
          <w:szCs w:val="28"/>
          <w:rtl/>
          <w:lang w:bidi="fa-IR"/>
        </w:rPr>
        <w:t>۸/۱۱</w:t>
      </w:r>
      <w:r w:rsidRPr="00C740E3">
        <w:rPr>
          <w:rFonts w:eastAsia="Times New Roman" w:hint="cs"/>
          <w:sz w:val="28"/>
          <w:szCs w:val="28"/>
          <w:rtl/>
        </w:rPr>
        <w:t xml:space="preserve">هـ، وتنازع المدعية في هذا المبلغ بكامله محتجة بانها قد كتبت للمدعى عليها بخطابها رقم (506/م ي) في ١٤٢١/٩/٣هـ، الذي ارفقت فيه نسخة من التعديلات </w:t>
      </w:r>
      <w:r w:rsidRPr="00C740E3">
        <w:rPr>
          <w:rFonts w:eastAsia="Times New Roman" w:hint="cs"/>
          <w:sz w:val="28"/>
          <w:szCs w:val="28"/>
          <w:rtl/>
        </w:rPr>
        <w:lastRenderedPageBreak/>
        <w:t>طالبة من المدعى عليها الموافقة عليها بناء على طلبها إجراء تعديلات على مواصفات القواديس، لكون العقد يلزم بالحصول على موافقة المدعى عليها على المواصفات المقترحة، في حين أن الثابت أن التزام المدعية بتوفير الـقـواديـس مـحـدد بان يكون قبل نهاية السنة الاولى من العقد في ١٤٢٠/١١/١٦هـ، وقد مضت المدة دون ان تفي المدعية بالتزامها ومن ثم فسعيها لتوفير القواديس بعد مضي المدة لا يعفيها من الغرامة المستحقة عليها إلا انها يجب أن تكون بمبلغ (3000) ريال، طبقاً للعقد، ومن ثم فإن ما تجاوز هذا المبلغ يكون جديرا بالإلغاء فيلغى من مبلغ هذه الغرامة (٢٤٠٠٠) ريال. 3- غرامة بشان عمليات الصيانة للمجمع السكني: حيث فرضت بإخطار واحد بمبلغ (60,000) ريال، وتنازع فيه المدعية بحجة انها قد اوفت بالتزامها، وان المجمع يحظى بالنظافة اللازمة، وان على المدعى عليها إعداد تقرير بحالة النظافة لإثبات وجود تقصير في ذلك قبل فرض الغرامة، في حين أن الثابت أن المدعى عليها قدمت ثلاثة خطابات وجهتها للمدعية بشأن صيانة المجمع، تضمن أحدها أنه تم تشكيل لجنة من المدعى عليها وحرس الحدود والدفاع المدني والبلدية، ولاحظت اللجنة استمرار سوء النظافة في سكن العمال وتكدس النفايات جنوبه، مما يثبت إهمال المدعية وتقصيرها واستحقاقها غرامة لذلك، إلا أنه يجب أن يكون قدرها (٣٠٠٠) ريال طبقا للعقد، ومن ثم فإن ما جاوز هذا المبلغ جدير بالإلغاء لمخالفته العقد في طريقة فرضه حسبما تقدم، ويلغي من هذه الغرامة مبلغ (57000) ريال. 4- غرامة لعدم توريد شيول: حيث فرضت على المدعية في ثلاثة إخطارات: أولها في ١٤٢١/٦/٧هـ بمبلغ (١٨٠٠٠) ريال، والثاني في ١٤٢١/٨/٨هـ بمبلغ (6000) ريال، والثالث في ١٤٢١/٩/١٣هـ، وتنازع المدعية فيها جميعا محتجة بانها قد أرسلت في ١٤٢١/٦/٢١هـ عرضاً للمدعى عليها مع المواصفات الفنية للشيول دون ان تتلقى منها ردا حيث يلزم العقد بتقديم المواصفات المقترحة للمدعى عليها، عقبت على ذلك بعد فرض الغرامة بخطابين الاول في ١٤٢١/٨/٩هـ، والآخر في ١٤٢١/٩/١٥هـ،وتدفع المدعى عليها بان العقد ينص على التزام المدعية بتوفير الشيول قبل نهاية السنة الأولى منه وأن تقديم المدعية للمواصفات لا يعفيها من الـغـرامـة، وحيث ثبت أن الـمـدعـيـة قـد أرسـلـت الـعـرض للمدعى عليها في ١٤٢١/٦/٢١هـ ومن ثم فإن الغرامة التي فرضت عليها قبل ذلك تكون مستحقة بمبلغ (3000) ريال، ويلغي ما زاد عن هذا المبلغ، اما غرامة الإخطار الثاني والثالث فلا تكون مستحقة طالما ان المدعية قد عرضت على المدعى عليها المواصفات وتنتظر ردها وموافقتها طبقا للعقد، والثابت ان المدعى عليها لم ترد على خطاب المدعية إلا في ١٤٢١/١٠/٢٤هـ، حيث طلبت المواصفات التفصيلية للشيول مع معدات أخرى، ومن ثم فإن المدعى عليها قد تسببت في تأخير توريد الشيول مما يحول دون احقيتها بفرض الغرامة في الإخطار الثاني والثالث، وتكون غرامتها جديرة بالإلغاء، وعليه فيلغى من مبلغ هذه الغرامة مبلغ (٢٤٠٠٠) ريال، لعدم احقية المدعى عليها إلا بفرض غرامة (3000) ريال فقط. 5- غرامة لعدم تقديم برنامج تدريب السعوديين: حيث فرضت في ثلاثة إخطارات أولها بمبلغ (١٨٠٠٠) ريال، والثاني بمبلغ (6000) ريال، والثالث بمبلغ (3000) ريال، والثابت ان الالتزام بتقديم برنامج تدريب السعوديين ليس من ضمن الالتزامات التي يحق للمدعى عليها فرض غرامة عند تقصير المدعية فيها؛ إذ إنه مستثنى من حكم المادة (</w:t>
      </w:r>
      <w:r w:rsidRPr="00C740E3">
        <w:rPr>
          <w:rFonts w:eastAsia="Times New Roman" w:hint="cs"/>
          <w:sz w:val="28"/>
          <w:szCs w:val="28"/>
          <w:rtl/>
          <w:lang w:bidi="fa-IR"/>
        </w:rPr>
        <w:t>۲/۱/۱۲)</w:t>
      </w:r>
      <w:r w:rsidRPr="00C740E3">
        <w:rPr>
          <w:rFonts w:eastAsia="Times New Roman" w:hint="cs"/>
          <w:sz w:val="28"/>
          <w:szCs w:val="28"/>
          <w:rtl/>
        </w:rPr>
        <w:t>، وتنطبق بحقه مادة أخرى من العقد، حيث تنص المادة (</w:t>
      </w:r>
      <w:r w:rsidRPr="00C740E3">
        <w:rPr>
          <w:rFonts w:eastAsia="Times New Roman" w:hint="cs"/>
          <w:sz w:val="28"/>
          <w:szCs w:val="28"/>
          <w:rtl/>
          <w:lang w:bidi="fa-IR"/>
        </w:rPr>
        <w:t xml:space="preserve">۲/۱/۱۲) </w:t>
      </w:r>
      <w:r w:rsidRPr="00C740E3">
        <w:rPr>
          <w:rFonts w:eastAsia="Times New Roman" w:hint="cs"/>
          <w:sz w:val="28"/>
          <w:szCs w:val="28"/>
          <w:rtl/>
        </w:rPr>
        <w:t>على أنه (مع عدم الإخلال بما ورد في الفقرة (٩ - ٢) سيفرض على المقاول غرامة دورية...) وتنص الفقرة (٢/٩) على انه (يجب على المقاول خلال السنة الأولى من العقد تقديم برنامج تدريب السعوديين... وفي حال عدم التزام المقاول بذلك كليا أو جزئيا ستقوم الموانئ بالتنفيذ على حسابه حسما من ضمان الاداء النهائي)، ويستفاد من ذلك أنه عند إخلال المدعية بهذا الالتزام فلا تطبق بحقه الغرامة المنصوص عليها بالمادة (</w:t>
      </w:r>
      <w:r w:rsidRPr="00C740E3">
        <w:rPr>
          <w:rFonts w:eastAsia="Times New Roman" w:hint="cs"/>
          <w:sz w:val="28"/>
          <w:szCs w:val="28"/>
          <w:rtl/>
          <w:lang w:bidi="fa-IR"/>
        </w:rPr>
        <w:t>۲/۱/۱۲)</w:t>
      </w:r>
      <w:r w:rsidRPr="00C740E3">
        <w:rPr>
          <w:rFonts w:eastAsia="Times New Roman" w:hint="cs"/>
          <w:sz w:val="28"/>
          <w:szCs w:val="28"/>
          <w:rtl/>
        </w:rPr>
        <w:t xml:space="preserve">، بل يتعين اتخاذ إجراء آخر طبقا للمادة (٢/٩)، ومن ثم فإن ما فرضته المدعى عليها من غرامات بشان هذا الالتزام في غير محلها وغير </w:t>
      </w:r>
      <w:r w:rsidRPr="00C740E3">
        <w:rPr>
          <w:rFonts w:eastAsia="Times New Roman" w:hint="cs"/>
          <w:sz w:val="28"/>
          <w:szCs w:val="28"/>
          <w:rtl/>
        </w:rPr>
        <w:lastRenderedPageBreak/>
        <w:t>مستندة للعقد لكون هذا الالتزام مستثنى من المادة المذكورة، مما يجعل غرامات المدعى عليها في هذا الشأن جديرة بالإلغاء، وعليه فيلغي كامل مبلغ هذه الغرامة وقدره (</w:t>
      </w:r>
      <w:r w:rsidRPr="00C740E3">
        <w:rPr>
          <w:rFonts w:eastAsia="Times New Roman" w:hint="cs"/>
          <w:sz w:val="28"/>
          <w:szCs w:val="28"/>
          <w:rtl/>
          <w:lang w:bidi="fa-IR"/>
        </w:rPr>
        <w:t xml:space="preserve">۲۷۰۰۰) </w:t>
      </w:r>
      <w:r w:rsidRPr="00C740E3">
        <w:rPr>
          <w:rFonts w:eastAsia="Times New Roman" w:hint="cs"/>
          <w:sz w:val="28"/>
          <w:szCs w:val="28"/>
          <w:rtl/>
        </w:rPr>
        <w:t>ريال. 6- غرامة التأخير سداد حصته المدعى عليها حيث فرضت بمبلغ (١٢٠٠٠) ريال، وتنازع فيها المدعية محتجة بكون فرضها مخالفة لأحكام الشريعة الإسلامية إذ تعد فائدة ربوية صريحة، وحيث إنه وإن نص العقد على التزام المدعية بان تدفع للمدعى عليها خلال الثلاثة الايام الاولى من كل شهر هجري القيمة الإيجارية من إجمالي عائدات تشغيل المحطة، إلا أنه لم يشر إلى أسلوب معالجة تأخير المدعية في ذلك مما فهمت معه المدعى عليها أنه مشمول بالمادة (٢/١/١٢) وأن لها الحق في فرض غرامة على المدعية إزاء تأخرها في سداد الحصة، إلا أن ما ذهبت إليه المدعى عليها في غير محله وهو خطا بين لان حصتها تعتبر دينا لدى المدعية ولا يسوغ شرعا اقتضاء زيادة عن الدين المستحق؛ لان الزيادة على اصل الدين ربا محرم شرعاً، ومن ثم فلا يحق للمدعى عليها فرض غرامات في هذا الشأن بل كان يجب عليها اتباع الإجراءات اللازمة لاقتضاء حصتها باعتبارها من أموال</w:t>
      </w: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t>الخزانة العامة ومن ثم فإن الغرامة المفروضة في هذا الشأن تكون حرية بالإلغاء. أما بالنسبة لغرامة التامين الشامل فإن المدعية قد كررتها في بيانها طالبة إلغاء مبلغ (54000) منها في كل مرة، وقد سبق ان تناولتها الدائرة، وانتهت إلى إلغاء ذلك المبلغ لتجاوزه مبلغ الغرامة المقرر في العقد، مما يغني الدائرة عن التعرض لما أسهب فيه الطرفان في مدى شرعية تلك الغرامة طالما أن المبلغ الذي تنازع فيه المدعية كان مخالفا للعقد مستحقاً للإلغاء بسبب ذلك. وتأسيسا على ما سبق وحيث ثبت للدائرة ان المدعى عليها كانت محقة في بعض الغرامات التي فرضتها، إلا انها قد خالفت العقد في فرض كثير منها بفرضها دفعة واحدة متجاوزة بذلك المبلغ المقرر في العقد وهو (٣٠٠٠) ريال، إضافة لكون المدعية غير مستحقة للغرامة في بعض ما فرض عليها، مما تنتهي معه الدائرة إلى إلغاء مبالغ الغرامات التي ثبت مخالفتها للعقد او عدم استحقاق المدعية لها أو مخالفتها للشريعة الإسلامية، وترتيباً على ذلك، وحيث قررت المدعى عليها أنها قد حسمت مبالغ الغرامات التي فرضتها من الضمان النهائي فإنها تكون حينئذ ملزمة برد المبالغ التي انتهت الدائرة إلى إلغاء غراماتها. فلذلك كله: الدائرة: بإلزام المدعى عليها (المؤسسة العامة للموانئ ـ ميناء ينبع التجاري) بأن تعيد مبلغاً وقدره (717,000) سبعمائة وسبعة عشر ألف ريال للضمان النهائي للمدعية، والله الموفق، والهادي إلى سواء السبيل. حكمتً وصلى الله وسلم على نبينا محمد وآله وصحبه أجمعين.</w:t>
      </w:r>
    </w:p>
    <w:p w:rsidR="009975FA" w:rsidRPr="005C3BF9" w:rsidRDefault="009975FA" w:rsidP="009975FA">
      <w:pPr>
        <w:jc w:val="both"/>
        <w:rPr>
          <w:rFonts w:eastAsia="Times New Roman" w:hint="cs"/>
          <w:b/>
          <w:bCs/>
          <w:sz w:val="28"/>
          <w:szCs w:val="28"/>
          <w:rtl/>
        </w:rPr>
      </w:pPr>
      <w:r w:rsidRPr="005C3BF9">
        <w:rPr>
          <w:rFonts w:eastAsia="Times New Roman" w:hint="cs"/>
          <w:b/>
          <w:bCs/>
          <w:sz w:val="28"/>
          <w:szCs w:val="28"/>
          <w:rtl/>
        </w:rPr>
        <w:t>هيئة التدقيق</w:t>
      </w:r>
    </w:p>
    <w:p w:rsidR="009975FA" w:rsidRPr="00C740E3" w:rsidRDefault="009975FA" w:rsidP="009975FA">
      <w:pPr>
        <w:jc w:val="both"/>
        <w:rPr>
          <w:rFonts w:eastAsia="Times New Roman" w:hint="cs"/>
          <w:sz w:val="28"/>
          <w:szCs w:val="28"/>
          <w:rtl/>
        </w:rPr>
      </w:pPr>
      <w:r w:rsidRPr="00C740E3">
        <w:rPr>
          <w:rFonts w:eastAsia="Times New Roman" w:hint="cs"/>
          <w:sz w:val="28"/>
          <w:szCs w:val="28"/>
          <w:rtl/>
        </w:rPr>
        <w:t>حكمت الهيئة: بتأييد الحكم رقم 49/د/٢١/١ لعام ١٤٢٧هـ الصادر في الدعوى رقم ٢/٢٤٢٥/ق لعام ١٤٢٣هـ فيما انتهى إليه من قضاء، وبالله تعالى التوفيق. وصلی الله وسلم على نبينا محمد وآله وصحبه أجمعين.</w:t>
      </w:r>
    </w:p>
    <w:p w:rsidR="009975FA" w:rsidRPr="00C740E3" w:rsidRDefault="009975FA" w:rsidP="009975FA">
      <w:pPr>
        <w:jc w:val="both"/>
        <w:rPr>
          <w:rFonts w:eastAsia="Times New Roman"/>
          <w:color w:val="454545"/>
          <w:sz w:val="28"/>
          <w:szCs w:val="28"/>
          <w:rtl/>
        </w:rPr>
      </w:pPr>
    </w:p>
    <w:p w:rsidR="009975FA" w:rsidRPr="00C740E3" w:rsidRDefault="009975FA" w:rsidP="009975FA">
      <w:pPr>
        <w:jc w:val="both"/>
        <w:rPr>
          <w:rFonts w:eastAsia="Times New Roman"/>
          <w:color w:val="454545"/>
          <w:sz w:val="28"/>
          <w:szCs w:val="28"/>
          <w:rtl/>
        </w:rPr>
      </w:pPr>
    </w:p>
    <w:p w:rsidR="009975FA" w:rsidRPr="00C740E3" w:rsidRDefault="009975FA" w:rsidP="009975FA">
      <w:pPr>
        <w:jc w:val="both"/>
        <w:rPr>
          <w:rFonts w:eastAsia="Times New Roman"/>
          <w:color w:val="454545"/>
          <w:sz w:val="28"/>
          <w:szCs w:val="28"/>
          <w:rtl/>
        </w:rPr>
      </w:pPr>
    </w:p>
    <w:p w:rsidR="009975FA" w:rsidRPr="00C740E3" w:rsidRDefault="009975FA" w:rsidP="009975FA">
      <w:pPr>
        <w:jc w:val="both"/>
        <w:rPr>
          <w:rFonts w:eastAsia="Times New Roman"/>
          <w:color w:val="454545"/>
          <w:sz w:val="28"/>
          <w:szCs w:val="28"/>
          <w:rtl/>
        </w:rPr>
      </w:pPr>
    </w:p>
    <w:p w:rsidR="009975FA" w:rsidRPr="00C740E3" w:rsidRDefault="009975FA" w:rsidP="009975FA">
      <w:pPr>
        <w:jc w:val="both"/>
        <w:rPr>
          <w:rFonts w:eastAsia="Times New Roman"/>
          <w:color w:val="454545"/>
          <w:sz w:val="28"/>
          <w:szCs w:val="28"/>
          <w:rtl/>
        </w:rPr>
      </w:pPr>
    </w:p>
    <w:p w:rsidR="009975FA" w:rsidRPr="00C740E3" w:rsidRDefault="009975FA" w:rsidP="009975FA">
      <w:pPr>
        <w:jc w:val="both"/>
        <w:rPr>
          <w:rFonts w:eastAsia="Times New Roman"/>
          <w:color w:val="454545"/>
          <w:sz w:val="28"/>
          <w:szCs w:val="28"/>
          <w:rtl/>
        </w:rPr>
      </w:pPr>
    </w:p>
    <w:p w:rsidR="009975FA" w:rsidRPr="00C740E3" w:rsidRDefault="009975FA" w:rsidP="009975FA">
      <w:pPr>
        <w:jc w:val="both"/>
        <w:rPr>
          <w:rFonts w:eastAsia="Times New Roman"/>
          <w:color w:val="454545"/>
          <w:sz w:val="28"/>
          <w:szCs w:val="28"/>
          <w:rtl/>
        </w:rPr>
      </w:pPr>
    </w:p>
    <w:p w:rsidR="009975FA" w:rsidRPr="00C740E3" w:rsidRDefault="009975FA" w:rsidP="009975FA">
      <w:pPr>
        <w:jc w:val="both"/>
        <w:rPr>
          <w:rFonts w:eastAsia="Times New Roman"/>
          <w:color w:val="454545"/>
          <w:sz w:val="28"/>
          <w:szCs w:val="28"/>
          <w:rtl/>
        </w:rPr>
      </w:pPr>
    </w:p>
    <w:p w:rsidR="009975FA" w:rsidRPr="00C740E3" w:rsidRDefault="009975FA" w:rsidP="009975FA">
      <w:pPr>
        <w:jc w:val="both"/>
        <w:rPr>
          <w:rFonts w:eastAsia="Times New Roman"/>
          <w:color w:val="454545"/>
          <w:sz w:val="28"/>
          <w:szCs w:val="28"/>
          <w:rtl/>
        </w:rPr>
      </w:pPr>
    </w:p>
    <w:p w:rsidR="009975FA" w:rsidRPr="005C3BF9" w:rsidRDefault="009975FA" w:rsidP="009975FA">
      <w:pPr>
        <w:pStyle w:val="a4"/>
        <w:jc w:val="both"/>
        <w:rPr>
          <w:b/>
          <w:bCs/>
          <w:sz w:val="28"/>
          <w:szCs w:val="28"/>
        </w:rPr>
      </w:pPr>
      <w:r w:rsidRPr="005C3BF9">
        <w:rPr>
          <w:b/>
          <w:bCs/>
          <w:sz w:val="28"/>
          <w:szCs w:val="28"/>
          <w:rtl/>
        </w:rPr>
        <w:t>رقم القضية ٤٨٢/</w:t>
      </w:r>
      <w:r>
        <w:rPr>
          <w:rFonts w:hint="cs"/>
          <w:b/>
          <w:bCs/>
          <w:sz w:val="28"/>
          <w:szCs w:val="28"/>
          <w:rtl/>
        </w:rPr>
        <w:t>3</w:t>
      </w:r>
      <w:r w:rsidRPr="005C3BF9">
        <w:rPr>
          <w:b/>
          <w:bCs/>
          <w:sz w:val="28"/>
          <w:szCs w:val="28"/>
          <w:rtl/>
        </w:rPr>
        <w:t>/ق لعام ١٤٢٢هـ</w:t>
      </w:r>
    </w:p>
    <w:p w:rsidR="009975FA" w:rsidRPr="005C3BF9" w:rsidRDefault="009975FA" w:rsidP="009975FA">
      <w:pPr>
        <w:pStyle w:val="a4"/>
        <w:jc w:val="both"/>
        <w:rPr>
          <w:b/>
          <w:bCs/>
          <w:sz w:val="28"/>
          <w:szCs w:val="28"/>
          <w:rtl/>
        </w:rPr>
      </w:pPr>
      <w:r w:rsidRPr="005C3BF9">
        <w:rPr>
          <w:b/>
          <w:bCs/>
          <w:sz w:val="28"/>
          <w:szCs w:val="28"/>
          <w:rtl/>
        </w:rPr>
        <w:t>رقم الحكم الابتدائي 55/د/15/1 لعام ١٤٢٧هـ</w:t>
      </w:r>
    </w:p>
    <w:p w:rsidR="009975FA" w:rsidRPr="005C3BF9" w:rsidRDefault="009975FA" w:rsidP="009975FA">
      <w:pPr>
        <w:pStyle w:val="a4"/>
        <w:jc w:val="both"/>
        <w:rPr>
          <w:b/>
          <w:bCs/>
          <w:sz w:val="28"/>
          <w:szCs w:val="28"/>
          <w:rtl/>
        </w:rPr>
      </w:pPr>
      <w:r w:rsidRPr="005C3BF9">
        <w:rPr>
          <w:b/>
          <w:bCs/>
          <w:sz w:val="28"/>
          <w:szCs w:val="28"/>
          <w:rtl/>
        </w:rPr>
        <w:t>رقم حكم التدقيق ٦٢٥/ت/١ لعام ١٤٢٧هـ</w:t>
      </w:r>
    </w:p>
    <w:p w:rsidR="009975FA" w:rsidRPr="005C3BF9" w:rsidRDefault="009975FA" w:rsidP="009975FA">
      <w:pPr>
        <w:pStyle w:val="a4"/>
        <w:jc w:val="both"/>
        <w:rPr>
          <w:b/>
          <w:bCs/>
          <w:sz w:val="28"/>
          <w:szCs w:val="28"/>
          <w:rtl/>
        </w:rPr>
      </w:pPr>
      <w:r w:rsidRPr="005C3BF9">
        <w:rPr>
          <w:b/>
          <w:bCs/>
          <w:sz w:val="28"/>
          <w:szCs w:val="28"/>
          <w:rtl/>
        </w:rPr>
        <w:t>تاريخ الجلسة ١٤٢٧/١١/٤هـ</w:t>
      </w:r>
    </w:p>
    <w:p w:rsidR="009975FA" w:rsidRPr="005C3BF9" w:rsidRDefault="009975FA" w:rsidP="009975FA">
      <w:pPr>
        <w:pStyle w:val="a4"/>
        <w:jc w:val="center"/>
        <w:rPr>
          <w:b/>
          <w:bCs/>
          <w:sz w:val="28"/>
          <w:szCs w:val="28"/>
          <w:rtl/>
        </w:rPr>
      </w:pPr>
      <w:r w:rsidRPr="005C3BF9">
        <w:rPr>
          <w:b/>
          <w:bCs/>
          <w:sz w:val="28"/>
          <w:szCs w:val="28"/>
          <w:rtl/>
        </w:rPr>
        <w:t>الموضوعات</w:t>
      </w:r>
    </w:p>
    <w:p w:rsidR="009975FA" w:rsidRPr="005C3BF9" w:rsidRDefault="009975FA" w:rsidP="009975FA">
      <w:pPr>
        <w:pStyle w:val="a4"/>
        <w:jc w:val="both"/>
        <w:rPr>
          <w:b/>
          <w:bCs/>
          <w:sz w:val="28"/>
          <w:szCs w:val="28"/>
          <w:rtl/>
        </w:rPr>
      </w:pPr>
      <w:r w:rsidRPr="005C3BF9">
        <w:rPr>
          <w:b/>
          <w:bCs/>
          <w:sz w:val="28"/>
          <w:szCs w:val="28"/>
          <w:rtl/>
        </w:rPr>
        <w:t xml:space="preserve">عقد ـ عقد استثمار ـ استئجار أرض ـ انتهاء مدة العقد. </w:t>
      </w:r>
    </w:p>
    <w:p w:rsidR="009975FA" w:rsidRPr="005C3BF9" w:rsidRDefault="009975FA" w:rsidP="009975FA">
      <w:pPr>
        <w:pStyle w:val="a4"/>
        <w:jc w:val="both"/>
        <w:rPr>
          <w:b/>
          <w:bCs/>
          <w:sz w:val="28"/>
          <w:szCs w:val="28"/>
          <w:rtl/>
        </w:rPr>
      </w:pPr>
    </w:p>
    <w:p w:rsidR="009975FA" w:rsidRPr="005C3BF9" w:rsidRDefault="009975FA" w:rsidP="009975FA">
      <w:pPr>
        <w:pStyle w:val="a4"/>
        <w:jc w:val="center"/>
        <w:rPr>
          <w:b/>
          <w:bCs/>
          <w:sz w:val="28"/>
          <w:szCs w:val="28"/>
          <w:rtl/>
        </w:rPr>
      </w:pPr>
      <w:r w:rsidRPr="005C3BF9">
        <w:rPr>
          <w:b/>
          <w:bCs/>
          <w:sz w:val="28"/>
          <w:szCs w:val="28"/>
          <w:rtl/>
        </w:rPr>
        <w:t>الملخص</w:t>
      </w:r>
    </w:p>
    <w:p w:rsidR="009975FA" w:rsidRPr="00C740E3" w:rsidRDefault="009975FA" w:rsidP="009975FA">
      <w:pPr>
        <w:pStyle w:val="a4"/>
        <w:jc w:val="both"/>
        <w:rPr>
          <w:sz w:val="28"/>
          <w:szCs w:val="28"/>
          <w:rtl/>
        </w:rPr>
      </w:pPr>
      <w:r w:rsidRPr="00C740E3">
        <w:rPr>
          <w:sz w:val="28"/>
          <w:szCs w:val="28"/>
          <w:rtl/>
        </w:rPr>
        <w:t xml:space="preserve">انتهاء مدة العقد مع المستأجر الأول ـ استمرار المؤسسة المدعى عليها في الانتفاع بالعقارات دون إبرام عقد مع الجهة الإدارية - مؤداه: إلزام المدعى عليها </w:t>
      </w:r>
      <w:r w:rsidRPr="00C740E3">
        <w:rPr>
          <w:rFonts w:hint="cs"/>
          <w:sz w:val="28"/>
          <w:szCs w:val="28"/>
          <w:rtl/>
        </w:rPr>
        <w:t>بأجرة</w:t>
      </w:r>
      <w:r w:rsidRPr="00C740E3">
        <w:rPr>
          <w:sz w:val="28"/>
          <w:szCs w:val="28"/>
          <w:rtl/>
        </w:rPr>
        <w:t xml:space="preserve"> المثل لقاء انتفاعها بالعقارات إلى تاريخ إخلائها لها ـ أساس ذلك.</w:t>
      </w:r>
    </w:p>
    <w:p w:rsidR="009975FA" w:rsidRPr="00C740E3" w:rsidRDefault="009975FA" w:rsidP="009975FA">
      <w:pPr>
        <w:pStyle w:val="a4"/>
        <w:jc w:val="both"/>
        <w:rPr>
          <w:sz w:val="28"/>
          <w:szCs w:val="28"/>
          <w:rtl/>
        </w:rPr>
      </w:pPr>
    </w:p>
    <w:p w:rsidR="009975FA" w:rsidRPr="005C3BF9" w:rsidRDefault="009975FA" w:rsidP="009975FA">
      <w:pPr>
        <w:pStyle w:val="a4"/>
        <w:jc w:val="center"/>
        <w:rPr>
          <w:b/>
          <w:bCs/>
          <w:sz w:val="28"/>
          <w:szCs w:val="28"/>
          <w:rtl/>
        </w:rPr>
      </w:pPr>
      <w:r w:rsidRPr="005C3BF9">
        <w:rPr>
          <w:b/>
          <w:bCs/>
          <w:sz w:val="28"/>
          <w:szCs w:val="28"/>
          <w:rtl/>
        </w:rPr>
        <w:t>الوقائع</w:t>
      </w:r>
    </w:p>
    <w:p w:rsidR="009975FA" w:rsidRPr="00C740E3" w:rsidRDefault="009975FA" w:rsidP="009975FA">
      <w:pPr>
        <w:pStyle w:val="a4"/>
        <w:jc w:val="both"/>
        <w:rPr>
          <w:sz w:val="28"/>
          <w:szCs w:val="28"/>
          <w:rtl/>
        </w:rPr>
      </w:pPr>
      <w:r w:rsidRPr="00C740E3">
        <w:rPr>
          <w:sz w:val="28"/>
          <w:szCs w:val="28"/>
          <w:rtl/>
        </w:rPr>
        <w:t xml:space="preserve">تتلخص وقائع هذه الدعوى بالقدر اللازم لإصدار الحكم فيها والمتمثلة في لائحة الدعوى المقدمة من ممثلي المدعية والتي جاء فيها: ان المدعى عليها مؤسسة...... خالفت شروط عقد تأجير قطعة الأرض رقم (43) بالمخطط رقم (ك د/٢١٩٦) البالغة مساحتها (٥٤٠٠٠م٢) لغرض التخزين المكشوف والمتمثلة في قيام المؤسسة...... للتموين بالتنازل عن الأرض لصالح المؤسسة المدعى عليها بموجب وثيقة التنازل المعتمدة، وتم تقدير أجرة جديدة للأرض رقم (٤٣) بموجب محضر لجنة تقدير الأجرة رقم (لض/١٤٣) في ١٤٢١/٨/٩هـ بسعر (٨,٠٣) ريالات وتم إشعار المتنازل له وهي المؤسسة المدعى عليها </w:t>
      </w:r>
      <w:r w:rsidRPr="00C740E3">
        <w:rPr>
          <w:rFonts w:hint="cs"/>
          <w:sz w:val="28"/>
          <w:szCs w:val="28"/>
          <w:rtl/>
        </w:rPr>
        <w:t>بالأجرة</w:t>
      </w:r>
      <w:r w:rsidRPr="00C740E3">
        <w:rPr>
          <w:sz w:val="28"/>
          <w:szCs w:val="28"/>
          <w:rtl/>
        </w:rPr>
        <w:t xml:space="preserve"> الجديدة بخطاب المؤسسة رقم (</w:t>
      </w:r>
      <w:r w:rsidRPr="00C740E3">
        <w:rPr>
          <w:sz w:val="28"/>
          <w:szCs w:val="28"/>
          <w:rtl/>
          <w:lang w:bidi="fa-IR"/>
        </w:rPr>
        <w:t xml:space="preserve">۹/۲۱/۳۲۳۷) </w:t>
      </w:r>
      <w:r w:rsidRPr="00C740E3">
        <w:rPr>
          <w:sz w:val="28"/>
          <w:szCs w:val="28"/>
          <w:rtl/>
        </w:rPr>
        <w:t>وتاريخ ١٤٢١/</w:t>
      </w:r>
      <w:r w:rsidRPr="00C740E3">
        <w:rPr>
          <w:sz w:val="28"/>
          <w:szCs w:val="28"/>
          <w:rtl/>
          <w:lang w:bidi="fa-IR"/>
        </w:rPr>
        <w:t>۱۲/۲۲</w:t>
      </w:r>
      <w:r w:rsidRPr="00C740E3">
        <w:rPr>
          <w:sz w:val="28"/>
          <w:szCs w:val="28"/>
          <w:rtl/>
        </w:rPr>
        <w:t>هـ، وطلب من المدعى عليها إحضار شيك بأجرة الأرض رض لمدة سنة وضمان بنكي، إل</w:t>
      </w:r>
      <w:r>
        <w:rPr>
          <w:sz w:val="28"/>
          <w:szCs w:val="28"/>
          <w:rtl/>
        </w:rPr>
        <w:t>ا أنهم لم يقوموا بتوفير المطلوب</w:t>
      </w:r>
      <w:r>
        <w:rPr>
          <w:rFonts w:hint="cs"/>
          <w:sz w:val="28"/>
          <w:szCs w:val="28"/>
          <w:rtl/>
        </w:rPr>
        <w:t xml:space="preserve"> </w:t>
      </w:r>
      <w:r w:rsidRPr="00C740E3">
        <w:rPr>
          <w:sz w:val="28"/>
          <w:szCs w:val="28"/>
          <w:rtl/>
        </w:rPr>
        <w:t>وأخذوا يستخدمون الأرض. كما قامت المؤسسة...... للتموين بالتنازل للمؤسسة المدعى عليها عن قطعة الأرض رقم (16) البالغة مساحتها (</w:t>
      </w:r>
      <w:r w:rsidRPr="00C740E3">
        <w:rPr>
          <w:sz w:val="28"/>
          <w:szCs w:val="28"/>
          <w:rtl/>
          <w:lang w:bidi="fa-IR"/>
        </w:rPr>
        <w:t>۲۳۲۰۰</w:t>
      </w:r>
      <w:r w:rsidRPr="00C740E3">
        <w:rPr>
          <w:sz w:val="28"/>
          <w:szCs w:val="28"/>
          <w:rtl/>
        </w:rPr>
        <w:t xml:space="preserve">٩,٥٧) بموجب وثيقة التنازل المعتمدة، وتم تقدير أجرة جديدة للأرض بواسطة لجنة تقدير الاجرة بموجب المحضر رقم (ل ض/٢٢) في ١٤٢١/٨/٢هـ بسعر (٩,٤٦) ريالات للمتر المربع سنوياً، وتم إبلاغ المتنازل له وهي المدعى عليها بموجب الخطاب (٩/٢١/٢٣٤١) في ١٤٢١/١٢/٢٢هـ، وطلب منهم إحضار شيك </w:t>
      </w:r>
      <w:r w:rsidRPr="00C740E3">
        <w:rPr>
          <w:rFonts w:hint="cs"/>
          <w:sz w:val="28"/>
          <w:szCs w:val="28"/>
          <w:rtl/>
        </w:rPr>
        <w:t>بالأجرة</w:t>
      </w:r>
      <w:r w:rsidRPr="00C740E3">
        <w:rPr>
          <w:sz w:val="28"/>
          <w:szCs w:val="28"/>
          <w:rtl/>
        </w:rPr>
        <w:t xml:space="preserve"> لمدة سنة وضمان بنكي إلا أنهم لم يراجعوا واستمروا في استخدام الأرض، كما أن الفقرة (ب) من المادة (٢) من وثيقة التنازل تنص على: (يتم توقيع عقد جديد بشروط جديدة بين الطرف الاول والطرف الثالث مباشرة وفقا لما تنص عليه لائحة استثمار أراضي وعقارات المؤسسة)، وحيث إن العقد المبرم مع المستأجر السابق انتهى بنهاية الملحق الأخير المبرم بين الطرفين بتاريخ حتى ١٤١٩/١٢/٣٠هـ فيطبق في حق المدعى عليها نص المادة (٢/٥/ج) من لائحة استثمار عقارات المؤسسة التي تنص على أن الأرض المؤجرة إذا رغب المستأجر إبرام عقد جديد لها فتقوم المؤسسة العامة لسكة الحديد بتقدير الاجرة المناسبة لها التي تتمشى مع الاجور السائدة وطبيعة الاستخدام بواسطة لجنة تكلف من قبل المؤسسة، فإذا قبل المستأجر وإلا تقوم المؤسسة المدعية باستعادة الأرض. بعدها ختم ممثلا المدعية مذكرتهما بطلب قبول الدعوى شكلاً وإلزام المدعى عليها بتصحيح الوضع التعاقدي والتوقيع على العقود </w:t>
      </w:r>
      <w:r w:rsidRPr="00C740E3">
        <w:rPr>
          <w:rFonts w:hint="cs"/>
          <w:sz w:val="28"/>
          <w:szCs w:val="28"/>
          <w:rtl/>
        </w:rPr>
        <w:t>بالأجرة</w:t>
      </w:r>
      <w:r w:rsidRPr="00C740E3">
        <w:rPr>
          <w:sz w:val="28"/>
          <w:szCs w:val="28"/>
          <w:rtl/>
        </w:rPr>
        <w:t xml:space="preserve"> الجديدة والحكم عليها بدفع الاجور المترتبة عليها للمدعية جراء </w:t>
      </w:r>
      <w:r w:rsidRPr="00C740E3">
        <w:rPr>
          <w:sz w:val="28"/>
          <w:szCs w:val="28"/>
          <w:rtl/>
        </w:rPr>
        <w:lastRenderedPageBreak/>
        <w:t xml:space="preserve">الاستخدام الفعلي للأراضي. وفي جلسة ١٤٢٣/١١/٤هـ، قدّم وكيل المدعى عليها مذكرة مكونة من صفحتين بها مرفقات ضمنها رداً على ما جاء في لائحة المدعية، وقد ذكر فيها أن موكلته حلت محل المستأجر السابق للأرضين وتمت موافقة المدعية على ذلك، وقد أشارت شروط عقد التنازل على: (أ) يلتزم الطرف الأول والطرف الثالث بجميع شروط العقد الأصلي المبرم بين الطرف الأول والطرف الثاني ويتم توقيعه من قبل الطرف الثالث. (ب) يتم توقيع عقد جديد بشروط جديدة بين الطرف الاول والطرف الثالث مباشرة، وفقا لما تنص عليه لائحة استثمار وتأجير أراضي المؤسسة. فذكر وكيل المدعى عليها أنه يستفاد من ذلك أن هناك خيارين لتجديد العقد: اما باستمرار العقد وفقاً لشروطه السابقة أو ان يتم توقيع عقد جديد بشروط جديدة، وفي كلا الحالتين فإنه لا بد من موافقة الطرفين على أسلوب التعاقد، والمؤسسة المدعية قررت من جانبها زيادة الإيجار عما هو متفق عليه دون موافقة موكلته، وختم وكيل المدعى عليها ان موكلته مستعدة لسداد المستحقات المترتبة عليها وفقاً لشروط العقد الأصلي السابق. وفي جلسة </w:t>
      </w:r>
      <w:r w:rsidRPr="00C740E3">
        <w:rPr>
          <w:sz w:val="28"/>
          <w:szCs w:val="28"/>
          <w:rtl/>
          <w:lang w:bidi="fa-IR"/>
        </w:rPr>
        <w:t>۱۱/۲۲/</w:t>
      </w:r>
      <w:r w:rsidRPr="00C740E3">
        <w:rPr>
          <w:sz w:val="28"/>
          <w:szCs w:val="28"/>
          <w:rtl/>
        </w:rPr>
        <w:t xml:space="preserve">١٤٢٣هـ قدم ممثلا المدعية مذكرة مكونة من صفحتين معها عدد من المرفقات رداً على ما جاء في مذكرة وكيل المدعى عليها وقد جاء فيها: إن العقد المبرم بين المؤسسة والمتنازل لمؤسسة...... للتموين بخصوص الارض رقم (١٦) قد انتهى بتاريخ ١٤١٣/٤/١٧هـ وتم تمديده حتى ١٤١٩/١٢/٣٠هـ، وكذلك الارض رقم (43) انتهى بتاريخ ١٤١٥/٦/٢٩هـ، وتم تمديده حتى ١٤١٩/١٢/٣٠هـ، وفي هذه الحالة لا يوجد اي عقد ساري المفعول يمكن التقيد به، ولا يمكن تطبيق الفقرة (أ) من وثيقة التنازل وإنما يتم تطبيق الفقرة (ب) التي تنص على توقيع عقد جديد بشروط جديدة بين الطرف الأول والثالث مباشرة وفقاً لما تنص عليه لائحة استثمار عقارات المؤسسة، وهذا ما قامت به المؤسسة، بعدها ختم ممثلا المدعية ردهما بطلب إلزام المدعى عليها بالوفاء بما التزمت به حسب وثيقة التنازل، أو إعادة الارضين وتسديد كافة الاجور المستحقة عليهم حسب الاجرة المبلغة لهم. وفي جلسة ١٤٢٤/٣/٥هـ، قدم وكيل المدعى عليها مذكرة من ثلاث صفحات رداً على ما ورد في مذكرة ممثلي المدعية في الجلسة السابقة، وقد ورد فيها أن المادة (5) الفقرة (ج) من لائحة استثمار وتأجير أراضي المؤسسة ذكرت أنه إذا رغب </w:t>
      </w:r>
      <w:r w:rsidRPr="00C740E3">
        <w:rPr>
          <w:rFonts w:hint="cs"/>
          <w:sz w:val="28"/>
          <w:szCs w:val="28"/>
          <w:rtl/>
        </w:rPr>
        <w:t>المستأجر</w:t>
      </w:r>
      <w:r w:rsidRPr="00C740E3">
        <w:rPr>
          <w:sz w:val="28"/>
          <w:szCs w:val="28"/>
          <w:rtl/>
        </w:rPr>
        <w:t xml:space="preserve"> في إبرام عقد جديد فعليه إبلاغ المؤسسة بذلك قبل نهاية العقد بثلاثة </w:t>
      </w:r>
      <w:r w:rsidRPr="00C740E3">
        <w:rPr>
          <w:rFonts w:hint="cs"/>
          <w:sz w:val="28"/>
          <w:szCs w:val="28"/>
          <w:rtl/>
        </w:rPr>
        <w:t>أشهر</w:t>
      </w:r>
      <w:r w:rsidRPr="00C740E3">
        <w:rPr>
          <w:sz w:val="28"/>
          <w:szCs w:val="28"/>
          <w:rtl/>
        </w:rPr>
        <w:t xml:space="preserve"> على الاقل... إلخ. فذكر وكيل المدعى عليها ان موكلته لم تبد رغبة في إبرام عقد جديد، ومطالبة المدعية بتوقيع عقد جديد لا أساس نظامي له يسنده، كما أن المدعية غالت كثيراً في رفع قيمة الإيجار. وفي جلسة ١٤٢٤/٣/٢٣هـ قدم ممثلا المدعي مذكرة مكونة من صفحتين ذكرا فيها أن المادة (٢/٥/ج) من لائحة استثمار عقارات المؤسسة نصت على أنه إذا لم يقبل المستأجر بالأجرة المقدرة فإنه يتوجب عليه إعادة الأرض للمؤسسة، بعد ذلك ذكر ممثلا المدعية أن المادة (</w:t>
      </w:r>
      <w:r w:rsidRPr="00C740E3">
        <w:rPr>
          <w:sz w:val="28"/>
          <w:szCs w:val="28"/>
          <w:rtl/>
          <w:lang w:bidi="fa-IR"/>
        </w:rPr>
        <w:t xml:space="preserve">۲/۲۰) </w:t>
      </w:r>
      <w:r w:rsidRPr="00C740E3">
        <w:rPr>
          <w:sz w:val="28"/>
          <w:szCs w:val="28"/>
          <w:rtl/>
        </w:rPr>
        <w:t xml:space="preserve">من لائحة استثمار عقارات المؤسسة لا تجيز تجديد عقود الإيجار التي لا يوجد مبان ثابتة على العقار المؤجر بموجبها، في حين ان عقدي الإيجار المبرمين مع المؤسسة، مع وإنما هي المستأجر السابق كانا لغرض التخزين المكشوف، وطلبا إعادة الأرضين وتسديد الاجور المستحقة على المدعى عليها حتى تاريخ تسليم الارض للمؤسسة. بعد ذلك طلب وكيل المدعى عليها </w:t>
      </w:r>
      <w:r w:rsidRPr="00C740E3">
        <w:rPr>
          <w:rFonts w:hint="cs"/>
          <w:sz w:val="28"/>
          <w:szCs w:val="28"/>
          <w:rtl/>
        </w:rPr>
        <w:t>تأجيل</w:t>
      </w:r>
      <w:r w:rsidRPr="00C740E3">
        <w:rPr>
          <w:sz w:val="28"/>
          <w:szCs w:val="28"/>
          <w:rtl/>
        </w:rPr>
        <w:t xml:space="preserve"> نظر الدعوى عدة جلسات حتى يتم لهم مراجعة المدعية للاتفاق على اجرة جديدة. وفي جلسة ١٤٢٥/٣/٢٩هـ ذكر وكيل المدعى عليها أنه لم يتم اتخاذ أي إجراء حيال </w:t>
      </w:r>
      <w:r w:rsidRPr="00C740E3">
        <w:rPr>
          <w:rFonts w:hint="cs"/>
          <w:sz w:val="28"/>
          <w:szCs w:val="28"/>
          <w:rtl/>
        </w:rPr>
        <w:t>ذلك،</w:t>
      </w:r>
      <w:r w:rsidRPr="00C740E3">
        <w:rPr>
          <w:sz w:val="28"/>
          <w:szCs w:val="28"/>
          <w:rtl/>
        </w:rPr>
        <w:t xml:space="preserve"> وذكر في جلسة ١٤٢٥/٦/١هـ استغراب موكلته تمسك المدعية بالمادة (</w:t>
      </w:r>
      <w:r w:rsidRPr="00C740E3">
        <w:rPr>
          <w:sz w:val="28"/>
          <w:szCs w:val="28"/>
          <w:rtl/>
          <w:lang w:bidi="fa-IR"/>
        </w:rPr>
        <w:t xml:space="preserve">۲/۲۰) </w:t>
      </w:r>
      <w:r w:rsidRPr="00C740E3">
        <w:rPr>
          <w:sz w:val="28"/>
          <w:szCs w:val="28"/>
          <w:rtl/>
        </w:rPr>
        <w:t xml:space="preserve">من لائحة استثمار عقارات أن المدعية طلبت من موكلته تجديد العقد، وموكلته تطلب تجديد العقد </w:t>
      </w:r>
      <w:r w:rsidRPr="00C740E3">
        <w:rPr>
          <w:rFonts w:hint="cs"/>
          <w:sz w:val="28"/>
          <w:szCs w:val="28"/>
          <w:rtl/>
        </w:rPr>
        <w:t>بالأجرة</w:t>
      </w:r>
      <w:r w:rsidRPr="00C740E3">
        <w:rPr>
          <w:sz w:val="28"/>
          <w:szCs w:val="28"/>
          <w:rtl/>
        </w:rPr>
        <w:t xml:space="preserve"> التي تقررها اللجنة المختصة، وهذه اللجنة ليست تابعة للمؤسسة مشكلة من وزارة المالية والبلدية والمؤسسة المدعية. وسالت الدائرة ممثل المدعية عن الأجرة المحددة فقال: إن الأرض رقم (43) حددت أجرتها بمبلغ (13,</w:t>
      </w:r>
      <w:r w:rsidRPr="00C740E3">
        <w:rPr>
          <w:rFonts w:hint="cs"/>
          <w:sz w:val="28"/>
          <w:szCs w:val="28"/>
          <w:rtl/>
        </w:rPr>
        <w:t>16)</w:t>
      </w:r>
      <w:r w:rsidRPr="00C740E3">
        <w:rPr>
          <w:sz w:val="28"/>
          <w:szCs w:val="28"/>
          <w:rtl/>
        </w:rPr>
        <w:t xml:space="preserve"> ريالاً للمتر المربع سنوياً، وبلغت المدعى عليها بذلك بخطاب المؤسسة رقم (٩/٢٤/٣٢٤٥) في ١٤٢٤/٨/١٢هـ، أما الأرض رقم (16) فحددت أجرتها بمبلغ (</w:t>
      </w:r>
      <w:r w:rsidRPr="00C740E3">
        <w:rPr>
          <w:sz w:val="28"/>
          <w:szCs w:val="28"/>
          <w:rtl/>
          <w:lang w:bidi="fa-IR"/>
        </w:rPr>
        <w:t xml:space="preserve">۱۷,۸۱) </w:t>
      </w:r>
      <w:r w:rsidRPr="00C740E3">
        <w:rPr>
          <w:sz w:val="28"/>
          <w:szCs w:val="28"/>
          <w:rtl/>
        </w:rPr>
        <w:t xml:space="preserve">ريالا للمتر المربع وبلغت كذلك بالخطاب رقم (٩/٢٤/٣٢٤٨) في ١٤٢٤/٨/١٢هـ، وذكر ممثل المدعية ان جهته تصر على طلباتها السابقة وهي إعادة الارض وتسديد الاجور المستحقة على المدعى عليها. بعد ذلك طلبت الدائرة من </w:t>
      </w:r>
      <w:r w:rsidRPr="00C740E3">
        <w:rPr>
          <w:sz w:val="28"/>
          <w:szCs w:val="28"/>
          <w:rtl/>
        </w:rPr>
        <w:lastRenderedPageBreak/>
        <w:t>أطراف الدعوى تقديم أسماء مكاتب عقارية لتقدير الأجرة من تاريخ ١٤٢١/١/١هـ، فقدم أطراف الدعوى ثلاثة مكاتب عقارية وذلك لتحديد أجرة المثل، كما ذكروا أن أتعاب الوقوف على الأرض يتحملها الخاسر في الدعوى واستعدوا بذلك، وقامت الدائرة بمخاطبة تلك المكاتب لمعرفة مقدار الأجرة المستحقة لتلك الأرضين. وفي جلسة ١٤٢٦/٢/١٢هـ سالت الدائرة ممثل المدعية عن تاريخ شغل المدعى عليها للأراضي محل الدعوى فقال: اعتباراً من تاريخ ١٤٢١/١/١هـ، وقد أكد ذلك وكيل المدعى عليها. وقد ورد للدائرة بتاريخ ١٤٢٦/٤/6هـ خطاب مكتب...... العقاري المتضمن تقدير الأجرة للأرضين محل النزاع، حيث يرى أن إيجار المتر للأرض رقم (43) بحدود ستة ريالات والأرض رقم (16) بحدود سبعة ريالات، كما ورد للدائرة بتاريخ ١٤٢٦/٥/6هـ تقدير مكتب...... والذي حدد أجرة الأرض رقم (43) بثلاثة ريالات والارض رقم (16) بخمسة ريالات، كما ورد للدائرة بتاريخ ١٤٢٦/١١/٢٧هـ تقدير مكتب...... العقاري الذي حدد أجرة الأرض رقم (43) بتسعة ريالات للمتر المربع وأجرة الأرض رقم (16) باثني عشر ريال للمتر المربع. وفي جلسة ١٤٢٦/١١/٢٩هـ قدم ممثل المدعية صورة من مخطط موقع الاراضي المستأجرة، حيث تقع الأرض رقم (16) على طريق الميناء بينما الأرض رقم (43) تقع خلفها وتعتبر داخلية، وقد ابدى وكيل المدعى عليها تحفظه على تقدير الاجرة فذكر أنه مبالغ فيه، وأكد ممثل المدعية على طلباته السابقة وذلك بإعادة الأرض وتسديد الاجور المستحقة على المدعى عليها حتى تاريخ تسليم الارض، وطلب وكيل المدعى عليها مهلة نهائية لمحاولة إنهاء الدعوى وديا فاستجابت الدائرة لطلبه. وفي جلسة ١٤٢٧/٢/٢١هـ ذكر الطرفان ان المحاولات لا زالت جارية لإنهاء الدعوى ودياً، كما ذكر وكيل المدعى عليها في جلسة ١٤٢٧/٤/٢٥هـ أن هناك سعياً في إحلال مستثمر آخر مكان موكلته وإنهاء المديونية المترتبة عليها، وفي حاداً جلسة ١٤٢٧/٥/٢٩هـ، حضر وكيل المدعية، اما ممثل المدعى عليها فقد اعتذر عن حضور الجلسة، وفي جلسة ١٤٢٧/٧/٢٨هـ، حضر ممثل المدعية، اما وكيل المدعي عليها فلم يحضر رغم علمه بموعد الجلسة، وسألت الدائرة ممثل المدعية هل لديه ما يضيفه فذكر أنهم يطلبون إلزام المدعى عليها بإخلاء الأرض وتسديد الأجور حسب تسعيرات المدعية، بعد ذلك اكتفى ممثل المدعية بذلك ـ ويطلب الحكم في الدعوى، وفي ذات الجلسة اصدرت الدائرة حكمها التالي.</w:t>
      </w:r>
    </w:p>
    <w:p w:rsidR="009975FA" w:rsidRPr="00C740E3" w:rsidRDefault="009975FA" w:rsidP="009975FA">
      <w:pPr>
        <w:pStyle w:val="a4"/>
        <w:jc w:val="both"/>
        <w:rPr>
          <w:sz w:val="28"/>
          <w:szCs w:val="28"/>
          <w:rtl/>
        </w:rPr>
      </w:pPr>
    </w:p>
    <w:p w:rsidR="009975FA" w:rsidRPr="005C3BF9" w:rsidRDefault="009975FA" w:rsidP="009975FA">
      <w:pPr>
        <w:pStyle w:val="a4"/>
        <w:jc w:val="both"/>
        <w:rPr>
          <w:b/>
          <w:bCs/>
          <w:sz w:val="28"/>
          <w:szCs w:val="28"/>
          <w:rtl/>
        </w:rPr>
      </w:pPr>
      <w:r w:rsidRPr="005C3BF9">
        <w:rPr>
          <w:b/>
          <w:bCs/>
          <w:sz w:val="28"/>
          <w:szCs w:val="28"/>
          <w:rtl/>
        </w:rPr>
        <w:t>الاسباب</w:t>
      </w:r>
    </w:p>
    <w:p w:rsidR="009975FA" w:rsidRPr="005C3BF9" w:rsidRDefault="009975FA" w:rsidP="009975FA">
      <w:pPr>
        <w:pStyle w:val="a4"/>
        <w:jc w:val="both"/>
        <w:rPr>
          <w:b/>
          <w:bCs/>
          <w:sz w:val="28"/>
          <w:szCs w:val="28"/>
          <w:rtl/>
        </w:rPr>
      </w:pPr>
      <w:r w:rsidRPr="00C740E3">
        <w:rPr>
          <w:sz w:val="28"/>
          <w:szCs w:val="28"/>
          <w:rtl/>
        </w:rPr>
        <w:t>حيث إن المدعية تهدف من دعواها إلى إلزام المدعى عليها بإعادة قطعتي الأرض (١٦/٤٣) بالمخطط رقم (ك د/٢١٩٦)، وتسديد الاجور المستحقة عليها حسب تسعيرات المؤسسة المدعية. وحيث إن المنازعة الدائرة منازعة عقدية احد طرفيها جهة حكومية وهي المؤسسة العامة للخطوط الحديدية، لذا فإن الفصل فيها من اختصاص ديوان المظالم ولائيا بموجب المادة ١/٨/د من نظامه الصادر بالمرسوم الملكي رقم م/51 وتاريخ ١٤٠٢/٧/١٧هـ، كما أن الاختصاص النوعي والمكاني منعقد لهذه الدائرة وفقا لقرارات رئيس الديوان المنظمة للدوائر واختصاصاتها، وحيث إن الدعوى مقامة من جهة حكومية فإنها مقبولة شكلا وإن لم تتقيد بالمواعيد المقررة في المادة الرابعة من قواعد المرافعات والإجراءات امام ديوان المظالم الصادرة بقرار مجلس الوزراء رقم (١٩٠) وتاريخ 1409/١١/١٦هـ، وذلك وفقا لما استقر عليه قضاء الديوان بهذا الخصوص. وعن موضوع الدعوى فالثابت من أوراقها قيام ...... للتموين بالتنازل عن الأرضين رقم (43) بالمخطط رقم (ك د/٢١٩٦) ومساحتها (٥٤000م٢) ورقم (١٦) ومساحتها (</w:t>
      </w:r>
      <w:r w:rsidRPr="00C740E3">
        <w:rPr>
          <w:sz w:val="28"/>
          <w:szCs w:val="28"/>
          <w:rtl/>
          <w:lang w:bidi="fa-IR"/>
        </w:rPr>
        <w:t>۲۳۲۰۰۹,</w:t>
      </w:r>
      <w:r w:rsidRPr="00C740E3">
        <w:rPr>
          <w:sz w:val="28"/>
          <w:szCs w:val="28"/>
          <w:rtl/>
        </w:rPr>
        <w:t xml:space="preserve">57) لصالح المدعى عليها مؤسسة...... وذلك بموجب وثيقة التنازل المعتمدة، وحيث إن </w:t>
      </w:r>
      <w:r w:rsidRPr="00C740E3">
        <w:rPr>
          <w:rFonts w:hint="cs"/>
          <w:sz w:val="28"/>
          <w:szCs w:val="28"/>
          <w:rtl/>
        </w:rPr>
        <w:t>المستأجر</w:t>
      </w:r>
      <w:r w:rsidRPr="00C740E3">
        <w:rPr>
          <w:sz w:val="28"/>
          <w:szCs w:val="28"/>
          <w:rtl/>
        </w:rPr>
        <w:t xml:space="preserve"> السابق انتهى عقده مع المدعية بتاريخ ١٤١٩/</w:t>
      </w:r>
      <w:r w:rsidRPr="00C740E3">
        <w:rPr>
          <w:sz w:val="28"/>
          <w:szCs w:val="28"/>
          <w:rtl/>
          <w:lang w:bidi="fa-IR"/>
        </w:rPr>
        <w:t>۱۲/۳۰</w:t>
      </w:r>
      <w:r w:rsidRPr="00C740E3">
        <w:rPr>
          <w:sz w:val="28"/>
          <w:szCs w:val="28"/>
          <w:rtl/>
        </w:rPr>
        <w:t xml:space="preserve">هـ، وقد ورد في شروط عقد التنازل الموقعة من الطرفين في هذه الدعوى أن العلاقة بين الطرف الأول (المدعية) والطرف الثالث (المدعى عليها ) تضبط حسبما يتم الاتفاق عليه بأحد أسلوبي التعاقد التالية: (أ) يلتزم الطرف الأول والطرف الثالث بجميع شروط العقد الأصلي المبرم بين الطرف الأول والطرف الثاني، ويتم توقيعه والختم عليه من قبل الطرف الثالث. (ب) يتم توقيع عقد جديد بشروط جديدة بين الطرف الأول والطرف </w:t>
      </w:r>
      <w:r w:rsidRPr="00C740E3">
        <w:rPr>
          <w:sz w:val="28"/>
          <w:szCs w:val="28"/>
          <w:rtl/>
        </w:rPr>
        <w:lastRenderedPageBreak/>
        <w:t xml:space="preserve">الثالث مباشرة. وباطلاع الدائرة على الدعوى وأوراقها لم تجد أن هناك عقداً مبرماً بين الطرفين يمكن التقيد به، والمتنازل له وهي المدعى عليها لم تقم بإنهاء إجراءات التعاقد رغم إشعارها من قبل المدعية بعدة خطابات، وبالتالي فليس هناك رابطة عقدية بين الطرفين، وقد انتهى عقد </w:t>
      </w:r>
      <w:r w:rsidRPr="00C740E3">
        <w:rPr>
          <w:rFonts w:hint="cs"/>
          <w:sz w:val="28"/>
          <w:szCs w:val="28"/>
          <w:rtl/>
        </w:rPr>
        <w:t>المستأجر</w:t>
      </w:r>
      <w:r w:rsidRPr="00C740E3">
        <w:rPr>
          <w:sz w:val="28"/>
          <w:szCs w:val="28"/>
          <w:rtl/>
        </w:rPr>
        <w:t xml:space="preserve"> السابق بتاريخ </w:t>
      </w:r>
      <w:r w:rsidRPr="00C740E3">
        <w:rPr>
          <w:sz w:val="28"/>
          <w:szCs w:val="28"/>
          <w:rtl/>
          <w:lang w:bidi="fa-IR"/>
        </w:rPr>
        <w:t>۱۲/۳۰/</w:t>
      </w:r>
      <w:r w:rsidRPr="00C740E3">
        <w:rPr>
          <w:sz w:val="28"/>
          <w:szCs w:val="28"/>
          <w:rtl/>
        </w:rPr>
        <w:t xml:space="preserve">١٤١٩هـ،، ويلزم المدعى عليها سداد أجرة انتفاعها بالأرضين في الفترة اللاحقة لهذا التاريخ، وحيث إن الرابطة العقدية انقضت وانتهى اثرها وانتفعت المدعى عليها بالأرضين فيما تلا ذلك الوقت، فإن المعول عليه في تقدير الأجرة المستحقة هو اجرة المثل التي قدرت من قبل ثلاثة مكاتب عقارية حسبما ورد في وقائع هذه الدعوى، وتحكم الدائرة بمتوسط هذا التقدير وهو مبلغ ستة ريالات للمتر المربع بالنسبة للأرض رقم (43)، كما تحكم الدائرة بمبلغ سبعة ريالات للمتر المربع بالنسبة للأرض رقم (16)، ونظراً لكون العقد الملزم لطرفيه لم يبرم والمؤجر يطالب بإخلاء الأرضين وتسليمهما فإن المدعى عليها تلزم بإخلاء الأرضين محل الدعوى فوراً، لعدم وجود ما يمنحها حق البقاء فيها، كما تلزم بدفع أتعاب أهل الخبرة في هذه الدعوى والبالغة ألف ريال لكل مكتب عقاري. لذلك كله وبعد دراسة أوراق القضية وبعد التأمل والمداولة: حكمت الدائرة بالحكم التالي: إلزام المدعى عليها (......) بإعادة الارضين رقم (43) و(16) بالمخطط رقم (ك د/٢١٩٦) بالدمام للمدعية (المؤسسة العامة للخطوط الحديدية) وتسديد الاجور المستحقة على الارض رقم (43) بواقع (6) ستة ريالات للمتر المربع سنوياً، والأرض رقم (16) بواقع (7) سبعة ريالات للمتر المربع سنوياً من تاريخ ١٤٢١/١/١هـ حتى تاريخ إخلاء الارضين، وإلزامها بأتعاب أهل الخبرة البالغة ثلاثة آلاف ريال؛ وذلك لما هو موضح بالأسباب، والله الموفق والهادي إلى سواء السبيل. وصلى الله وسلم على نبينا محمد وآله وصحبه أجمعين. </w:t>
      </w:r>
      <w:r w:rsidRPr="005C3BF9">
        <w:rPr>
          <w:b/>
          <w:bCs/>
          <w:sz w:val="28"/>
          <w:szCs w:val="28"/>
          <w:rtl/>
        </w:rPr>
        <w:t>هيئة التدقيق</w:t>
      </w:r>
    </w:p>
    <w:p w:rsidR="009975FA" w:rsidRPr="00C740E3" w:rsidRDefault="009975FA" w:rsidP="009975FA">
      <w:pPr>
        <w:pStyle w:val="a4"/>
        <w:jc w:val="both"/>
        <w:rPr>
          <w:sz w:val="28"/>
          <w:szCs w:val="28"/>
          <w:rtl/>
        </w:rPr>
      </w:pPr>
      <w:r w:rsidRPr="00C740E3">
        <w:rPr>
          <w:sz w:val="28"/>
          <w:szCs w:val="28"/>
          <w:rtl/>
        </w:rPr>
        <w:t xml:space="preserve">حكمت الهيئة: بتأييد الحكم رقم 55/د/15/1 لعام ١٤٢٧هـ الصادر في الدعوى رقم ٣/٤٨٢/ق لعام ١٤٢٢هـ فيما انتهى إليه من قضاء، </w:t>
      </w:r>
      <w:r w:rsidRPr="00C740E3">
        <w:rPr>
          <w:rFonts w:hint="cs"/>
          <w:sz w:val="28"/>
          <w:szCs w:val="28"/>
          <w:rtl/>
        </w:rPr>
        <w:t>وبالل</w:t>
      </w:r>
      <w:r w:rsidRPr="00C740E3">
        <w:rPr>
          <w:rFonts w:hint="eastAsia"/>
          <w:sz w:val="28"/>
          <w:szCs w:val="28"/>
          <w:rtl/>
        </w:rPr>
        <w:t>ه</w:t>
      </w:r>
      <w:r w:rsidRPr="00C740E3">
        <w:rPr>
          <w:sz w:val="28"/>
          <w:szCs w:val="28"/>
          <w:rtl/>
        </w:rPr>
        <w:t xml:space="preserve"> تعالى التوفيق. وصلی الله وسلم على نبينا محمد وآله وصحبه أجمعين.</w:t>
      </w:r>
    </w:p>
    <w:p w:rsidR="009975FA" w:rsidRPr="00C740E3" w:rsidRDefault="009975FA" w:rsidP="009975FA">
      <w:pPr>
        <w:pStyle w:val="a4"/>
        <w:jc w:val="both"/>
        <w:rPr>
          <w:sz w:val="28"/>
          <w:szCs w:val="28"/>
          <w:rtl/>
        </w:rPr>
      </w:pPr>
    </w:p>
    <w:p w:rsidR="009975FA" w:rsidRPr="00C740E3" w:rsidRDefault="009975FA" w:rsidP="009975FA">
      <w:pPr>
        <w:pStyle w:val="a4"/>
        <w:jc w:val="both"/>
        <w:rPr>
          <w:sz w:val="28"/>
          <w:szCs w:val="28"/>
          <w:rtl/>
        </w:rPr>
      </w:pPr>
    </w:p>
    <w:p w:rsidR="009975FA" w:rsidRPr="00C740E3" w:rsidRDefault="009975FA" w:rsidP="009975FA">
      <w:pPr>
        <w:pStyle w:val="a4"/>
        <w:jc w:val="both"/>
        <w:rPr>
          <w:sz w:val="28"/>
          <w:szCs w:val="28"/>
          <w:rtl/>
        </w:rPr>
      </w:pPr>
    </w:p>
    <w:p w:rsidR="009975FA" w:rsidRDefault="009975FA" w:rsidP="009975FA">
      <w:pPr>
        <w:pStyle w:val="a4"/>
        <w:jc w:val="both"/>
        <w:rPr>
          <w:sz w:val="28"/>
          <w:szCs w:val="28"/>
          <w:rtl/>
        </w:rPr>
      </w:pPr>
    </w:p>
    <w:p w:rsidR="009975FA" w:rsidRDefault="009975FA" w:rsidP="009975FA">
      <w:pPr>
        <w:pStyle w:val="a4"/>
        <w:jc w:val="both"/>
        <w:rPr>
          <w:sz w:val="28"/>
          <w:szCs w:val="28"/>
          <w:rtl/>
        </w:rPr>
      </w:pPr>
    </w:p>
    <w:p w:rsidR="009975FA" w:rsidRPr="00151A97" w:rsidRDefault="009975FA" w:rsidP="009975FA">
      <w:pPr>
        <w:pStyle w:val="a4"/>
        <w:jc w:val="both"/>
        <w:rPr>
          <w:b/>
          <w:bCs/>
          <w:sz w:val="28"/>
          <w:szCs w:val="28"/>
          <w:rtl/>
        </w:rPr>
      </w:pPr>
      <w:r w:rsidRPr="00151A97">
        <w:rPr>
          <w:b/>
          <w:bCs/>
          <w:sz w:val="28"/>
          <w:szCs w:val="28"/>
          <w:rtl/>
        </w:rPr>
        <w:t>رقم القضية ٢٩١٠/</w:t>
      </w:r>
      <w:r>
        <w:rPr>
          <w:rFonts w:hint="cs"/>
          <w:b/>
          <w:bCs/>
          <w:sz w:val="28"/>
          <w:szCs w:val="28"/>
          <w:rtl/>
        </w:rPr>
        <w:t>1</w:t>
      </w:r>
      <w:r w:rsidRPr="00151A97">
        <w:rPr>
          <w:b/>
          <w:bCs/>
          <w:sz w:val="28"/>
          <w:szCs w:val="28"/>
          <w:rtl/>
        </w:rPr>
        <w:t>/ق لعام ١٤٢٥هـ</w:t>
      </w:r>
    </w:p>
    <w:p w:rsidR="009975FA" w:rsidRPr="00151A97" w:rsidRDefault="009975FA" w:rsidP="009975FA">
      <w:pPr>
        <w:pStyle w:val="a4"/>
        <w:jc w:val="both"/>
        <w:rPr>
          <w:b/>
          <w:bCs/>
          <w:sz w:val="28"/>
          <w:szCs w:val="28"/>
          <w:rtl/>
        </w:rPr>
      </w:pPr>
      <w:r w:rsidRPr="00151A97">
        <w:rPr>
          <w:b/>
          <w:bCs/>
          <w:sz w:val="28"/>
          <w:szCs w:val="28"/>
          <w:rtl/>
        </w:rPr>
        <w:t>رقم الحكم الابتدائي 45/د/١٠/١ لعام ١٤٢٧هـ</w:t>
      </w:r>
    </w:p>
    <w:p w:rsidR="009975FA" w:rsidRPr="00151A97" w:rsidRDefault="009975FA" w:rsidP="009975FA">
      <w:pPr>
        <w:pStyle w:val="a4"/>
        <w:jc w:val="both"/>
        <w:rPr>
          <w:b/>
          <w:bCs/>
          <w:sz w:val="28"/>
          <w:szCs w:val="28"/>
          <w:rtl/>
        </w:rPr>
      </w:pPr>
      <w:r w:rsidRPr="00151A97">
        <w:rPr>
          <w:b/>
          <w:bCs/>
          <w:sz w:val="28"/>
          <w:szCs w:val="28"/>
          <w:rtl/>
        </w:rPr>
        <w:t>رقم حكم التدقيق 637/ت/1 لعام ١٤٢٧هـ</w:t>
      </w:r>
    </w:p>
    <w:p w:rsidR="009975FA" w:rsidRPr="00151A97" w:rsidRDefault="009975FA" w:rsidP="009975FA">
      <w:pPr>
        <w:pStyle w:val="a4"/>
        <w:jc w:val="both"/>
        <w:rPr>
          <w:b/>
          <w:bCs/>
          <w:sz w:val="28"/>
          <w:szCs w:val="28"/>
          <w:rtl/>
        </w:rPr>
      </w:pPr>
      <w:r w:rsidRPr="00151A97">
        <w:rPr>
          <w:b/>
          <w:bCs/>
          <w:sz w:val="28"/>
          <w:szCs w:val="28"/>
          <w:rtl/>
        </w:rPr>
        <w:t>تاريخ الجلسة ١٤٢٧/١١/١١هـ</w:t>
      </w:r>
    </w:p>
    <w:p w:rsidR="009975FA" w:rsidRPr="00151A97" w:rsidRDefault="009975FA" w:rsidP="009975FA">
      <w:pPr>
        <w:pStyle w:val="a4"/>
        <w:jc w:val="both"/>
        <w:rPr>
          <w:b/>
          <w:bCs/>
          <w:sz w:val="28"/>
          <w:szCs w:val="28"/>
          <w:rtl/>
        </w:rPr>
      </w:pPr>
      <w:r w:rsidRPr="00151A97">
        <w:rPr>
          <w:b/>
          <w:bCs/>
          <w:sz w:val="28"/>
          <w:szCs w:val="28"/>
          <w:rtl/>
        </w:rPr>
        <w:t>الموضوعات</w:t>
      </w:r>
    </w:p>
    <w:p w:rsidR="009975FA" w:rsidRPr="00151A97" w:rsidRDefault="009975FA" w:rsidP="009975FA">
      <w:pPr>
        <w:pStyle w:val="a4"/>
        <w:jc w:val="both"/>
        <w:rPr>
          <w:b/>
          <w:bCs/>
          <w:sz w:val="28"/>
          <w:szCs w:val="28"/>
          <w:rtl/>
        </w:rPr>
      </w:pPr>
      <w:r w:rsidRPr="00151A97">
        <w:rPr>
          <w:b/>
          <w:bCs/>
          <w:sz w:val="28"/>
          <w:szCs w:val="28"/>
          <w:rtl/>
        </w:rPr>
        <w:t xml:space="preserve">عقد ـ عقد استثمار - استثمار موقع لجهة </w:t>
      </w:r>
      <w:r w:rsidRPr="00151A97">
        <w:rPr>
          <w:rFonts w:hint="cs"/>
          <w:b/>
          <w:bCs/>
          <w:sz w:val="28"/>
          <w:szCs w:val="28"/>
          <w:rtl/>
        </w:rPr>
        <w:t>الإدارة.</w:t>
      </w:r>
      <w:r w:rsidRPr="00151A97">
        <w:rPr>
          <w:b/>
          <w:bCs/>
          <w:sz w:val="28"/>
          <w:szCs w:val="28"/>
          <w:rtl/>
        </w:rPr>
        <w:t xml:space="preserve"> تمديد مدة العقد.</w:t>
      </w:r>
    </w:p>
    <w:p w:rsidR="009975FA" w:rsidRPr="00151A97" w:rsidRDefault="009975FA" w:rsidP="009975FA">
      <w:pPr>
        <w:pStyle w:val="a4"/>
        <w:jc w:val="both"/>
        <w:rPr>
          <w:b/>
          <w:bCs/>
          <w:sz w:val="28"/>
          <w:szCs w:val="28"/>
          <w:rtl/>
        </w:rPr>
      </w:pPr>
    </w:p>
    <w:p w:rsidR="009975FA" w:rsidRPr="00151A97" w:rsidRDefault="009975FA" w:rsidP="009975FA">
      <w:pPr>
        <w:pStyle w:val="a4"/>
        <w:jc w:val="center"/>
        <w:rPr>
          <w:b/>
          <w:bCs/>
          <w:sz w:val="28"/>
          <w:szCs w:val="28"/>
          <w:rtl/>
        </w:rPr>
      </w:pPr>
      <w:r w:rsidRPr="00151A97">
        <w:rPr>
          <w:b/>
          <w:bCs/>
          <w:sz w:val="28"/>
          <w:szCs w:val="28"/>
          <w:rtl/>
        </w:rPr>
        <w:t>الأنظمة واللوائح</w:t>
      </w:r>
    </w:p>
    <w:p w:rsidR="009975FA" w:rsidRPr="00151A97" w:rsidRDefault="009975FA" w:rsidP="009975FA">
      <w:pPr>
        <w:pStyle w:val="a4"/>
        <w:numPr>
          <w:ilvl w:val="0"/>
          <w:numId w:val="69"/>
        </w:numPr>
        <w:jc w:val="both"/>
        <w:rPr>
          <w:b/>
          <w:bCs/>
          <w:sz w:val="28"/>
          <w:szCs w:val="28"/>
          <w:rtl/>
        </w:rPr>
      </w:pPr>
      <w:r w:rsidRPr="00151A97">
        <w:rPr>
          <w:b/>
          <w:bCs/>
          <w:sz w:val="28"/>
          <w:szCs w:val="28"/>
          <w:rtl/>
        </w:rPr>
        <w:t xml:space="preserve">لائحة التصرف بالعقارات البلدية الصادرة </w:t>
      </w:r>
      <w:r w:rsidRPr="00151A97">
        <w:rPr>
          <w:rFonts w:hint="cs"/>
          <w:b/>
          <w:bCs/>
          <w:sz w:val="28"/>
          <w:szCs w:val="28"/>
          <w:rtl/>
        </w:rPr>
        <w:t>بالأمر</w:t>
      </w:r>
      <w:r w:rsidRPr="00151A97">
        <w:rPr>
          <w:b/>
          <w:bCs/>
          <w:sz w:val="28"/>
          <w:szCs w:val="28"/>
          <w:rtl/>
        </w:rPr>
        <w:t xml:space="preserve"> السامي رقم (3/ب/</w:t>
      </w:r>
      <w:r w:rsidRPr="00151A97">
        <w:rPr>
          <w:b/>
          <w:bCs/>
          <w:sz w:val="28"/>
          <w:szCs w:val="28"/>
          <w:rtl/>
          <w:lang w:bidi="fa-IR"/>
        </w:rPr>
        <w:t xml:space="preserve">۳۸۳۱۳) </w:t>
      </w:r>
      <w:r w:rsidRPr="00151A97">
        <w:rPr>
          <w:b/>
          <w:bCs/>
          <w:sz w:val="28"/>
          <w:szCs w:val="28"/>
          <w:rtl/>
        </w:rPr>
        <w:t>وتاريخ ١٤٢٣/٩/٢٤هـ.</w:t>
      </w:r>
    </w:p>
    <w:p w:rsidR="009975FA" w:rsidRPr="00151A97" w:rsidRDefault="009975FA" w:rsidP="009975FA">
      <w:pPr>
        <w:pStyle w:val="a4"/>
        <w:jc w:val="both"/>
        <w:rPr>
          <w:b/>
          <w:bCs/>
          <w:sz w:val="28"/>
          <w:szCs w:val="28"/>
          <w:rtl/>
        </w:rPr>
      </w:pPr>
    </w:p>
    <w:p w:rsidR="009975FA" w:rsidRPr="00151A97" w:rsidRDefault="009975FA" w:rsidP="009975FA">
      <w:pPr>
        <w:pStyle w:val="a4"/>
        <w:jc w:val="both"/>
        <w:rPr>
          <w:b/>
          <w:bCs/>
          <w:sz w:val="28"/>
          <w:szCs w:val="28"/>
          <w:rtl/>
        </w:rPr>
      </w:pPr>
    </w:p>
    <w:p w:rsidR="009975FA" w:rsidRPr="00151A97" w:rsidRDefault="009975FA" w:rsidP="009975FA">
      <w:pPr>
        <w:pStyle w:val="a4"/>
        <w:jc w:val="center"/>
        <w:rPr>
          <w:b/>
          <w:bCs/>
          <w:sz w:val="28"/>
          <w:szCs w:val="28"/>
          <w:rtl/>
        </w:rPr>
      </w:pPr>
      <w:r w:rsidRPr="00151A97">
        <w:rPr>
          <w:b/>
          <w:bCs/>
          <w:sz w:val="28"/>
          <w:szCs w:val="28"/>
          <w:rtl/>
        </w:rPr>
        <w:t>الملخص</w:t>
      </w:r>
    </w:p>
    <w:p w:rsidR="009975FA" w:rsidRPr="00C740E3" w:rsidRDefault="009975FA" w:rsidP="009975FA">
      <w:pPr>
        <w:pStyle w:val="a4"/>
        <w:jc w:val="both"/>
        <w:rPr>
          <w:sz w:val="28"/>
          <w:szCs w:val="28"/>
          <w:rtl/>
        </w:rPr>
      </w:pPr>
      <w:r w:rsidRPr="00C740E3">
        <w:rPr>
          <w:sz w:val="28"/>
          <w:szCs w:val="28"/>
          <w:rtl/>
        </w:rPr>
        <w:t xml:space="preserve">استناد المدعي إلى المادة ٢/٢٧ من لائحة التصرف في العقارات البلدية في مطالبته بتمديد عقد الإيجار لمدة عشرين عاما غير صحيح - غاية ما ترتبه هذه المادة من أحكام هو تقرير حق المستثمر طلب التمديد، دون أن يقابل ذلك الحق واجب يحتم على جهة الإدارة الاستجابة لطلبه - </w:t>
      </w:r>
      <w:r w:rsidRPr="00C740E3">
        <w:rPr>
          <w:sz w:val="28"/>
          <w:szCs w:val="28"/>
          <w:rtl/>
        </w:rPr>
        <w:lastRenderedPageBreak/>
        <w:t>بيان ذلك: ادعاء الغبن في الاجرة ـ الغبن يعني انعدام التعادل بين ما يعطيه المتعاقد وما يأخذه وهو يقوم على عنصر نفسي هو استغلال حالة ضعف أو عدم خبرة أو قلة إدراك أو طيش في نفس المتعاقد المغبون وذلك لا يمكن تصوره في حال المؤسسة المدعية.</w:t>
      </w:r>
    </w:p>
    <w:p w:rsidR="009975FA" w:rsidRPr="00C740E3" w:rsidRDefault="009975FA" w:rsidP="009975FA">
      <w:pPr>
        <w:pStyle w:val="a4"/>
        <w:jc w:val="both"/>
        <w:rPr>
          <w:sz w:val="28"/>
          <w:szCs w:val="28"/>
          <w:rtl/>
        </w:rPr>
      </w:pPr>
    </w:p>
    <w:p w:rsidR="009975FA" w:rsidRDefault="009975FA" w:rsidP="009975FA">
      <w:pPr>
        <w:pStyle w:val="a4"/>
        <w:jc w:val="center"/>
        <w:rPr>
          <w:b/>
          <w:bCs/>
          <w:sz w:val="28"/>
          <w:szCs w:val="28"/>
          <w:rtl/>
        </w:rPr>
      </w:pPr>
    </w:p>
    <w:p w:rsidR="009975FA" w:rsidRPr="00151A97" w:rsidRDefault="009975FA" w:rsidP="009975FA">
      <w:pPr>
        <w:pStyle w:val="a4"/>
        <w:jc w:val="center"/>
        <w:rPr>
          <w:b/>
          <w:bCs/>
          <w:sz w:val="28"/>
          <w:szCs w:val="28"/>
          <w:rtl/>
        </w:rPr>
      </w:pPr>
      <w:r w:rsidRPr="00151A97">
        <w:rPr>
          <w:b/>
          <w:bCs/>
          <w:sz w:val="28"/>
          <w:szCs w:val="28"/>
          <w:rtl/>
        </w:rPr>
        <w:t>الوقائع</w:t>
      </w:r>
    </w:p>
    <w:p w:rsidR="009975FA" w:rsidRPr="00C740E3" w:rsidRDefault="009975FA" w:rsidP="009975FA">
      <w:pPr>
        <w:pStyle w:val="a4"/>
        <w:jc w:val="both"/>
        <w:rPr>
          <w:sz w:val="28"/>
          <w:szCs w:val="28"/>
          <w:rtl/>
        </w:rPr>
      </w:pPr>
      <w:r w:rsidRPr="00C740E3">
        <w:rPr>
          <w:sz w:val="28"/>
          <w:szCs w:val="28"/>
          <w:rtl/>
        </w:rPr>
        <w:t xml:space="preserve">تتلخص وقائع الدعوى حسبما يتضح من مطالعة أوراقها بالقدر اللازم للحكم فيها في انه بتاريخ ١٤٢٥/٦/٢٣هـ، ورد إلى فرع ديوان المظالم بمنطقة مكة المكرمة الاستدعاء المقدم من المدعية، ذكرت فيه انها تعاقدت مع المدعى عليها بموجب العقد رقم (60) وتاريخ ١٤٢٠/٤/١٣هـ على استثمار موقع مركز الخدمات بالشبيكة لمدة خمس سنوات تنتهي بتاريخ ١٤٢٥/٨/٣٠هـ بقيمة إيجارية سنوية قدرها (٤٢٧,000 ريال)، واضافت بان المدعى عليها وجهت لها الخطاب رقم 10415/ب في ١٤٢٥/٥/٤هـ جوابا على طلب المدعية تمديد العقد مع تحفظها على القيمة الإيجارية، وقد تضمن خطابها التمديد لخمس سنوات اعتبارا من ١٤٢٥/٩/١هـ مع رفع القيمة الإيجارية السنوية للمحل الماجور لتصبح مبلغ ( </w:t>
      </w:r>
      <w:r w:rsidRPr="00C740E3">
        <w:rPr>
          <w:sz w:val="28"/>
          <w:szCs w:val="28"/>
          <w:rtl/>
          <w:lang w:bidi="fa-IR"/>
        </w:rPr>
        <w:t>۷۰۰,۰۰۰</w:t>
      </w:r>
      <w:r w:rsidRPr="00C740E3">
        <w:rPr>
          <w:sz w:val="28"/>
          <w:szCs w:val="28"/>
          <w:rtl/>
        </w:rPr>
        <w:t xml:space="preserve"> ريال)، وفي حال عدم الموافقة على شرط المدعى عليها سيتم طرح الموقع في مزايدة عامة. واكدت المدعية بحكم ما اقامته في المشروع من مبان ثابتة على حقها في تجديد العقد لمدة عشرين عاما اعتبارا من تاريخ تجديده، استناداً إلى ما تضمنته الفقرة الثانية من المادة (٢٧) من لائحة التصرف في العقارات البلدية الصادرة </w:t>
      </w:r>
      <w:r w:rsidRPr="00C740E3">
        <w:rPr>
          <w:rFonts w:hint="cs"/>
          <w:sz w:val="28"/>
          <w:szCs w:val="28"/>
          <w:rtl/>
        </w:rPr>
        <w:t>بالأمر</w:t>
      </w:r>
      <w:r w:rsidRPr="00C740E3">
        <w:rPr>
          <w:sz w:val="28"/>
          <w:szCs w:val="28"/>
          <w:rtl/>
        </w:rPr>
        <w:t xml:space="preserve"> السامي رقم 3/ب/٣٨٣١٢ في ١٤٢٣/٩/٢٤هـ، مما يؤكد على عدم صحة ما ورد في خطاب المدعى عليها سالف الذكر؛ إذ إن هذه المادة تعتبر معدلة للمادة (7) من العقد بحيث يصبح من حق المدعية تمديد العقد لمدة 15 سنة أخرى، مضافة إلى تمديد المدعى عليها ليصبح مجموع التمديد عشرين سنة. وأضافت بأن زيادة الأجرة التي فرضتها المدعى عليها كشرط للتمديد مبالغ فيها، حيث تبلغ نسبة الزيادة 65% في حين أن زيادة الأسعار في السوق لم تبلغ هذا الحد، فضلا عن وجود مواقع ذات مساحات </w:t>
      </w:r>
      <w:r w:rsidRPr="00C740E3">
        <w:rPr>
          <w:rFonts w:hint="cs"/>
          <w:sz w:val="28"/>
          <w:szCs w:val="28"/>
          <w:rtl/>
        </w:rPr>
        <w:t>أكبر</w:t>
      </w:r>
      <w:r w:rsidRPr="00C740E3">
        <w:rPr>
          <w:sz w:val="28"/>
          <w:szCs w:val="28"/>
          <w:rtl/>
        </w:rPr>
        <w:t xml:space="preserve"> مؤجرة من المدعى عليها </w:t>
      </w:r>
      <w:r w:rsidRPr="00C740E3">
        <w:rPr>
          <w:rFonts w:hint="cs"/>
          <w:sz w:val="28"/>
          <w:szCs w:val="28"/>
          <w:rtl/>
        </w:rPr>
        <w:t>بأقل</w:t>
      </w:r>
      <w:r w:rsidRPr="00C740E3">
        <w:rPr>
          <w:sz w:val="28"/>
          <w:szCs w:val="28"/>
          <w:rtl/>
        </w:rPr>
        <w:t xml:space="preserve"> من القيمة الإيجارية التي تطالب بها. وطلبت المدعية إلزام المدعى عليها بتمديد العقد لمدة 15 سنة إضافية لتصل مدة التمديد إلى عشرين سنة مع إلزامها بالإبقاء على القيمة الإيجارية السابقة دون تغيير، وبقيدها قضية تم إحالتها بالرقم الوارد بصدر هذا الحكم حيث باشرت الدائرة نظرها على نحو ما هو مثبت بدفتر الضبط. فبجلسة ١٤٢٥/٩/٤هـ حضر طرفا الدعوى، واكد وكيل المدعية على ما ورد بلائحة دعواه، في حين قدم ممثل المدعى عليها بجلسة ١٤٢٥/١١/٨هـ مذكرة أوضح فيها أنه تم إبرام العقد مع المستثمر بتاريخ ١٤٢٠/٤/١٣هـ لمدة خمس سنوات تنتهي في ١٤٢٥/٨/٣٠هـ، وقد تقدم المستثمر بخطابه المؤرخ ١٤٢٥/٢/</w:t>
      </w:r>
      <w:r w:rsidRPr="00C740E3">
        <w:rPr>
          <w:sz w:val="28"/>
          <w:szCs w:val="28"/>
          <w:rtl/>
          <w:lang w:bidi="fa-IR"/>
        </w:rPr>
        <w:t>۱۳</w:t>
      </w:r>
      <w:r w:rsidRPr="00C740E3">
        <w:rPr>
          <w:sz w:val="28"/>
          <w:szCs w:val="28"/>
          <w:rtl/>
        </w:rPr>
        <w:t xml:space="preserve">هـ المتضمن رغبته في تمديد العقد، فتم الرد عليه بخطاب الإدارة العامة لتنمية الاستثمارات البلدية رقم ٢٥٢٠٠3974/ب في ١٤٢٥/٢/٢١هـ بطلب الإفادة خطيا عن التزامه بسداد القيمة الإيجارية التي تحددها لجنة الاستثمار ولم تتلق الأمانة أي رد، بعد ذلك تم تحديد القيمة الإيجارية بمبلغ (700,000 ريال) من قبل لجنة الاستثمار وتمديد العقد لمدة خمس سنوات، واعتمد المحضر من وزير الشؤون البلدية والقروية واشعرت المدعية = بذلك بموجب الخطاب رقم ٢٥٢٠٠٨٥٣٧/ب وتاريخ ١٤٢٥/٤/١٣هـ، وبتاريخ ١٤٢٥/٤/٢٧هـ ورد </w:t>
      </w:r>
      <w:r w:rsidRPr="00C740E3">
        <w:rPr>
          <w:rFonts w:hint="cs"/>
          <w:sz w:val="28"/>
          <w:szCs w:val="28"/>
          <w:rtl/>
        </w:rPr>
        <w:t>للأمانة</w:t>
      </w:r>
      <w:r w:rsidRPr="00C740E3">
        <w:rPr>
          <w:sz w:val="28"/>
          <w:szCs w:val="28"/>
          <w:rtl/>
        </w:rPr>
        <w:t xml:space="preserve"> خطاب المدعية المتضمن موافقتها على تمديد العقد مع التحفظ على القيمة الإيجارية، فتم الرد عليها بخطاب الإدارة العامة لتنمية الاستثمارات البلدية رقم 10415/ب وتاريخ ١٤٢٥/٥/٤هـ بضرورة المبادرة بتسديد القيمة الإيجارية للسنة الاولى خلال خمسة عشر يوما، وفي حال </w:t>
      </w:r>
      <w:r w:rsidRPr="00C740E3">
        <w:rPr>
          <w:rFonts w:hint="cs"/>
          <w:sz w:val="28"/>
          <w:szCs w:val="28"/>
          <w:rtl/>
        </w:rPr>
        <w:t>التأخر</w:t>
      </w:r>
      <w:r w:rsidRPr="00C740E3">
        <w:rPr>
          <w:sz w:val="28"/>
          <w:szCs w:val="28"/>
          <w:rtl/>
        </w:rPr>
        <w:t xml:space="preserve"> سيتم طرح الموقع للمزايدة، وعلى إثر ذلك ورد للمدعى عليها صورة برقية المدعية رقم ١١٦٢٠ في ١٤٢٥/٥/١٢هـ المرفوعة اصلا لوزير الشؤون البلدية والقروية بالتماس إعادة تقدير القيمة </w:t>
      </w:r>
      <w:r w:rsidRPr="00C740E3">
        <w:rPr>
          <w:rFonts w:hint="cs"/>
          <w:sz w:val="28"/>
          <w:szCs w:val="28"/>
          <w:rtl/>
        </w:rPr>
        <w:t>الإيجارية</w:t>
      </w:r>
      <w:r w:rsidRPr="00C740E3">
        <w:rPr>
          <w:sz w:val="28"/>
          <w:szCs w:val="28"/>
          <w:rtl/>
        </w:rPr>
        <w:t xml:space="preserve">، وعليه تم الرفع للوزارة بخطاب الامانة رقم ٢٥٢٠١٢٣٧٦/ب وتاريخ ١٤٢٥/٥/٢٦هـ، المبني على البرقية المشار إليها، فـورد خـطـاب وكيل الوزارة للتخطيط والـبـرامـج رقم 43417 وتاريخ ١٤٢٥/٧/٩هـ المتضمن التقيد بما جاء </w:t>
      </w:r>
      <w:r w:rsidRPr="00C740E3">
        <w:rPr>
          <w:sz w:val="28"/>
          <w:szCs w:val="28"/>
          <w:rtl/>
        </w:rPr>
        <w:lastRenderedPageBreak/>
        <w:t xml:space="preserve">في قرار لجنة الاستثمار المعتمد من قبل الوزير مع إعطاء المستثمر مهلة عشرة أيام للموافقة أو طرح الموقع في مزايدة عامة، وعليه تم إخطار المدعية بذلك بموجب الخطاب رقم ١٥٣٠٢/ب في ١٤٢٥/٧/١٥هـ. وبتاريخ ١٤٢٥/٧/٢٩هـ، ورد من المدعية الشيك رقم ١٠٧٨٦٨٢٨ب وتاريخ ٢٠٠٤/٩/١٤م مسحوب على شركة...... المصرفية بمبلغ (700,000 ريال) يمثل القيمة الإيجارية الجديدة للموقع للفترة من ١٤٢٥/٩/١هـ حتى ١٤٢٦/٨/٣٠هـ. وأكد ممثل المدعى عليها في مذكرته بأن الفقرة الثانية من المادة (٢٧) من لائحة التصرف في العقارات البلدية الصادرة </w:t>
      </w:r>
      <w:r w:rsidRPr="00C740E3">
        <w:rPr>
          <w:rFonts w:hint="cs"/>
          <w:sz w:val="28"/>
          <w:szCs w:val="28"/>
          <w:rtl/>
        </w:rPr>
        <w:t>بالأمر</w:t>
      </w:r>
      <w:r w:rsidRPr="00C740E3">
        <w:rPr>
          <w:sz w:val="28"/>
          <w:szCs w:val="28"/>
          <w:rtl/>
        </w:rPr>
        <w:t xml:space="preserve"> السامي رقم 3/ب/3</w:t>
      </w:r>
      <w:r w:rsidRPr="00C740E3">
        <w:rPr>
          <w:sz w:val="28"/>
          <w:szCs w:val="28"/>
          <w:rtl/>
          <w:lang w:bidi="fa-IR"/>
        </w:rPr>
        <w:t>۸۳۱۳</w:t>
      </w:r>
      <w:r w:rsidRPr="00C740E3">
        <w:rPr>
          <w:sz w:val="28"/>
          <w:szCs w:val="28"/>
          <w:rtl/>
        </w:rPr>
        <w:t xml:space="preserve"> وتاريخ ١٤٢٣/٩/٢٤هـ، والتي تم بموجبها تجديد العقد لمدة خمس سنوات لا تلزم بان تكون فترة التمديد عشرين سنة حسب طلب المدعية، وإنما هي إيضاح </w:t>
      </w:r>
      <w:r w:rsidRPr="00C740E3">
        <w:rPr>
          <w:rFonts w:hint="cs"/>
          <w:sz w:val="28"/>
          <w:szCs w:val="28"/>
          <w:rtl/>
        </w:rPr>
        <w:t>لأقصى</w:t>
      </w:r>
      <w:r w:rsidRPr="00C740E3">
        <w:rPr>
          <w:sz w:val="28"/>
          <w:szCs w:val="28"/>
          <w:rtl/>
        </w:rPr>
        <w:t xml:space="preserve"> مدة لتمديد العقد، بالإضافة إلى ان الموقع محل العقد يقع في المنطقة المركزية، وهناك احتمال قيام مشاريع توسعة وتحسين، ورأت لجنة الاستثمار بأن تكون مدة التمديد مماثلة لمدة العقد الأساسي وتم تحديد القيمة الإيجارية بعد دراسة اللجنة للأسعار السائدة حول الموقع المستثمر، وطلب رفض الدعوى لعدم قيامها على سند من الشرع أو النظام. وبجلسة ١٤٢٦/٢/١٠هـ قدمت المدعية مذكرة بينت فيها أنها اضطرت لدفع الشيك بمبلغ الأجرة حتى لا تقوم المدعى عليها بطرح الموقع للمزايدة العامة، وهذا لا يعني موافقتها على مقدار الاجرة السنوية ولا على تحديد مدة التمديد بخمس سنوات، واكد على عدم صحة تفسير المدعى عليها للمادة (٢/٢٧) من لائحة التصرف بالعقارات البلدية، حيث إن عبارة (يحق للمستثمرين) تفيد بوضوح ان المستثمرين هم أصحاب الحق في طلب تمديد هذه العقود لمدة عشرين سنة، كما أن تحجج المدعى عليها بأن الموقع يدخل ضمن المنطقة المركزية واحتمال قيام مشاريع توسعة بالمنطقة غير سديد، إذ إن التعاقد لا يقف عائقاً أمام الجهات المختصة في حال رغبتها تنفيذ أية مشاريع في تلك المنطقة، وأكدت المدعية على طلباتها الواردة في لائحة دعواها، وبجلسة ١٤٢٦/٥/6هـ قدمت المدعية مذكرة أوضحت فيها أن المأجور عبارة عن دورين خصص العلوي منهما للخدمات البلدية وفق المادة (٢) من العقد، كما أن الدور الأرضي المخصص لنشاط المدعية التجاري مساحته </w:t>
      </w:r>
      <w:r w:rsidRPr="00C740E3">
        <w:rPr>
          <w:sz w:val="28"/>
          <w:szCs w:val="28"/>
          <w:rtl/>
          <w:lang w:bidi="fa-IR"/>
        </w:rPr>
        <w:t>۲۷۲</w:t>
      </w:r>
      <w:r w:rsidRPr="00C740E3">
        <w:rPr>
          <w:sz w:val="28"/>
          <w:szCs w:val="28"/>
          <w:rtl/>
        </w:rPr>
        <w:t xml:space="preserve">، وهو عبارة عن خمسة محلات قامت المدعى عليها باستغلال احد تلك المحلات مما انقص المساحة المستثمرة لحدود تبلغ ٦٥م٢، مضيفة بان المدعى عليها وفق خطابها رقم ١٢٣٧٦/ب في ١٤٢٥/٥/٢٦هـ الموجه لوزير الشؤون البلدية والقروية أكدت بان أجرة المحلات من 1-3 تبلغ (610,000 ريال) مما يعني انها قدرت أجرة المحل الرابع بمبلغ (90,000 ريال) لذا قامت بفرض الأجرة الجديدة وهي مبلغ (700,000 ريال)، وعلى هذا فليس للمستثمر أية مصلحة أو فائدة مالية تعود عليه من المنشآت التي أقامها وتحمل مصاريف تشغيلها طيلة العقد، إذ لا يوجد هامش ربحي يغطي تلك الخسائر. كما قدمت المدعية عدداً المستندات لمواقع مجاورة ذكرت انها تدل على مبالغة المدعى عليها في تقدير الاجرة، حيث يتبين ان تلك المواقع </w:t>
      </w:r>
      <w:r w:rsidRPr="00C740E3">
        <w:rPr>
          <w:rFonts w:hint="cs"/>
          <w:sz w:val="28"/>
          <w:szCs w:val="28"/>
          <w:rtl/>
        </w:rPr>
        <w:t>أكبر</w:t>
      </w:r>
      <w:r w:rsidRPr="00C740E3">
        <w:rPr>
          <w:sz w:val="28"/>
          <w:szCs w:val="28"/>
          <w:rtl/>
        </w:rPr>
        <w:t xml:space="preserve"> مساحة من المواقع محل الدعوى واقل اجرة منه. وبجلسة ١٤٢٦/٦/٢٤هـ قدم ممثل المدعى عليها، مذكرة أكد فيها على ان الجهة التي قامت بتقدير اجرة العقار ليست هي المدعى عليها بل هي لجنة الاستثمار المشكلة بموجب الفقرة الرابعة من المادة (١٧) من لائحة التصرف في العقارات البلدية، وذلك وفقا لقرار وزير الشؤون البلدية والقروية بالنيابة رقم 49691 وتاريخ ١٤٢٤/٨/١٧هـ وتمشيا بما جاء </w:t>
      </w:r>
      <w:r w:rsidRPr="00C740E3">
        <w:rPr>
          <w:rFonts w:hint="cs"/>
          <w:sz w:val="28"/>
          <w:szCs w:val="28"/>
          <w:rtl/>
        </w:rPr>
        <w:t>بالأمر</w:t>
      </w:r>
      <w:r w:rsidRPr="00C740E3">
        <w:rPr>
          <w:sz w:val="28"/>
          <w:szCs w:val="28"/>
          <w:rtl/>
        </w:rPr>
        <w:t xml:space="preserve"> السامي رقم 3/ب/3</w:t>
      </w:r>
      <w:r w:rsidRPr="00C740E3">
        <w:rPr>
          <w:sz w:val="28"/>
          <w:szCs w:val="28"/>
          <w:rtl/>
          <w:lang w:bidi="fa-IR"/>
        </w:rPr>
        <w:t>۸۳۱۳</w:t>
      </w:r>
      <w:r w:rsidRPr="00C740E3">
        <w:rPr>
          <w:sz w:val="28"/>
          <w:szCs w:val="28"/>
          <w:rtl/>
        </w:rPr>
        <w:t xml:space="preserve"> وتاريخ ١٤٢٤/٩/٢٤هـ، وقد تم اعتماد محضر اللجنة من قبل وزير الشؤون البلدية والقروية. كما أن المدعية تجاهلت أن المحل الرابع الوارد في خطاب أمين العاصمة المقدسة رقم ١٢٣٧٦/ب في ١٤٢٥/٥/٢٦هـ هو </w:t>
      </w:r>
      <w:r w:rsidRPr="00C740E3">
        <w:rPr>
          <w:rFonts w:hint="cs"/>
          <w:sz w:val="28"/>
          <w:szCs w:val="28"/>
          <w:rtl/>
        </w:rPr>
        <w:t>أكبر</w:t>
      </w:r>
      <w:r w:rsidRPr="00C740E3">
        <w:rPr>
          <w:sz w:val="28"/>
          <w:szCs w:val="28"/>
          <w:rtl/>
        </w:rPr>
        <w:t xml:space="preserve"> المحلات المستثمرة بالعقد مساحة. واكد ممثل المدعى عليها ان العقود التي استندت عليها المدعية للمواقع المجاورة هي عقود مبرمة بين افراد فيما بينهم، وليست مع جهات حكومية، </w:t>
      </w:r>
      <w:r w:rsidRPr="00C740E3">
        <w:rPr>
          <w:rFonts w:hint="cs"/>
          <w:sz w:val="28"/>
          <w:szCs w:val="28"/>
          <w:rtl/>
        </w:rPr>
        <w:t>فالأمانة</w:t>
      </w:r>
      <w:r w:rsidRPr="00C740E3">
        <w:rPr>
          <w:sz w:val="28"/>
          <w:szCs w:val="28"/>
          <w:rtl/>
        </w:rPr>
        <w:t xml:space="preserve"> ليست طرفا فيها فليس هناك مبرر للقياس والاحتجاج. كما أن تلك العقود تضمنت أقياماً متفاوتة لأسباب وعوامل مختلفة كمساحة العقار ووقوعها على الشارع العام وقربها من المسجد الحرام، وكذلك تهيئة المحلات التجارية وحداثتها، وكلها امور تؤثر في احتساب الاجرة، وطلب ممثل المدعى عليها رفض الدعوى. وبجلسة ١٤٢٦/٨/٢١هـ قدم وكيل المدعية مذكرة أكد فيها على ما سبق، </w:t>
      </w:r>
      <w:r w:rsidRPr="00C740E3">
        <w:rPr>
          <w:sz w:val="28"/>
          <w:szCs w:val="28"/>
          <w:rtl/>
        </w:rPr>
        <w:lastRenderedPageBreak/>
        <w:t>مضيفا ان لجنة التقدير لم تراع عند إعادة تقديرها الاجرة تكاليف الإنشاء والحراسة والصرف الصحي وغيرها من الخدمات التي تكلفتها المدعية في العقد، وهي امور جرى العرف على مراعاتها في العقود المبرمة بين الجهات الإدارية، وبين الأفراد أو المؤسسات والشركات. وبجلسة ١٤٢٦/10/11هـ قدم ممثل المدعى عليها مذكرة أكد فيها أن عبارة (يحق للمستثمر) الواردة بالمادة (</w:t>
      </w:r>
      <w:r w:rsidRPr="00C740E3">
        <w:rPr>
          <w:sz w:val="28"/>
          <w:szCs w:val="28"/>
          <w:rtl/>
          <w:lang w:bidi="fa-IR"/>
        </w:rPr>
        <w:t xml:space="preserve">۲۷) </w:t>
      </w:r>
      <w:r w:rsidRPr="00C740E3">
        <w:rPr>
          <w:sz w:val="28"/>
          <w:szCs w:val="28"/>
          <w:rtl/>
        </w:rPr>
        <w:t>من اللائحة يقصد بها أن الأمر جوازي وليس إلزامياً على الجهة الإدارية إذ يبقى للأخيرة حق الموافقة أو الرفض، وأن المقصود كذلك هو المدة القصوى للتمديد بحيث لا تتجاوز عشرين سنة. واما المصاريف التي تكبدتها المدعية والتي تطالب بمراعاتها عند تقدير الاجرة فهي التزامات ناشئة عن العقد، ولا يحق لها التنصل منها حسبما جاء بالمادة (9) من الجزء الثالث من العقد. وبين ممثل المدعى عليها بان ما تطالب به المدعية من إعادة تقدير الاجرة تحت اشراف الدائرة هو مخالفة صريحة لما نصت عليه المادة (٤/١٧) من اللائحة؛ حيث نصت على أن اللجنة الوارد بيان تشكيلها بالمادة هي الجهة المختصة بإعادة تقدير الاجرة. وبجلسة ١٤٢٦/١٢/٢٩هـ قدم وكيل المدعية مذكرة ذكر فيها بان المادة (٢/٢٧) من اللائحة تفيد بكل وضوح بان المستثمر إذا تمسك بحقه في وجوب تجديد عقده وجب على الجهة الإدارية الاستجابة لطلبه، مبينا ان الموقع محل الدعوى يبعد عن باب العمرة بالمسجد الحرام مسافة ٢ كيلومتر، وان تشكيل اللجنة التي قامت بتقدير الأجرة يخالف ما نصت عليه المادة (15) من اللائحة وبجلسة ١٤٢٧/٢/٢٦هـ قدم ممثل المدعى عليها مذكرة أكد فيها أن ما ذكرته المدعية من اختلاف تشكيل اللجنة عما اوجبته اللائحة غير صحيح، حيث إن المدعى عليها طبقت نص المادة (٢/٢٧) التي تنص على إعادة تقدير الأجرة من قبل لجنة الاستثمار، وقد ورد تشكيلها بالمادة (١٧) الفقرة (4) من اللائحة، وهي مكونة من ثلاثة اعضاء: اثنان يمثلان الوزارة والثالث يمثل وزارة المالية، واما بالنسبة لبعد الموقع محل الدعوى عن الحرم المكي فقد تم مخاطبة الإدارة العامة لتنمية الاستثمارات البلدية بالخطاب رقم ٢٦١٠٠١٤٢١ في ١٤٢٧/٢/١٤هـ وتمت الإفادة بان المسافة الفاصلة بين الموقع والحرم المكي هي 30م وطلب رفض الدعوى. وبجلسة ١٤٢٧/٦/٢٠هـ، قدم ممثل المدعى عليها صورة خطاب الهيئة العليا لتطوير منطقة مكة المكرمة المتضمن ان المشروع مدار الدعوى يقع ضمن نطاق مشروع توسعة ساحات الحرم المكي المستقبلية، مضيفا بان ظروف الموقع تحتم على المدعى عليها عدم تمكين المدعية منه لفترات طويلة، وبالتالي قدرت له فترة التمديد بخمس سنوات. وبهذه الجلسة سالت الدائرة طرفي الدعوى عن العقد اللاحق، فقرر ممثل المدعى عليها بان دفع المدعية مبلغ الاجرة بناء على خطاب الامانة يعتبر إرادة لتمديد العقد السابق بشروطه واحكامه، وقد اكتفت الأطراف بوثيقة العقد السابقة وتم بها تمديد العقد لمدة خمس سنوات، ولا يزال العقار بيد المدعية من تاريخ التمديد، وبسؤال وكيل المدعية قرر صحة ذلك ومعارضة المدعية على المدة والاجرة وفق ما ورد بلائحة دعواها، طالبا الفصل في الدعوى وفقا للمذكرة المقدمة بجلسة ١٤٢٦/١٢/٢٩هـ. بعد ذلك قرر طرفا الدعوى الاكتفاء بما سبق تقديمه وطلبا الفصل في الدعوى.</w:t>
      </w:r>
    </w:p>
    <w:p w:rsidR="009975FA" w:rsidRPr="00C740E3" w:rsidRDefault="009975FA" w:rsidP="009975FA">
      <w:pPr>
        <w:pStyle w:val="a4"/>
        <w:jc w:val="both"/>
        <w:rPr>
          <w:sz w:val="28"/>
          <w:szCs w:val="28"/>
          <w:rtl/>
        </w:rPr>
      </w:pPr>
    </w:p>
    <w:p w:rsidR="009975FA" w:rsidRPr="00151A97" w:rsidRDefault="009975FA" w:rsidP="009975FA">
      <w:pPr>
        <w:pStyle w:val="a4"/>
        <w:jc w:val="center"/>
        <w:rPr>
          <w:b/>
          <w:bCs/>
          <w:sz w:val="28"/>
          <w:szCs w:val="28"/>
          <w:rtl/>
        </w:rPr>
      </w:pPr>
      <w:r w:rsidRPr="00151A97">
        <w:rPr>
          <w:b/>
          <w:bCs/>
          <w:sz w:val="28"/>
          <w:szCs w:val="28"/>
          <w:rtl/>
        </w:rPr>
        <w:t>الأسباب</w:t>
      </w:r>
    </w:p>
    <w:p w:rsidR="009975FA" w:rsidRPr="00C740E3" w:rsidRDefault="009975FA" w:rsidP="009975FA">
      <w:pPr>
        <w:pStyle w:val="a4"/>
        <w:jc w:val="both"/>
        <w:rPr>
          <w:sz w:val="28"/>
          <w:szCs w:val="28"/>
          <w:rtl/>
        </w:rPr>
      </w:pPr>
      <w:r w:rsidRPr="00C740E3">
        <w:rPr>
          <w:sz w:val="28"/>
          <w:szCs w:val="28"/>
          <w:rtl/>
        </w:rPr>
        <w:t xml:space="preserve">حيث إن طلبات المدعية التي حصرتها بجلسة ١٤٢٦/١٢/٢٩هـ مثارها عقد، أحد طرفيه جهة إدارية فإن الديوان بحسبانه جهة قضاء إداري يختص بنظرها إعمالا لما نصت عليه المادة (١/٨/د) من نظامه الصادر بالمرسوم الملكي رقم م/51 وتاريخ 1٤٠٢/٧/١٧هـ، فضلا عن اختصاص هذه الدائرة نوعيا ومكانيا وفق قرار رئيس الديوان رقم (11) لعام 1406هـ. وأما عن قبول الدعوى شكلاً فالثابت أن المدعية تعاقدت مع المدعى عليها بالعقد رقم (60) وتاريخ ١٤٢٠/٤/١٣هـ لمدة خمس سنوات انتهت بتاريخ ١٤٢٥/٨/٣٠هـ، وإنما اقامت المدعية دعواها الماثلة بتاريخ ١٤٢٥/٦/٢٣هـ على سند من اختصامها في مدة التمديد وزيادة الاجرة فيه الواردة في خطاب المدعى عليها الموجه إليه برقم 10415/ب في ١٤٢٥/٥/٤هـ، المتضمن موافقتها على تمديد عقد المدعية لمدة خمس سنوات اعتباراً من ١٤٢٥/٩/١هـ </w:t>
      </w:r>
      <w:r w:rsidRPr="00C740E3">
        <w:rPr>
          <w:rFonts w:hint="cs"/>
          <w:sz w:val="28"/>
          <w:szCs w:val="28"/>
          <w:rtl/>
        </w:rPr>
        <w:t>وبأجرة</w:t>
      </w:r>
      <w:r w:rsidRPr="00C740E3">
        <w:rPr>
          <w:sz w:val="28"/>
          <w:szCs w:val="28"/>
          <w:rtl/>
        </w:rPr>
        <w:t xml:space="preserve"> سنوية قدرها </w:t>
      </w:r>
      <w:r w:rsidRPr="00C740E3">
        <w:rPr>
          <w:sz w:val="28"/>
          <w:szCs w:val="28"/>
          <w:rtl/>
        </w:rPr>
        <w:lastRenderedPageBreak/>
        <w:t>(</w:t>
      </w:r>
      <w:r w:rsidRPr="00C740E3">
        <w:rPr>
          <w:sz w:val="28"/>
          <w:szCs w:val="28"/>
          <w:rtl/>
          <w:lang w:bidi="fa-IR"/>
        </w:rPr>
        <w:t>۷۰۰,۰۰۰</w:t>
      </w:r>
      <w:r w:rsidRPr="00C740E3">
        <w:rPr>
          <w:sz w:val="28"/>
          <w:szCs w:val="28"/>
          <w:rtl/>
        </w:rPr>
        <w:t xml:space="preserve"> ريال)، مما يعني موافقة الدعوى لشرط قبولها المنصوص عليه بالمادة الرابعة من قواعد المرافعات والإجراءات أمام الديوان. وأما عن الموضوع فالثابت مما اشتملت عليه أوراق الدعوى أن طرفي الدعوى كانت تربطهما رابطة تعاقدية برقم (60) وتاريخ ١٤٢٠/٤/١٣هـ والذي نصت مادتها السابعة على ان: (مدة العقد خمس سنوات تبدا بعد سنة من تاريخ توقيع العقد أو عند الانتهاء من التنفيذ أيهما أسبق قابلة للتجديد حسب موافقة الامانة بعد تقدير القيمة الإيجارية وبالمدة التي تراها) وقبل انتهاء مدة العقد في ١٤٢٥/٨/٣٠هـ، وجهت المدعية خطابا بتاريخ ١٤٢٥/٢/١٣هـ تطلب فيه تمديد العقد، فتمت إجابتها بخطاب المدعى عليها رقم ٢٥٢٠٠٣٩٧٤/ب وتاريخ ١٤٢٥/٢/٢١هـ المتضمن مطالبتها بالإفادة خطيا بالالتزام بسداد القيمة الإيجارية التي تحددها لجنة الاستثمار، إلا أن المدعى عليها لم تتلق رداً من المدعية، بعد ذلك وجهت الامانة للمدعية الخطاب رقم ٢٥٠٠٨٥٣٧/ب بتاريخ ١٤٢٥/٤/١٣هـ المتضمن الإشارة إلى اعتماد الوزير لقرار لجنة الاستثمار بتمديد العقد لمدة خمس سنوات بقيمة إيجارية سنوية قدرها ( 700,000 ريال) ، ومطالبتها بدفع أجرة السنة الأولى بشيك مصدق باسم الأمانة حتى يتم اتخاذ الخطوات اللازمة لتمديد العقد، حينها تلقت المدعى عليها خطاب المستثمر المؤرخ ١٤٢٥/٤/٢٧هـ بالموافقة على التمديد مع التحفظ على القيمة الإيجارية، فتم توجيه خطاب من المدعى عليها برقم ٢٥٢٠٠١٠٤15/ب وتاريخ ١٤٢٥/٥/٤هـ، وآخر إلحاقي في ١٤٢٥/٧/١٥هـ بالتأكيد على المستثمر أنه في حال رغبته الجدية في التمديد عليه المبادرة بتقديم شيك مصدق بالقيمة الإيجارية عن السنة الأولى خلال عشرة أيام، وعليه قامت المدعية بدفع القيمة الإيجارية للسنة الأولى. والدائرة بدراستها تلك الوقائع وما قدمه كل طرف من بيانات ودفوع وأخذاً بالمبادئ والأسس العامة للتعاقد تقرر انه بالنسبة لطلب المدعية الاول إلزام المدعى عليها بتمديد فترة العقد لتصل لمدة عشرين سنة، فإن الثابت من خطاب المدعية المؤرخ ١٤٢٥/٤/٢٧هـ، موافقتها على التمديد مع التحفظ على القيمة الإيجارية، وقد تكامل التعاقد فيما بينها وبين جهة الإدارة على نية مشتركة تحددت بها التزامات كل طرف، ومنها مدة التمديد التي حددتها لجنة الاستثمار بخمس سنوات، وعليه فإنه ليس للمدعية التنصل من إرادتها التي أنشأت بها ارتباطاً تعاقدياً ملزماً لها. وأما ما استندت عليه المدعية في دعواها من ان المادة (٢/٢٧) من لائحة التصرف في العقارات البلدية تعطيها أن الحق في طلب التمديد لمدة عشرين سنة، فإن الدائرة تقرر ان غاية ما رتبته هذه المادة من أحكام هو تقرير حق المستثمر في طلب التمديد بالنسبة لما يخصه هو في هذا العقد، دون ان يقابل ذلك الحق واجب يحتم على جهة الإدارة الاستجابة لطلبه، بل يبقى الاصل العام في العقود انها عند إنشائها روابط رضائية لا يملك أي طرف فيها وضع أحكام وشروط ملزمة بمجرد إملائها منه دون أن يقابلها قبول ورضا من الطرف الآخر في التعاقد، خاصة ان ذلك يرتب ضررا بينا بجهة الإدارة بغل يدها عن بسط إرادتها وسلطتها في الإشراف على المرفق العام بما يحقق انتظامه ويستهدف تغليب مصلحته العامة على مصالح الافراد الخاصة، وهو الامر الذي يجد سنده من الاوراق، إذ كشف خطاب الهيئة العليا لتطوير منطقة مكة المكرمة رقم 740/هـ وتاريخ ١٤٢٧/٥/٢٩هـ عدم إمكانية تمديد العقد للفترة التي تطالب بها المدعية لوقوع العقار محل الدعوى ضمن نطاق مشروع توسعة ساحات شمال الحرم المكي المستقبلية، الأمر الذي يعطي اطمئناناً كافياً للدائرة بأن مدد التمديد الواردة بلائحة التصرف في العقارات البلدية إنما هي المدد القصوى التي يحق للمستثمرين طلب التمديد بها، دون ان يخل ذلك بحق جهة الإدارة - بحكم هيمنتها على المرفق العام وسلطتها في تقدير احتياجاته ـ في ان تقدر بدورها المدة المناسبة للتمديد، فضلا عما قد يسببه تقييد سلطة الإدارة في تقدير مدة التمديد من إشكالات في تنفيذ العقد عندما ترى جهة الإدارة ان طول مدة العقد ليست من مصلحة المرفق، في حين تلزمها نصوص التعاقد على الوفاء بالمدة مما قد يتسبب ـ في حال استحالة إتمام المدة ـ بالرجوع على الخزينة العامة بالتعويض على سند من إخلال جهة الإدارة بالتزامها، وعليه يمسي طلب المدعية فاقدا لما يسنده من فاقداً صحيح النظام ومبادئ العقود وواقع الحال؛ مما يتعين معه الحكم برفضه، وأما عن طلب المدعية تخفيض الاجرة، فإن المستبين من اوراق الدعوى ان المدعى عليها استندت في إعادة تقدير الاجرة على </w:t>
      </w:r>
      <w:r w:rsidRPr="00C740E3">
        <w:rPr>
          <w:sz w:val="28"/>
          <w:szCs w:val="28"/>
          <w:rtl/>
        </w:rPr>
        <w:lastRenderedPageBreak/>
        <w:t xml:space="preserve">نص المادة السابعة من العقد، فضلاً عن أن المادة (٢/٢٧) من لائحة التصرف في العقارات البلدية التي استصرخت المدعية القضاء الإداري ناعية على جهة الإدارة تحللها من احكامها فيما يتعلق بحق المستثمر في طلب التمديد لمدة عشرين سنة ـ قد نصت صراحة على ان التمديد لا يكون إلا بعد إعادة تقدير الاجرة من قبل لجنة الاستثمار التي بينت تشكيلها المادة (17) من اللائحة، وذلك بان تشكل بقرار من الوزير من ثلاثة اعضاء: اثنان يمثلان الوزارة والثالث يمثل وزارة المالية، مما يدفع طعن المدعية الشكلي على قرار اللجنة، واما عما تذكره من المبالغة من تقدير الاجرة وحصول الغبن، فإن الغبن يعني انعدام التعادل بين ما يعطيه المتعاقد وما </w:t>
      </w:r>
      <w:r w:rsidRPr="00C740E3">
        <w:rPr>
          <w:rFonts w:hint="cs"/>
          <w:sz w:val="28"/>
          <w:szCs w:val="28"/>
          <w:rtl/>
        </w:rPr>
        <w:t>يأخذه</w:t>
      </w:r>
      <w:r w:rsidRPr="00C740E3">
        <w:rPr>
          <w:sz w:val="28"/>
          <w:szCs w:val="28"/>
          <w:rtl/>
        </w:rPr>
        <w:t xml:space="preserve">، وهو يقوم على عنصر نفسي هو استغلال حالة ضعف أو عدم خبرة أو قلة إدراك أو طيش في نفس المتعاقد المغبون، وذلك لا يمكن تصوره في حال المدعية التي باشرت الاستثمار في الموقع مدة طويلة، بحيث أصبحت ذا دراية بمردود ذلك اقتصادياً، مما تصبح معه موافقتها على التمديد </w:t>
      </w:r>
      <w:r w:rsidRPr="00C740E3">
        <w:rPr>
          <w:rFonts w:hint="cs"/>
          <w:sz w:val="28"/>
          <w:szCs w:val="28"/>
          <w:rtl/>
        </w:rPr>
        <w:t>بالأجرة</w:t>
      </w:r>
      <w:r w:rsidRPr="00C740E3">
        <w:rPr>
          <w:sz w:val="28"/>
          <w:szCs w:val="28"/>
          <w:rtl/>
        </w:rPr>
        <w:t xml:space="preserve"> المقدرة من قبل اللجنة ـ وبالرغم من تحفظها على ذلك ـ عملا إراديا موجبه انعقاد العقد عن فترة التمديد بتلاقي تلك الإرادة مع إيجاب المدعى عليها، وبحصول ذلك يصبح كلا الطرفين ملزما بالحقوق التي التزمها بمقتضى ما عقده تجاه الطرف الآخر، ولا يغير من ذلك زعم المدعية بانها إنما ارغمت على الموافقة خوفا من طرح الموقع للمزايدة، وانها رات سبيلا في استحصال حقها عن طريق الدعوى القضائية؛ إذ إن مسارعتها في دفع الاجرة مع قناعتها بانها انطوت على مبالغة فاحشة خوفا من تفويت فرصة الاستثمار دليل يبعث القناعة على وقوع التقدير ضمن الحدود التي تمكن المستثمر من الربح، وإلاّ فليس ثمة ما يفرض على المدعية الدخول في مشروع تقطع فيه بحصول الخسارة لها. وما أوردته المدعية من عقود لعقارات مجاورة لا تصح به المقايسة </w:t>
      </w:r>
      <w:r w:rsidRPr="00C740E3">
        <w:rPr>
          <w:rFonts w:hint="cs"/>
          <w:sz w:val="28"/>
          <w:szCs w:val="28"/>
          <w:rtl/>
        </w:rPr>
        <w:t>-.</w:t>
      </w:r>
      <w:r w:rsidRPr="00C740E3">
        <w:rPr>
          <w:sz w:val="28"/>
          <w:szCs w:val="28"/>
          <w:rtl/>
        </w:rPr>
        <w:t xml:space="preserve"> حتماً وبالضرورة ـ للاختلاف بينها في الموقع ومدى جاهزية العقار وحداثته وقربه أو بعده من المسجد الحرام، فضلا عن ذلك فإنه ولئن كان التمديد عن نفس الموقع فإن العين المأجورة في العقد الأصلي ليست هي ذات العين الوارد عليها التمديد، إذ إن المدعى عليها تعاقدت مع المدعية في العقد السابق على </w:t>
      </w:r>
      <w:r w:rsidRPr="00C740E3">
        <w:rPr>
          <w:rFonts w:hint="cs"/>
          <w:sz w:val="28"/>
          <w:szCs w:val="28"/>
          <w:rtl/>
        </w:rPr>
        <w:t>تأجير</w:t>
      </w:r>
      <w:r w:rsidRPr="00C740E3">
        <w:rPr>
          <w:sz w:val="28"/>
          <w:szCs w:val="28"/>
          <w:rtl/>
        </w:rPr>
        <w:t xml:space="preserve"> ارض بغرض استخدامها من قبل المستثمر لإنشاء دور تجاري يعلوه دور خدمات للبلدية، لذا جاءت الاجرة مراعية لما يتحمله المستثمر من تكاليف الإنشاء، في حين ان العين </w:t>
      </w:r>
      <w:r w:rsidRPr="00C740E3">
        <w:rPr>
          <w:rFonts w:hint="cs"/>
          <w:sz w:val="28"/>
          <w:szCs w:val="28"/>
          <w:rtl/>
        </w:rPr>
        <w:t>المأجورة</w:t>
      </w:r>
      <w:r w:rsidRPr="00C740E3">
        <w:rPr>
          <w:sz w:val="28"/>
          <w:szCs w:val="28"/>
          <w:rtl/>
        </w:rPr>
        <w:t xml:space="preserve"> لفترة التمديد عبارة عن مبنى مملوك للمدعى عليها بنص المادة (١١) من العقد التي جاءت بأن: (أية منشآت ينشئها المستثمر على العقار بموجب هذا العقد تؤول ملكيتها للأمانة بعد انتهاء مدة الإيجار الأصلية) ، ولذا كان من الطبيعي أن تزيد أجرة الموقع في فترة التمديد لاختلاف وصف العقار وعدم وجود أية أعباء أو</w:t>
      </w:r>
      <w:r>
        <w:rPr>
          <w:rFonts w:hint="cs"/>
          <w:sz w:val="28"/>
          <w:szCs w:val="28"/>
          <w:rtl/>
        </w:rPr>
        <w:t xml:space="preserve"> </w:t>
      </w:r>
      <w:r w:rsidRPr="00C740E3">
        <w:rPr>
          <w:sz w:val="28"/>
          <w:szCs w:val="28"/>
          <w:rtl/>
        </w:rPr>
        <w:t xml:space="preserve">تكاليف، تتحملها المدعية نتيجة الاستثمار. كما أن ما تثيره المدعية في مذكراتها من أن ارتفاع الأجرة عن فترة التمديد لا يمكنها من تعويض ما خسرته في العقد من تكاليف، مردود بأنها تقدمت بعطائها في العقد الأول وهي تعلم تمام العلم مدة العقد، وعليها بنت دراستها الاقتصادية في تحديد تكلفة الإنشاء الفعلية وما يعود عليها من ربح بعد دفع الاجرة، وعليه فلا يقبل منها القول بضرورة مراعاة تعويض خسائرها في العقد المنتهي عند احتساب مقابل التمديد. كما تشير الدائرة إلى أن الموقع محل الدعوى لا يفصله عن ساحات الحرم المكي سوى شارع باب العمرة وفق ما يظهره المخطط المقدم من المدعى عليها الصادر بتاريخ ١٤٢٧/٢/٢٥هـ، لا كما تصوره المدعية من كون الموقع يبعد مسافة ٢كم عن الحرم المكي مما تنتهي معه الدائرة إلى رفض هذا الطلب. ولكل ما تقدم: حكمت الدائرة: برفض </w:t>
      </w:r>
      <w:r w:rsidRPr="00C740E3">
        <w:rPr>
          <w:rFonts w:hint="cs"/>
          <w:sz w:val="28"/>
          <w:szCs w:val="28"/>
          <w:rtl/>
        </w:rPr>
        <w:t>الدعوى؛</w:t>
      </w:r>
      <w:r w:rsidRPr="00C740E3">
        <w:rPr>
          <w:sz w:val="28"/>
          <w:szCs w:val="28"/>
          <w:rtl/>
        </w:rPr>
        <w:t xml:space="preserve"> لما هو موضح </w:t>
      </w:r>
      <w:r w:rsidRPr="00C740E3">
        <w:rPr>
          <w:rFonts w:hint="cs"/>
          <w:sz w:val="28"/>
          <w:szCs w:val="28"/>
          <w:rtl/>
        </w:rPr>
        <w:t>بالأسباب</w:t>
      </w:r>
      <w:r w:rsidRPr="00C740E3">
        <w:rPr>
          <w:sz w:val="28"/>
          <w:szCs w:val="28"/>
          <w:rtl/>
        </w:rPr>
        <w:t>، والله الموفق. وصلى الله على نبينا محمد وآله وصحبه أجمعين.</w:t>
      </w:r>
    </w:p>
    <w:p w:rsidR="009975FA" w:rsidRPr="00151A97" w:rsidRDefault="009975FA" w:rsidP="009975FA">
      <w:pPr>
        <w:pStyle w:val="a4"/>
        <w:jc w:val="both"/>
        <w:rPr>
          <w:b/>
          <w:bCs/>
          <w:sz w:val="28"/>
          <w:szCs w:val="28"/>
          <w:rtl/>
        </w:rPr>
      </w:pPr>
      <w:r w:rsidRPr="00151A97">
        <w:rPr>
          <w:b/>
          <w:bCs/>
          <w:sz w:val="28"/>
          <w:szCs w:val="28"/>
          <w:rtl/>
        </w:rPr>
        <w:t>هيئة التدقيق</w:t>
      </w:r>
    </w:p>
    <w:p w:rsidR="009975FA" w:rsidRPr="009975FA" w:rsidRDefault="009975FA" w:rsidP="009975FA">
      <w:pPr>
        <w:pStyle w:val="a4"/>
        <w:jc w:val="both"/>
        <w:rPr>
          <w:sz w:val="28"/>
          <w:szCs w:val="28"/>
        </w:rPr>
      </w:pPr>
      <w:r w:rsidRPr="00C740E3">
        <w:rPr>
          <w:sz w:val="28"/>
          <w:szCs w:val="28"/>
          <w:rtl/>
        </w:rPr>
        <w:t xml:space="preserve">حكمت الهيئة: بتأييد الحكم رقم 45/د/10/1 لعام ١٤٢٧هـ الصادر في الدعوى رقم </w:t>
      </w:r>
      <w:r w:rsidRPr="00C740E3">
        <w:rPr>
          <w:sz w:val="28"/>
          <w:szCs w:val="28"/>
          <w:rtl/>
          <w:lang w:bidi="fa-IR"/>
        </w:rPr>
        <w:t>۱/۲۹۱۰/</w:t>
      </w:r>
      <w:r w:rsidRPr="00C740E3">
        <w:rPr>
          <w:sz w:val="28"/>
          <w:szCs w:val="28"/>
          <w:rtl/>
        </w:rPr>
        <w:t>ق لعام ١٤٢٥هـ فيما انتهى إليه من قضاء، وبالله تعالى التوفيق. وصلى الله عل</w:t>
      </w:r>
      <w:r>
        <w:rPr>
          <w:sz w:val="28"/>
          <w:szCs w:val="28"/>
          <w:rtl/>
        </w:rPr>
        <w:t>ى نبينا محمد وآله وصحبه أجمعين.</w:t>
      </w:r>
      <w:bookmarkStart w:id="0" w:name="_GoBack"/>
      <w:bookmarkEnd w:id="0"/>
    </w:p>
    <w:sectPr w:rsidR="009975FA" w:rsidRPr="009975FA" w:rsidSect="00CC5E7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0509D"/>
    <w:multiLevelType w:val="hybridMultilevel"/>
    <w:tmpl w:val="34DC2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63385D"/>
    <w:multiLevelType w:val="hybridMultilevel"/>
    <w:tmpl w:val="9920C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B9690F"/>
    <w:multiLevelType w:val="hybridMultilevel"/>
    <w:tmpl w:val="C7408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D6237D"/>
    <w:multiLevelType w:val="hybridMultilevel"/>
    <w:tmpl w:val="49025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702B1D"/>
    <w:multiLevelType w:val="hybridMultilevel"/>
    <w:tmpl w:val="3BC2F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1F739C"/>
    <w:multiLevelType w:val="hybridMultilevel"/>
    <w:tmpl w:val="44BA1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3333ED"/>
    <w:multiLevelType w:val="hybridMultilevel"/>
    <w:tmpl w:val="C0262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8F4261"/>
    <w:multiLevelType w:val="hybridMultilevel"/>
    <w:tmpl w:val="AE686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676A45"/>
    <w:multiLevelType w:val="hybridMultilevel"/>
    <w:tmpl w:val="44108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6F669C"/>
    <w:multiLevelType w:val="hybridMultilevel"/>
    <w:tmpl w:val="711CA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DA55DE"/>
    <w:multiLevelType w:val="hybridMultilevel"/>
    <w:tmpl w:val="51AC8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1B6292"/>
    <w:multiLevelType w:val="hybridMultilevel"/>
    <w:tmpl w:val="8D744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DE77C6"/>
    <w:multiLevelType w:val="hybridMultilevel"/>
    <w:tmpl w:val="D7824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0A3E50"/>
    <w:multiLevelType w:val="hybridMultilevel"/>
    <w:tmpl w:val="1A8A6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C37720"/>
    <w:multiLevelType w:val="hybridMultilevel"/>
    <w:tmpl w:val="85C68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1F5BED"/>
    <w:multiLevelType w:val="hybridMultilevel"/>
    <w:tmpl w:val="7BE44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8A5B86"/>
    <w:multiLevelType w:val="hybridMultilevel"/>
    <w:tmpl w:val="15B42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F41742"/>
    <w:multiLevelType w:val="hybridMultilevel"/>
    <w:tmpl w:val="9D868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2D2ADC"/>
    <w:multiLevelType w:val="hybridMultilevel"/>
    <w:tmpl w:val="A18AB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C563EC"/>
    <w:multiLevelType w:val="hybridMultilevel"/>
    <w:tmpl w:val="93B03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3D04C6"/>
    <w:multiLevelType w:val="hybridMultilevel"/>
    <w:tmpl w:val="29249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AC2959"/>
    <w:multiLevelType w:val="hybridMultilevel"/>
    <w:tmpl w:val="C49C3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FC71CAA"/>
    <w:multiLevelType w:val="hybridMultilevel"/>
    <w:tmpl w:val="26F28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03069F9"/>
    <w:multiLevelType w:val="hybridMultilevel"/>
    <w:tmpl w:val="F7CCF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BF50FC"/>
    <w:multiLevelType w:val="hybridMultilevel"/>
    <w:tmpl w:val="46709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5C622B2"/>
    <w:multiLevelType w:val="hybridMultilevel"/>
    <w:tmpl w:val="059EC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A200FCD"/>
    <w:multiLevelType w:val="hybridMultilevel"/>
    <w:tmpl w:val="841ED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F55F33"/>
    <w:multiLevelType w:val="hybridMultilevel"/>
    <w:tmpl w:val="FC6EB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C640C6E"/>
    <w:multiLevelType w:val="hybridMultilevel"/>
    <w:tmpl w:val="6D164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3A0312"/>
    <w:multiLevelType w:val="hybridMultilevel"/>
    <w:tmpl w:val="DF2C3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E697E20"/>
    <w:multiLevelType w:val="hybridMultilevel"/>
    <w:tmpl w:val="32E01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ECE3122"/>
    <w:multiLevelType w:val="hybridMultilevel"/>
    <w:tmpl w:val="419C4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361587"/>
    <w:multiLevelType w:val="hybridMultilevel"/>
    <w:tmpl w:val="CC3ED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4720825"/>
    <w:multiLevelType w:val="hybridMultilevel"/>
    <w:tmpl w:val="759EA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5004A44"/>
    <w:multiLevelType w:val="hybridMultilevel"/>
    <w:tmpl w:val="99943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50B69C8"/>
    <w:multiLevelType w:val="hybridMultilevel"/>
    <w:tmpl w:val="E7C41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63F2754"/>
    <w:multiLevelType w:val="hybridMultilevel"/>
    <w:tmpl w:val="1694900E"/>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37" w15:restartNumberingAfterBreak="0">
    <w:nsid w:val="4A0562DA"/>
    <w:multiLevelType w:val="hybridMultilevel"/>
    <w:tmpl w:val="D5B64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DA20D5D"/>
    <w:multiLevelType w:val="hybridMultilevel"/>
    <w:tmpl w:val="02249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1027191"/>
    <w:multiLevelType w:val="hybridMultilevel"/>
    <w:tmpl w:val="79AE8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58A610D"/>
    <w:multiLevelType w:val="hybridMultilevel"/>
    <w:tmpl w:val="E6C84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5E6101B"/>
    <w:multiLevelType w:val="hybridMultilevel"/>
    <w:tmpl w:val="FA042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6792D84"/>
    <w:multiLevelType w:val="hybridMultilevel"/>
    <w:tmpl w:val="EE78F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6856855"/>
    <w:multiLevelType w:val="hybridMultilevel"/>
    <w:tmpl w:val="3B0CB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7273AAA"/>
    <w:multiLevelType w:val="hybridMultilevel"/>
    <w:tmpl w:val="29A86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8685167"/>
    <w:multiLevelType w:val="hybridMultilevel"/>
    <w:tmpl w:val="23387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94752E3"/>
    <w:multiLevelType w:val="hybridMultilevel"/>
    <w:tmpl w:val="4E9AB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B7A2A96"/>
    <w:multiLevelType w:val="hybridMultilevel"/>
    <w:tmpl w:val="DF7C3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D6B10E4"/>
    <w:multiLevelType w:val="hybridMultilevel"/>
    <w:tmpl w:val="5D166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0363091"/>
    <w:multiLevelType w:val="hybridMultilevel"/>
    <w:tmpl w:val="0F7C5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0F55418"/>
    <w:multiLevelType w:val="hybridMultilevel"/>
    <w:tmpl w:val="0B003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13200F5"/>
    <w:multiLevelType w:val="hybridMultilevel"/>
    <w:tmpl w:val="157A4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1861E39"/>
    <w:multiLevelType w:val="hybridMultilevel"/>
    <w:tmpl w:val="5D0C1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1B6529C"/>
    <w:multiLevelType w:val="hybridMultilevel"/>
    <w:tmpl w:val="11AEC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4DF1DE5"/>
    <w:multiLevelType w:val="hybridMultilevel"/>
    <w:tmpl w:val="4AE20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5D32B7E"/>
    <w:multiLevelType w:val="hybridMultilevel"/>
    <w:tmpl w:val="69A43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6A51D96"/>
    <w:multiLevelType w:val="hybridMultilevel"/>
    <w:tmpl w:val="6CF8D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93D1BD7"/>
    <w:multiLevelType w:val="hybridMultilevel"/>
    <w:tmpl w:val="15583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AE76A73"/>
    <w:multiLevelType w:val="hybridMultilevel"/>
    <w:tmpl w:val="A858D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BB96DF9"/>
    <w:multiLevelType w:val="hybridMultilevel"/>
    <w:tmpl w:val="33B40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BD51F49"/>
    <w:multiLevelType w:val="hybridMultilevel"/>
    <w:tmpl w:val="D3DAC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470305E"/>
    <w:multiLevelType w:val="hybridMultilevel"/>
    <w:tmpl w:val="290AC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5BD1CF2"/>
    <w:multiLevelType w:val="hybridMultilevel"/>
    <w:tmpl w:val="97727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71F2FDB"/>
    <w:multiLevelType w:val="hybridMultilevel"/>
    <w:tmpl w:val="A9CA3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A1B3BCD"/>
    <w:multiLevelType w:val="hybridMultilevel"/>
    <w:tmpl w:val="D8D03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A59687E"/>
    <w:multiLevelType w:val="hybridMultilevel"/>
    <w:tmpl w:val="5AD87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AA010F1"/>
    <w:multiLevelType w:val="hybridMultilevel"/>
    <w:tmpl w:val="40683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C063C8B"/>
    <w:multiLevelType w:val="hybridMultilevel"/>
    <w:tmpl w:val="170EF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D212B6C"/>
    <w:multiLevelType w:val="hybridMultilevel"/>
    <w:tmpl w:val="0DBA0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3"/>
  </w:num>
  <w:num w:numId="3">
    <w:abstractNumId w:val="18"/>
  </w:num>
  <w:num w:numId="4">
    <w:abstractNumId w:val="5"/>
  </w:num>
  <w:num w:numId="5">
    <w:abstractNumId w:val="48"/>
  </w:num>
  <w:num w:numId="6">
    <w:abstractNumId w:val="62"/>
  </w:num>
  <w:num w:numId="7">
    <w:abstractNumId w:val="53"/>
  </w:num>
  <w:num w:numId="8">
    <w:abstractNumId w:val="15"/>
  </w:num>
  <w:num w:numId="9">
    <w:abstractNumId w:val="66"/>
  </w:num>
  <w:num w:numId="10">
    <w:abstractNumId w:val="4"/>
  </w:num>
  <w:num w:numId="11">
    <w:abstractNumId w:val="42"/>
  </w:num>
  <w:num w:numId="12">
    <w:abstractNumId w:val="52"/>
  </w:num>
  <w:num w:numId="13">
    <w:abstractNumId w:val="2"/>
  </w:num>
  <w:num w:numId="14">
    <w:abstractNumId w:val="36"/>
  </w:num>
  <w:num w:numId="15">
    <w:abstractNumId w:val="8"/>
  </w:num>
  <w:num w:numId="16">
    <w:abstractNumId w:val="33"/>
  </w:num>
  <w:num w:numId="17">
    <w:abstractNumId w:val="65"/>
  </w:num>
  <w:num w:numId="18">
    <w:abstractNumId w:val="6"/>
  </w:num>
  <w:num w:numId="19">
    <w:abstractNumId w:val="24"/>
  </w:num>
  <w:num w:numId="20">
    <w:abstractNumId w:val="61"/>
  </w:num>
  <w:num w:numId="21">
    <w:abstractNumId w:val="35"/>
  </w:num>
  <w:num w:numId="22">
    <w:abstractNumId w:val="41"/>
  </w:num>
  <w:num w:numId="23">
    <w:abstractNumId w:val="1"/>
  </w:num>
  <w:num w:numId="24">
    <w:abstractNumId w:val="49"/>
  </w:num>
  <w:num w:numId="25">
    <w:abstractNumId w:val="32"/>
  </w:num>
  <w:num w:numId="26">
    <w:abstractNumId w:val="10"/>
  </w:num>
  <w:num w:numId="27">
    <w:abstractNumId w:val="46"/>
  </w:num>
  <w:num w:numId="28">
    <w:abstractNumId w:val="40"/>
  </w:num>
  <w:num w:numId="29">
    <w:abstractNumId w:val="64"/>
  </w:num>
  <w:num w:numId="30">
    <w:abstractNumId w:val="60"/>
  </w:num>
  <w:num w:numId="31">
    <w:abstractNumId w:val="0"/>
  </w:num>
  <w:num w:numId="32">
    <w:abstractNumId w:val="59"/>
  </w:num>
  <w:num w:numId="33">
    <w:abstractNumId w:val="14"/>
  </w:num>
  <w:num w:numId="34">
    <w:abstractNumId w:val="30"/>
  </w:num>
  <w:num w:numId="35">
    <w:abstractNumId w:val="54"/>
  </w:num>
  <w:num w:numId="36">
    <w:abstractNumId w:val="22"/>
  </w:num>
  <w:num w:numId="37">
    <w:abstractNumId w:val="34"/>
  </w:num>
  <w:num w:numId="38">
    <w:abstractNumId w:val="16"/>
  </w:num>
  <w:num w:numId="39">
    <w:abstractNumId w:val="50"/>
  </w:num>
  <w:num w:numId="40">
    <w:abstractNumId w:val="29"/>
  </w:num>
  <w:num w:numId="41">
    <w:abstractNumId w:val="23"/>
  </w:num>
  <w:num w:numId="42">
    <w:abstractNumId w:val="68"/>
  </w:num>
  <w:num w:numId="43">
    <w:abstractNumId w:val="20"/>
  </w:num>
  <w:num w:numId="44">
    <w:abstractNumId w:val="55"/>
  </w:num>
  <w:num w:numId="45">
    <w:abstractNumId w:val="37"/>
  </w:num>
  <w:num w:numId="46">
    <w:abstractNumId w:val="26"/>
  </w:num>
  <w:num w:numId="47">
    <w:abstractNumId w:val="27"/>
  </w:num>
  <w:num w:numId="48">
    <w:abstractNumId w:val="63"/>
  </w:num>
  <w:num w:numId="49">
    <w:abstractNumId w:val="57"/>
  </w:num>
  <w:num w:numId="50">
    <w:abstractNumId w:val="11"/>
  </w:num>
  <w:num w:numId="51">
    <w:abstractNumId w:val="45"/>
  </w:num>
  <w:num w:numId="52">
    <w:abstractNumId w:val="9"/>
  </w:num>
  <w:num w:numId="53">
    <w:abstractNumId w:val="43"/>
  </w:num>
  <w:num w:numId="54">
    <w:abstractNumId w:val="31"/>
  </w:num>
  <w:num w:numId="55">
    <w:abstractNumId w:val="13"/>
  </w:num>
  <w:num w:numId="56">
    <w:abstractNumId w:val="44"/>
  </w:num>
  <w:num w:numId="57">
    <w:abstractNumId w:val="47"/>
  </w:num>
  <w:num w:numId="58">
    <w:abstractNumId w:val="39"/>
  </w:num>
  <w:num w:numId="59">
    <w:abstractNumId w:val="56"/>
  </w:num>
  <w:num w:numId="60">
    <w:abstractNumId w:val="17"/>
  </w:num>
  <w:num w:numId="61">
    <w:abstractNumId w:val="28"/>
  </w:num>
  <w:num w:numId="62">
    <w:abstractNumId w:val="21"/>
  </w:num>
  <w:num w:numId="63">
    <w:abstractNumId w:val="25"/>
  </w:num>
  <w:num w:numId="64">
    <w:abstractNumId w:val="38"/>
  </w:num>
  <w:num w:numId="65">
    <w:abstractNumId w:val="67"/>
  </w:num>
  <w:num w:numId="66">
    <w:abstractNumId w:val="58"/>
  </w:num>
  <w:num w:numId="67">
    <w:abstractNumId w:val="51"/>
  </w:num>
  <w:num w:numId="68">
    <w:abstractNumId w:val="12"/>
  </w:num>
  <w:num w:numId="69">
    <w:abstractNumId w:val="7"/>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411D"/>
    <w:rsid w:val="0017411D"/>
    <w:rsid w:val="003E2FCD"/>
    <w:rsid w:val="00775788"/>
    <w:rsid w:val="009975FA"/>
    <w:rsid w:val="00C01852"/>
    <w:rsid w:val="00CC5E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2C5BE"/>
  <w15:chartTrackingRefBased/>
  <w15:docId w15:val="{DEEA1A2B-6191-4A52-8751-C4553EDB8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3E2FCD"/>
    <w:pPr>
      <w:spacing w:after="0" w:line="240" w:lineRule="auto"/>
    </w:pPr>
    <w:rPr>
      <w:rFonts w:ascii="Times New Roman" w:hAnsi="Times New Roman" w:cs="Times New Roman"/>
      <w:sz w:val="24"/>
      <w:szCs w:val="24"/>
    </w:rPr>
  </w:style>
  <w:style w:type="paragraph" w:styleId="a4">
    <w:name w:val="Plain Text"/>
    <w:basedOn w:val="a"/>
    <w:link w:val="Char"/>
    <w:uiPriority w:val="99"/>
    <w:unhideWhenUsed/>
    <w:rsid w:val="003E2FCD"/>
    <w:pPr>
      <w:spacing w:after="0" w:line="240" w:lineRule="auto"/>
    </w:pPr>
    <w:rPr>
      <w:rFonts w:ascii="Calibri" w:hAnsi="Calibri"/>
      <w:szCs w:val="21"/>
    </w:rPr>
  </w:style>
  <w:style w:type="character" w:customStyle="1" w:styleId="Char">
    <w:name w:val="نص عادي Char"/>
    <w:basedOn w:val="a0"/>
    <w:link w:val="a4"/>
    <w:uiPriority w:val="99"/>
    <w:rsid w:val="003E2FCD"/>
    <w:rPr>
      <w:rFonts w:ascii="Calibri" w:hAnsi="Calibri"/>
      <w:szCs w:val="21"/>
    </w:rPr>
  </w:style>
  <w:style w:type="paragraph" w:styleId="a5">
    <w:name w:val="List Paragraph"/>
    <w:basedOn w:val="a"/>
    <w:uiPriority w:val="34"/>
    <w:qFormat/>
    <w:rsid w:val="003E2FCD"/>
    <w:pPr>
      <w:ind w:left="720"/>
      <w:contextualSpacing/>
    </w:pPr>
  </w:style>
  <w:style w:type="paragraph" w:styleId="a6">
    <w:name w:val="header"/>
    <w:basedOn w:val="a"/>
    <w:link w:val="Char0"/>
    <w:uiPriority w:val="99"/>
    <w:unhideWhenUsed/>
    <w:rsid w:val="003E2FCD"/>
    <w:pPr>
      <w:tabs>
        <w:tab w:val="center" w:pos="4153"/>
        <w:tab w:val="right" w:pos="8306"/>
      </w:tabs>
      <w:spacing w:after="0" w:line="240" w:lineRule="auto"/>
    </w:pPr>
  </w:style>
  <w:style w:type="character" w:customStyle="1" w:styleId="Char0">
    <w:name w:val="رأس الصفحة Char"/>
    <w:basedOn w:val="a0"/>
    <w:link w:val="a6"/>
    <w:uiPriority w:val="99"/>
    <w:rsid w:val="003E2FCD"/>
  </w:style>
  <w:style w:type="paragraph" w:styleId="a7">
    <w:name w:val="footer"/>
    <w:basedOn w:val="a"/>
    <w:link w:val="Char1"/>
    <w:uiPriority w:val="99"/>
    <w:unhideWhenUsed/>
    <w:rsid w:val="003E2FCD"/>
    <w:pPr>
      <w:tabs>
        <w:tab w:val="center" w:pos="4153"/>
        <w:tab w:val="right" w:pos="8306"/>
      </w:tabs>
      <w:spacing w:after="0" w:line="240" w:lineRule="auto"/>
    </w:pPr>
  </w:style>
  <w:style w:type="character" w:customStyle="1" w:styleId="Char1">
    <w:name w:val="تذييل الصفحة Char"/>
    <w:basedOn w:val="a0"/>
    <w:link w:val="a7"/>
    <w:uiPriority w:val="99"/>
    <w:rsid w:val="003E2FCD"/>
  </w:style>
  <w:style w:type="table" w:styleId="a8">
    <w:name w:val="Table Grid"/>
    <w:basedOn w:val="a1"/>
    <w:uiPriority w:val="39"/>
    <w:rsid w:val="009975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1574</Pages>
  <Words>649545</Words>
  <Characters>3702411</Characters>
  <Application>Microsoft Office Word</Application>
  <DocSecurity>0</DocSecurity>
  <Lines>30853</Lines>
  <Paragraphs>8686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4343270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بن حماد الحماد</dc:creator>
  <cp:keywords/>
  <dc:description/>
  <cp:lastModifiedBy>محمد بن حماد الحماد</cp:lastModifiedBy>
  <cp:revision>5</cp:revision>
  <dcterms:created xsi:type="dcterms:W3CDTF">2022-06-30T05:27:00Z</dcterms:created>
  <dcterms:modified xsi:type="dcterms:W3CDTF">2022-06-30T10:16:00Z</dcterms:modified>
</cp:coreProperties>
</file>